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C0" w:rsidRPr="00F8680F" w:rsidRDefault="004A7CC0" w:rsidP="00F8680F">
      <w:pPr>
        <w:spacing w:line="320" w:lineRule="atLeast"/>
        <w:jc w:val="center"/>
        <w:rPr>
          <w:rFonts w:cs="Times New Roman"/>
          <w:b/>
          <w:bCs/>
          <w:sz w:val="48"/>
          <w:szCs w:val="48"/>
        </w:rPr>
      </w:pPr>
      <w:bookmarkStart w:id="0" w:name="_Toc76094207"/>
      <w:r w:rsidRPr="00F8680F">
        <w:rPr>
          <w:rFonts w:cs="Times New Roman"/>
          <w:b/>
          <w:bCs/>
          <w:sz w:val="48"/>
          <w:szCs w:val="48"/>
        </w:rPr>
        <w:t>Ali b</w:t>
      </w:r>
      <w:r w:rsidR="001F1274" w:rsidRPr="00F8680F">
        <w:rPr>
          <w:rFonts w:cs="Times New Roman"/>
          <w:b/>
          <w:bCs/>
          <w:sz w:val="48"/>
          <w:szCs w:val="48"/>
        </w:rPr>
        <w:t xml:space="preserve">. </w:t>
      </w:r>
      <w:r w:rsidRPr="00F8680F">
        <w:rPr>
          <w:rFonts w:cs="Times New Roman"/>
          <w:b/>
          <w:bCs/>
          <w:sz w:val="48"/>
          <w:szCs w:val="48"/>
        </w:rPr>
        <w:t>Ebi Talib</w:t>
      </w:r>
      <w:r w:rsidR="006B67CC" w:rsidRPr="00F8680F">
        <w:rPr>
          <w:rFonts w:cs="Times New Roman"/>
          <w:b/>
          <w:bCs/>
          <w:sz w:val="48"/>
          <w:szCs w:val="48"/>
        </w:rPr>
        <w:t>’</w:t>
      </w:r>
      <w:r w:rsidR="002072A1" w:rsidRPr="00F8680F">
        <w:rPr>
          <w:rFonts w:cs="Times New Roman"/>
          <w:b/>
          <w:bCs/>
          <w:sz w:val="48"/>
          <w:szCs w:val="48"/>
        </w:rPr>
        <w:t>in</w:t>
      </w:r>
      <w:r w:rsidR="00DF4E7C" w:rsidRPr="00F8680F">
        <w:rPr>
          <w:rFonts w:cs="Times New Roman"/>
          <w:b/>
          <w:bCs/>
          <w:sz w:val="48"/>
          <w:szCs w:val="48"/>
        </w:rPr>
        <w:t xml:space="preserve"> </w:t>
      </w:r>
      <w:r w:rsidR="001F1274" w:rsidRPr="00F8680F">
        <w:rPr>
          <w:rFonts w:cs="Times New Roman"/>
          <w:b/>
          <w:bCs/>
          <w:sz w:val="48"/>
          <w:szCs w:val="48"/>
        </w:rPr>
        <w:t xml:space="preserve">(a.s) </w:t>
      </w:r>
      <w:r w:rsidRPr="00F8680F">
        <w:rPr>
          <w:rFonts w:cs="Times New Roman"/>
          <w:b/>
          <w:bCs/>
          <w:sz w:val="48"/>
          <w:szCs w:val="48"/>
        </w:rPr>
        <w:t>Kur</w:t>
      </w:r>
      <w:r w:rsidR="006B67CC" w:rsidRPr="00F8680F">
        <w:rPr>
          <w:rFonts w:cs="Times New Roman"/>
          <w:b/>
          <w:bCs/>
          <w:sz w:val="48"/>
          <w:szCs w:val="48"/>
        </w:rPr>
        <w:t>’</w:t>
      </w:r>
      <w:r w:rsidRPr="00F8680F">
        <w:rPr>
          <w:rFonts w:cs="Times New Roman"/>
          <w:b/>
          <w:bCs/>
          <w:sz w:val="48"/>
          <w:szCs w:val="48"/>
        </w:rPr>
        <w:t>an</w:t>
      </w:r>
      <w:r w:rsidR="00495432" w:rsidRPr="00F8680F">
        <w:rPr>
          <w:rFonts w:cs="Times New Roman"/>
          <w:b/>
          <w:bCs/>
          <w:sz w:val="48"/>
          <w:szCs w:val="48"/>
        </w:rPr>
        <w:t xml:space="preserve">-i </w:t>
      </w:r>
      <w:r w:rsidRPr="00F8680F">
        <w:rPr>
          <w:rFonts w:cs="Times New Roman"/>
          <w:b/>
          <w:bCs/>
          <w:sz w:val="48"/>
          <w:szCs w:val="48"/>
        </w:rPr>
        <w:t>H</w:t>
      </w:r>
      <w:r w:rsidRPr="00F8680F">
        <w:rPr>
          <w:rFonts w:cs="Times New Roman"/>
          <w:b/>
          <w:bCs/>
          <w:sz w:val="48"/>
          <w:szCs w:val="48"/>
        </w:rPr>
        <w:t>e</w:t>
      </w:r>
      <w:r w:rsidRPr="00F8680F">
        <w:rPr>
          <w:rFonts w:cs="Times New Roman"/>
          <w:b/>
          <w:bCs/>
          <w:sz w:val="48"/>
          <w:szCs w:val="48"/>
        </w:rPr>
        <w:t>kim</w:t>
      </w:r>
      <w:r w:rsidR="006B67CC" w:rsidRPr="00F8680F">
        <w:rPr>
          <w:rFonts w:cs="Times New Roman"/>
          <w:b/>
          <w:bCs/>
          <w:sz w:val="48"/>
          <w:szCs w:val="48"/>
        </w:rPr>
        <w:t>’</w:t>
      </w:r>
      <w:r w:rsidRPr="00F8680F">
        <w:rPr>
          <w:rFonts w:cs="Times New Roman"/>
          <w:b/>
          <w:bCs/>
          <w:sz w:val="48"/>
          <w:szCs w:val="48"/>
        </w:rPr>
        <w:t>i</w:t>
      </w:r>
      <w:bookmarkEnd w:id="0"/>
      <w:r w:rsidR="002072A1" w:rsidRPr="00F8680F">
        <w:rPr>
          <w:rFonts w:cs="Times New Roman"/>
          <w:b/>
          <w:bCs/>
          <w:sz w:val="48"/>
          <w:szCs w:val="48"/>
        </w:rPr>
        <w:t xml:space="preserve"> </w:t>
      </w:r>
      <w:r w:rsidR="00263E08" w:rsidRPr="00F8680F">
        <w:rPr>
          <w:rFonts w:cs="Times New Roman"/>
          <w:b/>
          <w:bCs/>
          <w:sz w:val="48"/>
          <w:szCs w:val="48"/>
        </w:rPr>
        <w:t>T</w:t>
      </w:r>
      <w:r w:rsidR="002072A1" w:rsidRPr="00F8680F">
        <w:rPr>
          <w:rFonts w:cs="Times New Roman"/>
          <w:b/>
          <w:bCs/>
          <w:sz w:val="48"/>
          <w:szCs w:val="48"/>
        </w:rPr>
        <w:t>anıtma liyakati</w:t>
      </w:r>
    </w:p>
    <w:p w:rsidR="00F8680F" w:rsidRDefault="00F8680F" w:rsidP="00F8680F">
      <w:pPr>
        <w:spacing w:line="320" w:lineRule="atLeast"/>
        <w:jc w:val="center"/>
        <w:rPr>
          <w:rFonts w:cs="Times New Roman"/>
          <w:b/>
          <w:bCs/>
          <w:sz w:val="28"/>
          <w:szCs w:val="28"/>
        </w:rPr>
      </w:pPr>
    </w:p>
    <w:p w:rsidR="005923DE" w:rsidRPr="00F8680F" w:rsidRDefault="005923DE" w:rsidP="00F8680F">
      <w:pPr>
        <w:spacing w:line="320" w:lineRule="atLeast"/>
        <w:jc w:val="center"/>
        <w:rPr>
          <w:rFonts w:cs="Times New Roman"/>
          <w:b/>
          <w:bCs/>
          <w:sz w:val="28"/>
          <w:szCs w:val="28"/>
        </w:rPr>
      </w:pPr>
      <w:r w:rsidRPr="00F8680F">
        <w:rPr>
          <w:rFonts w:cs="Times New Roman"/>
          <w:b/>
          <w:bCs/>
          <w:sz w:val="28"/>
          <w:szCs w:val="28"/>
        </w:rPr>
        <w:t>Ayetullah Cevadi Amuli</w:t>
      </w:r>
    </w:p>
    <w:p w:rsidR="00C52464" w:rsidRPr="00C52464" w:rsidRDefault="00984D5E" w:rsidP="00C52464">
      <w:pPr>
        <w:pStyle w:val="TOC2"/>
      </w:pPr>
      <w:bookmarkStart w:id="1" w:name="_GoBack"/>
      <w:bookmarkEnd w:id="1"/>
      <w:r>
        <w:br w:type="page"/>
      </w:r>
      <w:r w:rsidR="00C52464" w:rsidRPr="00C52464">
        <w:lastRenderedPageBreak/>
        <w:t>İÇİNDEKİLER</w:t>
      </w:r>
    </w:p>
    <w:p w:rsidR="00C52464" w:rsidRDefault="00C52464" w:rsidP="00C52464">
      <w:pPr>
        <w:pStyle w:val="TOC2"/>
      </w:pPr>
    </w:p>
    <w:p w:rsidR="008A6950" w:rsidRDefault="008A6950">
      <w:pPr>
        <w:pStyle w:val="TOC1"/>
        <w:tabs>
          <w:tab w:val="right" w:leader="dot" w:pos="9060"/>
        </w:tabs>
        <w:rPr>
          <w:rFonts w:ascii="Times New Roman" w:hAnsi="Times New Roman" w:cs="Times New Roman"/>
          <w:noProof/>
          <w:szCs w:val="24"/>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266607539" w:history="1">
        <w:r w:rsidRPr="006D6D51">
          <w:rPr>
            <w:rStyle w:val="Hyperlink"/>
            <w:noProof/>
          </w:rPr>
          <w:t>Ehl-i Beyt’in Azameti</w:t>
        </w:r>
        <w:r>
          <w:rPr>
            <w:noProof/>
            <w:webHidden/>
          </w:rPr>
          <w:tab/>
        </w:r>
        <w:r>
          <w:rPr>
            <w:noProof/>
            <w:webHidden/>
          </w:rPr>
          <w:fldChar w:fldCharType="begin"/>
        </w:r>
        <w:r>
          <w:rPr>
            <w:noProof/>
            <w:webHidden/>
          </w:rPr>
          <w:instrText xml:space="preserve"> PAGEREF _Toc266607539 \h </w:instrText>
        </w:r>
        <w:r>
          <w:rPr>
            <w:noProof/>
          </w:rPr>
        </w:r>
        <w:r>
          <w:rPr>
            <w:noProof/>
            <w:webHidden/>
          </w:rPr>
          <w:fldChar w:fldCharType="separate"/>
        </w:r>
        <w:r>
          <w:rPr>
            <w:noProof/>
            <w:webHidden/>
          </w:rPr>
          <w:t>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0" w:history="1">
        <w:r w:rsidRPr="006D6D51">
          <w:rPr>
            <w:rStyle w:val="Hyperlink"/>
            <w:noProof/>
          </w:rPr>
          <w:t>Kendi Dilinden Ali (a.s)</w:t>
        </w:r>
        <w:r>
          <w:rPr>
            <w:noProof/>
            <w:webHidden/>
          </w:rPr>
          <w:tab/>
        </w:r>
        <w:r>
          <w:rPr>
            <w:noProof/>
            <w:webHidden/>
          </w:rPr>
          <w:fldChar w:fldCharType="begin"/>
        </w:r>
        <w:r>
          <w:rPr>
            <w:noProof/>
            <w:webHidden/>
          </w:rPr>
          <w:instrText xml:space="preserve"> PAGEREF _Toc266607540 \h </w:instrText>
        </w:r>
        <w:r>
          <w:rPr>
            <w:noProof/>
          </w:rPr>
        </w:r>
        <w:r>
          <w:rPr>
            <w:noProof/>
            <w:webHidden/>
          </w:rPr>
          <w:fldChar w:fldCharType="separate"/>
        </w:r>
        <w:r>
          <w:rPr>
            <w:noProof/>
            <w:webHidden/>
          </w:rPr>
          <w:t>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1" w:history="1">
        <w:r w:rsidRPr="006D6D51">
          <w:rPr>
            <w:rStyle w:val="Hyperlink"/>
            <w:noProof/>
          </w:rPr>
          <w:t>Ali’nin (a.s) İlmi ve Ameli Azameti</w:t>
        </w:r>
        <w:r>
          <w:rPr>
            <w:noProof/>
            <w:webHidden/>
          </w:rPr>
          <w:tab/>
        </w:r>
        <w:r>
          <w:rPr>
            <w:noProof/>
            <w:webHidden/>
          </w:rPr>
          <w:fldChar w:fldCharType="begin"/>
        </w:r>
        <w:r>
          <w:rPr>
            <w:noProof/>
            <w:webHidden/>
          </w:rPr>
          <w:instrText xml:space="preserve"> PAGEREF _Toc266607541 \h </w:instrText>
        </w:r>
        <w:r>
          <w:rPr>
            <w:noProof/>
          </w:rPr>
        </w:r>
        <w:r>
          <w:rPr>
            <w:noProof/>
            <w:webHidden/>
          </w:rPr>
          <w:fldChar w:fldCharType="separate"/>
        </w:r>
        <w:r>
          <w:rPr>
            <w:noProof/>
            <w:webHidden/>
          </w:rPr>
          <w:t>11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2" w:history="1">
        <w:r w:rsidRPr="006D6D51">
          <w:rPr>
            <w:rStyle w:val="Hyperlink"/>
            <w:noProof/>
          </w:rPr>
          <w:t>Ali’nin (a.s) Hakikatinin Kur’an Hakikatiyle Uyuşması</w:t>
        </w:r>
        <w:r>
          <w:rPr>
            <w:noProof/>
            <w:webHidden/>
          </w:rPr>
          <w:tab/>
        </w:r>
        <w:r>
          <w:rPr>
            <w:noProof/>
            <w:webHidden/>
          </w:rPr>
          <w:fldChar w:fldCharType="begin"/>
        </w:r>
        <w:r>
          <w:rPr>
            <w:noProof/>
            <w:webHidden/>
          </w:rPr>
          <w:instrText xml:space="preserve"> PAGEREF _Toc266607542 \h </w:instrText>
        </w:r>
        <w:r>
          <w:rPr>
            <w:noProof/>
          </w:rPr>
        </w:r>
        <w:r>
          <w:rPr>
            <w:noProof/>
            <w:webHidden/>
          </w:rPr>
          <w:fldChar w:fldCharType="separate"/>
        </w:r>
        <w:r>
          <w:rPr>
            <w:noProof/>
            <w:webHidden/>
          </w:rPr>
          <w:t>12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3" w:history="1">
        <w:r w:rsidRPr="006D6D51">
          <w:rPr>
            <w:rStyle w:val="Hyperlink"/>
            <w:noProof/>
          </w:rPr>
          <w:t>Ayetullah Cevadi Amuli</w:t>
        </w:r>
        <w:r>
          <w:rPr>
            <w:noProof/>
            <w:webHidden/>
          </w:rPr>
          <w:tab/>
        </w:r>
        <w:r>
          <w:rPr>
            <w:noProof/>
            <w:webHidden/>
          </w:rPr>
          <w:fldChar w:fldCharType="begin"/>
        </w:r>
        <w:r>
          <w:rPr>
            <w:noProof/>
            <w:webHidden/>
          </w:rPr>
          <w:instrText xml:space="preserve"> PAGEREF _Toc266607543 \h </w:instrText>
        </w:r>
        <w:r>
          <w:rPr>
            <w:noProof/>
          </w:rPr>
        </w:r>
        <w:r>
          <w:rPr>
            <w:noProof/>
            <w:webHidden/>
          </w:rPr>
          <w:fldChar w:fldCharType="separate"/>
        </w:r>
        <w:r>
          <w:rPr>
            <w:noProof/>
            <w:webHidden/>
          </w:rPr>
          <w:t>14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4" w:history="1">
        <w:r w:rsidRPr="006D6D51">
          <w:rPr>
            <w:rStyle w:val="Hyperlink"/>
            <w:noProof/>
          </w:rPr>
          <w:t>Kur’an Tefsiri Hususunda Kılavuzluklar</w:t>
        </w:r>
        <w:r>
          <w:rPr>
            <w:noProof/>
            <w:webHidden/>
          </w:rPr>
          <w:tab/>
        </w:r>
        <w:r>
          <w:rPr>
            <w:noProof/>
            <w:webHidden/>
          </w:rPr>
          <w:fldChar w:fldCharType="begin"/>
        </w:r>
        <w:r>
          <w:rPr>
            <w:noProof/>
            <w:webHidden/>
          </w:rPr>
          <w:instrText xml:space="preserve"> PAGEREF _Toc266607544 \h </w:instrText>
        </w:r>
        <w:r>
          <w:rPr>
            <w:noProof/>
          </w:rPr>
        </w:r>
        <w:r>
          <w:rPr>
            <w:noProof/>
            <w:webHidden/>
          </w:rPr>
          <w:fldChar w:fldCharType="separate"/>
        </w:r>
        <w:r>
          <w:rPr>
            <w:noProof/>
            <w:webHidden/>
          </w:rPr>
          <w:t>14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5" w:history="1">
        <w:r w:rsidRPr="006D6D51">
          <w:rPr>
            <w:rStyle w:val="Hyperlink"/>
            <w:noProof/>
          </w:rPr>
          <w:t>1- Kur’an’ın Susması ve Konuşması</w:t>
        </w:r>
        <w:r>
          <w:rPr>
            <w:noProof/>
            <w:webHidden/>
          </w:rPr>
          <w:tab/>
        </w:r>
        <w:r>
          <w:rPr>
            <w:noProof/>
            <w:webHidden/>
          </w:rPr>
          <w:fldChar w:fldCharType="begin"/>
        </w:r>
        <w:r>
          <w:rPr>
            <w:noProof/>
            <w:webHidden/>
          </w:rPr>
          <w:instrText xml:space="preserve"> PAGEREF _Toc266607545 \h </w:instrText>
        </w:r>
        <w:r>
          <w:rPr>
            <w:noProof/>
          </w:rPr>
        </w:r>
        <w:r>
          <w:rPr>
            <w:noProof/>
            <w:webHidden/>
          </w:rPr>
          <w:fldChar w:fldCharType="separate"/>
        </w:r>
        <w:r>
          <w:rPr>
            <w:noProof/>
            <w:webHidden/>
          </w:rPr>
          <w:t>14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6" w:history="1">
        <w:r w:rsidRPr="006D6D51">
          <w:rPr>
            <w:rStyle w:val="Hyperlink"/>
            <w:noProof/>
          </w:rPr>
          <w:t>2- Kur’an’ın Konuşmasına Sorunun Etkisi</w:t>
        </w:r>
        <w:r>
          <w:rPr>
            <w:noProof/>
            <w:webHidden/>
          </w:rPr>
          <w:tab/>
        </w:r>
        <w:r>
          <w:rPr>
            <w:noProof/>
            <w:webHidden/>
          </w:rPr>
          <w:fldChar w:fldCharType="begin"/>
        </w:r>
        <w:r>
          <w:rPr>
            <w:noProof/>
            <w:webHidden/>
          </w:rPr>
          <w:instrText xml:space="preserve"> PAGEREF _Toc266607546 \h </w:instrText>
        </w:r>
        <w:r>
          <w:rPr>
            <w:noProof/>
          </w:rPr>
        </w:r>
        <w:r>
          <w:rPr>
            <w:noProof/>
            <w:webHidden/>
          </w:rPr>
          <w:fldChar w:fldCharType="separate"/>
        </w:r>
        <w:r>
          <w:rPr>
            <w:noProof/>
            <w:webHidden/>
          </w:rPr>
          <w:t>15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7" w:history="1">
        <w:r w:rsidRPr="006D6D51">
          <w:rPr>
            <w:rStyle w:val="Hyperlink"/>
            <w:noProof/>
          </w:rPr>
          <w:t>3- Doğru Sorunun Nitelikleri</w:t>
        </w:r>
        <w:r>
          <w:rPr>
            <w:noProof/>
            <w:webHidden/>
          </w:rPr>
          <w:tab/>
        </w:r>
        <w:r>
          <w:rPr>
            <w:noProof/>
            <w:webHidden/>
          </w:rPr>
          <w:fldChar w:fldCharType="begin"/>
        </w:r>
        <w:r>
          <w:rPr>
            <w:noProof/>
            <w:webHidden/>
          </w:rPr>
          <w:instrText xml:space="preserve"> PAGEREF _Toc266607547 \h </w:instrText>
        </w:r>
        <w:r>
          <w:rPr>
            <w:noProof/>
          </w:rPr>
        </w:r>
        <w:r>
          <w:rPr>
            <w:noProof/>
            <w:webHidden/>
          </w:rPr>
          <w:fldChar w:fldCharType="separate"/>
        </w:r>
        <w:r>
          <w:rPr>
            <w:noProof/>
            <w:webHidden/>
          </w:rPr>
          <w:t>15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8" w:history="1">
        <w:r w:rsidRPr="006D6D51">
          <w:rPr>
            <w:rStyle w:val="Hyperlink"/>
            <w:noProof/>
          </w:rPr>
          <w:t>Kendi Görüşü Üzere Tefsir Etmek</w:t>
        </w:r>
        <w:r>
          <w:rPr>
            <w:noProof/>
            <w:webHidden/>
          </w:rPr>
          <w:tab/>
        </w:r>
        <w:r>
          <w:rPr>
            <w:noProof/>
            <w:webHidden/>
          </w:rPr>
          <w:fldChar w:fldCharType="begin"/>
        </w:r>
        <w:r>
          <w:rPr>
            <w:noProof/>
            <w:webHidden/>
          </w:rPr>
          <w:instrText xml:space="preserve"> PAGEREF _Toc266607548 \h </w:instrText>
        </w:r>
        <w:r>
          <w:rPr>
            <w:noProof/>
          </w:rPr>
        </w:r>
        <w:r>
          <w:rPr>
            <w:noProof/>
            <w:webHidden/>
          </w:rPr>
          <w:fldChar w:fldCharType="separate"/>
        </w:r>
        <w:r>
          <w:rPr>
            <w:noProof/>
            <w:webHidden/>
          </w:rPr>
          <w:t>15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49" w:history="1">
        <w:r w:rsidRPr="006D6D51">
          <w:rPr>
            <w:rStyle w:val="Hyperlink"/>
            <w:noProof/>
          </w:rPr>
          <w:t>Nehc’ül Belaga’da Evren ve Kur’an’ın Konuşması</w:t>
        </w:r>
        <w:r>
          <w:rPr>
            <w:noProof/>
            <w:webHidden/>
          </w:rPr>
          <w:tab/>
        </w:r>
        <w:r>
          <w:rPr>
            <w:noProof/>
            <w:webHidden/>
          </w:rPr>
          <w:fldChar w:fldCharType="begin"/>
        </w:r>
        <w:r>
          <w:rPr>
            <w:noProof/>
            <w:webHidden/>
          </w:rPr>
          <w:instrText xml:space="preserve"> PAGEREF _Toc266607549 \h </w:instrText>
        </w:r>
        <w:r>
          <w:rPr>
            <w:noProof/>
          </w:rPr>
        </w:r>
        <w:r>
          <w:rPr>
            <w:noProof/>
            <w:webHidden/>
          </w:rPr>
          <w:fldChar w:fldCharType="separate"/>
        </w:r>
        <w:r>
          <w:rPr>
            <w:noProof/>
            <w:webHidden/>
          </w:rPr>
          <w:t>16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0" w:history="1">
        <w:r w:rsidRPr="006D6D51">
          <w:rPr>
            <w:rStyle w:val="Hyperlink"/>
            <w:noProof/>
          </w:rPr>
          <w:t>4- Kur’an Bütün İhtilafları Halletme Kaynağıdır</w:t>
        </w:r>
        <w:r>
          <w:rPr>
            <w:noProof/>
            <w:webHidden/>
          </w:rPr>
          <w:tab/>
        </w:r>
        <w:r>
          <w:rPr>
            <w:noProof/>
            <w:webHidden/>
          </w:rPr>
          <w:fldChar w:fldCharType="begin"/>
        </w:r>
        <w:r>
          <w:rPr>
            <w:noProof/>
            <w:webHidden/>
          </w:rPr>
          <w:instrText xml:space="preserve"> PAGEREF _Toc266607550 \h </w:instrText>
        </w:r>
        <w:r>
          <w:rPr>
            <w:noProof/>
          </w:rPr>
        </w:r>
        <w:r>
          <w:rPr>
            <w:noProof/>
            <w:webHidden/>
          </w:rPr>
          <w:fldChar w:fldCharType="separate"/>
        </w:r>
        <w:r>
          <w:rPr>
            <w:noProof/>
            <w:webHidden/>
          </w:rPr>
          <w:t>16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1" w:history="1">
        <w:r w:rsidRPr="006D6D51">
          <w:rPr>
            <w:rStyle w:val="Hyperlink"/>
            <w:noProof/>
          </w:rPr>
          <w:t>5- Kur’an ve Üç Grup</w:t>
        </w:r>
        <w:r>
          <w:rPr>
            <w:noProof/>
            <w:webHidden/>
          </w:rPr>
          <w:tab/>
        </w:r>
        <w:r>
          <w:rPr>
            <w:noProof/>
            <w:webHidden/>
          </w:rPr>
          <w:fldChar w:fldCharType="begin"/>
        </w:r>
        <w:r>
          <w:rPr>
            <w:noProof/>
            <w:webHidden/>
          </w:rPr>
          <w:instrText xml:space="preserve"> PAGEREF _Toc266607551 \h </w:instrText>
        </w:r>
        <w:r>
          <w:rPr>
            <w:noProof/>
          </w:rPr>
        </w:r>
        <w:r>
          <w:rPr>
            <w:noProof/>
            <w:webHidden/>
          </w:rPr>
          <w:fldChar w:fldCharType="separate"/>
        </w:r>
        <w:r>
          <w:rPr>
            <w:noProof/>
            <w:webHidden/>
          </w:rPr>
          <w:t>17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2" w:history="1">
        <w:r w:rsidRPr="006D6D51">
          <w:rPr>
            <w:rStyle w:val="Hyperlink"/>
            <w:noProof/>
          </w:rPr>
          <w:t>6- Kur’an’ın Masumlar (a.s) İçin Konuşması</w:t>
        </w:r>
        <w:r>
          <w:rPr>
            <w:noProof/>
            <w:webHidden/>
          </w:rPr>
          <w:tab/>
        </w:r>
        <w:r>
          <w:rPr>
            <w:noProof/>
            <w:webHidden/>
          </w:rPr>
          <w:fldChar w:fldCharType="begin"/>
        </w:r>
        <w:r>
          <w:rPr>
            <w:noProof/>
            <w:webHidden/>
          </w:rPr>
          <w:instrText xml:space="preserve"> PAGEREF _Toc266607552 \h </w:instrText>
        </w:r>
        <w:r>
          <w:rPr>
            <w:noProof/>
          </w:rPr>
        </w:r>
        <w:r>
          <w:rPr>
            <w:noProof/>
            <w:webHidden/>
          </w:rPr>
          <w:fldChar w:fldCharType="separate"/>
        </w:r>
        <w:r>
          <w:rPr>
            <w:noProof/>
            <w:webHidden/>
          </w:rPr>
          <w:t>17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3" w:history="1">
        <w:r w:rsidRPr="006D6D51">
          <w:rPr>
            <w:rStyle w:val="Hyperlink"/>
            <w:noProof/>
          </w:rPr>
          <w:t>Masumlardan (a.s) Beklenti</w:t>
        </w:r>
        <w:r>
          <w:rPr>
            <w:noProof/>
            <w:webHidden/>
          </w:rPr>
          <w:tab/>
        </w:r>
        <w:r>
          <w:rPr>
            <w:noProof/>
            <w:webHidden/>
          </w:rPr>
          <w:fldChar w:fldCharType="begin"/>
        </w:r>
        <w:r>
          <w:rPr>
            <w:noProof/>
            <w:webHidden/>
          </w:rPr>
          <w:instrText xml:space="preserve"> PAGEREF _Toc266607553 \h </w:instrText>
        </w:r>
        <w:r>
          <w:rPr>
            <w:noProof/>
          </w:rPr>
        </w:r>
        <w:r>
          <w:rPr>
            <w:noProof/>
            <w:webHidden/>
          </w:rPr>
          <w:fldChar w:fldCharType="separate"/>
        </w:r>
        <w:r>
          <w:rPr>
            <w:noProof/>
            <w:webHidden/>
          </w:rPr>
          <w:t>18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4" w:history="1">
        <w:r w:rsidRPr="006D6D51">
          <w:rPr>
            <w:rStyle w:val="Hyperlink"/>
            <w:noProof/>
          </w:rPr>
          <w:t>7- Kur’an-ı Kerim’in Kendi Hedefleri Hususunda Konuşması</w:t>
        </w:r>
        <w:r>
          <w:rPr>
            <w:noProof/>
            <w:webHidden/>
          </w:rPr>
          <w:tab/>
        </w:r>
        <w:r>
          <w:rPr>
            <w:noProof/>
            <w:webHidden/>
          </w:rPr>
          <w:fldChar w:fldCharType="begin"/>
        </w:r>
        <w:r>
          <w:rPr>
            <w:noProof/>
            <w:webHidden/>
          </w:rPr>
          <w:instrText xml:space="preserve"> PAGEREF _Toc266607554 \h </w:instrText>
        </w:r>
        <w:r>
          <w:rPr>
            <w:noProof/>
          </w:rPr>
        </w:r>
        <w:r>
          <w:rPr>
            <w:noProof/>
            <w:webHidden/>
          </w:rPr>
          <w:fldChar w:fldCharType="separate"/>
        </w:r>
        <w:r>
          <w:rPr>
            <w:noProof/>
            <w:webHidden/>
          </w:rPr>
          <w:t>18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5" w:history="1">
        <w:r w:rsidRPr="006D6D51">
          <w:rPr>
            <w:rStyle w:val="Hyperlink"/>
            <w:noProof/>
          </w:rPr>
          <w:t>8- Masumlar Kur’an’ı Kur’an’la Tefsir Etmenin Kemale Erdiricisidir</w:t>
        </w:r>
        <w:r>
          <w:rPr>
            <w:noProof/>
            <w:webHidden/>
          </w:rPr>
          <w:tab/>
        </w:r>
        <w:r>
          <w:rPr>
            <w:noProof/>
            <w:webHidden/>
          </w:rPr>
          <w:fldChar w:fldCharType="begin"/>
        </w:r>
        <w:r>
          <w:rPr>
            <w:noProof/>
            <w:webHidden/>
          </w:rPr>
          <w:instrText xml:space="preserve"> PAGEREF _Toc266607555 \h </w:instrText>
        </w:r>
        <w:r>
          <w:rPr>
            <w:noProof/>
          </w:rPr>
        </w:r>
        <w:r>
          <w:rPr>
            <w:noProof/>
            <w:webHidden/>
          </w:rPr>
          <w:fldChar w:fldCharType="separate"/>
        </w:r>
        <w:r>
          <w:rPr>
            <w:noProof/>
            <w:webHidden/>
          </w:rPr>
          <w:t>19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6" w:history="1">
        <w:r w:rsidRPr="006D6D51">
          <w:rPr>
            <w:rStyle w:val="Hyperlink"/>
            <w:noProof/>
          </w:rPr>
          <w:t>Masumlar (a.s) Kur’an’ın Tercümanlarıdır</w:t>
        </w:r>
        <w:r>
          <w:rPr>
            <w:noProof/>
            <w:webHidden/>
          </w:rPr>
          <w:tab/>
        </w:r>
        <w:r>
          <w:rPr>
            <w:noProof/>
            <w:webHidden/>
          </w:rPr>
          <w:fldChar w:fldCharType="begin"/>
        </w:r>
        <w:r>
          <w:rPr>
            <w:noProof/>
            <w:webHidden/>
          </w:rPr>
          <w:instrText xml:space="preserve"> PAGEREF _Toc266607556 \h </w:instrText>
        </w:r>
        <w:r>
          <w:rPr>
            <w:noProof/>
          </w:rPr>
        </w:r>
        <w:r>
          <w:rPr>
            <w:noProof/>
            <w:webHidden/>
          </w:rPr>
          <w:fldChar w:fldCharType="separate"/>
        </w:r>
        <w:r>
          <w:rPr>
            <w:noProof/>
            <w:webHidden/>
          </w:rPr>
          <w:t>19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7" w:history="1">
        <w:r w:rsidRPr="006D6D51">
          <w:rPr>
            <w:rStyle w:val="Hyperlink"/>
            <w:noProof/>
          </w:rPr>
          <w:t>Kendi Görüşü Üzere Kur’an’ı Tefsir Etmenin Hakikati</w:t>
        </w:r>
        <w:r>
          <w:rPr>
            <w:noProof/>
            <w:webHidden/>
          </w:rPr>
          <w:tab/>
        </w:r>
        <w:r>
          <w:rPr>
            <w:noProof/>
            <w:webHidden/>
          </w:rPr>
          <w:fldChar w:fldCharType="begin"/>
        </w:r>
        <w:r>
          <w:rPr>
            <w:noProof/>
            <w:webHidden/>
          </w:rPr>
          <w:instrText xml:space="preserve"> PAGEREF _Toc266607557 \h </w:instrText>
        </w:r>
        <w:r>
          <w:rPr>
            <w:noProof/>
          </w:rPr>
        </w:r>
        <w:r>
          <w:rPr>
            <w:noProof/>
            <w:webHidden/>
          </w:rPr>
          <w:fldChar w:fldCharType="separate"/>
        </w:r>
        <w:r>
          <w:rPr>
            <w:noProof/>
            <w:webHidden/>
          </w:rPr>
          <w:t>20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8" w:history="1">
        <w:r w:rsidRPr="006D6D51">
          <w:rPr>
            <w:rStyle w:val="Hyperlink"/>
            <w:noProof/>
          </w:rPr>
          <w:t>Resul-i Ekrem’in (s.a.a) Hadislerinde Kur’an’ın Kur’an ile Tefsiri</w:t>
        </w:r>
        <w:r>
          <w:rPr>
            <w:noProof/>
            <w:webHidden/>
          </w:rPr>
          <w:tab/>
        </w:r>
        <w:r>
          <w:rPr>
            <w:noProof/>
            <w:webHidden/>
          </w:rPr>
          <w:fldChar w:fldCharType="begin"/>
        </w:r>
        <w:r>
          <w:rPr>
            <w:noProof/>
            <w:webHidden/>
          </w:rPr>
          <w:instrText xml:space="preserve"> PAGEREF _Toc266607558 \h </w:instrText>
        </w:r>
        <w:r>
          <w:rPr>
            <w:noProof/>
          </w:rPr>
        </w:r>
        <w:r>
          <w:rPr>
            <w:noProof/>
            <w:webHidden/>
          </w:rPr>
          <w:fldChar w:fldCharType="separate"/>
        </w:r>
        <w:r>
          <w:rPr>
            <w:noProof/>
            <w:webHidden/>
          </w:rPr>
          <w:t>21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59" w:history="1">
        <w:r w:rsidRPr="006D6D51">
          <w:rPr>
            <w:rStyle w:val="Hyperlink"/>
            <w:noProof/>
          </w:rPr>
          <w:t>9- Masumlar (a.s) Kur’an’ın Müteşabihlerini Halletme Merkezi Konumundadır</w:t>
        </w:r>
        <w:r>
          <w:rPr>
            <w:noProof/>
            <w:webHidden/>
          </w:rPr>
          <w:tab/>
        </w:r>
        <w:r>
          <w:rPr>
            <w:noProof/>
            <w:webHidden/>
          </w:rPr>
          <w:fldChar w:fldCharType="begin"/>
        </w:r>
        <w:r>
          <w:rPr>
            <w:noProof/>
            <w:webHidden/>
          </w:rPr>
          <w:instrText xml:space="preserve"> PAGEREF _Toc266607559 \h </w:instrText>
        </w:r>
        <w:r>
          <w:rPr>
            <w:noProof/>
          </w:rPr>
        </w:r>
        <w:r>
          <w:rPr>
            <w:noProof/>
            <w:webHidden/>
          </w:rPr>
          <w:fldChar w:fldCharType="separate"/>
        </w:r>
        <w:r>
          <w:rPr>
            <w:noProof/>
            <w:webHidden/>
          </w:rPr>
          <w:t>22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0" w:history="1">
        <w:r w:rsidRPr="006D6D51">
          <w:rPr>
            <w:rStyle w:val="Hyperlink"/>
            <w:noProof/>
          </w:rPr>
          <w:t>Ayetullah Cevadi Amuli</w:t>
        </w:r>
        <w:r>
          <w:rPr>
            <w:noProof/>
            <w:webHidden/>
          </w:rPr>
          <w:tab/>
        </w:r>
        <w:r>
          <w:rPr>
            <w:noProof/>
            <w:webHidden/>
          </w:rPr>
          <w:fldChar w:fldCharType="begin"/>
        </w:r>
        <w:r>
          <w:rPr>
            <w:noProof/>
            <w:webHidden/>
          </w:rPr>
          <w:instrText xml:space="preserve"> PAGEREF _Toc266607560 \h </w:instrText>
        </w:r>
        <w:r>
          <w:rPr>
            <w:noProof/>
          </w:rPr>
        </w:r>
        <w:r>
          <w:rPr>
            <w:noProof/>
            <w:webHidden/>
          </w:rPr>
          <w:fldChar w:fldCharType="separate"/>
        </w:r>
        <w:r>
          <w:rPr>
            <w:noProof/>
            <w:webHidden/>
          </w:rPr>
          <w:t>24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1" w:history="1">
        <w:r w:rsidRPr="006D6D51">
          <w:rPr>
            <w:rStyle w:val="Hyperlink"/>
            <w:noProof/>
          </w:rPr>
          <w:t>Allah, Varlıkların Hedefsel Mebdeidir.</w:t>
        </w:r>
        <w:r>
          <w:rPr>
            <w:noProof/>
            <w:webHidden/>
          </w:rPr>
          <w:tab/>
        </w:r>
        <w:r>
          <w:rPr>
            <w:noProof/>
            <w:webHidden/>
          </w:rPr>
          <w:fldChar w:fldCharType="begin"/>
        </w:r>
        <w:r>
          <w:rPr>
            <w:noProof/>
            <w:webHidden/>
          </w:rPr>
          <w:instrText xml:space="preserve"> PAGEREF _Toc266607561 \h </w:instrText>
        </w:r>
        <w:r>
          <w:rPr>
            <w:noProof/>
          </w:rPr>
        </w:r>
        <w:r>
          <w:rPr>
            <w:noProof/>
            <w:webHidden/>
          </w:rPr>
          <w:fldChar w:fldCharType="separate"/>
        </w:r>
        <w:r>
          <w:rPr>
            <w:noProof/>
            <w:webHidden/>
          </w:rPr>
          <w:t>24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2" w:history="1">
        <w:r w:rsidRPr="006D6D51">
          <w:rPr>
            <w:rStyle w:val="Hyperlink"/>
            <w:noProof/>
          </w:rPr>
          <w:t>Evren ve Kur’an’ın Hedefsel Esası</w:t>
        </w:r>
        <w:r>
          <w:rPr>
            <w:noProof/>
            <w:webHidden/>
          </w:rPr>
          <w:tab/>
        </w:r>
        <w:r>
          <w:rPr>
            <w:noProof/>
            <w:webHidden/>
          </w:rPr>
          <w:fldChar w:fldCharType="begin"/>
        </w:r>
        <w:r>
          <w:rPr>
            <w:noProof/>
            <w:webHidden/>
          </w:rPr>
          <w:instrText xml:space="preserve"> PAGEREF _Toc266607562 \h </w:instrText>
        </w:r>
        <w:r>
          <w:rPr>
            <w:noProof/>
          </w:rPr>
        </w:r>
        <w:r>
          <w:rPr>
            <w:noProof/>
            <w:webHidden/>
          </w:rPr>
          <w:fldChar w:fldCharType="separate"/>
        </w:r>
        <w:r>
          <w:rPr>
            <w:noProof/>
            <w:webHidden/>
          </w:rPr>
          <w:t>24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3" w:history="1">
        <w:r w:rsidRPr="006D6D51">
          <w:rPr>
            <w:rStyle w:val="Hyperlink"/>
            <w:noProof/>
          </w:rPr>
          <w:t>Evrenin Yaratılış Hedefi</w:t>
        </w:r>
        <w:r>
          <w:rPr>
            <w:noProof/>
            <w:webHidden/>
          </w:rPr>
          <w:tab/>
        </w:r>
        <w:r>
          <w:rPr>
            <w:noProof/>
            <w:webHidden/>
          </w:rPr>
          <w:fldChar w:fldCharType="begin"/>
        </w:r>
        <w:r>
          <w:rPr>
            <w:noProof/>
            <w:webHidden/>
          </w:rPr>
          <w:instrText xml:space="preserve"> PAGEREF _Toc266607563 \h </w:instrText>
        </w:r>
        <w:r>
          <w:rPr>
            <w:noProof/>
          </w:rPr>
        </w:r>
        <w:r>
          <w:rPr>
            <w:noProof/>
            <w:webHidden/>
          </w:rPr>
          <w:fldChar w:fldCharType="separate"/>
        </w:r>
        <w:r>
          <w:rPr>
            <w:noProof/>
            <w:webHidden/>
          </w:rPr>
          <w:t>25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4" w:history="1">
        <w:r w:rsidRPr="006D6D51">
          <w:rPr>
            <w:rStyle w:val="Hyperlink"/>
            <w:noProof/>
          </w:rPr>
          <w:t>Hz. Ali’nin (a.s) Sözlerinde Allah’ın İhtiyaçsızlığı</w:t>
        </w:r>
        <w:r>
          <w:rPr>
            <w:noProof/>
            <w:webHidden/>
          </w:rPr>
          <w:tab/>
        </w:r>
        <w:r>
          <w:rPr>
            <w:noProof/>
            <w:webHidden/>
          </w:rPr>
          <w:fldChar w:fldCharType="begin"/>
        </w:r>
        <w:r>
          <w:rPr>
            <w:noProof/>
            <w:webHidden/>
          </w:rPr>
          <w:instrText xml:space="preserve"> PAGEREF _Toc266607564 \h </w:instrText>
        </w:r>
        <w:r>
          <w:rPr>
            <w:noProof/>
          </w:rPr>
        </w:r>
        <w:r>
          <w:rPr>
            <w:noProof/>
            <w:webHidden/>
          </w:rPr>
          <w:fldChar w:fldCharType="separate"/>
        </w:r>
        <w:r>
          <w:rPr>
            <w:noProof/>
            <w:webHidden/>
          </w:rPr>
          <w:t>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5" w:history="1">
        <w:r w:rsidRPr="006D6D51">
          <w:rPr>
            <w:rStyle w:val="Hyperlink"/>
            <w:noProof/>
          </w:rPr>
          <w:t>Hz. Ali’nin (a.s) Sözlerinde İnsanın Hedefli Oluşu</w:t>
        </w:r>
        <w:r>
          <w:rPr>
            <w:noProof/>
            <w:webHidden/>
          </w:rPr>
          <w:tab/>
        </w:r>
        <w:r>
          <w:rPr>
            <w:noProof/>
            <w:webHidden/>
          </w:rPr>
          <w:fldChar w:fldCharType="begin"/>
        </w:r>
        <w:r>
          <w:rPr>
            <w:noProof/>
            <w:webHidden/>
          </w:rPr>
          <w:instrText xml:space="preserve"> PAGEREF _Toc266607565 \h </w:instrText>
        </w:r>
        <w:r>
          <w:rPr>
            <w:noProof/>
          </w:rPr>
        </w:r>
        <w:r>
          <w:rPr>
            <w:noProof/>
            <w:webHidden/>
          </w:rPr>
          <w:fldChar w:fldCharType="separate"/>
        </w:r>
        <w:r>
          <w:rPr>
            <w:noProof/>
            <w:webHidden/>
          </w:rPr>
          <w:t>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6" w:history="1">
        <w:r w:rsidRPr="006D6D51">
          <w:rPr>
            <w:rStyle w:val="Hyperlink"/>
            <w:noProof/>
          </w:rPr>
          <w:t>Semavi Kitapların Hedeflerinin Özü</w:t>
        </w:r>
        <w:r>
          <w:rPr>
            <w:noProof/>
            <w:webHidden/>
          </w:rPr>
          <w:tab/>
        </w:r>
        <w:r>
          <w:rPr>
            <w:noProof/>
            <w:webHidden/>
          </w:rPr>
          <w:fldChar w:fldCharType="begin"/>
        </w:r>
        <w:r>
          <w:rPr>
            <w:noProof/>
            <w:webHidden/>
          </w:rPr>
          <w:instrText xml:space="preserve"> PAGEREF _Toc266607566 \h </w:instrText>
        </w:r>
        <w:r>
          <w:rPr>
            <w:noProof/>
          </w:rPr>
        </w:r>
        <w:r>
          <w:rPr>
            <w:noProof/>
            <w:webHidden/>
          </w:rPr>
          <w:fldChar w:fldCharType="separate"/>
        </w:r>
        <w:r>
          <w:rPr>
            <w:noProof/>
            <w:webHidden/>
          </w:rPr>
          <w:t>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7" w:history="1">
        <w:r w:rsidRPr="006D6D51">
          <w:rPr>
            <w:rStyle w:val="Hyperlink"/>
            <w:noProof/>
          </w:rPr>
          <w:t>Kur’an’ın En Üstün Hedef Sistemi</w:t>
        </w:r>
        <w:r>
          <w:rPr>
            <w:noProof/>
            <w:webHidden/>
          </w:rPr>
          <w:tab/>
        </w:r>
        <w:r>
          <w:rPr>
            <w:noProof/>
            <w:webHidden/>
          </w:rPr>
          <w:fldChar w:fldCharType="begin"/>
        </w:r>
        <w:r>
          <w:rPr>
            <w:noProof/>
            <w:webHidden/>
          </w:rPr>
          <w:instrText xml:space="preserve"> PAGEREF _Toc266607567 \h </w:instrText>
        </w:r>
        <w:r>
          <w:rPr>
            <w:noProof/>
          </w:rPr>
        </w:r>
        <w:r>
          <w:rPr>
            <w:noProof/>
            <w:webHidden/>
          </w:rPr>
          <w:fldChar w:fldCharType="separate"/>
        </w:r>
        <w:r>
          <w:rPr>
            <w:noProof/>
            <w:webHidden/>
          </w:rPr>
          <w:t>27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8" w:history="1">
        <w:r w:rsidRPr="006D6D51">
          <w:rPr>
            <w:rStyle w:val="Hyperlink"/>
            <w:noProof/>
          </w:rPr>
          <w:t>Kur’an-ı Kerim’in Risaletinin Hedefler Sisteminin Açıklaması</w:t>
        </w:r>
        <w:r>
          <w:rPr>
            <w:noProof/>
            <w:webHidden/>
          </w:rPr>
          <w:tab/>
        </w:r>
        <w:r>
          <w:rPr>
            <w:noProof/>
            <w:webHidden/>
          </w:rPr>
          <w:fldChar w:fldCharType="begin"/>
        </w:r>
        <w:r>
          <w:rPr>
            <w:noProof/>
            <w:webHidden/>
          </w:rPr>
          <w:instrText xml:space="preserve"> PAGEREF _Toc266607568 \h </w:instrText>
        </w:r>
        <w:r>
          <w:rPr>
            <w:noProof/>
          </w:rPr>
        </w:r>
        <w:r>
          <w:rPr>
            <w:noProof/>
            <w:webHidden/>
          </w:rPr>
          <w:fldChar w:fldCharType="separate"/>
        </w:r>
        <w:r>
          <w:rPr>
            <w:noProof/>
            <w:webHidden/>
          </w:rPr>
          <w:t>28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69" w:history="1">
        <w:r w:rsidRPr="006D6D51">
          <w:rPr>
            <w:rStyle w:val="Hyperlink"/>
            <w:noProof/>
          </w:rPr>
          <w:t>1- Hidayet Hususunda Kur’an’ın Risaleti</w:t>
        </w:r>
        <w:r>
          <w:rPr>
            <w:noProof/>
            <w:webHidden/>
          </w:rPr>
          <w:tab/>
        </w:r>
        <w:r>
          <w:rPr>
            <w:noProof/>
            <w:webHidden/>
          </w:rPr>
          <w:fldChar w:fldCharType="begin"/>
        </w:r>
        <w:r>
          <w:rPr>
            <w:noProof/>
            <w:webHidden/>
          </w:rPr>
          <w:instrText xml:space="preserve"> PAGEREF _Toc266607569 \h </w:instrText>
        </w:r>
        <w:r>
          <w:rPr>
            <w:noProof/>
          </w:rPr>
        </w:r>
        <w:r>
          <w:rPr>
            <w:noProof/>
            <w:webHidden/>
          </w:rPr>
          <w:fldChar w:fldCharType="separate"/>
        </w:r>
        <w:r>
          <w:rPr>
            <w:noProof/>
            <w:webHidden/>
          </w:rPr>
          <w:t>29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0" w:history="1">
        <w:r w:rsidRPr="006D6D51">
          <w:rPr>
            <w:rStyle w:val="Hyperlink"/>
            <w:noProof/>
          </w:rPr>
          <w:t>Kur’an’ın Hidayeti İlahi Hidayetin Mazharıdır</w:t>
        </w:r>
        <w:r>
          <w:rPr>
            <w:noProof/>
            <w:webHidden/>
          </w:rPr>
          <w:tab/>
        </w:r>
        <w:r>
          <w:rPr>
            <w:noProof/>
            <w:webHidden/>
          </w:rPr>
          <w:fldChar w:fldCharType="begin"/>
        </w:r>
        <w:r>
          <w:rPr>
            <w:noProof/>
            <w:webHidden/>
          </w:rPr>
          <w:instrText xml:space="preserve"> PAGEREF _Toc266607570 \h </w:instrText>
        </w:r>
        <w:r>
          <w:rPr>
            <w:noProof/>
          </w:rPr>
        </w:r>
        <w:r>
          <w:rPr>
            <w:noProof/>
            <w:webHidden/>
          </w:rPr>
          <w:fldChar w:fldCharType="separate"/>
        </w:r>
        <w:r>
          <w:rPr>
            <w:noProof/>
            <w:webHidden/>
          </w:rPr>
          <w:t>30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1" w:history="1">
        <w:r w:rsidRPr="006D6D51">
          <w:rPr>
            <w:rStyle w:val="Hyperlink"/>
            <w:noProof/>
          </w:rPr>
          <w:t>Hidayetten Faydalananların Farklılıkları</w:t>
        </w:r>
        <w:r>
          <w:rPr>
            <w:noProof/>
            <w:webHidden/>
          </w:rPr>
          <w:tab/>
        </w:r>
        <w:r>
          <w:rPr>
            <w:noProof/>
            <w:webHidden/>
          </w:rPr>
          <w:fldChar w:fldCharType="begin"/>
        </w:r>
        <w:r>
          <w:rPr>
            <w:noProof/>
            <w:webHidden/>
          </w:rPr>
          <w:instrText xml:space="preserve"> PAGEREF _Toc266607571 \h </w:instrText>
        </w:r>
        <w:r>
          <w:rPr>
            <w:noProof/>
          </w:rPr>
        </w:r>
        <w:r>
          <w:rPr>
            <w:noProof/>
            <w:webHidden/>
          </w:rPr>
          <w:fldChar w:fldCharType="separate"/>
        </w:r>
        <w:r>
          <w:rPr>
            <w:noProof/>
            <w:webHidden/>
          </w:rPr>
          <w:t>30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2" w:history="1">
        <w:r w:rsidRPr="006D6D51">
          <w:rPr>
            <w:rStyle w:val="Hyperlink"/>
            <w:noProof/>
          </w:rPr>
          <w:t>Bir Hatırlatma</w:t>
        </w:r>
        <w:r>
          <w:rPr>
            <w:noProof/>
            <w:webHidden/>
          </w:rPr>
          <w:tab/>
        </w:r>
        <w:r>
          <w:rPr>
            <w:noProof/>
            <w:webHidden/>
          </w:rPr>
          <w:fldChar w:fldCharType="begin"/>
        </w:r>
        <w:r>
          <w:rPr>
            <w:noProof/>
            <w:webHidden/>
          </w:rPr>
          <w:instrText xml:space="preserve"> PAGEREF _Toc266607572 \h </w:instrText>
        </w:r>
        <w:r>
          <w:rPr>
            <w:noProof/>
          </w:rPr>
        </w:r>
        <w:r>
          <w:rPr>
            <w:noProof/>
            <w:webHidden/>
          </w:rPr>
          <w:fldChar w:fldCharType="separate"/>
        </w:r>
        <w:r>
          <w:rPr>
            <w:noProof/>
            <w:webHidden/>
          </w:rPr>
          <w:t>31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3" w:history="1">
        <w:r w:rsidRPr="006D6D51">
          <w:rPr>
            <w:rStyle w:val="Hyperlink"/>
            <w:noProof/>
          </w:rPr>
          <w:t>2- Marifet Hususunda Kur’an’ın Risaleti</w:t>
        </w:r>
        <w:r>
          <w:rPr>
            <w:noProof/>
            <w:webHidden/>
          </w:rPr>
          <w:tab/>
        </w:r>
        <w:r>
          <w:rPr>
            <w:noProof/>
            <w:webHidden/>
          </w:rPr>
          <w:fldChar w:fldCharType="begin"/>
        </w:r>
        <w:r>
          <w:rPr>
            <w:noProof/>
            <w:webHidden/>
          </w:rPr>
          <w:instrText xml:space="preserve"> PAGEREF _Toc266607573 \h </w:instrText>
        </w:r>
        <w:r>
          <w:rPr>
            <w:noProof/>
          </w:rPr>
        </w:r>
        <w:r>
          <w:rPr>
            <w:noProof/>
            <w:webHidden/>
          </w:rPr>
          <w:fldChar w:fldCharType="separate"/>
        </w:r>
        <w:r>
          <w:rPr>
            <w:noProof/>
            <w:webHidden/>
          </w:rPr>
          <w:t>31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4" w:history="1">
        <w:r w:rsidRPr="006D6D51">
          <w:rPr>
            <w:rStyle w:val="Hyperlink"/>
            <w:noProof/>
          </w:rPr>
          <w:t>Tüm Boyutlu Marifetin Bağışlanması</w:t>
        </w:r>
        <w:r>
          <w:rPr>
            <w:noProof/>
            <w:webHidden/>
          </w:rPr>
          <w:tab/>
        </w:r>
        <w:r>
          <w:rPr>
            <w:noProof/>
            <w:webHidden/>
          </w:rPr>
          <w:fldChar w:fldCharType="begin"/>
        </w:r>
        <w:r>
          <w:rPr>
            <w:noProof/>
            <w:webHidden/>
          </w:rPr>
          <w:instrText xml:space="preserve"> PAGEREF _Toc266607574 \h </w:instrText>
        </w:r>
        <w:r>
          <w:rPr>
            <w:noProof/>
          </w:rPr>
        </w:r>
        <w:r>
          <w:rPr>
            <w:noProof/>
            <w:webHidden/>
          </w:rPr>
          <w:fldChar w:fldCharType="separate"/>
        </w:r>
        <w:r>
          <w:rPr>
            <w:noProof/>
            <w:webHidden/>
          </w:rPr>
          <w:t>32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5" w:history="1">
        <w:r w:rsidRPr="006D6D51">
          <w:rPr>
            <w:rStyle w:val="Hyperlink"/>
            <w:noProof/>
          </w:rPr>
          <w:t>Sevimlilik Yakinin İpoteğindedir</w:t>
        </w:r>
        <w:r>
          <w:rPr>
            <w:noProof/>
            <w:webHidden/>
          </w:rPr>
          <w:tab/>
        </w:r>
        <w:r>
          <w:rPr>
            <w:noProof/>
            <w:webHidden/>
          </w:rPr>
          <w:fldChar w:fldCharType="begin"/>
        </w:r>
        <w:r>
          <w:rPr>
            <w:noProof/>
            <w:webHidden/>
          </w:rPr>
          <w:instrText xml:space="preserve"> PAGEREF _Toc266607575 \h </w:instrText>
        </w:r>
        <w:r>
          <w:rPr>
            <w:noProof/>
          </w:rPr>
        </w:r>
        <w:r>
          <w:rPr>
            <w:noProof/>
            <w:webHidden/>
          </w:rPr>
          <w:fldChar w:fldCharType="separate"/>
        </w:r>
        <w:r>
          <w:rPr>
            <w:noProof/>
            <w:webHidden/>
          </w:rPr>
          <w:t>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6" w:history="1">
        <w:r w:rsidRPr="006D6D51">
          <w:rPr>
            <w:rStyle w:val="Hyperlink"/>
            <w:noProof/>
          </w:rPr>
          <w:t>3- Muaşeret Hususunda Kur’an’ın Risaleti</w:t>
        </w:r>
        <w:r>
          <w:rPr>
            <w:noProof/>
            <w:webHidden/>
          </w:rPr>
          <w:tab/>
        </w:r>
        <w:r>
          <w:rPr>
            <w:noProof/>
            <w:webHidden/>
          </w:rPr>
          <w:fldChar w:fldCharType="begin"/>
        </w:r>
        <w:r>
          <w:rPr>
            <w:noProof/>
            <w:webHidden/>
          </w:rPr>
          <w:instrText xml:space="preserve"> PAGEREF _Toc266607576 \h </w:instrText>
        </w:r>
        <w:r>
          <w:rPr>
            <w:noProof/>
          </w:rPr>
        </w:r>
        <w:r>
          <w:rPr>
            <w:noProof/>
            <w:webHidden/>
          </w:rPr>
          <w:fldChar w:fldCharType="separate"/>
        </w:r>
        <w:r>
          <w:rPr>
            <w:noProof/>
            <w:webHidden/>
          </w:rPr>
          <w:t>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7" w:history="1">
        <w:r w:rsidRPr="006D6D51">
          <w:rPr>
            <w:rStyle w:val="Hyperlink"/>
            <w:noProof/>
          </w:rPr>
          <w:t>İnsani Muaşeret</w:t>
        </w:r>
        <w:r>
          <w:rPr>
            <w:noProof/>
            <w:webHidden/>
          </w:rPr>
          <w:tab/>
        </w:r>
        <w:r>
          <w:rPr>
            <w:noProof/>
            <w:webHidden/>
          </w:rPr>
          <w:fldChar w:fldCharType="begin"/>
        </w:r>
        <w:r>
          <w:rPr>
            <w:noProof/>
            <w:webHidden/>
          </w:rPr>
          <w:instrText xml:space="preserve"> PAGEREF _Toc266607577 \h </w:instrText>
        </w:r>
        <w:r>
          <w:rPr>
            <w:noProof/>
          </w:rPr>
        </w:r>
        <w:r>
          <w:rPr>
            <w:noProof/>
            <w:webHidden/>
          </w:rPr>
          <w:fldChar w:fldCharType="separate"/>
        </w:r>
        <w:r>
          <w:rPr>
            <w:noProof/>
            <w:webHidden/>
          </w:rPr>
          <w:t>34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8" w:history="1">
        <w:r w:rsidRPr="006D6D51">
          <w:rPr>
            <w:rStyle w:val="Hyperlink"/>
            <w:noProof/>
          </w:rPr>
          <w:t>Güzel ve Sevgi Dolu Muaşeret</w:t>
        </w:r>
        <w:r>
          <w:rPr>
            <w:noProof/>
            <w:webHidden/>
          </w:rPr>
          <w:tab/>
        </w:r>
        <w:r>
          <w:rPr>
            <w:noProof/>
            <w:webHidden/>
          </w:rPr>
          <w:fldChar w:fldCharType="begin"/>
        </w:r>
        <w:r>
          <w:rPr>
            <w:noProof/>
            <w:webHidden/>
          </w:rPr>
          <w:instrText xml:space="preserve"> PAGEREF _Toc266607578 \h </w:instrText>
        </w:r>
        <w:r>
          <w:rPr>
            <w:noProof/>
          </w:rPr>
        </w:r>
        <w:r>
          <w:rPr>
            <w:noProof/>
            <w:webHidden/>
          </w:rPr>
          <w:fldChar w:fldCharType="separate"/>
        </w:r>
        <w:r>
          <w:rPr>
            <w:noProof/>
            <w:webHidden/>
          </w:rPr>
          <w:t>34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79" w:history="1">
        <w:r w:rsidRPr="006D6D51">
          <w:rPr>
            <w:rStyle w:val="Hyperlink"/>
            <w:noProof/>
          </w:rPr>
          <w:t>Hukuki Muaşeret</w:t>
        </w:r>
        <w:r>
          <w:rPr>
            <w:noProof/>
            <w:webHidden/>
          </w:rPr>
          <w:tab/>
        </w:r>
        <w:r>
          <w:rPr>
            <w:noProof/>
            <w:webHidden/>
          </w:rPr>
          <w:fldChar w:fldCharType="begin"/>
        </w:r>
        <w:r>
          <w:rPr>
            <w:noProof/>
            <w:webHidden/>
          </w:rPr>
          <w:instrText xml:space="preserve"> PAGEREF _Toc266607579 \h </w:instrText>
        </w:r>
        <w:r>
          <w:rPr>
            <w:noProof/>
          </w:rPr>
        </w:r>
        <w:r>
          <w:rPr>
            <w:noProof/>
            <w:webHidden/>
          </w:rPr>
          <w:fldChar w:fldCharType="separate"/>
        </w:r>
        <w:r>
          <w:rPr>
            <w:noProof/>
            <w:webHidden/>
          </w:rPr>
          <w:t>35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0" w:history="1">
        <w:r w:rsidRPr="006D6D51">
          <w:rPr>
            <w:rStyle w:val="Hyperlink"/>
            <w:noProof/>
          </w:rPr>
          <w:t>Kabiliyetlerin Farklılık Sırrı</w:t>
        </w:r>
        <w:r>
          <w:rPr>
            <w:noProof/>
            <w:webHidden/>
          </w:rPr>
          <w:tab/>
        </w:r>
        <w:r>
          <w:rPr>
            <w:noProof/>
            <w:webHidden/>
          </w:rPr>
          <w:fldChar w:fldCharType="begin"/>
        </w:r>
        <w:r>
          <w:rPr>
            <w:noProof/>
            <w:webHidden/>
          </w:rPr>
          <w:instrText xml:space="preserve"> PAGEREF _Toc266607580 \h </w:instrText>
        </w:r>
        <w:r>
          <w:rPr>
            <w:noProof/>
          </w:rPr>
        </w:r>
        <w:r>
          <w:rPr>
            <w:noProof/>
            <w:webHidden/>
          </w:rPr>
          <w:fldChar w:fldCharType="separate"/>
        </w:r>
        <w:r>
          <w:rPr>
            <w:noProof/>
            <w:webHidden/>
          </w:rPr>
          <w:t>35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1" w:history="1">
        <w:r w:rsidRPr="006D6D51">
          <w:rPr>
            <w:rStyle w:val="Hyperlink"/>
            <w:noProof/>
          </w:rPr>
          <w:t>Toplum Sorumlularının Görevi</w:t>
        </w:r>
        <w:r>
          <w:rPr>
            <w:noProof/>
            <w:webHidden/>
          </w:rPr>
          <w:tab/>
        </w:r>
        <w:r>
          <w:rPr>
            <w:noProof/>
            <w:webHidden/>
          </w:rPr>
          <w:fldChar w:fldCharType="begin"/>
        </w:r>
        <w:r>
          <w:rPr>
            <w:noProof/>
            <w:webHidden/>
          </w:rPr>
          <w:instrText xml:space="preserve"> PAGEREF _Toc266607581 \h </w:instrText>
        </w:r>
        <w:r>
          <w:rPr>
            <w:noProof/>
          </w:rPr>
        </w:r>
        <w:r>
          <w:rPr>
            <w:noProof/>
            <w:webHidden/>
          </w:rPr>
          <w:fldChar w:fldCharType="separate"/>
        </w:r>
        <w:r>
          <w:rPr>
            <w:noProof/>
            <w:webHidden/>
          </w:rPr>
          <w:t>36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2" w:history="1">
        <w:r w:rsidRPr="006D6D51">
          <w:rPr>
            <w:rStyle w:val="Hyperlink"/>
            <w:noProof/>
          </w:rPr>
          <w:t>Muaşeretin İyileşme Yolu</w:t>
        </w:r>
        <w:r>
          <w:rPr>
            <w:noProof/>
            <w:webHidden/>
          </w:rPr>
          <w:tab/>
        </w:r>
        <w:r>
          <w:rPr>
            <w:noProof/>
            <w:webHidden/>
          </w:rPr>
          <w:fldChar w:fldCharType="begin"/>
        </w:r>
        <w:r>
          <w:rPr>
            <w:noProof/>
            <w:webHidden/>
          </w:rPr>
          <w:instrText xml:space="preserve"> PAGEREF _Toc266607582 \h </w:instrText>
        </w:r>
        <w:r>
          <w:rPr>
            <w:noProof/>
          </w:rPr>
        </w:r>
        <w:r>
          <w:rPr>
            <w:noProof/>
            <w:webHidden/>
          </w:rPr>
          <w:fldChar w:fldCharType="separate"/>
        </w:r>
        <w:r>
          <w:rPr>
            <w:noProof/>
            <w:webHidden/>
          </w:rPr>
          <w:t>37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3" w:history="1">
        <w:r w:rsidRPr="006D6D51">
          <w:rPr>
            <w:rStyle w:val="Hyperlink"/>
            <w:noProof/>
          </w:rPr>
          <w:t>4- Geçimini Temin Hususunda Kur’an’ın Risaleti</w:t>
        </w:r>
        <w:r>
          <w:rPr>
            <w:noProof/>
            <w:webHidden/>
          </w:rPr>
          <w:tab/>
        </w:r>
        <w:r>
          <w:rPr>
            <w:noProof/>
            <w:webHidden/>
          </w:rPr>
          <w:fldChar w:fldCharType="begin"/>
        </w:r>
        <w:r>
          <w:rPr>
            <w:noProof/>
            <w:webHidden/>
          </w:rPr>
          <w:instrText xml:space="preserve"> PAGEREF _Toc266607583 \h </w:instrText>
        </w:r>
        <w:r>
          <w:rPr>
            <w:noProof/>
          </w:rPr>
        </w:r>
        <w:r>
          <w:rPr>
            <w:noProof/>
            <w:webHidden/>
          </w:rPr>
          <w:fldChar w:fldCharType="separate"/>
        </w:r>
        <w:r>
          <w:rPr>
            <w:noProof/>
            <w:webHidden/>
          </w:rPr>
          <w:t>37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4" w:history="1">
        <w:r w:rsidRPr="006D6D51">
          <w:rPr>
            <w:rStyle w:val="Hyperlink"/>
            <w:noProof/>
          </w:rPr>
          <w:t>Malın bir Araç Olması</w:t>
        </w:r>
        <w:r>
          <w:rPr>
            <w:noProof/>
            <w:webHidden/>
          </w:rPr>
          <w:tab/>
        </w:r>
        <w:r>
          <w:rPr>
            <w:noProof/>
            <w:webHidden/>
          </w:rPr>
          <w:fldChar w:fldCharType="begin"/>
        </w:r>
        <w:r>
          <w:rPr>
            <w:noProof/>
            <w:webHidden/>
          </w:rPr>
          <w:instrText xml:space="preserve"> PAGEREF _Toc266607584 \h </w:instrText>
        </w:r>
        <w:r>
          <w:rPr>
            <w:noProof/>
          </w:rPr>
        </w:r>
        <w:r>
          <w:rPr>
            <w:noProof/>
            <w:webHidden/>
          </w:rPr>
          <w:fldChar w:fldCharType="separate"/>
        </w:r>
        <w:r>
          <w:rPr>
            <w:noProof/>
            <w:webHidden/>
          </w:rPr>
          <w:t>37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5" w:history="1">
        <w:r w:rsidRPr="006D6D51">
          <w:rPr>
            <w:rStyle w:val="Hyperlink"/>
            <w:noProof/>
          </w:rPr>
          <w:t>Zenginliğin Kemal Olmayışı</w:t>
        </w:r>
        <w:r>
          <w:rPr>
            <w:noProof/>
            <w:webHidden/>
          </w:rPr>
          <w:tab/>
        </w:r>
        <w:r>
          <w:rPr>
            <w:noProof/>
            <w:webHidden/>
          </w:rPr>
          <w:fldChar w:fldCharType="begin"/>
        </w:r>
        <w:r>
          <w:rPr>
            <w:noProof/>
            <w:webHidden/>
          </w:rPr>
          <w:instrText xml:space="preserve"> PAGEREF _Toc266607585 \h </w:instrText>
        </w:r>
        <w:r>
          <w:rPr>
            <w:noProof/>
          </w:rPr>
        </w:r>
        <w:r>
          <w:rPr>
            <w:noProof/>
            <w:webHidden/>
          </w:rPr>
          <w:fldChar w:fldCharType="separate"/>
        </w:r>
        <w:r>
          <w:rPr>
            <w:noProof/>
            <w:webHidden/>
          </w:rPr>
          <w:t>38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6" w:history="1">
        <w:r w:rsidRPr="006D6D51">
          <w:rPr>
            <w:rStyle w:val="Hyperlink"/>
            <w:noProof/>
          </w:rPr>
          <w:t>Kanaatin Hayati Rolü</w:t>
        </w:r>
        <w:r>
          <w:rPr>
            <w:noProof/>
            <w:webHidden/>
          </w:rPr>
          <w:tab/>
        </w:r>
        <w:r>
          <w:rPr>
            <w:noProof/>
            <w:webHidden/>
          </w:rPr>
          <w:fldChar w:fldCharType="begin"/>
        </w:r>
        <w:r>
          <w:rPr>
            <w:noProof/>
            <w:webHidden/>
          </w:rPr>
          <w:instrText xml:space="preserve"> PAGEREF _Toc266607586 \h </w:instrText>
        </w:r>
        <w:r>
          <w:rPr>
            <w:noProof/>
          </w:rPr>
        </w:r>
        <w:r>
          <w:rPr>
            <w:noProof/>
            <w:webHidden/>
          </w:rPr>
          <w:fldChar w:fldCharType="separate"/>
        </w:r>
        <w:r>
          <w:rPr>
            <w:noProof/>
            <w:webHidden/>
          </w:rPr>
          <w:t>38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7" w:history="1">
        <w:r w:rsidRPr="006D6D51">
          <w:rPr>
            <w:rStyle w:val="Hyperlink"/>
            <w:noProof/>
          </w:rPr>
          <w:t>Adaletin Önemi</w:t>
        </w:r>
        <w:r>
          <w:rPr>
            <w:noProof/>
            <w:webHidden/>
          </w:rPr>
          <w:tab/>
        </w:r>
        <w:r>
          <w:rPr>
            <w:noProof/>
            <w:webHidden/>
          </w:rPr>
          <w:fldChar w:fldCharType="begin"/>
        </w:r>
        <w:r>
          <w:rPr>
            <w:noProof/>
            <w:webHidden/>
          </w:rPr>
          <w:instrText xml:space="preserve"> PAGEREF _Toc266607587 \h </w:instrText>
        </w:r>
        <w:r>
          <w:rPr>
            <w:noProof/>
          </w:rPr>
        </w:r>
        <w:r>
          <w:rPr>
            <w:noProof/>
            <w:webHidden/>
          </w:rPr>
          <w:fldChar w:fldCharType="separate"/>
        </w:r>
        <w:r>
          <w:rPr>
            <w:noProof/>
            <w:webHidden/>
          </w:rPr>
          <w:t>38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8" w:history="1">
        <w:r w:rsidRPr="006D6D51">
          <w:rPr>
            <w:rStyle w:val="Hyperlink"/>
            <w:noProof/>
          </w:rPr>
          <w:t>Fakirlik ve Zenginlikle İmtihan Edilme</w:t>
        </w:r>
        <w:r>
          <w:rPr>
            <w:noProof/>
            <w:webHidden/>
          </w:rPr>
          <w:tab/>
        </w:r>
        <w:r>
          <w:rPr>
            <w:noProof/>
            <w:webHidden/>
          </w:rPr>
          <w:fldChar w:fldCharType="begin"/>
        </w:r>
        <w:r>
          <w:rPr>
            <w:noProof/>
            <w:webHidden/>
          </w:rPr>
          <w:instrText xml:space="preserve"> PAGEREF _Toc266607588 \h </w:instrText>
        </w:r>
        <w:r>
          <w:rPr>
            <w:noProof/>
          </w:rPr>
        </w:r>
        <w:r>
          <w:rPr>
            <w:noProof/>
            <w:webHidden/>
          </w:rPr>
          <w:fldChar w:fldCharType="separate"/>
        </w:r>
        <w:r>
          <w:rPr>
            <w:noProof/>
            <w:webHidden/>
          </w:rPr>
          <w:t>39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89" w:history="1">
        <w:r w:rsidRPr="006D6D51">
          <w:rPr>
            <w:rStyle w:val="Hyperlink"/>
            <w:noProof/>
          </w:rPr>
          <w:t>Sonuç</w:t>
        </w:r>
        <w:r>
          <w:rPr>
            <w:noProof/>
            <w:webHidden/>
          </w:rPr>
          <w:tab/>
        </w:r>
        <w:r>
          <w:rPr>
            <w:noProof/>
            <w:webHidden/>
          </w:rPr>
          <w:fldChar w:fldCharType="begin"/>
        </w:r>
        <w:r>
          <w:rPr>
            <w:noProof/>
            <w:webHidden/>
          </w:rPr>
          <w:instrText xml:space="preserve"> PAGEREF _Toc266607589 \h </w:instrText>
        </w:r>
        <w:r>
          <w:rPr>
            <w:noProof/>
          </w:rPr>
        </w:r>
        <w:r>
          <w:rPr>
            <w:noProof/>
            <w:webHidden/>
          </w:rPr>
          <w:fldChar w:fldCharType="separate"/>
        </w:r>
        <w:r>
          <w:rPr>
            <w:noProof/>
            <w:webHidden/>
          </w:rPr>
          <w:t>40</w:t>
        </w:r>
        <w:r>
          <w:rPr>
            <w:noProof/>
            <w:webHidden/>
          </w:rPr>
          <w:fldChar w:fldCharType="end"/>
        </w:r>
      </w:hyperlink>
    </w:p>
    <w:p w:rsidR="008A6950" w:rsidRDefault="008A6950">
      <w:pPr>
        <w:pStyle w:val="TOC3"/>
        <w:tabs>
          <w:tab w:val="right" w:leader="dot" w:pos="9060"/>
        </w:tabs>
        <w:rPr>
          <w:rFonts w:cs="Times New Roman"/>
          <w:noProof/>
          <w:szCs w:val="24"/>
          <w:lang w:eastAsia="tr-TR"/>
        </w:rPr>
      </w:pPr>
      <w:hyperlink w:anchor="_Toc266607591" w:history="1">
        <w:r w:rsidRPr="006D6D51">
          <w:rPr>
            <w:rStyle w:val="Hyperlink"/>
            <w:noProof/>
          </w:rPr>
          <w:t>Yaratılış ve yasama sistemlerinin uyumu</w:t>
        </w:r>
        <w:r>
          <w:rPr>
            <w:noProof/>
            <w:webHidden/>
          </w:rPr>
          <w:tab/>
        </w:r>
        <w:r>
          <w:rPr>
            <w:noProof/>
            <w:webHidden/>
          </w:rPr>
          <w:fldChar w:fldCharType="begin"/>
        </w:r>
        <w:r>
          <w:rPr>
            <w:noProof/>
            <w:webHidden/>
          </w:rPr>
          <w:instrText xml:space="preserve"> PAGEREF _Toc266607591 \h </w:instrText>
        </w:r>
        <w:r>
          <w:rPr>
            <w:noProof/>
          </w:rPr>
        </w:r>
        <w:r>
          <w:rPr>
            <w:noProof/>
            <w:webHidden/>
          </w:rPr>
          <w:fldChar w:fldCharType="separate"/>
        </w:r>
        <w:r>
          <w:rPr>
            <w:noProof/>
            <w:webHidden/>
          </w:rPr>
          <w:t>42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2" w:history="1">
        <w:r w:rsidRPr="006D6D51">
          <w:rPr>
            <w:rStyle w:val="Hyperlink"/>
            <w:noProof/>
          </w:rPr>
          <w:t>“Bunlar, Allah’ın sınırlarıdır. Allah’ın sınırlarını kim aşarsa, şüphesiz, kendine yazık etmiş olur. “</w:t>
        </w:r>
        <w:r>
          <w:rPr>
            <w:noProof/>
            <w:webHidden/>
          </w:rPr>
          <w:tab/>
        </w:r>
        <w:r>
          <w:rPr>
            <w:noProof/>
            <w:webHidden/>
          </w:rPr>
          <w:fldChar w:fldCharType="begin"/>
        </w:r>
        <w:r>
          <w:rPr>
            <w:noProof/>
            <w:webHidden/>
          </w:rPr>
          <w:instrText xml:space="preserve"> PAGEREF _Toc266607592 \h </w:instrText>
        </w:r>
        <w:r>
          <w:rPr>
            <w:noProof/>
          </w:rPr>
        </w:r>
        <w:r>
          <w:rPr>
            <w:noProof/>
            <w:webHidden/>
          </w:rPr>
          <w:fldChar w:fldCharType="separate"/>
        </w:r>
        <w:r>
          <w:rPr>
            <w:noProof/>
            <w:webHidden/>
          </w:rPr>
          <w:t>43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3" w:history="1">
        <w:r w:rsidRPr="006D6D51">
          <w:rPr>
            <w:rStyle w:val="Hyperlink"/>
            <w:noProof/>
          </w:rPr>
          <w:t>Üstat Ali Rabbani Gülpaygani</w:t>
        </w:r>
        <w:r>
          <w:rPr>
            <w:noProof/>
            <w:webHidden/>
          </w:rPr>
          <w:tab/>
        </w:r>
        <w:r>
          <w:rPr>
            <w:noProof/>
            <w:webHidden/>
          </w:rPr>
          <w:fldChar w:fldCharType="begin"/>
        </w:r>
        <w:r>
          <w:rPr>
            <w:noProof/>
            <w:webHidden/>
          </w:rPr>
          <w:instrText xml:space="preserve"> PAGEREF _Toc266607593 \h </w:instrText>
        </w:r>
        <w:r>
          <w:rPr>
            <w:noProof/>
          </w:rPr>
        </w:r>
        <w:r>
          <w:rPr>
            <w:noProof/>
            <w:webHidden/>
          </w:rPr>
          <w:fldChar w:fldCharType="separate"/>
        </w:r>
        <w:r>
          <w:rPr>
            <w:noProof/>
            <w:webHidden/>
          </w:rPr>
          <w:t>63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4" w:history="1">
        <w:r w:rsidRPr="006D6D51">
          <w:rPr>
            <w:rStyle w:val="Hyperlink"/>
            <w:noProof/>
            <w:lang w:bidi="fa-IR"/>
          </w:rPr>
          <w:t>1. Bölüm</w:t>
        </w:r>
        <w:r>
          <w:rPr>
            <w:noProof/>
            <w:webHidden/>
          </w:rPr>
          <w:tab/>
        </w:r>
        <w:r>
          <w:rPr>
            <w:noProof/>
            <w:webHidden/>
          </w:rPr>
          <w:fldChar w:fldCharType="begin"/>
        </w:r>
        <w:r>
          <w:rPr>
            <w:noProof/>
            <w:webHidden/>
          </w:rPr>
          <w:instrText xml:space="preserve"> PAGEREF _Toc266607594 \h </w:instrText>
        </w:r>
        <w:r>
          <w:rPr>
            <w:noProof/>
          </w:rPr>
        </w:r>
        <w:r>
          <w:rPr>
            <w:noProof/>
            <w:webHidden/>
          </w:rPr>
          <w:fldChar w:fldCharType="separate"/>
        </w:r>
        <w:r>
          <w:rPr>
            <w:noProof/>
            <w:webHidden/>
          </w:rPr>
          <w:t>63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5" w:history="1">
        <w:r w:rsidRPr="006D6D51">
          <w:rPr>
            <w:rStyle w:val="Hyperlink"/>
            <w:noProof/>
            <w:lang w:bidi="fa-IR"/>
          </w:rPr>
          <w:t>Tevhid-i Sıfatî</w:t>
        </w:r>
        <w:r>
          <w:rPr>
            <w:noProof/>
            <w:webHidden/>
          </w:rPr>
          <w:tab/>
        </w:r>
        <w:r>
          <w:rPr>
            <w:noProof/>
            <w:webHidden/>
          </w:rPr>
          <w:fldChar w:fldCharType="begin"/>
        </w:r>
        <w:r>
          <w:rPr>
            <w:noProof/>
            <w:webHidden/>
          </w:rPr>
          <w:instrText xml:space="preserve"> PAGEREF _Toc266607595 \h </w:instrText>
        </w:r>
        <w:r>
          <w:rPr>
            <w:noProof/>
          </w:rPr>
        </w:r>
        <w:r>
          <w:rPr>
            <w:noProof/>
            <w:webHidden/>
          </w:rPr>
          <w:fldChar w:fldCharType="separate"/>
        </w:r>
        <w:r>
          <w:rPr>
            <w:noProof/>
            <w:webHidden/>
          </w:rPr>
          <w:t>63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6" w:history="1">
        <w:r w:rsidRPr="006D6D51">
          <w:rPr>
            <w:rStyle w:val="Hyperlink"/>
            <w:noProof/>
            <w:lang w:bidi="fa-IR"/>
          </w:rPr>
          <w:t>Bir Kaç İtiraza Cevap</w:t>
        </w:r>
        <w:r>
          <w:rPr>
            <w:noProof/>
            <w:webHidden/>
          </w:rPr>
          <w:tab/>
        </w:r>
        <w:r>
          <w:rPr>
            <w:noProof/>
            <w:webHidden/>
          </w:rPr>
          <w:fldChar w:fldCharType="begin"/>
        </w:r>
        <w:r>
          <w:rPr>
            <w:noProof/>
            <w:webHidden/>
          </w:rPr>
          <w:instrText xml:space="preserve"> PAGEREF _Toc266607596 \h </w:instrText>
        </w:r>
        <w:r>
          <w:rPr>
            <w:noProof/>
          </w:rPr>
        </w:r>
        <w:r>
          <w:rPr>
            <w:noProof/>
            <w:webHidden/>
          </w:rPr>
          <w:fldChar w:fldCharType="separate"/>
        </w:r>
        <w:r>
          <w:rPr>
            <w:noProof/>
            <w:webHidden/>
          </w:rPr>
          <w:t>64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7" w:history="1">
        <w:r w:rsidRPr="006D6D51">
          <w:rPr>
            <w:rStyle w:val="Hyperlink"/>
            <w:noProof/>
            <w:lang w:bidi="fa-IR"/>
          </w:rPr>
          <w:t>Razi’nin Ayniyet Görüşüne Meyletmesi</w:t>
        </w:r>
        <w:r>
          <w:rPr>
            <w:noProof/>
            <w:webHidden/>
          </w:rPr>
          <w:tab/>
        </w:r>
        <w:r>
          <w:rPr>
            <w:noProof/>
            <w:webHidden/>
          </w:rPr>
          <w:fldChar w:fldCharType="begin"/>
        </w:r>
        <w:r>
          <w:rPr>
            <w:noProof/>
            <w:webHidden/>
          </w:rPr>
          <w:instrText xml:space="preserve"> PAGEREF _Toc266607597 \h </w:instrText>
        </w:r>
        <w:r>
          <w:rPr>
            <w:noProof/>
          </w:rPr>
        </w:r>
        <w:r>
          <w:rPr>
            <w:noProof/>
            <w:webHidden/>
          </w:rPr>
          <w:fldChar w:fldCharType="separate"/>
        </w:r>
        <w:r>
          <w:rPr>
            <w:noProof/>
            <w:webHidden/>
          </w:rPr>
          <w:t>65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8" w:history="1">
        <w:r w:rsidRPr="006D6D51">
          <w:rPr>
            <w:rStyle w:val="Hyperlink"/>
            <w:noProof/>
            <w:lang w:bidi="fa-IR"/>
          </w:rPr>
          <w:t>Ebu mansur Maturidi’nin Görüşü</w:t>
        </w:r>
        <w:r>
          <w:rPr>
            <w:noProof/>
            <w:webHidden/>
          </w:rPr>
          <w:tab/>
        </w:r>
        <w:r>
          <w:rPr>
            <w:noProof/>
            <w:webHidden/>
          </w:rPr>
          <w:fldChar w:fldCharType="begin"/>
        </w:r>
        <w:r>
          <w:rPr>
            <w:noProof/>
            <w:webHidden/>
          </w:rPr>
          <w:instrText xml:space="preserve"> PAGEREF _Toc266607598 \h </w:instrText>
        </w:r>
        <w:r>
          <w:rPr>
            <w:noProof/>
          </w:rPr>
        </w:r>
        <w:r>
          <w:rPr>
            <w:noProof/>
            <w:webHidden/>
          </w:rPr>
          <w:fldChar w:fldCharType="separate"/>
        </w:r>
        <w:r>
          <w:rPr>
            <w:noProof/>
            <w:webHidden/>
          </w:rPr>
          <w:t>66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599" w:history="1">
        <w:r w:rsidRPr="006D6D51">
          <w:rPr>
            <w:rStyle w:val="Hyperlink"/>
            <w:noProof/>
            <w:lang w:bidi="fa-IR"/>
          </w:rPr>
          <w:t>Masumların Sözlerinde Sıfatların Zata Zaid/İlave Olduğunun Reddi</w:t>
        </w:r>
        <w:r>
          <w:rPr>
            <w:noProof/>
            <w:webHidden/>
          </w:rPr>
          <w:tab/>
        </w:r>
        <w:r>
          <w:rPr>
            <w:noProof/>
            <w:webHidden/>
          </w:rPr>
          <w:fldChar w:fldCharType="begin"/>
        </w:r>
        <w:r>
          <w:rPr>
            <w:noProof/>
            <w:webHidden/>
          </w:rPr>
          <w:instrText xml:space="preserve"> PAGEREF _Toc266607599 \h </w:instrText>
        </w:r>
        <w:r>
          <w:rPr>
            <w:noProof/>
          </w:rPr>
        </w:r>
        <w:r>
          <w:rPr>
            <w:noProof/>
            <w:webHidden/>
          </w:rPr>
          <w:fldChar w:fldCharType="separate"/>
        </w:r>
        <w:r>
          <w:rPr>
            <w:noProof/>
            <w:webHidden/>
          </w:rPr>
          <w:t>66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0" w:history="1">
        <w:r w:rsidRPr="006D6D51">
          <w:rPr>
            <w:rStyle w:val="Hyperlink"/>
            <w:noProof/>
            <w:lang w:bidi="fa-IR"/>
          </w:rPr>
          <w:t>2. Bölüm</w:t>
        </w:r>
        <w:r>
          <w:rPr>
            <w:noProof/>
            <w:webHidden/>
          </w:rPr>
          <w:tab/>
        </w:r>
        <w:r>
          <w:rPr>
            <w:noProof/>
            <w:webHidden/>
          </w:rPr>
          <w:fldChar w:fldCharType="begin"/>
        </w:r>
        <w:r>
          <w:rPr>
            <w:noProof/>
            <w:webHidden/>
          </w:rPr>
          <w:instrText xml:space="preserve"> PAGEREF _Toc266607600 \h </w:instrText>
        </w:r>
        <w:r>
          <w:rPr>
            <w:noProof/>
          </w:rPr>
        </w:r>
        <w:r>
          <w:rPr>
            <w:noProof/>
            <w:webHidden/>
          </w:rPr>
          <w:fldChar w:fldCharType="separate"/>
        </w:r>
        <w:r>
          <w:rPr>
            <w:noProof/>
            <w:webHidden/>
          </w:rPr>
          <w:t>67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1" w:history="1">
        <w:r w:rsidRPr="006D6D51">
          <w:rPr>
            <w:rStyle w:val="Hyperlink"/>
            <w:noProof/>
            <w:lang w:bidi="fa-IR"/>
          </w:rPr>
          <w:t>Tevhid-i Efali ve Allah’ın Çirkinliklerden Münezzeh Oluşu</w:t>
        </w:r>
        <w:r>
          <w:rPr>
            <w:noProof/>
            <w:webHidden/>
          </w:rPr>
          <w:tab/>
        </w:r>
        <w:r>
          <w:rPr>
            <w:noProof/>
            <w:webHidden/>
          </w:rPr>
          <w:fldChar w:fldCharType="begin"/>
        </w:r>
        <w:r>
          <w:rPr>
            <w:noProof/>
            <w:webHidden/>
          </w:rPr>
          <w:instrText xml:space="preserve"> PAGEREF _Toc266607601 \h </w:instrText>
        </w:r>
        <w:r>
          <w:rPr>
            <w:noProof/>
          </w:rPr>
        </w:r>
        <w:r>
          <w:rPr>
            <w:noProof/>
            <w:webHidden/>
          </w:rPr>
          <w:fldChar w:fldCharType="separate"/>
        </w:r>
        <w:r>
          <w:rPr>
            <w:noProof/>
            <w:webHidden/>
          </w:rPr>
          <w:t>67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2" w:history="1">
        <w:r w:rsidRPr="006D6D51">
          <w:rPr>
            <w:rStyle w:val="Hyperlink"/>
            <w:noProof/>
            <w:lang w:bidi="fa-IR"/>
          </w:rPr>
          <w:t>a- Tefviz Görüşü</w:t>
        </w:r>
        <w:r>
          <w:rPr>
            <w:noProof/>
            <w:webHidden/>
          </w:rPr>
          <w:tab/>
        </w:r>
        <w:r>
          <w:rPr>
            <w:noProof/>
            <w:webHidden/>
          </w:rPr>
          <w:fldChar w:fldCharType="begin"/>
        </w:r>
        <w:r>
          <w:rPr>
            <w:noProof/>
            <w:webHidden/>
          </w:rPr>
          <w:instrText xml:space="preserve"> PAGEREF _Toc266607602 \h </w:instrText>
        </w:r>
        <w:r>
          <w:rPr>
            <w:noProof/>
          </w:rPr>
        </w:r>
        <w:r>
          <w:rPr>
            <w:noProof/>
            <w:webHidden/>
          </w:rPr>
          <w:fldChar w:fldCharType="separate"/>
        </w:r>
        <w:r>
          <w:rPr>
            <w:noProof/>
            <w:webHidden/>
          </w:rPr>
          <w:t>67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3" w:history="1">
        <w:r w:rsidRPr="006D6D51">
          <w:rPr>
            <w:rStyle w:val="Hyperlink"/>
            <w:noProof/>
            <w:lang w:bidi="fa-IR"/>
          </w:rPr>
          <w:t>Tefviz Görüşünün Problemleri</w:t>
        </w:r>
        <w:r>
          <w:rPr>
            <w:noProof/>
            <w:webHidden/>
          </w:rPr>
          <w:tab/>
        </w:r>
        <w:r>
          <w:rPr>
            <w:noProof/>
            <w:webHidden/>
          </w:rPr>
          <w:fldChar w:fldCharType="begin"/>
        </w:r>
        <w:r>
          <w:rPr>
            <w:noProof/>
            <w:webHidden/>
          </w:rPr>
          <w:instrText xml:space="preserve"> PAGEREF _Toc266607603 \h </w:instrText>
        </w:r>
        <w:r>
          <w:rPr>
            <w:noProof/>
          </w:rPr>
        </w:r>
        <w:r>
          <w:rPr>
            <w:noProof/>
            <w:webHidden/>
          </w:rPr>
          <w:fldChar w:fldCharType="separate"/>
        </w:r>
        <w:r>
          <w:rPr>
            <w:noProof/>
            <w:webHidden/>
          </w:rPr>
          <w:t>67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4" w:history="1">
        <w:r w:rsidRPr="006D6D51">
          <w:rPr>
            <w:rStyle w:val="Hyperlink"/>
            <w:noProof/>
            <w:lang w:bidi="fa-IR"/>
          </w:rPr>
          <w:t>b- Kesb Teorisi</w:t>
        </w:r>
        <w:r>
          <w:rPr>
            <w:noProof/>
            <w:webHidden/>
          </w:rPr>
          <w:tab/>
        </w:r>
        <w:r>
          <w:rPr>
            <w:noProof/>
            <w:webHidden/>
          </w:rPr>
          <w:fldChar w:fldCharType="begin"/>
        </w:r>
        <w:r>
          <w:rPr>
            <w:noProof/>
            <w:webHidden/>
          </w:rPr>
          <w:instrText xml:space="preserve"> PAGEREF _Toc266607604 \h </w:instrText>
        </w:r>
        <w:r>
          <w:rPr>
            <w:noProof/>
          </w:rPr>
        </w:r>
        <w:r>
          <w:rPr>
            <w:noProof/>
            <w:webHidden/>
          </w:rPr>
          <w:fldChar w:fldCharType="separate"/>
        </w:r>
        <w:r>
          <w:rPr>
            <w:noProof/>
            <w:webHidden/>
          </w:rPr>
          <w:t>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5" w:history="1">
        <w:r w:rsidRPr="006D6D51">
          <w:rPr>
            <w:rStyle w:val="Hyperlink"/>
            <w:noProof/>
            <w:lang w:bidi="fa-IR"/>
          </w:rPr>
          <w:t>Kesb Teorisi’nin Eleştirisi</w:t>
        </w:r>
        <w:r>
          <w:rPr>
            <w:noProof/>
            <w:webHidden/>
          </w:rPr>
          <w:tab/>
        </w:r>
        <w:r>
          <w:rPr>
            <w:noProof/>
            <w:webHidden/>
          </w:rPr>
          <w:fldChar w:fldCharType="begin"/>
        </w:r>
        <w:r>
          <w:rPr>
            <w:noProof/>
            <w:webHidden/>
          </w:rPr>
          <w:instrText xml:space="preserve"> PAGEREF _Toc266607605 \h </w:instrText>
        </w:r>
        <w:r>
          <w:rPr>
            <w:noProof/>
          </w:rPr>
        </w:r>
        <w:r>
          <w:rPr>
            <w:noProof/>
            <w:webHidden/>
          </w:rPr>
          <w:fldChar w:fldCharType="separate"/>
        </w:r>
        <w:r>
          <w:rPr>
            <w:noProof/>
            <w:webHidden/>
          </w:rPr>
          <w:t>69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6" w:history="1">
        <w:r w:rsidRPr="006D6D51">
          <w:rPr>
            <w:rStyle w:val="Hyperlink"/>
            <w:noProof/>
            <w:lang w:bidi="fa-IR"/>
          </w:rPr>
          <w:t>c- Emrun Beyn’el Emreyn Metodu</w:t>
        </w:r>
        <w:r>
          <w:rPr>
            <w:noProof/>
            <w:webHidden/>
          </w:rPr>
          <w:tab/>
        </w:r>
        <w:r>
          <w:rPr>
            <w:noProof/>
            <w:webHidden/>
          </w:rPr>
          <w:fldChar w:fldCharType="begin"/>
        </w:r>
        <w:r>
          <w:rPr>
            <w:noProof/>
            <w:webHidden/>
          </w:rPr>
          <w:instrText xml:space="preserve"> PAGEREF _Toc266607606 \h </w:instrText>
        </w:r>
        <w:r>
          <w:rPr>
            <w:noProof/>
          </w:rPr>
        </w:r>
        <w:r>
          <w:rPr>
            <w:noProof/>
            <w:webHidden/>
          </w:rPr>
          <w:fldChar w:fldCharType="separate"/>
        </w:r>
        <w:r>
          <w:rPr>
            <w:noProof/>
            <w:webHidden/>
          </w:rPr>
          <w:t>69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7" w:history="1">
        <w:r w:rsidRPr="006D6D51">
          <w:rPr>
            <w:rStyle w:val="Hyperlink"/>
            <w:noProof/>
            <w:lang w:bidi="fa-IR"/>
          </w:rPr>
          <w:t>Emrun Beyn’el Emreyn’in Tarihi Seyri</w:t>
        </w:r>
        <w:r>
          <w:rPr>
            <w:noProof/>
            <w:webHidden/>
          </w:rPr>
          <w:tab/>
        </w:r>
        <w:r>
          <w:rPr>
            <w:noProof/>
            <w:webHidden/>
          </w:rPr>
          <w:fldChar w:fldCharType="begin"/>
        </w:r>
        <w:r>
          <w:rPr>
            <w:noProof/>
            <w:webHidden/>
          </w:rPr>
          <w:instrText xml:space="preserve"> PAGEREF _Toc266607607 \h </w:instrText>
        </w:r>
        <w:r>
          <w:rPr>
            <w:noProof/>
          </w:rPr>
        </w:r>
        <w:r>
          <w:rPr>
            <w:noProof/>
            <w:webHidden/>
          </w:rPr>
          <w:fldChar w:fldCharType="separate"/>
        </w:r>
        <w:r>
          <w:rPr>
            <w:noProof/>
            <w:webHidden/>
          </w:rPr>
          <w:t>70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8" w:history="1">
        <w:r w:rsidRPr="006D6D51">
          <w:rPr>
            <w:rStyle w:val="Hyperlink"/>
            <w:noProof/>
            <w:lang w:bidi="fa-IR"/>
          </w:rPr>
          <w:t>İlahi Lütuftan Bir Cilve</w:t>
        </w:r>
        <w:r>
          <w:rPr>
            <w:noProof/>
            <w:webHidden/>
          </w:rPr>
          <w:tab/>
        </w:r>
        <w:r>
          <w:rPr>
            <w:noProof/>
            <w:webHidden/>
          </w:rPr>
          <w:fldChar w:fldCharType="begin"/>
        </w:r>
        <w:r>
          <w:rPr>
            <w:noProof/>
            <w:webHidden/>
          </w:rPr>
          <w:instrText xml:space="preserve"> PAGEREF _Toc266607608 \h </w:instrText>
        </w:r>
        <w:r>
          <w:rPr>
            <w:noProof/>
          </w:rPr>
        </w:r>
        <w:r>
          <w:rPr>
            <w:noProof/>
            <w:webHidden/>
          </w:rPr>
          <w:fldChar w:fldCharType="separate"/>
        </w:r>
        <w:r>
          <w:rPr>
            <w:noProof/>
            <w:webHidden/>
          </w:rPr>
          <w:t>70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09" w:history="1">
        <w:r w:rsidRPr="006D6D51">
          <w:rPr>
            <w:rStyle w:val="Hyperlink"/>
            <w:noProof/>
            <w:lang w:bidi="fa-IR"/>
          </w:rPr>
          <w:t>Sağlam ve Aydınlatıcı İlke</w:t>
        </w:r>
        <w:r>
          <w:rPr>
            <w:noProof/>
            <w:webHidden/>
          </w:rPr>
          <w:tab/>
        </w:r>
        <w:r>
          <w:rPr>
            <w:noProof/>
            <w:webHidden/>
          </w:rPr>
          <w:fldChar w:fldCharType="begin"/>
        </w:r>
        <w:r>
          <w:rPr>
            <w:noProof/>
            <w:webHidden/>
          </w:rPr>
          <w:instrText xml:space="preserve"> PAGEREF _Toc266607609 \h </w:instrText>
        </w:r>
        <w:r>
          <w:rPr>
            <w:noProof/>
          </w:rPr>
        </w:r>
        <w:r>
          <w:rPr>
            <w:noProof/>
            <w:webHidden/>
          </w:rPr>
          <w:fldChar w:fldCharType="separate"/>
        </w:r>
        <w:r>
          <w:rPr>
            <w:noProof/>
            <w:webHidden/>
          </w:rPr>
          <w:t>71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0" w:history="1">
        <w:r w:rsidRPr="006D6D51">
          <w:rPr>
            <w:rStyle w:val="Hyperlink"/>
            <w:noProof/>
          </w:rPr>
          <w:t>Akıl ve Vahiy Aşısından Allah’ı Görme Meselesi</w:t>
        </w:r>
        <w:r>
          <w:rPr>
            <w:noProof/>
            <w:webHidden/>
          </w:rPr>
          <w:tab/>
        </w:r>
        <w:r>
          <w:rPr>
            <w:noProof/>
            <w:webHidden/>
          </w:rPr>
          <w:fldChar w:fldCharType="begin"/>
        </w:r>
        <w:r>
          <w:rPr>
            <w:noProof/>
            <w:webHidden/>
          </w:rPr>
          <w:instrText xml:space="preserve"> PAGEREF _Toc266607610 \h </w:instrText>
        </w:r>
        <w:r>
          <w:rPr>
            <w:noProof/>
          </w:rPr>
        </w:r>
        <w:r>
          <w:rPr>
            <w:noProof/>
            <w:webHidden/>
          </w:rPr>
          <w:fldChar w:fldCharType="separate"/>
        </w:r>
        <w:r>
          <w:rPr>
            <w:noProof/>
            <w:webHidden/>
          </w:rPr>
          <w:t>73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1" w:history="1">
        <w:r w:rsidRPr="006D6D51">
          <w:rPr>
            <w:rStyle w:val="Hyperlink"/>
            <w:noProof/>
          </w:rPr>
          <w:t>Müteşabihlerin Tefsiri Hususunda Tümel Metotlar</w:t>
        </w:r>
        <w:r>
          <w:rPr>
            <w:noProof/>
            <w:webHidden/>
          </w:rPr>
          <w:tab/>
        </w:r>
        <w:r>
          <w:rPr>
            <w:noProof/>
            <w:webHidden/>
          </w:rPr>
          <w:fldChar w:fldCharType="begin"/>
        </w:r>
        <w:r>
          <w:rPr>
            <w:noProof/>
            <w:webHidden/>
          </w:rPr>
          <w:instrText xml:space="preserve"> PAGEREF _Toc266607611 \h </w:instrText>
        </w:r>
        <w:r>
          <w:rPr>
            <w:noProof/>
          </w:rPr>
        </w:r>
        <w:r>
          <w:rPr>
            <w:noProof/>
            <w:webHidden/>
          </w:rPr>
          <w:fldChar w:fldCharType="separate"/>
        </w:r>
        <w:r>
          <w:rPr>
            <w:noProof/>
            <w:webHidden/>
          </w:rPr>
          <w:t>73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2" w:history="1">
        <w:r w:rsidRPr="006D6D51">
          <w:rPr>
            <w:rStyle w:val="Hyperlink"/>
            <w:noProof/>
          </w:rPr>
          <w:t>Rü’yet Konusunun Tarihçesi</w:t>
        </w:r>
        <w:r>
          <w:rPr>
            <w:noProof/>
            <w:webHidden/>
          </w:rPr>
          <w:tab/>
        </w:r>
        <w:r>
          <w:rPr>
            <w:noProof/>
            <w:webHidden/>
          </w:rPr>
          <w:fldChar w:fldCharType="begin"/>
        </w:r>
        <w:r>
          <w:rPr>
            <w:noProof/>
            <w:webHidden/>
          </w:rPr>
          <w:instrText xml:space="preserve"> PAGEREF _Toc266607612 \h </w:instrText>
        </w:r>
        <w:r>
          <w:rPr>
            <w:noProof/>
          </w:rPr>
        </w:r>
        <w:r>
          <w:rPr>
            <w:noProof/>
            <w:webHidden/>
          </w:rPr>
          <w:fldChar w:fldCharType="separate"/>
        </w:r>
        <w:r>
          <w:rPr>
            <w:noProof/>
            <w:webHidden/>
          </w:rPr>
          <w:t>74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3" w:history="1">
        <w:r w:rsidRPr="006D6D51">
          <w:rPr>
            <w:rStyle w:val="Hyperlink"/>
            <w:noProof/>
          </w:rPr>
          <w:t>Rü’yet Tartışmasının Sınırları</w:t>
        </w:r>
        <w:r>
          <w:rPr>
            <w:noProof/>
            <w:webHidden/>
          </w:rPr>
          <w:tab/>
        </w:r>
        <w:r>
          <w:rPr>
            <w:noProof/>
            <w:webHidden/>
          </w:rPr>
          <w:fldChar w:fldCharType="begin"/>
        </w:r>
        <w:r>
          <w:rPr>
            <w:noProof/>
            <w:webHidden/>
          </w:rPr>
          <w:instrText xml:space="preserve"> PAGEREF _Toc266607613 \h </w:instrText>
        </w:r>
        <w:r>
          <w:rPr>
            <w:noProof/>
          </w:rPr>
        </w:r>
        <w:r>
          <w:rPr>
            <w:noProof/>
            <w:webHidden/>
          </w:rPr>
          <w:fldChar w:fldCharType="separate"/>
        </w:r>
        <w:r>
          <w:rPr>
            <w:noProof/>
            <w:webHidden/>
          </w:rPr>
          <w:t>74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4" w:history="1">
        <w:r w:rsidRPr="006D6D51">
          <w:rPr>
            <w:rStyle w:val="Hyperlink"/>
            <w:noProof/>
          </w:rPr>
          <w:t>Acaba Allah’ın Rü’yeti Akli Açıdan Mümkün müdür?</w:t>
        </w:r>
        <w:r>
          <w:rPr>
            <w:noProof/>
            <w:webHidden/>
          </w:rPr>
          <w:tab/>
        </w:r>
        <w:r>
          <w:rPr>
            <w:noProof/>
            <w:webHidden/>
          </w:rPr>
          <w:fldChar w:fldCharType="begin"/>
        </w:r>
        <w:r>
          <w:rPr>
            <w:noProof/>
            <w:webHidden/>
          </w:rPr>
          <w:instrText xml:space="preserve"> PAGEREF _Toc266607614 \h </w:instrText>
        </w:r>
        <w:r>
          <w:rPr>
            <w:noProof/>
          </w:rPr>
        </w:r>
        <w:r>
          <w:rPr>
            <w:noProof/>
            <w:webHidden/>
          </w:rPr>
          <w:fldChar w:fldCharType="separate"/>
        </w:r>
        <w:r>
          <w:rPr>
            <w:noProof/>
            <w:webHidden/>
          </w:rPr>
          <w:t>75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5" w:history="1">
        <w:r w:rsidRPr="006D6D51">
          <w:rPr>
            <w:rStyle w:val="Hyperlink"/>
            <w:noProof/>
          </w:rPr>
          <w:t>Rü’yeti İspat Edenlerin Akli Delili</w:t>
        </w:r>
        <w:r>
          <w:rPr>
            <w:noProof/>
            <w:webHidden/>
          </w:rPr>
          <w:tab/>
        </w:r>
        <w:r>
          <w:rPr>
            <w:noProof/>
            <w:webHidden/>
          </w:rPr>
          <w:fldChar w:fldCharType="begin"/>
        </w:r>
        <w:r>
          <w:rPr>
            <w:noProof/>
            <w:webHidden/>
          </w:rPr>
          <w:instrText xml:space="preserve"> PAGEREF _Toc266607615 \h </w:instrText>
        </w:r>
        <w:r>
          <w:rPr>
            <w:noProof/>
          </w:rPr>
        </w:r>
        <w:r>
          <w:rPr>
            <w:noProof/>
            <w:webHidden/>
          </w:rPr>
          <w:fldChar w:fldCharType="separate"/>
        </w:r>
        <w:r>
          <w:rPr>
            <w:noProof/>
            <w:webHidden/>
          </w:rPr>
          <w:t>75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6" w:history="1">
        <w:r w:rsidRPr="006D6D51">
          <w:rPr>
            <w:rStyle w:val="Hyperlink"/>
            <w:noProof/>
          </w:rPr>
          <w:t>İnkar Edenlerin Akli Delilleri</w:t>
        </w:r>
        <w:r>
          <w:rPr>
            <w:noProof/>
            <w:webHidden/>
          </w:rPr>
          <w:tab/>
        </w:r>
        <w:r>
          <w:rPr>
            <w:noProof/>
            <w:webHidden/>
          </w:rPr>
          <w:fldChar w:fldCharType="begin"/>
        </w:r>
        <w:r>
          <w:rPr>
            <w:noProof/>
            <w:webHidden/>
          </w:rPr>
          <w:instrText xml:space="preserve"> PAGEREF _Toc266607616 \h </w:instrText>
        </w:r>
        <w:r>
          <w:rPr>
            <w:noProof/>
          </w:rPr>
        </w:r>
        <w:r>
          <w:rPr>
            <w:noProof/>
            <w:webHidden/>
          </w:rPr>
          <w:fldChar w:fldCharType="separate"/>
        </w:r>
        <w:r>
          <w:rPr>
            <w:noProof/>
            <w:webHidden/>
          </w:rPr>
          <w:t>75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7" w:history="1">
        <w:r w:rsidRPr="006D6D51">
          <w:rPr>
            <w:rStyle w:val="Hyperlink"/>
            <w:noProof/>
          </w:rPr>
          <w:t>Eşaire’nin Cevapları</w:t>
        </w:r>
        <w:r>
          <w:rPr>
            <w:noProof/>
            <w:webHidden/>
          </w:rPr>
          <w:tab/>
        </w:r>
        <w:r>
          <w:rPr>
            <w:noProof/>
            <w:webHidden/>
          </w:rPr>
          <w:fldChar w:fldCharType="begin"/>
        </w:r>
        <w:r>
          <w:rPr>
            <w:noProof/>
            <w:webHidden/>
          </w:rPr>
          <w:instrText xml:space="preserve"> PAGEREF _Toc266607617 \h </w:instrText>
        </w:r>
        <w:r>
          <w:rPr>
            <w:noProof/>
          </w:rPr>
        </w:r>
        <w:r>
          <w:rPr>
            <w:noProof/>
            <w:webHidden/>
          </w:rPr>
          <w:fldChar w:fldCharType="separate"/>
        </w:r>
        <w:r>
          <w:rPr>
            <w:noProof/>
            <w:webHidden/>
          </w:rPr>
          <w:t>76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8" w:history="1">
        <w:r w:rsidRPr="006D6D51">
          <w:rPr>
            <w:rStyle w:val="Hyperlink"/>
            <w:noProof/>
          </w:rPr>
          <w:t>Eşarilerin Cevaplarının Kritiği</w:t>
        </w:r>
        <w:r>
          <w:rPr>
            <w:noProof/>
            <w:webHidden/>
          </w:rPr>
          <w:tab/>
        </w:r>
        <w:r>
          <w:rPr>
            <w:noProof/>
            <w:webHidden/>
          </w:rPr>
          <w:fldChar w:fldCharType="begin"/>
        </w:r>
        <w:r>
          <w:rPr>
            <w:noProof/>
            <w:webHidden/>
          </w:rPr>
          <w:instrText xml:space="preserve"> PAGEREF _Toc266607618 \h </w:instrText>
        </w:r>
        <w:r>
          <w:rPr>
            <w:noProof/>
          </w:rPr>
        </w:r>
        <w:r>
          <w:rPr>
            <w:noProof/>
            <w:webHidden/>
          </w:rPr>
          <w:fldChar w:fldCharType="separate"/>
        </w:r>
        <w:r>
          <w:rPr>
            <w:noProof/>
            <w:webHidden/>
          </w:rPr>
          <w:t>76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19" w:history="1">
        <w:r w:rsidRPr="006D6D51">
          <w:rPr>
            <w:rStyle w:val="Hyperlink"/>
            <w:noProof/>
          </w:rPr>
          <w:t>İdrak Nefsin Fiilidir ve Duyular ise İdrak Vesileleri</w:t>
        </w:r>
        <w:r>
          <w:rPr>
            <w:noProof/>
            <w:webHidden/>
          </w:rPr>
          <w:tab/>
        </w:r>
        <w:r>
          <w:rPr>
            <w:noProof/>
            <w:webHidden/>
          </w:rPr>
          <w:fldChar w:fldCharType="begin"/>
        </w:r>
        <w:r>
          <w:rPr>
            <w:noProof/>
            <w:webHidden/>
          </w:rPr>
          <w:instrText xml:space="preserve"> PAGEREF _Toc266607619 \h </w:instrText>
        </w:r>
        <w:r>
          <w:rPr>
            <w:noProof/>
          </w:rPr>
        </w:r>
        <w:r>
          <w:rPr>
            <w:noProof/>
            <w:webHidden/>
          </w:rPr>
          <w:fldChar w:fldCharType="separate"/>
        </w:r>
        <w:r>
          <w:rPr>
            <w:noProof/>
            <w:webHidden/>
          </w:rPr>
          <w:t>77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0" w:history="1">
        <w:r w:rsidRPr="006D6D51">
          <w:rPr>
            <w:rStyle w:val="Hyperlink"/>
            <w:noProof/>
          </w:rPr>
          <w:t>Eşarilerin İkinci Cevabının Kritiği</w:t>
        </w:r>
        <w:r>
          <w:rPr>
            <w:noProof/>
            <w:webHidden/>
          </w:rPr>
          <w:tab/>
        </w:r>
        <w:r>
          <w:rPr>
            <w:noProof/>
            <w:webHidden/>
          </w:rPr>
          <w:fldChar w:fldCharType="begin"/>
        </w:r>
        <w:r>
          <w:rPr>
            <w:noProof/>
            <w:webHidden/>
          </w:rPr>
          <w:instrText xml:space="preserve"> PAGEREF _Toc266607620 \h </w:instrText>
        </w:r>
        <w:r>
          <w:rPr>
            <w:noProof/>
          </w:rPr>
        </w:r>
        <w:r>
          <w:rPr>
            <w:noProof/>
            <w:webHidden/>
          </w:rPr>
          <w:fldChar w:fldCharType="separate"/>
        </w:r>
        <w:r>
          <w:rPr>
            <w:noProof/>
            <w:webHidden/>
          </w:rPr>
          <w:t>77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1" w:history="1">
        <w:r w:rsidRPr="006D6D51">
          <w:rPr>
            <w:rStyle w:val="Hyperlink"/>
            <w:noProof/>
          </w:rPr>
          <w:t>Kur’an-ı Kerim ve Rü’yet Meselesi</w:t>
        </w:r>
        <w:r>
          <w:rPr>
            <w:noProof/>
            <w:webHidden/>
          </w:rPr>
          <w:tab/>
        </w:r>
        <w:r>
          <w:rPr>
            <w:noProof/>
            <w:webHidden/>
          </w:rPr>
          <w:fldChar w:fldCharType="begin"/>
        </w:r>
        <w:r>
          <w:rPr>
            <w:noProof/>
            <w:webHidden/>
          </w:rPr>
          <w:instrText xml:space="preserve"> PAGEREF _Toc266607621 \h </w:instrText>
        </w:r>
        <w:r>
          <w:rPr>
            <w:noProof/>
          </w:rPr>
        </w:r>
        <w:r>
          <w:rPr>
            <w:noProof/>
            <w:webHidden/>
          </w:rPr>
          <w:fldChar w:fldCharType="separate"/>
        </w:r>
        <w:r>
          <w:rPr>
            <w:noProof/>
            <w:webHidden/>
          </w:rPr>
          <w:t>78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2" w:history="1">
        <w:r w:rsidRPr="006D6D51">
          <w:rPr>
            <w:rStyle w:val="Hyperlink"/>
            <w:noProof/>
          </w:rPr>
          <w:t>Rü’yeti İspat Edenlerin Kur’ani Delili</w:t>
        </w:r>
        <w:r>
          <w:rPr>
            <w:noProof/>
            <w:webHidden/>
          </w:rPr>
          <w:tab/>
        </w:r>
        <w:r>
          <w:rPr>
            <w:noProof/>
            <w:webHidden/>
          </w:rPr>
          <w:fldChar w:fldCharType="begin"/>
        </w:r>
        <w:r>
          <w:rPr>
            <w:noProof/>
            <w:webHidden/>
          </w:rPr>
          <w:instrText xml:space="preserve"> PAGEREF _Toc266607622 \h </w:instrText>
        </w:r>
        <w:r>
          <w:rPr>
            <w:noProof/>
          </w:rPr>
        </w:r>
        <w:r>
          <w:rPr>
            <w:noProof/>
            <w:webHidden/>
          </w:rPr>
          <w:fldChar w:fldCharType="separate"/>
        </w:r>
        <w:r>
          <w:rPr>
            <w:noProof/>
            <w:webHidden/>
          </w:rPr>
          <w:t>78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3" w:history="1">
        <w:r w:rsidRPr="006D6D51">
          <w:rPr>
            <w:rStyle w:val="Hyperlink"/>
            <w:noProof/>
          </w:rPr>
          <w:t>Rü’yetin Kıyamette Sabit Olduğuna İnananların Kur’ani Delilleri</w:t>
        </w:r>
        <w:r>
          <w:rPr>
            <w:noProof/>
            <w:webHidden/>
          </w:rPr>
          <w:tab/>
        </w:r>
        <w:r>
          <w:rPr>
            <w:noProof/>
            <w:webHidden/>
          </w:rPr>
          <w:fldChar w:fldCharType="begin"/>
        </w:r>
        <w:r>
          <w:rPr>
            <w:noProof/>
            <w:webHidden/>
          </w:rPr>
          <w:instrText xml:space="preserve"> PAGEREF _Toc266607623 \h </w:instrText>
        </w:r>
        <w:r>
          <w:rPr>
            <w:noProof/>
          </w:rPr>
        </w:r>
        <w:r>
          <w:rPr>
            <w:noProof/>
            <w:webHidden/>
          </w:rPr>
          <w:fldChar w:fldCharType="separate"/>
        </w:r>
        <w:r>
          <w:rPr>
            <w:noProof/>
            <w:webHidden/>
          </w:rPr>
          <w:t>79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4" w:history="1">
        <w:r w:rsidRPr="006D6D51">
          <w:rPr>
            <w:rStyle w:val="Hyperlink"/>
            <w:noProof/>
          </w:rPr>
          <w:t>Rü’yetin İcma ve Rivayetler Esasınca Vaki Olduğunu İspat Edenlerin Delili</w:t>
        </w:r>
        <w:r>
          <w:rPr>
            <w:noProof/>
            <w:webHidden/>
          </w:rPr>
          <w:tab/>
        </w:r>
        <w:r>
          <w:rPr>
            <w:noProof/>
            <w:webHidden/>
          </w:rPr>
          <w:fldChar w:fldCharType="begin"/>
        </w:r>
        <w:r>
          <w:rPr>
            <w:noProof/>
            <w:webHidden/>
          </w:rPr>
          <w:instrText xml:space="preserve"> PAGEREF _Toc266607624 \h </w:instrText>
        </w:r>
        <w:r>
          <w:rPr>
            <w:noProof/>
          </w:rPr>
        </w:r>
        <w:r>
          <w:rPr>
            <w:noProof/>
            <w:webHidden/>
          </w:rPr>
          <w:fldChar w:fldCharType="separate"/>
        </w:r>
        <w:r>
          <w:rPr>
            <w:noProof/>
            <w:webHidden/>
          </w:rPr>
          <w:t>80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5" w:history="1">
        <w:r w:rsidRPr="006D6D51">
          <w:rPr>
            <w:rStyle w:val="Hyperlink"/>
            <w:noProof/>
            <w:lang w:bidi="fa-IR"/>
          </w:rPr>
          <w:t>Ehl-i Beyt’in (a.s) Rivayetlerinde Beda’nın Tefsiri</w:t>
        </w:r>
        <w:r>
          <w:rPr>
            <w:noProof/>
            <w:webHidden/>
          </w:rPr>
          <w:tab/>
        </w:r>
        <w:r>
          <w:rPr>
            <w:noProof/>
            <w:webHidden/>
          </w:rPr>
          <w:fldChar w:fldCharType="begin"/>
        </w:r>
        <w:r>
          <w:rPr>
            <w:noProof/>
            <w:webHidden/>
          </w:rPr>
          <w:instrText xml:space="preserve"> PAGEREF _Toc266607625 \h </w:instrText>
        </w:r>
        <w:r>
          <w:rPr>
            <w:noProof/>
          </w:rPr>
        </w:r>
        <w:r>
          <w:rPr>
            <w:noProof/>
            <w:webHidden/>
          </w:rPr>
          <w:fldChar w:fldCharType="separate"/>
        </w:r>
        <w:r>
          <w:rPr>
            <w:noProof/>
            <w:webHidden/>
          </w:rPr>
          <w:t>84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6" w:history="1">
        <w:r w:rsidRPr="006D6D51">
          <w:rPr>
            <w:rStyle w:val="Hyperlink"/>
            <w:noProof/>
            <w:lang w:bidi="fa-IR"/>
          </w:rPr>
          <w:t>1- Beda Allah’a Özgü Bir Haktır</w:t>
        </w:r>
        <w:r>
          <w:rPr>
            <w:noProof/>
            <w:webHidden/>
          </w:rPr>
          <w:tab/>
        </w:r>
        <w:r>
          <w:rPr>
            <w:noProof/>
            <w:webHidden/>
          </w:rPr>
          <w:fldChar w:fldCharType="begin"/>
        </w:r>
        <w:r>
          <w:rPr>
            <w:noProof/>
            <w:webHidden/>
          </w:rPr>
          <w:instrText xml:space="preserve"> PAGEREF _Toc266607626 \h </w:instrText>
        </w:r>
        <w:r>
          <w:rPr>
            <w:noProof/>
          </w:rPr>
        </w:r>
        <w:r>
          <w:rPr>
            <w:noProof/>
            <w:webHidden/>
          </w:rPr>
          <w:fldChar w:fldCharType="separate"/>
        </w:r>
        <w:r>
          <w:rPr>
            <w:noProof/>
            <w:webHidden/>
          </w:rPr>
          <w:t>84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7" w:history="1">
        <w:r w:rsidRPr="006D6D51">
          <w:rPr>
            <w:rStyle w:val="Hyperlink"/>
            <w:noProof/>
            <w:lang w:bidi="fa-IR"/>
          </w:rPr>
          <w:t>2- Beda ilahi mutlak meşiyet ve iradeye inanmak demektir.</w:t>
        </w:r>
        <w:r>
          <w:rPr>
            <w:noProof/>
            <w:webHidden/>
          </w:rPr>
          <w:tab/>
        </w:r>
        <w:r>
          <w:rPr>
            <w:noProof/>
            <w:webHidden/>
          </w:rPr>
          <w:fldChar w:fldCharType="begin"/>
        </w:r>
        <w:r>
          <w:rPr>
            <w:noProof/>
            <w:webHidden/>
          </w:rPr>
          <w:instrText xml:space="preserve"> PAGEREF _Toc266607627 \h </w:instrText>
        </w:r>
        <w:r>
          <w:rPr>
            <w:noProof/>
          </w:rPr>
        </w:r>
        <w:r>
          <w:rPr>
            <w:noProof/>
            <w:webHidden/>
          </w:rPr>
          <w:fldChar w:fldCharType="separate"/>
        </w:r>
        <w:r>
          <w:rPr>
            <w:noProof/>
            <w:webHidden/>
          </w:rPr>
          <w:t>85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8" w:history="1">
        <w:r w:rsidRPr="006D6D51">
          <w:rPr>
            <w:rStyle w:val="Hyperlink"/>
            <w:noProof/>
            <w:lang w:bidi="fa-IR"/>
          </w:rPr>
          <w:t>3- Beda’ya inanmak ve Yahudi inancına karşı Savaş Açmak</w:t>
        </w:r>
        <w:r>
          <w:rPr>
            <w:noProof/>
            <w:webHidden/>
          </w:rPr>
          <w:tab/>
        </w:r>
        <w:r>
          <w:rPr>
            <w:noProof/>
            <w:webHidden/>
          </w:rPr>
          <w:fldChar w:fldCharType="begin"/>
        </w:r>
        <w:r>
          <w:rPr>
            <w:noProof/>
            <w:webHidden/>
          </w:rPr>
          <w:instrText xml:space="preserve"> PAGEREF _Toc266607628 \h </w:instrText>
        </w:r>
        <w:r>
          <w:rPr>
            <w:noProof/>
          </w:rPr>
        </w:r>
        <w:r>
          <w:rPr>
            <w:noProof/>
            <w:webHidden/>
          </w:rPr>
          <w:fldChar w:fldCharType="separate"/>
        </w:r>
        <w:r>
          <w:rPr>
            <w:noProof/>
            <w:webHidden/>
          </w:rPr>
          <w:t>85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29" w:history="1">
        <w:r w:rsidRPr="006D6D51">
          <w:rPr>
            <w:rStyle w:val="Hyperlink"/>
            <w:noProof/>
            <w:lang w:bidi="fa-IR"/>
          </w:rPr>
          <w:t>4- Yok Etme ve İspat Etme Ayetinde Beda</w:t>
        </w:r>
        <w:r>
          <w:rPr>
            <w:noProof/>
            <w:webHidden/>
          </w:rPr>
          <w:tab/>
        </w:r>
        <w:r>
          <w:rPr>
            <w:noProof/>
            <w:webHidden/>
          </w:rPr>
          <w:fldChar w:fldCharType="begin"/>
        </w:r>
        <w:r>
          <w:rPr>
            <w:noProof/>
            <w:webHidden/>
          </w:rPr>
          <w:instrText xml:space="preserve"> PAGEREF _Toc266607629 \h </w:instrText>
        </w:r>
        <w:r>
          <w:rPr>
            <w:noProof/>
          </w:rPr>
        </w:r>
        <w:r>
          <w:rPr>
            <w:noProof/>
            <w:webHidden/>
          </w:rPr>
          <w:fldChar w:fldCharType="separate"/>
        </w:r>
        <w:r>
          <w:rPr>
            <w:noProof/>
            <w:webHidden/>
          </w:rPr>
          <w:t>85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0" w:history="1">
        <w:r w:rsidRPr="006D6D51">
          <w:rPr>
            <w:rStyle w:val="Hyperlink"/>
            <w:noProof/>
            <w:lang w:bidi="fa-IR"/>
          </w:rPr>
          <w:t>5- Beda veya İyi veya Kötü Amellerin İnsanın Kaderini Etkilemesi</w:t>
        </w:r>
        <w:r>
          <w:rPr>
            <w:noProof/>
            <w:webHidden/>
          </w:rPr>
          <w:tab/>
        </w:r>
        <w:r>
          <w:rPr>
            <w:noProof/>
            <w:webHidden/>
          </w:rPr>
          <w:fldChar w:fldCharType="begin"/>
        </w:r>
        <w:r>
          <w:rPr>
            <w:noProof/>
            <w:webHidden/>
          </w:rPr>
          <w:instrText xml:space="preserve"> PAGEREF _Toc266607630 \h </w:instrText>
        </w:r>
        <w:r>
          <w:rPr>
            <w:noProof/>
          </w:rPr>
        </w:r>
        <w:r>
          <w:rPr>
            <w:noProof/>
            <w:webHidden/>
          </w:rPr>
          <w:fldChar w:fldCharType="separate"/>
        </w:r>
        <w:r>
          <w:rPr>
            <w:noProof/>
            <w:webHidden/>
          </w:rPr>
          <w:t>87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1" w:history="1">
        <w:r w:rsidRPr="006D6D51">
          <w:rPr>
            <w:rStyle w:val="Hyperlink"/>
            <w:noProof/>
            <w:lang w:bidi="fa-IR"/>
          </w:rPr>
          <w:t>Yunus’un Kavminin Başına Gelenler Beda İçin Apaçık Bir Örnektir</w:t>
        </w:r>
        <w:r>
          <w:rPr>
            <w:noProof/>
            <w:webHidden/>
          </w:rPr>
          <w:tab/>
        </w:r>
        <w:r>
          <w:rPr>
            <w:noProof/>
            <w:webHidden/>
          </w:rPr>
          <w:fldChar w:fldCharType="begin"/>
        </w:r>
        <w:r>
          <w:rPr>
            <w:noProof/>
            <w:webHidden/>
          </w:rPr>
          <w:instrText xml:space="preserve"> PAGEREF _Toc266607631 \h </w:instrText>
        </w:r>
        <w:r>
          <w:rPr>
            <w:noProof/>
          </w:rPr>
        </w:r>
        <w:r>
          <w:rPr>
            <w:noProof/>
            <w:webHidden/>
          </w:rPr>
          <w:fldChar w:fldCharType="separate"/>
        </w:r>
        <w:r>
          <w:rPr>
            <w:noProof/>
            <w:webHidden/>
          </w:rPr>
          <w:t>88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2" w:history="1">
        <w:r w:rsidRPr="006D6D51">
          <w:rPr>
            <w:rStyle w:val="Hyperlink"/>
            <w:noProof/>
            <w:lang w:bidi="fa-IR"/>
          </w:rPr>
          <w:t>Ecel-i Müsemma ve Ecel-i Mutlak</w:t>
        </w:r>
        <w:r>
          <w:rPr>
            <w:noProof/>
            <w:webHidden/>
          </w:rPr>
          <w:tab/>
        </w:r>
        <w:r>
          <w:rPr>
            <w:noProof/>
            <w:webHidden/>
          </w:rPr>
          <w:fldChar w:fldCharType="begin"/>
        </w:r>
        <w:r>
          <w:rPr>
            <w:noProof/>
            <w:webHidden/>
          </w:rPr>
          <w:instrText xml:space="preserve"> PAGEREF _Toc266607632 \h </w:instrText>
        </w:r>
        <w:r>
          <w:rPr>
            <w:noProof/>
          </w:rPr>
        </w:r>
        <w:r>
          <w:rPr>
            <w:noProof/>
            <w:webHidden/>
          </w:rPr>
          <w:fldChar w:fldCharType="separate"/>
        </w:r>
        <w:r>
          <w:rPr>
            <w:noProof/>
            <w:webHidden/>
          </w:rPr>
          <w:t>89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3" w:history="1">
        <w:r w:rsidRPr="006D6D51">
          <w:rPr>
            <w:rStyle w:val="Hyperlink"/>
            <w:noProof/>
            <w:lang w:bidi="fa-IR"/>
          </w:rPr>
          <w:t>Beda Konusundaki Niza ve Çatışma, Lafzi Bir Çatışmadır.</w:t>
        </w:r>
        <w:r>
          <w:rPr>
            <w:noProof/>
            <w:webHidden/>
          </w:rPr>
          <w:tab/>
        </w:r>
        <w:r>
          <w:rPr>
            <w:noProof/>
            <w:webHidden/>
          </w:rPr>
          <w:fldChar w:fldCharType="begin"/>
        </w:r>
        <w:r>
          <w:rPr>
            <w:noProof/>
            <w:webHidden/>
          </w:rPr>
          <w:instrText xml:space="preserve"> PAGEREF _Toc266607633 \h </w:instrText>
        </w:r>
        <w:r>
          <w:rPr>
            <w:noProof/>
          </w:rPr>
        </w:r>
        <w:r>
          <w:rPr>
            <w:noProof/>
            <w:webHidden/>
          </w:rPr>
          <w:fldChar w:fldCharType="separate"/>
        </w:r>
        <w:r>
          <w:rPr>
            <w:noProof/>
            <w:webHidden/>
          </w:rPr>
          <w:t>89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4" w:history="1">
        <w:r w:rsidRPr="006D6D51">
          <w:rPr>
            <w:rStyle w:val="Hyperlink"/>
            <w:noProof/>
          </w:rPr>
          <w:t>Muaşeret Adabı, Değerli Aile Kurumu ve Yaşam</w:t>
        </w:r>
        <w:r>
          <w:rPr>
            <w:noProof/>
            <w:webHidden/>
          </w:rPr>
          <w:tab/>
        </w:r>
        <w:r>
          <w:rPr>
            <w:noProof/>
            <w:webHidden/>
          </w:rPr>
          <w:fldChar w:fldCharType="begin"/>
        </w:r>
        <w:r>
          <w:rPr>
            <w:noProof/>
            <w:webHidden/>
          </w:rPr>
          <w:instrText xml:space="preserve"> PAGEREF _Toc266607634 \h </w:instrText>
        </w:r>
        <w:r>
          <w:rPr>
            <w:noProof/>
          </w:rPr>
        </w:r>
        <w:r>
          <w:rPr>
            <w:noProof/>
            <w:webHidden/>
          </w:rPr>
          <w:fldChar w:fldCharType="separate"/>
        </w:r>
        <w:r>
          <w:rPr>
            <w:noProof/>
            <w:webHidden/>
          </w:rPr>
          <w:t>91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5" w:history="1">
        <w:r w:rsidRPr="006D6D51">
          <w:rPr>
            <w:rStyle w:val="Hyperlink"/>
            <w:noProof/>
          </w:rPr>
          <w:t>Cevad Muhaddisi</w:t>
        </w:r>
        <w:r>
          <w:rPr>
            <w:noProof/>
            <w:webHidden/>
          </w:rPr>
          <w:tab/>
        </w:r>
        <w:r>
          <w:rPr>
            <w:noProof/>
            <w:webHidden/>
          </w:rPr>
          <w:fldChar w:fldCharType="begin"/>
        </w:r>
        <w:r>
          <w:rPr>
            <w:noProof/>
            <w:webHidden/>
          </w:rPr>
          <w:instrText xml:space="preserve"> PAGEREF _Toc266607635 \h </w:instrText>
        </w:r>
        <w:r>
          <w:rPr>
            <w:noProof/>
          </w:rPr>
        </w:r>
        <w:r>
          <w:rPr>
            <w:noProof/>
            <w:webHidden/>
          </w:rPr>
          <w:fldChar w:fldCharType="separate"/>
        </w:r>
        <w:r>
          <w:rPr>
            <w:noProof/>
            <w:webHidden/>
          </w:rPr>
          <w:t>91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6" w:history="1">
        <w:r w:rsidRPr="006D6D51">
          <w:rPr>
            <w:rStyle w:val="Hyperlink"/>
            <w:noProof/>
          </w:rPr>
          <w:t>Ev, Güvenlik ve Esenlik Mahalli</w:t>
        </w:r>
        <w:r>
          <w:rPr>
            <w:noProof/>
            <w:webHidden/>
          </w:rPr>
          <w:tab/>
        </w:r>
        <w:r>
          <w:rPr>
            <w:noProof/>
            <w:webHidden/>
          </w:rPr>
          <w:fldChar w:fldCharType="begin"/>
        </w:r>
        <w:r>
          <w:rPr>
            <w:noProof/>
            <w:webHidden/>
          </w:rPr>
          <w:instrText xml:space="preserve"> PAGEREF _Toc266607636 \h </w:instrText>
        </w:r>
        <w:r>
          <w:rPr>
            <w:noProof/>
          </w:rPr>
        </w:r>
        <w:r>
          <w:rPr>
            <w:noProof/>
            <w:webHidden/>
          </w:rPr>
          <w:fldChar w:fldCharType="separate"/>
        </w:r>
        <w:r>
          <w:rPr>
            <w:noProof/>
            <w:webHidden/>
          </w:rPr>
          <w:t>91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7" w:history="1">
        <w:r w:rsidRPr="006D6D51">
          <w:rPr>
            <w:rStyle w:val="Hyperlink"/>
            <w:noProof/>
          </w:rPr>
          <w:t>İstizan (İzin Almak)</w:t>
        </w:r>
        <w:r>
          <w:rPr>
            <w:noProof/>
            <w:webHidden/>
          </w:rPr>
          <w:tab/>
        </w:r>
        <w:r>
          <w:rPr>
            <w:noProof/>
            <w:webHidden/>
          </w:rPr>
          <w:fldChar w:fldCharType="begin"/>
        </w:r>
        <w:r>
          <w:rPr>
            <w:noProof/>
            <w:webHidden/>
          </w:rPr>
          <w:instrText xml:space="preserve"> PAGEREF _Toc266607637 \h </w:instrText>
        </w:r>
        <w:r>
          <w:rPr>
            <w:noProof/>
          </w:rPr>
        </w:r>
        <w:r>
          <w:rPr>
            <w:noProof/>
            <w:webHidden/>
          </w:rPr>
          <w:fldChar w:fldCharType="separate"/>
        </w:r>
        <w:r>
          <w:rPr>
            <w:noProof/>
            <w:webHidden/>
          </w:rPr>
          <w:t>92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8" w:history="1">
        <w:r w:rsidRPr="006D6D51">
          <w:rPr>
            <w:rStyle w:val="Hyperlink"/>
            <w:noProof/>
          </w:rPr>
          <w:t>Önderlerden Öğrenelim</w:t>
        </w:r>
        <w:r>
          <w:rPr>
            <w:noProof/>
            <w:webHidden/>
          </w:rPr>
          <w:tab/>
        </w:r>
        <w:r>
          <w:rPr>
            <w:noProof/>
            <w:webHidden/>
          </w:rPr>
          <w:fldChar w:fldCharType="begin"/>
        </w:r>
        <w:r>
          <w:rPr>
            <w:noProof/>
            <w:webHidden/>
          </w:rPr>
          <w:instrText xml:space="preserve"> PAGEREF _Toc266607638 \h </w:instrText>
        </w:r>
        <w:r>
          <w:rPr>
            <w:noProof/>
          </w:rPr>
        </w:r>
        <w:r>
          <w:rPr>
            <w:noProof/>
            <w:webHidden/>
          </w:rPr>
          <w:fldChar w:fldCharType="separate"/>
        </w:r>
        <w:r>
          <w:rPr>
            <w:noProof/>
            <w:webHidden/>
          </w:rPr>
          <w:t>93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39" w:history="1">
        <w:r w:rsidRPr="006D6D51">
          <w:rPr>
            <w:rStyle w:val="Hyperlink"/>
            <w:noProof/>
          </w:rPr>
          <w:t>Hayatta Sevginin Yeri</w:t>
        </w:r>
        <w:r>
          <w:rPr>
            <w:noProof/>
            <w:webHidden/>
          </w:rPr>
          <w:tab/>
        </w:r>
        <w:r>
          <w:rPr>
            <w:noProof/>
            <w:webHidden/>
          </w:rPr>
          <w:fldChar w:fldCharType="begin"/>
        </w:r>
        <w:r>
          <w:rPr>
            <w:noProof/>
            <w:webHidden/>
          </w:rPr>
          <w:instrText xml:space="preserve"> PAGEREF _Toc266607639 \h </w:instrText>
        </w:r>
        <w:r>
          <w:rPr>
            <w:noProof/>
          </w:rPr>
        </w:r>
        <w:r>
          <w:rPr>
            <w:noProof/>
            <w:webHidden/>
          </w:rPr>
          <w:fldChar w:fldCharType="separate"/>
        </w:r>
        <w:r>
          <w:rPr>
            <w:noProof/>
            <w:webHidden/>
          </w:rPr>
          <w:t>96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0" w:history="1">
        <w:r w:rsidRPr="006D6D51">
          <w:rPr>
            <w:rStyle w:val="Hyperlink"/>
            <w:noProof/>
          </w:rPr>
          <w:t>Seyyid Mehdi Musevi</w:t>
        </w:r>
        <w:r>
          <w:rPr>
            <w:noProof/>
            <w:webHidden/>
          </w:rPr>
          <w:tab/>
        </w:r>
        <w:r>
          <w:rPr>
            <w:noProof/>
            <w:webHidden/>
          </w:rPr>
          <w:fldChar w:fldCharType="begin"/>
        </w:r>
        <w:r>
          <w:rPr>
            <w:noProof/>
            <w:webHidden/>
          </w:rPr>
          <w:instrText xml:space="preserve"> PAGEREF _Toc266607640 \h </w:instrText>
        </w:r>
        <w:r>
          <w:rPr>
            <w:noProof/>
          </w:rPr>
        </w:r>
        <w:r>
          <w:rPr>
            <w:noProof/>
            <w:webHidden/>
          </w:rPr>
          <w:fldChar w:fldCharType="separate"/>
        </w:r>
        <w:r>
          <w:rPr>
            <w:noProof/>
            <w:webHidden/>
          </w:rPr>
          <w:t>96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1" w:history="1">
        <w:r w:rsidRPr="006D6D51">
          <w:rPr>
            <w:rStyle w:val="Hyperlink"/>
            <w:noProof/>
          </w:rPr>
          <w:t>İnsan ve Hayvanın İlk Tabiatı</w:t>
        </w:r>
        <w:r>
          <w:rPr>
            <w:noProof/>
            <w:webHidden/>
          </w:rPr>
          <w:tab/>
        </w:r>
        <w:r>
          <w:rPr>
            <w:noProof/>
            <w:webHidden/>
          </w:rPr>
          <w:fldChar w:fldCharType="begin"/>
        </w:r>
        <w:r>
          <w:rPr>
            <w:noProof/>
            <w:webHidden/>
          </w:rPr>
          <w:instrText xml:space="preserve"> PAGEREF _Toc266607641 \h </w:instrText>
        </w:r>
        <w:r>
          <w:rPr>
            <w:noProof/>
          </w:rPr>
        </w:r>
        <w:r>
          <w:rPr>
            <w:noProof/>
            <w:webHidden/>
          </w:rPr>
          <w:fldChar w:fldCharType="separate"/>
        </w:r>
        <w:r>
          <w:rPr>
            <w:noProof/>
            <w:webHidden/>
          </w:rPr>
          <w:t>96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2" w:history="1">
        <w:r w:rsidRPr="006D6D51">
          <w:rPr>
            <w:rStyle w:val="Hyperlink"/>
            <w:noProof/>
          </w:rPr>
          <w:t>İnsanın Kendisini Sevmesi ve Başkalarına Sevgi Göstermesi</w:t>
        </w:r>
        <w:r>
          <w:rPr>
            <w:noProof/>
            <w:webHidden/>
          </w:rPr>
          <w:tab/>
        </w:r>
        <w:r>
          <w:rPr>
            <w:noProof/>
            <w:webHidden/>
          </w:rPr>
          <w:fldChar w:fldCharType="begin"/>
        </w:r>
        <w:r>
          <w:rPr>
            <w:noProof/>
            <w:webHidden/>
          </w:rPr>
          <w:instrText xml:space="preserve"> PAGEREF _Toc266607642 \h </w:instrText>
        </w:r>
        <w:r>
          <w:rPr>
            <w:noProof/>
          </w:rPr>
        </w:r>
        <w:r>
          <w:rPr>
            <w:noProof/>
            <w:webHidden/>
          </w:rPr>
          <w:fldChar w:fldCharType="separate"/>
        </w:r>
        <w:r>
          <w:rPr>
            <w:noProof/>
            <w:webHidden/>
          </w:rPr>
          <w:t>97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3" w:history="1">
        <w:r w:rsidRPr="006D6D51">
          <w:rPr>
            <w:rStyle w:val="Hyperlink"/>
            <w:noProof/>
          </w:rPr>
          <w:t>Başarının Sırrı Diğer İnsanlara Sevgi Göstermektir</w:t>
        </w:r>
        <w:r>
          <w:rPr>
            <w:noProof/>
            <w:webHidden/>
          </w:rPr>
          <w:tab/>
        </w:r>
        <w:r>
          <w:rPr>
            <w:noProof/>
            <w:webHidden/>
          </w:rPr>
          <w:fldChar w:fldCharType="begin"/>
        </w:r>
        <w:r>
          <w:rPr>
            <w:noProof/>
            <w:webHidden/>
          </w:rPr>
          <w:instrText xml:space="preserve"> PAGEREF _Toc266607643 \h </w:instrText>
        </w:r>
        <w:r>
          <w:rPr>
            <w:noProof/>
          </w:rPr>
        </w:r>
        <w:r>
          <w:rPr>
            <w:noProof/>
            <w:webHidden/>
          </w:rPr>
          <w:fldChar w:fldCharType="separate"/>
        </w:r>
        <w:r>
          <w:rPr>
            <w:noProof/>
            <w:webHidden/>
          </w:rPr>
          <w:t>98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4" w:history="1">
        <w:r w:rsidRPr="006D6D51">
          <w:rPr>
            <w:rStyle w:val="Hyperlink"/>
            <w:noProof/>
          </w:rPr>
          <w:t>Ailede Sevgi</w:t>
        </w:r>
        <w:r>
          <w:rPr>
            <w:noProof/>
            <w:webHidden/>
          </w:rPr>
          <w:tab/>
        </w:r>
        <w:r>
          <w:rPr>
            <w:noProof/>
            <w:webHidden/>
          </w:rPr>
          <w:fldChar w:fldCharType="begin"/>
        </w:r>
        <w:r>
          <w:rPr>
            <w:noProof/>
            <w:webHidden/>
          </w:rPr>
          <w:instrText xml:space="preserve"> PAGEREF _Toc266607644 \h </w:instrText>
        </w:r>
        <w:r>
          <w:rPr>
            <w:noProof/>
          </w:rPr>
        </w:r>
        <w:r>
          <w:rPr>
            <w:noProof/>
            <w:webHidden/>
          </w:rPr>
          <w:fldChar w:fldCharType="separate"/>
        </w:r>
        <w:r>
          <w:rPr>
            <w:noProof/>
            <w:webHidden/>
          </w:rPr>
          <w:t>99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5" w:history="1">
        <w:r w:rsidRPr="006D6D51">
          <w:rPr>
            <w:rStyle w:val="Hyperlink"/>
            <w:noProof/>
          </w:rPr>
          <w:t>Seyyid Mehdi Musevi</w:t>
        </w:r>
        <w:r>
          <w:rPr>
            <w:noProof/>
            <w:webHidden/>
          </w:rPr>
          <w:tab/>
        </w:r>
        <w:r>
          <w:rPr>
            <w:noProof/>
            <w:webHidden/>
          </w:rPr>
          <w:fldChar w:fldCharType="begin"/>
        </w:r>
        <w:r>
          <w:rPr>
            <w:noProof/>
            <w:webHidden/>
          </w:rPr>
          <w:instrText xml:space="preserve"> PAGEREF _Toc266607645 \h </w:instrText>
        </w:r>
        <w:r>
          <w:rPr>
            <w:noProof/>
          </w:rPr>
        </w:r>
        <w:r>
          <w:rPr>
            <w:noProof/>
            <w:webHidden/>
          </w:rPr>
          <w:fldChar w:fldCharType="separate"/>
        </w:r>
        <w:r>
          <w:rPr>
            <w:noProof/>
            <w:webHidden/>
          </w:rPr>
          <w:t>99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6" w:history="1">
        <w:r w:rsidRPr="006D6D51">
          <w:rPr>
            <w:rStyle w:val="Hyperlink"/>
            <w:noProof/>
            <w:lang w:bidi="fa-IR"/>
          </w:rPr>
          <w:t>Çocuklara Sevgi Göstermek</w:t>
        </w:r>
        <w:r>
          <w:rPr>
            <w:noProof/>
            <w:webHidden/>
          </w:rPr>
          <w:tab/>
        </w:r>
        <w:r>
          <w:rPr>
            <w:noProof/>
            <w:webHidden/>
          </w:rPr>
          <w:fldChar w:fldCharType="begin"/>
        </w:r>
        <w:r>
          <w:rPr>
            <w:noProof/>
            <w:webHidden/>
          </w:rPr>
          <w:instrText xml:space="preserve"> PAGEREF _Toc266607646 \h </w:instrText>
        </w:r>
        <w:r>
          <w:rPr>
            <w:noProof/>
          </w:rPr>
        </w:r>
        <w:r>
          <w:rPr>
            <w:noProof/>
            <w:webHidden/>
          </w:rPr>
          <w:fldChar w:fldCharType="separate"/>
        </w:r>
        <w:r>
          <w:rPr>
            <w:noProof/>
            <w:webHidden/>
          </w:rPr>
          <w:t>101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7" w:history="1">
        <w:r w:rsidRPr="006D6D51">
          <w:rPr>
            <w:rStyle w:val="Hyperlink"/>
            <w:noProof/>
            <w:lang w:bidi="fa-IR"/>
          </w:rPr>
          <w:t>Abdurrahman Ensari Şirazi</w:t>
        </w:r>
        <w:r>
          <w:rPr>
            <w:noProof/>
            <w:webHidden/>
          </w:rPr>
          <w:tab/>
        </w:r>
        <w:r>
          <w:rPr>
            <w:noProof/>
            <w:webHidden/>
          </w:rPr>
          <w:fldChar w:fldCharType="begin"/>
        </w:r>
        <w:r>
          <w:rPr>
            <w:noProof/>
            <w:webHidden/>
          </w:rPr>
          <w:instrText xml:space="preserve"> PAGEREF _Toc266607647 \h </w:instrText>
        </w:r>
        <w:r>
          <w:rPr>
            <w:noProof/>
          </w:rPr>
        </w:r>
        <w:r>
          <w:rPr>
            <w:noProof/>
            <w:webHidden/>
          </w:rPr>
          <w:fldChar w:fldCharType="separate"/>
        </w:r>
        <w:r>
          <w:rPr>
            <w:noProof/>
            <w:webHidden/>
          </w:rPr>
          <w:t>103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8" w:history="1">
        <w:r w:rsidRPr="006D6D51">
          <w:rPr>
            <w:rStyle w:val="Hyperlink"/>
            <w:noProof/>
            <w:lang w:bidi="fa-IR"/>
          </w:rPr>
          <w:t>Eşine Yardım</w:t>
        </w:r>
        <w:r>
          <w:rPr>
            <w:noProof/>
            <w:webHidden/>
          </w:rPr>
          <w:tab/>
        </w:r>
        <w:r>
          <w:rPr>
            <w:noProof/>
            <w:webHidden/>
          </w:rPr>
          <w:fldChar w:fldCharType="begin"/>
        </w:r>
        <w:r>
          <w:rPr>
            <w:noProof/>
            <w:webHidden/>
          </w:rPr>
          <w:instrText xml:space="preserve"> PAGEREF _Toc266607648 \h </w:instrText>
        </w:r>
        <w:r>
          <w:rPr>
            <w:noProof/>
          </w:rPr>
        </w:r>
        <w:r>
          <w:rPr>
            <w:noProof/>
            <w:webHidden/>
          </w:rPr>
          <w:fldChar w:fldCharType="separate"/>
        </w:r>
        <w:r>
          <w:rPr>
            <w:noProof/>
            <w:webHidden/>
          </w:rPr>
          <w:t>103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49" w:history="1">
        <w:r w:rsidRPr="006D6D51">
          <w:rPr>
            <w:rStyle w:val="Hyperlink"/>
            <w:noProof/>
            <w:lang w:bidi="fa-IR"/>
          </w:rPr>
          <w:t>Eşinin Tavsiyeleriyle Amel Etmek ve Eşine Bakmak</w:t>
        </w:r>
        <w:r>
          <w:rPr>
            <w:noProof/>
            <w:webHidden/>
          </w:rPr>
          <w:tab/>
        </w:r>
        <w:r>
          <w:rPr>
            <w:noProof/>
            <w:webHidden/>
          </w:rPr>
          <w:fldChar w:fldCharType="begin"/>
        </w:r>
        <w:r>
          <w:rPr>
            <w:noProof/>
            <w:webHidden/>
          </w:rPr>
          <w:instrText xml:space="preserve"> PAGEREF _Toc266607649 \h </w:instrText>
        </w:r>
        <w:r>
          <w:rPr>
            <w:noProof/>
          </w:rPr>
        </w:r>
        <w:r>
          <w:rPr>
            <w:noProof/>
            <w:webHidden/>
          </w:rPr>
          <w:fldChar w:fldCharType="separate"/>
        </w:r>
        <w:r>
          <w:rPr>
            <w:noProof/>
            <w:webHidden/>
          </w:rPr>
          <w:t>104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0" w:history="1">
        <w:r w:rsidRPr="006D6D51">
          <w:rPr>
            <w:rStyle w:val="Hyperlink"/>
            <w:noProof/>
            <w:lang w:bidi="fa-IR"/>
          </w:rPr>
          <w:t>Teselli Vermek ve Saygı Göstermek</w:t>
        </w:r>
        <w:r>
          <w:rPr>
            <w:noProof/>
            <w:webHidden/>
          </w:rPr>
          <w:tab/>
        </w:r>
        <w:r>
          <w:rPr>
            <w:noProof/>
            <w:webHidden/>
          </w:rPr>
          <w:fldChar w:fldCharType="begin"/>
        </w:r>
        <w:r>
          <w:rPr>
            <w:noProof/>
            <w:webHidden/>
          </w:rPr>
          <w:instrText xml:space="preserve"> PAGEREF _Toc266607650 \h </w:instrText>
        </w:r>
        <w:r>
          <w:rPr>
            <w:noProof/>
          </w:rPr>
        </w:r>
        <w:r>
          <w:rPr>
            <w:noProof/>
            <w:webHidden/>
          </w:rPr>
          <w:fldChar w:fldCharType="separate"/>
        </w:r>
        <w:r>
          <w:rPr>
            <w:noProof/>
            <w:webHidden/>
          </w:rPr>
          <w:t>105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1" w:history="1">
        <w:r w:rsidRPr="006D6D51">
          <w:rPr>
            <w:rStyle w:val="Hyperlink"/>
            <w:noProof/>
            <w:lang w:bidi="fa-IR"/>
          </w:rPr>
          <w:t>Eşinin İsteğine Teveccühte Bulunmak</w:t>
        </w:r>
        <w:r>
          <w:rPr>
            <w:noProof/>
            <w:webHidden/>
          </w:rPr>
          <w:tab/>
        </w:r>
        <w:r>
          <w:rPr>
            <w:noProof/>
            <w:webHidden/>
          </w:rPr>
          <w:fldChar w:fldCharType="begin"/>
        </w:r>
        <w:r>
          <w:rPr>
            <w:noProof/>
            <w:webHidden/>
          </w:rPr>
          <w:instrText xml:space="preserve"> PAGEREF _Toc266607651 \h </w:instrText>
        </w:r>
        <w:r>
          <w:rPr>
            <w:noProof/>
          </w:rPr>
        </w:r>
        <w:r>
          <w:rPr>
            <w:noProof/>
            <w:webHidden/>
          </w:rPr>
          <w:fldChar w:fldCharType="separate"/>
        </w:r>
        <w:r>
          <w:rPr>
            <w:noProof/>
            <w:webHidden/>
          </w:rPr>
          <w:t>106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2" w:history="1">
        <w:r w:rsidRPr="006D6D51">
          <w:rPr>
            <w:rStyle w:val="Hyperlink"/>
            <w:noProof/>
            <w:lang w:bidi="fa-IR"/>
          </w:rPr>
          <w:t>Eşi İçin Süslenmek</w:t>
        </w:r>
        <w:r>
          <w:rPr>
            <w:noProof/>
            <w:webHidden/>
          </w:rPr>
          <w:tab/>
        </w:r>
        <w:r>
          <w:rPr>
            <w:noProof/>
            <w:webHidden/>
          </w:rPr>
          <w:fldChar w:fldCharType="begin"/>
        </w:r>
        <w:r>
          <w:rPr>
            <w:noProof/>
            <w:webHidden/>
          </w:rPr>
          <w:instrText xml:space="preserve"> PAGEREF _Toc266607652 \h </w:instrText>
        </w:r>
        <w:r>
          <w:rPr>
            <w:noProof/>
          </w:rPr>
        </w:r>
        <w:r>
          <w:rPr>
            <w:noProof/>
            <w:webHidden/>
          </w:rPr>
          <w:fldChar w:fldCharType="separate"/>
        </w:r>
        <w:r>
          <w:rPr>
            <w:noProof/>
            <w:webHidden/>
          </w:rPr>
          <w:t>106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3" w:history="1">
        <w:r w:rsidRPr="006D6D51">
          <w:rPr>
            <w:rStyle w:val="Hyperlink"/>
            <w:noProof/>
            <w:lang w:bidi="fa-IR"/>
          </w:rPr>
          <w:t>Hataları Görmezlikten Gelmek</w:t>
        </w:r>
        <w:r>
          <w:rPr>
            <w:noProof/>
            <w:webHidden/>
          </w:rPr>
          <w:tab/>
        </w:r>
        <w:r>
          <w:rPr>
            <w:noProof/>
            <w:webHidden/>
          </w:rPr>
          <w:fldChar w:fldCharType="begin"/>
        </w:r>
        <w:r>
          <w:rPr>
            <w:noProof/>
            <w:webHidden/>
          </w:rPr>
          <w:instrText xml:space="preserve"> PAGEREF _Toc266607653 \h </w:instrText>
        </w:r>
        <w:r>
          <w:rPr>
            <w:noProof/>
          </w:rPr>
        </w:r>
        <w:r>
          <w:rPr>
            <w:noProof/>
            <w:webHidden/>
          </w:rPr>
          <w:fldChar w:fldCharType="separate"/>
        </w:r>
        <w:r>
          <w:rPr>
            <w:noProof/>
            <w:webHidden/>
          </w:rPr>
          <w:t>108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4" w:history="1">
        <w:r w:rsidRPr="006D6D51">
          <w:rPr>
            <w:rStyle w:val="Hyperlink"/>
            <w:noProof/>
            <w:lang w:bidi="fa-IR"/>
          </w:rPr>
          <w:t>Özet</w:t>
        </w:r>
        <w:r>
          <w:rPr>
            <w:noProof/>
            <w:webHidden/>
          </w:rPr>
          <w:tab/>
        </w:r>
        <w:r>
          <w:rPr>
            <w:noProof/>
            <w:webHidden/>
          </w:rPr>
          <w:fldChar w:fldCharType="begin"/>
        </w:r>
        <w:r>
          <w:rPr>
            <w:noProof/>
            <w:webHidden/>
          </w:rPr>
          <w:instrText xml:space="preserve"> PAGEREF _Toc266607654 \h </w:instrText>
        </w:r>
        <w:r>
          <w:rPr>
            <w:noProof/>
          </w:rPr>
        </w:r>
        <w:r>
          <w:rPr>
            <w:noProof/>
            <w:webHidden/>
          </w:rPr>
          <w:fldChar w:fldCharType="separate"/>
        </w:r>
        <w:r>
          <w:rPr>
            <w:noProof/>
            <w:webHidden/>
          </w:rPr>
          <w:t>108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5" w:history="1">
        <w:r w:rsidRPr="006D6D51">
          <w:rPr>
            <w:rStyle w:val="Hyperlink"/>
            <w:noProof/>
            <w:lang w:bidi="fa-IR"/>
          </w:rPr>
          <w:t>İhlas suresinin Tefsiri</w:t>
        </w:r>
        <w:r>
          <w:rPr>
            <w:noProof/>
            <w:webHidden/>
          </w:rPr>
          <w:tab/>
        </w:r>
        <w:r>
          <w:rPr>
            <w:noProof/>
            <w:webHidden/>
          </w:rPr>
          <w:fldChar w:fldCharType="begin"/>
        </w:r>
        <w:r>
          <w:rPr>
            <w:noProof/>
            <w:webHidden/>
          </w:rPr>
          <w:instrText xml:space="preserve"> PAGEREF _Toc266607655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6" w:history="1">
        <w:r w:rsidRPr="006D6D51">
          <w:rPr>
            <w:rStyle w:val="Hyperlink"/>
            <w:noProof/>
            <w:lang w:bidi="fa-IR"/>
          </w:rPr>
          <w:t>Üstat Allame Tabatabai</w:t>
        </w:r>
        <w:r>
          <w:rPr>
            <w:noProof/>
            <w:webHidden/>
          </w:rPr>
          <w:tab/>
        </w:r>
        <w:r>
          <w:rPr>
            <w:noProof/>
            <w:webHidden/>
          </w:rPr>
          <w:fldChar w:fldCharType="begin"/>
        </w:r>
        <w:r>
          <w:rPr>
            <w:noProof/>
            <w:webHidden/>
          </w:rPr>
          <w:instrText xml:space="preserve"> PAGEREF _Toc266607656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8" w:history="1">
        <w:r w:rsidRPr="006D6D51">
          <w:rPr>
            <w:rStyle w:val="Hyperlink"/>
            <w:noProof/>
            <w:lang w:bidi="fa-IR"/>
          </w:rPr>
          <w:t>Ayetlerin Beyanı</w:t>
        </w:r>
        <w:r>
          <w:rPr>
            <w:noProof/>
            <w:webHidden/>
          </w:rPr>
          <w:tab/>
        </w:r>
        <w:r>
          <w:rPr>
            <w:noProof/>
            <w:webHidden/>
          </w:rPr>
          <w:fldChar w:fldCharType="begin"/>
        </w:r>
        <w:r>
          <w:rPr>
            <w:noProof/>
            <w:webHidden/>
          </w:rPr>
          <w:instrText xml:space="preserve"> PAGEREF _Toc266607658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59" w:history="1">
        <w:r w:rsidRPr="006D6D51">
          <w:rPr>
            <w:rStyle w:val="Hyperlink"/>
            <w:noProof/>
            <w:lang w:bidi="fa-IR"/>
          </w:rPr>
          <w:t>Tevhit Hakkında Kısa Bir Söz</w:t>
        </w:r>
        <w:r>
          <w:rPr>
            <w:noProof/>
            <w:webHidden/>
          </w:rPr>
          <w:tab/>
        </w:r>
        <w:r>
          <w:rPr>
            <w:noProof/>
            <w:webHidden/>
          </w:rPr>
          <w:fldChar w:fldCharType="begin"/>
        </w:r>
        <w:r>
          <w:rPr>
            <w:noProof/>
            <w:webHidden/>
          </w:rPr>
          <w:instrText xml:space="preserve"> PAGEREF _Toc266607659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0" w:history="1">
        <w:r w:rsidRPr="006D6D51">
          <w:rPr>
            <w:rStyle w:val="Hyperlink"/>
            <w:noProof/>
            <w:lang w:bidi="fa-IR"/>
          </w:rPr>
          <w:t>“De ki: O Allah, birdir.”</w:t>
        </w:r>
        <w:r>
          <w:rPr>
            <w:noProof/>
            <w:webHidden/>
          </w:rPr>
          <w:tab/>
        </w:r>
        <w:r>
          <w:rPr>
            <w:noProof/>
            <w:webHidden/>
          </w:rPr>
          <w:fldChar w:fldCharType="begin"/>
        </w:r>
        <w:r>
          <w:rPr>
            <w:noProof/>
            <w:webHidden/>
          </w:rPr>
          <w:instrText xml:space="preserve"> PAGEREF _Toc266607660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1" w:history="1">
        <w:r w:rsidRPr="006D6D51">
          <w:rPr>
            <w:rStyle w:val="Hyperlink"/>
            <w:noProof/>
            <w:lang w:bidi="fa-IR"/>
          </w:rPr>
          <w:t>“Ehad” ve “Vahid” Arasındaki Fark ve Allah-u Teala’nın “Ahad” Oluşunun Anlamı</w:t>
        </w:r>
        <w:r>
          <w:rPr>
            <w:noProof/>
            <w:webHidden/>
          </w:rPr>
          <w:tab/>
        </w:r>
        <w:r>
          <w:rPr>
            <w:noProof/>
            <w:webHidden/>
          </w:rPr>
          <w:fldChar w:fldCharType="begin"/>
        </w:r>
        <w:r>
          <w:rPr>
            <w:noProof/>
            <w:webHidden/>
          </w:rPr>
          <w:instrText xml:space="preserve"> PAGEREF _Toc266607661 \h </w:instrText>
        </w:r>
        <w:r>
          <w:rPr>
            <w:noProof/>
          </w:rPr>
        </w:r>
        <w:r>
          <w:rPr>
            <w:noProof/>
            <w:webHidden/>
          </w:rPr>
          <w:fldChar w:fldCharType="separate"/>
        </w:r>
        <w:r>
          <w:rPr>
            <w:noProof/>
            <w:webHidden/>
          </w:rPr>
          <w:t>110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2" w:history="1">
        <w:r w:rsidRPr="006D6D51">
          <w:rPr>
            <w:rStyle w:val="Hyperlink"/>
            <w:noProof/>
            <w:lang w:bidi="fa-IR"/>
          </w:rPr>
          <w:t>“Allah her şeyden müstağni ve her şey O’na muhtaçtır.”</w:t>
        </w:r>
        <w:r>
          <w:rPr>
            <w:noProof/>
            <w:webHidden/>
          </w:rPr>
          <w:tab/>
        </w:r>
        <w:r>
          <w:rPr>
            <w:noProof/>
            <w:webHidden/>
          </w:rPr>
          <w:fldChar w:fldCharType="begin"/>
        </w:r>
        <w:r>
          <w:rPr>
            <w:noProof/>
            <w:webHidden/>
          </w:rPr>
          <w:instrText xml:space="preserve"> PAGEREF _Toc266607662 \h </w:instrText>
        </w:r>
        <w:r>
          <w:rPr>
            <w:noProof/>
          </w:rPr>
        </w:r>
        <w:r>
          <w:rPr>
            <w:noProof/>
            <w:webHidden/>
          </w:rPr>
          <w:fldChar w:fldCharType="separate"/>
        </w:r>
        <w:r>
          <w:rPr>
            <w:noProof/>
            <w:webHidden/>
          </w:rPr>
          <w:t>111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3" w:history="1">
        <w:r w:rsidRPr="006D6D51">
          <w:rPr>
            <w:rStyle w:val="Hyperlink"/>
            <w:noProof/>
            <w:lang w:bidi="fa-IR"/>
          </w:rPr>
          <w:t>“O doğurmamış ve doğmamıştır. Hiçbir şey O’nun dengi olmamıştır.”</w:t>
        </w:r>
        <w:r>
          <w:rPr>
            <w:noProof/>
            <w:webHidden/>
          </w:rPr>
          <w:tab/>
        </w:r>
        <w:r>
          <w:rPr>
            <w:noProof/>
            <w:webHidden/>
          </w:rPr>
          <w:fldChar w:fldCharType="begin"/>
        </w:r>
        <w:r>
          <w:rPr>
            <w:noProof/>
            <w:webHidden/>
          </w:rPr>
          <w:instrText xml:space="preserve"> PAGEREF _Toc266607663 \h </w:instrText>
        </w:r>
        <w:r>
          <w:rPr>
            <w:noProof/>
          </w:rPr>
        </w:r>
        <w:r>
          <w:rPr>
            <w:noProof/>
            <w:webHidden/>
          </w:rPr>
          <w:fldChar w:fldCharType="separate"/>
        </w:r>
        <w:r>
          <w:rPr>
            <w:noProof/>
            <w:webHidden/>
          </w:rPr>
          <w:t>112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4" w:history="1">
        <w:r w:rsidRPr="006D6D51">
          <w:rPr>
            <w:rStyle w:val="Hyperlink"/>
            <w:noProof/>
          </w:rPr>
          <w:t>Rivayet İle İlgili Bölüm (İhlas suresinin fazileti hakkındaki rivayetler ve yüce anlamlarının açıklaması)</w:t>
        </w:r>
        <w:r>
          <w:rPr>
            <w:noProof/>
            <w:webHidden/>
          </w:rPr>
          <w:tab/>
        </w:r>
        <w:r>
          <w:rPr>
            <w:noProof/>
            <w:webHidden/>
          </w:rPr>
          <w:fldChar w:fldCharType="begin"/>
        </w:r>
        <w:r>
          <w:rPr>
            <w:noProof/>
            <w:webHidden/>
          </w:rPr>
          <w:instrText xml:space="preserve"> PAGEREF _Toc266607664 \h </w:instrText>
        </w:r>
        <w:r>
          <w:rPr>
            <w:noProof/>
          </w:rPr>
        </w:r>
        <w:r>
          <w:rPr>
            <w:noProof/>
            <w:webHidden/>
          </w:rPr>
          <w:fldChar w:fldCharType="separate"/>
        </w:r>
        <w:r>
          <w:rPr>
            <w:noProof/>
            <w:webHidden/>
          </w:rPr>
          <w:t>114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5" w:history="1">
        <w:r w:rsidRPr="006D6D51">
          <w:rPr>
            <w:rStyle w:val="Hyperlink"/>
            <w:noProof/>
          </w:rPr>
          <w:t>Kur’an’ın Mucize Oluşu</w:t>
        </w:r>
        <w:r>
          <w:rPr>
            <w:noProof/>
            <w:webHidden/>
          </w:rPr>
          <w:tab/>
        </w:r>
        <w:r>
          <w:rPr>
            <w:noProof/>
            <w:webHidden/>
          </w:rPr>
          <w:fldChar w:fldCharType="begin"/>
        </w:r>
        <w:r>
          <w:rPr>
            <w:noProof/>
            <w:webHidden/>
          </w:rPr>
          <w:instrText xml:space="preserve"> PAGEREF _Toc266607665 \h </w:instrText>
        </w:r>
        <w:r>
          <w:rPr>
            <w:noProof/>
          </w:rPr>
        </w:r>
        <w:r>
          <w:rPr>
            <w:noProof/>
            <w:webHidden/>
          </w:rPr>
          <w:fldChar w:fldCharType="separate"/>
        </w:r>
        <w:r>
          <w:rPr>
            <w:noProof/>
            <w:webHidden/>
          </w:rPr>
          <w:t>118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6" w:history="1">
        <w:r w:rsidRPr="006D6D51">
          <w:rPr>
            <w:rStyle w:val="Hyperlink"/>
            <w:noProof/>
          </w:rPr>
          <w:t xml:space="preserve">Beyan </w:t>
        </w:r>
        <w:r w:rsidRPr="006D6D51">
          <w:rPr>
            <w:rStyle w:val="Hyperlink"/>
            <w:noProof/>
            <w:lang w:bidi="fa-IR"/>
          </w:rPr>
          <w:t>Mucizesi</w:t>
        </w:r>
        <w:r>
          <w:rPr>
            <w:noProof/>
            <w:webHidden/>
          </w:rPr>
          <w:tab/>
        </w:r>
        <w:r>
          <w:rPr>
            <w:noProof/>
            <w:webHidden/>
          </w:rPr>
          <w:fldChar w:fldCharType="begin"/>
        </w:r>
        <w:r>
          <w:rPr>
            <w:noProof/>
            <w:webHidden/>
          </w:rPr>
          <w:instrText xml:space="preserve"> PAGEREF _Toc266607666 \h </w:instrText>
        </w:r>
        <w:r>
          <w:rPr>
            <w:noProof/>
          </w:rPr>
        </w:r>
        <w:r>
          <w:rPr>
            <w:noProof/>
            <w:webHidden/>
          </w:rPr>
          <w:fldChar w:fldCharType="separate"/>
        </w:r>
        <w:r>
          <w:rPr>
            <w:noProof/>
            <w:webHidden/>
          </w:rPr>
          <w:t>118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7" w:history="1">
        <w:r w:rsidRPr="006D6D51">
          <w:rPr>
            <w:rStyle w:val="Hyperlink"/>
            <w:noProof/>
            <w:lang w:bidi="fa-IR"/>
          </w:rPr>
          <w:t>Ayetullah Marifet</w:t>
        </w:r>
        <w:r>
          <w:rPr>
            <w:noProof/>
            <w:webHidden/>
          </w:rPr>
          <w:tab/>
        </w:r>
        <w:r>
          <w:rPr>
            <w:noProof/>
            <w:webHidden/>
          </w:rPr>
          <w:fldChar w:fldCharType="begin"/>
        </w:r>
        <w:r>
          <w:rPr>
            <w:noProof/>
            <w:webHidden/>
          </w:rPr>
          <w:instrText xml:space="preserve"> PAGEREF _Toc266607667 \h </w:instrText>
        </w:r>
        <w:r>
          <w:rPr>
            <w:noProof/>
          </w:rPr>
        </w:r>
        <w:r>
          <w:rPr>
            <w:noProof/>
            <w:webHidden/>
          </w:rPr>
          <w:fldChar w:fldCharType="separate"/>
        </w:r>
        <w:r>
          <w:rPr>
            <w:noProof/>
            <w:webHidden/>
          </w:rPr>
          <w:t>118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8" w:history="1">
        <w:r w:rsidRPr="006D6D51">
          <w:rPr>
            <w:rStyle w:val="Hyperlink"/>
            <w:noProof/>
          </w:rPr>
          <w:t>Kur’an’ın Mucize Oluşu</w:t>
        </w:r>
        <w:r>
          <w:rPr>
            <w:noProof/>
            <w:webHidden/>
          </w:rPr>
          <w:tab/>
        </w:r>
        <w:r>
          <w:rPr>
            <w:noProof/>
            <w:webHidden/>
          </w:rPr>
          <w:fldChar w:fldCharType="begin"/>
        </w:r>
        <w:r>
          <w:rPr>
            <w:noProof/>
            <w:webHidden/>
          </w:rPr>
          <w:instrText xml:space="preserve"> PAGEREF _Toc266607668 \h </w:instrText>
        </w:r>
        <w:r>
          <w:rPr>
            <w:noProof/>
          </w:rPr>
        </w:r>
        <w:r>
          <w:rPr>
            <w:noProof/>
            <w:webHidden/>
          </w:rPr>
          <w:fldChar w:fldCharType="separate"/>
        </w:r>
        <w:r>
          <w:rPr>
            <w:noProof/>
            <w:webHidden/>
          </w:rPr>
          <w:t>122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69" w:history="1">
        <w:r w:rsidRPr="006D6D51">
          <w:rPr>
            <w:rStyle w:val="Hyperlink"/>
            <w:noProof/>
          </w:rPr>
          <w:t xml:space="preserve">Beyan </w:t>
        </w:r>
        <w:r w:rsidRPr="006D6D51">
          <w:rPr>
            <w:rStyle w:val="Hyperlink"/>
            <w:noProof/>
            <w:lang w:bidi="fa-IR"/>
          </w:rPr>
          <w:t>Mucizesi</w:t>
        </w:r>
        <w:r>
          <w:rPr>
            <w:noProof/>
            <w:webHidden/>
          </w:rPr>
          <w:tab/>
        </w:r>
        <w:r>
          <w:rPr>
            <w:noProof/>
            <w:webHidden/>
          </w:rPr>
          <w:fldChar w:fldCharType="begin"/>
        </w:r>
        <w:r>
          <w:rPr>
            <w:noProof/>
            <w:webHidden/>
          </w:rPr>
          <w:instrText xml:space="preserve"> PAGEREF _Toc266607669 \h </w:instrText>
        </w:r>
        <w:r>
          <w:rPr>
            <w:noProof/>
          </w:rPr>
        </w:r>
        <w:r>
          <w:rPr>
            <w:noProof/>
            <w:webHidden/>
          </w:rPr>
          <w:fldChar w:fldCharType="separate"/>
        </w:r>
        <w:r>
          <w:rPr>
            <w:noProof/>
            <w:webHidden/>
          </w:rPr>
          <w:t>122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0" w:history="1">
        <w:r w:rsidRPr="006D6D51">
          <w:rPr>
            <w:rStyle w:val="Hyperlink"/>
            <w:noProof/>
            <w:lang w:bidi="fa-IR"/>
          </w:rPr>
          <w:t>Ayetullah Marifet</w:t>
        </w:r>
        <w:r>
          <w:rPr>
            <w:noProof/>
            <w:webHidden/>
          </w:rPr>
          <w:tab/>
        </w:r>
        <w:r>
          <w:rPr>
            <w:noProof/>
            <w:webHidden/>
          </w:rPr>
          <w:fldChar w:fldCharType="begin"/>
        </w:r>
        <w:r>
          <w:rPr>
            <w:noProof/>
            <w:webHidden/>
          </w:rPr>
          <w:instrText xml:space="preserve"> PAGEREF _Toc266607670 \h </w:instrText>
        </w:r>
        <w:r>
          <w:rPr>
            <w:noProof/>
          </w:rPr>
        </w:r>
        <w:r>
          <w:rPr>
            <w:noProof/>
            <w:webHidden/>
          </w:rPr>
          <w:fldChar w:fldCharType="separate"/>
        </w:r>
        <w:r>
          <w:rPr>
            <w:noProof/>
            <w:webHidden/>
          </w:rPr>
          <w:t>122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1" w:history="1">
        <w:r w:rsidRPr="006D6D51">
          <w:rPr>
            <w:rStyle w:val="Hyperlink"/>
            <w:noProof/>
          </w:rPr>
          <w:t>“</w:t>
        </w:r>
        <w:r>
          <w:rPr>
            <w:noProof/>
            <w:webHidden/>
          </w:rPr>
          <w:tab/>
        </w:r>
        <w:r>
          <w:rPr>
            <w:noProof/>
            <w:webHidden/>
          </w:rPr>
          <w:fldChar w:fldCharType="begin"/>
        </w:r>
        <w:r>
          <w:rPr>
            <w:noProof/>
            <w:webHidden/>
          </w:rPr>
          <w:instrText xml:space="preserve"> PAGEREF _Toc266607671 \h </w:instrText>
        </w:r>
        <w:r>
          <w:rPr>
            <w:noProof/>
          </w:rPr>
        </w:r>
        <w:r>
          <w:rPr>
            <w:noProof/>
            <w:webHidden/>
          </w:rPr>
          <w:fldChar w:fldCharType="separate"/>
        </w:r>
        <w:r>
          <w:rPr>
            <w:noProof/>
            <w:webHidden/>
          </w:rPr>
          <w:t>124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2" w:history="1">
        <w:r w:rsidRPr="006D6D51">
          <w:rPr>
            <w:rStyle w:val="Hyperlink"/>
            <w:noProof/>
          </w:rPr>
          <w:t>“</w:t>
        </w:r>
        <w:r>
          <w:rPr>
            <w:noProof/>
            <w:webHidden/>
          </w:rPr>
          <w:tab/>
        </w:r>
        <w:r>
          <w:rPr>
            <w:noProof/>
            <w:webHidden/>
          </w:rPr>
          <w:fldChar w:fldCharType="begin"/>
        </w:r>
        <w:r>
          <w:rPr>
            <w:noProof/>
            <w:webHidden/>
          </w:rPr>
          <w:instrText xml:space="preserve"> PAGEREF _Toc266607672 \h </w:instrText>
        </w:r>
        <w:r>
          <w:rPr>
            <w:noProof/>
          </w:rPr>
        </w:r>
        <w:r>
          <w:rPr>
            <w:noProof/>
            <w:webHidden/>
          </w:rPr>
          <w:fldChar w:fldCharType="separate"/>
        </w:r>
        <w:r>
          <w:rPr>
            <w:noProof/>
            <w:webHidden/>
          </w:rPr>
          <w:t>125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3" w:history="1">
        <w:r w:rsidRPr="006D6D51">
          <w:rPr>
            <w:rStyle w:val="Hyperlink"/>
            <w:noProof/>
            <w:lang w:bidi="fa-IR"/>
          </w:rPr>
          <w:t>Kur’an’ın Deruni Ahenk Düzeni</w:t>
        </w:r>
        <w:r>
          <w:rPr>
            <w:noProof/>
            <w:webHidden/>
          </w:rPr>
          <w:tab/>
        </w:r>
        <w:r>
          <w:rPr>
            <w:noProof/>
            <w:webHidden/>
          </w:rPr>
          <w:fldChar w:fldCharType="begin"/>
        </w:r>
        <w:r>
          <w:rPr>
            <w:noProof/>
            <w:webHidden/>
          </w:rPr>
          <w:instrText xml:space="preserve"> PAGEREF _Toc266607673 \h </w:instrText>
        </w:r>
        <w:r>
          <w:rPr>
            <w:noProof/>
          </w:rPr>
        </w:r>
        <w:r>
          <w:rPr>
            <w:noProof/>
            <w:webHidden/>
          </w:rPr>
          <w:fldChar w:fldCharType="separate"/>
        </w:r>
        <w:r>
          <w:rPr>
            <w:noProof/>
            <w:webHidden/>
          </w:rPr>
          <w:t>131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4" w:history="1">
        <w:r w:rsidRPr="006D6D51">
          <w:rPr>
            <w:rStyle w:val="Hyperlink"/>
            <w:noProof/>
            <w:lang w:bidi="fa-IR"/>
          </w:rPr>
          <w:t>Kur’an’ı Güzel Sesle Okumak</w:t>
        </w:r>
        <w:r>
          <w:rPr>
            <w:noProof/>
            <w:webHidden/>
          </w:rPr>
          <w:tab/>
        </w:r>
        <w:r>
          <w:rPr>
            <w:noProof/>
            <w:webHidden/>
          </w:rPr>
          <w:fldChar w:fldCharType="begin"/>
        </w:r>
        <w:r>
          <w:rPr>
            <w:noProof/>
            <w:webHidden/>
          </w:rPr>
          <w:instrText xml:space="preserve"> PAGEREF _Toc266607674 \h </w:instrText>
        </w:r>
        <w:r>
          <w:rPr>
            <w:noProof/>
          </w:rPr>
        </w:r>
        <w:r>
          <w:rPr>
            <w:noProof/>
            <w:webHidden/>
          </w:rPr>
          <w:fldChar w:fldCharType="separate"/>
        </w:r>
        <w:r>
          <w:rPr>
            <w:noProof/>
            <w:webHidden/>
          </w:rPr>
          <w:t>133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5" w:history="1">
        <w:r w:rsidRPr="006D6D51">
          <w:rPr>
            <w:rStyle w:val="Hyperlink"/>
            <w:noProof/>
          </w:rPr>
          <w:t>Şeriat açısından Gına ve Musiki</w:t>
        </w:r>
        <w:r>
          <w:rPr>
            <w:noProof/>
            <w:webHidden/>
          </w:rPr>
          <w:tab/>
        </w:r>
        <w:r>
          <w:rPr>
            <w:noProof/>
            <w:webHidden/>
          </w:rPr>
          <w:fldChar w:fldCharType="begin"/>
        </w:r>
        <w:r>
          <w:rPr>
            <w:noProof/>
            <w:webHidden/>
          </w:rPr>
          <w:instrText xml:space="preserve"> PAGEREF _Toc266607675 \h </w:instrText>
        </w:r>
        <w:r>
          <w:rPr>
            <w:noProof/>
          </w:rPr>
        </w:r>
        <w:r>
          <w:rPr>
            <w:noProof/>
            <w:webHidden/>
          </w:rPr>
          <w:fldChar w:fldCharType="separate"/>
        </w:r>
        <w:r>
          <w:rPr>
            <w:noProof/>
            <w:webHidden/>
          </w:rPr>
          <w:t>135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6" w:history="1">
        <w:r w:rsidRPr="006D6D51">
          <w:rPr>
            <w:rStyle w:val="Hyperlink"/>
            <w:noProof/>
            <w:lang w:bidi="fa-IR"/>
          </w:rPr>
          <w:t>Fakihlerin Görüşüne Bir Bakış</w:t>
        </w:r>
        <w:r>
          <w:rPr>
            <w:noProof/>
            <w:webHidden/>
          </w:rPr>
          <w:tab/>
        </w:r>
        <w:r>
          <w:rPr>
            <w:noProof/>
            <w:webHidden/>
          </w:rPr>
          <w:fldChar w:fldCharType="begin"/>
        </w:r>
        <w:r>
          <w:rPr>
            <w:noProof/>
            <w:webHidden/>
          </w:rPr>
          <w:instrText xml:space="preserve"> PAGEREF _Toc266607676 \h </w:instrText>
        </w:r>
        <w:r>
          <w:rPr>
            <w:noProof/>
          </w:rPr>
        </w:r>
        <w:r>
          <w:rPr>
            <w:noProof/>
            <w:webHidden/>
          </w:rPr>
          <w:fldChar w:fldCharType="separate"/>
        </w:r>
        <w:r>
          <w:rPr>
            <w:noProof/>
            <w:webHidden/>
          </w:rPr>
          <w:t>140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7" w:history="1">
        <w:r w:rsidRPr="006D6D51">
          <w:rPr>
            <w:rStyle w:val="Hyperlink"/>
            <w:noProof/>
          </w:rPr>
          <w:t>Kur’an’ın Mucize Oluşu</w:t>
        </w:r>
        <w:r>
          <w:rPr>
            <w:noProof/>
            <w:webHidden/>
          </w:rPr>
          <w:tab/>
        </w:r>
        <w:r>
          <w:rPr>
            <w:noProof/>
            <w:webHidden/>
          </w:rPr>
          <w:fldChar w:fldCharType="begin"/>
        </w:r>
        <w:r>
          <w:rPr>
            <w:noProof/>
            <w:webHidden/>
          </w:rPr>
          <w:instrText xml:space="preserve"> PAGEREF _Toc266607677 \h </w:instrText>
        </w:r>
        <w:r>
          <w:rPr>
            <w:noProof/>
          </w:rPr>
        </w:r>
        <w:r>
          <w:rPr>
            <w:noProof/>
            <w:webHidden/>
          </w:rPr>
          <w:fldChar w:fldCharType="separate"/>
        </w:r>
        <w:r>
          <w:rPr>
            <w:noProof/>
            <w:webHidden/>
          </w:rPr>
          <w:t>145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8" w:history="1">
        <w:r w:rsidRPr="006D6D51">
          <w:rPr>
            <w:rStyle w:val="Hyperlink"/>
            <w:noProof/>
          </w:rPr>
          <w:t xml:space="preserve">Beyan </w:t>
        </w:r>
        <w:r w:rsidRPr="006D6D51">
          <w:rPr>
            <w:rStyle w:val="Hyperlink"/>
            <w:noProof/>
            <w:lang w:bidi="fa-IR"/>
          </w:rPr>
          <w:t>Mucizesi</w:t>
        </w:r>
        <w:r>
          <w:rPr>
            <w:noProof/>
            <w:webHidden/>
          </w:rPr>
          <w:tab/>
        </w:r>
        <w:r>
          <w:rPr>
            <w:noProof/>
            <w:webHidden/>
          </w:rPr>
          <w:fldChar w:fldCharType="begin"/>
        </w:r>
        <w:r>
          <w:rPr>
            <w:noProof/>
            <w:webHidden/>
          </w:rPr>
          <w:instrText xml:space="preserve"> PAGEREF _Toc266607678 \h </w:instrText>
        </w:r>
        <w:r>
          <w:rPr>
            <w:noProof/>
          </w:rPr>
        </w:r>
        <w:r>
          <w:rPr>
            <w:noProof/>
            <w:webHidden/>
          </w:rPr>
          <w:fldChar w:fldCharType="separate"/>
        </w:r>
        <w:r>
          <w:rPr>
            <w:noProof/>
            <w:webHidden/>
          </w:rPr>
          <w:t>145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79" w:history="1">
        <w:r w:rsidRPr="006D6D51">
          <w:rPr>
            <w:rStyle w:val="Hyperlink"/>
            <w:noProof/>
            <w:lang w:bidi="fa-IR"/>
          </w:rPr>
          <w:t>Ayetullah Marifet</w:t>
        </w:r>
        <w:r>
          <w:rPr>
            <w:noProof/>
            <w:webHidden/>
          </w:rPr>
          <w:tab/>
        </w:r>
        <w:r>
          <w:rPr>
            <w:noProof/>
            <w:webHidden/>
          </w:rPr>
          <w:fldChar w:fldCharType="begin"/>
        </w:r>
        <w:r>
          <w:rPr>
            <w:noProof/>
            <w:webHidden/>
          </w:rPr>
          <w:instrText xml:space="preserve"> PAGEREF _Toc266607679 \h </w:instrText>
        </w:r>
        <w:r>
          <w:rPr>
            <w:noProof/>
          </w:rPr>
        </w:r>
        <w:r>
          <w:rPr>
            <w:noProof/>
            <w:webHidden/>
          </w:rPr>
          <w:fldChar w:fldCharType="separate"/>
        </w:r>
        <w:r>
          <w:rPr>
            <w:noProof/>
            <w:webHidden/>
          </w:rPr>
          <w:t>145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0" w:history="1">
        <w:r w:rsidRPr="006D6D51">
          <w:rPr>
            <w:rStyle w:val="Hyperlink"/>
            <w:noProof/>
            <w:lang w:bidi="fa-IR"/>
          </w:rPr>
          <w:t>Gerekli Hatırlatma</w:t>
        </w:r>
        <w:r>
          <w:rPr>
            <w:noProof/>
            <w:webHidden/>
          </w:rPr>
          <w:tab/>
        </w:r>
        <w:r>
          <w:rPr>
            <w:noProof/>
            <w:webHidden/>
          </w:rPr>
          <w:fldChar w:fldCharType="begin"/>
        </w:r>
        <w:r>
          <w:rPr>
            <w:noProof/>
            <w:webHidden/>
          </w:rPr>
          <w:instrText xml:space="preserve"> PAGEREF _Toc266607680 \h </w:instrText>
        </w:r>
        <w:r>
          <w:rPr>
            <w:noProof/>
          </w:rPr>
        </w:r>
        <w:r>
          <w:rPr>
            <w:noProof/>
            <w:webHidden/>
          </w:rPr>
          <w:fldChar w:fldCharType="separate"/>
        </w:r>
        <w:r>
          <w:rPr>
            <w:noProof/>
            <w:webHidden/>
          </w:rPr>
          <w:t>149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1" w:history="1">
        <w:r w:rsidRPr="006D6D51">
          <w:rPr>
            <w:rStyle w:val="Hyperlink"/>
            <w:noProof/>
            <w:lang w:bidi="fa-IR"/>
          </w:rPr>
          <w:t>Nükteler ve Zarafetler:</w:t>
        </w:r>
        <w:r>
          <w:rPr>
            <w:noProof/>
            <w:webHidden/>
          </w:rPr>
          <w:tab/>
        </w:r>
        <w:r>
          <w:rPr>
            <w:noProof/>
            <w:webHidden/>
          </w:rPr>
          <w:fldChar w:fldCharType="begin"/>
        </w:r>
        <w:r>
          <w:rPr>
            <w:noProof/>
            <w:webHidden/>
          </w:rPr>
          <w:instrText xml:space="preserve"> PAGEREF _Toc266607681 \h </w:instrText>
        </w:r>
        <w:r>
          <w:rPr>
            <w:noProof/>
          </w:rPr>
        </w:r>
        <w:r>
          <w:rPr>
            <w:noProof/>
            <w:webHidden/>
          </w:rPr>
          <w:fldChar w:fldCharType="separate"/>
        </w:r>
        <w:r>
          <w:rPr>
            <w:noProof/>
            <w:webHidden/>
          </w:rPr>
          <w:t>150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2" w:history="1">
        <w:r w:rsidRPr="006D6D51">
          <w:rPr>
            <w:rStyle w:val="Hyperlink"/>
            <w:noProof/>
            <w:lang w:bidi="fa-IR"/>
          </w:rPr>
          <w:t>Küçüklük Duygusu ve Yarattığı Etkiler</w:t>
        </w:r>
        <w:r>
          <w:rPr>
            <w:noProof/>
            <w:webHidden/>
          </w:rPr>
          <w:tab/>
        </w:r>
        <w:r>
          <w:rPr>
            <w:noProof/>
            <w:webHidden/>
          </w:rPr>
          <w:fldChar w:fldCharType="begin"/>
        </w:r>
        <w:r>
          <w:rPr>
            <w:noProof/>
            <w:webHidden/>
          </w:rPr>
          <w:instrText xml:space="preserve"> PAGEREF _Toc266607682 \h </w:instrText>
        </w:r>
        <w:r>
          <w:rPr>
            <w:noProof/>
          </w:rPr>
        </w:r>
        <w:r>
          <w:rPr>
            <w:noProof/>
            <w:webHidden/>
          </w:rPr>
          <w:fldChar w:fldCharType="separate"/>
        </w:r>
        <w:r>
          <w:rPr>
            <w:noProof/>
            <w:webHidden/>
          </w:rPr>
          <w:t>152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3" w:history="1">
        <w:r w:rsidRPr="006D6D51">
          <w:rPr>
            <w:rStyle w:val="Hyperlink"/>
            <w:noProof/>
            <w:lang w:bidi="fa-IR"/>
          </w:rPr>
          <w:t>Hüseyin Celali</w:t>
        </w:r>
        <w:r>
          <w:rPr>
            <w:noProof/>
            <w:webHidden/>
          </w:rPr>
          <w:tab/>
        </w:r>
        <w:r>
          <w:rPr>
            <w:noProof/>
            <w:webHidden/>
          </w:rPr>
          <w:fldChar w:fldCharType="begin"/>
        </w:r>
        <w:r>
          <w:rPr>
            <w:noProof/>
            <w:webHidden/>
          </w:rPr>
          <w:instrText xml:space="preserve"> PAGEREF _Toc266607683 \h </w:instrText>
        </w:r>
        <w:r>
          <w:rPr>
            <w:noProof/>
          </w:rPr>
        </w:r>
        <w:r>
          <w:rPr>
            <w:noProof/>
            <w:webHidden/>
          </w:rPr>
          <w:fldChar w:fldCharType="separate"/>
        </w:r>
        <w:r>
          <w:rPr>
            <w:noProof/>
            <w:webHidden/>
          </w:rPr>
          <w:t>152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4" w:history="1">
        <w:r w:rsidRPr="006D6D51">
          <w:rPr>
            <w:rStyle w:val="Hyperlink"/>
            <w:noProof/>
            <w:lang w:bidi="fa-IR"/>
          </w:rPr>
          <w:t>Küçüklük Duygusunun Kavramsal Yorumu</w:t>
        </w:r>
        <w:r>
          <w:rPr>
            <w:noProof/>
            <w:webHidden/>
          </w:rPr>
          <w:tab/>
        </w:r>
        <w:r>
          <w:rPr>
            <w:noProof/>
            <w:webHidden/>
          </w:rPr>
          <w:fldChar w:fldCharType="begin"/>
        </w:r>
        <w:r>
          <w:rPr>
            <w:noProof/>
            <w:webHidden/>
          </w:rPr>
          <w:instrText xml:space="preserve"> PAGEREF _Toc266607684 \h </w:instrText>
        </w:r>
        <w:r>
          <w:rPr>
            <w:noProof/>
          </w:rPr>
        </w:r>
        <w:r>
          <w:rPr>
            <w:noProof/>
            <w:webHidden/>
          </w:rPr>
          <w:fldChar w:fldCharType="separate"/>
        </w:r>
        <w:r>
          <w:rPr>
            <w:noProof/>
            <w:webHidden/>
          </w:rPr>
          <w:t>152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5" w:history="1">
        <w:r w:rsidRPr="006D6D51">
          <w:rPr>
            <w:rStyle w:val="Hyperlink"/>
            <w:noProof/>
            <w:lang w:bidi="fa-IR"/>
          </w:rPr>
          <w:t>Küçüklük Duygusu ile Diğer Benzeri Ahlaki Sıfatlar Arasındaki Çizgi</w:t>
        </w:r>
        <w:r>
          <w:rPr>
            <w:noProof/>
            <w:webHidden/>
          </w:rPr>
          <w:tab/>
        </w:r>
        <w:r>
          <w:rPr>
            <w:noProof/>
            <w:webHidden/>
          </w:rPr>
          <w:fldChar w:fldCharType="begin"/>
        </w:r>
        <w:r>
          <w:rPr>
            <w:noProof/>
            <w:webHidden/>
          </w:rPr>
          <w:instrText xml:space="preserve"> PAGEREF _Toc266607685 \h </w:instrText>
        </w:r>
        <w:r>
          <w:rPr>
            <w:noProof/>
          </w:rPr>
        </w:r>
        <w:r>
          <w:rPr>
            <w:noProof/>
            <w:webHidden/>
          </w:rPr>
          <w:fldChar w:fldCharType="separate"/>
        </w:r>
        <w:r>
          <w:rPr>
            <w:noProof/>
            <w:webHidden/>
          </w:rPr>
          <w:t>153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6" w:history="1">
        <w:r w:rsidRPr="006D6D51">
          <w:rPr>
            <w:rStyle w:val="Hyperlink"/>
            <w:noProof/>
            <w:lang w:bidi="fa-IR"/>
          </w:rPr>
          <w:t>Tevazu ve Kendine Güven</w:t>
        </w:r>
        <w:r>
          <w:rPr>
            <w:noProof/>
            <w:webHidden/>
          </w:rPr>
          <w:tab/>
        </w:r>
        <w:r>
          <w:rPr>
            <w:noProof/>
            <w:webHidden/>
          </w:rPr>
          <w:fldChar w:fldCharType="begin"/>
        </w:r>
        <w:r>
          <w:rPr>
            <w:noProof/>
            <w:webHidden/>
          </w:rPr>
          <w:instrText xml:space="preserve"> PAGEREF _Toc266607686 \h </w:instrText>
        </w:r>
        <w:r>
          <w:rPr>
            <w:noProof/>
          </w:rPr>
        </w:r>
        <w:r>
          <w:rPr>
            <w:noProof/>
            <w:webHidden/>
          </w:rPr>
          <w:fldChar w:fldCharType="separate"/>
        </w:r>
        <w:r>
          <w:rPr>
            <w:noProof/>
            <w:webHidden/>
          </w:rPr>
          <w:t>153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7" w:history="1">
        <w:r w:rsidRPr="006D6D51">
          <w:rPr>
            <w:rStyle w:val="Hyperlink"/>
            <w:noProof/>
            <w:lang w:bidi="fa-IR"/>
          </w:rPr>
          <w:t>Zati Küçüklük Duygusu</w:t>
        </w:r>
        <w:r>
          <w:rPr>
            <w:noProof/>
            <w:webHidden/>
          </w:rPr>
          <w:tab/>
        </w:r>
        <w:r>
          <w:rPr>
            <w:noProof/>
            <w:webHidden/>
          </w:rPr>
          <w:fldChar w:fldCharType="begin"/>
        </w:r>
        <w:r>
          <w:rPr>
            <w:noProof/>
            <w:webHidden/>
          </w:rPr>
          <w:instrText xml:space="preserve"> PAGEREF _Toc266607687 \h </w:instrText>
        </w:r>
        <w:r>
          <w:rPr>
            <w:noProof/>
          </w:rPr>
        </w:r>
        <w:r>
          <w:rPr>
            <w:noProof/>
            <w:webHidden/>
          </w:rPr>
          <w:fldChar w:fldCharType="separate"/>
        </w:r>
        <w:r>
          <w:rPr>
            <w:noProof/>
            <w:webHidden/>
          </w:rPr>
          <w:t>154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8" w:history="1">
        <w:r w:rsidRPr="006D6D51">
          <w:rPr>
            <w:rStyle w:val="Hyperlink"/>
            <w:noProof/>
            <w:lang w:bidi="fa-IR"/>
          </w:rPr>
          <w:t>Olumlu Küçüklük Duygusu</w:t>
        </w:r>
        <w:r>
          <w:rPr>
            <w:noProof/>
            <w:webHidden/>
          </w:rPr>
          <w:tab/>
        </w:r>
        <w:r>
          <w:rPr>
            <w:noProof/>
            <w:webHidden/>
          </w:rPr>
          <w:fldChar w:fldCharType="begin"/>
        </w:r>
        <w:r>
          <w:rPr>
            <w:noProof/>
            <w:webHidden/>
          </w:rPr>
          <w:instrText xml:space="preserve"> PAGEREF _Toc266607688 \h </w:instrText>
        </w:r>
        <w:r>
          <w:rPr>
            <w:noProof/>
          </w:rPr>
        </w:r>
        <w:r>
          <w:rPr>
            <w:noProof/>
            <w:webHidden/>
          </w:rPr>
          <w:fldChar w:fldCharType="separate"/>
        </w:r>
        <w:r>
          <w:rPr>
            <w:noProof/>
            <w:webHidden/>
          </w:rPr>
          <w:t>155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89" w:history="1">
        <w:r w:rsidRPr="006D6D51">
          <w:rPr>
            <w:rStyle w:val="Hyperlink"/>
            <w:noProof/>
            <w:lang w:bidi="fa-IR"/>
          </w:rPr>
          <w:t>Hastalıksal (olumsuz) Küçüklük Duygusu</w:t>
        </w:r>
        <w:r>
          <w:rPr>
            <w:noProof/>
            <w:webHidden/>
          </w:rPr>
          <w:tab/>
        </w:r>
        <w:r>
          <w:rPr>
            <w:noProof/>
            <w:webHidden/>
          </w:rPr>
          <w:fldChar w:fldCharType="begin"/>
        </w:r>
        <w:r>
          <w:rPr>
            <w:noProof/>
            <w:webHidden/>
          </w:rPr>
          <w:instrText xml:space="preserve"> PAGEREF _Toc266607689 \h </w:instrText>
        </w:r>
        <w:r>
          <w:rPr>
            <w:noProof/>
          </w:rPr>
        </w:r>
        <w:r>
          <w:rPr>
            <w:noProof/>
            <w:webHidden/>
          </w:rPr>
          <w:fldChar w:fldCharType="separate"/>
        </w:r>
        <w:r>
          <w:rPr>
            <w:noProof/>
            <w:webHidden/>
          </w:rPr>
          <w:t>156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0" w:history="1">
        <w:r w:rsidRPr="006D6D51">
          <w:rPr>
            <w:rStyle w:val="Hyperlink"/>
            <w:noProof/>
            <w:lang w:bidi="fa-IR"/>
          </w:rPr>
          <w:t>Küçüklük Duygusunu İcat Eden Etkenler</w:t>
        </w:r>
        <w:r>
          <w:rPr>
            <w:noProof/>
            <w:webHidden/>
          </w:rPr>
          <w:tab/>
        </w:r>
        <w:r>
          <w:rPr>
            <w:noProof/>
            <w:webHidden/>
          </w:rPr>
          <w:fldChar w:fldCharType="begin"/>
        </w:r>
        <w:r>
          <w:rPr>
            <w:noProof/>
            <w:webHidden/>
          </w:rPr>
          <w:instrText xml:space="preserve"> PAGEREF _Toc266607690 \h </w:instrText>
        </w:r>
        <w:r>
          <w:rPr>
            <w:noProof/>
          </w:rPr>
        </w:r>
        <w:r>
          <w:rPr>
            <w:noProof/>
            <w:webHidden/>
          </w:rPr>
          <w:fldChar w:fldCharType="separate"/>
        </w:r>
        <w:r>
          <w:rPr>
            <w:noProof/>
            <w:webHidden/>
          </w:rPr>
          <w:t>157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1" w:history="1">
        <w:r w:rsidRPr="006D6D51">
          <w:rPr>
            <w:rStyle w:val="Hyperlink"/>
            <w:noProof/>
            <w:lang w:bidi="fa-IR"/>
          </w:rPr>
          <w:t>-Bedensel Özürlülük</w:t>
        </w:r>
        <w:r>
          <w:rPr>
            <w:noProof/>
            <w:webHidden/>
          </w:rPr>
          <w:tab/>
        </w:r>
        <w:r>
          <w:rPr>
            <w:noProof/>
            <w:webHidden/>
          </w:rPr>
          <w:fldChar w:fldCharType="begin"/>
        </w:r>
        <w:r>
          <w:rPr>
            <w:noProof/>
            <w:webHidden/>
          </w:rPr>
          <w:instrText xml:space="preserve"> PAGEREF _Toc266607691 \h </w:instrText>
        </w:r>
        <w:r>
          <w:rPr>
            <w:noProof/>
          </w:rPr>
        </w:r>
        <w:r>
          <w:rPr>
            <w:noProof/>
            <w:webHidden/>
          </w:rPr>
          <w:fldChar w:fldCharType="separate"/>
        </w:r>
        <w:r>
          <w:rPr>
            <w:noProof/>
            <w:webHidden/>
          </w:rPr>
          <w:t>157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2" w:history="1">
        <w:r w:rsidRPr="006D6D51">
          <w:rPr>
            <w:rStyle w:val="Hyperlink"/>
            <w:noProof/>
          </w:rPr>
          <w:t>b-Aile etkeni</w:t>
        </w:r>
        <w:r>
          <w:rPr>
            <w:noProof/>
            <w:webHidden/>
          </w:rPr>
          <w:tab/>
        </w:r>
        <w:r>
          <w:rPr>
            <w:noProof/>
            <w:webHidden/>
          </w:rPr>
          <w:fldChar w:fldCharType="begin"/>
        </w:r>
        <w:r>
          <w:rPr>
            <w:noProof/>
            <w:webHidden/>
          </w:rPr>
          <w:instrText xml:space="preserve"> PAGEREF _Toc266607692 \h </w:instrText>
        </w:r>
        <w:r>
          <w:rPr>
            <w:noProof/>
          </w:rPr>
        </w:r>
        <w:r>
          <w:rPr>
            <w:noProof/>
            <w:webHidden/>
          </w:rPr>
          <w:fldChar w:fldCharType="separate"/>
        </w:r>
        <w:r>
          <w:rPr>
            <w:noProof/>
            <w:webHidden/>
          </w:rPr>
          <w:t>157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3" w:history="1">
        <w:r w:rsidRPr="006D6D51">
          <w:rPr>
            <w:rStyle w:val="Hyperlink"/>
            <w:noProof/>
          </w:rPr>
          <w:t>c-Pedagojik etkenler</w:t>
        </w:r>
        <w:r>
          <w:rPr>
            <w:noProof/>
            <w:webHidden/>
          </w:rPr>
          <w:tab/>
        </w:r>
        <w:r>
          <w:rPr>
            <w:noProof/>
            <w:webHidden/>
          </w:rPr>
          <w:fldChar w:fldCharType="begin"/>
        </w:r>
        <w:r>
          <w:rPr>
            <w:noProof/>
            <w:webHidden/>
          </w:rPr>
          <w:instrText xml:space="preserve"> PAGEREF _Toc266607693 \h </w:instrText>
        </w:r>
        <w:r>
          <w:rPr>
            <w:noProof/>
          </w:rPr>
        </w:r>
        <w:r>
          <w:rPr>
            <w:noProof/>
            <w:webHidden/>
          </w:rPr>
          <w:fldChar w:fldCharType="separate"/>
        </w:r>
        <w:r>
          <w:rPr>
            <w:noProof/>
            <w:webHidden/>
          </w:rPr>
          <w:t>158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4" w:history="1">
        <w:r w:rsidRPr="006D6D51">
          <w:rPr>
            <w:rStyle w:val="Hyperlink"/>
            <w:noProof/>
            <w:lang w:bidi="fa-IR"/>
          </w:rPr>
          <w:t>Düşüklük ve Aşağılık Kompleksinden Kaynaklanan Yalan</w:t>
        </w:r>
        <w:r>
          <w:rPr>
            <w:noProof/>
            <w:webHidden/>
          </w:rPr>
          <w:tab/>
        </w:r>
        <w:r>
          <w:rPr>
            <w:noProof/>
            <w:webHidden/>
          </w:rPr>
          <w:fldChar w:fldCharType="begin"/>
        </w:r>
        <w:r>
          <w:rPr>
            <w:noProof/>
            <w:webHidden/>
          </w:rPr>
          <w:instrText xml:space="preserve"> PAGEREF _Toc266607694 \h </w:instrText>
        </w:r>
        <w:r>
          <w:rPr>
            <w:noProof/>
          </w:rPr>
        </w:r>
        <w:r>
          <w:rPr>
            <w:noProof/>
            <w:webHidden/>
          </w:rPr>
          <w:fldChar w:fldCharType="separate"/>
        </w:r>
        <w:r>
          <w:rPr>
            <w:noProof/>
            <w:webHidden/>
          </w:rPr>
          <w:t>159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5" w:history="1">
        <w:r w:rsidRPr="006D6D51">
          <w:rPr>
            <w:rStyle w:val="Hyperlink"/>
            <w:noProof/>
            <w:lang w:bidi="fa-IR"/>
          </w:rPr>
          <w:t>B-Toplumsal İlişkiler İçinde Olmamak</w:t>
        </w:r>
        <w:r>
          <w:rPr>
            <w:noProof/>
            <w:webHidden/>
          </w:rPr>
          <w:tab/>
        </w:r>
        <w:r>
          <w:rPr>
            <w:noProof/>
            <w:webHidden/>
          </w:rPr>
          <w:fldChar w:fldCharType="begin"/>
        </w:r>
        <w:r>
          <w:rPr>
            <w:noProof/>
            <w:webHidden/>
          </w:rPr>
          <w:instrText xml:space="preserve"> PAGEREF _Toc266607695 \h </w:instrText>
        </w:r>
        <w:r>
          <w:rPr>
            <w:noProof/>
          </w:rPr>
        </w:r>
        <w:r>
          <w:rPr>
            <w:noProof/>
            <w:webHidden/>
          </w:rPr>
          <w:fldChar w:fldCharType="separate"/>
        </w:r>
        <w:r>
          <w:rPr>
            <w:noProof/>
            <w:webHidden/>
          </w:rPr>
          <w:t>160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6" w:history="1">
        <w:r w:rsidRPr="006D6D51">
          <w:rPr>
            <w:rStyle w:val="Hyperlink"/>
            <w:noProof/>
            <w:lang w:bidi="fa-IR"/>
          </w:rPr>
          <w:t>Şahsi Menfaatler ile Toplumsal Menfaatlerin Çakışması</w:t>
        </w:r>
        <w:r>
          <w:rPr>
            <w:noProof/>
            <w:webHidden/>
          </w:rPr>
          <w:tab/>
        </w:r>
        <w:r>
          <w:rPr>
            <w:noProof/>
            <w:webHidden/>
          </w:rPr>
          <w:fldChar w:fldCharType="begin"/>
        </w:r>
        <w:r>
          <w:rPr>
            <w:noProof/>
            <w:webHidden/>
          </w:rPr>
          <w:instrText xml:space="preserve"> PAGEREF _Toc266607696 \h </w:instrText>
        </w:r>
        <w:r>
          <w:rPr>
            <w:noProof/>
          </w:rPr>
        </w:r>
        <w:r>
          <w:rPr>
            <w:noProof/>
            <w:webHidden/>
          </w:rPr>
          <w:fldChar w:fldCharType="separate"/>
        </w:r>
        <w:r>
          <w:rPr>
            <w:noProof/>
            <w:webHidden/>
          </w:rPr>
          <w:t>161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7" w:history="1">
        <w:r w:rsidRPr="006D6D51">
          <w:rPr>
            <w:rStyle w:val="Hyperlink"/>
            <w:noProof/>
            <w:lang w:bidi="fa-IR"/>
          </w:rPr>
          <w:t>Küçüklük Hissine Kapılmanın Sonuçları</w:t>
        </w:r>
        <w:r>
          <w:rPr>
            <w:noProof/>
            <w:webHidden/>
          </w:rPr>
          <w:tab/>
        </w:r>
        <w:r>
          <w:rPr>
            <w:noProof/>
            <w:webHidden/>
          </w:rPr>
          <w:fldChar w:fldCharType="begin"/>
        </w:r>
        <w:r>
          <w:rPr>
            <w:noProof/>
            <w:webHidden/>
          </w:rPr>
          <w:instrText xml:space="preserve"> PAGEREF _Toc266607697 \h </w:instrText>
        </w:r>
        <w:r>
          <w:rPr>
            <w:noProof/>
          </w:rPr>
        </w:r>
        <w:r>
          <w:rPr>
            <w:noProof/>
            <w:webHidden/>
          </w:rPr>
          <w:fldChar w:fldCharType="separate"/>
        </w:r>
        <w:r>
          <w:rPr>
            <w:noProof/>
            <w:webHidden/>
          </w:rPr>
          <w:t>162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8" w:history="1">
        <w:r w:rsidRPr="006D6D51">
          <w:rPr>
            <w:rStyle w:val="Hyperlink"/>
            <w:noProof/>
            <w:lang w:bidi="fa-IR"/>
          </w:rPr>
          <w:t>1- Sorumluluktan Kaçmak</w:t>
        </w:r>
        <w:r>
          <w:rPr>
            <w:noProof/>
            <w:webHidden/>
          </w:rPr>
          <w:tab/>
        </w:r>
        <w:r>
          <w:rPr>
            <w:noProof/>
            <w:webHidden/>
          </w:rPr>
          <w:fldChar w:fldCharType="begin"/>
        </w:r>
        <w:r>
          <w:rPr>
            <w:noProof/>
            <w:webHidden/>
          </w:rPr>
          <w:instrText xml:space="preserve"> PAGEREF _Toc266607698 \h </w:instrText>
        </w:r>
        <w:r>
          <w:rPr>
            <w:noProof/>
          </w:rPr>
        </w:r>
        <w:r>
          <w:rPr>
            <w:noProof/>
            <w:webHidden/>
          </w:rPr>
          <w:fldChar w:fldCharType="separate"/>
        </w:r>
        <w:r>
          <w:rPr>
            <w:noProof/>
            <w:webHidden/>
          </w:rPr>
          <w:t>162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699" w:history="1">
        <w:r w:rsidRPr="006D6D51">
          <w:rPr>
            <w:rStyle w:val="Hyperlink"/>
            <w:noProof/>
            <w:lang w:bidi="fa-IR"/>
          </w:rPr>
          <w:t>2- Hayali Telafi Yolu</w:t>
        </w:r>
        <w:r>
          <w:rPr>
            <w:noProof/>
            <w:webHidden/>
          </w:rPr>
          <w:tab/>
        </w:r>
        <w:r>
          <w:rPr>
            <w:noProof/>
            <w:webHidden/>
          </w:rPr>
          <w:fldChar w:fldCharType="begin"/>
        </w:r>
        <w:r>
          <w:rPr>
            <w:noProof/>
            <w:webHidden/>
          </w:rPr>
          <w:instrText xml:space="preserve"> PAGEREF _Toc266607699 \h </w:instrText>
        </w:r>
        <w:r>
          <w:rPr>
            <w:noProof/>
          </w:rPr>
        </w:r>
        <w:r>
          <w:rPr>
            <w:noProof/>
            <w:webHidden/>
          </w:rPr>
          <w:fldChar w:fldCharType="separate"/>
        </w:r>
        <w:r>
          <w:rPr>
            <w:noProof/>
            <w:webHidden/>
          </w:rPr>
          <w:t>162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0" w:history="1">
        <w:r w:rsidRPr="006D6D51">
          <w:rPr>
            <w:rStyle w:val="Hyperlink"/>
            <w:noProof/>
            <w:lang w:bidi="fa-IR"/>
          </w:rPr>
          <w:t>3- Küçüklük ve Gösteriş Ruhunu Gizlemek</w:t>
        </w:r>
        <w:r>
          <w:rPr>
            <w:noProof/>
            <w:webHidden/>
          </w:rPr>
          <w:tab/>
        </w:r>
        <w:r>
          <w:rPr>
            <w:noProof/>
            <w:webHidden/>
          </w:rPr>
          <w:fldChar w:fldCharType="begin"/>
        </w:r>
        <w:r>
          <w:rPr>
            <w:noProof/>
            <w:webHidden/>
          </w:rPr>
          <w:instrText xml:space="preserve"> PAGEREF _Toc266607700 \h </w:instrText>
        </w:r>
        <w:r>
          <w:rPr>
            <w:noProof/>
          </w:rPr>
        </w:r>
        <w:r>
          <w:rPr>
            <w:noProof/>
            <w:webHidden/>
          </w:rPr>
          <w:fldChar w:fldCharType="separate"/>
        </w:r>
        <w:r>
          <w:rPr>
            <w:noProof/>
            <w:webHidden/>
          </w:rPr>
          <w:t>162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1" w:history="1">
        <w:r w:rsidRPr="006D6D51">
          <w:rPr>
            <w:rStyle w:val="Hyperlink"/>
            <w:noProof/>
            <w:lang w:bidi="fa-IR"/>
          </w:rPr>
          <w:t>4-Başkalarını Tahrip Etmek ve Görecelik İlkesinden İstifadede Bulunmak</w:t>
        </w:r>
        <w:r>
          <w:rPr>
            <w:noProof/>
            <w:webHidden/>
          </w:rPr>
          <w:tab/>
        </w:r>
        <w:r>
          <w:rPr>
            <w:noProof/>
            <w:webHidden/>
          </w:rPr>
          <w:fldChar w:fldCharType="begin"/>
        </w:r>
        <w:r>
          <w:rPr>
            <w:noProof/>
            <w:webHidden/>
          </w:rPr>
          <w:instrText xml:space="preserve"> PAGEREF _Toc266607701 \h </w:instrText>
        </w:r>
        <w:r>
          <w:rPr>
            <w:noProof/>
          </w:rPr>
        </w:r>
        <w:r>
          <w:rPr>
            <w:noProof/>
            <w:webHidden/>
          </w:rPr>
          <w:fldChar w:fldCharType="separate"/>
        </w:r>
        <w:r>
          <w:rPr>
            <w:noProof/>
            <w:webHidden/>
          </w:rPr>
          <w:t>164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2" w:history="1">
        <w:r w:rsidRPr="006D6D51">
          <w:rPr>
            <w:rStyle w:val="Hyperlink"/>
            <w:noProof/>
            <w:lang w:bidi="fa-IR"/>
          </w:rPr>
          <w:t>5-Uyuşturucu Maddelere ve Geçici Lezzetlere Yönelmek</w:t>
        </w:r>
        <w:r>
          <w:rPr>
            <w:noProof/>
            <w:webHidden/>
          </w:rPr>
          <w:tab/>
        </w:r>
        <w:r>
          <w:rPr>
            <w:noProof/>
            <w:webHidden/>
          </w:rPr>
          <w:fldChar w:fldCharType="begin"/>
        </w:r>
        <w:r>
          <w:rPr>
            <w:noProof/>
            <w:webHidden/>
          </w:rPr>
          <w:instrText xml:space="preserve"> PAGEREF _Toc266607702 \h </w:instrText>
        </w:r>
        <w:r>
          <w:rPr>
            <w:noProof/>
          </w:rPr>
        </w:r>
        <w:r>
          <w:rPr>
            <w:noProof/>
            <w:webHidden/>
          </w:rPr>
          <w:fldChar w:fldCharType="separate"/>
        </w:r>
        <w:r>
          <w:rPr>
            <w:noProof/>
            <w:webHidden/>
          </w:rPr>
          <w:t>164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3" w:history="1">
        <w:r w:rsidRPr="006D6D51">
          <w:rPr>
            <w:rStyle w:val="Hyperlink"/>
            <w:noProof/>
            <w:lang w:bidi="fa-IR"/>
          </w:rPr>
          <w:t>6-Kendini Entel Göstermek veya Kimliğini Kaybetmek</w:t>
        </w:r>
        <w:r>
          <w:rPr>
            <w:noProof/>
            <w:webHidden/>
          </w:rPr>
          <w:tab/>
        </w:r>
        <w:r>
          <w:rPr>
            <w:noProof/>
            <w:webHidden/>
          </w:rPr>
          <w:fldChar w:fldCharType="begin"/>
        </w:r>
        <w:r>
          <w:rPr>
            <w:noProof/>
            <w:webHidden/>
          </w:rPr>
          <w:instrText xml:space="preserve"> PAGEREF _Toc266607703 \h </w:instrText>
        </w:r>
        <w:r>
          <w:rPr>
            <w:noProof/>
          </w:rPr>
        </w:r>
        <w:r>
          <w:rPr>
            <w:noProof/>
            <w:webHidden/>
          </w:rPr>
          <w:fldChar w:fldCharType="separate"/>
        </w:r>
        <w:r>
          <w:rPr>
            <w:noProof/>
            <w:webHidden/>
          </w:rPr>
          <w:t>164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4" w:history="1">
        <w:r w:rsidRPr="006D6D51">
          <w:rPr>
            <w:rStyle w:val="Hyperlink"/>
            <w:noProof/>
            <w:lang w:bidi="fa-IR"/>
          </w:rPr>
          <w:t>1-Ortaya Şüphe Atmak ve Gelenekleri Tanımamak</w:t>
        </w:r>
        <w:r>
          <w:rPr>
            <w:noProof/>
            <w:webHidden/>
          </w:rPr>
          <w:tab/>
        </w:r>
        <w:r>
          <w:rPr>
            <w:noProof/>
            <w:webHidden/>
          </w:rPr>
          <w:fldChar w:fldCharType="begin"/>
        </w:r>
        <w:r>
          <w:rPr>
            <w:noProof/>
            <w:webHidden/>
          </w:rPr>
          <w:instrText xml:space="preserve"> PAGEREF _Toc266607704 \h </w:instrText>
        </w:r>
        <w:r>
          <w:rPr>
            <w:noProof/>
          </w:rPr>
        </w:r>
        <w:r>
          <w:rPr>
            <w:noProof/>
            <w:webHidden/>
          </w:rPr>
          <w:fldChar w:fldCharType="separate"/>
        </w:r>
        <w:r>
          <w:rPr>
            <w:noProof/>
            <w:webHidden/>
          </w:rPr>
          <w:t>165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5" w:history="1">
        <w:r w:rsidRPr="006D6D51">
          <w:rPr>
            <w:rStyle w:val="Hyperlink"/>
            <w:noProof/>
          </w:rPr>
          <w:t>2-Makam Düşkünlüğü:</w:t>
        </w:r>
        <w:r>
          <w:rPr>
            <w:noProof/>
            <w:webHidden/>
          </w:rPr>
          <w:tab/>
        </w:r>
        <w:r>
          <w:rPr>
            <w:noProof/>
            <w:webHidden/>
          </w:rPr>
          <w:fldChar w:fldCharType="begin"/>
        </w:r>
        <w:r>
          <w:rPr>
            <w:noProof/>
            <w:webHidden/>
          </w:rPr>
          <w:instrText xml:space="preserve"> PAGEREF _Toc266607705 \h </w:instrText>
        </w:r>
        <w:r>
          <w:rPr>
            <w:noProof/>
          </w:rPr>
        </w:r>
        <w:r>
          <w:rPr>
            <w:noProof/>
            <w:webHidden/>
          </w:rPr>
          <w:fldChar w:fldCharType="separate"/>
        </w:r>
        <w:r>
          <w:rPr>
            <w:noProof/>
            <w:webHidden/>
          </w:rPr>
          <w:t>167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6" w:history="1">
        <w:r w:rsidRPr="006D6D51">
          <w:rPr>
            <w:rStyle w:val="Hyperlink"/>
            <w:noProof/>
            <w:lang w:bidi="fa-IR"/>
          </w:rPr>
          <w:t>Filozoflar ve Ariflere Göre Vahiy</w:t>
        </w:r>
        <w:r>
          <w:rPr>
            <w:noProof/>
            <w:webHidden/>
          </w:rPr>
          <w:tab/>
        </w:r>
        <w:r>
          <w:rPr>
            <w:noProof/>
            <w:webHidden/>
          </w:rPr>
          <w:fldChar w:fldCharType="begin"/>
        </w:r>
        <w:r>
          <w:rPr>
            <w:noProof/>
            <w:webHidden/>
          </w:rPr>
          <w:instrText xml:space="preserve"> PAGEREF _Toc266607706 \h </w:instrText>
        </w:r>
        <w:r>
          <w:rPr>
            <w:noProof/>
          </w:rPr>
        </w:r>
        <w:r>
          <w:rPr>
            <w:noProof/>
            <w:webHidden/>
          </w:rPr>
          <w:fldChar w:fldCharType="separate"/>
        </w:r>
        <w:r>
          <w:rPr>
            <w:noProof/>
            <w:webHidden/>
          </w:rPr>
          <w:t>168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7" w:history="1">
        <w:r w:rsidRPr="006D6D51">
          <w:rPr>
            <w:rStyle w:val="Hyperlink"/>
            <w:noProof/>
            <w:lang w:bidi="fa-IR"/>
          </w:rPr>
          <w:t>Haydar Bakıriasl</w:t>
        </w:r>
        <w:r>
          <w:rPr>
            <w:noProof/>
            <w:webHidden/>
          </w:rPr>
          <w:tab/>
        </w:r>
        <w:r>
          <w:rPr>
            <w:noProof/>
            <w:webHidden/>
          </w:rPr>
          <w:fldChar w:fldCharType="begin"/>
        </w:r>
        <w:r>
          <w:rPr>
            <w:noProof/>
            <w:webHidden/>
          </w:rPr>
          <w:instrText xml:space="preserve"> PAGEREF _Toc266607707 \h </w:instrText>
        </w:r>
        <w:r>
          <w:rPr>
            <w:noProof/>
          </w:rPr>
        </w:r>
        <w:r>
          <w:rPr>
            <w:noProof/>
            <w:webHidden/>
          </w:rPr>
          <w:fldChar w:fldCharType="separate"/>
        </w:r>
        <w:r>
          <w:rPr>
            <w:noProof/>
            <w:webHidden/>
          </w:rPr>
          <w:t>168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8" w:history="1">
        <w:r w:rsidRPr="006D6D51">
          <w:rPr>
            <w:rStyle w:val="Hyperlink"/>
            <w:noProof/>
            <w:lang w:bidi="fa-IR"/>
          </w:rPr>
          <w:t>Özet</w:t>
        </w:r>
        <w:r>
          <w:rPr>
            <w:noProof/>
            <w:webHidden/>
          </w:rPr>
          <w:tab/>
        </w:r>
        <w:r>
          <w:rPr>
            <w:noProof/>
            <w:webHidden/>
          </w:rPr>
          <w:fldChar w:fldCharType="begin"/>
        </w:r>
        <w:r>
          <w:rPr>
            <w:noProof/>
            <w:webHidden/>
          </w:rPr>
          <w:instrText xml:space="preserve"> PAGEREF _Toc266607708 \h </w:instrText>
        </w:r>
        <w:r>
          <w:rPr>
            <w:noProof/>
          </w:rPr>
        </w:r>
        <w:r>
          <w:rPr>
            <w:noProof/>
            <w:webHidden/>
          </w:rPr>
          <w:fldChar w:fldCharType="separate"/>
        </w:r>
        <w:r>
          <w:rPr>
            <w:noProof/>
            <w:webHidden/>
          </w:rPr>
          <w:t>168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09" w:history="1">
        <w:r w:rsidRPr="006D6D51">
          <w:rPr>
            <w:rStyle w:val="Hyperlink"/>
            <w:noProof/>
            <w:lang w:bidi="fa-IR"/>
          </w:rPr>
          <w:t>Giriş</w:t>
        </w:r>
        <w:r>
          <w:rPr>
            <w:noProof/>
            <w:webHidden/>
          </w:rPr>
          <w:tab/>
        </w:r>
        <w:r>
          <w:rPr>
            <w:noProof/>
            <w:webHidden/>
          </w:rPr>
          <w:fldChar w:fldCharType="begin"/>
        </w:r>
        <w:r>
          <w:rPr>
            <w:noProof/>
            <w:webHidden/>
          </w:rPr>
          <w:instrText xml:space="preserve"> PAGEREF _Toc266607709 \h </w:instrText>
        </w:r>
        <w:r>
          <w:rPr>
            <w:noProof/>
          </w:rPr>
        </w:r>
        <w:r>
          <w:rPr>
            <w:noProof/>
            <w:webHidden/>
          </w:rPr>
          <w:fldChar w:fldCharType="separate"/>
        </w:r>
        <w:r>
          <w:rPr>
            <w:noProof/>
            <w:webHidden/>
          </w:rPr>
          <w:t>168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0" w:history="1">
        <w:r w:rsidRPr="006D6D51">
          <w:rPr>
            <w:rStyle w:val="Hyperlink"/>
            <w:noProof/>
            <w:lang w:bidi="fa-IR"/>
          </w:rPr>
          <w:t>Vahiy Hakkındaki Felsefi Görüş</w:t>
        </w:r>
        <w:r>
          <w:rPr>
            <w:noProof/>
            <w:webHidden/>
          </w:rPr>
          <w:tab/>
        </w:r>
        <w:r>
          <w:rPr>
            <w:noProof/>
            <w:webHidden/>
          </w:rPr>
          <w:fldChar w:fldCharType="begin"/>
        </w:r>
        <w:r>
          <w:rPr>
            <w:noProof/>
            <w:webHidden/>
          </w:rPr>
          <w:instrText xml:space="preserve"> PAGEREF _Toc266607710 \h </w:instrText>
        </w:r>
        <w:r>
          <w:rPr>
            <w:noProof/>
          </w:rPr>
        </w:r>
        <w:r>
          <w:rPr>
            <w:noProof/>
            <w:webHidden/>
          </w:rPr>
          <w:fldChar w:fldCharType="separate"/>
        </w:r>
        <w:r>
          <w:rPr>
            <w:noProof/>
            <w:webHidden/>
          </w:rPr>
          <w:t>168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1" w:history="1">
        <w:r w:rsidRPr="006D6D51">
          <w:rPr>
            <w:rStyle w:val="Hyperlink"/>
            <w:noProof/>
            <w:lang w:bidi="fa-IR"/>
          </w:rPr>
          <w:t>Bu Görüşün Pratiği</w:t>
        </w:r>
        <w:r>
          <w:rPr>
            <w:noProof/>
            <w:webHidden/>
          </w:rPr>
          <w:tab/>
        </w:r>
        <w:r>
          <w:rPr>
            <w:noProof/>
            <w:webHidden/>
          </w:rPr>
          <w:fldChar w:fldCharType="begin"/>
        </w:r>
        <w:r>
          <w:rPr>
            <w:noProof/>
            <w:webHidden/>
          </w:rPr>
          <w:instrText xml:space="preserve"> PAGEREF _Toc266607711 \h </w:instrText>
        </w:r>
        <w:r>
          <w:rPr>
            <w:noProof/>
          </w:rPr>
        </w:r>
        <w:r>
          <w:rPr>
            <w:noProof/>
            <w:webHidden/>
          </w:rPr>
          <w:fldChar w:fldCharType="separate"/>
        </w:r>
        <w:r>
          <w:rPr>
            <w:noProof/>
            <w:webHidden/>
          </w:rPr>
          <w:t>172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2" w:history="1">
        <w:r w:rsidRPr="006D6D51">
          <w:rPr>
            <w:rStyle w:val="Hyperlink"/>
            <w:noProof/>
            <w:lang w:bidi="fa-IR"/>
          </w:rPr>
          <w:t>Vahyin İrfani Yorumu</w:t>
        </w:r>
        <w:r>
          <w:rPr>
            <w:noProof/>
            <w:webHidden/>
          </w:rPr>
          <w:tab/>
        </w:r>
        <w:r>
          <w:rPr>
            <w:noProof/>
            <w:webHidden/>
          </w:rPr>
          <w:fldChar w:fldCharType="begin"/>
        </w:r>
        <w:r>
          <w:rPr>
            <w:noProof/>
            <w:webHidden/>
          </w:rPr>
          <w:instrText xml:space="preserve"> PAGEREF _Toc266607712 \h </w:instrText>
        </w:r>
        <w:r>
          <w:rPr>
            <w:noProof/>
          </w:rPr>
        </w:r>
        <w:r>
          <w:rPr>
            <w:noProof/>
            <w:webHidden/>
          </w:rPr>
          <w:fldChar w:fldCharType="separate"/>
        </w:r>
        <w:r>
          <w:rPr>
            <w:noProof/>
            <w:webHidden/>
          </w:rPr>
          <w:t>174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3" w:history="1">
        <w:r w:rsidRPr="006D6D51">
          <w:rPr>
            <w:rStyle w:val="Hyperlink"/>
            <w:noProof/>
            <w:lang w:bidi="fa-IR"/>
          </w:rPr>
          <w:t>Bu Görüşün Kritiği</w:t>
        </w:r>
        <w:r>
          <w:rPr>
            <w:noProof/>
            <w:webHidden/>
          </w:rPr>
          <w:tab/>
        </w:r>
        <w:r>
          <w:rPr>
            <w:noProof/>
            <w:webHidden/>
          </w:rPr>
          <w:fldChar w:fldCharType="begin"/>
        </w:r>
        <w:r>
          <w:rPr>
            <w:noProof/>
            <w:webHidden/>
          </w:rPr>
          <w:instrText xml:space="preserve"> PAGEREF _Toc266607713 \h </w:instrText>
        </w:r>
        <w:r>
          <w:rPr>
            <w:noProof/>
          </w:rPr>
        </w:r>
        <w:r>
          <w:rPr>
            <w:noProof/>
            <w:webHidden/>
          </w:rPr>
          <w:fldChar w:fldCharType="separate"/>
        </w:r>
        <w:r>
          <w:rPr>
            <w:noProof/>
            <w:webHidden/>
          </w:rPr>
          <w:t>177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4" w:history="1">
        <w:r w:rsidRPr="006D6D51">
          <w:rPr>
            <w:rStyle w:val="Hyperlink"/>
            <w:noProof/>
          </w:rPr>
          <w:t>Son ve Özet</w:t>
        </w:r>
        <w:r>
          <w:rPr>
            <w:noProof/>
            <w:webHidden/>
          </w:rPr>
          <w:tab/>
        </w:r>
        <w:r>
          <w:rPr>
            <w:noProof/>
            <w:webHidden/>
          </w:rPr>
          <w:fldChar w:fldCharType="begin"/>
        </w:r>
        <w:r>
          <w:rPr>
            <w:noProof/>
            <w:webHidden/>
          </w:rPr>
          <w:instrText xml:space="preserve"> PAGEREF _Toc266607714 \h </w:instrText>
        </w:r>
        <w:r>
          <w:rPr>
            <w:noProof/>
          </w:rPr>
        </w:r>
        <w:r>
          <w:rPr>
            <w:noProof/>
            <w:webHidden/>
          </w:rPr>
          <w:fldChar w:fldCharType="separate"/>
        </w:r>
        <w:r>
          <w:rPr>
            <w:noProof/>
            <w:webHidden/>
          </w:rPr>
          <w:t>181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5" w:history="1">
        <w:r w:rsidRPr="006D6D51">
          <w:rPr>
            <w:rStyle w:val="Hyperlink"/>
            <w:noProof/>
            <w:lang w:bidi="fa-IR"/>
          </w:rPr>
          <w:t>Vahiy Hakkında Bir Araştırma</w:t>
        </w:r>
        <w:r>
          <w:rPr>
            <w:noProof/>
            <w:webHidden/>
          </w:rPr>
          <w:tab/>
        </w:r>
        <w:r>
          <w:rPr>
            <w:noProof/>
            <w:webHidden/>
          </w:rPr>
          <w:fldChar w:fldCharType="begin"/>
        </w:r>
        <w:r>
          <w:rPr>
            <w:noProof/>
            <w:webHidden/>
          </w:rPr>
          <w:instrText xml:space="preserve"> PAGEREF _Toc266607715 \h </w:instrText>
        </w:r>
        <w:r>
          <w:rPr>
            <w:noProof/>
          </w:rPr>
        </w:r>
        <w:r>
          <w:rPr>
            <w:noProof/>
            <w:webHidden/>
          </w:rPr>
          <w:fldChar w:fldCharType="separate"/>
        </w:r>
        <w:r>
          <w:rPr>
            <w:noProof/>
            <w:webHidden/>
          </w:rPr>
          <w:t>182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6" w:history="1">
        <w:r w:rsidRPr="006D6D51">
          <w:rPr>
            <w:rStyle w:val="Hyperlink"/>
            <w:noProof/>
            <w:lang w:bidi="fa-IR"/>
          </w:rPr>
          <w:t>Ali Rabbani Gülpaygani</w:t>
        </w:r>
        <w:r>
          <w:rPr>
            <w:noProof/>
            <w:webHidden/>
          </w:rPr>
          <w:tab/>
        </w:r>
        <w:r>
          <w:rPr>
            <w:noProof/>
            <w:webHidden/>
          </w:rPr>
          <w:fldChar w:fldCharType="begin"/>
        </w:r>
        <w:r>
          <w:rPr>
            <w:noProof/>
            <w:webHidden/>
          </w:rPr>
          <w:instrText xml:space="preserve"> PAGEREF _Toc266607716 \h </w:instrText>
        </w:r>
        <w:r>
          <w:rPr>
            <w:noProof/>
          </w:rPr>
        </w:r>
        <w:r>
          <w:rPr>
            <w:noProof/>
            <w:webHidden/>
          </w:rPr>
          <w:fldChar w:fldCharType="separate"/>
        </w:r>
        <w:r>
          <w:rPr>
            <w:noProof/>
            <w:webHidden/>
          </w:rPr>
          <w:t>182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7" w:history="1">
        <w:r w:rsidRPr="006D6D51">
          <w:rPr>
            <w:rStyle w:val="Hyperlink"/>
            <w:noProof/>
            <w:lang w:bidi="fa-IR"/>
          </w:rPr>
          <w:t>Önsöz</w:t>
        </w:r>
        <w:r>
          <w:rPr>
            <w:noProof/>
            <w:webHidden/>
          </w:rPr>
          <w:tab/>
        </w:r>
        <w:r>
          <w:rPr>
            <w:noProof/>
            <w:webHidden/>
          </w:rPr>
          <w:fldChar w:fldCharType="begin"/>
        </w:r>
        <w:r>
          <w:rPr>
            <w:noProof/>
            <w:webHidden/>
          </w:rPr>
          <w:instrText xml:space="preserve"> PAGEREF _Toc266607717 \h </w:instrText>
        </w:r>
        <w:r>
          <w:rPr>
            <w:noProof/>
          </w:rPr>
        </w:r>
        <w:r>
          <w:rPr>
            <w:noProof/>
            <w:webHidden/>
          </w:rPr>
          <w:fldChar w:fldCharType="separate"/>
        </w:r>
        <w:r>
          <w:rPr>
            <w:noProof/>
            <w:webHidden/>
          </w:rPr>
          <w:t>182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8" w:history="1">
        <w:r w:rsidRPr="006D6D51">
          <w:rPr>
            <w:rStyle w:val="Hyperlink"/>
            <w:noProof/>
            <w:lang w:bidi="fa-IR"/>
          </w:rPr>
          <w:t>Vahiy Kelimesinin Tanımı</w:t>
        </w:r>
        <w:r>
          <w:rPr>
            <w:noProof/>
            <w:webHidden/>
          </w:rPr>
          <w:tab/>
        </w:r>
        <w:r>
          <w:rPr>
            <w:noProof/>
            <w:webHidden/>
          </w:rPr>
          <w:fldChar w:fldCharType="begin"/>
        </w:r>
        <w:r>
          <w:rPr>
            <w:noProof/>
            <w:webHidden/>
          </w:rPr>
          <w:instrText xml:space="preserve"> PAGEREF _Toc266607718 \h </w:instrText>
        </w:r>
        <w:r>
          <w:rPr>
            <w:noProof/>
          </w:rPr>
        </w:r>
        <w:r>
          <w:rPr>
            <w:noProof/>
            <w:webHidden/>
          </w:rPr>
          <w:fldChar w:fldCharType="separate"/>
        </w:r>
        <w:r>
          <w:rPr>
            <w:noProof/>
            <w:webHidden/>
          </w:rPr>
          <w:t>183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19" w:history="1">
        <w:r w:rsidRPr="006D6D51">
          <w:rPr>
            <w:rStyle w:val="Hyperlink"/>
            <w:noProof/>
            <w:lang w:bidi="fa-IR"/>
          </w:rPr>
          <w:t>Lügatte Vahiy</w:t>
        </w:r>
        <w:r>
          <w:rPr>
            <w:noProof/>
            <w:webHidden/>
          </w:rPr>
          <w:tab/>
        </w:r>
        <w:r>
          <w:rPr>
            <w:noProof/>
            <w:webHidden/>
          </w:rPr>
          <w:fldChar w:fldCharType="begin"/>
        </w:r>
        <w:r>
          <w:rPr>
            <w:noProof/>
            <w:webHidden/>
          </w:rPr>
          <w:instrText xml:space="preserve"> PAGEREF _Toc266607719 \h </w:instrText>
        </w:r>
        <w:r>
          <w:rPr>
            <w:noProof/>
          </w:rPr>
        </w:r>
        <w:r>
          <w:rPr>
            <w:noProof/>
            <w:webHidden/>
          </w:rPr>
          <w:fldChar w:fldCharType="separate"/>
        </w:r>
        <w:r>
          <w:rPr>
            <w:noProof/>
            <w:webHidden/>
          </w:rPr>
          <w:t>183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0" w:history="1">
        <w:r w:rsidRPr="006D6D51">
          <w:rPr>
            <w:rStyle w:val="Hyperlink"/>
            <w:noProof/>
            <w:lang w:bidi="fa-IR"/>
          </w:rPr>
          <w:t>Kavram olarak Vahiy</w:t>
        </w:r>
        <w:r>
          <w:rPr>
            <w:noProof/>
            <w:webHidden/>
          </w:rPr>
          <w:tab/>
        </w:r>
        <w:r>
          <w:rPr>
            <w:noProof/>
            <w:webHidden/>
          </w:rPr>
          <w:fldChar w:fldCharType="begin"/>
        </w:r>
        <w:r>
          <w:rPr>
            <w:noProof/>
            <w:webHidden/>
          </w:rPr>
          <w:instrText xml:space="preserve"> PAGEREF _Toc266607720 \h </w:instrText>
        </w:r>
        <w:r>
          <w:rPr>
            <w:noProof/>
          </w:rPr>
        </w:r>
        <w:r>
          <w:rPr>
            <w:noProof/>
            <w:webHidden/>
          </w:rPr>
          <w:fldChar w:fldCharType="separate"/>
        </w:r>
        <w:r>
          <w:rPr>
            <w:noProof/>
            <w:webHidden/>
          </w:rPr>
          <w:t>184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1" w:history="1">
        <w:r w:rsidRPr="006D6D51">
          <w:rPr>
            <w:rStyle w:val="Hyperlink"/>
            <w:noProof/>
            <w:lang w:bidi="fa-IR"/>
          </w:rPr>
          <w:t>Kur’an’da Vahiy</w:t>
        </w:r>
        <w:r>
          <w:rPr>
            <w:noProof/>
            <w:webHidden/>
          </w:rPr>
          <w:tab/>
        </w:r>
        <w:r>
          <w:rPr>
            <w:noProof/>
            <w:webHidden/>
          </w:rPr>
          <w:fldChar w:fldCharType="begin"/>
        </w:r>
        <w:r>
          <w:rPr>
            <w:noProof/>
            <w:webHidden/>
          </w:rPr>
          <w:instrText xml:space="preserve"> PAGEREF _Toc266607721 \h </w:instrText>
        </w:r>
        <w:r>
          <w:rPr>
            <w:noProof/>
          </w:rPr>
        </w:r>
        <w:r>
          <w:rPr>
            <w:noProof/>
            <w:webHidden/>
          </w:rPr>
          <w:fldChar w:fldCharType="separate"/>
        </w:r>
        <w:r>
          <w:rPr>
            <w:noProof/>
            <w:webHidden/>
          </w:rPr>
          <w:t>185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4" w:history="1">
        <w:r w:rsidRPr="006D6D51">
          <w:rPr>
            <w:rStyle w:val="Hyperlink"/>
            <w:noProof/>
            <w:lang w:bidi="fa-IR"/>
          </w:rPr>
          <w:t>2- Kur’an ve İlahi Kitap</w:t>
        </w:r>
        <w:r>
          <w:rPr>
            <w:noProof/>
            <w:webHidden/>
          </w:rPr>
          <w:tab/>
        </w:r>
        <w:r>
          <w:rPr>
            <w:noProof/>
            <w:webHidden/>
          </w:rPr>
          <w:fldChar w:fldCharType="begin"/>
        </w:r>
        <w:r>
          <w:rPr>
            <w:noProof/>
            <w:webHidden/>
          </w:rPr>
          <w:instrText xml:space="preserve"> PAGEREF _Toc266607724 \h </w:instrText>
        </w:r>
        <w:r>
          <w:rPr>
            <w:noProof/>
          </w:rPr>
        </w:r>
        <w:r>
          <w:rPr>
            <w:noProof/>
            <w:webHidden/>
          </w:rPr>
          <w:fldChar w:fldCharType="separate"/>
        </w:r>
        <w:r>
          <w:rPr>
            <w:noProof/>
            <w:webHidden/>
          </w:rPr>
          <w:t>191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5" w:history="1">
        <w:r w:rsidRPr="006D6D51">
          <w:rPr>
            <w:rStyle w:val="Hyperlink"/>
            <w:noProof/>
            <w:lang w:bidi="fa-IR"/>
          </w:rPr>
          <w:t>Peygamberlere ilahi vahyin çeşitleri</w:t>
        </w:r>
        <w:r>
          <w:rPr>
            <w:noProof/>
            <w:webHidden/>
          </w:rPr>
          <w:tab/>
        </w:r>
        <w:r>
          <w:rPr>
            <w:noProof/>
            <w:webHidden/>
          </w:rPr>
          <w:fldChar w:fldCharType="begin"/>
        </w:r>
        <w:r>
          <w:rPr>
            <w:noProof/>
            <w:webHidden/>
          </w:rPr>
          <w:instrText xml:space="preserve"> PAGEREF _Toc266607725 \h </w:instrText>
        </w:r>
        <w:r>
          <w:rPr>
            <w:noProof/>
          </w:rPr>
        </w:r>
        <w:r>
          <w:rPr>
            <w:noProof/>
            <w:webHidden/>
          </w:rPr>
          <w:fldChar w:fldCharType="separate"/>
        </w:r>
        <w:r>
          <w:rPr>
            <w:noProof/>
            <w:webHidden/>
          </w:rPr>
          <w:t>191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6" w:history="1">
        <w:r w:rsidRPr="006D6D51">
          <w:rPr>
            <w:rStyle w:val="Hyperlink"/>
            <w:noProof/>
            <w:lang w:bidi="fa-IR"/>
          </w:rPr>
          <w:t>Melek Vasıtalı Vahiy</w:t>
        </w:r>
        <w:r>
          <w:rPr>
            <w:noProof/>
            <w:webHidden/>
          </w:rPr>
          <w:tab/>
        </w:r>
        <w:r>
          <w:rPr>
            <w:noProof/>
            <w:webHidden/>
          </w:rPr>
          <w:fldChar w:fldCharType="begin"/>
        </w:r>
        <w:r>
          <w:rPr>
            <w:noProof/>
            <w:webHidden/>
          </w:rPr>
          <w:instrText xml:space="preserve"> PAGEREF _Toc266607726 \h </w:instrText>
        </w:r>
        <w:r>
          <w:rPr>
            <w:noProof/>
          </w:rPr>
        </w:r>
        <w:r>
          <w:rPr>
            <w:noProof/>
            <w:webHidden/>
          </w:rPr>
          <w:fldChar w:fldCharType="separate"/>
        </w:r>
        <w:r>
          <w:rPr>
            <w:noProof/>
            <w:webHidden/>
          </w:rPr>
          <w:t>194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7" w:history="1">
        <w:r w:rsidRPr="006D6D51">
          <w:rPr>
            <w:rStyle w:val="Hyperlink"/>
            <w:noProof/>
            <w:lang w:bidi="fa-IR"/>
          </w:rPr>
          <w:t>Nükteler ve İstifadeler</w:t>
        </w:r>
        <w:r>
          <w:rPr>
            <w:noProof/>
            <w:webHidden/>
          </w:rPr>
          <w:tab/>
        </w:r>
        <w:r>
          <w:rPr>
            <w:noProof/>
            <w:webHidden/>
          </w:rPr>
          <w:fldChar w:fldCharType="begin"/>
        </w:r>
        <w:r>
          <w:rPr>
            <w:noProof/>
            <w:webHidden/>
          </w:rPr>
          <w:instrText xml:space="preserve"> PAGEREF _Toc266607727 \h </w:instrText>
        </w:r>
        <w:r>
          <w:rPr>
            <w:noProof/>
          </w:rPr>
        </w:r>
        <w:r>
          <w:rPr>
            <w:noProof/>
            <w:webHidden/>
          </w:rPr>
          <w:fldChar w:fldCharType="separate"/>
        </w:r>
        <w:r>
          <w:rPr>
            <w:noProof/>
            <w:webHidden/>
          </w:rPr>
          <w:t>197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28" w:history="1">
        <w:r w:rsidRPr="006D6D51">
          <w:rPr>
            <w:rStyle w:val="Hyperlink"/>
            <w:noProof/>
            <w:lang w:bidi="fa-IR"/>
          </w:rPr>
          <w:t>Meleğin Beşere Temessül Etmesi</w:t>
        </w:r>
        <w:r>
          <w:rPr>
            <w:noProof/>
            <w:webHidden/>
          </w:rPr>
          <w:tab/>
        </w:r>
        <w:r>
          <w:rPr>
            <w:noProof/>
            <w:webHidden/>
          </w:rPr>
          <w:fldChar w:fldCharType="begin"/>
        </w:r>
        <w:r>
          <w:rPr>
            <w:noProof/>
            <w:webHidden/>
          </w:rPr>
          <w:instrText xml:space="preserve"> PAGEREF _Toc266607728 \h </w:instrText>
        </w:r>
        <w:r>
          <w:rPr>
            <w:noProof/>
          </w:rPr>
        </w:r>
        <w:r>
          <w:rPr>
            <w:noProof/>
            <w:webHidden/>
          </w:rPr>
          <w:fldChar w:fldCharType="separate"/>
        </w:r>
        <w:r>
          <w:rPr>
            <w:noProof/>
            <w:webHidden/>
          </w:rPr>
          <w:t>199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0" w:history="1">
        <w:r w:rsidRPr="006D6D51">
          <w:rPr>
            <w:rStyle w:val="Hyperlink"/>
            <w:noProof/>
            <w:lang w:bidi="fa-IR"/>
          </w:rPr>
          <w:t>Vahiy ve Sadık Rüya</w:t>
        </w:r>
        <w:r>
          <w:rPr>
            <w:noProof/>
            <w:webHidden/>
          </w:rPr>
          <w:tab/>
        </w:r>
        <w:r>
          <w:rPr>
            <w:noProof/>
            <w:webHidden/>
          </w:rPr>
          <w:fldChar w:fldCharType="begin"/>
        </w:r>
        <w:r>
          <w:rPr>
            <w:noProof/>
            <w:webHidden/>
          </w:rPr>
          <w:instrText xml:space="preserve"> PAGEREF _Toc266607730 \h </w:instrText>
        </w:r>
        <w:r>
          <w:rPr>
            <w:noProof/>
          </w:rPr>
        </w:r>
        <w:r>
          <w:rPr>
            <w:noProof/>
            <w:webHidden/>
          </w:rPr>
          <w:fldChar w:fldCharType="separate"/>
        </w:r>
        <w:r>
          <w:rPr>
            <w:noProof/>
            <w:webHidden/>
          </w:rPr>
          <w:t>204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1" w:history="1">
        <w:r w:rsidRPr="006D6D51">
          <w:rPr>
            <w:rStyle w:val="Hyperlink"/>
            <w:noProof/>
          </w:rPr>
          <w:t>Vahiy ve İlham</w:t>
        </w:r>
        <w:r>
          <w:rPr>
            <w:noProof/>
            <w:webHidden/>
          </w:rPr>
          <w:tab/>
        </w:r>
        <w:r>
          <w:rPr>
            <w:noProof/>
            <w:webHidden/>
          </w:rPr>
          <w:fldChar w:fldCharType="begin"/>
        </w:r>
        <w:r>
          <w:rPr>
            <w:noProof/>
            <w:webHidden/>
          </w:rPr>
          <w:instrText xml:space="preserve"> PAGEREF _Toc266607731 \h </w:instrText>
        </w:r>
        <w:r>
          <w:rPr>
            <w:noProof/>
          </w:rPr>
        </w:r>
        <w:r>
          <w:rPr>
            <w:noProof/>
            <w:webHidden/>
          </w:rPr>
          <w:fldChar w:fldCharType="separate"/>
        </w:r>
        <w:r>
          <w:rPr>
            <w:noProof/>
            <w:webHidden/>
          </w:rPr>
          <w:t>207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2" w:history="1">
        <w:r w:rsidRPr="006D6D51">
          <w:rPr>
            <w:rStyle w:val="Hyperlink"/>
            <w:noProof/>
            <w:lang w:bidi="fa-IR"/>
          </w:rPr>
          <w:t>Vahiy ve Tahdis</w:t>
        </w:r>
        <w:r>
          <w:rPr>
            <w:noProof/>
            <w:webHidden/>
          </w:rPr>
          <w:tab/>
        </w:r>
        <w:r>
          <w:rPr>
            <w:noProof/>
            <w:webHidden/>
          </w:rPr>
          <w:fldChar w:fldCharType="begin"/>
        </w:r>
        <w:r>
          <w:rPr>
            <w:noProof/>
            <w:webHidden/>
          </w:rPr>
          <w:instrText xml:space="preserve"> PAGEREF _Toc266607732 \h </w:instrText>
        </w:r>
        <w:r>
          <w:rPr>
            <w:noProof/>
          </w:rPr>
        </w:r>
        <w:r>
          <w:rPr>
            <w:noProof/>
            <w:webHidden/>
          </w:rPr>
          <w:fldChar w:fldCharType="separate"/>
        </w:r>
        <w:r>
          <w:rPr>
            <w:noProof/>
            <w:webHidden/>
          </w:rPr>
          <w:t>207</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3" w:history="1">
        <w:r w:rsidRPr="006D6D51">
          <w:rPr>
            <w:rStyle w:val="Hyperlink"/>
            <w:noProof/>
            <w:lang w:bidi="fa-IR"/>
          </w:rPr>
          <w:t>Vahiy ve Dini Tecrübe</w:t>
        </w:r>
        <w:r>
          <w:rPr>
            <w:noProof/>
            <w:webHidden/>
          </w:rPr>
          <w:tab/>
        </w:r>
        <w:r>
          <w:rPr>
            <w:noProof/>
            <w:webHidden/>
          </w:rPr>
          <w:fldChar w:fldCharType="begin"/>
        </w:r>
        <w:r>
          <w:rPr>
            <w:noProof/>
            <w:webHidden/>
          </w:rPr>
          <w:instrText xml:space="preserve"> PAGEREF _Toc266607733 \h </w:instrText>
        </w:r>
        <w:r>
          <w:rPr>
            <w:noProof/>
          </w:rPr>
        </w:r>
        <w:r>
          <w:rPr>
            <w:noProof/>
            <w:webHidden/>
          </w:rPr>
          <w:fldChar w:fldCharType="separate"/>
        </w:r>
        <w:r>
          <w:rPr>
            <w:noProof/>
            <w:webHidden/>
          </w:rPr>
          <w:t>209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4" w:history="1">
        <w:r w:rsidRPr="006D6D51">
          <w:rPr>
            <w:rStyle w:val="Hyperlink"/>
            <w:noProof/>
            <w:lang w:bidi="fa-IR"/>
          </w:rPr>
          <w:t>Dini Tecr</w:t>
        </w:r>
        <w:r w:rsidRPr="006D6D51">
          <w:rPr>
            <w:rStyle w:val="Hyperlink"/>
            <w:noProof/>
            <w:lang w:bidi="fa-IR"/>
          </w:rPr>
          <w:t>ü</w:t>
        </w:r>
        <w:r w:rsidRPr="006D6D51">
          <w:rPr>
            <w:rStyle w:val="Hyperlink"/>
            <w:noProof/>
            <w:lang w:bidi="fa-IR"/>
          </w:rPr>
          <w:t>benin Tanımı</w:t>
        </w:r>
        <w:r>
          <w:rPr>
            <w:noProof/>
            <w:webHidden/>
          </w:rPr>
          <w:tab/>
        </w:r>
        <w:r>
          <w:rPr>
            <w:noProof/>
            <w:webHidden/>
          </w:rPr>
          <w:fldChar w:fldCharType="begin"/>
        </w:r>
        <w:r>
          <w:rPr>
            <w:noProof/>
            <w:webHidden/>
          </w:rPr>
          <w:instrText xml:space="preserve"> PAGEREF _Toc266607734 \h </w:instrText>
        </w:r>
        <w:r>
          <w:rPr>
            <w:noProof/>
          </w:rPr>
        </w:r>
        <w:r>
          <w:rPr>
            <w:noProof/>
            <w:webHidden/>
          </w:rPr>
          <w:fldChar w:fldCharType="separate"/>
        </w:r>
        <w:r>
          <w:rPr>
            <w:noProof/>
            <w:webHidden/>
          </w:rPr>
          <w:t>209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5" w:history="1">
        <w:r w:rsidRPr="006D6D51">
          <w:rPr>
            <w:rStyle w:val="Hyperlink"/>
            <w:noProof/>
            <w:lang w:bidi="fa-IR"/>
          </w:rPr>
          <w:t>Dini Tecrübenin Özellikleri</w:t>
        </w:r>
        <w:r>
          <w:rPr>
            <w:noProof/>
            <w:webHidden/>
          </w:rPr>
          <w:tab/>
        </w:r>
        <w:r>
          <w:rPr>
            <w:noProof/>
            <w:webHidden/>
          </w:rPr>
          <w:fldChar w:fldCharType="begin"/>
        </w:r>
        <w:r>
          <w:rPr>
            <w:noProof/>
            <w:webHidden/>
          </w:rPr>
          <w:instrText xml:space="preserve"> PAGEREF _Toc266607735 \h </w:instrText>
        </w:r>
        <w:r>
          <w:rPr>
            <w:noProof/>
          </w:rPr>
        </w:r>
        <w:r>
          <w:rPr>
            <w:noProof/>
            <w:webHidden/>
          </w:rPr>
          <w:fldChar w:fldCharType="separate"/>
        </w:r>
        <w:r>
          <w:rPr>
            <w:noProof/>
            <w:webHidden/>
          </w:rPr>
          <w:t>214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6" w:history="1">
        <w:r w:rsidRPr="006D6D51">
          <w:rPr>
            <w:rStyle w:val="Hyperlink"/>
            <w:noProof/>
            <w:lang w:bidi="fa-IR"/>
          </w:rPr>
          <w:t>2-Mutlak Bağlılık</w:t>
        </w:r>
        <w:r>
          <w:rPr>
            <w:noProof/>
            <w:webHidden/>
          </w:rPr>
          <w:tab/>
        </w:r>
        <w:r>
          <w:rPr>
            <w:noProof/>
            <w:webHidden/>
          </w:rPr>
          <w:fldChar w:fldCharType="begin"/>
        </w:r>
        <w:r>
          <w:rPr>
            <w:noProof/>
            <w:webHidden/>
          </w:rPr>
          <w:instrText xml:space="preserve"> PAGEREF _Toc266607736 \h </w:instrText>
        </w:r>
        <w:r>
          <w:rPr>
            <w:noProof/>
          </w:rPr>
        </w:r>
        <w:r>
          <w:rPr>
            <w:noProof/>
            <w:webHidden/>
          </w:rPr>
          <w:fldChar w:fldCharType="separate"/>
        </w:r>
        <w:r>
          <w:rPr>
            <w:noProof/>
            <w:webHidden/>
          </w:rPr>
          <w:t>215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7" w:history="1">
        <w:r w:rsidRPr="006D6D51">
          <w:rPr>
            <w:rStyle w:val="Hyperlink"/>
            <w:noProof/>
            <w:lang w:bidi="fa-IR"/>
          </w:rPr>
          <w:t>Vahyin Dini Tecrübe ile Farklılıkları</w:t>
        </w:r>
        <w:r>
          <w:rPr>
            <w:noProof/>
            <w:webHidden/>
          </w:rPr>
          <w:tab/>
        </w:r>
        <w:r>
          <w:rPr>
            <w:noProof/>
            <w:webHidden/>
          </w:rPr>
          <w:fldChar w:fldCharType="begin"/>
        </w:r>
        <w:r>
          <w:rPr>
            <w:noProof/>
            <w:webHidden/>
          </w:rPr>
          <w:instrText xml:space="preserve"> PAGEREF _Toc266607737 \h </w:instrText>
        </w:r>
        <w:r>
          <w:rPr>
            <w:noProof/>
          </w:rPr>
        </w:r>
        <w:r>
          <w:rPr>
            <w:noProof/>
            <w:webHidden/>
          </w:rPr>
          <w:fldChar w:fldCharType="separate"/>
        </w:r>
        <w:r>
          <w:rPr>
            <w:noProof/>
            <w:webHidden/>
          </w:rPr>
          <w:t>216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8" w:history="1">
        <w:r w:rsidRPr="006D6D51">
          <w:rPr>
            <w:rStyle w:val="Hyperlink"/>
            <w:noProof/>
            <w:lang w:bidi="fa-IR"/>
          </w:rPr>
          <w:t>Vahiy ve İrfani Mükaşefe</w:t>
        </w:r>
        <w:r>
          <w:rPr>
            <w:noProof/>
            <w:webHidden/>
          </w:rPr>
          <w:tab/>
        </w:r>
        <w:r>
          <w:rPr>
            <w:noProof/>
            <w:webHidden/>
          </w:rPr>
          <w:fldChar w:fldCharType="begin"/>
        </w:r>
        <w:r>
          <w:rPr>
            <w:noProof/>
            <w:webHidden/>
          </w:rPr>
          <w:instrText xml:space="preserve"> PAGEREF _Toc266607738 \h </w:instrText>
        </w:r>
        <w:r>
          <w:rPr>
            <w:noProof/>
          </w:rPr>
        </w:r>
        <w:r>
          <w:rPr>
            <w:noProof/>
            <w:webHidden/>
          </w:rPr>
          <w:fldChar w:fldCharType="separate"/>
        </w:r>
        <w:r>
          <w:rPr>
            <w:noProof/>
            <w:webHidden/>
          </w:rPr>
          <w:t>219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39" w:history="1">
        <w:r w:rsidRPr="006D6D51">
          <w:rPr>
            <w:rStyle w:val="Hyperlink"/>
            <w:noProof/>
            <w:lang w:bidi="fa-IR"/>
          </w:rPr>
          <w:t>İnceleme ve eleştiri</w:t>
        </w:r>
        <w:r>
          <w:rPr>
            <w:noProof/>
            <w:webHidden/>
          </w:rPr>
          <w:tab/>
        </w:r>
        <w:r>
          <w:rPr>
            <w:noProof/>
            <w:webHidden/>
          </w:rPr>
          <w:fldChar w:fldCharType="begin"/>
        </w:r>
        <w:r>
          <w:rPr>
            <w:noProof/>
            <w:webHidden/>
          </w:rPr>
          <w:instrText xml:space="preserve"> PAGEREF _Toc266607739 \h </w:instrText>
        </w:r>
        <w:r>
          <w:rPr>
            <w:noProof/>
          </w:rPr>
        </w:r>
        <w:r>
          <w:rPr>
            <w:noProof/>
            <w:webHidden/>
          </w:rPr>
          <w:fldChar w:fldCharType="separate"/>
        </w:r>
        <w:r>
          <w:rPr>
            <w:noProof/>
            <w:webHidden/>
          </w:rPr>
          <w:t>221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0" w:history="1">
        <w:r w:rsidRPr="006D6D51">
          <w:rPr>
            <w:rStyle w:val="Hyperlink"/>
            <w:noProof/>
            <w:lang w:bidi="fa-IR"/>
          </w:rPr>
          <w:t>İrfani Müşahede ve Mükaşefe</w:t>
        </w:r>
        <w:r>
          <w:rPr>
            <w:noProof/>
            <w:webHidden/>
          </w:rPr>
          <w:tab/>
        </w:r>
        <w:r>
          <w:rPr>
            <w:noProof/>
            <w:webHidden/>
          </w:rPr>
          <w:fldChar w:fldCharType="begin"/>
        </w:r>
        <w:r>
          <w:rPr>
            <w:noProof/>
            <w:webHidden/>
          </w:rPr>
          <w:instrText xml:space="preserve"> PAGEREF _Toc266607740 \h </w:instrText>
        </w:r>
        <w:r>
          <w:rPr>
            <w:noProof/>
          </w:rPr>
        </w:r>
        <w:r>
          <w:rPr>
            <w:noProof/>
            <w:webHidden/>
          </w:rPr>
          <w:fldChar w:fldCharType="separate"/>
        </w:r>
        <w:r>
          <w:rPr>
            <w:noProof/>
            <w:webHidden/>
          </w:rPr>
          <w:t>221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1" w:history="1">
        <w:r w:rsidRPr="006D6D51">
          <w:rPr>
            <w:rStyle w:val="Hyperlink"/>
            <w:noProof/>
            <w:lang w:bidi="fa-IR"/>
          </w:rPr>
          <w:t>Tür Birliği veya Mertebe Birliği</w:t>
        </w:r>
        <w:r>
          <w:rPr>
            <w:noProof/>
            <w:webHidden/>
          </w:rPr>
          <w:tab/>
        </w:r>
        <w:r>
          <w:rPr>
            <w:noProof/>
            <w:webHidden/>
          </w:rPr>
          <w:fldChar w:fldCharType="begin"/>
        </w:r>
        <w:r>
          <w:rPr>
            <w:noProof/>
            <w:webHidden/>
          </w:rPr>
          <w:instrText xml:space="preserve"> PAGEREF _Toc266607741 \h </w:instrText>
        </w:r>
        <w:r>
          <w:rPr>
            <w:noProof/>
          </w:rPr>
        </w:r>
        <w:r>
          <w:rPr>
            <w:noProof/>
            <w:webHidden/>
          </w:rPr>
          <w:fldChar w:fldCharType="separate"/>
        </w:r>
        <w:r>
          <w:rPr>
            <w:noProof/>
            <w:webHidden/>
          </w:rPr>
          <w:t>222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2" w:history="1">
        <w:r w:rsidRPr="006D6D51">
          <w:rPr>
            <w:rStyle w:val="Hyperlink"/>
            <w:noProof/>
            <w:lang w:bidi="fa-IR"/>
          </w:rPr>
          <w:t>Özel ve Genel Vahiy</w:t>
        </w:r>
        <w:r>
          <w:rPr>
            <w:noProof/>
            <w:webHidden/>
          </w:rPr>
          <w:tab/>
        </w:r>
        <w:r>
          <w:rPr>
            <w:noProof/>
            <w:webHidden/>
          </w:rPr>
          <w:fldChar w:fldCharType="begin"/>
        </w:r>
        <w:r>
          <w:rPr>
            <w:noProof/>
            <w:webHidden/>
          </w:rPr>
          <w:instrText xml:space="preserve"> PAGEREF _Toc266607742 \h </w:instrText>
        </w:r>
        <w:r>
          <w:rPr>
            <w:noProof/>
          </w:rPr>
        </w:r>
        <w:r>
          <w:rPr>
            <w:noProof/>
            <w:webHidden/>
          </w:rPr>
          <w:fldChar w:fldCharType="separate"/>
        </w:r>
        <w:r>
          <w:rPr>
            <w:noProof/>
            <w:webHidden/>
          </w:rPr>
          <w:t>223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3" w:history="1">
        <w:r w:rsidRPr="006D6D51">
          <w:rPr>
            <w:rStyle w:val="Hyperlink"/>
            <w:noProof/>
            <w:lang w:bidi="fa-IR"/>
          </w:rPr>
          <w:t>Kur’an ve Rivayetlerde Vahyin Türleri ve Mahiyeti</w:t>
        </w:r>
        <w:r>
          <w:rPr>
            <w:noProof/>
            <w:webHidden/>
          </w:rPr>
          <w:tab/>
        </w:r>
        <w:r>
          <w:rPr>
            <w:noProof/>
            <w:webHidden/>
          </w:rPr>
          <w:fldChar w:fldCharType="begin"/>
        </w:r>
        <w:r>
          <w:rPr>
            <w:noProof/>
            <w:webHidden/>
          </w:rPr>
          <w:instrText xml:space="preserve"> PAGEREF _Toc266607743 \h </w:instrText>
        </w:r>
        <w:r>
          <w:rPr>
            <w:noProof/>
          </w:rPr>
        </w:r>
        <w:r>
          <w:rPr>
            <w:noProof/>
            <w:webHidden/>
          </w:rPr>
          <w:fldChar w:fldCharType="separate"/>
        </w:r>
        <w:r>
          <w:rPr>
            <w:noProof/>
            <w:webHidden/>
          </w:rPr>
          <w:t>226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4" w:history="1">
        <w:r w:rsidRPr="006D6D51">
          <w:rPr>
            <w:rStyle w:val="Hyperlink"/>
            <w:noProof/>
            <w:lang w:bidi="fa-IR"/>
          </w:rPr>
          <w:t>Muhammed Zakir Hüseyni</w:t>
        </w:r>
        <w:r>
          <w:rPr>
            <w:noProof/>
            <w:webHidden/>
          </w:rPr>
          <w:tab/>
        </w:r>
        <w:r>
          <w:rPr>
            <w:noProof/>
            <w:webHidden/>
          </w:rPr>
          <w:fldChar w:fldCharType="begin"/>
        </w:r>
        <w:r>
          <w:rPr>
            <w:noProof/>
            <w:webHidden/>
          </w:rPr>
          <w:instrText xml:space="preserve"> PAGEREF _Toc266607744 \h </w:instrText>
        </w:r>
        <w:r>
          <w:rPr>
            <w:noProof/>
          </w:rPr>
        </w:r>
        <w:r>
          <w:rPr>
            <w:noProof/>
            <w:webHidden/>
          </w:rPr>
          <w:fldChar w:fldCharType="separate"/>
        </w:r>
        <w:r>
          <w:rPr>
            <w:noProof/>
            <w:webHidden/>
          </w:rPr>
          <w:t>226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5" w:history="1">
        <w:r w:rsidRPr="006D6D51">
          <w:rPr>
            <w:rStyle w:val="Hyperlink"/>
            <w:noProof/>
            <w:lang w:bidi="fa-IR"/>
          </w:rPr>
          <w:t>Vahyin Aslı</w:t>
        </w:r>
        <w:r>
          <w:rPr>
            <w:noProof/>
            <w:webHidden/>
          </w:rPr>
          <w:tab/>
        </w:r>
        <w:r>
          <w:rPr>
            <w:noProof/>
            <w:webHidden/>
          </w:rPr>
          <w:fldChar w:fldCharType="begin"/>
        </w:r>
        <w:r>
          <w:rPr>
            <w:noProof/>
            <w:webHidden/>
          </w:rPr>
          <w:instrText xml:space="preserve"> PAGEREF _Toc266607745 \h </w:instrText>
        </w:r>
        <w:r>
          <w:rPr>
            <w:noProof/>
          </w:rPr>
        </w:r>
        <w:r>
          <w:rPr>
            <w:noProof/>
            <w:webHidden/>
          </w:rPr>
          <w:fldChar w:fldCharType="separate"/>
        </w:r>
        <w:r>
          <w:rPr>
            <w:noProof/>
            <w:webHidden/>
          </w:rPr>
          <w:t>226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6" w:history="1">
        <w:r w:rsidRPr="006D6D51">
          <w:rPr>
            <w:rStyle w:val="Hyperlink"/>
            <w:noProof/>
            <w:lang w:bidi="fa-IR"/>
          </w:rPr>
          <w:t>Vahyin Türleri</w:t>
        </w:r>
        <w:r>
          <w:rPr>
            <w:noProof/>
            <w:webHidden/>
          </w:rPr>
          <w:tab/>
        </w:r>
        <w:r>
          <w:rPr>
            <w:noProof/>
            <w:webHidden/>
          </w:rPr>
          <w:fldChar w:fldCharType="begin"/>
        </w:r>
        <w:r>
          <w:rPr>
            <w:noProof/>
            <w:webHidden/>
          </w:rPr>
          <w:instrText xml:space="preserve"> PAGEREF _Toc266607746 \h </w:instrText>
        </w:r>
        <w:r>
          <w:rPr>
            <w:noProof/>
          </w:rPr>
        </w:r>
        <w:r>
          <w:rPr>
            <w:noProof/>
            <w:webHidden/>
          </w:rPr>
          <w:fldChar w:fldCharType="separate"/>
        </w:r>
        <w:r>
          <w:rPr>
            <w:noProof/>
            <w:webHidden/>
          </w:rPr>
          <w:t>226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7" w:history="1">
        <w:r w:rsidRPr="006D6D51">
          <w:rPr>
            <w:rStyle w:val="Hyperlink"/>
            <w:noProof/>
            <w:lang w:bidi="fa-IR"/>
          </w:rPr>
          <w:t>Vahyin Gizemli Hakikati</w:t>
        </w:r>
        <w:r>
          <w:rPr>
            <w:noProof/>
            <w:webHidden/>
          </w:rPr>
          <w:tab/>
        </w:r>
        <w:r>
          <w:rPr>
            <w:noProof/>
            <w:webHidden/>
          </w:rPr>
          <w:fldChar w:fldCharType="begin"/>
        </w:r>
        <w:r>
          <w:rPr>
            <w:noProof/>
            <w:webHidden/>
          </w:rPr>
          <w:instrText xml:space="preserve"> PAGEREF _Toc266607747 \h </w:instrText>
        </w:r>
        <w:r>
          <w:rPr>
            <w:noProof/>
          </w:rPr>
        </w:r>
        <w:r>
          <w:rPr>
            <w:noProof/>
            <w:webHidden/>
          </w:rPr>
          <w:fldChar w:fldCharType="separate"/>
        </w:r>
        <w:r>
          <w:rPr>
            <w:noProof/>
            <w:webHidden/>
          </w:rPr>
          <w:t>228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8" w:history="1">
        <w:r w:rsidRPr="006D6D51">
          <w:rPr>
            <w:rStyle w:val="Hyperlink"/>
            <w:noProof/>
            <w:lang w:bidi="fa-IR"/>
          </w:rPr>
          <w:t>Vahiy Hakkında Hak Görüş</w:t>
        </w:r>
        <w:r>
          <w:rPr>
            <w:noProof/>
            <w:webHidden/>
          </w:rPr>
          <w:tab/>
        </w:r>
        <w:r>
          <w:rPr>
            <w:noProof/>
            <w:webHidden/>
          </w:rPr>
          <w:fldChar w:fldCharType="begin"/>
        </w:r>
        <w:r>
          <w:rPr>
            <w:noProof/>
            <w:webHidden/>
          </w:rPr>
          <w:instrText xml:space="preserve"> PAGEREF _Toc266607748 \h </w:instrText>
        </w:r>
        <w:r>
          <w:rPr>
            <w:noProof/>
          </w:rPr>
        </w:r>
        <w:r>
          <w:rPr>
            <w:noProof/>
            <w:webHidden/>
          </w:rPr>
          <w:fldChar w:fldCharType="separate"/>
        </w:r>
        <w:r>
          <w:rPr>
            <w:noProof/>
            <w:webHidden/>
          </w:rPr>
          <w:t>229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49" w:history="1">
        <w:r w:rsidRPr="006D6D51">
          <w:rPr>
            <w:rStyle w:val="Hyperlink"/>
            <w:noProof/>
          </w:rPr>
          <w:t>Rivayet ve Hadisler Açısından Vahyin Yorumu</w:t>
        </w:r>
        <w:r>
          <w:rPr>
            <w:noProof/>
            <w:webHidden/>
          </w:rPr>
          <w:tab/>
        </w:r>
        <w:r>
          <w:rPr>
            <w:noProof/>
            <w:webHidden/>
          </w:rPr>
          <w:fldChar w:fldCharType="begin"/>
        </w:r>
        <w:r>
          <w:rPr>
            <w:noProof/>
            <w:webHidden/>
          </w:rPr>
          <w:instrText xml:space="preserve"> PAGEREF _Toc266607749 \h </w:instrText>
        </w:r>
        <w:r>
          <w:rPr>
            <w:noProof/>
          </w:rPr>
        </w:r>
        <w:r>
          <w:rPr>
            <w:noProof/>
            <w:webHidden/>
          </w:rPr>
          <w:fldChar w:fldCharType="separate"/>
        </w:r>
        <w:r>
          <w:rPr>
            <w:noProof/>
            <w:webHidden/>
          </w:rPr>
          <w:t>230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0" w:history="1">
        <w:r w:rsidRPr="006D6D51">
          <w:rPr>
            <w:rStyle w:val="Hyperlink"/>
            <w:noProof/>
            <w:lang w:bidi="fa-IR"/>
          </w:rPr>
          <w:t>Felak suresinin Tefsiri</w:t>
        </w:r>
        <w:r>
          <w:rPr>
            <w:noProof/>
            <w:webHidden/>
          </w:rPr>
          <w:tab/>
        </w:r>
        <w:r>
          <w:rPr>
            <w:noProof/>
            <w:webHidden/>
          </w:rPr>
          <w:fldChar w:fldCharType="begin"/>
        </w:r>
        <w:r>
          <w:rPr>
            <w:noProof/>
            <w:webHidden/>
          </w:rPr>
          <w:instrText xml:space="preserve"> PAGEREF _Toc266607750 \h </w:instrText>
        </w:r>
        <w:r>
          <w:rPr>
            <w:noProof/>
          </w:rPr>
        </w:r>
        <w:r>
          <w:rPr>
            <w:noProof/>
            <w:webHidden/>
          </w:rPr>
          <w:fldChar w:fldCharType="separate"/>
        </w:r>
        <w:r>
          <w:rPr>
            <w:noProof/>
            <w:webHidden/>
          </w:rPr>
          <w:t>233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1" w:history="1">
        <w:r w:rsidRPr="006D6D51">
          <w:rPr>
            <w:rStyle w:val="Hyperlink"/>
            <w:noProof/>
            <w:lang w:bidi="fa-IR"/>
          </w:rPr>
          <w:t>Allame Tabatabai</w:t>
        </w:r>
        <w:r>
          <w:rPr>
            <w:noProof/>
            <w:webHidden/>
          </w:rPr>
          <w:tab/>
        </w:r>
        <w:r>
          <w:rPr>
            <w:noProof/>
            <w:webHidden/>
          </w:rPr>
          <w:fldChar w:fldCharType="begin"/>
        </w:r>
        <w:r>
          <w:rPr>
            <w:noProof/>
            <w:webHidden/>
          </w:rPr>
          <w:instrText xml:space="preserve"> PAGEREF _Toc266607751 \h </w:instrText>
        </w:r>
        <w:r>
          <w:rPr>
            <w:noProof/>
          </w:rPr>
        </w:r>
        <w:r>
          <w:rPr>
            <w:noProof/>
            <w:webHidden/>
          </w:rPr>
          <w:fldChar w:fldCharType="separate"/>
        </w:r>
        <w:r>
          <w:rPr>
            <w:noProof/>
            <w:webHidden/>
          </w:rPr>
          <w:t>233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3" w:history="1">
        <w:r w:rsidRPr="006D6D51">
          <w:rPr>
            <w:rStyle w:val="Hyperlink"/>
            <w:noProof/>
            <w:lang w:bidi="fa-IR"/>
          </w:rPr>
          <w:t>“De ki: “Yarılan karanlıktan çıkan sabahın Rabbine sığınırım.”</w:t>
        </w:r>
        <w:r>
          <w:rPr>
            <w:noProof/>
            <w:webHidden/>
          </w:rPr>
          <w:tab/>
        </w:r>
        <w:r>
          <w:rPr>
            <w:noProof/>
            <w:webHidden/>
          </w:rPr>
          <w:fldChar w:fldCharType="begin"/>
        </w:r>
        <w:r>
          <w:rPr>
            <w:noProof/>
            <w:webHidden/>
          </w:rPr>
          <w:instrText xml:space="preserve"> PAGEREF _Toc266607753 \h </w:instrText>
        </w:r>
        <w:r>
          <w:rPr>
            <w:noProof/>
          </w:rPr>
        </w:r>
        <w:r>
          <w:rPr>
            <w:noProof/>
            <w:webHidden/>
          </w:rPr>
          <w:fldChar w:fldCharType="separate"/>
        </w:r>
        <w:r>
          <w:rPr>
            <w:noProof/>
            <w:webHidden/>
          </w:rPr>
          <w:t>233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4" w:history="1">
        <w:r w:rsidRPr="006D6D51">
          <w:rPr>
            <w:rStyle w:val="Hyperlink"/>
            <w:noProof/>
            <w:lang w:bidi="fa-IR"/>
          </w:rPr>
          <w:t>“Yarattıklarının şerrinden.”</w:t>
        </w:r>
        <w:r>
          <w:rPr>
            <w:noProof/>
            <w:webHidden/>
          </w:rPr>
          <w:tab/>
        </w:r>
        <w:r>
          <w:rPr>
            <w:noProof/>
            <w:webHidden/>
          </w:rPr>
          <w:fldChar w:fldCharType="begin"/>
        </w:r>
        <w:r>
          <w:rPr>
            <w:noProof/>
            <w:webHidden/>
          </w:rPr>
          <w:instrText xml:space="preserve"> PAGEREF _Toc266607754 \h </w:instrText>
        </w:r>
        <w:r>
          <w:rPr>
            <w:noProof/>
          </w:rPr>
        </w:r>
        <w:r>
          <w:rPr>
            <w:noProof/>
            <w:webHidden/>
          </w:rPr>
          <w:fldChar w:fldCharType="separate"/>
        </w:r>
        <w:r>
          <w:rPr>
            <w:noProof/>
            <w:webHidden/>
          </w:rPr>
          <w:t>234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5" w:history="1">
        <w:r w:rsidRPr="006D6D51">
          <w:rPr>
            <w:rStyle w:val="Hyperlink"/>
            <w:noProof/>
            <w:lang w:bidi="fa-IR"/>
          </w:rPr>
          <w:t>“Düğümlere üfleyip tüküren üfürükçülerin şerrinden.”</w:t>
        </w:r>
        <w:r>
          <w:rPr>
            <w:noProof/>
            <w:webHidden/>
          </w:rPr>
          <w:tab/>
        </w:r>
        <w:r>
          <w:rPr>
            <w:noProof/>
            <w:webHidden/>
          </w:rPr>
          <w:fldChar w:fldCharType="begin"/>
        </w:r>
        <w:r>
          <w:rPr>
            <w:noProof/>
            <w:webHidden/>
          </w:rPr>
          <w:instrText xml:space="preserve"> PAGEREF _Toc266607755 \h </w:instrText>
        </w:r>
        <w:r>
          <w:rPr>
            <w:noProof/>
          </w:rPr>
        </w:r>
        <w:r>
          <w:rPr>
            <w:noProof/>
            <w:webHidden/>
          </w:rPr>
          <w:fldChar w:fldCharType="separate"/>
        </w:r>
        <w:r>
          <w:rPr>
            <w:noProof/>
            <w:webHidden/>
          </w:rPr>
          <w:t>234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6" w:history="1">
        <w:r w:rsidRPr="006D6D51">
          <w:rPr>
            <w:rStyle w:val="Hyperlink"/>
            <w:noProof/>
            <w:lang w:bidi="fa-IR"/>
          </w:rPr>
          <w:t>“Kıskandığı zaman hasetçinin şerrinden.”</w:t>
        </w:r>
        <w:r>
          <w:rPr>
            <w:noProof/>
            <w:webHidden/>
          </w:rPr>
          <w:tab/>
        </w:r>
        <w:r>
          <w:rPr>
            <w:noProof/>
            <w:webHidden/>
          </w:rPr>
          <w:fldChar w:fldCharType="begin"/>
        </w:r>
        <w:r>
          <w:rPr>
            <w:noProof/>
            <w:webHidden/>
          </w:rPr>
          <w:instrText xml:space="preserve"> PAGEREF _Toc266607756 \h </w:instrText>
        </w:r>
        <w:r>
          <w:rPr>
            <w:noProof/>
          </w:rPr>
        </w:r>
        <w:r>
          <w:rPr>
            <w:noProof/>
            <w:webHidden/>
          </w:rPr>
          <w:fldChar w:fldCharType="separate"/>
        </w:r>
        <w:r>
          <w:rPr>
            <w:noProof/>
            <w:webHidden/>
          </w:rPr>
          <w:t>234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7" w:history="1">
        <w:r w:rsidRPr="006D6D51">
          <w:rPr>
            <w:rStyle w:val="Hyperlink"/>
            <w:noProof/>
            <w:lang w:bidi="fa-IR"/>
          </w:rPr>
          <w:t>Kıyametin Nitelikleri</w:t>
        </w:r>
        <w:r>
          <w:rPr>
            <w:noProof/>
            <w:webHidden/>
          </w:rPr>
          <w:tab/>
        </w:r>
        <w:r>
          <w:rPr>
            <w:noProof/>
            <w:webHidden/>
          </w:rPr>
          <w:fldChar w:fldCharType="begin"/>
        </w:r>
        <w:r>
          <w:rPr>
            <w:noProof/>
            <w:webHidden/>
          </w:rPr>
          <w:instrText xml:space="preserve"> PAGEREF _Toc266607757 \h </w:instrText>
        </w:r>
        <w:r>
          <w:rPr>
            <w:noProof/>
          </w:rPr>
        </w:r>
        <w:r>
          <w:rPr>
            <w:noProof/>
            <w:webHidden/>
          </w:rPr>
          <w:fldChar w:fldCharType="separate"/>
        </w:r>
        <w:r>
          <w:rPr>
            <w:noProof/>
            <w:webHidden/>
          </w:rPr>
          <w:t>238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8" w:history="1">
        <w:r w:rsidRPr="006D6D51">
          <w:rPr>
            <w:rStyle w:val="Hyperlink"/>
            <w:noProof/>
            <w:lang w:bidi="fa-IR"/>
          </w:rPr>
          <w:t>Allame Tabatabai</w:t>
        </w:r>
        <w:r>
          <w:rPr>
            <w:noProof/>
            <w:webHidden/>
          </w:rPr>
          <w:tab/>
        </w:r>
        <w:r>
          <w:rPr>
            <w:noProof/>
            <w:webHidden/>
          </w:rPr>
          <w:fldChar w:fldCharType="begin"/>
        </w:r>
        <w:r>
          <w:rPr>
            <w:noProof/>
            <w:webHidden/>
          </w:rPr>
          <w:instrText xml:space="preserve"> PAGEREF _Toc266607758 \h </w:instrText>
        </w:r>
        <w:r>
          <w:rPr>
            <w:noProof/>
          </w:rPr>
        </w:r>
        <w:r>
          <w:rPr>
            <w:noProof/>
            <w:webHidden/>
          </w:rPr>
          <w:fldChar w:fldCharType="separate"/>
        </w:r>
        <w:r>
          <w:rPr>
            <w:noProof/>
            <w:webHidden/>
          </w:rPr>
          <w:t>238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59" w:history="1">
        <w:r w:rsidRPr="006D6D51">
          <w:rPr>
            <w:rStyle w:val="Hyperlink"/>
            <w:noProof/>
            <w:lang w:bidi="fa-IR"/>
          </w:rPr>
          <w:t>Kıyamet Gününde Sebeplerin Batıllığı</w:t>
        </w:r>
        <w:r>
          <w:rPr>
            <w:noProof/>
            <w:webHidden/>
          </w:rPr>
          <w:tab/>
        </w:r>
        <w:r>
          <w:rPr>
            <w:noProof/>
            <w:webHidden/>
          </w:rPr>
          <w:fldChar w:fldCharType="begin"/>
        </w:r>
        <w:r>
          <w:rPr>
            <w:noProof/>
            <w:webHidden/>
          </w:rPr>
          <w:instrText xml:space="preserve"> PAGEREF _Toc266607759 \h </w:instrText>
        </w:r>
        <w:r>
          <w:rPr>
            <w:noProof/>
          </w:rPr>
        </w:r>
        <w:r>
          <w:rPr>
            <w:noProof/>
            <w:webHidden/>
          </w:rPr>
          <w:fldChar w:fldCharType="separate"/>
        </w:r>
        <w:r>
          <w:rPr>
            <w:noProof/>
            <w:webHidden/>
          </w:rPr>
          <w:t>240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0" w:history="1">
        <w:r w:rsidRPr="006D6D51">
          <w:rPr>
            <w:rStyle w:val="Hyperlink"/>
            <w:noProof/>
            <w:lang w:bidi="fa-IR"/>
          </w:rPr>
          <w:t>Kıyamet Günü Örtülerin Açılıp Gizliliklerin Açığa Çıkması</w:t>
        </w:r>
        <w:r>
          <w:rPr>
            <w:noProof/>
            <w:webHidden/>
          </w:rPr>
          <w:tab/>
        </w:r>
        <w:r>
          <w:rPr>
            <w:noProof/>
            <w:webHidden/>
          </w:rPr>
          <w:fldChar w:fldCharType="begin"/>
        </w:r>
        <w:r>
          <w:rPr>
            <w:noProof/>
            <w:webHidden/>
          </w:rPr>
          <w:instrText xml:space="preserve"> PAGEREF _Toc266607760 \h </w:instrText>
        </w:r>
        <w:r>
          <w:rPr>
            <w:noProof/>
          </w:rPr>
        </w:r>
        <w:r>
          <w:rPr>
            <w:noProof/>
            <w:webHidden/>
          </w:rPr>
          <w:fldChar w:fldCharType="separate"/>
        </w:r>
        <w:r>
          <w:rPr>
            <w:noProof/>
            <w:webHidden/>
          </w:rPr>
          <w:t>240</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1" w:history="1">
        <w:r w:rsidRPr="006D6D51">
          <w:rPr>
            <w:rStyle w:val="Hyperlink"/>
            <w:noProof/>
            <w:lang w:bidi="fa-IR"/>
          </w:rPr>
          <w:t>Kıyamet Dünya ve Berzahı Kuşatmıştır</w:t>
        </w:r>
        <w:r>
          <w:rPr>
            <w:noProof/>
            <w:webHidden/>
          </w:rPr>
          <w:tab/>
        </w:r>
        <w:r>
          <w:rPr>
            <w:noProof/>
            <w:webHidden/>
          </w:rPr>
          <w:fldChar w:fldCharType="begin"/>
        </w:r>
        <w:r>
          <w:rPr>
            <w:noProof/>
            <w:webHidden/>
          </w:rPr>
          <w:instrText xml:space="preserve"> PAGEREF _Toc266607761 \h </w:instrText>
        </w:r>
        <w:r>
          <w:rPr>
            <w:noProof/>
          </w:rPr>
        </w:r>
        <w:r>
          <w:rPr>
            <w:noProof/>
            <w:webHidden/>
          </w:rPr>
          <w:fldChar w:fldCharType="separate"/>
        </w:r>
        <w:r>
          <w:rPr>
            <w:noProof/>
            <w:webHidden/>
          </w:rPr>
          <w:t>241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2" w:history="1">
        <w:r w:rsidRPr="006D6D51">
          <w:rPr>
            <w:rStyle w:val="Hyperlink"/>
            <w:noProof/>
            <w:lang w:bidi="fa-IR"/>
          </w:rPr>
          <w:t>O Gün Allah-u Teala’nın Zuhur Günüdür</w:t>
        </w:r>
        <w:r>
          <w:rPr>
            <w:noProof/>
            <w:webHidden/>
          </w:rPr>
          <w:tab/>
        </w:r>
        <w:r>
          <w:rPr>
            <w:noProof/>
            <w:webHidden/>
          </w:rPr>
          <w:fldChar w:fldCharType="begin"/>
        </w:r>
        <w:r>
          <w:rPr>
            <w:noProof/>
            <w:webHidden/>
          </w:rPr>
          <w:instrText xml:space="preserve"> PAGEREF _Toc266607762 \h </w:instrText>
        </w:r>
        <w:r>
          <w:rPr>
            <w:noProof/>
          </w:rPr>
        </w:r>
        <w:r>
          <w:rPr>
            <w:noProof/>
            <w:webHidden/>
          </w:rPr>
          <w:fldChar w:fldCharType="separate"/>
        </w:r>
        <w:r>
          <w:rPr>
            <w:noProof/>
            <w:webHidden/>
          </w:rPr>
          <w:t>242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3" w:history="1">
        <w:r w:rsidRPr="006D6D51">
          <w:rPr>
            <w:rStyle w:val="Hyperlink"/>
            <w:noProof/>
            <w:lang w:bidi="fa-IR"/>
          </w:rPr>
          <w:t>Kıyamet Günü Zulmetin Ortadan Kalkması</w:t>
        </w:r>
        <w:r>
          <w:rPr>
            <w:noProof/>
            <w:webHidden/>
          </w:rPr>
          <w:tab/>
        </w:r>
        <w:r>
          <w:rPr>
            <w:noProof/>
            <w:webHidden/>
          </w:rPr>
          <w:fldChar w:fldCharType="begin"/>
        </w:r>
        <w:r>
          <w:rPr>
            <w:noProof/>
            <w:webHidden/>
          </w:rPr>
          <w:instrText xml:space="preserve"> PAGEREF _Toc266607763 \h </w:instrText>
        </w:r>
        <w:r>
          <w:rPr>
            <w:noProof/>
          </w:rPr>
        </w:r>
        <w:r>
          <w:rPr>
            <w:noProof/>
            <w:webHidden/>
          </w:rPr>
          <w:fldChar w:fldCharType="separate"/>
        </w:r>
        <w:r>
          <w:rPr>
            <w:noProof/>
            <w:webHidden/>
          </w:rPr>
          <w:t>243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4" w:history="1">
        <w:r w:rsidRPr="006D6D51">
          <w:rPr>
            <w:rStyle w:val="Hyperlink"/>
            <w:noProof/>
            <w:lang w:bidi="fa-IR"/>
          </w:rPr>
          <w:t>İbadetlerin Esrarı</w:t>
        </w:r>
        <w:r>
          <w:rPr>
            <w:noProof/>
            <w:webHidden/>
          </w:rPr>
          <w:tab/>
        </w:r>
        <w:r>
          <w:rPr>
            <w:noProof/>
            <w:webHidden/>
          </w:rPr>
          <w:fldChar w:fldCharType="begin"/>
        </w:r>
        <w:r>
          <w:rPr>
            <w:noProof/>
            <w:webHidden/>
          </w:rPr>
          <w:instrText xml:space="preserve"> PAGEREF _Toc266607764 \h </w:instrText>
        </w:r>
        <w:r>
          <w:rPr>
            <w:noProof/>
          </w:rPr>
        </w:r>
        <w:r>
          <w:rPr>
            <w:noProof/>
            <w:webHidden/>
          </w:rPr>
          <w:fldChar w:fldCharType="separate"/>
        </w:r>
        <w:r>
          <w:rPr>
            <w:noProof/>
            <w:webHidden/>
          </w:rPr>
          <w:t>245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5" w:history="1">
        <w:r w:rsidRPr="006D6D51">
          <w:rPr>
            <w:rStyle w:val="Hyperlink"/>
            <w:noProof/>
            <w:lang w:bidi="fa-IR"/>
          </w:rPr>
          <w:t>Cevadi-i Amuli</w:t>
        </w:r>
        <w:r>
          <w:rPr>
            <w:noProof/>
            <w:webHidden/>
          </w:rPr>
          <w:tab/>
        </w:r>
        <w:r>
          <w:rPr>
            <w:noProof/>
            <w:webHidden/>
          </w:rPr>
          <w:fldChar w:fldCharType="begin"/>
        </w:r>
        <w:r>
          <w:rPr>
            <w:noProof/>
            <w:webHidden/>
          </w:rPr>
          <w:instrText xml:space="preserve"> PAGEREF _Toc266607765 \h </w:instrText>
        </w:r>
        <w:r>
          <w:rPr>
            <w:noProof/>
          </w:rPr>
        </w:r>
        <w:r>
          <w:rPr>
            <w:noProof/>
            <w:webHidden/>
          </w:rPr>
          <w:fldChar w:fldCharType="separate"/>
        </w:r>
        <w:r>
          <w:rPr>
            <w:noProof/>
            <w:webHidden/>
          </w:rPr>
          <w:t>245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6" w:history="1">
        <w:r w:rsidRPr="006D6D51">
          <w:rPr>
            <w:rStyle w:val="Hyperlink"/>
            <w:noProof/>
            <w:lang w:bidi="fa-IR"/>
          </w:rPr>
          <w:t>Kur’an Üzerine</w:t>
        </w:r>
        <w:r>
          <w:rPr>
            <w:noProof/>
            <w:webHidden/>
          </w:rPr>
          <w:tab/>
        </w:r>
        <w:r>
          <w:rPr>
            <w:noProof/>
            <w:webHidden/>
          </w:rPr>
          <w:fldChar w:fldCharType="begin"/>
        </w:r>
        <w:r>
          <w:rPr>
            <w:noProof/>
            <w:webHidden/>
          </w:rPr>
          <w:instrText xml:space="preserve"> PAGEREF _Toc266607766 \h </w:instrText>
        </w:r>
        <w:r>
          <w:rPr>
            <w:noProof/>
          </w:rPr>
        </w:r>
        <w:r>
          <w:rPr>
            <w:noProof/>
            <w:webHidden/>
          </w:rPr>
          <w:fldChar w:fldCharType="separate"/>
        </w:r>
        <w:r>
          <w:rPr>
            <w:noProof/>
            <w:webHidden/>
          </w:rPr>
          <w:t>249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7" w:history="1">
        <w:r w:rsidRPr="006D6D51">
          <w:rPr>
            <w:rStyle w:val="Hyperlink"/>
            <w:noProof/>
            <w:lang w:bidi="fa-IR"/>
          </w:rPr>
          <w:t>A. Amuli</w:t>
        </w:r>
        <w:r>
          <w:rPr>
            <w:noProof/>
            <w:webHidden/>
          </w:rPr>
          <w:tab/>
        </w:r>
        <w:r>
          <w:rPr>
            <w:noProof/>
            <w:webHidden/>
          </w:rPr>
          <w:fldChar w:fldCharType="begin"/>
        </w:r>
        <w:r>
          <w:rPr>
            <w:noProof/>
            <w:webHidden/>
          </w:rPr>
          <w:instrText xml:space="preserve"> PAGEREF _Toc266607767 \h </w:instrText>
        </w:r>
        <w:r>
          <w:rPr>
            <w:noProof/>
          </w:rPr>
        </w:r>
        <w:r>
          <w:rPr>
            <w:noProof/>
            <w:webHidden/>
          </w:rPr>
          <w:fldChar w:fldCharType="separate"/>
        </w:r>
        <w:r>
          <w:rPr>
            <w:noProof/>
            <w:webHidden/>
          </w:rPr>
          <w:t>249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8" w:history="1">
        <w:r w:rsidRPr="006D6D51">
          <w:rPr>
            <w:rStyle w:val="Hyperlink"/>
            <w:noProof/>
          </w:rPr>
          <w:t>Peygamber-i Ekrem’in (s.a.a) Gadir-i Hum’da Okuduğu Hutbenin Tam Metni</w:t>
        </w:r>
        <w:r>
          <w:rPr>
            <w:noProof/>
            <w:webHidden/>
          </w:rPr>
          <w:tab/>
        </w:r>
        <w:r>
          <w:rPr>
            <w:noProof/>
            <w:webHidden/>
          </w:rPr>
          <w:fldChar w:fldCharType="begin"/>
        </w:r>
        <w:r>
          <w:rPr>
            <w:noProof/>
            <w:webHidden/>
          </w:rPr>
          <w:instrText xml:space="preserve"> PAGEREF _Toc266607768 \h </w:instrText>
        </w:r>
        <w:r>
          <w:rPr>
            <w:noProof/>
          </w:rPr>
        </w:r>
        <w:r>
          <w:rPr>
            <w:noProof/>
            <w:webHidden/>
          </w:rPr>
          <w:fldChar w:fldCharType="separate"/>
        </w:r>
        <w:r>
          <w:rPr>
            <w:noProof/>
            <w:webHidden/>
          </w:rPr>
          <w:t>253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69" w:history="1">
        <w:r w:rsidRPr="0018738E">
          <w:rPr>
            <w:rStyle w:val="Hyperlink"/>
            <w:noProof/>
            <w14:shadow w14:blurRad="50800" w14:dist="38100" w14:dir="2700000" w14:sx="100000" w14:sy="100000" w14:kx="0" w14:ky="0" w14:algn="tl">
              <w14:srgbClr w14:val="000000">
                <w14:alpha w14:val="60000"/>
              </w14:srgbClr>
            </w14:shadow>
          </w:rPr>
          <w:t>Rahman ve Rahim olan Allah’ın adıyla</w:t>
        </w:r>
        <w:r>
          <w:rPr>
            <w:noProof/>
            <w:webHidden/>
          </w:rPr>
          <w:tab/>
        </w:r>
        <w:r>
          <w:rPr>
            <w:noProof/>
            <w:webHidden/>
          </w:rPr>
          <w:fldChar w:fldCharType="begin"/>
        </w:r>
        <w:r>
          <w:rPr>
            <w:noProof/>
            <w:webHidden/>
          </w:rPr>
          <w:instrText xml:space="preserve"> PAGEREF _Toc266607769 \h </w:instrText>
        </w:r>
        <w:r>
          <w:rPr>
            <w:noProof/>
          </w:rPr>
        </w:r>
        <w:r>
          <w:rPr>
            <w:noProof/>
            <w:webHidden/>
          </w:rPr>
          <w:fldChar w:fldCharType="separate"/>
        </w:r>
        <w:r>
          <w:rPr>
            <w:noProof/>
            <w:webHidden/>
          </w:rPr>
          <w:t>253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0" w:history="1">
        <w:r w:rsidRPr="006D6D51">
          <w:rPr>
            <w:rStyle w:val="Hyperlink"/>
            <w:noProof/>
          </w:rPr>
          <w:t>1- Allah’a Hamd ve Sena Etmek</w:t>
        </w:r>
        <w:r>
          <w:rPr>
            <w:noProof/>
            <w:webHidden/>
          </w:rPr>
          <w:tab/>
        </w:r>
        <w:r>
          <w:rPr>
            <w:noProof/>
            <w:webHidden/>
          </w:rPr>
          <w:fldChar w:fldCharType="begin"/>
        </w:r>
        <w:r>
          <w:rPr>
            <w:noProof/>
            <w:webHidden/>
          </w:rPr>
          <w:instrText xml:space="preserve"> PAGEREF _Toc266607770 \h </w:instrText>
        </w:r>
        <w:r>
          <w:rPr>
            <w:noProof/>
          </w:rPr>
        </w:r>
        <w:r>
          <w:rPr>
            <w:noProof/>
            <w:webHidden/>
          </w:rPr>
          <w:fldChar w:fldCharType="separate"/>
        </w:r>
        <w:r>
          <w:rPr>
            <w:noProof/>
            <w:webHidden/>
          </w:rPr>
          <w:t>253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1" w:history="1">
        <w:r w:rsidRPr="006D6D51">
          <w:rPr>
            <w:rStyle w:val="Hyperlink"/>
            <w:noProof/>
          </w:rPr>
          <w:t>2- Önemli Bir Hususta Allah’ın Emri</w:t>
        </w:r>
        <w:r>
          <w:rPr>
            <w:noProof/>
            <w:webHidden/>
          </w:rPr>
          <w:tab/>
        </w:r>
        <w:r>
          <w:rPr>
            <w:noProof/>
            <w:webHidden/>
          </w:rPr>
          <w:fldChar w:fldCharType="begin"/>
        </w:r>
        <w:r>
          <w:rPr>
            <w:noProof/>
            <w:webHidden/>
          </w:rPr>
          <w:instrText xml:space="preserve"> PAGEREF _Toc266607771 \h </w:instrText>
        </w:r>
        <w:r>
          <w:rPr>
            <w:noProof/>
          </w:rPr>
        </w:r>
        <w:r>
          <w:rPr>
            <w:noProof/>
            <w:webHidden/>
          </w:rPr>
          <w:fldChar w:fldCharType="separate"/>
        </w:r>
        <w:r>
          <w:rPr>
            <w:noProof/>
            <w:webHidden/>
          </w:rPr>
          <w:t>254</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2" w:history="1">
        <w:r w:rsidRPr="006D6D51">
          <w:rPr>
            <w:rStyle w:val="Hyperlink"/>
            <w:noProof/>
          </w:rPr>
          <w:t>3- On İki İmam’ın (a.s) İmamet ve Velayetini Resmen İlan Etmesi</w:t>
        </w:r>
        <w:r>
          <w:rPr>
            <w:noProof/>
            <w:webHidden/>
          </w:rPr>
          <w:tab/>
        </w:r>
        <w:r>
          <w:rPr>
            <w:noProof/>
            <w:webHidden/>
          </w:rPr>
          <w:fldChar w:fldCharType="begin"/>
        </w:r>
        <w:r>
          <w:rPr>
            <w:noProof/>
            <w:webHidden/>
          </w:rPr>
          <w:instrText xml:space="preserve"> PAGEREF _Toc266607772 \h </w:instrText>
        </w:r>
        <w:r>
          <w:rPr>
            <w:noProof/>
          </w:rPr>
        </w:r>
        <w:r>
          <w:rPr>
            <w:noProof/>
            <w:webHidden/>
          </w:rPr>
          <w:fldChar w:fldCharType="separate"/>
        </w:r>
        <w:r>
          <w:rPr>
            <w:noProof/>
            <w:webHidden/>
          </w:rPr>
          <w:t>256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3" w:history="1">
        <w:r w:rsidRPr="006D6D51">
          <w:rPr>
            <w:rStyle w:val="Hyperlink"/>
            <w:noProof/>
          </w:rPr>
          <w:t>5- Ümmetin İmamet Meselesine Teveccüh Etmesi Gerektiğini Vurgulama</w:t>
        </w:r>
        <w:r>
          <w:rPr>
            <w:noProof/>
            <w:webHidden/>
          </w:rPr>
          <w:tab/>
        </w:r>
        <w:r>
          <w:rPr>
            <w:noProof/>
            <w:webHidden/>
          </w:rPr>
          <w:fldChar w:fldCharType="begin"/>
        </w:r>
        <w:r>
          <w:rPr>
            <w:noProof/>
            <w:webHidden/>
          </w:rPr>
          <w:instrText xml:space="preserve"> PAGEREF _Toc266607773 \h </w:instrText>
        </w:r>
        <w:r>
          <w:rPr>
            <w:noProof/>
          </w:rPr>
        </w:r>
        <w:r>
          <w:rPr>
            <w:noProof/>
            <w:webHidden/>
          </w:rPr>
          <w:fldChar w:fldCharType="separate"/>
        </w:r>
        <w:r>
          <w:rPr>
            <w:noProof/>
            <w:webHidden/>
          </w:rPr>
          <w:t>258</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4" w:history="1">
        <w:r w:rsidRPr="006D6D51">
          <w:rPr>
            <w:rStyle w:val="Hyperlink"/>
            <w:noProof/>
          </w:rPr>
          <w:t>6- Münafıkların Bozgunculuklarına İşaret</w:t>
        </w:r>
        <w:r>
          <w:rPr>
            <w:noProof/>
            <w:webHidden/>
          </w:rPr>
          <w:tab/>
        </w:r>
        <w:r>
          <w:rPr>
            <w:noProof/>
            <w:webHidden/>
          </w:rPr>
          <w:fldChar w:fldCharType="begin"/>
        </w:r>
        <w:r>
          <w:rPr>
            <w:noProof/>
            <w:webHidden/>
          </w:rPr>
          <w:instrText xml:space="preserve"> PAGEREF _Toc266607774 \h </w:instrText>
        </w:r>
        <w:r>
          <w:rPr>
            <w:noProof/>
          </w:rPr>
        </w:r>
        <w:r>
          <w:rPr>
            <w:noProof/>
            <w:webHidden/>
          </w:rPr>
          <w:fldChar w:fldCharType="separate"/>
        </w:r>
        <w:r>
          <w:rPr>
            <w:noProof/>
            <w:webHidden/>
          </w:rPr>
          <w:t>259</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5" w:history="1">
        <w:r w:rsidRPr="006D6D51">
          <w:rPr>
            <w:rStyle w:val="Hyperlink"/>
            <w:noProof/>
          </w:rPr>
          <w:t>7- Ehli Beyt’in (a.s) Takipçileri ve Düşmanları</w:t>
        </w:r>
        <w:r>
          <w:rPr>
            <w:noProof/>
            <w:webHidden/>
          </w:rPr>
          <w:tab/>
        </w:r>
        <w:r>
          <w:rPr>
            <w:noProof/>
            <w:webHidden/>
          </w:rPr>
          <w:fldChar w:fldCharType="begin"/>
        </w:r>
        <w:r>
          <w:rPr>
            <w:noProof/>
            <w:webHidden/>
          </w:rPr>
          <w:instrText xml:space="preserve"> PAGEREF _Toc266607775 \h </w:instrText>
        </w:r>
        <w:r>
          <w:rPr>
            <w:noProof/>
          </w:rPr>
        </w:r>
        <w:r>
          <w:rPr>
            <w:noProof/>
            <w:webHidden/>
          </w:rPr>
          <w:fldChar w:fldCharType="separate"/>
        </w:r>
        <w:r>
          <w:rPr>
            <w:noProof/>
            <w:webHidden/>
          </w:rPr>
          <w:t>261</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6" w:history="1">
        <w:r w:rsidRPr="006D6D51">
          <w:rPr>
            <w:rStyle w:val="Hyperlink"/>
            <w:noProof/>
          </w:rPr>
          <w:t>8- Hz. Mehdi (a. f)</w:t>
        </w:r>
        <w:r>
          <w:rPr>
            <w:noProof/>
            <w:webHidden/>
          </w:rPr>
          <w:tab/>
        </w:r>
        <w:r>
          <w:rPr>
            <w:noProof/>
            <w:webHidden/>
          </w:rPr>
          <w:fldChar w:fldCharType="begin"/>
        </w:r>
        <w:r>
          <w:rPr>
            <w:noProof/>
            <w:webHidden/>
          </w:rPr>
          <w:instrText xml:space="preserve"> PAGEREF _Toc266607776 \h </w:instrText>
        </w:r>
        <w:r>
          <w:rPr>
            <w:noProof/>
          </w:rPr>
        </w:r>
        <w:r>
          <w:rPr>
            <w:noProof/>
            <w:webHidden/>
          </w:rPr>
          <w:fldChar w:fldCharType="separate"/>
        </w:r>
        <w:r>
          <w:rPr>
            <w:noProof/>
            <w:webHidden/>
          </w:rPr>
          <w:t>262</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7" w:history="1">
        <w:r w:rsidRPr="006D6D51">
          <w:rPr>
            <w:rStyle w:val="Hyperlink"/>
            <w:noProof/>
          </w:rPr>
          <w:t>9- Biat Meselesi</w:t>
        </w:r>
        <w:r>
          <w:rPr>
            <w:noProof/>
            <w:webHidden/>
          </w:rPr>
          <w:tab/>
        </w:r>
        <w:r>
          <w:rPr>
            <w:noProof/>
            <w:webHidden/>
          </w:rPr>
          <w:fldChar w:fldCharType="begin"/>
        </w:r>
        <w:r>
          <w:rPr>
            <w:noProof/>
            <w:webHidden/>
          </w:rPr>
          <w:instrText xml:space="preserve"> PAGEREF _Toc266607777 \h </w:instrText>
        </w:r>
        <w:r>
          <w:rPr>
            <w:noProof/>
          </w:rPr>
        </w:r>
        <w:r>
          <w:rPr>
            <w:noProof/>
            <w:webHidden/>
          </w:rPr>
          <w:fldChar w:fldCharType="separate"/>
        </w:r>
        <w:r>
          <w:rPr>
            <w:noProof/>
            <w:webHidden/>
          </w:rPr>
          <w:t>263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8" w:history="1">
        <w:r w:rsidRPr="006D6D51">
          <w:rPr>
            <w:rStyle w:val="Hyperlink"/>
            <w:noProof/>
          </w:rPr>
          <w:t>10- Helal ve Haram, Farzlar ve Haramlar</w:t>
        </w:r>
        <w:r>
          <w:rPr>
            <w:noProof/>
            <w:webHidden/>
          </w:rPr>
          <w:tab/>
        </w:r>
        <w:r>
          <w:rPr>
            <w:noProof/>
            <w:webHidden/>
          </w:rPr>
          <w:fldChar w:fldCharType="begin"/>
        </w:r>
        <w:r>
          <w:rPr>
            <w:noProof/>
            <w:webHidden/>
          </w:rPr>
          <w:instrText xml:space="preserve"> PAGEREF _Toc266607778 \h </w:instrText>
        </w:r>
        <w:r>
          <w:rPr>
            <w:noProof/>
          </w:rPr>
        </w:r>
        <w:r>
          <w:rPr>
            <w:noProof/>
            <w:webHidden/>
          </w:rPr>
          <w:fldChar w:fldCharType="separate"/>
        </w:r>
        <w:r>
          <w:rPr>
            <w:noProof/>
            <w:webHidden/>
          </w:rPr>
          <w:t>263</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79" w:history="1">
        <w:r w:rsidRPr="006D6D51">
          <w:rPr>
            <w:rStyle w:val="Hyperlink"/>
            <w:noProof/>
          </w:rPr>
          <w:t>11- Resmi Olarak Biat Almak</w:t>
        </w:r>
        <w:r>
          <w:rPr>
            <w:noProof/>
            <w:webHidden/>
          </w:rPr>
          <w:tab/>
        </w:r>
        <w:r>
          <w:rPr>
            <w:noProof/>
            <w:webHidden/>
          </w:rPr>
          <w:fldChar w:fldCharType="begin"/>
        </w:r>
        <w:r>
          <w:rPr>
            <w:noProof/>
            <w:webHidden/>
          </w:rPr>
          <w:instrText xml:space="preserve"> PAGEREF _Toc266607779 \h </w:instrText>
        </w:r>
        <w:r>
          <w:rPr>
            <w:noProof/>
          </w:rPr>
        </w:r>
        <w:r>
          <w:rPr>
            <w:noProof/>
            <w:webHidden/>
          </w:rPr>
          <w:fldChar w:fldCharType="separate"/>
        </w:r>
        <w:r>
          <w:rPr>
            <w:noProof/>
            <w:webHidden/>
          </w:rPr>
          <w:t>265</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80" w:history="1">
        <w:r w:rsidRPr="0018738E">
          <w:rPr>
            <w:rStyle w:val="Hyperlink"/>
            <w:noProof/>
            <w14:shadow w14:blurRad="50800" w14:dist="38100" w14:dir="2700000" w14:sx="100000" w14:sy="100000" w14:kx="0" w14:ky="0" w14:algn="tl">
              <w14:srgbClr w14:val="000000">
                <w14:alpha w14:val="60000"/>
              </w14:srgbClr>
            </w14:shadow>
          </w:rPr>
          <w:t>Gadir Hadisinin Şia Nezdindeki Senetleri</w:t>
        </w:r>
        <w:r>
          <w:rPr>
            <w:noProof/>
            <w:webHidden/>
          </w:rPr>
          <w:tab/>
        </w:r>
        <w:r>
          <w:rPr>
            <w:noProof/>
            <w:webHidden/>
          </w:rPr>
          <w:fldChar w:fldCharType="begin"/>
        </w:r>
        <w:r>
          <w:rPr>
            <w:noProof/>
            <w:webHidden/>
          </w:rPr>
          <w:instrText xml:space="preserve"> PAGEREF _Toc266607780 \h </w:instrText>
        </w:r>
        <w:r>
          <w:rPr>
            <w:noProof/>
          </w:rPr>
        </w:r>
        <w:r>
          <w:rPr>
            <w:noProof/>
            <w:webHidden/>
          </w:rPr>
          <w:fldChar w:fldCharType="separate"/>
        </w:r>
        <w:r>
          <w:rPr>
            <w:noProof/>
            <w:webHidden/>
          </w:rPr>
          <w:t>266</w:t>
        </w:r>
        <w:r>
          <w:rPr>
            <w:noProof/>
            <w:webHidden/>
          </w:rPr>
          <w:fldChar w:fldCharType="end"/>
        </w:r>
      </w:hyperlink>
    </w:p>
    <w:p w:rsidR="008A6950" w:rsidRDefault="008A6950">
      <w:pPr>
        <w:pStyle w:val="TOC1"/>
        <w:tabs>
          <w:tab w:val="right" w:leader="dot" w:pos="9060"/>
        </w:tabs>
        <w:rPr>
          <w:rFonts w:ascii="Times New Roman" w:hAnsi="Times New Roman" w:cs="Times New Roman"/>
          <w:noProof/>
          <w:szCs w:val="24"/>
        </w:rPr>
      </w:pPr>
      <w:hyperlink w:anchor="_Toc266607781" w:history="1">
        <w:r w:rsidRPr="0018738E">
          <w:rPr>
            <w:rStyle w:val="Hyperlink"/>
            <w:noProof/>
            <w14:shadow w14:blurRad="50800" w14:dist="38100" w14:dir="2700000" w14:sx="100000" w14:sy="100000" w14:kx="0" w14:ky="0" w14:algn="tl">
              <w14:srgbClr w14:val="000000">
                <w14:alpha w14:val="60000"/>
              </w14:srgbClr>
            </w14:shadow>
          </w:rPr>
          <w:t>Gadir Hadisinin Ehli Sünnet Kitaplarındaki Senetleri</w:t>
        </w:r>
        <w:r>
          <w:rPr>
            <w:noProof/>
            <w:webHidden/>
          </w:rPr>
          <w:tab/>
        </w:r>
        <w:r>
          <w:rPr>
            <w:noProof/>
            <w:webHidden/>
          </w:rPr>
          <w:fldChar w:fldCharType="begin"/>
        </w:r>
        <w:r>
          <w:rPr>
            <w:noProof/>
            <w:webHidden/>
          </w:rPr>
          <w:instrText xml:space="preserve"> PAGEREF _Toc266607781 \h </w:instrText>
        </w:r>
        <w:r>
          <w:rPr>
            <w:noProof/>
          </w:rPr>
        </w:r>
        <w:r>
          <w:rPr>
            <w:noProof/>
            <w:webHidden/>
          </w:rPr>
          <w:fldChar w:fldCharType="separate"/>
        </w:r>
        <w:r>
          <w:rPr>
            <w:noProof/>
            <w:webHidden/>
          </w:rPr>
          <w:t>266</w:t>
        </w:r>
        <w:r>
          <w:rPr>
            <w:noProof/>
            <w:webHidden/>
          </w:rPr>
          <w:fldChar w:fldCharType="end"/>
        </w:r>
      </w:hyperlink>
    </w:p>
    <w:p w:rsidR="00F8680F" w:rsidRDefault="008A6950" w:rsidP="00AD08E5">
      <w:pPr>
        <w:spacing w:line="320" w:lineRule="atLeast"/>
        <w:rPr>
          <w:rFonts w:cs="Times New Roman"/>
          <w:szCs w:val="24"/>
        </w:rPr>
      </w:pPr>
      <w:r>
        <w:rPr>
          <w:rFonts w:ascii="Garamond" w:hAnsi="Garamond" w:cs="Times New Roman"/>
          <w:szCs w:val="24"/>
          <w:lang w:eastAsia="tr-TR"/>
        </w:rPr>
        <w:fldChar w:fldCharType="end"/>
      </w: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8A6950" w:rsidRDefault="008A6950" w:rsidP="00AD08E5">
      <w:pPr>
        <w:spacing w:line="320" w:lineRule="atLeast"/>
        <w:rPr>
          <w:rFonts w:cs="Times New Roman"/>
          <w:szCs w:val="24"/>
        </w:rPr>
      </w:pPr>
    </w:p>
    <w:p w:rsidR="008A6950" w:rsidRDefault="008A6950" w:rsidP="00AD08E5">
      <w:pPr>
        <w:spacing w:line="320" w:lineRule="atLeast"/>
        <w:rPr>
          <w:rFonts w:cs="Times New Roman"/>
          <w:szCs w:val="24"/>
        </w:rPr>
      </w:pPr>
    </w:p>
    <w:p w:rsidR="008A6950" w:rsidRDefault="008A6950" w:rsidP="00AD08E5">
      <w:pPr>
        <w:spacing w:line="320" w:lineRule="atLeast"/>
        <w:rPr>
          <w:rFonts w:cs="Times New Roman"/>
          <w:szCs w:val="24"/>
        </w:rPr>
      </w:pPr>
    </w:p>
    <w:p w:rsidR="008A6950" w:rsidRDefault="008A6950" w:rsidP="00AD08E5">
      <w:pPr>
        <w:spacing w:line="320" w:lineRule="atLeast"/>
        <w:rPr>
          <w:rFonts w:cs="Times New Roman"/>
          <w:szCs w:val="24"/>
        </w:rPr>
      </w:pPr>
    </w:p>
    <w:p w:rsidR="008A6950" w:rsidRDefault="008A6950" w:rsidP="00AD08E5">
      <w:pPr>
        <w:spacing w:line="320" w:lineRule="atLeast"/>
        <w:rPr>
          <w:rFonts w:cs="Times New Roman"/>
          <w:szCs w:val="24"/>
        </w:rPr>
      </w:pPr>
    </w:p>
    <w:p w:rsidR="00F8680F" w:rsidRDefault="00F8680F" w:rsidP="00AD08E5">
      <w:pPr>
        <w:spacing w:line="320" w:lineRule="atLeast"/>
        <w:rPr>
          <w:rFonts w:cs="Times New Roman"/>
          <w:szCs w:val="24"/>
        </w:rPr>
      </w:pPr>
    </w:p>
    <w:p w:rsidR="00F8680F" w:rsidRDefault="00F8680F" w:rsidP="00AD08E5">
      <w:pPr>
        <w:spacing w:line="320" w:lineRule="atLeast"/>
        <w:rPr>
          <w:rFonts w:cs="Times New Roman"/>
          <w:szCs w:val="24"/>
        </w:rPr>
      </w:pPr>
    </w:p>
    <w:p w:rsidR="004A7CC0" w:rsidRPr="00EA20DC" w:rsidRDefault="004A7CC0"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w:t>
      </w:r>
      <w:r w:rsidR="00C46054" w:rsidRPr="00EA20DC">
        <w:rPr>
          <w:rFonts w:cs="Times New Roman"/>
          <w:szCs w:val="24"/>
        </w:rPr>
        <w:t>n</w:t>
      </w:r>
      <w:r w:rsidRPr="00EA20DC">
        <w:rPr>
          <w:rFonts w:cs="Times New Roman"/>
          <w:szCs w:val="24"/>
        </w:rPr>
        <w:t xml:space="preserve"> çeşitli boyutlarını incelemek </w:t>
      </w:r>
      <w:r w:rsidR="00FB3ABD" w:rsidRPr="00EA20DC">
        <w:rPr>
          <w:rFonts w:cs="Times New Roman"/>
          <w:szCs w:val="24"/>
        </w:rPr>
        <w:t>hususunda</w:t>
      </w:r>
      <w:r w:rsidRPr="00EA20DC">
        <w:rPr>
          <w:rFonts w:cs="Times New Roman"/>
          <w:szCs w:val="24"/>
        </w:rPr>
        <w:t xml:space="preserve"> Müminlerin Emiri</w:t>
      </w:r>
      <w:r w:rsidR="006B67CC">
        <w:rPr>
          <w:rFonts w:cs="Times New Roman"/>
          <w:szCs w:val="24"/>
        </w:rPr>
        <w:t>’</w:t>
      </w:r>
      <w:r w:rsidRPr="00EA20DC">
        <w:rPr>
          <w:rFonts w:cs="Times New Roman"/>
          <w:szCs w:val="24"/>
        </w:rPr>
        <w:t>nin liyakat ve uygu</w:t>
      </w:r>
      <w:r w:rsidRPr="00EA20DC">
        <w:rPr>
          <w:rFonts w:cs="Times New Roman"/>
          <w:szCs w:val="24"/>
        </w:rPr>
        <w:t>n</w:t>
      </w:r>
      <w:r w:rsidRPr="00EA20DC">
        <w:rPr>
          <w:rFonts w:cs="Times New Roman"/>
          <w:szCs w:val="24"/>
        </w:rPr>
        <w:t xml:space="preserve">luğu iki </w:t>
      </w:r>
      <w:r w:rsidR="00C46054" w:rsidRPr="00EA20DC">
        <w:rPr>
          <w:rFonts w:cs="Times New Roman"/>
          <w:szCs w:val="24"/>
          <w:lang w:bidi="fa-IR"/>
        </w:rPr>
        <w:t>açıdan</w:t>
      </w:r>
      <w:r w:rsidRPr="00EA20DC">
        <w:rPr>
          <w:rFonts w:cs="Times New Roman"/>
          <w:szCs w:val="24"/>
        </w:rPr>
        <w:t xml:space="preserve"> ispat edil</w:t>
      </w:r>
      <w:r w:rsidRPr="00EA20DC">
        <w:rPr>
          <w:rFonts w:cs="Times New Roman"/>
          <w:szCs w:val="24"/>
        </w:rPr>
        <w:t>e</w:t>
      </w:r>
      <w:r w:rsidRPr="00EA20DC">
        <w:rPr>
          <w:rFonts w:cs="Times New Roman"/>
          <w:szCs w:val="24"/>
        </w:rPr>
        <w:t>bilir</w:t>
      </w:r>
      <w:r w:rsidR="00DF4E7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tertemiz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ten</w:t>
      </w:r>
      <w:r w:rsidR="00DF4E7C">
        <w:rPr>
          <w:rFonts w:cs="Times New Roman"/>
          <w:szCs w:val="24"/>
        </w:rPr>
        <w:t xml:space="preserve"> </w:t>
      </w:r>
      <w:r w:rsidR="001F1274">
        <w:rPr>
          <w:rFonts w:cs="Times New Roman"/>
          <w:szCs w:val="24"/>
        </w:rPr>
        <w:t xml:space="preserve">(a.s) </w:t>
      </w:r>
      <w:r w:rsidRPr="00EA20DC">
        <w:rPr>
          <w:rFonts w:cs="Times New Roman"/>
          <w:szCs w:val="24"/>
        </w:rPr>
        <w:t>sayılmaktadır</w:t>
      </w:r>
      <w:r w:rsidR="001F1274">
        <w:rPr>
          <w:rFonts w:cs="Times New Roman"/>
          <w:szCs w:val="24"/>
        </w:rPr>
        <w:t xml:space="preserve">. </w:t>
      </w:r>
      <w:r w:rsidR="00C46054" w:rsidRPr="00EA20DC">
        <w:rPr>
          <w:rFonts w:cs="Times New Roman"/>
          <w:szCs w:val="24"/>
        </w:rPr>
        <w:t>D</w:t>
      </w:r>
      <w:r w:rsidRPr="00EA20DC">
        <w:rPr>
          <w:rFonts w:cs="Times New Roman"/>
          <w:szCs w:val="24"/>
        </w:rPr>
        <w:t>olayısıyla o mukaddes zatların Kur</w:t>
      </w:r>
      <w:r w:rsidR="006B67CC">
        <w:rPr>
          <w:rFonts w:cs="Times New Roman"/>
          <w:szCs w:val="24"/>
        </w:rPr>
        <w:t>’</w:t>
      </w:r>
      <w:r w:rsidRPr="00EA20DC">
        <w:rPr>
          <w:rFonts w:cs="Times New Roman"/>
          <w:szCs w:val="24"/>
        </w:rPr>
        <w:t>an ve marife</w:t>
      </w:r>
      <w:r w:rsidRPr="00EA20DC">
        <w:rPr>
          <w:rFonts w:cs="Times New Roman"/>
          <w:szCs w:val="24"/>
        </w:rPr>
        <w:t>t</w:t>
      </w:r>
      <w:r w:rsidRPr="00EA20DC">
        <w:rPr>
          <w:rFonts w:cs="Times New Roman"/>
          <w:szCs w:val="24"/>
        </w:rPr>
        <w:t>leri hususunda liyakatini ve ehliyetini ispat eden deliller,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yi</w:t>
      </w:r>
      <w:r w:rsidR="00DF4E7C">
        <w:rPr>
          <w:rFonts w:cs="Times New Roman"/>
          <w:szCs w:val="24"/>
        </w:rPr>
        <w:t xml:space="preserve"> </w:t>
      </w:r>
      <w:r w:rsidR="001F1274">
        <w:rPr>
          <w:rFonts w:cs="Times New Roman"/>
          <w:szCs w:val="24"/>
        </w:rPr>
        <w:t xml:space="preserve">(a.s) </w:t>
      </w:r>
      <w:r w:rsidRPr="00EA20DC">
        <w:rPr>
          <w:rFonts w:cs="Times New Roman"/>
          <w:szCs w:val="24"/>
        </w:rPr>
        <w:t>d</w:t>
      </w:r>
      <w:r w:rsidR="00FB3ABD" w:rsidRPr="00EA20DC">
        <w:rPr>
          <w:rFonts w:cs="Times New Roman"/>
          <w:szCs w:val="24"/>
        </w:rPr>
        <w:t>a</w:t>
      </w:r>
      <w:r w:rsidRPr="00EA20DC">
        <w:rPr>
          <w:rFonts w:cs="Times New Roman"/>
          <w:szCs w:val="24"/>
        </w:rPr>
        <w:t xml:space="preserve"> k</w:t>
      </w:r>
      <w:r w:rsidR="00A768E0" w:rsidRPr="00EA20DC">
        <w:rPr>
          <w:rFonts w:cs="Times New Roman"/>
          <w:szCs w:val="24"/>
        </w:rPr>
        <w:t>apsamaktadır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ilmi ve ameli salahiyeti hususunda çok özel naslar mevcuttur</w:t>
      </w:r>
      <w:r w:rsidR="001F1274">
        <w:rPr>
          <w:rFonts w:cs="Times New Roman"/>
          <w:szCs w:val="24"/>
        </w:rPr>
        <w:t xml:space="preserve">. </w:t>
      </w:r>
    </w:p>
    <w:p w:rsidR="004A7CC0" w:rsidRPr="00EA20DC" w:rsidRDefault="004A7CC0" w:rsidP="00AD08E5">
      <w:pPr>
        <w:widowControl w:val="0"/>
        <w:spacing w:line="320" w:lineRule="atLeast"/>
        <w:rPr>
          <w:rFonts w:cs="Times New Roman"/>
          <w:szCs w:val="24"/>
        </w:rPr>
      </w:pPr>
      <w:r w:rsidRPr="00EA20DC">
        <w:rPr>
          <w:rFonts w:cs="Times New Roman"/>
          <w:szCs w:val="24"/>
        </w:rPr>
        <w:lastRenderedPageBreak/>
        <w:t>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 tayin edilmesinin önceliğinin ve Kur</w:t>
      </w:r>
      <w:r w:rsidR="006B67CC">
        <w:rPr>
          <w:rFonts w:cs="Times New Roman"/>
          <w:szCs w:val="24"/>
        </w:rPr>
        <w:t>’</w:t>
      </w:r>
      <w:r w:rsidRPr="00EA20DC">
        <w:rPr>
          <w:rFonts w:cs="Times New Roman"/>
          <w:szCs w:val="24"/>
        </w:rPr>
        <w:t>anî kavramlar ve ilimleri açıklamak için kesin ehliyetinin delillerinden biri de</w:t>
      </w:r>
      <w:r w:rsidR="00A768E0" w:rsidRPr="00EA20DC">
        <w:rPr>
          <w:rFonts w:cs="Times New Roman"/>
          <w:szCs w:val="24"/>
        </w:rPr>
        <w:t>,</w:t>
      </w:r>
      <w:r w:rsidRPr="00EA20DC">
        <w:rPr>
          <w:rFonts w:cs="Times New Roman"/>
          <w:szCs w:val="24"/>
        </w:rPr>
        <w:t xml:space="preserve"> Sünni ve Şia</w:t>
      </w:r>
      <w:r w:rsidR="006B67CC">
        <w:rPr>
          <w:rFonts w:cs="Times New Roman"/>
          <w:szCs w:val="24"/>
        </w:rPr>
        <w:t>’</w:t>
      </w:r>
      <w:r w:rsidRPr="00EA20DC">
        <w:rPr>
          <w:rFonts w:cs="Times New Roman"/>
          <w:szCs w:val="24"/>
        </w:rPr>
        <w:t>nın senet ve metnine kesin olarak inandı</w:t>
      </w:r>
      <w:r w:rsidRPr="00EA20DC">
        <w:rPr>
          <w:rFonts w:cs="Times New Roman"/>
          <w:szCs w:val="24"/>
        </w:rPr>
        <w:t>k</w:t>
      </w:r>
      <w:r w:rsidRPr="00EA20DC">
        <w:rPr>
          <w:rFonts w:cs="Times New Roman"/>
          <w:szCs w:val="24"/>
        </w:rPr>
        <w:t xml:space="preserve">ları </w:t>
      </w:r>
      <w:r w:rsidR="0063061F" w:rsidRPr="00EA20DC">
        <w:rPr>
          <w:rFonts w:cs="Times New Roman"/>
          <w:szCs w:val="24"/>
        </w:rPr>
        <w:t>Sekaleyn</w:t>
      </w:r>
      <w:r w:rsidRPr="00EA20DC">
        <w:rPr>
          <w:rFonts w:cs="Times New Roman"/>
          <w:szCs w:val="24"/>
        </w:rPr>
        <w:t xml:space="preserve"> hadisinin yanı sıra,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 ismet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inin azameti hakkındaki sözler</w:t>
      </w:r>
      <w:r w:rsidR="00C46054" w:rsidRPr="00EA20DC">
        <w:rPr>
          <w:rFonts w:cs="Times New Roman"/>
          <w:szCs w:val="24"/>
        </w:rPr>
        <w:t>i</w:t>
      </w:r>
      <w:r w:rsidRPr="00EA20DC">
        <w:rPr>
          <w:rFonts w:cs="Times New Roman"/>
          <w:szCs w:val="24"/>
        </w:rPr>
        <w:t>dir</w:t>
      </w:r>
      <w:r w:rsidR="001F1274">
        <w:rPr>
          <w:rFonts w:cs="Times New Roman"/>
          <w:szCs w:val="24"/>
        </w:rPr>
        <w:t xml:space="preserve">. </w:t>
      </w:r>
      <w:r w:rsidRPr="00EA20DC">
        <w:rPr>
          <w:rFonts w:cs="Times New Roman"/>
          <w:szCs w:val="24"/>
        </w:rPr>
        <w:t>Nitekim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Nehc</w:t>
      </w:r>
      <w:r w:rsidR="006B67CC">
        <w:rPr>
          <w:rFonts w:cs="Times New Roman"/>
          <w:szCs w:val="24"/>
        </w:rPr>
        <w:t>’</w:t>
      </w:r>
      <w:r w:rsidRPr="00EA20DC">
        <w:rPr>
          <w:rFonts w:cs="Times New Roman"/>
          <w:szCs w:val="24"/>
        </w:rPr>
        <w:t>ul Belağa</w:t>
      </w:r>
      <w:r w:rsidR="006B67CC">
        <w:rPr>
          <w:rFonts w:cs="Times New Roman"/>
          <w:szCs w:val="24"/>
        </w:rPr>
        <w:t>’</w:t>
      </w:r>
      <w:r w:rsidRPr="00EA20DC">
        <w:rPr>
          <w:rFonts w:cs="Times New Roman"/>
          <w:szCs w:val="24"/>
        </w:rPr>
        <w:t>da şöyle buyurmaktadır</w:t>
      </w:r>
      <w:r w:rsidR="00DF4E7C">
        <w:rPr>
          <w:rFonts w:cs="Times New Roman"/>
          <w:szCs w:val="24"/>
        </w:rPr>
        <w:t xml:space="preserve">: </w:t>
      </w:r>
      <w:r w:rsidR="006B67CC">
        <w:rPr>
          <w:rFonts w:cs="Times New Roman"/>
          <w:szCs w:val="24"/>
        </w:rPr>
        <w:t>“</w:t>
      </w:r>
      <w:r w:rsidRPr="00EA20DC">
        <w:rPr>
          <w:rFonts w:cs="Times New Roman"/>
          <w:szCs w:val="24"/>
        </w:rPr>
        <w:t>Allah</w:t>
      </w:r>
      <w:r w:rsidR="006B67CC">
        <w:rPr>
          <w:rFonts w:cs="Times New Roman"/>
          <w:szCs w:val="24"/>
        </w:rPr>
        <w:t>’</w:t>
      </w:r>
      <w:r w:rsidRPr="00EA20DC">
        <w:rPr>
          <w:rFonts w:cs="Times New Roman"/>
          <w:szCs w:val="24"/>
        </w:rPr>
        <w:t>ın sırrının yeri, emrinin sığı</w:t>
      </w:r>
      <w:r w:rsidRPr="00EA20DC">
        <w:rPr>
          <w:rFonts w:cs="Times New Roman"/>
          <w:szCs w:val="24"/>
        </w:rPr>
        <w:softHyphen/>
        <w:t>nağı, ilminin kay</w:t>
      </w:r>
      <w:r w:rsidRPr="00EA20DC">
        <w:rPr>
          <w:rFonts w:cs="Times New Roman"/>
          <w:szCs w:val="24"/>
        </w:rPr>
        <w:softHyphen/>
        <w:t>nağı, hükümlerinin merkezi, kitapları</w:t>
      </w:r>
      <w:r w:rsidRPr="00EA20DC">
        <w:rPr>
          <w:rFonts w:cs="Times New Roman"/>
          <w:szCs w:val="24"/>
        </w:rPr>
        <w:softHyphen/>
        <w:t>nın barınağı, dininin dağları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tir</w:t>
      </w:r>
      <w:r w:rsidR="001F1274">
        <w:rPr>
          <w:rFonts w:cs="Times New Roman"/>
          <w:szCs w:val="24"/>
        </w:rPr>
        <w:t xml:space="preserve">. </w:t>
      </w:r>
      <w:r w:rsidRPr="00EA20DC">
        <w:rPr>
          <w:rFonts w:cs="Times New Roman"/>
          <w:szCs w:val="24"/>
        </w:rPr>
        <w:t>Dinin bel büküklüğü onlar ile doğ</w:t>
      </w:r>
      <w:r w:rsidRPr="00EA20DC">
        <w:rPr>
          <w:rFonts w:cs="Times New Roman"/>
          <w:szCs w:val="24"/>
        </w:rPr>
        <w:softHyphen/>
        <w:t>rulur ve titremesi onlar saye</w:t>
      </w:r>
      <w:r w:rsidRPr="00EA20DC">
        <w:rPr>
          <w:rFonts w:cs="Times New Roman"/>
          <w:szCs w:val="24"/>
        </w:rPr>
        <w:softHyphen/>
        <w:t>sinde g</w:t>
      </w:r>
      <w:r w:rsidRPr="00EA20DC">
        <w:rPr>
          <w:rFonts w:cs="Times New Roman"/>
          <w:szCs w:val="24"/>
        </w:rPr>
        <w:t>i</w:t>
      </w:r>
      <w:r w:rsidRPr="00EA20DC">
        <w:rPr>
          <w:rFonts w:cs="Times New Roman"/>
          <w:szCs w:val="24"/>
        </w:rPr>
        <w:t>der, di</w:t>
      </w:r>
      <w:r w:rsidRPr="00EA20DC">
        <w:rPr>
          <w:rFonts w:cs="Times New Roman"/>
          <w:szCs w:val="24"/>
        </w:rPr>
        <w:t>n</w:t>
      </w:r>
      <w:r w:rsidRPr="00EA20DC">
        <w:rPr>
          <w:rFonts w:cs="Times New Roman"/>
          <w:szCs w:val="24"/>
        </w:rPr>
        <w:t>celir</w:t>
      </w:r>
      <w:r w:rsidR="001F1274">
        <w:rPr>
          <w:rFonts w:cs="Times New Roman"/>
          <w:szCs w:val="24"/>
        </w:rPr>
        <w:t>.”</w:t>
      </w:r>
      <w:r w:rsidRPr="00EA20DC">
        <w:rPr>
          <w:rStyle w:val="FootnoteReference"/>
          <w:rFonts w:cs="Times New Roman"/>
          <w:szCs w:val="24"/>
        </w:rPr>
        <w:footnoteReference w:id="1"/>
      </w:r>
      <w:r w:rsidRPr="00EA20DC">
        <w:rPr>
          <w:rFonts w:cs="Times New Roman"/>
          <w:szCs w:val="24"/>
        </w:rPr>
        <w:t xml:space="preserve"> </w:t>
      </w:r>
    </w:p>
    <w:p w:rsidR="004A7CC0" w:rsidRPr="00EA20DC" w:rsidRDefault="004A7CC0" w:rsidP="00AD08E5">
      <w:pPr>
        <w:widowControl w:val="0"/>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Bu üm</w:t>
      </w:r>
      <w:r w:rsidRPr="00EA20DC">
        <w:rPr>
          <w:rFonts w:cs="Times New Roman"/>
          <w:szCs w:val="24"/>
        </w:rPr>
        <w:softHyphen/>
        <w:t>metten hiç kimse Muhammed</w:t>
      </w:r>
      <w:r w:rsidR="00DF4E7C">
        <w:rPr>
          <w:rFonts w:cs="Times New Roman"/>
          <w:szCs w:val="24"/>
        </w:rPr>
        <w:t xml:space="preserve"> (</w:t>
      </w:r>
      <w:r w:rsidRPr="00EA20DC">
        <w:rPr>
          <w:rFonts w:cs="Times New Roman"/>
          <w:szCs w:val="24"/>
        </w:rPr>
        <w:t>s</w:t>
      </w:r>
      <w:r w:rsidR="001F1274">
        <w:rPr>
          <w:rFonts w:cs="Times New Roman"/>
          <w:szCs w:val="24"/>
        </w:rPr>
        <w:t xml:space="preserve">. </w:t>
      </w:r>
      <w:r w:rsidRPr="00EA20DC">
        <w:rPr>
          <w:rFonts w:cs="Times New Roman"/>
          <w:szCs w:val="24"/>
        </w:rPr>
        <w:t>a</w:t>
      </w:r>
      <w:r w:rsidR="001F1274">
        <w:rPr>
          <w:rFonts w:cs="Times New Roman"/>
          <w:szCs w:val="24"/>
        </w:rPr>
        <w:t xml:space="preserve">. </w:t>
      </w:r>
      <w:r w:rsidRPr="00EA20DC">
        <w:rPr>
          <w:rFonts w:cs="Times New Roman"/>
          <w:szCs w:val="24"/>
        </w:rPr>
        <w:t>v</w:t>
      </w:r>
      <w:r w:rsidR="001F1274">
        <w:rPr>
          <w:rFonts w:cs="Times New Roman"/>
          <w:szCs w:val="24"/>
        </w:rPr>
        <w:t xml:space="preserve">) </w:t>
      </w:r>
      <w:r w:rsidR="006B67CC">
        <w:rPr>
          <w:rFonts w:cs="Times New Roman"/>
          <w:szCs w:val="24"/>
        </w:rPr>
        <w:t>‘</w:t>
      </w:r>
      <w:r w:rsidRPr="00EA20DC">
        <w:rPr>
          <w:rFonts w:cs="Times New Roman"/>
          <w:szCs w:val="24"/>
        </w:rPr>
        <w:t>in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iyle mukayese ed</w:t>
      </w:r>
      <w:r w:rsidRPr="00EA20DC">
        <w:rPr>
          <w:rFonts w:cs="Times New Roman"/>
          <w:szCs w:val="24"/>
        </w:rPr>
        <w:t>i</w:t>
      </w:r>
      <w:r w:rsidRPr="00EA20DC">
        <w:rPr>
          <w:rFonts w:cs="Times New Roman"/>
          <w:szCs w:val="24"/>
        </w:rPr>
        <w:t>lemez</w:t>
      </w:r>
      <w:r w:rsidR="001F1274">
        <w:rPr>
          <w:rFonts w:cs="Times New Roman"/>
          <w:szCs w:val="24"/>
        </w:rPr>
        <w:t xml:space="preserve">. </w:t>
      </w:r>
      <w:r w:rsidRPr="00EA20DC">
        <w:rPr>
          <w:rFonts w:cs="Times New Roman"/>
          <w:szCs w:val="24"/>
        </w:rPr>
        <w:t>Hiç bir zaman</w:t>
      </w:r>
      <w:r w:rsidR="00DF4E7C">
        <w:rPr>
          <w:rFonts w:cs="Times New Roman"/>
          <w:szCs w:val="24"/>
        </w:rPr>
        <w:t xml:space="preserve"> (</w:t>
      </w:r>
      <w:r w:rsidRPr="00EA20DC">
        <w:rPr>
          <w:rFonts w:cs="Times New Roman"/>
          <w:szCs w:val="24"/>
        </w:rPr>
        <w:t>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w:t>
      </w:r>
      <w:r w:rsidR="001F1274">
        <w:rPr>
          <w:rFonts w:cs="Times New Roman"/>
          <w:szCs w:val="24"/>
        </w:rPr>
        <w:t xml:space="preserve">) </w:t>
      </w:r>
      <w:r w:rsidRPr="00EA20DC">
        <w:rPr>
          <w:rFonts w:cs="Times New Roman"/>
          <w:szCs w:val="24"/>
        </w:rPr>
        <w:t>nimetlerinin üzerine aktığı kimseyle</w:t>
      </w:r>
      <w:r w:rsidR="00DF4E7C">
        <w:rPr>
          <w:rFonts w:cs="Times New Roman"/>
          <w:szCs w:val="24"/>
        </w:rPr>
        <w:t xml:space="preserve"> (</w:t>
      </w:r>
      <w:r w:rsidRPr="00EA20DC">
        <w:rPr>
          <w:rFonts w:cs="Times New Roman"/>
          <w:szCs w:val="24"/>
        </w:rPr>
        <w:t>Ehl</w:t>
      </w:r>
      <w:r w:rsidR="00495432" w:rsidRPr="00EA20DC">
        <w:rPr>
          <w:rFonts w:cs="Times New Roman"/>
          <w:szCs w:val="24"/>
        </w:rPr>
        <w:t xml:space="preserve">-i </w:t>
      </w:r>
      <w:r w:rsidRPr="00EA20DC">
        <w:rPr>
          <w:rFonts w:cs="Times New Roman"/>
          <w:szCs w:val="24"/>
        </w:rPr>
        <w:t>Beyt</w:t>
      </w:r>
      <w:r w:rsidR="001F1274">
        <w:rPr>
          <w:rFonts w:cs="Times New Roman"/>
          <w:szCs w:val="24"/>
        </w:rPr>
        <w:t xml:space="preserve">) </w:t>
      </w:r>
      <w:r w:rsidRPr="00EA20DC">
        <w:rPr>
          <w:rFonts w:cs="Times New Roman"/>
          <w:szCs w:val="24"/>
        </w:rPr>
        <w:t>bir s</w:t>
      </w:r>
      <w:r w:rsidRPr="00EA20DC">
        <w:rPr>
          <w:rFonts w:cs="Times New Roman"/>
          <w:szCs w:val="24"/>
        </w:rPr>
        <w:t>a</w:t>
      </w:r>
      <w:r w:rsidRPr="00EA20DC">
        <w:rPr>
          <w:rFonts w:cs="Times New Roman"/>
          <w:szCs w:val="24"/>
        </w:rPr>
        <w:t>yıl</w:t>
      </w:r>
      <w:r w:rsidRPr="00EA20DC">
        <w:rPr>
          <w:rFonts w:cs="Times New Roman"/>
          <w:szCs w:val="24"/>
        </w:rPr>
        <w:softHyphen/>
        <w:t>maz</w:t>
      </w:r>
      <w:r w:rsidR="001F1274">
        <w:rPr>
          <w:rFonts w:cs="Times New Roman"/>
          <w:szCs w:val="24"/>
        </w:rPr>
        <w:t xml:space="preserve">. </w:t>
      </w:r>
      <w:r w:rsidRPr="00EA20DC">
        <w:rPr>
          <w:rFonts w:cs="Times New Roman"/>
          <w:szCs w:val="24"/>
        </w:rPr>
        <w:t>Onlar dinin esası, yakinin dire</w:t>
      </w:r>
      <w:r w:rsidR="00FB3ABD" w:rsidRPr="00EA20DC">
        <w:rPr>
          <w:rFonts w:cs="Times New Roman"/>
          <w:szCs w:val="24"/>
        </w:rPr>
        <w:t>ğidir…</w:t>
      </w:r>
      <w:r w:rsidRPr="00EA20DC">
        <w:rPr>
          <w:rFonts w:cs="Times New Roman"/>
          <w:szCs w:val="24"/>
        </w:rPr>
        <w:t>Velayet hakkının özellikleri sa</w:t>
      </w:r>
      <w:r w:rsidRPr="00EA20DC">
        <w:rPr>
          <w:rFonts w:cs="Times New Roman"/>
          <w:szCs w:val="24"/>
        </w:rPr>
        <w:softHyphen/>
        <w:t>dece onlarındır</w:t>
      </w:r>
      <w:r w:rsidR="001F1274">
        <w:rPr>
          <w:rFonts w:cs="Times New Roman"/>
          <w:szCs w:val="24"/>
        </w:rPr>
        <w:t xml:space="preserve">. </w:t>
      </w:r>
      <w:r w:rsidRPr="00EA20DC">
        <w:rPr>
          <w:rFonts w:cs="Times New Roman"/>
          <w:szCs w:val="24"/>
        </w:rPr>
        <w:t>Vasiyet ve veraset de onlar</w:t>
      </w:r>
      <w:r w:rsidRPr="00EA20DC">
        <w:rPr>
          <w:rFonts w:cs="Times New Roman"/>
          <w:szCs w:val="24"/>
        </w:rPr>
        <w:softHyphen/>
        <w:t>dadır</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2"/>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Hidayet bizimle istenebilir, körlük b</w:t>
      </w:r>
      <w:r w:rsidRPr="00EA20DC">
        <w:rPr>
          <w:rFonts w:cs="Times New Roman"/>
          <w:szCs w:val="24"/>
        </w:rPr>
        <w:t>i</w:t>
      </w:r>
      <w:r w:rsidRPr="00EA20DC">
        <w:rPr>
          <w:rFonts w:cs="Times New Roman"/>
          <w:szCs w:val="24"/>
        </w:rPr>
        <w:t>zimle giderilebilir</w:t>
      </w:r>
      <w:r w:rsidR="001F1274">
        <w:rPr>
          <w:rFonts w:cs="Times New Roman"/>
          <w:szCs w:val="24"/>
        </w:rPr>
        <w:t>.”</w:t>
      </w:r>
      <w:r w:rsidRPr="00EA20DC">
        <w:rPr>
          <w:rStyle w:val="FootnoteReference"/>
          <w:rFonts w:cs="Times New Roman"/>
          <w:szCs w:val="24"/>
        </w:rPr>
        <w:footnoteReference w:id="3"/>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yücelikleri onlardadır</w:t>
      </w:r>
      <w:r w:rsidR="001F1274">
        <w:rPr>
          <w:rFonts w:cs="Times New Roman"/>
          <w:szCs w:val="24"/>
        </w:rPr>
        <w:t xml:space="preserve">. </w:t>
      </w:r>
      <w:r w:rsidRPr="00EA20DC">
        <w:rPr>
          <w:rFonts w:cs="Times New Roman"/>
          <w:szCs w:val="24"/>
        </w:rPr>
        <w:t>Onlar, rahmanın hazineleridir</w:t>
      </w:r>
      <w:r w:rsidR="00DF4E7C">
        <w:rPr>
          <w:rFonts w:cs="Times New Roman"/>
          <w:szCs w:val="24"/>
        </w:rPr>
        <w:t xml:space="preserve">; </w:t>
      </w:r>
      <w:r w:rsidRPr="00EA20DC">
        <w:rPr>
          <w:rFonts w:cs="Times New Roman"/>
          <w:szCs w:val="24"/>
        </w:rPr>
        <w:t>konuştukları z</w:t>
      </w:r>
      <w:r w:rsidRPr="00EA20DC">
        <w:rPr>
          <w:rFonts w:cs="Times New Roman"/>
          <w:szCs w:val="24"/>
        </w:rPr>
        <w:t>a</w:t>
      </w:r>
      <w:r w:rsidRPr="00EA20DC">
        <w:rPr>
          <w:rFonts w:cs="Times New Roman"/>
          <w:szCs w:val="24"/>
        </w:rPr>
        <w:t>man doğru söylerler</w:t>
      </w:r>
      <w:r w:rsidR="001F1274">
        <w:rPr>
          <w:rFonts w:cs="Times New Roman"/>
          <w:szCs w:val="24"/>
        </w:rPr>
        <w:t xml:space="preserve">. </w:t>
      </w:r>
      <w:r w:rsidRPr="00EA20DC">
        <w:rPr>
          <w:rFonts w:cs="Times New Roman"/>
          <w:szCs w:val="24"/>
        </w:rPr>
        <w:t>Sus</w:t>
      </w:r>
      <w:r w:rsidRPr="00EA20DC">
        <w:rPr>
          <w:rFonts w:cs="Times New Roman"/>
          <w:szCs w:val="24"/>
        </w:rPr>
        <w:softHyphen/>
        <w:t>tuklarında kimse onl</w:t>
      </w:r>
      <w:r w:rsidRPr="00EA20DC">
        <w:rPr>
          <w:rFonts w:cs="Times New Roman"/>
          <w:szCs w:val="24"/>
        </w:rPr>
        <w:t>a</w:t>
      </w:r>
      <w:r w:rsidRPr="00EA20DC">
        <w:rPr>
          <w:rFonts w:cs="Times New Roman"/>
          <w:szCs w:val="24"/>
        </w:rPr>
        <w:t>rı geçemez</w:t>
      </w:r>
      <w:r w:rsidR="001F1274">
        <w:rPr>
          <w:rFonts w:cs="Times New Roman"/>
          <w:szCs w:val="24"/>
        </w:rPr>
        <w:t>.”</w:t>
      </w:r>
      <w:r w:rsidRPr="00EA20DC">
        <w:rPr>
          <w:rStyle w:val="FootnoteReference"/>
          <w:rFonts w:cs="Times New Roman"/>
          <w:szCs w:val="24"/>
        </w:rPr>
        <w:footnoteReference w:id="4"/>
      </w:r>
    </w:p>
    <w:p w:rsidR="004A7CC0" w:rsidRPr="00EA20DC" w:rsidRDefault="004A7CC0" w:rsidP="00AD08E5">
      <w:pPr>
        <w:pStyle w:val="BodyTextIndent"/>
        <w:spacing w:before="0" w:line="320" w:lineRule="atLeast"/>
        <w:rPr>
          <w:rFonts w:ascii="Times New Roman" w:hAnsi="Times New Roman"/>
        </w:rPr>
      </w:pPr>
      <w:r w:rsidRPr="00EA20DC">
        <w:rPr>
          <w:rFonts w:ascii="Times New Roman" w:hAnsi="Times New Roman"/>
        </w:rPr>
        <w:t>Hakeza</w:t>
      </w:r>
      <w:r w:rsidR="00DF4E7C">
        <w:rPr>
          <w:rFonts w:ascii="Times New Roman" w:hAnsi="Times New Roman"/>
        </w:rPr>
        <w:t xml:space="preserve">: </w:t>
      </w:r>
      <w:r w:rsidR="006B67CC">
        <w:rPr>
          <w:rFonts w:ascii="Times New Roman" w:hAnsi="Times New Roman"/>
        </w:rPr>
        <w:t>“</w:t>
      </w:r>
      <w:r w:rsidRPr="00EA20DC">
        <w:rPr>
          <w:rFonts w:ascii="Times New Roman" w:hAnsi="Times New Roman"/>
        </w:rPr>
        <w:t>Onlar,</w:t>
      </w:r>
      <w:r w:rsidR="00DF4E7C">
        <w:rPr>
          <w:rFonts w:ascii="Times New Roman" w:hAnsi="Times New Roman"/>
        </w:rPr>
        <w:t xml:space="preserve"> (</w:t>
      </w:r>
      <w:r w:rsidRPr="00EA20DC">
        <w:rPr>
          <w:rFonts w:ascii="Times New Roman" w:hAnsi="Times New Roman"/>
        </w:rPr>
        <w:t>Ehl</w:t>
      </w:r>
      <w:r w:rsidR="00495432" w:rsidRPr="00EA20DC">
        <w:rPr>
          <w:rFonts w:ascii="Times New Roman" w:hAnsi="Times New Roman"/>
        </w:rPr>
        <w:t xml:space="preserve">-i </w:t>
      </w:r>
      <w:r w:rsidRPr="00EA20DC">
        <w:rPr>
          <w:rFonts w:ascii="Times New Roman" w:hAnsi="Times New Roman"/>
        </w:rPr>
        <w:t>Beyt</w:t>
      </w:r>
      <w:r w:rsidR="001F1274">
        <w:rPr>
          <w:rFonts w:ascii="Times New Roman" w:hAnsi="Times New Roman"/>
        </w:rPr>
        <w:t xml:space="preserve">) </w:t>
      </w:r>
      <w:r w:rsidRPr="00EA20DC">
        <w:rPr>
          <w:rFonts w:ascii="Times New Roman" w:hAnsi="Times New Roman"/>
        </w:rPr>
        <w:t>ilmin hayatı ve dirilişi, cehaletin ölümüdürler</w:t>
      </w:r>
      <w:r w:rsidR="001F1274">
        <w:rPr>
          <w:rFonts w:ascii="Times New Roman" w:hAnsi="Times New Roman"/>
        </w:rPr>
        <w:t xml:space="preserve">. </w:t>
      </w:r>
      <w:r w:rsidRPr="00EA20DC">
        <w:rPr>
          <w:rFonts w:ascii="Times New Roman" w:hAnsi="Times New Roman"/>
        </w:rPr>
        <w:t>Hilimleri, s</w:t>
      </w:r>
      <w:r w:rsidRPr="00EA20DC">
        <w:rPr>
          <w:rFonts w:ascii="Times New Roman" w:hAnsi="Times New Roman"/>
        </w:rPr>
        <w:t>i</w:t>
      </w:r>
      <w:r w:rsidRPr="00EA20DC">
        <w:rPr>
          <w:rFonts w:ascii="Times New Roman" w:hAnsi="Times New Roman"/>
        </w:rPr>
        <w:t>ze ilimlerinden, zahirleri batı</w:t>
      </w:r>
      <w:r w:rsidRPr="00EA20DC">
        <w:rPr>
          <w:rFonts w:ascii="Times New Roman" w:hAnsi="Times New Roman"/>
        </w:rPr>
        <w:t>n</w:t>
      </w:r>
      <w:r w:rsidRPr="00EA20DC">
        <w:rPr>
          <w:rFonts w:ascii="Times New Roman" w:hAnsi="Times New Roman"/>
        </w:rPr>
        <w:t>larından ve s</w:t>
      </w:r>
      <w:r w:rsidR="001F0F83" w:rsidRPr="00EA20DC">
        <w:rPr>
          <w:rFonts w:ascii="Times New Roman" w:hAnsi="Times New Roman"/>
        </w:rPr>
        <w:t>essiz kalışları</w:t>
      </w:r>
      <w:r w:rsidRPr="00EA20DC">
        <w:rPr>
          <w:rFonts w:ascii="Times New Roman" w:hAnsi="Times New Roman"/>
        </w:rPr>
        <w:t xml:space="preserve"> konuşmalarındaki hikmetlerinden haber verir</w:t>
      </w:r>
      <w:r w:rsidR="001F1274">
        <w:rPr>
          <w:rFonts w:ascii="Times New Roman" w:hAnsi="Times New Roman"/>
        </w:rPr>
        <w:t xml:space="preserve">. </w:t>
      </w:r>
      <w:r w:rsidRPr="00EA20DC">
        <w:rPr>
          <w:rFonts w:ascii="Times New Roman" w:hAnsi="Times New Roman"/>
        </w:rPr>
        <w:t>Hakta ay</w:t>
      </w:r>
      <w:r w:rsidRPr="00EA20DC">
        <w:rPr>
          <w:rFonts w:ascii="Times New Roman" w:hAnsi="Times New Roman"/>
        </w:rPr>
        <w:softHyphen/>
        <w:t>rılığa düşmez, ona karşı durmazlar</w:t>
      </w:r>
      <w:r w:rsidR="001F1274">
        <w:rPr>
          <w:rFonts w:ascii="Times New Roman" w:hAnsi="Times New Roman"/>
        </w:rPr>
        <w:t xml:space="preserve">. </w:t>
      </w:r>
      <w:r w:rsidRPr="00EA20DC">
        <w:rPr>
          <w:rFonts w:ascii="Times New Roman" w:hAnsi="Times New Roman"/>
        </w:rPr>
        <w:t>Onlar, İslam</w:t>
      </w:r>
      <w:r w:rsidR="006B67CC">
        <w:rPr>
          <w:rFonts w:ascii="Times New Roman" w:hAnsi="Times New Roman"/>
        </w:rPr>
        <w:t>’</w:t>
      </w:r>
      <w:r w:rsidRPr="00EA20DC">
        <w:rPr>
          <w:rFonts w:ascii="Times New Roman" w:hAnsi="Times New Roman"/>
        </w:rPr>
        <w:t>ın di</w:t>
      </w:r>
      <w:r w:rsidRPr="00EA20DC">
        <w:rPr>
          <w:rFonts w:ascii="Times New Roman" w:hAnsi="Times New Roman"/>
        </w:rPr>
        <w:softHyphen/>
        <w:t>rekleri ve halkın sığına</w:t>
      </w:r>
      <w:r w:rsidRPr="00EA20DC">
        <w:rPr>
          <w:rFonts w:ascii="Times New Roman" w:hAnsi="Times New Roman"/>
        </w:rPr>
        <w:t>k</w:t>
      </w:r>
      <w:r w:rsidRPr="00EA20DC">
        <w:rPr>
          <w:rFonts w:ascii="Times New Roman" w:hAnsi="Times New Roman"/>
        </w:rPr>
        <w:t>larıdır</w:t>
      </w:r>
      <w:r w:rsidR="001F1274">
        <w:rPr>
          <w:rFonts w:ascii="Times New Roman" w:hAnsi="Times New Roman"/>
        </w:rPr>
        <w:t xml:space="preserve">. </w:t>
      </w:r>
      <w:r w:rsidRPr="00EA20DC">
        <w:rPr>
          <w:rFonts w:ascii="Times New Roman" w:hAnsi="Times New Roman"/>
        </w:rPr>
        <w:t>Hak, onlarla yerine ge</w:t>
      </w:r>
      <w:r w:rsidRPr="00EA20DC">
        <w:rPr>
          <w:rFonts w:ascii="Times New Roman" w:hAnsi="Times New Roman"/>
        </w:rPr>
        <w:softHyphen/>
        <w:t>lir, batıl onlarla yerinden a</w:t>
      </w:r>
      <w:r w:rsidRPr="00EA20DC">
        <w:rPr>
          <w:rFonts w:ascii="Times New Roman" w:hAnsi="Times New Roman"/>
        </w:rPr>
        <w:t>y</w:t>
      </w:r>
      <w:r w:rsidRPr="00EA20DC">
        <w:rPr>
          <w:rFonts w:ascii="Times New Roman" w:hAnsi="Times New Roman"/>
        </w:rPr>
        <w:t>r</w:t>
      </w:r>
      <w:r w:rsidR="005824AF" w:rsidRPr="00EA20DC">
        <w:rPr>
          <w:rFonts w:ascii="Times New Roman" w:hAnsi="Times New Roman"/>
        </w:rPr>
        <w:t>ılır ve dili kökünden kesi</w:t>
      </w:r>
      <w:r w:rsidR="005824AF" w:rsidRPr="00EA20DC">
        <w:rPr>
          <w:rFonts w:ascii="Times New Roman" w:hAnsi="Times New Roman"/>
        </w:rPr>
        <w:softHyphen/>
        <w:t>lir</w:t>
      </w:r>
      <w:r w:rsidR="001F1274">
        <w:rPr>
          <w:rFonts w:ascii="Times New Roman" w:hAnsi="Times New Roman"/>
        </w:rPr>
        <w:t xml:space="preserve">. </w:t>
      </w:r>
      <w:r w:rsidRPr="00EA20DC">
        <w:rPr>
          <w:rFonts w:ascii="Times New Roman" w:hAnsi="Times New Roman"/>
        </w:rPr>
        <w:t>Dinin hükümlerini işitip rivayet ederek değil, kavra</w:t>
      </w:r>
      <w:r w:rsidRPr="00EA20DC">
        <w:rPr>
          <w:rFonts w:ascii="Times New Roman" w:hAnsi="Times New Roman"/>
        </w:rPr>
        <w:softHyphen/>
        <w:t>yıp uygulayarak anlamışlardır</w:t>
      </w:r>
      <w:r w:rsidR="001F1274">
        <w:rPr>
          <w:rFonts w:ascii="Times New Roman" w:hAnsi="Times New Roman"/>
        </w:rPr>
        <w:t xml:space="preserve">. </w:t>
      </w:r>
      <w:r w:rsidRPr="00EA20DC">
        <w:rPr>
          <w:rFonts w:ascii="Times New Roman" w:hAnsi="Times New Roman"/>
        </w:rPr>
        <w:t>Çünkü, ilmi riv</w:t>
      </w:r>
      <w:r w:rsidRPr="00EA20DC">
        <w:rPr>
          <w:rFonts w:ascii="Times New Roman" w:hAnsi="Times New Roman"/>
        </w:rPr>
        <w:t>a</w:t>
      </w:r>
      <w:r w:rsidRPr="00EA20DC">
        <w:rPr>
          <w:rFonts w:ascii="Times New Roman" w:hAnsi="Times New Roman"/>
        </w:rPr>
        <w:t>yet eden çoktur, ama riayet/amel eden çok azdır</w:t>
      </w:r>
      <w:r w:rsidR="001F1274">
        <w:rPr>
          <w:rFonts w:ascii="Times New Roman" w:hAnsi="Times New Roman"/>
        </w:rPr>
        <w:t>.”</w:t>
      </w:r>
      <w:r w:rsidRPr="00EA20DC">
        <w:rPr>
          <w:rFonts w:ascii="Times New Roman" w:hAnsi="Times New Roman"/>
        </w:rPr>
        <w:t xml:space="preserve"> </w:t>
      </w:r>
      <w:r w:rsidRPr="00EA20DC">
        <w:rPr>
          <w:rStyle w:val="FootnoteReference"/>
          <w:rFonts w:ascii="Times New Roman" w:hAnsi="Times New Roman"/>
        </w:rPr>
        <w:footnoteReference w:id="5"/>
      </w:r>
    </w:p>
    <w:p w:rsidR="004A7CC0" w:rsidRPr="00EA20DC" w:rsidRDefault="004A7CC0" w:rsidP="00AD08E5">
      <w:pPr>
        <w:spacing w:line="320" w:lineRule="atLeast"/>
        <w:rPr>
          <w:rFonts w:cs="Times New Roman"/>
          <w:szCs w:val="24"/>
        </w:rPr>
      </w:pPr>
      <w:r w:rsidRPr="00EA20DC">
        <w:rPr>
          <w:rFonts w:cs="Times New Roman"/>
          <w:szCs w:val="24"/>
        </w:rPr>
        <w:t>Hakez</w:t>
      </w:r>
      <w:r w:rsidR="001F0F83" w:rsidRPr="00EA20DC">
        <w:rPr>
          <w:rFonts w:cs="Times New Roman"/>
          <w:szCs w:val="24"/>
        </w:rPr>
        <w:t>a</w:t>
      </w:r>
      <w:r w:rsidR="00DF4E7C">
        <w:rPr>
          <w:rFonts w:cs="Times New Roman"/>
          <w:szCs w:val="24"/>
        </w:rPr>
        <w:t xml:space="preserve">: </w:t>
      </w:r>
      <w:r w:rsidR="006B67CC">
        <w:rPr>
          <w:rFonts w:cs="Times New Roman"/>
          <w:szCs w:val="24"/>
        </w:rPr>
        <w:t>“</w:t>
      </w:r>
      <w:r w:rsidR="001F0F83" w:rsidRPr="00EA20DC">
        <w:rPr>
          <w:rFonts w:cs="Times New Roman"/>
          <w:szCs w:val="24"/>
        </w:rPr>
        <w:t>Şüphesiz Allah Teberek ve T</w:t>
      </w:r>
      <w:r w:rsidRPr="00EA20DC">
        <w:rPr>
          <w:rFonts w:cs="Times New Roman"/>
          <w:szCs w:val="24"/>
        </w:rPr>
        <w:t>eala bizleri tertemiz kıldı, b</w:t>
      </w:r>
      <w:r w:rsidRPr="00EA20DC">
        <w:rPr>
          <w:rFonts w:cs="Times New Roman"/>
          <w:szCs w:val="24"/>
        </w:rPr>
        <w:t>i</w:t>
      </w:r>
      <w:r w:rsidRPr="00EA20DC">
        <w:rPr>
          <w:rFonts w:cs="Times New Roman"/>
          <w:szCs w:val="24"/>
        </w:rPr>
        <w:t xml:space="preserve">zi masum kılıp korudu, bizleri yaratıkları üzerinde şahitler, kulları </w:t>
      </w:r>
      <w:r w:rsidRPr="00EA20DC">
        <w:rPr>
          <w:rFonts w:cs="Times New Roman"/>
          <w:szCs w:val="24"/>
        </w:rPr>
        <w:t>ü</w:t>
      </w:r>
      <w:r w:rsidRPr="00EA20DC">
        <w:rPr>
          <w:rFonts w:cs="Times New Roman"/>
          <w:szCs w:val="24"/>
        </w:rPr>
        <w:t>zerinde hüccetler kıldı</w:t>
      </w:r>
      <w:r w:rsidR="001F1274">
        <w:rPr>
          <w:rFonts w:cs="Times New Roman"/>
          <w:szCs w:val="24"/>
        </w:rPr>
        <w:t xml:space="preserve">. </w:t>
      </w:r>
      <w:r w:rsidRPr="00EA20DC">
        <w:rPr>
          <w:rFonts w:cs="Times New Roman"/>
          <w:szCs w:val="24"/>
        </w:rPr>
        <w:t>Bizleri Kur</w:t>
      </w:r>
      <w:r w:rsidR="006B67CC">
        <w:rPr>
          <w:rFonts w:cs="Times New Roman"/>
          <w:szCs w:val="24"/>
        </w:rPr>
        <w:t>’</w:t>
      </w:r>
      <w:r w:rsidRPr="00EA20DC">
        <w:rPr>
          <w:rFonts w:cs="Times New Roman"/>
          <w:szCs w:val="24"/>
        </w:rPr>
        <w:t>an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da bizlerle beraber eyl</w:t>
      </w:r>
      <w:r w:rsidRPr="00EA20DC">
        <w:rPr>
          <w:rFonts w:cs="Times New Roman"/>
          <w:szCs w:val="24"/>
        </w:rPr>
        <w:t>e</w:t>
      </w:r>
      <w:r w:rsidRPr="00EA20DC">
        <w:rPr>
          <w:rFonts w:cs="Times New Roman"/>
          <w:szCs w:val="24"/>
        </w:rPr>
        <w:t>di</w:t>
      </w:r>
      <w:r w:rsidR="00DF4E7C">
        <w:rPr>
          <w:rFonts w:cs="Times New Roman"/>
          <w:szCs w:val="24"/>
        </w:rPr>
        <w:t xml:space="preserve">: </w:t>
      </w:r>
      <w:r w:rsidRPr="00EA20DC">
        <w:rPr>
          <w:rFonts w:cs="Times New Roman"/>
          <w:szCs w:val="24"/>
        </w:rPr>
        <w:t>Böylece ne biz ondan ve ne de o bizden ayrılmaz</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6"/>
      </w:r>
    </w:p>
    <w:p w:rsidR="004A7CC0" w:rsidRPr="00EA20DC" w:rsidRDefault="004A7CC0" w:rsidP="00AD08E5">
      <w:pPr>
        <w:widowControl w:val="0"/>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Nereye gidiyorsunuz</w:t>
      </w:r>
      <w:r w:rsidR="00DF4E7C">
        <w:rPr>
          <w:rFonts w:cs="Times New Roman"/>
          <w:szCs w:val="24"/>
        </w:rPr>
        <w:t xml:space="preserve">? </w:t>
      </w:r>
      <w:r w:rsidRPr="00EA20DC">
        <w:rPr>
          <w:rFonts w:cs="Times New Roman"/>
          <w:szCs w:val="24"/>
        </w:rPr>
        <w:t>Nasıl da döndürülüyorsu</w:t>
      </w:r>
      <w:r w:rsidRPr="00EA20DC">
        <w:rPr>
          <w:rFonts w:cs="Times New Roman"/>
          <w:szCs w:val="24"/>
        </w:rPr>
        <w:softHyphen/>
        <w:t>nuz</w:t>
      </w:r>
      <w:r w:rsidR="00DF4E7C">
        <w:rPr>
          <w:rFonts w:cs="Times New Roman"/>
          <w:szCs w:val="24"/>
        </w:rPr>
        <w:t xml:space="preserve">? </w:t>
      </w:r>
      <w:r w:rsidR="001F1274">
        <w:rPr>
          <w:rFonts w:cs="Times New Roman"/>
          <w:szCs w:val="24"/>
        </w:rPr>
        <w:t xml:space="preserve">. . . </w:t>
      </w:r>
      <w:r w:rsidRPr="00EA20DC">
        <w:rPr>
          <w:rFonts w:cs="Times New Roman"/>
          <w:szCs w:val="24"/>
        </w:rPr>
        <w:t>Oysa Nebinizin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 aranızdadır</w:t>
      </w:r>
      <w:r w:rsidR="001F1274">
        <w:rPr>
          <w:rFonts w:cs="Times New Roman"/>
          <w:szCs w:val="24"/>
        </w:rPr>
        <w:t xml:space="preserve">. </w:t>
      </w:r>
      <w:r w:rsidRPr="00EA20DC">
        <w:rPr>
          <w:rFonts w:cs="Times New Roman"/>
          <w:szCs w:val="24"/>
        </w:rPr>
        <w:t>Onlar hakkın öncüleri, dinin alameti, doğruluğun dilidirler</w:t>
      </w:r>
      <w:r w:rsidR="001F1274">
        <w:rPr>
          <w:rFonts w:cs="Times New Roman"/>
          <w:szCs w:val="24"/>
        </w:rPr>
        <w:t xml:space="preserve">. </w:t>
      </w:r>
      <w:r w:rsidRPr="00EA20DC">
        <w:rPr>
          <w:rFonts w:cs="Times New Roman"/>
          <w:szCs w:val="24"/>
        </w:rPr>
        <w:t>Onları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en güzel menzillerine</w:t>
      </w:r>
      <w:r w:rsidR="00DF4E7C">
        <w:rPr>
          <w:rFonts w:cs="Times New Roman"/>
          <w:szCs w:val="24"/>
        </w:rPr>
        <w:t xml:space="preserve"> (</w:t>
      </w:r>
      <w:r w:rsidRPr="00EA20DC">
        <w:rPr>
          <w:rFonts w:cs="Times New Roman"/>
          <w:szCs w:val="24"/>
        </w:rPr>
        <w:t>kalplerinize</w:t>
      </w:r>
      <w:r w:rsidR="001F1274">
        <w:rPr>
          <w:rFonts w:cs="Times New Roman"/>
          <w:szCs w:val="24"/>
        </w:rPr>
        <w:t xml:space="preserve">) </w:t>
      </w:r>
      <w:r w:rsidRPr="00EA20DC">
        <w:rPr>
          <w:rFonts w:cs="Times New Roman"/>
          <w:szCs w:val="24"/>
        </w:rPr>
        <w:t>indirin</w:t>
      </w:r>
      <w:r w:rsidR="001F1274">
        <w:rPr>
          <w:rFonts w:cs="Times New Roman"/>
          <w:szCs w:val="24"/>
        </w:rPr>
        <w:t xml:space="preserve">. </w:t>
      </w:r>
      <w:r w:rsidRPr="00EA20DC">
        <w:rPr>
          <w:rFonts w:cs="Times New Roman"/>
          <w:szCs w:val="24"/>
        </w:rPr>
        <w:t>Susuz kimsenin suya koşuşu gibi onl</w:t>
      </w:r>
      <w:r w:rsidRPr="00EA20DC">
        <w:rPr>
          <w:rFonts w:cs="Times New Roman"/>
          <w:szCs w:val="24"/>
        </w:rPr>
        <w:t>a</w:t>
      </w:r>
      <w:r w:rsidRPr="00EA20DC">
        <w:rPr>
          <w:rFonts w:cs="Times New Roman"/>
          <w:szCs w:val="24"/>
        </w:rPr>
        <w:t>ra koşun</w:t>
      </w:r>
      <w:r w:rsidR="001F1274">
        <w:rPr>
          <w:rFonts w:cs="Times New Roman"/>
          <w:szCs w:val="24"/>
        </w:rPr>
        <w:t xml:space="preserve">. </w:t>
      </w:r>
      <w:r w:rsidRPr="00EA20DC">
        <w:rPr>
          <w:rFonts w:cs="Times New Roman"/>
          <w:szCs w:val="24"/>
        </w:rPr>
        <w:t>Ey insanlar</w:t>
      </w:r>
      <w:r w:rsidR="00DF4E7C">
        <w:rPr>
          <w:rFonts w:cs="Times New Roman"/>
          <w:szCs w:val="24"/>
        </w:rPr>
        <w:t xml:space="preserve">! </w:t>
      </w:r>
      <w:r w:rsidRPr="00EA20DC">
        <w:rPr>
          <w:rFonts w:cs="Times New Roman"/>
          <w:szCs w:val="24"/>
        </w:rPr>
        <w:t xml:space="preserve">Son </w:t>
      </w:r>
      <w:r w:rsidR="0009736B" w:rsidRPr="00EA20DC">
        <w:rPr>
          <w:rFonts w:cs="Times New Roman"/>
          <w:szCs w:val="24"/>
        </w:rPr>
        <w:t>Peygamber</w:t>
      </w:r>
      <w:r w:rsidR="006B67CC">
        <w:rPr>
          <w:rFonts w:cs="Times New Roman"/>
          <w:szCs w:val="24"/>
        </w:rPr>
        <w:t>’</w:t>
      </w:r>
      <w:r w:rsidR="0009736B" w:rsidRPr="00EA20DC">
        <w:rPr>
          <w:rFonts w:cs="Times New Roman"/>
          <w:szCs w:val="24"/>
        </w:rPr>
        <w:t>in</w:t>
      </w:r>
      <w:r w:rsidRPr="00EA20DC">
        <w:rPr>
          <w:rFonts w:cs="Times New Roman"/>
          <w:szCs w:val="24"/>
        </w:rPr>
        <w:t xml:space="preserve"> söylediği şu sözü alın</w:t>
      </w:r>
      <w:r w:rsidR="001F1274">
        <w:rPr>
          <w:rFonts w:cs="Times New Roman"/>
          <w:szCs w:val="24"/>
        </w:rPr>
        <w:t xml:space="preserve">. </w:t>
      </w:r>
      <w:r w:rsidR="006B67CC">
        <w:rPr>
          <w:rFonts w:cs="Times New Roman"/>
          <w:szCs w:val="24"/>
        </w:rPr>
        <w:t>“</w:t>
      </w:r>
      <w:r w:rsidRPr="00EA20DC">
        <w:rPr>
          <w:rFonts w:cs="Times New Roman"/>
          <w:szCs w:val="24"/>
        </w:rPr>
        <w:t>Bizden olup da ölen gerçe</w:t>
      </w:r>
      <w:r w:rsidRPr="00EA20DC">
        <w:rPr>
          <w:rFonts w:cs="Times New Roman"/>
          <w:szCs w:val="24"/>
        </w:rPr>
        <w:t>k</w:t>
      </w:r>
      <w:r w:rsidRPr="00EA20DC">
        <w:rPr>
          <w:rFonts w:cs="Times New Roman"/>
          <w:szCs w:val="24"/>
        </w:rPr>
        <w:t>te ölmemiştir ve bizden olup da eskiyen gerçekte eskimemiştir</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7"/>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Bizler peygamberlik ağacı, risaletin indiği mekan ve m</w:t>
      </w:r>
      <w:r w:rsidRPr="00EA20DC">
        <w:rPr>
          <w:rFonts w:cs="Times New Roman"/>
          <w:szCs w:val="24"/>
        </w:rPr>
        <w:t>e</w:t>
      </w:r>
      <w:r w:rsidRPr="00EA20DC">
        <w:rPr>
          <w:rFonts w:cs="Times New Roman"/>
          <w:szCs w:val="24"/>
        </w:rPr>
        <w:t>leklerin in</w:t>
      </w:r>
      <w:r w:rsidRPr="00EA20DC">
        <w:rPr>
          <w:rFonts w:cs="Times New Roman"/>
          <w:szCs w:val="24"/>
        </w:rPr>
        <w:softHyphen/>
        <w:t>ip çıktığı yeriz</w:t>
      </w:r>
      <w:r w:rsidR="00DF4E7C">
        <w:rPr>
          <w:rFonts w:cs="Times New Roman"/>
          <w:szCs w:val="24"/>
        </w:rPr>
        <w:t xml:space="preserve">; </w:t>
      </w:r>
      <w:r w:rsidRPr="00EA20DC">
        <w:rPr>
          <w:rFonts w:cs="Times New Roman"/>
          <w:szCs w:val="24"/>
        </w:rPr>
        <w:t>ilmin madeni, hükmün ka</w:t>
      </w:r>
      <w:r w:rsidRPr="00EA20DC">
        <w:rPr>
          <w:rFonts w:cs="Times New Roman"/>
          <w:szCs w:val="24"/>
        </w:rPr>
        <w:t>y</w:t>
      </w:r>
      <w:r w:rsidRPr="00EA20DC">
        <w:rPr>
          <w:rFonts w:cs="Times New Roman"/>
          <w:szCs w:val="24"/>
        </w:rPr>
        <w:t>nağıyız</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8"/>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 xml:space="preserve">Çünkü bizler Rabbimiz tarafından terbiye edilmiş kişileriz ve halk da bizim </w:t>
      </w:r>
      <w:r w:rsidR="00FB3ABD" w:rsidRPr="00EA20DC">
        <w:rPr>
          <w:rFonts w:cs="Times New Roman"/>
          <w:szCs w:val="24"/>
        </w:rPr>
        <w:t>ves</w:t>
      </w:r>
      <w:r w:rsidR="00FB3ABD" w:rsidRPr="00EA20DC">
        <w:rPr>
          <w:rFonts w:cs="Times New Roman"/>
          <w:szCs w:val="24"/>
        </w:rPr>
        <w:t>i</w:t>
      </w:r>
      <w:r w:rsidR="00FB3ABD" w:rsidRPr="00EA20DC">
        <w:rPr>
          <w:rFonts w:cs="Times New Roman"/>
          <w:szCs w:val="24"/>
        </w:rPr>
        <w:t>lemizle</w:t>
      </w:r>
      <w:r w:rsidRPr="00EA20DC">
        <w:rPr>
          <w:rFonts w:cs="Times New Roman"/>
          <w:szCs w:val="24"/>
        </w:rPr>
        <w:t xml:space="preserve"> terbiye edilmektedir</w:t>
      </w:r>
      <w:r w:rsidR="001F1274">
        <w:rPr>
          <w:rFonts w:cs="Times New Roman"/>
          <w:szCs w:val="24"/>
        </w:rPr>
        <w:t>.”</w:t>
      </w:r>
      <w:r w:rsidRPr="00EA20DC">
        <w:rPr>
          <w:rStyle w:val="FootnoteReference"/>
          <w:rFonts w:cs="Times New Roman"/>
          <w:szCs w:val="24"/>
        </w:rPr>
        <w:footnoteReference w:id="9"/>
      </w:r>
    </w:p>
    <w:p w:rsidR="004A7CC0" w:rsidRPr="00EA20DC" w:rsidRDefault="004A7CC0" w:rsidP="00AD08E5">
      <w:pPr>
        <w:spacing w:line="320" w:lineRule="atLeast"/>
        <w:rPr>
          <w:rFonts w:cs="Times New Roman"/>
          <w:szCs w:val="24"/>
        </w:rPr>
      </w:pPr>
      <w:r w:rsidRPr="00EA20DC">
        <w:rPr>
          <w:rFonts w:cs="Times New Roman"/>
          <w:szCs w:val="24"/>
        </w:rPr>
        <w:lastRenderedPageBreak/>
        <w:t>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ilmi ve ameli faziletleri</w:t>
      </w:r>
      <w:r w:rsidR="006101ED" w:rsidRPr="00EA20DC">
        <w:rPr>
          <w:rFonts w:cs="Times New Roman"/>
          <w:szCs w:val="24"/>
        </w:rPr>
        <w:t>,</w:t>
      </w:r>
      <w:r w:rsidRPr="00EA20DC">
        <w:rPr>
          <w:rFonts w:cs="Times New Roman"/>
          <w:szCs w:val="24"/>
        </w:rPr>
        <w:t xml:space="preserve"> Nehc</w:t>
      </w:r>
      <w:r w:rsidR="006B67CC">
        <w:rPr>
          <w:rFonts w:cs="Times New Roman"/>
          <w:szCs w:val="24"/>
        </w:rPr>
        <w:t>’</w:t>
      </w:r>
      <w:r w:rsidRPr="00EA20DC">
        <w:rPr>
          <w:rFonts w:cs="Times New Roman"/>
          <w:szCs w:val="24"/>
        </w:rPr>
        <w:t>ul Belağa</w:t>
      </w:r>
      <w:r w:rsidR="006B67CC">
        <w:rPr>
          <w:rFonts w:cs="Times New Roman"/>
          <w:szCs w:val="24"/>
        </w:rPr>
        <w:t>’</w:t>
      </w:r>
      <w:r w:rsidRPr="00EA20DC">
        <w:rPr>
          <w:rFonts w:cs="Times New Roman"/>
          <w:szCs w:val="24"/>
        </w:rPr>
        <w:t>da yer alanlardan çok daha fa</w:t>
      </w:r>
      <w:r w:rsidRPr="00EA20DC">
        <w:rPr>
          <w:rFonts w:cs="Times New Roman"/>
          <w:szCs w:val="24"/>
        </w:rPr>
        <w:t>z</w:t>
      </w:r>
      <w:r w:rsidRPr="00EA20DC">
        <w:rPr>
          <w:rFonts w:cs="Times New Roman"/>
          <w:szCs w:val="24"/>
        </w:rPr>
        <w:t>ladır</w:t>
      </w:r>
      <w:r w:rsidR="001F1274">
        <w:rPr>
          <w:rFonts w:cs="Times New Roman"/>
          <w:szCs w:val="24"/>
        </w:rPr>
        <w:t xml:space="preserve">. </w:t>
      </w:r>
      <w:r w:rsidRPr="00EA20DC">
        <w:rPr>
          <w:rFonts w:cs="Times New Roman"/>
          <w:szCs w:val="24"/>
        </w:rPr>
        <w:t xml:space="preserve">Hakeza </w:t>
      </w:r>
      <w:r w:rsidR="00BB3DE3" w:rsidRPr="00EA20DC">
        <w:rPr>
          <w:rFonts w:cs="Times New Roman"/>
          <w:szCs w:val="24"/>
        </w:rPr>
        <w:t>Nehc</w:t>
      </w:r>
      <w:r w:rsidR="006B67CC">
        <w:rPr>
          <w:rFonts w:cs="Times New Roman"/>
          <w:szCs w:val="24"/>
        </w:rPr>
        <w:t>’</w:t>
      </w:r>
      <w:r w:rsidR="00BB3DE3" w:rsidRPr="00EA20DC">
        <w:rPr>
          <w:rFonts w:cs="Times New Roman"/>
          <w:szCs w:val="24"/>
        </w:rPr>
        <w:t>ul Belağa</w:t>
      </w:r>
      <w:r w:rsidR="006B67CC">
        <w:rPr>
          <w:rFonts w:cs="Times New Roman"/>
          <w:szCs w:val="24"/>
        </w:rPr>
        <w:t>’</w:t>
      </w:r>
      <w:r w:rsidR="00BB3DE3" w:rsidRPr="00EA20DC">
        <w:rPr>
          <w:rFonts w:cs="Times New Roman"/>
          <w:szCs w:val="24"/>
        </w:rPr>
        <w:t>da</w:t>
      </w:r>
      <w:r w:rsidRPr="00EA20DC">
        <w:rPr>
          <w:rFonts w:cs="Times New Roman"/>
          <w:szCs w:val="24"/>
        </w:rPr>
        <w:t xml:space="preserve"> </w:t>
      </w:r>
      <w:r w:rsidR="00C4408A" w:rsidRPr="00EA20DC">
        <w:rPr>
          <w:rFonts w:cs="Times New Roman"/>
          <w:szCs w:val="24"/>
        </w:rPr>
        <w:t xml:space="preserve">bile </w:t>
      </w:r>
      <w:r w:rsidR="00BB3DE3" w:rsidRPr="00EA20DC">
        <w:rPr>
          <w:rFonts w:cs="Times New Roman"/>
          <w:szCs w:val="24"/>
        </w:rPr>
        <w:t>Ehl</w:t>
      </w:r>
      <w:r w:rsidR="00495432" w:rsidRPr="00EA20DC">
        <w:rPr>
          <w:rFonts w:cs="Times New Roman"/>
          <w:szCs w:val="24"/>
        </w:rPr>
        <w:t xml:space="preserve">-i </w:t>
      </w:r>
      <w:r w:rsidR="0063061F" w:rsidRPr="00EA20DC">
        <w:rPr>
          <w:rFonts w:cs="Times New Roman"/>
          <w:szCs w:val="24"/>
        </w:rPr>
        <w:t>Beyt</w:t>
      </w:r>
      <w:r w:rsidR="006B67CC">
        <w:rPr>
          <w:rFonts w:cs="Times New Roman"/>
          <w:szCs w:val="24"/>
        </w:rPr>
        <w:t>’</w:t>
      </w:r>
      <w:r w:rsidR="0063061F" w:rsidRPr="00EA20DC">
        <w:rPr>
          <w:rFonts w:cs="Times New Roman"/>
          <w:szCs w:val="24"/>
        </w:rPr>
        <w:t>in</w:t>
      </w:r>
      <w:r w:rsidR="00BB3DE3" w:rsidRPr="00EA20DC">
        <w:rPr>
          <w:rFonts w:cs="Times New Roman"/>
          <w:szCs w:val="24"/>
        </w:rPr>
        <w:t xml:space="preserve"> faziletleri hakkında</w:t>
      </w:r>
      <w:r w:rsidRPr="00EA20DC">
        <w:rPr>
          <w:rFonts w:cs="Times New Roman"/>
          <w:szCs w:val="24"/>
        </w:rPr>
        <w:t xml:space="preserve"> </w:t>
      </w:r>
      <w:r w:rsidR="00C4408A" w:rsidRPr="00EA20DC">
        <w:rPr>
          <w:rFonts w:cs="Times New Roman"/>
          <w:szCs w:val="24"/>
        </w:rPr>
        <w:t xml:space="preserve">yer alan ifadeler </w:t>
      </w:r>
      <w:r w:rsidRPr="00EA20DC">
        <w:rPr>
          <w:rFonts w:cs="Times New Roman"/>
          <w:szCs w:val="24"/>
        </w:rPr>
        <w:t>bur</w:t>
      </w:r>
      <w:r w:rsidRPr="00EA20DC">
        <w:rPr>
          <w:rFonts w:cs="Times New Roman"/>
          <w:szCs w:val="24"/>
        </w:rPr>
        <w:t>a</w:t>
      </w:r>
      <w:r w:rsidRPr="00EA20DC">
        <w:rPr>
          <w:rFonts w:cs="Times New Roman"/>
          <w:szCs w:val="24"/>
        </w:rPr>
        <w:t>da naklettiklerimizden çok daha fazladır</w:t>
      </w:r>
      <w:r w:rsidR="001F1274">
        <w:rPr>
          <w:rFonts w:cs="Times New Roman"/>
          <w:szCs w:val="24"/>
        </w:rPr>
        <w:t xml:space="preserve">. </w:t>
      </w:r>
    </w:p>
    <w:p w:rsidR="004A7CC0" w:rsidRPr="00EA20DC" w:rsidRDefault="004A7CC0" w:rsidP="00AD08E5">
      <w:pPr>
        <w:spacing w:line="320" w:lineRule="atLeast"/>
        <w:rPr>
          <w:rFonts w:cs="Times New Roman"/>
          <w:szCs w:val="24"/>
        </w:rPr>
      </w:pPr>
    </w:p>
    <w:p w:rsidR="004A7CC0" w:rsidRPr="00EA20DC" w:rsidRDefault="00626D57" w:rsidP="006B4421">
      <w:pPr>
        <w:pStyle w:val="Heading1"/>
      </w:pPr>
      <w:bookmarkStart w:id="2" w:name="_Toc266607539"/>
      <w:r w:rsidRPr="00EA20DC">
        <w:t>Ehl</w:t>
      </w:r>
      <w:r w:rsidR="00495432" w:rsidRPr="00EA20DC">
        <w:t xml:space="preserve">-i </w:t>
      </w:r>
      <w:r w:rsidRPr="00EA20DC">
        <w:t>Beyt</w:t>
      </w:r>
      <w:r w:rsidR="006B67CC">
        <w:t>’</w:t>
      </w:r>
      <w:r w:rsidRPr="00EA20DC">
        <w:t>in Azameti</w:t>
      </w:r>
      <w:bookmarkEnd w:id="2"/>
    </w:p>
    <w:p w:rsidR="004A7CC0" w:rsidRPr="00EA20DC" w:rsidRDefault="004A7CC0" w:rsidP="00AD08E5">
      <w:pPr>
        <w:spacing w:line="320" w:lineRule="atLeast"/>
        <w:rPr>
          <w:rFonts w:cs="Times New Roman"/>
          <w:szCs w:val="24"/>
        </w:rPr>
      </w:pPr>
      <w:r w:rsidRPr="00EA20DC">
        <w:rPr>
          <w:rFonts w:cs="Times New Roman"/>
          <w:szCs w:val="24"/>
        </w:rPr>
        <w:t>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azameti hakkında hatırlatılan şeylerin içeriği şunlardan ibarettir</w:t>
      </w:r>
      <w:r w:rsidR="00DF4E7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Resul</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in masum hanedanı</w:t>
      </w:r>
      <w:r w:rsidR="00DF4E7C">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ın sırlarının taşıyıcısı, ilminin sandığı,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ı</w:t>
      </w:r>
      <w:r w:rsidR="00C4408A" w:rsidRPr="00EA20DC">
        <w:rPr>
          <w:rFonts w:cs="Times New Roman"/>
          <w:szCs w:val="24"/>
        </w:rPr>
        <w:t>n semavi kitaplarının karargahı</w:t>
      </w:r>
      <w:r w:rsidRPr="00EA20DC">
        <w:rPr>
          <w:rFonts w:cs="Times New Roman"/>
          <w:szCs w:val="24"/>
        </w:rPr>
        <w:t xml:space="preserve"> ve dininin sırada</w:t>
      </w:r>
      <w:r w:rsidRPr="00EA20DC">
        <w:rPr>
          <w:rFonts w:cs="Times New Roman"/>
          <w:szCs w:val="24"/>
        </w:rPr>
        <w:t>ğ</w:t>
      </w:r>
      <w:r w:rsidRPr="00EA20DC">
        <w:rPr>
          <w:rFonts w:cs="Times New Roman"/>
          <w:szCs w:val="24"/>
        </w:rPr>
        <w:t>larıdır</w:t>
      </w:r>
      <w:r w:rsidR="001F1274">
        <w:rPr>
          <w:rFonts w:cs="Times New Roman"/>
          <w:szCs w:val="24"/>
        </w:rPr>
        <w:t xml:space="preserve">. </w:t>
      </w:r>
    </w:p>
    <w:p w:rsidR="004A7CC0" w:rsidRPr="00EA20DC" w:rsidRDefault="001F0F83"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İslam ümmetinden hiç kimse İ</w:t>
      </w:r>
      <w:r w:rsidR="004A7CC0" w:rsidRPr="00EA20DC">
        <w:rPr>
          <w:rFonts w:cs="Times New Roman"/>
          <w:szCs w:val="24"/>
        </w:rPr>
        <w:t>smet Ehl</w:t>
      </w:r>
      <w:r w:rsidR="00495432" w:rsidRPr="00EA20DC">
        <w:rPr>
          <w:rFonts w:cs="Times New Roman"/>
          <w:szCs w:val="24"/>
        </w:rPr>
        <w:t xml:space="preserve">-i </w:t>
      </w:r>
      <w:r w:rsidR="004A7CC0" w:rsidRPr="00EA20DC">
        <w:rPr>
          <w:rFonts w:cs="Times New Roman"/>
          <w:szCs w:val="24"/>
        </w:rPr>
        <w:t>Beyt</w:t>
      </w:r>
      <w:r w:rsidR="006B67CC">
        <w:rPr>
          <w:rFonts w:cs="Times New Roman"/>
          <w:szCs w:val="24"/>
        </w:rPr>
        <w:t>’</w:t>
      </w:r>
      <w:r w:rsidR="004A7CC0" w:rsidRPr="00EA20DC">
        <w:rPr>
          <w:rFonts w:cs="Times New Roman"/>
          <w:szCs w:val="24"/>
        </w:rPr>
        <w:t>inin</w:t>
      </w:r>
      <w:r w:rsidR="00DF4E7C">
        <w:rPr>
          <w:rFonts w:cs="Times New Roman"/>
          <w:szCs w:val="24"/>
        </w:rPr>
        <w:t xml:space="preserve"> </w:t>
      </w:r>
      <w:r w:rsidR="001F1274">
        <w:rPr>
          <w:rFonts w:cs="Times New Roman"/>
          <w:szCs w:val="24"/>
        </w:rPr>
        <w:t xml:space="preserve">(a.s) </w:t>
      </w:r>
      <w:r w:rsidR="004A7CC0" w:rsidRPr="00EA20DC">
        <w:rPr>
          <w:rFonts w:cs="Times New Roman"/>
          <w:szCs w:val="24"/>
        </w:rPr>
        <w:t>dengi değildir ve onlarla muk</w:t>
      </w:r>
      <w:r w:rsidR="004A7CC0" w:rsidRPr="00EA20DC">
        <w:rPr>
          <w:rFonts w:cs="Times New Roman"/>
          <w:szCs w:val="24"/>
        </w:rPr>
        <w:t>a</w:t>
      </w:r>
      <w:r w:rsidR="004A7CC0" w:rsidRPr="00EA20DC">
        <w:rPr>
          <w:rFonts w:cs="Times New Roman"/>
          <w:szCs w:val="24"/>
        </w:rPr>
        <w:t>yese edilemez</w:t>
      </w:r>
      <w:r w:rsidR="001F1274">
        <w:rPr>
          <w:rFonts w:cs="Times New Roman"/>
          <w:szCs w:val="24"/>
        </w:rPr>
        <w:t xml:space="preserve">. </w:t>
      </w:r>
      <w:r w:rsidR="004A7CC0" w:rsidRPr="00EA20DC">
        <w:rPr>
          <w:rFonts w:cs="Times New Roman"/>
          <w:szCs w:val="24"/>
        </w:rPr>
        <w:t>Onlar dinin esaslarıdır ve yakinin direkleridir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Hidayet</w:t>
      </w:r>
      <w:r w:rsidR="006101ED" w:rsidRPr="00EA20DC">
        <w:rPr>
          <w:rFonts w:cs="Times New Roman"/>
          <w:szCs w:val="24"/>
        </w:rPr>
        <w:t>,</w:t>
      </w:r>
      <w:r w:rsidRPr="00EA20DC">
        <w:rPr>
          <w:rFonts w:cs="Times New Roman"/>
          <w:szCs w:val="24"/>
        </w:rPr>
        <w:t xml:space="preserve"> Ehl</w:t>
      </w:r>
      <w:r w:rsidR="00495432" w:rsidRPr="00EA20DC">
        <w:rPr>
          <w:rFonts w:cs="Times New Roman"/>
          <w:szCs w:val="24"/>
        </w:rPr>
        <w:t xml:space="preserve">-i </w:t>
      </w:r>
      <w:r w:rsidRPr="00EA20DC">
        <w:rPr>
          <w:rFonts w:cs="Times New Roman"/>
          <w:szCs w:val="24"/>
        </w:rPr>
        <w:t>Beyt</w:t>
      </w:r>
      <w:r w:rsidR="00DF4E7C">
        <w:rPr>
          <w:rFonts w:cs="Times New Roman"/>
          <w:szCs w:val="24"/>
        </w:rPr>
        <w:t xml:space="preserve"> </w:t>
      </w:r>
      <w:r w:rsidR="001F1274">
        <w:rPr>
          <w:rFonts w:cs="Times New Roman"/>
          <w:szCs w:val="24"/>
        </w:rPr>
        <w:t xml:space="preserve">(a.s) </w:t>
      </w:r>
      <w:r w:rsidRPr="00EA20DC">
        <w:rPr>
          <w:rFonts w:cs="Times New Roman"/>
          <w:szCs w:val="24"/>
        </w:rPr>
        <w:t>vesilesiyle bağışlanmaktadır ve insanların batınî körlüğü onlar vesilesiyle gideri</w:t>
      </w:r>
      <w:r w:rsidRPr="00EA20DC">
        <w:rPr>
          <w:rFonts w:cs="Times New Roman"/>
          <w:szCs w:val="24"/>
        </w:rPr>
        <w:t>l</w:t>
      </w:r>
      <w:r w:rsidRPr="00EA20DC">
        <w:rPr>
          <w:rFonts w:cs="Times New Roman"/>
          <w:szCs w:val="24"/>
        </w:rPr>
        <w:t>mektedir</w:t>
      </w:r>
      <w:r w:rsidR="001F1274">
        <w:rPr>
          <w:rFonts w:cs="Times New Roman"/>
          <w:szCs w:val="24"/>
        </w:rPr>
        <w:t xml:space="preserve">. </w:t>
      </w:r>
    </w:p>
    <w:p w:rsidR="004A7CC0" w:rsidRPr="00EA20DC" w:rsidRDefault="00D56792" w:rsidP="00AD08E5">
      <w:pPr>
        <w:spacing w:line="320" w:lineRule="atLeast"/>
        <w:rPr>
          <w:rFonts w:cs="Times New Roman"/>
          <w:szCs w:val="24"/>
        </w:rPr>
      </w:pPr>
      <w:r w:rsidRPr="00EA20DC">
        <w:rPr>
          <w:rFonts w:cs="Times New Roman"/>
          <w:szCs w:val="24"/>
        </w:rPr>
        <w:t>4</w:t>
      </w:r>
      <w:r w:rsidR="00495432" w:rsidRPr="00EA20D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495432" w:rsidRPr="00EA20DC">
        <w:rPr>
          <w:rFonts w:cs="Times New Roman"/>
          <w:szCs w:val="24"/>
        </w:rPr>
        <w:t xml:space="preserve">-i </w:t>
      </w:r>
      <w:r w:rsidRPr="00EA20DC">
        <w:rPr>
          <w:rFonts w:cs="Times New Roman"/>
          <w:szCs w:val="24"/>
        </w:rPr>
        <w:t>Kerim</w:t>
      </w:r>
      <w:r w:rsidR="006B67CC">
        <w:rPr>
          <w:rFonts w:cs="Times New Roman"/>
          <w:szCs w:val="24"/>
        </w:rPr>
        <w:t>’</w:t>
      </w:r>
      <w:r w:rsidRPr="00EA20DC">
        <w:rPr>
          <w:rFonts w:cs="Times New Roman"/>
          <w:szCs w:val="24"/>
        </w:rPr>
        <w:t>in ve yüce ayetlerin</w:t>
      </w:r>
      <w:r w:rsidR="004A7CC0" w:rsidRPr="00EA20DC">
        <w:rPr>
          <w:rFonts w:cs="Times New Roman"/>
          <w:szCs w:val="24"/>
        </w:rPr>
        <w:t xml:space="preserve"> hakikati Ehl</w:t>
      </w:r>
      <w:r w:rsidR="00495432" w:rsidRPr="00EA20DC">
        <w:rPr>
          <w:rFonts w:cs="Times New Roman"/>
          <w:szCs w:val="24"/>
        </w:rPr>
        <w:t xml:space="preserve">-i </w:t>
      </w:r>
      <w:r w:rsidR="004A7CC0" w:rsidRPr="00EA20DC">
        <w:rPr>
          <w:rFonts w:cs="Times New Roman"/>
          <w:szCs w:val="24"/>
        </w:rPr>
        <w:t>Beyt</w:t>
      </w:r>
      <w:r w:rsidR="006B67CC">
        <w:rPr>
          <w:rFonts w:cs="Times New Roman"/>
          <w:szCs w:val="24"/>
        </w:rPr>
        <w:t>’</w:t>
      </w:r>
      <w:r w:rsidR="004A7CC0" w:rsidRPr="00EA20DC">
        <w:rPr>
          <w:rFonts w:cs="Times New Roman"/>
          <w:szCs w:val="24"/>
        </w:rPr>
        <w:t>te gizlidir</w:t>
      </w:r>
      <w:r w:rsidR="001F1274">
        <w:rPr>
          <w:rFonts w:cs="Times New Roman"/>
          <w:szCs w:val="24"/>
        </w:rPr>
        <w:t xml:space="preserve">. </w:t>
      </w:r>
      <w:r w:rsidR="004A7CC0" w:rsidRPr="00EA20DC">
        <w:rPr>
          <w:rFonts w:cs="Times New Roman"/>
          <w:szCs w:val="24"/>
        </w:rPr>
        <w:t>Ehl</w:t>
      </w:r>
      <w:r w:rsidR="00495432" w:rsidRPr="00EA20DC">
        <w:rPr>
          <w:rFonts w:cs="Times New Roman"/>
          <w:szCs w:val="24"/>
        </w:rPr>
        <w:t xml:space="preserve">-i </w:t>
      </w:r>
      <w:r w:rsidR="004A7CC0" w:rsidRPr="00EA20DC">
        <w:rPr>
          <w:rFonts w:cs="Times New Roman"/>
          <w:szCs w:val="24"/>
        </w:rPr>
        <w:t>Beyt Rahman olan Allah</w:t>
      </w:r>
      <w:r w:rsidR="006B67CC">
        <w:rPr>
          <w:rFonts w:cs="Times New Roman"/>
          <w:szCs w:val="24"/>
        </w:rPr>
        <w:t>’</w:t>
      </w:r>
      <w:r w:rsidR="004A7CC0" w:rsidRPr="00EA20DC">
        <w:rPr>
          <w:rFonts w:cs="Times New Roman"/>
          <w:szCs w:val="24"/>
        </w:rPr>
        <w:t>ın hazineleridir</w:t>
      </w:r>
      <w:r w:rsidR="001F1274">
        <w:rPr>
          <w:rFonts w:cs="Times New Roman"/>
          <w:szCs w:val="24"/>
        </w:rPr>
        <w:t xml:space="preserve">. </w:t>
      </w:r>
      <w:r w:rsidR="004A7CC0" w:rsidRPr="00EA20DC">
        <w:rPr>
          <w:rFonts w:cs="Times New Roman"/>
          <w:szCs w:val="24"/>
        </w:rPr>
        <w:t>Eğer konuşacak olurlarsa sözlerinde doğru olurlar</w:t>
      </w:r>
      <w:r w:rsidR="001F1274">
        <w:rPr>
          <w:rFonts w:cs="Times New Roman"/>
          <w:szCs w:val="24"/>
        </w:rPr>
        <w:t xml:space="preserve">. </w:t>
      </w:r>
      <w:r w:rsidR="004A7CC0" w:rsidRPr="00EA20DC">
        <w:rPr>
          <w:rFonts w:cs="Times New Roman"/>
          <w:szCs w:val="24"/>
        </w:rPr>
        <w:t>Eğer susacak olur</w:t>
      </w:r>
      <w:r w:rsidR="001F0F83" w:rsidRPr="00EA20DC">
        <w:rPr>
          <w:rFonts w:cs="Times New Roman"/>
          <w:szCs w:val="24"/>
        </w:rPr>
        <w:t>lar</w:t>
      </w:r>
      <w:r w:rsidR="004A7CC0" w:rsidRPr="00EA20DC">
        <w:rPr>
          <w:rFonts w:cs="Times New Roman"/>
          <w:szCs w:val="24"/>
        </w:rPr>
        <w:t>sa hiç</w:t>
      </w:r>
      <w:r w:rsidR="006101ED" w:rsidRPr="00EA20DC">
        <w:rPr>
          <w:rFonts w:cs="Times New Roman"/>
          <w:szCs w:val="24"/>
        </w:rPr>
        <w:t xml:space="preserve"> </w:t>
      </w:r>
      <w:r w:rsidR="004A7CC0" w:rsidRPr="00EA20DC">
        <w:rPr>
          <w:rFonts w:cs="Times New Roman"/>
          <w:szCs w:val="24"/>
        </w:rPr>
        <w:t>bir şey onları susmaya mahkum etmemiştir</w:t>
      </w:r>
      <w:r w:rsidR="001F1274">
        <w:rPr>
          <w:rFonts w:cs="Times New Roman"/>
          <w:szCs w:val="24"/>
        </w:rPr>
        <w:t xml:space="preserve">. </w:t>
      </w:r>
      <w:r w:rsidR="004A7CC0" w:rsidRPr="00EA20DC">
        <w:rPr>
          <w:rFonts w:cs="Times New Roman"/>
          <w:szCs w:val="24"/>
        </w:rPr>
        <w:t>Hiç</w:t>
      </w:r>
      <w:r w:rsidR="006101ED" w:rsidRPr="00EA20DC">
        <w:rPr>
          <w:rFonts w:cs="Times New Roman"/>
          <w:szCs w:val="24"/>
        </w:rPr>
        <w:t xml:space="preserve"> </w:t>
      </w:r>
      <w:r w:rsidR="004A7CC0" w:rsidRPr="00EA20DC">
        <w:rPr>
          <w:rFonts w:cs="Times New Roman"/>
          <w:szCs w:val="24"/>
        </w:rPr>
        <w:t>bir dış makama esir olmamışla</w:t>
      </w:r>
      <w:r w:rsidR="004A7CC0" w:rsidRPr="00EA20DC">
        <w:rPr>
          <w:rFonts w:cs="Times New Roman"/>
          <w:szCs w:val="24"/>
        </w:rPr>
        <w:t>r</w:t>
      </w:r>
      <w:r w:rsidR="004A7CC0" w:rsidRPr="00EA20DC">
        <w:rPr>
          <w:rFonts w:cs="Times New Roman"/>
          <w:szCs w:val="24"/>
        </w:rPr>
        <w:t>dır</w:t>
      </w:r>
      <w:r w:rsidR="001F1274">
        <w:rPr>
          <w:rFonts w:cs="Times New Roman"/>
          <w:szCs w:val="24"/>
        </w:rPr>
        <w:t xml:space="preserve">. </w:t>
      </w:r>
      <w:r w:rsidR="004A7CC0" w:rsidRPr="00EA20DC">
        <w:rPr>
          <w:rFonts w:cs="Times New Roman"/>
          <w:szCs w:val="24"/>
        </w:rPr>
        <w:t>Aks</w:t>
      </w:r>
      <w:r w:rsidR="004A7CC0" w:rsidRPr="00EA20DC">
        <w:rPr>
          <w:rFonts w:cs="Times New Roman"/>
          <w:szCs w:val="24"/>
        </w:rPr>
        <w:t>i</w:t>
      </w:r>
      <w:r w:rsidR="004A7CC0" w:rsidRPr="00EA20DC">
        <w:rPr>
          <w:rFonts w:cs="Times New Roman"/>
          <w:szCs w:val="24"/>
        </w:rPr>
        <w:t>ne bizzat kendileri söz sahipleri ve kelam emirleri olduğu için konuşmak onlara esir düşmüştür ve onların egemenliği altında bulunmaktadır</w:t>
      </w:r>
      <w:r w:rsidR="001F1274">
        <w:rPr>
          <w:rFonts w:cs="Times New Roman"/>
          <w:szCs w:val="24"/>
        </w:rPr>
        <w:t xml:space="preserve">. </w:t>
      </w:r>
      <w:r w:rsidR="004A7CC0" w:rsidRPr="00EA20DC">
        <w:rPr>
          <w:rFonts w:cs="Times New Roman"/>
          <w:szCs w:val="24"/>
        </w:rPr>
        <w:t>Maslahat olduğu zaman konuşurlar ve susmak gere</w:t>
      </w:r>
      <w:r w:rsidR="004A7CC0" w:rsidRPr="00EA20DC">
        <w:rPr>
          <w:rFonts w:cs="Times New Roman"/>
          <w:szCs w:val="24"/>
        </w:rPr>
        <w:t>k</w:t>
      </w:r>
      <w:r w:rsidR="004A7CC0" w:rsidRPr="00EA20DC">
        <w:rPr>
          <w:rFonts w:cs="Times New Roman"/>
          <w:szCs w:val="24"/>
        </w:rPr>
        <w:t>tiği yerlerde ise susarlar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5</w:t>
      </w:r>
      <w:r w:rsidR="00495432" w:rsidRPr="00EA20DC">
        <w:rPr>
          <w:rFonts w:cs="Times New Roman"/>
          <w:szCs w:val="24"/>
        </w:rPr>
        <w:t xml:space="preserve">- </w:t>
      </w:r>
      <w:r w:rsidRPr="00EA20DC">
        <w:rPr>
          <w:rFonts w:cs="Times New Roman"/>
          <w:szCs w:val="24"/>
        </w:rPr>
        <w:t>Onlar ilmin hayatıdırlar ve ilim onların yardımıyla ihya olmuştur</w:t>
      </w:r>
      <w:r w:rsidR="001F1274">
        <w:rPr>
          <w:rFonts w:cs="Times New Roman"/>
          <w:szCs w:val="24"/>
        </w:rPr>
        <w:t xml:space="preserve">. </w:t>
      </w:r>
      <w:r w:rsidRPr="00EA20DC">
        <w:rPr>
          <w:rFonts w:cs="Times New Roman"/>
          <w:szCs w:val="24"/>
        </w:rPr>
        <w:t>Hak hususunda ne muhaliftirler ve ne muhtelif</w:t>
      </w:r>
      <w:r w:rsidR="001F1274">
        <w:rPr>
          <w:rFonts w:cs="Times New Roman"/>
          <w:szCs w:val="24"/>
        </w:rPr>
        <w:t xml:space="preserve">. </w:t>
      </w:r>
      <w:r w:rsidRPr="00EA20DC">
        <w:rPr>
          <w:rFonts w:cs="Times New Roman"/>
          <w:szCs w:val="24"/>
        </w:rPr>
        <w:t>Hak onların yardımıyla gerekli makama ulaşır ve batıl kendi y</w:t>
      </w:r>
      <w:r w:rsidRPr="00EA20DC">
        <w:rPr>
          <w:rFonts w:cs="Times New Roman"/>
          <w:szCs w:val="24"/>
        </w:rPr>
        <w:t>e</w:t>
      </w:r>
      <w:r w:rsidRPr="00EA20DC">
        <w:rPr>
          <w:rFonts w:cs="Times New Roman"/>
          <w:szCs w:val="24"/>
        </w:rPr>
        <w:t>rinden sökülüp atılır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Ehl</w:t>
      </w:r>
      <w:r w:rsidR="00495432" w:rsidRPr="00EA20DC">
        <w:rPr>
          <w:rFonts w:cs="Times New Roman"/>
          <w:szCs w:val="24"/>
        </w:rPr>
        <w:t xml:space="preserve">-i </w:t>
      </w:r>
      <w:r w:rsidRPr="00EA20DC">
        <w:rPr>
          <w:rFonts w:cs="Times New Roman"/>
          <w:szCs w:val="24"/>
        </w:rPr>
        <w:t>Beyt, Allah</w:t>
      </w:r>
      <w:r w:rsidR="006B67CC">
        <w:rPr>
          <w:rFonts w:cs="Times New Roman"/>
          <w:szCs w:val="24"/>
        </w:rPr>
        <w:t>’</w:t>
      </w:r>
      <w:r w:rsidRPr="00EA20DC">
        <w:rPr>
          <w:rFonts w:cs="Times New Roman"/>
          <w:szCs w:val="24"/>
        </w:rPr>
        <w:t>ın dinini akıllı bir şekilde yerli yerine oturtmakta, Allah</w:t>
      </w:r>
      <w:r w:rsidR="006B67CC">
        <w:rPr>
          <w:rFonts w:cs="Times New Roman"/>
          <w:szCs w:val="24"/>
        </w:rPr>
        <w:t>’</w:t>
      </w:r>
      <w:r w:rsidRPr="00EA20DC">
        <w:rPr>
          <w:rFonts w:cs="Times New Roman"/>
          <w:szCs w:val="24"/>
        </w:rPr>
        <w:t>ın emirlerine r</w:t>
      </w:r>
      <w:r w:rsidRPr="00EA20DC">
        <w:rPr>
          <w:rFonts w:cs="Times New Roman"/>
          <w:szCs w:val="24"/>
        </w:rPr>
        <w:t>i</w:t>
      </w:r>
      <w:r w:rsidRPr="00EA20DC">
        <w:rPr>
          <w:rFonts w:cs="Times New Roman"/>
          <w:szCs w:val="24"/>
        </w:rPr>
        <w:t>ayet etmekte</w:t>
      </w:r>
      <w:r w:rsidR="006101ED" w:rsidRPr="00EA20DC">
        <w:rPr>
          <w:rFonts w:cs="Times New Roman"/>
          <w:szCs w:val="24"/>
        </w:rPr>
        <w:t>,</w:t>
      </w:r>
      <w:r w:rsidRPr="00EA20DC">
        <w:rPr>
          <w:rFonts w:cs="Times New Roman"/>
          <w:szCs w:val="24"/>
        </w:rPr>
        <w:t xml:space="preserve"> sadece işitmek ve söylemekle y</w:t>
      </w:r>
      <w:r w:rsidRPr="00EA20DC">
        <w:rPr>
          <w:rFonts w:cs="Times New Roman"/>
          <w:szCs w:val="24"/>
        </w:rPr>
        <w:t>e</w:t>
      </w:r>
      <w:r w:rsidRPr="00EA20DC">
        <w:rPr>
          <w:rFonts w:cs="Times New Roman"/>
          <w:szCs w:val="24"/>
        </w:rPr>
        <w:t>tinmemektedir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6</w:t>
      </w:r>
      <w:r w:rsidR="00495432" w:rsidRPr="00EA20DC">
        <w:rPr>
          <w:rFonts w:cs="Times New Roman"/>
          <w:szCs w:val="24"/>
        </w:rPr>
        <w:t xml:space="preserve">- </w:t>
      </w:r>
      <w:r w:rsidRPr="00EA20DC">
        <w:rPr>
          <w:rFonts w:cs="Times New Roman"/>
          <w:szCs w:val="24"/>
        </w:rPr>
        <w:t>All</w:t>
      </w:r>
      <w:r w:rsidR="00816CA3" w:rsidRPr="00EA20DC">
        <w:rPr>
          <w:rFonts w:cs="Times New Roman"/>
          <w:szCs w:val="24"/>
        </w:rPr>
        <w:t>ah onları günahlardan korumuş</w:t>
      </w:r>
      <w:r w:rsidRPr="00EA20DC">
        <w:rPr>
          <w:rFonts w:cs="Times New Roman"/>
          <w:szCs w:val="24"/>
        </w:rPr>
        <w:t>, kulla</w:t>
      </w:r>
      <w:r w:rsidR="00816CA3" w:rsidRPr="00EA20DC">
        <w:rPr>
          <w:rFonts w:cs="Times New Roman"/>
          <w:szCs w:val="24"/>
        </w:rPr>
        <w:t>rının amellerine şahit kılmış</w:t>
      </w:r>
      <w:r w:rsidRPr="00EA20DC">
        <w:rPr>
          <w:rFonts w:cs="Times New Roman"/>
          <w:szCs w:val="24"/>
        </w:rPr>
        <w:t>, onları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a denk saymış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onlarla birlikte kı</w:t>
      </w:r>
      <w:r w:rsidRPr="00EA20DC">
        <w:rPr>
          <w:rFonts w:cs="Times New Roman"/>
          <w:szCs w:val="24"/>
        </w:rPr>
        <w:t>l</w:t>
      </w:r>
      <w:r w:rsidRPr="00EA20DC">
        <w:rPr>
          <w:rFonts w:cs="Times New Roman"/>
          <w:szCs w:val="24"/>
        </w:rPr>
        <w:t>mıştır</w:t>
      </w:r>
      <w:r w:rsidR="001F1274">
        <w:rPr>
          <w:rFonts w:cs="Times New Roman"/>
          <w:szCs w:val="24"/>
        </w:rPr>
        <w:t xml:space="preserve">. </w:t>
      </w:r>
      <w:r w:rsidRPr="00EA20DC">
        <w:rPr>
          <w:rFonts w:cs="Times New Roman"/>
          <w:szCs w:val="24"/>
        </w:rPr>
        <w:t>Öyle ki onlar asla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terk etmezler ve Kur</w:t>
      </w:r>
      <w:r w:rsidR="006B67CC">
        <w:rPr>
          <w:rFonts w:cs="Times New Roman"/>
          <w:szCs w:val="24"/>
        </w:rPr>
        <w:t>’</w:t>
      </w:r>
      <w:r w:rsidRPr="00EA20DC">
        <w:rPr>
          <w:rFonts w:cs="Times New Roman"/>
          <w:szCs w:val="24"/>
        </w:rPr>
        <w:t>an da onları asla terk etmez</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7</w:t>
      </w:r>
      <w:r w:rsidR="00495432" w:rsidRPr="00EA20DC">
        <w:rPr>
          <w:rFonts w:cs="Times New Roman"/>
          <w:szCs w:val="24"/>
        </w:rPr>
        <w:t xml:space="preserve">- </w:t>
      </w:r>
      <w:r w:rsidRPr="00EA20DC">
        <w:rPr>
          <w:rFonts w:cs="Times New Roman"/>
          <w:szCs w:val="24"/>
        </w:rPr>
        <w:t>Her</w:t>
      </w:r>
      <w:r w:rsidR="006101ED" w:rsidRPr="00EA20DC">
        <w:rPr>
          <w:rFonts w:cs="Times New Roman"/>
          <w:szCs w:val="24"/>
        </w:rPr>
        <w:t xml:space="preserve"> </w:t>
      </w:r>
      <w:r w:rsidRPr="00EA20DC">
        <w:rPr>
          <w:rFonts w:cs="Times New Roman"/>
          <w:szCs w:val="24"/>
        </w:rPr>
        <w:t>kim Peygamber</w:t>
      </w:r>
      <w:r w:rsidR="006B67CC">
        <w:rPr>
          <w:rFonts w:cs="Times New Roman"/>
          <w:szCs w:val="24"/>
        </w:rPr>
        <w:t>’</w:t>
      </w:r>
      <w:r w:rsidRPr="00EA20DC">
        <w:rPr>
          <w:rFonts w:cs="Times New Roman"/>
          <w:szCs w:val="24"/>
        </w:rPr>
        <w:t>in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inin</w:t>
      </w:r>
      <w:r w:rsidR="00DF4E7C">
        <w:rPr>
          <w:rFonts w:cs="Times New Roman"/>
          <w:szCs w:val="24"/>
        </w:rPr>
        <w:t xml:space="preserve"> </w:t>
      </w:r>
      <w:r w:rsidR="001F1274">
        <w:rPr>
          <w:rFonts w:cs="Times New Roman"/>
          <w:szCs w:val="24"/>
        </w:rPr>
        <w:t xml:space="preserve">(a.s) </w:t>
      </w:r>
      <w:r w:rsidRPr="00EA20DC">
        <w:rPr>
          <w:rFonts w:cs="Times New Roman"/>
          <w:szCs w:val="24"/>
        </w:rPr>
        <w:t>yolundan başka bir yola koyulacak olursa sapıktır</w:t>
      </w:r>
      <w:r w:rsidR="001F1274">
        <w:rPr>
          <w:rFonts w:cs="Times New Roman"/>
          <w:szCs w:val="24"/>
        </w:rPr>
        <w:t xml:space="preserve">. </w:t>
      </w:r>
      <w:r w:rsidRPr="00EA20DC">
        <w:rPr>
          <w:rFonts w:cs="Times New Roman"/>
          <w:szCs w:val="24"/>
        </w:rPr>
        <w:t>Hakk</w:t>
      </w:r>
      <w:r w:rsidR="006B67CC">
        <w:rPr>
          <w:rFonts w:cs="Times New Roman"/>
          <w:szCs w:val="24"/>
        </w:rPr>
        <w:t>’</w:t>
      </w:r>
      <w:r w:rsidRPr="00EA20DC">
        <w:rPr>
          <w:rFonts w:cs="Times New Roman"/>
          <w:szCs w:val="24"/>
        </w:rPr>
        <w:t>ın önderleri, dinin bayrak</w:t>
      </w:r>
      <w:r w:rsidR="006101ED" w:rsidRPr="00EA20DC">
        <w:rPr>
          <w:rFonts w:cs="Times New Roman"/>
          <w:szCs w:val="24"/>
        </w:rPr>
        <w:t>ları ve doğruluk dilleri</w:t>
      </w:r>
      <w:r w:rsidRPr="00EA20DC">
        <w:rPr>
          <w:rFonts w:cs="Times New Roman"/>
          <w:szCs w:val="24"/>
        </w:rPr>
        <w:t>, tertemiz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 hakik</w:t>
      </w:r>
      <w:r w:rsidRPr="00EA20DC">
        <w:rPr>
          <w:rFonts w:cs="Times New Roman"/>
          <w:szCs w:val="24"/>
        </w:rPr>
        <w:t>a</w:t>
      </w:r>
      <w:r w:rsidRPr="00EA20DC">
        <w:rPr>
          <w:rFonts w:cs="Times New Roman"/>
          <w:szCs w:val="24"/>
        </w:rPr>
        <w:t>tidir</w:t>
      </w:r>
      <w:r w:rsidR="001F1274">
        <w:rPr>
          <w:rFonts w:cs="Times New Roman"/>
          <w:szCs w:val="24"/>
        </w:rPr>
        <w:t xml:space="preserve">. </w:t>
      </w:r>
      <w:r w:rsidRPr="00EA20DC">
        <w:rPr>
          <w:rFonts w:cs="Times New Roman"/>
          <w:szCs w:val="24"/>
        </w:rPr>
        <w:t>Dolayısıyla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w:t>
      </w:r>
      <w:r w:rsidR="006101ED" w:rsidRPr="00EA20DC">
        <w:rPr>
          <w:rFonts w:cs="Times New Roman"/>
          <w:szCs w:val="24"/>
        </w:rPr>
        <w:t xml:space="preserve"> Kur</w:t>
      </w:r>
      <w:r w:rsidR="006B67CC">
        <w:rPr>
          <w:rFonts w:cs="Times New Roman"/>
          <w:szCs w:val="24"/>
        </w:rPr>
        <w:t>’</w:t>
      </w:r>
      <w:r w:rsidR="006101ED" w:rsidRPr="00EA20DC">
        <w:rPr>
          <w:rFonts w:cs="Times New Roman"/>
          <w:szCs w:val="24"/>
        </w:rPr>
        <w:t>anî</w:t>
      </w:r>
      <w:r w:rsidRPr="00EA20DC">
        <w:rPr>
          <w:rFonts w:cs="Times New Roman"/>
          <w:szCs w:val="24"/>
        </w:rPr>
        <w:t xml:space="preserve"> derecelerin en iyisine yerleştirmek</w:t>
      </w:r>
      <w:r w:rsidR="009F5162">
        <w:rPr>
          <w:rFonts w:cs="Times New Roman"/>
          <w:szCs w:val="24"/>
        </w:rPr>
        <w:t xml:space="preserve"> ve </w:t>
      </w:r>
      <w:r w:rsidRPr="00EA20DC">
        <w:rPr>
          <w:rFonts w:cs="Times New Roman"/>
          <w:szCs w:val="24"/>
        </w:rPr>
        <w:t>susamış kimse gibi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tin tertemiz marifetler kevserine yaklaşmak gerekir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8</w:t>
      </w:r>
      <w:r w:rsidR="00495432" w:rsidRPr="00EA20DC">
        <w:rPr>
          <w:rFonts w:cs="Times New Roman"/>
          <w:szCs w:val="24"/>
        </w:rPr>
        <w:t xml:space="preserve">- </w:t>
      </w:r>
      <w:r w:rsidRPr="00EA20DC">
        <w:rPr>
          <w:rFonts w:cs="Times New Roman"/>
          <w:szCs w:val="24"/>
        </w:rPr>
        <w:t>Eğer onlardan biri zahiren ölecek olursa, velayet ve imametinin hakikati diridir, onun hakikati asla eskimek bilmez</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9</w:t>
      </w:r>
      <w:r w:rsidR="00495432" w:rsidRPr="00EA20DC">
        <w:rPr>
          <w:rFonts w:cs="Times New Roman"/>
          <w:szCs w:val="24"/>
        </w:rPr>
        <w:t xml:space="preserve">- </w:t>
      </w:r>
      <w:r w:rsidRPr="00EA20DC">
        <w:rPr>
          <w:rFonts w:cs="Times New Roman"/>
          <w:szCs w:val="24"/>
        </w:rPr>
        <w:t>Tertemiz Ehl</w:t>
      </w:r>
      <w:r w:rsidR="00495432" w:rsidRPr="00EA20DC">
        <w:rPr>
          <w:rFonts w:cs="Times New Roman"/>
          <w:szCs w:val="24"/>
        </w:rPr>
        <w:t xml:space="preserve">-i </w:t>
      </w:r>
      <w:r w:rsidRPr="00EA20DC">
        <w:rPr>
          <w:rFonts w:cs="Times New Roman"/>
          <w:szCs w:val="24"/>
        </w:rPr>
        <w:t>Beyt</w:t>
      </w:r>
      <w:r w:rsidR="00DF4E7C">
        <w:rPr>
          <w:rFonts w:cs="Times New Roman"/>
          <w:szCs w:val="24"/>
        </w:rPr>
        <w:t xml:space="preserve"> </w:t>
      </w:r>
      <w:r w:rsidR="001F1274">
        <w:rPr>
          <w:rFonts w:cs="Times New Roman"/>
          <w:szCs w:val="24"/>
        </w:rPr>
        <w:t xml:space="preserve">(a.s) </w:t>
      </w:r>
      <w:r w:rsidR="00816CA3" w:rsidRPr="00EA20DC">
        <w:rPr>
          <w:rFonts w:cs="Times New Roman"/>
          <w:szCs w:val="24"/>
        </w:rPr>
        <w:t>, Allah</w:t>
      </w:r>
      <w:r w:rsidR="006B67CC">
        <w:rPr>
          <w:rFonts w:cs="Times New Roman"/>
          <w:szCs w:val="24"/>
        </w:rPr>
        <w:t>’</w:t>
      </w:r>
      <w:r w:rsidR="00816CA3" w:rsidRPr="00EA20DC">
        <w:rPr>
          <w:rFonts w:cs="Times New Roman"/>
          <w:szCs w:val="24"/>
        </w:rPr>
        <w:t>ın yaratığı ve ter</w:t>
      </w:r>
      <w:r w:rsidRPr="00EA20DC">
        <w:rPr>
          <w:rFonts w:cs="Times New Roman"/>
          <w:szCs w:val="24"/>
        </w:rPr>
        <w:t>biye ettiği kimselerdir</w:t>
      </w:r>
      <w:r w:rsidR="001F1274">
        <w:rPr>
          <w:rFonts w:cs="Times New Roman"/>
          <w:szCs w:val="24"/>
        </w:rPr>
        <w:t xml:space="preserve">. </w:t>
      </w:r>
      <w:r w:rsidRPr="00EA20DC">
        <w:rPr>
          <w:rFonts w:cs="Times New Roman"/>
          <w:szCs w:val="24"/>
        </w:rPr>
        <w:t>Ama diğerleri ise, o nurani zatların ilmi ve ameli güzelliklerinden ve bereketlerinden faydalanmak amacıyla terbiye edilmi</w:t>
      </w:r>
      <w:r w:rsidRPr="00EA20DC">
        <w:rPr>
          <w:rFonts w:cs="Times New Roman"/>
          <w:szCs w:val="24"/>
        </w:rPr>
        <w:t>ş</w:t>
      </w:r>
      <w:r w:rsidRPr="00EA20DC">
        <w:rPr>
          <w:rFonts w:cs="Times New Roman"/>
          <w:szCs w:val="24"/>
        </w:rPr>
        <w:t>lerdir</w:t>
      </w:r>
      <w:r w:rsidR="001F1274">
        <w:rPr>
          <w:rFonts w:cs="Times New Roman"/>
          <w:szCs w:val="24"/>
        </w:rPr>
        <w:t xml:space="preserve">. </w:t>
      </w:r>
    </w:p>
    <w:p w:rsidR="004A7CC0" w:rsidRPr="00EA20DC" w:rsidRDefault="004A7CC0" w:rsidP="00AD08E5">
      <w:pPr>
        <w:spacing w:line="320" w:lineRule="atLeast"/>
        <w:rPr>
          <w:rFonts w:cs="Times New Roman"/>
          <w:szCs w:val="24"/>
        </w:rPr>
      </w:pPr>
    </w:p>
    <w:p w:rsidR="004A7CC0" w:rsidRPr="00EA20DC" w:rsidRDefault="00E916D8" w:rsidP="006B4421">
      <w:pPr>
        <w:pStyle w:val="Heading1"/>
      </w:pPr>
      <w:bookmarkStart w:id="3" w:name="_Toc76094210"/>
      <w:bookmarkStart w:id="4" w:name="_Toc266607540"/>
      <w:r w:rsidRPr="00EA20DC">
        <w:lastRenderedPageBreak/>
        <w:t xml:space="preserve">Kendi Dilinden </w:t>
      </w:r>
      <w:r w:rsidR="004A7CC0" w:rsidRPr="00EA20DC">
        <w:t>Ali</w:t>
      </w:r>
      <w:r w:rsidR="00DF4E7C">
        <w:t xml:space="preserve"> </w:t>
      </w:r>
      <w:r w:rsidR="001F1274">
        <w:t>(a.s)</w:t>
      </w:r>
      <w:bookmarkEnd w:id="4"/>
      <w:r w:rsidR="001F1274">
        <w:t xml:space="preserve"> </w:t>
      </w:r>
      <w:bookmarkEnd w:id="3"/>
    </w:p>
    <w:p w:rsidR="004A7CC0" w:rsidRPr="00EA20DC" w:rsidRDefault="004A7CC0"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101ED" w:rsidRPr="00EA20DC">
        <w:rPr>
          <w:rFonts w:cs="Times New Roman"/>
          <w:szCs w:val="24"/>
        </w:rPr>
        <w:t>î</w:t>
      </w:r>
      <w:r w:rsidRPr="00EA20DC">
        <w:rPr>
          <w:rFonts w:cs="Times New Roman"/>
          <w:szCs w:val="24"/>
        </w:rPr>
        <w:t xml:space="preserve"> kavram ve ilimleri açıklamak için Müminlerin Emiri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şahsını</w:t>
      </w:r>
      <w:r w:rsidR="006101ED" w:rsidRPr="00EA20DC">
        <w:rPr>
          <w:rFonts w:cs="Times New Roman"/>
          <w:szCs w:val="24"/>
        </w:rPr>
        <w:t>n</w:t>
      </w:r>
      <w:r w:rsidRPr="00EA20DC">
        <w:rPr>
          <w:rFonts w:cs="Times New Roman"/>
          <w:szCs w:val="24"/>
        </w:rPr>
        <w:t xml:space="preserve"> </w:t>
      </w:r>
      <w:r w:rsidR="00482154" w:rsidRPr="00EA20DC">
        <w:rPr>
          <w:rFonts w:cs="Times New Roman"/>
          <w:szCs w:val="24"/>
        </w:rPr>
        <w:t>İslam ü</w:t>
      </w:r>
      <w:r w:rsidR="00482154" w:rsidRPr="00EA20DC">
        <w:rPr>
          <w:rFonts w:cs="Times New Roman"/>
          <w:szCs w:val="24"/>
        </w:rPr>
        <w:t>m</w:t>
      </w:r>
      <w:r w:rsidR="00482154" w:rsidRPr="00EA20DC">
        <w:rPr>
          <w:rFonts w:cs="Times New Roman"/>
          <w:szCs w:val="24"/>
        </w:rPr>
        <w:t xml:space="preserve">metine oranla </w:t>
      </w:r>
      <w:r w:rsidRPr="00EA20DC">
        <w:rPr>
          <w:rFonts w:cs="Times New Roman"/>
          <w:szCs w:val="24"/>
        </w:rPr>
        <w:t xml:space="preserve">tayin </w:t>
      </w:r>
      <w:r w:rsidR="00482154" w:rsidRPr="00EA20DC">
        <w:rPr>
          <w:rFonts w:cs="Times New Roman"/>
          <w:szCs w:val="24"/>
        </w:rPr>
        <w:t>esasına dayalı</w:t>
      </w:r>
      <w:r w:rsidRPr="00EA20DC">
        <w:rPr>
          <w:rFonts w:cs="Times New Roman"/>
          <w:szCs w:val="24"/>
        </w:rPr>
        <w:t xml:space="preserve"> evleviyet</w:t>
      </w:r>
      <w:r w:rsidR="0063061F" w:rsidRPr="00EA20DC">
        <w:rPr>
          <w:rStyle w:val="FootnoteReference"/>
          <w:rFonts w:cs="Times New Roman"/>
          <w:szCs w:val="24"/>
        </w:rPr>
        <w:footnoteReference w:id="10"/>
      </w:r>
      <w:r w:rsidRPr="00EA20DC">
        <w:rPr>
          <w:rFonts w:cs="Times New Roman"/>
          <w:szCs w:val="24"/>
        </w:rPr>
        <w:t xml:space="preserve"> delillerinden biri de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 kendi ilmi şa</w:t>
      </w:r>
      <w:r w:rsidRPr="00EA20DC">
        <w:rPr>
          <w:rFonts w:cs="Times New Roman"/>
          <w:szCs w:val="24"/>
        </w:rPr>
        <w:t>h</w:t>
      </w:r>
      <w:r w:rsidRPr="00EA20DC">
        <w:rPr>
          <w:rFonts w:cs="Times New Roman"/>
          <w:szCs w:val="24"/>
        </w:rPr>
        <w:t>siyeti hakkında buyurduğu sözleridir</w:t>
      </w:r>
      <w:r w:rsidR="001F1274">
        <w:rPr>
          <w:rFonts w:cs="Times New Roman"/>
          <w:szCs w:val="24"/>
        </w:rPr>
        <w:t xml:space="preserve">. </w:t>
      </w:r>
      <w:r w:rsidRPr="00EA20DC">
        <w:rPr>
          <w:rFonts w:cs="Times New Roman"/>
          <w:szCs w:val="24"/>
        </w:rPr>
        <w:t>Bu sözlerden bazısı Resul</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huzurunda ve Pe</w:t>
      </w:r>
      <w:r w:rsidRPr="00EA20DC">
        <w:rPr>
          <w:rFonts w:cs="Times New Roman"/>
          <w:szCs w:val="24"/>
        </w:rPr>
        <w:t>y</w:t>
      </w:r>
      <w:r w:rsidRPr="00EA20DC">
        <w:rPr>
          <w:rFonts w:cs="Times New Roman"/>
          <w:szCs w:val="24"/>
        </w:rPr>
        <w:t>gamber</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onayı ile ifade edilmiştir</w:t>
      </w:r>
      <w:r w:rsidR="001F1274">
        <w:rPr>
          <w:rFonts w:cs="Times New Roman"/>
          <w:szCs w:val="24"/>
        </w:rPr>
        <w:t xml:space="preserve">. </w:t>
      </w:r>
    </w:p>
    <w:p w:rsidR="004A7CC0" w:rsidRPr="00EA20DC" w:rsidRDefault="0063061F" w:rsidP="00AD08E5">
      <w:pPr>
        <w:widowControl w:val="0"/>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Nehc</w:t>
      </w:r>
      <w:r w:rsidR="006B67CC">
        <w:rPr>
          <w:rFonts w:cs="Times New Roman"/>
          <w:szCs w:val="24"/>
        </w:rPr>
        <w:t>’</w:t>
      </w:r>
      <w:r w:rsidRPr="00EA20DC">
        <w:rPr>
          <w:rFonts w:cs="Times New Roman"/>
          <w:szCs w:val="24"/>
        </w:rPr>
        <w:t>ül</w:t>
      </w:r>
      <w:r w:rsidR="004A7CC0" w:rsidRPr="00EA20DC">
        <w:rPr>
          <w:rFonts w:cs="Times New Roman"/>
          <w:szCs w:val="24"/>
        </w:rPr>
        <w:t xml:space="preserve"> Belağa</w:t>
      </w:r>
      <w:r w:rsidR="006B67CC">
        <w:rPr>
          <w:rFonts w:cs="Times New Roman"/>
          <w:szCs w:val="24"/>
        </w:rPr>
        <w:t>’</w:t>
      </w:r>
      <w:r w:rsidR="004A7CC0" w:rsidRPr="00EA20DC">
        <w:rPr>
          <w:rFonts w:cs="Times New Roman"/>
          <w:szCs w:val="24"/>
        </w:rPr>
        <w:t>da kendisi hakkında şöyle buyurmuştur</w:t>
      </w:r>
      <w:r w:rsidR="00DF4E7C">
        <w:rPr>
          <w:rFonts w:cs="Times New Roman"/>
          <w:szCs w:val="24"/>
        </w:rPr>
        <w:t xml:space="preserve">: </w:t>
      </w:r>
      <w:r w:rsidR="006B67CC">
        <w:rPr>
          <w:rFonts w:cs="Times New Roman"/>
          <w:szCs w:val="24"/>
        </w:rPr>
        <w:t>“</w:t>
      </w:r>
      <w:r w:rsidR="004A7CC0" w:rsidRPr="00EA20DC">
        <w:rPr>
          <w:rFonts w:cs="Times New Roman"/>
          <w:szCs w:val="24"/>
        </w:rPr>
        <w:t>Vah</w:t>
      </w:r>
      <w:r w:rsidR="004A7CC0" w:rsidRPr="00EA20DC">
        <w:rPr>
          <w:rFonts w:cs="Times New Roman"/>
          <w:szCs w:val="24"/>
        </w:rPr>
        <w:softHyphen/>
        <w:t>yin ve risaletin nurunu görür, nübüvvetinin kokusunu duyardım</w:t>
      </w:r>
      <w:r w:rsidR="001F1274">
        <w:rPr>
          <w:rFonts w:cs="Times New Roman"/>
          <w:szCs w:val="24"/>
        </w:rPr>
        <w:t>.”</w:t>
      </w:r>
      <w:r w:rsidR="004A7CC0" w:rsidRPr="00EA20DC">
        <w:rPr>
          <w:rStyle w:val="FootnoteReference"/>
          <w:rFonts w:cs="Times New Roman"/>
          <w:szCs w:val="24"/>
        </w:rPr>
        <w:footnoteReference w:id="11"/>
      </w:r>
      <w:r w:rsidR="004A7CC0" w:rsidRPr="00EA20DC">
        <w:rPr>
          <w:rFonts w:cs="Times New Roman"/>
          <w:szCs w:val="24"/>
        </w:rPr>
        <w:t xml:space="preserve"> Hakeza</w:t>
      </w:r>
      <w:r w:rsidR="00DF4E7C">
        <w:rPr>
          <w:rFonts w:cs="Times New Roman"/>
          <w:szCs w:val="24"/>
        </w:rPr>
        <w:t xml:space="preserve">: </w:t>
      </w:r>
      <w:r w:rsidR="006B67CC">
        <w:rPr>
          <w:rFonts w:cs="Times New Roman"/>
          <w:szCs w:val="24"/>
        </w:rPr>
        <w:t>“</w:t>
      </w:r>
      <w:r w:rsidR="004A7CC0" w:rsidRPr="00EA20DC">
        <w:rPr>
          <w:rFonts w:cs="Times New Roman"/>
          <w:szCs w:val="24"/>
        </w:rPr>
        <w:t>Ben Rabbimden bir yakin üzer</w:t>
      </w:r>
      <w:r w:rsidR="004A7CC0" w:rsidRPr="00EA20DC">
        <w:rPr>
          <w:rFonts w:cs="Times New Roman"/>
          <w:szCs w:val="24"/>
        </w:rPr>
        <w:t>e</w:t>
      </w:r>
      <w:r w:rsidR="004A7CC0" w:rsidRPr="00EA20DC">
        <w:rPr>
          <w:rFonts w:cs="Times New Roman"/>
          <w:szCs w:val="24"/>
        </w:rPr>
        <w:t>yim</w:t>
      </w:r>
      <w:r w:rsidR="001F1274">
        <w:rPr>
          <w:rFonts w:cs="Times New Roman"/>
          <w:szCs w:val="24"/>
        </w:rPr>
        <w:t xml:space="preserve">. </w:t>
      </w:r>
      <w:r w:rsidR="004A7CC0" w:rsidRPr="00EA20DC">
        <w:rPr>
          <w:rFonts w:cs="Times New Roman"/>
          <w:szCs w:val="24"/>
        </w:rPr>
        <w:t>Dinim hakkında hiç şüphem olmadı benim</w:t>
      </w:r>
      <w:r w:rsidR="001F1274">
        <w:rPr>
          <w:rFonts w:cs="Times New Roman"/>
          <w:szCs w:val="24"/>
        </w:rPr>
        <w:t>.”</w:t>
      </w:r>
      <w:r w:rsidR="004A7CC0" w:rsidRPr="00EA20DC">
        <w:rPr>
          <w:rStyle w:val="FootnoteReference"/>
          <w:rFonts w:cs="Times New Roman"/>
          <w:szCs w:val="24"/>
        </w:rPr>
        <w:footnoteReference w:id="12"/>
      </w:r>
      <w:r w:rsidR="004A7CC0" w:rsidRPr="00EA20D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Hak</w:t>
      </w:r>
      <w:r w:rsidR="00816CA3" w:rsidRPr="00EA20DC">
        <w:rPr>
          <w:rFonts w:cs="Times New Roman"/>
          <w:szCs w:val="24"/>
        </w:rPr>
        <w:t xml:space="preserve">kı gördüğüm zamandan beri asla </w:t>
      </w:r>
      <w:r w:rsidR="00482154" w:rsidRPr="00EA20DC">
        <w:rPr>
          <w:rFonts w:cs="Times New Roman"/>
          <w:szCs w:val="24"/>
        </w:rPr>
        <w:t>bu</w:t>
      </w:r>
      <w:r w:rsidRPr="00EA20DC">
        <w:rPr>
          <w:rFonts w:cs="Times New Roman"/>
          <w:szCs w:val="24"/>
        </w:rPr>
        <w:t xml:space="preserve"> husu</w:t>
      </w:r>
      <w:r w:rsidR="00482154" w:rsidRPr="00EA20DC">
        <w:rPr>
          <w:rFonts w:cs="Times New Roman"/>
          <w:szCs w:val="24"/>
        </w:rPr>
        <w:t>st</w:t>
      </w:r>
      <w:r w:rsidRPr="00EA20DC">
        <w:rPr>
          <w:rFonts w:cs="Times New Roman"/>
          <w:szCs w:val="24"/>
        </w:rPr>
        <w:t>a şü</w:t>
      </w:r>
      <w:r w:rsidRPr="00EA20DC">
        <w:rPr>
          <w:rFonts w:cs="Times New Roman"/>
          <w:szCs w:val="24"/>
        </w:rPr>
        <w:t>p</w:t>
      </w:r>
      <w:r w:rsidRPr="00EA20DC">
        <w:rPr>
          <w:rFonts w:cs="Times New Roman"/>
          <w:szCs w:val="24"/>
        </w:rPr>
        <w:t>heye düşmedim</w:t>
      </w:r>
      <w:r w:rsidR="001F1274">
        <w:rPr>
          <w:rFonts w:cs="Times New Roman"/>
          <w:szCs w:val="24"/>
        </w:rPr>
        <w:t>.”</w:t>
      </w:r>
      <w:r w:rsidRPr="00EA20DC">
        <w:rPr>
          <w:rStyle w:val="FootnoteReference"/>
          <w:rFonts w:cs="Times New Roman"/>
          <w:szCs w:val="24"/>
        </w:rPr>
        <w:footnoteReference w:id="13"/>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Şüphesiz basiretim be</w:t>
      </w:r>
      <w:r w:rsidRPr="00EA20DC">
        <w:rPr>
          <w:rFonts w:cs="Times New Roman"/>
          <w:szCs w:val="24"/>
        </w:rPr>
        <w:softHyphen/>
        <w:t>nimledir</w:t>
      </w:r>
      <w:r w:rsidR="00DF4E7C">
        <w:rPr>
          <w:rFonts w:cs="Times New Roman"/>
          <w:szCs w:val="24"/>
        </w:rPr>
        <w:t xml:space="preserve">; </w:t>
      </w:r>
      <w:r w:rsidRPr="00EA20DC">
        <w:rPr>
          <w:rFonts w:cs="Times New Roman"/>
          <w:szCs w:val="24"/>
        </w:rPr>
        <w:t>ne şüpheye düştüm, ne de şüpheye düşürül</w:t>
      </w:r>
      <w:r w:rsidRPr="00EA20DC">
        <w:rPr>
          <w:rFonts w:cs="Times New Roman"/>
          <w:szCs w:val="24"/>
        </w:rPr>
        <w:softHyphen/>
        <w:t>düm</w:t>
      </w:r>
      <w:r w:rsidR="001F1274">
        <w:rPr>
          <w:rFonts w:cs="Times New Roman"/>
          <w:szCs w:val="24"/>
        </w:rPr>
        <w:t>.”</w:t>
      </w:r>
      <w:r w:rsidRPr="00EA20DC">
        <w:rPr>
          <w:rStyle w:val="FootnoteReference"/>
          <w:rFonts w:cs="Times New Roman"/>
          <w:szCs w:val="24"/>
        </w:rPr>
        <w:footnoteReference w:id="14"/>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Şüphesiz Kur</w:t>
      </w:r>
      <w:r w:rsidR="006B67CC">
        <w:rPr>
          <w:rFonts w:cs="Times New Roman"/>
          <w:szCs w:val="24"/>
        </w:rPr>
        <w:t>’</w:t>
      </w:r>
      <w:r w:rsidRPr="00EA20DC">
        <w:rPr>
          <w:rFonts w:cs="Times New Roman"/>
          <w:szCs w:val="24"/>
        </w:rPr>
        <w:t>an benimledir, sa</w:t>
      </w:r>
      <w:r w:rsidRPr="00EA20DC">
        <w:rPr>
          <w:rFonts w:cs="Times New Roman"/>
          <w:szCs w:val="24"/>
        </w:rPr>
        <w:softHyphen/>
        <w:t>hip olduğumdan beri o</w:t>
      </w:r>
      <w:r w:rsidRPr="00EA20DC">
        <w:rPr>
          <w:rFonts w:cs="Times New Roman"/>
          <w:szCs w:val="24"/>
        </w:rPr>
        <w:t>n</w:t>
      </w:r>
      <w:r w:rsidRPr="00EA20DC">
        <w:rPr>
          <w:rFonts w:cs="Times New Roman"/>
          <w:szCs w:val="24"/>
        </w:rPr>
        <w:t>dan ayrılmadım</w:t>
      </w:r>
      <w:r w:rsidR="001F1274">
        <w:rPr>
          <w:rFonts w:cs="Times New Roman"/>
          <w:szCs w:val="24"/>
        </w:rPr>
        <w:t>.”</w:t>
      </w:r>
      <w:r w:rsidRPr="00EA20DC">
        <w:rPr>
          <w:rStyle w:val="FootnoteReference"/>
          <w:rFonts w:cs="Times New Roman"/>
          <w:szCs w:val="24"/>
        </w:rPr>
        <w:footnoteReference w:id="15"/>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Ama ben şu anda gizli ilimlere daldım</w:t>
      </w:r>
      <w:r w:rsidR="001F1274">
        <w:rPr>
          <w:rFonts w:cs="Times New Roman"/>
          <w:szCs w:val="24"/>
        </w:rPr>
        <w:t xml:space="preserve">. </w:t>
      </w:r>
      <w:r w:rsidRPr="00EA20DC">
        <w:rPr>
          <w:rFonts w:cs="Times New Roman"/>
          <w:szCs w:val="24"/>
        </w:rPr>
        <w:t>Öyle ki eğer bildiklerimi açığa vuracak olursam derin kuyuy</w:t>
      </w:r>
      <w:r w:rsidR="00816CA3" w:rsidRPr="00EA20DC">
        <w:rPr>
          <w:rFonts w:cs="Times New Roman"/>
          <w:szCs w:val="24"/>
        </w:rPr>
        <w:t>a sarkıtılmış ip gibi titrer, ıst</w:t>
      </w:r>
      <w:r w:rsidRPr="00EA20DC">
        <w:rPr>
          <w:rFonts w:cs="Times New Roman"/>
          <w:szCs w:val="24"/>
        </w:rPr>
        <w:t>ırap içinde kıvranırs</w:t>
      </w:r>
      <w:r w:rsidRPr="00EA20DC">
        <w:rPr>
          <w:rFonts w:cs="Times New Roman"/>
          <w:szCs w:val="24"/>
        </w:rPr>
        <w:t>ı</w:t>
      </w:r>
      <w:r w:rsidRPr="00EA20DC">
        <w:rPr>
          <w:rFonts w:cs="Times New Roman"/>
          <w:szCs w:val="24"/>
        </w:rPr>
        <w:softHyphen/>
        <w:t>nız</w:t>
      </w:r>
      <w:r w:rsidR="001F1274">
        <w:rPr>
          <w:rFonts w:cs="Times New Roman"/>
          <w:szCs w:val="24"/>
        </w:rPr>
        <w:t>.”</w:t>
      </w:r>
      <w:r w:rsidRPr="00EA20DC">
        <w:rPr>
          <w:rStyle w:val="FootnoteReference"/>
          <w:rFonts w:cs="Times New Roman"/>
          <w:szCs w:val="24"/>
        </w:rPr>
        <w:footnoteReference w:id="16"/>
      </w:r>
    </w:p>
    <w:p w:rsidR="004A7CC0" w:rsidRPr="00EA20DC" w:rsidRDefault="004A7CC0" w:rsidP="00AD08E5">
      <w:pPr>
        <w:pStyle w:val="BodyTextIndent"/>
        <w:spacing w:before="0" w:line="320" w:lineRule="atLeast"/>
        <w:rPr>
          <w:rFonts w:ascii="Times New Roman" w:hAnsi="Times New Roman"/>
        </w:rPr>
      </w:pPr>
      <w:r w:rsidRPr="00EA20DC">
        <w:rPr>
          <w:rFonts w:ascii="Times New Roman" w:hAnsi="Times New Roman"/>
        </w:rPr>
        <w:t>Hakeza</w:t>
      </w:r>
      <w:r w:rsidR="00DF4E7C">
        <w:rPr>
          <w:rFonts w:ascii="Times New Roman" w:hAnsi="Times New Roman"/>
        </w:rPr>
        <w:t xml:space="preserve">: </w:t>
      </w:r>
      <w:r w:rsidR="006B67CC">
        <w:rPr>
          <w:rFonts w:ascii="Times New Roman" w:hAnsi="Times New Roman"/>
        </w:rPr>
        <w:t>“</w:t>
      </w:r>
      <w:r w:rsidRPr="00EA20DC">
        <w:rPr>
          <w:rFonts w:ascii="Times New Roman" w:hAnsi="Times New Roman"/>
        </w:rPr>
        <w:t>O halde beni kaybetmeden önce bana sorun</w:t>
      </w:r>
      <w:r w:rsidR="001F1274">
        <w:rPr>
          <w:rFonts w:ascii="Times New Roman" w:hAnsi="Times New Roman"/>
        </w:rPr>
        <w:t xml:space="preserve">. </w:t>
      </w:r>
      <w:r w:rsidRPr="00EA20DC">
        <w:rPr>
          <w:rFonts w:ascii="Times New Roman" w:hAnsi="Times New Roman"/>
        </w:rPr>
        <w:t>Nefsim</w:t>
      </w:r>
      <w:r w:rsidR="00DF4E7C">
        <w:rPr>
          <w:rFonts w:ascii="Times New Roman" w:hAnsi="Times New Roman"/>
        </w:rPr>
        <w:t xml:space="preserve"> (</w:t>
      </w:r>
      <w:r w:rsidRPr="00EA20DC">
        <w:rPr>
          <w:rFonts w:ascii="Times New Roman" w:hAnsi="Times New Roman"/>
        </w:rPr>
        <w:t>kudret</w:t>
      </w:r>
      <w:r w:rsidR="001F1274">
        <w:rPr>
          <w:rFonts w:ascii="Times New Roman" w:hAnsi="Times New Roman"/>
        </w:rPr>
        <w:t xml:space="preserve">) </w:t>
      </w:r>
      <w:r w:rsidRPr="00EA20DC">
        <w:rPr>
          <w:rFonts w:ascii="Times New Roman" w:hAnsi="Times New Roman"/>
        </w:rPr>
        <w:t>elinde olana an</w:t>
      </w:r>
      <w:r w:rsidR="0063061F" w:rsidRPr="00EA20DC">
        <w:rPr>
          <w:rFonts w:ascii="Times New Roman" w:hAnsi="Times New Roman"/>
        </w:rPr>
        <w:t xml:space="preserve">t </w:t>
      </w:r>
      <w:r w:rsidRPr="00EA20DC">
        <w:rPr>
          <w:rFonts w:ascii="Times New Roman" w:hAnsi="Times New Roman"/>
        </w:rPr>
        <w:t>o</w:t>
      </w:r>
      <w:r w:rsidRPr="00EA20DC">
        <w:rPr>
          <w:rFonts w:ascii="Times New Roman" w:hAnsi="Times New Roman"/>
        </w:rPr>
        <w:t>l</w:t>
      </w:r>
      <w:r w:rsidRPr="00EA20DC">
        <w:rPr>
          <w:rFonts w:ascii="Times New Roman" w:hAnsi="Times New Roman"/>
        </w:rPr>
        <w:t>sun, bugünden kıyamete</w:t>
      </w:r>
      <w:r w:rsidR="00816CA3" w:rsidRPr="00EA20DC">
        <w:rPr>
          <w:rFonts w:ascii="Times New Roman" w:hAnsi="Times New Roman"/>
        </w:rPr>
        <w:t xml:space="preserve"> kadar ola</w:t>
      </w:r>
      <w:r w:rsidR="00816CA3" w:rsidRPr="00EA20DC">
        <w:rPr>
          <w:rFonts w:ascii="Times New Roman" w:hAnsi="Times New Roman"/>
        </w:rPr>
        <w:softHyphen/>
        <w:t>cakları ve yüz kişiyi</w:t>
      </w:r>
      <w:r w:rsidRPr="00EA20DC">
        <w:rPr>
          <w:rFonts w:ascii="Times New Roman" w:hAnsi="Times New Roman"/>
        </w:rPr>
        <w:t xml:space="preserve"> hidayet edecek ve yüz kişiyi de saptı</w:t>
      </w:r>
      <w:r w:rsidRPr="00EA20DC">
        <w:rPr>
          <w:rFonts w:ascii="Times New Roman" w:hAnsi="Times New Roman"/>
        </w:rPr>
        <w:softHyphen/>
        <w:t>racak grubu</w:t>
      </w:r>
      <w:r w:rsidR="00DF4E7C">
        <w:rPr>
          <w:rFonts w:ascii="Times New Roman" w:hAnsi="Times New Roman"/>
        </w:rPr>
        <w:t xml:space="preserve">; </w:t>
      </w:r>
      <w:r w:rsidRPr="00EA20DC">
        <w:rPr>
          <w:rFonts w:ascii="Times New Roman" w:hAnsi="Times New Roman"/>
        </w:rPr>
        <w:t>çağıranları, öncülük edenleri, sevk edenleri, yüklerini nereden alıp indirdikleri, onlardan kimin katledileceği, kimin eceliyle öleceği ile birlikte bildir</w:t>
      </w:r>
      <w:r w:rsidRPr="00EA20DC">
        <w:rPr>
          <w:rFonts w:ascii="Times New Roman" w:hAnsi="Times New Roman"/>
        </w:rPr>
        <w:t>i</w:t>
      </w:r>
      <w:r w:rsidRPr="00EA20DC">
        <w:rPr>
          <w:rFonts w:ascii="Times New Roman" w:hAnsi="Times New Roman"/>
        </w:rPr>
        <w:softHyphen/>
        <w:t>rim</w:t>
      </w:r>
      <w:r w:rsidR="001F1274">
        <w:rPr>
          <w:rFonts w:ascii="Times New Roman" w:hAnsi="Times New Roman"/>
        </w:rPr>
        <w:t>.”</w:t>
      </w:r>
      <w:r w:rsidRPr="00EA20DC">
        <w:rPr>
          <w:rStyle w:val="FootnoteReference"/>
          <w:rFonts w:ascii="Times New Roman" w:hAnsi="Times New Roman"/>
        </w:rPr>
        <w:footnoteReference w:id="17"/>
      </w:r>
    </w:p>
    <w:p w:rsidR="004A7CC0" w:rsidRPr="00EA20DC" w:rsidRDefault="004A7CC0" w:rsidP="00AD08E5">
      <w:pPr>
        <w:widowControl w:val="0"/>
        <w:spacing w:line="320" w:lineRule="atLeast"/>
        <w:rPr>
          <w:rFonts w:cs="Times New Roman"/>
          <w:szCs w:val="24"/>
        </w:rPr>
      </w:pPr>
      <w:r w:rsidRPr="00EA20DC">
        <w:rPr>
          <w:rFonts w:cs="Times New Roman"/>
          <w:szCs w:val="24"/>
        </w:rPr>
        <w:t>Ha</w:t>
      </w:r>
      <w:r w:rsidR="00816CA3" w:rsidRPr="00EA20DC">
        <w:rPr>
          <w:rFonts w:cs="Times New Roman"/>
          <w:szCs w:val="24"/>
        </w:rPr>
        <w:t>keza</w:t>
      </w:r>
      <w:r w:rsidR="00DF4E7C">
        <w:rPr>
          <w:rFonts w:cs="Times New Roman"/>
          <w:szCs w:val="24"/>
        </w:rPr>
        <w:t xml:space="preserve">: </w:t>
      </w:r>
      <w:r w:rsidR="006B67CC">
        <w:rPr>
          <w:rFonts w:cs="Times New Roman"/>
          <w:szCs w:val="24"/>
        </w:rPr>
        <w:t>“</w:t>
      </w:r>
      <w:r w:rsidR="0083629C" w:rsidRPr="00EA20DC">
        <w:rPr>
          <w:rFonts w:cs="Times New Roman"/>
          <w:szCs w:val="24"/>
        </w:rPr>
        <w:t>Resullah</w:t>
      </w:r>
      <w:r w:rsidR="006B67CC">
        <w:rPr>
          <w:rFonts w:cs="Times New Roman"/>
          <w:szCs w:val="24"/>
        </w:rPr>
        <w:t>’</w:t>
      </w:r>
      <w:r w:rsidR="0083629C" w:rsidRPr="00EA20DC">
        <w:rPr>
          <w:rFonts w:cs="Times New Roman"/>
          <w:szCs w:val="24"/>
        </w:rPr>
        <w:t>ın</w:t>
      </w:r>
      <w:r w:rsidR="00DF4E7C">
        <w:rPr>
          <w:rFonts w:cs="Times New Roman"/>
          <w:szCs w:val="24"/>
        </w:rPr>
        <w:t xml:space="preserve"> </w:t>
      </w:r>
      <w:r w:rsidR="001F1274">
        <w:rPr>
          <w:rFonts w:cs="Times New Roman"/>
          <w:szCs w:val="24"/>
        </w:rPr>
        <w:t xml:space="preserve">(s.a.a) </w:t>
      </w:r>
      <w:r w:rsidR="0083629C" w:rsidRPr="00EA20DC">
        <w:rPr>
          <w:rFonts w:cs="Times New Roman"/>
          <w:szCs w:val="24"/>
        </w:rPr>
        <w:t xml:space="preserve">Ashabı </w:t>
      </w:r>
      <w:r w:rsidR="00816CA3" w:rsidRPr="00EA20DC">
        <w:rPr>
          <w:rFonts w:cs="Times New Roman"/>
          <w:szCs w:val="24"/>
        </w:rPr>
        <w:t>O</w:t>
      </w:r>
      <w:r w:rsidR="006B67CC">
        <w:rPr>
          <w:rFonts w:cs="Times New Roman"/>
          <w:szCs w:val="24"/>
        </w:rPr>
        <w:t>’</w:t>
      </w:r>
      <w:r w:rsidRPr="00EA20DC">
        <w:rPr>
          <w:rFonts w:cs="Times New Roman"/>
          <w:szCs w:val="24"/>
        </w:rPr>
        <w:t>ndan bir şey sorup cevabını bilmek isteyen kimseler değildi… Halbuki ben aklıma gelen her şeyi sorar ve cevabını ezberlerdim</w:t>
      </w:r>
      <w:r w:rsidR="001F1274">
        <w:rPr>
          <w:rFonts w:cs="Times New Roman"/>
          <w:szCs w:val="24"/>
        </w:rPr>
        <w:t>.”</w:t>
      </w:r>
      <w:r w:rsidRPr="00EA20DC">
        <w:rPr>
          <w:rStyle w:val="FootnoteReference"/>
          <w:rFonts w:cs="Times New Roman"/>
          <w:szCs w:val="24"/>
        </w:rPr>
        <w:footnoteReference w:id="18"/>
      </w:r>
    </w:p>
    <w:p w:rsidR="004A7CC0" w:rsidRPr="00EA20DC" w:rsidRDefault="004A7CC0"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szCs w:val="24"/>
        </w:rPr>
        <w:t>“</w:t>
      </w:r>
      <w:r w:rsidRPr="00EA20DC">
        <w:rPr>
          <w:rFonts w:cs="Times New Roman"/>
          <w:szCs w:val="24"/>
        </w:rPr>
        <w:t xml:space="preserve">Ben aranızda </w:t>
      </w:r>
      <w:r w:rsidR="006B67CC">
        <w:rPr>
          <w:rFonts w:cs="Times New Roman"/>
          <w:szCs w:val="24"/>
        </w:rPr>
        <w:t>“</w:t>
      </w:r>
      <w:r w:rsidRPr="00EA20DC">
        <w:rPr>
          <w:rFonts w:cs="Times New Roman"/>
          <w:szCs w:val="24"/>
        </w:rPr>
        <w:t>değerli emanetin bü</w:t>
      </w:r>
      <w:r w:rsidRPr="00EA20DC">
        <w:rPr>
          <w:rFonts w:cs="Times New Roman"/>
          <w:szCs w:val="24"/>
        </w:rPr>
        <w:softHyphen/>
        <w:t>yüğü</w:t>
      </w:r>
      <w:r w:rsidR="006B67CC">
        <w:rPr>
          <w:rFonts w:cs="Times New Roman"/>
          <w:szCs w:val="24"/>
        </w:rPr>
        <w:t>”</w:t>
      </w:r>
      <w:r w:rsidR="00DF4E7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1F1274">
        <w:rPr>
          <w:rFonts w:cs="Times New Roman"/>
          <w:szCs w:val="24"/>
        </w:rPr>
        <w:t xml:space="preserve">) </w:t>
      </w:r>
      <w:r w:rsidRPr="00EA20DC">
        <w:rPr>
          <w:rFonts w:cs="Times New Roman"/>
          <w:szCs w:val="24"/>
        </w:rPr>
        <w:t>ile amel etmedim mi</w:t>
      </w:r>
      <w:r w:rsidR="00DF4E7C">
        <w:rPr>
          <w:rFonts w:cs="Times New Roman"/>
          <w:szCs w:val="24"/>
        </w:rPr>
        <w:t xml:space="preserve">? </w:t>
      </w:r>
      <w:r w:rsidR="006B67CC">
        <w:rPr>
          <w:rFonts w:cs="Times New Roman"/>
          <w:szCs w:val="24"/>
        </w:rPr>
        <w:t>“</w:t>
      </w:r>
      <w:r w:rsidR="00482154" w:rsidRPr="00EA20DC">
        <w:rPr>
          <w:rFonts w:cs="Times New Roman"/>
          <w:szCs w:val="24"/>
        </w:rPr>
        <w:t>D</w:t>
      </w:r>
      <w:r w:rsidRPr="00EA20DC">
        <w:rPr>
          <w:rFonts w:cs="Times New Roman"/>
          <w:szCs w:val="24"/>
        </w:rPr>
        <w:t>eğe</w:t>
      </w:r>
      <w:r w:rsidRPr="00EA20DC">
        <w:rPr>
          <w:rFonts w:cs="Times New Roman"/>
          <w:szCs w:val="24"/>
        </w:rPr>
        <w:t>r</w:t>
      </w:r>
      <w:r w:rsidRPr="00EA20DC">
        <w:rPr>
          <w:rFonts w:cs="Times New Roman"/>
          <w:szCs w:val="24"/>
        </w:rPr>
        <w:t>li emanetin küçü</w:t>
      </w:r>
      <w:r w:rsidR="00482154" w:rsidRPr="00EA20DC">
        <w:rPr>
          <w:rFonts w:cs="Times New Roman"/>
          <w:szCs w:val="24"/>
        </w:rPr>
        <w:t>ğü</w:t>
      </w:r>
      <w:r w:rsidR="006B67CC">
        <w:rPr>
          <w:rFonts w:cs="Times New Roman"/>
          <w:szCs w:val="24"/>
        </w:rPr>
        <w:t>”</w:t>
      </w:r>
      <w:r w:rsidR="00482154" w:rsidRPr="00EA20DC">
        <w:rPr>
          <w:rFonts w:cs="Times New Roman"/>
          <w:szCs w:val="24"/>
        </w:rPr>
        <w:t>nü</w:t>
      </w:r>
      <w:r w:rsidR="00DF4E7C">
        <w:rPr>
          <w:rFonts w:cs="Times New Roman"/>
          <w:szCs w:val="24"/>
        </w:rPr>
        <w:t xml:space="preserve"> (</w:t>
      </w:r>
      <w:r w:rsidR="00482154" w:rsidRPr="00EA20DC">
        <w:rPr>
          <w:rFonts w:cs="Times New Roman"/>
          <w:szCs w:val="24"/>
        </w:rPr>
        <w:t>Ehl</w:t>
      </w:r>
      <w:r w:rsidR="00495432" w:rsidRPr="00EA20DC">
        <w:rPr>
          <w:rFonts w:cs="Times New Roman"/>
          <w:szCs w:val="24"/>
        </w:rPr>
        <w:t xml:space="preserve">-i </w:t>
      </w:r>
      <w:r w:rsidR="00482154" w:rsidRPr="00EA20DC">
        <w:rPr>
          <w:rFonts w:cs="Times New Roman"/>
          <w:szCs w:val="24"/>
        </w:rPr>
        <w:t>Beyt</w:t>
      </w:r>
      <w:r w:rsidR="006B67CC">
        <w:rPr>
          <w:rFonts w:cs="Times New Roman"/>
          <w:szCs w:val="24"/>
        </w:rPr>
        <w:t>’</w:t>
      </w:r>
      <w:r w:rsidR="00482154" w:rsidRPr="00EA20DC">
        <w:rPr>
          <w:rFonts w:cs="Times New Roman"/>
          <w:szCs w:val="24"/>
        </w:rPr>
        <w:t>imi</w:t>
      </w:r>
      <w:r w:rsidR="001F1274">
        <w:rPr>
          <w:rFonts w:cs="Times New Roman"/>
          <w:szCs w:val="24"/>
        </w:rPr>
        <w:t xml:space="preserve">) </w:t>
      </w:r>
      <w:r w:rsidRPr="00EA20DC">
        <w:rPr>
          <w:rFonts w:cs="Times New Roman"/>
          <w:szCs w:val="24"/>
        </w:rPr>
        <w:t>size bırakmadım mı</w:t>
      </w:r>
      <w:r w:rsidR="00DF4E7C">
        <w:rPr>
          <w:rFonts w:cs="Times New Roman"/>
          <w:szCs w:val="24"/>
        </w:rPr>
        <w:t xml:space="preserve">? </w:t>
      </w:r>
      <w:r w:rsidR="006B67CC">
        <w:rPr>
          <w:rFonts w:cs="Times New Roman"/>
          <w:szCs w:val="24"/>
        </w:rPr>
        <w:t>“</w:t>
      </w:r>
      <w:r w:rsidRPr="00EA20DC">
        <w:rPr>
          <w:rStyle w:val="FootnoteReference"/>
          <w:rFonts w:cs="Times New Roman"/>
          <w:szCs w:val="24"/>
        </w:rPr>
        <w:footnoteReference w:id="19"/>
      </w:r>
    </w:p>
    <w:p w:rsidR="004A7CC0" w:rsidRPr="00EA20DC" w:rsidRDefault="004A7CC0"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ilmi faziletleri,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yer aldığı miktardan çok daha fazladır</w:t>
      </w:r>
      <w:r w:rsidR="001F1274">
        <w:rPr>
          <w:rFonts w:cs="Times New Roman"/>
          <w:szCs w:val="24"/>
        </w:rPr>
        <w:t xml:space="preserve">. </w:t>
      </w:r>
      <w:r w:rsidRPr="00EA20DC">
        <w:rPr>
          <w:rFonts w:cs="Times New Roman"/>
          <w:szCs w:val="24"/>
        </w:rPr>
        <w:t>Zira bu değerli kitap, baştan sona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 faziletlerini beyan etmekt</w:t>
      </w:r>
      <w:r w:rsidRPr="00EA20DC">
        <w:rPr>
          <w:rFonts w:cs="Times New Roman"/>
          <w:szCs w:val="24"/>
        </w:rPr>
        <w:t>e</w:t>
      </w:r>
      <w:r w:rsidR="00482154" w:rsidRPr="00EA20DC">
        <w:rPr>
          <w:rFonts w:cs="Times New Roman"/>
          <w:szCs w:val="24"/>
        </w:rPr>
        <w:t>dir</w:t>
      </w:r>
      <w:r w:rsidR="001F1274">
        <w:rPr>
          <w:rFonts w:cs="Times New Roman"/>
          <w:szCs w:val="24"/>
        </w:rPr>
        <w:t xml:space="preserve">. </w:t>
      </w:r>
    </w:p>
    <w:p w:rsidR="004A7CC0" w:rsidRPr="00EA20DC" w:rsidRDefault="009C36DE" w:rsidP="006B4421">
      <w:pPr>
        <w:pStyle w:val="Heading1"/>
      </w:pPr>
      <w:bookmarkStart w:id="5" w:name="_Toc266607541"/>
      <w:r w:rsidRPr="00EA20DC">
        <w:t>Ali</w:t>
      </w:r>
      <w:r w:rsidR="006B67CC">
        <w:t>’</w:t>
      </w:r>
      <w:r w:rsidRPr="00EA20DC">
        <w:t>nin</w:t>
      </w:r>
      <w:r w:rsidR="00DF4E7C">
        <w:t xml:space="preserve"> </w:t>
      </w:r>
      <w:r w:rsidR="001F1274">
        <w:t xml:space="preserve">(a.s) </w:t>
      </w:r>
      <w:r w:rsidRPr="00EA20DC">
        <w:t xml:space="preserve">İlmi ve Ameli </w:t>
      </w:r>
      <w:r w:rsidR="00482154" w:rsidRPr="00EA20DC">
        <w:t>Azameti</w:t>
      </w:r>
      <w:bookmarkEnd w:id="5"/>
    </w:p>
    <w:p w:rsidR="004A7CC0" w:rsidRPr="00EA20DC" w:rsidRDefault="004A7CC0"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ilmi ve ameli azameti hakkında nakledilenlerin özeti şunlardan ibarettir</w:t>
      </w:r>
      <w:r w:rsidR="00DF4E7C">
        <w:rPr>
          <w:rFonts w:cs="Times New Roman"/>
          <w:szCs w:val="24"/>
        </w:rPr>
        <w:t xml:space="preserve">: </w:t>
      </w:r>
    </w:p>
    <w:p w:rsidR="004A7CC0" w:rsidRPr="00EA20DC" w:rsidRDefault="0063061F"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4A7CC0" w:rsidRPr="00EA20DC">
        <w:rPr>
          <w:rFonts w:cs="Times New Roman"/>
          <w:szCs w:val="24"/>
        </w:rPr>
        <w:t>vahiy ve risale</w:t>
      </w:r>
      <w:r w:rsidRPr="00EA20DC">
        <w:rPr>
          <w:rFonts w:cs="Times New Roman"/>
          <w:szCs w:val="24"/>
        </w:rPr>
        <w:t>t nurunu</w:t>
      </w:r>
      <w:r w:rsidR="004A7CC0" w:rsidRPr="00EA20DC">
        <w:rPr>
          <w:rFonts w:cs="Times New Roman"/>
          <w:szCs w:val="24"/>
        </w:rPr>
        <w:t xml:space="preserve"> melekut</w:t>
      </w:r>
      <w:r w:rsidRPr="00EA20DC">
        <w:rPr>
          <w:rFonts w:cs="Times New Roman"/>
          <w:szCs w:val="24"/>
        </w:rPr>
        <w:t>î</w:t>
      </w:r>
      <w:r w:rsidR="004A7CC0" w:rsidRPr="00EA20DC">
        <w:rPr>
          <w:rFonts w:cs="Times New Roman"/>
          <w:szCs w:val="24"/>
        </w:rPr>
        <w:t xml:space="preserve"> gözleriyle görüyor ve </w:t>
      </w:r>
      <w:r w:rsidRPr="00EA20DC">
        <w:rPr>
          <w:rFonts w:cs="Times New Roman"/>
          <w:szCs w:val="24"/>
        </w:rPr>
        <w:t xml:space="preserve">nübüvvet kokusunu </w:t>
      </w:r>
      <w:r w:rsidR="004A7CC0" w:rsidRPr="00EA20DC">
        <w:rPr>
          <w:rFonts w:cs="Times New Roman"/>
          <w:szCs w:val="24"/>
        </w:rPr>
        <w:t>deruni koklama d</w:t>
      </w:r>
      <w:r w:rsidR="004A7CC0" w:rsidRPr="00EA20DC">
        <w:rPr>
          <w:rFonts w:cs="Times New Roman"/>
          <w:szCs w:val="24"/>
        </w:rPr>
        <w:t>u</w:t>
      </w:r>
      <w:r w:rsidR="004A7CC0" w:rsidRPr="00EA20DC">
        <w:rPr>
          <w:rFonts w:cs="Times New Roman"/>
          <w:szCs w:val="24"/>
        </w:rPr>
        <w:t xml:space="preserve">yusuyla </w:t>
      </w:r>
      <w:r w:rsidRPr="00EA20DC">
        <w:rPr>
          <w:rFonts w:cs="Times New Roman"/>
          <w:szCs w:val="24"/>
        </w:rPr>
        <w:t>alı</w:t>
      </w:r>
      <w:r w:rsidR="004A7CC0" w:rsidRPr="00EA20DC">
        <w:rPr>
          <w:rFonts w:cs="Times New Roman"/>
          <w:szCs w:val="24"/>
        </w:rPr>
        <w:t>yordu</w:t>
      </w:r>
      <w:r w:rsidR="001F1274">
        <w:rPr>
          <w:rFonts w:cs="Times New Roman"/>
          <w:szCs w:val="24"/>
        </w:rPr>
        <w:t xml:space="preserve">. </w:t>
      </w:r>
    </w:p>
    <w:p w:rsidR="004A7CC0" w:rsidRPr="00EA20DC" w:rsidRDefault="004015C1" w:rsidP="00AD08E5">
      <w:pPr>
        <w:spacing w:line="320" w:lineRule="atLeast"/>
        <w:rPr>
          <w:rFonts w:cs="Times New Roman"/>
          <w:b/>
          <w:bCs/>
          <w:szCs w:val="24"/>
        </w:rPr>
      </w:pPr>
      <w:r w:rsidRPr="00EA20DC">
        <w:rPr>
          <w:rFonts w:cs="Times New Roman"/>
          <w:szCs w:val="24"/>
        </w:rPr>
        <w:t>salih</w:t>
      </w:r>
      <w:r w:rsidR="004A7CC0" w:rsidRPr="00EA20DC">
        <w:rPr>
          <w:rFonts w:cs="Times New Roman"/>
          <w:szCs w:val="24"/>
        </w:rPr>
        <w:t xml:space="preserve"> insanın içinde başka bir takım duyularda vardır ki onlardan bazısıyla gaybi kokuları almaktadır</w:t>
      </w:r>
      <w:r w:rsidR="001F1274">
        <w:rPr>
          <w:rFonts w:cs="Times New Roman"/>
          <w:szCs w:val="24"/>
        </w:rPr>
        <w:t xml:space="preserve">. </w:t>
      </w:r>
      <w:r w:rsidR="004A7CC0" w:rsidRPr="00EA20DC">
        <w:rPr>
          <w:rFonts w:cs="Times New Roman"/>
          <w:szCs w:val="24"/>
        </w:rPr>
        <w:t>Örneğin Hz</w:t>
      </w:r>
      <w:r w:rsidR="001F1274">
        <w:rPr>
          <w:rFonts w:cs="Times New Roman"/>
          <w:szCs w:val="24"/>
        </w:rPr>
        <w:t xml:space="preserve">. </w:t>
      </w:r>
      <w:r w:rsidR="004A7CC0" w:rsidRPr="00EA20DC">
        <w:rPr>
          <w:rFonts w:cs="Times New Roman"/>
          <w:szCs w:val="24"/>
        </w:rPr>
        <w:t>Yakub</w:t>
      </w:r>
      <w:r w:rsidR="006B67CC">
        <w:rPr>
          <w:rFonts w:cs="Times New Roman"/>
          <w:szCs w:val="24"/>
        </w:rPr>
        <w:t>’</w:t>
      </w:r>
      <w:r w:rsidR="004A7CC0" w:rsidRPr="00EA20DC">
        <w:rPr>
          <w:rFonts w:cs="Times New Roman"/>
          <w:szCs w:val="24"/>
        </w:rPr>
        <w:t>un</w:t>
      </w:r>
      <w:r w:rsidR="00DF4E7C">
        <w:rPr>
          <w:rFonts w:cs="Times New Roman"/>
          <w:szCs w:val="24"/>
        </w:rPr>
        <w:t xml:space="preserve"> </w:t>
      </w:r>
      <w:r w:rsidR="001F1274">
        <w:rPr>
          <w:rFonts w:cs="Times New Roman"/>
          <w:szCs w:val="24"/>
        </w:rPr>
        <w:t xml:space="preserve">(a.s) </w:t>
      </w:r>
      <w:r w:rsidR="004A7CC0" w:rsidRPr="00EA20DC">
        <w:rPr>
          <w:rFonts w:cs="Times New Roman"/>
          <w:szCs w:val="24"/>
        </w:rPr>
        <w:t>, Hz</w:t>
      </w:r>
      <w:r w:rsidR="001F1274">
        <w:rPr>
          <w:rFonts w:cs="Times New Roman"/>
          <w:szCs w:val="24"/>
        </w:rPr>
        <w:t xml:space="preserve">. </w:t>
      </w:r>
      <w:r w:rsidR="004A7CC0" w:rsidRPr="00EA20DC">
        <w:rPr>
          <w:rFonts w:cs="Times New Roman"/>
          <w:szCs w:val="24"/>
        </w:rPr>
        <w:t>Yusuf</w:t>
      </w:r>
      <w:r w:rsidR="006B67CC">
        <w:rPr>
          <w:rFonts w:cs="Times New Roman"/>
          <w:szCs w:val="24"/>
        </w:rPr>
        <w:t>’</w:t>
      </w:r>
      <w:r w:rsidR="004A7CC0" w:rsidRPr="00EA20DC">
        <w:rPr>
          <w:rFonts w:cs="Times New Roman"/>
          <w:szCs w:val="24"/>
        </w:rPr>
        <w:t>un kokusunu alması gibi</w:t>
      </w:r>
      <w:r w:rsidR="001F1274">
        <w:rPr>
          <w:rFonts w:cs="Times New Roman"/>
          <w:szCs w:val="24"/>
        </w:rPr>
        <w:t xml:space="preserve">. </w:t>
      </w:r>
      <w:r w:rsidR="006B67CC">
        <w:rPr>
          <w:rFonts w:cs="Times New Roman"/>
          <w:b/>
          <w:bCs/>
          <w:szCs w:val="24"/>
        </w:rPr>
        <w:t>“</w:t>
      </w:r>
      <w:r w:rsidR="004A7CC0" w:rsidRPr="00EA20DC">
        <w:rPr>
          <w:rFonts w:cs="Times New Roman"/>
          <w:b/>
          <w:bCs/>
          <w:kern w:val="2"/>
          <w:szCs w:val="24"/>
        </w:rPr>
        <w:t>Doğrusu ben Yusuf</w:t>
      </w:r>
      <w:r w:rsidR="006B67CC">
        <w:rPr>
          <w:rFonts w:cs="Times New Roman"/>
          <w:b/>
          <w:bCs/>
          <w:kern w:val="2"/>
          <w:szCs w:val="24"/>
        </w:rPr>
        <w:t>’</w:t>
      </w:r>
      <w:r w:rsidR="004A7CC0" w:rsidRPr="00EA20DC">
        <w:rPr>
          <w:rFonts w:cs="Times New Roman"/>
          <w:b/>
          <w:bCs/>
          <w:kern w:val="2"/>
          <w:szCs w:val="24"/>
        </w:rPr>
        <w:t>un kokusunu duyuyorum</w:t>
      </w:r>
      <w:r w:rsidR="00DF4E7C">
        <w:rPr>
          <w:rFonts w:cs="Times New Roman"/>
          <w:b/>
          <w:bCs/>
          <w:kern w:val="2"/>
          <w:szCs w:val="24"/>
        </w:rPr>
        <w:t xml:space="preserve">; </w:t>
      </w:r>
      <w:r w:rsidR="004A7CC0" w:rsidRPr="00EA20DC">
        <w:rPr>
          <w:rFonts w:cs="Times New Roman"/>
          <w:b/>
          <w:bCs/>
          <w:kern w:val="2"/>
          <w:szCs w:val="24"/>
        </w:rPr>
        <w:t>ne olur bana bunak dem</w:t>
      </w:r>
      <w:r w:rsidR="004A7CC0" w:rsidRPr="00EA20DC">
        <w:rPr>
          <w:rFonts w:cs="Times New Roman"/>
          <w:b/>
          <w:bCs/>
          <w:kern w:val="2"/>
          <w:szCs w:val="24"/>
        </w:rPr>
        <w:t>e</w:t>
      </w:r>
      <w:r w:rsidR="004A7CC0" w:rsidRPr="00EA20DC">
        <w:rPr>
          <w:rFonts w:cs="Times New Roman"/>
          <w:b/>
          <w:bCs/>
          <w:kern w:val="2"/>
          <w:szCs w:val="24"/>
        </w:rPr>
        <w:t>yin</w:t>
      </w:r>
      <w:r w:rsidR="001F1274">
        <w:rPr>
          <w:rFonts w:cs="Times New Roman"/>
          <w:b/>
          <w:bCs/>
          <w:kern w:val="2"/>
          <w:szCs w:val="24"/>
        </w:rPr>
        <w:t>.”</w:t>
      </w:r>
      <w:r w:rsidR="004A7CC0" w:rsidRPr="00EA20DC">
        <w:rPr>
          <w:rStyle w:val="FootnoteReference"/>
          <w:rFonts w:cs="Times New Roman"/>
          <w:b/>
          <w:bCs/>
          <w:szCs w:val="24"/>
        </w:rPr>
        <w:footnoteReference w:id="20"/>
      </w:r>
    </w:p>
    <w:p w:rsidR="004A7CC0" w:rsidRPr="00EA20DC" w:rsidRDefault="004A7CC0" w:rsidP="00AD08E5">
      <w:pPr>
        <w:spacing w:line="320" w:lineRule="atLeast"/>
        <w:rPr>
          <w:rFonts w:cs="Times New Roman"/>
          <w:kern w:val="2"/>
          <w:szCs w:val="24"/>
        </w:rPr>
      </w:pPr>
      <w:r w:rsidRPr="00EA20DC">
        <w:rPr>
          <w:rFonts w:cs="Times New Roman"/>
          <w:szCs w:val="24"/>
        </w:rPr>
        <w:lastRenderedPageBreak/>
        <w:t>Bazı duyularıyla da gaybi manzaraları görmektedir</w:t>
      </w:r>
      <w:r w:rsidR="001F1274">
        <w:rPr>
          <w:rFonts w:cs="Times New Roman"/>
          <w:szCs w:val="24"/>
        </w:rPr>
        <w:t xml:space="preserve">. </w:t>
      </w:r>
      <w:r w:rsidRPr="00EA20DC">
        <w:rPr>
          <w:rFonts w:cs="Times New Roman"/>
          <w:szCs w:val="24"/>
        </w:rPr>
        <w:t>Tıpkı yakin sahiplerinin cehennemi görmesi gibi</w:t>
      </w:r>
      <w:r w:rsidR="001F1274">
        <w:rPr>
          <w:rFonts w:cs="Times New Roman"/>
          <w:szCs w:val="24"/>
        </w:rPr>
        <w:t xml:space="preserve">. </w:t>
      </w:r>
      <w:r w:rsidR="006B67CC">
        <w:rPr>
          <w:rFonts w:cs="Times New Roman"/>
          <w:b/>
          <w:bCs/>
          <w:szCs w:val="24"/>
        </w:rPr>
        <w:t>“</w:t>
      </w:r>
      <w:r w:rsidRPr="00EA20DC">
        <w:rPr>
          <w:rFonts w:cs="Times New Roman"/>
          <w:b/>
          <w:bCs/>
          <w:kern w:val="2"/>
          <w:szCs w:val="24"/>
        </w:rPr>
        <w:t>Dikkat edin, şayet yaptığınızın sonucunu kesin olarak bir bilseniz</w:t>
      </w:r>
      <w:r w:rsidR="00DF4E7C">
        <w:rPr>
          <w:rFonts w:cs="Times New Roman"/>
          <w:b/>
          <w:bCs/>
          <w:kern w:val="2"/>
          <w:szCs w:val="24"/>
        </w:rPr>
        <w:t xml:space="preserve">! </w:t>
      </w:r>
      <w:r w:rsidRPr="00EA20DC">
        <w:rPr>
          <w:rFonts w:cs="Times New Roman"/>
          <w:b/>
          <w:bCs/>
          <w:kern w:val="2"/>
          <w:szCs w:val="24"/>
        </w:rPr>
        <w:t>Ant o</w:t>
      </w:r>
      <w:r w:rsidRPr="00EA20DC">
        <w:rPr>
          <w:rFonts w:cs="Times New Roman"/>
          <w:b/>
          <w:bCs/>
          <w:kern w:val="2"/>
          <w:szCs w:val="24"/>
        </w:rPr>
        <w:t>l</w:t>
      </w:r>
      <w:r w:rsidRPr="00EA20DC">
        <w:rPr>
          <w:rFonts w:cs="Times New Roman"/>
          <w:b/>
          <w:bCs/>
          <w:kern w:val="2"/>
          <w:szCs w:val="24"/>
        </w:rPr>
        <w:t>sun ki, cehennemi göreceksiniz</w:t>
      </w:r>
      <w:r w:rsidR="001F1274">
        <w:rPr>
          <w:rFonts w:cs="Times New Roman"/>
          <w:b/>
          <w:bCs/>
          <w:kern w:val="2"/>
          <w:szCs w:val="24"/>
        </w:rPr>
        <w:t>.”</w:t>
      </w:r>
      <w:r w:rsidRPr="00EA20DC">
        <w:rPr>
          <w:rStyle w:val="FootnoteReference"/>
          <w:rFonts w:cs="Times New Roman"/>
          <w:b/>
          <w:bCs/>
          <w:szCs w:val="24"/>
        </w:rPr>
        <w:footnoteReference w:id="21"/>
      </w:r>
      <w:r w:rsidRPr="00EA20DC">
        <w:rPr>
          <w:rFonts w:cs="Times New Roman"/>
          <w:b/>
          <w:bCs/>
          <w:szCs w:val="24"/>
        </w:rPr>
        <w:t xml:space="preserve"> </w:t>
      </w:r>
      <w:r w:rsidRPr="00EA20DC">
        <w:rPr>
          <w:rFonts w:cs="Times New Roman"/>
          <w:szCs w:val="24"/>
        </w:rPr>
        <w:t>Bazı duyu organlarıyla da gaybi meleklerin sesini işi</w:t>
      </w:r>
      <w:r w:rsidRPr="00EA20DC">
        <w:rPr>
          <w:rFonts w:cs="Times New Roman"/>
          <w:szCs w:val="24"/>
        </w:rPr>
        <w:t>t</w:t>
      </w:r>
      <w:r w:rsidRPr="00EA20DC">
        <w:rPr>
          <w:rFonts w:cs="Times New Roman"/>
          <w:szCs w:val="24"/>
        </w:rPr>
        <w:t>mektedir</w:t>
      </w:r>
      <w:r w:rsidR="001F1274">
        <w:rPr>
          <w:rFonts w:cs="Times New Roman"/>
          <w:szCs w:val="24"/>
        </w:rPr>
        <w:t xml:space="preserve">. </w:t>
      </w:r>
      <w:r w:rsidRPr="00EA20DC">
        <w:rPr>
          <w:rFonts w:cs="Times New Roman"/>
          <w:szCs w:val="24"/>
        </w:rPr>
        <w:t>Tıpkı direnç sahibi müminler tarafından meleklerin müjde sesinin işitilmesi gibi</w:t>
      </w:r>
      <w:r w:rsidR="001F1274">
        <w:rPr>
          <w:rFonts w:cs="Times New Roman"/>
          <w:szCs w:val="24"/>
        </w:rPr>
        <w:t xml:space="preserve">. </w:t>
      </w:r>
      <w:r w:rsidR="006B67CC">
        <w:rPr>
          <w:rFonts w:cs="Times New Roman"/>
          <w:b/>
          <w:bCs/>
          <w:szCs w:val="24"/>
        </w:rPr>
        <w:t>“</w:t>
      </w:r>
      <w:r w:rsidRPr="00EA20DC">
        <w:rPr>
          <w:rFonts w:cs="Times New Roman"/>
          <w:b/>
          <w:bCs/>
          <w:kern w:val="2"/>
          <w:szCs w:val="24"/>
        </w:rPr>
        <w:t xml:space="preserve">Şüphesiz, </w:t>
      </w:r>
      <w:r w:rsidR="006B67CC">
        <w:rPr>
          <w:rFonts w:cs="Times New Roman"/>
          <w:b/>
          <w:bCs/>
          <w:kern w:val="2"/>
          <w:szCs w:val="24"/>
        </w:rPr>
        <w:t>“</w:t>
      </w:r>
      <w:r w:rsidRPr="00EA20DC">
        <w:rPr>
          <w:rFonts w:cs="Times New Roman"/>
          <w:b/>
          <w:bCs/>
          <w:kern w:val="2"/>
          <w:szCs w:val="24"/>
        </w:rPr>
        <w:t>Rabbimiz Allah</w:t>
      </w:r>
      <w:r w:rsidR="006B67CC">
        <w:rPr>
          <w:rFonts w:cs="Times New Roman"/>
          <w:b/>
          <w:bCs/>
          <w:kern w:val="2"/>
          <w:szCs w:val="24"/>
        </w:rPr>
        <w:t>’</w:t>
      </w:r>
      <w:r w:rsidRPr="00EA20DC">
        <w:rPr>
          <w:rFonts w:cs="Times New Roman"/>
          <w:b/>
          <w:bCs/>
          <w:kern w:val="2"/>
          <w:szCs w:val="24"/>
        </w:rPr>
        <w:t>tır</w:t>
      </w:r>
      <w:r w:rsidR="006B67CC">
        <w:rPr>
          <w:rFonts w:cs="Times New Roman"/>
          <w:b/>
          <w:bCs/>
          <w:kern w:val="2"/>
          <w:szCs w:val="24"/>
        </w:rPr>
        <w:t>”</w:t>
      </w:r>
      <w:r w:rsidRPr="00EA20DC">
        <w:rPr>
          <w:rFonts w:cs="Times New Roman"/>
          <w:b/>
          <w:bCs/>
          <w:kern w:val="2"/>
          <w:szCs w:val="24"/>
        </w:rPr>
        <w:t xml:space="preserve"> deyip sonra da doğrulukta devam edenlerin üzerine melekler iner</w:t>
      </w:r>
      <w:r w:rsidR="001F1274">
        <w:rPr>
          <w:rFonts w:cs="Times New Roman"/>
          <w:b/>
          <w:bCs/>
          <w:kern w:val="2"/>
          <w:szCs w:val="24"/>
        </w:rPr>
        <w:t xml:space="preserve">. </w:t>
      </w:r>
      <w:r w:rsidRPr="00EA20DC">
        <w:rPr>
          <w:rFonts w:cs="Times New Roman"/>
          <w:b/>
          <w:bCs/>
          <w:kern w:val="2"/>
          <w:szCs w:val="24"/>
        </w:rPr>
        <w:t>Onlara</w:t>
      </w:r>
      <w:r w:rsidR="00DF4E7C">
        <w:rPr>
          <w:rFonts w:cs="Times New Roman"/>
          <w:b/>
          <w:bCs/>
          <w:kern w:val="2"/>
          <w:szCs w:val="24"/>
        </w:rPr>
        <w:t xml:space="preserve">: </w:t>
      </w:r>
      <w:r w:rsidR="006B67CC">
        <w:rPr>
          <w:rFonts w:cs="Times New Roman"/>
          <w:b/>
          <w:bCs/>
          <w:kern w:val="2"/>
          <w:szCs w:val="24"/>
        </w:rPr>
        <w:t>“</w:t>
      </w:r>
      <w:r w:rsidRPr="00EA20DC">
        <w:rPr>
          <w:rFonts w:cs="Times New Roman"/>
          <w:b/>
          <w:bCs/>
          <w:kern w:val="2"/>
          <w:szCs w:val="24"/>
        </w:rPr>
        <w:t>Korkmayınız, üzülmeyiniz, size söz verilen cennetle sevinin</w:t>
      </w:r>
      <w:r w:rsidR="001F1274">
        <w:rPr>
          <w:rFonts w:cs="Times New Roman"/>
          <w:b/>
          <w:bCs/>
          <w:kern w:val="2"/>
          <w:szCs w:val="24"/>
        </w:rPr>
        <w:t>.”</w:t>
      </w:r>
      <w:r w:rsidRPr="00EA20DC">
        <w:rPr>
          <w:rFonts w:cs="Times New Roman"/>
          <w:b/>
          <w:bCs/>
          <w:kern w:val="2"/>
          <w:szCs w:val="24"/>
        </w:rPr>
        <w:t xml:space="preserve"> derler</w:t>
      </w:r>
      <w:r w:rsidR="001F1274">
        <w:rPr>
          <w:rFonts w:cs="Times New Roman"/>
          <w:b/>
          <w:bCs/>
          <w:kern w:val="2"/>
          <w:szCs w:val="24"/>
        </w:rPr>
        <w:t>.”</w:t>
      </w:r>
      <w:r w:rsidRPr="00EA20DC">
        <w:rPr>
          <w:rStyle w:val="FootnoteReference"/>
          <w:rFonts w:cs="Times New Roman"/>
          <w:szCs w:val="24"/>
        </w:rPr>
        <w:footnoteReference w:id="22"/>
      </w:r>
    </w:p>
    <w:p w:rsidR="004A7CC0" w:rsidRPr="00EA20DC" w:rsidRDefault="004A7CC0"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ın kulları arasında daha az gözüken dinin usul ve detayl</w:t>
      </w:r>
      <w:r w:rsidRPr="00EA20DC">
        <w:rPr>
          <w:rFonts w:cs="Times New Roman"/>
          <w:szCs w:val="24"/>
        </w:rPr>
        <w:t>a</w:t>
      </w:r>
      <w:r w:rsidRPr="00EA20DC">
        <w:rPr>
          <w:rFonts w:cs="Times New Roman"/>
          <w:szCs w:val="24"/>
        </w:rPr>
        <w:t>rının hakkaniyetine yakin etmek,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hakkında tümüyle mevcut ve hazır haldeydi ve bunun oluş</w:t>
      </w:r>
      <w:r w:rsidR="00C83C10" w:rsidRPr="00EA20DC">
        <w:rPr>
          <w:rFonts w:cs="Times New Roman"/>
          <w:szCs w:val="24"/>
        </w:rPr>
        <w:t>umu</w:t>
      </w:r>
      <w:r w:rsidRPr="00EA20DC">
        <w:rPr>
          <w:rFonts w:cs="Times New Roman"/>
          <w:szCs w:val="24"/>
        </w:rPr>
        <w:t xml:space="preserve"> da her tü</w:t>
      </w:r>
      <w:r w:rsidRPr="00EA20DC">
        <w:rPr>
          <w:rFonts w:cs="Times New Roman"/>
          <w:szCs w:val="24"/>
        </w:rPr>
        <w:t>r</w:t>
      </w:r>
      <w:r w:rsidRPr="00EA20DC">
        <w:rPr>
          <w:rFonts w:cs="Times New Roman"/>
          <w:szCs w:val="24"/>
        </w:rPr>
        <w:t>lü şüphe</w:t>
      </w:r>
      <w:r w:rsidR="00C83C10" w:rsidRPr="00EA20DC">
        <w:rPr>
          <w:rFonts w:cs="Times New Roman"/>
          <w:szCs w:val="24"/>
        </w:rPr>
        <w:t xml:space="preserve"> tehlikesinden</w:t>
      </w:r>
      <w:r w:rsidRPr="00EA20DC">
        <w:rPr>
          <w:rFonts w:cs="Times New Roman"/>
          <w:szCs w:val="24"/>
        </w:rPr>
        <w:t xml:space="preserve"> korunmuş </w:t>
      </w:r>
      <w:r w:rsidR="00C83C10" w:rsidRPr="00EA20DC">
        <w:rPr>
          <w:rFonts w:cs="Times New Roman"/>
          <w:szCs w:val="24"/>
        </w:rPr>
        <w:t>bulunuyordu</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ilahi marifetleri kendi melekut</w:t>
      </w:r>
      <w:r w:rsidR="00C83C10" w:rsidRPr="00EA20DC">
        <w:rPr>
          <w:rFonts w:cs="Times New Roman"/>
          <w:szCs w:val="24"/>
        </w:rPr>
        <w:t>î</w:t>
      </w:r>
      <w:r w:rsidRPr="00EA20DC">
        <w:rPr>
          <w:rFonts w:cs="Times New Roman"/>
          <w:szCs w:val="24"/>
        </w:rPr>
        <w:t xml:space="preserve"> gözüyle müşahede etmektedir</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sadece husul</w:t>
      </w:r>
      <w:r w:rsidR="004D7E8E" w:rsidRPr="00EA20DC">
        <w:rPr>
          <w:rFonts w:cs="Times New Roman"/>
          <w:szCs w:val="24"/>
        </w:rPr>
        <w:t>î</w:t>
      </w:r>
      <w:r w:rsidRPr="00EA20DC">
        <w:rPr>
          <w:rFonts w:cs="Times New Roman"/>
          <w:szCs w:val="24"/>
        </w:rPr>
        <w:t xml:space="preserve"> tefekkürüyle</w:t>
      </w:r>
      <w:r w:rsidR="00DF4E7C">
        <w:rPr>
          <w:rFonts w:cs="Times New Roman"/>
          <w:szCs w:val="24"/>
        </w:rPr>
        <w:t xml:space="preserve"> (</w:t>
      </w:r>
      <w:r w:rsidR="004D7E8E" w:rsidRPr="00EA20DC">
        <w:rPr>
          <w:rFonts w:cs="Times New Roman"/>
          <w:szCs w:val="24"/>
        </w:rPr>
        <w:t>kendi akli gücüyle</w:t>
      </w:r>
      <w:r w:rsidR="001F1274">
        <w:rPr>
          <w:rFonts w:cs="Times New Roman"/>
          <w:szCs w:val="24"/>
        </w:rPr>
        <w:t xml:space="preserve">) </w:t>
      </w:r>
      <w:r w:rsidRPr="00EA20DC">
        <w:rPr>
          <w:rFonts w:cs="Times New Roman"/>
          <w:szCs w:val="24"/>
        </w:rPr>
        <w:t>onlardan haberdar olmuş değildi</w:t>
      </w:r>
      <w:r w:rsidR="001F1274">
        <w:rPr>
          <w:rFonts w:cs="Times New Roman"/>
          <w:szCs w:val="24"/>
        </w:rPr>
        <w:t xml:space="preserve">. </w:t>
      </w:r>
      <w:r w:rsidRPr="00EA20DC">
        <w:rPr>
          <w:rFonts w:cs="Times New Roman"/>
          <w:szCs w:val="24"/>
        </w:rPr>
        <w:t>Aksine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4D7E8E" w:rsidRPr="00EA20DC">
        <w:rPr>
          <w:rFonts w:cs="Times New Roman"/>
          <w:szCs w:val="24"/>
        </w:rPr>
        <w:t xml:space="preserve">kendisine </w:t>
      </w:r>
      <w:r w:rsidRPr="00EA20DC">
        <w:rPr>
          <w:rFonts w:cs="Times New Roman"/>
          <w:szCs w:val="24"/>
        </w:rPr>
        <w:t>varlıkların melekutunun gösterildiği andan itibaren yakin içinde yaşamış ve asla şek ve şüpheye dü</w:t>
      </w:r>
      <w:r w:rsidRPr="00EA20DC">
        <w:rPr>
          <w:rFonts w:cs="Times New Roman"/>
          <w:szCs w:val="24"/>
        </w:rPr>
        <w:t>ş</w:t>
      </w:r>
      <w:r w:rsidRPr="00EA20DC">
        <w:rPr>
          <w:rFonts w:cs="Times New Roman"/>
          <w:szCs w:val="24"/>
        </w:rPr>
        <w:t>memiştir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4</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ilahi bakışı, sürekli kendisiyle olmuştur</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ne kimseye a</w:t>
      </w:r>
      <w:r w:rsidRPr="00EA20DC">
        <w:rPr>
          <w:rFonts w:cs="Times New Roman"/>
          <w:szCs w:val="24"/>
        </w:rPr>
        <w:t>l</w:t>
      </w:r>
      <w:r w:rsidRPr="00EA20DC">
        <w:rPr>
          <w:rFonts w:cs="Times New Roman"/>
          <w:szCs w:val="24"/>
        </w:rPr>
        <w:t>dandı ve ne de diğerl</w:t>
      </w:r>
      <w:r w:rsidRPr="00EA20DC">
        <w:rPr>
          <w:rFonts w:cs="Times New Roman"/>
          <w:szCs w:val="24"/>
        </w:rPr>
        <w:t>e</w:t>
      </w:r>
      <w:r w:rsidRPr="00EA20DC">
        <w:rPr>
          <w:rFonts w:cs="Times New Roman"/>
          <w:szCs w:val="24"/>
        </w:rPr>
        <w:t>rini yanlışa düşürdü</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5</w:t>
      </w:r>
      <w:r w:rsidR="00495432" w:rsidRPr="00EA20D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sürekli olarak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ile birlikte olmuştur ve asla onu terk etm</w:t>
      </w:r>
      <w:r w:rsidRPr="00EA20DC">
        <w:rPr>
          <w:rFonts w:cs="Times New Roman"/>
          <w:szCs w:val="24"/>
        </w:rPr>
        <w:t>e</w:t>
      </w:r>
      <w:r w:rsidRPr="00EA20DC">
        <w:rPr>
          <w:rFonts w:cs="Times New Roman"/>
          <w:szCs w:val="24"/>
        </w:rPr>
        <w:t>miştir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6</w:t>
      </w:r>
      <w:r w:rsidR="00495432" w:rsidRPr="00EA20DC">
        <w:rPr>
          <w:rFonts w:cs="Times New Roman"/>
          <w:szCs w:val="24"/>
        </w:rPr>
        <w:t xml:space="preserve">- </w:t>
      </w:r>
      <w:r w:rsidRPr="00EA20DC">
        <w:rPr>
          <w:rFonts w:cs="Times New Roman"/>
          <w:szCs w:val="24"/>
        </w:rPr>
        <w:t>Eğer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sahip olduğu bütün ilmi diğerleri için söyleyecek olsaydı, bu onların </w:t>
      </w:r>
      <w:r w:rsidR="004D7E8E" w:rsidRPr="00EA20DC">
        <w:rPr>
          <w:rFonts w:cs="Times New Roman"/>
          <w:szCs w:val="24"/>
        </w:rPr>
        <w:t>ıstıraba</w:t>
      </w:r>
      <w:r w:rsidRPr="00EA20DC">
        <w:rPr>
          <w:rFonts w:cs="Times New Roman"/>
          <w:szCs w:val="24"/>
        </w:rPr>
        <w:t xml:space="preserve"> ve titremesine neden olur</w:t>
      </w:r>
      <w:r w:rsidR="004D7E8E" w:rsidRPr="00EA20DC">
        <w:rPr>
          <w:rFonts w:cs="Times New Roman"/>
          <w:szCs w:val="24"/>
        </w:rPr>
        <w:t>,</w:t>
      </w:r>
      <w:r w:rsidRPr="00EA20DC">
        <w:rPr>
          <w:rFonts w:cs="Times New Roman"/>
          <w:szCs w:val="24"/>
        </w:rPr>
        <w:t xml:space="preserve"> </w:t>
      </w:r>
      <w:r w:rsidR="004D7E8E" w:rsidRPr="00EA20DC">
        <w:rPr>
          <w:rFonts w:cs="Times New Roman"/>
          <w:szCs w:val="24"/>
        </w:rPr>
        <w:t>t</w:t>
      </w:r>
      <w:r w:rsidRPr="00EA20DC">
        <w:rPr>
          <w:rFonts w:cs="Times New Roman"/>
          <w:szCs w:val="24"/>
        </w:rPr>
        <w:t>ıpkı derin bir kuyuya sarkıtılmış ipin titremesi gibi titre</w:t>
      </w:r>
      <w:r w:rsidRPr="00EA20DC">
        <w:rPr>
          <w:rFonts w:cs="Times New Roman"/>
          <w:szCs w:val="24"/>
        </w:rPr>
        <w:t>r</w:t>
      </w:r>
      <w:r w:rsidRPr="00EA20DC">
        <w:rPr>
          <w:rFonts w:cs="Times New Roman"/>
          <w:szCs w:val="24"/>
        </w:rPr>
        <w:t>lerdi</w:t>
      </w:r>
      <w:r w:rsidR="001F1274">
        <w:rPr>
          <w:rFonts w:cs="Times New Roman"/>
          <w:szCs w:val="24"/>
        </w:rPr>
        <w:t xml:space="preserve">. </w:t>
      </w:r>
    </w:p>
    <w:p w:rsidR="00EC1710" w:rsidRPr="00EA20DC" w:rsidRDefault="004A7CC0" w:rsidP="00AD08E5">
      <w:pPr>
        <w:spacing w:line="320" w:lineRule="atLeast"/>
        <w:rPr>
          <w:rFonts w:cs="Times New Roman"/>
          <w:szCs w:val="24"/>
        </w:rPr>
      </w:pPr>
      <w:r w:rsidRPr="00EA20DC">
        <w:rPr>
          <w:rFonts w:cs="Times New Roman"/>
          <w:szCs w:val="24"/>
        </w:rPr>
        <w:t>7</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O halde beni kaybetmeden önce bana sorun</w:t>
      </w:r>
      <w:r w:rsidR="001F1274">
        <w:rPr>
          <w:rFonts w:cs="Times New Roman"/>
          <w:szCs w:val="24"/>
        </w:rPr>
        <w:t xml:space="preserve">. </w:t>
      </w:r>
      <w:r w:rsidR="00EC1710" w:rsidRPr="00EA20DC">
        <w:rPr>
          <w:rFonts w:cs="Times New Roman"/>
          <w:szCs w:val="24"/>
        </w:rPr>
        <w:t>Nefsim</w:t>
      </w:r>
      <w:r w:rsidR="00DF4E7C">
        <w:rPr>
          <w:rFonts w:cs="Times New Roman"/>
          <w:szCs w:val="24"/>
        </w:rPr>
        <w:t xml:space="preserve"> (</w:t>
      </w:r>
      <w:r w:rsidR="00EC1710" w:rsidRPr="00EA20DC">
        <w:rPr>
          <w:rFonts w:cs="Times New Roman"/>
          <w:szCs w:val="24"/>
        </w:rPr>
        <w:t>kudret</w:t>
      </w:r>
      <w:r w:rsidR="001F1274">
        <w:rPr>
          <w:rFonts w:cs="Times New Roman"/>
          <w:szCs w:val="24"/>
        </w:rPr>
        <w:t xml:space="preserve">) </w:t>
      </w:r>
      <w:r w:rsidR="00EC1710" w:rsidRPr="00EA20DC">
        <w:rPr>
          <w:rFonts w:cs="Times New Roman"/>
          <w:szCs w:val="24"/>
        </w:rPr>
        <w:t>elinde olana ant</w:t>
      </w:r>
      <w:r w:rsidR="004D7E8E" w:rsidRPr="00EA20DC">
        <w:rPr>
          <w:rFonts w:cs="Times New Roman"/>
          <w:szCs w:val="24"/>
        </w:rPr>
        <w:t xml:space="preserve"> </w:t>
      </w:r>
      <w:r w:rsidRPr="00EA20DC">
        <w:rPr>
          <w:rFonts w:cs="Times New Roman"/>
          <w:szCs w:val="24"/>
        </w:rPr>
        <w:t>olsun, bugünden kıyamete kadar olacakları ve yüz kişiye hidayet edecek ve yüz kişiyi saptıracak grubu, çağrılanları, öncelik edenleri, sevk</w:t>
      </w:r>
      <w:r w:rsidR="004D7E8E" w:rsidRPr="00EA20DC">
        <w:rPr>
          <w:rFonts w:cs="Times New Roman"/>
          <w:szCs w:val="24"/>
        </w:rPr>
        <w:t xml:space="preserve"> </w:t>
      </w:r>
      <w:r w:rsidRPr="00EA20DC">
        <w:rPr>
          <w:rFonts w:cs="Times New Roman"/>
          <w:szCs w:val="24"/>
        </w:rPr>
        <w:t>edenleri, yüklerinin nereden alıp indirdikleri, onlardan kimin katledileceği, kimin eliyle öleceği ile birlikte bildir</w:t>
      </w:r>
      <w:r w:rsidRPr="00EA20DC">
        <w:rPr>
          <w:rFonts w:cs="Times New Roman"/>
          <w:szCs w:val="24"/>
        </w:rPr>
        <w:t>i</w:t>
      </w:r>
      <w:r w:rsidRPr="00EA20DC">
        <w:rPr>
          <w:rFonts w:cs="Times New Roman"/>
          <w:szCs w:val="24"/>
        </w:rPr>
        <w:t>rim</w:t>
      </w:r>
      <w:r w:rsidR="001F1274">
        <w:rPr>
          <w:rFonts w:cs="Times New Roman"/>
          <w:szCs w:val="24"/>
        </w:rPr>
        <w:t>. . .”</w:t>
      </w:r>
      <w:r w:rsidR="004D7E8E" w:rsidRPr="00EA20DC">
        <w:rPr>
          <w:rStyle w:val="FootnoteReference"/>
          <w:rFonts w:cs="Times New Roman"/>
          <w:szCs w:val="24"/>
        </w:rPr>
        <w:footnoteReference w:id="23"/>
      </w:r>
      <w:r w:rsidR="004D7E8E" w:rsidRPr="00EA20D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8</w:t>
      </w:r>
      <w:r w:rsidR="00495432" w:rsidRPr="00EA20D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Ben, gayb göklerinin yollarını his ve şehadet yerinin yollarından daha iyi bilirim</w:t>
      </w:r>
      <w:r w:rsidR="001F1274">
        <w:rPr>
          <w:rFonts w:cs="Times New Roman"/>
          <w:szCs w:val="24"/>
        </w:rPr>
        <w:t>.”</w:t>
      </w:r>
    </w:p>
    <w:p w:rsidR="004A7CC0" w:rsidRPr="00EA20DC" w:rsidRDefault="004A7CC0" w:rsidP="00AD08E5">
      <w:pPr>
        <w:spacing w:line="320" w:lineRule="atLeast"/>
        <w:rPr>
          <w:rFonts w:cs="Times New Roman"/>
          <w:szCs w:val="24"/>
        </w:rPr>
      </w:pPr>
      <w:r w:rsidRPr="00EA20DC">
        <w:rPr>
          <w:rFonts w:cs="Times New Roman"/>
          <w:szCs w:val="24"/>
        </w:rPr>
        <w:t>9</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Acaba ben, sizin aranızda S</w:t>
      </w:r>
      <w:r w:rsidR="00EC1710" w:rsidRPr="00EA20DC">
        <w:rPr>
          <w:rFonts w:cs="Times New Roman"/>
          <w:szCs w:val="24"/>
        </w:rPr>
        <w:t>ı</w:t>
      </w:r>
      <w:r w:rsidRPr="00EA20DC">
        <w:rPr>
          <w:rFonts w:cs="Times New Roman"/>
          <w:szCs w:val="24"/>
        </w:rPr>
        <w:t>kl</w:t>
      </w:r>
      <w:r w:rsidR="00495432" w:rsidRPr="00EA20DC">
        <w:rPr>
          <w:rFonts w:cs="Times New Roman"/>
          <w:szCs w:val="24"/>
        </w:rPr>
        <w:t xml:space="preserve">-i </w:t>
      </w:r>
      <w:r w:rsidRPr="00EA20DC">
        <w:rPr>
          <w:rFonts w:cs="Times New Roman"/>
          <w:szCs w:val="24"/>
        </w:rPr>
        <w:t>Ekber, yani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ile amel etmedim mi</w:t>
      </w:r>
      <w:r w:rsidR="00DF4E7C">
        <w:rPr>
          <w:rFonts w:cs="Times New Roman"/>
          <w:szCs w:val="24"/>
        </w:rPr>
        <w:t xml:space="preserve">? </w:t>
      </w:r>
      <w:r w:rsidRPr="00EA20DC">
        <w:rPr>
          <w:rFonts w:cs="Times New Roman"/>
          <w:szCs w:val="24"/>
        </w:rPr>
        <w:t>Acaba ben sizler aranızda, Sıkl</w:t>
      </w:r>
      <w:r w:rsidR="00495432" w:rsidRPr="00EA20DC">
        <w:rPr>
          <w:rFonts w:cs="Times New Roman"/>
          <w:szCs w:val="24"/>
        </w:rPr>
        <w:t xml:space="preserve">-i </w:t>
      </w:r>
      <w:r w:rsidRPr="00EA20DC">
        <w:rPr>
          <w:rFonts w:cs="Times New Roman"/>
          <w:szCs w:val="24"/>
        </w:rPr>
        <w:t>Asgar</w:t>
      </w:r>
      <w:r w:rsidR="006B67CC">
        <w:rPr>
          <w:rFonts w:cs="Times New Roman"/>
          <w:szCs w:val="24"/>
        </w:rPr>
        <w:t>’</w:t>
      </w:r>
      <w:r w:rsidRPr="00EA20DC">
        <w:rPr>
          <w:rFonts w:cs="Times New Roman"/>
          <w:szCs w:val="24"/>
        </w:rPr>
        <w:t>ı, yani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w:t>
      </w:r>
      <w:r w:rsidR="00DF4E7C">
        <w:rPr>
          <w:rFonts w:cs="Times New Roman"/>
          <w:szCs w:val="24"/>
        </w:rPr>
        <w:t xml:space="preserve"> </w:t>
      </w:r>
      <w:r w:rsidR="001F1274">
        <w:rPr>
          <w:rFonts w:cs="Times New Roman"/>
          <w:szCs w:val="24"/>
        </w:rPr>
        <w:t xml:space="preserve">(a.s) </w:t>
      </w:r>
      <w:r w:rsidRPr="00EA20DC">
        <w:rPr>
          <w:rFonts w:cs="Times New Roman"/>
          <w:szCs w:val="24"/>
        </w:rPr>
        <w:t>emanet ol</w:t>
      </w:r>
      <w:r w:rsidRPr="00EA20DC">
        <w:rPr>
          <w:rFonts w:cs="Times New Roman"/>
          <w:szCs w:val="24"/>
        </w:rPr>
        <w:t>a</w:t>
      </w:r>
      <w:r w:rsidRPr="00EA20DC">
        <w:rPr>
          <w:rFonts w:cs="Times New Roman"/>
          <w:szCs w:val="24"/>
        </w:rPr>
        <w:t>rak bırakmadın mı</w:t>
      </w:r>
      <w:r w:rsidR="00DF4E7C">
        <w:rPr>
          <w:rFonts w:cs="Times New Roman"/>
          <w:szCs w:val="24"/>
        </w:rPr>
        <w:t xml:space="preserve">? </w:t>
      </w:r>
      <w:r w:rsidR="006B67CC">
        <w:rPr>
          <w:rFonts w:cs="Times New Roman"/>
          <w:szCs w:val="24"/>
        </w:rPr>
        <w:t>“</w:t>
      </w:r>
    </w:p>
    <w:p w:rsidR="004A7CC0" w:rsidRPr="00EA20DC" w:rsidRDefault="004A7CC0" w:rsidP="00AD08E5">
      <w:pPr>
        <w:spacing w:line="320" w:lineRule="atLeast"/>
        <w:rPr>
          <w:rFonts w:cs="Times New Roman"/>
          <w:kern w:val="2"/>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de, hikmet kitabı olan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doğru bir şekilde tefsir edilmesinin ve do</w:t>
      </w:r>
      <w:r w:rsidRPr="00EA20DC">
        <w:rPr>
          <w:rFonts w:cs="Times New Roman"/>
          <w:szCs w:val="24"/>
        </w:rPr>
        <w:t>ğ</w:t>
      </w:r>
      <w:r w:rsidRPr="00EA20DC">
        <w:rPr>
          <w:rFonts w:cs="Times New Roman"/>
          <w:szCs w:val="24"/>
        </w:rPr>
        <w:t>ru dürüst bir ilminin sadece tertemiz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e</w:t>
      </w:r>
      <w:r w:rsidR="00DF4E7C">
        <w:rPr>
          <w:rFonts w:cs="Times New Roman"/>
          <w:szCs w:val="24"/>
        </w:rPr>
        <w:t xml:space="preserve"> </w:t>
      </w:r>
      <w:r w:rsidR="001F1274">
        <w:rPr>
          <w:rFonts w:cs="Times New Roman"/>
          <w:szCs w:val="24"/>
        </w:rPr>
        <w:t xml:space="preserve">(a.s) </w:t>
      </w:r>
      <w:r w:rsidRPr="00EA20DC">
        <w:rPr>
          <w:rFonts w:cs="Times New Roman"/>
          <w:szCs w:val="24"/>
        </w:rPr>
        <w:t>nasip olduğunu bildirmektedir</w:t>
      </w:r>
      <w:r w:rsidR="001F1274">
        <w:rPr>
          <w:rFonts w:cs="Times New Roman"/>
          <w:szCs w:val="24"/>
        </w:rPr>
        <w:t xml:space="preserve">. </w:t>
      </w:r>
      <w:r w:rsidRPr="00EA20DC">
        <w:rPr>
          <w:rFonts w:cs="Times New Roman"/>
          <w:szCs w:val="24"/>
        </w:rPr>
        <w:t>Zira,</w:t>
      </w:r>
      <w:r w:rsidRPr="00EA20DC">
        <w:rPr>
          <w:rFonts w:cs="Times New Roman"/>
          <w:b/>
          <w:bCs/>
          <w:szCs w:val="24"/>
        </w:rPr>
        <w:t xml:space="preserve"> </w:t>
      </w:r>
      <w:r w:rsidR="006B67CC">
        <w:rPr>
          <w:rFonts w:cs="Times New Roman"/>
          <w:b/>
          <w:bCs/>
          <w:szCs w:val="24"/>
        </w:rPr>
        <w:t>“</w:t>
      </w:r>
      <w:r w:rsidRPr="00EA20DC">
        <w:rPr>
          <w:rFonts w:cs="Times New Roman"/>
          <w:b/>
          <w:bCs/>
          <w:kern w:val="2"/>
          <w:szCs w:val="24"/>
        </w:rPr>
        <w:t xml:space="preserve">Şüphesiz bu, sadece arınmış olanların dokunabileceği, korunmuş bir </w:t>
      </w:r>
      <w:r w:rsidR="00EC1710" w:rsidRPr="00EA20DC">
        <w:rPr>
          <w:rFonts w:cs="Times New Roman"/>
          <w:b/>
          <w:bCs/>
          <w:kern w:val="2"/>
          <w:szCs w:val="24"/>
        </w:rPr>
        <w:t>kitaptır</w:t>
      </w:r>
      <w:r w:rsidR="001F1274">
        <w:rPr>
          <w:rFonts w:cs="Times New Roman"/>
          <w:b/>
          <w:bCs/>
          <w:kern w:val="2"/>
          <w:szCs w:val="24"/>
        </w:rPr>
        <w:t>.”</w:t>
      </w:r>
      <w:r w:rsidRPr="00EA20DC">
        <w:rPr>
          <w:rStyle w:val="FootnoteReference"/>
          <w:rFonts w:cs="Times New Roman"/>
          <w:szCs w:val="24"/>
        </w:rPr>
        <w:footnoteReference w:id="24"/>
      </w:r>
      <w:r w:rsidRPr="00EA20DC">
        <w:rPr>
          <w:rFonts w:cs="Times New Roman"/>
          <w:szCs w:val="24"/>
        </w:rPr>
        <w:t xml:space="preserve"> ayeti esasınca da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batını olan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zahirinin de kendisinden nazil olduğu gizli k</w:t>
      </w:r>
      <w:r w:rsidRPr="00EA20DC">
        <w:rPr>
          <w:rFonts w:cs="Times New Roman"/>
          <w:szCs w:val="24"/>
        </w:rPr>
        <w:t>i</w:t>
      </w:r>
      <w:r w:rsidRPr="00EA20DC">
        <w:rPr>
          <w:rFonts w:cs="Times New Roman"/>
          <w:szCs w:val="24"/>
        </w:rPr>
        <w:t xml:space="preserve">tap ile ilmi bir temas, sadece vehim ve hayal pisliğinden temizlemiş olan kimselerin nasibidir ve onlar da şüphesiz </w:t>
      </w:r>
      <w:r w:rsidR="00EC1710" w:rsidRPr="00EA20DC">
        <w:rPr>
          <w:rFonts w:cs="Times New Roman"/>
          <w:szCs w:val="24"/>
        </w:rPr>
        <w:t>i</w:t>
      </w:r>
      <w:r w:rsidRPr="00EA20DC">
        <w:rPr>
          <w:rFonts w:cs="Times New Roman"/>
          <w:szCs w:val="24"/>
        </w:rPr>
        <w:t>smet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idir</w:t>
      </w:r>
      <w:r w:rsidR="00DF4E7C">
        <w:rPr>
          <w:rFonts w:cs="Times New Roman"/>
          <w:szCs w:val="24"/>
        </w:rPr>
        <w:t xml:space="preserve"> </w:t>
      </w:r>
      <w:r w:rsidR="001F1274">
        <w:rPr>
          <w:rFonts w:cs="Times New Roman"/>
          <w:szCs w:val="24"/>
        </w:rPr>
        <w:t xml:space="preserve">(a.s) . </w:t>
      </w:r>
      <w:r w:rsidR="006B67CC">
        <w:rPr>
          <w:rFonts w:cs="Times New Roman"/>
          <w:b/>
          <w:bCs/>
          <w:szCs w:val="24"/>
        </w:rPr>
        <w:t>“</w:t>
      </w:r>
      <w:r w:rsidRPr="00EA20DC">
        <w:rPr>
          <w:rFonts w:cs="Times New Roman"/>
          <w:b/>
          <w:bCs/>
          <w:kern w:val="2"/>
          <w:szCs w:val="24"/>
        </w:rPr>
        <w:t>Ey Ehl</w:t>
      </w:r>
      <w:r w:rsidR="00495432" w:rsidRPr="00EA20DC">
        <w:rPr>
          <w:rFonts w:cs="Times New Roman"/>
          <w:b/>
          <w:bCs/>
          <w:kern w:val="2"/>
          <w:szCs w:val="24"/>
        </w:rPr>
        <w:t xml:space="preserve">-i </w:t>
      </w:r>
      <w:r w:rsidRPr="00EA20DC">
        <w:rPr>
          <w:rFonts w:cs="Times New Roman"/>
          <w:b/>
          <w:bCs/>
          <w:kern w:val="2"/>
          <w:szCs w:val="24"/>
        </w:rPr>
        <w:t xml:space="preserve">Beyt Allah ancak sizden </w:t>
      </w:r>
      <w:r w:rsidRPr="00EA20DC">
        <w:rPr>
          <w:rFonts w:cs="Times New Roman"/>
          <w:b/>
          <w:bCs/>
          <w:kern w:val="2"/>
          <w:szCs w:val="24"/>
        </w:rPr>
        <w:lastRenderedPageBreak/>
        <w:t>her tü</w:t>
      </w:r>
      <w:r w:rsidRPr="00EA20DC">
        <w:rPr>
          <w:rFonts w:cs="Times New Roman"/>
          <w:b/>
          <w:bCs/>
          <w:kern w:val="2"/>
          <w:szCs w:val="24"/>
        </w:rPr>
        <w:t>r</w:t>
      </w:r>
      <w:r w:rsidRPr="00EA20DC">
        <w:rPr>
          <w:rFonts w:cs="Times New Roman"/>
          <w:b/>
          <w:bCs/>
          <w:kern w:val="2"/>
          <w:szCs w:val="24"/>
        </w:rPr>
        <w:t>lü pisliği gidermek ve sizi tertemiz kılmak ister</w:t>
      </w:r>
      <w:r w:rsidR="001F1274">
        <w:rPr>
          <w:rFonts w:cs="Times New Roman"/>
          <w:b/>
          <w:bCs/>
          <w:kern w:val="2"/>
          <w:szCs w:val="24"/>
        </w:rPr>
        <w:t>.”</w:t>
      </w:r>
      <w:r w:rsidRPr="00EA20DC">
        <w:rPr>
          <w:rStyle w:val="FootnoteReference"/>
          <w:rFonts w:cs="Times New Roman"/>
          <w:szCs w:val="24"/>
        </w:rPr>
        <w:footnoteReference w:id="25"/>
      </w:r>
      <w:r w:rsidRPr="00EA20DC">
        <w:rPr>
          <w:rFonts w:cs="Times New Roman"/>
          <w:szCs w:val="24"/>
        </w:rPr>
        <w:t xml:space="preserve"> ayeti esasınca da ismet Ehl</w:t>
      </w:r>
      <w:r w:rsidR="00495432" w:rsidRPr="00EA20DC">
        <w:rPr>
          <w:rFonts w:cs="Times New Roman"/>
          <w:szCs w:val="24"/>
        </w:rPr>
        <w:t xml:space="preserve">-i </w:t>
      </w:r>
      <w:r w:rsidRPr="00EA20DC">
        <w:rPr>
          <w:rFonts w:cs="Times New Roman"/>
          <w:szCs w:val="24"/>
        </w:rPr>
        <w:t>Beyt</w:t>
      </w:r>
      <w:r w:rsidR="00495432" w:rsidRPr="00EA20DC">
        <w:rPr>
          <w:rFonts w:cs="Times New Roman"/>
          <w:szCs w:val="24"/>
        </w:rPr>
        <w:t>-i</w:t>
      </w:r>
      <w:r w:rsidR="00DF4E7C">
        <w:rPr>
          <w:rFonts w:cs="Times New Roman"/>
          <w:szCs w:val="24"/>
        </w:rPr>
        <w:t xml:space="preserve"> </w:t>
      </w:r>
      <w:r w:rsidR="001F1274">
        <w:rPr>
          <w:rFonts w:cs="Times New Roman"/>
          <w:szCs w:val="24"/>
        </w:rPr>
        <w:t xml:space="preserve">(a.s) </w:t>
      </w:r>
      <w:r w:rsidRPr="00EA20DC">
        <w:rPr>
          <w:rFonts w:cs="Times New Roman"/>
          <w:szCs w:val="24"/>
        </w:rPr>
        <w:t>sadece günahtan arınmakla kalmamıştır, aksine günahların çok ince etkilerinden de tertemiz kılınmışlardır</w:t>
      </w:r>
      <w:r w:rsidR="001F1274">
        <w:rPr>
          <w:rFonts w:cs="Times New Roman"/>
          <w:szCs w:val="24"/>
        </w:rPr>
        <w:t xml:space="preserve">. </w:t>
      </w:r>
      <w:r w:rsidRPr="00EA20DC">
        <w:rPr>
          <w:rFonts w:cs="Times New Roman"/>
          <w:szCs w:val="24"/>
        </w:rPr>
        <w:t>Onlar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Kerim</w:t>
      </w:r>
      <w:r w:rsidR="006B67CC">
        <w:rPr>
          <w:rFonts w:cs="Times New Roman"/>
          <w:szCs w:val="24"/>
        </w:rPr>
        <w:t>’</w:t>
      </w:r>
      <w:r w:rsidRPr="00EA20DC">
        <w:rPr>
          <w:rFonts w:cs="Times New Roman"/>
          <w:szCs w:val="24"/>
        </w:rPr>
        <w:t>in iç ve dış kültürüyle ilmi temasa layık kimselerdir</w:t>
      </w:r>
      <w:r w:rsidR="001F1274">
        <w:rPr>
          <w:rFonts w:cs="Times New Roman"/>
          <w:szCs w:val="24"/>
        </w:rPr>
        <w:t xml:space="preserve">. </w:t>
      </w:r>
      <w:r w:rsidRPr="00EA20DC">
        <w:rPr>
          <w:rFonts w:cs="Times New Roman"/>
          <w:szCs w:val="24"/>
        </w:rPr>
        <w:t>Bu açıdan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 Kur</w:t>
      </w:r>
      <w:r w:rsidR="006B67CC">
        <w:rPr>
          <w:rFonts w:cs="Times New Roman"/>
          <w:szCs w:val="24"/>
        </w:rPr>
        <w:t>’</w:t>
      </w:r>
      <w:r w:rsidRPr="00EA20DC">
        <w:rPr>
          <w:rFonts w:cs="Times New Roman"/>
          <w:szCs w:val="24"/>
        </w:rPr>
        <w:t>an ilimleri ve kavramları hakkındaki tanımı ve açıklam</w:t>
      </w:r>
      <w:r w:rsidRPr="00EA20DC">
        <w:rPr>
          <w:rFonts w:cs="Times New Roman"/>
          <w:szCs w:val="24"/>
        </w:rPr>
        <w:t>a</w:t>
      </w:r>
      <w:r w:rsidRPr="00EA20DC">
        <w:rPr>
          <w:rFonts w:cs="Times New Roman"/>
          <w:szCs w:val="24"/>
        </w:rPr>
        <w:t xml:space="preserve">sı, </w:t>
      </w:r>
      <w:r w:rsidR="00EC1710" w:rsidRPr="00EA20DC">
        <w:rPr>
          <w:rFonts w:cs="Times New Roman"/>
          <w:szCs w:val="24"/>
        </w:rPr>
        <w:t>çok özel bir konuma sahiptir</w:t>
      </w:r>
      <w:r w:rsidR="001F1274">
        <w:rPr>
          <w:rFonts w:cs="Times New Roman"/>
          <w:szCs w:val="24"/>
        </w:rPr>
        <w:t xml:space="preserve">. </w:t>
      </w:r>
    </w:p>
    <w:p w:rsidR="004A7CC0" w:rsidRPr="00EA20DC" w:rsidRDefault="004A7CC0" w:rsidP="00AD08E5">
      <w:pPr>
        <w:spacing w:line="320" w:lineRule="atLeast"/>
        <w:rPr>
          <w:rFonts w:cs="Times New Roman"/>
          <w:szCs w:val="24"/>
        </w:rPr>
      </w:pPr>
    </w:p>
    <w:p w:rsidR="004A7CC0" w:rsidRPr="00EA20DC" w:rsidRDefault="004A7CC0" w:rsidP="006B4421">
      <w:pPr>
        <w:pStyle w:val="Heading1"/>
      </w:pPr>
      <w:bookmarkStart w:id="6" w:name="_Toc76094212"/>
      <w:bookmarkStart w:id="7" w:name="_Toc266607542"/>
      <w:r w:rsidRPr="00EA20DC">
        <w:t>Ali</w:t>
      </w:r>
      <w:r w:rsidR="006B67CC">
        <w:t>’</w:t>
      </w:r>
      <w:r w:rsidRPr="00EA20DC">
        <w:t>nin</w:t>
      </w:r>
      <w:r w:rsidR="00DF4E7C">
        <w:t xml:space="preserve"> </w:t>
      </w:r>
      <w:r w:rsidR="001F1274">
        <w:t xml:space="preserve">(a.s) </w:t>
      </w:r>
      <w:r w:rsidRPr="00EA20DC">
        <w:t>Hakikatinin Kur</w:t>
      </w:r>
      <w:r w:rsidR="006B67CC">
        <w:t>’</w:t>
      </w:r>
      <w:r w:rsidRPr="00EA20DC">
        <w:t>an Hakikatiyle Uyuşması</w:t>
      </w:r>
      <w:bookmarkEnd w:id="6"/>
      <w:bookmarkEnd w:id="7"/>
    </w:p>
    <w:p w:rsidR="004A7CC0" w:rsidRPr="00EA20DC" w:rsidRDefault="004A7CC0" w:rsidP="00AD08E5">
      <w:pPr>
        <w:spacing w:line="320" w:lineRule="atLeast"/>
        <w:rPr>
          <w:rFonts w:cs="Times New Roman"/>
          <w:szCs w:val="24"/>
        </w:rPr>
      </w:pPr>
      <w:r w:rsidRPr="00EA20DC">
        <w:rPr>
          <w:rFonts w:cs="Times New Roman"/>
          <w:szCs w:val="24"/>
        </w:rPr>
        <w:t>Ali bin Ebi Talib</w:t>
      </w:r>
      <w:r w:rsidR="00DF4E7C">
        <w:rPr>
          <w:rFonts w:cs="Times New Roman"/>
          <w:szCs w:val="24"/>
        </w:rPr>
        <w:t xml:space="preserve"> </w:t>
      </w:r>
      <w:r w:rsidR="001F1274">
        <w:rPr>
          <w:rFonts w:cs="Times New Roman"/>
          <w:szCs w:val="24"/>
        </w:rPr>
        <w:t xml:space="preserve">(a.s) </w:t>
      </w:r>
      <w:r w:rsidRPr="00EA20DC">
        <w:rPr>
          <w:rFonts w:cs="Times New Roman"/>
          <w:szCs w:val="24"/>
        </w:rPr>
        <w:t>gibi kamil bir insanın Kur</w:t>
      </w:r>
      <w:r w:rsidR="006B67CC">
        <w:rPr>
          <w:rFonts w:cs="Times New Roman"/>
          <w:szCs w:val="24"/>
        </w:rPr>
        <w:t>’</w:t>
      </w:r>
      <w:r w:rsidRPr="00EA20DC">
        <w:rPr>
          <w:rFonts w:cs="Times New Roman"/>
          <w:szCs w:val="24"/>
        </w:rPr>
        <w:t>an hakkında söz söyleme açısından hus</w:t>
      </w:r>
      <w:r w:rsidRPr="00EA20DC">
        <w:rPr>
          <w:rFonts w:cs="Times New Roman"/>
          <w:szCs w:val="24"/>
        </w:rPr>
        <w:t>u</w:t>
      </w:r>
      <w:r w:rsidRPr="00EA20DC">
        <w:rPr>
          <w:rFonts w:cs="Times New Roman"/>
          <w:szCs w:val="24"/>
        </w:rPr>
        <w:t>siyeti ve özelliği bizzat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den</w:t>
      </w:r>
      <w:r w:rsidR="00DF4E7C">
        <w:rPr>
          <w:rFonts w:cs="Times New Roman"/>
          <w:szCs w:val="24"/>
        </w:rPr>
        <w:t xml:space="preserve"> </w:t>
      </w:r>
      <w:r w:rsidR="001F1274">
        <w:rPr>
          <w:rFonts w:cs="Times New Roman"/>
          <w:szCs w:val="24"/>
        </w:rPr>
        <w:t xml:space="preserve">(a.s) </w:t>
      </w:r>
      <w:r w:rsidRPr="00EA20DC">
        <w:rPr>
          <w:rFonts w:cs="Times New Roman"/>
          <w:szCs w:val="24"/>
        </w:rPr>
        <w:t>nakledilen birkaç kısa sözle daha da açıklığa kavu</w:t>
      </w:r>
      <w:r w:rsidRPr="00EA20DC">
        <w:rPr>
          <w:rFonts w:cs="Times New Roman"/>
          <w:szCs w:val="24"/>
        </w:rPr>
        <w:t>ş</w:t>
      </w:r>
      <w:r w:rsidRPr="00EA20DC">
        <w:rPr>
          <w:rFonts w:cs="Times New Roman"/>
          <w:szCs w:val="24"/>
        </w:rPr>
        <w:t>maktadır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Müminlerin Emiri</w:t>
      </w:r>
      <w:r w:rsidR="00DF4E7C">
        <w:rPr>
          <w:rFonts w:cs="Times New Roman"/>
          <w:szCs w:val="24"/>
        </w:rPr>
        <w:t xml:space="preserve"> </w:t>
      </w:r>
      <w:r w:rsidR="001F1274">
        <w:rPr>
          <w:rFonts w:cs="Times New Roman"/>
          <w:szCs w:val="24"/>
        </w:rPr>
        <w:t xml:space="preserve">(a.s) </w:t>
      </w:r>
      <w:r w:rsidRPr="00EA20DC">
        <w:rPr>
          <w:rFonts w:cs="Times New Roman"/>
          <w:szCs w:val="24"/>
        </w:rPr>
        <w:t>en sevdiği kimselerden biri olan Sehl bin Huneyf</w:t>
      </w:r>
      <w:r w:rsidR="00495432" w:rsidRPr="00EA20DC">
        <w:rPr>
          <w:rFonts w:cs="Times New Roman"/>
          <w:szCs w:val="24"/>
        </w:rPr>
        <w:t xml:space="preserve">-i </w:t>
      </w:r>
      <w:r w:rsidRPr="00EA20DC">
        <w:rPr>
          <w:rFonts w:cs="Times New Roman"/>
          <w:szCs w:val="24"/>
        </w:rPr>
        <w:t>Ensari Siffin</w:t>
      </w:r>
      <w:r w:rsidR="006B67CC">
        <w:rPr>
          <w:rFonts w:cs="Times New Roman"/>
          <w:szCs w:val="24"/>
        </w:rPr>
        <w:t>’</w:t>
      </w:r>
      <w:r w:rsidRPr="00EA20DC">
        <w:rPr>
          <w:rFonts w:cs="Times New Roman"/>
          <w:szCs w:val="24"/>
        </w:rPr>
        <w:t>den döndükten sonra Kufe</w:t>
      </w:r>
      <w:r w:rsidR="006B67CC">
        <w:rPr>
          <w:rFonts w:cs="Times New Roman"/>
          <w:szCs w:val="24"/>
        </w:rPr>
        <w:t>’</w:t>
      </w:r>
      <w:r w:rsidRPr="00EA20DC">
        <w:rPr>
          <w:rFonts w:cs="Times New Roman"/>
          <w:szCs w:val="24"/>
        </w:rPr>
        <w:t>de vefat etti</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Sehl bin Huneyf</w:t>
      </w:r>
      <w:r w:rsidR="006B67CC">
        <w:rPr>
          <w:rFonts w:cs="Times New Roman"/>
          <w:szCs w:val="24"/>
        </w:rPr>
        <w:t>’</w:t>
      </w:r>
      <w:r w:rsidRPr="00EA20DC">
        <w:rPr>
          <w:rFonts w:cs="Times New Roman"/>
          <w:szCs w:val="24"/>
        </w:rPr>
        <w:t>in vefatını du</w:t>
      </w:r>
      <w:r w:rsidRPr="00EA20DC">
        <w:rPr>
          <w:rFonts w:cs="Times New Roman"/>
          <w:szCs w:val="24"/>
        </w:rPr>
        <w:t>y</w:t>
      </w:r>
      <w:r w:rsidRPr="00EA20DC">
        <w:rPr>
          <w:rFonts w:cs="Times New Roman"/>
          <w:szCs w:val="24"/>
        </w:rPr>
        <w:t>duğu zaman şöyle buyurdu</w:t>
      </w:r>
      <w:r w:rsidR="00DF4E7C">
        <w:rPr>
          <w:rFonts w:cs="Times New Roman"/>
          <w:szCs w:val="24"/>
        </w:rPr>
        <w:t xml:space="preserve">: </w:t>
      </w:r>
      <w:r w:rsidR="006B67CC">
        <w:rPr>
          <w:rFonts w:cs="Times New Roman"/>
          <w:szCs w:val="24"/>
        </w:rPr>
        <w:t>“</w:t>
      </w:r>
      <w:r w:rsidRPr="00EA20DC">
        <w:rPr>
          <w:rFonts w:cs="Times New Roman"/>
          <w:szCs w:val="24"/>
        </w:rPr>
        <w:t>Beni bir dağ bile sevse, parça parça olur</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26"/>
      </w:r>
    </w:p>
    <w:p w:rsidR="004A7CC0" w:rsidRPr="00EA20DC" w:rsidRDefault="004A7CC0" w:rsidP="00AD08E5">
      <w:pPr>
        <w:spacing w:line="320" w:lineRule="atLeast"/>
        <w:rPr>
          <w:rFonts w:cs="Times New Roman"/>
          <w:szCs w:val="24"/>
        </w:rPr>
      </w:pPr>
      <w:r w:rsidRPr="00EA20DC">
        <w:rPr>
          <w:rFonts w:cs="Times New Roman"/>
          <w:szCs w:val="24"/>
        </w:rPr>
        <w:t>Seyyid Razi</w:t>
      </w:r>
      <w:r w:rsidR="00DF4E7C">
        <w:rPr>
          <w:rFonts w:cs="Times New Roman"/>
          <w:szCs w:val="24"/>
        </w:rPr>
        <w:t xml:space="preserve"> </w:t>
      </w:r>
      <w:r w:rsidR="001F1274">
        <w:rPr>
          <w:rFonts w:cs="Times New Roman"/>
          <w:szCs w:val="24"/>
        </w:rPr>
        <w:t xml:space="preserve">(r.a) </w:t>
      </w:r>
      <w:r w:rsidRPr="00EA20DC">
        <w:rPr>
          <w:rFonts w:cs="Times New Roman"/>
          <w:szCs w:val="24"/>
        </w:rPr>
        <w:t>bu cümleyi açıklarken şöyle demiştir</w:t>
      </w:r>
      <w:r w:rsidR="00DF4E7C">
        <w:rPr>
          <w:rFonts w:cs="Times New Roman"/>
          <w:szCs w:val="24"/>
        </w:rPr>
        <w:t xml:space="preserve">: </w:t>
      </w:r>
      <w:r w:rsidR="006B67CC">
        <w:rPr>
          <w:rFonts w:cs="Times New Roman"/>
          <w:szCs w:val="24"/>
        </w:rPr>
        <w:t>“</w:t>
      </w:r>
      <w:r w:rsidRPr="00EA20DC">
        <w:rPr>
          <w:rFonts w:cs="Times New Roman"/>
          <w:szCs w:val="24"/>
        </w:rPr>
        <w:t>Mihnet ve hüzünleri artmakta ve musibetler hızla ona doğru yönelmektedir</w:t>
      </w:r>
      <w:r w:rsidR="001F1274">
        <w:rPr>
          <w:rFonts w:cs="Times New Roman"/>
          <w:szCs w:val="24"/>
        </w:rPr>
        <w:t xml:space="preserve">. </w:t>
      </w:r>
      <w:r w:rsidRPr="00EA20DC">
        <w:rPr>
          <w:rFonts w:cs="Times New Roman"/>
          <w:szCs w:val="24"/>
        </w:rPr>
        <w:t>Bu iş sadece sakınanlar, takva sahipler, iyiler ve seçkinler için ortaya çı</w:t>
      </w:r>
      <w:r w:rsidRPr="00EA20DC">
        <w:rPr>
          <w:rFonts w:cs="Times New Roman"/>
          <w:szCs w:val="24"/>
        </w:rPr>
        <w:t>k</w:t>
      </w:r>
      <w:r w:rsidRPr="00EA20DC">
        <w:rPr>
          <w:rFonts w:cs="Times New Roman"/>
          <w:szCs w:val="24"/>
        </w:rPr>
        <w:t>maktadır</w:t>
      </w:r>
      <w:r w:rsidR="001F1274">
        <w:rPr>
          <w:rFonts w:cs="Times New Roman"/>
          <w:szCs w:val="24"/>
        </w:rPr>
        <w:t xml:space="preserve">. </w:t>
      </w:r>
      <w:r w:rsidRPr="00EA20DC">
        <w:rPr>
          <w:rFonts w:cs="Times New Roman"/>
          <w:szCs w:val="24"/>
        </w:rPr>
        <w:t>Yani iyiler sürekli bela ve hüzün oklarına hedef olmaktadır</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bir başka yerde şöyle buyurmuştur</w:t>
      </w:r>
      <w:r w:rsidR="00DF4E7C">
        <w:rPr>
          <w:rFonts w:cs="Times New Roman"/>
          <w:szCs w:val="24"/>
        </w:rPr>
        <w:t xml:space="preserve">: </w:t>
      </w:r>
      <w:r w:rsidR="006B67CC">
        <w:rPr>
          <w:rFonts w:cs="Times New Roman"/>
          <w:szCs w:val="24"/>
        </w:rPr>
        <w:t>“</w:t>
      </w:r>
      <w:r w:rsidR="00EC1710" w:rsidRPr="00EA20DC">
        <w:rPr>
          <w:rFonts w:cs="Times New Roman"/>
          <w:szCs w:val="24"/>
        </w:rPr>
        <w:t>…F</w:t>
      </w:r>
      <w:r w:rsidRPr="00EA20DC">
        <w:rPr>
          <w:rFonts w:cs="Times New Roman"/>
          <w:szCs w:val="24"/>
        </w:rPr>
        <w:t>akirlik elbisesini giymeye hazırlanmal</w:t>
      </w:r>
      <w:r w:rsidRPr="00EA20DC">
        <w:rPr>
          <w:rFonts w:cs="Times New Roman"/>
          <w:szCs w:val="24"/>
        </w:rPr>
        <w:t>ı</w:t>
      </w:r>
      <w:r w:rsidRPr="00EA20DC">
        <w:rPr>
          <w:rFonts w:cs="Times New Roman"/>
          <w:szCs w:val="24"/>
        </w:rPr>
        <w:t>dır</w:t>
      </w:r>
      <w:r w:rsidR="001F1274">
        <w:rPr>
          <w:rFonts w:cs="Times New Roman"/>
          <w:szCs w:val="24"/>
        </w:rPr>
        <w:t>.”</w:t>
      </w:r>
      <w:r w:rsidRPr="00EA20DC">
        <w:rPr>
          <w:rStyle w:val="FootnoteReference"/>
          <w:rFonts w:cs="Times New Roman"/>
          <w:szCs w:val="24"/>
        </w:rPr>
        <w:footnoteReference w:id="27"/>
      </w:r>
      <w:r w:rsidRPr="00EA20D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Seyyid Razi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(r.a) </w:t>
      </w:r>
      <w:r w:rsidRPr="00EA20DC">
        <w:rPr>
          <w:rFonts w:cs="Times New Roman"/>
          <w:szCs w:val="24"/>
        </w:rPr>
        <w:t>bu açıklaması makbul bir açıklamadır</w:t>
      </w:r>
      <w:r w:rsidR="001F1274">
        <w:rPr>
          <w:rFonts w:cs="Times New Roman"/>
          <w:szCs w:val="24"/>
        </w:rPr>
        <w:t xml:space="preserve">. </w:t>
      </w:r>
      <w:r w:rsidRPr="00EA20DC">
        <w:rPr>
          <w:rFonts w:cs="Times New Roman"/>
          <w:szCs w:val="24"/>
        </w:rPr>
        <w:t>Bazı nakli kanıtlar</w:t>
      </w:r>
      <w:r w:rsidR="00EC1710" w:rsidRPr="00EA20DC">
        <w:rPr>
          <w:rFonts w:cs="Times New Roman"/>
          <w:szCs w:val="24"/>
        </w:rPr>
        <w:t xml:space="preserve"> </w:t>
      </w:r>
      <w:r w:rsidRPr="00EA20DC">
        <w:rPr>
          <w:rFonts w:cs="Times New Roman"/>
          <w:szCs w:val="24"/>
        </w:rPr>
        <w:t>da bunu t</w:t>
      </w:r>
      <w:r w:rsidRPr="00EA20DC">
        <w:rPr>
          <w:rFonts w:cs="Times New Roman"/>
          <w:szCs w:val="24"/>
        </w:rPr>
        <w:t>e</w:t>
      </w:r>
      <w:r w:rsidRPr="00EA20DC">
        <w:rPr>
          <w:rFonts w:cs="Times New Roman"/>
          <w:szCs w:val="24"/>
        </w:rPr>
        <w:t>yit etmektedir</w:t>
      </w:r>
      <w:r w:rsidR="001F1274">
        <w:rPr>
          <w:rFonts w:cs="Times New Roman"/>
          <w:szCs w:val="24"/>
        </w:rPr>
        <w:t xml:space="preserve">. </w:t>
      </w:r>
      <w:r w:rsidRPr="00EA20DC">
        <w:rPr>
          <w:rFonts w:cs="Times New Roman"/>
          <w:szCs w:val="24"/>
        </w:rPr>
        <w:t>Lakin söz konusu cümlenin daha ince bir açıklaması şudur ki kamil insanın hakikati,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hak</w:t>
      </w:r>
      <w:r w:rsidRPr="00EA20DC">
        <w:rPr>
          <w:rFonts w:cs="Times New Roman"/>
          <w:szCs w:val="24"/>
        </w:rPr>
        <w:t>i</w:t>
      </w:r>
      <w:r w:rsidRPr="00EA20DC">
        <w:rPr>
          <w:rFonts w:cs="Times New Roman"/>
          <w:szCs w:val="24"/>
        </w:rPr>
        <w:t>katiyle tümüyle örtüşmektedir</w:t>
      </w:r>
      <w:r w:rsidR="001F1274">
        <w:rPr>
          <w:rFonts w:cs="Times New Roman"/>
          <w:szCs w:val="24"/>
        </w:rPr>
        <w:t xml:space="preserve">. </w:t>
      </w:r>
      <w:r w:rsidRPr="00EA20DC">
        <w:rPr>
          <w:rFonts w:cs="Times New Roman"/>
          <w:szCs w:val="24"/>
        </w:rPr>
        <w:t>Nitekim Sekaleyn hadisi</w:t>
      </w:r>
      <w:r w:rsidR="00EC1710" w:rsidRPr="00EA20DC">
        <w:rPr>
          <w:rFonts w:cs="Times New Roman"/>
          <w:szCs w:val="24"/>
        </w:rPr>
        <w:t xml:space="preserve"> ile</w:t>
      </w:r>
      <w:r w:rsidRPr="00EA20DC">
        <w:rPr>
          <w:rFonts w:cs="Times New Roman"/>
          <w:szCs w:val="24"/>
        </w:rPr>
        <w:t xml:space="preserve"> Kur</w:t>
      </w:r>
      <w:r w:rsidR="006B67CC">
        <w:rPr>
          <w:rFonts w:cs="Times New Roman"/>
          <w:szCs w:val="24"/>
        </w:rPr>
        <w:t>’</w:t>
      </w:r>
      <w:r w:rsidRPr="00EA20DC">
        <w:rPr>
          <w:rFonts w:cs="Times New Roman"/>
          <w:szCs w:val="24"/>
        </w:rPr>
        <w:t>an ve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 birbirinden ayrılmazlığı ve Kur</w:t>
      </w:r>
      <w:r w:rsidR="006B67CC">
        <w:rPr>
          <w:rFonts w:cs="Times New Roman"/>
          <w:szCs w:val="24"/>
        </w:rPr>
        <w:t>’</w:t>
      </w:r>
      <w:r w:rsidRPr="00EA20DC">
        <w:rPr>
          <w:rFonts w:cs="Times New Roman"/>
          <w:szCs w:val="24"/>
        </w:rPr>
        <w:t>an ile Ali bin Ebi Talib</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sürekli birlikt</w:t>
      </w:r>
      <w:r w:rsidRPr="00EA20DC">
        <w:rPr>
          <w:rFonts w:cs="Times New Roman"/>
          <w:szCs w:val="24"/>
        </w:rPr>
        <w:t>e</w:t>
      </w:r>
      <w:r w:rsidRPr="00EA20DC">
        <w:rPr>
          <w:rFonts w:cs="Times New Roman"/>
          <w:szCs w:val="24"/>
        </w:rPr>
        <w:t>liği</w:t>
      </w:r>
      <w:r w:rsidR="00EC1710" w:rsidRPr="00EA20DC">
        <w:rPr>
          <w:rFonts w:cs="Times New Roman"/>
          <w:szCs w:val="24"/>
        </w:rPr>
        <w:t>ni belirten</w:t>
      </w:r>
      <w:r w:rsidRPr="00EA20DC">
        <w:rPr>
          <w:rFonts w:cs="Times New Roman"/>
          <w:szCs w:val="24"/>
        </w:rPr>
        <w:t xml:space="preserve"> </w:t>
      </w:r>
      <w:r w:rsidR="00EC1710" w:rsidRPr="00EA20DC">
        <w:rPr>
          <w:rFonts w:cs="Times New Roman"/>
          <w:szCs w:val="24"/>
        </w:rPr>
        <w:t>riv</w:t>
      </w:r>
      <w:r w:rsidR="00EC1710" w:rsidRPr="00EA20DC">
        <w:rPr>
          <w:rFonts w:cs="Times New Roman"/>
          <w:szCs w:val="24"/>
        </w:rPr>
        <w:t>a</w:t>
      </w:r>
      <w:r w:rsidR="00EC1710" w:rsidRPr="00EA20DC">
        <w:rPr>
          <w:rFonts w:cs="Times New Roman"/>
          <w:szCs w:val="24"/>
        </w:rPr>
        <w:t>yetler de</w:t>
      </w:r>
      <w:r w:rsidRPr="00EA20DC">
        <w:rPr>
          <w:rFonts w:cs="Times New Roman"/>
          <w:szCs w:val="24"/>
        </w:rPr>
        <w:t xml:space="preserve"> bunu teyit etmektedir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Bu esas üzere kamil insanın hilafet ve velayet hükmü,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hükmüdür</w:t>
      </w:r>
      <w:r w:rsidR="001F1274">
        <w:rPr>
          <w:rFonts w:cs="Times New Roman"/>
          <w:szCs w:val="24"/>
        </w:rPr>
        <w:t xml:space="preserve">. </w:t>
      </w:r>
      <w:r w:rsidRPr="00EA20DC">
        <w:rPr>
          <w:rFonts w:cs="Times New Roman"/>
          <w:szCs w:val="24"/>
        </w:rPr>
        <w:t>Dol</w:t>
      </w:r>
      <w:r w:rsidRPr="00EA20DC">
        <w:rPr>
          <w:rFonts w:cs="Times New Roman"/>
          <w:szCs w:val="24"/>
        </w:rPr>
        <w:t>a</w:t>
      </w:r>
      <w:r w:rsidRPr="00EA20DC">
        <w:rPr>
          <w:rFonts w:cs="Times New Roman"/>
          <w:szCs w:val="24"/>
        </w:rPr>
        <w:t>yısıyla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hakikati dağların bile dayanamayacağı bir hakikat olduğundan ve Kur</w:t>
      </w:r>
      <w:r w:rsidR="006B67CC">
        <w:rPr>
          <w:rFonts w:cs="Times New Roman"/>
          <w:szCs w:val="24"/>
        </w:rPr>
        <w:t>’</w:t>
      </w:r>
      <w:r w:rsidRPr="00EA20DC">
        <w:rPr>
          <w:rFonts w:cs="Times New Roman"/>
          <w:szCs w:val="24"/>
        </w:rPr>
        <w:t>an indiği dağları yerle bir ettiğinden dolayı, kamil insanın velayet hakikati de dağların dayan</w:t>
      </w:r>
      <w:r w:rsidRPr="00EA20DC">
        <w:rPr>
          <w:rFonts w:cs="Times New Roman"/>
          <w:szCs w:val="24"/>
        </w:rPr>
        <w:t>a</w:t>
      </w:r>
      <w:r w:rsidRPr="00EA20DC">
        <w:rPr>
          <w:rFonts w:cs="Times New Roman"/>
          <w:szCs w:val="24"/>
        </w:rPr>
        <w:t>mayacağı bir hakikattir</w:t>
      </w:r>
      <w:r w:rsidR="001F1274">
        <w:rPr>
          <w:rFonts w:cs="Times New Roman"/>
          <w:szCs w:val="24"/>
        </w:rPr>
        <w:t xml:space="preserve">. </w:t>
      </w:r>
      <w:r w:rsidRPr="00EA20DC">
        <w:rPr>
          <w:rFonts w:cs="Times New Roman"/>
          <w:szCs w:val="24"/>
        </w:rPr>
        <w:t>Zira dağlar sadece hissedilir maddi işlere oranla dayanıklı konumd</w:t>
      </w:r>
      <w:r w:rsidRPr="00EA20DC">
        <w:rPr>
          <w:rFonts w:cs="Times New Roman"/>
          <w:szCs w:val="24"/>
        </w:rPr>
        <w:t>a</w:t>
      </w:r>
      <w:r w:rsidRPr="00EA20DC">
        <w:rPr>
          <w:rFonts w:cs="Times New Roman"/>
          <w:szCs w:val="24"/>
        </w:rPr>
        <w:t>dır</w:t>
      </w:r>
      <w:r w:rsidR="001F1274">
        <w:rPr>
          <w:rFonts w:cs="Times New Roman"/>
          <w:szCs w:val="24"/>
        </w:rPr>
        <w:t xml:space="preserve">. </w:t>
      </w:r>
      <w:r w:rsidRPr="00EA20DC">
        <w:rPr>
          <w:rFonts w:cs="Times New Roman"/>
          <w:szCs w:val="24"/>
        </w:rPr>
        <w:t>Lakin soyut ve makul işlere oranla tahammülü kesinlik arz etmemektedir</w:t>
      </w:r>
      <w:r w:rsidR="001F1274">
        <w:rPr>
          <w:rFonts w:cs="Times New Roman"/>
          <w:szCs w:val="24"/>
        </w:rPr>
        <w:t xml:space="preserve">. </w:t>
      </w:r>
      <w:r w:rsidRPr="00EA20DC">
        <w:rPr>
          <w:rFonts w:cs="Times New Roman"/>
          <w:szCs w:val="24"/>
        </w:rPr>
        <w:t>Hatta bunun tam aksi anlaşı</w:t>
      </w:r>
      <w:r w:rsidRPr="00EA20DC">
        <w:rPr>
          <w:rFonts w:cs="Times New Roman"/>
          <w:szCs w:val="24"/>
        </w:rPr>
        <w:t>l</w:t>
      </w:r>
      <w:r w:rsidRPr="00EA20DC">
        <w:rPr>
          <w:rFonts w:cs="Times New Roman"/>
          <w:szCs w:val="24"/>
        </w:rPr>
        <w:t>maktadır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 xml:space="preserve">Dolayısıyla </w:t>
      </w:r>
      <w:r w:rsidR="006B67CC">
        <w:rPr>
          <w:rFonts w:cs="Times New Roman"/>
          <w:szCs w:val="24"/>
        </w:rPr>
        <w:t>“</w:t>
      </w:r>
      <w:r w:rsidRPr="00EA20DC">
        <w:rPr>
          <w:rFonts w:cs="Times New Roman"/>
          <w:szCs w:val="24"/>
        </w:rPr>
        <w:t>Beni bir dağ bile sevse, parça parça olur</w:t>
      </w:r>
      <w:r w:rsidR="001F1274">
        <w:rPr>
          <w:rFonts w:cs="Times New Roman"/>
          <w:szCs w:val="24"/>
        </w:rPr>
        <w:t>”</w:t>
      </w:r>
      <w:r w:rsidRPr="00EA20DC">
        <w:rPr>
          <w:rFonts w:cs="Times New Roman"/>
          <w:szCs w:val="24"/>
        </w:rPr>
        <w:t xml:space="preserve"> cümlesini</w:t>
      </w:r>
      <w:r w:rsidR="00EC1710" w:rsidRPr="00EA20DC">
        <w:rPr>
          <w:rFonts w:cs="Times New Roman"/>
          <w:szCs w:val="24"/>
        </w:rPr>
        <w:t>n</w:t>
      </w:r>
      <w:r w:rsidRPr="00EA20DC">
        <w:rPr>
          <w:rFonts w:cs="Times New Roman"/>
          <w:szCs w:val="24"/>
        </w:rPr>
        <w:t xml:space="preserve"> anlamı </w:t>
      </w:r>
      <w:r w:rsidR="006B67CC">
        <w:rPr>
          <w:rFonts w:cs="Times New Roman"/>
          <w:b/>
          <w:bCs/>
          <w:szCs w:val="24"/>
        </w:rPr>
        <w:t>“</w:t>
      </w:r>
      <w:r w:rsidRPr="00EA20DC">
        <w:rPr>
          <w:rFonts w:cs="Times New Roman"/>
          <w:b/>
          <w:bCs/>
          <w:kern w:val="2"/>
          <w:szCs w:val="24"/>
        </w:rPr>
        <w:t>Eğer biz Kur</w:t>
      </w:r>
      <w:r w:rsidR="006B67CC">
        <w:rPr>
          <w:rFonts w:cs="Times New Roman"/>
          <w:b/>
          <w:bCs/>
          <w:kern w:val="2"/>
          <w:szCs w:val="24"/>
        </w:rPr>
        <w:t>’</w:t>
      </w:r>
      <w:r w:rsidRPr="00EA20DC">
        <w:rPr>
          <w:rFonts w:cs="Times New Roman"/>
          <w:b/>
          <w:bCs/>
          <w:kern w:val="2"/>
          <w:szCs w:val="24"/>
        </w:rPr>
        <w:t>an</w:t>
      </w:r>
      <w:r w:rsidR="006B67CC">
        <w:rPr>
          <w:rFonts w:cs="Times New Roman"/>
          <w:b/>
          <w:bCs/>
          <w:kern w:val="2"/>
          <w:szCs w:val="24"/>
        </w:rPr>
        <w:t>’</w:t>
      </w:r>
      <w:r w:rsidRPr="00EA20DC">
        <w:rPr>
          <w:rFonts w:cs="Times New Roman"/>
          <w:b/>
          <w:bCs/>
          <w:kern w:val="2"/>
          <w:szCs w:val="24"/>
        </w:rPr>
        <w:t>ı bir dağa indirmiş olsaydık, sen, onun, Allah korkusuyla baş eğerek parça pa</w:t>
      </w:r>
      <w:r w:rsidRPr="00EA20DC">
        <w:rPr>
          <w:rFonts w:cs="Times New Roman"/>
          <w:b/>
          <w:bCs/>
          <w:kern w:val="2"/>
          <w:szCs w:val="24"/>
        </w:rPr>
        <w:t>r</w:t>
      </w:r>
      <w:r w:rsidRPr="00EA20DC">
        <w:rPr>
          <w:rFonts w:cs="Times New Roman"/>
          <w:b/>
          <w:bCs/>
          <w:kern w:val="2"/>
          <w:szCs w:val="24"/>
        </w:rPr>
        <w:t>ça olduğunu görürdün</w:t>
      </w:r>
      <w:r w:rsidR="001F1274">
        <w:rPr>
          <w:rFonts w:cs="Times New Roman"/>
          <w:b/>
          <w:bCs/>
          <w:kern w:val="2"/>
          <w:szCs w:val="24"/>
        </w:rPr>
        <w:t xml:space="preserve">. </w:t>
      </w:r>
      <w:r w:rsidRPr="00EA20DC">
        <w:rPr>
          <w:rFonts w:cs="Times New Roman"/>
          <w:b/>
          <w:bCs/>
          <w:kern w:val="2"/>
          <w:szCs w:val="24"/>
        </w:rPr>
        <w:t>Bu misalleri, insanlar düşünsünler diye veriyoruz</w:t>
      </w:r>
      <w:r w:rsidR="001F1274">
        <w:rPr>
          <w:rFonts w:cs="Times New Roman"/>
          <w:b/>
          <w:bCs/>
          <w:kern w:val="2"/>
          <w:szCs w:val="24"/>
        </w:rPr>
        <w:t>.”</w:t>
      </w:r>
      <w:r w:rsidRPr="00EA20DC">
        <w:rPr>
          <w:rStyle w:val="FootnoteReference"/>
          <w:rFonts w:cs="Times New Roman"/>
          <w:szCs w:val="24"/>
        </w:rPr>
        <w:footnoteReference w:id="28"/>
      </w:r>
      <w:r w:rsidRPr="00EA20DC">
        <w:rPr>
          <w:rFonts w:cs="Times New Roman"/>
          <w:szCs w:val="24"/>
        </w:rPr>
        <w:t xml:space="preserve"> ayetinin a</w:t>
      </w:r>
      <w:r w:rsidRPr="00EA20DC">
        <w:rPr>
          <w:rFonts w:cs="Times New Roman"/>
          <w:szCs w:val="24"/>
        </w:rPr>
        <w:t>n</w:t>
      </w:r>
      <w:r w:rsidRPr="00EA20DC">
        <w:rPr>
          <w:rFonts w:cs="Times New Roman"/>
          <w:szCs w:val="24"/>
        </w:rPr>
        <w:t>la</w:t>
      </w:r>
      <w:r w:rsidR="00E0690B" w:rsidRPr="00EA20DC">
        <w:rPr>
          <w:rFonts w:cs="Times New Roman"/>
          <w:szCs w:val="24"/>
        </w:rPr>
        <w:t>mıyla örtüş</w:t>
      </w:r>
      <w:r w:rsidRPr="00EA20DC">
        <w:rPr>
          <w:rFonts w:cs="Times New Roman"/>
          <w:szCs w:val="24"/>
        </w:rPr>
        <w:t>mektedir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Eğer böyle bir anlam Alevi</w:t>
      </w:r>
      <w:r w:rsidR="00DF4E7C">
        <w:rPr>
          <w:rFonts w:cs="Times New Roman"/>
          <w:szCs w:val="24"/>
        </w:rPr>
        <w:t xml:space="preserve"> </w:t>
      </w:r>
      <w:r w:rsidR="001F1274">
        <w:rPr>
          <w:rFonts w:cs="Times New Roman"/>
          <w:szCs w:val="24"/>
        </w:rPr>
        <w:t xml:space="preserve">(a.s) </w:t>
      </w:r>
      <w:r w:rsidRPr="00EA20DC">
        <w:rPr>
          <w:rFonts w:cs="Times New Roman"/>
          <w:szCs w:val="24"/>
        </w:rPr>
        <w:t>hadis için de kabul edilecek olursa ap</w:t>
      </w:r>
      <w:r w:rsidRPr="00EA20DC">
        <w:rPr>
          <w:rFonts w:cs="Times New Roman"/>
          <w:szCs w:val="24"/>
        </w:rPr>
        <w:t>a</w:t>
      </w:r>
      <w:r w:rsidRPr="00EA20DC">
        <w:rPr>
          <w:rFonts w:cs="Times New Roman"/>
          <w:szCs w:val="24"/>
        </w:rPr>
        <w:t>çık görülecektir ki, Hz</w:t>
      </w:r>
      <w:r w:rsidR="001F1274">
        <w:rPr>
          <w:rFonts w:cs="Times New Roman"/>
          <w:szCs w:val="24"/>
        </w:rPr>
        <w:t xml:space="preserve">. </w:t>
      </w:r>
      <w:r w:rsidRPr="00EA20DC">
        <w:rPr>
          <w:rFonts w:cs="Times New Roman"/>
          <w:szCs w:val="24"/>
        </w:rPr>
        <w:t>Ali</w:t>
      </w:r>
      <w:r w:rsidR="006B67CC">
        <w:rPr>
          <w:rFonts w:cs="Times New Roman"/>
          <w:szCs w:val="24"/>
        </w:rPr>
        <w:t>’</w:t>
      </w:r>
      <w:r w:rsidR="00E0690B" w:rsidRPr="00EA20DC">
        <w:rPr>
          <w:rFonts w:cs="Times New Roman"/>
          <w:szCs w:val="24"/>
        </w:rPr>
        <w:t>nin Kur</w:t>
      </w:r>
      <w:r w:rsidR="006B67CC">
        <w:rPr>
          <w:rFonts w:cs="Times New Roman"/>
          <w:szCs w:val="24"/>
        </w:rPr>
        <w:t>’</w:t>
      </w:r>
      <w:r w:rsidR="00E0690B" w:rsidRPr="00EA20DC">
        <w:rPr>
          <w:rFonts w:cs="Times New Roman"/>
          <w:szCs w:val="24"/>
        </w:rPr>
        <w:t>anî</w:t>
      </w:r>
      <w:r w:rsidRPr="00EA20DC">
        <w:rPr>
          <w:rFonts w:cs="Times New Roman"/>
          <w:szCs w:val="24"/>
        </w:rPr>
        <w:t xml:space="preserve"> marifetlerini yorumlama hus</w:t>
      </w:r>
      <w:r w:rsidRPr="00EA20DC">
        <w:rPr>
          <w:rFonts w:cs="Times New Roman"/>
          <w:szCs w:val="24"/>
        </w:rPr>
        <w:t>u</w:t>
      </w:r>
      <w:r w:rsidRPr="00EA20DC">
        <w:rPr>
          <w:rFonts w:cs="Times New Roman"/>
          <w:szCs w:val="24"/>
        </w:rPr>
        <w:t>sundaki ehliyet ve liyakati, tayine dayalı bir ehliyettir</w:t>
      </w:r>
      <w:r w:rsidR="001F1274">
        <w:rPr>
          <w:rFonts w:cs="Times New Roman"/>
          <w:szCs w:val="24"/>
        </w:rPr>
        <w:t xml:space="preserve">. </w:t>
      </w:r>
      <w:r w:rsidRPr="00EA20DC">
        <w:rPr>
          <w:rFonts w:cs="Times New Roman"/>
          <w:szCs w:val="24"/>
        </w:rPr>
        <w:t>Zira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ko</w:t>
      </w:r>
      <w:r w:rsidR="00E0690B" w:rsidRPr="00EA20DC">
        <w:rPr>
          <w:rFonts w:cs="Times New Roman"/>
          <w:szCs w:val="24"/>
        </w:rPr>
        <w:t>nuşan Kur</w:t>
      </w:r>
      <w:r w:rsidR="006B67CC">
        <w:rPr>
          <w:rFonts w:cs="Times New Roman"/>
          <w:szCs w:val="24"/>
        </w:rPr>
        <w:t>’</w:t>
      </w:r>
      <w:r w:rsidR="00E0690B" w:rsidRPr="00EA20DC">
        <w:rPr>
          <w:rFonts w:cs="Times New Roman"/>
          <w:szCs w:val="24"/>
        </w:rPr>
        <w:t>an</w:t>
      </w:r>
      <w:r w:rsidR="006B67CC">
        <w:rPr>
          <w:rFonts w:cs="Times New Roman"/>
          <w:szCs w:val="24"/>
        </w:rPr>
        <w:t>’</w:t>
      </w:r>
      <w:r w:rsidR="00E0690B" w:rsidRPr="00EA20DC">
        <w:rPr>
          <w:rFonts w:cs="Times New Roman"/>
          <w:szCs w:val="24"/>
        </w:rPr>
        <w:t>dır</w:t>
      </w:r>
      <w:r w:rsidR="001F1274">
        <w:rPr>
          <w:rFonts w:cs="Times New Roman"/>
          <w:szCs w:val="24"/>
        </w:rPr>
        <w:t xml:space="preserve">. </w:t>
      </w:r>
      <w:r w:rsidR="00E0690B" w:rsidRPr="00EA20DC">
        <w:rPr>
          <w:rFonts w:cs="Times New Roman"/>
          <w:szCs w:val="24"/>
        </w:rPr>
        <w:t>H</w:t>
      </w:r>
      <w:r w:rsidRPr="00EA20DC">
        <w:rPr>
          <w:rFonts w:cs="Times New Roman"/>
          <w:szCs w:val="24"/>
        </w:rPr>
        <w:t>erhangi bir şeyi tanımanın en iyi yolu, o şeyi kendi dilinden tanımaktır</w:t>
      </w:r>
      <w:r w:rsidR="001F1274">
        <w:rPr>
          <w:rFonts w:cs="Times New Roman"/>
          <w:szCs w:val="24"/>
        </w:rPr>
        <w:t xml:space="preserve">. </w:t>
      </w:r>
      <w:r w:rsidRPr="00EA20DC">
        <w:rPr>
          <w:rFonts w:cs="Times New Roman"/>
          <w:szCs w:val="24"/>
        </w:rPr>
        <w:t>Dolayısıyla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ı </w:t>
      </w:r>
      <w:r w:rsidR="00E0690B" w:rsidRPr="00EA20DC">
        <w:rPr>
          <w:rFonts w:cs="Times New Roman"/>
          <w:szCs w:val="24"/>
        </w:rPr>
        <w:t>m</w:t>
      </w:r>
      <w:r w:rsidRPr="00EA20DC">
        <w:rPr>
          <w:rFonts w:cs="Times New Roman"/>
          <w:szCs w:val="24"/>
        </w:rPr>
        <w:t>üminlerin Emiri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diliyle </w:t>
      </w:r>
      <w:r w:rsidRPr="00EA20DC">
        <w:rPr>
          <w:rFonts w:cs="Times New Roman"/>
          <w:szCs w:val="24"/>
        </w:rPr>
        <w:lastRenderedPageBreak/>
        <w:t>tan</w:t>
      </w:r>
      <w:r w:rsidRPr="00EA20DC">
        <w:rPr>
          <w:rFonts w:cs="Times New Roman"/>
          <w:szCs w:val="24"/>
        </w:rPr>
        <w:t>ı</w:t>
      </w:r>
      <w:r w:rsidRPr="00EA20DC">
        <w:rPr>
          <w:rFonts w:cs="Times New Roman"/>
          <w:szCs w:val="24"/>
        </w:rPr>
        <w:t>mak da bizzat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kendi diliyle tanımak mesabesindedir</w:t>
      </w:r>
      <w:r w:rsidR="001F1274">
        <w:rPr>
          <w:rFonts w:cs="Times New Roman"/>
          <w:szCs w:val="24"/>
        </w:rPr>
        <w:t xml:space="preserve">. </w:t>
      </w:r>
      <w:r w:rsidRPr="00EA20DC">
        <w:rPr>
          <w:rFonts w:cs="Times New Roman"/>
          <w:szCs w:val="24"/>
        </w:rPr>
        <w:t>Buraya kadar sabit kılınan h</w:t>
      </w:r>
      <w:r w:rsidRPr="00EA20DC">
        <w:rPr>
          <w:rFonts w:cs="Times New Roman"/>
          <w:szCs w:val="24"/>
        </w:rPr>
        <w:t>a</w:t>
      </w:r>
      <w:r w:rsidRPr="00EA20DC">
        <w:rPr>
          <w:rFonts w:cs="Times New Roman"/>
          <w:szCs w:val="24"/>
        </w:rPr>
        <w:t>kikatler, ismet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inin</w:t>
      </w:r>
      <w:r w:rsidR="00DF4E7C">
        <w:rPr>
          <w:rFonts w:cs="Times New Roman"/>
          <w:szCs w:val="24"/>
        </w:rPr>
        <w:t xml:space="preserve"> </w:t>
      </w:r>
      <w:r w:rsidR="001F1274">
        <w:rPr>
          <w:rFonts w:cs="Times New Roman"/>
          <w:szCs w:val="24"/>
        </w:rPr>
        <w:t xml:space="preserve">(a.s) </w:t>
      </w:r>
      <w:r w:rsidRPr="00EA20DC">
        <w:rPr>
          <w:rFonts w:cs="Times New Roman"/>
          <w:szCs w:val="24"/>
        </w:rPr>
        <w:t>özellikle de müminlerin Emiri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Kur</w:t>
      </w:r>
      <w:r w:rsidR="006B67CC">
        <w:rPr>
          <w:rFonts w:cs="Times New Roman"/>
          <w:szCs w:val="24"/>
        </w:rPr>
        <w:t>’</w:t>
      </w:r>
      <w:r w:rsidRPr="00EA20DC">
        <w:rPr>
          <w:rFonts w:cs="Times New Roman"/>
          <w:szCs w:val="24"/>
        </w:rPr>
        <w:t>an</w:t>
      </w:r>
      <w:r w:rsidR="00E0690B" w:rsidRPr="00EA20DC">
        <w:rPr>
          <w:rFonts w:cs="Times New Roman"/>
          <w:szCs w:val="24"/>
        </w:rPr>
        <w:t>î</w:t>
      </w:r>
      <w:r w:rsidRPr="00EA20DC">
        <w:rPr>
          <w:rFonts w:cs="Times New Roman"/>
          <w:szCs w:val="24"/>
        </w:rPr>
        <w:t xml:space="preserve"> kavramlar ve açıklamalar hususundaki tam yetkisini ve liyakatini ispat etmektedir</w:t>
      </w:r>
      <w:r w:rsidR="001F1274">
        <w:rPr>
          <w:rFonts w:cs="Times New Roman"/>
          <w:szCs w:val="24"/>
        </w:rPr>
        <w:t xml:space="preserve">. </w:t>
      </w:r>
      <w:r w:rsidRPr="00EA20DC">
        <w:rPr>
          <w:rFonts w:cs="Times New Roman"/>
          <w:szCs w:val="24"/>
        </w:rPr>
        <w:t>Önümüzdeki sayf</w:t>
      </w:r>
      <w:r w:rsidRPr="00EA20DC">
        <w:rPr>
          <w:rFonts w:cs="Times New Roman"/>
          <w:szCs w:val="24"/>
        </w:rPr>
        <w:t>a</w:t>
      </w:r>
      <w:r w:rsidRPr="00EA20DC">
        <w:rPr>
          <w:rFonts w:cs="Times New Roman"/>
          <w:szCs w:val="24"/>
        </w:rPr>
        <w:t>larda ise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Kur</w:t>
      </w:r>
      <w:r w:rsidR="006B67CC">
        <w:rPr>
          <w:rFonts w:cs="Times New Roman"/>
          <w:szCs w:val="24"/>
        </w:rPr>
        <w:t>’</w:t>
      </w:r>
      <w:r w:rsidRPr="00EA20DC">
        <w:rPr>
          <w:rFonts w:cs="Times New Roman"/>
          <w:szCs w:val="24"/>
        </w:rPr>
        <w:t>an ha</w:t>
      </w:r>
      <w:r w:rsidRPr="00EA20DC">
        <w:rPr>
          <w:rFonts w:cs="Times New Roman"/>
          <w:szCs w:val="24"/>
        </w:rPr>
        <w:t>k</w:t>
      </w:r>
      <w:r w:rsidRPr="00EA20DC">
        <w:rPr>
          <w:rFonts w:cs="Times New Roman"/>
          <w:szCs w:val="24"/>
        </w:rPr>
        <w:t>kındaki sözlerini incelemeye çalışacağız</w:t>
      </w:r>
      <w:r w:rsidR="001F1274">
        <w:rPr>
          <w:rFonts w:cs="Times New Roman"/>
          <w:szCs w:val="24"/>
        </w:rPr>
        <w:t xml:space="preserve">. </w:t>
      </w:r>
    </w:p>
    <w:p w:rsidR="004A7CC0" w:rsidRPr="00EA20DC" w:rsidRDefault="00E0690B" w:rsidP="00AD08E5">
      <w:pPr>
        <w:spacing w:line="320" w:lineRule="atLeast"/>
        <w:rPr>
          <w:rFonts w:cs="Times New Roman"/>
          <w:szCs w:val="24"/>
        </w:rPr>
      </w:pPr>
      <w:r w:rsidRPr="00EA20DC">
        <w:rPr>
          <w:rFonts w:cs="Times New Roman"/>
          <w:szCs w:val="24"/>
        </w:rPr>
        <w:t>Kısa bir inceleme neticesinde kolayca anlaşıldığı üzere</w:t>
      </w:r>
      <w:r w:rsidR="004A7CC0" w:rsidRPr="00EA20DC">
        <w:rPr>
          <w:rFonts w:cs="Times New Roman"/>
          <w:szCs w:val="24"/>
        </w:rPr>
        <w:t xml:space="preserve"> Hz</w:t>
      </w:r>
      <w:r w:rsidR="001F1274">
        <w:rPr>
          <w:rFonts w:cs="Times New Roman"/>
          <w:szCs w:val="24"/>
        </w:rPr>
        <w:t xml:space="preserve">. </w:t>
      </w:r>
      <w:r w:rsidR="004A7CC0" w:rsidRPr="00EA20DC">
        <w:rPr>
          <w:rFonts w:cs="Times New Roman"/>
          <w:szCs w:val="24"/>
        </w:rPr>
        <w:t>Ali</w:t>
      </w:r>
      <w:r w:rsidR="006B67CC">
        <w:rPr>
          <w:rFonts w:cs="Times New Roman"/>
          <w:szCs w:val="24"/>
        </w:rPr>
        <w:t>’</w:t>
      </w:r>
      <w:r w:rsidR="004A7CC0" w:rsidRPr="00EA20DC">
        <w:rPr>
          <w:rFonts w:cs="Times New Roman"/>
          <w:szCs w:val="24"/>
        </w:rPr>
        <w:t>nin</w:t>
      </w:r>
      <w:r w:rsidR="00DF4E7C">
        <w:rPr>
          <w:rFonts w:cs="Times New Roman"/>
          <w:szCs w:val="24"/>
        </w:rPr>
        <w:t xml:space="preserve"> </w:t>
      </w:r>
      <w:r w:rsidR="001F1274">
        <w:rPr>
          <w:rFonts w:cs="Times New Roman"/>
          <w:szCs w:val="24"/>
        </w:rPr>
        <w:t xml:space="preserve">(a.s) </w:t>
      </w:r>
      <w:r w:rsidR="004A7CC0" w:rsidRPr="00EA20DC">
        <w:rPr>
          <w:rFonts w:cs="Times New Roman"/>
          <w:szCs w:val="24"/>
        </w:rPr>
        <w:t>Kur</w:t>
      </w:r>
      <w:r w:rsidR="006B67CC">
        <w:rPr>
          <w:rFonts w:cs="Times New Roman"/>
          <w:szCs w:val="24"/>
        </w:rPr>
        <w:t>’</w:t>
      </w:r>
      <w:r w:rsidR="004A7CC0" w:rsidRPr="00EA20DC">
        <w:rPr>
          <w:rFonts w:cs="Times New Roman"/>
          <w:szCs w:val="24"/>
        </w:rPr>
        <w:t xml:space="preserve">an hakkındaki sözleri </w:t>
      </w:r>
      <w:r w:rsidRPr="00EA20DC">
        <w:rPr>
          <w:rFonts w:cs="Times New Roman"/>
          <w:szCs w:val="24"/>
        </w:rPr>
        <w:t xml:space="preserve">daha çok </w:t>
      </w:r>
      <w:r w:rsidR="004A7CC0" w:rsidRPr="00EA20DC">
        <w:rPr>
          <w:rFonts w:cs="Times New Roman"/>
          <w:szCs w:val="24"/>
        </w:rPr>
        <w:t xml:space="preserve">şu üç düzen </w:t>
      </w:r>
      <w:r w:rsidRPr="00EA20DC">
        <w:rPr>
          <w:rFonts w:cs="Times New Roman"/>
          <w:szCs w:val="24"/>
        </w:rPr>
        <w:t>ile ilgilidir</w:t>
      </w:r>
      <w:r w:rsidR="00DF4E7C">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faili düzeni ki, bu düzende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ortaya çıkışı ve nasıl gerçekleştiği ispat edilmektedir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iç düzeni ki bu düzende ise,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öğretilerini elde etme niteliği incelenmektedir</w:t>
      </w:r>
      <w:r w:rsidR="001F1274">
        <w:rPr>
          <w:rFonts w:cs="Times New Roman"/>
          <w:szCs w:val="24"/>
        </w:rPr>
        <w:t xml:space="preserve">. </w:t>
      </w:r>
    </w:p>
    <w:p w:rsidR="004A7CC0" w:rsidRPr="00EA20DC" w:rsidRDefault="004A7CC0"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nihai</w:t>
      </w:r>
      <w:r w:rsidR="00DF4E7C">
        <w:rPr>
          <w:rFonts w:cs="Times New Roman"/>
          <w:szCs w:val="24"/>
        </w:rPr>
        <w:t xml:space="preserve"> (</w:t>
      </w:r>
      <w:r w:rsidRPr="00EA20DC">
        <w:rPr>
          <w:rFonts w:cs="Times New Roman"/>
          <w:szCs w:val="24"/>
        </w:rPr>
        <w:t>hedefsel</w:t>
      </w:r>
      <w:r w:rsidR="001F1274">
        <w:rPr>
          <w:rFonts w:cs="Times New Roman"/>
          <w:szCs w:val="24"/>
        </w:rPr>
        <w:t xml:space="preserve">) </w:t>
      </w:r>
      <w:r w:rsidRPr="00EA20DC">
        <w:rPr>
          <w:rFonts w:cs="Times New Roman"/>
          <w:szCs w:val="24"/>
        </w:rPr>
        <w:t>düzeni ki bu düzende de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ortaya çıkışının son hedefi açığa kavuşturulmaktadır</w:t>
      </w:r>
      <w:r w:rsidR="001F1274">
        <w:rPr>
          <w:rFonts w:cs="Times New Roman"/>
          <w:szCs w:val="24"/>
        </w:rPr>
        <w:t xml:space="preserve">. </w:t>
      </w:r>
    </w:p>
    <w:p w:rsidR="00D47E03" w:rsidRPr="00EA20DC" w:rsidRDefault="00D47E03"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Kur</w:t>
      </w:r>
      <w:r w:rsidR="006B67CC">
        <w:rPr>
          <w:rFonts w:cs="Times New Roman"/>
          <w:szCs w:val="24"/>
        </w:rPr>
        <w:t>’</w:t>
      </w:r>
      <w:r w:rsidRPr="00EA20DC">
        <w:rPr>
          <w:rFonts w:cs="Times New Roman"/>
          <w:szCs w:val="24"/>
        </w:rPr>
        <w:t xml:space="preserve">an hakkındaki sözleri dikkatlice incelendiği taktirde </w:t>
      </w:r>
      <w:r w:rsidR="00AF53C2" w:rsidRPr="00EA20DC">
        <w:rPr>
          <w:rFonts w:cs="Times New Roman"/>
          <w:szCs w:val="24"/>
        </w:rPr>
        <w:t xml:space="preserve">şüphesiz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ın bu üç önemli boyutunun incelik ve derinliği daha iyi bir şekilde </w:t>
      </w:r>
      <w:r w:rsidR="00AF53C2" w:rsidRPr="00EA20DC">
        <w:rPr>
          <w:rFonts w:cs="Times New Roman"/>
          <w:szCs w:val="24"/>
        </w:rPr>
        <w:t>anlaşılmakt</w:t>
      </w:r>
      <w:r w:rsidR="00AF53C2" w:rsidRPr="00EA20DC">
        <w:rPr>
          <w:rFonts w:cs="Times New Roman"/>
          <w:szCs w:val="24"/>
        </w:rPr>
        <w:t>a</w:t>
      </w:r>
      <w:r w:rsidR="00AF53C2" w:rsidRPr="00EA20DC">
        <w:rPr>
          <w:rFonts w:cs="Times New Roman"/>
          <w:szCs w:val="24"/>
        </w:rPr>
        <w:t>dır</w:t>
      </w:r>
      <w:r w:rsidR="001F1274">
        <w:rPr>
          <w:rFonts w:cs="Times New Roman"/>
          <w:szCs w:val="24"/>
        </w:rPr>
        <w:t xml:space="preserve">. </w:t>
      </w:r>
    </w:p>
    <w:p w:rsidR="00FB1612" w:rsidRPr="00EA20DC" w:rsidRDefault="00FB1612" w:rsidP="00AD08E5">
      <w:pPr>
        <w:spacing w:line="320" w:lineRule="atLeast"/>
        <w:rPr>
          <w:rFonts w:cs="Times New Roman"/>
          <w:b/>
          <w:bCs/>
          <w:szCs w:val="24"/>
        </w:rPr>
      </w:pPr>
      <w:r w:rsidRPr="00EA20DC">
        <w:rPr>
          <w:rFonts w:cs="Times New Roman"/>
          <w:szCs w:val="24"/>
        </w:rPr>
        <w:br w:type="page"/>
      </w:r>
      <w:bookmarkStart w:id="8" w:name="_Toc76094217"/>
      <w:r w:rsidR="00BC3040" w:rsidRPr="00EA20DC">
        <w:rPr>
          <w:rFonts w:cs="Times New Roman"/>
          <w:b/>
          <w:bCs/>
          <w:szCs w:val="24"/>
        </w:rPr>
        <w:lastRenderedPageBreak/>
        <w:t>Nehc</w:t>
      </w:r>
      <w:r w:rsidR="006B67CC">
        <w:rPr>
          <w:rFonts w:cs="Times New Roman"/>
          <w:b/>
          <w:bCs/>
          <w:szCs w:val="24"/>
        </w:rPr>
        <w:t>’</w:t>
      </w:r>
      <w:r w:rsidR="00BC3040" w:rsidRPr="00EA20DC">
        <w:rPr>
          <w:rFonts w:cs="Times New Roman"/>
          <w:b/>
          <w:bCs/>
          <w:szCs w:val="24"/>
        </w:rPr>
        <w:t>ul Belaga</w:t>
      </w:r>
      <w:r w:rsidR="006B67CC">
        <w:rPr>
          <w:rFonts w:cs="Times New Roman"/>
          <w:b/>
          <w:bCs/>
          <w:szCs w:val="24"/>
        </w:rPr>
        <w:t>’</w:t>
      </w:r>
      <w:r w:rsidR="00BC3040" w:rsidRPr="00EA20DC">
        <w:rPr>
          <w:rFonts w:cs="Times New Roman"/>
          <w:b/>
          <w:bCs/>
          <w:szCs w:val="24"/>
        </w:rPr>
        <w:t xml:space="preserve">da </w:t>
      </w:r>
      <w:r w:rsidRPr="00EA20DC">
        <w:rPr>
          <w:rFonts w:cs="Times New Roman"/>
          <w:b/>
          <w:bCs/>
          <w:szCs w:val="24"/>
        </w:rPr>
        <w:t>Kur</w:t>
      </w:r>
      <w:r w:rsidR="006B67CC">
        <w:rPr>
          <w:rFonts w:cs="Times New Roman"/>
          <w:b/>
          <w:bCs/>
          <w:szCs w:val="24"/>
        </w:rPr>
        <w:t>’</w:t>
      </w:r>
      <w:r w:rsidRPr="00EA20DC">
        <w:rPr>
          <w:rFonts w:cs="Times New Roman"/>
          <w:b/>
          <w:bCs/>
          <w:szCs w:val="24"/>
        </w:rPr>
        <w:t>an</w:t>
      </w:r>
      <w:r w:rsidR="006B67CC">
        <w:rPr>
          <w:rFonts w:cs="Times New Roman"/>
          <w:b/>
          <w:bCs/>
          <w:szCs w:val="24"/>
        </w:rPr>
        <w:t>’</w:t>
      </w:r>
      <w:r w:rsidRPr="00EA20DC">
        <w:rPr>
          <w:rFonts w:cs="Times New Roman"/>
          <w:b/>
          <w:bCs/>
          <w:szCs w:val="24"/>
        </w:rPr>
        <w:t>ın İç Düzeninin İncelenmesi</w:t>
      </w:r>
      <w:bookmarkEnd w:id="8"/>
    </w:p>
    <w:p w:rsidR="00733BED" w:rsidRPr="00EA20DC" w:rsidRDefault="00733BED" w:rsidP="006B4421">
      <w:pPr>
        <w:pStyle w:val="Heading1"/>
      </w:pPr>
      <w:bookmarkStart w:id="9" w:name="_Toc266607543"/>
      <w:r w:rsidRPr="00EA20DC">
        <w:t>Ayetullah Cevadi Amuli</w:t>
      </w:r>
      <w:bookmarkEnd w:id="9"/>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iç düzeninden maksat,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sözlerinde yer alan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muhtevasını incelemek değildir</w:t>
      </w:r>
      <w:r w:rsidR="001F1274">
        <w:rPr>
          <w:rFonts w:cs="Times New Roman"/>
          <w:szCs w:val="24"/>
        </w:rPr>
        <w:t xml:space="preserve">. </w:t>
      </w:r>
      <w:r w:rsidRPr="00EA20DC">
        <w:rPr>
          <w:rFonts w:cs="Times New Roman"/>
          <w:szCs w:val="24"/>
        </w:rPr>
        <w:t>Zira daha önce de söylendiği gibi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 bütün sözleri, Kur</w:t>
      </w:r>
      <w:r w:rsidR="006B67CC">
        <w:rPr>
          <w:rFonts w:cs="Times New Roman"/>
          <w:szCs w:val="24"/>
        </w:rPr>
        <w:t>’</w:t>
      </w:r>
      <w:r w:rsidRPr="00EA20DC">
        <w:rPr>
          <w:rFonts w:cs="Times New Roman"/>
          <w:szCs w:val="24"/>
        </w:rPr>
        <w:t>an içeriklidir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a istinat edip dayanmaktadır</w:t>
      </w:r>
      <w:r w:rsidR="001F1274">
        <w:rPr>
          <w:rFonts w:cs="Times New Roman"/>
          <w:szCs w:val="24"/>
        </w:rPr>
        <w:t xml:space="preserve">. </w:t>
      </w:r>
      <w:r w:rsidRPr="00EA20DC">
        <w:rPr>
          <w:rFonts w:cs="Times New Roman"/>
          <w:szCs w:val="24"/>
        </w:rPr>
        <w:t>Dolayısıyla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iç düzeyi</w:t>
      </w:r>
      <w:r w:rsidRPr="00EA20DC">
        <w:rPr>
          <w:rFonts w:cs="Times New Roman"/>
          <w:szCs w:val="24"/>
        </w:rPr>
        <w:t>n</w:t>
      </w:r>
      <w:r w:rsidRPr="00EA20DC">
        <w:rPr>
          <w:rFonts w:cs="Times New Roman"/>
          <w:szCs w:val="24"/>
        </w:rPr>
        <w:t>den maksat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tefsir niteliğini ve asıl yolunu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kılavuzluğu ışığında b</w:t>
      </w:r>
      <w:r w:rsidRPr="00EA20DC">
        <w:rPr>
          <w:rFonts w:cs="Times New Roman"/>
          <w:szCs w:val="24"/>
        </w:rPr>
        <w:t>e</w:t>
      </w:r>
      <w:r w:rsidRPr="00EA20DC">
        <w:rPr>
          <w:rFonts w:cs="Times New Roman"/>
          <w:szCs w:val="24"/>
        </w:rPr>
        <w:t>yan etmektir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10" w:name="_Toc76094218"/>
      <w:bookmarkStart w:id="11" w:name="_Toc266607544"/>
      <w:r w:rsidRPr="00EA20DC">
        <w:t>Kur</w:t>
      </w:r>
      <w:r w:rsidR="006B67CC">
        <w:t>’</w:t>
      </w:r>
      <w:r w:rsidRPr="00EA20DC">
        <w:t>an Tefsiri Hususunda Kılavuzluklar</w:t>
      </w:r>
      <w:bookmarkEnd w:id="10"/>
      <w:bookmarkEnd w:id="11"/>
    </w:p>
    <w:p w:rsidR="00FB1612" w:rsidRPr="00EA20DC" w:rsidRDefault="00FB1612"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sözlerinde </w:t>
      </w:r>
      <w:r w:rsidR="00AF53C2" w:rsidRPr="00EA20DC">
        <w:rPr>
          <w:rFonts w:cs="Times New Roman"/>
          <w:szCs w:val="24"/>
        </w:rPr>
        <w:t xml:space="preserve">yer alan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meşru bir metotla tefsir ve beyan edilmesi hususunda istinbat edilebilecek ince noktalardan bazısına işaret etmek istiyoruz</w:t>
      </w:r>
      <w:r w:rsidR="00DF4E7C">
        <w:rPr>
          <w:rFonts w:cs="Times New Roman"/>
          <w:szCs w:val="24"/>
        </w:rPr>
        <w:t xml:space="preserve">: </w:t>
      </w:r>
    </w:p>
    <w:p w:rsidR="00276A82" w:rsidRPr="00984D5E" w:rsidRDefault="00276A82" w:rsidP="00984D5E">
      <w:pPr>
        <w:ind w:left="284" w:firstLine="0"/>
      </w:pPr>
      <w:bookmarkStart w:id="12" w:name="_Toc76094219"/>
    </w:p>
    <w:p w:rsidR="00FB1612" w:rsidRPr="00EA20DC" w:rsidRDefault="00FB1612" w:rsidP="006B4421">
      <w:pPr>
        <w:pStyle w:val="Heading1"/>
      </w:pPr>
      <w:bookmarkStart w:id="13" w:name="_Toc266607545"/>
      <w:r w:rsidRPr="00EA20DC">
        <w:t>1</w:t>
      </w:r>
      <w:r w:rsidR="00495432" w:rsidRPr="00EA20DC">
        <w:t xml:space="preserve">- </w:t>
      </w:r>
      <w:r w:rsidRPr="00EA20DC">
        <w:t>Kur</w:t>
      </w:r>
      <w:r w:rsidR="006B67CC">
        <w:t>’</w:t>
      </w:r>
      <w:r w:rsidRPr="00EA20DC">
        <w:t>an</w:t>
      </w:r>
      <w:r w:rsidR="006B67CC">
        <w:t>’</w:t>
      </w:r>
      <w:r w:rsidRPr="00EA20DC">
        <w:t>ın Susması ve Konuşması</w:t>
      </w:r>
      <w:bookmarkEnd w:id="12"/>
      <w:bookmarkEnd w:id="13"/>
    </w:p>
    <w:p w:rsidR="00FB1612" w:rsidRPr="00EA20DC" w:rsidRDefault="00FB1612" w:rsidP="00AD08E5">
      <w:pPr>
        <w:spacing w:line="320" w:lineRule="atLeast"/>
        <w:rPr>
          <w:rFonts w:cs="Times New Roman"/>
          <w:szCs w:val="24"/>
        </w:rPr>
      </w:pPr>
      <w:r w:rsidRPr="00EA20DC">
        <w:rPr>
          <w:rFonts w:cs="Times New Roman"/>
          <w:szCs w:val="24"/>
        </w:rPr>
        <w:t>Tedvini Kur</w:t>
      </w:r>
      <w:r w:rsidR="006B67CC">
        <w:rPr>
          <w:rFonts w:cs="Times New Roman"/>
          <w:szCs w:val="24"/>
        </w:rPr>
        <w:t>’</w:t>
      </w:r>
      <w:r w:rsidRPr="00EA20DC">
        <w:rPr>
          <w:rFonts w:cs="Times New Roman"/>
          <w:szCs w:val="24"/>
        </w:rPr>
        <w:t>an, salt susan ve konuşmayan bir kitap değildir</w:t>
      </w:r>
      <w:r w:rsidR="001F1274">
        <w:rPr>
          <w:rFonts w:cs="Times New Roman"/>
          <w:szCs w:val="24"/>
        </w:rPr>
        <w:t xml:space="preserve">. </w:t>
      </w:r>
      <w:r w:rsidRPr="00EA20DC">
        <w:rPr>
          <w:rFonts w:cs="Times New Roman"/>
          <w:szCs w:val="24"/>
        </w:rPr>
        <w:t>Aksine suskun olduğu halde bir konuşması ve beyanı da vardır</w:t>
      </w:r>
      <w:r w:rsidR="001F1274">
        <w:rPr>
          <w:rFonts w:cs="Times New Roman"/>
          <w:szCs w:val="24"/>
        </w:rPr>
        <w:t xml:space="preserve">. </w:t>
      </w:r>
      <w:r w:rsidRPr="00EA20DC">
        <w:rPr>
          <w:rFonts w:cs="Times New Roman"/>
          <w:szCs w:val="24"/>
        </w:rPr>
        <w:t>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konuda şöyle buyu</w:t>
      </w:r>
      <w:r w:rsidRPr="00EA20DC">
        <w:rPr>
          <w:rFonts w:cs="Times New Roman"/>
          <w:szCs w:val="24"/>
        </w:rPr>
        <w:t>r</w:t>
      </w:r>
      <w:r w:rsidRPr="00EA20DC">
        <w:rPr>
          <w:rFonts w:cs="Times New Roman"/>
          <w:szCs w:val="24"/>
        </w:rPr>
        <w:t>muştur</w:t>
      </w:r>
      <w:r w:rsidR="00DF4E7C">
        <w:rPr>
          <w:rFonts w:cs="Times New Roman"/>
          <w:szCs w:val="24"/>
        </w:rPr>
        <w:t xml:space="preserve">: </w:t>
      </w:r>
      <w:r w:rsidR="006B67CC">
        <w:rPr>
          <w:rFonts w:cs="Times New Roman"/>
          <w:szCs w:val="24"/>
        </w:rPr>
        <w:t>“</w:t>
      </w:r>
      <w:r w:rsidRPr="00EA20DC">
        <w:rPr>
          <w:rFonts w:cs="Times New Roman"/>
          <w:i/>
          <w:iCs/>
          <w:szCs w:val="24"/>
        </w:rPr>
        <w:t>O</w:t>
      </w:r>
      <w:r w:rsidR="00DF4E7C">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w:t>
      </w:r>
      <w:r w:rsidR="001F1274">
        <w:rPr>
          <w:rFonts w:cs="Times New Roman"/>
          <w:i/>
          <w:iCs/>
          <w:szCs w:val="24"/>
        </w:rPr>
        <w:t xml:space="preserve">) </w:t>
      </w:r>
      <w:r w:rsidRPr="00EA20DC">
        <w:rPr>
          <w:rFonts w:cs="Times New Roman"/>
          <w:i/>
          <w:iCs/>
          <w:szCs w:val="24"/>
        </w:rPr>
        <w:t>onların arasında doğru söyleyen, sustuğu halde konuşan bir şahittir</w:t>
      </w:r>
      <w:r w:rsidR="001F1274">
        <w:rPr>
          <w:rFonts w:cs="Times New Roman"/>
          <w:i/>
          <w:iCs/>
          <w:szCs w:val="24"/>
        </w:rPr>
        <w:t>.”</w:t>
      </w:r>
      <w:r w:rsidR="006B67CC">
        <w:rPr>
          <w:rFonts w:cs="Times New Roman"/>
          <w:szCs w:val="24"/>
        </w:rPr>
        <w:t>“</w:t>
      </w:r>
      <w:r w:rsidRPr="00EA20DC">
        <w:rPr>
          <w:rStyle w:val="FootnoteReference"/>
          <w:rFonts w:cs="Times New Roman"/>
          <w:szCs w:val="24"/>
        </w:rPr>
        <w:footnoteReference w:id="29"/>
      </w:r>
    </w:p>
    <w:p w:rsidR="00FB1612" w:rsidRPr="00EA20DC" w:rsidRDefault="00FB1612" w:rsidP="00AD08E5">
      <w:pPr>
        <w:spacing w:line="320" w:lineRule="atLeast"/>
        <w:rPr>
          <w:rFonts w:cs="Times New Roman"/>
          <w:szCs w:val="24"/>
        </w:rPr>
      </w:pPr>
      <w:r w:rsidRPr="00EA20DC">
        <w:rPr>
          <w:rFonts w:cs="Times New Roman"/>
          <w:szCs w:val="24"/>
        </w:rPr>
        <w:t>Eğer Kur</w:t>
      </w:r>
      <w:r w:rsidR="006B67CC">
        <w:rPr>
          <w:rFonts w:cs="Times New Roman"/>
          <w:szCs w:val="24"/>
        </w:rPr>
        <w:t>’</w:t>
      </w:r>
      <w:r w:rsidRPr="00EA20DC">
        <w:rPr>
          <w:rFonts w:cs="Times New Roman"/>
          <w:szCs w:val="24"/>
        </w:rPr>
        <w:t>an sadece susmuş olsaydı, asla sözün sıfatı olan doğruluk ve şehadet gibi sıfatla</w:t>
      </w:r>
      <w:r w:rsidRPr="00EA20DC">
        <w:rPr>
          <w:rFonts w:cs="Times New Roman"/>
          <w:szCs w:val="24"/>
        </w:rPr>
        <w:t>r</w:t>
      </w:r>
      <w:r w:rsidRPr="00EA20DC">
        <w:rPr>
          <w:rFonts w:cs="Times New Roman"/>
          <w:szCs w:val="24"/>
        </w:rPr>
        <w:t>la nitelendirilemezdi</w:t>
      </w:r>
      <w:r w:rsidR="001F1274">
        <w:rPr>
          <w:rFonts w:cs="Times New Roman"/>
          <w:szCs w:val="24"/>
        </w:rPr>
        <w:t xml:space="preserve">. </w:t>
      </w:r>
      <w:r w:rsidRPr="00EA20DC">
        <w:rPr>
          <w:rFonts w:cs="Times New Roman"/>
          <w:szCs w:val="24"/>
        </w:rPr>
        <w:t>Ondan da öte,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konuştuğu dah</w:t>
      </w:r>
      <w:r w:rsidR="00AF53C2" w:rsidRPr="00EA20DC">
        <w:rPr>
          <w:rFonts w:cs="Times New Roman"/>
          <w:szCs w:val="24"/>
        </w:rPr>
        <w:t>i</w:t>
      </w:r>
      <w:r w:rsidRPr="00EA20DC">
        <w:rPr>
          <w:rFonts w:cs="Times New Roman"/>
          <w:szCs w:val="24"/>
        </w:rPr>
        <w:t xml:space="preserve"> söylen</w:t>
      </w:r>
      <w:r w:rsidR="00AF53C2" w:rsidRPr="00EA20DC">
        <w:rPr>
          <w:rFonts w:cs="Times New Roman"/>
          <w:szCs w:val="24"/>
        </w:rPr>
        <w:t>e</w:t>
      </w:r>
      <w:r w:rsidRPr="00EA20DC">
        <w:rPr>
          <w:rFonts w:cs="Times New Roman"/>
          <w:szCs w:val="24"/>
        </w:rPr>
        <w:t>mezdi</w:t>
      </w:r>
      <w:r w:rsidR="001F1274">
        <w:rPr>
          <w:rFonts w:cs="Times New Roman"/>
          <w:szCs w:val="24"/>
        </w:rPr>
        <w:t xml:space="preserve">. </w:t>
      </w:r>
      <w:r w:rsidRPr="00EA20DC">
        <w:rPr>
          <w:rFonts w:cs="Times New Roman"/>
          <w:szCs w:val="24"/>
        </w:rPr>
        <w:t>Müminlerin Emiri 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001F1274">
        <w:rPr>
          <w:rFonts w:cs="Times New Roman"/>
          <w:i/>
          <w:iCs/>
          <w:szCs w:val="24"/>
        </w:rPr>
        <w:t xml:space="preserve">. . . </w:t>
      </w:r>
      <w:r w:rsidRPr="00EA20DC">
        <w:rPr>
          <w:rFonts w:cs="Times New Roman"/>
          <w:i/>
          <w:iCs/>
          <w:szCs w:val="24"/>
        </w:rPr>
        <w:t>Kur</w:t>
      </w:r>
      <w:r w:rsidR="006B67CC">
        <w:rPr>
          <w:rFonts w:cs="Times New Roman"/>
          <w:i/>
          <w:iCs/>
          <w:szCs w:val="24"/>
        </w:rPr>
        <w:t>’</w:t>
      </w:r>
      <w:r w:rsidRPr="00EA20DC">
        <w:rPr>
          <w:rFonts w:cs="Times New Roman"/>
          <w:i/>
          <w:iCs/>
          <w:szCs w:val="24"/>
        </w:rPr>
        <w:t>an emreden ve sakındıran, sessiz ve konuşandır</w:t>
      </w:r>
      <w:r w:rsidR="001F1274">
        <w:rPr>
          <w:rFonts w:cs="Times New Roman"/>
          <w:i/>
          <w:iCs/>
          <w:szCs w:val="24"/>
        </w:rPr>
        <w:t xml:space="preserve">. </w:t>
      </w:r>
      <w:r w:rsidRPr="00EA20DC">
        <w:rPr>
          <w:rFonts w:cs="Times New Roman"/>
          <w:i/>
          <w:iCs/>
          <w:szCs w:val="24"/>
        </w:rPr>
        <w:t>Allah</w:t>
      </w:r>
      <w:r w:rsidR="006B67CC">
        <w:rPr>
          <w:rFonts w:cs="Times New Roman"/>
          <w:i/>
          <w:iCs/>
          <w:szCs w:val="24"/>
        </w:rPr>
        <w:t>’</w:t>
      </w:r>
      <w:r w:rsidRPr="00EA20DC">
        <w:rPr>
          <w:rFonts w:cs="Times New Roman"/>
          <w:i/>
          <w:iCs/>
          <w:szCs w:val="24"/>
        </w:rPr>
        <w:t>ın mahlukata hüccetidir</w:t>
      </w:r>
      <w:r w:rsidR="001F1274">
        <w:rPr>
          <w:rFonts w:cs="Times New Roman"/>
          <w:i/>
          <w:iCs/>
          <w:szCs w:val="24"/>
        </w:rPr>
        <w:t xml:space="preserve">. </w:t>
      </w:r>
      <w:r w:rsidRPr="00EA20DC">
        <w:rPr>
          <w:rFonts w:cs="Times New Roman"/>
          <w:i/>
          <w:iCs/>
          <w:szCs w:val="24"/>
        </w:rPr>
        <w:t>Allah insanlardan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la misak almıştır</w:t>
      </w:r>
      <w:r w:rsidR="001F1274">
        <w:rPr>
          <w:rFonts w:cs="Times New Roman"/>
          <w:i/>
          <w:iCs/>
          <w:szCs w:val="24"/>
        </w:rPr>
        <w:t>.”</w:t>
      </w:r>
      <w:r w:rsidRPr="00EA20DC">
        <w:rPr>
          <w:rStyle w:val="FootnoteReference"/>
          <w:rFonts w:cs="Times New Roman"/>
          <w:szCs w:val="24"/>
        </w:rPr>
        <w:footnoteReference w:id="30"/>
      </w:r>
    </w:p>
    <w:p w:rsidR="00FB1612" w:rsidRPr="00EA20DC" w:rsidRDefault="00FB1612" w:rsidP="00AD08E5">
      <w:pPr>
        <w:spacing w:line="320" w:lineRule="atLeast"/>
        <w:rPr>
          <w:rFonts w:cs="Times New Roman"/>
          <w:szCs w:val="24"/>
        </w:rPr>
      </w:pPr>
      <w:r w:rsidRPr="00EA20DC">
        <w:rPr>
          <w:rFonts w:cs="Times New Roman"/>
          <w:szCs w:val="24"/>
        </w:rPr>
        <w:t>Tekvini Kur</w:t>
      </w:r>
      <w:r w:rsidR="006B67CC">
        <w:rPr>
          <w:rFonts w:cs="Times New Roman"/>
          <w:szCs w:val="24"/>
        </w:rPr>
        <w:t>’</w:t>
      </w:r>
      <w:r w:rsidRPr="00EA20DC">
        <w:rPr>
          <w:rFonts w:cs="Times New Roman"/>
          <w:szCs w:val="24"/>
        </w:rPr>
        <w:t>an, yani yaratılış alemi de sadece suskun ve sessiz değildir</w:t>
      </w:r>
      <w:r w:rsidR="001F1274">
        <w:rPr>
          <w:rFonts w:cs="Times New Roman"/>
          <w:szCs w:val="24"/>
        </w:rPr>
        <w:t xml:space="preserve">. </w:t>
      </w:r>
      <w:r w:rsidRPr="00EA20DC">
        <w:rPr>
          <w:rFonts w:cs="Times New Roman"/>
          <w:szCs w:val="24"/>
        </w:rPr>
        <w:t>Aksine sessiz o</w:t>
      </w:r>
      <w:r w:rsidRPr="00EA20DC">
        <w:rPr>
          <w:rFonts w:cs="Times New Roman"/>
          <w:szCs w:val="24"/>
        </w:rPr>
        <w:t>l</w:t>
      </w:r>
      <w:r w:rsidRPr="00EA20DC">
        <w:rPr>
          <w:rFonts w:cs="Times New Roman"/>
          <w:szCs w:val="24"/>
        </w:rPr>
        <w:t>duğu halde bir konuşması ve beyanı vardır</w:t>
      </w:r>
      <w:r w:rsidR="001F1274">
        <w:rPr>
          <w:rFonts w:cs="Times New Roman"/>
          <w:szCs w:val="24"/>
        </w:rPr>
        <w:t xml:space="preserve">. </w:t>
      </w:r>
      <w:r w:rsidRPr="00EA20DC">
        <w:rPr>
          <w:rFonts w:cs="Times New Roman"/>
          <w:szCs w:val="24"/>
        </w:rPr>
        <w:t>Nitekim 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w:t>
      </w:r>
      <w:r w:rsidRPr="00EA20DC">
        <w:rPr>
          <w:rFonts w:cs="Times New Roman"/>
          <w:szCs w:val="24"/>
        </w:rPr>
        <w:t>u</w:t>
      </w:r>
      <w:r w:rsidRPr="00EA20DC">
        <w:rPr>
          <w:rFonts w:cs="Times New Roman"/>
          <w:szCs w:val="24"/>
        </w:rPr>
        <w:t>yurmuştur</w:t>
      </w:r>
      <w:r w:rsidR="00DF4E7C">
        <w:rPr>
          <w:rFonts w:cs="Times New Roman"/>
          <w:szCs w:val="24"/>
        </w:rPr>
        <w:t xml:space="preserve">: </w:t>
      </w:r>
      <w:r w:rsidR="006B67CC">
        <w:rPr>
          <w:rFonts w:cs="Times New Roman"/>
          <w:szCs w:val="24"/>
        </w:rPr>
        <w:t>“</w:t>
      </w:r>
      <w:r w:rsidRPr="00EA20DC">
        <w:rPr>
          <w:rFonts w:cs="Times New Roman"/>
          <w:i/>
          <w:iCs/>
          <w:szCs w:val="24"/>
        </w:rPr>
        <w:t>Eşsiz, örneksiz yoktan var ederek yarattıklarında sanatının eserleri, hikmetinin delilleri apaçık ortadadır</w:t>
      </w:r>
      <w:r w:rsidR="001F1274">
        <w:rPr>
          <w:rFonts w:cs="Times New Roman"/>
          <w:i/>
          <w:iCs/>
          <w:szCs w:val="24"/>
        </w:rPr>
        <w:t xml:space="preserve">. </w:t>
      </w:r>
      <w:r w:rsidRPr="00EA20DC">
        <w:rPr>
          <w:rFonts w:cs="Times New Roman"/>
          <w:i/>
          <w:iCs/>
          <w:szCs w:val="24"/>
        </w:rPr>
        <w:t>Her yarattığını, varlığına hüccet ve delil kılmıştır</w:t>
      </w:r>
      <w:r w:rsidR="001F1274">
        <w:rPr>
          <w:rFonts w:cs="Times New Roman"/>
          <w:i/>
          <w:iCs/>
          <w:szCs w:val="24"/>
        </w:rPr>
        <w:t xml:space="preserve">. </w:t>
      </w:r>
      <w:r w:rsidRPr="00EA20DC">
        <w:rPr>
          <w:rFonts w:cs="Times New Roman"/>
          <w:i/>
          <w:iCs/>
          <w:szCs w:val="24"/>
        </w:rPr>
        <w:t>Yarattığı sussa da açık bir dille tedbir ve tasarrufuna deli</w:t>
      </w:r>
      <w:r w:rsidRPr="00EA20DC">
        <w:rPr>
          <w:rFonts w:cs="Times New Roman"/>
          <w:i/>
          <w:iCs/>
          <w:szCs w:val="24"/>
        </w:rPr>
        <w:t>l</w:t>
      </w:r>
      <w:r w:rsidRPr="00EA20DC">
        <w:rPr>
          <w:rFonts w:cs="Times New Roman"/>
          <w:i/>
          <w:iCs/>
          <w:szCs w:val="24"/>
        </w:rPr>
        <w:t>dir ve eşsiz/örneksiz yaratıcısına delaleti sabittir</w:t>
      </w:r>
      <w:r w:rsidR="001F1274">
        <w:rPr>
          <w:rFonts w:cs="Times New Roman"/>
          <w:i/>
          <w:iCs/>
          <w:szCs w:val="24"/>
        </w:rPr>
        <w:t>.”</w:t>
      </w:r>
      <w:r w:rsidRPr="00EA20DC">
        <w:rPr>
          <w:rStyle w:val="FootnoteReference"/>
          <w:rFonts w:cs="Times New Roman"/>
          <w:szCs w:val="24"/>
        </w:rPr>
        <w:footnoteReference w:id="31"/>
      </w:r>
      <w:r w:rsidRPr="00EA20DC">
        <w:rPr>
          <w:rFonts w:cs="Times New Roman"/>
          <w:szCs w:val="24"/>
        </w:rPr>
        <w:t xml:space="preserve"> Yaratılış düzeninin konuşması ve suskunluğunun yorumu şudur ki eğer bir kimse, tekvini Kur</w:t>
      </w:r>
      <w:r w:rsidR="006B67CC">
        <w:rPr>
          <w:rFonts w:cs="Times New Roman"/>
          <w:szCs w:val="24"/>
        </w:rPr>
        <w:t>’</w:t>
      </w:r>
      <w:r w:rsidRPr="00EA20DC">
        <w:rPr>
          <w:rFonts w:cs="Times New Roman"/>
          <w:szCs w:val="24"/>
        </w:rPr>
        <w:t>an olan reel evren ve varlık düzeni hakkında doğru bir şekilde düşünecek, tefekkür ed</w:t>
      </w:r>
      <w:r w:rsidRPr="00EA20DC">
        <w:rPr>
          <w:rFonts w:cs="Times New Roman"/>
          <w:szCs w:val="24"/>
        </w:rPr>
        <w:t>e</w:t>
      </w:r>
      <w:r w:rsidRPr="00EA20DC">
        <w:rPr>
          <w:rFonts w:cs="Times New Roman"/>
          <w:szCs w:val="24"/>
        </w:rPr>
        <w:t xml:space="preserve">cek ve doğru ve köklü </w:t>
      </w:r>
      <w:r w:rsidR="00AF53C2" w:rsidRPr="00EA20DC">
        <w:rPr>
          <w:rFonts w:cs="Times New Roman"/>
          <w:szCs w:val="24"/>
        </w:rPr>
        <w:t>derki</w:t>
      </w:r>
      <w:r w:rsidRPr="00EA20DC">
        <w:rPr>
          <w:rFonts w:cs="Times New Roman"/>
          <w:szCs w:val="24"/>
        </w:rPr>
        <w:t xml:space="preserve"> esasınca soru soracak olursa, mutlaka ondan mantıklı bir cevap alacaktır</w:t>
      </w:r>
      <w:r w:rsidR="001F1274">
        <w:rPr>
          <w:rFonts w:cs="Times New Roman"/>
          <w:szCs w:val="24"/>
        </w:rPr>
        <w:t xml:space="preserve">. </w:t>
      </w:r>
      <w:r w:rsidRPr="00EA20DC">
        <w:rPr>
          <w:rFonts w:cs="Times New Roman"/>
          <w:szCs w:val="24"/>
        </w:rPr>
        <w:t>Ama, bir kimse düşünmediği için belli bir soru sormayacak olursa</w:t>
      </w:r>
      <w:r w:rsidR="00AF53C2" w:rsidRPr="00EA20DC">
        <w:rPr>
          <w:rFonts w:cs="Times New Roman"/>
          <w:szCs w:val="24"/>
        </w:rPr>
        <w:t>,</w:t>
      </w:r>
      <w:r w:rsidRPr="00EA20DC">
        <w:rPr>
          <w:rFonts w:cs="Times New Roman"/>
          <w:szCs w:val="24"/>
        </w:rPr>
        <w:t xml:space="preserve"> asla ondan bir cevap da işitemez</w:t>
      </w:r>
      <w:r w:rsidR="001F1274">
        <w:rPr>
          <w:rFonts w:cs="Times New Roman"/>
          <w:szCs w:val="24"/>
        </w:rPr>
        <w:t xml:space="preserve">. </w:t>
      </w:r>
      <w:r w:rsidRPr="00EA20DC">
        <w:rPr>
          <w:rFonts w:cs="Times New Roman"/>
          <w:szCs w:val="24"/>
        </w:rPr>
        <w:t>Aynı şekilde yanlışlık içinde olduğu ve kötü düşündüğü için doğru olm</w:t>
      </w:r>
      <w:r w:rsidRPr="00EA20DC">
        <w:rPr>
          <w:rFonts w:cs="Times New Roman"/>
          <w:szCs w:val="24"/>
        </w:rPr>
        <w:t>a</w:t>
      </w:r>
      <w:r w:rsidRPr="00EA20DC">
        <w:rPr>
          <w:rFonts w:cs="Times New Roman"/>
          <w:szCs w:val="24"/>
        </w:rPr>
        <w:t xml:space="preserve">yan bir soru sorduğunda da yaratılış alemine doğru olmayan bir </w:t>
      </w:r>
      <w:r w:rsidR="00AF53C2" w:rsidRPr="00EA20DC">
        <w:rPr>
          <w:rFonts w:cs="Times New Roman"/>
          <w:szCs w:val="24"/>
        </w:rPr>
        <w:t>soru sormuş</w:t>
      </w:r>
      <w:r w:rsidRPr="00EA20DC">
        <w:rPr>
          <w:rFonts w:cs="Times New Roman"/>
          <w:szCs w:val="24"/>
        </w:rPr>
        <w:t xml:space="preserve"> olur ve </w:t>
      </w:r>
      <w:r w:rsidR="00AF53C2" w:rsidRPr="00EA20DC">
        <w:rPr>
          <w:rFonts w:cs="Times New Roman"/>
          <w:szCs w:val="24"/>
        </w:rPr>
        <w:t>tabiatıyla</w:t>
      </w:r>
      <w:r w:rsidRPr="00EA20DC">
        <w:rPr>
          <w:rFonts w:cs="Times New Roman"/>
          <w:szCs w:val="24"/>
        </w:rPr>
        <w:t xml:space="preserve"> yaratılış aleminden </w:t>
      </w:r>
      <w:r w:rsidR="00AF53C2" w:rsidRPr="00EA20DC">
        <w:rPr>
          <w:rFonts w:cs="Times New Roman"/>
          <w:szCs w:val="24"/>
        </w:rPr>
        <w:t xml:space="preserve">de yanlış cevabı </w:t>
      </w:r>
      <w:r w:rsidRPr="00EA20DC">
        <w:rPr>
          <w:rFonts w:cs="Times New Roman"/>
          <w:szCs w:val="24"/>
        </w:rPr>
        <w:t>teslim alır ki bu yanlış düşünce</w:t>
      </w:r>
      <w:r w:rsidR="00AF53C2" w:rsidRPr="00EA20DC">
        <w:rPr>
          <w:rFonts w:cs="Times New Roman"/>
          <w:szCs w:val="24"/>
        </w:rPr>
        <w:t>,</w:t>
      </w:r>
      <w:r w:rsidRPr="00EA20DC">
        <w:rPr>
          <w:rFonts w:cs="Times New Roman"/>
          <w:szCs w:val="24"/>
        </w:rPr>
        <w:t xml:space="preserve"> </w:t>
      </w:r>
      <w:r w:rsidR="00AF53C2" w:rsidRPr="00EA20DC">
        <w:rPr>
          <w:rFonts w:cs="Times New Roman"/>
          <w:szCs w:val="24"/>
        </w:rPr>
        <w:t>Kur</w:t>
      </w:r>
      <w:r w:rsidR="006B67CC">
        <w:rPr>
          <w:rFonts w:cs="Times New Roman"/>
          <w:szCs w:val="24"/>
        </w:rPr>
        <w:t>’</w:t>
      </w:r>
      <w:r w:rsidR="00AF53C2" w:rsidRPr="00EA20DC">
        <w:rPr>
          <w:rFonts w:cs="Times New Roman"/>
          <w:szCs w:val="24"/>
        </w:rPr>
        <w:t>an</w:t>
      </w:r>
      <w:r w:rsidR="006B67CC">
        <w:rPr>
          <w:rFonts w:cs="Times New Roman"/>
          <w:szCs w:val="24"/>
        </w:rPr>
        <w:t>’</w:t>
      </w:r>
      <w:r w:rsidRPr="00EA20DC">
        <w:rPr>
          <w:rFonts w:cs="Times New Roman"/>
          <w:szCs w:val="24"/>
        </w:rPr>
        <w:t xml:space="preserve">ı </w:t>
      </w:r>
      <w:r w:rsidR="00AF53C2" w:rsidRPr="00EA20DC">
        <w:rPr>
          <w:rFonts w:cs="Times New Roman"/>
          <w:szCs w:val="24"/>
        </w:rPr>
        <w:t>uygun bulu</w:t>
      </w:r>
      <w:r w:rsidR="00AF53C2" w:rsidRPr="00EA20DC">
        <w:rPr>
          <w:rFonts w:cs="Times New Roman"/>
          <w:szCs w:val="24"/>
        </w:rPr>
        <w:t>n</w:t>
      </w:r>
      <w:r w:rsidR="00AF53C2" w:rsidRPr="00EA20DC">
        <w:rPr>
          <w:rFonts w:cs="Times New Roman"/>
          <w:szCs w:val="24"/>
        </w:rPr>
        <w:t>mayan rey ile</w:t>
      </w:r>
      <w:r w:rsidR="00DF4E7C">
        <w:rPr>
          <w:rFonts w:cs="Times New Roman"/>
          <w:szCs w:val="24"/>
        </w:rPr>
        <w:t xml:space="preserve"> (</w:t>
      </w:r>
      <w:r w:rsidR="00AF53C2" w:rsidRPr="00EA20DC">
        <w:rPr>
          <w:rFonts w:cs="Times New Roman"/>
          <w:szCs w:val="24"/>
        </w:rPr>
        <w:t>kendi görüşü esasınca</w:t>
      </w:r>
      <w:r w:rsidR="001F1274">
        <w:rPr>
          <w:rFonts w:cs="Times New Roman"/>
          <w:szCs w:val="24"/>
        </w:rPr>
        <w:t xml:space="preserve">) </w:t>
      </w:r>
      <w:r w:rsidRPr="00EA20DC">
        <w:rPr>
          <w:rFonts w:cs="Times New Roman"/>
          <w:szCs w:val="24"/>
        </w:rPr>
        <w:t>tefsir etmektir</w:t>
      </w:r>
      <w:r w:rsidR="001F1274">
        <w:rPr>
          <w:rFonts w:cs="Times New Roman"/>
          <w:szCs w:val="24"/>
        </w:rPr>
        <w:t xml:space="preserve">. </w:t>
      </w:r>
      <w:r w:rsidRPr="00EA20DC">
        <w:rPr>
          <w:rFonts w:cs="Times New Roman"/>
          <w:szCs w:val="24"/>
        </w:rPr>
        <w:t>Tekvini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konuşmasının doğru bir düşün</w:t>
      </w:r>
      <w:r w:rsidR="00AF53C2" w:rsidRPr="00EA20DC">
        <w:rPr>
          <w:rFonts w:cs="Times New Roman"/>
          <w:szCs w:val="24"/>
        </w:rPr>
        <w:t>ce</w:t>
      </w:r>
      <w:r w:rsidRPr="00EA20DC">
        <w:rPr>
          <w:rFonts w:cs="Times New Roman"/>
          <w:szCs w:val="24"/>
        </w:rPr>
        <w:t>den sonra mümkün olduğunun kanıtı ise,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 xml:space="preserve">nin bu konuda buyurmuş </w:t>
      </w:r>
      <w:r w:rsidRPr="00EA20DC">
        <w:rPr>
          <w:rFonts w:cs="Times New Roman"/>
          <w:szCs w:val="24"/>
        </w:rPr>
        <w:lastRenderedPageBreak/>
        <w:t>olduğu şu sözüdür</w:t>
      </w:r>
      <w:r w:rsidR="00DF4E7C">
        <w:rPr>
          <w:rFonts w:cs="Times New Roman"/>
          <w:szCs w:val="24"/>
        </w:rPr>
        <w:t xml:space="preserve">: </w:t>
      </w:r>
      <w:r w:rsidR="006B67CC">
        <w:rPr>
          <w:rFonts w:cs="Times New Roman"/>
          <w:szCs w:val="24"/>
        </w:rPr>
        <w:t>“</w:t>
      </w:r>
      <w:r w:rsidRPr="00EA20DC">
        <w:rPr>
          <w:rFonts w:cs="Times New Roman"/>
          <w:i/>
          <w:iCs/>
          <w:szCs w:val="24"/>
        </w:rPr>
        <w:t>Yarattığı sussa da açık bir dille tedbir ve tasarrufuna delildir ve eşsiz/örneksiz yaratıcısına delaleti sabi</w:t>
      </w:r>
      <w:r w:rsidRPr="00EA20DC">
        <w:rPr>
          <w:rFonts w:cs="Times New Roman"/>
          <w:i/>
          <w:iCs/>
          <w:szCs w:val="24"/>
        </w:rPr>
        <w:t>t</w:t>
      </w:r>
      <w:r w:rsidRPr="00EA20DC">
        <w:rPr>
          <w:rFonts w:cs="Times New Roman"/>
          <w:i/>
          <w:iCs/>
          <w:szCs w:val="24"/>
        </w:rPr>
        <w:t>tir</w:t>
      </w:r>
      <w:r w:rsidR="001F1274">
        <w:rPr>
          <w:rFonts w:cs="Times New Roman"/>
          <w:i/>
          <w:iCs/>
          <w:szCs w:val="24"/>
        </w:rPr>
        <w:t>.”</w:t>
      </w:r>
      <w:r w:rsidRPr="00EA20DC">
        <w:rPr>
          <w:rStyle w:val="FootnoteReference"/>
          <w:rFonts w:cs="Times New Roman"/>
          <w:szCs w:val="24"/>
        </w:rPr>
        <w:footnoteReference w:id="32"/>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14" w:name="_Toc76094220"/>
      <w:bookmarkStart w:id="15" w:name="_Toc266607546"/>
      <w:r w:rsidRPr="00EA20DC">
        <w:t>2</w:t>
      </w:r>
      <w:r w:rsidR="00495432" w:rsidRPr="00EA20DC">
        <w:t xml:space="preserve">- </w:t>
      </w:r>
      <w:r w:rsidRPr="00EA20DC">
        <w:t>Kur</w:t>
      </w:r>
      <w:r w:rsidR="006B67CC">
        <w:t>’</w:t>
      </w:r>
      <w:r w:rsidRPr="00EA20DC">
        <w:t>an</w:t>
      </w:r>
      <w:r w:rsidR="006B67CC">
        <w:t>’</w:t>
      </w:r>
      <w:r w:rsidRPr="00EA20DC">
        <w:t>ın Konuşmasına Sorunun Etkisi</w:t>
      </w:r>
      <w:bookmarkEnd w:id="14"/>
      <w:bookmarkEnd w:id="15"/>
    </w:p>
    <w:p w:rsidR="00FB1612" w:rsidRPr="00EA20DC" w:rsidRDefault="00FB1612" w:rsidP="00AD08E5">
      <w:pPr>
        <w:spacing w:line="320" w:lineRule="atLeast"/>
        <w:rPr>
          <w:rFonts w:cs="Times New Roman"/>
          <w:szCs w:val="24"/>
        </w:rPr>
      </w:pPr>
      <w:r w:rsidRPr="00EA20DC">
        <w:rPr>
          <w:rFonts w:cs="Times New Roman"/>
          <w:szCs w:val="24"/>
        </w:rPr>
        <w:t>Yukarda söylenen gerçekler, tedvini</w:t>
      </w:r>
      <w:r w:rsidR="00DF4E7C">
        <w:rPr>
          <w:rFonts w:cs="Times New Roman"/>
          <w:szCs w:val="24"/>
        </w:rPr>
        <w:t xml:space="preserve"> (</w:t>
      </w:r>
      <w:r w:rsidRPr="00EA20DC">
        <w:rPr>
          <w:rFonts w:cs="Times New Roman"/>
          <w:szCs w:val="24"/>
        </w:rPr>
        <w:t>yazılı</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 hakkında da geçerlidir</w:t>
      </w:r>
      <w:r w:rsidR="001F1274">
        <w:rPr>
          <w:rFonts w:cs="Times New Roman"/>
          <w:szCs w:val="24"/>
        </w:rPr>
        <w:t xml:space="preserve">. </w:t>
      </w:r>
      <w:r w:rsidRPr="00EA20DC">
        <w:rPr>
          <w:rFonts w:cs="Times New Roman"/>
          <w:szCs w:val="24"/>
        </w:rPr>
        <w:t>Yani eğer bir kimse ilmi evren olan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marifet ile ilgili düzeni hakkında düşünecek ve güçlü bir soru sunacak olursa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den doğru bir cevap elde etmiş olur</w:t>
      </w:r>
      <w:r w:rsidR="001F1274">
        <w:rPr>
          <w:rFonts w:cs="Times New Roman"/>
          <w:szCs w:val="24"/>
        </w:rPr>
        <w:t xml:space="preserve">. </w:t>
      </w:r>
      <w:r w:rsidRPr="00EA20DC">
        <w:rPr>
          <w:rFonts w:cs="Times New Roman"/>
          <w:szCs w:val="24"/>
        </w:rPr>
        <w:t>Lakin eğer bir kimse bu konuda doğru dürüst düşünmez, güçlü ve belirli bir soru sunmazsa, asla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dan bir cevap da işitmez</w:t>
      </w:r>
      <w:r w:rsidR="001F1274">
        <w:rPr>
          <w:rFonts w:cs="Times New Roman"/>
          <w:szCs w:val="24"/>
        </w:rPr>
        <w:t xml:space="preserve">. </w:t>
      </w:r>
      <w:r w:rsidRPr="00EA20DC">
        <w:rPr>
          <w:rFonts w:cs="Times New Roman"/>
          <w:szCs w:val="24"/>
        </w:rPr>
        <w:t>Aynı şekilde eğer acemiliğinden veya yanlış yola girdiğinden dolayı doğru olm</w:t>
      </w:r>
      <w:r w:rsidRPr="00EA20DC">
        <w:rPr>
          <w:rFonts w:cs="Times New Roman"/>
          <w:szCs w:val="24"/>
        </w:rPr>
        <w:t>a</w:t>
      </w:r>
      <w:r w:rsidRPr="00EA20DC">
        <w:rPr>
          <w:rFonts w:cs="Times New Roman"/>
          <w:szCs w:val="24"/>
        </w:rPr>
        <w:t>yan bir soru soracak olursa, yanlışlık yapmayan suçsuz bir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a yanlış bir </w:t>
      </w:r>
      <w:r w:rsidR="00276A82" w:rsidRPr="00EA20DC">
        <w:rPr>
          <w:rFonts w:cs="Times New Roman"/>
          <w:szCs w:val="24"/>
        </w:rPr>
        <w:t>soru sormuş</w:t>
      </w:r>
      <w:r w:rsidRPr="00EA20DC">
        <w:rPr>
          <w:rFonts w:cs="Times New Roman"/>
          <w:szCs w:val="24"/>
        </w:rPr>
        <w:t xml:space="preserve"> olur</w:t>
      </w:r>
      <w:r w:rsidR="001F1274">
        <w:rPr>
          <w:rFonts w:cs="Times New Roman"/>
          <w:szCs w:val="24"/>
        </w:rPr>
        <w:t xml:space="preserve">. </w:t>
      </w:r>
      <w:r w:rsidRPr="00EA20DC">
        <w:rPr>
          <w:rFonts w:cs="Times New Roman"/>
          <w:szCs w:val="24"/>
        </w:rPr>
        <w:t xml:space="preserve">Sonra da </w:t>
      </w:r>
      <w:r w:rsidR="00276A82" w:rsidRPr="00EA20DC">
        <w:rPr>
          <w:rFonts w:cs="Times New Roman"/>
          <w:szCs w:val="24"/>
        </w:rPr>
        <w:t>kendi zannınca cevabını</w:t>
      </w:r>
      <w:r w:rsidRPr="00EA20DC">
        <w:rPr>
          <w:rFonts w:cs="Times New Roman"/>
          <w:szCs w:val="24"/>
        </w:rPr>
        <w:t xml:space="preser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dan teslim alır ki </w:t>
      </w:r>
      <w:r w:rsidR="00276A82" w:rsidRPr="00EA20DC">
        <w:rPr>
          <w:rFonts w:cs="Times New Roman"/>
          <w:szCs w:val="24"/>
        </w:rPr>
        <w:t xml:space="preserve">konuyu </w:t>
      </w:r>
      <w:r w:rsidRPr="00EA20DC">
        <w:rPr>
          <w:rFonts w:cs="Times New Roman"/>
          <w:szCs w:val="24"/>
        </w:rPr>
        <w:t>bu şekilde beyan e</w:t>
      </w:r>
      <w:r w:rsidRPr="00EA20DC">
        <w:rPr>
          <w:rFonts w:cs="Times New Roman"/>
          <w:szCs w:val="24"/>
        </w:rPr>
        <w:t>t</w:t>
      </w:r>
      <w:r w:rsidRPr="00EA20DC">
        <w:rPr>
          <w:rFonts w:cs="Times New Roman"/>
          <w:szCs w:val="24"/>
        </w:rPr>
        <w:t xml:space="preserve">mek </w:t>
      </w:r>
      <w:r w:rsidR="00276A82" w:rsidRPr="00EA20DC">
        <w:rPr>
          <w:rFonts w:cs="Times New Roman"/>
          <w:szCs w:val="24"/>
        </w:rPr>
        <w:t xml:space="preserve">elbette </w:t>
      </w:r>
      <w:r w:rsidRPr="00EA20DC">
        <w:rPr>
          <w:rFonts w:cs="Times New Roman"/>
          <w:szCs w:val="24"/>
        </w:rPr>
        <w:t>yanlıştır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dilinden kendi fikirsel kuruntularını algılamak ise</w:t>
      </w:r>
      <w:r w:rsidR="00276A82" w:rsidRPr="00EA20DC">
        <w:rPr>
          <w:rFonts w:cs="Times New Roman"/>
          <w:szCs w:val="24"/>
        </w:rPr>
        <w:t>,</w:t>
      </w:r>
      <w:r w:rsidRPr="00EA20DC">
        <w:rPr>
          <w:rFonts w:cs="Times New Roman"/>
          <w:szCs w:val="24"/>
        </w:rPr>
        <w:t xml:space="preserve"> haram ve yasak olan kendi görüşleri es</w:t>
      </w:r>
      <w:r w:rsidRPr="00EA20DC">
        <w:rPr>
          <w:rFonts w:cs="Times New Roman"/>
          <w:szCs w:val="24"/>
        </w:rPr>
        <w:t>a</w:t>
      </w:r>
      <w:r w:rsidRPr="00EA20DC">
        <w:rPr>
          <w:rFonts w:cs="Times New Roman"/>
          <w:szCs w:val="24"/>
        </w:rPr>
        <w:t>sınca tefsir etmektir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 xml:space="preserve">Bu esas üzere doğru ve güzel bir soru, ilim ve </w:t>
      </w:r>
      <w:r w:rsidR="006834C1" w:rsidRPr="00EA20DC">
        <w:rPr>
          <w:rFonts w:cs="Times New Roman"/>
          <w:szCs w:val="24"/>
        </w:rPr>
        <w:t xml:space="preserve">doğru </w:t>
      </w:r>
      <w:r w:rsidRPr="00EA20DC">
        <w:rPr>
          <w:rFonts w:cs="Times New Roman"/>
          <w:szCs w:val="24"/>
        </w:rPr>
        <w:t>cevabın yarısıdır</w:t>
      </w:r>
      <w:r w:rsidR="001F1274">
        <w:rPr>
          <w:rFonts w:cs="Times New Roman"/>
          <w:szCs w:val="24"/>
        </w:rPr>
        <w:t xml:space="preserve">. </w:t>
      </w:r>
      <w:r w:rsidRPr="00EA20DC">
        <w:rPr>
          <w:rStyle w:val="FootnoteReference"/>
          <w:rFonts w:cs="Times New Roman"/>
          <w:szCs w:val="24"/>
        </w:rPr>
        <w:footnoteReference w:id="33"/>
      </w:r>
      <w:r w:rsidRPr="00EA20DC">
        <w:rPr>
          <w:rFonts w:cs="Times New Roman"/>
          <w:szCs w:val="24"/>
        </w:rPr>
        <w:t xml:space="preserve"> </w:t>
      </w:r>
      <w:r w:rsidR="00276A82" w:rsidRPr="00EA20DC">
        <w:rPr>
          <w:rFonts w:cs="Times New Roman"/>
          <w:szCs w:val="24"/>
        </w:rPr>
        <w:t>Dolayısıyla</w:t>
      </w:r>
      <w:r w:rsidRPr="00EA20DC">
        <w:rPr>
          <w:rFonts w:cs="Times New Roman"/>
          <w:szCs w:val="24"/>
        </w:rPr>
        <w:t xml:space="preserve"> tekvini ve tedvini Kur</w:t>
      </w:r>
      <w:r w:rsidR="006B67CC">
        <w:rPr>
          <w:rFonts w:cs="Times New Roman"/>
          <w:szCs w:val="24"/>
        </w:rPr>
        <w:t>’</w:t>
      </w:r>
      <w:r w:rsidRPr="00EA20DC">
        <w:rPr>
          <w:rFonts w:cs="Times New Roman"/>
          <w:szCs w:val="24"/>
        </w:rPr>
        <w:t>an hakkında soru sormanın sürekli bilinçli olması gerektiği</w:t>
      </w:r>
      <w:r w:rsidR="006834C1" w:rsidRPr="00EA20DC">
        <w:rPr>
          <w:rFonts w:cs="Times New Roman"/>
          <w:szCs w:val="24"/>
        </w:rPr>
        <w:t xml:space="preserve"> </w:t>
      </w:r>
      <w:r w:rsidRPr="00EA20DC">
        <w:rPr>
          <w:rFonts w:cs="Times New Roman"/>
          <w:szCs w:val="24"/>
        </w:rPr>
        <w:t>söyle</w:t>
      </w:r>
      <w:r w:rsidR="006834C1" w:rsidRPr="00EA20DC">
        <w:rPr>
          <w:rFonts w:cs="Times New Roman"/>
          <w:szCs w:val="24"/>
        </w:rPr>
        <w:t>n</w:t>
      </w:r>
      <w:r w:rsidRPr="00EA20DC">
        <w:rPr>
          <w:rFonts w:cs="Times New Roman"/>
          <w:szCs w:val="24"/>
        </w:rPr>
        <w:t>mi</w:t>
      </w:r>
      <w:r w:rsidRPr="00EA20DC">
        <w:rPr>
          <w:rFonts w:cs="Times New Roman"/>
          <w:szCs w:val="24"/>
        </w:rPr>
        <w:t>ş</w:t>
      </w:r>
      <w:r w:rsidR="006834C1" w:rsidRPr="00EA20DC">
        <w:rPr>
          <w:rFonts w:cs="Times New Roman"/>
          <w:szCs w:val="24"/>
        </w:rPr>
        <w:t>tir</w:t>
      </w:r>
      <w:r w:rsidR="001F1274">
        <w:rPr>
          <w:rFonts w:cs="Times New Roman"/>
          <w:szCs w:val="24"/>
        </w:rPr>
        <w:t xml:space="preserve">. </w:t>
      </w:r>
      <w:r w:rsidR="006834C1" w:rsidRPr="00EA20DC">
        <w:rPr>
          <w:rFonts w:cs="Times New Roman"/>
          <w:szCs w:val="24"/>
        </w:rPr>
        <w:t>Zira g</w:t>
      </w:r>
      <w:r w:rsidRPr="00EA20DC">
        <w:rPr>
          <w:rFonts w:cs="Times New Roman"/>
          <w:szCs w:val="24"/>
        </w:rPr>
        <w:t>ü</w:t>
      </w:r>
      <w:r w:rsidR="006834C1" w:rsidRPr="00EA20DC">
        <w:rPr>
          <w:rFonts w:cs="Times New Roman"/>
          <w:szCs w:val="24"/>
        </w:rPr>
        <w:t xml:space="preserve">zel soru sormak ilmin yarısıdır ve </w:t>
      </w:r>
      <w:r w:rsidRPr="00EA20DC">
        <w:rPr>
          <w:rFonts w:cs="Times New Roman"/>
          <w:szCs w:val="24"/>
        </w:rPr>
        <w:t>doğru bir cevap her zaman doğru bir sorudan sonra g</w:t>
      </w:r>
      <w:r w:rsidRPr="00EA20DC">
        <w:rPr>
          <w:rFonts w:cs="Times New Roman"/>
          <w:szCs w:val="24"/>
        </w:rPr>
        <w:t>e</w:t>
      </w:r>
      <w:r w:rsidRPr="00EA20DC">
        <w:rPr>
          <w:rFonts w:cs="Times New Roman"/>
          <w:szCs w:val="24"/>
        </w:rPr>
        <w:t>lir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16" w:name="_Toc76094221"/>
      <w:bookmarkStart w:id="17" w:name="_Toc266607547"/>
      <w:r w:rsidRPr="00EA20DC">
        <w:t>3</w:t>
      </w:r>
      <w:r w:rsidR="00495432" w:rsidRPr="00EA20DC">
        <w:t xml:space="preserve">- </w:t>
      </w:r>
      <w:r w:rsidRPr="00EA20DC">
        <w:t>Doğru Sorunun Nitelikleri</w:t>
      </w:r>
      <w:bookmarkEnd w:id="16"/>
      <w:bookmarkEnd w:id="17"/>
    </w:p>
    <w:p w:rsidR="00FB1612" w:rsidRPr="00EA20DC" w:rsidRDefault="00FB1612" w:rsidP="00AD08E5">
      <w:pPr>
        <w:spacing w:line="320" w:lineRule="atLeast"/>
        <w:rPr>
          <w:rFonts w:cs="Times New Roman"/>
          <w:szCs w:val="24"/>
        </w:rPr>
      </w:pPr>
      <w:r w:rsidRPr="00EA20DC">
        <w:rPr>
          <w:rFonts w:cs="Times New Roman"/>
          <w:szCs w:val="24"/>
        </w:rPr>
        <w:t>Doğru cevabı algılamaya ortam sağlayan doğru soru, istenilen ilmi veya reel düzenin asli ölçüleriyle uyum içinde olma</w:t>
      </w:r>
      <w:r w:rsidR="006834C1" w:rsidRPr="00EA20DC">
        <w:rPr>
          <w:rFonts w:cs="Times New Roman"/>
          <w:szCs w:val="24"/>
        </w:rPr>
        <w:t>sıdır</w:t>
      </w:r>
      <w:r w:rsidR="001F1274">
        <w:rPr>
          <w:rFonts w:cs="Times New Roman"/>
          <w:szCs w:val="24"/>
        </w:rPr>
        <w:t xml:space="preserve">. </w:t>
      </w:r>
      <w:r w:rsidRPr="00EA20DC">
        <w:rPr>
          <w:rFonts w:cs="Times New Roman"/>
          <w:szCs w:val="24"/>
        </w:rPr>
        <w:t>Zira tekvini Kur</w:t>
      </w:r>
      <w:r w:rsidR="006B67CC">
        <w:rPr>
          <w:rFonts w:cs="Times New Roman"/>
          <w:szCs w:val="24"/>
        </w:rPr>
        <w:t>’</w:t>
      </w:r>
      <w:r w:rsidRPr="00EA20DC">
        <w:rPr>
          <w:rFonts w:cs="Times New Roman"/>
          <w:szCs w:val="24"/>
        </w:rPr>
        <w:t>an olan reel alem ile te</w:t>
      </w:r>
      <w:r w:rsidRPr="00EA20DC">
        <w:rPr>
          <w:rFonts w:cs="Times New Roman"/>
          <w:szCs w:val="24"/>
        </w:rPr>
        <w:t>d</w:t>
      </w:r>
      <w:r w:rsidRPr="00EA20DC">
        <w:rPr>
          <w:rFonts w:cs="Times New Roman"/>
          <w:szCs w:val="24"/>
        </w:rPr>
        <w:t>vini Kur</w:t>
      </w:r>
      <w:r w:rsidR="006B67CC">
        <w:rPr>
          <w:rFonts w:cs="Times New Roman"/>
          <w:szCs w:val="24"/>
        </w:rPr>
        <w:t>’</w:t>
      </w:r>
      <w:r w:rsidRPr="00EA20DC">
        <w:rPr>
          <w:rFonts w:cs="Times New Roman"/>
          <w:szCs w:val="24"/>
        </w:rPr>
        <w:t>an olan ilmi evren, bir takım neden, sonuç gibi özel kaidelere bağlıdır</w:t>
      </w:r>
      <w:r w:rsidR="001F1274">
        <w:rPr>
          <w:rFonts w:cs="Times New Roman"/>
          <w:szCs w:val="24"/>
        </w:rPr>
        <w:t xml:space="preserve">. </w:t>
      </w:r>
      <w:r w:rsidRPr="00EA20DC">
        <w:rPr>
          <w:rFonts w:cs="Times New Roman"/>
          <w:szCs w:val="24"/>
        </w:rPr>
        <w:t>Eğer bir soru reel veya marifet sistemine hakim olan tümel çizgiler</w:t>
      </w:r>
      <w:r w:rsidR="006834C1" w:rsidRPr="00EA20DC">
        <w:rPr>
          <w:rFonts w:cs="Times New Roman"/>
          <w:szCs w:val="24"/>
        </w:rPr>
        <w:t>l</w:t>
      </w:r>
      <w:r w:rsidRPr="00EA20DC">
        <w:rPr>
          <w:rFonts w:cs="Times New Roman"/>
          <w:szCs w:val="24"/>
        </w:rPr>
        <w:t>e uyum</w:t>
      </w:r>
      <w:r w:rsidR="006834C1" w:rsidRPr="00EA20DC">
        <w:rPr>
          <w:rFonts w:cs="Times New Roman"/>
          <w:szCs w:val="24"/>
        </w:rPr>
        <w:t xml:space="preserve"> içinde</w:t>
      </w:r>
      <w:r w:rsidRPr="00EA20DC">
        <w:rPr>
          <w:rFonts w:cs="Times New Roman"/>
          <w:szCs w:val="24"/>
        </w:rPr>
        <w:t xml:space="preserve"> olma</w:t>
      </w:r>
      <w:r w:rsidRPr="00EA20DC">
        <w:rPr>
          <w:rFonts w:cs="Times New Roman"/>
          <w:szCs w:val="24"/>
        </w:rPr>
        <w:t>z</w:t>
      </w:r>
      <w:r w:rsidRPr="00EA20DC">
        <w:rPr>
          <w:rFonts w:cs="Times New Roman"/>
          <w:szCs w:val="24"/>
        </w:rPr>
        <w:t>sa, ilmi evren olan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dan veya reel alemden </w:t>
      </w:r>
      <w:r w:rsidR="006101ED" w:rsidRPr="00EA20DC">
        <w:rPr>
          <w:rFonts w:cs="Times New Roman"/>
          <w:szCs w:val="24"/>
        </w:rPr>
        <w:t>hiç bir</w:t>
      </w:r>
      <w:r w:rsidRPr="00EA20DC">
        <w:rPr>
          <w:rFonts w:cs="Times New Roman"/>
          <w:szCs w:val="24"/>
        </w:rPr>
        <w:t xml:space="preserve"> doğru cevap işitilemez</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Tam bir tefekkür ve düşünce içinde olmayan kimse, kapıldığı kuruntularını, birer düşünce olarak algılar</w:t>
      </w:r>
      <w:r w:rsidR="001F1274">
        <w:rPr>
          <w:rFonts w:cs="Times New Roman"/>
          <w:szCs w:val="24"/>
        </w:rPr>
        <w:t xml:space="preserve">. </w:t>
      </w:r>
      <w:r w:rsidRPr="00EA20DC">
        <w:rPr>
          <w:rFonts w:cs="Times New Roman"/>
          <w:szCs w:val="24"/>
        </w:rPr>
        <w:t>Böylesine hayalci ve kuruntuya kapılmış bir insan, hakikatte sürekli kendi k</w:t>
      </w:r>
      <w:r w:rsidRPr="00EA20DC">
        <w:rPr>
          <w:rFonts w:cs="Times New Roman"/>
          <w:szCs w:val="24"/>
        </w:rPr>
        <w:t>u</w:t>
      </w:r>
      <w:r w:rsidRPr="00EA20DC">
        <w:rPr>
          <w:rFonts w:cs="Times New Roman"/>
          <w:szCs w:val="24"/>
        </w:rPr>
        <w:t>runtularına tapmaktadır ve sürekli olarak batıl cevabın demagojik ve kulakları tırmalayan s</w:t>
      </w:r>
      <w:r w:rsidRPr="00EA20DC">
        <w:rPr>
          <w:rFonts w:cs="Times New Roman"/>
          <w:szCs w:val="24"/>
        </w:rPr>
        <w:t>e</w:t>
      </w:r>
      <w:r w:rsidRPr="00EA20DC">
        <w:rPr>
          <w:rFonts w:cs="Times New Roman"/>
          <w:szCs w:val="24"/>
        </w:rPr>
        <w:t xml:space="preserve">sini </w:t>
      </w:r>
      <w:r w:rsidR="006834C1" w:rsidRPr="00EA20DC">
        <w:rPr>
          <w:rFonts w:cs="Times New Roman"/>
          <w:szCs w:val="24"/>
        </w:rPr>
        <w:t xml:space="preserve">kendi </w:t>
      </w:r>
      <w:r w:rsidRPr="00EA20DC">
        <w:rPr>
          <w:rFonts w:cs="Times New Roman"/>
          <w:szCs w:val="24"/>
        </w:rPr>
        <w:t>k</w:t>
      </w:r>
      <w:r w:rsidRPr="00EA20DC">
        <w:rPr>
          <w:rFonts w:cs="Times New Roman"/>
          <w:szCs w:val="24"/>
        </w:rPr>
        <w:t>u</w:t>
      </w:r>
      <w:r w:rsidRPr="00EA20DC">
        <w:rPr>
          <w:rFonts w:cs="Times New Roman"/>
          <w:szCs w:val="24"/>
        </w:rPr>
        <w:t>runtularından işitmektedir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18" w:name="_Toc76094222"/>
      <w:bookmarkStart w:id="19" w:name="_Toc266607548"/>
      <w:r w:rsidRPr="00EA20DC">
        <w:t>Kendi Görüşü Üzere Tefsir Etmek</w:t>
      </w:r>
      <w:bookmarkEnd w:id="18"/>
      <w:bookmarkEnd w:id="19"/>
    </w:p>
    <w:p w:rsidR="00FB1612" w:rsidRPr="00EA20DC" w:rsidRDefault="00FB1612"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Muaviye</w:t>
      </w:r>
      <w:r w:rsidR="006B67CC">
        <w:rPr>
          <w:rFonts w:cs="Times New Roman"/>
          <w:szCs w:val="24"/>
        </w:rPr>
        <w:t>’</w:t>
      </w:r>
      <w:r w:rsidRPr="00EA20DC">
        <w:rPr>
          <w:rFonts w:cs="Times New Roman"/>
          <w:szCs w:val="24"/>
        </w:rPr>
        <w:t>ye yazmış olduğu bir mektupta şöyle buyurmuştur</w:t>
      </w:r>
      <w:r w:rsidR="00DF4E7C">
        <w:rPr>
          <w:rFonts w:cs="Times New Roman"/>
          <w:szCs w:val="24"/>
        </w:rPr>
        <w:t xml:space="preserve">: </w:t>
      </w:r>
      <w:r w:rsidR="006B67CC">
        <w:rPr>
          <w:rFonts w:cs="Times New Roman"/>
          <w:szCs w:val="24"/>
        </w:rPr>
        <w:t>“</w:t>
      </w:r>
      <w:r w:rsidRPr="00EA20DC">
        <w:rPr>
          <w:rFonts w:cs="Times New Roman"/>
          <w:i/>
          <w:iCs/>
          <w:szCs w:val="24"/>
        </w:rPr>
        <w:t>ve bizi birbir</w:t>
      </w:r>
      <w:r w:rsidRPr="00EA20DC">
        <w:rPr>
          <w:rFonts w:cs="Times New Roman"/>
          <w:i/>
          <w:iCs/>
          <w:szCs w:val="24"/>
        </w:rPr>
        <w:t>i</w:t>
      </w:r>
      <w:r w:rsidRPr="00EA20DC">
        <w:rPr>
          <w:rFonts w:cs="Times New Roman"/>
          <w:i/>
          <w:iCs/>
          <w:szCs w:val="24"/>
        </w:rPr>
        <w:t>mize hüccet kıldı</w:t>
      </w:r>
      <w:r w:rsidR="001F1274">
        <w:rPr>
          <w:rFonts w:cs="Times New Roman"/>
          <w:i/>
          <w:iCs/>
          <w:szCs w:val="24"/>
        </w:rPr>
        <w:t xml:space="preserve">. </w:t>
      </w:r>
      <w:r w:rsidRPr="00EA20DC">
        <w:rPr>
          <w:rFonts w:cs="Times New Roman"/>
          <w:i/>
          <w:iCs/>
          <w:szCs w:val="24"/>
        </w:rPr>
        <w:t>Sen,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tevil ederek dünyayı istedin</w:t>
      </w:r>
      <w:r w:rsidR="00DF4E7C">
        <w:rPr>
          <w:rFonts w:cs="Times New Roman"/>
          <w:i/>
          <w:iCs/>
          <w:szCs w:val="24"/>
        </w:rPr>
        <w:t xml:space="preserve">; </w:t>
      </w:r>
      <w:r w:rsidRPr="00EA20DC">
        <w:rPr>
          <w:rFonts w:cs="Times New Roman"/>
          <w:i/>
          <w:iCs/>
          <w:szCs w:val="24"/>
        </w:rPr>
        <w:t>beni elimle veya dilimle işlem</w:t>
      </w:r>
      <w:r w:rsidRPr="00EA20DC">
        <w:rPr>
          <w:rFonts w:cs="Times New Roman"/>
          <w:i/>
          <w:iCs/>
          <w:szCs w:val="24"/>
        </w:rPr>
        <w:t>e</w:t>
      </w:r>
      <w:r w:rsidRPr="00EA20DC">
        <w:rPr>
          <w:rFonts w:cs="Times New Roman"/>
          <w:i/>
          <w:iCs/>
          <w:szCs w:val="24"/>
        </w:rPr>
        <w:t>diğim bir cinayet ile itham ettin</w:t>
      </w:r>
      <w:r w:rsidR="001F1274">
        <w:rPr>
          <w:rFonts w:cs="Times New Roman"/>
          <w:i/>
          <w:iCs/>
          <w:szCs w:val="24"/>
        </w:rPr>
        <w:t xml:space="preserve">. </w:t>
      </w:r>
      <w:r w:rsidRPr="00EA20DC">
        <w:rPr>
          <w:rFonts w:cs="Times New Roman"/>
          <w:i/>
          <w:iCs/>
          <w:szCs w:val="24"/>
        </w:rPr>
        <w:t>Sen ve Şam ehli bu iftirayı atarak, alimleriniz cahilleri ve ayaktakil</w:t>
      </w:r>
      <w:r w:rsidRPr="00EA20DC">
        <w:rPr>
          <w:rFonts w:cs="Times New Roman"/>
          <w:i/>
          <w:iCs/>
          <w:szCs w:val="24"/>
        </w:rPr>
        <w:t>e</w:t>
      </w:r>
      <w:r w:rsidRPr="00EA20DC">
        <w:rPr>
          <w:rFonts w:cs="Times New Roman"/>
          <w:i/>
          <w:iCs/>
          <w:szCs w:val="24"/>
        </w:rPr>
        <w:t>riniz oturanları aleyhime kışkırtmaya koyuldu</w:t>
      </w:r>
      <w:r w:rsidR="001F1274">
        <w:rPr>
          <w:rFonts w:cs="Times New Roman"/>
          <w:i/>
          <w:iCs/>
          <w:szCs w:val="24"/>
        </w:rPr>
        <w:t>.”</w:t>
      </w:r>
      <w:r w:rsidRPr="00EA20DC">
        <w:rPr>
          <w:rStyle w:val="FootnoteReference"/>
          <w:rFonts w:cs="Times New Roman"/>
          <w:szCs w:val="24"/>
        </w:rPr>
        <w:footnoteReference w:id="34"/>
      </w:r>
    </w:p>
    <w:p w:rsidR="00FB1612" w:rsidRPr="00EA20DC" w:rsidRDefault="00FB1612" w:rsidP="00AD08E5">
      <w:pPr>
        <w:spacing w:line="320" w:lineRule="atLeast"/>
        <w:rPr>
          <w:rFonts w:cs="Times New Roman"/>
          <w:szCs w:val="24"/>
        </w:rPr>
      </w:pPr>
      <w:r w:rsidRPr="00EA20DC">
        <w:rPr>
          <w:rFonts w:cs="Times New Roman"/>
          <w:szCs w:val="24"/>
        </w:rPr>
        <w:t>Bu mektupta kınanmış olan te</w:t>
      </w:r>
      <w:r w:rsidR="006B67CC">
        <w:rPr>
          <w:rFonts w:cs="Times New Roman"/>
          <w:szCs w:val="24"/>
        </w:rPr>
        <w:t>’</w:t>
      </w:r>
      <w:r w:rsidRPr="00EA20DC">
        <w:rPr>
          <w:rFonts w:cs="Times New Roman"/>
          <w:szCs w:val="24"/>
        </w:rPr>
        <w:t>vil</w:t>
      </w:r>
      <w:r w:rsidR="006B67CC">
        <w:rPr>
          <w:rFonts w:cs="Times New Roman"/>
          <w:szCs w:val="24"/>
        </w:rPr>
        <w:t>’</w:t>
      </w:r>
      <w:r w:rsidRPr="00EA20DC">
        <w:rPr>
          <w:rFonts w:cs="Times New Roman"/>
          <w:szCs w:val="24"/>
        </w:rPr>
        <w:t xml:space="preserve">den maksat, </w:t>
      </w:r>
      <w:r w:rsidR="00177677" w:rsidRPr="00EA20DC">
        <w:rPr>
          <w:rFonts w:cs="Times New Roman"/>
          <w:szCs w:val="24"/>
        </w:rPr>
        <w:t>Kur</w:t>
      </w:r>
      <w:r w:rsidR="006B67CC">
        <w:rPr>
          <w:rFonts w:cs="Times New Roman"/>
          <w:szCs w:val="24"/>
        </w:rPr>
        <w:t>’</w:t>
      </w:r>
      <w:r w:rsidR="00177677" w:rsidRPr="00EA20DC">
        <w:rPr>
          <w:rFonts w:cs="Times New Roman"/>
          <w:szCs w:val="24"/>
        </w:rPr>
        <w:t>an</w:t>
      </w:r>
      <w:r w:rsidR="006B67CC">
        <w:rPr>
          <w:rFonts w:cs="Times New Roman"/>
          <w:szCs w:val="24"/>
        </w:rPr>
        <w:t>’</w:t>
      </w:r>
      <w:r w:rsidR="00177677" w:rsidRPr="00EA20DC">
        <w:rPr>
          <w:rFonts w:cs="Times New Roman"/>
          <w:szCs w:val="24"/>
        </w:rPr>
        <w:t xml:space="preserve">daki </w:t>
      </w:r>
      <w:r w:rsidRPr="00EA20DC">
        <w:rPr>
          <w:rFonts w:cs="Times New Roman"/>
          <w:szCs w:val="24"/>
        </w:rPr>
        <w:t>insanı kendi görüşleri üzere</w:t>
      </w:r>
      <w:r w:rsidR="00B22132" w:rsidRPr="00EA20DC">
        <w:rPr>
          <w:rFonts w:cs="Times New Roman"/>
          <w:szCs w:val="24"/>
        </w:rPr>
        <w:t xml:space="preserve"> </w:t>
      </w:r>
      <w:r w:rsidRPr="00EA20DC">
        <w:rPr>
          <w:rFonts w:cs="Times New Roman"/>
          <w:szCs w:val="24"/>
        </w:rPr>
        <w:t xml:space="preserve">tefsir etmesi, eğri yolunu doğru yola çevirmesi ve hidayetin yerine nefsani istekleri hakim </w:t>
      </w:r>
      <w:r w:rsidRPr="00EA20DC">
        <w:rPr>
          <w:rFonts w:cs="Times New Roman"/>
          <w:szCs w:val="24"/>
        </w:rPr>
        <w:lastRenderedPageBreak/>
        <w:t>kılmasıdır</w:t>
      </w:r>
      <w:r w:rsidR="001F1274">
        <w:rPr>
          <w:rFonts w:cs="Times New Roman"/>
          <w:szCs w:val="24"/>
        </w:rPr>
        <w:t xml:space="preserve">. </w:t>
      </w:r>
      <w:r w:rsidRPr="00EA20DC">
        <w:rPr>
          <w:rFonts w:cs="Times New Roman"/>
          <w:szCs w:val="24"/>
        </w:rPr>
        <w:t>Onun karşısında yer alan doğru tefsir ise</w:t>
      </w:r>
      <w:r w:rsidR="00177677" w:rsidRPr="00EA20DC">
        <w:rPr>
          <w:rFonts w:cs="Times New Roman"/>
          <w:szCs w:val="24"/>
        </w:rPr>
        <w:t>,</w:t>
      </w:r>
      <w:r w:rsidRPr="00EA20DC">
        <w:rPr>
          <w:rFonts w:cs="Times New Roman"/>
          <w:szCs w:val="24"/>
        </w:rPr>
        <w:t xml:space="preserve"> doğru soru ve doğru ceva</w:t>
      </w:r>
      <w:r w:rsidR="00177677" w:rsidRPr="00EA20DC">
        <w:rPr>
          <w:rFonts w:cs="Times New Roman"/>
          <w:szCs w:val="24"/>
        </w:rPr>
        <w:t>ptan kaynakl</w:t>
      </w:r>
      <w:r w:rsidR="00177677" w:rsidRPr="00EA20DC">
        <w:rPr>
          <w:rFonts w:cs="Times New Roman"/>
          <w:szCs w:val="24"/>
        </w:rPr>
        <w:t>a</w:t>
      </w:r>
      <w:r w:rsidR="00177677" w:rsidRPr="00EA20DC">
        <w:rPr>
          <w:rFonts w:cs="Times New Roman"/>
          <w:szCs w:val="24"/>
        </w:rPr>
        <w:t>nan</w:t>
      </w:r>
      <w:r w:rsidRPr="00EA20DC">
        <w:rPr>
          <w:rFonts w:cs="Times New Roman"/>
          <w:szCs w:val="24"/>
        </w:rPr>
        <w:t xml:space="preserve"> tefsirdir ve de övülmüş ve methedilmiş tevil </w:t>
      </w:r>
      <w:r w:rsidRPr="00EA20DC">
        <w:rPr>
          <w:rFonts w:cs="Times New Roman"/>
          <w:szCs w:val="24"/>
        </w:rPr>
        <w:t>o</w:t>
      </w:r>
      <w:r w:rsidRPr="00EA20DC">
        <w:rPr>
          <w:rFonts w:cs="Times New Roman"/>
          <w:szCs w:val="24"/>
        </w:rPr>
        <w:t>larak adlandırıl</w:t>
      </w:r>
      <w:r w:rsidR="00177677" w:rsidRPr="00EA20DC">
        <w:rPr>
          <w:rFonts w:cs="Times New Roman"/>
          <w:szCs w:val="24"/>
        </w:rPr>
        <w:t>mıştır</w:t>
      </w:r>
      <w:r w:rsidR="001F1274">
        <w:rPr>
          <w:rFonts w:cs="Times New Roman"/>
          <w:szCs w:val="24"/>
        </w:rPr>
        <w:t xml:space="preserve">. </w:t>
      </w:r>
      <w:r w:rsidRPr="00EA20DC">
        <w:rPr>
          <w:rFonts w:cs="Times New Roman"/>
          <w:szCs w:val="24"/>
        </w:rPr>
        <w:t>Nitekim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oğluna yazdığı bir mektupta ise şöyle yazmıştır</w:t>
      </w:r>
      <w:r w:rsidR="001F1274">
        <w:rPr>
          <w:rFonts w:cs="Times New Roman"/>
          <w:szCs w:val="24"/>
        </w:rPr>
        <w:t xml:space="preserve">. </w:t>
      </w:r>
      <w:r w:rsidR="006B67CC">
        <w:rPr>
          <w:rFonts w:cs="Times New Roman"/>
          <w:szCs w:val="24"/>
        </w:rPr>
        <w:t>“</w:t>
      </w:r>
      <w:r w:rsidRPr="00EA20DC">
        <w:rPr>
          <w:rFonts w:cs="Times New Roman"/>
          <w:i/>
          <w:iCs/>
          <w:szCs w:val="24"/>
        </w:rPr>
        <w:t>Her şeyden önce sana ilk olarak üstün ve yüce olan Allah</w:t>
      </w:r>
      <w:r w:rsidR="006B67CC">
        <w:rPr>
          <w:rFonts w:cs="Times New Roman"/>
          <w:i/>
          <w:iCs/>
          <w:szCs w:val="24"/>
        </w:rPr>
        <w:t>’</w:t>
      </w:r>
      <w:r w:rsidRPr="00EA20DC">
        <w:rPr>
          <w:rFonts w:cs="Times New Roman"/>
          <w:i/>
          <w:iCs/>
          <w:szCs w:val="24"/>
        </w:rPr>
        <w:t>ın kitabını tefsir ve tevili ile İslam</w:t>
      </w:r>
      <w:r w:rsidR="006B67CC">
        <w:rPr>
          <w:rFonts w:cs="Times New Roman"/>
          <w:i/>
          <w:iCs/>
          <w:szCs w:val="24"/>
        </w:rPr>
        <w:t>’</w:t>
      </w:r>
      <w:r w:rsidRPr="00EA20DC">
        <w:rPr>
          <w:rFonts w:cs="Times New Roman"/>
          <w:i/>
          <w:iCs/>
          <w:szCs w:val="24"/>
        </w:rPr>
        <w:t>ın şeriat ve ahkamını, helal ve haramı ile öğretmeyi kararlaştırdım</w:t>
      </w:r>
      <w:r w:rsidR="001F1274">
        <w:rPr>
          <w:rFonts w:cs="Times New Roman"/>
          <w:i/>
          <w:iCs/>
          <w:szCs w:val="24"/>
        </w:rPr>
        <w:t xml:space="preserve">. </w:t>
      </w:r>
      <w:r w:rsidRPr="00EA20DC">
        <w:rPr>
          <w:rFonts w:cs="Times New Roman"/>
          <w:i/>
          <w:iCs/>
          <w:szCs w:val="24"/>
        </w:rPr>
        <w:t>Başka şeylerle ilgilenm</w:t>
      </w:r>
      <w:r w:rsidRPr="00EA20DC">
        <w:rPr>
          <w:rFonts w:cs="Times New Roman"/>
          <w:i/>
          <w:iCs/>
          <w:szCs w:val="24"/>
        </w:rPr>
        <w:t>e</w:t>
      </w:r>
      <w:r w:rsidRPr="00EA20DC">
        <w:rPr>
          <w:rFonts w:cs="Times New Roman"/>
          <w:i/>
          <w:iCs/>
          <w:szCs w:val="24"/>
        </w:rPr>
        <w:t>dim</w:t>
      </w:r>
      <w:r w:rsidR="001F1274">
        <w:rPr>
          <w:rFonts w:cs="Times New Roman"/>
          <w:i/>
          <w:iCs/>
          <w:szCs w:val="24"/>
        </w:rPr>
        <w:t>.”</w:t>
      </w:r>
      <w:r w:rsidRPr="00EA20DC">
        <w:rPr>
          <w:rStyle w:val="FootnoteReference"/>
          <w:rFonts w:cs="Times New Roman"/>
          <w:szCs w:val="24"/>
        </w:rPr>
        <w:footnoteReference w:id="35"/>
      </w:r>
    </w:p>
    <w:p w:rsidR="00FB1612" w:rsidRPr="00EA20DC" w:rsidRDefault="00FB1612" w:rsidP="00AD08E5">
      <w:pPr>
        <w:spacing w:line="320" w:lineRule="atLeast"/>
        <w:rPr>
          <w:rFonts w:cs="Times New Roman"/>
          <w:szCs w:val="24"/>
        </w:rPr>
      </w:pPr>
      <w:r w:rsidRPr="00EA20DC">
        <w:rPr>
          <w:rFonts w:cs="Times New Roman"/>
          <w:szCs w:val="24"/>
        </w:rPr>
        <w:t>Elbette tefsir, te</w:t>
      </w:r>
      <w:r w:rsidR="006B67CC">
        <w:rPr>
          <w:rFonts w:cs="Times New Roman"/>
          <w:szCs w:val="24"/>
        </w:rPr>
        <w:t>’</w:t>
      </w:r>
      <w:r w:rsidRPr="00EA20DC">
        <w:rPr>
          <w:rFonts w:cs="Times New Roman"/>
          <w:szCs w:val="24"/>
        </w:rPr>
        <w:t>vil</w:t>
      </w:r>
      <w:r w:rsidR="00177677" w:rsidRPr="00EA20DC">
        <w:rPr>
          <w:rFonts w:cs="Times New Roman"/>
          <w:szCs w:val="24"/>
        </w:rPr>
        <w:t xml:space="preserve"> ve</w:t>
      </w:r>
      <w:r w:rsidRPr="00EA20DC">
        <w:rPr>
          <w:rFonts w:cs="Times New Roman"/>
          <w:szCs w:val="24"/>
        </w:rPr>
        <w:t xml:space="preserve"> bu iki kavramın birbirinden ayrıcalıkları </w:t>
      </w:r>
      <w:r w:rsidR="00177677" w:rsidRPr="00EA20DC">
        <w:rPr>
          <w:rFonts w:cs="Times New Roman"/>
          <w:szCs w:val="24"/>
        </w:rPr>
        <w:t>ile</w:t>
      </w:r>
      <w:r w:rsidRPr="00EA20DC">
        <w:rPr>
          <w:rFonts w:cs="Times New Roman"/>
          <w:szCs w:val="24"/>
        </w:rPr>
        <w:t xml:space="preserve"> bu ayrıcalıklar için Kur</w:t>
      </w:r>
      <w:r w:rsidR="006B67CC">
        <w:rPr>
          <w:rFonts w:cs="Times New Roman"/>
          <w:szCs w:val="24"/>
        </w:rPr>
        <w:t>’</w:t>
      </w:r>
      <w:r w:rsidRPr="00EA20DC">
        <w:rPr>
          <w:rFonts w:cs="Times New Roman"/>
          <w:szCs w:val="24"/>
        </w:rPr>
        <w:t>ani ayetlerin kanıt olarak gösterilmesi konusu kendi yerinde incelenmelidir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20" w:name="_Toc76094223"/>
      <w:bookmarkStart w:id="21" w:name="_Toc266607549"/>
      <w:r w:rsidRPr="00EA20DC">
        <w:t>Nehc</w:t>
      </w:r>
      <w:r w:rsidR="006B67CC">
        <w:t>’</w:t>
      </w:r>
      <w:r w:rsidRPr="00EA20DC">
        <w:t xml:space="preserve">ül </w:t>
      </w:r>
      <w:r w:rsidR="00177677" w:rsidRPr="00EA20DC">
        <w:t>Belaga</w:t>
      </w:r>
      <w:r w:rsidR="006B67CC">
        <w:t>’</w:t>
      </w:r>
      <w:r w:rsidR="00177677" w:rsidRPr="00EA20DC">
        <w:t>da</w:t>
      </w:r>
      <w:r w:rsidRPr="00EA20DC">
        <w:t xml:space="preserve"> Evren ve Kur</w:t>
      </w:r>
      <w:r w:rsidR="006B67CC">
        <w:t>’</w:t>
      </w:r>
      <w:r w:rsidRPr="00EA20DC">
        <w:t>an</w:t>
      </w:r>
      <w:r w:rsidR="006B67CC">
        <w:t>’</w:t>
      </w:r>
      <w:r w:rsidRPr="00EA20DC">
        <w:t>ın Konuşm</w:t>
      </w:r>
      <w:r w:rsidRPr="00EA20DC">
        <w:t>a</w:t>
      </w:r>
      <w:r w:rsidRPr="00EA20DC">
        <w:t>sı</w:t>
      </w:r>
      <w:bookmarkEnd w:id="20"/>
      <w:bookmarkEnd w:id="21"/>
    </w:p>
    <w:p w:rsidR="00FB1612" w:rsidRPr="00EA20DC" w:rsidRDefault="00FB1612"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 b</w:t>
      </w:r>
      <w:r w:rsidR="001F1274">
        <w:rPr>
          <w:rFonts w:cs="Times New Roman"/>
          <w:szCs w:val="24"/>
        </w:rPr>
        <w:t xml:space="preserve">. </w:t>
      </w:r>
      <w:r w:rsidRPr="00EA20DC">
        <w:rPr>
          <w:rFonts w:cs="Times New Roman"/>
          <w:szCs w:val="24"/>
        </w:rPr>
        <w:t>Ebi Talib</w:t>
      </w:r>
      <w:r w:rsidR="00DF4E7C">
        <w:rPr>
          <w:rFonts w:cs="Times New Roman"/>
          <w:szCs w:val="24"/>
        </w:rPr>
        <w:t xml:space="preserve"> </w:t>
      </w:r>
      <w:r w:rsidR="001F1274">
        <w:rPr>
          <w:rFonts w:cs="Times New Roman"/>
          <w:szCs w:val="24"/>
        </w:rPr>
        <w:t xml:space="preserve">(a.s) </w:t>
      </w:r>
      <w:r w:rsidRPr="00EA20DC">
        <w:rPr>
          <w:rFonts w:cs="Times New Roman"/>
          <w:szCs w:val="24"/>
        </w:rPr>
        <w:t>bazı hutbelerinde hem evrenin reel düzeninin konuştuğuna iş</w:t>
      </w:r>
      <w:r w:rsidRPr="00EA20DC">
        <w:rPr>
          <w:rFonts w:cs="Times New Roman"/>
          <w:szCs w:val="24"/>
        </w:rPr>
        <w:t>a</w:t>
      </w:r>
      <w:r w:rsidRPr="00EA20DC">
        <w:rPr>
          <w:rFonts w:cs="Times New Roman"/>
          <w:szCs w:val="24"/>
        </w:rPr>
        <w:t>ret etmiştir, hem de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ilmi düzeninin konuştuğunu hatırlatmış ve bu konuda şöyle b</w:t>
      </w:r>
      <w:r w:rsidRPr="00EA20DC">
        <w:rPr>
          <w:rFonts w:cs="Times New Roman"/>
          <w:szCs w:val="24"/>
        </w:rPr>
        <w:t>u</w:t>
      </w:r>
      <w:r w:rsidRPr="00EA20DC">
        <w:rPr>
          <w:rFonts w:cs="Times New Roman"/>
          <w:szCs w:val="24"/>
        </w:rPr>
        <w:t>yurmuştur</w:t>
      </w:r>
      <w:r w:rsidR="00DF4E7C">
        <w:rPr>
          <w:rFonts w:cs="Times New Roman"/>
          <w:szCs w:val="24"/>
        </w:rPr>
        <w:t xml:space="preserve">: </w:t>
      </w:r>
      <w:r w:rsidR="006B67CC">
        <w:rPr>
          <w:rFonts w:cs="Times New Roman"/>
          <w:szCs w:val="24"/>
        </w:rPr>
        <w:t>“</w:t>
      </w:r>
      <w:r w:rsidRPr="00EA20DC">
        <w:rPr>
          <w:rFonts w:cs="Times New Roman"/>
          <w:i/>
          <w:iCs/>
          <w:szCs w:val="24"/>
        </w:rPr>
        <w:t>Kudretinin melekutunu ve hikmetinin eserlerini ifade eden inceliklerini bize gö</w:t>
      </w:r>
      <w:r w:rsidRPr="00EA20DC">
        <w:rPr>
          <w:rFonts w:cs="Times New Roman"/>
          <w:i/>
          <w:iCs/>
          <w:szCs w:val="24"/>
        </w:rPr>
        <w:t>s</w:t>
      </w:r>
      <w:r w:rsidRPr="00EA20DC">
        <w:rPr>
          <w:rFonts w:cs="Times New Roman"/>
          <w:i/>
          <w:iCs/>
          <w:szCs w:val="24"/>
        </w:rPr>
        <w:t>termesi ve her varlığın sadece O</w:t>
      </w:r>
      <w:r w:rsidR="006B67CC">
        <w:rPr>
          <w:rFonts w:cs="Times New Roman"/>
          <w:i/>
          <w:iCs/>
          <w:szCs w:val="24"/>
        </w:rPr>
        <w:t>’</w:t>
      </w:r>
      <w:r w:rsidRPr="00EA20DC">
        <w:rPr>
          <w:rFonts w:cs="Times New Roman"/>
          <w:i/>
          <w:iCs/>
          <w:szCs w:val="24"/>
        </w:rPr>
        <w:t>nun kudretiyle ayakta durabild</w:t>
      </w:r>
      <w:r w:rsidRPr="00EA20DC">
        <w:rPr>
          <w:rFonts w:cs="Times New Roman"/>
          <w:i/>
          <w:iCs/>
          <w:szCs w:val="24"/>
        </w:rPr>
        <w:t>i</w:t>
      </w:r>
      <w:r w:rsidRPr="00EA20DC">
        <w:rPr>
          <w:rFonts w:cs="Times New Roman"/>
          <w:i/>
          <w:iCs/>
          <w:szCs w:val="24"/>
        </w:rPr>
        <w:t>ğini itiraf etmesi, bir hüccet olarak bizleri gayr</w:t>
      </w:r>
      <w:r w:rsidR="00495432" w:rsidRPr="00EA20DC">
        <w:rPr>
          <w:rFonts w:cs="Times New Roman"/>
          <w:i/>
          <w:iCs/>
          <w:szCs w:val="24"/>
        </w:rPr>
        <w:t xml:space="preserve">-i </w:t>
      </w:r>
      <w:r w:rsidRPr="00EA20DC">
        <w:rPr>
          <w:rFonts w:cs="Times New Roman"/>
          <w:i/>
          <w:iCs/>
          <w:szCs w:val="24"/>
        </w:rPr>
        <w:t>ihtiyari O</w:t>
      </w:r>
      <w:r w:rsidR="006B67CC">
        <w:rPr>
          <w:rFonts w:cs="Times New Roman"/>
          <w:i/>
          <w:iCs/>
          <w:szCs w:val="24"/>
        </w:rPr>
        <w:t>’</w:t>
      </w:r>
      <w:r w:rsidRPr="00EA20DC">
        <w:rPr>
          <w:rFonts w:cs="Times New Roman"/>
          <w:i/>
          <w:iCs/>
          <w:szCs w:val="24"/>
        </w:rPr>
        <w:t>nu tan</w:t>
      </w:r>
      <w:r w:rsidRPr="00EA20DC">
        <w:rPr>
          <w:rFonts w:cs="Times New Roman"/>
          <w:i/>
          <w:iCs/>
          <w:szCs w:val="24"/>
        </w:rPr>
        <w:t>ı</w:t>
      </w:r>
      <w:r w:rsidRPr="00EA20DC">
        <w:rPr>
          <w:rFonts w:cs="Times New Roman"/>
          <w:i/>
          <w:iCs/>
          <w:szCs w:val="24"/>
        </w:rPr>
        <w:t>maya ve marifetine sevk etmiştir</w:t>
      </w:r>
      <w:r w:rsidR="001F1274">
        <w:rPr>
          <w:rFonts w:cs="Times New Roman"/>
          <w:i/>
          <w:iCs/>
          <w:szCs w:val="24"/>
        </w:rPr>
        <w:t>.”</w:t>
      </w:r>
      <w:r w:rsidRPr="00EA20DC">
        <w:rPr>
          <w:rStyle w:val="FootnoteReference"/>
          <w:rFonts w:cs="Times New Roman"/>
          <w:szCs w:val="24"/>
        </w:rPr>
        <w:footnoteReference w:id="36"/>
      </w:r>
      <w:r w:rsidRPr="00EA20DC">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Şahadet ederim ki seni yarattıklarından birine denk tutan, onu sana eş tutmuş olur</w:t>
      </w:r>
      <w:r w:rsidR="00DF4E7C">
        <w:rPr>
          <w:rFonts w:cs="Times New Roman"/>
          <w:i/>
          <w:iCs/>
          <w:szCs w:val="24"/>
        </w:rPr>
        <w:t xml:space="preserve">; </w:t>
      </w:r>
      <w:r w:rsidRPr="00EA20DC">
        <w:rPr>
          <w:rFonts w:cs="Times New Roman"/>
          <w:i/>
          <w:iCs/>
          <w:szCs w:val="24"/>
        </w:rPr>
        <w:t>sana eş k</w:t>
      </w:r>
      <w:r w:rsidRPr="00EA20DC">
        <w:rPr>
          <w:rFonts w:cs="Times New Roman"/>
          <w:i/>
          <w:iCs/>
          <w:szCs w:val="24"/>
        </w:rPr>
        <w:t>o</w:t>
      </w:r>
      <w:r w:rsidRPr="00EA20DC">
        <w:rPr>
          <w:rFonts w:cs="Times New Roman"/>
          <w:i/>
          <w:iCs/>
          <w:szCs w:val="24"/>
        </w:rPr>
        <w:t>şan indirdiğin muhkem ayetleri ve ona şahadet eden apaçık delilleri inkar etmiş olur</w:t>
      </w:r>
      <w:r w:rsidR="001F1274">
        <w:rPr>
          <w:rFonts w:cs="Times New Roman"/>
          <w:i/>
          <w:iCs/>
          <w:szCs w:val="24"/>
        </w:rPr>
        <w:t>.”</w:t>
      </w:r>
      <w:r w:rsidRPr="00EA20DC">
        <w:rPr>
          <w:rStyle w:val="FootnoteReference"/>
          <w:rFonts w:cs="Times New Roman"/>
          <w:szCs w:val="24"/>
        </w:rPr>
        <w:footnoteReference w:id="37"/>
      </w:r>
    </w:p>
    <w:p w:rsidR="00FB1612" w:rsidRPr="00EA20DC" w:rsidRDefault="00FB1612" w:rsidP="00AD08E5">
      <w:pPr>
        <w:spacing w:line="320" w:lineRule="atLeast"/>
        <w:rPr>
          <w:rFonts w:cs="Times New Roman"/>
          <w:szCs w:val="24"/>
        </w:rPr>
      </w:pP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bazı hutbelerinde evrenin ilmi düzeni demek olan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husus</w:t>
      </w:r>
      <w:r w:rsidRPr="00EA20DC">
        <w:rPr>
          <w:rFonts w:cs="Times New Roman"/>
          <w:szCs w:val="24"/>
        </w:rPr>
        <w:t>i</w:t>
      </w:r>
      <w:r w:rsidRPr="00EA20DC">
        <w:rPr>
          <w:rFonts w:cs="Times New Roman"/>
          <w:szCs w:val="24"/>
        </w:rPr>
        <w:t>yetlerinin konuştuğunu ifade etmiş ve şöyle buyurmuştur</w:t>
      </w:r>
      <w:r w:rsidR="00DF4E7C">
        <w:rPr>
          <w:rFonts w:cs="Times New Roman"/>
          <w:szCs w:val="24"/>
        </w:rPr>
        <w:t xml:space="preserve">: </w:t>
      </w:r>
      <w:r w:rsidR="006B67CC">
        <w:rPr>
          <w:rFonts w:cs="Times New Roman"/>
          <w:szCs w:val="24"/>
        </w:rPr>
        <w:t>“</w:t>
      </w:r>
      <w:r w:rsidRPr="00EA20DC">
        <w:rPr>
          <w:rFonts w:cs="Times New Roman"/>
          <w:i/>
          <w:iCs/>
          <w:szCs w:val="24"/>
        </w:rPr>
        <w:t>Allah</w:t>
      </w:r>
      <w:r w:rsidR="006B67CC">
        <w:rPr>
          <w:rFonts w:cs="Times New Roman"/>
          <w:i/>
          <w:iCs/>
          <w:szCs w:val="24"/>
        </w:rPr>
        <w:t>’</w:t>
      </w:r>
      <w:r w:rsidRPr="00EA20DC">
        <w:rPr>
          <w:rFonts w:cs="Times New Roman"/>
          <w:i/>
          <w:iCs/>
          <w:szCs w:val="24"/>
        </w:rPr>
        <w:t>ın kitabı</w:t>
      </w:r>
      <w:r w:rsidR="00DF4E7C">
        <w:rPr>
          <w:rFonts w:cs="Times New Roman"/>
          <w:i/>
          <w:iCs/>
          <w:szCs w:val="24"/>
        </w:rPr>
        <w:t xml:space="preserve">; </w:t>
      </w:r>
      <w:r w:rsidRPr="00EA20DC">
        <w:rPr>
          <w:rFonts w:cs="Times New Roman"/>
          <w:i/>
          <w:iCs/>
          <w:szCs w:val="24"/>
        </w:rPr>
        <w:t>aranızda dili du</w:t>
      </w:r>
      <w:r w:rsidRPr="00EA20DC">
        <w:rPr>
          <w:rFonts w:cs="Times New Roman"/>
          <w:i/>
          <w:iCs/>
          <w:szCs w:val="24"/>
        </w:rPr>
        <w:t>r</w:t>
      </w:r>
      <w:r w:rsidRPr="00EA20DC">
        <w:rPr>
          <w:rFonts w:cs="Times New Roman"/>
          <w:i/>
          <w:iCs/>
          <w:szCs w:val="24"/>
        </w:rPr>
        <w:t>mayan bir hatip, teme</w:t>
      </w:r>
      <w:r w:rsidRPr="00EA20DC">
        <w:rPr>
          <w:rFonts w:cs="Times New Roman"/>
          <w:i/>
          <w:iCs/>
          <w:szCs w:val="24"/>
        </w:rPr>
        <w:t>l</w:t>
      </w:r>
      <w:r w:rsidRPr="00EA20DC">
        <w:rPr>
          <w:rFonts w:cs="Times New Roman"/>
          <w:i/>
          <w:iCs/>
          <w:szCs w:val="24"/>
        </w:rPr>
        <w:t>leri yıkılmaz bir bina, mensuplarının yenilemeyeceği bir azizdir</w:t>
      </w:r>
      <w:r w:rsidR="001F1274">
        <w:rPr>
          <w:rFonts w:cs="Times New Roman"/>
          <w:i/>
          <w:iCs/>
          <w:szCs w:val="24"/>
        </w:rPr>
        <w:t>.”</w:t>
      </w:r>
      <w:r w:rsidRPr="00EA20DC">
        <w:rPr>
          <w:rStyle w:val="FootnoteReference"/>
          <w:rFonts w:cs="Times New Roman"/>
          <w:szCs w:val="24"/>
        </w:rPr>
        <w:footnoteReference w:id="38"/>
      </w:r>
      <w:r w:rsidRPr="00EA20DC">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Allah Peygamberi emri yürürlükte olan, konuşan bir kitapla yol gösterici olarak gönderdi</w:t>
      </w:r>
      <w:r w:rsidR="006B67CC">
        <w:rPr>
          <w:rFonts w:cs="Times New Roman"/>
          <w:szCs w:val="24"/>
        </w:rPr>
        <w:t>”</w:t>
      </w:r>
      <w:r w:rsidRPr="00EA20DC">
        <w:rPr>
          <w:rStyle w:val="FootnoteReference"/>
          <w:rFonts w:cs="Times New Roman"/>
          <w:szCs w:val="24"/>
        </w:rPr>
        <w:footnoteReference w:id="39"/>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22" w:name="_Toc76094224"/>
      <w:bookmarkStart w:id="23" w:name="_Toc266607550"/>
      <w:r w:rsidRPr="00EA20DC">
        <w:t>4</w:t>
      </w:r>
      <w:r w:rsidR="00495432" w:rsidRPr="00EA20DC">
        <w:t xml:space="preserve">- </w:t>
      </w:r>
      <w:r w:rsidRPr="00EA20DC">
        <w:t>Kur</w:t>
      </w:r>
      <w:r w:rsidR="006B67CC">
        <w:t>’</w:t>
      </w:r>
      <w:r w:rsidRPr="00EA20DC">
        <w:t>an Bütün İhtilafları Halletme Kaynağıdır</w:t>
      </w:r>
      <w:bookmarkEnd w:id="22"/>
      <w:bookmarkEnd w:id="23"/>
    </w:p>
    <w:p w:rsidR="00FB1612" w:rsidRPr="00EA20DC" w:rsidRDefault="00FB1612" w:rsidP="00AD08E5">
      <w:pPr>
        <w:spacing w:line="320" w:lineRule="atLeast"/>
        <w:rPr>
          <w:rFonts w:cs="Times New Roman"/>
          <w:szCs w:val="24"/>
        </w:rPr>
      </w:pPr>
      <w:r w:rsidRPr="00EA20DC">
        <w:rPr>
          <w:rFonts w:cs="Times New Roman"/>
          <w:szCs w:val="24"/>
        </w:rPr>
        <w:t>Tedvini</w:t>
      </w:r>
      <w:r w:rsidR="00DF4E7C">
        <w:rPr>
          <w:rFonts w:cs="Times New Roman"/>
          <w:szCs w:val="24"/>
        </w:rPr>
        <w:t xml:space="preserve"> (</w:t>
      </w:r>
      <w:r w:rsidRPr="00EA20DC">
        <w:rPr>
          <w:rFonts w:cs="Times New Roman"/>
          <w:szCs w:val="24"/>
        </w:rPr>
        <w:t>yazılı</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 sorunları halletmek ve hakiki ve fikirsel düşmanlıkları sona erdi</w:t>
      </w:r>
      <w:r w:rsidRPr="00EA20DC">
        <w:rPr>
          <w:rFonts w:cs="Times New Roman"/>
          <w:szCs w:val="24"/>
        </w:rPr>
        <w:t>r</w:t>
      </w:r>
      <w:r w:rsidRPr="00EA20DC">
        <w:rPr>
          <w:rFonts w:cs="Times New Roman"/>
          <w:szCs w:val="24"/>
        </w:rPr>
        <w:t>mek için doğru görüş sahiplerine kaynaklık eden bir kitaptır</w:t>
      </w:r>
      <w:r w:rsidR="001F1274">
        <w:rPr>
          <w:rFonts w:cs="Times New Roman"/>
          <w:szCs w:val="24"/>
        </w:rPr>
        <w:t xml:space="preserve">. </w:t>
      </w:r>
      <w:r w:rsidRPr="00EA20DC">
        <w:rPr>
          <w:rFonts w:cs="Times New Roman"/>
          <w:szCs w:val="24"/>
        </w:rPr>
        <w:t>Nitekim Hz</w:t>
      </w:r>
      <w:r w:rsidR="001F1274">
        <w:rPr>
          <w:rFonts w:cs="Times New Roman"/>
          <w:szCs w:val="24"/>
        </w:rPr>
        <w:t xml:space="preserve">. </w:t>
      </w:r>
      <w:r w:rsidRPr="00EA20DC">
        <w:rPr>
          <w:rFonts w:cs="Times New Roman"/>
          <w:szCs w:val="24"/>
        </w:rPr>
        <w:t>Ali b</w:t>
      </w:r>
      <w:r w:rsidR="001F1274">
        <w:rPr>
          <w:rFonts w:cs="Times New Roman"/>
          <w:szCs w:val="24"/>
        </w:rPr>
        <w:t xml:space="preserve">. </w:t>
      </w:r>
      <w:r w:rsidRPr="00EA20DC">
        <w:rPr>
          <w:rFonts w:cs="Times New Roman"/>
          <w:szCs w:val="24"/>
        </w:rPr>
        <w:t>Ebi Talib</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Bu topluluk bizden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hakem tayin etmemizi istediğinde no</w:t>
      </w:r>
      <w:r w:rsidRPr="00EA20DC">
        <w:rPr>
          <w:rFonts w:cs="Times New Roman"/>
          <w:i/>
          <w:iCs/>
          <w:szCs w:val="24"/>
        </w:rPr>
        <w:t>k</w:t>
      </w:r>
      <w:r w:rsidRPr="00EA20DC">
        <w:rPr>
          <w:rFonts w:cs="Times New Roman"/>
          <w:i/>
          <w:iCs/>
          <w:szCs w:val="24"/>
        </w:rPr>
        <w:t>san sıfatlardan münezzeh olan Allah</w:t>
      </w:r>
      <w:r w:rsidR="006B67CC">
        <w:rPr>
          <w:rFonts w:cs="Times New Roman"/>
          <w:i/>
          <w:iCs/>
          <w:szCs w:val="24"/>
        </w:rPr>
        <w:t>’</w:t>
      </w:r>
      <w:r w:rsidRPr="00EA20DC">
        <w:rPr>
          <w:rFonts w:cs="Times New Roman"/>
          <w:i/>
          <w:iCs/>
          <w:szCs w:val="24"/>
        </w:rPr>
        <w:t>ın kitabından yüz çevirenler olmadık</w:t>
      </w:r>
      <w:r w:rsidR="001F1274">
        <w:rPr>
          <w:rFonts w:cs="Times New Roman"/>
          <w:i/>
          <w:iCs/>
          <w:szCs w:val="24"/>
        </w:rPr>
        <w:t xml:space="preserve">. </w:t>
      </w:r>
      <w:r w:rsidRPr="00EA20DC">
        <w:rPr>
          <w:rFonts w:cs="Times New Roman"/>
          <w:i/>
          <w:iCs/>
          <w:szCs w:val="24"/>
        </w:rPr>
        <w:t>Çünkü Allah</w:t>
      </w:r>
      <w:r w:rsidR="00495432" w:rsidRPr="00EA20DC">
        <w:rPr>
          <w:rFonts w:cs="Times New Roman"/>
          <w:i/>
          <w:iCs/>
          <w:szCs w:val="24"/>
        </w:rPr>
        <w:t xml:space="preserve">-u </w:t>
      </w:r>
      <w:r w:rsidRPr="00EA20DC">
        <w:rPr>
          <w:rFonts w:cs="Times New Roman"/>
          <w:i/>
          <w:iCs/>
          <w:szCs w:val="24"/>
        </w:rPr>
        <w:t>T</w:t>
      </w:r>
      <w:r w:rsidRPr="00EA20DC">
        <w:rPr>
          <w:rFonts w:cs="Times New Roman"/>
          <w:i/>
          <w:iCs/>
          <w:szCs w:val="24"/>
        </w:rPr>
        <w:t>e</w:t>
      </w:r>
      <w:r w:rsidRPr="00EA20DC">
        <w:rPr>
          <w:rFonts w:cs="Times New Roman"/>
          <w:i/>
          <w:iCs/>
          <w:szCs w:val="24"/>
        </w:rPr>
        <w:t>ala şöyle buyurmuştur</w:t>
      </w:r>
      <w:r w:rsidR="00DF4E7C">
        <w:rPr>
          <w:rFonts w:cs="Times New Roman"/>
          <w:i/>
          <w:iCs/>
          <w:szCs w:val="24"/>
        </w:rPr>
        <w:t xml:space="preserve">: </w:t>
      </w:r>
      <w:r w:rsidR="006B67CC">
        <w:rPr>
          <w:rFonts w:cs="Times New Roman"/>
          <w:b/>
          <w:bCs/>
          <w:szCs w:val="24"/>
        </w:rPr>
        <w:t>“</w:t>
      </w:r>
      <w:r w:rsidRPr="00EA20DC">
        <w:rPr>
          <w:rFonts w:cs="Times New Roman"/>
          <w:b/>
          <w:bCs/>
          <w:szCs w:val="24"/>
        </w:rPr>
        <w:t>Bir şey hakkında çekiştiğinizde o işi Allah</w:t>
      </w:r>
      <w:r w:rsidR="006B67CC">
        <w:rPr>
          <w:rFonts w:cs="Times New Roman"/>
          <w:b/>
          <w:bCs/>
          <w:szCs w:val="24"/>
        </w:rPr>
        <w:t>’</w:t>
      </w:r>
      <w:r w:rsidRPr="00EA20DC">
        <w:rPr>
          <w:rFonts w:cs="Times New Roman"/>
          <w:b/>
          <w:bCs/>
          <w:szCs w:val="24"/>
        </w:rPr>
        <w:t>a ve Resulüne dönd</w:t>
      </w:r>
      <w:r w:rsidRPr="00EA20DC">
        <w:rPr>
          <w:rFonts w:cs="Times New Roman"/>
          <w:b/>
          <w:bCs/>
          <w:szCs w:val="24"/>
        </w:rPr>
        <w:t>ü</w:t>
      </w:r>
      <w:r w:rsidRPr="00EA20DC">
        <w:rPr>
          <w:rFonts w:cs="Times New Roman"/>
          <w:b/>
          <w:bCs/>
          <w:szCs w:val="24"/>
        </w:rPr>
        <w:t>rün</w:t>
      </w:r>
      <w:r w:rsidR="001F1274">
        <w:rPr>
          <w:rFonts w:cs="Times New Roman"/>
          <w:b/>
          <w:bCs/>
          <w:szCs w:val="24"/>
        </w:rPr>
        <w:t>.”</w:t>
      </w:r>
      <w:r w:rsidRPr="00EA20DC">
        <w:rPr>
          <w:rStyle w:val="FootnoteReference"/>
          <w:rFonts w:cs="Times New Roman"/>
          <w:bCs/>
          <w:szCs w:val="24"/>
        </w:rPr>
        <w:footnoteReference w:id="40"/>
      </w:r>
      <w:r w:rsidRPr="00EA20DC">
        <w:rPr>
          <w:rFonts w:cs="Times New Roman"/>
          <w:i/>
          <w:iCs/>
          <w:szCs w:val="24"/>
        </w:rPr>
        <w:t xml:space="preserve"> Allah</w:t>
      </w:r>
      <w:r w:rsidR="006B67CC">
        <w:rPr>
          <w:rFonts w:cs="Times New Roman"/>
          <w:i/>
          <w:iCs/>
          <w:szCs w:val="24"/>
        </w:rPr>
        <w:t>’</w:t>
      </w:r>
      <w:r w:rsidRPr="00EA20DC">
        <w:rPr>
          <w:rFonts w:cs="Times New Roman"/>
          <w:i/>
          <w:iCs/>
          <w:szCs w:val="24"/>
        </w:rPr>
        <w:t>a döndürmek, onun kitabıyla hükmetmemiz</w:t>
      </w:r>
      <w:r w:rsidR="00DF4E7C">
        <w:rPr>
          <w:rFonts w:cs="Times New Roman"/>
          <w:i/>
          <w:iCs/>
          <w:szCs w:val="24"/>
        </w:rPr>
        <w:t xml:space="preserve">; </w:t>
      </w:r>
      <w:r w:rsidRPr="00EA20DC">
        <w:rPr>
          <w:rFonts w:cs="Times New Roman"/>
          <w:i/>
          <w:iCs/>
          <w:szCs w:val="24"/>
        </w:rPr>
        <w:t>Resulullah</w:t>
      </w:r>
      <w:r w:rsidR="006B67CC">
        <w:rPr>
          <w:rFonts w:cs="Times New Roman"/>
          <w:i/>
          <w:iCs/>
          <w:szCs w:val="24"/>
        </w:rPr>
        <w:t>’</w:t>
      </w:r>
      <w:r w:rsidRPr="00EA20DC">
        <w:rPr>
          <w:rFonts w:cs="Times New Roman"/>
          <w:i/>
          <w:iCs/>
          <w:szCs w:val="24"/>
        </w:rPr>
        <w:t>a döndürmek ise, onun sünnetine uymamızdır</w:t>
      </w:r>
      <w:r w:rsidR="001F1274">
        <w:rPr>
          <w:rFonts w:cs="Times New Roman"/>
          <w:i/>
          <w:iCs/>
          <w:szCs w:val="24"/>
        </w:rPr>
        <w:t xml:space="preserve">. </w:t>
      </w:r>
      <w:r w:rsidRPr="00EA20DC">
        <w:rPr>
          <w:rFonts w:cs="Times New Roman"/>
          <w:i/>
          <w:iCs/>
          <w:szCs w:val="24"/>
        </w:rPr>
        <w:t>Allah</w:t>
      </w:r>
      <w:r w:rsidR="006B67CC">
        <w:rPr>
          <w:rFonts w:cs="Times New Roman"/>
          <w:i/>
          <w:iCs/>
          <w:szCs w:val="24"/>
        </w:rPr>
        <w:t>’</w:t>
      </w:r>
      <w:r w:rsidRPr="00EA20DC">
        <w:rPr>
          <w:rFonts w:cs="Times New Roman"/>
          <w:i/>
          <w:iCs/>
          <w:szCs w:val="24"/>
        </w:rPr>
        <w:t xml:space="preserve">ın kitabıyla, doğrulukla hükmedilecekse, biz buna diğer </w:t>
      </w:r>
      <w:r w:rsidRPr="00EA20DC">
        <w:rPr>
          <w:rFonts w:cs="Times New Roman"/>
          <w:i/>
          <w:iCs/>
          <w:szCs w:val="24"/>
        </w:rPr>
        <w:lastRenderedPageBreak/>
        <w:t>insa</w:t>
      </w:r>
      <w:r w:rsidRPr="00EA20DC">
        <w:rPr>
          <w:rFonts w:cs="Times New Roman"/>
          <w:i/>
          <w:iCs/>
          <w:szCs w:val="24"/>
        </w:rPr>
        <w:t>n</w:t>
      </w:r>
      <w:r w:rsidRPr="00EA20DC">
        <w:rPr>
          <w:rFonts w:cs="Times New Roman"/>
          <w:i/>
          <w:iCs/>
          <w:szCs w:val="24"/>
        </w:rPr>
        <w:t>lardan daha layığız</w:t>
      </w:r>
      <w:r w:rsidR="001F1274">
        <w:rPr>
          <w:rFonts w:cs="Times New Roman"/>
          <w:i/>
          <w:iCs/>
          <w:szCs w:val="24"/>
        </w:rPr>
        <w:t xml:space="preserve">. </w:t>
      </w:r>
      <w:r w:rsidRPr="00EA20DC">
        <w:rPr>
          <w:rFonts w:cs="Times New Roman"/>
          <w:i/>
          <w:iCs/>
          <w:szCs w:val="24"/>
        </w:rPr>
        <w:t>Resulullah</w:t>
      </w:r>
      <w:r w:rsidR="006B67CC">
        <w:rPr>
          <w:rFonts w:cs="Times New Roman"/>
          <w:i/>
          <w:iCs/>
          <w:szCs w:val="24"/>
        </w:rPr>
        <w:t>’</w:t>
      </w:r>
      <w:r w:rsidRPr="00EA20DC">
        <w:rPr>
          <w:rFonts w:cs="Times New Roman"/>
          <w:i/>
          <w:iCs/>
          <w:szCs w:val="24"/>
        </w:rPr>
        <w:t>ın sünnetiyle hükmedilecekse, biz buna insanların en e</w:t>
      </w:r>
      <w:r w:rsidRPr="00EA20DC">
        <w:rPr>
          <w:rFonts w:cs="Times New Roman"/>
          <w:i/>
          <w:iCs/>
          <w:szCs w:val="24"/>
        </w:rPr>
        <w:t>h</w:t>
      </w:r>
      <w:r w:rsidRPr="00EA20DC">
        <w:rPr>
          <w:rFonts w:cs="Times New Roman"/>
          <w:i/>
          <w:iCs/>
          <w:szCs w:val="24"/>
        </w:rPr>
        <w:t>linden daha ehiliz</w:t>
      </w:r>
      <w:r w:rsidR="001F1274">
        <w:rPr>
          <w:rFonts w:cs="Times New Roman"/>
          <w:i/>
          <w:iCs/>
          <w:szCs w:val="24"/>
        </w:rPr>
        <w:t>.”</w:t>
      </w:r>
      <w:r w:rsidRPr="00EA20DC">
        <w:rPr>
          <w:rStyle w:val="FootnoteReference"/>
          <w:rFonts w:cs="Times New Roman"/>
          <w:szCs w:val="24"/>
        </w:rPr>
        <w:footnoteReference w:id="41"/>
      </w:r>
    </w:p>
    <w:p w:rsidR="00FB1612" w:rsidRPr="00EA20DC" w:rsidRDefault="00FB1612" w:rsidP="00AD08E5">
      <w:pPr>
        <w:spacing w:line="320" w:lineRule="atLeast"/>
        <w:rPr>
          <w:rFonts w:cs="Times New Roman"/>
          <w:szCs w:val="24"/>
        </w:rPr>
      </w:pPr>
      <w:r w:rsidRPr="00EA20DC">
        <w:rPr>
          <w:rFonts w:cs="Times New Roman"/>
          <w:szCs w:val="24"/>
        </w:rPr>
        <w:t>Bu yüzden anlaşıldığı üzere evvela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zahiri, görüş sahipleri için anlaşılır bir haldedir</w:t>
      </w:r>
      <w:r w:rsidR="001F1274">
        <w:rPr>
          <w:rFonts w:cs="Times New Roman"/>
          <w:szCs w:val="24"/>
        </w:rPr>
        <w:t xml:space="preserve">. </w:t>
      </w:r>
      <w:r w:rsidRPr="00EA20DC">
        <w:rPr>
          <w:rFonts w:cs="Times New Roman"/>
          <w:szCs w:val="24"/>
        </w:rPr>
        <w:t>İkinci olarak zahiri muhtevası, sünnetten bir tahsis</w:t>
      </w:r>
      <w:r w:rsidRPr="00EA20DC">
        <w:rPr>
          <w:rStyle w:val="FootnoteReference"/>
          <w:rFonts w:cs="Times New Roman"/>
          <w:szCs w:val="24"/>
        </w:rPr>
        <w:footnoteReference w:id="42"/>
      </w:r>
      <w:r w:rsidRPr="00EA20DC">
        <w:rPr>
          <w:rFonts w:cs="Times New Roman"/>
          <w:szCs w:val="24"/>
        </w:rPr>
        <w:t xml:space="preserve"> ve takyid</w:t>
      </w:r>
      <w:r w:rsidRPr="00EA20DC">
        <w:rPr>
          <w:rStyle w:val="FootnoteReference"/>
          <w:rFonts w:cs="Times New Roman"/>
          <w:szCs w:val="24"/>
        </w:rPr>
        <w:footnoteReference w:id="43"/>
      </w:r>
      <w:r w:rsidRPr="00EA20DC">
        <w:rPr>
          <w:rFonts w:cs="Times New Roman"/>
          <w:szCs w:val="24"/>
        </w:rPr>
        <w:t xml:space="preserve"> olmadığı taktirde hüccettir</w:t>
      </w:r>
      <w:r w:rsidR="001F1274">
        <w:rPr>
          <w:rFonts w:cs="Times New Roman"/>
          <w:szCs w:val="24"/>
        </w:rPr>
        <w:t xml:space="preserve">. </w:t>
      </w:r>
      <w:r w:rsidRPr="00EA20DC">
        <w:rPr>
          <w:rFonts w:cs="Times New Roman"/>
          <w:szCs w:val="24"/>
        </w:rPr>
        <w:t>Üçüncü olarak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konuşma niteliği görüş sahiplerinin istinbatı esasınca da her türlü kasıttan, nefsani isteklerden ve hevadan münezzehtir</w:t>
      </w:r>
      <w:r w:rsidR="001F1274">
        <w:rPr>
          <w:rFonts w:cs="Times New Roman"/>
          <w:szCs w:val="24"/>
        </w:rPr>
        <w:t xml:space="preserve">. </w:t>
      </w:r>
      <w:r w:rsidRPr="00EA20DC">
        <w:rPr>
          <w:rFonts w:cs="Times New Roman"/>
          <w:szCs w:val="24"/>
        </w:rPr>
        <w:t>Nitekim bu hutbenin başında şöyle yer almıştır</w:t>
      </w:r>
      <w:r w:rsidR="00DF4E7C">
        <w:rPr>
          <w:rFonts w:cs="Times New Roman"/>
          <w:szCs w:val="24"/>
        </w:rPr>
        <w:t xml:space="preserve">: </w:t>
      </w:r>
      <w:r w:rsidR="006B67CC">
        <w:rPr>
          <w:rFonts w:cs="Times New Roman"/>
          <w:szCs w:val="24"/>
        </w:rPr>
        <w:t>“</w:t>
      </w:r>
      <w:r w:rsidRPr="00EA20DC">
        <w:rPr>
          <w:rFonts w:cs="Times New Roman"/>
          <w:i/>
          <w:iCs/>
          <w:szCs w:val="24"/>
        </w:rPr>
        <w:t>Biz insanları değil,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hakem kabul ettik</w:t>
      </w:r>
      <w:r w:rsidR="001F1274">
        <w:rPr>
          <w:rFonts w:cs="Times New Roman"/>
          <w:i/>
          <w:iCs/>
          <w:szCs w:val="24"/>
        </w:rPr>
        <w:t xml:space="preserve">. </w:t>
      </w:r>
      <w:r w:rsidRPr="00EA20DC">
        <w:rPr>
          <w:rFonts w:cs="Times New Roman"/>
          <w:i/>
          <w:iCs/>
          <w:szCs w:val="24"/>
        </w:rPr>
        <w:t>Bu Kur</w:t>
      </w:r>
      <w:r w:rsidR="006B67CC">
        <w:rPr>
          <w:rFonts w:cs="Times New Roman"/>
          <w:i/>
          <w:iCs/>
          <w:szCs w:val="24"/>
        </w:rPr>
        <w:t>’</w:t>
      </w:r>
      <w:r w:rsidRPr="00EA20DC">
        <w:rPr>
          <w:rFonts w:cs="Times New Roman"/>
          <w:i/>
          <w:iCs/>
          <w:szCs w:val="24"/>
        </w:rPr>
        <w:t>an, sadece iki k</w:t>
      </w:r>
      <w:r w:rsidRPr="00EA20DC">
        <w:rPr>
          <w:rFonts w:cs="Times New Roman"/>
          <w:i/>
          <w:iCs/>
          <w:szCs w:val="24"/>
        </w:rPr>
        <w:t>a</w:t>
      </w:r>
      <w:r w:rsidRPr="00EA20DC">
        <w:rPr>
          <w:rFonts w:cs="Times New Roman"/>
          <w:i/>
          <w:iCs/>
          <w:szCs w:val="24"/>
        </w:rPr>
        <w:t>pak arasına yazılmış, dil ile konuşmayan bir kitaptır</w:t>
      </w:r>
      <w:r w:rsidR="001F1274">
        <w:rPr>
          <w:rFonts w:cs="Times New Roman"/>
          <w:i/>
          <w:iCs/>
          <w:szCs w:val="24"/>
        </w:rPr>
        <w:t xml:space="preserve">. </w:t>
      </w:r>
      <w:r w:rsidRPr="00EA20DC">
        <w:rPr>
          <w:rFonts w:cs="Times New Roman"/>
          <w:i/>
          <w:iCs/>
          <w:szCs w:val="24"/>
        </w:rPr>
        <w:t>Ona bir tercüman gerek</w:t>
      </w:r>
      <w:r w:rsidR="001F1274">
        <w:rPr>
          <w:rFonts w:cs="Times New Roman"/>
          <w:i/>
          <w:iCs/>
          <w:szCs w:val="24"/>
        </w:rPr>
        <w:t xml:space="preserve">. </w:t>
      </w:r>
      <w:r w:rsidRPr="00EA20DC">
        <w:rPr>
          <w:rFonts w:cs="Times New Roman"/>
          <w:i/>
          <w:iCs/>
          <w:szCs w:val="24"/>
        </w:rPr>
        <w:t>Onu ancak i</w:t>
      </w:r>
      <w:r w:rsidRPr="00EA20DC">
        <w:rPr>
          <w:rFonts w:cs="Times New Roman"/>
          <w:i/>
          <w:iCs/>
          <w:szCs w:val="24"/>
        </w:rPr>
        <w:t>n</w:t>
      </w:r>
      <w:r w:rsidRPr="00EA20DC">
        <w:rPr>
          <w:rFonts w:cs="Times New Roman"/>
          <w:i/>
          <w:iCs/>
          <w:szCs w:val="24"/>
        </w:rPr>
        <w:t xml:space="preserve">sanlar </w:t>
      </w:r>
      <w:r w:rsidRPr="00EA20DC">
        <w:rPr>
          <w:rFonts w:cs="Times New Roman"/>
          <w:i/>
          <w:iCs/>
          <w:szCs w:val="24"/>
        </w:rPr>
        <w:t>a</w:t>
      </w:r>
      <w:r w:rsidRPr="00EA20DC">
        <w:rPr>
          <w:rFonts w:cs="Times New Roman"/>
          <w:i/>
          <w:iCs/>
          <w:szCs w:val="24"/>
        </w:rPr>
        <w:t>çıklar</w:t>
      </w:r>
      <w:r w:rsidR="001F1274">
        <w:rPr>
          <w:rFonts w:cs="Times New Roman"/>
          <w:i/>
          <w:iCs/>
          <w:szCs w:val="24"/>
        </w:rPr>
        <w:t>.”</w:t>
      </w:r>
      <w:r w:rsidRPr="00EA20DC">
        <w:rPr>
          <w:rStyle w:val="FootnoteReference"/>
          <w:rFonts w:cs="Times New Roman"/>
          <w:szCs w:val="24"/>
        </w:rPr>
        <w:footnoteReference w:id="44"/>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24" w:name="_Toc76094225"/>
      <w:bookmarkStart w:id="25" w:name="_Toc266607551"/>
      <w:r w:rsidRPr="00EA20DC">
        <w:t>5</w:t>
      </w:r>
      <w:r w:rsidR="00495432" w:rsidRPr="00EA20DC">
        <w:t xml:space="preserve">- </w:t>
      </w:r>
      <w:r w:rsidRPr="00EA20DC">
        <w:t>Kur</w:t>
      </w:r>
      <w:r w:rsidR="006B67CC">
        <w:t>’</w:t>
      </w:r>
      <w:r w:rsidRPr="00EA20DC">
        <w:t>an ve Üç Grup</w:t>
      </w:r>
      <w:bookmarkEnd w:id="24"/>
      <w:bookmarkEnd w:id="25"/>
    </w:p>
    <w:p w:rsidR="00FB1612" w:rsidRPr="00EA20DC" w:rsidRDefault="00FB1612" w:rsidP="00AD08E5">
      <w:pPr>
        <w:spacing w:line="320" w:lineRule="atLeast"/>
        <w:rPr>
          <w:rFonts w:cs="Times New Roman"/>
          <w:szCs w:val="24"/>
        </w:rPr>
      </w:pPr>
      <w:r w:rsidRPr="00EA20DC">
        <w:rPr>
          <w:rFonts w:cs="Times New Roman"/>
          <w:szCs w:val="24"/>
        </w:rPr>
        <w:t>Şimdiye kadar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üç grup hakkındaki konuşması ve sessizliği incelenmiş oldu</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Birinci grup</w:t>
      </w:r>
      <w:r w:rsidR="00DF4E7C">
        <w:rPr>
          <w:rFonts w:cs="Times New Roman"/>
          <w:szCs w:val="24"/>
        </w:rPr>
        <w:t xml:space="preserve">: </w:t>
      </w:r>
      <w:r w:rsidRPr="00EA20DC">
        <w:rPr>
          <w:rFonts w:cs="Times New Roman"/>
          <w:szCs w:val="24"/>
        </w:rPr>
        <w:t>B</w:t>
      </w:r>
      <w:r w:rsidR="006B07C6" w:rsidRPr="00EA20DC">
        <w:rPr>
          <w:rFonts w:cs="Times New Roman"/>
          <w:szCs w:val="24"/>
        </w:rPr>
        <w:t>u</w:t>
      </w:r>
      <w:r w:rsidRPr="00EA20DC">
        <w:rPr>
          <w:rFonts w:cs="Times New Roman"/>
          <w:szCs w:val="24"/>
        </w:rPr>
        <w:t xml:space="preserve"> takım kimseler, gericilik ve düşüncesizlik sebebiyle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ha</w:t>
      </w:r>
      <w:r w:rsidRPr="00EA20DC">
        <w:rPr>
          <w:rFonts w:cs="Times New Roman"/>
          <w:szCs w:val="24"/>
        </w:rPr>
        <w:t>k</w:t>
      </w:r>
      <w:r w:rsidRPr="00EA20DC">
        <w:rPr>
          <w:rFonts w:cs="Times New Roman"/>
          <w:szCs w:val="24"/>
        </w:rPr>
        <w:t xml:space="preserve">kında </w:t>
      </w:r>
      <w:r w:rsidR="006101ED" w:rsidRPr="00EA20DC">
        <w:rPr>
          <w:rFonts w:cs="Times New Roman"/>
          <w:szCs w:val="24"/>
        </w:rPr>
        <w:t>hiç bir</w:t>
      </w:r>
      <w:r w:rsidRPr="00EA20DC">
        <w:rPr>
          <w:rFonts w:cs="Times New Roman"/>
          <w:szCs w:val="24"/>
        </w:rPr>
        <w:t xml:space="preserve"> sorun söz konusu etmemekte ve de sormamaktadırlar</w:t>
      </w:r>
      <w:r w:rsidR="001F1274">
        <w:rPr>
          <w:rFonts w:cs="Times New Roman"/>
          <w:szCs w:val="24"/>
        </w:rPr>
        <w:t xml:space="preserve">. </w:t>
      </w:r>
      <w:r w:rsidRPr="00EA20DC">
        <w:rPr>
          <w:rFonts w:cs="Times New Roman"/>
          <w:szCs w:val="24"/>
        </w:rPr>
        <w:t xml:space="preserve">Böylesine </w:t>
      </w:r>
      <w:r w:rsidR="006B07C6" w:rsidRPr="00EA20DC">
        <w:rPr>
          <w:rFonts w:cs="Times New Roman"/>
          <w:szCs w:val="24"/>
        </w:rPr>
        <w:t>gerçek anla</w:t>
      </w:r>
      <w:r w:rsidR="006B07C6" w:rsidRPr="00EA20DC">
        <w:rPr>
          <w:rFonts w:cs="Times New Roman"/>
          <w:szCs w:val="24"/>
        </w:rPr>
        <w:t>m</w:t>
      </w:r>
      <w:r w:rsidR="006B07C6" w:rsidRPr="00EA20DC">
        <w:rPr>
          <w:rFonts w:cs="Times New Roman"/>
          <w:szCs w:val="24"/>
        </w:rPr>
        <w:t>da</w:t>
      </w:r>
      <w:r w:rsidRPr="00EA20DC">
        <w:rPr>
          <w:rFonts w:cs="Times New Roman"/>
          <w:szCs w:val="24"/>
        </w:rPr>
        <w:t xml:space="preserve"> donmuşlar</w:t>
      </w:r>
      <w:r w:rsidR="006B07C6" w:rsidRPr="00EA20DC">
        <w:rPr>
          <w:rFonts w:cs="Times New Roman"/>
          <w:szCs w:val="24"/>
        </w:rPr>
        <w:t>dan</w:t>
      </w:r>
      <w:r w:rsidRPr="00EA20DC">
        <w:rPr>
          <w:rFonts w:cs="Times New Roman"/>
          <w:szCs w:val="24"/>
        </w:rPr>
        <w:t xml:space="preserve"> ve sakinlerden ibaret olan bir grup, hikmete dayalı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dan </w:t>
      </w:r>
      <w:r w:rsidR="006101ED" w:rsidRPr="00EA20DC">
        <w:rPr>
          <w:rFonts w:cs="Times New Roman"/>
          <w:szCs w:val="24"/>
        </w:rPr>
        <w:t>hiç bir</w:t>
      </w:r>
      <w:r w:rsidRPr="00EA20DC">
        <w:rPr>
          <w:rFonts w:cs="Times New Roman"/>
          <w:szCs w:val="24"/>
        </w:rPr>
        <w:t xml:space="preserve"> söz işi</w:t>
      </w:r>
      <w:r w:rsidRPr="00EA20DC">
        <w:rPr>
          <w:rFonts w:cs="Times New Roman"/>
          <w:szCs w:val="24"/>
        </w:rPr>
        <w:t>t</w:t>
      </w:r>
      <w:r w:rsidRPr="00EA20DC">
        <w:rPr>
          <w:rFonts w:cs="Times New Roman"/>
          <w:szCs w:val="24"/>
        </w:rPr>
        <w:t>mezler ve bu ilahi kitap da onlar hakkında sessizliği te</w:t>
      </w:r>
      <w:r w:rsidRPr="00EA20DC">
        <w:rPr>
          <w:rFonts w:cs="Times New Roman"/>
          <w:szCs w:val="24"/>
        </w:rPr>
        <w:t>r</w:t>
      </w:r>
      <w:r w:rsidRPr="00EA20DC">
        <w:rPr>
          <w:rFonts w:cs="Times New Roman"/>
          <w:szCs w:val="24"/>
        </w:rPr>
        <w:t>cih etmiştir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İkinci grup</w:t>
      </w:r>
      <w:r w:rsidR="00DF4E7C">
        <w:rPr>
          <w:rFonts w:cs="Times New Roman"/>
          <w:szCs w:val="24"/>
        </w:rPr>
        <w:t xml:space="preserve">: </w:t>
      </w:r>
      <w:r w:rsidRPr="00EA20DC">
        <w:rPr>
          <w:rFonts w:cs="Times New Roman"/>
          <w:szCs w:val="24"/>
        </w:rPr>
        <w:t>B</w:t>
      </w:r>
      <w:r w:rsidR="006B07C6" w:rsidRPr="00EA20DC">
        <w:rPr>
          <w:rFonts w:cs="Times New Roman"/>
          <w:szCs w:val="24"/>
        </w:rPr>
        <w:t>u</w:t>
      </w:r>
      <w:r w:rsidRPr="00EA20DC">
        <w:rPr>
          <w:rFonts w:cs="Times New Roman"/>
          <w:szCs w:val="24"/>
        </w:rPr>
        <w:t xml:space="preserve"> takım kimseler de eğri ve kötü düşündükleri için Kur</w:t>
      </w:r>
      <w:r w:rsidR="006B67CC">
        <w:rPr>
          <w:rFonts w:cs="Times New Roman"/>
          <w:szCs w:val="24"/>
        </w:rPr>
        <w:t>’</w:t>
      </w:r>
      <w:r w:rsidRPr="00EA20DC">
        <w:rPr>
          <w:rFonts w:cs="Times New Roman"/>
          <w:szCs w:val="24"/>
        </w:rPr>
        <w:t>an hakkında bir t</w:t>
      </w:r>
      <w:r w:rsidRPr="00EA20DC">
        <w:rPr>
          <w:rFonts w:cs="Times New Roman"/>
          <w:szCs w:val="24"/>
        </w:rPr>
        <w:t>a</w:t>
      </w:r>
      <w:r w:rsidRPr="00EA20DC">
        <w:rPr>
          <w:rFonts w:cs="Times New Roman"/>
          <w:szCs w:val="24"/>
        </w:rPr>
        <w:t>kım batıl konular söz konusu etmişlerdir ve yanlış varsayımlara dayanarak, kendi kuruntular</w:t>
      </w:r>
      <w:r w:rsidRPr="00EA20DC">
        <w:rPr>
          <w:rFonts w:cs="Times New Roman"/>
          <w:szCs w:val="24"/>
        </w:rPr>
        <w:t>ı</w:t>
      </w:r>
      <w:r w:rsidRPr="00EA20DC">
        <w:rPr>
          <w:rFonts w:cs="Times New Roman"/>
          <w:szCs w:val="24"/>
        </w:rPr>
        <w:t>nı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sesi olarak düşünmüşlerdir</w:t>
      </w:r>
      <w:r w:rsidR="001F1274">
        <w:rPr>
          <w:rFonts w:cs="Times New Roman"/>
          <w:szCs w:val="24"/>
        </w:rPr>
        <w:t xml:space="preserve">. </w:t>
      </w:r>
      <w:r w:rsidRPr="00EA20DC">
        <w:rPr>
          <w:rFonts w:cs="Times New Roman"/>
          <w:szCs w:val="24"/>
        </w:rPr>
        <w:t>Bu ilahi kitaba, kendi gönüllerinin istediği gibi i</w:t>
      </w:r>
      <w:r w:rsidRPr="00EA20DC">
        <w:rPr>
          <w:rFonts w:cs="Times New Roman"/>
          <w:szCs w:val="24"/>
        </w:rPr>
        <w:t>t</w:t>
      </w:r>
      <w:r w:rsidRPr="00EA20DC">
        <w:rPr>
          <w:rFonts w:cs="Times New Roman"/>
          <w:szCs w:val="24"/>
        </w:rPr>
        <w:t>hamda bulunmuşlar ve de bulunmaktadırlar</w:t>
      </w:r>
      <w:r w:rsidR="001F1274">
        <w:rPr>
          <w:rFonts w:cs="Times New Roman"/>
          <w:szCs w:val="24"/>
        </w:rPr>
        <w:t xml:space="preserve">. </w:t>
      </w:r>
      <w:r w:rsidRPr="00EA20DC">
        <w:rPr>
          <w:rFonts w:cs="Times New Roman"/>
          <w:szCs w:val="24"/>
        </w:rPr>
        <w:t>Oysa ki Allah</w:t>
      </w:r>
      <w:r w:rsidR="006B67CC">
        <w:rPr>
          <w:rFonts w:cs="Times New Roman"/>
          <w:szCs w:val="24"/>
        </w:rPr>
        <w:t>’</w:t>
      </w:r>
      <w:r w:rsidRPr="00EA20DC">
        <w:rPr>
          <w:rFonts w:cs="Times New Roman"/>
          <w:szCs w:val="24"/>
        </w:rPr>
        <w:t>ın kitabı, bu grup hakkında da se</w:t>
      </w:r>
      <w:r w:rsidRPr="00EA20DC">
        <w:rPr>
          <w:rFonts w:cs="Times New Roman"/>
          <w:szCs w:val="24"/>
        </w:rPr>
        <w:t>s</w:t>
      </w:r>
      <w:r w:rsidRPr="00EA20DC">
        <w:rPr>
          <w:rFonts w:cs="Times New Roman"/>
          <w:szCs w:val="24"/>
        </w:rPr>
        <w:t>siz kalmıştır</w:t>
      </w:r>
      <w:r w:rsidR="001F1274">
        <w:rPr>
          <w:rFonts w:cs="Times New Roman"/>
          <w:szCs w:val="24"/>
        </w:rPr>
        <w:t xml:space="preserve">. </w:t>
      </w:r>
      <w:r w:rsidRPr="00EA20DC">
        <w:rPr>
          <w:rFonts w:cs="Times New Roman"/>
          <w:szCs w:val="24"/>
        </w:rPr>
        <w:t>Zira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dile getirdiği gerçekleri bu grup işitmemektedir</w:t>
      </w:r>
      <w:r w:rsidR="001F1274">
        <w:rPr>
          <w:rFonts w:cs="Times New Roman"/>
          <w:szCs w:val="24"/>
        </w:rPr>
        <w:t xml:space="preserve">. </w:t>
      </w:r>
      <w:r w:rsidRPr="00EA20DC">
        <w:rPr>
          <w:rFonts w:cs="Times New Roman"/>
          <w:szCs w:val="24"/>
        </w:rPr>
        <w:t>Onların kendil</w:t>
      </w:r>
      <w:r w:rsidRPr="00EA20DC">
        <w:rPr>
          <w:rFonts w:cs="Times New Roman"/>
          <w:szCs w:val="24"/>
        </w:rPr>
        <w:t>e</w:t>
      </w:r>
      <w:r w:rsidRPr="00EA20DC">
        <w:rPr>
          <w:rFonts w:cs="Times New Roman"/>
          <w:szCs w:val="24"/>
        </w:rPr>
        <w:t>rinden dinlediği şeyler ise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sö</w:t>
      </w:r>
      <w:r w:rsidRPr="00EA20DC">
        <w:rPr>
          <w:rFonts w:cs="Times New Roman"/>
          <w:szCs w:val="24"/>
        </w:rPr>
        <w:t>z</w:t>
      </w:r>
      <w:r w:rsidRPr="00EA20DC">
        <w:rPr>
          <w:rFonts w:cs="Times New Roman"/>
          <w:szCs w:val="24"/>
        </w:rPr>
        <w:t>leri değildir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Üçüncü grup</w:t>
      </w:r>
      <w:r w:rsidR="00DF4E7C">
        <w:rPr>
          <w:rFonts w:cs="Times New Roman"/>
          <w:szCs w:val="24"/>
        </w:rPr>
        <w:t xml:space="preserve">: </w:t>
      </w:r>
      <w:r w:rsidR="006B07C6" w:rsidRPr="00EA20DC">
        <w:rPr>
          <w:rFonts w:cs="Times New Roman"/>
          <w:szCs w:val="24"/>
        </w:rPr>
        <w:t>Bu takım kimseler de t</w:t>
      </w:r>
      <w:r w:rsidRPr="00EA20DC">
        <w:rPr>
          <w:rFonts w:cs="Times New Roman"/>
          <w:szCs w:val="24"/>
        </w:rPr>
        <w:t>efekkür ve tedebbürde</w:t>
      </w:r>
      <w:r w:rsidR="006B07C6" w:rsidRPr="00EA20DC">
        <w:rPr>
          <w:rStyle w:val="FootnoteReference"/>
          <w:rFonts w:cs="Times New Roman"/>
          <w:szCs w:val="24"/>
        </w:rPr>
        <w:footnoteReference w:id="45"/>
      </w:r>
      <w:r w:rsidRPr="00EA20DC">
        <w:rPr>
          <w:rFonts w:cs="Times New Roman"/>
          <w:szCs w:val="24"/>
        </w:rPr>
        <w:t xml:space="preserve"> bulunarak ve doğru yolu </w:t>
      </w:r>
      <w:r w:rsidR="00DE6C43" w:rsidRPr="00EA20DC">
        <w:rPr>
          <w:rFonts w:cs="Times New Roman"/>
          <w:szCs w:val="24"/>
        </w:rPr>
        <w:t>kat ederek</w:t>
      </w:r>
      <w:r w:rsidRPr="00EA20DC">
        <w:rPr>
          <w:rFonts w:cs="Times New Roman"/>
          <w:szCs w:val="24"/>
        </w:rPr>
        <w:t>,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hakkında makul bir takım s</w:t>
      </w:r>
      <w:r w:rsidRPr="00EA20DC">
        <w:rPr>
          <w:rFonts w:cs="Times New Roman"/>
          <w:szCs w:val="24"/>
        </w:rPr>
        <w:t>o</w:t>
      </w:r>
      <w:r w:rsidRPr="00EA20DC">
        <w:rPr>
          <w:rFonts w:cs="Times New Roman"/>
          <w:szCs w:val="24"/>
        </w:rPr>
        <w:t>rular sormuşlardır ve de sormaktadırlar</w:t>
      </w:r>
      <w:r w:rsidR="001F1274">
        <w:rPr>
          <w:rFonts w:cs="Times New Roman"/>
          <w:szCs w:val="24"/>
        </w:rPr>
        <w:t xml:space="preserve">. </w:t>
      </w:r>
      <w:r w:rsidRPr="00EA20DC">
        <w:rPr>
          <w:rFonts w:cs="Times New Roman"/>
          <w:szCs w:val="24"/>
        </w:rPr>
        <w:t>Bu kimseler,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dan aynı şekilde uygun cevaplar da almaktadırlar</w:t>
      </w:r>
      <w:r w:rsidR="001F1274">
        <w:rPr>
          <w:rFonts w:cs="Times New Roman"/>
          <w:szCs w:val="24"/>
        </w:rPr>
        <w:t xml:space="preserve">. </w:t>
      </w:r>
      <w:r w:rsidRPr="00EA20DC">
        <w:rPr>
          <w:rFonts w:cs="Times New Roman"/>
          <w:szCs w:val="24"/>
        </w:rPr>
        <w:t>Bu tür müfessirler, Mü</w:t>
      </w:r>
      <w:r w:rsidR="006B67CC">
        <w:rPr>
          <w:rFonts w:cs="Times New Roman"/>
          <w:szCs w:val="24"/>
        </w:rPr>
        <w:t>’</w:t>
      </w:r>
      <w:r w:rsidRPr="00EA20DC">
        <w:rPr>
          <w:rFonts w:cs="Times New Roman"/>
          <w:szCs w:val="24"/>
        </w:rPr>
        <w:t>minlerin Emiri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ifadesi gereğince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tercümanlarıdır ve onlar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diliyle konuşmaktadırlar</w:t>
      </w:r>
      <w:r w:rsidR="001F1274">
        <w:rPr>
          <w:rFonts w:cs="Times New Roman"/>
          <w:szCs w:val="24"/>
        </w:rPr>
        <w:t xml:space="preserve">. </w:t>
      </w:r>
      <w:r w:rsidR="006B67CC">
        <w:rPr>
          <w:rFonts w:cs="Times New Roman"/>
          <w:szCs w:val="24"/>
        </w:rPr>
        <w:t>“</w:t>
      </w:r>
      <w:r w:rsidRPr="00EA20DC">
        <w:rPr>
          <w:rFonts w:cs="Times New Roman"/>
          <w:i/>
          <w:iCs/>
          <w:szCs w:val="24"/>
        </w:rPr>
        <w:t>Onu ancak insanlar açıklar</w:t>
      </w:r>
      <w:r w:rsidR="001F1274">
        <w:rPr>
          <w:rFonts w:cs="Times New Roman"/>
          <w:i/>
          <w:iCs/>
          <w:szCs w:val="24"/>
        </w:rPr>
        <w:t>.”</w:t>
      </w:r>
      <w:r w:rsidRPr="00EA20DC">
        <w:rPr>
          <w:rStyle w:val="FootnoteReference"/>
          <w:rFonts w:cs="Times New Roman"/>
          <w:szCs w:val="24"/>
        </w:rPr>
        <w:footnoteReference w:id="46"/>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26" w:name="_Toc76094226"/>
      <w:bookmarkStart w:id="27" w:name="_Toc266607552"/>
      <w:r w:rsidRPr="00EA20DC">
        <w:t>6</w:t>
      </w:r>
      <w:r w:rsidR="00495432" w:rsidRPr="00EA20DC">
        <w:t xml:space="preserve">- </w:t>
      </w:r>
      <w:r w:rsidRPr="00EA20DC">
        <w:t>Kur</w:t>
      </w:r>
      <w:r w:rsidR="006B67CC">
        <w:t>’</w:t>
      </w:r>
      <w:r w:rsidRPr="00EA20DC">
        <w:t>an</w:t>
      </w:r>
      <w:r w:rsidR="006B67CC">
        <w:t>’</w:t>
      </w:r>
      <w:r w:rsidRPr="00EA20DC">
        <w:t>ın Masumlar</w:t>
      </w:r>
      <w:r w:rsidR="00DF4E7C">
        <w:t xml:space="preserve"> </w:t>
      </w:r>
      <w:r w:rsidR="001F1274">
        <w:t xml:space="preserve">(a.s) </w:t>
      </w:r>
      <w:r w:rsidRPr="00EA20DC">
        <w:t>İçin Konuşması</w:t>
      </w:r>
      <w:bookmarkEnd w:id="26"/>
      <w:bookmarkEnd w:id="27"/>
    </w:p>
    <w:p w:rsidR="00FB1612" w:rsidRPr="00EA20DC" w:rsidRDefault="00FB1612" w:rsidP="00AD08E5">
      <w:pPr>
        <w:spacing w:line="320" w:lineRule="atLeast"/>
        <w:rPr>
          <w:rFonts w:cs="Times New Roman"/>
          <w:szCs w:val="24"/>
        </w:rPr>
      </w:pPr>
      <w:r w:rsidRPr="00EA20DC">
        <w:rPr>
          <w:rFonts w:cs="Times New Roman"/>
          <w:szCs w:val="24"/>
        </w:rPr>
        <w:t>Şimdi söz konusu olan şey Kur</w:t>
      </w:r>
      <w:r w:rsidR="006B67CC">
        <w:rPr>
          <w:rFonts w:cs="Times New Roman"/>
          <w:szCs w:val="24"/>
        </w:rPr>
        <w:t>’</w:t>
      </w:r>
      <w:r w:rsidRPr="00EA20DC">
        <w:rPr>
          <w:rFonts w:cs="Times New Roman"/>
          <w:szCs w:val="24"/>
        </w:rPr>
        <w:t>an</w:t>
      </w:r>
      <w:r w:rsidR="00495432" w:rsidRPr="00EA20DC">
        <w:rPr>
          <w:rFonts w:cs="Times New Roman"/>
          <w:szCs w:val="24"/>
        </w:rPr>
        <w:t xml:space="preserve">-i </w:t>
      </w:r>
      <w:r w:rsidRPr="00EA20DC">
        <w:rPr>
          <w:rFonts w:cs="Times New Roman"/>
          <w:szCs w:val="24"/>
        </w:rPr>
        <w:t>Kerim</w:t>
      </w:r>
      <w:r w:rsidR="006B67CC">
        <w:rPr>
          <w:rFonts w:cs="Times New Roman"/>
          <w:szCs w:val="24"/>
        </w:rPr>
        <w:t>’</w:t>
      </w:r>
      <w:r w:rsidRPr="00EA20DC">
        <w:rPr>
          <w:rFonts w:cs="Times New Roman"/>
          <w:szCs w:val="24"/>
        </w:rPr>
        <w:t>in masumlara</w:t>
      </w:r>
      <w:r w:rsidR="00DF4E7C">
        <w:rPr>
          <w:rFonts w:cs="Times New Roman"/>
          <w:szCs w:val="24"/>
        </w:rPr>
        <w:t xml:space="preserve"> </w:t>
      </w:r>
      <w:r w:rsidR="001F1274">
        <w:rPr>
          <w:rFonts w:cs="Times New Roman"/>
          <w:szCs w:val="24"/>
        </w:rPr>
        <w:t xml:space="preserve">(a.s) </w:t>
      </w:r>
      <w:r w:rsidRPr="00EA20DC">
        <w:rPr>
          <w:rFonts w:cs="Times New Roman"/>
          <w:szCs w:val="24"/>
        </w:rPr>
        <w:t>konuşmasıdır</w:t>
      </w:r>
      <w:r w:rsidR="001F1274">
        <w:rPr>
          <w:rFonts w:cs="Times New Roman"/>
          <w:szCs w:val="24"/>
        </w:rPr>
        <w:t xml:space="preserve">. </w:t>
      </w:r>
      <w:r w:rsidRPr="00EA20DC">
        <w:rPr>
          <w:rFonts w:cs="Times New Roman"/>
          <w:szCs w:val="24"/>
        </w:rPr>
        <w:t xml:space="preserve">Eğer </w:t>
      </w:r>
      <w:r w:rsidR="006B07C6" w:rsidRPr="00EA20DC">
        <w:rPr>
          <w:rFonts w:cs="Times New Roman"/>
          <w:szCs w:val="24"/>
        </w:rPr>
        <w:t>s</w:t>
      </w:r>
      <w:r w:rsidRPr="00EA20DC">
        <w:rPr>
          <w:rFonts w:cs="Times New Roman"/>
          <w:szCs w:val="24"/>
        </w:rPr>
        <w:t>alih ve salik bir insan normal tefekkür eden müfe</w:t>
      </w:r>
      <w:r w:rsidRPr="00EA20DC">
        <w:rPr>
          <w:rFonts w:cs="Times New Roman"/>
          <w:szCs w:val="24"/>
        </w:rPr>
        <w:t>s</w:t>
      </w:r>
      <w:r w:rsidRPr="00EA20DC">
        <w:rPr>
          <w:rFonts w:cs="Times New Roman"/>
          <w:szCs w:val="24"/>
        </w:rPr>
        <w:t>sir düzeyinden daha ileri gider ve tekvini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derinliklerinden</w:t>
      </w:r>
      <w:r w:rsidR="006B07C6" w:rsidRPr="00EA20DC">
        <w:rPr>
          <w:rFonts w:cs="Times New Roman"/>
          <w:szCs w:val="24"/>
        </w:rPr>
        <w:t xml:space="preserve"> bir takım sırlar elde ederse,</w:t>
      </w:r>
      <w:r w:rsidRPr="00EA20DC">
        <w:rPr>
          <w:rFonts w:cs="Times New Roman"/>
          <w:szCs w:val="24"/>
        </w:rPr>
        <w:t xml:space="preserve"> böyle bir azıkla tedvini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huzuruna varı</w:t>
      </w:r>
      <w:r w:rsidRPr="00EA20DC">
        <w:rPr>
          <w:rFonts w:cs="Times New Roman"/>
          <w:szCs w:val="24"/>
        </w:rPr>
        <w:t>r</w:t>
      </w:r>
      <w:r w:rsidRPr="00EA20DC">
        <w:rPr>
          <w:rFonts w:cs="Times New Roman"/>
          <w:szCs w:val="24"/>
        </w:rPr>
        <w:t xml:space="preserve">sa, gaybi öğrenme </w:t>
      </w:r>
      <w:r w:rsidR="006B07C6" w:rsidRPr="00EA20DC">
        <w:rPr>
          <w:rFonts w:cs="Times New Roman"/>
          <w:szCs w:val="24"/>
        </w:rPr>
        <w:t>için bir takım sorular</w:t>
      </w:r>
      <w:r w:rsidRPr="00EA20DC">
        <w:rPr>
          <w:rFonts w:cs="Times New Roman"/>
          <w:szCs w:val="24"/>
        </w:rPr>
        <w:t xml:space="preserve"> sorarsa, geleceğin sırları ve </w:t>
      </w:r>
      <w:r w:rsidR="00DE6C43" w:rsidRPr="00EA20DC">
        <w:rPr>
          <w:rFonts w:cs="Times New Roman"/>
          <w:szCs w:val="24"/>
        </w:rPr>
        <w:t>gaipleriyle</w:t>
      </w:r>
      <w:r w:rsidRPr="00EA20DC">
        <w:rPr>
          <w:rFonts w:cs="Times New Roman"/>
          <w:szCs w:val="24"/>
        </w:rPr>
        <w:t xml:space="preserve"> uyumlu </w:t>
      </w:r>
      <w:r w:rsidRPr="00EA20DC">
        <w:rPr>
          <w:rFonts w:cs="Times New Roman"/>
          <w:szCs w:val="24"/>
        </w:rPr>
        <w:lastRenderedPageBreak/>
        <w:t>cev</w:t>
      </w:r>
      <w:r w:rsidRPr="00EA20DC">
        <w:rPr>
          <w:rFonts w:cs="Times New Roman"/>
          <w:szCs w:val="24"/>
        </w:rPr>
        <w:t>a</w:t>
      </w:r>
      <w:r w:rsidRPr="00EA20DC">
        <w:rPr>
          <w:rFonts w:cs="Times New Roman"/>
          <w:szCs w:val="24"/>
        </w:rPr>
        <w:t>bı dilerse,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bu konuda da konuşmaktadır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gaybi sırları ve iş</w:t>
      </w:r>
      <w:r w:rsidRPr="00EA20DC">
        <w:rPr>
          <w:rFonts w:cs="Times New Roman"/>
          <w:szCs w:val="24"/>
        </w:rPr>
        <w:t>a</w:t>
      </w:r>
      <w:r w:rsidRPr="00EA20DC">
        <w:rPr>
          <w:rFonts w:cs="Times New Roman"/>
          <w:szCs w:val="24"/>
        </w:rPr>
        <w:t>retleri dileyen derin düşünceli ve konuşturucu kimsenin diliyle konuşur</w:t>
      </w:r>
      <w:r w:rsidR="001F1274">
        <w:rPr>
          <w:rFonts w:cs="Times New Roman"/>
          <w:szCs w:val="24"/>
        </w:rPr>
        <w:t xml:space="preserve">. </w:t>
      </w:r>
      <w:r w:rsidRPr="00EA20DC">
        <w:rPr>
          <w:rFonts w:cs="Times New Roman"/>
          <w:szCs w:val="24"/>
        </w:rPr>
        <w:t>Nitekim 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Bu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dır, onu konuşturmaya çalışın</w:t>
      </w:r>
      <w:r w:rsidR="00DF4E7C">
        <w:rPr>
          <w:rFonts w:cs="Times New Roman"/>
          <w:i/>
          <w:iCs/>
          <w:szCs w:val="24"/>
        </w:rPr>
        <w:t xml:space="preserve">; </w:t>
      </w:r>
      <w:r w:rsidRPr="00EA20DC">
        <w:rPr>
          <w:rFonts w:cs="Times New Roman"/>
          <w:i/>
          <w:iCs/>
          <w:szCs w:val="24"/>
        </w:rPr>
        <w:t>ama o k</w:t>
      </w:r>
      <w:r w:rsidRPr="00EA20DC">
        <w:rPr>
          <w:rFonts w:cs="Times New Roman"/>
          <w:i/>
          <w:iCs/>
          <w:szCs w:val="24"/>
        </w:rPr>
        <w:t>o</w:t>
      </w:r>
      <w:r w:rsidRPr="00EA20DC">
        <w:rPr>
          <w:rFonts w:cs="Times New Roman"/>
          <w:i/>
          <w:iCs/>
          <w:szCs w:val="24"/>
        </w:rPr>
        <w:t>nuşmaz</w:t>
      </w:r>
      <w:r w:rsidR="001F1274">
        <w:rPr>
          <w:rFonts w:cs="Times New Roman"/>
          <w:i/>
          <w:iCs/>
          <w:szCs w:val="24"/>
        </w:rPr>
        <w:t xml:space="preserve">. </w:t>
      </w:r>
      <w:r w:rsidRPr="00EA20DC">
        <w:rPr>
          <w:rFonts w:cs="Times New Roman"/>
          <w:i/>
          <w:iCs/>
          <w:szCs w:val="24"/>
        </w:rPr>
        <w:t>Lakin ben ondan haber vereyim size</w:t>
      </w:r>
      <w:r w:rsidR="00DF4E7C">
        <w:rPr>
          <w:rFonts w:cs="Times New Roman"/>
          <w:i/>
          <w:iCs/>
          <w:szCs w:val="24"/>
        </w:rPr>
        <w:t xml:space="preserve">; </w:t>
      </w:r>
      <w:r w:rsidRPr="00EA20DC">
        <w:rPr>
          <w:rFonts w:cs="Times New Roman"/>
          <w:i/>
          <w:iCs/>
          <w:szCs w:val="24"/>
        </w:rPr>
        <w:t>geleceğin bilgisi, geçmişe ait haberler, derdin</w:t>
      </w:r>
      <w:r w:rsidRPr="00EA20DC">
        <w:rPr>
          <w:rFonts w:cs="Times New Roman"/>
          <w:i/>
          <w:iCs/>
          <w:szCs w:val="24"/>
        </w:rPr>
        <w:t>i</w:t>
      </w:r>
      <w:r w:rsidRPr="00EA20DC">
        <w:rPr>
          <w:rFonts w:cs="Times New Roman"/>
          <w:i/>
          <w:iCs/>
          <w:szCs w:val="24"/>
        </w:rPr>
        <w:t>zin ilacı, aranızdaki düzenin gerektirdiği her şey o</w:t>
      </w:r>
      <w:r w:rsidRPr="00EA20DC">
        <w:rPr>
          <w:rFonts w:cs="Times New Roman"/>
          <w:i/>
          <w:iCs/>
          <w:szCs w:val="24"/>
        </w:rPr>
        <w:t>n</w:t>
      </w:r>
      <w:r w:rsidRPr="00EA20DC">
        <w:rPr>
          <w:rFonts w:cs="Times New Roman"/>
          <w:i/>
          <w:iCs/>
          <w:szCs w:val="24"/>
        </w:rPr>
        <w:t>dadır</w:t>
      </w:r>
      <w:r w:rsidR="001F1274">
        <w:rPr>
          <w:rFonts w:cs="Times New Roman"/>
          <w:i/>
          <w:iCs/>
          <w:szCs w:val="24"/>
        </w:rPr>
        <w:t>.”</w:t>
      </w:r>
      <w:r w:rsidRPr="00EA20DC">
        <w:rPr>
          <w:rStyle w:val="FootnoteReference"/>
          <w:rFonts w:cs="Times New Roman"/>
          <w:szCs w:val="24"/>
        </w:rPr>
        <w:footnoteReference w:id="47"/>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28" w:name="_Toc76094227"/>
      <w:bookmarkStart w:id="29" w:name="_Toc266607553"/>
      <w:r w:rsidRPr="00EA20DC">
        <w:t>Masumlardan</w:t>
      </w:r>
      <w:r w:rsidR="00DF4E7C">
        <w:t xml:space="preserve"> </w:t>
      </w:r>
      <w:r w:rsidR="001F1274">
        <w:t xml:space="preserve">(a.s) </w:t>
      </w:r>
      <w:r w:rsidRPr="00EA20DC">
        <w:t>Beklenti</w:t>
      </w:r>
      <w:bookmarkEnd w:id="28"/>
      <w:bookmarkEnd w:id="29"/>
    </w:p>
    <w:p w:rsidR="00FB1612" w:rsidRPr="00EA20DC" w:rsidRDefault="00FB1612" w:rsidP="00AD08E5">
      <w:pPr>
        <w:spacing w:line="320" w:lineRule="atLeast"/>
        <w:rPr>
          <w:rFonts w:cs="Times New Roman"/>
          <w:szCs w:val="24"/>
        </w:rPr>
      </w:pPr>
      <w:r w:rsidRPr="00EA20DC">
        <w:rPr>
          <w:rFonts w:cs="Times New Roman"/>
          <w:szCs w:val="24"/>
        </w:rPr>
        <w:t>Masumlardan</w:t>
      </w:r>
      <w:r w:rsidR="00DF4E7C">
        <w:rPr>
          <w:rFonts w:cs="Times New Roman"/>
          <w:szCs w:val="24"/>
        </w:rPr>
        <w:t xml:space="preserve"> </w:t>
      </w:r>
      <w:r w:rsidR="001F1274">
        <w:rPr>
          <w:rFonts w:cs="Times New Roman"/>
          <w:szCs w:val="24"/>
        </w:rPr>
        <w:t xml:space="preserve">(a.s) </w:t>
      </w:r>
      <w:r w:rsidRPr="00EA20DC">
        <w:rPr>
          <w:rFonts w:cs="Times New Roman"/>
          <w:szCs w:val="24"/>
        </w:rPr>
        <w:t>beklenilen şey iki önemli husustur</w:t>
      </w:r>
      <w:r w:rsidR="001F1274">
        <w:rPr>
          <w:rFonts w:cs="Times New Roman"/>
          <w:szCs w:val="24"/>
        </w:rPr>
        <w:t xml:space="preserve">. </w:t>
      </w:r>
      <w:r w:rsidRPr="00EA20DC">
        <w:rPr>
          <w:rFonts w:cs="Times New Roman"/>
          <w:szCs w:val="24"/>
        </w:rPr>
        <w:t>Birincisi genelin mükellef olmadığı gayb ve sırlarla ilgilidir</w:t>
      </w:r>
      <w:r w:rsidR="001F1274">
        <w:rPr>
          <w:rFonts w:cs="Times New Roman"/>
          <w:szCs w:val="24"/>
        </w:rPr>
        <w:t xml:space="preserve">. </w:t>
      </w:r>
      <w:r w:rsidRPr="00EA20DC">
        <w:rPr>
          <w:rFonts w:cs="Times New Roman"/>
          <w:szCs w:val="24"/>
        </w:rPr>
        <w:t>Sadece has kimseleri için kemal boyutuna sahiptir</w:t>
      </w:r>
      <w:r w:rsidR="001F1274">
        <w:rPr>
          <w:rFonts w:cs="Times New Roman"/>
          <w:szCs w:val="24"/>
        </w:rPr>
        <w:t xml:space="preserve">. </w:t>
      </w:r>
      <w:r w:rsidRPr="00EA20DC">
        <w:rPr>
          <w:rFonts w:cs="Times New Roman"/>
          <w:szCs w:val="24"/>
        </w:rPr>
        <w:t>Diğeri ise kayıtl</w:t>
      </w:r>
      <w:r w:rsidRPr="00EA20DC">
        <w:rPr>
          <w:rFonts w:cs="Times New Roman"/>
          <w:szCs w:val="24"/>
        </w:rPr>
        <w:t>a</w:t>
      </w:r>
      <w:r w:rsidRPr="00EA20DC">
        <w:rPr>
          <w:rFonts w:cs="Times New Roman"/>
          <w:szCs w:val="24"/>
        </w:rPr>
        <w:t>rını veya hususiyetlerini veya delil ve benzeri şeylerini açıklamaktır ki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z</w:t>
      </w:r>
      <w:r w:rsidRPr="00EA20DC">
        <w:rPr>
          <w:rFonts w:cs="Times New Roman"/>
          <w:szCs w:val="24"/>
        </w:rPr>
        <w:t>a</w:t>
      </w:r>
      <w:r w:rsidRPr="00EA20DC">
        <w:rPr>
          <w:rFonts w:cs="Times New Roman"/>
          <w:szCs w:val="24"/>
        </w:rPr>
        <w:t>hirinin hüccet miktarını tamamlama hususunda büyük bir paya sahiptir</w:t>
      </w:r>
      <w:r w:rsidR="001F1274">
        <w:rPr>
          <w:rFonts w:cs="Times New Roman"/>
          <w:szCs w:val="24"/>
        </w:rPr>
        <w:t xml:space="preserve">. </w:t>
      </w:r>
      <w:r w:rsidRPr="00EA20DC">
        <w:rPr>
          <w:rFonts w:cs="Times New Roman"/>
          <w:szCs w:val="24"/>
        </w:rPr>
        <w:t>Yani üçüncü gr</w:t>
      </w:r>
      <w:r w:rsidRPr="00EA20DC">
        <w:rPr>
          <w:rFonts w:cs="Times New Roman"/>
          <w:szCs w:val="24"/>
        </w:rPr>
        <w:t>u</w:t>
      </w:r>
      <w:r w:rsidRPr="00EA20DC">
        <w:rPr>
          <w:rFonts w:cs="Times New Roman"/>
          <w:szCs w:val="24"/>
        </w:rPr>
        <w:t>bun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konuşturarak ve açıklığa kavuşturarak elde ettikleri şey</w:t>
      </w:r>
      <w:r w:rsidR="006B07C6" w:rsidRPr="00EA20DC">
        <w:rPr>
          <w:rFonts w:cs="Times New Roman"/>
          <w:szCs w:val="24"/>
        </w:rPr>
        <w:t>,</w:t>
      </w:r>
      <w:r w:rsidRPr="00EA20DC">
        <w:rPr>
          <w:rFonts w:cs="Times New Roman"/>
          <w:szCs w:val="24"/>
        </w:rPr>
        <w:t xml:space="preser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ın muhtevasının mutlak veya umumunu takyit ve tahsis hususunda </w:t>
      </w:r>
      <w:r w:rsidR="006B07C6" w:rsidRPr="00EA20DC">
        <w:rPr>
          <w:rFonts w:cs="Times New Roman"/>
          <w:szCs w:val="24"/>
        </w:rPr>
        <w:t>M</w:t>
      </w:r>
      <w:r w:rsidRPr="00EA20DC">
        <w:rPr>
          <w:rFonts w:cs="Times New Roman"/>
          <w:szCs w:val="24"/>
        </w:rPr>
        <w:t>asumlar</w:t>
      </w:r>
      <w:r w:rsidR="006B67CC">
        <w:rPr>
          <w:rFonts w:cs="Times New Roman"/>
          <w:szCs w:val="24"/>
        </w:rPr>
        <w:t>’</w:t>
      </w:r>
      <w:r w:rsidRPr="00EA20DC">
        <w:rPr>
          <w:rFonts w:cs="Times New Roman"/>
          <w:szCs w:val="24"/>
        </w:rPr>
        <w:t>dan</w:t>
      </w:r>
      <w:r w:rsidR="00DF4E7C">
        <w:rPr>
          <w:rFonts w:cs="Times New Roman"/>
          <w:szCs w:val="24"/>
        </w:rPr>
        <w:t xml:space="preserve"> </w:t>
      </w:r>
      <w:r w:rsidR="001F1274">
        <w:rPr>
          <w:rFonts w:cs="Times New Roman"/>
          <w:szCs w:val="24"/>
        </w:rPr>
        <w:t xml:space="preserve">(a.s) </w:t>
      </w:r>
      <w:r w:rsidRPr="00EA20DC">
        <w:rPr>
          <w:rFonts w:cs="Times New Roman"/>
          <w:szCs w:val="24"/>
        </w:rPr>
        <w:t>nakledilen şeylerle bi</w:t>
      </w:r>
      <w:r w:rsidRPr="00EA20DC">
        <w:rPr>
          <w:rFonts w:cs="Times New Roman"/>
          <w:szCs w:val="24"/>
        </w:rPr>
        <w:t>r</w:t>
      </w:r>
      <w:r w:rsidRPr="00EA20DC">
        <w:rPr>
          <w:rFonts w:cs="Times New Roman"/>
          <w:szCs w:val="24"/>
        </w:rPr>
        <w:t>likte hüccet miktarına ulaşmaktadır ve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bu iki önemli hususta masum velil</w:t>
      </w:r>
      <w:r w:rsidRPr="00EA20DC">
        <w:rPr>
          <w:rFonts w:cs="Times New Roman"/>
          <w:szCs w:val="24"/>
        </w:rPr>
        <w:t>e</w:t>
      </w:r>
      <w:r w:rsidRPr="00EA20DC">
        <w:rPr>
          <w:rFonts w:cs="Times New Roman"/>
          <w:szCs w:val="24"/>
        </w:rPr>
        <w:t>re</w:t>
      </w:r>
      <w:r w:rsidR="00DF4E7C">
        <w:rPr>
          <w:rFonts w:cs="Times New Roman"/>
          <w:szCs w:val="24"/>
        </w:rPr>
        <w:t xml:space="preserve"> </w:t>
      </w:r>
      <w:r w:rsidR="001F1274">
        <w:rPr>
          <w:rFonts w:cs="Times New Roman"/>
          <w:szCs w:val="24"/>
        </w:rPr>
        <w:t xml:space="preserve">(a.s) </w:t>
      </w:r>
      <w:r w:rsidRPr="00EA20DC">
        <w:rPr>
          <w:rFonts w:cs="Times New Roman"/>
          <w:szCs w:val="24"/>
        </w:rPr>
        <w:t>oranla natık</w:t>
      </w:r>
      <w:r w:rsidR="006B07C6" w:rsidRPr="00EA20DC">
        <w:rPr>
          <w:rStyle w:val="FootnoteReference"/>
          <w:rFonts w:cs="Times New Roman"/>
          <w:szCs w:val="24"/>
        </w:rPr>
        <w:footnoteReference w:id="48"/>
      </w:r>
      <w:r w:rsidRPr="00EA20DC">
        <w:rPr>
          <w:rFonts w:cs="Times New Roman"/>
          <w:szCs w:val="24"/>
        </w:rPr>
        <w:t xml:space="preserve"> olduğu halde görüş sahibi müctehidler ve doğru görüşlü müfessirlerden ib</w:t>
      </w:r>
      <w:r w:rsidRPr="00EA20DC">
        <w:rPr>
          <w:rFonts w:cs="Times New Roman"/>
          <w:szCs w:val="24"/>
        </w:rPr>
        <w:t>a</w:t>
      </w:r>
      <w:r w:rsidRPr="00EA20DC">
        <w:rPr>
          <w:rFonts w:cs="Times New Roman"/>
          <w:szCs w:val="24"/>
        </w:rPr>
        <w:t>ret olan me</w:t>
      </w:r>
      <w:r w:rsidRPr="00EA20DC">
        <w:rPr>
          <w:rFonts w:cs="Times New Roman"/>
          <w:szCs w:val="24"/>
        </w:rPr>
        <w:t>z</w:t>
      </w:r>
      <w:r w:rsidRPr="00EA20DC">
        <w:rPr>
          <w:rFonts w:cs="Times New Roman"/>
          <w:szCs w:val="24"/>
        </w:rPr>
        <w:t>kur üç grubun üçüncüsüne oranla suskundur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Bu açıdan Müminleri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meydan okuma makamında şöyle buyurmaktadır</w:t>
      </w:r>
      <w:r w:rsidR="00DF4E7C">
        <w:rPr>
          <w:rFonts w:cs="Times New Roman"/>
          <w:szCs w:val="24"/>
        </w:rPr>
        <w:t xml:space="preserve">: </w:t>
      </w:r>
      <w:r w:rsidR="006B67CC">
        <w:rPr>
          <w:rFonts w:cs="Times New Roman"/>
          <w:szCs w:val="24"/>
        </w:rPr>
        <w:t>“</w:t>
      </w:r>
      <w:r w:rsidRPr="00EA20DC">
        <w:rPr>
          <w:rFonts w:cs="Times New Roman"/>
          <w:i/>
          <w:iCs/>
          <w:szCs w:val="24"/>
        </w:rPr>
        <w:t>Bu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dır, onu konuşturmaya çalışın</w:t>
      </w:r>
      <w:r w:rsidR="00DF4E7C">
        <w:rPr>
          <w:rFonts w:cs="Times New Roman"/>
          <w:i/>
          <w:iCs/>
          <w:szCs w:val="24"/>
        </w:rPr>
        <w:t xml:space="preserve">; </w:t>
      </w:r>
      <w:r w:rsidRPr="00EA20DC">
        <w:rPr>
          <w:rFonts w:cs="Times New Roman"/>
          <w:i/>
          <w:iCs/>
          <w:szCs w:val="24"/>
        </w:rPr>
        <w:t>ama o konuşmaz</w:t>
      </w:r>
      <w:r w:rsidR="001F1274">
        <w:rPr>
          <w:rFonts w:cs="Times New Roman"/>
          <w:i/>
          <w:iCs/>
          <w:szCs w:val="24"/>
        </w:rPr>
        <w:t>.”</w:t>
      </w:r>
      <w:r w:rsidRPr="00EA20DC">
        <w:rPr>
          <w:rStyle w:val="FootnoteReference"/>
          <w:rFonts w:cs="Times New Roman"/>
          <w:szCs w:val="24"/>
        </w:rPr>
        <w:footnoteReference w:id="49"/>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30" w:name="_Toc76094228"/>
      <w:bookmarkStart w:id="31" w:name="_Toc266607554"/>
      <w:r w:rsidRPr="00EA20DC">
        <w:t>7</w:t>
      </w:r>
      <w:r w:rsidR="00495432" w:rsidRPr="00EA20DC">
        <w:t xml:space="preserve">- </w:t>
      </w:r>
      <w:r w:rsidRPr="00EA20DC">
        <w:t>Kur</w:t>
      </w:r>
      <w:r w:rsidR="006B67CC">
        <w:t>’</w:t>
      </w:r>
      <w:r w:rsidRPr="00EA20DC">
        <w:t>a</w:t>
      </w:r>
      <w:r w:rsidR="00B3386A" w:rsidRPr="00EA20DC">
        <w:t xml:space="preserve">n-ı </w:t>
      </w:r>
      <w:r w:rsidRPr="00EA20DC">
        <w:t>Kerim</w:t>
      </w:r>
      <w:r w:rsidR="006B67CC">
        <w:t>’</w:t>
      </w:r>
      <w:r w:rsidRPr="00EA20DC">
        <w:t>in Kendi Hedefleri Hususunda K</w:t>
      </w:r>
      <w:r w:rsidRPr="00EA20DC">
        <w:t>o</w:t>
      </w:r>
      <w:r w:rsidRPr="00EA20DC">
        <w:t>nuşması</w:t>
      </w:r>
      <w:bookmarkEnd w:id="30"/>
      <w:bookmarkEnd w:id="31"/>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ilk konuşması kendi hedef ve maksadını açıklamaktır</w:t>
      </w:r>
      <w:r w:rsidR="001F1274">
        <w:rPr>
          <w:rFonts w:cs="Times New Roman"/>
          <w:szCs w:val="24"/>
        </w:rPr>
        <w:t xml:space="preserve">. </w:t>
      </w:r>
      <w:r w:rsidRPr="00EA20DC">
        <w:rPr>
          <w:rFonts w:cs="Times New Roman"/>
          <w:szCs w:val="24"/>
        </w:rPr>
        <w:t>Yani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her hangi bir dış konuya delalet etmeden önce kendi deruni uyumu hakkında konu</w:t>
      </w:r>
      <w:r w:rsidRPr="00EA20DC">
        <w:rPr>
          <w:rFonts w:cs="Times New Roman"/>
          <w:szCs w:val="24"/>
        </w:rPr>
        <w:t>ş</w:t>
      </w:r>
      <w:r w:rsidRPr="00EA20DC">
        <w:rPr>
          <w:rFonts w:cs="Times New Roman"/>
          <w:szCs w:val="24"/>
        </w:rPr>
        <w:t>maktadır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495432" w:rsidRPr="00EA20DC">
        <w:rPr>
          <w:rFonts w:cs="Times New Roman"/>
          <w:szCs w:val="24"/>
        </w:rPr>
        <w:t xml:space="preserve">-i </w:t>
      </w:r>
      <w:r w:rsidRPr="00EA20DC">
        <w:rPr>
          <w:rFonts w:cs="Times New Roman"/>
          <w:szCs w:val="24"/>
        </w:rPr>
        <w:t>Hekim bu konuda şöyle buyurmaktadır</w:t>
      </w:r>
      <w:r w:rsidR="00DF4E7C">
        <w:rPr>
          <w:rFonts w:cs="Times New Roman"/>
          <w:szCs w:val="24"/>
        </w:rPr>
        <w:t xml:space="preserve">: </w:t>
      </w:r>
      <w:r w:rsidR="006B67CC">
        <w:rPr>
          <w:rFonts w:cs="Times New Roman"/>
          <w:szCs w:val="24"/>
        </w:rPr>
        <w:t>“</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 baştan başa </w:t>
      </w:r>
      <w:r w:rsidR="006101ED" w:rsidRPr="00EA20DC">
        <w:rPr>
          <w:rFonts w:cs="Times New Roman"/>
          <w:szCs w:val="24"/>
        </w:rPr>
        <w:t>hiç bir</w:t>
      </w:r>
      <w:r w:rsidRPr="00EA20DC">
        <w:rPr>
          <w:rFonts w:cs="Times New Roman"/>
          <w:szCs w:val="24"/>
        </w:rPr>
        <w:t xml:space="preserve"> düşünc</w:t>
      </w:r>
      <w:r w:rsidRPr="00EA20DC">
        <w:rPr>
          <w:rFonts w:cs="Times New Roman"/>
          <w:szCs w:val="24"/>
        </w:rPr>
        <w:t>e</w:t>
      </w:r>
      <w:r w:rsidRPr="00EA20DC">
        <w:rPr>
          <w:rFonts w:cs="Times New Roman"/>
          <w:szCs w:val="24"/>
        </w:rPr>
        <w:t>siz söz ve yalan görünmediği gibi birbirine karşı bir tam bir elastikiyet içindedir ve bu açıdan da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bütün ayetleri birbirinin benzeri ve de ikişerlidir</w:t>
      </w:r>
      <w:r w:rsidR="001F1274">
        <w:rPr>
          <w:rFonts w:cs="Times New Roman"/>
          <w:szCs w:val="24"/>
        </w:rPr>
        <w:t>.”</w:t>
      </w:r>
      <w:r w:rsidRPr="00EA20DC">
        <w:rPr>
          <w:rFonts w:cs="Times New Roman"/>
          <w:szCs w:val="24"/>
        </w:rPr>
        <w:t xml:space="preserve"> </w:t>
      </w:r>
      <w:r w:rsidRPr="00EA20DC">
        <w:rPr>
          <w:rFonts w:cs="Times New Roman"/>
          <w:b/>
          <w:bCs/>
          <w:szCs w:val="24"/>
        </w:rPr>
        <w:t>Allah, sözün en güzelini</w:t>
      </w:r>
      <w:r w:rsidR="00DF4E7C">
        <w:rPr>
          <w:rFonts w:cs="Times New Roman"/>
          <w:b/>
          <w:bCs/>
          <w:szCs w:val="24"/>
        </w:rPr>
        <w:t xml:space="preserve">; </w:t>
      </w:r>
      <w:r w:rsidRPr="00EA20DC">
        <w:rPr>
          <w:rFonts w:cs="Times New Roman"/>
          <w:b/>
          <w:bCs/>
          <w:szCs w:val="24"/>
        </w:rPr>
        <w:t>ahenkli, ikişerli bir kitab halinde indirmiştir</w:t>
      </w:r>
      <w:r w:rsidR="006B67CC">
        <w:rPr>
          <w:rFonts w:cs="Times New Roman"/>
          <w:szCs w:val="24"/>
        </w:rPr>
        <w:t>”</w:t>
      </w:r>
      <w:r w:rsidRPr="00EA20DC">
        <w:rPr>
          <w:rFonts w:cs="Times New Roman"/>
          <w:szCs w:val="24"/>
        </w:rPr>
        <w:t xml:space="preserve"> </w:t>
      </w:r>
      <w:r w:rsidRPr="00EA20DC">
        <w:rPr>
          <w:rStyle w:val="FootnoteReference"/>
          <w:rFonts w:cs="Times New Roman"/>
          <w:szCs w:val="24"/>
        </w:rPr>
        <w:footnoteReference w:id="50"/>
      </w:r>
    </w:p>
    <w:p w:rsidR="00FB1612" w:rsidRPr="00EA20DC" w:rsidRDefault="00FB1612" w:rsidP="00AD08E5">
      <w:pPr>
        <w:pStyle w:val="BodyTextIndent"/>
        <w:spacing w:before="0" w:line="320" w:lineRule="atLeast"/>
        <w:rPr>
          <w:rFonts w:ascii="Times New Roman" w:hAnsi="Times New Roman"/>
          <w:i/>
          <w:iCs/>
        </w:rPr>
      </w:pPr>
      <w:r w:rsidRPr="00EA20DC">
        <w:rPr>
          <w:rFonts w:ascii="Times New Roman" w:hAnsi="Times New Roman"/>
        </w:rPr>
        <w:t>Hz</w:t>
      </w:r>
      <w:r w:rsidR="001F1274">
        <w:rPr>
          <w:rFonts w:ascii="Times New Roman" w:hAnsi="Times New Roman"/>
        </w:rPr>
        <w:t xml:space="preserve">. </w:t>
      </w:r>
      <w:r w:rsidRPr="00EA20DC">
        <w:rPr>
          <w:rFonts w:ascii="Times New Roman" w:hAnsi="Times New Roman"/>
        </w:rPr>
        <w:t>Ali bin Ebi Talib</w:t>
      </w:r>
      <w:r w:rsidR="00DF4E7C">
        <w:rPr>
          <w:rFonts w:ascii="Times New Roman" w:hAnsi="Times New Roman"/>
        </w:rPr>
        <w:t xml:space="preserve"> </w:t>
      </w:r>
      <w:r w:rsidR="001F1274">
        <w:rPr>
          <w:rFonts w:ascii="Times New Roman" w:hAnsi="Times New Roman"/>
        </w:rPr>
        <w:t xml:space="preserve">(a.s) </w:t>
      </w:r>
      <w:r w:rsidRPr="00EA20DC">
        <w:rPr>
          <w:rFonts w:ascii="Times New Roman" w:hAnsi="Times New Roman"/>
        </w:rPr>
        <w:t>ise Kur</w:t>
      </w:r>
      <w:r w:rsidR="006B67CC">
        <w:rPr>
          <w:rFonts w:ascii="Times New Roman" w:hAnsi="Times New Roman"/>
        </w:rPr>
        <w:t>’</w:t>
      </w:r>
      <w:r w:rsidRPr="00EA20DC">
        <w:rPr>
          <w:rFonts w:ascii="Times New Roman" w:hAnsi="Times New Roman"/>
        </w:rPr>
        <w:t>an ayetlerinin mak</w:t>
      </w:r>
      <w:r w:rsidR="006B07C6" w:rsidRPr="00EA20DC">
        <w:rPr>
          <w:rFonts w:ascii="Times New Roman" w:hAnsi="Times New Roman"/>
        </w:rPr>
        <w:t xml:space="preserve">sada delalet hususundaki uyumu </w:t>
      </w:r>
      <w:r w:rsidRPr="00EA20DC">
        <w:rPr>
          <w:rFonts w:ascii="Times New Roman" w:hAnsi="Times New Roman"/>
        </w:rPr>
        <w:t>ha</w:t>
      </w:r>
      <w:r w:rsidRPr="00EA20DC">
        <w:rPr>
          <w:rFonts w:ascii="Times New Roman" w:hAnsi="Times New Roman"/>
        </w:rPr>
        <w:t>k</w:t>
      </w:r>
      <w:r w:rsidRPr="00EA20DC">
        <w:rPr>
          <w:rFonts w:ascii="Times New Roman" w:hAnsi="Times New Roman"/>
        </w:rPr>
        <w:t>kında Kur</w:t>
      </w:r>
      <w:r w:rsidR="006B67CC">
        <w:rPr>
          <w:rFonts w:ascii="Times New Roman" w:hAnsi="Times New Roman"/>
        </w:rPr>
        <w:t>’</w:t>
      </w:r>
      <w:r w:rsidRPr="00EA20DC">
        <w:rPr>
          <w:rFonts w:ascii="Times New Roman" w:hAnsi="Times New Roman"/>
        </w:rPr>
        <w:t>a</w:t>
      </w:r>
      <w:r w:rsidR="00B3386A" w:rsidRPr="00EA20DC">
        <w:rPr>
          <w:rFonts w:ascii="Times New Roman" w:hAnsi="Times New Roman"/>
        </w:rPr>
        <w:t xml:space="preserve">n-ı </w:t>
      </w:r>
      <w:r w:rsidRPr="00EA20DC">
        <w:rPr>
          <w:rFonts w:ascii="Times New Roman" w:hAnsi="Times New Roman"/>
        </w:rPr>
        <w:t>Kerim</w:t>
      </w:r>
      <w:r w:rsidR="006B67CC">
        <w:rPr>
          <w:rFonts w:ascii="Times New Roman" w:hAnsi="Times New Roman"/>
        </w:rPr>
        <w:t>’</w:t>
      </w:r>
      <w:r w:rsidRPr="00EA20DC">
        <w:rPr>
          <w:rFonts w:ascii="Times New Roman" w:hAnsi="Times New Roman"/>
        </w:rPr>
        <w:t>in dilinden şöyle buyurmaktadır</w:t>
      </w:r>
      <w:r w:rsidR="00DF4E7C">
        <w:rPr>
          <w:rFonts w:ascii="Times New Roman" w:hAnsi="Times New Roman"/>
        </w:rPr>
        <w:t xml:space="preserve">: </w:t>
      </w:r>
      <w:r w:rsidR="006B67CC">
        <w:rPr>
          <w:rFonts w:ascii="Times New Roman" w:hAnsi="Times New Roman"/>
          <w:i/>
          <w:iCs/>
        </w:rPr>
        <w:t>“</w:t>
      </w:r>
      <w:r w:rsidRPr="00EA20DC">
        <w:rPr>
          <w:rFonts w:ascii="Times New Roman" w:hAnsi="Times New Roman"/>
          <w:i/>
          <w:iCs/>
        </w:rPr>
        <w:t>Hakeza onda her şeyin açıklamas</w:t>
      </w:r>
      <w:r w:rsidRPr="00EA20DC">
        <w:rPr>
          <w:rFonts w:ascii="Times New Roman" w:hAnsi="Times New Roman"/>
          <w:i/>
          <w:iCs/>
        </w:rPr>
        <w:t>ı</w:t>
      </w:r>
      <w:r w:rsidRPr="00EA20DC">
        <w:rPr>
          <w:rFonts w:ascii="Times New Roman" w:hAnsi="Times New Roman"/>
          <w:i/>
          <w:iCs/>
        </w:rPr>
        <w:t>nın olduğunu, ki</w:t>
      </w:r>
      <w:r w:rsidRPr="00EA20DC">
        <w:rPr>
          <w:rFonts w:ascii="Times New Roman" w:hAnsi="Times New Roman"/>
          <w:i/>
          <w:iCs/>
        </w:rPr>
        <w:softHyphen/>
        <w:t>tabın bazısının diğer bazısını tasdik ettiğini ve onda hiç bir ihti</w:t>
      </w:r>
      <w:r w:rsidRPr="00EA20DC">
        <w:rPr>
          <w:rFonts w:ascii="Times New Roman" w:hAnsi="Times New Roman"/>
          <w:i/>
          <w:iCs/>
        </w:rPr>
        <w:softHyphen/>
        <w:t>lafın olmad</w:t>
      </w:r>
      <w:r w:rsidRPr="00EA20DC">
        <w:rPr>
          <w:rFonts w:ascii="Times New Roman" w:hAnsi="Times New Roman"/>
          <w:i/>
          <w:iCs/>
        </w:rPr>
        <w:t>ı</w:t>
      </w:r>
      <w:r w:rsidRPr="00EA20DC">
        <w:rPr>
          <w:rFonts w:ascii="Times New Roman" w:hAnsi="Times New Roman"/>
          <w:i/>
          <w:iCs/>
        </w:rPr>
        <w:t>ğını bi</w:t>
      </w:r>
      <w:r w:rsidRPr="00EA20DC">
        <w:rPr>
          <w:rFonts w:ascii="Times New Roman" w:hAnsi="Times New Roman"/>
          <w:i/>
          <w:iCs/>
        </w:rPr>
        <w:t>l</w:t>
      </w:r>
      <w:r w:rsidRPr="00EA20DC">
        <w:rPr>
          <w:rFonts w:ascii="Times New Roman" w:hAnsi="Times New Roman"/>
          <w:i/>
          <w:iCs/>
        </w:rPr>
        <w:t>diriyor</w:t>
      </w:r>
      <w:r w:rsidR="001F1274">
        <w:rPr>
          <w:rFonts w:ascii="Times New Roman" w:hAnsi="Times New Roman"/>
          <w:i/>
          <w:iCs/>
        </w:rPr>
        <w:t>.”</w:t>
      </w:r>
    </w:p>
    <w:p w:rsidR="00FB1612" w:rsidRPr="00EA20DC" w:rsidRDefault="00FB1612" w:rsidP="00AD08E5">
      <w:pPr>
        <w:widowControl w:val="0"/>
        <w:spacing w:line="320" w:lineRule="atLeast"/>
        <w:rPr>
          <w:rFonts w:cs="Times New Roman"/>
          <w:b/>
          <w:szCs w:val="24"/>
        </w:rPr>
      </w:pPr>
      <w:r w:rsidRPr="00EA20DC">
        <w:rPr>
          <w:rFonts w:cs="Times New Roman"/>
          <w:i/>
          <w:iCs/>
          <w:szCs w:val="24"/>
        </w:rPr>
        <w:t xml:space="preserve">Nitekim </w:t>
      </w:r>
      <w:r w:rsidR="00812977" w:rsidRPr="00EA20DC">
        <w:rPr>
          <w:rFonts w:cs="Times New Roman"/>
          <w:i/>
          <w:iCs/>
          <w:szCs w:val="24"/>
        </w:rPr>
        <w:t>bizzat Kur</w:t>
      </w:r>
      <w:r w:rsidR="006B67CC">
        <w:rPr>
          <w:rFonts w:cs="Times New Roman"/>
          <w:i/>
          <w:iCs/>
          <w:szCs w:val="24"/>
        </w:rPr>
        <w:t>’</w:t>
      </w:r>
      <w:r w:rsidR="00812977" w:rsidRPr="00EA20DC">
        <w:rPr>
          <w:rFonts w:cs="Times New Roman"/>
          <w:i/>
          <w:iCs/>
          <w:szCs w:val="24"/>
        </w:rPr>
        <w:t xml:space="preserve">an </w:t>
      </w:r>
      <w:r w:rsidRPr="00EA20DC">
        <w:rPr>
          <w:rFonts w:cs="Times New Roman"/>
          <w:i/>
          <w:iCs/>
          <w:szCs w:val="24"/>
        </w:rPr>
        <w:t>şöyle buyuruyor</w:t>
      </w:r>
      <w:r w:rsidR="00DF4E7C">
        <w:rPr>
          <w:rFonts w:cs="Times New Roman"/>
          <w:i/>
          <w:iCs/>
          <w:szCs w:val="24"/>
        </w:rPr>
        <w:t xml:space="preserve">: </w:t>
      </w:r>
      <w:r w:rsidR="006B67CC">
        <w:rPr>
          <w:rFonts w:cs="Times New Roman"/>
          <w:b/>
          <w:szCs w:val="24"/>
        </w:rPr>
        <w:t>“</w:t>
      </w:r>
      <w:r w:rsidRPr="00EA20DC">
        <w:rPr>
          <w:rFonts w:cs="Times New Roman"/>
          <w:b/>
          <w:szCs w:val="24"/>
        </w:rPr>
        <w:t>Eğer o Allah</w:t>
      </w:r>
      <w:r w:rsidR="006B67CC">
        <w:rPr>
          <w:rFonts w:cs="Times New Roman"/>
          <w:b/>
          <w:szCs w:val="24"/>
        </w:rPr>
        <w:t>’</w:t>
      </w:r>
      <w:r w:rsidRPr="00EA20DC">
        <w:rPr>
          <w:rFonts w:cs="Times New Roman"/>
          <w:b/>
          <w:szCs w:val="24"/>
        </w:rPr>
        <w:t>tan başka</w:t>
      </w:r>
      <w:r w:rsidRPr="00EA20DC">
        <w:rPr>
          <w:rFonts w:cs="Times New Roman"/>
          <w:b/>
          <w:szCs w:val="24"/>
        </w:rPr>
        <w:softHyphen/>
        <w:t>sından gelseydi, onda çok aykırılıklar bulurlardı</w:t>
      </w:r>
      <w:r w:rsidR="001F1274">
        <w:rPr>
          <w:rFonts w:cs="Times New Roman"/>
          <w:b/>
          <w:szCs w:val="24"/>
        </w:rPr>
        <w:t xml:space="preserve">. </w:t>
      </w:r>
      <w:r w:rsidRPr="00EA20DC">
        <w:rPr>
          <w:rStyle w:val="FootnoteReference"/>
          <w:rFonts w:cs="Times New Roman"/>
          <w:bCs/>
          <w:szCs w:val="24"/>
        </w:rPr>
        <w:footnoteReference w:id="51"/>
      </w:r>
      <w:r w:rsidR="006B67CC">
        <w:rPr>
          <w:rFonts w:cs="Times New Roman"/>
          <w:szCs w:val="24"/>
        </w:rPr>
        <w:t>“</w:t>
      </w:r>
      <w:r w:rsidRPr="00EA20DC">
        <w:rPr>
          <w:rFonts w:cs="Times New Roman"/>
          <w:szCs w:val="24"/>
        </w:rPr>
        <w:t xml:space="preserve"> </w:t>
      </w:r>
      <w:r w:rsidRPr="00EA20DC">
        <w:rPr>
          <w:rStyle w:val="FootnoteReference"/>
          <w:rFonts w:cs="Times New Roman"/>
          <w:szCs w:val="24"/>
        </w:rPr>
        <w:footnoteReference w:id="52"/>
      </w:r>
      <w:r w:rsidRPr="00EA20DC">
        <w:rPr>
          <w:rFonts w:cs="Times New Roman"/>
          <w:szCs w:val="24"/>
        </w:rPr>
        <w:t xml:space="preserve"> Yani Kur</w:t>
      </w:r>
      <w:r w:rsidR="006B67CC">
        <w:rPr>
          <w:rFonts w:cs="Times New Roman"/>
          <w:szCs w:val="24"/>
        </w:rPr>
        <w:t>’</w:t>
      </w:r>
      <w:r w:rsidRPr="00EA20DC">
        <w:rPr>
          <w:rFonts w:cs="Times New Roman"/>
          <w:szCs w:val="24"/>
        </w:rPr>
        <w:t>an ayetlerinin tümü birbirini onaylamakta ve bi</w:t>
      </w:r>
      <w:r w:rsidRPr="00EA20DC">
        <w:rPr>
          <w:rFonts w:cs="Times New Roman"/>
          <w:szCs w:val="24"/>
        </w:rPr>
        <w:t>r</w:t>
      </w:r>
      <w:r w:rsidRPr="00EA20DC">
        <w:rPr>
          <w:rFonts w:cs="Times New Roman"/>
          <w:szCs w:val="24"/>
        </w:rPr>
        <w:t>birini açıklamaktadır</w:t>
      </w:r>
      <w:r w:rsidR="001F1274">
        <w:rPr>
          <w:rFonts w:cs="Times New Roman"/>
          <w:szCs w:val="24"/>
        </w:rPr>
        <w:t xml:space="preserve">. </w:t>
      </w:r>
      <w:r w:rsidRPr="00EA20DC">
        <w:rPr>
          <w:rFonts w:cs="Times New Roman"/>
          <w:szCs w:val="24"/>
        </w:rPr>
        <w:t>Eğer bir ayette herhangi bir konu söylenecek olursa</w:t>
      </w:r>
      <w:r w:rsidR="00812977" w:rsidRPr="00EA20DC">
        <w:rPr>
          <w:rFonts w:cs="Times New Roman"/>
          <w:szCs w:val="24"/>
        </w:rPr>
        <w:t>,</w:t>
      </w:r>
      <w:r w:rsidRPr="00EA20DC">
        <w:rPr>
          <w:rFonts w:cs="Times New Roman"/>
          <w:szCs w:val="24"/>
        </w:rPr>
        <w:t xml:space="preserve"> o konu başka bir </w:t>
      </w:r>
      <w:r w:rsidRPr="00EA20DC">
        <w:rPr>
          <w:rFonts w:cs="Times New Roman"/>
          <w:szCs w:val="24"/>
        </w:rPr>
        <w:lastRenderedPageBreak/>
        <w:t>ayet veya ayetlerin yardımıyla açıklığa kavuşmaktadır</w:t>
      </w:r>
      <w:r w:rsidR="001F1274">
        <w:rPr>
          <w:rFonts w:cs="Times New Roman"/>
          <w:szCs w:val="24"/>
        </w:rPr>
        <w:t xml:space="preserve">. </w:t>
      </w:r>
      <w:r w:rsidRPr="00EA20DC">
        <w:rPr>
          <w:rFonts w:cs="Times New Roman"/>
          <w:szCs w:val="24"/>
        </w:rPr>
        <w:t>Umumiyeti özelleşmekte, mutlak ol</w:t>
      </w:r>
      <w:r w:rsidRPr="00EA20DC">
        <w:rPr>
          <w:rFonts w:cs="Times New Roman"/>
          <w:szCs w:val="24"/>
        </w:rPr>
        <w:t>u</w:t>
      </w:r>
      <w:r w:rsidRPr="00EA20DC">
        <w:rPr>
          <w:rFonts w:cs="Times New Roman"/>
          <w:szCs w:val="24"/>
        </w:rPr>
        <w:t>şu kayıt altına alınmaktadır</w:t>
      </w:r>
      <w:r w:rsidR="001F1274">
        <w:rPr>
          <w:rFonts w:cs="Times New Roman"/>
          <w:szCs w:val="24"/>
        </w:rPr>
        <w:t xml:space="preserve">. </w:t>
      </w:r>
      <w:r w:rsidRPr="00EA20DC">
        <w:rPr>
          <w:rFonts w:cs="Times New Roman"/>
          <w:szCs w:val="24"/>
        </w:rPr>
        <w:t>Delilleri ifade edilmektedir</w:t>
      </w:r>
      <w:r w:rsidR="001F1274">
        <w:rPr>
          <w:rFonts w:cs="Times New Roman"/>
          <w:szCs w:val="24"/>
        </w:rPr>
        <w:t xml:space="preserve">. </w:t>
      </w:r>
      <w:r w:rsidRPr="00EA20DC">
        <w:rPr>
          <w:rFonts w:cs="Times New Roman"/>
          <w:szCs w:val="24"/>
        </w:rPr>
        <w:t>Böylece çeşitli tefsirleri ve maksatl</w:t>
      </w:r>
      <w:r w:rsidRPr="00EA20DC">
        <w:rPr>
          <w:rFonts w:cs="Times New Roman"/>
          <w:szCs w:val="24"/>
        </w:rPr>
        <w:t>a</w:t>
      </w:r>
      <w:r w:rsidRPr="00EA20DC">
        <w:rPr>
          <w:rFonts w:cs="Times New Roman"/>
          <w:szCs w:val="24"/>
        </w:rPr>
        <w:t>rı açıklığa kavuşmaktadır</w:t>
      </w:r>
      <w:r w:rsidR="001F1274">
        <w:rPr>
          <w:rFonts w:cs="Times New Roman"/>
          <w:szCs w:val="24"/>
        </w:rPr>
        <w:t xml:space="preserve">. </w:t>
      </w:r>
      <w:r w:rsidRPr="00EA20DC">
        <w:rPr>
          <w:rFonts w:cs="Times New Roman"/>
          <w:szCs w:val="24"/>
        </w:rPr>
        <w:t>Zira bazı ayetlerin açıklamasını diğer bir ayetin dilinden duymak gerekir</w:t>
      </w:r>
      <w:r w:rsidR="001F1274">
        <w:rPr>
          <w:rFonts w:cs="Times New Roman"/>
          <w:szCs w:val="24"/>
        </w:rPr>
        <w:t xml:space="preserve">. </w:t>
      </w:r>
      <w:r w:rsidRPr="00EA20DC">
        <w:rPr>
          <w:rFonts w:cs="Times New Roman"/>
          <w:szCs w:val="24"/>
        </w:rPr>
        <w:t>B</w:t>
      </w:r>
      <w:r w:rsidRPr="00EA20DC">
        <w:rPr>
          <w:rFonts w:cs="Times New Roman"/>
          <w:szCs w:val="24"/>
        </w:rPr>
        <w:t>a</w:t>
      </w:r>
      <w:r w:rsidRPr="00EA20DC">
        <w:rPr>
          <w:rFonts w:cs="Times New Roman"/>
          <w:szCs w:val="24"/>
        </w:rPr>
        <w:t>zı ayetlerin tefsiri başka ayetlerin tanıklığıyla kemale ermektedir</w:t>
      </w:r>
      <w:r w:rsidR="001F1274">
        <w:rPr>
          <w:rFonts w:cs="Times New Roman"/>
          <w:szCs w:val="24"/>
        </w:rPr>
        <w:t xml:space="preserve">. </w:t>
      </w:r>
      <w:r w:rsidRPr="00EA20DC">
        <w:rPr>
          <w:rFonts w:cs="Times New Roman"/>
          <w:szCs w:val="24"/>
        </w:rPr>
        <w:t>Nitekim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konuda da şöyle buyurmuştur</w:t>
      </w:r>
      <w:r w:rsidR="00DF4E7C">
        <w:rPr>
          <w:rFonts w:cs="Times New Roman"/>
          <w:szCs w:val="24"/>
        </w:rPr>
        <w:t xml:space="preserve">: </w:t>
      </w:r>
      <w:r w:rsidR="006B67CC">
        <w:rPr>
          <w:rFonts w:cs="Times New Roman"/>
          <w:szCs w:val="24"/>
        </w:rPr>
        <w:t>“</w:t>
      </w:r>
      <w:r w:rsidRPr="00EA20DC">
        <w:rPr>
          <w:rFonts w:cs="Times New Roman"/>
          <w:i/>
          <w:iCs/>
          <w:szCs w:val="24"/>
        </w:rPr>
        <w:t>Siz, Allah</w:t>
      </w:r>
      <w:r w:rsidR="006B67CC">
        <w:rPr>
          <w:rFonts w:cs="Times New Roman"/>
          <w:i/>
          <w:iCs/>
          <w:szCs w:val="24"/>
        </w:rPr>
        <w:t>’</w:t>
      </w:r>
      <w:r w:rsidRPr="00EA20DC">
        <w:rPr>
          <w:rFonts w:cs="Times New Roman"/>
          <w:i/>
          <w:iCs/>
          <w:szCs w:val="24"/>
        </w:rPr>
        <w:t>ın kitabıyla gerçekleri görüyor, hakikatleri söylüyor ve hakkı işitiyorsunuz</w:t>
      </w:r>
      <w:r w:rsidR="001F1274">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ın ayetlerinden bazıları diğerlerini destekler ve bir birbirlerine şahitlik eder</w:t>
      </w:r>
      <w:r w:rsidR="001F1274">
        <w:rPr>
          <w:rFonts w:cs="Times New Roman"/>
          <w:i/>
          <w:iCs/>
          <w:szCs w:val="24"/>
        </w:rPr>
        <w:t xml:space="preserve">. </w:t>
      </w:r>
      <w:r w:rsidRPr="00EA20DC">
        <w:rPr>
          <w:rFonts w:cs="Times New Roman"/>
          <w:i/>
          <w:iCs/>
          <w:szCs w:val="24"/>
        </w:rPr>
        <w:t>Onda Allah hakkında çelişki yoktur, dostunu da Allah</w:t>
      </w:r>
      <w:r w:rsidR="006B67CC">
        <w:rPr>
          <w:rFonts w:cs="Times New Roman"/>
          <w:i/>
          <w:iCs/>
          <w:szCs w:val="24"/>
        </w:rPr>
        <w:t>’</w:t>
      </w:r>
      <w:r w:rsidRPr="00EA20DC">
        <w:rPr>
          <w:rFonts w:cs="Times New Roman"/>
          <w:i/>
          <w:iCs/>
          <w:szCs w:val="24"/>
        </w:rPr>
        <w:t>a muhalefet ettirmez</w:t>
      </w:r>
      <w:r w:rsidR="001F1274">
        <w:rPr>
          <w:rFonts w:cs="Times New Roman"/>
          <w:i/>
          <w:iCs/>
          <w:szCs w:val="24"/>
        </w:rPr>
        <w:t>.”</w:t>
      </w:r>
      <w:r w:rsidRPr="00EA20DC">
        <w:rPr>
          <w:rFonts w:cs="Times New Roman"/>
          <w:szCs w:val="24"/>
        </w:rPr>
        <w:t xml:space="preserve"> </w:t>
      </w:r>
      <w:r w:rsidRPr="00EA20DC">
        <w:rPr>
          <w:rStyle w:val="FootnoteReference"/>
          <w:rFonts w:cs="Times New Roman"/>
          <w:szCs w:val="24"/>
        </w:rPr>
        <w:footnoteReference w:id="53"/>
      </w:r>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 xml:space="preserve">an ayetlerinin birbirine </w:t>
      </w:r>
      <w:r w:rsidR="00812977" w:rsidRPr="00EA20DC">
        <w:rPr>
          <w:rFonts w:cs="Times New Roman"/>
          <w:szCs w:val="24"/>
        </w:rPr>
        <w:t>teveccühünü</w:t>
      </w:r>
      <w:r w:rsidRPr="00EA20DC">
        <w:rPr>
          <w:rFonts w:cs="Times New Roman"/>
          <w:szCs w:val="24"/>
        </w:rPr>
        <w:t>, konuşması</w:t>
      </w:r>
      <w:r w:rsidR="00812977" w:rsidRPr="00EA20DC">
        <w:rPr>
          <w:rFonts w:cs="Times New Roman"/>
          <w:szCs w:val="24"/>
        </w:rPr>
        <w:t>nı</w:t>
      </w:r>
      <w:r w:rsidRPr="00EA20DC">
        <w:rPr>
          <w:rFonts w:cs="Times New Roman"/>
          <w:szCs w:val="24"/>
        </w:rPr>
        <w:t>, onaylaması</w:t>
      </w:r>
      <w:r w:rsidR="00812977" w:rsidRPr="00EA20DC">
        <w:rPr>
          <w:rFonts w:cs="Times New Roman"/>
          <w:szCs w:val="24"/>
        </w:rPr>
        <w:t>nı</w:t>
      </w:r>
      <w:r w:rsidRPr="00EA20DC">
        <w:rPr>
          <w:rFonts w:cs="Times New Roman"/>
          <w:szCs w:val="24"/>
        </w:rPr>
        <w:t xml:space="preserve"> ve birbirine karşı ş</w:t>
      </w:r>
      <w:r w:rsidRPr="00EA20DC">
        <w:rPr>
          <w:rFonts w:cs="Times New Roman"/>
          <w:szCs w:val="24"/>
        </w:rPr>
        <w:t>a</w:t>
      </w:r>
      <w:r w:rsidRPr="00EA20DC">
        <w:rPr>
          <w:rFonts w:cs="Times New Roman"/>
          <w:szCs w:val="24"/>
        </w:rPr>
        <w:t>hit oluşu</w:t>
      </w:r>
      <w:r w:rsidR="00812977" w:rsidRPr="00EA20DC">
        <w:rPr>
          <w:rFonts w:cs="Times New Roman"/>
          <w:szCs w:val="24"/>
        </w:rPr>
        <w:t>nu</w:t>
      </w:r>
      <w:r w:rsidRPr="00EA20DC">
        <w:rPr>
          <w:rFonts w:cs="Times New Roman"/>
          <w:szCs w:val="24"/>
        </w:rPr>
        <w:t xml:space="preserve"> </w:t>
      </w:r>
      <w:r w:rsidR="00812977" w:rsidRPr="00EA20DC">
        <w:rPr>
          <w:rFonts w:cs="Times New Roman"/>
          <w:szCs w:val="24"/>
        </w:rPr>
        <w:t>ve Kur</w:t>
      </w:r>
      <w:r w:rsidR="006B67CC">
        <w:rPr>
          <w:rFonts w:cs="Times New Roman"/>
          <w:szCs w:val="24"/>
        </w:rPr>
        <w:t>’</w:t>
      </w:r>
      <w:r w:rsidR="00812977" w:rsidRPr="00EA20DC">
        <w:rPr>
          <w:rFonts w:cs="Times New Roman"/>
          <w:szCs w:val="24"/>
        </w:rPr>
        <w:t>an</w:t>
      </w:r>
      <w:r w:rsidR="006B67CC">
        <w:rPr>
          <w:rFonts w:cs="Times New Roman"/>
          <w:szCs w:val="24"/>
        </w:rPr>
        <w:t>’</w:t>
      </w:r>
      <w:r w:rsidR="00812977" w:rsidRPr="00EA20DC">
        <w:rPr>
          <w:rFonts w:cs="Times New Roman"/>
          <w:szCs w:val="24"/>
        </w:rPr>
        <w:t>ın bir nur olduğunu</w:t>
      </w:r>
      <w:r w:rsidR="00DF4E7C">
        <w:rPr>
          <w:rFonts w:cs="Times New Roman"/>
          <w:szCs w:val="24"/>
        </w:rPr>
        <w:t xml:space="preserve">; </w:t>
      </w:r>
      <w:r w:rsidRPr="00EA20DC">
        <w:rPr>
          <w:rFonts w:cs="Times New Roman"/>
          <w:szCs w:val="24"/>
        </w:rPr>
        <w:t>her şeyi açıkladığını bildiren Kur</w:t>
      </w:r>
      <w:r w:rsidR="006B67CC">
        <w:rPr>
          <w:rFonts w:cs="Times New Roman"/>
          <w:szCs w:val="24"/>
        </w:rPr>
        <w:t>’</w:t>
      </w:r>
      <w:r w:rsidRPr="00EA20DC">
        <w:rPr>
          <w:rFonts w:cs="Times New Roman"/>
          <w:szCs w:val="24"/>
        </w:rPr>
        <w:t xml:space="preserve">an ayetlerinden </w:t>
      </w:r>
      <w:r w:rsidR="00812977" w:rsidRPr="00EA20DC">
        <w:rPr>
          <w:rFonts w:cs="Times New Roman"/>
          <w:szCs w:val="24"/>
        </w:rPr>
        <w:t>de</w:t>
      </w:r>
      <w:r w:rsidRPr="00EA20DC">
        <w:rPr>
          <w:rFonts w:cs="Times New Roman"/>
          <w:szCs w:val="24"/>
        </w:rPr>
        <w:t xml:space="preserve"> istifade etmek mümkündür</w:t>
      </w:r>
      <w:r w:rsidR="001F1274">
        <w:rPr>
          <w:rFonts w:cs="Times New Roman"/>
          <w:szCs w:val="24"/>
        </w:rPr>
        <w:t xml:space="preserve">. </w:t>
      </w:r>
      <w:r w:rsidRPr="00EA20DC">
        <w:rPr>
          <w:rFonts w:cs="Times New Roman"/>
          <w:szCs w:val="24"/>
        </w:rPr>
        <w:t xml:space="preserve">Zira </w:t>
      </w:r>
      <w:r w:rsidR="00812977" w:rsidRPr="00EA20DC">
        <w:rPr>
          <w:rFonts w:cs="Times New Roman"/>
          <w:szCs w:val="24"/>
        </w:rPr>
        <w:t>her şeyin</w:t>
      </w:r>
      <w:r w:rsidRPr="00EA20DC">
        <w:rPr>
          <w:rFonts w:cs="Times New Roman"/>
          <w:szCs w:val="24"/>
        </w:rPr>
        <w:t xml:space="preserve"> nuru olan bir kitap</w:t>
      </w:r>
      <w:r w:rsidR="00812977" w:rsidRPr="00EA20DC">
        <w:rPr>
          <w:rFonts w:cs="Times New Roman"/>
          <w:szCs w:val="24"/>
        </w:rPr>
        <w:t>,</w:t>
      </w:r>
      <w:r w:rsidRPr="00EA20DC">
        <w:rPr>
          <w:rFonts w:cs="Times New Roman"/>
          <w:szCs w:val="24"/>
        </w:rPr>
        <w:t xml:space="preserve"> her şeyden önce bizzat nu</w:t>
      </w:r>
      <w:r w:rsidRPr="00EA20DC">
        <w:rPr>
          <w:rFonts w:cs="Times New Roman"/>
          <w:szCs w:val="24"/>
        </w:rPr>
        <w:t>r</w:t>
      </w:r>
      <w:r w:rsidRPr="00EA20DC">
        <w:rPr>
          <w:rFonts w:cs="Times New Roman"/>
          <w:szCs w:val="24"/>
        </w:rPr>
        <w:t>dur</w:t>
      </w:r>
      <w:r w:rsidR="001F1274">
        <w:rPr>
          <w:rFonts w:cs="Times New Roman"/>
          <w:szCs w:val="24"/>
        </w:rPr>
        <w:t xml:space="preserve">. </w:t>
      </w:r>
      <w:r w:rsidRPr="00EA20DC">
        <w:rPr>
          <w:rFonts w:cs="Times New Roman"/>
          <w:szCs w:val="24"/>
        </w:rPr>
        <w:t>Diğer her şeyi aydınlatan kitap</w:t>
      </w:r>
      <w:r w:rsidR="00812977" w:rsidRPr="00EA20DC">
        <w:rPr>
          <w:rFonts w:cs="Times New Roman"/>
          <w:szCs w:val="24"/>
        </w:rPr>
        <w:t>,</w:t>
      </w:r>
      <w:r w:rsidRPr="00EA20DC">
        <w:rPr>
          <w:rFonts w:cs="Times New Roman"/>
          <w:szCs w:val="24"/>
        </w:rPr>
        <w:t xml:space="preserve"> her şeyden önce kendi kendini beyan etme</w:t>
      </w:r>
      <w:r w:rsidRPr="00EA20DC">
        <w:rPr>
          <w:rFonts w:cs="Times New Roman"/>
          <w:szCs w:val="24"/>
        </w:rPr>
        <w:t>k</w:t>
      </w:r>
      <w:r w:rsidRPr="00EA20DC">
        <w:rPr>
          <w:rFonts w:cs="Times New Roman"/>
          <w:szCs w:val="24"/>
        </w:rPr>
        <w:t>tedir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32" w:name="_Toc76094229"/>
      <w:bookmarkStart w:id="33" w:name="_Toc266607555"/>
      <w:r w:rsidRPr="00EA20DC">
        <w:t>8</w:t>
      </w:r>
      <w:r w:rsidR="00495432" w:rsidRPr="00EA20DC">
        <w:t xml:space="preserve">- </w:t>
      </w:r>
      <w:r w:rsidRPr="00EA20DC">
        <w:t>Masumlar Kur</w:t>
      </w:r>
      <w:r w:rsidR="006B67CC">
        <w:t>’</w:t>
      </w:r>
      <w:r w:rsidRPr="00EA20DC">
        <w:t>an</w:t>
      </w:r>
      <w:r w:rsidR="006B67CC">
        <w:t>’</w:t>
      </w:r>
      <w:r w:rsidRPr="00EA20DC">
        <w:t>ı Kur</w:t>
      </w:r>
      <w:r w:rsidR="006B67CC">
        <w:t>’</w:t>
      </w:r>
      <w:r w:rsidRPr="00EA20DC">
        <w:t>an</w:t>
      </w:r>
      <w:r w:rsidR="006B67CC">
        <w:t>’</w:t>
      </w:r>
      <w:r w:rsidRPr="00EA20DC">
        <w:t>la Tefsir Etmenin Kemale Erd</w:t>
      </w:r>
      <w:r w:rsidRPr="00EA20DC">
        <w:t>i</w:t>
      </w:r>
      <w:r w:rsidRPr="00EA20DC">
        <w:t>ricisidir</w:t>
      </w:r>
      <w:bookmarkEnd w:id="32"/>
      <w:bookmarkEnd w:id="33"/>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 tefsirinde asil metot ve yol</w:t>
      </w:r>
      <w:r w:rsidR="00CE4967" w:rsidRPr="00EA20DC">
        <w:rPr>
          <w:rFonts w:cs="Times New Roman"/>
          <w:szCs w:val="24"/>
        </w:rPr>
        <w:t>,</w:t>
      </w:r>
      <w:r w:rsidRPr="00EA20DC">
        <w:rPr>
          <w:rFonts w:cs="Times New Roman"/>
          <w:szCs w:val="24"/>
        </w:rPr>
        <w:t xml:space="preser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bizzat Kur</w:t>
      </w:r>
      <w:r w:rsidR="006B67CC">
        <w:rPr>
          <w:rFonts w:cs="Times New Roman"/>
          <w:szCs w:val="24"/>
        </w:rPr>
        <w:t>’</w:t>
      </w:r>
      <w:r w:rsidRPr="00EA20DC">
        <w:rPr>
          <w:rFonts w:cs="Times New Roman"/>
          <w:szCs w:val="24"/>
        </w:rPr>
        <w:t>an ile tefsir etmektir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 me</w:t>
      </w:r>
      <w:r w:rsidRPr="00EA20DC">
        <w:rPr>
          <w:rFonts w:cs="Times New Roman"/>
          <w:szCs w:val="24"/>
        </w:rPr>
        <w:t>t</w:t>
      </w:r>
      <w:r w:rsidRPr="00EA20DC">
        <w:rPr>
          <w:rFonts w:cs="Times New Roman"/>
          <w:szCs w:val="24"/>
        </w:rPr>
        <w:t>ni, beşeri toplumları</w:t>
      </w:r>
      <w:r w:rsidR="00CE4967" w:rsidRPr="00EA20DC">
        <w:rPr>
          <w:rFonts w:cs="Times New Roman"/>
          <w:szCs w:val="24"/>
        </w:rPr>
        <w:t>,</w:t>
      </w:r>
      <w:r w:rsidRPr="00EA20DC">
        <w:rPr>
          <w:rFonts w:cs="Times New Roman"/>
          <w:szCs w:val="24"/>
        </w:rPr>
        <w:t xml:space="preserve"> ismet ve taharet hanedanına</w:t>
      </w:r>
      <w:r w:rsidR="00DF4E7C">
        <w:rPr>
          <w:rFonts w:cs="Times New Roman"/>
          <w:szCs w:val="24"/>
        </w:rPr>
        <w:t xml:space="preserve"> </w:t>
      </w:r>
      <w:r w:rsidR="001F1274">
        <w:rPr>
          <w:rFonts w:cs="Times New Roman"/>
          <w:szCs w:val="24"/>
        </w:rPr>
        <w:t xml:space="preserve">(a.s) </w:t>
      </w:r>
      <w:r w:rsidRPr="00EA20DC">
        <w:rPr>
          <w:rFonts w:cs="Times New Roman"/>
          <w:szCs w:val="24"/>
        </w:rPr>
        <w:t>döndürdüğü için</w:t>
      </w:r>
      <w:r w:rsidR="00CE4967" w:rsidRPr="00EA20DC">
        <w:rPr>
          <w:rFonts w:cs="Times New Roman"/>
          <w:szCs w:val="24"/>
        </w:rPr>
        <w:t>,</w:t>
      </w:r>
      <w:r w:rsidRPr="00EA20DC">
        <w:rPr>
          <w:rFonts w:cs="Times New Roman"/>
          <w:szCs w:val="24"/>
        </w:rPr>
        <w:t xml:space="preserve"> masumların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sünnetine dönüş </w:t>
      </w:r>
      <w:r w:rsidR="00CE4967" w:rsidRPr="00EA20DC">
        <w:rPr>
          <w:rFonts w:cs="Times New Roman"/>
          <w:szCs w:val="24"/>
        </w:rPr>
        <w:t>de Kur</w:t>
      </w:r>
      <w:r w:rsidR="006B67CC">
        <w:rPr>
          <w:rFonts w:cs="Times New Roman"/>
          <w:szCs w:val="24"/>
        </w:rPr>
        <w:t>’</w:t>
      </w:r>
      <w:r w:rsidR="00CE4967" w:rsidRPr="00EA20DC">
        <w:rPr>
          <w:rFonts w:cs="Times New Roman"/>
          <w:szCs w:val="24"/>
        </w:rPr>
        <w:t>an</w:t>
      </w:r>
      <w:r w:rsidR="006B67CC">
        <w:rPr>
          <w:rFonts w:cs="Times New Roman"/>
          <w:szCs w:val="24"/>
        </w:rPr>
        <w:t>’</w:t>
      </w:r>
      <w:r w:rsidR="00CE4967" w:rsidRPr="00EA20DC">
        <w:rPr>
          <w:rFonts w:cs="Times New Roman"/>
          <w:szCs w:val="24"/>
        </w:rPr>
        <w:t>ı</w:t>
      </w:r>
      <w:r w:rsidRPr="00EA20DC">
        <w:rPr>
          <w:rFonts w:cs="Times New Roman"/>
          <w:szCs w:val="24"/>
        </w:rPr>
        <w:t xml:space="preserve"> Kur</w:t>
      </w:r>
      <w:r w:rsidR="006B67CC">
        <w:rPr>
          <w:rFonts w:cs="Times New Roman"/>
          <w:szCs w:val="24"/>
        </w:rPr>
        <w:t>’</w:t>
      </w:r>
      <w:r w:rsidRPr="00EA20DC">
        <w:rPr>
          <w:rFonts w:cs="Times New Roman"/>
          <w:szCs w:val="24"/>
        </w:rPr>
        <w:t>an ile te</w:t>
      </w:r>
      <w:r w:rsidRPr="00EA20DC">
        <w:rPr>
          <w:rFonts w:cs="Times New Roman"/>
          <w:szCs w:val="24"/>
        </w:rPr>
        <w:t>f</w:t>
      </w:r>
      <w:r w:rsidRPr="00EA20DC">
        <w:rPr>
          <w:rFonts w:cs="Times New Roman"/>
          <w:szCs w:val="24"/>
        </w:rPr>
        <w:t>sir etmenin tamamlayıcısı ve kemale erdiricisidir</w:t>
      </w:r>
      <w:r w:rsidR="001F1274">
        <w:rPr>
          <w:rFonts w:cs="Times New Roman"/>
          <w:szCs w:val="24"/>
        </w:rPr>
        <w:t xml:space="preserve">. </w:t>
      </w:r>
      <w:r w:rsidRPr="00EA20DC">
        <w:rPr>
          <w:rFonts w:cs="Times New Roman"/>
          <w:szCs w:val="24"/>
        </w:rPr>
        <w:t>Öyle ki böyle bir dönüş olmaksızın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hakikati,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yardımıyla dahi tefsir ed</w:t>
      </w:r>
      <w:r w:rsidRPr="00EA20DC">
        <w:rPr>
          <w:rFonts w:cs="Times New Roman"/>
          <w:szCs w:val="24"/>
        </w:rPr>
        <w:t>i</w:t>
      </w:r>
      <w:r w:rsidRPr="00EA20DC">
        <w:rPr>
          <w:rFonts w:cs="Times New Roman"/>
          <w:szCs w:val="24"/>
        </w:rPr>
        <w:t>lemez</w:t>
      </w:r>
      <w:r w:rsidR="001F1274">
        <w:rPr>
          <w:rFonts w:cs="Times New Roman"/>
          <w:szCs w:val="24"/>
        </w:rPr>
        <w:t xml:space="preserve">. </w:t>
      </w:r>
      <w:r w:rsidRPr="00EA20DC">
        <w:rPr>
          <w:rFonts w:cs="Times New Roman"/>
          <w:szCs w:val="24"/>
        </w:rPr>
        <w:t>Zira masumların</w:t>
      </w:r>
      <w:r w:rsidR="00DF4E7C">
        <w:rPr>
          <w:rFonts w:cs="Times New Roman"/>
          <w:szCs w:val="24"/>
        </w:rPr>
        <w:t xml:space="preserve"> </w:t>
      </w:r>
      <w:r w:rsidR="001F1274">
        <w:rPr>
          <w:rFonts w:cs="Times New Roman"/>
          <w:szCs w:val="24"/>
        </w:rPr>
        <w:t xml:space="preserve">(a.s) </w:t>
      </w:r>
      <w:r w:rsidRPr="00EA20DC">
        <w:rPr>
          <w:rFonts w:cs="Times New Roman"/>
          <w:szCs w:val="24"/>
        </w:rPr>
        <w:t>sünnetine dönmenin gerekliliğine delalet eden ilahi ayetlerden bazılarını bir kenara itmekle</w:t>
      </w:r>
      <w:r w:rsidR="00B02024" w:rsidRPr="00EA20DC">
        <w:rPr>
          <w:rFonts w:cs="Times New Roman"/>
          <w:szCs w:val="24"/>
        </w:rPr>
        <w:t>,</w:t>
      </w:r>
      <w:r w:rsidRPr="00EA20DC">
        <w:rPr>
          <w:rFonts w:cs="Times New Roman"/>
          <w:szCs w:val="24"/>
        </w:rPr>
        <w:t xml:space="preserve"> Kur</w:t>
      </w:r>
      <w:r w:rsidR="006B67CC">
        <w:rPr>
          <w:rFonts w:cs="Times New Roman"/>
          <w:szCs w:val="24"/>
        </w:rPr>
        <w:t>’</w:t>
      </w:r>
      <w:r w:rsidRPr="00EA20DC">
        <w:rPr>
          <w:rFonts w:cs="Times New Roman"/>
          <w:szCs w:val="24"/>
        </w:rPr>
        <w:t>an ayetlerinden bazısı tefsir sahnesinden silinmektedir ve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 xml:space="preserve">in bütün ayetlerinin </w:t>
      </w:r>
      <w:r w:rsidR="00B02024" w:rsidRPr="00EA20DC">
        <w:rPr>
          <w:rFonts w:cs="Times New Roman"/>
          <w:szCs w:val="24"/>
        </w:rPr>
        <w:t xml:space="preserve">birbirine karşı sahip olduğu </w:t>
      </w:r>
      <w:r w:rsidRPr="00EA20DC">
        <w:rPr>
          <w:rFonts w:cs="Times New Roman"/>
          <w:szCs w:val="24"/>
        </w:rPr>
        <w:t xml:space="preserve">elastikiyeti ve delalet </w:t>
      </w:r>
      <w:r w:rsidR="00B02024" w:rsidRPr="00EA20DC">
        <w:rPr>
          <w:rFonts w:cs="Times New Roman"/>
          <w:szCs w:val="24"/>
        </w:rPr>
        <w:t>ili</w:t>
      </w:r>
      <w:r w:rsidR="00B02024" w:rsidRPr="00EA20DC">
        <w:rPr>
          <w:rFonts w:cs="Times New Roman"/>
          <w:szCs w:val="24"/>
        </w:rPr>
        <w:t>ş</w:t>
      </w:r>
      <w:r w:rsidR="00B02024" w:rsidRPr="00EA20DC">
        <w:rPr>
          <w:rFonts w:cs="Times New Roman"/>
          <w:szCs w:val="24"/>
        </w:rPr>
        <w:t>kisi</w:t>
      </w:r>
      <w:r w:rsidRPr="00EA20DC">
        <w:rPr>
          <w:rFonts w:cs="Times New Roman"/>
          <w:szCs w:val="24"/>
        </w:rPr>
        <w:t xml:space="preserve"> ile uyum içinde değildir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Bu yüzden H</w:t>
      </w:r>
      <w:r w:rsidR="00B02024" w:rsidRPr="00EA20DC">
        <w:rPr>
          <w:rFonts w:cs="Times New Roman"/>
          <w:szCs w:val="24"/>
        </w:rPr>
        <w:t>z</w:t>
      </w:r>
      <w:r w:rsidR="001F1274">
        <w:rPr>
          <w:rFonts w:cs="Times New Roman"/>
          <w:szCs w:val="24"/>
        </w:rPr>
        <w:t xml:space="preserve">. </w:t>
      </w:r>
      <w:r w:rsidR="00B02024"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B02024" w:rsidRPr="00EA20DC">
        <w:rPr>
          <w:rFonts w:cs="Times New Roman"/>
          <w:szCs w:val="24"/>
        </w:rPr>
        <w:t>en kamil örnekleri</w:t>
      </w:r>
      <w:r w:rsidRPr="00EA20DC">
        <w:rPr>
          <w:rFonts w:cs="Times New Roman"/>
          <w:szCs w:val="24"/>
        </w:rPr>
        <w:t xml:space="preserve"> </w:t>
      </w:r>
      <w:r w:rsidR="00B02024" w:rsidRPr="00EA20DC">
        <w:rPr>
          <w:rFonts w:cs="Times New Roman"/>
          <w:szCs w:val="24"/>
        </w:rPr>
        <w:t>M</w:t>
      </w:r>
      <w:r w:rsidRPr="00EA20DC">
        <w:rPr>
          <w:rFonts w:cs="Times New Roman"/>
          <w:szCs w:val="24"/>
        </w:rPr>
        <w:t>asumlar</w:t>
      </w:r>
      <w:r w:rsidR="00DF4E7C">
        <w:rPr>
          <w:rFonts w:cs="Times New Roman"/>
          <w:szCs w:val="24"/>
        </w:rPr>
        <w:t xml:space="preserve"> </w:t>
      </w:r>
      <w:r w:rsidR="001F1274">
        <w:rPr>
          <w:rFonts w:cs="Times New Roman"/>
          <w:szCs w:val="24"/>
        </w:rPr>
        <w:t xml:space="preserve">(a.s) </w:t>
      </w:r>
      <w:r w:rsidRPr="00EA20DC">
        <w:rPr>
          <w:rFonts w:cs="Times New Roman"/>
          <w:szCs w:val="24"/>
        </w:rPr>
        <w:t>olan ilahi veliler hakkında şöyle buyurmuştur</w:t>
      </w:r>
      <w:r w:rsidR="00DF4E7C">
        <w:rPr>
          <w:rFonts w:cs="Times New Roman"/>
          <w:szCs w:val="24"/>
        </w:rPr>
        <w:t xml:space="preserve">: </w:t>
      </w:r>
      <w:r w:rsidR="006B67CC">
        <w:rPr>
          <w:rFonts w:cs="Times New Roman"/>
          <w:szCs w:val="24"/>
        </w:rPr>
        <w:t>“</w:t>
      </w:r>
      <w:r w:rsidRPr="00EA20DC">
        <w:rPr>
          <w:rFonts w:cs="Times New Roman"/>
          <w:i/>
          <w:iCs/>
          <w:szCs w:val="24"/>
        </w:rPr>
        <w:t>Şüphesiz Allah</w:t>
      </w:r>
      <w:r w:rsidR="006B67CC">
        <w:rPr>
          <w:rFonts w:cs="Times New Roman"/>
          <w:i/>
          <w:iCs/>
          <w:szCs w:val="24"/>
        </w:rPr>
        <w:t>’</w:t>
      </w:r>
      <w:r w:rsidRPr="00EA20DC">
        <w:rPr>
          <w:rFonts w:cs="Times New Roman"/>
          <w:i/>
          <w:iCs/>
          <w:szCs w:val="24"/>
        </w:rPr>
        <w:t>ın velileri o kimselerdir ki kitap onlarla bilinir</w:t>
      </w:r>
      <w:r w:rsidR="00DF4E7C">
        <w:rPr>
          <w:rFonts w:cs="Times New Roman"/>
          <w:i/>
          <w:iCs/>
          <w:szCs w:val="24"/>
        </w:rPr>
        <w:t xml:space="preserve">; </w:t>
      </w:r>
      <w:r w:rsidRPr="00EA20DC">
        <w:rPr>
          <w:rFonts w:cs="Times New Roman"/>
          <w:i/>
          <w:iCs/>
          <w:szCs w:val="24"/>
        </w:rPr>
        <w:t>onlar Kitab</w:t>
      </w:r>
      <w:r w:rsidR="006B67CC">
        <w:rPr>
          <w:rFonts w:cs="Times New Roman"/>
          <w:i/>
          <w:iCs/>
          <w:szCs w:val="24"/>
        </w:rPr>
        <w:t>’</w:t>
      </w:r>
      <w:r w:rsidRPr="00EA20DC">
        <w:rPr>
          <w:rFonts w:cs="Times New Roman"/>
          <w:i/>
          <w:iCs/>
          <w:szCs w:val="24"/>
        </w:rPr>
        <w:t>ı bilirler</w:t>
      </w:r>
      <w:r w:rsidR="00DF4E7C">
        <w:rPr>
          <w:rFonts w:cs="Times New Roman"/>
          <w:i/>
          <w:iCs/>
          <w:szCs w:val="24"/>
        </w:rPr>
        <w:t xml:space="preserve">; </w:t>
      </w:r>
      <w:r w:rsidRPr="00EA20DC">
        <w:rPr>
          <w:rFonts w:cs="Times New Roman"/>
          <w:i/>
          <w:iCs/>
          <w:szCs w:val="24"/>
        </w:rPr>
        <w:t>Kitap onla</w:t>
      </w:r>
      <w:r w:rsidRPr="00EA20DC">
        <w:rPr>
          <w:rFonts w:cs="Times New Roman"/>
          <w:i/>
          <w:iCs/>
          <w:szCs w:val="24"/>
        </w:rPr>
        <w:t>r</w:t>
      </w:r>
      <w:r w:rsidRPr="00EA20DC">
        <w:rPr>
          <w:rFonts w:cs="Times New Roman"/>
          <w:i/>
          <w:iCs/>
          <w:szCs w:val="24"/>
        </w:rPr>
        <w:t>la ayakta durur</w:t>
      </w:r>
      <w:r w:rsidR="006B67CC">
        <w:rPr>
          <w:rFonts w:cs="Times New Roman"/>
          <w:szCs w:val="24"/>
        </w:rPr>
        <w:t>”</w:t>
      </w:r>
      <w:r w:rsidRPr="00EA20DC">
        <w:rPr>
          <w:rStyle w:val="FootnoteReference"/>
          <w:rFonts w:cs="Times New Roman"/>
          <w:szCs w:val="24"/>
        </w:rPr>
        <w:footnoteReference w:id="54"/>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34" w:name="_Toc76094230"/>
      <w:bookmarkStart w:id="35" w:name="_Toc266607556"/>
      <w:r w:rsidRPr="00EA20DC">
        <w:t>Masumlar</w:t>
      </w:r>
      <w:r w:rsidR="00DF4E7C">
        <w:t xml:space="preserve"> </w:t>
      </w:r>
      <w:r w:rsidR="001F1274">
        <w:t xml:space="preserve">(a.s) </w:t>
      </w:r>
      <w:r w:rsidRPr="00EA20DC">
        <w:t>Kur</w:t>
      </w:r>
      <w:r w:rsidR="006B67CC">
        <w:t>’</w:t>
      </w:r>
      <w:r w:rsidRPr="00EA20DC">
        <w:t>an</w:t>
      </w:r>
      <w:r w:rsidR="006B67CC">
        <w:t>’</w:t>
      </w:r>
      <w:r w:rsidRPr="00EA20DC">
        <w:t>ın Tercümanlarıdır</w:t>
      </w:r>
      <w:bookmarkEnd w:id="34"/>
      <w:bookmarkEnd w:id="35"/>
    </w:p>
    <w:p w:rsidR="00FB1612" w:rsidRPr="00EA20DC" w:rsidRDefault="00FB1612" w:rsidP="00AD08E5">
      <w:pPr>
        <w:spacing w:line="320" w:lineRule="atLeast"/>
        <w:rPr>
          <w:rFonts w:cs="Times New Roman"/>
          <w:szCs w:val="24"/>
        </w:rPr>
      </w:pPr>
      <w:r w:rsidRPr="00EA20DC">
        <w:rPr>
          <w:rFonts w:cs="Times New Roman"/>
          <w:szCs w:val="24"/>
        </w:rPr>
        <w:t>İlahi velilerin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tercümanları olduğunun ve onlar vesilesiyle Kur</w:t>
      </w:r>
      <w:r w:rsidR="006B67CC">
        <w:rPr>
          <w:rFonts w:cs="Times New Roman"/>
          <w:szCs w:val="24"/>
        </w:rPr>
        <w:t>’</w:t>
      </w:r>
      <w:r w:rsidRPr="00EA20DC">
        <w:rPr>
          <w:rFonts w:cs="Times New Roman"/>
          <w:szCs w:val="24"/>
        </w:rPr>
        <w:t>an</w:t>
      </w:r>
      <w:r w:rsidR="00B02024" w:rsidRPr="00EA20DC">
        <w:rPr>
          <w:rFonts w:cs="Times New Roman"/>
          <w:szCs w:val="24"/>
        </w:rPr>
        <w:t>î</w:t>
      </w:r>
      <w:r w:rsidRPr="00EA20DC">
        <w:rPr>
          <w:rFonts w:cs="Times New Roman"/>
          <w:szCs w:val="24"/>
        </w:rPr>
        <w:t xml:space="preserve"> ilimlerin ba</w:t>
      </w:r>
      <w:r w:rsidRPr="00EA20DC">
        <w:rPr>
          <w:rFonts w:cs="Times New Roman"/>
          <w:szCs w:val="24"/>
        </w:rPr>
        <w:t>ş</w:t>
      </w:r>
      <w:r w:rsidRPr="00EA20DC">
        <w:rPr>
          <w:rFonts w:cs="Times New Roman"/>
          <w:szCs w:val="24"/>
        </w:rPr>
        <w:t>kalarına nasip olduğunun sırrı şudur ki, bunlar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hakkında özel bir takım sorular soran bir grubun parçalarıdır</w:t>
      </w:r>
      <w:r w:rsidR="001F1274">
        <w:rPr>
          <w:rFonts w:cs="Times New Roman"/>
          <w:szCs w:val="24"/>
        </w:rPr>
        <w:t xml:space="preserve">. </w:t>
      </w:r>
      <w:r w:rsidRPr="00EA20DC">
        <w:rPr>
          <w:rFonts w:cs="Times New Roman"/>
          <w:szCs w:val="24"/>
        </w:rPr>
        <w:t>Diğer kimseler, bu soruları sormaktan acizdir</w:t>
      </w:r>
      <w:r w:rsidR="001F1274">
        <w:rPr>
          <w:rFonts w:cs="Times New Roman"/>
          <w:szCs w:val="24"/>
        </w:rPr>
        <w:t xml:space="preserve">. </w:t>
      </w:r>
      <w:r w:rsidRPr="00EA20DC">
        <w:rPr>
          <w:rFonts w:cs="Times New Roman"/>
          <w:szCs w:val="24"/>
        </w:rPr>
        <w:t>Aynı şeki</w:t>
      </w:r>
      <w:r w:rsidRPr="00EA20DC">
        <w:rPr>
          <w:rFonts w:cs="Times New Roman"/>
          <w:szCs w:val="24"/>
        </w:rPr>
        <w:t>l</w:t>
      </w:r>
      <w:r w:rsidRPr="00EA20DC">
        <w:rPr>
          <w:rFonts w:cs="Times New Roman"/>
          <w:szCs w:val="24"/>
        </w:rPr>
        <w:t>de bu kimseler,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dan doğru cevap işitmektedirler ki, diğer kimseler o </w:t>
      </w:r>
      <w:r w:rsidR="00B02024" w:rsidRPr="00EA20DC">
        <w:rPr>
          <w:rFonts w:cs="Times New Roman"/>
          <w:szCs w:val="24"/>
        </w:rPr>
        <w:t>b</w:t>
      </w:r>
      <w:r w:rsidRPr="00EA20DC">
        <w:rPr>
          <w:rFonts w:cs="Times New Roman"/>
          <w:szCs w:val="24"/>
        </w:rPr>
        <w:t>atıni konuşanın</w:t>
      </w:r>
      <w:r w:rsidR="00DF4E7C">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w:t>
      </w:r>
      <w:r w:rsidR="001F1274">
        <w:rPr>
          <w:rFonts w:cs="Times New Roman"/>
          <w:szCs w:val="24"/>
        </w:rPr>
        <w:t xml:space="preserve">) </w:t>
      </w:r>
      <w:r w:rsidRPr="00EA20DC">
        <w:rPr>
          <w:rFonts w:cs="Times New Roman"/>
          <w:szCs w:val="24"/>
        </w:rPr>
        <w:t>sesini işitmekten mahrumdurlar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Halk kitlesinin veya bilginlerin,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sesini işitmekten nasi</w:t>
      </w:r>
      <w:r w:rsidRPr="00EA20DC">
        <w:rPr>
          <w:rFonts w:cs="Times New Roman"/>
          <w:szCs w:val="24"/>
        </w:rPr>
        <w:t>p</w:t>
      </w:r>
      <w:r w:rsidRPr="00EA20DC">
        <w:rPr>
          <w:rFonts w:cs="Times New Roman"/>
          <w:szCs w:val="24"/>
        </w:rPr>
        <w:t>siz olduğu her aşamada,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 xml:space="preserve">Kerim, </w:t>
      </w:r>
      <w:r w:rsidR="006B67CC">
        <w:rPr>
          <w:rFonts w:cs="Times New Roman"/>
          <w:szCs w:val="24"/>
        </w:rPr>
        <w:t>“</w:t>
      </w:r>
      <w:r w:rsidRPr="00EA20DC">
        <w:rPr>
          <w:rFonts w:cs="Times New Roman"/>
          <w:szCs w:val="24"/>
        </w:rPr>
        <w:t>masum tercümanlar</w:t>
      </w:r>
      <w:r w:rsidR="006B67CC">
        <w:rPr>
          <w:rFonts w:cs="Times New Roman"/>
          <w:szCs w:val="24"/>
        </w:rPr>
        <w:t>”</w:t>
      </w:r>
      <w:r w:rsidR="00DF4E7C">
        <w:rPr>
          <w:rFonts w:cs="Times New Roman"/>
          <w:szCs w:val="24"/>
        </w:rPr>
        <w:t xml:space="preserve"> </w:t>
      </w:r>
      <w:r w:rsidR="001F1274">
        <w:rPr>
          <w:rFonts w:cs="Times New Roman"/>
          <w:szCs w:val="24"/>
        </w:rPr>
        <w:t xml:space="preserve">(a.s) </w:t>
      </w:r>
      <w:r w:rsidRPr="00EA20DC">
        <w:rPr>
          <w:rFonts w:cs="Times New Roman"/>
          <w:szCs w:val="24"/>
        </w:rPr>
        <w:t>yardımıyla tefsir edilmektedir</w:t>
      </w:r>
      <w:r w:rsidR="001F1274">
        <w:rPr>
          <w:rFonts w:cs="Times New Roman"/>
          <w:szCs w:val="24"/>
        </w:rPr>
        <w:t xml:space="preserve">. </w:t>
      </w:r>
      <w:r w:rsidRPr="00EA20DC">
        <w:rPr>
          <w:rFonts w:cs="Times New Roman"/>
          <w:szCs w:val="24"/>
        </w:rPr>
        <w:t xml:space="preserve">Nitekim daha önce </w:t>
      </w:r>
      <w:r w:rsidRPr="00EA20DC">
        <w:rPr>
          <w:rFonts w:cs="Times New Roman"/>
          <w:szCs w:val="24"/>
        </w:rPr>
        <w:lastRenderedPageBreak/>
        <w:t>de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buyurduğu nakledilmişti</w:t>
      </w:r>
      <w:r w:rsidR="00DF4E7C">
        <w:rPr>
          <w:rFonts w:cs="Times New Roman"/>
          <w:szCs w:val="24"/>
        </w:rPr>
        <w:t xml:space="preserve">: </w:t>
      </w:r>
      <w:r w:rsidR="006B67CC">
        <w:rPr>
          <w:rFonts w:cs="Times New Roman"/>
          <w:szCs w:val="24"/>
        </w:rPr>
        <w:t>“</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mutlaka bir tercümanı olmal</w:t>
      </w:r>
      <w:r w:rsidRPr="00EA20DC">
        <w:rPr>
          <w:rFonts w:cs="Times New Roman"/>
          <w:szCs w:val="24"/>
        </w:rPr>
        <w:t>ı</w:t>
      </w:r>
      <w:r w:rsidRPr="00EA20DC">
        <w:rPr>
          <w:rFonts w:cs="Times New Roman"/>
          <w:szCs w:val="24"/>
        </w:rPr>
        <w:t>dır</w:t>
      </w:r>
      <w:r w:rsidR="001F1274">
        <w:rPr>
          <w:rFonts w:cs="Times New Roman"/>
          <w:szCs w:val="24"/>
        </w:rPr>
        <w:t>.”</w:t>
      </w:r>
      <w:r w:rsidRPr="00EA20DC">
        <w:rPr>
          <w:rStyle w:val="FootnoteReference"/>
          <w:rFonts w:cs="Times New Roman"/>
          <w:szCs w:val="24"/>
        </w:rPr>
        <w:footnoteReference w:id="55"/>
      </w:r>
    </w:p>
    <w:p w:rsidR="00FB1612" w:rsidRPr="00EA20DC" w:rsidRDefault="00FB1612" w:rsidP="00AD08E5">
      <w:pPr>
        <w:spacing w:line="320" w:lineRule="atLeast"/>
        <w:rPr>
          <w:rFonts w:cs="Times New Roman"/>
          <w:szCs w:val="24"/>
        </w:rPr>
      </w:pPr>
      <w:r w:rsidRPr="00EA20DC">
        <w:rPr>
          <w:rFonts w:cs="Times New Roman"/>
          <w:szCs w:val="24"/>
        </w:rPr>
        <w:t>Kendi kuruntularının azgınlığını veya diğer sahte gürültü patırtıları işiten bir kimse, bunları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e yükleme ve Allah</w:t>
      </w:r>
      <w:r w:rsidR="006B67CC">
        <w:rPr>
          <w:rFonts w:cs="Times New Roman"/>
          <w:szCs w:val="24"/>
        </w:rPr>
        <w:t>’</w:t>
      </w:r>
      <w:r w:rsidRPr="00EA20DC">
        <w:rPr>
          <w:rFonts w:cs="Times New Roman"/>
          <w:szCs w:val="24"/>
        </w:rPr>
        <w:t>ın kitabının hedefleri olarak gösterme hakkına sahip d</w:t>
      </w:r>
      <w:r w:rsidRPr="00EA20DC">
        <w:rPr>
          <w:rFonts w:cs="Times New Roman"/>
          <w:szCs w:val="24"/>
        </w:rPr>
        <w:t>e</w:t>
      </w:r>
      <w:r w:rsidRPr="00EA20DC">
        <w:rPr>
          <w:rFonts w:cs="Times New Roman"/>
          <w:szCs w:val="24"/>
        </w:rPr>
        <w:t>ğildir</w:t>
      </w:r>
      <w:r w:rsidR="001F1274">
        <w:rPr>
          <w:rFonts w:cs="Times New Roman"/>
          <w:szCs w:val="24"/>
        </w:rPr>
        <w:t xml:space="preserve">. </w:t>
      </w:r>
      <w:r w:rsidRPr="00EA20DC">
        <w:rPr>
          <w:rFonts w:cs="Times New Roman"/>
          <w:szCs w:val="24"/>
        </w:rPr>
        <w:t xml:space="preserve">Zira şüphesiz böyle bir </w:t>
      </w:r>
      <w:r w:rsidR="005B1353" w:rsidRPr="00EA20DC">
        <w:rPr>
          <w:rFonts w:cs="Times New Roman"/>
          <w:szCs w:val="24"/>
        </w:rPr>
        <w:t>yaklaşım,</w:t>
      </w:r>
      <w:r w:rsidRPr="00EA20DC">
        <w:rPr>
          <w:rFonts w:cs="Times New Roman"/>
          <w:szCs w:val="24"/>
        </w:rPr>
        <w:t xml:space="preserv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buyurduğu gibi cehalet ve delalettir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36" w:name="_Toc76094231"/>
      <w:bookmarkStart w:id="37" w:name="_Toc266607557"/>
      <w:r w:rsidRPr="00EA20DC">
        <w:t>Kendi Görüşü Üzere Kur</w:t>
      </w:r>
      <w:r w:rsidR="006B67CC">
        <w:t>’</w:t>
      </w:r>
      <w:r w:rsidRPr="00EA20DC">
        <w:t>an</w:t>
      </w:r>
      <w:r w:rsidR="006B67CC">
        <w:t>’</w:t>
      </w:r>
      <w:r w:rsidRPr="00EA20DC">
        <w:t>ı Tefsir Etmenin Hakikati</w:t>
      </w:r>
      <w:bookmarkEnd w:id="36"/>
      <w:bookmarkEnd w:id="37"/>
    </w:p>
    <w:p w:rsidR="00FB1612" w:rsidRPr="00EA20DC" w:rsidRDefault="00FB1612"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 bir grubu hile ve kandırmayla tuzağa düşürmek, kandırmak için çalışan ve batınında hileden başka bir şey olmayan sahtekar, alim gözüken kimseler hakkında şöyle b</w:t>
      </w:r>
      <w:r w:rsidRPr="00EA20DC">
        <w:rPr>
          <w:rFonts w:cs="Times New Roman"/>
          <w:szCs w:val="24"/>
        </w:rPr>
        <w:t>u</w:t>
      </w:r>
      <w:r w:rsidRPr="00EA20DC">
        <w:rPr>
          <w:rFonts w:cs="Times New Roman"/>
          <w:szCs w:val="24"/>
        </w:rPr>
        <w:t>yurmuştur</w:t>
      </w:r>
      <w:r w:rsidR="00DF4E7C">
        <w:rPr>
          <w:rFonts w:cs="Times New Roman"/>
          <w:szCs w:val="24"/>
        </w:rPr>
        <w:t xml:space="preserve">: </w:t>
      </w:r>
      <w:r w:rsidR="006B67CC">
        <w:rPr>
          <w:rFonts w:cs="Times New Roman"/>
          <w:szCs w:val="24"/>
        </w:rPr>
        <w:t>“</w:t>
      </w:r>
      <w:r w:rsidRPr="00EA20DC">
        <w:rPr>
          <w:rFonts w:cs="Times New Roman"/>
          <w:i/>
          <w:iCs/>
          <w:szCs w:val="24"/>
        </w:rPr>
        <w:t>Bir başkası da var, ilim sahibi olmadığı halde kendini alim diye tanıtır</w:t>
      </w:r>
      <w:r w:rsidR="001F1274">
        <w:rPr>
          <w:rFonts w:cs="Times New Roman"/>
          <w:i/>
          <w:iCs/>
          <w:szCs w:val="24"/>
        </w:rPr>
        <w:t xml:space="preserve">. </w:t>
      </w:r>
      <w:r w:rsidRPr="00EA20DC">
        <w:rPr>
          <w:rFonts w:cs="Times New Roman"/>
          <w:i/>
          <w:iCs/>
          <w:szCs w:val="24"/>
        </w:rPr>
        <w:t>Cahille</w:t>
      </w:r>
      <w:r w:rsidRPr="00EA20DC">
        <w:rPr>
          <w:rFonts w:cs="Times New Roman"/>
          <w:i/>
          <w:iCs/>
          <w:szCs w:val="24"/>
        </w:rPr>
        <w:t>r</w:t>
      </w:r>
      <w:r w:rsidRPr="00EA20DC">
        <w:rPr>
          <w:rFonts w:cs="Times New Roman"/>
          <w:i/>
          <w:iCs/>
          <w:szCs w:val="24"/>
        </w:rPr>
        <w:t>den ve sapıklardan birkaç sapıklığı ve cehaleti almış, insanlara ald</w:t>
      </w:r>
      <w:r w:rsidRPr="00EA20DC">
        <w:rPr>
          <w:rFonts w:cs="Times New Roman"/>
          <w:i/>
          <w:iCs/>
          <w:szCs w:val="24"/>
        </w:rPr>
        <w:t>a</w:t>
      </w:r>
      <w:r w:rsidRPr="00EA20DC">
        <w:rPr>
          <w:rFonts w:cs="Times New Roman"/>
          <w:i/>
          <w:iCs/>
          <w:szCs w:val="24"/>
        </w:rPr>
        <w:t>tış ağlarını germiş, sahte sözler söylemektedir</w:t>
      </w:r>
      <w:r w:rsidR="001F1274">
        <w:rPr>
          <w:rFonts w:cs="Times New Roman"/>
          <w:i/>
          <w:iCs/>
          <w:szCs w:val="24"/>
        </w:rPr>
        <w:t xml:space="preserve">. </w:t>
      </w:r>
      <w:r w:rsidRPr="00EA20DC">
        <w:rPr>
          <w:rFonts w:cs="Times New Roman"/>
          <w:i/>
          <w:iCs/>
          <w:szCs w:val="24"/>
        </w:rPr>
        <w:t>Kitabı dilediği gibi anlatmakta, hakkı hevasına uydurmaktadır</w:t>
      </w:r>
      <w:r w:rsidR="001F1274">
        <w:rPr>
          <w:rFonts w:cs="Times New Roman"/>
          <w:i/>
          <w:iCs/>
          <w:szCs w:val="24"/>
        </w:rPr>
        <w:t xml:space="preserve">. </w:t>
      </w:r>
      <w:r w:rsidRPr="00EA20DC">
        <w:rPr>
          <w:rFonts w:cs="Times New Roman"/>
          <w:i/>
          <w:iCs/>
          <w:szCs w:val="24"/>
        </w:rPr>
        <w:t>İnsanl</w:t>
      </w:r>
      <w:r w:rsidRPr="00EA20DC">
        <w:rPr>
          <w:rFonts w:cs="Times New Roman"/>
          <w:i/>
          <w:iCs/>
          <w:szCs w:val="24"/>
        </w:rPr>
        <w:t>a</w:t>
      </w:r>
      <w:r w:rsidRPr="00EA20DC">
        <w:rPr>
          <w:rFonts w:cs="Times New Roman"/>
          <w:i/>
          <w:iCs/>
          <w:szCs w:val="24"/>
        </w:rPr>
        <w:t>ra büyük günahlar için güvence verir</w:t>
      </w:r>
      <w:r w:rsidR="001F1274">
        <w:rPr>
          <w:rFonts w:cs="Times New Roman"/>
          <w:i/>
          <w:iCs/>
          <w:szCs w:val="24"/>
        </w:rPr>
        <w:t xml:space="preserve">. </w:t>
      </w:r>
      <w:r w:rsidRPr="00EA20DC">
        <w:rPr>
          <w:rFonts w:cs="Times New Roman"/>
          <w:i/>
          <w:iCs/>
          <w:szCs w:val="24"/>
        </w:rPr>
        <w:t>Büyük suçları onlara küçük gösterir</w:t>
      </w:r>
      <w:r w:rsidR="001F1274">
        <w:rPr>
          <w:rFonts w:cs="Times New Roman"/>
          <w:i/>
          <w:iCs/>
          <w:szCs w:val="24"/>
        </w:rPr>
        <w:t xml:space="preserve">. </w:t>
      </w:r>
      <w:r w:rsidRPr="00EA20DC">
        <w:rPr>
          <w:rFonts w:cs="Times New Roman"/>
          <w:i/>
          <w:iCs/>
          <w:szCs w:val="24"/>
        </w:rPr>
        <w:t xml:space="preserve">Şüpheli şeylerde </w:t>
      </w:r>
      <w:r w:rsidR="006B67CC">
        <w:rPr>
          <w:rFonts w:cs="Times New Roman"/>
          <w:i/>
          <w:iCs/>
          <w:szCs w:val="24"/>
        </w:rPr>
        <w:t>“</w:t>
      </w:r>
      <w:r w:rsidRPr="00EA20DC">
        <w:rPr>
          <w:rFonts w:cs="Times New Roman"/>
          <w:i/>
          <w:iCs/>
          <w:szCs w:val="24"/>
        </w:rPr>
        <w:t>duraklarım</w:t>
      </w:r>
      <w:r w:rsidR="006B67CC">
        <w:rPr>
          <w:rFonts w:cs="Times New Roman"/>
          <w:i/>
          <w:iCs/>
          <w:szCs w:val="24"/>
        </w:rPr>
        <w:t>”</w:t>
      </w:r>
      <w:r w:rsidRPr="00EA20DC">
        <w:rPr>
          <w:rFonts w:cs="Times New Roman"/>
          <w:i/>
          <w:iCs/>
          <w:szCs w:val="24"/>
        </w:rPr>
        <w:t xml:space="preserve"> der de şüphelerin içine düşer</w:t>
      </w:r>
      <w:r w:rsidR="00DF4E7C">
        <w:rPr>
          <w:rFonts w:cs="Times New Roman"/>
          <w:i/>
          <w:iCs/>
          <w:szCs w:val="24"/>
        </w:rPr>
        <w:t xml:space="preserve">; </w:t>
      </w:r>
      <w:r w:rsidR="006B67CC">
        <w:rPr>
          <w:rFonts w:cs="Times New Roman"/>
          <w:i/>
          <w:iCs/>
          <w:szCs w:val="24"/>
        </w:rPr>
        <w:t>“</w:t>
      </w:r>
      <w:r w:rsidRPr="00EA20DC">
        <w:rPr>
          <w:rFonts w:cs="Times New Roman"/>
          <w:i/>
          <w:iCs/>
          <w:szCs w:val="24"/>
        </w:rPr>
        <w:t>bidatlerden sakınırım</w:t>
      </w:r>
      <w:r w:rsidR="001F1274">
        <w:rPr>
          <w:rFonts w:cs="Times New Roman"/>
          <w:i/>
          <w:iCs/>
          <w:szCs w:val="24"/>
        </w:rPr>
        <w:t>.”</w:t>
      </w:r>
      <w:r w:rsidRPr="00EA20DC">
        <w:rPr>
          <w:rFonts w:cs="Times New Roman"/>
          <w:i/>
          <w:iCs/>
          <w:szCs w:val="24"/>
        </w:rPr>
        <w:t xml:space="preserve"> der fakat, o</w:t>
      </w:r>
      <w:r w:rsidRPr="00EA20DC">
        <w:rPr>
          <w:rFonts w:cs="Times New Roman"/>
          <w:i/>
          <w:iCs/>
          <w:szCs w:val="24"/>
        </w:rPr>
        <w:t>n</w:t>
      </w:r>
      <w:r w:rsidRPr="00EA20DC">
        <w:rPr>
          <w:rFonts w:cs="Times New Roman"/>
          <w:i/>
          <w:iCs/>
          <w:szCs w:val="24"/>
        </w:rPr>
        <w:t>ların içine yuvarlanır</w:t>
      </w:r>
      <w:r w:rsidR="001F1274">
        <w:rPr>
          <w:rFonts w:cs="Times New Roman"/>
          <w:i/>
          <w:iCs/>
          <w:szCs w:val="24"/>
        </w:rPr>
        <w:t xml:space="preserve">. </w:t>
      </w:r>
      <w:r w:rsidRPr="00EA20DC">
        <w:rPr>
          <w:rFonts w:cs="Times New Roman"/>
          <w:i/>
          <w:iCs/>
          <w:szCs w:val="24"/>
        </w:rPr>
        <w:t>Suratı insan, kalbi ise hayvan kalbidir</w:t>
      </w:r>
      <w:r w:rsidR="001F1274">
        <w:rPr>
          <w:rFonts w:cs="Times New Roman"/>
          <w:i/>
          <w:iCs/>
          <w:szCs w:val="24"/>
        </w:rPr>
        <w:t xml:space="preserve">. </w:t>
      </w:r>
      <w:r w:rsidRPr="00EA20DC">
        <w:rPr>
          <w:rFonts w:cs="Times New Roman"/>
          <w:i/>
          <w:iCs/>
          <w:szCs w:val="24"/>
        </w:rPr>
        <w:t>Hidayet kapısını bilmez ki yönelsin, körlük kapısını bilmez ki ondan yüz çevirsin</w:t>
      </w:r>
      <w:r w:rsidR="001F1274">
        <w:rPr>
          <w:rFonts w:cs="Times New Roman"/>
          <w:i/>
          <w:iCs/>
          <w:szCs w:val="24"/>
        </w:rPr>
        <w:t xml:space="preserve">. </w:t>
      </w:r>
      <w:r w:rsidRPr="00EA20DC">
        <w:rPr>
          <w:rFonts w:cs="Times New Roman"/>
          <w:i/>
          <w:iCs/>
          <w:szCs w:val="24"/>
        </w:rPr>
        <w:t>Dir</w:t>
      </w:r>
      <w:r w:rsidRPr="00EA20DC">
        <w:rPr>
          <w:rFonts w:cs="Times New Roman"/>
          <w:i/>
          <w:iCs/>
          <w:szCs w:val="24"/>
        </w:rPr>
        <w:t>i</w:t>
      </w:r>
      <w:r w:rsidRPr="00EA20DC">
        <w:rPr>
          <w:rFonts w:cs="Times New Roman"/>
          <w:i/>
          <w:iCs/>
          <w:szCs w:val="24"/>
        </w:rPr>
        <w:t>lerin ölüsü odur</w:t>
      </w:r>
      <w:r w:rsidR="001F1274">
        <w:rPr>
          <w:rFonts w:cs="Times New Roman"/>
          <w:i/>
          <w:iCs/>
          <w:szCs w:val="24"/>
        </w:rPr>
        <w:t>.”</w:t>
      </w:r>
      <w:r w:rsidRPr="00EA20DC">
        <w:rPr>
          <w:rStyle w:val="FootnoteReference"/>
          <w:rFonts w:cs="Times New Roman"/>
          <w:szCs w:val="24"/>
        </w:rPr>
        <w:footnoteReference w:id="56"/>
      </w:r>
    </w:p>
    <w:p w:rsidR="00FB1612" w:rsidRPr="00EA20DC" w:rsidRDefault="00FB1612" w:rsidP="00AD08E5">
      <w:pPr>
        <w:spacing w:line="320" w:lineRule="atLeast"/>
        <w:rPr>
          <w:rFonts w:cs="Times New Roman"/>
          <w:szCs w:val="24"/>
        </w:rPr>
      </w:pPr>
      <w:r w:rsidRPr="00EA20DC">
        <w:rPr>
          <w:rFonts w:cs="Times New Roman"/>
          <w:szCs w:val="24"/>
        </w:rPr>
        <w:t>Kendi görüşünü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a yükleyen ve ilahi kitabı kendi görüşü esasınca yorumlayarak r</w:t>
      </w:r>
      <w:r w:rsidRPr="00EA20DC">
        <w:rPr>
          <w:rFonts w:cs="Times New Roman"/>
          <w:szCs w:val="24"/>
        </w:rPr>
        <w:t>ı</w:t>
      </w:r>
      <w:r w:rsidRPr="00EA20DC">
        <w:rPr>
          <w:rFonts w:cs="Times New Roman"/>
          <w:szCs w:val="24"/>
        </w:rPr>
        <w:t>zık edinme vesilesi kılan ve başkalarını aldatmak için aracı eden kimse, insan şeklinde bir t</w:t>
      </w:r>
      <w:r w:rsidRPr="00EA20DC">
        <w:rPr>
          <w:rFonts w:cs="Times New Roman"/>
          <w:szCs w:val="24"/>
        </w:rPr>
        <w:t>u</w:t>
      </w:r>
      <w:r w:rsidRPr="00EA20DC">
        <w:rPr>
          <w:rFonts w:cs="Times New Roman"/>
          <w:szCs w:val="24"/>
        </w:rPr>
        <w:t>zaktır</w:t>
      </w:r>
      <w:r w:rsidR="001F1274">
        <w:rPr>
          <w:rFonts w:cs="Times New Roman"/>
          <w:szCs w:val="24"/>
        </w:rPr>
        <w:t xml:space="preserve">. </w:t>
      </w:r>
      <w:r w:rsidRPr="00EA20DC">
        <w:rPr>
          <w:rFonts w:cs="Times New Roman"/>
          <w:szCs w:val="24"/>
        </w:rPr>
        <w:t>Aynı şekilde canlı şekilde duran ve hareket eden ayakta bir cenaze gibidir</w:t>
      </w:r>
      <w:r w:rsidR="001F1274">
        <w:rPr>
          <w:rFonts w:cs="Times New Roman"/>
          <w:szCs w:val="24"/>
        </w:rPr>
        <w:t xml:space="preserve">. </w:t>
      </w:r>
      <w:r w:rsidRPr="00EA20DC">
        <w:rPr>
          <w:rFonts w:cs="Times New Roman"/>
          <w:szCs w:val="24"/>
        </w:rPr>
        <w:t>Batını canlı bir ha</w:t>
      </w:r>
      <w:r w:rsidRPr="00EA20DC">
        <w:rPr>
          <w:rFonts w:cs="Times New Roman"/>
          <w:szCs w:val="24"/>
        </w:rPr>
        <w:t>y</w:t>
      </w:r>
      <w:r w:rsidRPr="00EA20DC">
        <w:rPr>
          <w:rFonts w:cs="Times New Roman"/>
          <w:szCs w:val="24"/>
        </w:rPr>
        <w:t>van ve ölü bir insan durumundadır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Ama Hz</w:t>
      </w:r>
      <w:r w:rsidR="001F1274">
        <w:rPr>
          <w:rFonts w:cs="Times New Roman"/>
          <w:szCs w:val="24"/>
        </w:rPr>
        <w:t xml:space="preserve">. </w:t>
      </w:r>
      <w:r w:rsidRPr="00EA20DC">
        <w:rPr>
          <w:rFonts w:cs="Times New Roman"/>
          <w:szCs w:val="24"/>
        </w:rPr>
        <w:t>Bakiyetullah</w:t>
      </w:r>
      <w:r w:rsidR="00DF4E7C">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Mehdi</w:t>
      </w:r>
      <w:r w:rsidR="001F1274">
        <w:rPr>
          <w:rFonts w:cs="Times New Roman"/>
          <w:szCs w:val="24"/>
        </w:rPr>
        <w:t xml:space="preserve">) </w:t>
      </w:r>
      <w:r w:rsidRPr="00EA20DC">
        <w:rPr>
          <w:rFonts w:cs="Times New Roman"/>
          <w:szCs w:val="24"/>
        </w:rPr>
        <w:t>gibi kamil bir insanın yazılı Kur</w:t>
      </w:r>
      <w:r w:rsidR="006B67CC">
        <w:rPr>
          <w:rFonts w:cs="Times New Roman"/>
          <w:szCs w:val="24"/>
        </w:rPr>
        <w:t>’</w:t>
      </w:r>
      <w:r w:rsidRPr="00EA20DC">
        <w:rPr>
          <w:rFonts w:cs="Times New Roman"/>
          <w:szCs w:val="24"/>
        </w:rPr>
        <w:t>an hakkındaki bakış açısı, tekvini Kur</w:t>
      </w:r>
      <w:r w:rsidR="006B67CC">
        <w:rPr>
          <w:rFonts w:cs="Times New Roman"/>
          <w:szCs w:val="24"/>
        </w:rPr>
        <w:t>’</w:t>
      </w:r>
      <w:r w:rsidRPr="00EA20DC">
        <w:rPr>
          <w:rFonts w:cs="Times New Roman"/>
          <w:szCs w:val="24"/>
        </w:rPr>
        <w:t>an hakkındaki bakış açısıyla uyum içindedir</w:t>
      </w:r>
      <w:r w:rsidR="001F1274">
        <w:rPr>
          <w:rFonts w:cs="Times New Roman"/>
          <w:szCs w:val="24"/>
        </w:rPr>
        <w:t xml:space="preserve">. </w:t>
      </w:r>
      <w:r w:rsidRPr="00EA20DC">
        <w:rPr>
          <w:rFonts w:cs="Times New Roman"/>
          <w:szCs w:val="24"/>
        </w:rPr>
        <w:t>Yani tekvini ve reel alemde bütün her şey, Allah</w:t>
      </w:r>
      <w:r w:rsidR="006B67CC">
        <w:rPr>
          <w:rFonts w:cs="Times New Roman"/>
          <w:szCs w:val="24"/>
        </w:rPr>
        <w:t>’</w:t>
      </w:r>
      <w:r w:rsidRPr="00EA20DC">
        <w:rPr>
          <w:rFonts w:cs="Times New Roman"/>
          <w:szCs w:val="24"/>
        </w:rPr>
        <w:t>ın iradesine tabi olduğu gibi</w:t>
      </w:r>
      <w:r w:rsidR="00C03DD2" w:rsidRPr="00EA20DC">
        <w:rPr>
          <w:rFonts w:cs="Times New Roman"/>
          <w:szCs w:val="24"/>
        </w:rPr>
        <w:t>,</w:t>
      </w:r>
      <w:r w:rsidRPr="00EA20DC">
        <w:rPr>
          <w:rFonts w:cs="Times New Roman"/>
          <w:szCs w:val="24"/>
        </w:rPr>
        <w:t xml:space="preserve"> tedvini ve ilmi sistemde de bütün ilimler, kavramlar ve marifetler, Allah</w:t>
      </w:r>
      <w:r w:rsidR="006B67CC">
        <w:rPr>
          <w:rFonts w:cs="Times New Roman"/>
          <w:szCs w:val="24"/>
        </w:rPr>
        <w:t>’</w:t>
      </w:r>
      <w:r w:rsidRPr="00EA20DC">
        <w:rPr>
          <w:rFonts w:cs="Times New Roman"/>
          <w:szCs w:val="24"/>
        </w:rPr>
        <w:t>ın ilmine tabidir ki,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Hekim şeklinde tecelli etmiştir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Bu açıdan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böylesine kamil ve ilahi bir insan hakkında şöyle buyurmuştur</w:t>
      </w:r>
      <w:r w:rsidR="00DF4E7C">
        <w:rPr>
          <w:rFonts w:cs="Times New Roman"/>
          <w:szCs w:val="24"/>
        </w:rPr>
        <w:t xml:space="preserve">: </w:t>
      </w:r>
      <w:r w:rsidR="006B67CC">
        <w:rPr>
          <w:rFonts w:cs="Times New Roman"/>
          <w:szCs w:val="24"/>
        </w:rPr>
        <w:t>“</w:t>
      </w:r>
      <w:r w:rsidRPr="00EA20DC">
        <w:rPr>
          <w:rFonts w:cs="Times New Roman"/>
          <w:i/>
          <w:iCs/>
          <w:szCs w:val="24"/>
        </w:rPr>
        <w:t>Onlar hidayete karşı hevalarına uymak istediklerinde o da</w:t>
      </w:r>
      <w:r w:rsidR="00DF4E7C">
        <w:rPr>
          <w:rFonts w:cs="Times New Roman"/>
          <w:i/>
          <w:iCs/>
          <w:szCs w:val="24"/>
        </w:rPr>
        <w:t xml:space="preserve"> (</w:t>
      </w:r>
      <w:r w:rsidRPr="00EA20DC">
        <w:rPr>
          <w:rFonts w:cs="Times New Roman"/>
          <w:i/>
          <w:iCs/>
          <w:szCs w:val="24"/>
        </w:rPr>
        <w:t>Hz</w:t>
      </w:r>
      <w:r w:rsidR="001F1274">
        <w:rPr>
          <w:rFonts w:cs="Times New Roman"/>
          <w:i/>
          <w:iCs/>
          <w:szCs w:val="24"/>
        </w:rPr>
        <w:t xml:space="preserve">. </w:t>
      </w:r>
      <w:r w:rsidRPr="00EA20DC">
        <w:rPr>
          <w:rFonts w:cs="Times New Roman"/>
          <w:i/>
          <w:iCs/>
          <w:szCs w:val="24"/>
        </w:rPr>
        <w:t>Mehdi</w:t>
      </w:r>
      <w:r w:rsidR="001F1274">
        <w:rPr>
          <w:rFonts w:cs="Times New Roman"/>
          <w:i/>
          <w:iCs/>
          <w:szCs w:val="24"/>
        </w:rPr>
        <w:t xml:space="preserve">) </w:t>
      </w:r>
      <w:r w:rsidRPr="00EA20DC">
        <w:rPr>
          <w:rFonts w:cs="Times New Roman"/>
          <w:i/>
          <w:iCs/>
          <w:szCs w:val="24"/>
        </w:rPr>
        <w:t>hevaya karşı hiday</w:t>
      </w:r>
      <w:r w:rsidRPr="00EA20DC">
        <w:rPr>
          <w:rFonts w:cs="Times New Roman"/>
          <w:i/>
          <w:iCs/>
          <w:szCs w:val="24"/>
        </w:rPr>
        <w:t>e</w:t>
      </w:r>
      <w:r w:rsidRPr="00EA20DC">
        <w:rPr>
          <w:rFonts w:cs="Times New Roman"/>
          <w:i/>
          <w:iCs/>
          <w:szCs w:val="24"/>
        </w:rPr>
        <w:t>te uymayı ister</w:t>
      </w:r>
      <w:r w:rsidR="001F1274">
        <w:rPr>
          <w:rFonts w:cs="Times New Roman"/>
          <w:i/>
          <w:iCs/>
          <w:szCs w:val="24"/>
        </w:rPr>
        <w:t xml:space="preserve">. </w:t>
      </w:r>
      <w:r w:rsidRPr="00EA20DC">
        <w:rPr>
          <w:rFonts w:cs="Times New Roman"/>
          <w:i/>
          <w:iCs/>
          <w:szCs w:val="24"/>
        </w:rPr>
        <w:t>Onlar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karşı reylerini isterlerse, o da reye karşı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uymayı i</w:t>
      </w:r>
      <w:r w:rsidRPr="00EA20DC">
        <w:rPr>
          <w:rFonts w:cs="Times New Roman"/>
          <w:i/>
          <w:iCs/>
          <w:szCs w:val="24"/>
        </w:rPr>
        <w:t>s</w:t>
      </w:r>
      <w:r w:rsidRPr="00EA20DC">
        <w:rPr>
          <w:rFonts w:cs="Times New Roman"/>
          <w:i/>
          <w:iCs/>
          <w:szCs w:val="24"/>
        </w:rPr>
        <w:t>ter</w:t>
      </w:r>
      <w:r w:rsidR="001F1274">
        <w:rPr>
          <w:rFonts w:cs="Times New Roman"/>
          <w:i/>
          <w:iCs/>
          <w:szCs w:val="24"/>
        </w:rPr>
        <w:t>.”</w:t>
      </w:r>
      <w:r w:rsidRPr="00EA20DC">
        <w:rPr>
          <w:rStyle w:val="FootnoteReference"/>
          <w:rFonts w:cs="Times New Roman"/>
          <w:szCs w:val="24"/>
        </w:rPr>
        <w:footnoteReference w:id="57"/>
      </w:r>
    </w:p>
    <w:p w:rsidR="00FB1612" w:rsidRPr="00EA20DC" w:rsidRDefault="00FB1612" w:rsidP="00AD08E5">
      <w:pPr>
        <w:spacing w:line="320" w:lineRule="atLeast"/>
        <w:rPr>
          <w:rFonts w:cs="Times New Roman"/>
          <w:szCs w:val="24"/>
        </w:rPr>
      </w:pPr>
      <w:r w:rsidRPr="00EA20DC">
        <w:rPr>
          <w:rFonts w:cs="Times New Roman"/>
          <w:szCs w:val="24"/>
        </w:rPr>
        <w:t>İkinci görüşünü ilahi vah</w:t>
      </w:r>
      <w:r w:rsidR="00C03DD2" w:rsidRPr="00EA20DC">
        <w:rPr>
          <w:rFonts w:cs="Times New Roman"/>
          <w:szCs w:val="24"/>
        </w:rPr>
        <w:t>y</w:t>
      </w:r>
      <w:r w:rsidRPr="00EA20DC">
        <w:rPr>
          <w:rFonts w:cs="Times New Roman"/>
          <w:szCs w:val="24"/>
        </w:rPr>
        <w:t>e yükleyen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nefsani istekler üzere yorumlayan bir kimse, ya aşırı giden kimsedir, ya da kandırılmıştır</w:t>
      </w:r>
      <w:r w:rsidR="001F1274">
        <w:rPr>
          <w:rFonts w:cs="Times New Roman"/>
          <w:szCs w:val="24"/>
        </w:rPr>
        <w:t xml:space="preserve">. </w:t>
      </w:r>
      <w:r w:rsidRPr="00EA20DC">
        <w:rPr>
          <w:rFonts w:cs="Times New Roman"/>
          <w:szCs w:val="24"/>
        </w:rPr>
        <w:t>Zira böyle bir şeyin kökeni, sadece ceh</w:t>
      </w:r>
      <w:r w:rsidRPr="00EA20DC">
        <w:rPr>
          <w:rFonts w:cs="Times New Roman"/>
          <w:szCs w:val="24"/>
        </w:rPr>
        <w:t>a</w:t>
      </w:r>
      <w:r w:rsidRPr="00EA20DC">
        <w:rPr>
          <w:rFonts w:cs="Times New Roman"/>
          <w:szCs w:val="24"/>
        </w:rPr>
        <w:t>let ve dalalettir</w:t>
      </w:r>
      <w:r w:rsidR="001F1274">
        <w:rPr>
          <w:rFonts w:cs="Times New Roman"/>
          <w:szCs w:val="24"/>
        </w:rPr>
        <w:t xml:space="preserve">. </w:t>
      </w:r>
      <w:r w:rsidR="00C03DD2" w:rsidRPr="00EA20DC">
        <w:rPr>
          <w:rFonts w:cs="Times New Roman"/>
          <w:szCs w:val="24"/>
        </w:rPr>
        <w:t>Aldatılmış</w:t>
      </w:r>
      <w:r w:rsidRPr="00EA20DC">
        <w:rPr>
          <w:rFonts w:cs="Times New Roman"/>
          <w:szCs w:val="24"/>
        </w:rPr>
        <w:t xml:space="preserve"> olan cahil ya i</w:t>
      </w:r>
      <w:r w:rsidR="00C03DD2" w:rsidRPr="00EA20DC">
        <w:rPr>
          <w:rFonts w:cs="Times New Roman"/>
          <w:szCs w:val="24"/>
        </w:rPr>
        <w:t>frata düşmektedir, ya da tefrit</w:t>
      </w:r>
      <w:r w:rsidRPr="00EA20DC">
        <w:rPr>
          <w:rFonts w:cs="Times New Roman"/>
          <w:szCs w:val="24"/>
        </w:rPr>
        <w:t>e</w:t>
      </w:r>
      <w:r w:rsidR="00C03DD2" w:rsidRPr="00EA20DC">
        <w:rPr>
          <w:rFonts w:cs="Times New Roman"/>
          <w:szCs w:val="24"/>
        </w:rPr>
        <w:t xml:space="preserve"> </w:t>
      </w:r>
      <w:r w:rsidRPr="00EA20DC">
        <w:rPr>
          <w:rFonts w:cs="Times New Roman"/>
          <w:szCs w:val="24"/>
        </w:rPr>
        <w:t>ki her ikisi de yoldan sapmadır</w:t>
      </w:r>
      <w:r w:rsidR="001F1274">
        <w:rPr>
          <w:rFonts w:cs="Times New Roman"/>
          <w:szCs w:val="24"/>
        </w:rPr>
        <w:t xml:space="preserve">. </w:t>
      </w:r>
      <w:r w:rsidRPr="00EA20DC">
        <w:rPr>
          <w:rFonts w:cs="Times New Roman"/>
          <w:szCs w:val="24"/>
        </w:rPr>
        <w:t>Bu kimse cennet kısmetini, cehennem günahına dönüştürmektedir</w:t>
      </w:r>
      <w:r w:rsidR="001F1274">
        <w:rPr>
          <w:rFonts w:cs="Times New Roman"/>
          <w:szCs w:val="24"/>
        </w:rPr>
        <w:t xml:space="preserve">. </w:t>
      </w:r>
      <w:r w:rsidRPr="00EA20DC">
        <w:rPr>
          <w:rFonts w:cs="Times New Roman"/>
          <w:szCs w:val="24"/>
        </w:rPr>
        <w:t>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konuda şöyle buyurmuştur</w:t>
      </w:r>
      <w:r w:rsidR="00DF4E7C">
        <w:rPr>
          <w:rFonts w:cs="Times New Roman"/>
          <w:szCs w:val="24"/>
        </w:rPr>
        <w:t xml:space="preserve">: </w:t>
      </w:r>
      <w:r w:rsidR="006B67CC">
        <w:rPr>
          <w:rFonts w:cs="Times New Roman"/>
          <w:szCs w:val="24"/>
        </w:rPr>
        <w:t>“</w:t>
      </w:r>
      <w:r w:rsidRPr="00EA20DC">
        <w:rPr>
          <w:rFonts w:cs="Times New Roman"/>
          <w:i/>
          <w:iCs/>
          <w:szCs w:val="24"/>
        </w:rPr>
        <w:t>O</w:t>
      </w:r>
      <w:r w:rsidR="006B67CC">
        <w:rPr>
          <w:rFonts w:cs="Times New Roman"/>
          <w:i/>
          <w:iCs/>
          <w:szCs w:val="24"/>
        </w:rPr>
        <w:t>’</w:t>
      </w:r>
      <w:r w:rsidRPr="00EA20DC">
        <w:rPr>
          <w:rFonts w:cs="Times New Roman"/>
          <w:i/>
          <w:iCs/>
          <w:szCs w:val="24"/>
        </w:rPr>
        <w:t>ndan başka ilah olmadığına, Muha</w:t>
      </w:r>
      <w:r w:rsidRPr="00EA20DC">
        <w:rPr>
          <w:rFonts w:cs="Times New Roman"/>
          <w:i/>
          <w:iCs/>
          <w:szCs w:val="24"/>
        </w:rPr>
        <w:t>m</w:t>
      </w:r>
      <w:r w:rsidRPr="00EA20DC">
        <w:rPr>
          <w:rFonts w:cs="Times New Roman"/>
          <w:i/>
          <w:iCs/>
          <w:szCs w:val="24"/>
        </w:rPr>
        <w:t>med</w:t>
      </w:r>
      <w:r w:rsidR="006B67CC">
        <w:rPr>
          <w:rFonts w:cs="Times New Roman"/>
          <w:i/>
          <w:iCs/>
          <w:szCs w:val="24"/>
        </w:rPr>
        <w:t>’</w:t>
      </w:r>
      <w:r w:rsidRPr="00EA20DC">
        <w:rPr>
          <w:rFonts w:cs="Times New Roman"/>
          <w:i/>
          <w:iCs/>
          <w:szCs w:val="24"/>
        </w:rPr>
        <w:t>in O</w:t>
      </w:r>
      <w:r w:rsidR="006B67CC">
        <w:rPr>
          <w:rFonts w:cs="Times New Roman"/>
          <w:i/>
          <w:iCs/>
          <w:szCs w:val="24"/>
        </w:rPr>
        <w:t>’</w:t>
      </w:r>
      <w:r w:rsidRPr="00EA20DC">
        <w:rPr>
          <w:rFonts w:cs="Times New Roman"/>
          <w:i/>
          <w:iCs/>
          <w:szCs w:val="24"/>
        </w:rPr>
        <w:t>nun kulu ve elçisi olduğuna şahadet ederiz</w:t>
      </w:r>
      <w:r w:rsidR="001F1274">
        <w:rPr>
          <w:rFonts w:cs="Times New Roman"/>
          <w:i/>
          <w:iCs/>
          <w:szCs w:val="24"/>
        </w:rPr>
        <w:t xml:space="preserve">. </w:t>
      </w:r>
      <w:r w:rsidRPr="00EA20DC">
        <w:rPr>
          <w:rFonts w:cs="Times New Roman"/>
          <w:i/>
          <w:iCs/>
          <w:szCs w:val="24"/>
        </w:rPr>
        <w:t>Allah, emrini bildirmek, uyarısını sö</w:t>
      </w:r>
      <w:r w:rsidRPr="00EA20DC">
        <w:rPr>
          <w:rFonts w:cs="Times New Roman"/>
          <w:i/>
          <w:iCs/>
          <w:szCs w:val="24"/>
        </w:rPr>
        <w:t>y</w:t>
      </w:r>
      <w:r w:rsidRPr="00EA20DC">
        <w:rPr>
          <w:rFonts w:cs="Times New Roman"/>
          <w:i/>
          <w:iCs/>
          <w:szCs w:val="24"/>
        </w:rPr>
        <w:t>lemek için onu</w:t>
      </w:r>
      <w:r w:rsidRPr="00EA20DC">
        <w:rPr>
          <w:rFonts w:cs="Times New Roman"/>
          <w:szCs w:val="24"/>
        </w:rPr>
        <w:t xml:space="preserve"> </w:t>
      </w:r>
      <w:r w:rsidRPr="00EA20DC">
        <w:rPr>
          <w:rFonts w:cs="Times New Roman"/>
          <w:i/>
          <w:iCs/>
          <w:szCs w:val="24"/>
        </w:rPr>
        <w:t>göndermiştir</w:t>
      </w:r>
      <w:r w:rsidR="001F1274">
        <w:rPr>
          <w:rFonts w:cs="Times New Roman"/>
          <w:i/>
          <w:iCs/>
          <w:szCs w:val="24"/>
        </w:rPr>
        <w:t xml:space="preserve">. </w:t>
      </w:r>
      <w:r w:rsidRPr="00EA20DC">
        <w:rPr>
          <w:rFonts w:cs="Times New Roman"/>
          <w:i/>
          <w:iCs/>
          <w:szCs w:val="24"/>
        </w:rPr>
        <w:t>O da emin olarak eda etmiş, kamil olarak geçip gitmiş ve aram</w:t>
      </w:r>
      <w:r w:rsidRPr="00EA20DC">
        <w:rPr>
          <w:rFonts w:cs="Times New Roman"/>
          <w:i/>
          <w:iCs/>
          <w:szCs w:val="24"/>
        </w:rPr>
        <w:t>ı</w:t>
      </w:r>
      <w:r w:rsidRPr="00EA20DC">
        <w:rPr>
          <w:rFonts w:cs="Times New Roman"/>
          <w:i/>
          <w:iCs/>
          <w:szCs w:val="24"/>
        </w:rPr>
        <w:t>za hak bayrağını bırakıp gitmiştir</w:t>
      </w:r>
      <w:r w:rsidR="001F1274">
        <w:rPr>
          <w:rFonts w:cs="Times New Roman"/>
          <w:i/>
          <w:iCs/>
          <w:szCs w:val="24"/>
        </w:rPr>
        <w:t xml:space="preserve">. </w:t>
      </w:r>
      <w:r w:rsidRPr="00EA20DC">
        <w:rPr>
          <w:rFonts w:cs="Times New Roman"/>
          <w:i/>
          <w:iCs/>
          <w:szCs w:val="24"/>
        </w:rPr>
        <w:t xml:space="preserve">Kim o bayraktan öne düşerse, </w:t>
      </w:r>
      <w:r w:rsidRPr="00EA20DC">
        <w:rPr>
          <w:rFonts w:cs="Times New Roman"/>
          <w:i/>
          <w:iCs/>
          <w:szCs w:val="24"/>
        </w:rPr>
        <w:lastRenderedPageBreak/>
        <w:t>okun yaydan fırladığı gibi dinden çıkar</w:t>
      </w:r>
      <w:r w:rsidR="00DF4E7C">
        <w:rPr>
          <w:rFonts w:cs="Times New Roman"/>
          <w:i/>
          <w:iCs/>
          <w:szCs w:val="24"/>
        </w:rPr>
        <w:t xml:space="preserve">; </w:t>
      </w:r>
      <w:r w:rsidRPr="00EA20DC">
        <w:rPr>
          <w:rFonts w:cs="Times New Roman"/>
          <w:i/>
          <w:iCs/>
          <w:szCs w:val="24"/>
        </w:rPr>
        <w:t>kim ondan geri kalırsa, helak olur</w:t>
      </w:r>
      <w:r w:rsidR="00DF4E7C">
        <w:rPr>
          <w:rFonts w:cs="Times New Roman"/>
          <w:i/>
          <w:iCs/>
          <w:szCs w:val="24"/>
        </w:rPr>
        <w:t xml:space="preserve">; </w:t>
      </w:r>
      <w:r w:rsidRPr="00EA20DC">
        <w:rPr>
          <w:rFonts w:cs="Times New Roman"/>
          <w:i/>
          <w:iCs/>
          <w:szCs w:val="24"/>
        </w:rPr>
        <w:t>kim de onunla birlikte olursa hakka ul</w:t>
      </w:r>
      <w:r w:rsidRPr="00EA20DC">
        <w:rPr>
          <w:rFonts w:cs="Times New Roman"/>
          <w:i/>
          <w:iCs/>
          <w:szCs w:val="24"/>
        </w:rPr>
        <w:t>a</w:t>
      </w:r>
      <w:r w:rsidRPr="00EA20DC">
        <w:rPr>
          <w:rFonts w:cs="Times New Roman"/>
          <w:i/>
          <w:iCs/>
          <w:szCs w:val="24"/>
        </w:rPr>
        <w:t>şır</w:t>
      </w:r>
      <w:r w:rsidR="001F1274">
        <w:rPr>
          <w:rFonts w:cs="Times New Roman"/>
          <w:i/>
          <w:iCs/>
          <w:szCs w:val="24"/>
        </w:rPr>
        <w:t>.”</w:t>
      </w:r>
      <w:r w:rsidRPr="00EA20DC">
        <w:rPr>
          <w:rStyle w:val="FootnoteReference"/>
          <w:rFonts w:cs="Times New Roman"/>
          <w:szCs w:val="24"/>
        </w:rPr>
        <w:footnoteReference w:id="58"/>
      </w:r>
    </w:p>
    <w:p w:rsidR="00FB1612" w:rsidRPr="00EA20DC" w:rsidRDefault="00FB1612" w:rsidP="00AD08E5">
      <w:pPr>
        <w:spacing w:line="320" w:lineRule="atLeast"/>
        <w:rPr>
          <w:rFonts w:cs="Times New Roman"/>
          <w:szCs w:val="24"/>
        </w:rPr>
      </w:pPr>
      <w:r w:rsidRPr="00EA20DC">
        <w:rPr>
          <w:rFonts w:cs="Times New Roman"/>
          <w:szCs w:val="24"/>
        </w:rPr>
        <w:t>İleri giden aşırının dinden çıkışı</w:t>
      </w:r>
      <w:r w:rsidR="00C03DD2" w:rsidRPr="00EA20DC">
        <w:rPr>
          <w:rFonts w:cs="Times New Roman"/>
          <w:szCs w:val="24"/>
        </w:rPr>
        <w:t xml:space="preserve"> ile </w:t>
      </w:r>
      <w:r w:rsidRPr="00EA20DC">
        <w:rPr>
          <w:rFonts w:cs="Times New Roman"/>
          <w:szCs w:val="24"/>
        </w:rPr>
        <w:t>geride kalmış kimsenin yok oluşunun sırrı da şudur ki, vahyi, vahiy ile tefsir etmek, yegane kurtuluş yoludur</w:t>
      </w:r>
      <w:r w:rsidR="001F1274">
        <w:rPr>
          <w:rFonts w:cs="Times New Roman"/>
          <w:szCs w:val="24"/>
        </w:rPr>
        <w:t xml:space="preserve">. </w:t>
      </w:r>
      <w:r w:rsidRPr="00EA20DC">
        <w:rPr>
          <w:rFonts w:cs="Times New Roman"/>
          <w:szCs w:val="24"/>
        </w:rPr>
        <w:t>Bu ortamdan her türlü sapmak irtidat ve dinden çıkıştır ve sonuç ise helak olma sebebidir</w:t>
      </w:r>
      <w:r w:rsidR="001F1274">
        <w:rPr>
          <w:rFonts w:cs="Times New Roman"/>
          <w:szCs w:val="24"/>
        </w:rPr>
        <w:t xml:space="preserve">. </w:t>
      </w:r>
      <w:r w:rsidRPr="00EA20DC">
        <w:rPr>
          <w:rFonts w:cs="Times New Roman"/>
          <w:szCs w:val="24"/>
        </w:rPr>
        <w:t>Ama bütün boyutlarıyla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e s</w:t>
      </w:r>
      <w:r w:rsidRPr="00EA20DC">
        <w:rPr>
          <w:rFonts w:cs="Times New Roman"/>
          <w:szCs w:val="24"/>
        </w:rPr>
        <w:t>a</w:t>
      </w:r>
      <w:r w:rsidRPr="00EA20DC">
        <w:rPr>
          <w:rFonts w:cs="Times New Roman"/>
          <w:szCs w:val="24"/>
        </w:rPr>
        <w:t>rılmanın gereği onun tam tersidir</w:t>
      </w:r>
      <w:r w:rsidR="001F1274">
        <w:rPr>
          <w:rFonts w:cs="Times New Roman"/>
          <w:szCs w:val="24"/>
        </w:rPr>
        <w:t xml:space="preserve">. </w:t>
      </w:r>
      <w:r w:rsidRPr="00EA20DC">
        <w:rPr>
          <w:rFonts w:cs="Times New Roman"/>
          <w:szCs w:val="24"/>
        </w:rPr>
        <w:t>Bu durumda, itikadi ve ameli açıdan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e bağlı k</w:t>
      </w:r>
      <w:r w:rsidRPr="00EA20DC">
        <w:rPr>
          <w:rFonts w:cs="Times New Roman"/>
          <w:szCs w:val="24"/>
        </w:rPr>
        <w:t>a</w:t>
      </w:r>
      <w:r w:rsidRPr="00EA20DC">
        <w:rPr>
          <w:rFonts w:cs="Times New Roman"/>
          <w:szCs w:val="24"/>
        </w:rPr>
        <w:t>lan insan, doğru yolun kendisine ulaşmaktadır ve nihai hed</w:t>
      </w:r>
      <w:r w:rsidRPr="00EA20DC">
        <w:rPr>
          <w:rFonts w:cs="Times New Roman"/>
          <w:szCs w:val="24"/>
        </w:rPr>
        <w:t>e</w:t>
      </w:r>
      <w:r w:rsidRPr="00EA20DC">
        <w:rPr>
          <w:rFonts w:cs="Times New Roman"/>
          <w:szCs w:val="24"/>
        </w:rPr>
        <w:t>fe kavuşmaktadır</w:t>
      </w:r>
      <w:r w:rsidR="001F1274">
        <w:rPr>
          <w:rFonts w:cs="Times New Roman"/>
          <w:szCs w:val="24"/>
        </w:rPr>
        <w:t xml:space="preserve">. </w:t>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38" w:name="_Toc76094232"/>
      <w:bookmarkStart w:id="39" w:name="_Toc266607558"/>
      <w:r w:rsidRPr="00EA20DC">
        <w:t>Resul</w:t>
      </w:r>
      <w:r w:rsidR="00495432" w:rsidRPr="00EA20DC">
        <w:t xml:space="preserve">-i </w:t>
      </w:r>
      <w:r w:rsidRPr="00EA20DC">
        <w:t>Ekrem</w:t>
      </w:r>
      <w:r w:rsidR="006B67CC">
        <w:t>’</w:t>
      </w:r>
      <w:r w:rsidRPr="00EA20DC">
        <w:t>in</w:t>
      </w:r>
      <w:r w:rsidR="00DF4E7C">
        <w:t xml:space="preserve"> </w:t>
      </w:r>
      <w:r w:rsidR="001F1274">
        <w:t xml:space="preserve">(s.a.a) </w:t>
      </w:r>
      <w:r w:rsidRPr="00EA20DC">
        <w:t>Hadislerinde Kur</w:t>
      </w:r>
      <w:r w:rsidR="006B67CC">
        <w:t>’</w:t>
      </w:r>
      <w:r w:rsidRPr="00EA20DC">
        <w:t>an</w:t>
      </w:r>
      <w:r w:rsidR="006B67CC">
        <w:t>’</w:t>
      </w:r>
      <w:r w:rsidRPr="00EA20DC">
        <w:t>ın Kur</w:t>
      </w:r>
      <w:r w:rsidR="006B67CC">
        <w:t>’</w:t>
      </w:r>
      <w:r w:rsidRPr="00EA20DC">
        <w:t>an ile Tefsiri</w:t>
      </w:r>
      <w:bookmarkEnd w:id="38"/>
      <w:bookmarkEnd w:id="39"/>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Kur</w:t>
      </w:r>
      <w:r w:rsidR="006B67CC">
        <w:rPr>
          <w:rFonts w:cs="Times New Roman"/>
          <w:szCs w:val="24"/>
        </w:rPr>
        <w:t>’</w:t>
      </w:r>
      <w:r w:rsidRPr="00EA20DC">
        <w:rPr>
          <w:rFonts w:cs="Times New Roman"/>
          <w:szCs w:val="24"/>
        </w:rPr>
        <w:t xml:space="preserve">an ile tefsiri hususunda </w:t>
      </w:r>
      <w:r w:rsidR="00C03DD2" w:rsidRPr="00EA20DC">
        <w:rPr>
          <w:rFonts w:cs="Times New Roman"/>
          <w:szCs w:val="24"/>
        </w:rPr>
        <w:t>M</w:t>
      </w:r>
      <w:r w:rsidRPr="00EA20DC">
        <w:rPr>
          <w:rFonts w:cs="Times New Roman"/>
          <w:szCs w:val="24"/>
        </w:rPr>
        <w:t>üminlerin Emiri</w:t>
      </w:r>
      <w:r w:rsidR="006B67CC">
        <w:rPr>
          <w:rFonts w:cs="Times New Roman"/>
          <w:szCs w:val="24"/>
        </w:rPr>
        <w:t>’</w:t>
      </w:r>
      <w:r w:rsidRPr="00EA20DC">
        <w:rPr>
          <w:rFonts w:cs="Times New Roman"/>
          <w:szCs w:val="24"/>
        </w:rPr>
        <w:t>nden</w:t>
      </w:r>
      <w:r w:rsidR="00DF4E7C">
        <w:rPr>
          <w:rFonts w:cs="Times New Roman"/>
          <w:szCs w:val="24"/>
        </w:rPr>
        <w:t xml:space="preserve"> </w:t>
      </w:r>
      <w:r w:rsidR="001F1274">
        <w:rPr>
          <w:rFonts w:cs="Times New Roman"/>
          <w:szCs w:val="24"/>
        </w:rPr>
        <w:t xml:space="preserve">(a.s) </w:t>
      </w:r>
      <w:r w:rsidRPr="00EA20DC">
        <w:rPr>
          <w:rFonts w:cs="Times New Roman"/>
          <w:szCs w:val="24"/>
        </w:rPr>
        <w:t>nakledilen şeyler, d</w:t>
      </w:r>
      <w:r w:rsidRPr="00EA20DC">
        <w:rPr>
          <w:rFonts w:cs="Times New Roman"/>
          <w:szCs w:val="24"/>
        </w:rPr>
        <w:t>i</w:t>
      </w:r>
      <w:r w:rsidRPr="00EA20DC">
        <w:rPr>
          <w:rFonts w:cs="Times New Roman"/>
          <w:szCs w:val="24"/>
        </w:rPr>
        <w:t>ğer masumların</w:t>
      </w:r>
      <w:r w:rsidR="00DF4E7C">
        <w:rPr>
          <w:rFonts w:cs="Times New Roman"/>
          <w:szCs w:val="24"/>
        </w:rPr>
        <w:t xml:space="preserve"> </w:t>
      </w:r>
      <w:r w:rsidR="001F1274">
        <w:rPr>
          <w:rFonts w:cs="Times New Roman"/>
          <w:szCs w:val="24"/>
        </w:rPr>
        <w:t xml:space="preserve">(a.s) </w:t>
      </w:r>
      <w:r w:rsidRPr="00EA20DC">
        <w:rPr>
          <w:rFonts w:cs="Times New Roman"/>
          <w:szCs w:val="24"/>
        </w:rPr>
        <w:t>güzel ve kalıcı eserlerinde de bir çok yerde yer almıştır</w:t>
      </w:r>
      <w:r w:rsidR="001F1274">
        <w:rPr>
          <w:rFonts w:cs="Times New Roman"/>
          <w:szCs w:val="24"/>
        </w:rPr>
        <w:t xml:space="preserve">. </w:t>
      </w:r>
      <w:r w:rsidRPr="00EA20DC">
        <w:rPr>
          <w:rFonts w:cs="Times New Roman"/>
          <w:szCs w:val="24"/>
        </w:rPr>
        <w:t>Onların tümünü burada aktarmak mümkün değildir</w:t>
      </w:r>
      <w:r w:rsidR="001F1274">
        <w:rPr>
          <w:rFonts w:cs="Times New Roman"/>
          <w:szCs w:val="24"/>
        </w:rPr>
        <w:t xml:space="preserve">. </w:t>
      </w:r>
      <w:r w:rsidRPr="00EA20DC">
        <w:rPr>
          <w:rFonts w:cs="Times New Roman"/>
          <w:szCs w:val="24"/>
        </w:rPr>
        <w:t>Bu açıdan bu rivayetleri nakletmekten sakındık</w:t>
      </w:r>
      <w:r w:rsidR="001F1274">
        <w:rPr>
          <w:rFonts w:cs="Times New Roman"/>
          <w:szCs w:val="24"/>
        </w:rPr>
        <w:t xml:space="preserve">. </w:t>
      </w:r>
      <w:r w:rsidRPr="00EA20DC">
        <w:rPr>
          <w:rFonts w:cs="Times New Roman"/>
          <w:szCs w:val="24"/>
        </w:rPr>
        <w:t>Lakin Resul</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den</w:t>
      </w:r>
      <w:r w:rsidR="00DF4E7C">
        <w:rPr>
          <w:rFonts w:cs="Times New Roman"/>
          <w:szCs w:val="24"/>
        </w:rPr>
        <w:t xml:space="preserve"> </w:t>
      </w:r>
      <w:r w:rsidR="001F1274">
        <w:rPr>
          <w:rFonts w:cs="Times New Roman"/>
          <w:szCs w:val="24"/>
        </w:rPr>
        <w:t xml:space="preserve">(s.a.a)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Kur</w:t>
      </w:r>
      <w:r w:rsidR="006B67CC">
        <w:rPr>
          <w:rFonts w:cs="Times New Roman"/>
          <w:szCs w:val="24"/>
        </w:rPr>
        <w:t>’</w:t>
      </w:r>
      <w:r w:rsidRPr="00EA20DC">
        <w:rPr>
          <w:rFonts w:cs="Times New Roman"/>
          <w:szCs w:val="24"/>
        </w:rPr>
        <w:t>an ile açıklaması olan Kur</w:t>
      </w:r>
      <w:r w:rsidR="006B67CC">
        <w:rPr>
          <w:rFonts w:cs="Times New Roman"/>
          <w:szCs w:val="24"/>
        </w:rPr>
        <w:t>’</w:t>
      </w:r>
      <w:r w:rsidRPr="00EA20DC">
        <w:rPr>
          <w:rFonts w:cs="Times New Roman"/>
          <w:szCs w:val="24"/>
        </w:rPr>
        <w:t>an tefsirinin makbul ve makul metodu hakkında nakledilen kısa bir açıklam</w:t>
      </w:r>
      <w:r w:rsidRPr="00EA20DC">
        <w:rPr>
          <w:rFonts w:cs="Times New Roman"/>
          <w:szCs w:val="24"/>
        </w:rPr>
        <w:t>a</w:t>
      </w:r>
      <w:r w:rsidRPr="00EA20DC">
        <w:rPr>
          <w:rFonts w:cs="Times New Roman"/>
          <w:szCs w:val="24"/>
        </w:rPr>
        <w:t>yı aktarmaya çalışacağız</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Elbette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sözlerinin çoğu Hz</w:t>
      </w:r>
      <w:r w:rsidR="001F1274">
        <w:rPr>
          <w:rFonts w:cs="Times New Roman"/>
          <w:szCs w:val="24"/>
        </w:rPr>
        <w:t xml:space="preserve">. </w:t>
      </w:r>
      <w:r w:rsidRPr="00EA20DC">
        <w:rPr>
          <w:rFonts w:cs="Times New Roman"/>
          <w:szCs w:val="24"/>
        </w:rPr>
        <w:t>Hatem</w:t>
      </w:r>
      <w:r w:rsidR="006B67CC">
        <w:rPr>
          <w:rFonts w:cs="Times New Roman"/>
          <w:szCs w:val="24"/>
        </w:rPr>
        <w:t>’</w:t>
      </w:r>
      <w:r w:rsidRPr="00EA20DC">
        <w:rPr>
          <w:rFonts w:cs="Times New Roman"/>
          <w:szCs w:val="24"/>
        </w:rPr>
        <w:t>ul</w:t>
      </w:r>
      <w:r w:rsidR="00C03DD2" w:rsidRPr="00EA20DC">
        <w:rPr>
          <w:rFonts w:cs="Times New Roman"/>
          <w:szCs w:val="24"/>
        </w:rPr>
        <w:t xml:space="preserve"> </w:t>
      </w:r>
      <w:r w:rsidRPr="00EA20DC">
        <w:rPr>
          <w:rFonts w:cs="Times New Roman"/>
          <w:szCs w:val="24"/>
        </w:rPr>
        <w:t>Enbiya</w:t>
      </w:r>
      <w:r w:rsidR="006B67CC">
        <w:rPr>
          <w:rFonts w:cs="Times New Roman"/>
          <w:szCs w:val="24"/>
        </w:rPr>
        <w:t>’</w:t>
      </w:r>
      <w:r w:rsidRPr="00EA20DC">
        <w:rPr>
          <w:rFonts w:cs="Times New Roman"/>
          <w:szCs w:val="24"/>
        </w:rPr>
        <w:t>nın</w:t>
      </w:r>
      <w:r w:rsidR="00DF4E7C">
        <w:rPr>
          <w:rFonts w:cs="Times New Roman"/>
          <w:szCs w:val="24"/>
        </w:rPr>
        <w:t xml:space="preserve"> </w:t>
      </w:r>
      <w:r w:rsidR="001F1274">
        <w:rPr>
          <w:rFonts w:cs="Times New Roman"/>
          <w:szCs w:val="24"/>
        </w:rPr>
        <w:t xml:space="preserve">(a.s) </w:t>
      </w:r>
      <w:r w:rsidRPr="00EA20DC">
        <w:rPr>
          <w:rFonts w:cs="Times New Roman"/>
          <w:szCs w:val="24"/>
        </w:rPr>
        <w:t>kapsamlı sözleri iledir</w:t>
      </w:r>
      <w:r w:rsidR="001F1274">
        <w:rPr>
          <w:rFonts w:cs="Times New Roman"/>
          <w:szCs w:val="24"/>
        </w:rPr>
        <w:t xml:space="preserve">. </w:t>
      </w:r>
      <w:r w:rsidRPr="00EA20DC">
        <w:rPr>
          <w:rFonts w:cs="Times New Roman"/>
          <w:szCs w:val="24"/>
        </w:rPr>
        <w:t>Nitekim diğer masum imamların</w:t>
      </w:r>
      <w:r w:rsidR="00DF4E7C">
        <w:rPr>
          <w:rFonts w:cs="Times New Roman"/>
          <w:szCs w:val="24"/>
        </w:rPr>
        <w:t xml:space="preserve"> </w:t>
      </w:r>
      <w:r w:rsidR="001F1274">
        <w:rPr>
          <w:rFonts w:cs="Times New Roman"/>
          <w:szCs w:val="24"/>
        </w:rPr>
        <w:t xml:space="preserve">(a.s) </w:t>
      </w:r>
      <w:r w:rsidRPr="00EA20DC">
        <w:rPr>
          <w:rFonts w:cs="Times New Roman"/>
          <w:szCs w:val="24"/>
        </w:rPr>
        <w:t>sözlerine ilhak edilmiştir</w:t>
      </w:r>
      <w:r w:rsidR="001F1274">
        <w:rPr>
          <w:rFonts w:cs="Times New Roman"/>
          <w:szCs w:val="24"/>
        </w:rPr>
        <w:t xml:space="preserve">. </w:t>
      </w:r>
      <w:r w:rsidRPr="00EA20DC">
        <w:rPr>
          <w:rFonts w:cs="Times New Roman"/>
          <w:szCs w:val="24"/>
        </w:rPr>
        <w:t>Zira o nursal zatların ve ese</w:t>
      </w:r>
      <w:r w:rsidRPr="00EA20DC">
        <w:rPr>
          <w:rFonts w:cs="Times New Roman"/>
          <w:szCs w:val="24"/>
        </w:rPr>
        <w:t>r</w:t>
      </w:r>
      <w:r w:rsidRPr="00EA20DC">
        <w:rPr>
          <w:rFonts w:cs="Times New Roman"/>
          <w:szCs w:val="24"/>
        </w:rPr>
        <w:t>lerin tümü, ilahi renkle boyanmıştır ve bu ilahi renk, renklerin en güzel olanıdır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Resul</w:t>
      </w:r>
      <w:r w:rsidR="00495432" w:rsidRPr="00EA20DC">
        <w:rPr>
          <w:rFonts w:cs="Times New Roman"/>
          <w:szCs w:val="24"/>
        </w:rPr>
        <w:t xml:space="preserve">-i </w:t>
      </w:r>
      <w:r w:rsidRPr="00EA20DC">
        <w:rPr>
          <w:rFonts w:cs="Times New Roman"/>
          <w:szCs w:val="24"/>
        </w:rPr>
        <w:t>Ekrem</w:t>
      </w:r>
      <w:r w:rsidR="00DF4E7C">
        <w:rPr>
          <w:rFonts w:cs="Times New Roman"/>
          <w:szCs w:val="24"/>
        </w:rPr>
        <w:t xml:space="preserve"> </w:t>
      </w:r>
      <w:r w:rsidR="001F1274">
        <w:rPr>
          <w:rFonts w:cs="Times New Roman"/>
          <w:szCs w:val="24"/>
        </w:rPr>
        <w:t xml:space="preserve">(s.a.a)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bazısı, diğer bazısını onaylama</w:t>
      </w:r>
      <w:r w:rsidRPr="00EA20DC">
        <w:rPr>
          <w:rFonts w:cs="Times New Roman"/>
          <w:szCs w:val="24"/>
        </w:rPr>
        <w:t>k</w:t>
      </w:r>
      <w:r w:rsidRPr="00EA20DC">
        <w:rPr>
          <w:rFonts w:cs="Times New Roman"/>
          <w:szCs w:val="24"/>
        </w:rPr>
        <w:t>tadır</w:t>
      </w:r>
      <w:r w:rsidR="001F1274">
        <w:rPr>
          <w:rFonts w:cs="Times New Roman"/>
          <w:szCs w:val="24"/>
        </w:rPr>
        <w:t xml:space="preserve">. </w:t>
      </w:r>
      <w:r w:rsidRPr="00EA20DC">
        <w:rPr>
          <w:rFonts w:cs="Times New Roman"/>
          <w:szCs w:val="24"/>
        </w:rPr>
        <w:t>O halde sizler,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bazısıyla diğer bazısını yalanlamayınız</w:t>
      </w:r>
      <w:r w:rsidR="001F1274">
        <w:rPr>
          <w:rFonts w:cs="Times New Roman"/>
          <w:szCs w:val="24"/>
        </w:rPr>
        <w:t>.”</w:t>
      </w:r>
      <w:r w:rsidRPr="00EA20DC">
        <w:rPr>
          <w:rStyle w:val="FootnoteReference"/>
          <w:rFonts w:cs="Times New Roman"/>
          <w:szCs w:val="24"/>
        </w:rPr>
        <w:footnoteReference w:id="59"/>
      </w:r>
    </w:p>
    <w:p w:rsidR="00FB1612" w:rsidRPr="00EA20DC" w:rsidRDefault="00FB1612" w:rsidP="00AD08E5">
      <w:pPr>
        <w:spacing w:line="320" w:lineRule="atLeast"/>
        <w:rPr>
          <w:rFonts w:cs="Times New Roman"/>
          <w:szCs w:val="24"/>
        </w:rPr>
      </w:pPr>
      <w:r w:rsidRPr="00EA20DC">
        <w:rPr>
          <w:rFonts w:cs="Times New Roman"/>
          <w:szCs w:val="24"/>
        </w:rPr>
        <w:t>Hakeza Peygamber</w:t>
      </w:r>
      <w:r w:rsidR="00DF4E7C">
        <w:rPr>
          <w:rFonts w:cs="Times New Roman"/>
          <w:szCs w:val="24"/>
        </w:rPr>
        <w:t xml:space="preserve"> </w:t>
      </w:r>
      <w:r w:rsidR="001F1274">
        <w:rPr>
          <w:rFonts w:cs="Times New Roman"/>
          <w:szCs w:val="24"/>
        </w:rPr>
        <w:t xml:space="preserve">(s.a.a)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00C03DD2" w:rsidRPr="00EA20DC">
        <w:rPr>
          <w:rFonts w:cs="Times New Roman"/>
          <w:szCs w:val="24"/>
        </w:rPr>
        <w:t>Kur</w:t>
      </w:r>
      <w:r w:rsidR="006B67CC">
        <w:rPr>
          <w:rFonts w:cs="Times New Roman"/>
          <w:szCs w:val="24"/>
        </w:rPr>
        <w:t>’</w:t>
      </w:r>
      <w:r w:rsidR="00C03DD2" w:rsidRPr="00EA20DC">
        <w:rPr>
          <w:rFonts w:cs="Times New Roman"/>
          <w:szCs w:val="24"/>
        </w:rPr>
        <w:t>an</w:t>
      </w:r>
      <w:r w:rsidR="006B67CC">
        <w:rPr>
          <w:rFonts w:cs="Times New Roman"/>
          <w:szCs w:val="24"/>
        </w:rPr>
        <w:t>’</w:t>
      </w:r>
      <w:r w:rsidR="00C03DD2" w:rsidRPr="00EA20DC">
        <w:rPr>
          <w:rFonts w:cs="Times New Roman"/>
          <w:szCs w:val="24"/>
        </w:rPr>
        <w:t>a sarılınız</w:t>
      </w:r>
      <w:r w:rsidR="009F5162">
        <w:rPr>
          <w:rFonts w:cs="Times New Roman"/>
          <w:szCs w:val="24"/>
        </w:rPr>
        <w:t xml:space="preserve"> ve </w:t>
      </w: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kendinize imam ve önder kılınız</w:t>
      </w:r>
      <w:r w:rsidR="001F1274">
        <w:rPr>
          <w:rFonts w:cs="Times New Roman"/>
          <w:szCs w:val="24"/>
        </w:rPr>
        <w:t>.”</w:t>
      </w:r>
      <w:r w:rsidRPr="00EA20DC">
        <w:rPr>
          <w:rStyle w:val="FootnoteReference"/>
          <w:rFonts w:cs="Times New Roman"/>
          <w:szCs w:val="24"/>
        </w:rPr>
        <w:footnoteReference w:id="60"/>
      </w:r>
    </w:p>
    <w:p w:rsidR="00FB1612" w:rsidRPr="00EA20DC" w:rsidRDefault="00FB1612" w:rsidP="00AD08E5">
      <w:pPr>
        <w:spacing w:line="320" w:lineRule="atLeast"/>
        <w:rPr>
          <w:rFonts w:cs="Times New Roman"/>
          <w:szCs w:val="24"/>
        </w:rPr>
      </w:pPr>
      <w:r w:rsidRPr="00EA20DC">
        <w:rPr>
          <w:rFonts w:cs="Times New Roman"/>
          <w:szCs w:val="24"/>
        </w:rPr>
        <w:t>O halde eğer, Kur</w:t>
      </w:r>
      <w:r w:rsidR="006B67CC">
        <w:rPr>
          <w:rFonts w:cs="Times New Roman"/>
          <w:szCs w:val="24"/>
        </w:rPr>
        <w:t>’</w:t>
      </w:r>
      <w:r w:rsidRPr="00EA20DC">
        <w:rPr>
          <w:rFonts w:cs="Times New Roman"/>
          <w:szCs w:val="24"/>
        </w:rPr>
        <w:t>an ayetlerinin herhangi biri, heva ve hevese uyan müfessirin görüşü es</w:t>
      </w:r>
      <w:r w:rsidRPr="00EA20DC">
        <w:rPr>
          <w:rFonts w:cs="Times New Roman"/>
          <w:szCs w:val="24"/>
        </w:rPr>
        <w:t>a</w:t>
      </w:r>
      <w:r w:rsidRPr="00EA20DC">
        <w:rPr>
          <w:rFonts w:cs="Times New Roman"/>
          <w:szCs w:val="24"/>
        </w:rPr>
        <w:t>sınca tefsir edilecek olursa şüphesiz, diğer Kur</w:t>
      </w:r>
      <w:r w:rsidR="006B67CC">
        <w:rPr>
          <w:rFonts w:cs="Times New Roman"/>
          <w:szCs w:val="24"/>
        </w:rPr>
        <w:t>’</w:t>
      </w:r>
      <w:r w:rsidRPr="00EA20DC">
        <w:rPr>
          <w:rFonts w:cs="Times New Roman"/>
          <w:szCs w:val="24"/>
        </w:rPr>
        <w:t>an ayetleri böylesine uydurma bir yorumu y</w:t>
      </w:r>
      <w:r w:rsidRPr="00EA20DC">
        <w:rPr>
          <w:rFonts w:cs="Times New Roman"/>
          <w:szCs w:val="24"/>
        </w:rPr>
        <w:t>a</w:t>
      </w:r>
      <w:r w:rsidRPr="00EA20DC">
        <w:rPr>
          <w:rFonts w:cs="Times New Roman"/>
          <w:szCs w:val="24"/>
        </w:rPr>
        <w:t>lanlamaktadır</w:t>
      </w:r>
      <w:r w:rsidR="001F1274">
        <w:rPr>
          <w:rFonts w:cs="Times New Roman"/>
          <w:szCs w:val="24"/>
        </w:rPr>
        <w:t>.”</w:t>
      </w:r>
    </w:p>
    <w:p w:rsidR="00FB1612" w:rsidRPr="00EA20DC" w:rsidRDefault="00FB1612" w:rsidP="00AD08E5">
      <w:pPr>
        <w:spacing w:line="320" w:lineRule="atLeast"/>
        <w:rPr>
          <w:rFonts w:cs="Times New Roman"/>
          <w:szCs w:val="24"/>
        </w:rPr>
      </w:pPr>
      <w:r w:rsidRPr="00EA20DC">
        <w:rPr>
          <w:rFonts w:cs="Times New Roman"/>
          <w:szCs w:val="24"/>
        </w:rPr>
        <w:t>Heva ve hevese uyan bir müfessir şüphesiz nefsani isteklerini önder kılmış olur</w:t>
      </w:r>
      <w:r w:rsidR="001F1274">
        <w:rPr>
          <w:rFonts w:cs="Times New Roman"/>
          <w:szCs w:val="24"/>
        </w:rPr>
        <w:t xml:space="preserve">. </w:t>
      </w:r>
      <w:r w:rsidRPr="00EA20DC">
        <w:rPr>
          <w:rFonts w:cs="Times New Roman"/>
          <w:szCs w:val="24"/>
        </w:rPr>
        <w:t>Bu açıdan nefsani istekleri, onun rehberi konumundadır</w:t>
      </w:r>
      <w:r w:rsidR="001F1274">
        <w:rPr>
          <w:rFonts w:cs="Times New Roman"/>
          <w:szCs w:val="24"/>
        </w:rPr>
        <w:t xml:space="preserve">. </w:t>
      </w:r>
      <w:r w:rsidRPr="00EA20DC">
        <w:rPr>
          <w:rFonts w:cs="Times New Roman"/>
          <w:szCs w:val="24"/>
        </w:rPr>
        <w:t>Eğer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bu nefsani istekleri üzere tefsir edecek olursa, önder olması gereken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w:t>
      </w:r>
      <w:r w:rsidR="00C03DD2" w:rsidRPr="00EA20DC">
        <w:rPr>
          <w:rFonts w:cs="Times New Roman"/>
          <w:szCs w:val="24"/>
        </w:rPr>
        <w:t>,</w:t>
      </w:r>
      <w:r w:rsidRPr="00EA20DC">
        <w:rPr>
          <w:rFonts w:cs="Times New Roman"/>
          <w:szCs w:val="24"/>
        </w:rPr>
        <w:t xml:space="preserve"> kendi önderliği altına almış olur ki şüphesiz böyle kimseler, sonunda helak olacaktır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Nitekim 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heva ve hevesine uyan kimselerin helak olması hususunda şöyle buyurmuştur</w:t>
      </w:r>
      <w:r w:rsidR="00DF4E7C">
        <w:rPr>
          <w:rFonts w:cs="Times New Roman"/>
          <w:szCs w:val="24"/>
        </w:rPr>
        <w:t xml:space="preserve">: </w:t>
      </w:r>
      <w:r w:rsidR="006B67CC">
        <w:rPr>
          <w:rFonts w:cs="Times New Roman"/>
          <w:szCs w:val="24"/>
        </w:rPr>
        <w:t>“</w:t>
      </w:r>
      <w:r w:rsidRPr="00EA20DC">
        <w:rPr>
          <w:rFonts w:cs="Times New Roman"/>
          <w:i/>
          <w:iCs/>
          <w:szCs w:val="24"/>
        </w:rPr>
        <w:t>Sanki kitabın önderleri onlar da, kitap onların önderi deği</w:t>
      </w:r>
      <w:r w:rsidRPr="00EA20DC">
        <w:rPr>
          <w:rFonts w:cs="Times New Roman"/>
          <w:i/>
          <w:iCs/>
          <w:szCs w:val="24"/>
        </w:rPr>
        <w:t>l</w:t>
      </w:r>
      <w:r w:rsidRPr="00EA20DC">
        <w:rPr>
          <w:rFonts w:cs="Times New Roman"/>
          <w:i/>
          <w:iCs/>
          <w:szCs w:val="24"/>
        </w:rPr>
        <w:t>dir</w:t>
      </w:r>
      <w:r w:rsidR="001F1274">
        <w:rPr>
          <w:rFonts w:cs="Times New Roman"/>
          <w:i/>
          <w:iCs/>
          <w:szCs w:val="24"/>
        </w:rPr>
        <w:t>.”</w:t>
      </w:r>
      <w:r w:rsidRPr="00EA20DC">
        <w:rPr>
          <w:rStyle w:val="FootnoteReference"/>
          <w:rFonts w:cs="Times New Roman"/>
          <w:szCs w:val="24"/>
        </w:rPr>
        <w:footnoteReference w:id="61"/>
      </w:r>
    </w:p>
    <w:p w:rsidR="00FB1612" w:rsidRPr="00EA20DC" w:rsidRDefault="00FB1612" w:rsidP="00AD08E5">
      <w:pPr>
        <w:spacing w:line="320" w:lineRule="atLeast"/>
        <w:rPr>
          <w:rFonts w:cs="Times New Roman"/>
          <w:szCs w:val="24"/>
        </w:rPr>
      </w:pPr>
      <w:r w:rsidRPr="00EA20DC">
        <w:rPr>
          <w:rFonts w:cs="Times New Roman"/>
          <w:szCs w:val="24"/>
        </w:rPr>
        <w:t>Hakeza şöyle buyurmuştur</w:t>
      </w:r>
      <w:r w:rsidR="00DF4E7C">
        <w:rPr>
          <w:rFonts w:cs="Times New Roman"/>
          <w:szCs w:val="24"/>
        </w:rPr>
        <w:t xml:space="preserve">: </w:t>
      </w:r>
      <w:r w:rsidR="006B67CC">
        <w:rPr>
          <w:rFonts w:cs="Times New Roman"/>
          <w:szCs w:val="24"/>
        </w:rPr>
        <w:t>“</w:t>
      </w:r>
      <w:r w:rsidRPr="00EA20DC">
        <w:rPr>
          <w:rFonts w:cs="Times New Roman"/>
          <w:i/>
          <w:iCs/>
          <w:szCs w:val="24"/>
        </w:rPr>
        <w:t>Onlardan her bir kimse, sanki kend</w:t>
      </w:r>
      <w:r w:rsidRPr="00EA20DC">
        <w:rPr>
          <w:rFonts w:cs="Times New Roman"/>
          <w:i/>
          <w:iCs/>
          <w:szCs w:val="24"/>
        </w:rPr>
        <w:t>i</w:t>
      </w:r>
      <w:r w:rsidRPr="00EA20DC">
        <w:rPr>
          <w:rFonts w:cs="Times New Roman"/>
          <w:i/>
          <w:iCs/>
          <w:szCs w:val="24"/>
        </w:rPr>
        <w:t>sinin imamıdır</w:t>
      </w:r>
      <w:r w:rsidR="001F1274">
        <w:rPr>
          <w:rFonts w:cs="Times New Roman"/>
          <w:i/>
          <w:iCs/>
          <w:szCs w:val="24"/>
        </w:rPr>
        <w:t xml:space="preserve">. </w:t>
      </w:r>
      <w:r w:rsidRPr="00EA20DC">
        <w:rPr>
          <w:rFonts w:cs="Times New Roman"/>
          <w:i/>
          <w:iCs/>
          <w:szCs w:val="24"/>
        </w:rPr>
        <w:t>Kendince güvenilir gördüğü şeylere yapışmış, sağlam sebeplere bağlanmıştır</w:t>
      </w:r>
      <w:r w:rsidR="001F1274">
        <w:rPr>
          <w:rFonts w:cs="Times New Roman"/>
          <w:i/>
          <w:iCs/>
          <w:szCs w:val="24"/>
        </w:rPr>
        <w:t>.”</w:t>
      </w:r>
      <w:r w:rsidRPr="00EA20DC">
        <w:rPr>
          <w:rStyle w:val="FootnoteReference"/>
          <w:rFonts w:cs="Times New Roman"/>
          <w:szCs w:val="24"/>
        </w:rPr>
        <w:footnoteReference w:id="62"/>
      </w:r>
      <w:r w:rsidRPr="00EA20DC">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Ama hakka tapan bir müfessir, hakikatte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kendi isteklerine tercih etmiştir</w:t>
      </w:r>
      <w:r w:rsidR="001F1274">
        <w:rPr>
          <w:rFonts w:cs="Times New Roman"/>
          <w:szCs w:val="24"/>
        </w:rPr>
        <w:t xml:space="preserve">. </w:t>
      </w:r>
      <w:r w:rsidRPr="00EA20DC">
        <w:rPr>
          <w:rFonts w:cs="Times New Roman"/>
          <w:szCs w:val="24"/>
        </w:rPr>
        <w:t>Zira h</w:t>
      </w:r>
      <w:r w:rsidRPr="00EA20DC">
        <w:rPr>
          <w:rFonts w:cs="Times New Roman"/>
          <w:szCs w:val="24"/>
        </w:rPr>
        <w:t>i</w:t>
      </w:r>
      <w:r w:rsidRPr="00EA20DC">
        <w:rPr>
          <w:rFonts w:cs="Times New Roman"/>
          <w:szCs w:val="24"/>
        </w:rPr>
        <w:t>dayet talep eden böylesine bir müfessir,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kendisine önder kılmış sayılır</w:t>
      </w:r>
      <w:r w:rsidR="001F1274">
        <w:rPr>
          <w:rFonts w:cs="Times New Roman"/>
          <w:szCs w:val="24"/>
        </w:rPr>
        <w:t xml:space="preserve">. </w:t>
      </w:r>
      <w:r w:rsidRPr="00EA20DC">
        <w:rPr>
          <w:rFonts w:cs="Times New Roman"/>
          <w:szCs w:val="24"/>
        </w:rPr>
        <w:t xml:space="preserve">Nitekim </w:t>
      </w:r>
      <w:r w:rsidRPr="00EA20DC">
        <w:rPr>
          <w:rFonts w:cs="Times New Roman"/>
          <w:szCs w:val="24"/>
        </w:rPr>
        <w:lastRenderedPageBreak/>
        <w:t>Mü</w:t>
      </w:r>
      <w:r w:rsidR="006B67CC">
        <w:rPr>
          <w:rFonts w:cs="Times New Roman"/>
          <w:szCs w:val="24"/>
        </w:rPr>
        <w:t>’</w:t>
      </w:r>
      <w:r w:rsidRPr="00EA20DC">
        <w:rPr>
          <w:rFonts w:cs="Times New Roman"/>
          <w:szCs w:val="24"/>
        </w:rPr>
        <w:t>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konuda şöyle buyurmuştur</w:t>
      </w:r>
      <w:r w:rsidR="00DF4E7C">
        <w:rPr>
          <w:rFonts w:cs="Times New Roman"/>
          <w:szCs w:val="24"/>
        </w:rPr>
        <w:t xml:space="preserve">: </w:t>
      </w:r>
      <w:r w:rsidR="006B67CC">
        <w:rPr>
          <w:rFonts w:cs="Times New Roman"/>
          <w:szCs w:val="24"/>
        </w:rPr>
        <w:t>“</w:t>
      </w:r>
      <w:r w:rsidRPr="00EA20DC">
        <w:rPr>
          <w:rFonts w:cs="Times New Roman"/>
          <w:i/>
          <w:iCs/>
          <w:szCs w:val="24"/>
        </w:rPr>
        <w:t>Dizginlerini kitabın</w:t>
      </w:r>
      <w:r w:rsidR="00DF4E7C">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ın</w:t>
      </w:r>
      <w:r w:rsidR="001F1274">
        <w:rPr>
          <w:rFonts w:cs="Times New Roman"/>
          <w:i/>
          <w:iCs/>
          <w:szCs w:val="24"/>
        </w:rPr>
        <w:t xml:space="preserve">) </w:t>
      </w:r>
      <w:r w:rsidRPr="00EA20DC">
        <w:rPr>
          <w:rFonts w:cs="Times New Roman"/>
          <w:i/>
          <w:iCs/>
          <w:szCs w:val="24"/>
        </w:rPr>
        <w:t>emrine vermiştir</w:t>
      </w:r>
      <w:r w:rsidR="001F1274">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 onun öncüsü ve önderidir</w:t>
      </w:r>
      <w:r w:rsidR="001F1274">
        <w:rPr>
          <w:rFonts w:cs="Times New Roman"/>
          <w:i/>
          <w:iCs/>
          <w:szCs w:val="24"/>
        </w:rPr>
        <w:t xml:space="preserve">. </w:t>
      </w:r>
      <w:r w:rsidRPr="00EA20DC">
        <w:rPr>
          <w:rFonts w:cs="Times New Roman"/>
          <w:i/>
          <w:iCs/>
          <w:szCs w:val="24"/>
        </w:rPr>
        <w:t>O, yükünü nereye indirirse o da oraya iner, ko</w:t>
      </w:r>
      <w:r w:rsidRPr="00EA20DC">
        <w:rPr>
          <w:rFonts w:cs="Times New Roman"/>
          <w:i/>
          <w:iCs/>
          <w:szCs w:val="24"/>
        </w:rPr>
        <w:t>n</w:t>
      </w:r>
      <w:r w:rsidRPr="00EA20DC">
        <w:rPr>
          <w:rFonts w:cs="Times New Roman"/>
          <w:i/>
          <w:iCs/>
          <w:szCs w:val="24"/>
        </w:rPr>
        <w:t>duğu yere konar</w:t>
      </w:r>
      <w:r w:rsidR="001F1274">
        <w:rPr>
          <w:rFonts w:cs="Times New Roman"/>
          <w:i/>
          <w:iCs/>
          <w:szCs w:val="24"/>
        </w:rPr>
        <w:t xml:space="preserve">. </w:t>
      </w:r>
      <w:r w:rsidR="00DF4E7C">
        <w:rPr>
          <w:rFonts w:cs="Times New Roman"/>
          <w:i/>
          <w:iCs/>
          <w:szCs w:val="24"/>
        </w:rPr>
        <w:t>(</w:t>
      </w:r>
      <w:r w:rsidRPr="00EA20DC">
        <w:rPr>
          <w:rFonts w:cs="Times New Roman"/>
          <w:i/>
          <w:iCs/>
          <w:szCs w:val="24"/>
        </w:rPr>
        <w:t>Her şeyiyle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uyar</w:t>
      </w:r>
      <w:r w:rsidR="001F1274">
        <w:rPr>
          <w:rFonts w:cs="Times New Roman"/>
          <w:i/>
          <w:iCs/>
          <w:szCs w:val="24"/>
        </w:rPr>
        <w:t xml:space="preserve">. ) </w:t>
      </w:r>
      <w:r w:rsidR="006B67CC">
        <w:rPr>
          <w:rFonts w:cs="Times New Roman"/>
          <w:szCs w:val="24"/>
        </w:rPr>
        <w:t>“</w:t>
      </w:r>
      <w:r w:rsidRPr="00EA20DC">
        <w:rPr>
          <w:rStyle w:val="FootnoteReference"/>
          <w:rFonts w:cs="Times New Roman"/>
          <w:szCs w:val="24"/>
        </w:rPr>
        <w:footnoteReference w:id="63"/>
      </w:r>
      <w:r w:rsidRPr="00EA20DC">
        <w:rPr>
          <w:rFonts w:cs="Times New Roman"/>
          <w:szCs w:val="24"/>
        </w:rPr>
        <w:t xml:space="preserve"> </w:t>
      </w:r>
    </w:p>
    <w:p w:rsidR="00FB1612" w:rsidRPr="00EA20DC" w:rsidRDefault="00C03DD2" w:rsidP="00AD08E5">
      <w:pPr>
        <w:spacing w:line="320" w:lineRule="atLeast"/>
        <w:rPr>
          <w:rFonts w:cs="Times New Roman"/>
          <w:szCs w:val="24"/>
        </w:rPr>
      </w:pPr>
      <w:r w:rsidRPr="00EA20DC">
        <w:rPr>
          <w:rFonts w:cs="Times New Roman"/>
          <w:szCs w:val="24"/>
        </w:rPr>
        <w:t>Aynı şekilde</w:t>
      </w:r>
      <w:r w:rsidR="00FB1612" w:rsidRPr="00EA20DC">
        <w:rPr>
          <w:rFonts w:cs="Times New Roman"/>
          <w:szCs w:val="24"/>
        </w:rPr>
        <w:t xml:space="preserve"> Kur</w:t>
      </w:r>
      <w:r w:rsidR="006B67CC">
        <w:rPr>
          <w:rFonts w:cs="Times New Roman"/>
          <w:szCs w:val="24"/>
        </w:rPr>
        <w:t>’</w:t>
      </w:r>
      <w:r w:rsidR="00FB1612" w:rsidRPr="00EA20DC">
        <w:rPr>
          <w:rFonts w:cs="Times New Roman"/>
          <w:szCs w:val="24"/>
        </w:rPr>
        <w:t>a</w:t>
      </w:r>
      <w:r w:rsidR="00B3386A" w:rsidRPr="00EA20DC">
        <w:rPr>
          <w:rFonts w:cs="Times New Roman"/>
          <w:szCs w:val="24"/>
        </w:rPr>
        <w:t xml:space="preserve">n-ı </w:t>
      </w:r>
      <w:r w:rsidR="00FB1612" w:rsidRPr="00EA20DC">
        <w:rPr>
          <w:rFonts w:cs="Times New Roman"/>
          <w:szCs w:val="24"/>
        </w:rPr>
        <w:t>Kerim de şöyle buyurmuştur</w:t>
      </w:r>
      <w:r w:rsidR="00DF4E7C">
        <w:rPr>
          <w:rFonts w:cs="Times New Roman"/>
          <w:szCs w:val="24"/>
        </w:rPr>
        <w:t xml:space="preserve">: </w:t>
      </w:r>
      <w:r w:rsidR="006B67CC">
        <w:rPr>
          <w:rFonts w:cs="Times New Roman"/>
          <w:szCs w:val="24"/>
        </w:rPr>
        <w:t>“</w:t>
      </w:r>
      <w:r w:rsidR="00FB1612" w:rsidRPr="00EA20DC">
        <w:rPr>
          <w:rFonts w:cs="Times New Roman"/>
          <w:i/>
          <w:iCs/>
          <w:szCs w:val="24"/>
        </w:rPr>
        <w:t>Geçmişte ve gelecekte ona batıl k</w:t>
      </w:r>
      <w:r w:rsidR="00FB1612" w:rsidRPr="00EA20DC">
        <w:rPr>
          <w:rFonts w:cs="Times New Roman"/>
          <w:i/>
          <w:iCs/>
          <w:szCs w:val="24"/>
        </w:rPr>
        <w:t>a</w:t>
      </w:r>
      <w:r w:rsidR="00FB1612" w:rsidRPr="00EA20DC">
        <w:rPr>
          <w:rFonts w:cs="Times New Roman"/>
          <w:i/>
          <w:iCs/>
          <w:szCs w:val="24"/>
        </w:rPr>
        <w:t>rışmaz</w:t>
      </w:r>
      <w:r w:rsidR="001F1274">
        <w:rPr>
          <w:rFonts w:cs="Times New Roman"/>
          <w:i/>
          <w:iCs/>
          <w:szCs w:val="24"/>
        </w:rPr>
        <w:t xml:space="preserve">. </w:t>
      </w:r>
      <w:r w:rsidR="00FB1612" w:rsidRPr="00EA20DC">
        <w:rPr>
          <w:rFonts w:cs="Times New Roman"/>
          <w:i/>
          <w:iCs/>
          <w:szCs w:val="24"/>
        </w:rPr>
        <w:t>Her yaptığını bir hikmete göre yapan ve övülmeye layık Allah katından indirilmi</w:t>
      </w:r>
      <w:r w:rsidR="00FB1612" w:rsidRPr="00EA20DC">
        <w:rPr>
          <w:rFonts w:cs="Times New Roman"/>
          <w:i/>
          <w:iCs/>
          <w:szCs w:val="24"/>
        </w:rPr>
        <w:t>ş</w:t>
      </w:r>
      <w:r w:rsidR="00FB1612" w:rsidRPr="00EA20DC">
        <w:rPr>
          <w:rFonts w:cs="Times New Roman"/>
          <w:i/>
          <w:iCs/>
          <w:szCs w:val="24"/>
        </w:rPr>
        <w:t>tir</w:t>
      </w:r>
      <w:r w:rsidR="001F1274">
        <w:rPr>
          <w:rFonts w:cs="Times New Roman"/>
          <w:i/>
          <w:iCs/>
          <w:szCs w:val="24"/>
        </w:rPr>
        <w:t>.”</w:t>
      </w:r>
      <w:r w:rsidR="00FB1612" w:rsidRPr="00EA20DC">
        <w:rPr>
          <w:rStyle w:val="FootnoteReference"/>
          <w:rFonts w:cs="Times New Roman"/>
          <w:szCs w:val="24"/>
        </w:rPr>
        <w:footnoteReference w:id="64"/>
      </w:r>
    </w:p>
    <w:p w:rsidR="00FB1612" w:rsidRPr="00EA20DC" w:rsidRDefault="00FB1612" w:rsidP="00AD08E5">
      <w:pPr>
        <w:spacing w:line="320" w:lineRule="atLeast"/>
        <w:rPr>
          <w:rFonts w:cs="Times New Roman"/>
          <w:szCs w:val="24"/>
        </w:rPr>
      </w:pPr>
      <w:r w:rsidRPr="00EA20DC">
        <w:rPr>
          <w:rFonts w:cs="Times New Roman"/>
          <w:szCs w:val="24"/>
        </w:rPr>
        <w:t>Bu açıdan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şu kılavuzlukta bulunmuştur</w:t>
      </w:r>
      <w:r w:rsidR="00DF4E7C">
        <w:rPr>
          <w:rFonts w:cs="Times New Roman"/>
          <w:szCs w:val="24"/>
        </w:rPr>
        <w:t xml:space="preserve">: </w:t>
      </w:r>
      <w:r w:rsidR="006B67CC">
        <w:rPr>
          <w:rFonts w:cs="Times New Roman"/>
          <w:szCs w:val="24"/>
        </w:rPr>
        <w:t>“</w:t>
      </w:r>
      <w:r w:rsidRPr="00EA20DC">
        <w:rPr>
          <w:rFonts w:cs="Times New Roman"/>
          <w:i/>
          <w:iCs/>
          <w:szCs w:val="24"/>
        </w:rPr>
        <w:t>Ona uymayan fikirlerinizi suçlayın, aykırı düşen isteklerinizi doğrulamayın</w:t>
      </w:r>
      <w:r w:rsidR="001F1274">
        <w:rPr>
          <w:rFonts w:cs="Times New Roman"/>
          <w:i/>
          <w:iCs/>
          <w:szCs w:val="24"/>
        </w:rPr>
        <w:t>.”</w:t>
      </w:r>
      <w:r w:rsidRPr="00EA20DC">
        <w:rPr>
          <w:rStyle w:val="FootnoteReference"/>
          <w:rFonts w:cs="Times New Roman"/>
          <w:szCs w:val="24"/>
        </w:rPr>
        <w:footnoteReference w:id="65"/>
      </w:r>
    </w:p>
    <w:p w:rsidR="00FB1612" w:rsidRPr="00EA20DC" w:rsidRDefault="00FB1612" w:rsidP="00AD08E5">
      <w:pPr>
        <w:spacing w:line="320" w:lineRule="atLeast"/>
        <w:rPr>
          <w:rFonts w:cs="Times New Roman"/>
          <w:szCs w:val="24"/>
        </w:rPr>
      </w:pPr>
    </w:p>
    <w:p w:rsidR="00FB1612" w:rsidRPr="00EA20DC" w:rsidRDefault="00FB1612" w:rsidP="006B4421">
      <w:pPr>
        <w:pStyle w:val="Heading1"/>
      </w:pPr>
      <w:bookmarkStart w:id="40" w:name="_Toc76094233"/>
      <w:bookmarkStart w:id="41" w:name="_Toc266607559"/>
      <w:r w:rsidRPr="00EA20DC">
        <w:t>9</w:t>
      </w:r>
      <w:r w:rsidR="00495432" w:rsidRPr="00EA20DC">
        <w:t xml:space="preserve">- </w:t>
      </w:r>
      <w:r w:rsidRPr="00EA20DC">
        <w:t>Masumlar</w:t>
      </w:r>
      <w:r w:rsidR="00DF4E7C">
        <w:t xml:space="preserve"> </w:t>
      </w:r>
      <w:r w:rsidR="001F1274">
        <w:t xml:space="preserve">(a.s) </w:t>
      </w:r>
      <w:r w:rsidRPr="00EA20DC">
        <w:t>Kur</w:t>
      </w:r>
      <w:r w:rsidR="006B67CC">
        <w:t>’</w:t>
      </w:r>
      <w:r w:rsidRPr="00EA20DC">
        <w:t>an</w:t>
      </w:r>
      <w:r w:rsidR="006B67CC">
        <w:t>’</w:t>
      </w:r>
      <w:r w:rsidRPr="00EA20DC">
        <w:t>ın Müteşabihlerini Halletme Me</w:t>
      </w:r>
      <w:r w:rsidRPr="00EA20DC">
        <w:t>r</w:t>
      </w:r>
      <w:r w:rsidRPr="00EA20DC">
        <w:t>kezi Konumundadır</w:t>
      </w:r>
      <w:bookmarkEnd w:id="40"/>
      <w:bookmarkEnd w:id="41"/>
    </w:p>
    <w:p w:rsidR="00FB1612" w:rsidRPr="00EA20DC" w:rsidRDefault="00FB161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 ilahi bir nurdur,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 </w:t>
      </w:r>
      <w:r w:rsidR="006101ED" w:rsidRPr="00EA20DC">
        <w:rPr>
          <w:rFonts w:cs="Times New Roman"/>
          <w:szCs w:val="24"/>
        </w:rPr>
        <w:t>hiç bir</w:t>
      </w:r>
      <w:r w:rsidRPr="00EA20DC">
        <w:rPr>
          <w:rFonts w:cs="Times New Roman"/>
          <w:szCs w:val="24"/>
        </w:rPr>
        <w:t xml:space="preserve"> şekilde belirsizlik mevcut değildir</w:t>
      </w:r>
      <w:r w:rsidR="001F1274">
        <w:rPr>
          <w:rFonts w:cs="Times New Roman"/>
          <w:szCs w:val="24"/>
        </w:rPr>
        <w:t xml:space="preserve">. </w:t>
      </w:r>
      <w:r w:rsidRPr="00EA20DC">
        <w:rPr>
          <w:rFonts w:cs="Times New Roman"/>
          <w:szCs w:val="24"/>
        </w:rPr>
        <w:t>Lakin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da müteşabih ayetlerin yer almış olması ve hakeza </w:t>
      </w:r>
      <w:r w:rsidR="006101ED" w:rsidRPr="00EA20DC">
        <w:rPr>
          <w:rFonts w:cs="Times New Roman"/>
          <w:szCs w:val="24"/>
        </w:rPr>
        <w:t>hiç bir</w:t>
      </w:r>
      <w:r w:rsidRPr="00EA20DC">
        <w:rPr>
          <w:rFonts w:cs="Times New Roman"/>
          <w:szCs w:val="24"/>
        </w:rPr>
        <w:t xml:space="preserve"> örnek ve belli bir özelliği zikredilmeksizin tümel bir hüküm ve kapsamlı bir kuralla beyan edilmekle yetinilmesi, kal</w:t>
      </w:r>
      <w:r w:rsidRPr="00EA20DC">
        <w:rPr>
          <w:rFonts w:cs="Times New Roman"/>
          <w:szCs w:val="24"/>
        </w:rPr>
        <w:t>p</w:t>
      </w:r>
      <w:r w:rsidRPr="00EA20DC">
        <w:rPr>
          <w:rFonts w:cs="Times New Roman"/>
          <w:szCs w:val="24"/>
        </w:rPr>
        <w:t>leri kirlenmiş, sefil, nifak, ahdi bozma ve zulüm ehli olan kimseler i</w:t>
      </w:r>
      <w:r w:rsidR="00F91C51" w:rsidRPr="00EA20DC">
        <w:rPr>
          <w:rFonts w:cs="Times New Roman"/>
          <w:szCs w:val="24"/>
        </w:rPr>
        <w:t>çin</w:t>
      </w:r>
      <w:r w:rsidRPr="00EA20DC">
        <w:rPr>
          <w:rFonts w:cs="Times New Roman"/>
          <w:szCs w:val="24"/>
        </w:rPr>
        <w:t xml:space="preserve"> bir bahane konumu</w:t>
      </w:r>
      <w:r w:rsidRPr="00EA20DC">
        <w:rPr>
          <w:rFonts w:cs="Times New Roman"/>
          <w:szCs w:val="24"/>
        </w:rPr>
        <w:t>n</w:t>
      </w:r>
      <w:r w:rsidRPr="00EA20DC">
        <w:rPr>
          <w:rFonts w:cs="Times New Roman"/>
          <w:szCs w:val="24"/>
        </w:rPr>
        <w:t>dadır</w:t>
      </w:r>
      <w:r w:rsidR="001F1274">
        <w:rPr>
          <w:rFonts w:cs="Times New Roman"/>
          <w:szCs w:val="24"/>
        </w:rPr>
        <w:t xml:space="preserve">. </w:t>
      </w:r>
      <w:r w:rsidRPr="00EA20DC">
        <w:rPr>
          <w:rFonts w:cs="Times New Roman"/>
          <w:szCs w:val="24"/>
        </w:rPr>
        <w:t>Bu kimseler, muhkem ayetlere müracaat etmeksizin bazı ayetlerle bahane bulmaya çal</w:t>
      </w:r>
      <w:r w:rsidRPr="00EA20DC">
        <w:rPr>
          <w:rFonts w:cs="Times New Roman"/>
          <w:szCs w:val="24"/>
        </w:rPr>
        <w:t>ı</w:t>
      </w:r>
      <w:r w:rsidRPr="00EA20DC">
        <w:rPr>
          <w:rFonts w:cs="Times New Roman"/>
          <w:szCs w:val="24"/>
        </w:rPr>
        <w:t>şabilirler</w:t>
      </w:r>
      <w:r w:rsidR="001F1274">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t>Bu hususta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 xml:space="preserve">in kılavuzluğu esasınca </w:t>
      </w:r>
      <w:r w:rsidR="006B67CC">
        <w:rPr>
          <w:rFonts w:cs="Times New Roman"/>
          <w:szCs w:val="24"/>
        </w:rPr>
        <w:t>“</w:t>
      </w:r>
      <w:r w:rsidRPr="00EA20DC">
        <w:rPr>
          <w:rFonts w:cs="Times New Roman"/>
          <w:szCs w:val="24"/>
        </w:rPr>
        <w:t>konuşan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 sayılan tertemiz 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00F91C51" w:rsidRPr="00EA20DC">
        <w:rPr>
          <w:rFonts w:cs="Times New Roman"/>
          <w:szCs w:val="24"/>
        </w:rPr>
        <w:t>e</w:t>
      </w:r>
      <w:r w:rsidR="00DF4E7C">
        <w:rPr>
          <w:rFonts w:cs="Times New Roman"/>
          <w:szCs w:val="24"/>
        </w:rPr>
        <w:t xml:space="preserve"> </w:t>
      </w:r>
      <w:r w:rsidR="001F1274">
        <w:rPr>
          <w:rFonts w:cs="Times New Roman"/>
          <w:szCs w:val="24"/>
        </w:rPr>
        <w:t xml:space="preserve">(a.s) </w:t>
      </w:r>
      <w:r w:rsidR="00F91C51" w:rsidRPr="00EA20DC">
        <w:rPr>
          <w:rFonts w:cs="Times New Roman"/>
          <w:szCs w:val="24"/>
        </w:rPr>
        <w:t>tabi</w:t>
      </w:r>
      <w:r w:rsidRPr="00EA20DC">
        <w:rPr>
          <w:rFonts w:cs="Times New Roman"/>
          <w:szCs w:val="24"/>
        </w:rPr>
        <w:t xml:space="preserve"> olmak ve müracaat etmek gerekir ki münafık bir kimse bir çok anlama gelen bir ayetten olu</w:t>
      </w:r>
      <w:r w:rsidR="00F91C51" w:rsidRPr="00EA20DC">
        <w:rPr>
          <w:rFonts w:cs="Times New Roman"/>
          <w:szCs w:val="24"/>
        </w:rPr>
        <w:t>msuz bir şekilde istifade edeme</w:t>
      </w:r>
      <w:r w:rsidRPr="00EA20DC">
        <w:rPr>
          <w:rFonts w:cs="Times New Roman"/>
          <w:szCs w:val="24"/>
        </w:rPr>
        <w:t>sin</w:t>
      </w:r>
      <w:r w:rsidR="001F1274">
        <w:rPr>
          <w:rFonts w:cs="Times New Roman"/>
          <w:szCs w:val="24"/>
        </w:rPr>
        <w:t xml:space="preserve">. </w:t>
      </w:r>
      <w:r w:rsidRPr="00EA20DC">
        <w:rPr>
          <w:rFonts w:cs="Times New Roman"/>
          <w:szCs w:val="24"/>
        </w:rPr>
        <w:t>Bu konuda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F91C51" w:rsidRPr="00EA20DC">
        <w:rPr>
          <w:rFonts w:cs="Times New Roman"/>
          <w:szCs w:val="24"/>
        </w:rPr>
        <w:t>,</w:t>
      </w:r>
      <w:r w:rsidRPr="00EA20DC">
        <w:rPr>
          <w:rFonts w:cs="Times New Roman"/>
          <w:szCs w:val="24"/>
        </w:rPr>
        <w:t xml:space="preserve"> Hariciler</w:t>
      </w:r>
      <w:r w:rsidR="00F91C51" w:rsidRPr="00EA20DC">
        <w:rPr>
          <w:rFonts w:cs="Times New Roman"/>
          <w:szCs w:val="24"/>
        </w:rPr>
        <w:t xml:space="preserve"> i</w:t>
      </w:r>
      <w:r w:rsidRPr="00EA20DC">
        <w:rPr>
          <w:rFonts w:cs="Times New Roman"/>
          <w:szCs w:val="24"/>
        </w:rPr>
        <w:t>le konuşması için Abdullah b</w:t>
      </w:r>
      <w:r w:rsidR="001F1274">
        <w:rPr>
          <w:rFonts w:cs="Times New Roman"/>
          <w:szCs w:val="24"/>
        </w:rPr>
        <w:t xml:space="preserve">. </w:t>
      </w:r>
      <w:r w:rsidRPr="00EA20DC">
        <w:rPr>
          <w:rFonts w:cs="Times New Roman"/>
          <w:szCs w:val="24"/>
        </w:rPr>
        <w:t>Abbas</w:t>
      </w:r>
      <w:r w:rsidR="006B67CC">
        <w:rPr>
          <w:rFonts w:cs="Times New Roman"/>
          <w:szCs w:val="24"/>
        </w:rPr>
        <w:t>’</w:t>
      </w:r>
      <w:r w:rsidRPr="00EA20DC">
        <w:rPr>
          <w:rFonts w:cs="Times New Roman"/>
          <w:szCs w:val="24"/>
        </w:rPr>
        <w:t>ı gönderdiği zaman şöyle buyurmu</w:t>
      </w:r>
      <w:r w:rsidRPr="00EA20DC">
        <w:rPr>
          <w:rFonts w:cs="Times New Roman"/>
          <w:szCs w:val="24"/>
        </w:rPr>
        <w:t>ş</w:t>
      </w:r>
      <w:r w:rsidRPr="00EA20DC">
        <w:rPr>
          <w:rFonts w:cs="Times New Roman"/>
          <w:szCs w:val="24"/>
        </w:rPr>
        <w:t>tur</w:t>
      </w:r>
      <w:r w:rsidR="00DF4E7C">
        <w:rPr>
          <w:rFonts w:cs="Times New Roman"/>
          <w:szCs w:val="24"/>
        </w:rPr>
        <w:t xml:space="preserve">: </w:t>
      </w:r>
      <w:r w:rsidR="006B67CC">
        <w:rPr>
          <w:rFonts w:cs="Times New Roman"/>
          <w:szCs w:val="24"/>
        </w:rPr>
        <w:t>“</w:t>
      </w:r>
      <w:r w:rsidRPr="00EA20DC">
        <w:rPr>
          <w:rFonts w:cs="Times New Roman"/>
          <w:i/>
          <w:iCs/>
          <w:szCs w:val="24"/>
        </w:rPr>
        <w:t>Onlarla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dayanarak tartışma</w:t>
      </w:r>
      <w:r w:rsidR="00DF4E7C">
        <w:rPr>
          <w:rFonts w:cs="Times New Roman"/>
          <w:i/>
          <w:iCs/>
          <w:szCs w:val="24"/>
        </w:rPr>
        <w:t xml:space="preserve">; </w:t>
      </w:r>
      <w:r w:rsidRPr="00EA20DC">
        <w:rPr>
          <w:rFonts w:cs="Times New Roman"/>
          <w:i/>
          <w:iCs/>
          <w:szCs w:val="24"/>
        </w:rPr>
        <w:t>çünkü Kur</w:t>
      </w:r>
      <w:r w:rsidR="006B67CC">
        <w:rPr>
          <w:rFonts w:cs="Times New Roman"/>
          <w:i/>
          <w:iCs/>
          <w:szCs w:val="24"/>
        </w:rPr>
        <w:t>’</w:t>
      </w:r>
      <w:r w:rsidRPr="00EA20DC">
        <w:rPr>
          <w:rFonts w:cs="Times New Roman"/>
          <w:i/>
          <w:iCs/>
          <w:szCs w:val="24"/>
        </w:rPr>
        <w:t>an, pek çok anlam taşıyan bir kitaptır</w:t>
      </w:r>
      <w:r w:rsidR="001F1274">
        <w:rPr>
          <w:rFonts w:cs="Times New Roman"/>
          <w:i/>
          <w:iCs/>
          <w:szCs w:val="24"/>
        </w:rPr>
        <w:t xml:space="preserve">. </w:t>
      </w:r>
      <w:r w:rsidRPr="00EA20DC">
        <w:rPr>
          <w:rFonts w:cs="Times New Roman"/>
          <w:i/>
          <w:iCs/>
          <w:szCs w:val="24"/>
        </w:rPr>
        <w:t>Sen bir şey söylersin, onlar da bir şey söylerler</w:t>
      </w:r>
      <w:r w:rsidR="001F1274">
        <w:rPr>
          <w:rFonts w:cs="Times New Roman"/>
          <w:i/>
          <w:iCs/>
          <w:szCs w:val="24"/>
        </w:rPr>
        <w:t xml:space="preserve">. </w:t>
      </w:r>
      <w:r w:rsidRPr="00EA20DC">
        <w:rPr>
          <w:rFonts w:cs="Times New Roman"/>
          <w:i/>
          <w:iCs/>
          <w:szCs w:val="24"/>
        </w:rPr>
        <w:t>Fakat, onlara sünnetle delil getir</w:t>
      </w:r>
      <w:r w:rsidR="00DF4E7C">
        <w:rPr>
          <w:rFonts w:cs="Times New Roman"/>
          <w:i/>
          <w:iCs/>
          <w:szCs w:val="24"/>
        </w:rPr>
        <w:t xml:space="preserve">; </w:t>
      </w:r>
      <w:r w:rsidRPr="00EA20DC">
        <w:rPr>
          <w:rFonts w:cs="Times New Roman"/>
          <w:i/>
          <w:iCs/>
          <w:szCs w:val="24"/>
        </w:rPr>
        <w:t xml:space="preserve">çünkü onlar, ondan kaçmaya </w:t>
      </w:r>
      <w:r w:rsidR="006101ED" w:rsidRPr="00EA20DC">
        <w:rPr>
          <w:rFonts w:cs="Times New Roman"/>
          <w:i/>
          <w:iCs/>
          <w:szCs w:val="24"/>
        </w:rPr>
        <w:t>hiç bir</w:t>
      </w:r>
      <w:r w:rsidRPr="00EA20DC">
        <w:rPr>
          <w:rFonts w:cs="Times New Roman"/>
          <w:i/>
          <w:iCs/>
          <w:szCs w:val="24"/>
        </w:rPr>
        <w:t xml:space="preserve"> yol b</w:t>
      </w:r>
      <w:r w:rsidRPr="00EA20DC">
        <w:rPr>
          <w:rFonts w:cs="Times New Roman"/>
          <w:i/>
          <w:iCs/>
          <w:szCs w:val="24"/>
        </w:rPr>
        <w:t>u</w:t>
      </w:r>
      <w:r w:rsidRPr="00EA20DC">
        <w:rPr>
          <w:rFonts w:cs="Times New Roman"/>
          <w:i/>
          <w:iCs/>
          <w:szCs w:val="24"/>
        </w:rPr>
        <w:t>lamazlar</w:t>
      </w:r>
      <w:r w:rsidR="006B67CC">
        <w:rPr>
          <w:rFonts w:cs="Times New Roman"/>
          <w:szCs w:val="24"/>
        </w:rPr>
        <w:t>”</w:t>
      </w:r>
      <w:r w:rsidRPr="00EA20DC">
        <w:rPr>
          <w:rStyle w:val="FootnoteReference"/>
          <w:rFonts w:cs="Times New Roman"/>
          <w:szCs w:val="24"/>
        </w:rPr>
        <w:footnoteReference w:id="66"/>
      </w:r>
    </w:p>
    <w:p w:rsidR="00FB1612" w:rsidRPr="00EA20DC" w:rsidRDefault="00FB1612" w:rsidP="00AD08E5">
      <w:pPr>
        <w:spacing w:line="320" w:lineRule="atLeast"/>
        <w:rPr>
          <w:rFonts w:cs="Times New Roman"/>
          <w:szCs w:val="24"/>
        </w:rPr>
      </w:pPr>
      <w:r w:rsidRPr="00EA20DC">
        <w:rPr>
          <w:rFonts w:cs="Times New Roman"/>
          <w:szCs w:val="24"/>
        </w:rPr>
        <w:t>Sünnet de tıpkı Kur</w:t>
      </w:r>
      <w:r w:rsidR="006B67CC">
        <w:rPr>
          <w:rFonts w:cs="Times New Roman"/>
          <w:szCs w:val="24"/>
        </w:rPr>
        <w:t>’</w:t>
      </w:r>
      <w:r w:rsidRPr="00EA20DC">
        <w:rPr>
          <w:rFonts w:cs="Times New Roman"/>
          <w:szCs w:val="24"/>
        </w:rPr>
        <w:t>an gibi bir takım müteşabih hükümlere sahip olmakla birlikte masu</w:t>
      </w:r>
      <w:r w:rsidRPr="00EA20DC">
        <w:rPr>
          <w:rFonts w:cs="Times New Roman"/>
          <w:szCs w:val="24"/>
        </w:rPr>
        <w:t>m</w:t>
      </w:r>
      <w:r w:rsidRPr="00EA20DC">
        <w:rPr>
          <w:rFonts w:cs="Times New Roman"/>
          <w:szCs w:val="24"/>
        </w:rPr>
        <w:t>ların sünnetinin hedefi tayin edici olarak belirilmesinin sırrı şudur ki sünnet, masumların se</w:t>
      </w:r>
      <w:r w:rsidRPr="00EA20DC">
        <w:rPr>
          <w:rFonts w:cs="Times New Roman"/>
          <w:szCs w:val="24"/>
        </w:rPr>
        <w:t>s</w:t>
      </w:r>
      <w:r w:rsidRPr="00EA20DC">
        <w:rPr>
          <w:rFonts w:cs="Times New Roman"/>
          <w:szCs w:val="24"/>
        </w:rPr>
        <w:t>siz kalması, sükut etmesi, yazması, davranışı ve sözlerinin mecmuası konumundadır</w:t>
      </w:r>
      <w:r w:rsidR="001F1274">
        <w:rPr>
          <w:rFonts w:cs="Times New Roman"/>
          <w:szCs w:val="24"/>
        </w:rPr>
        <w:t xml:space="preserve">. </w:t>
      </w:r>
      <w:r w:rsidRPr="00EA20DC">
        <w:rPr>
          <w:rFonts w:cs="Times New Roman"/>
          <w:szCs w:val="24"/>
        </w:rPr>
        <w:t>Bu ö</w:t>
      </w:r>
      <w:r w:rsidRPr="00EA20DC">
        <w:rPr>
          <w:rFonts w:cs="Times New Roman"/>
          <w:szCs w:val="24"/>
        </w:rPr>
        <w:t>r</w:t>
      </w:r>
      <w:r w:rsidRPr="00EA20DC">
        <w:rPr>
          <w:rFonts w:cs="Times New Roman"/>
          <w:szCs w:val="24"/>
        </w:rPr>
        <w:t>neklerden herhangi biri</w:t>
      </w:r>
      <w:r w:rsidR="00F91C51" w:rsidRPr="00EA20DC">
        <w:rPr>
          <w:rFonts w:cs="Times New Roman"/>
          <w:szCs w:val="24"/>
        </w:rPr>
        <w:t>nin</w:t>
      </w:r>
      <w:r w:rsidRPr="00EA20DC">
        <w:rPr>
          <w:rFonts w:cs="Times New Roman"/>
          <w:szCs w:val="24"/>
        </w:rPr>
        <w:t xml:space="preserve"> dış alemde gerçekleşmesi ile aynı şekilde tümel ve genel bir kaide de ortaya çık</w:t>
      </w:r>
      <w:r w:rsidR="00F91C51" w:rsidRPr="00EA20DC">
        <w:rPr>
          <w:rFonts w:cs="Times New Roman"/>
          <w:szCs w:val="24"/>
        </w:rPr>
        <w:t>maktadır</w:t>
      </w:r>
      <w:r w:rsidR="001F1274">
        <w:rPr>
          <w:rFonts w:cs="Times New Roman"/>
          <w:szCs w:val="24"/>
        </w:rPr>
        <w:t xml:space="preserve">. </w:t>
      </w:r>
      <w:r w:rsidRPr="00EA20DC">
        <w:rPr>
          <w:rFonts w:cs="Times New Roman"/>
          <w:szCs w:val="24"/>
        </w:rPr>
        <w:t>Dolayısıyla da münafığın beğendiği diğer bir yol kapatılmış olacaktır</w:t>
      </w:r>
      <w:r w:rsidR="001F1274">
        <w:rPr>
          <w:rFonts w:cs="Times New Roman"/>
          <w:szCs w:val="24"/>
        </w:rPr>
        <w:t xml:space="preserve">. </w:t>
      </w:r>
      <w:r w:rsidRPr="00EA20DC">
        <w:rPr>
          <w:rFonts w:cs="Times New Roman"/>
          <w:szCs w:val="24"/>
        </w:rPr>
        <w:t>Gerçi Resul</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sünnetinde zuhur eden şeyi, müminlerin Emiri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den</w:t>
      </w:r>
      <w:r w:rsidR="00DF4E7C">
        <w:rPr>
          <w:rFonts w:cs="Times New Roman"/>
          <w:szCs w:val="24"/>
        </w:rPr>
        <w:t xml:space="preserve"> </w:t>
      </w:r>
      <w:r w:rsidR="001F1274">
        <w:rPr>
          <w:rFonts w:cs="Times New Roman"/>
          <w:szCs w:val="24"/>
        </w:rPr>
        <w:t xml:space="preserve">(a.s) </w:t>
      </w:r>
      <w:r w:rsidRPr="00EA20DC">
        <w:rPr>
          <w:rFonts w:cs="Times New Roman"/>
          <w:szCs w:val="24"/>
        </w:rPr>
        <w:t>başka bir kimse ihata edememiştir</w:t>
      </w:r>
      <w:r w:rsidR="001F1274">
        <w:rPr>
          <w:rFonts w:cs="Times New Roman"/>
          <w:szCs w:val="24"/>
        </w:rPr>
        <w:t xml:space="preserve">. </w:t>
      </w:r>
      <w:r w:rsidRPr="00EA20DC">
        <w:rPr>
          <w:rFonts w:cs="Times New Roman"/>
          <w:szCs w:val="24"/>
        </w:rPr>
        <w:t>Bu konuda bizzat şöyle buyurmuştur</w:t>
      </w:r>
      <w:r w:rsidR="00DF4E7C">
        <w:rPr>
          <w:rFonts w:cs="Times New Roman"/>
          <w:szCs w:val="24"/>
        </w:rPr>
        <w:t xml:space="preserve">: </w:t>
      </w:r>
      <w:r w:rsidR="006B67CC">
        <w:rPr>
          <w:rFonts w:cs="Times New Roman"/>
          <w:szCs w:val="24"/>
        </w:rPr>
        <w:t>“</w:t>
      </w:r>
      <w:r w:rsidRPr="00EA20DC">
        <w:rPr>
          <w:rFonts w:cs="Times New Roman"/>
          <w:i/>
          <w:iCs/>
          <w:szCs w:val="24"/>
        </w:rPr>
        <w:t>Resulullah</w:t>
      </w:r>
      <w:r w:rsidR="006B67CC">
        <w:rPr>
          <w:rFonts w:cs="Times New Roman"/>
          <w:i/>
          <w:iCs/>
          <w:szCs w:val="24"/>
        </w:rPr>
        <w:t>’</w:t>
      </w:r>
      <w:r w:rsidRPr="00EA20DC">
        <w:rPr>
          <w:rFonts w:cs="Times New Roman"/>
          <w:i/>
          <w:iCs/>
          <w:szCs w:val="24"/>
        </w:rPr>
        <w:t>ın ashabının tümü, ondan bir şey sorup cevabını bilmek isteyen kimseler değildi</w:t>
      </w:r>
      <w:r w:rsidR="001F1274">
        <w:rPr>
          <w:rFonts w:cs="Times New Roman"/>
          <w:i/>
          <w:iCs/>
          <w:szCs w:val="24"/>
        </w:rPr>
        <w:t xml:space="preserve">. </w:t>
      </w:r>
      <w:r w:rsidRPr="00EA20DC">
        <w:rPr>
          <w:rFonts w:cs="Times New Roman"/>
          <w:i/>
          <w:iCs/>
          <w:szCs w:val="24"/>
        </w:rPr>
        <w:t>N</w:t>
      </w:r>
      <w:r w:rsidRPr="00EA20DC">
        <w:rPr>
          <w:rFonts w:cs="Times New Roman"/>
          <w:i/>
          <w:iCs/>
          <w:szCs w:val="24"/>
        </w:rPr>
        <w:t>i</w:t>
      </w:r>
      <w:r w:rsidRPr="00EA20DC">
        <w:rPr>
          <w:rFonts w:cs="Times New Roman"/>
          <w:i/>
          <w:iCs/>
          <w:szCs w:val="24"/>
        </w:rPr>
        <w:t>tekim bedevi ve yabancı birinin gelip Resulullah</w:t>
      </w:r>
      <w:r w:rsidR="006B67CC">
        <w:rPr>
          <w:rFonts w:cs="Times New Roman"/>
          <w:i/>
          <w:iCs/>
          <w:szCs w:val="24"/>
        </w:rPr>
        <w:t>’</w:t>
      </w:r>
      <w:r w:rsidRPr="00EA20DC">
        <w:rPr>
          <w:rFonts w:cs="Times New Roman"/>
          <w:i/>
          <w:iCs/>
          <w:szCs w:val="24"/>
        </w:rPr>
        <w:t>a bir şey sormasını arzular, cevabını işitince de sevini</w:t>
      </w:r>
      <w:r w:rsidRPr="00EA20DC">
        <w:rPr>
          <w:rFonts w:cs="Times New Roman"/>
          <w:i/>
          <w:iCs/>
          <w:szCs w:val="24"/>
        </w:rPr>
        <w:t>r</w:t>
      </w:r>
      <w:r w:rsidRPr="00EA20DC">
        <w:rPr>
          <w:rFonts w:cs="Times New Roman"/>
          <w:i/>
          <w:iCs/>
          <w:szCs w:val="24"/>
        </w:rPr>
        <w:t>lerdi</w:t>
      </w:r>
      <w:r w:rsidR="001F1274">
        <w:rPr>
          <w:rFonts w:cs="Times New Roman"/>
          <w:i/>
          <w:iCs/>
          <w:szCs w:val="24"/>
        </w:rPr>
        <w:t xml:space="preserve">. </w:t>
      </w:r>
      <w:r w:rsidRPr="00EA20DC">
        <w:rPr>
          <w:rFonts w:cs="Times New Roman"/>
          <w:i/>
          <w:iCs/>
          <w:szCs w:val="24"/>
        </w:rPr>
        <w:t>Halbuki ben aklıma gelen her şeyi sorar ve cevabını ezbe</w:t>
      </w:r>
      <w:r w:rsidRPr="00EA20DC">
        <w:rPr>
          <w:rFonts w:cs="Times New Roman"/>
          <w:i/>
          <w:iCs/>
          <w:szCs w:val="24"/>
        </w:rPr>
        <w:t>r</w:t>
      </w:r>
      <w:r w:rsidRPr="00EA20DC">
        <w:rPr>
          <w:rFonts w:cs="Times New Roman"/>
          <w:i/>
          <w:iCs/>
          <w:szCs w:val="24"/>
        </w:rPr>
        <w:t>lerdim</w:t>
      </w:r>
      <w:r w:rsidR="001F1274">
        <w:rPr>
          <w:rFonts w:cs="Times New Roman"/>
          <w:i/>
          <w:iCs/>
          <w:szCs w:val="24"/>
        </w:rPr>
        <w:t>.”</w:t>
      </w:r>
      <w:r w:rsidRPr="00EA20DC">
        <w:rPr>
          <w:rStyle w:val="FootnoteReference"/>
          <w:rFonts w:cs="Times New Roman"/>
          <w:szCs w:val="24"/>
        </w:rPr>
        <w:footnoteReference w:id="67"/>
      </w:r>
      <w:r w:rsidRPr="00EA20DC">
        <w:rPr>
          <w:rFonts w:cs="Times New Roman"/>
          <w:szCs w:val="24"/>
        </w:rPr>
        <w:t xml:space="preserve"> </w:t>
      </w:r>
    </w:p>
    <w:p w:rsidR="00FB1612" w:rsidRPr="00EA20DC" w:rsidRDefault="00FB1612" w:rsidP="00AD08E5">
      <w:pPr>
        <w:spacing w:line="320" w:lineRule="atLeast"/>
        <w:rPr>
          <w:rFonts w:cs="Times New Roman"/>
          <w:szCs w:val="24"/>
        </w:rPr>
      </w:pPr>
      <w:r w:rsidRPr="00EA20DC">
        <w:rPr>
          <w:rFonts w:cs="Times New Roman"/>
          <w:szCs w:val="24"/>
        </w:rPr>
        <w:lastRenderedPageBreak/>
        <w:t>Bu açıdan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meydan okuma veya ilahi bir nimet olan gayb ilmi karşısında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a şükrederken şöyle buyurmuştur</w:t>
      </w:r>
      <w:r w:rsidR="00DF4E7C">
        <w:rPr>
          <w:rFonts w:cs="Times New Roman"/>
          <w:szCs w:val="24"/>
        </w:rPr>
        <w:t xml:space="preserve">: </w:t>
      </w:r>
      <w:r w:rsidR="006B67CC">
        <w:rPr>
          <w:rFonts w:cs="Times New Roman"/>
          <w:szCs w:val="24"/>
        </w:rPr>
        <w:t>“</w:t>
      </w:r>
      <w:r w:rsidRPr="00EA20DC">
        <w:rPr>
          <w:rFonts w:cs="Times New Roman"/>
          <w:i/>
          <w:iCs/>
          <w:szCs w:val="24"/>
        </w:rPr>
        <w:t>Vallahi dilersem, her birinizin nereden geldiğini, n</w:t>
      </w:r>
      <w:r w:rsidRPr="00EA20DC">
        <w:rPr>
          <w:rFonts w:cs="Times New Roman"/>
          <w:i/>
          <w:iCs/>
          <w:szCs w:val="24"/>
        </w:rPr>
        <w:t>e</w:t>
      </w:r>
      <w:r w:rsidRPr="00EA20DC">
        <w:rPr>
          <w:rFonts w:cs="Times New Roman"/>
          <w:i/>
          <w:iCs/>
          <w:szCs w:val="24"/>
        </w:rPr>
        <w:t>re</w:t>
      </w:r>
      <w:r w:rsidR="00495432" w:rsidRPr="00EA20DC">
        <w:rPr>
          <w:rFonts w:cs="Times New Roman"/>
          <w:i/>
          <w:iCs/>
          <w:szCs w:val="24"/>
        </w:rPr>
        <w:t xml:space="preserve">- </w:t>
      </w:r>
      <w:r w:rsidRPr="00EA20DC">
        <w:rPr>
          <w:rFonts w:cs="Times New Roman"/>
          <w:i/>
          <w:iCs/>
          <w:szCs w:val="24"/>
        </w:rPr>
        <w:t>ye gittiğini ve tüm işlerinin nereye varacağını sizlere haber veririm</w:t>
      </w:r>
      <w:r w:rsidR="001F1274">
        <w:rPr>
          <w:rFonts w:cs="Times New Roman"/>
          <w:i/>
          <w:iCs/>
          <w:szCs w:val="24"/>
        </w:rPr>
        <w:t xml:space="preserve">. </w:t>
      </w:r>
      <w:r w:rsidRPr="00EA20DC">
        <w:rPr>
          <w:rFonts w:cs="Times New Roman"/>
          <w:i/>
          <w:iCs/>
          <w:szCs w:val="24"/>
        </w:rPr>
        <w:t>Ama benim yüzümden Resulullah</w:t>
      </w:r>
      <w:r w:rsidR="006B67CC">
        <w:rPr>
          <w:rFonts w:cs="Times New Roman"/>
          <w:i/>
          <w:iCs/>
          <w:szCs w:val="24"/>
        </w:rPr>
        <w:t>’</w:t>
      </w:r>
      <w:r w:rsidRPr="00EA20DC">
        <w:rPr>
          <w:rFonts w:cs="Times New Roman"/>
          <w:i/>
          <w:iCs/>
          <w:szCs w:val="24"/>
        </w:rPr>
        <w:t>ı</w:t>
      </w:r>
      <w:r w:rsidR="00DF4E7C">
        <w:rPr>
          <w:rFonts w:cs="Times New Roman"/>
          <w:i/>
          <w:iCs/>
          <w:szCs w:val="24"/>
        </w:rPr>
        <w:t xml:space="preserve"> (</w:t>
      </w:r>
      <w:r w:rsidRPr="00EA20DC">
        <w:rPr>
          <w:rFonts w:cs="Times New Roman"/>
          <w:i/>
          <w:iCs/>
          <w:szCs w:val="24"/>
        </w:rPr>
        <w:t>s</w:t>
      </w:r>
      <w:r w:rsidR="001F1274">
        <w:rPr>
          <w:rFonts w:cs="Times New Roman"/>
          <w:i/>
          <w:iCs/>
          <w:szCs w:val="24"/>
        </w:rPr>
        <w:t xml:space="preserve">. </w:t>
      </w:r>
      <w:r w:rsidRPr="00EA20DC">
        <w:rPr>
          <w:rFonts w:cs="Times New Roman"/>
          <w:i/>
          <w:iCs/>
          <w:szCs w:val="24"/>
        </w:rPr>
        <w:t>a</w:t>
      </w:r>
      <w:r w:rsidR="001F1274">
        <w:rPr>
          <w:rFonts w:cs="Times New Roman"/>
          <w:i/>
          <w:iCs/>
          <w:szCs w:val="24"/>
        </w:rPr>
        <w:t xml:space="preserve">. </w:t>
      </w:r>
      <w:r w:rsidRPr="00EA20DC">
        <w:rPr>
          <w:rFonts w:cs="Times New Roman"/>
          <w:i/>
          <w:iCs/>
          <w:szCs w:val="24"/>
        </w:rPr>
        <w:t>v</w:t>
      </w:r>
      <w:r w:rsidR="001F1274">
        <w:rPr>
          <w:rFonts w:cs="Times New Roman"/>
          <w:i/>
          <w:iCs/>
          <w:szCs w:val="24"/>
        </w:rPr>
        <w:t xml:space="preserve">) </w:t>
      </w:r>
      <w:r w:rsidRPr="00EA20DC">
        <w:rPr>
          <w:rFonts w:cs="Times New Roman"/>
          <w:i/>
          <w:iCs/>
          <w:szCs w:val="24"/>
        </w:rPr>
        <w:t>inkar etmenizden korkarım</w:t>
      </w:r>
      <w:r w:rsidR="001F1274">
        <w:rPr>
          <w:rFonts w:cs="Times New Roman"/>
          <w:i/>
          <w:iCs/>
          <w:szCs w:val="24"/>
        </w:rPr>
        <w:t>.”</w:t>
      </w:r>
      <w:r w:rsidRPr="00EA20DC">
        <w:rPr>
          <w:rStyle w:val="FootnoteReference"/>
          <w:rFonts w:cs="Times New Roman"/>
          <w:szCs w:val="24"/>
        </w:rPr>
        <w:footnoteReference w:id="68"/>
      </w:r>
    </w:p>
    <w:p w:rsidR="006C52FA" w:rsidRPr="00EA20DC" w:rsidRDefault="00FB1612" w:rsidP="00AD08E5">
      <w:pPr>
        <w:spacing w:line="320" w:lineRule="atLeast"/>
        <w:rPr>
          <w:rFonts w:cs="Times New Roman"/>
          <w:szCs w:val="24"/>
        </w:rPr>
      </w:pPr>
      <w:r w:rsidRPr="00EA20DC">
        <w:rPr>
          <w:rFonts w:cs="Times New Roman"/>
          <w:szCs w:val="24"/>
        </w:rPr>
        <w:t>Elbette böylesine tam bir ihatanın kökeni</w:t>
      </w:r>
      <w:r w:rsidR="00F91C51" w:rsidRPr="00EA20DC">
        <w:rPr>
          <w:rFonts w:cs="Times New Roman"/>
          <w:szCs w:val="24"/>
        </w:rPr>
        <w:t>,</w:t>
      </w:r>
      <w:r w:rsidRPr="00EA20DC">
        <w:rPr>
          <w:rFonts w:cs="Times New Roman"/>
          <w:szCs w:val="24"/>
        </w:rPr>
        <w:t xml:space="preserve"> </w:t>
      </w:r>
      <w:r w:rsidR="00F91C51" w:rsidRPr="00EA20DC">
        <w:rPr>
          <w:rFonts w:cs="Times New Roman"/>
          <w:szCs w:val="24"/>
        </w:rPr>
        <w:t>Ali b</w:t>
      </w:r>
      <w:r w:rsidR="001F1274">
        <w:rPr>
          <w:rFonts w:cs="Times New Roman"/>
          <w:szCs w:val="24"/>
        </w:rPr>
        <w:t xml:space="preserve">. </w:t>
      </w:r>
      <w:r w:rsidR="00F91C51" w:rsidRPr="00EA20DC">
        <w:rPr>
          <w:rFonts w:cs="Times New Roman"/>
          <w:szCs w:val="24"/>
        </w:rPr>
        <w:t>Ebi Talib</w:t>
      </w:r>
      <w:r w:rsidR="006B67CC">
        <w:rPr>
          <w:rFonts w:cs="Times New Roman"/>
          <w:szCs w:val="24"/>
        </w:rPr>
        <w:t>’</w:t>
      </w:r>
      <w:r w:rsidR="00F91C51"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Allah</w:t>
      </w:r>
      <w:r w:rsidR="006B67CC">
        <w:rPr>
          <w:rFonts w:cs="Times New Roman"/>
          <w:szCs w:val="24"/>
        </w:rPr>
        <w:t>’</w:t>
      </w:r>
      <w:r w:rsidRPr="00EA20DC">
        <w:rPr>
          <w:rFonts w:cs="Times New Roman"/>
          <w:szCs w:val="24"/>
        </w:rPr>
        <w:t>ın ilmi</w:t>
      </w:r>
      <w:r w:rsidR="00F91C51" w:rsidRPr="00EA20DC">
        <w:rPr>
          <w:rFonts w:cs="Times New Roman"/>
          <w:szCs w:val="24"/>
        </w:rPr>
        <w:t>ne mahzar oluşudur</w:t>
      </w:r>
      <w:r w:rsidRPr="00EA20DC">
        <w:rPr>
          <w:rFonts w:cs="Times New Roman"/>
          <w:szCs w:val="24"/>
        </w:rPr>
        <w:t xml:space="preserve"> ve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bu konuda şöyle buyurmuştur</w:t>
      </w:r>
      <w:r w:rsidR="00DF4E7C">
        <w:rPr>
          <w:rFonts w:cs="Times New Roman"/>
          <w:szCs w:val="24"/>
        </w:rPr>
        <w:t xml:space="preserve">: </w:t>
      </w:r>
      <w:r w:rsidR="006B67CC">
        <w:rPr>
          <w:rFonts w:cs="Times New Roman"/>
          <w:szCs w:val="24"/>
        </w:rPr>
        <w:t>“</w:t>
      </w:r>
      <w:r w:rsidRPr="00EA20DC">
        <w:rPr>
          <w:rFonts w:cs="Times New Roman"/>
          <w:b/>
          <w:bCs/>
          <w:szCs w:val="24"/>
        </w:rPr>
        <w:t>Senin içinde olduğun herhangi bir durum, onun hakkında Kur</w:t>
      </w:r>
      <w:r w:rsidR="006B67CC">
        <w:rPr>
          <w:rFonts w:cs="Times New Roman"/>
          <w:b/>
          <w:bCs/>
          <w:szCs w:val="24"/>
        </w:rPr>
        <w:t>’</w:t>
      </w:r>
      <w:r w:rsidRPr="00EA20DC">
        <w:rPr>
          <w:rFonts w:cs="Times New Roman"/>
          <w:b/>
          <w:bCs/>
          <w:szCs w:val="24"/>
        </w:rPr>
        <w:t>an</w:t>
      </w:r>
      <w:r w:rsidR="006B67CC">
        <w:rPr>
          <w:rFonts w:cs="Times New Roman"/>
          <w:b/>
          <w:bCs/>
          <w:szCs w:val="24"/>
        </w:rPr>
        <w:t>’</w:t>
      </w:r>
      <w:r w:rsidRPr="00EA20DC">
        <w:rPr>
          <w:rFonts w:cs="Times New Roman"/>
          <w:b/>
          <w:bCs/>
          <w:szCs w:val="24"/>
        </w:rPr>
        <w:t>dan okuduğun herhangi bir şey ve sizin işlediğiniz herhangi bir iş yoktur ki, ona</w:t>
      </w:r>
      <w:r w:rsidR="00DF4E7C">
        <w:rPr>
          <w:rFonts w:cs="Times New Roman"/>
          <w:b/>
          <w:bCs/>
          <w:szCs w:val="24"/>
        </w:rPr>
        <w:t xml:space="preserve"> (</w:t>
      </w:r>
      <w:r w:rsidRPr="00EA20DC">
        <w:rPr>
          <w:rFonts w:cs="Times New Roman"/>
          <w:b/>
          <w:bCs/>
          <w:szCs w:val="24"/>
        </w:rPr>
        <w:t>iyice</w:t>
      </w:r>
      <w:r w:rsidR="001F1274">
        <w:rPr>
          <w:rFonts w:cs="Times New Roman"/>
          <w:b/>
          <w:bCs/>
          <w:szCs w:val="24"/>
        </w:rPr>
        <w:t xml:space="preserve">) </w:t>
      </w:r>
      <w:r w:rsidRPr="00EA20DC">
        <w:rPr>
          <w:rFonts w:cs="Times New Roman"/>
          <w:b/>
          <w:bCs/>
          <w:szCs w:val="24"/>
        </w:rPr>
        <w:t xml:space="preserve">daldığınızda, biz sizin üzerinizde </w:t>
      </w:r>
      <w:r w:rsidR="00F91C51" w:rsidRPr="00EA20DC">
        <w:rPr>
          <w:rFonts w:cs="Times New Roman"/>
          <w:b/>
          <w:bCs/>
          <w:szCs w:val="24"/>
        </w:rPr>
        <w:t>şahitler</w:t>
      </w:r>
      <w:r w:rsidRPr="00EA20DC">
        <w:rPr>
          <w:rFonts w:cs="Times New Roman"/>
          <w:b/>
          <w:bCs/>
          <w:szCs w:val="24"/>
        </w:rPr>
        <w:t xml:space="preserve"> durmuş olmayalım</w:t>
      </w:r>
      <w:r w:rsidR="001F1274">
        <w:rPr>
          <w:rFonts w:cs="Times New Roman"/>
          <w:b/>
          <w:bCs/>
          <w:szCs w:val="24"/>
        </w:rPr>
        <w:t xml:space="preserve">. </w:t>
      </w:r>
      <w:r w:rsidRPr="00EA20DC">
        <w:rPr>
          <w:rFonts w:cs="Times New Roman"/>
          <w:b/>
          <w:bCs/>
          <w:szCs w:val="24"/>
        </w:rPr>
        <w:t>Yerde ve gökte zerre ağırlığınca hiç bir şey Rabbinden uzakta</w:t>
      </w:r>
      <w:r w:rsidR="00DF4E7C">
        <w:rPr>
          <w:rFonts w:cs="Times New Roman"/>
          <w:b/>
          <w:bCs/>
          <w:szCs w:val="24"/>
        </w:rPr>
        <w:t xml:space="preserve"> (</w:t>
      </w:r>
      <w:r w:rsidRPr="00EA20DC">
        <w:rPr>
          <w:rFonts w:cs="Times New Roman"/>
          <w:b/>
          <w:bCs/>
          <w:szCs w:val="24"/>
        </w:rPr>
        <w:t>saklı</w:t>
      </w:r>
      <w:r w:rsidR="001F1274">
        <w:rPr>
          <w:rFonts w:cs="Times New Roman"/>
          <w:b/>
          <w:bCs/>
          <w:szCs w:val="24"/>
        </w:rPr>
        <w:t xml:space="preserve">) </w:t>
      </w:r>
      <w:r w:rsidRPr="00EA20DC">
        <w:rPr>
          <w:rFonts w:cs="Times New Roman"/>
          <w:b/>
          <w:bCs/>
          <w:szCs w:val="24"/>
        </w:rPr>
        <w:t>ka</w:t>
      </w:r>
      <w:r w:rsidRPr="00EA20DC">
        <w:rPr>
          <w:rFonts w:cs="Times New Roman"/>
          <w:b/>
          <w:bCs/>
          <w:szCs w:val="24"/>
        </w:rPr>
        <w:t>l</w:t>
      </w:r>
      <w:r w:rsidRPr="00EA20DC">
        <w:rPr>
          <w:rFonts w:cs="Times New Roman"/>
          <w:b/>
          <w:bCs/>
          <w:szCs w:val="24"/>
        </w:rPr>
        <w:t>maz</w:t>
      </w:r>
      <w:r w:rsidR="001F1274">
        <w:rPr>
          <w:rFonts w:cs="Times New Roman"/>
          <w:b/>
          <w:bCs/>
          <w:szCs w:val="24"/>
        </w:rPr>
        <w:t xml:space="preserve">. </w:t>
      </w:r>
      <w:r w:rsidRPr="00EA20DC">
        <w:rPr>
          <w:rFonts w:cs="Times New Roman"/>
          <w:b/>
          <w:bCs/>
          <w:szCs w:val="24"/>
        </w:rPr>
        <w:t>Bunun daha küçüğü de, daha büyüğü de yoktur ki, apaçık bir kitapta</w:t>
      </w:r>
      <w:r w:rsidR="00DF4E7C">
        <w:rPr>
          <w:rFonts w:cs="Times New Roman"/>
          <w:b/>
          <w:bCs/>
          <w:szCs w:val="24"/>
        </w:rPr>
        <w:t xml:space="preserve"> (</w:t>
      </w:r>
      <w:r w:rsidRPr="00EA20DC">
        <w:rPr>
          <w:rFonts w:cs="Times New Roman"/>
          <w:b/>
          <w:bCs/>
          <w:szCs w:val="24"/>
        </w:rPr>
        <w:t>kayıtlı</w:t>
      </w:r>
      <w:r w:rsidR="001F1274">
        <w:rPr>
          <w:rFonts w:cs="Times New Roman"/>
          <w:b/>
          <w:bCs/>
          <w:szCs w:val="24"/>
        </w:rPr>
        <w:t xml:space="preserve">) </w:t>
      </w:r>
      <w:r w:rsidRPr="00EA20DC">
        <w:rPr>
          <w:rFonts w:cs="Times New Roman"/>
          <w:b/>
          <w:bCs/>
          <w:szCs w:val="24"/>
        </w:rPr>
        <w:t>o</w:t>
      </w:r>
      <w:r w:rsidRPr="00EA20DC">
        <w:rPr>
          <w:rFonts w:cs="Times New Roman"/>
          <w:b/>
          <w:bCs/>
          <w:szCs w:val="24"/>
        </w:rPr>
        <w:t>l</w:t>
      </w:r>
      <w:r w:rsidRPr="00EA20DC">
        <w:rPr>
          <w:rFonts w:cs="Times New Roman"/>
          <w:b/>
          <w:bCs/>
          <w:szCs w:val="24"/>
        </w:rPr>
        <w:t>masın</w:t>
      </w:r>
      <w:r w:rsidR="001F1274">
        <w:rPr>
          <w:rFonts w:cs="Times New Roman"/>
          <w:b/>
          <w:bCs/>
          <w:szCs w:val="24"/>
        </w:rPr>
        <w:t>.”</w:t>
      </w:r>
      <w:r w:rsidRPr="00EA20DC">
        <w:rPr>
          <w:rStyle w:val="FootnoteReference"/>
          <w:rFonts w:cs="Times New Roman"/>
          <w:szCs w:val="24"/>
        </w:rPr>
        <w:footnoteReference w:id="69"/>
      </w:r>
      <w:r w:rsidRPr="00EA20DC">
        <w:rPr>
          <w:rFonts w:cs="Times New Roman"/>
          <w:szCs w:val="24"/>
        </w:rPr>
        <w:t xml:space="preserve"> Nitekim kamil insan da kendi hadd</w:t>
      </w:r>
      <w:r w:rsidR="00495432" w:rsidRPr="00EA20DC">
        <w:rPr>
          <w:rFonts w:cs="Times New Roman"/>
          <w:szCs w:val="24"/>
        </w:rPr>
        <w:t xml:space="preserve">-i </w:t>
      </w:r>
      <w:r w:rsidR="00F91C51" w:rsidRPr="00EA20DC">
        <w:rPr>
          <w:rFonts w:cs="Times New Roman"/>
          <w:szCs w:val="24"/>
        </w:rPr>
        <w:t>zatında</w:t>
      </w:r>
      <w:r w:rsidRPr="00EA20DC">
        <w:rPr>
          <w:rFonts w:cs="Times New Roman"/>
          <w:szCs w:val="24"/>
        </w:rPr>
        <w:t xml:space="preserve"> Allah</w:t>
      </w:r>
      <w:r w:rsidR="006B67CC">
        <w:rPr>
          <w:rFonts w:cs="Times New Roman"/>
          <w:szCs w:val="24"/>
        </w:rPr>
        <w:t>’</w:t>
      </w:r>
      <w:r w:rsidRPr="00EA20DC">
        <w:rPr>
          <w:rFonts w:cs="Times New Roman"/>
          <w:szCs w:val="24"/>
        </w:rPr>
        <w:t>ın izniyle her şeyi açıklayan bir kitap, her ş</w:t>
      </w:r>
      <w:r w:rsidRPr="00EA20DC">
        <w:rPr>
          <w:rFonts w:cs="Times New Roman"/>
          <w:szCs w:val="24"/>
        </w:rPr>
        <w:t>e</w:t>
      </w:r>
      <w:r w:rsidRPr="00EA20DC">
        <w:rPr>
          <w:rFonts w:cs="Times New Roman"/>
          <w:szCs w:val="24"/>
        </w:rPr>
        <w:t xml:space="preserve">yi açıklayan bir imam ve benzeri </w:t>
      </w:r>
      <w:r w:rsidR="00F91C51" w:rsidRPr="00EA20DC">
        <w:rPr>
          <w:rFonts w:cs="Times New Roman"/>
          <w:szCs w:val="24"/>
        </w:rPr>
        <w:t>gerçeklerdir</w:t>
      </w:r>
      <w:r w:rsidR="001F1274">
        <w:rPr>
          <w:rFonts w:cs="Times New Roman"/>
          <w:szCs w:val="24"/>
        </w:rPr>
        <w:t xml:space="preserve">. </w:t>
      </w:r>
    </w:p>
    <w:p w:rsidR="006C52FA" w:rsidRPr="00EA20DC" w:rsidRDefault="006C52FA" w:rsidP="00AD08E5">
      <w:pPr>
        <w:spacing w:line="320" w:lineRule="atLeast"/>
        <w:rPr>
          <w:rFonts w:cs="Times New Roman"/>
          <w:b/>
          <w:bCs/>
          <w:szCs w:val="24"/>
        </w:rPr>
      </w:pPr>
      <w:r w:rsidRPr="00EA20DC">
        <w:rPr>
          <w:rFonts w:cs="Times New Roman"/>
          <w:szCs w:val="24"/>
        </w:rPr>
        <w:br w:type="page"/>
      </w:r>
      <w:bookmarkStart w:id="42" w:name="_Toc76094234"/>
      <w:r w:rsidR="00FE20D5" w:rsidRPr="00EA20DC">
        <w:rPr>
          <w:rFonts w:cs="Times New Roman"/>
          <w:b/>
          <w:bCs/>
          <w:szCs w:val="24"/>
        </w:rPr>
        <w:lastRenderedPageBreak/>
        <w:t>Nehc</w:t>
      </w:r>
      <w:r w:rsidR="006B67CC">
        <w:rPr>
          <w:rFonts w:cs="Times New Roman"/>
          <w:b/>
          <w:bCs/>
          <w:szCs w:val="24"/>
        </w:rPr>
        <w:t>’</w:t>
      </w:r>
      <w:r w:rsidR="00FE20D5" w:rsidRPr="00EA20DC">
        <w:rPr>
          <w:rFonts w:cs="Times New Roman"/>
          <w:b/>
          <w:bCs/>
          <w:szCs w:val="24"/>
        </w:rPr>
        <w:t>ul Belaga</w:t>
      </w:r>
      <w:r w:rsidR="006B67CC">
        <w:rPr>
          <w:rFonts w:cs="Times New Roman"/>
          <w:b/>
          <w:bCs/>
          <w:szCs w:val="24"/>
        </w:rPr>
        <w:t>’</w:t>
      </w:r>
      <w:r w:rsidR="00FE20D5" w:rsidRPr="00EA20DC">
        <w:rPr>
          <w:rFonts w:cs="Times New Roman"/>
          <w:b/>
          <w:bCs/>
          <w:szCs w:val="24"/>
        </w:rPr>
        <w:t xml:space="preserve">da </w:t>
      </w:r>
      <w:r w:rsidRPr="00EA20DC">
        <w:rPr>
          <w:rFonts w:cs="Times New Roman"/>
          <w:b/>
          <w:bCs/>
          <w:szCs w:val="24"/>
        </w:rPr>
        <w:t>Kur</w:t>
      </w:r>
      <w:r w:rsidR="006B67CC">
        <w:rPr>
          <w:rFonts w:cs="Times New Roman"/>
          <w:b/>
          <w:bCs/>
          <w:szCs w:val="24"/>
        </w:rPr>
        <w:t>’</w:t>
      </w:r>
      <w:r w:rsidRPr="00EA20DC">
        <w:rPr>
          <w:rFonts w:cs="Times New Roman"/>
          <w:b/>
          <w:bCs/>
          <w:szCs w:val="24"/>
        </w:rPr>
        <w:t>an</w:t>
      </w:r>
      <w:r w:rsidR="006B67CC">
        <w:rPr>
          <w:rFonts w:cs="Times New Roman"/>
          <w:b/>
          <w:bCs/>
          <w:szCs w:val="24"/>
        </w:rPr>
        <w:t>’</w:t>
      </w:r>
      <w:r w:rsidRPr="00EA20DC">
        <w:rPr>
          <w:rFonts w:cs="Times New Roman"/>
          <w:b/>
          <w:bCs/>
          <w:szCs w:val="24"/>
        </w:rPr>
        <w:t>ın Hedef</w:t>
      </w:r>
      <w:r w:rsidR="00B02024" w:rsidRPr="00EA20DC">
        <w:rPr>
          <w:rFonts w:cs="Times New Roman"/>
          <w:b/>
          <w:bCs/>
          <w:szCs w:val="24"/>
        </w:rPr>
        <w:t>sel</w:t>
      </w:r>
      <w:r w:rsidRPr="00EA20DC">
        <w:rPr>
          <w:rFonts w:cs="Times New Roman"/>
          <w:b/>
          <w:bCs/>
          <w:szCs w:val="24"/>
        </w:rPr>
        <w:t xml:space="preserve"> Düzenin</w:t>
      </w:r>
      <w:r w:rsidR="00B02024" w:rsidRPr="00EA20DC">
        <w:rPr>
          <w:rFonts w:cs="Times New Roman"/>
          <w:b/>
          <w:bCs/>
          <w:szCs w:val="24"/>
        </w:rPr>
        <w:t>in</w:t>
      </w:r>
      <w:r w:rsidRPr="00EA20DC">
        <w:rPr>
          <w:rFonts w:cs="Times New Roman"/>
          <w:b/>
          <w:bCs/>
          <w:szCs w:val="24"/>
        </w:rPr>
        <w:t xml:space="preserve"> İncelenmesi</w:t>
      </w:r>
      <w:bookmarkEnd w:id="42"/>
      <w:r w:rsidRPr="00EA20DC">
        <w:rPr>
          <w:rFonts w:cs="Times New Roman"/>
          <w:b/>
          <w:bCs/>
          <w:szCs w:val="24"/>
        </w:rPr>
        <w:t xml:space="preserve"> </w:t>
      </w:r>
    </w:p>
    <w:p w:rsidR="00FE20D5" w:rsidRPr="00EA20DC" w:rsidRDefault="00FE20D5" w:rsidP="006B4421">
      <w:pPr>
        <w:pStyle w:val="Heading1"/>
      </w:pPr>
      <w:bookmarkStart w:id="43" w:name="_Toc266607560"/>
      <w:r w:rsidRPr="00EA20DC">
        <w:t>Ayetullah Cevadi Amuli</w:t>
      </w:r>
      <w:bookmarkEnd w:id="43"/>
    </w:p>
    <w:p w:rsidR="006C52FA" w:rsidRPr="00EA20DC" w:rsidRDefault="006C52FA" w:rsidP="00AD08E5">
      <w:pPr>
        <w:spacing w:line="320" w:lineRule="atLeast"/>
        <w:rPr>
          <w:rFonts w:cs="Times New Roman"/>
          <w:szCs w:val="24"/>
        </w:rPr>
      </w:pPr>
      <w:r w:rsidRPr="00EA20DC">
        <w:rPr>
          <w:rFonts w:cs="Times New Roman"/>
          <w:szCs w:val="24"/>
        </w:rPr>
        <w:t>Evren, neden sonuç ilişkisi esası üzere dayalıdır</w:t>
      </w:r>
      <w:r w:rsidR="001F1274">
        <w:rPr>
          <w:rFonts w:cs="Times New Roman"/>
          <w:szCs w:val="24"/>
        </w:rPr>
        <w:t xml:space="preserve">. </w:t>
      </w:r>
      <w:r w:rsidRPr="00EA20DC">
        <w:rPr>
          <w:rFonts w:cs="Times New Roman"/>
          <w:szCs w:val="24"/>
        </w:rPr>
        <w:t>Her fiilin bir faili hem de hedefi vardır</w:t>
      </w:r>
      <w:r w:rsidR="001F1274">
        <w:rPr>
          <w:rFonts w:cs="Times New Roman"/>
          <w:szCs w:val="24"/>
        </w:rPr>
        <w:t xml:space="preserve">. </w:t>
      </w:r>
      <w:r w:rsidRPr="00EA20DC">
        <w:rPr>
          <w:rFonts w:cs="Times New Roman"/>
          <w:szCs w:val="24"/>
        </w:rPr>
        <w:t xml:space="preserve">Yani </w:t>
      </w:r>
      <w:r w:rsidR="006101ED" w:rsidRPr="00EA20DC">
        <w:rPr>
          <w:rFonts w:cs="Times New Roman"/>
          <w:szCs w:val="24"/>
        </w:rPr>
        <w:t>hiç bir</w:t>
      </w:r>
      <w:r w:rsidRPr="00EA20DC">
        <w:rPr>
          <w:rFonts w:cs="Times New Roman"/>
          <w:szCs w:val="24"/>
        </w:rPr>
        <w:t xml:space="preserve"> fiil</w:t>
      </w:r>
      <w:r w:rsidR="00BF2AD0" w:rsidRPr="00EA20DC">
        <w:rPr>
          <w:rFonts w:cs="Times New Roman"/>
          <w:szCs w:val="24"/>
        </w:rPr>
        <w:t>,</w:t>
      </w:r>
      <w:r w:rsidRPr="00EA20DC">
        <w:rPr>
          <w:rFonts w:cs="Times New Roman"/>
          <w:szCs w:val="24"/>
        </w:rPr>
        <w:t xml:space="preserve"> fail olmaksızın tesadüfen meydana gelmez ve </w:t>
      </w:r>
      <w:r w:rsidR="006101ED" w:rsidRPr="00EA20DC">
        <w:rPr>
          <w:rFonts w:cs="Times New Roman"/>
          <w:szCs w:val="24"/>
        </w:rPr>
        <w:t>hiç bir</w:t>
      </w:r>
      <w:r w:rsidRPr="00EA20DC">
        <w:rPr>
          <w:rFonts w:cs="Times New Roman"/>
          <w:szCs w:val="24"/>
        </w:rPr>
        <w:t xml:space="preserve"> iş de hedefsiz değildir</w:t>
      </w:r>
      <w:r w:rsidR="001F1274">
        <w:rPr>
          <w:rFonts w:cs="Times New Roman"/>
          <w:szCs w:val="24"/>
        </w:rPr>
        <w:t xml:space="preserve">. </w:t>
      </w:r>
      <w:r w:rsidRPr="00EA20DC">
        <w:rPr>
          <w:rFonts w:cs="Times New Roman"/>
          <w:szCs w:val="24"/>
        </w:rPr>
        <w:t>Elbette işlerin nedenleri çeşitlidir</w:t>
      </w:r>
      <w:r w:rsidR="001F1274">
        <w:rPr>
          <w:rFonts w:cs="Times New Roman"/>
          <w:szCs w:val="24"/>
        </w:rPr>
        <w:t xml:space="preserve">. </w:t>
      </w:r>
      <w:r w:rsidRPr="00EA20DC">
        <w:rPr>
          <w:rFonts w:cs="Times New Roman"/>
          <w:szCs w:val="24"/>
        </w:rPr>
        <w:t>Zira fiiller, çeşitlilik içindedir</w:t>
      </w:r>
      <w:r w:rsidR="001F1274">
        <w:rPr>
          <w:rFonts w:cs="Times New Roman"/>
          <w:szCs w:val="24"/>
        </w:rPr>
        <w:t xml:space="preserve">. </w:t>
      </w:r>
      <w:r w:rsidRPr="00EA20DC">
        <w:rPr>
          <w:rFonts w:cs="Times New Roman"/>
          <w:szCs w:val="24"/>
        </w:rPr>
        <w:t>Aynı şekilde failler de far</w:t>
      </w:r>
      <w:r w:rsidRPr="00EA20DC">
        <w:rPr>
          <w:rFonts w:cs="Times New Roman"/>
          <w:szCs w:val="24"/>
        </w:rPr>
        <w:t>k</w:t>
      </w:r>
      <w:r w:rsidRPr="00EA20DC">
        <w:rPr>
          <w:rFonts w:cs="Times New Roman"/>
          <w:szCs w:val="24"/>
        </w:rPr>
        <w:t>lıdır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 xml:space="preserve"> Bu kapsamlı kanundan </w:t>
      </w:r>
      <w:r w:rsidR="006101ED" w:rsidRPr="00EA20DC">
        <w:rPr>
          <w:rFonts w:cs="Times New Roman"/>
          <w:szCs w:val="24"/>
        </w:rPr>
        <w:t>hiç bir</w:t>
      </w:r>
      <w:r w:rsidRPr="00EA20DC">
        <w:rPr>
          <w:rFonts w:cs="Times New Roman"/>
          <w:szCs w:val="24"/>
        </w:rPr>
        <w:t xml:space="preserve"> fiil müstesna değildir</w:t>
      </w:r>
      <w:r w:rsidR="001F1274">
        <w:rPr>
          <w:rFonts w:cs="Times New Roman"/>
          <w:szCs w:val="24"/>
        </w:rPr>
        <w:t xml:space="preserve">. </w:t>
      </w:r>
      <w:r w:rsidRPr="00EA20DC">
        <w:rPr>
          <w:rFonts w:cs="Times New Roman"/>
          <w:szCs w:val="24"/>
        </w:rPr>
        <w:t>Gerçi failler etkilenme hususunda birbirinden farklılık içindedir</w:t>
      </w:r>
      <w:r w:rsidR="001F1274">
        <w:rPr>
          <w:rFonts w:cs="Times New Roman"/>
          <w:szCs w:val="24"/>
        </w:rPr>
        <w:t xml:space="preserve">. </w:t>
      </w:r>
      <w:r w:rsidRPr="00EA20DC">
        <w:rPr>
          <w:rFonts w:cs="Times New Roman"/>
          <w:szCs w:val="24"/>
        </w:rPr>
        <w:t>Zira bunlardan bazıs</w:t>
      </w:r>
      <w:r w:rsidRPr="00EA20DC">
        <w:rPr>
          <w:rFonts w:cs="Times New Roman"/>
          <w:szCs w:val="24"/>
        </w:rPr>
        <w:t>ı</w:t>
      </w:r>
      <w:r w:rsidRPr="00EA20DC">
        <w:rPr>
          <w:rFonts w:cs="Times New Roman"/>
          <w:szCs w:val="24"/>
        </w:rPr>
        <w:t>nın kendi varlıkları dışında özel bir takım hedefleri olabilir</w:t>
      </w:r>
      <w:r w:rsidR="001F1274">
        <w:rPr>
          <w:rFonts w:cs="Times New Roman"/>
          <w:szCs w:val="24"/>
        </w:rPr>
        <w:t xml:space="preserve">. </w:t>
      </w:r>
      <w:r w:rsidRPr="00EA20DC">
        <w:rPr>
          <w:rFonts w:cs="Times New Roman"/>
          <w:szCs w:val="24"/>
        </w:rPr>
        <w:t>Bu özel fiili yaparak kendisiyle hedefi arasında bir ilişki kurabilir</w:t>
      </w:r>
      <w:r w:rsidR="001F1274">
        <w:rPr>
          <w:rFonts w:cs="Times New Roman"/>
          <w:szCs w:val="24"/>
        </w:rPr>
        <w:t xml:space="preserve">. </w:t>
      </w:r>
      <w:r w:rsidRPr="00EA20DC">
        <w:rPr>
          <w:rFonts w:cs="Times New Roman"/>
          <w:szCs w:val="24"/>
        </w:rPr>
        <w:t>Özel fii</w:t>
      </w:r>
      <w:r w:rsidRPr="00EA20DC">
        <w:rPr>
          <w:rFonts w:cs="Times New Roman"/>
          <w:szCs w:val="24"/>
        </w:rPr>
        <w:t>l</w:t>
      </w:r>
      <w:r w:rsidRPr="00EA20DC">
        <w:rPr>
          <w:rFonts w:cs="Times New Roman"/>
          <w:szCs w:val="24"/>
        </w:rPr>
        <w:t>den ibaret olan aracının yardımıyla kendi hedefine ulaşabilir</w:t>
      </w:r>
      <w:r w:rsidR="001F1274">
        <w:rPr>
          <w:rFonts w:cs="Times New Roman"/>
          <w:szCs w:val="24"/>
        </w:rPr>
        <w:t xml:space="preserve">. </w:t>
      </w:r>
      <w:r w:rsidRPr="00EA20DC">
        <w:rPr>
          <w:rFonts w:cs="Times New Roman"/>
          <w:szCs w:val="24"/>
        </w:rPr>
        <w:t>Bazısının ise kendi zatları dışı</w:t>
      </w:r>
      <w:r w:rsidRPr="00EA20DC">
        <w:rPr>
          <w:rFonts w:cs="Times New Roman"/>
          <w:szCs w:val="24"/>
        </w:rPr>
        <w:t>n</w:t>
      </w:r>
      <w:r w:rsidRPr="00EA20DC">
        <w:rPr>
          <w:rFonts w:cs="Times New Roman"/>
          <w:szCs w:val="24"/>
        </w:rPr>
        <w:t>da bir hedefleri yoktur</w:t>
      </w:r>
      <w:r w:rsidR="001F1274">
        <w:rPr>
          <w:rFonts w:cs="Times New Roman"/>
          <w:szCs w:val="24"/>
        </w:rPr>
        <w:t xml:space="preserve">. </w:t>
      </w:r>
      <w:r w:rsidRPr="00EA20DC">
        <w:rPr>
          <w:rFonts w:cs="Times New Roman"/>
          <w:szCs w:val="24"/>
        </w:rPr>
        <w:t>Dolayısıyla da o özel fiili yapmakla kendisi ve fiili arasında bir ilişki kuramaz ve o özel ilişkinin yardımıyla h</w:t>
      </w:r>
      <w:r w:rsidRPr="00EA20DC">
        <w:rPr>
          <w:rFonts w:cs="Times New Roman"/>
          <w:szCs w:val="24"/>
        </w:rPr>
        <w:t>e</w:t>
      </w:r>
      <w:r w:rsidRPr="00EA20DC">
        <w:rPr>
          <w:rFonts w:cs="Times New Roman"/>
          <w:szCs w:val="24"/>
        </w:rPr>
        <w:t>define ulaşamaz</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Böyle bir varsayım, neden ve sonuç düzeninde mümkün olmaktan da öte</w:t>
      </w:r>
      <w:r w:rsidR="00BF2AD0" w:rsidRPr="00EA20DC">
        <w:rPr>
          <w:rFonts w:cs="Times New Roman"/>
          <w:szCs w:val="24"/>
        </w:rPr>
        <w:t>,</w:t>
      </w:r>
      <w:r w:rsidRPr="00EA20DC">
        <w:rPr>
          <w:rFonts w:cs="Times New Roman"/>
          <w:szCs w:val="24"/>
        </w:rPr>
        <w:t xml:space="preserve"> bir zaruret arz</w:t>
      </w:r>
      <w:r w:rsidR="00BF2AD0" w:rsidRPr="00EA20DC">
        <w:rPr>
          <w:rFonts w:cs="Times New Roman"/>
          <w:szCs w:val="24"/>
        </w:rPr>
        <w:t xml:space="preserve"> </w:t>
      </w:r>
      <w:r w:rsidR="002D52FB" w:rsidRPr="00EA20DC">
        <w:rPr>
          <w:rFonts w:cs="Times New Roman"/>
          <w:szCs w:val="24"/>
        </w:rPr>
        <w:t>etmektedir</w:t>
      </w:r>
      <w:r w:rsidR="001F1274">
        <w:rPr>
          <w:rFonts w:cs="Times New Roman"/>
          <w:szCs w:val="24"/>
        </w:rPr>
        <w:t xml:space="preserve">. </w:t>
      </w:r>
      <w:r w:rsidR="002D52FB" w:rsidRPr="00EA20DC">
        <w:rPr>
          <w:rFonts w:cs="Times New Roman"/>
          <w:szCs w:val="24"/>
        </w:rPr>
        <w:t>Zira</w:t>
      </w:r>
      <w:r w:rsidRPr="00EA20DC">
        <w:rPr>
          <w:rFonts w:cs="Times New Roman"/>
          <w:szCs w:val="24"/>
        </w:rPr>
        <w:t xml:space="preserve"> varlıkların faili düzen silsilesi</w:t>
      </w:r>
      <w:r w:rsidR="002D52FB" w:rsidRPr="00EA20DC">
        <w:rPr>
          <w:rFonts w:cs="Times New Roman"/>
          <w:szCs w:val="24"/>
        </w:rPr>
        <w:t>nin</w:t>
      </w:r>
      <w:r w:rsidRPr="00EA20DC">
        <w:rPr>
          <w:rFonts w:cs="Times New Roman"/>
          <w:szCs w:val="24"/>
        </w:rPr>
        <w:t>, bizzat faile ulaşması gerektiği gibi –ki faili nedeni zatının aynısıdır, faili mebdenin tama</w:t>
      </w:r>
      <w:r w:rsidR="002D52FB" w:rsidRPr="00EA20DC">
        <w:rPr>
          <w:rFonts w:cs="Times New Roman"/>
          <w:szCs w:val="24"/>
        </w:rPr>
        <w:t>mlayıcılığına ihtiyacı yoktur, h</w:t>
      </w:r>
      <w:r w:rsidRPr="00EA20DC">
        <w:rPr>
          <w:rFonts w:cs="Times New Roman"/>
          <w:szCs w:val="24"/>
        </w:rPr>
        <w:t>atta bizzat fai</w:t>
      </w:r>
      <w:r w:rsidRPr="00EA20DC">
        <w:rPr>
          <w:rFonts w:cs="Times New Roman"/>
          <w:szCs w:val="24"/>
        </w:rPr>
        <w:t>l</w:t>
      </w:r>
      <w:r w:rsidRPr="00EA20DC">
        <w:rPr>
          <w:rFonts w:cs="Times New Roman"/>
          <w:szCs w:val="24"/>
        </w:rPr>
        <w:t>dir</w:t>
      </w:r>
      <w:r w:rsidR="002D52FB" w:rsidRPr="00EA20DC">
        <w:rPr>
          <w:rFonts w:cs="Times New Roman"/>
          <w:szCs w:val="24"/>
        </w:rPr>
        <w:t xml:space="preserve"> ve</w:t>
      </w:r>
      <w:r w:rsidRPr="00EA20DC">
        <w:rPr>
          <w:rFonts w:cs="Times New Roman"/>
          <w:szCs w:val="24"/>
        </w:rPr>
        <w:t xml:space="preserve"> </w:t>
      </w:r>
      <w:r w:rsidR="002D52FB" w:rsidRPr="00EA20DC">
        <w:rPr>
          <w:rFonts w:cs="Times New Roman"/>
          <w:szCs w:val="24"/>
        </w:rPr>
        <w:t>a</w:t>
      </w:r>
      <w:r w:rsidRPr="00EA20DC">
        <w:rPr>
          <w:rFonts w:cs="Times New Roman"/>
          <w:szCs w:val="24"/>
        </w:rPr>
        <w:t>ynı zamanda kendisi bizzat mevcuttur</w:t>
      </w:r>
      <w:r w:rsidR="00495432" w:rsidRPr="00EA20DC">
        <w:rPr>
          <w:rFonts w:cs="Times New Roman"/>
          <w:szCs w:val="24"/>
        </w:rPr>
        <w:t xml:space="preserve">- </w:t>
      </w:r>
      <w:r w:rsidRPr="00EA20DC">
        <w:rPr>
          <w:rFonts w:cs="Times New Roman"/>
          <w:szCs w:val="24"/>
        </w:rPr>
        <w:t>varlıkların hedefe dayalı düzen silsilesi de, bizzat hedefsel bir başlangıç noktasına ulaşmalıdır</w:t>
      </w:r>
      <w:r w:rsidR="001F1274">
        <w:rPr>
          <w:rFonts w:cs="Times New Roman"/>
          <w:szCs w:val="24"/>
        </w:rPr>
        <w:t xml:space="preserve">. </w:t>
      </w:r>
      <w:r w:rsidRPr="00EA20DC">
        <w:rPr>
          <w:rFonts w:cs="Times New Roman"/>
          <w:szCs w:val="24"/>
        </w:rPr>
        <w:t>Zira hedefsel nedenselliği, zatının aynısıdır ve hedefsel başlangıcın kemale erdirmesine ihtiyacı yoktur</w:t>
      </w:r>
      <w:r w:rsidR="001F1274">
        <w:rPr>
          <w:rFonts w:cs="Times New Roman"/>
          <w:szCs w:val="24"/>
        </w:rPr>
        <w:t xml:space="preserve">. </w:t>
      </w:r>
      <w:r w:rsidRPr="00EA20DC">
        <w:rPr>
          <w:rFonts w:cs="Times New Roman"/>
          <w:szCs w:val="24"/>
        </w:rPr>
        <w:t>Aksi taktirde, devir veya tese</w:t>
      </w:r>
      <w:r w:rsidRPr="00EA20DC">
        <w:rPr>
          <w:rFonts w:cs="Times New Roman"/>
          <w:szCs w:val="24"/>
        </w:rPr>
        <w:t>l</w:t>
      </w:r>
      <w:r w:rsidRPr="00EA20DC">
        <w:rPr>
          <w:rFonts w:cs="Times New Roman"/>
          <w:szCs w:val="24"/>
        </w:rPr>
        <w:t>sül söz konusu olur</w:t>
      </w:r>
      <w:r w:rsidR="001F1274">
        <w:rPr>
          <w:rFonts w:cs="Times New Roman"/>
          <w:szCs w:val="24"/>
        </w:rPr>
        <w:t xml:space="preserve">. </w:t>
      </w:r>
      <w:r w:rsidRPr="00EA20DC">
        <w:rPr>
          <w:rFonts w:cs="Times New Roman"/>
          <w:szCs w:val="24"/>
        </w:rPr>
        <w:t>Bu esas üzere varlık düzeninde bizzat hedefsel başlangıcın varlığı zarur</w:t>
      </w:r>
      <w:r w:rsidRPr="00EA20DC">
        <w:rPr>
          <w:rFonts w:cs="Times New Roman"/>
          <w:szCs w:val="24"/>
        </w:rPr>
        <w:t>i</w:t>
      </w:r>
      <w:r w:rsidRPr="00EA20DC">
        <w:rPr>
          <w:rFonts w:cs="Times New Roman"/>
          <w:szCs w:val="24"/>
        </w:rPr>
        <w:t>dir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44" w:name="_Toc76094235"/>
      <w:bookmarkStart w:id="45" w:name="_Toc266607561"/>
      <w:r w:rsidRPr="00EA20DC">
        <w:t>Allah, Varlıkların Hedefsel Mebdeidir</w:t>
      </w:r>
      <w:r w:rsidR="001F1274">
        <w:t>.</w:t>
      </w:r>
      <w:bookmarkEnd w:id="45"/>
      <w:r w:rsidR="001F1274">
        <w:t xml:space="preserve"> </w:t>
      </w:r>
      <w:bookmarkEnd w:id="44"/>
    </w:p>
    <w:p w:rsidR="006C52FA" w:rsidRPr="00EA20DC" w:rsidRDefault="006C52FA" w:rsidP="00AD08E5">
      <w:pPr>
        <w:spacing w:line="320" w:lineRule="atLeast"/>
        <w:rPr>
          <w:rFonts w:cs="Times New Roman"/>
          <w:szCs w:val="24"/>
        </w:rPr>
      </w:pPr>
      <w:r w:rsidRPr="00EA20DC">
        <w:rPr>
          <w:rFonts w:cs="Times New Roman"/>
          <w:szCs w:val="24"/>
        </w:rPr>
        <w:t>Tevhit, delilinden de anlaşıldığı üzere bütün zati kemalleri, zatının aynısı olan ve de t</w:t>
      </w:r>
      <w:r w:rsidRPr="00EA20DC">
        <w:rPr>
          <w:rFonts w:cs="Times New Roman"/>
          <w:szCs w:val="24"/>
        </w:rPr>
        <w:t>ü</w:t>
      </w:r>
      <w:r w:rsidRPr="00EA20DC">
        <w:rPr>
          <w:rFonts w:cs="Times New Roman"/>
          <w:szCs w:val="24"/>
        </w:rPr>
        <w:t>müyle sınırsız olan bizzat vacip varlık</w:t>
      </w:r>
      <w:r w:rsidR="00354F79" w:rsidRPr="00EA20DC">
        <w:rPr>
          <w:rFonts w:cs="Times New Roman"/>
          <w:szCs w:val="24"/>
        </w:rPr>
        <w:t>,</w:t>
      </w:r>
      <w:r w:rsidRPr="00EA20DC">
        <w:rPr>
          <w:rFonts w:cs="Times New Roman"/>
          <w:szCs w:val="24"/>
        </w:rPr>
        <w:t xml:space="preserve"> bir taneden fazla değildir</w:t>
      </w:r>
      <w:r w:rsidR="001F1274">
        <w:rPr>
          <w:rFonts w:cs="Times New Roman"/>
          <w:szCs w:val="24"/>
        </w:rPr>
        <w:t xml:space="preserve">. </w:t>
      </w:r>
      <w:r w:rsidRPr="00EA20DC">
        <w:rPr>
          <w:rFonts w:cs="Times New Roman"/>
          <w:szCs w:val="24"/>
        </w:rPr>
        <w:t>Bu esas üzere bütün eşyanın bizzat faili mebdei olan Allah, bütün her şeyin bizzat hedefsel mebdei konumundadır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Her fail, herhangi bir işi bir kemale ulaşmak için yapmaktadır</w:t>
      </w:r>
      <w:r w:rsidR="001F1274">
        <w:rPr>
          <w:rFonts w:cs="Times New Roman"/>
          <w:szCs w:val="24"/>
        </w:rPr>
        <w:t xml:space="preserve">. </w:t>
      </w:r>
      <w:r w:rsidRPr="00EA20DC">
        <w:rPr>
          <w:rFonts w:cs="Times New Roman"/>
          <w:szCs w:val="24"/>
        </w:rPr>
        <w:t>Ama mutlak ve sınırsız k</w:t>
      </w:r>
      <w:r w:rsidRPr="00EA20DC">
        <w:rPr>
          <w:rFonts w:cs="Times New Roman"/>
          <w:szCs w:val="24"/>
        </w:rPr>
        <w:t>e</w:t>
      </w:r>
      <w:r w:rsidRPr="00EA20DC">
        <w:rPr>
          <w:rFonts w:cs="Times New Roman"/>
          <w:szCs w:val="24"/>
        </w:rPr>
        <w:t>malin kendisi bir işi yapmak isterse, burada o işin hedefi, bizzat o faile yakınlığa ermek içi</w:t>
      </w:r>
      <w:r w:rsidRPr="00EA20DC">
        <w:rPr>
          <w:rFonts w:cs="Times New Roman"/>
          <w:szCs w:val="24"/>
        </w:rPr>
        <w:t>n</w:t>
      </w:r>
      <w:r w:rsidRPr="00EA20DC">
        <w:rPr>
          <w:rFonts w:cs="Times New Roman"/>
          <w:szCs w:val="24"/>
        </w:rPr>
        <w:t>dir</w:t>
      </w:r>
      <w:r w:rsidR="00DF4E7C">
        <w:rPr>
          <w:rFonts w:cs="Times New Roman"/>
          <w:szCs w:val="24"/>
        </w:rPr>
        <w:t xml:space="preserve">; </w:t>
      </w:r>
      <w:r w:rsidRPr="00EA20DC">
        <w:rPr>
          <w:rFonts w:cs="Times New Roman"/>
          <w:szCs w:val="24"/>
        </w:rPr>
        <w:t>başka bir şey değil</w:t>
      </w:r>
      <w:r w:rsidR="001F1274">
        <w:rPr>
          <w:rFonts w:cs="Times New Roman"/>
          <w:szCs w:val="24"/>
        </w:rPr>
        <w:t xml:space="preserve">. </w:t>
      </w:r>
      <w:r w:rsidRPr="00EA20DC">
        <w:rPr>
          <w:rFonts w:cs="Times New Roman"/>
          <w:szCs w:val="24"/>
        </w:rPr>
        <w:t>O halde bu tür yerlerde hedef, failin kendisidir</w:t>
      </w:r>
      <w:r w:rsidR="00DF4E7C">
        <w:rPr>
          <w:rFonts w:cs="Times New Roman"/>
          <w:szCs w:val="24"/>
        </w:rPr>
        <w:t xml:space="preserve">; </w:t>
      </w:r>
      <w:r w:rsidRPr="00EA20DC">
        <w:rPr>
          <w:rFonts w:cs="Times New Roman"/>
          <w:szCs w:val="24"/>
        </w:rPr>
        <w:t>failden ayrı bir şey değil</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açıdan Allah, kendi kendisini şöyle nitelendirmiştir</w:t>
      </w:r>
      <w:r w:rsidR="00DF4E7C">
        <w:rPr>
          <w:rFonts w:cs="Times New Roman"/>
          <w:szCs w:val="24"/>
        </w:rPr>
        <w:t xml:space="preserve">: </w:t>
      </w:r>
      <w:r w:rsidR="006B67CC">
        <w:rPr>
          <w:rFonts w:cs="Times New Roman"/>
          <w:szCs w:val="24"/>
        </w:rPr>
        <w:t>“</w:t>
      </w:r>
      <w:r w:rsidRPr="00EA20DC">
        <w:rPr>
          <w:rFonts w:cs="Times New Roman"/>
          <w:b/>
          <w:bCs/>
          <w:szCs w:val="24"/>
        </w:rPr>
        <w:t>hem ilktir hem sondur</w:t>
      </w:r>
      <w:r w:rsidR="00DF4E7C">
        <w:rPr>
          <w:rFonts w:cs="Times New Roman"/>
          <w:b/>
          <w:bCs/>
          <w:szCs w:val="24"/>
        </w:rPr>
        <w:t xml:space="preserve">; </w:t>
      </w:r>
      <w:r w:rsidRPr="00EA20DC">
        <w:rPr>
          <w:rFonts w:cs="Times New Roman"/>
          <w:b/>
          <w:bCs/>
          <w:szCs w:val="24"/>
        </w:rPr>
        <w:t>hem açıktır hem gizlidir</w:t>
      </w:r>
      <w:r w:rsidR="001F1274">
        <w:rPr>
          <w:rFonts w:cs="Times New Roman"/>
          <w:b/>
          <w:bCs/>
          <w:szCs w:val="24"/>
        </w:rPr>
        <w:t xml:space="preserve">. </w:t>
      </w:r>
      <w:r w:rsidRPr="00EA20DC">
        <w:rPr>
          <w:rFonts w:cs="Times New Roman"/>
          <w:b/>
          <w:bCs/>
          <w:szCs w:val="24"/>
        </w:rPr>
        <w:t>O her şeyi bilir</w:t>
      </w:r>
      <w:r w:rsidR="001F1274">
        <w:rPr>
          <w:rFonts w:cs="Times New Roman"/>
          <w:b/>
          <w:bCs/>
          <w:szCs w:val="24"/>
        </w:rPr>
        <w:t>.”</w:t>
      </w:r>
      <w:r w:rsidRPr="00EA20DC">
        <w:rPr>
          <w:rStyle w:val="FootnoteReference"/>
          <w:rFonts w:cs="Times New Roman"/>
          <w:szCs w:val="24"/>
        </w:rPr>
        <w:footnoteReference w:id="70"/>
      </w:r>
      <w:r w:rsidRPr="00EA20DC">
        <w:rPr>
          <w:rFonts w:cs="Times New Roman"/>
          <w:szCs w:val="24"/>
        </w:rPr>
        <w:t xml:space="preserve"> Sınırsız failin dışında varsayılan her şey, onun fiil</w:t>
      </w:r>
      <w:r w:rsidRPr="00EA20DC">
        <w:rPr>
          <w:rFonts w:cs="Times New Roman"/>
          <w:szCs w:val="24"/>
        </w:rPr>
        <w:t>i</w:t>
      </w:r>
      <w:r w:rsidRPr="00EA20DC">
        <w:rPr>
          <w:rFonts w:cs="Times New Roman"/>
          <w:szCs w:val="24"/>
        </w:rPr>
        <w:t>dir</w:t>
      </w:r>
      <w:r w:rsidR="00DF4E7C">
        <w:rPr>
          <w:rFonts w:cs="Times New Roman"/>
          <w:szCs w:val="24"/>
        </w:rPr>
        <w:t xml:space="preserve">; </w:t>
      </w:r>
      <w:r w:rsidRPr="00EA20DC">
        <w:rPr>
          <w:rFonts w:cs="Times New Roman"/>
          <w:szCs w:val="24"/>
        </w:rPr>
        <w:t>hedefi değil</w:t>
      </w:r>
      <w:r w:rsidR="001F1274">
        <w:rPr>
          <w:rFonts w:cs="Times New Roman"/>
          <w:szCs w:val="24"/>
        </w:rPr>
        <w:t xml:space="preserve">. </w:t>
      </w:r>
      <w:r w:rsidRPr="00EA20DC">
        <w:rPr>
          <w:rFonts w:cs="Times New Roman"/>
          <w:szCs w:val="24"/>
        </w:rPr>
        <w:t>Zira sınırsız fail, hem evveldir ve hem de her şeyin bizzat faili mebdeidir</w:t>
      </w:r>
      <w:r w:rsidR="001F1274">
        <w:rPr>
          <w:rFonts w:cs="Times New Roman"/>
          <w:szCs w:val="24"/>
        </w:rPr>
        <w:t xml:space="preserve">. </w:t>
      </w:r>
      <w:r w:rsidRPr="00EA20DC">
        <w:rPr>
          <w:rFonts w:cs="Times New Roman"/>
          <w:szCs w:val="24"/>
        </w:rPr>
        <w:t>Hem ahi</w:t>
      </w:r>
      <w:r w:rsidRPr="00EA20DC">
        <w:rPr>
          <w:rFonts w:cs="Times New Roman"/>
          <w:szCs w:val="24"/>
        </w:rPr>
        <w:t>r</w:t>
      </w:r>
      <w:r w:rsidRPr="00EA20DC">
        <w:rPr>
          <w:rFonts w:cs="Times New Roman"/>
          <w:szCs w:val="24"/>
        </w:rPr>
        <w:t>dir ve hem de her şeyin bizzat hedefsel mebdeidir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46" w:name="_Toc76094236"/>
      <w:bookmarkStart w:id="47" w:name="_Toc266607562"/>
      <w:r w:rsidRPr="00EA20DC">
        <w:t>Evren ve Kur</w:t>
      </w:r>
      <w:r w:rsidR="006B67CC">
        <w:t>’</w:t>
      </w:r>
      <w:r w:rsidRPr="00EA20DC">
        <w:t>an</w:t>
      </w:r>
      <w:r w:rsidR="006B67CC">
        <w:t>’</w:t>
      </w:r>
      <w:r w:rsidRPr="00EA20DC">
        <w:t>ın Hedefsel Esası</w:t>
      </w:r>
      <w:bookmarkEnd w:id="46"/>
      <w:bookmarkEnd w:id="47"/>
    </w:p>
    <w:p w:rsidR="006C52FA" w:rsidRPr="00EA20DC" w:rsidRDefault="006C52FA" w:rsidP="00AD08E5">
      <w:pPr>
        <w:spacing w:line="320" w:lineRule="atLeast"/>
        <w:rPr>
          <w:rFonts w:cs="Times New Roman"/>
          <w:szCs w:val="24"/>
        </w:rPr>
      </w:pPr>
      <w:r w:rsidRPr="00EA20DC">
        <w:rPr>
          <w:rFonts w:cs="Times New Roman"/>
          <w:szCs w:val="24"/>
        </w:rPr>
        <w:t>Tekvini Kur</w:t>
      </w:r>
      <w:r w:rsidR="006B67CC">
        <w:rPr>
          <w:rFonts w:cs="Times New Roman"/>
          <w:szCs w:val="24"/>
        </w:rPr>
        <w:t>’</w:t>
      </w:r>
      <w:r w:rsidRPr="00EA20DC">
        <w:rPr>
          <w:rFonts w:cs="Times New Roman"/>
          <w:szCs w:val="24"/>
        </w:rPr>
        <w:t>an olan varlık aleminin bir hedefe sahip olması ve aynı zamanda tedvini evren olan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Hekim</w:t>
      </w:r>
      <w:r w:rsidR="006B67CC">
        <w:rPr>
          <w:rFonts w:cs="Times New Roman"/>
          <w:szCs w:val="24"/>
        </w:rPr>
        <w:t>’</w:t>
      </w:r>
      <w:r w:rsidRPr="00EA20DC">
        <w:rPr>
          <w:rFonts w:cs="Times New Roman"/>
          <w:szCs w:val="24"/>
        </w:rPr>
        <w:t xml:space="preserve">in bir hedefe sahip </w:t>
      </w:r>
      <w:r w:rsidR="000D2DA6" w:rsidRPr="00EA20DC">
        <w:rPr>
          <w:rFonts w:cs="Times New Roman"/>
          <w:szCs w:val="24"/>
        </w:rPr>
        <w:t>bu</w:t>
      </w:r>
      <w:r w:rsidRPr="00EA20DC">
        <w:rPr>
          <w:rFonts w:cs="Times New Roman"/>
          <w:szCs w:val="24"/>
        </w:rPr>
        <w:t>lunması Allah</w:t>
      </w:r>
      <w:r w:rsidR="006B67CC">
        <w:rPr>
          <w:rFonts w:cs="Times New Roman"/>
          <w:szCs w:val="24"/>
        </w:rPr>
        <w:t>’</w:t>
      </w:r>
      <w:r w:rsidRPr="00EA20DC">
        <w:rPr>
          <w:rFonts w:cs="Times New Roman"/>
          <w:szCs w:val="24"/>
        </w:rPr>
        <w:t>ın güzel isimlerinden iki ismi es</w:t>
      </w:r>
      <w:r w:rsidRPr="00EA20DC">
        <w:rPr>
          <w:rFonts w:cs="Times New Roman"/>
          <w:szCs w:val="24"/>
        </w:rPr>
        <w:t>a</w:t>
      </w:r>
      <w:r w:rsidRPr="00EA20DC">
        <w:rPr>
          <w:rFonts w:cs="Times New Roman"/>
          <w:szCs w:val="24"/>
        </w:rPr>
        <w:t>sıncadır</w:t>
      </w:r>
      <w:r w:rsidR="001F1274">
        <w:rPr>
          <w:rFonts w:cs="Times New Roman"/>
          <w:szCs w:val="24"/>
        </w:rPr>
        <w:t xml:space="preserve">. </w:t>
      </w:r>
      <w:r w:rsidRPr="00EA20DC">
        <w:rPr>
          <w:rFonts w:cs="Times New Roman"/>
          <w:szCs w:val="24"/>
        </w:rPr>
        <w:t xml:space="preserve">Bu isimler, gani ve hekim </w:t>
      </w:r>
      <w:r w:rsidRPr="00EA20DC">
        <w:rPr>
          <w:rFonts w:cs="Times New Roman"/>
          <w:szCs w:val="24"/>
        </w:rPr>
        <w:t>i</w:t>
      </w:r>
      <w:r w:rsidRPr="00EA20DC">
        <w:rPr>
          <w:rFonts w:cs="Times New Roman"/>
          <w:szCs w:val="24"/>
        </w:rPr>
        <w:t>simleridir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lastRenderedPageBreak/>
        <w:t>1</w:t>
      </w:r>
      <w:r w:rsidR="00495432" w:rsidRPr="00EA20DC">
        <w:rPr>
          <w:rFonts w:cs="Times New Roman"/>
          <w:szCs w:val="24"/>
        </w:rPr>
        <w:t xml:space="preserve">- </w:t>
      </w:r>
      <w:r w:rsidRPr="00EA20DC">
        <w:rPr>
          <w:rFonts w:cs="Times New Roman"/>
          <w:szCs w:val="24"/>
        </w:rPr>
        <w:t xml:space="preserve">Allah mutlak ganidir, bu açıdan </w:t>
      </w:r>
      <w:r w:rsidR="006101ED" w:rsidRPr="00EA20DC">
        <w:rPr>
          <w:rFonts w:cs="Times New Roman"/>
          <w:szCs w:val="24"/>
        </w:rPr>
        <w:t>hiç bir</w:t>
      </w:r>
      <w:r w:rsidRPr="00EA20DC">
        <w:rPr>
          <w:rFonts w:cs="Times New Roman"/>
          <w:szCs w:val="24"/>
        </w:rPr>
        <w:t xml:space="preserve"> şeyi kendi noksanlığını gidermek için yapm</w:t>
      </w:r>
      <w:r w:rsidRPr="00EA20DC">
        <w:rPr>
          <w:rFonts w:cs="Times New Roman"/>
          <w:szCs w:val="24"/>
        </w:rPr>
        <w:t>a</w:t>
      </w:r>
      <w:r w:rsidRPr="00EA20DC">
        <w:rPr>
          <w:rFonts w:cs="Times New Roman"/>
          <w:szCs w:val="24"/>
        </w:rPr>
        <w:t>maktadır</w:t>
      </w:r>
      <w:r w:rsidR="001F1274">
        <w:rPr>
          <w:rFonts w:cs="Times New Roman"/>
          <w:szCs w:val="24"/>
        </w:rPr>
        <w:t xml:space="preserve">. </w:t>
      </w:r>
      <w:r w:rsidRPr="00EA20DC">
        <w:rPr>
          <w:rFonts w:cs="Times New Roman"/>
          <w:szCs w:val="24"/>
        </w:rPr>
        <w:t xml:space="preserve">Zira </w:t>
      </w:r>
      <w:r w:rsidR="006101ED" w:rsidRPr="00EA20DC">
        <w:rPr>
          <w:rFonts w:cs="Times New Roman"/>
          <w:szCs w:val="24"/>
        </w:rPr>
        <w:t>hiç bir</w:t>
      </w:r>
      <w:r w:rsidRPr="00EA20DC">
        <w:rPr>
          <w:rFonts w:cs="Times New Roman"/>
          <w:szCs w:val="24"/>
        </w:rPr>
        <w:t xml:space="preserve"> fakirliği yoktur ki varsayılan hedefi elde etmekle, hayali fakirliğini o</w:t>
      </w:r>
      <w:r w:rsidRPr="00EA20DC">
        <w:rPr>
          <w:rFonts w:cs="Times New Roman"/>
          <w:szCs w:val="24"/>
        </w:rPr>
        <w:t>r</w:t>
      </w:r>
      <w:r w:rsidRPr="00EA20DC">
        <w:rPr>
          <w:rFonts w:cs="Times New Roman"/>
          <w:szCs w:val="24"/>
        </w:rPr>
        <w:t>tadan kaldırmış olsun</w:t>
      </w:r>
      <w:r w:rsidR="001F1274">
        <w:rPr>
          <w:rFonts w:cs="Times New Roman"/>
          <w:szCs w:val="24"/>
        </w:rPr>
        <w:t xml:space="preserve">. </w:t>
      </w:r>
      <w:r w:rsidRPr="00EA20DC">
        <w:rPr>
          <w:rFonts w:cs="Times New Roman"/>
          <w:szCs w:val="24"/>
        </w:rPr>
        <w:t xml:space="preserve">Aynı şekilde Allah, </w:t>
      </w:r>
      <w:r w:rsidR="006101ED" w:rsidRPr="00EA20DC">
        <w:rPr>
          <w:rFonts w:cs="Times New Roman"/>
          <w:szCs w:val="24"/>
        </w:rPr>
        <w:t>hiç bir</w:t>
      </w:r>
      <w:r w:rsidRPr="00EA20DC">
        <w:rPr>
          <w:rFonts w:cs="Times New Roman"/>
          <w:szCs w:val="24"/>
        </w:rPr>
        <w:t xml:space="preserve"> fiili başkalarına fayda versin diye de ya</w:t>
      </w:r>
      <w:r w:rsidRPr="00EA20DC">
        <w:rPr>
          <w:rFonts w:cs="Times New Roman"/>
          <w:szCs w:val="24"/>
        </w:rPr>
        <w:t>p</w:t>
      </w:r>
      <w:r w:rsidRPr="00EA20DC">
        <w:rPr>
          <w:rFonts w:cs="Times New Roman"/>
          <w:szCs w:val="24"/>
        </w:rPr>
        <w:t>mamaktadır</w:t>
      </w:r>
      <w:r w:rsidR="001F1274">
        <w:rPr>
          <w:rFonts w:cs="Times New Roman"/>
          <w:szCs w:val="24"/>
        </w:rPr>
        <w:t xml:space="preserve">. </w:t>
      </w:r>
      <w:r w:rsidRPr="00EA20DC">
        <w:rPr>
          <w:rFonts w:cs="Times New Roman"/>
          <w:szCs w:val="24"/>
        </w:rPr>
        <w:t>Öyle ki başkasına fayda vermek, sınırsız kemallerden bir kemalin yoksunluğ</w:t>
      </w:r>
      <w:r w:rsidRPr="00EA20DC">
        <w:rPr>
          <w:rFonts w:cs="Times New Roman"/>
          <w:szCs w:val="24"/>
        </w:rPr>
        <w:t>u</w:t>
      </w:r>
      <w:r w:rsidRPr="00EA20DC">
        <w:rPr>
          <w:rFonts w:cs="Times New Roman"/>
          <w:szCs w:val="24"/>
        </w:rPr>
        <w:t>dur ve bu ulaşmakla o yoksun olduğu kemale ulaşmaktadır</w:t>
      </w:r>
      <w:r w:rsidR="001F1274">
        <w:rPr>
          <w:rFonts w:cs="Times New Roman"/>
          <w:szCs w:val="24"/>
        </w:rPr>
        <w:t xml:space="preserve">. </w:t>
      </w:r>
      <w:r w:rsidRPr="00EA20DC">
        <w:rPr>
          <w:rFonts w:cs="Times New Roman"/>
          <w:szCs w:val="24"/>
        </w:rPr>
        <w:t>Bu farz da batıldır</w:t>
      </w:r>
      <w:r w:rsidR="001F1274">
        <w:rPr>
          <w:rFonts w:cs="Times New Roman"/>
          <w:szCs w:val="24"/>
        </w:rPr>
        <w:t xml:space="preserve">. </w:t>
      </w:r>
      <w:r w:rsidRPr="00EA20DC">
        <w:rPr>
          <w:rFonts w:cs="Times New Roman"/>
          <w:szCs w:val="24"/>
        </w:rPr>
        <w:t>Zira mutlak kemal ve sınırsız fiiliyet olan Allah için böyle bir d</w:t>
      </w:r>
      <w:r w:rsidRPr="00EA20DC">
        <w:rPr>
          <w:rFonts w:cs="Times New Roman"/>
          <w:szCs w:val="24"/>
        </w:rPr>
        <w:t>u</w:t>
      </w:r>
      <w:r w:rsidRPr="00EA20DC">
        <w:rPr>
          <w:rFonts w:cs="Times New Roman"/>
          <w:szCs w:val="24"/>
        </w:rPr>
        <w:t>rum varsayılamaz</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açıdan Allah, ilmi ve ayni</w:t>
      </w:r>
      <w:r w:rsidR="00DF4E7C">
        <w:rPr>
          <w:rFonts w:cs="Times New Roman"/>
          <w:szCs w:val="24"/>
        </w:rPr>
        <w:t xml:space="preserve"> (</w:t>
      </w:r>
      <w:r w:rsidRPr="00EA20DC">
        <w:rPr>
          <w:rFonts w:cs="Times New Roman"/>
          <w:szCs w:val="24"/>
        </w:rPr>
        <w:t>reel</w:t>
      </w:r>
      <w:r w:rsidR="001F1274">
        <w:rPr>
          <w:rFonts w:cs="Times New Roman"/>
          <w:szCs w:val="24"/>
        </w:rPr>
        <w:t xml:space="preserve">) </w:t>
      </w:r>
      <w:r w:rsidRPr="00EA20DC">
        <w:rPr>
          <w:rFonts w:cs="Times New Roman"/>
          <w:szCs w:val="24"/>
        </w:rPr>
        <w:t>alemi ve hakeza tekvini ve tedvini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 ne fayd</w:t>
      </w:r>
      <w:r w:rsidRPr="00EA20DC">
        <w:rPr>
          <w:rFonts w:cs="Times New Roman"/>
          <w:szCs w:val="24"/>
        </w:rPr>
        <w:t>a</w:t>
      </w:r>
      <w:r w:rsidRPr="00EA20DC">
        <w:rPr>
          <w:rFonts w:cs="Times New Roman"/>
          <w:szCs w:val="24"/>
        </w:rPr>
        <w:t>lanmak için ve ne de fayda ulaştırmak için yaratmıştır</w:t>
      </w:r>
      <w:r w:rsidR="001F1274">
        <w:rPr>
          <w:rFonts w:cs="Times New Roman"/>
          <w:szCs w:val="24"/>
        </w:rPr>
        <w:t xml:space="preserve">. </w:t>
      </w:r>
      <w:r w:rsidR="006101ED" w:rsidRPr="00EA20DC">
        <w:rPr>
          <w:rFonts w:cs="Times New Roman"/>
          <w:szCs w:val="24"/>
        </w:rPr>
        <w:t>Hiç bir</w:t>
      </w:r>
      <w:r w:rsidRPr="00EA20DC">
        <w:rPr>
          <w:rFonts w:cs="Times New Roman"/>
          <w:szCs w:val="24"/>
        </w:rPr>
        <w:t xml:space="preserve"> kemal, fiil açısından bizzat fa</w:t>
      </w:r>
      <w:r w:rsidRPr="00EA20DC">
        <w:rPr>
          <w:rFonts w:cs="Times New Roman"/>
          <w:szCs w:val="24"/>
        </w:rPr>
        <w:t>i</w:t>
      </w:r>
      <w:r w:rsidRPr="00EA20DC">
        <w:rPr>
          <w:rFonts w:cs="Times New Roman"/>
          <w:szCs w:val="24"/>
        </w:rPr>
        <w:t>line</w:t>
      </w:r>
      <w:r w:rsidR="00DF4E7C">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a</w:t>
      </w:r>
      <w:r w:rsidR="001F1274">
        <w:rPr>
          <w:rFonts w:cs="Times New Roman"/>
          <w:szCs w:val="24"/>
        </w:rPr>
        <w:t xml:space="preserve">) </w:t>
      </w:r>
      <w:r w:rsidRPr="00EA20DC">
        <w:rPr>
          <w:rFonts w:cs="Times New Roman"/>
          <w:szCs w:val="24"/>
        </w:rPr>
        <w:t>ulaşmaz, çü</w:t>
      </w:r>
      <w:r w:rsidRPr="00EA20DC">
        <w:rPr>
          <w:rFonts w:cs="Times New Roman"/>
          <w:szCs w:val="24"/>
        </w:rPr>
        <w:t>n</w:t>
      </w:r>
      <w:r w:rsidRPr="00EA20DC">
        <w:rPr>
          <w:rFonts w:cs="Times New Roman"/>
          <w:szCs w:val="24"/>
        </w:rPr>
        <w:t>kü o sınırsız kemaldir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Allah hekimdir</w:t>
      </w:r>
      <w:r w:rsidR="001F1274">
        <w:rPr>
          <w:rFonts w:cs="Times New Roman"/>
          <w:szCs w:val="24"/>
        </w:rPr>
        <w:t xml:space="preserve">. </w:t>
      </w:r>
      <w:r w:rsidRPr="00EA20DC">
        <w:rPr>
          <w:rFonts w:cs="Times New Roman"/>
          <w:szCs w:val="24"/>
        </w:rPr>
        <w:t xml:space="preserve">Bu açıdan </w:t>
      </w:r>
      <w:r w:rsidR="006101ED" w:rsidRPr="00EA20DC">
        <w:rPr>
          <w:rFonts w:cs="Times New Roman"/>
          <w:szCs w:val="24"/>
        </w:rPr>
        <w:t>hiç bir</w:t>
      </w:r>
      <w:r w:rsidRPr="00EA20DC">
        <w:rPr>
          <w:rFonts w:cs="Times New Roman"/>
          <w:szCs w:val="24"/>
        </w:rPr>
        <w:t xml:space="preserve"> işi hikmetsiz, hedefsiz, menfaatsiz ve maslahatsız yapmaz</w:t>
      </w:r>
      <w:r w:rsidR="001F1274">
        <w:rPr>
          <w:rFonts w:cs="Times New Roman"/>
          <w:szCs w:val="24"/>
        </w:rPr>
        <w:t xml:space="preserve">. </w:t>
      </w:r>
      <w:r w:rsidRPr="00EA20DC">
        <w:rPr>
          <w:rFonts w:cs="Times New Roman"/>
          <w:szCs w:val="24"/>
        </w:rPr>
        <w:t>Zira bütün işleri hikmete dayalıdır ve faydalı sonuçlara sahiptir</w:t>
      </w:r>
      <w:r w:rsidR="001F1274">
        <w:rPr>
          <w:rFonts w:cs="Times New Roman"/>
          <w:szCs w:val="24"/>
        </w:rPr>
        <w:t xml:space="preserve">. </w:t>
      </w:r>
      <w:r w:rsidRPr="00EA20DC">
        <w:rPr>
          <w:rFonts w:cs="Times New Roman"/>
          <w:szCs w:val="24"/>
        </w:rPr>
        <w:t>O sonuçları bizzat fiilin kendisine aittir</w:t>
      </w:r>
      <w:r w:rsidR="001F1274">
        <w:rPr>
          <w:rFonts w:cs="Times New Roman"/>
          <w:szCs w:val="24"/>
        </w:rPr>
        <w:t xml:space="preserve">. </w:t>
      </w:r>
      <w:r w:rsidRPr="00EA20DC">
        <w:rPr>
          <w:rFonts w:cs="Times New Roman"/>
          <w:szCs w:val="24"/>
        </w:rPr>
        <w:t>Mümkün varlık olan Allah</w:t>
      </w:r>
      <w:r w:rsidR="006B67CC">
        <w:rPr>
          <w:rFonts w:cs="Times New Roman"/>
          <w:szCs w:val="24"/>
        </w:rPr>
        <w:t>’</w:t>
      </w:r>
      <w:r w:rsidRPr="00EA20DC">
        <w:rPr>
          <w:rFonts w:cs="Times New Roman"/>
          <w:szCs w:val="24"/>
        </w:rPr>
        <w:t>ın fiili ise, layık olan kemaline ulaşmaktadır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Hekim bu konuda iki temel konuyu beyan etmiştir</w:t>
      </w:r>
      <w:r w:rsidR="001F1274">
        <w:rPr>
          <w:rFonts w:cs="Times New Roman"/>
          <w:szCs w:val="24"/>
        </w:rPr>
        <w:t xml:space="preserve">. </w:t>
      </w:r>
      <w:r w:rsidRPr="00EA20DC">
        <w:rPr>
          <w:rFonts w:cs="Times New Roman"/>
          <w:szCs w:val="24"/>
        </w:rPr>
        <w:t xml:space="preserve">Onlardan biri, alem ve </w:t>
      </w:r>
      <w:r w:rsidRPr="00EA20DC">
        <w:rPr>
          <w:rFonts w:cs="Times New Roman"/>
          <w:szCs w:val="24"/>
        </w:rPr>
        <w:t>A</w:t>
      </w:r>
      <w:r w:rsidRPr="00EA20DC">
        <w:rPr>
          <w:rFonts w:cs="Times New Roman"/>
          <w:szCs w:val="24"/>
        </w:rPr>
        <w:t>dem</w:t>
      </w:r>
      <w:r w:rsidR="006B67CC">
        <w:rPr>
          <w:rFonts w:cs="Times New Roman"/>
          <w:szCs w:val="24"/>
        </w:rPr>
        <w:t>’</w:t>
      </w:r>
      <w:r w:rsidRPr="00EA20DC">
        <w:rPr>
          <w:rFonts w:cs="Times New Roman"/>
          <w:szCs w:val="24"/>
        </w:rPr>
        <w:t>in hedefli sisteminden ibaret olan tekvini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hedeflerini beyan etmektir ve diğeri ise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 xml:space="preserve">ın salt ihtiyaçsızlığını </w:t>
      </w:r>
      <w:r w:rsidR="000D2DA6" w:rsidRPr="00EA20DC">
        <w:rPr>
          <w:rFonts w:cs="Times New Roman"/>
          <w:szCs w:val="24"/>
        </w:rPr>
        <w:t>açıklamaktadır</w:t>
      </w:r>
      <w:r w:rsidR="001F1274">
        <w:rPr>
          <w:rFonts w:cs="Times New Roman"/>
          <w:szCs w:val="24"/>
        </w:rPr>
        <w:t xml:space="preserve">. </w:t>
      </w:r>
      <w:r w:rsidRPr="00EA20DC">
        <w:rPr>
          <w:rFonts w:cs="Times New Roman"/>
          <w:szCs w:val="24"/>
        </w:rPr>
        <w:t>Şimdi bu iki konuya kısaca işaret etmeye çalışac</w:t>
      </w:r>
      <w:r w:rsidRPr="00EA20DC">
        <w:rPr>
          <w:rFonts w:cs="Times New Roman"/>
          <w:szCs w:val="24"/>
        </w:rPr>
        <w:t>a</w:t>
      </w:r>
      <w:r w:rsidRPr="00EA20DC">
        <w:rPr>
          <w:rFonts w:cs="Times New Roman"/>
          <w:szCs w:val="24"/>
        </w:rPr>
        <w:t>ğız</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48" w:name="_Toc76094237"/>
      <w:bookmarkStart w:id="49" w:name="_Toc266607563"/>
      <w:r w:rsidRPr="00EA20DC">
        <w:t>Evrenin Yaratılış Hedefi</w:t>
      </w:r>
      <w:bookmarkEnd w:id="48"/>
      <w:bookmarkEnd w:id="49"/>
    </w:p>
    <w:p w:rsidR="006C52FA" w:rsidRPr="00EA20DC" w:rsidRDefault="006C52FA" w:rsidP="00AD08E5">
      <w:pPr>
        <w:spacing w:line="320" w:lineRule="atLeast"/>
        <w:rPr>
          <w:rFonts w:cs="Times New Roman"/>
          <w:b/>
          <w:bCs/>
          <w:szCs w:val="24"/>
        </w:rPr>
      </w:pPr>
      <w:r w:rsidRPr="00EA20DC">
        <w:rPr>
          <w:rFonts w:cs="Times New Roman"/>
          <w:szCs w:val="24"/>
        </w:rPr>
        <w:t>Birinci konu hakkında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evrendeki düzenin yaratılışının hedefinin bir tara</w:t>
      </w:r>
      <w:r w:rsidRPr="00EA20DC">
        <w:rPr>
          <w:rFonts w:cs="Times New Roman"/>
          <w:szCs w:val="24"/>
        </w:rPr>
        <w:t>f</w:t>
      </w:r>
      <w:r w:rsidRPr="00EA20DC">
        <w:rPr>
          <w:rFonts w:cs="Times New Roman"/>
          <w:szCs w:val="24"/>
        </w:rPr>
        <w:t>tan insanın tevhide ermesi olduğunu beyan etmektedir</w:t>
      </w:r>
      <w:r w:rsidR="001F1274">
        <w:rPr>
          <w:rFonts w:cs="Times New Roman"/>
          <w:szCs w:val="24"/>
        </w:rPr>
        <w:t xml:space="preserve">. </w:t>
      </w:r>
      <w:r w:rsidR="006B67CC">
        <w:rPr>
          <w:rFonts w:cs="Times New Roman"/>
          <w:szCs w:val="24"/>
        </w:rPr>
        <w:t>“</w:t>
      </w:r>
      <w:r w:rsidRPr="00EA20DC">
        <w:rPr>
          <w:rFonts w:cs="Times New Roman"/>
          <w:b/>
          <w:bCs/>
          <w:szCs w:val="24"/>
        </w:rPr>
        <w:t>Allah, yedi göğü ve yerden de onl</w:t>
      </w:r>
      <w:r w:rsidRPr="00EA20DC">
        <w:rPr>
          <w:rFonts w:cs="Times New Roman"/>
          <w:b/>
          <w:bCs/>
          <w:szCs w:val="24"/>
        </w:rPr>
        <w:t>a</w:t>
      </w:r>
      <w:r w:rsidRPr="00EA20DC">
        <w:rPr>
          <w:rFonts w:cs="Times New Roman"/>
          <w:b/>
          <w:bCs/>
          <w:szCs w:val="24"/>
        </w:rPr>
        <w:t>rın benzerini yarattı</w:t>
      </w:r>
      <w:r w:rsidR="001F1274">
        <w:rPr>
          <w:rFonts w:cs="Times New Roman"/>
          <w:b/>
          <w:bCs/>
          <w:szCs w:val="24"/>
        </w:rPr>
        <w:t xml:space="preserve">. </w:t>
      </w:r>
      <w:r w:rsidRPr="00EA20DC">
        <w:rPr>
          <w:rFonts w:cs="Times New Roman"/>
          <w:b/>
          <w:bCs/>
          <w:szCs w:val="24"/>
        </w:rPr>
        <w:t>Emir, bunların arasında durmadan iner</w:t>
      </w:r>
      <w:r w:rsidR="00DF4E7C">
        <w:rPr>
          <w:rFonts w:cs="Times New Roman"/>
          <w:b/>
          <w:bCs/>
          <w:szCs w:val="24"/>
        </w:rPr>
        <w:t xml:space="preserve">; </w:t>
      </w:r>
      <w:r w:rsidRPr="00EA20DC">
        <w:rPr>
          <w:rFonts w:cs="Times New Roman"/>
          <w:b/>
          <w:bCs/>
          <w:szCs w:val="24"/>
        </w:rPr>
        <w:t>sizin gerçekten Allah</w:t>
      </w:r>
      <w:r w:rsidR="006B67CC">
        <w:rPr>
          <w:rFonts w:cs="Times New Roman"/>
          <w:b/>
          <w:bCs/>
          <w:szCs w:val="24"/>
        </w:rPr>
        <w:t>’</w:t>
      </w:r>
      <w:r w:rsidRPr="00EA20DC">
        <w:rPr>
          <w:rFonts w:cs="Times New Roman"/>
          <w:b/>
          <w:bCs/>
          <w:szCs w:val="24"/>
        </w:rPr>
        <w:t>ın her şeye güç yetirdiğini ve gerçekten Allah</w:t>
      </w:r>
      <w:r w:rsidR="006B67CC">
        <w:rPr>
          <w:rFonts w:cs="Times New Roman"/>
          <w:b/>
          <w:bCs/>
          <w:szCs w:val="24"/>
        </w:rPr>
        <w:t>’</w:t>
      </w:r>
      <w:r w:rsidRPr="00EA20DC">
        <w:rPr>
          <w:rFonts w:cs="Times New Roman"/>
          <w:b/>
          <w:bCs/>
          <w:szCs w:val="24"/>
        </w:rPr>
        <w:t>ın ilmiyle her şeyi sarıp</w:t>
      </w:r>
      <w:r w:rsidR="00495432" w:rsidRPr="00EA20DC">
        <w:rPr>
          <w:rFonts w:cs="Times New Roman"/>
          <w:b/>
          <w:bCs/>
          <w:szCs w:val="24"/>
        </w:rPr>
        <w:t xml:space="preserve">- </w:t>
      </w:r>
      <w:r w:rsidRPr="00EA20DC">
        <w:rPr>
          <w:rFonts w:cs="Times New Roman"/>
          <w:b/>
          <w:bCs/>
          <w:szCs w:val="24"/>
        </w:rPr>
        <w:t>kuşattığını bilip</w:t>
      </w:r>
      <w:r w:rsidR="00495432" w:rsidRPr="00EA20DC">
        <w:rPr>
          <w:rFonts w:cs="Times New Roman"/>
          <w:b/>
          <w:bCs/>
          <w:szCs w:val="24"/>
        </w:rPr>
        <w:t xml:space="preserve">- </w:t>
      </w:r>
      <w:r w:rsidRPr="00EA20DC">
        <w:rPr>
          <w:rFonts w:cs="Times New Roman"/>
          <w:b/>
          <w:bCs/>
          <w:szCs w:val="24"/>
        </w:rPr>
        <w:t>ö</w:t>
      </w:r>
      <w:r w:rsidRPr="00EA20DC">
        <w:rPr>
          <w:rFonts w:cs="Times New Roman"/>
          <w:b/>
          <w:bCs/>
          <w:szCs w:val="24"/>
        </w:rPr>
        <w:t>ğ</w:t>
      </w:r>
      <w:r w:rsidRPr="00EA20DC">
        <w:rPr>
          <w:rFonts w:cs="Times New Roman"/>
          <w:b/>
          <w:bCs/>
          <w:szCs w:val="24"/>
        </w:rPr>
        <w:t>renmeniz için</w:t>
      </w:r>
      <w:r w:rsidR="001F1274">
        <w:rPr>
          <w:rFonts w:cs="Times New Roman"/>
          <w:b/>
          <w:bCs/>
          <w:szCs w:val="24"/>
        </w:rPr>
        <w:t>.”</w:t>
      </w:r>
      <w:r w:rsidRPr="00EA20DC">
        <w:rPr>
          <w:rStyle w:val="FootnoteReference"/>
          <w:rFonts w:cs="Times New Roman"/>
          <w:szCs w:val="24"/>
        </w:rPr>
        <w:footnoteReference w:id="71"/>
      </w:r>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insanın yaratılış hedefinin halis ibadet olduğunu bildirmektedir</w:t>
      </w:r>
      <w:r w:rsidR="001F1274">
        <w:rPr>
          <w:rFonts w:cs="Times New Roman"/>
          <w:szCs w:val="24"/>
        </w:rPr>
        <w:t xml:space="preserve">. </w:t>
      </w:r>
      <w:r w:rsidR="006B67CC">
        <w:rPr>
          <w:rFonts w:cs="Times New Roman"/>
          <w:szCs w:val="24"/>
        </w:rPr>
        <w:t>“</w:t>
      </w:r>
      <w:r w:rsidRPr="00EA20DC">
        <w:rPr>
          <w:rFonts w:cs="Times New Roman"/>
          <w:b/>
          <w:bCs/>
          <w:szCs w:val="24"/>
        </w:rPr>
        <w:t>Ben, cinleri de, insanları da, yalnızca bana ibadet etsinler diye yarattım</w:t>
      </w:r>
      <w:r w:rsidR="001F1274">
        <w:rPr>
          <w:rFonts w:cs="Times New Roman"/>
          <w:b/>
          <w:bCs/>
          <w:szCs w:val="24"/>
        </w:rPr>
        <w:t>.”</w:t>
      </w:r>
      <w:r w:rsidRPr="00EA20DC">
        <w:rPr>
          <w:rStyle w:val="FootnoteReference"/>
          <w:rFonts w:cs="Times New Roman"/>
          <w:szCs w:val="24"/>
        </w:rPr>
        <w:footnoteReference w:id="72"/>
      </w:r>
    </w:p>
    <w:p w:rsidR="006C52FA" w:rsidRPr="00EA20DC" w:rsidRDefault="006C52FA" w:rsidP="00AD08E5">
      <w:pPr>
        <w:spacing w:line="320" w:lineRule="atLeast"/>
        <w:rPr>
          <w:rFonts w:cs="Times New Roman"/>
          <w:szCs w:val="24"/>
        </w:rPr>
      </w:pPr>
      <w:r w:rsidRPr="00EA20DC">
        <w:rPr>
          <w:rFonts w:cs="Times New Roman"/>
          <w:szCs w:val="24"/>
        </w:rPr>
        <w:t>Birinci ayette insanın bilgisel boyutu ve teorik akıl hedefi göz önünde bulundurulmuştur</w:t>
      </w:r>
      <w:r w:rsidR="001F1274">
        <w:rPr>
          <w:rFonts w:cs="Times New Roman"/>
          <w:szCs w:val="24"/>
        </w:rPr>
        <w:t xml:space="preserve">. </w:t>
      </w:r>
      <w:r w:rsidRPr="00EA20DC">
        <w:rPr>
          <w:rFonts w:cs="Times New Roman"/>
          <w:szCs w:val="24"/>
        </w:rPr>
        <w:t>Ama ikinci ayette insanın değersel boyutu ve pratik akıl hedefi mülahaza edilmiştir ve böyl</w:t>
      </w:r>
      <w:r w:rsidRPr="00EA20DC">
        <w:rPr>
          <w:rFonts w:cs="Times New Roman"/>
          <w:szCs w:val="24"/>
        </w:rPr>
        <w:t>e</w:t>
      </w:r>
      <w:r w:rsidRPr="00EA20DC">
        <w:rPr>
          <w:rFonts w:cs="Times New Roman"/>
          <w:szCs w:val="24"/>
        </w:rPr>
        <w:t xml:space="preserve">ce insanın kemali, doğru bir ilim ve </w:t>
      </w:r>
      <w:r w:rsidR="00BC03F0" w:rsidRPr="00EA20DC">
        <w:rPr>
          <w:rFonts w:cs="Times New Roman"/>
          <w:szCs w:val="24"/>
        </w:rPr>
        <w:t>s</w:t>
      </w:r>
      <w:r w:rsidRPr="00EA20DC">
        <w:rPr>
          <w:rFonts w:cs="Times New Roman"/>
          <w:szCs w:val="24"/>
        </w:rPr>
        <w:t>alih amel sayesinde temin edilmektedir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İkinci konu, Allah</w:t>
      </w:r>
      <w:r w:rsidR="006B67CC">
        <w:rPr>
          <w:rFonts w:cs="Times New Roman"/>
          <w:szCs w:val="24"/>
        </w:rPr>
        <w:t>’</w:t>
      </w:r>
      <w:r w:rsidRPr="00EA20DC">
        <w:rPr>
          <w:rFonts w:cs="Times New Roman"/>
          <w:szCs w:val="24"/>
        </w:rPr>
        <w:t>ın zati zenginliğidir</w:t>
      </w:r>
      <w:r w:rsidR="001F1274">
        <w:rPr>
          <w:rFonts w:cs="Times New Roman"/>
          <w:szCs w:val="24"/>
        </w:rPr>
        <w:t xml:space="preserve">. </w:t>
      </w:r>
      <w:r w:rsidRPr="00EA20DC">
        <w:rPr>
          <w:rFonts w:cs="Times New Roman"/>
          <w:szCs w:val="24"/>
        </w:rPr>
        <w:t>Allah, her varlıktan ve de imkani</w:t>
      </w:r>
      <w:r w:rsidR="00BC03F0" w:rsidRPr="00EA20DC">
        <w:rPr>
          <w:rStyle w:val="FootnoteReference"/>
          <w:rFonts w:cs="Times New Roman"/>
          <w:szCs w:val="24"/>
        </w:rPr>
        <w:footnoteReference w:id="73"/>
      </w:r>
      <w:r w:rsidRPr="00EA20DC">
        <w:rPr>
          <w:rFonts w:cs="Times New Roman"/>
          <w:szCs w:val="24"/>
        </w:rPr>
        <w:t xml:space="preserve"> vücuda ait olan her türlü faydadan müstağnidir</w:t>
      </w:r>
      <w:r w:rsidR="001F1274">
        <w:rPr>
          <w:rFonts w:cs="Times New Roman"/>
          <w:szCs w:val="24"/>
        </w:rPr>
        <w:t xml:space="preserve">. </w:t>
      </w:r>
      <w:r w:rsidRPr="00EA20DC">
        <w:rPr>
          <w:rFonts w:cs="Times New Roman"/>
          <w:szCs w:val="24"/>
        </w:rPr>
        <w:t xml:space="preserve">Nitekim </w:t>
      </w:r>
      <w:r w:rsidR="00BC03F0" w:rsidRPr="00EA20DC">
        <w:rPr>
          <w:rFonts w:cs="Times New Roman"/>
          <w:szCs w:val="24"/>
        </w:rPr>
        <w:t>Kur</w:t>
      </w:r>
      <w:r w:rsidR="006B67CC">
        <w:rPr>
          <w:rFonts w:cs="Times New Roman"/>
          <w:szCs w:val="24"/>
        </w:rPr>
        <w:t>’</w:t>
      </w:r>
      <w:r w:rsidR="00BC03F0" w:rsidRPr="00EA20DC">
        <w:rPr>
          <w:rFonts w:cs="Times New Roman"/>
          <w:szCs w:val="24"/>
        </w:rPr>
        <w:t xml:space="preserve">an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b/>
          <w:bCs/>
          <w:szCs w:val="24"/>
        </w:rPr>
        <w:t>Musa demişti ki</w:t>
      </w:r>
      <w:r w:rsidR="00DF4E7C">
        <w:rPr>
          <w:rFonts w:cs="Times New Roman"/>
          <w:b/>
          <w:bCs/>
          <w:szCs w:val="24"/>
        </w:rPr>
        <w:t xml:space="preserve">: </w:t>
      </w:r>
      <w:r w:rsidR="006B67CC">
        <w:rPr>
          <w:rFonts w:cs="Times New Roman"/>
          <w:b/>
          <w:bCs/>
          <w:szCs w:val="24"/>
        </w:rPr>
        <w:t>“</w:t>
      </w:r>
      <w:r w:rsidRPr="00EA20DC">
        <w:rPr>
          <w:rFonts w:cs="Times New Roman"/>
          <w:b/>
          <w:bCs/>
          <w:szCs w:val="24"/>
        </w:rPr>
        <w:t>Eğer siz ve yeryüzündekilerin tümü küfredecek olsanız bile şüphesiz Allah hiç bir şeye mu</w:t>
      </w:r>
      <w:r w:rsidRPr="00EA20DC">
        <w:rPr>
          <w:rFonts w:cs="Times New Roman"/>
          <w:b/>
          <w:bCs/>
          <w:szCs w:val="24"/>
        </w:rPr>
        <w:t>h</w:t>
      </w:r>
      <w:r w:rsidRPr="00EA20DC">
        <w:rPr>
          <w:rFonts w:cs="Times New Roman"/>
          <w:b/>
          <w:bCs/>
          <w:szCs w:val="24"/>
        </w:rPr>
        <w:t>taç değildir övülmüştür</w:t>
      </w:r>
      <w:r w:rsidR="001F1274">
        <w:rPr>
          <w:rFonts w:cs="Times New Roman"/>
          <w:b/>
          <w:bCs/>
          <w:szCs w:val="24"/>
        </w:rPr>
        <w:t>.”</w:t>
      </w:r>
      <w:r w:rsidR="006B67CC">
        <w:rPr>
          <w:rFonts w:cs="Times New Roman"/>
          <w:szCs w:val="24"/>
        </w:rPr>
        <w:t>“</w:t>
      </w:r>
      <w:r w:rsidRPr="00EA20DC">
        <w:rPr>
          <w:rStyle w:val="FootnoteReference"/>
          <w:rFonts w:cs="Times New Roman"/>
          <w:szCs w:val="24"/>
        </w:rPr>
        <w:footnoteReference w:id="74"/>
      </w:r>
      <w:r w:rsidRPr="00EA20DC">
        <w:rPr>
          <w:rFonts w:cs="Times New Roman"/>
          <w:szCs w:val="24"/>
        </w:rPr>
        <w:t xml:space="preserve"> Yani inkarcı toplumun itikadi küfrü –ki insanların bilgi ve teorik noksanlığına dönmektedir</w:t>
      </w:r>
      <w:r w:rsidR="00495432" w:rsidRPr="00EA20DC">
        <w:rPr>
          <w:rFonts w:cs="Times New Roman"/>
          <w:szCs w:val="24"/>
        </w:rPr>
        <w:t xml:space="preserve">- </w:t>
      </w:r>
      <w:r w:rsidRPr="00EA20DC">
        <w:rPr>
          <w:rFonts w:cs="Times New Roman"/>
          <w:szCs w:val="24"/>
        </w:rPr>
        <w:t>ve değersel ve pratik aklının olmasına dönen pratik küfrü salt zengin olan Allah</w:t>
      </w:r>
      <w:r w:rsidR="006B67CC">
        <w:rPr>
          <w:rFonts w:cs="Times New Roman"/>
          <w:szCs w:val="24"/>
        </w:rPr>
        <w:t>’</w:t>
      </w:r>
      <w:r w:rsidRPr="00EA20DC">
        <w:rPr>
          <w:rFonts w:cs="Times New Roman"/>
          <w:szCs w:val="24"/>
        </w:rPr>
        <w:t xml:space="preserve">a </w:t>
      </w:r>
      <w:r w:rsidR="006101ED" w:rsidRPr="00EA20DC">
        <w:rPr>
          <w:rFonts w:cs="Times New Roman"/>
          <w:szCs w:val="24"/>
        </w:rPr>
        <w:t>hiç bir</w:t>
      </w:r>
      <w:r w:rsidRPr="00EA20DC">
        <w:rPr>
          <w:rFonts w:cs="Times New Roman"/>
          <w:szCs w:val="24"/>
        </w:rPr>
        <w:t xml:space="preserve"> zarar vermemektedir</w:t>
      </w:r>
      <w:r w:rsidR="001F1274">
        <w:rPr>
          <w:rFonts w:cs="Times New Roman"/>
          <w:szCs w:val="24"/>
        </w:rPr>
        <w:t xml:space="preserve">. </w:t>
      </w:r>
      <w:r w:rsidRPr="00EA20DC">
        <w:rPr>
          <w:rFonts w:cs="Times New Roman"/>
          <w:szCs w:val="24"/>
        </w:rPr>
        <w:t>O halde eğer insan, halis ibadet ve mar</w:t>
      </w:r>
      <w:r w:rsidRPr="00EA20DC">
        <w:rPr>
          <w:rFonts w:cs="Times New Roman"/>
          <w:szCs w:val="24"/>
        </w:rPr>
        <w:t>i</w:t>
      </w:r>
      <w:r w:rsidRPr="00EA20DC">
        <w:rPr>
          <w:rFonts w:cs="Times New Roman"/>
          <w:szCs w:val="24"/>
        </w:rPr>
        <w:t>feti talep etmezse, Allah</w:t>
      </w:r>
      <w:r w:rsidR="006B67CC">
        <w:rPr>
          <w:rFonts w:cs="Times New Roman"/>
          <w:szCs w:val="24"/>
        </w:rPr>
        <w:t>’</w:t>
      </w:r>
      <w:r w:rsidRPr="00EA20DC">
        <w:rPr>
          <w:rFonts w:cs="Times New Roman"/>
          <w:szCs w:val="24"/>
        </w:rPr>
        <w:t>ın hedefine ulaşmaktan mahrum olduğu ve bu yüzden de kemale s</w:t>
      </w:r>
      <w:r w:rsidRPr="00EA20DC">
        <w:rPr>
          <w:rFonts w:cs="Times New Roman"/>
          <w:szCs w:val="24"/>
        </w:rPr>
        <w:t>a</w:t>
      </w:r>
      <w:r w:rsidRPr="00EA20DC">
        <w:rPr>
          <w:rFonts w:cs="Times New Roman"/>
          <w:szCs w:val="24"/>
        </w:rPr>
        <w:t>hip olmadığı söylenemez</w:t>
      </w:r>
      <w:r w:rsidR="001F1274">
        <w:rPr>
          <w:rFonts w:cs="Times New Roman"/>
          <w:szCs w:val="24"/>
        </w:rPr>
        <w:t xml:space="preserve">. </w:t>
      </w:r>
      <w:r w:rsidRPr="00EA20DC">
        <w:rPr>
          <w:rFonts w:cs="Times New Roman"/>
          <w:szCs w:val="24"/>
        </w:rPr>
        <w:t>Aksine söylemek gerekir ki insan, kendi kötü davranışları sebebi</w:t>
      </w:r>
      <w:r w:rsidRPr="00EA20DC">
        <w:rPr>
          <w:rFonts w:cs="Times New Roman"/>
          <w:szCs w:val="24"/>
        </w:rPr>
        <w:t>y</w:t>
      </w:r>
      <w:r w:rsidRPr="00EA20DC">
        <w:rPr>
          <w:rFonts w:cs="Times New Roman"/>
          <w:szCs w:val="24"/>
        </w:rPr>
        <w:t>le, beklenilen kemaline ulaşmamaktadır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50" w:name="_Toc76094238"/>
      <w:bookmarkStart w:id="51" w:name="_Toc266607564"/>
      <w:r w:rsidRPr="00EA20DC">
        <w:t>Hz</w:t>
      </w:r>
      <w:r w:rsidR="001F1274">
        <w:t xml:space="preserve">. </w:t>
      </w:r>
      <w:r w:rsidRPr="00EA20DC">
        <w:t>Ali</w:t>
      </w:r>
      <w:r w:rsidR="006B67CC">
        <w:t>’</w:t>
      </w:r>
      <w:r w:rsidRPr="00EA20DC">
        <w:t>nin</w:t>
      </w:r>
      <w:r w:rsidR="00DF4E7C">
        <w:t xml:space="preserve"> </w:t>
      </w:r>
      <w:r w:rsidR="001F1274">
        <w:t xml:space="preserve">(a.s) </w:t>
      </w:r>
      <w:r w:rsidRPr="00EA20DC">
        <w:t>Sözlerinde Allah</w:t>
      </w:r>
      <w:r w:rsidR="006B67CC">
        <w:t>’</w:t>
      </w:r>
      <w:r w:rsidRPr="00EA20DC">
        <w:t>ın İhtiyaçsızlığı</w:t>
      </w:r>
      <w:bookmarkEnd w:id="50"/>
      <w:bookmarkEnd w:id="51"/>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5200D5" w:rsidRPr="00EA20DC">
        <w:rPr>
          <w:rFonts w:cs="Times New Roman"/>
          <w:szCs w:val="24"/>
        </w:rPr>
        <w:t>î</w:t>
      </w:r>
      <w:r w:rsidRPr="00EA20DC">
        <w:rPr>
          <w:rFonts w:cs="Times New Roman"/>
          <w:szCs w:val="24"/>
        </w:rPr>
        <w:t xml:space="preserve"> tefsirin özü ve akli nedensellik gerçeği açıklığa kavuştuğu için şimdi de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yaratılış hedefinin aslı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hedefsel sisteminin inc</w:t>
      </w:r>
      <w:r w:rsidRPr="00EA20DC">
        <w:rPr>
          <w:rFonts w:cs="Times New Roman"/>
          <w:szCs w:val="24"/>
        </w:rPr>
        <w:t>e</w:t>
      </w:r>
      <w:r w:rsidRPr="00EA20DC">
        <w:rPr>
          <w:rFonts w:cs="Times New Roman"/>
          <w:szCs w:val="24"/>
        </w:rPr>
        <w:t>lenmesi ile ilgili sözlerini aktarmaya çalışacağız</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 Allah</w:t>
      </w:r>
      <w:r w:rsidR="006B67CC">
        <w:rPr>
          <w:rFonts w:cs="Times New Roman"/>
          <w:szCs w:val="24"/>
        </w:rPr>
        <w:t>’</w:t>
      </w:r>
      <w:r w:rsidRPr="00EA20DC">
        <w:rPr>
          <w:rFonts w:cs="Times New Roman"/>
          <w:szCs w:val="24"/>
        </w:rPr>
        <w:t>ın fiilin özel hedefinden ihtiyaçsızlığı hususunda şöyle buyurmuştur</w:t>
      </w:r>
      <w:r w:rsidR="00DF4E7C">
        <w:rPr>
          <w:rFonts w:cs="Times New Roman"/>
          <w:szCs w:val="24"/>
        </w:rPr>
        <w:t xml:space="preserve">: </w:t>
      </w:r>
      <w:r w:rsidR="006B67CC">
        <w:rPr>
          <w:rFonts w:cs="Times New Roman"/>
          <w:szCs w:val="24"/>
        </w:rPr>
        <w:t>“</w:t>
      </w:r>
      <w:r w:rsidRPr="00EA20DC">
        <w:rPr>
          <w:rFonts w:cs="Times New Roman"/>
          <w:i/>
          <w:iCs/>
          <w:szCs w:val="24"/>
        </w:rPr>
        <w:t>Münezzeh ve yüce olan Allah, mahlukatı yarattı</w:t>
      </w:r>
      <w:r w:rsidR="00DF4E7C">
        <w:rPr>
          <w:rFonts w:cs="Times New Roman"/>
          <w:i/>
          <w:iCs/>
          <w:szCs w:val="24"/>
        </w:rPr>
        <w:t xml:space="preserve">; </w:t>
      </w:r>
      <w:r w:rsidRPr="00EA20DC">
        <w:rPr>
          <w:rFonts w:cs="Times New Roman"/>
          <w:i/>
          <w:iCs/>
          <w:szCs w:val="24"/>
        </w:rPr>
        <w:t>yarattığı zaman onların itaatlerinden mustağni ve günahlarından da güvende idi</w:t>
      </w:r>
      <w:r w:rsidR="001F1274">
        <w:rPr>
          <w:rFonts w:cs="Times New Roman"/>
          <w:i/>
          <w:iCs/>
          <w:szCs w:val="24"/>
        </w:rPr>
        <w:t xml:space="preserve">. </w:t>
      </w:r>
      <w:r w:rsidRPr="00EA20DC">
        <w:rPr>
          <w:rFonts w:cs="Times New Roman"/>
          <w:i/>
          <w:iCs/>
          <w:szCs w:val="24"/>
        </w:rPr>
        <w:t>Çünkü isyan edenin isyanı ona zarar vermediği gibi, itaat edenin itaati de ona fayda vermez</w:t>
      </w:r>
      <w:r w:rsidR="001F1274">
        <w:rPr>
          <w:rFonts w:cs="Times New Roman"/>
          <w:i/>
          <w:iCs/>
          <w:szCs w:val="24"/>
        </w:rPr>
        <w:t>.”</w:t>
      </w:r>
      <w:r w:rsidRPr="00EA20DC">
        <w:rPr>
          <w:rStyle w:val="FootnoteReference"/>
          <w:rFonts w:cs="Times New Roman"/>
          <w:szCs w:val="24"/>
        </w:rPr>
        <w:footnoteReference w:id="75"/>
      </w:r>
      <w:r w:rsidRPr="00EA20DC">
        <w:rPr>
          <w:rFonts w:cs="Times New Roman"/>
          <w:szCs w:val="24"/>
        </w:rPr>
        <w:t xml:space="preserve"> İtaatten maksat, pratik ve fikri itaattir</w:t>
      </w:r>
      <w:r w:rsidR="001F1274">
        <w:rPr>
          <w:rFonts w:cs="Times New Roman"/>
          <w:szCs w:val="24"/>
        </w:rPr>
        <w:t xml:space="preserve">. </w:t>
      </w:r>
      <w:r w:rsidRPr="00EA20DC">
        <w:rPr>
          <w:rFonts w:cs="Times New Roman"/>
          <w:szCs w:val="24"/>
        </w:rPr>
        <w:t>Nitekim günahtan maksat da pratik ve ilkesel günahtır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O halde, ne doğru ilim olan vahitlerin tevhidi Allah</w:t>
      </w:r>
      <w:r w:rsidR="006B67CC">
        <w:rPr>
          <w:rFonts w:cs="Times New Roman"/>
          <w:szCs w:val="24"/>
        </w:rPr>
        <w:t>’</w:t>
      </w:r>
      <w:r w:rsidRPr="00EA20DC">
        <w:rPr>
          <w:rFonts w:cs="Times New Roman"/>
          <w:szCs w:val="24"/>
        </w:rPr>
        <w:t xml:space="preserve">ın lehinedir ve ne de </w:t>
      </w:r>
      <w:r w:rsidR="004015C1" w:rsidRPr="00EA20DC">
        <w:rPr>
          <w:rFonts w:cs="Times New Roman"/>
          <w:szCs w:val="24"/>
        </w:rPr>
        <w:t>s</w:t>
      </w:r>
      <w:r w:rsidRPr="00EA20DC">
        <w:rPr>
          <w:rFonts w:cs="Times New Roman"/>
          <w:szCs w:val="24"/>
        </w:rPr>
        <w:t>alih amel olan ibadet edenlerin ibadeti Allah</w:t>
      </w:r>
      <w:r w:rsidR="006B67CC">
        <w:rPr>
          <w:rFonts w:cs="Times New Roman"/>
          <w:szCs w:val="24"/>
        </w:rPr>
        <w:t>’</w:t>
      </w:r>
      <w:r w:rsidRPr="00EA20DC">
        <w:rPr>
          <w:rFonts w:cs="Times New Roman"/>
          <w:szCs w:val="24"/>
        </w:rPr>
        <w:t>a bir fayda vermektedir</w:t>
      </w:r>
      <w:r w:rsidR="001F1274">
        <w:rPr>
          <w:rFonts w:cs="Times New Roman"/>
          <w:szCs w:val="24"/>
        </w:rPr>
        <w:t xml:space="preserve">. </w:t>
      </w:r>
      <w:r w:rsidRPr="00EA20DC">
        <w:rPr>
          <w:rFonts w:cs="Times New Roman"/>
          <w:szCs w:val="24"/>
        </w:rPr>
        <w:t>Aynı şekilde ne teorik cehaletten ibaret olan inkarcıların inkarı Allah</w:t>
      </w:r>
      <w:r w:rsidR="006B67CC">
        <w:rPr>
          <w:rFonts w:cs="Times New Roman"/>
          <w:szCs w:val="24"/>
        </w:rPr>
        <w:t>’</w:t>
      </w:r>
      <w:r w:rsidRPr="00EA20DC">
        <w:rPr>
          <w:rFonts w:cs="Times New Roman"/>
          <w:szCs w:val="24"/>
        </w:rPr>
        <w:t xml:space="preserve">a zarar vermektedir ve ne de </w:t>
      </w:r>
      <w:r w:rsidR="004015C1" w:rsidRPr="00EA20DC">
        <w:rPr>
          <w:rFonts w:cs="Times New Roman"/>
          <w:szCs w:val="24"/>
        </w:rPr>
        <w:t>salih</w:t>
      </w:r>
      <w:r w:rsidRPr="00EA20DC">
        <w:rPr>
          <w:rFonts w:cs="Times New Roman"/>
          <w:szCs w:val="24"/>
        </w:rPr>
        <w:t xml:space="preserve"> olmayan amelden ibaret olan günahkarların isyan, şirk ve tuğyanı, Allah</w:t>
      </w:r>
      <w:r w:rsidR="006B67CC">
        <w:rPr>
          <w:rFonts w:cs="Times New Roman"/>
          <w:szCs w:val="24"/>
        </w:rPr>
        <w:t>’</w:t>
      </w:r>
      <w:r w:rsidRPr="00EA20DC">
        <w:rPr>
          <w:rFonts w:cs="Times New Roman"/>
          <w:szCs w:val="24"/>
        </w:rPr>
        <w:t xml:space="preserve">a </w:t>
      </w:r>
      <w:r w:rsidR="004015C1" w:rsidRPr="00EA20DC">
        <w:rPr>
          <w:rFonts w:cs="Times New Roman"/>
          <w:szCs w:val="24"/>
        </w:rPr>
        <w:t>ziyan</w:t>
      </w:r>
      <w:r w:rsidRPr="00EA20DC">
        <w:rPr>
          <w:rFonts w:cs="Times New Roman"/>
          <w:szCs w:val="24"/>
        </w:rPr>
        <w:t xml:space="preserve"> verme</w:t>
      </w:r>
      <w:r w:rsidRPr="00EA20DC">
        <w:rPr>
          <w:rFonts w:cs="Times New Roman"/>
          <w:szCs w:val="24"/>
        </w:rPr>
        <w:t>k</w:t>
      </w:r>
      <w:r w:rsidRPr="00EA20DC">
        <w:rPr>
          <w:rFonts w:cs="Times New Roman"/>
          <w:szCs w:val="24"/>
        </w:rPr>
        <w:t>tedir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esas üzere Allah</w:t>
      </w:r>
      <w:r w:rsidR="006B67CC">
        <w:rPr>
          <w:rFonts w:cs="Times New Roman"/>
          <w:szCs w:val="24"/>
        </w:rPr>
        <w:t>’</w:t>
      </w:r>
      <w:r w:rsidRPr="00EA20DC">
        <w:rPr>
          <w:rFonts w:cs="Times New Roman"/>
          <w:szCs w:val="24"/>
        </w:rPr>
        <w:t>ın fiili gerçi bir hedef peşindedir, lakin ilahi mukaddes zat olan fail, kendi zatından ayrı bir maksattan da müne</w:t>
      </w:r>
      <w:r w:rsidRPr="00EA20DC">
        <w:rPr>
          <w:rFonts w:cs="Times New Roman"/>
          <w:szCs w:val="24"/>
        </w:rPr>
        <w:t>z</w:t>
      </w:r>
      <w:r w:rsidRPr="00EA20DC">
        <w:rPr>
          <w:rFonts w:cs="Times New Roman"/>
          <w:szCs w:val="24"/>
        </w:rPr>
        <w:t>zehtir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52" w:name="_Toc76094239"/>
      <w:bookmarkStart w:id="53" w:name="_Toc266607565"/>
      <w:r w:rsidRPr="00EA20DC">
        <w:t>Hz</w:t>
      </w:r>
      <w:r w:rsidR="001F1274">
        <w:t xml:space="preserve">. </w:t>
      </w:r>
      <w:r w:rsidRPr="00EA20DC">
        <w:t>Ali</w:t>
      </w:r>
      <w:r w:rsidR="006B67CC">
        <w:t>’</w:t>
      </w:r>
      <w:r w:rsidRPr="00EA20DC">
        <w:t>nin</w:t>
      </w:r>
      <w:r w:rsidR="00DF4E7C">
        <w:t xml:space="preserve"> </w:t>
      </w:r>
      <w:r w:rsidR="001F1274">
        <w:t xml:space="preserve">(a.s) </w:t>
      </w:r>
      <w:r w:rsidRPr="00EA20DC">
        <w:t>Sözlerinde İnsanın Hedefli Oluşu</w:t>
      </w:r>
      <w:bookmarkEnd w:id="52"/>
      <w:bookmarkEnd w:id="53"/>
    </w:p>
    <w:p w:rsidR="006C52FA" w:rsidRPr="00EA20DC" w:rsidRDefault="006C52FA"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insan ve alemin hedefliliği hususunda şöyle buyurmuştur</w:t>
      </w:r>
      <w:r w:rsidR="00DF4E7C">
        <w:rPr>
          <w:rFonts w:cs="Times New Roman"/>
          <w:szCs w:val="24"/>
        </w:rPr>
        <w:t xml:space="preserve">: </w:t>
      </w:r>
      <w:r w:rsidR="006B67CC">
        <w:rPr>
          <w:rFonts w:cs="Times New Roman"/>
          <w:szCs w:val="24"/>
        </w:rPr>
        <w:t>“</w:t>
      </w:r>
      <w:r w:rsidRPr="00EA20DC">
        <w:rPr>
          <w:rFonts w:cs="Times New Roman"/>
          <w:i/>
          <w:iCs/>
          <w:szCs w:val="24"/>
        </w:rPr>
        <w:t>Çünkü şanı yüce olan Allah sizi boş yere yaratmadığı gibi, başıboş bırakıp bilgisizliğe ve körlüğe de atmadı</w:t>
      </w:r>
      <w:r w:rsidR="001F1274">
        <w:rPr>
          <w:rFonts w:cs="Times New Roman"/>
          <w:i/>
          <w:iCs/>
          <w:szCs w:val="24"/>
        </w:rPr>
        <w:t>.”</w:t>
      </w:r>
      <w:r w:rsidRPr="00EA20DC">
        <w:rPr>
          <w:rStyle w:val="FootnoteReference"/>
          <w:rFonts w:cs="Times New Roman"/>
          <w:szCs w:val="24"/>
        </w:rPr>
        <w:footnoteReference w:id="76"/>
      </w:r>
    </w:p>
    <w:p w:rsidR="006C52FA" w:rsidRPr="00EA20DC" w:rsidRDefault="006C52FA" w:rsidP="00AD08E5">
      <w:pPr>
        <w:spacing w:line="320" w:lineRule="atLeast"/>
        <w:rPr>
          <w:rFonts w:cs="Times New Roman"/>
          <w:szCs w:val="24"/>
        </w:rPr>
      </w:pPr>
      <w:r w:rsidRPr="00EA20DC">
        <w:rPr>
          <w:rFonts w:cs="Times New Roman"/>
          <w:szCs w:val="24"/>
        </w:rPr>
        <w:t xml:space="preserve">Hakeza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şöyle yar almıştır</w:t>
      </w:r>
      <w:r w:rsidR="00DF4E7C">
        <w:rPr>
          <w:rFonts w:cs="Times New Roman"/>
          <w:szCs w:val="24"/>
        </w:rPr>
        <w:t xml:space="preserve">: </w:t>
      </w:r>
      <w:r w:rsidR="006B67CC">
        <w:rPr>
          <w:rFonts w:cs="Times New Roman"/>
          <w:szCs w:val="24"/>
        </w:rPr>
        <w:t>“</w:t>
      </w:r>
      <w:r w:rsidRPr="00EA20DC">
        <w:rPr>
          <w:rFonts w:cs="Times New Roman"/>
          <w:i/>
          <w:iCs/>
          <w:szCs w:val="24"/>
        </w:rPr>
        <w:t>Onlara kolay olanı teklif etti</w:t>
      </w:r>
      <w:r w:rsidR="00DF4E7C">
        <w:rPr>
          <w:rFonts w:cs="Times New Roman"/>
          <w:i/>
          <w:iCs/>
          <w:szCs w:val="24"/>
        </w:rPr>
        <w:t xml:space="preserve">; </w:t>
      </w:r>
      <w:r w:rsidRPr="00EA20DC">
        <w:rPr>
          <w:rFonts w:cs="Times New Roman"/>
          <w:i/>
          <w:iCs/>
          <w:szCs w:val="24"/>
        </w:rPr>
        <w:t>zor olanla yükümlü tut</w:t>
      </w:r>
      <w:r w:rsidRPr="00EA20DC">
        <w:rPr>
          <w:rFonts w:cs="Times New Roman"/>
          <w:i/>
          <w:iCs/>
          <w:szCs w:val="24"/>
        </w:rPr>
        <w:softHyphen/>
        <w:t>madı</w:t>
      </w:r>
      <w:r w:rsidR="00DF4E7C">
        <w:rPr>
          <w:rFonts w:cs="Times New Roman"/>
          <w:i/>
          <w:iCs/>
          <w:szCs w:val="24"/>
        </w:rPr>
        <w:t xml:space="preserve">; </w:t>
      </w:r>
      <w:r w:rsidRPr="00EA20DC">
        <w:rPr>
          <w:rFonts w:cs="Times New Roman"/>
          <w:i/>
          <w:iCs/>
          <w:szCs w:val="24"/>
        </w:rPr>
        <w:t>aza, çok şeyle karşılık verdi</w:t>
      </w:r>
      <w:r w:rsidR="00DF4E7C">
        <w:rPr>
          <w:rFonts w:cs="Times New Roman"/>
          <w:i/>
          <w:iCs/>
          <w:szCs w:val="24"/>
        </w:rPr>
        <w:t xml:space="preserve">; </w:t>
      </w:r>
      <w:r w:rsidRPr="00EA20DC">
        <w:rPr>
          <w:rFonts w:cs="Times New Roman"/>
          <w:i/>
          <w:iCs/>
          <w:szCs w:val="24"/>
        </w:rPr>
        <w:t>mağlup olduğundan O</w:t>
      </w:r>
      <w:r w:rsidR="006B67CC">
        <w:rPr>
          <w:rFonts w:cs="Times New Roman"/>
          <w:i/>
          <w:iCs/>
          <w:szCs w:val="24"/>
        </w:rPr>
        <w:t>’</w:t>
      </w:r>
      <w:r w:rsidRPr="00EA20DC">
        <w:rPr>
          <w:rFonts w:cs="Times New Roman"/>
          <w:i/>
          <w:iCs/>
          <w:szCs w:val="24"/>
        </w:rPr>
        <w:t>na karşı isyan edil</w:t>
      </w:r>
      <w:r w:rsidRPr="00EA20DC">
        <w:rPr>
          <w:rFonts w:cs="Times New Roman"/>
          <w:i/>
          <w:iCs/>
          <w:szCs w:val="24"/>
        </w:rPr>
        <w:t>e</w:t>
      </w:r>
      <w:r w:rsidRPr="00EA20DC">
        <w:rPr>
          <w:rFonts w:cs="Times New Roman"/>
          <w:i/>
          <w:iCs/>
          <w:szCs w:val="24"/>
        </w:rPr>
        <w:t>memiş</w:t>
      </w:r>
      <w:r w:rsidR="00DF4E7C">
        <w:rPr>
          <w:rFonts w:cs="Times New Roman"/>
          <w:i/>
          <w:iCs/>
          <w:szCs w:val="24"/>
        </w:rPr>
        <w:t xml:space="preserve">; </w:t>
      </w:r>
      <w:r w:rsidRPr="00EA20DC">
        <w:rPr>
          <w:rFonts w:cs="Times New Roman"/>
          <w:i/>
          <w:iCs/>
          <w:szCs w:val="24"/>
        </w:rPr>
        <w:t>icbarla da emrine uyulmamış</w:t>
      </w:r>
      <w:r w:rsidR="00DF4E7C">
        <w:rPr>
          <w:rFonts w:cs="Times New Roman"/>
          <w:i/>
          <w:iCs/>
          <w:szCs w:val="24"/>
        </w:rPr>
        <w:t xml:space="preserve">; </w:t>
      </w:r>
      <w:r w:rsidRPr="00EA20DC">
        <w:rPr>
          <w:rFonts w:cs="Times New Roman"/>
          <w:i/>
          <w:iCs/>
          <w:szCs w:val="24"/>
        </w:rPr>
        <w:t>peygam</w:t>
      </w:r>
      <w:r w:rsidRPr="00EA20DC">
        <w:rPr>
          <w:rFonts w:cs="Times New Roman"/>
          <w:i/>
          <w:iCs/>
          <w:szCs w:val="24"/>
        </w:rPr>
        <w:softHyphen/>
        <w:t>berleri oyun olsun diye göndermemiş</w:t>
      </w:r>
      <w:r w:rsidR="00DF4E7C">
        <w:rPr>
          <w:rFonts w:cs="Times New Roman"/>
          <w:i/>
          <w:iCs/>
          <w:szCs w:val="24"/>
        </w:rPr>
        <w:t xml:space="preserve">; </w:t>
      </w:r>
      <w:r w:rsidRPr="00EA20DC">
        <w:rPr>
          <w:rFonts w:cs="Times New Roman"/>
          <w:i/>
          <w:iCs/>
          <w:szCs w:val="24"/>
        </w:rPr>
        <w:t>Kitab</w:t>
      </w:r>
      <w:r w:rsidR="006B67CC">
        <w:rPr>
          <w:rFonts w:cs="Times New Roman"/>
          <w:i/>
          <w:iCs/>
          <w:szCs w:val="24"/>
        </w:rPr>
        <w:t>’</w:t>
      </w:r>
      <w:r w:rsidRPr="00EA20DC">
        <w:rPr>
          <w:rFonts w:cs="Times New Roman"/>
          <w:i/>
          <w:iCs/>
          <w:szCs w:val="24"/>
        </w:rPr>
        <w:t>ı kullarına abes olarak indirmemiş</w:t>
      </w:r>
      <w:r w:rsidR="00DF4E7C">
        <w:rPr>
          <w:rFonts w:cs="Times New Roman"/>
          <w:i/>
          <w:iCs/>
          <w:szCs w:val="24"/>
        </w:rPr>
        <w:t xml:space="preserve">; </w:t>
      </w:r>
      <w:r w:rsidRPr="00EA20DC">
        <w:rPr>
          <w:rFonts w:cs="Times New Roman"/>
          <w:i/>
          <w:iCs/>
          <w:szCs w:val="24"/>
        </w:rPr>
        <w:t>gökleri, yeri ve ikisi arasında bulunanları da boş yere y</w:t>
      </w:r>
      <w:r w:rsidRPr="00EA20DC">
        <w:rPr>
          <w:rFonts w:cs="Times New Roman"/>
          <w:i/>
          <w:iCs/>
          <w:szCs w:val="24"/>
        </w:rPr>
        <w:t>a</w:t>
      </w:r>
      <w:r w:rsidRPr="00EA20DC">
        <w:rPr>
          <w:rFonts w:cs="Times New Roman"/>
          <w:i/>
          <w:iCs/>
          <w:szCs w:val="24"/>
        </w:rPr>
        <w:t>ratmamıştır</w:t>
      </w:r>
      <w:r w:rsidR="00DF4E7C">
        <w:rPr>
          <w:rFonts w:cs="Times New Roman"/>
          <w:i/>
          <w:iCs/>
          <w:szCs w:val="24"/>
        </w:rPr>
        <w:t xml:space="preserve">: </w:t>
      </w:r>
      <w:r w:rsidR="006B67CC">
        <w:rPr>
          <w:rFonts w:cs="Times New Roman"/>
          <w:b/>
          <w:szCs w:val="24"/>
        </w:rPr>
        <w:t>“</w:t>
      </w:r>
      <w:r w:rsidRPr="00EA20DC">
        <w:rPr>
          <w:rFonts w:cs="Times New Roman"/>
          <w:b/>
          <w:szCs w:val="24"/>
        </w:rPr>
        <w:t>İşte bu kafir olanların zann</w:t>
      </w:r>
      <w:r w:rsidRPr="00EA20DC">
        <w:rPr>
          <w:rFonts w:cs="Times New Roman"/>
          <w:b/>
          <w:szCs w:val="24"/>
        </w:rPr>
        <w:t>ı</w:t>
      </w:r>
      <w:r w:rsidRPr="00EA20DC">
        <w:rPr>
          <w:rFonts w:cs="Times New Roman"/>
          <w:b/>
          <w:szCs w:val="24"/>
        </w:rPr>
        <w:t>dır…</w:t>
      </w:r>
      <w:r w:rsidR="006B67CC">
        <w:rPr>
          <w:rFonts w:cs="Times New Roman"/>
          <w:szCs w:val="24"/>
        </w:rPr>
        <w:t>”</w:t>
      </w:r>
      <w:r w:rsidRPr="00EA20DC">
        <w:rPr>
          <w:rStyle w:val="FootnoteReference"/>
          <w:rFonts w:cs="Times New Roman"/>
          <w:szCs w:val="24"/>
        </w:rPr>
        <w:footnoteReference w:id="77"/>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54" w:name="_Toc76094240"/>
      <w:bookmarkStart w:id="55" w:name="_Toc266607566"/>
      <w:r w:rsidRPr="00EA20DC">
        <w:t>Semavi Kitapların Hedeflerinin Özü</w:t>
      </w:r>
      <w:bookmarkEnd w:id="54"/>
      <w:bookmarkEnd w:id="55"/>
    </w:p>
    <w:p w:rsidR="006C52FA" w:rsidRPr="00EA20DC" w:rsidRDefault="006C52FA" w:rsidP="00AD08E5">
      <w:pPr>
        <w:spacing w:line="320" w:lineRule="atLeast"/>
        <w:rPr>
          <w:rFonts w:cs="Times New Roman"/>
          <w:szCs w:val="24"/>
        </w:rPr>
      </w:pPr>
      <w:r w:rsidRPr="00EA20DC">
        <w:rPr>
          <w:rFonts w:cs="Times New Roman"/>
          <w:szCs w:val="24"/>
        </w:rPr>
        <w:t>İlahi kitapların hedeflerinin özü, iki şeydir</w:t>
      </w:r>
      <w:r w:rsidR="001F1274">
        <w:rPr>
          <w:rFonts w:cs="Times New Roman"/>
          <w:szCs w:val="24"/>
        </w:rPr>
        <w:t xml:space="preserve">. </w:t>
      </w:r>
      <w:r w:rsidRPr="00EA20DC">
        <w:rPr>
          <w:rFonts w:cs="Times New Roman"/>
          <w:szCs w:val="24"/>
        </w:rPr>
        <w:t>Her biri insan ruhu nefsinin bir bölümünü t</w:t>
      </w:r>
      <w:r w:rsidRPr="00EA20DC">
        <w:rPr>
          <w:rFonts w:cs="Times New Roman"/>
          <w:szCs w:val="24"/>
        </w:rPr>
        <w:t>e</w:t>
      </w:r>
      <w:r w:rsidRPr="00EA20DC">
        <w:rPr>
          <w:rFonts w:cs="Times New Roman"/>
          <w:szCs w:val="24"/>
        </w:rPr>
        <w:t>min etmektedir</w:t>
      </w:r>
      <w:r w:rsidR="001F1274">
        <w:rPr>
          <w:rFonts w:cs="Times New Roman"/>
          <w:szCs w:val="24"/>
        </w:rPr>
        <w:t xml:space="preserve">. </w:t>
      </w:r>
      <w:r w:rsidRPr="00EA20DC">
        <w:rPr>
          <w:rFonts w:cs="Times New Roman"/>
          <w:szCs w:val="24"/>
        </w:rPr>
        <w:t>İlahi kitapların hedefleri, husuli ve huzuri eğitim ile tezkiyedir ve bu hedefin bir miktarı, insan ruhunun teorik boyutunu kemale erdirmek içindir</w:t>
      </w:r>
      <w:r w:rsidR="001F1274">
        <w:rPr>
          <w:rFonts w:cs="Times New Roman"/>
          <w:szCs w:val="24"/>
        </w:rPr>
        <w:t xml:space="preserve">. </w:t>
      </w:r>
      <w:r w:rsidRPr="00EA20DC">
        <w:rPr>
          <w:rFonts w:cs="Times New Roman"/>
          <w:szCs w:val="24"/>
        </w:rPr>
        <w:t>Diğer bir bölümü ise, i</w:t>
      </w:r>
      <w:r w:rsidRPr="00EA20DC">
        <w:rPr>
          <w:rFonts w:cs="Times New Roman"/>
          <w:szCs w:val="24"/>
        </w:rPr>
        <w:t>n</w:t>
      </w:r>
      <w:r w:rsidRPr="00EA20DC">
        <w:rPr>
          <w:rFonts w:cs="Times New Roman"/>
          <w:szCs w:val="24"/>
        </w:rPr>
        <w:t>san ruhunun pratik boyutunun kemallerini elde etmek içindir</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konuda şöyle buyurmuştur</w:t>
      </w:r>
      <w:r w:rsidR="00DF4E7C">
        <w:rPr>
          <w:rFonts w:cs="Times New Roman"/>
          <w:szCs w:val="24"/>
        </w:rPr>
        <w:t xml:space="preserve">: </w:t>
      </w:r>
      <w:r w:rsidR="006B67CC">
        <w:rPr>
          <w:rFonts w:cs="Times New Roman"/>
          <w:szCs w:val="24"/>
        </w:rPr>
        <w:t>“</w:t>
      </w:r>
      <w:r w:rsidRPr="00EA20DC">
        <w:rPr>
          <w:rFonts w:cs="Times New Roman"/>
          <w:i/>
          <w:iCs/>
          <w:szCs w:val="24"/>
        </w:rPr>
        <w:t>ve insanlardan fıtri sözlerini tutmalarını istemek, insanlara unuttukları nimet</w:t>
      </w:r>
      <w:r w:rsidRPr="00EA20DC">
        <w:rPr>
          <w:rFonts w:cs="Times New Roman"/>
          <w:i/>
          <w:iCs/>
          <w:szCs w:val="24"/>
        </w:rPr>
        <w:t>i</w:t>
      </w:r>
      <w:r w:rsidRPr="00EA20DC">
        <w:rPr>
          <w:rFonts w:cs="Times New Roman"/>
          <w:i/>
          <w:iCs/>
          <w:szCs w:val="24"/>
        </w:rPr>
        <w:t>ni hatırlatmak, davetle hücceti tamamlamak, aklın definelerini</w:t>
      </w:r>
      <w:r w:rsidR="00DF4E7C">
        <w:rPr>
          <w:rFonts w:cs="Times New Roman"/>
          <w:i/>
          <w:iCs/>
          <w:szCs w:val="24"/>
        </w:rPr>
        <w:t xml:space="preserve"> (</w:t>
      </w:r>
      <w:r w:rsidRPr="00EA20DC">
        <w:rPr>
          <w:rFonts w:cs="Times New Roman"/>
          <w:i/>
          <w:iCs/>
          <w:szCs w:val="24"/>
        </w:rPr>
        <w:t>gizliliklerini</w:t>
      </w:r>
      <w:r w:rsidR="001F1274">
        <w:rPr>
          <w:rFonts w:cs="Times New Roman"/>
          <w:i/>
          <w:iCs/>
          <w:szCs w:val="24"/>
        </w:rPr>
        <w:t xml:space="preserve">) </w:t>
      </w:r>
      <w:r w:rsidRPr="00EA20DC">
        <w:rPr>
          <w:rFonts w:cs="Times New Roman"/>
          <w:i/>
          <w:iCs/>
          <w:szCs w:val="24"/>
        </w:rPr>
        <w:t>ortaya çıkarmak ve onlara kudret ayetlerini göstermek için kesintisiz nebiler gö</w:t>
      </w:r>
      <w:r w:rsidRPr="00EA20DC">
        <w:rPr>
          <w:rFonts w:cs="Times New Roman"/>
          <w:i/>
          <w:iCs/>
          <w:szCs w:val="24"/>
        </w:rPr>
        <w:t>n</w:t>
      </w:r>
      <w:r w:rsidRPr="00EA20DC">
        <w:rPr>
          <w:rFonts w:cs="Times New Roman"/>
          <w:i/>
          <w:iCs/>
          <w:szCs w:val="24"/>
        </w:rPr>
        <w:t>derdi</w:t>
      </w:r>
      <w:r w:rsidR="006B67CC">
        <w:rPr>
          <w:rFonts w:cs="Times New Roman"/>
          <w:szCs w:val="24"/>
        </w:rPr>
        <w:t>”</w:t>
      </w:r>
      <w:r w:rsidRPr="00EA20DC">
        <w:rPr>
          <w:rStyle w:val="FootnoteReference"/>
          <w:rFonts w:cs="Times New Roman"/>
          <w:szCs w:val="24"/>
        </w:rPr>
        <w:footnoteReference w:id="78"/>
      </w:r>
    </w:p>
    <w:p w:rsidR="006C52FA" w:rsidRPr="00EA20DC" w:rsidRDefault="006C52FA" w:rsidP="00AD08E5">
      <w:pPr>
        <w:spacing w:line="320" w:lineRule="atLeast"/>
        <w:rPr>
          <w:rFonts w:cs="Times New Roman"/>
          <w:szCs w:val="24"/>
        </w:rPr>
      </w:pPr>
      <w:r w:rsidRPr="00EA20DC">
        <w:rPr>
          <w:rFonts w:cs="Times New Roman"/>
          <w:szCs w:val="24"/>
        </w:rPr>
        <w:lastRenderedPageBreak/>
        <w:t>Hakeza şöyle buyurmuştur</w:t>
      </w:r>
      <w:r w:rsidR="00DF4E7C">
        <w:rPr>
          <w:rFonts w:cs="Times New Roman"/>
          <w:szCs w:val="24"/>
        </w:rPr>
        <w:t xml:space="preserve">: </w:t>
      </w:r>
      <w:r w:rsidR="006B67CC">
        <w:rPr>
          <w:rFonts w:cs="Times New Roman"/>
          <w:i/>
          <w:iCs/>
          <w:szCs w:val="24"/>
        </w:rPr>
        <w:t>“</w:t>
      </w:r>
      <w:r w:rsidRPr="00EA20DC">
        <w:rPr>
          <w:rFonts w:cs="Times New Roman"/>
          <w:i/>
          <w:iCs/>
          <w:szCs w:val="24"/>
        </w:rPr>
        <w:t>Allah, vahyi için seçtiği elçilerini</w:t>
      </w:r>
      <w:r w:rsidR="00DF4E7C">
        <w:rPr>
          <w:rFonts w:cs="Times New Roman"/>
          <w:i/>
          <w:iCs/>
          <w:szCs w:val="24"/>
        </w:rPr>
        <w:t xml:space="preserve">; </w:t>
      </w:r>
      <w:r w:rsidRPr="00EA20DC">
        <w:rPr>
          <w:rFonts w:cs="Times New Roman"/>
          <w:i/>
          <w:iCs/>
          <w:szCs w:val="24"/>
        </w:rPr>
        <w:t>y</w:t>
      </w:r>
      <w:r w:rsidRPr="00EA20DC">
        <w:rPr>
          <w:rFonts w:cs="Times New Roman"/>
          <w:i/>
          <w:iCs/>
          <w:szCs w:val="24"/>
        </w:rPr>
        <w:t>a</w:t>
      </w:r>
      <w:r w:rsidRPr="00EA20DC">
        <w:rPr>
          <w:rFonts w:cs="Times New Roman"/>
          <w:i/>
          <w:iCs/>
          <w:szCs w:val="24"/>
        </w:rPr>
        <w:t>rattıklarına delil kılmak, halkın özür getirme yolunu kapatmak, doğr</w:t>
      </w:r>
      <w:r w:rsidRPr="00EA20DC">
        <w:rPr>
          <w:rFonts w:cs="Times New Roman"/>
          <w:i/>
          <w:iCs/>
          <w:szCs w:val="24"/>
        </w:rPr>
        <w:t>u</w:t>
      </w:r>
      <w:r w:rsidRPr="00EA20DC">
        <w:rPr>
          <w:rFonts w:cs="Times New Roman"/>
          <w:i/>
          <w:iCs/>
          <w:szCs w:val="24"/>
        </w:rPr>
        <w:t>luk dili ile onları hakka çağırmak için gönderdi</w:t>
      </w:r>
      <w:r w:rsidR="006B67CC">
        <w:rPr>
          <w:rFonts w:cs="Times New Roman"/>
          <w:i/>
          <w:iCs/>
          <w:szCs w:val="24"/>
        </w:rPr>
        <w:t>”</w:t>
      </w:r>
      <w:r w:rsidRPr="00EA20DC">
        <w:rPr>
          <w:rStyle w:val="FootnoteReference"/>
          <w:rFonts w:cs="Times New Roman"/>
          <w:i/>
          <w:iCs/>
          <w:szCs w:val="24"/>
        </w:rPr>
        <w:footnoteReference w:id="79"/>
      </w:r>
    </w:p>
    <w:p w:rsidR="00DD0EAD" w:rsidRPr="00EA20DC" w:rsidRDefault="006C52FA" w:rsidP="00AD08E5">
      <w:pPr>
        <w:spacing w:line="320" w:lineRule="atLeast"/>
        <w:rPr>
          <w:rFonts w:cs="Times New Roman"/>
          <w:b/>
          <w:bCs/>
          <w:szCs w:val="24"/>
        </w:rPr>
      </w:pPr>
      <w:r w:rsidRPr="00EA20DC">
        <w:rPr>
          <w:rFonts w:cs="Times New Roman"/>
          <w:szCs w:val="24"/>
        </w:rPr>
        <w:t>Yani kesin delilleri ve akıl, gerekli olduğu halde yeterli değildir</w:t>
      </w:r>
      <w:r w:rsidR="001F1274">
        <w:rPr>
          <w:rFonts w:cs="Times New Roman"/>
          <w:szCs w:val="24"/>
        </w:rPr>
        <w:t xml:space="preserve">. </w:t>
      </w:r>
      <w:r w:rsidRPr="00EA20DC">
        <w:rPr>
          <w:rFonts w:cs="Times New Roman"/>
          <w:szCs w:val="24"/>
        </w:rPr>
        <w:t xml:space="preserve">Aksine insan saadetini temin etmek, her türlü özrü ve bahaneyi ortadan kaldırmak ve kulların delilini itibarsız hale getirmek için </w:t>
      </w:r>
      <w:r w:rsidR="00DD0EAD" w:rsidRPr="00EA20DC">
        <w:rPr>
          <w:rFonts w:cs="Times New Roman"/>
          <w:szCs w:val="24"/>
        </w:rPr>
        <w:t>p</w:t>
      </w:r>
      <w:r w:rsidRPr="00EA20DC">
        <w:rPr>
          <w:rFonts w:cs="Times New Roman"/>
          <w:szCs w:val="24"/>
        </w:rPr>
        <w:t>eygamber göndermek gereklidir</w:t>
      </w:r>
      <w:r w:rsidR="001F1274">
        <w:rPr>
          <w:rFonts w:cs="Times New Roman"/>
          <w:szCs w:val="24"/>
        </w:rPr>
        <w:t xml:space="preserve">. </w:t>
      </w:r>
      <w:r w:rsidRPr="00EA20DC">
        <w:rPr>
          <w:rFonts w:cs="Times New Roman"/>
          <w:szCs w:val="24"/>
        </w:rPr>
        <w:t>Nisa suresi, 165</w:t>
      </w:r>
      <w:r w:rsidR="001F1274">
        <w:rPr>
          <w:rFonts w:cs="Times New Roman"/>
          <w:szCs w:val="24"/>
        </w:rPr>
        <w:t xml:space="preserve">. </w:t>
      </w:r>
      <w:r w:rsidRPr="00EA20DC">
        <w:rPr>
          <w:rFonts w:cs="Times New Roman"/>
          <w:szCs w:val="24"/>
        </w:rPr>
        <w:t>ayette de bu gerçe</w:t>
      </w:r>
      <w:r w:rsidR="00DD0EAD" w:rsidRPr="00EA20DC">
        <w:rPr>
          <w:rFonts w:cs="Times New Roman"/>
          <w:szCs w:val="24"/>
        </w:rPr>
        <w:t>ğe</w:t>
      </w:r>
      <w:r w:rsidRPr="00EA20DC">
        <w:rPr>
          <w:rFonts w:cs="Times New Roman"/>
          <w:szCs w:val="24"/>
        </w:rPr>
        <w:t xml:space="preserve"> isnat e</w:t>
      </w:r>
      <w:r w:rsidR="00DD0EAD" w:rsidRPr="00EA20DC">
        <w:rPr>
          <w:rFonts w:cs="Times New Roman"/>
          <w:szCs w:val="24"/>
        </w:rPr>
        <w:t>dilmektedir</w:t>
      </w:r>
      <w:r w:rsidR="00DF4E7C">
        <w:rPr>
          <w:rFonts w:cs="Times New Roman"/>
          <w:szCs w:val="24"/>
        </w:rPr>
        <w:t xml:space="preserve">: </w:t>
      </w:r>
      <w:r w:rsidR="006B67CC">
        <w:rPr>
          <w:rFonts w:cs="Times New Roman"/>
          <w:b/>
          <w:bCs/>
          <w:szCs w:val="24"/>
        </w:rPr>
        <w:t>“</w:t>
      </w:r>
      <w:r w:rsidR="00455F64" w:rsidRPr="00EA20DC">
        <w:rPr>
          <w:rFonts w:cs="Times New Roman"/>
          <w:b/>
          <w:bCs/>
          <w:szCs w:val="24"/>
        </w:rPr>
        <w:t>peygamberler</w:t>
      </w:r>
      <w:r w:rsidR="00DD0EAD" w:rsidRPr="00EA20DC">
        <w:rPr>
          <w:rFonts w:cs="Times New Roman"/>
          <w:b/>
          <w:bCs/>
          <w:szCs w:val="24"/>
        </w:rPr>
        <w:t>i müjdeciler ve azab habercileri olarak gönderdik ki, pe</w:t>
      </w:r>
      <w:r w:rsidR="00DD0EAD" w:rsidRPr="00EA20DC">
        <w:rPr>
          <w:rFonts w:cs="Times New Roman"/>
          <w:b/>
          <w:bCs/>
          <w:szCs w:val="24"/>
        </w:rPr>
        <w:t>y</w:t>
      </w:r>
      <w:r w:rsidR="00DD0EAD" w:rsidRPr="00EA20DC">
        <w:rPr>
          <w:rFonts w:cs="Times New Roman"/>
          <w:b/>
          <w:bCs/>
          <w:szCs w:val="24"/>
        </w:rPr>
        <w:t>gamberlerden sonra insanların Allah</w:t>
      </w:r>
      <w:r w:rsidR="006B67CC">
        <w:rPr>
          <w:rFonts w:cs="Times New Roman"/>
          <w:b/>
          <w:bCs/>
          <w:szCs w:val="24"/>
        </w:rPr>
        <w:t>’</w:t>
      </w:r>
      <w:r w:rsidR="00DD0EAD" w:rsidRPr="00EA20DC">
        <w:rPr>
          <w:rFonts w:cs="Times New Roman"/>
          <w:b/>
          <w:bCs/>
          <w:szCs w:val="24"/>
        </w:rPr>
        <w:t>a karşı bir bahaneleri olmasın</w:t>
      </w:r>
      <w:r w:rsidR="001F1274">
        <w:rPr>
          <w:rFonts w:cs="Times New Roman"/>
          <w:b/>
          <w:bCs/>
          <w:szCs w:val="24"/>
        </w:rPr>
        <w:t xml:space="preserve">. </w:t>
      </w:r>
      <w:r w:rsidR="00DD0EAD" w:rsidRPr="00EA20DC">
        <w:rPr>
          <w:rFonts w:cs="Times New Roman"/>
          <w:b/>
          <w:bCs/>
          <w:szCs w:val="24"/>
        </w:rPr>
        <w:t>Allah mutlak ü</w:t>
      </w:r>
      <w:r w:rsidR="00DD0EAD" w:rsidRPr="00EA20DC">
        <w:rPr>
          <w:rFonts w:cs="Times New Roman"/>
          <w:b/>
          <w:bCs/>
          <w:szCs w:val="24"/>
        </w:rPr>
        <w:t>s</w:t>
      </w:r>
      <w:r w:rsidR="00DD0EAD" w:rsidRPr="00EA20DC">
        <w:rPr>
          <w:rFonts w:cs="Times New Roman"/>
          <w:b/>
          <w:bCs/>
          <w:szCs w:val="24"/>
        </w:rPr>
        <w:t>tündür, yegane hikmet sahibidir</w:t>
      </w:r>
      <w:r w:rsidR="001F1274">
        <w:rPr>
          <w:rFonts w:cs="Times New Roman"/>
          <w:b/>
          <w:bCs/>
          <w:szCs w:val="24"/>
        </w:rPr>
        <w:t>.”</w:t>
      </w:r>
    </w:p>
    <w:p w:rsidR="006C52FA" w:rsidRPr="00EA20DC" w:rsidRDefault="00DD0EAD"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ise şöyle buyurmuştur</w:t>
      </w:r>
      <w:r w:rsidR="00DF4E7C">
        <w:rPr>
          <w:rFonts w:cs="Times New Roman"/>
          <w:szCs w:val="24"/>
        </w:rPr>
        <w:t xml:space="preserve">: </w:t>
      </w:r>
      <w:r w:rsidR="006B67CC">
        <w:rPr>
          <w:rFonts w:cs="Times New Roman"/>
          <w:szCs w:val="24"/>
        </w:rPr>
        <w:t>“</w:t>
      </w:r>
      <w:r w:rsidR="006C52FA" w:rsidRPr="00EA20DC">
        <w:rPr>
          <w:rFonts w:cs="Times New Roman"/>
          <w:i/>
          <w:iCs/>
          <w:szCs w:val="24"/>
        </w:rPr>
        <w:t>Cin ve insanlara dünyanın üzerindeki perdeyi ka</w:t>
      </w:r>
      <w:r w:rsidR="006C52FA" w:rsidRPr="00EA20DC">
        <w:rPr>
          <w:rFonts w:cs="Times New Roman"/>
          <w:i/>
          <w:iCs/>
          <w:szCs w:val="24"/>
        </w:rPr>
        <w:t>l</w:t>
      </w:r>
      <w:r w:rsidR="006C52FA" w:rsidRPr="00EA20DC">
        <w:rPr>
          <w:rFonts w:cs="Times New Roman"/>
          <w:i/>
          <w:iCs/>
          <w:szCs w:val="24"/>
        </w:rPr>
        <w:t>dırmak, zararlardan korumak için peygamberler gö</w:t>
      </w:r>
      <w:r w:rsidR="006C52FA" w:rsidRPr="00EA20DC">
        <w:rPr>
          <w:rFonts w:cs="Times New Roman"/>
          <w:i/>
          <w:iCs/>
          <w:szCs w:val="24"/>
        </w:rPr>
        <w:t>n</w:t>
      </w:r>
      <w:r w:rsidR="006C52FA" w:rsidRPr="00EA20DC">
        <w:rPr>
          <w:rFonts w:cs="Times New Roman"/>
          <w:i/>
          <w:iCs/>
          <w:szCs w:val="24"/>
        </w:rPr>
        <w:t>dermiştir</w:t>
      </w:r>
      <w:r w:rsidR="001F1274">
        <w:rPr>
          <w:rFonts w:cs="Times New Roman"/>
          <w:i/>
          <w:iCs/>
          <w:szCs w:val="24"/>
        </w:rPr>
        <w:t>.”</w:t>
      </w:r>
      <w:r w:rsidR="006C52FA" w:rsidRPr="00EA20DC">
        <w:rPr>
          <w:rStyle w:val="FootnoteReference"/>
          <w:rFonts w:cs="Times New Roman"/>
          <w:szCs w:val="24"/>
        </w:rPr>
        <w:footnoteReference w:id="80"/>
      </w:r>
      <w:r w:rsidR="006C52FA" w:rsidRPr="00EA20DC">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ince ifadeden de anlaşıldığı üzere eğitimin en iyi yolu huzuri eğitim ve öğretimdir</w:t>
      </w:r>
      <w:r w:rsidR="001F1274">
        <w:rPr>
          <w:rFonts w:cs="Times New Roman"/>
          <w:szCs w:val="24"/>
        </w:rPr>
        <w:t xml:space="preserve">. </w:t>
      </w:r>
      <w:r w:rsidRPr="00EA20DC">
        <w:rPr>
          <w:rFonts w:cs="Times New Roman"/>
          <w:szCs w:val="24"/>
        </w:rPr>
        <w:t>En faydalı ilim de dünyanın hakikatini müşahade etmektir ki dünyayla dostluk her hatanın se</w:t>
      </w:r>
      <w:r w:rsidRPr="00EA20DC">
        <w:rPr>
          <w:rFonts w:cs="Times New Roman"/>
          <w:szCs w:val="24"/>
        </w:rPr>
        <w:t>r</w:t>
      </w:r>
      <w:r w:rsidRPr="00EA20DC">
        <w:rPr>
          <w:rFonts w:cs="Times New Roman"/>
          <w:szCs w:val="24"/>
        </w:rPr>
        <w:t>mayesidir</w:t>
      </w:r>
      <w:r w:rsidR="00DF4E7C">
        <w:rPr>
          <w:rFonts w:cs="Times New Roman"/>
          <w:szCs w:val="24"/>
        </w:rPr>
        <w:t xml:space="preserve">: </w:t>
      </w:r>
      <w:r w:rsidR="006B67CC">
        <w:rPr>
          <w:rFonts w:cs="Times New Roman"/>
          <w:i/>
          <w:iCs/>
          <w:szCs w:val="24"/>
        </w:rPr>
        <w:t>“</w:t>
      </w:r>
      <w:r w:rsidRPr="00EA20DC">
        <w:rPr>
          <w:rFonts w:cs="Times New Roman"/>
          <w:i/>
          <w:iCs/>
          <w:szCs w:val="24"/>
        </w:rPr>
        <w:t>Dünya sevgisi her hatanın b</w:t>
      </w:r>
      <w:r w:rsidRPr="00EA20DC">
        <w:rPr>
          <w:rFonts w:cs="Times New Roman"/>
          <w:i/>
          <w:iCs/>
          <w:szCs w:val="24"/>
        </w:rPr>
        <w:t>a</w:t>
      </w:r>
      <w:r w:rsidRPr="00EA20DC">
        <w:rPr>
          <w:rFonts w:cs="Times New Roman"/>
          <w:i/>
          <w:iCs/>
          <w:szCs w:val="24"/>
        </w:rPr>
        <w:t>şıdır</w:t>
      </w:r>
      <w:r w:rsidR="001F1274">
        <w:rPr>
          <w:rFonts w:cs="Times New Roman"/>
          <w:i/>
          <w:iCs/>
          <w:szCs w:val="24"/>
        </w:rPr>
        <w:t>.”</w:t>
      </w:r>
      <w:r w:rsidRPr="00EA20DC">
        <w:rPr>
          <w:rStyle w:val="FootnoteReference"/>
          <w:rFonts w:cs="Times New Roman"/>
          <w:i/>
          <w:iCs/>
          <w:szCs w:val="24"/>
        </w:rPr>
        <w:footnoteReference w:id="81"/>
      </w:r>
      <w:r w:rsidRPr="00EA20DC">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Bunun sırrı da şudur ki,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bu konudaki ifadesi </w:t>
      </w:r>
      <w:r w:rsidR="00DD0EAD" w:rsidRPr="00EA20DC">
        <w:rPr>
          <w:rFonts w:cs="Times New Roman"/>
          <w:szCs w:val="24"/>
        </w:rPr>
        <w:t>p</w:t>
      </w:r>
      <w:r w:rsidRPr="00EA20DC">
        <w:rPr>
          <w:rFonts w:cs="Times New Roman"/>
          <w:szCs w:val="24"/>
        </w:rPr>
        <w:t>eygamberlerin gönderiliş</w:t>
      </w:r>
      <w:r w:rsidRPr="00EA20DC">
        <w:rPr>
          <w:rFonts w:cs="Times New Roman"/>
          <w:szCs w:val="24"/>
        </w:rPr>
        <w:t>i</w:t>
      </w:r>
      <w:r w:rsidRPr="00EA20DC">
        <w:rPr>
          <w:rFonts w:cs="Times New Roman"/>
          <w:szCs w:val="24"/>
        </w:rPr>
        <w:t xml:space="preserve">nin dünyanın çirkin yüzüne örtülen perdenin kaldırılmak için olduğunu ve insanları tehlike karşısında uyarmak için </w:t>
      </w:r>
      <w:r w:rsidR="00DD0EAD" w:rsidRPr="00EA20DC">
        <w:rPr>
          <w:rFonts w:cs="Times New Roman"/>
          <w:szCs w:val="24"/>
        </w:rPr>
        <w:t>gerçekleştiğini</w:t>
      </w:r>
      <w:r w:rsidRPr="00EA20DC">
        <w:rPr>
          <w:rFonts w:cs="Times New Roman"/>
          <w:szCs w:val="24"/>
        </w:rPr>
        <w:t xml:space="preserve"> göstermektedir</w:t>
      </w:r>
      <w:r w:rsidR="001F1274">
        <w:rPr>
          <w:rFonts w:cs="Times New Roman"/>
          <w:szCs w:val="24"/>
        </w:rPr>
        <w:t xml:space="preserve">. </w:t>
      </w:r>
      <w:r w:rsidRPr="00EA20DC">
        <w:rPr>
          <w:rFonts w:cs="Times New Roman"/>
          <w:szCs w:val="24"/>
        </w:rPr>
        <w:t>Nitekim başka bir yerde ise şöyle b</w:t>
      </w:r>
      <w:r w:rsidRPr="00EA20DC">
        <w:rPr>
          <w:rFonts w:cs="Times New Roman"/>
          <w:szCs w:val="24"/>
        </w:rPr>
        <w:t>u</w:t>
      </w:r>
      <w:r w:rsidRPr="00EA20DC">
        <w:rPr>
          <w:rFonts w:cs="Times New Roman"/>
          <w:szCs w:val="24"/>
        </w:rPr>
        <w:t>yurmuştur</w:t>
      </w:r>
      <w:r w:rsidR="00DF4E7C">
        <w:rPr>
          <w:rFonts w:cs="Times New Roman"/>
          <w:szCs w:val="24"/>
        </w:rPr>
        <w:t xml:space="preserve">: </w:t>
      </w:r>
      <w:r w:rsidR="006B67CC">
        <w:rPr>
          <w:rFonts w:cs="Times New Roman"/>
          <w:szCs w:val="24"/>
        </w:rPr>
        <w:t>“</w:t>
      </w:r>
      <w:r w:rsidRPr="00EA20DC">
        <w:rPr>
          <w:rFonts w:cs="Times New Roman"/>
          <w:i/>
          <w:iCs/>
          <w:szCs w:val="24"/>
        </w:rPr>
        <w:t>Böylece Allah Peygamber vasıtasıyla onları hidayete erdirdi ve onları cehaletten ku</w:t>
      </w:r>
      <w:r w:rsidRPr="00EA20DC">
        <w:rPr>
          <w:rFonts w:cs="Times New Roman"/>
          <w:i/>
          <w:iCs/>
          <w:szCs w:val="24"/>
        </w:rPr>
        <w:t>r</w:t>
      </w:r>
      <w:r w:rsidRPr="00EA20DC">
        <w:rPr>
          <w:rFonts w:cs="Times New Roman"/>
          <w:i/>
          <w:iCs/>
          <w:szCs w:val="24"/>
        </w:rPr>
        <w:t>tardı</w:t>
      </w:r>
      <w:r w:rsidR="001F1274">
        <w:rPr>
          <w:rFonts w:cs="Times New Roman"/>
          <w:i/>
          <w:iCs/>
          <w:szCs w:val="24"/>
        </w:rPr>
        <w:t>.”</w:t>
      </w:r>
      <w:r w:rsidRPr="00EA20DC">
        <w:rPr>
          <w:rStyle w:val="FootnoteReference"/>
          <w:rFonts w:cs="Times New Roman"/>
          <w:szCs w:val="24"/>
        </w:rPr>
        <w:footnoteReference w:id="82"/>
      </w:r>
    </w:p>
    <w:p w:rsidR="006C52FA" w:rsidRPr="00EA20DC" w:rsidRDefault="006C52FA" w:rsidP="00AD08E5">
      <w:pPr>
        <w:spacing w:line="320" w:lineRule="atLeast"/>
        <w:rPr>
          <w:rFonts w:cs="Times New Roman"/>
          <w:szCs w:val="24"/>
        </w:rPr>
      </w:pPr>
      <w:r w:rsidRPr="00EA20DC">
        <w:rPr>
          <w:rFonts w:cs="Times New Roman"/>
          <w:szCs w:val="24"/>
        </w:rPr>
        <w:t>Bu kısa cümlede tezkiye ve eğitimden ibaret olan bi</w:t>
      </w:r>
      <w:r w:rsidR="006B67CC">
        <w:rPr>
          <w:rFonts w:cs="Times New Roman"/>
          <w:szCs w:val="24"/>
        </w:rPr>
        <w:t>’</w:t>
      </w:r>
      <w:r w:rsidRPr="00EA20DC">
        <w:rPr>
          <w:rFonts w:cs="Times New Roman"/>
          <w:szCs w:val="24"/>
        </w:rPr>
        <w:t>setin hedefine işaret edilmiştir</w:t>
      </w:r>
      <w:r w:rsidR="001F1274">
        <w:rPr>
          <w:rFonts w:cs="Times New Roman"/>
          <w:szCs w:val="24"/>
        </w:rPr>
        <w:t xml:space="preserve">. </w:t>
      </w:r>
      <w:r w:rsidRPr="00EA20DC">
        <w:rPr>
          <w:rFonts w:cs="Times New Roman"/>
          <w:szCs w:val="24"/>
        </w:rPr>
        <w:t>Zira cehalet karşısında yer alan delalet, pratik aklın noksanlığına işaret etmektedir</w:t>
      </w:r>
      <w:r w:rsidR="001F1274">
        <w:rPr>
          <w:rFonts w:cs="Times New Roman"/>
          <w:szCs w:val="24"/>
        </w:rPr>
        <w:t xml:space="preserve">. </w:t>
      </w:r>
      <w:r w:rsidRPr="00EA20DC">
        <w:rPr>
          <w:rFonts w:cs="Times New Roman"/>
          <w:szCs w:val="24"/>
        </w:rPr>
        <w:t>Bunun karş</w:t>
      </w:r>
      <w:r w:rsidRPr="00EA20DC">
        <w:rPr>
          <w:rFonts w:cs="Times New Roman"/>
          <w:szCs w:val="24"/>
        </w:rPr>
        <w:t>ı</w:t>
      </w:r>
      <w:r w:rsidRPr="00EA20DC">
        <w:rPr>
          <w:rFonts w:cs="Times New Roman"/>
          <w:szCs w:val="24"/>
        </w:rPr>
        <w:t>sındaki cehalet ise teorik aklın noksanlığıyla ilgilidir</w:t>
      </w:r>
      <w:r w:rsidR="001F1274">
        <w:rPr>
          <w:rFonts w:cs="Times New Roman"/>
          <w:szCs w:val="24"/>
        </w:rPr>
        <w:t xml:space="preserve">. </w:t>
      </w:r>
      <w:r w:rsidRPr="00EA20DC">
        <w:rPr>
          <w:rFonts w:cs="Times New Roman"/>
          <w:szCs w:val="24"/>
        </w:rPr>
        <w:t>Elbette diğer bazı yerlerde delalet yoll</w:t>
      </w:r>
      <w:r w:rsidRPr="00EA20DC">
        <w:rPr>
          <w:rFonts w:cs="Times New Roman"/>
          <w:szCs w:val="24"/>
        </w:rPr>
        <w:t>a</w:t>
      </w:r>
      <w:r w:rsidRPr="00EA20DC">
        <w:rPr>
          <w:rFonts w:cs="Times New Roman"/>
          <w:szCs w:val="24"/>
        </w:rPr>
        <w:t>rına ve aynı şekilde cehaletin çeşitlerine işaret etmiştir</w:t>
      </w:r>
      <w:r w:rsidR="001F1274">
        <w:rPr>
          <w:rFonts w:cs="Times New Roman"/>
          <w:szCs w:val="24"/>
        </w:rPr>
        <w:t xml:space="preserve">. </w:t>
      </w:r>
      <w:r w:rsidR="006B67CC">
        <w:rPr>
          <w:rFonts w:cs="Times New Roman"/>
          <w:szCs w:val="24"/>
        </w:rPr>
        <w:t>“</w:t>
      </w:r>
      <w:r w:rsidRPr="00EA20DC">
        <w:rPr>
          <w:rFonts w:cs="Times New Roman"/>
          <w:i/>
          <w:iCs/>
          <w:szCs w:val="24"/>
        </w:rPr>
        <w:t>Allah Muhammed</w:t>
      </w:r>
      <w:r w:rsidR="006B67CC">
        <w:rPr>
          <w:rFonts w:cs="Times New Roman"/>
          <w:i/>
          <w:iCs/>
          <w:szCs w:val="24"/>
        </w:rPr>
        <w:t>’</w:t>
      </w:r>
      <w:r w:rsidRPr="00EA20DC">
        <w:rPr>
          <w:rFonts w:cs="Times New Roman"/>
          <w:i/>
          <w:iCs/>
          <w:szCs w:val="24"/>
        </w:rPr>
        <w:t>i</w:t>
      </w:r>
      <w:r w:rsidR="00DF4E7C">
        <w:rPr>
          <w:rFonts w:cs="Times New Roman"/>
          <w:i/>
          <w:iCs/>
          <w:szCs w:val="24"/>
        </w:rPr>
        <w:t xml:space="preserve"> (</w:t>
      </w:r>
      <w:r w:rsidRPr="00EA20DC">
        <w:rPr>
          <w:rFonts w:cs="Times New Roman"/>
          <w:i/>
          <w:iCs/>
          <w:szCs w:val="24"/>
        </w:rPr>
        <w:t>s</w:t>
      </w:r>
      <w:r w:rsidR="001F1274">
        <w:rPr>
          <w:rFonts w:cs="Times New Roman"/>
          <w:i/>
          <w:iCs/>
          <w:szCs w:val="24"/>
        </w:rPr>
        <w:t xml:space="preserve">. </w:t>
      </w:r>
      <w:r w:rsidRPr="00EA20DC">
        <w:rPr>
          <w:rFonts w:cs="Times New Roman"/>
          <w:i/>
          <w:iCs/>
          <w:szCs w:val="24"/>
        </w:rPr>
        <w:t>a</w:t>
      </w:r>
      <w:r w:rsidR="001F1274">
        <w:rPr>
          <w:rFonts w:cs="Times New Roman"/>
          <w:i/>
          <w:iCs/>
          <w:szCs w:val="24"/>
        </w:rPr>
        <w:t xml:space="preserve">. </w:t>
      </w:r>
      <w:r w:rsidRPr="00EA20DC">
        <w:rPr>
          <w:rFonts w:cs="Times New Roman"/>
          <w:i/>
          <w:iCs/>
          <w:szCs w:val="24"/>
        </w:rPr>
        <w:t>v</w:t>
      </w:r>
      <w:r w:rsidR="001F1274">
        <w:rPr>
          <w:rFonts w:cs="Times New Roman"/>
          <w:i/>
          <w:iCs/>
          <w:szCs w:val="24"/>
        </w:rPr>
        <w:t xml:space="preserve">) </w:t>
      </w:r>
      <w:r w:rsidRPr="00EA20DC">
        <w:rPr>
          <w:rFonts w:cs="Times New Roman"/>
          <w:i/>
          <w:iCs/>
          <w:szCs w:val="24"/>
        </w:rPr>
        <w:t>, kullar</w:t>
      </w:r>
      <w:r w:rsidRPr="00EA20DC">
        <w:rPr>
          <w:rFonts w:cs="Times New Roman"/>
          <w:i/>
          <w:iCs/>
          <w:szCs w:val="24"/>
        </w:rPr>
        <w:t>ı</w:t>
      </w:r>
      <w:r w:rsidRPr="00EA20DC">
        <w:rPr>
          <w:rFonts w:cs="Times New Roman"/>
          <w:i/>
          <w:iCs/>
          <w:szCs w:val="24"/>
        </w:rPr>
        <w:t>nı putlara kulluktan kurtarıp kendine kulluğa, şeytana itaatten ayırıp kendine itaate çağırması için hak ile gönderdi</w:t>
      </w:r>
      <w:r w:rsidR="001F1274">
        <w:rPr>
          <w:rFonts w:cs="Times New Roman"/>
          <w:i/>
          <w:iCs/>
          <w:szCs w:val="24"/>
        </w:rPr>
        <w:t xml:space="preserve">. </w:t>
      </w:r>
      <w:r w:rsidRPr="00EA20DC">
        <w:rPr>
          <w:rFonts w:cs="Times New Roman"/>
          <w:i/>
          <w:iCs/>
          <w:szCs w:val="24"/>
        </w:rPr>
        <w:t>O</w:t>
      </w:r>
      <w:r w:rsidR="006B67CC">
        <w:rPr>
          <w:rFonts w:cs="Times New Roman"/>
          <w:i/>
          <w:iCs/>
          <w:szCs w:val="24"/>
        </w:rPr>
        <w:t>’</w:t>
      </w:r>
      <w:r w:rsidRPr="00EA20DC">
        <w:rPr>
          <w:rFonts w:cs="Times New Roman"/>
          <w:i/>
          <w:iCs/>
          <w:szCs w:val="24"/>
        </w:rPr>
        <w:t>nu, habersiz oldukları Rablerini bilsinler, inkarlarından sonra onu ikrar ve ispat etsinler diye, kullarına apaçık anlatıp hükümlerini bildirdiği Kur</w:t>
      </w:r>
      <w:r w:rsidR="006B67CC">
        <w:rPr>
          <w:rFonts w:cs="Times New Roman"/>
          <w:i/>
          <w:iCs/>
          <w:szCs w:val="24"/>
        </w:rPr>
        <w:t>’</w:t>
      </w:r>
      <w:r w:rsidRPr="00EA20DC">
        <w:rPr>
          <w:rFonts w:cs="Times New Roman"/>
          <w:i/>
          <w:iCs/>
          <w:szCs w:val="24"/>
        </w:rPr>
        <w:t>an ile gönde</w:t>
      </w:r>
      <w:r w:rsidRPr="00EA20DC">
        <w:rPr>
          <w:rFonts w:cs="Times New Roman"/>
          <w:i/>
          <w:iCs/>
          <w:szCs w:val="24"/>
        </w:rPr>
        <w:t>r</w:t>
      </w:r>
      <w:r w:rsidRPr="00EA20DC">
        <w:rPr>
          <w:rFonts w:cs="Times New Roman"/>
          <w:i/>
          <w:iCs/>
          <w:szCs w:val="24"/>
        </w:rPr>
        <w:t>di</w:t>
      </w:r>
      <w:r w:rsidR="006B67CC">
        <w:rPr>
          <w:rFonts w:cs="Times New Roman"/>
          <w:szCs w:val="24"/>
        </w:rPr>
        <w:t>”</w:t>
      </w:r>
      <w:r w:rsidRPr="00EA20DC">
        <w:rPr>
          <w:rStyle w:val="FootnoteReference"/>
          <w:rFonts w:cs="Times New Roman"/>
          <w:szCs w:val="24"/>
        </w:rPr>
        <w:footnoteReference w:id="83"/>
      </w:r>
      <w:r w:rsidRPr="00EA20DC">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 xml:space="preserve">Bu </w:t>
      </w:r>
      <w:r w:rsidR="002D07CE" w:rsidRPr="00EA20DC">
        <w:rPr>
          <w:rFonts w:cs="Times New Roman"/>
          <w:szCs w:val="24"/>
        </w:rPr>
        <w:t xml:space="preserve">cümlede </w:t>
      </w:r>
      <w:r w:rsidRPr="00EA20DC">
        <w:rPr>
          <w:rFonts w:cs="Times New Roman"/>
          <w:szCs w:val="24"/>
        </w:rPr>
        <w:t>bi</w:t>
      </w:r>
      <w:r w:rsidR="006B67CC">
        <w:rPr>
          <w:rFonts w:cs="Times New Roman"/>
          <w:szCs w:val="24"/>
        </w:rPr>
        <w:t>’</w:t>
      </w:r>
      <w:r w:rsidRPr="00EA20DC">
        <w:rPr>
          <w:rFonts w:cs="Times New Roman"/>
          <w:szCs w:val="24"/>
        </w:rPr>
        <w:t>setin hedefi</w:t>
      </w:r>
      <w:r w:rsidR="00DD0EAD" w:rsidRPr="00EA20DC">
        <w:rPr>
          <w:rFonts w:cs="Times New Roman"/>
          <w:szCs w:val="24"/>
        </w:rPr>
        <w:t>,</w:t>
      </w:r>
      <w:r w:rsidRPr="00EA20DC">
        <w:rPr>
          <w:rFonts w:cs="Times New Roman"/>
          <w:szCs w:val="24"/>
        </w:rPr>
        <w:t xml:space="preserve"> Kur</w:t>
      </w:r>
      <w:r w:rsidR="006B67CC">
        <w:rPr>
          <w:rFonts w:cs="Times New Roman"/>
          <w:szCs w:val="24"/>
        </w:rPr>
        <w:t>’</w:t>
      </w:r>
      <w:r w:rsidRPr="00EA20DC">
        <w:rPr>
          <w:rFonts w:cs="Times New Roman"/>
          <w:szCs w:val="24"/>
        </w:rPr>
        <w:t>an</w:t>
      </w:r>
      <w:r w:rsidR="00DD0EAD" w:rsidRPr="00EA20DC">
        <w:rPr>
          <w:rFonts w:cs="Times New Roman"/>
          <w:szCs w:val="24"/>
        </w:rPr>
        <w:t>î</w:t>
      </w:r>
      <w:r w:rsidRPr="00EA20DC">
        <w:rPr>
          <w:rFonts w:cs="Times New Roman"/>
          <w:szCs w:val="24"/>
        </w:rPr>
        <w:t xml:space="preserve"> vahyin iniş hedefinin düzeni, Allah</w:t>
      </w:r>
      <w:r w:rsidR="006B67CC">
        <w:rPr>
          <w:rFonts w:cs="Times New Roman"/>
          <w:szCs w:val="24"/>
        </w:rPr>
        <w:t>’</w:t>
      </w:r>
      <w:r w:rsidRPr="00EA20DC">
        <w:rPr>
          <w:rFonts w:cs="Times New Roman"/>
          <w:szCs w:val="24"/>
        </w:rPr>
        <w:t>ın marifeti ve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a ibadet ve it</w:t>
      </w:r>
      <w:r w:rsidRPr="00EA20DC">
        <w:rPr>
          <w:rFonts w:cs="Times New Roman"/>
          <w:szCs w:val="24"/>
        </w:rPr>
        <w:t>a</w:t>
      </w:r>
      <w:r w:rsidRPr="00EA20DC">
        <w:rPr>
          <w:rFonts w:cs="Times New Roman"/>
          <w:szCs w:val="24"/>
        </w:rPr>
        <w:t>at hedefi beyan edilmiştir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56" w:name="_Toc76094241"/>
      <w:bookmarkStart w:id="57" w:name="_Toc266607567"/>
      <w:r w:rsidRPr="00EA20DC">
        <w:t>Kur</w:t>
      </w:r>
      <w:r w:rsidR="006B67CC">
        <w:t>’</w:t>
      </w:r>
      <w:r w:rsidRPr="00EA20DC">
        <w:t>an</w:t>
      </w:r>
      <w:r w:rsidR="006B67CC">
        <w:t>’</w:t>
      </w:r>
      <w:r w:rsidRPr="00EA20DC">
        <w:t>ın En Üstün Hedef Sistemi</w:t>
      </w:r>
      <w:bookmarkEnd w:id="56"/>
      <w:bookmarkEnd w:id="57"/>
    </w:p>
    <w:p w:rsidR="006C52FA" w:rsidRPr="00EA20DC" w:rsidRDefault="006C52FA" w:rsidP="00AD08E5">
      <w:pPr>
        <w:spacing w:line="320" w:lineRule="atLeast"/>
        <w:rPr>
          <w:rFonts w:cs="Times New Roman"/>
          <w:szCs w:val="24"/>
        </w:rPr>
      </w:pPr>
      <w:r w:rsidRPr="00EA20DC">
        <w:rPr>
          <w:rFonts w:cs="Times New Roman"/>
          <w:szCs w:val="24"/>
        </w:rPr>
        <w:t>Her mesajın hedef sistemi</w:t>
      </w:r>
      <w:r w:rsidR="00DF4E7C">
        <w:rPr>
          <w:rFonts w:cs="Times New Roman"/>
          <w:szCs w:val="24"/>
        </w:rPr>
        <w:t xml:space="preserve">; </w:t>
      </w:r>
      <w:r w:rsidRPr="00EA20DC">
        <w:rPr>
          <w:rFonts w:cs="Times New Roman"/>
          <w:szCs w:val="24"/>
        </w:rPr>
        <w:t>faili mebde</w:t>
      </w:r>
      <w:r w:rsidR="002D07CE" w:rsidRPr="00EA20DC">
        <w:rPr>
          <w:rFonts w:cs="Times New Roman"/>
          <w:szCs w:val="24"/>
        </w:rPr>
        <w:t xml:space="preserve">, </w:t>
      </w:r>
      <w:r w:rsidRPr="00EA20DC">
        <w:rPr>
          <w:rFonts w:cs="Times New Roman"/>
          <w:szCs w:val="24"/>
        </w:rPr>
        <w:t>yani mesajı gönderen</w:t>
      </w:r>
      <w:r w:rsidR="002D07CE" w:rsidRPr="00EA20DC">
        <w:rPr>
          <w:rFonts w:cs="Times New Roman"/>
          <w:szCs w:val="24"/>
        </w:rPr>
        <w:t xml:space="preserve"> kimse</w:t>
      </w:r>
      <w:r w:rsidRPr="00EA20DC">
        <w:rPr>
          <w:rFonts w:cs="Times New Roman"/>
          <w:szCs w:val="24"/>
        </w:rPr>
        <w:t xml:space="preserve"> ile şekilsel mebdenin</w:t>
      </w:r>
      <w:r w:rsidR="002D07CE" w:rsidRPr="00EA20DC">
        <w:rPr>
          <w:rFonts w:cs="Times New Roman"/>
          <w:szCs w:val="24"/>
        </w:rPr>
        <w:t>,</w:t>
      </w:r>
      <w:r w:rsidRPr="00EA20DC">
        <w:rPr>
          <w:rFonts w:cs="Times New Roman"/>
          <w:szCs w:val="24"/>
        </w:rPr>
        <w:t xml:space="preserve"> yani mesaj içeriğinin, muhteva usaresinin ve kamil insanın soyut ruhu olan kabil</w:t>
      </w:r>
      <w:r w:rsidRPr="00EA20DC">
        <w:rPr>
          <w:rStyle w:val="FootnoteReference"/>
          <w:rFonts w:cs="Times New Roman"/>
          <w:szCs w:val="24"/>
        </w:rPr>
        <w:footnoteReference w:id="84"/>
      </w:r>
      <w:r w:rsidRPr="00EA20DC">
        <w:rPr>
          <w:rFonts w:cs="Times New Roman"/>
          <w:szCs w:val="24"/>
        </w:rPr>
        <w:t xml:space="preserve"> mebde</w:t>
      </w:r>
      <w:r w:rsidR="002D07CE" w:rsidRPr="00EA20DC">
        <w:rPr>
          <w:rFonts w:cs="Times New Roman"/>
          <w:szCs w:val="24"/>
        </w:rPr>
        <w:t>n</w:t>
      </w:r>
      <w:r w:rsidRPr="00EA20DC">
        <w:rPr>
          <w:rFonts w:cs="Times New Roman"/>
          <w:szCs w:val="24"/>
        </w:rPr>
        <w:t>in</w:t>
      </w:r>
      <w:r w:rsidR="00495432" w:rsidRPr="00EA20DC">
        <w:rPr>
          <w:rFonts w:cs="Times New Roman"/>
          <w:szCs w:val="24"/>
        </w:rPr>
        <w:t xml:space="preserve">- </w:t>
      </w:r>
      <w:r w:rsidRPr="00EA20DC">
        <w:rPr>
          <w:rFonts w:cs="Times New Roman"/>
          <w:szCs w:val="24"/>
        </w:rPr>
        <w:t>mi</w:t>
      </w:r>
      <w:r w:rsidRPr="00EA20DC">
        <w:rPr>
          <w:rFonts w:cs="Times New Roman"/>
          <w:szCs w:val="24"/>
        </w:rPr>
        <w:t>k</w:t>
      </w:r>
      <w:r w:rsidRPr="00EA20DC">
        <w:rPr>
          <w:rFonts w:cs="Times New Roman"/>
          <w:szCs w:val="24"/>
        </w:rPr>
        <w:t>tarı kadardır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Gerçi bütün semavi mesajlar, dört mebdenin azametine sahiptir</w:t>
      </w:r>
      <w:r w:rsidR="001F1274">
        <w:rPr>
          <w:rFonts w:cs="Times New Roman"/>
          <w:szCs w:val="24"/>
        </w:rPr>
        <w:t xml:space="preserve">. </w:t>
      </w:r>
      <w:r w:rsidRPr="00EA20DC">
        <w:rPr>
          <w:rFonts w:cs="Times New Roman"/>
          <w:szCs w:val="24"/>
        </w:rPr>
        <w:t>Lakin nihai yorumlam</w:t>
      </w:r>
      <w:r w:rsidRPr="00EA20DC">
        <w:rPr>
          <w:rFonts w:cs="Times New Roman"/>
          <w:szCs w:val="24"/>
        </w:rPr>
        <w:t>a</w:t>
      </w:r>
      <w:r w:rsidRPr="00EA20DC">
        <w:rPr>
          <w:rFonts w:cs="Times New Roman"/>
          <w:szCs w:val="24"/>
        </w:rPr>
        <w:t xml:space="preserve">dan sonra da açıklığa kavuşacağı gibi </w:t>
      </w:r>
      <w:r w:rsidR="006101ED" w:rsidRPr="00EA20DC">
        <w:rPr>
          <w:rFonts w:cs="Times New Roman"/>
          <w:szCs w:val="24"/>
        </w:rPr>
        <w:t>hiç bir</w:t>
      </w:r>
      <w:r w:rsidRPr="00EA20DC">
        <w:rPr>
          <w:rFonts w:cs="Times New Roman"/>
          <w:szCs w:val="24"/>
        </w:rPr>
        <w:t xml:space="preserve"> mesaj, son ilahi mesajın dengi </w:t>
      </w:r>
      <w:r w:rsidRPr="00EA20DC">
        <w:rPr>
          <w:rFonts w:cs="Times New Roman"/>
          <w:szCs w:val="24"/>
        </w:rPr>
        <w:lastRenderedPageBreak/>
        <w:t>değildir</w:t>
      </w:r>
      <w:r w:rsidR="001F1274">
        <w:rPr>
          <w:rFonts w:cs="Times New Roman"/>
          <w:szCs w:val="24"/>
        </w:rPr>
        <w:t xml:space="preserve">. </w:t>
      </w:r>
      <w:r w:rsidRPr="00EA20DC">
        <w:rPr>
          <w:rFonts w:cs="Times New Roman"/>
          <w:szCs w:val="24"/>
        </w:rPr>
        <w:t>Bu yüce son mesajın geçen mesajlar üzerindeki ayrıcalığı, bütün dört grupta göz önünde bulunduru</w:t>
      </w:r>
      <w:r w:rsidRPr="00EA20DC">
        <w:rPr>
          <w:rFonts w:cs="Times New Roman"/>
          <w:szCs w:val="24"/>
        </w:rPr>
        <w:t>l</w:t>
      </w:r>
      <w:r w:rsidRPr="00EA20DC">
        <w:rPr>
          <w:rFonts w:cs="Times New Roman"/>
          <w:szCs w:val="24"/>
        </w:rPr>
        <w:t>muştur</w:t>
      </w:r>
      <w:r w:rsidR="001F1274">
        <w:rPr>
          <w:rFonts w:cs="Times New Roman"/>
          <w:szCs w:val="24"/>
        </w:rPr>
        <w:t xml:space="preserve">. </w:t>
      </w:r>
      <w:r w:rsidRPr="00EA20DC">
        <w:rPr>
          <w:rFonts w:cs="Times New Roman"/>
          <w:szCs w:val="24"/>
        </w:rPr>
        <w:t>Faili mebde açısından her ne kadar münezzeh olan Allah bütün risaletlerin başlangıç mebdei ol</w:t>
      </w:r>
      <w:r w:rsidR="008863F0" w:rsidRPr="00EA20DC">
        <w:rPr>
          <w:rFonts w:cs="Times New Roman"/>
          <w:szCs w:val="24"/>
        </w:rPr>
        <w:t>sa da,</w:t>
      </w:r>
      <w:r w:rsidRPr="00EA20DC">
        <w:rPr>
          <w:rFonts w:cs="Times New Roman"/>
          <w:szCs w:val="24"/>
        </w:rPr>
        <w:t xml:space="preserve"> her mesajda Allah</w:t>
      </w:r>
      <w:r w:rsidR="00495432" w:rsidRPr="00EA20DC">
        <w:rPr>
          <w:rFonts w:cs="Times New Roman"/>
          <w:szCs w:val="24"/>
        </w:rPr>
        <w:t xml:space="preserve">-u </w:t>
      </w:r>
      <w:r w:rsidRPr="00EA20DC">
        <w:rPr>
          <w:rFonts w:cs="Times New Roman"/>
          <w:szCs w:val="24"/>
        </w:rPr>
        <w:t>Teala, ilahi güzel isimlerinden bir isimle zuhur etmekt</w:t>
      </w:r>
      <w:r w:rsidRPr="00EA20DC">
        <w:rPr>
          <w:rFonts w:cs="Times New Roman"/>
          <w:szCs w:val="24"/>
        </w:rPr>
        <w:t>e</w:t>
      </w:r>
      <w:r w:rsidRPr="00EA20DC">
        <w:rPr>
          <w:rFonts w:cs="Times New Roman"/>
          <w:szCs w:val="24"/>
        </w:rPr>
        <w:t>dir ve isimler, bir olmadığı için mesajların faili mebdei de bütün bulutlarda eşit değildir</w:t>
      </w:r>
      <w:r w:rsidR="001F1274">
        <w:rPr>
          <w:rFonts w:cs="Times New Roman"/>
          <w:szCs w:val="24"/>
        </w:rPr>
        <w:t xml:space="preserve">. </w:t>
      </w:r>
      <w:r w:rsidRPr="00EA20DC">
        <w:rPr>
          <w:rFonts w:cs="Times New Roman"/>
          <w:szCs w:val="24"/>
        </w:rPr>
        <w:t>Zira büyük isimden kaynaklanan risalet, en büyük isimden kaynaklanan risalet gibi değildir</w:t>
      </w:r>
      <w:r w:rsidR="001F1274">
        <w:rPr>
          <w:rFonts w:cs="Times New Roman"/>
          <w:szCs w:val="24"/>
        </w:rPr>
        <w:t xml:space="preserve">. </w:t>
      </w:r>
      <w:r w:rsidRPr="00EA20DC">
        <w:rPr>
          <w:rFonts w:cs="Times New Roman"/>
          <w:szCs w:val="24"/>
        </w:rPr>
        <w:t>Zira büyük isim, en büyük isim gibi değildir</w:t>
      </w:r>
      <w:r w:rsidR="001F1274">
        <w:rPr>
          <w:rFonts w:cs="Times New Roman"/>
          <w:szCs w:val="24"/>
        </w:rPr>
        <w:t xml:space="preserve">. </w:t>
      </w:r>
      <w:r w:rsidRPr="00EA20DC">
        <w:rPr>
          <w:rFonts w:cs="Times New Roman"/>
          <w:szCs w:val="24"/>
        </w:rPr>
        <w:t>Ama şekilsel mebde</w:t>
      </w:r>
      <w:r w:rsidR="006B67CC">
        <w:rPr>
          <w:rFonts w:cs="Times New Roman"/>
          <w:szCs w:val="24"/>
        </w:rPr>
        <w:t>’</w:t>
      </w:r>
      <w:r w:rsidRPr="00EA20DC">
        <w:rPr>
          <w:rFonts w:cs="Times New Roman"/>
          <w:szCs w:val="24"/>
        </w:rPr>
        <w:t xml:space="preserve"> açısından</w:t>
      </w:r>
      <w:r w:rsidR="00DF4E7C">
        <w:rPr>
          <w:rFonts w:cs="Times New Roman"/>
          <w:szCs w:val="24"/>
        </w:rPr>
        <w:t xml:space="preserve"> (</w:t>
      </w:r>
      <w:r w:rsidRPr="00EA20DC">
        <w:rPr>
          <w:rFonts w:cs="Times New Roman"/>
          <w:szCs w:val="24"/>
        </w:rPr>
        <w:t>mesajın muhtevası</w:t>
      </w:r>
      <w:r w:rsidR="001F1274">
        <w:rPr>
          <w:rFonts w:cs="Times New Roman"/>
          <w:szCs w:val="24"/>
        </w:rPr>
        <w:t xml:space="preserve">) </w:t>
      </w:r>
      <w:r w:rsidRPr="00EA20DC">
        <w:rPr>
          <w:rFonts w:cs="Times New Roman"/>
          <w:szCs w:val="24"/>
        </w:rPr>
        <w:t>işaret edildiği gibi en büyük isimden nazil olan emirlerin içeriği, en büyük isimden kayna</w:t>
      </w:r>
      <w:r w:rsidRPr="00EA20DC">
        <w:rPr>
          <w:rFonts w:cs="Times New Roman"/>
          <w:szCs w:val="24"/>
        </w:rPr>
        <w:t>k</w:t>
      </w:r>
      <w:r w:rsidRPr="00EA20DC">
        <w:rPr>
          <w:rFonts w:cs="Times New Roman"/>
          <w:szCs w:val="24"/>
        </w:rPr>
        <w:t>lanmayan emirlerin muhtevasından daha yücedir</w:t>
      </w:r>
      <w:r w:rsidR="001F1274">
        <w:rPr>
          <w:rFonts w:cs="Times New Roman"/>
          <w:szCs w:val="24"/>
        </w:rPr>
        <w:t xml:space="preserve">. </w:t>
      </w:r>
      <w:r w:rsidRPr="00EA20DC">
        <w:rPr>
          <w:rFonts w:cs="Times New Roman"/>
          <w:szCs w:val="24"/>
        </w:rPr>
        <w:t>Ama kabullenen mebde açısından, ilahi vahyin karargahı olan kamil insanın elde ettiği mesaj, diğerlerinin elde ettiği mesajdan daha kamildir</w:t>
      </w:r>
      <w:r w:rsidR="001F1274">
        <w:rPr>
          <w:rFonts w:cs="Times New Roman"/>
          <w:szCs w:val="24"/>
        </w:rPr>
        <w:t xml:space="preserve">. </w:t>
      </w:r>
      <w:r w:rsidRPr="00EA20DC">
        <w:rPr>
          <w:rFonts w:cs="Times New Roman"/>
          <w:szCs w:val="24"/>
        </w:rPr>
        <w:t>Yani bu, ilahi din olan halis İslam</w:t>
      </w:r>
      <w:r w:rsidR="006B67CC">
        <w:rPr>
          <w:rFonts w:cs="Times New Roman"/>
          <w:szCs w:val="24"/>
        </w:rPr>
        <w:t>’</w:t>
      </w:r>
      <w:r w:rsidRPr="00EA20DC">
        <w:rPr>
          <w:rFonts w:cs="Times New Roman"/>
          <w:szCs w:val="24"/>
        </w:rPr>
        <w:t>dır</w:t>
      </w:r>
      <w:r w:rsidR="001F1274">
        <w:rPr>
          <w:rFonts w:cs="Times New Roman"/>
          <w:szCs w:val="24"/>
        </w:rPr>
        <w:t xml:space="preserve">. </w:t>
      </w:r>
      <w:r w:rsidR="006B67CC">
        <w:rPr>
          <w:rFonts w:cs="Times New Roman"/>
          <w:b/>
          <w:bCs/>
          <w:szCs w:val="24"/>
        </w:rPr>
        <w:t>“</w:t>
      </w:r>
      <w:r w:rsidRPr="00EA20DC">
        <w:rPr>
          <w:rFonts w:cs="Times New Roman"/>
          <w:b/>
          <w:bCs/>
          <w:szCs w:val="24"/>
        </w:rPr>
        <w:t>Şüphesiz Allah indinde din, İ</w:t>
      </w:r>
      <w:r w:rsidRPr="00EA20DC">
        <w:rPr>
          <w:rFonts w:cs="Times New Roman"/>
          <w:b/>
          <w:bCs/>
          <w:szCs w:val="24"/>
        </w:rPr>
        <w:t>s</w:t>
      </w:r>
      <w:r w:rsidRPr="00EA20DC">
        <w:rPr>
          <w:rFonts w:cs="Times New Roman"/>
          <w:b/>
          <w:bCs/>
          <w:szCs w:val="24"/>
        </w:rPr>
        <w:t>lam</w:t>
      </w:r>
      <w:r w:rsidR="006B67CC">
        <w:rPr>
          <w:rFonts w:cs="Times New Roman"/>
          <w:b/>
          <w:bCs/>
          <w:szCs w:val="24"/>
        </w:rPr>
        <w:t>’</w:t>
      </w:r>
      <w:r w:rsidRPr="00EA20DC">
        <w:rPr>
          <w:rFonts w:cs="Times New Roman"/>
          <w:b/>
          <w:bCs/>
          <w:szCs w:val="24"/>
        </w:rPr>
        <w:t>dır</w:t>
      </w:r>
      <w:r w:rsidR="006B67CC">
        <w:rPr>
          <w:rFonts w:cs="Times New Roman"/>
          <w:b/>
          <w:bCs/>
          <w:szCs w:val="24"/>
        </w:rPr>
        <w:t>”</w:t>
      </w:r>
      <w:r w:rsidRPr="00EA20DC">
        <w:rPr>
          <w:rStyle w:val="FootnoteReference"/>
          <w:rFonts w:cs="Times New Roman"/>
          <w:b/>
          <w:bCs/>
          <w:szCs w:val="24"/>
        </w:rPr>
        <w:footnoteReference w:id="85"/>
      </w:r>
    </w:p>
    <w:p w:rsidR="006C52FA" w:rsidRPr="00EA20DC" w:rsidRDefault="006C52FA" w:rsidP="00AD08E5">
      <w:pPr>
        <w:spacing w:line="320" w:lineRule="atLeast"/>
        <w:rPr>
          <w:rFonts w:cs="Times New Roman"/>
          <w:szCs w:val="24"/>
        </w:rPr>
      </w:pPr>
      <w:r w:rsidRPr="00EA20DC">
        <w:rPr>
          <w:rFonts w:cs="Times New Roman"/>
          <w:szCs w:val="24"/>
        </w:rPr>
        <w:t>İlahi mesaj getirenlerin tümü, bunu telaki etmiş ve ümmetlerine bildirmişlerdir</w:t>
      </w:r>
      <w:r w:rsidR="001F1274">
        <w:rPr>
          <w:rFonts w:cs="Times New Roman"/>
          <w:szCs w:val="24"/>
        </w:rPr>
        <w:t xml:space="preserve">. </w:t>
      </w:r>
      <w:r w:rsidRPr="00EA20DC">
        <w:rPr>
          <w:rFonts w:cs="Times New Roman"/>
          <w:szCs w:val="24"/>
        </w:rPr>
        <w:t>Mertebel</w:t>
      </w:r>
      <w:r w:rsidRPr="00EA20DC">
        <w:rPr>
          <w:rFonts w:cs="Times New Roman"/>
          <w:szCs w:val="24"/>
        </w:rPr>
        <w:t>e</w:t>
      </w:r>
      <w:r w:rsidRPr="00EA20DC">
        <w:rPr>
          <w:rFonts w:cs="Times New Roman"/>
          <w:szCs w:val="24"/>
        </w:rPr>
        <w:t xml:space="preserve">rinin farklılığı da hiç şüphesiz </w:t>
      </w:r>
      <w:r w:rsidR="008863F0" w:rsidRPr="00EA20DC">
        <w:rPr>
          <w:rFonts w:cs="Times New Roman"/>
          <w:szCs w:val="24"/>
        </w:rPr>
        <w:t>kabullenen kimselerin</w:t>
      </w:r>
      <w:r w:rsidRPr="00EA20DC">
        <w:rPr>
          <w:rFonts w:cs="Times New Roman"/>
          <w:szCs w:val="24"/>
        </w:rPr>
        <w:t xml:space="preserve"> yücelik derecel</w:t>
      </w:r>
      <w:r w:rsidRPr="00EA20DC">
        <w:rPr>
          <w:rFonts w:cs="Times New Roman"/>
          <w:szCs w:val="24"/>
        </w:rPr>
        <w:t>e</w:t>
      </w:r>
      <w:r w:rsidRPr="00EA20DC">
        <w:rPr>
          <w:rFonts w:cs="Times New Roman"/>
          <w:szCs w:val="24"/>
        </w:rPr>
        <w:t>riyle ilgilidir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Hedefsel mebde</w:t>
      </w:r>
      <w:r w:rsidRPr="00EA20DC">
        <w:rPr>
          <w:rStyle w:val="FootnoteReference"/>
          <w:rFonts w:cs="Times New Roman"/>
          <w:szCs w:val="24"/>
        </w:rPr>
        <w:footnoteReference w:id="86"/>
      </w:r>
      <w:r w:rsidRPr="00EA20DC">
        <w:rPr>
          <w:rFonts w:cs="Times New Roman"/>
          <w:szCs w:val="24"/>
        </w:rPr>
        <w:t>, yani varlığının hedefi ve nihai maksat açısından, önceki mebdeler mikt</w:t>
      </w:r>
      <w:r w:rsidRPr="00EA20DC">
        <w:rPr>
          <w:rFonts w:cs="Times New Roman"/>
          <w:szCs w:val="24"/>
        </w:rPr>
        <w:t>a</w:t>
      </w:r>
      <w:r w:rsidRPr="00EA20DC">
        <w:rPr>
          <w:rFonts w:cs="Times New Roman"/>
          <w:szCs w:val="24"/>
        </w:rPr>
        <w:t>rınca olduğundan ve onlar, kemalin zirvesinden bulunduğundan, son mesajın hedefsel mebdei de kemalin zirvesind</w:t>
      </w:r>
      <w:r w:rsidRPr="00EA20DC">
        <w:rPr>
          <w:rFonts w:cs="Times New Roman"/>
          <w:szCs w:val="24"/>
        </w:rPr>
        <w:t>e</w:t>
      </w:r>
      <w:r w:rsidRPr="00EA20DC">
        <w:rPr>
          <w:rFonts w:cs="Times New Roman"/>
          <w:szCs w:val="24"/>
        </w:rPr>
        <w:t>dir ve ondan daha üstün bir makam, salik ve salih bir insan için müesser d</w:t>
      </w:r>
      <w:r w:rsidRPr="00EA20DC">
        <w:rPr>
          <w:rFonts w:cs="Times New Roman"/>
          <w:szCs w:val="24"/>
        </w:rPr>
        <w:t>e</w:t>
      </w:r>
      <w:r w:rsidRPr="00EA20DC">
        <w:rPr>
          <w:rFonts w:cs="Times New Roman"/>
          <w:szCs w:val="24"/>
        </w:rPr>
        <w:t>ğildir</w:t>
      </w:r>
      <w:r w:rsidR="001F1274">
        <w:rPr>
          <w:rFonts w:cs="Times New Roman"/>
          <w:szCs w:val="24"/>
        </w:rPr>
        <w:t xml:space="preserve">. </w:t>
      </w:r>
      <w:r w:rsidRPr="00EA20DC">
        <w:rPr>
          <w:rFonts w:cs="Times New Roman"/>
          <w:szCs w:val="24"/>
        </w:rPr>
        <w:t>Aksi taktirde son mesaj sayılmazdı</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Zira hakkın değişmez sünneti her kabiliyeti ve istidadı, fiiliyete ulaştır</w:t>
      </w:r>
      <w:r w:rsidR="00017F8C" w:rsidRPr="00EA20DC">
        <w:rPr>
          <w:rFonts w:cs="Times New Roman"/>
          <w:szCs w:val="24"/>
        </w:rPr>
        <w:t>ması</w:t>
      </w:r>
      <w:r w:rsidRPr="00EA20DC">
        <w:rPr>
          <w:rFonts w:cs="Times New Roman"/>
          <w:szCs w:val="24"/>
        </w:rPr>
        <w:t xml:space="preserve"> ve </w:t>
      </w:r>
      <w:r w:rsidR="006101ED" w:rsidRPr="00EA20DC">
        <w:rPr>
          <w:rFonts w:cs="Times New Roman"/>
          <w:szCs w:val="24"/>
        </w:rPr>
        <w:t>hiç bir</w:t>
      </w:r>
      <w:r w:rsidRPr="00EA20DC">
        <w:rPr>
          <w:rFonts w:cs="Times New Roman"/>
          <w:szCs w:val="24"/>
        </w:rPr>
        <w:t xml:space="preserve"> layık toplumu</w:t>
      </w:r>
      <w:r w:rsidR="00017F8C" w:rsidRPr="00EA20DC">
        <w:rPr>
          <w:rFonts w:cs="Times New Roman"/>
          <w:szCs w:val="24"/>
        </w:rPr>
        <w:t>n</w:t>
      </w:r>
      <w:r w:rsidRPr="00EA20DC">
        <w:rPr>
          <w:rFonts w:cs="Times New Roman"/>
          <w:szCs w:val="24"/>
        </w:rPr>
        <w:t xml:space="preserve"> </w:t>
      </w:r>
      <w:r w:rsidR="00017F8C" w:rsidRPr="00EA20DC">
        <w:rPr>
          <w:rFonts w:cs="Times New Roman"/>
          <w:szCs w:val="24"/>
        </w:rPr>
        <w:t>mahrumiyetinden</w:t>
      </w:r>
      <w:r w:rsidRPr="00EA20DC">
        <w:rPr>
          <w:rFonts w:cs="Times New Roman"/>
          <w:szCs w:val="24"/>
        </w:rPr>
        <w:t xml:space="preserve"> hoşnut olm</w:t>
      </w:r>
      <w:r w:rsidRPr="00EA20DC">
        <w:rPr>
          <w:rFonts w:cs="Times New Roman"/>
          <w:szCs w:val="24"/>
        </w:rPr>
        <w:t>a</w:t>
      </w:r>
      <w:r w:rsidR="00017F8C" w:rsidRPr="00EA20DC">
        <w:rPr>
          <w:rFonts w:cs="Times New Roman"/>
          <w:szCs w:val="24"/>
        </w:rPr>
        <w:t>masıdır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 xml:space="preserve">Bu bilgiler ışığında ilahi </w:t>
      </w:r>
      <w:r w:rsidR="00017F8C" w:rsidRPr="00EA20DC">
        <w:rPr>
          <w:rFonts w:cs="Times New Roman"/>
          <w:szCs w:val="24"/>
        </w:rPr>
        <w:t>p</w:t>
      </w:r>
      <w:r w:rsidRPr="00EA20DC">
        <w:rPr>
          <w:rFonts w:cs="Times New Roman"/>
          <w:szCs w:val="24"/>
        </w:rPr>
        <w:t>eygamberlerin, sonuncusunun biset günü olan 27 Recep günün</w:t>
      </w:r>
      <w:r w:rsidR="00017F8C" w:rsidRPr="00EA20DC">
        <w:rPr>
          <w:rFonts w:cs="Times New Roman"/>
          <w:szCs w:val="24"/>
        </w:rPr>
        <w:t>e ait</w:t>
      </w:r>
      <w:r w:rsidRPr="00EA20DC">
        <w:rPr>
          <w:rFonts w:cs="Times New Roman"/>
          <w:szCs w:val="24"/>
        </w:rPr>
        <w:t xml:space="preserve"> duada yer alan ifadenin sırrı da anlaşılabilir</w:t>
      </w:r>
      <w:r w:rsidR="00DF4E7C">
        <w:rPr>
          <w:rFonts w:cs="Times New Roman"/>
          <w:szCs w:val="24"/>
        </w:rPr>
        <w:t xml:space="preserve">: </w:t>
      </w:r>
      <w:r w:rsidR="006B67CC">
        <w:rPr>
          <w:rFonts w:cs="Times New Roman"/>
          <w:szCs w:val="24"/>
        </w:rPr>
        <w:t>“</w:t>
      </w:r>
      <w:r w:rsidRPr="00EA20DC">
        <w:rPr>
          <w:rFonts w:cs="Times New Roman"/>
          <w:szCs w:val="24"/>
        </w:rPr>
        <w:t>Allah</w:t>
      </w:r>
      <w:r w:rsidR="006B67CC">
        <w:rPr>
          <w:rFonts w:cs="Times New Roman"/>
          <w:szCs w:val="24"/>
        </w:rPr>
        <w:t>’</w:t>
      </w:r>
      <w:r w:rsidRPr="00EA20DC">
        <w:rPr>
          <w:rFonts w:cs="Times New Roman"/>
          <w:szCs w:val="24"/>
        </w:rPr>
        <w:t>ım ben</w:t>
      </w:r>
      <w:r w:rsidR="00DF4E7C">
        <w:rPr>
          <w:rFonts w:cs="Times New Roman"/>
          <w:szCs w:val="24"/>
        </w:rPr>
        <w:t xml:space="preserve">! </w:t>
      </w:r>
      <w:r w:rsidRPr="00EA20DC">
        <w:rPr>
          <w:rFonts w:cs="Times New Roman"/>
          <w:szCs w:val="24"/>
        </w:rPr>
        <w:t xml:space="preserve">En </w:t>
      </w:r>
      <w:r w:rsidR="00017F8C" w:rsidRPr="00EA20DC">
        <w:rPr>
          <w:rFonts w:cs="Times New Roman"/>
          <w:szCs w:val="24"/>
        </w:rPr>
        <w:t>büyük</w:t>
      </w:r>
      <w:r w:rsidRPr="00EA20DC">
        <w:rPr>
          <w:rFonts w:cs="Times New Roman"/>
          <w:szCs w:val="24"/>
        </w:rPr>
        <w:t xml:space="preserve"> tecelliyle derim ki…</w:t>
      </w:r>
      <w:r w:rsidR="006B67CC">
        <w:rPr>
          <w:rFonts w:cs="Times New Roman"/>
          <w:szCs w:val="24"/>
        </w:rPr>
        <w:t>”</w:t>
      </w:r>
      <w:r w:rsidRPr="00EA20DC">
        <w:rPr>
          <w:rStyle w:val="FootnoteReference"/>
          <w:rFonts w:cs="Times New Roman"/>
          <w:szCs w:val="24"/>
        </w:rPr>
        <w:footnoteReference w:id="87"/>
      </w:r>
      <w:r w:rsidRPr="00EA20DC">
        <w:rPr>
          <w:rFonts w:cs="Times New Roman"/>
          <w:szCs w:val="24"/>
        </w:rPr>
        <w:t xml:space="preserve"> Zira her ne kadar konuşan kimse, konuşmasında tecelli etse de –nitekim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şöyle yer almıştır</w:t>
      </w:r>
      <w:r w:rsidR="00DF4E7C">
        <w:rPr>
          <w:rFonts w:cs="Times New Roman"/>
          <w:szCs w:val="24"/>
        </w:rPr>
        <w:t xml:space="preserve">: </w:t>
      </w:r>
      <w:r w:rsidR="006B67CC">
        <w:rPr>
          <w:rFonts w:cs="Times New Roman"/>
          <w:szCs w:val="24"/>
        </w:rPr>
        <w:t>“</w:t>
      </w:r>
      <w:r w:rsidRPr="00EA20DC">
        <w:rPr>
          <w:rFonts w:cs="Times New Roman"/>
          <w:szCs w:val="24"/>
        </w:rPr>
        <w:t>Noksan sı</w:t>
      </w:r>
      <w:r w:rsidRPr="00EA20DC">
        <w:rPr>
          <w:rFonts w:cs="Times New Roman"/>
          <w:szCs w:val="24"/>
        </w:rPr>
        <w:softHyphen/>
        <w:t>fatlardan münezzeh olan Allah, kudretini göstererek onlar görmeksizin kitabında tecelli etti</w:t>
      </w:r>
      <w:r w:rsidR="00DF4E7C">
        <w:rPr>
          <w:rFonts w:cs="Times New Roman"/>
          <w:szCs w:val="24"/>
        </w:rPr>
        <w:t xml:space="preserve">; </w:t>
      </w:r>
      <w:r w:rsidR="006B67CC">
        <w:rPr>
          <w:rFonts w:cs="Times New Roman"/>
          <w:szCs w:val="24"/>
        </w:rPr>
        <w:t>“</w:t>
      </w:r>
      <w:r w:rsidRPr="00EA20DC">
        <w:rPr>
          <w:rStyle w:val="FootnoteReference"/>
          <w:rFonts w:cs="Times New Roman"/>
          <w:szCs w:val="24"/>
        </w:rPr>
        <w:footnoteReference w:id="88"/>
      </w:r>
      <w:r w:rsidRPr="00EA20DC">
        <w:rPr>
          <w:rFonts w:cs="Times New Roman"/>
          <w:szCs w:val="24"/>
        </w:rPr>
        <w:t xml:space="preserve"> </w:t>
      </w:r>
      <w:r w:rsidR="00495432" w:rsidRPr="00EA20DC">
        <w:rPr>
          <w:rFonts w:cs="Times New Roman"/>
          <w:szCs w:val="24"/>
        </w:rPr>
        <w:t xml:space="preserve">- </w:t>
      </w:r>
      <w:r w:rsidRPr="00EA20DC">
        <w:rPr>
          <w:rFonts w:cs="Times New Roman"/>
          <w:szCs w:val="24"/>
        </w:rPr>
        <w:t>lakin bu tür tecelliler birbirine denk değildir</w:t>
      </w:r>
      <w:r w:rsidR="001F1274">
        <w:rPr>
          <w:rFonts w:cs="Times New Roman"/>
          <w:szCs w:val="24"/>
        </w:rPr>
        <w:t xml:space="preserve">. </w:t>
      </w:r>
      <w:r w:rsidRPr="00EA20DC">
        <w:rPr>
          <w:rFonts w:cs="Times New Roman"/>
          <w:szCs w:val="24"/>
        </w:rPr>
        <w:t>En kamil tecelli, en kamil insanın tertemiz kalbine nazil olan tecellidir</w:t>
      </w:r>
      <w:r w:rsidR="001F1274">
        <w:rPr>
          <w:rFonts w:cs="Times New Roman"/>
          <w:szCs w:val="24"/>
        </w:rPr>
        <w:t xml:space="preserve">. </w:t>
      </w:r>
      <w:r w:rsidR="006B67CC">
        <w:rPr>
          <w:rFonts w:cs="Times New Roman"/>
          <w:b/>
          <w:bCs/>
          <w:szCs w:val="24"/>
        </w:rPr>
        <w:t>“</w:t>
      </w:r>
      <w:r w:rsidR="00DF4E7C">
        <w:rPr>
          <w:rFonts w:cs="Times New Roman"/>
          <w:b/>
          <w:bCs/>
          <w:szCs w:val="24"/>
        </w:rPr>
        <w:t xml:space="preserve"> (</w:t>
      </w:r>
      <w:r w:rsidRPr="00EA20DC">
        <w:rPr>
          <w:rFonts w:cs="Times New Roman"/>
          <w:b/>
          <w:bCs/>
          <w:szCs w:val="24"/>
        </w:rPr>
        <w:t>Resûlüm</w:t>
      </w:r>
      <w:r w:rsidR="00DF4E7C">
        <w:rPr>
          <w:rFonts w:cs="Times New Roman"/>
          <w:b/>
          <w:bCs/>
          <w:szCs w:val="24"/>
        </w:rPr>
        <w:t xml:space="preserve">! </w:t>
      </w:r>
      <w:r w:rsidR="001F1274">
        <w:rPr>
          <w:rFonts w:cs="Times New Roman"/>
          <w:b/>
          <w:bCs/>
          <w:szCs w:val="24"/>
        </w:rPr>
        <w:t xml:space="preserve">) </w:t>
      </w:r>
      <w:r w:rsidRPr="00EA20DC">
        <w:rPr>
          <w:rFonts w:cs="Times New Roman"/>
          <w:b/>
          <w:bCs/>
          <w:szCs w:val="24"/>
        </w:rPr>
        <w:t>Onu R</w:t>
      </w:r>
      <w:r w:rsidRPr="00EA20DC">
        <w:rPr>
          <w:rFonts w:cs="Times New Roman"/>
          <w:b/>
          <w:bCs/>
          <w:szCs w:val="24"/>
        </w:rPr>
        <w:t>û</w:t>
      </w:r>
      <w:r w:rsidRPr="00EA20DC">
        <w:rPr>
          <w:rFonts w:cs="Times New Roman"/>
          <w:b/>
          <w:bCs/>
          <w:szCs w:val="24"/>
        </w:rPr>
        <w:t>hu</w:t>
      </w:r>
      <w:r w:rsidR="006B67CC">
        <w:rPr>
          <w:rFonts w:cs="Times New Roman"/>
          <w:b/>
          <w:bCs/>
          <w:szCs w:val="24"/>
        </w:rPr>
        <w:t>’</w:t>
      </w:r>
      <w:r w:rsidR="00BF29B7" w:rsidRPr="00EA20DC">
        <w:rPr>
          <w:rFonts w:cs="Times New Roman"/>
          <w:b/>
          <w:bCs/>
          <w:szCs w:val="24"/>
        </w:rPr>
        <w:t xml:space="preserve"> E</w:t>
      </w:r>
      <w:r w:rsidRPr="00EA20DC">
        <w:rPr>
          <w:rFonts w:cs="Times New Roman"/>
          <w:b/>
          <w:bCs/>
          <w:szCs w:val="24"/>
        </w:rPr>
        <w:t>mîn</w:t>
      </w:r>
      <w:r w:rsidR="00DF4E7C">
        <w:rPr>
          <w:rFonts w:cs="Times New Roman"/>
          <w:b/>
          <w:bCs/>
          <w:szCs w:val="24"/>
        </w:rPr>
        <w:t xml:space="preserve"> (</w:t>
      </w:r>
      <w:r w:rsidRPr="00EA20DC">
        <w:rPr>
          <w:rFonts w:cs="Times New Roman"/>
          <w:b/>
          <w:bCs/>
          <w:szCs w:val="24"/>
        </w:rPr>
        <w:t>Cebrail</w:t>
      </w:r>
      <w:r w:rsidR="001F1274">
        <w:rPr>
          <w:rFonts w:cs="Times New Roman"/>
          <w:b/>
          <w:bCs/>
          <w:szCs w:val="24"/>
        </w:rPr>
        <w:t xml:space="preserve">) </w:t>
      </w:r>
      <w:r w:rsidRPr="00EA20DC">
        <w:rPr>
          <w:rFonts w:cs="Times New Roman"/>
          <w:b/>
          <w:bCs/>
          <w:szCs w:val="24"/>
        </w:rPr>
        <w:t>uyarıcılardan olasın diye, senin kalbine i</w:t>
      </w:r>
      <w:r w:rsidRPr="00EA20DC">
        <w:rPr>
          <w:rFonts w:cs="Times New Roman"/>
          <w:b/>
          <w:bCs/>
          <w:szCs w:val="24"/>
        </w:rPr>
        <w:t>n</w:t>
      </w:r>
      <w:r w:rsidRPr="00EA20DC">
        <w:rPr>
          <w:rFonts w:cs="Times New Roman"/>
          <w:b/>
          <w:bCs/>
          <w:szCs w:val="24"/>
        </w:rPr>
        <w:t>dirmiştir</w:t>
      </w:r>
      <w:r w:rsidR="001F1274">
        <w:rPr>
          <w:rFonts w:cs="Times New Roman"/>
          <w:b/>
          <w:bCs/>
          <w:szCs w:val="24"/>
        </w:rPr>
        <w:t>.”</w:t>
      </w:r>
      <w:r w:rsidRPr="00EA20DC">
        <w:rPr>
          <w:rStyle w:val="FootnoteReference"/>
          <w:rFonts w:cs="Times New Roman"/>
          <w:szCs w:val="24"/>
        </w:rPr>
        <w:footnoteReference w:id="89"/>
      </w:r>
      <w:r w:rsidRPr="00EA20DC">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58" w:name="_Toc76094242"/>
      <w:bookmarkStart w:id="59" w:name="_Toc266607568"/>
      <w:r w:rsidRPr="00EA20DC">
        <w:t>Kur</w:t>
      </w:r>
      <w:r w:rsidR="006B67CC">
        <w:t>’</w:t>
      </w:r>
      <w:r w:rsidRPr="00EA20DC">
        <w:t>a</w:t>
      </w:r>
      <w:r w:rsidR="00B3386A" w:rsidRPr="00EA20DC">
        <w:t xml:space="preserve">n-ı </w:t>
      </w:r>
      <w:r w:rsidRPr="00EA20DC">
        <w:t>Kerim</w:t>
      </w:r>
      <w:r w:rsidR="006B67CC">
        <w:t>’</w:t>
      </w:r>
      <w:r w:rsidRPr="00EA20DC">
        <w:t>in Risaletinin Hedefler Sisteminin Açıklam</w:t>
      </w:r>
      <w:r w:rsidRPr="00EA20DC">
        <w:t>a</w:t>
      </w:r>
      <w:r w:rsidRPr="00EA20DC">
        <w:t>sı</w:t>
      </w:r>
      <w:bookmarkEnd w:id="58"/>
      <w:bookmarkEnd w:id="59"/>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hedefler sisteminin üstünlüğünün açıklanmasından sonra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risaleti ve evrensel düzenini açıklamaya sıra gelmiştir</w:t>
      </w:r>
      <w:r w:rsidR="001F1274">
        <w:rPr>
          <w:rFonts w:cs="Times New Roman"/>
          <w:szCs w:val="24"/>
        </w:rPr>
        <w:t xml:space="preserve">. </w:t>
      </w:r>
      <w:r w:rsidR="005200D5" w:rsidRPr="00EA20DC">
        <w:rPr>
          <w:rFonts w:cs="Times New Roman"/>
          <w:szCs w:val="24"/>
        </w:rPr>
        <w:t>Nehc</w:t>
      </w:r>
      <w:r w:rsidR="006B67CC">
        <w:rPr>
          <w:rFonts w:cs="Times New Roman"/>
          <w:szCs w:val="24"/>
        </w:rPr>
        <w:t>’</w:t>
      </w:r>
      <w:r w:rsidR="005200D5" w:rsidRPr="00EA20DC">
        <w:rPr>
          <w:rFonts w:cs="Times New Roman"/>
          <w:szCs w:val="24"/>
        </w:rPr>
        <w:t xml:space="preserve">ül </w:t>
      </w:r>
      <w:r w:rsidRPr="00EA20DC">
        <w:rPr>
          <w:rFonts w:cs="Times New Roman"/>
          <w:szCs w:val="24"/>
        </w:rPr>
        <w:t>Belağa</w:t>
      </w:r>
      <w:r w:rsidR="006B67CC">
        <w:rPr>
          <w:rFonts w:cs="Times New Roman"/>
          <w:szCs w:val="24"/>
        </w:rPr>
        <w:t>’</w:t>
      </w:r>
      <w:r w:rsidRPr="00EA20DC">
        <w:rPr>
          <w:rFonts w:cs="Times New Roman"/>
          <w:szCs w:val="24"/>
        </w:rPr>
        <w:t>da müminlerin Emiri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den</w:t>
      </w:r>
      <w:r w:rsidR="00DF4E7C">
        <w:rPr>
          <w:rFonts w:cs="Times New Roman"/>
          <w:szCs w:val="24"/>
        </w:rPr>
        <w:t xml:space="preserve"> </w:t>
      </w:r>
      <w:r w:rsidR="001F1274">
        <w:rPr>
          <w:rFonts w:cs="Times New Roman"/>
          <w:szCs w:val="24"/>
        </w:rPr>
        <w:t xml:space="preserve">(a.s) </w:t>
      </w:r>
      <w:r w:rsidRPr="00EA20DC">
        <w:rPr>
          <w:rFonts w:cs="Times New Roman"/>
          <w:szCs w:val="24"/>
        </w:rPr>
        <w:t>nakledilen bir çok sözler, açık bir şekilde veya işaretle,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risaleti ifade edilmektedir</w:t>
      </w:r>
      <w:r w:rsidR="001F1274">
        <w:rPr>
          <w:rFonts w:cs="Times New Roman"/>
          <w:szCs w:val="24"/>
        </w:rPr>
        <w:t xml:space="preserve">. </w:t>
      </w:r>
      <w:r w:rsidRPr="00EA20DC">
        <w:rPr>
          <w:rFonts w:cs="Times New Roman"/>
          <w:szCs w:val="24"/>
        </w:rPr>
        <w:t>Onlardan bazısı şunlardır</w:t>
      </w:r>
      <w:r w:rsidR="00DF4E7C">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006B67CC">
        <w:rPr>
          <w:rFonts w:cs="Times New Roman"/>
          <w:szCs w:val="24"/>
        </w:rPr>
        <w:t>“</w:t>
      </w:r>
      <w:r w:rsidRPr="00EA20DC">
        <w:rPr>
          <w:rFonts w:cs="Times New Roman"/>
          <w:szCs w:val="24"/>
        </w:rPr>
        <w:t>Münezzeh olan Allah, hayrı ve şerri açıklayan, doğru yolu gö</w:t>
      </w:r>
      <w:r w:rsidRPr="00EA20DC">
        <w:rPr>
          <w:rFonts w:cs="Times New Roman"/>
          <w:szCs w:val="24"/>
        </w:rPr>
        <w:t>s</w:t>
      </w:r>
      <w:r w:rsidRPr="00EA20DC">
        <w:rPr>
          <w:rFonts w:cs="Times New Roman"/>
          <w:szCs w:val="24"/>
        </w:rPr>
        <w:t>teren kitabı indirdi</w:t>
      </w:r>
      <w:r w:rsidR="001F1274">
        <w:rPr>
          <w:rFonts w:cs="Times New Roman"/>
          <w:szCs w:val="24"/>
        </w:rPr>
        <w:t>.”</w:t>
      </w:r>
      <w:r w:rsidRPr="00EA20DC">
        <w:rPr>
          <w:rStyle w:val="FootnoteReference"/>
          <w:rFonts w:cs="Times New Roman"/>
          <w:szCs w:val="24"/>
        </w:rPr>
        <w:footnoteReference w:id="90"/>
      </w:r>
    </w:p>
    <w:p w:rsidR="006C52FA" w:rsidRPr="00EA20DC" w:rsidRDefault="006C52FA" w:rsidP="00AD08E5">
      <w:pPr>
        <w:spacing w:line="320" w:lineRule="atLeast"/>
        <w:rPr>
          <w:rFonts w:cs="Times New Roman"/>
          <w:szCs w:val="24"/>
        </w:rPr>
      </w:pPr>
      <w:r w:rsidRPr="00EA20DC">
        <w:rPr>
          <w:rFonts w:cs="Times New Roman"/>
          <w:szCs w:val="24"/>
        </w:rPr>
        <w:lastRenderedPageBreak/>
        <w:t>Hayır ve şer kavramlarının çok geniş bir anlamı vardır</w:t>
      </w:r>
      <w:r w:rsidR="001F1274">
        <w:rPr>
          <w:rFonts w:cs="Times New Roman"/>
          <w:szCs w:val="24"/>
        </w:rPr>
        <w:t xml:space="preserve">. </w:t>
      </w:r>
      <w:r w:rsidRPr="00EA20DC">
        <w:rPr>
          <w:rFonts w:cs="Times New Roman"/>
          <w:szCs w:val="24"/>
        </w:rPr>
        <w:t>İnsanın bireysel ve toplumsal hay</w:t>
      </w:r>
      <w:r w:rsidRPr="00EA20DC">
        <w:rPr>
          <w:rFonts w:cs="Times New Roman"/>
          <w:szCs w:val="24"/>
        </w:rPr>
        <w:t>a</w:t>
      </w:r>
      <w:r w:rsidRPr="00EA20DC">
        <w:rPr>
          <w:rFonts w:cs="Times New Roman"/>
          <w:szCs w:val="24"/>
        </w:rPr>
        <w:t>tının tüm boyutlarını kapsamaktadır</w:t>
      </w:r>
      <w:r w:rsidR="001F1274">
        <w:rPr>
          <w:rFonts w:cs="Times New Roman"/>
          <w:szCs w:val="24"/>
        </w:rPr>
        <w:t xml:space="preserve">. </w:t>
      </w:r>
      <w:r w:rsidRPr="00EA20DC">
        <w:rPr>
          <w:rFonts w:cs="Times New Roman"/>
          <w:szCs w:val="24"/>
        </w:rPr>
        <w:t>İlim, ilme davet, adab</w:t>
      </w:r>
      <w:r w:rsidR="00495432" w:rsidRPr="00EA20DC">
        <w:rPr>
          <w:rFonts w:cs="Times New Roman"/>
          <w:szCs w:val="24"/>
        </w:rPr>
        <w:t xml:space="preserve">-i </w:t>
      </w:r>
      <w:r w:rsidRPr="00EA20DC">
        <w:rPr>
          <w:rFonts w:cs="Times New Roman"/>
          <w:szCs w:val="24"/>
        </w:rPr>
        <w:t>muaşeret ve doğru geçim gibi bütün kavramlar, hayrın örneklerinden biridir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risaleti de bunları açıklamaktır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006B67CC">
        <w:rPr>
          <w:rFonts w:cs="Times New Roman"/>
          <w:szCs w:val="24"/>
        </w:rPr>
        <w:t>“</w:t>
      </w:r>
      <w:r w:rsidRPr="00EA20DC">
        <w:rPr>
          <w:rFonts w:cs="Times New Roman"/>
          <w:szCs w:val="24"/>
        </w:rPr>
        <w:t>Bu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w:t>
      </w:r>
      <w:r w:rsidR="00DF4E7C">
        <w:rPr>
          <w:rFonts w:cs="Times New Roman"/>
          <w:szCs w:val="24"/>
        </w:rPr>
        <w:t xml:space="preserve">; </w:t>
      </w:r>
      <w:r w:rsidRPr="00EA20DC">
        <w:rPr>
          <w:rFonts w:cs="Times New Roman"/>
          <w:szCs w:val="24"/>
        </w:rPr>
        <w:t>öğüdünün aldatmayan, saptırmayıp do</w:t>
      </w:r>
      <w:r w:rsidRPr="00EA20DC">
        <w:rPr>
          <w:rFonts w:cs="Times New Roman"/>
          <w:szCs w:val="24"/>
        </w:rPr>
        <w:t>ğ</w:t>
      </w:r>
      <w:r w:rsidRPr="00EA20DC">
        <w:rPr>
          <w:rFonts w:cs="Times New Roman"/>
          <w:szCs w:val="24"/>
        </w:rPr>
        <w:t xml:space="preserve">ru yolu gösteren, sözünde yalan olmayan bir </w:t>
      </w:r>
      <w:r w:rsidR="000833C0" w:rsidRPr="00EA20DC">
        <w:rPr>
          <w:rFonts w:cs="Times New Roman"/>
          <w:szCs w:val="24"/>
        </w:rPr>
        <w:t>nasihatçi</w:t>
      </w:r>
      <w:r w:rsidRPr="00EA20DC">
        <w:rPr>
          <w:rFonts w:cs="Times New Roman"/>
          <w:szCs w:val="24"/>
        </w:rPr>
        <w:t xml:space="preserve"> olduğunu bilin…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a uy</w:t>
      </w:r>
      <w:r w:rsidRPr="00EA20DC">
        <w:rPr>
          <w:rFonts w:cs="Times New Roman"/>
          <w:szCs w:val="24"/>
        </w:rPr>
        <w:softHyphen/>
        <w:t>madan önce de zenginlik gelmeyeceğini bilin… Çünkü o</w:t>
      </w:r>
      <w:r w:rsidR="00DF4E7C">
        <w:rPr>
          <w:rFonts w:cs="Times New Roman"/>
          <w:szCs w:val="24"/>
        </w:rPr>
        <w:t xml:space="preserve">; </w:t>
      </w:r>
      <w:r w:rsidRPr="00EA20DC">
        <w:rPr>
          <w:rFonts w:cs="Times New Roman"/>
          <w:szCs w:val="24"/>
        </w:rPr>
        <w:t>küfür, nifak, azgınlık ve s</w:t>
      </w:r>
      <w:r w:rsidRPr="00EA20DC">
        <w:rPr>
          <w:rFonts w:cs="Times New Roman"/>
          <w:szCs w:val="24"/>
        </w:rPr>
        <w:t>a</w:t>
      </w:r>
      <w:r w:rsidRPr="00EA20DC">
        <w:rPr>
          <w:rFonts w:cs="Times New Roman"/>
          <w:szCs w:val="24"/>
        </w:rPr>
        <w:t>pıklık gibi en büyük dertlere devadır</w:t>
      </w:r>
      <w:r w:rsidR="001F1274">
        <w:rPr>
          <w:rFonts w:cs="Times New Roman"/>
          <w:szCs w:val="24"/>
        </w:rPr>
        <w:t>.”</w:t>
      </w:r>
      <w:r w:rsidRPr="00EA20DC">
        <w:rPr>
          <w:rStyle w:val="FootnoteReference"/>
          <w:rFonts w:cs="Times New Roman"/>
          <w:szCs w:val="24"/>
        </w:rPr>
        <w:footnoteReference w:id="91"/>
      </w:r>
    </w:p>
    <w:p w:rsidR="006C52FA" w:rsidRPr="00EA20DC" w:rsidRDefault="006C52FA" w:rsidP="00AD08E5">
      <w:pPr>
        <w:spacing w:line="320" w:lineRule="atLeast"/>
        <w:rPr>
          <w:rFonts w:cs="Times New Roman"/>
          <w:szCs w:val="24"/>
        </w:rPr>
      </w:pPr>
      <w:r w:rsidRPr="00EA20DC">
        <w:rPr>
          <w:rFonts w:cs="Times New Roman"/>
          <w:szCs w:val="24"/>
        </w:rPr>
        <w:t>Bu hadis esasınca da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risaleti, ameli ve ilmi ihtiyaçların tümünü gidermek ve bu ikisinden kaynaklanan bu ikisinden mahrumiyetten kaynaklanan dertlere ilaç olmaktadır ki bunlar da insanların dünya ve uhrevi hay</w:t>
      </w:r>
      <w:r w:rsidRPr="00EA20DC">
        <w:rPr>
          <w:rFonts w:cs="Times New Roman"/>
          <w:szCs w:val="24"/>
        </w:rPr>
        <w:t>a</w:t>
      </w:r>
      <w:r w:rsidRPr="00EA20DC">
        <w:rPr>
          <w:rFonts w:cs="Times New Roman"/>
          <w:szCs w:val="24"/>
        </w:rPr>
        <w:t>tının mutluluğunu teminde etkilidir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006B67CC">
        <w:rPr>
          <w:rFonts w:cs="Times New Roman"/>
          <w:szCs w:val="24"/>
        </w:rPr>
        <w:t>“</w:t>
      </w:r>
      <w:r w:rsidRPr="00EA20DC">
        <w:rPr>
          <w:rFonts w:cs="Times New Roman"/>
          <w:szCs w:val="24"/>
        </w:rPr>
        <w:t>Kur</w:t>
      </w:r>
      <w:r w:rsidR="006B67CC">
        <w:rPr>
          <w:rFonts w:cs="Times New Roman"/>
          <w:szCs w:val="24"/>
        </w:rPr>
        <w:t>’</w:t>
      </w:r>
      <w:r w:rsidRPr="00EA20DC">
        <w:rPr>
          <w:rFonts w:cs="Times New Roman"/>
          <w:szCs w:val="24"/>
        </w:rPr>
        <w:t>an, mizah kitabı değildir, Kur</w:t>
      </w:r>
      <w:r w:rsidR="006B67CC">
        <w:rPr>
          <w:rFonts w:cs="Times New Roman"/>
          <w:szCs w:val="24"/>
        </w:rPr>
        <w:t>’</w:t>
      </w:r>
      <w:r w:rsidRPr="00EA20DC">
        <w:rPr>
          <w:rFonts w:cs="Times New Roman"/>
          <w:szCs w:val="24"/>
        </w:rPr>
        <w:t>an adil sünneti dile getire</w:t>
      </w:r>
      <w:r w:rsidRPr="00EA20DC">
        <w:rPr>
          <w:rFonts w:cs="Times New Roman"/>
          <w:szCs w:val="24"/>
        </w:rPr>
        <w:t>n</w:t>
      </w:r>
      <w:r w:rsidRPr="00EA20DC">
        <w:rPr>
          <w:rFonts w:cs="Times New Roman"/>
          <w:szCs w:val="24"/>
        </w:rPr>
        <w:t>dir</w:t>
      </w:r>
      <w:r w:rsidR="001F1274">
        <w:rPr>
          <w:rFonts w:cs="Times New Roman"/>
          <w:szCs w:val="24"/>
        </w:rPr>
        <w:t>.”</w:t>
      </w:r>
      <w:r w:rsidRPr="00EA20DC">
        <w:rPr>
          <w:rStyle w:val="FootnoteReference"/>
          <w:rFonts w:cs="Times New Roman"/>
          <w:szCs w:val="24"/>
        </w:rPr>
        <w:footnoteReference w:id="92"/>
      </w:r>
    </w:p>
    <w:p w:rsidR="006C52FA" w:rsidRPr="00EA20DC" w:rsidRDefault="006C52FA" w:rsidP="00AD08E5">
      <w:pPr>
        <w:spacing w:line="320" w:lineRule="atLeast"/>
        <w:rPr>
          <w:rFonts w:cs="Times New Roman"/>
          <w:szCs w:val="24"/>
        </w:rPr>
      </w:pPr>
      <w:r w:rsidRPr="00EA20DC">
        <w:rPr>
          <w:rFonts w:cs="Times New Roman"/>
          <w:szCs w:val="24"/>
        </w:rPr>
        <w:t>Bu rivayet esasınca da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risaleti, hak ve batılı ayırt etmektir</w:t>
      </w:r>
      <w:r w:rsidR="001F1274">
        <w:rPr>
          <w:rFonts w:cs="Times New Roman"/>
          <w:szCs w:val="24"/>
        </w:rPr>
        <w:t xml:space="preserve">. </w:t>
      </w:r>
      <w:r w:rsidRPr="00EA20DC">
        <w:rPr>
          <w:rFonts w:cs="Times New Roman"/>
          <w:szCs w:val="24"/>
        </w:rPr>
        <w:t>Bu ilmi ve ameli tüm işlerde, insanın bireysel ve toplumsal hayatında geçerlidir</w:t>
      </w:r>
      <w:r w:rsidR="001F1274">
        <w:rPr>
          <w:rFonts w:cs="Times New Roman"/>
          <w:szCs w:val="24"/>
        </w:rPr>
        <w:t xml:space="preserve">. </w:t>
      </w:r>
      <w:r w:rsidRPr="00EA20DC">
        <w:rPr>
          <w:rFonts w:cs="Times New Roman"/>
          <w:szCs w:val="24"/>
        </w:rPr>
        <w:t>Hakeza Kur</w:t>
      </w:r>
      <w:r w:rsidR="006B67CC">
        <w:rPr>
          <w:rFonts w:cs="Times New Roman"/>
          <w:szCs w:val="24"/>
        </w:rPr>
        <w:t>’</w:t>
      </w:r>
      <w:r w:rsidRPr="00EA20DC">
        <w:rPr>
          <w:rFonts w:cs="Times New Roman"/>
          <w:szCs w:val="24"/>
        </w:rPr>
        <w:t xml:space="preserve">an, bütün bu bulutlarda </w:t>
      </w:r>
      <w:r w:rsidR="000833C0" w:rsidRPr="00EA20DC">
        <w:rPr>
          <w:rFonts w:cs="Times New Roman"/>
          <w:szCs w:val="24"/>
        </w:rPr>
        <w:t xml:space="preserve">insanlara </w:t>
      </w:r>
      <w:r w:rsidRPr="00EA20DC">
        <w:rPr>
          <w:rFonts w:cs="Times New Roman"/>
          <w:szCs w:val="24"/>
        </w:rPr>
        <w:t>adil bir me</w:t>
      </w:r>
      <w:r w:rsidR="000833C0" w:rsidRPr="00EA20DC">
        <w:rPr>
          <w:rFonts w:cs="Times New Roman"/>
          <w:szCs w:val="24"/>
        </w:rPr>
        <w:t>tot</w:t>
      </w:r>
      <w:r w:rsidRPr="00EA20DC">
        <w:rPr>
          <w:rFonts w:cs="Times New Roman"/>
          <w:szCs w:val="24"/>
        </w:rPr>
        <w:t xml:space="preserve"> su</w:t>
      </w:r>
      <w:r w:rsidRPr="00EA20DC">
        <w:rPr>
          <w:rFonts w:cs="Times New Roman"/>
          <w:szCs w:val="24"/>
        </w:rPr>
        <w:t>n</w:t>
      </w:r>
      <w:r w:rsidRPr="00EA20DC">
        <w:rPr>
          <w:rFonts w:cs="Times New Roman"/>
          <w:szCs w:val="24"/>
        </w:rPr>
        <w:t>maktadır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4</w:t>
      </w:r>
      <w:r w:rsidR="00495432" w:rsidRPr="00EA20DC">
        <w:rPr>
          <w:rFonts w:cs="Times New Roman"/>
          <w:szCs w:val="24"/>
        </w:rPr>
        <w:t xml:space="preserve">- </w:t>
      </w:r>
      <w:r w:rsidR="006B67CC">
        <w:rPr>
          <w:rFonts w:cs="Times New Roman"/>
          <w:szCs w:val="24"/>
        </w:rPr>
        <w:t>“</w:t>
      </w:r>
      <w:r w:rsidRPr="00EA20DC">
        <w:rPr>
          <w:rFonts w:cs="Times New Roman"/>
          <w:szCs w:val="24"/>
        </w:rPr>
        <w:t>Daha sonra Kitab</w:t>
      </w:r>
      <w:r w:rsidR="006B67CC">
        <w:rPr>
          <w:rFonts w:cs="Times New Roman"/>
          <w:szCs w:val="24"/>
        </w:rPr>
        <w:t>’</w:t>
      </w:r>
      <w:r w:rsidRPr="00EA20DC">
        <w:rPr>
          <w:rFonts w:cs="Times New Roman"/>
          <w:szCs w:val="24"/>
        </w:rPr>
        <w:t>ı indirdi… alim</w:t>
      </w:r>
      <w:r w:rsidRPr="00EA20DC">
        <w:rPr>
          <w:rFonts w:cs="Times New Roman"/>
          <w:szCs w:val="24"/>
        </w:rPr>
        <w:softHyphen/>
        <w:t>lerin susuzluğunu giderici, anlayış, kavrayış sahibi kalpl</w:t>
      </w:r>
      <w:r w:rsidRPr="00EA20DC">
        <w:rPr>
          <w:rFonts w:cs="Times New Roman"/>
          <w:szCs w:val="24"/>
        </w:rPr>
        <w:t>e</w:t>
      </w:r>
      <w:r w:rsidRPr="00EA20DC">
        <w:rPr>
          <w:rFonts w:cs="Times New Roman"/>
          <w:szCs w:val="24"/>
        </w:rPr>
        <w:t>re bahar kıldı</w:t>
      </w:r>
      <w:r w:rsidR="001F1274">
        <w:rPr>
          <w:rFonts w:cs="Times New Roman"/>
          <w:szCs w:val="24"/>
        </w:rPr>
        <w:t>.”</w:t>
      </w:r>
      <w:r w:rsidRPr="00EA20DC">
        <w:rPr>
          <w:rStyle w:val="FootnoteReference"/>
          <w:rFonts w:cs="Times New Roman"/>
          <w:szCs w:val="24"/>
        </w:rPr>
        <w:footnoteReference w:id="93"/>
      </w:r>
    </w:p>
    <w:p w:rsidR="006C52FA" w:rsidRPr="00EA20DC" w:rsidRDefault="006C52FA" w:rsidP="00AD08E5">
      <w:pPr>
        <w:spacing w:line="320" w:lineRule="atLeast"/>
        <w:rPr>
          <w:rFonts w:cs="Times New Roman"/>
          <w:szCs w:val="24"/>
        </w:rPr>
      </w:pPr>
      <w:r w:rsidRPr="00EA20DC">
        <w:rPr>
          <w:rFonts w:cs="Times New Roman"/>
          <w:szCs w:val="24"/>
        </w:rPr>
        <w:t>Açık bir şekilde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marifet boyutundaki risaletine delalet etmektedir</w:t>
      </w:r>
      <w:r w:rsidR="001F1274">
        <w:rPr>
          <w:rFonts w:cs="Times New Roman"/>
          <w:szCs w:val="24"/>
        </w:rPr>
        <w:t xml:space="preserve">. </w:t>
      </w:r>
    </w:p>
    <w:p w:rsidR="006C52FA" w:rsidRPr="00EA20DC" w:rsidRDefault="006C52FA" w:rsidP="00AD08E5">
      <w:pPr>
        <w:pStyle w:val="BodyTextIndent"/>
        <w:spacing w:before="0" w:line="320" w:lineRule="atLeast"/>
        <w:rPr>
          <w:rFonts w:ascii="Times New Roman" w:hAnsi="Times New Roman"/>
        </w:rPr>
      </w:pPr>
      <w:r w:rsidRPr="00EA20DC">
        <w:rPr>
          <w:rFonts w:ascii="Times New Roman" w:hAnsi="Times New Roman"/>
        </w:rPr>
        <w:t>5</w:t>
      </w:r>
      <w:r w:rsidR="00495432" w:rsidRPr="00EA20DC">
        <w:rPr>
          <w:rFonts w:ascii="Times New Roman" w:hAnsi="Times New Roman"/>
        </w:rPr>
        <w:t xml:space="preserve">- </w:t>
      </w:r>
      <w:r w:rsidR="006B67CC">
        <w:rPr>
          <w:rFonts w:ascii="Times New Roman" w:hAnsi="Times New Roman"/>
        </w:rPr>
        <w:t>“</w:t>
      </w:r>
      <w:r w:rsidRPr="00EA20DC">
        <w:rPr>
          <w:rFonts w:ascii="Times New Roman" w:hAnsi="Times New Roman"/>
        </w:rPr>
        <w:t>Lakin ben ondan haber vereyim size</w:t>
      </w:r>
      <w:r w:rsidR="00DF4E7C">
        <w:rPr>
          <w:rFonts w:ascii="Times New Roman" w:hAnsi="Times New Roman"/>
        </w:rPr>
        <w:t xml:space="preserve">; </w:t>
      </w:r>
      <w:r w:rsidRPr="00EA20DC">
        <w:rPr>
          <w:rFonts w:ascii="Times New Roman" w:hAnsi="Times New Roman"/>
        </w:rPr>
        <w:t>gelec</w:t>
      </w:r>
      <w:r w:rsidRPr="00EA20DC">
        <w:rPr>
          <w:rFonts w:ascii="Times New Roman" w:hAnsi="Times New Roman"/>
        </w:rPr>
        <w:t>e</w:t>
      </w:r>
      <w:r w:rsidRPr="00EA20DC">
        <w:rPr>
          <w:rFonts w:ascii="Times New Roman" w:hAnsi="Times New Roman"/>
        </w:rPr>
        <w:t>ğin bilgisi, geçmişe ait haberler, derdinizin ilacı, aranız</w:t>
      </w:r>
      <w:r w:rsidRPr="00EA20DC">
        <w:rPr>
          <w:rFonts w:ascii="Times New Roman" w:hAnsi="Times New Roman"/>
        </w:rPr>
        <w:softHyphen/>
        <w:t>daki düzenin gerektir</w:t>
      </w:r>
      <w:r w:rsidRPr="00EA20DC">
        <w:rPr>
          <w:rFonts w:ascii="Times New Roman" w:hAnsi="Times New Roman"/>
        </w:rPr>
        <w:softHyphen/>
        <w:t>diği her şey o</w:t>
      </w:r>
      <w:r w:rsidRPr="00EA20DC">
        <w:rPr>
          <w:rFonts w:ascii="Times New Roman" w:hAnsi="Times New Roman"/>
        </w:rPr>
        <w:t>n</w:t>
      </w:r>
      <w:r w:rsidRPr="00EA20DC">
        <w:rPr>
          <w:rFonts w:ascii="Times New Roman" w:hAnsi="Times New Roman"/>
        </w:rPr>
        <w:t>dadır</w:t>
      </w:r>
      <w:r w:rsidR="001F1274">
        <w:rPr>
          <w:rFonts w:ascii="Times New Roman" w:hAnsi="Times New Roman"/>
        </w:rPr>
        <w:t>.”</w:t>
      </w:r>
      <w:r w:rsidRPr="00EA20DC">
        <w:rPr>
          <w:rStyle w:val="FootnoteReference"/>
          <w:rFonts w:ascii="Times New Roman" w:hAnsi="Times New Roman"/>
        </w:rPr>
        <w:footnoteReference w:id="94"/>
      </w:r>
    </w:p>
    <w:p w:rsidR="006C52FA" w:rsidRPr="00EA20DC" w:rsidRDefault="006C52FA" w:rsidP="00AD08E5">
      <w:pPr>
        <w:spacing w:line="320" w:lineRule="atLeast"/>
        <w:rPr>
          <w:rFonts w:cs="Times New Roman"/>
          <w:szCs w:val="24"/>
        </w:rPr>
      </w:pPr>
      <w:r w:rsidRPr="00EA20DC">
        <w:rPr>
          <w:rFonts w:cs="Times New Roman"/>
          <w:szCs w:val="24"/>
        </w:rPr>
        <w:t>Bu rivayet esasınca da insanın bireysel ve toplumsal dertlerine derman olmak ve çeşitli b</w:t>
      </w:r>
      <w:r w:rsidRPr="00EA20DC">
        <w:rPr>
          <w:rFonts w:cs="Times New Roman"/>
          <w:szCs w:val="24"/>
        </w:rPr>
        <w:t>o</w:t>
      </w:r>
      <w:r w:rsidRPr="00EA20DC">
        <w:rPr>
          <w:rFonts w:cs="Times New Roman"/>
          <w:szCs w:val="24"/>
        </w:rPr>
        <w:t>yutlara sahip olan insanların toplumsal hayat</w:t>
      </w:r>
      <w:r w:rsidRPr="00EA20DC">
        <w:rPr>
          <w:rFonts w:cs="Times New Roman"/>
          <w:szCs w:val="24"/>
        </w:rPr>
        <w:t>ı</w:t>
      </w:r>
      <w:r w:rsidRPr="00EA20DC">
        <w:rPr>
          <w:rFonts w:cs="Times New Roman"/>
          <w:szCs w:val="24"/>
        </w:rPr>
        <w:t>nı düzenlemek de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risaletidir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6</w:t>
      </w:r>
      <w:r w:rsidR="00495432" w:rsidRPr="00EA20DC">
        <w:rPr>
          <w:rFonts w:cs="Times New Roman"/>
          <w:szCs w:val="24"/>
        </w:rPr>
        <w:t xml:space="preserve">- </w:t>
      </w:r>
      <w:r w:rsidR="006B67CC">
        <w:rPr>
          <w:rFonts w:cs="Times New Roman"/>
          <w:szCs w:val="24"/>
        </w:rPr>
        <w:t>“</w:t>
      </w:r>
      <w:r w:rsidRPr="00EA20DC">
        <w:rPr>
          <w:rFonts w:cs="Times New Roman"/>
          <w:szCs w:val="24"/>
        </w:rPr>
        <w:t>Sizden öncekilerin ve sizden sonrakilerin ve sizin aranızda olan şeylerin hükmü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da yer almıştır</w:t>
      </w:r>
      <w:r w:rsidR="001F1274">
        <w:rPr>
          <w:rFonts w:cs="Times New Roman"/>
          <w:szCs w:val="24"/>
        </w:rPr>
        <w:t>.”</w:t>
      </w:r>
      <w:r w:rsidRPr="00EA20DC">
        <w:rPr>
          <w:rStyle w:val="FootnoteReference"/>
          <w:rFonts w:cs="Times New Roman"/>
          <w:szCs w:val="24"/>
        </w:rPr>
        <w:footnoteReference w:id="95"/>
      </w:r>
    </w:p>
    <w:p w:rsidR="006C52FA" w:rsidRPr="00EA20DC" w:rsidRDefault="006C52FA" w:rsidP="00AD08E5">
      <w:pPr>
        <w:spacing w:line="320" w:lineRule="atLeast"/>
        <w:rPr>
          <w:rFonts w:cs="Times New Roman"/>
          <w:szCs w:val="24"/>
        </w:rPr>
      </w:pPr>
      <w:r w:rsidRPr="00EA20DC">
        <w:rPr>
          <w:rFonts w:cs="Times New Roman"/>
          <w:szCs w:val="24"/>
        </w:rPr>
        <w:t>Geçen rivayetlerin içeriğinin bir benzerini ifade etmektedir</w:t>
      </w:r>
      <w:r w:rsidR="001F1274">
        <w:rPr>
          <w:rFonts w:cs="Times New Roman"/>
          <w:szCs w:val="24"/>
        </w:rPr>
        <w:t xml:space="preserve">. </w:t>
      </w:r>
      <w:r w:rsidRPr="00EA20DC">
        <w:rPr>
          <w:rFonts w:cs="Times New Roman"/>
          <w:szCs w:val="24"/>
        </w:rPr>
        <w:t>Şimdi de hidayet, marifet, m</w:t>
      </w:r>
      <w:r w:rsidRPr="00EA20DC">
        <w:rPr>
          <w:rFonts w:cs="Times New Roman"/>
          <w:szCs w:val="24"/>
        </w:rPr>
        <w:t>u</w:t>
      </w:r>
      <w:r w:rsidRPr="00EA20DC">
        <w:rPr>
          <w:rFonts w:cs="Times New Roman"/>
          <w:szCs w:val="24"/>
        </w:rPr>
        <w:t>aşeret ve insanların geçimi hakkındaki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risaletlerin bazısını kısaca açıkl</w:t>
      </w:r>
      <w:r w:rsidRPr="00EA20DC">
        <w:rPr>
          <w:rFonts w:cs="Times New Roman"/>
          <w:szCs w:val="24"/>
        </w:rPr>
        <w:t>a</w:t>
      </w:r>
      <w:r w:rsidRPr="00EA20DC">
        <w:rPr>
          <w:rFonts w:cs="Times New Roman"/>
          <w:szCs w:val="24"/>
        </w:rPr>
        <w:t>maya çalışacağız</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60" w:name="_Toc76094243"/>
      <w:bookmarkStart w:id="61" w:name="_Toc266607569"/>
      <w:r w:rsidRPr="00EA20DC">
        <w:t>1</w:t>
      </w:r>
      <w:r w:rsidR="00495432" w:rsidRPr="00EA20DC">
        <w:t xml:space="preserve">- </w:t>
      </w:r>
      <w:r w:rsidRPr="00EA20DC">
        <w:t>Hidayet Hususunda Kur</w:t>
      </w:r>
      <w:r w:rsidR="006B67CC">
        <w:t>’</w:t>
      </w:r>
      <w:r w:rsidRPr="00EA20DC">
        <w:t>an</w:t>
      </w:r>
      <w:r w:rsidR="006B67CC">
        <w:t>’</w:t>
      </w:r>
      <w:r w:rsidRPr="00EA20DC">
        <w:t>ın Risaleti</w:t>
      </w:r>
      <w:bookmarkEnd w:id="60"/>
      <w:bookmarkEnd w:id="61"/>
    </w:p>
    <w:p w:rsidR="006C52FA" w:rsidRPr="00EA20DC" w:rsidRDefault="006C52FA" w:rsidP="00AD08E5">
      <w:pPr>
        <w:spacing w:line="320" w:lineRule="atLeast"/>
        <w:rPr>
          <w:rFonts w:cs="Times New Roman"/>
          <w:szCs w:val="24"/>
        </w:rPr>
      </w:pPr>
      <w:r w:rsidRPr="00EA20DC">
        <w:rPr>
          <w:rFonts w:cs="Times New Roman"/>
          <w:szCs w:val="24"/>
        </w:rPr>
        <w:t>Salik insan, ebedi mutluluğa doğru hareket etmektedir</w:t>
      </w:r>
      <w:r w:rsidR="001F1274">
        <w:rPr>
          <w:rFonts w:cs="Times New Roman"/>
          <w:szCs w:val="24"/>
        </w:rPr>
        <w:t xml:space="preserve">. </w:t>
      </w:r>
      <w:r w:rsidR="006B67CC">
        <w:rPr>
          <w:rFonts w:cs="Times New Roman"/>
          <w:b/>
          <w:bCs/>
          <w:szCs w:val="24"/>
        </w:rPr>
        <w:t>“</w:t>
      </w:r>
      <w:r w:rsidRPr="00EA20DC">
        <w:rPr>
          <w:rFonts w:cs="Times New Roman"/>
          <w:b/>
          <w:bCs/>
          <w:szCs w:val="24"/>
        </w:rPr>
        <w:t>Ey insan, gerçekten sen, hiç durmaksızın Rabbine doğru bir çaba harcayıp durmaktasın</w:t>
      </w:r>
      <w:r w:rsidR="00DF4E7C">
        <w:rPr>
          <w:rFonts w:cs="Times New Roman"/>
          <w:b/>
          <w:bCs/>
          <w:szCs w:val="24"/>
        </w:rPr>
        <w:t xml:space="preserve">; </w:t>
      </w:r>
      <w:r w:rsidRPr="00EA20DC">
        <w:rPr>
          <w:rFonts w:cs="Times New Roman"/>
          <w:b/>
          <w:bCs/>
          <w:szCs w:val="24"/>
        </w:rPr>
        <w:t>sonunda O</w:t>
      </w:r>
      <w:r w:rsidR="006B67CC">
        <w:rPr>
          <w:rFonts w:cs="Times New Roman"/>
          <w:b/>
          <w:bCs/>
          <w:szCs w:val="24"/>
        </w:rPr>
        <w:t>’</w:t>
      </w:r>
      <w:r w:rsidRPr="00EA20DC">
        <w:rPr>
          <w:rFonts w:cs="Times New Roman"/>
          <w:b/>
          <w:bCs/>
          <w:szCs w:val="24"/>
        </w:rPr>
        <w:t>na varaca</w:t>
      </w:r>
      <w:r w:rsidRPr="00EA20DC">
        <w:rPr>
          <w:rFonts w:cs="Times New Roman"/>
          <w:b/>
          <w:bCs/>
          <w:szCs w:val="24"/>
        </w:rPr>
        <w:t>k</w:t>
      </w:r>
      <w:r w:rsidRPr="00EA20DC">
        <w:rPr>
          <w:rFonts w:cs="Times New Roman"/>
          <w:b/>
          <w:bCs/>
          <w:szCs w:val="24"/>
        </w:rPr>
        <w:t>sın</w:t>
      </w:r>
      <w:r w:rsidR="001F1274">
        <w:rPr>
          <w:rFonts w:cs="Times New Roman"/>
          <w:b/>
          <w:bCs/>
          <w:szCs w:val="24"/>
        </w:rPr>
        <w:t>.”</w:t>
      </w:r>
      <w:r w:rsidRPr="00EA20DC">
        <w:rPr>
          <w:rStyle w:val="FootnoteReference"/>
          <w:rFonts w:cs="Times New Roman"/>
          <w:szCs w:val="24"/>
        </w:rPr>
        <w:footnoteReference w:id="96"/>
      </w:r>
      <w:r w:rsidRPr="00EA20DC">
        <w:rPr>
          <w:rFonts w:cs="Times New Roman"/>
          <w:szCs w:val="24"/>
        </w:rPr>
        <w:t xml:space="preserve"> </w:t>
      </w:r>
      <w:r w:rsidR="006101ED" w:rsidRPr="00EA20DC">
        <w:rPr>
          <w:rFonts w:cs="Times New Roman"/>
          <w:szCs w:val="24"/>
        </w:rPr>
        <w:t>Hiç bir</w:t>
      </w:r>
      <w:r w:rsidRPr="00EA20DC">
        <w:rPr>
          <w:rFonts w:cs="Times New Roman"/>
          <w:szCs w:val="24"/>
        </w:rPr>
        <w:t xml:space="preserve"> hareket</w:t>
      </w:r>
      <w:r w:rsidR="00DF4E7C">
        <w:rPr>
          <w:rFonts w:cs="Times New Roman"/>
          <w:szCs w:val="24"/>
        </w:rPr>
        <w:t xml:space="preserve">; </w:t>
      </w:r>
      <w:r w:rsidRPr="00EA20DC">
        <w:rPr>
          <w:rFonts w:cs="Times New Roman"/>
          <w:szCs w:val="24"/>
        </w:rPr>
        <w:t>yol, yoldaş azık, önder ve kılavuz olmaksızın mümkün değildir</w:t>
      </w:r>
      <w:r w:rsidR="001F1274">
        <w:rPr>
          <w:rFonts w:cs="Times New Roman"/>
          <w:szCs w:val="24"/>
        </w:rPr>
        <w:t xml:space="preserve">. </w:t>
      </w:r>
      <w:r w:rsidRPr="00EA20DC">
        <w:rPr>
          <w:rFonts w:cs="Times New Roman"/>
          <w:szCs w:val="24"/>
        </w:rPr>
        <w:t>Aynı şekilde adı geçen hususlar, iti</w:t>
      </w:r>
      <w:r w:rsidR="00B9268C" w:rsidRPr="00EA20DC">
        <w:rPr>
          <w:rFonts w:cs="Times New Roman"/>
          <w:szCs w:val="24"/>
        </w:rPr>
        <w:t>bari veya maddi/</w:t>
      </w:r>
      <w:r w:rsidRPr="00EA20DC">
        <w:rPr>
          <w:rFonts w:cs="Times New Roman"/>
          <w:szCs w:val="24"/>
        </w:rPr>
        <w:t>hakiki yollardadır ve de onların birbirinden a</w:t>
      </w:r>
      <w:r w:rsidRPr="00EA20DC">
        <w:rPr>
          <w:rFonts w:cs="Times New Roman"/>
          <w:szCs w:val="24"/>
        </w:rPr>
        <w:t>y</w:t>
      </w:r>
      <w:r w:rsidRPr="00EA20DC">
        <w:rPr>
          <w:rFonts w:cs="Times New Roman"/>
          <w:szCs w:val="24"/>
        </w:rPr>
        <w:t>rılması mümkündür</w:t>
      </w:r>
      <w:r w:rsidR="001F1274">
        <w:rPr>
          <w:rFonts w:cs="Times New Roman"/>
          <w:szCs w:val="24"/>
        </w:rPr>
        <w:t xml:space="preserve">. </w:t>
      </w:r>
      <w:r w:rsidR="00B9268C" w:rsidRPr="00EA20DC">
        <w:rPr>
          <w:rFonts w:cs="Times New Roman"/>
          <w:szCs w:val="24"/>
        </w:rPr>
        <w:t>Ama</w:t>
      </w:r>
      <w:r w:rsidRPr="00EA20DC">
        <w:rPr>
          <w:rFonts w:cs="Times New Roman"/>
          <w:szCs w:val="24"/>
        </w:rPr>
        <w:t xml:space="preserve"> ilahi ve hakiki yolda</w:t>
      </w:r>
      <w:r w:rsidR="00DF4E7C">
        <w:rPr>
          <w:rFonts w:cs="Times New Roman"/>
          <w:szCs w:val="24"/>
        </w:rPr>
        <w:t xml:space="preserve">; </w:t>
      </w:r>
      <w:r w:rsidRPr="00EA20DC">
        <w:rPr>
          <w:rFonts w:cs="Times New Roman"/>
          <w:szCs w:val="24"/>
        </w:rPr>
        <w:t xml:space="preserve">yol, yolcunun </w:t>
      </w:r>
      <w:r w:rsidR="00B9268C" w:rsidRPr="00EA20DC">
        <w:rPr>
          <w:rFonts w:cs="Times New Roman"/>
          <w:szCs w:val="24"/>
        </w:rPr>
        <w:t>derununun</w:t>
      </w:r>
      <w:r w:rsidRPr="00EA20DC">
        <w:rPr>
          <w:rFonts w:cs="Times New Roman"/>
          <w:szCs w:val="24"/>
        </w:rPr>
        <w:t xml:space="preserve"> dışında olmadığı</w:t>
      </w:r>
      <w:r w:rsidRPr="00EA20DC">
        <w:rPr>
          <w:rFonts w:cs="Times New Roman"/>
          <w:szCs w:val="24"/>
        </w:rPr>
        <w:t>n</w:t>
      </w:r>
      <w:r w:rsidRPr="00EA20DC">
        <w:rPr>
          <w:rFonts w:cs="Times New Roman"/>
          <w:szCs w:val="24"/>
        </w:rPr>
        <w:t xml:space="preserve">dan ve hareketi de tümüyle varlığından sayılan </w:t>
      </w:r>
      <w:r w:rsidR="00E124A9" w:rsidRPr="00EA20DC">
        <w:rPr>
          <w:rFonts w:cs="Times New Roman"/>
          <w:szCs w:val="24"/>
        </w:rPr>
        <w:t>itikat,</w:t>
      </w:r>
      <w:r w:rsidRPr="00EA20DC">
        <w:rPr>
          <w:rFonts w:cs="Times New Roman"/>
          <w:szCs w:val="24"/>
        </w:rPr>
        <w:t xml:space="preserve"> ahlak ve ameller </w:t>
      </w:r>
      <w:r w:rsidRPr="00EA20DC">
        <w:rPr>
          <w:rFonts w:cs="Times New Roman"/>
          <w:szCs w:val="24"/>
        </w:rPr>
        <w:lastRenderedPageBreak/>
        <w:t>hususunda olduğundan ve yakın bir gelecekte de halden meleke haline dönüş</w:t>
      </w:r>
      <w:r w:rsidR="00E124A9" w:rsidRPr="00EA20DC">
        <w:rPr>
          <w:rFonts w:cs="Times New Roman"/>
          <w:szCs w:val="24"/>
        </w:rPr>
        <w:t>eceğin</w:t>
      </w:r>
      <w:r w:rsidRPr="00EA20DC">
        <w:rPr>
          <w:rFonts w:cs="Times New Roman"/>
          <w:szCs w:val="24"/>
        </w:rPr>
        <w:t>den bu ayrılık düşünülemez</w:t>
      </w:r>
      <w:r w:rsidR="001F1274">
        <w:rPr>
          <w:rFonts w:cs="Times New Roman"/>
          <w:szCs w:val="24"/>
        </w:rPr>
        <w:t xml:space="preserve">. </w:t>
      </w:r>
      <w:r w:rsidRPr="00EA20DC">
        <w:rPr>
          <w:rFonts w:cs="Times New Roman"/>
          <w:szCs w:val="24"/>
        </w:rPr>
        <w:t>Yani yol, yolcu, yoldaş, azık, yol arasındaki konak yerleri ve yolun sonu tümüyle birdir</w:t>
      </w:r>
      <w:r w:rsidR="001F1274">
        <w:rPr>
          <w:rFonts w:cs="Times New Roman"/>
          <w:szCs w:val="24"/>
        </w:rPr>
        <w:t xml:space="preserve">. </w:t>
      </w:r>
      <w:r w:rsidRPr="00EA20DC">
        <w:rPr>
          <w:rFonts w:cs="Times New Roman"/>
          <w:szCs w:val="24"/>
        </w:rPr>
        <w:t>M</w:t>
      </w:r>
      <w:r w:rsidRPr="00EA20DC">
        <w:rPr>
          <w:rFonts w:cs="Times New Roman"/>
          <w:szCs w:val="24"/>
        </w:rPr>
        <w:t>ü</w:t>
      </w:r>
      <w:r w:rsidRPr="00EA20DC">
        <w:rPr>
          <w:rFonts w:cs="Times New Roman"/>
          <w:szCs w:val="24"/>
        </w:rPr>
        <w:t xml:space="preserve">nezzeh olan Allah, masum </w:t>
      </w:r>
      <w:r w:rsidR="00E124A9" w:rsidRPr="00EA20DC">
        <w:rPr>
          <w:rFonts w:cs="Times New Roman"/>
          <w:szCs w:val="24"/>
        </w:rPr>
        <w:t>p</w:t>
      </w:r>
      <w:r w:rsidRPr="00EA20DC">
        <w:rPr>
          <w:rFonts w:cs="Times New Roman"/>
          <w:szCs w:val="24"/>
        </w:rPr>
        <w:t>eygamberleri vasıtasıyla bunları onlara öğretmekte, onları tezkiye etme</w:t>
      </w:r>
      <w:r w:rsidRPr="00EA20DC">
        <w:rPr>
          <w:rFonts w:cs="Times New Roman"/>
          <w:szCs w:val="24"/>
        </w:rPr>
        <w:t>k</w:t>
      </w:r>
      <w:r w:rsidRPr="00EA20DC">
        <w:rPr>
          <w:rFonts w:cs="Times New Roman"/>
          <w:szCs w:val="24"/>
        </w:rPr>
        <w:t>tedir</w:t>
      </w:r>
      <w:r w:rsidR="001F1274">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ın mukaddes zatından başka hiç kimse, insanları hidayete layık değildir</w:t>
      </w:r>
      <w:r w:rsidR="001F1274">
        <w:rPr>
          <w:rFonts w:cs="Times New Roman"/>
          <w:szCs w:val="24"/>
        </w:rPr>
        <w:t xml:space="preserve">. </w:t>
      </w:r>
      <w:r w:rsidRPr="00EA20DC">
        <w:rPr>
          <w:rFonts w:cs="Times New Roman"/>
          <w:szCs w:val="24"/>
        </w:rPr>
        <w:t>Zira d</w:t>
      </w:r>
      <w:r w:rsidRPr="00EA20DC">
        <w:rPr>
          <w:rFonts w:cs="Times New Roman"/>
          <w:szCs w:val="24"/>
        </w:rPr>
        <w:t>i</w:t>
      </w:r>
      <w:r w:rsidRPr="00EA20DC">
        <w:rPr>
          <w:rFonts w:cs="Times New Roman"/>
          <w:szCs w:val="24"/>
        </w:rPr>
        <w:t>ğerleri, kılavuzun hidayeti olmaksızın bizzat hidayete ermiş olamazlar</w:t>
      </w:r>
      <w:r w:rsidR="001F1274">
        <w:rPr>
          <w:rFonts w:cs="Times New Roman"/>
          <w:szCs w:val="24"/>
        </w:rPr>
        <w:t xml:space="preserve">. </w:t>
      </w:r>
      <w:r w:rsidRPr="00EA20DC">
        <w:rPr>
          <w:rFonts w:cs="Times New Roman"/>
          <w:szCs w:val="24"/>
        </w:rPr>
        <w:t>Zatı gereği hidayete ermemiş olan ve hidayete muhtaç olan bir kimse de başkalarına hidayet edemez</w:t>
      </w:r>
      <w:r w:rsidR="001F1274">
        <w:rPr>
          <w:rFonts w:cs="Times New Roman"/>
          <w:szCs w:val="24"/>
        </w:rPr>
        <w:t xml:space="preserve">. </w:t>
      </w:r>
      <w:r w:rsidRPr="00EA20DC">
        <w:rPr>
          <w:rFonts w:cs="Times New Roman"/>
          <w:szCs w:val="24"/>
        </w:rPr>
        <w:t>Lakin m</w:t>
      </w:r>
      <w:r w:rsidRPr="00EA20DC">
        <w:rPr>
          <w:rFonts w:cs="Times New Roman"/>
          <w:szCs w:val="24"/>
        </w:rPr>
        <w:t>ü</w:t>
      </w:r>
      <w:r w:rsidRPr="00EA20DC">
        <w:rPr>
          <w:rFonts w:cs="Times New Roman"/>
          <w:szCs w:val="24"/>
        </w:rPr>
        <w:t>nezzeh olan Allah</w:t>
      </w:r>
      <w:r w:rsidR="00E124A9" w:rsidRPr="00EA20DC">
        <w:rPr>
          <w:rFonts w:cs="Times New Roman"/>
          <w:szCs w:val="24"/>
        </w:rPr>
        <w:t>,</w:t>
      </w:r>
      <w:r w:rsidRPr="00EA20DC">
        <w:rPr>
          <w:rFonts w:cs="Times New Roman"/>
          <w:szCs w:val="24"/>
        </w:rPr>
        <w:t xml:space="preserve"> zatı gereği hidayet</w:t>
      </w:r>
      <w:r w:rsidR="00E124A9" w:rsidRPr="00EA20DC">
        <w:rPr>
          <w:rFonts w:cs="Times New Roman"/>
          <w:szCs w:val="24"/>
        </w:rPr>
        <w:t xml:space="preserve"> üzere olduğu </w:t>
      </w:r>
      <w:r w:rsidRPr="00EA20DC">
        <w:rPr>
          <w:rFonts w:cs="Times New Roman"/>
          <w:szCs w:val="24"/>
        </w:rPr>
        <w:t>için</w:t>
      </w:r>
      <w:r w:rsidR="00B22132" w:rsidRPr="00EA20DC">
        <w:rPr>
          <w:rFonts w:cs="Times New Roman"/>
          <w:szCs w:val="24"/>
        </w:rPr>
        <w:t xml:space="preserve"> </w:t>
      </w:r>
      <w:r w:rsidRPr="00EA20DC">
        <w:rPr>
          <w:rFonts w:cs="Times New Roman"/>
          <w:szCs w:val="24"/>
        </w:rPr>
        <w:t>tüm işleri de başkasının emri olma</w:t>
      </w:r>
      <w:r w:rsidRPr="00EA20DC">
        <w:rPr>
          <w:rFonts w:cs="Times New Roman"/>
          <w:szCs w:val="24"/>
        </w:rPr>
        <w:t>k</w:t>
      </w:r>
      <w:r w:rsidRPr="00EA20DC">
        <w:rPr>
          <w:rFonts w:cs="Times New Roman"/>
          <w:szCs w:val="24"/>
        </w:rPr>
        <w:t>sızın doğru yol üzeredir</w:t>
      </w:r>
      <w:r w:rsidR="001F1274">
        <w:rPr>
          <w:rFonts w:cs="Times New Roman"/>
          <w:szCs w:val="24"/>
        </w:rPr>
        <w:t xml:space="preserve">. </w:t>
      </w:r>
      <w:r w:rsidR="006B67CC">
        <w:rPr>
          <w:rFonts w:cs="Times New Roman"/>
          <w:b/>
          <w:bCs/>
          <w:szCs w:val="24"/>
        </w:rPr>
        <w:t>“</w:t>
      </w:r>
      <w:r w:rsidRPr="00EA20DC">
        <w:rPr>
          <w:rFonts w:cs="Times New Roman"/>
          <w:b/>
          <w:bCs/>
          <w:szCs w:val="24"/>
        </w:rPr>
        <w:t>Muhakkak ki, benim Rabbim dosdoğru bir yol üzerinedir</w:t>
      </w:r>
      <w:r w:rsidR="001F1274">
        <w:rPr>
          <w:rFonts w:cs="Times New Roman"/>
          <w:b/>
          <w:bCs/>
          <w:szCs w:val="24"/>
        </w:rPr>
        <w:t>.”</w:t>
      </w:r>
      <w:r w:rsidR="006B67CC">
        <w:rPr>
          <w:rFonts w:cs="Times New Roman"/>
          <w:szCs w:val="24"/>
        </w:rPr>
        <w:t>“</w:t>
      </w:r>
      <w:r w:rsidRPr="00EA20DC">
        <w:rPr>
          <w:rStyle w:val="FootnoteReference"/>
          <w:rFonts w:cs="Times New Roman"/>
          <w:szCs w:val="24"/>
        </w:rPr>
        <w:footnoteReference w:id="97"/>
      </w:r>
      <w:r w:rsidRPr="00EA20DC">
        <w:rPr>
          <w:rFonts w:cs="Times New Roman"/>
          <w:szCs w:val="24"/>
        </w:rPr>
        <w:t xml:space="preserve"> Diğerler</w:t>
      </w:r>
      <w:r w:rsidRPr="00EA20DC">
        <w:rPr>
          <w:rFonts w:cs="Times New Roman"/>
          <w:szCs w:val="24"/>
        </w:rPr>
        <w:t>i</w:t>
      </w:r>
      <w:r w:rsidRPr="00EA20DC">
        <w:rPr>
          <w:rFonts w:cs="Times New Roman"/>
          <w:szCs w:val="24"/>
        </w:rPr>
        <w:t>nin hidayet hakkı ise sadece Allah</w:t>
      </w:r>
      <w:r w:rsidR="006B67CC">
        <w:rPr>
          <w:rFonts w:cs="Times New Roman"/>
          <w:szCs w:val="24"/>
        </w:rPr>
        <w:t>’</w:t>
      </w:r>
      <w:r w:rsidRPr="00EA20DC">
        <w:rPr>
          <w:rFonts w:cs="Times New Roman"/>
          <w:szCs w:val="24"/>
        </w:rPr>
        <w:t>a mahsustur</w:t>
      </w:r>
      <w:r w:rsidR="001F1274">
        <w:rPr>
          <w:rFonts w:cs="Times New Roman"/>
          <w:szCs w:val="24"/>
        </w:rPr>
        <w:t xml:space="preserve">. </w:t>
      </w:r>
      <w:r w:rsidR="006B67CC">
        <w:rPr>
          <w:rFonts w:cs="Times New Roman"/>
          <w:b/>
          <w:bCs/>
          <w:szCs w:val="24"/>
        </w:rPr>
        <w:t>“</w:t>
      </w:r>
      <w:r w:rsidRPr="00EA20DC">
        <w:rPr>
          <w:rFonts w:cs="Times New Roman"/>
          <w:b/>
          <w:bCs/>
          <w:szCs w:val="24"/>
        </w:rPr>
        <w:t>Acaba insanları gerçeğe ileten mi uyulmaya daha layıktır, yoksa başkasının kılavuzluğundan yararlanmadı</w:t>
      </w:r>
      <w:r w:rsidRPr="00EA20DC">
        <w:rPr>
          <w:rFonts w:cs="Times New Roman"/>
          <w:b/>
          <w:bCs/>
          <w:szCs w:val="24"/>
        </w:rPr>
        <w:t>k</w:t>
      </w:r>
      <w:r w:rsidRPr="00EA20DC">
        <w:rPr>
          <w:rFonts w:cs="Times New Roman"/>
          <w:b/>
          <w:bCs/>
          <w:szCs w:val="24"/>
        </w:rPr>
        <w:t>ça doğru yolu kendi kendine bulamayan mı</w:t>
      </w:r>
      <w:r w:rsidR="00DF4E7C">
        <w:rPr>
          <w:rFonts w:cs="Times New Roman"/>
          <w:b/>
          <w:bCs/>
          <w:szCs w:val="24"/>
        </w:rPr>
        <w:t xml:space="preserve">? </w:t>
      </w:r>
      <w:r w:rsidR="006B67CC">
        <w:rPr>
          <w:rFonts w:cs="Times New Roman"/>
          <w:b/>
          <w:bCs/>
          <w:szCs w:val="24"/>
        </w:rPr>
        <w:t>“</w:t>
      </w:r>
      <w:r w:rsidRPr="00EA20DC">
        <w:rPr>
          <w:rStyle w:val="FootnoteReference"/>
          <w:rFonts w:cs="Times New Roman"/>
          <w:szCs w:val="24"/>
        </w:rPr>
        <w:footnoteReference w:id="98"/>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62" w:name="_Toc76094244"/>
      <w:bookmarkStart w:id="63" w:name="_Toc266607570"/>
      <w:r w:rsidRPr="00EA20DC">
        <w:t>Kur</w:t>
      </w:r>
      <w:r w:rsidR="006B67CC">
        <w:t>’</w:t>
      </w:r>
      <w:r w:rsidRPr="00EA20DC">
        <w:t>an</w:t>
      </w:r>
      <w:r w:rsidR="006B67CC">
        <w:t>’</w:t>
      </w:r>
      <w:r w:rsidRPr="00EA20DC">
        <w:t>ın Hidayeti İlahi Hidayetin Mazharıdır</w:t>
      </w:r>
      <w:bookmarkEnd w:id="62"/>
      <w:bookmarkEnd w:id="63"/>
    </w:p>
    <w:p w:rsidR="006C52FA" w:rsidRPr="00EA20DC" w:rsidRDefault="006C52FA" w:rsidP="00AD08E5">
      <w:pPr>
        <w:spacing w:line="320" w:lineRule="atLeast"/>
        <w:rPr>
          <w:rFonts w:cs="Times New Roman"/>
          <w:szCs w:val="24"/>
        </w:rPr>
      </w:pPr>
      <w:r w:rsidRPr="00EA20DC">
        <w:rPr>
          <w:rFonts w:cs="Times New Roman"/>
          <w:szCs w:val="24"/>
        </w:rPr>
        <w:t>Allah</w:t>
      </w:r>
      <w:r w:rsidR="006B67CC">
        <w:rPr>
          <w:rFonts w:cs="Times New Roman"/>
          <w:szCs w:val="24"/>
        </w:rPr>
        <w:t>’</w:t>
      </w:r>
      <w:r w:rsidRPr="00EA20DC">
        <w:rPr>
          <w:rFonts w:cs="Times New Roman"/>
          <w:szCs w:val="24"/>
        </w:rPr>
        <w:t>ın kelamı olan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hidayeti, mütekelliminin hidayet nişanesi ve ayetidir</w:t>
      </w:r>
      <w:r w:rsidR="001F1274">
        <w:rPr>
          <w:rFonts w:cs="Times New Roman"/>
          <w:szCs w:val="24"/>
        </w:rPr>
        <w:t xml:space="preserve">. </w:t>
      </w:r>
      <w:r w:rsidRPr="00EA20DC">
        <w:rPr>
          <w:rFonts w:cs="Times New Roman"/>
          <w:szCs w:val="24"/>
        </w:rPr>
        <w:t>Yani münezzeh olan Allah</w:t>
      </w:r>
      <w:r w:rsidR="006B67CC">
        <w:rPr>
          <w:rFonts w:cs="Times New Roman"/>
          <w:szCs w:val="24"/>
        </w:rPr>
        <w:t>’</w:t>
      </w:r>
      <w:r w:rsidRPr="00EA20DC">
        <w:rPr>
          <w:rFonts w:cs="Times New Roman"/>
          <w:szCs w:val="24"/>
        </w:rPr>
        <w:t>ın gerçek hidayeti, her an özel bir şekilde zuhur e</w:t>
      </w:r>
      <w:r w:rsidRPr="00EA20DC">
        <w:rPr>
          <w:rFonts w:cs="Times New Roman"/>
          <w:szCs w:val="24"/>
        </w:rPr>
        <w:t>t</w:t>
      </w:r>
      <w:r w:rsidRPr="00EA20DC">
        <w:rPr>
          <w:rFonts w:cs="Times New Roman"/>
          <w:szCs w:val="24"/>
        </w:rPr>
        <w:t>mektedir ve kabiliyet ve hal diliyle bir şey talep eden her müsait ve müstahak muhtacın tekvini ihtiyacını giderme</w:t>
      </w:r>
      <w:r w:rsidRPr="00EA20DC">
        <w:rPr>
          <w:rFonts w:cs="Times New Roman"/>
          <w:szCs w:val="24"/>
        </w:rPr>
        <w:t>k</w:t>
      </w:r>
      <w:r w:rsidRPr="00EA20DC">
        <w:rPr>
          <w:rFonts w:cs="Times New Roman"/>
          <w:szCs w:val="24"/>
        </w:rPr>
        <w:t>tedir</w:t>
      </w:r>
      <w:r w:rsidR="001F1274">
        <w:rPr>
          <w:rFonts w:cs="Times New Roman"/>
          <w:szCs w:val="24"/>
        </w:rPr>
        <w:t xml:space="preserve">. </w:t>
      </w:r>
      <w:r w:rsidRPr="00EA20DC">
        <w:rPr>
          <w:rFonts w:cs="Times New Roman"/>
          <w:szCs w:val="24"/>
        </w:rPr>
        <w:t>Dolayısıyla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ilmi hidayeti de özel bir şekilde tecelli etmektedir ve her görüş sahibinin ilmi s</w:t>
      </w:r>
      <w:r w:rsidRPr="00EA20DC">
        <w:rPr>
          <w:rFonts w:cs="Times New Roman"/>
          <w:szCs w:val="24"/>
        </w:rPr>
        <w:t>o</w:t>
      </w:r>
      <w:r w:rsidRPr="00EA20DC">
        <w:rPr>
          <w:rFonts w:cs="Times New Roman"/>
          <w:szCs w:val="24"/>
        </w:rPr>
        <w:t>rusuna cevap vermektedir</w:t>
      </w:r>
      <w:r w:rsidR="001F1274">
        <w:rPr>
          <w:rFonts w:cs="Times New Roman"/>
          <w:szCs w:val="24"/>
        </w:rPr>
        <w:t xml:space="preserve">. </w:t>
      </w:r>
      <w:r w:rsidRPr="00EA20DC">
        <w:rPr>
          <w:rStyle w:val="FootnoteReference"/>
          <w:rFonts w:cs="Times New Roman"/>
          <w:szCs w:val="24"/>
        </w:rPr>
        <w:footnoteReference w:id="99"/>
      </w:r>
    </w:p>
    <w:p w:rsidR="006C52FA" w:rsidRPr="00EA20DC" w:rsidRDefault="006C52FA" w:rsidP="00AD08E5">
      <w:pPr>
        <w:spacing w:line="320" w:lineRule="atLeast"/>
        <w:rPr>
          <w:rFonts w:cs="Times New Roman"/>
          <w:szCs w:val="24"/>
        </w:rPr>
      </w:pPr>
      <w:r w:rsidRPr="00EA20DC">
        <w:rPr>
          <w:rFonts w:cs="Times New Roman"/>
          <w:szCs w:val="24"/>
        </w:rPr>
        <w:t xml:space="preserve">Eğer </w:t>
      </w:r>
      <w:r w:rsidR="006B67CC">
        <w:rPr>
          <w:rFonts w:cs="Times New Roman"/>
          <w:b/>
          <w:bCs/>
          <w:szCs w:val="24"/>
        </w:rPr>
        <w:t>“</w:t>
      </w:r>
      <w:r w:rsidRPr="00EA20DC">
        <w:rPr>
          <w:rFonts w:cs="Times New Roman"/>
          <w:b/>
          <w:bCs/>
          <w:szCs w:val="24"/>
        </w:rPr>
        <w:t>Göklerde ve yerde olan kimseler her şeyi O</w:t>
      </w:r>
      <w:r w:rsidR="006B67CC">
        <w:rPr>
          <w:rFonts w:cs="Times New Roman"/>
          <w:b/>
          <w:bCs/>
          <w:szCs w:val="24"/>
        </w:rPr>
        <w:t>’</w:t>
      </w:r>
      <w:r w:rsidRPr="00EA20DC">
        <w:rPr>
          <w:rFonts w:cs="Times New Roman"/>
          <w:b/>
          <w:bCs/>
          <w:szCs w:val="24"/>
        </w:rPr>
        <w:t>ndan isterler</w:t>
      </w:r>
      <w:r w:rsidR="00DF4E7C">
        <w:rPr>
          <w:rFonts w:cs="Times New Roman"/>
          <w:b/>
          <w:bCs/>
          <w:szCs w:val="24"/>
        </w:rPr>
        <w:t xml:space="preserve">; </w:t>
      </w:r>
      <w:r w:rsidRPr="00EA20DC">
        <w:rPr>
          <w:rFonts w:cs="Times New Roman"/>
          <w:b/>
          <w:bCs/>
          <w:szCs w:val="24"/>
        </w:rPr>
        <w:t>O her an kainata t</w:t>
      </w:r>
      <w:r w:rsidRPr="00EA20DC">
        <w:rPr>
          <w:rFonts w:cs="Times New Roman"/>
          <w:b/>
          <w:bCs/>
          <w:szCs w:val="24"/>
        </w:rPr>
        <w:t>a</w:t>
      </w:r>
      <w:r w:rsidRPr="00EA20DC">
        <w:rPr>
          <w:rFonts w:cs="Times New Roman"/>
          <w:b/>
          <w:bCs/>
          <w:szCs w:val="24"/>
        </w:rPr>
        <w:t>sarruf etmektedir</w:t>
      </w:r>
      <w:r w:rsidR="001F1274">
        <w:rPr>
          <w:rFonts w:cs="Times New Roman"/>
          <w:b/>
          <w:bCs/>
          <w:szCs w:val="24"/>
        </w:rPr>
        <w:t>.”</w:t>
      </w:r>
      <w:r w:rsidRPr="00EA20DC">
        <w:rPr>
          <w:rStyle w:val="FootnoteReference"/>
          <w:rFonts w:cs="Times New Roman"/>
          <w:szCs w:val="24"/>
        </w:rPr>
        <w:footnoteReference w:id="100"/>
      </w:r>
      <w:r w:rsidRPr="00EA20DC">
        <w:rPr>
          <w:rFonts w:cs="Times New Roman"/>
          <w:szCs w:val="24"/>
        </w:rPr>
        <w:t xml:space="preserve"> nişanesini ilim dünyasında araştıracak olursak, sadece bütün itikadi, kültürel, iktisadi, askeri ve siyasi ekoller hususunda görüş belirten, onların doğruluk ve ya</w:t>
      </w:r>
      <w:r w:rsidRPr="00EA20DC">
        <w:rPr>
          <w:rFonts w:cs="Times New Roman"/>
          <w:szCs w:val="24"/>
        </w:rPr>
        <w:t>n</w:t>
      </w:r>
      <w:r w:rsidRPr="00EA20DC">
        <w:rPr>
          <w:rFonts w:cs="Times New Roman"/>
          <w:szCs w:val="24"/>
        </w:rPr>
        <w:t xml:space="preserve">lışlığının temel çizgilerini belirleyen ve </w:t>
      </w:r>
      <w:r w:rsidR="00E124A9" w:rsidRPr="00EA20DC">
        <w:rPr>
          <w:rFonts w:cs="Times New Roman"/>
          <w:szCs w:val="24"/>
        </w:rPr>
        <w:t>tikel</w:t>
      </w:r>
      <w:r w:rsidRPr="00EA20DC">
        <w:rPr>
          <w:rFonts w:cs="Times New Roman"/>
          <w:szCs w:val="24"/>
        </w:rPr>
        <w:t xml:space="preserve"> çizgilerini batını gören ve hakikati düşünen ki</w:t>
      </w:r>
      <w:r w:rsidRPr="00EA20DC">
        <w:rPr>
          <w:rFonts w:cs="Times New Roman"/>
          <w:szCs w:val="24"/>
        </w:rPr>
        <w:t>m</w:t>
      </w:r>
      <w:r w:rsidRPr="00EA20DC">
        <w:rPr>
          <w:rFonts w:cs="Times New Roman"/>
          <w:szCs w:val="24"/>
        </w:rPr>
        <w:t>selerin içtihadına döndüren tek kitap, sadece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dir</w:t>
      </w:r>
      <w:r w:rsidR="001F1274">
        <w:rPr>
          <w:rFonts w:cs="Times New Roman"/>
          <w:szCs w:val="24"/>
        </w:rPr>
        <w:t xml:space="preserve">. </w:t>
      </w:r>
      <w:r w:rsidRPr="00EA20DC">
        <w:rPr>
          <w:rFonts w:cs="Times New Roman"/>
          <w:szCs w:val="24"/>
        </w:rPr>
        <w:t>Aksi taktirde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w:t>
      </w:r>
      <w:r w:rsidRPr="00EA20DC">
        <w:rPr>
          <w:rFonts w:cs="Times New Roman"/>
          <w:szCs w:val="24"/>
        </w:rPr>
        <w:t>e</w:t>
      </w:r>
      <w:r w:rsidRPr="00EA20DC">
        <w:rPr>
          <w:rFonts w:cs="Times New Roman"/>
          <w:szCs w:val="24"/>
        </w:rPr>
        <w:t>rim ebedi bir kitap ol</w:t>
      </w:r>
      <w:r w:rsidRPr="00EA20DC">
        <w:rPr>
          <w:rFonts w:cs="Times New Roman"/>
          <w:szCs w:val="24"/>
        </w:rPr>
        <w:t>a</w:t>
      </w:r>
      <w:r w:rsidRPr="00EA20DC">
        <w:rPr>
          <w:rFonts w:cs="Times New Roman"/>
          <w:szCs w:val="24"/>
        </w:rPr>
        <w:t>mazdı</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64" w:name="_Toc76094245"/>
      <w:bookmarkStart w:id="65" w:name="_Toc266607571"/>
      <w:r w:rsidRPr="00EA20DC">
        <w:t>Hidayetten Faydalananların Farklılıkları</w:t>
      </w:r>
      <w:bookmarkEnd w:id="64"/>
      <w:bookmarkEnd w:id="65"/>
    </w:p>
    <w:p w:rsidR="006C52FA" w:rsidRPr="00EA20DC" w:rsidRDefault="006C52FA" w:rsidP="00AD08E5">
      <w:pPr>
        <w:spacing w:line="320" w:lineRule="atLeast"/>
        <w:rPr>
          <w:rFonts w:cs="Times New Roman"/>
          <w:szCs w:val="24"/>
        </w:rPr>
      </w:pPr>
      <w:r w:rsidRPr="00EA20DC">
        <w:rPr>
          <w:rFonts w:cs="Times New Roman"/>
          <w:szCs w:val="24"/>
        </w:rPr>
        <w:t>Tekvini işlerin kabiliyet dilleri bir ve sonuçta onlara verilen cevaplar da birbirine denk o</w:t>
      </w:r>
      <w:r w:rsidRPr="00EA20DC">
        <w:rPr>
          <w:rFonts w:cs="Times New Roman"/>
          <w:szCs w:val="24"/>
        </w:rPr>
        <w:t>l</w:t>
      </w:r>
      <w:r w:rsidRPr="00EA20DC">
        <w:rPr>
          <w:rFonts w:cs="Times New Roman"/>
          <w:szCs w:val="24"/>
        </w:rPr>
        <w:t>madığı için hak yolunun yolcularının hal dili de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marifetlerini açıklama hususunda eşit değildir</w:t>
      </w:r>
      <w:r w:rsidR="001F1274">
        <w:rPr>
          <w:rFonts w:cs="Times New Roman"/>
          <w:szCs w:val="24"/>
        </w:rPr>
        <w:t xml:space="preserve">. </w:t>
      </w:r>
      <w:r w:rsidRPr="00EA20DC">
        <w:rPr>
          <w:rFonts w:cs="Times New Roman"/>
          <w:szCs w:val="24"/>
        </w:rPr>
        <w:t>Ondan elde edilen cevaplar da aynı şekilde eşit değildir</w:t>
      </w:r>
      <w:r w:rsidR="001F1274">
        <w:rPr>
          <w:rFonts w:cs="Times New Roman"/>
          <w:szCs w:val="24"/>
        </w:rPr>
        <w:t xml:space="preserve">. </w:t>
      </w:r>
    </w:p>
    <w:p w:rsidR="006C52FA" w:rsidRPr="00EA20DC" w:rsidRDefault="00E124A9" w:rsidP="00AD08E5">
      <w:pPr>
        <w:spacing w:line="320" w:lineRule="atLeast"/>
        <w:rPr>
          <w:rFonts w:cs="Times New Roman"/>
          <w:szCs w:val="24"/>
        </w:rPr>
      </w:pPr>
      <w:r w:rsidRPr="00EA20DC">
        <w:rPr>
          <w:rFonts w:cs="Times New Roman"/>
          <w:szCs w:val="24"/>
        </w:rPr>
        <w:t>Nefis tezhibi yolunun</w:t>
      </w:r>
      <w:r w:rsidR="006C52FA" w:rsidRPr="00EA20DC">
        <w:rPr>
          <w:rFonts w:cs="Times New Roman"/>
          <w:szCs w:val="24"/>
        </w:rPr>
        <w:t xml:space="preserve"> yolcularının himmeti de eşit değildir ve dolayısıyla onlara nasip olan feyizler de birbirine denk deği</w:t>
      </w:r>
      <w:r w:rsidR="006C52FA" w:rsidRPr="00EA20DC">
        <w:rPr>
          <w:rFonts w:cs="Times New Roman"/>
          <w:szCs w:val="24"/>
        </w:rPr>
        <w:t>l</w:t>
      </w:r>
      <w:r w:rsidR="006C52FA" w:rsidRPr="00EA20DC">
        <w:rPr>
          <w:rFonts w:cs="Times New Roman"/>
          <w:szCs w:val="24"/>
        </w:rPr>
        <w:t>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Örneğin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ın batıni hidayetler türüne </w:t>
      </w:r>
      <w:r w:rsidR="006B67CC">
        <w:rPr>
          <w:rFonts w:cs="Times New Roman"/>
          <w:b/>
          <w:bCs/>
          <w:szCs w:val="24"/>
        </w:rPr>
        <w:t>“</w:t>
      </w:r>
      <w:r w:rsidRPr="00EA20DC">
        <w:rPr>
          <w:rFonts w:cs="Times New Roman"/>
          <w:b/>
          <w:bCs/>
          <w:szCs w:val="24"/>
        </w:rPr>
        <w:t>Allah</w:t>
      </w:r>
      <w:r w:rsidR="006B67CC">
        <w:rPr>
          <w:rFonts w:cs="Times New Roman"/>
          <w:b/>
          <w:bCs/>
          <w:szCs w:val="24"/>
        </w:rPr>
        <w:t>’</w:t>
      </w:r>
      <w:r w:rsidRPr="00EA20DC">
        <w:rPr>
          <w:rFonts w:cs="Times New Roman"/>
          <w:b/>
          <w:bCs/>
          <w:szCs w:val="24"/>
        </w:rPr>
        <w:t>a karşı gelmekten sakınırsanız, O, s</w:t>
      </w:r>
      <w:r w:rsidRPr="00EA20DC">
        <w:rPr>
          <w:rFonts w:cs="Times New Roman"/>
          <w:b/>
          <w:bCs/>
          <w:szCs w:val="24"/>
        </w:rPr>
        <w:t>i</w:t>
      </w:r>
      <w:r w:rsidRPr="00EA20DC">
        <w:rPr>
          <w:rFonts w:cs="Times New Roman"/>
          <w:b/>
          <w:bCs/>
          <w:szCs w:val="24"/>
        </w:rPr>
        <w:t>ze bir furkan</w:t>
      </w:r>
      <w:r w:rsidR="00DF4E7C">
        <w:rPr>
          <w:rFonts w:cs="Times New Roman"/>
          <w:b/>
          <w:bCs/>
          <w:szCs w:val="24"/>
        </w:rPr>
        <w:t xml:space="preserve"> (</w:t>
      </w:r>
      <w:r w:rsidRPr="00EA20DC">
        <w:rPr>
          <w:rFonts w:cs="Times New Roman"/>
          <w:b/>
          <w:bCs/>
          <w:szCs w:val="24"/>
        </w:rPr>
        <w:t xml:space="preserve">hakkı batıldan </w:t>
      </w:r>
      <w:r w:rsidR="00E124A9" w:rsidRPr="00EA20DC">
        <w:rPr>
          <w:rFonts w:cs="Times New Roman"/>
          <w:b/>
          <w:bCs/>
          <w:szCs w:val="24"/>
        </w:rPr>
        <w:t>ayırt edecek</w:t>
      </w:r>
      <w:r w:rsidRPr="00EA20DC">
        <w:rPr>
          <w:rFonts w:cs="Times New Roman"/>
          <w:b/>
          <w:bCs/>
          <w:szCs w:val="24"/>
        </w:rPr>
        <w:t xml:space="preserve"> bir anlayış</w:t>
      </w:r>
      <w:r w:rsidR="001F1274">
        <w:rPr>
          <w:rFonts w:cs="Times New Roman"/>
          <w:b/>
          <w:bCs/>
          <w:szCs w:val="24"/>
        </w:rPr>
        <w:t xml:space="preserve">) </w:t>
      </w:r>
      <w:r w:rsidRPr="00EA20DC">
        <w:rPr>
          <w:rFonts w:cs="Times New Roman"/>
          <w:b/>
          <w:bCs/>
          <w:szCs w:val="24"/>
        </w:rPr>
        <w:t>verir</w:t>
      </w:r>
      <w:r w:rsidR="001F1274">
        <w:rPr>
          <w:rFonts w:cs="Times New Roman"/>
          <w:b/>
          <w:bCs/>
          <w:szCs w:val="24"/>
        </w:rPr>
        <w:t>.”</w:t>
      </w:r>
      <w:r w:rsidRPr="00EA20DC">
        <w:rPr>
          <w:rStyle w:val="FootnoteReference"/>
          <w:rFonts w:cs="Times New Roman"/>
          <w:szCs w:val="24"/>
        </w:rPr>
        <w:footnoteReference w:id="101"/>
      </w:r>
      <w:r w:rsidRPr="00EA20DC">
        <w:rPr>
          <w:rFonts w:cs="Times New Roman"/>
          <w:szCs w:val="24"/>
        </w:rPr>
        <w:t xml:space="preserve"> ayetinde kısaca işaret edi</w:t>
      </w:r>
      <w:r w:rsidRPr="00EA20DC">
        <w:rPr>
          <w:rFonts w:cs="Times New Roman"/>
          <w:szCs w:val="24"/>
        </w:rPr>
        <w:t>l</w:t>
      </w:r>
      <w:r w:rsidRPr="00EA20DC">
        <w:rPr>
          <w:rFonts w:cs="Times New Roman"/>
          <w:szCs w:val="24"/>
        </w:rPr>
        <w:t>miştir</w:t>
      </w:r>
      <w:r w:rsidR="001F1274">
        <w:rPr>
          <w:rFonts w:cs="Times New Roman"/>
          <w:szCs w:val="24"/>
        </w:rPr>
        <w:t xml:space="preserve">. </w:t>
      </w:r>
      <w:r w:rsidRPr="00EA20DC">
        <w:rPr>
          <w:rFonts w:cs="Times New Roman"/>
          <w:szCs w:val="24"/>
        </w:rPr>
        <w:t>Lakin takva ehlinden orta dereceli kimselerin makamı</w:t>
      </w:r>
      <w:r w:rsidR="00DF4E7C">
        <w:rPr>
          <w:rFonts w:cs="Times New Roman"/>
          <w:szCs w:val="24"/>
        </w:rPr>
        <w:t xml:space="preserve">; </w:t>
      </w:r>
      <w:r w:rsidRPr="00EA20DC">
        <w:rPr>
          <w:rFonts w:cs="Times New Roman"/>
          <w:szCs w:val="24"/>
        </w:rPr>
        <w:t xml:space="preserve">pratik cehalet ordularından </w:t>
      </w:r>
      <w:r w:rsidR="00E124A9" w:rsidRPr="00EA20DC">
        <w:rPr>
          <w:rFonts w:cs="Times New Roman"/>
          <w:szCs w:val="24"/>
        </w:rPr>
        <w:t>s</w:t>
      </w:r>
      <w:r w:rsidR="00E124A9" w:rsidRPr="00EA20DC">
        <w:rPr>
          <w:rFonts w:cs="Times New Roman"/>
          <w:szCs w:val="24"/>
        </w:rPr>
        <w:t>a</w:t>
      </w:r>
      <w:r w:rsidR="00E124A9" w:rsidRPr="00EA20DC">
        <w:rPr>
          <w:rFonts w:cs="Times New Roman"/>
          <w:szCs w:val="24"/>
        </w:rPr>
        <w:t>kınması</w:t>
      </w:r>
      <w:r w:rsidRPr="00EA20DC">
        <w:rPr>
          <w:rFonts w:cs="Times New Roman"/>
          <w:szCs w:val="24"/>
        </w:rPr>
        <w:t xml:space="preserve"> ve pratik akıl ordusuna nail ol</w:t>
      </w:r>
      <w:r w:rsidR="00E124A9" w:rsidRPr="00EA20DC">
        <w:rPr>
          <w:rFonts w:cs="Times New Roman"/>
          <w:szCs w:val="24"/>
        </w:rPr>
        <w:t>masıdır</w:t>
      </w:r>
      <w:r w:rsidR="001F1274">
        <w:rPr>
          <w:rFonts w:cs="Times New Roman"/>
          <w:szCs w:val="24"/>
        </w:rPr>
        <w:t xml:space="preserve">. </w:t>
      </w:r>
      <w:r w:rsidRPr="00EA20DC">
        <w:rPr>
          <w:rFonts w:cs="Times New Roman"/>
          <w:szCs w:val="24"/>
        </w:rPr>
        <w:t xml:space="preserve">Amel savaşında ihlas, sefa, vefa, rıza ve </w:t>
      </w:r>
      <w:r w:rsidRPr="00EA20DC">
        <w:rPr>
          <w:rFonts w:cs="Times New Roman"/>
          <w:szCs w:val="24"/>
        </w:rPr>
        <w:lastRenderedPageBreak/>
        <w:t>be</w:t>
      </w:r>
      <w:r w:rsidRPr="00EA20DC">
        <w:rPr>
          <w:rFonts w:cs="Times New Roman"/>
          <w:szCs w:val="24"/>
        </w:rPr>
        <w:t>n</w:t>
      </w:r>
      <w:r w:rsidRPr="00EA20DC">
        <w:rPr>
          <w:rFonts w:cs="Times New Roman"/>
          <w:szCs w:val="24"/>
        </w:rPr>
        <w:t>zeri güzel ahlaklara ulaş</w:t>
      </w:r>
      <w:r w:rsidR="00E124A9" w:rsidRPr="00EA20DC">
        <w:rPr>
          <w:rFonts w:cs="Times New Roman"/>
          <w:szCs w:val="24"/>
        </w:rPr>
        <w:t>masıdır</w:t>
      </w:r>
      <w:r w:rsidR="001F1274">
        <w:rPr>
          <w:rFonts w:cs="Times New Roman"/>
          <w:szCs w:val="24"/>
        </w:rPr>
        <w:t xml:space="preserve">. </w:t>
      </w:r>
      <w:r w:rsidR="00E124A9" w:rsidRPr="00EA20DC">
        <w:rPr>
          <w:rFonts w:cs="Times New Roman"/>
          <w:szCs w:val="24"/>
        </w:rPr>
        <w:t>A</w:t>
      </w:r>
      <w:r w:rsidRPr="00EA20DC">
        <w:rPr>
          <w:rFonts w:cs="Times New Roman"/>
          <w:szCs w:val="24"/>
        </w:rPr>
        <w:t xml:space="preserve">ma takva sahiplerinden </w:t>
      </w:r>
      <w:r w:rsidR="00E124A9" w:rsidRPr="00EA20DC">
        <w:rPr>
          <w:rFonts w:cs="Times New Roman"/>
          <w:szCs w:val="24"/>
        </w:rPr>
        <w:t>muvahhit</w:t>
      </w:r>
      <w:r w:rsidR="00E124A9" w:rsidRPr="00EA20DC">
        <w:rPr>
          <w:rStyle w:val="FootnoteReference"/>
          <w:rFonts w:cs="Times New Roman"/>
          <w:szCs w:val="24"/>
        </w:rPr>
        <w:footnoteReference w:id="102"/>
      </w:r>
      <w:r w:rsidR="00E124A9" w:rsidRPr="00EA20DC">
        <w:rPr>
          <w:rFonts w:cs="Times New Roman"/>
          <w:szCs w:val="24"/>
        </w:rPr>
        <w:t xml:space="preserve"> olanların</w:t>
      </w:r>
      <w:r w:rsidRPr="00EA20DC">
        <w:rPr>
          <w:rFonts w:cs="Times New Roman"/>
          <w:szCs w:val="24"/>
        </w:rPr>
        <w:t xml:space="preserve"> yüce himmeti </w:t>
      </w:r>
      <w:r w:rsidR="00E124A9" w:rsidRPr="00EA20DC">
        <w:rPr>
          <w:rFonts w:cs="Times New Roman"/>
          <w:szCs w:val="24"/>
        </w:rPr>
        <w:t>ise</w:t>
      </w:r>
      <w:r w:rsidR="00DF4E7C">
        <w:rPr>
          <w:rFonts w:cs="Times New Roman"/>
          <w:szCs w:val="24"/>
        </w:rPr>
        <w:t xml:space="preserve">; </w:t>
      </w:r>
      <w:r w:rsidRPr="00EA20DC">
        <w:rPr>
          <w:rFonts w:cs="Times New Roman"/>
          <w:szCs w:val="24"/>
        </w:rPr>
        <w:t>amel sahnesinde zafere ulaşmanın ve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a doğru seyir ve sülük eden kimselerin ameli makamlarına ulaşmanın yanı sıra</w:t>
      </w:r>
      <w:r w:rsidR="00E124A9" w:rsidRPr="00EA20DC">
        <w:rPr>
          <w:rFonts w:cs="Times New Roman"/>
          <w:szCs w:val="24"/>
        </w:rPr>
        <w:t>,</w:t>
      </w:r>
      <w:r w:rsidRPr="00EA20DC">
        <w:rPr>
          <w:rFonts w:cs="Times New Roman"/>
          <w:szCs w:val="24"/>
        </w:rPr>
        <w:t xml:space="preserve"> ilim meydanında da üstün gelmeleridir ve pratik vehim f</w:t>
      </w:r>
      <w:r w:rsidRPr="00EA20DC">
        <w:rPr>
          <w:rFonts w:cs="Times New Roman"/>
          <w:szCs w:val="24"/>
        </w:rPr>
        <w:t>e</w:t>
      </w:r>
      <w:r w:rsidRPr="00EA20DC">
        <w:rPr>
          <w:rFonts w:cs="Times New Roman"/>
          <w:szCs w:val="24"/>
        </w:rPr>
        <w:t>laketinden kurtuldukları gibi teorik vehim belasından da kurtulmalarıdır</w:t>
      </w:r>
      <w:r w:rsidR="001F1274">
        <w:rPr>
          <w:rFonts w:cs="Times New Roman"/>
          <w:szCs w:val="24"/>
        </w:rPr>
        <w:t xml:space="preserve">. </w:t>
      </w:r>
      <w:r w:rsidRPr="00EA20DC">
        <w:rPr>
          <w:rFonts w:cs="Times New Roman"/>
          <w:szCs w:val="24"/>
        </w:rPr>
        <w:t>Fikri demagoji sald</w:t>
      </w:r>
      <w:r w:rsidRPr="00EA20DC">
        <w:rPr>
          <w:rFonts w:cs="Times New Roman"/>
          <w:szCs w:val="24"/>
        </w:rPr>
        <w:t>ı</w:t>
      </w:r>
      <w:r w:rsidRPr="00EA20DC">
        <w:rPr>
          <w:rFonts w:cs="Times New Roman"/>
          <w:szCs w:val="24"/>
        </w:rPr>
        <w:t>rılarından kurtulup, akli burhanlar makamına erişmesidir</w:t>
      </w:r>
      <w:r w:rsidR="001F1274">
        <w:rPr>
          <w:rFonts w:cs="Times New Roman"/>
          <w:szCs w:val="24"/>
        </w:rPr>
        <w:t xml:space="preserve">. </w:t>
      </w:r>
      <w:r w:rsidRPr="00EA20DC">
        <w:rPr>
          <w:rFonts w:cs="Times New Roman"/>
          <w:szCs w:val="24"/>
        </w:rPr>
        <w:t>Nefsani suretlerin temessülünden</w:t>
      </w:r>
      <w:r w:rsidR="00E124A9" w:rsidRPr="00EA20DC">
        <w:rPr>
          <w:rStyle w:val="FootnoteReference"/>
          <w:rFonts w:cs="Times New Roman"/>
          <w:szCs w:val="24"/>
        </w:rPr>
        <w:footnoteReference w:id="103"/>
      </w:r>
      <w:r w:rsidRPr="00EA20DC">
        <w:rPr>
          <w:rFonts w:cs="Times New Roman"/>
          <w:szCs w:val="24"/>
        </w:rPr>
        <w:t xml:space="preserve"> göç etmeleri ve gerçek misale ulaşmaları oradan kayıtlı ve kayıtsız misalin üstünde bir m</w:t>
      </w:r>
      <w:r w:rsidRPr="00EA20DC">
        <w:rPr>
          <w:rFonts w:cs="Times New Roman"/>
          <w:szCs w:val="24"/>
        </w:rPr>
        <w:t>a</w:t>
      </w:r>
      <w:r w:rsidRPr="00EA20DC">
        <w:rPr>
          <w:rFonts w:cs="Times New Roman"/>
          <w:szCs w:val="24"/>
        </w:rPr>
        <w:t>kama yükselmeleridir</w:t>
      </w:r>
      <w:r w:rsidR="001F1274">
        <w:rPr>
          <w:rFonts w:cs="Times New Roman"/>
          <w:szCs w:val="24"/>
        </w:rPr>
        <w:t xml:space="preserve">. </w:t>
      </w:r>
      <w:r w:rsidRPr="00EA20DC">
        <w:rPr>
          <w:rFonts w:cs="Times New Roman"/>
          <w:szCs w:val="24"/>
        </w:rPr>
        <w:t>Bu makamda tıpkı Haris bin Malik gibi şöyle der</w:t>
      </w:r>
      <w:r w:rsidR="00DF4E7C">
        <w:rPr>
          <w:rFonts w:cs="Times New Roman"/>
          <w:szCs w:val="24"/>
        </w:rPr>
        <w:t xml:space="preserve">: </w:t>
      </w:r>
      <w:r w:rsidR="006B67CC">
        <w:rPr>
          <w:rFonts w:cs="Times New Roman"/>
          <w:szCs w:val="24"/>
        </w:rPr>
        <w:t>“</w:t>
      </w:r>
      <w:r w:rsidRPr="00EA20DC">
        <w:rPr>
          <w:rFonts w:cs="Times New Roman"/>
          <w:szCs w:val="24"/>
        </w:rPr>
        <w:t>Ben adeta hesap için kurulmuş o</w:t>
      </w:r>
      <w:r w:rsidR="00E124A9" w:rsidRPr="00EA20DC">
        <w:rPr>
          <w:rFonts w:cs="Times New Roman"/>
          <w:szCs w:val="24"/>
        </w:rPr>
        <w:t>lan Rabb</w:t>
      </w:r>
      <w:r w:rsidRPr="00EA20DC">
        <w:rPr>
          <w:rFonts w:cs="Times New Roman"/>
          <w:szCs w:val="24"/>
        </w:rPr>
        <w:t>imin arşına bak</w:t>
      </w:r>
      <w:r w:rsidR="00E124A9" w:rsidRPr="00EA20DC">
        <w:rPr>
          <w:rFonts w:cs="Times New Roman"/>
          <w:szCs w:val="24"/>
        </w:rPr>
        <w:t xml:space="preserve">ar </w:t>
      </w:r>
      <w:r w:rsidRPr="00EA20DC">
        <w:rPr>
          <w:rFonts w:cs="Times New Roman"/>
          <w:szCs w:val="24"/>
        </w:rPr>
        <w:t>gibiyim</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104"/>
      </w:r>
    </w:p>
    <w:p w:rsidR="006C52FA" w:rsidRPr="00EA20DC" w:rsidRDefault="006C52FA" w:rsidP="00AD08E5">
      <w:pPr>
        <w:spacing w:line="320" w:lineRule="atLeast"/>
        <w:rPr>
          <w:rFonts w:cs="Times New Roman"/>
          <w:szCs w:val="24"/>
        </w:rPr>
      </w:pPr>
      <w:r w:rsidRPr="00EA20DC">
        <w:rPr>
          <w:rFonts w:cs="Times New Roman"/>
          <w:szCs w:val="24"/>
        </w:rPr>
        <w:t xml:space="preserve">Daha sonra bunlar ihsan makamı olan </w:t>
      </w:r>
      <w:r w:rsidR="006B67CC">
        <w:rPr>
          <w:rFonts w:cs="Times New Roman"/>
          <w:b/>
          <w:bCs/>
          <w:szCs w:val="24"/>
        </w:rPr>
        <w:t>“</w:t>
      </w:r>
      <w:r w:rsidRPr="00EA20DC">
        <w:rPr>
          <w:rFonts w:cs="Times New Roman"/>
          <w:b/>
          <w:bCs/>
          <w:szCs w:val="24"/>
        </w:rPr>
        <w:t>keenne</w:t>
      </w:r>
      <w:r w:rsidR="006B67CC">
        <w:rPr>
          <w:rFonts w:cs="Times New Roman"/>
          <w:b/>
          <w:bCs/>
          <w:szCs w:val="24"/>
        </w:rPr>
        <w:t>”</w:t>
      </w:r>
      <w:r w:rsidR="00DF4E7C">
        <w:rPr>
          <w:rFonts w:cs="Times New Roman"/>
          <w:szCs w:val="24"/>
        </w:rPr>
        <w:t xml:space="preserve"> (</w:t>
      </w:r>
      <w:r w:rsidRPr="00EA20DC">
        <w:rPr>
          <w:rFonts w:cs="Times New Roman"/>
          <w:szCs w:val="24"/>
        </w:rPr>
        <w:t>gibi, sanki</w:t>
      </w:r>
      <w:r w:rsidR="001F1274">
        <w:rPr>
          <w:rFonts w:cs="Times New Roman"/>
          <w:szCs w:val="24"/>
        </w:rPr>
        <w:t xml:space="preserve">) </w:t>
      </w:r>
      <w:r w:rsidRPr="00EA20DC">
        <w:rPr>
          <w:rFonts w:cs="Times New Roman"/>
          <w:szCs w:val="24"/>
        </w:rPr>
        <w:t>m</w:t>
      </w:r>
      <w:r w:rsidRPr="00EA20DC">
        <w:rPr>
          <w:rFonts w:cs="Times New Roman"/>
          <w:szCs w:val="24"/>
        </w:rPr>
        <w:t>a</w:t>
      </w:r>
      <w:r w:rsidRPr="00EA20DC">
        <w:rPr>
          <w:rFonts w:cs="Times New Roman"/>
          <w:szCs w:val="24"/>
        </w:rPr>
        <w:t>kamından da göç ederler</w:t>
      </w:r>
      <w:r w:rsidR="001F1274">
        <w:rPr>
          <w:rFonts w:cs="Times New Roman"/>
          <w:szCs w:val="24"/>
        </w:rPr>
        <w:t xml:space="preserve">. </w:t>
      </w:r>
      <w:r w:rsidRPr="00EA20DC">
        <w:rPr>
          <w:rFonts w:cs="Times New Roman"/>
          <w:szCs w:val="24"/>
        </w:rPr>
        <w:t xml:space="preserve">Oradan da </w:t>
      </w:r>
      <w:r w:rsidR="006B67CC">
        <w:rPr>
          <w:rFonts w:cs="Times New Roman"/>
          <w:b/>
          <w:bCs/>
          <w:szCs w:val="24"/>
        </w:rPr>
        <w:t>“</w:t>
      </w:r>
      <w:r w:rsidRPr="00EA20DC">
        <w:rPr>
          <w:rFonts w:cs="Times New Roman"/>
          <w:b/>
          <w:bCs/>
          <w:szCs w:val="24"/>
        </w:rPr>
        <w:t>inne</w:t>
      </w:r>
      <w:r w:rsidR="006B67CC">
        <w:rPr>
          <w:rFonts w:cs="Times New Roman"/>
          <w:b/>
          <w:bCs/>
          <w:szCs w:val="24"/>
        </w:rPr>
        <w:t>”</w:t>
      </w:r>
      <w:r w:rsidR="00DF4E7C">
        <w:rPr>
          <w:rFonts w:cs="Times New Roman"/>
          <w:szCs w:val="24"/>
        </w:rPr>
        <w:t xml:space="preserve"> (</w:t>
      </w:r>
      <w:r w:rsidRPr="00EA20DC">
        <w:rPr>
          <w:rFonts w:cs="Times New Roman"/>
          <w:szCs w:val="24"/>
        </w:rPr>
        <w:t>mutlak, kesin, şüphe olmayan</w:t>
      </w:r>
      <w:r w:rsidR="001F1274">
        <w:rPr>
          <w:rFonts w:cs="Times New Roman"/>
          <w:szCs w:val="24"/>
        </w:rPr>
        <w:t xml:space="preserve">) </w:t>
      </w:r>
      <w:r w:rsidRPr="00EA20DC">
        <w:rPr>
          <w:rFonts w:cs="Times New Roman"/>
          <w:szCs w:val="24"/>
        </w:rPr>
        <w:t>makamına ulaşırlar ki bu makam gidilm</w:t>
      </w:r>
      <w:r w:rsidRPr="00EA20DC">
        <w:rPr>
          <w:rFonts w:cs="Times New Roman"/>
          <w:szCs w:val="24"/>
        </w:rPr>
        <w:t>e</w:t>
      </w:r>
      <w:r w:rsidRPr="00EA20DC">
        <w:rPr>
          <w:rFonts w:cs="Times New Roman"/>
          <w:szCs w:val="24"/>
        </w:rPr>
        <w:t>si ve ulaşılması gereken bir makamdır</w:t>
      </w:r>
      <w:r w:rsidR="001F1274">
        <w:rPr>
          <w:rFonts w:cs="Times New Roman"/>
          <w:szCs w:val="24"/>
        </w:rPr>
        <w:t xml:space="preserve">. </w:t>
      </w:r>
      <w:r w:rsidRPr="00EA20DC">
        <w:rPr>
          <w:rFonts w:cs="Times New Roman"/>
          <w:szCs w:val="24"/>
        </w:rPr>
        <w:t xml:space="preserve">İşte buradan </w:t>
      </w:r>
      <w:r w:rsidR="006B67CC">
        <w:rPr>
          <w:rFonts w:cs="Times New Roman"/>
          <w:b/>
          <w:bCs/>
          <w:szCs w:val="24"/>
        </w:rPr>
        <w:t>“</w:t>
      </w:r>
      <w:r w:rsidRPr="00EA20DC">
        <w:rPr>
          <w:rFonts w:cs="Times New Roman"/>
          <w:b/>
          <w:bCs/>
          <w:szCs w:val="24"/>
        </w:rPr>
        <w:t>Hiç kuşkusuz bu Kur</w:t>
      </w:r>
      <w:r w:rsidR="006B67CC">
        <w:rPr>
          <w:rFonts w:cs="Times New Roman"/>
          <w:b/>
          <w:bCs/>
          <w:szCs w:val="24"/>
        </w:rPr>
        <w:t>’</w:t>
      </w:r>
      <w:r w:rsidRPr="00EA20DC">
        <w:rPr>
          <w:rFonts w:cs="Times New Roman"/>
          <w:b/>
          <w:bCs/>
          <w:szCs w:val="24"/>
        </w:rPr>
        <w:t>an insanları en doğru yola iletir</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05"/>
      </w:r>
      <w:r w:rsidRPr="00EA20DC">
        <w:rPr>
          <w:rFonts w:cs="Times New Roman"/>
          <w:szCs w:val="24"/>
        </w:rPr>
        <w:t xml:space="preserve"> ayetinden ne kadar derin marifetler elde edilebileceği açıkça ortaya çı</w:t>
      </w:r>
      <w:r w:rsidRPr="00EA20DC">
        <w:rPr>
          <w:rFonts w:cs="Times New Roman"/>
          <w:szCs w:val="24"/>
        </w:rPr>
        <w:t>k</w:t>
      </w:r>
      <w:r w:rsidRPr="00EA20DC">
        <w:rPr>
          <w:rFonts w:cs="Times New Roman"/>
          <w:szCs w:val="24"/>
        </w:rPr>
        <w:t>maktadır</w:t>
      </w:r>
      <w:r w:rsidR="001F1274">
        <w:rPr>
          <w:rFonts w:cs="Times New Roman"/>
          <w:szCs w:val="24"/>
        </w:rPr>
        <w:t xml:space="preserve">. </w:t>
      </w:r>
      <w:r w:rsidRPr="00EA20DC">
        <w:rPr>
          <w:rFonts w:cs="Times New Roman"/>
          <w:szCs w:val="24"/>
        </w:rPr>
        <w:t xml:space="preserve">Aynı şekilde </w:t>
      </w:r>
      <w:r w:rsidR="006B67CC">
        <w:rPr>
          <w:rFonts w:cs="Times New Roman"/>
          <w:b/>
          <w:bCs/>
          <w:szCs w:val="24"/>
        </w:rPr>
        <w:t>“</w:t>
      </w:r>
      <w:r w:rsidRPr="00EA20DC">
        <w:rPr>
          <w:rFonts w:cs="Times New Roman"/>
          <w:b/>
          <w:bCs/>
          <w:szCs w:val="24"/>
        </w:rPr>
        <w:t>size bir furkan</w:t>
      </w:r>
      <w:r w:rsidR="00DF4E7C">
        <w:rPr>
          <w:rFonts w:cs="Times New Roman"/>
          <w:b/>
          <w:bCs/>
          <w:szCs w:val="24"/>
        </w:rPr>
        <w:t xml:space="preserve"> (</w:t>
      </w:r>
      <w:r w:rsidRPr="00EA20DC">
        <w:rPr>
          <w:rFonts w:cs="Times New Roman"/>
          <w:b/>
          <w:bCs/>
          <w:szCs w:val="24"/>
        </w:rPr>
        <w:t xml:space="preserve">hakkı batıldan </w:t>
      </w:r>
      <w:r w:rsidR="00C0182C" w:rsidRPr="00EA20DC">
        <w:rPr>
          <w:rFonts w:cs="Times New Roman"/>
          <w:b/>
          <w:bCs/>
          <w:szCs w:val="24"/>
        </w:rPr>
        <w:t>ayırt edecek</w:t>
      </w:r>
      <w:r w:rsidRPr="00EA20DC">
        <w:rPr>
          <w:rFonts w:cs="Times New Roman"/>
          <w:b/>
          <w:bCs/>
          <w:szCs w:val="24"/>
        </w:rPr>
        <w:t xml:space="preserve"> bir anlayış</w:t>
      </w:r>
      <w:r w:rsidR="001F1274">
        <w:rPr>
          <w:rFonts w:cs="Times New Roman"/>
          <w:b/>
          <w:bCs/>
          <w:szCs w:val="24"/>
        </w:rPr>
        <w:t xml:space="preserve">) </w:t>
      </w:r>
      <w:r w:rsidRPr="00EA20DC">
        <w:rPr>
          <w:rFonts w:cs="Times New Roman"/>
          <w:b/>
          <w:bCs/>
          <w:szCs w:val="24"/>
        </w:rPr>
        <w:t>verir</w:t>
      </w:r>
      <w:r w:rsidR="001F1274">
        <w:rPr>
          <w:rFonts w:cs="Times New Roman"/>
          <w:b/>
          <w:bCs/>
          <w:szCs w:val="24"/>
        </w:rPr>
        <w:t>.”</w:t>
      </w:r>
      <w:r w:rsidRPr="00EA20DC">
        <w:rPr>
          <w:rFonts w:cs="Times New Roman"/>
          <w:b/>
          <w:bCs/>
          <w:szCs w:val="24"/>
        </w:rPr>
        <w:t xml:space="preserve"> </w:t>
      </w:r>
      <w:r w:rsidRPr="00EA20DC">
        <w:rPr>
          <w:rFonts w:cs="Times New Roman"/>
          <w:szCs w:val="24"/>
        </w:rPr>
        <w:t>cümlesinden görüş sahiplerinin husuli kavramları ile basiret sahiplerinin huzuri müşahedeleri arasında ne kadar büyük farkların olduğunu anlamak mümkü</w:t>
      </w:r>
      <w:r w:rsidRPr="00EA20DC">
        <w:rPr>
          <w:rFonts w:cs="Times New Roman"/>
          <w:szCs w:val="24"/>
        </w:rPr>
        <w:t>n</w:t>
      </w:r>
      <w:r w:rsidRPr="00EA20DC">
        <w:rPr>
          <w:rFonts w:cs="Times New Roman"/>
          <w:szCs w:val="24"/>
        </w:rPr>
        <w:t>dür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66" w:name="_Toc76094246"/>
      <w:bookmarkStart w:id="67" w:name="_Toc266607572"/>
      <w:r w:rsidRPr="00EA20DC">
        <w:t>Bir Hatırlatma</w:t>
      </w:r>
      <w:bookmarkEnd w:id="66"/>
      <w:bookmarkEnd w:id="67"/>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ilk risaleti olan hidayet boyutunun incelenmesi ayrı bir çalışmayı gerektirmekt</w:t>
      </w:r>
      <w:r w:rsidRPr="00EA20DC">
        <w:rPr>
          <w:rFonts w:cs="Times New Roman"/>
          <w:szCs w:val="24"/>
        </w:rPr>
        <w:t>e</w:t>
      </w:r>
      <w:r w:rsidRPr="00EA20DC">
        <w:rPr>
          <w:rFonts w:cs="Times New Roman"/>
          <w:szCs w:val="24"/>
        </w:rPr>
        <w:t>dir</w:t>
      </w:r>
      <w:r w:rsidR="001F1274">
        <w:rPr>
          <w:rFonts w:cs="Times New Roman"/>
          <w:szCs w:val="24"/>
        </w:rPr>
        <w:t xml:space="preserve">. </w:t>
      </w:r>
      <w:r w:rsidRPr="00EA20DC">
        <w:rPr>
          <w:rFonts w:cs="Times New Roman"/>
          <w:szCs w:val="24"/>
        </w:rPr>
        <w:t>Ama burada bu kadarıyla yetinmekteyiz</w:t>
      </w:r>
      <w:r w:rsidR="001F1274">
        <w:rPr>
          <w:rFonts w:cs="Times New Roman"/>
          <w:szCs w:val="24"/>
        </w:rPr>
        <w:t xml:space="preserve">. </w:t>
      </w:r>
      <w:r w:rsidRPr="00EA20DC">
        <w:rPr>
          <w:rFonts w:cs="Times New Roman"/>
          <w:szCs w:val="24"/>
        </w:rPr>
        <w:t>Elbette Kur</w:t>
      </w:r>
      <w:r w:rsidR="006B67CC">
        <w:rPr>
          <w:rFonts w:cs="Times New Roman"/>
          <w:szCs w:val="24"/>
        </w:rPr>
        <w:t>’</w:t>
      </w:r>
      <w:r w:rsidRPr="00EA20DC">
        <w:rPr>
          <w:rFonts w:cs="Times New Roman"/>
          <w:szCs w:val="24"/>
        </w:rPr>
        <w:t>an risaletinin diğer bazı boyutları da Kur</w:t>
      </w:r>
      <w:r w:rsidR="006B67CC">
        <w:rPr>
          <w:rFonts w:cs="Times New Roman"/>
          <w:szCs w:val="24"/>
        </w:rPr>
        <w:t>’</w:t>
      </w:r>
      <w:r w:rsidRPr="00EA20DC">
        <w:rPr>
          <w:rFonts w:cs="Times New Roman"/>
          <w:szCs w:val="24"/>
        </w:rPr>
        <w:t xml:space="preserve">an hidayetinin </w:t>
      </w:r>
      <w:r w:rsidR="00C0182C" w:rsidRPr="00EA20DC">
        <w:rPr>
          <w:rFonts w:cs="Times New Roman"/>
          <w:szCs w:val="24"/>
        </w:rPr>
        <w:t>t</w:t>
      </w:r>
      <w:r w:rsidRPr="00EA20DC">
        <w:rPr>
          <w:rFonts w:cs="Times New Roman"/>
          <w:szCs w:val="24"/>
        </w:rPr>
        <w:t>uba ağacının makamındadır ki söylenmemiş bir takım gerçekleri de ke</w:t>
      </w:r>
      <w:r w:rsidRPr="00EA20DC">
        <w:rPr>
          <w:rFonts w:cs="Times New Roman"/>
          <w:szCs w:val="24"/>
        </w:rPr>
        <w:t>n</w:t>
      </w:r>
      <w:r w:rsidRPr="00EA20DC">
        <w:rPr>
          <w:rFonts w:cs="Times New Roman"/>
          <w:szCs w:val="24"/>
        </w:rPr>
        <w:t>di içinde barınmaktadır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68" w:name="_Toc76094247"/>
      <w:bookmarkStart w:id="69" w:name="_Toc266607573"/>
      <w:r w:rsidRPr="00EA20DC">
        <w:t>2</w:t>
      </w:r>
      <w:r w:rsidR="00495432" w:rsidRPr="00EA20DC">
        <w:t xml:space="preserve">- </w:t>
      </w:r>
      <w:r w:rsidRPr="00EA20DC">
        <w:t>Marifet Hususunda Kur</w:t>
      </w:r>
      <w:r w:rsidR="006B67CC">
        <w:t>’</w:t>
      </w:r>
      <w:r w:rsidRPr="00EA20DC">
        <w:t>an</w:t>
      </w:r>
      <w:r w:rsidR="006B67CC">
        <w:t>’</w:t>
      </w:r>
      <w:r w:rsidRPr="00EA20DC">
        <w:t>ın Risaleti</w:t>
      </w:r>
      <w:bookmarkEnd w:id="68"/>
      <w:bookmarkEnd w:id="69"/>
    </w:p>
    <w:p w:rsidR="006C52FA" w:rsidRPr="00EA20DC" w:rsidRDefault="006C52FA" w:rsidP="00AD08E5">
      <w:pPr>
        <w:spacing w:line="320" w:lineRule="atLeast"/>
        <w:rPr>
          <w:rFonts w:cs="Times New Roman"/>
          <w:szCs w:val="24"/>
        </w:rPr>
      </w:pPr>
      <w:r w:rsidRPr="00EA20DC">
        <w:rPr>
          <w:rFonts w:cs="Times New Roman"/>
          <w:szCs w:val="24"/>
        </w:rPr>
        <w:t>M</w:t>
      </w:r>
      <w:r w:rsidR="00C0182C" w:rsidRPr="00EA20DC">
        <w:rPr>
          <w:rFonts w:cs="Times New Roman"/>
          <w:szCs w:val="24"/>
        </w:rPr>
        <w:t>ü</w:t>
      </w:r>
      <w:r w:rsidRPr="00EA20DC">
        <w:rPr>
          <w:rFonts w:cs="Times New Roman"/>
          <w:szCs w:val="24"/>
        </w:rPr>
        <w:t>mes</w:t>
      </w:r>
      <w:r w:rsidR="00C0182C" w:rsidRPr="00EA20DC">
        <w:rPr>
          <w:rFonts w:cs="Times New Roman"/>
          <w:szCs w:val="24"/>
        </w:rPr>
        <w:t>s</w:t>
      </w:r>
      <w:r w:rsidRPr="00EA20DC">
        <w:rPr>
          <w:rFonts w:cs="Times New Roman"/>
          <w:szCs w:val="24"/>
        </w:rPr>
        <w:t>el</w:t>
      </w:r>
      <w:r w:rsidR="00DF4E7C">
        <w:rPr>
          <w:rFonts w:cs="Times New Roman"/>
          <w:szCs w:val="24"/>
        </w:rPr>
        <w:t xml:space="preserve"> (</w:t>
      </w:r>
      <w:r w:rsidR="00C0182C" w:rsidRPr="00EA20DC">
        <w:rPr>
          <w:rFonts w:cs="Times New Roman"/>
          <w:szCs w:val="24"/>
        </w:rPr>
        <w:t>mücessem</w:t>
      </w:r>
      <w:r w:rsidR="001F1274">
        <w:rPr>
          <w:rFonts w:cs="Times New Roman"/>
          <w:szCs w:val="24"/>
        </w:rPr>
        <w:t xml:space="preserve">) </w:t>
      </w:r>
      <w:r w:rsidRPr="00EA20DC">
        <w:rPr>
          <w:rFonts w:cs="Times New Roman"/>
          <w:szCs w:val="24"/>
        </w:rPr>
        <w:t>ilim olan Kur</w:t>
      </w:r>
      <w:r w:rsidR="006B67CC">
        <w:rPr>
          <w:rFonts w:cs="Times New Roman"/>
          <w:szCs w:val="24"/>
        </w:rPr>
        <w:t>’</w:t>
      </w:r>
      <w:r w:rsidRPr="00EA20DC">
        <w:rPr>
          <w:rFonts w:cs="Times New Roman"/>
          <w:szCs w:val="24"/>
        </w:rPr>
        <w:t>an her şeyden önce beşeri toplumları ilime davet e</w:t>
      </w:r>
      <w:r w:rsidRPr="00EA20DC">
        <w:rPr>
          <w:rFonts w:cs="Times New Roman"/>
          <w:szCs w:val="24"/>
        </w:rPr>
        <w:t>t</w:t>
      </w:r>
      <w:r w:rsidRPr="00EA20DC">
        <w:rPr>
          <w:rFonts w:cs="Times New Roman"/>
          <w:szCs w:val="24"/>
        </w:rPr>
        <w:t>mektedir</w:t>
      </w:r>
      <w:r w:rsidR="001F1274">
        <w:rPr>
          <w:rFonts w:cs="Times New Roman"/>
          <w:szCs w:val="24"/>
        </w:rPr>
        <w:t xml:space="preserve">. </w:t>
      </w:r>
      <w:r w:rsidRPr="00EA20DC">
        <w:rPr>
          <w:rFonts w:cs="Times New Roman"/>
          <w:szCs w:val="24"/>
        </w:rPr>
        <w:t xml:space="preserve">Zira </w:t>
      </w:r>
      <w:r w:rsidR="00C0182C" w:rsidRPr="00EA20DC">
        <w:rPr>
          <w:rFonts w:cs="Times New Roman"/>
          <w:szCs w:val="24"/>
        </w:rPr>
        <w:t xml:space="preserve">hidayet ışıkları </w:t>
      </w:r>
      <w:r w:rsidRPr="00EA20DC">
        <w:rPr>
          <w:rFonts w:cs="Times New Roman"/>
          <w:szCs w:val="24"/>
        </w:rPr>
        <w:t>ilmi bakış açısı sermayesiyle aydınlanmakt</w:t>
      </w:r>
      <w:r w:rsidRPr="00EA20DC">
        <w:rPr>
          <w:rFonts w:cs="Times New Roman"/>
          <w:szCs w:val="24"/>
        </w:rPr>
        <w:t>a</w:t>
      </w:r>
      <w:r w:rsidRPr="00EA20DC">
        <w:rPr>
          <w:rFonts w:cs="Times New Roman"/>
          <w:szCs w:val="24"/>
        </w:rPr>
        <w:t>dır</w:t>
      </w:r>
      <w:r w:rsidR="001F1274">
        <w:rPr>
          <w:rFonts w:cs="Times New Roman"/>
          <w:szCs w:val="24"/>
        </w:rPr>
        <w:t xml:space="preserve">. </w:t>
      </w:r>
      <w:r w:rsidR="00C0182C" w:rsidRPr="00EA20DC">
        <w:rPr>
          <w:rFonts w:cs="Times New Roman"/>
          <w:szCs w:val="24"/>
        </w:rPr>
        <w:t>Dolayısıyla</w:t>
      </w:r>
      <w:r w:rsidRPr="00EA20DC">
        <w:rPr>
          <w:rFonts w:cs="Times New Roman"/>
          <w:szCs w:val="24"/>
        </w:rPr>
        <w:t xml:space="preserve"> her ne kadar </w:t>
      </w:r>
      <w:r w:rsidR="006B67CC">
        <w:rPr>
          <w:rFonts w:cs="Times New Roman"/>
          <w:b/>
          <w:bCs/>
          <w:szCs w:val="24"/>
        </w:rPr>
        <w:t>“</w:t>
      </w:r>
      <w:r w:rsidRPr="00EA20DC">
        <w:rPr>
          <w:rFonts w:cs="Times New Roman"/>
          <w:b/>
          <w:bCs/>
          <w:szCs w:val="24"/>
        </w:rPr>
        <w:t>bütün âlemlere bir sakındırıcı olsun</w:t>
      </w:r>
      <w:r w:rsidR="00DF4E7C">
        <w:rPr>
          <w:rFonts w:cs="Times New Roman"/>
          <w:b/>
          <w:bCs/>
          <w:szCs w:val="24"/>
        </w:rPr>
        <w:t xml:space="preserve"> (</w:t>
      </w:r>
      <w:r w:rsidRPr="00EA20DC">
        <w:rPr>
          <w:rFonts w:cs="Times New Roman"/>
          <w:b/>
          <w:bCs/>
          <w:szCs w:val="24"/>
        </w:rPr>
        <w:t>diye</w:t>
      </w:r>
      <w:r w:rsidR="001F1274">
        <w:rPr>
          <w:rFonts w:cs="Times New Roman"/>
          <w:b/>
          <w:bCs/>
          <w:szCs w:val="24"/>
        </w:rPr>
        <w:t>) .”</w:t>
      </w:r>
      <w:r w:rsidRPr="00EA20DC">
        <w:rPr>
          <w:rStyle w:val="FootnoteReference"/>
          <w:rFonts w:cs="Times New Roman"/>
          <w:szCs w:val="24"/>
        </w:rPr>
        <w:footnoteReference w:id="106"/>
      </w:r>
      <w:r w:rsidRPr="00EA20DC">
        <w:rPr>
          <w:rFonts w:cs="Times New Roman"/>
          <w:szCs w:val="24"/>
        </w:rPr>
        <w:t xml:space="preserve"> ayeti gereğince Kur</w:t>
      </w:r>
      <w:r w:rsidR="006B67CC">
        <w:rPr>
          <w:rFonts w:cs="Times New Roman"/>
          <w:szCs w:val="24"/>
        </w:rPr>
        <w:t>’</w:t>
      </w:r>
      <w:r w:rsidRPr="00EA20DC">
        <w:rPr>
          <w:rFonts w:cs="Times New Roman"/>
          <w:szCs w:val="24"/>
        </w:rPr>
        <w:t>an alemlerin müjdelenmesi ve uyarılması hususunda kılavuzluk etse de</w:t>
      </w:r>
      <w:r w:rsidR="00C0182C" w:rsidRPr="00EA20DC">
        <w:rPr>
          <w:rFonts w:cs="Times New Roman"/>
          <w:szCs w:val="24"/>
        </w:rPr>
        <w:t>,</w:t>
      </w:r>
      <w:r w:rsidRPr="00EA20DC">
        <w:rPr>
          <w:rFonts w:cs="Times New Roman"/>
          <w:szCs w:val="24"/>
        </w:rPr>
        <w:t xml:space="preserve"> onlardan en çok faydalanan kims</w:t>
      </w:r>
      <w:r w:rsidRPr="00EA20DC">
        <w:rPr>
          <w:rFonts w:cs="Times New Roman"/>
          <w:szCs w:val="24"/>
        </w:rPr>
        <w:t>e</w:t>
      </w:r>
      <w:r w:rsidRPr="00EA20DC">
        <w:rPr>
          <w:rFonts w:cs="Times New Roman"/>
          <w:szCs w:val="24"/>
        </w:rPr>
        <w:t>ler cehennem ateşinin alevlerinden korkan kimselerdir</w:t>
      </w:r>
      <w:r w:rsidR="001F1274">
        <w:rPr>
          <w:rFonts w:cs="Times New Roman"/>
          <w:szCs w:val="24"/>
        </w:rPr>
        <w:t xml:space="preserve">. </w:t>
      </w:r>
      <w:r w:rsidR="006B67CC">
        <w:rPr>
          <w:rFonts w:cs="Times New Roman"/>
          <w:b/>
          <w:bCs/>
          <w:szCs w:val="24"/>
        </w:rPr>
        <w:t>“</w:t>
      </w:r>
      <w:r w:rsidRPr="00EA20DC">
        <w:rPr>
          <w:rFonts w:cs="Times New Roman"/>
          <w:b/>
          <w:bCs/>
          <w:szCs w:val="24"/>
        </w:rPr>
        <w:t>Sen, ancak O</w:t>
      </w:r>
      <w:r w:rsidR="006B67CC">
        <w:rPr>
          <w:rFonts w:cs="Times New Roman"/>
          <w:b/>
          <w:bCs/>
          <w:szCs w:val="24"/>
        </w:rPr>
        <w:t>’</w:t>
      </w:r>
      <w:r w:rsidRPr="00EA20DC">
        <w:rPr>
          <w:rFonts w:cs="Times New Roman"/>
          <w:b/>
          <w:bCs/>
          <w:szCs w:val="24"/>
        </w:rPr>
        <w:t>ndan korkanı uy</w:t>
      </w:r>
      <w:r w:rsidRPr="00EA20DC">
        <w:rPr>
          <w:rFonts w:cs="Times New Roman"/>
          <w:b/>
          <w:bCs/>
          <w:szCs w:val="24"/>
        </w:rPr>
        <w:t>a</w:t>
      </w:r>
      <w:r w:rsidRPr="00EA20DC">
        <w:rPr>
          <w:rFonts w:cs="Times New Roman"/>
          <w:b/>
          <w:bCs/>
          <w:szCs w:val="24"/>
        </w:rPr>
        <w:t>ransın</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07"/>
      </w:r>
      <w:r w:rsidRPr="00EA20DC">
        <w:rPr>
          <w:rFonts w:cs="Times New Roman"/>
          <w:szCs w:val="24"/>
        </w:rPr>
        <w:t xml:space="preserve"> Cehennem ateşinden korkan kimseler ise çok değillerdir</w:t>
      </w:r>
      <w:r w:rsidR="001F1274">
        <w:rPr>
          <w:rFonts w:cs="Times New Roman"/>
          <w:szCs w:val="24"/>
        </w:rPr>
        <w:t xml:space="preserve">. </w:t>
      </w:r>
      <w:r w:rsidRPr="00EA20DC">
        <w:rPr>
          <w:rFonts w:cs="Times New Roman"/>
          <w:szCs w:val="24"/>
        </w:rPr>
        <w:t xml:space="preserve">Onlardan en önemlileri ise </w:t>
      </w:r>
      <w:r w:rsidR="00C0182C" w:rsidRPr="00EA20DC">
        <w:rPr>
          <w:rFonts w:cs="Times New Roman"/>
          <w:szCs w:val="24"/>
        </w:rPr>
        <w:t>m</w:t>
      </w:r>
      <w:r w:rsidRPr="00EA20DC">
        <w:rPr>
          <w:rFonts w:cs="Times New Roman"/>
          <w:szCs w:val="24"/>
        </w:rPr>
        <w:t>ünezzeh olan Allah hakkında irfana ermiş ve de ilahi hüküm ve hikmetleri bilen aliml</w:t>
      </w:r>
      <w:r w:rsidRPr="00EA20DC">
        <w:rPr>
          <w:rFonts w:cs="Times New Roman"/>
          <w:szCs w:val="24"/>
        </w:rPr>
        <w:t>e</w:t>
      </w:r>
      <w:r w:rsidRPr="00EA20DC">
        <w:rPr>
          <w:rFonts w:cs="Times New Roman"/>
          <w:szCs w:val="24"/>
        </w:rPr>
        <w:t>ridir</w:t>
      </w:r>
      <w:r w:rsidR="001F1274">
        <w:rPr>
          <w:rFonts w:cs="Times New Roman"/>
          <w:szCs w:val="24"/>
        </w:rPr>
        <w:t xml:space="preserve">. </w:t>
      </w:r>
      <w:r w:rsidR="006B67CC">
        <w:rPr>
          <w:rFonts w:cs="Times New Roman"/>
          <w:b/>
          <w:bCs/>
          <w:szCs w:val="24"/>
        </w:rPr>
        <w:t>“</w:t>
      </w:r>
      <w:r w:rsidRPr="00EA20DC">
        <w:rPr>
          <w:rFonts w:cs="Times New Roman"/>
          <w:b/>
          <w:bCs/>
          <w:szCs w:val="24"/>
        </w:rPr>
        <w:t>Kulları içinden ancak âlimler, Allah</w:t>
      </w:r>
      <w:r w:rsidR="006B67CC">
        <w:rPr>
          <w:rFonts w:cs="Times New Roman"/>
          <w:b/>
          <w:bCs/>
          <w:szCs w:val="24"/>
        </w:rPr>
        <w:t>’</w:t>
      </w:r>
      <w:r w:rsidRPr="00EA20DC">
        <w:rPr>
          <w:rFonts w:cs="Times New Roman"/>
          <w:b/>
          <w:bCs/>
          <w:szCs w:val="24"/>
        </w:rPr>
        <w:t>tan</w:t>
      </w:r>
      <w:r w:rsidR="00DF4E7C">
        <w:rPr>
          <w:rFonts w:cs="Times New Roman"/>
          <w:b/>
          <w:bCs/>
          <w:szCs w:val="24"/>
        </w:rPr>
        <w:t xml:space="preserve"> (</w:t>
      </w:r>
      <w:r w:rsidRPr="00EA20DC">
        <w:rPr>
          <w:rFonts w:cs="Times New Roman"/>
          <w:b/>
          <w:bCs/>
          <w:szCs w:val="24"/>
        </w:rPr>
        <w:t>gereğince</w:t>
      </w:r>
      <w:r w:rsidR="001F1274">
        <w:rPr>
          <w:rFonts w:cs="Times New Roman"/>
          <w:b/>
          <w:bCs/>
          <w:szCs w:val="24"/>
        </w:rPr>
        <w:t xml:space="preserve">) </w:t>
      </w:r>
      <w:r w:rsidRPr="00EA20DC">
        <w:rPr>
          <w:rFonts w:cs="Times New Roman"/>
          <w:b/>
          <w:bCs/>
          <w:szCs w:val="24"/>
        </w:rPr>
        <w:t>korkar</w:t>
      </w:r>
      <w:r w:rsidR="001F1274">
        <w:rPr>
          <w:rFonts w:cs="Times New Roman"/>
          <w:b/>
          <w:bCs/>
          <w:szCs w:val="24"/>
        </w:rPr>
        <w:t>.”</w:t>
      </w:r>
      <w:r w:rsidRPr="00EA20DC">
        <w:rPr>
          <w:rStyle w:val="FootnoteReference"/>
          <w:rFonts w:cs="Times New Roman"/>
          <w:szCs w:val="24"/>
        </w:rPr>
        <w:footnoteReference w:id="108"/>
      </w:r>
    </w:p>
    <w:p w:rsidR="006C52FA" w:rsidRPr="00EA20DC" w:rsidRDefault="006C52FA" w:rsidP="00AD08E5">
      <w:pPr>
        <w:spacing w:line="320" w:lineRule="atLeast"/>
        <w:rPr>
          <w:rFonts w:cs="Times New Roman"/>
          <w:szCs w:val="24"/>
        </w:rPr>
      </w:pPr>
      <w:r w:rsidRPr="00EA20DC">
        <w:rPr>
          <w:rFonts w:cs="Times New Roman"/>
          <w:szCs w:val="24"/>
        </w:rPr>
        <w:lastRenderedPageBreak/>
        <w:t>Onlar Allah</w:t>
      </w:r>
      <w:r w:rsidR="006B67CC">
        <w:rPr>
          <w:rFonts w:cs="Times New Roman"/>
          <w:szCs w:val="24"/>
        </w:rPr>
        <w:t>’</w:t>
      </w:r>
      <w:r w:rsidRPr="00EA20DC">
        <w:rPr>
          <w:rFonts w:cs="Times New Roman"/>
          <w:szCs w:val="24"/>
        </w:rPr>
        <w:t>a inandıkları ve Allah</w:t>
      </w:r>
      <w:r w:rsidR="006B67CC">
        <w:rPr>
          <w:rFonts w:cs="Times New Roman"/>
          <w:szCs w:val="24"/>
        </w:rPr>
        <w:t>’</w:t>
      </w:r>
      <w:r w:rsidRPr="00EA20DC">
        <w:rPr>
          <w:rFonts w:cs="Times New Roman"/>
          <w:szCs w:val="24"/>
        </w:rPr>
        <w:t>tan korktukları için meleklerle arkadaşlığa layık olmu</w:t>
      </w:r>
      <w:r w:rsidRPr="00EA20DC">
        <w:rPr>
          <w:rFonts w:cs="Times New Roman"/>
          <w:szCs w:val="24"/>
        </w:rPr>
        <w:t>ş</w:t>
      </w:r>
      <w:r w:rsidRPr="00EA20DC">
        <w:rPr>
          <w:rFonts w:cs="Times New Roman"/>
          <w:szCs w:val="24"/>
        </w:rPr>
        <w:t xml:space="preserve">lar ve ilahi marifetlerin en seçkini olan </w:t>
      </w:r>
      <w:r w:rsidR="00C0182C" w:rsidRPr="00EA20DC">
        <w:rPr>
          <w:rFonts w:cs="Times New Roman"/>
          <w:szCs w:val="24"/>
        </w:rPr>
        <w:t>tevhit</w:t>
      </w:r>
      <w:r w:rsidRPr="00EA20DC">
        <w:rPr>
          <w:rFonts w:cs="Times New Roman"/>
          <w:szCs w:val="24"/>
        </w:rPr>
        <w:t xml:space="preserve"> sahnesinde şahadet makamına erişmişlerdir</w:t>
      </w:r>
      <w:r w:rsidR="001F1274">
        <w:rPr>
          <w:rFonts w:cs="Times New Roman"/>
          <w:szCs w:val="24"/>
        </w:rPr>
        <w:t xml:space="preserve">. </w:t>
      </w:r>
      <w:r w:rsidRPr="00EA20DC">
        <w:rPr>
          <w:rFonts w:cs="Times New Roman"/>
          <w:szCs w:val="24"/>
        </w:rPr>
        <w:t>Bu şahadete</w:t>
      </w:r>
      <w:r w:rsidR="00DF4E7C">
        <w:rPr>
          <w:rFonts w:cs="Times New Roman"/>
          <w:szCs w:val="24"/>
        </w:rPr>
        <w:t xml:space="preserve"> (</w:t>
      </w:r>
      <w:r w:rsidRPr="00EA20DC">
        <w:rPr>
          <w:rFonts w:cs="Times New Roman"/>
          <w:szCs w:val="24"/>
        </w:rPr>
        <w:t>müşahede</w:t>
      </w:r>
      <w:r w:rsidR="001F1274">
        <w:rPr>
          <w:rFonts w:cs="Times New Roman"/>
          <w:szCs w:val="24"/>
        </w:rPr>
        <w:t xml:space="preserve">) </w:t>
      </w:r>
      <w:r w:rsidR="00C0182C" w:rsidRPr="00EA20DC">
        <w:rPr>
          <w:rFonts w:cs="Times New Roman"/>
          <w:szCs w:val="24"/>
        </w:rPr>
        <w:t>nail olmuşlar</w:t>
      </w:r>
      <w:r w:rsidRPr="00EA20DC">
        <w:rPr>
          <w:rFonts w:cs="Times New Roman"/>
          <w:szCs w:val="24"/>
        </w:rPr>
        <w:t xml:space="preserve"> ve onların şahadeti eda etmesi </w:t>
      </w:r>
      <w:r w:rsidR="00C0182C" w:rsidRPr="00EA20DC">
        <w:rPr>
          <w:rFonts w:cs="Times New Roman"/>
          <w:szCs w:val="24"/>
        </w:rPr>
        <w:t xml:space="preserve">de </w:t>
      </w:r>
      <w:r w:rsidRPr="00EA20DC">
        <w:rPr>
          <w:rFonts w:cs="Times New Roman"/>
          <w:szCs w:val="24"/>
        </w:rPr>
        <w:t>gönül sahiplerinin kalp gözüyle işitilmiştir</w:t>
      </w:r>
      <w:r w:rsidR="001F1274">
        <w:rPr>
          <w:rFonts w:cs="Times New Roman"/>
          <w:szCs w:val="24"/>
        </w:rPr>
        <w:t xml:space="preserve">. </w:t>
      </w:r>
      <w:r w:rsidRPr="00EA20DC">
        <w:rPr>
          <w:rFonts w:cs="Times New Roman"/>
          <w:szCs w:val="24"/>
        </w:rPr>
        <w:t>Onlar bir olan Allah</w:t>
      </w:r>
      <w:r w:rsidR="006B67CC">
        <w:rPr>
          <w:rFonts w:cs="Times New Roman"/>
          <w:szCs w:val="24"/>
        </w:rPr>
        <w:t>’</w:t>
      </w:r>
      <w:r w:rsidRPr="00EA20DC">
        <w:rPr>
          <w:rFonts w:cs="Times New Roman"/>
          <w:szCs w:val="24"/>
        </w:rPr>
        <w:t>ın imza ve teyit mührün</w:t>
      </w:r>
      <w:r w:rsidR="00C0182C" w:rsidRPr="00EA20DC">
        <w:rPr>
          <w:rFonts w:cs="Times New Roman"/>
          <w:szCs w:val="24"/>
        </w:rPr>
        <w:t>ü</w:t>
      </w:r>
      <w:r w:rsidRPr="00EA20DC">
        <w:rPr>
          <w:rFonts w:cs="Times New Roman"/>
          <w:szCs w:val="24"/>
        </w:rPr>
        <w:t xml:space="preserve"> yanında taşımaktadırlar</w:t>
      </w:r>
      <w:r w:rsidR="001F1274">
        <w:rPr>
          <w:rFonts w:cs="Times New Roman"/>
          <w:szCs w:val="24"/>
        </w:rPr>
        <w:t xml:space="preserve">. </w:t>
      </w:r>
      <w:r w:rsidR="006B67CC">
        <w:rPr>
          <w:rFonts w:cs="Times New Roman"/>
          <w:b/>
          <w:bCs/>
          <w:szCs w:val="24"/>
        </w:rPr>
        <w:t>“</w:t>
      </w:r>
      <w:r w:rsidRPr="00EA20DC">
        <w:rPr>
          <w:rFonts w:cs="Times New Roman"/>
          <w:b/>
          <w:bCs/>
          <w:szCs w:val="24"/>
        </w:rPr>
        <w:t>Allah, adaleti ayakta tutarak</w:t>
      </w:r>
      <w:r w:rsidR="00DF4E7C">
        <w:rPr>
          <w:rFonts w:cs="Times New Roman"/>
          <w:b/>
          <w:bCs/>
          <w:szCs w:val="24"/>
        </w:rPr>
        <w:t xml:space="preserve"> (</w:t>
      </w:r>
      <w:r w:rsidRPr="00EA20DC">
        <w:rPr>
          <w:rFonts w:cs="Times New Roman"/>
          <w:b/>
          <w:bCs/>
          <w:szCs w:val="24"/>
        </w:rPr>
        <w:t>delilleriyle</w:t>
      </w:r>
      <w:r w:rsidR="001F1274">
        <w:rPr>
          <w:rFonts w:cs="Times New Roman"/>
          <w:b/>
          <w:bCs/>
          <w:szCs w:val="24"/>
        </w:rPr>
        <w:t xml:space="preserve">) </w:t>
      </w:r>
      <w:r w:rsidRPr="00EA20DC">
        <w:rPr>
          <w:rFonts w:cs="Times New Roman"/>
          <w:b/>
          <w:bCs/>
          <w:szCs w:val="24"/>
        </w:rPr>
        <w:t>şu hususu açıklamıştır ki, kendisinden ba</w:t>
      </w:r>
      <w:r w:rsidRPr="00EA20DC">
        <w:rPr>
          <w:rFonts w:cs="Times New Roman"/>
          <w:b/>
          <w:bCs/>
          <w:szCs w:val="24"/>
        </w:rPr>
        <w:t>ş</w:t>
      </w:r>
      <w:r w:rsidRPr="00EA20DC">
        <w:rPr>
          <w:rFonts w:cs="Times New Roman"/>
          <w:b/>
          <w:bCs/>
          <w:szCs w:val="24"/>
        </w:rPr>
        <w:t>ka ilâh yoktur</w:t>
      </w:r>
      <w:r w:rsidR="001F1274">
        <w:rPr>
          <w:rFonts w:cs="Times New Roman"/>
          <w:b/>
          <w:bCs/>
          <w:szCs w:val="24"/>
        </w:rPr>
        <w:t xml:space="preserve">. </w:t>
      </w:r>
      <w:r w:rsidRPr="00EA20DC">
        <w:rPr>
          <w:rFonts w:cs="Times New Roman"/>
          <w:b/>
          <w:bCs/>
          <w:szCs w:val="24"/>
        </w:rPr>
        <w:t>Melekler ve ilim sahipleri de</w:t>
      </w:r>
      <w:r w:rsidR="00DF4E7C">
        <w:rPr>
          <w:rFonts w:cs="Times New Roman"/>
          <w:b/>
          <w:bCs/>
          <w:szCs w:val="24"/>
        </w:rPr>
        <w:t xml:space="preserve"> (</w:t>
      </w:r>
      <w:r w:rsidRPr="00EA20DC">
        <w:rPr>
          <w:rFonts w:cs="Times New Roman"/>
          <w:b/>
          <w:bCs/>
          <w:szCs w:val="24"/>
        </w:rPr>
        <w:t>bunu ikrar etmişlerdir</w:t>
      </w:r>
      <w:r w:rsidR="001F1274">
        <w:rPr>
          <w:rFonts w:cs="Times New Roman"/>
          <w:b/>
          <w:bCs/>
          <w:szCs w:val="24"/>
        </w:rPr>
        <w:t xml:space="preserve">. </w:t>
      </w:r>
      <w:r w:rsidRPr="00EA20DC">
        <w:rPr>
          <w:rFonts w:cs="Times New Roman"/>
          <w:b/>
          <w:bCs/>
          <w:szCs w:val="24"/>
        </w:rPr>
        <w:t>Evet</w:t>
      </w:r>
      <w:r w:rsidR="001F1274">
        <w:rPr>
          <w:rFonts w:cs="Times New Roman"/>
          <w:b/>
          <w:bCs/>
          <w:szCs w:val="24"/>
        </w:rPr>
        <w:t xml:space="preserve">) </w:t>
      </w:r>
      <w:r w:rsidRPr="00EA20DC">
        <w:rPr>
          <w:rFonts w:cs="Times New Roman"/>
          <w:b/>
          <w:bCs/>
          <w:szCs w:val="24"/>
        </w:rPr>
        <w:t>mutlak güç ve hikmet sahibi Allah</w:t>
      </w:r>
      <w:r w:rsidR="006B67CC">
        <w:rPr>
          <w:rFonts w:cs="Times New Roman"/>
          <w:b/>
          <w:bCs/>
          <w:szCs w:val="24"/>
        </w:rPr>
        <w:t>’</w:t>
      </w:r>
      <w:r w:rsidRPr="00EA20DC">
        <w:rPr>
          <w:rFonts w:cs="Times New Roman"/>
          <w:b/>
          <w:bCs/>
          <w:szCs w:val="24"/>
        </w:rPr>
        <w:t>tan başka ilâh yoktur</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09"/>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70" w:name="_Toc76094248"/>
      <w:bookmarkStart w:id="71" w:name="_Toc266607574"/>
      <w:r w:rsidRPr="00EA20DC">
        <w:t>Tüm Boyutlu Marifetin Bağışlanması</w:t>
      </w:r>
      <w:bookmarkEnd w:id="70"/>
      <w:bookmarkEnd w:id="71"/>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ın marifete davet hususundaki risale</w:t>
      </w:r>
      <w:r w:rsidR="00D00AD4" w:rsidRPr="00EA20DC">
        <w:rPr>
          <w:rFonts w:cs="Times New Roman"/>
          <w:szCs w:val="24"/>
        </w:rPr>
        <w:t>ti,</w:t>
      </w:r>
      <w:r w:rsidRPr="00EA20DC">
        <w:rPr>
          <w:rFonts w:cs="Times New Roman"/>
          <w:szCs w:val="24"/>
        </w:rPr>
        <w:t xml:space="preserve"> bütün esaslarını kapsamaktadır</w:t>
      </w:r>
      <w:r w:rsidR="001F1274">
        <w:rPr>
          <w:rFonts w:cs="Times New Roman"/>
          <w:szCs w:val="24"/>
        </w:rPr>
        <w:t xml:space="preserve">. </w:t>
      </w:r>
      <w:r w:rsidRPr="00EA20DC">
        <w:rPr>
          <w:rFonts w:cs="Times New Roman"/>
          <w:szCs w:val="24"/>
        </w:rPr>
        <w:t>Yani hem münezzeh olan Allah, Allah</w:t>
      </w:r>
      <w:r w:rsidR="006B67CC">
        <w:rPr>
          <w:rFonts w:cs="Times New Roman"/>
          <w:szCs w:val="24"/>
        </w:rPr>
        <w:t>’</w:t>
      </w:r>
      <w:r w:rsidRPr="00EA20DC">
        <w:rPr>
          <w:rFonts w:cs="Times New Roman"/>
          <w:szCs w:val="24"/>
        </w:rPr>
        <w:t>ın güzel isimleri ve çeşitli mazharlarından ibaret olan mebde</w:t>
      </w:r>
      <w:r w:rsidR="00D00AD4" w:rsidRPr="00EA20DC">
        <w:rPr>
          <w:rFonts w:cs="Times New Roman"/>
          <w:szCs w:val="24"/>
        </w:rPr>
        <w:t>i</w:t>
      </w:r>
      <w:r w:rsidR="00C97C89" w:rsidRPr="00EA20DC">
        <w:rPr>
          <w:rStyle w:val="FootnoteReference"/>
          <w:rFonts w:cs="Times New Roman"/>
          <w:szCs w:val="24"/>
        </w:rPr>
        <w:footnoteReference w:id="110"/>
      </w:r>
      <w:r w:rsidR="00D00AD4" w:rsidRPr="00EA20DC">
        <w:rPr>
          <w:rFonts w:cs="Times New Roman"/>
          <w:szCs w:val="24"/>
        </w:rPr>
        <w:t>,</w:t>
      </w:r>
      <w:r w:rsidRPr="00EA20DC">
        <w:rPr>
          <w:rFonts w:cs="Times New Roman"/>
          <w:szCs w:val="24"/>
        </w:rPr>
        <w:t xml:space="preserve"> </w:t>
      </w:r>
      <w:r w:rsidR="006B67CC">
        <w:rPr>
          <w:rFonts w:cs="Times New Roman"/>
          <w:szCs w:val="24"/>
        </w:rPr>
        <w:t>“</w:t>
      </w:r>
      <w:r w:rsidRPr="00EA20DC">
        <w:rPr>
          <w:rFonts w:cs="Times New Roman"/>
          <w:szCs w:val="24"/>
        </w:rPr>
        <w:t>mebdeşinasi</w:t>
      </w:r>
      <w:r w:rsidR="006B67CC">
        <w:rPr>
          <w:rFonts w:cs="Times New Roman"/>
          <w:szCs w:val="24"/>
        </w:rPr>
        <w:t>”</w:t>
      </w:r>
      <w:r w:rsidRPr="00EA20DC">
        <w:rPr>
          <w:rStyle w:val="FootnoteReference"/>
          <w:rFonts w:cs="Times New Roman"/>
          <w:szCs w:val="24"/>
        </w:rPr>
        <w:footnoteReference w:id="111"/>
      </w:r>
      <w:r w:rsidRPr="00EA20DC">
        <w:rPr>
          <w:rFonts w:cs="Times New Roman"/>
          <w:szCs w:val="24"/>
        </w:rPr>
        <w:t xml:space="preserve"> konusu olarak hatırla</w:t>
      </w:r>
      <w:r w:rsidR="00D00AD4" w:rsidRPr="00EA20DC">
        <w:rPr>
          <w:rFonts w:cs="Times New Roman"/>
          <w:szCs w:val="24"/>
        </w:rPr>
        <w:t>t</w:t>
      </w:r>
      <w:r w:rsidRPr="00EA20DC">
        <w:rPr>
          <w:rFonts w:cs="Times New Roman"/>
          <w:szCs w:val="24"/>
        </w:rPr>
        <w:t xml:space="preserve">maktadır ve hem de mebdeden ibaret olan </w:t>
      </w:r>
      <w:r w:rsidR="00C97C89" w:rsidRPr="00EA20DC">
        <w:rPr>
          <w:rFonts w:cs="Times New Roman"/>
          <w:szCs w:val="24"/>
        </w:rPr>
        <w:t>m</w:t>
      </w:r>
      <w:r w:rsidRPr="00EA20DC">
        <w:rPr>
          <w:rFonts w:cs="Times New Roman"/>
          <w:szCs w:val="24"/>
        </w:rPr>
        <w:t>eadı</w:t>
      </w:r>
      <w:r w:rsidR="00DF4E7C">
        <w:rPr>
          <w:rFonts w:cs="Times New Roman"/>
          <w:szCs w:val="24"/>
        </w:rPr>
        <w:t xml:space="preserve"> (</w:t>
      </w:r>
      <w:r w:rsidRPr="00EA20DC">
        <w:rPr>
          <w:rFonts w:cs="Times New Roman"/>
          <w:szCs w:val="24"/>
        </w:rPr>
        <w:t>ahireti</w:t>
      </w:r>
      <w:r w:rsidR="001F1274">
        <w:rPr>
          <w:rFonts w:cs="Times New Roman"/>
          <w:szCs w:val="24"/>
        </w:rPr>
        <w:t xml:space="preserve">) </w:t>
      </w:r>
      <w:r w:rsidRPr="00EA20DC">
        <w:rPr>
          <w:rFonts w:cs="Times New Roman"/>
          <w:szCs w:val="24"/>
        </w:rPr>
        <w:t>diğer güzel isimlerle birlikte sunmaktadır</w:t>
      </w:r>
      <w:r w:rsidR="001F1274">
        <w:rPr>
          <w:rFonts w:cs="Times New Roman"/>
          <w:szCs w:val="24"/>
        </w:rPr>
        <w:t xml:space="preserve">. </w:t>
      </w:r>
      <w:r w:rsidRPr="00EA20DC">
        <w:rPr>
          <w:rFonts w:cs="Times New Roman"/>
          <w:szCs w:val="24"/>
        </w:rPr>
        <w:t>Aynı zamanda münezzeh olan Allah</w:t>
      </w:r>
      <w:r w:rsidR="006B67CC">
        <w:rPr>
          <w:rFonts w:cs="Times New Roman"/>
          <w:szCs w:val="24"/>
        </w:rPr>
        <w:t>’</w:t>
      </w:r>
      <w:r w:rsidRPr="00EA20DC">
        <w:rPr>
          <w:rFonts w:cs="Times New Roman"/>
          <w:szCs w:val="24"/>
        </w:rPr>
        <w:t>ın d</w:t>
      </w:r>
      <w:r w:rsidRPr="00EA20DC">
        <w:rPr>
          <w:rFonts w:cs="Times New Roman"/>
          <w:szCs w:val="24"/>
        </w:rPr>
        <w:t>i</w:t>
      </w:r>
      <w:r w:rsidRPr="00EA20DC">
        <w:rPr>
          <w:rFonts w:cs="Times New Roman"/>
          <w:szCs w:val="24"/>
        </w:rPr>
        <w:t>ğer güzel isimlerinin mazharı olan ilk ve son arasındaki rabıtaya hidayet etmektedir</w:t>
      </w:r>
      <w:r w:rsidR="001F1274">
        <w:rPr>
          <w:rFonts w:cs="Times New Roman"/>
          <w:szCs w:val="24"/>
        </w:rPr>
        <w:t xml:space="preserve">. </w:t>
      </w:r>
      <w:r w:rsidRPr="00EA20DC">
        <w:rPr>
          <w:rFonts w:cs="Times New Roman"/>
          <w:szCs w:val="24"/>
        </w:rPr>
        <w:t>Ayrıca her biri kendi haddinde ilahi mübarek isimlerden bir ismin mazharı olan evrenbilim ve insa</w:t>
      </w:r>
      <w:r w:rsidRPr="00EA20DC">
        <w:rPr>
          <w:rFonts w:cs="Times New Roman"/>
          <w:szCs w:val="24"/>
        </w:rPr>
        <w:t>n</w:t>
      </w:r>
      <w:r w:rsidRPr="00EA20DC">
        <w:rPr>
          <w:rFonts w:cs="Times New Roman"/>
          <w:szCs w:val="24"/>
        </w:rPr>
        <w:t>bilimi öğretmektedir</w:t>
      </w:r>
      <w:r w:rsidR="001F1274">
        <w:rPr>
          <w:rFonts w:cs="Times New Roman"/>
          <w:szCs w:val="24"/>
        </w:rPr>
        <w:t xml:space="preserve">. </w:t>
      </w:r>
      <w:r w:rsidRPr="00EA20DC">
        <w:rPr>
          <w:rFonts w:cs="Times New Roman"/>
          <w:szCs w:val="24"/>
        </w:rPr>
        <w:t>Aynı zamanda ruhlu veya ruhsuz bir çok varlıkların ortaya çıkış ve eğ</w:t>
      </w:r>
      <w:r w:rsidRPr="00EA20DC">
        <w:rPr>
          <w:rFonts w:cs="Times New Roman"/>
          <w:szCs w:val="24"/>
        </w:rPr>
        <w:t>i</w:t>
      </w:r>
      <w:r w:rsidRPr="00EA20DC">
        <w:rPr>
          <w:rFonts w:cs="Times New Roman"/>
          <w:szCs w:val="24"/>
        </w:rPr>
        <w:t>tim türünü, ahlaki ve enfüsi ayetleri açıklama amacıyla rapor etmektedir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Epistemoloji konularının yorumu hakkında ise boş düşünce ve h</w:t>
      </w:r>
      <w:r w:rsidRPr="00EA20DC">
        <w:rPr>
          <w:rFonts w:cs="Times New Roman"/>
          <w:szCs w:val="24"/>
        </w:rPr>
        <w:t>a</w:t>
      </w:r>
      <w:r w:rsidRPr="00EA20DC">
        <w:rPr>
          <w:rFonts w:cs="Times New Roman"/>
          <w:szCs w:val="24"/>
        </w:rPr>
        <w:t>yalleri yeterli görmediği gibi, bilginlerden bir çoğunun müptela olduğu zan</w:t>
      </w:r>
      <w:r w:rsidR="00C97C89" w:rsidRPr="00EA20DC">
        <w:rPr>
          <w:rFonts w:cs="Times New Roman"/>
          <w:szCs w:val="24"/>
        </w:rPr>
        <w:t>n</w:t>
      </w:r>
      <w:r w:rsidRPr="00EA20DC">
        <w:rPr>
          <w:rFonts w:cs="Times New Roman"/>
          <w:szCs w:val="24"/>
        </w:rPr>
        <w:t xml:space="preserve">ı </w:t>
      </w:r>
      <w:r w:rsidR="00C97C89" w:rsidRPr="00EA20DC">
        <w:rPr>
          <w:rFonts w:cs="Times New Roman"/>
          <w:szCs w:val="24"/>
        </w:rPr>
        <w:t xml:space="preserve">da </w:t>
      </w:r>
      <w:r w:rsidRPr="00EA20DC">
        <w:rPr>
          <w:rFonts w:cs="Times New Roman"/>
          <w:szCs w:val="24"/>
        </w:rPr>
        <w:t>noksan saymaktadır ve dünya görüşü konularında, araştırmada zan</w:t>
      </w:r>
      <w:r w:rsidR="00C97C89" w:rsidRPr="00EA20DC">
        <w:rPr>
          <w:rFonts w:cs="Times New Roman"/>
          <w:szCs w:val="24"/>
        </w:rPr>
        <w:t>n</w:t>
      </w:r>
      <w:r w:rsidRPr="00EA20DC">
        <w:rPr>
          <w:rFonts w:cs="Times New Roman"/>
          <w:szCs w:val="24"/>
        </w:rPr>
        <w:t>ı faydalı k</w:t>
      </w:r>
      <w:r w:rsidRPr="00EA20DC">
        <w:rPr>
          <w:rFonts w:cs="Times New Roman"/>
          <w:szCs w:val="24"/>
        </w:rPr>
        <w:t>a</w:t>
      </w:r>
      <w:r w:rsidRPr="00EA20DC">
        <w:rPr>
          <w:rFonts w:cs="Times New Roman"/>
          <w:szCs w:val="24"/>
        </w:rPr>
        <w:t>bul etmemektedir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 xml:space="preserve">Bu konuda </w:t>
      </w:r>
      <w:r w:rsidR="00C97C89" w:rsidRPr="00EA20DC">
        <w:rPr>
          <w:rFonts w:cs="Times New Roman"/>
          <w:szCs w:val="24"/>
        </w:rPr>
        <w:t>nazil olan bir çok</w:t>
      </w:r>
      <w:r w:rsidRPr="00EA20DC">
        <w:rPr>
          <w:rFonts w:cs="Times New Roman"/>
          <w:szCs w:val="24"/>
        </w:rPr>
        <w:t xml:space="preserve"> ayetler zan</w:t>
      </w:r>
      <w:r w:rsidR="00C97C89" w:rsidRPr="00EA20DC">
        <w:rPr>
          <w:rFonts w:cs="Times New Roman"/>
          <w:szCs w:val="24"/>
        </w:rPr>
        <w:t>n</w:t>
      </w:r>
      <w:r w:rsidRPr="00EA20DC">
        <w:rPr>
          <w:rFonts w:cs="Times New Roman"/>
          <w:szCs w:val="24"/>
        </w:rPr>
        <w:t>ı tahmin gibi kabul etmiş ve buna uyanları sapık görmüş, tahminde bulunmayı da nefsine uymak gibi kınamıştır</w:t>
      </w:r>
      <w:r w:rsidR="001F1274">
        <w:rPr>
          <w:rFonts w:cs="Times New Roman"/>
          <w:szCs w:val="24"/>
        </w:rPr>
        <w:t xml:space="preserve">. </w:t>
      </w:r>
      <w:r w:rsidRPr="00EA20DC">
        <w:rPr>
          <w:rFonts w:cs="Times New Roman"/>
          <w:szCs w:val="24"/>
        </w:rPr>
        <w:t xml:space="preserve">Örneğin </w:t>
      </w:r>
      <w:r w:rsidR="006B67CC">
        <w:rPr>
          <w:rFonts w:cs="Times New Roman"/>
          <w:b/>
          <w:bCs/>
          <w:szCs w:val="24"/>
        </w:rPr>
        <w:t>“</w:t>
      </w:r>
      <w:r w:rsidRPr="00EA20DC">
        <w:rPr>
          <w:rFonts w:cs="Times New Roman"/>
          <w:b/>
          <w:bCs/>
          <w:szCs w:val="24"/>
        </w:rPr>
        <w:t>Onlar zandan başka bir şeye tâbi olmaz, yalandan başka söz de söylemezler</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12"/>
      </w:r>
      <w:r w:rsidRPr="00EA20DC">
        <w:rPr>
          <w:rFonts w:cs="Times New Roman"/>
          <w:szCs w:val="24"/>
        </w:rPr>
        <w:t xml:space="preserve"> </w:t>
      </w:r>
      <w:r w:rsidR="00C97C89" w:rsidRPr="00EA20DC">
        <w:rPr>
          <w:rFonts w:cs="Times New Roman"/>
          <w:szCs w:val="24"/>
        </w:rPr>
        <w:t>H</w:t>
      </w:r>
      <w:r w:rsidRPr="00EA20DC">
        <w:rPr>
          <w:rFonts w:cs="Times New Roman"/>
          <w:szCs w:val="24"/>
        </w:rPr>
        <w:t xml:space="preserve">akeza </w:t>
      </w:r>
      <w:r w:rsidR="006B67CC">
        <w:rPr>
          <w:rFonts w:cs="Times New Roman"/>
          <w:b/>
          <w:bCs/>
          <w:szCs w:val="24"/>
        </w:rPr>
        <w:t>“</w:t>
      </w:r>
      <w:r w:rsidRPr="00EA20DC">
        <w:rPr>
          <w:rFonts w:cs="Times New Roman"/>
          <w:b/>
          <w:bCs/>
          <w:szCs w:val="24"/>
        </w:rPr>
        <w:t>O</w:t>
      </w:r>
      <w:r w:rsidRPr="00EA20DC">
        <w:rPr>
          <w:rFonts w:cs="Times New Roman"/>
          <w:b/>
          <w:bCs/>
          <w:szCs w:val="24"/>
        </w:rPr>
        <w:t>n</w:t>
      </w:r>
      <w:r w:rsidRPr="00EA20DC">
        <w:rPr>
          <w:rFonts w:cs="Times New Roman"/>
          <w:b/>
          <w:bCs/>
          <w:szCs w:val="24"/>
        </w:rPr>
        <w:t>ların çoğu sadece zayıf bilgiye, zanna dayanıyor</w:t>
      </w:r>
      <w:r w:rsidR="001F1274">
        <w:rPr>
          <w:rFonts w:cs="Times New Roman"/>
          <w:b/>
          <w:bCs/>
          <w:szCs w:val="24"/>
        </w:rPr>
        <w:t xml:space="preserve">. </w:t>
      </w:r>
      <w:r w:rsidRPr="00EA20DC">
        <w:rPr>
          <w:rFonts w:cs="Times New Roman"/>
          <w:b/>
          <w:bCs/>
          <w:szCs w:val="24"/>
        </w:rPr>
        <w:t>Oysa zan, zayıf bilgi, gerçeğin bir nokt</w:t>
      </w:r>
      <w:r w:rsidRPr="00EA20DC">
        <w:rPr>
          <w:rFonts w:cs="Times New Roman"/>
          <w:b/>
          <w:bCs/>
          <w:szCs w:val="24"/>
        </w:rPr>
        <w:t>a</w:t>
      </w:r>
      <w:r w:rsidRPr="00EA20DC">
        <w:rPr>
          <w:rFonts w:cs="Times New Roman"/>
          <w:b/>
          <w:bCs/>
          <w:szCs w:val="24"/>
        </w:rPr>
        <w:t>sının bile yerini tutamaz</w:t>
      </w:r>
      <w:r w:rsidR="001F1274">
        <w:rPr>
          <w:rFonts w:cs="Times New Roman"/>
          <w:b/>
          <w:bCs/>
          <w:szCs w:val="24"/>
        </w:rPr>
        <w:t>.”</w:t>
      </w:r>
      <w:r w:rsidRPr="00EA20DC">
        <w:rPr>
          <w:rFonts w:cs="Times New Roman"/>
          <w:b/>
          <w:bCs/>
          <w:szCs w:val="24"/>
        </w:rPr>
        <w:t xml:space="preserve"> </w:t>
      </w:r>
      <w:r w:rsidRPr="00EA20DC">
        <w:rPr>
          <w:rStyle w:val="FootnoteReference"/>
          <w:rFonts w:cs="Times New Roman"/>
          <w:szCs w:val="24"/>
        </w:rPr>
        <w:footnoteReference w:id="113"/>
      </w:r>
      <w:r w:rsidRPr="00EA20DC">
        <w:rPr>
          <w:rFonts w:cs="Times New Roman"/>
          <w:szCs w:val="24"/>
        </w:rPr>
        <w:t xml:space="preserve"> </w:t>
      </w:r>
      <w:r w:rsidR="00C97C89" w:rsidRPr="00EA20DC">
        <w:rPr>
          <w:rFonts w:cs="Times New Roman"/>
          <w:szCs w:val="24"/>
        </w:rPr>
        <w:t>H</w:t>
      </w:r>
      <w:r w:rsidRPr="00EA20DC">
        <w:rPr>
          <w:rFonts w:cs="Times New Roman"/>
          <w:szCs w:val="24"/>
        </w:rPr>
        <w:t xml:space="preserve">akeza </w:t>
      </w:r>
      <w:r w:rsidR="006B67CC">
        <w:rPr>
          <w:rFonts w:cs="Times New Roman"/>
          <w:b/>
          <w:bCs/>
          <w:szCs w:val="24"/>
        </w:rPr>
        <w:t>“</w:t>
      </w:r>
      <w:r w:rsidRPr="00EA20DC">
        <w:rPr>
          <w:rFonts w:cs="Times New Roman"/>
          <w:b/>
          <w:bCs/>
          <w:szCs w:val="24"/>
        </w:rPr>
        <w:t>Onlar kuruntudan ve nefislerin arzu ettiği hevadan başkas</w:t>
      </w:r>
      <w:r w:rsidRPr="00EA20DC">
        <w:rPr>
          <w:rFonts w:cs="Times New Roman"/>
          <w:b/>
          <w:bCs/>
          <w:szCs w:val="24"/>
        </w:rPr>
        <w:t>ı</w:t>
      </w:r>
      <w:r w:rsidRPr="00EA20DC">
        <w:rPr>
          <w:rFonts w:cs="Times New Roman"/>
          <w:b/>
          <w:bCs/>
          <w:szCs w:val="24"/>
        </w:rPr>
        <w:t>na uymuyorlar</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14"/>
      </w:r>
    </w:p>
    <w:p w:rsidR="006C52FA" w:rsidRPr="00EA20DC" w:rsidRDefault="006C52FA" w:rsidP="00AD08E5">
      <w:pPr>
        <w:spacing w:line="320" w:lineRule="atLeast"/>
        <w:rPr>
          <w:rFonts w:cs="Times New Roman"/>
          <w:szCs w:val="24"/>
        </w:rPr>
      </w:pPr>
      <w:r w:rsidRPr="00EA20DC">
        <w:rPr>
          <w:rFonts w:cs="Times New Roman"/>
          <w:szCs w:val="24"/>
        </w:rPr>
        <w:t>Saf düşü</w:t>
      </w:r>
      <w:r w:rsidR="00C97C89" w:rsidRPr="00EA20DC">
        <w:rPr>
          <w:rFonts w:cs="Times New Roman"/>
          <w:szCs w:val="24"/>
        </w:rPr>
        <w:t>nce görüş sahiplerinin yakinine</w:t>
      </w:r>
      <w:r w:rsidRPr="00EA20DC">
        <w:rPr>
          <w:rFonts w:cs="Times New Roman"/>
          <w:szCs w:val="24"/>
        </w:rPr>
        <w:t xml:space="preserve"> ortam hazırladığı gibi</w:t>
      </w:r>
      <w:r w:rsidR="00C97C89" w:rsidRPr="00EA20DC">
        <w:rPr>
          <w:rFonts w:cs="Times New Roman"/>
          <w:szCs w:val="24"/>
        </w:rPr>
        <w:t>,</w:t>
      </w:r>
      <w:r w:rsidRPr="00EA20DC">
        <w:rPr>
          <w:rFonts w:cs="Times New Roman"/>
          <w:szCs w:val="24"/>
        </w:rPr>
        <w:t xml:space="preserve"> halis zikir ve şükür de bas</w:t>
      </w:r>
      <w:r w:rsidRPr="00EA20DC">
        <w:rPr>
          <w:rFonts w:cs="Times New Roman"/>
          <w:szCs w:val="24"/>
        </w:rPr>
        <w:t>i</w:t>
      </w:r>
      <w:r w:rsidRPr="00EA20DC">
        <w:rPr>
          <w:rFonts w:cs="Times New Roman"/>
          <w:szCs w:val="24"/>
        </w:rPr>
        <w:t>ret sahiplerinin yakininin ortaya çıkmasına bir v</w:t>
      </w:r>
      <w:r w:rsidRPr="00EA20DC">
        <w:rPr>
          <w:rFonts w:cs="Times New Roman"/>
          <w:szCs w:val="24"/>
        </w:rPr>
        <w:t>e</w:t>
      </w:r>
      <w:r w:rsidRPr="00EA20DC">
        <w:rPr>
          <w:rFonts w:cs="Times New Roman"/>
          <w:szCs w:val="24"/>
        </w:rPr>
        <w:t>siledir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İbrahim Halil</w:t>
      </w:r>
      <w:r w:rsidR="00DF4E7C">
        <w:rPr>
          <w:rFonts w:cs="Times New Roman"/>
          <w:szCs w:val="24"/>
        </w:rPr>
        <w:t xml:space="preserve"> </w:t>
      </w:r>
      <w:r w:rsidR="001F1274">
        <w:rPr>
          <w:rFonts w:cs="Times New Roman"/>
          <w:szCs w:val="24"/>
        </w:rPr>
        <w:t xml:space="preserve">(a.s) </w:t>
      </w:r>
      <w:r w:rsidRPr="00EA20DC">
        <w:rPr>
          <w:rFonts w:cs="Times New Roman"/>
          <w:szCs w:val="24"/>
        </w:rPr>
        <w:t>göklerin ve yerin melekutuna şahit olan basiret sahiplerinin kamil bir örneğidir</w:t>
      </w:r>
      <w:r w:rsidR="001F1274">
        <w:rPr>
          <w:rFonts w:cs="Times New Roman"/>
          <w:szCs w:val="24"/>
        </w:rPr>
        <w:t xml:space="preserve">. </w:t>
      </w:r>
      <w:r w:rsidRPr="00EA20DC">
        <w:rPr>
          <w:rFonts w:cs="Times New Roman"/>
          <w:szCs w:val="24"/>
        </w:rPr>
        <w:t>O buradan şuhudi yakin ve basiretin kesinlik makamına erişmiştir</w:t>
      </w:r>
      <w:r w:rsidR="001F1274">
        <w:rPr>
          <w:rFonts w:cs="Times New Roman"/>
          <w:szCs w:val="24"/>
        </w:rPr>
        <w:t xml:space="preserve">. </w:t>
      </w:r>
      <w:r w:rsidR="006B67CC">
        <w:rPr>
          <w:rFonts w:cs="Times New Roman"/>
          <w:b/>
          <w:bCs/>
          <w:szCs w:val="24"/>
        </w:rPr>
        <w:t>“</w:t>
      </w:r>
      <w:r w:rsidRPr="00EA20DC">
        <w:rPr>
          <w:rFonts w:cs="Times New Roman"/>
          <w:b/>
          <w:bCs/>
          <w:szCs w:val="24"/>
        </w:rPr>
        <w:t>İşte böyle İbrahim</w:t>
      </w:r>
      <w:r w:rsidR="006B67CC">
        <w:rPr>
          <w:rFonts w:cs="Times New Roman"/>
          <w:b/>
          <w:bCs/>
          <w:szCs w:val="24"/>
        </w:rPr>
        <w:t>’</w:t>
      </w:r>
      <w:r w:rsidRPr="00EA20DC">
        <w:rPr>
          <w:rFonts w:cs="Times New Roman"/>
          <w:b/>
          <w:bCs/>
          <w:szCs w:val="24"/>
        </w:rPr>
        <w:t>e göklerin ve yerin melekûtunu gösteriyorduk ki, yakîn sahiplerinden olsun</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15"/>
      </w:r>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an İbrahim Halil</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hikayesini beyan ettikten sonra bütün görüş sahiplerini gökl</w:t>
      </w:r>
      <w:r w:rsidRPr="00EA20DC">
        <w:rPr>
          <w:rFonts w:cs="Times New Roman"/>
          <w:szCs w:val="24"/>
        </w:rPr>
        <w:t>e</w:t>
      </w:r>
      <w:r w:rsidRPr="00EA20DC">
        <w:rPr>
          <w:rFonts w:cs="Times New Roman"/>
          <w:szCs w:val="24"/>
        </w:rPr>
        <w:t xml:space="preserve">rin melekutuna bakmaya çağırmıştır ki </w:t>
      </w:r>
      <w:r w:rsidR="00C97C89" w:rsidRPr="00EA20DC">
        <w:rPr>
          <w:rFonts w:cs="Times New Roman"/>
          <w:szCs w:val="24"/>
        </w:rPr>
        <w:t>bu sıçrama tahtası sayesinde kavramsal</w:t>
      </w:r>
      <w:r w:rsidRPr="00EA20DC">
        <w:rPr>
          <w:rFonts w:cs="Times New Roman"/>
          <w:szCs w:val="24"/>
        </w:rPr>
        <w:t xml:space="preserve"> yakin ve teorik kesinlik makamına ulaşabilsin</w:t>
      </w:r>
      <w:r w:rsidR="001F1274">
        <w:rPr>
          <w:rFonts w:cs="Times New Roman"/>
          <w:szCs w:val="24"/>
        </w:rPr>
        <w:t xml:space="preserve">. </w:t>
      </w:r>
      <w:r w:rsidRPr="00EA20DC">
        <w:rPr>
          <w:rFonts w:cs="Times New Roman"/>
          <w:szCs w:val="24"/>
        </w:rPr>
        <w:t xml:space="preserve">Gerçi basiretsel kesinlik makamına ulaşmak </w:t>
      </w:r>
      <w:r w:rsidR="00C97C89" w:rsidRPr="00EA20DC">
        <w:rPr>
          <w:rFonts w:cs="Times New Roman"/>
          <w:szCs w:val="24"/>
        </w:rPr>
        <w:t>d</w:t>
      </w:r>
      <w:r w:rsidRPr="00EA20DC">
        <w:rPr>
          <w:rFonts w:cs="Times New Roman"/>
          <w:szCs w:val="24"/>
        </w:rPr>
        <w:t xml:space="preserve">a kendi </w:t>
      </w:r>
      <w:r w:rsidRPr="00EA20DC">
        <w:rPr>
          <w:rFonts w:cs="Times New Roman"/>
          <w:szCs w:val="24"/>
        </w:rPr>
        <w:lastRenderedPageBreak/>
        <w:t>ölçüleri içinde mümkündür</w:t>
      </w:r>
      <w:r w:rsidR="001F1274">
        <w:rPr>
          <w:rFonts w:cs="Times New Roman"/>
          <w:szCs w:val="24"/>
        </w:rPr>
        <w:t xml:space="preserve">. </w:t>
      </w:r>
      <w:r w:rsidR="006B67CC">
        <w:rPr>
          <w:rFonts w:cs="Times New Roman"/>
          <w:b/>
          <w:bCs/>
          <w:szCs w:val="24"/>
        </w:rPr>
        <w:t>“</w:t>
      </w:r>
      <w:r w:rsidRPr="00EA20DC">
        <w:rPr>
          <w:rFonts w:cs="Times New Roman"/>
          <w:b/>
          <w:bCs/>
          <w:szCs w:val="24"/>
        </w:rPr>
        <w:t xml:space="preserve">Onlar, göklerin ve yerin </w:t>
      </w:r>
      <w:r w:rsidR="006B67CC">
        <w:rPr>
          <w:rFonts w:cs="Times New Roman"/>
          <w:b/>
          <w:bCs/>
          <w:szCs w:val="24"/>
        </w:rPr>
        <w:t>‘</w:t>
      </w:r>
      <w:r w:rsidRPr="00EA20DC">
        <w:rPr>
          <w:rFonts w:cs="Times New Roman"/>
          <w:b/>
          <w:bCs/>
          <w:szCs w:val="24"/>
        </w:rPr>
        <w:t>bağımlı olduğu egemenliğe ve sünnete</w:t>
      </w:r>
      <w:r w:rsidR="00DF4E7C">
        <w:rPr>
          <w:rFonts w:cs="Times New Roman"/>
          <w:b/>
          <w:bCs/>
          <w:szCs w:val="24"/>
        </w:rPr>
        <w:t xml:space="preserve"> (</w:t>
      </w:r>
      <w:r w:rsidRPr="00EA20DC">
        <w:rPr>
          <w:rFonts w:cs="Times New Roman"/>
          <w:b/>
          <w:bCs/>
          <w:szCs w:val="24"/>
        </w:rPr>
        <w:t>m</w:t>
      </w:r>
      <w:r w:rsidRPr="00EA20DC">
        <w:rPr>
          <w:rFonts w:cs="Times New Roman"/>
          <w:b/>
          <w:bCs/>
          <w:szCs w:val="24"/>
        </w:rPr>
        <w:t>e</w:t>
      </w:r>
      <w:r w:rsidRPr="00EA20DC">
        <w:rPr>
          <w:rFonts w:cs="Times New Roman"/>
          <w:b/>
          <w:bCs/>
          <w:szCs w:val="24"/>
        </w:rPr>
        <w:t>lekût</w:t>
      </w:r>
      <w:r w:rsidR="001F1274">
        <w:rPr>
          <w:rFonts w:cs="Times New Roman"/>
          <w:b/>
          <w:bCs/>
          <w:szCs w:val="24"/>
        </w:rPr>
        <w:t xml:space="preserve">) </w:t>
      </w:r>
      <w:r w:rsidRPr="00EA20DC">
        <w:rPr>
          <w:rFonts w:cs="Times New Roman"/>
          <w:b/>
          <w:bCs/>
          <w:szCs w:val="24"/>
        </w:rPr>
        <w:t>,</w:t>
      </w:r>
      <w:r w:rsidR="006B67CC">
        <w:rPr>
          <w:rFonts w:cs="Times New Roman"/>
          <w:b/>
          <w:bCs/>
          <w:szCs w:val="24"/>
        </w:rPr>
        <w:t>’</w:t>
      </w:r>
      <w:r w:rsidRPr="00EA20DC">
        <w:rPr>
          <w:rFonts w:cs="Times New Roman"/>
          <w:b/>
          <w:bCs/>
          <w:szCs w:val="24"/>
        </w:rPr>
        <w:t>bakmazlar mı</w:t>
      </w:r>
      <w:r w:rsidR="00DF4E7C">
        <w:rPr>
          <w:rFonts w:cs="Times New Roman"/>
          <w:b/>
          <w:bCs/>
          <w:szCs w:val="24"/>
        </w:rPr>
        <w:t xml:space="preserve">? </w:t>
      </w:r>
      <w:r w:rsidR="006B67CC">
        <w:rPr>
          <w:rFonts w:cs="Times New Roman"/>
          <w:b/>
          <w:bCs/>
          <w:szCs w:val="24"/>
        </w:rPr>
        <w:t>“</w:t>
      </w:r>
      <w:r w:rsidRPr="00EA20DC">
        <w:rPr>
          <w:rStyle w:val="FootnoteReference"/>
          <w:rFonts w:cs="Times New Roman"/>
          <w:szCs w:val="24"/>
        </w:rPr>
        <w:footnoteReference w:id="116"/>
      </w:r>
    </w:p>
    <w:p w:rsidR="006C52FA" w:rsidRPr="00EA20DC" w:rsidRDefault="006C52FA" w:rsidP="00AD08E5">
      <w:pPr>
        <w:spacing w:line="320" w:lineRule="atLeast"/>
        <w:rPr>
          <w:rFonts w:cs="Times New Roman"/>
          <w:szCs w:val="24"/>
        </w:rPr>
      </w:pPr>
      <w:r w:rsidRPr="00EA20DC">
        <w:rPr>
          <w:rFonts w:cs="Times New Roman"/>
          <w:szCs w:val="24"/>
        </w:rPr>
        <w:t>Aynı şekilde Kur</w:t>
      </w:r>
      <w:r w:rsidR="006B67CC">
        <w:rPr>
          <w:rFonts w:cs="Times New Roman"/>
          <w:szCs w:val="24"/>
        </w:rPr>
        <w:t>’</w:t>
      </w:r>
      <w:r w:rsidRPr="00EA20DC">
        <w:rPr>
          <w:rFonts w:cs="Times New Roman"/>
          <w:szCs w:val="24"/>
        </w:rPr>
        <w:t>an hak yolunun tüm yolcularını halis bir ibadete ve zikre davet etmekt</w:t>
      </w:r>
      <w:r w:rsidRPr="00EA20DC">
        <w:rPr>
          <w:rFonts w:cs="Times New Roman"/>
          <w:szCs w:val="24"/>
        </w:rPr>
        <w:t>e</w:t>
      </w:r>
      <w:r w:rsidRPr="00EA20DC">
        <w:rPr>
          <w:rFonts w:cs="Times New Roman"/>
          <w:szCs w:val="24"/>
        </w:rPr>
        <w:t>dir ki zikir ve şükür yoluyla tıpkı fikir ve şuur yolu gibi yüce yakin makamına ulaşabilsinler</w:t>
      </w:r>
      <w:r w:rsidR="001F1274">
        <w:rPr>
          <w:rFonts w:cs="Times New Roman"/>
          <w:szCs w:val="24"/>
        </w:rPr>
        <w:t xml:space="preserve">. </w:t>
      </w:r>
      <w:r w:rsidR="006B67CC">
        <w:rPr>
          <w:rFonts w:cs="Times New Roman"/>
          <w:b/>
          <w:bCs/>
          <w:szCs w:val="24"/>
        </w:rPr>
        <w:t>“</w:t>
      </w:r>
      <w:r w:rsidRPr="00EA20DC">
        <w:rPr>
          <w:rFonts w:cs="Times New Roman"/>
          <w:b/>
          <w:bCs/>
          <w:szCs w:val="24"/>
        </w:rPr>
        <w:t>Ve yakîn sana geli</w:t>
      </w:r>
      <w:r w:rsidRPr="00EA20DC">
        <w:rPr>
          <w:rFonts w:cs="Times New Roman"/>
          <w:b/>
          <w:bCs/>
          <w:szCs w:val="24"/>
        </w:rPr>
        <w:t>n</w:t>
      </w:r>
      <w:r w:rsidRPr="00EA20DC">
        <w:rPr>
          <w:rFonts w:cs="Times New Roman"/>
          <w:b/>
          <w:bCs/>
          <w:szCs w:val="24"/>
        </w:rPr>
        <w:t>ceye kadar Rabbine ibadet et</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17"/>
      </w:r>
    </w:p>
    <w:p w:rsidR="006C52FA" w:rsidRPr="00EA20DC" w:rsidRDefault="006C52FA" w:rsidP="00AD08E5">
      <w:pPr>
        <w:spacing w:line="320" w:lineRule="atLeast"/>
        <w:rPr>
          <w:rFonts w:cs="Times New Roman"/>
          <w:szCs w:val="24"/>
        </w:rPr>
      </w:pPr>
      <w:r w:rsidRPr="00EA20DC">
        <w:rPr>
          <w:rFonts w:cs="Times New Roman"/>
          <w:szCs w:val="24"/>
        </w:rPr>
        <w:t xml:space="preserve">Yakin ilmine sahip olan kimselere de </w:t>
      </w:r>
      <w:r w:rsidR="00495432" w:rsidRPr="00EA20DC">
        <w:rPr>
          <w:rFonts w:cs="Times New Roman"/>
          <w:szCs w:val="24"/>
        </w:rPr>
        <w:t xml:space="preserve">- </w:t>
      </w:r>
      <w:r w:rsidRPr="00EA20DC">
        <w:rPr>
          <w:rFonts w:cs="Times New Roman"/>
          <w:szCs w:val="24"/>
        </w:rPr>
        <w:t xml:space="preserve">ki fikir </w:t>
      </w:r>
      <w:r w:rsidR="00C97C89" w:rsidRPr="00EA20DC">
        <w:rPr>
          <w:rFonts w:cs="Times New Roman"/>
          <w:szCs w:val="24"/>
        </w:rPr>
        <w:t xml:space="preserve">ve </w:t>
      </w:r>
      <w:r w:rsidRPr="00EA20DC">
        <w:rPr>
          <w:rFonts w:cs="Times New Roman"/>
          <w:szCs w:val="24"/>
        </w:rPr>
        <w:t>şuur yoluyla veya seher vaktinde kalkıp yaptıkları zikir ve şükür vasıtasıyla bu makama erişmişlerdir</w:t>
      </w:r>
      <w:r w:rsidR="00495432" w:rsidRPr="00EA20DC">
        <w:rPr>
          <w:rFonts w:cs="Times New Roman"/>
          <w:szCs w:val="24"/>
        </w:rPr>
        <w:t xml:space="preserve">- </w:t>
      </w:r>
      <w:r w:rsidRPr="00EA20DC">
        <w:rPr>
          <w:rFonts w:cs="Times New Roman"/>
          <w:szCs w:val="24"/>
        </w:rPr>
        <w:t>henüz yolun ortasında oldukl</w:t>
      </w:r>
      <w:r w:rsidRPr="00EA20DC">
        <w:rPr>
          <w:rFonts w:cs="Times New Roman"/>
          <w:szCs w:val="24"/>
        </w:rPr>
        <w:t>a</w:t>
      </w:r>
      <w:r w:rsidRPr="00EA20DC">
        <w:rPr>
          <w:rFonts w:cs="Times New Roman"/>
          <w:szCs w:val="24"/>
        </w:rPr>
        <w:t>rını ve kendilerini yüce makamların beklediğini bil</w:t>
      </w:r>
      <w:r w:rsidR="00D00AD4" w:rsidRPr="00EA20DC">
        <w:rPr>
          <w:rFonts w:cs="Times New Roman"/>
          <w:szCs w:val="24"/>
        </w:rPr>
        <w:t>dirmektedir ki bu kimseler ilm</w:t>
      </w:r>
      <w:r w:rsidR="006B67CC">
        <w:rPr>
          <w:rFonts w:cs="Times New Roman"/>
          <w:szCs w:val="24"/>
        </w:rPr>
        <w:t>’</w:t>
      </w:r>
      <w:r w:rsidRPr="00EA20DC">
        <w:rPr>
          <w:rFonts w:cs="Times New Roman"/>
          <w:szCs w:val="24"/>
        </w:rPr>
        <w:t xml:space="preserve">ul yakinden </w:t>
      </w:r>
      <w:r w:rsidR="00C97C89" w:rsidRPr="00EA20DC">
        <w:rPr>
          <w:rFonts w:cs="Times New Roman"/>
          <w:szCs w:val="24"/>
        </w:rPr>
        <w:t>a</w:t>
      </w:r>
      <w:r w:rsidRPr="00EA20DC">
        <w:rPr>
          <w:rFonts w:cs="Times New Roman"/>
          <w:szCs w:val="24"/>
        </w:rPr>
        <w:t>yn</w:t>
      </w:r>
      <w:r w:rsidR="006B67CC">
        <w:rPr>
          <w:rFonts w:cs="Times New Roman"/>
          <w:szCs w:val="24"/>
        </w:rPr>
        <w:t>’</w:t>
      </w:r>
      <w:r w:rsidRPr="00EA20DC">
        <w:rPr>
          <w:rFonts w:cs="Times New Roman"/>
          <w:szCs w:val="24"/>
        </w:rPr>
        <w:t xml:space="preserve">ul yakine ve </w:t>
      </w:r>
      <w:r w:rsidR="00C97C89" w:rsidRPr="00EA20DC">
        <w:rPr>
          <w:rFonts w:cs="Times New Roman"/>
          <w:szCs w:val="24"/>
        </w:rPr>
        <w:t>işitme aşamasından görme mertebesine</w:t>
      </w:r>
      <w:r w:rsidRPr="00EA20DC">
        <w:rPr>
          <w:rFonts w:cs="Times New Roman"/>
          <w:szCs w:val="24"/>
        </w:rPr>
        <w:t xml:space="preserve"> ulaşmışlardır</w:t>
      </w:r>
      <w:r w:rsidR="001F1274">
        <w:rPr>
          <w:rFonts w:cs="Times New Roman"/>
          <w:szCs w:val="24"/>
        </w:rPr>
        <w:t xml:space="preserve">. </w:t>
      </w:r>
      <w:r w:rsidR="006B67CC">
        <w:rPr>
          <w:rFonts w:cs="Times New Roman"/>
          <w:b/>
          <w:bCs/>
          <w:szCs w:val="24"/>
        </w:rPr>
        <w:t>“</w:t>
      </w:r>
      <w:r w:rsidRPr="00EA20DC">
        <w:rPr>
          <w:rFonts w:cs="Times New Roman"/>
          <w:b/>
          <w:bCs/>
          <w:szCs w:val="24"/>
        </w:rPr>
        <w:t>Hayır</w:t>
      </w:r>
      <w:r w:rsidR="00DF4E7C">
        <w:rPr>
          <w:rFonts w:cs="Times New Roman"/>
          <w:b/>
          <w:bCs/>
          <w:szCs w:val="24"/>
        </w:rPr>
        <w:t xml:space="preserve">! </w:t>
      </w:r>
      <w:r w:rsidRPr="00EA20DC">
        <w:rPr>
          <w:rFonts w:cs="Times New Roman"/>
          <w:b/>
          <w:bCs/>
          <w:szCs w:val="24"/>
        </w:rPr>
        <w:t>Eğer kesin bilgi ile bilseniz, elbette cehennemi görürsünüz</w:t>
      </w:r>
      <w:r w:rsidR="001F1274">
        <w:rPr>
          <w:rFonts w:cs="Times New Roman"/>
          <w:b/>
          <w:bCs/>
          <w:szCs w:val="24"/>
        </w:rPr>
        <w:t xml:space="preserve">. </w:t>
      </w:r>
      <w:r w:rsidRPr="00EA20DC">
        <w:rPr>
          <w:rFonts w:cs="Times New Roman"/>
          <w:b/>
          <w:bCs/>
          <w:szCs w:val="24"/>
        </w:rPr>
        <w:t>Sonra onu, hiç tartışm</w:t>
      </w:r>
      <w:r w:rsidRPr="00EA20DC">
        <w:rPr>
          <w:rFonts w:cs="Times New Roman"/>
          <w:b/>
          <w:bCs/>
          <w:szCs w:val="24"/>
        </w:rPr>
        <w:t>a</w:t>
      </w:r>
      <w:r w:rsidRPr="00EA20DC">
        <w:rPr>
          <w:rFonts w:cs="Times New Roman"/>
          <w:b/>
          <w:bCs/>
          <w:szCs w:val="24"/>
        </w:rPr>
        <w:t>sız yakîn gözüyle</w:t>
      </w:r>
      <w:r w:rsidR="00DF4E7C">
        <w:rPr>
          <w:rFonts w:cs="Times New Roman"/>
          <w:b/>
          <w:bCs/>
          <w:szCs w:val="24"/>
        </w:rPr>
        <w:t xml:space="preserve"> (</w:t>
      </w:r>
      <w:r w:rsidR="00C97C89" w:rsidRPr="00EA20DC">
        <w:rPr>
          <w:rFonts w:cs="Times New Roman"/>
          <w:b/>
          <w:bCs/>
          <w:szCs w:val="24"/>
        </w:rPr>
        <w:t>a</w:t>
      </w:r>
      <w:r w:rsidRPr="00EA20DC">
        <w:rPr>
          <w:rFonts w:cs="Times New Roman"/>
          <w:b/>
          <w:bCs/>
          <w:szCs w:val="24"/>
        </w:rPr>
        <w:t>yne</w:t>
      </w:r>
      <w:r w:rsidR="006B67CC">
        <w:rPr>
          <w:rFonts w:cs="Times New Roman"/>
          <w:b/>
          <w:bCs/>
          <w:szCs w:val="24"/>
        </w:rPr>
        <w:t>’</w:t>
      </w:r>
      <w:r w:rsidRPr="00EA20DC">
        <w:rPr>
          <w:rFonts w:cs="Times New Roman"/>
          <w:b/>
          <w:bCs/>
          <w:szCs w:val="24"/>
        </w:rPr>
        <w:t xml:space="preserve">l </w:t>
      </w:r>
      <w:r w:rsidR="00C97C89" w:rsidRPr="00EA20DC">
        <w:rPr>
          <w:rFonts w:cs="Times New Roman"/>
          <w:b/>
          <w:bCs/>
          <w:szCs w:val="24"/>
        </w:rPr>
        <w:t>y</w:t>
      </w:r>
      <w:r w:rsidRPr="00EA20DC">
        <w:rPr>
          <w:rFonts w:cs="Times New Roman"/>
          <w:b/>
          <w:bCs/>
          <w:szCs w:val="24"/>
        </w:rPr>
        <w:t>akîn</w:t>
      </w:r>
      <w:r w:rsidR="001F1274">
        <w:rPr>
          <w:rFonts w:cs="Times New Roman"/>
          <w:b/>
          <w:bCs/>
          <w:szCs w:val="24"/>
        </w:rPr>
        <w:t xml:space="preserve">) </w:t>
      </w:r>
      <w:r w:rsidRPr="00EA20DC">
        <w:rPr>
          <w:rFonts w:cs="Times New Roman"/>
          <w:b/>
          <w:bCs/>
          <w:szCs w:val="24"/>
        </w:rPr>
        <w:t>görmüş olacaks</w:t>
      </w:r>
      <w:r w:rsidRPr="00EA20DC">
        <w:rPr>
          <w:rFonts w:cs="Times New Roman"/>
          <w:b/>
          <w:bCs/>
          <w:szCs w:val="24"/>
        </w:rPr>
        <w:t>ı</w:t>
      </w:r>
      <w:r w:rsidRPr="00EA20DC">
        <w:rPr>
          <w:rFonts w:cs="Times New Roman"/>
          <w:b/>
          <w:bCs/>
          <w:szCs w:val="24"/>
        </w:rPr>
        <w:t>nız</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18"/>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72" w:name="_Toc76094249"/>
      <w:bookmarkStart w:id="73" w:name="_Toc266607575"/>
      <w:r w:rsidRPr="00EA20DC">
        <w:t>Sevimlilik Yakinin İpoteğindedir</w:t>
      </w:r>
      <w:bookmarkEnd w:id="72"/>
      <w:bookmarkEnd w:id="73"/>
      <w:r w:rsidRPr="00EA20DC">
        <w:t xml:space="preserve"> </w:t>
      </w:r>
    </w:p>
    <w:p w:rsidR="006C52FA" w:rsidRPr="00EA20DC" w:rsidRDefault="006C52FA" w:rsidP="00AD08E5">
      <w:pPr>
        <w:spacing w:line="320" w:lineRule="atLeast"/>
        <w:rPr>
          <w:rFonts w:cs="Times New Roman"/>
          <w:szCs w:val="24"/>
        </w:rPr>
      </w:pPr>
      <w:r w:rsidRPr="00EA20DC">
        <w:rPr>
          <w:rFonts w:cs="Times New Roman"/>
          <w:szCs w:val="24"/>
        </w:rPr>
        <w:t xml:space="preserve">Yakin, </w:t>
      </w:r>
      <w:r w:rsidR="004015C1" w:rsidRPr="00EA20DC">
        <w:rPr>
          <w:rFonts w:cs="Times New Roman"/>
          <w:szCs w:val="24"/>
        </w:rPr>
        <w:t>salih</w:t>
      </w:r>
      <w:r w:rsidRPr="00EA20DC">
        <w:rPr>
          <w:rFonts w:cs="Times New Roman"/>
          <w:szCs w:val="24"/>
        </w:rPr>
        <w:t xml:space="preserve"> ve salik bir kulun, </w:t>
      </w:r>
      <w:r w:rsidR="006B67CC">
        <w:rPr>
          <w:rFonts w:cs="Times New Roman"/>
          <w:szCs w:val="24"/>
        </w:rPr>
        <w:t>“</w:t>
      </w:r>
      <w:r w:rsidRPr="00EA20DC">
        <w:rPr>
          <w:rFonts w:cs="Times New Roman"/>
          <w:szCs w:val="24"/>
        </w:rPr>
        <w:t>seven</w:t>
      </w:r>
      <w:r w:rsidR="006B67CC">
        <w:rPr>
          <w:rFonts w:cs="Times New Roman"/>
          <w:szCs w:val="24"/>
        </w:rPr>
        <w:t>”</w:t>
      </w:r>
      <w:r w:rsidRPr="00EA20DC">
        <w:rPr>
          <w:rFonts w:cs="Times New Roman"/>
          <w:szCs w:val="24"/>
        </w:rPr>
        <w:t xml:space="preserve"> makamından, </w:t>
      </w:r>
      <w:r w:rsidR="006B67CC">
        <w:rPr>
          <w:rFonts w:cs="Times New Roman"/>
          <w:szCs w:val="24"/>
        </w:rPr>
        <w:t>“</w:t>
      </w:r>
      <w:r w:rsidRPr="00EA20DC">
        <w:rPr>
          <w:rFonts w:cs="Times New Roman"/>
          <w:szCs w:val="24"/>
        </w:rPr>
        <w:t>hakkın sevgilisi</w:t>
      </w:r>
      <w:r w:rsidR="006B67CC">
        <w:rPr>
          <w:rFonts w:cs="Times New Roman"/>
          <w:szCs w:val="24"/>
        </w:rPr>
        <w:t>”</w:t>
      </w:r>
      <w:r w:rsidRPr="00EA20DC">
        <w:rPr>
          <w:rFonts w:cs="Times New Roman"/>
          <w:szCs w:val="24"/>
        </w:rPr>
        <w:t xml:space="preserve"> yüce derecesine ulaşılmasında çok önemli bir etkendir</w:t>
      </w:r>
      <w:r w:rsidR="001F1274">
        <w:rPr>
          <w:rFonts w:cs="Times New Roman"/>
          <w:szCs w:val="24"/>
        </w:rPr>
        <w:t xml:space="preserve">. </w:t>
      </w:r>
      <w:r w:rsidRPr="00EA20DC">
        <w:rPr>
          <w:rFonts w:cs="Times New Roman"/>
          <w:szCs w:val="24"/>
        </w:rPr>
        <w:t>Muha</w:t>
      </w:r>
      <w:r w:rsidRPr="00EA20DC">
        <w:rPr>
          <w:rFonts w:cs="Times New Roman"/>
          <w:szCs w:val="24"/>
        </w:rPr>
        <w:t>b</w:t>
      </w:r>
      <w:r w:rsidRPr="00EA20DC">
        <w:rPr>
          <w:rFonts w:cs="Times New Roman"/>
          <w:szCs w:val="24"/>
        </w:rPr>
        <w:t>bet lezzetini tattırmakla kalmaz, aksine sevgili olmak açısından övü</w:t>
      </w:r>
      <w:r w:rsidR="00C97C89" w:rsidRPr="00EA20DC">
        <w:rPr>
          <w:rFonts w:cs="Times New Roman"/>
          <w:szCs w:val="24"/>
        </w:rPr>
        <w:t>n</w:t>
      </w:r>
      <w:r w:rsidRPr="00EA20DC">
        <w:rPr>
          <w:rFonts w:cs="Times New Roman"/>
          <w:szCs w:val="24"/>
        </w:rPr>
        <w:t>ür ve iftihar eder</w:t>
      </w:r>
      <w:r w:rsidR="001F1274">
        <w:rPr>
          <w:rFonts w:cs="Times New Roman"/>
          <w:szCs w:val="24"/>
        </w:rPr>
        <w:t xml:space="preserve">. </w:t>
      </w:r>
      <w:r w:rsidRPr="00EA20DC">
        <w:rPr>
          <w:rFonts w:cs="Times New Roman"/>
          <w:szCs w:val="24"/>
        </w:rPr>
        <w:t>Eğer şimdiye kadar o hak ile münacat lezzetinden n</w:t>
      </w:r>
      <w:r w:rsidRPr="00EA20DC">
        <w:rPr>
          <w:rFonts w:cs="Times New Roman"/>
          <w:szCs w:val="24"/>
        </w:rPr>
        <w:t>a</w:t>
      </w:r>
      <w:r w:rsidRPr="00EA20DC">
        <w:rPr>
          <w:rFonts w:cs="Times New Roman"/>
          <w:szCs w:val="24"/>
        </w:rPr>
        <w:t>siplenmişse, şimdi</w:t>
      </w:r>
      <w:r w:rsidR="00C97C89" w:rsidRPr="00EA20DC">
        <w:rPr>
          <w:rFonts w:cs="Times New Roman"/>
          <w:szCs w:val="24"/>
        </w:rPr>
        <w:t xml:space="preserve"> de</w:t>
      </w:r>
      <w:r w:rsidRPr="00EA20DC">
        <w:rPr>
          <w:rFonts w:cs="Times New Roman"/>
          <w:szCs w:val="24"/>
        </w:rPr>
        <w:t xml:space="preserve"> münezzeh olan Allah</w:t>
      </w:r>
      <w:r w:rsidR="006B67CC">
        <w:rPr>
          <w:rFonts w:cs="Times New Roman"/>
          <w:szCs w:val="24"/>
        </w:rPr>
        <w:t>’</w:t>
      </w:r>
      <w:r w:rsidRPr="00EA20DC">
        <w:rPr>
          <w:rFonts w:cs="Times New Roman"/>
          <w:szCs w:val="24"/>
        </w:rPr>
        <w:t>ın kendisiyle münacat etme şevkinden sevince boğulmuş durumdadır</w:t>
      </w:r>
      <w:r w:rsidR="001F1274">
        <w:rPr>
          <w:rFonts w:cs="Times New Roman"/>
          <w:b/>
          <w:bCs/>
          <w:szCs w:val="24"/>
        </w:rPr>
        <w:t xml:space="preserve">. </w:t>
      </w:r>
      <w:r w:rsidR="006B67CC">
        <w:rPr>
          <w:rFonts w:cs="Times New Roman"/>
          <w:b/>
          <w:bCs/>
          <w:szCs w:val="24"/>
        </w:rPr>
        <w:t>“</w:t>
      </w:r>
      <w:r w:rsidRPr="00EA20DC">
        <w:rPr>
          <w:rFonts w:cs="Times New Roman"/>
          <w:b/>
          <w:bCs/>
          <w:szCs w:val="24"/>
        </w:rPr>
        <w:t>De ki</w:t>
      </w:r>
      <w:r w:rsidR="00DF4E7C">
        <w:rPr>
          <w:rFonts w:cs="Times New Roman"/>
          <w:b/>
          <w:bCs/>
          <w:szCs w:val="24"/>
        </w:rPr>
        <w:t xml:space="preserve">; </w:t>
      </w:r>
      <w:r w:rsidR="006B67CC">
        <w:rPr>
          <w:rFonts w:cs="Times New Roman"/>
          <w:b/>
          <w:bCs/>
          <w:szCs w:val="24"/>
        </w:rPr>
        <w:t>‘</w:t>
      </w:r>
      <w:r w:rsidRPr="00EA20DC">
        <w:rPr>
          <w:rFonts w:cs="Times New Roman"/>
          <w:b/>
          <w:bCs/>
          <w:szCs w:val="24"/>
        </w:rPr>
        <w:t>Eğer Allah</w:t>
      </w:r>
      <w:r w:rsidR="006B67CC">
        <w:rPr>
          <w:rFonts w:cs="Times New Roman"/>
          <w:b/>
          <w:bCs/>
          <w:szCs w:val="24"/>
        </w:rPr>
        <w:t>’</w:t>
      </w:r>
      <w:r w:rsidRPr="00EA20DC">
        <w:rPr>
          <w:rFonts w:cs="Times New Roman"/>
          <w:b/>
          <w:bCs/>
          <w:szCs w:val="24"/>
        </w:rPr>
        <w:t>ı seviyorsanız bana uyunuz ki, Allah sizi se</w:t>
      </w:r>
      <w:r w:rsidRPr="00EA20DC">
        <w:rPr>
          <w:rFonts w:cs="Times New Roman"/>
          <w:b/>
          <w:bCs/>
          <w:szCs w:val="24"/>
        </w:rPr>
        <w:t>v</w:t>
      </w:r>
      <w:r w:rsidRPr="00EA20DC">
        <w:rPr>
          <w:rFonts w:cs="Times New Roman"/>
          <w:b/>
          <w:bCs/>
          <w:szCs w:val="24"/>
        </w:rPr>
        <w:t>sin</w:t>
      </w:r>
      <w:r w:rsidR="001F1274">
        <w:rPr>
          <w:rFonts w:cs="Times New Roman"/>
          <w:b/>
          <w:bCs/>
          <w:szCs w:val="24"/>
        </w:rPr>
        <w:t>.”</w:t>
      </w:r>
      <w:r w:rsidRPr="00EA20DC">
        <w:rPr>
          <w:rStyle w:val="FootnoteReference"/>
          <w:rFonts w:cs="Times New Roman"/>
          <w:szCs w:val="24"/>
        </w:rPr>
        <w:footnoteReference w:id="119"/>
      </w:r>
    </w:p>
    <w:p w:rsidR="006C52FA" w:rsidRPr="00EA20DC" w:rsidRDefault="006C52FA" w:rsidP="00AD08E5">
      <w:pPr>
        <w:spacing w:line="320" w:lineRule="atLeast"/>
        <w:rPr>
          <w:rFonts w:cs="Times New Roman"/>
          <w:szCs w:val="24"/>
        </w:rPr>
      </w:pPr>
      <w:r w:rsidRPr="00EA20DC">
        <w:rPr>
          <w:rFonts w:cs="Times New Roman"/>
          <w:szCs w:val="24"/>
        </w:rPr>
        <w:t>Daha önce de nakledildiği üzere Müminlerin Emiri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Her zaman ve fetret dönemlerinde, büyük nime</w:t>
      </w:r>
      <w:r w:rsidRPr="00EA20DC">
        <w:rPr>
          <w:rFonts w:cs="Times New Roman"/>
          <w:szCs w:val="24"/>
        </w:rPr>
        <w:t>t</w:t>
      </w:r>
      <w:r w:rsidRPr="00EA20DC">
        <w:rPr>
          <w:rFonts w:cs="Times New Roman"/>
          <w:szCs w:val="24"/>
        </w:rPr>
        <w:t>ler sahibi Allah</w:t>
      </w:r>
      <w:r w:rsidR="006B67CC">
        <w:rPr>
          <w:rFonts w:cs="Times New Roman"/>
          <w:szCs w:val="24"/>
        </w:rPr>
        <w:t>’</w:t>
      </w:r>
      <w:r w:rsidRPr="00EA20DC">
        <w:rPr>
          <w:rFonts w:cs="Times New Roman"/>
          <w:szCs w:val="24"/>
        </w:rPr>
        <w:t>ın, fikirlerine ve akıllarına ilham ettiği, akıl ve düşünceleriyle konuştuğu kullar var olmuştur</w:t>
      </w:r>
      <w:r w:rsidR="001F1274">
        <w:rPr>
          <w:rFonts w:cs="Times New Roman"/>
          <w:szCs w:val="24"/>
        </w:rPr>
        <w:t>.”</w:t>
      </w:r>
      <w:r w:rsidRPr="00EA20DC">
        <w:rPr>
          <w:rStyle w:val="FootnoteReference"/>
          <w:rFonts w:cs="Times New Roman"/>
          <w:szCs w:val="24"/>
        </w:rPr>
        <w:footnoteReference w:id="120"/>
      </w:r>
    </w:p>
    <w:p w:rsidR="006C52FA" w:rsidRPr="00EA20DC" w:rsidRDefault="006C52FA" w:rsidP="00AD08E5">
      <w:pPr>
        <w:spacing w:line="320" w:lineRule="atLeast"/>
        <w:rPr>
          <w:rFonts w:cs="Times New Roman"/>
          <w:szCs w:val="24"/>
        </w:rPr>
      </w:pPr>
      <w:r w:rsidRPr="00EA20DC">
        <w:rPr>
          <w:rFonts w:cs="Times New Roman"/>
          <w:szCs w:val="24"/>
        </w:rPr>
        <w:t xml:space="preserve">Bunlar her an, ibadetleri vesilesiyle yakinden yeni bir nasip elde ederler ve daha </w:t>
      </w:r>
      <w:r w:rsidR="00C97C89" w:rsidRPr="00EA20DC">
        <w:rPr>
          <w:rFonts w:cs="Times New Roman"/>
          <w:szCs w:val="24"/>
        </w:rPr>
        <w:t>üstün</w:t>
      </w:r>
      <w:r w:rsidRPr="00EA20DC">
        <w:rPr>
          <w:rFonts w:cs="Times New Roman"/>
          <w:szCs w:val="24"/>
        </w:rPr>
        <w:t xml:space="preserve"> bir yakinle daha iyi ibadet</w:t>
      </w:r>
      <w:r w:rsidR="00C97C89" w:rsidRPr="00EA20DC">
        <w:rPr>
          <w:rFonts w:cs="Times New Roman"/>
          <w:szCs w:val="24"/>
        </w:rPr>
        <w:t>te bulunurlar</w:t>
      </w:r>
      <w:r w:rsidR="001F1274">
        <w:rPr>
          <w:rFonts w:cs="Times New Roman"/>
          <w:szCs w:val="24"/>
        </w:rPr>
        <w:t xml:space="preserve">. </w:t>
      </w:r>
      <w:r w:rsidRPr="00EA20DC">
        <w:rPr>
          <w:rFonts w:cs="Times New Roman"/>
          <w:szCs w:val="24"/>
        </w:rPr>
        <w:t>Nitekim görüş sahipleri, fikirleriyle te</w:t>
      </w:r>
      <w:r w:rsidRPr="00EA20DC">
        <w:rPr>
          <w:rFonts w:cs="Times New Roman"/>
          <w:szCs w:val="24"/>
        </w:rPr>
        <w:t>o</w:t>
      </w:r>
      <w:r w:rsidRPr="00EA20DC">
        <w:rPr>
          <w:rFonts w:cs="Times New Roman"/>
          <w:szCs w:val="24"/>
        </w:rPr>
        <w:t>rik yakinden yeni bir nasip elde ederler ve o yakin ile te</w:t>
      </w:r>
      <w:r w:rsidRPr="00EA20DC">
        <w:rPr>
          <w:rFonts w:cs="Times New Roman"/>
          <w:szCs w:val="24"/>
        </w:rPr>
        <w:t>o</w:t>
      </w:r>
      <w:r w:rsidRPr="00EA20DC">
        <w:rPr>
          <w:rFonts w:cs="Times New Roman"/>
          <w:szCs w:val="24"/>
        </w:rPr>
        <w:t xml:space="preserve">rik sorunları halletme anahtarını </w:t>
      </w:r>
      <w:r w:rsidR="00C97C89" w:rsidRPr="00EA20DC">
        <w:rPr>
          <w:rFonts w:cs="Times New Roman"/>
          <w:szCs w:val="24"/>
        </w:rPr>
        <w:t>edinirler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74" w:name="_Toc76094250"/>
      <w:bookmarkStart w:id="75" w:name="_Toc266607576"/>
      <w:r w:rsidRPr="00EA20DC">
        <w:t>3</w:t>
      </w:r>
      <w:r w:rsidR="00495432" w:rsidRPr="00EA20DC">
        <w:t xml:space="preserve">- </w:t>
      </w:r>
      <w:r w:rsidRPr="00EA20DC">
        <w:t>Muaşeret Hususunda Kur</w:t>
      </w:r>
      <w:r w:rsidR="006B67CC">
        <w:t>’</w:t>
      </w:r>
      <w:r w:rsidRPr="00EA20DC">
        <w:t>an</w:t>
      </w:r>
      <w:r w:rsidR="006B67CC">
        <w:t>’</w:t>
      </w:r>
      <w:r w:rsidRPr="00EA20DC">
        <w:t>ın Risaleti</w:t>
      </w:r>
      <w:bookmarkEnd w:id="74"/>
      <w:bookmarkEnd w:id="75"/>
    </w:p>
    <w:p w:rsidR="006C52FA" w:rsidRPr="00EA20DC" w:rsidRDefault="006C52FA" w:rsidP="00AD08E5">
      <w:pPr>
        <w:spacing w:line="320" w:lineRule="atLeast"/>
        <w:rPr>
          <w:rFonts w:cs="Times New Roman"/>
          <w:szCs w:val="24"/>
        </w:rPr>
      </w:pPr>
      <w:r w:rsidRPr="00EA20DC">
        <w:rPr>
          <w:rFonts w:cs="Times New Roman"/>
          <w:szCs w:val="24"/>
        </w:rPr>
        <w:t>Çoğul edatında ifade edilen Kur</w:t>
      </w:r>
      <w:r w:rsidR="006B67CC">
        <w:rPr>
          <w:rFonts w:cs="Times New Roman"/>
          <w:szCs w:val="24"/>
        </w:rPr>
        <w:t>’</w:t>
      </w:r>
      <w:r w:rsidRPr="00EA20DC">
        <w:rPr>
          <w:rFonts w:cs="Times New Roman"/>
          <w:szCs w:val="24"/>
        </w:rPr>
        <w:t>ani hitaplar, insanları birleşmeye davet etmektedir</w:t>
      </w:r>
      <w:r w:rsidR="001F1274">
        <w:rPr>
          <w:rFonts w:cs="Times New Roman"/>
          <w:szCs w:val="24"/>
        </w:rPr>
        <w:t xml:space="preserve">. </w:t>
      </w:r>
      <w:r w:rsidRPr="00EA20DC">
        <w:rPr>
          <w:rFonts w:cs="Times New Roman"/>
          <w:szCs w:val="24"/>
        </w:rPr>
        <w:t>To</w:t>
      </w:r>
      <w:r w:rsidRPr="00EA20DC">
        <w:rPr>
          <w:rFonts w:cs="Times New Roman"/>
          <w:szCs w:val="24"/>
        </w:rPr>
        <w:t>p</w:t>
      </w:r>
      <w:r w:rsidRPr="00EA20DC">
        <w:rPr>
          <w:rFonts w:cs="Times New Roman"/>
          <w:szCs w:val="24"/>
        </w:rPr>
        <w:t>lumu soru</w:t>
      </w:r>
      <w:r w:rsidR="00C97C89" w:rsidRPr="00EA20DC">
        <w:rPr>
          <w:rFonts w:cs="Times New Roman"/>
          <w:szCs w:val="24"/>
        </w:rPr>
        <w:t>m</w:t>
      </w:r>
      <w:r w:rsidRPr="00EA20DC">
        <w:rPr>
          <w:rFonts w:cs="Times New Roman"/>
          <w:szCs w:val="24"/>
        </w:rPr>
        <w:t>lu saymaktadır ve toplumsal davranışlarda insanlara, insani kerametlerle uyum içinde olan ve insanın en güzel şekilde yaratılmış olmasıyla uygun olan bir takım adap ve sünnetler öğretmektedir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açıdan Kur</w:t>
      </w:r>
      <w:r w:rsidR="006B67CC">
        <w:rPr>
          <w:rFonts w:cs="Times New Roman"/>
          <w:szCs w:val="24"/>
        </w:rPr>
        <w:t>’</w:t>
      </w:r>
      <w:r w:rsidRPr="00EA20DC">
        <w:rPr>
          <w:rFonts w:cs="Times New Roman"/>
          <w:szCs w:val="24"/>
        </w:rPr>
        <w:t>an, bütün sıkıntı verici ve ayrılık yaratıcı sıfatları kınamış ve sevgi doğuran ve birleştiren bütün faziletleri ise övmüştür</w:t>
      </w:r>
      <w:r w:rsidR="001F1274">
        <w:rPr>
          <w:rFonts w:cs="Times New Roman"/>
          <w:szCs w:val="24"/>
        </w:rPr>
        <w:t xml:space="preserve">. </w:t>
      </w:r>
      <w:r w:rsidRPr="00EA20DC">
        <w:rPr>
          <w:rFonts w:cs="Times New Roman"/>
          <w:szCs w:val="24"/>
        </w:rPr>
        <w:t>İslam, ırk, kabile, zaman, iklim ve benzeri ihtila</w:t>
      </w:r>
      <w:r w:rsidRPr="00EA20DC">
        <w:rPr>
          <w:rFonts w:cs="Times New Roman"/>
          <w:szCs w:val="24"/>
        </w:rPr>
        <w:t>f</w:t>
      </w:r>
      <w:r w:rsidRPr="00EA20DC">
        <w:rPr>
          <w:rFonts w:cs="Times New Roman"/>
          <w:szCs w:val="24"/>
        </w:rPr>
        <w:t>ları sadece birbirini tanıma alanıyla sınırlandırmakt</w:t>
      </w:r>
      <w:r w:rsidRPr="00EA20DC">
        <w:rPr>
          <w:rFonts w:cs="Times New Roman"/>
          <w:szCs w:val="24"/>
        </w:rPr>
        <w:t>a</w:t>
      </w:r>
      <w:r w:rsidRPr="00EA20DC">
        <w:rPr>
          <w:rFonts w:cs="Times New Roman"/>
          <w:szCs w:val="24"/>
        </w:rPr>
        <w:t>dır</w:t>
      </w:r>
      <w:r w:rsidR="00DF4E7C">
        <w:rPr>
          <w:rFonts w:cs="Times New Roman"/>
          <w:szCs w:val="24"/>
        </w:rPr>
        <w:t xml:space="preserve">; </w:t>
      </w:r>
      <w:r w:rsidRPr="00EA20DC">
        <w:rPr>
          <w:rFonts w:cs="Times New Roman"/>
          <w:szCs w:val="24"/>
        </w:rPr>
        <w:t>övünmek vesilesi olarak değil</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lastRenderedPageBreak/>
        <w:t>Kur</w:t>
      </w:r>
      <w:r w:rsidR="006B67CC">
        <w:rPr>
          <w:rFonts w:cs="Times New Roman"/>
          <w:szCs w:val="24"/>
        </w:rPr>
        <w:t>’</w:t>
      </w:r>
      <w:r w:rsidRPr="00EA20DC">
        <w:rPr>
          <w:rFonts w:cs="Times New Roman"/>
          <w:szCs w:val="24"/>
        </w:rPr>
        <w:t>an, üstünlük taslamayı terk etmek, böbürlenmemek, suç işlememek, makam düşkünü olmamak, kibirlenmemek, kendini insanlardan üstün saymayı ve diğer günahları,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a göre övünmek, sadece böbürlenmeyi, günah işlemeyi, makam düşkünlüğünü, kibirlenmeyi, insanlardan kendini üstün görmeyi ve diğer günahları terk etmek ol</w:t>
      </w:r>
      <w:r w:rsidRPr="00EA20DC">
        <w:rPr>
          <w:rFonts w:cs="Times New Roman"/>
          <w:szCs w:val="24"/>
        </w:rPr>
        <w:t>a</w:t>
      </w:r>
      <w:r w:rsidRPr="00EA20DC">
        <w:rPr>
          <w:rFonts w:cs="Times New Roman"/>
          <w:szCs w:val="24"/>
        </w:rPr>
        <w:t>rak kabul etmektedir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76" w:name="_Toc76094251"/>
      <w:bookmarkStart w:id="77" w:name="_Toc266607577"/>
      <w:r w:rsidRPr="00EA20DC">
        <w:t>İnsani Muaşeret</w:t>
      </w:r>
      <w:bookmarkEnd w:id="76"/>
      <w:bookmarkEnd w:id="77"/>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 xml:space="preserve">an, insanlarla muaşeret adabını sadece İslami kardeşlik alanında değil, </w:t>
      </w:r>
      <w:r w:rsidR="006B67CC">
        <w:rPr>
          <w:rFonts w:cs="Times New Roman"/>
          <w:b/>
          <w:bCs/>
          <w:szCs w:val="24"/>
        </w:rPr>
        <w:t>“</w:t>
      </w:r>
      <w:r w:rsidRPr="00EA20DC">
        <w:rPr>
          <w:rFonts w:cs="Times New Roman"/>
          <w:b/>
          <w:bCs/>
          <w:szCs w:val="24"/>
        </w:rPr>
        <w:t>Şüphesiz müminler kardeştir</w:t>
      </w:r>
      <w:r w:rsidR="006B67CC">
        <w:rPr>
          <w:rFonts w:cs="Times New Roman"/>
          <w:b/>
          <w:bCs/>
          <w:szCs w:val="24"/>
        </w:rPr>
        <w:t>”</w:t>
      </w:r>
      <w:r w:rsidRPr="00EA20DC">
        <w:rPr>
          <w:rStyle w:val="FootnoteReference"/>
          <w:rFonts w:cs="Times New Roman"/>
          <w:b/>
          <w:bCs/>
          <w:szCs w:val="24"/>
        </w:rPr>
        <w:footnoteReference w:id="121"/>
      </w:r>
      <w:r w:rsidRPr="00EA20DC">
        <w:rPr>
          <w:rFonts w:cs="Times New Roman"/>
          <w:b/>
          <w:bCs/>
          <w:szCs w:val="24"/>
        </w:rPr>
        <w:t xml:space="preserve"> </w:t>
      </w:r>
      <w:r w:rsidRPr="00EA20DC">
        <w:rPr>
          <w:rFonts w:cs="Times New Roman"/>
          <w:szCs w:val="24"/>
        </w:rPr>
        <w:t>emri gereğince Müslümanlar arasında kardeşliği ve eşitliği ihya e</w:t>
      </w:r>
      <w:r w:rsidRPr="00EA20DC">
        <w:rPr>
          <w:rFonts w:cs="Times New Roman"/>
          <w:szCs w:val="24"/>
        </w:rPr>
        <w:t>t</w:t>
      </w:r>
      <w:r w:rsidRPr="00EA20DC">
        <w:rPr>
          <w:rFonts w:cs="Times New Roman"/>
          <w:szCs w:val="24"/>
        </w:rPr>
        <w:t>mektedir</w:t>
      </w:r>
      <w:r w:rsidR="001F1274">
        <w:rPr>
          <w:rFonts w:cs="Times New Roman"/>
          <w:szCs w:val="24"/>
        </w:rPr>
        <w:t xml:space="preserve">. </w:t>
      </w:r>
      <w:r w:rsidRPr="00EA20DC">
        <w:rPr>
          <w:rFonts w:cs="Times New Roman"/>
          <w:szCs w:val="24"/>
        </w:rPr>
        <w:t>Hatta evrensel olduğu hasebiyle bütün beşeri toplumlar arasında insani sefa ve s</w:t>
      </w:r>
      <w:r w:rsidRPr="00EA20DC">
        <w:rPr>
          <w:rFonts w:cs="Times New Roman"/>
          <w:szCs w:val="24"/>
        </w:rPr>
        <w:t>a</w:t>
      </w:r>
      <w:r w:rsidRPr="00EA20DC">
        <w:rPr>
          <w:rFonts w:cs="Times New Roman"/>
          <w:szCs w:val="24"/>
        </w:rPr>
        <w:t>mimiyetin fa</w:t>
      </w:r>
      <w:r w:rsidRPr="00EA20DC">
        <w:rPr>
          <w:rFonts w:cs="Times New Roman"/>
          <w:szCs w:val="24"/>
        </w:rPr>
        <w:t>y</w:t>
      </w:r>
      <w:r w:rsidRPr="00EA20DC">
        <w:rPr>
          <w:rFonts w:cs="Times New Roman"/>
          <w:szCs w:val="24"/>
        </w:rPr>
        <w:t>dalı olduğunu kabul etmektedir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an esasınca bir şahıs veya grup, fitnenin ev yakıcı ve ham hayalini taşımadığı ve kalbinde zulmün soğukluğunu bulundurmadığı müdde</w:t>
      </w:r>
      <w:r w:rsidRPr="00EA20DC">
        <w:rPr>
          <w:rFonts w:cs="Times New Roman"/>
          <w:szCs w:val="24"/>
        </w:rPr>
        <w:t>t</w:t>
      </w:r>
      <w:r w:rsidR="00F36ED0" w:rsidRPr="00EA20DC">
        <w:rPr>
          <w:rFonts w:cs="Times New Roman"/>
          <w:szCs w:val="24"/>
        </w:rPr>
        <w:t>çe</w:t>
      </w:r>
      <w:r w:rsidRPr="00EA20DC">
        <w:rPr>
          <w:rFonts w:cs="Times New Roman"/>
          <w:szCs w:val="24"/>
        </w:rPr>
        <w:t xml:space="preserve"> bu kimselerle adalet üzere muamele etmek gerekir</w:t>
      </w:r>
      <w:r w:rsidR="001F1274">
        <w:rPr>
          <w:rFonts w:cs="Times New Roman"/>
          <w:szCs w:val="24"/>
        </w:rPr>
        <w:t xml:space="preserve">. </w:t>
      </w:r>
      <w:r w:rsidRPr="00EA20DC">
        <w:rPr>
          <w:rFonts w:cs="Times New Roman"/>
          <w:szCs w:val="24"/>
        </w:rPr>
        <w:t>Tüm insanlara karşı adalete riayet ed</w:t>
      </w:r>
      <w:r w:rsidRPr="00EA20DC">
        <w:rPr>
          <w:rFonts w:cs="Times New Roman"/>
          <w:szCs w:val="24"/>
        </w:rPr>
        <w:t>e</w:t>
      </w:r>
      <w:r w:rsidRPr="00EA20DC">
        <w:rPr>
          <w:rFonts w:cs="Times New Roman"/>
          <w:szCs w:val="24"/>
        </w:rPr>
        <w:t xml:space="preserve">rek karşılıklı saygı esasına dayalı bir muaşerette bulunmak </w:t>
      </w:r>
      <w:r w:rsidR="00F36ED0" w:rsidRPr="00EA20DC">
        <w:rPr>
          <w:rFonts w:cs="Times New Roman"/>
          <w:szCs w:val="24"/>
        </w:rPr>
        <w:t>icap</w:t>
      </w:r>
      <w:r w:rsidRPr="00EA20DC">
        <w:rPr>
          <w:rFonts w:cs="Times New Roman"/>
          <w:szCs w:val="24"/>
        </w:rPr>
        <w:t xml:space="preserve"> eder</w:t>
      </w:r>
      <w:r w:rsidR="001F1274">
        <w:rPr>
          <w:rFonts w:cs="Times New Roman"/>
          <w:szCs w:val="24"/>
        </w:rPr>
        <w:t xml:space="preserve">. </w:t>
      </w:r>
      <w:r w:rsidR="006B67CC">
        <w:rPr>
          <w:rFonts w:cs="Times New Roman"/>
          <w:b/>
          <w:bCs/>
          <w:szCs w:val="24"/>
        </w:rPr>
        <w:t>“</w:t>
      </w:r>
      <w:r w:rsidRPr="00EA20DC">
        <w:rPr>
          <w:rFonts w:cs="Times New Roman"/>
          <w:b/>
          <w:bCs/>
          <w:szCs w:val="24"/>
        </w:rPr>
        <w:t>Allah, din uğrunda sizinle savaşmayan, sizi yurdunuzdan çıkarmayan kimselere iyilik yapmanızı ve onlara karşı adil davranmanızı yasak kılmaz</w:t>
      </w:r>
      <w:r w:rsidR="00DF4E7C">
        <w:rPr>
          <w:rFonts w:cs="Times New Roman"/>
          <w:b/>
          <w:bCs/>
          <w:szCs w:val="24"/>
        </w:rPr>
        <w:t xml:space="preserve">; </w:t>
      </w:r>
      <w:r w:rsidRPr="00EA20DC">
        <w:rPr>
          <w:rFonts w:cs="Times New Roman"/>
          <w:b/>
          <w:bCs/>
          <w:szCs w:val="24"/>
        </w:rPr>
        <w:t>doğrusu A</w:t>
      </w:r>
      <w:r w:rsidRPr="00EA20DC">
        <w:rPr>
          <w:rFonts w:cs="Times New Roman"/>
          <w:b/>
          <w:bCs/>
          <w:szCs w:val="24"/>
        </w:rPr>
        <w:t>l</w:t>
      </w:r>
      <w:r w:rsidRPr="00EA20DC">
        <w:rPr>
          <w:rFonts w:cs="Times New Roman"/>
          <w:b/>
          <w:bCs/>
          <w:szCs w:val="24"/>
        </w:rPr>
        <w:t>lah adil olanları sever</w:t>
      </w:r>
      <w:r w:rsidR="001F1274">
        <w:rPr>
          <w:rFonts w:cs="Times New Roman"/>
          <w:b/>
          <w:bCs/>
          <w:szCs w:val="24"/>
        </w:rPr>
        <w:t>.”</w:t>
      </w:r>
      <w:r w:rsidRPr="00EA20DC">
        <w:rPr>
          <w:rStyle w:val="FootnoteReference"/>
          <w:rFonts w:cs="Times New Roman"/>
          <w:szCs w:val="24"/>
        </w:rPr>
        <w:footnoteReference w:id="122"/>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78" w:name="_Toc76094252"/>
      <w:bookmarkStart w:id="79" w:name="_Toc266607578"/>
      <w:r w:rsidRPr="00EA20DC">
        <w:t>Güzel ve Sevgi Dolu Muaşeret</w:t>
      </w:r>
      <w:bookmarkEnd w:id="78"/>
      <w:bookmarkEnd w:id="79"/>
    </w:p>
    <w:p w:rsidR="006C52FA" w:rsidRPr="00EA20DC" w:rsidRDefault="006C52FA" w:rsidP="00AD08E5">
      <w:pPr>
        <w:spacing w:line="320" w:lineRule="atLeast"/>
        <w:rPr>
          <w:rFonts w:cs="Times New Roman"/>
          <w:szCs w:val="24"/>
        </w:rPr>
      </w:pPr>
      <w:r w:rsidRPr="00EA20DC">
        <w:rPr>
          <w:rFonts w:cs="Times New Roman"/>
          <w:szCs w:val="24"/>
        </w:rPr>
        <w:t xml:space="preserve">İnsan, </w:t>
      </w:r>
      <w:r w:rsidR="006B67CC">
        <w:rPr>
          <w:rFonts w:cs="Times New Roman"/>
          <w:b/>
          <w:bCs/>
          <w:szCs w:val="24"/>
        </w:rPr>
        <w:t>“</w:t>
      </w:r>
      <w:r w:rsidRPr="00EA20DC">
        <w:rPr>
          <w:rFonts w:cs="Times New Roman"/>
          <w:b/>
          <w:bCs/>
          <w:szCs w:val="24"/>
        </w:rPr>
        <w:t>en güzel</w:t>
      </w:r>
      <w:r w:rsidR="006B67CC">
        <w:rPr>
          <w:rFonts w:cs="Times New Roman"/>
          <w:b/>
          <w:bCs/>
          <w:szCs w:val="24"/>
        </w:rPr>
        <w:t>”</w:t>
      </w:r>
      <w:r w:rsidRPr="00EA20DC">
        <w:rPr>
          <w:rStyle w:val="FootnoteReference"/>
          <w:rFonts w:cs="Times New Roman"/>
          <w:szCs w:val="24"/>
        </w:rPr>
        <w:footnoteReference w:id="123"/>
      </w:r>
      <w:r w:rsidRPr="00EA20DC">
        <w:rPr>
          <w:rFonts w:cs="Times New Roman"/>
          <w:szCs w:val="24"/>
        </w:rPr>
        <w:t xml:space="preserve"> şekilde yaratılmıştır</w:t>
      </w:r>
      <w:r w:rsidR="001F1274">
        <w:rPr>
          <w:rFonts w:cs="Times New Roman"/>
          <w:szCs w:val="24"/>
        </w:rPr>
        <w:t xml:space="preserve">. </w:t>
      </w:r>
      <w:r w:rsidRPr="00EA20DC">
        <w:rPr>
          <w:rFonts w:cs="Times New Roman"/>
          <w:szCs w:val="24"/>
        </w:rPr>
        <w:t>Böylesine terbiye olmuş bir varlığa karşı da en g</w:t>
      </w:r>
      <w:r w:rsidRPr="00EA20DC">
        <w:rPr>
          <w:rFonts w:cs="Times New Roman"/>
          <w:szCs w:val="24"/>
        </w:rPr>
        <w:t>ü</w:t>
      </w:r>
      <w:r w:rsidRPr="00EA20DC">
        <w:rPr>
          <w:rFonts w:cs="Times New Roman"/>
          <w:szCs w:val="24"/>
        </w:rPr>
        <w:t>zel şekilde davranmak gerekir</w:t>
      </w:r>
      <w:r w:rsidR="001F1274">
        <w:rPr>
          <w:rFonts w:cs="Times New Roman"/>
          <w:szCs w:val="24"/>
        </w:rPr>
        <w:t xml:space="preserve">. </w:t>
      </w:r>
      <w:r w:rsidRPr="00EA20DC">
        <w:rPr>
          <w:rFonts w:cs="Times New Roman"/>
          <w:szCs w:val="24"/>
        </w:rPr>
        <w:t>Allah</w:t>
      </w:r>
      <w:r w:rsidR="00495432" w:rsidRPr="00EA20DC">
        <w:rPr>
          <w:rFonts w:cs="Times New Roman"/>
          <w:szCs w:val="24"/>
        </w:rPr>
        <w:t xml:space="preserve">-u </w:t>
      </w:r>
      <w:r w:rsidRPr="00EA20DC">
        <w:rPr>
          <w:rFonts w:cs="Times New Roman"/>
          <w:szCs w:val="24"/>
        </w:rPr>
        <w:t>Teala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 şöyle buyurmuştur</w:t>
      </w:r>
      <w:r w:rsidR="00DF4E7C">
        <w:rPr>
          <w:rFonts w:cs="Times New Roman"/>
          <w:szCs w:val="24"/>
        </w:rPr>
        <w:t xml:space="preserve">: </w:t>
      </w:r>
      <w:r w:rsidR="006B67CC">
        <w:rPr>
          <w:rFonts w:cs="Times New Roman"/>
          <w:b/>
          <w:bCs/>
          <w:szCs w:val="24"/>
        </w:rPr>
        <w:t>“</w:t>
      </w:r>
      <w:r w:rsidRPr="00EA20DC">
        <w:rPr>
          <w:rFonts w:cs="Times New Roman"/>
          <w:b/>
          <w:bCs/>
          <w:szCs w:val="24"/>
        </w:rPr>
        <w:t>İnanan kullarıma söyle, en güzel şekilde konuşsunlar</w:t>
      </w:r>
      <w:r w:rsidR="001F1274">
        <w:rPr>
          <w:rFonts w:cs="Times New Roman"/>
          <w:b/>
          <w:bCs/>
          <w:szCs w:val="24"/>
        </w:rPr>
        <w:t xml:space="preserve">. </w:t>
      </w:r>
      <w:r w:rsidRPr="00EA20DC">
        <w:rPr>
          <w:rFonts w:cs="Times New Roman"/>
          <w:b/>
          <w:bCs/>
          <w:szCs w:val="24"/>
        </w:rPr>
        <w:t>Doğrusu şeytan aralarını bozmak i</w:t>
      </w:r>
      <w:r w:rsidRPr="00EA20DC">
        <w:rPr>
          <w:rFonts w:cs="Times New Roman"/>
          <w:b/>
          <w:bCs/>
          <w:szCs w:val="24"/>
        </w:rPr>
        <w:t>s</w:t>
      </w:r>
      <w:r w:rsidRPr="00EA20DC">
        <w:rPr>
          <w:rFonts w:cs="Times New Roman"/>
          <w:b/>
          <w:bCs/>
          <w:szCs w:val="24"/>
        </w:rPr>
        <w:t>ter</w:t>
      </w:r>
      <w:r w:rsidR="001F1274">
        <w:rPr>
          <w:rFonts w:cs="Times New Roman"/>
          <w:b/>
          <w:bCs/>
          <w:szCs w:val="24"/>
        </w:rPr>
        <w:t>.”</w:t>
      </w:r>
      <w:r w:rsidRPr="00EA20DC">
        <w:rPr>
          <w:rStyle w:val="FootnoteReference"/>
          <w:rFonts w:cs="Times New Roman"/>
          <w:szCs w:val="24"/>
        </w:rPr>
        <w:footnoteReference w:id="124"/>
      </w:r>
    </w:p>
    <w:p w:rsidR="006C52FA" w:rsidRPr="00EA20DC" w:rsidRDefault="006C52FA"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b/>
          <w:bCs/>
          <w:szCs w:val="24"/>
        </w:rPr>
        <w:t>“</w:t>
      </w:r>
      <w:r w:rsidRPr="00EA20DC">
        <w:rPr>
          <w:rFonts w:cs="Times New Roman"/>
          <w:b/>
          <w:bCs/>
          <w:szCs w:val="24"/>
        </w:rPr>
        <w:t>İnsanlara güzel söz söyleyin</w:t>
      </w:r>
      <w:r w:rsidR="001F1274">
        <w:rPr>
          <w:rFonts w:cs="Times New Roman"/>
          <w:b/>
          <w:bCs/>
          <w:szCs w:val="24"/>
        </w:rPr>
        <w:t>.”</w:t>
      </w:r>
      <w:r w:rsidRPr="00EA20DC">
        <w:rPr>
          <w:rStyle w:val="FootnoteReference"/>
          <w:rFonts w:cs="Times New Roman"/>
          <w:szCs w:val="24"/>
        </w:rPr>
        <w:footnoteReference w:id="125"/>
      </w:r>
    </w:p>
    <w:p w:rsidR="006C52FA" w:rsidRPr="00EA20DC" w:rsidRDefault="006C52FA" w:rsidP="00AD08E5">
      <w:pPr>
        <w:spacing w:line="320" w:lineRule="atLeast"/>
        <w:rPr>
          <w:rFonts w:cs="Times New Roman"/>
          <w:szCs w:val="24"/>
        </w:rPr>
      </w:pPr>
      <w:r w:rsidRPr="00EA20DC">
        <w:rPr>
          <w:rFonts w:cs="Times New Roman"/>
          <w:szCs w:val="24"/>
        </w:rPr>
        <w:t>Bu ayette yer alan güzel sözden maksat, lafzi muaşeret değildir</w:t>
      </w:r>
      <w:r w:rsidR="001F1274">
        <w:rPr>
          <w:rFonts w:cs="Times New Roman"/>
          <w:szCs w:val="24"/>
        </w:rPr>
        <w:t xml:space="preserve">. </w:t>
      </w:r>
      <w:r w:rsidRPr="00EA20DC">
        <w:rPr>
          <w:rFonts w:cs="Times New Roman"/>
          <w:szCs w:val="24"/>
        </w:rPr>
        <w:t>Aksine mutlak davranış ve muaşereti kapsamaktadır</w:t>
      </w:r>
      <w:r w:rsidR="001F1274">
        <w:rPr>
          <w:rFonts w:cs="Times New Roman"/>
          <w:szCs w:val="24"/>
        </w:rPr>
        <w:t xml:space="preserve">. </w:t>
      </w:r>
      <w:r w:rsidRPr="00EA20DC">
        <w:rPr>
          <w:rFonts w:cs="Times New Roman"/>
          <w:szCs w:val="24"/>
        </w:rPr>
        <w:t>Gerçi İslam sınırlarına yapılan bütün saldırıları def etmek, düşmana karşı koymak ve her türlü düşman saldırısına karşı direnmek gerekir</w:t>
      </w:r>
      <w:r w:rsidR="001F1274">
        <w:rPr>
          <w:rFonts w:cs="Times New Roman"/>
          <w:szCs w:val="24"/>
        </w:rPr>
        <w:t xml:space="preserve">. </w:t>
      </w:r>
      <w:r w:rsidRPr="00EA20DC">
        <w:rPr>
          <w:rFonts w:cs="Times New Roman"/>
          <w:szCs w:val="24"/>
        </w:rPr>
        <w:t>Lakin eğer İslam dah</w:t>
      </w:r>
      <w:r w:rsidRPr="00EA20DC">
        <w:rPr>
          <w:rFonts w:cs="Times New Roman"/>
          <w:szCs w:val="24"/>
        </w:rPr>
        <w:t>i</w:t>
      </w:r>
      <w:r w:rsidRPr="00EA20DC">
        <w:rPr>
          <w:rFonts w:cs="Times New Roman"/>
          <w:szCs w:val="24"/>
        </w:rPr>
        <w:t>linde herhangi bir düşmanlık ve ihtilaf ortaya çıkacak olursa, zahirde düşman sayılsa bile Müslüman kardeşi ortadan kaldırmak gerekmez</w:t>
      </w:r>
      <w:r w:rsidR="001F1274">
        <w:rPr>
          <w:rFonts w:cs="Times New Roman"/>
          <w:szCs w:val="24"/>
        </w:rPr>
        <w:t xml:space="preserve">. </w:t>
      </w:r>
      <w:r w:rsidRPr="00EA20DC">
        <w:rPr>
          <w:rFonts w:cs="Times New Roman"/>
          <w:szCs w:val="24"/>
        </w:rPr>
        <w:t>Dolayısıyla onu değil</w:t>
      </w:r>
      <w:r w:rsidR="00025F9A" w:rsidRPr="00EA20DC">
        <w:rPr>
          <w:rFonts w:cs="Times New Roman"/>
          <w:szCs w:val="24"/>
        </w:rPr>
        <w:t>,</w:t>
      </w:r>
      <w:r w:rsidRPr="00EA20DC">
        <w:rPr>
          <w:rFonts w:cs="Times New Roman"/>
          <w:szCs w:val="24"/>
        </w:rPr>
        <w:t xml:space="preserve"> düşmanını ortadan kaldırmak gerekir</w:t>
      </w:r>
      <w:r w:rsidR="001F1274">
        <w:rPr>
          <w:rFonts w:cs="Times New Roman"/>
          <w:szCs w:val="24"/>
        </w:rPr>
        <w:t xml:space="preserve">. </w:t>
      </w:r>
      <w:r w:rsidRPr="00EA20DC">
        <w:rPr>
          <w:rFonts w:cs="Times New Roman"/>
          <w:szCs w:val="24"/>
        </w:rPr>
        <w:t xml:space="preserve">Düşmanı def etmek zor bir iş değildir, ama düşmanlığı ortadan kaldırmak ve yeniden dostluğa yönelmek sadece </w:t>
      </w:r>
      <w:r w:rsidR="004015C1" w:rsidRPr="00EA20DC">
        <w:rPr>
          <w:rFonts w:cs="Times New Roman"/>
          <w:szCs w:val="24"/>
        </w:rPr>
        <w:t>salih</w:t>
      </w:r>
      <w:r w:rsidRPr="00EA20DC">
        <w:rPr>
          <w:rFonts w:cs="Times New Roman"/>
          <w:szCs w:val="24"/>
        </w:rPr>
        <w:t xml:space="preserve"> ve bilgin insanların sanatıdır</w:t>
      </w:r>
      <w:r w:rsidR="001F1274">
        <w:rPr>
          <w:rFonts w:cs="Times New Roman"/>
          <w:szCs w:val="24"/>
        </w:rPr>
        <w:t xml:space="preserve">. </w:t>
      </w:r>
      <w:r w:rsidR="006B67CC">
        <w:rPr>
          <w:rFonts w:cs="Times New Roman"/>
          <w:b/>
          <w:bCs/>
          <w:szCs w:val="24"/>
        </w:rPr>
        <w:t>“</w:t>
      </w:r>
      <w:r w:rsidRPr="00EA20DC">
        <w:rPr>
          <w:rFonts w:cs="Times New Roman"/>
          <w:b/>
          <w:bCs/>
          <w:szCs w:val="24"/>
        </w:rPr>
        <w:t>İyilik ve fenalık bir değildir</w:t>
      </w:r>
      <w:r w:rsidR="001F1274">
        <w:rPr>
          <w:rFonts w:cs="Times New Roman"/>
          <w:b/>
          <w:bCs/>
          <w:szCs w:val="24"/>
        </w:rPr>
        <w:t xml:space="preserve">. </w:t>
      </w:r>
      <w:r w:rsidRPr="00EA20DC">
        <w:rPr>
          <w:rFonts w:cs="Times New Roman"/>
          <w:b/>
          <w:bCs/>
          <w:szCs w:val="24"/>
        </w:rPr>
        <w:t>Ey inanan kişi</w:t>
      </w:r>
      <w:r w:rsidR="00DF4E7C">
        <w:rPr>
          <w:rFonts w:cs="Times New Roman"/>
          <w:b/>
          <w:bCs/>
          <w:szCs w:val="24"/>
        </w:rPr>
        <w:t xml:space="preserve">: </w:t>
      </w:r>
      <w:r w:rsidRPr="00EA20DC">
        <w:rPr>
          <w:rFonts w:cs="Times New Roman"/>
          <w:b/>
          <w:bCs/>
          <w:szCs w:val="24"/>
        </w:rPr>
        <w:t>Sen, fenalığı en güzel şekilde sav</w:t>
      </w:r>
      <w:r w:rsidR="00DF4E7C">
        <w:rPr>
          <w:rFonts w:cs="Times New Roman"/>
          <w:b/>
          <w:bCs/>
          <w:szCs w:val="24"/>
        </w:rPr>
        <w:t xml:space="preserve">; </w:t>
      </w:r>
      <w:r w:rsidRPr="00EA20DC">
        <w:rPr>
          <w:rFonts w:cs="Times New Roman"/>
          <w:b/>
          <w:bCs/>
          <w:szCs w:val="24"/>
        </w:rPr>
        <w:t>o zaman, seninle arasında düşmanlık bulunan k</w:t>
      </w:r>
      <w:r w:rsidRPr="00EA20DC">
        <w:rPr>
          <w:rFonts w:cs="Times New Roman"/>
          <w:b/>
          <w:bCs/>
          <w:szCs w:val="24"/>
        </w:rPr>
        <w:t>i</w:t>
      </w:r>
      <w:r w:rsidRPr="00EA20DC">
        <w:rPr>
          <w:rFonts w:cs="Times New Roman"/>
          <w:b/>
          <w:bCs/>
          <w:szCs w:val="24"/>
        </w:rPr>
        <w:t>şinin yakın bir dost gibi olduğunu görürsün</w:t>
      </w:r>
      <w:r w:rsidR="001F1274">
        <w:rPr>
          <w:rFonts w:cs="Times New Roman"/>
          <w:b/>
          <w:bCs/>
          <w:szCs w:val="24"/>
        </w:rPr>
        <w:t>.”</w:t>
      </w:r>
      <w:r w:rsidRPr="00EA20DC">
        <w:rPr>
          <w:rStyle w:val="FootnoteReference"/>
          <w:rFonts w:cs="Times New Roman"/>
          <w:szCs w:val="24"/>
        </w:rPr>
        <w:footnoteReference w:id="126"/>
      </w:r>
      <w:r w:rsidRPr="00EA20DC">
        <w:rPr>
          <w:rFonts w:cs="Times New Roman"/>
          <w:szCs w:val="24"/>
        </w:rPr>
        <w:t xml:space="preserve"> </w:t>
      </w:r>
      <w:r w:rsidR="00025F9A" w:rsidRPr="00EA20DC">
        <w:rPr>
          <w:rFonts w:cs="Times New Roman"/>
          <w:szCs w:val="24"/>
        </w:rPr>
        <w:t>B</w:t>
      </w:r>
      <w:r w:rsidRPr="00EA20DC">
        <w:rPr>
          <w:rFonts w:cs="Times New Roman"/>
          <w:szCs w:val="24"/>
        </w:rPr>
        <w:t>u esas üzere İslam sahası da aile sahasını andırmaktadır ve sevgi ve muhabbet üzere har</w:t>
      </w:r>
      <w:r w:rsidRPr="00EA20DC">
        <w:rPr>
          <w:rFonts w:cs="Times New Roman"/>
          <w:szCs w:val="24"/>
        </w:rPr>
        <w:t>e</w:t>
      </w:r>
      <w:r w:rsidRPr="00EA20DC">
        <w:rPr>
          <w:rFonts w:cs="Times New Roman"/>
          <w:szCs w:val="24"/>
        </w:rPr>
        <w:t>ket etmektedir ki sürekli bu alanda aileye karşı doğru bir muaşeret daveti yapılmaktadır</w:t>
      </w:r>
      <w:r w:rsidR="001F1274">
        <w:rPr>
          <w:rFonts w:cs="Times New Roman"/>
          <w:szCs w:val="24"/>
        </w:rPr>
        <w:t xml:space="preserve">. </w:t>
      </w:r>
      <w:r w:rsidR="006B67CC">
        <w:rPr>
          <w:rFonts w:cs="Times New Roman"/>
          <w:b/>
          <w:bCs/>
          <w:szCs w:val="24"/>
        </w:rPr>
        <w:t>“</w:t>
      </w:r>
      <w:r w:rsidRPr="00EA20DC">
        <w:rPr>
          <w:rFonts w:cs="Times New Roman"/>
          <w:b/>
          <w:bCs/>
          <w:szCs w:val="24"/>
        </w:rPr>
        <w:t>Onlarla iyi geçinin</w:t>
      </w:r>
      <w:r w:rsidR="001F1274">
        <w:rPr>
          <w:rFonts w:cs="Times New Roman"/>
          <w:b/>
          <w:bCs/>
          <w:szCs w:val="24"/>
        </w:rPr>
        <w:t>.”</w:t>
      </w:r>
      <w:r w:rsidRPr="00EA20DC">
        <w:rPr>
          <w:rStyle w:val="FootnoteReference"/>
          <w:rFonts w:cs="Times New Roman"/>
          <w:szCs w:val="24"/>
        </w:rPr>
        <w:footnoteReference w:id="127"/>
      </w:r>
      <w:r w:rsidRPr="00EA20DC">
        <w:rPr>
          <w:rFonts w:cs="Times New Roman"/>
          <w:szCs w:val="24"/>
        </w:rPr>
        <w:t xml:space="preserve"> </w:t>
      </w:r>
      <w:r w:rsidRPr="00EA20DC">
        <w:rPr>
          <w:rFonts w:cs="Times New Roman"/>
          <w:szCs w:val="24"/>
        </w:rPr>
        <w:lastRenderedPageBreak/>
        <w:t>İnsa</w:t>
      </w:r>
      <w:r w:rsidRPr="00EA20DC">
        <w:rPr>
          <w:rFonts w:cs="Times New Roman"/>
          <w:szCs w:val="24"/>
        </w:rPr>
        <w:t>n</w:t>
      </w:r>
      <w:r w:rsidRPr="00EA20DC">
        <w:rPr>
          <w:rFonts w:cs="Times New Roman"/>
          <w:szCs w:val="24"/>
        </w:rPr>
        <w:t>ların birleşmesi veya ayrılması da ihsan ve lütuf esasına dayalı olmalıdır</w:t>
      </w:r>
      <w:r w:rsidR="001F1274">
        <w:rPr>
          <w:rFonts w:cs="Times New Roman"/>
          <w:szCs w:val="24"/>
        </w:rPr>
        <w:t xml:space="preserve">. </w:t>
      </w:r>
      <w:r w:rsidR="006B67CC">
        <w:rPr>
          <w:rFonts w:cs="Times New Roman"/>
          <w:b/>
          <w:bCs/>
          <w:szCs w:val="24"/>
        </w:rPr>
        <w:t>“</w:t>
      </w:r>
      <w:r w:rsidRPr="00EA20DC">
        <w:rPr>
          <w:rFonts w:cs="Times New Roman"/>
          <w:b/>
          <w:bCs/>
          <w:szCs w:val="24"/>
        </w:rPr>
        <w:t>Ya iyilikle tutma ya da iyilik yaparak bırakmadır</w:t>
      </w:r>
      <w:r w:rsidR="001F1274">
        <w:rPr>
          <w:rFonts w:cs="Times New Roman"/>
          <w:b/>
          <w:bCs/>
          <w:szCs w:val="24"/>
        </w:rPr>
        <w:t>.”</w:t>
      </w:r>
      <w:r w:rsidRPr="00EA20DC">
        <w:rPr>
          <w:rStyle w:val="FootnoteReference"/>
          <w:rFonts w:cs="Times New Roman"/>
          <w:szCs w:val="24"/>
        </w:rPr>
        <w:footnoteReference w:id="128"/>
      </w:r>
      <w:r w:rsidRPr="00EA20DC">
        <w:rPr>
          <w:rFonts w:cs="Times New Roman"/>
          <w:szCs w:val="24"/>
        </w:rPr>
        <w:t xml:space="preserve"> Büyüklere karşı saygı göstermek de </w:t>
      </w:r>
      <w:r w:rsidR="00025F9A" w:rsidRPr="00EA20DC">
        <w:rPr>
          <w:rFonts w:cs="Times New Roman"/>
          <w:szCs w:val="24"/>
        </w:rPr>
        <w:t>ş</w:t>
      </w:r>
      <w:r w:rsidRPr="00EA20DC">
        <w:rPr>
          <w:rFonts w:cs="Times New Roman"/>
          <w:szCs w:val="24"/>
        </w:rPr>
        <w:t>u ayet</w:t>
      </w:r>
      <w:r w:rsidR="00495432" w:rsidRPr="00EA20DC">
        <w:rPr>
          <w:rFonts w:cs="Times New Roman"/>
          <w:szCs w:val="24"/>
        </w:rPr>
        <w:t xml:space="preserve">-i </w:t>
      </w:r>
      <w:r w:rsidRPr="00EA20DC">
        <w:rPr>
          <w:rFonts w:cs="Times New Roman"/>
          <w:szCs w:val="24"/>
        </w:rPr>
        <w:t>kerimede açık bir şekilde emredilmiştir</w:t>
      </w:r>
      <w:r w:rsidR="001F1274">
        <w:rPr>
          <w:rFonts w:cs="Times New Roman"/>
          <w:szCs w:val="24"/>
        </w:rPr>
        <w:t xml:space="preserve">. </w:t>
      </w:r>
      <w:r w:rsidR="006B67CC">
        <w:rPr>
          <w:rFonts w:cs="Times New Roman"/>
          <w:b/>
          <w:bCs/>
          <w:szCs w:val="24"/>
        </w:rPr>
        <w:t>“</w:t>
      </w:r>
      <w:r w:rsidRPr="00EA20DC">
        <w:rPr>
          <w:rFonts w:cs="Times New Roman"/>
          <w:b/>
          <w:bCs/>
          <w:szCs w:val="24"/>
        </w:rPr>
        <w:t>Eğer ikisinden biri veya her ikisi, senin yanında iken iht</w:t>
      </w:r>
      <w:r w:rsidRPr="00EA20DC">
        <w:rPr>
          <w:rFonts w:cs="Times New Roman"/>
          <w:b/>
          <w:bCs/>
          <w:szCs w:val="24"/>
        </w:rPr>
        <w:t>i</w:t>
      </w:r>
      <w:r w:rsidRPr="00EA20DC">
        <w:rPr>
          <w:rFonts w:cs="Times New Roman"/>
          <w:b/>
          <w:bCs/>
          <w:szCs w:val="24"/>
        </w:rPr>
        <w:t xml:space="preserve">yarlayacak olursa, onlara karşı </w:t>
      </w:r>
      <w:r w:rsidR="006B67CC">
        <w:rPr>
          <w:rFonts w:cs="Times New Roman"/>
          <w:b/>
          <w:bCs/>
          <w:szCs w:val="24"/>
        </w:rPr>
        <w:t>“</w:t>
      </w:r>
      <w:r w:rsidRPr="00EA20DC">
        <w:rPr>
          <w:rFonts w:cs="Times New Roman"/>
          <w:b/>
          <w:bCs/>
          <w:szCs w:val="24"/>
        </w:rPr>
        <w:t>Of</w:t>
      </w:r>
      <w:r w:rsidR="006B67CC">
        <w:rPr>
          <w:rFonts w:cs="Times New Roman"/>
          <w:b/>
          <w:bCs/>
          <w:szCs w:val="24"/>
        </w:rPr>
        <w:t>”</w:t>
      </w:r>
      <w:r w:rsidRPr="00EA20DC">
        <w:rPr>
          <w:rFonts w:cs="Times New Roman"/>
          <w:b/>
          <w:bCs/>
          <w:szCs w:val="24"/>
        </w:rPr>
        <w:t xml:space="preserve"> bile demeyesin, onları azarlamayasın</w:t>
      </w:r>
      <w:r w:rsidR="001F1274">
        <w:rPr>
          <w:rFonts w:cs="Times New Roman"/>
          <w:b/>
          <w:bCs/>
          <w:szCs w:val="24"/>
        </w:rPr>
        <w:t xml:space="preserve">. </w:t>
      </w:r>
      <w:r w:rsidRPr="00EA20DC">
        <w:rPr>
          <w:rFonts w:cs="Times New Roman"/>
          <w:b/>
          <w:bCs/>
          <w:szCs w:val="24"/>
        </w:rPr>
        <w:t>İkisine de hep tatlı söz söyley</w:t>
      </w:r>
      <w:r w:rsidRPr="00EA20DC">
        <w:rPr>
          <w:rFonts w:cs="Times New Roman"/>
          <w:b/>
          <w:bCs/>
          <w:szCs w:val="24"/>
        </w:rPr>
        <w:t>e</w:t>
      </w:r>
      <w:r w:rsidRPr="00EA20DC">
        <w:rPr>
          <w:rFonts w:cs="Times New Roman"/>
          <w:b/>
          <w:bCs/>
          <w:szCs w:val="24"/>
        </w:rPr>
        <w:t>sin</w:t>
      </w:r>
      <w:r w:rsidR="001F1274">
        <w:rPr>
          <w:rFonts w:cs="Times New Roman"/>
          <w:b/>
          <w:bCs/>
          <w:szCs w:val="24"/>
        </w:rPr>
        <w:t>.”</w:t>
      </w:r>
      <w:r w:rsidRPr="00EA20DC">
        <w:rPr>
          <w:rStyle w:val="FootnoteReference"/>
          <w:rFonts w:cs="Times New Roman"/>
          <w:szCs w:val="24"/>
        </w:rPr>
        <w:footnoteReference w:id="129"/>
      </w:r>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 yer alan esaslar üzerince büyük insanlara karşı sevgi göstermek, sürekli olarak akıl sahiplerinin hayatında yer alan bir hususiyet olmuştur ve akıl sahibi kimseler, b</w:t>
      </w:r>
      <w:r w:rsidRPr="00EA20DC">
        <w:rPr>
          <w:rFonts w:cs="Times New Roman"/>
          <w:szCs w:val="24"/>
        </w:rPr>
        <w:t>ü</w:t>
      </w:r>
      <w:r w:rsidRPr="00EA20DC">
        <w:rPr>
          <w:rFonts w:cs="Times New Roman"/>
          <w:szCs w:val="24"/>
        </w:rPr>
        <w:t>yüklerine karşı sürekli olarak akıl ve merhamet üzere davranmışlardır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80" w:name="_Toc76094253"/>
      <w:bookmarkStart w:id="81" w:name="_Toc266607579"/>
      <w:r w:rsidRPr="00EA20DC">
        <w:t>Hukuki Muaşeret</w:t>
      </w:r>
      <w:bookmarkEnd w:id="80"/>
      <w:bookmarkEnd w:id="81"/>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görüşüne göre insani toplumda hukuki muaşeret adabı, eşit ve karşılıklı bir adalet esasına dayalı olmalıdır</w:t>
      </w:r>
      <w:r w:rsidR="001F1274">
        <w:rPr>
          <w:rFonts w:cs="Times New Roman"/>
          <w:szCs w:val="24"/>
        </w:rPr>
        <w:t xml:space="preserve">. </w:t>
      </w:r>
      <w:r w:rsidRPr="00EA20DC">
        <w:rPr>
          <w:rFonts w:cs="Times New Roman"/>
          <w:szCs w:val="24"/>
        </w:rPr>
        <w:t>Bu açıdan adaleti emrettiği gibi adaletsizliğe tahammül etmeyi de reddetmektedir ve zulmü y</w:t>
      </w:r>
      <w:r w:rsidRPr="00EA20DC">
        <w:rPr>
          <w:rFonts w:cs="Times New Roman"/>
          <w:szCs w:val="24"/>
        </w:rPr>
        <w:t>a</w:t>
      </w:r>
      <w:r w:rsidRPr="00EA20DC">
        <w:rPr>
          <w:rFonts w:cs="Times New Roman"/>
          <w:szCs w:val="24"/>
        </w:rPr>
        <w:t>sakladığı an, zulme teslim olmayı da yasaklamaktadır</w:t>
      </w:r>
      <w:r w:rsidR="001F1274">
        <w:rPr>
          <w:rFonts w:cs="Times New Roman"/>
          <w:szCs w:val="24"/>
        </w:rPr>
        <w:t xml:space="preserve">. </w:t>
      </w:r>
      <w:r w:rsidRPr="00EA20DC">
        <w:rPr>
          <w:rFonts w:cs="Times New Roman"/>
          <w:szCs w:val="24"/>
        </w:rPr>
        <w:t>Bu konunun önemi,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 yer alan bir çok ay</w:t>
      </w:r>
      <w:r w:rsidRPr="00EA20DC">
        <w:rPr>
          <w:rFonts w:cs="Times New Roman"/>
          <w:szCs w:val="24"/>
        </w:rPr>
        <w:t>e</w:t>
      </w:r>
      <w:r w:rsidRPr="00EA20DC">
        <w:rPr>
          <w:rFonts w:cs="Times New Roman"/>
          <w:szCs w:val="24"/>
        </w:rPr>
        <w:t>tin metninde de yer almıştır</w:t>
      </w:r>
      <w:r w:rsidR="001F1274">
        <w:rPr>
          <w:rFonts w:cs="Times New Roman"/>
          <w:szCs w:val="24"/>
        </w:rPr>
        <w:t xml:space="preserve">. </w:t>
      </w:r>
      <w:r w:rsidRPr="00EA20DC">
        <w:rPr>
          <w:rFonts w:cs="Times New Roman"/>
          <w:szCs w:val="24"/>
        </w:rPr>
        <w:t xml:space="preserve">Zira bazı ayetler, bütün </w:t>
      </w:r>
      <w:r w:rsidR="00025F9A" w:rsidRPr="00EA20DC">
        <w:rPr>
          <w:rFonts w:cs="Times New Roman"/>
          <w:szCs w:val="24"/>
        </w:rPr>
        <w:t>p</w:t>
      </w:r>
      <w:r w:rsidRPr="00EA20DC">
        <w:rPr>
          <w:rFonts w:cs="Times New Roman"/>
          <w:szCs w:val="24"/>
        </w:rPr>
        <w:t>e</w:t>
      </w:r>
      <w:r w:rsidRPr="00EA20DC">
        <w:rPr>
          <w:rFonts w:cs="Times New Roman"/>
          <w:szCs w:val="24"/>
        </w:rPr>
        <w:t>y</w:t>
      </w:r>
      <w:r w:rsidRPr="00EA20DC">
        <w:rPr>
          <w:rFonts w:cs="Times New Roman"/>
          <w:szCs w:val="24"/>
        </w:rPr>
        <w:t xml:space="preserve">gamberlerin mesajını adalet olarak </w:t>
      </w:r>
      <w:r w:rsidR="00025F9A" w:rsidRPr="00EA20DC">
        <w:rPr>
          <w:rFonts w:cs="Times New Roman"/>
          <w:szCs w:val="24"/>
        </w:rPr>
        <w:t>nitelendirmektedir</w:t>
      </w:r>
      <w:r w:rsidR="001F1274">
        <w:rPr>
          <w:rFonts w:cs="Times New Roman"/>
          <w:szCs w:val="24"/>
        </w:rPr>
        <w:t xml:space="preserve">. </w:t>
      </w:r>
      <w:r w:rsidR="006B67CC">
        <w:rPr>
          <w:rFonts w:cs="Times New Roman"/>
          <w:b/>
          <w:bCs/>
          <w:szCs w:val="24"/>
        </w:rPr>
        <w:t>“</w:t>
      </w:r>
      <w:r w:rsidRPr="00EA20DC">
        <w:rPr>
          <w:rFonts w:cs="Times New Roman"/>
          <w:b/>
          <w:bCs/>
          <w:szCs w:val="24"/>
        </w:rPr>
        <w:t>And olsun ki peygamberlerimizi belgelerle gönderdik</w:t>
      </w:r>
      <w:r w:rsidR="00DF4E7C">
        <w:rPr>
          <w:rFonts w:cs="Times New Roman"/>
          <w:b/>
          <w:bCs/>
          <w:szCs w:val="24"/>
        </w:rPr>
        <w:t xml:space="preserve">; </w:t>
      </w:r>
      <w:r w:rsidRPr="00EA20DC">
        <w:rPr>
          <w:rFonts w:cs="Times New Roman"/>
          <w:b/>
          <w:bCs/>
          <w:szCs w:val="24"/>
        </w:rPr>
        <w:t>insanların doğru hareket etmeleri için pe</w:t>
      </w:r>
      <w:r w:rsidRPr="00EA20DC">
        <w:rPr>
          <w:rFonts w:cs="Times New Roman"/>
          <w:b/>
          <w:bCs/>
          <w:szCs w:val="24"/>
        </w:rPr>
        <w:t>y</w:t>
      </w:r>
      <w:r w:rsidRPr="00EA20DC">
        <w:rPr>
          <w:rFonts w:cs="Times New Roman"/>
          <w:b/>
          <w:bCs/>
          <w:szCs w:val="24"/>
        </w:rPr>
        <w:t>gamberlere k</w:t>
      </w:r>
      <w:r w:rsidRPr="00EA20DC">
        <w:rPr>
          <w:rFonts w:cs="Times New Roman"/>
          <w:b/>
          <w:bCs/>
          <w:szCs w:val="24"/>
        </w:rPr>
        <w:t>i</w:t>
      </w:r>
      <w:r w:rsidRPr="00EA20DC">
        <w:rPr>
          <w:rFonts w:cs="Times New Roman"/>
          <w:b/>
          <w:bCs/>
          <w:szCs w:val="24"/>
        </w:rPr>
        <w:t>tap ve ölçü indirdik</w:t>
      </w:r>
      <w:r w:rsidR="001F1274">
        <w:rPr>
          <w:rFonts w:cs="Times New Roman"/>
          <w:b/>
          <w:bCs/>
          <w:szCs w:val="24"/>
        </w:rPr>
        <w:t>.”</w:t>
      </w:r>
      <w:r w:rsidRPr="00EA20DC">
        <w:rPr>
          <w:rStyle w:val="FootnoteReference"/>
          <w:rFonts w:cs="Times New Roman"/>
          <w:szCs w:val="24"/>
        </w:rPr>
        <w:footnoteReference w:id="130"/>
      </w:r>
    </w:p>
    <w:p w:rsidR="006C52FA" w:rsidRPr="00EA20DC" w:rsidRDefault="006C52FA" w:rsidP="00AD08E5">
      <w:pPr>
        <w:spacing w:line="320" w:lineRule="atLeast"/>
        <w:rPr>
          <w:rFonts w:cs="Times New Roman"/>
          <w:szCs w:val="24"/>
        </w:rPr>
      </w:pPr>
      <w:r w:rsidRPr="00EA20DC">
        <w:rPr>
          <w:rFonts w:cs="Times New Roman"/>
          <w:szCs w:val="24"/>
        </w:rPr>
        <w:t>Bazı ayetler de tam ve kamil bir hazırlık olmadığı müddetçe adaleti icra edebilme</w:t>
      </w:r>
      <w:r w:rsidR="00025F9A" w:rsidRPr="00EA20DC">
        <w:rPr>
          <w:rFonts w:cs="Times New Roman"/>
          <w:szCs w:val="24"/>
        </w:rPr>
        <w:t>nin</w:t>
      </w:r>
      <w:r w:rsidRPr="00EA20DC">
        <w:rPr>
          <w:rFonts w:cs="Times New Roman"/>
          <w:szCs w:val="24"/>
        </w:rPr>
        <w:t xml:space="preserve"> mümkün </w:t>
      </w:r>
      <w:r w:rsidR="00025F9A" w:rsidRPr="00EA20DC">
        <w:rPr>
          <w:rFonts w:cs="Times New Roman"/>
          <w:szCs w:val="24"/>
        </w:rPr>
        <w:t>olmadığı gerçeğine de önemle vurgu yapmaktadır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Bu açıdan adaleti yerine getirmek için ayağa kalkmak yeterli değildir</w:t>
      </w:r>
      <w:r w:rsidR="001F1274">
        <w:rPr>
          <w:rFonts w:cs="Times New Roman"/>
          <w:szCs w:val="24"/>
        </w:rPr>
        <w:t xml:space="preserve">. </w:t>
      </w:r>
      <w:r w:rsidRPr="00EA20DC">
        <w:rPr>
          <w:rFonts w:cs="Times New Roman"/>
          <w:szCs w:val="24"/>
        </w:rPr>
        <w:t>Bu konuda büyük bir çaba içinde olmak gerekir</w:t>
      </w:r>
      <w:r w:rsidR="001F1274">
        <w:rPr>
          <w:rFonts w:cs="Times New Roman"/>
          <w:szCs w:val="24"/>
        </w:rPr>
        <w:t xml:space="preserve">. </w:t>
      </w:r>
      <w:r w:rsidR="006B67CC">
        <w:rPr>
          <w:rFonts w:cs="Times New Roman"/>
          <w:b/>
          <w:bCs/>
          <w:szCs w:val="24"/>
        </w:rPr>
        <w:t>“</w:t>
      </w:r>
      <w:r w:rsidRPr="00EA20DC">
        <w:rPr>
          <w:rFonts w:cs="Times New Roman"/>
          <w:b/>
          <w:bCs/>
          <w:szCs w:val="24"/>
        </w:rPr>
        <w:t>Ey iman edenler</w:t>
      </w:r>
      <w:r w:rsidR="00DF4E7C">
        <w:rPr>
          <w:rFonts w:cs="Times New Roman"/>
          <w:b/>
          <w:bCs/>
          <w:szCs w:val="24"/>
        </w:rPr>
        <w:t xml:space="preserve">! </w:t>
      </w:r>
      <w:r w:rsidRPr="00EA20DC">
        <w:rPr>
          <w:rFonts w:cs="Times New Roman"/>
          <w:b/>
          <w:bCs/>
          <w:szCs w:val="24"/>
        </w:rPr>
        <w:t>Allah için hakkı ayakta tutan, adaletle şahitlik eden kimseler olun</w:t>
      </w:r>
      <w:r w:rsidR="001F1274">
        <w:rPr>
          <w:rFonts w:cs="Times New Roman"/>
          <w:b/>
          <w:bCs/>
          <w:szCs w:val="24"/>
        </w:rPr>
        <w:t>.”</w:t>
      </w:r>
      <w:r w:rsidRPr="00EA20DC">
        <w:rPr>
          <w:rStyle w:val="FootnoteReference"/>
          <w:rFonts w:cs="Times New Roman"/>
          <w:szCs w:val="24"/>
        </w:rPr>
        <w:footnoteReference w:id="131"/>
      </w:r>
      <w:r w:rsidRPr="00EA20DC">
        <w:rPr>
          <w:rFonts w:cs="Times New Roman"/>
          <w:szCs w:val="24"/>
        </w:rPr>
        <w:t xml:space="preserve"> Hakeza</w:t>
      </w:r>
      <w:r w:rsidR="00DF4E7C">
        <w:rPr>
          <w:rFonts w:cs="Times New Roman"/>
          <w:szCs w:val="24"/>
        </w:rPr>
        <w:t xml:space="preserve">: </w:t>
      </w:r>
      <w:r w:rsidR="006B67CC">
        <w:rPr>
          <w:rFonts w:cs="Times New Roman"/>
          <w:b/>
          <w:bCs/>
          <w:szCs w:val="24"/>
        </w:rPr>
        <w:t>“</w:t>
      </w:r>
      <w:r w:rsidRPr="00EA20DC">
        <w:rPr>
          <w:rFonts w:cs="Times New Roman"/>
          <w:b/>
          <w:bCs/>
          <w:szCs w:val="24"/>
        </w:rPr>
        <w:t>Ey iman edenler</w:t>
      </w:r>
      <w:r w:rsidR="00DF4E7C">
        <w:rPr>
          <w:rFonts w:cs="Times New Roman"/>
          <w:b/>
          <w:bCs/>
          <w:szCs w:val="24"/>
        </w:rPr>
        <w:t xml:space="preserve">! </w:t>
      </w:r>
      <w:r w:rsidRPr="00EA20DC">
        <w:rPr>
          <w:rFonts w:cs="Times New Roman"/>
          <w:b/>
          <w:bCs/>
          <w:szCs w:val="24"/>
        </w:rPr>
        <w:t>Adaleti ayakta tutan, yalnız Allah için şahitlik eden kimseler olunuz</w:t>
      </w:r>
      <w:r w:rsidR="001F1274">
        <w:rPr>
          <w:rFonts w:cs="Times New Roman"/>
          <w:b/>
          <w:bCs/>
          <w:szCs w:val="24"/>
        </w:rPr>
        <w:t>.”</w:t>
      </w:r>
      <w:r w:rsidRPr="00EA20DC">
        <w:rPr>
          <w:rStyle w:val="FootnoteReference"/>
          <w:rFonts w:cs="Times New Roman"/>
          <w:b/>
          <w:bCs/>
          <w:szCs w:val="24"/>
        </w:rPr>
        <w:footnoteReference w:id="132"/>
      </w:r>
    </w:p>
    <w:p w:rsidR="006C52FA" w:rsidRPr="00EA20DC" w:rsidRDefault="006C52FA" w:rsidP="00AD08E5">
      <w:pPr>
        <w:spacing w:line="320" w:lineRule="atLeast"/>
        <w:rPr>
          <w:rFonts w:cs="Times New Roman"/>
          <w:szCs w:val="24"/>
        </w:rPr>
      </w:pPr>
      <w:r w:rsidRPr="00EA20DC">
        <w:rPr>
          <w:rFonts w:cs="Times New Roman"/>
          <w:szCs w:val="24"/>
        </w:rPr>
        <w:t>Olumsuzluk yönünde söz söyleyen ve adaleti emretmenin yanı sıra zulümden de sakındıran diğer bazı ayetler ise, zulmetmek ve zulmü kabul etmek arasındaki farkı uygun görmemekt</w:t>
      </w:r>
      <w:r w:rsidRPr="00EA20DC">
        <w:rPr>
          <w:rFonts w:cs="Times New Roman"/>
          <w:szCs w:val="24"/>
        </w:rPr>
        <w:t>e</w:t>
      </w:r>
      <w:r w:rsidRPr="00EA20DC">
        <w:rPr>
          <w:rFonts w:cs="Times New Roman"/>
          <w:szCs w:val="24"/>
        </w:rPr>
        <w:t>dir ve zulmü kabul etmenin de kınanmış zulüm gibi olduğunu dile getirmektedir ve her iki çirkin hasleti de reddetmektedir</w:t>
      </w:r>
      <w:r w:rsidR="001F1274">
        <w:rPr>
          <w:rFonts w:cs="Times New Roman"/>
          <w:szCs w:val="24"/>
        </w:rPr>
        <w:t xml:space="preserve">. </w:t>
      </w:r>
      <w:r w:rsidR="006B67CC">
        <w:rPr>
          <w:rFonts w:cs="Times New Roman"/>
          <w:b/>
          <w:bCs/>
          <w:szCs w:val="24"/>
        </w:rPr>
        <w:t>“</w:t>
      </w:r>
      <w:r w:rsidRPr="00EA20DC">
        <w:rPr>
          <w:rFonts w:cs="Times New Roman"/>
          <w:b/>
          <w:bCs/>
          <w:szCs w:val="24"/>
        </w:rPr>
        <w:t>ne haksızlık etmiş ne de haksızlığa uğramış olurs</w:t>
      </w:r>
      <w:r w:rsidRPr="00EA20DC">
        <w:rPr>
          <w:rFonts w:cs="Times New Roman"/>
          <w:b/>
          <w:bCs/>
          <w:szCs w:val="24"/>
        </w:rPr>
        <w:t>u</w:t>
      </w:r>
      <w:r w:rsidRPr="00EA20DC">
        <w:rPr>
          <w:rFonts w:cs="Times New Roman"/>
          <w:b/>
          <w:bCs/>
          <w:szCs w:val="24"/>
        </w:rPr>
        <w:t>nuz</w:t>
      </w:r>
      <w:r w:rsidR="001F1274">
        <w:rPr>
          <w:rFonts w:cs="Times New Roman"/>
          <w:b/>
          <w:bCs/>
          <w:szCs w:val="24"/>
        </w:rPr>
        <w:t>.”</w:t>
      </w:r>
      <w:r w:rsidRPr="00EA20DC">
        <w:rPr>
          <w:rStyle w:val="FootnoteReference"/>
          <w:rFonts w:cs="Times New Roman"/>
          <w:szCs w:val="24"/>
        </w:rPr>
        <w:footnoteReference w:id="133"/>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82" w:name="_Toc76094254"/>
      <w:bookmarkStart w:id="83" w:name="_Toc266607580"/>
      <w:r w:rsidRPr="00EA20DC">
        <w:t>Kabiliyetlerin Farklılık Sırrı</w:t>
      </w:r>
      <w:bookmarkEnd w:id="82"/>
      <w:bookmarkEnd w:id="83"/>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kabiliyetleri, bir imtihan ortamı olarak saymakta, toplumsal işlerin adil bir şekilde dağılımına vesile kabul etmekte, toplum bireylerinin karşılıklı egemenlik haklarını düzenleme aracı bilmektedir</w:t>
      </w:r>
      <w:r w:rsidR="001F1274">
        <w:rPr>
          <w:rFonts w:cs="Times New Roman"/>
          <w:szCs w:val="24"/>
        </w:rPr>
        <w:t xml:space="preserve">. </w:t>
      </w:r>
      <w:r w:rsidRPr="00EA20DC">
        <w:rPr>
          <w:rFonts w:cs="Times New Roman"/>
          <w:szCs w:val="24"/>
        </w:rPr>
        <w:t xml:space="preserve">Aynı zamanda her türlü aşağılamak, insanların haysiyetini </w:t>
      </w:r>
      <w:r w:rsidRPr="00EA20DC">
        <w:rPr>
          <w:rFonts w:cs="Times New Roman"/>
          <w:szCs w:val="24"/>
        </w:rPr>
        <w:lastRenderedPageBreak/>
        <w:t>lek</w:t>
      </w:r>
      <w:r w:rsidRPr="00EA20DC">
        <w:rPr>
          <w:rFonts w:cs="Times New Roman"/>
          <w:szCs w:val="24"/>
        </w:rPr>
        <w:t>e</w:t>
      </w:r>
      <w:r w:rsidRPr="00EA20DC">
        <w:rPr>
          <w:rFonts w:cs="Times New Roman"/>
          <w:szCs w:val="24"/>
        </w:rPr>
        <w:t>lemek ve tek yönlü kullanım ve sömürüyü reddetmektedir</w:t>
      </w:r>
      <w:r w:rsidR="001F1274">
        <w:rPr>
          <w:rFonts w:cs="Times New Roman"/>
          <w:szCs w:val="24"/>
        </w:rPr>
        <w:t xml:space="preserve">. </w:t>
      </w:r>
      <w:r w:rsidR="006B67CC">
        <w:rPr>
          <w:rFonts w:cs="Times New Roman"/>
          <w:b/>
          <w:bCs/>
          <w:szCs w:val="24"/>
        </w:rPr>
        <w:t>“</w:t>
      </w:r>
      <w:r w:rsidRPr="00EA20DC">
        <w:rPr>
          <w:rFonts w:cs="Times New Roman"/>
          <w:b/>
          <w:bCs/>
          <w:szCs w:val="24"/>
        </w:rPr>
        <w:t>size verdiği</w:t>
      </w:r>
      <w:r w:rsidR="00DF4E7C">
        <w:rPr>
          <w:rFonts w:cs="Times New Roman"/>
          <w:b/>
          <w:bCs/>
          <w:szCs w:val="24"/>
        </w:rPr>
        <w:t xml:space="preserve"> (</w:t>
      </w:r>
      <w:r w:rsidRPr="00EA20DC">
        <w:rPr>
          <w:rFonts w:cs="Times New Roman"/>
          <w:b/>
          <w:bCs/>
          <w:szCs w:val="24"/>
        </w:rPr>
        <w:t>nimetler</w:t>
      </w:r>
      <w:r w:rsidR="001F1274">
        <w:rPr>
          <w:rFonts w:cs="Times New Roman"/>
          <w:b/>
          <w:bCs/>
          <w:szCs w:val="24"/>
        </w:rPr>
        <w:t xml:space="preserve">) </w:t>
      </w:r>
      <w:r w:rsidRPr="00EA20DC">
        <w:rPr>
          <w:rFonts w:cs="Times New Roman"/>
          <w:b/>
          <w:bCs/>
          <w:szCs w:val="24"/>
        </w:rPr>
        <w:t>hus</w:t>
      </w:r>
      <w:r w:rsidRPr="00EA20DC">
        <w:rPr>
          <w:rFonts w:cs="Times New Roman"/>
          <w:b/>
          <w:bCs/>
          <w:szCs w:val="24"/>
        </w:rPr>
        <w:t>u</w:t>
      </w:r>
      <w:r w:rsidRPr="00EA20DC">
        <w:rPr>
          <w:rFonts w:cs="Times New Roman"/>
          <w:b/>
          <w:bCs/>
          <w:szCs w:val="24"/>
        </w:rPr>
        <w:t>sunda sizi denemek için kiminizi kiminizden derecelerle üstün kılan O</w:t>
      </w:r>
      <w:r w:rsidR="006B67CC">
        <w:rPr>
          <w:rFonts w:cs="Times New Roman"/>
          <w:b/>
          <w:bCs/>
          <w:szCs w:val="24"/>
        </w:rPr>
        <w:t>’</w:t>
      </w:r>
      <w:r w:rsidRPr="00EA20DC">
        <w:rPr>
          <w:rFonts w:cs="Times New Roman"/>
          <w:b/>
          <w:bCs/>
          <w:szCs w:val="24"/>
        </w:rPr>
        <w:t>dur</w:t>
      </w:r>
      <w:r w:rsidR="001F1274">
        <w:rPr>
          <w:rFonts w:cs="Times New Roman"/>
          <w:b/>
          <w:bCs/>
          <w:szCs w:val="24"/>
        </w:rPr>
        <w:t>.”</w:t>
      </w:r>
      <w:r w:rsidRPr="00EA20DC">
        <w:rPr>
          <w:rStyle w:val="FootnoteReference"/>
          <w:rFonts w:cs="Times New Roman"/>
          <w:szCs w:val="24"/>
        </w:rPr>
        <w:footnoteReference w:id="134"/>
      </w:r>
    </w:p>
    <w:p w:rsidR="006C52FA" w:rsidRPr="00EA20DC" w:rsidRDefault="006C52FA" w:rsidP="00AD08E5">
      <w:pPr>
        <w:spacing w:line="320" w:lineRule="atLeast"/>
        <w:rPr>
          <w:rFonts w:cs="Times New Roman"/>
          <w:szCs w:val="24"/>
        </w:rPr>
      </w:pPr>
      <w:r w:rsidRPr="00EA20DC">
        <w:rPr>
          <w:rFonts w:cs="Times New Roman"/>
          <w:szCs w:val="24"/>
        </w:rPr>
        <w:t>Hakeza</w:t>
      </w:r>
      <w:r w:rsidR="00DF4E7C">
        <w:rPr>
          <w:rFonts w:cs="Times New Roman"/>
          <w:szCs w:val="24"/>
        </w:rPr>
        <w:t xml:space="preserve">: </w:t>
      </w:r>
      <w:r w:rsidR="006B67CC">
        <w:rPr>
          <w:rFonts w:cs="Times New Roman"/>
          <w:b/>
          <w:bCs/>
          <w:szCs w:val="24"/>
        </w:rPr>
        <w:t>“</w:t>
      </w:r>
      <w:r w:rsidRPr="00EA20DC">
        <w:rPr>
          <w:rFonts w:cs="Times New Roman"/>
          <w:b/>
          <w:bCs/>
          <w:szCs w:val="24"/>
        </w:rPr>
        <w:t>birbirlerine iş gördürmeleri için kimini kimine derecelerle üstün kıldık</w:t>
      </w:r>
      <w:r w:rsidR="00DF4E7C">
        <w:rPr>
          <w:rFonts w:cs="Times New Roman"/>
          <w:b/>
          <w:bCs/>
          <w:szCs w:val="24"/>
        </w:rPr>
        <w:t xml:space="preserve">; </w:t>
      </w:r>
      <w:r w:rsidRPr="00EA20DC">
        <w:rPr>
          <w:rFonts w:cs="Times New Roman"/>
          <w:b/>
          <w:bCs/>
          <w:szCs w:val="24"/>
        </w:rPr>
        <w:t>Rabbinin rahmeti, onların biriktirdikleri şe</w:t>
      </w:r>
      <w:r w:rsidRPr="00EA20DC">
        <w:rPr>
          <w:rFonts w:cs="Times New Roman"/>
          <w:b/>
          <w:bCs/>
          <w:szCs w:val="24"/>
        </w:rPr>
        <w:t>y</w:t>
      </w:r>
      <w:r w:rsidRPr="00EA20DC">
        <w:rPr>
          <w:rFonts w:cs="Times New Roman"/>
          <w:b/>
          <w:bCs/>
          <w:szCs w:val="24"/>
        </w:rPr>
        <w:t>lerden daha iyidir</w:t>
      </w:r>
      <w:r w:rsidR="001F1274">
        <w:rPr>
          <w:rFonts w:cs="Times New Roman"/>
          <w:b/>
          <w:bCs/>
          <w:szCs w:val="24"/>
        </w:rPr>
        <w:t>.”</w:t>
      </w:r>
      <w:r w:rsidRPr="00EA20DC">
        <w:rPr>
          <w:rStyle w:val="FootnoteReference"/>
          <w:rFonts w:cs="Times New Roman"/>
          <w:szCs w:val="24"/>
        </w:rPr>
        <w:footnoteReference w:id="135"/>
      </w:r>
    </w:p>
    <w:p w:rsidR="006C52FA" w:rsidRPr="00EA20DC" w:rsidRDefault="006C52FA" w:rsidP="00AD08E5">
      <w:pPr>
        <w:spacing w:line="320" w:lineRule="atLeast"/>
        <w:rPr>
          <w:rFonts w:cs="Times New Roman"/>
          <w:szCs w:val="24"/>
        </w:rPr>
      </w:pPr>
      <w:r w:rsidRPr="00EA20DC">
        <w:rPr>
          <w:rFonts w:cs="Times New Roman"/>
          <w:szCs w:val="24"/>
        </w:rPr>
        <w:t>Zikredilen ayetlerden de anlaşıldığı üzere bütün ilahi ihsanlar ve hediyeler, Allah</w:t>
      </w:r>
      <w:r w:rsidR="006B67CC">
        <w:rPr>
          <w:rFonts w:cs="Times New Roman"/>
          <w:szCs w:val="24"/>
        </w:rPr>
        <w:t>’</w:t>
      </w:r>
      <w:r w:rsidRPr="00EA20DC">
        <w:rPr>
          <w:rFonts w:cs="Times New Roman"/>
          <w:szCs w:val="24"/>
        </w:rPr>
        <w:t>ın kulları için bir imtihan vesilesidir</w:t>
      </w:r>
      <w:r w:rsidR="00DF4E7C">
        <w:rPr>
          <w:rFonts w:cs="Times New Roman"/>
          <w:szCs w:val="24"/>
        </w:rPr>
        <w:t xml:space="preserve">; </w:t>
      </w:r>
      <w:r w:rsidRPr="00EA20DC">
        <w:rPr>
          <w:rFonts w:cs="Times New Roman"/>
          <w:szCs w:val="24"/>
        </w:rPr>
        <w:t>bir takım sıfatlara sahip olanları yüceltmek ve olmayanları aşağ</w:t>
      </w:r>
      <w:r w:rsidRPr="00EA20DC">
        <w:rPr>
          <w:rFonts w:cs="Times New Roman"/>
          <w:szCs w:val="24"/>
        </w:rPr>
        <w:t>ı</w:t>
      </w:r>
      <w:r w:rsidRPr="00EA20DC">
        <w:rPr>
          <w:rFonts w:cs="Times New Roman"/>
          <w:szCs w:val="24"/>
        </w:rPr>
        <w:t>lamak için değil</w:t>
      </w:r>
      <w:r w:rsidR="001F1274">
        <w:rPr>
          <w:rFonts w:cs="Times New Roman"/>
          <w:szCs w:val="24"/>
        </w:rPr>
        <w:t xml:space="preserve">. </w:t>
      </w:r>
      <w:r w:rsidRPr="00EA20DC">
        <w:rPr>
          <w:rFonts w:cs="Times New Roman"/>
          <w:szCs w:val="24"/>
        </w:rPr>
        <w:t>Bütün bu ilahi ihsanların hedefi, toplumsal görevleri adil bir şekilde bölü</w:t>
      </w:r>
      <w:r w:rsidRPr="00EA20DC">
        <w:rPr>
          <w:rFonts w:cs="Times New Roman"/>
          <w:szCs w:val="24"/>
        </w:rPr>
        <w:t>ş</w:t>
      </w:r>
      <w:r w:rsidRPr="00EA20DC">
        <w:rPr>
          <w:rFonts w:cs="Times New Roman"/>
          <w:szCs w:val="24"/>
        </w:rPr>
        <w:t>türmek içindir</w:t>
      </w:r>
      <w:r w:rsidR="001F1274">
        <w:rPr>
          <w:rFonts w:cs="Times New Roman"/>
          <w:szCs w:val="24"/>
        </w:rPr>
        <w:t xml:space="preserve">. </w:t>
      </w:r>
      <w:r w:rsidRPr="00EA20DC">
        <w:rPr>
          <w:rFonts w:cs="Times New Roman"/>
          <w:szCs w:val="24"/>
        </w:rPr>
        <w:t xml:space="preserve">Dolayısıyla da </w:t>
      </w:r>
      <w:r w:rsidR="006B67CC">
        <w:rPr>
          <w:rFonts w:cs="Times New Roman"/>
          <w:szCs w:val="24"/>
        </w:rPr>
        <w:t>“</w:t>
      </w:r>
      <w:r w:rsidRPr="00EA20DC">
        <w:rPr>
          <w:rFonts w:cs="Times New Roman"/>
          <w:b/>
          <w:bCs/>
          <w:szCs w:val="24"/>
        </w:rPr>
        <w:t>Ey inananlar</w:t>
      </w:r>
      <w:r w:rsidR="00DF4E7C">
        <w:rPr>
          <w:rFonts w:cs="Times New Roman"/>
          <w:b/>
          <w:bCs/>
          <w:szCs w:val="24"/>
        </w:rPr>
        <w:t xml:space="preserve">! </w:t>
      </w:r>
      <w:r w:rsidRPr="00EA20DC">
        <w:rPr>
          <w:rFonts w:cs="Times New Roman"/>
          <w:b/>
          <w:bCs/>
          <w:szCs w:val="24"/>
        </w:rPr>
        <w:t>Bir topluluk bir diğerini alaya almasın, be</w:t>
      </w:r>
      <w:r w:rsidRPr="00EA20DC">
        <w:rPr>
          <w:rFonts w:cs="Times New Roman"/>
          <w:b/>
          <w:bCs/>
          <w:szCs w:val="24"/>
        </w:rPr>
        <w:t>l</w:t>
      </w:r>
      <w:r w:rsidRPr="00EA20DC">
        <w:rPr>
          <w:rFonts w:cs="Times New Roman"/>
          <w:b/>
          <w:bCs/>
          <w:szCs w:val="24"/>
        </w:rPr>
        <w:t>ki de onlar kendilerinden daha iyidirler</w:t>
      </w:r>
      <w:r w:rsidR="001F1274">
        <w:rPr>
          <w:rFonts w:cs="Times New Roman"/>
          <w:b/>
          <w:bCs/>
          <w:szCs w:val="24"/>
        </w:rPr>
        <w:t>.”</w:t>
      </w:r>
      <w:r w:rsidRPr="00EA20DC">
        <w:rPr>
          <w:rStyle w:val="FootnoteReference"/>
          <w:rFonts w:cs="Times New Roman"/>
          <w:szCs w:val="24"/>
        </w:rPr>
        <w:footnoteReference w:id="136"/>
      </w:r>
      <w:r w:rsidRPr="00EA20DC">
        <w:rPr>
          <w:rFonts w:cs="Times New Roman"/>
          <w:szCs w:val="24"/>
        </w:rPr>
        <w:t xml:space="preserve"> ayeti kerimesi de, her türlü böbürlenmeyi ve aşağılamayı reddetmektedir</w:t>
      </w:r>
      <w:r w:rsidR="001F1274">
        <w:rPr>
          <w:rFonts w:cs="Times New Roman"/>
          <w:szCs w:val="24"/>
        </w:rPr>
        <w:t xml:space="preserve">. </w:t>
      </w:r>
      <w:r w:rsidRPr="00EA20DC">
        <w:rPr>
          <w:rFonts w:cs="Times New Roman"/>
          <w:szCs w:val="24"/>
        </w:rPr>
        <w:t>Bütün herkesin birbirine karşılıklı saygı göstermesini gerekli görmektedir</w:t>
      </w:r>
      <w:r w:rsidR="001F1274">
        <w:rPr>
          <w:rFonts w:cs="Times New Roman"/>
          <w:szCs w:val="24"/>
        </w:rPr>
        <w:t xml:space="preserve">. </w:t>
      </w:r>
      <w:r w:rsidRPr="00EA20DC">
        <w:rPr>
          <w:rFonts w:cs="Times New Roman"/>
          <w:szCs w:val="24"/>
        </w:rPr>
        <w:t>Böylece insanın yüceliğini temin etme sayesinde to</w:t>
      </w:r>
      <w:r w:rsidRPr="00EA20DC">
        <w:rPr>
          <w:rFonts w:cs="Times New Roman"/>
          <w:szCs w:val="24"/>
        </w:rPr>
        <w:t>p</w:t>
      </w:r>
      <w:r w:rsidRPr="00EA20DC">
        <w:rPr>
          <w:rFonts w:cs="Times New Roman"/>
          <w:szCs w:val="24"/>
        </w:rPr>
        <w:t xml:space="preserve">lumsal muaşeret, </w:t>
      </w:r>
      <w:r w:rsidR="006B67CC">
        <w:rPr>
          <w:rFonts w:cs="Times New Roman"/>
          <w:szCs w:val="24"/>
        </w:rPr>
        <w:t>“</w:t>
      </w:r>
      <w:r w:rsidRPr="00EA20DC">
        <w:rPr>
          <w:rFonts w:cs="Times New Roman"/>
          <w:szCs w:val="24"/>
        </w:rPr>
        <w:t>erdemli şehir</w:t>
      </w:r>
      <w:r w:rsidR="006B67CC">
        <w:rPr>
          <w:rFonts w:cs="Times New Roman"/>
          <w:szCs w:val="24"/>
        </w:rPr>
        <w:t>”</w:t>
      </w:r>
      <w:r w:rsidRPr="00EA20DC">
        <w:rPr>
          <w:rFonts w:cs="Times New Roman"/>
          <w:szCs w:val="24"/>
        </w:rPr>
        <w:t xml:space="preserve"> ülküsünü gerçekleşti</w:t>
      </w:r>
      <w:r w:rsidRPr="00EA20DC">
        <w:rPr>
          <w:rFonts w:cs="Times New Roman"/>
          <w:szCs w:val="24"/>
        </w:rPr>
        <w:t>r</w:t>
      </w:r>
      <w:r w:rsidRPr="00EA20DC">
        <w:rPr>
          <w:rFonts w:cs="Times New Roman"/>
          <w:szCs w:val="24"/>
        </w:rPr>
        <w:t>meye ortam sağlamaktadır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84" w:name="_Toc76094255"/>
      <w:bookmarkStart w:id="85" w:name="_Toc266607581"/>
      <w:r w:rsidRPr="00EA20DC">
        <w:t>Toplum Sorumlularının Görevi</w:t>
      </w:r>
      <w:bookmarkEnd w:id="84"/>
      <w:bookmarkEnd w:id="85"/>
    </w:p>
    <w:p w:rsidR="006C52FA" w:rsidRPr="00EA20DC" w:rsidRDefault="006C52FA" w:rsidP="00AD08E5">
      <w:pPr>
        <w:spacing w:line="320" w:lineRule="atLeast"/>
        <w:rPr>
          <w:rFonts w:cs="Times New Roman"/>
          <w:b/>
          <w:bCs/>
          <w:szCs w:val="24"/>
        </w:rPr>
      </w:pPr>
      <w:r w:rsidRPr="00EA20DC">
        <w:rPr>
          <w:rFonts w:cs="Times New Roman"/>
          <w:szCs w:val="24"/>
        </w:rPr>
        <w:t>Erdem şehrinde vatandaşların güzel muaşerette bulunması, sorumlulukları ölçüsüncedir</w:t>
      </w:r>
      <w:r w:rsidR="001F1274">
        <w:rPr>
          <w:rFonts w:cs="Times New Roman"/>
          <w:szCs w:val="24"/>
        </w:rPr>
        <w:t xml:space="preserve">. </w:t>
      </w:r>
      <w:r w:rsidRPr="00EA20DC">
        <w:rPr>
          <w:rFonts w:cs="Times New Roman"/>
          <w:szCs w:val="24"/>
        </w:rPr>
        <w:t>Bu açıdan toplumun önemli sorumlularının görevi, bu konuda diğerlerinden daha fazladır</w:t>
      </w:r>
      <w:r w:rsidR="001F1274">
        <w:rPr>
          <w:rFonts w:cs="Times New Roman"/>
          <w:szCs w:val="24"/>
        </w:rPr>
        <w:t xml:space="preserve">. </w:t>
      </w:r>
      <w:r w:rsidRPr="00EA20DC">
        <w:rPr>
          <w:rFonts w:cs="Times New Roman"/>
          <w:szCs w:val="24"/>
        </w:rPr>
        <w:t>N</w:t>
      </w:r>
      <w:r w:rsidRPr="00EA20DC">
        <w:rPr>
          <w:rFonts w:cs="Times New Roman"/>
          <w:szCs w:val="24"/>
        </w:rPr>
        <w:t>i</w:t>
      </w:r>
      <w:r w:rsidRPr="00EA20DC">
        <w:rPr>
          <w:rFonts w:cs="Times New Roman"/>
          <w:szCs w:val="24"/>
        </w:rPr>
        <w:t>tekim, Musa Kelim ve Harun</w:t>
      </w:r>
      <w:r w:rsidR="006B67CC">
        <w:rPr>
          <w:rFonts w:cs="Times New Roman"/>
          <w:szCs w:val="24"/>
        </w:rPr>
        <w:t>’</w:t>
      </w:r>
      <w:r w:rsidRPr="00EA20DC">
        <w:rPr>
          <w:rFonts w:cs="Times New Roman"/>
          <w:szCs w:val="24"/>
        </w:rPr>
        <w:t>a</w:t>
      </w:r>
      <w:r w:rsidR="00DF4E7C">
        <w:rPr>
          <w:rFonts w:cs="Times New Roman"/>
          <w:szCs w:val="24"/>
        </w:rPr>
        <w:t xml:space="preserve"> </w:t>
      </w:r>
      <w:r w:rsidR="001F1274">
        <w:rPr>
          <w:rFonts w:cs="Times New Roman"/>
          <w:szCs w:val="24"/>
        </w:rPr>
        <w:t xml:space="preserve">(a.s) </w:t>
      </w:r>
      <w:r w:rsidRPr="00EA20DC">
        <w:rPr>
          <w:rFonts w:cs="Times New Roman"/>
          <w:szCs w:val="24"/>
        </w:rPr>
        <w:t>dini yumuşak bir şekilde tebliğ etmeleri emredilmiştir</w:t>
      </w:r>
      <w:r w:rsidR="001F1274">
        <w:rPr>
          <w:rFonts w:cs="Times New Roman"/>
          <w:szCs w:val="24"/>
        </w:rPr>
        <w:t xml:space="preserve">. </w:t>
      </w:r>
      <w:r w:rsidR="006B67CC">
        <w:rPr>
          <w:rFonts w:cs="Times New Roman"/>
          <w:b/>
          <w:bCs/>
          <w:szCs w:val="24"/>
        </w:rPr>
        <w:t>“</w:t>
      </w:r>
      <w:r w:rsidRPr="00EA20DC">
        <w:rPr>
          <w:rFonts w:cs="Times New Roman"/>
          <w:b/>
          <w:bCs/>
          <w:szCs w:val="24"/>
        </w:rPr>
        <w:t>Ona yumuşak söz söyleyin, umulur ki o öğüt alıp</w:t>
      </w:r>
      <w:r w:rsidR="00495432" w:rsidRPr="00EA20DC">
        <w:rPr>
          <w:rFonts w:cs="Times New Roman"/>
          <w:b/>
          <w:bCs/>
          <w:szCs w:val="24"/>
        </w:rPr>
        <w:t xml:space="preserve">- </w:t>
      </w:r>
      <w:r w:rsidRPr="00EA20DC">
        <w:rPr>
          <w:rFonts w:cs="Times New Roman"/>
          <w:b/>
          <w:bCs/>
          <w:szCs w:val="24"/>
        </w:rPr>
        <w:t>düşünür ya da içi titrer</w:t>
      </w:r>
      <w:r w:rsidR="00495432" w:rsidRPr="00EA20DC">
        <w:rPr>
          <w:rFonts w:cs="Times New Roman"/>
          <w:b/>
          <w:bCs/>
          <w:szCs w:val="24"/>
        </w:rPr>
        <w:t xml:space="preserve">- </w:t>
      </w:r>
      <w:r w:rsidRPr="00EA20DC">
        <w:rPr>
          <w:rFonts w:cs="Times New Roman"/>
          <w:b/>
          <w:bCs/>
          <w:szCs w:val="24"/>
        </w:rPr>
        <w:t>kokar</w:t>
      </w:r>
      <w:r w:rsidR="001F1274">
        <w:rPr>
          <w:rFonts w:cs="Times New Roman"/>
          <w:b/>
          <w:bCs/>
          <w:szCs w:val="24"/>
        </w:rPr>
        <w:t>.”</w:t>
      </w:r>
      <w:r w:rsidR="006B67CC">
        <w:rPr>
          <w:rFonts w:cs="Times New Roman"/>
          <w:b/>
          <w:bCs/>
          <w:szCs w:val="24"/>
        </w:rPr>
        <w:t>“</w:t>
      </w:r>
      <w:r w:rsidRPr="00EA20DC">
        <w:rPr>
          <w:rStyle w:val="FootnoteReference"/>
          <w:rFonts w:cs="Times New Roman"/>
          <w:szCs w:val="24"/>
        </w:rPr>
        <w:footnoteReference w:id="137"/>
      </w:r>
      <w:r w:rsidRPr="00EA20DC">
        <w:rPr>
          <w:rFonts w:cs="Times New Roman"/>
          <w:szCs w:val="24"/>
        </w:rPr>
        <w:t xml:space="preserve"> Gerçi sonunda Firavun, kendi kötü tercihi sebebiyle denizin sularına gömüldü ve etrafında b</w:t>
      </w:r>
      <w:r w:rsidRPr="00EA20DC">
        <w:rPr>
          <w:rFonts w:cs="Times New Roman"/>
          <w:szCs w:val="24"/>
        </w:rPr>
        <w:t>u</w:t>
      </w:r>
      <w:r w:rsidRPr="00EA20DC">
        <w:rPr>
          <w:rFonts w:cs="Times New Roman"/>
          <w:szCs w:val="24"/>
        </w:rPr>
        <w:t>lunan kimseler de hep birlikte boğuld</w:t>
      </w:r>
      <w:r w:rsidRPr="00EA20DC">
        <w:rPr>
          <w:rFonts w:cs="Times New Roman"/>
          <w:szCs w:val="24"/>
        </w:rPr>
        <w:t>u</w:t>
      </w:r>
      <w:r w:rsidRPr="00EA20DC">
        <w:rPr>
          <w:rFonts w:cs="Times New Roman"/>
          <w:szCs w:val="24"/>
        </w:rPr>
        <w:t>lar</w:t>
      </w:r>
      <w:r w:rsidR="001F1274">
        <w:rPr>
          <w:rFonts w:cs="Times New Roman"/>
          <w:szCs w:val="24"/>
        </w:rPr>
        <w:t xml:space="preserve">. </w:t>
      </w:r>
      <w:r w:rsidR="006B67CC">
        <w:rPr>
          <w:rFonts w:cs="Times New Roman"/>
          <w:b/>
          <w:bCs/>
          <w:szCs w:val="24"/>
        </w:rPr>
        <w:t>“</w:t>
      </w:r>
      <w:r w:rsidR="00410181" w:rsidRPr="00EA20DC">
        <w:rPr>
          <w:rFonts w:cs="Times New Roman"/>
          <w:b/>
          <w:bCs/>
          <w:szCs w:val="24"/>
        </w:rPr>
        <w:t>D</w:t>
      </w:r>
      <w:r w:rsidRPr="00EA20DC">
        <w:rPr>
          <w:rFonts w:cs="Times New Roman"/>
          <w:b/>
          <w:bCs/>
          <w:szCs w:val="24"/>
        </w:rPr>
        <w:t>eniz de onları içine alıverdi, hem de ne alış</w:t>
      </w:r>
      <w:r w:rsidR="00DF4E7C">
        <w:rPr>
          <w:rFonts w:cs="Times New Roman"/>
          <w:b/>
          <w:bCs/>
          <w:szCs w:val="24"/>
        </w:rPr>
        <w:t xml:space="preserve">! </w:t>
      </w:r>
      <w:r w:rsidR="006B67CC">
        <w:rPr>
          <w:rFonts w:cs="Times New Roman"/>
          <w:b/>
          <w:bCs/>
          <w:szCs w:val="24"/>
        </w:rPr>
        <w:t>“</w:t>
      </w:r>
      <w:r w:rsidRPr="00EA20DC">
        <w:rPr>
          <w:rStyle w:val="FootnoteReference"/>
          <w:rFonts w:cs="Times New Roman"/>
          <w:szCs w:val="24"/>
        </w:rPr>
        <w:footnoteReference w:id="138"/>
      </w:r>
    </w:p>
    <w:p w:rsidR="006C52FA" w:rsidRPr="00EA20DC" w:rsidRDefault="006C52FA" w:rsidP="00AD08E5">
      <w:pPr>
        <w:spacing w:line="320" w:lineRule="atLeast"/>
        <w:rPr>
          <w:rFonts w:cs="Times New Roman"/>
          <w:szCs w:val="24"/>
        </w:rPr>
      </w:pPr>
      <w:r w:rsidRPr="00EA20DC">
        <w:rPr>
          <w:rFonts w:cs="Times New Roman"/>
          <w:szCs w:val="24"/>
        </w:rPr>
        <w:t>Aynı şekilde Peygamber</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e</w:t>
      </w:r>
      <w:r w:rsidR="00DF4E7C">
        <w:rPr>
          <w:rFonts w:cs="Times New Roman"/>
          <w:szCs w:val="24"/>
        </w:rPr>
        <w:t xml:space="preserve"> </w:t>
      </w:r>
      <w:r w:rsidR="001F1274">
        <w:rPr>
          <w:rFonts w:cs="Times New Roman"/>
          <w:szCs w:val="24"/>
        </w:rPr>
        <w:t xml:space="preserve">(s.a.a) </w:t>
      </w:r>
      <w:r w:rsidRPr="00EA20DC">
        <w:rPr>
          <w:rFonts w:cs="Times New Roman"/>
          <w:szCs w:val="24"/>
        </w:rPr>
        <w:t>de davranışlarında mütevazi ve merhametli o</w:t>
      </w:r>
      <w:r w:rsidRPr="00EA20DC">
        <w:rPr>
          <w:rFonts w:cs="Times New Roman"/>
          <w:szCs w:val="24"/>
        </w:rPr>
        <w:t>l</w:t>
      </w:r>
      <w:r w:rsidRPr="00EA20DC">
        <w:rPr>
          <w:rFonts w:cs="Times New Roman"/>
          <w:szCs w:val="24"/>
        </w:rPr>
        <w:t>ması ve muaşeret hususunda yumuşak davranması emredilmiştir</w:t>
      </w:r>
      <w:r w:rsidR="001F1274">
        <w:rPr>
          <w:rFonts w:cs="Times New Roman"/>
          <w:szCs w:val="24"/>
        </w:rPr>
        <w:t xml:space="preserve">. </w:t>
      </w:r>
      <w:r w:rsidR="006B67CC">
        <w:rPr>
          <w:rFonts w:cs="Times New Roman"/>
          <w:szCs w:val="24"/>
        </w:rPr>
        <w:t>“</w:t>
      </w:r>
      <w:r w:rsidRPr="00EA20DC">
        <w:rPr>
          <w:rFonts w:cs="Times New Roman"/>
          <w:b/>
          <w:bCs/>
          <w:szCs w:val="24"/>
        </w:rPr>
        <w:t>Allah</w:t>
      </w:r>
      <w:r w:rsidR="006B67CC">
        <w:rPr>
          <w:rFonts w:cs="Times New Roman"/>
          <w:b/>
          <w:bCs/>
          <w:szCs w:val="24"/>
        </w:rPr>
        <w:t>’</w:t>
      </w:r>
      <w:r w:rsidRPr="00EA20DC">
        <w:rPr>
          <w:rFonts w:cs="Times New Roman"/>
          <w:b/>
          <w:bCs/>
          <w:szCs w:val="24"/>
        </w:rPr>
        <w:t>ın rahmetinden d</w:t>
      </w:r>
      <w:r w:rsidRPr="00EA20DC">
        <w:rPr>
          <w:rFonts w:cs="Times New Roman"/>
          <w:b/>
          <w:bCs/>
          <w:szCs w:val="24"/>
        </w:rPr>
        <w:t>o</w:t>
      </w:r>
      <w:r w:rsidRPr="00EA20DC">
        <w:rPr>
          <w:rFonts w:cs="Times New Roman"/>
          <w:b/>
          <w:bCs/>
          <w:szCs w:val="24"/>
        </w:rPr>
        <w:t>layı, sen onlara karşı yumuşak davrandın</w:t>
      </w:r>
      <w:r w:rsidR="001F1274">
        <w:rPr>
          <w:rFonts w:cs="Times New Roman"/>
          <w:b/>
          <w:bCs/>
          <w:szCs w:val="24"/>
        </w:rPr>
        <w:t xml:space="preserve">. </w:t>
      </w:r>
      <w:r w:rsidRPr="00EA20DC">
        <w:rPr>
          <w:rFonts w:cs="Times New Roman"/>
          <w:b/>
          <w:bCs/>
          <w:szCs w:val="24"/>
        </w:rPr>
        <w:t>Eğer kaba ve katı kalpli olsaydın, şüphesiz etrafından dağılır giderlerdi</w:t>
      </w:r>
      <w:r w:rsidR="001F1274">
        <w:rPr>
          <w:rFonts w:cs="Times New Roman"/>
          <w:b/>
          <w:bCs/>
          <w:szCs w:val="24"/>
        </w:rPr>
        <w:t>.”</w:t>
      </w:r>
      <w:r w:rsidRPr="00EA20DC">
        <w:rPr>
          <w:rStyle w:val="FootnoteReference"/>
          <w:rFonts w:cs="Times New Roman"/>
          <w:szCs w:val="24"/>
        </w:rPr>
        <w:footnoteReference w:id="139"/>
      </w:r>
    </w:p>
    <w:p w:rsidR="006C52FA" w:rsidRPr="00EA20DC" w:rsidRDefault="006C52FA" w:rsidP="00AD08E5">
      <w:pPr>
        <w:spacing w:line="320" w:lineRule="atLeast"/>
        <w:rPr>
          <w:rFonts w:cs="Times New Roman"/>
          <w:szCs w:val="24"/>
        </w:rPr>
      </w:pPr>
      <w:r w:rsidRPr="00EA20DC">
        <w:rPr>
          <w:rFonts w:cs="Times New Roman"/>
          <w:szCs w:val="24"/>
        </w:rPr>
        <w:t>Başkalarının görüşüne saygı göstermenin zımnında toplumun birliği, iş bilir güçlerin kaz</w:t>
      </w:r>
      <w:r w:rsidRPr="00EA20DC">
        <w:rPr>
          <w:rFonts w:cs="Times New Roman"/>
          <w:szCs w:val="24"/>
        </w:rPr>
        <w:t>a</w:t>
      </w:r>
      <w:r w:rsidRPr="00EA20DC">
        <w:rPr>
          <w:rFonts w:cs="Times New Roman"/>
          <w:szCs w:val="24"/>
        </w:rPr>
        <w:t>nımı, görüş sahipleri arasında bir uyum icad</w:t>
      </w:r>
      <w:r w:rsidR="00410181" w:rsidRPr="00EA20DC">
        <w:rPr>
          <w:rFonts w:cs="Times New Roman"/>
          <w:szCs w:val="24"/>
        </w:rPr>
        <w:t>ı</w:t>
      </w:r>
      <w:r w:rsidRPr="00EA20DC">
        <w:rPr>
          <w:rFonts w:cs="Times New Roman"/>
          <w:szCs w:val="24"/>
        </w:rPr>
        <w:t xml:space="preserve"> ve son kararın doğruluğu için güzel bir vesile olan muaşeret akımı da bu bağlamda d</w:t>
      </w:r>
      <w:r w:rsidRPr="00EA20DC">
        <w:rPr>
          <w:rFonts w:cs="Times New Roman"/>
          <w:szCs w:val="24"/>
        </w:rPr>
        <w:t>ü</w:t>
      </w:r>
      <w:r w:rsidRPr="00EA20DC">
        <w:rPr>
          <w:rFonts w:cs="Times New Roman"/>
          <w:szCs w:val="24"/>
        </w:rPr>
        <w:t>şünülmelidir ve Peygamber</w:t>
      </w:r>
      <w:r w:rsidR="00495432" w:rsidRPr="00EA20DC">
        <w:rPr>
          <w:rFonts w:cs="Times New Roman"/>
          <w:szCs w:val="24"/>
        </w:rPr>
        <w:t xml:space="preserve">-i </w:t>
      </w:r>
      <w:r w:rsidRPr="00EA20DC">
        <w:rPr>
          <w:rFonts w:cs="Times New Roman"/>
          <w:szCs w:val="24"/>
        </w:rPr>
        <w:t>Ekrem</w:t>
      </w:r>
      <w:r w:rsidR="00DF4E7C">
        <w:rPr>
          <w:rFonts w:cs="Times New Roman"/>
          <w:szCs w:val="24"/>
        </w:rPr>
        <w:t xml:space="preserve"> </w:t>
      </w:r>
      <w:r w:rsidR="001F1274">
        <w:rPr>
          <w:rFonts w:cs="Times New Roman"/>
          <w:szCs w:val="24"/>
        </w:rPr>
        <w:t xml:space="preserve">(s.a.a) </w:t>
      </w:r>
      <w:r w:rsidRPr="00EA20DC">
        <w:rPr>
          <w:rFonts w:cs="Times New Roman"/>
          <w:szCs w:val="24"/>
        </w:rPr>
        <w:t>bu amaçla memur kılınmıştır</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Nitekim Peygamber</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sireti de münezzeh olan Allah</w:t>
      </w:r>
      <w:r w:rsidR="006B67CC">
        <w:rPr>
          <w:rFonts w:cs="Times New Roman"/>
          <w:szCs w:val="24"/>
        </w:rPr>
        <w:t>’</w:t>
      </w:r>
      <w:r w:rsidRPr="00EA20DC">
        <w:rPr>
          <w:rFonts w:cs="Times New Roman"/>
          <w:szCs w:val="24"/>
        </w:rPr>
        <w:t xml:space="preserve">ın tavsiyesi üzere müminlere karşı kanatlarını germek ve mütevazi </w:t>
      </w:r>
      <w:r w:rsidR="00A91F5E" w:rsidRPr="00EA20DC">
        <w:rPr>
          <w:rFonts w:cs="Times New Roman"/>
          <w:szCs w:val="24"/>
        </w:rPr>
        <w:t>davranmak</w:t>
      </w:r>
      <w:r w:rsidRPr="00EA20DC">
        <w:rPr>
          <w:rFonts w:cs="Times New Roman"/>
          <w:szCs w:val="24"/>
        </w:rPr>
        <w:t xml:space="preserve"> olmuştur</w:t>
      </w:r>
      <w:r w:rsidR="001F1274">
        <w:rPr>
          <w:rFonts w:cs="Times New Roman"/>
          <w:szCs w:val="24"/>
        </w:rPr>
        <w:t xml:space="preserve">. </w:t>
      </w:r>
      <w:r w:rsidR="006B67CC">
        <w:rPr>
          <w:rFonts w:cs="Times New Roman"/>
          <w:b/>
          <w:bCs/>
          <w:szCs w:val="24"/>
        </w:rPr>
        <w:t>“</w:t>
      </w:r>
      <w:r w:rsidRPr="00EA20DC">
        <w:rPr>
          <w:rFonts w:cs="Times New Roman"/>
          <w:b/>
          <w:bCs/>
          <w:szCs w:val="24"/>
        </w:rPr>
        <w:t>Sana uyan mümi</w:t>
      </w:r>
      <w:r w:rsidRPr="00EA20DC">
        <w:rPr>
          <w:rFonts w:cs="Times New Roman"/>
          <w:b/>
          <w:bCs/>
          <w:szCs w:val="24"/>
        </w:rPr>
        <w:t>n</w:t>
      </w:r>
      <w:r w:rsidRPr="00EA20DC">
        <w:rPr>
          <w:rFonts w:cs="Times New Roman"/>
          <w:b/>
          <w:bCs/>
          <w:szCs w:val="24"/>
        </w:rPr>
        <w:t>lere</w:t>
      </w:r>
      <w:r w:rsidR="00DF4E7C">
        <w:rPr>
          <w:rFonts w:cs="Times New Roman"/>
          <w:b/>
          <w:bCs/>
          <w:szCs w:val="24"/>
        </w:rPr>
        <w:t xml:space="preserve"> (</w:t>
      </w:r>
      <w:r w:rsidRPr="00EA20DC">
        <w:rPr>
          <w:rFonts w:cs="Times New Roman"/>
          <w:b/>
          <w:bCs/>
          <w:szCs w:val="24"/>
        </w:rPr>
        <w:t>merhamet</w:t>
      </w:r>
      <w:r w:rsidR="001F1274">
        <w:rPr>
          <w:rFonts w:cs="Times New Roman"/>
          <w:b/>
          <w:bCs/>
          <w:szCs w:val="24"/>
        </w:rPr>
        <w:t xml:space="preserve">) </w:t>
      </w:r>
      <w:r w:rsidRPr="00EA20DC">
        <w:rPr>
          <w:rFonts w:cs="Times New Roman"/>
          <w:b/>
          <w:bCs/>
          <w:szCs w:val="24"/>
        </w:rPr>
        <w:t>kanadını i</w:t>
      </w:r>
      <w:r w:rsidRPr="00EA20DC">
        <w:rPr>
          <w:rFonts w:cs="Times New Roman"/>
          <w:b/>
          <w:bCs/>
          <w:szCs w:val="24"/>
        </w:rPr>
        <w:t>n</w:t>
      </w:r>
      <w:r w:rsidRPr="00EA20DC">
        <w:rPr>
          <w:rFonts w:cs="Times New Roman"/>
          <w:b/>
          <w:bCs/>
          <w:szCs w:val="24"/>
        </w:rPr>
        <w:t>dir</w:t>
      </w:r>
      <w:r w:rsidR="001F1274">
        <w:rPr>
          <w:rFonts w:cs="Times New Roman"/>
          <w:b/>
          <w:bCs/>
          <w:szCs w:val="24"/>
        </w:rPr>
        <w:t>.”</w:t>
      </w:r>
      <w:r w:rsidRPr="00EA20DC">
        <w:rPr>
          <w:rStyle w:val="FootnoteReference"/>
          <w:rFonts w:cs="Times New Roman"/>
          <w:szCs w:val="24"/>
        </w:rPr>
        <w:footnoteReference w:id="140"/>
      </w:r>
    </w:p>
    <w:p w:rsidR="006C52FA" w:rsidRPr="00EA20DC" w:rsidRDefault="006C52FA" w:rsidP="00AD08E5">
      <w:pPr>
        <w:spacing w:line="320" w:lineRule="atLeast"/>
        <w:rPr>
          <w:rFonts w:cs="Times New Roman"/>
          <w:szCs w:val="24"/>
        </w:rPr>
      </w:pPr>
      <w:r w:rsidRPr="00EA20DC">
        <w:rPr>
          <w:rFonts w:cs="Times New Roman"/>
          <w:szCs w:val="24"/>
        </w:rPr>
        <w:t>Ama buna rağmen Peygamber</w:t>
      </w:r>
      <w:r w:rsidR="00495432" w:rsidRPr="00EA20DC">
        <w:rPr>
          <w:rFonts w:cs="Times New Roman"/>
          <w:szCs w:val="24"/>
        </w:rPr>
        <w:t xml:space="preserve">-i </w:t>
      </w:r>
      <w:r w:rsidRPr="00EA20DC">
        <w:rPr>
          <w:rFonts w:cs="Times New Roman"/>
          <w:szCs w:val="24"/>
        </w:rPr>
        <w:t>Ekrem</w:t>
      </w:r>
      <w:r w:rsidR="00DF4E7C">
        <w:rPr>
          <w:rFonts w:cs="Times New Roman"/>
          <w:szCs w:val="24"/>
        </w:rPr>
        <w:t xml:space="preserve"> </w:t>
      </w:r>
      <w:r w:rsidR="001F1274">
        <w:rPr>
          <w:rFonts w:cs="Times New Roman"/>
          <w:szCs w:val="24"/>
        </w:rPr>
        <w:t xml:space="preserve">(s.a.a) </w:t>
      </w:r>
      <w:r w:rsidRPr="00EA20DC">
        <w:rPr>
          <w:rFonts w:cs="Times New Roman"/>
          <w:szCs w:val="24"/>
        </w:rPr>
        <w:t>tağutlar karşısında kesinlik göstermesi ve suçlular karşısında beri olduğunu ilan etmesi de İslam</w:t>
      </w:r>
      <w:r w:rsidR="006B67CC">
        <w:rPr>
          <w:rFonts w:cs="Times New Roman"/>
          <w:szCs w:val="24"/>
        </w:rPr>
        <w:t>’</w:t>
      </w:r>
      <w:r w:rsidRPr="00EA20DC">
        <w:rPr>
          <w:rFonts w:cs="Times New Roman"/>
          <w:szCs w:val="24"/>
        </w:rPr>
        <w:t xml:space="preserve">ın unutulmayacak sünnetlerinden </w:t>
      </w:r>
      <w:r w:rsidRPr="00EA20DC">
        <w:rPr>
          <w:rFonts w:cs="Times New Roman"/>
          <w:szCs w:val="24"/>
        </w:rPr>
        <w:lastRenderedPageBreak/>
        <w:t>bir</w:t>
      </w:r>
      <w:r w:rsidRPr="00EA20DC">
        <w:rPr>
          <w:rFonts w:cs="Times New Roman"/>
          <w:szCs w:val="24"/>
        </w:rPr>
        <w:t>i</w:t>
      </w:r>
      <w:r w:rsidRPr="00EA20DC">
        <w:rPr>
          <w:rFonts w:cs="Times New Roman"/>
          <w:szCs w:val="24"/>
        </w:rPr>
        <w:t>dir</w:t>
      </w:r>
      <w:r w:rsidR="001F1274">
        <w:rPr>
          <w:rFonts w:cs="Times New Roman"/>
          <w:szCs w:val="24"/>
        </w:rPr>
        <w:t xml:space="preserve">. </w:t>
      </w:r>
      <w:r w:rsidR="006B67CC">
        <w:rPr>
          <w:rFonts w:cs="Times New Roman"/>
          <w:b/>
          <w:bCs/>
          <w:szCs w:val="24"/>
        </w:rPr>
        <w:t>“</w:t>
      </w:r>
      <w:r w:rsidRPr="00EA20DC">
        <w:rPr>
          <w:rFonts w:cs="Times New Roman"/>
          <w:b/>
          <w:bCs/>
          <w:szCs w:val="24"/>
        </w:rPr>
        <w:t>Eğer sana isyan edecek olurlarsa, artık de ki</w:t>
      </w:r>
      <w:r w:rsidR="00DF4E7C">
        <w:rPr>
          <w:rFonts w:cs="Times New Roman"/>
          <w:b/>
          <w:bCs/>
          <w:szCs w:val="24"/>
        </w:rPr>
        <w:t xml:space="preserve">: </w:t>
      </w:r>
      <w:r w:rsidR="006B67CC">
        <w:rPr>
          <w:rFonts w:cs="Times New Roman"/>
          <w:b/>
          <w:bCs/>
          <w:szCs w:val="24"/>
        </w:rPr>
        <w:t>“</w:t>
      </w:r>
      <w:r w:rsidRPr="00EA20DC">
        <w:rPr>
          <w:rFonts w:cs="Times New Roman"/>
          <w:b/>
          <w:bCs/>
          <w:szCs w:val="24"/>
        </w:rPr>
        <w:t>Gerçekten ben, sizin yapmakta o</w:t>
      </w:r>
      <w:r w:rsidRPr="00EA20DC">
        <w:rPr>
          <w:rFonts w:cs="Times New Roman"/>
          <w:b/>
          <w:bCs/>
          <w:szCs w:val="24"/>
        </w:rPr>
        <w:t>l</w:t>
      </w:r>
      <w:r w:rsidRPr="00EA20DC">
        <w:rPr>
          <w:rFonts w:cs="Times New Roman"/>
          <w:b/>
          <w:bCs/>
          <w:szCs w:val="24"/>
        </w:rPr>
        <w:t>duklar</w:t>
      </w:r>
      <w:r w:rsidRPr="00EA20DC">
        <w:rPr>
          <w:rFonts w:cs="Times New Roman"/>
          <w:b/>
          <w:bCs/>
          <w:szCs w:val="24"/>
        </w:rPr>
        <w:t>ı</w:t>
      </w:r>
      <w:r w:rsidRPr="00EA20DC">
        <w:rPr>
          <w:rFonts w:cs="Times New Roman"/>
          <w:b/>
          <w:bCs/>
          <w:szCs w:val="24"/>
        </w:rPr>
        <w:t>nızdan uzağım</w:t>
      </w:r>
      <w:r w:rsidR="001F1274">
        <w:rPr>
          <w:rFonts w:cs="Times New Roman"/>
          <w:b/>
          <w:bCs/>
          <w:szCs w:val="24"/>
        </w:rPr>
        <w:t>.”</w:t>
      </w:r>
      <w:r w:rsidR="006B67CC">
        <w:rPr>
          <w:rFonts w:cs="Times New Roman"/>
          <w:b/>
          <w:bCs/>
          <w:szCs w:val="24"/>
        </w:rPr>
        <w:t>“</w:t>
      </w:r>
      <w:r w:rsidRPr="00EA20DC">
        <w:rPr>
          <w:rStyle w:val="FootnoteReference"/>
          <w:rFonts w:cs="Times New Roman"/>
          <w:szCs w:val="24"/>
        </w:rPr>
        <w:footnoteReference w:id="141"/>
      </w:r>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 kanatlarını germek bazen, küçüklük ve itaatkarlık izharıyla birlikte yer almıştır</w:t>
      </w:r>
      <w:r w:rsidR="001F1274">
        <w:rPr>
          <w:rFonts w:cs="Times New Roman"/>
          <w:szCs w:val="24"/>
        </w:rPr>
        <w:t xml:space="preserve">. </w:t>
      </w:r>
      <w:r w:rsidRPr="00EA20DC">
        <w:rPr>
          <w:rFonts w:cs="Times New Roman"/>
          <w:szCs w:val="24"/>
        </w:rPr>
        <w:t>Tıpkı çocuğun babası veya annesi karşısında gösterdiği halet gibi</w:t>
      </w:r>
      <w:r w:rsidR="001F1274">
        <w:rPr>
          <w:rFonts w:cs="Times New Roman"/>
          <w:szCs w:val="24"/>
        </w:rPr>
        <w:t xml:space="preserve">. </w:t>
      </w:r>
      <w:r w:rsidR="006B67CC">
        <w:rPr>
          <w:rFonts w:cs="Times New Roman"/>
          <w:b/>
          <w:bCs/>
          <w:szCs w:val="24"/>
        </w:rPr>
        <w:t>“</w:t>
      </w:r>
      <w:r w:rsidRPr="00EA20DC">
        <w:rPr>
          <w:rFonts w:cs="Times New Roman"/>
          <w:b/>
          <w:bCs/>
          <w:szCs w:val="24"/>
        </w:rPr>
        <w:t>Onlara acıyarak alçak gönüllülük kanatlarını ger</w:t>
      </w:r>
      <w:r w:rsidR="001F1274">
        <w:rPr>
          <w:rFonts w:cs="Times New Roman"/>
          <w:b/>
          <w:bCs/>
          <w:szCs w:val="24"/>
        </w:rPr>
        <w:t>.”</w:t>
      </w:r>
      <w:r w:rsidRPr="00EA20DC">
        <w:rPr>
          <w:rStyle w:val="FootnoteReference"/>
          <w:rFonts w:cs="Times New Roman"/>
          <w:szCs w:val="24"/>
        </w:rPr>
        <w:footnoteReference w:id="142"/>
      </w:r>
      <w:r w:rsidRPr="00EA20DC">
        <w:rPr>
          <w:rFonts w:cs="Times New Roman"/>
          <w:szCs w:val="24"/>
        </w:rPr>
        <w:t xml:space="preserve"> Bazen de yumuşaklık merhamet ve şefkat gösterges</w:t>
      </w:r>
      <w:r w:rsidRPr="00EA20DC">
        <w:rPr>
          <w:rFonts w:cs="Times New Roman"/>
          <w:szCs w:val="24"/>
        </w:rPr>
        <w:t>i</w:t>
      </w:r>
      <w:r w:rsidRPr="00EA20DC">
        <w:rPr>
          <w:rFonts w:cs="Times New Roman"/>
          <w:szCs w:val="24"/>
        </w:rPr>
        <w:t>dir</w:t>
      </w:r>
      <w:r w:rsidR="001F1274">
        <w:rPr>
          <w:rFonts w:cs="Times New Roman"/>
          <w:szCs w:val="24"/>
        </w:rPr>
        <w:t xml:space="preserve">. </w:t>
      </w:r>
      <w:r w:rsidRPr="00EA20DC">
        <w:rPr>
          <w:rFonts w:cs="Times New Roman"/>
          <w:szCs w:val="24"/>
        </w:rPr>
        <w:t>Tıpkı o ilahi önderin memur olduğu şey gibi</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86" w:name="_Toc76094256"/>
      <w:bookmarkStart w:id="87" w:name="_Toc266607582"/>
      <w:r w:rsidRPr="00EA20DC">
        <w:t>Muaşeretin İyileşme Yolu</w:t>
      </w:r>
      <w:bookmarkEnd w:id="86"/>
      <w:bookmarkEnd w:id="87"/>
    </w:p>
    <w:p w:rsidR="006C52FA" w:rsidRPr="00EA20DC" w:rsidRDefault="006C52FA"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in muaşeret adabının iyileş</w:t>
      </w:r>
      <w:r w:rsidR="00A91F5E" w:rsidRPr="00EA20DC">
        <w:rPr>
          <w:rFonts w:cs="Times New Roman"/>
          <w:szCs w:val="24"/>
        </w:rPr>
        <w:t>m</w:t>
      </w:r>
      <w:r w:rsidRPr="00EA20DC">
        <w:rPr>
          <w:rFonts w:cs="Times New Roman"/>
          <w:szCs w:val="24"/>
        </w:rPr>
        <w:t>esi hususundaki risaletlerinin biri de üstün ve gerçek medeniyete sahip bir toplum olu</w:t>
      </w:r>
      <w:r w:rsidRPr="00EA20DC">
        <w:rPr>
          <w:rFonts w:cs="Times New Roman"/>
          <w:szCs w:val="24"/>
        </w:rPr>
        <w:t>ş</w:t>
      </w:r>
      <w:r w:rsidRPr="00EA20DC">
        <w:rPr>
          <w:rFonts w:cs="Times New Roman"/>
          <w:szCs w:val="24"/>
        </w:rPr>
        <w:t>turmak v</w:t>
      </w:r>
      <w:r w:rsidR="00A91F5E" w:rsidRPr="00EA20DC">
        <w:rPr>
          <w:rFonts w:cs="Times New Roman"/>
          <w:szCs w:val="24"/>
        </w:rPr>
        <w:t>e böyle bir topluma karşı hüsn</w:t>
      </w:r>
      <w:r w:rsidR="00495432" w:rsidRPr="00EA20DC">
        <w:rPr>
          <w:rFonts w:cs="Times New Roman"/>
          <w:szCs w:val="24"/>
        </w:rPr>
        <w:t xml:space="preserve">- </w:t>
      </w:r>
      <w:r w:rsidRPr="00EA20DC">
        <w:rPr>
          <w:rFonts w:cs="Times New Roman"/>
          <w:szCs w:val="24"/>
        </w:rPr>
        <w:t>ü zan içinde olmayı emretmektir</w:t>
      </w:r>
      <w:r w:rsidR="001F1274">
        <w:rPr>
          <w:rFonts w:cs="Times New Roman"/>
          <w:szCs w:val="24"/>
        </w:rPr>
        <w:t xml:space="preserve">. </w:t>
      </w:r>
      <w:r w:rsidRPr="00EA20DC">
        <w:rPr>
          <w:rFonts w:cs="Times New Roman"/>
          <w:szCs w:val="24"/>
        </w:rPr>
        <w:t>Gerçi günah toplumun</w:t>
      </w:r>
      <w:r w:rsidR="00A91F5E" w:rsidRPr="00EA20DC">
        <w:rPr>
          <w:rFonts w:cs="Times New Roman"/>
          <w:szCs w:val="24"/>
        </w:rPr>
        <w:t>da bireylerin ilk görevi, hüsn</w:t>
      </w:r>
      <w:r w:rsidR="00495432" w:rsidRPr="00EA20DC">
        <w:rPr>
          <w:rFonts w:cs="Times New Roman"/>
          <w:szCs w:val="24"/>
        </w:rPr>
        <w:t xml:space="preserve">- </w:t>
      </w:r>
      <w:r w:rsidRPr="00EA20DC">
        <w:rPr>
          <w:rFonts w:cs="Times New Roman"/>
          <w:szCs w:val="24"/>
        </w:rPr>
        <w:t>ü niyet içinde olmak değildir</w:t>
      </w:r>
      <w:r w:rsidR="001F1274">
        <w:rPr>
          <w:rFonts w:cs="Times New Roman"/>
          <w:szCs w:val="24"/>
        </w:rPr>
        <w:t xml:space="preserve">. </w:t>
      </w:r>
      <w:r w:rsidRPr="00EA20DC">
        <w:rPr>
          <w:rFonts w:cs="Times New Roman"/>
          <w:szCs w:val="24"/>
        </w:rPr>
        <w:t xml:space="preserve">Ama </w:t>
      </w:r>
      <w:r w:rsidR="004015C1" w:rsidRPr="00EA20DC">
        <w:rPr>
          <w:rFonts w:cs="Times New Roman"/>
          <w:szCs w:val="24"/>
        </w:rPr>
        <w:t>salih</w:t>
      </w:r>
      <w:r w:rsidRPr="00EA20DC">
        <w:rPr>
          <w:rFonts w:cs="Times New Roman"/>
          <w:szCs w:val="24"/>
        </w:rPr>
        <w:t xml:space="preserve"> bir toplumda ilk emredilen şey, di</w:t>
      </w:r>
      <w:r w:rsidR="00A91F5E" w:rsidRPr="00EA20DC">
        <w:rPr>
          <w:rFonts w:cs="Times New Roman"/>
          <w:szCs w:val="24"/>
        </w:rPr>
        <w:t>ğerlerine karşı hüsn</w:t>
      </w:r>
      <w:r w:rsidR="00495432" w:rsidRPr="00EA20DC">
        <w:rPr>
          <w:rFonts w:cs="Times New Roman"/>
          <w:szCs w:val="24"/>
        </w:rPr>
        <w:t xml:space="preserve">- </w:t>
      </w:r>
      <w:r w:rsidRPr="00EA20DC">
        <w:rPr>
          <w:rFonts w:cs="Times New Roman"/>
          <w:szCs w:val="24"/>
        </w:rPr>
        <w:t>ü zan ve iyimserlik içinde olmaktır</w:t>
      </w:r>
      <w:r w:rsidR="001F1274">
        <w:rPr>
          <w:rFonts w:cs="Times New Roman"/>
          <w:szCs w:val="24"/>
        </w:rPr>
        <w:t xml:space="preserve">. </w:t>
      </w:r>
      <w:r w:rsidR="006B67CC">
        <w:rPr>
          <w:rFonts w:cs="Times New Roman"/>
          <w:szCs w:val="24"/>
        </w:rPr>
        <w:t>“</w:t>
      </w:r>
      <w:r w:rsidRPr="00EA20DC">
        <w:rPr>
          <w:rFonts w:cs="Times New Roman"/>
          <w:b/>
          <w:bCs/>
          <w:szCs w:val="24"/>
        </w:rPr>
        <w:t>Zannın çoğundan sakının, zira zannın bir kısmı g</w:t>
      </w:r>
      <w:r w:rsidRPr="00EA20DC">
        <w:rPr>
          <w:rFonts w:cs="Times New Roman"/>
          <w:b/>
          <w:bCs/>
          <w:szCs w:val="24"/>
        </w:rPr>
        <w:t>ü</w:t>
      </w:r>
      <w:r w:rsidRPr="00EA20DC">
        <w:rPr>
          <w:rFonts w:cs="Times New Roman"/>
          <w:b/>
          <w:bCs/>
          <w:szCs w:val="24"/>
        </w:rPr>
        <w:t>nahtır</w:t>
      </w:r>
      <w:r w:rsidR="001F1274">
        <w:rPr>
          <w:rFonts w:cs="Times New Roman"/>
          <w:b/>
          <w:bCs/>
          <w:szCs w:val="24"/>
        </w:rPr>
        <w:t>.”</w:t>
      </w:r>
      <w:r w:rsidRPr="00EA20DC">
        <w:rPr>
          <w:rStyle w:val="FootnoteReference"/>
          <w:rFonts w:cs="Times New Roman"/>
          <w:szCs w:val="24"/>
        </w:rPr>
        <w:footnoteReference w:id="143"/>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88" w:name="_Toc76094257"/>
      <w:bookmarkStart w:id="89" w:name="_Toc266607583"/>
      <w:r w:rsidRPr="00EA20DC">
        <w:t>4</w:t>
      </w:r>
      <w:r w:rsidR="00495432" w:rsidRPr="00EA20DC">
        <w:t xml:space="preserve">- </w:t>
      </w:r>
      <w:r w:rsidRPr="00EA20DC">
        <w:t>Geçimini Temin Hususunda Kur</w:t>
      </w:r>
      <w:r w:rsidR="006B67CC">
        <w:t>’</w:t>
      </w:r>
      <w:r w:rsidRPr="00EA20DC">
        <w:t>an</w:t>
      </w:r>
      <w:r w:rsidR="006B67CC">
        <w:t>’</w:t>
      </w:r>
      <w:r w:rsidRPr="00EA20DC">
        <w:t>ın Risaleti</w:t>
      </w:r>
      <w:bookmarkEnd w:id="88"/>
      <w:bookmarkEnd w:id="89"/>
    </w:p>
    <w:p w:rsidR="006C52FA" w:rsidRPr="00EA20DC" w:rsidRDefault="006C52FA" w:rsidP="00AD08E5">
      <w:pPr>
        <w:spacing w:line="320" w:lineRule="atLeast"/>
        <w:rPr>
          <w:rFonts w:cs="Times New Roman"/>
          <w:szCs w:val="24"/>
        </w:rPr>
      </w:pPr>
      <w:r w:rsidRPr="00EA20DC">
        <w:rPr>
          <w:rFonts w:cs="Times New Roman"/>
          <w:szCs w:val="24"/>
        </w:rPr>
        <w:t>Ruh, gayb alemindendir, beden ise şehadet</w:t>
      </w:r>
      <w:r w:rsidR="00DF4E7C">
        <w:rPr>
          <w:rFonts w:cs="Times New Roman"/>
          <w:szCs w:val="24"/>
        </w:rPr>
        <w:t xml:space="preserve"> (</w:t>
      </w:r>
      <w:r w:rsidRPr="00EA20DC">
        <w:rPr>
          <w:rFonts w:cs="Times New Roman"/>
          <w:szCs w:val="24"/>
        </w:rPr>
        <w:t>mülk</w:t>
      </w:r>
      <w:r w:rsidR="001F1274">
        <w:rPr>
          <w:rFonts w:cs="Times New Roman"/>
          <w:szCs w:val="24"/>
        </w:rPr>
        <w:t xml:space="preserve">) </w:t>
      </w:r>
      <w:r w:rsidRPr="00EA20DC">
        <w:rPr>
          <w:rFonts w:cs="Times New Roman"/>
          <w:szCs w:val="24"/>
        </w:rPr>
        <w:t>alemine aittir</w:t>
      </w:r>
      <w:r w:rsidR="001F1274">
        <w:rPr>
          <w:rFonts w:cs="Times New Roman"/>
          <w:szCs w:val="24"/>
        </w:rPr>
        <w:t xml:space="preserve">. </w:t>
      </w:r>
      <w:r w:rsidRPr="00EA20DC">
        <w:rPr>
          <w:rFonts w:cs="Times New Roman"/>
          <w:szCs w:val="24"/>
        </w:rPr>
        <w:t>Asalet ise, münezzeh olan Allah</w:t>
      </w:r>
      <w:r w:rsidR="006B67CC">
        <w:rPr>
          <w:rFonts w:cs="Times New Roman"/>
          <w:szCs w:val="24"/>
        </w:rPr>
        <w:t>’</w:t>
      </w:r>
      <w:r w:rsidRPr="00EA20DC">
        <w:rPr>
          <w:rFonts w:cs="Times New Roman"/>
          <w:szCs w:val="24"/>
        </w:rPr>
        <w:t xml:space="preserve">ın feyzine aracı olan ve </w:t>
      </w:r>
      <w:r w:rsidR="00A91F5E" w:rsidRPr="00EA20DC">
        <w:rPr>
          <w:rFonts w:cs="Times New Roman"/>
          <w:szCs w:val="24"/>
        </w:rPr>
        <w:t>şaha</w:t>
      </w:r>
      <w:r w:rsidRPr="00EA20DC">
        <w:rPr>
          <w:rFonts w:cs="Times New Roman"/>
          <w:szCs w:val="24"/>
        </w:rPr>
        <w:t>det alemin</w:t>
      </w:r>
      <w:r w:rsidR="00A91F5E" w:rsidRPr="00EA20DC">
        <w:rPr>
          <w:rFonts w:cs="Times New Roman"/>
          <w:szCs w:val="24"/>
        </w:rPr>
        <w:t>in</w:t>
      </w:r>
      <w:r w:rsidRPr="00EA20DC">
        <w:rPr>
          <w:rFonts w:cs="Times New Roman"/>
          <w:szCs w:val="24"/>
        </w:rPr>
        <w:t xml:space="preserve"> feyizlenen</w:t>
      </w:r>
      <w:r w:rsidR="00A91F5E" w:rsidRPr="00EA20DC">
        <w:rPr>
          <w:rFonts w:cs="Times New Roman"/>
          <w:szCs w:val="24"/>
        </w:rPr>
        <w:t xml:space="preserve">lerini </w:t>
      </w:r>
      <w:r w:rsidRPr="00EA20DC">
        <w:rPr>
          <w:rFonts w:cs="Times New Roman"/>
          <w:szCs w:val="24"/>
        </w:rPr>
        <w:t>nasiplendiren gayp alemine aittir</w:t>
      </w:r>
      <w:r w:rsidR="001F1274">
        <w:rPr>
          <w:rFonts w:cs="Times New Roman"/>
          <w:szCs w:val="24"/>
        </w:rPr>
        <w:t xml:space="preserve">. </w:t>
      </w:r>
      <w:r w:rsidRPr="00EA20DC">
        <w:rPr>
          <w:rFonts w:cs="Times New Roman"/>
          <w:szCs w:val="24"/>
        </w:rPr>
        <w:t>Bu esas üzere en önemlisi inanç olan ruhun sıfatları, asalete sahiptir</w:t>
      </w:r>
      <w:r w:rsidR="001F1274">
        <w:rPr>
          <w:rFonts w:cs="Times New Roman"/>
          <w:szCs w:val="24"/>
        </w:rPr>
        <w:t xml:space="preserve">. </w:t>
      </w:r>
      <w:r w:rsidRPr="00EA20DC">
        <w:rPr>
          <w:rFonts w:cs="Times New Roman"/>
          <w:szCs w:val="24"/>
        </w:rPr>
        <w:t>Maddi, mali ve i</w:t>
      </w:r>
      <w:r w:rsidRPr="00EA20DC">
        <w:rPr>
          <w:rFonts w:cs="Times New Roman"/>
          <w:szCs w:val="24"/>
        </w:rPr>
        <w:t>k</w:t>
      </w:r>
      <w:r w:rsidRPr="00EA20DC">
        <w:rPr>
          <w:rFonts w:cs="Times New Roman"/>
          <w:szCs w:val="24"/>
        </w:rPr>
        <w:t>tisadi sorunların ipoteğinde olan bedenin ihtiyaçlarını temin etmek ise fer</w:t>
      </w:r>
      <w:r w:rsidR="006B67CC">
        <w:rPr>
          <w:rFonts w:cs="Times New Roman"/>
          <w:szCs w:val="24"/>
        </w:rPr>
        <w:t>’</w:t>
      </w:r>
      <w:r w:rsidRPr="00EA20DC">
        <w:rPr>
          <w:rFonts w:cs="Times New Roman"/>
          <w:szCs w:val="24"/>
        </w:rPr>
        <w:t>i bir husu</w:t>
      </w:r>
      <w:r w:rsidRPr="00EA20DC">
        <w:rPr>
          <w:rFonts w:cs="Times New Roman"/>
          <w:szCs w:val="24"/>
        </w:rPr>
        <w:t>s</w:t>
      </w:r>
      <w:r w:rsidRPr="00EA20DC">
        <w:rPr>
          <w:rFonts w:cs="Times New Roman"/>
          <w:szCs w:val="24"/>
        </w:rPr>
        <w:t>tur</w:t>
      </w:r>
      <w:r w:rsidR="001F1274">
        <w:rPr>
          <w:rFonts w:cs="Times New Roman"/>
          <w:szCs w:val="24"/>
        </w:rPr>
        <w:t xml:space="preserve">. </w:t>
      </w:r>
      <w:r w:rsidRPr="00EA20DC">
        <w:rPr>
          <w:rFonts w:cs="Times New Roman"/>
          <w:szCs w:val="24"/>
        </w:rPr>
        <w:t>Gerçi Kur</w:t>
      </w:r>
      <w:r w:rsidR="006B67CC">
        <w:rPr>
          <w:rFonts w:cs="Times New Roman"/>
          <w:szCs w:val="24"/>
        </w:rPr>
        <w:t>’</w:t>
      </w:r>
      <w:r w:rsidRPr="00EA20DC">
        <w:rPr>
          <w:rFonts w:cs="Times New Roman"/>
          <w:szCs w:val="24"/>
        </w:rPr>
        <w:t>an kültüründe iktisat, üst yapıya aittir</w:t>
      </w:r>
      <w:r w:rsidR="00DF4E7C">
        <w:rPr>
          <w:rFonts w:cs="Times New Roman"/>
          <w:szCs w:val="24"/>
        </w:rPr>
        <w:t xml:space="preserve">; </w:t>
      </w:r>
      <w:r w:rsidRPr="00EA20DC">
        <w:rPr>
          <w:rFonts w:cs="Times New Roman"/>
          <w:szCs w:val="24"/>
        </w:rPr>
        <w:t>alt yapıya değil</w:t>
      </w:r>
      <w:r w:rsidR="001F1274">
        <w:rPr>
          <w:rFonts w:cs="Times New Roman"/>
          <w:szCs w:val="24"/>
        </w:rPr>
        <w:t xml:space="preserve">. </w:t>
      </w:r>
      <w:r w:rsidRPr="00EA20DC">
        <w:rPr>
          <w:rFonts w:cs="Times New Roman"/>
          <w:szCs w:val="24"/>
        </w:rPr>
        <w:t>Lakin İslam, asla fer</w:t>
      </w:r>
      <w:r w:rsidR="006B67CC">
        <w:rPr>
          <w:rFonts w:cs="Times New Roman"/>
          <w:szCs w:val="24"/>
        </w:rPr>
        <w:t>’</w:t>
      </w:r>
      <w:r w:rsidRPr="00EA20DC">
        <w:rPr>
          <w:rFonts w:cs="Times New Roman"/>
          <w:szCs w:val="24"/>
        </w:rPr>
        <w:t>i ve üst y</w:t>
      </w:r>
      <w:r w:rsidRPr="00EA20DC">
        <w:rPr>
          <w:rFonts w:cs="Times New Roman"/>
          <w:szCs w:val="24"/>
        </w:rPr>
        <w:t>a</w:t>
      </w:r>
      <w:r w:rsidRPr="00EA20DC">
        <w:rPr>
          <w:rFonts w:cs="Times New Roman"/>
          <w:szCs w:val="24"/>
        </w:rPr>
        <w:t>pıya ait konular hususunda da duyarsız da</w:t>
      </w:r>
      <w:r w:rsidRPr="00EA20DC">
        <w:rPr>
          <w:rFonts w:cs="Times New Roman"/>
          <w:szCs w:val="24"/>
        </w:rPr>
        <w:t>v</w:t>
      </w:r>
      <w:r w:rsidRPr="00EA20DC">
        <w:rPr>
          <w:rFonts w:cs="Times New Roman"/>
          <w:szCs w:val="24"/>
        </w:rPr>
        <w:t>ranmamıştır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90" w:name="_Toc76094258"/>
      <w:bookmarkStart w:id="91" w:name="_Toc266607584"/>
      <w:r w:rsidRPr="00EA20DC">
        <w:t>Malın bir Araç Olması</w:t>
      </w:r>
      <w:bookmarkEnd w:id="90"/>
      <w:bookmarkEnd w:id="91"/>
    </w:p>
    <w:p w:rsidR="006C52FA" w:rsidRPr="00EA20DC" w:rsidRDefault="006C52FA" w:rsidP="00AD08E5">
      <w:pPr>
        <w:spacing w:line="320" w:lineRule="atLeast"/>
        <w:rPr>
          <w:rFonts w:cs="Times New Roman"/>
          <w:szCs w:val="24"/>
        </w:rPr>
      </w:pPr>
      <w:r w:rsidRPr="00EA20DC">
        <w:rPr>
          <w:rFonts w:cs="Times New Roman"/>
          <w:szCs w:val="24"/>
        </w:rPr>
        <w:t>Mal ve insan ruhunun hakikatinden ayrı olan her şey insanın kemali sayılmamaktadır</w:t>
      </w:r>
      <w:r w:rsidR="001F1274">
        <w:rPr>
          <w:rFonts w:cs="Times New Roman"/>
          <w:szCs w:val="24"/>
        </w:rPr>
        <w:t xml:space="preserve">. </w:t>
      </w:r>
      <w:r w:rsidRPr="00EA20DC">
        <w:rPr>
          <w:rFonts w:cs="Times New Roman"/>
          <w:szCs w:val="24"/>
        </w:rPr>
        <w:t>A</w:t>
      </w:r>
      <w:r w:rsidRPr="00EA20DC">
        <w:rPr>
          <w:rFonts w:cs="Times New Roman"/>
          <w:szCs w:val="24"/>
        </w:rPr>
        <w:t>k</w:t>
      </w:r>
      <w:r w:rsidRPr="00EA20DC">
        <w:rPr>
          <w:rFonts w:cs="Times New Roman"/>
          <w:szCs w:val="24"/>
        </w:rPr>
        <w:t>sine insanın doğal ihtiyaçlarını giderme vesilesidir</w:t>
      </w:r>
      <w:r w:rsidR="001F1274">
        <w:rPr>
          <w:rFonts w:cs="Times New Roman"/>
          <w:szCs w:val="24"/>
        </w:rPr>
        <w:t xml:space="preserve">. </w:t>
      </w:r>
      <w:r w:rsidRPr="00EA20DC">
        <w:rPr>
          <w:rFonts w:cs="Times New Roman"/>
          <w:szCs w:val="24"/>
        </w:rPr>
        <w:t>Bu araçları temin etmek, sıkıntısız mü</w:t>
      </w:r>
      <w:r w:rsidRPr="00EA20DC">
        <w:rPr>
          <w:rFonts w:cs="Times New Roman"/>
          <w:szCs w:val="24"/>
        </w:rPr>
        <w:t>m</w:t>
      </w:r>
      <w:r w:rsidRPr="00EA20DC">
        <w:rPr>
          <w:rFonts w:cs="Times New Roman"/>
          <w:szCs w:val="24"/>
        </w:rPr>
        <w:t>kün olmadığı için de insanın tabiatının içinde –fıtratının içinde değil</w:t>
      </w:r>
      <w:r w:rsidR="00495432" w:rsidRPr="00EA20DC">
        <w:rPr>
          <w:rFonts w:cs="Times New Roman"/>
          <w:szCs w:val="24"/>
        </w:rPr>
        <w:t xml:space="preserve">- </w:t>
      </w:r>
      <w:r w:rsidRPr="00EA20DC">
        <w:rPr>
          <w:rFonts w:cs="Times New Roman"/>
          <w:szCs w:val="24"/>
        </w:rPr>
        <w:t>makul bir ölçüde sahi</w:t>
      </w:r>
      <w:r w:rsidRPr="00EA20DC">
        <w:rPr>
          <w:rFonts w:cs="Times New Roman"/>
          <w:szCs w:val="24"/>
        </w:rPr>
        <w:t>p</w:t>
      </w:r>
      <w:r w:rsidRPr="00EA20DC">
        <w:rPr>
          <w:rFonts w:cs="Times New Roman"/>
          <w:szCs w:val="24"/>
        </w:rPr>
        <w:t>lik lezzeti ve iç çekiş mevcuttur</w:t>
      </w:r>
      <w:r w:rsidR="001F1274">
        <w:rPr>
          <w:rFonts w:cs="Times New Roman"/>
          <w:szCs w:val="24"/>
        </w:rPr>
        <w:t xml:space="preserve">. </w:t>
      </w:r>
      <w:r w:rsidRPr="00EA20DC">
        <w:rPr>
          <w:rFonts w:cs="Times New Roman"/>
          <w:szCs w:val="24"/>
        </w:rPr>
        <w:t>Bu vesileyle mal elde etmenin sıkıntısına katlanılmaktadır</w:t>
      </w:r>
      <w:r w:rsidR="001F1274">
        <w:rPr>
          <w:rFonts w:cs="Times New Roman"/>
          <w:szCs w:val="24"/>
        </w:rPr>
        <w:t xml:space="preserve">. </w:t>
      </w:r>
      <w:r w:rsidRPr="00EA20DC">
        <w:rPr>
          <w:rFonts w:cs="Times New Roman"/>
          <w:szCs w:val="24"/>
        </w:rPr>
        <w:t xml:space="preserve">Bir vesile olmaktan öte mal sevmek ve ihtiyaçları gidermekten daha fazla </w:t>
      </w:r>
      <w:r w:rsidR="007D3353" w:rsidRPr="00EA20DC">
        <w:rPr>
          <w:rFonts w:cs="Times New Roman"/>
          <w:szCs w:val="24"/>
        </w:rPr>
        <w:t xml:space="preserve">mal toplamak </w:t>
      </w:r>
      <w:r w:rsidRPr="00EA20DC">
        <w:rPr>
          <w:rFonts w:cs="Times New Roman"/>
          <w:szCs w:val="24"/>
        </w:rPr>
        <w:t>k</w:t>
      </w:r>
      <w:r w:rsidRPr="00EA20DC">
        <w:rPr>
          <w:rFonts w:cs="Times New Roman"/>
          <w:szCs w:val="24"/>
        </w:rPr>
        <w:t>ı</w:t>
      </w:r>
      <w:r w:rsidRPr="00EA20DC">
        <w:rPr>
          <w:rFonts w:cs="Times New Roman"/>
          <w:szCs w:val="24"/>
        </w:rPr>
        <w:t>nanmıştır</w:t>
      </w:r>
      <w:r w:rsidR="001F1274">
        <w:rPr>
          <w:rFonts w:cs="Times New Roman"/>
          <w:szCs w:val="24"/>
        </w:rPr>
        <w:t xml:space="preserve">. </w:t>
      </w:r>
      <w:r w:rsidRPr="00EA20DC">
        <w:rPr>
          <w:rFonts w:cs="Times New Roman"/>
          <w:szCs w:val="24"/>
        </w:rPr>
        <w:t>Gerçi üretime önem vermek de</w:t>
      </w:r>
      <w:r w:rsidR="007D3353" w:rsidRPr="00EA20DC">
        <w:rPr>
          <w:rFonts w:cs="Times New Roman"/>
          <w:szCs w:val="24"/>
        </w:rPr>
        <w:t>,</w:t>
      </w:r>
      <w:r w:rsidRPr="00EA20DC">
        <w:rPr>
          <w:rFonts w:cs="Times New Roman"/>
          <w:szCs w:val="24"/>
        </w:rPr>
        <w:t xml:space="preserve"> başkalarının refahını temin etmek, dayanılmaz en</w:t>
      </w:r>
      <w:r w:rsidRPr="00EA20DC">
        <w:rPr>
          <w:rFonts w:cs="Times New Roman"/>
          <w:szCs w:val="24"/>
        </w:rPr>
        <w:t>f</w:t>
      </w:r>
      <w:r w:rsidRPr="00EA20DC">
        <w:rPr>
          <w:rFonts w:cs="Times New Roman"/>
          <w:szCs w:val="24"/>
        </w:rPr>
        <w:t>lasyon yükünü hafifletmek ve toplumun fakirliğini gidermek açısından beğenilmiştir</w:t>
      </w:r>
      <w:r w:rsidR="001F1274">
        <w:rPr>
          <w:rFonts w:cs="Times New Roman"/>
          <w:szCs w:val="24"/>
        </w:rPr>
        <w:t xml:space="preserve">. </w:t>
      </w:r>
    </w:p>
    <w:p w:rsidR="006C52FA" w:rsidRPr="00EA20DC" w:rsidRDefault="006C52FA" w:rsidP="00AD08E5">
      <w:pPr>
        <w:spacing w:line="320" w:lineRule="atLeast"/>
        <w:rPr>
          <w:rFonts w:cs="Times New Roman"/>
          <w:b/>
          <w:bCs/>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mal toplama sevgisini, ruh sıkıntısı olarak kabul etmiş ve de kınamıştır</w:t>
      </w:r>
      <w:r w:rsidR="001F1274">
        <w:rPr>
          <w:rFonts w:cs="Times New Roman"/>
          <w:szCs w:val="24"/>
        </w:rPr>
        <w:t xml:space="preserve">. </w:t>
      </w:r>
      <w:r w:rsidR="006B67CC">
        <w:rPr>
          <w:rFonts w:cs="Times New Roman"/>
          <w:szCs w:val="24"/>
        </w:rPr>
        <w:t>“</w:t>
      </w:r>
      <w:r w:rsidRPr="00EA20DC">
        <w:rPr>
          <w:rFonts w:cs="Times New Roman"/>
          <w:b/>
          <w:bCs/>
          <w:szCs w:val="24"/>
        </w:rPr>
        <w:t xml:space="preserve">Malı da </w:t>
      </w:r>
      <w:r w:rsidR="006B67CC">
        <w:rPr>
          <w:rFonts w:cs="Times New Roman"/>
          <w:b/>
          <w:bCs/>
          <w:szCs w:val="24"/>
        </w:rPr>
        <w:t>‘</w:t>
      </w:r>
      <w:r w:rsidRPr="00EA20DC">
        <w:rPr>
          <w:rFonts w:cs="Times New Roman"/>
          <w:b/>
          <w:bCs/>
          <w:szCs w:val="24"/>
        </w:rPr>
        <w:t>bir yığma tutkusu ve hırsıyla</w:t>
      </w:r>
      <w:r w:rsidR="006B67CC">
        <w:rPr>
          <w:rFonts w:cs="Times New Roman"/>
          <w:b/>
          <w:bCs/>
          <w:szCs w:val="24"/>
        </w:rPr>
        <w:t>’</w:t>
      </w:r>
      <w:r w:rsidRPr="00EA20DC">
        <w:rPr>
          <w:rFonts w:cs="Times New Roman"/>
          <w:b/>
          <w:bCs/>
          <w:szCs w:val="24"/>
        </w:rPr>
        <w:t xml:space="preserve"> seviyorsunuz</w:t>
      </w:r>
      <w:r w:rsidR="006B67CC">
        <w:rPr>
          <w:rFonts w:cs="Times New Roman"/>
          <w:szCs w:val="24"/>
        </w:rPr>
        <w:t>”</w:t>
      </w:r>
      <w:r w:rsidRPr="00EA20DC">
        <w:rPr>
          <w:rStyle w:val="FootnoteReference"/>
          <w:rFonts w:cs="Times New Roman"/>
          <w:szCs w:val="24"/>
        </w:rPr>
        <w:footnoteReference w:id="144"/>
      </w:r>
      <w:r w:rsidRPr="00EA20DC">
        <w:rPr>
          <w:rFonts w:cs="Times New Roman"/>
          <w:szCs w:val="24"/>
        </w:rPr>
        <w:t xml:space="preserve"> Elbette </w:t>
      </w:r>
      <w:r w:rsidR="006B67CC">
        <w:rPr>
          <w:rFonts w:cs="Times New Roman"/>
          <w:szCs w:val="24"/>
        </w:rPr>
        <w:t>“</w:t>
      </w:r>
      <w:r w:rsidRPr="00EA20DC">
        <w:rPr>
          <w:rFonts w:cs="Times New Roman"/>
          <w:b/>
          <w:bCs/>
          <w:szCs w:val="24"/>
        </w:rPr>
        <w:t>Muhakkak o, mal sevg</w:t>
      </w:r>
      <w:r w:rsidRPr="00EA20DC">
        <w:rPr>
          <w:rFonts w:cs="Times New Roman"/>
          <w:b/>
          <w:bCs/>
          <w:szCs w:val="24"/>
        </w:rPr>
        <w:t>i</w:t>
      </w:r>
      <w:r w:rsidRPr="00EA20DC">
        <w:rPr>
          <w:rFonts w:cs="Times New Roman"/>
          <w:b/>
          <w:bCs/>
          <w:szCs w:val="24"/>
        </w:rPr>
        <w:t>sinden dolayı</w:t>
      </w:r>
      <w:r w:rsidR="00DF4E7C">
        <w:rPr>
          <w:rFonts w:cs="Times New Roman"/>
          <w:b/>
          <w:bCs/>
          <w:szCs w:val="24"/>
        </w:rPr>
        <w:t xml:space="preserve"> (</w:t>
      </w:r>
      <w:r w:rsidRPr="00EA20DC">
        <w:rPr>
          <w:rFonts w:cs="Times New Roman"/>
          <w:b/>
          <w:bCs/>
          <w:szCs w:val="24"/>
        </w:rPr>
        <w:t>bencil ve cimri tutumundan</w:t>
      </w:r>
      <w:r w:rsidR="001F1274">
        <w:rPr>
          <w:rFonts w:cs="Times New Roman"/>
          <w:b/>
          <w:bCs/>
          <w:szCs w:val="24"/>
        </w:rPr>
        <w:t xml:space="preserve">) </w:t>
      </w:r>
      <w:r w:rsidRPr="00EA20DC">
        <w:rPr>
          <w:rFonts w:cs="Times New Roman"/>
          <w:b/>
          <w:bCs/>
          <w:szCs w:val="24"/>
        </w:rPr>
        <w:t>çok katıdır</w:t>
      </w:r>
      <w:r w:rsidR="001F1274">
        <w:rPr>
          <w:rFonts w:cs="Times New Roman"/>
          <w:b/>
          <w:bCs/>
          <w:szCs w:val="24"/>
        </w:rPr>
        <w:t>.”</w:t>
      </w:r>
      <w:r w:rsidRPr="00EA20DC">
        <w:rPr>
          <w:rStyle w:val="FootnoteReference"/>
          <w:rFonts w:cs="Times New Roman"/>
          <w:szCs w:val="24"/>
        </w:rPr>
        <w:footnoteReference w:id="145"/>
      </w:r>
      <w:r w:rsidRPr="00EA20DC">
        <w:rPr>
          <w:rFonts w:cs="Times New Roman"/>
          <w:szCs w:val="24"/>
        </w:rPr>
        <w:t xml:space="preserve"> ayetlerinde mal, hayır </w:t>
      </w:r>
      <w:r w:rsidRPr="00EA20DC">
        <w:rPr>
          <w:rFonts w:cs="Times New Roman"/>
          <w:szCs w:val="24"/>
        </w:rPr>
        <w:lastRenderedPageBreak/>
        <w:t xml:space="preserve">olarak anılmışsa da evvela </w:t>
      </w:r>
      <w:r w:rsidR="006B67CC">
        <w:rPr>
          <w:rFonts w:cs="Times New Roman"/>
          <w:szCs w:val="24"/>
        </w:rPr>
        <w:t>“</w:t>
      </w:r>
      <w:r w:rsidRPr="00EA20DC">
        <w:rPr>
          <w:rFonts w:cs="Times New Roman"/>
          <w:szCs w:val="24"/>
        </w:rPr>
        <w:t>ha</w:t>
      </w:r>
      <w:r w:rsidR="007D3353" w:rsidRPr="00EA20DC">
        <w:rPr>
          <w:rFonts w:cs="Times New Roman"/>
          <w:szCs w:val="24"/>
        </w:rPr>
        <w:t>yır</w:t>
      </w:r>
      <w:r w:rsidR="006B67CC">
        <w:rPr>
          <w:rFonts w:cs="Times New Roman"/>
          <w:szCs w:val="24"/>
        </w:rPr>
        <w:t>”</w:t>
      </w:r>
      <w:r w:rsidRPr="00EA20DC">
        <w:rPr>
          <w:rFonts w:cs="Times New Roman"/>
          <w:szCs w:val="24"/>
        </w:rPr>
        <w:t xml:space="preserve"> sıfatı mala aittir, mal sevg</w:t>
      </w:r>
      <w:r w:rsidRPr="00EA20DC">
        <w:rPr>
          <w:rFonts w:cs="Times New Roman"/>
          <w:szCs w:val="24"/>
        </w:rPr>
        <w:t>i</w:t>
      </w:r>
      <w:r w:rsidRPr="00EA20DC">
        <w:rPr>
          <w:rFonts w:cs="Times New Roman"/>
          <w:szCs w:val="24"/>
        </w:rPr>
        <w:t>sine aittir</w:t>
      </w:r>
      <w:r w:rsidR="001F1274">
        <w:rPr>
          <w:rFonts w:cs="Times New Roman"/>
          <w:szCs w:val="24"/>
        </w:rPr>
        <w:t xml:space="preserve">. </w:t>
      </w:r>
      <w:r w:rsidRPr="00EA20DC">
        <w:rPr>
          <w:rFonts w:cs="Times New Roman"/>
          <w:szCs w:val="24"/>
        </w:rPr>
        <w:t>İkinci olarak bu ayetten asla mal sevgisi istifade edilmemektedir</w:t>
      </w:r>
      <w:r w:rsidR="001F1274">
        <w:rPr>
          <w:rFonts w:cs="Times New Roman"/>
          <w:szCs w:val="24"/>
        </w:rPr>
        <w:t xml:space="preserve">. </w:t>
      </w:r>
      <w:r w:rsidRPr="00EA20DC">
        <w:rPr>
          <w:rFonts w:cs="Times New Roman"/>
          <w:szCs w:val="24"/>
        </w:rPr>
        <w:t>Bu ayette malı seven kimsenin ifadesiyle mal hayır ol</w:t>
      </w:r>
      <w:r w:rsidRPr="00EA20DC">
        <w:rPr>
          <w:rFonts w:cs="Times New Roman"/>
          <w:szCs w:val="24"/>
        </w:rPr>
        <w:t>a</w:t>
      </w:r>
      <w:r w:rsidRPr="00EA20DC">
        <w:rPr>
          <w:rFonts w:cs="Times New Roman"/>
          <w:szCs w:val="24"/>
        </w:rPr>
        <w:t>rak anılmıştır</w:t>
      </w:r>
      <w:r w:rsidR="001F1274">
        <w:rPr>
          <w:rFonts w:cs="Times New Roman"/>
          <w:szCs w:val="24"/>
        </w:rPr>
        <w:t xml:space="preserve">. </w:t>
      </w:r>
      <w:r w:rsidRPr="00EA20DC">
        <w:rPr>
          <w:rFonts w:cs="Times New Roman"/>
          <w:szCs w:val="24"/>
        </w:rPr>
        <w:t>Aksi taktirde ayetin akışı da münezzeh olan Allah</w:t>
      </w:r>
      <w:r w:rsidR="006B67CC">
        <w:rPr>
          <w:rFonts w:cs="Times New Roman"/>
          <w:szCs w:val="24"/>
        </w:rPr>
        <w:t>’</w:t>
      </w:r>
      <w:r w:rsidRPr="00EA20DC">
        <w:rPr>
          <w:rFonts w:cs="Times New Roman"/>
          <w:szCs w:val="24"/>
        </w:rPr>
        <w:t>a karşı nankör davranan i</w:t>
      </w:r>
      <w:r w:rsidRPr="00EA20DC">
        <w:rPr>
          <w:rFonts w:cs="Times New Roman"/>
          <w:szCs w:val="24"/>
        </w:rPr>
        <w:t>n</w:t>
      </w:r>
      <w:r w:rsidRPr="00EA20DC">
        <w:rPr>
          <w:rFonts w:cs="Times New Roman"/>
          <w:szCs w:val="24"/>
        </w:rPr>
        <w:t>sanı kınama yönündedir</w:t>
      </w:r>
      <w:r w:rsidR="001F1274">
        <w:rPr>
          <w:rFonts w:cs="Times New Roman"/>
          <w:szCs w:val="24"/>
        </w:rPr>
        <w:t xml:space="preserve">. </w:t>
      </w:r>
      <w:r w:rsidR="006B67CC">
        <w:rPr>
          <w:rFonts w:cs="Times New Roman"/>
          <w:szCs w:val="24"/>
        </w:rPr>
        <w:t>“</w:t>
      </w:r>
      <w:r w:rsidRPr="00EA20DC">
        <w:rPr>
          <w:rFonts w:cs="Times New Roman"/>
          <w:b/>
          <w:bCs/>
          <w:szCs w:val="24"/>
        </w:rPr>
        <w:t>Hiç şüphesiz insan, Rabbine karşı nankördür</w:t>
      </w:r>
      <w:r w:rsidR="001F1274">
        <w:rPr>
          <w:rFonts w:cs="Times New Roman"/>
          <w:b/>
          <w:bCs/>
          <w:szCs w:val="24"/>
        </w:rPr>
        <w:t xml:space="preserve">. </w:t>
      </w:r>
      <w:r w:rsidRPr="00EA20DC">
        <w:rPr>
          <w:rFonts w:cs="Times New Roman"/>
          <w:b/>
          <w:bCs/>
          <w:szCs w:val="24"/>
        </w:rPr>
        <w:t>Ve gerçekten, kendisi de buna şahi</w:t>
      </w:r>
      <w:r w:rsidR="007D3353" w:rsidRPr="00EA20DC">
        <w:rPr>
          <w:rFonts w:cs="Times New Roman"/>
          <w:b/>
          <w:bCs/>
          <w:szCs w:val="24"/>
        </w:rPr>
        <w:t>tt</w:t>
      </w:r>
      <w:r w:rsidRPr="00EA20DC">
        <w:rPr>
          <w:rFonts w:cs="Times New Roman"/>
          <w:b/>
          <w:bCs/>
          <w:szCs w:val="24"/>
        </w:rPr>
        <w:t>ir</w:t>
      </w:r>
      <w:r w:rsidR="001F1274">
        <w:rPr>
          <w:rFonts w:cs="Times New Roman"/>
          <w:b/>
          <w:bCs/>
          <w:szCs w:val="24"/>
        </w:rPr>
        <w:t xml:space="preserve">. </w:t>
      </w:r>
      <w:r w:rsidRPr="00EA20DC">
        <w:rPr>
          <w:rFonts w:cs="Times New Roman"/>
          <w:b/>
          <w:bCs/>
          <w:szCs w:val="24"/>
        </w:rPr>
        <w:t>Muhakkak o, mal sevgisinden dolayı</w:t>
      </w:r>
      <w:r w:rsidR="00DF4E7C">
        <w:rPr>
          <w:rFonts w:cs="Times New Roman"/>
          <w:b/>
          <w:bCs/>
          <w:szCs w:val="24"/>
        </w:rPr>
        <w:t xml:space="preserve"> (</w:t>
      </w:r>
      <w:r w:rsidRPr="00EA20DC">
        <w:rPr>
          <w:rFonts w:cs="Times New Roman"/>
          <w:b/>
          <w:bCs/>
          <w:szCs w:val="24"/>
        </w:rPr>
        <w:t>bencil ve cimri tutumu</w:t>
      </w:r>
      <w:r w:rsidRPr="00EA20DC">
        <w:rPr>
          <w:rFonts w:cs="Times New Roman"/>
          <w:b/>
          <w:bCs/>
          <w:szCs w:val="24"/>
        </w:rPr>
        <w:t>n</w:t>
      </w:r>
      <w:r w:rsidRPr="00EA20DC">
        <w:rPr>
          <w:rFonts w:cs="Times New Roman"/>
          <w:b/>
          <w:bCs/>
          <w:szCs w:val="24"/>
        </w:rPr>
        <w:t>dan</w:t>
      </w:r>
      <w:r w:rsidR="001F1274">
        <w:rPr>
          <w:rFonts w:cs="Times New Roman"/>
          <w:b/>
          <w:bCs/>
          <w:szCs w:val="24"/>
        </w:rPr>
        <w:t xml:space="preserve">) </w:t>
      </w:r>
      <w:r w:rsidRPr="00EA20DC">
        <w:rPr>
          <w:rFonts w:cs="Times New Roman"/>
          <w:b/>
          <w:bCs/>
          <w:szCs w:val="24"/>
        </w:rPr>
        <w:t>çok katıdır</w:t>
      </w:r>
      <w:r w:rsidR="001F1274">
        <w:rPr>
          <w:rFonts w:cs="Times New Roman"/>
          <w:b/>
          <w:bCs/>
          <w:szCs w:val="24"/>
        </w:rPr>
        <w:t>.”</w:t>
      </w:r>
      <w:r w:rsidRPr="00EA20DC">
        <w:rPr>
          <w:rStyle w:val="FootnoteReference"/>
          <w:rFonts w:cs="Times New Roman"/>
          <w:szCs w:val="24"/>
        </w:rPr>
        <w:footnoteReference w:id="146"/>
      </w:r>
    </w:p>
    <w:p w:rsidR="006C52FA" w:rsidRPr="00EA20DC" w:rsidRDefault="006C52FA" w:rsidP="00AD08E5">
      <w:pPr>
        <w:spacing w:line="320" w:lineRule="atLeast"/>
        <w:rPr>
          <w:rFonts w:cs="Times New Roman"/>
          <w:szCs w:val="24"/>
        </w:rPr>
      </w:pPr>
      <w:r w:rsidRPr="00EA20DC">
        <w:rPr>
          <w:rFonts w:cs="Times New Roman"/>
          <w:szCs w:val="24"/>
        </w:rPr>
        <w:t xml:space="preserve">Aynı şekilde malı hayır olarak adlandıran vasiyet ayeti de </w:t>
      </w:r>
      <w:r w:rsidR="006B67CC">
        <w:rPr>
          <w:rFonts w:cs="Times New Roman"/>
          <w:szCs w:val="24"/>
        </w:rPr>
        <w:t>“</w:t>
      </w:r>
      <w:r w:rsidRPr="00EA20DC">
        <w:rPr>
          <w:rFonts w:cs="Times New Roman"/>
          <w:b/>
          <w:bCs/>
          <w:szCs w:val="24"/>
        </w:rPr>
        <w:t>geleneklere uygun biçimde</w:t>
      </w:r>
      <w:r w:rsidR="006B67CC">
        <w:rPr>
          <w:rFonts w:cs="Times New Roman"/>
          <w:szCs w:val="24"/>
        </w:rPr>
        <w:t>”</w:t>
      </w:r>
      <w:r w:rsidRPr="00EA20DC">
        <w:rPr>
          <w:rStyle w:val="FootnoteReference"/>
          <w:rFonts w:cs="Times New Roman"/>
          <w:szCs w:val="24"/>
        </w:rPr>
        <w:footnoteReference w:id="147"/>
      </w:r>
      <w:r w:rsidRPr="00EA20DC">
        <w:rPr>
          <w:rFonts w:cs="Times New Roman"/>
          <w:szCs w:val="24"/>
        </w:rPr>
        <w:t xml:space="preserve"> dünyevi hayattaki varlığının zarureti gereğincedir ve bu durumda hayır olarak adlandırılmı</w:t>
      </w:r>
      <w:r w:rsidRPr="00EA20DC">
        <w:rPr>
          <w:rFonts w:cs="Times New Roman"/>
          <w:szCs w:val="24"/>
        </w:rPr>
        <w:t>ş</w:t>
      </w:r>
      <w:r w:rsidRPr="00EA20DC">
        <w:rPr>
          <w:rFonts w:cs="Times New Roman"/>
          <w:szCs w:val="24"/>
        </w:rPr>
        <w:t>tır</w:t>
      </w:r>
      <w:r w:rsidR="001F1274">
        <w:rPr>
          <w:rFonts w:cs="Times New Roman"/>
          <w:szCs w:val="24"/>
        </w:rPr>
        <w:t xml:space="preserve">. </w:t>
      </w:r>
      <w:r w:rsidRPr="00EA20DC">
        <w:rPr>
          <w:rFonts w:cs="Times New Roman"/>
          <w:szCs w:val="24"/>
        </w:rPr>
        <w:t>Hiç kimseye de bağlı değildir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92" w:name="_Toc76094259"/>
      <w:bookmarkStart w:id="93" w:name="_Toc266607585"/>
      <w:r w:rsidRPr="00EA20DC">
        <w:t>Zenginliğin Kemal Olmayışı</w:t>
      </w:r>
      <w:bookmarkEnd w:id="92"/>
      <w:bookmarkEnd w:id="93"/>
    </w:p>
    <w:p w:rsidR="006C52FA" w:rsidRPr="00EA20DC" w:rsidRDefault="006C52FA" w:rsidP="00AD08E5">
      <w:pPr>
        <w:spacing w:line="320" w:lineRule="atLeast"/>
        <w:rPr>
          <w:rFonts w:cs="Times New Roman"/>
          <w:szCs w:val="24"/>
        </w:rPr>
      </w:pPr>
      <w:r w:rsidRPr="00EA20DC">
        <w:rPr>
          <w:rFonts w:cs="Times New Roman"/>
          <w:szCs w:val="24"/>
        </w:rPr>
        <w:t>İslami ekonomide servet sahibi olmak, bir kemal sayılmamaktadır</w:t>
      </w:r>
      <w:r w:rsidR="001F1274">
        <w:rPr>
          <w:rFonts w:cs="Times New Roman"/>
          <w:szCs w:val="24"/>
        </w:rPr>
        <w:t xml:space="preserve">. </w:t>
      </w:r>
      <w:r w:rsidRPr="00EA20DC">
        <w:rPr>
          <w:rFonts w:cs="Times New Roman"/>
          <w:szCs w:val="24"/>
        </w:rPr>
        <w:t>Dolayısıyla mala sahip olan bir kimse kamil olmadığı gibi</w:t>
      </w:r>
      <w:r w:rsidR="007D3353" w:rsidRPr="00EA20DC">
        <w:rPr>
          <w:rFonts w:cs="Times New Roman"/>
          <w:szCs w:val="24"/>
        </w:rPr>
        <w:t>,</w:t>
      </w:r>
      <w:r w:rsidRPr="00EA20DC">
        <w:rPr>
          <w:rFonts w:cs="Times New Roman"/>
          <w:szCs w:val="24"/>
        </w:rPr>
        <w:t xml:space="preserve"> malı olmayan bir kimse de nakıs ve eksik değildir</w:t>
      </w:r>
      <w:r w:rsidR="001F1274">
        <w:rPr>
          <w:rFonts w:cs="Times New Roman"/>
          <w:szCs w:val="24"/>
        </w:rPr>
        <w:t xml:space="preserve">. </w:t>
      </w:r>
      <w:r w:rsidRPr="00EA20DC">
        <w:rPr>
          <w:rFonts w:cs="Times New Roman"/>
          <w:szCs w:val="24"/>
        </w:rPr>
        <w:t>M</w:t>
      </w:r>
      <w:r w:rsidRPr="00EA20DC">
        <w:rPr>
          <w:rFonts w:cs="Times New Roman"/>
          <w:szCs w:val="24"/>
        </w:rPr>
        <w:t>ü</w:t>
      </w:r>
      <w:r w:rsidRPr="00EA20DC">
        <w:rPr>
          <w:rFonts w:cs="Times New Roman"/>
          <w:szCs w:val="24"/>
        </w:rPr>
        <w:t>minlerin Emiri Hz</w:t>
      </w:r>
      <w:r w:rsidR="001F1274">
        <w:rPr>
          <w:rFonts w:cs="Times New Roman"/>
          <w:szCs w:val="24"/>
        </w:rPr>
        <w:t xml:space="preserve">. </w:t>
      </w:r>
      <w:r w:rsidRPr="00EA20DC">
        <w:rPr>
          <w:rFonts w:cs="Times New Roman"/>
          <w:szCs w:val="24"/>
        </w:rPr>
        <w:t>Ali b</w:t>
      </w:r>
      <w:r w:rsidR="001F1274">
        <w:rPr>
          <w:rFonts w:cs="Times New Roman"/>
          <w:szCs w:val="24"/>
        </w:rPr>
        <w:t xml:space="preserve">. </w:t>
      </w:r>
      <w:r w:rsidRPr="00EA20DC">
        <w:rPr>
          <w:rFonts w:cs="Times New Roman"/>
          <w:szCs w:val="24"/>
        </w:rPr>
        <w:t>Ebi Talib</w:t>
      </w:r>
      <w:r w:rsidR="00DF4E7C">
        <w:rPr>
          <w:rFonts w:cs="Times New Roman"/>
          <w:szCs w:val="24"/>
        </w:rPr>
        <w:t xml:space="preserve"> (</w:t>
      </w:r>
      <w:r w:rsidRPr="00EA20DC">
        <w:rPr>
          <w:rFonts w:cs="Times New Roman"/>
          <w:szCs w:val="24"/>
        </w:rPr>
        <w:t>namaz kılanların en üstün selam ve rahmet dilekleri üz</w:t>
      </w:r>
      <w:r w:rsidRPr="00EA20DC">
        <w:rPr>
          <w:rFonts w:cs="Times New Roman"/>
          <w:szCs w:val="24"/>
        </w:rPr>
        <w:t>e</w:t>
      </w:r>
      <w:r w:rsidRPr="00EA20DC">
        <w:rPr>
          <w:rFonts w:cs="Times New Roman"/>
          <w:szCs w:val="24"/>
        </w:rPr>
        <w:t>rine olsun</w:t>
      </w:r>
      <w:r w:rsidR="001F1274">
        <w:rPr>
          <w:rFonts w:cs="Times New Roman"/>
          <w:szCs w:val="24"/>
        </w:rPr>
        <w:t xml:space="preserve">) </w:t>
      </w:r>
      <w:r w:rsidRPr="00EA20DC">
        <w:rPr>
          <w:rFonts w:cs="Times New Roman"/>
          <w:szCs w:val="24"/>
        </w:rPr>
        <w:t>servet konusunu yorumlama hususunda Nebi</w:t>
      </w:r>
      <w:r w:rsidR="00495432" w:rsidRPr="00EA20DC">
        <w:rPr>
          <w:rFonts w:cs="Times New Roman"/>
          <w:szCs w:val="24"/>
        </w:rPr>
        <w:t xml:space="preserve">-i </w:t>
      </w:r>
      <w:r w:rsidRPr="00EA20DC">
        <w:rPr>
          <w:rFonts w:cs="Times New Roman"/>
          <w:szCs w:val="24"/>
        </w:rPr>
        <w:t>Ekr</w:t>
      </w:r>
      <w:r w:rsidR="005439C5" w:rsidRPr="00EA20DC">
        <w:rPr>
          <w:rFonts w:cs="Times New Roman"/>
          <w:szCs w:val="24"/>
        </w:rPr>
        <w:t>em</w:t>
      </w:r>
      <w:r w:rsidR="00DF4E7C">
        <w:rPr>
          <w:rFonts w:cs="Times New Roman"/>
          <w:szCs w:val="24"/>
        </w:rPr>
        <w:t xml:space="preserve"> </w:t>
      </w:r>
      <w:r w:rsidR="001F1274">
        <w:rPr>
          <w:rFonts w:cs="Times New Roman"/>
          <w:szCs w:val="24"/>
        </w:rPr>
        <w:t xml:space="preserve">(s.a.a) </w:t>
      </w:r>
      <w:r w:rsidR="005439C5" w:rsidRPr="00EA20DC">
        <w:rPr>
          <w:rFonts w:cs="Times New Roman"/>
          <w:szCs w:val="24"/>
        </w:rPr>
        <w:t>, Musa</w:t>
      </w:r>
      <w:r w:rsidR="00495432" w:rsidRPr="00EA20DC">
        <w:rPr>
          <w:rFonts w:cs="Times New Roman"/>
          <w:szCs w:val="24"/>
        </w:rPr>
        <w:t xml:space="preserve">-i </w:t>
      </w:r>
      <w:r w:rsidR="005439C5" w:rsidRPr="00EA20DC">
        <w:rPr>
          <w:rFonts w:cs="Times New Roman"/>
          <w:szCs w:val="24"/>
        </w:rPr>
        <w:t>Kelim</w:t>
      </w:r>
      <w:r w:rsidR="00DF4E7C">
        <w:rPr>
          <w:rFonts w:cs="Times New Roman"/>
          <w:szCs w:val="24"/>
        </w:rPr>
        <w:t xml:space="preserve"> </w:t>
      </w:r>
      <w:r w:rsidR="001F1274">
        <w:rPr>
          <w:rFonts w:cs="Times New Roman"/>
          <w:szCs w:val="24"/>
        </w:rPr>
        <w:t xml:space="preserve">(a.s) </w:t>
      </w:r>
      <w:r w:rsidR="005439C5" w:rsidRPr="00EA20DC">
        <w:rPr>
          <w:rFonts w:cs="Times New Roman"/>
          <w:szCs w:val="24"/>
        </w:rPr>
        <w:t>,</w:t>
      </w:r>
      <w:r w:rsidRPr="00EA20DC">
        <w:rPr>
          <w:rFonts w:cs="Times New Roman"/>
          <w:szCs w:val="24"/>
        </w:rPr>
        <w:t xml:space="preserve"> cennet ehlinin karîsi</w:t>
      </w:r>
      <w:r w:rsidR="005439C5" w:rsidRPr="00EA20DC">
        <w:rPr>
          <w:rStyle w:val="FootnoteReference"/>
          <w:rFonts w:cs="Times New Roman"/>
          <w:szCs w:val="24"/>
        </w:rPr>
        <w:footnoteReference w:id="148"/>
      </w:r>
      <w:r w:rsidRPr="00EA20DC">
        <w:rPr>
          <w:rFonts w:cs="Times New Roman"/>
          <w:szCs w:val="24"/>
        </w:rPr>
        <w:t xml:space="preserve"> </w:t>
      </w:r>
      <w:r w:rsidR="005439C5" w:rsidRPr="00EA20DC">
        <w:rPr>
          <w:rFonts w:cs="Times New Roman"/>
          <w:szCs w:val="24"/>
        </w:rPr>
        <w:t>Davud</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ve İsa Mesih gibi </w:t>
      </w:r>
      <w:r w:rsidR="007D3353" w:rsidRPr="00EA20DC">
        <w:rPr>
          <w:rFonts w:cs="Times New Roman"/>
          <w:szCs w:val="24"/>
        </w:rPr>
        <w:t>p</w:t>
      </w:r>
      <w:r w:rsidRPr="00EA20DC">
        <w:rPr>
          <w:rFonts w:cs="Times New Roman"/>
          <w:szCs w:val="24"/>
        </w:rPr>
        <w:t>eygamberlerin ihtiyaç içinde olduğunu ve sade yaşadığını nakletmekte ve daha sonra şöyle buyurmaktadır</w:t>
      </w:r>
      <w:r w:rsidR="00DF4E7C">
        <w:rPr>
          <w:rFonts w:cs="Times New Roman"/>
          <w:szCs w:val="24"/>
        </w:rPr>
        <w:t xml:space="preserve">: </w:t>
      </w:r>
      <w:r w:rsidR="006B67CC">
        <w:rPr>
          <w:rFonts w:cs="Times New Roman"/>
          <w:szCs w:val="24"/>
        </w:rPr>
        <w:t>“</w:t>
      </w:r>
      <w:r w:rsidRPr="00EA20DC">
        <w:rPr>
          <w:rFonts w:cs="Times New Roman"/>
          <w:i/>
          <w:iCs/>
          <w:szCs w:val="24"/>
        </w:rPr>
        <w:t>Bakan kimse aklederek baksın</w:t>
      </w:r>
      <w:r w:rsidR="00DF4E7C">
        <w:rPr>
          <w:rFonts w:cs="Times New Roman"/>
          <w:i/>
          <w:iCs/>
          <w:szCs w:val="24"/>
        </w:rPr>
        <w:t xml:space="preserve">; </w:t>
      </w:r>
      <w:r w:rsidRPr="00EA20DC">
        <w:rPr>
          <w:rFonts w:cs="Times New Roman"/>
          <w:i/>
          <w:iCs/>
          <w:szCs w:val="24"/>
        </w:rPr>
        <w:t>Allah Muhammed</w:t>
      </w:r>
      <w:r w:rsidR="006B67CC">
        <w:rPr>
          <w:rFonts w:cs="Times New Roman"/>
          <w:i/>
          <w:iCs/>
          <w:szCs w:val="24"/>
        </w:rPr>
        <w:t>’</w:t>
      </w:r>
      <w:r w:rsidRPr="00EA20DC">
        <w:rPr>
          <w:rFonts w:cs="Times New Roman"/>
          <w:i/>
          <w:iCs/>
          <w:szCs w:val="24"/>
        </w:rPr>
        <w:t>i böyle yaşamakla alçalttı mı, yoksa ikram edip yüceltti mi</w:t>
      </w:r>
      <w:r w:rsidR="00DF4E7C">
        <w:rPr>
          <w:rFonts w:cs="Times New Roman"/>
          <w:i/>
          <w:iCs/>
          <w:szCs w:val="24"/>
        </w:rPr>
        <w:t xml:space="preserve">? ! </w:t>
      </w:r>
      <w:r w:rsidRPr="00EA20DC">
        <w:rPr>
          <w:rFonts w:cs="Times New Roman"/>
          <w:i/>
          <w:iCs/>
          <w:szCs w:val="24"/>
        </w:rPr>
        <w:t>A</w:t>
      </w:r>
      <w:r w:rsidRPr="00EA20DC">
        <w:rPr>
          <w:rFonts w:cs="Times New Roman"/>
          <w:i/>
          <w:iCs/>
          <w:szCs w:val="24"/>
        </w:rPr>
        <w:t>l</w:t>
      </w:r>
      <w:r w:rsidRPr="00EA20DC">
        <w:rPr>
          <w:rFonts w:cs="Times New Roman"/>
          <w:i/>
          <w:iCs/>
          <w:szCs w:val="24"/>
        </w:rPr>
        <w:t>çalttı diyen, yüce Allah</w:t>
      </w:r>
      <w:r w:rsidR="006B67CC">
        <w:rPr>
          <w:rFonts w:cs="Times New Roman"/>
          <w:i/>
          <w:iCs/>
          <w:szCs w:val="24"/>
        </w:rPr>
        <w:t>’</w:t>
      </w:r>
      <w:r w:rsidRPr="00EA20DC">
        <w:rPr>
          <w:rFonts w:cs="Times New Roman"/>
          <w:i/>
          <w:iCs/>
          <w:szCs w:val="24"/>
        </w:rPr>
        <w:t>a and</w:t>
      </w:r>
      <w:r w:rsidRPr="00EA20DC">
        <w:rPr>
          <w:rFonts w:cs="Times New Roman"/>
          <w:i/>
          <w:iCs/>
          <w:szCs w:val="24"/>
          <w:rtl/>
          <w:lang w:bidi="fa-IR"/>
        </w:rPr>
        <w:t xml:space="preserve"> </w:t>
      </w:r>
      <w:r w:rsidRPr="00EA20DC">
        <w:rPr>
          <w:rFonts w:cs="Times New Roman"/>
          <w:i/>
          <w:iCs/>
          <w:szCs w:val="24"/>
        </w:rPr>
        <w:t>olsun büyük iftira eder, yalan söyler</w:t>
      </w:r>
      <w:r w:rsidR="001F1274">
        <w:rPr>
          <w:rFonts w:cs="Times New Roman"/>
          <w:i/>
          <w:iCs/>
          <w:szCs w:val="24"/>
        </w:rPr>
        <w:t xml:space="preserve">. </w:t>
      </w:r>
      <w:r w:rsidRPr="00EA20DC">
        <w:rPr>
          <w:rFonts w:cs="Times New Roman"/>
          <w:i/>
          <w:iCs/>
          <w:szCs w:val="24"/>
        </w:rPr>
        <w:t>İkram edip y</w:t>
      </w:r>
      <w:r w:rsidRPr="00EA20DC">
        <w:rPr>
          <w:rFonts w:cs="Times New Roman"/>
          <w:i/>
          <w:iCs/>
          <w:szCs w:val="24"/>
        </w:rPr>
        <w:t>ü</w:t>
      </w:r>
      <w:r w:rsidRPr="00EA20DC">
        <w:rPr>
          <w:rFonts w:cs="Times New Roman"/>
          <w:i/>
          <w:iCs/>
          <w:szCs w:val="24"/>
        </w:rPr>
        <w:t>celtti diyen de bilsin ki Allah ondan gayrisine dünyayı vermekle alçaltmış, dergahına en yakın olanlardan da dünyayı uzak tutmuştur</w:t>
      </w:r>
      <w:r w:rsidR="001F1274">
        <w:rPr>
          <w:rFonts w:cs="Times New Roman"/>
          <w:i/>
          <w:iCs/>
          <w:szCs w:val="24"/>
        </w:rPr>
        <w:t>.”</w:t>
      </w:r>
      <w:r w:rsidRPr="00EA20DC">
        <w:rPr>
          <w:rStyle w:val="FootnoteReference"/>
          <w:rFonts w:cs="Times New Roman"/>
          <w:szCs w:val="24"/>
        </w:rPr>
        <w:footnoteReference w:id="149"/>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94" w:name="_Toc76094260"/>
      <w:bookmarkStart w:id="95" w:name="_Toc266607586"/>
      <w:r w:rsidRPr="00EA20DC">
        <w:t>Kanaatin Hayati Rolü</w:t>
      </w:r>
      <w:bookmarkEnd w:id="94"/>
      <w:bookmarkEnd w:id="95"/>
    </w:p>
    <w:p w:rsidR="006C52FA" w:rsidRPr="00EA20DC" w:rsidRDefault="006C52FA" w:rsidP="00AD08E5">
      <w:pPr>
        <w:spacing w:line="320" w:lineRule="atLeast"/>
        <w:rPr>
          <w:rFonts w:cs="Times New Roman"/>
          <w:szCs w:val="24"/>
        </w:rPr>
      </w:pPr>
      <w:r w:rsidRPr="00EA20DC">
        <w:rPr>
          <w:rFonts w:cs="Times New Roman"/>
          <w:szCs w:val="24"/>
        </w:rPr>
        <w:t>İslam</w:t>
      </w:r>
      <w:r w:rsidR="006B67CC">
        <w:rPr>
          <w:rFonts w:cs="Times New Roman"/>
          <w:szCs w:val="24"/>
        </w:rPr>
        <w:t>’</w:t>
      </w:r>
      <w:r w:rsidRPr="00EA20DC">
        <w:rPr>
          <w:rFonts w:cs="Times New Roman"/>
          <w:szCs w:val="24"/>
        </w:rPr>
        <w:t xml:space="preserve">ın ilk yıllarında </w:t>
      </w:r>
      <w:r w:rsidR="005439C5" w:rsidRPr="00EA20DC">
        <w:rPr>
          <w:rFonts w:cs="Times New Roman"/>
          <w:szCs w:val="24"/>
        </w:rPr>
        <w:t>İslam</w:t>
      </w:r>
      <w:r w:rsidRPr="00EA20DC">
        <w:rPr>
          <w:rFonts w:cs="Times New Roman"/>
          <w:szCs w:val="24"/>
        </w:rPr>
        <w:t xml:space="preserve"> askerlerinin zafere ermesinin şüphesiz bir takım sebepleri va</w:t>
      </w:r>
      <w:r w:rsidRPr="00EA20DC">
        <w:rPr>
          <w:rFonts w:cs="Times New Roman"/>
          <w:szCs w:val="24"/>
        </w:rPr>
        <w:t>r</w:t>
      </w:r>
      <w:r w:rsidRPr="00EA20DC">
        <w:rPr>
          <w:rFonts w:cs="Times New Roman"/>
          <w:szCs w:val="24"/>
        </w:rPr>
        <w:t>dı ki onlardan biri de geçim hususunda kanaat e</w:t>
      </w:r>
      <w:r w:rsidR="005439C5" w:rsidRPr="00EA20DC">
        <w:rPr>
          <w:rFonts w:cs="Times New Roman"/>
          <w:szCs w:val="24"/>
        </w:rPr>
        <w:t>tmeleriyd</w:t>
      </w:r>
      <w:r w:rsidRPr="00EA20DC">
        <w:rPr>
          <w:rFonts w:cs="Times New Roman"/>
          <w:szCs w:val="24"/>
        </w:rPr>
        <w:t>i</w:t>
      </w:r>
      <w:r w:rsidR="001F1274">
        <w:rPr>
          <w:rFonts w:cs="Times New Roman"/>
          <w:szCs w:val="24"/>
        </w:rPr>
        <w:t xml:space="preserve">. </w:t>
      </w:r>
      <w:r w:rsidRPr="00EA20DC">
        <w:rPr>
          <w:rFonts w:cs="Times New Roman"/>
          <w:szCs w:val="24"/>
        </w:rPr>
        <w:t>Nitekim Ensar</w:t>
      </w:r>
      <w:r w:rsidR="006B67CC">
        <w:rPr>
          <w:rFonts w:cs="Times New Roman"/>
          <w:szCs w:val="24"/>
        </w:rPr>
        <w:t>’</w:t>
      </w:r>
      <w:r w:rsidRPr="00EA20DC">
        <w:rPr>
          <w:rFonts w:cs="Times New Roman"/>
          <w:szCs w:val="24"/>
        </w:rPr>
        <w:t>dan fedakar ve m</w:t>
      </w:r>
      <w:r w:rsidRPr="00EA20DC">
        <w:rPr>
          <w:rFonts w:cs="Times New Roman"/>
          <w:szCs w:val="24"/>
        </w:rPr>
        <w:t>u</w:t>
      </w:r>
      <w:r w:rsidRPr="00EA20DC">
        <w:rPr>
          <w:rFonts w:cs="Times New Roman"/>
          <w:szCs w:val="24"/>
        </w:rPr>
        <w:t>hacir bir grup olan Suffe ashabı bunun en açık örneğidir</w:t>
      </w:r>
      <w:r w:rsidR="001F1274">
        <w:rPr>
          <w:rFonts w:cs="Times New Roman"/>
          <w:szCs w:val="24"/>
        </w:rPr>
        <w:t xml:space="preserve">. </w:t>
      </w:r>
      <w:r w:rsidRPr="00EA20DC">
        <w:rPr>
          <w:rFonts w:cs="Times New Roman"/>
          <w:szCs w:val="24"/>
        </w:rPr>
        <w:t>Müslümanların kafirlerle savaşının nihai yorumu</w:t>
      </w:r>
      <w:r w:rsidR="00DF4E7C">
        <w:rPr>
          <w:rFonts w:cs="Times New Roman"/>
          <w:szCs w:val="24"/>
        </w:rPr>
        <w:t xml:space="preserve">; </w:t>
      </w:r>
      <w:r w:rsidRPr="00EA20DC">
        <w:rPr>
          <w:rFonts w:cs="Times New Roman"/>
          <w:szCs w:val="24"/>
        </w:rPr>
        <w:t>Kevser</w:t>
      </w:r>
      <w:r w:rsidR="006B67CC">
        <w:rPr>
          <w:rFonts w:cs="Times New Roman"/>
          <w:szCs w:val="24"/>
        </w:rPr>
        <w:t>’</w:t>
      </w:r>
      <w:r w:rsidRPr="00EA20DC">
        <w:rPr>
          <w:rFonts w:cs="Times New Roman"/>
          <w:szCs w:val="24"/>
        </w:rPr>
        <w:t>in mal ve evlat çokluğu ile övünmeye galibiyeti, fedakarlığın seçip b</w:t>
      </w:r>
      <w:r w:rsidRPr="00EA20DC">
        <w:rPr>
          <w:rFonts w:cs="Times New Roman"/>
          <w:szCs w:val="24"/>
        </w:rPr>
        <w:t>e</w:t>
      </w:r>
      <w:r w:rsidRPr="00EA20DC">
        <w:rPr>
          <w:rFonts w:cs="Times New Roman"/>
          <w:szCs w:val="24"/>
        </w:rPr>
        <w:t xml:space="preserve">nimsemeye </w:t>
      </w:r>
      <w:r w:rsidR="005439C5" w:rsidRPr="00EA20DC">
        <w:rPr>
          <w:rFonts w:cs="Times New Roman"/>
          <w:szCs w:val="24"/>
        </w:rPr>
        <w:t>üstünlüğü</w:t>
      </w:r>
      <w:r w:rsidRPr="00EA20DC">
        <w:rPr>
          <w:rFonts w:cs="Times New Roman"/>
          <w:szCs w:val="24"/>
        </w:rPr>
        <w:t xml:space="preserve">, zühdün altın biriktirmeye ve basit hayatın kompleks hayata </w:t>
      </w:r>
      <w:r w:rsidR="005439C5" w:rsidRPr="00EA20DC">
        <w:rPr>
          <w:rFonts w:cs="Times New Roman"/>
          <w:szCs w:val="24"/>
        </w:rPr>
        <w:t>tercihi</w:t>
      </w:r>
      <w:r w:rsidRPr="00EA20DC">
        <w:rPr>
          <w:rFonts w:cs="Times New Roman"/>
          <w:szCs w:val="24"/>
        </w:rPr>
        <w:t xml:space="preserve"> ve özetle Kelimetullah</w:t>
      </w:r>
      <w:r w:rsidR="006B67CC">
        <w:rPr>
          <w:rFonts w:cs="Times New Roman"/>
          <w:szCs w:val="24"/>
        </w:rPr>
        <w:t>’</w:t>
      </w:r>
      <w:r w:rsidRPr="00EA20DC">
        <w:rPr>
          <w:rFonts w:cs="Times New Roman"/>
          <w:szCs w:val="24"/>
        </w:rPr>
        <w:t>ın diğer kel</w:t>
      </w:r>
      <w:r w:rsidRPr="00EA20DC">
        <w:rPr>
          <w:rFonts w:cs="Times New Roman"/>
          <w:szCs w:val="24"/>
        </w:rPr>
        <w:t>i</w:t>
      </w:r>
      <w:r w:rsidRPr="00EA20DC">
        <w:rPr>
          <w:rFonts w:cs="Times New Roman"/>
          <w:szCs w:val="24"/>
        </w:rPr>
        <w:t>melere karşı üstünlüğüdür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96" w:name="_Toc76094261"/>
      <w:bookmarkStart w:id="97" w:name="_Toc266607587"/>
      <w:r w:rsidRPr="00EA20DC">
        <w:t>Adaletin Önemi</w:t>
      </w:r>
      <w:bookmarkEnd w:id="96"/>
      <w:bookmarkEnd w:id="97"/>
    </w:p>
    <w:p w:rsidR="006C52FA" w:rsidRPr="00EA20DC" w:rsidRDefault="006C52FA" w:rsidP="00AD08E5">
      <w:pPr>
        <w:spacing w:line="320" w:lineRule="atLeast"/>
        <w:rPr>
          <w:rFonts w:cs="Times New Roman"/>
          <w:szCs w:val="24"/>
        </w:rPr>
      </w:pPr>
      <w:r w:rsidRPr="00EA20DC">
        <w:rPr>
          <w:rFonts w:cs="Times New Roman"/>
          <w:szCs w:val="24"/>
        </w:rPr>
        <w:t>İslam ekonomisinin genel hatlarını adalet betimlemektedir ki bütün dini hatların da beti</w:t>
      </w:r>
      <w:r w:rsidRPr="00EA20DC">
        <w:rPr>
          <w:rFonts w:cs="Times New Roman"/>
          <w:szCs w:val="24"/>
        </w:rPr>
        <w:t>m</w:t>
      </w:r>
      <w:r w:rsidRPr="00EA20DC">
        <w:rPr>
          <w:rFonts w:cs="Times New Roman"/>
          <w:szCs w:val="24"/>
        </w:rPr>
        <w:t>leyicisi konumundadır</w:t>
      </w:r>
      <w:r w:rsidR="001F1274">
        <w:rPr>
          <w:rFonts w:cs="Times New Roman"/>
          <w:szCs w:val="24"/>
        </w:rPr>
        <w:t xml:space="preserve">. </w:t>
      </w:r>
      <w:r w:rsidRPr="00EA20DC">
        <w:rPr>
          <w:rFonts w:cs="Times New Roman"/>
          <w:szCs w:val="24"/>
        </w:rPr>
        <w:t>Bu açıdan mal toplama sevgisine müptela olanların ifratını azal</w:t>
      </w:r>
      <w:r w:rsidR="005439C5" w:rsidRPr="00EA20DC">
        <w:rPr>
          <w:rFonts w:cs="Times New Roman"/>
          <w:szCs w:val="24"/>
        </w:rPr>
        <w:t>t</w:t>
      </w:r>
      <w:r w:rsidRPr="00EA20DC">
        <w:rPr>
          <w:rFonts w:cs="Times New Roman"/>
          <w:szCs w:val="24"/>
        </w:rPr>
        <w:t>ma</w:t>
      </w:r>
      <w:r w:rsidRPr="00EA20DC">
        <w:rPr>
          <w:rFonts w:cs="Times New Roman"/>
          <w:szCs w:val="24"/>
        </w:rPr>
        <w:t>k</w:t>
      </w:r>
      <w:r w:rsidRPr="00EA20DC">
        <w:rPr>
          <w:rFonts w:cs="Times New Roman"/>
          <w:szCs w:val="24"/>
        </w:rPr>
        <w:t>tadır ki çok yemekten dolayı basan ağırlıktan, oburluktan, israftan, zayi etmekten, tuğya</w:t>
      </w:r>
      <w:r w:rsidRPr="00EA20DC">
        <w:rPr>
          <w:rFonts w:cs="Times New Roman"/>
          <w:szCs w:val="24"/>
        </w:rPr>
        <w:t>n</w:t>
      </w:r>
      <w:r w:rsidRPr="00EA20DC">
        <w:rPr>
          <w:rFonts w:cs="Times New Roman"/>
          <w:szCs w:val="24"/>
        </w:rPr>
        <w:t>dan, cimrilik ve tamahkarlıktan kurtulabilsin</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lastRenderedPageBreak/>
        <w:t>Aynı şekilde ekonomik fikirlik içinde çırpınan kimselerin de tefritini azaltmaktadır ki a</w:t>
      </w:r>
      <w:r w:rsidRPr="00EA20DC">
        <w:rPr>
          <w:rFonts w:cs="Times New Roman"/>
          <w:szCs w:val="24"/>
        </w:rPr>
        <w:t>ç</w:t>
      </w:r>
      <w:r w:rsidRPr="00EA20DC">
        <w:rPr>
          <w:rFonts w:cs="Times New Roman"/>
          <w:szCs w:val="24"/>
        </w:rPr>
        <w:t>lık, zorluk, fakirlik, çıplaklık, zillet ve dilenciliğe müptela olmasınlar</w:t>
      </w:r>
      <w:r w:rsidR="001F1274">
        <w:rPr>
          <w:rFonts w:cs="Times New Roman"/>
          <w:szCs w:val="24"/>
        </w:rPr>
        <w:t xml:space="preserve">. </w:t>
      </w:r>
      <w:r w:rsidR="006B67CC">
        <w:rPr>
          <w:rFonts w:cs="Times New Roman"/>
          <w:szCs w:val="24"/>
        </w:rPr>
        <w:t>“</w:t>
      </w:r>
      <w:r w:rsidRPr="00EA20DC">
        <w:rPr>
          <w:rFonts w:cs="Times New Roman"/>
          <w:b/>
          <w:bCs/>
          <w:szCs w:val="24"/>
        </w:rPr>
        <w:t>Ta ki içinizden yalnız zenginler arasında dolaşan bir şey olmasın</w:t>
      </w:r>
      <w:r w:rsidR="001F1274">
        <w:rPr>
          <w:rFonts w:cs="Times New Roman"/>
          <w:b/>
          <w:bCs/>
          <w:szCs w:val="24"/>
        </w:rPr>
        <w:t>.”</w:t>
      </w:r>
      <w:r w:rsidRPr="00EA20DC">
        <w:rPr>
          <w:rFonts w:cs="Times New Roman"/>
          <w:szCs w:val="24"/>
        </w:rPr>
        <w:t xml:space="preserve"> </w:t>
      </w:r>
      <w:r w:rsidRPr="00EA20DC">
        <w:rPr>
          <w:rStyle w:val="FootnoteReference"/>
          <w:rFonts w:cs="Times New Roman"/>
          <w:szCs w:val="24"/>
        </w:rPr>
        <w:footnoteReference w:id="150"/>
      </w:r>
      <w:r w:rsidRPr="00EA20DC">
        <w:rPr>
          <w:rFonts w:cs="Times New Roman"/>
          <w:szCs w:val="24"/>
        </w:rPr>
        <w:t xml:space="preserve"> ayetindeki tümel kanununun nüzulü, herke</w:t>
      </w:r>
      <w:r w:rsidRPr="00EA20DC">
        <w:rPr>
          <w:rFonts w:cs="Times New Roman"/>
          <w:szCs w:val="24"/>
        </w:rPr>
        <w:t>s</w:t>
      </w:r>
      <w:r w:rsidRPr="00EA20DC">
        <w:rPr>
          <w:rFonts w:cs="Times New Roman"/>
          <w:szCs w:val="24"/>
        </w:rPr>
        <w:t>ten</w:t>
      </w:r>
      <w:r w:rsidR="005439C5" w:rsidRPr="00EA20DC">
        <w:rPr>
          <w:rFonts w:cs="Times New Roman"/>
          <w:szCs w:val="24"/>
        </w:rPr>
        <w:t>,</w:t>
      </w:r>
      <w:r w:rsidRPr="00EA20DC">
        <w:rPr>
          <w:rFonts w:cs="Times New Roman"/>
          <w:szCs w:val="24"/>
        </w:rPr>
        <w:t xml:space="preserve"> özellikle de gerçek alimlerden, dini tanıyan kimselerden, dindarlardan, sorumlu müfessi</w:t>
      </w:r>
      <w:r w:rsidRPr="00EA20DC">
        <w:rPr>
          <w:rFonts w:cs="Times New Roman"/>
          <w:szCs w:val="24"/>
        </w:rPr>
        <w:t>r</w:t>
      </w:r>
      <w:r w:rsidRPr="00EA20DC">
        <w:rPr>
          <w:rFonts w:cs="Times New Roman"/>
          <w:szCs w:val="24"/>
        </w:rPr>
        <w:t>lerden ve zahit fakihlerden</w:t>
      </w:r>
      <w:r w:rsidR="00DF4E7C">
        <w:rPr>
          <w:rFonts w:cs="Times New Roman"/>
          <w:szCs w:val="24"/>
        </w:rPr>
        <w:t xml:space="preserve">; </w:t>
      </w:r>
      <w:r w:rsidRPr="00EA20DC">
        <w:rPr>
          <w:rFonts w:cs="Times New Roman"/>
          <w:szCs w:val="24"/>
        </w:rPr>
        <w:t>zenginlerin ve fakirlerin eşitsizliği ile mal biriktirenlerin inançsı</w:t>
      </w:r>
      <w:r w:rsidRPr="00EA20DC">
        <w:rPr>
          <w:rFonts w:cs="Times New Roman"/>
          <w:szCs w:val="24"/>
        </w:rPr>
        <w:t>z</w:t>
      </w:r>
      <w:r w:rsidRPr="00EA20DC">
        <w:rPr>
          <w:rFonts w:cs="Times New Roman"/>
          <w:szCs w:val="24"/>
        </w:rPr>
        <w:t>lığı karşısında ve mahrumların kötü durumu muvacehesinde asla susmamalarını istemiştir</w:t>
      </w:r>
      <w:r w:rsidR="001F1274">
        <w:rPr>
          <w:rFonts w:cs="Times New Roman"/>
          <w:szCs w:val="24"/>
        </w:rPr>
        <w:t xml:space="preserve">. </w:t>
      </w:r>
      <w:r w:rsidRPr="00EA20DC">
        <w:rPr>
          <w:rFonts w:cs="Times New Roman"/>
          <w:szCs w:val="24"/>
        </w:rPr>
        <w:t>Onlardan bu durum</w:t>
      </w:r>
      <w:r w:rsidR="005439C5" w:rsidRPr="00EA20DC">
        <w:rPr>
          <w:rFonts w:cs="Times New Roman"/>
          <w:szCs w:val="24"/>
        </w:rPr>
        <w:t>a karşı kıyam ederek genel kamu</w:t>
      </w:r>
      <w:r w:rsidRPr="00EA20DC">
        <w:rPr>
          <w:rFonts w:cs="Times New Roman"/>
          <w:szCs w:val="24"/>
        </w:rPr>
        <w:t>oyuna ait malların bütün insanlar arası</w:t>
      </w:r>
      <w:r w:rsidRPr="00EA20DC">
        <w:rPr>
          <w:rFonts w:cs="Times New Roman"/>
          <w:szCs w:val="24"/>
        </w:rPr>
        <w:t>n</w:t>
      </w:r>
      <w:r w:rsidRPr="00EA20DC">
        <w:rPr>
          <w:rFonts w:cs="Times New Roman"/>
          <w:szCs w:val="24"/>
        </w:rPr>
        <w:t>da cereyan etmesini sağlamalarını istemiştir</w:t>
      </w:r>
      <w:r w:rsidR="001F1274">
        <w:rPr>
          <w:rFonts w:cs="Times New Roman"/>
          <w:szCs w:val="24"/>
        </w:rPr>
        <w:t xml:space="preserve">. </w:t>
      </w:r>
      <w:r w:rsidRPr="00EA20DC">
        <w:rPr>
          <w:rFonts w:cs="Times New Roman"/>
          <w:szCs w:val="24"/>
        </w:rPr>
        <w:t>Bu kam</w:t>
      </w:r>
      <w:r w:rsidR="005439C5" w:rsidRPr="00EA20DC">
        <w:rPr>
          <w:rFonts w:cs="Times New Roman"/>
          <w:szCs w:val="24"/>
        </w:rPr>
        <w:t>u</w:t>
      </w:r>
      <w:r w:rsidRPr="00EA20DC">
        <w:rPr>
          <w:rFonts w:cs="Times New Roman"/>
          <w:szCs w:val="24"/>
        </w:rPr>
        <w:t>oyuna ait mallar hakiki veya hukuki özel şahıslar nezdinde cereyan etmekle kalmamalıdır</w:t>
      </w:r>
      <w:r w:rsidR="001F1274">
        <w:rPr>
          <w:rFonts w:cs="Times New Roman"/>
          <w:szCs w:val="24"/>
        </w:rPr>
        <w:t xml:space="preserve">. </w:t>
      </w:r>
      <w:r w:rsidR="006B67CC">
        <w:rPr>
          <w:rFonts w:cs="Times New Roman"/>
          <w:szCs w:val="24"/>
        </w:rPr>
        <w:t>“</w:t>
      </w:r>
      <w:r w:rsidRPr="00EA20DC">
        <w:rPr>
          <w:rFonts w:cs="Times New Roman"/>
          <w:i/>
          <w:iCs/>
          <w:szCs w:val="24"/>
        </w:rPr>
        <w:t>Evet tohumu yarana ve insanı yarat</w:t>
      </w:r>
      <w:r w:rsidRPr="00EA20DC">
        <w:rPr>
          <w:rFonts w:cs="Times New Roman"/>
          <w:i/>
          <w:iCs/>
          <w:szCs w:val="24"/>
        </w:rPr>
        <w:t>a</w:t>
      </w:r>
      <w:r w:rsidRPr="00EA20DC">
        <w:rPr>
          <w:rFonts w:cs="Times New Roman"/>
          <w:i/>
          <w:iCs/>
          <w:szCs w:val="24"/>
        </w:rPr>
        <w:t xml:space="preserve">na </w:t>
      </w:r>
      <w:r w:rsidR="005439C5" w:rsidRPr="00EA20DC">
        <w:rPr>
          <w:rFonts w:cs="Times New Roman"/>
          <w:i/>
          <w:iCs/>
          <w:szCs w:val="24"/>
        </w:rPr>
        <w:t>and olsun ki e</w:t>
      </w:r>
      <w:r w:rsidRPr="00EA20DC">
        <w:rPr>
          <w:rFonts w:cs="Times New Roman"/>
          <w:i/>
          <w:iCs/>
          <w:szCs w:val="24"/>
        </w:rPr>
        <w:t>ğer bu topluluk biat için toplanmasaydı, yardımcıların varlığıyla hüccet ikame edilmeseydi ve Allah zalimlerin çatlayasıya doyarken, mazlumların açlıktan kırılmas</w:t>
      </w:r>
      <w:r w:rsidRPr="00EA20DC">
        <w:rPr>
          <w:rFonts w:cs="Times New Roman"/>
          <w:i/>
          <w:iCs/>
          <w:szCs w:val="24"/>
        </w:rPr>
        <w:t>ı</w:t>
      </w:r>
      <w:r w:rsidRPr="00EA20DC">
        <w:rPr>
          <w:rFonts w:cs="Times New Roman"/>
          <w:i/>
          <w:iCs/>
          <w:szCs w:val="24"/>
        </w:rPr>
        <w:t>na</w:t>
      </w:r>
      <w:r w:rsidR="00DF4E7C">
        <w:rPr>
          <w:rFonts w:cs="Times New Roman"/>
          <w:i/>
          <w:iCs/>
          <w:szCs w:val="24"/>
        </w:rPr>
        <w:t xml:space="preserve"> (</w:t>
      </w:r>
      <w:r w:rsidRPr="00EA20DC">
        <w:rPr>
          <w:rFonts w:cs="Times New Roman"/>
          <w:i/>
          <w:iCs/>
          <w:szCs w:val="24"/>
        </w:rPr>
        <w:t>m</w:t>
      </w:r>
      <w:r w:rsidRPr="00EA20DC">
        <w:rPr>
          <w:rFonts w:cs="Times New Roman"/>
          <w:i/>
          <w:iCs/>
          <w:szCs w:val="24"/>
        </w:rPr>
        <w:t>a</w:t>
      </w:r>
      <w:r w:rsidRPr="00EA20DC">
        <w:rPr>
          <w:rFonts w:cs="Times New Roman"/>
          <w:i/>
          <w:iCs/>
          <w:szCs w:val="24"/>
        </w:rPr>
        <w:t>ni olması</w:t>
      </w:r>
      <w:r w:rsidR="001F1274">
        <w:rPr>
          <w:rFonts w:cs="Times New Roman"/>
          <w:i/>
          <w:iCs/>
          <w:szCs w:val="24"/>
        </w:rPr>
        <w:t xml:space="preserve">) </w:t>
      </w:r>
      <w:r w:rsidRPr="00EA20DC">
        <w:rPr>
          <w:rFonts w:cs="Times New Roman"/>
          <w:i/>
          <w:iCs/>
          <w:szCs w:val="24"/>
        </w:rPr>
        <w:t>hususunda alimlerden söz almasaydı hilafet devesinin yularını sırtına atar, terk ede</w:t>
      </w:r>
      <w:r w:rsidRPr="00EA20DC">
        <w:rPr>
          <w:rFonts w:cs="Times New Roman"/>
          <w:i/>
          <w:iCs/>
          <w:szCs w:val="24"/>
        </w:rPr>
        <w:t>r</w:t>
      </w:r>
      <w:r w:rsidRPr="00EA20DC">
        <w:rPr>
          <w:rFonts w:cs="Times New Roman"/>
          <w:i/>
          <w:iCs/>
          <w:szCs w:val="24"/>
        </w:rPr>
        <w:t>dim</w:t>
      </w:r>
      <w:r w:rsidR="001F1274">
        <w:rPr>
          <w:rFonts w:cs="Times New Roman"/>
          <w:i/>
          <w:iCs/>
          <w:szCs w:val="24"/>
        </w:rPr>
        <w:t xml:space="preserve">. </w:t>
      </w:r>
      <w:r w:rsidRPr="00EA20DC">
        <w:rPr>
          <w:rFonts w:cs="Times New Roman"/>
          <w:i/>
          <w:iCs/>
          <w:szCs w:val="24"/>
        </w:rPr>
        <w:t>Hilafetin sonunu ilk kasesiyle suvarırdım</w:t>
      </w:r>
      <w:r w:rsidR="00DF4E7C">
        <w:rPr>
          <w:rFonts w:cs="Times New Roman"/>
          <w:i/>
          <w:iCs/>
          <w:szCs w:val="24"/>
        </w:rPr>
        <w:t xml:space="preserve"> (</w:t>
      </w:r>
      <w:r w:rsidRPr="00EA20DC">
        <w:rPr>
          <w:rFonts w:cs="Times New Roman"/>
          <w:i/>
          <w:iCs/>
          <w:szCs w:val="24"/>
        </w:rPr>
        <w:t>Daha önce peşinde koşmadığım gibi şimdi de peşinde koşmaz, onu hemen terk ederdim</w:t>
      </w:r>
      <w:r w:rsidR="001F1274">
        <w:rPr>
          <w:rFonts w:cs="Times New Roman"/>
          <w:i/>
          <w:iCs/>
          <w:szCs w:val="24"/>
        </w:rPr>
        <w:t xml:space="preserve">. ) </w:t>
      </w:r>
      <w:r w:rsidR="006B67CC">
        <w:rPr>
          <w:rFonts w:cs="Times New Roman"/>
          <w:szCs w:val="24"/>
        </w:rPr>
        <w:t>“</w:t>
      </w:r>
      <w:r w:rsidRPr="00EA20DC">
        <w:rPr>
          <w:rStyle w:val="FootnoteReference"/>
          <w:rFonts w:cs="Times New Roman"/>
          <w:szCs w:val="24"/>
        </w:rPr>
        <w:footnoteReference w:id="151"/>
      </w:r>
      <w:r w:rsidRPr="00EA20DC">
        <w:rPr>
          <w:rFonts w:cs="Times New Roman"/>
          <w:szCs w:val="24"/>
        </w:rPr>
        <w:t xml:space="preserve"> Bu açıdan da anlaşıldığı üzere herkes ekonomik adaleti düzenlemek hususunda sorumlu konumdadır</w:t>
      </w:r>
      <w:r w:rsidR="001F1274">
        <w:rPr>
          <w:rFonts w:cs="Times New Roman"/>
          <w:szCs w:val="24"/>
        </w:rPr>
        <w:t xml:space="preserve">. </w:t>
      </w:r>
      <w:r w:rsidRPr="00EA20DC">
        <w:rPr>
          <w:rFonts w:cs="Times New Roman"/>
          <w:szCs w:val="24"/>
        </w:rPr>
        <w:t>Hem rehberlik ve velayet</w:t>
      </w:r>
      <w:r w:rsidR="00495432" w:rsidRPr="00EA20DC">
        <w:rPr>
          <w:rFonts w:cs="Times New Roman"/>
          <w:szCs w:val="24"/>
        </w:rPr>
        <w:t xml:space="preserve">-i </w:t>
      </w:r>
      <w:r w:rsidRPr="00EA20DC">
        <w:rPr>
          <w:rFonts w:cs="Times New Roman"/>
          <w:szCs w:val="24"/>
        </w:rPr>
        <w:t xml:space="preserve">emr </w:t>
      </w:r>
      <w:r w:rsidR="005439C5" w:rsidRPr="00EA20DC">
        <w:rPr>
          <w:rFonts w:cs="Times New Roman"/>
          <w:szCs w:val="24"/>
        </w:rPr>
        <w:t>kisvesi</w:t>
      </w:r>
      <w:r w:rsidRPr="00EA20DC">
        <w:rPr>
          <w:rFonts w:cs="Times New Roman"/>
          <w:szCs w:val="24"/>
        </w:rPr>
        <w:t xml:space="preserve"> altında görev yapabilen kimse, hem rehberlik gücüne sahip olmayıp </w:t>
      </w:r>
      <w:r w:rsidR="002A1375" w:rsidRPr="00EA20DC">
        <w:rPr>
          <w:rFonts w:cs="Times New Roman"/>
          <w:szCs w:val="24"/>
        </w:rPr>
        <w:t xml:space="preserve">sadece </w:t>
      </w:r>
      <w:r w:rsidRPr="00EA20DC">
        <w:rPr>
          <w:rFonts w:cs="Times New Roman"/>
          <w:szCs w:val="24"/>
        </w:rPr>
        <w:t>kendi kendine yet</w:t>
      </w:r>
      <w:r w:rsidR="00CB657C" w:rsidRPr="00EA20DC">
        <w:rPr>
          <w:rFonts w:cs="Times New Roman"/>
          <w:szCs w:val="24"/>
        </w:rPr>
        <w:t xml:space="preserve">tiği için </w:t>
      </w:r>
      <w:r w:rsidR="005439C5" w:rsidRPr="00EA20DC">
        <w:rPr>
          <w:rFonts w:cs="Times New Roman"/>
          <w:szCs w:val="24"/>
        </w:rPr>
        <w:t>Müslümanların</w:t>
      </w:r>
      <w:r w:rsidRPr="00EA20DC">
        <w:rPr>
          <w:rFonts w:cs="Times New Roman"/>
          <w:szCs w:val="24"/>
        </w:rPr>
        <w:t xml:space="preserve"> velayetinin kendisinden düştüğü kimseler kendi görevini y</w:t>
      </w:r>
      <w:r w:rsidRPr="00EA20DC">
        <w:rPr>
          <w:rFonts w:cs="Times New Roman"/>
          <w:szCs w:val="24"/>
        </w:rPr>
        <w:t>a</w:t>
      </w:r>
      <w:r w:rsidRPr="00EA20DC">
        <w:rPr>
          <w:rFonts w:cs="Times New Roman"/>
          <w:szCs w:val="24"/>
        </w:rPr>
        <w:t>pabilir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98" w:name="_Toc76094262"/>
      <w:bookmarkStart w:id="99" w:name="_Toc266607588"/>
      <w:r w:rsidRPr="00EA20DC">
        <w:t>Fakirlik ve Zenginlikle İmtihan Edilme</w:t>
      </w:r>
      <w:bookmarkEnd w:id="98"/>
      <w:bookmarkEnd w:id="99"/>
    </w:p>
    <w:p w:rsidR="006C52FA" w:rsidRPr="00EA20DC" w:rsidRDefault="000C2FEC" w:rsidP="00AD08E5">
      <w:pPr>
        <w:spacing w:line="320" w:lineRule="atLeast"/>
        <w:rPr>
          <w:rFonts w:cs="Times New Roman"/>
          <w:szCs w:val="24"/>
        </w:rPr>
      </w:pPr>
      <w:r w:rsidRPr="00EA20DC">
        <w:rPr>
          <w:rFonts w:cs="Times New Roman"/>
          <w:szCs w:val="24"/>
        </w:rPr>
        <w:t>Ş</w:t>
      </w:r>
      <w:r w:rsidR="006C52FA" w:rsidRPr="00EA20DC">
        <w:rPr>
          <w:rFonts w:cs="Times New Roman"/>
          <w:szCs w:val="24"/>
        </w:rPr>
        <w:t>üphesiz hem zenginlik hem de fakirlik ilahi birer imtihandır</w:t>
      </w:r>
      <w:r w:rsidR="001F1274">
        <w:rPr>
          <w:rFonts w:cs="Times New Roman"/>
          <w:szCs w:val="24"/>
        </w:rPr>
        <w:t xml:space="preserve">. </w:t>
      </w:r>
      <w:r w:rsidR="006101ED" w:rsidRPr="00EA20DC">
        <w:rPr>
          <w:rFonts w:cs="Times New Roman"/>
          <w:szCs w:val="24"/>
        </w:rPr>
        <w:t>Hiç bir</w:t>
      </w:r>
      <w:r w:rsidR="006C52FA" w:rsidRPr="00EA20DC">
        <w:rPr>
          <w:rFonts w:cs="Times New Roman"/>
          <w:szCs w:val="24"/>
        </w:rPr>
        <w:t>isi insanın yücelik veya düşüklük sebebi değildir</w:t>
      </w:r>
      <w:r w:rsidR="001F1274">
        <w:rPr>
          <w:rFonts w:cs="Times New Roman"/>
          <w:szCs w:val="24"/>
        </w:rPr>
        <w:t xml:space="preserve">. </w:t>
      </w:r>
      <w:r w:rsidR="006C52FA" w:rsidRPr="00EA20DC">
        <w:rPr>
          <w:rFonts w:cs="Times New Roman"/>
          <w:szCs w:val="24"/>
        </w:rPr>
        <w:t>Fecr suresinin ayetlerinden bu gerçek açık bir şekilde anlaşı</w:t>
      </w:r>
      <w:r w:rsidR="006C52FA" w:rsidRPr="00EA20DC">
        <w:rPr>
          <w:rFonts w:cs="Times New Roman"/>
          <w:szCs w:val="24"/>
        </w:rPr>
        <w:t>l</w:t>
      </w:r>
      <w:r w:rsidR="006C52FA" w:rsidRPr="00EA20DC">
        <w:rPr>
          <w:rFonts w:cs="Times New Roman"/>
          <w:szCs w:val="24"/>
        </w:rPr>
        <w:t>maktadır</w:t>
      </w:r>
      <w:r w:rsidR="001F1274">
        <w:rPr>
          <w:rFonts w:cs="Times New Roman"/>
          <w:szCs w:val="24"/>
        </w:rPr>
        <w:t xml:space="preserve">. </w:t>
      </w:r>
      <w:r w:rsidR="006B67CC">
        <w:rPr>
          <w:rFonts w:cs="Times New Roman"/>
          <w:szCs w:val="24"/>
        </w:rPr>
        <w:t>“</w:t>
      </w:r>
      <w:r w:rsidR="006C52FA" w:rsidRPr="00EA20DC">
        <w:rPr>
          <w:rFonts w:cs="Times New Roman"/>
          <w:b/>
          <w:bCs/>
          <w:szCs w:val="24"/>
        </w:rPr>
        <w:t>Rabbin denemek için bir i</w:t>
      </w:r>
      <w:r w:rsidR="006C52FA" w:rsidRPr="00EA20DC">
        <w:rPr>
          <w:rFonts w:cs="Times New Roman"/>
          <w:b/>
          <w:bCs/>
          <w:szCs w:val="24"/>
        </w:rPr>
        <w:t>n</w:t>
      </w:r>
      <w:r w:rsidR="006C52FA" w:rsidRPr="00EA20DC">
        <w:rPr>
          <w:rFonts w:cs="Times New Roman"/>
          <w:b/>
          <w:bCs/>
          <w:szCs w:val="24"/>
        </w:rPr>
        <w:t>sana iyilik edip, nimet verdiği zaman o</w:t>
      </w:r>
      <w:r w:rsidR="00DF4E7C">
        <w:rPr>
          <w:rFonts w:cs="Times New Roman"/>
          <w:b/>
          <w:bCs/>
          <w:szCs w:val="24"/>
        </w:rPr>
        <w:t xml:space="preserve">: </w:t>
      </w:r>
      <w:r w:rsidR="006B67CC">
        <w:rPr>
          <w:rFonts w:cs="Times New Roman"/>
          <w:b/>
          <w:bCs/>
          <w:szCs w:val="24"/>
        </w:rPr>
        <w:t>“</w:t>
      </w:r>
      <w:r w:rsidR="006C52FA" w:rsidRPr="00EA20DC">
        <w:rPr>
          <w:rFonts w:cs="Times New Roman"/>
          <w:b/>
          <w:bCs/>
          <w:szCs w:val="24"/>
        </w:rPr>
        <w:t>Rabbim beni şerefli kıldı</w:t>
      </w:r>
      <w:r w:rsidR="006B67CC">
        <w:rPr>
          <w:rFonts w:cs="Times New Roman"/>
          <w:b/>
          <w:bCs/>
          <w:szCs w:val="24"/>
        </w:rPr>
        <w:t>”</w:t>
      </w:r>
      <w:r w:rsidR="006C52FA" w:rsidRPr="00EA20DC">
        <w:rPr>
          <w:rFonts w:cs="Times New Roman"/>
          <w:b/>
          <w:bCs/>
          <w:szCs w:val="24"/>
        </w:rPr>
        <w:t xml:space="preserve"> der</w:t>
      </w:r>
      <w:r w:rsidR="001F1274">
        <w:rPr>
          <w:rFonts w:cs="Times New Roman"/>
          <w:b/>
          <w:bCs/>
          <w:szCs w:val="24"/>
        </w:rPr>
        <w:t xml:space="preserve">. </w:t>
      </w:r>
      <w:r w:rsidR="006C52FA" w:rsidRPr="00EA20DC">
        <w:rPr>
          <w:rFonts w:cs="Times New Roman"/>
          <w:b/>
          <w:bCs/>
          <w:szCs w:val="24"/>
        </w:rPr>
        <w:t>Fakat onu sınamak için rızkını daraltıp bir ölçüye göre verdiği zaman</w:t>
      </w:r>
      <w:r w:rsidR="00DF4E7C">
        <w:rPr>
          <w:rFonts w:cs="Times New Roman"/>
          <w:b/>
          <w:bCs/>
          <w:szCs w:val="24"/>
        </w:rPr>
        <w:t xml:space="preserve">: </w:t>
      </w:r>
      <w:r w:rsidR="006B67CC">
        <w:rPr>
          <w:rFonts w:cs="Times New Roman"/>
          <w:b/>
          <w:bCs/>
          <w:szCs w:val="24"/>
        </w:rPr>
        <w:t>“</w:t>
      </w:r>
      <w:r w:rsidR="006C52FA" w:rsidRPr="00EA20DC">
        <w:rPr>
          <w:rFonts w:cs="Times New Roman"/>
          <w:b/>
          <w:bCs/>
          <w:szCs w:val="24"/>
        </w:rPr>
        <w:t>Rabbim bana hor baktı</w:t>
      </w:r>
      <w:r w:rsidR="006B67CC">
        <w:rPr>
          <w:rFonts w:cs="Times New Roman"/>
          <w:b/>
          <w:bCs/>
          <w:szCs w:val="24"/>
        </w:rPr>
        <w:t>”</w:t>
      </w:r>
      <w:r w:rsidR="006C52FA" w:rsidRPr="00EA20DC">
        <w:rPr>
          <w:rFonts w:cs="Times New Roman"/>
          <w:b/>
          <w:bCs/>
          <w:szCs w:val="24"/>
        </w:rPr>
        <w:t xml:space="preserve"> der</w:t>
      </w:r>
      <w:r w:rsidR="001F1274">
        <w:rPr>
          <w:rFonts w:cs="Times New Roman"/>
          <w:b/>
          <w:bCs/>
          <w:szCs w:val="24"/>
        </w:rPr>
        <w:t xml:space="preserve">. </w:t>
      </w:r>
      <w:r w:rsidR="006C52FA" w:rsidRPr="00EA20DC">
        <w:rPr>
          <w:rFonts w:cs="Times New Roman"/>
          <w:b/>
          <w:bCs/>
          <w:szCs w:val="24"/>
        </w:rPr>
        <w:t>H</w:t>
      </w:r>
      <w:r w:rsidR="006C52FA" w:rsidRPr="00EA20DC">
        <w:rPr>
          <w:rFonts w:cs="Times New Roman"/>
          <w:b/>
          <w:bCs/>
          <w:szCs w:val="24"/>
        </w:rPr>
        <w:t>a</w:t>
      </w:r>
      <w:r w:rsidR="006C52FA" w:rsidRPr="00EA20DC">
        <w:rPr>
          <w:rFonts w:cs="Times New Roman"/>
          <w:b/>
          <w:bCs/>
          <w:szCs w:val="24"/>
        </w:rPr>
        <w:t>yır…</w:t>
      </w:r>
      <w:r w:rsidR="006B67CC">
        <w:rPr>
          <w:rFonts w:cs="Times New Roman"/>
          <w:szCs w:val="24"/>
        </w:rPr>
        <w:t>”</w:t>
      </w:r>
      <w:r w:rsidR="006C52FA" w:rsidRPr="00EA20DC">
        <w:rPr>
          <w:rFonts w:cs="Times New Roman"/>
          <w:szCs w:val="24"/>
        </w:rPr>
        <w:t xml:space="preserve"> </w:t>
      </w:r>
      <w:r w:rsidR="006C52FA" w:rsidRPr="00EA20DC">
        <w:rPr>
          <w:rStyle w:val="FootnoteReference"/>
          <w:rFonts w:cs="Times New Roman"/>
          <w:szCs w:val="24"/>
        </w:rPr>
        <w:footnoteReference w:id="152"/>
      </w:r>
    </w:p>
    <w:p w:rsidR="006C52FA" w:rsidRPr="00EA20DC" w:rsidRDefault="002A1375" w:rsidP="00AD08E5">
      <w:pPr>
        <w:spacing w:line="320" w:lineRule="atLeast"/>
        <w:rPr>
          <w:rFonts w:cs="Times New Roman"/>
          <w:szCs w:val="24"/>
        </w:rPr>
      </w:pPr>
      <w:r w:rsidRPr="00EA20DC">
        <w:rPr>
          <w:rFonts w:cs="Times New Roman"/>
          <w:szCs w:val="24"/>
        </w:rPr>
        <w:t>Nitekim zengin olmaya</w:t>
      </w:r>
      <w:r w:rsidR="006C52FA" w:rsidRPr="00EA20DC">
        <w:rPr>
          <w:rFonts w:cs="Times New Roman"/>
          <w:szCs w:val="24"/>
        </w:rPr>
        <w:t xml:space="preserve"> müptela olan insanın batıl düşünceleri mala karşı aşırı bir sevgi duymasına neden olmaktadır</w:t>
      </w:r>
      <w:r w:rsidR="001F1274">
        <w:rPr>
          <w:rFonts w:cs="Times New Roman"/>
          <w:szCs w:val="24"/>
        </w:rPr>
        <w:t xml:space="preserve">. </w:t>
      </w:r>
      <w:r w:rsidR="006C52FA" w:rsidRPr="00EA20DC">
        <w:rPr>
          <w:rFonts w:cs="Times New Roman"/>
          <w:szCs w:val="24"/>
        </w:rPr>
        <w:t>Bu kimse fakirleri yedirme ve koruma hususunda da görevini yerine getirmez</w:t>
      </w:r>
      <w:r w:rsidR="001F1274">
        <w:rPr>
          <w:rFonts w:cs="Times New Roman"/>
          <w:szCs w:val="24"/>
        </w:rPr>
        <w:t xml:space="preserve">. </w:t>
      </w:r>
      <w:r w:rsidR="006C52FA" w:rsidRPr="00EA20DC">
        <w:rPr>
          <w:rFonts w:cs="Times New Roman"/>
          <w:szCs w:val="24"/>
        </w:rPr>
        <w:t>Buna ne şevk duyar ve ne de diğerlerini teşvik eder</w:t>
      </w:r>
      <w:r w:rsidR="001F1274">
        <w:rPr>
          <w:rFonts w:cs="Times New Roman"/>
          <w:szCs w:val="24"/>
        </w:rPr>
        <w:t xml:space="preserve">. </w:t>
      </w:r>
      <w:r w:rsidR="006C52FA" w:rsidRPr="00EA20DC">
        <w:rPr>
          <w:rFonts w:cs="Times New Roman"/>
          <w:szCs w:val="24"/>
        </w:rPr>
        <w:t>Bu surenin diğer ayetl</w:t>
      </w:r>
      <w:r w:rsidR="006C52FA" w:rsidRPr="00EA20DC">
        <w:rPr>
          <w:rFonts w:cs="Times New Roman"/>
          <w:szCs w:val="24"/>
        </w:rPr>
        <w:t>e</w:t>
      </w:r>
      <w:r w:rsidR="006C52FA" w:rsidRPr="00EA20DC">
        <w:rPr>
          <w:rFonts w:cs="Times New Roman"/>
          <w:szCs w:val="24"/>
        </w:rPr>
        <w:t>rinde de bu gerçek yer almıştır</w:t>
      </w:r>
      <w:r w:rsidR="001F1274">
        <w:rPr>
          <w:rFonts w:cs="Times New Roman"/>
          <w:szCs w:val="24"/>
        </w:rPr>
        <w:t xml:space="preserve">. </w:t>
      </w:r>
    </w:p>
    <w:p w:rsidR="006C52FA" w:rsidRPr="00EA20DC" w:rsidRDefault="002A1375" w:rsidP="00AD08E5">
      <w:pPr>
        <w:spacing w:line="320" w:lineRule="atLeast"/>
        <w:rPr>
          <w:rFonts w:cs="Times New Roman"/>
          <w:szCs w:val="24"/>
        </w:rPr>
      </w:pPr>
      <w:r w:rsidRPr="00EA20DC">
        <w:rPr>
          <w:rFonts w:cs="Times New Roman"/>
          <w:szCs w:val="24"/>
        </w:rPr>
        <w:t>Söylemek gerekir ki malın önem</w:t>
      </w:r>
      <w:r w:rsidR="006C52FA" w:rsidRPr="00EA20DC">
        <w:rPr>
          <w:rFonts w:cs="Times New Roman"/>
          <w:szCs w:val="24"/>
        </w:rPr>
        <w:t>i hususunda söylenen gerçekler sadece niteliksel boyuta sahiptir</w:t>
      </w:r>
      <w:r w:rsidR="00DF4E7C">
        <w:rPr>
          <w:rFonts w:cs="Times New Roman"/>
          <w:szCs w:val="24"/>
        </w:rPr>
        <w:t xml:space="preserve">; </w:t>
      </w:r>
      <w:r w:rsidR="006C52FA" w:rsidRPr="00EA20DC">
        <w:rPr>
          <w:rFonts w:cs="Times New Roman"/>
          <w:szCs w:val="24"/>
        </w:rPr>
        <w:t>emirsel boyuta değil</w:t>
      </w:r>
      <w:r w:rsidR="001F1274">
        <w:rPr>
          <w:rFonts w:cs="Times New Roman"/>
          <w:szCs w:val="24"/>
        </w:rPr>
        <w:t xml:space="preserve">. </w:t>
      </w:r>
      <w:r w:rsidR="006C52FA" w:rsidRPr="00EA20DC">
        <w:rPr>
          <w:rFonts w:cs="Times New Roman"/>
          <w:szCs w:val="24"/>
        </w:rPr>
        <w:t>Nitekim ekonomik fakirlik tehlikesi hakkında varolan ifadeler de niteliksel bir cihete sahiptir</w:t>
      </w:r>
      <w:r w:rsidR="00DF4E7C">
        <w:rPr>
          <w:rFonts w:cs="Times New Roman"/>
          <w:szCs w:val="24"/>
        </w:rPr>
        <w:t xml:space="preserve">; </w:t>
      </w:r>
      <w:r w:rsidR="006C52FA" w:rsidRPr="00EA20DC">
        <w:rPr>
          <w:rFonts w:cs="Times New Roman"/>
          <w:szCs w:val="24"/>
        </w:rPr>
        <w:t>emirsel bir cihete değil</w:t>
      </w:r>
      <w:r w:rsidR="001F1274">
        <w:rPr>
          <w:rFonts w:cs="Times New Roman"/>
          <w:szCs w:val="24"/>
        </w:rPr>
        <w:t xml:space="preserve">. </w:t>
      </w:r>
      <w:r w:rsidR="006C52FA" w:rsidRPr="00EA20DC">
        <w:rPr>
          <w:rFonts w:cs="Times New Roman"/>
          <w:szCs w:val="24"/>
        </w:rPr>
        <w:t>Örneğin Peygamber</w:t>
      </w:r>
      <w:r w:rsidR="00495432" w:rsidRPr="00EA20DC">
        <w:rPr>
          <w:rFonts w:cs="Times New Roman"/>
          <w:szCs w:val="24"/>
        </w:rPr>
        <w:t xml:space="preserve">-i </w:t>
      </w:r>
      <w:r w:rsidR="006C52FA" w:rsidRPr="00EA20DC">
        <w:rPr>
          <w:rFonts w:cs="Times New Roman"/>
          <w:szCs w:val="24"/>
        </w:rPr>
        <w:t>Ekrem</w:t>
      </w:r>
      <w:r w:rsidR="006B67CC">
        <w:rPr>
          <w:rFonts w:cs="Times New Roman"/>
          <w:szCs w:val="24"/>
        </w:rPr>
        <w:t>’</w:t>
      </w:r>
      <w:r w:rsidR="006C52FA" w:rsidRPr="00EA20DC">
        <w:rPr>
          <w:rFonts w:cs="Times New Roman"/>
          <w:szCs w:val="24"/>
        </w:rPr>
        <w:t>den</w:t>
      </w:r>
      <w:r w:rsidR="00DF4E7C">
        <w:rPr>
          <w:rFonts w:cs="Times New Roman"/>
          <w:szCs w:val="24"/>
        </w:rPr>
        <w:t xml:space="preserve"> </w:t>
      </w:r>
      <w:r w:rsidR="001F1274">
        <w:rPr>
          <w:rFonts w:cs="Times New Roman"/>
          <w:szCs w:val="24"/>
        </w:rPr>
        <w:t xml:space="preserve">(s.a.a) </w:t>
      </w:r>
      <w:r w:rsidR="006C52FA" w:rsidRPr="00EA20DC">
        <w:rPr>
          <w:rFonts w:cs="Times New Roman"/>
          <w:szCs w:val="24"/>
        </w:rPr>
        <w:t>ekonomik fakirlik tehlikesi hakkında şöyle buyurduğu nakledilmiştir</w:t>
      </w:r>
      <w:r w:rsidR="00DF4E7C">
        <w:rPr>
          <w:rFonts w:cs="Times New Roman"/>
          <w:szCs w:val="24"/>
        </w:rPr>
        <w:t xml:space="preserve">: </w:t>
      </w:r>
      <w:r w:rsidR="006B67CC">
        <w:rPr>
          <w:rFonts w:cs="Times New Roman"/>
          <w:szCs w:val="24"/>
        </w:rPr>
        <w:t>“</w:t>
      </w:r>
      <w:r w:rsidR="006C52FA" w:rsidRPr="00EA20DC">
        <w:rPr>
          <w:rFonts w:cs="Times New Roman"/>
          <w:szCs w:val="24"/>
        </w:rPr>
        <w:t>Bizler için e</w:t>
      </w:r>
      <w:r w:rsidR="006C52FA" w:rsidRPr="00EA20DC">
        <w:rPr>
          <w:rFonts w:cs="Times New Roman"/>
          <w:szCs w:val="24"/>
        </w:rPr>
        <w:t>k</w:t>
      </w:r>
      <w:r w:rsidR="006C52FA" w:rsidRPr="00EA20DC">
        <w:rPr>
          <w:rFonts w:cs="Times New Roman"/>
          <w:szCs w:val="24"/>
        </w:rPr>
        <w:t>mekte bereket karar kıl</w:t>
      </w:r>
      <w:r w:rsidR="001F1274">
        <w:rPr>
          <w:rFonts w:cs="Times New Roman"/>
          <w:szCs w:val="24"/>
        </w:rPr>
        <w:t xml:space="preserve">. </w:t>
      </w:r>
      <w:r w:rsidR="006C52FA" w:rsidRPr="00EA20DC">
        <w:rPr>
          <w:rFonts w:cs="Times New Roman"/>
          <w:szCs w:val="24"/>
        </w:rPr>
        <w:t>Bizimle ekmeğin arasını ayırma</w:t>
      </w:r>
      <w:r w:rsidR="001F1274">
        <w:rPr>
          <w:rFonts w:cs="Times New Roman"/>
          <w:szCs w:val="24"/>
        </w:rPr>
        <w:t xml:space="preserve">. </w:t>
      </w:r>
      <w:r w:rsidR="006C52FA" w:rsidRPr="00EA20DC">
        <w:rPr>
          <w:rFonts w:cs="Times New Roman"/>
          <w:szCs w:val="24"/>
        </w:rPr>
        <w:t>Zira ekmek olmadığı taktirde ne namaz kılabilir, ne oruç tutabilir ne de rabbimizin farzl</w:t>
      </w:r>
      <w:r w:rsidR="006C52FA" w:rsidRPr="00EA20DC">
        <w:rPr>
          <w:rFonts w:cs="Times New Roman"/>
          <w:szCs w:val="24"/>
        </w:rPr>
        <w:t>a</w:t>
      </w:r>
      <w:r w:rsidR="006C52FA" w:rsidRPr="00EA20DC">
        <w:rPr>
          <w:rFonts w:cs="Times New Roman"/>
          <w:szCs w:val="24"/>
        </w:rPr>
        <w:t>rını eda edebiliriz</w:t>
      </w:r>
      <w:r w:rsidR="001F1274">
        <w:rPr>
          <w:rFonts w:cs="Times New Roman"/>
          <w:szCs w:val="24"/>
        </w:rPr>
        <w:t>.”</w:t>
      </w:r>
      <w:r w:rsidR="006C52FA" w:rsidRPr="00EA20DC">
        <w:rPr>
          <w:rFonts w:cs="Times New Roman"/>
          <w:szCs w:val="24"/>
        </w:rPr>
        <w:t xml:space="preserve"> </w:t>
      </w:r>
      <w:r w:rsidR="006C52FA" w:rsidRPr="00EA20DC">
        <w:rPr>
          <w:rStyle w:val="FootnoteReference"/>
          <w:rFonts w:cs="Times New Roman"/>
          <w:szCs w:val="24"/>
        </w:rPr>
        <w:footnoteReference w:id="153"/>
      </w:r>
    </w:p>
    <w:p w:rsidR="006C52FA" w:rsidRPr="00EA20DC" w:rsidRDefault="006C52FA" w:rsidP="00AD08E5">
      <w:pPr>
        <w:spacing w:line="320" w:lineRule="atLeast"/>
        <w:rPr>
          <w:rFonts w:cs="Times New Roman"/>
          <w:szCs w:val="24"/>
        </w:rPr>
      </w:pPr>
      <w:r w:rsidRPr="00EA20DC">
        <w:rPr>
          <w:rFonts w:cs="Times New Roman"/>
          <w:szCs w:val="24"/>
        </w:rPr>
        <w:t>Bu rivayet de sadece olayın doğal tesirleri boyutunu ifade etmektedir</w:t>
      </w:r>
      <w:r w:rsidR="00DF4E7C">
        <w:rPr>
          <w:rFonts w:cs="Times New Roman"/>
          <w:szCs w:val="24"/>
        </w:rPr>
        <w:t xml:space="preserve">; </w:t>
      </w:r>
      <w:r w:rsidRPr="00EA20DC">
        <w:rPr>
          <w:rFonts w:cs="Times New Roman"/>
          <w:szCs w:val="24"/>
        </w:rPr>
        <w:t>emirsel boyutunu değil</w:t>
      </w:r>
      <w:r w:rsidR="001F1274">
        <w:rPr>
          <w:rFonts w:cs="Times New Roman"/>
          <w:szCs w:val="24"/>
        </w:rPr>
        <w:t xml:space="preserve">. </w:t>
      </w:r>
      <w:r w:rsidRPr="00EA20DC">
        <w:rPr>
          <w:rFonts w:cs="Times New Roman"/>
          <w:szCs w:val="24"/>
        </w:rPr>
        <w:t>Nitekim sıradan insanların tahammül miktarını ifade etmektedir</w:t>
      </w:r>
      <w:r w:rsidR="001F1274">
        <w:rPr>
          <w:rFonts w:cs="Times New Roman"/>
          <w:szCs w:val="24"/>
        </w:rPr>
        <w:t xml:space="preserve">. </w:t>
      </w:r>
      <w:r w:rsidRPr="00EA20DC">
        <w:rPr>
          <w:rFonts w:cs="Times New Roman"/>
          <w:szCs w:val="24"/>
        </w:rPr>
        <w:t>Yoksa hem asr</w:t>
      </w:r>
      <w:r w:rsidR="00495432" w:rsidRPr="00EA20DC">
        <w:rPr>
          <w:rFonts w:cs="Times New Roman"/>
          <w:szCs w:val="24"/>
        </w:rPr>
        <w:t xml:space="preserve">- </w:t>
      </w:r>
      <w:r w:rsidRPr="00EA20DC">
        <w:rPr>
          <w:rFonts w:cs="Times New Roman"/>
          <w:szCs w:val="24"/>
        </w:rPr>
        <w:t xml:space="preserve">ı </w:t>
      </w:r>
      <w:r w:rsidRPr="00EA20DC">
        <w:rPr>
          <w:rFonts w:cs="Times New Roman"/>
          <w:szCs w:val="24"/>
        </w:rPr>
        <w:lastRenderedPageBreak/>
        <w:t>sa</w:t>
      </w:r>
      <w:r w:rsidRPr="00EA20DC">
        <w:rPr>
          <w:rFonts w:cs="Times New Roman"/>
          <w:szCs w:val="24"/>
        </w:rPr>
        <w:t>a</w:t>
      </w:r>
      <w:r w:rsidRPr="00EA20DC">
        <w:rPr>
          <w:rFonts w:cs="Times New Roman"/>
          <w:szCs w:val="24"/>
        </w:rPr>
        <w:t xml:space="preserve">dette hem de günümüzde ilahi şahıslardan </w:t>
      </w:r>
      <w:r w:rsidR="002A1375" w:rsidRPr="00EA20DC">
        <w:rPr>
          <w:rFonts w:cs="Times New Roman"/>
          <w:szCs w:val="24"/>
        </w:rPr>
        <w:t>muvahhit</w:t>
      </w:r>
      <w:r w:rsidRPr="00EA20DC">
        <w:rPr>
          <w:rFonts w:cs="Times New Roman"/>
          <w:szCs w:val="24"/>
        </w:rPr>
        <w:t xml:space="preserve"> kimseler fakirliğin bütün şiddetlerine t</w:t>
      </w:r>
      <w:r w:rsidRPr="00EA20DC">
        <w:rPr>
          <w:rFonts w:cs="Times New Roman"/>
          <w:szCs w:val="24"/>
        </w:rPr>
        <w:t>a</w:t>
      </w:r>
      <w:r w:rsidRPr="00EA20DC">
        <w:rPr>
          <w:rFonts w:cs="Times New Roman"/>
          <w:szCs w:val="24"/>
        </w:rPr>
        <w:t xml:space="preserve">hammül ederek gerçek </w:t>
      </w:r>
      <w:r w:rsidR="002A1375" w:rsidRPr="00EA20DC">
        <w:rPr>
          <w:rFonts w:cs="Times New Roman"/>
          <w:szCs w:val="24"/>
        </w:rPr>
        <w:t>İ</w:t>
      </w:r>
      <w:r w:rsidRPr="00EA20DC">
        <w:rPr>
          <w:rFonts w:cs="Times New Roman"/>
          <w:szCs w:val="24"/>
        </w:rPr>
        <w:t>slam</w:t>
      </w:r>
      <w:r w:rsidR="006B67CC">
        <w:rPr>
          <w:rFonts w:cs="Times New Roman"/>
          <w:szCs w:val="24"/>
        </w:rPr>
        <w:t>’</w:t>
      </w:r>
      <w:r w:rsidRPr="00EA20DC">
        <w:rPr>
          <w:rFonts w:cs="Times New Roman"/>
          <w:szCs w:val="24"/>
        </w:rPr>
        <w:t>a yardım etmişler ve saldırgan düşmanları İslam vatanının sını</w:t>
      </w:r>
      <w:r w:rsidRPr="00EA20DC">
        <w:rPr>
          <w:rFonts w:cs="Times New Roman"/>
          <w:szCs w:val="24"/>
        </w:rPr>
        <w:t>r</w:t>
      </w:r>
      <w:r w:rsidRPr="00EA20DC">
        <w:rPr>
          <w:rFonts w:cs="Times New Roman"/>
          <w:szCs w:val="24"/>
        </w:rPr>
        <w:t>larından def ederek Allah</w:t>
      </w:r>
      <w:r w:rsidR="006B67CC">
        <w:rPr>
          <w:rFonts w:cs="Times New Roman"/>
          <w:szCs w:val="24"/>
        </w:rPr>
        <w:t>’</w:t>
      </w:r>
      <w:r w:rsidRPr="00EA20DC">
        <w:rPr>
          <w:rFonts w:cs="Times New Roman"/>
          <w:szCs w:val="24"/>
        </w:rPr>
        <w:t>ın yardımıyla Kur</w:t>
      </w:r>
      <w:r w:rsidR="006B67CC">
        <w:rPr>
          <w:rFonts w:cs="Times New Roman"/>
          <w:szCs w:val="24"/>
        </w:rPr>
        <w:t>’</w:t>
      </w:r>
      <w:r w:rsidRPr="00EA20DC">
        <w:rPr>
          <w:rFonts w:cs="Times New Roman"/>
          <w:szCs w:val="24"/>
        </w:rPr>
        <w:t>an ve İtret</w:t>
      </w:r>
      <w:r w:rsidR="006B67CC">
        <w:rPr>
          <w:rFonts w:cs="Times New Roman"/>
          <w:szCs w:val="24"/>
        </w:rPr>
        <w:t>’</w:t>
      </w:r>
      <w:r w:rsidRPr="00EA20DC">
        <w:rPr>
          <w:rFonts w:cs="Times New Roman"/>
          <w:szCs w:val="24"/>
        </w:rPr>
        <w:t>in varlığını yabancıların zararından korumuşlardır</w:t>
      </w:r>
      <w:r w:rsidR="001F1274">
        <w:rPr>
          <w:rFonts w:cs="Times New Roman"/>
          <w:szCs w:val="24"/>
        </w:rPr>
        <w:t xml:space="preserve">. </w:t>
      </w:r>
    </w:p>
    <w:p w:rsidR="006C52FA" w:rsidRPr="00EA20DC" w:rsidRDefault="006C52FA" w:rsidP="00AD08E5">
      <w:pPr>
        <w:spacing w:line="320" w:lineRule="atLeast"/>
        <w:rPr>
          <w:rFonts w:cs="Times New Roman"/>
          <w:szCs w:val="24"/>
        </w:rPr>
      </w:pPr>
    </w:p>
    <w:p w:rsidR="006C52FA" w:rsidRPr="00EA20DC" w:rsidRDefault="006C52FA" w:rsidP="006B4421">
      <w:pPr>
        <w:pStyle w:val="Heading1"/>
      </w:pPr>
      <w:bookmarkStart w:id="100" w:name="_Toc76094263"/>
      <w:bookmarkStart w:id="101" w:name="_Toc266607589"/>
      <w:r w:rsidRPr="00EA20DC">
        <w:t>Sonuç</w:t>
      </w:r>
      <w:bookmarkEnd w:id="100"/>
      <w:bookmarkEnd w:id="101"/>
      <w:r w:rsidRPr="00EA20DC">
        <w:t xml:space="preserve"> </w:t>
      </w:r>
    </w:p>
    <w:p w:rsidR="006C52FA" w:rsidRPr="00EA20DC" w:rsidRDefault="006C52FA" w:rsidP="00AD08E5">
      <w:pPr>
        <w:spacing w:line="320" w:lineRule="atLeast"/>
        <w:rPr>
          <w:rFonts w:cs="Times New Roman"/>
          <w:szCs w:val="24"/>
        </w:rPr>
      </w:pPr>
      <w:r w:rsidRPr="00EA20DC">
        <w:rPr>
          <w:rFonts w:cs="Times New Roman"/>
          <w:szCs w:val="24"/>
        </w:rPr>
        <w:t>sonuç olarak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a önem vermek </w:t>
      </w:r>
      <w:r w:rsidR="002A1375" w:rsidRPr="00EA20DC">
        <w:rPr>
          <w:rFonts w:cs="Times New Roman"/>
          <w:szCs w:val="24"/>
        </w:rPr>
        <w:t>hudutları</w:t>
      </w:r>
      <w:r w:rsidRPr="00EA20DC">
        <w:rPr>
          <w:rFonts w:cs="Times New Roman"/>
          <w:szCs w:val="24"/>
        </w:rPr>
        <w:t xml:space="preserve"> ikame etmek, sınırları korumak ve ilahi k</w:t>
      </w:r>
      <w:r w:rsidRPr="00EA20DC">
        <w:rPr>
          <w:rFonts w:cs="Times New Roman"/>
          <w:szCs w:val="24"/>
        </w:rPr>
        <w:t>a</w:t>
      </w:r>
      <w:r w:rsidRPr="00EA20DC">
        <w:rPr>
          <w:rFonts w:cs="Times New Roman"/>
          <w:szCs w:val="24"/>
        </w:rPr>
        <w:t>nunları icra etmenin önemi hususunda birkaç hadis nakletmek ve böylece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 xml:space="preserve">la </w:t>
      </w:r>
      <w:r w:rsidR="002A1375" w:rsidRPr="00EA20DC">
        <w:rPr>
          <w:rFonts w:cs="Times New Roman"/>
          <w:szCs w:val="24"/>
        </w:rPr>
        <w:t>haşir</w:t>
      </w:r>
      <w:r w:rsidRPr="00EA20DC">
        <w:rPr>
          <w:rFonts w:cs="Times New Roman"/>
          <w:szCs w:val="24"/>
        </w:rPr>
        <w:t xml:space="preserve"> o</w:t>
      </w:r>
      <w:r w:rsidRPr="00EA20DC">
        <w:rPr>
          <w:rFonts w:cs="Times New Roman"/>
          <w:szCs w:val="24"/>
        </w:rPr>
        <w:t>l</w:t>
      </w:r>
      <w:r w:rsidRPr="00EA20DC">
        <w:rPr>
          <w:rFonts w:cs="Times New Roman"/>
          <w:szCs w:val="24"/>
        </w:rPr>
        <w:t>mak ve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la birlik oluşturmak için bir çaba göstermek istiyoruz</w:t>
      </w:r>
      <w:r w:rsidR="001F1274">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bu hususlarda şöyle buyurmuştur</w:t>
      </w:r>
      <w:r w:rsidR="00DF4E7C">
        <w:rPr>
          <w:rFonts w:cs="Times New Roman"/>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006B67CC">
        <w:rPr>
          <w:rFonts w:cs="Times New Roman"/>
          <w:i/>
          <w:iCs/>
          <w:szCs w:val="24"/>
        </w:rPr>
        <w:t>“</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öğrenin, çünkü o sözlerin en güzelidir</w:t>
      </w:r>
      <w:r w:rsidR="001F1274">
        <w:rPr>
          <w:rFonts w:cs="Times New Roman"/>
          <w:i/>
          <w:iCs/>
          <w:szCs w:val="24"/>
        </w:rPr>
        <w:t xml:space="preserve">. </w:t>
      </w:r>
      <w:r w:rsidRPr="00EA20DC">
        <w:rPr>
          <w:rFonts w:cs="Times New Roman"/>
          <w:i/>
          <w:iCs/>
          <w:szCs w:val="24"/>
        </w:rPr>
        <w:t>Onda anla</w:t>
      </w:r>
      <w:r w:rsidRPr="00EA20DC">
        <w:rPr>
          <w:rFonts w:cs="Times New Roman"/>
          <w:i/>
          <w:iCs/>
          <w:szCs w:val="24"/>
        </w:rPr>
        <w:softHyphen/>
        <w:t>yışınızı derinleştirip kavr</w:t>
      </w:r>
      <w:r w:rsidRPr="00EA20DC">
        <w:rPr>
          <w:rFonts w:cs="Times New Roman"/>
          <w:i/>
          <w:iCs/>
          <w:szCs w:val="24"/>
        </w:rPr>
        <w:t>a</w:t>
      </w:r>
      <w:r w:rsidRPr="00EA20DC">
        <w:rPr>
          <w:rFonts w:cs="Times New Roman"/>
          <w:i/>
          <w:iCs/>
          <w:szCs w:val="24"/>
        </w:rPr>
        <w:t>yışınızı genişletin</w:t>
      </w:r>
      <w:r w:rsidR="001F1274">
        <w:rPr>
          <w:rFonts w:cs="Times New Roman"/>
          <w:i/>
          <w:iCs/>
          <w:szCs w:val="24"/>
        </w:rPr>
        <w:t xml:space="preserve">. </w:t>
      </w:r>
      <w:r w:rsidRPr="00EA20DC">
        <w:rPr>
          <w:rFonts w:cs="Times New Roman"/>
          <w:i/>
          <w:iCs/>
          <w:szCs w:val="24"/>
        </w:rPr>
        <w:t>Çünkü o gönüllerin baharıdır</w:t>
      </w:r>
      <w:r w:rsidR="001F1274">
        <w:rPr>
          <w:rFonts w:cs="Times New Roman"/>
          <w:i/>
          <w:iCs/>
          <w:szCs w:val="24"/>
        </w:rPr>
        <w:t xml:space="preserve">. </w:t>
      </w:r>
      <w:r w:rsidRPr="00EA20DC">
        <w:rPr>
          <w:rFonts w:cs="Times New Roman"/>
          <w:i/>
          <w:iCs/>
          <w:szCs w:val="24"/>
        </w:rPr>
        <w:t>Nuruyla şifa bulun, zira o göğüslerin şifas</w:t>
      </w:r>
      <w:r w:rsidRPr="00EA20DC">
        <w:rPr>
          <w:rFonts w:cs="Times New Roman"/>
          <w:i/>
          <w:iCs/>
          <w:szCs w:val="24"/>
        </w:rPr>
        <w:t>ı</w:t>
      </w:r>
      <w:r w:rsidRPr="00EA20DC">
        <w:rPr>
          <w:rFonts w:cs="Times New Roman"/>
          <w:i/>
          <w:iCs/>
          <w:szCs w:val="24"/>
        </w:rPr>
        <w:t>dır</w:t>
      </w:r>
      <w:r w:rsidR="001F1274">
        <w:rPr>
          <w:rFonts w:cs="Times New Roman"/>
          <w:i/>
          <w:iCs/>
          <w:szCs w:val="24"/>
        </w:rPr>
        <w:t xml:space="preserve">. </w:t>
      </w:r>
      <w:r w:rsidRPr="00EA20DC">
        <w:rPr>
          <w:rFonts w:cs="Times New Roman"/>
          <w:i/>
          <w:iCs/>
          <w:szCs w:val="24"/>
        </w:rPr>
        <w:t>Onu en güzel okuyuşla okuyun</w:t>
      </w:r>
      <w:r w:rsidR="001F1274">
        <w:rPr>
          <w:rFonts w:cs="Times New Roman"/>
          <w:i/>
          <w:iCs/>
          <w:szCs w:val="24"/>
        </w:rPr>
        <w:t xml:space="preserve">. </w:t>
      </w:r>
      <w:r w:rsidRPr="00EA20DC">
        <w:rPr>
          <w:rFonts w:cs="Times New Roman"/>
          <w:i/>
          <w:iCs/>
          <w:szCs w:val="24"/>
        </w:rPr>
        <w:t>Çünkü o kıssaların en fayd</w:t>
      </w:r>
      <w:r w:rsidRPr="00EA20DC">
        <w:rPr>
          <w:rFonts w:cs="Times New Roman"/>
          <w:i/>
          <w:iCs/>
          <w:szCs w:val="24"/>
        </w:rPr>
        <w:t>a</w:t>
      </w:r>
      <w:r w:rsidRPr="00EA20DC">
        <w:rPr>
          <w:rFonts w:cs="Times New Roman"/>
          <w:i/>
          <w:iCs/>
          <w:szCs w:val="24"/>
        </w:rPr>
        <w:t>lısıdır</w:t>
      </w:r>
      <w:r w:rsidR="006B67CC">
        <w:rPr>
          <w:rFonts w:cs="Times New Roman"/>
          <w:i/>
          <w:iCs/>
          <w:szCs w:val="24"/>
        </w:rPr>
        <w:t>”</w:t>
      </w:r>
      <w:r w:rsidRPr="00EA20DC">
        <w:rPr>
          <w:rFonts w:cs="Times New Roman"/>
          <w:i/>
          <w:iCs/>
          <w:szCs w:val="24"/>
        </w:rPr>
        <w:t xml:space="preserve"> </w:t>
      </w:r>
      <w:r w:rsidRPr="00EA20DC">
        <w:rPr>
          <w:rStyle w:val="FootnoteReference"/>
          <w:rFonts w:cs="Times New Roman"/>
          <w:szCs w:val="24"/>
        </w:rPr>
        <w:footnoteReference w:id="154"/>
      </w:r>
    </w:p>
    <w:p w:rsidR="006C52FA" w:rsidRPr="00EA20DC" w:rsidRDefault="006C52FA" w:rsidP="00AD08E5">
      <w:pPr>
        <w:spacing w:line="320" w:lineRule="atLeast"/>
        <w:rPr>
          <w:rFonts w:cs="Times New Roman"/>
          <w:i/>
          <w:iCs/>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i/>
          <w:iCs/>
          <w:szCs w:val="24"/>
        </w:rPr>
        <w:t>“</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ihya etmek ona topluca sarılmaktır</w:t>
      </w:r>
      <w:r w:rsidR="001F1274">
        <w:rPr>
          <w:rFonts w:cs="Times New Roman"/>
          <w:i/>
          <w:iCs/>
          <w:szCs w:val="24"/>
        </w:rPr>
        <w:t xml:space="preserve">. </w:t>
      </w:r>
      <w:r w:rsidRPr="00EA20DC">
        <w:rPr>
          <w:rFonts w:cs="Times New Roman"/>
          <w:i/>
          <w:iCs/>
          <w:szCs w:val="24"/>
        </w:rPr>
        <w:t>Onu öldü</w:t>
      </w:r>
      <w:r w:rsidRPr="00EA20DC">
        <w:rPr>
          <w:rFonts w:cs="Times New Roman"/>
          <w:i/>
          <w:iCs/>
          <w:szCs w:val="24"/>
        </w:rPr>
        <w:t>r</w:t>
      </w:r>
      <w:r w:rsidRPr="00EA20DC">
        <w:rPr>
          <w:rFonts w:cs="Times New Roman"/>
          <w:i/>
          <w:iCs/>
          <w:szCs w:val="24"/>
        </w:rPr>
        <w:t>mek ise ondan uzaklaşmaktır</w:t>
      </w:r>
      <w:r w:rsidR="001F1274">
        <w:rPr>
          <w:rFonts w:cs="Times New Roman"/>
          <w:i/>
          <w:iCs/>
          <w:szCs w:val="24"/>
        </w:rPr>
        <w:t>.”</w:t>
      </w:r>
      <w:r w:rsidRPr="00EA20DC">
        <w:rPr>
          <w:rFonts w:cs="Times New Roman"/>
          <w:i/>
          <w:iCs/>
          <w:szCs w:val="24"/>
        </w:rPr>
        <w:t xml:space="preserve"> </w:t>
      </w:r>
      <w:r w:rsidRPr="00EA20DC">
        <w:rPr>
          <w:rStyle w:val="FootnoteReference"/>
          <w:rFonts w:cs="Times New Roman"/>
          <w:i/>
          <w:iCs/>
          <w:szCs w:val="24"/>
        </w:rPr>
        <w:footnoteReference w:id="155"/>
      </w:r>
      <w:r w:rsidRPr="00EA20DC">
        <w:rPr>
          <w:rFonts w:cs="Times New Roman"/>
          <w:i/>
          <w:iCs/>
          <w:szCs w:val="24"/>
        </w:rPr>
        <w:t xml:space="preserve"> </w:t>
      </w:r>
    </w:p>
    <w:p w:rsidR="006C52FA" w:rsidRPr="00EA20DC" w:rsidRDefault="006C52FA"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Sarılıp tutanı koruyan ve asılanı kurtaran A</w:t>
      </w:r>
      <w:r w:rsidRPr="00EA20DC">
        <w:rPr>
          <w:rFonts w:cs="Times New Roman"/>
          <w:i/>
          <w:iCs/>
          <w:szCs w:val="24"/>
        </w:rPr>
        <w:t>l</w:t>
      </w:r>
      <w:r w:rsidRPr="00EA20DC">
        <w:rPr>
          <w:rFonts w:cs="Times New Roman"/>
          <w:i/>
          <w:iCs/>
          <w:szCs w:val="24"/>
        </w:rPr>
        <w:t>lah</w:t>
      </w:r>
      <w:r w:rsidR="006B67CC">
        <w:rPr>
          <w:rFonts w:cs="Times New Roman"/>
          <w:i/>
          <w:iCs/>
          <w:szCs w:val="24"/>
        </w:rPr>
        <w:t>’</w:t>
      </w:r>
      <w:r w:rsidRPr="00EA20DC">
        <w:rPr>
          <w:rFonts w:cs="Times New Roman"/>
          <w:i/>
          <w:iCs/>
          <w:szCs w:val="24"/>
        </w:rPr>
        <w:t>ın kitabına sarılın</w:t>
      </w:r>
      <w:r w:rsidR="001F1274">
        <w:rPr>
          <w:rFonts w:cs="Times New Roman"/>
          <w:i/>
          <w:iCs/>
          <w:szCs w:val="24"/>
        </w:rPr>
        <w:t>.”</w:t>
      </w:r>
      <w:r w:rsidRPr="00EA20DC">
        <w:rPr>
          <w:rFonts w:cs="Times New Roman"/>
          <w:szCs w:val="24"/>
        </w:rPr>
        <w:t xml:space="preserve"> </w:t>
      </w:r>
      <w:r w:rsidRPr="00EA20DC">
        <w:rPr>
          <w:rStyle w:val="FootnoteReference"/>
          <w:rFonts w:cs="Times New Roman"/>
          <w:szCs w:val="24"/>
        </w:rPr>
        <w:footnoteReference w:id="156"/>
      </w:r>
    </w:p>
    <w:p w:rsidR="006C52FA" w:rsidRPr="00EA20DC" w:rsidRDefault="006C52FA" w:rsidP="00AD08E5">
      <w:pPr>
        <w:spacing w:line="320" w:lineRule="atLeast"/>
        <w:rPr>
          <w:rFonts w:cs="Times New Roman"/>
          <w:szCs w:val="24"/>
        </w:rPr>
      </w:pPr>
      <w:r w:rsidRPr="00EA20DC">
        <w:rPr>
          <w:rFonts w:cs="Times New Roman"/>
          <w:szCs w:val="24"/>
        </w:rPr>
        <w:t>4</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i/>
          <w:iCs/>
          <w:szCs w:val="24"/>
        </w:rPr>
        <w:t>“</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la oturup kalkan kimse bir artma ve bir de eksilme ile kalkar</w:t>
      </w:r>
      <w:r w:rsidR="00DF4E7C">
        <w:rPr>
          <w:rFonts w:cs="Times New Roman"/>
          <w:i/>
          <w:iCs/>
          <w:szCs w:val="24"/>
        </w:rPr>
        <w:t xml:space="preserve">: </w:t>
      </w:r>
      <w:r w:rsidRPr="00EA20DC">
        <w:rPr>
          <w:rFonts w:cs="Times New Roman"/>
          <w:i/>
          <w:iCs/>
          <w:szCs w:val="24"/>
        </w:rPr>
        <w:t>Hidayetinde artma, körlüğünde eksilme olur</w:t>
      </w:r>
      <w:r w:rsidR="001F1274">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uyduktan sonra yoksulluk,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uymadan önce de zenginlik gelmeyeceğini bilin</w:t>
      </w:r>
      <w:r w:rsidR="001F1274">
        <w:rPr>
          <w:rFonts w:cs="Times New Roman"/>
          <w:i/>
          <w:iCs/>
          <w:szCs w:val="24"/>
        </w:rPr>
        <w:t>.”</w:t>
      </w:r>
      <w:r w:rsidRPr="00EA20DC">
        <w:rPr>
          <w:rStyle w:val="FootnoteReference"/>
          <w:rFonts w:cs="Times New Roman"/>
          <w:i/>
          <w:iCs/>
          <w:szCs w:val="24"/>
        </w:rPr>
        <w:footnoteReference w:id="157"/>
      </w:r>
    </w:p>
    <w:p w:rsidR="006C52FA" w:rsidRPr="00EA20DC" w:rsidRDefault="006C52FA" w:rsidP="00AD08E5">
      <w:pPr>
        <w:spacing w:line="320" w:lineRule="atLeast"/>
        <w:rPr>
          <w:rFonts w:cs="Times New Roman"/>
          <w:szCs w:val="24"/>
        </w:rPr>
      </w:pPr>
      <w:r w:rsidRPr="00EA20DC">
        <w:rPr>
          <w:rFonts w:cs="Times New Roman"/>
          <w:szCs w:val="24"/>
        </w:rPr>
        <w:t>5</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la oturup kalkan kimse bir artma ve bir de eksilme ile kalkar</w:t>
      </w:r>
      <w:r w:rsidR="00DF4E7C">
        <w:rPr>
          <w:rFonts w:cs="Times New Roman"/>
          <w:i/>
          <w:iCs/>
          <w:szCs w:val="24"/>
        </w:rPr>
        <w:t xml:space="preserve">: </w:t>
      </w:r>
      <w:r w:rsidRPr="00EA20DC">
        <w:rPr>
          <w:rFonts w:cs="Times New Roman"/>
          <w:i/>
          <w:iCs/>
          <w:szCs w:val="24"/>
        </w:rPr>
        <w:t>Hidayetinde artma, körlüğünde eksilme olur</w:t>
      </w:r>
      <w:r w:rsidR="001F1274">
        <w:rPr>
          <w:rFonts w:cs="Times New Roman"/>
          <w:i/>
          <w:iCs/>
          <w:szCs w:val="24"/>
        </w:rPr>
        <w:t xml:space="preserve">. </w:t>
      </w:r>
      <w:r w:rsidRPr="00EA20DC">
        <w:rPr>
          <w:rFonts w:cs="Times New Roman"/>
          <w:i/>
          <w:iCs/>
          <w:szCs w:val="24"/>
        </w:rPr>
        <w:t>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uyduktan sonra yoksulluk,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uymadan önce de zenginlik gelmeyeceğini bilin</w:t>
      </w:r>
      <w:r w:rsidR="001F1274">
        <w:rPr>
          <w:rFonts w:cs="Times New Roman"/>
          <w:i/>
          <w:iCs/>
          <w:szCs w:val="24"/>
        </w:rPr>
        <w:t>.”</w:t>
      </w:r>
      <w:r w:rsidRPr="00EA20DC">
        <w:rPr>
          <w:rFonts w:cs="Times New Roman"/>
          <w:szCs w:val="24"/>
        </w:rPr>
        <w:t xml:space="preserve"> </w:t>
      </w:r>
      <w:r w:rsidRPr="00EA20DC">
        <w:rPr>
          <w:rStyle w:val="FootnoteReference"/>
          <w:rFonts w:cs="Times New Roman"/>
          <w:szCs w:val="24"/>
        </w:rPr>
        <w:footnoteReference w:id="158"/>
      </w:r>
    </w:p>
    <w:p w:rsidR="006C52FA" w:rsidRPr="00EA20DC" w:rsidRDefault="006C52FA" w:rsidP="00AD08E5">
      <w:pPr>
        <w:widowControl w:val="0"/>
        <w:spacing w:line="320" w:lineRule="atLeast"/>
        <w:rPr>
          <w:rFonts w:cs="Times New Roman"/>
          <w:i/>
          <w:iCs/>
          <w:szCs w:val="24"/>
        </w:rPr>
      </w:pPr>
      <w:r w:rsidRPr="00EA20DC">
        <w:rPr>
          <w:rFonts w:cs="Times New Roman"/>
          <w:szCs w:val="24"/>
        </w:rPr>
        <w:t>6</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i/>
          <w:iCs/>
          <w:szCs w:val="24"/>
        </w:rPr>
        <w:t xml:space="preserve">: </w:t>
      </w:r>
      <w:r w:rsidR="006B67CC">
        <w:rPr>
          <w:rFonts w:cs="Times New Roman"/>
          <w:i/>
          <w:iCs/>
          <w:szCs w:val="24"/>
        </w:rPr>
        <w:t>“</w:t>
      </w:r>
      <w:r w:rsidRPr="00EA20DC">
        <w:rPr>
          <w:rFonts w:cs="Times New Roman"/>
          <w:i/>
          <w:iCs/>
          <w:szCs w:val="24"/>
        </w:rPr>
        <w:t>Allah için, Allah için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a uyun</w:t>
      </w:r>
      <w:r w:rsidR="00DF4E7C">
        <w:rPr>
          <w:rFonts w:cs="Times New Roman"/>
          <w:i/>
          <w:iCs/>
          <w:szCs w:val="24"/>
        </w:rPr>
        <w:t xml:space="preserve">; </w:t>
      </w:r>
      <w:r w:rsidRPr="00EA20DC">
        <w:rPr>
          <w:rFonts w:cs="Times New Roman"/>
          <w:i/>
          <w:iCs/>
          <w:szCs w:val="24"/>
        </w:rPr>
        <w:t>onunla amel etmede baş</w:t>
      </w:r>
      <w:r w:rsidRPr="00EA20DC">
        <w:rPr>
          <w:rFonts w:cs="Times New Roman"/>
          <w:i/>
          <w:iCs/>
          <w:szCs w:val="24"/>
        </w:rPr>
        <w:softHyphen/>
        <w:t>kası si</w:t>
      </w:r>
      <w:r w:rsidRPr="00EA20DC">
        <w:rPr>
          <w:rFonts w:cs="Times New Roman"/>
          <w:i/>
          <w:iCs/>
          <w:szCs w:val="24"/>
        </w:rPr>
        <w:t>z</w:t>
      </w:r>
      <w:r w:rsidRPr="00EA20DC">
        <w:rPr>
          <w:rFonts w:cs="Times New Roman"/>
          <w:i/>
          <w:iCs/>
          <w:szCs w:val="24"/>
        </w:rPr>
        <w:t>den önde olmasın</w:t>
      </w:r>
      <w:r w:rsidR="001F1274">
        <w:rPr>
          <w:rFonts w:cs="Times New Roman"/>
          <w:i/>
          <w:iCs/>
          <w:szCs w:val="24"/>
        </w:rPr>
        <w:t>.”</w:t>
      </w:r>
      <w:r w:rsidRPr="00EA20DC">
        <w:rPr>
          <w:rFonts w:cs="Times New Roman"/>
          <w:i/>
          <w:iCs/>
          <w:szCs w:val="24"/>
        </w:rPr>
        <w:t xml:space="preserve"> </w:t>
      </w:r>
      <w:r w:rsidRPr="00EA20DC">
        <w:rPr>
          <w:rStyle w:val="FootnoteReference"/>
          <w:rFonts w:cs="Times New Roman"/>
          <w:i/>
          <w:iCs/>
          <w:szCs w:val="24"/>
        </w:rPr>
        <w:footnoteReference w:id="159"/>
      </w:r>
    </w:p>
    <w:p w:rsidR="006C52FA" w:rsidRPr="00EA20DC" w:rsidRDefault="006C52FA" w:rsidP="00AD08E5">
      <w:pPr>
        <w:spacing w:line="320" w:lineRule="atLeast"/>
        <w:rPr>
          <w:rFonts w:cs="Times New Roman"/>
          <w:szCs w:val="24"/>
        </w:rPr>
      </w:pPr>
      <w:r w:rsidRPr="00EA20DC">
        <w:rPr>
          <w:rFonts w:cs="Times New Roman"/>
          <w:szCs w:val="24"/>
        </w:rPr>
        <w:t>7</w:t>
      </w:r>
      <w:r w:rsidR="00495432" w:rsidRPr="00EA20DC">
        <w:rPr>
          <w:rFonts w:cs="Times New Roman"/>
          <w:szCs w:val="24"/>
        </w:rPr>
        <w:t xml:space="preserve">- </w:t>
      </w:r>
      <w:r w:rsidRPr="00EA20DC">
        <w:rPr>
          <w:rFonts w:cs="Times New Roman"/>
          <w:szCs w:val="24"/>
        </w:rPr>
        <w:t>Hakeza 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i/>
          <w:iCs/>
          <w:szCs w:val="24"/>
        </w:rPr>
        <w:t>Evladın baba üzerindeki hakkı ise ona güzel isim vermesi, onu güzel terbiye etm</w:t>
      </w:r>
      <w:r w:rsidRPr="00EA20DC">
        <w:rPr>
          <w:rFonts w:cs="Times New Roman"/>
          <w:i/>
          <w:iCs/>
          <w:szCs w:val="24"/>
        </w:rPr>
        <w:t>e</w:t>
      </w:r>
      <w:r w:rsidRPr="00EA20DC">
        <w:rPr>
          <w:rFonts w:cs="Times New Roman"/>
          <w:i/>
          <w:iCs/>
          <w:szCs w:val="24"/>
        </w:rPr>
        <w:t>si ve ona Kur</w:t>
      </w:r>
      <w:r w:rsidR="006B67CC">
        <w:rPr>
          <w:rFonts w:cs="Times New Roman"/>
          <w:i/>
          <w:iCs/>
          <w:szCs w:val="24"/>
        </w:rPr>
        <w:t>’</w:t>
      </w:r>
      <w:r w:rsidRPr="00EA20DC">
        <w:rPr>
          <w:rFonts w:cs="Times New Roman"/>
          <w:i/>
          <w:iCs/>
          <w:szCs w:val="24"/>
        </w:rPr>
        <w:t>an</w:t>
      </w:r>
      <w:r w:rsidR="006B67CC">
        <w:rPr>
          <w:rFonts w:cs="Times New Roman"/>
          <w:i/>
          <w:iCs/>
          <w:szCs w:val="24"/>
        </w:rPr>
        <w:t>’</w:t>
      </w:r>
      <w:r w:rsidRPr="00EA20DC">
        <w:rPr>
          <w:rFonts w:cs="Times New Roman"/>
          <w:i/>
          <w:iCs/>
          <w:szCs w:val="24"/>
        </w:rPr>
        <w:t>ı öğretmesidir</w:t>
      </w:r>
      <w:r w:rsidR="001F1274">
        <w:rPr>
          <w:rFonts w:cs="Times New Roman"/>
          <w:i/>
          <w:iCs/>
          <w:szCs w:val="24"/>
        </w:rPr>
        <w:t>.”</w:t>
      </w:r>
      <w:r w:rsidRPr="00EA20DC">
        <w:rPr>
          <w:rFonts w:cs="Times New Roman"/>
          <w:i/>
          <w:iCs/>
          <w:szCs w:val="24"/>
        </w:rPr>
        <w:t xml:space="preserve"> </w:t>
      </w:r>
      <w:r w:rsidRPr="00EA20DC">
        <w:rPr>
          <w:rStyle w:val="FootnoteReference"/>
          <w:rFonts w:cs="Times New Roman"/>
          <w:i/>
          <w:iCs/>
          <w:szCs w:val="24"/>
        </w:rPr>
        <w:footnoteReference w:id="160"/>
      </w:r>
    </w:p>
    <w:p w:rsidR="006C52FA" w:rsidRPr="00EA20DC" w:rsidRDefault="006C52FA" w:rsidP="00AD08E5">
      <w:pPr>
        <w:spacing w:line="320" w:lineRule="atLeast"/>
        <w:rPr>
          <w:rFonts w:cs="Times New Roman"/>
          <w:i/>
          <w:iCs/>
          <w:szCs w:val="24"/>
        </w:rPr>
      </w:pPr>
      <w:r w:rsidRPr="00EA20DC">
        <w:rPr>
          <w:rFonts w:cs="Times New Roman"/>
          <w:szCs w:val="24"/>
        </w:rPr>
        <w:t>Geçmiş konuların geneli bu hadislerin kısa bir açıklaması sayıldığı için bunları burada y</w:t>
      </w:r>
      <w:r w:rsidRPr="00EA20DC">
        <w:rPr>
          <w:rFonts w:cs="Times New Roman"/>
          <w:szCs w:val="24"/>
        </w:rPr>
        <w:t>e</w:t>
      </w:r>
      <w:r w:rsidRPr="00EA20DC">
        <w:rPr>
          <w:rFonts w:cs="Times New Roman"/>
          <w:szCs w:val="24"/>
        </w:rPr>
        <w:t>niden açıklamaktan sakınıyoruz</w:t>
      </w:r>
      <w:r w:rsidR="001F1274">
        <w:rPr>
          <w:rFonts w:cs="Times New Roman"/>
          <w:szCs w:val="24"/>
        </w:rPr>
        <w:t xml:space="preserve">. </w:t>
      </w:r>
      <w:r w:rsidRPr="00EA20DC">
        <w:rPr>
          <w:rFonts w:cs="Times New Roman"/>
          <w:szCs w:val="24"/>
        </w:rPr>
        <w:t>Diğer alevi</w:t>
      </w:r>
      <w:r w:rsidR="00DF4E7C">
        <w:rPr>
          <w:rFonts w:cs="Times New Roman"/>
          <w:szCs w:val="24"/>
        </w:rPr>
        <w:t xml:space="preserve"> </w:t>
      </w:r>
      <w:r w:rsidR="001F1274">
        <w:rPr>
          <w:rFonts w:cs="Times New Roman"/>
          <w:szCs w:val="24"/>
        </w:rPr>
        <w:t xml:space="preserve">(a.s) </w:t>
      </w:r>
      <w:r w:rsidRPr="00EA20DC">
        <w:rPr>
          <w:rFonts w:cs="Times New Roman"/>
          <w:szCs w:val="24"/>
        </w:rPr>
        <w:t>konular nebevi marifetlere bağlı olduğu gibi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nin</w:t>
      </w:r>
      <w:r w:rsidR="00DF4E7C">
        <w:rPr>
          <w:rFonts w:cs="Times New Roman"/>
          <w:szCs w:val="24"/>
        </w:rPr>
        <w:t xml:space="preserve"> </w:t>
      </w:r>
      <w:r w:rsidR="001F1274">
        <w:rPr>
          <w:rFonts w:cs="Times New Roman"/>
          <w:szCs w:val="24"/>
        </w:rPr>
        <w:t xml:space="preserve">(a.s) </w:t>
      </w:r>
      <w:r w:rsidRPr="00EA20DC">
        <w:rPr>
          <w:rFonts w:cs="Times New Roman"/>
          <w:szCs w:val="24"/>
        </w:rPr>
        <w:t>bu bölümdeki tavsiyeleri de Resul</w:t>
      </w:r>
      <w:r w:rsidR="00495432" w:rsidRPr="00EA20DC">
        <w:rPr>
          <w:rFonts w:cs="Times New Roman"/>
          <w:szCs w:val="24"/>
        </w:rPr>
        <w:t xml:space="preserve">-i </w:t>
      </w:r>
      <w:r w:rsidRPr="00EA20DC">
        <w:rPr>
          <w:rFonts w:cs="Times New Roman"/>
          <w:szCs w:val="24"/>
        </w:rPr>
        <w:t>Ekrem</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güzel sünnetine bağlıdır ki nitekim Peygamber</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(s.a.a) </w:t>
      </w:r>
      <w:r w:rsidRPr="00EA20DC">
        <w:rPr>
          <w:rFonts w:cs="Times New Roman"/>
          <w:szCs w:val="24"/>
        </w:rPr>
        <w:t>buyurduğu gibi Kur</w:t>
      </w:r>
      <w:r w:rsidR="006B67CC">
        <w:rPr>
          <w:rFonts w:cs="Times New Roman"/>
          <w:szCs w:val="24"/>
        </w:rPr>
        <w:t>’</w:t>
      </w:r>
      <w:r w:rsidRPr="00EA20DC">
        <w:rPr>
          <w:rFonts w:cs="Times New Roman"/>
          <w:szCs w:val="24"/>
        </w:rPr>
        <w:t>an alimleri ve hafızları hem hayatlarında hem de ölümlerinde diğerler</w:t>
      </w:r>
      <w:r w:rsidR="002A1375" w:rsidRPr="00EA20DC">
        <w:rPr>
          <w:rFonts w:cs="Times New Roman"/>
          <w:szCs w:val="24"/>
        </w:rPr>
        <w:t>ine oranla bir üstünlüğe sahipt</w:t>
      </w:r>
      <w:r w:rsidRPr="00EA20DC">
        <w:rPr>
          <w:rFonts w:cs="Times New Roman"/>
          <w:szCs w:val="24"/>
        </w:rPr>
        <w:t>irler</w:t>
      </w:r>
      <w:r w:rsidR="001F1274">
        <w:rPr>
          <w:rFonts w:cs="Times New Roman"/>
          <w:szCs w:val="24"/>
        </w:rPr>
        <w:t xml:space="preserve">. </w:t>
      </w:r>
      <w:r w:rsidRPr="00EA20DC">
        <w:rPr>
          <w:rFonts w:cs="Times New Roman"/>
          <w:szCs w:val="24"/>
        </w:rPr>
        <w:t>Zira Resul</w:t>
      </w:r>
      <w:r w:rsidR="00495432" w:rsidRPr="00EA20DC">
        <w:rPr>
          <w:rFonts w:cs="Times New Roman"/>
          <w:szCs w:val="24"/>
        </w:rPr>
        <w:t xml:space="preserve">-i </w:t>
      </w:r>
      <w:r w:rsidRPr="00EA20DC">
        <w:rPr>
          <w:rFonts w:cs="Times New Roman"/>
          <w:szCs w:val="24"/>
        </w:rPr>
        <w:t>Ekrem</w:t>
      </w:r>
      <w:r w:rsidR="00DF4E7C">
        <w:rPr>
          <w:rFonts w:cs="Times New Roman"/>
          <w:szCs w:val="24"/>
        </w:rPr>
        <w:t xml:space="preserve"> </w:t>
      </w:r>
      <w:r w:rsidR="001F1274">
        <w:rPr>
          <w:rFonts w:cs="Times New Roman"/>
          <w:szCs w:val="24"/>
        </w:rPr>
        <w:t xml:space="preserve">(s.a.a) </w:t>
      </w:r>
      <w:r w:rsidRPr="00EA20DC">
        <w:rPr>
          <w:rFonts w:cs="Times New Roman"/>
          <w:szCs w:val="24"/>
        </w:rPr>
        <w:t>Yemen</w:t>
      </w:r>
      <w:r w:rsidR="006B67CC">
        <w:rPr>
          <w:rFonts w:cs="Times New Roman"/>
          <w:szCs w:val="24"/>
        </w:rPr>
        <w:t>’</w:t>
      </w:r>
      <w:r w:rsidRPr="00EA20DC">
        <w:rPr>
          <w:rFonts w:cs="Times New Roman"/>
          <w:szCs w:val="24"/>
        </w:rPr>
        <w:t>e bir heyet göndermek istediği zaman da aralarında en genç olanlarını emir olarak t</w:t>
      </w:r>
      <w:r w:rsidRPr="00EA20DC">
        <w:rPr>
          <w:rFonts w:cs="Times New Roman"/>
          <w:szCs w:val="24"/>
        </w:rPr>
        <w:t>a</w:t>
      </w:r>
      <w:r w:rsidRPr="00EA20DC">
        <w:rPr>
          <w:rFonts w:cs="Times New Roman"/>
          <w:szCs w:val="24"/>
        </w:rPr>
        <w:t>yin etmiş ve kendisine bu konuda soru soran bir şahısa şöyle buyurmuştur</w:t>
      </w:r>
      <w:r w:rsidR="00DF4E7C">
        <w:rPr>
          <w:rFonts w:cs="Times New Roman"/>
          <w:szCs w:val="24"/>
        </w:rPr>
        <w:t xml:space="preserve">: </w:t>
      </w:r>
      <w:r w:rsidR="006B67CC">
        <w:rPr>
          <w:rFonts w:cs="Times New Roman"/>
          <w:szCs w:val="24"/>
        </w:rPr>
        <w:t>“</w:t>
      </w:r>
      <w:r w:rsidRPr="00EA20DC">
        <w:rPr>
          <w:rFonts w:cs="Times New Roman"/>
          <w:szCs w:val="24"/>
        </w:rPr>
        <w:t xml:space="preserve">Bu </w:t>
      </w:r>
      <w:r w:rsidRPr="00EA20DC">
        <w:rPr>
          <w:rFonts w:cs="Times New Roman"/>
          <w:szCs w:val="24"/>
        </w:rPr>
        <w:lastRenderedPageBreak/>
        <w:t>Kur</w:t>
      </w:r>
      <w:r w:rsidR="006B67CC">
        <w:rPr>
          <w:rFonts w:cs="Times New Roman"/>
          <w:szCs w:val="24"/>
        </w:rPr>
        <w:t>’</w:t>
      </w:r>
      <w:r w:rsidRPr="00EA20DC">
        <w:rPr>
          <w:rFonts w:cs="Times New Roman"/>
          <w:szCs w:val="24"/>
        </w:rPr>
        <w:t>an kâris</w:t>
      </w:r>
      <w:r w:rsidRPr="00EA20DC">
        <w:rPr>
          <w:rFonts w:cs="Times New Roman"/>
          <w:szCs w:val="24"/>
        </w:rPr>
        <w:t>i</w:t>
      </w:r>
      <w:r w:rsidRPr="00EA20DC">
        <w:rPr>
          <w:rFonts w:cs="Times New Roman"/>
          <w:szCs w:val="24"/>
        </w:rPr>
        <w:t>dir</w:t>
      </w:r>
      <w:r w:rsidR="001F1274">
        <w:rPr>
          <w:rFonts w:cs="Times New Roman"/>
          <w:szCs w:val="24"/>
        </w:rPr>
        <w:t>.”</w:t>
      </w:r>
      <w:r w:rsidRPr="00EA20DC">
        <w:rPr>
          <w:rStyle w:val="FootnoteReference"/>
          <w:rFonts w:cs="Times New Roman"/>
          <w:szCs w:val="24"/>
        </w:rPr>
        <w:footnoteReference w:id="161"/>
      </w:r>
      <w:r w:rsidRPr="00EA20DC">
        <w:rPr>
          <w:rFonts w:cs="Times New Roman"/>
          <w:szCs w:val="24"/>
        </w:rPr>
        <w:t xml:space="preserve"> Hakeza Resul</w:t>
      </w:r>
      <w:r w:rsidR="00495432" w:rsidRPr="00EA20DC">
        <w:rPr>
          <w:rFonts w:cs="Times New Roman"/>
          <w:szCs w:val="24"/>
        </w:rPr>
        <w:t xml:space="preserve">-i </w:t>
      </w:r>
      <w:r w:rsidRPr="00EA20DC">
        <w:rPr>
          <w:rFonts w:cs="Times New Roman"/>
          <w:szCs w:val="24"/>
        </w:rPr>
        <w:t>Ekrem</w:t>
      </w:r>
      <w:r w:rsidR="00DF4E7C">
        <w:rPr>
          <w:rFonts w:cs="Times New Roman"/>
          <w:szCs w:val="24"/>
        </w:rPr>
        <w:t xml:space="preserve"> </w:t>
      </w:r>
      <w:r w:rsidR="001F1274">
        <w:rPr>
          <w:rFonts w:cs="Times New Roman"/>
          <w:szCs w:val="24"/>
        </w:rPr>
        <w:t xml:space="preserve">(s.a.a) </w:t>
      </w:r>
      <w:r w:rsidRPr="00EA20DC">
        <w:rPr>
          <w:rFonts w:cs="Times New Roman"/>
          <w:szCs w:val="24"/>
        </w:rPr>
        <w:t xml:space="preserve">Uhud şehitlerin </w:t>
      </w:r>
      <w:r w:rsidR="002A1375" w:rsidRPr="00EA20DC">
        <w:rPr>
          <w:rFonts w:cs="Times New Roman"/>
          <w:szCs w:val="24"/>
        </w:rPr>
        <w:t>defin</w:t>
      </w:r>
      <w:r w:rsidRPr="00EA20DC">
        <w:rPr>
          <w:rFonts w:cs="Times New Roman"/>
          <w:szCs w:val="24"/>
        </w:rPr>
        <w:t xml:space="preserve"> ederken de şöyle buyurmuştur</w:t>
      </w:r>
      <w:r w:rsidR="00DF4E7C">
        <w:rPr>
          <w:rFonts w:cs="Times New Roman"/>
          <w:szCs w:val="24"/>
        </w:rPr>
        <w:t xml:space="preserve">: </w:t>
      </w:r>
      <w:r w:rsidR="006B67CC">
        <w:rPr>
          <w:rFonts w:cs="Times New Roman"/>
          <w:i/>
          <w:iCs/>
          <w:szCs w:val="24"/>
        </w:rPr>
        <w:t>“</w:t>
      </w:r>
      <w:r w:rsidRPr="00EA20DC">
        <w:rPr>
          <w:rFonts w:cs="Times New Roman"/>
          <w:i/>
          <w:iCs/>
          <w:szCs w:val="24"/>
        </w:rPr>
        <w:t>Kur</w:t>
      </w:r>
      <w:r w:rsidR="006B67CC">
        <w:rPr>
          <w:rFonts w:cs="Times New Roman"/>
          <w:i/>
          <w:iCs/>
          <w:szCs w:val="24"/>
        </w:rPr>
        <w:t>’</w:t>
      </w:r>
      <w:r w:rsidRPr="00EA20DC">
        <w:rPr>
          <w:rFonts w:cs="Times New Roman"/>
          <w:i/>
          <w:iCs/>
          <w:szCs w:val="24"/>
        </w:rPr>
        <w:t>an hususunda diğerlerinden daha kapsamlı olanları diğerlerinden önce mezara koy</w:t>
      </w:r>
      <w:r w:rsidRPr="00EA20DC">
        <w:rPr>
          <w:rFonts w:cs="Times New Roman"/>
          <w:i/>
          <w:iCs/>
          <w:szCs w:val="24"/>
        </w:rPr>
        <w:t>u</w:t>
      </w:r>
      <w:r w:rsidRPr="00EA20DC">
        <w:rPr>
          <w:rFonts w:cs="Times New Roman"/>
          <w:i/>
          <w:iCs/>
          <w:szCs w:val="24"/>
        </w:rPr>
        <w:t>nuz</w:t>
      </w:r>
      <w:r w:rsidR="001F1274">
        <w:rPr>
          <w:rFonts w:cs="Times New Roman"/>
          <w:i/>
          <w:iCs/>
          <w:szCs w:val="24"/>
        </w:rPr>
        <w:t>.”</w:t>
      </w:r>
    </w:p>
    <w:p w:rsidR="00D0083C" w:rsidRPr="00EA20DC" w:rsidRDefault="006C52FA" w:rsidP="00AD08E5">
      <w:pPr>
        <w:spacing w:line="320" w:lineRule="atLeast"/>
        <w:rPr>
          <w:rFonts w:cs="Times New Roman"/>
          <w:szCs w:val="24"/>
        </w:rPr>
      </w:pPr>
      <w:r w:rsidRPr="00EA20DC">
        <w:rPr>
          <w:rFonts w:cs="Times New Roman"/>
          <w:szCs w:val="24"/>
        </w:rPr>
        <w:t>Bu marifetler ışığında İmam Zeyn</w:t>
      </w:r>
      <w:r w:rsidR="006B67CC">
        <w:rPr>
          <w:rFonts w:cs="Times New Roman"/>
          <w:szCs w:val="24"/>
        </w:rPr>
        <w:t>’</w:t>
      </w:r>
      <w:r w:rsidRPr="00EA20DC">
        <w:rPr>
          <w:rFonts w:cs="Times New Roman"/>
          <w:szCs w:val="24"/>
        </w:rPr>
        <w:t>ul Abidin</w:t>
      </w:r>
      <w:r w:rsidR="006B67CC">
        <w:rPr>
          <w:rFonts w:cs="Times New Roman"/>
          <w:szCs w:val="24"/>
        </w:rPr>
        <w:t>’</w:t>
      </w:r>
      <w:r w:rsidRPr="00EA20DC">
        <w:rPr>
          <w:rFonts w:cs="Times New Roman"/>
          <w:szCs w:val="24"/>
        </w:rPr>
        <w:t>in</w:t>
      </w:r>
      <w:r w:rsidR="00DF4E7C">
        <w:rPr>
          <w:rFonts w:cs="Times New Roman"/>
          <w:szCs w:val="24"/>
        </w:rPr>
        <w:t xml:space="preserve"> </w:t>
      </w:r>
      <w:r w:rsidR="001F1274">
        <w:rPr>
          <w:rFonts w:cs="Times New Roman"/>
          <w:szCs w:val="24"/>
        </w:rPr>
        <w:t xml:space="preserve">(a.s) </w:t>
      </w:r>
      <w:r w:rsidRPr="00EA20DC">
        <w:rPr>
          <w:rFonts w:cs="Times New Roman"/>
          <w:szCs w:val="24"/>
        </w:rPr>
        <w:t>neden şöyle buyurduğu anlaşılmakt</w:t>
      </w:r>
      <w:r w:rsidRPr="00EA20DC">
        <w:rPr>
          <w:rFonts w:cs="Times New Roman"/>
          <w:szCs w:val="24"/>
        </w:rPr>
        <w:t>a</w:t>
      </w:r>
      <w:r w:rsidRPr="00EA20DC">
        <w:rPr>
          <w:rFonts w:cs="Times New Roman"/>
          <w:szCs w:val="24"/>
        </w:rPr>
        <w:t>dır</w:t>
      </w:r>
      <w:r w:rsidR="00DF4E7C">
        <w:rPr>
          <w:rFonts w:cs="Times New Roman"/>
          <w:szCs w:val="24"/>
        </w:rPr>
        <w:t xml:space="preserve">: </w:t>
      </w:r>
      <w:r w:rsidR="006B67CC">
        <w:rPr>
          <w:rFonts w:cs="Times New Roman"/>
          <w:i/>
          <w:iCs/>
          <w:szCs w:val="24"/>
        </w:rPr>
        <w:t>“</w:t>
      </w:r>
      <w:r w:rsidRPr="00EA20DC">
        <w:rPr>
          <w:rFonts w:cs="Times New Roman"/>
          <w:i/>
          <w:iCs/>
          <w:szCs w:val="24"/>
        </w:rPr>
        <w:t>Doğu ve batı arasında olanlar ölse dahi Kur</w:t>
      </w:r>
      <w:r w:rsidR="006B67CC">
        <w:rPr>
          <w:rFonts w:cs="Times New Roman"/>
          <w:i/>
          <w:iCs/>
          <w:szCs w:val="24"/>
        </w:rPr>
        <w:t>’</w:t>
      </w:r>
      <w:r w:rsidRPr="00EA20DC">
        <w:rPr>
          <w:rFonts w:cs="Times New Roman"/>
          <w:i/>
          <w:iCs/>
          <w:szCs w:val="24"/>
        </w:rPr>
        <w:t>an benimle olduktan sonra asla dehşete kapılmam</w:t>
      </w:r>
      <w:r w:rsidR="001F1274">
        <w:rPr>
          <w:rFonts w:cs="Times New Roman"/>
          <w:i/>
          <w:iCs/>
          <w:szCs w:val="24"/>
        </w:rPr>
        <w:t>.”</w:t>
      </w:r>
      <w:r w:rsidRPr="00EA20DC">
        <w:rPr>
          <w:rStyle w:val="FootnoteReference"/>
          <w:rFonts w:cs="Times New Roman"/>
          <w:i/>
          <w:iCs/>
          <w:szCs w:val="24"/>
        </w:rPr>
        <w:footnoteReference w:id="162"/>
      </w:r>
      <w:r w:rsidRPr="00EA20DC">
        <w:rPr>
          <w:rFonts w:cs="Times New Roman"/>
          <w:i/>
          <w:iCs/>
          <w:szCs w:val="24"/>
        </w:rPr>
        <w:t xml:space="preserve"> </w:t>
      </w:r>
      <w:r w:rsidRPr="00EA20DC">
        <w:rPr>
          <w:rFonts w:cs="Times New Roman"/>
          <w:szCs w:val="24"/>
        </w:rPr>
        <w:t xml:space="preserve">Yani yeryüzündeki bütün insanlar zahiri bir ölümle veya </w:t>
      </w:r>
      <w:r w:rsidR="002A1375" w:rsidRPr="00EA20DC">
        <w:rPr>
          <w:rFonts w:cs="Times New Roman"/>
          <w:szCs w:val="24"/>
        </w:rPr>
        <w:t>b</w:t>
      </w:r>
      <w:r w:rsidRPr="00EA20DC">
        <w:rPr>
          <w:rFonts w:cs="Times New Roman"/>
          <w:szCs w:val="24"/>
        </w:rPr>
        <w:t>atıni bir ölüm ve k</w:t>
      </w:r>
      <w:r w:rsidRPr="00EA20DC">
        <w:rPr>
          <w:rFonts w:cs="Times New Roman"/>
          <w:szCs w:val="24"/>
        </w:rPr>
        <w:t>ü</w:t>
      </w:r>
      <w:r w:rsidRPr="00EA20DC">
        <w:rPr>
          <w:rFonts w:cs="Times New Roman"/>
          <w:szCs w:val="24"/>
        </w:rPr>
        <w:t>fürle ölseler ve insani makul hayatlarını dahi terk etseler</w:t>
      </w:r>
      <w:r w:rsidR="002A1375" w:rsidRPr="00EA20DC">
        <w:rPr>
          <w:rFonts w:cs="Times New Roman"/>
          <w:szCs w:val="24"/>
        </w:rPr>
        <w:t>,</w:t>
      </w:r>
      <w:r w:rsidRPr="00EA20DC">
        <w:rPr>
          <w:rFonts w:cs="Times New Roman"/>
          <w:szCs w:val="24"/>
        </w:rPr>
        <w:t xml:space="preserve"> ben asla korkuya kapılmam</w:t>
      </w:r>
      <w:r w:rsidR="001F1274">
        <w:rPr>
          <w:rFonts w:cs="Times New Roman"/>
          <w:szCs w:val="24"/>
        </w:rPr>
        <w:t xml:space="preserve">. </w:t>
      </w:r>
      <w:r w:rsidRPr="00EA20DC">
        <w:rPr>
          <w:rFonts w:cs="Times New Roman"/>
          <w:szCs w:val="24"/>
        </w:rPr>
        <w:t>Elbe</w:t>
      </w:r>
      <w:r w:rsidRPr="00EA20DC">
        <w:rPr>
          <w:rFonts w:cs="Times New Roman"/>
          <w:szCs w:val="24"/>
        </w:rPr>
        <w:t>t</w:t>
      </w:r>
      <w:r w:rsidRPr="00EA20DC">
        <w:rPr>
          <w:rFonts w:cs="Times New Roman"/>
          <w:szCs w:val="24"/>
        </w:rPr>
        <w:t>te hidayet metni olan Kur</w:t>
      </w:r>
      <w:r w:rsidR="006B67CC">
        <w:rPr>
          <w:rFonts w:cs="Times New Roman"/>
          <w:szCs w:val="24"/>
        </w:rPr>
        <w:t>’</w:t>
      </w:r>
      <w:r w:rsidRPr="00EA20DC">
        <w:rPr>
          <w:rFonts w:cs="Times New Roman"/>
          <w:szCs w:val="24"/>
        </w:rPr>
        <w:t xml:space="preserve">an benimle olduğu taktirde asla </w:t>
      </w:r>
      <w:r w:rsidR="002A1375" w:rsidRPr="00EA20DC">
        <w:rPr>
          <w:rFonts w:cs="Times New Roman"/>
          <w:szCs w:val="24"/>
        </w:rPr>
        <w:t>endişeye düşmem</w:t>
      </w:r>
      <w:r w:rsidR="001F1274">
        <w:rPr>
          <w:rFonts w:cs="Times New Roman"/>
          <w:szCs w:val="24"/>
        </w:rPr>
        <w:t xml:space="preserve">. </w:t>
      </w:r>
      <w:r w:rsidRPr="00EA20DC">
        <w:rPr>
          <w:rFonts w:cs="Times New Roman"/>
          <w:szCs w:val="24"/>
        </w:rPr>
        <w:t>Zira dehşete k</w:t>
      </w:r>
      <w:r w:rsidRPr="00EA20DC">
        <w:rPr>
          <w:rFonts w:cs="Times New Roman"/>
          <w:szCs w:val="24"/>
        </w:rPr>
        <w:t>a</w:t>
      </w:r>
      <w:r w:rsidRPr="00EA20DC">
        <w:rPr>
          <w:rFonts w:cs="Times New Roman"/>
          <w:szCs w:val="24"/>
        </w:rPr>
        <w:t>pılmak yolunu kaybetme sebebiyledir</w:t>
      </w:r>
      <w:r w:rsidR="001F1274">
        <w:rPr>
          <w:rFonts w:cs="Times New Roman"/>
          <w:szCs w:val="24"/>
        </w:rPr>
        <w:t xml:space="preserve">. </w:t>
      </w:r>
      <w:r w:rsidRPr="00EA20DC">
        <w:rPr>
          <w:rFonts w:cs="Times New Roman"/>
          <w:szCs w:val="24"/>
        </w:rPr>
        <w:t>Yol adamı ise asla korkmaz, aksine sürekli olarak y</w:t>
      </w:r>
      <w:r w:rsidRPr="00EA20DC">
        <w:rPr>
          <w:rFonts w:cs="Times New Roman"/>
          <w:szCs w:val="24"/>
        </w:rPr>
        <w:t>o</w:t>
      </w:r>
      <w:r w:rsidRPr="00EA20DC">
        <w:rPr>
          <w:rFonts w:cs="Times New Roman"/>
          <w:szCs w:val="24"/>
        </w:rPr>
        <w:t>lunu kat e</w:t>
      </w:r>
      <w:r w:rsidRPr="00EA20DC">
        <w:rPr>
          <w:rFonts w:cs="Times New Roman"/>
          <w:szCs w:val="24"/>
        </w:rPr>
        <w:t>t</w:t>
      </w:r>
      <w:r w:rsidRPr="00EA20DC">
        <w:rPr>
          <w:rFonts w:cs="Times New Roman"/>
          <w:szCs w:val="24"/>
        </w:rPr>
        <w:t>mekle meşgul olur</w:t>
      </w:r>
      <w:r w:rsidR="001F1274">
        <w:rPr>
          <w:rFonts w:cs="Times New Roman"/>
          <w:szCs w:val="24"/>
        </w:rPr>
        <w:t xml:space="preserve">. </w:t>
      </w:r>
    </w:p>
    <w:p w:rsidR="00EE75DF" w:rsidRPr="00EA20DC" w:rsidRDefault="002D52FB" w:rsidP="00AD08E5">
      <w:pPr>
        <w:pStyle w:val="Title"/>
        <w:spacing w:line="320" w:lineRule="atLeast"/>
        <w:jc w:val="both"/>
      </w:pPr>
      <w:r w:rsidRPr="00EA20DC">
        <w:br w:type="page"/>
      </w:r>
      <w:r w:rsidR="00EE75DF" w:rsidRPr="00EA20DC">
        <w:lastRenderedPageBreak/>
        <w:t>Semavi dinlerde Örtü/Hicab</w:t>
      </w:r>
    </w:p>
    <w:p w:rsidR="00EE75DF" w:rsidRPr="00EA20DC" w:rsidRDefault="00EE75DF" w:rsidP="00AD08E5">
      <w:pPr>
        <w:pStyle w:val="Heading2"/>
        <w:spacing w:line="320" w:lineRule="atLeast"/>
        <w:ind w:firstLine="284"/>
        <w:jc w:val="both"/>
        <w:rPr>
          <w:sz w:val="24"/>
          <w:szCs w:val="24"/>
        </w:rPr>
      </w:pPr>
      <w:bookmarkStart w:id="102" w:name="_Toc266606332"/>
      <w:bookmarkStart w:id="103" w:name="_Toc266607590"/>
      <w:r w:rsidRPr="00EA20DC">
        <w:rPr>
          <w:sz w:val="24"/>
          <w:szCs w:val="24"/>
        </w:rPr>
        <w:t>Ali Muhammedi Aşenani</w:t>
      </w:r>
      <w:bookmarkEnd w:id="102"/>
      <w:bookmarkEnd w:id="103"/>
    </w:p>
    <w:p w:rsidR="00EE75DF" w:rsidRPr="00EA20DC" w:rsidRDefault="00EE75DF" w:rsidP="00AD08E5">
      <w:pPr>
        <w:pStyle w:val="BodyTextIndent"/>
        <w:spacing w:before="0" w:line="320" w:lineRule="atLeast"/>
        <w:rPr>
          <w:rFonts w:ascii="Times New Roman" w:hAnsi="Times New Roman"/>
        </w:rPr>
      </w:pPr>
      <w:r w:rsidRPr="00EA20DC">
        <w:rPr>
          <w:rFonts w:ascii="Times New Roman" w:hAnsi="Times New Roman"/>
        </w:rPr>
        <w:t>İnsanı ve varlıksal boyutlarını yakından tanıma konusu, günümüzde de büyük bir istekle sürdürülen çok geniş ve kapsamlı bir konudur</w:t>
      </w:r>
      <w:r w:rsidR="001F1274">
        <w:rPr>
          <w:rFonts w:ascii="Times New Roman" w:hAnsi="Times New Roman"/>
        </w:rPr>
        <w:t xml:space="preserve">. </w:t>
      </w:r>
      <w:r w:rsidRPr="00EA20DC">
        <w:rPr>
          <w:rFonts w:ascii="Times New Roman" w:hAnsi="Times New Roman"/>
        </w:rPr>
        <w:t>Biyoloji, psikoloji, sosyoloji ve t</w:t>
      </w:r>
      <w:r w:rsidRPr="00EA20DC">
        <w:rPr>
          <w:rFonts w:ascii="Times New Roman" w:hAnsi="Times New Roman"/>
        </w:rPr>
        <w:t>a</w:t>
      </w:r>
      <w:r w:rsidRPr="00EA20DC">
        <w:rPr>
          <w:rFonts w:ascii="Times New Roman" w:hAnsi="Times New Roman"/>
        </w:rPr>
        <w:t>rih gibi çok farklı ilim dallarının her biri özel bir bakış aç</w:t>
      </w:r>
      <w:r w:rsidRPr="00EA20DC">
        <w:rPr>
          <w:rFonts w:ascii="Times New Roman" w:hAnsi="Times New Roman"/>
        </w:rPr>
        <w:t>ı</w:t>
      </w:r>
      <w:r w:rsidRPr="00EA20DC">
        <w:rPr>
          <w:rFonts w:ascii="Times New Roman" w:hAnsi="Times New Roman"/>
        </w:rPr>
        <w:t>sıyla insanı mikroskop altına almış, çok yeni ve değerli buluşlar yapmışlardır</w:t>
      </w:r>
      <w:r w:rsidR="001F1274">
        <w:rPr>
          <w:rFonts w:ascii="Times New Roman" w:hAnsi="Times New Roman"/>
        </w:rPr>
        <w:t xml:space="preserve">. </w:t>
      </w:r>
      <w:r w:rsidRPr="00EA20DC">
        <w:rPr>
          <w:rFonts w:ascii="Times New Roman" w:hAnsi="Times New Roman"/>
        </w:rPr>
        <w:t>Ama bütün bunlara rağmen insan hakkında araştırmaları sürd</w:t>
      </w:r>
      <w:r w:rsidRPr="00EA20DC">
        <w:rPr>
          <w:rFonts w:ascii="Times New Roman" w:hAnsi="Times New Roman"/>
        </w:rPr>
        <w:t>ü</w:t>
      </w:r>
      <w:r w:rsidRPr="00EA20DC">
        <w:rPr>
          <w:rFonts w:ascii="Times New Roman" w:hAnsi="Times New Roman"/>
        </w:rPr>
        <w:t>rülen bir çok sorular vardır</w:t>
      </w:r>
      <w:r w:rsidR="001F1274">
        <w:rPr>
          <w:rFonts w:ascii="Times New Roman" w:hAnsi="Times New Roman"/>
        </w:rPr>
        <w:t xml:space="preserve">. </w:t>
      </w:r>
    </w:p>
    <w:p w:rsidR="00EE75DF" w:rsidRPr="00EA20DC" w:rsidRDefault="00EE75DF" w:rsidP="00AD08E5">
      <w:pPr>
        <w:spacing w:line="320" w:lineRule="atLeast"/>
        <w:rPr>
          <w:rFonts w:cs="Times New Roman"/>
          <w:szCs w:val="24"/>
        </w:rPr>
      </w:pPr>
      <w:r w:rsidRPr="00EA20DC">
        <w:rPr>
          <w:rFonts w:cs="Times New Roman"/>
          <w:szCs w:val="24"/>
        </w:rPr>
        <w:t>Dr</w:t>
      </w:r>
      <w:r w:rsidR="001F1274">
        <w:rPr>
          <w:rFonts w:cs="Times New Roman"/>
          <w:szCs w:val="24"/>
        </w:rPr>
        <w:t xml:space="preserve">. </w:t>
      </w:r>
      <w:r w:rsidRPr="00EA20DC">
        <w:rPr>
          <w:rFonts w:cs="Times New Roman"/>
          <w:szCs w:val="24"/>
        </w:rPr>
        <w:t>Alexis Carrel Haklı olarak ve bu kompleks nüansı itiraf etmiş olmak için insan hakkı</w:t>
      </w:r>
      <w:r w:rsidRPr="00EA20DC">
        <w:rPr>
          <w:rFonts w:cs="Times New Roman"/>
          <w:szCs w:val="24"/>
        </w:rPr>
        <w:t>n</w:t>
      </w:r>
      <w:r w:rsidRPr="00EA20DC">
        <w:rPr>
          <w:rFonts w:cs="Times New Roman"/>
          <w:szCs w:val="24"/>
        </w:rPr>
        <w:t xml:space="preserve">daki kitabını </w:t>
      </w:r>
      <w:r w:rsidR="006B67CC">
        <w:rPr>
          <w:rFonts w:cs="Times New Roman"/>
          <w:szCs w:val="24"/>
        </w:rPr>
        <w:t>“</w:t>
      </w:r>
      <w:r w:rsidRPr="00EA20DC">
        <w:rPr>
          <w:rFonts w:cs="Times New Roman"/>
          <w:szCs w:val="24"/>
        </w:rPr>
        <w:t>Meçhul İnsan</w:t>
      </w:r>
      <w:r w:rsidR="006B67CC">
        <w:rPr>
          <w:rFonts w:cs="Times New Roman"/>
          <w:szCs w:val="24"/>
        </w:rPr>
        <w:t>”</w:t>
      </w:r>
      <w:r w:rsidRPr="00EA20DC">
        <w:rPr>
          <w:rFonts w:cs="Times New Roman"/>
          <w:szCs w:val="24"/>
        </w:rPr>
        <w:t xml:space="preserve"> diye adlandırmıştır</w:t>
      </w:r>
      <w:r w:rsidR="001F1274">
        <w:rPr>
          <w:rFonts w:cs="Times New Roman"/>
          <w:szCs w:val="24"/>
        </w:rPr>
        <w:t xml:space="preserve">. </w:t>
      </w:r>
      <w:r w:rsidRPr="00EA20DC">
        <w:rPr>
          <w:rFonts w:cs="Times New Roman"/>
          <w:szCs w:val="24"/>
        </w:rPr>
        <w:t>Meşhur İngiliz bilgini L</w:t>
      </w:r>
      <w:r w:rsidR="001F1274">
        <w:rPr>
          <w:rFonts w:cs="Times New Roman"/>
          <w:szCs w:val="24"/>
        </w:rPr>
        <w:t xml:space="preserve">. </w:t>
      </w:r>
      <w:r w:rsidRPr="00EA20DC">
        <w:rPr>
          <w:rFonts w:cs="Times New Roman"/>
          <w:szCs w:val="24"/>
        </w:rPr>
        <w:t>Aubrey de şöyle diyor</w:t>
      </w:r>
      <w:r w:rsidR="00DF4E7C">
        <w:rPr>
          <w:rFonts w:cs="Times New Roman"/>
          <w:szCs w:val="24"/>
        </w:rPr>
        <w:t xml:space="preserve">: </w:t>
      </w:r>
      <w:r w:rsidR="006B67CC">
        <w:rPr>
          <w:rFonts w:cs="Times New Roman"/>
          <w:szCs w:val="24"/>
        </w:rPr>
        <w:t>“</w:t>
      </w:r>
      <w:r w:rsidRPr="00EA20DC">
        <w:rPr>
          <w:rFonts w:cs="Times New Roman"/>
          <w:szCs w:val="24"/>
        </w:rPr>
        <w:t>Neden uzaklara gidelim ki</w:t>
      </w:r>
      <w:r w:rsidR="00DF4E7C">
        <w:rPr>
          <w:rFonts w:cs="Times New Roman"/>
          <w:szCs w:val="24"/>
        </w:rPr>
        <w:t xml:space="preserve">? </w:t>
      </w:r>
      <w:r w:rsidRPr="00EA20DC">
        <w:rPr>
          <w:rFonts w:cs="Times New Roman"/>
          <w:szCs w:val="24"/>
        </w:rPr>
        <w:t>Henüz kendimizi bile tanıyamıyoruz, ne olduğumuzu b</w:t>
      </w:r>
      <w:r w:rsidRPr="00EA20DC">
        <w:rPr>
          <w:rFonts w:cs="Times New Roman"/>
          <w:szCs w:val="24"/>
        </w:rPr>
        <w:t>i</w:t>
      </w:r>
      <w:r w:rsidRPr="00EA20DC">
        <w:rPr>
          <w:rFonts w:cs="Times New Roman"/>
          <w:szCs w:val="24"/>
        </w:rPr>
        <w:t>lemiyoruz</w:t>
      </w:r>
      <w:r w:rsidR="00DF4E7C">
        <w:rPr>
          <w:rFonts w:cs="Times New Roman"/>
          <w:szCs w:val="24"/>
        </w:rPr>
        <w:t xml:space="preserve">! </w:t>
      </w:r>
      <w:r w:rsidRPr="00EA20DC">
        <w:rPr>
          <w:rFonts w:cs="Times New Roman"/>
          <w:szCs w:val="24"/>
        </w:rPr>
        <w:t>Tabiat ile var olan ilişkilerimiz hakkında gerçek bir bilgiye sahip değiliz</w:t>
      </w:r>
      <w:r w:rsidR="001F1274">
        <w:rPr>
          <w:rFonts w:cs="Times New Roman"/>
          <w:szCs w:val="24"/>
        </w:rPr>
        <w:t>.”</w:t>
      </w:r>
      <w:r w:rsidRPr="00EA20DC">
        <w:rPr>
          <w:rFonts w:cs="Times New Roman"/>
          <w:szCs w:val="24"/>
        </w:rPr>
        <w:t xml:space="preserve"> </w:t>
      </w:r>
      <w:r w:rsidRPr="00EA20DC">
        <w:rPr>
          <w:rStyle w:val="FootnoteReference"/>
          <w:rFonts w:cs="Times New Roman"/>
          <w:szCs w:val="24"/>
        </w:rPr>
        <w:footnoteReference w:id="163"/>
      </w:r>
    </w:p>
    <w:p w:rsidR="00EE75DF" w:rsidRPr="00EA20DC" w:rsidRDefault="00EE75DF" w:rsidP="00AD08E5">
      <w:pPr>
        <w:spacing w:line="320" w:lineRule="atLeast"/>
        <w:rPr>
          <w:rFonts w:cs="Times New Roman"/>
          <w:szCs w:val="24"/>
        </w:rPr>
      </w:pPr>
      <w:r w:rsidRPr="00EA20DC">
        <w:rPr>
          <w:rFonts w:cs="Times New Roman"/>
          <w:szCs w:val="24"/>
        </w:rPr>
        <w:t>Bu yüzden bilim her ne kadar ilerlerse ilerlesin</w:t>
      </w:r>
      <w:r w:rsidR="00455F64" w:rsidRPr="00EA20DC">
        <w:rPr>
          <w:rFonts w:cs="Times New Roman"/>
          <w:szCs w:val="24"/>
        </w:rPr>
        <w:t>,</w:t>
      </w:r>
      <w:r w:rsidRPr="00EA20DC">
        <w:rPr>
          <w:rFonts w:cs="Times New Roman"/>
          <w:szCs w:val="24"/>
        </w:rPr>
        <w:t xml:space="preserve"> bir o kadar da insan hakkındaki acizliğinin farkına varmaktadır</w:t>
      </w:r>
      <w:r w:rsidR="001F1274">
        <w:rPr>
          <w:rFonts w:cs="Times New Roman"/>
          <w:szCs w:val="24"/>
        </w:rPr>
        <w:t xml:space="preserve">. </w:t>
      </w:r>
      <w:r w:rsidRPr="00EA20DC">
        <w:rPr>
          <w:rFonts w:cs="Times New Roman"/>
          <w:szCs w:val="24"/>
        </w:rPr>
        <w:t>Bu yüzden insanı ve mutluluk yolunu tanımak için alemlerin rabbinin ve insanın gerçek yaratıcısının dergahına yönelmeli, vahiy ekolü bakış açısıyla insanı yeniden tanımalı ve vahyin hidayet öğretilerini hay</w:t>
      </w:r>
      <w:r w:rsidRPr="00EA20DC">
        <w:rPr>
          <w:rFonts w:cs="Times New Roman"/>
          <w:szCs w:val="24"/>
        </w:rPr>
        <w:t>a</w:t>
      </w:r>
      <w:r w:rsidRPr="00EA20DC">
        <w:rPr>
          <w:rFonts w:cs="Times New Roman"/>
          <w:szCs w:val="24"/>
        </w:rPr>
        <w:t>tımızın baş ödevi edinmeliyiz</w:t>
      </w:r>
      <w:r w:rsidR="001F1274">
        <w:rPr>
          <w:rFonts w:cs="Times New Roman"/>
          <w:szCs w:val="24"/>
        </w:rPr>
        <w:t xml:space="preserve">. </w:t>
      </w:r>
    </w:p>
    <w:p w:rsidR="00EE75DF" w:rsidRPr="00EA20DC" w:rsidRDefault="00EE75DF" w:rsidP="00AD08E5">
      <w:pPr>
        <w:spacing w:line="320" w:lineRule="atLeast"/>
        <w:rPr>
          <w:rFonts w:cs="Times New Roman"/>
          <w:szCs w:val="24"/>
        </w:rPr>
      </w:pPr>
    </w:p>
    <w:p w:rsidR="00EE75DF" w:rsidRPr="00EA20DC" w:rsidRDefault="00EE75DF" w:rsidP="00AD08E5">
      <w:pPr>
        <w:pStyle w:val="Heading3"/>
        <w:spacing w:line="320" w:lineRule="atLeast"/>
        <w:ind w:firstLine="284"/>
        <w:rPr>
          <w:sz w:val="24"/>
          <w:szCs w:val="24"/>
        </w:rPr>
      </w:pPr>
      <w:bookmarkStart w:id="104" w:name="_Toc266606333"/>
      <w:bookmarkStart w:id="105" w:name="_Toc266607591"/>
      <w:r w:rsidRPr="00EA20DC">
        <w:rPr>
          <w:sz w:val="24"/>
          <w:szCs w:val="24"/>
        </w:rPr>
        <w:t>Yaratılış ve yasama sistemlerinin uyumu</w:t>
      </w:r>
      <w:bookmarkEnd w:id="104"/>
      <w:bookmarkEnd w:id="105"/>
    </w:p>
    <w:p w:rsidR="00EE75DF" w:rsidRPr="00EA20DC" w:rsidRDefault="00EE75DF" w:rsidP="00AD08E5">
      <w:pPr>
        <w:spacing w:line="320" w:lineRule="atLeast"/>
        <w:rPr>
          <w:rFonts w:cs="Times New Roman"/>
          <w:szCs w:val="24"/>
        </w:rPr>
      </w:pPr>
      <w:r w:rsidRPr="00EA20DC">
        <w:rPr>
          <w:rFonts w:cs="Times New Roman"/>
          <w:szCs w:val="24"/>
        </w:rPr>
        <w:t>İnsan ve evrenin yaratıcısı tarafından Peygamber aracılığı ile insana sunulan vahiy ekol</w:t>
      </w:r>
      <w:r w:rsidRPr="00EA20DC">
        <w:rPr>
          <w:rFonts w:cs="Times New Roman"/>
          <w:szCs w:val="24"/>
        </w:rPr>
        <w:t>ü</w:t>
      </w:r>
      <w:r w:rsidRPr="00EA20DC">
        <w:rPr>
          <w:rFonts w:cs="Times New Roman"/>
          <w:szCs w:val="24"/>
        </w:rPr>
        <w:t>nün hüküm ve emirleri</w:t>
      </w:r>
      <w:r w:rsidR="00455F64" w:rsidRPr="00EA20DC">
        <w:rPr>
          <w:rFonts w:cs="Times New Roman"/>
          <w:szCs w:val="24"/>
        </w:rPr>
        <w:t>,</w:t>
      </w:r>
      <w:r w:rsidRPr="00EA20DC">
        <w:rPr>
          <w:rFonts w:cs="Times New Roman"/>
          <w:szCs w:val="24"/>
        </w:rPr>
        <w:t xml:space="preserve"> insanın farklı boyutlarını göz önünde bulundurarak onun doğal ve y</w:t>
      </w:r>
      <w:r w:rsidRPr="00EA20DC">
        <w:rPr>
          <w:rFonts w:cs="Times New Roman"/>
          <w:szCs w:val="24"/>
        </w:rPr>
        <w:t>a</w:t>
      </w:r>
      <w:r w:rsidRPr="00EA20DC">
        <w:rPr>
          <w:rFonts w:cs="Times New Roman"/>
          <w:szCs w:val="24"/>
        </w:rPr>
        <w:t>ratışsal ihtiyaçlarına cevap vermiş ve neticede insanın gelişimsel süreciyle uyumluluk içinde bulunmuştur</w:t>
      </w:r>
      <w:r w:rsidR="001F1274">
        <w:rPr>
          <w:rFonts w:cs="Times New Roman"/>
          <w:szCs w:val="24"/>
        </w:rPr>
        <w:t xml:space="preserve">. </w:t>
      </w:r>
      <w:r w:rsidRPr="00EA20DC">
        <w:rPr>
          <w:rFonts w:cs="Times New Roman"/>
          <w:szCs w:val="24"/>
        </w:rPr>
        <w:t>Ayrıca insani değerlerin yücelmesi boyutunda da en bilgin bir kılavuz, hatta i</w:t>
      </w:r>
      <w:r w:rsidRPr="00EA20DC">
        <w:rPr>
          <w:rFonts w:cs="Times New Roman"/>
          <w:szCs w:val="24"/>
        </w:rPr>
        <w:t>n</w:t>
      </w:r>
      <w:r w:rsidRPr="00EA20DC">
        <w:rPr>
          <w:rFonts w:cs="Times New Roman"/>
          <w:szCs w:val="24"/>
        </w:rPr>
        <w:t>sanın farklı boyutlarını en iyi o</w:t>
      </w:r>
      <w:r w:rsidRPr="00EA20DC">
        <w:rPr>
          <w:rFonts w:cs="Times New Roman"/>
          <w:szCs w:val="24"/>
        </w:rPr>
        <w:t>r</w:t>
      </w:r>
      <w:r w:rsidRPr="00EA20DC">
        <w:rPr>
          <w:rFonts w:cs="Times New Roman"/>
          <w:szCs w:val="24"/>
        </w:rPr>
        <w:t>taya çıkaran ve yön veren bir yol gösterici olmuştur</w:t>
      </w:r>
      <w:r w:rsidR="001F1274">
        <w:rPr>
          <w:rFonts w:cs="Times New Roman"/>
          <w:szCs w:val="24"/>
        </w:rPr>
        <w:t xml:space="preserve">. </w:t>
      </w:r>
    </w:p>
    <w:p w:rsidR="00EE75DF" w:rsidRPr="00EA20DC" w:rsidRDefault="00EE75DF" w:rsidP="00AD08E5">
      <w:pPr>
        <w:spacing w:line="320" w:lineRule="atLeast"/>
        <w:rPr>
          <w:rFonts w:cs="Times New Roman"/>
          <w:szCs w:val="24"/>
        </w:rPr>
      </w:pPr>
      <w:r w:rsidRPr="00EA20DC">
        <w:rPr>
          <w:rFonts w:cs="Times New Roman"/>
          <w:szCs w:val="24"/>
        </w:rPr>
        <w:t>Başka bir tabirle insanı varlık aleminin efendisi ve yaratılışın şaheseri karar kılan Allah</w:t>
      </w:r>
      <w:r w:rsidR="00455F64" w:rsidRPr="00EA20DC">
        <w:rPr>
          <w:rFonts w:cs="Times New Roman"/>
          <w:szCs w:val="24"/>
        </w:rPr>
        <w:t>,</w:t>
      </w:r>
      <w:r w:rsidRPr="00EA20DC">
        <w:rPr>
          <w:rFonts w:cs="Times New Roman"/>
          <w:szCs w:val="24"/>
        </w:rPr>
        <w:t xml:space="preserve"> i</w:t>
      </w:r>
      <w:r w:rsidRPr="00EA20DC">
        <w:rPr>
          <w:rFonts w:cs="Times New Roman"/>
          <w:szCs w:val="24"/>
        </w:rPr>
        <w:t>n</w:t>
      </w:r>
      <w:r w:rsidRPr="00EA20DC">
        <w:rPr>
          <w:rFonts w:cs="Times New Roman"/>
          <w:szCs w:val="24"/>
        </w:rPr>
        <w:t>sanın içsel kabiliyetlerinin tomurcuklanması için de insani değerlerin yücelmesi ve gelişimi cihetinde bir takım kanunlar ve yasalar yasamış, bunu elçileri vasıtasıyla insanlara bildirmi</w:t>
      </w:r>
      <w:r w:rsidRPr="00EA20DC">
        <w:rPr>
          <w:rFonts w:cs="Times New Roman"/>
          <w:szCs w:val="24"/>
        </w:rPr>
        <w:t>ş</w:t>
      </w:r>
      <w:r w:rsidRPr="00EA20DC">
        <w:rPr>
          <w:rFonts w:cs="Times New Roman"/>
          <w:szCs w:val="24"/>
        </w:rPr>
        <w:t>tir</w:t>
      </w:r>
      <w:r w:rsidR="001F1274">
        <w:rPr>
          <w:rFonts w:cs="Times New Roman"/>
          <w:szCs w:val="24"/>
        </w:rPr>
        <w:t xml:space="preserve">. </w:t>
      </w:r>
      <w:r w:rsidRPr="00EA20DC">
        <w:rPr>
          <w:rFonts w:cs="Times New Roman"/>
          <w:szCs w:val="24"/>
        </w:rPr>
        <w:t xml:space="preserve">İşte bütün bu emir ve yasaların tümünü biz </w:t>
      </w:r>
      <w:r w:rsidR="006B67CC">
        <w:rPr>
          <w:rFonts w:cs="Times New Roman"/>
          <w:szCs w:val="24"/>
        </w:rPr>
        <w:t>“</w:t>
      </w:r>
      <w:r w:rsidRPr="00EA20DC">
        <w:rPr>
          <w:rFonts w:cs="Times New Roman"/>
          <w:szCs w:val="24"/>
        </w:rPr>
        <w:t>din</w:t>
      </w:r>
      <w:r w:rsidR="006B67CC">
        <w:rPr>
          <w:rFonts w:cs="Times New Roman"/>
          <w:szCs w:val="24"/>
        </w:rPr>
        <w:t>”</w:t>
      </w:r>
      <w:r w:rsidRPr="00EA20DC">
        <w:rPr>
          <w:rFonts w:cs="Times New Roman"/>
          <w:szCs w:val="24"/>
        </w:rPr>
        <w:t xml:space="preserve"> diye t</w:t>
      </w:r>
      <w:r w:rsidRPr="00EA20DC">
        <w:rPr>
          <w:rFonts w:cs="Times New Roman"/>
          <w:szCs w:val="24"/>
        </w:rPr>
        <w:t>a</w:t>
      </w:r>
      <w:r w:rsidRPr="00EA20DC">
        <w:rPr>
          <w:rFonts w:cs="Times New Roman"/>
          <w:szCs w:val="24"/>
        </w:rPr>
        <w:t>nımlamaktayız</w:t>
      </w:r>
      <w:r w:rsidR="001F1274">
        <w:rPr>
          <w:rFonts w:cs="Times New Roman"/>
          <w:szCs w:val="24"/>
        </w:rPr>
        <w:t xml:space="preserve">. </w:t>
      </w:r>
    </w:p>
    <w:p w:rsidR="00EE75DF" w:rsidRPr="00EA20DC" w:rsidRDefault="00EE75DF" w:rsidP="00AD08E5">
      <w:pPr>
        <w:spacing w:line="320" w:lineRule="atLeast"/>
        <w:rPr>
          <w:rFonts w:cs="Times New Roman"/>
          <w:szCs w:val="24"/>
        </w:rPr>
      </w:pPr>
      <w:r w:rsidRPr="00EA20DC">
        <w:rPr>
          <w:rFonts w:cs="Times New Roman"/>
          <w:szCs w:val="24"/>
        </w:rPr>
        <w:t xml:space="preserve">Evrenin ve bu evrenin bir parçası olan insanın </w:t>
      </w:r>
      <w:r w:rsidR="006B67CC">
        <w:rPr>
          <w:rFonts w:cs="Times New Roman"/>
          <w:szCs w:val="24"/>
        </w:rPr>
        <w:t>“</w:t>
      </w:r>
      <w:r w:rsidRPr="00EA20DC">
        <w:rPr>
          <w:rFonts w:cs="Times New Roman"/>
          <w:szCs w:val="24"/>
        </w:rPr>
        <w:t>O</w:t>
      </w:r>
      <w:r w:rsidR="006B67CC">
        <w:rPr>
          <w:rFonts w:cs="Times New Roman"/>
          <w:szCs w:val="24"/>
        </w:rPr>
        <w:t>’</w:t>
      </w:r>
      <w:r w:rsidRPr="00EA20DC">
        <w:rPr>
          <w:rFonts w:cs="Times New Roman"/>
          <w:szCs w:val="24"/>
        </w:rPr>
        <w:t>ndan</w:t>
      </w:r>
      <w:r w:rsidR="006B67CC">
        <w:rPr>
          <w:rFonts w:cs="Times New Roman"/>
          <w:szCs w:val="24"/>
        </w:rPr>
        <w:t>”</w:t>
      </w:r>
      <w:r w:rsidRPr="00EA20DC">
        <w:rPr>
          <w:rFonts w:cs="Times New Roman"/>
          <w:szCs w:val="24"/>
        </w:rPr>
        <w:t xml:space="preserve"> ve </w:t>
      </w:r>
      <w:r w:rsidR="006B67CC">
        <w:rPr>
          <w:rFonts w:cs="Times New Roman"/>
          <w:szCs w:val="24"/>
        </w:rPr>
        <w:t>“</w:t>
      </w:r>
      <w:r w:rsidRPr="00EA20DC">
        <w:rPr>
          <w:rFonts w:cs="Times New Roman"/>
          <w:szCs w:val="24"/>
        </w:rPr>
        <w:t>O</w:t>
      </w:r>
      <w:r w:rsidR="006B67CC">
        <w:rPr>
          <w:rFonts w:cs="Times New Roman"/>
          <w:szCs w:val="24"/>
        </w:rPr>
        <w:t>’</w:t>
      </w:r>
      <w:r w:rsidRPr="00EA20DC">
        <w:rPr>
          <w:rFonts w:cs="Times New Roman"/>
          <w:szCs w:val="24"/>
        </w:rPr>
        <w:t>na</w:t>
      </w:r>
      <w:r w:rsidR="006B67CC">
        <w:rPr>
          <w:rFonts w:cs="Times New Roman"/>
          <w:szCs w:val="24"/>
        </w:rPr>
        <w:t>”</w:t>
      </w:r>
      <w:r w:rsidRPr="00EA20DC">
        <w:rPr>
          <w:rFonts w:cs="Times New Roman"/>
          <w:szCs w:val="24"/>
        </w:rPr>
        <w:t xml:space="preserve"> diye tabir edebileceğ</w:t>
      </w:r>
      <w:r w:rsidRPr="00EA20DC">
        <w:rPr>
          <w:rFonts w:cs="Times New Roman"/>
          <w:szCs w:val="24"/>
        </w:rPr>
        <w:t>i</w:t>
      </w:r>
      <w:r w:rsidRPr="00EA20DC">
        <w:rPr>
          <w:rFonts w:cs="Times New Roman"/>
          <w:szCs w:val="24"/>
        </w:rPr>
        <w:t>miz nesnelliği göz önünde bulundurulduğu takdirde</w:t>
      </w:r>
      <w:r w:rsidR="00455F64" w:rsidRPr="00EA20DC">
        <w:rPr>
          <w:rFonts w:cs="Times New Roman"/>
          <w:szCs w:val="24"/>
        </w:rPr>
        <w:t>,</w:t>
      </w:r>
      <w:r w:rsidRPr="00EA20DC">
        <w:rPr>
          <w:rFonts w:cs="Times New Roman"/>
          <w:szCs w:val="24"/>
        </w:rPr>
        <w:t xml:space="preserve"> açık bir dille söylenebilir ki insanın sa</w:t>
      </w:r>
      <w:r w:rsidRPr="00EA20DC">
        <w:rPr>
          <w:rFonts w:cs="Times New Roman"/>
          <w:szCs w:val="24"/>
        </w:rPr>
        <w:t>a</w:t>
      </w:r>
      <w:r w:rsidRPr="00EA20DC">
        <w:rPr>
          <w:rFonts w:cs="Times New Roman"/>
          <w:szCs w:val="24"/>
        </w:rPr>
        <w:t>det ve mutluluğunu sadece ve sadece bu ilahi öğretiler ve kanunlar temin edebilir</w:t>
      </w:r>
      <w:r w:rsidR="001F1274">
        <w:rPr>
          <w:rFonts w:cs="Times New Roman"/>
          <w:szCs w:val="24"/>
        </w:rPr>
        <w:t xml:space="preserve">. </w:t>
      </w:r>
      <w:r w:rsidRPr="00EA20DC">
        <w:rPr>
          <w:rFonts w:cs="Times New Roman"/>
          <w:szCs w:val="24"/>
        </w:rPr>
        <w:t>Şehit Mutahhari bu konuda şöyle demektedir</w:t>
      </w:r>
      <w:r w:rsidR="00DF4E7C">
        <w:rPr>
          <w:rFonts w:cs="Times New Roman"/>
          <w:szCs w:val="24"/>
        </w:rPr>
        <w:t xml:space="preserve">: </w:t>
      </w:r>
      <w:r w:rsidR="006B67CC">
        <w:rPr>
          <w:rFonts w:cs="Times New Roman"/>
          <w:szCs w:val="24"/>
        </w:rPr>
        <w:t>“</w:t>
      </w:r>
      <w:r w:rsidRPr="00EA20DC">
        <w:rPr>
          <w:rFonts w:cs="Times New Roman"/>
          <w:szCs w:val="24"/>
        </w:rPr>
        <w:t xml:space="preserve">Evrenin </w:t>
      </w:r>
      <w:r w:rsidR="006B67CC">
        <w:rPr>
          <w:rFonts w:cs="Times New Roman"/>
          <w:szCs w:val="24"/>
        </w:rPr>
        <w:t>“</w:t>
      </w:r>
      <w:r w:rsidRPr="00EA20DC">
        <w:rPr>
          <w:rFonts w:cs="Times New Roman"/>
          <w:szCs w:val="24"/>
        </w:rPr>
        <w:t>O</w:t>
      </w:r>
      <w:r w:rsidR="006B67CC">
        <w:rPr>
          <w:rFonts w:cs="Times New Roman"/>
          <w:szCs w:val="24"/>
        </w:rPr>
        <w:t>’</w:t>
      </w:r>
      <w:r w:rsidRPr="00EA20DC">
        <w:rPr>
          <w:rFonts w:cs="Times New Roman"/>
          <w:szCs w:val="24"/>
        </w:rPr>
        <w:t>ndan</w:t>
      </w:r>
      <w:r w:rsidR="006B67CC">
        <w:rPr>
          <w:rFonts w:cs="Times New Roman"/>
          <w:szCs w:val="24"/>
        </w:rPr>
        <w:t>”</w:t>
      </w:r>
      <w:r w:rsidR="00DF4E7C">
        <w:rPr>
          <w:rFonts w:cs="Times New Roman"/>
          <w:szCs w:val="24"/>
        </w:rPr>
        <w:t xml:space="preserve"> (</w:t>
      </w:r>
      <w:r w:rsidRPr="00EA20DC">
        <w:rPr>
          <w:rFonts w:cs="Times New Roman"/>
          <w:szCs w:val="24"/>
        </w:rPr>
        <w:t>inna lillah</w:t>
      </w:r>
      <w:r w:rsidR="001F1274">
        <w:rPr>
          <w:rFonts w:cs="Times New Roman"/>
          <w:szCs w:val="24"/>
        </w:rPr>
        <w:t xml:space="preserve">) </w:t>
      </w:r>
      <w:r w:rsidRPr="00EA20DC">
        <w:rPr>
          <w:rFonts w:cs="Times New Roman"/>
          <w:szCs w:val="24"/>
        </w:rPr>
        <w:t xml:space="preserve">ve </w:t>
      </w:r>
      <w:r w:rsidR="006B67CC">
        <w:rPr>
          <w:rFonts w:cs="Times New Roman"/>
          <w:szCs w:val="24"/>
        </w:rPr>
        <w:t>“</w:t>
      </w:r>
      <w:r w:rsidRPr="00EA20DC">
        <w:rPr>
          <w:rFonts w:cs="Times New Roman"/>
          <w:szCs w:val="24"/>
        </w:rPr>
        <w:t>O</w:t>
      </w:r>
      <w:r w:rsidR="006B67CC">
        <w:rPr>
          <w:rFonts w:cs="Times New Roman"/>
          <w:szCs w:val="24"/>
        </w:rPr>
        <w:t>’</w:t>
      </w:r>
      <w:r w:rsidRPr="00EA20DC">
        <w:rPr>
          <w:rFonts w:cs="Times New Roman"/>
          <w:szCs w:val="24"/>
        </w:rPr>
        <w:t>na</w:t>
      </w:r>
      <w:r w:rsidR="006B67CC">
        <w:rPr>
          <w:rFonts w:cs="Times New Roman"/>
          <w:szCs w:val="24"/>
        </w:rPr>
        <w:t>”</w:t>
      </w:r>
      <w:r w:rsidR="00DF4E7C">
        <w:rPr>
          <w:rFonts w:cs="Times New Roman"/>
          <w:szCs w:val="24"/>
        </w:rPr>
        <w:t xml:space="preserve"> (</w:t>
      </w:r>
      <w:r w:rsidRPr="00EA20DC">
        <w:rPr>
          <w:rFonts w:cs="Times New Roman"/>
          <w:szCs w:val="24"/>
        </w:rPr>
        <w:t>inna ileyhi raciun</w:t>
      </w:r>
      <w:r w:rsidR="001F1274">
        <w:rPr>
          <w:rFonts w:cs="Times New Roman"/>
          <w:szCs w:val="24"/>
        </w:rPr>
        <w:t xml:space="preserve">) </w:t>
      </w:r>
      <w:r w:rsidRPr="00EA20DC">
        <w:rPr>
          <w:rFonts w:cs="Times New Roman"/>
          <w:szCs w:val="24"/>
        </w:rPr>
        <w:t>diye ifade edebileceğimiz iki nesnelliği vardır</w:t>
      </w:r>
      <w:r w:rsidR="001F1274">
        <w:rPr>
          <w:rFonts w:cs="Times New Roman"/>
          <w:szCs w:val="24"/>
        </w:rPr>
        <w:t xml:space="preserve">. </w:t>
      </w:r>
      <w:r w:rsidRPr="00EA20DC">
        <w:rPr>
          <w:rFonts w:cs="Times New Roman"/>
          <w:szCs w:val="24"/>
        </w:rPr>
        <w:t>Evrendeki varlıklar da uyumlu bir sistem içinde bir yöne ve bir merkeze doğru bir gelişim seyri içindedir</w:t>
      </w:r>
      <w:r w:rsidR="001F1274">
        <w:rPr>
          <w:rFonts w:cs="Times New Roman"/>
          <w:szCs w:val="24"/>
        </w:rPr>
        <w:t xml:space="preserve">. </w:t>
      </w:r>
      <w:r w:rsidR="006101ED" w:rsidRPr="00EA20DC">
        <w:rPr>
          <w:rFonts w:cs="Times New Roman"/>
          <w:szCs w:val="24"/>
        </w:rPr>
        <w:t>Hiç bir</w:t>
      </w:r>
      <w:r w:rsidRPr="00EA20DC">
        <w:rPr>
          <w:rFonts w:cs="Times New Roman"/>
          <w:szCs w:val="24"/>
        </w:rPr>
        <w:t xml:space="preserve"> varlığın y</w:t>
      </w:r>
      <w:r w:rsidRPr="00EA20DC">
        <w:rPr>
          <w:rFonts w:cs="Times New Roman"/>
          <w:szCs w:val="24"/>
        </w:rPr>
        <w:t>a</w:t>
      </w:r>
      <w:r w:rsidRPr="00EA20DC">
        <w:rPr>
          <w:rFonts w:cs="Times New Roman"/>
          <w:szCs w:val="24"/>
        </w:rPr>
        <w:t>ratılışı abes, gereksiz ve hedefsiz değildir</w:t>
      </w:r>
      <w:r w:rsidR="001F1274">
        <w:rPr>
          <w:rFonts w:cs="Times New Roman"/>
          <w:szCs w:val="24"/>
        </w:rPr>
        <w:t xml:space="preserve">. </w:t>
      </w:r>
      <w:r w:rsidRPr="00EA20DC">
        <w:rPr>
          <w:rFonts w:cs="Times New Roman"/>
          <w:szCs w:val="24"/>
        </w:rPr>
        <w:t>İnsan bütün varlı</w:t>
      </w:r>
      <w:r w:rsidRPr="00EA20DC">
        <w:rPr>
          <w:rFonts w:cs="Times New Roman"/>
          <w:szCs w:val="24"/>
        </w:rPr>
        <w:t>k</w:t>
      </w:r>
      <w:r w:rsidRPr="00EA20DC">
        <w:rPr>
          <w:rFonts w:cs="Times New Roman"/>
          <w:szCs w:val="24"/>
        </w:rPr>
        <w:t>lar arasında çok özel bir yücelik ve azamete sahiptir</w:t>
      </w:r>
      <w:r w:rsidR="001F1274">
        <w:rPr>
          <w:rFonts w:cs="Times New Roman"/>
          <w:szCs w:val="24"/>
        </w:rPr>
        <w:t xml:space="preserve">. </w:t>
      </w:r>
      <w:r w:rsidRPr="00EA20DC">
        <w:rPr>
          <w:rFonts w:cs="Times New Roman"/>
          <w:szCs w:val="24"/>
        </w:rPr>
        <w:t>İ</w:t>
      </w:r>
      <w:r w:rsidRPr="00EA20DC">
        <w:rPr>
          <w:rFonts w:cs="Times New Roman"/>
          <w:szCs w:val="24"/>
        </w:rPr>
        <w:t>n</w:t>
      </w:r>
      <w:r w:rsidRPr="00EA20DC">
        <w:rPr>
          <w:rFonts w:cs="Times New Roman"/>
          <w:szCs w:val="24"/>
        </w:rPr>
        <w:t>sanın çok özel bir görevi ve mesajı vardır</w:t>
      </w:r>
      <w:r w:rsidR="001F1274">
        <w:rPr>
          <w:rFonts w:cs="Times New Roman"/>
          <w:szCs w:val="24"/>
        </w:rPr>
        <w:t xml:space="preserve">. </w:t>
      </w:r>
      <w:r w:rsidRPr="00EA20DC">
        <w:rPr>
          <w:rFonts w:cs="Times New Roman"/>
          <w:szCs w:val="24"/>
        </w:rPr>
        <w:t>Bu yüzden de insan kendini ve içinde yaşadığı toplumu geliştirmek ve terbiye etmek sorumluluğunu taşımaktadır</w:t>
      </w:r>
      <w:r w:rsidR="001F1274">
        <w:rPr>
          <w:rFonts w:cs="Times New Roman"/>
          <w:szCs w:val="24"/>
        </w:rPr>
        <w:t xml:space="preserve">. </w:t>
      </w:r>
      <w:r w:rsidRPr="00EA20DC">
        <w:rPr>
          <w:rFonts w:cs="Times New Roman"/>
          <w:szCs w:val="24"/>
        </w:rPr>
        <w:t>Evren adeta insanın okuludur ve Allah her insana doğru niyeti ve çabası esasınca ödül ver</w:t>
      </w:r>
      <w:r w:rsidRPr="00EA20DC">
        <w:rPr>
          <w:rFonts w:cs="Times New Roman"/>
          <w:szCs w:val="24"/>
        </w:rPr>
        <w:t>e</w:t>
      </w:r>
      <w:r w:rsidRPr="00EA20DC">
        <w:rPr>
          <w:rFonts w:cs="Times New Roman"/>
          <w:szCs w:val="24"/>
        </w:rPr>
        <w:t>cektir</w:t>
      </w:r>
      <w:r w:rsidR="001F1274">
        <w:rPr>
          <w:rFonts w:cs="Times New Roman"/>
          <w:szCs w:val="24"/>
        </w:rPr>
        <w:t xml:space="preserve">. </w:t>
      </w:r>
      <w:r w:rsidRPr="00EA20DC">
        <w:rPr>
          <w:rStyle w:val="FootnoteReference"/>
          <w:rFonts w:cs="Times New Roman"/>
          <w:szCs w:val="24"/>
        </w:rPr>
        <w:footnoteReference w:id="164"/>
      </w:r>
      <w:r w:rsidRPr="00EA20DC">
        <w:rPr>
          <w:rFonts w:cs="Times New Roman"/>
          <w:szCs w:val="24"/>
        </w:rPr>
        <w:t xml:space="preserve"> </w:t>
      </w:r>
    </w:p>
    <w:p w:rsidR="00EE75DF" w:rsidRPr="00EA20DC" w:rsidRDefault="00EE75DF" w:rsidP="00AD08E5">
      <w:pPr>
        <w:spacing w:line="320" w:lineRule="atLeast"/>
        <w:rPr>
          <w:rFonts w:cs="Times New Roman"/>
          <w:szCs w:val="24"/>
        </w:rPr>
      </w:pPr>
      <w:r w:rsidRPr="00EA20DC">
        <w:rPr>
          <w:rFonts w:cs="Times New Roman"/>
          <w:szCs w:val="24"/>
        </w:rPr>
        <w:lastRenderedPageBreak/>
        <w:t>Başka bir yerde ise şöyle demektedir</w:t>
      </w:r>
      <w:r w:rsidR="00DF4E7C">
        <w:rPr>
          <w:rFonts w:cs="Times New Roman"/>
          <w:szCs w:val="24"/>
        </w:rPr>
        <w:t xml:space="preserve">: </w:t>
      </w:r>
      <w:r w:rsidR="006B67CC">
        <w:rPr>
          <w:rFonts w:cs="Times New Roman"/>
          <w:szCs w:val="24"/>
        </w:rPr>
        <w:t>“</w:t>
      </w:r>
      <w:r w:rsidRPr="00EA20DC">
        <w:rPr>
          <w:rFonts w:cs="Times New Roman"/>
          <w:szCs w:val="24"/>
        </w:rPr>
        <w:t>Allah insanı sadece kendisine tapsın, emirlerini k</w:t>
      </w:r>
      <w:r w:rsidRPr="00EA20DC">
        <w:rPr>
          <w:rFonts w:cs="Times New Roman"/>
          <w:szCs w:val="24"/>
        </w:rPr>
        <w:t>a</w:t>
      </w:r>
      <w:r w:rsidRPr="00EA20DC">
        <w:rPr>
          <w:rFonts w:cs="Times New Roman"/>
          <w:szCs w:val="24"/>
        </w:rPr>
        <w:t>bul etsin diye yaratmıştır</w:t>
      </w:r>
      <w:r w:rsidR="001F1274">
        <w:rPr>
          <w:rFonts w:cs="Times New Roman"/>
          <w:szCs w:val="24"/>
        </w:rPr>
        <w:t xml:space="preserve">. </w:t>
      </w:r>
      <w:r w:rsidRPr="00EA20DC">
        <w:rPr>
          <w:rFonts w:cs="Times New Roman"/>
          <w:szCs w:val="24"/>
        </w:rPr>
        <w:t>O halde insanın görevi sadece Alla</w:t>
      </w:r>
      <w:r w:rsidR="00952864" w:rsidRPr="00EA20DC">
        <w:rPr>
          <w:rFonts w:cs="Times New Roman"/>
          <w:szCs w:val="24"/>
        </w:rPr>
        <w:t>h</w:t>
      </w:r>
      <w:r w:rsidR="006B67CC">
        <w:rPr>
          <w:rFonts w:cs="Times New Roman"/>
          <w:szCs w:val="24"/>
        </w:rPr>
        <w:t>’</w:t>
      </w:r>
      <w:r w:rsidR="00952864" w:rsidRPr="00EA20DC">
        <w:rPr>
          <w:rFonts w:cs="Times New Roman"/>
          <w:szCs w:val="24"/>
        </w:rPr>
        <w:t>ın emirlerine itaat etmektir</w:t>
      </w:r>
      <w:r w:rsidR="001F1274">
        <w:rPr>
          <w:rFonts w:cs="Times New Roman"/>
          <w:szCs w:val="24"/>
        </w:rPr>
        <w:t>.”</w:t>
      </w:r>
      <w:r w:rsidRPr="00EA20DC">
        <w:rPr>
          <w:rStyle w:val="FootnoteReference"/>
          <w:rFonts w:cs="Times New Roman"/>
          <w:szCs w:val="24"/>
        </w:rPr>
        <w:footnoteReference w:id="165"/>
      </w:r>
    </w:p>
    <w:p w:rsidR="00EE75DF" w:rsidRPr="00EA20DC" w:rsidRDefault="00455F64" w:rsidP="00AD08E5">
      <w:pPr>
        <w:spacing w:line="320" w:lineRule="atLeast"/>
        <w:rPr>
          <w:rFonts w:cs="Times New Roman"/>
          <w:szCs w:val="24"/>
        </w:rPr>
      </w:pPr>
      <w:r w:rsidRPr="00EA20DC">
        <w:rPr>
          <w:rFonts w:cs="Times New Roman"/>
          <w:szCs w:val="24"/>
        </w:rPr>
        <w:t>Bu esas üzere</w:t>
      </w:r>
      <w:r w:rsidR="00EE75DF" w:rsidRPr="00EA20DC">
        <w:rPr>
          <w:rFonts w:cs="Times New Roman"/>
          <w:szCs w:val="24"/>
        </w:rPr>
        <w:t xml:space="preserve"> dini hükümler hiç şüphesiz fıtri/yaratışsal tabiat ile uyum içindedir</w:t>
      </w:r>
      <w:r w:rsidR="001F1274">
        <w:rPr>
          <w:rFonts w:cs="Times New Roman"/>
          <w:szCs w:val="24"/>
        </w:rPr>
        <w:t xml:space="preserve">. </w:t>
      </w:r>
      <w:r w:rsidR="00EE75DF" w:rsidRPr="00EA20DC">
        <w:rPr>
          <w:rFonts w:cs="Times New Roman"/>
          <w:szCs w:val="24"/>
        </w:rPr>
        <w:t>Fıtri t</w:t>
      </w:r>
      <w:r w:rsidR="00EE75DF" w:rsidRPr="00EA20DC">
        <w:rPr>
          <w:rFonts w:cs="Times New Roman"/>
          <w:szCs w:val="24"/>
        </w:rPr>
        <w:t>a</w:t>
      </w:r>
      <w:r w:rsidR="00EE75DF" w:rsidRPr="00EA20DC">
        <w:rPr>
          <w:rFonts w:cs="Times New Roman"/>
          <w:szCs w:val="24"/>
        </w:rPr>
        <w:t>biat ve dini emirler arasındaki bu uyum ve yakın ilişki</w:t>
      </w:r>
      <w:r w:rsidRPr="00EA20DC">
        <w:rPr>
          <w:rFonts w:cs="Times New Roman"/>
          <w:szCs w:val="24"/>
        </w:rPr>
        <w:t>,</w:t>
      </w:r>
      <w:r w:rsidR="00EE75DF" w:rsidRPr="00EA20DC">
        <w:rPr>
          <w:rFonts w:cs="Times New Roman"/>
          <w:szCs w:val="24"/>
        </w:rPr>
        <w:t xml:space="preserve"> iki yönlü m</w:t>
      </w:r>
      <w:r w:rsidR="00EE75DF" w:rsidRPr="00EA20DC">
        <w:rPr>
          <w:rFonts w:cs="Times New Roman"/>
          <w:szCs w:val="24"/>
        </w:rPr>
        <w:t>ü</w:t>
      </w:r>
      <w:r w:rsidR="00EE75DF" w:rsidRPr="00EA20DC">
        <w:rPr>
          <w:rFonts w:cs="Times New Roman"/>
          <w:szCs w:val="24"/>
        </w:rPr>
        <w:t>tekabil bir ilişki türüdür</w:t>
      </w:r>
      <w:r w:rsidR="001F1274">
        <w:rPr>
          <w:rFonts w:cs="Times New Roman"/>
          <w:szCs w:val="24"/>
        </w:rPr>
        <w:t xml:space="preserve">. </w:t>
      </w:r>
      <w:r w:rsidR="00EE75DF" w:rsidRPr="00EA20DC">
        <w:rPr>
          <w:rFonts w:cs="Times New Roman"/>
          <w:szCs w:val="24"/>
        </w:rPr>
        <w:t>Yani bir taraftan fıtri yol gösterimler insanı vahiy ekolünün hüküm ve emirlerine uymaya ç</w:t>
      </w:r>
      <w:r w:rsidR="00EE75DF" w:rsidRPr="00EA20DC">
        <w:rPr>
          <w:rFonts w:cs="Times New Roman"/>
          <w:szCs w:val="24"/>
        </w:rPr>
        <w:t>a</w:t>
      </w:r>
      <w:r w:rsidR="00EE75DF" w:rsidRPr="00EA20DC">
        <w:rPr>
          <w:rFonts w:cs="Times New Roman"/>
          <w:szCs w:val="24"/>
        </w:rPr>
        <w:t>ğırmakta ve diğer yandan da dini hükümler bizleri fıtri yol gösterimlere tabi olmaya davet e</w:t>
      </w:r>
      <w:r w:rsidR="00EE75DF" w:rsidRPr="00EA20DC">
        <w:rPr>
          <w:rFonts w:cs="Times New Roman"/>
          <w:szCs w:val="24"/>
        </w:rPr>
        <w:t>t</w:t>
      </w:r>
      <w:r w:rsidR="00EE75DF" w:rsidRPr="00EA20DC">
        <w:rPr>
          <w:rFonts w:cs="Times New Roman"/>
          <w:szCs w:val="24"/>
        </w:rPr>
        <w:t>mektedir</w:t>
      </w:r>
      <w:r w:rsidR="001F1274">
        <w:rPr>
          <w:rFonts w:cs="Times New Roman"/>
          <w:szCs w:val="24"/>
        </w:rPr>
        <w:t xml:space="preserve">. </w:t>
      </w:r>
    </w:p>
    <w:p w:rsidR="00EE75DF" w:rsidRPr="00EA20DC" w:rsidRDefault="00EE75DF" w:rsidP="00AD08E5">
      <w:pPr>
        <w:spacing w:line="320" w:lineRule="atLeast"/>
        <w:rPr>
          <w:rFonts w:cs="Times New Roman"/>
          <w:b/>
          <w:bCs/>
          <w:szCs w:val="24"/>
        </w:rPr>
      </w:pPr>
      <w:r w:rsidRPr="00EA20DC">
        <w:rPr>
          <w:rFonts w:cs="Times New Roman"/>
          <w:szCs w:val="24"/>
        </w:rPr>
        <w:t>Bu gerçek çok açık ve hissedilir bir gerçektir</w:t>
      </w:r>
      <w:r w:rsidR="001F1274">
        <w:rPr>
          <w:rFonts w:cs="Times New Roman"/>
          <w:szCs w:val="24"/>
        </w:rPr>
        <w:t xml:space="preserve">. </w:t>
      </w:r>
      <w:r w:rsidRPr="00EA20DC">
        <w:rPr>
          <w:rFonts w:cs="Times New Roman"/>
          <w:szCs w:val="24"/>
        </w:rPr>
        <w:t>Zira insan bir yönden kendinde maneviyata yöneliş ve Allah</w:t>
      </w:r>
      <w:r w:rsidR="006B67CC">
        <w:rPr>
          <w:rFonts w:cs="Times New Roman"/>
          <w:szCs w:val="24"/>
        </w:rPr>
        <w:t>’</w:t>
      </w:r>
      <w:r w:rsidRPr="00EA20DC">
        <w:rPr>
          <w:rFonts w:cs="Times New Roman"/>
          <w:szCs w:val="24"/>
        </w:rPr>
        <w:t>a ve emirlerine oranla derin bir aşk duymakta ve öte yandan da Kur</w:t>
      </w:r>
      <w:r w:rsidR="006B67CC">
        <w:rPr>
          <w:rFonts w:cs="Times New Roman"/>
          <w:szCs w:val="24"/>
        </w:rPr>
        <w:t>’</w:t>
      </w:r>
      <w:r w:rsidRPr="00EA20DC">
        <w:rPr>
          <w:rFonts w:cs="Times New Roman"/>
          <w:szCs w:val="24"/>
        </w:rPr>
        <w:t>an bizzat bizlere şöyle buyurmaktadır</w:t>
      </w:r>
      <w:r w:rsidR="00DF4E7C">
        <w:rPr>
          <w:rFonts w:cs="Times New Roman"/>
          <w:szCs w:val="24"/>
        </w:rPr>
        <w:t xml:space="preserve">: </w:t>
      </w:r>
      <w:r w:rsidR="006B67CC">
        <w:rPr>
          <w:rFonts w:cs="Times New Roman"/>
          <w:b/>
          <w:bCs/>
          <w:szCs w:val="24"/>
        </w:rPr>
        <w:t>“</w:t>
      </w:r>
      <w:r w:rsidRPr="00EA20DC">
        <w:rPr>
          <w:rFonts w:cs="Times New Roman"/>
          <w:b/>
          <w:bCs/>
          <w:szCs w:val="24"/>
        </w:rPr>
        <w:t>Hakka yönelerek kendini Allah</w:t>
      </w:r>
      <w:r w:rsidR="006B67CC">
        <w:rPr>
          <w:rFonts w:cs="Times New Roman"/>
          <w:b/>
          <w:bCs/>
          <w:szCs w:val="24"/>
        </w:rPr>
        <w:t>’</w:t>
      </w:r>
      <w:r w:rsidRPr="00EA20DC">
        <w:rPr>
          <w:rFonts w:cs="Times New Roman"/>
          <w:b/>
          <w:bCs/>
          <w:szCs w:val="24"/>
        </w:rPr>
        <w:t>ın insanlara yaratılışta verdiği dine ver</w:t>
      </w:r>
      <w:r w:rsidR="001F1274">
        <w:rPr>
          <w:rFonts w:cs="Times New Roman"/>
          <w:b/>
          <w:bCs/>
          <w:szCs w:val="24"/>
        </w:rPr>
        <w:t xml:space="preserve">. </w:t>
      </w:r>
      <w:r w:rsidRPr="00EA20DC">
        <w:rPr>
          <w:rFonts w:cs="Times New Roman"/>
          <w:b/>
          <w:bCs/>
          <w:szCs w:val="24"/>
        </w:rPr>
        <w:t>Zira Allah</w:t>
      </w:r>
      <w:r w:rsidR="006B67CC">
        <w:rPr>
          <w:rFonts w:cs="Times New Roman"/>
          <w:b/>
          <w:bCs/>
          <w:szCs w:val="24"/>
        </w:rPr>
        <w:t>’</w:t>
      </w:r>
      <w:r w:rsidRPr="00EA20DC">
        <w:rPr>
          <w:rFonts w:cs="Times New Roman"/>
          <w:b/>
          <w:bCs/>
          <w:szCs w:val="24"/>
        </w:rPr>
        <w:t>ın yaratışında değişme yoktur</w:t>
      </w:r>
      <w:r w:rsidR="00DF4E7C">
        <w:rPr>
          <w:rFonts w:cs="Times New Roman"/>
          <w:b/>
          <w:bCs/>
          <w:szCs w:val="24"/>
        </w:rPr>
        <w:t xml:space="preserve">; </w:t>
      </w:r>
      <w:r w:rsidRPr="00EA20DC">
        <w:rPr>
          <w:rFonts w:cs="Times New Roman"/>
          <w:b/>
          <w:bCs/>
          <w:szCs w:val="24"/>
        </w:rPr>
        <w:t>işte dosdoğru din budur, f</w:t>
      </w:r>
      <w:r w:rsidRPr="00EA20DC">
        <w:rPr>
          <w:rFonts w:cs="Times New Roman"/>
          <w:b/>
          <w:bCs/>
          <w:szCs w:val="24"/>
        </w:rPr>
        <w:t>a</w:t>
      </w:r>
      <w:r w:rsidRPr="00EA20DC">
        <w:rPr>
          <w:rFonts w:cs="Times New Roman"/>
          <w:b/>
          <w:bCs/>
          <w:szCs w:val="24"/>
        </w:rPr>
        <w:t>kat insanların ç</w:t>
      </w:r>
      <w:r w:rsidRPr="00EA20DC">
        <w:rPr>
          <w:rFonts w:cs="Times New Roman"/>
          <w:b/>
          <w:bCs/>
          <w:szCs w:val="24"/>
        </w:rPr>
        <w:t>o</w:t>
      </w:r>
      <w:r w:rsidRPr="00EA20DC">
        <w:rPr>
          <w:rFonts w:cs="Times New Roman"/>
          <w:b/>
          <w:bCs/>
          <w:szCs w:val="24"/>
        </w:rPr>
        <w:t>ğu bilmezler</w:t>
      </w:r>
      <w:r w:rsidR="001F1274">
        <w:rPr>
          <w:rFonts w:cs="Times New Roman"/>
          <w:b/>
          <w:bCs/>
          <w:szCs w:val="24"/>
        </w:rPr>
        <w:t xml:space="preserve">. </w:t>
      </w:r>
      <w:r w:rsidR="006B67CC">
        <w:rPr>
          <w:rFonts w:cs="Times New Roman"/>
          <w:b/>
          <w:bCs/>
          <w:szCs w:val="24"/>
        </w:rPr>
        <w:t>“</w:t>
      </w:r>
      <w:r w:rsidRPr="00EA20DC">
        <w:rPr>
          <w:rStyle w:val="FootnoteReference"/>
          <w:rFonts w:cs="Times New Roman"/>
          <w:b/>
          <w:bCs/>
          <w:szCs w:val="24"/>
        </w:rPr>
        <w:footnoteReference w:id="166"/>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G</w:t>
      </w:r>
      <w:r w:rsidR="00455F64" w:rsidRPr="00EA20DC">
        <w:rPr>
          <w:rFonts w:cs="Times New Roman"/>
          <w:szCs w:val="24"/>
        </w:rPr>
        <w:t>ördüğünüz gibi bu ayet</w:t>
      </w:r>
      <w:r w:rsidR="00495432" w:rsidRPr="00EA20DC">
        <w:rPr>
          <w:rFonts w:cs="Times New Roman"/>
          <w:szCs w:val="24"/>
        </w:rPr>
        <w:t xml:space="preserve">-i </w:t>
      </w:r>
      <w:r w:rsidR="00455F64" w:rsidRPr="00EA20DC">
        <w:rPr>
          <w:rFonts w:cs="Times New Roman"/>
          <w:szCs w:val="24"/>
        </w:rPr>
        <w:t>şerife</w:t>
      </w:r>
      <w:r w:rsidRPr="00EA20DC">
        <w:rPr>
          <w:rFonts w:cs="Times New Roman"/>
          <w:szCs w:val="24"/>
        </w:rPr>
        <w:t>de hanif ve sağlam din, Allah</w:t>
      </w:r>
      <w:r w:rsidR="006B67CC">
        <w:rPr>
          <w:rFonts w:cs="Times New Roman"/>
          <w:szCs w:val="24"/>
        </w:rPr>
        <w:t>’</w:t>
      </w:r>
      <w:r w:rsidRPr="00EA20DC">
        <w:rPr>
          <w:rFonts w:cs="Times New Roman"/>
          <w:szCs w:val="24"/>
        </w:rPr>
        <w:t>ın herkesin varlığında karar kıldığı ge</w:t>
      </w:r>
      <w:r w:rsidR="00455F64" w:rsidRPr="00EA20DC">
        <w:rPr>
          <w:rFonts w:cs="Times New Roman"/>
          <w:szCs w:val="24"/>
        </w:rPr>
        <w:t>nel ve fıtri yol gösterimleriyle</w:t>
      </w:r>
      <w:r w:rsidRPr="00EA20DC">
        <w:rPr>
          <w:rFonts w:cs="Times New Roman"/>
          <w:szCs w:val="24"/>
        </w:rPr>
        <w:t xml:space="preserve"> uyum içindedir</w:t>
      </w:r>
      <w:r w:rsidR="001F1274">
        <w:rPr>
          <w:rFonts w:cs="Times New Roman"/>
          <w:szCs w:val="24"/>
        </w:rPr>
        <w:t xml:space="preserve">. </w:t>
      </w:r>
      <w:r w:rsidRPr="00EA20DC">
        <w:rPr>
          <w:rFonts w:cs="Times New Roman"/>
          <w:szCs w:val="24"/>
        </w:rPr>
        <w:t>Hatta bu ayette bu ikisi eşit olarak t</w:t>
      </w:r>
      <w:r w:rsidRPr="00EA20DC">
        <w:rPr>
          <w:rFonts w:cs="Times New Roman"/>
          <w:szCs w:val="24"/>
        </w:rPr>
        <w:t>a</w:t>
      </w:r>
      <w:r w:rsidRPr="00EA20DC">
        <w:rPr>
          <w:rFonts w:cs="Times New Roman"/>
          <w:szCs w:val="24"/>
        </w:rPr>
        <w:t>nımlanmıştır</w:t>
      </w:r>
      <w:r w:rsidR="001F1274">
        <w:rPr>
          <w:rFonts w:cs="Times New Roman"/>
          <w:szCs w:val="24"/>
        </w:rPr>
        <w:t xml:space="preserve">. </w:t>
      </w:r>
    </w:p>
    <w:p w:rsidR="00EE75DF" w:rsidRPr="00EA20DC" w:rsidRDefault="00EE75DF" w:rsidP="00AD08E5">
      <w:pPr>
        <w:spacing w:line="320" w:lineRule="atLeast"/>
        <w:rPr>
          <w:rFonts w:cs="Times New Roman"/>
          <w:b/>
          <w:bCs/>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 xml:space="preserve">in bu öğretisi esasınca hak dini batıl ve sapık ekollerden </w:t>
      </w:r>
      <w:r w:rsidR="00455F64" w:rsidRPr="00EA20DC">
        <w:rPr>
          <w:rFonts w:cs="Times New Roman"/>
          <w:szCs w:val="24"/>
        </w:rPr>
        <w:t>ayırtmada</w:t>
      </w:r>
      <w:r w:rsidRPr="00EA20DC">
        <w:rPr>
          <w:rFonts w:cs="Times New Roman"/>
          <w:szCs w:val="24"/>
        </w:rPr>
        <w:t xml:space="preserve"> en önemli ölçülerden biri de</w:t>
      </w:r>
      <w:r w:rsidR="00455F64" w:rsidRPr="00EA20DC">
        <w:rPr>
          <w:rFonts w:cs="Times New Roman"/>
          <w:szCs w:val="24"/>
        </w:rPr>
        <w:t>,</w:t>
      </w:r>
      <w:r w:rsidRPr="00EA20DC">
        <w:rPr>
          <w:rFonts w:cs="Times New Roman"/>
          <w:szCs w:val="24"/>
        </w:rPr>
        <w:t xml:space="preserve"> hüküm ve emirlerinin insanların içindeki fıtri sesiyle uyum içinde olmasıdır</w:t>
      </w:r>
      <w:r w:rsidR="001F1274">
        <w:rPr>
          <w:rFonts w:cs="Times New Roman"/>
          <w:szCs w:val="24"/>
        </w:rPr>
        <w:t xml:space="preserve">. </w:t>
      </w:r>
      <w:r w:rsidRPr="00EA20DC">
        <w:rPr>
          <w:rFonts w:cs="Times New Roman"/>
          <w:szCs w:val="24"/>
        </w:rPr>
        <w:t>İşte bu yüzden diyoruz ki fıtratın bu deruni sesinin kökeni, uyulduğu takdirde ins</w:t>
      </w:r>
      <w:r w:rsidRPr="00EA20DC">
        <w:rPr>
          <w:rFonts w:cs="Times New Roman"/>
          <w:szCs w:val="24"/>
        </w:rPr>
        <w:t>a</w:t>
      </w:r>
      <w:r w:rsidRPr="00EA20DC">
        <w:rPr>
          <w:rFonts w:cs="Times New Roman"/>
          <w:szCs w:val="24"/>
        </w:rPr>
        <w:t>nı kurtuluşa sevk eden, yüz çevrildiği takdirde ise insanın hüsrana uğramasına neden olan il</w:t>
      </w:r>
      <w:r w:rsidRPr="00EA20DC">
        <w:rPr>
          <w:rFonts w:cs="Times New Roman"/>
          <w:szCs w:val="24"/>
        </w:rPr>
        <w:t>a</w:t>
      </w:r>
      <w:r w:rsidRPr="00EA20DC">
        <w:rPr>
          <w:rFonts w:cs="Times New Roman"/>
          <w:szCs w:val="24"/>
        </w:rPr>
        <w:t>hi ilhamlardır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 bu konuda da şöyle buyurmaktadır</w:t>
      </w:r>
      <w:r w:rsidR="00DF4E7C">
        <w:rPr>
          <w:rFonts w:cs="Times New Roman"/>
          <w:szCs w:val="24"/>
        </w:rPr>
        <w:t xml:space="preserve">: </w:t>
      </w:r>
      <w:r w:rsidR="006B67CC">
        <w:rPr>
          <w:rFonts w:cs="Times New Roman"/>
          <w:b/>
          <w:bCs/>
          <w:szCs w:val="24"/>
        </w:rPr>
        <w:t>“</w:t>
      </w:r>
      <w:r w:rsidRPr="00EA20DC">
        <w:rPr>
          <w:rFonts w:cs="Times New Roman"/>
          <w:b/>
          <w:bCs/>
          <w:szCs w:val="24"/>
        </w:rPr>
        <w:t>Kişiye ve onu şekille</w:t>
      </w:r>
      <w:r w:rsidRPr="00EA20DC">
        <w:rPr>
          <w:rFonts w:cs="Times New Roman"/>
          <w:b/>
          <w:bCs/>
          <w:szCs w:val="24"/>
        </w:rPr>
        <w:t>n</w:t>
      </w:r>
      <w:r w:rsidR="007F43CB" w:rsidRPr="00EA20DC">
        <w:rPr>
          <w:rFonts w:cs="Times New Roman"/>
          <w:b/>
          <w:bCs/>
          <w:szCs w:val="24"/>
        </w:rPr>
        <w:t>direne, sonra da ona iyilik ve kötülük</w:t>
      </w:r>
      <w:r w:rsidRPr="00EA20DC">
        <w:rPr>
          <w:rFonts w:cs="Times New Roman"/>
          <w:b/>
          <w:bCs/>
          <w:szCs w:val="24"/>
        </w:rPr>
        <w:t xml:space="preserve"> kabiliyeti verene And olsun ki, kendini tezkiye eden kurtuluşa ermiştir</w:t>
      </w:r>
      <w:r w:rsidR="001F1274">
        <w:rPr>
          <w:rFonts w:cs="Times New Roman"/>
          <w:b/>
          <w:bCs/>
          <w:szCs w:val="24"/>
        </w:rPr>
        <w:t xml:space="preserve">. </w:t>
      </w:r>
      <w:r w:rsidRPr="00EA20DC">
        <w:rPr>
          <w:rFonts w:cs="Times New Roman"/>
          <w:b/>
          <w:bCs/>
          <w:szCs w:val="24"/>
        </w:rPr>
        <w:t>Kendini fenalıklara gömen kimse de ziyana uğramı</w:t>
      </w:r>
      <w:r w:rsidRPr="00EA20DC">
        <w:rPr>
          <w:rFonts w:cs="Times New Roman"/>
          <w:b/>
          <w:bCs/>
          <w:szCs w:val="24"/>
        </w:rPr>
        <w:t>ş</w:t>
      </w:r>
      <w:r w:rsidRPr="00EA20DC">
        <w:rPr>
          <w:rFonts w:cs="Times New Roman"/>
          <w:b/>
          <w:bCs/>
          <w:szCs w:val="24"/>
        </w:rPr>
        <w:t>tır</w:t>
      </w:r>
      <w:r w:rsidR="001F1274">
        <w:rPr>
          <w:rFonts w:cs="Times New Roman"/>
          <w:b/>
          <w:bCs/>
          <w:szCs w:val="24"/>
        </w:rPr>
        <w:t xml:space="preserve">. </w:t>
      </w:r>
      <w:r w:rsidR="006B67CC">
        <w:rPr>
          <w:rFonts w:cs="Times New Roman"/>
          <w:b/>
          <w:bCs/>
          <w:szCs w:val="24"/>
        </w:rPr>
        <w:t>“</w:t>
      </w:r>
      <w:r w:rsidRPr="00EA20DC">
        <w:rPr>
          <w:rStyle w:val="FootnoteReference"/>
          <w:rFonts w:cs="Times New Roman"/>
          <w:b/>
          <w:bCs/>
          <w:szCs w:val="24"/>
        </w:rPr>
        <w:footnoteReference w:id="167"/>
      </w:r>
    </w:p>
    <w:p w:rsidR="00EE75DF" w:rsidRPr="00EA20DC" w:rsidRDefault="00EE75DF" w:rsidP="00AD08E5">
      <w:pPr>
        <w:pStyle w:val="BodyTextIndent3"/>
        <w:spacing w:after="0" w:line="320" w:lineRule="atLeast"/>
        <w:ind w:left="0"/>
        <w:rPr>
          <w:rFonts w:cs="Times New Roman"/>
          <w:sz w:val="24"/>
          <w:szCs w:val="24"/>
        </w:rPr>
      </w:pPr>
      <w:r w:rsidRPr="00EA20DC">
        <w:rPr>
          <w:rFonts w:cs="Times New Roman"/>
          <w:sz w:val="24"/>
          <w:szCs w:val="24"/>
        </w:rPr>
        <w:t>Yukarıdaki ayet</w:t>
      </w:r>
      <w:r w:rsidR="00495432" w:rsidRPr="00EA20DC">
        <w:rPr>
          <w:rFonts w:cs="Times New Roman"/>
          <w:sz w:val="24"/>
          <w:szCs w:val="24"/>
        </w:rPr>
        <w:t xml:space="preserve">-i </w:t>
      </w:r>
      <w:r w:rsidRPr="00EA20DC">
        <w:rPr>
          <w:rFonts w:cs="Times New Roman"/>
          <w:sz w:val="24"/>
          <w:szCs w:val="24"/>
        </w:rPr>
        <w:t xml:space="preserve">şerifede fıtratın deruni ilhamları esasınca nefsi tezkiye etmenin insanın kurtuluşuna </w:t>
      </w:r>
      <w:r w:rsidR="007F43CB" w:rsidRPr="00EA20DC">
        <w:rPr>
          <w:rFonts w:cs="Times New Roman"/>
          <w:sz w:val="24"/>
          <w:szCs w:val="24"/>
        </w:rPr>
        <w:t>sebep</w:t>
      </w:r>
      <w:r w:rsidRPr="00EA20DC">
        <w:rPr>
          <w:rFonts w:cs="Times New Roman"/>
          <w:sz w:val="24"/>
          <w:szCs w:val="24"/>
        </w:rPr>
        <w:t xml:space="preserve"> olacağı, bunu görmezlikten gelmenin ise insanın hüsranına neden olacağı açık bir şekilde beyan edilmiştir</w:t>
      </w:r>
      <w:r w:rsidR="001F1274">
        <w:rPr>
          <w:rFonts w:cs="Times New Roman"/>
          <w:sz w:val="24"/>
          <w:szCs w:val="24"/>
        </w:rPr>
        <w:t xml:space="preserve">. </w:t>
      </w:r>
    </w:p>
    <w:p w:rsidR="00EE75DF" w:rsidRPr="00EA20DC" w:rsidRDefault="00EE75DF" w:rsidP="00AD08E5">
      <w:pPr>
        <w:spacing w:line="320" w:lineRule="atLeast"/>
        <w:rPr>
          <w:rFonts w:cs="Times New Roman"/>
          <w:szCs w:val="24"/>
        </w:rPr>
      </w:pPr>
      <w:r w:rsidRPr="00EA20DC">
        <w:rPr>
          <w:rFonts w:cs="Times New Roman"/>
          <w:szCs w:val="24"/>
        </w:rPr>
        <w:t>Başka bir ayette ise ilahi sınırları çiğnemenin insanın hüsrana uğrama nedeni olduğu ifade edilmiştir</w:t>
      </w:r>
      <w:r w:rsidR="001F1274">
        <w:rPr>
          <w:rFonts w:cs="Times New Roman"/>
          <w:szCs w:val="24"/>
        </w:rPr>
        <w:t xml:space="preserve">. </w:t>
      </w:r>
    </w:p>
    <w:p w:rsidR="00EE75DF" w:rsidRPr="00EA20DC" w:rsidRDefault="006B67CC" w:rsidP="006B4421">
      <w:pPr>
        <w:pStyle w:val="Heading1"/>
      </w:pPr>
      <w:bookmarkStart w:id="106" w:name="_Toc266607592"/>
      <w:r>
        <w:t>“</w:t>
      </w:r>
      <w:r w:rsidR="00EE75DF" w:rsidRPr="00EA20DC">
        <w:t>Bunlar, Allah</w:t>
      </w:r>
      <w:r>
        <w:t>’</w:t>
      </w:r>
      <w:r w:rsidR="00EE75DF" w:rsidRPr="00EA20DC">
        <w:t>ın sınırlarıdır</w:t>
      </w:r>
      <w:r w:rsidR="001F1274">
        <w:t xml:space="preserve">. </w:t>
      </w:r>
      <w:r w:rsidR="00EE75DF" w:rsidRPr="00EA20DC">
        <w:t>Allah</w:t>
      </w:r>
      <w:r>
        <w:t>’</w:t>
      </w:r>
      <w:r w:rsidR="00EE75DF" w:rsidRPr="00EA20DC">
        <w:t>ın sınırlarını kim aşarsa, şüphesiz, kendine yazık etmiş olur</w:t>
      </w:r>
      <w:r w:rsidR="001F1274">
        <w:t xml:space="preserve">. </w:t>
      </w:r>
      <w:r>
        <w:t>“</w:t>
      </w:r>
      <w:r w:rsidR="00EE75DF" w:rsidRPr="00EA20DC">
        <w:rPr>
          <w:rStyle w:val="FootnoteReference"/>
          <w:rFonts w:cs="Times New Roman"/>
          <w:b w:val="0"/>
          <w:bCs w:val="0"/>
          <w:szCs w:val="24"/>
        </w:rPr>
        <w:footnoteReference w:id="168"/>
      </w:r>
      <w:bookmarkEnd w:id="106"/>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Yukarıdaki iki ayete dikkat edildiğinde fıtrat ve ilahi emirler arasındaki dayanışma ve irt</w:t>
      </w:r>
      <w:r w:rsidRPr="00EA20DC">
        <w:rPr>
          <w:rFonts w:cs="Times New Roman"/>
          <w:szCs w:val="24"/>
        </w:rPr>
        <w:t>i</w:t>
      </w:r>
      <w:r w:rsidRPr="00EA20DC">
        <w:rPr>
          <w:rFonts w:cs="Times New Roman"/>
          <w:szCs w:val="24"/>
        </w:rPr>
        <w:t>bat açık bir şekilde ortaya çıkmakta ve insana fıtrat veya ilahi sınırlara tabi olunduğunda ku</w:t>
      </w:r>
      <w:r w:rsidRPr="00EA20DC">
        <w:rPr>
          <w:rFonts w:cs="Times New Roman"/>
          <w:szCs w:val="24"/>
        </w:rPr>
        <w:t>r</w:t>
      </w:r>
      <w:r w:rsidRPr="00EA20DC">
        <w:rPr>
          <w:rFonts w:cs="Times New Roman"/>
          <w:szCs w:val="24"/>
        </w:rPr>
        <w:t>tuluşa ereceği, fıtri yönelimler ile ilahi sınırları görmezlikten geldiği takdirde ise hüsrana u</w:t>
      </w:r>
      <w:r w:rsidRPr="00EA20DC">
        <w:rPr>
          <w:rFonts w:cs="Times New Roman"/>
          <w:szCs w:val="24"/>
        </w:rPr>
        <w:t>ğ</w:t>
      </w:r>
      <w:r w:rsidRPr="00EA20DC">
        <w:rPr>
          <w:rFonts w:cs="Times New Roman"/>
          <w:szCs w:val="24"/>
        </w:rPr>
        <w:t>rayac</w:t>
      </w:r>
      <w:r w:rsidRPr="00EA20DC">
        <w:rPr>
          <w:rFonts w:cs="Times New Roman"/>
          <w:szCs w:val="24"/>
        </w:rPr>
        <w:t>a</w:t>
      </w:r>
      <w:r w:rsidRPr="00EA20DC">
        <w:rPr>
          <w:rFonts w:cs="Times New Roman"/>
          <w:szCs w:val="24"/>
        </w:rPr>
        <w:t>ğı hatırlatılmaktadır</w:t>
      </w:r>
      <w:r w:rsidR="001F1274">
        <w:rPr>
          <w:rFonts w:cs="Times New Roman"/>
          <w:szCs w:val="24"/>
        </w:rPr>
        <w:t xml:space="preserve">. </w:t>
      </w:r>
    </w:p>
    <w:p w:rsidR="00EE75DF" w:rsidRPr="00EA20DC" w:rsidRDefault="00EE75DF" w:rsidP="00AD08E5">
      <w:pPr>
        <w:spacing w:line="320" w:lineRule="atLeast"/>
        <w:rPr>
          <w:rFonts w:cs="Times New Roman"/>
          <w:b/>
          <w:bCs/>
          <w:szCs w:val="24"/>
        </w:rPr>
      </w:pPr>
      <w:r w:rsidRPr="00EA20DC">
        <w:rPr>
          <w:rFonts w:cs="Times New Roman"/>
          <w:szCs w:val="24"/>
        </w:rPr>
        <w:lastRenderedPageBreak/>
        <w:t xml:space="preserve">Ayrıca </w:t>
      </w:r>
      <w:r w:rsidR="00455F64" w:rsidRPr="00EA20DC">
        <w:rPr>
          <w:rFonts w:cs="Times New Roman"/>
          <w:szCs w:val="24"/>
        </w:rPr>
        <w:t>p</w:t>
      </w:r>
      <w:r w:rsidRPr="00EA20DC">
        <w:rPr>
          <w:rFonts w:cs="Times New Roman"/>
          <w:szCs w:val="24"/>
        </w:rPr>
        <w:t>eygamberlerin amaç ve metotlarından biri de bu fıtri hususları hatırlatmak olmu</w:t>
      </w:r>
      <w:r w:rsidRPr="00EA20DC">
        <w:rPr>
          <w:rFonts w:cs="Times New Roman"/>
          <w:szCs w:val="24"/>
        </w:rPr>
        <w:t>ş</w:t>
      </w:r>
      <w:r w:rsidRPr="00EA20DC">
        <w:rPr>
          <w:rFonts w:cs="Times New Roman"/>
          <w:szCs w:val="24"/>
        </w:rPr>
        <w:t>tur</w:t>
      </w:r>
      <w:r w:rsidR="001F1274">
        <w:rPr>
          <w:rFonts w:cs="Times New Roman"/>
          <w:szCs w:val="24"/>
        </w:rPr>
        <w:t xml:space="preserve">. </w:t>
      </w:r>
      <w:r w:rsidRPr="00EA20DC">
        <w:rPr>
          <w:rFonts w:cs="Times New Roman"/>
          <w:szCs w:val="24"/>
        </w:rPr>
        <w:t>Allah</w:t>
      </w:r>
      <w:r w:rsidR="00495432" w:rsidRPr="00EA20DC">
        <w:rPr>
          <w:rFonts w:cs="Times New Roman"/>
          <w:szCs w:val="24"/>
        </w:rPr>
        <w:t xml:space="preserve">-u </w:t>
      </w:r>
      <w:r w:rsidRPr="00EA20DC">
        <w:rPr>
          <w:rFonts w:cs="Times New Roman"/>
          <w:szCs w:val="24"/>
        </w:rPr>
        <w:t>Teala defalarca Peygamber</w:t>
      </w:r>
      <w:r w:rsidR="006B67CC">
        <w:rPr>
          <w:rFonts w:cs="Times New Roman"/>
          <w:szCs w:val="24"/>
        </w:rPr>
        <w:t>’</w:t>
      </w:r>
      <w:r w:rsidRPr="00EA20DC">
        <w:rPr>
          <w:rFonts w:cs="Times New Roman"/>
          <w:szCs w:val="24"/>
        </w:rPr>
        <w:t>i</w:t>
      </w:r>
      <w:r w:rsidR="00DF4E7C">
        <w:rPr>
          <w:rFonts w:cs="Times New Roman"/>
          <w:szCs w:val="24"/>
        </w:rPr>
        <w:t xml:space="preserve"> (</w:t>
      </w:r>
      <w:r w:rsidRPr="00EA20DC">
        <w:rPr>
          <w:rFonts w:cs="Times New Roman"/>
          <w:szCs w:val="24"/>
        </w:rPr>
        <w:t>s</w:t>
      </w:r>
      <w:r w:rsidR="001F1274">
        <w:rPr>
          <w:rFonts w:cs="Times New Roman"/>
          <w:szCs w:val="24"/>
        </w:rPr>
        <w:t xml:space="preserve">. </w:t>
      </w:r>
      <w:r w:rsidRPr="00EA20DC">
        <w:rPr>
          <w:rFonts w:cs="Times New Roman"/>
          <w:szCs w:val="24"/>
        </w:rPr>
        <w:t>a</w:t>
      </w:r>
      <w:r w:rsidR="001F1274">
        <w:rPr>
          <w:rFonts w:cs="Times New Roman"/>
          <w:szCs w:val="24"/>
        </w:rPr>
        <w:t xml:space="preserve">. </w:t>
      </w:r>
      <w:r w:rsidRPr="00EA20DC">
        <w:rPr>
          <w:rFonts w:cs="Times New Roman"/>
          <w:szCs w:val="24"/>
        </w:rPr>
        <w:t>v</w:t>
      </w:r>
      <w:r w:rsidR="001F1274">
        <w:rPr>
          <w:rFonts w:cs="Times New Roman"/>
          <w:szCs w:val="24"/>
        </w:rPr>
        <w:t xml:space="preserve">) </w:t>
      </w:r>
      <w:r w:rsidRPr="00EA20DC">
        <w:rPr>
          <w:rFonts w:cs="Times New Roman"/>
          <w:szCs w:val="24"/>
        </w:rPr>
        <w:t>bu görevini yerine getirmeye çağırmıştır</w:t>
      </w:r>
      <w:r w:rsidR="001F1274">
        <w:rPr>
          <w:rFonts w:cs="Times New Roman"/>
          <w:szCs w:val="24"/>
        </w:rPr>
        <w:t xml:space="preserve">. </w:t>
      </w:r>
      <w:r w:rsidRPr="00EA20DC">
        <w:rPr>
          <w:rFonts w:cs="Times New Roman"/>
          <w:szCs w:val="24"/>
        </w:rPr>
        <w:t>Örneğin Allah şöyle buyurmuştur</w:t>
      </w:r>
      <w:r w:rsidR="00DF4E7C">
        <w:rPr>
          <w:rFonts w:cs="Times New Roman"/>
          <w:szCs w:val="24"/>
        </w:rPr>
        <w:t xml:space="preserve">: </w:t>
      </w:r>
      <w:r w:rsidR="006B67CC">
        <w:rPr>
          <w:rFonts w:cs="Times New Roman"/>
          <w:b/>
          <w:bCs/>
          <w:szCs w:val="24"/>
        </w:rPr>
        <w:t>“</w:t>
      </w:r>
      <w:r w:rsidRPr="00EA20DC">
        <w:rPr>
          <w:rFonts w:cs="Times New Roman"/>
          <w:b/>
          <w:bCs/>
          <w:szCs w:val="24"/>
        </w:rPr>
        <w:t>Sen öğüt ver</w:t>
      </w:r>
      <w:r w:rsidR="00DF4E7C">
        <w:rPr>
          <w:rFonts w:cs="Times New Roman"/>
          <w:b/>
          <w:bCs/>
          <w:szCs w:val="24"/>
        </w:rPr>
        <w:t xml:space="preserve">! </w:t>
      </w:r>
      <w:r w:rsidRPr="00EA20DC">
        <w:rPr>
          <w:rFonts w:cs="Times New Roman"/>
          <w:b/>
          <w:bCs/>
          <w:szCs w:val="24"/>
        </w:rPr>
        <w:t>E</w:t>
      </w:r>
      <w:r w:rsidRPr="00EA20DC">
        <w:rPr>
          <w:rFonts w:cs="Times New Roman"/>
          <w:b/>
          <w:bCs/>
          <w:szCs w:val="24"/>
        </w:rPr>
        <w:t>sasen sen sadece bir öğütçüsün</w:t>
      </w:r>
      <w:r w:rsidR="001F1274">
        <w:rPr>
          <w:rFonts w:cs="Times New Roman"/>
          <w:b/>
          <w:bCs/>
          <w:szCs w:val="24"/>
        </w:rPr>
        <w:t xml:space="preserve">. </w:t>
      </w:r>
      <w:r w:rsidR="006B67CC">
        <w:rPr>
          <w:rFonts w:cs="Times New Roman"/>
          <w:b/>
          <w:bCs/>
          <w:szCs w:val="24"/>
        </w:rPr>
        <w:t>“</w:t>
      </w:r>
      <w:r w:rsidRPr="00EA20DC">
        <w:rPr>
          <w:rStyle w:val="FootnoteReference"/>
          <w:rFonts w:cs="Times New Roman"/>
          <w:b/>
          <w:bCs/>
          <w:szCs w:val="24"/>
        </w:rPr>
        <w:footnoteReference w:id="169"/>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szCs w:val="24"/>
        </w:rPr>
        <w:t>Hakeza</w:t>
      </w:r>
      <w:r w:rsidR="00DF4E7C">
        <w:rPr>
          <w:rFonts w:cs="Times New Roman"/>
          <w:szCs w:val="24"/>
        </w:rPr>
        <w:t xml:space="preserve">: </w:t>
      </w:r>
      <w:r w:rsidR="006B67CC">
        <w:rPr>
          <w:rFonts w:cs="Times New Roman"/>
          <w:b/>
          <w:bCs/>
          <w:szCs w:val="24"/>
        </w:rPr>
        <w:t>“</w:t>
      </w:r>
      <w:r w:rsidRPr="00EA20DC">
        <w:rPr>
          <w:rFonts w:cs="Times New Roman"/>
          <w:b/>
          <w:bCs/>
          <w:szCs w:val="24"/>
        </w:rPr>
        <w:t>Öğüt ver</w:t>
      </w:r>
      <w:r w:rsidR="00DF4E7C">
        <w:rPr>
          <w:rFonts w:cs="Times New Roman"/>
          <w:b/>
          <w:bCs/>
          <w:szCs w:val="24"/>
        </w:rPr>
        <w:t xml:space="preserve">; </w:t>
      </w:r>
      <w:r w:rsidRPr="00EA20DC">
        <w:rPr>
          <w:rFonts w:cs="Times New Roman"/>
          <w:b/>
          <w:bCs/>
          <w:szCs w:val="24"/>
        </w:rPr>
        <w:t>doğrusu öğüt İman edenlere fayda v</w:t>
      </w:r>
      <w:r w:rsidRPr="00EA20DC">
        <w:rPr>
          <w:rFonts w:cs="Times New Roman"/>
          <w:b/>
          <w:bCs/>
          <w:szCs w:val="24"/>
        </w:rPr>
        <w:t>e</w:t>
      </w:r>
      <w:r w:rsidRPr="00EA20DC">
        <w:rPr>
          <w:rFonts w:cs="Times New Roman"/>
          <w:b/>
          <w:bCs/>
          <w:szCs w:val="24"/>
        </w:rPr>
        <w:t>rir</w:t>
      </w:r>
      <w:r w:rsidR="001F1274">
        <w:rPr>
          <w:rFonts w:cs="Times New Roman"/>
          <w:b/>
          <w:bCs/>
          <w:szCs w:val="24"/>
        </w:rPr>
        <w:t xml:space="preserve">. </w:t>
      </w:r>
      <w:r w:rsidR="006B67CC">
        <w:rPr>
          <w:rFonts w:cs="Times New Roman"/>
          <w:b/>
          <w:bCs/>
          <w:szCs w:val="24"/>
        </w:rPr>
        <w:t>“</w:t>
      </w:r>
      <w:r w:rsidRPr="00EA20DC">
        <w:rPr>
          <w:rStyle w:val="FootnoteReference"/>
          <w:rFonts w:cs="Times New Roman"/>
          <w:b/>
          <w:bCs/>
          <w:szCs w:val="24"/>
        </w:rPr>
        <w:footnoteReference w:id="170"/>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 xml:space="preserve">Kerim sadece </w:t>
      </w:r>
      <w:r w:rsidR="00455F64" w:rsidRPr="00EA20DC">
        <w:rPr>
          <w:rFonts w:cs="Times New Roman"/>
          <w:szCs w:val="24"/>
        </w:rPr>
        <w:t>p</w:t>
      </w:r>
      <w:r w:rsidRPr="00EA20DC">
        <w:rPr>
          <w:rFonts w:cs="Times New Roman"/>
          <w:szCs w:val="24"/>
        </w:rPr>
        <w:t>eygamberlerin değil, bütün ilahi ayetlerin görevinin akıl ve iman sahibi kimseler için hatırlatma olduğunu bildirmektedir</w:t>
      </w:r>
      <w:r w:rsidR="001F1274">
        <w:rPr>
          <w:rFonts w:cs="Times New Roman"/>
          <w:szCs w:val="24"/>
        </w:rPr>
        <w:t xml:space="preserve">. </w:t>
      </w:r>
      <w:r w:rsidRPr="00EA20DC">
        <w:rPr>
          <w:rFonts w:cs="Times New Roman"/>
          <w:szCs w:val="24"/>
        </w:rPr>
        <w:t xml:space="preserve">Söylenmesi gerekir ki </w:t>
      </w:r>
      <w:r w:rsidR="006B67CC">
        <w:rPr>
          <w:rFonts w:cs="Times New Roman"/>
          <w:szCs w:val="24"/>
        </w:rPr>
        <w:t>“</w:t>
      </w:r>
      <w:r w:rsidRPr="00EA20DC">
        <w:rPr>
          <w:rFonts w:cs="Times New Roman"/>
          <w:szCs w:val="24"/>
        </w:rPr>
        <w:t>zikir</w:t>
      </w:r>
      <w:r w:rsidR="006B67CC">
        <w:rPr>
          <w:rFonts w:cs="Times New Roman"/>
          <w:szCs w:val="24"/>
        </w:rPr>
        <w:t>”</w:t>
      </w:r>
      <w:r w:rsidRPr="00EA20DC">
        <w:rPr>
          <w:rFonts w:cs="Times New Roman"/>
          <w:szCs w:val="24"/>
        </w:rPr>
        <w:t xml:space="preserve"> ve </w:t>
      </w:r>
      <w:r w:rsidR="006B67CC">
        <w:rPr>
          <w:rFonts w:cs="Times New Roman"/>
          <w:szCs w:val="24"/>
        </w:rPr>
        <w:t>“</w:t>
      </w:r>
      <w:r w:rsidRPr="00EA20DC">
        <w:rPr>
          <w:rFonts w:cs="Times New Roman"/>
          <w:szCs w:val="24"/>
        </w:rPr>
        <w:t>t</w:t>
      </w:r>
      <w:r w:rsidRPr="00EA20DC">
        <w:rPr>
          <w:rFonts w:cs="Times New Roman"/>
          <w:szCs w:val="24"/>
        </w:rPr>
        <w:t>e</w:t>
      </w:r>
      <w:r w:rsidRPr="00EA20DC">
        <w:rPr>
          <w:rFonts w:cs="Times New Roman"/>
          <w:szCs w:val="24"/>
        </w:rPr>
        <w:t>zekkür</w:t>
      </w:r>
      <w:r w:rsidR="006B67CC">
        <w:rPr>
          <w:rFonts w:cs="Times New Roman"/>
          <w:szCs w:val="24"/>
        </w:rPr>
        <w:t>”</w:t>
      </w:r>
      <w:r w:rsidR="00DF4E7C">
        <w:rPr>
          <w:rFonts w:cs="Times New Roman"/>
          <w:szCs w:val="24"/>
        </w:rPr>
        <w:t xml:space="preserve"> (</w:t>
      </w:r>
      <w:r w:rsidRPr="00EA20DC">
        <w:rPr>
          <w:rFonts w:cs="Times New Roman"/>
          <w:szCs w:val="24"/>
        </w:rPr>
        <w:t>hatırlama ve hatırlatma</w:t>
      </w:r>
      <w:r w:rsidR="001F1274">
        <w:rPr>
          <w:rFonts w:cs="Times New Roman"/>
          <w:szCs w:val="24"/>
        </w:rPr>
        <w:t xml:space="preserve">) </w:t>
      </w:r>
      <w:r w:rsidRPr="00EA20DC">
        <w:rPr>
          <w:rFonts w:cs="Times New Roman"/>
          <w:szCs w:val="24"/>
        </w:rPr>
        <w:t>kelimesinin türevleri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daki ayet</w:t>
      </w:r>
      <w:r w:rsidR="00495432" w:rsidRPr="00EA20DC">
        <w:rPr>
          <w:rFonts w:cs="Times New Roman"/>
          <w:szCs w:val="24"/>
        </w:rPr>
        <w:t xml:space="preserve">-i </w:t>
      </w:r>
      <w:r w:rsidRPr="00EA20DC">
        <w:rPr>
          <w:rFonts w:cs="Times New Roman"/>
          <w:szCs w:val="24"/>
        </w:rPr>
        <w:t>şerif</w:t>
      </w:r>
      <w:r w:rsidR="00455F64" w:rsidRPr="00EA20DC">
        <w:rPr>
          <w:rFonts w:cs="Times New Roman"/>
          <w:szCs w:val="24"/>
        </w:rPr>
        <w:t>elerde üç yüze yakın yerde zikr</w:t>
      </w:r>
      <w:r w:rsidRPr="00EA20DC">
        <w:rPr>
          <w:rFonts w:cs="Times New Roman"/>
          <w:szCs w:val="24"/>
        </w:rPr>
        <w:t>edilmiştir</w:t>
      </w:r>
      <w:r w:rsidR="001F1274">
        <w:rPr>
          <w:rFonts w:cs="Times New Roman"/>
          <w:szCs w:val="24"/>
        </w:rPr>
        <w:t xml:space="preserve">. </w:t>
      </w:r>
      <w:r w:rsidRPr="00EA20DC">
        <w:rPr>
          <w:rFonts w:cs="Times New Roman"/>
          <w:szCs w:val="24"/>
        </w:rPr>
        <w:t>Bunca tekrar da zikir ve tezekkürün</w:t>
      </w:r>
      <w:r w:rsidR="00DF4E7C">
        <w:rPr>
          <w:rFonts w:cs="Times New Roman"/>
          <w:szCs w:val="24"/>
        </w:rPr>
        <w:t xml:space="preserve"> (</w:t>
      </w:r>
      <w:r w:rsidRPr="00EA20DC">
        <w:rPr>
          <w:rFonts w:cs="Times New Roman"/>
          <w:szCs w:val="24"/>
        </w:rPr>
        <w:t>hatırlama ve hatırlatmanın</w:t>
      </w:r>
      <w:r w:rsidR="001F1274">
        <w:rPr>
          <w:rFonts w:cs="Times New Roman"/>
          <w:szCs w:val="24"/>
        </w:rPr>
        <w:t xml:space="preserve">) </w:t>
      </w:r>
      <w:r w:rsidRPr="00EA20DC">
        <w:rPr>
          <w:rFonts w:cs="Times New Roman"/>
          <w:szCs w:val="24"/>
        </w:rPr>
        <w:t>önemini gözler önüne sermektedir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İşte kadının örtünme emri de akıl fıtratının kalp fıtratı gibi kadınları kendisine davet eden çok önemli bir husustur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Fizyologlar ve psikologlar ilgili alanda cinsel ahlakın, özellikle de utanma duygusu ve ö</w:t>
      </w:r>
      <w:r w:rsidRPr="00EA20DC">
        <w:rPr>
          <w:rFonts w:cs="Times New Roman"/>
          <w:szCs w:val="24"/>
        </w:rPr>
        <w:t>r</w:t>
      </w:r>
      <w:r w:rsidRPr="00EA20DC">
        <w:rPr>
          <w:rFonts w:cs="Times New Roman"/>
          <w:szCs w:val="24"/>
        </w:rPr>
        <w:t>tünün kökeni hususunda uzun uzadıya tartışmış, bir çok gerçekleri tespit etmeye çalışmıştır</w:t>
      </w:r>
      <w:r w:rsidR="001F1274">
        <w:rPr>
          <w:rFonts w:cs="Times New Roman"/>
          <w:szCs w:val="24"/>
        </w:rPr>
        <w:t xml:space="preserve">. </w:t>
      </w:r>
      <w:r w:rsidRPr="00EA20DC">
        <w:rPr>
          <w:rFonts w:cs="Times New Roman"/>
          <w:szCs w:val="24"/>
        </w:rPr>
        <w:t>Haya ve örtünün fıtri kökenini inkar eden batılı bilginlere cevap olarak dişi hayvanlardaki u</w:t>
      </w:r>
      <w:r w:rsidR="00455F64" w:rsidRPr="00EA20DC">
        <w:rPr>
          <w:rFonts w:cs="Times New Roman"/>
          <w:szCs w:val="24"/>
        </w:rPr>
        <w:t>tanma duygusunun tümüyle iç</w:t>
      </w:r>
      <w:r w:rsidRPr="00EA20DC">
        <w:rPr>
          <w:rFonts w:cs="Times New Roman"/>
          <w:szCs w:val="24"/>
        </w:rPr>
        <w:t>güdüsel ve doğal olduğunu kabul edip, kadınların utanma ve iffet</w:t>
      </w:r>
      <w:r w:rsidR="00B22132" w:rsidRPr="00EA20DC">
        <w:rPr>
          <w:rFonts w:cs="Times New Roman"/>
          <w:szCs w:val="24"/>
        </w:rPr>
        <w:t xml:space="preserve"> </w:t>
      </w:r>
      <w:r w:rsidRPr="00EA20DC">
        <w:rPr>
          <w:rFonts w:cs="Times New Roman"/>
          <w:szCs w:val="24"/>
        </w:rPr>
        <w:t>duygusunun başka nedenlere bağlanmasın</w:t>
      </w:r>
      <w:r w:rsidR="00455F64" w:rsidRPr="00EA20DC">
        <w:rPr>
          <w:rFonts w:cs="Times New Roman"/>
          <w:szCs w:val="24"/>
        </w:rPr>
        <w:t>ın</w:t>
      </w:r>
      <w:r w:rsidRPr="00EA20DC">
        <w:rPr>
          <w:rFonts w:cs="Times New Roman"/>
          <w:szCs w:val="24"/>
        </w:rPr>
        <w:t xml:space="preserve"> ve bunun sonradan kazanılmış veya zorla kabullendirilmiş bir husus olduğuna inanmanın mümkün olmadığı hatırlatılmıştır</w:t>
      </w:r>
      <w:r w:rsidR="001F1274">
        <w:rPr>
          <w:rFonts w:cs="Times New Roman"/>
          <w:szCs w:val="24"/>
        </w:rPr>
        <w:t xml:space="preserve">. </w:t>
      </w:r>
      <w:r w:rsidRPr="00EA20DC">
        <w:rPr>
          <w:rFonts w:cs="Times New Roman"/>
          <w:szCs w:val="24"/>
        </w:rPr>
        <w:t>Dolayısıyla söylemek gerekir ki kadının örtünme duygusu da kalp veya akıl fıtratından kaynaklanmakt</w:t>
      </w:r>
      <w:r w:rsidRPr="00EA20DC">
        <w:rPr>
          <w:rFonts w:cs="Times New Roman"/>
          <w:szCs w:val="24"/>
        </w:rPr>
        <w:t>a</w:t>
      </w:r>
      <w:r w:rsidRPr="00EA20DC">
        <w:rPr>
          <w:rFonts w:cs="Times New Roman"/>
          <w:szCs w:val="24"/>
        </w:rPr>
        <w:t>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İki yönlü delil</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Örtünmenin fıtri bir iş olduğu ve ilahi hükümler ile fıtri hükümlerin uyumlu bulunduğu gerçeğinden şu neticeleri almak mümkündür</w:t>
      </w:r>
      <w:r w:rsidR="00DF4E7C">
        <w:rPr>
          <w:rFonts w:cs="Times New Roman"/>
          <w:szCs w:val="24"/>
        </w:rPr>
        <w:t xml:space="preserve">: </w:t>
      </w:r>
      <w:r w:rsidRPr="00EA20DC">
        <w:rPr>
          <w:rFonts w:cs="Times New Roman"/>
          <w:szCs w:val="24"/>
        </w:rPr>
        <w:t>Semavi dinler kadın için örtüyü farz ve gerekli kabul etmiş, insanlık toplumunu örtünmeye d</w:t>
      </w:r>
      <w:r w:rsidRPr="00EA20DC">
        <w:rPr>
          <w:rFonts w:cs="Times New Roman"/>
          <w:szCs w:val="24"/>
        </w:rPr>
        <w:t>a</w:t>
      </w:r>
      <w:r w:rsidRPr="00EA20DC">
        <w:rPr>
          <w:rFonts w:cs="Times New Roman"/>
          <w:szCs w:val="24"/>
        </w:rPr>
        <w:t>vet etmiştir</w:t>
      </w:r>
      <w:r w:rsidR="001F1274">
        <w:rPr>
          <w:rFonts w:cs="Times New Roman"/>
          <w:szCs w:val="24"/>
        </w:rPr>
        <w:t xml:space="preserve">. </w:t>
      </w:r>
      <w:r w:rsidRPr="00EA20DC">
        <w:rPr>
          <w:rFonts w:cs="Times New Roman"/>
          <w:szCs w:val="24"/>
        </w:rPr>
        <w:t>Zira</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Örtünme duygusu doğal olarak kadınların fıtratında mevcuttur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İlahi dinlerin emir ve hükümleri, insanın fıtratı ile uyumlu olarak onanmıştır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O halde tüm ilahi dinlerde kadının örtünmesi farz kabul edilmiştir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Görüldüğü gibi bu delil de, örtünün fıtri oluşundan hareket etmiş ve şer</w:t>
      </w:r>
      <w:r w:rsidR="006B67CC">
        <w:rPr>
          <w:rFonts w:cs="Times New Roman"/>
          <w:szCs w:val="24"/>
        </w:rPr>
        <w:t>’</w:t>
      </w:r>
      <w:r w:rsidRPr="00EA20DC">
        <w:rPr>
          <w:rFonts w:cs="Times New Roman"/>
          <w:szCs w:val="24"/>
        </w:rPr>
        <w:t>i farz oluşu da t</w:t>
      </w:r>
      <w:r w:rsidRPr="00EA20DC">
        <w:rPr>
          <w:rFonts w:cs="Times New Roman"/>
          <w:szCs w:val="24"/>
        </w:rPr>
        <w:t>ü</w:t>
      </w:r>
      <w:r w:rsidRPr="00EA20DC">
        <w:rPr>
          <w:rFonts w:cs="Times New Roman"/>
          <w:szCs w:val="24"/>
        </w:rPr>
        <w:t>mel olarak algılanmıştır</w:t>
      </w:r>
      <w:r w:rsidR="001F1274">
        <w:rPr>
          <w:rFonts w:cs="Times New Roman"/>
          <w:szCs w:val="24"/>
        </w:rPr>
        <w:t xml:space="preserve">. </w:t>
      </w:r>
      <w:r w:rsidRPr="00EA20DC">
        <w:rPr>
          <w:rFonts w:cs="Times New Roman"/>
          <w:szCs w:val="24"/>
        </w:rPr>
        <w:t>Ama bu delili tersinden almak da mümkündür</w:t>
      </w:r>
      <w:r w:rsidR="001F1274">
        <w:rPr>
          <w:rFonts w:cs="Times New Roman"/>
          <w:szCs w:val="24"/>
        </w:rPr>
        <w:t xml:space="preserve">. </w:t>
      </w:r>
      <w:r w:rsidRPr="00EA20DC">
        <w:rPr>
          <w:rFonts w:cs="Times New Roman"/>
          <w:szCs w:val="24"/>
        </w:rPr>
        <w:t>Yani ilahi dinlerde örtünün şer</w:t>
      </w:r>
      <w:r w:rsidR="006B67CC">
        <w:rPr>
          <w:rFonts w:cs="Times New Roman"/>
          <w:szCs w:val="24"/>
        </w:rPr>
        <w:t>’</w:t>
      </w:r>
      <w:r w:rsidRPr="00EA20DC">
        <w:rPr>
          <w:rFonts w:cs="Times New Roman"/>
          <w:szCs w:val="24"/>
        </w:rPr>
        <w:t>i açıdan farz oluşundan, bunun fıtri bir duygu olduğunu algılamak da olasıdır</w:t>
      </w:r>
      <w:r w:rsidR="001F1274">
        <w:rPr>
          <w:rFonts w:cs="Times New Roman"/>
          <w:szCs w:val="24"/>
        </w:rPr>
        <w:t xml:space="preserve">. </w:t>
      </w:r>
      <w:r w:rsidRPr="00EA20DC">
        <w:rPr>
          <w:rFonts w:cs="Times New Roman"/>
          <w:szCs w:val="24"/>
        </w:rPr>
        <w:t>Başka bir tabirle semavi dinle</w:t>
      </w:r>
      <w:r w:rsidRPr="00EA20DC">
        <w:rPr>
          <w:rFonts w:cs="Times New Roman"/>
          <w:szCs w:val="24"/>
        </w:rPr>
        <w:t>r</w:t>
      </w:r>
      <w:r w:rsidRPr="00EA20DC">
        <w:rPr>
          <w:rFonts w:cs="Times New Roman"/>
          <w:szCs w:val="24"/>
        </w:rPr>
        <w:t>deki meşruiyeti, örtünün fıtri delili olarak kabul etmek ve şöyle demek mümkündür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Bütün semavi dinler Allah tarafından kadının örtünmesini farz kabul etmiştir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 xml:space="preserve">İlahi dinlerin emir ve hükümleri insanın </w:t>
      </w:r>
      <w:r w:rsidR="00455F64" w:rsidRPr="00EA20DC">
        <w:rPr>
          <w:rFonts w:cs="Times New Roman"/>
          <w:szCs w:val="24"/>
        </w:rPr>
        <w:t>fıtratıyla</w:t>
      </w:r>
      <w:r w:rsidRPr="00EA20DC">
        <w:rPr>
          <w:rFonts w:cs="Times New Roman"/>
          <w:szCs w:val="24"/>
        </w:rPr>
        <w:t xml:space="preserve"> uyumlu olarak onanmıştır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O halde buradan da anlaşıldığı üzere Allah örtünme duygusunu kadının fıtratında karar kılmıştır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önemli ve temel nükte esasınca söylemek gerekir ki kanun sürekli olarak insan fıtratıyla uyum içinde olmalıdır</w:t>
      </w:r>
      <w:r w:rsidR="001F1274">
        <w:rPr>
          <w:rFonts w:cs="Times New Roman"/>
          <w:szCs w:val="24"/>
        </w:rPr>
        <w:t xml:space="preserve">. </w:t>
      </w:r>
      <w:r w:rsidRPr="00EA20DC">
        <w:rPr>
          <w:rFonts w:cs="Times New Roman"/>
          <w:szCs w:val="24"/>
        </w:rPr>
        <w:t>Zira içgüdüsel ihtiyaçlar, fıtri zevkler ve doğal yar</w:t>
      </w:r>
      <w:r w:rsidRPr="00EA20DC">
        <w:rPr>
          <w:rFonts w:cs="Times New Roman"/>
          <w:szCs w:val="24"/>
        </w:rPr>
        <w:t>a</w:t>
      </w:r>
      <w:r w:rsidRPr="00EA20DC">
        <w:rPr>
          <w:rFonts w:cs="Times New Roman"/>
          <w:szCs w:val="24"/>
        </w:rPr>
        <w:t xml:space="preserve">tılışlar göz önünde bulundurulmadan yasanan kanunlar, her ne kadar yüksek bir makamdan, her ne kadar şiddetli </w:t>
      </w:r>
      <w:r w:rsidRPr="00EA20DC">
        <w:rPr>
          <w:rFonts w:cs="Times New Roman"/>
          <w:szCs w:val="24"/>
        </w:rPr>
        <w:lastRenderedPageBreak/>
        <w:t>ve korkutucu bir tonla ifade edilmiş olsa da</w:t>
      </w:r>
      <w:r w:rsidR="00455F64" w:rsidRPr="00EA20DC">
        <w:rPr>
          <w:rFonts w:cs="Times New Roman"/>
          <w:szCs w:val="24"/>
        </w:rPr>
        <w:t>,</w:t>
      </w:r>
      <w:r w:rsidRPr="00EA20DC">
        <w:rPr>
          <w:rFonts w:cs="Times New Roman"/>
          <w:szCs w:val="24"/>
        </w:rPr>
        <w:t xml:space="preserve"> süreklilik </w:t>
      </w:r>
      <w:r w:rsidRPr="00EA20DC">
        <w:rPr>
          <w:rFonts w:cs="Times New Roman"/>
          <w:szCs w:val="24"/>
        </w:rPr>
        <w:t>i</w:t>
      </w:r>
      <w:r w:rsidRPr="00EA20DC">
        <w:rPr>
          <w:rFonts w:cs="Times New Roman"/>
          <w:szCs w:val="24"/>
        </w:rPr>
        <w:t>çinde olmayacaktır</w:t>
      </w:r>
      <w:r w:rsidR="001F1274">
        <w:rPr>
          <w:rFonts w:cs="Times New Roman"/>
          <w:szCs w:val="24"/>
        </w:rPr>
        <w:t xml:space="preserve">. </w:t>
      </w:r>
      <w:r w:rsidRPr="00EA20DC">
        <w:rPr>
          <w:rStyle w:val="FootnoteReference"/>
          <w:rFonts w:cs="Times New Roman"/>
          <w:szCs w:val="24"/>
        </w:rPr>
        <w:footnoteReference w:id="171"/>
      </w:r>
      <w:r w:rsidRPr="00EA20DC">
        <w:rPr>
          <w:rFonts w:cs="Times New Roman"/>
          <w:szCs w:val="24"/>
        </w:rPr>
        <w:t xml:space="preserve"> Her ne kadar bir müddet yaygınlaşsa da sonunda toplumdan silinip gidecektir</w:t>
      </w:r>
      <w:r w:rsidR="001F1274">
        <w:rPr>
          <w:rFonts w:cs="Times New Roman"/>
          <w:szCs w:val="24"/>
        </w:rPr>
        <w:t xml:space="preserve">. </w:t>
      </w:r>
      <w:r w:rsidRPr="00EA20DC">
        <w:rPr>
          <w:rFonts w:cs="Times New Roman"/>
          <w:szCs w:val="24"/>
        </w:rPr>
        <w:t>Dolayısıyla vahiy ekolleri ö</w:t>
      </w:r>
      <w:r w:rsidRPr="00EA20DC">
        <w:rPr>
          <w:rFonts w:cs="Times New Roman"/>
          <w:szCs w:val="24"/>
        </w:rPr>
        <w:t>r</w:t>
      </w:r>
      <w:r w:rsidRPr="00EA20DC">
        <w:rPr>
          <w:rFonts w:cs="Times New Roman"/>
          <w:szCs w:val="24"/>
        </w:rPr>
        <w:t>tünmenin farz olduğunu ifade ediyorsa bu, o hususun insan fıtratına aykırı olmadığının, hatta i</w:t>
      </w:r>
      <w:r w:rsidRPr="00EA20DC">
        <w:rPr>
          <w:rFonts w:cs="Times New Roman"/>
          <w:szCs w:val="24"/>
        </w:rPr>
        <w:t>n</w:t>
      </w:r>
      <w:r w:rsidRPr="00EA20DC">
        <w:rPr>
          <w:rFonts w:cs="Times New Roman"/>
          <w:szCs w:val="24"/>
        </w:rPr>
        <w:t>sani zevk ve tabiat ile uyum içinde bulunduğunun en açık delilidir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Zerdüşt, Yahudilik, Hıristiyanlık ve İslam dinine göre kadınların örtülmesi farzdır</w:t>
      </w:r>
      <w:r w:rsidR="001F1274">
        <w:rPr>
          <w:rFonts w:cs="Times New Roman"/>
          <w:szCs w:val="24"/>
        </w:rPr>
        <w:t xml:space="preserve">. </w:t>
      </w:r>
      <w:r w:rsidRPr="00EA20DC">
        <w:rPr>
          <w:rFonts w:cs="Times New Roman"/>
          <w:szCs w:val="24"/>
        </w:rPr>
        <w:t>Bu k</w:t>
      </w:r>
      <w:r w:rsidRPr="00EA20DC">
        <w:rPr>
          <w:rFonts w:cs="Times New Roman"/>
          <w:szCs w:val="24"/>
        </w:rPr>
        <w:t>o</w:t>
      </w:r>
      <w:r w:rsidRPr="00EA20DC">
        <w:rPr>
          <w:rFonts w:cs="Times New Roman"/>
          <w:szCs w:val="24"/>
        </w:rPr>
        <w:t>nuda dini mukaddes kitaplar, dini hüküm ve yasalar ve bu ilahi din mensuplarının pratik, siret, merasim ve adabı da en büyük şahit kon</w:t>
      </w:r>
      <w:r w:rsidRPr="00EA20DC">
        <w:rPr>
          <w:rFonts w:cs="Times New Roman"/>
          <w:szCs w:val="24"/>
        </w:rPr>
        <w:t>u</w:t>
      </w:r>
      <w:r w:rsidRPr="00EA20DC">
        <w:rPr>
          <w:rFonts w:cs="Times New Roman"/>
          <w:szCs w:val="24"/>
        </w:rPr>
        <w:t>mundadır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konuya bir çok düşünürler de işaret etmiştir</w:t>
      </w:r>
      <w:r w:rsidR="001F1274">
        <w:rPr>
          <w:rFonts w:cs="Times New Roman"/>
          <w:szCs w:val="24"/>
        </w:rPr>
        <w:t xml:space="preserve">. </w:t>
      </w:r>
      <w:r w:rsidR="004F6332" w:rsidRPr="00EA20DC">
        <w:rPr>
          <w:rFonts w:cs="Times New Roman"/>
          <w:szCs w:val="24"/>
        </w:rPr>
        <w:t>Bu konuda sadece bir örnek olarak Allame Nakdi</w:t>
      </w:r>
      <w:r w:rsidR="006B67CC">
        <w:rPr>
          <w:rFonts w:cs="Times New Roman"/>
          <w:szCs w:val="24"/>
        </w:rPr>
        <w:t>’</w:t>
      </w:r>
      <w:r w:rsidR="004F6332" w:rsidRPr="00EA20DC">
        <w:rPr>
          <w:rFonts w:cs="Times New Roman"/>
          <w:szCs w:val="24"/>
        </w:rPr>
        <w:t xml:space="preserve">nin </w:t>
      </w:r>
      <w:r w:rsidR="006B67CC">
        <w:rPr>
          <w:rFonts w:cs="Times New Roman"/>
          <w:i/>
          <w:iCs/>
          <w:szCs w:val="24"/>
        </w:rPr>
        <w:t>“</w:t>
      </w:r>
      <w:r w:rsidR="004F6332" w:rsidRPr="00EA20DC">
        <w:rPr>
          <w:rFonts w:cs="Times New Roman"/>
          <w:i/>
          <w:iCs/>
          <w:szCs w:val="24"/>
        </w:rPr>
        <w:t>Caygah-i zen nezd-i ümmetha-i kabl</w:t>
      </w:r>
      <w:r w:rsidR="006B67CC">
        <w:rPr>
          <w:rFonts w:cs="Times New Roman"/>
          <w:i/>
          <w:iCs/>
          <w:szCs w:val="24"/>
        </w:rPr>
        <w:t>’</w:t>
      </w:r>
      <w:r w:rsidR="004F6332" w:rsidRPr="00EA20DC">
        <w:rPr>
          <w:rFonts w:cs="Times New Roman"/>
          <w:i/>
          <w:iCs/>
          <w:szCs w:val="24"/>
        </w:rPr>
        <w:t>ez İslam</w:t>
      </w:r>
      <w:r w:rsidR="006B67CC">
        <w:rPr>
          <w:rFonts w:cs="Times New Roman"/>
          <w:i/>
          <w:iCs/>
          <w:szCs w:val="24"/>
        </w:rPr>
        <w:t>”</w:t>
      </w:r>
      <w:r w:rsidR="004F6332" w:rsidRPr="00EA20DC">
        <w:rPr>
          <w:rFonts w:cs="Times New Roman"/>
          <w:szCs w:val="24"/>
        </w:rPr>
        <w:t xml:space="preserve"> adlı kitabından şu alıntıyı yapma</w:t>
      </w:r>
      <w:r w:rsidR="004F6332" w:rsidRPr="00EA20DC">
        <w:rPr>
          <w:rFonts w:cs="Times New Roman"/>
          <w:szCs w:val="24"/>
        </w:rPr>
        <w:t>k</w:t>
      </w:r>
      <w:r w:rsidR="004F6332" w:rsidRPr="00EA20DC">
        <w:rPr>
          <w:rFonts w:cs="Times New Roman"/>
          <w:szCs w:val="24"/>
        </w:rPr>
        <w:t>la yetiniyoruz</w:t>
      </w:r>
      <w:r w:rsidR="004F6332">
        <w:rPr>
          <w:rFonts w:cs="Times New Roman"/>
          <w:szCs w:val="24"/>
        </w:rPr>
        <w:t xml:space="preserve">: </w:t>
      </w:r>
      <w:r w:rsidR="006B67CC">
        <w:rPr>
          <w:rFonts w:cs="Times New Roman"/>
          <w:szCs w:val="24"/>
        </w:rPr>
        <w:t>“</w:t>
      </w:r>
      <w:r w:rsidR="004F6332" w:rsidRPr="00EA20DC">
        <w:rPr>
          <w:rFonts w:cs="Times New Roman"/>
          <w:szCs w:val="24"/>
        </w:rPr>
        <w:t>İslam</w:t>
      </w:r>
      <w:r w:rsidR="006B67CC">
        <w:rPr>
          <w:rFonts w:cs="Times New Roman"/>
          <w:szCs w:val="24"/>
        </w:rPr>
        <w:t>’</w:t>
      </w:r>
      <w:r w:rsidR="004F6332" w:rsidRPr="00EA20DC">
        <w:rPr>
          <w:rFonts w:cs="Times New Roman"/>
          <w:szCs w:val="24"/>
        </w:rPr>
        <w:t>dan önce yaşayan İran Mecusileri</w:t>
      </w:r>
      <w:r w:rsidR="004F6332">
        <w:rPr>
          <w:rFonts w:cs="Times New Roman"/>
          <w:szCs w:val="24"/>
        </w:rPr>
        <w:t xml:space="preserve"> (</w:t>
      </w:r>
      <w:r w:rsidR="004F6332" w:rsidRPr="00EA20DC">
        <w:rPr>
          <w:rFonts w:cs="Times New Roman"/>
          <w:szCs w:val="24"/>
        </w:rPr>
        <w:t>Zerdüştler</w:t>
      </w:r>
      <w:r w:rsidR="001F1274">
        <w:rPr>
          <w:rFonts w:cs="Times New Roman"/>
          <w:szCs w:val="24"/>
        </w:rPr>
        <w:t xml:space="preserve">) </w:t>
      </w:r>
      <w:r w:rsidR="004F6332" w:rsidRPr="00EA20DC">
        <w:rPr>
          <w:rFonts w:cs="Times New Roman"/>
          <w:szCs w:val="24"/>
        </w:rPr>
        <w:t>, Brahmanlar, Budistler, Yahudiler, Hıristiyanlar ve Araplar arasında kadınların örtünmesi yaygın bir adet haline ge</w:t>
      </w:r>
      <w:r w:rsidR="004F6332" w:rsidRPr="00EA20DC">
        <w:rPr>
          <w:rFonts w:cs="Times New Roman"/>
          <w:szCs w:val="24"/>
        </w:rPr>
        <w:t>l</w:t>
      </w:r>
      <w:r w:rsidR="004F6332" w:rsidRPr="00EA20DC">
        <w:rPr>
          <w:rFonts w:cs="Times New Roman"/>
          <w:szCs w:val="24"/>
        </w:rPr>
        <w:t>mişti</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İranlı kadınların bazısı örtülü, bazısı ise örtüsüz idi</w:t>
      </w:r>
      <w:r w:rsidR="001F1274">
        <w:rPr>
          <w:rFonts w:cs="Times New Roman"/>
          <w:szCs w:val="24"/>
        </w:rPr>
        <w:t xml:space="preserve">. </w:t>
      </w:r>
      <w:r w:rsidRPr="00EA20DC">
        <w:rPr>
          <w:rFonts w:cs="Times New Roman"/>
          <w:szCs w:val="24"/>
        </w:rPr>
        <w:t>Elbette o zamanlar kadına büyük ba</w:t>
      </w:r>
      <w:r w:rsidRPr="00EA20DC">
        <w:rPr>
          <w:rFonts w:cs="Times New Roman"/>
          <w:szCs w:val="24"/>
        </w:rPr>
        <w:t>s</w:t>
      </w:r>
      <w:r w:rsidRPr="00EA20DC">
        <w:rPr>
          <w:rFonts w:cs="Times New Roman"/>
          <w:szCs w:val="24"/>
        </w:rPr>
        <w:t>kılar yapılıyor ve bütün hayatını dört duvar arasında geçirmesi isteniyordu</w:t>
      </w:r>
      <w:r w:rsidR="001F1274">
        <w:rPr>
          <w:rFonts w:cs="Times New Roman"/>
          <w:szCs w:val="24"/>
        </w:rPr>
        <w:t xml:space="preserve">. </w:t>
      </w:r>
      <w:r w:rsidRPr="00EA20DC">
        <w:rPr>
          <w:rFonts w:cs="Times New Roman"/>
          <w:szCs w:val="24"/>
        </w:rPr>
        <w:t>Brahmanlar ar</w:t>
      </w:r>
      <w:r w:rsidRPr="00EA20DC">
        <w:rPr>
          <w:rFonts w:cs="Times New Roman"/>
          <w:szCs w:val="24"/>
        </w:rPr>
        <w:t>a</w:t>
      </w:r>
      <w:r w:rsidRPr="00EA20DC">
        <w:rPr>
          <w:rFonts w:cs="Times New Roman"/>
          <w:szCs w:val="24"/>
        </w:rPr>
        <w:t>sında ise özel bir örtü şekli vardı</w:t>
      </w:r>
      <w:r w:rsidR="001F1274">
        <w:rPr>
          <w:rFonts w:cs="Times New Roman"/>
          <w:szCs w:val="24"/>
        </w:rPr>
        <w:t xml:space="preserve">. </w:t>
      </w:r>
      <w:r w:rsidRPr="00EA20DC">
        <w:rPr>
          <w:rFonts w:cs="Times New Roman"/>
          <w:szCs w:val="24"/>
        </w:rPr>
        <w:t>Kadının evinden çıkmaya ve dinlerinin kendisine belirttiği yabancıları tanımaya hakkı yoktu</w:t>
      </w:r>
      <w:r w:rsidR="001F1274">
        <w:rPr>
          <w:rFonts w:cs="Times New Roman"/>
          <w:szCs w:val="24"/>
        </w:rPr>
        <w:t xml:space="preserve">. </w:t>
      </w:r>
      <w:r w:rsidRPr="00EA20DC">
        <w:rPr>
          <w:rFonts w:cs="Times New Roman"/>
          <w:szCs w:val="24"/>
        </w:rPr>
        <w:t>Budistler arasında da örtü aynı şekilde idi</w:t>
      </w:r>
      <w:r w:rsidR="001F1274">
        <w:rPr>
          <w:rFonts w:cs="Times New Roman"/>
          <w:szCs w:val="24"/>
        </w:rPr>
        <w:t xml:space="preserve">. </w:t>
      </w:r>
      <w:r w:rsidRPr="00EA20DC">
        <w:rPr>
          <w:rFonts w:cs="Times New Roman"/>
          <w:szCs w:val="24"/>
        </w:rPr>
        <w:t>Günümüzde Hintliler arasında bunun kalıntıları göze çarpmaktadır</w:t>
      </w:r>
      <w:r w:rsidR="001F1274">
        <w:rPr>
          <w:rFonts w:cs="Times New Roman"/>
          <w:szCs w:val="24"/>
        </w:rPr>
        <w:t xml:space="preserve">. </w:t>
      </w:r>
      <w:r w:rsidRPr="00EA20DC">
        <w:rPr>
          <w:rFonts w:cs="Times New Roman"/>
          <w:szCs w:val="24"/>
        </w:rPr>
        <w:t>Yahudiler hususunda ise Tevrat</w:t>
      </w:r>
      <w:r w:rsidR="006B67CC">
        <w:rPr>
          <w:rFonts w:cs="Times New Roman"/>
          <w:szCs w:val="24"/>
        </w:rPr>
        <w:t>’</w:t>
      </w:r>
      <w:r w:rsidR="002941DF" w:rsidRPr="00EA20DC">
        <w:rPr>
          <w:rFonts w:cs="Times New Roman"/>
          <w:szCs w:val="24"/>
        </w:rPr>
        <w:t>t</w:t>
      </w:r>
      <w:r w:rsidRPr="00EA20DC">
        <w:rPr>
          <w:rFonts w:cs="Times New Roman"/>
          <w:szCs w:val="24"/>
        </w:rPr>
        <w:t>a bir çok yerde örtünün farz olduğu belirtilmiştir</w:t>
      </w:r>
      <w:r w:rsidR="001F1274">
        <w:rPr>
          <w:rFonts w:cs="Times New Roman"/>
          <w:szCs w:val="24"/>
        </w:rPr>
        <w:t xml:space="preserve">. </w:t>
      </w:r>
      <w:r w:rsidRPr="00EA20DC">
        <w:rPr>
          <w:rFonts w:cs="Times New Roman"/>
          <w:szCs w:val="24"/>
        </w:rPr>
        <w:t>Ö</w:t>
      </w:r>
      <w:r w:rsidRPr="00EA20DC">
        <w:rPr>
          <w:rFonts w:cs="Times New Roman"/>
          <w:szCs w:val="24"/>
        </w:rPr>
        <w:t>r</w:t>
      </w:r>
      <w:r w:rsidRPr="00EA20DC">
        <w:rPr>
          <w:rFonts w:cs="Times New Roman"/>
          <w:szCs w:val="24"/>
        </w:rPr>
        <w:t xml:space="preserve">neğin </w:t>
      </w:r>
      <w:r w:rsidR="006B67CC">
        <w:rPr>
          <w:rFonts w:cs="Times New Roman"/>
          <w:szCs w:val="24"/>
        </w:rPr>
        <w:t>“</w:t>
      </w:r>
      <w:r w:rsidRPr="00EA20DC">
        <w:rPr>
          <w:rFonts w:cs="Times New Roman"/>
          <w:szCs w:val="24"/>
        </w:rPr>
        <w:t>Tekvin seferi</w:t>
      </w:r>
      <w:r w:rsidR="006B67CC">
        <w:rPr>
          <w:rFonts w:cs="Times New Roman"/>
          <w:szCs w:val="24"/>
        </w:rPr>
        <w:t>”</w:t>
      </w:r>
      <w:r w:rsidRPr="00EA20DC">
        <w:rPr>
          <w:rFonts w:cs="Times New Roman"/>
          <w:szCs w:val="24"/>
        </w:rPr>
        <w:t>, 24</w:t>
      </w:r>
      <w:r w:rsidR="001F1274">
        <w:rPr>
          <w:rFonts w:cs="Times New Roman"/>
          <w:szCs w:val="24"/>
        </w:rPr>
        <w:t xml:space="preserve">. </w:t>
      </w:r>
      <w:r w:rsidRPr="00EA20DC">
        <w:rPr>
          <w:rFonts w:cs="Times New Roman"/>
          <w:szCs w:val="24"/>
        </w:rPr>
        <w:t>Bab, 64</w:t>
      </w:r>
      <w:r w:rsidR="001F1274">
        <w:rPr>
          <w:rFonts w:cs="Times New Roman"/>
          <w:szCs w:val="24"/>
        </w:rPr>
        <w:t xml:space="preserve">. </w:t>
      </w:r>
      <w:r w:rsidRPr="00EA20DC">
        <w:rPr>
          <w:rFonts w:cs="Times New Roman"/>
          <w:szCs w:val="24"/>
        </w:rPr>
        <w:t>Ayet</w:t>
      </w:r>
      <w:r w:rsidR="00DF4E7C">
        <w:rPr>
          <w:rFonts w:cs="Times New Roman"/>
          <w:szCs w:val="24"/>
        </w:rPr>
        <w:t xml:space="preserve">; </w:t>
      </w:r>
      <w:r w:rsidRPr="00EA20DC">
        <w:rPr>
          <w:rFonts w:cs="Times New Roman"/>
          <w:szCs w:val="24"/>
        </w:rPr>
        <w:t>13</w:t>
      </w:r>
      <w:r w:rsidR="001F1274">
        <w:rPr>
          <w:rFonts w:cs="Times New Roman"/>
          <w:szCs w:val="24"/>
        </w:rPr>
        <w:t xml:space="preserve">. </w:t>
      </w:r>
      <w:r w:rsidRPr="00EA20DC">
        <w:rPr>
          <w:rFonts w:cs="Times New Roman"/>
          <w:szCs w:val="24"/>
        </w:rPr>
        <w:t>Bab, 38 ve 65</w:t>
      </w:r>
      <w:r w:rsidR="001F1274">
        <w:rPr>
          <w:rFonts w:cs="Times New Roman"/>
          <w:szCs w:val="24"/>
        </w:rPr>
        <w:t xml:space="preserve">. </w:t>
      </w:r>
      <w:r w:rsidRPr="00EA20DC">
        <w:rPr>
          <w:rFonts w:cs="Times New Roman"/>
          <w:szCs w:val="24"/>
        </w:rPr>
        <w:t>aye</w:t>
      </w:r>
      <w:r w:rsidRPr="00EA20DC">
        <w:rPr>
          <w:rFonts w:cs="Times New Roman"/>
          <w:szCs w:val="24"/>
        </w:rPr>
        <w:t>t</w:t>
      </w:r>
      <w:r w:rsidRPr="00EA20DC">
        <w:rPr>
          <w:rFonts w:cs="Times New Roman"/>
          <w:szCs w:val="24"/>
        </w:rPr>
        <w:t>ler</w:t>
      </w:r>
      <w:r w:rsidR="002941DF" w:rsidRPr="00EA20DC">
        <w:rPr>
          <w:rFonts w:cs="Times New Roman"/>
          <w:szCs w:val="24"/>
        </w:rPr>
        <w:t xml:space="preserve"> ve</w:t>
      </w:r>
      <w:r w:rsidRPr="00EA20DC">
        <w:rPr>
          <w:rFonts w:cs="Times New Roman"/>
          <w:szCs w:val="24"/>
        </w:rPr>
        <w:t xml:space="preserve"> 3</w:t>
      </w:r>
      <w:r w:rsidR="001F1274">
        <w:rPr>
          <w:rFonts w:cs="Times New Roman"/>
          <w:szCs w:val="24"/>
        </w:rPr>
        <w:t xml:space="preserve">. </w:t>
      </w:r>
      <w:r w:rsidRPr="00EA20DC">
        <w:rPr>
          <w:rFonts w:cs="Times New Roman"/>
          <w:szCs w:val="24"/>
        </w:rPr>
        <w:t>Bab 14 ve 47</w:t>
      </w:r>
      <w:r w:rsidR="001F1274">
        <w:rPr>
          <w:rFonts w:cs="Times New Roman"/>
          <w:szCs w:val="24"/>
        </w:rPr>
        <w:t xml:space="preserve">. </w:t>
      </w:r>
      <w:r w:rsidRPr="00EA20DC">
        <w:rPr>
          <w:rFonts w:cs="Times New Roman"/>
          <w:szCs w:val="24"/>
        </w:rPr>
        <w:t>ayetlere bakabilirsiniz</w:t>
      </w:r>
      <w:r w:rsidR="001F1274">
        <w:rPr>
          <w:rFonts w:cs="Times New Roman"/>
          <w:szCs w:val="24"/>
        </w:rPr>
        <w:t xml:space="preserve">. </w:t>
      </w:r>
    </w:p>
    <w:p w:rsidR="00EE75DF" w:rsidRPr="00EA20DC" w:rsidRDefault="001828B5" w:rsidP="00AD08E5">
      <w:pPr>
        <w:pStyle w:val="BodyTextIndent2"/>
        <w:spacing w:after="0" w:line="320" w:lineRule="atLeast"/>
        <w:ind w:left="0"/>
        <w:rPr>
          <w:rFonts w:cs="Times New Roman"/>
          <w:szCs w:val="24"/>
        </w:rPr>
      </w:pPr>
      <w:r w:rsidRPr="00EA20DC">
        <w:rPr>
          <w:rFonts w:cs="Times New Roman"/>
          <w:szCs w:val="24"/>
        </w:rPr>
        <w:t>Hıristiyanlık</w:t>
      </w:r>
      <w:r w:rsidR="006B67CC">
        <w:rPr>
          <w:rFonts w:cs="Times New Roman"/>
          <w:szCs w:val="24"/>
        </w:rPr>
        <w:t>’</w:t>
      </w:r>
      <w:r w:rsidRPr="00EA20DC">
        <w:rPr>
          <w:rFonts w:cs="Times New Roman"/>
          <w:szCs w:val="24"/>
        </w:rPr>
        <w:t>a gelince…K</w:t>
      </w:r>
      <w:r w:rsidR="00EE75DF" w:rsidRPr="00EA20DC">
        <w:rPr>
          <w:rFonts w:cs="Times New Roman"/>
          <w:szCs w:val="24"/>
        </w:rPr>
        <w:t xml:space="preserve">adınlar hakkında, </w:t>
      </w:r>
      <w:r w:rsidR="006B67CC">
        <w:rPr>
          <w:rFonts w:cs="Times New Roman"/>
          <w:szCs w:val="24"/>
        </w:rPr>
        <w:t>“</w:t>
      </w:r>
      <w:r w:rsidR="00EE75DF" w:rsidRPr="00EA20DC">
        <w:rPr>
          <w:rFonts w:cs="Times New Roman"/>
          <w:szCs w:val="24"/>
        </w:rPr>
        <w:t>Akıllı, evinde oturan, iffetli ve işe itaat eden kimseler olmalıdır</w:t>
      </w:r>
      <w:r w:rsidR="001F1274">
        <w:rPr>
          <w:rFonts w:cs="Times New Roman"/>
          <w:szCs w:val="24"/>
        </w:rPr>
        <w:t>.”</w:t>
      </w:r>
      <w:r w:rsidR="00EE75DF" w:rsidRPr="00EA20DC">
        <w:rPr>
          <w:rFonts w:cs="Times New Roman"/>
          <w:szCs w:val="24"/>
        </w:rPr>
        <w:t xml:space="preserve"> diyen Timoteus</w:t>
      </w:r>
      <w:r w:rsidR="006B67CC">
        <w:rPr>
          <w:rFonts w:cs="Times New Roman"/>
          <w:szCs w:val="24"/>
        </w:rPr>
        <w:t>’</w:t>
      </w:r>
      <w:r w:rsidR="00EE75DF" w:rsidRPr="00EA20DC">
        <w:rPr>
          <w:rFonts w:cs="Times New Roman"/>
          <w:szCs w:val="24"/>
        </w:rPr>
        <w:t>a, Pavl</w:t>
      </w:r>
      <w:r w:rsidRPr="00EA20DC">
        <w:rPr>
          <w:rFonts w:cs="Times New Roman"/>
          <w:szCs w:val="24"/>
        </w:rPr>
        <w:t>u</w:t>
      </w:r>
      <w:r w:rsidR="00EE75DF" w:rsidRPr="00EA20DC">
        <w:rPr>
          <w:rFonts w:cs="Times New Roman"/>
          <w:szCs w:val="24"/>
        </w:rPr>
        <w:t>s</w:t>
      </w:r>
      <w:r w:rsidR="006B67CC">
        <w:rPr>
          <w:rFonts w:cs="Times New Roman"/>
          <w:szCs w:val="24"/>
        </w:rPr>
        <w:t>’</w:t>
      </w:r>
      <w:r w:rsidR="00EE75DF" w:rsidRPr="00EA20DC">
        <w:rPr>
          <w:rFonts w:cs="Times New Roman"/>
          <w:szCs w:val="24"/>
        </w:rPr>
        <w:t>un söylediği sözlerden de ilk başta Hıristiya</w:t>
      </w:r>
      <w:r w:rsidR="00EE75DF" w:rsidRPr="00EA20DC">
        <w:rPr>
          <w:rFonts w:cs="Times New Roman"/>
          <w:szCs w:val="24"/>
        </w:rPr>
        <w:t>n</w:t>
      </w:r>
      <w:r w:rsidR="00EE75DF" w:rsidRPr="00EA20DC">
        <w:rPr>
          <w:rFonts w:cs="Times New Roman"/>
          <w:szCs w:val="24"/>
        </w:rPr>
        <w:t>lıkta örtünme farz olduğu anlaşılmaktadır</w:t>
      </w:r>
      <w:r w:rsidR="001F1274">
        <w:rPr>
          <w:rFonts w:cs="Times New Roman"/>
          <w:szCs w:val="24"/>
        </w:rPr>
        <w:t xml:space="preserve">. </w:t>
      </w:r>
      <w:r w:rsidR="00EE75DF" w:rsidRPr="00EA20DC">
        <w:rPr>
          <w:rFonts w:cs="Times New Roman"/>
          <w:szCs w:val="24"/>
        </w:rPr>
        <w:t>Araplarda ise bazı erkekler kadınlarını örtünmeye, diğer bazıları ise süslenmeye teşvik ediyordu</w:t>
      </w:r>
      <w:r w:rsidR="001F1274">
        <w:rPr>
          <w:rFonts w:cs="Times New Roman"/>
          <w:szCs w:val="24"/>
        </w:rPr>
        <w:t xml:space="preserve">. </w:t>
      </w:r>
      <w:r w:rsidR="00EE75DF" w:rsidRPr="00EA20DC">
        <w:rPr>
          <w:rFonts w:cs="Times New Roman"/>
          <w:szCs w:val="24"/>
        </w:rPr>
        <w:t>Ama Arapça şiirlerden de anlaşıldığı üzere Aristokrat sınıf nezdinde kadınların örtünmesi yaygın bir adet idi</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Bütün bunlardan anlaşıldığı üzere her ne kadar sadece bazı Arap kadınları örtünmüş olsa da örtü, İslam daha gelmeden önce Araplar arasında yaygın</w:t>
      </w:r>
      <w:r w:rsidR="001828B5" w:rsidRPr="00EA20DC">
        <w:rPr>
          <w:rFonts w:cs="Times New Roman"/>
          <w:szCs w:val="24"/>
        </w:rPr>
        <w:t xml:space="preserve"> bir adet olarak varlığını sürdü</w:t>
      </w:r>
      <w:r w:rsidR="001828B5" w:rsidRPr="00EA20DC">
        <w:rPr>
          <w:rFonts w:cs="Times New Roman"/>
          <w:szCs w:val="24"/>
        </w:rPr>
        <w:t>r</w:t>
      </w:r>
      <w:r w:rsidR="001828B5" w:rsidRPr="00EA20DC">
        <w:rPr>
          <w:rFonts w:cs="Times New Roman"/>
          <w:szCs w:val="24"/>
        </w:rPr>
        <w:t>mekteydi</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72"/>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Buradan da anlaşıldığı </w:t>
      </w:r>
      <w:r w:rsidR="001828B5" w:rsidRPr="00EA20DC">
        <w:rPr>
          <w:rFonts w:cs="Times New Roman"/>
          <w:szCs w:val="24"/>
        </w:rPr>
        <w:t>kadarıyla</w:t>
      </w:r>
      <w:r w:rsidRPr="00EA20DC">
        <w:rPr>
          <w:rFonts w:cs="Times New Roman"/>
          <w:szCs w:val="24"/>
        </w:rPr>
        <w:t xml:space="preserve"> örtünme bütün semavi dinlerde var idi</w:t>
      </w:r>
      <w:r w:rsidR="001F1274">
        <w:rPr>
          <w:rFonts w:cs="Times New Roman"/>
          <w:szCs w:val="24"/>
        </w:rPr>
        <w:t xml:space="preserve">. </w:t>
      </w:r>
      <w:r w:rsidRPr="00EA20DC">
        <w:rPr>
          <w:rFonts w:cs="Times New Roman"/>
          <w:szCs w:val="24"/>
        </w:rPr>
        <w:t>İleride Hıristiya</w:t>
      </w:r>
      <w:r w:rsidRPr="00EA20DC">
        <w:rPr>
          <w:rFonts w:cs="Times New Roman"/>
          <w:szCs w:val="24"/>
        </w:rPr>
        <w:t>n</w:t>
      </w:r>
      <w:r w:rsidRPr="00EA20DC">
        <w:rPr>
          <w:rFonts w:cs="Times New Roman"/>
          <w:szCs w:val="24"/>
        </w:rPr>
        <w:t>lık ve Yahudilikte örtünm</w:t>
      </w:r>
      <w:r w:rsidRPr="00EA20DC">
        <w:rPr>
          <w:rFonts w:cs="Times New Roman"/>
          <w:szCs w:val="24"/>
        </w:rPr>
        <w:t>e</w:t>
      </w:r>
      <w:r w:rsidRPr="00EA20DC">
        <w:rPr>
          <w:rFonts w:cs="Times New Roman"/>
          <w:szCs w:val="24"/>
        </w:rPr>
        <w:t>yi ayrıca ele alacağız</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Dinlerin mensuplarının pratik uygulaması</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Bir ümmetin örf, adet, gelenek, adap ve tek kelime ile sireti, </w:t>
      </w:r>
      <w:r w:rsidR="001828B5" w:rsidRPr="00EA20DC">
        <w:rPr>
          <w:rFonts w:cs="Times New Roman"/>
          <w:szCs w:val="24"/>
        </w:rPr>
        <w:t xml:space="preserve">o ümmetin </w:t>
      </w:r>
      <w:r w:rsidRPr="00EA20DC">
        <w:rPr>
          <w:rFonts w:cs="Times New Roman"/>
          <w:szCs w:val="24"/>
        </w:rPr>
        <w:t>onların kültürel boyutlarını göstermektedir</w:t>
      </w:r>
      <w:r w:rsidR="001F1274">
        <w:rPr>
          <w:rFonts w:cs="Times New Roman"/>
          <w:szCs w:val="24"/>
        </w:rPr>
        <w:t xml:space="preserve">. </w:t>
      </w:r>
      <w:r w:rsidRPr="00EA20DC">
        <w:rPr>
          <w:rFonts w:cs="Times New Roman"/>
          <w:szCs w:val="24"/>
        </w:rPr>
        <w:t>Zamanla bir takım adet ve gelenekler her ne kadar değişse veya terk edi</w:t>
      </w:r>
      <w:r w:rsidRPr="00EA20DC">
        <w:rPr>
          <w:rFonts w:cs="Times New Roman"/>
          <w:szCs w:val="24"/>
        </w:rPr>
        <w:t>l</w:t>
      </w:r>
      <w:r w:rsidRPr="00EA20DC">
        <w:rPr>
          <w:rFonts w:cs="Times New Roman"/>
          <w:szCs w:val="24"/>
        </w:rPr>
        <w:t>se de</w:t>
      </w:r>
      <w:r w:rsidR="001828B5" w:rsidRPr="00EA20DC">
        <w:rPr>
          <w:rFonts w:cs="Times New Roman"/>
          <w:szCs w:val="24"/>
        </w:rPr>
        <w:t>,</w:t>
      </w:r>
      <w:r w:rsidRPr="00EA20DC">
        <w:rPr>
          <w:rFonts w:cs="Times New Roman"/>
          <w:szCs w:val="24"/>
        </w:rPr>
        <w:t xml:space="preserve"> tarihi kökeni ilk dönemlerden kalma bir takım uygulamalara ulaşıldığı takdirde büyük ölç</w:t>
      </w:r>
      <w:r w:rsidRPr="00EA20DC">
        <w:rPr>
          <w:rFonts w:cs="Times New Roman"/>
          <w:szCs w:val="24"/>
        </w:rPr>
        <w:t>ü</w:t>
      </w:r>
      <w:r w:rsidRPr="00EA20DC">
        <w:rPr>
          <w:rFonts w:cs="Times New Roman"/>
          <w:szCs w:val="24"/>
        </w:rPr>
        <w:t>de onun kültürel ve dinsel köklerini de elde etmek ve delil makamında şahit olarak göstermek mümkündür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bölümde ilk önce siretin ne olduğunu öğrenmeye çalışacak, sonra siretin delil olup o</w:t>
      </w:r>
      <w:r w:rsidRPr="00EA20DC">
        <w:rPr>
          <w:rFonts w:cs="Times New Roman"/>
          <w:szCs w:val="24"/>
        </w:rPr>
        <w:t>l</w:t>
      </w:r>
      <w:r w:rsidRPr="00EA20DC">
        <w:rPr>
          <w:rFonts w:cs="Times New Roman"/>
          <w:szCs w:val="24"/>
        </w:rPr>
        <w:t>madığını açıklayacağız</w:t>
      </w:r>
      <w:r w:rsidR="001F1274">
        <w:rPr>
          <w:rFonts w:cs="Times New Roman"/>
          <w:szCs w:val="24"/>
        </w:rPr>
        <w:t xml:space="preserve">. </w:t>
      </w:r>
      <w:r w:rsidRPr="00EA20DC">
        <w:rPr>
          <w:rFonts w:cs="Times New Roman"/>
          <w:szCs w:val="24"/>
        </w:rPr>
        <w:t>Zira ileride örtü hususunda dinlerin mensuplarının pratik uygulamal</w:t>
      </w:r>
      <w:r w:rsidRPr="00EA20DC">
        <w:rPr>
          <w:rFonts w:cs="Times New Roman"/>
          <w:szCs w:val="24"/>
        </w:rPr>
        <w:t>a</w:t>
      </w:r>
      <w:r w:rsidRPr="00EA20DC">
        <w:rPr>
          <w:rFonts w:cs="Times New Roman"/>
          <w:szCs w:val="24"/>
        </w:rPr>
        <w:t>rı ve siretleri bir delil olarak sunulaca</w:t>
      </w:r>
      <w:r w:rsidRPr="00EA20DC">
        <w:rPr>
          <w:rFonts w:cs="Times New Roman"/>
          <w:szCs w:val="24"/>
        </w:rPr>
        <w:t>k</w:t>
      </w:r>
      <w:r w:rsidRPr="00EA20DC">
        <w:rPr>
          <w:rFonts w:cs="Times New Roman"/>
          <w:szCs w:val="24"/>
        </w:rPr>
        <w:t>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Usul</w:t>
      </w:r>
      <w:r w:rsidR="00495432" w:rsidRPr="00EA20DC">
        <w:rPr>
          <w:rFonts w:cs="Times New Roman"/>
          <w:szCs w:val="24"/>
        </w:rPr>
        <w:t xml:space="preserve">-i </w:t>
      </w:r>
      <w:r w:rsidRPr="00EA20DC">
        <w:rPr>
          <w:rFonts w:cs="Times New Roman"/>
          <w:szCs w:val="24"/>
        </w:rPr>
        <w:t>Fıkıh</w:t>
      </w:r>
      <w:r w:rsidR="00DF4E7C">
        <w:rPr>
          <w:rFonts w:cs="Times New Roman"/>
          <w:szCs w:val="24"/>
        </w:rPr>
        <w:t xml:space="preserve"> (</w:t>
      </w:r>
      <w:r w:rsidRPr="00EA20DC">
        <w:rPr>
          <w:rFonts w:cs="Times New Roman"/>
          <w:szCs w:val="24"/>
        </w:rPr>
        <w:t>fıkıh metodolojisi</w:t>
      </w:r>
      <w:r w:rsidR="001F1274">
        <w:rPr>
          <w:rFonts w:cs="Times New Roman"/>
          <w:szCs w:val="24"/>
        </w:rPr>
        <w:t xml:space="preserve">) </w:t>
      </w:r>
      <w:r w:rsidRPr="00EA20DC">
        <w:rPr>
          <w:rFonts w:cs="Times New Roman"/>
          <w:szCs w:val="24"/>
        </w:rPr>
        <w:t>alimleri pratik sireti şöyle tanımlamaktadırlar</w:t>
      </w:r>
      <w:r w:rsidR="00DF4E7C">
        <w:rPr>
          <w:rFonts w:cs="Times New Roman"/>
          <w:szCs w:val="24"/>
        </w:rPr>
        <w:t xml:space="preserve">: </w:t>
      </w:r>
      <w:r w:rsidR="006B67CC">
        <w:rPr>
          <w:rFonts w:cs="Times New Roman"/>
          <w:szCs w:val="24"/>
        </w:rPr>
        <w:t>“</w:t>
      </w:r>
      <w:r w:rsidRPr="00EA20DC">
        <w:rPr>
          <w:rFonts w:cs="Times New Roman"/>
          <w:szCs w:val="24"/>
        </w:rPr>
        <w:t>Şeriata uyan veya akıl sahibi kimselerin bir işi yapma veya terk etme hususundaki sürekli adetleri ve pratik uygulamaları siret olarak adlandırılmaktadır</w:t>
      </w:r>
      <w:r w:rsidR="001F1274">
        <w:rPr>
          <w:rFonts w:cs="Times New Roman"/>
          <w:szCs w:val="24"/>
        </w:rPr>
        <w:t xml:space="preserve">. </w:t>
      </w:r>
      <w:r w:rsidRPr="00EA20DC">
        <w:rPr>
          <w:rFonts w:cs="Times New Roman"/>
          <w:szCs w:val="24"/>
        </w:rPr>
        <w:t>Siret iki kısımdır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Akıl sahiplerinin sireti ki bunda bütün akıl sahipleri bir işi yapma veya terk etme hus</w:t>
      </w:r>
      <w:r w:rsidRPr="00EA20DC">
        <w:rPr>
          <w:rFonts w:cs="Times New Roman"/>
          <w:szCs w:val="24"/>
        </w:rPr>
        <w:t>u</w:t>
      </w:r>
      <w:r w:rsidRPr="00EA20DC">
        <w:rPr>
          <w:rFonts w:cs="Times New Roman"/>
          <w:szCs w:val="24"/>
        </w:rPr>
        <w:t>sunda ittifak etmişlerdir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Müteşerria</w:t>
      </w:r>
      <w:r w:rsidR="00DF4E7C">
        <w:rPr>
          <w:rFonts w:cs="Times New Roman"/>
          <w:szCs w:val="24"/>
        </w:rPr>
        <w:t xml:space="preserve"> (</w:t>
      </w:r>
      <w:r w:rsidRPr="00EA20DC">
        <w:rPr>
          <w:rFonts w:cs="Times New Roman"/>
          <w:szCs w:val="24"/>
        </w:rPr>
        <w:t>şeriata uyanların</w:t>
      </w:r>
      <w:r w:rsidR="001F1274">
        <w:rPr>
          <w:rFonts w:cs="Times New Roman"/>
          <w:szCs w:val="24"/>
        </w:rPr>
        <w:t xml:space="preserve">) </w:t>
      </w:r>
      <w:r w:rsidRPr="00EA20DC">
        <w:rPr>
          <w:rFonts w:cs="Times New Roman"/>
          <w:szCs w:val="24"/>
        </w:rPr>
        <w:t>sireti ki bunda da bir dinin mensupları sürekli olarak bir işi yapma veya yapmama hususunda uyumlu hareket etmişlerdir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Usul alimleri siretin delil olduğu hususunda ise şöyle demişlerdir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Müteşerria</w:t>
      </w:r>
      <w:r w:rsidR="006B67CC">
        <w:rPr>
          <w:rFonts w:cs="Times New Roman"/>
          <w:szCs w:val="24"/>
        </w:rPr>
        <w:t>’</w:t>
      </w:r>
      <w:r w:rsidRPr="00EA20DC">
        <w:rPr>
          <w:rFonts w:cs="Times New Roman"/>
          <w:szCs w:val="24"/>
        </w:rPr>
        <w:t>nın</w:t>
      </w:r>
      <w:r w:rsidR="00DF4E7C">
        <w:rPr>
          <w:rFonts w:cs="Times New Roman"/>
          <w:szCs w:val="24"/>
        </w:rPr>
        <w:t xml:space="preserve"> (</w:t>
      </w:r>
      <w:r w:rsidRPr="00EA20DC">
        <w:rPr>
          <w:rFonts w:cs="Times New Roman"/>
          <w:szCs w:val="24"/>
        </w:rPr>
        <w:t>şeriata uyanların</w:t>
      </w:r>
      <w:r w:rsidR="001F1274">
        <w:rPr>
          <w:rFonts w:cs="Times New Roman"/>
          <w:szCs w:val="24"/>
        </w:rPr>
        <w:t xml:space="preserve">) </w:t>
      </w:r>
      <w:r w:rsidRPr="00EA20DC">
        <w:rPr>
          <w:rFonts w:cs="Times New Roman"/>
          <w:szCs w:val="24"/>
        </w:rPr>
        <w:t>bir işi yapma veya terk etme hususundaki sireti gerçe</w:t>
      </w:r>
      <w:r w:rsidRPr="00EA20DC">
        <w:rPr>
          <w:rFonts w:cs="Times New Roman"/>
          <w:szCs w:val="24"/>
        </w:rPr>
        <w:t>k</w:t>
      </w:r>
      <w:r w:rsidRPr="00EA20DC">
        <w:rPr>
          <w:rFonts w:cs="Times New Roman"/>
          <w:szCs w:val="24"/>
        </w:rPr>
        <w:t>te bir tür icma ve hatta icmanın en önemlisidir</w:t>
      </w:r>
      <w:r w:rsidR="001F1274">
        <w:rPr>
          <w:rFonts w:cs="Times New Roman"/>
          <w:szCs w:val="24"/>
        </w:rPr>
        <w:t xml:space="preserve">. </w:t>
      </w:r>
      <w:r w:rsidRPr="00EA20DC">
        <w:rPr>
          <w:rFonts w:cs="Times New Roman"/>
          <w:szCs w:val="24"/>
        </w:rPr>
        <w:t>Zira siret, alim veya alim olmayan herkesin se</w:t>
      </w:r>
      <w:r w:rsidRPr="00EA20DC">
        <w:rPr>
          <w:rFonts w:cs="Times New Roman"/>
          <w:szCs w:val="24"/>
        </w:rPr>
        <w:t>r</w:t>
      </w:r>
      <w:r w:rsidRPr="00EA20DC">
        <w:rPr>
          <w:rFonts w:cs="Times New Roman"/>
          <w:szCs w:val="24"/>
        </w:rPr>
        <w:t>gilediği ameli bir icmadır</w:t>
      </w:r>
      <w:r w:rsidR="001F1274">
        <w:rPr>
          <w:rFonts w:cs="Times New Roman"/>
          <w:szCs w:val="24"/>
        </w:rPr>
        <w:t xml:space="preserve">. </w:t>
      </w:r>
      <w:r w:rsidRPr="00EA20DC">
        <w:rPr>
          <w:rFonts w:cs="Times New Roman"/>
          <w:szCs w:val="24"/>
        </w:rPr>
        <w:t>Oysa fetvadaki icmalar sadece alimler tarafından beyan edilen sö</w:t>
      </w:r>
      <w:r w:rsidRPr="00EA20DC">
        <w:rPr>
          <w:rFonts w:cs="Times New Roman"/>
          <w:szCs w:val="24"/>
        </w:rPr>
        <w:t>z</w:t>
      </w:r>
      <w:r w:rsidRPr="00EA20DC">
        <w:rPr>
          <w:rFonts w:cs="Times New Roman"/>
          <w:szCs w:val="24"/>
        </w:rPr>
        <w:t>lü icmadır</w:t>
      </w:r>
      <w:r w:rsidR="001F1274">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Peygamber</w:t>
      </w:r>
      <w:r w:rsidR="00DF4E7C">
        <w:rPr>
          <w:rFonts w:cs="Times New Roman"/>
          <w:szCs w:val="24"/>
        </w:rPr>
        <w:t xml:space="preserve"> (</w:t>
      </w:r>
      <w:r w:rsidR="00EE75DF" w:rsidRPr="00EA20DC">
        <w:rPr>
          <w:rFonts w:cs="Times New Roman"/>
          <w:szCs w:val="24"/>
        </w:rPr>
        <w:t>s</w:t>
      </w:r>
      <w:r w:rsidR="001F1274">
        <w:rPr>
          <w:rFonts w:cs="Times New Roman"/>
          <w:szCs w:val="24"/>
        </w:rPr>
        <w:t xml:space="preserve">. </w:t>
      </w:r>
      <w:r w:rsidR="00EE75DF" w:rsidRPr="00EA20DC">
        <w:rPr>
          <w:rFonts w:cs="Times New Roman"/>
          <w:szCs w:val="24"/>
        </w:rPr>
        <w:t>a</w:t>
      </w:r>
      <w:r w:rsidR="001F1274">
        <w:rPr>
          <w:rFonts w:cs="Times New Roman"/>
          <w:szCs w:val="24"/>
        </w:rPr>
        <w:t xml:space="preserve">. </w:t>
      </w:r>
      <w:r w:rsidR="00EE75DF" w:rsidRPr="00EA20DC">
        <w:rPr>
          <w:rFonts w:cs="Times New Roman"/>
          <w:szCs w:val="24"/>
        </w:rPr>
        <w:t>v</w:t>
      </w:r>
      <w:r w:rsidR="001F1274">
        <w:rPr>
          <w:rFonts w:cs="Times New Roman"/>
          <w:szCs w:val="24"/>
        </w:rPr>
        <w:t xml:space="preserve">) </w:t>
      </w:r>
      <w:r w:rsidR="00EE75DF" w:rsidRPr="00EA20DC">
        <w:rPr>
          <w:rFonts w:cs="Times New Roman"/>
          <w:szCs w:val="24"/>
        </w:rPr>
        <w:t>veya Ehl</w:t>
      </w:r>
      <w:r w:rsidR="00495432" w:rsidRPr="00EA20DC">
        <w:rPr>
          <w:rFonts w:cs="Times New Roman"/>
          <w:szCs w:val="24"/>
        </w:rPr>
        <w:t xml:space="preserve">-i </w:t>
      </w:r>
      <w:r w:rsidR="00EE75DF" w:rsidRPr="00EA20DC">
        <w:rPr>
          <w:rFonts w:cs="Times New Roman"/>
          <w:szCs w:val="24"/>
        </w:rPr>
        <w:t>Beyt İmamları</w:t>
      </w:r>
      <w:r w:rsidR="00DF4E7C">
        <w:rPr>
          <w:rFonts w:cs="Times New Roman"/>
          <w:szCs w:val="24"/>
        </w:rPr>
        <w:t xml:space="preserve"> (</w:t>
      </w:r>
      <w:r w:rsidR="00EE75DF" w:rsidRPr="00EA20DC">
        <w:rPr>
          <w:rFonts w:cs="Times New Roman"/>
          <w:szCs w:val="24"/>
        </w:rPr>
        <w:t>a</w:t>
      </w:r>
      <w:r w:rsidR="001F1274">
        <w:rPr>
          <w:rFonts w:cs="Times New Roman"/>
          <w:szCs w:val="24"/>
        </w:rPr>
        <w:t xml:space="preserve">. </w:t>
      </w:r>
      <w:r w:rsidR="00EE75DF" w:rsidRPr="00EA20DC">
        <w:rPr>
          <w:rFonts w:cs="Times New Roman"/>
          <w:szCs w:val="24"/>
        </w:rPr>
        <w:t>s</w:t>
      </w:r>
      <w:r w:rsidR="001F1274">
        <w:rPr>
          <w:rFonts w:cs="Times New Roman"/>
          <w:szCs w:val="24"/>
        </w:rPr>
        <w:t xml:space="preserve">) </w:t>
      </w:r>
      <w:r w:rsidR="00EE75DF" w:rsidRPr="00EA20DC">
        <w:rPr>
          <w:rFonts w:cs="Times New Roman"/>
          <w:szCs w:val="24"/>
        </w:rPr>
        <w:t>döneminde bizzat kendilerinin de amel ederek teyit ettiği bir siretin varlığı hakkında ilim sahibi olunursa</w:t>
      </w:r>
      <w:r w:rsidR="001828B5" w:rsidRPr="00EA20DC">
        <w:rPr>
          <w:rFonts w:cs="Times New Roman"/>
          <w:szCs w:val="24"/>
        </w:rPr>
        <w:t>,</w:t>
      </w:r>
      <w:r w:rsidR="00EE75DF" w:rsidRPr="00EA20DC">
        <w:rPr>
          <w:rFonts w:cs="Times New Roman"/>
          <w:szCs w:val="24"/>
        </w:rPr>
        <w:t xml:space="preserve"> şüphesiz o siret kesin bir delil kabul edilmelidir</w:t>
      </w:r>
      <w:r w:rsidR="001F1274">
        <w:rPr>
          <w:rFonts w:cs="Times New Roman"/>
          <w:szCs w:val="24"/>
        </w:rPr>
        <w:t>.”</w:t>
      </w:r>
      <w:r w:rsidR="00EE75DF" w:rsidRPr="00EA20DC">
        <w:rPr>
          <w:rFonts w:cs="Times New Roman"/>
          <w:szCs w:val="24"/>
        </w:rPr>
        <w:t xml:space="preserve"> sözü icma gibi tek başına o hükmün delili olarak gösterilmelidir</w:t>
      </w:r>
      <w:r w:rsidR="001F1274">
        <w:rPr>
          <w:rFonts w:cs="Times New Roman"/>
          <w:szCs w:val="24"/>
        </w:rPr>
        <w:t xml:space="preserve">. </w:t>
      </w:r>
      <w:r>
        <w:rPr>
          <w:rFonts w:cs="Times New Roman"/>
          <w:szCs w:val="24"/>
        </w:rPr>
        <w:t>“</w:t>
      </w:r>
      <w:r w:rsidR="00EE75DF" w:rsidRPr="00EA20DC">
        <w:rPr>
          <w:rStyle w:val="FootnoteReference"/>
          <w:rFonts w:cs="Times New Roman"/>
          <w:szCs w:val="24"/>
        </w:rPr>
        <w:footnoteReference w:id="173"/>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esas üzere örneğin Müslümanların pratik sireti bizzat Peygamber</w:t>
      </w:r>
      <w:r w:rsidR="00DF4E7C">
        <w:rPr>
          <w:rFonts w:cs="Times New Roman"/>
          <w:szCs w:val="24"/>
        </w:rPr>
        <w:t xml:space="preserve"> (</w:t>
      </w:r>
      <w:r w:rsidRPr="00EA20DC">
        <w:rPr>
          <w:rFonts w:cs="Times New Roman"/>
          <w:szCs w:val="24"/>
        </w:rPr>
        <w:t>s</w:t>
      </w:r>
      <w:r w:rsidR="001F1274">
        <w:rPr>
          <w:rFonts w:cs="Times New Roman"/>
          <w:szCs w:val="24"/>
        </w:rPr>
        <w:t xml:space="preserve">. </w:t>
      </w:r>
      <w:r w:rsidRPr="00EA20DC">
        <w:rPr>
          <w:rFonts w:cs="Times New Roman"/>
          <w:szCs w:val="24"/>
        </w:rPr>
        <w:t>a</w:t>
      </w:r>
      <w:r w:rsidR="001F1274">
        <w:rPr>
          <w:rFonts w:cs="Times New Roman"/>
          <w:szCs w:val="24"/>
        </w:rPr>
        <w:t xml:space="preserve">. </w:t>
      </w:r>
      <w:r w:rsidRPr="00EA20DC">
        <w:rPr>
          <w:rFonts w:cs="Times New Roman"/>
          <w:szCs w:val="24"/>
        </w:rPr>
        <w:t>v</w:t>
      </w:r>
      <w:r w:rsidR="001F1274">
        <w:rPr>
          <w:rFonts w:cs="Times New Roman"/>
          <w:szCs w:val="24"/>
        </w:rPr>
        <w:t xml:space="preserve">) </w:t>
      </w:r>
      <w:r w:rsidRPr="00EA20DC">
        <w:rPr>
          <w:rFonts w:cs="Times New Roman"/>
          <w:szCs w:val="24"/>
        </w:rPr>
        <w:t>ve Ehl</w:t>
      </w:r>
      <w:r w:rsidR="00495432" w:rsidRPr="00EA20DC">
        <w:rPr>
          <w:rFonts w:cs="Times New Roman"/>
          <w:szCs w:val="24"/>
        </w:rPr>
        <w:t xml:space="preserve">-i </w:t>
      </w:r>
      <w:r w:rsidRPr="00EA20DC">
        <w:rPr>
          <w:rFonts w:cs="Times New Roman"/>
          <w:szCs w:val="24"/>
        </w:rPr>
        <w:t>Beyt İmamları nezdinde de sergilenmek şartıyla o siretin İslam dinindeki meşruiyetini gösterme</w:t>
      </w:r>
      <w:r w:rsidRPr="00EA20DC">
        <w:rPr>
          <w:rFonts w:cs="Times New Roman"/>
          <w:szCs w:val="24"/>
        </w:rPr>
        <w:t>k</w:t>
      </w:r>
      <w:r w:rsidRPr="00EA20DC">
        <w:rPr>
          <w:rFonts w:cs="Times New Roman"/>
          <w:szCs w:val="24"/>
        </w:rPr>
        <w:t>tedir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konuya Üstad Haşeminejad</w:t>
      </w:r>
      <w:r w:rsidR="006B67CC">
        <w:rPr>
          <w:rFonts w:cs="Times New Roman"/>
          <w:szCs w:val="24"/>
        </w:rPr>
        <w:t>’</w:t>
      </w:r>
      <w:r w:rsidRPr="00EA20DC">
        <w:rPr>
          <w:rFonts w:cs="Times New Roman"/>
          <w:szCs w:val="24"/>
        </w:rPr>
        <w:t xml:space="preserve">ın </w:t>
      </w:r>
      <w:r w:rsidR="006B67CC">
        <w:rPr>
          <w:rFonts w:cs="Times New Roman"/>
          <w:szCs w:val="24"/>
        </w:rPr>
        <w:t>“</w:t>
      </w:r>
      <w:r w:rsidRPr="00EA20DC">
        <w:rPr>
          <w:rFonts w:cs="Times New Roman"/>
          <w:szCs w:val="24"/>
        </w:rPr>
        <w:t>el</w:t>
      </w:r>
      <w:r w:rsidR="00495432" w:rsidRPr="00EA20DC">
        <w:rPr>
          <w:rFonts w:cs="Times New Roman"/>
          <w:szCs w:val="24"/>
        </w:rPr>
        <w:t xml:space="preserve">- </w:t>
      </w:r>
      <w:r w:rsidRPr="00EA20DC">
        <w:rPr>
          <w:rFonts w:cs="Times New Roman"/>
          <w:szCs w:val="24"/>
        </w:rPr>
        <w:t>Meretu Reyhanetun</w:t>
      </w:r>
      <w:r w:rsidR="006B67CC">
        <w:rPr>
          <w:rFonts w:cs="Times New Roman"/>
          <w:szCs w:val="24"/>
        </w:rPr>
        <w:t>”</w:t>
      </w:r>
      <w:r w:rsidRPr="00EA20DC">
        <w:rPr>
          <w:rFonts w:cs="Times New Roman"/>
          <w:szCs w:val="24"/>
        </w:rPr>
        <w:t xml:space="preserve"> adlı kitabından şu alıntıyı y</w:t>
      </w:r>
      <w:r w:rsidRPr="00EA20DC">
        <w:rPr>
          <w:rFonts w:cs="Times New Roman"/>
          <w:szCs w:val="24"/>
        </w:rPr>
        <w:t>a</w:t>
      </w:r>
      <w:r w:rsidRPr="00EA20DC">
        <w:rPr>
          <w:rFonts w:cs="Times New Roman"/>
          <w:szCs w:val="24"/>
        </w:rPr>
        <w:t>parak son veriyoruz</w:t>
      </w:r>
      <w:r w:rsidR="00DF4E7C">
        <w:rPr>
          <w:rFonts w:cs="Times New Roman"/>
          <w:szCs w:val="24"/>
        </w:rPr>
        <w:t xml:space="preserve">: </w:t>
      </w:r>
      <w:r w:rsidR="006B67CC">
        <w:rPr>
          <w:rFonts w:cs="Times New Roman"/>
          <w:szCs w:val="24"/>
        </w:rPr>
        <w:t>“</w:t>
      </w:r>
      <w:r w:rsidRPr="00EA20DC">
        <w:rPr>
          <w:rFonts w:cs="Times New Roman"/>
          <w:szCs w:val="24"/>
        </w:rPr>
        <w:t>Örtü</w:t>
      </w:r>
      <w:r w:rsidR="00DF4E7C">
        <w:rPr>
          <w:rFonts w:cs="Times New Roman"/>
          <w:szCs w:val="24"/>
        </w:rPr>
        <w:t xml:space="preserve"> (</w:t>
      </w:r>
      <w:r w:rsidRPr="00EA20DC">
        <w:rPr>
          <w:rFonts w:cs="Times New Roman"/>
          <w:szCs w:val="24"/>
        </w:rPr>
        <w:t>hicap</w:t>
      </w:r>
      <w:r w:rsidR="001F1274">
        <w:rPr>
          <w:rFonts w:cs="Times New Roman"/>
          <w:szCs w:val="24"/>
        </w:rPr>
        <w:t xml:space="preserve">) </w:t>
      </w:r>
      <w:r w:rsidRPr="00EA20DC">
        <w:rPr>
          <w:rFonts w:cs="Times New Roman"/>
          <w:szCs w:val="24"/>
        </w:rPr>
        <w:t>üç kısımdır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Korku örtüsü</w:t>
      </w:r>
      <w:r w:rsidR="00DF4E7C">
        <w:rPr>
          <w:rFonts w:cs="Times New Roman"/>
          <w:szCs w:val="24"/>
        </w:rPr>
        <w:t xml:space="preserve"> (</w:t>
      </w:r>
      <w:r w:rsidRPr="00EA20DC">
        <w:rPr>
          <w:rFonts w:cs="Times New Roman"/>
          <w:szCs w:val="24"/>
        </w:rPr>
        <w:t>başkalarından korkarak örtünmek</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Taklide dayalı örtü</w:t>
      </w:r>
      <w:r w:rsidR="00DF4E7C">
        <w:rPr>
          <w:rFonts w:cs="Times New Roman"/>
          <w:szCs w:val="24"/>
        </w:rPr>
        <w:t xml:space="preserve"> (</w:t>
      </w:r>
      <w:r w:rsidRPr="00EA20DC">
        <w:rPr>
          <w:rFonts w:cs="Times New Roman"/>
          <w:szCs w:val="24"/>
        </w:rPr>
        <w:t>anne veya nineleri taklit ed</w:t>
      </w:r>
      <w:r w:rsidRPr="00EA20DC">
        <w:rPr>
          <w:rFonts w:cs="Times New Roman"/>
          <w:szCs w:val="24"/>
        </w:rPr>
        <w:t>e</w:t>
      </w:r>
      <w:r w:rsidRPr="00EA20DC">
        <w:rPr>
          <w:rFonts w:cs="Times New Roman"/>
          <w:szCs w:val="24"/>
        </w:rPr>
        <w:t>rek giyilen örtü</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İman örtüsü</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Komşular veya çevrenin baskısıyla giyilen örtü, korkunun yok oluşuyla da ortadan kal</w:t>
      </w:r>
      <w:r w:rsidRPr="00EA20DC">
        <w:rPr>
          <w:rFonts w:cs="Times New Roman"/>
          <w:szCs w:val="24"/>
        </w:rPr>
        <w:t>k</w:t>
      </w:r>
      <w:r w:rsidRPr="00EA20DC">
        <w:rPr>
          <w:rFonts w:cs="Times New Roman"/>
          <w:szCs w:val="24"/>
        </w:rPr>
        <w:t>maktadır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Taklide dayalı örtü ise taklit ettiği kimsenin ortadan gitmesiyle, örneğin anne ve nine veya başkalarının olmayışıyla sona ermektedir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İman örtüsü ise her zaman bakidir ve asla yok olmaz</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74"/>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Şimdi de Yahudilik ve Hıristiyanlıkta hicabın varlığını ele alıp incelemeye çalışacağız</w:t>
      </w:r>
      <w:r w:rsidR="001F1274">
        <w:rPr>
          <w:rFonts w:cs="Times New Roman"/>
          <w:szCs w:val="24"/>
        </w:rPr>
        <w:t xml:space="preserve">. </w:t>
      </w:r>
      <w:r w:rsidRPr="00EA20DC">
        <w:rPr>
          <w:rFonts w:cs="Times New Roman"/>
          <w:szCs w:val="24"/>
        </w:rPr>
        <w:t>Böylece ilahi dinlerin sadece fert ve toplumdaki olumlu etkileri sebebiyle örtüyü yasadıkları açıkça anlaşılmış olsun</w:t>
      </w:r>
      <w:r w:rsidR="001F1274">
        <w:rPr>
          <w:rFonts w:cs="Times New Roman"/>
          <w:szCs w:val="24"/>
        </w:rPr>
        <w:t xml:space="preserve">. </w:t>
      </w:r>
      <w:r w:rsidRPr="00EA20DC">
        <w:rPr>
          <w:rFonts w:cs="Times New Roman"/>
          <w:szCs w:val="24"/>
        </w:rPr>
        <w:t>Zira ilahi din me</w:t>
      </w:r>
      <w:r w:rsidRPr="00EA20DC">
        <w:rPr>
          <w:rFonts w:cs="Times New Roman"/>
          <w:szCs w:val="24"/>
        </w:rPr>
        <w:t>n</w:t>
      </w:r>
      <w:r w:rsidRPr="00EA20DC">
        <w:rPr>
          <w:rFonts w:cs="Times New Roman"/>
          <w:szCs w:val="24"/>
        </w:rPr>
        <w:t>suplarının hiç birisi örtüyü korkudan veya birilerini taklit ederek tercih etmiş değillerdir</w:t>
      </w:r>
      <w:r w:rsidR="001F1274">
        <w:rPr>
          <w:rFonts w:cs="Times New Roman"/>
          <w:szCs w:val="24"/>
        </w:rPr>
        <w:t xml:space="preserve">. </w:t>
      </w:r>
      <w:r w:rsidRPr="00EA20DC">
        <w:rPr>
          <w:rFonts w:cs="Times New Roman"/>
          <w:szCs w:val="24"/>
        </w:rPr>
        <w:t>Aksine iman ve inanç ile örtünmeye sarılmışlardır ve bu yüzden de asla iman ört</w:t>
      </w:r>
      <w:r w:rsidRPr="00EA20DC">
        <w:rPr>
          <w:rFonts w:cs="Times New Roman"/>
          <w:szCs w:val="24"/>
        </w:rPr>
        <w:t>ü</w:t>
      </w:r>
      <w:r w:rsidRPr="00EA20DC">
        <w:rPr>
          <w:rFonts w:cs="Times New Roman"/>
          <w:szCs w:val="24"/>
        </w:rPr>
        <w:t>sünü terk edecek değillerdir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Yahudilikte Örtünme</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Yahudilikte örtünün farz oluşu ve Yahudi kadınlarının örtünmesi, hakikati arayan ve d</w:t>
      </w:r>
      <w:r w:rsidRPr="00EA20DC">
        <w:rPr>
          <w:rFonts w:cs="Times New Roman"/>
          <w:szCs w:val="24"/>
        </w:rPr>
        <w:t>i</w:t>
      </w:r>
      <w:r w:rsidRPr="00EA20DC">
        <w:rPr>
          <w:rFonts w:cs="Times New Roman"/>
          <w:szCs w:val="24"/>
        </w:rPr>
        <w:t>ni/tarihi metinleri araştıran herkesin kolayca görebileceği kadar açık ve ortadadır</w:t>
      </w:r>
      <w:r w:rsidR="001F1274">
        <w:rPr>
          <w:rFonts w:cs="Times New Roman"/>
          <w:szCs w:val="24"/>
        </w:rPr>
        <w:t xml:space="preserve">. </w:t>
      </w:r>
      <w:r w:rsidRPr="00EA20DC">
        <w:rPr>
          <w:rFonts w:cs="Times New Roman"/>
          <w:szCs w:val="24"/>
        </w:rPr>
        <w:t>Hatta he</w:t>
      </w:r>
      <w:r w:rsidRPr="00EA20DC">
        <w:rPr>
          <w:rFonts w:cs="Times New Roman"/>
          <w:szCs w:val="24"/>
        </w:rPr>
        <w:t>r</w:t>
      </w:r>
      <w:r w:rsidRPr="00EA20DC">
        <w:rPr>
          <w:rFonts w:cs="Times New Roman"/>
          <w:szCs w:val="24"/>
        </w:rPr>
        <w:t>kes az bir araştırma ile Yahudi toplumunun ö</w:t>
      </w:r>
      <w:r w:rsidRPr="00EA20DC">
        <w:rPr>
          <w:rFonts w:cs="Times New Roman"/>
          <w:szCs w:val="24"/>
        </w:rPr>
        <w:t>r</w:t>
      </w:r>
      <w:r w:rsidRPr="00EA20DC">
        <w:rPr>
          <w:rFonts w:cs="Times New Roman"/>
          <w:szCs w:val="24"/>
        </w:rPr>
        <w:t>tünme hakkındaki titizliğini ve bu hükmün dini köklerini kolayca algılayabilir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Eğer henüz de bazı Yahudi kadınlarının tam örtüye riayet ettikleri ve başörtüsü kullandı</w:t>
      </w:r>
      <w:r w:rsidRPr="00EA20DC">
        <w:rPr>
          <w:rFonts w:cs="Times New Roman"/>
          <w:szCs w:val="24"/>
        </w:rPr>
        <w:t>k</w:t>
      </w:r>
      <w:r w:rsidRPr="00EA20DC">
        <w:rPr>
          <w:rFonts w:cs="Times New Roman"/>
          <w:szCs w:val="24"/>
        </w:rPr>
        <w:t>larını görüyorsa</w:t>
      </w:r>
      <w:r w:rsidR="009B0D63" w:rsidRPr="00EA20DC">
        <w:rPr>
          <w:rFonts w:cs="Times New Roman"/>
          <w:szCs w:val="24"/>
        </w:rPr>
        <w:t>k,</w:t>
      </w:r>
      <w:r w:rsidRPr="00EA20DC">
        <w:rPr>
          <w:rFonts w:cs="Times New Roman"/>
          <w:szCs w:val="24"/>
        </w:rPr>
        <w:t xml:space="preserve"> bu Yahudi toplumundaki örtü hükmünün önemini göstermektedir</w:t>
      </w:r>
      <w:r w:rsidR="001F1274">
        <w:rPr>
          <w:rFonts w:cs="Times New Roman"/>
          <w:szCs w:val="24"/>
        </w:rPr>
        <w:t xml:space="preserve">. </w:t>
      </w:r>
      <w:r w:rsidR="001D5047" w:rsidRPr="00EA20DC">
        <w:rPr>
          <w:rFonts w:cs="Times New Roman"/>
          <w:szCs w:val="24"/>
        </w:rPr>
        <w:t xml:space="preserve">Will Dourant </w:t>
      </w:r>
      <w:r w:rsidRPr="00EA20DC">
        <w:rPr>
          <w:rFonts w:cs="Times New Roman"/>
          <w:szCs w:val="24"/>
        </w:rPr>
        <w:t>Yahudi toplumunun örtü hakkındaki titizliği hakkında şöyle demektedir</w:t>
      </w:r>
      <w:r w:rsidR="00DF4E7C">
        <w:rPr>
          <w:rFonts w:cs="Times New Roman"/>
          <w:szCs w:val="24"/>
        </w:rPr>
        <w:t xml:space="preserve">: </w:t>
      </w:r>
      <w:r w:rsidR="006B67CC">
        <w:rPr>
          <w:rFonts w:cs="Times New Roman"/>
          <w:szCs w:val="24"/>
        </w:rPr>
        <w:t>“</w:t>
      </w:r>
      <w:r w:rsidRPr="00EA20DC">
        <w:rPr>
          <w:rFonts w:cs="Times New Roman"/>
          <w:szCs w:val="24"/>
        </w:rPr>
        <w:t>Yahudi toplumunun katı ve kaba tutumu sahip oldukları aşırı yaşam gücünden kaynaklanıyordu</w:t>
      </w:r>
      <w:r w:rsidR="001F1274">
        <w:rPr>
          <w:rFonts w:cs="Times New Roman"/>
          <w:szCs w:val="24"/>
        </w:rPr>
        <w:t xml:space="preserve">. </w:t>
      </w:r>
      <w:r w:rsidRPr="00EA20DC">
        <w:rPr>
          <w:rFonts w:cs="Times New Roman"/>
          <w:szCs w:val="24"/>
        </w:rPr>
        <w:t>Y</w:t>
      </w:r>
      <w:r w:rsidRPr="00EA20DC">
        <w:rPr>
          <w:rFonts w:cs="Times New Roman"/>
          <w:szCs w:val="24"/>
        </w:rPr>
        <w:t>a</w:t>
      </w:r>
      <w:r w:rsidRPr="00EA20DC">
        <w:rPr>
          <w:rFonts w:cs="Times New Roman"/>
          <w:szCs w:val="24"/>
        </w:rPr>
        <w:t>hudilerin uzlete çekilmesinin sebebi ise sakınganlıklarıydı</w:t>
      </w:r>
      <w:r w:rsidR="001F1274">
        <w:rPr>
          <w:rFonts w:cs="Times New Roman"/>
          <w:szCs w:val="24"/>
        </w:rPr>
        <w:t xml:space="preserve">. </w:t>
      </w:r>
      <w:r w:rsidRPr="00EA20DC">
        <w:rPr>
          <w:rFonts w:cs="Times New Roman"/>
          <w:szCs w:val="24"/>
        </w:rPr>
        <w:t>Onlar sertliğe ve kargaşalığa m</w:t>
      </w:r>
      <w:r w:rsidRPr="00EA20DC">
        <w:rPr>
          <w:rFonts w:cs="Times New Roman"/>
          <w:szCs w:val="24"/>
        </w:rPr>
        <w:t>e</w:t>
      </w:r>
      <w:r w:rsidRPr="00EA20DC">
        <w:rPr>
          <w:rFonts w:cs="Times New Roman"/>
          <w:szCs w:val="24"/>
        </w:rPr>
        <w:t>yilli bir toplumdu</w:t>
      </w:r>
      <w:r w:rsidR="001F1274">
        <w:rPr>
          <w:rFonts w:cs="Times New Roman"/>
          <w:szCs w:val="24"/>
        </w:rPr>
        <w:t xml:space="preserve">. </w:t>
      </w:r>
      <w:r w:rsidRPr="00EA20DC">
        <w:rPr>
          <w:rFonts w:cs="Times New Roman"/>
          <w:szCs w:val="24"/>
        </w:rPr>
        <w:t>Bu hassasiyetleri de hiç şüphesiz yakın doğuda büyük bir hazineyi yadigar bıra</w:t>
      </w:r>
      <w:r w:rsidRPr="00EA20DC">
        <w:rPr>
          <w:rFonts w:cs="Times New Roman"/>
          <w:szCs w:val="24"/>
        </w:rPr>
        <w:t>k</w:t>
      </w:r>
      <w:r w:rsidRPr="00EA20DC">
        <w:rPr>
          <w:rFonts w:cs="Times New Roman"/>
          <w:szCs w:val="24"/>
        </w:rPr>
        <w:t>malarına sebep olmuştur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75"/>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Üstat el</w:t>
      </w:r>
      <w:r w:rsidR="00495432" w:rsidRPr="00EA20DC">
        <w:rPr>
          <w:rFonts w:cs="Times New Roman"/>
          <w:szCs w:val="24"/>
        </w:rPr>
        <w:t xml:space="preserve">- </w:t>
      </w:r>
      <w:r w:rsidRPr="00EA20DC">
        <w:rPr>
          <w:rFonts w:cs="Times New Roman"/>
          <w:szCs w:val="24"/>
        </w:rPr>
        <w:t xml:space="preserve">Gaffar ise </w:t>
      </w:r>
      <w:r w:rsidR="006B67CC">
        <w:rPr>
          <w:rFonts w:cs="Times New Roman"/>
          <w:szCs w:val="24"/>
        </w:rPr>
        <w:t>“</w:t>
      </w:r>
      <w:r w:rsidRPr="00EA20DC">
        <w:rPr>
          <w:rFonts w:cs="Times New Roman"/>
          <w:szCs w:val="24"/>
        </w:rPr>
        <w:t>İslam</w:t>
      </w:r>
      <w:r w:rsidR="006B67CC">
        <w:rPr>
          <w:rFonts w:cs="Times New Roman"/>
          <w:szCs w:val="24"/>
        </w:rPr>
        <w:t>’</w:t>
      </w:r>
      <w:r w:rsidRPr="00EA20DC">
        <w:rPr>
          <w:rFonts w:cs="Times New Roman"/>
          <w:szCs w:val="24"/>
        </w:rPr>
        <w:t>dan önce örtü</w:t>
      </w:r>
      <w:r w:rsidR="006B67CC">
        <w:rPr>
          <w:rFonts w:cs="Times New Roman"/>
          <w:szCs w:val="24"/>
        </w:rPr>
        <w:t>”</w:t>
      </w:r>
      <w:r w:rsidRPr="00EA20DC">
        <w:rPr>
          <w:rFonts w:cs="Times New Roman"/>
          <w:szCs w:val="24"/>
        </w:rPr>
        <w:t xml:space="preserve"> başlığı altında şöyle demektedir</w:t>
      </w:r>
      <w:r w:rsidR="001F1274">
        <w:rPr>
          <w:rFonts w:cs="Times New Roman"/>
          <w:szCs w:val="24"/>
        </w:rPr>
        <w:t xml:space="preserve">. </w:t>
      </w:r>
      <w:r w:rsidR="006B67CC">
        <w:rPr>
          <w:rFonts w:cs="Times New Roman"/>
          <w:szCs w:val="24"/>
        </w:rPr>
        <w:t>“</w:t>
      </w:r>
      <w:r w:rsidRPr="00EA20DC">
        <w:rPr>
          <w:rFonts w:cs="Times New Roman"/>
          <w:szCs w:val="24"/>
        </w:rPr>
        <w:t>Eskiden beri antik doğu topluluklarında örtü yaygın bir adet idi ve bugüne kadar da devam etmiştir</w:t>
      </w:r>
      <w:r w:rsidR="001F1274">
        <w:rPr>
          <w:rFonts w:cs="Times New Roman"/>
          <w:szCs w:val="24"/>
        </w:rPr>
        <w:t xml:space="preserve">. </w:t>
      </w:r>
      <w:r w:rsidRPr="00EA20DC">
        <w:rPr>
          <w:rFonts w:cs="Times New Roman"/>
          <w:szCs w:val="24"/>
        </w:rPr>
        <w:t>Sem</w:t>
      </w:r>
      <w:r w:rsidRPr="00EA20DC">
        <w:rPr>
          <w:rFonts w:cs="Times New Roman"/>
          <w:szCs w:val="24"/>
        </w:rPr>
        <w:t>a</w:t>
      </w:r>
      <w:r w:rsidRPr="00EA20DC">
        <w:rPr>
          <w:rFonts w:cs="Times New Roman"/>
          <w:szCs w:val="24"/>
        </w:rPr>
        <w:t>vi dinlerde örtünün farzlığı tartışılmaz bir gerçektir</w:t>
      </w:r>
      <w:r w:rsidR="001F1274">
        <w:rPr>
          <w:rFonts w:cs="Times New Roman"/>
          <w:szCs w:val="24"/>
        </w:rPr>
        <w:t xml:space="preserve">. </w:t>
      </w:r>
      <w:r w:rsidRPr="00EA20DC">
        <w:rPr>
          <w:rFonts w:cs="Times New Roman"/>
          <w:szCs w:val="24"/>
        </w:rPr>
        <w:t>Eski Ahid Tevrat</w:t>
      </w:r>
      <w:r w:rsidR="006B67CC">
        <w:rPr>
          <w:rFonts w:cs="Times New Roman"/>
          <w:szCs w:val="24"/>
        </w:rPr>
        <w:t>’</w:t>
      </w:r>
      <w:r w:rsidRPr="00EA20DC">
        <w:rPr>
          <w:rFonts w:cs="Times New Roman"/>
          <w:szCs w:val="24"/>
        </w:rPr>
        <w:t>ta hicab hakkında bir çok ayetler vardır</w:t>
      </w:r>
      <w:r w:rsidR="001F1274">
        <w:rPr>
          <w:rFonts w:cs="Times New Roman"/>
          <w:szCs w:val="24"/>
        </w:rPr>
        <w:t xml:space="preserve">. </w:t>
      </w:r>
      <w:r w:rsidRPr="00EA20DC">
        <w:rPr>
          <w:rFonts w:cs="Times New Roman"/>
          <w:szCs w:val="24"/>
        </w:rPr>
        <w:t>Hz</w:t>
      </w:r>
      <w:r w:rsidR="001F1274">
        <w:rPr>
          <w:rFonts w:cs="Times New Roman"/>
          <w:szCs w:val="24"/>
        </w:rPr>
        <w:t xml:space="preserve">. </w:t>
      </w:r>
      <w:r w:rsidRPr="00EA20DC">
        <w:rPr>
          <w:rFonts w:cs="Times New Roman"/>
          <w:szCs w:val="24"/>
        </w:rPr>
        <w:t>Mesih de Yeni Ahid İncil</w:t>
      </w:r>
      <w:r w:rsidR="006B67CC">
        <w:rPr>
          <w:rFonts w:cs="Times New Roman"/>
          <w:szCs w:val="24"/>
        </w:rPr>
        <w:t>’</w:t>
      </w:r>
      <w:r w:rsidRPr="00EA20DC">
        <w:rPr>
          <w:rFonts w:cs="Times New Roman"/>
          <w:szCs w:val="24"/>
        </w:rPr>
        <w:t>i getirdiğinde bunu onaylamıştır</w:t>
      </w:r>
      <w:r w:rsidR="001F1274">
        <w:rPr>
          <w:rFonts w:cs="Times New Roman"/>
          <w:szCs w:val="24"/>
        </w:rPr>
        <w:t xml:space="preserve">. </w:t>
      </w:r>
      <w:r w:rsidRPr="00EA20DC">
        <w:rPr>
          <w:rFonts w:cs="Times New Roman"/>
          <w:szCs w:val="24"/>
        </w:rPr>
        <w:t>Tevrat ve İncil</w:t>
      </w:r>
      <w:r w:rsidR="006B67CC">
        <w:rPr>
          <w:rFonts w:cs="Times New Roman"/>
          <w:szCs w:val="24"/>
        </w:rPr>
        <w:t>’</w:t>
      </w:r>
      <w:r w:rsidRPr="00EA20DC">
        <w:rPr>
          <w:rFonts w:cs="Times New Roman"/>
          <w:szCs w:val="24"/>
        </w:rPr>
        <w:t>de yer alan bir çok ayet</w:t>
      </w:r>
      <w:r w:rsidR="001A6C0C" w:rsidRPr="00EA20DC">
        <w:rPr>
          <w:rFonts w:cs="Times New Roman"/>
          <w:szCs w:val="24"/>
        </w:rPr>
        <w:t>,</w:t>
      </w:r>
      <w:r w:rsidRPr="00EA20DC">
        <w:rPr>
          <w:rFonts w:cs="Times New Roman"/>
          <w:szCs w:val="24"/>
        </w:rPr>
        <w:t xml:space="preserve"> o dönemdeki kadınların örtündüğünü göstermekt</w:t>
      </w:r>
      <w:r w:rsidRPr="00EA20DC">
        <w:rPr>
          <w:rFonts w:cs="Times New Roman"/>
          <w:szCs w:val="24"/>
        </w:rPr>
        <w:t>e</w:t>
      </w:r>
      <w:r w:rsidRPr="00EA20DC">
        <w:rPr>
          <w:rFonts w:cs="Times New Roman"/>
          <w:szCs w:val="24"/>
        </w:rPr>
        <w:t>dir</w:t>
      </w:r>
      <w:r w:rsidR="001F1274">
        <w:rPr>
          <w:rFonts w:cs="Times New Roman"/>
          <w:szCs w:val="24"/>
        </w:rPr>
        <w:t xml:space="preserve">. </w:t>
      </w:r>
      <w:r w:rsidRPr="00EA20DC">
        <w:rPr>
          <w:rFonts w:cs="Times New Roman"/>
          <w:szCs w:val="24"/>
        </w:rPr>
        <w:t>Yabancı erkeklerin kendilerini görmemesi için bir örtüye bürü</w:t>
      </w:r>
      <w:r w:rsidRPr="00EA20DC">
        <w:rPr>
          <w:rFonts w:cs="Times New Roman"/>
          <w:szCs w:val="24"/>
        </w:rPr>
        <w:t>n</w:t>
      </w:r>
      <w:r w:rsidRPr="00EA20DC">
        <w:rPr>
          <w:rFonts w:cs="Times New Roman"/>
          <w:szCs w:val="24"/>
        </w:rPr>
        <w:t>düklerini bildirmektedir</w:t>
      </w:r>
      <w:r w:rsidR="001F1274">
        <w:rPr>
          <w:rFonts w:cs="Times New Roman"/>
          <w:szCs w:val="24"/>
        </w:rPr>
        <w:t>.”</w:t>
      </w:r>
      <w:r w:rsidRPr="00EA20DC">
        <w:rPr>
          <w:rStyle w:val="FootnoteReference"/>
          <w:rFonts w:cs="Times New Roman"/>
          <w:szCs w:val="24"/>
        </w:rPr>
        <w:footnoteReference w:id="176"/>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Mukaddes Tevrat Kitabı</w:t>
      </w:r>
      <w:r w:rsidR="006B67CC">
        <w:rPr>
          <w:rFonts w:cs="Times New Roman"/>
          <w:b/>
          <w:bCs/>
          <w:szCs w:val="24"/>
        </w:rPr>
        <w:t>’</w:t>
      </w:r>
      <w:r w:rsidRPr="00EA20DC">
        <w:rPr>
          <w:rFonts w:cs="Times New Roman"/>
          <w:b/>
          <w:bCs/>
          <w:szCs w:val="24"/>
        </w:rPr>
        <w:t>nda örtü</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Şüphesiz Yahudi kadınlarının tarihin çeşitli dönemlerinde riayet ettikleri örtü olayının kö</w:t>
      </w:r>
      <w:r w:rsidRPr="00EA20DC">
        <w:rPr>
          <w:rFonts w:cs="Times New Roman"/>
          <w:szCs w:val="24"/>
        </w:rPr>
        <w:t>k</w:t>
      </w:r>
      <w:r w:rsidRPr="00EA20DC">
        <w:rPr>
          <w:rFonts w:cs="Times New Roman"/>
          <w:szCs w:val="24"/>
        </w:rPr>
        <w:t>lerini, onların dini metinlerinde aramak gerekir</w:t>
      </w:r>
      <w:r w:rsidR="001F1274">
        <w:rPr>
          <w:rFonts w:cs="Times New Roman"/>
          <w:szCs w:val="24"/>
        </w:rPr>
        <w:t xml:space="preserve">. </w:t>
      </w:r>
      <w:r w:rsidRPr="00EA20DC">
        <w:rPr>
          <w:rFonts w:cs="Times New Roman"/>
          <w:szCs w:val="24"/>
        </w:rPr>
        <w:t>Zira tarih boyunca devam eden ve tahriften uzak kalan dini hükümler</w:t>
      </w:r>
      <w:r w:rsidR="001A6C0C" w:rsidRPr="00EA20DC">
        <w:rPr>
          <w:rFonts w:cs="Times New Roman"/>
          <w:szCs w:val="24"/>
        </w:rPr>
        <w:t>,</w:t>
      </w:r>
      <w:r w:rsidRPr="00EA20DC">
        <w:rPr>
          <w:rFonts w:cs="Times New Roman"/>
          <w:szCs w:val="24"/>
        </w:rPr>
        <w:t xml:space="preserve"> bizlere mukaddes dini kitaplarda örtünün önemle emredildiğini göste</w:t>
      </w:r>
      <w:r w:rsidRPr="00EA20DC">
        <w:rPr>
          <w:rFonts w:cs="Times New Roman"/>
          <w:szCs w:val="24"/>
        </w:rPr>
        <w:t>r</w:t>
      </w:r>
      <w:r w:rsidRPr="00EA20DC">
        <w:rPr>
          <w:rFonts w:cs="Times New Roman"/>
          <w:szCs w:val="24"/>
        </w:rPr>
        <w:t>mektedir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Yahudilerin mukaddes kitabı Tevrat bir çok yerde açık veya</w:t>
      </w:r>
      <w:r w:rsidR="001A6C0C" w:rsidRPr="00EA20DC">
        <w:rPr>
          <w:rFonts w:cs="Times New Roman"/>
          <w:szCs w:val="24"/>
        </w:rPr>
        <w:t xml:space="preserve"> üstü kapalı bir şekilde </w:t>
      </w:r>
      <w:r w:rsidRPr="00EA20DC">
        <w:rPr>
          <w:rFonts w:cs="Times New Roman"/>
          <w:szCs w:val="24"/>
        </w:rPr>
        <w:t>bir ş</w:t>
      </w:r>
      <w:r w:rsidRPr="00EA20DC">
        <w:rPr>
          <w:rFonts w:cs="Times New Roman"/>
          <w:szCs w:val="24"/>
        </w:rPr>
        <w:t>e</w:t>
      </w:r>
      <w:r w:rsidRPr="00EA20DC">
        <w:rPr>
          <w:rFonts w:cs="Times New Roman"/>
          <w:szCs w:val="24"/>
        </w:rPr>
        <w:t>kilde kadının örtünmesi ve benzeri konuları önemle tekit etmiş</w:t>
      </w:r>
      <w:r w:rsidR="001A6C0C" w:rsidRPr="00EA20DC">
        <w:rPr>
          <w:rFonts w:cs="Times New Roman"/>
          <w:szCs w:val="24"/>
        </w:rPr>
        <w:t>,</w:t>
      </w:r>
      <w:r w:rsidRPr="00EA20DC">
        <w:rPr>
          <w:rFonts w:cs="Times New Roman"/>
          <w:szCs w:val="24"/>
        </w:rPr>
        <w:t xml:space="preserve"> bazı ayetlerde çarşaf ve yüzü örten peçe gibi tabirleri kullanmıştır</w:t>
      </w:r>
      <w:r w:rsidR="001F1274">
        <w:rPr>
          <w:rFonts w:cs="Times New Roman"/>
          <w:szCs w:val="24"/>
        </w:rPr>
        <w:t xml:space="preserve">. </w:t>
      </w:r>
      <w:r w:rsidRPr="00EA20DC">
        <w:rPr>
          <w:rFonts w:cs="Times New Roman"/>
          <w:szCs w:val="24"/>
        </w:rPr>
        <w:t>Bu tabirlerin kullanılması da o dönemdeki Yahudi k</w:t>
      </w:r>
      <w:r w:rsidRPr="00EA20DC">
        <w:rPr>
          <w:rFonts w:cs="Times New Roman"/>
          <w:szCs w:val="24"/>
        </w:rPr>
        <w:t>a</w:t>
      </w:r>
      <w:r w:rsidRPr="00EA20DC">
        <w:rPr>
          <w:rFonts w:cs="Times New Roman"/>
          <w:szCs w:val="24"/>
        </w:rPr>
        <w:t>dınlarının örtünmesinin niteliğini göstermekt</w:t>
      </w:r>
      <w:r w:rsidRPr="00EA20DC">
        <w:rPr>
          <w:rFonts w:cs="Times New Roman"/>
          <w:szCs w:val="24"/>
        </w:rPr>
        <w:t>e</w:t>
      </w:r>
      <w:r w:rsidRPr="00EA20DC">
        <w:rPr>
          <w:rFonts w:cs="Times New Roman"/>
          <w:szCs w:val="24"/>
        </w:rPr>
        <w:t>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Şimdi bunlardan bazısına kısaca bir işaret edelim</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Yabancı erkek karşısında tam örtünmek</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Tekvin Seferinde şöyle okumaktayız</w:t>
      </w:r>
      <w:r w:rsidR="00DF4E7C">
        <w:rPr>
          <w:rFonts w:cs="Times New Roman"/>
          <w:szCs w:val="24"/>
        </w:rPr>
        <w:t xml:space="preserve">: </w:t>
      </w:r>
      <w:r w:rsidR="006B67CC">
        <w:rPr>
          <w:rFonts w:cs="Times New Roman"/>
          <w:szCs w:val="24"/>
        </w:rPr>
        <w:t>““</w:t>
      </w:r>
      <w:r w:rsidRPr="00EA20DC">
        <w:rPr>
          <w:rFonts w:cs="Times New Roman"/>
          <w:szCs w:val="24"/>
        </w:rPr>
        <w:t>Ve Rebeka gözlerini kaldırıp İshak</w:t>
      </w:r>
      <w:r w:rsidR="006B67CC">
        <w:rPr>
          <w:rFonts w:cs="Times New Roman"/>
          <w:szCs w:val="24"/>
        </w:rPr>
        <w:t>’</w:t>
      </w:r>
      <w:r w:rsidRPr="00EA20DC">
        <w:rPr>
          <w:rFonts w:cs="Times New Roman"/>
          <w:szCs w:val="24"/>
        </w:rPr>
        <w:t>ı görünce d</w:t>
      </w:r>
      <w:r w:rsidRPr="00EA20DC">
        <w:rPr>
          <w:rFonts w:cs="Times New Roman"/>
          <w:szCs w:val="24"/>
        </w:rPr>
        <w:t>e</w:t>
      </w:r>
      <w:r w:rsidRPr="00EA20DC">
        <w:rPr>
          <w:rFonts w:cs="Times New Roman"/>
          <w:szCs w:val="24"/>
        </w:rPr>
        <w:t>veden indi ve köleye şöyle dedi</w:t>
      </w:r>
      <w:r w:rsidR="00DF4E7C">
        <w:rPr>
          <w:rFonts w:cs="Times New Roman"/>
          <w:szCs w:val="24"/>
        </w:rPr>
        <w:t xml:space="preserve">: </w:t>
      </w:r>
      <w:r w:rsidR="006B67CC">
        <w:rPr>
          <w:rFonts w:cs="Times New Roman"/>
          <w:szCs w:val="24"/>
        </w:rPr>
        <w:t>“</w:t>
      </w:r>
      <w:r w:rsidRPr="00EA20DC">
        <w:rPr>
          <w:rFonts w:cs="Times New Roman"/>
          <w:szCs w:val="24"/>
        </w:rPr>
        <w:t>Bizi karşılamak için tarlada yürüyen bu adam ki</w:t>
      </w:r>
      <w:r w:rsidRPr="00EA20DC">
        <w:rPr>
          <w:rFonts w:cs="Times New Roman"/>
          <w:szCs w:val="24"/>
        </w:rPr>
        <w:t>m</w:t>
      </w:r>
      <w:r w:rsidRPr="00EA20DC">
        <w:rPr>
          <w:rFonts w:cs="Times New Roman"/>
          <w:szCs w:val="24"/>
        </w:rPr>
        <w:t>dir</w:t>
      </w:r>
      <w:r w:rsidR="00DF4E7C">
        <w:rPr>
          <w:rFonts w:cs="Times New Roman"/>
          <w:szCs w:val="24"/>
        </w:rPr>
        <w:t xml:space="preserve">? </w:t>
      </w:r>
      <w:r w:rsidR="006B67CC">
        <w:rPr>
          <w:rFonts w:cs="Times New Roman"/>
          <w:szCs w:val="24"/>
        </w:rPr>
        <w:t>“</w:t>
      </w:r>
      <w:r w:rsidRPr="00EA20DC">
        <w:rPr>
          <w:rFonts w:cs="Times New Roman"/>
          <w:szCs w:val="24"/>
        </w:rPr>
        <w:t xml:space="preserve"> Ve köle, </w:t>
      </w:r>
      <w:r w:rsidR="006B67CC">
        <w:rPr>
          <w:rFonts w:cs="Times New Roman"/>
          <w:szCs w:val="24"/>
        </w:rPr>
        <w:t>“</w:t>
      </w:r>
      <w:r w:rsidRPr="00EA20DC">
        <w:rPr>
          <w:rFonts w:cs="Times New Roman"/>
          <w:szCs w:val="24"/>
        </w:rPr>
        <w:t>Efendimdir</w:t>
      </w:r>
      <w:r w:rsidR="006B67CC">
        <w:rPr>
          <w:rFonts w:cs="Times New Roman"/>
          <w:szCs w:val="24"/>
        </w:rPr>
        <w:t>”</w:t>
      </w:r>
      <w:r w:rsidRPr="00EA20DC">
        <w:rPr>
          <w:rFonts w:cs="Times New Roman"/>
          <w:szCs w:val="24"/>
        </w:rPr>
        <w:t xml:space="preserve"> dedi</w:t>
      </w:r>
      <w:r w:rsidR="001F1274">
        <w:rPr>
          <w:rFonts w:cs="Times New Roman"/>
          <w:szCs w:val="24"/>
        </w:rPr>
        <w:t xml:space="preserve">. </w:t>
      </w:r>
      <w:r w:rsidRPr="00EA20DC">
        <w:rPr>
          <w:rFonts w:cs="Times New Roman"/>
          <w:szCs w:val="24"/>
        </w:rPr>
        <w:t>Ve Rebeka peçesini alıp örtündü</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77"/>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Kadın ve erkeğin birbirine benzememesi gerektiği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konuda da Tevrat</w:t>
      </w:r>
      <w:r w:rsidR="006B67CC">
        <w:rPr>
          <w:rFonts w:cs="Times New Roman"/>
          <w:szCs w:val="24"/>
        </w:rPr>
        <w:t>’</w:t>
      </w:r>
      <w:r w:rsidRPr="00EA20DC">
        <w:rPr>
          <w:rFonts w:cs="Times New Roman"/>
          <w:szCs w:val="24"/>
        </w:rPr>
        <w:t>ta şöyle yer almıştır</w:t>
      </w:r>
      <w:r w:rsidR="00DF4E7C">
        <w:rPr>
          <w:rFonts w:cs="Times New Roman"/>
          <w:szCs w:val="24"/>
        </w:rPr>
        <w:t xml:space="preserve">: </w:t>
      </w:r>
      <w:r w:rsidR="006B67CC">
        <w:rPr>
          <w:rFonts w:cs="Times New Roman"/>
          <w:szCs w:val="24"/>
        </w:rPr>
        <w:t>“</w:t>
      </w:r>
      <w:r w:rsidRPr="00EA20DC">
        <w:rPr>
          <w:rFonts w:cs="Times New Roman"/>
          <w:szCs w:val="24"/>
        </w:rPr>
        <w:t>Kadının üzerinde erkek esvabı olmayacak ve erkek kadın esvabı giymeyecek</w:t>
      </w:r>
      <w:r w:rsidR="00DF4E7C">
        <w:rPr>
          <w:rFonts w:cs="Times New Roman"/>
          <w:szCs w:val="24"/>
        </w:rPr>
        <w:t xml:space="preserve">; </w:t>
      </w:r>
      <w:r w:rsidRPr="00EA20DC">
        <w:rPr>
          <w:rFonts w:cs="Times New Roman"/>
          <w:szCs w:val="24"/>
        </w:rPr>
        <w:t>çünkü bu şeyleri yapan herkes Allah</w:t>
      </w:r>
      <w:r w:rsidR="006B67CC">
        <w:rPr>
          <w:rFonts w:cs="Times New Roman"/>
          <w:szCs w:val="24"/>
        </w:rPr>
        <w:t>’</w:t>
      </w:r>
      <w:r w:rsidRPr="00EA20DC">
        <w:rPr>
          <w:rFonts w:cs="Times New Roman"/>
          <w:szCs w:val="24"/>
        </w:rPr>
        <w:t>ın, Rabb</w:t>
      </w:r>
      <w:r w:rsidR="006B67CC">
        <w:rPr>
          <w:rFonts w:cs="Times New Roman"/>
          <w:szCs w:val="24"/>
        </w:rPr>
        <w:t>’</w:t>
      </w:r>
      <w:r w:rsidRPr="00EA20DC">
        <w:rPr>
          <w:rFonts w:cs="Times New Roman"/>
          <w:szCs w:val="24"/>
        </w:rPr>
        <w:t>in mekruh</w:t>
      </w:r>
      <w:r w:rsidRPr="00EA20DC">
        <w:rPr>
          <w:rFonts w:cs="Times New Roman"/>
          <w:szCs w:val="24"/>
        </w:rPr>
        <w:t>u</w:t>
      </w:r>
      <w:r w:rsidRPr="00EA20DC">
        <w:rPr>
          <w:rFonts w:cs="Times New Roman"/>
          <w:szCs w:val="24"/>
        </w:rPr>
        <w:t>dur</w:t>
      </w:r>
      <w:r w:rsidR="001F1274">
        <w:rPr>
          <w:rFonts w:cs="Times New Roman"/>
          <w:szCs w:val="24"/>
        </w:rPr>
        <w:t xml:space="preserve">. </w:t>
      </w:r>
      <w:r w:rsidR="006B67CC">
        <w:rPr>
          <w:rFonts w:cs="Times New Roman"/>
          <w:szCs w:val="24"/>
        </w:rPr>
        <w:t>“</w:t>
      </w:r>
      <w:r w:rsidRPr="00EA20DC">
        <w:rPr>
          <w:rFonts w:cs="Times New Roman"/>
          <w:szCs w:val="24"/>
        </w:rPr>
        <w:t xml:space="preserve"> </w:t>
      </w:r>
      <w:r w:rsidRPr="00EA20DC">
        <w:rPr>
          <w:rStyle w:val="FootnoteReference"/>
          <w:rFonts w:cs="Times New Roman"/>
          <w:szCs w:val="24"/>
        </w:rPr>
        <w:footnoteReference w:id="178"/>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Kadın ve kızların süslenip işve yapması karşısında azabın inişi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Bu konuda Tevrat</w:t>
      </w:r>
      <w:r w:rsidR="006B67CC">
        <w:rPr>
          <w:rFonts w:cs="Times New Roman"/>
          <w:szCs w:val="24"/>
        </w:rPr>
        <w:t>’</w:t>
      </w:r>
      <w:r w:rsidRPr="00EA20DC">
        <w:rPr>
          <w:rFonts w:cs="Times New Roman"/>
          <w:szCs w:val="24"/>
        </w:rPr>
        <w:t>ta şöyle okumaktayız</w:t>
      </w:r>
      <w:r w:rsidR="00DF4E7C">
        <w:rPr>
          <w:rFonts w:cs="Times New Roman"/>
          <w:szCs w:val="24"/>
        </w:rPr>
        <w:t xml:space="preserve">: </w:t>
      </w:r>
      <w:r w:rsidR="006B67CC">
        <w:rPr>
          <w:rFonts w:cs="Times New Roman"/>
          <w:szCs w:val="24"/>
        </w:rPr>
        <w:t>“</w:t>
      </w:r>
      <w:r w:rsidRPr="00EA20DC">
        <w:rPr>
          <w:rFonts w:cs="Times New Roman"/>
          <w:szCs w:val="24"/>
        </w:rPr>
        <w:t>Ve Rab dedi</w:t>
      </w:r>
      <w:r w:rsidR="00DF4E7C">
        <w:rPr>
          <w:rFonts w:cs="Times New Roman"/>
          <w:szCs w:val="24"/>
        </w:rPr>
        <w:t xml:space="preserve">: </w:t>
      </w:r>
      <w:r w:rsidRPr="00EA20DC">
        <w:rPr>
          <w:rFonts w:cs="Times New Roman"/>
          <w:szCs w:val="24"/>
        </w:rPr>
        <w:t xml:space="preserve">Madem ki Sion kızları kibirlidir ve boyunlarını ileri uzatarak göz edip yürüyorlar, gezerken kırıtarak gidiyorlar ve ayaklarının halkalarını çıngırdatıyorlar, bundan </w:t>
      </w:r>
      <w:r w:rsidRPr="00EA20DC">
        <w:rPr>
          <w:rFonts w:cs="Times New Roman"/>
          <w:szCs w:val="24"/>
        </w:rPr>
        <w:t>ö</w:t>
      </w:r>
      <w:r w:rsidRPr="00EA20DC">
        <w:rPr>
          <w:rFonts w:cs="Times New Roman"/>
          <w:szCs w:val="24"/>
        </w:rPr>
        <w:t>türü Rab Sion kızlarının tepesini kel ile vuracak ve Rab onların gizli yerlerini açacak</w:t>
      </w:r>
      <w:r w:rsidR="001F1274">
        <w:rPr>
          <w:rFonts w:cs="Times New Roman"/>
          <w:szCs w:val="24"/>
        </w:rPr>
        <w:t xml:space="preserve">. </w:t>
      </w:r>
      <w:r w:rsidRPr="00EA20DC">
        <w:rPr>
          <w:rFonts w:cs="Times New Roman"/>
          <w:szCs w:val="24"/>
        </w:rPr>
        <w:t>Ayak halkalarının güzelliğini</w:t>
      </w:r>
      <w:r w:rsidR="009F5162">
        <w:rPr>
          <w:rFonts w:cs="Times New Roman"/>
          <w:szCs w:val="24"/>
        </w:rPr>
        <w:t xml:space="preserve"> ve </w:t>
      </w:r>
      <w:r w:rsidRPr="00EA20DC">
        <w:rPr>
          <w:rFonts w:cs="Times New Roman"/>
          <w:szCs w:val="24"/>
        </w:rPr>
        <w:t>fileleri</w:t>
      </w:r>
      <w:r w:rsidR="009F5162">
        <w:rPr>
          <w:rFonts w:cs="Times New Roman"/>
          <w:szCs w:val="24"/>
        </w:rPr>
        <w:t xml:space="preserve"> ve </w:t>
      </w:r>
      <w:r w:rsidRPr="00EA20DC">
        <w:rPr>
          <w:rFonts w:cs="Times New Roman"/>
          <w:szCs w:val="24"/>
        </w:rPr>
        <w:t>mehçeleri, küpeleri</w:t>
      </w:r>
      <w:r w:rsidR="009F5162">
        <w:rPr>
          <w:rFonts w:cs="Times New Roman"/>
          <w:szCs w:val="24"/>
        </w:rPr>
        <w:t xml:space="preserve"> ve </w:t>
      </w:r>
      <w:r w:rsidRPr="00EA20DC">
        <w:rPr>
          <w:rFonts w:cs="Times New Roman"/>
          <w:szCs w:val="24"/>
        </w:rPr>
        <w:t>bilezikleri</w:t>
      </w:r>
      <w:r w:rsidR="009F5162">
        <w:rPr>
          <w:rFonts w:cs="Times New Roman"/>
          <w:szCs w:val="24"/>
        </w:rPr>
        <w:t xml:space="preserve"> ve </w:t>
      </w:r>
      <w:r w:rsidRPr="00EA20DC">
        <w:rPr>
          <w:rFonts w:cs="Times New Roman"/>
          <w:szCs w:val="24"/>
        </w:rPr>
        <w:t>peçeleri, alın çatkılarını</w:t>
      </w:r>
      <w:r w:rsidR="009F5162">
        <w:rPr>
          <w:rFonts w:cs="Times New Roman"/>
          <w:szCs w:val="24"/>
        </w:rPr>
        <w:t xml:space="preserve"> ve</w:t>
      </w:r>
      <w:r w:rsidRPr="00EA20DC">
        <w:rPr>
          <w:rFonts w:cs="Times New Roman"/>
          <w:szCs w:val="24"/>
        </w:rPr>
        <w:t>ayak zincirlerini</w:t>
      </w:r>
      <w:r w:rsidR="009F5162">
        <w:rPr>
          <w:rFonts w:cs="Times New Roman"/>
          <w:szCs w:val="24"/>
        </w:rPr>
        <w:t xml:space="preserve"> ve </w:t>
      </w:r>
      <w:r w:rsidRPr="00EA20DC">
        <w:rPr>
          <w:rFonts w:cs="Times New Roman"/>
          <w:szCs w:val="24"/>
        </w:rPr>
        <w:t>bel kemerlerini ve hoş koku ş</w:t>
      </w:r>
      <w:r w:rsidRPr="00EA20DC">
        <w:rPr>
          <w:rFonts w:cs="Times New Roman"/>
          <w:szCs w:val="24"/>
        </w:rPr>
        <w:t>i</w:t>
      </w:r>
      <w:r w:rsidRPr="00EA20DC">
        <w:rPr>
          <w:rFonts w:cs="Times New Roman"/>
          <w:szCs w:val="24"/>
        </w:rPr>
        <w:t>şelerini</w:t>
      </w:r>
      <w:r w:rsidR="009F5162">
        <w:rPr>
          <w:rFonts w:cs="Times New Roman"/>
          <w:szCs w:val="24"/>
        </w:rPr>
        <w:t xml:space="preserve"> ve </w:t>
      </w:r>
      <w:r w:rsidRPr="00EA20DC">
        <w:rPr>
          <w:rFonts w:cs="Times New Roman"/>
          <w:szCs w:val="24"/>
        </w:rPr>
        <w:t>muskaları</w:t>
      </w:r>
      <w:r w:rsidR="009F5162">
        <w:rPr>
          <w:rFonts w:cs="Times New Roman"/>
          <w:szCs w:val="24"/>
        </w:rPr>
        <w:t xml:space="preserve"> ve </w:t>
      </w:r>
      <w:r w:rsidRPr="00EA20DC">
        <w:rPr>
          <w:rFonts w:cs="Times New Roman"/>
          <w:szCs w:val="24"/>
        </w:rPr>
        <w:t>yüzükleri</w:t>
      </w:r>
      <w:r w:rsidR="009F5162">
        <w:rPr>
          <w:rFonts w:cs="Times New Roman"/>
          <w:szCs w:val="24"/>
        </w:rPr>
        <w:t xml:space="preserve"> ve </w:t>
      </w:r>
      <w:r w:rsidRPr="00EA20DC">
        <w:rPr>
          <w:rFonts w:cs="Times New Roman"/>
          <w:szCs w:val="24"/>
        </w:rPr>
        <w:t>burun halkalarını</w:t>
      </w:r>
      <w:r w:rsidR="009F5162">
        <w:rPr>
          <w:rFonts w:cs="Times New Roman"/>
          <w:szCs w:val="24"/>
        </w:rPr>
        <w:t xml:space="preserve"> ve </w:t>
      </w:r>
      <w:r w:rsidRPr="00EA20DC">
        <w:rPr>
          <w:rFonts w:cs="Times New Roman"/>
          <w:szCs w:val="24"/>
        </w:rPr>
        <w:t>bayram esvaplarını</w:t>
      </w:r>
      <w:r w:rsidR="009F5162">
        <w:rPr>
          <w:rFonts w:cs="Times New Roman"/>
          <w:szCs w:val="24"/>
        </w:rPr>
        <w:t xml:space="preserve"> ve </w:t>
      </w:r>
      <w:r w:rsidRPr="00EA20DC">
        <w:rPr>
          <w:rFonts w:cs="Times New Roman"/>
          <w:szCs w:val="24"/>
        </w:rPr>
        <w:t>örtüleri</w:t>
      </w:r>
      <w:r w:rsidR="009F5162">
        <w:rPr>
          <w:rFonts w:cs="Times New Roman"/>
          <w:szCs w:val="24"/>
        </w:rPr>
        <w:t xml:space="preserve"> ve </w:t>
      </w:r>
      <w:r w:rsidRPr="00EA20DC">
        <w:rPr>
          <w:rFonts w:cs="Times New Roman"/>
          <w:szCs w:val="24"/>
        </w:rPr>
        <w:t>şalları</w:t>
      </w:r>
      <w:r w:rsidR="009F5162">
        <w:rPr>
          <w:rFonts w:cs="Times New Roman"/>
          <w:szCs w:val="24"/>
        </w:rPr>
        <w:t xml:space="preserve"> ve </w:t>
      </w:r>
      <w:r w:rsidRPr="00EA20DC">
        <w:rPr>
          <w:rFonts w:cs="Times New Roman"/>
          <w:szCs w:val="24"/>
        </w:rPr>
        <w:t>keseleri, el aynalarını</w:t>
      </w:r>
      <w:r w:rsidR="009F5162">
        <w:rPr>
          <w:rFonts w:cs="Times New Roman"/>
          <w:szCs w:val="24"/>
        </w:rPr>
        <w:t xml:space="preserve"> ve </w:t>
      </w:r>
      <w:r w:rsidRPr="00EA20DC">
        <w:rPr>
          <w:rFonts w:cs="Times New Roman"/>
          <w:szCs w:val="24"/>
        </w:rPr>
        <w:t>gömlekleri</w:t>
      </w:r>
      <w:r w:rsidR="009F5162">
        <w:rPr>
          <w:rFonts w:cs="Times New Roman"/>
          <w:szCs w:val="24"/>
        </w:rPr>
        <w:t xml:space="preserve"> ve </w:t>
      </w:r>
      <w:r w:rsidRPr="00EA20DC">
        <w:rPr>
          <w:rFonts w:cs="Times New Roman"/>
          <w:szCs w:val="24"/>
        </w:rPr>
        <w:t>baş sargılarını</w:t>
      </w:r>
      <w:r w:rsidR="009F5162">
        <w:rPr>
          <w:rFonts w:cs="Times New Roman"/>
          <w:szCs w:val="24"/>
        </w:rPr>
        <w:t xml:space="preserve"> ve </w:t>
      </w:r>
      <w:r w:rsidRPr="00EA20DC">
        <w:rPr>
          <w:rFonts w:cs="Times New Roman"/>
          <w:szCs w:val="24"/>
        </w:rPr>
        <w:t>a</w:t>
      </w:r>
      <w:r w:rsidRPr="00EA20DC">
        <w:rPr>
          <w:rFonts w:cs="Times New Roman"/>
          <w:szCs w:val="24"/>
        </w:rPr>
        <w:t>t</w:t>
      </w:r>
      <w:r w:rsidRPr="00EA20DC">
        <w:rPr>
          <w:rFonts w:cs="Times New Roman"/>
          <w:szCs w:val="24"/>
        </w:rPr>
        <w:t>kıları Rab o gün kaldırıp atacak ve vaki olacak ki hoş koku yerine pis koku ve bel kemeri yerine ip</w:t>
      </w:r>
      <w:r w:rsidR="009F5162">
        <w:rPr>
          <w:rFonts w:cs="Times New Roman"/>
          <w:szCs w:val="24"/>
        </w:rPr>
        <w:t xml:space="preserve"> ve </w:t>
      </w:r>
      <w:r w:rsidRPr="00EA20DC">
        <w:rPr>
          <w:rFonts w:cs="Times New Roman"/>
          <w:szCs w:val="24"/>
        </w:rPr>
        <w:t>saç l</w:t>
      </w:r>
      <w:r w:rsidRPr="00EA20DC">
        <w:rPr>
          <w:rFonts w:cs="Times New Roman"/>
          <w:szCs w:val="24"/>
        </w:rPr>
        <w:t>ü</w:t>
      </w:r>
      <w:r w:rsidRPr="00EA20DC">
        <w:rPr>
          <w:rFonts w:cs="Times New Roman"/>
          <w:szCs w:val="24"/>
        </w:rPr>
        <w:t>lesi yerine saçsız baş</w:t>
      </w:r>
      <w:r w:rsidR="009F5162">
        <w:rPr>
          <w:rFonts w:cs="Times New Roman"/>
          <w:szCs w:val="24"/>
        </w:rPr>
        <w:t xml:space="preserve"> ve </w:t>
      </w:r>
      <w:r w:rsidRPr="00EA20DC">
        <w:rPr>
          <w:rFonts w:cs="Times New Roman"/>
          <w:szCs w:val="24"/>
        </w:rPr>
        <w:t>süslü esvap yerine çuldan gömlek, güzellik yerine dağlanmak ol</w:t>
      </w:r>
      <w:r w:rsidRPr="00EA20DC">
        <w:rPr>
          <w:rFonts w:cs="Times New Roman"/>
          <w:szCs w:val="24"/>
        </w:rPr>
        <w:t>a</w:t>
      </w:r>
      <w:r w:rsidRPr="00EA20DC">
        <w:rPr>
          <w:rFonts w:cs="Times New Roman"/>
          <w:szCs w:val="24"/>
        </w:rPr>
        <w:t>cak</w:t>
      </w:r>
      <w:r w:rsidR="001F1274">
        <w:rPr>
          <w:rFonts w:cs="Times New Roman"/>
          <w:szCs w:val="24"/>
        </w:rPr>
        <w:t xml:space="preserve">. </w:t>
      </w:r>
      <w:r w:rsidRPr="00EA20DC">
        <w:rPr>
          <w:rFonts w:cs="Times New Roman"/>
          <w:szCs w:val="24"/>
        </w:rPr>
        <w:t>Erkeklerin kılıçla ve yiğitlerin cenkte düşecekler ve Sionun kapıları ah çekip yas tutacaklar ve kimsesiz kalıp toprakta oturacak</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79"/>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Aldatıcı ve yabancı kadınlardan sakınma</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Süleyman Nebi meselleri</w:t>
      </w:r>
      <w:r>
        <w:rPr>
          <w:rFonts w:cs="Times New Roman"/>
          <w:szCs w:val="24"/>
        </w:rPr>
        <w:t>”</w:t>
      </w:r>
      <w:r w:rsidR="00EE75DF" w:rsidRPr="00EA20DC">
        <w:rPr>
          <w:rFonts w:cs="Times New Roman"/>
          <w:szCs w:val="24"/>
        </w:rPr>
        <w:t xml:space="preserve"> kitabında şöyle yer almıştır</w:t>
      </w:r>
      <w:r w:rsidR="00DF4E7C">
        <w:rPr>
          <w:rFonts w:cs="Times New Roman"/>
          <w:szCs w:val="24"/>
        </w:rPr>
        <w:t xml:space="preserve">: </w:t>
      </w:r>
      <w:r>
        <w:rPr>
          <w:rFonts w:cs="Times New Roman"/>
          <w:szCs w:val="24"/>
        </w:rPr>
        <w:t>“</w:t>
      </w:r>
      <w:r w:rsidR="00EE75DF" w:rsidRPr="00EA20DC">
        <w:rPr>
          <w:rFonts w:cs="Times New Roman"/>
          <w:szCs w:val="24"/>
        </w:rPr>
        <w:t>Oğlum, babanın emrini koru ve ananın öğrettiğini bırakma</w:t>
      </w:r>
      <w:r w:rsidR="00DF4E7C">
        <w:rPr>
          <w:rFonts w:cs="Times New Roman"/>
          <w:szCs w:val="24"/>
        </w:rPr>
        <w:t xml:space="preserve">; </w:t>
      </w:r>
      <w:r w:rsidR="00EE75DF" w:rsidRPr="00EA20DC">
        <w:rPr>
          <w:rFonts w:cs="Times New Roman"/>
          <w:szCs w:val="24"/>
        </w:rPr>
        <w:t>onları daima kendi yüreğin üzerine bağla, onları boynuna tak</w:t>
      </w:r>
      <w:r w:rsidR="001F1274">
        <w:rPr>
          <w:rFonts w:cs="Times New Roman"/>
          <w:szCs w:val="24"/>
        </w:rPr>
        <w:t xml:space="preserve">. </w:t>
      </w:r>
      <w:r w:rsidR="00EE75DF" w:rsidRPr="00EA20DC">
        <w:rPr>
          <w:rFonts w:cs="Times New Roman"/>
          <w:szCs w:val="24"/>
        </w:rPr>
        <w:t>Y</w:t>
      </w:r>
      <w:r w:rsidR="00EE75DF" w:rsidRPr="00EA20DC">
        <w:rPr>
          <w:rFonts w:cs="Times New Roman"/>
          <w:szCs w:val="24"/>
        </w:rPr>
        <w:t>ü</w:t>
      </w:r>
      <w:r w:rsidR="00EE75DF" w:rsidRPr="00EA20DC">
        <w:rPr>
          <w:rFonts w:cs="Times New Roman"/>
          <w:szCs w:val="24"/>
        </w:rPr>
        <w:t>rüdüğün zaman sana yol gösterecek, yattığın zaman üzerine bekçilik edecek ve uyandığın z</w:t>
      </w:r>
      <w:r w:rsidR="00EE75DF" w:rsidRPr="00EA20DC">
        <w:rPr>
          <w:rFonts w:cs="Times New Roman"/>
          <w:szCs w:val="24"/>
        </w:rPr>
        <w:t>a</w:t>
      </w:r>
      <w:r w:rsidR="00EE75DF" w:rsidRPr="00EA20DC">
        <w:rPr>
          <w:rFonts w:cs="Times New Roman"/>
          <w:szCs w:val="24"/>
        </w:rPr>
        <w:t>man seninle söyleşecek</w:t>
      </w:r>
      <w:r w:rsidR="001F1274">
        <w:rPr>
          <w:rFonts w:cs="Times New Roman"/>
          <w:szCs w:val="24"/>
        </w:rPr>
        <w:t xml:space="preserve">. </w:t>
      </w:r>
      <w:r w:rsidR="00EE75DF" w:rsidRPr="00EA20DC">
        <w:rPr>
          <w:rFonts w:cs="Times New Roman"/>
          <w:szCs w:val="24"/>
        </w:rPr>
        <w:t>Çünkü seni kadından, ecnebi kadının yaltaklanan dilinden korumak için emir bir çırağdır ve şeriat nurdur</w:t>
      </w:r>
      <w:r w:rsidR="00DF4E7C">
        <w:rPr>
          <w:rFonts w:cs="Times New Roman"/>
          <w:szCs w:val="24"/>
        </w:rPr>
        <w:t xml:space="preserve">; </w:t>
      </w:r>
      <w:r w:rsidR="00EE75DF" w:rsidRPr="00EA20DC">
        <w:rPr>
          <w:rFonts w:cs="Times New Roman"/>
          <w:szCs w:val="24"/>
        </w:rPr>
        <w:t>ve terbiye azarlamaları hayat yoludur</w:t>
      </w:r>
      <w:r w:rsidR="001F1274">
        <w:rPr>
          <w:rFonts w:cs="Times New Roman"/>
          <w:szCs w:val="24"/>
        </w:rPr>
        <w:t xml:space="preserve">. </w:t>
      </w:r>
      <w:r w:rsidR="00EE75DF" w:rsidRPr="00EA20DC">
        <w:rPr>
          <w:rFonts w:cs="Times New Roman"/>
          <w:szCs w:val="24"/>
        </w:rPr>
        <w:t>Onun güzelliğine yüreğinden arzu çekme ve seni kirpikleri ile yakalamasın</w:t>
      </w:r>
      <w:r w:rsidR="001F1274">
        <w:rPr>
          <w:rFonts w:cs="Times New Roman"/>
          <w:szCs w:val="24"/>
        </w:rPr>
        <w:t xml:space="preserve">. </w:t>
      </w:r>
      <w:r w:rsidR="00EE75DF" w:rsidRPr="00EA20DC">
        <w:rPr>
          <w:rFonts w:cs="Times New Roman"/>
          <w:szCs w:val="24"/>
        </w:rPr>
        <w:t>Çünkü fahişenin yüzünden insan bir parça ekmeğe muhtaç olur ve zina eden kadın değerli canı a</w:t>
      </w:r>
      <w:r w:rsidR="00EE75DF" w:rsidRPr="00EA20DC">
        <w:rPr>
          <w:rFonts w:cs="Times New Roman"/>
          <w:szCs w:val="24"/>
        </w:rPr>
        <w:t>v</w:t>
      </w:r>
      <w:r w:rsidR="00EE75DF" w:rsidRPr="00EA20DC">
        <w:rPr>
          <w:rFonts w:cs="Times New Roman"/>
          <w:szCs w:val="24"/>
        </w:rPr>
        <w:t>lar</w:t>
      </w:r>
      <w:r w:rsidR="001F1274">
        <w:rPr>
          <w:rFonts w:cs="Times New Roman"/>
          <w:szCs w:val="24"/>
        </w:rPr>
        <w:t xml:space="preserve">. </w:t>
      </w:r>
      <w:r>
        <w:rPr>
          <w:rFonts w:cs="Times New Roman"/>
          <w:szCs w:val="24"/>
        </w:rPr>
        <w:t>“</w:t>
      </w:r>
      <w:r w:rsidR="00EE75DF" w:rsidRPr="00EA20DC">
        <w:rPr>
          <w:rStyle w:val="FootnoteReference"/>
          <w:rFonts w:cs="Times New Roman"/>
          <w:szCs w:val="24"/>
        </w:rPr>
        <w:footnoteReference w:id="180"/>
      </w:r>
      <w:r w:rsidR="00B22132"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Başka bir yerde ise şöyle yer almıştır</w:t>
      </w:r>
      <w:r w:rsidR="00DF4E7C">
        <w:rPr>
          <w:rFonts w:cs="Times New Roman"/>
          <w:szCs w:val="24"/>
        </w:rPr>
        <w:t xml:space="preserve">: </w:t>
      </w:r>
      <w:r w:rsidR="006B67CC">
        <w:rPr>
          <w:rFonts w:cs="Times New Roman"/>
          <w:szCs w:val="24"/>
        </w:rPr>
        <w:t>“</w:t>
      </w:r>
      <w:r w:rsidRPr="00EA20DC">
        <w:rPr>
          <w:rFonts w:cs="Times New Roman"/>
          <w:szCs w:val="24"/>
        </w:rPr>
        <w:t>Oğlum, sözlerimi tut</w:t>
      </w:r>
      <w:r w:rsidR="009F5162">
        <w:rPr>
          <w:rFonts w:cs="Times New Roman"/>
          <w:szCs w:val="24"/>
        </w:rPr>
        <w:t xml:space="preserve"> ve </w:t>
      </w:r>
      <w:r w:rsidRPr="00EA20DC">
        <w:rPr>
          <w:rFonts w:cs="Times New Roman"/>
          <w:szCs w:val="24"/>
        </w:rPr>
        <w:t>emirlerimi yanında sakla</w:t>
      </w:r>
      <w:r w:rsidR="001F1274">
        <w:rPr>
          <w:rFonts w:cs="Times New Roman"/>
          <w:szCs w:val="24"/>
        </w:rPr>
        <w:t xml:space="preserve">. </w:t>
      </w:r>
      <w:r w:rsidRPr="00EA20DC">
        <w:rPr>
          <w:rFonts w:cs="Times New Roman"/>
          <w:szCs w:val="24"/>
        </w:rPr>
        <w:t>Emirlerimi tut ve yaşa</w:t>
      </w:r>
      <w:r w:rsidR="00DF4E7C">
        <w:rPr>
          <w:rFonts w:cs="Times New Roman"/>
          <w:szCs w:val="24"/>
        </w:rPr>
        <w:t xml:space="preserve">; </w:t>
      </w:r>
      <w:r w:rsidRPr="00EA20DC">
        <w:rPr>
          <w:rFonts w:cs="Times New Roman"/>
          <w:szCs w:val="24"/>
        </w:rPr>
        <w:t>ve öğrettiğimi gözünün bebeği gibi koru</w:t>
      </w:r>
      <w:r w:rsidR="001F1274">
        <w:rPr>
          <w:rFonts w:cs="Times New Roman"/>
          <w:szCs w:val="24"/>
        </w:rPr>
        <w:t xml:space="preserve">. </w:t>
      </w:r>
      <w:r w:rsidRPr="00EA20DC">
        <w:rPr>
          <w:rFonts w:cs="Times New Roman"/>
          <w:szCs w:val="24"/>
        </w:rPr>
        <w:t>Onları parmaklarına bağla</w:t>
      </w:r>
      <w:r w:rsidR="00DF4E7C">
        <w:rPr>
          <w:rFonts w:cs="Times New Roman"/>
          <w:szCs w:val="24"/>
        </w:rPr>
        <w:t xml:space="preserve">; </w:t>
      </w:r>
      <w:r w:rsidRPr="00EA20DC">
        <w:rPr>
          <w:rFonts w:cs="Times New Roman"/>
          <w:szCs w:val="24"/>
        </w:rPr>
        <w:t>onları yüreğinin levhası üzerine yaz</w:t>
      </w:r>
      <w:r w:rsidR="001F1274">
        <w:rPr>
          <w:rFonts w:cs="Times New Roman"/>
          <w:szCs w:val="24"/>
        </w:rPr>
        <w:t xml:space="preserve">. </w:t>
      </w:r>
      <w:r w:rsidRPr="00EA20DC">
        <w:rPr>
          <w:rFonts w:cs="Times New Roman"/>
          <w:szCs w:val="24"/>
        </w:rPr>
        <w:t>Kendini yabancı kadından, sözler ile yaltaklanan ecnebi kadından kurtarmak için, hikmete</w:t>
      </w:r>
      <w:r w:rsidR="00DF4E7C">
        <w:rPr>
          <w:rFonts w:cs="Times New Roman"/>
          <w:szCs w:val="24"/>
        </w:rPr>
        <w:t xml:space="preserve">: </w:t>
      </w:r>
      <w:r w:rsidRPr="00EA20DC">
        <w:rPr>
          <w:rFonts w:cs="Times New Roman"/>
          <w:szCs w:val="24"/>
        </w:rPr>
        <w:t>sen kardeşimsin, de</w:t>
      </w:r>
      <w:r w:rsidR="00DF4E7C">
        <w:rPr>
          <w:rFonts w:cs="Times New Roman"/>
          <w:szCs w:val="24"/>
        </w:rPr>
        <w:t xml:space="preserve">; </w:t>
      </w:r>
      <w:r w:rsidRPr="00EA20DC">
        <w:rPr>
          <w:rFonts w:cs="Times New Roman"/>
          <w:szCs w:val="24"/>
        </w:rPr>
        <w:t>ve anlayışı akraba diye çağır</w:t>
      </w:r>
      <w:r w:rsidR="001F1274">
        <w:rPr>
          <w:rFonts w:cs="Times New Roman"/>
          <w:szCs w:val="24"/>
        </w:rPr>
        <w:t xml:space="preserve">. </w:t>
      </w:r>
      <w:r w:rsidRPr="00EA20DC">
        <w:rPr>
          <w:rFonts w:cs="Times New Roman"/>
          <w:szCs w:val="24"/>
        </w:rPr>
        <w:t>Çünkü evimin penceresinde, kafesimden baktım</w:t>
      </w:r>
      <w:r w:rsidR="00DF4E7C">
        <w:rPr>
          <w:rFonts w:cs="Times New Roman"/>
          <w:szCs w:val="24"/>
        </w:rPr>
        <w:t xml:space="preserve">; </w:t>
      </w:r>
      <w:r w:rsidRPr="00EA20DC">
        <w:rPr>
          <w:rFonts w:cs="Times New Roman"/>
          <w:szCs w:val="24"/>
        </w:rPr>
        <w:t>anlayışı eksiksiz bir genci bön adamlar arasında gördüm, gençler arasında fark ettim</w:t>
      </w:r>
      <w:r w:rsidR="001F1274">
        <w:rPr>
          <w:rFonts w:cs="Times New Roman"/>
          <w:szCs w:val="24"/>
        </w:rPr>
        <w:t xml:space="preserve">. </w:t>
      </w:r>
      <w:r w:rsidRPr="00EA20DC">
        <w:rPr>
          <w:rFonts w:cs="Times New Roman"/>
          <w:szCs w:val="24"/>
        </w:rPr>
        <w:t>Alaca karanlıkta, günün akşamında, gece ortası onda, k</w:t>
      </w:r>
      <w:r w:rsidRPr="00EA20DC">
        <w:rPr>
          <w:rFonts w:cs="Times New Roman"/>
          <w:szCs w:val="24"/>
        </w:rPr>
        <w:t>a</w:t>
      </w:r>
      <w:r w:rsidRPr="00EA20DC">
        <w:rPr>
          <w:rFonts w:cs="Times New Roman"/>
          <w:szCs w:val="24"/>
        </w:rPr>
        <w:t>ranlıkta, o</w:t>
      </w:r>
      <w:r w:rsidR="00B22132" w:rsidRPr="00EA20DC">
        <w:rPr>
          <w:rFonts w:cs="Times New Roman"/>
          <w:szCs w:val="24"/>
        </w:rPr>
        <w:t xml:space="preserve"> </w:t>
      </w:r>
      <w:r w:rsidRPr="00EA20DC">
        <w:rPr>
          <w:rFonts w:cs="Times New Roman"/>
          <w:szCs w:val="24"/>
        </w:rPr>
        <w:t>kadının köşesine yakın sokaktan geçiyordu ve onun evinin yolunda yürüyordu</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1"/>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Dokunmaktan nehyetmek</w:t>
      </w:r>
      <w:r w:rsidR="00DF4E7C">
        <w:rPr>
          <w:rFonts w:cs="Times New Roman"/>
          <w:b/>
          <w:bCs/>
          <w:szCs w:val="24"/>
        </w:rPr>
        <w:t xml:space="preserve"> (</w:t>
      </w:r>
      <w:r w:rsidRPr="00EA20DC">
        <w:rPr>
          <w:rFonts w:cs="Times New Roman"/>
          <w:b/>
          <w:bCs/>
          <w:szCs w:val="24"/>
        </w:rPr>
        <w:t>yasaklamak</w:t>
      </w:r>
      <w:r w:rsidR="001F1274">
        <w:rPr>
          <w:rFonts w:cs="Times New Roman"/>
          <w:b/>
          <w:bCs/>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Tevrat</w:t>
      </w:r>
      <w:r w:rsidR="006B67CC">
        <w:rPr>
          <w:rFonts w:cs="Times New Roman"/>
          <w:szCs w:val="24"/>
        </w:rPr>
        <w:t>’</w:t>
      </w:r>
      <w:r w:rsidRPr="00EA20DC">
        <w:rPr>
          <w:rFonts w:cs="Times New Roman"/>
          <w:szCs w:val="24"/>
        </w:rPr>
        <w:t>ta Rut Kitabında Moab diyarından Naomi ile dönen Moab kızı hakkında şöyle d</w:t>
      </w:r>
      <w:r w:rsidRPr="00EA20DC">
        <w:rPr>
          <w:rFonts w:cs="Times New Roman"/>
          <w:szCs w:val="24"/>
        </w:rPr>
        <w:t>e</w:t>
      </w:r>
      <w:r w:rsidRPr="00EA20DC">
        <w:rPr>
          <w:rFonts w:cs="Times New Roman"/>
          <w:szCs w:val="24"/>
        </w:rPr>
        <w:t>mektedir</w:t>
      </w:r>
      <w:r w:rsidR="00DF4E7C">
        <w:rPr>
          <w:rFonts w:cs="Times New Roman"/>
          <w:szCs w:val="24"/>
        </w:rPr>
        <w:t xml:space="preserve">: </w:t>
      </w:r>
      <w:r w:rsidR="006B67CC">
        <w:rPr>
          <w:rFonts w:cs="Times New Roman"/>
          <w:szCs w:val="24"/>
        </w:rPr>
        <w:t>“</w:t>
      </w:r>
      <w:r w:rsidRPr="00EA20DC">
        <w:rPr>
          <w:rFonts w:cs="Times New Roman"/>
          <w:szCs w:val="24"/>
        </w:rPr>
        <w:t>Ve Boaz Rut</w:t>
      </w:r>
      <w:r w:rsidR="006B67CC">
        <w:rPr>
          <w:rFonts w:cs="Times New Roman"/>
          <w:szCs w:val="24"/>
        </w:rPr>
        <w:t>’</w:t>
      </w:r>
      <w:r w:rsidRPr="00EA20DC">
        <w:rPr>
          <w:rFonts w:cs="Times New Roman"/>
          <w:szCs w:val="24"/>
        </w:rPr>
        <w:t>a dedi</w:t>
      </w:r>
      <w:r w:rsidR="00DF4E7C">
        <w:rPr>
          <w:rFonts w:cs="Times New Roman"/>
          <w:szCs w:val="24"/>
        </w:rPr>
        <w:t xml:space="preserve">: </w:t>
      </w:r>
      <w:r w:rsidRPr="00EA20DC">
        <w:rPr>
          <w:rFonts w:cs="Times New Roman"/>
          <w:szCs w:val="24"/>
        </w:rPr>
        <w:t>İşitiyor musun kızım</w:t>
      </w:r>
      <w:r w:rsidR="00DF4E7C">
        <w:rPr>
          <w:rFonts w:cs="Times New Roman"/>
          <w:szCs w:val="24"/>
        </w:rPr>
        <w:t xml:space="preserve">? </w:t>
      </w:r>
      <w:r w:rsidRPr="00EA20DC">
        <w:rPr>
          <w:rFonts w:cs="Times New Roman"/>
          <w:szCs w:val="24"/>
        </w:rPr>
        <w:t>Başak devşirmek için başka tarlaya gitme ve buradan da ayrılma</w:t>
      </w:r>
      <w:r w:rsidR="009F5162">
        <w:rPr>
          <w:rFonts w:cs="Times New Roman"/>
          <w:szCs w:val="24"/>
        </w:rPr>
        <w:t xml:space="preserve"> ve </w:t>
      </w:r>
      <w:r w:rsidRPr="00EA20DC">
        <w:rPr>
          <w:rFonts w:cs="Times New Roman"/>
          <w:szCs w:val="24"/>
        </w:rPr>
        <w:t>burada bizim kızlarla beraber kal</w:t>
      </w:r>
      <w:r w:rsidR="001F1274">
        <w:rPr>
          <w:rFonts w:cs="Times New Roman"/>
          <w:szCs w:val="24"/>
        </w:rPr>
        <w:t xml:space="preserve">. </w:t>
      </w:r>
      <w:r w:rsidRPr="00EA20DC">
        <w:rPr>
          <w:rFonts w:cs="Times New Roman"/>
          <w:szCs w:val="24"/>
        </w:rPr>
        <w:t>Gözlerin orakçıların biçti</w:t>
      </w:r>
      <w:r w:rsidRPr="00EA20DC">
        <w:rPr>
          <w:rFonts w:cs="Times New Roman"/>
          <w:szCs w:val="24"/>
        </w:rPr>
        <w:t>k</w:t>
      </w:r>
      <w:r w:rsidRPr="00EA20DC">
        <w:rPr>
          <w:rFonts w:cs="Times New Roman"/>
          <w:szCs w:val="24"/>
        </w:rPr>
        <w:t>leri tarlada olsun ve onların ardınca yürü</w:t>
      </w:r>
      <w:r w:rsidR="00DF4E7C">
        <w:rPr>
          <w:rFonts w:cs="Times New Roman"/>
          <w:szCs w:val="24"/>
        </w:rPr>
        <w:t xml:space="preserve">; </w:t>
      </w:r>
      <w:r w:rsidRPr="00EA20DC">
        <w:rPr>
          <w:rFonts w:cs="Times New Roman"/>
          <w:szCs w:val="24"/>
        </w:rPr>
        <w:t>sana ilişmesinler diye uşaklara emrettim ya</w:t>
      </w:r>
      <w:r w:rsidR="00DF4E7C">
        <w:rPr>
          <w:rFonts w:cs="Times New Roman"/>
          <w:szCs w:val="24"/>
        </w:rPr>
        <w:t xml:space="preserve">; </w:t>
      </w:r>
      <w:r w:rsidRPr="00EA20DC">
        <w:rPr>
          <w:rFonts w:cs="Times New Roman"/>
          <w:szCs w:val="24"/>
        </w:rPr>
        <w:t>susad</w:t>
      </w:r>
      <w:r w:rsidRPr="00EA20DC">
        <w:rPr>
          <w:rFonts w:cs="Times New Roman"/>
          <w:szCs w:val="24"/>
        </w:rPr>
        <w:t>ı</w:t>
      </w:r>
      <w:r w:rsidRPr="00EA20DC">
        <w:rPr>
          <w:rFonts w:cs="Times New Roman"/>
          <w:szCs w:val="24"/>
        </w:rPr>
        <w:t>ğın zaman da kaplara git ve uşakların çektikleri sudan iç</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2"/>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Yahudi kadınlarının örtünme sınırı ve nit</w:t>
      </w:r>
      <w:r w:rsidRPr="00EA20DC">
        <w:rPr>
          <w:rFonts w:cs="Times New Roman"/>
          <w:b/>
          <w:bCs/>
          <w:szCs w:val="24"/>
        </w:rPr>
        <w:t>e</w:t>
      </w:r>
      <w:r w:rsidRPr="00EA20DC">
        <w:rPr>
          <w:rFonts w:cs="Times New Roman"/>
          <w:b/>
          <w:bCs/>
          <w:szCs w:val="24"/>
        </w:rPr>
        <w:t>liği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Tevrat açık bir şekilde çarşaf ve kadınların yüzünü örttükleri peçeden söz etmektedir</w:t>
      </w:r>
      <w:r w:rsidR="001F1274">
        <w:rPr>
          <w:rFonts w:cs="Times New Roman"/>
          <w:szCs w:val="24"/>
        </w:rPr>
        <w:t xml:space="preserve">. </w:t>
      </w:r>
      <w:r w:rsidRPr="00EA20DC">
        <w:rPr>
          <w:rFonts w:cs="Times New Roman"/>
          <w:szCs w:val="24"/>
        </w:rPr>
        <w:t>Bu da o dönemdeki Yahudi kadınlarının ört</w:t>
      </w:r>
      <w:r w:rsidR="001A6C0C" w:rsidRPr="00EA20DC">
        <w:rPr>
          <w:rFonts w:cs="Times New Roman"/>
          <w:szCs w:val="24"/>
        </w:rPr>
        <w:t>ünme niteliğini göstermektedir</w:t>
      </w:r>
      <w:r w:rsidR="001F1274">
        <w:rPr>
          <w:rFonts w:cs="Times New Roman"/>
          <w:szCs w:val="24"/>
        </w:rPr>
        <w:t xml:space="preserve">. </w:t>
      </w:r>
      <w:r w:rsidR="001A6C0C" w:rsidRPr="00EA20DC">
        <w:rPr>
          <w:rFonts w:cs="Times New Roman"/>
          <w:szCs w:val="24"/>
        </w:rPr>
        <w:t>N</w:t>
      </w:r>
      <w:r w:rsidRPr="00EA20DC">
        <w:rPr>
          <w:rFonts w:cs="Times New Roman"/>
          <w:szCs w:val="24"/>
        </w:rPr>
        <w:t>itekim Tevrat kit</w:t>
      </w:r>
      <w:r w:rsidRPr="00EA20DC">
        <w:rPr>
          <w:rFonts w:cs="Times New Roman"/>
          <w:szCs w:val="24"/>
        </w:rPr>
        <w:t>a</w:t>
      </w:r>
      <w:r w:rsidRPr="00EA20DC">
        <w:rPr>
          <w:rFonts w:cs="Times New Roman"/>
          <w:szCs w:val="24"/>
        </w:rPr>
        <w:t>bında şöyle yer almıştır</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Ve dedi</w:t>
      </w:r>
      <w:r w:rsidR="00DF4E7C">
        <w:rPr>
          <w:rFonts w:cs="Times New Roman"/>
          <w:szCs w:val="24"/>
        </w:rPr>
        <w:t xml:space="preserve">: </w:t>
      </w:r>
      <w:r w:rsidR="00EE75DF" w:rsidRPr="00EA20DC">
        <w:rPr>
          <w:rFonts w:cs="Times New Roman"/>
          <w:szCs w:val="24"/>
        </w:rPr>
        <w:t>üzerimde olan örtüyü getir ve onu tut</w:t>
      </w:r>
      <w:r w:rsidR="00DF4E7C">
        <w:rPr>
          <w:rFonts w:cs="Times New Roman"/>
          <w:szCs w:val="24"/>
        </w:rPr>
        <w:t xml:space="preserve">; </w:t>
      </w:r>
      <w:r w:rsidR="00EE75DF" w:rsidRPr="00EA20DC">
        <w:rPr>
          <w:rFonts w:cs="Times New Roman"/>
          <w:szCs w:val="24"/>
        </w:rPr>
        <w:t>ve kadın onu tuttu</w:t>
      </w:r>
      <w:r w:rsidR="00DF4E7C">
        <w:rPr>
          <w:rFonts w:cs="Times New Roman"/>
          <w:szCs w:val="24"/>
        </w:rPr>
        <w:t xml:space="preserve">; </w:t>
      </w:r>
      <w:r w:rsidR="00EE75DF" w:rsidRPr="00EA20DC">
        <w:rPr>
          <w:rFonts w:cs="Times New Roman"/>
          <w:szCs w:val="24"/>
        </w:rPr>
        <w:t>ve altı ölçek arpa ö</w:t>
      </w:r>
      <w:r w:rsidR="00EE75DF" w:rsidRPr="00EA20DC">
        <w:rPr>
          <w:rFonts w:cs="Times New Roman"/>
          <w:szCs w:val="24"/>
        </w:rPr>
        <w:t>l</w:t>
      </w:r>
      <w:r w:rsidR="00EE75DF" w:rsidRPr="00EA20DC">
        <w:rPr>
          <w:rFonts w:cs="Times New Roman"/>
          <w:szCs w:val="24"/>
        </w:rPr>
        <w:t>çüp kadına yükletti</w:t>
      </w:r>
      <w:r w:rsidR="00DF4E7C">
        <w:rPr>
          <w:rFonts w:cs="Times New Roman"/>
          <w:szCs w:val="24"/>
        </w:rPr>
        <w:t xml:space="preserve">; </w:t>
      </w:r>
      <w:r w:rsidR="00EE75DF" w:rsidRPr="00EA20DC">
        <w:rPr>
          <w:rFonts w:cs="Times New Roman"/>
          <w:szCs w:val="24"/>
        </w:rPr>
        <w:t>ve şehre gitti</w:t>
      </w:r>
      <w:r w:rsidR="001F1274">
        <w:rPr>
          <w:rFonts w:cs="Times New Roman"/>
          <w:szCs w:val="24"/>
        </w:rPr>
        <w:t xml:space="preserve">. </w:t>
      </w:r>
      <w:r>
        <w:rPr>
          <w:rFonts w:cs="Times New Roman"/>
          <w:szCs w:val="24"/>
        </w:rPr>
        <w:t>“</w:t>
      </w:r>
      <w:r w:rsidR="00EE75DF" w:rsidRPr="00EA20DC">
        <w:rPr>
          <w:rStyle w:val="FootnoteReference"/>
          <w:rFonts w:cs="Times New Roman"/>
          <w:szCs w:val="24"/>
        </w:rPr>
        <w:footnoteReference w:id="183"/>
      </w:r>
      <w:r w:rsidR="00EE75DF"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Yahuda gelinleri hakkında ise şöyle okumaktayız</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Ve üzerinden dulluk esvabını çıkardı, peçesiyle örtündü ve Timnat yolu üzerinde olan Enaim kapısında sarınıp oturdu</w:t>
      </w:r>
      <w:r w:rsidR="00DF4E7C">
        <w:rPr>
          <w:rFonts w:cs="Times New Roman"/>
          <w:szCs w:val="24"/>
        </w:rPr>
        <w:t xml:space="preserve">; </w:t>
      </w:r>
      <w:r w:rsidRPr="00EA20DC">
        <w:rPr>
          <w:rFonts w:cs="Times New Roman"/>
          <w:szCs w:val="24"/>
        </w:rPr>
        <w:t>çünkü Şela</w:t>
      </w:r>
      <w:r w:rsidR="006B67CC">
        <w:rPr>
          <w:rFonts w:cs="Times New Roman"/>
          <w:szCs w:val="24"/>
        </w:rPr>
        <w:t>’</w:t>
      </w:r>
      <w:r w:rsidRPr="00EA20DC">
        <w:rPr>
          <w:rFonts w:cs="Times New Roman"/>
          <w:szCs w:val="24"/>
        </w:rPr>
        <w:t>nın büyüyüp kendisinin ona karı olarak verilm</w:t>
      </w:r>
      <w:r w:rsidRPr="00EA20DC">
        <w:rPr>
          <w:rFonts w:cs="Times New Roman"/>
          <w:szCs w:val="24"/>
        </w:rPr>
        <w:t>e</w:t>
      </w:r>
      <w:r w:rsidRPr="00EA20DC">
        <w:rPr>
          <w:rFonts w:cs="Times New Roman"/>
          <w:szCs w:val="24"/>
        </w:rPr>
        <w:t>diğini gördü</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4"/>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Nebi İşaya Kitabında ise şöyle yer almıştır</w:t>
      </w:r>
      <w:r w:rsidR="00DF4E7C">
        <w:rPr>
          <w:rFonts w:cs="Times New Roman"/>
          <w:szCs w:val="24"/>
        </w:rPr>
        <w:t xml:space="preserve">: </w:t>
      </w:r>
      <w:r w:rsidRPr="00EA20DC">
        <w:rPr>
          <w:rFonts w:cs="Times New Roman"/>
          <w:szCs w:val="24"/>
        </w:rPr>
        <w:t>Ey sen ere varmamış Babil kızı, aşağı inde to</w:t>
      </w:r>
      <w:r w:rsidRPr="00EA20DC">
        <w:rPr>
          <w:rFonts w:cs="Times New Roman"/>
          <w:szCs w:val="24"/>
        </w:rPr>
        <w:t>p</w:t>
      </w:r>
      <w:r w:rsidRPr="00EA20DC">
        <w:rPr>
          <w:rFonts w:cs="Times New Roman"/>
          <w:szCs w:val="24"/>
        </w:rPr>
        <w:t>rakta otur</w:t>
      </w:r>
      <w:r w:rsidR="00DF4E7C">
        <w:rPr>
          <w:rFonts w:cs="Times New Roman"/>
          <w:szCs w:val="24"/>
        </w:rPr>
        <w:t xml:space="preserve">; </w:t>
      </w:r>
      <w:r w:rsidRPr="00EA20DC">
        <w:rPr>
          <w:rFonts w:cs="Times New Roman"/>
          <w:szCs w:val="24"/>
        </w:rPr>
        <w:t>ey Kildaniler kızı, taht yok, yere otur</w:t>
      </w:r>
      <w:r w:rsidR="00DF4E7C">
        <w:rPr>
          <w:rFonts w:cs="Times New Roman"/>
          <w:szCs w:val="24"/>
        </w:rPr>
        <w:t xml:space="preserve">; </w:t>
      </w:r>
      <w:r w:rsidRPr="00EA20DC">
        <w:rPr>
          <w:rFonts w:cs="Times New Roman"/>
          <w:szCs w:val="24"/>
        </w:rPr>
        <w:t>çünkü sana nazik ve nazlı demeyecekler</w:t>
      </w:r>
      <w:r w:rsidR="001F1274">
        <w:rPr>
          <w:rFonts w:cs="Times New Roman"/>
          <w:szCs w:val="24"/>
        </w:rPr>
        <w:t xml:space="preserve">. </w:t>
      </w:r>
      <w:r w:rsidRPr="00EA20DC">
        <w:rPr>
          <w:rFonts w:cs="Times New Roman"/>
          <w:szCs w:val="24"/>
        </w:rPr>
        <w:t>İki değirmen taşı al da un öğüt</w:t>
      </w:r>
      <w:r w:rsidR="00DF4E7C">
        <w:rPr>
          <w:rFonts w:cs="Times New Roman"/>
          <w:szCs w:val="24"/>
        </w:rPr>
        <w:t xml:space="preserve">; </w:t>
      </w:r>
      <w:r w:rsidRPr="00EA20DC">
        <w:rPr>
          <w:rFonts w:cs="Times New Roman"/>
          <w:szCs w:val="24"/>
        </w:rPr>
        <w:t>peçeni aç, eteği kaldır, baldırı aç, ırmaklardan geç</w:t>
      </w:r>
      <w:r w:rsidR="001F1274">
        <w:rPr>
          <w:rFonts w:cs="Times New Roman"/>
          <w:szCs w:val="24"/>
        </w:rPr>
        <w:t xml:space="preserve">. </w:t>
      </w:r>
      <w:r w:rsidRPr="00EA20DC">
        <w:rPr>
          <w:rFonts w:cs="Times New Roman"/>
          <w:szCs w:val="24"/>
        </w:rPr>
        <w:t>Çıplaklığın açılacak, evet ayıbın görülecek, ben öç alacağım ve kimseyi esirgemeyeceğim</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5"/>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Süleyman</w:t>
      </w:r>
      <w:r w:rsidR="006B67CC">
        <w:rPr>
          <w:rFonts w:cs="Times New Roman"/>
          <w:szCs w:val="24"/>
        </w:rPr>
        <w:t>’</w:t>
      </w:r>
      <w:r w:rsidRPr="00EA20DC">
        <w:rPr>
          <w:rFonts w:cs="Times New Roman"/>
          <w:szCs w:val="24"/>
        </w:rPr>
        <w:t xml:space="preserve">ın </w:t>
      </w:r>
      <w:r w:rsidR="006B67CC">
        <w:rPr>
          <w:rFonts w:cs="Times New Roman"/>
          <w:szCs w:val="24"/>
        </w:rPr>
        <w:t>“</w:t>
      </w:r>
      <w:r w:rsidRPr="00EA20DC">
        <w:rPr>
          <w:rFonts w:cs="Times New Roman"/>
          <w:szCs w:val="24"/>
        </w:rPr>
        <w:t>Neşideler Neşidesi</w:t>
      </w:r>
      <w:r w:rsidR="006B67CC">
        <w:rPr>
          <w:rFonts w:cs="Times New Roman"/>
          <w:szCs w:val="24"/>
        </w:rPr>
        <w:t>”</w:t>
      </w:r>
      <w:r w:rsidRPr="00EA20DC">
        <w:rPr>
          <w:rFonts w:cs="Times New Roman"/>
          <w:szCs w:val="24"/>
        </w:rPr>
        <w:t xml:space="preserve"> kitabında ise şöyle okumaktayız</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 xml:space="preserve">Ah ne güzelsin sevgilim,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Ah sen ne güzelsin,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Peçen arkasındaki gözlerin güve</w:t>
      </w:r>
      <w:r w:rsidRPr="00EA20DC">
        <w:rPr>
          <w:rFonts w:cs="Times New Roman"/>
          <w:szCs w:val="24"/>
        </w:rPr>
        <w:t>r</w:t>
      </w:r>
      <w:r w:rsidRPr="00EA20DC">
        <w:rPr>
          <w:rFonts w:cs="Times New Roman"/>
          <w:szCs w:val="24"/>
        </w:rPr>
        <w:t xml:space="preserve">cinler,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Gilead dağının yamaçlarında yatan</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 Keçi sürüsü g</w:t>
      </w:r>
      <w:r w:rsidRPr="00EA20DC">
        <w:rPr>
          <w:rFonts w:cs="Times New Roman"/>
          <w:szCs w:val="24"/>
        </w:rPr>
        <w:t>i</w:t>
      </w:r>
      <w:r w:rsidRPr="00EA20DC">
        <w:rPr>
          <w:rFonts w:cs="Times New Roman"/>
          <w:szCs w:val="24"/>
        </w:rPr>
        <w:t>bidir saçın</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6"/>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Saçların Örtünmesinin Farz Oluşu</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Tevrat</w:t>
      </w:r>
      <w:r w:rsidR="006B67CC">
        <w:rPr>
          <w:rFonts w:cs="Times New Roman"/>
          <w:szCs w:val="24"/>
        </w:rPr>
        <w:t>’</w:t>
      </w:r>
      <w:r w:rsidRPr="00EA20DC">
        <w:rPr>
          <w:rFonts w:cs="Times New Roman"/>
          <w:szCs w:val="24"/>
        </w:rPr>
        <w:t>ta Sayılar Seferi</w:t>
      </w:r>
      <w:r w:rsidR="006B67CC">
        <w:rPr>
          <w:rFonts w:cs="Times New Roman"/>
          <w:szCs w:val="24"/>
        </w:rPr>
        <w:t>’</w:t>
      </w:r>
      <w:r w:rsidRPr="00EA20DC">
        <w:rPr>
          <w:rFonts w:cs="Times New Roman"/>
          <w:szCs w:val="24"/>
        </w:rPr>
        <w:t>nde şöyle yer almıştır</w:t>
      </w:r>
      <w:r w:rsidR="00DF4E7C">
        <w:rPr>
          <w:rFonts w:cs="Times New Roman"/>
          <w:szCs w:val="24"/>
        </w:rPr>
        <w:t xml:space="preserve">: </w:t>
      </w:r>
      <w:r w:rsidR="006B67CC">
        <w:rPr>
          <w:rFonts w:cs="Times New Roman"/>
          <w:szCs w:val="24"/>
        </w:rPr>
        <w:t>“</w:t>
      </w:r>
      <w:r w:rsidRPr="00EA20DC">
        <w:rPr>
          <w:rFonts w:cs="Times New Roman"/>
          <w:szCs w:val="24"/>
        </w:rPr>
        <w:t>Ve kahin kadını Rabb</w:t>
      </w:r>
      <w:r w:rsidR="006B67CC">
        <w:rPr>
          <w:rFonts w:cs="Times New Roman"/>
          <w:szCs w:val="24"/>
        </w:rPr>
        <w:t>’</w:t>
      </w:r>
      <w:r w:rsidRPr="00EA20DC">
        <w:rPr>
          <w:rFonts w:cs="Times New Roman"/>
          <w:szCs w:val="24"/>
        </w:rPr>
        <w:t>in önünde durdur</w:t>
      </w:r>
      <w:r w:rsidRPr="00EA20DC">
        <w:rPr>
          <w:rFonts w:cs="Times New Roman"/>
          <w:szCs w:val="24"/>
        </w:rPr>
        <w:t>a</w:t>
      </w:r>
      <w:r w:rsidRPr="00EA20DC">
        <w:rPr>
          <w:rFonts w:cs="Times New Roman"/>
          <w:szCs w:val="24"/>
        </w:rPr>
        <w:t>cak</w:t>
      </w:r>
      <w:r w:rsidR="009F5162">
        <w:rPr>
          <w:rFonts w:cs="Times New Roman"/>
          <w:szCs w:val="24"/>
        </w:rPr>
        <w:t xml:space="preserve"> ve </w:t>
      </w:r>
      <w:r w:rsidRPr="00EA20DC">
        <w:rPr>
          <w:rFonts w:cs="Times New Roman"/>
          <w:szCs w:val="24"/>
        </w:rPr>
        <w:t>kadının başını açacak</w:t>
      </w:r>
      <w:r w:rsidR="009F5162">
        <w:rPr>
          <w:rFonts w:cs="Times New Roman"/>
          <w:szCs w:val="24"/>
        </w:rPr>
        <w:t xml:space="preserve"> ve </w:t>
      </w:r>
      <w:r w:rsidRPr="00EA20DC">
        <w:rPr>
          <w:rFonts w:cs="Times New Roman"/>
          <w:szCs w:val="24"/>
        </w:rPr>
        <w:t>onun avuçlarına, anılma ekmek takdimesidir</w:t>
      </w:r>
      <w:r w:rsidR="00DF4E7C">
        <w:rPr>
          <w:rFonts w:cs="Times New Roman"/>
          <w:szCs w:val="24"/>
        </w:rPr>
        <w:t xml:space="preserve">; </w:t>
      </w:r>
      <w:r w:rsidRPr="00EA20DC">
        <w:rPr>
          <w:rFonts w:cs="Times New Roman"/>
          <w:szCs w:val="24"/>
        </w:rPr>
        <w:t>ve lanet get</w:t>
      </w:r>
      <w:r w:rsidRPr="00EA20DC">
        <w:rPr>
          <w:rFonts w:cs="Times New Roman"/>
          <w:szCs w:val="24"/>
        </w:rPr>
        <w:t>i</w:t>
      </w:r>
      <w:r w:rsidRPr="00EA20DC">
        <w:rPr>
          <w:rFonts w:cs="Times New Roman"/>
          <w:szCs w:val="24"/>
        </w:rPr>
        <w:t>ren acılık suyu kahinin elinde olacak</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187"/>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ayet Talmud kitabının tefsiri esasınca saçların örtünmesinin farz olduğuna delalet e</w:t>
      </w:r>
      <w:r w:rsidRPr="00EA20DC">
        <w:rPr>
          <w:rFonts w:cs="Times New Roman"/>
          <w:szCs w:val="24"/>
        </w:rPr>
        <w:t>t</w:t>
      </w:r>
      <w:r w:rsidRPr="00EA20DC">
        <w:rPr>
          <w:rFonts w:cs="Times New Roman"/>
          <w:szCs w:val="24"/>
        </w:rPr>
        <w:t>mektedir</w:t>
      </w:r>
      <w:r w:rsidR="001F1274">
        <w:rPr>
          <w:rFonts w:cs="Times New Roman"/>
          <w:szCs w:val="24"/>
        </w:rPr>
        <w:t xml:space="preserve">. </w:t>
      </w:r>
      <w:r w:rsidRPr="00EA20DC">
        <w:rPr>
          <w:rFonts w:cs="Times New Roman"/>
          <w:szCs w:val="24"/>
        </w:rPr>
        <w:t>Bu konuda ileride detaylıca açıklanacaktır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Talmud kitabında örtü</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Talmud Yahudilerin hayatını düzenleyen çok önemli bir fıkıh kitabıdır</w:t>
      </w:r>
      <w:r w:rsidR="001F1274">
        <w:rPr>
          <w:rFonts w:cs="Times New Roman"/>
          <w:szCs w:val="24"/>
        </w:rPr>
        <w:t xml:space="preserve">. </w:t>
      </w:r>
      <w:r w:rsidR="001D5047" w:rsidRPr="00EA20DC">
        <w:rPr>
          <w:rFonts w:cs="Times New Roman"/>
          <w:szCs w:val="24"/>
        </w:rPr>
        <w:t xml:space="preserve">Will Dourant </w:t>
      </w:r>
      <w:r w:rsidRPr="00EA20DC">
        <w:rPr>
          <w:rFonts w:cs="Times New Roman"/>
          <w:szCs w:val="24"/>
        </w:rPr>
        <w:t>bu kitabın dindeki önemli yeri hakkında şöyle demektedir</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1400 yıl boyunca Talmud kitabı Yahudilerin eğitim ve öğretiminde esas alınan bir kitaptı</w:t>
      </w:r>
      <w:r w:rsidR="001F1274">
        <w:rPr>
          <w:rFonts w:cs="Times New Roman"/>
          <w:szCs w:val="24"/>
        </w:rPr>
        <w:t xml:space="preserve">. </w:t>
      </w:r>
      <w:r w:rsidR="00EE75DF" w:rsidRPr="00EA20DC">
        <w:rPr>
          <w:rFonts w:cs="Times New Roman"/>
          <w:szCs w:val="24"/>
        </w:rPr>
        <w:t>Her İbranice bilen öğrenci 7 yıl boyunca her gün yedi saat bu kitabı inceleme deryasına g</w:t>
      </w:r>
      <w:r w:rsidR="00EE75DF" w:rsidRPr="00EA20DC">
        <w:rPr>
          <w:rFonts w:cs="Times New Roman"/>
          <w:szCs w:val="24"/>
        </w:rPr>
        <w:t>ö</w:t>
      </w:r>
      <w:r w:rsidR="00EE75DF" w:rsidRPr="00EA20DC">
        <w:rPr>
          <w:rFonts w:cs="Times New Roman"/>
          <w:szCs w:val="24"/>
        </w:rPr>
        <w:t>mülüyor ve yüksek sesle okuyordu</w:t>
      </w:r>
      <w:r w:rsidR="001F1274">
        <w:rPr>
          <w:rFonts w:cs="Times New Roman"/>
          <w:szCs w:val="24"/>
        </w:rPr>
        <w:t xml:space="preserve">. </w:t>
      </w:r>
      <w:r w:rsidR="00EE75DF" w:rsidRPr="00EA20DC">
        <w:rPr>
          <w:rFonts w:cs="Times New Roman"/>
          <w:szCs w:val="24"/>
        </w:rPr>
        <w:t>Bö</w:t>
      </w:r>
      <w:r w:rsidR="00EE75DF" w:rsidRPr="00EA20DC">
        <w:rPr>
          <w:rFonts w:cs="Times New Roman"/>
          <w:szCs w:val="24"/>
        </w:rPr>
        <w:t>y</w:t>
      </w:r>
      <w:r w:rsidR="00EE75DF" w:rsidRPr="00EA20DC">
        <w:rPr>
          <w:rFonts w:cs="Times New Roman"/>
          <w:szCs w:val="24"/>
        </w:rPr>
        <w:t>lece kulak ve gözleriyle ezberliyordu</w:t>
      </w:r>
      <w:r w:rsidR="001F1274">
        <w:rPr>
          <w:rFonts w:cs="Times New Roman"/>
          <w:szCs w:val="24"/>
        </w:rPr>
        <w:t>.”</w:t>
      </w:r>
      <w:r w:rsidR="00EE75DF" w:rsidRPr="00EA20DC">
        <w:rPr>
          <w:rStyle w:val="FootnoteReference"/>
          <w:rFonts w:cs="Times New Roman"/>
          <w:szCs w:val="24"/>
        </w:rPr>
        <w:footnoteReference w:id="188"/>
      </w:r>
    </w:p>
    <w:p w:rsidR="001A6C0C" w:rsidRPr="00EA20DC" w:rsidRDefault="00EE75DF" w:rsidP="00AD08E5">
      <w:pPr>
        <w:pStyle w:val="BodyTextIndent2"/>
        <w:spacing w:after="0" w:line="320" w:lineRule="atLeast"/>
        <w:ind w:left="0"/>
        <w:rPr>
          <w:rFonts w:cs="Times New Roman"/>
          <w:szCs w:val="24"/>
        </w:rPr>
      </w:pPr>
      <w:r w:rsidRPr="00EA20DC">
        <w:rPr>
          <w:rFonts w:cs="Times New Roman"/>
          <w:szCs w:val="24"/>
        </w:rPr>
        <w:t>Yahudi toplumunun bu önemli fıkhi kitabında kadının yaratılış şekli ve kadının Adem</w:t>
      </w:r>
      <w:r w:rsidR="006B67CC">
        <w:rPr>
          <w:rFonts w:cs="Times New Roman"/>
          <w:szCs w:val="24"/>
        </w:rPr>
        <w:t>’</w:t>
      </w:r>
      <w:r w:rsidRPr="00EA20DC">
        <w:rPr>
          <w:rFonts w:cs="Times New Roman"/>
          <w:szCs w:val="24"/>
        </w:rPr>
        <w:t>in kaburga kemiğinden yaratıldığının sebebi hakkında şu açıklama yer almıştır</w:t>
      </w:r>
      <w:r w:rsidR="00DF4E7C">
        <w:rPr>
          <w:rFonts w:cs="Times New Roman"/>
          <w:szCs w:val="24"/>
        </w:rPr>
        <w:t xml:space="preserve">: </w:t>
      </w:r>
      <w:r w:rsidR="006B67CC">
        <w:rPr>
          <w:rFonts w:cs="Times New Roman"/>
          <w:szCs w:val="24"/>
        </w:rPr>
        <w:t>“</w:t>
      </w:r>
      <w:r w:rsidRPr="00EA20DC">
        <w:rPr>
          <w:rFonts w:cs="Times New Roman"/>
          <w:szCs w:val="24"/>
        </w:rPr>
        <w:t>Ben, kadını h</w:t>
      </w:r>
      <w:r w:rsidRPr="00EA20DC">
        <w:rPr>
          <w:rFonts w:cs="Times New Roman"/>
          <w:szCs w:val="24"/>
        </w:rPr>
        <w:t>a</w:t>
      </w:r>
      <w:r w:rsidRPr="00EA20DC">
        <w:rPr>
          <w:rFonts w:cs="Times New Roman"/>
          <w:szCs w:val="24"/>
        </w:rPr>
        <w:t>fif meşrepli olmasın ve kibirden başını yüksekte tutmasın diye Adem</w:t>
      </w:r>
      <w:r w:rsidR="006B67CC">
        <w:rPr>
          <w:rFonts w:cs="Times New Roman"/>
          <w:szCs w:val="24"/>
        </w:rPr>
        <w:t>’</w:t>
      </w:r>
      <w:r w:rsidRPr="00EA20DC">
        <w:rPr>
          <w:rFonts w:cs="Times New Roman"/>
          <w:szCs w:val="24"/>
        </w:rPr>
        <w:t xml:space="preserve">in başından </w:t>
      </w:r>
      <w:r w:rsidRPr="00EA20DC">
        <w:rPr>
          <w:rFonts w:cs="Times New Roman"/>
          <w:szCs w:val="24"/>
        </w:rPr>
        <w:lastRenderedPageBreak/>
        <w:t>yaratm</w:t>
      </w:r>
      <w:r w:rsidRPr="00EA20DC">
        <w:rPr>
          <w:rFonts w:cs="Times New Roman"/>
          <w:szCs w:val="24"/>
        </w:rPr>
        <w:t>a</w:t>
      </w:r>
      <w:r w:rsidRPr="00EA20DC">
        <w:rPr>
          <w:rFonts w:cs="Times New Roman"/>
          <w:szCs w:val="24"/>
        </w:rPr>
        <w:t>dım</w:t>
      </w:r>
      <w:r w:rsidR="001F1274">
        <w:rPr>
          <w:rFonts w:cs="Times New Roman"/>
          <w:szCs w:val="24"/>
        </w:rPr>
        <w:t xml:space="preserve">. </w:t>
      </w:r>
      <w:r w:rsidRPr="00EA20DC">
        <w:rPr>
          <w:rFonts w:cs="Times New Roman"/>
          <w:szCs w:val="24"/>
        </w:rPr>
        <w:t>Çok araştırmasın diye de gözlerinden yaratmadım</w:t>
      </w:r>
      <w:r w:rsidR="001F1274">
        <w:rPr>
          <w:rFonts w:cs="Times New Roman"/>
          <w:szCs w:val="24"/>
        </w:rPr>
        <w:t xml:space="preserve">. </w:t>
      </w:r>
      <w:r w:rsidRPr="00EA20DC">
        <w:rPr>
          <w:rFonts w:cs="Times New Roman"/>
          <w:szCs w:val="24"/>
        </w:rPr>
        <w:t>Gizlice kulak vermesin ve laf taşım</w:t>
      </w:r>
      <w:r w:rsidRPr="00EA20DC">
        <w:rPr>
          <w:rFonts w:cs="Times New Roman"/>
          <w:szCs w:val="24"/>
        </w:rPr>
        <w:t>a</w:t>
      </w:r>
      <w:r w:rsidRPr="00EA20DC">
        <w:rPr>
          <w:rFonts w:cs="Times New Roman"/>
          <w:szCs w:val="24"/>
        </w:rPr>
        <w:t>sın diye de kulağından yaratmadım</w:t>
      </w:r>
      <w:r w:rsidR="001F1274">
        <w:rPr>
          <w:rFonts w:cs="Times New Roman"/>
          <w:szCs w:val="24"/>
        </w:rPr>
        <w:t xml:space="preserve">. </w:t>
      </w:r>
      <w:r w:rsidRPr="00EA20DC">
        <w:rPr>
          <w:rFonts w:cs="Times New Roman"/>
          <w:szCs w:val="24"/>
        </w:rPr>
        <w:t>Geveze ve konuşkan olmasın diye de ağzından yaratm</w:t>
      </w:r>
      <w:r w:rsidRPr="00EA20DC">
        <w:rPr>
          <w:rFonts w:cs="Times New Roman"/>
          <w:szCs w:val="24"/>
        </w:rPr>
        <w:t>a</w:t>
      </w:r>
      <w:r w:rsidRPr="00EA20DC">
        <w:rPr>
          <w:rFonts w:cs="Times New Roman"/>
          <w:szCs w:val="24"/>
        </w:rPr>
        <w:t>dım</w:t>
      </w:r>
      <w:r w:rsidR="001F1274">
        <w:rPr>
          <w:rFonts w:cs="Times New Roman"/>
          <w:szCs w:val="24"/>
        </w:rPr>
        <w:t xml:space="preserve">. </w:t>
      </w:r>
      <w:r w:rsidRPr="00EA20DC">
        <w:rPr>
          <w:rFonts w:cs="Times New Roman"/>
          <w:szCs w:val="24"/>
        </w:rPr>
        <w:t>Haset etmesin diye de kalbinden yaratm</w:t>
      </w:r>
      <w:r w:rsidRPr="00EA20DC">
        <w:rPr>
          <w:rFonts w:cs="Times New Roman"/>
          <w:szCs w:val="24"/>
        </w:rPr>
        <w:t>a</w:t>
      </w:r>
      <w:r w:rsidRPr="00EA20DC">
        <w:rPr>
          <w:rFonts w:cs="Times New Roman"/>
          <w:szCs w:val="24"/>
        </w:rPr>
        <w:t>dım</w:t>
      </w:r>
      <w:r w:rsidR="001F1274">
        <w:rPr>
          <w:rFonts w:cs="Times New Roman"/>
          <w:szCs w:val="24"/>
        </w:rPr>
        <w:t xml:space="preserve">. </w:t>
      </w:r>
      <w:r w:rsidRPr="00EA20DC">
        <w:rPr>
          <w:rFonts w:cs="Times New Roman"/>
          <w:szCs w:val="24"/>
        </w:rPr>
        <w:t>Eli boş şeylere uzanmasın diye de elinden yaratmadım</w:t>
      </w:r>
      <w:r w:rsidR="001F1274">
        <w:rPr>
          <w:rFonts w:cs="Times New Roman"/>
          <w:szCs w:val="24"/>
        </w:rPr>
        <w:t xml:space="preserve">. </w:t>
      </w:r>
      <w:r w:rsidRPr="00EA20DC">
        <w:rPr>
          <w:rFonts w:cs="Times New Roman"/>
          <w:szCs w:val="24"/>
        </w:rPr>
        <w:t>Boş yere gezmesin diye de ayaklarından yaratmadım</w:t>
      </w:r>
      <w:r w:rsidR="001F1274">
        <w:rPr>
          <w:rFonts w:cs="Times New Roman"/>
          <w:szCs w:val="24"/>
        </w:rPr>
        <w:t xml:space="preserve">. </w:t>
      </w:r>
      <w:r w:rsidRPr="00EA20DC">
        <w:rPr>
          <w:rFonts w:cs="Times New Roman"/>
          <w:szCs w:val="24"/>
        </w:rPr>
        <w:t>Ben kadını Adem</w:t>
      </w:r>
      <w:r w:rsidR="006B67CC">
        <w:rPr>
          <w:rFonts w:cs="Times New Roman"/>
          <w:szCs w:val="24"/>
        </w:rPr>
        <w:t>’</w:t>
      </w:r>
      <w:r w:rsidRPr="00EA20DC">
        <w:rPr>
          <w:rFonts w:cs="Times New Roman"/>
          <w:szCs w:val="24"/>
        </w:rPr>
        <w:t>in bed</w:t>
      </w:r>
      <w:r w:rsidRPr="00EA20DC">
        <w:rPr>
          <w:rFonts w:cs="Times New Roman"/>
          <w:szCs w:val="24"/>
        </w:rPr>
        <w:t>e</w:t>
      </w:r>
      <w:r w:rsidRPr="00EA20DC">
        <w:rPr>
          <w:rFonts w:cs="Times New Roman"/>
          <w:szCs w:val="24"/>
        </w:rPr>
        <w:t>ninden sürekli örtülü ve gizli olan bir parçasından yarattım ki her zaman örtülü ve iffetli ka</w:t>
      </w:r>
      <w:r w:rsidRPr="00EA20DC">
        <w:rPr>
          <w:rFonts w:cs="Times New Roman"/>
          <w:szCs w:val="24"/>
        </w:rPr>
        <w:t>l</w:t>
      </w:r>
      <w:r w:rsidRPr="00EA20DC">
        <w:rPr>
          <w:rFonts w:cs="Times New Roman"/>
          <w:szCs w:val="24"/>
        </w:rPr>
        <w:t>sın</w:t>
      </w:r>
      <w:r w:rsidR="001F1274">
        <w:rPr>
          <w:rFonts w:cs="Times New Roman"/>
          <w:szCs w:val="24"/>
        </w:rPr>
        <w:t>.”</w:t>
      </w:r>
      <w:r w:rsidRPr="00EA20DC">
        <w:rPr>
          <w:rStyle w:val="FootnoteReference"/>
          <w:rFonts w:cs="Times New Roman"/>
          <w:szCs w:val="24"/>
        </w:rPr>
        <w:footnoteReference w:id="189"/>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Yukarıdaki sözlerden anlaşıldığı üzere kadının yaratılışında örtü ve hicap temel alınmış ve hayatı boyunca bu i</w:t>
      </w:r>
      <w:r w:rsidRPr="00EA20DC">
        <w:rPr>
          <w:rFonts w:cs="Times New Roman"/>
          <w:szCs w:val="24"/>
        </w:rPr>
        <w:t>l</w:t>
      </w:r>
      <w:r w:rsidRPr="00EA20DC">
        <w:rPr>
          <w:rFonts w:cs="Times New Roman"/>
          <w:szCs w:val="24"/>
        </w:rPr>
        <w:t>keye riayet etmesi öngörülmüştür</w:t>
      </w:r>
      <w:r w:rsidR="001F1274">
        <w:rPr>
          <w:rFonts w:cs="Times New Roman"/>
          <w:szCs w:val="24"/>
        </w:rPr>
        <w:t xml:space="preserve">. </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Talmut</w:t>
      </w:r>
      <w:r w:rsidR="006B67CC">
        <w:rPr>
          <w:rFonts w:cs="Times New Roman"/>
          <w:szCs w:val="24"/>
        </w:rPr>
        <w:t>’</w:t>
      </w:r>
      <w:r w:rsidR="00EE75DF" w:rsidRPr="00EA20DC">
        <w:rPr>
          <w:rFonts w:cs="Times New Roman"/>
          <w:szCs w:val="24"/>
        </w:rPr>
        <w:t>ta yer alan örtü ile</w:t>
      </w:r>
      <w:r w:rsidR="00B22132" w:rsidRPr="00EA20DC">
        <w:rPr>
          <w:rFonts w:cs="Times New Roman"/>
          <w:szCs w:val="24"/>
        </w:rPr>
        <w:t xml:space="preserve"> </w:t>
      </w:r>
      <w:r w:rsidR="00EE75DF" w:rsidRPr="00EA20DC">
        <w:rPr>
          <w:rFonts w:cs="Times New Roman"/>
          <w:szCs w:val="24"/>
        </w:rPr>
        <w:t xml:space="preserve">ilgili katı hükümleri </w:t>
      </w:r>
      <w:r w:rsidR="006B67CC">
        <w:rPr>
          <w:rFonts w:cs="Times New Roman"/>
          <w:szCs w:val="24"/>
        </w:rPr>
        <w:t>“</w:t>
      </w:r>
      <w:r w:rsidR="00EE75DF" w:rsidRPr="00EA20DC">
        <w:rPr>
          <w:rFonts w:cs="Times New Roman"/>
          <w:szCs w:val="24"/>
        </w:rPr>
        <w:t>Talmut</w:t>
      </w:r>
      <w:r w:rsidR="006B67CC">
        <w:rPr>
          <w:rFonts w:cs="Times New Roman"/>
          <w:szCs w:val="24"/>
        </w:rPr>
        <w:t>”</w:t>
      </w:r>
      <w:r w:rsidR="00EE75DF" w:rsidRPr="00EA20DC">
        <w:rPr>
          <w:rFonts w:cs="Times New Roman"/>
          <w:szCs w:val="24"/>
        </w:rPr>
        <w:t xml:space="preserve"> başlığı altında inc</w:t>
      </w:r>
      <w:r w:rsidR="00EE75DF" w:rsidRPr="00EA20DC">
        <w:rPr>
          <w:rFonts w:cs="Times New Roman"/>
          <w:szCs w:val="24"/>
        </w:rPr>
        <w:t>e</w:t>
      </w:r>
      <w:r w:rsidR="00EE75DF" w:rsidRPr="00EA20DC">
        <w:rPr>
          <w:rFonts w:cs="Times New Roman"/>
          <w:szCs w:val="24"/>
        </w:rPr>
        <w:t>lemiştir</w:t>
      </w:r>
      <w:r w:rsidR="001A6C0C" w:rsidRPr="00EA20DC">
        <w:rPr>
          <w:rFonts w:cs="Times New Roman"/>
          <w:szCs w:val="24"/>
        </w:rPr>
        <w:t>,</w:t>
      </w:r>
      <w:r w:rsidR="00EE75DF" w:rsidRPr="00EA20DC">
        <w:rPr>
          <w:rFonts w:cs="Times New Roman"/>
          <w:szCs w:val="24"/>
        </w:rPr>
        <w:t xml:space="preserve"> </w:t>
      </w:r>
      <w:r w:rsidR="001A6C0C" w:rsidRPr="00EA20DC">
        <w:rPr>
          <w:rFonts w:cs="Times New Roman"/>
          <w:szCs w:val="24"/>
        </w:rPr>
        <w:t xml:space="preserve">biz de </w:t>
      </w:r>
      <w:r w:rsidR="00EE75DF" w:rsidRPr="00EA20DC">
        <w:rPr>
          <w:rFonts w:cs="Times New Roman"/>
          <w:szCs w:val="24"/>
        </w:rPr>
        <w:t>bu</w:t>
      </w:r>
      <w:r w:rsidR="00EE75DF" w:rsidRPr="00EA20DC">
        <w:rPr>
          <w:rFonts w:cs="Times New Roman"/>
          <w:szCs w:val="24"/>
        </w:rPr>
        <w:t>n</w:t>
      </w:r>
      <w:r w:rsidR="00EE75DF" w:rsidRPr="00EA20DC">
        <w:rPr>
          <w:rFonts w:cs="Times New Roman"/>
          <w:szCs w:val="24"/>
        </w:rPr>
        <w:t>ları beş bölüm halinde sunmak istiyoruz</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1</w:t>
      </w:r>
      <w:r w:rsidR="00495432" w:rsidRPr="00EA20DC">
        <w:rPr>
          <w:rFonts w:cs="Times New Roman"/>
          <w:b/>
          <w:bCs/>
          <w:szCs w:val="24"/>
        </w:rPr>
        <w:t xml:space="preserve">- </w:t>
      </w:r>
      <w:r w:rsidRPr="00EA20DC">
        <w:rPr>
          <w:rFonts w:cs="Times New Roman"/>
          <w:b/>
          <w:bCs/>
          <w:szCs w:val="24"/>
        </w:rPr>
        <w:t>Yabancı erkekler karşısında saçları örtmenin gereği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Eğer kadınlardan biri Yahudi kanunlarını çiğnenmek istiyorsa, örneğin başında </w:t>
      </w:r>
      <w:r w:rsidR="006101ED" w:rsidRPr="00EA20DC">
        <w:rPr>
          <w:rFonts w:cs="Times New Roman"/>
          <w:szCs w:val="24"/>
        </w:rPr>
        <w:t>hiç bir</w:t>
      </w:r>
      <w:r w:rsidRPr="00EA20DC">
        <w:rPr>
          <w:rFonts w:cs="Times New Roman"/>
          <w:szCs w:val="24"/>
        </w:rPr>
        <w:t xml:space="preserve"> şey olmaksızın insanların arasına çıkıyor veya sokak başlarında insanların gelip geçtiği yerlerde oturup örgü örüyordu, veya her sınıftan insanlarla dertleşiyordu, veya o kadar yüksek sesle konuşuyo</w:t>
      </w:r>
      <w:r w:rsidRPr="00EA20DC">
        <w:rPr>
          <w:rFonts w:cs="Times New Roman"/>
          <w:szCs w:val="24"/>
        </w:rPr>
        <w:t>r</w:t>
      </w:r>
      <w:r w:rsidRPr="00EA20DC">
        <w:rPr>
          <w:rFonts w:cs="Times New Roman"/>
          <w:szCs w:val="24"/>
        </w:rPr>
        <w:t>du ki evinde konuşsa dahi komşusu duyuyordu</w:t>
      </w:r>
      <w:r w:rsidR="001F1274">
        <w:rPr>
          <w:rFonts w:cs="Times New Roman"/>
          <w:szCs w:val="24"/>
        </w:rPr>
        <w:t xml:space="preserve">. </w:t>
      </w:r>
      <w:r w:rsidRPr="00EA20DC">
        <w:rPr>
          <w:rFonts w:cs="Times New Roman"/>
          <w:szCs w:val="24"/>
        </w:rPr>
        <w:t xml:space="preserve">Bu taktirde de erkek </w:t>
      </w:r>
      <w:r w:rsidR="006101ED" w:rsidRPr="00EA20DC">
        <w:rPr>
          <w:rFonts w:cs="Times New Roman"/>
          <w:szCs w:val="24"/>
        </w:rPr>
        <w:t>hiç bir</w:t>
      </w:r>
      <w:r w:rsidRPr="00EA20DC">
        <w:rPr>
          <w:rFonts w:cs="Times New Roman"/>
          <w:szCs w:val="24"/>
        </w:rPr>
        <w:t xml:space="preserve"> mehir vermeksizin onu boşay</w:t>
      </w:r>
      <w:r w:rsidRPr="00EA20DC">
        <w:rPr>
          <w:rFonts w:cs="Times New Roman"/>
          <w:szCs w:val="24"/>
        </w:rPr>
        <w:t>a</w:t>
      </w:r>
      <w:r w:rsidRPr="00EA20DC">
        <w:rPr>
          <w:rFonts w:cs="Times New Roman"/>
          <w:szCs w:val="24"/>
        </w:rPr>
        <w:t>bilme hakkına sahipti</w:t>
      </w:r>
      <w:r w:rsidR="001F1274">
        <w:rPr>
          <w:rFonts w:cs="Times New Roman"/>
          <w:szCs w:val="24"/>
        </w:rPr>
        <w:t>.”</w:t>
      </w:r>
      <w:r w:rsidRPr="00EA20DC">
        <w:rPr>
          <w:rStyle w:val="FootnoteReference"/>
          <w:rFonts w:cs="Times New Roman"/>
          <w:szCs w:val="24"/>
        </w:rPr>
        <w:footnoteReference w:id="190"/>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2</w:t>
      </w:r>
      <w:r w:rsidR="00495432" w:rsidRPr="00EA20DC">
        <w:rPr>
          <w:rFonts w:cs="Times New Roman"/>
          <w:b/>
          <w:bCs/>
          <w:szCs w:val="24"/>
        </w:rPr>
        <w:t xml:space="preserve">- </w:t>
      </w:r>
      <w:r w:rsidRPr="00EA20DC">
        <w:rPr>
          <w:rFonts w:cs="Times New Roman"/>
          <w:b/>
          <w:bCs/>
          <w:szCs w:val="24"/>
        </w:rPr>
        <w:t>Kadının Susması ve her türlü makyajdan kaçınması</w:t>
      </w:r>
      <w:r w:rsidR="00B22132" w:rsidRPr="00EA20DC">
        <w:rPr>
          <w:rFonts w:cs="Times New Roman"/>
          <w:b/>
          <w:bCs/>
          <w:szCs w:val="24"/>
        </w:rPr>
        <w:t xml:space="preserve"> </w:t>
      </w:r>
      <w:r w:rsidRPr="00EA20DC">
        <w:rPr>
          <w:rFonts w:cs="Times New Roman"/>
          <w:b/>
          <w:bCs/>
          <w:szCs w:val="24"/>
        </w:rPr>
        <w:t>gerektiği hususunda</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Will Dourant</w:t>
      </w:r>
      <w:r w:rsidR="00B22132" w:rsidRPr="00EA20DC">
        <w:rPr>
          <w:rFonts w:cs="Times New Roman"/>
          <w:szCs w:val="24"/>
        </w:rPr>
        <w:t xml:space="preserve"> </w:t>
      </w:r>
      <w:r w:rsidR="00EE75DF" w:rsidRPr="00EA20DC">
        <w:rPr>
          <w:rFonts w:cs="Times New Roman"/>
          <w:szCs w:val="24"/>
        </w:rPr>
        <w:t>bu konuda da şöyle diyor</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Kadınların fazla konuşmasına üzülüyor ve şöyle diyorlardı</w:t>
      </w:r>
      <w:r w:rsidR="00DF4E7C">
        <w:rPr>
          <w:rFonts w:cs="Times New Roman"/>
          <w:szCs w:val="24"/>
        </w:rPr>
        <w:t xml:space="preserve">: </w:t>
      </w:r>
      <w:r>
        <w:rPr>
          <w:rFonts w:cs="Times New Roman"/>
          <w:szCs w:val="24"/>
        </w:rPr>
        <w:t>“</w:t>
      </w:r>
      <w:r w:rsidR="00EE75DF" w:rsidRPr="00EA20DC">
        <w:rPr>
          <w:rFonts w:cs="Times New Roman"/>
          <w:szCs w:val="24"/>
        </w:rPr>
        <w:t>Gökten dokuz ölçek söz indi de kadınlar dokuzunu erkekler ise sadece birini aldı</w:t>
      </w:r>
      <w:r w:rsidR="001F1274">
        <w:rPr>
          <w:rFonts w:cs="Times New Roman"/>
          <w:szCs w:val="24"/>
        </w:rPr>
        <w:t xml:space="preserve">. </w:t>
      </w:r>
      <w:r>
        <w:rPr>
          <w:rFonts w:cs="Times New Roman"/>
          <w:szCs w:val="24"/>
        </w:rPr>
        <w:t>“</w:t>
      </w:r>
      <w:r w:rsidR="00EE75DF" w:rsidRPr="00EA20DC">
        <w:rPr>
          <w:rFonts w:cs="Times New Roman"/>
          <w:szCs w:val="24"/>
        </w:rPr>
        <w:t xml:space="preserve"> Kadınların gizli ilimleri öğrenmesini, allık ve sürme kullanmasını kınıyorlardı</w:t>
      </w:r>
      <w:r w:rsidR="001F1274">
        <w:rPr>
          <w:rFonts w:cs="Times New Roman"/>
          <w:szCs w:val="24"/>
        </w:rPr>
        <w:t xml:space="preserve">. </w:t>
      </w:r>
      <w:r w:rsidR="00EE75DF" w:rsidRPr="00EA20DC">
        <w:rPr>
          <w:rFonts w:cs="Times New Roman"/>
          <w:szCs w:val="24"/>
        </w:rPr>
        <w:t>Erkeğin karısının giyimi için cömert davranması g</w:t>
      </w:r>
      <w:r w:rsidR="00EE75DF" w:rsidRPr="00EA20DC">
        <w:rPr>
          <w:rFonts w:cs="Times New Roman"/>
          <w:szCs w:val="24"/>
        </w:rPr>
        <w:t>e</w:t>
      </w:r>
      <w:r w:rsidR="00EE75DF" w:rsidRPr="00EA20DC">
        <w:rPr>
          <w:rFonts w:cs="Times New Roman"/>
          <w:szCs w:val="24"/>
        </w:rPr>
        <w:t>rektiğine inanıyorlardı</w:t>
      </w:r>
      <w:r w:rsidR="001F1274">
        <w:rPr>
          <w:rFonts w:cs="Times New Roman"/>
          <w:szCs w:val="24"/>
        </w:rPr>
        <w:t xml:space="preserve">. </w:t>
      </w:r>
      <w:r w:rsidR="00EE75DF" w:rsidRPr="00EA20DC">
        <w:rPr>
          <w:rFonts w:cs="Times New Roman"/>
          <w:szCs w:val="24"/>
        </w:rPr>
        <w:t>Bundan maksatları kadının yabancılara değil</w:t>
      </w:r>
      <w:r w:rsidR="001A6C0C" w:rsidRPr="00EA20DC">
        <w:rPr>
          <w:rFonts w:cs="Times New Roman"/>
          <w:szCs w:val="24"/>
        </w:rPr>
        <w:t>,</w:t>
      </w:r>
      <w:r w:rsidR="00EE75DF" w:rsidRPr="00EA20DC">
        <w:rPr>
          <w:rFonts w:cs="Times New Roman"/>
          <w:szCs w:val="24"/>
        </w:rPr>
        <w:t xml:space="preserve"> sadece eşine süslenm</w:t>
      </w:r>
      <w:r w:rsidR="00EE75DF" w:rsidRPr="00EA20DC">
        <w:rPr>
          <w:rFonts w:cs="Times New Roman"/>
          <w:szCs w:val="24"/>
        </w:rPr>
        <w:t>e</w:t>
      </w:r>
      <w:r w:rsidR="00EE75DF" w:rsidRPr="00EA20DC">
        <w:rPr>
          <w:rFonts w:cs="Times New Roman"/>
          <w:szCs w:val="24"/>
        </w:rPr>
        <w:t>siydi</w:t>
      </w:r>
      <w:r w:rsidR="001F1274">
        <w:rPr>
          <w:rFonts w:cs="Times New Roman"/>
          <w:szCs w:val="24"/>
        </w:rPr>
        <w:t xml:space="preserve">. </w:t>
      </w:r>
      <w:r>
        <w:rPr>
          <w:rFonts w:cs="Times New Roman"/>
          <w:szCs w:val="24"/>
        </w:rPr>
        <w:t>“</w:t>
      </w:r>
      <w:r w:rsidR="00EE75DF" w:rsidRPr="00EA20DC">
        <w:rPr>
          <w:rStyle w:val="FootnoteReference"/>
          <w:rFonts w:cs="Times New Roman"/>
          <w:szCs w:val="24"/>
        </w:rPr>
        <w:footnoteReference w:id="191"/>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3</w:t>
      </w:r>
      <w:r w:rsidR="00495432" w:rsidRPr="00EA20DC">
        <w:rPr>
          <w:rFonts w:cs="Times New Roman"/>
          <w:b/>
          <w:bCs/>
          <w:szCs w:val="24"/>
        </w:rPr>
        <w:t xml:space="preserve">- </w:t>
      </w:r>
      <w:r w:rsidRPr="00EA20DC">
        <w:rPr>
          <w:rFonts w:cs="Times New Roman"/>
          <w:b/>
          <w:bCs/>
          <w:szCs w:val="24"/>
        </w:rPr>
        <w:t>Yabancı erkeklere bakmaktan sakınmak</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bu konuda da şöyle diyor</w:t>
      </w:r>
      <w:r w:rsidR="00DF4E7C">
        <w:rPr>
          <w:rFonts w:cs="Times New Roman"/>
          <w:szCs w:val="24"/>
        </w:rPr>
        <w:t xml:space="preserve">: </w:t>
      </w:r>
      <w:r w:rsidR="006B67CC">
        <w:rPr>
          <w:rFonts w:cs="Times New Roman"/>
          <w:szCs w:val="24"/>
        </w:rPr>
        <w:t>“</w:t>
      </w:r>
      <w:r w:rsidR="00EE75DF" w:rsidRPr="00EA20DC">
        <w:rPr>
          <w:rFonts w:cs="Times New Roman"/>
          <w:szCs w:val="24"/>
        </w:rPr>
        <w:t>Yahve</w:t>
      </w:r>
      <w:r w:rsidR="00DF4E7C">
        <w:rPr>
          <w:rFonts w:cs="Times New Roman"/>
          <w:szCs w:val="24"/>
        </w:rPr>
        <w:t xml:space="preserve"> (</w:t>
      </w:r>
      <w:r w:rsidR="00EE75DF" w:rsidRPr="00EA20DC">
        <w:rPr>
          <w:rFonts w:cs="Times New Roman"/>
          <w:szCs w:val="24"/>
        </w:rPr>
        <w:t>Yehova</w:t>
      </w:r>
      <w:r w:rsidR="001F1274">
        <w:rPr>
          <w:rFonts w:cs="Times New Roman"/>
          <w:szCs w:val="24"/>
        </w:rPr>
        <w:t xml:space="preserve">) </w:t>
      </w:r>
      <w:r w:rsidR="00EE75DF" w:rsidRPr="00EA20DC">
        <w:rPr>
          <w:rFonts w:cs="Times New Roman"/>
          <w:szCs w:val="24"/>
        </w:rPr>
        <w:t>evli olan bir kadına şöyle diyo</w:t>
      </w:r>
      <w:r w:rsidR="00EE75DF" w:rsidRPr="00EA20DC">
        <w:rPr>
          <w:rFonts w:cs="Times New Roman"/>
          <w:szCs w:val="24"/>
        </w:rPr>
        <w:t>r</w:t>
      </w:r>
      <w:r w:rsidR="00EE75DF" w:rsidRPr="00EA20DC">
        <w:rPr>
          <w:rFonts w:cs="Times New Roman"/>
          <w:szCs w:val="24"/>
        </w:rPr>
        <w:t>du</w:t>
      </w:r>
      <w:r w:rsidR="00DF4E7C">
        <w:rPr>
          <w:rFonts w:cs="Times New Roman"/>
          <w:szCs w:val="24"/>
        </w:rPr>
        <w:t xml:space="preserve">: </w:t>
      </w:r>
      <w:r w:rsidR="006B67CC">
        <w:rPr>
          <w:rFonts w:cs="Times New Roman"/>
          <w:szCs w:val="24"/>
        </w:rPr>
        <w:t>“</w:t>
      </w:r>
      <w:r w:rsidR="00EE75DF" w:rsidRPr="00EA20DC">
        <w:rPr>
          <w:rFonts w:cs="Times New Roman"/>
          <w:szCs w:val="24"/>
        </w:rPr>
        <w:t>Gözlerin sadece eşinde o</w:t>
      </w:r>
      <w:r w:rsidR="00EE75DF" w:rsidRPr="00EA20DC">
        <w:rPr>
          <w:rFonts w:cs="Times New Roman"/>
          <w:szCs w:val="24"/>
        </w:rPr>
        <w:t>l</w:t>
      </w:r>
      <w:r w:rsidR="00EE75DF" w:rsidRPr="00EA20DC">
        <w:rPr>
          <w:rFonts w:cs="Times New Roman"/>
          <w:szCs w:val="24"/>
        </w:rPr>
        <w:t>sun ve o sana hükmedecektir</w:t>
      </w:r>
      <w:r w:rsidR="001F1274">
        <w:rPr>
          <w:rFonts w:cs="Times New Roman"/>
          <w:szCs w:val="24"/>
        </w:rPr>
        <w:t xml:space="preserve">. </w:t>
      </w:r>
      <w:r w:rsidR="006B67CC">
        <w:rPr>
          <w:rFonts w:cs="Times New Roman"/>
          <w:szCs w:val="24"/>
        </w:rPr>
        <w:t>“</w:t>
      </w:r>
      <w:r w:rsidR="00EE75DF" w:rsidRPr="00EA20DC">
        <w:rPr>
          <w:rStyle w:val="FootnoteReference"/>
          <w:rFonts w:cs="Times New Roman"/>
          <w:szCs w:val="24"/>
        </w:rPr>
        <w:footnoteReference w:id="192"/>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4</w:t>
      </w:r>
      <w:r w:rsidR="00495432" w:rsidRPr="00EA20DC">
        <w:rPr>
          <w:rFonts w:cs="Times New Roman"/>
          <w:b/>
          <w:bCs/>
          <w:szCs w:val="24"/>
        </w:rPr>
        <w:t xml:space="preserve">- </w:t>
      </w:r>
      <w:r w:rsidRPr="00EA20DC">
        <w:rPr>
          <w:rFonts w:cs="Times New Roman"/>
          <w:b/>
          <w:bCs/>
          <w:szCs w:val="24"/>
        </w:rPr>
        <w:t>Tahrik edici her şeyden sakınmanın gereği</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bu konuda ise şöyle yazmaktadır</w:t>
      </w:r>
      <w:r w:rsidR="00DF4E7C">
        <w:rPr>
          <w:rFonts w:cs="Times New Roman"/>
          <w:szCs w:val="24"/>
        </w:rPr>
        <w:t xml:space="preserve">: </w:t>
      </w:r>
      <w:r w:rsidR="006B67CC">
        <w:rPr>
          <w:rFonts w:cs="Times New Roman"/>
          <w:szCs w:val="24"/>
        </w:rPr>
        <w:t>“</w:t>
      </w:r>
      <w:r w:rsidR="00EE75DF" w:rsidRPr="00EA20DC">
        <w:rPr>
          <w:rFonts w:cs="Times New Roman"/>
          <w:szCs w:val="24"/>
        </w:rPr>
        <w:t>Yahudilerin tüm hayatının temeli diyanet ve karşılıklı ilişkilere dayandığı için bu kavmin ilahi alimleri de tüm kemal ve fesahatini evl</w:t>
      </w:r>
      <w:r w:rsidR="00EE75DF" w:rsidRPr="00EA20DC">
        <w:rPr>
          <w:rFonts w:cs="Times New Roman"/>
          <w:szCs w:val="24"/>
        </w:rPr>
        <w:t>i</w:t>
      </w:r>
      <w:r w:rsidR="00EE75DF" w:rsidRPr="00EA20DC">
        <w:rPr>
          <w:rFonts w:cs="Times New Roman"/>
          <w:szCs w:val="24"/>
        </w:rPr>
        <w:t>lik kurumuna tahsis etmişlerdir</w:t>
      </w:r>
      <w:r w:rsidR="001F1274">
        <w:rPr>
          <w:rFonts w:cs="Times New Roman"/>
          <w:szCs w:val="24"/>
        </w:rPr>
        <w:t xml:space="preserve">. </w:t>
      </w:r>
      <w:r w:rsidR="00EE75DF" w:rsidRPr="00EA20DC">
        <w:rPr>
          <w:rFonts w:cs="Times New Roman"/>
          <w:szCs w:val="24"/>
        </w:rPr>
        <w:t>İnsanın cinsel ilişkilerdeki ihtirasını kınamamışlardır</w:t>
      </w:r>
      <w:r w:rsidR="001F1274">
        <w:rPr>
          <w:rFonts w:cs="Times New Roman"/>
          <w:szCs w:val="24"/>
        </w:rPr>
        <w:t xml:space="preserve">. </w:t>
      </w:r>
      <w:r w:rsidR="00EE75DF" w:rsidRPr="00EA20DC">
        <w:rPr>
          <w:rFonts w:cs="Times New Roman"/>
          <w:szCs w:val="24"/>
        </w:rPr>
        <w:t>Lakin gücü</w:t>
      </w:r>
      <w:r w:rsidR="00EE75DF" w:rsidRPr="00EA20DC">
        <w:rPr>
          <w:rFonts w:cs="Times New Roman"/>
          <w:szCs w:val="24"/>
        </w:rPr>
        <w:t>n</w:t>
      </w:r>
      <w:r w:rsidR="00EE75DF" w:rsidRPr="00EA20DC">
        <w:rPr>
          <w:rFonts w:cs="Times New Roman"/>
          <w:szCs w:val="24"/>
        </w:rPr>
        <w:t>den korktukları için kontrol altına alma hususunda çok çaba sarf etmişlerdir</w:t>
      </w:r>
      <w:r w:rsidR="001F1274">
        <w:rPr>
          <w:rFonts w:cs="Times New Roman"/>
          <w:szCs w:val="24"/>
        </w:rPr>
        <w:t xml:space="preserve">. </w:t>
      </w:r>
      <w:r w:rsidR="00EE75DF" w:rsidRPr="00EA20DC">
        <w:rPr>
          <w:rFonts w:cs="Times New Roman"/>
          <w:szCs w:val="24"/>
        </w:rPr>
        <w:t>Bu yüzden bazıları meniyi azaltmak için ekmekle birlikte bir miktar tuz</w:t>
      </w:r>
      <w:r w:rsidR="001A6C0C" w:rsidRPr="00EA20DC">
        <w:rPr>
          <w:rFonts w:cs="Times New Roman"/>
          <w:szCs w:val="24"/>
        </w:rPr>
        <w:t xml:space="preserve"> d</w:t>
      </w:r>
      <w:r w:rsidR="00EE75DF" w:rsidRPr="00EA20DC">
        <w:rPr>
          <w:rFonts w:cs="Times New Roman"/>
          <w:szCs w:val="24"/>
        </w:rPr>
        <w:t>a yenilmesini emretmişlerdir</w:t>
      </w:r>
      <w:r w:rsidR="001F1274">
        <w:rPr>
          <w:rFonts w:cs="Times New Roman"/>
          <w:szCs w:val="24"/>
        </w:rPr>
        <w:t xml:space="preserve">. </w:t>
      </w:r>
      <w:r w:rsidR="00EE75DF" w:rsidRPr="00EA20DC">
        <w:rPr>
          <w:rFonts w:cs="Times New Roman"/>
          <w:szCs w:val="24"/>
        </w:rPr>
        <w:t>Bazıları ise cinsel vesveselerden kurtulması için Tevrat</w:t>
      </w:r>
      <w:r w:rsidR="006B67CC">
        <w:rPr>
          <w:rFonts w:cs="Times New Roman"/>
          <w:szCs w:val="24"/>
        </w:rPr>
        <w:t>’</w:t>
      </w:r>
      <w:r w:rsidR="00EE75DF" w:rsidRPr="00EA20DC">
        <w:rPr>
          <w:rFonts w:cs="Times New Roman"/>
          <w:szCs w:val="24"/>
        </w:rPr>
        <w:t>ı okumakla birlikte sürekli çalışılm</w:t>
      </w:r>
      <w:r w:rsidR="00EE75DF" w:rsidRPr="00EA20DC">
        <w:rPr>
          <w:rFonts w:cs="Times New Roman"/>
          <w:szCs w:val="24"/>
        </w:rPr>
        <w:t>a</w:t>
      </w:r>
      <w:r w:rsidR="00EE75DF" w:rsidRPr="00EA20DC">
        <w:rPr>
          <w:rFonts w:cs="Times New Roman"/>
          <w:szCs w:val="24"/>
        </w:rPr>
        <w:t>sını söylemişlerdir</w:t>
      </w:r>
      <w:r w:rsidR="001F1274">
        <w:rPr>
          <w:rFonts w:cs="Times New Roman"/>
          <w:szCs w:val="24"/>
        </w:rPr>
        <w:t xml:space="preserve">. </w:t>
      </w:r>
      <w:r w:rsidR="00EE75DF" w:rsidRPr="00EA20DC">
        <w:rPr>
          <w:rFonts w:cs="Times New Roman"/>
          <w:szCs w:val="24"/>
        </w:rPr>
        <w:t>Eğer bu yolla bir sonuç alamıyorsa erkek tanınmayan bir yere gitmeli, s</w:t>
      </w:r>
      <w:r w:rsidR="00EE75DF" w:rsidRPr="00EA20DC">
        <w:rPr>
          <w:rFonts w:cs="Times New Roman"/>
          <w:szCs w:val="24"/>
        </w:rPr>
        <w:t>i</w:t>
      </w:r>
      <w:r w:rsidR="00EE75DF" w:rsidRPr="00EA20DC">
        <w:rPr>
          <w:rFonts w:cs="Times New Roman"/>
          <w:szCs w:val="24"/>
        </w:rPr>
        <w:t>yah elbiselere bürünmeli ve kalbi arzularını yenmelidir</w:t>
      </w:r>
      <w:r w:rsidR="001F1274">
        <w:rPr>
          <w:rFonts w:cs="Times New Roman"/>
          <w:szCs w:val="24"/>
        </w:rPr>
        <w:t xml:space="preserve">. </w:t>
      </w:r>
      <w:r w:rsidR="00EE75DF" w:rsidRPr="00EA20DC">
        <w:rPr>
          <w:rFonts w:cs="Times New Roman"/>
          <w:szCs w:val="24"/>
        </w:rPr>
        <w:t>Ama açık bir şekilde ümmetinin adını kirletmemelidir</w:t>
      </w:r>
      <w:r w:rsidR="001F1274">
        <w:rPr>
          <w:rFonts w:cs="Times New Roman"/>
          <w:szCs w:val="24"/>
        </w:rPr>
        <w:t xml:space="preserve">. </w:t>
      </w:r>
      <w:r w:rsidR="00EE75DF" w:rsidRPr="00EA20DC">
        <w:rPr>
          <w:rFonts w:cs="Times New Roman"/>
          <w:szCs w:val="24"/>
        </w:rPr>
        <w:t>İnsan nefsi ihtirasa boğan her şeyden sakınmalıdır</w:t>
      </w:r>
      <w:r w:rsidR="001F1274">
        <w:rPr>
          <w:rFonts w:cs="Times New Roman"/>
          <w:szCs w:val="24"/>
        </w:rPr>
        <w:t xml:space="preserve">. </w:t>
      </w:r>
      <w:r w:rsidR="00EE75DF" w:rsidRPr="00EA20DC">
        <w:rPr>
          <w:rFonts w:cs="Times New Roman"/>
          <w:szCs w:val="24"/>
        </w:rPr>
        <w:t xml:space="preserve">Fazla konuşmamalı ve yol giderken asla bir kadının, hatta kendi karısının ardından </w:t>
      </w:r>
      <w:r w:rsidR="001A6C0C" w:rsidRPr="00EA20DC">
        <w:rPr>
          <w:rFonts w:cs="Times New Roman"/>
          <w:szCs w:val="24"/>
        </w:rPr>
        <w:t>yürü</w:t>
      </w:r>
      <w:r w:rsidR="00EE75DF" w:rsidRPr="00EA20DC">
        <w:rPr>
          <w:rFonts w:cs="Times New Roman"/>
          <w:szCs w:val="24"/>
        </w:rPr>
        <w:t>memelidir</w:t>
      </w:r>
      <w:r w:rsidR="001F1274">
        <w:rPr>
          <w:rFonts w:cs="Times New Roman"/>
          <w:szCs w:val="24"/>
        </w:rPr>
        <w:t xml:space="preserve">. </w:t>
      </w:r>
      <w:r w:rsidR="00EE75DF" w:rsidRPr="00EA20DC">
        <w:rPr>
          <w:rFonts w:cs="Times New Roman"/>
          <w:szCs w:val="24"/>
        </w:rPr>
        <w:t>Erkeğin yırtıcı a</w:t>
      </w:r>
      <w:r w:rsidR="00EE75DF" w:rsidRPr="00EA20DC">
        <w:rPr>
          <w:rFonts w:cs="Times New Roman"/>
          <w:szCs w:val="24"/>
        </w:rPr>
        <w:t>s</w:t>
      </w:r>
      <w:r w:rsidR="00EE75DF" w:rsidRPr="00EA20DC">
        <w:rPr>
          <w:rFonts w:cs="Times New Roman"/>
          <w:szCs w:val="24"/>
        </w:rPr>
        <w:t>lanın ardı sıra gitmesi, bir kadının ardı sıra gitmesinden daha iyidir</w:t>
      </w:r>
      <w:r w:rsidR="001F1274">
        <w:rPr>
          <w:rFonts w:cs="Times New Roman"/>
          <w:szCs w:val="24"/>
        </w:rPr>
        <w:t xml:space="preserve">. </w:t>
      </w:r>
      <w:r w:rsidR="00EE75DF" w:rsidRPr="00EA20DC">
        <w:rPr>
          <w:rFonts w:cs="Times New Roman"/>
          <w:szCs w:val="24"/>
        </w:rPr>
        <w:t xml:space="preserve">Burada </w:t>
      </w:r>
      <w:r w:rsidR="00EE75DF" w:rsidRPr="00EA20DC">
        <w:rPr>
          <w:rFonts w:cs="Times New Roman"/>
          <w:szCs w:val="24"/>
        </w:rPr>
        <w:lastRenderedPageBreak/>
        <w:t>Yahudi alimler</w:t>
      </w:r>
      <w:r w:rsidR="00EE75DF" w:rsidRPr="00EA20DC">
        <w:rPr>
          <w:rFonts w:cs="Times New Roman"/>
          <w:szCs w:val="24"/>
        </w:rPr>
        <w:t>i</w:t>
      </w:r>
      <w:r w:rsidR="00EE75DF" w:rsidRPr="00EA20DC">
        <w:rPr>
          <w:rFonts w:cs="Times New Roman"/>
          <w:szCs w:val="24"/>
        </w:rPr>
        <w:t>nin tatlı mizah severliği kendilerinden nakledilen hikayelerde de göze çarpmaktadır</w:t>
      </w:r>
      <w:r w:rsidR="001F1274">
        <w:rPr>
          <w:rFonts w:cs="Times New Roman"/>
          <w:szCs w:val="24"/>
        </w:rPr>
        <w:t xml:space="preserve">. </w:t>
      </w:r>
      <w:r w:rsidR="00EE75DF" w:rsidRPr="00EA20DC">
        <w:rPr>
          <w:rFonts w:cs="Times New Roman"/>
          <w:szCs w:val="24"/>
        </w:rPr>
        <w:t>Yahudi alimlerinden biri olan Roughen, kadın çantaları satarken kadınlardan birinin vesvesesine k</w:t>
      </w:r>
      <w:r w:rsidR="00EE75DF" w:rsidRPr="00EA20DC">
        <w:rPr>
          <w:rFonts w:cs="Times New Roman"/>
          <w:szCs w:val="24"/>
        </w:rPr>
        <w:t>a</w:t>
      </w:r>
      <w:r w:rsidR="00EE75DF" w:rsidRPr="00EA20DC">
        <w:rPr>
          <w:rFonts w:cs="Times New Roman"/>
          <w:szCs w:val="24"/>
        </w:rPr>
        <w:t>pıldı</w:t>
      </w:r>
      <w:r w:rsidR="001F1274">
        <w:rPr>
          <w:rFonts w:cs="Times New Roman"/>
          <w:szCs w:val="24"/>
        </w:rPr>
        <w:t xml:space="preserve">. </w:t>
      </w:r>
      <w:r w:rsidR="00EE75DF" w:rsidRPr="00EA20DC">
        <w:rPr>
          <w:rFonts w:cs="Times New Roman"/>
          <w:szCs w:val="24"/>
        </w:rPr>
        <w:t>Kadına oradan çıkmak istediğini ve biran önce döneceğini söyledi, ama geri dönec</w:t>
      </w:r>
      <w:r w:rsidR="00EE75DF" w:rsidRPr="00EA20DC">
        <w:rPr>
          <w:rFonts w:cs="Times New Roman"/>
          <w:szCs w:val="24"/>
        </w:rPr>
        <w:t>e</w:t>
      </w:r>
      <w:r w:rsidR="00EE75DF" w:rsidRPr="00EA20DC">
        <w:rPr>
          <w:rFonts w:cs="Times New Roman"/>
          <w:szCs w:val="24"/>
        </w:rPr>
        <w:t>ğine evin damına gidip kendini aşağıya attı</w:t>
      </w:r>
      <w:r w:rsidR="001F1274">
        <w:rPr>
          <w:rFonts w:cs="Times New Roman"/>
          <w:szCs w:val="24"/>
        </w:rPr>
        <w:t xml:space="preserve">. </w:t>
      </w:r>
      <w:r w:rsidR="00EE75DF" w:rsidRPr="00EA20DC">
        <w:rPr>
          <w:rFonts w:cs="Times New Roman"/>
          <w:szCs w:val="24"/>
        </w:rPr>
        <w:t>Yere çakılmadan iyilik kahramanı Eliyyahu tar</w:t>
      </w:r>
      <w:r w:rsidR="00EE75DF" w:rsidRPr="00EA20DC">
        <w:rPr>
          <w:rFonts w:cs="Times New Roman"/>
          <w:szCs w:val="24"/>
        </w:rPr>
        <w:t>a</w:t>
      </w:r>
      <w:r w:rsidR="00EE75DF" w:rsidRPr="00EA20DC">
        <w:rPr>
          <w:rFonts w:cs="Times New Roman"/>
          <w:szCs w:val="24"/>
        </w:rPr>
        <w:t>fından havada tutuldu ve Eliyyahu, kendisini kurtarmak amacıyla 150 fe</w:t>
      </w:r>
      <w:r w:rsidR="00EE75DF" w:rsidRPr="00EA20DC">
        <w:rPr>
          <w:rFonts w:cs="Times New Roman"/>
          <w:szCs w:val="24"/>
        </w:rPr>
        <w:t>r</w:t>
      </w:r>
      <w:r w:rsidR="00EE75DF" w:rsidRPr="00EA20DC">
        <w:rPr>
          <w:rFonts w:cs="Times New Roman"/>
          <w:szCs w:val="24"/>
        </w:rPr>
        <w:t>sahlık yol yürümek zorunda bıraktığı için onu kınadı</w:t>
      </w:r>
      <w:r w:rsidR="001F1274">
        <w:rPr>
          <w:rFonts w:cs="Times New Roman"/>
          <w:szCs w:val="24"/>
        </w:rPr>
        <w:t xml:space="preserve">. </w:t>
      </w:r>
      <w:r w:rsidR="00EE75DF" w:rsidRPr="00EA20DC">
        <w:rPr>
          <w:rStyle w:val="FootnoteReference"/>
          <w:rFonts w:cs="Times New Roman"/>
          <w:szCs w:val="24"/>
        </w:rPr>
        <w:footnoteReference w:id="193"/>
      </w:r>
      <w:r w:rsidR="00EE75DF"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5</w:t>
      </w:r>
      <w:r w:rsidR="00495432" w:rsidRPr="00EA20DC">
        <w:rPr>
          <w:rFonts w:cs="Times New Roman"/>
          <w:b/>
          <w:bCs/>
          <w:szCs w:val="24"/>
        </w:rPr>
        <w:t xml:space="preserve">- </w:t>
      </w:r>
      <w:r w:rsidRPr="00EA20DC">
        <w:rPr>
          <w:rFonts w:cs="Times New Roman"/>
          <w:b/>
          <w:bCs/>
          <w:szCs w:val="24"/>
        </w:rPr>
        <w:t>Namehreme bakmaktan sakınmak</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bu konuda şöyle diyor</w:t>
      </w:r>
      <w:r w:rsidR="00DF4E7C">
        <w:rPr>
          <w:rFonts w:cs="Times New Roman"/>
          <w:szCs w:val="24"/>
        </w:rPr>
        <w:t xml:space="preserve">: </w:t>
      </w:r>
      <w:r w:rsidR="006B67CC">
        <w:rPr>
          <w:rFonts w:cs="Times New Roman"/>
          <w:szCs w:val="24"/>
        </w:rPr>
        <w:t>“</w:t>
      </w:r>
      <w:r w:rsidR="00EE75DF" w:rsidRPr="00EA20DC">
        <w:rPr>
          <w:rFonts w:cs="Times New Roman"/>
          <w:szCs w:val="24"/>
        </w:rPr>
        <w:t>Yahudi alimlerinden bazısı Hz</w:t>
      </w:r>
      <w:r w:rsidR="001F1274">
        <w:rPr>
          <w:rFonts w:cs="Times New Roman"/>
          <w:szCs w:val="24"/>
        </w:rPr>
        <w:t xml:space="preserve">. </w:t>
      </w:r>
      <w:r w:rsidR="00EE75DF" w:rsidRPr="00EA20DC">
        <w:rPr>
          <w:rFonts w:cs="Times New Roman"/>
          <w:szCs w:val="24"/>
        </w:rPr>
        <w:t>İsa</w:t>
      </w:r>
      <w:r w:rsidR="006B67CC">
        <w:rPr>
          <w:rFonts w:cs="Times New Roman"/>
          <w:szCs w:val="24"/>
        </w:rPr>
        <w:t>’</w:t>
      </w:r>
      <w:r w:rsidR="00EE75DF" w:rsidRPr="00EA20DC">
        <w:rPr>
          <w:rFonts w:cs="Times New Roman"/>
          <w:szCs w:val="24"/>
        </w:rPr>
        <w:t>nın şu sözünü tasdik ediyorlardı</w:t>
      </w:r>
      <w:r w:rsidR="00DF4E7C">
        <w:rPr>
          <w:rFonts w:cs="Times New Roman"/>
          <w:szCs w:val="24"/>
        </w:rPr>
        <w:t xml:space="preserve">: </w:t>
      </w:r>
      <w:r w:rsidR="006B67CC">
        <w:rPr>
          <w:rFonts w:cs="Times New Roman"/>
          <w:szCs w:val="24"/>
        </w:rPr>
        <w:t>“</w:t>
      </w:r>
      <w:r w:rsidR="00EE75DF" w:rsidRPr="00EA20DC">
        <w:rPr>
          <w:rFonts w:cs="Times New Roman"/>
          <w:szCs w:val="24"/>
        </w:rPr>
        <w:t>İnsan göz yoluyla da zina eder</w:t>
      </w:r>
      <w:r w:rsidR="001F1274">
        <w:rPr>
          <w:rFonts w:cs="Times New Roman"/>
          <w:szCs w:val="24"/>
        </w:rPr>
        <w:t xml:space="preserve">. </w:t>
      </w:r>
      <w:r w:rsidR="006B67CC">
        <w:rPr>
          <w:rFonts w:cs="Times New Roman"/>
          <w:szCs w:val="24"/>
        </w:rPr>
        <w:t>“</w:t>
      </w:r>
      <w:r w:rsidR="00EE75DF" w:rsidRPr="00EA20DC">
        <w:rPr>
          <w:rFonts w:cs="Times New Roman"/>
          <w:szCs w:val="24"/>
        </w:rPr>
        <w:t xml:space="preserve"> Bazıları bundan da </w:t>
      </w:r>
      <w:r w:rsidR="00EE75DF" w:rsidRPr="00EA20DC">
        <w:rPr>
          <w:rFonts w:cs="Times New Roman"/>
          <w:szCs w:val="24"/>
        </w:rPr>
        <w:t>ö</w:t>
      </w:r>
      <w:r w:rsidR="00EE75DF" w:rsidRPr="00EA20DC">
        <w:rPr>
          <w:rFonts w:cs="Times New Roman"/>
          <w:szCs w:val="24"/>
        </w:rPr>
        <w:t>teye giderek küçük bir parmakla da kadına bakanın kimsenin ka</w:t>
      </w:r>
      <w:r w:rsidR="00EE75DF" w:rsidRPr="00EA20DC">
        <w:rPr>
          <w:rFonts w:cs="Times New Roman"/>
          <w:szCs w:val="24"/>
        </w:rPr>
        <w:t>l</w:t>
      </w:r>
      <w:r w:rsidR="00EE75DF" w:rsidRPr="00EA20DC">
        <w:rPr>
          <w:rFonts w:cs="Times New Roman"/>
          <w:szCs w:val="24"/>
        </w:rPr>
        <w:t>ben günah işlediğini söylemişlerdir</w:t>
      </w:r>
      <w:r w:rsidR="001F1274">
        <w:rPr>
          <w:rFonts w:cs="Times New Roman"/>
          <w:szCs w:val="24"/>
        </w:rPr>
        <w:t xml:space="preserve">. </w:t>
      </w:r>
      <w:r w:rsidR="006B67CC">
        <w:rPr>
          <w:rFonts w:cs="Times New Roman"/>
          <w:szCs w:val="24"/>
        </w:rPr>
        <w:t>“</w:t>
      </w:r>
      <w:r w:rsidR="00EE75DF" w:rsidRPr="00EA20DC">
        <w:rPr>
          <w:rFonts w:cs="Times New Roman"/>
          <w:szCs w:val="24"/>
        </w:rPr>
        <w:t xml:space="preserve"> </w:t>
      </w:r>
      <w:r w:rsidR="00EE75DF" w:rsidRPr="00EA20DC">
        <w:rPr>
          <w:rStyle w:val="FootnoteReference"/>
          <w:rFonts w:cs="Times New Roman"/>
          <w:szCs w:val="24"/>
        </w:rPr>
        <w:footnoteReference w:id="194"/>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Goncine</w:t>
      </w:r>
      <w:r w:rsidR="00495432" w:rsidRPr="00EA20DC">
        <w:rPr>
          <w:rFonts w:cs="Times New Roman"/>
          <w:szCs w:val="24"/>
        </w:rPr>
        <w:t xml:space="preserve">-i </w:t>
      </w:r>
      <w:r w:rsidR="00EE75DF" w:rsidRPr="00EA20DC">
        <w:rPr>
          <w:rFonts w:cs="Times New Roman"/>
          <w:szCs w:val="24"/>
        </w:rPr>
        <w:t>ez Talmud</w:t>
      </w:r>
      <w:r>
        <w:rPr>
          <w:rFonts w:cs="Times New Roman"/>
          <w:szCs w:val="24"/>
        </w:rPr>
        <w:t>”</w:t>
      </w:r>
      <w:r w:rsidR="00EE75DF" w:rsidRPr="00EA20DC">
        <w:rPr>
          <w:rFonts w:cs="Times New Roman"/>
          <w:szCs w:val="24"/>
        </w:rPr>
        <w:t xml:space="preserve"> adıyla basılan Talmut kitabının özetinde örtü ve bunun ile ilgili k</w:t>
      </w:r>
      <w:r w:rsidR="00EE75DF" w:rsidRPr="00EA20DC">
        <w:rPr>
          <w:rFonts w:cs="Times New Roman"/>
          <w:szCs w:val="24"/>
        </w:rPr>
        <w:t>a</w:t>
      </w:r>
      <w:r w:rsidR="00EE75DF" w:rsidRPr="00EA20DC">
        <w:rPr>
          <w:rFonts w:cs="Times New Roman"/>
          <w:szCs w:val="24"/>
        </w:rPr>
        <w:t>tı kurallar hakkında şöyle yer almıştır</w:t>
      </w:r>
      <w:r w:rsidR="00DF4E7C">
        <w:rPr>
          <w:rFonts w:cs="Times New Roman"/>
          <w:szCs w:val="24"/>
        </w:rPr>
        <w:t xml:space="preserve">: </w:t>
      </w:r>
      <w:r>
        <w:rPr>
          <w:rFonts w:cs="Times New Roman"/>
          <w:szCs w:val="24"/>
        </w:rPr>
        <w:t>“</w:t>
      </w:r>
      <w:r w:rsidR="00EE75DF" w:rsidRPr="00EA20DC">
        <w:rPr>
          <w:rFonts w:cs="Times New Roman"/>
          <w:szCs w:val="24"/>
        </w:rPr>
        <w:t>Kadın çirkin davranıyorsa erkek mehir ödemeksizin onu boşama hakkına sahiptir</w:t>
      </w:r>
      <w:r w:rsidR="001F1274">
        <w:rPr>
          <w:rFonts w:cs="Times New Roman"/>
          <w:szCs w:val="24"/>
        </w:rPr>
        <w:t xml:space="preserve">. </w:t>
      </w:r>
      <w:r w:rsidR="00EE75DF" w:rsidRPr="00EA20DC">
        <w:rPr>
          <w:rFonts w:cs="Times New Roman"/>
          <w:szCs w:val="24"/>
        </w:rPr>
        <w:t>Aşağıda davr</w:t>
      </w:r>
      <w:r w:rsidR="00EE75DF" w:rsidRPr="00EA20DC">
        <w:rPr>
          <w:rFonts w:cs="Times New Roman"/>
          <w:szCs w:val="24"/>
        </w:rPr>
        <w:t>a</w:t>
      </w:r>
      <w:r w:rsidR="00EE75DF" w:rsidRPr="00EA20DC">
        <w:rPr>
          <w:rFonts w:cs="Times New Roman"/>
          <w:szCs w:val="24"/>
        </w:rPr>
        <w:t>nışlarına işaret edilen kadınlarla evlenmek doğru değildir ve bu kadınların mehir hakkı yoktur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Yahudi dininin kanunlarına riayet etmeyen, örneğin başı açık olarak yabancı erkekler ar</w:t>
      </w:r>
      <w:r w:rsidRPr="00EA20DC">
        <w:rPr>
          <w:rFonts w:cs="Times New Roman"/>
          <w:szCs w:val="24"/>
        </w:rPr>
        <w:t>a</w:t>
      </w:r>
      <w:r w:rsidRPr="00EA20DC">
        <w:rPr>
          <w:rFonts w:cs="Times New Roman"/>
          <w:szCs w:val="24"/>
        </w:rPr>
        <w:t>sına giden, sokak ve pazar yerlerinde örgü ören, erkekler ile kırıtarak konuşan, kocasının y</w:t>
      </w:r>
      <w:r w:rsidRPr="00EA20DC">
        <w:rPr>
          <w:rFonts w:cs="Times New Roman"/>
          <w:szCs w:val="24"/>
        </w:rPr>
        <w:t>a</w:t>
      </w:r>
      <w:r w:rsidRPr="00EA20DC">
        <w:rPr>
          <w:rFonts w:cs="Times New Roman"/>
          <w:szCs w:val="24"/>
        </w:rPr>
        <w:t>nında valideynine söven, kendi evinde komşusunun duyacağı şekilde evlilik ile ilgili şeyler konuşan ve söylediği her şeyi komşular tarafından duyulan kadı</w:t>
      </w:r>
      <w:r w:rsidRPr="00EA20DC">
        <w:rPr>
          <w:rFonts w:cs="Times New Roman"/>
          <w:szCs w:val="24"/>
        </w:rPr>
        <w:t>n</w:t>
      </w:r>
      <w:r w:rsidRPr="00EA20DC">
        <w:rPr>
          <w:rFonts w:cs="Times New Roman"/>
          <w:szCs w:val="24"/>
        </w:rPr>
        <w:t>lar</w:t>
      </w:r>
      <w:r w:rsidR="001F1274">
        <w:rPr>
          <w:rFonts w:cs="Times New Roman"/>
          <w:szCs w:val="24"/>
        </w:rPr>
        <w:t xml:space="preserve">. . . </w:t>
      </w:r>
      <w:r w:rsidR="006B67CC">
        <w:rPr>
          <w:rFonts w:cs="Times New Roman"/>
          <w:szCs w:val="24"/>
        </w:rPr>
        <w:t>“</w:t>
      </w:r>
      <w:r w:rsidRPr="00EA20DC">
        <w:rPr>
          <w:rStyle w:val="FootnoteReference"/>
          <w:rFonts w:cs="Times New Roman"/>
          <w:szCs w:val="24"/>
        </w:rPr>
        <w:footnoteReference w:id="195"/>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Yahudilik açısından örtünün sınırları hakkında İngilizce metninden tercüme edilen Talmut</w:t>
      </w:r>
      <w:r w:rsidR="006B67CC">
        <w:rPr>
          <w:rFonts w:cs="Times New Roman"/>
          <w:szCs w:val="24"/>
        </w:rPr>
        <w:t>’</w:t>
      </w:r>
      <w:r w:rsidRPr="00EA20DC">
        <w:rPr>
          <w:rFonts w:cs="Times New Roman"/>
          <w:szCs w:val="24"/>
        </w:rPr>
        <w:t>un şu bölümüne dikkat edin</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Soru</w:t>
      </w:r>
      <w:r w:rsidR="00DF4E7C">
        <w:rPr>
          <w:rFonts w:cs="Times New Roman"/>
          <w:szCs w:val="24"/>
        </w:rPr>
        <w:t xml:space="preserve">: </w:t>
      </w:r>
      <w:r w:rsidR="00EE75DF" w:rsidRPr="00EA20DC">
        <w:rPr>
          <w:rFonts w:cs="Times New Roman"/>
          <w:szCs w:val="24"/>
        </w:rPr>
        <w:t>Kadının başı açık bir şekilde evden çıkması hususunda bir engel yok mudur</w:t>
      </w:r>
      <w:r w:rsidR="00DF4E7C">
        <w:rPr>
          <w:rFonts w:cs="Times New Roman"/>
          <w:szCs w:val="24"/>
        </w:rPr>
        <w:t xml:space="preserve">? </w:t>
      </w:r>
      <w:r w:rsidR="00EE75DF" w:rsidRPr="00EA20DC">
        <w:rPr>
          <w:rFonts w:cs="Times New Roman"/>
          <w:szCs w:val="24"/>
        </w:rPr>
        <w:t>Oysa Tevrat şöyle demektedir</w:t>
      </w:r>
      <w:r w:rsidR="00DF4E7C">
        <w:rPr>
          <w:rFonts w:cs="Times New Roman"/>
          <w:szCs w:val="24"/>
        </w:rPr>
        <w:t xml:space="preserve">: </w:t>
      </w:r>
      <w:r>
        <w:rPr>
          <w:rFonts w:cs="Times New Roman"/>
          <w:szCs w:val="24"/>
        </w:rPr>
        <w:t>“</w:t>
      </w:r>
      <w:r w:rsidR="00EE75DF" w:rsidRPr="00EA20DC">
        <w:rPr>
          <w:rFonts w:cs="Times New Roman"/>
          <w:szCs w:val="24"/>
        </w:rPr>
        <w:t>Ve kahin kadını Rabb</w:t>
      </w:r>
      <w:r>
        <w:rPr>
          <w:rFonts w:cs="Times New Roman"/>
          <w:szCs w:val="24"/>
        </w:rPr>
        <w:t>’</w:t>
      </w:r>
      <w:r w:rsidR="00EE75DF" w:rsidRPr="00EA20DC">
        <w:rPr>
          <w:rFonts w:cs="Times New Roman"/>
          <w:szCs w:val="24"/>
        </w:rPr>
        <w:t>in önünde durduracak</w:t>
      </w:r>
      <w:r w:rsidR="009F5162">
        <w:rPr>
          <w:rFonts w:cs="Times New Roman"/>
          <w:szCs w:val="24"/>
        </w:rPr>
        <w:t xml:space="preserve"> ve </w:t>
      </w:r>
      <w:r w:rsidR="00EE75DF" w:rsidRPr="00EA20DC">
        <w:rPr>
          <w:rFonts w:cs="Times New Roman"/>
          <w:szCs w:val="24"/>
        </w:rPr>
        <w:t>kadının başını aç</w:t>
      </w:r>
      <w:r w:rsidR="00EE75DF" w:rsidRPr="00EA20DC">
        <w:rPr>
          <w:rFonts w:cs="Times New Roman"/>
          <w:szCs w:val="24"/>
        </w:rPr>
        <w:t>a</w:t>
      </w:r>
      <w:r w:rsidR="00EE75DF" w:rsidRPr="00EA20DC">
        <w:rPr>
          <w:rFonts w:cs="Times New Roman"/>
          <w:szCs w:val="24"/>
        </w:rPr>
        <w:t>cak</w:t>
      </w:r>
      <w:r w:rsidR="009F5162">
        <w:rPr>
          <w:rFonts w:cs="Times New Roman"/>
          <w:szCs w:val="24"/>
        </w:rPr>
        <w:t xml:space="preserve"> ve </w:t>
      </w:r>
      <w:r w:rsidR="00EE75DF" w:rsidRPr="00EA20DC">
        <w:rPr>
          <w:rFonts w:cs="Times New Roman"/>
          <w:szCs w:val="24"/>
        </w:rPr>
        <w:t>onun avuçlarına, anılma ekmek takdimesidir</w:t>
      </w:r>
      <w:r w:rsidR="00DF4E7C">
        <w:rPr>
          <w:rFonts w:cs="Times New Roman"/>
          <w:szCs w:val="24"/>
        </w:rPr>
        <w:t xml:space="preserve">; </w:t>
      </w:r>
      <w:r w:rsidR="00EE75DF" w:rsidRPr="00EA20DC">
        <w:rPr>
          <w:rFonts w:cs="Times New Roman"/>
          <w:szCs w:val="24"/>
        </w:rPr>
        <w:t>ve lanet getiren acılık suyu kahinin eli</w:t>
      </w:r>
      <w:r w:rsidR="00EE75DF" w:rsidRPr="00EA20DC">
        <w:rPr>
          <w:rFonts w:cs="Times New Roman"/>
          <w:szCs w:val="24"/>
        </w:rPr>
        <w:t>n</w:t>
      </w:r>
      <w:r w:rsidR="00EE75DF" w:rsidRPr="00EA20DC">
        <w:rPr>
          <w:rFonts w:cs="Times New Roman"/>
          <w:szCs w:val="24"/>
        </w:rPr>
        <w:t>de olacak</w:t>
      </w:r>
      <w:r w:rsidR="001F1274">
        <w:rPr>
          <w:rFonts w:cs="Times New Roman"/>
          <w:szCs w:val="24"/>
        </w:rPr>
        <w:t>.”</w:t>
      </w:r>
      <w:r w:rsidR="00EE75DF" w:rsidRPr="00EA20DC">
        <w:rPr>
          <w:rStyle w:val="FootnoteReference"/>
          <w:rFonts w:cs="Times New Roman"/>
          <w:szCs w:val="24"/>
        </w:rPr>
        <w:footnoteReference w:id="196"/>
      </w:r>
      <w:r w:rsidR="00EE75DF" w:rsidRPr="00EA20DC">
        <w:rPr>
          <w:rFonts w:cs="Times New Roman"/>
          <w:szCs w:val="24"/>
        </w:rPr>
        <w:t xml:space="preserve"> Hakeza Rabbani medreselerde İsrail oğullarının kızlarının başlarında örtü olma</w:t>
      </w:r>
      <w:r w:rsidR="00EE75DF" w:rsidRPr="00EA20DC">
        <w:rPr>
          <w:rFonts w:cs="Times New Roman"/>
          <w:szCs w:val="24"/>
        </w:rPr>
        <w:t>k</w:t>
      </w:r>
      <w:r w:rsidR="00EE75DF" w:rsidRPr="00EA20DC">
        <w:rPr>
          <w:rFonts w:cs="Times New Roman"/>
          <w:szCs w:val="24"/>
        </w:rPr>
        <w:t>sızın dışarı çıkmamaları söyleniyordu</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Cevap</w:t>
      </w:r>
      <w:r w:rsidR="00DF4E7C">
        <w:rPr>
          <w:rFonts w:cs="Times New Roman"/>
          <w:szCs w:val="24"/>
        </w:rPr>
        <w:t xml:space="preserve">: </w:t>
      </w:r>
      <w:r w:rsidRPr="00EA20DC">
        <w:rPr>
          <w:rFonts w:cs="Times New Roman"/>
          <w:szCs w:val="24"/>
        </w:rPr>
        <w:t>Tevrat açısından bu tümüyle yeterlidir</w:t>
      </w:r>
      <w:r w:rsidR="001F1274">
        <w:rPr>
          <w:rFonts w:cs="Times New Roman"/>
          <w:szCs w:val="24"/>
        </w:rPr>
        <w:t xml:space="preserve">. </w:t>
      </w:r>
      <w:r w:rsidRPr="00EA20DC">
        <w:rPr>
          <w:rFonts w:cs="Times New Roman"/>
          <w:szCs w:val="24"/>
        </w:rPr>
        <w:t>Hatta kadınların başlarına koydukları çiçe</w:t>
      </w:r>
      <w:r w:rsidRPr="00EA20DC">
        <w:rPr>
          <w:rFonts w:cs="Times New Roman"/>
          <w:szCs w:val="24"/>
        </w:rPr>
        <w:t>k</w:t>
      </w:r>
      <w:r w:rsidRPr="00EA20DC">
        <w:rPr>
          <w:rFonts w:cs="Times New Roman"/>
          <w:szCs w:val="24"/>
        </w:rPr>
        <w:t>ten tac bile yeterlidir</w:t>
      </w:r>
      <w:r w:rsidR="001F1274">
        <w:rPr>
          <w:rFonts w:cs="Times New Roman"/>
          <w:szCs w:val="24"/>
        </w:rPr>
        <w:t xml:space="preserve">. </w:t>
      </w:r>
      <w:r w:rsidRPr="00EA20DC">
        <w:rPr>
          <w:rFonts w:cs="Times New Roman"/>
          <w:szCs w:val="24"/>
        </w:rPr>
        <w:t>Ama Yahudilerin pratik sireti esasınca kadınların başlarına koydukları ve saçlarını tümüyle örttükleri bu çiçekten tac ile evden çıkmaları bile yasaktır</w:t>
      </w:r>
      <w:r w:rsidR="001F1274">
        <w:rPr>
          <w:rFonts w:cs="Times New Roman"/>
          <w:szCs w:val="24"/>
        </w:rPr>
        <w:t xml:space="preserve">. </w:t>
      </w:r>
      <w:r w:rsidRPr="00EA20DC">
        <w:rPr>
          <w:rFonts w:cs="Times New Roman"/>
          <w:szCs w:val="24"/>
        </w:rPr>
        <w:t>Rabbi Asi, Rabbi Yuhanan</w:t>
      </w:r>
      <w:r w:rsidR="006B67CC">
        <w:rPr>
          <w:rFonts w:cs="Times New Roman"/>
          <w:szCs w:val="24"/>
        </w:rPr>
        <w:t>’</w:t>
      </w:r>
      <w:r w:rsidRPr="00EA20DC">
        <w:rPr>
          <w:rFonts w:cs="Times New Roman"/>
          <w:szCs w:val="24"/>
        </w:rPr>
        <w:t>dan rivayet ettiğine göre kadın başında saçlarını örten taç olduğu halde evi</w:t>
      </w:r>
      <w:r w:rsidRPr="00EA20DC">
        <w:rPr>
          <w:rFonts w:cs="Times New Roman"/>
          <w:szCs w:val="24"/>
        </w:rPr>
        <w:t>n</w:t>
      </w:r>
      <w:r w:rsidRPr="00EA20DC">
        <w:rPr>
          <w:rFonts w:cs="Times New Roman"/>
          <w:szCs w:val="24"/>
        </w:rPr>
        <w:t>den çıkacak olursa örtü yasasına aykırı davranmış olmaz</w:t>
      </w:r>
      <w:r w:rsidR="001F1274">
        <w:rPr>
          <w:rFonts w:cs="Times New Roman"/>
          <w:szCs w:val="24"/>
        </w:rPr>
        <w:t xml:space="preserve">. </w:t>
      </w:r>
      <w:r w:rsidRPr="00EA20DC">
        <w:rPr>
          <w:rFonts w:cs="Times New Roman"/>
          <w:szCs w:val="24"/>
        </w:rPr>
        <w:t>Bu rivayet esasınca Rabbi Zera bu hükmün nereye ait olduğunu söz konusu etti</w:t>
      </w:r>
      <w:r w:rsidR="001F1274">
        <w:rPr>
          <w:rFonts w:cs="Times New Roman"/>
          <w:szCs w:val="24"/>
        </w:rPr>
        <w:t xml:space="preserve">. </w:t>
      </w:r>
      <w:r w:rsidRPr="00EA20DC">
        <w:rPr>
          <w:rFonts w:cs="Times New Roman"/>
          <w:szCs w:val="24"/>
        </w:rPr>
        <w:t>Eğer söylendiği gibi Yahudilik bunu dışarıya özgü kılmışsa evin içinde hüküm nedir</w:t>
      </w:r>
      <w:r w:rsidR="00DF4E7C">
        <w:rPr>
          <w:rFonts w:cs="Times New Roman"/>
          <w:szCs w:val="24"/>
        </w:rPr>
        <w:t xml:space="preserve">? </w:t>
      </w:r>
      <w:r w:rsidRPr="00EA20DC">
        <w:rPr>
          <w:rFonts w:cs="Times New Roman"/>
          <w:szCs w:val="24"/>
        </w:rPr>
        <w:t>Eğer evin içinde de aynı hüküm geçerliyse siz İbr</w:t>
      </w:r>
      <w:r w:rsidRPr="00EA20DC">
        <w:rPr>
          <w:rFonts w:cs="Times New Roman"/>
          <w:szCs w:val="24"/>
        </w:rPr>
        <w:t>a</w:t>
      </w:r>
      <w:r w:rsidRPr="00EA20DC">
        <w:rPr>
          <w:rFonts w:cs="Times New Roman"/>
          <w:szCs w:val="24"/>
        </w:rPr>
        <w:t>him</w:t>
      </w:r>
      <w:r w:rsidR="006B67CC">
        <w:rPr>
          <w:rFonts w:cs="Times New Roman"/>
          <w:szCs w:val="24"/>
        </w:rPr>
        <w:t>’</w:t>
      </w:r>
      <w:r w:rsidRPr="00EA20DC">
        <w:rPr>
          <w:rFonts w:cs="Times New Roman"/>
          <w:szCs w:val="24"/>
        </w:rPr>
        <w:t>in kızlarından birini eşinin yanında dahi tutamazsınız</w:t>
      </w:r>
      <w:r w:rsidR="00DF4E7C">
        <w:rPr>
          <w:rFonts w:cs="Times New Roman"/>
          <w:szCs w:val="24"/>
        </w:rPr>
        <w:t xml:space="preserve">! </w:t>
      </w:r>
      <w:r w:rsidRPr="00EA20DC">
        <w:rPr>
          <w:rStyle w:val="FootnoteReference"/>
          <w:rFonts w:cs="Times New Roman"/>
          <w:szCs w:val="24"/>
        </w:rPr>
        <w:footnoteReference w:id="197"/>
      </w:r>
      <w:r w:rsidRPr="00EA20DC">
        <w:rPr>
          <w:rFonts w:cs="Times New Roman"/>
          <w:szCs w:val="24"/>
        </w:rPr>
        <w:t xml:space="preserve"> Ebaya ve ihtimalen Kehana b</w:t>
      </w:r>
      <w:r w:rsidRPr="00EA20DC">
        <w:rPr>
          <w:rFonts w:cs="Times New Roman"/>
          <w:szCs w:val="24"/>
        </w:rPr>
        <w:t>u</w:t>
      </w:r>
      <w:r w:rsidRPr="00EA20DC">
        <w:rPr>
          <w:rFonts w:cs="Times New Roman"/>
          <w:szCs w:val="24"/>
        </w:rPr>
        <w:t>na şöyle cevap vermişlerdir</w:t>
      </w:r>
      <w:r w:rsidR="00DF4E7C">
        <w:rPr>
          <w:rFonts w:cs="Times New Roman"/>
          <w:szCs w:val="24"/>
        </w:rPr>
        <w:t xml:space="preserve">: </w:t>
      </w:r>
      <w:r w:rsidR="006B67CC">
        <w:rPr>
          <w:rFonts w:cs="Times New Roman"/>
          <w:szCs w:val="24"/>
        </w:rPr>
        <w:t>“</w:t>
      </w:r>
      <w:r w:rsidRPr="00EA20DC">
        <w:rPr>
          <w:rFonts w:cs="Times New Roman"/>
          <w:szCs w:val="24"/>
        </w:rPr>
        <w:t>Kadın genel değil, çok özel bir yoldan dahi başkasının evine gird</w:t>
      </w:r>
      <w:r w:rsidRPr="00EA20DC">
        <w:rPr>
          <w:rFonts w:cs="Times New Roman"/>
          <w:szCs w:val="24"/>
        </w:rPr>
        <w:t>i</w:t>
      </w:r>
      <w:r w:rsidRPr="00EA20DC">
        <w:rPr>
          <w:rFonts w:cs="Times New Roman"/>
          <w:szCs w:val="24"/>
        </w:rPr>
        <w:t>ği takdirde örtüye riayet etmek zorundadır</w:t>
      </w:r>
      <w:r w:rsidR="001F1274">
        <w:rPr>
          <w:rFonts w:cs="Times New Roman"/>
          <w:szCs w:val="24"/>
        </w:rPr>
        <w:t xml:space="preserve">. </w:t>
      </w:r>
      <w:r w:rsidRPr="00EA20DC">
        <w:rPr>
          <w:rStyle w:val="FootnoteReference"/>
          <w:rFonts w:cs="Times New Roman"/>
          <w:szCs w:val="24"/>
        </w:rPr>
        <w:footnoteReference w:id="198"/>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lastRenderedPageBreak/>
        <w:t>Yahudi kadınlarının pratik sireti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Her ne kadar zamanla bir dinin adap ve farklı alandaki etkileri şartlar ve çeşitli nedenlerden dolayı değişiklik geçirse de</w:t>
      </w:r>
      <w:r w:rsidR="00DF4E7C">
        <w:rPr>
          <w:rFonts w:cs="Times New Roman"/>
          <w:szCs w:val="24"/>
        </w:rPr>
        <w:t xml:space="preserve">; </w:t>
      </w:r>
      <w:r w:rsidRPr="00EA20DC">
        <w:rPr>
          <w:rFonts w:cs="Times New Roman"/>
          <w:szCs w:val="24"/>
        </w:rPr>
        <w:t>yapılması, terk edilmesi veya nitelikleri açısından farklılıklar o</w:t>
      </w:r>
      <w:r w:rsidRPr="00EA20DC">
        <w:rPr>
          <w:rFonts w:cs="Times New Roman"/>
          <w:szCs w:val="24"/>
        </w:rPr>
        <w:t>r</w:t>
      </w:r>
      <w:r w:rsidRPr="00EA20DC">
        <w:rPr>
          <w:rFonts w:cs="Times New Roman"/>
          <w:szCs w:val="24"/>
        </w:rPr>
        <w:t>taya çıksa da önceden de söylendiği gibi bir dinin tüm mensuplarının sireti bir amelin o di</w:t>
      </w:r>
      <w:r w:rsidRPr="00EA20DC">
        <w:rPr>
          <w:rFonts w:cs="Times New Roman"/>
          <w:szCs w:val="24"/>
        </w:rPr>
        <w:t>n</w:t>
      </w:r>
      <w:r w:rsidRPr="00EA20DC">
        <w:rPr>
          <w:rFonts w:cs="Times New Roman"/>
          <w:szCs w:val="24"/>
        </w:rPr>
        <w:t>deki meşr</w:t>
      </w:r>
      <w:r w:rsidRPr="00EA20DC">
        <w:rPr>
          <w:rFonts w:cs="Times New Roman"/>
          <w:szCs w:val="24"/>
        </w:rPr>
        <w:t>u</w:t>
      </w:r>
      <w:r w:rsidRPr="00EA20DC">
        <w:rPr>
          <w:rFonts w:cs="Times New Roman"/>
          <w:szCs w:val="24"/>
        </w:rPr>
        <w:t>iyetinin en açık delilidir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Dolayısıyla Yahudi kadınları arasında örtünün yaygın olduğu gerçeğini hiç kimse inkar edemez</w:t>
      </w:r>
      <w:r w:rsidR="001F1274">
        <w:rPr>
          <w:rFonts w:cs="Times New Roman"/>
          <w:szCs w:val="24"/>
        </w:rPr>
        <w:t xml:space="preserve">. </w:t>
      </w:r>
      <w:r w:rsidRPr="00EA20DC">
        <w:rPr>
          <w:rFonts w:cs="Times New Roman"/>
          <w:szCs w:val="24"/>
        </w:rPr>
        <w:t xml:space="preserve">Hatta Yahudi kavmindeki kadınlar arasında örtünme konusu tarihçiler ve bilginler arasında da o kadar yaygındır ki Yahudiler ile </w:t>
      </w:r>
      <w:r w:rsidRPr="00EA20DC">
        <w:rPr>
          <w:rFonts w:cs="Times New Roman"/>
          <w:szCs w:val="24"/>
        </w:rPr>
        <w:t>i</w:t>
      </w:r>
      <w:r w:rsidRPr="00EA20DC">
        <w:rPr>
          <w:rFonts w:cs="Times New Roman"/>
          <w:szCs w:val="24"/>
        </w:rPr>
        <w:t>lişkide bulunan kavimler arasındaki örtüyü de Yahudi kavminin bir yansıması ve etkilenmesi olarak kabul etmişlerdir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Tarihçiler sadece Yahudi kadınları arasında yaygın bir adet olan örtünmeyi değil, bu kon</w:t>
      </w:r>
      <w:r w:rsidRPr="00EA20DC">
        <w:rPr>
          <w:rFonts w:cs="Times New Roman"/>
          <w:szCs w:val="24"/>
        </w:rPr>
        <w:t>u</w:t>
      </w:r>
      <w:r w:rsidRPr="00EA20DC">
        <w:rPr>
          <w:rFonts w:cs="Times New Roman"/>
          <w:szCs w:val="24"/>
        </w:rPr>
        <w:t>daki sayısız katı tutumlarını da açıklamışlardır</w:t>
      </w:r>
      <w:r w:rsidR="001F1274">
        <w:rPr>
          <w:rFonts w:cs="Times New Roman"/>
          <w:szCs w:val="24"/>
        </w:rPr>
        <w:t xml:space="preserve">. </w:t>
      </w:r>
      <w:r w:rsidRPr="00EA20DC">
        <w:rPr>
          <w:rFonts w:cs="Times New Roman"/>
          <w:szCs w:val="24"/>
        </w:rPr>
        <w:t>Değerlendirme makamında yazarlardan biri şöyle yazmaktadır</w:t>
      </w:r>
      <w:r w:rsidR="00DF4E7C">
        <w:rPr>
          <w:rFonts w:cs="Times New Roman"/>
          <w:szCs w:val="24"/>
        </w:rPr>
        <w:t xml:space="preserve">: </w:t>
      </w:r>
      <w:r w:rsidR="006B67CC">
        <w:rPr>
          <w:rFonts w:cs="Times New Roman"/>
          <w:szCs w:val="24"/>
        </w:rPr>
        <w:t>“</w:t>
      </w:r>
      <w:r w:rsidRPr="00EA20DC">
        <w:rPr>
          <w:rFonts w:cs="Times New Roman"/>
          <w:szCs w:val="24"/>
        </w:rPr>
        <w:t>Gerçi Araplar arasında örtünme yaygın bir adet değildi, bunu İslam g</w:t>
      </w:r>
      <w:r w:rsidRPr="00EA20DC">
        <w:rPr>
          <w:rFonts w:cs="Times New Roman"/>
          <w:szCs w:val="24"/>
        </w:rPr>
        <w:t>e</w:t>
      </w:r>
      <w:r w:rsidRPr="00EA20DC">
        <w:rPr>
          <w:rFonts w:cs="Times New Roman"/>
          <w:szCs w:val="24"/>
        </w:rPr>
        <w:t>tirdi, ama Arap olmayan milletler arasında örtünme çok ya</w:t>
      </w:r>
      <w:r w:rsidRPr="00EA20DC">
        <w:rPr>
          <w:rFonts w:cs="Times New Roman"/>
          <w:szCs w:val="24"/>
        </w:rPr>
        <w:t>y</w:t>
      </w:r>
      <w:r w:rsidRPr="00EA20DC">
        <w:rPr>
          <w:rFonts w:cs="Times New Roman"/>
          <w:szCs w:val="24"/>
        </w:rPr>
        <w:t>gındı</w:t>
      </w:r>
      <w:r w:rsidR="001F1274">
        <w:rPr>
          <w:rFonts w:cs="Times New Roman"/>
          <w:szCs w:val="24"/>
        </w:rPr>
        <w:t xml:space="preserve">. </w:t>
      </w:r>
      <w:r w:rsidRPr="00EA20DC">
        <w:rPr>
          <w:rFonts w:cs="Times New Roman"/>
          <w:szCs w:val="24"/>
        </w:rPr>
        <w:t>İran</w:t>
      </w:r>
      <w:r w:rsidR="006B67CC">
        <w:rPr>
          <w:rFonts w:cs="Times New Roman"/>
          <w:szCs w:val="24"/>
        </w:rPr>
        <w:t>’</w:t>
      </w:r>
      <w:r w:rsidRPr="00EA20DC">
        <w:rPr>
          <w:rFonts w:cs="Times New Roman"/>
          <w:szCs w:val="24"/>
        </w:rPr>
        <w:t xml:space="preserve">da, Yahudiler arasında ve hatta Yahudilerden etkilenen milletler arasında örtünme konusu </w:t>
      </w:r>
      <w:r w:rsidR="001E176A" w:rsidRPr="00EA20DC">
        <w:rPr>
          <w:rFonts w:cs="Times New Roman"/>
          <w:szCs w:val="24"/>
        </w:rPr>
        <w:t>ünlüydü</w:t>
      </w:r>
      <w:r w:rsidR="001F1274">
        <w:rPr>
          <w:rFonts w:cs="Times New Roman"/>
          <w:szCs w:val="24"/>
        </w:rPr>
        <w:t xml:space="preserve">. </w:t>
      </w:r>
      <w:r w:rsidR="001E176A" w:rsidRPr="00EA20DC">
        <w:rPr>
          <w:rFonts w:cs="Times New Roman"/>
          <w:szCs w:val="24"/>
        </w:rPr>
        <w:t>B</w:t>
      </w:r>
      <w:r w:rsidRPr="00EA20DC">
        <w:rPr>
          <w:rFonts w:cs="Times New Roman"/>
          <w:szCs w:val="24"/>
        </w:rPr>
        <w:t>u kavimlerdeki kadınlar yüzlerini ve ellerini bile örtüyorlardı</w:t>
      </w:r>
      <w:r w:rsidR="001F1274">
        <w:rPr>
          <w:rFonts w:cs="Times New Roman"/>
          <w:szCs w:val="24"/>
        </w:rPr>
        <w:t xml:space="preserve">. </w:t>
      </w:r>
      <w:r w:rsidRPr="00EA20DC">
        <w:rPr>
          <w:rFonts w:cs="Times New Roman"/>
          <w:szCs w:val="24"/>
        </w:rPr>
        <w:t>Hatta bazı milletlerde kadının örtünmesinden çok, kadının gizletilmesi konusu tartışılıyordu</w:t>
      </w:r>
      <w:r w:rsidR="001F1274">
        <w:rPr>
          <w:rFonts w:cs="Times New Roman"/>
          <w:szCs w:val="24"/>
        </w:rPr>
        <w:t xml:space="preserve">. </w:t>
      </w:r>
      <w:r w:rsidRPr="00EA20DC">
        <w:rPr>
          <w:rFonts w:cs="Times New Roman"/>
          <w:szCs w:val="24"/>
        </w:rPr>
        <w:t>Bu düşünce çok katı bir kural hakkına getiri</w:t>
      </w:r>
      <w:r w:rsidRPr="00EA20DC">
        <w:rPr>
          <w:rFonts w:cs="Times New Roman"/>
          <w:szCs w:val="24"/>
        </w:rPr>
        <w:t>l</w:t>
      </w:r>
      <w:r w:rsidRPr="00EA20DC">
        <w:rPr>
          <w:rFonts w:cs="Times New Roman"/>
          <w:szCs w:val="24"/>
        </w:rPr>
        <w:t>mişti</w:t>
      </w:r>
      <w:r w:rsidR="001F1274">
        <w:rPr>
          <w:rFonts w:cs="Times New Roman"/>
          <w:szCs w:val="24"/>
        </w:rPr>
        <w:t xml:space="preserve">. </w:t>
      </w:r>
      <w:r w:rsidRPr="00EA20DC">
        <w:rPr>
          <w:rStyle w:val="FootnoteReference"/>
          <w:rFonts w:cs="Times New Roman"/>
          <w:szCs w:val="24"/>
        </w:rPr>
        <w:footnoteReference w:id="199"/>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Çıplaklığı, kadınların süslenmesini ve makyajını büyük bir çekicilik ile nakleden ve bunun doğal bir olay olduğunu göstermeye çalışan </w:t>
      </w:r>
      <w:r w:rsidR="001D5047" w:rsidRPr="00EA20DC">
        <w:rPr>
          <w:rFonts w:cs="Times New Roman"/>
          <w:szCs w:val="24"/>
        </w:rPr>
        <w:t xml:space="preserve">Will Dourant </w:t>
      </w:r>
      <w:r w:rsidRPr="00EA20DC">
        <w:rPr>
          <w:rFonts w:cs="Times New Roman"/>
          <w:szCs w:val="24"/>
        </w:rPr>
        <w:t>bu konuda şöyle diyor</w:t>
      </w:r>
      <w:r w:rsidR="00DF4E7C">
        <w:rPr>
          <w:rFonts w:cs="Times New Roman"/>
          <w:szCs w:val="24"/>
        </w:rPr>
        <w:t xml:space="preserve">: </w:t>
      </w:r>
      <w:r w:rsidR="006B67CC">
        <w:rPr>
          <w:rFonts w:cs="Times New Roman"/>
          <w:szCs w:val="24"/>
        </w:rPr>
        <w:t>“</w:t>
      </w:r>
      <w:r w:rsidRPr="00EA20DC">
        <w:rPr>
          <w:rFonts w:cs="Times New Roman"/>
          <w:szCs w:val="24"/>
        </w:rPr>
        <w:t>Orta çağ boyunca Yahudiler eşlerini güzel elbiseler ile süslüyorlardı</w:t>
      </w:r>
      <w:r w:rsidR="001F1274">
        <w:rPr>
          <w:rFonts w:cs="Times New Roman"/>
          <w:szCs w:val="24"/>
        </w:rPr>
        <w:t xml:space="preserve">. </w:t>
      </w:r>
      <w:r w:rsidRPr="00EA20DC">
        <w:rPr>
          <w:rFonts w:cs="Times New Roman"/>
          <w:szCs w:val="24"/>
        </w:rPr>
        <w:t>Ama başı açık bir şekilde erke</w:t>
      </w:r>
      <w:r w:rsidRPr="00EA20DC">
        <w:rPr>
          <w:rFonts w:cs="Times New Roman"/>
          <w:szCs w:val="24"/>
        </w:rPr>
        <w:t>k</w:t>
      </w:r>
      <w:r w:rsidRPr="00EA20DC">
        <w:rPr>
          <w:rFonts w:cs="Times New Roman"/>
          <w:szCs w:val="24"/>
        </w:rPr>
        <w:t>ler arasına gitmesine izin vermiyorlardı</w:t>
      </w:r>
      <w:r w:rsidR="001F1274">
        <w:rPr>
          <w:rFonts w:cs="Times New Roman"/>
          <w:szCs w:val="24"/>
        </w:rPr>
        <w:t xml:space="preserve">. </w:t>
      </w:r>
      <w:r w:rsidRPr="00EA20DC">
        <w:rPr>
          <w:rFonts w:cs="Times New Roman"/>
          <w:szCs w:val="24"/>
        </w:rPr>
        <w:t>Başını açan kadınların boşanması gerektiğini söyl</w:t>
      </w:r>
      <w:r w:rsidRPr="00EA20DC">
        <w:rPr>
          <w:rFonts w:cs="Times New Roman"/>
          <w:szCs w:val="24"/>
        </w:rPr>
        <w:t>ü</w:t>
      </w:r>
      <w:r w:rsidRPr="00EA20DC">
        <w:rPr>
          <w:rFonts w:cs="Times New Roman"/>
          <w:szCs w:val="24"/>
        </w:rPr>
        <w:t>yorlardı</w:t>
      </w:r>
      <w:r w:rsidR="001F1274">
        <w:rPr>
          <w:rFonts w:cs="Times New Roman"/>
          <w:szCs w:val="24"/>
        </w:rPr>
        <w:t xml:space="preserve">. </w:t>
      </w:r>
      <w:r w:rsidRPr="00EA20DC">
        <w:rPr>
          <w:rFonts w:cs="Times New Roman"/>
          <w:szCs w:val="24"/>
        </w:rPr>
        <w:t>Yahudi birisinin karşısında saçları açık oturan bir kadının yanında asla Allah</w:t>
      </w:r>
      <w:r w:rsidR="006B67CC">
        <w:rPr>
          <w:rFonts w:cs="Times New Roman"/>
          <w:szCs w:val="24"/>
        </w:rPr>
        <w:t>’</w:t>
      </w:r>
      <w:r w:rsidRPr="00EA20DC">
        <w:rPr>
          <w:rFonts w:cs="Times New Roman"/>
          <w:szCs w:val="24"/>
        </w:rPr>
        <w:t>ın de</w:t>
      </w:r>
      <w:r w:rsidRPr="00EA20DC">
        <w:rPr>
          <w:rFonts w:cs="Times New Roman"/>
          <w:szCs w:val="24"/>
        </w:rPr>
        <w:t>r</w:t>
      </w:r>
      <w:r w:rsidRPr="00EA20DC">
        <w:rPr>
          <w:rFonts w:cs="Times New Roman"/>
          <w:szCs w:val="24"/>
        </w:rPr>
        <w:t>gahına dua etmemesi gerektiğini ifade ediyo</w:t>
      </w:r>
      <w:r w:rsidRPr="00EA20DC">
        <w:rPr>
          <w:rFonts w:cs="Times New Roman"/>
          <w:szCs w:val="24"/>
        </w:rPr>
        <w:t>r</w:t>
      </w:r>
      <w:r w:rsidRPr="00EA20DC">
        <w:rPr>
          <w:rFonts w:cs="Times New Roman"/>
          <w:szCs w:val="24"/>
        </w:rPr>
        <w:t>lardı</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00"/>
      </w:r>
      <w:r w:rsidRPr="00EA20DC">
        <w:rPr>
          <w:rFonts w:cs="Times New Roman"/>
          <w:szCs w:val="24"/>
        </w:rPr>
        <w:t xml:space="preserve"> </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Yahudi erkeklerinin ahlaki ve kültürel durumu hakkında da şöyle demekt</w:t>
      </w:r>
      <w:r w:rsidR="00EE75DF" w:rsidRPr="00EA20DC">
        <w:rPr>
          <w:rFonts w:cs="Times New Roman"/>
          <w:szCs w:val="24"/>
        </w:rPr>
        <w:t>e</w:t>
      </w:r>
      <w:r w:rsidR="00EE75DF" w:rsidRPr="00EA20DC">
        <w:rPr>
          <w:rFonts w:cs="Times New Roman"/>
          <w:szCs w:val="24"/>
        </w:rPr>
        <w:t>dir</w:t>
      </w:r>
      <w:r w:rsidR="00DF4E7C">
        <w:rPr>
          <w:rFonts w:cs="Times New Roman"/>
          <w:szCs w:val="24"/>
        </w:rPr>
        <w:t xml:space="preserve">: </w:t>
      </w:r>
      <w:r w:rsidR="006B67CC">
        <w:rPr>
          <w:rFonts w:cs="Times New Roman"/>
          <w:szCs w:val="24"/>
        </w:rPr>
        <w:t>“</w:t>
      </w:r>
      <w:r w:rsidR="001E176A" w:rsidRPr="00EA20DC">
        <w:rPr>
          <w:rFonts w:cs="Times New Roman"/>
          <w:szCs w:val="24"/>
        </w:rPr>
        <w:t>B</w:t>
      </w:r>
      <w:r w:rsidR="00EE75DF" w:rsidRPr="00EA20DC">
        <w:rPr>
          <w:rFonts w:cs="Times New Roman"/>
          <w:szCs w:val="24"/>
        </w:rPr>
        <w:t>irden fazla evlenme olduğu halde Yahudiler bu konuda hata etmemeye çalışıyorlardı</w:t>
      </w:r>
      <w:r w:rsidR="001F1274">
        <w:rPr>
          <w:rFonts w:cs="Times New Roman"/>
          <w:szCs w:val="24"/>
        </w:rPr>
        <w:t xml:space="preserve">. </w:t>
      </w:r>
      <w:r w:rsidR="00EE75DF" w:rsidRPr="00EA20DC">
        <w:rPr>
          <w:rFonts w:cs="Times New Roman"/>
          <w:szCs w:val="24"/>
        </w:rPr>
        <w:t>Kadınları örtülü bakireler, çalışkan eşler, doğurgan anneler ve emin kadınlardı</w:t>
      </w:r>
      <w:r w:rsidR="001F1274">
        <w:rPr>
          <w:rFonts w:cs="Times New Roman"/>
          <w:szCs w:val="24"/>
        </w:rPr>
        <w:t xml:space="preserve">. </w:t>
      </w:r>
      <w:r w:rsidR="00EE75DF" w:rsidRPr="00EA20DC">
        <w:rPr>
          <w:rFonts w:cs="Times New Roman"/>
          <w:szCs w:val="24"/>
        </w:rPr>
        <w:t>Çok çabuk e</w:t>
      </w:r>
      <w:r w:rsidR="00EE75DF" w:rsidRPr="00EA20DC">
        <w:rPr>
          <w:rFonts w:cs="Times New Roman"/>
          <w:szCs w:val="24"/>
        </w:rPr>
        <w:t>v</w:t>
      </w:r>
      <w:r w:rsidR="00EE75DF" w:rsidRPr="00EA20DC">
        <w:rPr>
          <w:rFonts w:cs="Times New Roman"/>
          <w:szCs w:val="24"/>
        </w:rPr>
        <w:t>le</w:t>
      </w:r>
      <w:r w:rsidR="00EE75DF" w:rsidRPr="00EA20DC">
        <w:rPr>
          <w:rFonts w:cs="Times New Roman"/>
          <w:szCs w:val="24"/>
        </w:rPr>
        <w:t>n</w:t>
      </w:r>
      <w:r w:rsidR="00EE75DF" w:rsidRPr="00EA20DC">
        <w:rPr>
          <w:rFonts w:cs="Times New Roman"/>
          <w:szCs w:val="24"/>
        </w:rPr>
        <w:t>dikleri için de kötülüğe çok az bulaşıyorlardı</w:t>
      </w:r>
      <w:r w:rsidR="001F1274">
        <w:rPr>
          <w:rFonts w:cs="Times New Roman"/>
          <w:szCs w:val="24"/>
        </w:rPr>
        <w:t>.”</w:t>
      </w:r>
      <w:r w:rsidR="00EE75DF" w:rsidRPr="00EA20DC">
        <w:rPr>
          <w:rStyle w:val="FootnoteReference"/>
          <w:rFonts w:cs="Times New Roman"/>
          <w:szCs w:val="24"/>
        </w:rPr>
        <w:footnoteReference w:id="201"/>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Yahudi kadınlarının siretinde örtünün niteliği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Talmut kitabında da gördüğünüz gibi sadece kadının başının örtülmesi emredilmiş, ama nasıl örtülmesi gerektiği hususunda bilgi verilmemiştir</w:t>
      </w:r>
      <w:r w:rsidR="001F1274">
        <w:rPr>
          <w:rFonts w:cs="Times New Roman"/>
          <w:szCs w:val="24"/>
        </w:rPr>
        <w:t xml:space="preserve">. </w:t>
      </w:r>
      <w:r w:rsidRPr="00EA20DC">
        <w:rPr>
          <w:rFonts w:cs="Times New Roman"/>
          <w:szCs w:val="24"/>
        </w:rPr>
        <w:t>Bu yüzden sadece başın örtülmesi v</w:t>
      </w:r>
      <w:r w:rsidRPr="00EA20DC">
        <w:rPr>
          <w:rFonts w:cs="Times New Roman"/>
          <w:szCs w:val="24"/>
        </w:rPr>
        <w:t>e</w:t>
      </w:r>
      <w:r w:rsidRPr="00EA20DC">
        <w:rPr>
          <w:rFonts w:cs="Times New Roman"/>
          <w:szCs w:val="24"/>
        </w:rPr>
        <w:t>ya bir tac ile kapatılması yeterli görülmüştür</w:t>
      </w:r>
      <w:r w:rsidR="001F1274">
        <w:rPr>
          <w:rFonts w:cs="Times New Roman"/>
          <w:szCs w:val="24"/>
        </w:rPr>
        <w:t xml:space="preserve">. </w:t>
      </w:r>
      <w:r w:rsidRPr="00EA20DC">
        <w:rPr>
          <w:rFonts w:cs="Times New Roman"/>
          <w:szCs w:val="24"/>
        </w:rPr>
        <w:t>Ama Yahudilerin pratik sireti bunu beğenm</w:t>
      </w:r>
      <w:r w:rsidRPr="00EA20DC">
        <w:rPr>
          <w:rFonts w:cs="Times New Roman"/>
          <w:szCs w:val="24"/>
        </w:rPr>
        <w:t>e</w:t>
      </w:r>
      <w:r w:rsidRPr="00EA20DC">
        <w:rPr>
          <w:rFonts w:cs="Times New Roman"/>
          <w:szCs w:val="24"/>
        </w:rPr>
        <w:t>miş, kadınların hatta özel bir yolla dahil başka bir eve geçtiği durumda</w:t>
      </w:r>
      <w:r w:rsidR="00EA37FA" w:rsidRPr="00EA20DC">
        <w:rPr>
          <w:rFonts w:cs="Times New Roman"/>
          <w:szCs w:val="24"/>
        </w:rPr>
        <w:t>,</w:t>
      </w:r>
      <w:r w:rsidRPr="00EA20DC">
        <w:rPr>
          <w:rFonts w:cs="Times New Roman"/>
          <w:szCs w:val="24"/>
        </w:rPr>
        <w:t xml:space="preserve"> başını çarşaf veya benzeri bir örtüyle örtmesi gerektiğini vurgulamaktadır</w:t>
      </w:r>
      <w:r w:rsidR="001F1274">
        <w:rPr>
          <w:rFonts w:cs="Times New Roman"/>
          <w:szCs w:val="24"/>
        </w:rPr>
        <w:t xml:space="preserve">. </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Yahudi kadınlarının pratik siretinin başka bir boyutunu ise şöyle betiml</w:t>
      </w:r>
      <w:r w:rsidR="00EE75DF" w:rsidRPr="00EA20DC">
        <w:rPr>
          <w:rFonts w:cs="Times New Roman"/>
          <w:szCs w:val="24"/>
        </w:rPr>
        <w:t>e</w:t>
      </w:r>
      <w:r w:rsidR="00EE75DF" w:rsidRPr="00EA20DC">
        <w:rPr>
          <w:rFonts w:cs="Times New Roman"/>
          <w:szCs w:val="24"/>
        </w:rPr>
        <w:t>mektedir</w:t>
      </w:r>
      <w:r w:rsidR="00DF4E7C">
        <w:rPr>
          <w:rFonts w:cs="Times New Roman"/>
          <w:szCs w:val="24"/>
        </w:rPr>
        <w:t xml:space="preserve">: </w:t>
      </w:r>
      <w:r w:rsidR="006B67CC">
        <w:rPr>
          <w:rFonts w:cs="Times New Roman"/>
          <w:szCs w:val="24"/>
        </w:rPr>
        <w:t>“</w:t>
      </w:r>
      <w:r w:rsidR="00EE75DF" w:rsidRPr="00EA20DC">
        <w:rPr>
          <w:rFonts w:cs="Times New Roman"/>
          <w:szCs w:val="24"/>
        </w:rPr>
        <w:t xml:space="preserve"> Eski Yahudi tapınağında kadınlar için üst katta veya erkeklerin ark</w:t>
      </w:r>
      <w:r w:rsidR="00EE75DF" w:rsidRPr="00EA20DC">
        <w:rPr>
          <w:rFonts w:cs="Times New Roman"/>
          <w:szCs w:val="24"/>
        </w:rPr>
        <w:t>a</w:t>
      </w:r>
      <w:r w:rsidR="00EE75DF" w:rsidRPr="00EA20DC">
        <w:rPr>
          <w:rFonts w:cs="Times New Roman"/>
          <w:szCs w:val="24"/>
        </w:rPr>
        <w:t>sında bir yer ayrılmıştı</w:t>
      </w:r>
      <w:r w:rsidR="001F1274">
        <w:rPr>
          <w:rFonts w:cs="Times New Roman"/>
          <w:szCs w:val="24"/>
        </w:rPr>
        <w:t xml:space="preserve">. </w:t>
      </w:r>
      <w:r w:rsidR="00EE75DF" w:rsidRPr="00EA20DC">
        <w:rPr>
          <w:rFonts w:cs="Times New Roman"/>
          <w:szCs w:val="24"/>
        </w:rPr>
        <w:t>Kadınların güzelliği hakkında söylenen şiirleri Talmut her ne kadar caiz bilse de Yahudi toplumu kötü görüyorlardı</w:t>
      </w:r>
      <w:r w:rsidR="001F1274">
        <w:rPr>
          <w:rFonts w:cs="Times New Roman"/>
          <w:szCs w:val="24"/>
        </w:rPr>
        <w:t xml:space="preserve">. </w:t>
      </w:r>
      <w:r w:rsidR="00EE75DF" w:rsidRPr="00EA20DC">
        <w:rPr>
          <w:rFonts w:cs="Times New Roman"/>
          <w:szCs w:val="24"/>
        </w:rPr>
        <w:t>Kadınla erkek arasında sarkıntılık sadece yazışmalarla oluyordu</w:t>
      </w:r>
      <w:r w:rsidR="001F1274">
        <w:rPr>
          <w:rFonts w:cs="Times New Roman"/>
          <w:szCs w:val="24"/>
        </w:rPr>
        <w:t xml:space="preserve">. </w:t>
      </w:r>
      <w:r w:rsidR="00EE75DF" w:rsidRPr="00EA20DC">
        <w:rPr>
          <w:rFonts w:cs="Times New Roman"/>
          <w:szCs w:val="24"/>
        </w:rPr>
        <w:t xml:space="preserve">Kadınlar açıkça konuşamıyor, hatta kadın eşiyle bile halkın gözleri </w:t>
      </w:r>
      <w:r w:rsidR="00EE75DF" w:rsidRPr="00EA20DC">
        <w:rPr>
          <w:rFonts w:cs="Times New Roman"/>
          <w:szCs w:val="24"/>
        </w:rPr>
        <w:lastRenderedPageBreak/>
        <w:t>önünde sohbet edemiyordu</w:t>
      </w:r>
      <w:r w:rsidR="001F1274">
        <w:rPr>
          <w:rFonts w:cs="Times New Roman"/>
          <w:szCs w:val="24"/>
        </w:rPr>
        <w:t xml:space="preserve">. </w:t>
      </w:r>
      <w:r w:rsidR="00EE75DF" w:rsidRPr="00EA20DC">
        <w:rPr>
          <w:rFonts w:cs="Times New Roman"/>
          <w:szCs w:val="24"/>
        </w:rPr>
        <w:t>Dans sadece kadın kadına veya erkek erkeğe olduğu taktirde caizdi</w:t>
      </w:r>
      <w:r w:rsidR="001F1274">
        <w:rPr>
          <w:rFonts w:cs="Times New Roman"/>
          <w:szCs w:val="24"/>
        </w:rPr>
        <w:t xml:space="preserve">. </w:t>
      </w:r>
      <w:r w:rsidR="00EE75DF" w:rsidRPr="00EA20DC">
        <w:rPr>
          <w:rFonts w:cs="Times New Roman"/>
          <w:szCs w:val="24"/>
        </w:rPr>
        <w:t>Kızları ok</w:t>
      </w:r>
      <w:r w:rsidR="00EE75DF" w:rsidRPr="00EA20DC">
        <w:rPr>
          <w:rFonts w:cs="Times New Roman"/>
          <w:szCs w:val="24"/>
        </w:rPr>
        <w:t>u</w:t>
      </w:r>
      <w:r w:rsidR="00EE75DF" w:rsidRPr="00EA20DC">
        <w:rPr>
          <w:rFonts w:cs="Times New Roman"/>
          <w:szCs w:val="24"/>
        </w:rPr>
        <w:t>la göndermiyorlar, az bir ilim öğrenmeyi bile tehlikeli sayıyorlardı</w:t>
      </w:r>
      <w:r w:rsidR="001F1274">
        <w:rPr>
          <w:rFonts w:cs="Times New Roman"/>
          <w:szCs w:val="24"/>
        </w:rPr>
        <w:t xml:space="preserve">. </w:t>
      </w:r>
      <w:r w:rsidR="00EE75DF" w:rsidRPr="00EA20DC">
        <w:rPr>
          <w:rFonts w:cs="Times New Roman"/>
          <w:szCs w:val="24"/>
        </w:rPr>
        <w:t>Buna rağmen kadınlar için özel eğitim yerleri de vardı</w:t>
      </w:r>
      <w:r w:rsidR="001F1274">
        <w:rPr>
          <w:rFonts w:cs="Times New Roman"/>
          <w:szCs w:val="24"/>
        </w:rPr>
        <w:t xml:space="preserve">. </w:t>
      </w:r>
      <w:r w:rsidR="00EE75DF" w:rsidRPr="00EA20DC">
        <w:rPr>
          <w:rFonts w:cs="Times New Roman"/>
          <w:szCs w:val="24"/>
        </w:rPr>
        <w:t>Yahudi tarihinde bir çok kadın Hz</w:t>
      </w:r>
      <w:r w:rsidR="001F1274">
        <w:rPr>
          <w:rFonts w:cs="Times New Roman"/>
          <w:szCs w:val="24"/>
        </w:rPr>
        <w:t xml:space="preserve">. </w:t>
      </w:r>
      <w:r w:rsidR="00EE75DF" w:rsidRPr="00EA20DC">
        <w:rPr>
          <w:rFonts w:cs="Times New Roman"/>
          <w:szCs w:val="24"/>
        </w:rPr>
        <w:t>Musa</w:t>
      </w:r>
      <w:r w:rsidR="006B67CC">
        <w:rPr>
          <w:rFonts w:cs="Times New Roman"/>
          <w:szCs w:val="24"/>
        </w:rPr>
        <w:t>’</w:t>
      </w:r>
      <w:r w:rsidR="00EE75DF" w:rsidRPr="00EA20DC">
        <w:rPr>
          <w:rFonts w:cs="Times New Roman"/>
          <w:szCs w:val="24"/>
        </w:rPr>
        <w:t>nın k</w:t>
      </w:r>
      <w:r w:rsidR="00EE75DF" w:rsidRPr="00EA20DC">
        <w:rPr>
          <w:rFonts w:cs="Times New Roman"/>
          <w:szCs w:val="24"/>
        </w:rPr>
        <w:t>a</w:t>
      </w:r>
      <w:r w:rsidR="00EE75DF" w:rsidRPr="00EA20DC">
        <w:rPr>
          <w:rFonts w:cs="Times New Roman"/>
          <w:szCs w:val="24"/>
        </w:rPr>
        <w:t>nunları hakkında halka hitap etmiş, ama bazı hususlarda perde arkasından konuşmak zorunda kalmı</w:t>
      </w:r>
      <w:r w:rsidR="00EE75DF" w:rsidRPr="00EA20DC">
        <w:rPr>
          <w:rFonts w:cs="Times New Roman"/>
          <w:szCs w:val="24"/>
        </w:rPr>
        <w:t>ş</w:t>
      </w:r>
      <w:r w:rsidR="00EE75DF" w:rsidRPr="00EA20DC">
        <w:rPr>
          <w:rFonts w:cs="Times New Roman"/>
          <w:szCs w:val="24"/>
        </w:rPr>
        <w:t>tır</w:t>
      </w:r>
      <w:r w:rsidR="001F1274">
        <w:rPr>
          <w:rFonts w:cs="Times New Roman"/>
          <w:szCs w:val="24"/>
        </w:rPr>
        <w:t xml:space="preserve">. </w:t>
      </w:r>
      <w:r w:rsidR="006B67CC">
        <w:rPr>
          <w:rFonts w:cs="Times New Roman"/>
          <w:szCs w:val="24"/>
        </w:rPr>
        <w:t>“</w:t>
      </w:r>
      <w:r w:rsidR="00EE75DF" w:rsidRPr="00EA20DC">
        <w:rPr>
          <w:rStyle w:val="FootnoteReference"/>
          <w:rFonts w:cs="Times New Roman"/>
          <w:szCs w:val="24"/>
        </w:rPr>
        <w:footnoteReference w:id="202"/>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Bazı yazarlar Hz</w:t>
      </w:r>
      <w:r w:rsidR="001F1274">
        <w:rPr>
          <w:rFonts w:cs="Times New Roman"/>
          <w:szCs w:val="24"/>
        </w:rPr>
        <w:t xml:space="preserve">. </w:t>
      </w:r>
      <w:r w:rsidRPr="00EA20DC">
        <w:rPr>
          <w:rFonts w:cs="Times New Roman"/>
          <w:szCs w:val="24"/>
        </w:rPr>
        <w:t>Musa</w:t>
      </w:r>
      <w:r w:rsidR="006B67CC">
        <w:rPr>
          <w:rFonts w:cs="Times New Roman"/>
          <w:szCs w:val="24"/>
        </w:rPr>
        <w:t>’</w:t>
      </w:r>
      <w:r w:rsidRPr="00EA20DC">
        <w:rPr>
          <w:rFonts w:cs="Times New Roman"/>
          <w:szCs w:val="24"/>
        </w:rPr>
        <w:t>nın Şuayb</w:t>
      </w:r>
      <w:r w:rsidR="006B67CC">
        <w:rPr>
          <w:rFonts w:cs="Times New Roman"/>
          <w:szCs w:val="24"/>
        </w:rPr>
        <w:t>’</w:t>
      </w:r>
      <w:r w:rsidRPr="00EA20DC">
        <w:rPr>
          <w:rFonts w:cs="Times New Roman"/>
          <w:szCs w:val="24"/>
        </w:rPr>
        <w:t>ın kızlarına babasının evine gitmek için arkasından gelmelerini emretmesini ve Hz</w:t>
      </w:r>
      <w:r w:rsidR="001F1274">
        <w:rPr>
          <w:rFonts w:cs="Times New Roman"/>
          <w:szCs w:val="24"/>
        </w:rPr>
        <w:t xml:space="preserve">. </w:t>
      </w:r>
      <w:r w:rsidRPr="00EA20DC">
        <w:rPr>
          <w:rFonts w:cs="Times New Roman"/>
          <w:szCs w:val="24"/>
        </w:rPr>
        <w:t>İbrahim</w:t>
      </w:r>
      <w:r w:rsidR="006B67CC">
        <w:rPr>
          <w:rFonts w:cs="Times New Roman"/>
          <w:szCs w:val="24"/>
        </w:rPr>
        <w:t>’</w:t>
      </w:r>
      <w:r w:rsidRPr="00EA20DC">
        <w:rPr>
          <w:rFonts w:cs="Times New Roman"/>
          <w:szCs w:val="24"/>
        </w:rPr>
        <w:t>in eşini yabancılardan gizlemek için sandığa koym</w:t>
      </w:r>
      <w:r w:rsidRPr="00EA20DC">
        <w:rPr>
          <w:rFonts w:cs="Times New Roman"/>
          <w:szCs w:val="24"/>
        </w:rPr>
        <w:t>a</w:t>
      </w:r>
      <w:r w:rsidRPr="00EA20DC">
        <w:rPr>
          <w:rFonts w:cs="Times New Roman"/>
          <w:szCs w:val="24"/>
        </w:rPr>
        <w:t>sını, Hz</w:t>
      </w:r>
      <w:r w:rsidR="001F1274">
        <w:rPr>
          <w:rFonts w:cs="Times New Roman"/>
          <w:szCs w:val="24"/>
        </w:rPr>
        <w:t xml:space="preserve">. </w:t>
      </w:r>
      <w:r w:rsidRPr="00EA20DC">
        <w:rPr>
          <w:rFonts w:cs="Times New Roman"/>
          <w:szCs w:val="24"/>
        </w:rPr>
        <w:t>Musa</w:t>
      </w:r>
      <w:r w:rsidR="006B67CC">
        <w:rPr>
          <w:rFonts w:cs="Times New Roman"/>
          <w:szCs w:val="24"/>
        </w:rPr>
        <w:t>’</w:t>
      </w:r>
      <w:r w:rsidRPr="00EA20DC">
        <w:rPr>
          <w:rFonts w:cs="Times New Roman"/>
          <w:szCs w:val="24"/>
        </w:rPr>
        <w:t>nın dininde de örtünün farz olduğuna delil saymışlar ve Yahudi kadınlarının örtünmes</w:t>
      </w:r>
      <w:r w:rsidRPr="00EA20DC">
        <w:rPr>
          <w:rFonts w:cs="Times New Roman"/>
          <w:szCs w:val="24"/>
        </w:rPr>
        <w:t>i</w:t>
      </w:r>
      <w:r w:rsidRPr="00EA20DC">
        <w:rPr>
          <w:rFonts w:cs="Times New Roman"/>
          <w:szCs w:val="24"/>
        </w:rPr>
        <w:t>nin de buna dayandığını söylemişlerdir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03"/>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Hicaz alimlerinden olan Şeyh Bicani</w:t>
      </w:r>
      <w:r w:rsidR="006B67CC">
        <w:rPr>
          <w:rFonts w:cs="Times New Roman"/>
          <w:szCs w:val="24"/>
        </w:rPr>
        <w:t>’</w:t>
      </w:r>
      <w:r w:rsidRPr="00EA20DC">
        <w:rPr>
          <w:rFonts w:cs="Times New Roman"/>
          <w:szCs w:val="24"/>
        </w:rPr>
        <w:t>nin kendi kitabında naklettiği şu rivayet de Yahudil</w:t>
      </w:r>
      <w:r w:rsidRPr="00EA20DC">
        <w:rPr>
          <w:rFonts w:cs="Times New Roman"/>
          <w:szCs w:val="24"/>
        </w:rPr>
        <w:t>e</w:t>
      </w:r>
      <w:r w:rsidRPr="00EA20DC">
        <w:rPr>
          <w:rFonts w:cs="Times New Roman"/>
          <w:szCs w:val="24"/>
        </w:rPr>
        <w:t>rin pratik siretinin bir boyutunu gözler önüne sermektedir</w:t>
      </w:r>
      <w:r w:rsidR="00DF4E7C">
        <w:rPr>
          <w:rFonts w:cs="Times New Roman"/>
          <w:szCs w:val="24"/>
        </w:rPr>
        <w:t xml:space="preserve">: </w:t>
      </w:r>
      <w:r w:rsidR="006B67CC">
        <w:rPr>
          <w:rFonts w:cs="Times New Roman"/>
          <w:szCs w:val="24"/>
        </w:rPr>
        <w:t>“</w:t>
      </w:r>
      <w:r w:rsidRPr="00EA20DC">
        <w:rPr>
          <w:rFonts w:cs="Times New Roman"/>
          <w:szCs w:val="24"/>
        </w:rPr>
        <w:t>Bir gün müminlerin annesi Aişe kadınlardan uygunsuz hareketler görünce şöyle dedi</w:t>
      </w:r>
      <w:r w:rsidR="00DF4E7C">
        <w:rPr>
          <w:rFonts w:cs="Times New Roman"/>
          <w:szCs w:val="24"/>
        </w:rPr>
        <w:t xml:space="preserve">: </w:t>
      </w:r>
      <w:r w:rsidR="006B67CC">
        <w:rPr>
          <w:rFonts w:cs="Times New Roman"/>
          <w:szCs w:val="24"/>
        </w:rPr>
        <w:t>“</w:t>
      </w:r>
      <w:r w:rsidRPr="00EA20DC">
        <w:rPr>
          <w:rFonts w:cs="Times New Roman"/>
          <w:szCs w:val="24"/>
        </w:rPr>
        <w:t>Eğer Peygamber</w:t>
      </w:r>
      <w:r w:rsidR="00DF4E7C">
        <w:rPr>
          <w:rFonts w:cs="Times New Roman"/>
          <w:szCs w:val="24"/>
        </w:rPr>
        <w:t xml:space="preserve"> (</w:t>
      </w:r>
      <w:r w:rsidRPr="00EA20DC">
        <w:rPr>
          <w:rFonts w:cs="Times New Roman"/>
          <w:szCs w:val="24"/>
        </w:rPr>
        <w:t>s</w:t>
      </w:r>
      <w:r w:rsidR="001F1274">
        <w:rPr>
          <w:rFonts w:cs="Times New Roman"/>
          <w:szCs w:val="24"/>
        </w:rPr>
        <w:t xml:space="preserve">. </w:t>
      </w:r>
      <w:r w:rsidRPr="00EA20DC">
        <w:rPr>
          <w:rFonts w:cs="Times New Roman"/>
          <w:szCs w:val="24"/>
        </w:rPr>
        <w:t>a</w:t>
      </w:r>
      <w:r w:rsidR="001F1274">
        <w:rPr>
          <w:rFonts w:cs="Times New Roman"/>
          <w:szCs w:val="24"/>
        </w:rPr>
        <w:t xml:space="preserve">. </w:t>
      </w:r>
      <w:r w:rsidRPr="00EA20DC">
        <w:rPr>
          <w:rFonts w:cs="Times New Roman"/>
          <w:szCs w:val="24"/>
        </w:rPr>
        <w:t>v</w:t>
      </w:r>
      <w:r w:rsidR="001F1274">
        <w:rPr>
          <w:rFonts w:cs="Times New Roman"/>
          <w:szCs w:val="24"/>
        </w:rPr>
        <w:t xml:space="preserve">) </w:t>
      </w:r>
      <w:r w:rsidRPr="00EA20DC">
        <w:rPr>
          <w:rFonts w:cs="Times New Roman"/>
          <w:szCs w:val="24"/>
        </w:rPr>
        <w:t>bugün bizim kadınlardan gördüklerimizi görseydi</w:t>
      </w:r>
      <w:r w:rsidR="00EA37FA" w:rsidRPr="00EA20DC">
        <w:rPr>
          <w:rFonts w:cs="Times New Roman"/>
          <w:szCs w:val="24"/>
        </w:rPr>
        <w:t>,</w:t>
      </w:r>
      <w:r w:rsidRPr="00EA20DC">
        <w:rPr>
          <w:rFonts w:cs="Times New Roman"/>
          <w:szCs w:val="24"/>
        </w:rPr>
        <w:t xml:space="preserve"> şüphesiz onları camiye gitmekten bile nehyederdi</w:t>
      </w:r>
      <w:r w:rsidR="001F1274">
        <w:rPr>
          <w:rFonts w:cs="Times New Roman"/>
          <w:szCs w:val="24"/>
        </w:rPr>
        <w:t xml:space="preserve">. </w:t>
      </w:r>
      <w:r w:rsidRPr="00EA20DC">
        <w:rPr>
          <w:rFonts w:cs="Times New Roman"/>
          <w:szCs w:val="24"/>
        </w:rPr>
        <w:t>Nit</w:t>
      </w:r>
      <w:r w:rsidRPr="00EA20DC">
        <w:rPr>
          <w:rFonts w:cs="Times New Roman"/>
          <w:szCs w:val="24"/>
        </w:rPr>
        <w:t>e</w:t>
      </w:r>
      <w:r w:rsidRPr="00EA20DC">
        <w:rPr>
          <w:rFonts w:cs="Times New Roman"/>
          <w:szCs w:val="24"/>
        </w:rPr>
        <w:t>kim İsrail oğulları da k</w:t>
      </w:r>
      <w:r w:rsidRPr="00EA20DC">
        <w:rPr>
          <w:rFonts w:cs="Times New Roman"/>
          <w:szCs w:val="24"/>
        </w:rPr>
        <w:t>a</w:t>
      </w:r>
      <w:r w:rsidRPr="00EA20DC">
        <w:rPr>
          <w:rFonts w:cs="Times New Roman"/>
          <w:szCs w:val="24"/>
        </w:rPr>
        <w:t>dınlarına böyle yapmışlardır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04"/>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rivayetten de anlaşıldığı üzere İsrail oğulları kadınları uygunsuz hareketleri sebebiyle tapınağa gitmekten dahi alıkoymuşlardı</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Hıristiyanlık</w:t>
      </w:r>
      <w:r w:rsidR="006B67CC">
        <w:rPr>
          <w:rFonts w:cs="Times New Roman"/>
          <w:b/>
          <w:bCs/>
          <w:szCs w:val="24"/>
        </w:rPr>
        <w:t>’</w:t>
      </w:r>
      <w:r w:rsidRPr="00EA20DC">
        <w:rPr>
          <w:rFonts w:cs="Times New Roman"/>
          <w:b/>
          <w:bCs/>
          <w:szCs w:val="24"/>
        </w:rPr>
        <w:t>ta Örtü</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İlahi dinler fıtrat ve tümel hükümler ile uyum içinde olduğu hasebiyle tek bir yön ve met</w:t>
      </w:r>
      <w:r w:rsidRPr="00EA20DC">
        <w:rPr>
          <w:rFonts w:cs="Times New Roman"/>
          <w:szCs w:val="24"/>
        </w:rPr>
        <w:t>o</w:t>
      </w:r>
      <w:r w:rsidRPr="00EA20DC">
        <w:rPr>
          <w:rFonts w:cs="Times New Roman"/>
          <w:szCs w:val="24"/>
        </w:rPr>
        <w:t xml:space="preserve">du </w:t>
      </w:r>
      <w:r w:rsidR="00AF3A14" w:rsidRPr="00EA20DC">
        <w:rPr>
          <w:rFonts w:cs="Times New Roman"/>
          <w:szCs w:val="24"/>
        </w:rPr>
        <w:t>takip</w:t>
      </w:r>
      <w:r w:rsidRPr="00EA20DC">
        <w:rPr>
          <w:rFonts w:cs="Times New Roman"/>
          <w:szCs w:val="24"/>
        </w:rPr>
        <w:t xml:space="preserve"> etmiştir</w:t>
      </w:r>
      <w:r w:rsidR="001F1274">
        <w:rPr>
          <w:rFonts w:cs="Times New Roman"/>
          <w:szCs w:val="24"/>
        </w:rPr>
        <w:t xml:space="preserve">. </w:t>
      </w:r>
      <w:r w:rsidRPr="00EA20DC">
        <w:rPr>
          <w:rFonts w:cs="Times New Roman"/>
          <w:szCs w:val="24"/>
        </w:rPr>
        <w:t>Bu açıdan Hıristiyanlıkta da, Zerdüşt ve Yahudilikte olduğu gibi kadınların örtü meselesi farz kabul edilmiştir</w:t>
      </w:r>
      <w:r w:rsidR="001F1274">
        <w:rPr>
          <w:rFonts w:cs="Times New Roman"/>
          <w:szCs w:val="24"/>
        </w:rPr>
        <w:t xml:space="preserve">. </w:t>
      </w:r>
      <w:r w:rsidRPr="00EA20DC">
        <w:rPr>
          <w:rFonts w:cs="Times New Roman"/>
          <w:szCs w:val="24"/>
        </w:rPr>
        <w:t>Bu konuda sözümüze başlarken Hıristiyan bilgini George Zidane</w:t>
      </w:r>
      <w:r w:rsidR="006B67CC">
        <w:rPr>
          <w:rFonts w:cs="Times New Roman"/>
          <w:szCs w:val="24"/>
        </w:rPr>
        <w:t>’</w:t>
      </w:r>
      <w:r w:rsidRPr="00EA20DC">
        <w:rPr>
          <w:rFonts w:cs="Times New Roman"/>
          <w:szCs w:val="24"/>
        </w:rPr>
        <w:t>nin şu sözünü bir hatırlayalım</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Eğer örtüden</w:t>
      </w:r>
      <w:r w:rsidR="00DF4E7C">
        <w:rPr>
          <w:rFonts w:cs="Times New Roman"/>
          <w:szCs w:val="24"/>
        </w:rPr>
        <w:t xml:space="preserve"> (</w:t>
      </w:r>
      <w:r w:rsidR="00EE75DF" w:rsidRPr="00EA20DC">
        <w:rPr>
          <w:rFonts w:cs="Times New Roman"/>
          <w:szCs w:val="24"/>
        </w:rPr>
        <w:t>hicaptan</w:t>
      </w:r>
      <w:r w:rsidR="001F1274">
        <w:rPr>
          <w:rFonts w:cs="Times New Roman"/>
          <w:szCs w:val="24"/>
        </w:rPr>
        <w:t xml:space="preserve">) </w:t>
      </w:r>
      <w:r w:rsidR="00EE75DF" w:rsidRPr="00EA20DC">
        <w:rPr>
          <w:rFonts w:cs="Times New Roman"/>
          <w:szCs w:val="24"/>
        </w:rPr>
        <w:t>maksat bedeni örtmek ise bu durum İslam</w:t>
      </w:r>
      <w:r>
        <w:rPr>
          <w:rFonts w:cs="Times New Roman"/>
          <w:szCs w:val="24"/>
        </w:rPr>
        <w:t>’</w:t>
      </w:r>
      <w:r w:rsidR="00EE75DF" w:rsidRPr="00EA20DC">
        <w:rPr>
          <w:rFonts w:cs="Times New Roman"/>
          <w:szCs w:val="24"/>
        </w:rPr>
        <w:t>dan, hatta Hıristiya</w:t>
      </w:r>
      <w:r w:rsidR="00EE75DF" w:rsidRPr="00EA20DC">
        <w:rPr>
          <w:rFonts w:cs="Times New Roman"/>
          <w:szCs w:val="24"/>
        </w:rPr>
        <w:t>n</w:t>
      </w:r>
      <w:r w:rsidR="00EE75DF" w:rsidRPr="00EA20DC">
        <w:rPr>
          <w:rFonts w:cs="Times New Roman"/>
          <w:szCs w:val="24"/>
        </w:rPr>
        <w:t>lıktan önce de yaygın idi</w:t>
      </w:r>
      <w:r w:rsidR="001F1274">
        <w:rPr>
          <w:rFonts w:cs="Times New Roman"/>
          <w:szCs w:val="24"/>
        </w:rPr>
        <w:t xml:space="preserve">. </w:t>
      </w:r>
      <w:r w:rsidR="00EE75DF" w:rsidRPr="00EA20DC">
        <w:rPr>
          <w:rFonts w:cs="Times New Roman"/>
          <w:szCs w:val="24"/>
        </w:rPr>
        <w:t>Hıristiyanlık da bunu değiştirmemiş, orta çağ sonlarına kadar Avr</w:t>
      </w:r>
      <w:r w:rsidR="00EE75DF" w:rsidRPr="00EA20DC">
        <w:rPr>
          <w:rFonts w:cs="Times New Roman"/>
          <w:szCs w:val="24"/>
        </w:rPr>
        <w:t>u</w:t>
      </w:r>
      <w:r w:rsidR="00EE75DF" w:rsidRPr="00EA20DC">
        <w:rPr>
          <w:rFonts w:cs="Times New Roman"/>
          <w:szCs w:val="24"/>
        </w:rPr>
        <w:t>pa</w:t>
      </w:r>
      <w:r>
        <w:rPr>
          <w:rFonts w:cs="Times New Roman"/>
          <w:szCs w:val="24"/>
        </w:rPr>
        <w:t>’</w:t>
      </w:r>
      <w:r w:rsidR="00EE75DF" w:rsidRPr="00EA20DC">
        <w:rPr>
          <w:rFonts w:cs="Times New Roman"/>
          <w:szCs w:val="24"/>
        </w:rPr>
        <w:t>da yaygın bir adet olarak gözlemlenmiştir</w:t>
      </w:r>
      <w:r w:rsidR="001F1274">
        <w:rPr>
          <w:rFonts w:cs="Times New Roman"/>
          <w:szCs w:val="24"/>
        </w:rPr>
        <w:t xml:space="preserve">. </w:t>
      </w:r>
      <w:r w:rsidR="00EE75DF" w:rsidRPr="00EA20DC">
        <w:rPr>
          <w:rFonts w:cs="Times New Roman"/>
          <w:szCs w:val="24"/>
        </w:rPr>
        <w:t>Bunun kalıntılarını günümüz Avrupa</w:t>
      </w:r>
      <w:r>
        <w:rPr>
          <w:rFonts w:cs="Times New Roman"/>
          <w:szCs w:val="24"/>
        </w:rPr>
        <w:t>’</w:t>
      </w:r>
      <w:r w:rsidR="00EE75DF" w:rsidRPr="00EA20DC">
        <w:rPr>
          <w:rFonts w:cs="Times New Roman"/>
          <w:szCs w:val="24"/>
        </w:rPr>
        <w:t>sında da görmek mümkün ve olasıdır</w:t>
      </w:r>
      <w:r w:rsidR="001F1274">
        <w:rPr>
          <w:rFonts w:cs="Times New Roman"/>
          <w:szCs w:val="24"/>
        </w:rPr>
        <w:t xml:space="preserve">. </w:t>
      </w:r>
      <w:r w:rsidR="00EE75DF" w:rsidRPr="00EA20DC">
        <w:rPr>
          <w:rStyle w:val="FootnoteReference"/>
          <w:rFonts w:cs="Times New Roman"/>
          <w:szCs w:val="24"/>
        </w:rPr>
        <w:footnoteReference w:id="205"/>
      </w:r>
      <w:r w:rsidR="00EE75DF"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Hıristiyanlık sadece Yahudi şeriatının kadın hakkındaki hükümlerini değiştirmemek ve katı kurallarını sürdürmekle kalmamış, bazı hususlarda daha da ileri çıkarak örtünmenin farz o</w:t>
      </w:r>
      <w:r w:rsidRPr="00EA20DC">
        <w:rPr>
          <w:rFonts w:cs="Times New Roman"/>
          <w:szCs w:val="24"/>
        </w:rPr>
        <w:t>l</w:t>
      </w:r>
      <w:r w:rsidRPr="00EA20DC">
        <w:rPr>
          <w:rFonts w:cs="Times New Roman"/>
          <w:szCs w:val="24"/>
        </w:rPr>
        <w:t>duğunu önemle vurgulamıştır</w:t>
      </w:r>
      <w:r w:rsidR="001F1274">
        <w:rPr>
          <w:rFonts w:cs="Times New Roman"/>
          <w:szCs w:val="24"/>
        </w:rPr>
        <w:t xml:space="preserve">. </w:t>
      </w:r>
      <w:r w:rsidRPr="00EA20DC">
        <w:rPr>
          <w:rFonts w:cs="Times New Roman"/>
          <w:szCs w:val="24"/>
        </w:rPr>
        <w:t>Zira Yahudi şeriatında evlilik kutsal bir şey olarak kabul edi</w:t>
      </w:r>
      <w:r w:rsidRPr="00EA20DC">
        <w:rPr>
          <w:rFonts w:cs="Times New Roman"/>
          <w:szCs w:val="24"/>
        </w:rPr>
        <w:t>l</w:t>
      </w:r>
      <w:r w:rsidRPr="00EA20DC">
        <w:rPr>
          <w:rFonts w:cs="Times New Roman"/>
          <w:szCs w:val="24"/>
        </w:rPr>
        <w:t>mişti</w:t>
      </w:r>
      <w:r w:rsidR="001F1274">
        <w:rPr>
          <w:rFonts w:cs="Times New Roman"/>
          <w:szCs w:val="24"/>
        </w:rPr>
        <w:t xml:space="preserve">. </w:t>
      </w:r>
      <w:r w:rsidRPr="00EA20DC">
        <w:rPr>
          <w:rFonts w:cs="Times New Roman"/>
          <w:szCs w:val="24"/>
        </w:rPr>
        <w:t xml:space="preserve">Will </w:t>
      </w:r>
      <w:r w:rsidR="00B53108" w:rsidRPr="00EA20DC">
        <w:rPr>
          <w:rFonts w:cs="Times New Roman"/>
          <w:szCs w:val="24"/>
        </w:rPr>
        <w:t>Dourant</w:t>
      </w:r>
      <w:r w:rsidR="006B67CC">
        <w:rPr>
          <w:rFonts w:cs="Times New Roman"/>
          <w:szCs w:val="24"/>
        </w:rPr>
        <w:t>’</w:t>
      </w:r>
      <w:r w:rsidRPr="00EA20DC">
        <w:rPr>
          <w:rFonts w:cs="Times New Roman"/>
          <w:szCs w:val="24"/>
        </w:rPr>
        <w:t>ın da dediği gibi yirmi yaşına kadar evlenmek zaruri sayı</w:t>
      </w:r>
      <w:r w:rsidRPr="00EA20DC">
        <w:rPr>
          <w:rFonts w:cs="Times New Roman"/>
          <w:szCs w:val="24"/>
        </w:rPr>
        <w:t>l</w:t>
      </w:r>
      <w:r w:rsidRPr="00EA20DC">
        <w:rPr>
          <w:rFonts w:cs="Times New Roman"/>
          <w:szCs w:val="24"/>
        </w:rPr>
        <w:t>mıştı</w:t>
      </w:r>
      <w:r w:rsidR="001F1274">
        <w:rPr>
          <w:rFonts w:cs="Times New Roman"/>
          <w:szCs w:val="24"/>
        </w:rPr>
        <w:t xml:space="preserve">. </w:t>
      </w:r>
      <w:r w:rsidRPr="00EA20DC">
        <w:rPr>
          <w:rStyle w:val="FootnoteReference"/>
          <w:rFonts w:cs="Times New Roman"/>
          <w:szCs w:val="24"/>
        </w:rPr>
        <w:footnoteReference w:id="206"/>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Ama Hıristiyanlık dininin ilk yıllarında bekarlık mukaddes sayılmıştı</w:t>
      </w:r>
      <w:r w:rsidR="001F1274">
        <w:rPr>
          <w:rFonts w:cs="Times New Roman"/>
          <w:szCs w:val="24"/>
        </w:rPr>
        <w:t xml:space="preserve">. </w:t>
      </w:r>
      <w:r w:rsidRPr="00EA20DC">
        <w:rPr>
          <w:rFonts w:cs="Times New Roman"/>
          <w:szCs w:val="24"/>
        </w:rPr>
        <w:t>Dolayısıyla da k</w:t>
      </w:r>
      <w:r w:rsidRPr="00EA20DC">
        <w:rPr>
          <w:rFonts w:cs="Times New Roman"/>
          <w:szCs w:val="24"/>
        </w:rPr>
        <w:t>a</w:t>
      </w:r>
      <w:r w:rsidRPr="00EA20DC">
        <w:rPr>
          <w:rFonts w:cs="Times New Roman"/>
          <w:szCs w:val="24"/>
        </w:rPr>
        <w:t>dınları her türlü tahrik ve kışkırtıcılıktan uzak tutmak için örtünmeye davet etmiş ve süsle</w:t>
      </w:r>
      <w:r w:rsidRPr="00EA20DC">
        <w:rPr>
          <w:rFonts w:cs="Times New Roman"/>
          <w:szCs w:val="24"/>
        </w:rPr>
        <w:t>n</w:t>
      </w:r>
      <w:r w:rsidRPr="00EA20DC">
        <w:rPr>
          <w:rFonts w:cs="Times New Roman"/>
          <w:szCs w:val="24"/>
        </w:rPr>
        <w:t>mekten şiddetle sakındırmıştır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Zira bir dinde bir yandan insanlar bekarlığa davet edilirken, bir yandan da toplumu fesat ve zinaya sürükleyen makyaj ve süslenmelerin serbest bırakılması asla düşünülemez</w:t>
      </w:r>
      <w:r w:rsidR="001F1274">
        <w:rPr>
          <w:rFonts w:cs="Times New Roman"/>
          <w:szCs w:val="24"/>
        </w:rPr>
        <w:t xml:space="preserve">. </w:t>
      </w:r>
      <w:r w:rsidRPr="00EA20DC">
        <w:rPr>
          <w:rStyle w:val="FootnoteReference"/>
          <w:rFonts w:cs="Times New Roman"/>
          <w:szCs w:val="24"/>
        </w:rPr>
        <w:footnoteReference w:id="207"/>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lastRenderedPageBreak/>
        <w:t xml:space="preserve">Will Dourant </w:t>
      </w:r>
      <w:r w:rsidR="00EE75DF" w:rsidRPr="00EA20DC">
        <w:rPr>
          <w:rFonts w:cs="Times New Roman"/>
          <w:szCs w:val="24"/>
        </w:rPr>
        <w:t>Hıristiyanların sevinç ve mutluluk dolu bayram günleri hakkında şöyle diyor</w:t>
      </w:r>
      <w:r w:rsidR="00DF4E7C">
        <w:rPr>
          <w:rFonts w:cs="Times New Roman"/>
          <w:szCs w:val="24"/>
        </w:rPr>
        <w:t xml:space="preserve">: </w:t>
      </w:r>
      <w:r w:rsidR="006B67CC">
        <w:rPr>
          <w:rFonts w:cs="Times New Roman"/>
          <w:szCs w:val="24"/>
        </w:rPr>
        <w:t>“</w:t>
      </w:r>
      <w:r w:rsidR="00EE75DF" w:rsidRPr="00EA20DC">
        <w:rPr>
          <w:rFonts w:cs="Times New Roman"/>
          <w:szCs w:val="24"/>
        </w:rPr>
        <w:t>Hıristiyanların oruç günlerinden önceki son gün, Wenis senatosu tarafından resmi tatil ilan edilmiştir</w:t>
      </w:r>
      <w:r w:rsidR="001F1274">
        <w:rPr>
          <w:rFonts w:cs="Times New Roman"/>
          <w:szCs w:val="24"/>
        </w:rPr>
        <w:t xml:space="preserve">. </w:t>
      </w:r>
      <w:r w:rsidR="00EE75DF" w:rsidRPr="00EA20DC">
        <w:rPr>
          <w:rFonts w:cs="Times New Roman"/>
          <w:szCs w:val="24"/>
        </w:rPr>
        <w:t>Bu tür bayramlarda kadın ve erkek herkes pahalı elbiselerini giymekte ve makyaj yapmaktaydılar</w:t>
      </w:r>
      <w:r w:rsidR="001F1274">
        <w:rPr>
          <w:rFonts w:cs="Times New Roman"/>
          <w:szCs w:val="24"/>
        </w:rPr>
        <w:t xml:space="preserve">. </w:t>
      </w:r>
      <w:r w:rsidR="00EE75DF" w:rsidRPr="00EA20DC">
        <w:rPr>
          <w:rFonts w:cs="Times New Roman"/>
          <w:szCs w:val="24"/>
        </w:rPr>
        <w:t>Zengin kadınlar mücevherler ile süslü taçları ve altın işlemeli mendilleri ile başlarını örtüyor, a</w:t>
      </w:r>
      <w:r w:rsidR="00EE75DF" w:rsidRPr="00EA20DC">
        <w:rPr>
          <w:rFonts w:cs="Times New Roman"/>
          <w:szCs w:val="24"/>
        </w:rPr>
        <w:t>l</w:t>
      </w:r>
      <w:r w:rsidR="00EE75DF" w:rsidRPr="00EA20DC">
        <w:rPr>
          <w:rFonts w:cs="Times New Roman"/>
          <w:szCs w:val="24"/>
        </w:rPr>
        <w:t>tın veya gümüş işlemeli peçeler arkasında gözleri parlıyordu</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Kadınlar özgürce insanlar arasında gidip geliyor, örtülü bir şekilde sohbetlere katılıyor, y</w:t>
      </w:r>
      <w:r w:rsidRPr="00EA20DC">
        <w:rPr>
          <w:rFonts w:cs="Times New Roman"/>
          <w:szCs w:val="24"/>
        </w:rPr>
        <w:t>a</w:t>
      </w:r>
      <w:r w:rsidRPr="00EA20DC">
        <w:rPr>
          <w:rFonts w:cs="Times New Roman"/>
          <w:szCs w:val="24"/>
        </w:rPr>
        <w:t>bancıların olmadığı g</w:t>
      </w:r>
      <w:r w:rsidRPr="00EA20DC">
        <w:rPr>
          <w:rFonts w:cs="Times New Roman"/>
          <w:szCs w:val="24"/>
        </w:rPr>
        <w:t>e</w:t>
      </w:r>
      <w:r w:rsidRPr="00EA20DC">
        <w:rPr>
          <w:rFonts w:cs="Times New Roman"/>
          <w:szCs w:val="24"/>
        </w:rPr>
        <w:t>zilere çıkıyorlardı</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08"/>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Yunanlıların ve Hıristiyanların kadın hakkındaki görüşlerini söz konusu e</w:t>
      </w:r>
      <w:r w:rsidR="00EE75DF" w:rsidRPr="00EA20DC">
        <w:rPr>
          <w:rFonts w:cs="Times New Roman"/>
          <w:szCs w:val="24"/>
        </w:rPr>
        <w:t>t</w:t>
      </w:r>
      <w:r w:rsidR="00EE75DF" w:rsidRPr="00EA20DC">
        <w:rPr>
          <w:rFonts w:cs="Times New Roman"/>
          <w:szCs w:val="24"/>
        </w:rPr>
        <w:t>tikten sonra şöyle diyor</w:t>
      </w:r>
      <w:r w:rsidR="00DF4E7C">
        <w:rPr>
          <w:rFonts w:cs="Times New Roman"/>
          <w:szCs w:val="24"/>
        </w:rPr>
        <w:t xml:space="preserve">: </w:t>
      </w:r>
      <w:r w:rsidR="006B67CC">
        <w:rPr>
          <w:rFonts w:cs="Times New Roman"/>
          <w:szCs w:val="24"/>
        </w:rPr>
        <w:t>“</w:t>
      </w:r>
      <w:r w:rsidR="00EE75DF" w:rsidRPr="00EA20DC">
        <w:rPr>
          <w:rFonts w:cs="Times New Roman"/>
          <w:szCs w:val="24"/>
        </w:rPr>
        <w:t>Yunanlıların ve Hıristiyanların kadın hakkındaki görüşleri buydu</w:t>
      </w:r>
      <w:r w:rsidR="001F1274">
        <w:rPr>
          <w:rFonts w:cs="Times New Roman"/>
          <w:szCs w:val="24"/>
        </w:rPr>
        <w:t xml:space="preserve">. </w:t>
      </w:r>
      <w:r w:rsidR="00EE75DF" w:rsidRPr="00EA20DC">
        <w:rPr>
          <w:rFonts w:cs="Times New Roman"/>
          <w:szCs w:val="24"/>
        </w:rPr>
        <w:t>Ama Rumlar aynı görüşte değillerdi</w:t>
      </w:r>
      <w:r w:rsidR="001F1274">
        <w:rPr>
          <w:rFonts w:cs="Times New Roman"/>
          <w:szCs w:val="24"/>
        </w:rPr>
        <w:t xml:space="preserve">. </w:t>
      </w:r>
      <w:r w:rsidR="00EE75DF" w:rsidRPr="00EA20DC">
        <w:rPr>
          <w:rFonts w:cs="Times New Roman"/>
          <w:szCs w:val="24"/>
        </w:rPr>
        <w:t>Belki de bu kadınların gittikçe kötüleşmesine, laubal</w:t>
      </w:r>
      <w:r w:rsidR="00EE75DF" w:rsidRPr="00EA20DC">
        <w:rPr>
          <w:rFonts w:cs="Times New Roman"/>
          <w:szCs w:val="24"/>
        </w:rPr>
        <w:t>i</w:t>
      </w:r>
      <w:r w:rsidR="00EE75DF" w:rsidRPr="00EA20DC">
        <w:rPr>
          <w:rFonts w:cs="Times New Roman"/>
          <w:szCs w:val="24"/>
        </w:rPr>
        <w:t>leşmesine sebep olan bu duruma bir tür tepki idi</w:t>
      </w:r>
      <w:r w:rsidR="001F1274">
        <w:rPr>
          <w:rFonts w:cs="Times New Roman"/>
          <w:szCs w:val="24"/>
        </w:rPr>
        <w:t xml:space="preserve">. </w:t>
      </w:r>
      <w:r w:rsidR="00EE75DF" w:rsidRPr="00EA20DC">
        <w:rPr>
          <w:rFonts w:cs="Times New Roman"/>
          <w:szCs w:val="24"/>
        </w:rPr>
        <w:t>Bu kın</w:t>
      </w:r>
      <w:r w:rsidR="00EE75DF" w:rsidRPr="00EA20DC">
        <w:rPr>
          <w:rFonts w:cs="Times New Roman"/>
          <w:szCs w:val="24"/>
        </w:rPr>
        <w:t>a</w:t>
      </w:r>
      <w:r w:rsidR="00EE75DF" w:rsidRPr="00EA20DC">
        <w:rPr>
          <w:rFonts w:cs="Times New Roman"/>
          <w:szCs w:val="24"/>
        </w:rPr>
        <w:t>malara dikkat edildiğinde kolaylıkla söylenebilir ki mücevherat ve güzel kokular kullanmaksızın, örtüler altında dahi Hıristiyan kadınlar çekiciliğini korumuş, eski güçlerini büyük bir ust</w:t>
      </w:r>
      <w:r w:rsidR="00EE75DF" w:rsidRPr="00EA20DC">
        <w:rPr>
          <w:rFonts w:cs="Times New Roman"/>
          <w:szCs w:val="24"/>
        </w:rPr>
        <w:t>a</w:t>
      </w:r>
      <w:r w:rsidR="00EE75DF" w:rsidRPr="00EA20DC">
        <w:rPr>
          <w:rFonts w:cs="Times New Roman"/>
          <w:szCs w:val="24"/>
        </w:rPr>
        <w:t>lıkla devam ettirmişlerdi</w:t>
      </w:r>
      <w:r w:rsidR="001F1274">
        <w:rPr>
          <w:rFonts w:cs="Times New Roman"/>
          <w:szCs w:val="24"/>
        </w:rPr>
        <w:t xml:space="preserve">. </w:t>
      </w:r>
      <w:r w:rsidR="006B67CC">
        <w:rPr>
          <w:rFonts w:cs="Times New Roman"/>
          <w:szCs w:val="24"/>
        </w:rPr>
        <w:t>“</w:t>
      </w:r>
      <w:r w:rsidR="00EE75DF" w:rsidRPr="00EA20DC">
        <w:rPr>
          <w:rStyle w:val="FootnoteReference"/>
          <w:rFonts w:cs="Times New Roman"/>
          <w:szCs w:val="24"/>
        </w:rPr>
        <w:footnoteReference w:id="209"/>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 cümlelerden de anlaşıldığı üzere çarşaf ve peçe zengin kadınlar için bile bir zaruretti</w:t>
      </w:r>
      <w:r w:rsidR="001F1274">
        <w:rPr>
          <w:rFonts w:cs="Times New Roman"/>
          <w:szCs w:val="24"/>
        </w:rPr>
        <w:t xml:space="preserve">. </w:t>
      </w:r>
      <w:r w:rsidRPr="00EA20DC">
        <w:rPr>
          <w:rFonts w:cs="Times New Roman"/>
          <w:szCs w:val="24"/>
        </w:rPr>
        <w:t>Eğlenip sevindikleri bayram günlerinde de kadınlar bu örtülerinden vaz geçmiyorlardı</w:t>
      </w:r>
      <w:r w:rsidR="001F1274">
        <w:rPr>
          <w:rFonts w:cs="Times New Roman"/>
          <w:szCs w:val="24"/>
        </w:rPr>
        <w:t xml:space="preserve">. </w:t>
      </w:r>
      <w:r w:rsidRPr="00EA20DC">
        <w:rPr>
          <w:rFonts w:cs="Times New Roman"/>
          <w:szCs w:val="24"/>
        </w:rPr>
        <w:t>Hatta altın, gümüş ve dokuma parçalarıyla süsleniyor, tam bir haya içinde sohbetlere katılıyor ve yabancı erkeklerden uzak gezilere katılıyorlardı</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Hıristiyanların mukaddes kitabı İncil</w:t>
      </w:r>
      <w:r w:rsidR="006B67CC">
        <w:rPr>
          <w:rFonts w:cs="Times New Roman"/>
          <w:szCs w:val="24"/>
        </w:rPr>
        <w:t>’</w:t>
      </w:r>
      <w:r w:rsidRPr="00EA20DC">
        <w:rPr>
          <w:rFonts w:cs="Times New Roman"/>
          <w:szCs w:val="24"/>
        </w:rPr>
        <w:t>in ayetleri, kilise tarafından emrine itaat edilmesi g</w:t>
      </w:r>
      <w:r w:rsidRPr="00EA20DC">
        <w:rPr>
          <w:rFonts w:cs="Times New Roman"/>
          <w:szCs w:val="24"/>
        </w:rPr>
        <w:t>e</w:t>
      </w:r>
      <w:r w:rsidRPr="00EA20DC">
        <w:rPr>
          <w:rFonts w:cs="Times New Roman"/>
          <w:szCs w:val="24"/>
        </w:rPr>
        <w:t>rektiği söylenen papa ve kardinallerin emirleri ve hakeza ilk yıllardan 18</w:t>
      </w:r>
      <w:r w:rsidR="001F1274">
        <w:rPr>
          <w:rFonts w:cs="Times New Roman"/>
          <w:szCs w:val="24"/>
        </w:rPr>
        <w:t xml:space="preserve">. </w:t>
      </w:r>
      <w:r w:rsidRPr="00EA20DC">
        <w:rPr>
          <w:rFonts w:cs="Times New Roman"/>
          <w:szCs w:val="24"/>
        </w:rPr>
        <w:t>ve 19</w:t>
      </w:r>
      <w:r w:rsidR="001F1274">
        <w:rPr>
          <w:rFonts w:cs="Times New Roman"/>
          <w:szCs w:val="24"/>
        </w:rPr>
        <w:t xml:space="preserve">. </w:t>
      </w:r>
      <w:r w:rsidRPr="00EA20DC">
        <w:rPr>
          <w:rFonts w:cs="Times New Roman"/>
          <w:szCs w:val="24"/>
        </w:rPr>
        <w:t>yılların so</w:t>
      </w:r>
      <w:r w:rsidRPr="00EA20DC">
        <w:rPr>
          <w:rFonts w:cs="Times New Roman"/>
          <w:szCs w:val="24"/>
        </w:rPr>
        <w:t>n</w:t>
      </w:r>
      <w:r w:rsidRPr="00EA20DC">
        <w:rPr>
          <w:rFonts w:cs="Times New Roman"/>
          <w:szCs w:val="24"/>
        </w:rPr>
        <w:t>larına kadar Hıristiyan kadınların sergiledikleri pratik siretleri bütün bu denilenleri çok açık bir dille onaylamaktadır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Mukaddes İncil</w:t>
      </w:r>
      <w:r w:rsidR="006B67CC">
        <w:rPr>
          <w:rFonts w:cs="Times New Roman"/>
          <w:b/>
          <w:bCs/>
          <w:szCs w:val="24"/>
        </w:rPr>
        <w:t>’</w:t>
      </w:r>
      <w:r w:rsidRPr="00EA20DC">
        <w:rPr>
          <w:rFonts w:cs="Times New Roman"/>
          <w:b/>
          <w:bCs/>
          <w:szCs w:val="24"/>
        </w:rPr>
        <w:t>de Örtü</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İncil çeşitli yerlerde örtüyü hatırlatmak ile kalmamış, hatta bazı ayetlerinde insanı şehvete yönelmekten sakındırmış, bu vesile ile dış örtüye sağlam bir destek kılarak iç iffeti sağlamaya çalışmıştır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Örtü ve örtü ile ilgili hususlarda İncil</w:t>
      </w:r>
      <w:r w:rsidR="006B67CC">
        <w:rPr>
          <w:rFonts w:cs="Times New Roman"/>
          <w:szCs w:val="24"/>
        </w:rPr>
        <w:t>’</w:t>
      </w:r>
      <w:r w:rsidRPr="00EA20DC">
        <w:rPr>
          <w:rFonts w:cs="Times New Roman"/>
          <w:szCs w:val="24"/>
        </w:rPr>
        <w:t>de şunlar yer almıştır</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1</w:t>
      </w:r>
      <w:r w:rsidR="00495432" w:rsidRPr="00EA20DC">
        <w:rPr>
          <w:rFonts w:cs="Times New Roman"/>
          <w:b/>
          <w:bCs/>
          <w:szCs w:val="24"/>
        </w:rPr>
        <w:t xml:space="preserve">- </w:t>
      </w:r>
      <w:r w:rsidRPr="00EA20DC">
        <w:rPr>
          <w:rFonts w:cs="Times New Roman"/>
          <w:b/>
          <w:bCs/>
          <w:szCs w:val="24"/>
        </w:rPr>
        <w:t xml:space="preserve">İffet ve evde oturmanın gerekliliği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İncil</w:t>
      </w:r>
      <w:r w:rsidR="006B67CC">
        <w:rPr>
          <w:rFonts w:cs="Times New Roman"/>
          <w:szCs w:val="24"/>
        </w:rPr>
        <w:t>’</w:t>
      </w:r>
      <w:r w:rsidRPr="00EA20DC">
        <w:rPr>
          <w:rFonts w:cs="Times New Roman"/>
          <w:szCs w:val="24"/>
        </w:rPr>
        <w:t>de şöyle okumaktayız</w:t>
      </w:r>
      <w:r w:rsidR="00DF4E7C">
        <w:rPr>
          <w:rFonts w:cs="Times New Roman"/>
          <w:szCs w:val="24"/>
        </w:rPr>
        <w:t xml:space="preserve">: </w:t>
      </w:r>
      <w:r w:rsidR="006B67CC">
        <w:rPr>
          <w:rFonts w:cs="Times New Roman"/>
          <w:szCs w:val="24"/>
        </w:rPr>
        <w:t>“</w:t>
      </w:r>
      <w:r w:rsidRPr="00EA20DC">
        <w:rPr>
          <w:rFonts w:cs="Times New Roman"/>
          <w:szCs w:val="24"/>
        </w:rPr>
        <w:t>Fakat sen sağlam talime uygun olan şeyleri söyle</w:t>
      </w:r>
      <w:r w:rsidR="00DF4E7C">
        <w:rPr>
          <w:rFonts w:cs="Times New Roman"/>
          <w:szCs w:val="24"/>
        </w:rPr>
        <w:t xml:space="preserve">; </w:t>
      </w:r>
      <w:r w:rsidRPr="00EA20DC">
        <w:rPr>
          <w:rFonts w:cs="Times New Roman"/>
          <w:szCs w:val="24"/>
        </w:rPr>
        <w:t>yaşlı adamlar mutedil, vakarlı, temkinli, imanda sevgide ve sabırda sağlam olsunlar</w:t>
      </w:r>
      <w:r w:rsidR="00DF4E7C">
        <w:rPr>
          <w:rFonts w:cs="Times New Roman"/>
          <w:szCs w:val="24"/>
        </w:rPr>
        <w:t xml:space="preserve">; </w:t>
      </w:r>
      <w:r w:rsidRPr="00EA20DC">
        <w:rPr>
          <w:rFonts w:cs="Times New Roman"/>
          <w:szCs w:val="24"/>
        </w:rPr>
        <w:t>aynı suretle yaşlı kadınlar tavırlarında iftiracı ve çok şaraba esir olmayıp, hürmetli iyilik muallimleri o</w:t>
      </w:r>
      <w:r w:rsidRPr="00EA20DC">
        <w:rPr>
          <w:rFonts w:cs="Times New Roman"/>
          <w:szCs w:val="24"/>
        </w:rPr>
        <w:t>l</w:t>
      </w:r>
      <w:r w:rsidRPr="00EA20DC">
        <w:rPr>
          <w:rFonts w:cs="Times New Roman"/>
          <w:szCs w:val="24"/>
        </w:rPr>
        <w:t>sunlar</w:t>
      </w:r>
      <w:r w:rsidR="00DF4E7C">
        <w:rPr>
          <w:rFonts w:cs="Times New Roman"/>
          <w:szCs w:val="24"/>
        </w:rPr>
        <w:t xml:space="preserve">; </w:t>
      </w:r>
      <w:r w:rsidRPr="00EA20DC">
        <w:rPr>
          <w:rFonts w:cs="Times New Roman"/>
          <w:szCs w:val="24"/>
        </w:rPr>
        <w:t>ta ki Allah</w:t>
      </w:r>
      <w:r w:rsidR="006B67CC">
        <w:rPr>
          <w:rFonts w:cs="Times New Roman"/>
          <w:szCs w:val="24"/>
        </w:rPr>
        <w:t>’</w:t>
      </w:r>
      <w:r w:rsidRPr="00EA20DC">
        <w:rPr>
          <w:rFonts w:cs="Times New Roman"/>
          <w:szCs w:val="24"/>
        </w:rPr>
        <w:t>ın kelamına küfür olunmamak için genç kadınları kocalarını seven, çocu</w:t>
      </w:r>
      <w:r w:rsidRPr="00EA20DC">
        <w:rPr>
          <w:rFonts w:cs="Times New Roman"/>
          <w:szCs w:val="24"/>
        </w:rPr>
        <w:t>k</w:t>
      </w:r>
      <w:r w:rsidRPr="00EA20DC">
        <w:rPr>
          <w:rFonts w:cs="Times New Roman"/>
          <w:szCs w:val="24"/>
        </w:rPr>
        <w:t>larını seven, temkinli, iffetli, evde işleyen, iyi, kendi kocalarına tabi olmak üzere terbiye etsi</w:t>
      </w:r>
      <w:r w:rsidRPr="00EA20DC">
        <w:rPr>
          <w:rFonts w:cs="Times New Roman"/>
          <w:szCs w:val="24"/>
        </w:rPr>
        <w:t>n</w:t>
      </w:r>
      <w:r w:rsidRPr="00EA20DC">
        <w:rPr>
          <w:rFonts w:cs="Times New Roman"/>
          <w:szCs w:val="24"/>
        </w:rPr>
        <w:t>ler</w:t>
      </w:r>
      <w:r w:rsidR="001F1274">
        <w:rPr>
          <w:rFonts w:cs="Times New Roman"/>
          <w:szCs w:val="24"/>
        </w:rPr>
        <w:t xml:space="preserve">. </w:t>
      </w:r>
      <w:r w:rsidRPr="00EA20DC">
        <w:rPr>
          <w:rFonts w:cs="Times New Roman"/>
          <w:szCs w:val="24"/>
        </w:rPr>
        <w:t>Aynı suretle genç adamları temkinli olmaya teşvik et</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0"/>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2</w:t>
      </w:r>
      <w:r w:rsidR="00495432" w:rsidRPr="00EA20DC">
        <w:rPr>
          <w:rFonts w:cs="Times New Roman"/>
          <w:b/>
          <w:bCs/>
          <w:szCs w:val="24"/>
        </w:rPr>
        <w:t xml:space="preserve">- </w:t>
      </w:r>
      <w:r w:rsidRPr="00EA20DC">
        <w:rPr>
          <w:rFonts w:cs="Times New Roman"/>
          <w:b/>
          <w:bCs/>
          <w:szCs w:val="24"/>
        </w:rPr>
        <w:t>Zahiri süslenme değil, utanma duygusu ile süslenme</w:t>
      </w:r>
      <w:r w:rsidR="001F1274">
        <w:rPr>
          <w:rFonts w:cs="Times New Roman"/>
          <w:b/>
          <w:bCs/>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Kitab</w:t>
      </w:r>
      <w:r w:rsidR="00495432" w:rsidRPr="00EA20DC">
        <w:rPr>
          <w:rFonts w:cs="Times New Roman"/>
          <w:szCs w:val="24"/>
        </w:rPr>
        <w:t xml:space="preserve">- </w:t>
      </w:r>
      <w:r w:rsidRPr="00EA20DC">
        <w:rPr>
          <w:rFonts w:cs="Times New Roman"/>
          <w:szCs w:val="24"/>
        </w:rPr>
        <w:t>ı Mukaddes</w:t>
      </w:r>
      <w:r w:rsidR="006B67CC">
        <w:rPr>
          <w:rFonts w:cs="Times New Roman"/>
          <w:szCs w:val="24"/>
        </w:rPr>
        <w:t>’</w:t>
      </w:r>
      <w:r w:rsidRPr="00EA20DC">
        <w:rPr>
          <w:rFonts w:cs="Times New Roman"/>
          <w:szCs w:val="24"/>
        </w:rPr>
        <w:t>de şunu okumaktayız</w:t>
      </w:r>
      <w:r w:rsidR="00DF4E7C">
        <w:rPr>
          <w:rFonts w:cs="Times New Roman"/>
          <w:szCs w:val="24"/>
        </w:rPr>
        <w:t xml:space="preserve">: </w:t>
      </w:r>
      <w:r w:rsidR="006B67CC">
        <w:rPr>
          <w:rFonts w:cs="Times New Roman"/>
          <w:szCs w:val="24"/>
        </w:rPr>
        <w:t>“</w:t>
      </w:r>
      <w:r w:rsidRPr="00EA20DC">
        <w:rPr>
          <w:rFonts w:cs="Times New Roman"/>
          <w:szCs w:val="24"/>
        </w:rPr>
        <w:t>Aynı şekilde kadınlar, saç örgüleri ve altın y</w:t>
      </w:r>
      <w:r w:rsidRPr="00EA20DC">
        <w:rPr>
          <w:rFonts w:cs="Times New Roman"/>
          <w:szCs w:val="24"/>
        </w:rPr>
        <w:t>a</w:t>
      </w:r>
      <w:r w:rsidRPr="00EA20DC">
        <w:rPr>
          <w:rFonts w:cs="Times New Roman"/>
          <w:szCs w:val="24"/>
        </w:rPr>
        <w:t>hut inciler yahut çok pahalı libas ile değil, sade kıyafette hicab ve vakar ile ve</w:t>
      </w:r>
      <w:r w:rsidR="00DF4E7C">
        <w:rPr>
          <w:rFonts w:cs="Times New Roman"/>
          <w:szCs w:val="24"/>
        </w:rPr>
        <w:t xml:space="preserve"> (</w:t>
      </w:r>
      <w:r w:rsidRPr="00EA20DC">
        <w:rPr>
          <w:rFonts w:cs="Times New Roman"/>
          <w:szCs w:val="24"/>
        </w:rPr>
        <w:t>takva sahibi olduğunu iddia eden kadınlara yakışır sure</w:t>
      </w:r>
      <w:r w:rsidRPr="00EA20DC">
        <w:rPr>
          <w:rFonts w:cs="Times New Roman"/>
          <w:szCs w:val="24"/>
        </w:rPr>
        <w:t>t</w:t>
      </w:r>
      <w:r w:rsidRPr="00EA20DC">
        <w:rPr>
          <w:rFonts w:cs="Times New Roman"/>
          <w:szCs w:val="24"/>
        </w:rPr>
        <w:t>te</w:t>
      </w:r>
      <w:r w:rsidR="001F1274">
        <w:rPr>
          <w:rFonts w:cs="Times New Roman"/>
          <w:szCs w:val="24"/>
        </w:rPr>
        <w:t xml:space="preserve">) </w:t>
      </w:r>
      <w:r w:rsidRPr="00EA20DC">
        <w:rPr>
          <w:rFonts w:cs="Times New Roman"/>
          <w:szCs w:val="24"/>
        </w:rPr>
        <w:t>iyi işlerle kendilerini tezyin etsinler</w:t>
      </w:r>
      <w:r w:rsidR="001F1274">
        <w:rPr>
          <w:rFonts w:cs="Times New Roman"/>
          <w:szCs w:val="24"/>
        </w:rPr>
        <w:t xml:space="preserve">. </w:t>
      </w:r>
      <w:r w:rsidRPr="00EA20DC">
        <w:rPr>
          <w:rFonts w:cs="Times New Roman"/>
          <w:szCs w:val="24"/>
        </w:rPr>
        <w:t xml:space="preserve">Kadın tam </w:t>
      </w:r>
      <w:r w:rsidR="004F6332">
        <w:rPr>
          <w:rFonts w:cs="Times New Roman"/>
          <w:szCs w:val="24"/>
        </w:rPr>
        <w:lastRenderedPageBreak/>
        <w:t>itaat içinde</w:t>
      </w:r>
      <w:r w:rsidRPr="00EA20DC">
        <w:rPr>
          <w:rFonts w:cs="Times New Roman"/>
          <w:szCs w:val="24"/>
        </w:rPr>
        <w:t xml:space="preserve"> öğrensin</w:t>
      </w:r>
      <w:r w:rsidR="001F1274">
        <w:rPr>
          <w:rFonts w:cs="Times New Roman"/>
          <w:szCs w:val="24"/>
        </w:rPr>
        <w:t xml:space="preserve">. </w:t>
      </w:r>
      <w:r w:rsidRPr="00EA20DC">
        <w:rPr>
          <w:rFonts w:cs="Times New Roman"/>
          <w:szCs w:val="24"/>
        </w:rPr>
        <w:t>Fakat kadının öğretmesine ve erkeğe hakim olmasına izin vermem, a</w:t>
      </w:r>
      <w:r w:rsidRPr="00EA20DC">
        <w:rPr>
          <w:rFonts w:cs="Times New Roman"/>
          <w:szCs w:val="24"/>
        </w:rPr>
        <w:t>n</w:t>
      </w:r>
      <w:r w:rsidRPr="00EA20DC">
        <w:rPr>
          <w:rFonts w:cs="Times New Roman"/>
          <w:szCs w:val="24"/>
        </w:rPr>
        <w:t>cak sükutta olsun</w:t>
      </w:r>
      <w:r w:rsidR="001F1274">
        <w:rPr>
          <w:rFonts w:cs="Times New Roman"/>
          <w:szCs w:val="24"/>
        </w:rPr>
        <w:t xml:space="preserve">. </w:t>
      </w:r>
      <w:r w:rsidRPr="00EA20DC">
        <w:rPr>
          <w:rFonts w:cs="Times New Roman"/>
          <w:szCs w:val="24"/>
        </w:rPr>
        <w:t>Çünkü önce Adem sonra Havva yaratıldı ve Adem aldanmadı, fakat kadın aldanarak suça düştü</w:t>
      </w:r>
      <w:r w:rsidR="001F1274">
        <w:rPr>
          <w:rFonts w:cs="Times New Roman"/>
          <w:szCs w:val="24"/>
        </w:rPr>
        <w:t xml:space="preserve">. </w:t>
      </w:r>
      <w:r w:rsidRPr="00EA20DC">
        <w:rPr>
          <w:rFonts w:cs="Times New Roman"/>
          <w:szCs w:val="24"/>
        </w:rPr>
        <w:t>Fakat iman ve sevgi ve takdis de vakar ile dururlarsa çocuk doğurm</w:t>
      </w:r>
      <w:r w:rsidRPr="00EA20DC">
        <w:rPr>
          <w:rFonts w:cs="Times New Roman"/>
          <w:szCs w:val="24"/>
        </w:rPr>
        <w:t>a</w:t>
      </w:r>
      <w:r w:rsidRPr="00EA20DC">
        <w:rPr>
          <w:rFonts w:cs="Times New Roman"/>
          <w:szCs w:val="24"/>
        </w:rPr>
        <w:t>sıyla kurtulacaktır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1"/>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3</w:t>
      </w:r>
      <w:r w:rsidR="00495432" w:rsidRPr="00EA20DC">
        <w:rPr>
          <w:rFonts w:cs="Times New Roman"/>
          <w:b/>
          <w:bCs/>
          <w:szCs w:val="24"/>
        </w:rPr>
        <w:t xml:space="preserve">- </w:t>
      </w:r>
      <w:r w:rsidRPr="00EA20DC">
        <w:rPr>
          <w:rFonts w:cs="Times New Roman"/>
          <w:b/>
          <w:bCs/>
          <w:szCs w:val="24"/>
        </w:rPr>
        <w:t>Bedenini zahiri süslemekten sakınmak</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İncil</w:t>
      </w:r>
      <w:r w:rsidR="006B67CC">
        <w:rPr>
          <w:rFonts w:cs="Times New Roman"/>
          <w:szCs w:val="24"/>
        </w:rPr>
        <w:t>’</w:t>
      </w:r>
      <w:r w:rsidRPr="00EA20DC">
        <w:rPr>
          <w:rFonts w:cs="Times New Roman"/>
          <w:szCs w:val="24"/>
        </w:rPr>
        <w:t>de bu konuda ise şöyle yer almıştır</w:t>
      </w:r>
      <w:r w:rsidR="00DF4E7C">
        <w:rPr>
          <w:rFonts w:cs="Times New Roman"/>
          <w:szCs w:val="24"/>
        </w:rPr>
        <w:t xml:space="preserve">: </w:t>
      </w:r>
      <w:r w:rsidR="006B67CC">
        <w:rPr>
          <w:rFonts w:cs="Times New Roman"/>
          <w:szCs w:val="24"/>
        </w:rPr>
        <w:t>“</w:t>
      </w:r>
      <w:r w:rsidRPr="00EA20DC">
        <w:rPr>
          <w:rFonts w:cs="Times New Roman"/>
          <w:szCs w:val="24"/>
        </w:rPr>
        <w:t>Ey kadınlar, aynı suretle siz kendi kocalarına t</w:t>
      </w:r>
      <w:r w:rsidRPr="00EA20DC">
        <w:rPr>
          <w:rFonts w:cs="Times New Roman"/>
          <w:szCs w:val="24"/>
        </w:rPr>
        <w:t>a</w:t>
      </w:r>
      <w:r w:rsidRPr="00EA20DC">
        <w:rPr>
          <w:rFonts w:cs="Times New Roman"/>
          <w:szCs w:val="24"/>
        </w:rPr>
        <w:t>bi olun, ta ki bazıları kelama itaat etmezlerse korku içinde iffetli yaşayışınızı görerek karılar</w:t>
      </w:r>
      <w:r w:rsidRPr="00EA20DC">
        <w:rPr>
          <w:rFonts w:cs="Times New Roman"/>
          <w:szCs w:val="24"/>
        </w:rPr>
        <w:t>ı</w:t>
      </w:r>
      <w:r w:rsidRPr="00EA20DC">
        <w:rPr>
          <w:rFonts w:cs="Times New Roman"/>
          <w:szCs w:val="24"/>
        </w:rPr>
        <w:t>nın yaşayışı ile sözsüz kazanılsınlar</w:t>
      </w:r>
      <w:r w:rsidR="001F1274">
        <w:rPr>
          <w:rFonts w:cs="Times New Roman"/>
          <w:szCs w:val="24"/>
        </w:rPr>
        <w:t xml:space="preserve">. </w:t>
      </w:r>
      <w:r w:rsidRPr="00EA20DC">
        <w:rPr>
          <w:rFonts w:cs="Times New Roman"/>
          <w:szCs w:val="24"/>
        </w:rPr>
        <w:t>Sizin sözünüz dışarıdan saç örme ve altınlar takma ve esvaplar giyinme değil, fakat Allah indinde çok kıymetli olan halim ve sakin ruhun fena bu</w:t>
      </w:r>
      <w:r w:rsidRPr="00EA20DC">
        <w:rPr>
          <w:rFonts w:cs="Times New Roman"/>
          <w:szCs w:val="24"/>
        </w:rPr>
        <w:t>l</w:t>
      </w:r>
      <w:r w:rsidRPr="00EA20DC">
        <w:rPr>
          <w:rFonts w:cs="Times New Roman"/>
          <w:szCs w:val="24"/>
        </w:rPr>
        <w:t>maz süsü, yüreğin gizli insanı olsun</w:t>
      </w:r>
      <w:r w:rsidR="001F1274">
        <w:rPr>
          <w:rFonts w:cs="Times New Roman"/>
          <w:szCs w:val="24"/>
        </w:rPr>
        <w:t xml:space="preserve">. </w:t>
      </w:r>
      <w:r w:rsidRPr="00EA20DC">
        <w:rPr>
          <w:rFonts w:cs="Times New Roman"/>
          <w:szCs w:val="24"/>
        </w:rPr>
        <w:t>Çünkü bir vakitler Allah</w:t>
      </w:r>
      <w:r w:rsidR="006B67CC">
        <w:rPr>
          <w:rFonts w:cs="Times New Roman"/>
          <w:szCs w:val="24"/>
        </w:rPr>
        <w:t>’</w:t>
      </w:r>
      <w:r w:rsidRPr="00EA20DC">
        <w:rPr>
          <w:rFonts w:cs="Times New Roman"/>
          <w:szCs w:val="24"/>
        </w:rPr>
        <w:t>a ümit bağlayan mukaddes k</w:t>
      </w:r>
      <w:r w:rsidRPr="00EA20DC">
        <w:rPr>
          <w:rFonts w:cs="Times New Roman"/>
          <w:szCs w:val="24"/>
        </w:rPr>
        <w:t>a</w:t>
      </w:r>
      <w:r w:rsidRPr="00EA20DC">
        <w:rPr>
          <w:rFonts w:cs="Times New Roman"/>
          <w:szCs w:val="24"/>
        </w:rPr>
        <w:t>dınlar da kendi kocalarına tabi olarak kendilerini böyle süsledi</w:t>
      </w:r>
      <w:r w:rsidR="001F1274">
        <w:rPr>
          <w:rFonts w:cs="Times New Roman"/>
          <w:szCs w:val="24"/>
        </w:rPr>
        <w:t xml:space="preserve">. </w:t>
      </w:r>
      <w:r w:rsidRPr="00EA20DC">
        <w:rPr>
          <w:rFonts w:cs="Times New Roman"/>
          <w:szCs w:val="24"/>
        </w:rPr>
        <w:t>Nitekim Sara İbrahim</w:t>
      </w:r>
      <w:r w:rsidR="006B67CC">
        <w:rPr>
          <w:rFonts w:cs="Times New Roman"/>
          <w:szCs w:val="24"/>
        </w:rPr>
        <w:t>’</w:t>
      </w:r>
      <w:r w:rsidRPr="00EA20DC">
        <w:rPr>
          <w:rFonts w:cs="Times New Roman"/>
          <w:szCs w:val="24"/>
        </w:rPr>
        <w:t xml:space="preserve">e </w:t>
      </w:r>
      <w:r w:rsidRPr="00EA20DC">
        <w:rPr>
          <w:rFonts w:cs="Times New Roman"/>
          <w:szCs w:val="24"/>
        </w:rPr>
        <w:t>e</w:t>
      </w:r>
      <w:r w:rsidRPr="00EA20DC">
        <w:rPr>
          <w:rFonts w:cs="Times New Roman"/>
          <w:szCs w:val="24"/>
        </w:rPr>
        <w:t xml:space="preserve">fendi çağırarak ona itaat etti, sizde iyilik ederek ve </w:t>
      </w:r>
      <w:r w:rsidR="006101ED" w:rsidRPr="00EA20DC">
        <w:rPr>
          <w:rFonts w:cs="Times New Roman"/>
          <w:szCs w:val="24"/>
        </w:rPr>
        <w:t>hiç bir</w:t>
      </w:r>
      <w:r w:rsidRPr="00EA20DC">
        <w:rPr>
          <w:rFonts w:cs="Times New Roman"/>
          <w:szCs w:val="24"/>
        </w:rPr>
        <w:t xml:space="preserve"> dehşetten korkmayarak onun çocukları olursunuz</w:t>
      </w:r>
      <w:r w:rsidR="001F1274">
        <w:rPr>
          <w:rFonts w:cs="Times New Roman"/>
          <w:szCs w:val="24"/>
        </w:rPr>
        <w:t xml:space="preserve">. </w:t>
      </w:r>
      <w:r w:rsidRPr="00EA20DC">
        <w:rPr>
          <w:rStyle w:val="FootnoteReference"/>
          <w:rFonts w:cs="Times New Roman"/>
          <w:szCs w:val="24"/>
        </w:rPr>
        <w:footnoteReference w:id="212"/>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4</w:t>
      </w:r>
      <w:r w:rsidR="00495432" w:rsidRPr="00EA20DC">
        <w:rPr>
          <w:rFonts w:cs="Times New Roman"/>
          <w:b/>
          <w:bCs/>
          <w:szCs w:val="24"/>
        </w:rPr>
        <w:t xml:space="preserve">- </w:t>
      </w:r>
      <w:r w:rsidRPr="00EA20DC">
        <w:rPr>
          <w:rFonts w:cs="Times New Roman"/>
          <w:b/>
          <w:bCs/>
          <w:szCs w:val="24"/>
        </w:rPr>
        <w:t>Özellikle de ibadi merasimlerde saçların örtülmesinin gereği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Mukaddes kitapta şöyle okumaktayız</w:t>
      </w:r>
      <w:r w:rsidR="00DF4E7C">
        <w:rPr>
          <w:rFonts w:cs="Times New Roman"/>
          <w:szCs w:val="24"/>
        </w:rPr>
        <w:t xml:space="preserve">: </w:t>
      </w:r>
      <w:r w:rsidR="006B67CC">
        <w:rPr>
          <w:rFonts w:cs="Times New Roman"/>
          <w:szCs w:val="24"/>
        </w:rPr>
        <w:t>“</w:t>
      </w:r>
      <w:r w:rsidRPr="00EA20DC">
        <w:rPr>
          <w:rFonts w:cs="Times New Roman"/>
          <w:szCs w:val="24"/>
        </w:rPr>
        <w:t>Ben Mesih</w:t>
      </w:r>
      <w:r w:rsidR="006B67CC">
        <w:rPr>
          <w:rFonts w:cs="Times New Roman"/>
          <w:szCs w:val="24"/>
        </w:rPr>
        <w:t>’</w:t>
      </w:r>
      <w:r w:rsidRPr="00EA20DC">
        <w:rPr>
          <w:rFonts w:cs="Times New Roman"/>
          <w:szCs w:val="24"/>
        </w:rPr>
        <w:t>e uyduğum gibi, siz de bana uyun</w:t>
      </w:r>
      <w:r w:rsidR="001F1274">
        <w:rPr>
          <w:rFonts w:cs="Times New Roman"/>
          <w:szCs w:val="24"/>
        </w:rPr>
        <w:t xml:space="preserve">. </w:t>
      </w:r>
      <w:r w:rsidRPr="00EA20DC">
        <w:rPr>
          <w:rFonts w:cs="Times New Roman"/>
          <w:szCs w:val="24"/>
        </w:rPr>
        <w:t>İmdi her şeyde beni hatırladığınız ve size teslim ettiğim gibi talimleri tuttuğunuz için sizi meth ed</w:t>
      </w:r>
      <w:r w:rsidRPr="00EA20DC">
        <w:rPr>
          <w:rFonts w:cs="Times New Roman"/>
          <w:szCs w:val="24"/>
        </w:rPr>
        <w:t>e</w:t>
      </w:r>
      <w:r w:rsidRPr="00EA20DC">
        <w:rPr>
          <w:rFonts w:cs="Times New Roman"/>
          <w:szCs w:val="24"/>
        </w:rPr>
        <w:t>rim</w:t>
      </w:r>
      <w:r w:rsidR="001F1274">
        <w:rPr>
          <w:rFonts w:cs="Times New Roman"/>
          <w:szCs w:val="24"/>
        </w:rPr>
        <w:t xml:space="preserve">. </w:t>
      </w:r>
      <w:r w:rsidRPr="00EA20DC">
        <w:rPr>
          <w:rFonts w:cs="Times New Roman"/>
          <w:szCs w:val="24"/>
        </w:rPr>
        <w:t>Fakat bilmenizi isterim ki, her erkeğin başı Mesih, her kadının başı erkek ve Mesih</w:t>
      </w:r>
      <w:r w:rsidR="006B67CC">
        <w:rPr>
          <w:rFonts w:cs="Times New Roman"/>
          <w:szCs w:val="24"/>
        </w:rPr>
        <w:t>’</w:t>
      </w:r>
      <w:r w:rsidRPr="00EA20DC">
        <w:rPr>
          <w:rFonts w:cs="Times New Roman"/>
          <w:szCs w:val="24"/>
        </w:rPr>
        <w:t>in başı Allah</w:t>
      </w:r>
      <w:r w:rsidR="006B67CC">
        <w:rPr>
          <w:rFonts w:cs="Times New Roman"/>
          <w:szCs w:val="24"/>
        </w:rPr>
        <w:t>’</w:t>
      </w:r>
      <w:r w:rsidRPr="00EA20DC">
        <w:rPr>
          <w:rFonts w:cs="Times New Roman"/>
          <w:szCs w:val="24"/>
        </w:rPr>
        <w:t>tır</w:t>
      </w:r>
      <w:r w:rsidR="001F1274">
        <w:rPr>
          <w:rFonts w:cs="Times New Roman"/>
          <w:szCs w:val="24"/>
        </w:rPr>
        <w:t xml:space="preserve">. </w:t>
      </w:r>
      <w:r w:rsidRPr="00EA20DC">
        <w:rPr>
          <w:rFonts w:cs="Times New Roman"/>
          <w:szCs w:val="24"/>
        </w:rPr>
        <w:t>Başı örtülü olarak dua eden, yahut peygamberlik eden her erkek başını küçük düşürür</w:t>
      </w:r>
      <w:r w:rsidR="001F1274">
        <w:rPr>
          <w:rFonts w:cs="Times New Roman"/>
          <w:szCs w:val="24"/>
        </w:rPr>
        <w:t xml:space="preserve">. </w:t>
      </w:r>
      <w:r w:rsidRPr="00EA20DC">
        <w:rPr>
          <w:rFonts w:cs="Times New Roman"/>
          <w:szCs w:val="24"/>
        </w:rPr>
        <w:t>Fakat başı ört</w:t>
      </w:r>
      <w:r w:rsidRPr="00EA20DC">
        <w:rPr>
          <w:rFonts w:cs="Times New Roman"/>
          <w:szCs w:val="24"/>
        </w:rPr>
        <w:t>ü</w:t>
      </w:r>
      <w:r w:rsidRPr="00EA20DC">
        <w:rPr>
          <w:rFonts w:cs="Times New Roman"/>
          <w:szCs w:val="24"/>
        </w:rPr>
        <w:t>süz olarak dua eden yahut peygamberlik eden her kadın başını küçük düşürür</w:t>
      </w:r>
      <w:r w:rsidR="001F1274">
        <w:rPr>
          <w:rFonts w:cs="Times New Roman"/>
          <w:szCs w:val="24"/>
        </w:rPr>
        <w:t xml:space="preserve">. </w:t>
      </w:r>
      <w:r w:rsidRPr="00EA20DC">
        <w:rPr>
          <w:rFonts w:cs="Times New Roman"/>
          <w:szCs w:val="24"/>
        </w:rPr>
        <w:t>Çünkü traş edilmiş olmakla bir ve aynı şeydir</w:t>
      </w:r>
      <w:r w:rsidR="001F1274">
        <w:rPr>
          <w:rFonts w:cs="Times New Roman"/>
          <w:szCs w:val="24"/>
        </w:rPr>
        <w:t xml:space="preserve">. </w:t>
      </w:r>
      <w:r w:rsidRPr="00EA20DC">
        <w:rPr>
          <w:rFonts w:cs="Times New Roman"/>
          <w:szCs w:val="24"/>
        </w:rPr>
        <w:t>Çünkü eğer kadın örtünmüyorsa, saçı da kesilsin</w:t>
      </w:r>
      <w:r w:rsidR="001F1274">
        <w:rPr>
          <w:rFonts w:cs="Times New Roman"/>
          <w:szCs w:val="24"/>
        </w:rPr>
        <w:t xml:space="preserve">. </w:t>
      </w:r>
      <w:r w:rsidRPr="00EA20DC">
        <w:rPr>
          <w:rFonts w:cs="Times New Roman"/>
          <w:szCs w:val="24"/>
        </w:rPr>
        <w:t>Fakat kadına saç kesmek, yahut tıraş olmak ayıp ise örtünsün</w:t>
      </w:r>
      <w:r w:rsidR="001F1274">
        <w:rPr>
          <w:rFonts w:cs="Times New Roman"/>
          <w:szCs w:val="24"/>
        </w:rPr>
        <w:t xml:space="preserve">. </w:t>
      </w:r>
      <w:r w:rsidRPr="00EA20DC">
        <w:rPr>
          <w:rFonts w:cs="Times New Roman"/>
          <w:szCs w:val="24"/>
        </w:rPr>
        <w:t>Çünkü erkek,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ın sureti ve izzeti olduğu için başını örtmemelidir</w:t>
      </w:r>
      <w:r w:rsidR="001F1274">
        <w:rPr>
          <w:rFonts w:cs="Times New Roman"/>
          <w:szCs w:val="24"/>
        </w:rPr>
        <w:t xml:space="preserve">. </w:t>
      </w:r>
      <w:r w:rsidRPr="00EA20DC">
        <w:rPr>
          <w:rFonts w:cs="Times New Roman"/>
          <w:szCs w:val="24"/>
        </w:rPr>
        <w:t>Fakat kadın erkeğin izzetidir</w:t>
      </w:r>
      <w:r w:rsidR="001F1274">
        <w:rPr>
          <w:rFonts w:cs="Times New Roman"/>
          <w:szCs w:val="24"/>
        </w:rPr>
        <w:t xml:space="preserve">. </w:t>
      </w:r>
      <w:r w:rsidRPr="00EA20DC">
        <w:rPr>
          <w:rFonts w:cs="Times New Roman"/>
          <w:szCs w:val="24"/>
        </w:rPr>
        <w:t>Çünkü erkek kadından değil, fakat kadın erkektendir</w:t>
      </w:r>
      <w:r w:rsidR="001F1274">
        <w:rPr>
          <w:rFonts w:cs="Times New Roman"/>
          <w:szCs w:val="24"/>
        </w:rPr>
        <w:t xml:space="preserve">. </w:t>
      </w:r>
      <w:r w:rsidRPr="00EA20DC">
        <w:rPr>
          <w:rFonts w:cs="Times New Roman"/>
          <w:szCs w:val="24"/>
        </w:rPr>
        <w:t>Çünkü erkek de kadın için değil, fakat kadın erkek için yaratıldı</w:t>
      </w:r>
      <w:r w:rsidR="001F1274">
        <w:rPr>
          <w:rFonts w:cs="Times New Roman"/>
          <w:szCs w:val="24"/>
        </w:rPr>
        <w:t xml:space="preserve">. </w:t>
      </w:r>
      <w:r w:rsidRPr="00EA20DC">
        <w:rPr>
          <w:rFonts w:cs="Times New Roman"/>
          <w:szCs w:val="24"/>
        </w:rPr>
        <w:t>Bunun için melekler sebebinden kadın başı üz</w:t>
      </w:r>
      <w:r w:rsidRPr="00EA20DC">
        <w:rPr>
          <w:rFonts w:cs="Times New Roman"/>
          <w:szCs w:val="24"/>
        </w:rPr>
        <w:t>e</w:t>
      </w:r>
      <w:r w:rsidRPr="00EA20DC">
        <w:rPr>
          <w:rFonts w:cs="Times New Roman"/>
          <w:szCs w:val="24"/>
        </w:rPr>
        <w:t>rinde hakimiyet alametine malik olmalıdır</w:t>
      </w:r>
      <w:r w:rsidR="001F1274">
        <w:rPr>
          <w:rFonts w:cs="Times New Roman"/>
          <w:szCs w:val="24"/>
        </w:rPr>
        <w:t xml:space="preserve">. </w:t>
      </w:r>
      <w:r w:rsidRPr="00EA20DC">
        <w:rPr>
          <w:rFonts w:cs="Times New Roman"/>
          <w:szCs w:val="24"/>
        </w:rPr>
        <w:t>Bununla beraber Rabde ne kadın erkeksiz ve ne de erkek kadınsızdır</w:t>
      </w:r>
      <w:r w:rsidR="001F1274">
        <w:rPr>
          <w:rFonts w:cs="Times New Roman"/>
          <w:szCs w:val="24"/>
        </w:rPr>
        <w:t xml:space="preserve">. </w:t>
      </w:r>
      <w:r w:rsidRPr="00EA20DC">
        <w:rPr>
          <w:rFonts w:cs="Times New Roman"/>
          <w:szCs w:val="24"/>
        </w:rPr>
        <w:t>Çünkü kadın erkekten olduğu gibi böylece erkek de kadın vasıtası iledir</w:t>
      </w:r>
      <w:r w:rsidR="001F1274">
        <w:rPr>
          <w:rFonts w:cs="Times New Roman"/>
          <w:szCs w:val="24"/>
        </w:rPr>
        <w:t xml:space="preserve">. </w:t>
      </w:r>
      <w:r w:rsidRPr="00EA20DC">
        <w:rPr>
          <w:rFonts w:cs="Times New Roman"/>
          <w:szCs w:val="24"/>
        </w:rPr>
        <w:t>Fakat her şey Allah</w:t>
      </w:r>
      <w:r w:rsidR="006B67CC">
        <w:rPr>
          <w:rFonts w:cs="Times New Roman"/>
          <w:szCs w:val="24"/>
        </w:rPr>
        <w:t>’</w:t>
      </w:r>
      <w:r w:rsidRPr="00EA20DC">
        <w:rPr>
          <w:rFonts w:cs="Times New Roman"/>
          <w:szCs w:val="24"/>
        </w:rPr>
        <w:t>tandır</w:t>
      </w:r>
      <w:r w:rsidR="001F1274">
        <w:rPr>
          <w:rFonts w:cs="Times New Roman"/>
          <w:szCs w:val="24"/>
        </w:rPr>
        <w:t xml:space="preserve">. </w:t>
      </w:r>
      <w:r w:rsidRPr="00EA20DC">
        <w:rPr>
          <w:rFonts w:cs="Times New Roman"/>
          <w:szCs w:val="24"/>
        </w:rPr>
        <w:t>Siz kendi nefsinizde hükmedin</w:t>
      </w:r>
      <w:r w:rsidR="001F1274">
        <w:rPr>
          <w:rFonts w:cs="Times New Roman"/>
          <w:szCs w:val="24"/>
        </w:rPr>
        <w:t xml:space="preserve">. </w:t>
      </w:r>
      <w:r w:rsidRPr="00EA20DC">
        <w:rPr>
          <w:rFonts w:cs="Times New Roman"/>
          <w:szCs w:val="24"/>
        </w:rPr>
        <w:t>Kadının örtüsüz Allah</w:t>
      </w:r>
      <w:r w:rsidR="006B67CC">
        <w:rPr>
          <w:rFonts w:cs="Times New Roman"/>
          <w:szCs w:val="24"/>
        </w:rPr>
        <w:t>’</w:t>
      </w:r>
      <w:r w:rsidRPr="00EA20DC">
        <w:rPr>
          <w:rFonts w:cs="Times New Roman"/>
          <w:szCs w:val="24"/>
        </w:rPr>
        <w:t>a dua etmesi yakışır mı</w:t>
      </w:r>
      <w:r w:rsidR="00DF4E7C">
        <w:rPr>
          <w:rFonts w:cs="Times New Roman"/>
          <w:szCs w:val="24"/>
        </w:rPr>
        <w:t xml:space="preserve">? </w:t>
      </w:r>
      <w:r w:rsidRPr="00EA20DC">
        <w:rPr>
          <w:rFonts w:cs="Times New Roman"/>
          <w:szCs w:val="24"/>
        </w:rPr>
        <w:t>Tabiat bile s</w:t>
      </w:r>
      <w:r w:rsidRPr="00EA20DC">
        <w:rPr>
          <w:rFonts w:cs="Times New Roman"/>
          <w:szCs w:val="24"/>
        </w:rPr>
        <w:t>i</w:t>
      </w:r>
      <w:r w:rsidRPr="00EA20DC">
        <w:rPr>
          <w:rFonts w:cs="Times New Roman"/>
          <w:szCs w:val="24"/>
        </w:rPr>
        <w:t>ze öğretmiyor mu ki, erkeğin uzun saçlı olması kendisi için hürmetsizlik, fakat kadının uzun saçlı olması kendisine izzettir</w:t>
      </w:r>
      <w:r w:rsidR="00DF4E7C">
        <w:rPr>
          <w:rFonts w:cs="Times New Roman"/>
          <w:szCs w:val="24"/>
        </w:rPr>
        <w:t xml:space="preserve">? </w:t>
      </w:r>
      <w:r w:rsidRPr="00EA20DC">
        <w:rPr>
          <w:rFonts w:cs="Times New Roman"/>
          <w:szCs w:val="24"/>
        </w:rPr>
        <w:t>Çünkü saçı kendisine örtü olarak verilmiştir</w:t>
      </w:r>
      <w:r w:rsidR="001F1274">
        <w:rPr>
          <w:rFonts w:cs="Times New Roman"/>
          <w:szCs w:val="24"/>
        </w:rPr>
        <w:t xml:space="preserve">. </w:t>
      </w:r>
      <w:r w:rsidRPr="00EA20DC">
        <w:rPr>
          <w:rFonts w:cs="Times New Roman"/>
          <w:szCs w:val="24"/>
        </w:rPr>
        <w:t>Fakat eğer bir kimse çekişici olmak istiyorsa, bizim böyle bir adetimiz yoktur, ne de Allah</w:t>
      </w:r>
      <w:r w:rsidR="006B67CC">
        <w:rPr>
          <w:rFonts w:cs="Times New Roman"/>
          <w:szCs w:val="24"/>
        </w:rPr>
        <w:t>’</w:t>
      </w:r>
      <w:r w:rsidRPr="00EA20DC">
        <w:rPr>
          <w:rFonts w:cs="Times New Roman"/>
          <w:szCs w:val="24"/>
        </w:rPr>
        <w:t>ın kiliselerinin vardır</w:t>
      </w:r>
      <w:r w:rsidR="001F1274">
        <w:rPr>
          <w:rFonts w:cs="Times New Roman"/>
          <w:szCs w:val="24"/>
        </w:rPr>
        <w:t xml:space="preserve">. </w:t>
      </w:r>
      <w:r w:rsidRPr="00EA20DC">
        <w:rPr>
          <w:rFonts w:cs="Times New Roman"/>
          <w:szCs w:val="24"/>
        </w:rPr>
        <w:t>Fakat bunu tembih ederek daha iyisi için değil, ancak daha kötüsü için toplanmaların</w:t>
      </w:r>
      <w:r w:rsidRPr="00EA20DC">
        <w:rPr>
          <w:rFonts w:cs="Times New Roman"/>
          <w:szCs w:val="24"/>
        </w:rPr>
        <w:t>ı</w:t>
      </w:r>
      <w:r w:rsidRPr="00EA20DC">
        <w:rPr>
          <w:rFonts w:cs="Times New Roman"/>
          <w:szCs w:val="24"/>
        </w:rPr>
        <w:t>zı methetmem</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3"/>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5</w:t>
      </w:r>
      <w:r w:rsidR="00495432" w:rsidRPr="00EA20DC">
        <w:rPr>
          <w:rFonts w:cs="Times New Roman"/>
          <w:b/>
          <w:bCs/>
          <w:szCs w:val="24"/>
        </w:rPr>
        <w:t xml:space="preserve">- </w:t>
      </w:r>
      <w:r w:rsidRPr="00EA20DC">
        <w:rPr>
          <w:rFonts w:cs="Times New Roman"/>
          <w:b/>
          <w:bCs/>
          <w:szCs w:val="24"/>
        </w:rPr>
        <w:t>Özellikle Kilisede sessiz olmak</w:t>
      </w:r>
      <w:r w:rsidR="001F1274">
        <w:rPr>
          <w:rFonts w:cs="Times New Roman"/>
          <w:b/>
          <w:bCs/>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İncil bu konuda da şöyle demektedir</w:t>
      </w:r>
      <w:r w:rsidR="00DF4E7C">
        <w:rPr>
          <w:rFonts w:cs="Times New Roman"/>
          <w:szCs w:val="24"/>
        </w:rPr>
        <w:t xml:space="preserve">: </w:t>
      </w:r>
      <w:r w:rsidR="006B67CC">
        <w:rPr>
          <w:rFonts w:cs="Times New Roman"/>
          <w:szCs w:val="24"/>
        </w:rPr>
        <w:t>“</w:t>
      </w:r>
      <w:r w:rsidRPr="00EA20DC">
        <w:rPr>
          <w:rFonts w:cs="Times New Roman"/>
          <w:szCs w:val="24"/>
        </w:rPr>
        <w:t>Kiliselerde kadınlar sükut etsinler</w:t>
      </w:r>
      <w:r w:rsidR="001F1274">
        <w:rPr>
          <w:rFonts w:cs="Times New Roman"/>
          <w:szCs w:val="24"/>
        </w:rPr>
        <w:t xml:space="preserve">. </w:t>
      </w:r>
      <w:r w:rsidRPr="00EA20DC">
        <w:rPr>
          <w:rFonts w:cs="Times New Roman"/>
          <w:szCs w:val="24"/>
        </w:rPr>
        <w:t>Çünkü onlara söylemek için izin yo</w:t>
      </w:r>
      <w:r w:rsidRPr="00EA20DC">
        <w:rPr>
          <w:rFonts w:cs="Times New Roman"/>
          <w:szCs w:val="24"/>
        </w:rPr>
        <w:t>k</w:t>
      </w:r>
      <w:r w:rsidRPr="00EA20DC">
        <w:rPr>
          <w:rFonts w:cs="Times New Roman"/>
          <w:szCs w:val="24"/>
        </w:rPr>
        <w:t>tur</w:t>
      </w:r>
      <w:r w:rsidR="00DF4E7C">
        <w:rPr>
          <w:rFonts w:cs="Times New Roman"/>
          <w:szCs w:val="24"/>
        </w:rPr>
        <w:t xml:space="preserve">; </w:t>
      </w:r>
      <w:r w:rsidRPr="00EA20DC">
        <w:rPr>
          <w:rFonts w:cs="Times New Roman"/>
          <w:szCs w:val="24"/>
        </w:rPr>
        <w:t>ancak şeriatin de dediği gibi tabi olsunlar ve eğer bir şey öğrenmek isterlerse, evde kendi kocalarına sorsunlar</w:t>
      </w:r>
      <w:r w:rsidR="00DF4E7C">
        <w:rPr>
          <w:rFonts w:cs="Times New Roman"/>
          <w:szCs w:val="24"/>
        </w:rPr>
        <w:t xml:space="preserve">; </w:t>
      </w:r>
      <w:r w:rsidRPr="00EA20DC">
        <w:rPr>
          <w:rFonts w:cs="Times New Roman"/>
          <w:szCs w:val="24"/>
        </w:rPr>
        <w:t>çünkü kadına kilisede söylemek ayıptır</w:t>
      </w:r>
      <w:r w:rsidR="001F1274">
        <w:rPr>
          <w:rFonts w:cs="Times New Roman"/>
          <w:szCs w:val="24"/>
        </w:rPr>
        <w:t>.”</w:t>
      </w:r>
      <w:r w:rsidRPr="00EA20DC">
        <w:rPr>
          <w:rStyle w:val="FootnoteReference"/>
          <w:rFonts w:cs="Times New Roman"/>
          <w:szCs w:val="24"/>
        </w:rPr>
        <w:footnoteReference w:id="214"/>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6</w:t>
      </w:r>
      <w:r w:rsidR="00495432" w:rsidRPr="00EA20DC">
        <w:rPr>
          <w:rFonts w:cs="Times New Roman"/>
          <w:b/>
          <w:bCs/>
          <w:szCs w:val="24"/>
        </w:rPr>
        <w:t xml:space="preserve">- </w:t>
      </w:r>
      <w:r w:rsidRPr="00EA20DC">
        <w:rPr>
          <w:rFonts w:cs="Times New Roman"/>
          <w:b/>
          <w:bCs/>
          <w:szCs w:val="24"/>
        </w:rPr>
        <w:t>Kadının vakarlı ve emin oluşu</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Bu konuda İncil şöyle demektedir</w:t>
      </w:r>
      <w:r w:rsidR="00DF4E7C">
        <w:rPr>
          <w:rFonts w:cs="Times New Roman"/>
          <w:szCs w:val="24"/>
        </w:rPr>
        <w:t xml:space="preserve">: </w:t>
      </w:r>
      <w:r w:rsidR="006B67CC">
        <w:rPr>
          <w:rFonts w:cs="Times New Roman"/>
          <w:szCs w:val="24"/>
        </w:rPr>
        <w:t>“</w:t>
      </w:r>
      <w:r w:rsidRPr="00EA20DC">
        <w:rPr>
          <w:rFonts w:cs="Times New Roman"/>
          <w:szCs w:val="24"/>
        </w:rPr>
        <w:t>Aynı suretle kadınlar da iftiracı değil, vakarlı, ayık, her şeyde sadık olsunlar</w:t>
      </w:r>
      <w:r w:rsidR="001F1274">
        <w:rPr>
          <w:rFonts w:cs="Times New Roman"/>
          <w:szCs w:val="24"/>
        </w:rPr>
        <w:t>.”</w:t>
      </w:r>
      <w:r w:rsidRPr="00EA20DC">
        <w:rPr>
          <w:rStyle w:val="FootnoteReference"/>
          <w:rFonts w:cs="Times New Roman"/>
          <w:szCs w:val="24"/>
        </w:rPr>
        <w:footnoteReference w:id="215"/>
      </w: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7</w:t>
      </w:r>
      <w:r w:rsidR="00495432" w:rsidRPr="00EA20DC">
        <w:rPr>
          <w:rFonts w:cs="Times New Roman"/>
          <w:b/>
          <w:bCs/>
          <w:szCs w:val="24"/>
        </w:rPr>
        <w:t xml:space="preserve">- </w:t>
      </w:r>
      <w:r w:rsidRPr="00EA20DC">
        <w:rPr>
          <w:rFonts w:cs="Times New Roman"/>
          <w:b/>
          <w:bCs/>
          <w:szCs w:val="24"/>
        </w:rPr>
        <w:t>Yabancılara kötü niyetle bakmaktan sakınmak</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Mukaddes kitab bu konuda da şöyle diyor</w:t>
      </w:r>
      <w:r w:rsidR="00DF4E7C">
        <w:rPr>
          <w:rFonts w:cs="Times New Roman"/>
          <w:szCs w:val="24"/>
        </w:rPr>
        <w:t xml:space="preserve">: </w:t>
      </w:r>
      <w:r w:rsidR="006B67CC">
        <w:rPr>
          <w:rFonts w:cs="Times New Roman"/>
          <w:szCs w:val="24"/>
        </w:rPr>
        <w:t>“</w:t>
      </w:r>
      <w:r w:rsidRPr="00EA20DC">
        <w:rPr>
          <w:rFonts w:cs="Times New Roman"/>
          <w:szCs w:val="24"/>
        </w:rPr>
        <w:t>Zina etmeyeceksin</w:t>
      </w:r>
      <w:r w:rsidR="001F1274">
        <w:rPr>
          <w:rFonts w:cs="Times New Roman"/>
          <w:szCs w:val="24"/>
        </w:rPr>
        <w:t>. . .”</w:t>
      </w:r>
      <w:r w:rsidRPr="00EA20DC">
        <w:rPr>
          <w:rFonts w:cs="Times New Roman"/>
          <w:szCs w:val="24"/>
        </w:rPr>
        <w:t xml:space="preserve"> denildiğini işittiniz</w:t>
      </w:r>
      <w:r w:rsidR="001F1274">
        <w:rPr>
          <w:rFonts w:cs="Times New Roman"/>
          <w:szCs w:val="24"/>
        </w:rPr>
        <w:t xml:space="preserve">. </w:t>
      </w:r>
      <w:r w:rsidRPr="00EA20DC">
        <w:rPr>
          <w:rFonts w:cs="Times New Roman"/>
          <w:szCs w:val="24"/>
        </w:rPr>
        <w:t>Fakat ben size derim</w:t>
      </w:r>
      <w:r w:rsidR="00DF4E7C">
        <w:rPr>
          <w:rFonts w:cs="Times New Roman"/>
          <w:szCs w:val="24"/>
        </w:rPr>
        <w:t xml:space="preserve">: </w:t>
      </w:r>
      <w:r w:rsidR="006B67CC">
        <w:rPr>
          <w:rFonts w:cs="Times New Roman"/>
          <w:szCs w:val="24"/>
        </w:rPr>
        <w:t>“</w:t>
      </w:r>
      <w:r w:rsidRPr="00EA20DC">
        <w:rPr>
          <w:rFonts w:cs="Times New Roman"/>
          <w:szCs w:val="24"/>
        </w:rPr>
        <w:t>Bir kadına şehvetle bakan her adam zaten yüreğinde onunla zina e</w:t>
      </w:r>
      <w:r w:rsidRPr="00EA20DC">
        <w:rPr>
          <w:rFonts w:cs="Times New Roman"/>
          <w:szCs w:val="24"/>
        </w:rPr>
        <w:t>t</w:t>
      </w:r>
      <w:r w:rsidRPr="00EA20DC">
        <w:rPr>
          <w:rFonts w:cs="Times New Roman"/>
          <w:szCs w:val="24"/>
        </w:rPr>
        <w:t>miştir ve eğer sağ gözün sürçmene sebep oluyorsa onu çıkar ve kendinden at</w:t>
      </w:r>
      <w:r w:rsidR="00DF4E7C">
        <w:rPr>
          <w:rFonts w:cs="Times New Roman"/>
          <w:szCs w:val="24"/>
        </w:rPr>
        <w:t xml:space="preserve">; </w:t>
      </w:r>
      <w:r w:rsidRPr="00EA20DC">
        <w:rPr>
          <w:rFonts w:cs="Times New Roman"/>
          <w:szCs w:val="24"/>
        </w:rPr>
        <w:t>çünkü senin için azandan birinin yok olması, bütün bedeninin cehenneme atılmasından iyidir ve eğer sağ elin sürçmene sebep oluyorsa onu kes ve kendinden at</w:t>
      </w:r>
      <w:r w:rsidR="001F1274">
        <w:rPr>
          <w:rFonts w:cs="Times New Roman"/>
          <w:szCs w:val="24"/>
        </w:rPr>
        <w:t xml:space="preserve">. </w:t>
      </w:r>
      <w:r w:rsidRPr="00EA20DC">
        <w:rPr>
          <w:rFonts w:cs="Times New Roman"/>
          <w:szCs w:val="24"/>
        </w:rPr>
        <w:t>Çünkü senin için azandan birinin yok o</w:t>
      </w:r>
      <w:r w:rsidRPr="00EA20DC">
        <w:rPr>
          <w:rFonts w:cs="Times New Roman"/>
          <w:szCs w:val="24"/>
        </w:rPr>
        <w:t>l</w:t>
      </w:r>
      <w:r w:rsidRPr="00EA20DC">
        <w:rPr>
          <w:rFonts w:cs="Times New Roman"/>
          <w:szCs w:val="24"/>
        </w:rPr>
        <w:t>ması bütün bedeninin cehenneme gitmesinden iyidir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6"/>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Hakeza Matta İncili 18</w:t>
      </w:r>
      <w:r w:rsidR="001F1274">
        <w:rPr>
          <w:rFonts w:cs="Times New Roman"/>
          <w:szCs w:val="24"/>
        </w:rPr>
        <w:t xml:space="preserve">. </w:t>
      </w:r>
      <w:r w:rsidRPr="00EA20DC">
        <w:rPr>
          <w:rFonts w:cs="Times New Roman"/>
          <w:szCs w:val="24"/>
        </w:rPr>
        <w:t>Bab</w:t>
      </w:r>
      <w:r w:rsidR="006B67CC">
        <w:rPr>
          <w:rFonts w:cs="Times New Roman"/>
          <w:szCs w:val="24"/>
        </w:rPr>
        <w:t>’</w:t>
      </w:r>
      <w:r w:rsidRPr="00EA20DC">
        <w:rPr>
          <w:rFonts w:cs="Times New Roman"/>
          <w:szCs w:val="24"/>
        </w:rPr>
        <w:t>da bu tavsiye defalarca zikr edilmiştir</w:t>
      </w:r>
      <w:r w:rsidR="00DF4E7C">
        <w:rPr>
          <w:rFonts w:cs="Times New Roman"/>
          <w:szCs w:val="24"/>
        </w:rPr>
        <w:t xml:space="preserve">: </w:t>
      </w:r>
      <w:r w:rsidR="006B67CC">
        <w:rPr>
          <w:rFonts w:cs="Times New Roman"/>
          <w:szCs w:val="24"/>
        </w:rPr>
        <w:t>“</w:t>
      </w:r>
      <w:r w:rsidRPr="00EA20DC">
        <w:rPr>
          <w:rFonts w:cs="Times New Roman"/>
          <w:szCs w:val="24"/>
        </w:rPr>
        <w:t>Elin veya ayağın sürçmene sebep oluyorsa onu kes ve kendinden at, sana çolak veya topal olarak hayata gi</w:t>
      </w:r>
      <w:r w:rsidRPr="00EA20DC">
        <w:rPr>
          <w:rFonts w:cs="Times New Roman"/>
          <w:szCs w:val="24"/>
        </w:rPr>
        <w:t>r</w:t>
      </w:r>
      <w:r w:rsidRPr="00EA20DC">
        <w:rPr>
          <w:rFonts w:cs="Times New Roman"/>
          <w:szCs w:val="24"/>
        </w:rPr>
        <w:t>mek, iki el veya iki ayağın olarak ebedi ateşe atılmaktan iyidir</w:t>
      </w:r>
      <w:r w:rsidR="001F1274">
        <w:rPr>
          <w:rFonts w:cs="Times New Roman"/>
          <w:szCs w:val="24"/>
        </w:rPr>
        <w:t xml:space="preserve">. </w:t>
      </w:r>
      <w:r w:rsidRPr="00EA20DC">
        <w:rPr>
          <w:rFonts w:cs="Times New Roman"/>
          <w:szCs w:val="24"/>
        </w:rPr>
        <w:t>Gözün sürçmene sebep ol</w:t>
      </w:r>
      <w:r w:rsidRPr="00EA20DC">
        <w:rPr>
          <w:rFonts w:cs="Times New Roman"/>
          <w:szCs w:val="24"/>
        </w:rPr>
        <w:t>u</w:t>
      </w:r>
      <w:r w:rsidRPr="00EA20DC">
        <w:rPr>
          <w:rFonts w:cs="Times New Roman"/>
          <w:szCs w:val="24"/>
        </w:rPr>
        <w:t>yorsa onu çıkar kendinden at</w:t>
      </w:r>
      <w:r w:rsidR="001F1274">
        <w:rPr>
          <w:rFonts w:cs="Times New Roman"/>
          <w:szCs w:val="24"/>
        </w:rPr>
        <w:t xml:space="preserve">. </w:t>
      </w:r>
      <w:r w:rsidRPr="00EA20DC">
        <w:rPr>
          <w:rFonts w:cs="Times New Roman"/>
          <w:szCs w:val="24"/>
        </w:rPr>
        <w:t>Sana hayata tek gözlü girmek, iki gözlü olarak cehennem ateş</w:t>
      </w:r>
      <w:r w:rsidRPr="00EA20DC">
        <w:rPr>
          <w:rFonts w:cs="Times New Roman"/>
          <w:szCs w:val="24"/>
        </w:rPr>
        <w:t>i</w:t>
      </w:r>
      <w:r w:rsidR="00F0640E" w:rsidRPr="00EA20DC">
        <w:rPr>
          <w:rFonts w:cs="Times New Roman"/>
          <w:szCs w:val="24"/>
        </w:rPr>
        <w:t>ne atılmaktan iyidir</w:t>
      </w:r>
      <w:r w:rsidR="001F1274">
        <w:rPr>
          <w:rFonts w:cs="Times New Roman"/>
          <w:szCs w:val="24"/>
        </w:rPr>
        <w:t>.”</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Bernaba İncilinde de yabancı kadına bakmak günah sayılmış ve utanç verici bir iş olarak kabul edilmiştir</w:t>
      </w:r>
      <w:r w:rsidR="00DF4E7C">
        <w:rPr>
          <w:rFonts w:cs="Times New Roman"/>
          <w:szCs w:val="24"/>
        </w:rPr>
        <w:t xml:space="preserve">: </w:t>
      </w:r>
      <w:r w:rsidR="006B67CC">
        <w:rPr>
          <w:rFonts w:cs="Times New Roman"/>
          <w:szCs w:val="24"/>
        </w:rPr>
        <w:t>“</w:t>
      </w:r>
      <w:r w:rsidRPr="00EA20DC">
        <w:rPr>
          <w:rFonts w:cs="Times New Roman"/>
          <w:szCs w:val="24"/>
        </w:rPr>
        <w:t>O halde kadınlara bakan ve Allah</w:t>
      </w:r>
      <w:r w:rsidR="006B67CC">
        <w:rPr>
          <w:rFonts w:cs="Times New Roman"/>
          <w:szCs w:val="24"/>
        </w:rPr>
        <w:t>’</w:t>
      </w:r>
      <w:r w:rsidRPr="00EA20DC">
        <w:rPr>
          <w:rFonts w:cs="Times New Roman"/>
          <w:szCs w:val="24"/>
        </w:rPr>
        <w:t>ın kadını insanın iyiliği için yarattığını unutan kimse onu sevmiş ve onu istemiştir</w:t>
      </w:r>
      <w:r w:rsidR="001F1274">
        <w:rPr>
          <w:rFonts w:cs="Times New Roman"/>
          <w:szCs w:val="24"/>
        </w:rPr>
        <w:t xml:space="preserve">. </w:t>
      </w:r>
      <w:r w:rsidRPr="00EA20DC">
        <w:rPr>
          <w:rFonts w:cs="Times New Roman"/>
          <w:szCs w:val="24"/>
        </w:rPr>
        <w:t xml:space="preserve">Bu şehvet onu öyle bir yere </w:t>
      </w:r>
      <w:r w:rsidR="00F0640E" w:rsidRPr="00EA20DC">
        <w:rPr>
          <w:rFonts w:cs="Times New Roman"/>
          <w:szCs w:val="24"/>
        </w:rPr>
        <w:t>sürüklemiştir</w:t>
      </w:r>
      <w:r w:rsidRPr="00EA20DC">
        <w:rPr>
          <w:rFonts w:cs="Times New Roman"/>
          <w:szCs w:val="24"/>
        </w:rPr>
        <w:t xml:space="preserve"> ki se</w:t>
      </w:r>
      <w:r w:rsidRPr="00EA20DC">
        <w:rPr>
          <w:rFonts w:cs="Times New Roman"/>
          <w:szCs w:val="24"/>
        </w:rPr>
        <w:t>v</w:t>
      </w:r>
      <w:r w:rsidRPr="00EA20DC">
        <w:rPr>
          <w:rFonts w:cs="Times New Roman"/>
          <w:szCs w:val="24"/>
        </w:rPr>
        <w:t>gili</w:t>
      </w:r>
      <w:r w:rsidR="00F0640E" w:rsidRPr="00EA20DC">
        <w:rPr>
          <w:rFonts w:cs="Times New Roman"/>
          <w:szCs w:val="24"/>
        </w:rPr>
        <w:t>si</w:t>
      </w:r>
      <w:r w:rsidRPr="00EA20DC">
        <w:rPr>
          <w:rFonts w:cs="Times New Roman"/>
          <w:szCs w:val="24"/>
        </w:rPr>
        <w:t>nin benzediği her şeyi sevmekte ve böylece hatırladığında utanacağı günaha düşmekt</w:t>
      </w:r>
      <w:r w:rsidRPr="00EA20DC">
        <w:rPr>
          <w:rFonts w:cs="Times New Roman"/>
          <w:szCs w:val="24"/>
        </w:rPr>
        <w:t>e</w:t>
      </w:r>
      <w:r w:rsidRPr="00EA20DC">
        <w:rPr>
          <w:rFonts w:cs="Times New Roman"/>
          <w:szCs w:val="24"/>
        </w:rPr>
        <w:t>dir</w:t>
      </w:r>
      <w:r w:rsidR="001F1274">
        <w:rPr>
          <w:rFonts w:cs="Times New Roman"/>
          <w:szCs w:val="24"/>
        </w:rPr>
        <w:t xml:space="preserve">. </w:t>
      </w:r>
      <w:r w:rsidRPr="00EA20DC">
        <w:rPr>
          <w:rFonts w:cs="Times New Roman"/>
          <w:szCs w:val="24"/>
        </w:rPr>
        <w:t>İnsan gözlerini dizginlerse hislerin efendisi olur ve teşebbüs etmediği şeyi istemez</w:t>
      </w:r>
      <w:r w:rsidR="001F1274">
        <w:rPr>
          <w:rFonts w:cs="Times New Roman"/>
          <w:szCs w:val="24"/>
        </w:rPr>
        <w:t xml:space="preserve">. </w:t>
      </w:r>
      <w:r w:rsidRPr="00EA20DC">
        <w:rPr>
          <w:rFonts w:cs="Times New Roman"/>
          <w:szCs w:val="24"/>
        </w:rPr>
        <w:t>Bö</w:t>
      </w:r>
      <w:r w:rsidRPr="00EA20DC">
        <w:rPr>
          <w:rFonts w:cs="Times New Roman"/>
          <w:szCs w:val="24"/>
        </w:rPr>
        <w:t>y</w:t>
      </w:r>
      <w:r w:rsidRPr="00EA20DC">
        <w:rPr>
          <w:rFonts w:cs="Times New Roman"/>
          <w:szCs w:val="24"/>
        </w:rPr>
        <w:t>lesi bir beden ruhun emri altına girer, dol</w:t>
      </w:r>
      <w:r w:rsidRPr="00EA20DC">
        <w:rPr>
          <w:rFonts w:cs="Times New Roman"/>
          <w:szCs w:val="24"/>
        </w:rPr>
        <w:t>a</w:t>
      </w:r>
      <w:r w:rsidRPr="00EA20DC">
        <w:rPr>
          <w:rFonts w:cs="Times New Roman"/>
          <w:szCs w:val="24"/>
        </w:rPr>
        <w:t>yısıyla gemi rüzgarsız hareket etmediği gibi beden de hissiz günah işley</w:t>
      </w:r>
      <w:r w:rsidRPr="00EA20DC">
        <w:rPr>
          <w:rFonts w:cs="Times New Roman"/>
          <w:szCs w:val="24"/>
        </w:rPr>
        <w:t>e</w:t>
      </w:r>
      <w:r w:rsidRPr="00EA20DC">
        <w:rPr>
          <w:rFonts w:cs="Times New Roman"/>
          <w:szCs w:val="24"/>
        </w:rPr>
        <w:t>mez</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7"/>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Ehl</w:t>
      </w:r>
      <w:r w:rsidR="00495432" w:rsidRPr="00EA20DC">
        <w:rPr>
          <w:rFonts w:cs="Times New Roman"/>
          <w:szCs w:val="24"/>
        </w:rPr>
        <w:t xml:space="preserve">-i </w:t>
      </w:r>
      <w:r w:rsidRPr="00EA20DC">
        <w:rPr>
          <w:rFonts w:cs="Times New Roman"/>
          <w:szCs w:val="24"/>
        </w:rPr>
        <w:t>Beyt</w:t>
      </w:r>
      <w:r w:rsidR="006B67CC">
        <w:rPr>
          <w:rFonts w:cs="Times New Roman"/>
          <w:szCs w:val="24"/>
        </w:rPr>
        <w:t>’</w:t>
      </w:r>
      <w:r w:rsidRPr="00EA20DC">
        <w:rPr>
          <w:rFonts w:cs="Times New Roman"/>
          <w:szCs w:val="24"/>
        </w:rPr>
        <w:t>ten nakl edilen bir hadiste de Hz</w:t>
      </w:r>
      <w:r w:rsidR="001F1274">
        <w:rPr>
          <w:rFonts w:cs="Times New Roman"/>
          <w:szCs w:val="24"/>
        </w:rPr>
        <w:t xml:space="preserve">. </w:t>
      </w:r>
      <w:r w:rsidRPr="00EA20DC">
        <w:rPr>
          <w:rFonts w:cs="Times New Roman"/>
          <w:szCs w:val="24"/>
        </w:rPr>
        <w:t>İsa</w:t>
      </w:r>
      <w:r w:rsidR="00DF4E7C">
        <w:rPr>
          <w:rFonts w:cs="Times New Roman"/>
          <w:szCs w:val="24"/>
        </w:rPr>
        <w:t xml:space="preserve"> (</w:t>
      </w:r>
      <w:r w:rsidRPr="00EA20DC">
        <w:rPr>
          <w:rFonts w:cs="Times New Roman"/>
          <w:szCs w:val="24"/>
        </w:rPr>
        <w:t>a</w:t>
      </w:r>
      <w:r w:rsidR="001F1274">
        <w:rPr>
          <w:rFonts w:cs="Times New Roman"/>
          <w:szCs w:val="24"/>
        </w:rPr>
        <w:t xml:space="preserve">. </w:t>
      </w:r>
      <w:r w:rsidRPr="00EA20DC">
        <w:rPr>
          <w:rFonts w:cs="Times New Roman"/>
          <w:szCs w:val="24"/>
        </w:rPr>
        <w:t>S</w:t>
      </w:r>
      <w:r w:rsidR="001F1274">
        <w:rPr>
          <w:rFonts w:cs="Times New Roman"/>
          <w:szCs w:val="24"/>
        </w:rPr>
        <w:t xml:space="preserve">)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Pr="00EA20DC">
        <w:rPr>
          <w:rFonts w:cs="Times New Roman"/>
          <w:szCs w:val="24"/>
        </w:rPr>
        <w:t>Kadınlara ba</w:t>
      </w:r>
      <w:r w:rsidRPr="00EA20DC">
        <w:rPr>
          <w:rFonts w:cs="Times New Roman"/>
          <w:szCs w:val="24"/>
        </w:rPr>
        <w:t>k</w:t>
      </w:r>
      <w:r w:rsidRPr="00EA20DC">
        <w:rPr>
          <w:rFonts w:cs="Times New Roman"/>
          <w:szCs w:val="24"/>
        </w:rPr>
        <w:t>maktan sakının, zira bu kalpte şehveti uyandırır</w:t>
      </w:r>
      <w:r w:rsidR="001F1274">
        <w:rPr>
          <w:rFonts w:cs="Times New Roman"/>
          <w:szCs w:val="24"/>
        </w:rPr>
        <w:t xml:space="preserve">. </w:t>
      </w:r>
      <w:r w:rsidRPr="00EA20DC">
        <w:rPr>
          <w:rFonts w:cs="Times New Roman"/>
          <w:szCs w:val="24"/>
        </w:rPr>
        <w:t>Bakan insana fitne uyandırması için bu yete</w:t>
      </w:r>
      <w:r w:rsidRPr="00EA20DC">
        <w:rPr>
          <w:rFonts w:cs="Times New Roman"/>
          <w:szCs w:val="24"/>
        </w:rPr>
        <w:t>r</w:t>
      </w:r>
      <w:r w:rsidRPr="00EA20DC">
        <w:rPr>
          <w:rFonts w:cs="Times New Roman"/>
          <w:szCs w:val="24"/>
        </w:rPr>
        <w:t>lidir</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18"/>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Doktor Sadıki </w:t>
      </w:r>
      <w:r w:rsidR="006B67CC">
        <w:rPr>
          <w:rFonts w:cs="Times New Roman"/>
          <w:szCs w:val="24"/>
        </w:rPr>
        <w:t>“</w:t>
      </w:r>
      <w:r w:rsidRPr="00EA20DC">
        <w:rPr>
          <w:rFonts w:cs="Times New Roman"/>
          <w:szCs w:val="24"/>
        </w:rPr>
        <w:t>Feteyatna</w:t>
      </w:r>
      <w:r w:rsidR="006B67CC">
        <w:rPr>
          <w:rFonts w:cs="Times New Roman"/>
          <w:szCs w:val="24"/>
        </w:rPr>
        <w:t>”</w:t>
      </w:r>
      <w:r w:rsidRPr="00EA20DC">
        <w:rPr>
          <w:rFonts w:cs="Times New Roman"/>
          <w:szCs w:val="24"/>
        </w:rPr>
        <w:t xml:space="preserve"> kitabında </w:t>
      </w:r>
      <w:r w:rsidR="006B67CC">
        <w:rPr>
          <w:rFonts w:cs="Times New Roman"/>
          <w:szCs w:val="24"/>
        </w:rPr>
        <w:t>“</w:t>
      </w:r>
      <w:r w:rsidRPr="00EA20DC">
        <w:rPr>
          <w:rFonts w:cs="Times New Roman"/>
          <w:szCs w:val="24"/>
        </w:rPr>
        <w:t>Hz</w:t>
      </w:r>
      <w:r w:rsidR="001F1274">
        <w:rPr>
          <w:rFonts w:cs="Times New Roman"/>
          <w:szCs w:val="24"/>
        </w:rPr>
        <w:t xml:space="preserve">. </w:t>
      </w:r>
      <w:r w:rsidRPr="00EA20DC">
        <w:rPr>
          <w:rFonts w:cs="Times New Roman"/>
          <w:szCs w:val="24"/>
        </w:rPr>
        <w:t>Mesih ve örtü</w:t>
      </w:r>
      <w:r w:rsidR="006B67CC">
        <w:rPr>
          <w:rFonts w:cs="Times New Roman"/>
          <w:szCs w:val="24"/>
        </w:rPr>
        <w:t>”</w:t>
      </w:r>
      <w:r w:rsidRPr="00EA20DC">
        <w:rPr>
          <w:rFonts w:cs="Times New Roman"/>
          <w:szCs w:val="24"/>
        </w:rPr>
        <w:t xml:space="preserve"> başlığı altında şehvetten sakınd</w:t>
      </w:r>
      <w:r w:rsidRPr="00EA20DC">
        <w:rPr>
          <w:rFonts w:cs="Times New Roman"/>
          <w:szCs w:val="24"/>
        </w:rPr>
        <w:t>ı</w:t>
      </w:r>
      <w:r w:rsidRPr="00EA20DC">
        <w:rPr>
          <w:rFonts w:cs="Times New Roman"/>
          <w:szCs w:val="24"/>
        </w:rPr>
        <w:t>ran Matta İncili</w:t>
      </w:r>
      <w:r w:rsidR="006B67CC">
        <w:rPr>
          <w:rFonts w:cs="Times New Roman"/>
          <w:szCs w:val="24"/>
        </w:rPr>
        <w:t>’</w:t>
      </w:r>
      <w:r w:rsidRPr="00EA20DC">
        <w:rPr>
          <w:rFonts w:cs="Times New Roman"/>
          <w:szCs w:val="24"/>
        </w:rPr>
        <w:t>ndeki ayetleri naklettikten sonra şöyle demektedir</w:t>
      </w:r>
      <w:r w:rsidR="00DF4E7C">
        <w:rPr>
          <w:rFonts w:cs="Times New Roman"/>
          <w:szCs w:val="24"/>
        </w:rPr>
        <w:t xml:space="preserve">: </w:t>
      </w:r>
      <w:r w:rsidR="006B67CC">
        <w:rPr>
          <w:rFonts w:cs="Times New Roman"/>
          <w:szCs w:val="24"/>
        </w:rPr>
        <w:t>“</w:t>
      </w:r>
      <w:r w:rsidRPr="00EA20DC">
        <w:rPr>
          <w:rFonts w:cs="Times New Roman"/>
          <w:szCs w:val="24"/>
        </w:rPr>
        <w:t>Hz</w:t>
      </w:r>
      <w:r w:rsidR="001F1274">
        <w:rPr>
          <w:rFonts w:cs="Times New Roman"/>
          <w:szCs w:val="24"/>
        </w:rPr>
        <w:t xml:space="preserve">. </w:t>
      </w:r>
      <w:r w:rsidRPr="00EA20DC">
        <w:rPr>
          <w:rFonts w:cs="Times New Roman"/>
          <w:szCs w:val="24"/>
        </w:rPr>
        <w:t>Mesih</w:t>
      </w:r>
      <w:r w:rsidR="006B67CC">
        <w:rPr>
          <w:rFonts w:cs="Times New Roman"/>
          <w:szCs w:val="24"/>
        </w:rPr>
        <w:t>’</w:t>
      </w:r>
      <w:r w:rsidRPr="00EA20DC">
        <w:rPr>
          <w:rFonts w:cs="Times New Roman"/>
          <w:szCs w:val="24"/>
        </w:rPr>
        <w:t>in de diğer peygamberler gibi nasıl da</w:t>
      </w:r>
      <w:r w:rsidR="00DF4E7C">
        <w:rPr>
          <w:rFonts w:cs="Times New Roman"/>
          <w:szCs w:val="24"/>
        </w:rPr>
        <w:t xml:space="preserve"> (</w:t>
      </w:r>
      <w:r w:rsidRPr="00EA20DC">
        <w:rPr>
          <w:rFonts w:cs="Times New Roman"/>
          <w:szCs w:val="24"/>
        </w:rPr>
        <w:t>büyük şi</w:t>
      </w:r>
      <w:r w:rsidRPr="00EA20DC">
        <w:rPr>
          <w:rFonts w:cs="Times New Roman"/>
          <w:szCs w:val="24"/>
        </w:rPr>
        <w:t>d</w:t>
      </w:r>
      <w:r w:rsidRPr="00EA20DC">
        <w:rPr>
          <w:rFonts w:cs="Times New Roman"/>
          <w:szCs w:val="24"/>
        </w:rPr>
        <w:t>detle</w:t>
      </w:r>
      <w:r w:rsidR="001F1274">
        <w:rPr>
          <w:rFonts w:cs="Times New Roman"/>
          <w:szCs w:val="24"/>
        </w:rPr>
        <w:t xml:space="preserve">) </w:t>
      </w:r>
      <w:r w:rsidRPr="00EA20DC">
        <w:rPr>
          <w:rFonts w:cs="Times New Roman"/>
          <w:szCs w:val="24"/>
        </w:rPr>
        <w:t>sürçtürücü bakışlardan sakındırdığını görüyoruz</w:t>
      </w:r>
      <w:r w:rsidR="00DF4E7C">
        <w:rPr>
          <w:rFonts w:cs="Times New Roman"/>
          <w:szCs w:val="24"/>
        </w:rPr>
        <w:t xml:space="preserve">; </w:t>
      </w:r>
      <w:r w:rsidRPr="00EA20DC">
        <w:rPr>
          <w:rFonts w:cs="Times New Roman"/>
          <w:szCs w:val="24"/>
        </w:rPr>
        <w:t>acaba bu hüküm</w:t>
      </w:r>
      <w:r w:rsidR="00DF4E7C">
        <w:rPr>
          <w:rFonts w:cs="Times New Roman"/>
          <w:szCs w:val="24"/>
        </w:rPr>
        <w:t xml:space="preserve"> (</w:t>
      </w:r>
      <w:r w:rsidRPr="00EA20DC">
        <w:rPr>
          <w:rFonts w:cs="Times New Roman"/>
          <w:szCs w:val="24"/>
        </w:rPr>
        <w:t>bakışın haram oluşu</w:t>
      </w:r>
      <w:r w:rsidR="001F1274">
        <w:rPr>
          <w:rFonts w:cs="Times New Roman"/>
          <w:szCs w:val="24"/>
        </w:rPr>
        <w:t xml:space="preserve">) </w:t>
      </w:r>
      <w:r w:rsidRPr="00EA20DC">
        <w:rPr>
          <w:rFonts w:cs="Times New Roman"/>
          <w:szCs w:val="24"/>
        </w:rPr>
        <w:t>bugünkü kadınların laubaliliği ve kadınların örtüsünde gösterilen müs</w:t>
      </w:r>
      <w:r w:rsidRPr="00EA20DC">
        <w:rPr>
          <w:rFonts w:cs="Times New Roman"/>
          <w:szCs w:val="24"/>
        </w:rPr>
        <w:t>a</w:t>
      </w:r>
      <w:r w:rsidRPr="00EA20DC">
        <w:rPr>
          <w:rFonts w:cs="Times New Roman"/>
          <w:szCs w:val="24"/>
        </w:rPr>
        <w:t>maha ile örtüşüyor mu</w:t>
      </w:r>
      <w:r w:rsidR="00DF4E7C">
        <w:rPr>
          <w:rFonts w:cs="Times New Roman"/>
          <w:szCs w:val="24"/>
        </w:rPr>
        <w:t xml:space="preserve">? </w:t>
      </w:r>
      <w:r w:rsidRPr="00EA20DC">
        <w:rPr>
          <w:rFonts w:cs="Times New Roman"/>
          <w:szCs w:val="24"/>
        </w:rPr>
        <w:t>Eğer böyle olsaydı</w:t>
      </w:r>
      <w:r w:rsidR="00DF4E7C">
        <w:rPr>
          <w:rFonts w:cs="Times New Roman"/>
          <w:szCs w:val="24"/>
        </w:rPr>
        <w:t xml:space="preserve"> (</w:t>
      </w:r>
      <w:r w:rsidRPr="00EA20DC">
        <w:rPr>
          <w:rFonts w:cs="Times New Roman"/>
          <w:szCs w:val="24"/>
        </w:rPr>
        <w:t>örtünmemek veya süslenmek caiz olsaydı</w:t>
      </w:r>
      <w:r w:rsidR="001F1274">
        <w:rPr>
          <w:rFonts w:cs="Times New Roman"/>
          <w:szCs w:val="24"/>
        </w:rPr>
        <w:t xml:space="preserve">) </w:t>
      </w:r>
      <w:r w:rsidRPr="00EA20DC">
        <w:rPr>
          <w:rFonts w:cs="Times New Roman"/>
          <w:szCs w:val="24"/>
        </w:rPr>
        <w:t>o halde erkekler na</w:t>
      </w:r>
      <w:r w:rsidR="00F0640E" w:rsidRPr="00EA20DC">
        <w:rPr>
          <w:rFonts w:cs="Times New Roman"/>
          <w:szCs w:val="24"/>
        </w:rPr>
        <w:t>sıl gözlerini kapatabilir</w:t>
      </w:r>
      <w:r w:rsidRPr="00EA20DC">
        <w:rPr>
          <w:rFonts w:cs="Times New Roman"/>
          <w:szCs w:val="24"/>
        </w:rPr>
        <w:t>di</w:t>
      </w:r>
      <w:r w:rsidR="00DF4E7C">
        <w:rPr>
          <w:rFonts w:cs="Times New Roman"/>
          <w:szCs w:val="24"/>
        </w:rPr>
        <w:t xml:space="preserve">? </w:t>
      </w:r>
      <w:r w:rsidRPr="00EA20DC">
        <w:rPr>
          <w:rFonts w:cs="Times New Roman"/>
          <w:szCs w:val="24"/>
        </w:rPr>
        <w:t>O zaman sürekli evlerinde kalması g</w:t>
      </w:r>
      <w:r w:rsidRPr="00EA20DC">
        <w:rPr>
          <w:rFonts w:cs="Times New Roman"/>
          <w:szCs w:val="24"/>
        </w:rPr>
        <w:t>e</w:t>
      </w:r>
      <w:r w:rsidRPr="00EA20DC">
        <w:rPr>
          <w:rFonts w:cs="Times New Roman"/>
          <w:szCs w:val="24"/>
        </w:rPr>
        <w:t>rekirdi</w:t>
      </w:r>
      <w:r w:rsidR="001F1274">
        <w:rPr>
          <w:rFonts w:cs="Times New Roman"/>
          <w:szCs w:val="24"/>
        </w:rPr>
        <w:t xml:space="preserve">. </w:t>
      </w:r>
      <w:r w:rsidRPr="00EA20DC">
        <w:rPr>
          <w:rFonts w:cs="Times New Roman"/>
          <w:szCs w:val="24"/>
        </w:rPr>
        <w:t>Dolayısıyla da günaha bakmamak için kadınların örtünmesi gerekir</w:t>
      </w:r>
      <w:r w:rsidR="001F1274">
        <w:rPr>
          <w:rFonts w:cs="Times New Roman"/>
          <w:szCs w:val="24"/>
        </w:rPr>
        <w:t xml:space="preserve">. </w:t>
      </w:r>
      <w:r w:rsidRPr="00EA20DC">
        <w:rPr>
          <w:rFonts w:cs="Times New Roman"/>
          <w:szCs w:val="24"/>
        </w:rPr>
        <w:t>Nitekim bu k</w:t>
      </w:r>
      <w:r w:rsidRPr="00EA20DC">
        <w:rPr>
          <w:rFonts w:cs="Times New Roman"/>
          <w:szCs w:val="24"/>
        </w:rPr>
        <w:t>o</w:t>
      </w:r>
      <w:r w:rsidRPr="00EA20DC">
        <w:rPr>
          <w:rFonts w:cs="Times New Roman"/>
          <w:szCs w:val="24"/>
        </w:rPr>
        <w:t>nuyu</w:t>
      </w:r>
      <w:r w:rsidR="00F0640E" w:rsidRPr="00EA20DC">
        <w:rPr>
          <w:rFonts w:cs="Times New Roman"/>
          <w:szCs w:val="24"/>
        </w:rPr>
        <w:t>,</w:t>
      </w:r>
      <w:r w:rsidRPr="00EA20DC">
        <w:rPr>
          <w:rFonts w:cs="Times New Roman"/>
          <w:szCs w:val="24"/>
        </w:rPr>
        <w:t xml:space="preserve"> bakmak ve ö</w:t>
      </w:r>
      <w:r w:rsidRPr="00EA20DC">
        <w:rPr>
          <w:rFonts w:cs="Times New Roman"/>
          <w:szCs w:val="24"/>
        </w:rPr>
        <w:t>r</w:t>
      </w:r>
      <w:r w:rsidRPr="00EA20DC">
        <w:rPr>
          <w:rFonts w:cs="Times New Roman"/>
          <w:szCs w:val="24"/>
        </w:rPr>
        <w:t>tü ile ilgili Kur</w:t>
      </w:r>
      <w:r w:rsidR="006B67CC">
        <w:rPr>
          <w:rFonts w:cs="Times New Roman"/>
          <w:szCs w:val="24"/>
        </w:rPr>
        <w:t>’</w:t>
      </w:r>
      <w:r w:rsidRPr="00EA20DC">
        <w:rPr>
          <w:rFonts w:cs="Times New Roman"/>
          <w:szCs w:val="24"/>
        </w:rPr>
        <w:t>an ayetlerinde de görmekteyiz</w:t>
      </w:r>
      <w:r w:rsidR="001F1274">
        <w:rPr>
          <w:rFonts w:cs="Times New Roman"/>
          <w:szCs w:val="24"/>
        </w:rPr>
        <w:t xml:space="preserve">. </w:t>
      </w:r>
      <w:r w:rsidR="006B67CC">
        <w:rPr>
          <w:rFonts w:cs="Times New Roman"/>
          <w:szCs w:val="24"/>
        </w:rPr>
        <w:t>“</w:t>
      </w:r>
      <w:r w:rsidRPr="00EA20DC">
        <w:rPr>
          <w:rFonts w:cs="Times New Roman"/>
          <w:szCs w:val="24"/>
        </w:rPr>
        <w:t xml:space="preserve"> </w:t>
      </w:r>
      <w:r w:rsidRPr="00EA20DC">
        <w:rPr>
          <w:rStyle w:val="FootnoteReference"/>
          <w:rFonts w:cs="Times New Roman"/>
          <w:szCs w:val="24"/>
        </w:rPr>
        <w:footnoteReference w:id="219"/>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Yukarıdaki sözlerde yazar</w:t>
      </w:r>
      <w:r w:rsidR="00F0640E" w:rsidRPr="00EA20DC">
        <w:rPr>
          <w:rFonts w:cs="Times New Roman"/>
          <w:szCs w:val="24"/>
        </w:rPr>
        <w:t>,</w:t>
      </w:r>
      <w:r w:rsidRPr="00EA20DC">
        <w:rPr>
          <w:rFonts w:cs="Times New Roman"/>
          <w:szCs w:val="24"/>
        </w:rPr>
        <w:t xml:space="preserve"> kadınlara bakmanın haram olduğunu, kadınların örtüsünün farz olduğuna delil göstermiştir</w:t>
      </w:r>
      <w:r w:rsidR="001F1274">
        <w:rPr>
          <w:rFonts w:cs="Times New Roman"/>
          <w:szCs w:val="24"/>
        </w:rPr>
        <w:t xml:space="preserve">. </w:t>
      </w:r>
      <w:r w:rsidRPr="00EA20DC">
        <w:rPr>
          <w:rFonts w:cs="Times New Roman"/>
          <w:szCs w:val="24"/>
        </w:rPr>
        <w:t>Şüphesiz bazı alimlerin dediği gibi bu tam bir delil olmamakla birlikte, kadınlara örtü farz olmadığı takdirde yabancı kadına bakmanın haram oluşunun hiç bir şey ifade etmediğini akıl sahibi herkes kabul eder</w:t>
      </w:r>
      <w:r w:rsidR="001F1274">
        <w:rPr>
          <w:rFonts w:cs="Times New Roman"/>
          <w:szCs w:val="24"/>
        </w:rPr>
        <w:t xml:space="preserve">. </w:t>
      </w:r>
      <w:r w:rsidRPr="00EA20DC">
        <w:rPr>
          <w:rFonts w:cs="Times New Roman"/>
          <w:szCs w:val="24"/>
        </w:rPr>
        <w:t xml:space="preserve">Böyle bir olay yasama hikmetini ve </w:t>
      </w:r>
      <w:r w:rsidRPr="00EA20DC">
        <w:rPr>
          <w:rFonts w:cs="Times New Roman"/>
          <w:szCs w:val="24"/>
        </w:rPr>
        <w:lastRenderedPageBreak/>
        <w:t>maslahatını ortadan kaldırır</w:t>
      </w:r>
      <w:r w:rsidR="001F1274">
        <w:rPr>
          <w:rFonts w:cs="Times New Roman"/>
          <w:szCs w:val="24"/>
        </w:rPr>
        <w:t xml:space="preserve">. </w:t>
      </w:r>
      <w:r w:rsidRPr="00EA20DC">
        <w:rPr>
          <w:rFonts w:cs="Times New Roman"/>
          <w:szCs w:val="24"/>
        </w:rPr>
        <w:t>O halde bu iki hüküm arasındaki akli gerekliliği inkar etmek mümkün değildir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Mirça İlyada </w:t>
      </w:r>
      <w:r w:rsidR="006B67CC">
        <w:rPr>
          <w:rFonts w:cs="Times New Roman"/>
          <w:szCs w:val="24"/>
        </w:rPr>
        <w:t>“</w:t>
      </w:r>
      <w:r w:rsidRPr="00EA20DC">
        <w:rPr>
          <w:rFonts w:cs="Times New Roman"/>
          <w:szCs w:val="24"/>
        </w:rPr>
        <w:t>Din Ansiklopedisi</w:t>
      </w:r>
      <w:r w:rsidR="006B67CC">
        <w:rPr>
          <w:rFonts w:cs="Times New Roman"/>
          <w:szCs w:val="24"/>
        </w:rPr>
        <w:t>”</w:t>
      </w:r>
      <w:r w:rsidRPr="00EA20DC">
        <w:rPr>
          <w:rFonts w:cs="Times New Roman"/>
          <w:szCs w:val="24"/>
        </w:rPr>
        <w:t xml:space="preserve"> adlı eserinde </w:t>
      </w:r>
      <w:r w:rsidR="006B67CC">
        <w:rPr>
          <w:rFonts w:cs="Times New Roman"/>
          <w:szCs w:val="24"/>
        </w:rPr>
        <w:t>“</w:t>
      </w:r>
      <w:r w:rsidRPr="00EA20DC">
        <w:rPr>
          <w:rFonts w:cs="Times New Roman"/>
          <w:szCs w:val="24"/>
        </w:rPr>
        <w:t>Dini örtü</w:t>
      </w:r>
      <w:r w:rsidR="006B67CC">
        <w:rPr>
          <w:rFonts w:cs="Times New Roman"/>
          <w:szCs w:val="24"/>
        </w:rPr>
        <w:t>”</w:t>
      </w:r>
      <w:r w:rsidRPr="00EA20DC">
        <w:rPr>
          <w:rFonts w:cs="Times New Roman"/>
          <w:szCs w:val="24"/>
        </w:rPr>
        <w:t xml:space="preserve"> başlıklı makalede bu konuda şöyle yazmaktadır</w:t>
      </w:r>
      <w:r w:rsidR="00DF4E7C">
        <w:rPr>
          <w:rFonts w:cs="Times New Roman"/>
          <w:szCs w:val="24"/>
        </w:rPr>
        <w:t xml:space="preserve">: </w:t>
      </w:r>
      <w:r w:rsidR="006B67CC">
        <w:rPr>
          <w:rFonts w:cs="Times New Roman"/>
          <w:szCs w:val="24"/>
        </w:rPr>
        <w:t>“</w:t>
      </w:r>
      <w:r w:rsidRPr="00EA20DC">
        <w:rPr>
          <w:rFonts w:cs="Times New Roman"/>
          <w:szCs w:val="24"/>
        </w:rPr>
        <w:t>İsa Mesih, Elyuna</w:t>
      </w:r>
      <w:r w:rsidRPr="00EA20DC">
        <w:rPr>
          <w:rStyle w:val="FootnoteReference"/>
          <w:rFonts w:cs="Times New Roman"/>
          <w:szCs w:val="24"/>
        </w:rPr>
        <w:footnoteReference w:id="220"/>
      </w:r>
      <w:r w:rsidRPr="00EA20DC">
        <w:rPr>
          <w:rFonts w:cs="Times New Roman"/>
          <w:szCs w:val="24"/>
        </w:rPr>
        <w:t xml:space="preserve"> dağı hitabesinde insanlara kendilerini örttükleri şe</w:t>
      </w:r>
      <w:r w:rsidRPr="00EA20DC">
        <w:rPr>
          <w:rFonts w:cs="Times New Roman"/>
          <w:szCs w:val="24"/>
        </w:rPr>
        <w:t>y</w:t>
      </w:r>
      <w:r w:rsidRPr="00EA20DC">
        <w:rPr>
          <w:rFonts w:cs="Times New Roman"/>
          <w:szCs w:val="24"/>
        </w:rPr>
        <w:t>le oyalamamalarını, bunun yerine kendilerini Allah</w:t>
      </w:r>
      <w:r w:rsidR="006B67CC">
        <w:rPr>
          <w:rFonts w:cs="Times New Roman"/>
          <w:szCs w:val="24"/>
        </w:rPr>
        <w:t>’</w:t>
      </w:r>
      <w:r w:rsidRPr="00EA20DC">
        <w:rPr>
          <w:rFonts w:cs="Times New Roman"/>
          <w:szCs w:val="24"/>
        </w:rPr>
        <w:t xml:space="preserve">ın ruhani melekutunun ve adaletinin </w:t>
      </w:r>
      <w:r w:rsidR="00F0640E" w:rsidRPr="00EA20DC">
        <w:rPr>
          <w:rFonts w:cs="Times New Roman"/>
          <w:szCs w:val="24"/>
        </w:rPr>
        <w:t>isti</w:t>
      </w:r>
      <w:r w:rsidR="00F0640E" w:rsidRPr="00EA20DC">
        <w:rPr>
          <w:rFonts w:cs="Times New Roman"/>
          <w:szCs w:val="24"/>
        </w:rPr>
        <w:t>k</w:t>
      </w:r>
      <w:r w:rsidR="00F0640E" w:rsidRPr="00EA20DC">
        <w:rPr>
          <w:rFonts w:cs="Times New Roman"/>
          <w:szCs w:val="24"/>
        </w:rPr>
        <w:t>rarı için adamalarını söylemiştir</w:t>
      </w:r>
      <w:r w:rsidR="001F1274">
        <w:rPr>
          <w:rFonts w:cs="Times New Roman"/>
          <w:szCs w:val="24"/>
        </w:rPr>
        <w:t xml:space="preserve">. </w:t>
      </w:r>
      <w:r w:rsidR="00F0640E" w:rsidRPr="00EA20DC">
        <w:rPr>
          <w:rStyle w:val="FootnoteReference"/>
          <w:rFonts w:cs="Times New Roman"/>
          <w:szCs w:val="24"/>
        </w:rPr>
        <w:footnoteReference w:id="221"/>
      </w:r>
    </w:p>
    <w:p w:rsidR="00F0640E" w:rsidRPr="00EA20DC" w:rsidRDefault="00EE75DF" w:rsidP="00AD08E5">
      <w:pPr>
        <w:pStyle w:val="BodyTextIndent2"/>
        <w:spacing w:after="0" w:line="320" w:lineRule="atLeast"/>
        <w:ind w:left="0"/>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İsa</w:t>
      </w:r>
      <w:r w:rsidR="006B67CC">
        <w:rPr>
          <w:rFonts w:cs="Times New Roman"/>
          <w:szCs w:val="24"/>
        </w:rPr>
        <w:t>’</w:t>
      </w:r>
      <w:r w:rsidRPr="00EA20DC">
        <w:rPr>
          <w:rFonts w:cs="Times New Roman"/>
          <w:szCs w:val="24"/>
        </w:rPr>
        <w:t xml:space="preserve">nın havarisi Pavlus da Mesihilere örtülerinin </w:t>
      </w:r>
      <w:r w:rsidR="006B67CC">
        <w:rPr>
          <w:rFonts w:cs="Times New Roman"/>
          <w:szCs w:val="24"/>
        </w:rPr>
        <w:t>“</w:t>
      </w:r>
      <w:r w:rsidRPr="00EA20DC">
        <w:rPr>
          <w:rFonts w:cs="Times New Roman"/>
          <w:szCs w:val="24"/>
        </w:rPr>
        <w:t>Allah</w:t>
      </w:r>
      <w:r w:rsidR="006B67CC">
        <w:rPr>
          <w:rFonts w:cs="Times New Roman"/>
          <w:szCs w:val="24"/>
        </w:rPr>
        <w:t>’</w:t>
      </w:r>
      <w:r w:rsidRPr="00EA20DC">
        <w:rPr>
          <w:rFonts w:cs="Times New Roman"/>
          <w:szCs w:val="24"/>
        </w:rPr>
        <w:t>ın silahı</w:t>
      </w:r>
      <w:r w:rsidR="006B67CC">
        <w:rPr>
          <w:rFonts w:cs="Times New Roman"/>
          <w:szCs w:val="24"/>
        </w:rPr>
        <w:t>”</w:t>
      </w:r>
      <w:r w:rsidRPr="00EA20DC">
        <w:rPr>
          <w:rFonts w:cs="Times New Roman"/>
          <w:szCs w:val="24"/>
        </w:rPr>
        <w:t>nın bir göstergesi o</w:t>
      </w:r>
      <w:r w:rsidRPr="00EA20DC">
        <w:rPr>
          <w:rFonts w:cs="Times New Roman"/>
          <w:szCs w:val="24"/>
        </w:rPr>
        <w:t>l</w:t>
      </w:r>
      <w:r w:rsidRPr="00EA20DC">
        <w:rPr>
          <w:rFonts w:cs="Times New Roman"/>
          <w:szCs w:val="24"/>
        </w:rPr>
        <w:t>ması gerektiğini söylüyor, adalet önlüğünden ve iman kalkanından söz ediyordu</w:t>
      </w:r>
      <w:r w:rsidR="001F1274">
        <w:rPr>
          <w:rFonts w:cs="Times New Roman"/>
          <w:szCs w:val="24"/>
        </w:rPr>
        <w:t>.”</w:t>
      </w:r>
      <w:r w:rsidRPr="00EA20DC">
        <w:rPr>
          <w:rFonts w:cs="Times New Roman"/>
          <w:szCs w:val="24"/>
        </w:rPr>
        <w:t xml:space="preserve"> </w:t>
      </w:r>
      <w:r w:rsidR="00F0640E" w:rsidRPr="00EA20DC">
        <w:rPr>
          <w:rStyle w:val="FootnoteReference"/>
          <w:rFonts w:cs="Times New Roman"/>
          <w:szCs w:val="24"/>
        </w:rPr>
        <w:footnoteReference w:id="222"/>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Kadınlar </w:t>
      </w:r>
      <w:r w:rsidRPr="00EA20DC">
        <w:rPr>
          <w:rFonts w:cs="Times New Roman"/>
          <w:szCs w:val="24"/>
        </w:rPr>
        <w:t>i</w:t>
      </w:r>
      <w:r w:rsidRPr="00EA20DC">
        <w:rPr>
          <w:rFonts w:cs="Times New Roman"/>
          <w:szCs w:val="24"/>
        </w:rPr>
        <w:t>çin özel tavsiyelerde bulunuyordu</w:t>
      </w:r>
      <w:r w:rsidR="001F1274">
        <w:rPr>
          <w:rFonts w:cs="Times New Roman"/>
          <w:szCs w:val="24"/>
        </w:rPr>
        <w:t xml:space="preserve">. </w:t>
      </w:r>
      <w:r w:rsidRPr="00EA20DC">
        <w:rPr>
          <w:rFonts w:cs="Times New Roman"/>
          <w:szCs w:val="24"/>
        </w:rPr>
        <w:t>Bu esas üzere güzellikleri</w:t>
      </w:r>
      <w:r w:rsidR="00DF4E7C">
        <w:rPr>
          <w:rFonts w:cs="Times New Roman"/>
          <w:szCs w:val="24"/>
        </w:rPr>
        <w:t xml:space="preserve">; </w:t>
      </w:r>
      <w:r w:rsidRPr="00EA20DC">
        <w:rPr>
          <w:rFonts w:cs="Times New Roman"/>
          <w:szCs w:val="24"/>
        </w:rPr>
        <w:t>kıvrımlı saçlarının görünür şekilde süslenmesi, altınlar takınması veya süslü elbiseler giymesi şeklinde o</w:t>
      </w:r>
      <w:r w:rsidRPr="00EA20DC">
        <w:rPr>
          <w:rFonts w:cs="Times New Roman"/>
          <w:szCs w:val="24"/>
        </w:rPr>
        <w:t>l</w:t>
      </w:r>
      <w:r w:rsidRPr="00EA20DC">
        <w:rPr>
          <w:rFonts w:cs="Times New Roman"/>
          <w:szCs w:val="24"/>
        </w:rPr>
        <w:t>mamalı</w:t>
      </w:r>
      <w:r w:rsidR="00DF4E7C">
        <w:rPr>
          <w:rFonts w:cs="Times New Roman"/>
          <w:szCs w:val="24"/>
        </w:rPr>
        <w:t xml:space="preserve">; </w:t>
      </w:r>
      <w:r w:rsidRPr="00EA20DC">
        <w:rPr>
          <w:rFonts w:cs="Times New Roman"/>
          <w:szCs w:val="24"/>
        </w:rPr>
        <w:t>sadece sakin ve mütevazi bir ruhun süslenmesi biçiminde olmalıydı</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23"/>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Rum Katolik kilisesi her ne kadar bu hükmü nesh etse de saçların örtünmesi adeti elçi Pavlus</w:t>
      </w:r>
      <w:r w:rsidR="006B67CC">
        <w:rPr>
          <w:rFonts w:cs="Times New Roman"/>
          <w:szCs w:val="24"/>
        </w:rPr>
        <w:t>’</w:t>
      </w:r>
      <w:r w:rsidRPr="00EA20DC">
        <w:rPr>
          <w:rFonts w:cs="Times New Roman"/>
          <w:szCs w:val="24"/>
        </w:rPr>
        <w:t>un mektubunda önemle vurgulanmıştır</w:t>
      </w:r>
      <w:r w:rsidR="001F1274">
        <w:rPr>
          <w:rFonts w:cs="Times New Roman"/>
          <w:szCs w:val="24"/>
        </w:rPr>
        <w:t xml:space="preserve">. </w:t>
      </w:r>
      <w:r w:rsidRPr="00EA20DC">
        <w:rPr>
          <w:rFonts w:cs="Times New Roman"/>
          <w:szCs w:val="24"/>
        </w:rPr>
        <w:t>Kelimi olmayan Mesihilerin, Kelimi olan Mesihilere verilen eğitime ihtiyaçları vardı</w:t>
      </w:r>
      <w:r w:rsidR="001F1274">
        <w:rPr>
          <w:rFonts w:cs="Times New Roman"/>
          <w:szCs w:val="24"/>
        </w:rPr>
        <w:t xml:space="preserve">. </w:t>
      </w:r>
      <w:r w:rsidRPr="00EA20DC">
        <w:rPr>
          <w:rFonts w:cs="Times New Roman"/>
          <w:szCs w:val="24"/>
        </w:rPr>
        <w:t>Onların da şunu bilmesi gerekiyordu</w:t>
      </w:r>
      <w:r w:rsidR="00DF4E7C">
        <w:rPr>
          <w:rFonts w:cs="Times New Roman"/>
          <w:szCs w:val="24"/>
        </w:rPr>
        <w:t xml:space="preserve">: </w:t>
      </w:r>
      <w:r w:rsidR="006B67CC">
        <w:rPr>
          <w:rFonts w:cs="Times New Roman"/>
          <w:szCs w:val="24"/>
        </w:rPr>
        <w:t>“</w:t>
      </w:r>
      <w:r w:rsidRPr="00EA20DC">
        <w:rPr>
          <w:rFonts w:cs="Times New Roman"/>
          <w:szCs w:val="24"/>
        </w:rPr>
        <w:t>Kadınların başı açık olarak sokağa çıkması bir utançtır</w:t>
      </w:r>
      <w:r w:rsidR="001F1274">
        <w:rPr>
          <w:rFonts w:cs="Times New Roman"/>
          <w:szCs w:val="24"/>
        </w:rPr>
        <w:t xml:space="preserve">. </w:t>
      </w:r>
      <w:r w:rsidRPr="00EA20DC">
        <w:rPr>
          <w:rFonts w:cs="Times New Roman"/>
          <w:szCs w:val="24"/>
        </w:rPr>
        <w:t>Kelimi muhafazakarları arasında evli kadı</w:t>
      </w:r>
      <w:r w:rsidRPr="00EA20DC">
        <w:rPr>
          <w:rFonts w:cs="Times New Roman"/>
          <w:szCs w:val="24"/>
        </w:rPr>
        <w:t>n</w:t>
      </w:r>
      <w:r w:rsidRPr="00EA20DC">
        <w:rPr>
          <w:rFonts w:cs="Times New Roman"/>
          <w:szCs w:val="24"/>
        </w:rPr>
        <w:t>ların peruk takmaları bilinmeyen bir şey değildi</w:t>
      </w:r>
      <w:r w:rsidR="001F1274">
        <w:rPr>
          <w:rFonts w:cs="Times New Roman"/>
          <w:szCs w:val="24"/>
        </w:rPr>
        <w:t xml:space="preserve">. </w:t>
      </w:r>
      <w:r w:rsidRPr="00EA20DC">
        <w:rPr>
          <w:rFonts w:cs="Times New Roman"/>
          <w:szCs w:val="24"/>
        </w:rPr>
        <w:t>Batı topraklarındaki ruhani olmayan kültürlerde de saçları örtmek tevazu ve iffetin bir göstergesi sayılıyordu</w:t>
      </w:r>
      <w:r w:rsidR="001F1274">
        <w:rPr>
          <w:rFonts w:cs="Times New Roman"/>
          <w:szCs w:val="24"/>
        </w:rPr>
        <w:t xml:space="preserve">. </w:t>
      </w:r>
      <w:r w:rsidRPr="00EA20DC">
        <w:rPr>
          <w:rFonts w:cs="Times New Roman"/>
          <w:szCs w:val="24"/>
        </w:rPr>
        <w:t>Kadının saçları örtününce erk</w:t>
      </w:r>
      <w:r w:rsidRPr="00EA20DC">
        <w:rPr>
          <w:rFonts w:cs="Times New Roman"/>
          <w:szCs w:val="24"/>
        </w:rPr>
        <w:t>e</w:t>
      </w:r>
      <w:r w:rsidRPr="00EA20DC">
        <w:rPr>
          <w:rFonts w:cs="Times New Roman"/>
          <w:szCs w:val="24"/>
        </w:rPr>
        <w:t>ğin isteklerini uyandırmıyordu</w:t>
      </w:r>
      <w:r w:rsidR="001F1274">
        <w:rPr>
          <w:rFonts w:cs="Times New Roman"/>
          <w:szCs w:val="24"/>
        </w:rPr>
        <w:t xml:space="preserve">. </w:t>
      </w:r>
      <w:r w:rsidRPr="00EA20DC">
        <w:rPr>
          <w:rFonts w:cs="Times New Roman"/>
          <w:szCs w:val="24"/>
        </w:rPr>
        <w:t>Kadınların saçlarını örtmesi, tüm güzelliklerini erkeği için k</w:t>
      </w:r>
      <w:r w:rsidRPr="00EA20DC">
        <w:rPr>
          <w:rFonts w:cs="Times New Roman"/>
          <w:szCs w:val="24"/>
        </w:rPr>
        <w:t>o</w:t>
      </w:r>
      <w:r w:rsidRPr="00EA20DC">
        <w:rPr>
          <w:rFonts w:cs="Times New Roman"/>
          <w:szCs w:val="24"/>
        </w:rPr>
        <w:t>ruduğu anlamını ifade ediyordu</w:t>
      </w:r>
      <w:r w:rsidR="001F1274">
        <w:rPr>
          <w:rFonts w:cs="Times New Roman"/>
          <w:szCs w:val="24"/>
        </w:rPr>
        <w:t xml:space="preserve">. </w:t>
      </w:r>
      <w:r w:rsidRPr="00EA20DC">
        <w:rPr>
          <w:rFonts w:cs="Times New Roman"/>
          <w:szCs w:val="24"/>
        </w:rPr>
        <w:t>Bir kadın örtünüp rahibe olunca rahibelik şapkası ve altınd</w:t>
      </w:r>
      <w:r w:rsidRPr="00EA20DC">
        <w:rPr>
          <w:rFonts w:cs="Times New Roman"/>
          <w:szCs w:val="24"/>
        </w:rPr>
        <w:t>a</w:t>
      </w:r>
      <w:r w:rsidRPr="00EA20DC">
        <w:rPr>
          <w:rFonts w:cs="Times New Roman"/>
          <w:szCs w:val="24"/>
        </w:rPr>
        <w:t>ki kısa saçları onun dünyadan yüz çevirdiğini ve güzelliklerini feda ettiğini gösteriyordu</w:t>
      </w:r>
      <w:r w:rsidR="001F1274">
        <w:rPr>
          <w:rFonts w:cs="Times New Roman"/>
          <w:szCs w:val="24"/>
        </w:rPr>
        <w:t xml:space="preserve">. </w:t>
      </w:r>
      <w:r w:rsidRPr="00EA20DC">
        <w:rPr>
          <w:rFonts w:cs="Times New Roman"/>
          <w:szCs w:val="24"/>
        </w:rPr>
        <w:t>T</w:t>
      </w:r>
      <w:r w:rsidRPr="00EA20DC">
        <w:rPr>
          <w:rFonts w:cs="Times New Roman"/>
          <w:szCs w:val="24"/>
        </w:rPr>
        <w:t>a</w:t>
      </w:r>
      <w:r w:rsidRPr="00EA20DC">
        <w:rPr>
          <w:rFonts w:cs="Times New Roman"/>
          <w:szCs w:val="24"/>
        </w:rPr>
        <w:t xml:space="preserve">pınaklardaki </w:t>
      </w:r>
      <w:r w:rsidR="00F0640E" w:rsidRPr="00EA20DC">
        <w:rPr>
          <w:rFonts w:cs="Times New Roman"/>
          <w:szCs w:val="24"/>
        </w:rPr>
        <w:t>rahiplerin</w:t>
      </w:r>
      <w:r w:rsidRPr="00EA20DC">
        <w:rPr>
          <w:rFonts w:cs="Times New Roman"/>
          <w:szCs w:val="24"/>
        </w:rPr>
        <w:t xml:space="preserve"> de başlarını tıraş etmesi, Kelimilerin bir adeti idi ve yaptıkları sözle</w:t>
      </w:r>
      <w:r w:rsidRPr="00EA20DC">
        <w:rPr>
          <w:rFonts w:cs="Times New Roman"/>
          <w:szCs w:val="24"/>
        </w:rPr>
        <w:t>ş</w:t>
      </w:r>
      <w:r w:rsidRPr="00EA20DC">
        <w:rPr>
          <w:rFonts w:cs="Times New Roman"/>
          <w:szCs w:val="24"/>
        </w:rPr>
        <w:t>menin bir göstergesi olarak saçlarını tıraş ediyorlardı</w:t>
      </w:r>
      <w:r w:rsidR="001F1274">
        <w:rPr>
          <w:rFonts w:cs="Times New Roman"/>
          <w:szCs w:val="24"/>
        </w:rPr>
        <w:t xml:space="preserve">. </w:t>
      </w:r>
      <w:r w:rsidR="006B67CC">
        <w:rPr>
          <w:rFonts w:cs="Times New Roman"/>
          <w:szCs w:val="24"/>
        </w:rPr>
        <w:t>“</w:t>
      </w:r>
      <w:r w:rsidR="00DF4E7C">
        <w:rPr>
          <w:rFonts w:cs="Times New Roman"/>
          <w:szCs w:val="24"/>
        </w:rPr>
        <w:t xml:space="preserve"> (</w:t>
      </w:r>
      <w:r w:rsidRPr="00EA20DC">
        <w:rPr>
          <w:rFonts w:cs="Times New Roman"/>
          <w:szCs w:val="24"/>
        </w:rPr>
        <w:t>Resullerin işleri, 18</w:t>
      </w:r>
      <w:r w:rsidR="001F1274">
        <w:rPr>
          <w:rFonts w:cs="Times New Roman"/>
          <w:szCs w:val="24"/>
        </w:rPr>
        <w:t xml:space="preserve">. </w:t>
      </w:r>
      <w:r w:rsidRPr="00EA20DC">
        <w:rPr>
          <w:rFonts w:cs="Times New Roman"/>
          <w:szCs w:val="24"/>
        </w:rPr>
        <w:t>Bab, 18</w:t>
      </w:r>
      <w:r w:rsidR="001F1274">
        <w:rPr>
          <w:rFonts w:cs="Times New Roman"/>
          <w:szCs w:val="24"/>
        </w:rPr>
        <w:t xml:space="preserve">. </w:t>
      </w:r>
      <w:r w:rsidRPr="00EA20DC">
        <w:rPr>
          <w:rFonts w:cs="Times New Roman"/>
          <w:szCs w:val="24"/>
        </w:rPr>
        <w:t>a</w:t>
      </w:r>
      <w:r w:rsidRPr="00EA20DC">
        <w:rPr>
          <w:rFonts w:cs="Times New Roman"/>
          <w:szCs w:val="24"/>
        </w:rPr>
        <w:t>yet</w:t>
      </w:r>
      <w:r w:rsidR="001F1274">
        <w:rPr>
          <w:rFonts w:cs="Times New Roman"/>
          <w:szCs w:val="24"/>
        </w:rPr>
        <w:t xml:space="preserve">) </w:t>
      </w:r>
      <w:r w:rsidRPr="00EA20DC">
        <w:rPr>
          <w:rStyle w:val="FootnoteReference"/>
          <w:rFonts w:cs="Times New Roman"/>
          <w:szCs w:val="24"/>
        </w:rPr>
        <w:footnoteReference w:id="224"/>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 xml:space="preserve">Papaların ve Hıristiyan Kardinallerin Dini Emirleri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Havariler, ondan sonra gelen Papalar ve </w:t>
      </w:r>
      <w:r w:rsidR="00DB7D86" w:rsidRPr="00EA20DC">
        <w:rPr>
          <w:rFonts w:cs="Times New Roman"/>
          <w:szCs w:val="24"/>
        </w:rPr>
        <w:t>dini emirler,</w:t>
      </w:r>
      <w:r w:rsidRPr="00EA20DC">
        <w:rPr>
          <w:rFonts w:cs="Times New Roman"/>
          <w:szCs w:val="24"/>
        </w:rPr>
        <w:t xml:space="preserve"> kilise ve Hıristiyanlık açısından sa</w:t>
      </w:r>
      <w:r w:rsidRPr="00EA20DC">
        <w:rPr>
          <w:rFonts w:cs="Times New Roman"/>
          <w:szCs w:val="24"/>
        </w:rPr>
        <w:t>y</w:t>
      </w:r>
      <w:r w:rsidRPr="00EA20DC">
        <w:rPr>
          <w:rFonts w:cs="Times New Roman"/>
          <w:szCs w:val="24"/>
        </w:rPr>
        <w:t>gın kabul edilen ilk dönem büyük kardinalleri, tam bir şiddetle kadınları tam örtünmeye ve zahiri süslenmelerden sakınmaya davet etmişlerdir</w:t>
      </w:r>
      <w:r w:rsidR="001F1274">
        <w:rPr>
          <w:rFonts w:cs="Times New Roman"/>
          <w:szCs w:val="24"/>
        </w:rPr>
        <w:t xml:space="preserve">. </w:t>
      </w:r>
    </w:p>
    <w:p w:rsidR="00EE75DF" w:rsidRPr="00EA20DC" w:rsidRDefault="004F6332" w:rsidP="00AD08E5">
      <w:pPr>
        <w:pStyle w:val="BodyTextIndent2"/>
        <w:spacing w:after="0" w:line="320" w:lineRule="atLeast"/>
        <w:ind w:left="0"/>
        <w:rPr>
          <w:rFonts w:cs="Times New Roman"/>
          <w:szCs w:val="24"/>
        </w:rPr>
      </w:pPr>
      <w:r w:rsidRPr="00EA20DC">
        <w:rPr>
          <w:rFonts w:cs="Times New Roman"/>
          <w:szCs w:val="24"/>
        </w:rPr>
        <w:t xml:space="preserve">Londra Üniversitesi üstatlarından Doktor Hekim İlahi </w:t>
      </w:r>
      <w:r w:rsidR="006B67CC">
        <w:rPr>
          <w:rFonts w:cs="Times New Roman"/>
          <w:szCs w:val="24"/>
        </w:rPr>
        <w:t>“</w:t>
      </w:r>
      <w:r w:rsidRPr="00EA20DC">
        <w:rPr>
          <w:rFonts w:cs="Times New Roman"/>
          <w:szCs w:val="24"/>
        </w:rPr>
        <w:t xml:space="preserve">Zen ve </w:t>
      </w:r>
      <w:r>
        <w:rPr>
          <w:rFonts w:cs="Times New Roman"/>
          <w:szCs w:val="24"/>
        </w:rPr>
        <w:t>Azadi</w:t>
      </w:r>
      <w:r w:rsidR="006B67CC">
        <w:rPr>
          <w:rFonts w:cs="Times New Roman"/>
          <w:szCs w:val="24"/>
        </w:rPr>
        <w:t>”</w:t>
      </w:r>
      <w:r w:rsidRPr="00EA20DC">
        <w:rPr>
          <w:rFonts w:cs="Times New Roman"/>
          <w:szCs w:val="24"/>
        </w:rPr>
        <w:t xml:space="preserve"> adlı kitabında Avr</w:t>
      </w:r>
      <w:r w:rsidRPr="00EA20DC">
        <w:rPr>
          <w:rFonts w:cs="Times New Roman"/>
          <w:szCs w:val="24"/>
        </w:rPr>
        <w:t>u</w:t>
      </w:r>
      <w:r w:rsidRPr="00EA20DC">
        <w:rPr>
          <w:rFonts w:cs="Times New Roman"/>
          <w:szCs w:val="24"/>
        </w:rPr>
        <w:t>palılara göre kadının durumu beyan ettikten sonra Hıristiyanlara göre kadının örtünme dur</w:t>
      </w:r>
      <w:r w:rsidRPr="00EA20DC">
        <w:rPr>
          <w:rFonts w:cs="Times New Roman"/>
          <w:szCs w:val="24"/>
        </w:rPr>
        <w:t>u</w:t>
      </w:r>
      <w:r w:rsidRPr="00EA20DC">
        <w:rPr>
          <w:rFonts w:cs="Times New Roman"/>
          <w:szCs w:val="24"/>
        </w:rPr>
        <w:t>mu hakkında şöyle demektedir</w:t>
      </w:r>
      <w:r>
        <w:rPr>
          <w:rFonts w:cs="Times New Roman"/>
          <w:szCs w:val="24"/>
        </w:rPr>
        <w:t xml:space="preserve">: </w:t>
      </w:r>
      <w:r w:rsidR="006B67CC">
        <w:rPr>
          <w:rFonts w:cs="Times New Roman"/>
          <w:szCs w:val="24"/>
        </w:rPr>
        <w:t>“</w:t>
      </w:r>
      <w:r w:rsidRPr="00EA20DC">
        <w:rPr>
          <w:rFonts w:cs="Times New Roman"/>
          <w:szCs w:val="24"/>
        </w:rPr>
        <w:t>Sizlere Hıristiyanların iki mercisi olan papaz Clement ve Tertullian</w:t>
      </w:r>
      <w:r w:rsidR="006B67CC">
        <w:rPr>
          <w:rFonts w:cs="Times New Roman"/>
          <w:szCs w:val="24"/>
        </w:rPr>
        <w:t>’</w:t>
      </w:r>
      <w:r w:rsidRPr="00EA20DC">
        <w:rPr>
          <w:rFonts w:cs="Times New Roman"/>
          <w:szCs w:val="24"/>
        </w:rPr>
        <w:t>ın inançlarından bir bölümünü aktaracağım</w:t>
      </w:r>
      <w:r>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Kadın tümüyle örtülmelidir</w:t>
      </w:r>
      <w:r w:rsidR="001F1274">
        <w:rPr>
          <w:rFonts w:cs="Times New Roman"/>
          <w:szCs w:val="24"/>
        </w:rPr>
        <w:t xml:space="preserve">. </w:t>
      </w:r>
      <w:r w:rsidR="00EE75DF" w:rsidRPr="00EA20DC">
        <w:rPr>
          <w:rFonts w:cs="Times New Roman"/>
          <w:szCs w:val="24"/>
        </w:rPr>
        <w:t>Kadın sadece evinde örtünmeyebilir</w:t>
      </w:r>
      <w:r w:rsidR="001F1274">
        <w:rPr>
          <w:rFonts w:cs="Times New Roman"/>
          <w:szCs w:val="24"/>
        </w:rPr>
        <w:t xml:space="preserve">. </w:t>
      </w:r>
      <w:r w:rsidR="00EE75DF" w:rsidRPr="00EA20DC">
        <w:rPr>
          <w:rFonts w:cs="Times New Roman"/>
          <w:szCs w:val="24"/>
        </w:rPr>
        <w:t>Zira yabancı gözlerin kendisine bakmasını sadece üzerine örttüğü elbise engelleyebilir</w:t>
      </w:r>
      <w:r w:rsidR="001F1274">
        <w:rPr>
          <w:rFonts w:cs="Times New Roman"/>
          <w:szCs w:val="24"/>
        </w:rPr>
        <w:t xml:space="preserve">. </w:t>
      </w:r>
      <w:r w:rsidR="00EE75DF" w:rsidRPr="00EA20DC">
        <w:rPr>
          <w:rFonts w:cs="Times New Roman"/>
          <w:szCs w:val="24"/>
        </w:rPr>
        <w:t>Kadın yüzünü açıkça gö</w:t>
      </w:r>
      <w:r w:rsidR="00EE75DF" w:rsidRPr="00EA20DC">
        <w:rPr>
          <w:rFonts w:cs="Times New Roman"/>
          <w:szCs w:val="24"/>
        </w:rPr>
        <w:t>s</w:t>
      </w:r>
      <w:r w:rsidR="00EE75DF" w:rsidRPr="00EA20DC">
        <w:rPr>
          <w:rFonts w:cs="Times New Roman"/>
          <w:szCs w:val="24"/>
        </w:rPr>
        <w:t>termemeli ve</w:t>
      </w:r>
      <w:r w:rsidR="00DB7D86" w:rsidRPr="00EA20DC">
        <w:rPr>
          <w:rFonts w:cs="Times New Roman"/>
          <w:szCs w:val="24"/>
        </w:rPr>
        <w:t xml:space="preserve"> başkasını</w:t>
      </w:r>
      <w:r w:rsidR="00EE75DF" w:rsidRPr="00EA20DC">
        <w:rPr>
          <w:rFonts w:cs="Times New Roman"/>
          <w:szCs w:val="24"/>
        </w:rPr>
        <w:t xml:space="preserve"> günaha düşürmemelidir</w:t>
      </w:r>
      <w:r w:rsidR="001F1274">
        <w:rPr>
          <w:rFonts w:cs="Times New Roman"/>
          <w:szCs w:val="24"/>
        </w:rPr>
        <w:t xml:space="preserve">. </w:t>
      </w:r>
      <w:r w:rsidR="00EE75DF" w:rsidRPr="00EA20DC">
        <w:rPr>
          <w:rFonts w:cs="Times New Roman"/>
          <w:szCs w:val="24"/>
        </w:rPr>
        <w:t>İman sahibi Hıristiyan bir kadının süslenm</w:t>
      </w:r>
      <w:r w:rsidR="00EE75DF" w:rsidRPr="00EA20DC">
        <w:rPr>
          <w:rFonts w:cs="Times New Roman"/>
          <w:szCs w:val="24"/>
        </w:rPr>
        <w:t>e</w:t>
      </w:r>
      <w:r w:rsidR="00EE75DF" w:rsidRPr="00EA20DC">
        <w:rPr>
          <w:rFonts w:cs="Times New Roman"/>
          <w:szCs w:val="24"/>
        </w:rPr>
        <w:t>si Allah nezdinde hoş bir şey değildir</w:t>
      </w:r>
      <w:r w:rsidR="001F1274">
        <w:rPr>
          <w:rFonts w:cs="Times New Roman"/>
          <w:szCs w:val="24"/>
        </w:rPr>
        <w:t xml:space="preserve">. </w:t>
      </w:r>
      <w:r w:rsidR="00EE75DF" w:rsidRPr="00EA20DC">
        <w:rPr>
          <w:rFonts w:cs="Times New Roman"/>
          <w:szCs w:val="24"/>
        </w:rPr>
        <w:t xml:space="preserve">Hatta doğal güzellikleri bile gizlemeli, </w:t>
      </w:r>
      <w:r w:rsidR="00EE75DF" w:rsidRPr="00EA20DC">
        <w:rPr>
          <w:rFonts w:cs="Times New Roman"/>
          <w:szCs w:val="24"/>
        </w:rPr>
        <w:lastRenderedPageBreak/>
        <w:t>unutulmalıdır</w:t>
      </w:r>
      <w:r w:rsidR="001F1274">
        <w:rPr>
          <w:rFonts w:cs="Times New Roman"/>
          <w:szCs w:val="24"/>
        </w:rPr>
        <w:t xml:space="preserve">. </w:t>
      </w:r>
      <w:r w:rsidR="00EE75DF" w:rsidRPr="00EA20DC">
        <w:rPr>
          <w:rFonts w:cs="Times New Roman"/>
          <w:szCs w:val="24"/>
        </w:rPr>
        <w:t>Z</w:t>
      </w:r>
      <w:r w:rsidR="00EE75DF" w:rsidRPr="00EA20DC">
        <w:rPr>
          <w:rFonts w:cs="Times New Roman"/>
          <w:szCs w:val="24"/>
        </w:rPr>
        <w:t>i</w:t>
      </w:r>
      <w:r w:rsidR="00EE75DF" w:rsidRPr="00EA20DC">
        <w:rPr>
          <w:rFonts w:cs="Times New Roman"/>
          <w:szCs w:val="24"/>
        </w:rPr>
        <w:t>ra görenler için bu bir tehlikedir</w:t>
      </w:r>
      <w:r w:rsidR="001F1274">
        <w:rPr>
          <w:rFonts w:cs="Times New Roman"/>
          <w:szCs w:val="24"/>
        </w:rPr>
        <w:t xml:space="preserve">. </w:t>
      </w:r>
      <w:r w:rsidR="00EE75DF" w:rsidRPr="00EA20DC">
        <w:rPr>
          <w:rFonts w:cs="Times New Roman"/>
          <w:szCs w:val="24"/>
        </w:rPr>
        <w:t>Saçlarını süslemek, makyaj yapmak ve bezenmek sadece h</w:t>
      </w:r>
      <w:r w:rsidR="00EE75DF" w:rsidRPr="00EA20DC">
        <w:rPr>
          <w:rFonts w:cs="Times New Roman"/>
          <w:szCs w:val="24"/>
        </w:rPr>
        <w:t>a</w:t>
      </w:r>
      <w:r w:rsidR="00EE75DF" w:rsidRPr="00EA20DC">
        <w:rPr>
          <w:rFonts w:cs="Times New Roman"/>
          <w:szCs w:val="24"/>
        </w:rPr>
        <w:t>yasını kaybetmiş kadınların yaptığı bir iştir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Ey kadın</w:t>
      </w:r>
      <w:r w:rsidR="00DF4E7C">
        <w:rPr>
          <w:rFonts w:cs="Times New Roman"/>
          <w:szCs w:val="24"/>
        </w:rPr>
        <w:t xml:space="preserve">! </w:t>
      </w:r>
      <w:r w:rsidRPr="00EA20DC">
        <w:rPr>
          <w:rFonts w:cs="Times New Roman"/>
          <w:szCs w:val="24"/>
        </w:rPr>
        <w:t>Sakın yüzünü süsleyip değiştirme, başına süs takma, çok sade ol</w:t>
      </w:r>
      <w:r w:rsidR="001F1274">
        <w:rPr>
          <w:rFonts w:cs="Times New Roman"/>
          <w:szCs w:val="24"/>
        </w:rPr>
        <w:t xml:space="preserve">. </w:t>
      </w:r>
      <w:r w:rsidRPr="00EA20DC">
        <w:rPr>
          <w:rFonts w:cs="Times New Roman"/>
          <w:szCs w:val="24"/>
        </w:rPr>
        <w:t>Kulaklarını d</w:t>
      </w:r>
      <w:r w:rsidRPr="00EA20DC">
        <w:rPr>
          <w:rFonts w:cs="Times New Roman"/>
          <w:szCs w:val="24"/>
        </w:rPr>
        <w:t>e</w:t>
      </w:r>
      <w:r w:rsidRPr="00EA20DC">
        <w:rPr>
          <w:rFonts w:cs="Times New Roman"/>
          <w:szCs w:val="24"/>
        </w:rPr>
        <w:t>lerek dağlama</w:t>
      </w:r>
      <w:r w:rsidR="00DF4E7C">
        <w:rPr>
          <w:rFonts w:cs="Times New Roman"/>
          <w:szCs w:val="24"/>
        </w:rPr>
        <w:t xml:space="preserve">; </w:t>
      </w:r>
      <w:r w:rsidRPr="00EA20DC">
        <w:rPr>
          <w:rFonts w:cs="Times New Roman"/>
          <w:szCs w:val="24"/>
        </w:rPr>
        <w:t>değerli kolye, künye ve takılar takma</w:t>
      </w:r>
      <w:r w:rsidR="001F1274">
        <w:rPr>
          <w:rFonts w:cs="Times New Roman"/>
          <w:szCs w:val="24"/>
        </w:rPr>
        <w:t xml:space="preserve">. </w:t>
      </w:r>
      <w:r w:rsidRPr="00EA20DC">
        <w:rPr>
          <w:rFonts w:cs="Times New Roman"/>
          <w:szCs w:val="24"/>
        </w:rPr>
        <w:t>Saçlarını boyama, altın halhal takma, zahiri yüzünü değiştirme</w:t>
      </w:r>
      <w:r w:rsidR="001F1274">
        <w:rPr>
          <w:rFonts w:cs="Times New Roman"/>
          <w:szCs w:val="24"/>
        </w:rPr>
        <w:t xml:space="preserve">. </w:t>
      </w:r>
      <w:r w:rsidRPr="00EA20DC">
        <w:rPr>
          <w:rFonts w:cs="Times New Roman"/>
          <w:szCs w:val="24"/>
        </w:rPr>
        <w:t>Dul kadınların görevi evde oturmak, dua etmek, oruç tutmak ve g</w:t>
      </w:r>
      <w:r w:rsidRPr="00EA20DC">
        <w:rPr>
          <w:rFonts w:cs="Times New Roman"/>
          <w:szCs w:val="24"/>
        </w:rPr>
        <w:t>ü</w:t>
      </w:r>
      <w:r w:rsidRPr="00EA20DC">
        <w:rPr>
          <w:rFonts w:cs="Times New Roman"/>
          <w:szCs w:val="24"/>
        </w:rPr>
        <w:t>nünü sürekli Allah</w:t>
      </w:r>
      <w:r w:rsidR="006B67CC">
        <w:rPr>
          <w:rFonts w:cs="Times New Roman"/>
          <w:szCs w:val="24"/>
        </w:rPr>
        <w:t>’</w:t>
      </w:r>
      <w:r w:rsidRPr="00EA20DC">
        <w:rPr>
          <w:rFonts w:cs="Times New Roman"/>
          <w:szCs w:val="24"/>
        </w:rPr>
        <w:t>a vermektir</w:t>
      </w:r>
      <w:r w:rsidR="001F1274">
        <w:rPr>
          <w:rFonts w:cs="Times New Roman"/>
          <w:szCs w:val="24"/>
        </w:rPr>
        <w:t>.”</w:t>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Lang Don Davis bu konuda şöyle diyor</w:t>
      </w:r>
      <w:r w:rsidR="00DF4E7C">
        <w:rPr>
          <w:rFonts w:cs="Times New Roman"/>
          <w:szCs w:val="24"/>
        </w:rPr>
        <w:t xml:space="preserve">: </w:t>
      </w:r>
      <w:r w:rsidR="006B67CC">
        <w:rPr>
          <w:rFonts w:cs="Times New Roman"/>
          <w:szCs w:val="24"/>
        </w:rPr>
        <w:t>“</w:t>
      </w:r>
      <w:r w:rsidRPr="00EA20DC">
        <w:rPr>
          <w:rFonts w:cs="Times New Roman"/>
          <w:szCs w:val="24"/>
        </w:rPr>
        <w:t>Böylesine şehvet uyandıran hafif meşrepli, moda düşkünü ve takı hayranı kadınları eve kilitlemekten başka bir çare yoktur</w:t>
      </w:r>
      <w:r w:rsidR="001F1274">
        <w:rPr>
          <w:rFonts w:cs="Times New Roman"/>
          <w:szCs w:val="24"/>
        </w:rPr>
        <w:t>.”</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İşte bu ilk Hıristiyan alimlerinin inançlarından bazılarıdır</w:t>
      </w:r>
      <w:r w:rsidR="001F1274">
        <w:rPr>
          <w:rFonts w:cs="Times New Roman"/>
          <w:szCs w:val="24"/>
        </w:rPr>
        <w:t xml:space="preserve">. </w:t>
      </w:r>
      <w:r w:rsidRPr="00EA20DC">
        <w:rPr>
          <w:rStyle w:val="FootnoteReference"/>
          <w:rFonts w:cs="Times New Roman"/>
          <w:szCs w:val="24"/>
        </w:rPr>
        <w:footnoteReference w:id="225"/>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Bunların yanı sıra Hıristiyan alimleri kadınları kiliseye hizmet</w:t>
      </w:r>
      <w:r w:rsidR="00DB7D86" w:rsidRPr="00EA20DC">
        <w:rPr>
          <w:rFonts w:cs="Times New Roman"/>
          <w:szCs w:val="24"/>
        </w:rPr>
        <w:t>e</w:t>
      </w:r>
      <w:r w:rsidRPr="00EA20DC">
        <w:rPr>
          <w:rFonts w:cs="Times New Roman"/>
          <w:szCs w:val="24"/>
        </w:rPr>
        <w:t xml:space="preserve"> ve bekarlığı tercih etmeye teşvik ediyorlardı</w:t>
      </w:r>
      <w:r w:rsidR="001F1274">
        <w:rPr>
          <w:rFonts w:cs="Times New Roman"/>
          <w:szCs w:val="24"/>
        </w:rPr>
        <w:t xml:space="preserve">. </w:t>
      </w:r>
      <w:r w:rsidRPr="00EA20DC">
        <w:rPr>
          <w:rFonts w:cs="Times New Roman"/>
          <w:szCs w:val="24"/>
        </w:rPr>
        <w:t>Onları Mesih</w:t>
      </w:r>
      <w:r w:rsidR="006B67CC">
        <w:rPr>
          <w:rFonts w:cs="Times New Roman"/>
          <w:szCs w:val="24"/>
        </w:rPr>
        <w:t>’</w:t>
      </w:r>
      <w:r w:rsidRPr="00EA20DC">
        <w:rPr>
          <w:rFonts w:cs="Times New Roman"/>
          <w:szCs w:val="24"/>
        </w:rPr>
        <w:t>in gelini olmakla müjdeliyorlardı</w:t>
      </w:r>
      <w:r w:rsidR="001F1274">
        <w:rPr>
          <w:rFonts w:cs="Times New Roman"/>
          <w:szCs w:val="24"/>
        </w:rPr>
        <w:t xml:space="preserve">. </w:t>
      </w:r>
      <w:r w:rsidRPr="00EA20DC">
        <w:rPr>
          <w:rFonts w:cs="Times New Roman"/>
          <w:szCs w:val="24"/>
        </w:rPr>
        <w:t>Long Don Davis bu kon</w:t>
      </w:r>
      <w:r w:rsidRPr="00EA20DC">
        <w:rPr>
          <w:rFonts w:cs="Times New Roman"/>
          <w:szCs w:val="24"/>
        </w:rPr>
        <w:t>u</w:t>
      </w:r>
      <w:r w:rsidRPr="00EA20DC">
        <w:rPr>
          <w:rFonts w:cs="Times New Roman"/>
          <w:szCs w:val="24"/>
        </w:rPr>
        <w:t>da şöyle diyor</w:t>
      </w:r>
      <w:r w:rsidR="00DF4E7C">
        <w:rPr>
          <w:rFonts w:cs="Times New Roman"/>
          <w:szCs w:val="24"/>
        </w:rPr>
        <w:t xml:space="preserve">: </w:t>
      </w:r>
      <w:r w:rsidR="006B67CC">
        <w:rPr>
          <w:rFonts w:cs="Times New Roman"/>
          <w:szCs w:val="24"/>
        </w:rPr>
        <w:t>“</w:t>
      </w:r>
      <w:r w:rsidRPr="00EA20DC">
        <w:rPr>
          <w:rFonts w:cs="Times New Roman"/>
          <w:szCs w:val="24"/>
        </w:rPr>
        <w:t>Bu Mesih</w:t>
      </w:r>
      <w:r w:rsidR="006B67CC">
        <w:rPr>
          <w:rFonts w:cs="Times New Roman"/>
          <w:szCs w:val="24"/>
        </w:rPr>
        <w:t>’</w:t>
      </w:r>
      <w:r w:rsidRPr="00EA20DC">
        <w:rPr>
          <w:rFonts w:cs="Times New Roman"/>
          <w:szCs w:val="24"/>
        </w:rPr>
        <w:t>in gelinlerine tahrik edici bir şeye bakmamalarını, gözü bir günah kapısı olarak görmelerini, tüm günahların bu kapıdan girdiğini ve Havva</w:t>
      </w:r>
      <w:r w:rsidR="006B67CC">
        <w:rPr>
          <w:rFonts w:cs="Times New Roman"/>
          <w:szCs w:val="24"/>
        </w:rPr>
        <w:t>’</w:t>
      </w:r>
      <w:r w:rsidRPr="00EA20DC">
        <w:rPr>
          <w:rFonts w:cs="Times New Roman"/>
          <w:szCs w:val="24"/>
        </w:rPr>
        <w:t>nın önce yasaklamış elmayı görüp sonra da yediğ</w:t>
      </w:r>
      <w:r w:rsidRPr="00EA20DC">
        <w:rPr>
          <w:rFonts w:cs="Times New Roman"/>
          <w:szCs w:val="24"/>
        </w:rPr>
        <w:t>i</w:t>
      </w:r>
      <w:r w:rsidRPr="00EA20DC">
        <w:rPr>
          <w:rFonts w:cs="Times New Roman"/>
          <w:szCs w:val="24"/>
        </w:rPr>
        <w:t>ni öğretiyorlardı</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Ey bacı ve ey Mesih</w:t>
      </w:r>
      <w:r w:rsidR="006B67CC">
        <w:rPr>
          <w:rFonts w:cs="Times New Roman"/>
          <w:szCs w:val="24"/>
        </w:rPr>
        <w:t>’</w:t>
      </w:r>
      <w:r w:rsidRPr="00EA20DC">
        <w:rPr>
          <w:rFonts w:cs="Times New Roman"/>
          <w:szCs w:val="24"/>
        </w:rPr>
        <w:t>in gelini</w:t>
      </w:r>
      <w:r w:rsidR="001F1274">
        <w:rPr>
          <w:rFonts w:cs="Times New Roman"/>
          <w:szCs w:val="24"/>
        </w:rPr>
        <w:t xml:space="preserve">. </w:t>
      </w:r>
      <w:r w:rsidRPr="00EA20DC">
        <w:rPr>
          <w:rFonts w:cs="Times New Roman"/>
          <w:szCs w:val="24"/>
        </w:rPr>
        <w:t>Sen tahrik edici bir şeye bakınca sende günah işleme duyg</w:t>
      </w:r>
      <w:r w:rsidRPr="00EA20DC">
        <w:rPr>
          <w:rFonts w:cs="Times New Roman"/>
          <w:szCs w:val="24"/>
        </w:rPr>
        <w:t>u</w:t>
      </w:r>
      <w:r w:rsidRPr="00EA20DC">
        <w:rPr>
          <w:rFonts w:cs="Times New Roman"/>
          <w:szCs w:val="24"/>
        </w:rPr>
        <w:t>su uyanmaktadır</w:t>
      </w:r>
      <w:r w:rsidR="001F1274">
        <w:rPr>
          <w:rFonts w:cs="Times New Roman"/>
          <w:szCs w:val="24"/>
        </w:rPr>
        <w:t xml:space="preserve">. </w:t>
      </w:r>
      <w:r w:rsidRPr="00EA20DC">
        <w:rPr>
          <w:rFonts w:cs="Times New Roman"/>
          <w:szCs w:val="24"/>
        </w:rPr>
        <w:t>Senin gözün bir erkeği görünce Havva</w:t>
      </w:r>
      <w:r w:rsidR="006B67CC">
        <w:rPr>
          <w:rFonts w:cs="Times New Roman"/>
          <w:szCs w:val="24"/>
        </w:rPr>
        <w:t>’</w:t>
      </w:r>
      <w:r w:rsidRPr="00EA20DC">
        <w:rPr>
          <w:rFonts w:cs="Times New Roman"/>
          <w:szCs w:val="24"/>
        </w:rPr>
        <w:t>nın gözü elmayı görmüş gibi olma</w:t>
      </w:r>
      <w:r w:rsidRPr="00EA20DC">
        <w:rPr>
          <w:rFonts w:cs="Times New Roman"/>
          <w:szCs w:val="24"/>
        </w:rPr>
        <w:t>k</w:t>
      </w:r>
      <w:r w:rsidRPr="00EA20DC">
        <w:rPr>
          <w:rFonts w:cs="Times New Roman"/>
          <w:szCs w:val="24"/>
        </w:rPr>
        <w:t>tadır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Ey Mesih</w:t>
      </w:r>
      <w:r w:rsidR="006B67CC">
        <w:rPr>
          <w:rFonts w:cs="Times New Roman"/>
          <w:szCs w:val="24"/>
        </w:rPr>
        <w:t>’</w:t>
      </w:r>
      <w:r w:rsidRPr="00EA20DC">
        <w:rPr>
          <w:rFonts w:cs="Times New Roman"/>
          <w:szCs w:val="24"/>
        </w:rPr>
        <w:t>in gelini, Allah kuyuyu kapat diyor, eğer kuyuya bir canlı düşerse oraya kuyuyu açana eyvahlar olsun</w:t>
      </w:r>
      <w:r w:rsidR="001F1274">
        <w:rPr>
          <w:rFonts w:cs="Times New Roman"/>
          <w:szCs w:val="24"/>
        </w:rPr>
        <w:t xml:space="preserve">. </w:t>
      </w:r>
      <w:r w:rsidRPr="00EA20DC">
        <w:rPr>
          <w:rFonts w:cs="Times New Roman"/>
          <w:szCs w:val="24"/>
        </w:rPr>
        <w:t>Kadının yüzü de işte bu kuyuya benzemektedir</w:t>
      </w:r>
      <w:r w:rsidR="001F1274">
        <w:rPr>
          <w:rFonts w:cs="Times New Roman"/>
          <w:szCs w:val="24"/>
        </w:rPr>
        <w:t xml:space="preserve">. </w:t>
      </w:r>
      <w:r w:rsidRPr="00EA20DC">
        <w:rPr>
          <w:rFonts w:cs="Times New Roman"/>
          <w:szCs w:val="24"/>
        </w:rPr>
        <w:t>Kadının boynu, pazıları ve göğsü bir erkeğe gösterilir de o şahıs bu kuyuya düşerse kıyamet gününde suçludur, ama kadın daha çok suçludur</w:t>
      </w:r>
      <w:r w:rsidR="001F1274">
        <w:rPr>
          <w:rFonts w:cs="Times New Roman"/>
          <w:szCs w:val="24"/>
        </w:rPr>
        <w:t xml:space="preserve">. </w:t>
      </w:r>
      <w:r w:rsidRPr="00EA20DC">
        <w:rPr>
          <w:rFonts w:cs="Times New Roman"/>
          <w:szCs w:val="24"/>
        </w:rPr>
        <w:t>Bir çok kadın kendini göstermekle erkekleri tahrik edip vesveseye düşürdüğü için elim bir azaba çarptırılacaktır</w:t>
      </w:r>
      <w:r w:rsidR="001F1274">
        <w:rPr>
          <w:rFonts w:cs="Times New Roman"/>
          <w:szCs w:val="24"/>
        </w:rPr>
        <w:t xml:space="preserve">. </w:t>
      </w:r>
      <w:r w:rsidRPr="00EA20DC">
        <w:rPr>
          <w:rFonts w:cs="Times New Roman"/>
          <w:szCs w:val="24"/>
        </w:rPr>
        <w:t>Zira bir erkeği tahrik edip onu günaha d</w:t>
      </w:r>
      <w:r w:rsidRPr="00EA20DC">
        <w:rPr>
          <w:rFonts w:cs="Times New Roman"/>
          <w:szCs w:val="24"/>
        </w:rPr>
        <w:t>ü</w:t>
      </w:r>
      <w:r w:rsidRPr="00EA20DC">
        <w:rPr>
          <w:rFonts w:cs="Times New Roman"/>
          <w:szCs w:val="24"/>
        </w:rPr>
        <w:t>şüren kadın da o günaha ortaktır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Göz bu kadar tehlikeli ise</w:t>
      </w:r>
      <w:r w:rsidR="00DB7D86" w:rsidRPr="00EA20DC">
        <w:rPr>
          <w:rFonts w:cs="Times New Roman"/>
          <w:szCs w:val="24"/>
        </w:rPr>
        <w:t>,</w:t>
      </w:r>
      <w:r w:rsidRPr="00EA20DC">
        <w:rPr>
          <w:rFonts w:cs="Times New Roman"/>
          <w:szCs w:val="24"/>
        </w:rPr>
        <w:t xml:space="preserve"> o halde kesinlikle dil daha tehlikelidir</w:t>
      </w:r>
      <w:r w:rsidR="001F1274">
        <w:rPr>
          <w:rFonts w:cs="Times New Roman"/>
          <w:szCs w:val="24"/>
        </w:rPr>
        <w:t xml:space="preserve">. </w:t>
      </w:r>
      <w:r w:rsidRPr="00EA20DC">
        <w:rPr>
          <w:rFonts w:cs="Times New Roman"/>
          <w:szCs w:val="24"/>
        </w:rPr>
        <w:t>Evet, yılan ile uzun uzun konuşan Havva ve Cebrail ile az konuşan da Meryem idi</w:t>
      </w:r>
      <w:r w:rsidR="001F1274">
        <w:rPr>
          <w:rFonts w:cs="Times New Roman"/>
          <w:szCs w:val="24"/>
        </w:rPr>
        <w:t xml:space="preserve">. </w:t>
      </w:r>
      <w:r w:rsidRPr="00EA20DC">
        <w:rPr>
          <w:rFonts w:cs="Times New Roman"/>
          <w:szCs w:val="24"/>
        </w:rPr>
        <w:t>Havva hiç korkmadan yılanla uzun uzadıya konuştu</w:t>
      </w:r>
      <w:r w:rsidR="001F1274">
        <w:rPr>
          <w:rFonts w:cs="Times New Roman"/>
          <w:szCs w:val="24"/>
        </w:rPr>
        <w:t xml:space="preserve">. </w:t>
      </w:r>
      <w:r w:rsidRPr="00EA20DC">
        <w:rPr>
          <w:rFonts w:cs="Times New Roman"/>
          <w:szCs w:val="24"/>
        </w:rPr>
        <w:t>Oysa Meryem Ce</w:t>
      </w:r>
      <w:r w:rsidRPr="00EA20DC">
        <w:rPr>
          <w:rFonts w:cs="Times New Roman"/>
          <w:szCs w:val="24"/>
        </w:rPr>
        <w:t>b</w:t>
      </w:r>
      <w:r w:rsidRPr="00EA20DC">
        <w:rPr>
          <w:rFonts w:cs="Times New Roman"/>
          <w:szCs w:val="24"/>
        </w:rPr>
        <w:t>rail ile az konuşmaktan bile korkuyordu</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Hatta Rahibe kilise penceresinden ve kapısından bile dışarı bakmamalıdır</w:t>
      </w:r>
      <w:r w:rsidR="001F1274">
        <w:rPr>
          <w:rFonts w:cs="Times New Roman"/>
          <w:szCs w:val="24"/>
        </w:rPr>
        <w:t xml:space="preserve">. </w:t>
      </w:r>
      <w:r w:rsidR="006101ED" w:rsidRPr="00EA20DC">
        <w:rPr>
          <w:rFonts w:cs="Times New Roman"/>
          <w:szCs w:val="24"/>
        </w:rPr>
        <w:t>Hiç bir</w:t>
      </w:r>
      <w:r w:rsidRPr="00EA20DC">
        <w:rPr>
          <w:rFonts w:cs="Times New Roman"/>
          <w:szCs w:val="24"/>
        </w:rPr>
        <w:t xml:space="preserve"> erkek ile konuşmamalıdır</w:t>
      </w:r>
      <w:r w:rsidR="00DF4E7C">
        <w:rPr>
          <w:rFonts w:cs="Times New Roman"/>
          <w:szCs w:val="24"/>
        </w:rPr>
        <w:t xml:space="preserve">; </w:t>
      </w:r>
      <w:r w:rsidRPr="00EA20DC">
        <w:rPr>
          <w:rFonts w:cs="Times New Roman"/>
          <w:szCs w:val="24"/>
        </w:rPr>
        <w:t>göz, ağız ve kulağını kapatmalı ve böylece görmemeli, konuşmamalı ve duymamalıdır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Mesih</w:t>
      </w:r>
      <w:r w:rsidR="006B67CC">
        <w:rPr>
          <w:rFonts w:cs="Times New Roman"/>
          <w:szCs w:val="24"/>
        </w:rPr>
        <w:t>’</w:t>
      </w:r>
      <w:r w:rsidRPr="00EA20DC">
        <w:rPr>
          <w:rFonts w:cs="Times New Roman"/>
          <w:szCs w:val="24"/>
        </w:rPr>
        <w:t>in gelinleri güzel sesli ve tatlı yüzlü olmalıdır</w:t>
      </w:r>
      <w:r w:rsidR="001F1274">
        <w:rPr>
          <w:rFonts w:cs="Times New Roman"/>
          <w:szCs w:val="24"/>
        </w:rPr>
        <w:t xml:space="preserve">. </w:t>
      </w:r>
      <w:r w:rsidRPr="00EA20DC">
        <w:rPr>
          <w:rFonts w:cs="Times New Roman"/>
          <w:szCs w:val="24"/>
        </w:rPr>
        <w:t>Mesih</w:t>
      </w:r>
      <w:r w:rsidR="006B67CC">
        <w:rPr>
          <w:rFonts w:cs="Times New Roman"/>
          <w:szCs w:val="24"/>
        </w:rPr>
        <w:t>’</w:t>
      </w:r>
      <w:r w:rsidRPr="00EA20DC">
        <w:rPr>
          <w:rFonts w:cs="Times New Roman"/>
          <w:szCs w:val="24"/>
        </w:rPr>
        <w:t>in eş seçtiği güzeller bunla</w:t>
      </w:r>
      <w:r w:rsidRPr="00EA20DC">
        <w:rPr>
          <w:rFonts w:cs="Times New Roman"/>
          <w:szCs w:val="24"/>
        </w:rPr>
        <w:t>r</w:t>
      </w:r>
      <w:r w:rsidRPr="00EA20DC">
        <w:rPr>
          <w:rFonts w:cs="Times New Roman"/>
          <w:szCs w:val="24"/>
        </w:rPr>
        <w:t>dır</w:t>
      </w:r>
      <w:r w:rsidR="001F1274">
        <w:rPr>
          <w:rFonts w:cs="Times New Roman"/>
          <w:szCs w:val="24"/>
        </w:rPr>
        <w:t xml:space="preserve">. </w:t>
      </w:r>
      <w:r w:rsidRPr="00EA20DC">
        <w:rPr>
          <w:rFonts w:cs="Times New Roman"/>
          <w:szCs w:val="24"/>
        </w:rPr>
        <w:t>O halde Mesih</w:t>
      </w:r>
      <w:r w:rsidR="006B67CC">
        <w:rPr>
          <w:rFonts w:cs="Times New Roman"/>
          <w:szCs w:val="24"/>
        </w:rPr>
        <w:t>’</w:t>
      </w:r>
      <w:r w:rsidRPr="00EA20DC">
        <w:rPr>
          <w:rFonts w:cs="Times New Roman"/>
          <w:szCs w:val="24"/>
        </w:rPr>
        <w:t xml:space="preserve">ten başka hiç kimsenin sizi görmesine ve </w:t>
      </w:r>
      <w:r w:rsidR="006101ED" w:rsidRPr="00EA20DC">
        <w:rPr>
          <w:rFonts w:cs="Times New Roman"/>
          <w:szCs w:val="24"/>
        </w:rPr>
        <w:t>hiç bir</w:t>
      </w:r>
      <w:r w:rsidRPr="00EA20DC">
        <w:rPr>
          <w:rFonts w:cs="Times New Roman"/>
          <w:szCs w:val="24"/>
        </w:rPr>
        <w:t xml:space="preserve"> kulağın sesinizi işitmes</w:t>
      </w:r>
      <w:r w:rsidRPr="00EA20DC">
        <w:rPr>
          <w:rFonts w:cs="Times New Roman"/>
          <w:szCs w:val="24"/>
        </w:rPr>
        <w:t>i</w:t>
      </w:r>
      <w:r w:rsidRPr="00EA20DC">
        <w:rPr>
          <w:rFonts w:cs="Times New Roman"/>
          <w:szCs w:val="24"/>
        </w:rPr>
        <w:t>ne izin vermeyin</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Ey gelin, güzellikler dolu dünyanı Mesih için koru ve ey İsa</w:t>
      </w:r>
      <w:r w:rsidR="006B67CC">
        <w:rPr>
          <w:rFonts w:cs="Times New Roman"/>
          <w:szCs w:val="24"/>
        </w:rPr>
        <w:t>’</w:t>
      </w:r>
      <w:r w:rsidRPr="00EA20DC">
        <w:rPr>
          <w:rFonts w:cs="Times New Roman"/>
          <w:szCs w:val="24"/>
        </w:rPr>
        <w:t>nın eşi</w:t>
      </w:r>
      <w:r w:rsidR="00DF4E7C">
        <w:rPr>
          <w:rFonts w:cs="Times New Roman"/>
          <w:szCs w:val="24"/>
        </w:rPr>
        <w:t xml:space="preserve">! </w:t>
      </w:r>
      <w:r w:rsidRPr="00EA20DC">
        <w:rPr>
          <w:rFonts w:cs="Times New Roman"/>
          <w:szCs w:val="24"/>
        </w:rPr>
        <w:t>Uyan, eğer kimin eşi olduğunu bilmiyorsan şimdi bil</w:t>
      </w:r>
      <w:r w:rsidR="001F1274">
        <w:rPr>
          <w:rFonts w:cs="Times New Roman"/>
          <w:szCs w:val="24"/>
        </w:rPr>
        <w:t xml:space="preserve">. </w:t>
      </w:r>
      <w:r w:rsidRPr="00EA20DC">
        <w:rPr>
          <w:rFonts w:cs="Times New Roman"/>
          <w:szCs w:val="24"/>
        </w:rPr>
        <w:t>Ey göklerin kraliçesi</w:t>
      </w:r>
      <w:r w:rsidR="00DF4E7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Eğer bu eşini unutmuşsan o halde bu tapınaktan dışarı çık</w:t>
      </w:r>
      <w:r w:rsidR="001F1274">
        <w:rPr>
          <w:rFonts w:cs="Times New Roman"/>
          <w:szCs w:val="24"/>
        </w:rPr>
        <w:t xml:space="preserve">. </w:t>
      </w:r>
      <w:r w:rsidRPr="00EA20DC">
        <w:rPr>
          <w:rFonts w:cs="Times New Roman"/>
          <w:szCs w:val="24"/>
        </w:rPr>
        <w:t>Et şehvetlerinin peşinden koş</w:t>
      </w:r>
      <w:r w:rsidR="001F1274">
        <w:rPr>
          <w:rFonts w:cs="Times New Roman"/>
          <w:szCs w:val="24"/>
        </w:rPr>
        <w:t xml:space="preserve">. </w:t>
      </w:r>
      <w:r w:rsidRPr="00EA20DC">
        <w:rPr>
          <w:rFonts w:cs="Times New Roman"/>
          <w:szCs w:val="24"/>
        </w:rPr>
        <w:t>Git ve gözlerini rengarenk yemeklere dik, dilini boş lakırdılarla parlat</w:t>
      </w:r>
      <w:r w:rsidR="00DF4E7C">
        <w:rPr>
          <w:rFonts w:cs="Times New Roman"/>
          <w:szCs w:val="24"/>
        </w:rPr>
        <w:t xml:space="preserve">; </w:t>
      </w:r>
      <w:r w:rsidRPr="00EA20DC">
        <w:rPr>
          <w:rFonts w:cs="Times New Roman"/>
          <w:szCs w:val="24"/>
        </w:rPr>
        <w:t>kulak ve burnunu d</w:t>
      </w:r>
      <w:r w:rsidRPr="00EA20DC">
        <w:rPr>
          <w:rFonts w:cs="Times New Roman"/>
          <w:szCs w:val="24"/>
        </w:rPr>
        <w:t>u</w:t>
      </w:r>
      <w:r w:rsidRPr="00EA20DC">
        <w:rPr>
          <w:rFonts w:cs="Times New Roman"/>
          <w:szCs w:val="24"/>
        </w:rPr>
        <w:t>yulacak ve koklanılacak şeylerle çalıştır</w:t>
      </w:r>
      <w:r w:rsidR="00DF4E7C">
        <w:rPr>
          <w:rFonts w:cs="Times New Roman"/>
          <w:szCs w:val="24"/>
        </w:rPr>
        <w:t xml:space="preserve">; </w:t>
      </w:r>
      <w:r w:rsidRPr="00EA20DC">
        <w:rPr>
          <w:rFonts w:cs="Times New Roman"/>
          <w:szCs w:val="24"/>
        </w:rPr>
        <w:t>et ve tenini dokunma sahnesinde sergile</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Kadının çarmıha gerilmesi bir tek öpücük kondurulmasından ve bu günaha dü</w:t>
      </w:r>
      <w:r w:rsidR="00DB7D86" w:rsidRPr="00EA20DC">
        <w:rPr>
          <w:rFonts w:cs="Times New Roman"/>
          <w:szCs w:val="24"/>
        </w:rPr>
        <w:t>şmesinden daha iyidir</w:t>
      </w:r>
      <w:r w:rsidR="001F1274">
        <w:rPr>
          <w:rFonts w:cs="Times New Roman"/>
          <w:szCs w:val="24"/>
        </w:rPr>
        <w:t>.”</w:t>
      </w:r>
      <w:r w:rsidRPr="00EA20DC">
        <w:rPr>
          <w:rStyle w:val="FootnoteReference"/>
          <w:rFonts w:cs="Times New Roman"/>
          <w:szCs w:val="24"/>
        </w:rPr>
        <w:footnoteReference w:id="226"/>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lastRenderedPageBreak/>
        <w:t>Sadece baş ve yüzü örtmek ve her türlü süslenmeden uzak kalmak ile değil, bekaret ve e</w:t>
      </w:r>
      <w:r w:rsidRPr="00EA20DC">
        <w:rPr>
          <w:rFonts w:cs="Times New Roman"/>
          <w:szCs w:val="24"/>
        </w:rPr>
        <w:t>v</w:t>
      </w:r>
      <w:r w:rsidRPr="00EA20DC">
        <w:rPr>
          <w:rFonts w:cs="Times New Roman"/>
          <w:szCs w:val="24"/>
        </w:rPr>
        <w:t>lilikten uzak kalıp erkeklere karışmaktan uzak kalmakla da görevli idiler</w:t>
      </w:r>
      <w:r w:rsidR="001F1274">
        <w:rPr>
          <w:rFonts w:cs="Times New Roman"/>
          <w:szCs w:val="24"/>
        </w:rPr>
        <w:t xml:space="preserve">. </w:t>
      </w:r>
      <w:r w:rsidRPr="00EA20DC">
        <w:rPr>
          <w:rFonts w:cs="Times New Roman"/>
          <w:szCs w:val="24"/>
        </w:rPr>
        <w:t>Mukaddes insanlar bu konuda belirli programlar hazırlıyor ve kendilerini tehzip etmek isteyen geç kızlara veril</w:t>
      </w:r>
      <w:r w:rsidRPr="00EA20DC">
        <w:rPr>
          <w:rFonts w:cs="Times New Roman"/>
          <w:szCs w:val="24"/>
        </w:rPr>
        <w:t>i</w:t>
      </w:r>
      <w:r w:rsidRPr="00EA20DC">
        <w:rPr>
          <w:rFonts w:cs="Times New Roman"/>
          <w:szCs w:val="24"/>
        </w:rPr>
        <w:t>yorlardı</w:t>
      </w:r>
      <w:r w:rsidR="001F1274">
        <w:rPr>
          <w:rFonts w:cs="Times New Roman"/>
          <w:szCs w:val="24"/>
        </w:rPr>
        <w:t xml:space="preserve">. </w:t>
      </w:r>
      <w:r w:rsidR="001D5047" w:rsidRPr="00EA20DC">
        <w:rPr>
          <w:rFonts w:cs="Times New Roman"/>
          <w:szCs w:val="24"/>
        </w:rPr>
        <w:t xml:space="preserve">Will Dourant </w:t>
      </w:r>
      <w:r w:rsidRPr="00EA20DC">
        <w:rPr>
          <w:rFonts w:cs="Times New Roman"/>
          <w:szCs w:val="24"/>
        </w:rPr>
        <w:t>onlardan biri hakkında şöyle demektedir</w:t>
      </w:r>
      <w:r w:rsidR="00DF4E7C">
        <w:rPr>
          <w:rFonts w:cs="Times New Roman"/>
          <w:szCs w:val="24"/>
        </w:rPr>
        <w:t xml:space="preserve">: </w:t>
      </w:r>
      <w:r w:rsidR="006B67CC">
        <w:rPr>
          <w:rFonts w:cs="Times New Roman"/>
          <w:szCs w:val="24"/>
        </w:rPr>
        <w:t>“</w:t>
      </w:r>
      <w:r w:rsidRPr="00EA20DC">
        <w:rPr>
          <w:rFonts w:cs="Times New Roman"/>
          <w:szCs w:val="24"/>
        </w:rPr>
        <w:t>Mukaddes Cerium, Eustokyom adlı bir kıza şu mektubu yazmıştır</w:t>
      </w:r>
      <w:r w:rsidR="00DF4E7C">
        <w:rPr>
          <w:rFonts w:cs="Times New Roman"/>
          <w:szCs w:val="24"/>
        </w:rPr>
        <w:t xml:space="preserve">: </w:t>
      </w:r>
      <w:r w:rsidR="006B67CC">
        <w:rPr>
          <w:rFonts w:cs="Times New Roman"/>
          <w:szCs w:val="24"/>
        </w:rPr>
        <w:t>“</w:t>
      </w:r>
      <w:r w:rsidRPr="00EA20DC">
        <w:rPr>
          <w:rFonts w:cs="Times New Roman"/>
          <w:szCs w:val="24"/>
        </w:rPr>
        <w:t>Bekaret fikir ile bile ortadan kalkabilir</w:t>
      </w:r>
      <w:r w:rsidR="001F1274">
        <w:rPr>
          <w:rFonts w:cs="Times New Roman"/>
          <w:szCs w:val="24"/>
        </w:rPr>
        <w:t xml:space="preserve">. </w:t>
      </w:r>
      <w:r w:rsidRPr="00EA20DC">
        <w:rPr>
          <w:rFonts w:cs="Times New Roman"/>
          <w:szCs w:val="24"/>
        </w:rPr>
        <w:t>Oruç sebebiyle bedenleri zayıf, yüz renkleri soluk kims</w:t>
      </w:r>
      <w:r w:rsidRPr="00EA20DC">
        <w:rPr>
          <w:rFonts w:cs="Times New Roman"/>
          <w:szCs w:val="24"/>
        </w:rPr>
        <w:t>e</w:t>
      </w:r>
      <w:r w:rsidRPr="00EA20DC">
        <w:rPr>
          <w:rFonts w:cs="Times New Roman"/>
          <w:szCs w:val="24"/>
        </w:rPr>
        <w:t>leri arkadaş edin, her gün oruç tut</w:t>
      </w:r>
      <w:r w:rsidR="001F1274">
        <w:rPr>
          <w:rFonts w:cs="Times New Roman"/>
          <w:szCs w:val="24"/>
        </w:rPr>
        <w:t xml:space="preserve">. </w:t>
      </w:r>
      <w:r w:rsidRPr="00EA20DC">
        <w:rPr>
          <w:rFonts w:cs="Times New Roman"/>
          <w:szCs w:val="24"/>
        </w:rPr>
        <w:t>Yatağını göz gözyaşlarıyla ıslat ve bırakın da odanızın yalnızlığı göze</w:t>
      </w:r>
      <w:r w:rsidRPr="00EA20DC">
        <w:rPr>
          <w:rFonts w:cs="Times New Roman"/>
          <w:szCs w:val="24"/>
        </w:rPr>
        <w:t>t</w:t>
      </w:r>
      <w:r w:rsidRPr="00EA20DC">
        <w:rPr>
          <w:rFonts w:cs="Times New Roman"/>
          <w:szCs w:val="24"/>
        </w:rPr>
        <w:t>leyiciniz olsun</w:t>
      </w:r>
      <w:r w:rsidR="001F1274">
        <w:rPr>
          <w:rFonts w:cs="Times New Roman"/>
          <w:szCs w:val="24"/>
        </w:rPr>
        <w:t xml:space="preserve">. </w:t>
      </w:r>
      <w:r w:rsidR="006B67CC">
        <w:rPr>
          <w:rFonts w:cs="Times New Roman"/>
          <w:szCs w:val="24"/>
        </w:rPr>
        <w:t>“</w:t>
      </w:r>
      <w:r w:rsidRPr="00EA20DC">
        <w:rPr>
          <w:rStyle w:val="FootnoteReference"/>
          <w:rFonts w:cs="Times New Roman"/>
          <w:szCs w:val="24"/>
        </w:rPr>
        <w:footnoteReference w:id="227"/>
      </w:r>
      <w:r w:rsidRPr="00EA20DC">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Gördüğünüz gibi kilise mukaddeslerinin dini emirleri Hıristiyanlığın örtü hakkında ne k</w:t>
      </w:r>
      <w:r w:rsidRPr="00EA20DC">
        <w:rPr>
          <w:rFonts w:cs="Times New Roman"/>
          <w:szCs w:val="24"/>
        </w:rPr>
        <w:t>a</w:t>
      </w:r>
      <w:r w:rsidRPr="00EA20DC">
        <w:rPr>
          <w:rFonts w:cs="Times New Roman"/>
          <w:szCs w:val="24"/>
        </w:rPr>
        <w:t>dar katı kurallara sahip olduğunu açıkça gözler önüne sermektedir</w:t>
      </w:r>
      <w:r w:rsidR="001F1274">
        <w:rPr>
          <w:rFonts w:cs="Times New Roman"/>
          <w:szCs w:val="24"/>
        </w:rPr>
        <w:t xml:space="preserve">. </w:t>
      </w:r>
      <w:r w:rsidRPr="00EA20DC">
        <w:rPr>
          <w:rFonts w:cs="Times New Roman"/>
          <w:szCs w:val="24"/>
        </w:rPr>
        <w:t>Kitab</w:t>
      </w:r>
      <w:r w:rsidR="00495432" w:rsidRPr="00EA20DC">
        <w:rPr>
          <w:rFonts w:cs="Times New Roman"/>
          <w:szCs w:val="24"/>
        </w:rPr>
        <w:t xml:space="preserve">- </w:t>
      </w:r>
      <w:r w:rsidRPr="00EA20DC">
        <w:rPr>
          <w:rFonts w:cs="Times New Roman"/>
          <w:szCs w:val="24"/>
        </w:rPr>
        <w:t>ı Mukaddes</w:t>
      </w:r>
      <w:r w:rsidR="006B67CC">
        <w:rPr>
          <w:rFonts w:cs="Times New Roman"/>
          <w:szCs w:val="24"/>
        </w:rPr>
        <w:t>’</w:t>
      </w:r>
      <w:r w:rsidRPr="00EA20DC">
        <w:rPr>
          <w:rFonts w:cs="Times New Roman"/>
          <w:szCs w:val="24"/>
        </w:rPr>
        <w:t>ten nakledilenler esasınca yüz ve başı örtmek, makyajdan kaçınmak, saçlarını yaptırmaktan ictinab etmek, boyamaktan sakınmak, susmak, erkeklere karışma</w:t>
      </w:r>
      <w:r w:rsidRPr="00EA20DC">
        <w:rPr>
          <w:rFonts w:cs="Times New Roman"/>
          <w:szCs w:val="24"/>
        </w:rPr>
        <w:t>k</w:t>
      </w:r>
      <w:r w:rsidRPr="00EA20DC">
        <w:rPr>
          <w:rFonts w:cs="Times New Roman"/>
          <w:szCs w:val="24"/>
        </w:rPr>
        <w:t>tan uzak durmak ve yabancı erkeklere bakmamak birer dini farzdır ve Hıristiyanların dini adap ve görevlerinden biri s</w:t>
      </w:r>
      <w:r w:rsidRPr="00EA20DC">
        <w:rPr>
          <w:rFonts w:cs="Times New Roman"/>
          <w:szCs w:val="24"/>
        </w:rPr>
        <w:t>a</w:t>
      </w:r>
      <w:r w:rsidRPr="00EA20DC">
        <w:rPr>
          <w:rFonts w:cs="Times New Roman"/>
          <w:szCs w:val="24"/>
        </w:rPr>
        <w:t>yılma</w:t>
      </w:r>
      <w:r w:rsidRPr="00EA20DC">
        <w:rPr>
          <w:rFonts w:cs="Times New Roman"/>
          <w:szCs w:val="24"/>
        </w:rPr>
        <w:t>k</w:t>
      </w:r>
      <w:r w:rsidRPr="00EA20DC">
        <w:rPr>
          <w:rFonts w:cs="Times New Roman"/>
          <w:szCs w:val="24"/>
        </w:rPr>
        <w:t>tadır</w:t>
      </w:r>
      <w:r w:rsidR="001F1274">
        <w:rPr>
          <w:rFonts w:cs="Times New Roman"/>
          <w:szCs w:val="24"/>
        </w:rPr>
        <w:t xml:space="preserve">. </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Hıristiyan kadınların pratik sireti hususunda da şaşılacak örneklere rastlamaktayız</w:t>
      </w:r>
      <w:r w:rsidR="001F1274">
        <w:rPr>
          <w:rFonts w:cs="Times New Roman"/>
          <w:szCs w:val="24"/>
        </w:rPr>
        <w:t xml:space="preserve">. </w:t>
      </w:r>
      <w:r w:rsidRPr="00EA20DC">
        <w:rPr>
          <w:rFonts w:cs="Times New Roman"/>
          <w:szCs w:val="24"/>
        </w:rPr>
        <w:t>Elbette burada akla şu soru gelmektedir</w:t>
      </w:r>
      <w:r w:rsidR="00DF4E7C">
        <w:rPr>
          <w:rFonts w:cs="Times New Roman"/>
          <w:szCs w:val="24"/>
        </w:rPr>
        <w:t xml:space="preserve">: </w:t>
      </w:r>
      <w:r w:rsidR="006B67CC">
        <w:rPr>
          <w:rFonts w:cs="Times New Roman"/>
          <w:szCs w:val="24"/>
        </w:rPr>
        <w:t>“</w:t>
      </w:r>
      <w:r w:rsidRPr="00EA20DC">
        <w:rPr>
          <w:rFonts w:cs="Times New Roman"/>
          <w:szCs w:val="24"/>
        </w:rPr>
        <w:t>Zerdüşt, Yahudilik ve Hıristiyanlıkta var olduğu söylenen örtünme hakkındaki bütün bu katı kurallara ve şiddetli vurgulara rağmen neden batı dünyası örtünmeyi İslam</w:t>
      </w:r>
      <w:r w:rsidR="006B67CC">
        <w:rPr>
          <w:rFonts w:cs="Times New Roman"/>
          <w:szCs w:val="24"/>
        </w:rPr>
        <w:t>’</w:t>
      </w:r>
      <w:r w:rsidRPr="00EA20DC">
        <w:rPr>
          <w:rFonts w:cs="Times New Roman"/>
          <w:szCs w:val="24"/>
        </w:rPr>
        <w:t>a isnat etmiş ve örtü aleyhine büyük ka</w:t>
      </w:r>
      <w:r w:rsidRPr="00EA20DC">
        <w:rPr>
          <w:rFonts w:cs="Times New Roman"/>
          <w:szCs w:val="24"/>
        </w:rPr>
        <w:t>m</w:t>
      </w:r>
      <w:r w:rsidRPr="00EA20DC">
        <w:rPr>
          <w:rFonts w:cs="Times New Roman"/>
          <w:szCs w:val="24"/>
        </w:rPr>
        <w:t>panyalara girişmiştir</w:t>
      </w:r>
      <w:r w:rsidR="00DF4E7C">
        <w:rPr>
          <w:rFonts w:cs="Times New Roman"/>
          <w:szCs w:val="24"/>
        </w:rPr>
        <w:t xml:space="preserve">? </w:t>
      </w:r>
      <w:r w:rsidR="006B67CC">
        <w:rPr>
          <w:rFonts w:cs="Times New Roman"/>
          <w:szCs w:val="24"/>
        </w:rPr>
        <w:t>“</w:t>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Hıristiyan Kadınların Pratik Sireti</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İncil</w:t>
      </w:r>
      <w:r w:rsidR="006B67CC">
        <w:rPr>
          <w:rFonts w:cs="Times New Roman"/>
          <w:szCs w:val="24"/>
        </w:rPr>
        <w:t>’</w:t>
      </w:r>
      <w:r w:rsidRPr="00EA20DC">
        <w:rPr>
          <w:rFonts w:cs="Times New Roman"/>
          <w:szCs w:val="24"/>
        </w:rPr>
        <w:t xml:space="preserve">deki ayetler ve kilise </w:t>
      </w:r>
      <w:r w:rsidR="00DB7D86" w:rsidRPr="00EA20DC">
        <w:rPr>
          <w:rFonts w:cs="Times New Roman"/>
          <w:szCs w:val="24"/>
        </w:rPr>
        <w:t>büyüklerinin</w:t>
      </w:r>
      <w:r w:rsidRPr="00EA20DC">
        <w:rPr>
          <w:rFonts w:cs="Times New Roman"/>
          <w:szCs w:val="24"/>
        </w:rPr>
        <w:t xml:space="preserve"> önemle açıkladıkları hususlar ışığında Hıristiyan dininin adap ve geleneklerine uyan mümin kadınların pratik siretini zihinlerde betimlemek mümkündür</w:t>
      </w:r>
      <w:r w:rsidR="001F1274">
        <w:rPr>
          <w:rFonts w:cs="Times New Roman"/>
          <w:szCs w:val="24"/>
        </w:rPr>
        <w:t xml:space="preserve">. </w:t>
      </w:r>
      <w:r w:rsidRPr="00EA20DC">
        <w:rPr>
          <w:rFonts w:cs="Times New Roman"/>
          <w:szCs w:val="24"/>
        </w:rPr>
        <w:t>Ama Hıristiyan kadınların, özellikle de amelleri Hıristiyan kültürünün tam bir görüntüsü sayılan ilk çağlardaki kadı</w:t>
      </w:r>
      <w:r w:rsidRPr="00EA20DC">
        <w:rPr>
          <w:rFonts w:cs="Times New Roman"/>
          <w:szCs w:val="24"/>
        </w:rPr>
        <w:t>n</w:t>
      </w:r>
      <w:r w:rsidRPr="00EA20DC">
        <w:rPr>
          <w:rFonts w:cs="Times New Roman"/>
          <w:szCs w:val="24"/>
        </w:rPr>
        <w:t>ların pratik siretini</w:t>
      </w:r>
      <w:r w:rsidR="00DB7D86" w:rsidRPr="00EA20DC">
        <w:rPr>
          <w:rFonts w:cs="Times New Roman"/>
          <w:szCs w:val="24"/>
        </w:rPr>
        <w:t>n</w:t>
      </w:r>
      <w:r w:rsidRPr="00EA20DC">
        <w:rPr>
          <w:rFonts w:cs="Times New Roman"/>
          <w:szCs w:val="24"/>
        </w:rPr>
        <w:t xml:space="preserve"> doğru bir görüntüsünü verebilmek için bu konuda tarihçi ve yazarların sö</w:t>
      </w:r>
      <w:r w:rsidRPr="00EA20DC">
        <w:rPr>
          <w:rFonts w:cs="Times New Roman"/>
          <w:szCs w:val="24"/>
        </w:rPr>
        <w:t>z</w:t>
      </w:r>
      <w:r w:rsidRPr="00EA20DC">
        <w:rPr>
          <w:rFonts w:cs="Times New Roman"/>
          <w:szCs w:val="24"/>
        </w:rPr>
        <w:t>lerini nakletmek istiyoruz</w:t>
      </w:r>
      <w:r w:rsidR="001F1274">
        <w:rPr>
          <w:rFonts w:cs="Times New Roman"/>
          <w:szCs w:val="24"/>
        </w:rPr>
        <w:t xml:space="preserve">. </w:t>
      </w:r>
      <w:r w:rsidRPr="00EA20DC">
        <w:rPr>
          <w:rFonts w:cs="Times New Roman"/>
          <w:szCs w:val="24"/>
        </w:rPr>
        <w:t xml:space="preserve">Örneğin, </w:t>
      </w:r>
      <w:r w:rsidR="006B67CC">
        <w:rPr>
          <w:rFonts w:cs="Times New Roman"/>
          <w:szCs w:val="24"/>
        </w:rPr>
        <w:t>“</w:t>
      </w:r>
      <w:r w:rsidRPr="00EA20DC">
        <w:rPr>
          <w:rFonts w:cs="Times New Roman"/>
          <w:szCs w:val="24"/>
        </w:rPr>
        <w:t>Zen der Hukuk</w:t>
      </w:r>
      <w:r w:rsidR="00495432" w:rsidRPr="00EA20DC">
        <w:rPr>
          <w:rFonts w:cs="Times New Roman"/>
          <w:szCs w:val="24"/>
        </w:rPr>
        <w:t xml:space="preserve">-i </w:t>
      </w:r>
      <w:r w:rsidRPr="00EA20DC">
        <w:rPr>
          <w:rFonts w:cs="Times New Roman"/>
          <w:szCs w:val="24"/>
        </w:rPr>
        <w:t>İslam</w:t>
      </w:r>
      <w:r w:rsidR="006B67CC">
        <w:rPr>
          <w:rFonts w:cs="Times New Roman"/>
          <w:szCs w:val="24"/>
        </w:rPr>
        <w:t>”</w:t>
      </w:r>
      <w:r w:rsidRPr="00EA20DC">
        <w:rPr>
          <w:rFonts w:cs="Times New Roman"/>
          <w:szCs w:val="24"/>
        </w:rPr>
        <w:t xml:space="preserve"> kitabı</w:t>
      </w:r>
      <w:r w:rsidR="00DB7D86" w:rsidRPr="00EA20DC">
        <w:rPr>
          <w:rFonts w:cs="Times New Roman"/>
          <w:szCs w:val="24"/>
        </w:rPr>
        <w:t>nın yazarı</w:t>
      </w:r>
      <w:r w:rsidRPr="00EA20DC">
        <w:rPr>
          <w:rFonts w:cs="Times New Roman"/>
          <w:szCs w:val="24"/>
        </w:rPr>
        <w:t xml:space="preserve"> şöyle yazıyor</w:t>
      </w:r>
      <w:r w:rsidR="00DF4E7C">
        <w:rPr>
          <w:rFonts w:cs="Times New Roman"/>
          <w:szCs w:val="24"/>
        </w:rPr>
        <w:t xml:space="preserve">: </w:t>
      </w:r>
      <w:r w:rsidR="006B67CC">
        <w:rPr>
          <w:rFonts w:cs="Times New Roman"/>
          <w:szCs w:val="24"/>
        </w:rPr>
        <w:t>“</w:t>
      </w:r>
      <w:r w:rsidRPr="00EA20DC">
        <w:rPr>
          <w:rFonts w:cs="Times New Roman"/>
          <w:szCs w:val="24"/>
        </w:rPr>
        <w:t>Hıristiyanlar ve Avrupalılar arasında örtü yaygın bir adet idi</w:t>
      </w:r>
      <w:r w:rsidR="001F1274">
        <w:rPr>
          <w:rFonts w:cs="Times New Roman"/>
          <w:szCs w:val="24"/>
        </w:rPr>
        <w:t xml:space="preserve">. </w:t>
      </w:r>
      <w:r w:rsidRPr="00EA20DC">
        <w:rPr>
          <w:rFonts w:cs="Times New Roman"/>
          <w:szCs w:val="24"/>
        </w:rPr>
        <w:t>Bu adet 13</w:t>
      </w:r>
      <w:r w:rsidR="001F1274">
        <w:rPr>
          <w:rFonts w:cs="Times New Roman"/>
          <w:szCs w:val="24"/>
        </w:rPr>
        <w:t xml:space="preserve">. </w:t>
      </w:r>
      <w:r w:rsidRPr="00EA20DC">
        <w:rPr>
          <w:rFonts w:cs="Times New Roman"/>
          <w:szCs w:val="24"/>
        </w:rPr>
        <w:t>asra kadar da sürdürülmüştür</w:t>
      </w:r>
      <w:r w:rsidR="001F1274">
        <w:rPr>
          <w:rFonts w:cs="Times New Roman"/>
          <w:szCs w:val="24"/>
        </w:rPr>
        <w:t xml:space="preserve">. </w:t>
      </w:r>
      <w:r w:rsidRPr="00EA20DC">
        <w:rPr>
          <w:rFonts w:cs="Times New Roman"/>
          <w:szCs w:val="24"/>
        </w:rPr>
        <w:t>O tarihten itibaren azalma kaydetmi</w:t>
      </w:r>
      <w:r w:rsidRPr="00EA20DC">
        <w:rPr>
          <w:rFonts w:cs="Times New Roman"/>
          <w:szCs w:val="24"/>
        </w:rPr>
        <w:t>ş</w:t>
      </w:r>
      <w:r w:rsidRPr="00EA20DC">
        <w:rPr>
          <w:rFonts w:cs="Times New Roman"/>
          <w:szCs w:val="24"/>
        </w:rPr>
        <w:t>tir</w:t>
      </w:r>
      <w:r w:rsidR="001F1274">
        <w:rPr>
          <w:rFonts w:cs="Times New Roman"/>
          <w:szCs w:val="24"/>
        </w:rPr>
        <w:t>.”</w:t>
      </w:r>
      <w:r w:rsidRPr="00EA20DC">
        <w:rPr>
          <w:rStyle w:val="FootnoteReference"/>
          <w:rFonts w:cs="Times New Roman"/>
          <w:szCs w:val="24"/>
        </w:rPr>
        <w:footnoteReference w:id="228"/>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Hakeza </w:t>
      </w:r>
      <w:r w:rsidR="006B67CC">
        <w:rPr>
          <w:rFonts w:cs="Times New Roman"/>
          <w:szCs w:val="24"/>
        </w:rPr>
        <w:t>“</w:t>
      </w:r>
      <w:r w:rsidRPr="00EA20DC">
        <w:rPr>
          <w:rFonts w:cs="Times New Roman"/>
          <w:szCs w:val="24"/>
        </w:rPr>
        <w:t>Zen ve Rehayi</w:t>
      </w:r>
      <w:r w:rsidR="006B67CC">
        <w:rPr>
          <w:rFonts w:cs="Times New Roman"/>
          <w:szCs w:val="24"/>
        </w:rPr>
        <w:t>”</w:t>
      </w:r>
      <w:r w:rsidRPr="00EA20DC">
        <w:rPr>
          <w:rFonts w:cs="Times New Roman"/>
          <w:szCs w:val="24"/>
        </w:rPr>
        <w:t xml:space="preserve"> adlı kitapta şöyle yazılmıştır</w:t>
      </w:r>
      <w:r w:rsidR="00DF4E7C">
        <w:rPr>
          <w:rFonts w:cs="Times New Roman"/>
          <w:szCs w:val="24"/>
        </w:rPr>
        <w:t xml:space="preserve">: </w:t>
      </w:r>
      <w:r w:rsidR="006B67CC">
        <w:rPr>
          <w:rFonts w:cs="Times New Roman"/>
          <w:szCs w:val="24"/>
        </w:rPr>
        <w:t>“</w:t>
      </w:r>
      <w:r w:rsidRPr="00EA20DC">
        <w:rPr>
          <w:rFonts w:cs="Times New Roman"/>
          <w:szCs w:val="24"/>
        </w:rPr>
        <w:t>Tevrat ve İncil</w:t>
      </w:r>
      <w:r w:rsidR="006B67CC">
        <w:rPr>
          <w:rFonts w:cs="Times New Roman"/>
          <w:szCs w:val="24"/>
        </w:rPr>
        <w:t>’</w:t>
      </w:r>
      <w:r w:rsidRPr="00EA20DC">
        <w:rPr>
          <w:rFonts w:cs="Times New Roman"/>
          <w:szCs w:val="24"/>
        </w:rPr>
        <w:t>de de eskiden k</w:t>
      </w:r>
      <w:r w:rsidRPr="00EA20DC">
        <w:rPr>
          <w:rFonts w:cs="Times New Roman"/>
          <w:szCs w:val="24"/>
        </w:rPr>
        <w:t>a</w:t>
      </w:r>
      <w:r w:rsidRPr="00EA20DC">
        <w:rPr>
          <w:rFonts w:cs="Times New Roman"/>
          <w:szCs w:val="24"/>
        </w:rPr>
        <w:t>dınların yüzlerini peçeyle örttüklerine işaret edilmiştir</w:t>
      </w:r>
      <w:r w:rsidR="001F1274">
        <w:rPr>
          <w:rFonts w:cs="Times New Roman"/>
          <w:szCs w:val="24"/>
        </w:rPr>
        <w:t>.”</w:t>
      </w:r>
      <w:r w:rsidRPr="00EA20DC">
        <w:rPr>
          <w:rStyle w:val="FootnoteReference"/>
          <w:rFonts w:cs="Times New Roman"/>
          <w:szCs w:val="24"/>
        </w:rPr>
        <w:footnoteReference w:id="229"/>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 xml:space="preserve">Larousse, </w:t>
      </w:r>
      <w:r w:rsidR="006B67CC">
        <w:rPr>
          <w:rFonts w:cs="Times New Roman"/>
          <w:szCs w:val="24"/>
        </w:rPr>
        <w:t>“</w:t>
      </w:r>
      <w:r w:rsidR="00B53108" w:rsidRPr="00EA20DC">
        <w:rPr>
          <w:rFonts w:cs="Times New Roman"/>
          <w:szCs w:val="24"/>
        </w:rPr>
        <w:t>Humar</w:t>
      </w:r>
      <w:r w:rsidR="006B67CC">
        <w:rPr>
          <w:rFonts w:cs="Times New Roman"/>
          <w:szCs w:val="24"/>
        </w:rPr>
        <w:t>”</w:t>
      </w:r>
      <w:r w:rsidR="00DF4E7C">
        <w:rPr>
          <w:rFonts w:cs="Times New Roman"/>
          <w:szCs w:val="24"/>
        </w:rPr>
        <w:t xml:space="preserve"> (</w:t>
      </w:r>
      <w:r w:rsidRPr="00EA20DC">
        <w:rPr>
          <w:rFonts w:cs="Times New Roman"/>
          <w:szCs w:val="24"/>
        </w:rPr>
        <w:t>dış örtü</w:t>
      </w:r>
      <w:r w:rsidR="001F1274">
        <w:rPr>
          <w:rFonts w:cs="Times New Roman"/>
          <w:szCs w:val="24"/>
        </w:rPr>
        <w:t xml:space="preserve">) </w:t>
      </w:r>
      <w:r w:rsidRPr="00EA20DC">
        <w:rPr>
          <w:rFonts w:cs="Times New Roman"/>
          <w:szCs w:val="24"/>
        </w:rPr>
        <w:t>kelimesi hakkında şöyle demektedir</w:t>
      </w:r>
      <w:r w:rsidR="001F1274">
        <w:rPr>
          <w:rFonts w:cs="Times New Roman"/>
          <w:szCs w:val="24"/>
        </w:rPr>
        <w:t xml:space="preserve">. </w:t>
      </w:r>
      <w:r w:rsidR="006B67CC">
        <w:rPr>
          <w:rFonts w:cs="Times New Roman"/>
          <w:szCs w:val="24"/>
        </w:rPr>
        <w:t>“</w:t>
      </w:r>
      <w:r w:rsidRPr="00EA20DC">
        <w:rPr>
          <w:rFonts w:cs="Times New Roman"/>
          <w:szCs w:val="24"/>
        </w:rPr>
        <w:t>Yunanlı kadınlar evl</w:t>
      </w:r>
      <w:r w:rsidRPr="00EA20DC">
        <w:rPr>
          <w:rFonts w:cs="Times New Roman"/>
          <w:szCs w:val="24"/>
        </w:rPr>
        <w:t>e</w:t>
      </w:r>
      <w:r w:rsidRPr="00EA20DC">
        <w:rPr>
          <w:rFonts w:cs="Times New Roman"/>
          <w:szCs w:val="24"/>
        </w:rPr>
        <w:t xml:space="preserve">rinden dışarı çıkınca </w:t>
      </w:r>
      <w:r w:rsidR="006B67CC">
        <w:rPr>
          <w:rFonts w:cs="Times New Roman"/>
          <w:szCs w:val="24"/>
        </w:rPr>
        <w:t>“</w:t>
      </w:r>
      <w:r w:rsidR="00B53108" w:rsidRPr="00EA20DC">
        <w:rPr>
          <w:rFonts w:cs="Times New Roman"/>
          <w:szCs w:val="24"/>
        </w:rPr>
        <w:t>Humar</w:t>
      </w:r>
      <w:r w:rsidR="006B67CC">
        <w:rPr>
          <w:rFonts w:cs="Times New Roman"/>
          <w:szCs w:val="24"/>
        </w:rPr>
        <w:t>”</w:t>
      </w:r>
      <w:r w:rsidR="00DF4E7C">
        <w:rPr>
          <w:rFonts w:cs="Times New Roman"/>
          <w:szCs w:val="24"/>
        </w:rPr>
        <w:t xml:space="preserve"> (</w:t>
      </w:r>
      <w:r w:rsidRPr="00EA20DC">
        <w:rPr>
          <w:rFonts w:cs="Times New Roman"/>
          <w:szCs w:val="24"/>
        </w:rPr>
        <w:t>dış örtü</w:t>
      </w:r>
      <w:r w:rsidR="001F1274">
        <w:rPr>
          <w:rFonts w:cs="Times New Roman"/>
          <w:szCs w:val="24"/>
        </w:rPr>
        <w:t xml:space="preserve">) </w:t>
      </w:r>
      <w:r w:rsidRPr="00EA20DC">
        <w:rPr>
          <w:rFonts w:cs="Times New Roman"/>
          <w:szCs w:val="24"/>
        </w:rPr>
        <w:t>ile örtü</w:t>
      </w:r>
      <w:r w:rsidR="00DB7D86" w:rsidRPr="00EA20DC">
        <w:rPr>
          <w:rFonts w:cs="Times New Roman"/>
          <w:szCs w:val="24"/>
        </w:rPr>
        <w:t>n</w:t>
      </w:r>
      <w:r w:rsidRPr="00EA20DC">
        <w:rPr>
          <w:rFonts w:cs="Times New Roman"/>
          <w:szCs w:val="24"/>
        </w:rPr>
        <w:t>üyordu</w:t>
      </w:r>
      <w:r w:rsidR="001F1274">
        <w:rPr>
          <w:rFonts w:cs="Times New Roman"/>
          <w:szCs w:val="24"/>
        </w:rPr>
        <w:t xml:space="preserve">. </w:t>
      </w:r>
      <w:r w:rsidRPr="00EA20DC">
        <w:rPr>
          <w:rFonts w:cs="Times New Roman"/>
          <w:szCs w:val="24"/>
        </w:rPr>
        <w:t>Onunla bugünkü doğu kadınları gibi yüzlerini örtüyorlardı</w:t>
      </w:r>
      <w:r w:rsidR="001F1274">
        <w:rPr>
          <w:rFonts w:cs="Times New Roman"/>
          <w:szCs w:val="24"/>
        </w:rPr>
        <w:t xml:space="preserve">. </w:t>
      </w:r>
      <w:r w:rsidRPr="00EA20DC">
        <w:rPr>
          <w:rFonts w:cs="Times New Roman"/>
          <w:szCs w:val="24"/>
        </w:rPr>
        <w:t xml:space="preserve">Hıristiyanlık da kadının </w:t>
      </w:r>
      <w:r w:rsidR="00B53108" w:rsidRPr="00EA20DC">
        <w:rPr>
          <w:rFonts w:cs="Times New Roman"/>
          <w:szCs w:val="24"/>
        </w:rPr>
        <w:t>humar</w:t>
      </w:r>
      <w:r w:rsidRPr="00EA20DC">
        <w:rPr>
          <w:rFonts w:cs="Times New Roman"/>
          <w:szCs w:val="24"/>
        </w:rPr>
        <w:t xml:space="preserve"> ile örtülmesini onayladı</w:t>
      </w:r>
      <w:r w:rsidR="001F1274">
        <w:rPr>
          <w:rFonts w:cs="Times New Roman"/>
          <w:szCs w:val="24"/>
        </w:rPr>
        <w:t xml:space="preserve">. </w:t>
      </w:r>
      <w:r w:rsidRPr="00EA20DC">
        <w:rPr>
          <w:rFonts w:cs="Times New Roman"/>
          <w:szCs w:val="24"/>
        </w:rPr>
        <w:t>Avrupa</w:t>
      </w:r>
      <w:r w:rsidR="006B67CC">
        <w:rPr>
          <w:rFonts w:cs="Times New Roman"/>
          <w:szCs w:val="24"/>
        </w:rPr>
        <w:t>’</w:t>
      </w:r>
      <w:r w:rsidRPr="00EA20DC">
        <w:rPr>
          <w:rFonts w:cs="Times New Roman"/>
          <w:szCs w:val="24"/>
        </w:rPr>
        <w:t>ya g</w:t>
      </w:r>
      <w:r w:rsidRPr="00EA20DC">
        <w:rPr>
          <w:rFonts w:cs="Times New Roman"/>
          <w:szCs w:val="24"/>
        </w:rPr>
        <w:t>i</w:t>
      </w:r>
      <w:r w:rsidRPr="00EA20DC">
        <w:rPr>
          <w:rFonts w:cs="Times New Roman"/>
          <w:szCs w:val="24"/>
        </w:rPr>
        <w:t>dince de iyi görüldü</w:t>
      </w:r>
      <w:r w:rsidR="001F1274">
        <w:rPr>
          <w:rFonts w:cs="Times New Roman"/>
          <w:szCs w:val="24"/>
        </w:rPr>
        <w:t xml:space="preserve">. </w:t>
      </w:r>
      <w:r w:rsidRPr="00EA20DC">
        <w:rPr>
          <w:rFonts w:cs="Times New Roman"/>
          <w:szCs w:val="24"/>
        </w:rPr>
        <w:t xml:space="preserve">Kadınlar sokaklarda ve namazlarda </w:t>
      </w:r>
      <w:r w:rsidR="006B67CC">
        <w:rPr>
          <w:rFonts w:cs="Times New Roman"/>
          <w:szCs w:val="24"/>
        </w:rPr>
        <w:t>“</w:t>
      </w:r>
      <w:r w:rsidR="00B53108" w:rsidRPr="00EA20DC">
        <w:rPr>
          <w:rFonts w:cs="Times New Roman"/>
          <w:szCs w:val="24"/>
        </w:rPr>
        <w:t>humar</w:t>
      </w:r>
      <w:r w:rsidR="006B67CC">
        <w:rPr>
          <w:rFonts w:cs="Times New Roman"/>
          <w:szCs w:val="24"/>
        </w:rPr>
        <w:t>”</w:t>
      </w:r>
      <w:r w:rsidR="00B53108" w:rsidRPr="00EA20DC">
        <w:rPr>
          <w:rStyle w:val="FootnoteReference"/>
          <w:rFonts w:cs="Times New Roman"/>
          <w:szCs w:val="24"/>
        </w:rPr>
        <w:footnoteReference w:id="230"/>
      </w:r>
      <w:r w:rsidRPr="00EA20DC">
        <w:rPr>
          <w:rFonts w:cs="Times New Roman"/>
          <w:szCs w:val="24"/>
        </w:rPr>
        <w:t xml:space="preserve"> örtüyorlardı</w:t>
      </w:r>
      <w:r w:rsidR="001F1274">
        <w:rPr>
          <w:rFonts w:cs="Times New Roman"/>
          <w:szCs w:val="24"/>
        </w:rPr>
        <w:t xml:space="preserve">. </w:t>
      </w:r>
      <w:r w:rsidRPr="00EA20DC">
        <w:rPr>
          <w:rFonts w:cs="Times New Roman"/>
          <w:szCs w:val="24"/>
        </w:rPr>
        <w:t>Orta çağda, özellikle de Avrupa</w:t>
      </w:r>
      <w:r w:rsidR="006B67CC">
        <w:rPr>
          <w:rFonts w:cs="Times New Roman"/>
          <w:szCs w:val="24"/>
        </w:rPr>
        <w:t>’</w:t>
      </w:r>
      <w:r w:rsidRPr="00EA20DC">
        <w:rPr>
          <w:rFonts w:cs="Times New Roman"/>
          <w:szCs w:val="24"/>
        </w:rPr>
        <w:t xml:space="preserve">da </w:t>
      </w:r>
      <w:r w:rsidR="006B67CC">
        <w:rPr>
          <w:rFonts w:cs="Times New Roman"/>
          <w:szCs w:val="24"/>
        </w:rPr>
        <w:t>“</w:t>
      </w:r>
      <w:r w:rsidR="00B53108" w:rsidRPr="00EA20DC">
        <w:rPr>
          <w:rFonts w:cs="Times New Roman"/>
          <w:szCs w:val="24"/>
        </w:rPr>
        <w:t>humar</w:t>
      </w:r>
      <w:r w:rsidR="006B67CC">
        <w:rPr>
          <w:rFonts w:cs="Times New Roman"/>
          <w:szCs w:val="24"/>
        </w:rPr>
        <w:t>”</w:t>
      </w:r>
      <w:r w:rsidRPr="00EA20DC">
        <w:rPr>
          <w:rFonts w:cs="Times New Roman"/>
          <w:szCs w:val="24"/>
        </w:rPr>
        <w:t xml:space="preserve"> yaygın bir hale gelmişti</w:t>
      </w:r>
      <w:r w:rsidR="001F1274">
        <w:rPr>
          <w:rFonts w:cs="Times New Roman"/>
          <w:szCs w:val="24"/>
        </w:rPr>
        <w:t xml:space="preserve">. </w:t>
      </w:r>
      <w:r w:rsidR="00B53108" w:rsidRPr="00EA20DC">
        <w:rPr>
          <w:rFonts w:cs="Times New Roman"/>
          <w:szCs w:val="24"/>
        </w:rPr>
        <w:t>Humar</w:t>
      </w:r>
      <w:r w:rsidRPr="00EA20DC">
        <w:rPr>
          <w:rFonts w:cs="Times New Roman"/>
          <w:szCs w:val="24"/>
        </w:rPr>
        <w:t>ın alt tarafı kadının omuzl</w:t>
      </w:r>
      <w:r w:rsidRPr="00EA20DC">
        <w:rPr>
          <w:rFonts w:cs="Times New Roman"/>
          <w:szCs w:val="24"/>
        </w:rPr>
        <w:t>a</w:t>
      </w:r>
      <w:r w:rsidRPr="00EA20DC">
        <w:rPr>
          <w:rFonts w:cs="Times New Roman"/>
          <w:szCs w:val="24"/>
        </w:rPr>
        <w:t>rını örtüyor ve neredeyse yere geliyo</w:t>
      </w:r>
      <w:r w:rsidRPr="00EA20DC">
        <w:rPr>
          <w:rFonts w:cs="Times New Roman"/>
          <w:szCs w:val="24"/>
        </w:rPr>
        <w:t>r</w:t>
      </w:r>
      <w:r w:rsidRPr="00EA20DC">
        <w:rPr>
          <w:rFonts w:cs="Times New Roman"/>
          <w:szCs w:val="24"/>
        </w:rPr>
        <w:t>du</w:t>
      </w:r>
      <w:r w:rsidR="001F1274">
        <w:rPr>
          <w:rFonts w:cs="Times New Roman"/>
          <w:szCs w:val="24"/>
        </w:rPr>
        <w:t xml:space="preserve">. </w:t>
      </w:r>
      <w:r w:rsidRPr="00EA20DC">
        <w:rPr>
          <w:rFonts w:cs="Times New Roman"/>
          <w:szCs w:val="24"/>
        </w:rPr>
        <w:t>Bu adet 13</w:t>
      </w:r>
      <w:r w:rsidR="001F1274">
        <w:rPr>
          <w:rFonts w:cs="Times New Roman"/>
          <w:szCs w:val="24"/>
        </w:rPr>
        <w:t xml:space="preserve">. </w:t>
      </w:r>
      <w:r w:rsidRPr="00EA20DC">
        <w:rPr>
          <w:rFonts w:cs="Times New Roman"/>
          <w:szCs w:val="24"/>
        </w:rPr>
        <w:t>Asra kadar da devam etti</w:t>
      </w:r>
      <w:r w:rsidR="001F1274">
        <w:rPr>
          <w:rFonts w:cs="Times New Roman"/>
          <w:szCs w:val="24"/>
        </w:rPr>
        <w:t xml:space="preserve">. </w:t>
      </w:r>
      <w:r w:rsidRPr="00EA20DC">
        <w:rPr>
          <w:rStyle w:val="FootnoteReference"/>
          <w:rFonts w:cs="Times New Roman"/>
          <w:szCs w:val="24"/>
        </w:rPr>
        <w:footnoteReference w:id="231"/>
      </w:r>
      <w:r w:rsidRPr="00EA20DC">
        <w:rPr>
          <w:rFonts w:cs="Times New Roman"/>
          <w:szCs w:val="24"/>
        </w:rPr>
        <w:t xml:space="preserve"> </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lastRenderedPageBreak/>
        <w:t xml:space="preserve">Will Dourant </w:t>
      </w:r>
      <w:r w:rsidR="00EE75DF" w:rsidRPr="00EA20DC">
        <w:rPr>
          <w:rFonts w:cs="Times New Roman"/>
          <w:szCs w:val="24"/>
        </w:rPr>
        <w:t xml:space="preserve">daha çok kadınların örtüsünün kötü taraflarını göstermeye çalıştığı halde, </w:t>
      </w:r>
      <w:r w:rsidR="006B67CC">
        <w:rPr>
          <w:rFonts w:cs="Times New Roman"/>
          <w:szCs w:val="24"/>
        </w:rPr>
        <w:t>“</w:t>
      </w:r>
      <w:r w:rsidR="00EE75DF" w:rsidRPr="00EA20DC">
        <w:rPr>
          <w:rFonts w:cs="Times New Roman"/>
          <w:szCs w:val="24"/>
        </w:rPr>
        <w:t>Hıristiyanların evrensel ahlak ve geleneği</w:t>
      </w:r>
      <w:r w:rsidR="006B67CC">
        <w:rPr>
          <w:rFonts w:cs="Times New Roman"/>
          <w:szCs w:val="24"/>
        </w:rPr>
        <w:t>”</w:t>
      </w:r>
      <w:r w:rsidR="00EE75DF" w:rsidRPr="00EA20DC">
        <w:rPr>
          <w:rFonts w:cs="Times New Roman"/>
          <w:szCs w:val="24"/>
        </w:rPr>
        <w:t xml:space="preserve"> başlığı altında Hıristiyan kadınların pratik sireti hususunda şöyle yazmaktadır</w:t>
      </w:r>
      <w:r w:rsidR="00DF4E7C">
        <w:rPr>
          <w:rFonts w:cs="Times New Roman"/>
          <w:szCs w:val="24"/>
        </w:rPr>
        <w:t xml:space="preserve">: </w:t>
      </w:r>
    </w:p>
    <w:p w:rsidR="00EE75DF" w:rsidRPr="00EA20DC" w:rsidRDefault="006B67CC" w:rsidP="00AD08E5">
      <w:pPr>
        <w:pStyle w:val="BodyTextIndent2"/>
        <w:spacing w:after="0" w:line="320" w:lineRule="atLeast"/>
        <w:ind w:left="0"/>
        <w:rPr>
          <w:rFonts w:cs="Times New Roman"/>
          <w:szCs w:val="24"/>
        </w:rPr>
      </w:pPr>
      <w:r>
        <w:rPr>
          <w:rFonts w:cs="Times New Roman"/>
          <w:szCs w:val="24"/>
        </w:rPr>
        <w:t>“</w:t>
      </w:r>
      <w:r w:rsidR="00EE75DF" w:rsidRPr="00EA20DC">
        <w:rPr>
          <w:rFonts w:cs="Times New Roman"/>
          <w:szCs w:val="24"/>
        </w:rPr>
        <w:t>Asil kadınlar uzun keten gömlek giyiniyorlardı</w:t>
      </w:r>
      <w:r w:rsidR="001F1274">
        <w:rPr>
          <w:rFonts w:cs="Times New Roman"/>
          <w:szCs w:val="24"/>
        </w:rPr>
        <w:t xml:space="preserve">. </w:t>
      </w:r>
      <w:r w:rsidR="00EE75DF" w:rsidRPr="00EA20DC">
        <w:rPr>
          <w:rFonts w:cs="Times New Roman"/>
          <w:szCs w:val="24"/>
        </w:rPr>
        <w:t>Onun üzerine sansar tüyünden yapılmış, manşetli, ayaklara kadar uzanan uzun bir örtü örtünüyorlardı</w:t>
      </w:r>
      <w:r w:rsidR="001F1274">
        <w:rPr>
          <w:rFonts w:cs="Times New Roman"/>
          <w:szCs w:val="24"/>
        </w:rPr>
        <w:t xml:space="preserve">. </w:t>
      </w:r>
      <w:r w:rsidR="00EE75DF" w:rsidRPr="00EA20DC">
        <w:rPr>
          <w:rFonts w:cs="Times New Roman"/>
          <w:szCs w:val="24"/>
        </w:rPr>
        <w:t>Bunun üzerine de yalnız kaldı</w:t>
      </w:r>
      <w:r w:rsidR="00EE75DF" w:rsidRPr="00EA20DC">
        <w:rPr>
          <w:rFonts w:cs="Times New Roman"/>
          <w:szCs w:val="24"/>
        </w:rPr>
        <w:t>k</w:t>
      </w:r>
      <w:r w:rsidR="00EE75DF" w:rsidRPr="00EA20DC">
        <w:rPr>
          <w:rFonts w:cs="Times New Roman"/>
          <w:szCs w:val="24"/>
        </w:rPr>
        <w:t>larında üzerlerinden sarkan, yabancılar karşısında ise sağlam bir iple bedene düğümlenen y</w:t>
      </w:r>
      <w:r w:rsidR="00EE75DF" w:rsidRPr="00EA20DC">
        <w:rPr>
          <w:rFonts w:cs="Times New Roman"/>
          <w:szCs w:val="24"/>
        </w:rPr>
        <w:t>a</w:t>
      </w:r>
      <w:r w:rsidR="00EE75DF" w:rsidRPr="00EA20DC">
        <w:rPr>
          <w:rFonts w:cs="Times New Roman"/>
          <w:szCs w:val="24"/>
        </w:rPr>
        <w:t>rım beden bir elbise giyiniyorlardı</w:t>
      </w:r>
      <w:r w:rsidR="001F1274">
        <w:rPr>
          <w:rFonts w:cs="Times New Roman"/>
          <w:szCs w:val="24"/>
        </w:rPr>
        <w:t xml:space="preserve">. </w:t>
      </w:r>
      <w:r w:rsidR="00EE75DF" w:rsidRPr="00EA20DC">
        <w:rPr>
          <w:rFonts w:cs="Times New Roman"/>
          <w:szCs w:val="24"/>
        </w:rPr>
        <w:t>Zira yüksek tabakadan olan tüm kadınlar vücutlarının i</w:t>
      </w:r>
      <w:r w:rsidR="00EE75DF" w:rsidRPr="00EA20DC">
        <w:rPr>
          <w:rFonts w:cs="Times New Roman"/>
          <w:szCs w:val="24"/>
        </w:rPr>
        <w:t>n</w:t>
      </w:r>
      <w:r w:rsidR="00EE75DF" w:rsidRPr="00EA20DC">
        <w:rPr>
          <w:rFonts w:cs="Times New Roman"/>
          <w:szCs w:val="24"/>
        </w:rPr>
        <w:t>celmesine büyük özen gösteriyorlardı</w:t>
      </w:r>
      <w:r w:rsidR="001F1274">
        <w:rPr>
          <w:rFonts w:cs="Times New Roman"/>
          <w:szCs w:val="24"/>
        </w:rPr>
        <w:t>.”</w:t>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daha sonra şöyle demektedir</w:t>
      </w:r>
      <w:r w:rsidR="00DF4E7C">
        <w:rPr>
          <w:rFonts w:cs="Times New Roman"/>
          <w:szCs w:val="24"/>
        </w:rPr>
        <w:t xml:space="preserve">: </w:t>
      </w:r>
      <w:r w:rsidR="006B67CC">
        <w:rPr>
          <w:rFonts w:cs="Times New Roman"/>
          <w:szCs w:val="24"/>
        </w:rPr>
        <w:t>“</w:t>
      </w:r>
      <w:r w:rsidR="00EE75DF" w:rsidRPr="00EA20DC">
        <w:rPr>
          <w:rFonts w:cs="Times New Roman"/>
          <w:szCs w:val="24"/>
        </w:rPr>
        <w:t>Ahlaki ilkelere riayet edilmesi gerektiğini şi</w:t>
      </w:r>
      <w:r w:rsidR="00EE75DF" w:rsidRPr="00EA20DC">
        <w:rPr>
          <w:rFonts w:cs="Times New Roman"/>
          <w:szCs w:val="24"/>
        </w:rPr>
        <w:t>d</w:t>
      </w:r>
      <w:r w:rsidR="00EE75DF" w:rsidRPr="00EA20DC">
        <w:rPr>
          <w:rFonts w:cs="Times New Roman"/>
          <w:szCs w:val="24"/>
        </w:rPr>
        <w:t>detle savunanlar, süslü inci kemiklerini veya güzel ayakkabılarını göstermek için gittikçe elb</w:t>
      </w:r>
      <w:r w:rsidR="00EE75DF" w:rsidRPr="00EA20DC">
        <w:rPr>
          <w:rFonts w:cs="Times New Roman"/>
          <w:szCs w:val="24"/>
        </w:rPr>
        <w:t>i</w:t>
      </w:r>
      <w:r w:rsidR="00EE75DF" w:rsidRPr="00EA20DC">
        <w:rPr>
          <w:rFonts w:cs="Times New Roman"/>
          <w:szCs w:val="24"/>
        </w:rPr>
        <w:t>selerini bir iki parmak yukarı çıkaran kadınlara itiraz ediyorlardı</w:t>
      </w:r>
      <w:r w:rsidR="001F1274">
        <w:rPr>
          <w:rFonts w:cs="Times New Roman"/>
          <w:szCs w:val="24"/>
        </w:rPr>
        <w:t xml:space="preserve">. </w:t>
      </w:r>
      <w:r w:rsidR="00EE75DF" w:rsidRPr="00EA20DC">
        <w:rPr>
          <w:rFonts w:cs="Times New Roman"/>
          <w:szCs w:val="24"/>
        </w:rPr>
        <w:t>Oysa kadınların topukları ilk etapta göze çarpan bir şey de değildi</w:t>
      </w:r>
      <w:r w:rsidR="001F1274">
        <w:rPr>
          <w:rFonts w:cs="Times New Roman"/>
          <w:szCs w:val="24"/>
        </w:rPr>
        <w:t xml:space="preserve">. </w:t>
      </w:r>
      <w:r w:rsidR="00EE75DF" w:rsidRPr="00EA20DC">
        <w:rPr>
          <w:rFonts w:cs="Times New Roman"/>
          <w:szCs w:val="24"/>
        </w:rPr>
        <w:t>Dante sürekli olarak ince elbiseleriyle göğüslerini gösteren kadınları kınıyordu</w:t>
      </w:r>
      <w:r w:rsidR="001F1274">
        <w:rPr>
          <w:rFonts w:cs="Times New Roman"/>
          <w:szCs w:val="24"/>
        </w:rPr>
        <w:t xml:space="preserve">. </w:t>
      </w:r>
      <w:r w:rsidR="00EE75DF" w:rsidRPr="00EA20DC">
        <w:rPr>
          <w:rFonts w:cs="Times New Roman"/>
          <w:szCs w:val="24"/>
        </w:rPr>
        <w:t>Hıristiyan alimleri ve kardinaller kadınların elbisesi hususunda bir çok oturumlar düzenliyor ve kadınlar için elbisesinin nasıl olması gerektiğini tayin ediyo</w:t>
      </w:r>
      <w:r w:rsidR="00EE75DF" w:rsidRPr="00EA20DC">
        <w:rPr>
          <w:rFonts w:cs="Times New Roman"/>
          <w:szCs w:val="24"/>
        </w:rPr>
        <w:t>r</w:t>
      </w:r>
      <w:r w:rsidR="00EE75DF" w:rsidRPr="00EA20DC">
        <w:rPr>
          <w:rFonts w:cs="Times New Roman"/>
          <w:szCs w:val="24"/>
        </w:rPr>
        <w:t>lardı</w:t>
      </w:r>
      <w:r w:rsidR="001F1274">
        <w:rPr>
          <w:rFonts w:cs="Times New Roman"/>
          <w:szCs w:val="24"/>
        </w:rPr>
        <w:t xml:space="preserve">. </w:t>
      </w:r>
      <w:r w:rsidR="00EE75DF" w:rsidRPr="00EA20DC">
        <w:rPr>
          <w:rFonts w:cs="Times New Roman"/>
          <w:szCs w:val="24"/>
        </w:rPr>
        <w:t>Keşişler çarşaf ve baş örtüsünü Hıristiyan ahlakının temellerinden biri olarak kabul edince kadınların isteği üzere altın işlemeli ipekten çarşaflar dokundu</w:t>
      </w:r>
      <w:r w:rsidR="001F1274">
        <w:rPr>
          <w:rFonts w:cs="Times New Roman"/>
          <w:szCs w:val="24"/>
        </w:rPr>
        <w:t xml:space="preserve">. </w:t>
      </w:r>
      <w:r w:rsidR="00EE75DF" w:rsidRPr="00EA20DC">
        <w:rPr>
          <w:rFonts w:cs="Times New Roman"/>
          <w:szCs w:val="24"/>
        </w:rPr>
        <w:t>Bu çarşafların altında kadın öncekinden on kat daha fazla güzel göründü</w:t>
      </w:r>
      <w:r w:rsidR="001F1274">
        <w:rPr>
          <w:rFonts w:cs="Times New Roman"/>
          <w:szCs w:val="24"/>
        </w:rPr>
        <w:t xml:space="preserve">. </w:t>
      </w:r>
      <w:r w:rsidR="00EE75DF" w:rsidRPr="00EA20DC">
        <w:rPr>
          <w:rFonts w:cs="Times New Roman"/>
          <w:szCs w:val="24"/>
        </w:rPr>
        <w:t>Böylece gözler daha çok onlara dikkat eder oldu</w:t>
      </w:r>
      <w:r w:rsidR="001F1274">
        <w:rPr>
          <w:rFonts w:cs="Times New Roman"/>
          <w:szCs w:val="24"/>
        </w:rPr>
        <w:t xml:space="preserve">. </w:t>
      </w:r>
      <w:r w:rsidR="00EE75DF" w:rsidRPr="00EA20DC">
        <w:rPr>
          <w:rFonts w:cs="Times New Roman"/>
          <w:szCs w:val="24"/>
        </w:rPr>
        <w:t>Guyot adıyla bilinen Proving ruhbanlarından biri kadınların çok boya süründüğ</w:t>
      </w:r>
      <w:r w:rsidR="00EE75DF" w:rsidRPr="00EA20DC">
        <w:rPr>
          <w:rFonts w:cs="Times New Roman"/>
          <w:szCs w:val="24"/>
        </w:rPr>
        <w:t>ü</w:t>
      </w:r>
      <w:r w:rsidR="00EE75DF" w:rsidRPr="00EA20DC">
        <w:rPr>
          <w:rFonts w:cs="Times New Roman"/>
          <w:szCs w:val="24"/>
        </w:rPr>
        <w:t>nü</w:t>
      </w:r>
      <w:r w:rsidR="00B53108" w:rsidRPr="00EA20DC">
        <w:rPr>
          <w:rFonts w:cs="Times New Roman"/>
          <w:szCs w:val="24"/>
        </w:rPr>
        <w:t>,</w:t>
      </w:r>
      <w:r w:rsidR="00EE75DF" w:rsidRPr="00EA20DC">
        <w:rPr>
          <w:rFonts w:cs="Times New Roman"/>
          <w:szCs w:val="24"/>
        </w:rPr>
        <w:t xml:space="preserve"> bu yüzden kilisedeki resimleri boyayacak boya kalmadığını ileri sürerek kadınları eleştiriyo</w:t>
      </w:r>
      <w:r w:rsidR="00EE75DF" w:rsidRPr="00EA20DC">
        <w:rPr>
          <w:rFonts w:cs="Times New Roman"/>
          <w:szCs w:val="24"/>
        </w:rPr>
        <w:t>r</w:t>
      </w:r>
      <w:r w:rsidR="00EE75DF" w:rsidRPr="00EA20DC">
        <w:rPr>
          <w:rFonts w:cs="Times New Roman"/>
          <w:szCs w:val="24"/>
        </w:rPr>
        <w:t>du</w:t>
      </w:r>
      <w:r w:rsidR="001F1274">
        <w:rPr>
          <w:rFonts w:cs="Times New Roman"/>
          <w:szCs w:val="24"/>
        </w:rPr>
        <w:t xml:space="preserve">. </w:t>
      </w:r>
      <w:r w:rsidR="00EE75DF" w:rsidRPr="00EA20DC">
        <w:rPr>
          <w:rFonts w:cs="Times New Roman"/>
          <w:szCs w:val="24"/>
        </w:rPr>
        <w:t>Cemaati uyararak peruk taktıkları ve saç ile yüzlerini güzelleştirmek için yumuşak f</w:t>
      </w:r>
      <w:r w:rsidR="00EE75DF" w:rsidRPr="00EA20DC">
        <w:rPr>
          <w:rFonts w:cs="Times New Roman"/>
          <w:szCs w:val="24"/>
        </w:rPr>
        <w:t>a</w:t>
      </w:r>
      <w:r w:rsidR="00EE75DF" w:rsidRPr="00EA20DC">
        <w:rPr>
          <w:rFonts w:cs="Times New Roman"/>
          <w:szCs w:val="24"/>
        </w:rPr>
        <w:t>sulye ve dişi sütünden yapılmış macunlar sürdükleri taktirde Arasat</w:t>
      </w:r>
      <w:r w:rsidR="006B67CC">
        <w:rPr>
          <w:rFonts w:cs="Times New Roman"/>
          <w:szCs w:val="24"/>
        </w:rPr>
        <w:t>’</w:t>
      </w:r>
      <w:r w:rsidR="00EE75DF" w:rsidRPr="00EA20DC">
        <w:rPr>
          <w:rFonts w:cs="Times New Roman"/>
          <w:szCs w:val="24"/>
        </w:rPr>
        <w:t>taki</w:t>
      </w:r>
      <w:r w:rsidR="00DF4E7C">
        <w:rPr>
          <w:rFonts w:cs="Times New Roman"/>
          <w:szCs w:val="24"/>
        </w:rPr>
        <w:t xml:space="preserve"> (</w:t>
      </w:r>
      <w:r w:rsidR="00EE75DF" w:rsidRPr="00EA20DC">
        <w:rPr>
          <w:rFonts w:cs="Times New Roman"/>
          <w:szCs w:val="24"/>
        </w:rPr>
        <w:t>Cennet ile cehennem ar</w:t>
      </w:r>
      <w:r w:rsidR="00EE75DF" w:rsidRPr="00EA20DC">
        <w:rPr>
          <w:rFonts w:cs="Times New Roman"/>
          <w:szCs w:val="24"/>
        </w:rPr>
        <w:t>a</w:t>
      </w:r>
      <w:r w:rsidR="00EE75DF" w:rsidRPr="00EA20DC">
        <w:rPr>
          <w:rFonts w:cs="Times New Roman"/>
          <w:szCs w:val="24"/>
        </w:rPr>
        <w:t>sındaki</w:t>
      </w:r>
      <w:r w:rsidR="001F1274">
        <w:rPr>
          <w:rFonts w:cs="Times New Roman"/>
          <w:szCs w:val="24"/>
        </w:rPr>
        <w:t xml:space="preserve">) </w:t>
      </w:r>
      <w:r w:rsidR="00EE75DF" w:rsidRPr="00EA20DC">
        <w:rPr>
          <w:rFonts w:cs="Times New Roman"/>
          <w:szCs w:val="24"/>
        </w:rPr>
        <w:t>duruşlarını en azından asırlarca uzatmış olacaklarını dile getiriyorlardı</w:t>
      </w:r>
      <w:r w:rsidR="001F1274">
        <w:rPr>
          <w:rFonts w:cs="Times New Roman"/>
          <w:szCs w:val="24"/>
        </w:rPr>
        <w:t xml:space="preserve">. </w:t>
      </w:r>
      <w:r w:rsidR="00EE75DF" w:rsidRPr="00EA20DC">
        <w:rPr>
          <w:rFonts w:cs="Times New Roman"/>
          <w:szCs w:val="24"/>
        </w:rPr>
        <w:t>Rimersburg ehlinden olan Beertold 1220 yılında çok açık bir dille kadınları süslü peçeler takmaktan al</w:t>
      </w:r>
      <w:r w:rsidR="00EE75DF" w:rsidRPr="00EA20DC">
        <w:rPr>
          <w:rFonts w:cs="Times New Roman"/>
          <w:szCs w:val="24"/>
        </w:rPr>
        <w:t>ı</w:t>
      </w:r>
      <w:r w:rsidR="00EE75DF" w:rsidRPr="00EA20DC">
        <w:rPr>
          <w:rFonts w:cs="Times New Roman"/>
          <w:szCs w:val="24"/>
        </w:rPr>
        <w:t>koyuyor, şiddetli kınıyor ve erlerine şöyle hitab ediyordu</w:t>
      </w:r>
      <w:r w:rsidR="00DF4E7C">
        <w:rPr>
          <w:rFonts w:cs="Times New Roman"/>
          <w:szCs w:val="24"/>
        </w:rPr>
        <w:t xml:space="preserve">: </w:t>
      </w:r>
      <w:r w:rsidR="006B67CC">
        <w:rPr>
          <w:rFonts w:cs="Times New Roman"/>
          <w:szCs w:val="24"/>
        </w:rPr>
        <w:t>“</w:t>
      </w:r>
      <w:r w:rsidR="00EE75DF" w:rsidRPr="00EA20DC">
        <w:rPr>
          <w:rFonts w:cs="Times New Roman"/>
          <w:szCs w:val="24"/>
        </w:rPr>
        <w:t>Siz erkekler bu işe son verebilir ve erkekçe buna karşı koyabilirsiniz</w:t>
      </w:r>
      <w:r w:rsidR="001F1274">
        <w:rPr>
          <w:rFonts w:cs="Times New Roman"/>
          <w:szCs w:val="24"/>
        </w:rPr>
        <w:t xml:space="preserve">. </w:t>
      </w:r>
      <w:r w:rsidR="00EE75DF" w:rsidRPr="00EA20DC">
        <w:rPr>
          <w:rFonts w:cs="Times New Roman"/>
          <w:szCs w:val="24"/>
        </w:rPr>
        <w:t>Önce güzel sözlerle uyarın</w:t>
      </w:r>
      <w:r w:rsidR="00DF4E7C">
        <w:rPr>
          <w:rFonts w:cs="Times New Roman"/>
          <w:szCs w:val="24"/>
        </w:rPr>
        <w:t xml:space="preserve">; </w:t>
      </w:r>
      <w:r w:rsidR="00EE75DF" w:rsidRPr="00EA20DC">
        <w:rPr>
          <w:rFonts w:cs="Times New Roman"/>
          <w:szCs w:val="24"/>
        </w:rPr>
        <w:t>olmadı cesurca bir adım öne ç</w:t>
      </w:r>
      <w:r w:rsidR="00EE75DF" w:rsidRPr="00EA20DC">
        <w:rPr>
          <w:rFonts w:cs="Times New Roman"/>
          <w:szCs w:val="24"/>
        </w:rPr>
        <w:t>ı</w:t>
      </w:r>
      <w:r w:rsidR="00EE75DF" w:rsidRPr="00EA20DC">
        <w:rPr>
          <w:rFonts w:cs="Times New Roman"/>
          <w:szCs w:val="24"/>
        </w:rPr>
        <w:t>karak peçesini alıp yırtın, kopan dört veya on saç telini de ateşe atın</w:t>
      </w:r>
      <w:r w:rsidR="001F1274">
        <w:rPr>
          <w:rFonts w:cs="Times New Roman"/>
          <w:szCs w:val="24"/>
        </w:rPr>
        <w:t>.”</w:t>
      </w:r>
      <w:r w:rsidR="00EE75DF" w:rsidRPr="00EA20DC">
        <w:rPr>
          <w:rStyle w:val="FootnoteReference"/>
          <w:rFonts w:cs="Times New Roman"/>
          <w:szCs w:val="24"/>
        </w:rPr>
        <w:footnoteReference w:id="232"/>
      </w:r>
    </w:p>
    <w:p w:rsidR="00EE75DF" w:rsidRPr="00EA20DC" w:rsidRDefault="00EE75DF" w:rsidP="00AD08E5">
      <w:pPr>
        <w:pStyle w:val="BodyText"/>
        <w:spacing w:after="0" w:line="320" w:lineRule="atLeast"/>
        <w:rPr>
          <w:rFonts w:cs="Times New Roman"/>
          <w:szCs w:val="24"/>
        </w:rPr>
      </w:pPr>
      <w:r w:rsidRPr="00EA20DC">
        <w:rPr>
          <w:rFonts w:cs="Times New Roman"/>
          <w:szCs w:val="24"/>
        </w:rPr>
        <w:t>Bu tarihi metinler esasınca çarşaf örtünmek ve yüzünü örtmek Hıristiyan kadınların ahlaki ilkelerinden biri sayılıyordu</w:t>
      </w:r>
      <w:r w:rsidR="001F1274">
        <w:rPr>
          <w:rFonts w:cs="Times New Roman"/>
          <w:szCs w:val="24"/>
        </w:rPr>
        <w:t xml:space="preserve">. </w:t>
      </w:r>
      <w:r w:rsidRPr="00EA20DC">
        <w:rPr>
          <w:rFonts w:cs="Times New Roman"/>
          <w:szCs w:val="24"/>
        </w:rPr>
        <w:t>Hıristiyan kadınlar buna riayetten el çekmiyor, hatta bu örtüler</w:t>
      </w:r>
      <w:r w:rsidRPr="00EA20DC">
        <w:rPr>
          <w:rFonts w:cs="Times New Roman"/>
          <w:szCs w:val="24"/>
        </w:rPr>
        <w:t>i</w:t>
      </w:r>
      <w:r w:rsidRPr="00EA20DC">
        <w:rPr>
          <w:rFonts w:cs="Times New Roman"/>
          <w:szCs w:val="24"/>
        </w:rPr>
        <w:t>ni bir kenara bırakacaklarını akıllarına dahi getirmiyorlardı</w:t>
      </w:r>
      <w:r w:rsidR="001F1274">
        <w:rPr>
          <w:rFonts w:cs="Times New Roman"/>
          <w:szCs w:val="24"/>
        </w:rPr>
        <w:t xml:space="preserve">. </w:t>
      </w:r>
      <w:r w:rsidRPr="00EA20DC">
        <w:rPr>
          <w:rFonts w:cs="Times New Roman"/>
          <w:szCs w:val="24"/>
        </w:rPr>
        <w:t>Sadece bazıları süslü çarşaf veya peçe kullanıyorlardı ki bu da din büyükleri tarafından şiddetle kınanıyor, eleştiriliyordu</w:t>
      </w:r>
      <w:r w:rsidR="001F1274">
        <w:rPr>
          <w:rFonts w:cs="Times New Roman"/>
          <w:szCs w:val="24"/>
        </w:rPr>
        <w:t xml:space="preserve">. </w:t>
      </w:r>
    </w:p>
    <w:p w:rsidR="00EE75DF" w:rsidRPr="00EA20DC" w:rsidRDefault="00EE75DF" w:rsidP="00AD08E5">
      <w:pPr>
        <w:pStyle w:val="BodyText2"/>
        <w:tabs>
          <w:tab w:val="left" w:pos="1414"/>
        </w:tabs>
        <w:spacing w:after="0" w:line="320" w:lineRule="atLeast"/>
        <w:rPr>
          <w:rFonts w:cs="Times New Roman"/>
          <w:szCs w:val="24"/>
        </w:rPr>
      </w:pPr>
      <w:r w:rsidRPr="00EA20DC">
        <w:rPr>
          <w:rFonts w:cs="Times New Roman"/>
          <w:szCs w:val="24"/>
        </w:rPr>
        <w:t xml:space="preserve">Will </w:t>
      </w:r>
      <w:r w:rsidR="00B53108" w:rsidRPr="00EA20DC">
        <w:rPr>
          <w:rFonts w:cs="Times New Roman"/>
          <w:szCs w:val="24"/>
        </w:rPr>
        <w:t>Dourant</w:t>
      </w:r>
      <w:r w:rsidRPr="00EA20DC">
        <w:rPr>
          <w:rFonts w:cs="Times New Roman"/>
          <w:szCs w:val="24"/>
        </w:rPr>
        <w:t xml:space="preserve">, </w:t>
      </w:r>
      <w:r w:rsidR="006B67CC">
        <w:rPr>
          <w:rFonts w:cs="Times New Roman"/>
          <w:szCs w:val="24"/>
        </w:rPr>
        <w:t>“</w:t>
      </w:r>
      <w:r w:rsidRPr="00EA20DC">
        <w:rPr>
          <w:rFonts w:cs="Times New Roman"/>
          <w:szCs w:val="24"/>
        </w:rPr>
        <w:t>Kilise</w:t>
      </w:r>
      <w:r w:rsidR="006B67CC">
        <w:rPr>
          <w:rFonts w:cs="Times New Roman"/>
          <w:szCs w:val="24"/>
        </w:rPr>
        <w:t>’</w:t>
      </w:r>
      <w:r w:rsidRPr="00EA20DC">
        <w:rPr>
          <w:rFonts w:cs="Times New Roman"/>
          <w:szCs w:val="24"/>
        </w:rPr>
        <w:t>nin yaygınlaşması</w:t>
      </w:r>
      <w:r w:rsidR="006B67CC">
        <w:rPr>
          <w:rFonts w:cs="Times New Roman"/>
          <w:szCs w:val="24"/>
        </w:rPr>
        <w:t>”</w:t>
      </w:r>
      <w:r w:rsidRPr="00EA20DC">
        <w:rPr>
          <w:rFonts w:cs="Times New Roman"/>
          <w:szCs w:val="24"/>
        </w:rPr>
        <w:t xml:space="preserve"> başlığı altında kadınların kiliselerdeki varlığı, gidiş gelişi ve dini gelenekleri hakkında ise şöyle diyor</w:t>
      </w:r>
      <w:r w:rsidR="00DF4E7C">
        <w:rPr>
          <w:rFonts w:cs="Times New Roman"/>
          <w:szCs w:val="24"/>
        </w:rPr>
        <w:t xml:space="preserve">: </w:t>
      </w:r>
      <w:r w:rsidR="006B67CC">
        <w:rPr>
          <w:rFonts w:cs="Times New Roman"/>
          <w:szCs w:val="24"/>
        </w:rPr>
        <w:t>“</w:t>
      </w:r>
      <w:r w:rsidRPr="00EA20DC">
        <w:rPr>
          <w:rFonts w:cs="Times New Roman"/>
          <w:szCs w:val="24"/>
        </w:rPr>
        <w:t>Issız odalarda veya küçük mesci</w:t>
      </w:r>
      <w:r w:rsidRPr="00EA20DC">
        <w:rPr>
          <w:rFonts w:cs="Times New Roman"/>
          <w:szCs w:val="24"/>
        </w:rPr>
        <w:t>t</w:t>
      </w:r>
      <w:r w:rsidRPr="00EA20DC">
        <w:rPr>
          <w:rFonts w:cs="Times New Roman"/>
          <w:szCs w:val="24"/>
        </w:rPr>
        <w:t>lerde toplanıyor, tapınaklar esasınca kendi aralarında örgütleniyordu</w:t>
      </w:r>
      <w:r w:rsidR="001F1274">
        <w:rPr>
          <w:rFonts w:cs="Times New Roman"/>
          <w:szCs w:val="24"/>
        </w:rPr>
        <w:t xml:space="preserve">. </w:t>
      </w:r>
      <w:r w:rsidRPr="00EA20DC">
        <w:rPr>
          <w:rFonts w:cs="Times New Roman"/>
          <w:szCs w:val="24"/>
        </w:rPr>
        <w:t>Her dini grup Ekklesia olarak adlandırılıyordu</w:t>
      </w:r>
      <w:r w:rsidR="001F1274">
        <w:rPr>
          <w:rFonts w:cs="Times New Roman"/>
          <w:szCs w:val="24"/>
        </w:rPr>
        <w:t xml:space="preserve">. </w:t>
      </w:r>
      <w:r w:rsidRPr="00EA20DC">
        <w:rPr>
          <w:rFonts w:cs="Times New Roman"/>
          <w:szCs w:val="24"/>
        </w:rPr>
        <w:t xml:space="preserve">Bu yunanca kelime, belediyeler esasınca örgütlenen devletlerde </w:t>
      </w:r>
      <w:r w:rsidR="006B67CC">
        <w:rPr>
          <w:rFonts w:cs="Times New Roman"/>
          <w:szCs w:val="24"/>
        </w:rPr>
        <w:t>“</w:t>
      </w:r>
      <w:r w:rsidRPr="00EA20DC">
        <w:rPr>
          <w:rFonts w:cs="Times New Roman"/>
          <w:szCs w:val="24"/>
        </w:rPr>
        <w:t>Halk konseyi</w:t>
      </w:r>
      <w:r w:rsidR="006B67CC">
        <w:rPr>
          <w:rFonts w:cs="Times New Roman"/>
          <w:szCs w:val="24"/>
        </w:rPr>
        <w:t>”</w:t>
      </w:r>
      <w:r w:rsidRPr="00EA20DC">
        <w:rPr>
          <w:rFonts w:cs="Times New Roman"/>
          <w:szCs w:val="24"/>
        </w:rPr>
        <w:t xml:space="preserve"> olarak ifade ediliyordu</w:t>
      </w:r>
      <w:r w:rsidR="001F1274">
        <w:rPr>
          <w:rFonts w:cs="Times New Roman"/>
          <w:szCs w:val="24"/>
        </w:rPr>
        <w:t xml:space="preserve">. </w:t>
      </w:r>
      <w:r w:rsidRPr="00EA20DC">
        <w:rPr>
          <w:rFonts w:cs="Times New Roman"/>
          <w:szCs w:val="24"/>
        </w:rPr>
        <w:t>Bu dini gruplara kadınlar da kabul ediliyordu</w:t>
      </w:r>
      <w:r w:rsidR="001F1274">
        <w:rPr>
          <w:rFonts w:cs="Times New Roman"/>
          <w:szCs w:val="24"/>
        </w:rPr>
        <w:t xml:space="preserve">. </w:t>
      </w:r>
      <w:r w:rsidRPr="00EA20DC">
        <w:rPr>
          <w:rFonts w:cs="Times New Roman"/>
          <w:szCs w:val="24"/>
        </w:rPr>
        <w:t>Ha</w:t>
      </w:r>
      <w:r w:rsidRPr="00EA20DC">
        <w:rPr>
          <w:rFonts w:cs="Times New Roman"/>
          <w:szCs w:val="24"/>
        </w:rPr>
        <w:t>t</w:t>
      </w:r>
      <w:r w:rsidRPr="00EA20DC">
        <w:rPr>
          <w:rFonts w:cs="Times New Roman"/>
          <w:szCs w:val="24"/>
        </w:rPr>
        <w:t>ta bireysel rollerde bir yere kadar öncelikli idiler</w:t>
      </w:r>
      <w:r w:rsidR="001F1274">
        <w:rPr>
          <w:rFonts w:cs="Times New Roman"/>
          <w:szCs w:val="24"/>
        </w:rPr>
        <w:t xml:space="preserve">. </w:t>
      </w:r>
      <w:r w:rsidRPr="00EA20DC">
        <w:rPr>
          <w:rFonts w:cs="Times New Roman"/>
          <w:szCs w:val="24"/>
        </w:rPr>
        <w:t>Ama kilise onlardan itaat dolu bir hayat ve yerine d</w:t>
      </w:r>
      <w:r w:rsidRPr="00EA20DC">
        <w:rPr>
          <w:rFonts w:cs="Times New Roman"/>
          <w:szCs w:val="24"/>
        </w:rPr>
        <w:t>ö</w:t>
      </w:r>
      <w:r w:rsidRPr="00EA20DC">
        <w:rPr>
          <w:rFonts w:cs="Times New Roman"/>
          <w:szCs w:val="24"/>
        </w:rPr>
        <w:t>nüş hareketi ile müşrikleri utandırmasını istiyordu</w:t>
      </w:r>
      <w:r w:rsidR="001F1274">
        <w:rPr>
          <w:rFonts w:cs="Times New Roman"/>
          <w:szCs w:val="24"/>
        </w:rPr>
        <w:t xml:space="preserve">. </w:t>
      </w:r>
    </w:p>
    <w:p w:rsidR="00EE75DF" w:rsidRPr="00EA20DC" w:rsidRDefault="00EE75DF" w:rsidP="00AD08E5">
      <w:pPr>
        <w:pStyle w:val="BodyTextIndent3"/>
        <w:tabs>
          <w:tab w:val="left" w:pos="5220"/>
        </w:tabs>
        <w:spacing w:after="0" w:line="320" w:lineRule="atLeast"/>
        <w:ind w:left="0"/>
        <w:rPr>
          <w:rFonts w:cs="Times New Roman"/>
          <w:sz w:val="24"/>
          <w:szCs w:val="24"/>
        </w:rPr>
      </w:pPr>
      <w:r w:rsidRPr="00EA20DC">
        <w:rPr>
          <w:rFonts w:cs="Times New Roman"/>
          <w:sz w:val="24"/>
          <w:szCs w:val="24"/>
        </w:rPr>
        <w:t>İbadet etmek için sadece çarşaf giyebilirlerdi</w:t>
      </w:r>
      <w:r w:rsidR="001F1274">
        <w:rPr>
          <w:rFonts w:cs="Times New Roman"/>
          <w:sz w:val="24"/>
          <w:szCs w:val="24"/>
        </w:rPr>
        <w:t xml:space="preserve">. </w:t>
      </w:r>
      <w:r w:rsidRPr="00EA20DC">
        <w:rPr>
          <w:rFonts w:cs="Times New Roman"/>
          <w:sz w:val="24"/>
          <w:szCs w:val="24"/>
        </w:rPr>
        <w:t>Zira saçları da erkekleri uyarıcı kabul edil</w:t>
      </w:r>
      <w:r w:rsidRPr="00EA20DC">
        <w:rPr>
          <w:rFonts w:cs="Times New Roman"/>
          <w:sz w:val="24"/>
          <w:szCs w:val="24"/>
        </w:rPr>
        <w:t>i</w:t>
      </w:r>
      <w:r w:rsidRPr="00EA20DC">
        <w:rPr>
          <w:rFonts w:cs="Times New Roman"/>
          <w:sz w:val="24"/>
          <w:szCs w:val="24"/>
        </w:rPr>
        <w:t>yordu</w:t>
      </w:r>
      <w:r w:rsidR="001F1274">
        <w:rPr>
          <w:rFonts w:cs="Times New Roman"/>
          <w:sz w:val="24"/>
          <w:szCs w:val="24"/>
        </w:rPr>
        <w:t xml:space="preserve">. </w:t>
      </w:r>
      <w:r w:rsidRPr="00EA20DC">
        <w:rPr>
          <w:rFonts w:cs="Times New Roman"/>
          <w:sz w:val="24"/>
          <w:szCs w:val="24"/>
        </w:rPr>
        <w:t xml:space="preserve">Hatta meleklerin bile namaz kılarken onlar yüzünden ilgisinin dağıldığını </w:t>
      </w:r>
      <w:r w:rsidRPr="00EA20DC">
        <w:rPr>
          <w:rFonts w:cs="Times New Roman"/>
          <w:sz w:val="24"/>
          <w:szCs w:val="24"/>
        </w:rPr>
        <w:lastRenderedPageBreak/>
        <w:t>söylüyorla</w:t>
      </w:r>
      <w:r w:rsidRPr="00EA20DC">
        <w:rPr>
          <w:rFonts w:cs="Times New Roman"/>
          <w:sz w:val="24"/>
          <w:szCs w:val="24"/>
        </w:rPr>
        <w:t>r</w:t>
      </w:r>
      <w:r w:rsidRPr="00EA20DC">
        <w:rPr>
          <w:rFonts w:cs="Times New Roman"/>
          <w:sz w:val="24"/>
          <w:szCs w:val="24"/>
        </w:rPr>
        <w:t>dı</w:t>
      </w:r>
      <w:r w:rsidR="001F1274">
        <w:rPr>
          <w:rFonts w:cs="Times New Roman"/>
          <w:sz w:val="24"/>
          <w:szCs w:val="24"/>
        </w:rPr>
        <w:t xml:space="preserve">. </w:t>
      </w:r>
      <w:r w:rsidRPr="00EA20DC">
        <w:rPr>
          <w:rFonts w:cs="Times New Roman"/>
          <w:sz w:val="24"/>
          <w:szCs w:val="24"/>
        </w:rPr>
        <w:t>Öyle ki bu yüzden Yermiya saçların tümüyle kesilmesi gerektiğine inanıyordu</w:t>
      </w:r>
      <w:r w:rsidR="001F1274">
        <w:rPr>
          <w:rFonts w:cs="Times New Roman"/>
          <w:sz w:val="24"/>
          <w:szCs w:val="24"/>
        </w:rPr>
        <w:t xml:space="preserve">. </w:t>
      </w:r>
      <w:r w:rsidRPr="00EA20DC">
        <w:rPr>
          <w:rFonts w:cs="Times New Roman"/>
          <w:sz w:val="24"/>
          <w:szCs w:val="24"/>
        </w:rPr>
        <w:t>Hıristiyan kadınlar her türlü süslenme ve bezenmeden çekinmek zorundaydı</w:t>
      </w:r>
      <w:r w:rsidR="001F1274">
        <w:rPr>
          <w:rFonts w:cs="Times New Roman"/>
          <w:sz w:val="24"/>
          <w:szCs w:val="24"/>
        </w:rPr>
        <w:t xml:space="preserve">. </w:t>
      </w:r>
      <w:r w:rsidRPr="00EA20DC">
        <w:rPr>
          <w:rFonts w:cs="Times New Roman"/>
          <w:sz w:val="24"/>
          <w:szCs w:val="24"/>
        </w:rPr>
        <w:t>Zira bu takdirde keşişin verdiği ve ölülerin başına inen bereketin kimin başına düştüğü belli olmay</w:t>
      </w:r>
      <w:r w:rsidRPr="00EA20DC">
        <w:rPr>
          <w:rFonts w:cs="Times New Roman"/>
          <w:sz w:val="24"/>
          <w:szCs w:val="24"/>
        </w:rPr>
        <w:t>a</w:t>
      </w:r>
      <w:r w:rsidRPr="00EA20DC">
        <w:rPr>
          <w:rFonts w:cs="Times New Roman"/>
          <w:sz w:val="24"/>
          <w:szCs w:val="24"/>
        </w:rPr>
        <w:t>caktı</w:t>
      </w:r>
      <w:r w:rsidR="001F1274">
        <w:rPr>
          <w:rFonts w:cs="Times New Roman"/>
          <w:sz w:val="24"/>
          <w:szCs w:val="24"/>
        </w:rPr>
        <w:t xml:space="preserve">. </w:t>
      </w:r>
      <w:r w:rsidRPr="00EA20DC">
        <w:rPr>
          <w:rFonts w:cs="Times New Roman"/>
          <w:sz w:val="24"/>
          <w:szCs w:val="24"/>
        </w:rPr>
        <w:t>Pavlus kendi cemaatine bu konuda çok katı emirler veriyordu</w:t>
      </w:r>
      <w:r w:rsidR="001F1274">
        <w:rPr>
          <w:rFonts w:cs="Times New Roman"/>
          <w:sz w:val="24"/>
          <w:szCs w:val="24"/>
        </w:rPr>
        <w:t xml:space="preserve">. </w:t>
      </w:r>
      <w:r w:rsidRPr="00EA20DC">
        <w:rPr>
          <w:rFonts w:cs="Times New Roman"/>
          <w:sz w:val="24"/>
          <w:szCs w:val="24"/>
        </w:rPr>
        <w:t>Kadınların kilisede susmalarını istiyordu</w:t>
      </w:r>
      <w:r w:rsidR="001F1274">
        <w:rPr>
          <w:rFonts w:cs="Times New Roman"/>
          <w:sz w:val="24"/>
          <w:szCs w:val="24"/>
        </w:rPr>
        <w:t xml:space="preserve">. </w:t>
      </w:r>
      <w:r w:rsidRPr="00EA20DC">
        <w:rPr>
          <w:rFonts w:cs="Times New Roman"/>
          <w:sz w:val="24"/>
          <w:szCs w:val="24"/>
        </w:rPr>
        <w:t>Kilisede en alt köşeye oturmalarını söylüyordu</w:t>
      </w:r>
      <w:r w:rsidR="001F1274">
        <w:rPr>
          <w:rFonts w:cs="Times New Roman"/>
          <w:sz w:val="24"/>
          <w:szCs w:val="24"/>
        </w:rPr>
        <w:t xml:space="preserve">. </w:t>
      </w:r>
      <w:r w:rsidRPr="00EA20DC">
        <w:rPr>
          <w:rFonts w:cs="Times New Roman"/>
          <w:sz w:val="24"/>
          <w:szCs w:val="24"/>
        </w:rPr>
        <w:t>İhtiyaçları olay şeyi evlerinde eşlerinden i</w:t>
      </w:r>
      <w:r w:rsidRPr="00EA20DC">
        <w:rPr>
          <w:rFonts w:cs="Times New Roman"/>
          <w:sz w:val="24"/>
          <w:szCs w:val="24"/>
        </w:rPr>
        <w:t>s</w:t>
      </w:r>
      <w:r w:rsidRPr="00EA20DC">
        <w:rPr>
          <w:rFonts w:cs="Times New Roman"/>
          <w:sz w:val="24"/>
          <w:szCs w:val="24"/>
        </w:rPr>
        <w:t>temelerini emrediyordu</w:t>
      </w:r>
      <w:r w:rsidR="001F1274">
        <w:rPr>
          <w:rFonts w:cs="Times New Roman"/>
          <w:sz w:val="24"/>
          <w:szCs w:val="24"/>
        </w:rPr>
        <w:t xml:space="preserve">. </w:t>
      </w:r>
      <w:r w:rsidRPr="00EA20DC">
        <w:rPr>
          <w:rFonts w:cs="Times New Roman"/>
          <w:sz w:val="24"/>
          <w:szCs w:val="24"/>
        </w:rPr>
        <w:t>Zira ona göre kadının kilisede konuşması doğru değildi</w:t>
      </w:r>
      <w:r w:rsidR="001F1274">
        <w:rPr>
          <w:rFonts w:cs="Times New Roman"/>
          <w:sz w:val="24"/>
          <w:szCs w:val="24"/>
        </w:rPr>
        <w:t xml:space="preserve">. </w:t>
      </w:r>
      <w:r w:rsidRPr="00EA20DC">
        <w:rPr>
          <w:rFonts w:cs="Times New Roman"/>
          <w:sz w:val="24"/>
          <w:szCs w:val="24"/>
        </w:rPr>
        <w:t>Kilisede e</w:t>
      </w:r>
      <w:r w:rsidRPr="00EA20DC">
        <w:rPr>
          <w:rFonts w:cs="Times New Roman"/>
          <w:sz w:val="24"/>
          <w:szCs w:val="24"/>
        </w:rPr>
        <w:t>r</w:t>
      </w:r>
      <w:r w:rsidRPr="00EA20DC">
        <w:rPr>
          <w:rFonts w:cs="Times New Roman"/>
          <w:sz w:val="24"/>
          <w:szCs w:val="24"/>
        </w:rPr>
        <w:t>keğin başında bir şey olmaması gerekiyordu</w:t>
      </w:r>
      <w:r w:rsidR="001F1274">
        <w:rPr>
          <w:rFonts w:cs="Times New Roman"/>
          <w:sz w:val="24"/>
          <w:szCs w:val="24"/>
        </w:rPr>
        <w:t xml:space="preserve">. </w:t>
      </w:r>
      <w:r w:rsidRPr="00EA20DC">
        <w:rPr>
          <w:rFonts w:cs="Times New Roman"/>
          <w:sz w:val="24"/>
          <w:szCs w:val="24"/>
        </w:rPr>
        <w:t>Zira o Allah</w:t>
      </w:r>
      <w:r w:rsidR="006B67CC">
        <w:rPr>
          <w:rFonts w:cs="Times New Roman"/>
          <w:sz w:val="24"/>
          <w:szCs w:val="24"/>
        </w:rPr>
        <w:t>’</w:t>
      </w:r>
      <w:r w:rsidRPr="00EA20DC">
        <w:rPr>
          <w:rFonts w:cs="Times New Roman"/>
          <w:sz w:val="24"/>
          <w:szCs w:val="24"/>
        </w:rPr>
        <w:t>ın sureti ve Allah</w:t>
      </w:r>
      <w:r w:rsidR="006B67CC">
        <w:rPr>
          <w:rFonts w:cs="Times New Roman"/>
          <w:sz w:val="24"/>
          <w:szCs w:val="24"/>
        </w:rPr>
        <w:t>’</w:t>
      </w:r>
      <w:r w:rsidRPr="00EA20DC">
        <w:rPr>
          <w:rFonts w:cs="Times New Roman"/>
          <w:sz w:val="24"/>
          <w:szCs w:val="24"/>
        </w:rPr>
        <w:t>ın celalinin ma</w:t>
      </w:r>
      <w:r w:rsidRPr="00EA20DC">
        <w:rPr>
          <w:rFonts w:cs="Times New Roman"/>
          <w:sz w:val="24"/>
          <w:szCs w:val="24"/>
        </w:rPr>
        <w:t>z</w:t>
      </w:r>
      <w:r w:rsidRPr="00EA20DC">
        <w:rPr>
          <w:rFonts w:cs="Times New Roman"/>
          <w:sz w:val="24"/>
          <w:szCs w:val="24"/>
        </w:rPr>
        <w:t>harıdır</w:t>
      </w:r>
      <w:r w:rsidR="00DF4E7C">
        <w:rPr>
          <w:rFonts w:cs="Times New Roman"/>
          <w:sz w:val="24"/>
          <w:szCs w:val="24"/>
        </w:rPr>
        <w:t xml:space="preserve">; </w:t>
      </w:r>
      <w:r w:rsidRPr="00EA20DC">
        <w:rPr>
          <w:rFonts w:cs="Times New Roman"/>
          <w:sz w:val="24"/>
          <w:szCs w:val="24"/>
        </w:rPr>
        <w:t>kadın ise erkeğin celal mazharıdır</w:t>
      </w:r>
      <w:r w:rsidR="001F1274">
        <w:rPr>
          <w:rFonts w:cs="Times New Roman"/>
          <w:sz w:val="24"/>
          <w:szCs w:val="24"/>
        </w:rPr>
        <w:t xml:space="preserve">. </w:t>
      </w:r>
      <w:r w:rsidRPr="00EA20DC">
        <w:rPr>
          <w:rFonts w:cs="Times New Roman"/>
          <w:sz w:val="24"/>
          <w:szCs w:val="24"/>
        </w:rPr>
        <w:t>Zira erkek kadından değildir ve kadın için yaratı</w:t>
      </w:r>
      <w:r w:rsidRPr="00EA20DC">
        <w:rPr>
          <w:rFonts w:cs="Times New Roman"/>
          <w:sz w:val="24"/>
          <w:szCs w:val="24"/>
        </w:rPr>
        <w:t>l</w:t>
      </w:r>
      <w:r w:rsidRPr="00EA20DC">
        <w:rPr>
          <w:rFonts w:cs="Times New Roman"/>
          <w:sz w:val="24"/>
          <w:szCs w:val="24"/>
        </w:rPr>
        <w:t>mamıştır</w:t>
      </w:r>
      <w:r w:rsidR="001F1274">
        <w:rPr>
          <w:rFonts w:cs="Times New Roman"/>
          <w:sz w:val="24"/>
          <w:szCs w:val="24"/>
        </w:rPr>
        <w:t xml:space="preserve">. </w:t>
      </w:r>
      <w:r w:rsidRPr="00EA20DC">
        <w:rPr>
          <w:rFonts w:cs="Times New Roman"/>
          <w:sz w:val="24"/>
          <w:szCs w:val="24"/>
        </w:rPr>
        <w:t>Aksine kadın erkek için yaratılmıştır</w:t>
      </w:r>
      <w:r w:rsidR="001F1274">
        <w:rPr>
          <w:rFonts w:cs="Times New Roman"/>
          <w:sz w:val="24"/>
          <w:szCs w:val="24"/>
        </w:rPr>
        <w:t xml:space="preserve">. </w:t>
      </w:r>
      <w:r w:rsidRPr="00EA20DC">
        <w:rPr>
          <w:rFonts w:cs="Times New Roman"/>
          <w:sz w:val="24"/>
          <w:szCs w:val="24"/>
        </w:rPr>
        <w:t>Dolayısıyla kadın başını bir şeyle örtmelidir ve bu</w:t>
      </w:r>
      <w:r w:rsidR="00B53108" w:rsidRPr="00EA20DC">
        <w:rPr>
          <w:rFonts w:cs="Times New Roman"/>
          <w:sz w:val="24"/>
          <w:szCs w:val="24"/>
        </w:rPr>
        <w:t>,</w:t>
      </w:r>
      <w:r w:rsidRPr="00EA20DC">
        <w:rPr>
          <w:rFonts w:cs="Times New Roman"/>
          <w:sz w:val="24"/>
          <w:szCs w:val="24"/>
        </w:rPr>
        <w:t xml:space="preserve"> onun itaat ettiğinin en açık göstergesidir</w:t>
      </w:r>
      <w:r w:rsidR="001F1274">
        <w:rPr>
          <w:rFonts w:cs="Times New Roman"/>
          <w:sz w:val="24"/>
          <w:szCs w:val="24"/>
        </w:rPr>
        <w:t>.”</w:t>
      </w:r>
    </w:p>
    <w:p w:rsidR="00EE75DF" w:rsidRPr="00EA20DC" w:rsidRDefault="001D5047" w:rsidP="00AD08E5">
      <w:pPr>
        <w:pStyle w:val="BodyTextIndent3"/>
        <w:tabs>
          <w:tab w:val="left" w:pos="5220"/>
        </w:tabs>
        <w:spacing w:after="0" w:line="320" w:lineRule="atLeast"/>
        <w:ind w:left="0"/>
        <w:rPr>
          <w:rFonts w:cs="Times New Roman"/>
          <w:sz w:val="24"/>
          <w:szCs w:val="24"/>
        </w:rPr>
      </w:pPr>
      <w:r w:rsidRPr="00EA20DC">
        <w:rPr>
          <w:rFonts w:cs="Times New Roman"/>
          <w:sz w:val="24"/>
          <w:szCs w:val="24"/>
        </w:rPr>
        <w:t xml:space="preserve">Will Dourant </w:t>
      </w:r>
      <w:r w:rsidR="00EE75DF" w:rsidRPr="00EA20DC">
        <w:rPr>
          <w:rFonts w:cs="Times New Roman"/>
          <w:sz w:val="24"/>
          <w:szCs w:val="24"/>
        </w:rPr>
        <w:t>kadın ve erkeğin yan yana gelmemesi hususundaki örf ve adetler için şöyle yazmaktadır</w:t>
      </w:r>
      <w:r w:rsidR="001F1274">
        <w:rPr>
          <w:rFonts w:cs="Times New Roman"/>
          <w:sz w:val="24"/>
          <w:szCs w:val="24"/>
        </w:rPr>
        <w:t xml:space="preserve">. </w:t>
      </w:r>
      <w:r w:rsidR="006B67CC">
        <w:rPr>
          <w:rFonts w:cs="Times New Roman"/>
          <w:sz w:val="24"/>
          <w:szCs w:val="24"/>
        </w:rPr>
        <w:t>“</w:t>
      </w:r>
      <w:r w:rsidR="00EE75DF" w:rsidRPr="00EA20DC">
        <w:rPr>
          <w:rFonts w:cs="Times New Roman"/>
          <w:sz w:val="24"/>
          <w:szCs w:val="24"/>
        </w:rPr>
        <w:t>Yun</w:t>
      </w:r>
      <w:r w:rsidR="00B53108" w:rsidRPr="00EA20DC">
        <w:rPr>
          <w:rFonts w:cs="Times New Roman"/>
          <w:sz w:val="24"/>
          <w:szCs w:val="24"/>
        </w:rPr>
        <w:t>a</w:t>
      </w:r>
      <w:r w:rsidR="00EE75DF" w:rsidRPr="00EA20DC">
        <w:rPr>
          <w:rFonts w:cs="Times New Roman"/>
          <w:sz w:val="24"/>
          <w:szCs w:val="24"/>
        </w:rPr>
        <w:t>n kilisesinde, bazen de Latin kiliselerinde adet olduğu üzere dini adabın icra edildiği anda erkek ve kadınlar ayrı ye</w:t>
      </w:r>
      <w:r w:rsidR="00EE75DF" w:rsidRPr="00EA20DC">
        <w:rPr>
          <w:rFonts w:cs="Times New Roman"/>
          <w:sz w:val="24"/>
          <w:szCs w:val="24"/>
        </w:rPr>
        <w:t>r</w:t>
      </w:r>
      <w:r w:rsidR="00EE75DF" w:rsidRPr="00EA20DC">
        <w:rPr>
          <w:rFonts w:cs="Times New Roman"/>
          <w:sz w:val="24"/>
          <w:szCs w:val="24"/>
        </w:rPr>
        <w:t>lerde otururdu</w:t>
      </w:r>
      <w:r w:rsidR="001F1274">
        <w:rPr>
          <w:rFonts w:cs="Times New Roman"/>
          <w:sz w:val="24"/>
          <w:szCs w:val="24"/>
        </w:rPr>
        <w:t>.”</w:t>
      </w:r>
      <w:r w:rsidR="00EE75DF" w:rsidRPr="00EA20DC">
        <w:rPr>
          <w:rStyle w:val="FootnoteReference"/>
          <w:rFonts w:cs="Times New Roman"/>
          <w:sz w:val="24"/>
          <w:szCs w:val="24"/>
        </w:rPr>
        <w:footnoteReference w:id="233"/>
      </w:r>
    </w:p>
    <w:p w:rsidR="00EE75DF" w:rsidRPr="00EA20DC" w:rsidRDefault="001D5047" w:rsidP="00AD08E5">
      <w:pPr>
        <w:pStyle w:val="BodyTextIndent2"/>
        <w:spacing w:after="0" w:line="320" w:lineRule="atLeast"/>
        <w:ind w:left="0"/>
        <w:rPr>
          <w:rFonts w:cs="Times New Roman"/>
          <w:szCs w:val="24"/>
        </w:rPr>
      </w:pPr>
      <w:r w:rsidRPr="00EA20DC">
        <w:rPr>
          <w:rFonts w:cs="Times New Roman"/>
          <w:szCs w:val="24"/>
        </w:rPr>
        <w:t xml:space="preserve">Will Dourant </w:t>
      </w:r>
      <w:r w:rsidR="00EE75DF" w:rsidRPr="00EA20DC">
        <w:rPr>
          <w:rFonts w:cs="Times New Roman"/>
          <w:szCs w:val="24"/>
        </w:rPr>
        <w:t>Hıristiyanların merkezi sayılan Atina şehrindeki kadınların yaşam biçimi hakkında ise şöyle demektedir</w:t>
      </w:r>
      <w:r w:rsidR="00DF4E7C">
        <w:rPr>
          <w:rFonts w:cs="Times New Roman"/>
          <w:szCs w:val="24"/>
        </w:rPr>
        <w:t xml:space="preserve">: </w:t>
      </w:r>
      <w:r w:rsidR="006B67CC">
        <w:rPr>
          <w:rFonts w:cs="Times New Roman"/>
          <w:szCs w:val="24"/>
        </w:rPr>
        <w:t>“</w:t>
      </w:r>
      <w:r w:rsidR="00EE75DF" w:rsidRPr="00EA20DC">
        <w:rPr>
          <w:rFonts w:cs="Times New Roman"/>
          <w:szCs w:val="24"/>
        </w:rPr>
        <w:t>Kadınlar sadece tümüyle örtüye riayet ettikleri ve kontrol a</w:t>
      </w:r>
      <w:r w:rsidR="00EE75DF" w:rsidRPr="00EA20DC">
        <w:rPr>
          <w:rFonts w:cs="Times New Roman"/>
          <w:szCs w:val="24"/>
        </w:rPr>
        <w:t>l</w:t>
      </w:r>
      <w:r w:rsidR="00EE75DF" w:rsidRPr="00EA20DC">
        <w:rPr>
          <w:rFonts w:cs="Times New Roman"/>
          <w:szCs w:val="24"/>
        </w:rPr>
        <w:t>tında bulundukları takdirde yakınlarını ve dostlarını ziyaret edebilir, dini merasimlere ve to</w:t>
      </w:r>
      <w:r w:rsidR="00EE75DF" w:rsidRPr="00EA20DC">
        <w:rPr>
          <w:rFonts w:cs="Times New Roman"/>
          <w:szCs w:val="24"/>
        </w:rPr>
        <w:t>p</w:t>
      </w:r>
      <w:r w:rsidR="00EE75DF" w:rsidRPr="00EA20DC">
        <w:rPr>
          <w:rFonts w:cs="Times New Roman"/>
          <w:szCs w:val="24"/>
        </w:rPr>
        <w:t>lantılara katılabilirdi</w:t>
      </w:r>
      <w:r w:rsidR="001F1274">
        <w:rPr>
          <w:rFonts w:cs="Times New Roman"/>
          <w:szCs w:val="24"/>
        </w:rPr>
        <w:t xml:space="preserve">. </w:t>
      </w:r>
      <w:r w:rsidR="00EE75DF" w:rsidRPr="00EA20DC">
        <w:rPr>
          <w:rFonts w:cs="Times New Roman"/>
          <w:szCs w:val="24"/>
        </w:rPr>
        <w:t>Başka zamanlarda evinde oturmalı ve hiç kimsenin pencereden dahi kendilerine bakmasına izin vermemeliydi</w:t>
      </w:r>
      <w:r w:rsidR="001F1274">
        <w:rPr>
          <w:rFonts w:cs="Times New Roman"/>
          <w:szCs w:val="24"/>
        </w:rPr>
        <w:t xml:space="preserve">. </w:t>
      </w:r>
      <w:r w:rsidR="00EE75DF" w:rsidRPr="00EA20DC">
        <w:rPr>
          <w:rFonts w:cs="Times New Roman"/>
          <w:szCs w:val="24"/>
        </w:rPr>
        <w:t>Onların ömrünün çoğu evlerin arkasındaki hare</w:t>
      </w:r>
      <w:r w:rsidR="00EE75DF" w:rsidRPr="00EA20DC">
        <w:rPr>
          <w:rFonts w:cs="Times New Roman"/>
          <w:szCs w:val="24"/>
        </w:rPr>
        <w:t>m</w:t>
      </w:r>
      <w:r w:rsidR="00EE75DF" w:rsidRPr="00EA20DC">
        <w:rPr>
          <w:rFonts w:cs="Times New Roman"/>
          <w:szCs w:val="24"/>
        </w:rPr>
        <w:t>lik bölgede geçiyordu</w:t>
      </w:r>
      <w:r w:rsidR="001F1274">
        <w:rPr>
          <w:rFonts w:cs="Times New Roman"/>
          <w:szCs w:val="24"/>
        </w:rPr>
        <w:t xml:space="preserve">. </w:t>
      </w:r>
      <w:r w:rsidR="00EE75DF" w:rsidRPr="00EA20DC">
        <w:rPr>
          <w:rFonts w:cs="Times New Roman"/>
          <w:szCs w:val="24"/>
        </w:rPr>
        <w:t>Hiç bir erkeğin oraya girme hakkı yoktu</w:t>
      </w:r>
      <w:r w:rsidR="001F1274">
        <w:rPr>
          <w:rFonts w:cs="Times New Roman"/>
          <w:szCs w:val="24"/>
        </w:rPr>
        <w:t xml:space="preserve">. </w:t>
      </w:r>
      <w:r w:rsidR="00EE75DF" w:rsidRPr="00EA20DC">
        <w:rPr>
          <w:rFonts w:cs="Times New Roman"/>
          <w:szCs w:val="24"/>
        </w:rPr>
        <w:t>Eşlerinin misafiri geldiği z</w:t>
      </w:r>
      <w:r w:rsidR="00EE75DF" w:rsidRPr="00EA20DC">
        <w:rPr>
          <w:rFonts w:cs="Times New Roman"/>
          <w:szCs w:val="24"/>
        </w:rPr>
        <w:t>a</w:t>
      </w:r>
      <w:r w:rsidR="00EE75DF" w:rsidRPr="00EA20DC">
        <w:rPr>
          <w:rFonts w:cs="Times New Roman"/>
          <w:szCs w:val="24"/>
        </w:rPr>
        <w:t>man da kadın onlara gözükmekten kaçınıyordu</w:t>
      </w:r>
      <w:r w:rsidR="001F1274">
        <w:rPr>
          <w:rFonts w:cs="Times New Roman"/>
          <w:szCs w:val="24"/>
        </w:rPr>
        <w:t xml:space="preserve">. </w:t>
      </w:r>
      <w:r w:rsidR="00EE75DF" w:rsidRPr="00EA20DC">
        <w:rPr>
          <w:rStyle w:val="FootnoteReference"/>
          <w:rFonts w:cs="Times New Roman"/>
          <w:szCs w:val="24"/>
        </w:rPr>
        <w:footnoteReference w:id="234"/>
      </w:r>
    </w:p>
    <w:p w:rsidR="00EE75DF" w:rsidRPr="00EA20DC" w:rsidRDefault="00EE75DF" w:rsidP="00AD08E5">
      <w:pPr>
        <w:pStyle w:val="BodyTextIndent2"/>
        <w:spacing w:after="0" w:line="320" w:lineRule="atLeast"/>
        <w:ind w:left="0"/>
        <w:rPr>
          <w:rFonts w:cs="Times New Roman"/>
          <w:szCs w:val="24"/>
        </w:rPr>
      </w:pPr>
    </w:p>
    <w:p w:rsidR="00EE75DF" w:rsidRPr="00EA20DC" w:rsidRDefault="00EE75DF" w:rsidP="00AD08E5">
      <w:pPr>
        <w:pStyle w:val="BodyTextIndent2"/>
        <w:spacing w:after="0" w:line="320" w:lineRule="atLeast"/>
        <w:ind w:left="0"/>
        <w:rPr>
          <w:rFonts w:cs="Times New Roman"/>
          <w:b/>
          <w:bCs/>
          <w:szCs w:val="24"/>
        </w:rPr>
      </w:pPr>
      <w:r w:rsidRPr="00EA20DC">
        <w:rPr>
          <w:rFonts w:cs="Times New Roman"/>
          <w:b/>
          <w:bCs/>
          <w:szCs w:val="24"/>
        </w:rPr>
        <w:t>Kadınların Hicabını gösteren resimler</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Avrupa halkının ve Hıristiyanların örtüsünü gösteren resimler de kadınlar arasında örtüye tümüyle ri</w:t>
      </w:r>
      <w:r w:rsidR="009157BB" w:rsidRPr="00EA20DC">
        <w:rPr>
          <w:rFonts w:cs="Times New Roman"/>
          <w:szCs w:val="24"/>
        </w:rPr>
        <w:t>ayet edildiğini göstermektedir</w:t>
      </w:r>
      <w:r w:rsidR="001F1274">
        <w:rPr>
          <w:rFonts w:cs="Times New Roman"/>
          <w:szCs w:val="24"/>
        </w:rPr>
        <w:t xml:space="preserve">. </w:t>
      </w:r>
      <w:r w:rsidRPr="00EA20DC">
        <w:rPr>
          <w:rFonts w:cs="Times New Roman"/>
          <w:szCs w:val="24"/>
        </w:rPr>
        <w:t xml:space="preserve">Brown Washnaider, </w:t>
      </w:r>
      <w:r w:rsidR="006B67CC">
        <w:rPr>
          <w:rFonts w:cs="Times New Roman"/>
          <w:szCs w:val="24"/>
        </w:rPr>
        <w:t>“</w:t>
      </w:r>
      <w:r w:rsidRPr="00EA20DC">
        <w:rPr>
          <w:rFonts w:cs="Times New Roman"/>
          <w:szCs w:val="24"/>
        </w:rPr>
        <w:t>Farklı milletlerin örtüsü</w:t>
      </w:r>
      <w:r w:rsidR="006B67CC">
        <w:rPr>
          <w:rFonts w:cs="Times New Roman"/>
          <w:szCs w:val="24"/>
        </w:rPr>
        <w:t>”</w:t>
      </w:r>
      <w:r w:rsidRPr="00EA20DC">
        <w:rPr>
          <w:rFonts w:cs="Times New Roman"/>
          <w:szCs w:val="24"/>
        </w:rPr>
        <w:t xml:space="preserve"> kit</w:t>
      </w:r>
      <w:r w:rsidRPr="00EA20DC">
        <w:rPr>
          <w:rFonts w:cs="Times New Roman"/>
          <w:szCs w:val="24"/>
        </w:rPr>
        <w:t>a</w:t>
      </w:r>
      <w:r w:rsidRPr="00EA20DC">
        <w:rPr>
          <w:rFonts w:cs="Times New Roman"/>
          <w:szCs w:val="24"/>
        </w:rPr>
        <w:t>bında Hıristiyan kadınların örtülü resimlerini yayınlamıştır</w:t>
      </w:r>
      <w:r w:rsidR="001F1274">
        <w:rPr>
          <w:rFonts w:cs="Times New Roman"/>
          <w:szCs w:val="24"/>
        </w:rPr>
        <w:t xml:space="preserve">. </w:t>
      </w:r>
      <w:r w:rsidRPr="00EA20DC">
        <w:rPr>
          <w:rFonts w:cs="Times New Roman"/>
          <w:szCs w:val="24"/>
        </w:rPr>
        <w:t>Bu resimlerde kadınlar uzun elb</w:t>
      </w:r>
      <w:r w:rsidRPr="00EA20DC">
        <w:rPr>
          <w:rFonts w:cs="Times New Roman"/>
          <w:szCs w:val="24"/>
        </w:rPr>
        <w:t>i</w:t>
      </w:r>
      <w:r w:rsidRPr="00EA20DC">
        <w:rPr>
          <w:rFonts w:cs="Times New Roman"/>
          <w:szCs w:val="24"/>
        </w:rPr>
        <w:t>seler giymiş ve başlarını tümüyle örtmüşlerdir</w:t>
      </w:r>
      <w:r w:rsidR="001F1274">
        <w:rPr>
          <w:rFonts w:cs="Times New Roman"/>
          <w:szCs w:val="24"/>
        </w:rPr>
        <w:t>.”</w:t>
      </w:r>
      <w:r w:rsidRPr="00EA20DC">
        <w:rPr>
          <w:rStyle w:val="FootnoteReference"/>
          <w:rFonts w:cs="Times New Roman"/>
          <w:szCs w:val="24"/>
        </w:rPr>
        <w:footnoteReference w:id="235"/>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Örneğin Ermenilerin örtüsü hakkında şöyle yazılmıştır</w:t>
      </w:r>
      <w:r w:rsidR="00DF4E7C">
        <w:rPr>
          <w:rFonts w:cs="Times New Roman"/>
          <w:szCs w:val="24"/>
        </w:rPr>
        <w:t xml:space="preserve">: </w:t>
      </w:r>
      <w:r w:rsidR="006B67CC">
        <w:rPr>
          <w:rFonts w:cs="Times New Roman"/>
          <w:szCs w:val="24"/>
        </w:rPr>
        <w:t>“</w:t>
      </w:r>
      <w:r w:rsidRPr="00EA20DC">
        <w:rPr>
          <w:rFonts w:cs="Times New Roman"/>
          <w:szCs w:val="24"/>
        </w:rPr>
        <w:t>Bugün İran</w:t>
      </w:r>
      <w:r w:rsidR="006B67CC">
        <w:rPr>
          <w:rFonts w:cs="Times New Roman"/>
          <w:szCs w:val="24"/>
        </w:rPr>
        <w:t>’</w:t>
      </w:r>
      <w:r w:rsidRPr="00EA20DC">
        <w:rPr>
          <w:rFonts w:cs="Times New Roman"/>
          <w:szCs w:val="24"/>
        </w:rPr>
        <w:t>ın bazı bölgelerine yaşamakta olan Ermeniler genellikle İsfahan</w:t>
      </w:r>
      <w:r w:rsidR="006B67CC">
        <w:rPr>
          <w:rFonts w:cs="Times New Roman"/>
          <w:szCs w:val="24"/>
        </w:rPr>
        <w:t>’</w:t>
      </w:r>
      <w:r w:rsidRPr="00EA20DC">
        <w:rPr>
          <w:rFonts w:cs="Times New Roman"/>
          <w:szCs w:val="24"/>
        </w:rPr>
        <w:t>dan etrafa da</w:t>
      </w:r>
      <w:r w:rsidR="009157BB" w:rsidRPr="00EA20DC">
        <w:rPr>
          <w:rFonts w:cs="Times New Roman"/>
          <w:szCs w:val="24"/>
        </w:rPr>
        <w:t>ğıl</w:t>
      </w:r>
      <w:r w:rsidRPr="00EA20DC">
        <w:rPr>
          <w:rFonts w:cs="Times New Roman"/>
          <w:szCs w:val="24"/>
        </w:rPr>
        <w:t>mışlardır</w:t>
      </w:r>
      <w:r w:rsidR="001F1274">
        <w:rPr>
          <w:rFonts w:cs="Times New Roman"/>
          <w:szCs w:val="24"/>
        </w:rPr>
        <w:t xml:space="preserve">. </w:t>
      </w:r>
      <w:r w:rsidRPr="00EA20DC">
        <w:rPr>
          <w:rFonts w:cs="Times New Roman"/>
          <w:szCs w:val="24"/>
        </w:rPr>
        <w:t>Bu azınlık hayat ile uyum içinde yaşamakta ve tümüyle köylerde yaşamaktadırlar</w:t>
      </w:r>
      <w:r w:rsidR="001F1274">
        <w:rPr>
          <w:rFonts w:cs="Times New Roman"/>
          <w:szCs w:val="24"/>
        </w:rPr>
        <w:t xml:space="preserve">. </w:t>
      </w:r>
      <w:r w:rsidRPr="00EA20DC">
        <w:rPr>
          <w:rFonts w:cs="Times New Roman"/>
          <w:szCs w:val="24"/>
        </w:rPr>
        <w:t>9 asır önce giydikleri gelene</w:t>
      </w:r>
      <w:r w:rsidRPr="00EA20DC">
        <w:rPr>
          <w:rFonts w:cs="Times New Roman"/>
          <w:szCs w:val="24"/>
        </w:rPr>
        <w:t>k</w:t>
      </w:r>
      <w:r w:rsidRPr="00EA20DC">
        <w:rPr>
          <w:rFonts w:cs="Times New Roman"/>
          <w:szCs w:val="24"/>
        </w:rPr>
        <w:t>sel elbiselerini giymektedirler</w:t>
      </w:r>
      <w:r w:rsidR="001F1274">
        <w:rPr>
          <w:rFonts w:cs="Times New Roman"/>
          <w:szCs w:val="24"/>
        </w:rPr>
        <w:t xml:space="preserve">. </w:t>
      </w:r>
      <w:r w:rsidRPr="00EA20DC">
        <w:rPr>
          <w:rFonts w:cs="Times New Roman"/>
          <w:szCs w:val="24"/>
        </w:rPr>
        <w:t>Şenliklerde de yakın geçmişe ait süslerini ve takılarını kulla</w:t>
      </w:r>
      <w:r w:rsidRPr="00EA20DC">
        <w:rPr>
          <w:rFonts w:cs="Times New Roman"/>
          <w:szCs w:val="24"/>
        </w:rPr>
        <w:t>n</w:t>
      </w:r>
      <w:r w:rsidRPr="00EA20DC">
        <w:rPr>
          <w:rFonts w:cs="Times New Roman"/>
          <w:szCs w:val="24"/>
        </w:rPr>
        <w:t>ma</w:t>
      </w:r>
      <w:r w:rsidRPr="00EA20DC">
        <w:rPr>
          <w:rFonts w:cs="Times New Roman"/>
          <w:szCs w:val="24"/>
        </w:rPr>
        <w:t>k</w:t>
      </w:r>
      <w:r w:rsidRPr="00EA20DC">
        <w:rPr>
          <w:rFonts w:cs="Times New Roman"/>
          <w:szCs w:val="24"/>
        </w:rPr>
        <w:t>tadırlar</w:t>
      </w:r>
      <w:r w:rsidR="001F1274">
        <w:rPr>
          <w:rFonts w:cs="Times New Roman"/>
          <w:szCs w:val="24"/>
        </w:rPr>
        <w:t>.”</w:t>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Madam Dive Lafeva 80 yıl önce İran</w:t>
      </w:r>
      <w:r w:rsidR="006B67CC">
        <w:rPr>
          <w:rFonts w:cs="Times New Roman"/>
          <w:szCs w:val="24"/>
        </w:rPr>
        <w:t>’</w:t>
      </w:r>
      <w:r w:rsidRPr="00EA20DC">
        <w:rPr>
          <w:rFonts w:cs="Times New Roman"/>
          <w:szCs w:val="24"/>
        </w:rPr>
        <w:t>a gezmiş, ülkedeki Ermenilerle görüşmüş ve şöyle yazmıştır</w:t>
      </w:r>
      <w:r w:rsidR="00DF4E7C">
        <w:rPr>
          <w:rFonts w:cs="Times New Roman"/>
          <w:szCs w:val="24"/>
        </w:rPr>
        <w:t xml:space="preserve">: </w:t>
      </w:r>
      <w:r w:rsidR="006B67CC">
        <w:rPr>
          <w:rFonts w:cs="Times New Roman"/>
          <w:szCs w:val="24"/>
        </w:rPr>
        <w:t>“</w:t>
      </w:r>
      <w:r w:rsidRPr="00EA20DC">
        <w:rPr>
          <w:rFonts w:cs="Times New Roman"/>
          <w:szCs w:val="24"/>
        </w:rPr>
        <w:t>Ermeni kadınlar uzun bir ipek elbise giyerler</w:t>
      </w:r>
      <w:r w:rsidR="001F1274">
        <w:rPr>
          <w:rFonts w:cs="Times New Roman"/>
          <w:szCs w:val="24"/>
        </w:rPr>
        <w:t xml:space="preserve">. </w:t>
      </w:r>
      <w:r w:rsidRPr="00EA20DC">
        <w:rPr>
          <w:rFonts w:cs="Times New Roman"/>
          <w:szCs w:val="24"/>
        </w:rPr>
        <w:t>Gömüşten, altın yaldızlarla işlenmiş kemerleri vardır</w:t>
      </w:r>
      <w:r w:rsidR="001F1274">
        <w:rPr>
          <w:rFonts w:cs="Times New Roman"/>
          <w:szCs w:val="24"/>
        </w:rPr>
        <w:t xml:space="preserve">. </w:t>
      </w:r>
      <w:r w:rsidRPr="00EA20DC">
        <w:rPr>
          <w:rFonts w:cs="Times New Roman"/>
          <w:szCs w:val="24"/>
        </w:rPr>
        <w:t>Bu kemerleri yaklaşık bacaklarına kadar uzanır</w:t>
      </w:r>
      <w:r w:rsidR="001F1274">
        <w:rPr>
          <w:rFonts w:cs="Times New Roman"/>
          <w:szCs w:val="24"/>
        </w:rPr>
        <w:t xml:space="preserve">. </w:t>
      </w:r>
      <w:r w:rsidRPr="00EA20DC">
        <w:rPr>
          <w:rFonts w:cs="Times New Roman"/>
          <w:szCs w:val="24"/>
        </w:rPr>
        <w:t>Giydikleri elbiseleri oldu</w:t>
      </w:r>
      <w:r w:rsidRPr="00EA20DC">
        <w:rPr>
          <w:rFonts w:cs="Times New Roman"/>
          <w:szCs w:val="24"/>
        </w:rPr>
        <w:t>k</w:t>
      </w:r>
      <w:r w:rsidRPr="00EA20DC">
        <w:rPr>
          <w:rFonts w:cs="Times New Roman"/>
          <w:szCs w:val="24"/>
        </w:rPr>
        <w:t>ça süslüdür, çok güzel dikilmiştir</w:t>
      </w:r>
      <w:r w:rsidR="001F1274">
        <w:rPr>
          <w:rFonts w:cs="Times New Roman"/>
          <w:szCs w:val="24"/>
        </w:rPr>
        <w:t xml:space="preserve">. </w:t>
      </w:r>
      <w:r w:rsidRPr="00EA20DC">
        <w:rPr>
          <w:rFonts w:cs="Times New Roman"/>
          <w:szCs w:val="24"/>
        </w:rPr>
        <w:t>Güzelliğini ve süslülüğünü azaltan tek şey yüzlerini örttü</w:t>
      </w:r>
      <w:r w:rsidRPr="00EA20DC">
        <w:rPr>
          <w:rFonts w:cs="Times New Roman"/>
          <w:szCs w:val="24"/>
        </w:rPr>
        <w:t>k</w:t>
      </w:r>
      <w:r w:rsidRPr="00EA20DC">
        <w:rPr>
          <w:rFonts w:cs="Times New Roman"/>
          <w:szCs w:val="24"/>
        </w:rPr>
        <w:t>leri ince beyaz bezdir</w:t>
      </w:r>
      <w:r w:rsidR="001F1274">
        <w:rPr>
          <w:rFonts w:cs="Times New Roman"/>
          <w:szCs w:val="24"/>
        </w:rPr>
        <w:t xml:space="preserve">. </w:t>
      </w:r>
      <w:r w:rsidRPr="00EA20DC">
        <w:rPr>
          <w:rFonts w:cs="Times New Roman"/>
          <w:szCs w:val="24"/>
        </w:rPr>
        <w:t>Fazla gerildiği için yüzü çirkinleştirmektedir</w:t>
      </w:r>
      <w:r w:rsidR="001F1274">
        <w:rPr>
          <w:rFonts w:cs="Times New Roman"/>
          <w:szCs w:val="24"/>
        </w:rPr>
        <w:t xml:space="preserve">. </w:t>
      </w:r>
      <w:r w:rsidRPr="00EA20DC">
        <w:rPr>
          <w:rFonts w:cs="Times New Roman"/>
          <w:szCs w:val="24"/>
        </w:rPr>
        <w:t>Ermeni k</w:t>
      </w:r>
      <w:r w:rsidRPr="00EA20DC">
        <w:rPr>
          <w:rFonts w:cs="Times New Roman"/>
          <w:szCs w:val="24"/>
        </w:rPr>
        <w:t>a</w:t>
      </w:r>
      <w:r w:rsidRPr="00EA20DC">
        <w:rPr>
          <w:rFonts w:cs="Times New Roman"/>
          <w:szCs w:val="24"/>
        </w:rPr>
        <w:t>dınlar evinden çıkarken yüzlerini bu peçe ile örtmektedirler</w:t>
      </w:r>
      <w:r w:rsidR="001F1274">
        <w:rPr>
          <w:rFonts w:cs="Times New Roman"/>
          <w:szCs w:val="24"/>
        </w:rPr>
        <w:t xml:space="preserve">. </w:t>
      </w:r>
      <w:r w:rsidRPr="00EA20DC">
        <w:rPr>
          <w:rFonts w:cs="Times New Roman"/>
          <w:szCs w:val="24"/>
        </w:rPr>
        <w:t xml:space="preserve">Evlendikleri zaman evde de sürekli </w:t>
      </w:r>
      <w:r w:rsidRPr="00EA20DC">
        <w:rPr>
          <w:rFonts w:cs="Times New Roman"/>
          <w:szCs w:val="24"/>
        </w:rPr>
        <w:lastRenderedPageBreak/>
        <w:t>bunu ta</w:t>
      </w:r>
      <w:r w:rsidRPr="00EA20DC">
        <w:rPr>
          <w:rFonts w:cs="Times New Roman"/>
          <w:szCs w:val="24"/>
        </w:rPr>
        <w:t>k</w:t>
      </w:r>
      <w:r w:rsidRPr="00EA20DC">
        <w:rPr>
          <w:rFonts w:cs="Times New Roman"/>
          <w:szCs w:val="24"/>
        </w:rPr>
        <w:t>maktadır</w:t>
      </w:r>
      <w:r w:rsidR="001F1274">
        <w:rPr>
          <w:rFonts w:cs="Times New Roman"/>
          <w:szCs w:val="24"/>
        </w:rPr>
        <w:t xml:space="preserve">. </w:t>
      </w:r>
      <w:r w:rsidRPr="00EA20DC">
        <w:rPr>
          <w:rFonts w:cs="Times New Roman"/>
          <w:szCs w:val="24"/>
        </w:rPr>
        <w:t>Sokaklarda ve kilisede elbiselerinin üstüne de geniş bir örtü örtünürler</w:t>
      </w:r>
      <w:r w:rsidR="001F1274">
        <w:rPr>
          <w:rFonts w:cs="Times New Roman"/>
          <w:szCs w:val="24"/>
        </w:rPr>
        <w:t xml:space="preserve">. </w:t>
      </w:r>
      <w:r w:rsidRPr="00EA20DC">
        <w:rPr>
          <w:rFonts w:cs="Times New Roman"/>
          <w:szCs w:val="24"/>
        </w:rPr>
        <w:t>Eğer üst t</w:t>
      </w:r>
      <w:r w:rsidRPr="00EA20DC">
        <w:rPr>
          <w:rFonts w:cs="Times New Roman"/>
          <w:szCs w:val="24"/>
        </w:rPr>
        <w:t>a</w:t>
      </w:r>
      <w:r w:rsidRPr="00EA20DC">
        <w:rPr>
          <w:rFonts w:cs="Times New Roman"/>
          <w:szCs w:val="24"/>
        </w:rPr>
        <w:t>raflarını güzel göstermek istiyorlarsa bu peçelerine güzel bir şekil verirler</w:t>
      </w:r>
      <w:r w:rsidR="001F1274">
        <w:rPr>
          <w:rFonts w:cs="Times New Roman"/>
          <w:szCs w:val="24"/>
        </w:rPr>
        <w:t>.”</w:t>
      </w:r>
      <w:r w:rsidRPr="00EA20DC">
        <w:rPr>
          <w:rStyle w:val="FootnoteReference"/>
          <w:rFonts w:cs="Times New Roman"/>
          <w:szCs w:val="24"/>
        </w:rPr>
        <w:footnoteReference w:id="236"/>
      </w:r>
    </w:p>
    <w:p w:rsidR="00EE75DF" w:rsidRPr="00EA20DC" w:rsidRDefault="00EE75DF" w:rsidP="00AD08E5">
      <w:pPr>
        <w:pStyle w:val="BodyTextIndent2"/>
        <w:spacing w:after="0" w:line="320" w:lineRule="atLeast"/>
        <w:ind w:left="0"/>
        <w:rPr>
          <w:rFonts w:cs="Times New Roman"/>
          <w:szCs w:val="24"/>
        </w:rPr>
      </w:pPr>
      <w:r w:rsidRPr="00EA20DC">
        <w:rPr>
          <w:rFonts w:cs="Times New Roman"/>
          <w:szCs w:val="24"/>
        </w:rPr>
        <w:t>İran</w:t>
      </w:r>
      <w:r w:rsidR="006B67CC">
        <w:rPr>
          <w:rFonts w:cs="Times New Roman"/>
          <w:szCs w:val="24"/>
        </w:rPr>
        <w:t>’</w:t>
      </w:r>
      <w:r w:rsidRPr="00EA20DC">
        <w:rPr>
          <w:rFonts w:cs="Times New Roman"/>
          <w:szCs w:val="24"/>
        </w:rPr>
        <w:t>a yolculuk yapan Alman oryantalist Henry Rene Ermeni kadınların örtüsü hakkında şöyle demektedir</w:t>
      </w:r>
      <w:r w:rsidR="00DF4E7C">
        <w:rPr>
          <w:rFonts w:cs="Times New Roman"/>
          <w:szCs w:val="24"/>
        </w:rPr>
        <w:t xml:space="preserve">: </w:t>
      </w:r>
      <w:r w:rsidR="006B67CC">
        <w:rPr>
          <w:rFonts w:cs="Times New Roman"/>
          <w:szCs w:val="24"/>
        </w:rPr>
        <w:t>“</w:t>
      </w:r>
      <w:r w:rsidRPr="00EA20DC">
        <w:rPr>
          <w:rFonts w:cs="Times New Roman"/>
          <w:szCs w:val="24"/>
        </w:rPr>
        <w:t>Henüz mü henüz birkaç asır önce Kafkas yakınlarındaki Celfa</w:t>
      </w:r>
      <w:r w:rsidR="006B67CC">
        <w:rPr>
          <w:rFonts w:cs="Times New Roman"/>
          <w:szCs w:val="24"/>
        </w:rPr>
        <w:t>’</w:t>
      </w:r>
      <w:r w:rsidRPr="00EA20DC">
        <w:rPr>
          <w:rFonts w:cs="Times New Roman"/>
          <w:szCs w:val="24"/>
        </w:rPr>
        <w:t>da örtü</w:t>
      </w:r>
      <w:r w:rsidRPr="00EA20DC">
        <w:rPr>
          <w:rFonts w:cs="Times New Roman"/>
          <w:szCs w:val="24"/>
        </w:rPr>
        <w:t>n</w:t>
      </w:r>
      <w:r w:rsidRPr="00EA20DC">
        <w:rPr>
          <w:rFonts w:cs="Times New Roman"/>
          <w:szCs w:val="24"/>
        </w:rPr>
        <w:t>dükleri örtüyü terk etmemişlerdir</w:t>
      </w:r>
      <w:r w:rsidR="001F1274">
        <w:rPr>
          <w:rFonts w:cs="Times New Roman"/>
          <w:szCs w:val="24"/>
        </w:rPr>
        <w:t xml:space="preserve">. </w:t>
      </w:r>
      <w:r w:rsidRPr="00EA20DC">
        <w:rPr>
          <w:rFonts w:cs="Times New Roman"/>
          <w:szCs w:val="24"/>
        </w:rPr>
        <w:t>Ermeni kadınlar beyaz bir çarşaf örtünmekte, altında da rengarenk sarı ve kırmızı elbiseler giymektedirler</w:t>
      </w:r>
      <w:r w:rsidR="001F1274">
        <w:rPr>
          <w:rFonts w:cs="Times New Roman"/>
          <w:szCs w:val="24"/>
        </w:rPr>
        <w:t xml:space="preserve">. </w:t>
      </w:r>
      <w:r w:rsidRPr="00EA20DC">
        <w:rPr>
          <w:rFonts w:cs="Times New Roman"/>
          <w:szCs w:val="24"/>
        </w:rPr>
        <w:t>İsfahanlı kadınların aksine yüzleri örtülü değildir</w:t>
      </w:r>
      <w:r w:rsidR="001F1274">
        <w:rPr>
          <w:rFonts w:cs="Times New Roman"/>
          <w:szCs w:val="24"/>
        </w:rPr>
        <w:t xml:space="preserve">. </w:t>
      </w:r>
      <w:r w:rsidRPr="00EA20DC">
        <w:rPr>
          <w:rFonts w:cs="Times New Roman"/>
          <w:szCs w:val="24"/>
        </w:rPr>
        <w:t>Bununla birlikte başlarına ince bir külah örtmektedirler</w:t>
      </w:r>
      <w:r w:rsidR="001F1274">
        <w:rPr>
          <w:rFonts w:cs="Times New Roman"/>
          <w:szCs w:val="24"/>
        </w:rPr>
        <w:t xml:space="preserve">. </w:t>
      </w:r>
      <w:r w:rsidRPr="00EA20DC">
        <w:rPr>
          <w:rFonts w:cs="Times New Roman"/>
          <w:szCs w:val="24"/>
        </w:rPr>
        <w:t>Külahın üzerine de beyaz bir parça atmaktadırlar</w:t>
      </w:r>
      <w:r w:rsidR="001F1274">
        <w:rPr>
          <w:rFonts w:cs="Times New Roman"/>
          <w:szCs w:val="24"/>
        </w:rPr>
        <w:t xml:space="preserve">. </w:t>
      </w:r>
      <w:r w:rsidRPr="00EA20DC">
        <w:rPr>
          <w:rFonts w:cs="Times New Roman"/>
          <w:szCs w:val="24"/>
        </w:rPr>
        <w:t>Ayrıca da katlanmış üç köşeli beyaz bir örtüyü çenelerinin ve ağızl</w:t>
      </w:r>
      <w:r w:rsidRPr="00EA20DC">
        <w:rPr>
          <w:rFonts w:cs="Times New Roman"/>
          <w:szCs w:val="24"/>
        </w:rPr>
        <w:t>a</w:t>
      </w:r>
      <w:r w:rsidRPr="00EA20DC">
        <w:rPr>
          <w:rFonts w:cs="Times New Roman"/>
          <w:szCs w:val="24"/>
        </w:rPr>
        <w:t xml:space="preserve">rının üzerine </w:t>
      </w:r>
      <w:r w:rsidR="00087263" w:rsidRPr="00EA20DC">
        <w:rPr>
          <w:rFonts w:cs="Times New Roman"/>
          <w:szCs w:val="24"/>
        </w:rPr>
        <w:t>germektedirler</w:t>
      </w:r>
      <w:r w:rsidR="001F1274">
        <w:rPr>
          <w:rFonts w:cs="Times New Roman"/>
          <w:szCs w:val="24"/>
        </w:rPr>
        <w:t xml:space="preserve">. </w:t>
      </w:r>
      <w:r w:rsidRPr="00EA20DC">
        <w:rPr>
          <w:rFonts w:cs="Times New Roman"/>
          <w:szCs w:val="24"/>
        </w:rPr>
        <w:t xml:space="preserve">İki köşesini </w:t>
      </w:r>
      <w:r w:rsidR="00087263" w:rsidRPr="00EA20DC">
        <w:rPr>
          <w:rFonts w:cs="Times New Roman"/>
          <w:szCs w:val="24"/>
        </w:rPr>
        <w:t>başlığının</w:t>
      </w:r>
      <w:r w:rsidRPr="00EA20DC">
        <w:rPr>
          <w:rFonts w:cs="Times New Roman"/>
          <w:szCs w:val="24"/>
        </w:rPr>
        <w:t xml:space="preserve"> üzerinden yukarı çekmekte ve bağlamakta</w:t>
      </w:r>
      <w:r w:rsidR="00087263" w:rsidRPr="00EA20DC">
        <w:rPr>
          <w:rFonts w:cs="Times New Roman"/>
          <w:szCs w:val="24"/>
        </w:rPr>
        <w:t>dı</w:t>
      </w:r>
      <w:r w:rsidR="00087263" w:rsidRPr="00EA20DC">
        <w:rPr>
          <w:rFonts w:cs="Times New Roman"/>
          <w:szCs w:val="24"/>
        </w:rPr>
        <w:t>r</w:t>
      </w:r>
      <w:r w:rsidR="00087263" w:rsidRPr="00EA20DC">
        <w:rPr>
          <w:rFonts w:cs="Times New Roman"/>
          <w:szCs w:val="24"/>
        </w:rPr>
        <w:t>lar</w:t>
      </w:r>
      <w:r w:rsidR="001F1274">
        <w:rPr>
          <w:rFonts w:cs="Times New Roman"/>
          <w:szCs w:val="24"/>
        </w:rPr>
        <w:t xml:space="preserve">. </w:t>
      </w:r>
      <w:r w:rsidRPr="00EA20DC">
        <w:rPr>
          <w:rFonts w:cs="Times New Roman"/>
          <w:szCs w:val="24"/>
        </w:rPr>
        <w:t>Gerektiği zamanda bu parçayı çenelerinden ağızlarına ve burunlarına kadar çekmektedi</w:t>
      </w:r>
      <w:r w:rsidRPr="00EA20DC">
        <w:rPr>
          <w:rFonts w:cs="Times New Roman"/>
          <w:szCs w:val="24"/>
        </w:rPr>
        <w:t>r</w:t>
      </w:r>
      <w:r w:rsidRPr="00EA20DC">
        <w:rPr>
          <w:rFonts w:cs="Times New Roman"/>
          <w:szCs w:val="24"/>
        </w:rPr>
        <w:t>ler</w:t>
      </w:r>
      <w:r w:rsidR="001F1274">
        <w:rPr>
          <w:rFonts w:cs="Times New Roman"/>
          <w:szCs w:val="24"/>
        </w:rPr>
        <w:t xml:space="preserve">. </w:t>
      </w:r>
      <w:r w:rsidRPr="00EA20DC">
        <w:rPr>
          <w:rFonts w:cs="Times New Roman"/>
          <w:szCs w:val="24"/>
        </w:rPr>
        <w:t>Bu işi doğu Azerbaycanlı kadınlar da b</w:t>
      </w:r>
      <w:r w:rsidRPr="00EA20DC">
        <w:rPr>
          <w:rFonts w:cs="Times New Roman"/>
          <w:szCs w:val="24"/>
        </w:rPr>
        <w:t>a</w:t>
      </w:r>
      <w:r w:rsidRPr="00EA20DC">
        <w:rPr>
          <w:rFonts w:cs="Times New Roman"/>
          <w:szCs w:val="24"/>
        </w:rPr>
        <w:t>şörtüleri ile yapmaktadırlar</w:t>
      </w:r>
      <w:r w:rsidR="001F1274">
        <w:rPr>
          <w:rFonts w:cs="Times New Roman"/>
          <w:szCs w:val="24"/>
        </w:rPr>
        <w:t xml:space="preserve">. </w:t>
      </w:r>
      <w:r w:rsidRPr="00EA20DC">
        <w:rPr>
          <w:rStyle w:val="FootnoteReference"/>
          <w:rFonts w:cs="Times New Roman"/>
          <w:szCs w:val="24"/>
        </w:rPr>
        <w:footnoteReference w:id="237"/>
      </w:r>
    </w:p>
    <w:p w:rsidR="0063615F" w:rsidRPr="00EA20DC" w:rsidRDefault="005923DE" w:rsidP="00AD08E5">
      <w:pPr>
        <w:spacing w:line="320" w:lineRule="atLeast"/>
        <w:rPr>
          <w:rFonts w:cs="Times New Roman"/>
          <w:b/>
          <w:bCs/>
          <w:szCs w:val="24"/>
          <w:lang w:bidi="fa-IR"/>
        </w:rPr>
      </w:pPr>
      <w:r w:rsidRPr="00EA20DC">
        <w:rPr>
          <w:rFonts w:cs="Times New Roman"/>
          <w:szCs w:val="24"/>
        </w:rPr>
        <w:br w:type="page"/>
      </w:r>
      <w:r w:rsidR="0063615F" w:rsidRPr="00EA20DC">
        <w:rPr>
          <w:rFonts w:cs="Times New Roman"/>
          <w:b/>
          <w:bCs/>
          <w:szCs w:val="24"/>
          <w:lang w:bidi="fa-IR"/>
        </w:rPr>
        <w:lastRenderedPageBreak/>
        <w:t>Kelami Şüphelere Cevaplar</w:t>
      </w:r>
    </w:p>
    <w:p w:rsidR="0063615F" w:rsidRPr="00EA20DC" w:rsidRDefault="0063615F" w:rsidP="006B4421">
      <w:pPr>
        <w:pStyle w:val="Heading1"/>
      </w:pPr>
      <w:bookmarkStart w:id="107" w:name="_Toc266607593"/>
      <w:r w:rsidRPr="00EA20DC">
        <w:t>Üstat Ali Rabbani Gülpaygani</w:t>
      </w:r>
      <w:bookmarkEnd w:id="107"/>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Bu yazımızda kelami mezheplerin farklı görüşlere sahip olmasına kaynak teşkil eden bazı kelami </w:t>
      </w:r>
      <w:r w:rsidR="00087263" w:rsidRPr="00EA20DC">
        <w:rPr>
          <w:rFonts w:cs="Times New Roman"/>
          <w:szCs w:val="24"/>
          <w:lang w:bidi="fa-IR"/>
        </w:rPr>
        <w:t>şüpheleri</w:t>
      </w:r>
      <w:r w:rsidRPr="00EA20DC">
        <w:rPr>
          <w:rFonts w:cs="Times New Roman"/>
          <w:szCs w:val="24"/>
          <w:lang w:bidi="fa-IR"/>
        </w:rPr>
        <w:t xml:space="preserve"> dört bölüm halinde incelemeye çalışacağız</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Tevhid</w:t>
      </w:r>
      <w:r w:rsidR="00495432" w:rsidRPr="00EA20DC">
        <w:rPr>
          <w:rFonts w:cs="Times New Roman"/>
          <w:szCs w:val="24"/>
          <w:lang w:bidi="fa-IR"/>
        </w:rPr>
        <w:t xml:space="preserve">-i </w:t>
      </w:r>
      <w:r w:rsidRPr="00EA20DC">
        <w:rPr>
          <w:rFonts w:cs="Times New Roman"/>
          <w:szCs w:val="24"/>
          <w:lang w:bidi="fa-IR"/>
        </w:rPr>
        <w:t>Sıfat</w:t>
      </w:r>
      <w:r w:rsidR="00087263" w:rsidRPr="00EA20DC">
        <w:rPr>
          <w:rFonts w:cs="Times New Roman"/>
          <w:szCs w:val="24"/>
          <w:lang w:bidi="fa-IR"/>
        </w:rPr>
        <w:t>î</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Tevhid</w:t>
      </w:r>
      <w:r w:rsidR="00495432" w:rsidRPr="00EA20DC">
        <w:rPr>
          <w:rFonts w:cs="Times New Roman"/>
          <w:szCs w:val="24"/>
          <w:lang w:bidi="fa-IR"/>
        </w:rPr>
        <w:t xml:space="preserve">-i </w:t>
      </w:r>
      <w:r w:rsidRPr="00EA20DC">
        <w:rPr>
          <w:rFonts w:cs="Times New Roman"/>
          <w:szCs w:val="24"/>
          <w:lang w:bidi="fa-IR"/>
        </w:rPr>
        <w:t>Efal</w:t>
      </w:r>
      <w:r w:rsidR="00087263" w:rsidRPr="00EA20DC">
        <w:rPr>
          <w:rFonts w:cs="Times New Roman"/>
          <w:szCs w:val="24"/>
          <w:lang w:bidi="fa-IR"/>
        </w:rPr>
        <w:t>î</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 xml:space="preserve">ı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etmek</w:t>
      </w:r>
      <w:r w:rsidR="00DF4E7C">
        <w:rPr>
          <w:rFonts w:cs="Times New Roman"/>
          <w:szCs w:val="24"/>
          <w:lang w:bidi="fa-IR"/>
        </w:rPr>
        <w:t xml:space="preserve"> (</w:t>
      </w:r>
      <w:r w:rsidRPr="00EA20DC">
        <w:rPr>
          <w:rFonts w:cs="Times New Roman"/>
          <w:szCs w:val="24"/>
          <w:lang w:bidi="fa-IR"/>
        </w:rPr>
        <w:t>görmek</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4</w:t>
      </w:r>
      <w:r w:rsidR="00495432" w:rsidRPr="00EA20DC">
        <w:rPr>
          <w:rFonts w:cs="Times New Roman"/>
          <w:szCs w:val="24"/>
          <w:lang w:bidi="fa-IR"/>
        </w:rPr>
        <w:t xml:space="preserve">- </w:t>
      </w:r>
      <w:r w:rsidRPr="00EA20DC">
        <w:rPr>
          <w:rFonts w:cs="Times New Roman"/>
          <w:szCs w:val="24"/>
          <w:lang w:bidi="fa-IR"/>
        </w:rPr>
        <w:t>Beda</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08" w:name="_Toc266607594"/>
      <w:r w:rsidRPr="00EA20DC">
        <w:rPr>
          <w:lang w:bidi="fa-IR"/>
        </w:rPr>
        <w:t>1</w:t>
      </w:r>
      <w:r w:rsidR="001F1274">
        <w:rPr>
          <w:lang w:bidi="fa-IR"/>
        </w:rPr>
        <w:t xml:space="preserve">. </w:t>
      </w:r>
      <w:r w:rsidRPr="00EA20DC">
        <w:rPr>
          <w:lang w:bidi="fa-IR"/>
        </w:rPr>
        <w:t>Bölüm</w:t>
      </w:r>
      <w:bookmarkEnd w:id="108"/>
    </w:p>
    <w:p w:rsidR="0063615F" w:rsidRPr="00EA20DC" w:rsidRDefault="0063615F" w:rsidP="006B4421">
      <w:pPr>
        <w:pStyle w:val="Heading1"/>
        <w:rPr>
          <w:lang w:bidi="fa-IR"/>
        </w:rPr>
      </w:pPr>
      <w:bookmarkStart w:id="109" w:name="_Toc266607595"/>
      <w:r w:rsidRPr="00EA20DC">
        <w:rPr>
          <w:lang w:bidi="fa-IR"/>
        </w:rPr>
        <w:t>Tevhid</w:t>
      </w:r>
      <w:r w:rsidR="00495432" w:rsidRPr="00EA20DC">
        <w:rPr>
          <w:lang w:bidi="fa-IR"/>
        </w:rPr>
        <w:t xml:space="preserve">-i </w:t>
      </w:r>
      <w:r w:rsidRPr="00EA20DC">
        <w:rPr>
          <w:lang w:bidi="fa-IR"/>
        </w:rPr>
        <w:t>Sıfat</w:t>
      </w:r>
      <w:r w:rsidR="00087263" w:rsidRPr="00EA20DC">
        <w:rPr>
          <w:lang w:bidi="fa-IR"/>
        </w:rPr>
        <w:t>î</w:t>
      </w:r>
      <w:bookmarkEnd w:id="109"/>
    </w:p>
    <w:p w:rsidR="0063615F" w:rsidRPr="00EA20DC" w:rsidRDefault="0063615F" w:rsidP="00AD08E5">
      <w:pPr>
        <w:spacing w:line="320" w:lineRule="atLeast"/>
        <w:rPr>
          <w:rFonts w:cs="Times New Roman"/>
          <w:szCs w:val="24"/>
          <w:lang w:bidi="fa-IR"/>
        </w:rPr>
      </w:pPr>
      <w:r w:rsidRPr="00EA20DC">
        <w:rPr>
          <w:rFonts w:cs="Times New Roman"/>
          <w:szCs w:val="24"/>
          <w:lang w:bidi="fa-IR"/>
        </w:rPr>
        <w:t>Tevhid</w:t>
      </w:r>
      <w:r w:rsidR="00495432" w:rsidRPr="00EA20DC">
        <w:rPr>
          <w:rFonts w:cs="Times New Roman"/>
          <w:szCs w:val="24"/>
          <w:lang w:bidi="fa-IR"/>
        </w:rPr>
        <w:t xml:space="preserve">-i </w:t>
      </w:r>
      <w:r w:rsidR="00087263" w:rsidRPr="00EA20DC">
        <w:rPr>
          <w:rFonts w:cs="Times New Roman"/>
          <w:szCs w:val="24"/>
          <w:lang w:bidi="fa-IR"/>
        </w:rPr>
        <w:t>s</w:t>
      </w:r>
      <w:r w:rsidRPr="00EA20DC">
        <w:rPr>
          <w:rFonts w:cs="Times New Roman"/>
          <w:szCs w:val="24"/>
          <w:lang w:bidi="fa-IR"/>
        </w:rPr>
        <w:t>ıfati konusu, Allah</w:t>
      </w:r>
      <w:r w:rsidR="006B67CC">
        <w:rPr>
          <w:rFonts w:cs="Times New Roman"/>
          <w:szCs w:val="24"/>
          <w:lang w:bidi="fa-IR"/>
        </w:rPr>
        <w:t>’</w:t>
      </w:r>
      <w:r w:rsidRPr="00EA20DC">
        <w:rPr>
          <w:rFonts w:cs="Times New Roman"/>
          <w:szCs w:val="24"/>
          <w:lang w:bidi="fa-IR"/>
        </w:rPr>
        <w:t>ın zati ve subuti sıfatları</w:t>
      </w:r>
      <w:r w:rsidR="00DF4E7C">
        <w:rPr>
          <w:rFonts w:cs="Times New Roman"/>
          <w:szCs w:val="24"/>
          <w:lang w:bidi="fa-IR"/>
        </w:rPr>
        <w:t xml:space="preserve"> (</w:t>
      </w:r>
      <w:r w:rsidRPr="00EA20DC">
        <w:rPr>
          <w:rFonts w:cs="Times New Roman"/>
          <w:szCs w:val="24"/>
          <w:lang w:bidi="fa-IR"/>
        </w:rPr>
        <w:t>ilim, kudret, hayat</w:t>
      </w:r>
      <w:r w:rsidR="001F1274">
        <w:rPr>
          <w:rFonts w:cs="Times New Roman"/>
          <w:szCs w:val="24"/>
          <w:lang w:bidi="fa-IR"/>
        </w:rPr>
        <w:t xml:space="preserve">. . . ) </w:t>
      </w:r>
      <w:r w:rsidRPr="00EA20DC">
        <w:rPr>
          <w:rFonts w:cs="Times New Roman"/>
          <w:szCs w:val="24"/>
          <w:lang w:bidi="fa-IR"/>
        </w:rPr>
        <w:t>ile ilgilidir</w:t>
      </w:r>
      <w:r w:rsidR="001F1274">
        <w:rPr>
          <w:rFonts w:cs="Times New Roman"/>
          <w:szCs w:val="24"/>
          <w:lang w:bidi="fa-IR"/>
        </w:rPr>
        <w:t xml:space="preserve">. </w:t>
      </w:r>
      <w:r w:rsidRPr="00EA20DC">
        <w:rPr>
          <w:rFonts w:cs="Times New Roman"/>
          <w:szCs w:val="24"/>
          <w:lang w:bidi="fa-IR"/>
        </w:rPr>
        <w:t>Tevhid</w:t>
      </w:r>
      <w:r w:rsidR="00495432" w:rsidRPr="00EA20DC">
        <w:rPr>
          <w:rFonts w:cs="Times New Roman"/>
          <w:szCs w:val="24"/>
          <w:lang w:bidi="fa-IR"/>
        </w:rPr>
        <w:t xml:space="preserve">-i </w:t>
      </w:r>
      <w:r w:rsidR="00087263" w:rsidRPr="00EA20DC">
        <w:rPr>
          <w:rFonts w:cs="Times New Roman"/>
          <w:szCs w:val="24"/>
          <w:lang w:bidi="fa-IR"/>
        </w:rPr>
        <w:t>s</w:t>
      </w:r>
      <w:r w:rsidRPr="00EA20DC">
        <w:rPr>
          <w:rFonts w:cs="Times New Roman"/>
          <w:szCs w:val="24"/>
          <w:lang w:bidi="fa-IR"/>
        </w:rPr>
        <w:t>ıfa</w:t>
      </w:r>
      <w:r w:rsidR="00087263" w:rsidRPr="00EA20DC">
        <w:rPr>
          <w:rFonts w:cs="Times New Roman"/>
          <w:szCs w:val="24"/>
          <w:lang w:bidi="fa-IR"/>
        </w:rPr>
        <w:t>tî</w:t>
      </w:r>
      <w:r w:rsidRPr="00EA20DC">
        <w:rPr>
          <w:rFonts w:cs="Times New Roman"/>
          <w:szCs w:val="24"/>
          <w:lang w:bidi="fa-IR"/>
        </w:rPr>
        <w:t>den maksat ise şudur ki Allah</w:t>
      </w:r>
      <w:r w:rsidR="006B67CC">
        <w:rPr>
          <w:rFonts w:cs="Times New Roman"/>
          <w:szCs w:val="24"/>
          <w:lang w:bidi="fa-IR"/>
        </w:rPr>
        <w:t>’</w:t>
      </w:r>
      <w:r w:rsidRPr="00EA20DC">
        <w:rPr>
          <w:rFonts w:cs="Times New Roman"/>
          <w:szCs w:val="24"/>
          <w:lang w:bidi="fa-IR"/>
        </w:rPr>
        <w:t>ın sıfatları mana ve mefhum olarak zat ve birbi</w:t>
      </w:r>
      <w:r w:rsidRPr="00EA20DC">
        <w:rPr>
          <w:rFonts w:cs="Times New Roman"/>
          <w:szCs w:val="24"/>
          <w:lang w:bidi="fa-IR"/>
        </w:rPr>
        <w:t>r</w:t>
      </w:r>
      <w:r w:rsidRPr="00EA20DC">
        <w:rPr>
          <w:rFonts w:cs="Times New Roman"/>
          <w:szCs w:val="24"/>
          <w:lang w:bidi="fa-IR"/>
        </w:rPr>
        <w:t>leri ile farklılık içinde olsa bile</w:t>
      </w:r>
      <w:r w:rsidR="00087263" w:rsidRPr="00EA20DC">
        <w:rPr>
          <w:rFonts w:cs="Times New Roman"/>
          <w:szCs w:val="24"/>
          <w:lang w:bidi="fa-IR"/>
        </w:rPr>
        <w:t>,</w:t>
      </w:r>
      <w:r w:rsidRPr="00EA20DC">
        <w:rPr>
          <w:rFonts w:cs="Times New Roman"/>
          <w:szCs w:val="24"/>
          <w:lang w:bidi="fa-IR"/>
        </w:rPr>
        <w:t xml:space="preserve"> reel gerçek ve dış örnek açısından hiç bir aykırılık ve kesret içinde değildir</w:t>
      </w:r>
      <w:r w:rsidR="001F1274">
        <w:rPr>
          <w:rFonts w:cs="Times New Roman"/>
          <w:szCs w:val="24"/>
          <w:lang w:bidi="fa-IR"/>
        </w:rPr>
        <w:t xml:space="preserve">. </w:t>
      </w:r>
      <w:r w:rsidRPr="00EA20DC">
        <w:rPr>
          <w:rFonts w:cs="Times New Roman"/>
          <w:szCs w:val="24"/>
          <w:lang w:bidi="fa-IR"/>
        </w:rPr>
        <w:t>Salt vücut ve varlık olan, içinde hiç bir kesret ve bileşim söz konusu olmayan ilahi zat, kemal ve cemal sıfatının da reel örneği konumundadır</w:t>
      </w:r>
      <w:r w:rsidR="001F1274">
        <w:rPr>
          <w:rFonts w:cs="Times New Roman"/>
          <w:szCs w:val="24"/>
          <w:lang w:bidi="fa-IR"/>
        </w:rPr>
        <w:t xml:space="preserve">. </w:t>
      </w:r>
      <w:r w:rsidRPr="00EA20DC">
        <w:rPr>
          <w:rFonts w:cs="Times New Roman"/>
          <w:szCs w:val="24"/>
          <w:lang w:bidi="fa-IR"/>
        </w:rPr>
        <w:t>Zira bir taraftan kabul ettiğ</w:t>
      </w:r>
      <w:r w:rsidRPr="00EA20DC">
        <w:rPr>
          <w:rFonts w:cs="Times New Roman"/>
          <w:szCs w:val="24"/>
          <w:lang w:bidi="fa-IR"/>
        </w:rPr>
        <w:t>i</w:t>
      </w:r>
      <w:r w:rsidRPr="00EA20DC">
        <w:rPr>
          <w:rFonts w:cs="Times New Roman"/>
          <w:szCs w:val="24"/>
          <w:lang w:bidi="fa-IR"/>
        </w:rPr>
        <w:t>miz üzere ilahi zat bütün varlıksal kemallere sahiptir ve öte yandan Allah</w:t>
      </w:r>
      <w:r w:rsidR="006B67CC">
        <w:rPr>
          <w:rFonts w:cs="Times New Roman"/>
          <w:szCs w:val="24"/>
          <w:lang w:bidi="fa-IR"/>
        </w:rPr>
        <w:t>’</w:t>
      </w:r>
      <w:r w:rsidRPr="00EA20DC">
        <w:rPr>
          <w:rFonts w:cs="Times New Roman"/>
          <w:szCs w:val="24"/>
          <w:lang w:bidi="fa-IR"/>
        </w:rPr>
        <w:t>ın zati sıfatları t</w:t>
      </w:r>
      <w:r w:rsidRPr="00EA20DC">
        <w:rPr>
          <w:rFonts w:cs="Times New Roman"/>
          <w:szCs w:val="24"/>
          <w:lang w:bidi="fa-IR"/>
        </w:rPr>
        <w:t>ü</w:t>
      </w:r>
      <w:r w:rsidRPr="00EA20DC">
        <w:rPr>
          <w:rFonts w:cs="Times New Roman"/>
          <w:szCs w:val="24"/>
          <w:lang w:bidi="fa-IR"/>
        </w:rPr>
        <w:t>müyle varlıksal kemaller türündendir</w:t>
      </w:r>
      <w:r w:rsidR="001F1274">
        <w:rPr>
          <w:rFonts w:cs="Times New Roman"/>
          <w:szCs w:val="24"/>
          <w:lang w:bidi="fa-IR"/>
        </w:rPr>
        <w:t xml:space="preserve">. </w:t>
      </w:r>
      <w:r w:rsidRPr="00EA20DC">
        <w:rPr>
          <w:rFonts w:cs="Times New Roman"/>
          <w:szCs w:val="24"/>
          <w:lang w:bidi="fa-IR"/>
        </w:rPr>
        <w:t>Bu iki öncüllerin apaçık sonucu da şudur ki Allah</w:t>
      </w:r>
      <w:r w:rsidR="006B67CC">
        <w:rPr>
          <w:rFonts w:cs="Times New Roman"/>
          <w:szCs w:val="24"/>
          <w:lang w:bidi="fa-IR"/>
        </w:rPr>
        <w:t>’</w:t>
      </w:r>
      <w:r w:rsidRPr="00EA20DC">
        <w:rPr>
          <w:rFonts w:cs="Times New Roman"/>
          <w:szCs w:val="24"/>
          <w:lang w:bidi="fa-IR"/>
        </w:rPr>
        <w:t>ın zati sıfatları, zatının aynısıdır</w:t>
      </w:r>
      <w:r w:rsidR="001F1274">
        <w:rPr>
          <w:rFonts w:cs="Times New Roman"/>
          <w:szCs w:val="24"/>
          <w:lang w:bidi="fa-IR"/>
        </w:rPr>
        <w:t xml:space="preserve">. </w:t>
      </w:r>
      <w:r w:rsidRPr="00EA20DC">
        <w:rPr>
          <w:rFonts w:cs="Times New Roman"/>
          <w:szCs w:val="24"/>
          <w:lang w:bidi="fa-IR"/>
        </w:rPr>
        <w:t>Yani mukaddes ilahi zat, zat mertebesinde, zati sıfatlara sahi</w:t>
      </w:r>
      <w:r w:rsidRPr="00EA20DC">
        <w:rPr>
          <w:rFonts w:cs="Times New Roman"/>
          <w:szCs w:val="24"/>
          <w:lang w:bidi="fa-IR"/>
        </w:rPr>
        <w:t>p</w:t>
      </w:r>
      <w:r w:rsidRPr="00EA20DC">
        <w:rPr>
          <w:rFonts w:cs="Times New Roman"/>
          <w:szCs w:val="24"/>
          <w:lang w:bidi="fa-IR"/>
        </w:rPr>
        <w:t>tir</w:t>
      </w:r>
      <w:r w:rsidR="001F1274">
        <w:rPr>
          <w:rFonts w:cs="Times New Roman"/>
          <w:szCs w:val="24"/>
          <w:lang w:bidi="fa-IR"/>
        </w:rPr>
        <w:t xml:space="preserve">. </w:t>
      </w:r>
      <w:r w:rsidR="009F6D96">
        <w:rPr>
          <w:rFonts w:cs="Times New Roman"/>
          <w:szCs w:val="24"/>
          <w:lang w:bidi="fa-IR"/>
        </w:rPr>
        <w:t>Bu görüş İslami filozofların, İ</w:t>
      </w:r>
      <w:r w:rsidRPr="00EA20DC">
        <w:rPr>
          <w:rFonts w:cs="Times New Roman"/>
          <w:szCs w:val="24"/>
          <w:lang w:bidi="fa-IR"/>
        </w:rPr>
        <w:t>mamiye mütekellimler</w:t>
      </w:r>
      <w:r w:rsidRPr="00EA20DC">
        <w:rPr>
          <w:rFonts w:cs="Times New Roman"/>
          <w:szCs w:val="24"/>
          <w:lang w:bidi="fa-IR"/>
        </w:rPr>
        <w:t>i</w:t>
      </w:r>
      <w:r w:rsidRPr="00EA20DC">
        <w:rPr>
          <w:rFonts w:cs="Times New Roman"/>
          <w:szCs w:val="24"/>
          <w:lang w:bidi="fa-IR"/>
        </w:rPr>
        <w:t xml:space="preserve">nin ve </w:t>
      </w:r>
      <w:r w:rsidR="00604536" w:rsidRPr="00EA20DC">
        <w:rPr>
          <w:rFonts w:cs="Times New Roman"/>
          <w:szCs w:val="24"/>
          <w:lang w:bidi="fa-IR"/>
        </w:rPr>
        <w:t>M</w:t>
      </w:r>
      <w:r w:rsidR="00087263" w:rsidRPr="00EA20DC">
        <w:rPr>
          <w:rFonts w:cs="Times New Roman"/>
          <w:szCs w:val="24"/>
          <w:lang w:bidi="fa-IR"/>
        </w:rPr>
        <w:t>utezile</w:t>
      </w:r>
      <w:r w:rsidR="006B67CC">
        <w:rPr>
          <w:rFonts w:cs="Times New Roman"/>
          <w:szCs w:val="24"/>
          <w:lang w:bidi="fa-IR"/>
        </w:rPr>
        <w:t>’</w:t>
      </w:r>
      <w:r w:rsidR="00087263" w:rsidRPr="00EA20DC">
        <w:rPr>
          <w:rFonts w:cs="Times New Roman"/>
          <w:szCs w:val="24"/>
          <w:lang w:bidi="fa-IR"/>
        </w:rPr>
        <w:t>nin</w:t>
      </w:r>
      <w:r w:rsidR="00604536" w:rsidRPr="00EA20DC">
        <w:rPr>
          <w:rStyle w:val="FootnoteReference"/>
          <w:rFonts w:cs="Times New Roman"/>
          <w:szCs w:val="24"/>
          <w:lang w:bidi="fa-IR"/>
        </w:rPr>
        <w:footnoteReference w:id="238"/>
      </w:r>
      <w:r w:rsidRPr="00EA20DC">
        <w:rPr>
          <w:rFonts w:cs="Times New Roman"/>
          <w:szCs w:val="24"/>
          <w:lang w:bidi="fa-IR"/>
        </w:rPr>
        <w:t xml:space="preserve"> kabul ettiği bir görüştür</w:t>
      </w:r>
      <w:r w:rsidR="001F1274">
        <w:rPr>
          <w:rFonts w:cs="Times New Roman"/>
          <w:szCs w:val="24"/>
          <w:lang w:bidi="fa-IR"/>
        </w:rPr>
        <w:t xml:space="preserve">. </w:t>
      </w:r>
      <w:r w:rsidRPr="00EA20DC">
        <w:rPr>
          <w:rFonts w:cs="Times New Roman"/>
          <w:szCs w:val="24"/>
          <w:lang w:bidi="fa-IR"/>
        </w:rPr>
        <w:t xml:space="preserve">Ama </w:t>
      </w:r>
      <w:r w:rsidR="00087263" w:rsidRPr="00EA20DC">
        <w:rPr>
          <w:rFonts w:cs="Times New Roman"/>
          <w:szCs w:val="24"/>
          <w:lang w:bidi="fa-IR"/>
        </w:rPr>
        <w:t>Eşariye</w:t>
      </w:r>
      <w:r w:rsidR="00087263" w:rsidRPr="00EA20DC">
        <w:rPr>
          <w:rStyle w:val="FootnoteReference"/>
          <w:rFonts w:cs="Times New Roman"/>
          <w:szCs w:val="24"/>
          <w:lang w:bidi="fa-IR"/>
        </w:rPr>
        <w:footnoteReference w:id="239"/>
      </w:r>
      <w:r w:rsidRPr="00EA20DC">
        <w:rPr>
          <w:rFonts w:cs="Times New Roman"/>
          <w:szCs w:val="24"/>
          <w:lang w:bidi="fa-IR"/>
        </w:rPr>
        <w:t xml:space="preserve"> mezhebi sıfatın zata ziyade/eklenti olduğu görüşündedir</w:t>
      </w:r>
      <w:r w:rsidR="001F1274">
        <w:rPr>
          <w:rFonts w:cs="Times New Roman"/>
          <w:szCs w:val="24"/>
          <w:lang w:bidi="fa-IR"/>
        </w:rPr>
        <w:t xml:space="preserve">. </w:t>
      </w:r>
      <w:r w:rsidRPr="00EA20DC">
        <w:rPr>
          <w:rStyle w:val="FootnoteReference"/>
          <w:rFonts w:cs="Times New Roman"/>
          <w:szCs w:val="24"/>
          <w:lang w:bidi="fa-IR"/>
        </w:rPr>
        <w:footnoteReference w:id="240"/>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0" w:name="_Toc266607596"/>
      <w:r w:rsidRPr="00EA20DC">
        <w:rPr>
          <w:lang w:bidi="fa-IR"/>
        </w:rPr>
        <w:t>Bir Kaç İtiraza Cevap</w:t>
      </w:r>
      <w:bookmarkEnd w:id="110"/>
    </w:p>
    <w:p w:rsidR="0063615F" w:rsidRPr="00EA20DC" w:rsidRDefault="0063615F"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 xml:space="preserve">bu görüş, </w:t>
      </w:r>
      <w:r w:rsidR="009F6D96" w:rsidRPr="00EA20DC">
        <w:rPr>
          <w:rFonts w:cs="Times New Roman"/>
          <w:szCs w:val="24"/>
          <w:lang w:bidi="fa-IR"/>
        </w:rPr>
        <w:t>Allah</w:t>
      </w:r>
      <w:r w:rsidR="006B67CC">
        <w:rPr>
          <w:rFonts w:cs="Times New Roman"/>
          <w:szCs w:val="24"/>
          <w:lang w:bidi="fa-IR"/>
        </w:rPr>
        <w:t>’</w:t>
      </w:r>
      <w:r w:rsidR="009F6D96" w:rsidRPr="00EA20DC">
        <w:rPr>
          <w:rFonts w:cs="Times New Roman"/>
          <w:szCs w:val="24"/>
          <w:lang w:bidi="fa-IR"/>
        </w:rPr>
        <w:t>ın</w:t>
      </w:r>
      <w:r w:rsidRPr="00EA20DC">
        <w:rPr>
          <w:rFonts w:cs="Times New Roman"/>
          <w:szCs w:val="24"/>
          <w:lang w:bidi="fa-IR"/>
        </w:rPr>
        <w:t xml:space="preserve"> zatından her türlü sıfatın reddedilmesi anlamına gelmektedir</w:t>
      </w:r>
      <w:r w:rsidR="001F1274">
        <w:rPr>
          <w:rFonts w:cs="Times New Roman"/>
          <w:szCs w:val="24"/>
          <w:lang w:bidi="fa-IR"/>
        </w:rPr>
        <w:t xml:space="preserve">. </w:t>
      </w:r>
      <w:r w:rsidRPr="00EA20DC">
        <w:rPr>
          <w:rFonts w:cs="Times New Roman"/>
          <w:szCs w:val="24"/>
          <w:lang w:bidi="fa-IR"/>
        </w:rPr>
        <w:t>Zira alim, kadir ve benzeri kelimelerden şunu anlamaktayız ki ilim ve kudret sıfatı mevsufun</w:t>
      </w:r>
      <w:r w:rsidR="00DF4E7C">
        <w:rPr>
          <w:rFonts w:cs="Times New Roman"/>
          <w:szCs w:val="24"/>
          <w:lang w:bidi="fa-IR"/>
        </w:rPr>
        <w:t xml:space="preserve"> (</w:t>
      </w:r>
      <w:r w:rsidRPr="00EA20DC">
        <w:rPr>
          <w:rFonts w:cs="Times New Roman"/>
          <w:szCs w:val="24"/>
          <w:lang w:bidi="fa-IR"/>
        </w:rPr>
        <w:t>nit</w:t>
      </w:r>
      <w:r w:rsidRPr="00EA20DC">
        <w:rPr>
          <w:rFonts w:cs="Times New Roman"/>
          <w:szCs w:val="24"/>
          <w:lang w:bidi="fa-IR"/>
        </w:rPr>
        <w:t>e</w:t>
      </w:r>
      <w:r w:rsidRPr="00EA20DC">
        <w:rPr>
          <w:rFonts w:cs="Times New Roman"/>
          <w:szCs w:val="24"/>
          <w:lang w:bidi="fa-IR"/>
        </w:rPr>
        <w:t>lendirilenin</w:t>
      </w:r>
      <w:r w:rsidR="001F1274">
        <w:rPr>
          <w:rFonts w:cs="Times New Roman"/>
          <w:szCs w:val="24"/>
          <w:lang w:bidi="fa-IR"/>
        </w:rPr>
        <w:t xml:space="preserve">) </w:t>
      </w:r>
      <w:r w:rsidRPr="00EA20DC">
        <w:rPr>
          <w:rFonts w:cs="Times New Roman"/>
          <w:szCs w:val="24"/>
          <w:lang w:bidi="fa-IR"/>
        </w:rPr>
        <w:t>zatına sonradan eklenmekt</w:t>
      </w:r>
      <w:r w:rsidRPr="00EA20DC">
        <w:rPr>
          <w:rFonts w:cs="Times New Roman"/>
          <w:szCs w:val="24"/>
          <w:lang w:bidi="fa-IR"/>
        </w:rPr>
        <w:t>e</w:t>
      </w:r>
      <w:r w:rsidRPr="00EA20DC">
        <w:rPr>
          <w:rFonts w:cs="Times New Roman"/>
          <w:szCs w:val="24"/>
          <w:lang w:bidi="fa-IR"/>
        </w:rPr>
        <w:t>dir</w:t>
      </w:r>
      <w:r w:rsidR="001F1274">
        <w:rPr>
          <w:rFonts w:cs="Times New Roman"/>
          <w:szCs w:val="24"/>
          <w:lang w:bidi="fa-IR"/>
        </w:rPr>
        <w:t xml:space="preserve">. </w:t>
      </w:r>
      <w:r w:rsidRPr="00EA20DC">
        <w:rPr>
          <w:rFonts w:cs="Times New Roman"/>
          <w:szCs w:val="24"/>
          <w:lang w:bidi="fa-IR"/>
        </w:rPr>
        <w:t>Dolayısıyla zata eklenen sıfatların red edilmesi, hakikatte kemal sıfatlarının hakikatini inkar anlamına gelmektedir ve bu da dinin zaruri h</w:t>
      </w:r>
      <w:r w:rsidRPr="00EA20DC">
        <w:rPr>
          <w:rFonts w:cs="Times New Roman"/>
          <w:szCs w:val="24"/>
          <w:lang w:bidi="fa-IR"/>
        </w:rPr>
        <w:t>ü</w:t>
      </w:r>
      <w:r w:rsidRPr="00EA20DC">
        <w:rPr>
          <w:rFonts w:cs="Times New Roman"/>
          <w:szCs w:val="24"/>
          <w:lang w:bidi="fa-IR"/>
        </w:rPr>
        <w:t>kümlerine aykırıdır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Cevap</w:t>
      </w:r>
      <w:r w:rsidR="00DF4E7C">
        <w:rPr>
          <w:rFonts w:cs="Times New Roman"/>
          <w:szCs w:val="24"/>
          <w:lang w:bidi="fa-IR"/>
        </w:rPr>
        <w:t xml:space="preserve">: </w:t>
      </w:r>
      <w:r w:rsidRPr="00EA20DC">
        <w:rPr>
          <w:rFonts w:cs="Times New Roman"/>
          <w:szCs w:val="24"/>
          <w:lang w:bidi="fa-IR"/>
        </w:rPr>
        <w:t xml:space="preserve">Yukarıdaki itirazda iki konuda </w:t>
      </w:r>
      <w:r w:rsidR="00604536" w:rsidRPr="00EA20DC">
        <w:rPr>
          <w:rFonts w:cs="Times New Roman"/>
          <w:szCs w:val="24"/>
          <w:lang w:bidi="fa-IR"/>
        </w:rPr>
        <w:t>y</w:t>
      </w:r>
      <w:r w:rsidRPr="00EA20DC">
        <w:rPr>
          <w:rFonts w:cs="Times New Roman"/>
          <w:szCs w:val="24"/>
          <w:lang w:bidi="fa-IR"/>
        </w:rPr>
        <w:t>anlışlık edilmektedir</w:t>
      </w:r>
      <w:r w:rsidR="001F1274">
        <w:rPr>
          <w:rFonts w:cs="Times New Roman"/>
          <w:szCs w:val="24"/>
          <w:lang w:bidi="fa-IR"/>
        </w:rPr>
        <w:t xml:space="preserve">. </w:t>
      </w:r>
      <w:r w:rsidRPr="00EA20DC">
        <w:rPr>
          <w:rFonts w:cs="Times New Roman"/>
          <w:szCs w:val="24"/>
          <w:lang w:bidi="fa-IR"/>
        </w:rPr>
        <w:t>Birincisi alim ve kadir kel</w:t>
      </w:r>
      <w:r w:rsidRPr="00EA20DC">
        <w:rPr>
          <w:rFonts w:cs="Times New Roman"/>
          <w:szCs w:val="24"/>
          <w:lang w:bidi="fa-IR"/>
        </w:rPr>
        <w:t>i</w:t>
      </w:r>
      <w:r w:rsidRPr="00EA20DC">
        <w:rPr>
          <w:rFonts w:cs="Times New Roman"/>
          <w:szCs w:val="24"/>
          <w:lang w:bidi="fa-IR"/>
        </w:rPr>
        <w:t>melerinin gerçek anlamında ve diğeri ise bu iki kelimenin insanlar ve beşeri mevsuflar</w:t>
      </w:r>
      <w:r w:rsidR="00DF4E7C">
        <w:rPr>
          <w:rFonts w:cs="Times New Roman"/>
          <w:szCs w:val="24"/>
          <w:lang w:bidi="fa-IR"/>
        </w:rPr>
        <w:t xml:space="preserve"> (</w:t>
      </w:r>
      <w:r w:rsidRPr="00EA20DC">
        <w:rPr>
          <w:rFonts w:cs="Times New Roman"/>
          <w:szCs w:val="24"/>
          <w:lang w:bidi="fa-IR"/>
        </w:rPr>
        <w:t>nit</w:t>
      </w:r>
      <w:r w:rsidRPr="00EA20DC">
        <w:rPr>
          <w:rFonts w:cs="Times New Roman"/>
          <w:szCs w:val="24"/>
          <w:lang w:bidi="fa-IR"/>
        </w:rPr>
        <w:t>e</w:t>
      </w:r>
      <w:r w:rsidRPr="00EA20DC">
        <w:rPr>
          <w:rFonts w:cs="Times New Roman"/>
          <w:szCs w:val="24"/>
          <w:lang w:bidi="fa-IR"/>
        </w:rPr>
        <w:t>lendirilenler</w:t>
      </w:r>
      <w:r w:rsidR="001F1274">
        <w:rPr>
          <w:rFonts w:cs="Times New Roman"/>
          <w:szCs w:val="24"/>
          <w:lang w:bidi="fa-IR"/>
        </w:rPr>
        <w:t xml:space="preserve">) </w:t>
      </w:r>
      <w:r w:rsidRPr="00EA20DC">
        <w:rPr>
          <w:rFonts w:cs="Times New Roman"/>
          <w:szCs w:val="24"/>
          <w:lang w:bidi="fa-IR"/>
        </w:rPr>
        <w:t>arasında yaygın kullanımları hususunda yanlışlık yapılmaktadır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Alim kelimesinin hakiki anlamı ilim sıfatına sahip olmaktır</w:t>
      </w:r>
      <w:r w:rsidR="001F1274">
        <w:rPr>
          <w:rFonts w:cs="Times New Roman"/>
          <w:szCs w:val="24"/>
          <w:lang w:bidi="fa-IR"/>
        </w:rPr>
        <w:t xml:space="preserve">. </w:t>
      </w:r>
      <w:r w:rsidRPr="00EA20DC">
        <w:rPr>
          <w:rFonts w:cs="Times New Roman"/>
          <w:szCs w:val="24"/>
          <w:lang w:bidi="fa-IR"/>
        </w:rPr>
        <w:t>İlim anlamının hakikati ise alim için bir şeyin keşfolmasıdır</w:t>
      </w:r>
      <w:r w:rsidR="001F1274">
        <w:rPr>
          <w:rFonts w:cs="Times New Roman"/>
          <w:szCs w:val="24"/>
          <w:lang w:bidi="fa-IR"/>
        </w:rPr>
        <w:t xml:space="preserve">. </w:t>
      </w:r>
      <w:r w:rsidRPr="00EA20DC">
        <w:rPr>
          <w:rFonts w:cs="Times New Roman"/>
          <w:szCs w:val="24"/>
          <w:lang w:bidi="fa-IR"/>
        </w:rPr>
        <w:t>O halde alim insan, kendisine bir şeyin</w:t>
      </w:r>
      <w:r w:rsidR="00DF4E7C">
        <w:rPr>
          <w:rFonts w:cs="Times New Roman"/>
          <w:szCs w:val="24"/>
          <w:lang w:bidi="fa-IR"/>
        </w:rPr>
        <w:t xml:space="preserve"> (</w:t>
      </w:r>
      <w:r w:rsidRPr="00EA20DC">
        <w:rPr>
          <w:rFonts w:cs="Times New Roman"/>
          <w:szCs w:val="24"/>
          <w:lang w:bidi="fa-IR"/>
        </w:rPr>
        <w:t>malumun</w:t>
      </w:r>
      <w:r w:rsidR="001F1274">
        <w:rPr>
          <w:rFonts w:cs="Times New Roman"/>
          <w:szCs w:val="24"/>
          <w:lang w:bidi="fa-IR"/>
        </w:rPr>
        <w:t xml:space="preserve">) </w:t>
      </w:r>
      <w:r w:rsidRPr="00EA20DC">
        <w:rPr>
          <w:rFonts w:cs="Times New Roman"/>
          <w:szCs w:val="24"/>
          <w:lang w:bidi="fa-IR"/>
        </w:rPr>
        <w:t>keşfo</w:t>
      </w:r>
      <w:r w:rsidRPr="00EA20DC">
        <w:rPr>
          <w:rFonts w:cs="Times New Roman"/>
          <w:szCs w:val="24"/>
          <w:lang w:bidi="fa-IR"/>
        </w:rPr>
        <w:t>l</w:t>
      </w:r>
      <w:r w:rsidRPr="00EA20DC">
        <w:rPr>
          <w:rFonts w:cs="Times New Roman"/>
          <w:szCs w:val="24"/>
          <w:lang w:bidi="fa-IR"/>
        </w:rPr>
        <w:t>duğu kimse anlamına gelmektedir</w:t>
      </w:r>
      <w:r w:rsidR="001F1274">
        <w:rPr>
          <w:rFonts w:cs="Times New Roman"/>
          <w:szCs w:val="24"/>
          <w:lang w:bidi="fa-IR"/>
        </w:rPr>
        <w:t xml:space="preserve">. </w:t>
      </w:r>
      <w:r w:rsidRPr="00EA20DC">
        <w:rPr>
          <w:rFonts w:cs="Times New Roman"/>
          <w:szCs w:val="24"/>
          <w:lang w:bidi="fa-IR"/>
        </w:rPr>
        <w:t>Dolayısıyla bu inkişafın bizzat mı olduğu</w:t>
      </w:r>
      <w:r w:rsidR="00DF4E7C">
        <w:rPr>
          <w:rFonts w:cs="Times New Roman"/>
          <w:szCs w:val="24"/>
          <w:lang w:bidi="fa-IR"/>
        </w:rPr>
        <w:t xml:space="preserve"> (</w:t>
      </w:r>
      <w:r w:rsidRPr="00EA20DC">
        <w:rPr>
          <w:rFonts w:cs="Times New Roman"/>
          <w:szCs w:val="24"/>
          <w:lang w:bidi="fa-IR"/>
        </w:rPr>
        <w:t>ilmin zat ile a</w:t>
      </w:r>
      <w:r w:rsidRPr="00EA20DC">
        <w:rPr>
          <w:rFonts w:cs="Times New Roman"/>
          <w:szCs w:val="24"/>
          <w:lang w:bidi="fa-IR"/>
        </w:rPr>
        <w:t>y</w:t>
      </w:r>
      <w:r w:rsidRPr="00EA20DC">
        <w:rPr>
          <w:rFonts w:cs="Times New Roman"/>
          <w:szCs w:val="24"/>
          <w:lang w:bidi="fa-IR"/>
        </w:rPr>
        <w:t>niyeti</w:t>
      </w:r>
      <w:r w:rsidR="001F1274">
        <w:rPr>
          <w:rFonts w:cs="Times New Roman"/>
          <w:szCs w:val="24"/>
          <w:lang w:bidi="fa-IR"/>
        </w:rPr>
        <w:t xml:space="preserve">) </w:t>
      </w:r>
      <w:r w:rsidRPr="00EA20DC">
        <w:rPr>
          <w:rFonts w:cs="Times New Roman"/>
          <w:szCs w:val="24"/>
          <w:lang w:bidi="fa-IR"/>
        </w:rPr>
        <w:t>yoksa zat mertebesi dışında başka bir şeyin itibar edilmesine mi bağlı olduğu</w:t>
      </w:r>
      <w:r w:rsidR="00DF4E7C">
        <w:rPr>
          <w:rFonts w:cs="Times New Roman"/>
          <w:szCs w:val="24"/>
          <w:lang w:bidi="fa-IR"/>
        </w:rPr>
        <w:t xml:space="preserve"> (</w:t>
      </w:r>
      <w:r w:rsidRPr="00EA20DC">
        <w:rPr>
          <w:rFonts w:cs="Times New Roman"/>
          <w:szCs w:val="24"/>
          <w:lang w:bidi="fa-IR"/>
        </w:rPr>
        <w:t>ilmin zata ziyade/eklenti olduğu</w:t>
      </w:r>
      <w:r w:rsidR="001F1274">
        <w:rPr>
          <w:rFonts w:cs="Times New Roman"/>
          <w:szCs w:val="24"/>
          <w:lang w:bidi="fa-IR"/>
        </w:rPr>
        <w:t xml:space="preserve">) </w:t>
      </w:r>
      <w:r w:rsidRPr="00EA20DC">
        <w:rPr>
          <w:rFonts w:cs="Times New Roman"/>
          <w:szCs w:val="24"/>
          <w:lang w:bidi="fa-IR"/>
        </w:rPr>
        <w:t>hakikati, alim kelimesinin tahlilinden elde edilmektedir</w:t>
      </w:r>
      <w:r w:rsidR="001F1274">
        <w:rPr>
          <w:rFonts w:cs="Times New Roman"/>
          <w:szCs w:val="24"/>
          <w:lang w:bidi="fa-IR"/>
        </w:rPr>
        <w:t xml:space="preserve">. </w:t>
      </w:r>
      <w:r w:rsidRPr="00EA20DC">
        <w:rPr>
          <w:rFonts w:cs="Times New Roman"/>
          <w:szCs w:val="24"/>
          <w:lang w:bidi="fa-IR"/>
        </w:rPr>
        <w:t>Ayniyet ve ziyadet hükmünü başka bir delilden elde etmek gerekir</w:t>
      </w:r>
      <w:r w:rsidR="001F1274">
        <w:rPr>
          <w:rFonts w:cs="Times New Roman"/>
          <w:szCs w:val="24"/>
          <w:lang w:bidi="fa-IR"/>
        </w:rPr>
        <w:t xml:space="preserve">. </w:t>
      </w:r>
      <w:r w:rsidRPr="00EA20DC">
        <w:rPr>
          <w:rFonts w:cs="Times New Roman"/>
          <w:szCs w:val="24"/>
          <w:lang w:bidi="fa-IR"/>
        </w:rPr>
        <w:t xml:space="preserve">O da şudur ki ilim sıfatına sahip </w:t>
      </w:r>
      <w:r w:rsidR="00604536" w:rsidRPr="00EA20DC">
        <w:rPr>
          <w:rFonts w:cs="Times New Roman"/>
          <w:szCs w:val="24"/>
          <w:lang w:bidi="fa-IR"/>
        </w:rPr>
        <w:t>olan bir kimse</w:t>
      </w:r>
      <w:r w:rsidR="00DF4E7C">
        <w:rPr>
          <w:rFonts w:cs="Times New Roman"/>
          <w:szCs w:val="24"/>
          <w:lang w:bidi="fa-IR"/>
        </w:rPr>
        <w:t xml:space="preserve">; </w:t>
      </w:r>
      <w:r w:rsidR="00604536" w:rsidRPr="00EA20DC">
        <w:rPr>
          <w:rFonts w:cs="Times New Roman"/>
          <w:szCs w:val="24"/>
          <w:lang w:bidi="fa-IR"/>
        </w:rPr>
        <w:t>bizzat vacib</w:t>
      </w:r>
      <w:r w:rsidR="006B67CC">
        <w:rPr>
          <w:rFonts w:cs="Times New Roman"/>
          <w:szCs w:val="24"/>
          <w:lang w:bidi="fa-IR"/>
        </w:rPr>
        <w:t>’</w:t>
      </w:r>
      <w:r w:rsidR="00604536" w:rsidRPr="00EA20DC">
        <w:rPr>
          <w:rFonts w:cs="Times New Roman"/>
          <w:szCs w:val="24"/>
          <w:lang w:bidi="fa-IR"/>
        </w:rPr>
        <w:t xml:space="preserve">ul </w:t>
      </w:r>
      <w:r w:rsidRPr="00EA20DC">
        <w:rPr>
          <w:rFonts w:cs="Times New Roman"/>
          <w:szCs w:val="24"/>
          <w:lang w:bidi="fa-IR"/>
        </w:rPr>
        <w:t>vücud</w:t>
      </w:r>
      <w:r w:rsidR="00604536" w:rsidRPr="00EA20DC">
        <w:rPr>
          <w:rStyle w:val="FootnoteReference"/>
          <w:rFonts w:cs="Times New Roman"/>
          <w:szCs w:val="24"/>
          <w:lang w:bidi="fa-IR"/>
        </w:rPr>
        <w:footnoteReference w:id="241"/>
      </w:r>
      <w:r w:rsidRPr="00EA20DC">
        <w:rPr>
          <w:rFonts w:cs="Times New Roman"/>
          <w:szCs w:val="24"/>
          <w:lang w:bidi="fa-IR"/>
        </w:rPr>
        <w:t xml:space="preserve"> ise ve tüm varlıksal kemallere </w:t>
      </w:r>
      <w:r w:rsidR="00604536" w:rsidRPr="00EA20DC">
        <w:rPr>
          <w:rFonts w:cs="Times New Roman"/>
          <w:szCs w:val="24"/>
          <w:lang w:bidi="fa-IR"/>
        </w:rPr>
        <w:t>sahip</w:t>
      </w:r>
      <w:r w:rsidRPr="00EA20DC">
        <w:rPr>
          <w:rFonts w:cs="Times New Roman"/>
          <w:szCs w:val="24"/>
          <w:lang w:bidi="fa-IR"/>
        </w:rPr>
        <w:t xml:space="preserve"> ise, ilim ve diğer kemal sıfatlarına da sahiptir</w:t>
      </w:r>
      <w:r w:rsidR="001F1274">
        <w:rPr>
          <w:rFonts w:cs="Times New Roman"/>
          <w:szCs w:val="24"/>
          <w:lang w:bidi="fa-IR"/>
        </w:rPr>
        <w:t xml:space="preserve">. </w:t>
      </w:r>
      <w:r w:rsidRPr="00EA20DC">
        <w:rPr>
          <w:rFonts w:cs="Times New Roman"/>
          <w:szCs w:val="24"/>
          <w:lang w:bidi="fa-IR"/>
        </w:rPr>
        <w:t>Ama zatı açısından mümkün</w:t>
      </w:r>
      <w:r w:rsidR="006B67CC">
        <w:rPr>
          <w:rFonts w:cs="Times New Roman"/>
          <w:szCs w:val="24"/>
          <w:lang w:bidi="fa-IR"/>
        </w:rPr>
        <w:t>’</w:t>
      </w:r>
      <w:r w:rsidRPr="00EA20DC">
        <w:rPr>
          <w:rFonts w:cs="Times New Roman"/>
          <w:szCs w:val="24"/>
          <w:lang w:bidi="fa-IR"/>
        </w:rPr>
        <w:t>ül vücud</w:t>
      </w:r>
      <w:r w:rsidR="00604536" w:rsidRPr="00EA20DC">
        <w:rPr>
          <w:rStyle w:val="FootnoteReference"/>
          <w:rFonts w:cs="Times New Roman"/>
          <w:szCs w:val="24"/>
          <w:lang w:bidi="fa-IR"/>
        </w:rPr>
        <w:footnoteReference w:id="242"/>
      </w:r>
      <w:r w:rsidRPr="00EA20DC">
        <w:rPr>
          <w:rFonts w:cs="Times New Roman"/>
          <w:szCs w:val="24"/>
          <w:lang w:bidi="fa-IR"/>
        </w:rPr>
        <w:t xml:space="preserve"> ve varlıksal kemalle</w:t>
      </w:r>
      <w:r w:rsidRPr="00EA20DC">
        <w:rPr>
          <w:rFonts w:cs="Times New Roman"/>
          <w:szCs w:val="24"/>
          <w:lang w:bidi="fa-IR"/>
        </w:rPr>
        <w:t>r</w:t>
      </w:r>
      <w:r w:rsidRPr="00EA20DC">
        <w:rPr>
          <w:rFonts w:cs="Times New Roman"/>
          <w:szCs w:val="24"/>
          <w:lang w:bidi="fa-IR"/>
        </w:rPr>
        <w:t>den yoksun ise kemal sıfatları zatına zaid/ilave olma</w:t>
      </w:r>
      <w:r w:rsidRPr="00EA20DC">
        <w:rPr>
          <w:rFonts w:cs="Times New Roman"/>
          <w:szCs w:val="24"/>
          <w:lang w:bidi="fa-IR"/>
        </w:rPr>
        <w:t>k</w:t>
      </w:r>
      <w:r w:rsidRPr="00EA20DC">
        <w:rPr>
          <w:rFonts w:cs="Times New Roman"/>
          <w:szCs w:val="24"/>
          <w:lang w:bidi="fa-IR"/>
        </w:rPr>
        <w:t>tadır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Alim, kadir ve diğer türevler hususunda insan ve benzeri varlıkları ölçü karar kılıp </w:t>
      </w:r>
      <w:r w:rsidR="006B67CC">
        <w:rPr>
          <w:rFonts w:cs="Times New Roman"/>
          <w:szCs w:val="24"/>
          <w:lang w:bidi="fa-IR"/>
        </w:rPr>
        <w:t>“</w:t>
      </w:r>
      <w:r w:rsidRPr="00EA20DC">
        <w:rPr>
          <w:rFonts w:cs="Times New Roman"/>
          <w:szCs w:val="24"/>
          <w:lang w:bidi="fa-IR"/>
        </w:rPr>
        <w:t xml:space="preserve">insan hususunda </w:t>
      </w:r>
      <w:r w:rsidR="00166E77" w:rsidRPr="00EA20DC">
        <w:rPr>
          <w:rFonts w:cs="Times New Roman"/>
          <w:szCs w:val="24"/>
          <w:lang w:bidi="fa-IR"/>
        </w:rPr>
        <w:t>a</w:t>
      </w:r>
      <w:r w:rsidRPr="00EA20DC">
        <w:rPr>
          <w:rFonts w:cs="Times New Roman"/>
          <w:szCs w:val="24"/>
          <w:lang w:bidi="fa-IR"/>
        </w:rPr>
        <w:t xml:space="preserve">lim, ilim ekiyle bir </w:t>
      </w:r>
      <w:r w:rsidR="00166E77" w:rsidRPr="00EA20DC">
        <w:rPr>
          <w:rFonts w:cs="Times New Roman"/>
          <w:szCs w:val="24"/>
          <w:lang w:bidi="fa-IR"/>
        </w:rPr>
        <w:t>zat anlamını ifade ettiğine göre</w:t>
      </w:r>
      <w:r w:rsidRPr="00EA20DC">
        <w:rPr>
          <w:rFonts w:cs="Times New Roman"/>
          <w:szCs w:val="24"/>
          <w:lang w:bidi="fa-IR"/>
        </w:rPr>
        <w:t xml:space="preserve"> Allah hakkında da bu gerçek aynıdır</w:t>
      </w:r>
      <w:r w:rsidR="006B67CC">
        <w:rPr>
          <w:rFonts w:cs="Times New Roman"/>
          <w:szCs w:val="24"/>
          <w:lang w:bidi="fa-IR"/>
        </w:rPr>
        <w:t>”</w:t>
      </w:r>
      <w:r w:rsidRPr="00EA20DC">
        <w:rPr>
          <w:rFonts w:cs="Times New Roman"/>
          <w:szCs w:val="24"/>
          <w:lang w:bidi="fa-IR"/>
        </w:rPr>
        <w:t xml:space="preserve"> dememek gerekir</w:t>
      </w:r>
      <w:r w:rsidR="001F1274">
        <w:rPr>
          <w:rFonts w:cs="Times New Roman"/>
          <w:szCs w:val="24"/>
          <w:lang w:bidi="fa-IR"/>
        </w:rPr>
        <w:t xml:space="preserve">. </w:t>
      </w:r>
      <w:r w:rsidRPr="00EA20DC">
        <w:rPr>
          <w:rFonts w:cs="Times New Roman"/>
          <w:szCs w:val="24"/>
          <w:lang w:bidi="fa-IR"/>
        </w:rPr>
        <w:t xml:space="preserve">Kavram olarak </w:t>
      </w:r>
      <w:r w:rsidR="006B67CC">
        <w:rPr>
          <w:rFonts w:cs="Times New Roman"/>
          <w:szCs w:val="24"/>
          <w:lang w:bidi="fa-IR"/>
        </w:rPr>
        <w:t>“</w:t>
      </w:r>
      <w:r w:rsidR="0041110F" w:rsidRPr="00EA20DC">
        <w:rPr>
          <w:rFonts w:cs="Times New Roman"/>
          <w:szCs w:val="24"/>
          <w:lang w:bidi="fa-IR"/>
        </w:rPr>
        <w:t>gaip olanı</w:t>
      </w:r>
      <w:r w:rsidRPr="00EA20DC">
        <w:rPr>
          <w:rFonts w:cs="Times New Roman"/>
          <w:szCs w:val="24"/>
          <w:lang w:bidi="fa-IR"/>
        </w:rPr>
        <w:t xml:space="preserve"> </w:t>
      </w:r>
      <w:r w:rsidR="00166E77" w:rsidRPr="00EA20DC">
        <w:rPr>
          <w:rFonts w:cs="Times New Roman"/>
          <w:szCs w:val="24"/>
          <w:lang w:bidi="fa-IR"/>
        </w:rPr>
        <w:t>şahit</w:t>
      </w:r>
      <w:r w:rsidRPr="00EA20DC">
        <w:rPr>
          <w:rFonts w:cs="Times New Roman"/>
          <w:szCs w:val="24"/>
          <w:lang w:bidi="fa-IR"/>
        </w:rPr>
        <w:t xml:space="preserve"> ile kıyaslamak</w:t>
      </w:r>
      <w:r w:rsidR="006B67CC">
        <w:rPr>
          <w:rFonts w:cs="Times New Roman"/>
          <w:szCs w:val="24"/>
          <w:lang w:bidi="fa-IR"/>
        </w:rPr>
        <w:t>”</w:t>
      </w:r>
      <w:r w:rsidRPr="00EA20DC">
        <w:rPr>
          <w:rFonts w:cs="Times New Roman"/>
          <w:szCs w:val="24"/>
          <w:lang w:bidi="fa-IR"/>
        </w:rPr>
        <w:t xml:space="preserve"> olarak adlandır</w:t>
      </w:r>
      <w:r w:rsidRPr="00EA20DC">
        <w:rPr>
          <w:rFonts w:cs="Times New Roman"/>
          <w:szCs w:val="24"/>
          <w:lang w:bidi="fa-IR"/>
        </w:rPr>
        <w:t>ı</w:t>
      </w:r>
      <w:r w:rsidRPr="00EA20DC">
        <w:rPr>
          <w:rFonts w:cs="Times New Roman"/>
          <w:szCs w:val="24"/>
          <w:lang w:bidi="fa-IR"/>
        </w:rPr>
        <w:t>lan bu metot, araştırmacılar açısından yakin ifade etmeyen temsil metodudur</w:t>
      </w:r>
      <w:r w:rsidR="001F1274">
        <w:rPr>
          <w:rFonts w:cs="Times New Roman"/>
          <w:szCs w:val="24"/>
          <w:lang w:bidi="fa-IR"/>
        </w:rPr>
        <w:t xml:space="preserve">. </w:t>
      </w:r>
      <w:r w:rsidRPr="00EA20DC">
        <w:rPr>
          <w:rFonts w:cs="Times New Roman"/>
          <w:szCs w:val="24"/>
          <w:lang w:bidi="fa-IR"/>
        </w:rPr>
        <w:t>Bu konuda mantık ve usul</w:t>
      </w:r>
      <w:r w:rsidR="00495432" w:rsidRPr="00EA20DC">
        <w:rPr>
          <w:rFonts w:cs="Times New Roman"/>
          <w:szCs w:val="24"/>
          <w:lang w:bidi="fa-IR"/>
        </w:rPr>
        <w:t xml:space="preserve">-i </w:t>
      </w:r>
      <w:r w:rsidRPr="00EA20DC">
        <w:rPr>
          <w:rFonts w:cs="Times New Roman"/>
          <w:szCs w:val="24"/>
          <w:lang w:bidi="fa-IR"/>
        </w:rPr>
        <w:t>fıkıh kitaplarında detaylı bilgiler v</w:t>
      </w:r>
      <w:r w:rsidR="00166E77" w:rsidRPr="00EA20DC">
        <w:rPr>
          <w:rFonts w:cs="Times New Roman"/>
          <w:szCs w:val="24"/>
          <w:lang w:bidi="fa-IR"/>
        </w:rPr>
        <w:t>erilmiştir</w:t>
      </w:r>
      <w:r w:rsidR="001F1274">
        <w:rPr>
          <w:rFonts w:cs="Times New Roman"/>
          <w:szCs w:val="24"/>
          <w:lang w:bidi="fa-IR"/>
        </w:rPr>
        <w:t xml:space="preserve">. </w:t>
      </w:r>
      <w:r w:rsidR="00166E77" w:rsidRPr="00EA20DC">
        <w:rPr>
          <w:rFonts w:cs="Times New Roman"/>
          <w:szCs w:val="24"/>
          <w:lang w:bidi="fa-IR"/>
        </w:rPr>
        <w:t>Ama bu makamda sade</w:t>
      </w:r>
      <w:r w:rsidRPr="00EA20DC">
        <w:rPr>
          <w:rFonts w:cs="Times New Roman"/>
          <w:szCs w:val="24"/>
          <w:lang w:bidi="fa-IR"/>
        </w:rPr>
        <w:t>ce Eşaire mezhebinin mütekellim ve araştırmacılarından olan Mevaki</w:t>
      </w:r>
      <w:r w:rsidR="00166E77" w:rsidRPr="00EA20DC">
        <w:rPr>
          <w:rFonts w:cs="Times New Roman"/>
          <w:szCs w:val="24"/>
          <w:lang w:bidi="fa-IR"/>
        </w:rPr>
        <w:t>f</w:t>
      </w:r>
      <w:r w:rsidRPr="00EA20DC">
        <w:rPr>
          <w:rFonts w:cs="Times New Roman"/>
          <w:szCs w:val="24"/>
          <w:lang w:bidi="fa-IR"/>
        </w:rPr>
        <w:t xml:space="preserve"> kitabının sahibi Kadı Azuddin İci</w:t>
      </w:r>
      <w:r w:rsidR="006B67CC">
        <w:rPr>
          <w:rFonts w:cs="Times New Roman"/>
          <w:szCs w:val="24"/>
          <w:lang w:bidi="fa-IR"/>
        </w:rPr>
        <w:t>’</w:t>
      </w:r>
      <w:r w:rsidRPr="00EA20DC">
        <w:rPr>
          <w:rFonts w:cs="Times New Roman"/>
          <w:szCs w:val="24"/>
          <w:lang w:bidi="fa-IR"/>
        </w:rPr>
        <w:t>nin</w:t>
      </w:r>
      <w:r w:rsidR="00DF4E7C">
        <w:rPr>
          <w:rFonts w:cs="Times New Roman"/>
          <w:szCs w:val="24"/>
          <w:lang w:bidi="fa-IR"/>
        </w:rPr>
        <w:t xml:space="preserve"> (</w:t>
      </w:r>
      <w:r w:rsidRPr="00EA20DC">
        <w:rPr>
          <w:rFonts w:cs="Times New Roman"/>
          <w:szCs w:val="24"/>
          <w:lang w:bidi="fa-IR"/>
        </w:rPr>
        <w:t>Ö</w:t>
      </w:r>
      <w:r w:rsidR="001F1274">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756</w:t>
      </w:r>
      <w:r w:rsidR="001F1274">
        <w:rPr>
          <w:rFonts w:cs="Times New Roman"/>
          <w:szCs w:val="24"/>
          <w:lang w:bidi="fa-IR"/>
        </w:rPr>
        <w:t xml:space="preserve">) </w:t>
      </w:r>
      <w:r w:rsidRPr="00EA20DC">
        <w:rPr>
          <w:rFonts w:cs="Times New Roman"/>
          <w:szCs w:val="24"/>
          <w:lang w:bidi="fa-IR"/>
        </w:rPr>
        <w:t>sözleriyle yetiniyoruz</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Gaibin </w:t>
      </w:r>
      <w:r w:rsidR="00166E77" w:rsidRPr="00EA20DC">
        <w:rPr>
          <w:rFonts w:cs="Times New Roman"/>
          <w:szCs w:val="24"/>
          <w:lang w:bidi="fa-IR"/>
        </w:rPr>
        <w:t>şahit</w:t>
      </w:r>
      <w:r w:rsidRPr="00EA20DC">
        <w:rPr>
          <w:rFonts w:cs="Times New Roman"/>
          <w:szCs w:val="24"/>
          <w:lang w:bidi="fa-IR"/>
        </w:rPr>
        <w:t xml:space="preserve"> ile kıyası metodunda asıl ve fer</w:t>
      </w:r>
      <w:r w:rsidR="006B67CC">
        <w:rPr>
          <w:rFonts w:cs="Times New Roman"/>
          <w:szCs w:val="24"/>
          <w:lang w:bidi="fa-IR"/>
        </w:rPr>
        <w:t>’</w:t>
      </w:r>
      <w:r w:rsidRPr="00EA20DC">
        <w:rPr>
          <w:rFonts w:cs="Times New Roman"/>
          <w:szCs w:val="24"/>
          <w:lang w:bidi="fa-IR"/>
        </w:rPr>
        <w:t xml:space="preserve"> ar</w:t>
      </w:r>
      <w:r w:rsidRPr="00EA20DC">
        <w:rPr>
          <w:rFonts w:cs="Times New Roman"/>
          <w:szCs w:val="24"/>
          <w:lang w:bidi="fa-IR"/>
        </w:rPr>
        <w:t>a</w:t>
      </w:r>
      <w:r w:rsidRPr="00EA20DC">
        <w:rPr>
          <w:rFonts w:cs="Times New Roman"/>
          <w:szCs w:val="24"/>
          <w:lang w:bidi="fa-IR"/>
        </w:rPr>
        <w:t>sında ortak bir neden bulmak gerekir ki bu</w:t>
      </w:r>
      <w:r w:rsidR="00166E77" w:rsidRPr="00EA20DC">
        <w:rPr>
          <w:rFonts w:cs="Times New Roman"/>
          <w:szCs w:val="24"/>
          <w:lang w:bidi="fa-IR"/>
        </w:rPr>
        <w:t xml:space="preserve"> da çok zordur</w:t>
      </w:r>
      <w:r w:rsidR="001F1274">
        <w:rPr>
          <w:rFonts w:cs="Times New Roman"/>
          <w:szCs w:val="24"/>
          <w:lang w:bidi="fa-IR"/>
        </w:rPr>
        <w:t xml:space="preserve">. </w:t>
      </w:r>
      <w:r w:rsidR="00166E77" w:rsidRPr="00EA20DC">
        <w:rPr>
          <w:rFonts w:cs="Times New Roman"/>
          <w:szCs w:val="24"/>
          <w:lang w:bidi="fa-IR"/>
        </w:rPr>
        <w:t>Zira asıl olanın</w:t>
      </w:r>
      <w:r w:rsidRPr="00EA20DC">
        <w:rPr>
          <w:rFonts w:cs="Times New Roman"/>
          <w:szCs w:val="24"/>
          <w:lang w:bidi="fa-IR"/>
        </w:rPr>
        <w:t xml:space="preserve"> hususiyeti, kend</w:t>
      </w:r>
      <w:r w:rsidRPr="00EA20DC">
        <w:rPr>
          <w:rFonts w:cs="Times New Roman"/>
          <w:szCs w:val="24"/>
          <w:lang w:bidi="fa-IR"/>
        </w:rPr>
        <w:t>i</w:t>
      </w:r>
      <w:r w:rsidRPr="00EA20DC">
        <w:rPr>
          <w:rFonts w:cs="Times New Roman"/>
          <w:szCs w:val="24"/>
          <w:lang w:bidi="fa-IR"/>
        </w:rPr>
        <w:t>siyle ilgili hükmün şartı veya fer</w:t>
      </w:r>
      <w:r w:rsidR="006B67CC">
        <w:rPr>
          <w:rFonts w:cs="Times New Roman"/>
          <w:szCs w:val="24"/>
          <w:lang w:bidi="fa-IR"/>
        </w:rPr>
        <w:t>’</w:t>
      </w:r>
      <w:r w:rsidRPr="00EA20DC">
        <w:rPr>
          <w:rFonts w:cs="Times New Roman"/>
          <w:szCs w:val="24"/>
          <w:lang w:bidi="fa-IR"/>
        </w:rPr>
        <w:t>i olanın hususiyeti kendisinde aslın hükmünün gerçekleşm</w:t>
      </w:r>
      <w:r w:rsidRPr="00EA20DC">
        <w:rPr>
          <w:rFonts w:cs="Times New Roman"/>
          <w:szCs w:val="24"/>
          <w:lang w:bidi="fa-IR"/>
        </w:rPr>
        <w:t>e</w:t>
      </w:r>
      <w:r w:rsidRPr="00EA20DC">
        <w:rPr>
          <w:rFonts w:cs="Times New Roman"/>
          <w:szCs w:val="24"/>
          <w:lang w:bidi="fa-IR"/>
        </w:rPr>
        <w:t>sine engel olab</w:t>
      </w:r>
      <w:r w:rsidRPr="00EA20DC">
        <w:rPr>
          <w:rFonts w:cs="Times New Roman"/>
          <w:szCs w:val="24"/>
          <w:lang w:bidi="fa-IR"/>
        </w:rPr>
        <w:t>i</w:t>
      </w:r>
      <w:r w:rsidRPr="00EA20DC">
        <w:rPr>
          <w:rFonts w:cs="Times New Roman"/>
          <w:szCs w:val="24"/>
          <w:lang w:bidi="fa-IR"/>
        </w:rPr>
        <w:t>lir</w:t>
      </w:r>
      <w:r w:rsidR="001F1274">
        <w:rPr>
          <w:rFonts w:cs="Times New Roman"/>
          <w:szCs w:val="24"/>
          <w:lang w:bidi="fa-IR"/>
        </w:rPr>
        <w:t>.”</w:t>
      </w:r>
      <w:r w:rsidRPr="00EA20DC">
        <w:rPr>
          <w:rStyle w:val="FootnoteReference"/>
          <w:rFonts w:cs="Times New Roman"/>
          <w:szCs w:val="24"/>
          <w:lang w:bidi="fa-IR"/>
        </w:rPr>
        <w:footnoteReference w:id="243"/>
      </w:r>
    </w:p>
    <w:p w:rsidR="0063615F" w:rsidRPr="00EA20DC" w:rsidRDefault="0063615F" w:rsidP="00AD08E5">
      <w:pPr>
        <w:spacing w:line="320" w:lineRule="atLeast"/>
        <w:rPr>
          <w:rFonts w:cs="Times New Roman"/>
          <w:szCs w:val="24"/>
          <w:lang w:bidi="fa-IR"/>
        </w:rPr>
      </w:pPr>
      <w:r w:rsidRPr="00EA20DC">
        <w:rPr>
          <w:rFonts w:cs="Times New Roman"/>
          <w:szCs w:val="24"/>
          <w:lang w:bidi="fa-IR"/>
        </w:rPr>
        <w:lastRenderedPageBreak/>
        <w:t xml:space="preserve">Yazar </w:t>
      </w:r>
      <w:r w:rsidR="006B67CC">
        <w:rPr>
          <w:rFonts w:cs="Times New Roman"/>
          <w:szCs w:val="24"/>
          <w:lang w:bidi="fa-IR"/>
        </w:rPr>
        <w:t>“</w:t>
      </w:r>
      <w:r w:rsidRPr="00EA20DC">
        <w:rPr>
          <w:rFonts w:cs="Times New Roman"/>
          <w:szCs w:val="24"/>
          <w:lang w:bidi="fa-IR"/>
        </w:rPr>
        <w:t>gai</w:t>
      </w:r>
      <w:r w:rsidR="00166E77" w:rsidRPr="00EA20DC">
        <w:rPr>
          <w:rFonts w:cs="Times New Roman"/>
          <w:szCs w:val="24"/>
          <w:lang w:bidi="fa-IR"/>
        </w:rPr>
        <w:t>p olanın</w:t>
      </w:r>
      <w:r w:rsidRPr="00EA20DC">
        <w:rPr>
          <w:rFonts w:cs="Times New Roman"/>
          <w:szCs w:val="24"/>
          <w:lang w:bidi="fa-IR"/>
        </w:rPr>
        <w:t xml:space="preserve"> </w:t>
      </w:r>
      <w:r w:rsidR="00166E77" w:rsidRPr="00EA20DC">
        <w:rPr>
          <w:rFonts w:cs="Times New Roman"/>
          <w:szCs w:val="24"/>
          <w:lang w:bidi="fa-IR"/>
        </w:rPr>
        <w:t>şahit</w:t>
      </w:r>
      <w:r w:rsidRPr="00EA20DC">
        <w:rPr>
          <w:rFonts w:cs="Times New Roman"/>
          <w:szCs w:val="24"/>
          <w:lang w:bidi="fa-IR"/>
        </w:rPr>
        <w:t xml:space="preserve"> ile kıyası</w:t>
      </w:r>
      <w:r w:rsidR="006B67CC">
        <w:rPr>
          <w:rFonts w:cs="Times New Roman"/>
          <w:szCs w:val="24"/>
          <w:lang w:bidi="fa-IR"/>
        </w:rPr>
        <w:t>”</w:t>
      </w:r>
      <w:r w:rsidRPr="00EA20DC">
        <w:rPr>
          <w:rFonts w:cs="Times New Roman"/>
          <w:szCs w:val="24"/>
          <w:lang w:bidi="fa-IR"/>
        </w:rPr>
        <w:t xml:space="preserve"> metodundaki bu eksiklik sebebiyle bu yolla Allah</w:t>
      </w:r>
      <w:r w:rsidR="006B67CC">
        <w:rPr>
          <w:rFonts w:cs="Times New Roman"/>
          <w:szCs w:val="24"/>
          <w:lang w:bidi="fa-IR"/>
        </w:rPr>
        <w:t>’</w:t>
      </w:r>
      <w:r w:rsidRPr="00EA20DC">
        <w:rPr>
          <w:rFonts w:cs="Times New Roman"/>
          <w:szCs w:val="24"/>
          <w:lang w:bidi="fa-IR"/>
        </w:rPr>
        <w:t>ın s</w:t>
      </w:r>
      <w:r w:rsidRPr="00EA20DC">
        <w:rPr>
          <w:rFonts w:cs="Times New Roman"/>
          <w:szCs w:val="24"/>
          <w:lang w:bidi="fa-IR"/>
        </w:rPr>
        <w:t>ı</w:t>
      </w:r>
      <w:r w:rsidRPr="00EA20DC">
        <w:rPr>
          <w:rFonts w:cs="Times New Roman"/>
          <w:szCs w:val="24"/>
          <w:lang w:bidi="fa-IR"/>
        </w:rPr>
        <w:t>fatlarının zatına zaid/ilave olduğunu ispata yellenen Eşaire büyüklerinin delilini eksik kabul etmi</w:t>
      </w:r>
      <w:r w:rsidRPr="00EA20DC">
        <w:rPr>
          <w:rFonts w:cs="Times New Roman"/>
          <w:szCs w:val="24"/>
          <w:lang w:bidi="fa-IR"/>
        </w:rPr>
        <w:t>ş</w:t>
      </w:r>
      <w:r w:rsidRPr="00EA20DC">
        <w:rPr>
          <w:rFonts w:cs="Times New Roman"/>
          <w:szCs w:val="24"/>
          <w:lang w:bidi="fa-IR"/>
        </w:rPr>
        <w:t>tir</w:t>
      </w:r>
      <w:r w:rsidR="001F1274">
        <w:rPr>
          <w:rFonts w:cs="Times New Roman"/>
          <w:szCs w:val="24"/>
          <w:lang w:bidi="fa-IR"/>
        </w:rPr>
        <w:t xml:space="preserve">. </w:t>
      </w:r>
      <w:r w:rsidRPr="00EA20DC">
        <w:rPr>
          <w:rStyle w:val="FootnoteReference"/>
          <w:rFonts w:cs="Times New Roman"/>
          <w:szCs w:val="24"/>
          <w:lang w:bidi="fa-IR"/>
        </w:rPr>
        <w:footnoteReference w:id="244"/>
      </w:r>
    </w:p>
    <w:p w:rsidR="0063615F" w:rsidRPr="00EA20DC" w:rsidRDefault="0063615F"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Nasıl olur da içinde hiç bir kesret ve farklı yönlerin bulunmadığı yalın bir hakikatten farklı ve bir çok mefhumlar algılanabilir</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b/>
          <w:bCs/>
          <w:szCs w:val="24"/>
          <w:lang w:bidi="fa-IR"/>
        </w:rPr>
        <w:t>Cevap</w:t>
      </w:r>
      <w:r w:rsidR="00DF4E7C">
        <w:rPr>
          <w:rFonts w:cs="Times New Roman"/>
          <w:b/>
          <w:bCs/>
          <w:szCs w:val="24"/>
          <w:lang w:bidi="fa-IR"/>
        </w:rPr>
        <w:t xml:space="preserve">: </w:t>
      </w:r>
      <w:r w:rsidRPr="00EA20DC">
        <w:rPr>
          <w:rFonts w:cs="Times New Roman"/>
          <w:szCs w:val="24"/>
          <w:lang w:bidi="fa-IR"/>
        </w:rPr>
        <w:t>Bir tek zattan farklı mefhumların algılanması eğer farklı itibarlar ile birlikte olursa hiç bir sakıncası yoktur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Örneğin hepimiz kendimiz hakkında ilim sahibiyiz</w:t>
      </w:r>
      <w:r w:rsidR="001F1274">
        <w:rPr>
          <w:rFonts w:cs="Times New Roman"/>
          <w:szCs w:val="24"/>
          <w:lang w:bidi="fa-IR"/>
        </w:rPr>
        <w:t xml:space="preserve">. </w:t>
      </w:r>
      <w:r w:rsidRPr="00EA20DC">
        <w:rPr>
          <w:rFonts w:cs="Times New Roman"/>
          <w:szCs w:val="24"/>
          <w:lang w:bidi="fa-IR"/>
        </w:rPr>
        <w:t>Burada ilmin reel örneği, alim ve m</w:t>
      </w:r>
      <w:r w:rsidRPr="00EA20DC">
        <w:rPr>
          <w:rFonts w:cs="Times New Roman"/>
          <w:szCs w:val="24"/>
          <w:lang w:bidi="fa-IR"/>
        </w:rPr>
        <w:t>a</w:t>
      </w:r>
      <w:r w:rsidRPr="00EA20DC">
        <w:rPr>
          <w:rFonts w:cs="Times New Roman"/>
          <w:szCs w:val="24"/>
          <w:lang w:bidi="fa-IR"/>
        </w:rPr>
        <w:t>l</w:t>
      </w:r>
      <w:r w:rsidR="00166E77" w:rsidRPr="00EA20DC">
        <w:rPr>
          <w:rFonts w:cs="Times New Roman"/>
          <w:szCs w:val="24"/>
          <w:lang w:bidi="fa-IR"/>
        </w:rPr>
        <w:t>u</w:t>
      </w:r>
      <w:r w:rsidRPr="00EA20DC">
        <w:rPr>
          <w:rFonts w:cs="Times New Roman"/>
          <w:szCs w:val="24"/>
          <w:lang w:bidi="fa-IR"/>
        </w:rPr>
        <w:t>m insanın kendisidir</w:t>
      </w:r>
      <w:r w:rsidR="001F1274">
        <w:rPr>
          <w:rFonts w:cs="Times New Roman"/>
          <w:szCs w:val="24"/>
          <w:lang w:bidi="fa-IR"/>
        </w:rPr>
        <w:t xml:space="preserve">. </w:t>
      </w:r>
      <w:r w:rsidRPr="00EA20DC">
        <w:rPr>
          <w:rFonts w:cs="Times New Roman"/>
          <w:szCs w:val="24"/>
          <w:lang w:bidi="fa-IR"/>
        </w:rPr>
        <w:t>Farklı itibarlar ise alim, ilim ve malum mefhumları bir tek şeyden e</w:t>
      </w:r>
      <w:r w:rsidRPr="00EA20DC">
        <w:rPr>
          <w:rFonts w:cs="Times New Roman"/>
          <w:szCs w:val="24"/>
          <w:lang w:bidi="fa-IR"/>
        </w:rPr>
        <w:t>l</w:t>
      </w:r>
      <w:r w:rsidRPr="00EA20DC">
        <w:rPr>
          <w:rFonts w:cs="Times New Roman"/>
          <w:szCs w:val="24"/>
          <w:lang w:bidi="fa-IR"/>
        </w:rPr>
        <w:t>de edilmektedir veya o bir tek gerçeğe uyarlanmaktadır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Eğer zati sıfatlar, Allah</w:t>
      </w:r>
      <w:r w:rsidR="006B67CC">
        <w:rPr>
          <w:rFonts w:cs="Times New Roman"/>
          <w:szCs w:val="24"/>
          <w:lang w:bidi="fa-IR"/>
        </w:rPr>
        <w:t>’</w:t>
      </w:r>
      <w:r w:rsidRPr="00EA20DC">
        <w:rPr>
          <w:rFonts w:cs="Times New Roman"/>
          <w:szCs w:val="24"/>
          <w:lang w:bidi="fa-IR"/>
        </w:rPr>
        <w:t>ın zatının aynısı olursa, bir mefhumun kendine isnat edilmesi</w:t>
      </w:r>
      <w:r w:rsidR="00DF4E7C">
        <w:rPr>
          <w:rFonts w:cs="Times New Roman"/>
          <w:szCs w:val="24"/>
          <w:lang w:bidi="fa-IR"/>
        </w:rPr>
        <w:t xml:space="preserve"> (</w:t>
      </w:r>
      <w:r w:rsidRPr="00EA20DC">
        <w:rPr>
          <w:rFonts w:cs="Times New Roman"/>
          <w:szCs w:val="24"/>
          <w:lang w:bidi="fa-IR"/>
        </w:rPr>
        <w:t xml:space="preserve">evveli ve zati </w:t>
      </w:r>
      <w:r w:rsidR="00166E77" w:rsidRPr="00EA20DC">
        <w:rPr>
          <w:rFonts w:cs="Times New Roman"/>
          <w:szCs w:val="24"/>
          <w:lang w:bidi="fa-IR"/>
        </w:rPr>
        <w:t>yüklem</w:t>
      </w:r>
      <w:r w:rsidR="001F1274">
        <w:rPr>
          <w:rFonts w:cs="Times New Roman"/>
          <w:szCs w:val="24"/>
          <w:lang w:bidi="fa-IR"/>
        </w:rPr>
        <w:t xml:space="preserve">) </w:t>
      </w:r>
      <w:r w:rsidRPr="00EA20DC">
        <w:rPr>
          <w:rFonts w:cs="Times New Roman"/>
          <w:szCs w:val="24"/>
          <w:lang w:bidi="fa-IR"/>
        </w:rPr>
        <w:t>türünden olur ki bir anlam ifade etmez</w:t>
      </w:r>
      <w:r w:rsidR="001F1274">
        <w:rPr>
          <w:rFonts w:cs="Times New Roman"/>
          <w:szCs w:val="24"/>
          <w:lang w:bidi="fa-IR"/>
        </w:rPr>
        <w:t xml:space="preserve">. </w:t>
      </w:r>
      <w:r w:rsidRPr="00EA20DC">
        <w:rPr>
          <w:rFonts w:cs="Times New Roman"/>
          <w:szCs w:val="24"/>
          <w:lang w:bidi="fa-IR"/>
        </w:rPr>
        <w:t xml:space="preserve">Oysa sıfatın zata </w:t>
      </w:r>
      <w:r w:rsidR="00166E77" w:rsidRPr="00EA20DC">
        <w:rPr>
          <w:rFonts w:cs="Times New Roman"/>
          <w:szCs w:val="24"/>
          <w:lang w:bidi="fa-IR"/>
        </w:rPr>
        <w:t>yüklemi</w:t>
      </w:r>
      <w:r w:rsidRPr="00EA20DC">
        <w:rPr>
          <w:rFonts w:cs="Times New Roman"/>
          <w:szCs w:val="24"/>
          <w:lang w:bidi="fa-IR"/>
        </w:rPr>
        <w:t xml:space="preserve"> bir anlam</w:t>
      </w:r>
      <w:r w:rsidR="00DF4E7C">
        <w:rPr>
          <w:rFonts w:cs="Times New Roman"/>
          <w:szCs w:val="24"/>
          <w:lang w:bidi="fa-IR"/>
        </w:rPr>
        <w:t xml:space="preserve"> (</w:t>
      </w:r>
      <w:r w:rsidRPr="00EA20DC">
        <w:rPr>
          <w:rFonts w:cs="Times New Roman"/>
          <w:szCs w:val="24"/>
          <w:lang w:bidi="fa-IR"/>
        </w:rPr>
        <w:t xml:space="preserve">şayi ve sunai </w:t>
      </w:r>
      <w:r w:rsidR="00166E77" w:rsidRPr="00EA20DC">
        <w:rPr>
          <w:rFonts w:cs="Times New Roman"/>
          <w:szCs w:val="24"/>
          <w:lang w:bidi="fa-IR"/>
        </w:rPr>
        <w:t>yüklem</w:t>
      </w:r>
      <w:r w:rsidR="001F1274">
        <w:rPr>
          <w:rFonts w:cs="Times New Roman"/>
          <w:szCs w:val="24"/>
          <w:lang w:bidi="fa-IR"/>
        </w:rPr>
        <w:t xml:space="preserve">) </w:t>
      </w:r>
      <w:r w:rsidR="00166E77" w:rsidRPr="00EA20DC">
        <w:rPr>
          <w:rFonts w:cs="Times New Roman"/>
          <w:szCs w:val="24"/>
          <w:lang w:bidi="fa-IR"/>
        </w:rPr>
        <w:t>ifade etmektedir</w:t>
      </w:r>
      <w:r w:rsidR="001F1274">
        <w:rPr>
          <w:rFonts w:cs="Times New Roman"/>
          <w:szCs w:val="24"/>
          <w:lang w:bidi="fa-IR"/>
        </w:rPr>
        <w:t xml:space="preserve">. </w:t>
      </w:r>
      <w:r w:rsidRPr="00EA20DC">
        <w:rPr>
          <w:rFonts w:cs="Times New Roman"/>
          <w:szCs w:val="24"/>
          <w:lang w:bidi="fa-IR"/>
        </w:rPr>
        <w:t xml:space="preserve">Dolayısıyla </w:t>
      </w:r>
      <w:r w:rsidR="006B67CC">
        <w:rPr>
          <w:rFonts w:cs="Times New Roman"/>
          <w:szCs w:val="24"/>
          <w:lang w:bidi="fa-IR"/>
        </w:rPr>
        <w:t>“</w:t>
      </w:r>
      <w:r w:rsidRPr="00EA20DC">
        <w:rPr>
          <w:rFonts w:cs="Times New Roman"/>
          <w:szCs w:val="24"/>
          <w:lang w:bidi="fa-IR"/>
        </w:rPr>
        <w:t>Allah bilen</w:t>
      </w:r>
      <w:r w:rsidR="006B67CC">
        <w:rPr>
          <w:rFonts w:cs="Times New Roman"/>
          <w:szCs w:val="24"/>
          <w:lang w:bidi="fa-IR"/>
        </w:rPr>
        <w:t>”</w:t>
      </w:r>
      <w:r w:rsidRPr="00EA20DC">
        <w:rPr>
          <w:rFonts w:cs="Times New Roman"/>
          <w:szCs w:val="24"/>
          <w:lang w:bidi="fa-IR"/>
        </w:rPr>
        <w:t xml:space="preserve"> veya </w:t>
      </w:r>
      <w:r w:rsidR="006B67CC">
        <w:rPr>
          <w:rFonts w:cs="Times New Roman"/>
          <w:szCs w:val="24"/>
          <w:lang w:bidi="fa-IR"/>
        </w:rPr>
        <w:t>“</w:t>
      </w:r>
      <w:r w:rsidRPr="00EA20DC">
        <w:rPr>
          <w:rFonts w:cs="Times New Roman"/>
          <w:szCs w:val="24"/>
          <w:lang w:bidi="fa-IR"/>
        </w:rPr>
        <w:t>güçlü ola</w:t>
      </w:r>
      <w:r w:rsidRPr="00EA20DC">
        <w:rPr>
          <w:rFonts w:cs="Times New Roman"/>
          <w:szCs w:val="24"/>
          <w:lang w:bidi="fa-IR"/>
        </w:rPr>
        <w:t>n</w:t>
      </w:r>
      <w:r w:rsidRPr="00EA20DC">
        <w:rPr>
          <w:rFonts w:cs="Times New Roman"/>
          <w:szCs w:val="24"/>
          <w:lang w:bidi="fa-IR"/>
        </w:rPr>
        <w:t>dır</w:t>
      </w:r>
      <w:r w:rsidR="006B67CC">
        <w:rPr>
          <w:rFonts w:cs="Times New Roman"/>
          <w:szCs w:val="24"/>
          <w:lang w:bidi="fa-IR"/>
        </w:rPr>
        <w:t>”</w:t>
      </w:r>
      <w:r w:rsidRPr="00EA20DC">
        <w:rPr>
          <w:rFonts w:cs="Times New Roman"/>
          <w:szCs w:val="24"/>
          <w:lang w:bidi="fa-IR"/>
        </w:rPr>
        <w:t xml:space="preserve"> dediğimizde bir anlam ifade etmekteyiz</w:t>
      </w:r>
      <w:r w:rsidR="001F1274">
        <w:rPr>
          <w:rFonts w:cs="Times New Roman"/>
          <w:szCs w:val="24"/>
          <w:lang w:bidi="fa-IR"/>
        </w:rPr>
        <w:t xml:space="preserve">. </w:t>
      </w:r>
      <w:r w:rsidRPr="00EA20DC">
        <w:rPr>
          <w:rFonts w:cs="Times New Roman"/>
          <w:szCs w:val="24"/>
          <w:lang w:bidi="fa-IR"/>
        </w:rPr>
        <w:t xml:space="preserve">Ama </w:t>
      </w:r>
      <w:r w:rsidR="006B67CC">
        <w:rPr>
          <w:rFonts w:cs="Times New Roman"/>
          <w:szCs w:val="24"/>
          <w:lang w:bidi="fa-IR"/>
        </w:rPr>
        <w:t>“</w:t>
      </w:r>
      <w:r w:rsidRPr="00EA20DC">
        <w:rPr>
          <w:rFonts w:cs="Times New Roman"/>
          <w:szCs w:val="24"/>
          <w:lang w:bidi="fa-IR"/>
        </w:rPr>
        <w:t>bilen bilendir</w:t>
      </w:r>
      <w:r w:rsidR="006B67CC">
        <w:rPr>
          <w:rFonts w:cs="Times New Roman"/>
          <w:szCs w:val="24"/>
          <w:lang w:bidi="fa-IR"/>
        </w:rPr>
        <w:t>”</w:t>
      </w:r>
      <w:r w:rsidRPr="00EA20DC">
        <w:rPr>
          <w:rFonts w:cs="Times New Roman"/>
          <w:szCs w:val="24"/>
          <w:lang w:bidi="fa-IR"/>
        </w:rPr>
        <w:t xml:space="preserve"> veya </w:t>
      </w:r>
      <w:r w:rsidR="006B67CC">
        <w:rPr>
          <w:rFonts w:cs="Times New Roman"/>
          <w:szCs w:val="24"/>
          <w:lang w:bidi="fa-IR"/>
        </w:rPr>
        <w:t>“</w:t>
      </w:r>
      <w:r w:rsidRPr="00EA20DC">
        <w:rPr>
          <w:rFonts w:cs="Times New Roman"/>
          <w:szCs w:val="24"/>
          <w:lang w:bidi="fa-IR"/>
        </w:rPr>
        <w:t>güçlü güçlüdür</w:t>
      </w:r>
      <w:r w:rsidR="006B67CC">
        <w:rPr>
          <w:rFonts w:cs="Times New Roman"/>
          <w:szCs w:val="24"/>
          <w:lang w:bidi="fa-IR"/>
        </w:rPr>
        <w:t>”</w:t>
      </w:r>
      <w:r w:rsidRPr="00EA20DC">
        <w:rPr>
          <w:rFonts w:cs="Times New Roman"/>
          <w:szCs w:val="24"/>
          <w:lang w:bidi="fa-IR"/>
        </w:rPr>
        <w:t xml:space="preserve"> d</w:t>
      </w:r>
      <w:r w:rsidRPr="00EA20DC">
        <w:rPr>
          <w:rFonts w:cs="Times New Roman"/>
          <w:szCs w:val="24"/>
          <w:lang w:bidi="fa-IR"/>
        </w:rPr>
        <w:t>e</w:t>
      </w:r>
      <w:r w:rsidRPr="00EA20DC">
        <w:rPr>
          <w:rFonts w:cs="Times New Roman"/>
          <w:szCs w:val="24"/>
          <w:lang w:bidi="fa-IR"/>
        </w:rPr>
        <w:t>diğimizde bir anlam ifade edilm</w:t>
      </w:r>
      <w:r w:rsidRPr="00EA20DC">
        <w:rPr>
          <w:rFonts w:cs="Times New Roman"/>
          <w:szCs w:val="24"/>
          <w:lang w:bidi="fa-IR"/>
        </w:rPr>
        <w:t>e</w:t>
      </w:r>
      <w:r w:rsidRPr="00EA20DC">
        <w:rPr>
          <w:rFonts w:cs="Times New Roman"/>
          <w:szCs w:val="24"/>
          <w:lang w:bidi="fa-IR"/>
        </w:rPr>
        <w:t>mektedir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4</w:t>
      </w:r>
      <w:r w:rsidR="00495432" w:rsidRPr="00EA20DC">
        <w:rPr>
          <w:rFonts w:cs="Times New Roman"/>
          <w:szCs w:val="24"/>
          <w:lang w:bidi="fa-IR"/>
        </w:rPr>
        <w:t xml:space="preserve">- </w:t>
      </w:r>
      <w:r w:rsidRPr="00EA20DC">
        <w:rPr>
          <w:rFonts w:cs="Times New Roman"/>
          <w:szCs w:val="24"/>
          <w:lang w:bidi="fa-IR"/>
        </w:rPr>
        <w:t>Eğer zati sıfatlardan her biri Allah</w:t>
      </w:r>
      <w:r w:rsidR="006B67CC">
        <w:rPr>
          <w:rFonts w:cs="Times New Roman"/>
          <w:szCs w:val="24"/>
          <w:lang w:bidi="fa-IR"/>
        </w:rPr>
        <w:t>’</w:t>
      </w:r>
      <w:r w:rsidRPr="00EA20DC">
        <w:rPr>
          <w:rFonts w:cs="Times New Roman"/>
          <w:szCs w:val="24"/>
          <w:lang w:bidi="fa-IR"/>
        </w:rPr>
        <w:t>ın zatının aynısı olursa, o sıfatlar da birbirinin aynısı olur</w:t>
      </w:r>
      <w:r w:rsidR="001F1274">
        <w:rPr>
          <w:rFonts w:cs="Times New Roman"/>
          <w:szCs w:val="24"/>
          <w:lang w:bidi="fa-IR"/>
        </w:rPr>
        <w:t xml:space="preserve">. </w:t>
      </w:r>
      <w:r w:rsidRPr="00EA20DC">
        <w:rPr>
          <w:rFonts w:cs="Times New Roman"/>
          <w:szCs w:val="24"/>
          <w:lang w:bidi="fa-IR"/>
        </w:rPr>
        <w:t>Bu durumda ilim kelimesinden anladığımız şeyi kudret kelimesinden de anlamak dur</w:t>
      </w:r>
      <w:r w:rsidRPr="00EA20DC">
        <w:rPr>
          <w:rFonts w:cs="Times New Roman"/>
          <w:szCs w:val="24"/>
          <w:lang w:bidi="fa-IR"/>
        </w:rPr>
        <w:t>u</w:t>
      </w:r>
      <w:r w:rsidRPr="00EA20DC">
        <w:rPr>
          <w:rFonts w:cs="Times New Roman"/>
          <w:szCs w:val="24"/>
          <w:lang w:bidi="fa-IR"/>
        </w:rPr>
        <w:t>mundayız</w:t>
      </w:r>
      <w:r w:rsidR="001F1274">
        <w:rPr>
          <w:rFonts w:cs="Times New Roman"/>
          <w:szCs w:val="24"/>
          <w:lang w:bidi="fa-IR"/>
        </w:rPr>
        <w:t xml:space="preserve">. </w:t>
      </w:r>
      <w:r w:rsidRPr="00EA20DC">
        <w:rPr>
          <w:rFonts w:cs="Times New Roman"/>
          <w:szCs w:val="24"/>
          <w:lang w:bidi="fa-IR"/>
        </w:rPr>
        <w:t>Oysa bu iki kelime farklı ve özel bir anlam ifade etmektedir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Cevap</w:t>
      </w:r>
      <w:r w:rsidR="00DF4E7C">
        <w:rPr>
          <w:rFonts w:cs="Times New Roman"/>
          <w:szCs w:val="24"/>
          <w:lang w:bidi="fa-IR"/>
        </w:rPr>
        <w:t xml:space="preserve">: </w:t>
      </w:r>
      <w:r w:rsidRPr="00EA20DC">
        <w:rPr>
          <w:rFonts w:cs="Times New Roman"/>
          <w:szCs w:val="24"/>
          <w:lang w:bidi="fa-IR"/>
        </w:rPr>
        <w:t>Bu iki itirazın nedeni, Mir Seyyid Şerif Gorgani</w:t>
      </w:r>
      <w:r w:rsidR="006B67CC">
        <w:rPr>
          <w:rFonts w:cs="Times New Roman"/>
          <w:szCs w:val="24"/>
          <w:lang w:bidi="fa-IR"/>
        </w:rPr>
        <w:t>’</w:t>
      </w:r>
      <w:r w:rsidRPr="00EA20DC">
        <w:rPr>
          <w:rFonts w:cs="Times New Roman"/>
          <w:szCs w:val="24"/>
          <w:lang w:bidi="fa-IR"/>
        </w:rPr>
        <w:t>nin Şerh</w:t>
      </w:r>
      <w:r w:rsidR="00495432" w:rsidRPr="00EA20DC">
        <w:rPr>
          <w:rFonts w:cs="Times New Roman"/>
          <w:szCs w:val="24"/>
          <w:lang w:bidi="fa-IR"/>
        </w:rPr>
        <w:t xml:space="preserve">-i </w:t>
      </w:r>
      <w:r w:rsidRPr="00EA20DC">
        <w:rPr>
          <w:rFonts w:cs="Times New Roman"/>
          <w:szCs w:val="24"/>
          <w:lang w:bidi="fa-IR"/>
        </w:rPr>
        <w:t>Mevakif</w:t>
      </w:r>
      <w:r w:rsidR="006B67CC">
        <w:rPr>
          <w:rFonts w:cs="Times New Roman"/>
          <w:szCs w:val="24"/>
          <w:lang w:bidi="fa-IR"/>
        </w:rPr>
        <w:t>’</w:t>
      </w:r>
      <w:r w:rsidRPr="00EA20DC">
        <w:rPr>
          <w:rFonts w:cs="Times New Roman"/>
          <w:szCs w:val="24"/>
          <w:lang w:bidi="fa-IR"/>
        </w:rPr>
        <w:t>te belirttiği g</w:t>
      </w:r>
      <w:r w:rsidRPr="00EA20DC">
        <w:rPr>
          <w:rFonts w:cs="Times New Roman"/>
          <w:szCs w:val="24"/>
          <w:lang w:bidi="fa-IR"/>
        </w:rPr>
        <w:t>i</w:t>
      </w:r>
      <w:r w:rsidRPr="00EA20DC">
        <w:rPr>
          <w:rFonts w:cs="Times New Roman"/>
          <w:szCs w:val="24"/>
          <w:lang w:bidi="fa-IR"/>
        </w:rPr>
        <w:t>bi mefhum ve misdak</w:t>
      </w:r>
      <w:r w:rsidR="00DF4E7C">
        <w:rPr>
          <w:rFonts w:cs="Times New Roman"/>
          <w:szCs w:val="24"/>
          <w:lang w:bidi="fa-IR"/>
        </w:rPr>
        <w:t xml:space="preserve"> (</w:t>
      </w:r>
      <w:r w:rsidRPr="00EA20DC">
        <w:rPr>
          <w:rFonts w:cs="Times New Roman"/>
          <w:szCs w:val="24"/>
          <w:lang w:bidi="fa-IR"/>
        </w:rPr>
        <w:t>kavram ve nesne</w:t>
      </w:r>
      <w:r w:rsidR="001F1274">
        <w:rPr>
          <w:rFonts w:cs="Times New Roman"/>
          <w:szCs w:val="24"/>
          <w:lang w:bidi="fa-IR"/>
        </w:rPr>
        <w:t xml:space="preserve">) </w:t>
      </w:r>
      <w:r w:rsidRPr="00EA20DC">
        <w:rPr>
          <w:rFonts w:cs="Times New Roman"/>
          <w:szCs w:val="24"/>
          <w:lang w:bidi="fa-IR"/>
        </w:rPr>
        <w:t>arasını ayırmamaktadır</w:t>
      </w:r>
      <w:r w:rsidR="001F1274">
        <w:rPr>
          <w:rFonts w:cs="Times New Roman"/>
          <w:szCs w:val="24"/>
          <w:lang w:bidi="fa-IR"/>
        </w:rPr>
        <w:t xml:space="preserve">. </w:t>
      </w:r>
      <w:r w:rsidRPr="00EA20DC">
        <w:rPr>
          <w:rFonts w:cs="Times New Roman"/>
          <w:szCs w:val="24"/>
          <w:lang w:bidi="fa-IR"/>
        </w:rPr>
        <w:t xml:space="preserve">Zira sıfatların zat ile ayniye </w:t>
      </w:r>
      <w:r w:rsidR="00D513B0" w:rsidRPr="00EA20DC">
        <w:rPr>
          <w:rFonts w:cs="Times New Roman"/>
          <w:szCs w:val="24"/>
          <w:lang w:bidi="fa-IR"/>
        </w:rPr>
        <w:t>t</w:t>
      </w:r>
      <w:r w:rsidRPr="00EA20DC">
        <w:rPr>
          <w:rFonts w:cs="Times New Roman"/>
          <w:szCs w:val="24"/>
          <w:lang w:bidi="fa-IR"/>
        </w:rPr>
        <w:t>i meselesi</w:t>
      </w:r>
      <w:r w:rsidR="00D513B0" w:rsidRPr="00EA20DC">
        <w:rPr>
          <w:rFonts w:cs="Times New Roman"/>
          <w:szCs w:val="24"/>
          <w:lang w:bidi="fa-IR"/>
        </w:rPr>
        <w:t>, misdak</w:t>
      </w:r>
      <w:r w:rsidR="00DF4E7C">
        <w:rPr>
          <w:rFonts w:cs="Times New Roman"/>
          <w:szCs w:val="24"/>
          <w:lang w:bidi="fa-IR"/>
        </w:rPr>
        <w:t xml:space="preserve"> (</w:t>
      </w:r>
      <w:r w:rsidR="00D513B0" w:rsidRPr="00EA20DC">
        <w:rPr>
          <w:rFonts w:cs="Times New Roman"/>
          <w:szCs w:val="24"/>
          <w:lang w:bidi="fa-IR"/>
        </w:rPr>
        <w:t>nes</w:t>
      </w:r>
      <w:r w:rsidRPr="00EA20DC">
        <w:rPr>
          <w:rFonts w:cs="Times New Roman"/>
          <w:szCs w:val="24"/>
          <w:lang w:bidi="fa-IR"/>
        </w:rPr>
        <w:t>ne</w:t>
      </w:r>
      <w:r w:rsidR="001F1274">
        <w:rPr>
          <w:rFonts w:cs="Times New Roman"/>
          <w:szCs w:val="24"/>
          <w:lang w:bidi="fa-IR"/>
        </w:rPr>
        <w:t xml:space="preserve">) </w:t>
      </w:r>
      <w:r w:rsidRPr="00EA20DC">
        <w:rPr>
          <w:rFonts w:cs="Times New Roman"/>
          <w:szCs w:val="24"/>
          <w:lang w:bidi="fa-IR"/>
        </w:rPr>
        <w:t>makamıyla ilgilidir</w:t>
      </w:r>
      <w:r w:rsidR="001F1274">
        <w:rPr>
          <w:rFonts w:cs="Times New Roman"/>
          <w:szCs w:val="24"/>
          <w:lang w:bidi="fa-IR"/>
        </w:rPr>
        <w:t xml:space="preserve">. </w:t>
      </w:r>
      <w:r w:rsidRPr="00EA20DC">
        <w:rPr>
          <w:rFonts w:cs="Times New Roman"/>
          <w:szCs w:val="24"/>
          <w:lang w:bidi="fa-IR"/>
        </w:rPr>
        <w:t>Ama bu iki itirazda yer alan şeyler ise me</w:t>
      </w:r>
      <w:r w:rsidRPr="00EA20DC">
        <w:rPr>
          <w:rFonts w:cs="Times New Roman"/>
          <w:szCs w:val="24"/>
          <w:lang w:bidi="fa-IR"/>
        </w:rPr>
        <w:t>f</w:t>
      </w:r>
      <w:r w:rsidR="00EE4241" w:rsidRPr="00EA20DC">
        <w:rPr>
          <w:rFonts w:cs="Times New Roman"/>
          <w:szCs w:val="24"/>
          <w:lang w:bidi="fa-IR"/>
        </w:rPr>
        <w:t>hum makamı ile ilgi</w:t>
      </w:r>
      <w:r w:rsidRPr="00EA20DC">
        <w:rPr>
          <w:rFonts w:cs="Times New Roman"/>
          <w:szCs w:val="24"/>
          <w:lang w:bidi="fa-IR"/>
        </w:rPr>
        <w:t xml:space="preserve">lidir ki bu makamda </w:t>
      </w:r>
      <w:r w:rsidR="00EE4241" w:rsidRPr="00EA20DC">
        <w:rPr>
          <w:rFonts w:cs="Times New Roman"/>
          <w:szCs w:val="24"/>
          <w:lang w:bidi="fa-IR"/>
        </w:rPr>
        <w:t>k</w:t>
      </w:r>
      <w:r w:rsidRPr="00EA20DC">
        <w:rPr>
          <w:rFonts w:cs="Times New Roman"/>
          <w:szCs w:val="24"/>
          <w:lang w:bidi="fa-IR"/>
        </w:rPr>
        <w:t>avramların zata zaid/ilave oluşu ve birbirinden far</w:t>
      </w:r>
      <w:r w:rsidRPr="00EA20DC">
        <w:rPr>
          <w:rFonts w:cs="Times New Roman"/>
          <w:szCs w:val="24"/>
          <w:lang w:bidi="fa-IR"/>
        </w:rPr>
        <w:t>k</w:t>
      </w:r>
      <w:r w:rsidRPr="00EA20DC">
        <w:rPr>
          <w:rFonts w:cs="Times New Roman"/>
          <w:szCs w:val="24"/>
          <w:lang w:bidi="fa-IR"/>
        </w:rPr>
        <w:t>lı oluşu hususu</w:t>
      </w:r>
      <w:r w:rsidRPr="00EA20DC">
        <w:rPr>
          <w:rFonts w:cs="Times New Roman"/>
          <w:szCs w:val="24"/>
          <w:lang w:bidi="fa-IR"/>
        </w:rPr>
        <w:t>n</w:t>
      </w:r>
      <w:r w:rsidRPr="00EA20DC">
        <w:rPr>
          <w:rFonts w:cs="Times New Roman"/>
          <w:szCs w:val="24"/>
          <w:lang w:bidi="fa-IR"/>
        </w:rPr>
        <w:t>da hiç bir şüphe yoktur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Me</w:t>
      </w:r>
      <w:r w:rsidR="00EE4241" w:rsidRPr="00EA20DC">
        <w:rPr>
          <w:rFonts w:cs="Times New Roman"/>
          <w:szCs w:val="24"/>
          <w:lang w:bidi="fa-IR"/>
        </w:rPr>
        <w:t>v</w:t>
      </w:r>
      <w:r w:rsidRPr="00EA20DC">
        <w:rPr>
          <w:rFonts w:cs="Times New Roman"/>
          <w:szCs w:val="24"/>
          <w:lang w:bidi="fa-IR"/>
        </w:rPr>
        <w:t xml:space="preserve">akif yazarı birinci itirazı </w:t>
      </w:r>
      <w:r w:rsidR="00EE4241" w:rsidRPr="00EA20DC">
        <w:rPr>
          <w:rFonts w:cs="Times New Roman"/>
          <w:szCs w:val="24"/>
          <w:lang w:bidi="fa-IR"/>
        </w:rPr>
        <w:t>ret</w:t>
      </w:r>
      <w:r w:rsidRPr="00EA20DC">
        <w:rPr>
          <w:rFonts w:cs="Times New Roman"/>
          <w:szCs w:val="24"/>
          <w:lang w:bidi="fa-IR"/>
        </w:rPr>
        <w:t xml:space="preserve"> ederken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Bu itiraz tartışılır bir konumd</w:t>
      </w:r>
      <w:r w:rsidRPr="00EA20DC">
        <w:rPr>
          <w:rFonts w:cs="Times New Roman"/>
          <w:szCs w:val="24"/>
          <w:lang w:bidi="fa-IR"/>
        </w:rPr>
        <w:t>a</w:t>
      </w:r>
      <w:r w:rsidRPr="00EA20DC">
        <w:rPr>
          <w:rFonts w:cs="Times New Roman"/>
          <w:szCs w:val="24"/>
          <w:lang w:bidi="fa-IR"/>
        </w:rPr>
        <w:t>dır</w:t>
      </w:r>
      <w:r w:rsidR="001F1274">
        <w:rPr>
          <w:rFonts w:cs="Times New Roman"/>
          <w:szCs w:val="24"/>
          <w:lang w:bidi="fa-IR"/>
        </w:rPr>
        <w:t xml:space="preserve">. </w:t>
      </w:r>
      <w:r w:rsidRPr="00EA20DC">
        <w:rPr>
          <w:rFonts w:cs="Times New Roman"/>
          <w:szCs w:val="24"/>
          <w:lang w:bidi="fa-IR"/>
        </w:rPr>
        <w:t>Zira sadece mefhumun zat mefhumuna zaid oluşunu istifade etmektedir</w:t>
      </w:r>
      <w:r w:rsidR="001F1274">
        <w:rPr>
          <w:rFonts w:cs="Times New Roman"/>
          <w:szCs w:val="24"/>
          <w:lang w:bidi="fa-IR"/>
        </w:rPr>
        <w:t xml:space="preserve">. </w:t>
      </w:r>
      <w:r w:rsidRPr="00EA20DC">
        <w:rPr>
          <w:rFonts w:cs="Times New Roman"/>
          <w:szCs w:val="24"/>
          <w:lang w:bidi="fa-IR"/>
        </w:rPr>
        <w:t>Ama bu kavr</w:t>
      </w:r>
      <w:r w:rsidRPr="00EA20DC">
        <w:rPr>
          <w:rFonts w:cs="Times New Roman"/>
          <w:szCs w:val="24"/>
          <w:lang w:bidi="fa-IR"/>
        </w:rPr>
        <w:t>a</w:t>
      </w:r>
      <w:r w:rsidRPr="00EA20DC">
        <w:rPr>
          <w:rFonts w:cs="Times New Roman"/>
          <w:szCs w:val="24"/>
          <w:lang w:bidi="fa-IR"/>
        </w:rPr>
        <w:t xml:space="preserve">mın içeriğinin zatın hakikatine </w:t>
      </w:r>
      <w:r w:rsidR="00E10F1B" w:rsidRPr="00EA20DC">
        <w:rPr>
          <w:rFonts w:cs="Times New Roman"/>
          <w:szCs w:val="24"/>
          <w:lang w:bidi="fa-IR"/>
        </w:rPr>
        <w:t xml:space="preserve">nasıl </w:t>
      </w:r>
      <w:r w:rsidRPr="00EA20DC">
        <w:rPr>
          <w:rFonts w:cs="Times New Roman"/>
          <w:szCs w:val="24"/>
          <w:lang w:bidi="fa-IR"/>
        </w:rPr>
        <w:t>zaid oluşunu ifade etmemektedir</w:t>
      </w:r>
      <w:r w:rsidR="001F1274">
        <w:rPr>
          <w:rFonts w:cs="Times New Roman"/>
          <w:szCs w:val="24"/>
          <w:lang w:bidi="fa-IR"/>
        </w:rPr>
        <w:t>.”</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Mevakif yazarı ikinci itirazı </w:t>
      </w:r>
      <w:r w:rsidR="00EE4241" w:rsidRPr="00EA20DC">
        <w:rPr>
          <w:rFonts w:cs="Times New Roman"/>
          <w:szCs w:val="24"/>
          <w:lang w:bidi="fa-IR"/>
        </w:rPr>
        <w:t>ret</w:t>
      </w:r>
      <w:r w:rsidRPr="00EA20DC">
        <w:rPr>
          <w:rFonts w:cs="Times New Roman"/>
          <w:szCs w:val="24"/>
          <w:lang w:bidi="fa-IR"/>
        </w:rPr>
        <w:t xml:space="preserve"> ederken ise </w:t>
      </w:r>
      <w:r w:rsidR="00EE4241" w:rsidRPr="00EA20DC">
        <w:rPr>
          <w:rFonts w:cs="Times New Roman"/>
          <w:szCs w:val="24"/>
          <w:lang w:bidi="fa-IR"/>
        </w:rPr>
        <w:t>şöyle</w:t>
      </w:r>
      <w:r w:rsidRPr="00EA20DC">
        <w:rPr>
          <w:rFonts w:cs="Times New Roman"/>
          <w:szCs w:val="24"/>
          <w:lang w:bidi="fa-IR"/>
        </w:rPr>
        <w:t xml:space="preserve"> diyor </w:t>
      </w:r>
      <w:r w:rsidR="006B67CC">
        <w:rPr>
          <w:rFonts w:cs="Times New Roman"/>
          <w:szCs w:val="24"/>
          <w:lang w:bidi="fa-IR"/>
        </w:rPr>
        <w:t>“</w:t>
      </w:r>
      <w:r w:rsidRPr="00EA20DC">
        <w:rPr>
          <w:rFonts w:cs="Times New Roman"/>
          <w:szCs w:val="24"/>
          <w:lang w:bidi="fa-IR"/>
        </w:rPr>
        <w:t>Bu da ilk itiraz türündendir</w:t>
      </w:r>
      <w:r w:rsidR="001F1274">
        <w:rPr>
          <w:rFonts w:cs="Times New Roman"/>
          <w:szCs w:val="24"/>
          <w:lang w:bidi="fa-IR"/>
        </w:rPr>
        <w:t xml:space="preserve">. </w:t>
      </w:r>
      <w:r w:rsidRPr="00EA20DC">
        <w:rPr>
          <w:rFonts w:cs="Times New Roman"/>
          <w:szCs w:val="24"/>
          <w:lang w:bidi="fa-IR"/>
        </w:rPr>
        <w:t>Her iki itiraz da aynı şeye dayanmaktadır</w:t>
      </w:r>
      <w:r w:rsidR="001F1274">
        <w:rPr>
          <w:rFonts w:cs="Times New Roman"/>
          <w:szCs w:val="24"/>
          <w:lang w:bidi="fa-IR"/>
        </w:rPr>
        <w:t xml:space="preserve">. </w:t>
      </w:r>
      <w:r w:rsidRPr="00EA20DC">
        <w:rPr>
          <w:rStyle w:val="FootnoteReference"/>
          <w:rFonts w:cs="Times New Roman"/>
          <w:szCs w:val="24"/>
          <w:lang w:bidi="fa-IR"/>
        </w:rPr>
        <w:footnoteReference w:id="245"/>
      </w:r>
      <w:r w:rsidRPr="00EA20D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1" w:name="_Toc266607597"/>
      <w:r w:rsidRPr="00EA20DC">
        <w:rPr>
          <w:lang w:bidi="fa-IR"/>
        </w:rPr>
        <w:t>Razi</w:t>
      </w:r>
      <w:r w:rsidR="006B67CC">
        <w:rPr>
          <w:lang w:bidi="fa-IR"/>
        </w:rPr>
        <w:t>’</w:t>
      </w:r>
      <w:r w:rsidRPr="00EA20DC">
        <w:rPr>
          <w:lang w:bidi="fa-IR"/>
        </w:rPr>
        <w:t>nin Ayniyet Görüşüne Meyletmesi</w:t>
      </w:r>
      <w:bookmarkEnd w:id="111"/>
    </w:p>
    <w:p w:rsidR="0063615F" w:rsidRPr="00EA20DC" w:rsidRDefault="0063615F" w:rsidP="00AD08E5">
      <w:pPr>
        <w:spacing w:line="320" w:lineRule="atLeast"/>
        <w:rPr>
          <w:rFonts w:cs="Times New Roman"/>
          <w:szCs w:val="24"/>
          <w:lang w:bidi="fa-IR"/>
        </w:rPr>
      </w:pPr>
      <w:r w:rsidRPr="00EA20DC">
        <w:rPr>
          <w:rFonts w:cs="Times New Roman"/>
          <w:szCs w:val="24"/>
          <w:lang w:bidi="fa-IR"/>
        </w:rPr>
        <w:t>Saduddin Taftazani</w:t>
      </w:r>
      <w:r w:rsidR="006B67CC">
        <w:rPr>
          <w:rFonts w:cs="Times New Roman"/>
          <w:szCs w:val="24"/>
          <w:lang w:bidi="fa-IR"/>
        </w:rPr>
        <w:t>’</w:t>
      </w:r>
      <w:r w:rsidRPr="00EA20DC">
        <w:rPr>
          <w:rFonts w:cs="Times New Roman"/>
          <w:szCs w:val="24"/>
          <w:lang w:bidi="fa-IR"/>
        </w:rPr>
        <w:t>nin Şerh</w:t>
      </w:r>
      <w:r w:rsidR="006B67CC">
        <w:rPr>
          <w:rFonts w:cs="Times New Roman"/>
          <w:szCs w:val="24"/>
          <w:lang w:bidi="fa-IR"/>
        </w:rPr>
        <w:t>’</w:t>
      </w:r>
      <w:r w:rsidRPr="00EA20DC">
        <w:rPr>
          <w:rFonts w:cs="Times New Roman"/>
          <w:szCs w:val="24"/>
          <w:lang w:bidi="fa-IR"/>
        </w:rPr>
        <w:t>ul Me</w:t>
      </w:r>
      <w:r w:rsidR="00E10F1B" w:rsidRPr="00EA20DC">
        <w:rPr>
          <w:rFonts w:cs="Times New Roman"/>
          <w:szCs w:val="24"/>
          <w:lang w:bidi="fa-IR"/>
        </w:rPr>
        <w:t>kas</w:t>
      </w:r>
      <w:r w:rsidRPr="00EA20DC">
        <w:rPr>
          <w:rFonts w:cs="Times New Roman"/>
          <w:szCs w:val="24"/>
          <w:lang w:bidi="fa-IR"/>
        </w:rPr>
        <w:t>id</w:t>
      </w:r>
      <w:r w:rsidR="006B67CC">
        <w:rPr>
          <w:rFonts w:cs="Times New Roman"/>
          <w:szCs w:val="24"/>
          <w:lang w:bidi="fa-IR"/>
        </w:rPr>
        <w:t>’</w:t>
      </w:r>
      <w:r w:rsidRPr="00EA20DC">
        <w:rPr>
          <w:rFonts w:cs="Times New Roman"/>
          <w:szCs w:val="24"/>
          <w:lang w:bidi="fa-IR"/>
        </w:rPr>
        <w:t xml:space="preserve">de hatırlatmada </w:t>
      </w:r>
      <w:r w:rsidR="00EE4241" w:rsidRPr="00EA20DC">
        <w:rPr>
          <w:rFonts w:cs="Times New Roman"/>
          <w:szCs w:val="24"/>
          <w:lang w:bidi="fa-IR"/>
        </w:rPr>
        <w:t>bulunulduğu</w:t>
      </w:r>
      <w:r w:rsidRPr="00EA20DC">
        <w:rPr>
          <w:rFonts w:cs="Times New Roman"/>
          <w:szCs w:val="24"/>
          <w:lang w:bidi="fa-IR"/>
        </w:rPr>
        <w:t xml:space="preserve"> gibi</w:t>
      </w:r>
      <w:r w:rsidRPr="00EA20DC">
        <w:rPr>
          <w:rStyle w:val="FootnoteReference"/>
          <w:rFonts w:cs="Times New Roman"/>
          <w:szCs w:val="24"/>
          <w:lang w:bidi="fa-IR"/>
        </w:rPr>
        <w:footnoteReference w:id="246"/>
      </w:r>
      <w:r w:rsidR="007E2B47" w:rsidRPr="00EA20DC">
        <w:rPr>
          <w:rFonts w:cs="Times New Roman"/>
          <w:szCs w:val="24"/>
          <w:lang w:bidi="fa-IR"/>
        </w:rPr>
        <w:t xml:space="preserve"> e</w:t>
      </w:r>
      <w:r w:rsidRPr="00EA20DC">
        <w:rPr>
          <w:rFonts w:cs="Times New Roman"/>
          <w:szCs w:val="24"/>
          <w:lang w:bidi="fa-IR"/>
        </w:rPr>
        <w:t>l</w:t>
      </w:r>
      <w:r w:rsidR="00495432" w:rsidRPr="00EA20DC">
        <w:rPr>
          <w:rFonts w:cs="Times New Roman"/>
          <w:szCs w:val="24"/>
          <w:lang w:bidi="fa-IR"/>
        </w:rPr>
        <w:t xml:space="preserve">- </w:t>
      </w:r>
      <w:r w:rsidRPr="00EA20DC">
        <w:rPr>
          <w:rFonts w:cs="Times New Roman"/>
          <w:szCs w:val="24"/>
          <w:lang w:bidi="fa-IR"/>
        </w:rPr>
        <w:t>Metalib</w:t>
      </w:r>
      <w:r w:rsidR="006B67CC">
        <w:rPr>
          <w:rFonts w:cs="Times New Roman"/>
          <w:szCs w:val="24"/>
          <w:lang w:bidi="fa-IR"/>
        </w:rPr>
        <w:t>’</w:t>
      </w:r>
      <w:r w:rsidRPr="00EA20DC">
        <w:rPr>
          <w:rFonts w:cs="Times New Roman"/>
          <w:szCs w:val="24"/>
          <w:lang w:bidi="fa-IR"/>
        </w:rPr>
        <w:t>ul</w:t>
      </w:r>
      <w:r w:rsidR="007E2B47" w:rsidRPr="00EA20DC">
        <w:rPr>
          <w:rFonts w:cs="Times New Roman"/>
          <w:szCs w:val="24"/>
          <w:lang w:bidi="fa-IR"/>
        </w:rPr>
        <w:t xml:space="preserve"> </w:t>
      </w:r>
      <w:r w:rsidRPr="00EA20DC">
        <w:rPr>
          <w:rFonts w:cs="Times New Roman"/>
          <w:szCs w:val="24"/>
          <w:lang w:bidi="fa-IR"/>
        </w:rPr>
        <w:t>Aliye adlı kitabında yer alan ifadelerden anlaşıldığı kadarıyla Fahr</w:t>
      </w:r>
      <w:r w:rsidR="00495432" w:rsidRPr="00EA20DC">
        <w:rPr>
          <w:rFonts w:cs="Times New Roman"/>
          <w:szCs w:val="24"/>
          <w:lang w:bidi="fa-IR"/>
        </w:rPr>
        <w:t xml:space="preserve">-u </w:t>
      </w:r>
      <w:r w:rsidRPr="00EA20DC">
        <w:rPr>
          <w:rFonts w:cs="Times New Roman"/>
          <w:szCs w:val="24"/>
          <w:lang w:bidi="fa-IR"/>
        </w:rPr>
        <w:t>Razi de ziyade/eklenti gör</w:t>
      </w:r>
      <w:r w:rsidRPr="00EA20DC">
        <w:rPr>
          <w:rFonts w:cs="Times New Roman"/>
          <w:szCs w:val="24"/>
          <w:lang w:bidi="fa-IR"/>
        </w:rPr>
        <w:t>ü</w:t>
      </w:r>
      <w:r w:rsidRPr="00EA20DC">
        <w:rPr>
          <w:rFonts w:cs="Times New Roman"/>
          <w:szCs w:val="24"/>
          <w:lang w:bidi="fa-IR"/>
        </w:rPr>
        <w:t>şünü kabul et</w:t>
      </w:r>
      <w:r w:rsidR="007E2B47" w:rsidRPr="00EA20DC">
        <w:rPr>
          <w:rFonts w:cs="Times New Roman"/>
          <w:szCs w:val="24"/>
          <w:lang w:bidi="fa-IR"/>
        </w:rPr>
        <w:t>me</w:t>
      </w:r>
      <w:r w:rsidRPr="00EA20DC">
        <w:rPr>
          <w:rFonts w:cs="Times New Roman"/>
          <w:szCs w:val="24"/>
          <w:lang w:bidi="fa-IR"/>
        </w:rPr>
        <w:t>miş ve sıfatların zat ile ayniyeti görüşüne meyletmiştir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2" w:name="_Toc266607598"/>
      <w:r w:rsidRPr="00EA20DC">
        <w:rPr>
          <w:lang w:bidi="fa-IR"/>
        </w:rPr>
        <w:t>Ebu mansur Maturidi</w:t>
      </w:r>
      <w:r w:rsidR="006B67CC">
        <w:rPr>
          <w:lang w:bidi="fa-IR"/>
        </w:rPr>
        <w:t>’</w:t>
      </w:r>
      <w:r w:rsidRPr="00EA20DC">
        <w:rPr>
          <w:lang w:bidi="fa-IR"/>
        </w:rPr>
        <w:t>nin Görüşü</w:t>
      </w:r>
      <w:bookmarkEnd w:id="112"/>
    </w:p>
    <w:p w:rsidR="0063615F" w:rsidRPr="00EA20DC" w:rsidRDefault="004F6332" w:rsidP="00AD08E5">
      <w:pPr>
        <w:spacing w:line="320" w:lineRule="atLeast"/>
        <w:rPr>
          <w:rFonts w:cs="Times New Roman"/>
          <w:szCs w:val="24"/>
          <w:lang w:bidi="fa-IR"/>
        </w:rPr>
      </w:pPr>
      <w:r w:rsidRPr="00EA20DC">
        <w:rPr>
          <w:rFonts w:cs="Times New Roman"/>
          <w:szCs w:val="24"/>
          <w:lang w:bidi="fa-IR"/>
        </w:rPr>
        <w:t>Mat</w:t>
      </w:r>
      <w:r>
        <w:rPr>
          <w:rFonts w:cs="Times New Roman"/>
          <w:szCs w:val="24"/>
          <w:lang w:bidi="fa-IR"/>
        </w:rPr>
        <w:t>u</w:t>
      </w:r>
      <w:r w:rsidRPr="00EA20DC">
        <w:rPr>
          <w:rFonts w:cs="Times New Roman"/>
          <w:szCs w:val="24"/>
          <w:lang w:bidi="fa-IR"/>
        </w:rPr>
        <w:t>rudiye</w:t>
      </w:r>
      <w:r w:rsidR="0063615F" w:rsidRPr="00EA20DC">
        <w:rPr>
          <w:rFonts w:cs="Times New Roman"/>
          <w:szCs w:val="24"/>
          <w:lang w:bidi="fa-IR"/>
        </w:rPr>
        <w:t xml:space="preserve"> mezhebinin kurucusu Ebu Mansur Maturudi</w:t>
      </w:r>
      <w:r w:rsidR="006B67CC">
        <w:rPr>
          <w:rFonts w:cs="Times New Roman"/>
          <w:szCs w:val="24"/>
          <w:lang w:bidi="fa-IR"/>
        </w:rPr>
        <w:t>’</w:t>
      </w:r>
      <w:r w:rsidR="0063615F" w:rsidRPr="00EA20DC">
        <w:rPr>
          <w:rFonts w:cs="Times New Roman"/>
          <w:szCs w:val="24"/>
          <w:lang w:bidi="fa-IR"/>
        </w:rPr>
        <w:t>nin</w:t>
      </w:r>
      <w:r w:rsidR="00DF4E7C">
        <w:rPr>
          <w:rFonts w:cs="Times New Roman"/>
          <w:szCs w:val="24"/>
          <w:lang w:bidi="fa-IR"/>
        </w:rPr>
        <w:t xml:space="preserve"> (</w:t>
      </w:r>
      <w:r w:rsidR="0063615F" w:rsidRPr="00EA20DC">
        <w:rPr>
          <w:rFonts w:cs="Times New Roman"/>
          <w:szCs w:val="24"/>
          <w:lang w:bidi="fa-IR"/>
        </w:rPr>
        <w:t>Ö</w:t>
      </w:r>
      <w:r w:rsidR="001F1274">
        <w:rPr>
          <w:rFonts w:cs="Times New Roman"/>
          <w:szCs w:val="24"/>
          <w:lang w:bidi="fa-IR"/>
        </w:rPr>
        <w:t xml:space="preserve">. </w:t>
      </w:r>
      <w:r w:rsidR="0063615F" w:rsidRPr="00EA20DC">
        <w:rPr>
          <w:rFonts w:cs="Times New Roman"/>
          <w:szCs w:val="24"/>
          <w:lang w:bidi="fa-IR"/>
        </w:rPr>
        <w:t>H</w:t>
      </w:r>
      <w:r w:rsidR="001F1274">
        <w:rPr>
          <w:rFonts w:cs="Times New Roman"/>
          <w:szCs w:val="24"/>
          <w:lang w:bidi="fa-IR"/>
        </w:rPr>
        <w:t xml:space="preserve">. </w:t>
      </w:r>
      <w:r w:rsidR="0063615F" w:rsidRPr="00EA20DC">
        <w:rPr>
          <w:rFonts w:cs="Times New Roman"/>
          <w:szCs w:val="24"/>
          <w:lang w:bidi="fa-IR"/>
        </w:rPr>
        <w:t>333</w:t>
      </w:r>
      <w:r w:rsidR="001F1274">
        <w:rPr>
          <w:rFonts w:cs="Times New Roman"/>
          <w:szCs w:val="24"/>
          <w:lang w:bidi="fa-IR"/>
        </w:rPr>
        <w:t xml:space="preserve">) </w:t>
      </w:r>
      <w:r w:rsidR="0063615F" w:rsidRPr="00EA20DC">
        <w:rPr>
          <w:rFonts w:cs="Times New Roman"/>
          <w:szCs w:val="24"/>
          <w:lang w:bidi="fa-IR"/>
        </w:rPr>
        <w:t xml:space="preserve">sözlerinden de zat ve sıfat ayniyetine inandığı </w:t>
      </w:r>
      <w:r w:rsidR="007E2B47" w:rsidRPr="00EA20DC">
        <w:rPr>
          <w:rFonts w:cs="Times New Roman"/>
          <w:szCs w:val="24"/>
          <w:lang w:bidi="fa-IR"/>
        </w:rPr>
        <w:t>anlaşıl</w:t>
      </w:r>
      <w:r w:rsidR="0063615F" w:rsidRPr="00EA20DC">
        <w:rPr>
          <w:rFonts w:cs="Times New Roman"/>
          <w:szCs w:val="24"/>
          <w:lang w:bidi="fa-IR"/>
        </w:rPr>
        <w:t>maktadır</w:t>
      </w:r>
      <w:r w:rsidR="001F1274">
        <w:rPr>
          <w:rFonts w:cs="Times New Roman"/>
          <w:szCs w:val="24"/>
          <w:lang w:bidi="fa-IR"/>
        </w:rPr>
        <w:t xml:space="preserve">. </w:t>
      </w:r>
      <w:r w:rsidR="0063615F" w:rsidRPr="00EA20DC">
        <w:rPr>
          <w:rFonts w:cs="Times New Roman"/>
          <w:szCs w:val="24"/>
          <w:lang w:bidi="fa-IR"/>
        </w:rPr>
        <w:t>Amr b</w:t>
      </w:r>
      <w:r w:rsidR="001F1274">
        <w:rPr>
          <w:rFonts w:cs="Times New Roman"/>
          <w:szCs w:val="24"/>
          <w:lang w:bidi="fa-IR"/>
        </w:rPr>
        <w:t xml:space="preserve">. </w:t>
      </w:r>
      <w:r w:rsidR="0063615F" w:rsidRPr="00EA20DC">
        <w:rPr>
          <w:rFonts w:cs="Times New Roman"/>
          <w:szCs w:val="24"/>
          <w:lang w:bidi="fa-IR"/>
        </w:rPr>
        <w:t>Muhammed Nesefi</w:t>
      </w:r>
      <w:r w:rsidR="006B67CC">
        <w:rPr>
          <w:rFonts w:cs="Times New Roman"/>
          <w:szCs w:val="24"/>
          <w:lang w:bidi="fa-IR"/>
        </w:rPr>
        <w:t>’</w:t>
      </w:r>
      <w:r w:rsidR="0063615F" w:rsidRPr="00EA20DC">
        <w:rPr>
          <w:rFonts w:cs="Times New Roman"/>
          <w:szCs w:val="24"/>
          <w:lang w:bidi="fa-IR"/>
        </w:rPr>
        <w:t>nin</w:t>
      </w:r>
      <w:r w:rsidR="00DF4E7C">
        <w:rPr>
          <w:rFonts w:cs="Times New Roman"/>
          <w:szCs w:val="24"/>
          <w:lang w:bidi="fa-IR"/>
        </w:rPr>
        <w:t xml:space="preserve"> (</w:t>
      </w:r>
      <w:r w:rsidR="0063615F" w:rsidRPr="00EA20DC">
        <w:rPr>
          <w:rFonts w:cs="Times New Roman"/>
          <w:szCs w:val="24"/>
          <w:lang w:bidi="fa-IR"/>
        </w:rPr>
        <w:t>Ö</w:t>
      </w:r>
      <w:r w:rsidR="001F1274">
        <w:rPr>
          <w:rFonts w:cs="Times New Roman"/>
          <w:szCs w:val="24"/>
          <w:lang w:bidi="fa-IR"/>
        </w:rPr>
        <w:t xml:space="preserve">. </w:t>
      </w:r>
      <w:r w:rsidR="0063615F" w:rsidRPr="00EA20DC">
        <w:rPr>
          <w:rFonts w:cs="Times New Roman"/>
          <w:szCs w:val="24"/>
          <w:lang w:bidi="fa-IR"/>
        </w:rPr>
        <w:t>H</w:t>
      </w:r>
      <w:r w:rsidR="001F1274">
        <w:rPr>
          <w:rFonts w:cs="Times New Roman"/>
          <w:szCs w:val="24"/>
          <w:lang w:bidi="fa-IR"/>
        </w:rPr>
        <w:t xml:space="preserve">. </w:t>
      </w:r>
      <w:r w:rsidR="0063615F" w:rsidRPr="00EA20DC">
        <w:rPr>
          <w:rFonts w:cs="Times New Roman"/>
          <w:szCs w:val="24"/>
          <w:lang w:bidi="fa-IR"/>
        </w:rPr>
        <w:t>537</w:t>
      </w:r>
      <w:r w:rsidR="001F1274">
        <w:rPr>
          <w:rFonts w:cs="Times New Roman"/>
          <w:szCs w:val="24"/>
          <w:lang w:bidi="fa-IR"/>
        </w:rPr>
        <w:t xml:space="preserve">) </w:t>
      </w:r>
      <w:r w:rsidR="0063615F" w:rsidRPr="00EA20DC">
        <w:rPr>
          <w:rFonts w:cs="Times New Roman"/>
          <w:szCs w:val="24"/>
          <w:lang w:bidi="fa-IR"/>
        </w:rPr>
        <w:lastRenderedPageBreak/>
        <w:t>na</w:t>
      </w:r>
      <w:r w:rsidR="0063615F" w:rsidRPr="00EA20DC">
        <w:rPr>
          <w:rFonts w:cs="Times New Roman"/>
          <w:szCs w:val="24"/>
          <w:lang w:bidi="fa-IR"/>
        </w:rPr>
        <w:t>k</w:t>
      </w:r>
      <w:r w:rsidR="0063615F" w:rsidRPr="00EA20DC">
        <w:rPr>
          <w:rFonts w:cs="Times New Roman"/>
          <w:szCs w:val="24"/>
          <w:lang w:bidi="fa-IR"/>
        </w:rPr>
        <w:t>lettiği üzere Maturudi şöyle demiştir</w:t>
      </w:r>
      <w:r w:rsidR="00DF4E7C">
        <w:rPr>
          <w:rFonts w:cs="Times New Roman"/>
          <w:szCs w:val="24"/>
          <w:lang w:bidi="fa-IR"/>
        </w:rPr>
        <w:t xml:space="preserve">: </w:t>
      </w:r>
      <w:r w:rsidR="006B67CC">
        <w:rPr>
          <w:rFonts w:cs="Times New Roman"/>
          <w:szCs w:val="24"/>
          <w:lang w:bidi="fa-IR"/>
        </w:rPr>
        <w:t>“</w:t>
      </w:r>
      <w:r w:rsidR="0063615F" w:rsidRPr="00EA20DC">
        <w:rPr>
          <w:rFonts w:cs="Times New Roman"/>
          <w:szCs w:val="24"/>
          <w:lang w:bidi="fa-IR"/>
        </w:rPr>
        <w:t>Allah zatı ile alim, zatı ile hayy ve zatı ile kadirdir</w:t>
      </w:r>
      <w:r w:rsidR="001F1274">
        <w:rPr>
          <w:rFonts w:cs="Times New Roman"/>
          <w:szCs w:val="24"/>
          <w:lang w:bidi="fa-IR"/>
        </w:rPr>
        <w:t>.”</w:t>
      </w:r>
      <w:r w:rsidR="0063615F" w:rsidRPr="00EA20DC">
        <w:rPr>
          <w:rStyle w:val="FootnoteReference"/>
          <w:rFonts w:cs="Times New Roman"/>
          <w:szCs w:val="24"/>
          <w:lang w:bidi="fa-IR"/>
        </w:rPr>
        <w:footnoteReference w:id="247"/>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3" w:name="_Toc266607599"/>
      <w:r w:rsidRPr="00EA20DC">
        <w:rPr>
          <w:lang w:bidi="fa-IR"/>
        </w:rPr>
        <w:t>Masumların Sözlerinde Sıfatların Zata Zaid/İlave Olduğunun Reddi</w:t>
      </w:r>
      <w:bookmarkEnd w:id="113"/>
    </w:p>
    <w:p w:rsidR="0063615F" w:rsidRPr="00EA20DC" w:rsidRDefault="0063615F" w:rsidP="00AD08E5">
      <w:pPr>
        <w:spacing w:line="320" w:lineRule="atLeast"/>
        <w:rPr>
          <w:rFonts w:cs="Times New Roman"/>
          <w:szCs w:val="24"/>
          <w:lang w:bidi="fa-IR"/>
        </w:rPr>
      </w:pP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ten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nakledilen hadislerde sıfatların zata zaid olduğu görüşü şiddetli bir ş</w:t>
      </w:r>
      <w:r w:rsidRPr="00EA20DC">
        <w:rPr>
          <w:rFonts w:cs="Times New Roman"/>
          <w:szCs w:val="24"/>
          <w:lang w:bidi="fa-IR"/>
        </w:rPr>
        <w:t>e</w:t>
      </w:r>
      <w:r w:rsidRPr="00EA20DC">
        <w:rPr>
          <w:rFonts w:cs="Times New Roman"/>
          <w:szCs w:val="24"/>
          <w:lang w:bidi="fa-IR"/>
        </w:rPr>
        <w:t>kilde red edilmiştir</w:t>
      </w:r>
      <w:r w:rsidR="001F1274">
        <w:rPr>
          <w:rFonts w:cs="Times New Roman"/>
          <w:szCs w:val="24"/>
          <w:lang w:bidi="fa-IR"/>
        </w:rPr>
        <w:t xml:space="preserve">. </w:t>
      </w:r>
      <w:r w:rsidRPr="00EA20DC">
        <w:rPr>
          <w:rFonts w:cs="Times New Roman"/>
          <w:szCs w:val="24"/>
          <w:lang w:bidi="fa-IR"/>
        </w:rPr>
        <w:t>Bu hadislerden bir kaçını araştırmacılara sunmak istiyoruz</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Nehc</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Belağa</w:t>
      </w:r>
      <w:r w:rsidR="006B67CC">
        <w:rPr>
          <w:rFonts w:cs="Times New Roman"/>
          <w:szCs w:val="24"/>
          <w:lang w:bidi="fa-IR"/>
        </w:rPr>
        <w:t>’</w:t>
      </w:r>
      <w:r w:rsidRPr="00EA20DC">
        <w:rPr>
          <w:rFonts w:cs="Times New Roman"/>
          <w:szCs w:val="24"/>
          <w:lang w:bidi="fa-IR"/>
        </w:rPr>
        <w:t>nın ilk hutbesin</w:t>
      </w:r>
      <w:r w:rsidR="006A3A6A" w:rsidRPr="00EA20DC">
        <w:rPr>
          <w:rFonts w:cs="Times New Roman"/>
          <w:szCs w:val="24"/>
          <w:lang w:bidi="fa-IR"/>
        </w:rPr>
        <w:t>de şöyle yer almıştır</w:t>
      </w:r>
      <w:r w:rsidR="00DF4E7C">
        <w:rPr>
          <w:rFonts w:cs="Times New Roman"/>
          <w:szCs w:val="24"/>
          <w:lang w:bidi="fa-IR"/>
        </w:rPr>
        <w:t xml:space="preserve">: </w:t>
      </w:r>
      <w:r w:rsidR="006B67CC">
        <w:rPr>
          <w:rFonts w:cs="Times New Roman"/>
          <w:szCs w:val="24"/>
          <w:lang w:bidi="fa-IR"/>
        </w:rPr>
        <w:t>“</w:t>
      </w:r>
      <w:r w:rsidR="006A3A6A" w:rsidRPr="00EA20DC">
        <w:rPr>
          <w:rFonts w:cs="Times New Roman"/>
          <w:szCs w:val="24"/>
          <w:lang w:bidi="fa-IR"/>
        </w:rPr>
        <w:t>Dinin evveli O</w:t>
      </w:r>
      <w:r w:rsidR="006B67CC">
        <w:rPr>
          <w:rFonts w:cs="Times New Roman"/>
          <w:szCs w:val="24"/>
          <w:lang w:bidi="fa-IR"/>
        </w:rPr>
        <w:t>’</w:t>
      </w:r>
      <w:r w:rsidR="006A3A6A" w:rsidRPr="00EA20DC">
        <w:rPr>
          <w:rFonts w:cs="Times New Roman"/>
          <w:szCs w:val="24"/>
          <w:lang w:bidi="fa-IR"/>
        </w:rPr>
        <w:t>nu tanımak, O</w:t>
      </w:r>
      <w:r w:rsidR="006B67CC">
        <w:rPr>
          <w:rFonts w:cs="Times New Roman"/>
          <w:szCs w:val="24"/>
          <w:lang w:bidi="fa-IR"/>
        </w:rPr>
        <w:t>’</w:t>
      </w:r>
      <w:r w:rsidR="006A3A6A" w:rsidRPr="00EA20DC">
        <w:rPr>
          <w:rFonts w:cs="Times New Roman"/>
          <w:szCs w:val="24"/>
          <w:lang w:bidi="fa-IR"/>
        </w:rPr>
        <w:t>nu tanımanın kemali O</w:t>
      </w:r>
      <w:r w:rsidR="006B67CC">
        <w:rPr>
          <w:rFonts w:cs="Times New Roman"/>
          <w:szCs w:val="24"/>
          <w:lang w:bidi="fa-IR"/>
        </w:rPr>
        <w:t>’</w:t>
      </w:r>
      <w:r w:rsidR="006A3A6A" w:rsidRPr="00EA20DC">
        <w:rPr>
          <w:rFonts w:cs="Times New Roman"/>
          <w:szCs w:val="24"/>
          <w:lang w:bidi="fa-IR"/>
        </w:rPr>
        <w:t>nu tasdik etmek, O</w:t>
      </w:r>
      <w:r w:rsidR="006B67CC">
        <w:rPr>
          <w:rFonts w:cs="Times New Roman"/>
          <w:szCs w:val="24"/>
          <w:lang w:bidi="fa-IR"/>
        </w:rPr>
        <w:t>’</w:t>
      </w:r>
      <w:r w:rsidR="006A3A6A" w:rsidRPr="00EA20DC">
        <w:rPr>
          <w:rFonts w:cs="Times New Roman"/>
          <w:szCs w:val="24"/>
          <w:lang w:bidi="fa-IR"/>
        </w:rPr>
        <w:t>nu tasdik etmenin kemali O</w:t>
      </w:r>
      <w:r w:rsidR="006B67CC">
        <w:rPr>
          <w:rFonts w:cs="Times New Roman"/>
          <w:szCs w:val="24"/>
          <w:lang w:bidi="fa-IR"/>
        </w:rPr>
        <w:t>’</w:t>
      </w:r>
      <w:r w:rsidR="006A3A6A" w:rsidRPr="00EA20DC">
        <w:rPr>
          <w:rFonts w:cs="Times New Roman"/>
          <w:szCs w:val="24"/>
          <w:lang w:bidi="fa-IR"/>
        </w:rPr>
        <w:t>nu bir bilmek, O</w:t>
      </w:r>
      <w:r w:rsidR="006B67CC">
        <w:rPr>
          <w:rFonts w:cs="Times New Roman"/>
          <w:szCs w:val="24"/>
          <w:lang w:bidi="fa-IR"/>
        </w:rPr>
        <w:t>’</w:t>
      </w:r>
      <w:r w:rsidR="006A3A6A" w:rsidRPr="00EA20DC">
        <w:rPr>
          <w:rFonts w:cs="Times New Roman"/>
          <w:szCs w:val="24"/>
          <w:lang w:bidi="fa-IR"/>
        </w:rPr>
        <w:t>nu bir bilmenin kemali, O</w:t>
      </w:r>
      <w:r w:rsidR="006B67CC">
        <w:rPr>
          <w:rFonts w:cs="Times New Roman"/>
          <w:szCs w:val="24"/>
          <w:lang w:bidi="fa-IR"/>
        </w:rPr>
        <w:t>’</w:t>
      </w:r>
      <w:r w:rsidR="006A3A6A" w:rsidRPr="00EA20DC">
        <w:rPr>
          <w:rFonts w:cs="Times New Roman"/>
          <w:szCs w:val="24"/>
          <w:lang w:bidi="fa-IR"/>
        </w:rPr>
        <w:t>na karşı ihlaslı olmaktır</w:t>
      </w:r>
      <w:r w:rsidR="001F1274">
        <w:rPr>
          <w:rFonts w:cs="Times New Roman"/>
          <w:szCs w:val="24"/>
          <w:lang w:bidi="fa-IR"/>
        </w:rPr>
        <w:t xml:space="preserve">. </w:t>
      </w:r>
      <w:r w:rsidR="004F6332" w:rsidRPr="00EA20DC">
        <w:rPr>
          <w:rFonts w:cs="Times New Roman"/>
          <w:szCs w:val="24"/>
          <w:lang w:bidi="fa-IR"/>
        </w:rPr>
        <w:t>O</w:t>
      </w:r>
      <w:r w:rsidR="006B67CC">
        <w:rPr>
          <w:rFonts w:cs="Times New Roman"/>
          <w:szCs w:val="24"/>
          <w:lang w:bidi="fa-IR"/>
        </w:rPr>
        <w:t>’</w:t>
      </w:r>
      <w:r w:rsidR="004F6332" w:rsidRPr="00EA20DC">
        <w:rPr>
          <w:rFonts w:cs="Times New Roman"/>
          <w:szCs w:val="24"/>
          <w:lang w:bidi="fa-IR"/>
        </w:rPr>
        <w:t>na karşı ihlaslı olmanın kemali, O</w:t>
      </w:r>
      <w:r w:rsidR="006B67CC">
        <w:rPr>
          <w:rFonts w:cs="Times New Roman"/>
          <w:szCs w:val="24"/>
          <w:lang w:bidi="fa-IR"/>
        </w:rPr>
        <w:t>’</w:t>
      </w:r>
      <w:r w:rsidR="004F6332" w:rsidRPr="00EA20DC">
        <w:rPr>
          <w:rFonts w:cs="Times New Roman"/>
          <w:szCs w:val="24"/>
          <w:lang w:bidi="fa-IR"/>
        </w:rPr>
        <w:t>ndan sıfa</w:t>
      </w:r>
      <w:r w:rsidR="004F6332" w:rsidRPr="00EA20DC">
        <w:rPr>
          <w:rFonts w:cs="Times New Roman"/>
          <w:szCs w:val="24"/>
          <w:lang w:bidi="fa-IR"/>
        </w:rPr>
        <w:t>t</w:t>
      </w:r>
      <w:r w:rsidR="004F6332" w:rsidRPr="00EA20DC">
        <w:rPr>
          <w:rFonts w:cs="Times New Roman"/>
          <w:szCs w:val="24"/>
          <w:lang w:bidi="fa-IR"/>
        </w:rPr>
        <w:t>ları nefyetmektir</w:t>
      </w:r>
      <w:r w:rsidR="001F1274">
        <w:rPr>
          <w:rFonts w:cs="Times New Roman"/>
          <w:szCs w:val="24"/>
          <w:lang w:bidi="fa-IR"/>
        </w:rPr>
        <w:t xml:space="preserve">. </w:t>
      </w:r>
      <w:r w:rsidR="006A3A6A" w:rsidRPr="00EA20DC">
        <w:rPr>
          <w:rFonts w:cs="Times New Roman"/>
          <w:szCs w:val="24"/>
          <w:lang w:bidi="fa-IR"/>
        </w:rPr>
        <w:t>Zira her sıfat mevsuftan</w:t>
      </w:r>
      <w:r w:rsidR="00DF4E7C">
        <w:rPr>
          <w:rFonts w:cs="Times New Roman"/>
          <w:szCs w:val="24"/>
          <w:lang w:bidi="fa-IR"/>
        </w:rPr>
        <w:t xml:space="preserve"> (</w:t>
      </w:r>
      <w:r w:rsidR="006A3A6A" w:rsidRPr="00EA20DC">
        <w:rPr>
          <w:rFonts w:cs="Times New Roman"/>
          <w:szCs w:val="24"/>
          <w:lang w:bidi="fa-IR"/>
        </w:rPr>
        <w:t>sıfat</w:t>
      </w:r>
      <w:r w:rsidR="007E2B47" w:rsidRPr="00EA20DC">
        <w:rPr>
          <w:rFonts w:cs="Times New Roman"/>
          <w:szCs w:val="24"/>
          <w:lang w:bidi="fa-IR"/>
        </w:rPr>
        <w:t xml:space="preserve"> sahibin</w:t>
      </w:r>
      <w:r w:rsidR="006A3A6A" w:rsidRPr="00EA20DC">
        <w:rPr>
          <w:rFonts w:cs="Times New Roman"/>
          <w:szCs w:val="24"/>
          <w:lang w:bidi="fa-IR"/>
        </w:rPr>
        <w:t>den</w:t>
      </w:r>
      <w:r w:rsidR="001F1274">
        <w:rPr>
          <w:rFonts w:cs="Times New Roman"/>
          <w:szCs w:val="24"/>
          <w:lang w:bidi="fa-IR"/>
        </w:rPr>
        <w:t xml:space="preserve">) </w:t>
      </w:r>
      <w:r w:rsidR="006A3A6A" w:rsidRPr="00EA20DC">
        <w:rPr>
          <w:rFonts w:cs="Times New Roman"/>
          <w:szCs w:val="24"/>
          <w:lang w:bidi="fa-IR"/>
        </w:rPr>
        <w:t>ayrıdır</w:t>
      </w:r>
      <w:r w:rsidR="001F1274">
        <w:rPr>
          <w:rFonts w:cs="Times New Roman"/>
          <w:szCs w:val="24"/>
          <w:lang w:bidi="fa-IR"/>
        </w:rPr>
        <w:t xml:space="preserve">. </w:t>
      </w:r>
      <w:r w:rsidR="006A3A6A" w:rsidRPr="00EA20DC">
        <w:rPr>
          <w:rFonts w:cs="Times New Roman"/>
          <w:szCs w:val="24"/>
          <w:lang w:bidi="fa-IR"/>
        </w:rPr>
        <w:t>Hakeza her mevsuf da s</w:t>
      </w:r>
      <w:r w:rsidR="006A3A6A" w:rsidRPr="00EA20DC">
        <w:rPr>
          <w:rFonts w:cs="Times New Roman"/>
          <w:szCs w:val="24"/>
          <w:lang w:bidi="fa-IR"/>
        </w:rPr>
        <w:t>ı</w:t>
      </w:r>
      <w:r w:rsidR="006A3A6A" w:rsidRPr="00EA20DC">
        <w:rPr>
          <w:rFonts w:cs="Times New Roman"/>
          <w:szCs w:val="24"/>
          <w:lang w:bidi="fa-IR"/>
        </w:rPr>
        <w:t>fattan ayrıdır</w:t>
      </w:r>
      <w:r w:rsidR="001F1274">
        <w:rPr>
          <w:rFonts w:cs="Times New Roman"/>
          <w:szCs w:val="24"/>
          <w:lang w:bidi="fa-IR"/>
        </w:rPr>
        <w:t xml:space="preserve">. </w:t>
      </w:r>
      <w:r w:rsidR="006A3A6A" w:rsidRPr="00EA20DC">
        <w:rPr>
          <w:rFonts w:cs="Times New Roman"/>
          <w:szCs w:val="24"/>
          <w:lang w:bidi="fa-IR"/>
        </w:rPr>
        <w:t>Dol</w:t>
      </w:r>
      <w:r w:rsidR="006A3A6A" w:rsidRPr="00EA20DC">
        <w:rPr>
          <w:rFonts w:cs="Times New Roman"/>
          <w:szCs w:val="24"/>
          <w:lang w:bidi="fa-IR"/>
        </w:rPr>
        <w:t>a</w:t>
      </w:r>
      <w:r w:rsidR="006A3A6A" w:rsidRPr="00EA20DC">
        <w:rPr>
          <w:rFonts w:cs="Times New Roman"/>
          <w:szCs w:val="24"/>
          <w:lang w:bidi="fa-IR"/>
        </w:rPr>
        <w:t>yısıyla Allah</w:t>
      </w:r>
      <w:r w:rsidR="006B67CC">
        <w:rPr>
          <w:rFonts w:cs="Times New Roman"/>
          <w:szCs w:val="24"/>
          <w:lang w:bidi="fa-IR"/>
        </w:rPr>
        <w:t>’</w:t>
      </w:r>
      <w:r w:rsidR="006A3A6A" w:rsidRPr="00EA20DC">
        <w:rPr>
          <w:rFonts w:cs="Times New Roman"/>
          <w:szCs w:val="24"/>
          <w:lang w:bidi="fa-IR"/>
        </w:rPr>
        <w:t>ı tavsif eden O</w:t>
      </w:r>
      <w:r w:rsidR="006B67CC">
        <w:rPr>
          <w:rFonts w:cs="Times New Roman"/>
          <w:szCs w:val="24"/>
          <w:lang w:bidi="fa-IR"/>
        </w:rPr>
        <w:t>’</w:t>
      </w:r>
      <w:r w:rsidR="006A3A6A" w:rsidRPr="00EA20DC">
        <w:rPr>
          <w:rFonts w:cs="Times New Roman"/>
          <w:szCs w:val="24"/>
          <w:lang w:bidi="fa-IR"/>
        </w:rPr>
        <w:t>nu başkasına eşlemiş olur</w:t>
      </w:r>
      <w:r w:rsidR="001F1274">
        <w:rPr>
          <w:rFonts w:cs="Times New Roman"/>
          <w:szCs w:val="24"/>
          <w:lang w:bidi="fa-IR"/>
        </w:rPr>
        <w:t xml:space="preserve">. </w:t>
      </w:r>
      <w:r w:rsidR="006A3A6A" w:rsidRPr="00EA20DC">
        <w:rPr>
          <w:rFonts w:cs="Times New Roman"/>
          <w:szCs w:val="24"/>
          <w:lang w:bidi="fa-IR"/>
        </w:rPr>
        <w:t>O</w:t>
      </w:r>
      <w:r w:rsidR="006B67CC">
        <w:rPr>
          <w:rFonts w:cs="Times New Roman"/>
          <w:szCs w:val="24"/>
          <w:lang w:bidi="fa-IR"/>
        </w:rPr>
        <w:t>’</w:t>
      </w:r>
      <w:r w:rsidR="006A3A6A" w:rsidRPr="00EA20DC">
        <w:rPr>
          <w:rFonts w:cs="Times New Roman"/>
          <w:szCs w:val="24"/>
          <w:lang w:bidi="fa-IR"/>
        </w:rPr>
        <w:t>nu eşleyen O</w:t>
      </w:r>
      <w:r w:rsidR="006B67CC">
        <w:rPr>
          <w:rFonts w:cs="Times New Roman"/>
          <w:szCs w:val="24"/>
          <w:lang w:bidi="fa-IR"/>
        </w:rPr>
        <w:t>’</w:t>
      </w:r>
      <w:r w:rsidR="006A3A6A" w:rsidRPr="00EA20DC">
        <w:rPr>
          <w:rFonts w:cs="Times New Roman"/>
          <w:szCs w:val="24"/>
          <w:lang w:bidi="fa-IR"/>
        </w:rPr>
        <w:t>nu ikilemiş olur</w:t>
      </w:r>
      <w:r w:rsidR="001F1274">
        <w:rPr>
          <w:rFonts w:cs="Times New Roman"/>
          <w:szCs w:val="24"/>
          <w:lang w:bidi="fa-IR"/>
        </w:rPr>
        <w:t xml:space="preserve">. </w:t>
      </w:r>
      <w:r w:rsidR="006A3A6A" w:rsidRPr="00EA20DC">
        <w:rPr>
          <w:rFonts w:cs="Times New Roman"/>
          <w:szCs w:val="24"/>
          <w:lang w:bidi="fa-IR"/>
        </w:rPr>
        <w:t>O</w:t>
      </w:r>
      <w:r w:rsidR="006B67CC">
        <w:rPr>
          <w:rFonts w:cs="Times New Roman"/>
          <w:szCs w:val="24"/>
          <w:lang w:bidi="fa-IR"/>
        </w:rPr>
        <w:t>’</w:t>
      </w:r>
      <w:r w:rsidR="006A3A6A" w:rsidRPr="00EA20DC">
        <w:rPr>
          <w:rFonts w:cs="Times New Roman"/>
          <w:szCs w:val="24"/>
          <w:lang w:bidi="fa-IR"/>
        </w:rPr>
        <w:t>nu ikileyen O</w:t>
      </w:r>
      <w:r w:rsidR="006B67CC">
        <w:rPr>
          <w:rFonts w:cs="Times New Roman"/>
          <w:szCs w:val="24"/>
          <w:lang w:bidi="fa-IR"/>
        </w:rPr>
        <w:t>’</w:t>
      </w:r>
      <w:r w:rsidR="006A3A6A" w:rsidRPr="00EA20DC">
        <w:rPr>
          <w:rFonts w:cs="Times New Roman"/>
          <w:szCs w:val="24"/>
          <w:lang w:bidi="fa-IR"/>
        </w:rPr>
        <w:t>nu tecezzi etmiş</w:t>
      </w:r>
      <w:r w:rsidR="00DF4E7C">
        <w:rPr>
          <w:rFonts w:cs="Times New Roman"/>
          <w:szCs w:val="24"/>
          <w:lang w:bidi="fa-IR"/>
        </w:rPr>
        <w:t xml:space="preserve"> (</w:t>
      </w:r>
      <w:r w:rsidR="006A3A6A" w:rsidRPr="00EA20DC">
        <w:rPr>
          <w:rFonts w:cs="Times New Roman"/>
          <w:szCs w:val="24"/>
          <w:lang w:bidi="fa-IR"/>
        </w:rPr>
        <w:t>cüzleri ayırmış</w:t>
      </w:r>
      <w:r w:rsidR="001F1274">
        <w:rPr>
          <w:rFonts w:cs="Times New Roman"/>
          <w:szCs w:val="24"/>
          <w:lang w:bidi="fa-IR"/>
        </w:rPr>
        <w:t xml:space="preserve">) </w:t>
      </w:r>
      <w:r w:rsidR="006A3A6A" w:rsidRPr="00EA20DC">
        <w:rPr>
          <w:rFonts w:cs="Times New Roman"/>
          <w:szCs w:val="24"/>
          <w:lang w:bidi="fa-IR"/>
        </w:rPr>
        <w:t>olur</w:t>
      </w:r>
      <w:r w:rsidR="001F1274">
        <w:rPr>
          <w:rFonts w:cs="Times New Roman"/>
          <w:szCs w:val="24"/>
          <w:lang w:bidi="fa-IR"/>
        </w:rPr>
        <w:t xml:space="preserve">. </w:t>
      </w:r>
      <w:r w:rsidR="006A3A6A" w:rsidRPr="00EA20DC">
        <w:rPr>
          <w:rFonts w:cs="Times New Roman"/>
          <w:szCs w:val="24"/>
          <w:lang w:bidi="fa-IR"/>
        </w:rPr>
        <w:t>O</w:t>
      </w:r>
      <w:r w:rsidR="006B67CC">
        <w:rPr>
          <w:rFonts w:cs="Times New Roman"/>
          <w:szCs w:val="24"/>
          <w:lang w:bidi="fa-IR"/>
        </w:rPr>
        <w:t>’</w:t>
      </w:r>
      <w:r w:rsidR="006A3A6A" w:rsidRPr="00EA20DC">
        <w:rPr>
          <w:rFonts w:cs="Times New Roman"/>
          <w:szCs w:val="24"/>
          <w:lang w:bidi="fa-IR"/>
        </w:rPr>
        <w:t>nu tecziye eden O</w:t>
      </w:r>
      <w:r w:rsidR="006B67CC">
        <w:rPr>
          <w:rFonts w:cs="Times New Roman"/>
          <w:szCs w:val="24"/>
          <w:lang w:bidi="fa-IR"/>
        </w:rPr>
        <w:t>’</w:t>
      </w:r>
      <w:r w:rsidR="006A3A6A" w:rsidRPr="00EA20DC">
        <w:rPr>
          <w:rFonts w:cs="Times New Roman"/>
          <w:szCs w:val="24"/>
          <w:lang w:bidi="fa-IR"/>
        </w:rPr>
        <w:t>nu tan</w:t>
      </w:r>
      <w:r w:rsidR="006A3A6A" w:rsidRPr="00EA20DC">
        <w:rPr>
          <w:rFonts w:cs="Times New Roman"/>
          <w:szCs w:val="24"/>
          <w:lang w:bidi="fa-IR"/>
        </w:rPr>
        <w:t>ı</w:t>
      </w:r>
      <w:r w:rsidR="006A3A6A" w:rsidRPr="00EA20DC">
        <w:rPr>
          <w:rFonts w:cs="Times New Roman"/>
          <w:szCs w:val="24"/>
          <w:lang w:bidi="fa-IR"/>
        </w:rPr>
        <w:t>mamış olur</w:t>
      </w:r>
      <w:r w:rsidR="001F1274">
        <w:rPr>
          <w:rFonts w:cs="Times New Roman"/>
          <w:szCs w:val="24"/>
          <w:lang w:bidi="fa-IR"/>
        </w:rPr>
        <w:t>.”</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Muhammed b</w:t>
      </w:r>
      <w:r w:rsidR="001F1274">
        <w:rPr>
          <w:rFonts w:cs="Times New Roman"/>
          <w:szCs w:val="24"/>
          <w:lang w:bidi="fa-IR"/>
        </w:rPr>
        <w:t xml:space="preserve">. </w:t>
      </w:r>
      <w:r w:rsidRPr="00EA20DC">
        <w:rPr>
          <w:rFonts w:cs="Times New Roman"/>
          <w:szCs w:val="24"/>
          <w:lang w:bidi="fa-IR"/>
        </w:rPr>
        <w:t>Muslim, İmam Bakır</w:t>
      </w:r>
      <w:r w:rsidR="006B67CC">
        <w:rPr>
          <w:rFonts w:cs="Times New Roman"/>
          <w:szCs w:val="24"/>
          <w:lang w:bidi="fa-IR"/>
        </w:rPr>
        <w:t>’</w:t>
      </w:r>
      <w:r w:rsidRPr="00EA20DC">
        <w:rPr>
          <w:rFonts w:cs="Times New Roman"/>
          <w:szCs w:val="24"/>
          <w:lang w:bidi="fa-IR"/>
        </w:rPr>
        <w:t>dan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buyurduğunu nakletmektedir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w:t>
      </w:r>
      <w:r w:rsidRPr="00EA20DC">
        <w:rPr>
          <w:rFonts w:cs="Times New Roman"/>
          <w:szCs w:val="24"/>
          <w:lang w:bidi="fa-IR"/>
        </w:rPr>
        <w:t>l</w:t>
      </w:r>
      <w:r w:rsidRPr="00EA20DC">
        <w:rPr>
          <w:rFonts w:cs="Times New Roman"/>
          <w:szCs w:val="24"/>
          <w:lang w:bidi="fa-IR"/>
        </w:rPr>
        <w:t>lah</w:t>
      </w:r>
      <w:r w:rsidR="006B67CC">
        <w:rPr>
          <w:rFonts w:cs="Times New Roman"/>
          <w:szCs w:val="24"/>
          <w:lang w:bidi="fa-IR"/>
        </w:rPr>
        <w:t>’</w:t>
      </w:r>
      <w:r w:rsidRPr="00EA20DC">
        <w:rPr>
          <w:rFonts w:cs="Times New Roman"/>
          <w:szCs w:val="24"/>
          <w:lang w:bidi="fa-IR"/>
        </w:rPr>
        <w:t>ın kadim sıfatlarından bazısı vahit, ahad, samet ve ihd</w:t>
      </w:r>
      <w:r w:rsidR="006B67CC">
        <w:rPr>
          <w:rFonts w:cs="Times New Roman"/>
          <w:szCs w:val="24"/>
          <w:lang w:bidi="fa-IR"/>
        </w:rPr>
        <w:t>’</w:t>
      </w:r>
      <w:r w:rsidRPr="00EA20DC">
        <w:rPr>
          <w:rFonts w:cs="Times New Roman"/>
          <w:szCs w:val="24"/>
          <w:lang w:bidi="fa-IR"/>
        </w:rPr>
        <w:t>el mana</w:t>
      </w:r>
      <w:r w:rsidR="006B67CC">
        <w:rPr>
          <w:rFonts w:cs="Times New Roman"/>
          <w:szCs w:val="24"/>
          <w:lang w:bidi="fa-IR"/>
        </w:rPr>
        <w:t>’</w:t>
      </w:r>
      <w:r w:rsidRPr="00EA20DC">
        <w:rPr>
          <w:rFonts w:cs="Times New Roman"/>
          <w:szCs w:val="24"/>
          <w:lang w:bidi="fa-IR"/>
        </w:rPr>
        <w:t>dır</w:t>
      </w:r>
      <w:r w:rsidR="001F1274">
        <w:rPr>
          <w:rFonts w:cs="Times New Roman"/>
          <w:szCs w:val="24"/>
          <w:lang w:bidi="fa-IR"/>
        </w:rPr>
        <w:t xml:space="preserve">. </w:t>
      </w:r>
      <w:r w:rsidRPr="00EA20DC">
        <w:rPr>
          <w:rFonts w:cs="Times New Roman"/>
          <w:szCs w:val="24"/>
          <w:lang w:bidi="fa-IR"/>
        </w:rPr>
        <w:t>Yani Allah için</w:t>
      </w:r>
      <w:r w:rsidR="00DF4E7C">
        <w:rPr>
          <w:rFonts w:cs="Times New Roman"/>
          <w:szCs w:val="24"/>
          <w:lang w:bidi="fa-IR"/>
        </w:rPr>
        <w:t xml:space="preserve"> (</w:t>
      </w:r>
      <w:r w:rsidRPr="00EA20DC">
        <w:rPr>
          <w:rFonts w:cs="Times New Roman"/>
          <w:szCs w:val="24"/>
          <w:lang w:bidi="fa-IR"/>
        </w:rPr>
        <w:t>me</w:t>
      </w:r>
      <w:r w:rsidRPr="00EA20DC">
        <w:rPr>
          <w:rFonts w:cs="Times New Roman"/>
          <w:szCs w:val="24"/>
          <w:lang w:bidi="fa-IR"/>
        </w:rPr>
        <w:t>f</w:t>
      </w:r>
      <w:r w:rsidRPr="00EA20DC">
        <w:rPr>
          <w:rFonts w:cs="Times New Roman"/>
          <w:szCs w:val="24"/>
          <w:lang w:bidi="fa-IR"/>
        </w:rPr>
        <w:t>hum olarak değil, reel örnek olarak</w:t>
      </w:r>
      <w:r w:rsidR="001F1274">
        <w:rPr>
          <w:rFonts w:cs="Times New Roman"/>
          <w:szCs w:val="24"/>
          <w:lang w:bidi="fa-IR"/>
        </w:rPr>
        <w:t xml:space="preserve">) </w:t>
      </w:r>
      <w:r w:rsidRPr="00EA20DC">
        <w:rPr>
          <w:rFonts w:cs="Times New Roman"/>
          <w:szCs w:val="24"/>
          <w:lang w:bidi="fa-IR"/>
        </w:rPr>
        <w:t>bir çok ve farklı anlamlar</w:t>
      </w:r>
      <w:r w:rsidR="00DF4E7C">
        <w:rPr>
          <w:rFonts w:cs="Times New Roman"/>
          <w:szCs w:val="24"/>
          <w:lang w:bidi="fa-IR"/>
        </w:rPr>
        <w:t xml:space="preserve"> (</w:t>
      </w:r>
      <w:r w:rsidRPr="00EA20DC">
        <w:rPr>
          <w:rFonts w:cs="Times New Roman"/>
          <w:szCs w:val="24"/>
          <w:lang w:bidi="fa-IR"/>
        </w:rPr>
        <w:t>sıfatlar</w:t>
      </w:r>
      <w:r w:rsidR="001F1274">
        <w:rPr>
          <w:rFonts w:cs="Times New Roman"/>
          <w:szCs w:val="24"/>
          <w:lang w:bidi="fa-IR"/>
        </w:rPr>
        <w:t xml:space="preserve">) </w:t>
      </w:r>
      <w:r w:rsidRPr="00EA20DC">
        <w:rPr>
          <w:rFonts w:cs="Times New Roman"/>
          <w:szCs w:val="24"/>
          <w:lang w:bidi="fa-IR"/>
        </w:rPr>
        <w:t>yoktur</w:t>
      </w:r>
      <w:r w:rsidR="001F1274">
        <w:rPr>
          <w:rFonts w:cs="Times New Roman"/>
          <w:szCs w:val="24"/>
          <w:lang w:bidi="fa-IR"/>
        </w:rPr>
        <w:t>.”</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Muhammed b</w:t>
      </w:r>
      <w:r w:rsidR="001F1274">
        <w:rPr>
          <w:rFonts w:cs="Times New Roman"/>
          <w:szCs w:val="24"/>
          <w:lang w:bidi="fa-IR"/>
        </w:rPr>
        <w:t xml:space="preserve">. </w:t>
      </w:r>
      <w:r w:rsidRPr="00EA20DC">
        <w:rPr>
          <w:rFonts w:cs="Times New Roman"/>
          <w:szCs w:val="24"/>
          <w:lang w:bidi="fa-IR"/>
        </w:rPr>
        <w:t>Müslim, İmam Bakır</w:t>
      </w:r>
      <w:r w:rsidR="006B67CC">
        <w:rPr>
          <w:rFonts w:cs="Times New Roman"/>
          <w:szCs w:val="24"/>
          <w:lang w:bidi="fa-IR"/>
        </w:rPr>
        <w:t>’</w:t>
      </w:r>
      <w:r w:rsidRPr="00EA20DC">
        <w:rPr>
          <w:rFonts w:cs="Times New Roman"/>
          <w:szCs w:val="24"/>
          <w:lang w:bidi="fa-IR"/>
        </w:rPr>
        <w:t xml:space="preserve">a şöyle </w:t>
      </w:r>
      <w:r w:rsidR="004F6332" w:rsidRPr="00EA20DC">
        <w:rPr>
          <w:rFonts w:cs="Times New Roman"/>
          <w:szCs w:val="24"/>
          <w:lang w:bidi="fa-IR"/>
        </w:rPr>
        <w:t>arz etti</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Irak halkından bir grubu Allah</w:t>
      </w:r>
      <w:r w:rsidR="006B67CC">
        <w:rPr>
          <w:rFonts w:cs="Times New Roman"/>
          <w:szCs w:val="24"/>
          <w:lang w:bidi="fa-IR"/>
        </w:rPr>
        <w:t>’</w:t>
      </w:r>
      <w:r w:rsidRPr="00EA20DC">
        <w:rPr>
          <w:rFonts w:cs="Times New Roman"/>
          <w:szCs w:val="24"/>
          <w:lang w:bidi="fa-IR"/>
        </w:rPr>
        <w:t>ın s</w:t>
      </w:r>
      <w:r w:rsidRPr="00EA20DC">
        <w:rPr>
          <w:rFonts w:cs="Times New Roman"/>
          <w:szCs w:val="24"/>
          <w:lang w:bidi="fa-IR"/>
        </w:rPr>
        <w:t>ı</w:t>
      </w:r>
      <w:r w:rsidRPr="00EA20DC">
        <w:rPr>
          <w:rFonts w:cs="Times New Roman"/>
          <w:szCs w:val="24"/>
          <w:lang w:bidi="fa-IR"/>
        </w:rPr>
        <w:t>fatlarının muhtelif ve farklı olduğuna inanmaktadır</w:t>
      </w:r>
      <w:r w:rsidR="001F1274">
        <w:rPr>
          <w:rFonts w:cs="Times New Roman"/>
          <w:szCs w:val="24"/>
          <w:lang w:bidi="fa-IR"/>
        </w:rPr>
        <w:t xml:space="preserve">. </w:t>
      </w:r>
      <w:r w:rsidRPr="00EA20DC">
        <w:rPr>
          <w:rFonts w:cs="Times New Roman"/>
          <w:szCs w:val="24"/>
          <w:lang w:bidi="fa-IR"/>
        </w:rPr>
        <w:t>Onlara göre Allah duyduğundan gayrisi</w:t>
      </w:r>
      <w:r w:rsidRPr="00EA20DC">
        <w:rPr>
          <w:rFonts w:cs="Times New Roman"/>
          <w:szCs w:val="24"/>
          <w:lang w:bidi="fa-IR"/>
        </w:rPr>
        <w:t>y</w:t>
      </w:r>
      <w:r w:rsidRPr="00EA20DC">
        <w:rPr>
          <w:rFonts w:cs="Times New Roman"/>
          <w:szCs w:val="24"/>
          <w:lang w:bidi="fa-IR"/>
        </w:rPr>
        <w:t>le görmekte ve gördüğünden gayrisiyle işitmektedir</w:t>
      </w:r>
      <w:r w:rsidR="001F1274">
        <w:rPr>
          <w:rFonts w:cs="Times New Roman"/>
          <w:szCs w:val="24"/>
          <w:lang w:bidi="fa-IR"/>
        </w:rPr>
        <w:t>.”</w:t>
      </w:r>
      <w:r w:rsidRPr="00EA20DC">
        <w:rPr>
          <w:rFonts w:cs="Times New Roman"/>
          <w:szCs w:val="24"/>
          <w:lang w:bidi="fa-IR"/>
        </w:rPr>
        <w:t xml:space="preserve">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Onlar y</w:t>
      </w:r>
      <w:r w:rsidRPr="00EA20DC">
        <w:rPr>
          <w:rFonts w:cs="Times New Roman"/>
          <w:szCs w:val="24"/>
          <w:lang w:bidi="fa-IR"/>
        </w:rPr>
        <w:t>a</w:t>
      </w:r>
      <w:r w:rsidRPr="00EA20DC">
        <w:rPr>
          <w:rFonts w:cs="Times New Roman"/>
          <w:szCs w:val="24"/>
          <w:lang w:bidi="fa-IR"/>
        </w:rPr>
        <w:t>lan söylemektedirler</w:t>
      </w:r>
      <w:r w:rsidR="001F1274">
        <w:rPr>
          <w:rFonts w:cs="Times New Roman"/>
          <w:szCs w:val="24"/>
          <w:lang w:bidi="fa-IR"/>
        </w:rPr>
        <w:t xml:space="preserve">. </w:t>
      </w:r>
      <w:r w:rsidRPr="00EA20DC">
        <w:rPr>
          <w:rFonts w:cs="Times New Roman"/>
          <w:szCs w:val="24"/>
          <w:lang w:bidi="fa-IR"/>
        </w:rPr>
        <w:t>Bu inanç küfürdür ve Allah</w:t>
      </w:r>
      <w:r w:rsidR="006B67CC">
        <w:rPr>
          <w:rFonts w:cs="Times New Roman"/>
          <w:szCs w:val="24"/>
          <w:lang w:bidi="fa-IR"/>
        </w:rPr>
        <w:t>’</w:t>
      </w:r>
      <w:r w:rsidRPr="00EA20DC">
        <w:rPr>
          <w:rFonts w:cs="Times New Roman"/>
          <w:szCs w:val="24"/>
          <w:lang w:bidi="fa-IR"/>
        </w:rPr>
        <w:t>ı yaratığa benzemektedir</w:t>
      </w:r>
      <w:r w:rsidR="001F1274">
        <w:rPr>
          <w:rFonts w:cs="Times New Roman"/>
          <w:szCs w:val="24"/>
          <w:lang w:bidi="fa-IR"/>
        </w:rPr>
        <w:t>.”</w:t>
      </w:r>
      <w:r w:rsidRPr="00EA20DC">
        <w:rPr>
          <w:rStyle w:val="FootnoteReference"/>
          <w:rFonts w:cs="Times New Roman"/>
          <w:szCs w:val="24"/>
          <w:lang w:bidi="fa-IR"/>
        </w:rPr>
        <w:footnoteReference w:id="248"/>
      </w:r>
    </w:p>
    <w:p w:rsidR="0063615F" w:rsidRPr="00EA20DC" w:rsidRDefault="0063615F" w:rsidP="00AD08E5">
      <w:pPr>
        <w:spacing w:line="320" w:lineRule="atLeast"/>
        <w:rPr>
          <w:rFonts w:cs="Times New Roman"/>
          <w:szCs w:val="24"/>
          <w:lang w:bidi="fa-IR"/>
        </w:rPr>
      </w:pPr>
      <w:r w:rsidRPr="00EA20DC">
        <w:rPr>
          <w:rFonts w:cs="Times New Roman"/>
          <w:szCs w:val="24"/>
          <w:lang w:bidi="fa-IR"/>
        </w:rPr>
        <w:t>Yukarıdaki rivayetlerden bir kaç önemli husus elde edilmektedir</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a</w:t>
      </w:r>
      <w:r w:rsidR="00495432"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ın zati sıfatlarının zatla ayniyeti veya ziyadeti konusu çok uzun bir geçmişe s</w:t>
      </w:r>
      <w:r w:rsidRPr="00EA20DC">
        <w:rPr>
          <w:rFonts w:cs="Times New Roman"/>
          <w:szCs w:val="24"/>
          <w:lang w:bidi="fa-IR"/>
        </w:rPr>
        <w:t>a</w:t>
      </w:r>
      <w:r w:rsidRPr="00EA20DC">
        <w:rPr>
          <w:rFonts w:cs="Times New Roman"/>
          <w:szCs w:val="24"/>
          <w:lang w:bidi="fa-IR"/>
        </w:rPr>
        <w:t>hiptir</w:t>
      </w:r>
      <w:r w:rsidR="001F1274">
        <w:rPr>
          <w:rFonts w:cs="Times New Roman"/>
          <w:szCs w:val="24"/>
          <w:lang w:bidi="fa-IR"/>
        </w:rPr>
        <w:t xml:space="preserve">. </w:t>
      </w:r>
      <w:r w:rsidRPr="00EA20DC">
        <w:rPr>
          <w:rFonts w:cs="Times New Roman"/>
          <w:szCs w:val="24"/>
          <w:lang w:bidi="fa-IR"/>
        </w:rPr>
        <w:t xml:space="preserve">Sürekli </w:t>
      </w:r>
      <w:r w:rsidR="004F6332" w:rsidRPr="00EA20DC">
        <w:rPr>
          <w:rFonts w:cs="Times New Roman"/>
          <w:szCs w:val="24"/>
          <w:lang w:bidi="fa-IR"/>
        </w:rPr>
        <w:t>Müslümanların</w:t>
      </w:r>
      <w:r w:rsidRPr="00EA20DC">
        <w:rPr>
          <w:rFonts w:cs="Times New Roman"/>
          <w:szCs w:val="24"/>
          <w:lang w:bidi="fa-IR"/>
        </w:rPr>
        <w:t xml:space="preserve"> ilgisini çeken kaza ve kader gibi konular sırasında yer almıştır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b</w:t>
      </w:r>
      <w:r w:rsidR="00495432" w:rsidRPr="00EA20DC">
        <w:rPr>
          <w:rFonts w:cs="Times New Roman"/>
          <w:szCs w:val="24"/>
          <w:lang w:bidi="fa-IR"/>
        </w:rPr>
        <w:t xml:space="preserve">- </w:t>
      </w:r>
      <w:r w:rsidRPr="00EA20DC">
        <w:rPr>
          <w:rFonts w:cs="Times New Roman"/>
          <w:szCs w:val="24"/>
          <w:lang w:bidi="fa-IR"/>
        </w:rPr>
        <w:t>Sıfatların zata zaid/ilave olduğu görüşü üç açıdan problemlidir</w:t>
      </w:r>
      <w:r w:rsidR="001F1274">
        <w:rPr>
          <w:rFonts w:cs="Times New Roman"/>
          <w:szCs w:val="24"/>
          <w:lang w:bidi="fa-IR"/>
        </w:rPr>
        <w:t xml:space="preserve">. </w:t>
      </w:r>
      <w:r w:rsidRPr="00EA20DC">
        <w:rPr>
          <w:rFonts w:cs="Times New Roman"/>
          <w:szCs w:val="24"/>
          <w:lang w:bidi="fa-IR"/>
        </w:rPr>
        <w:t>Birincisi ilahi zatın y</w:t>
      </w:r>
      <w:r w:rsidRPr="00EA20DC">
        <w:rPr>
          <w:rFonts w:cs="Times New Roman"/>
          <w:szCs w:val="24"/>
          <w:lang w:bidi="fa-IR"/>
        </w:rPr>
        <w:t>a</w:t>
      </w:r>
      <w:r w:rsidRPr="00EA20DC">
        <w:rPr>
          <w:rFonts w:cs="Times New Roman"/>
          <w:szCs w:val="24"/>
          <w:lang w:bidi="fa-IR"/>
        </w:rPr>
        <w:t>lınlığı ile uyuşmamaktadır</w:t>
      </w:r>
      <w:r w:rsidR="001F1274">
        <w:rPr>
          <w:rFonts w:cs="Times New Roman"/>
          <w:szCs w:val="24"/>
          <w:lang w:bidi="fa-IR"/>
        </w:rPr>
        <w:t xml:space="preserve">. </w:t>
      </w:r>
      <w:r w:rsidRPr="00EA20DC">
        <w:rPr>
          <w:rFonts w:cs="Times New Roman"/>
          <w:szCs w:val="24"/>
          <w:lang w:bidi="fa-IR"/>
        </w:rPr>
        <w:t>İlahi zatta kesret ve terkibi</w:t>
      </w:r>
      <w:r w:rsidR="00DF4E7C">
        <w:rPr>
          <w:rFonts w:cs="Times New Roman"/>
          <w:szCs w:val="24"/>
          <w:lang w:bidi="fa-IR"/>
        </w:rPr>
        <w:t xml:space="preserve"> (</w:t>
      </w:r>
      <w:r w:rsidRPr="00EA20DC">
        <w:rPr>
          <w:rFonts w:cs="Times New Roman"/>
          <w:szCs w:val="24"/>
          <w:lang w:bidi="fa-IR"/>
        </w:rPr>
        <w:t>bileşimi</w:t>
      </w:r>
      <w:r w:rsidR="001F1274">
        <w:rPr>
          <w:rFonts w:cs="Times New Roman"/>
          <w:szCs w:val="24"/>
          <w:lang w:bidi="fa-IR"/>
        </w:rPr>
        <w:t xml:space="preserve">) </w:t>
      </w:r>
      <w:r w:rsidRPr="00EA20DC">
        <w:rPr>
          <w:rFonts w:cs="Times New Roman"/>
          <w:szCs w:val="24"/>
          <w:lang w:bidi="fa-IR"/>
        </w:rPr>
        <w:t>gerektirmektedir</w:t>
      </w:r>
      <w:r w:rsidR="001F1274">
        <w:rPr>
          <w:rFonts w:cs="Times New Roman"/>
          <w:szCs w:val="24"/>
          <w:lang w:bidi="fa-IR"/>
        </w:rPr>
        <w:t xml:space="preserve">. </w:t>
      </w:r>
      <w:r w:rsidRPr="00EA20DC">
        <w:rPr>
          <w:rFonts w:cs="Times New Roman"/>
          <w:szCs w:val="24"/>
          <w:lang w:bidi="fa-IR"/>
        </w:rPr>
        <w:t>İkincisi Allah</w:t>
      </w:r>
      <w:r w:rsidR="006B67CC">
        <w:rPr>
          <w:rFonts w:cs="Times New Roman"/>
          <w:szCs w:val="24"/>
          <w:lang w:bidi="fa-IR"/>
        </w:rPr>
        <w:t>’</w:t>
      </w:r>
      <w:r w:rsidRPr="00EA20DC">
        <w:rPr>
          <w:rFonts w:cs="Times New Roman"/>
          <w:szCs w:val="24"/>
          <w:lang w:bidi="fa-IR"/>
        </w:rPr>
        <w:t>ın ezeli ve kadim oluşuna aykır</w:t>
      </w:r>
      <w:r w:rsidRPr="00EA20DC">
        <w:rPr>
          <w:rFonts w:cs="Times New Roman"/>
          <w:szCs w:val="24"/>
          <w:lang w:bidi="fa-IR"/>
        </w:rPr>
        <w:t>ı</w:t>
      </w:r>
      <w:r w:rsidRPr="00EA20DC">
        <w:rPr>
          <w:rFonts w:cs="Times New Roman"/>
          <w:szCs w:val="24"/>
          <w:lang w:bidi="fa-IR"/>
        </w:rPr>
        <w:t>dır</w:t>
      </w:r>
      <w:r w:rsidR="001F1274">
        <w:rPr>
          <w:rFonts w:cs="Times New Roman"/>
          <w:szCs w:val="24"/>
          <w:lang w:bidi="fa-IR"/>
        </w:rPr>
        <w:t xml:space="preserve">. </w:t>
      </w:r>
      <w:r w:rsidRPr="00EA20DC">
        <w:rPr>
          <w:rFonts w:cs="Times New Roman"/>
          <w:szCs w:val="24"/>
          <w:lang w:bidi="fa-IR"/>
        </w:rPr>
        <w:t>Üçüncü olarak da bir tür benzetme ve gaibi şahit ile kıyaslamadır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c</w:t>
      </w:r>
      <w:r w:rsidR="00495432" w:rsidRPr="00EA20DC">
        <w:rPr>
          <w:rFonts w:cs="Times New Roman"/>
          <w:szCs w:val="24"/>
          <w:lang w:bidi="fa-IR"/>
        </w:rPr>
        <w:t xml:space="preserve">- </w:t>
      </w:r>
      <w:r w:rsidRPr="00EA20DC">
        <w:rPr>
          <w:rFonts w:cs="Times New Roman"/>
          <w:szCs w:val="24"/>
          <w:lang w:bidi="fa-IR"/>
        </w:rPr>
        <w:t xml:space="preserve">Bu rivayetlerde adı geçen şirkten maksat, insanın </w:t>
      </w:r>
      <w:r w:rsidR="007E2B47" w:rsidRPr="00EA20DC">
        <w:rPr>
          <w:rFonts w:cs="Times New Roman"/>
          <w:szCs w:val="24"/>
          <w:lang w:bidi="fa-IR"/>
        </w:rPr>
        <w:t>Müslümanlar</w:t>
      </w:r>
      <w:r w:rsidRPr="00EA20DC">
        <w:rPr>
          <w:rFonts w:cs="Times New Roman"/>
          <w:szCs w:val="24"/>
          <w:lang w:bidi="fa-IR"/>
        </w:rPr>
        <w:t xml:space="preserve"> zümresinden çıkmasına neden olan açık şirk değildir</w:t>
      </w:r>
      <w:r w:rsidR="001F1274">
        <w:rPr>
          <w:rFonts w:cs="Times New Roman"/>
          <w:szCs w:val="24"/>
          <w:lang w:bidi="fa-IR"/>
        </w:rPr>
        <w:t xml:space="preserve">. </w:t>
      </w:r>
      <w:r w:rsidRPr="00EA20DC">
        <w:rPr>
          <w:rFonts w:cs="Times New Roman"/>
          <w:szCs w:val="24"/>
          <w:lang w:bidi="fa-IR"/>
        </w:rPr>
        <w:t xml:space="preserve">Aksine maksat, böyle bir inancın kamil bir tevhit inancıyla </w:t>
      </w:r>
      <w:r w:rsidRPr="00EA20DC">
        <w:rPr>
          <w:rFonts w:cs="Times New Roman"/>
          <w:szCs w:val="24"/>
          <w:lang w:bidi="fa-IR"/>
        </w:rPr>
        <w:lastRenderedPageBreak/>
        <w:t>uyuşma</w:t>
      </w:r>
      <w:r w:rsidR="007E2B47" w:rsidRPr="00EA20DC">
        <w:rPr>
          <w:rFonts w:cs="Times New Roman"/>
          <w:szCs w:val="24"/>
          <w:lang w:bidi="fa-IR"/>
        </w:rPr>
        <w:t>ma</w:t>
      </w:r>
      <w:r w:rsidRPr="00EA20DC">
        <w:rPr>
          <w:rFonts w:cs="Times New Roman"/>
          <w:szCs w:val="24"/>
          <w:lang w:bidi="fa-IR"/>
        </w:rPr>
        <w:t>sıdır</w:t>
      </w:r>
      <w:r w:rsidR="001F1274">
        <w:rPr>
          <w:rFonts w:cs="Times New Roman"/>
          <w:szCs w:val="24"/>
          <w:lang w:bidi="fa-IR"/>
        </w:rPr>
        <w:t xml:space="preserve">. </w:t>
      </w:r>
      <w:r w:rsidRPr="00EA20DC">
        <w:rPr>
          <w:rFonts w:cs="Times New Roman"/>
          <w:szCs w:val="24"/>
          <w:lang w:bidi="fa-IR"/>
        </w:rPr>
        <w:t xml:space="preserve">Bu esas üzere sıfatların </w:t>
      </w:r>
      <w:r w:rsidR="007E2B47" w:rsidRPr="00EA20DC">
        <w:rPr>
          <w:rFonts w:cs="Times New Roman"/>
          <w:szCs w:val="24"/>
          <w:lang w:bidi="fa-IR"/>
        </w:rPr>
        <w:t>zait</w:t>
      </w:r>
      <w:r w:rsidRPr="00EA20DC">
        <w:rPr>
          <w:rFonts w:cs="Times New Roman"/>
          <w:szCs w:val="24"/>
          <w:lang w:bidi="fa-IR"/>
        </w:rPr>
        <w:t xml:space="preserve"> old</w:t>
      </w:r>
      <w:r w:rsidRPr="00EA20DC">
        <w:rPr>
          <w:rFonts w:cs="Times New Roman"/>
          <w:szCs w:val="24"/>
          <w:lang w:bidi="fa-IR"/>
        </w:rPr>
        <w:t>u</w:t>
      </w:r>
      <w:r w:rsidRPr="00EA20DC">
        <w:rPr>
          <w:rFonts w:cs="Times New Roman"/>
          <w:szCs w:val="24"/>
          <w:lang w:bidi="fa-IR"/>
        </w:rPr>
        <w:t xml:space="preserve">ğuna inanan kimseler ile ayniyete inananlar, </w:t>
      </w:r>
      <w:r w:rsidR="004F6332" w:rsidRPr="00EA20DC">
        <w:rPr>
          <w:rFonts w:cs="Times New Roman"/>
          <w:szCs w:val="24"/>
          <w:lang w:bidi="fa-IR"/>
        </w:rPr>
        <w:t>şer</w:t>
      </w:r>
      <w:r w:rsidR="006B67CC">
        <w:rPr>
          <w:rFonts w:cs="Times New Roman"/>
          <w:szCs w:val="24"/>
          <w:lang w:bidi="fa-IR"/>
        </w:rPr>
        <w:t>’</w:t>
      </w:r>
      <w:r w:rsidR="004F6332" w:rsidRPr="00EA20DC">
        <w:rPr>
          <w:rFonts w:cs="Times New Roman"/>
          <w:szCs w:val="24"/>
          <w:lang w:bidi="fa-IR"/>
        </w:rPr>
        <w:t>i</w:t>
      </w:r>
      <w:r w:rsidRPr="00EA20DC">
        <w:rPr>
          <w:rFonts w:cs="Times New Roman"/>
          <w:szCs w:val="24"/>
          <w:lang w:bidi="fa-IR"/>
        </w:rPr>
        <w:t xml:space="preserve"> hükü</w:t>
      </w:r>
      <w:r w:rsidRPr="00EA20DC">
        <w:rPr>
          <w:rFonts w:cs="Times New Roman"/>
          <w:szCs w:val="24"/>
          <w:lang w:bidi="fa-IR"/>
        </w:rPr>
        <w:t>m</w:t>
      </w:r>
      <w:r w:rsidR="007E2B47" w:rsidRPr="00EA20DC">
        <w:rPr>
          <w:rFonts w:cs="Times New Roman"/>
          <w:szCs w:val="24"/>
          <w:lang w:bidi="fa-IR"/>
        </w:rPr>
        <w:t>ler açı</w:t>
      </w:r>
      <w:r w:rsidRPr="00EA20DC">
        <w:rPr>
          <w:rFonts w:cs="Times New Roman"/>
          <w:szCs w:val="24"/>
          <w:lang w:bidi="fa-IR"/>
        </w:rPr>
        <w:t>sından eşit konumdadır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4" w:name="_Toc266607600"/>
      <w:r w:rsidRPr="00EA20DC">
        <w:rPr>
          <w:lang w:bidi="fa-IR"/>
        </w:rPr>
        <w:t>2</w:t>
      </w:r>
      <w:r w:rsidR="001F1274">
        <w:rPr>
          <w:lang w:bidi="fa-IR"/>
        </w:rPr>
        <w:t xml:space="preserve">. </w:t>
      </w:r>
      <w:r w:rsidRPr="00EA20DC">
        <w:rPr>
          <w:lang w:bidi="fa-IR"/>
        </w:rPr>
        <w:t>Bölüm</w:t>
      </w:r>
      <w:bookmarkEnd w:id="114"/>
    </w:p>
    <w:p w:rsidR="0063615F" w:rsidRPr="00EA20DC" w:rsidRDefault="0063615F" w:rsidP="006B4421">
      <w:pPr>
        <w:pStyle w:val="Heading1"/>
        <w:rPr>
          <w:lang w:bidi="fa-IR"/>
        </w:rPr>
      </w:pPr>
      <w:bookmarkStart w:id="115" w:name="_Toc266607601"/>
      <w:r w:rsidRPr="00EA20DC">
        <w:rPr>
          <w:lang w:bidi="fa-IR"/>
        </w:rPr>
        <w:t>Tevhid</w:t>
      </w:r>
      <w:r w:rsidR="00495432" w:rsidRPr="00EA20DC">
        <w:rPr>
          <w:lang w:bidi="fa-IR"/>
        </w:rPr>
        <w:t xml:space="preserve">-i </w:t>
      </w:r>
      <w:r w:rsidRPr="00EA20DC">
        <w:rPr>
          <w:lang w:bidi="fa-IR"/>
        </w:rPr>
        <w:t>Efali ve Allah</w:t>
      </w:r>
      <w:r w:rsidR="006B67CC">
        <w:rPr>
          <w:lang w:bidi="fa-IR"/>
        </w:rPr>
        <w:t>’</w:t>
      </w:r>
      <w:r w:rsidR="007E2B47" w:rsidRPr="00EA20DC">
        <w:rPr>
          <w:lang w:bidi="fa-IR"/>
        </w:rPr>
        <w:t>ı</w:t>
      </w:r>
      <w:r w:rsidRPr="00EA20DC">
        <w:rPr>
          <w:lang w:bidi="fa-IR"/>
        </w:rPr>
        <w:t>n Çirkinliklerden Münezzeh Oluşu</w:t>
      </w:r>
      <w:bookmarkEnd w:id="115"/>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Adından da anlaşıldığı üzere </w:t>
      </w:r>
      <w:r w:rsidR="007E2B47" w:rsidRPr="00EA20DC">
        <w:rPr>
          <w:rFonts w:cs="Times New Roman"/>
          <w:szCs w:val="24"/>
          <w:lang w:bidi="fa-IR"/>
        </w:rPr>
        <w:t>t</w:t>
      </w:r>
      <w:r w:rsidRPr="00EA20DC">
        <w:rPr>
          <w:rFonts w:cs="Times New Roman"/>
          <w:szCs w:val="24"/>
          <w:lang w:bidi="fa-IR"/>
        </w:rPr>
        <w:t>evhid</w:t>
      </w:r>
      <w:r w:rsidR="00495432" w:rsidRPr="00EA20DC">
        <w:rPr>
          <w:rFonts w:cs="Times New Roman"/>
          <w:szCs w:val="24"/>
          <w:lang w:bidi="fa-IR"/>
        </w:rPr>
        <w:t xml:space="preserve">-i </w:t>
      </w:r>
      <w:r w:rsidR="007E2B47" w:rsidRPr="00EA20DC">
        <w:rPr>
          <w:rFonts w:cs="Times New Roman"/>
          <w:szCs w:val="24"/>
          <w:lang w:bidi="fa-IR"/>
        </w:rPr>
        <w:t>e</w:t>
      </w:r>
      <w:r w:rsidRPr="00EA20DC">
        <w:rPr>
          <w:rFonts w:cs="Times New Roman"/>
          <w:szCs w:val="24"/>
          <w:lang w:bidi="fa-IR"/>
        </w:rPr>
        <w:t>fali Allah</w:t>
      </w:r>
      <w:r w:rsidR="006B67CC">
        <w:rPr>
          <w:rFonts w:cs="Times New Roman"/>
          <w:szCs w:val="24"/>
          <w:lang w:bidi="fa-IR"/>
        </w:rPr>
        <w:t>’</w:t>
      </w:r>
      <w:r w:rsidRPr="00EA20DC">
        <w:rPr>
          <w:rFonts w:cs="Times New Roman"/>
          <w:szCs w:val="24"/>
          <w:lang w:bidi="fa-IR"/>
        </w:rPr>
        <w:t>ın fiil makamı ile ilgilidir</w:t>
      </w:r>
      <w:r w:rsidR="001F1274">
        <w:rPr>
          <w:rFonts w:cs="Times New Roman"/>
          <w:szCs w:val="24"/>
          <w:lang w:bidi="fa-IR"/>
        </w:rPr>
        <w:t xml:space="preserve">. </w:t>
      </w:r>
      <w:r w:rsidRPr="00EA20DC">
        <w:rPr>
          <w:rFonts w:cs="Times New Roman"/>
          <w:szCs w:val="24"/>
          <w:lang w:bidi="fa-IR"/>
        </w:rPr>
        <w:t>Aynı zamanda Allah</w:t>
      </w:r>
      <w:r w:rsidR="006B67CC">
        <w:rPr>
          <w:rFonts w:cs="Times New Roman"/>
          <w:szCs w:val="24"/>
          <w:lang w:bidi="fa-IR"/>
        </w:rPr>
        <w:t>’</w:t>
      </w:r>
      <w:r w:rsidRPr="00EA20DC">
        <w:rPr>
          <w:rFonts w:cs="Times New Roman"/>
          <w:szCs w:val="24"/>
          <w:lang w:bidi="fa-IR"/>
        </w:rPr>
        <w:t>ın fiil makamında ortağının olmadığı anlamındadır</w:t>
      </w:r>
      <w:r w:rsidR="001F1274">
        <w:rPr>
          <w:rFonts w:cs="Times New Roman"/>
          <w:szCs w:val="24"/>
          <w:lang w:bidi="fa-IR"/>
        </w:rPr>
        <w:t xml:space="preserve">. </w:t>
      </w:r>
      <w:r w:rsidRPr="00EA20DC">
        <w:rPr>
          <w:rFonts w:cs="Times New Roman"/>
          <w:szCs w:val="24"/>
          <w:lang w:bidi="fa-IR"/>
        </w:rPr>
        <w:t>Varlık aleminin tek yaratıcısı ve e</w:t>
      </w:r>
      <w:r w:rsidRPr="00EA20DC">
        <w:rPr>
          <w:rFonts w:cs="Times New Roman"/>
          <w:szCs w:val="24"/>
          <w:lang w:bidi="fa-IR"/>
        </w:rPr>
        <w:t>v</w:t>
      </w:r>
      <w:r w:rsidRPr="00EA20DC">
        <w:rPr>
          <w:rFonts w:cs="Times New Roman"/>
          <w:szCs w:val="24"/>
          <w:lang w:bidi="fa-IR"/>
        </w:rPr>
        <w:t>reninin idarecisi mukaddes ilahi zattır</w:t>
      </w:r>
      <w:r w:rsidR="001F1274">
        <w:rPr>
          <w:rFonts w:cs="Times New Roman"/>
          <w:szCs w:val="24"/>
          <w:lang w:bidi="fa-IR"/>
        </w:rPr>
        <w:t xml:space="preserve">. </w:t>
      </w:r>
      <w:r w:rsidRPr="00EA20DC">
        <w:rPr>
          <w:rFonts w:cs="Times New Roman"/>
          <w:szCs w:val="24"/>
          <w:lang w:bidi="fa-IR"/>
        </w:rPr>
        <w:t>Başka bir ifadeyle tevhid</w:t>
      </w:r>
      <w:r w:rsidR="00495432" w:rsidRPr="00EA20DC">
        <w:rPr>
          <w:rFonts w:cs="Times New Roman"/>
          <w:szCs w:val="24"/>
          <w:lang w:bidi="fa-IR"/>
        </w:rPr>
        <w:t xml:space="preserve">-i </w:t>
      </w:r>
      <w:r w:rsidRPr="00EA20DC">
        <w:rPr>
          <w:rFonts w:cs="Times New Roman"/>
          <w:szCs w:val="24"/>
          <w:lang w:bidi="fa-IR"/>
        </w:rPr>
        <w:t>efalinin anlamı varlık al</w:t>
      </w:r>
      <w:r w:rsidRPr="00EA20DC">
        <w:rPr>
          <w:rFonts w:cs="Times New Roman"/>
          <w:szCs w:val="24"/>
          <w:lang w:bidi="fa-IR"/>
        </w:rPr>
        <w:t>e</w:t>
      </w:r>
      <w:r w:rsidRPr="00EA20DC">
        <w:rPr>
          <w:rFonts w:cs="Times New Roman"/>
          <w:szCs w:val="24"/>
          <w:lang w:bidi="fa-IR"/>
        </w:rPr>
        <w:t>minde Allah</w:t>
      </w:r>
      <w:r w:rsidR="006B67CC">
        <w:rPr>
          <w:rFonts w:cs="Times New Roman"/>
          <w:szCs w:val="24"/>
          <w:lang w:bidi="fa-IR"/>
        </w:rPr>
        <w:t>’</w:t>
      </w:r>
      <w:r w:rsidRPr="00EA20DC">
        <w:rPr>
          <w:rFonts w:cs="Times New Roman"/>
          <w:szCs w:val="24"/>
          <w:lang w:bidi="fa-IR"/>
        </w:rPr>
        <w:t>tan başka bir etki sahibinin olmayışıdır</w:t>
      </w:r>
      <w:r w:rsidR="001F1274">
        <w:rPr>
          <w:rFonts w:cs="Times New Roman"/>
          <w:szCs w:val="24"/>
          <w:lang w:bidi="fa-IR"/>
        </w:rPr>
        <w:t xml:space="preserve">. </w:t>
      </w:r>
      <w:r w:rsidRPr="00EA20DC">
        <w:rPr>
          <w:rFonts w:cs="Times New Roman"/>
          <w:szCs w:val="24"/>
          <w:lang w:bidi="fa-IR"/>
        </w:rPr>
        <w:t>Tevhid</w:t>
      </w:r>
      <w:r w:rsidR="00495432" w:rsidRPr="00EA20DC">
        <w:rPr>
          <w:rFonts w:cs="Times New Roman"/>
          <w:szCs w:val="24"/>
          <w:lang w:bidi="fa-IR"/>
        </w:rPr>
        <w:t xml:space="preserve">-i </w:t>
      </w:r>
      <w:r w:rsidR="007E2B47" w:rsidRPr="00EA20DC">
        <w:rPr>
          <w:rFonts w:cs="Times New Roman"/>
          <w:szCs w:val="24"/>
          <w:lang w:bidi="fa-IR"/>
        </w:rPr>
        <w:t>e</w:t>
      </w:r>
      <w:r w:rsidRPr="00EA20DC">
        <w:rPr>
          <w:rFonts w:cs="Times New Roman"/>
          <w:szCs w:val="24"/>
          <w:lang w:bidi="fa-IR"/>
        </w:rPr>
        <w:t>f</w:t>
      </w:r>
      <w:r w:rsidR="006B67CC">
        <w:rPr>
          <w:rFonts w:cs="Times New Roman"/>
          <w:szCs w:val="24"/>
          <w:lang w:bidi="fa-IR"/>
        </w:rPr>
        <w:t>’</w:t>
      </w:r>
      <w:r w:rsidRPr="00EA20DC">
        <w:rPr>
          <w:rFonts w:cs="Times New Roman"/>
          <w:szCs w:val="24"/>
          <w:lang w:bidi="fa-IR"/>
        </w:rPr>
        <w:t>ali, farklı boyutlarda yarat</w:t>
      </w:r>
      <w:r w:rsidRPr="00EA20DC">
        <w:rPr>
          <w:rFonts w:cs="Times New Roman"/>
          <w:szCs w:val="24"/>
          <w:lang w:bidi="fa-IR"/>
        </w:rPr>
        <w:t>ı</w:t>
      </w:r>
      <w:r w:rsidRPr="00EA20DC">
        <w:rPr>
          <w:rFonts w:cs="Times New Roman"/>
          <w:szCs w:val="24"/>
          <w:lang w:bidi="fa-IR"/>
        </w:rPr>
        <w:t>cılık ve rububiyeti içermektedir</w:t>
      </w:r>
      <w:r w:rsidR="001F1274">
        <w:rPr>
          <w:rFonts w:cs="Times New Roman"/>
          <w:szCs w:val="24"/>
          <w:lang w:bidi="fa-IR"/>
        </w:rPr>
        <w:t xml:space="preserve">. </w:t>
      </w:r>
      <w:r w:rsidRPr="00EA20DC">
        <w:rPr>
          <w:rFonts w:cs="Times New Roman"/>
          <w:szCs w:val="24"/>
          <w:lang w:bidi="fa-IR"/>
        </w:rPr>
        <w:t xml:space="preserve">Bu ilke bütün İslami fırkaların ve </w:t>
      </w:r>
      <w:r w:rsidR="007E2B47" w:rsidRPr="00EA20DC">
        <w:rPr>
          <w:rFonts w:cs="Times New Roman"/>
          <w:szCs w:val="24"/>
          <w:lang w:bidi="fa-IR"/>
        </w:rPr>
        <w:t>mezheplerin</w:t>
      </w:r>
      <w:r w:rsidRPr="00EA20DC">
        <w:rPr>
          <w:rFonts w:cs="Times New Roman"/>
          <w:szCs w:val="24"/>
          <w:lang w:bidi="fa-IR"/>
        </w:rPr>
        <w:t xml:space="preserve"> kabul ettiği bir husustur</w:t>
      </w:r>
      <w:r w:rsidR="001F1274">
        <w:rPr>
          <w:rFonts w:cs="Times New Roman"/>
          <w:szCs w:val="24"/>
          <w:lang w:bidi="fa-IR"/>
        </w:rPr>
        <w:t xml:space="preserve">. </w:t>
      </w:r>
      <w:r w:rsidRPr="00EA20DC">
        <w:rPr>
          <w:rFonts w:cs="Times New Roman"/>
          <w:szCs w:val="24"/>
          <w:lang w:bidi="fa-IR"/>
        </w:rPr>
        <w:t>Ama tefsiri ve yorumu hususu</w:t>
      </w:r>
      <w:r w:rsidRPr="00EA20DC">
        <w:rPr>
          <w:rFonts w:cs="Times New Roman"/>
          <w:szCs w:val="24"/>
          <w:lang w:bidi="fa-IR"/>
        </w:rPr>
        <w:t>n</w:t>
      </w:r>
      <w:r w:rsidRPr="00EA20DC">
        <w:rPr>
          <w:rFonts w:cs="Times New Roman"/>
          <w:szCs w:val="24"/>
          <w:lang w:bidi="fa-IR"/>
        </w:rPr>
        <w:t>da çeşitli görüşler beyan edilmiştir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6" w:name="_Toc266607602"/>
      <w:r w:rsidRPr="00EA20DC">
        <w:rPr>
          <w:lang w:bidi="fa-IR"/>
        </w:rPr>
        <w:t>a</w:t>
      </w:r>
      <w:r w:rsidR="00495432" w:rsidRPr="00EA20DC">
        <w:rPr>
          <w:lang w:bidi="fa-IR"/>
        </w:rPr>
        <w:t xml:space="preserve">- </w:t>
      </w:r>
      <w:r w:rsidRPr="00EA20DC">
        <w:rPr>
          <w:lang w:bidi="fa-IR"/>
        </w:rPr>
        <w:t>Tefviz Görüşü</w:t>
      </w:r>
      <w:r w:rsidR="002745D6" w:rsidRPr="00EA20DC">
        <w:rPr>
          <w:rStyle w:val="FootnoteReference"/>
          <w:rFonts w:cs="Times New Roman"/>
          <w:b w:val="0"/>
          <w:bCs w:val="0"/>
          <w:szCs w:val="24"/>
          <w:lang w:bidi="fa-IR"/>
        </w:rPr>
        <w:footnoteReference w:id="249"/>
      </w:r>
      <w:bookmarkEnd w:id="116"/>
    </w:p>
    <w:p w:rsidR="0063615F" w:rsidRPr="00EA20DC" w:rsidRDefault="0063615F" w:rsidP="00AD08E5">
      <w:pPr>
        <w:spacing w:line="320" w:lineRule="atLeast"/>
        <w:rPr>
          <w:rFonts w:cs="Times New Roman"/>
          <w:szCs w:val="24"/>
          <w:lang w:bidi="fa-IR"/>
        </w:rPr>
      </w:pPr>
      <w:r w:rsidRPr="00EA20DC">
        <w:rPr>
          <w:rFonts w:cs="Times New Roman"/>
          <w:szCs w:val="24"/>
          <w:lang w:bidi="fa-IR"/>
        </w:rPr>
        <w:t>Kaderiye</w:t>
      </w:r>
      <w:r w:rsidR="002745D6" w:rsidRPr="00EA20DC">
        <w:rPr>
          <w:rStyle w:val="FootnoteReference"/>
          <w:rFonts w:cs="Times New Roman"/>
          <w:szCs w:val="24"/>
          <w:lang w:bidi="fa-IR"/>
        </w:rPr>
        <w:footnoteReference w:id="250"/>
      </w:r>
      <w:r w:rsidRPr="00EA20DC">
        <w:rPr>
          <w:rFonts w:cs="Times New Roman"/>
          <w:szCs w:val="24"/>
          <w:lang w:bidi="fa-IR"/>
        </w:rPr>
        <w:t xml:space="preserve"> ve Mutezile</w:t>
      </w:r>
      <w:r w:rsidR="006B67CC">
        <w:rPr>
          <w:rFonts w:cs="Times New Roman"/>
          <w:szCs w:val="24"/>
          <w:lang w:bidi="fa-IR"/>
        </w:rPr>
        <w:t>’</w:t>
      </w:r>
      <w:r w:rsidRPr="00EA20DC">
        <w:rPr>
          <w:rFonts w:cs="Times New Roman"/>
          <w:szCs w:val="24"/>
          <w:lang w:bidi="fa-IR"/>
        </w:rPr>
        <w:t>ye mensub olan bu görüş özet olarak şudur ki insan fiillerinde A</w:t>
      </w:r>
      <w:r w:rsidRPr="00EA20DC">
        <w:rPr>
          <w:rFonts w:cs="Times New Roman"/>
          <w:szCs w:val="24"/>
          <w:lang w:bidi="fa-IR"/>
        </w:rPr>
        <w:t>l</w:t>
      </w:r>
      <w:r w:rsidRPr="00EA20DC">
        <w:rPr>
          <w:rFonts w:cs="Times New Roman"/>
          <w:szCs w:val="24"/>
          <w:lang w:bidi="fa-IR"/>
        </w:rPr>
        <w:t>lah</w:t>
      </w:r>
      <w:r w:rsidR="006B67CC">
        <w:rPr>
          <w:rFonts w:cs="Times New Roman"/>
          <w:szCs w:val="24"/>
          <w:lang w:bidi="fa-IR"/>
        </w:rPr>
        <w:t>’</w:t>
      </w:r>
      <w:r w:rsidRPr="00EA20DC">
        <w:rPr>
          <w:rFonts w:cs="Times New Roman"/>
          <w:szCs w:val="24"/>
          <w:lang w:bidi="fa-IR"/>
        </w:rPr>
        <w:t>ın ve ilahi meşiyetin etkili oluşu</w:t>
      </w:r>
      <w:r w:rsidR="002745D6" w:rsidRPr="00EA20DC">
        <w:rPr>
          <w:rFonts w:cs="Times New Roman"/>
          <w:szCs w:val="24"/>
          <w:lang w:bidi="fa-IR"/>
        </w:rPr>
        <w:t>,</w:t>
      </w:r>
      <w:r w:rsidRPr="00EA20DC">
        <w:rPr>
          <w:rFonts w:cs="Times New Roman"/>
          <w:szCs w:val="24"/>
          <w:lang w:bidi="fa-IR"/>
        </w:rPr>
        <w:t xml:space="preserve"> Allah</w:t>
      </w:r>
      <w:r w:rsidR="006B67CC">
        <w:rPr>
          <w:rFonts w:cs="Times New Roman"/>
          <w:szCs w:val="24"/>
          <w:lang w:bidi="fa-IR"/>
        </w:rPr>
        <w:t>’</w:t>
      </w:r>
      <w:r w:rsidR="004B2C7F" w:rsidRPr="00EA20DC">
        <w:rPr>
          <w:rFonts w:cs="Times New Roman"/>
          <w:szCs w:val="24"/>
          <w:lang w:bidi="fa-IR"/>
        </w:rPr>
        <w:t>ı</w:t>
      </w:r>
      <w:r w:rsidRPr="00EA20DC">
        <w:rPr>
          <w:rFonts w:cs="Times New Roman"/>
          <w:szCs w:val="24"/>
          <w:lang w:bidi="fa-IR"/>
        </w:rPr>
        <w:t>n insanın yaratıcısı olduğu ve fiili yapma gücünü insana bağışladığı şeklindedir</w:t>
      </w:r>
      <w:r w:rsidR="001F1274">
        <w:rPr>
          <w:rFonts w:cs="Times New Roman"/>
          <w:szCs w:val="24"/>
          <w:lang w:bidi="fa-IR"/>
        </w:rPr>
        <w:t xml:space="preserve">. </w:t>
      </w:r>
      <w:r w:rsidRPr="00EA20DC">
        <w:rPr>
          <w:rFonts w:cs="Times New Roman"/>
          <w:szCs w:val="24"/>
          <w:lang w:bidi="fa-IR"/>
        </w:rPr>
        <w:t>Ama insan aldığı kararlarda tümüyle özgürdür ve kendi haline bırakılmıştır</w:t>
      </w:r>
      <w:r w:rsidR="001F1274">
        <w:rPr>
          <w:rFonts w:cs="Times New Roman"/>
          <w:szCs w:val="24"/>
          <w:lang w:bidi="fa-IR"/>
        </w:rPr>
        <w:t xml:space="preserve">. </w:t>
      </w:r>
      <w:r w:rsidRPr="00EA20DC">
        <w:rPr>
          <w:rFonts w:cs="Times New Roman"/>
          <w:szCs w:val="24"/>
          <w:lang w:bidi="fa-IR"/>
        </w:rPr>
        <w:t>İnsanın fiili sadece insanın kendi yaratığıdır</w:t>
      </w:r>
      <w:r w:rsidR="001F1274">
        <w:rPr>
          <w:rFonts w:cs="Times New Roman"/>
          <w:szCs w:val="24"/>
          <w:lang w:bidi="fa-IR"/>
        </w:rPr>
        <w:t xml:space="preserve">. </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a isnadı ise sadece bu iş sermayesini</w:t>
      </w:r>
      <w:r w:rsidR="00DF4E7C">
        <w:rPr>
          <w:rFonts w:cs="Times New Roman"/>
          <w:szCs w:val="24"/>
          <w:lang w:bidi="fa-IR"/>
        </w:rPr>
        <w:t xml:space="preserve"> (</w:t>
      </w:r>
      <w:r w:rsidRPr="00EA20DC">
        <w:rPr>
          <w:rFonts w:cs="Times New Roman"/>
          <w:szCs w:val="24"/>
          <w:lang w:bidi="fa-IR"/>
        </w:rPr>
        <w:t>varlık ve kudreti</w:t>
      </w:r>
      <w:r w:rsidR="001F1274">
        <w:rPr>
          <w:rFonts w:cs="Times New Roman"/>
          <w:szCs w:val="24"/>
          <w:lang w:bidi="fa-IR"/>
        </w:rPr>
        <w:t xml:space="preserve">) </w:t>
      </w:r>
      <w:r w:rsidRPr="00EA20DC">
        <w:rPr>
          <w:rFonts w:cs="Times New Roman"/>
          <w:szCs w:val="24"/>
          <w:lang w:bidi="fa-IR"/>
        </w:rPr>
        <w:t>insana bağışladığı hasebiyledir</w:t>
      </w:r>
      <w:r w:rsidR="001F1274">
        <w:rPr>
          <w:rFonts w:cs="Times New Roman"/>
          <w:szCs w:val="24"/>
          <w:lang w:bidi="fa-IR"/>
        </w:rPr>
        <w:t xml:space="preserve">. </w:t>
      </w:r>
      <w:r w:rsidRPr="00EA20DC">
        <w:rPr>
          <w:rFonts w:cs="Times New Roman"/>
          <w:szCs w:val="24"/>
          <w:lang w:bidi="fa-IR"/>
        </w:rPr>
        <w:t>İnsan bu fiili hayata geçirmede bağımsız ve kendine yeterli bir k</w:t>
      </w:r>
      <w:r w:rsidRPr="00EA20DC">
        <w:rPr>
          <w:rFonts w:cs="Times New Roman"/>
          <w:szCs w:val="24"/>
          <w:lang w:bidi="fa-IR"/>
        </w:rPr>
        <w:t>o</w:t>
      </w:r>
      <w:r w:rsidRPr="00EA20DC">
        <w:rPr>
          <w:rFonts w:cs="Times New Roman"/>
          <w:szCs w:val="24"/>
          <w:lang w:bidi="fa-IR"/>
        </w:rPr>
        <w:t>numda bulunmaktadır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Kadı Abdulcabbar Mutezili bu konuda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Fiilin gerçekleşmesi insanın irad</w:t>
      </w:r>
      <w:r w:rsidRPr="00EA20DC">
        <w:rPr>
          <w:rFonts w:cs="Times New Roman"/>
          <w:szCs w:val="24"/>
          <w:lang w:bidi="fa-IR"/>
        </w:rPr>
        <w:t>e</w:t>
      </w:r>
      <w:r w:rsidRPr="00EA20DC">
        <w:rPr>
          <w:rFonts w:cs="Times New Roman"/>
          <w:szCs w:val="24"/>
          <w:lang w:bidi="fa-IR"/>
        </w:rPr>
        <w:t>sine bağlı olduğu için, fiilin ortaya çıkışı da insana özgüdür</w:t>
      </w:r>
      <w:r w:rsidR="001F1274">
        <w:rPr>
          <w:rFonts w:cs="Times New Roman"/>
          <w:szCs w:val="24"/>
          <w:lang w:bidi="fa-IR"/>
        </w:rPr>
        <w:t>.”</w:t>
      </w:r>
      <w:r w:rsidRPr="00EA20DC">
        <w:rPr>
          <w:rStyle w:val="FootnoteReference"/>
          <w:rFonts w:cs="Times New Roman"/>
          <w:szCs w:val="24"/>
          <w:lang w:bidi="fa-IR"/>
        </w:rPr>
        <w:footnoteReference w:id="251"/>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Hakeza </w:t>
      </w:r>
      <w:r w:rsidR="006B67CC">
        <w:rPr>
          <w:rFonts w:cs="Times New Roman"/>
          <w:b/>
          <w:bCs/>
          <w:szCs w:val="24"/>
          <w:lang w:bidi="fa-IR"/>
        </w:rPr>
        <w:t>“</w:t>
      </w:r>
      <w:r w:rsidR="00C12DE2" w:rsidRPr="00EA20DC">
        <w:rPr>
          <w:rFonts w:cs="Times New Roman"/>
          <w:b/>
          <w:bCs/>
          <w:kern w:val="2"/>
        </w:rPr>
        <w:t>Dileyen inansın, dileyen inkar etsin</w:t>
      </w:r>
      <w:r w:rsidR="001F1274">
        <w:rPr>
          <w:rFonts w:cs="Times New Roman"/>
          <w:b/>
          <w:bCs/>
          <w:kern w:val="2"/>
        </w:rPr>
        <w:t>.”</w:t>
      </w:r>
      <w:r w:rsidRPr="00EA20DC">
        <w:rPr>
          <w:rStyle w:val="FootnoteReference"/>
          <w:rFonts w:cs="Times New Roman"/>
          <w:b/>
          <w:bCs/>
          <w:szCs w:val="24"/>
          <w:lang w:bidi="fa-IR"/>
        </w:rPr>
        <w:footnoteReference w:id="252"/>
      </w:r>
      <w:r w:rsidRPr="00EA20DC">
        <w:rPr>
          <w:rFonts w:cs="Times New Roman"/>
          <w:szCs w:val="24"/>
          <w:lang w:bidi="fa-IR"/>
        </w:rPr>
        <w:t xml:space="preserve"> ayetinin tefsiri hususunda da şöyle d</w:t>
      </w:r>
      <w:r w:rsidRPr="00EA20DC">
        <w:rPr>
          <w:rFonts w:cs="Times New Roman"/>
          <w:szCs w:val="24"/>
          <w:lang w:bidi="fa-IR"/>
        </w:rPr>
        <w:t>e</w:t>
      </w:r>
      <w:r w:rsidRPr="00EA20DC">
        <w:rPr>
          <w:rFonts w:cs="Times New Roman"/>
          <w:szCs w:val="24"/>
          <w:lang w:bidi="fa-IR"/>
        </w:rPr>
        <w:t>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Bu ayetten de anlaşıldığı üzere iman ve küfür işi bizim irademize bır</w:t>
      </w:r>
      <w:r w:rsidRPr="00EA20DC">
        <w:rPr>
          <w:rFonts w:cs="Times New Roman"/>
          <w:szCs w:val="24"/>
          <w:lang w:bidi="fa-IR"/>
        </w:rPr>
        <w:t>a</w:t>
      </w:r>
      <w:r w:rsidRPr="00EA20DC">
        <w:rPr>
          <w:rFonts w:cs="Times New Roman"/>
          <w:szCs w:val="24"/>
          <w:lang w:bidi="fa-IR"/>
        </w:rPr>
        <w:t>kılmıştır</w:t>
      </w:r>
      <w:r w:rsidR="001F1274">
        <w:rPr>
          <w:rFonts w:cs="Times New Roman"/>
          <w:szCs w:val="24"/>
          <w:lang w:bidi="fa-IR"/>
        </w:rPr>
        <w:t>.”</w:t>
      </w:r>
      <w:r w:rsidRPr="00EA20DC">
        <w:rPr>
          <w:rStyle w:val="FootnoteReference"/>
          <w:rFonts w:cs="Times New Roman"/>
          <w:szCs w:val="24"/>
          <w:lang w:bidi="fa-IR"/>
        </w:rPr>
        <w:footnoteReference w:id="253"/>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7" w:name="_Toc266607603"/>
      <w:r w:rsidRPr="00EA20DC">
        <w:rPr>
          <w:lang w:bidi="fa-IR"/>
        </w:rPr>
        <w:t>Tefviz Görüşünün Problemleri</w:t>
      </w:r>
      <w:bookmarkEnd w:id="117"/>
    </w:p>
    <w:p w:rsidR="0063615F" w:rsidRPr="00EA20DC" w:rsidRDefault="0063615F" w:rsidP="00AD08E5">
      <w:pPr>
        <w:spacing w:line="320" w:lineRule="atLeast"/>
        <w:rPr>
          <w:rFonts w:cs="Times New Roman"/>
          <w:szCs w:val="24"/>
          <w:lang w:bidi="fa-IR"/>
        </w:rPr>
      </w:pPr>
      <w:r w:rsidRPr="00EA20DC">
        <w:rPr>
          <w:rFonts w:cs="Times New Roman"/>
          <w:szCs w:val="24"/>
          <w:lang w:bidi="fa-IR"/>
        </w:rPr>
        <w:t>Tefviz görüşüne başlıca iki itirazda bulunulmuştur</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Tefviz düşüncesi</w:t>
      </w:r>
      <w:r w:rsidR="00DF4E7C">
        <w:rPr>
          <w:rFonts w:cs="Times New Roman"/>
          <w:szCs w:val="24"/>
          <w:lang w:bidi="fa-IR"/>
        </w:rPr>
        <w:t xml:space="preserve">; </w:t>
      </w:r>
      <w:r w:rsidRPr="00EA20DC">
        <w:rPr>
          <w:rFonts w:cs="Times New Roman"/>
          <w:szCs w:val="24"/>
          <w:lang w:bidi="fa-IR"/>
        </w:rPr>
        <w:t>seneviyet</w:t>
      </w:r>
      <w:r w:rsidR="007E2B47" w:rsidRPr="00EA20DC">
        <w:rPr>
          <w:rFonts w:cs="Times New Roman"/>
          <w:szCs w:val="24"/>
          <w:lang w:bidi="fa-IR"/>
        </w:rPr>
        <w:t xml:space="preserve"> ve</w:t>
      </w:r>
      <w:r w:rsidRPr="00EA20DC">
        <w:rPr>
          <w:rFonts w:cs="Times New Roman"/>
          <w:szCs w:val="24"/>
          <w:lang w:bidi="fa-IR"/>
        </w:rPr>
        <w:t xml:space="preserve"> yaratıcılıkta tevhit </w:t>
      </w:r>
      <w:r w:rsidR="007E2B47" w:rsidRPr="00EA20DC">
        <w:rPr>
          <w:rFonts w:cs="Times New Roman"/>
          <w:szCs w:val="24"/>
          <w:lang w:bidi="fa-IR"/>
        </w:rPr>
        <w:t>ilkeleriyle</w:t>
      </w:r>
      <w:r w:rsidRPr="00EA20DC">
        <w:rPr>
          <w:rFonts w:cs="Times New Roman"/>
          <w:szCs w:val="24"/>
          <w:lang w:bidi="fa-IR"/>
        </w:rPr>
        <w:t xml:space="preserve"> bağdaşmayan bir tür </w:t>
      </w:r>
      <w:r w:rsidR="004F6332" w:rsidRPr="00EA20DC">
        <w:rPr>
          <w:rFonts w:cs="Times New Roman"/>
          <w:szCs w:val="24"/>
          <w:lang w:bidi="fa-IR"/>
        </w:rPr>
        <w:t>dü</w:t>
      </w:r>
      <w:r w:rsidR="004F6332" w:rsidRPr="00EA20DC">
        <w:rPr>
          <w:rFonts w:cs="Times New Roman"/>
          <w:szCs w:val="24"/>
          <w:lang w:bidi="fa-IR"/>
        </w:rPr>
        <w:t>a</w:t>
      </w:r>
      <w:r w:rsidR="004F6332" w:rsidRPr="00EA20DC">
        <w:rPr>
          <w:rFonts w:cs="Times New Roman"/>
          <w:szCs w:val="24"/>
          <w:lang w:bidi="fa-IR"/>
        </w:rPr>
        <w:t>lizmdir</w:t>
      </w:r>
      <w:r w:rsidR="001F1274">
        <w:rPr>
          <w:rFonts w:cs="Times New Roman"/>
          <w:szCs w:val="24"/>
          <w:lang w:bidi="fa-IR"/>
        </w:rPr>
        <w:t xml:space="preserve">. </w:t>
      </w:r>
      <w:r w:rsidRPr="00EA20DC">
        <w:rPr>
          <w:rFonts w:cs="Times New Roman"/>
          <w:szCs w:val="24"/>
          <w:lang w:bidi="fa-IR"/>
        </w:rPr>
        <w:t>Sadr</w:t>
      </w:r>
      <w:r w:rsidR="006B67CC">
        <w:rPr>
          <w:rFonts w:cs="Times New Roman"/>
          <w:szCs w:val="24"/>
          <w:lang w:bidi="fa-IR"/>
        </w:rPr>
        <w:t>’</w:t>
      </w:r>
      <w:r w:rsidR="00DE79DE" w:rsidRPr="00EA20DC">
        <w:rPr>
          <w:rFonts w:cs="Times New Roman"/>
          <w:szCs w:val="24"/>
          <w:lang w:bidi="fa-IR"/>
        </w:rPr>
        <w:t xml:space="preserve">ul </w:t>
      </w:r>
      <w:r w:rsidRPr="00EA20DC">
        <w:rPr>
          <w:rFonts w:cs="Times New Roman"/>
          <w:szCs w:val="24"/>
          <w:lang w:bidi="fa-IR"/>
        </w:rPr>
        <w:t>Müteellihin</w:t>
      </w:r>
      <w:r w:rsidR="002745D6" w:rsidRPr="00EA20DC">
        <w:rPr>
          <w:rStyle w:val="FootnoteReference"/>
          <w:rFonts w:cs="Times New Roman"/>
          <w:szCs w:val="24"/>
          <w:lang w:bidi="fa-IR"/>
        </w:rPr>
        <w:footnoteReference w:id="254"/>
      </w:r>
      <w:r w:rsidRPr="00EA20DC">
        <w:rPr>
          <w:rFonts w:cs="Times New Roman"/>
          <w:szCs w:val="24"/>
          <w:lang w:bidi="fa-IR"/>
        </w:rPr>
        <w:t>, tefviz teorisini naklettikten sonra adalet ve Allah</w:t>
      </w:r>
      <w:r w:rsidR="006B67CC">
        <w:rPr>
          <w:rFonts w:cs="Times New Roman"/>
          <w:szCs w:val="24"/>
          <w:lang w:bidi="fa-IR"/>
        </w:rPr>
        <w:t>’</w:t>
      </w:r>
      <w:r w:rsidRPr="00EA20DC">
        <w:rPr>
          <w:rFonts w:cs="Times New Roman"/>
          <w:szCs w:val="24"/>
          <w:lang w:bidi="fa-IR"/>
        </w:rPr>
        <w:t xml:space="preserve">ı tenzih </w:t>
      </w:r>
      <w:r w:rsidRPr="00EA20DC">
        <w:rPr>
          <w:rFonts w:cs="Times New Roman"/>
          <w:szCs w:val="24"/>
          <w:lang w:bidi="fa-IR"/>
        </w:rPr>
        <w:lastRenderedPageBreak/>
        <w:t>etme ilkesini savunma amacıyla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Onlar Allah</w:t>
      </w:r>
      <w:r w:rsidR="006B67CC">
        <w:rPr>
          <w:rFonts w:cs="Times New Roman"/>
          <w:szCs w:val="24"/>
          <w:lang w:bidi="fa-IR"/>
        </w:rPr>
        <w:t>’</w:t>
      </w:r>
      <w:r w:rsidRPr="00EA20DC">
        <w:rPr>
          <w:rFonts w:cs="Times New Roman"/>
          <w:szCs w:val="24"/>
          <w:lang w:bidi="fa-IR"/>
        </w:rPr>
        <w:t>a ortak koşma tehlikesinden gaflet etmişlerdir</w:t>
      </w:r>
      <w:r w:rsidR="001F1274">
        <w:rPr>
          <w:rFonts w:cs="Times New Roman"/>
          <w:szCs w:val="24"/>
          <w:lang w:bidi="fa-IR"/>
        </w:rPr>
        <w:t xml:space="preserve">. </w:t>
      </w:r>
      <w:r w:rsidRPr="00EA20DC">
        <w:rPr>
          <w:rFonts w:cs="Times New Roman"/>
          <w:szCs w:val="24"/>
          <w:lang w:bidi="fa-IR"/>
        </w:rPr>
        <w:t>Bildiğin gibi vücut mutlak bir şekilde Allah</w:t>
      </w:r>
      <w:r w:rsidR="006B67CC">
        <w:rPr>
          <w:rFonts w:cs="Times New Roman"/>
          <w:szCs w:val="24"/>
          <w:lang w:bidi="fa-IR"/>
        </w:rPr>
        <w:t>’</w:t>
      </w:r>
      <w:r w:rsidRPr="00EA20DC">
        <w:rPr>
          <w:rFonts w:cs="Times New Roman"/>
          <w:szCs w:val="24"/>
          <w:lang w:bidi="fa-IR"/>
        </w:rPr>
        <w:t>ın yarattığı bir hakikattir</w:t>
      </w:r>
      <w:r w:rsidR="001F1274">
        <w:rPr>
          <w:rFonts w:cs="Times New Roman"/>
          <w:szCs w:val="24"/>
          <w:lang w:bidi="fa-IR"/>
        </w:rPr>
        <w:t xml:space="preserve">. </w:t>
      </w:r>
      <w:r w:rsidRPr="00EA20DC">
        <w:rPr>
          <w:rFonts w:cs="Times New Roman"/>
          <w:szCs w:val="24"/>
          <w:lang w:bidi="fa-IR"/>
        </w:rPr>
        <w:t>Şüphesiz tüm insanları fiillerinin yaratıcısı kabul eden ve fiillerin ortaya çıkışında bağımsız olduklarını söyleyen kimseler, putları Allah nezdinde şefaatçi kabul eden kimselerden daha çirkin bir y</w:t>
      </w:r>
      <w:r w:rsidRPr="00EA20DC">
        <w:rPr>
          <w:rFonts w:cs="Times New Roman"/>
          <w:szCs w:val="24"/>
          <w:lang w:bidi="fa-IR"/>
        </w:rPr>
        <w:t>o</w:t>
      </w:r>
      <w:r w:rsidRPr="00EA20DC">
        <w:rPr>
          <w:rFonts w:cs="Times New Roman"/>
          <w:szCs w:val="24"/>
          <w:lang w:bidi="fa-IR"/>
        </w:rPr>
        <w:t>la koyulmuşlardır</w:t>
      </w:r>
      <w:r w:rsidR="001F1274">
        <w:rPr>
          <w:rFonts w:cs="Times New Roman"/>
          <w:szCs w:val="24"/>
          <w:lang w:bidi="fa-IR"/>
        </w:rPr>
        <w:t>.”</w:t>
      </w:r>
      <w:r w:rsidRPr="00EA20DC">
        <w:rPr>
          <w:rStyle w:val="FootnoteReference"/>
          <w:rFonts w:cs="Times New Roman"/>
          <w:szCs w:val="24"/>
          <w:lang w:bidi="fa-IR"/>
        </w:rPr>
        <w:footnoteReference w:id="255"/>
      </w:r>
      <w:r w:rsidRPr="00EA20DC">
        <w:rPr>
          <w:rFonts w:cs="Times New Roman"/>
          <w:szCs w:val="24"/>
          <w:lang w:bidi="fa-IR"/>
        </w:rPr>
        <w:t xml:space="preserve"> Zira rivayetlerde Kaderiye</w:t>
      </w:r>
      <w:r w:rsidR="00DF4E7C">
        <w:rPr>
          <w:rFonts w:cs="Times New Roman"/>
          <w:szCs w:val="24"/>
          <w:lang w:bidi="fa-IR"/>
        </w:rPr>
        <w:t xml:space="preserve"> (</w:t>
      </w:r>
      <w:r w:rsidRPr="00EA20DC">
        <w:rPr>
          <w:rFonts w:cs="Times New Roman"/>
          <w:szCs w:val="24"/>
          <w:lang w:bidi="fa-IR"/>
        </w:rPr>
        <w:t xml:space="preserve">ihtiyari işlerde ilahi kaderi </w:t>
      </w:r>
      <w:r w:rsidR="00DE79DE" w:rsidRPr="00EA20DC">
        <w:rPr>
          <w:rFonts w:cs="Times New Roman"/>
          <w:szCs w:val="24"/>
          <w:lang w:bidi="fa-IR"/>
        </w:rPr>
        <w:t>ret</w:t>
      </w:r>
      <w:r w:rsidRPr="00EA20DC">
        <w:rPr>
          <w:rFonts w:cs="Times New Roman"/>
          <w:szCs w:val="24"/>
          <w:lang w:bidi="fa-IR"/>
        </w:rPr>
        <w:t xml:space="preserve"> edenler, Mufevvize</w:t>
      </w:r>
      <w:r w:rsidR="001F1274">
        <w:rPr>
          <w:rFonts w:cs="Times New Roman"/>
          <w:szCs w:val="24"/>
          <w:lang w:bidi="fa-IR"/>
        </w:rPr>
        <w:t xml:space="preserve">) </w:t>
      </w:r>
      <w:r w:rsidRPr="00EA20DC">
        <w:rPr>
          <w:rFonts w:cs="Times New Roman"/>
          <w:szCs w:val="24"/>
          <w:lang w:bidi="fa-IR"/>
        </w:rPr>
        <w:t>, İslam ü</w:t>
      </w:r>
      <w:r w:rsidRPr="00EA20DC">
        <w:rPr>
          <w:rFonts w:cs="Times New Roman"/>
          <w:szCs w:val="24"/>
          <w:lang w:bidi="fa-IR"/>
        </w:rPr>
        <w:t>m</w:t>
      </w:r>
      <w:r w:rsidRPr="00EA20DC">
        <w:rPr>
          <w:rFonts w:cs="Times New Roman"/>
          <w:szCs w:val="24"/>
          <w:lang w:bidi="fa-IR"/>
        </w:rPr>
        <w:t xml:space="preserve">metinin </w:t>
      </w:r>
      <w:r w:rsidR="00DE79DE" w:rsidRPr="00EA20DC">
        <w:rPr>
          <w:rFonts w:cs="Times New Roman"/>
          <w:szCs w:val="24"/>
          <w:lang w:bidi="fa-IR"/>
        </w:rPr>
        <w:t>Mecusileri</w:t>
      </w:r>
      <w:r w:rsidRPr="00EA20DC">
        <w:rPr>
          <w:rFonts w:cs="Times New Roman"/>
          <w:szCs w:val="24"/>
          <w:lang w:bidi="fa-IR"/>
        </w:rPr>
        <w:t xml:space="preserve"> olarak adlandırılmışlardır</w:t>
      </w:r>
      <w:r w:rsidR="001F1274">
        <w:rPr>
          <w:rFonts w:cs="Times New Roman"/>
          <w:szCs w:val="24"/>
          <w:lang w:bidi="fa-IR"/>
        </w:rPr>
        <w:t xml:space="preserve">. </w:t>
      </w:r>
      <w:r w:rsidRPr="00EA20DC">
        <w:rPr>
          <w:rFonts w:cs="Times New Roman"/>
          <w:szCs w:val="24"/>
          <w:lang w:bidi="fa-IR"/>
        </w:rPr>
        <w:t>Nitekim Seduk, Sevab</w:t>
      </w:r>
      <w:r w:rsidR="006B67CC">
        <w:rPr>
          <w:rFonts w:cs="Times New Roman"/>
          <w:szCs w:val="24"/>
          <w:lang w:bidi="fa-IR"/>
        </w:rPr>
        <w:t>’</w:t>
      </w:r>
      <w:r w:rsidRPr="00EA20DC">
        <w:rPr>
          <w:rFonts w:cs="Times New Roman"/>
          <w:szCs w:val="24"/>
          <w:lang w:bidi="fa-IR"/>
        </w:rPr>
        <w:t>ul</w:t>
      </w:r>
      <w:r w:rsidR="00DE79DE" w:rsidRPr="00EA20DC">
        <w:rPr>
          <w:rFonts w:cs="Times New Roman"/>
          <w:szCs w:val="24"/>
          <w:lang w:bidi="fa-IR"/>
        </w:rPr>
        <w:t xml:space="preserve"> </w:t>
      </w:r>
      <w:r w:rsidRPr="00EA20DC">
        <w:rPr>
          <w:rFonts w:cs="Times New Roman"/>
          <w:szCs w:val="24"/>
          <w:lang w:bidi="fa-IR"/>
        </w:rPr>
        <w:t>A</w:t>
      </w:r>
      <w:r w:rsidR="006B67CC">
        <w:rPr>
          <w:rFonts w:cs="Times New Roman"/>
          <w:szCs w:val="24"/>
          <w:lang w:bidi="fa-IR"/>
        </w:rPr>
        <w:t>’</w:t>
      </w:r>
      <w:r w:rsidRPr="00EA20DC">
        <w:rPr>
          <w:rFonts w:cs="Times New Roman"/>
          <w:szCs w:val="24"/>
          <w:lang w:bidi="fa-IR"/>
        </w:rPr>
        <w:t>mal kitabında Hz</w:t>
      </w:r>
      <w:r w:rsidR="001F1274">
        <w:rPr>
          <w:rFonts w:cs="Times New Roman"/>
          <w:szCs w:val="24"/>
          <w:lang w:bidi="fa-IR"/>
        </w:rPr>
        <w:t xml:space="preserve">.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den şöyle b</w:t>
      </w:r>
      <w:r w:rsidRPr="00EA20DC">
        <w:rPr>
          <w:rFonts w:cs="Times New Roman"/>
          <w:szCs w:val="24"/>
          <w:lang w:bidi="fa-IR"/>
        </w:rPr>
        <w:t>u</w:t>
      </w:r>
      <w:r w:rsidRPr="00EA20DC">
        <w:rPr>
          <w:rFonts w:cs="Times New Roman"/>
          <w:szCs w:val="24"/>
          <w:lang w:bidi="fa-IR"/>
        </w:rPr>
        <w:t>yurduğunu nakletmiştir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Her ümmetin mecusisi vardır</w:t>
      </w:r>
      <w:r w:rsidR="001F1274">
        <w:rPr>
          <w:rFonts w:cs="Times New Roman"/>
          <w:szCs w:val="24"/>
          <w:lang w:bidi="fa-IR"/>
        </w:rPr>
        <w:t xml:space="preserve">. </w:t>
      </w:r>
      <w:r w:rsidRPr="00EA20DC">
        <w:rPr>
          <w:rFonts w:cs="Times New Roman"/>
          <w:szCs w:val="24"/>
          <w:lang w:bidi="fa-IR"/>
        </w:rPr>
        <w:t>Bu ümmetin mecusisi ise kaderi söyleyenlerdir</w:t>
      </w:r>
      <w:r w:rsidR="001F1274">
        <w:rPr>
          <w:rFonts w:cs="Times New Roman"/>
          <w:szCs w:val="24"/>
          <w:lang w:bidi="fa-IR"/>
        </w:rPr>
        <w:t xml:space="preserve">. </w:t>
      </w:r>
      <w:r w:rsidR="00DF4E7C">
        <w:rPr>
          <w:rFonts w:cs="Times New Roman"/>
          <w:szCs w:val="24"/>
          <w:lang w:bidi="fa-IR"/>
        </w:rPr>
        <w:t>(</w:t>
      </w:r>
      <w:r w:rsidRPr="00EA20DC">
        <w:rPr>
          <w:rFonts w:cs="Times New Roman"/>
          <w:szCs w:val="24"/>
          <w:lang w:bidi="fa-IR"/>
        </w:rPr>
        <w:t xml:space="preserve">ihtiyarı işlerde ilahi kaderi </w:t>
      </w:r>
      <w:r w:rsidR="00DE79DE" w:rsidRPr="00EA20DC">
        <w:rPr>
          <w:rFonts w:cs="Times New Roman"/>
          <w:szCs w:val="24"/>
          <w:lang w:bidi="fa-IR"/>
        </w:rPr>
        <w:t>ret</w:t>
      </w:r>
      <w:r w:rsidRPr="00EA20DC">
        <w:rPr>
          <w:rFonts w:cs="Times New Roman"/>
          <w:szCs w:val="24"/>
          <w:lang w:bidi="fa-IR"/>
        </w:rPr>
        <w:t xml:space="preserve"> edenlerdir</w:t>
      </w:r>
      <w:r w:rsidR="001F1274">
        <w:rPr>
          <w:rFonts w:cs="Times New Roman"/>
          <w:szCs w:val="24"/>
          <w:lang w:bidi="fa-IR"/>
        </w:rPr>
        <w:t>.”</w:t>
      </w:r>
      <w:r w:rsidRPr="00EA20DC">
        <w:rPr>
          <w:rStyle w:val="FootnoteReference"/>
          <w:rFonts w:cs="Times New Roman"/>
          <w:szCs w:val="24"/>
          <w:lang w:bidi="fa-IR"/>
        </w:rPr>
        <w:footnoteReference w:id="256"/>
      </w:r>
    </w:p>
    <w:p w:rsidR="0063615F" w:rsidRPr="00EA20DC" w:rsidRDefault="0063615F"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ın malikiyet ve kudretini sınırlayan teori</w:t>
      </w:r>
      <w:r w:rsidR="001F1274">
        <w:rPr>
          <w:rFonts w:cs="Times New Roman"/>
          <w:szCs w:val="24"/>
          <w:lang w:bidi="fa-IR"/>
        </w:rPr>
        <w:t xml:space="preserve">. </w:t>
      </w:r>
      <w:r w:rsidRPr="00EA20DC">
        <w:rPr>
          <w:rFonts w:cs="Times New Roman"/>
          <w:szCs w:val="24"/>
          <w:lang w:bidi="fa-IR"/>
        </w:rPr>
        <w:t>Bu teori de Allah</w:t>
      </w:r>
      <w:r w:rsidR="006B67CC">
        <w:rPr>
          <w:rFonts w:cs="Times New Roman"/>
          <w:szCs w:val="24"/>
          <w:lang w:bidi="fa-IR"/>
        </w:rPr>
        <w:t>’</w:t>
      </w:r>
      <w:r w:rsidRPr="00EA20DC">
        <w:rPr>
          <w:rFonts w:cs="Times New Roman"/>
          <w:szCs w:val="24"/>
          <w:lang w:bidi="fa-IR"/>
        </w:rPr>
        <w:t>ın mutlak malikiyet ve kudret genişliği ile çelişki içindedir</w:t>
      </w:r>
      <w:r w:rsidR="001F1274">
        <w:rPr>
          <w:rFonts w:cs="Times New Roman"/>
          <w:szCs w:val="24"/>
          <w:lang w:bidi="fa-IR"/>
        </w:rPr>
        <w:t xml:space="preserve">. </w:t>
      </w: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ten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tefviz görüşünü </w:t>
      </w:r>
      <w:r w:rsidR="00DE79DE" w:rsidRPr="00EA20DC">
        <w:rPr>
          <w:rFonts w:cs="Times New Roman"/>
          <w:szCs w:val="24"/>
          <w:lang w:bidi="fa-IR"/>
        </w:rPr>
        <w:t>ret</w:t>
      </w:r>
      <w:r w:rsidRPr="00EA20DC">
        <w:rPr>
          <w:rFonts w:cs="Times New Roman"/>
          <w:szCs w:val="24"/>
          <w:lang w:bidi="fa-IR"/>
        </w:rPr>
        <w:t xml:space="preserve"> hususunda rivayet edilen hadisler bu problemi defalarca dile getirmiştir</w:t>
      </w:r>
      <w:r w:rsidR="001F1274">
        <w:rPr>
          <w:rFonts w:cs="Times New Roman"/>
          <w:szCs w:val="24"/>
          <w:lang w:bidi="fa-IR"/>
        </w:rPr>
        <w:t xml:space="preserve">. </w:t>
      </w:r>
      <w:r w:rsidRPr="00EA20DC">
        <w:rPr>
          <w:rFonts w:cs="Times New Roman"/>
          <w:szCs w:val="24"/>
          <w:lang w:bidi="fa-IR"/>
        </w:rPr>
        <w:t>İmam Sadık</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Peygamberden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naklettiği bir hadiste şöyle yer almıştır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Hayır ve şerrin Allah</w:t>
      </w:r>
      <w:r w:rsidR="006B67CC">
        <w:rPr>
          <w:rFonts w:cs="Times New Roman"/>
          <w:szCs w:val="24"/>
          <w:lang w:bidi="fa-IR"/>
        </w:rPr>
        <w:t>’</w:t>
      </w:r>
      <w:r w:rsidRPr="00EA20DC">
        <w:rPr>
          <w:rFonts w:cs="Times New Roman"/>
          <w:szCs w:val="24"/>
          <w:lang w:bidi="fa-IR"/>
        </w:rPr>
        <w:t>ın meşiyeti dışında o</w:t>
      </w:r>
      <w:r w:rsidRPr="00EA20DC">
        <w:rPr>
          <w:rFonts w:cs="Times New Roman"/>
          <w:szCs w:val="24"/>
          <w:lang w:bidi="fa-IR"/>
        </w:rPr>
        <w:t>l</w:t>
      </w:r>
      <w:r w:rsidRPr="00EA20DC">
        <w:rPr>
          <w:rFonts w:cs="Times New Roman"/>
          <w:szCs w:val="24"/>
          <w:lang w:bidi="fa-IR"/>
        </w:rPr>
        <w:t>duğunu sananlar, Allah</w:t>
      </w:r>
      <w:r w:rsidR="006B67CC">
        <w:rPr>
          <w:rFonts w:cs="Times New Roman"/>
          <w:szCs w:val="24"/>
          <w:lang w:bidi="fa-IR"/>
        </w:rPr>
        <w:t>’</w:t>
      </w:r>
      <w:r w:rsidRPr="00EA20DC">
        <w:rPr>
          <w:rFonts w:cs="Times New Roman"/>
          <w:szCs w:val="24"/>
          <w:lang w:bidi="fa-IR"/>
        </w:rPr>
        <w:t>ı güç ve kudretten soyutlamış kimselerdir</w:t>
      </w:r>
      <w:r w:rsidR="001F1274">
        <w:rPr>
          <w:rFonts w:cs="Times New Roman"/>
          <w:szCs w:val="24"/>
          <w:lang w:bidi="fa-IR"/>
        </w:rPr>
        <w:t>.”</w:t>
      </w:r>
      <w:r w:rsidRPr="00EA20DC">
        <w:rPr>
          <w:rStyle w:val="FootnoteReference"/>
          <w:rFonts w:cs="Times New Roman"/>
          <w:szCs w:val="24"/>
          <w:lang w:bidi="fa-IR"/>
        </w:rPr>
        <w:footnoteReference w:id="257"/>
      </w:r>
    </w:p>
    <w:p w:rsidR="0063615F" w:rsidRPr="00EA20DC" w:rsidRDefault="0063615F" w:rsidP="00AD08E5">
      <w:pPr>
        <w:spacing w:line="320" w:lineRule="atLeast"/>
        <w:rPr>
          <w:rFonts w:cs="Times New Roman"/>
          <w:szCs w:val="24"/>
          <w:lang w:bidi="fa-IR"/>
        </w:rPr>
      </w:pPr>
      <w:r w:rsidRPr="00EA20DC">
        <w:rPr>
          <w:rFonts w:cs="Times New Roman"/>
          <w:szCs w:val="24"/>
          <w:lang w:bidi="fa-IR"/>
        </w:rPr>
        <w:t>Başka bir rivayette yer aldığına göre ise İmam Bakır</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Hasan</w:t>
      </w:r>
      <w:r w:rsidR="00495432" w:rsidRPr="00EA20DC">
        <w:rPr>
          <w:rFonts w:cs="Times New Roman"/>
          <w:szCs w:val="24"/>
          <w:lang w:bidi="fa-IR"/>
        </w:rPr>
        <w:t xml:space="preserve">-i </w:t>
      </w:r>
      <w:r w:rsidRPr="00EA20DC">
        <w:rPr>
          <w:rFonts w:cs="Times New Roman"/>
          <w:szCs w:val="24"/>
          <w:lang w:bidi="fa-IR"/>
        </w:rPr>
        <w:t>Basri</w:t>
      </w:r>
      <w:r w:rsidR="006B67CC">
        <w:rPr>
          <w:rFonts w:cs="Times New Roman"/>
          <w:szCs w:val="24"/>
          <w:lang w:bidi="fa-IR"/>
        </w:rPr>
        <w:t>’</w:t>
      </w:r>
      <w:r w:rsidRPr="00EA20DC">
        <w:rPr>
          <w:rFonts w:cs="Times New Roman"/>
          <w:szCs w:val="24"/>
          <w:lang w:bidi="fa-IR"/>
        </w:rPr>
        <w:t>ye hitaben 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Tefviz inancına inananlardan uzak dur</w:t>
      </w:r>
      <w:r w:rsidR="001F1274">
        <w:rPr>
          <w:rFonts w:cs="Times New Roman"/>
          <w:szCs w:val="24"/>
          <w:lang w:bidi="fa-IR"/>
        </w:rPr>
        <w:t xml:space="preserve">. </w:t>
      </w:r>
      <w:r w:rsidRPr="00EA20DC">
        <w:rPr>
          <w:rFonts w:cs="Times New Roman"/>
          <w:szCs w:val="24"/>
          <w:lang w:bidi="fa-IR"/>
        </w:rPr>
        <w:t>Şüphesiz aziz ve celil olan Allah ge</w:t>
      </w:r>
      <w:r w:rsidRPr="00EA20DC">
        <w:rPr>
          <w:rFonts w:cs="Times New Roman"/>
          <w:szCs w:val="24"/>
          <w:lang w:bidi="fa-IR"/>
        </w:rPr>
        <w:t>v</w:t>
      </w:r>
      <w:r w:rsidRPr="00EA20DC">
        <w:rPr>
          <w:rFonts w:cs="Times New Roman"/>
          <w:szCs w:val="24"/>
          <w:lang w:bidi="fa-IR"/>
        </w:rPr>
        <w:t xml:space="preserve">şeklik veya zayıflıktan dolayı işi </w:t>
      </w:r>
      <w:r w:rsidR="00DE79DE" w:rsidRPr="00EA20DC">
        <w:rPr>
          <w:rFonts w:cs="Times New Roman"/>
          <w:szCs w:val="24"/>
          <w:lang w:bidi="fa-IR"/>
        </w:rPr>
        <w:t>yaratıklarından</w:t>
      </w:r>
      <w:r w:rsidRPr="00EA20DC">
        <w:rPr>
          <w:rFonts w:cs="Times New Roman"/>
          <w:szCs w:val="24"/>
          <w:lang w:bidi="fa-IR"/>
        </w:rPr>
        <w:t xml:space="preserve"> herhangi birine tefviz</w:t>
      </w:r>
      <w:r w:rsidR="00DF4E7C">
        <w:rPr>
          <w:rFonts w:cs="Times New Roman"/>
          <w:szCs w:val="24"/>
          <w:lang w:bidi="fa-IR"/>
        </w:rPr>
        <w:t xml:space="preserve"> (</w:t>
      </w:r>
      <w:r w:rsidRPr="00EA20DC">
        <w:rPr>
          <w:rFonts w:cs="Times New Roman"/>
          <w:szCs w:val="24"/>
          <w:lang w:bidi="fa-IR"/>
        </w:rPr>
        <w:t>havale</w:t>
      </w:r>
      <w:r w:rsidR="001F1274">
        <w:rPr>
          <w:rFonts w:cs="Times New Roman"/>
          <w:szCs w:val="24"/>
          <w:lang w:bidi="fa-IR"/>
        </w:rPr>
        <w:t xml:space="preserve">) </w:t>
      </w:r>
      <w:r w:rsidRPr="00EA20DC">
        <w:rPr>
          <w:rFonts w:cs="Times New Roman"/>
          <w:szCs w:val="24"/>
          <w:lang w:bidi="fa-IR"/>
        </w:rPr>
        <w:t>etmiş deği</w:t>
      </w:r>
      <w:r w:rsidRPr="00EA20DC">
        <w:rPr>
          <w:rFonts w:cs="Times New Roman"/>
          <w:szCs w:val="24"/>
          <w:lang w:bidi="fa-IR"/>
        </w:rPr>
        <w:t>l</w:t>
      </w:r>
      <w:r w:rsidRPr="00EA20DC">
        <w:rPr>
          <w:rFonts w:cs="Times New Roman"/>
          <w:szCs w:val="24"/>
          <w:lang w:bidi="fa-IR"/>
        </w:rPr>
        <w:t>dir</w:t>
      </w:r>
      <w:r w:rsidR="001F1274">
        <w:rPr>
          <w:rFonts w:cs="Times New Roman"/>
          <w:szCs w:val="24"/>
          <w:lang w:bidi="fa-IR"/>
        </w:rPr>
        <w:t>.”</w:t>
      </w:r>
      <w:r w:rsidRPr="00EA20DC">
        <w:rPr>
          <w:rStyle w:val="FootnoteReference"/>
          <w:rFonts w:cs="Times New Roman"/>
          <w:szCs w:val="24"/>
          <w:lang w:bidi="fa-IR"/>
        </w:rPr>
        <w:footnoteReference w:id="258"/>
      </w:r>
    </w:p>
    <w:p w:rsidR="0063615F" w:rsidRPr="00EA20DC" w:rsidRDefault="0063615F" w:rsidP="006B4421">
      <w:pPr>
        <w:pStyle w:val="Heading1"/>
        <w:rPr>
          <w:lang w:bidi="fa-IR"/>
        </w:rPr>
      </w:pPr>
      <w:bookmarkStart w:id="118" w:name="_Toc266607604"/>
      <w:r w:rsidRPr="00EA20DC">
        <w:rPr>
          <w:lang w:bidi="fa-IR"/>
        </w:rPr>
        <w:t>b</w:t>
      </w:r>
      <w:r w:rsidR="00495432" w:rsidRPr="00EA20DC">
        <w:rPr>
          <w:lang w:bidi="fa-IR"/>
        </w:rPr>
        <w:t xml:space="preserve">- </w:t>
      </w:r>
      <w:r w:rsidRPr="00EA20DC">
        <w:rPr>
          <w:lang w:bidi="fa-IR"/>
        </w:rPr>
        <w:t>Kesb Teorisi</w:t>
      </w:r>
      <w:r w:rsidRPr="00EA20DC">
        <w:rPr>
          <w:rStyle w:val="FootnoteReference"/>
          <w:rFonts w:cs="Times New Roman"/>
          <w:b w:val="0"/>
          <w:bCs w:val="0"/>
          <w:szCs w:val="24"/>
          <w:lang w:bidi="fa-IR"/>
        </w:rPr>
        <w:footnoteReference w:id="259"/>
      </w:r>
      <w:bookmarkEnd w:id="118"/>
    </w:p>
    <w:p w:rsidR="0063615F" w:rsidRPr="00EA20DC" w:rsidRDefault="0063615F" w:rsidP="00AD08E5">
      <w:pPr>
        <w:spacing w:line="320" w:lineRule="atLeast"/>
        <w:rPr>
          <w:rFonts w:cs="Times New Roman"/>
          <w:szCs w:val="24"/>
          <w:lang w:bidi="fa-IR"/>
        </w:rPr>
      </w:pPr>
      <w:r w:rsidRPr="00EA20DC">
        <w:rPr>
          <w:rFonts w:cs="Times New Roman"/>
          <w:szCs w:val="24"/>
          <w:lang w:bidi="fa-IR"/>
        </w:rPr>
        <w:t>Eşari mütekellimlerinin çoğu insanın fiilleri sadece Allah</w:t>
      </w:r>
      <w:r w:rsidR="006B67CC">
        <w:rPr>
          <w:rFonts w:cs="Times New Roman"/>
          <w:szCs w:val="24"/>
          <w:lang w:bidi="fa-IR"/>
        </w:rPr>
        <w:t>’</w:t>
      </w:r>
      <w:r w:rsidRPr="00EA20DC">
        <w:rPr>
          <w:rFonts w:cs="Times New Roman"/>
          <w:szCs w:val="24"/>
          <w:lang w:bidi="fa-IR"/>
        </w:rPr>
        <w:t>ın kudretiyle gerçekleş</w:t>
      </w:r>
      <w:r w:rsidR="00DE79DE" w:rsidRPr="00EA20DC">
        <w:rPr>
          <w:rFonts w:cs="Times New Roman"/>
          <w:szCs w:val="24"/>
          <w:lang w:bidi="fa-IR"/>
        </w:rPr>
        <w:t>tiği ina</w:t>
      </w:r>
      <w:r w:rsidR="00DE79DE" w:rsidRPr="00EA20DC">
        <w:rPr>
          <w:rFonts w:cs="Times New Roman"/>
          <w:szCs w:val="24"/>
          <w:lang w:bidi="fa-IR"/>
        </w:rPr>
        <w:t>n</w:t>
      </w:r>
      <w:r w:rsidR="00DE79DE" w:rsidRPr="00EA20DC">
        <w:rPr>
          <w:rFonts w:cs="Times New Roman"/>
          <w:szCs w:val="24"/>
          <w:lang w:bidi="fa-IR"/>
        </w:rPr>
        <w:t>cını taşımaktadırlar</w:t>
      </w:r>
      <w:r w:rsidR="001F1274">
        <w:rPr>
          <w:rFonts w:cs="Times New Roman"/>
          <w:szCs w:val="24"/>
          <w:lang w:bidi="fa-IR"/>
        </w:rPr>
        <w:t xml:space="preserve">. </w:t>
      </w:r>
      <w:r w:rsidRPr="00EA20DC">
        <w:rPr>
          <w:rFonts w:cs="Times New Roman"/>
          <w:szCs w:val="24"/>
          <w:lang w:bidi="fa-IR"/>
        </w:rPr>
        <w:t>İnsanın kudret ve ihtiyacının, fiillerinin gerçekleşmesinde hiç bir etkisi yoktur</w:t>
      </w:r>
      <w:r w:rsidR="001F1274">
        <w:rPr>
          <w:rFonts w:cs="Times New Roman"/>
          <w:szCs w:val="24"/>
          <w:lang w:bidi="fa-IR"/>
        </w:rPr>
        <w:t xml:space="preserve">. </w:t>
      </w:r>
      <w:r w:rsidRPr="00EA20DC">
        <w:rPr>
          <w:rFonts w:cs="Times New Roman"/>
          <w:szCs w:val="24"/>
          <w:lang w:bidi="fa-IR"/>
        </w:rPr>
        <w:t>Mevakif yazarı şöyle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Kulların ihtiyarı</w:t>
      </w:r>
      <w:r w:rsidR="00DF4E7C">
        <w:rPr>
          <w:rFonts w:cs="Times New Roman"/>
          <w:szCs w:val="24"/>
          <w:lang w:bidi="fa-IR"/>
        </w:rPr>
        <w:t xml:space="preserve"> (</w:t>
      </w:r>
      <w:r w:rsidRPr="00EA20DC">
        <w:rPr>
          <w:rFonts w:cs="Times New Roman"/>
          <w:szCs w:val="24"/>
          <w:lang w:bidi="fa-IR"/>
        </w:rPr>
        <w:t>iradeye dayalı</w:t>
      </w:r>
      <w:r w:rsidR="001F1274">
        <w:rPr>
          <w:rFonts w:cs="Times New Roman"/>
          <w:szCs w:val="24"/>
          <w:lang w:bidi="fa-IR"/>
        </w:rPr>
        <w:t xml:space="preserve">) </w:t>
      </w:r>
      <w:r w:rsidRPr="00EA20DC">
        <w:rPr>
          <w:rFonts w:cs="Times New Roman"/>
          <w:szCs w:val="24"/>
          <w:lang w:bidi="fa-IR"/>
        </w:rPr>
        <w:t xml:space="preserve">fiilleri münezzeh ve yüce </w:t>
      </w:r>
      <w:r w:rsidR="004F6332" w:rsidRPr="00EA20DC">
        <w:rPr>
          <w:rFonts w:cs="Times New Roman"/>
          <w:szCs w:val="24"/>
          <w:lang w:bidi="fa-IR"/>
        </w:rPr>
        <w:t>Allah</w:t>
      </w:r>
      <w:r w:rsidR="006B67CC">
        <w:rPr>
          <w:rFonts w:cs="Times New Roman"/>
          <w:szCs w:val="24"/>
          <w:lang w:bidi="fa-IR"/>
        </w:rPr>
        <w:t>’</w:t>
      </w:r>
      <w:r w:rsidR="004F6332" w:rsidRPr="00EA20DC">
        <w:rPr>
          <w:rFonts w:cs="Times New Roman"/>
          <w:szCs w:val="24"/>
          <w:lang w:bidi="fa-IR"/>
        </w:rPr>
        <w:t>ın</w:t>
      </w:r>
      <w:r w:rsidRPr="00EA20DC">
        <w:rPr>
          <w:rFonts w:cs="Times New Roman"/>
          <w:szCs w:val="24"/>
          <w:lang w:bidi="fa-IR"/>
        </w:rPr>
        <w:t xml:space="preserve"> kudretiyle gerçe</w:t>
      </w:r>
      <w:r w:rsidRPr="00EA20DC">
        <w:rPr>
          <w:rFonts w:cs="Times New Roman"/>
          <w:szCs w:val="24"/>
          <w:lang w:bidi="fa-IR"/>
        </w:rPr>
        <w:t>k</w:t>
      </w:r>
      <w:r w:rsidRPr="00EA20DC">
        <w:rPr>
          <w:rFonts w:cs="Times New Roman"/>
          <w:szCs w:val="24"/>
          <w:lang w:bidi="fa-IR"/>
        </w:rPr>
        <w:t>leşmektedir</w:t>
      </w:r>
      <w:r w:rsidR="001F1274">
        <w:rPr>
          <w:rFonts w:cs="Times New Roman"/>
          <w:szCs w:val="24"/>
          <w:lang w:bidi="fa-IR"/>
        </w:rPr>
        <w:t>.”</w:t>
      </w:r>
      <w:r w:rsidRPr="00EA20DC">
        <w:rPr>
          <w:rStyle w:val="FootnoteReference"/>
          <w:rFonts w:cs="Times New Roman"/>
          <w:szCs w:val="24"/>
          <w:lang w:bidi="fa-IR"/>
        </w:rPr>
        <w:footnoteReference w:id="260"/>
      </w:r>
    </w:p>
    <w:p w:rsidR="0063615F" w:rsidRPr="00EA20DC" w:rsidRDefault="0063615F" w:rsidP="00AD08E5">
      <w:pPr>
        <w:spacing w:line="320" w:lineRule="atLeast"/>
        <w:rPr>
          <w:rFonts w:cs="Times New Roman"/>
          <w:szCs w:val="24"/>
          <w:lang w:bidi="fa-IR"/>
        </w:rPr>
      </w:pPr>
      <w:r w:rsidRPr="00EA20DC">
        <w:rPr>
          <w:rFonts w:cs="Times New Roman"/>
          <w:szCs w:val="24"/>
          <w:lang w:bidi="fa-IR"/>
        </w:rPr>
        <w:lastRenderedPageBreak/>
        <w:t>Şeyh Eşari ise şöyle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Şüphesiz Allah</w:t>
      </w:r>
      <w:r w:rsidR="006B67CC">
        <w:rPr>
          <w:rFonts w:cs="Times New Roman"/>
          <w:szCs w:val="24"/>
          <w:lang w:bidi="fa-IR"/>
        </w:rPr>
        <w:t>’</w:t>
      </w:r>
      <w:r w:rsidRPr="00EA20DC">
        <w:rPr>
          <w:rFonts w:cs="Times New Roman"/>
          <w:szCs w:val="24"/>
          <w:lang w:bidi="fa-IR"/>
        </w:rPr>
        <w:t>tan başka yaratıcı yoktur</w:t>
      </w:r>
      <w:r w:rsidR="001F1274">
        <w:rPr>
          <w:rFonts w:cs="Times New Roman"/>
          <w:szCs w:val="24"/>
          <w:lang w:bidi="fa-IR"/>
        </w:rPr>
        <w:t xml:space="preserve">. </w:t>
      </w:r>
      <w:r w:rsidRPr="00EA20DC">
        <w:rPr>
          <w:rFonts w:cs="Times New Roman"/>
          <w:szCs w:val="24"/>
          <w:lang w:bidi="fa-IR"/>
        </w:rPr>
        <w:t>Zira kullar herhangi bir şeyi yaratmaya kadir değildir</w:t>
      </w:r>
      <w:r w:rsidR="001F1274">
        <w:rPr>
          <w:rFonts w:cs="Times New Roman"/>
          <w:szCs w:val="24"/>
          <w:lang w:bidi="fa-IR"/>
        </w:rPr>
        <w:t xml:space="preserve">. </w:t>
      </w:r>
      <w:r w:rsidRPr="00EA20DC">
        <w:rPr>
          <w:rFonts w:cs="Times New Roman"/>
          <w:szCs w:val="24"/>
          <w:lang w:bidi="fa-IR"/>
        </w:rPr>
        <w:t>Kendileri de yaratılmaktadır</w:t>
      </w:r>
      <w:r w:rsidR="001F1274">
        <w:rPr>
          <w:rFonts w:cs="Times New Roman"/>
          <w:szCs w:val="24"/>
          <w:lang w:bidi="fa-IR"/>
        </w:rPr>
        <w:t xml:space="preserve">. </w:t>
      </w:r>
      <w:r w:rsidRPr="00EA20DC">
        <w:rPr>
          <w:rFonts w:cs="Times New Roman"/>
          <w:szCs w:val="24"/>
          <w:lang w:bidi="fa-IR"/>
        </w:rPr>
        <w:t>Nitekim Allah</w:t>
      </w:r>
      <w:r w:rsidR="00495432" w:rsidRPr="00EA20DC">
        <w:rPr>
          <w:rFonts w:cs="Times New Roman"/>
          <w:szCs w:val="24"/>
          <w:lang w:bidi="fa-IR"/>
        </w:rPr>
        <w:t xml:space="preserve">-u </w:t>
      </w:r>
      <w:r w:rsidRPr="00EA20DC">
        <w:rPr>
          <w:rFonts w:cs="Times New Roman"/>
          <w:szCs w:val="24"/>
          <w:lang w:bidi="fa-IR"/>
        </w:rPr>
        <w:t>Teala şöyle buyurmuştur</w:t>
      </w:r>
      <w:r w:rsidR="00DF4E7C">
        <w:rPr>
          <w:rFonts w:cs="Times New Roman"/>
          <w:szCs w:val="24"/>
          <w:lang w:bidi="fa-IR"/>
        </w:rPr>
        <w:t xml:space="preserve">: </w:t>
      </w:r>
      <w:r w:rsidR="006B67CC">
        <w:rPr>
          <w:rFonts w:cs="Times New Roman"/>
          <w:b/>
          <w:bCs/>
          <w:szCs w:val="24"/>
          <w:lang w:bidi="fa-IR"/>
        </w:rPr>
        <w:t>“</w:t>
      </w:r>
      <w:r w:rsidRPr="00EA20DC">
        <w:rPr>
          <w:rFonts w:cs="Times New Roman"/>
          <w:b/>
          <w:bCs/>
          <w:szCs w:val="24"/>
          <w:lang w:bidi="fa-IR"/>
        </w:rPr>
        <w:t>Allah</w:t>
      </w:r>
      <w:r w:rsidR="006B67CC">
        <w:rPr>
          <w:rFonts w:cs="Times New Roman"/>
          <w:b/>
          <w:bCs/>
          <w:szCs w:val="24"/>
          <w:lang w:bidi="fa-IR"/>
        </w:rPr>
        <w:t>’</w:t>
      </w:r>
      <w:r w:rsidRPr="00EA20DC">
        <w:rPr>
          <w:rFonts w:cs="Times New Roman"/>
          <w:b/>
          <w:bCs/>
          <w:szCs w:val="24"/>
          <w:lang w:bidi="fa-IR"/>
        </w:rPr>
        <w:t xml:space="preserve">tan </w:t>
      </w:r>
      <w:r w:rsidR="004F6332" w:rsidRPr="00EA20DC">
        <w:rPr>
          <w:rFonts w:cs="Times New Roman"/>
          <w:b/>
          <w:bCs/>
          <w:szCs w:val="24"/>
          <w:lang w:bidi="fa-IR"/>
        </w:rPr>
        <w:t>başka</w:t>
      </w:r>
      <w:r w:rsidRPr="00EA20DC">
        <w:rPr>
          <w:rFonts w:cs="Times New Roman"/>
          <w:b/>
          <w:bCs/>
          <w:szCs w:val="24"/>
          <w:lang w:bidi="fa-IR"/>
        </w:rPr>
        <w:t xml:space="preserve"> bir yar</w:t>
      </w:r>
      <w:r w:rsidRPr="00EA20DC">
        <w:rPr>
          <w:rFonts w:cs="Times New Roman"/>
          <w:b/>
          <w:bCs/>
          <w:szCs w:val="24"/>
          <w:lang w:bidi="fa-IR"/>
        </w:rPr>
        <w:t>a</w:t>
      </w:r>
      <w:r w:rsidRPr="00EA20DC">
        <w:rPr>
          <w:rFonts w:cs="Times New Roman"/>
          <w:b/>
          <w:bCs/>
          <w:szCs w:val="24"/>
          <w:lang w:bidi="fa-IR"/>
        </w:rPr>
        <w:t>tıcı mı var</w:t>
      </w:r>
      <w:r w:rsidR="00DF4E7C">
        <w:rPr>
          <w:rFonts w:cs="Times New Roman"/>
          <w:b/>
          <w:bCs/>
          <w:szCs w:val="24"/>
          <w:lang w:bidi="fa-IR"/>
        </w:rPr>
        <w:t xml:space="preserve">? </w:t>
      </w:r>
      <w:r w:rsidR="006B67CC">
        <w:rPr>
          <w:rFonts w:cs="Times New Roman"/>
          <w:b/>
          <w:bCs/>
          <w:szCs w:val="24"/>
          <w:lang w:bidi="fa-IR"/>
        </w:rPr>
        <w:t>“</w:t>
      </w:r>
      <w:r w:rsidRPr="00EA20DC">
        <w:rPr>
          <w:rStyle w:val="FootnoteReference"/>
          <w:rFonts w:cs="Times New Roman"/>
          <w:b/>
          <w:bCs/>
          <w:szCs w:val="24"/>
          <w:lang w:bidi="fa-IR"/>
        </w:rPr>
        <w:footnoteReference w:id="261"/>
      </w:r>
    </w:p>
    <w:p w:rsidR="0063615F" w:rsidRPr="00EA20DC" w:rsidRDefault="0063615F" w:rsidP="00AD08E5">
      <w:pPr>
        <w:spacing w:line="320" w:lineRule="atLeast"/>
        <w:rPr>
          <w:rFonts w:cs="Times New Roman"/>
          <w:szCs w:val="24"/>
          <w:lang w:bidi="fa-IR"/>
        </w:rPr>
      </w:pPr>
      <w:r w:rsidRPr="00EA20DC">
        <w:rPr>
          <w:rFonts w:cs="Times New Roman"/>
          <w:szCs w:val="24"/>
          <w:lang w:bidi="fa-IR"/>
        </w:rPr>
        <w:t>Burada şu soru akla takılmaktadır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İnsanın fiilleri sadece Allah</w:t>
      </w:r>
      <w:r w:rsidR="006B67CC">
        <w:rPr>
          <w:rFonts w:cs="Times New Roman"/>
          <w:szCs w:val="24"/>
          <w:lang w:bidi="fa-IR"/>
        </w:rPr>
        <w:t>’</w:t>
      </w:r>
      <w:r w:rsidRPr="00EA20DC">
        <w:rPr>
          <w:rFonts w:cs="Times New Roman"/>
          <w:szCs w:val="24"/>
          <w:lang w:bidi="fa-IR"/>
        </w:rPr>
        <w:t>ın kudretinin yaratığı ise ve bu fiillerin gerçekleşmesinde insanın hiç bir etkisi yoksa, o halde insan mecburi faildir</w:t>
      </w:r>
      <w:r w:rsidR="001F1274">
        <w:rPr>
          <w:rFonts w:cs="Times New Roman"/>
          <w:szCs w:val="24"/>
          <w:lang w:bidi="fa-IR"/>
        </w:rPr>
        <w:t xml:space="preserve">. </w:t>
      </w:r>
      <w:r w:rsidRPr="00EA20DC">
        <w:rPr>
          <w:rFonts w:cs="Times New Roman"/>
          <w:szCs w:val="24"/>
          <w:lang w:bidi="fa-IR"/>
        </w:rPr>
        <w:t>Oysa Eşariye, Cebir teorisini reddetmekte ve insanı irade sahibi bir fail olarak kabul etmekt</w:t>
      </w:r>
      <w:r w:rsidRPr="00EA20DC">
        <w:rPr>
          <w:rFonts w:cs="Times New Roman"/>
          <w:szCs w:val="24"/>
          <w:lang w:bidi="fa-IR"/>
        </w:rPr>
        <w:t>e</w:t>
      </w:r>
      <w:r w:rsidRPr="00EA20DC">
        <w:rPr>
          <w:rFonts w:cs="Times New Roman"/>
          <w:szCs w:val="24"/>
          <w:lang w:bidi="fa-IR"/>
        </w:rPr>
        <w:t>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Eşaire, bu darlıktan kurtulmak için insanın irade ve ihtiyarı ile kudret ve iradesinin bir ş</w:t>
      </w:r>
      <w:r w:rsidRPr="00EA20DC">
        <w:rPr>
          <w:rFonts w:cs="Times New Roman"/>
          <w:szCs w:val="24"/>
          <w:lang w:bidi="fa-IR"/>
        </w:rPr>
        <w:t>e</w:t>
      </w:r>
      <w:r w:rsidRPr="00EA20DC">
        <w:rPr>
          <w:rFonts w:cs="Times New Roman"/>
          <w:szCs w:val="24"/>
          <w:lang w:bidi="fa-IR"/>
        </w:rPr>
        <w:t xml:space="preserve">kilde ihtiyari fiilleriyle irtibat halinde olduğunu yorumlamak amacıyla </w:t>
      </w:r>
      <w:r w:rsidR="006B67CC">
        <w:rPr>
          <w:rFonts w:cs="Times New Roman"/>
          <w:szCs w:val="24"/>
          <w:lang w:bidi="fa-IR"/>
        </w:rPr>
        <w:t>“</w:t>
      </w:r>
      <w:r w:rsidRPr="00EA20DC">
        <w:rPr>
          <w:rFonts w:cs="Times New Roman"/>
          <w:szCs w:val="24"/>
          <w:lang w:bidi="fa-IR"/>
        </w:rPr>
        <w:t>kesb</w:t>
      </w:r>
      <w:r w:rsidR="006B67CC">
        <w:rPr>
          <w:rFonts w:cs="Times New Roman"/>
          <w:szCs w:val="24"/>
          <w:lang w:bidi="fa-IR"/>
        </w:rPr>
        <w:t>”</w:t>
      </w:r>
      <w:r w:rsidRPr="00EA20DC">
        <w:rPr>
          <w:rFonts w:cs="Times New Roman"/>
          <w:szCs w:val="24"/>
          <w:lang w:bidi="fa-IR"/>
        </w:rPr>
        <w:t xml:space="preserve"> teorisini söz konusu etmiştir</w:t>
      </w:r>
      <w:r w:rsidR="001F1274">
        <w:rPr>
          <w:rFonts w:cs="Times New Roman"/>
          <w:szCs w:val="24"/>
          <w:lang w:bidi="fa-IR"/>
        </w:rPr>
        <w:t xml:space="preserve">. </w:t>
      </w:r>
      <w:r w:rsidRPr="00EA20DC">
        <w:rPr>
          <w:rFonts w:cs="Times New Roman"/>
          <w:szCs w:val="24"/>
          <w:lang w:bidi="fa-IR"/>
        </w:rPr>
        <w:t>Nitekim Taftazani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Burhan ile sabit kılındığı gibi yaratıcı, A</w:t>
      </w:r>
      <w:r w:rsidRPr="00EA20DC">
        <w:rPr>
          <w:rFonts w:cs="Times New Roman"/>
          <w:szCs w:val="24"/>
          <w:lang w:bidi="fa-IR"/>
        </w:rPr>
        <w:t>l</w:t>
      </w:r>
      <w:r w:rsidRPr="00EA20DC">
        <w:rPr>
          <w:rFonts w:cs="Times New Roman"/>
          <w:szCs w:val="24"/>
          <w:lang w:bidi="fa-IR"/>
        </w:rPr>
        <w:t>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dır</w:t>
      </w:r>
      <w:r w:rsidR="001F1274">
        <w:rPr>
          <w:rFonts w:cs="Times New Roman"/>
          <w:szCs w:val="24"/>
          <w:lang w:bidi="fa-IR"/>
        </w:rPr>
        <w:t xml:space="preserve">. </w:t>
      </w:r>
      <w:r w:rsidRPr="00EA20DC">
        <w:rPr>
          <w:rFonts w:cs="Times New Roman"/>
          <w:szCs w:val="24"/>
          <w:lang w:bidi="fa-IR"/>
        </w:rPr>
        <w:t>Kulun irade ve kudreti</w:t>
      </w:r>
      <w:r w:rsidR="00DE79DE" w:rsidRPr="00EA20DC">
        <w:rPr>
          <w:rFonts w:cs="Times New Roman"/>
          <w:szCs w:val="24"/>
          <w:lang w:bidi="fa-IR"/>
        </w:rPr>
        <w:t>,</w:t>
      </w:r>
      <w:r w:rsidRPr="00EA20DC">
        <w:rPr>
          <w:rFonts w:cs="Times New Roman"/>
          <w:szCs w:val="24"/>
          <w:lang w:bidi="fa-IR"/>
        </w:rPr>
        <w:t xml:space="preserve"> yakalama ve tutma işinde olduğu gibi bazı fiillerde etkilidir ve titreme işinde ol</w:t>
      </w:r>
      <w:r w:rsidR="00DE79DE" w:rsidRPr="00EA20DC">
        <w:rPr>
          <w:rFonts w:cs="Times New Roman"/>
          <w:szCs w:val="24"/>
          <w:lang w:bidi="fa-IR"/>
        </w:rPr>
        <w:t>d</w:t>
      </w:r>
      <w:r w:rsidRPr="00EA20DC">
        <w:rPr>
          <w:rFonts w:cs="Times New Roman"/>
          <w:szCs w:val="24"/>
          <w:lang w:bidi="fa-IR"/>
        </w:rPr>
        <w:t>uğu gibi bazı fiillerde ise etkili değildir</w:t>
      </w:r>
      <w:r w:rsidR="001F1274">
        <w:rPr>
          <w:rFonts w:cs="Times New Roman"/>
          <w:szCs w:val="24"/>
          <w:lang w:bidi="fa-IR"/>
        </w:rPr>
        <w:t xml:space="preserve">. </w:t>
      </w:r>
      <w:r w:rsidRPr="00EA20DC">
        <w:rPr>
          <w:rFonts w:cs="Times New Roman"/>
          <w:szCs w:val="24"/>
          <w:lang w:bidi="fa-IR"/>
        </w:rPr>
        <w:t>Bütün bunlar da Allah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 xml:space="preserve">nın yaratıcı ve kulun ise </w:t>
      </w:r>
      <w:r w:rsidR="006B67CC">
        <w:rPr>
          <w:rFonts w:cs="Times New Roman"/>
          <w:szCs w:val="24"/>
          <w:lang w:bidi="fa-IR"/>
        </w:rPr>
        <w:t>“</w:t>
      </w:r>
      <w:r w:rsidRPr="00EA20DC">
        <w:rPr>
          <w:rFonts w:cs="Times New Roman"/>
          <w:szCs w:val="24"/>
          <w:lang w:bidi="fa-IR"/>
        </w:rPr>
        <w:t>kasib</w:t>
      </w:r>
      <w:r w:rsidR="006B67CC">
        <w:rPr>
          <w:rFonts w:cs="Times New Roman"/>
          <w:szCs w:val="24"/>
          <w:lang w:bidi="fa-IR"/>
        </w:rPr>
        <w:t>”</w:t>
      </w:r>
      <w:r w:rsidR="00DF4E7C">
        <w:rPr>
          <w:rFonts w:cs="Times New Roman"/>
          <w:szCs w:val="24"/>
          <w:lang w:bidi="fa-IR"/>
        </w:rPr>
        <w:t xml:space="preserve"> (</w:t>
      </w:r>
      <w:r w:rsidRPr="00EA20DC">
        <w:rPr>
          <w:rFonts w:cs="Times New Roman"/>
          <w:szCs w:val="24"/>
          <w:lang w:bidi="fa-IR"/>
        </w:rPr>
        <w:t>kesb eden</w:t>
      </w:r>
      <w:r w:rsidR="001F1274">
        <w:rPr>
          <w:rFonts w:cs="Times New Roman"/>
          <w:szCs w:val="24"/>
          <w:lang w:bidi="fa-IR"/>
        </w:rPr>
        <w:t xml:space="preserve">) </w:t>
      </w:r>
      <w:r w:rsidRPr="00EA20DC">
        <w:rPr>
          <w:rFonts w:cs="Times New Roman"/>
          <w:szCs w:val="24"/>
          <w:lang w:bidi="fa-IR"/>
        </w:rPr>
        <w:t>olduğunun delilidir</w:t>
      </w:r>
      <w:r w:rsidR="001F1274">
        <w:rPr>
          <w:rFonts w:cs="Times New Roman"/>
          <w:szCs w:val="24"/>
          <w:lang w:bidi="fa-IR"/>
        </w:rPr>
        <w:t>.”</w:t>
      </w:r>
      <w:r w:rsidRPr="00EA20DC">
        <w:rPr>
          <w:rStyle w:val="FootnoteReference"/>
          <w:rFonts w:cs="Times New Roman"/>
          <w:szCs w:val="24"/>
          <w:lang w:bidi="fa-IR"/>
        </w:rPr>
        <w:footnoteReference w:id="262"/>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19" w:name="_Toc266607605"/>
      <w:r w:rsidRPr="00EA20DC">
        <w:rPr>
          <w:lang w:bidi="fa-IR"/>
        </w:rPr>
        <w:t>Kesb Teorisi</w:t>
      </w:r>
      <w:r w:rsidR="006B67CC">
        <w:rPr>
          <w:lang w:bidi="fa-IR"/>
        </w:rPr>
        <w:t>’</w:t>
      </w:r>
      <w:r w:rsidRPr="00EA20DC">
        <w:rPr>
          <w:lang w:bidi="fa-IR"/>
        </w:rPr>
        <w:t>nin Eleştirisi</w:t>
      </w:r>
      <w:bookmarkEnd w:id="119"/>
    </w:p>
    <w:p w:rsidR="0063615F" w:rsidRPr="00EA20DC" w:rsidRDefault="0063615F" w:rsidP="00AD08E5">
      <w:pPr>
        <w:spacing w:line="320" w:lineRule="atLeast"/>
        <w:rPr>
          <w:rFonts w:cs="Times New Roman"/>
          <w:szCs w:val="24"/>
          <w:lang w:bidi="fa-IR"/>
        </w:rPr>
      </w:pPr>
      <w:r w:rsidRPr="00EA20DC">
        <w:rPr>
          <w:rFonts w:cs="Times New Roman"/>
          <w:szCs w:val="24"/>
          <w:lang w:bidi="fa-IR"/>
        </w:rPr>
        <w:t>Kesb teorisi sadece Eşaire</w:t>
      </w:r>
      <w:r w:rsidR="006B67CC">
        <w:rPr>
          <w:rFonts w:cs="Times New Roman"/>
          <w:szCs w:val="24"/>
          <w:lang w:bidi="fa-IR"/>
        </w:rPr>
        <w:t>’</w:t>
      </w:r>
      <w:r w:rsidRPr="00EA20DC">
        <w:rPr>
          <w:rFonts w:cs="Times New Roman"/>
          <w:szCs w:val="24"/>
          <w:lang w:bidi="fa-IR"/>
        </w:rPr>
        <w:t>nin muhalifleri</w:t>
      </w:r>
      <w:r w:rsidR="00DF4E7C">
        <w:rPr>
          <w:rFonts w:cs="Times New Roman"/>
          <w:szCs w:val="24"/>
          <w:lang w:bidi="fa-IR"/>
        </w:rPr>
        <w:t xml:space="preserve"> (</w:t>
      </w:r>
      <w:r w:rsidRPr="00EA20DC">
        <w:rPr>
          <w:rFonts w:cs="Times New Roman"/>
          <w:szCs w:val="24"/>
          <w:lang w:bidi="fa-IR"/>
        </w:rPr>
        <w:t>adliye mütekellimleri tarafından eleştirilmiş ve iptal edilmiş değildir</w:t>
      </w:r>
      <w:r w:rsidR="001F1274">
        <w:rPr>
          <w:rFonts w:cs="Times New Roman"/>
          <w:szCs w:val="24"/>
          <w:lang w:bidi="fa-IR"/>
        </w:rPr>
        <w:t xml:space="preserve">. </w:t>
      </w:r>
      <w:r w:rsidRPr="00EA20DC">
        <w:rPr>
          <w:rFonts w:cs="Times New Roman"/>
          <w:szCs w:val="24"/>
          <w:lang w:bidi="fa-IR"/>
        </w:rPr>
        <w:t>Eşaire</w:t>
      </w:r>
      <w:r w:rsidR="006B67CC">
        <w:rPr>
          <w:rFonts w:cs="Times New Roman"/>
          <w:szCs w:val="24"/>
          <w:lang w:bidi="fa-IR"/>
        </w:rPr>
        <w:t>’</w:t>
      </w:r>
      <w:r w:rsidRPr="00EA20DC">
        <w:rPr>
          <w:rFonts w:cs="Times New Roman"/>
          <w:szCs w:val="24"/>
          <w:lang w:bidi="fa-IR"/>
        </w:rPr>
        <w:t>nin bazı araştırmacıları da bu teorinin cebir s</w:t>
      </w:r>
      <w:r w:rsidRPr="00EA20DC">
        <w:rPr>
          <w:rFonts w:cs="Times New Roman"/>
          <w:szCs w:val="24"/>
          <w:lang w:bidi="fa-IR"/>
        </w:rPr>
        <w:t>o</w:t>
      </w:r>
      <w:r w:rsidRPr="00EA20DC">
        <w:rPr>
          <w:rFonts w:cs="Times New Roman"/>
          <w:szCs w:val="24"/>
          <w:lang w:bidi="fa-IR"/>
        </w:rPr>
        <w:t xml:space="preserve">rununu </w:t>
      </w:r>
      <w:r w:rsidR="00DE79DE" w:rsidRPr="00EA20DC">
        <w:rPr>
          <w:rFonts w:cs="Times New Roman"/>
          <w:szCs w:val="24"/>
          <w:lang w:bidi="fa-IR"/>
        </w:rPr>
        <w:t>halletse de</w:t>
      </w:r>
      <w:r w:rsidRPr="00EA20DC">
        <w:rPr>
          <w:rFonts w:cs="Times New Roman"/>
          <w:szCs w:val="24"/>
          <w:lang w:bidi="fa-IR"/>
        </w:rPr>
        <w:t xml:space="preserve"> yetersiz kaldığını ifade etmişlerdir</w:t>
      </w:r>
      <w:r w:rsidR="001F1274">
        <w:rPr>
          <w:rFonts w:cs="Times New Roman"/>
          <w:szCs w:val="24"/>
          <w:lang w:bidi="fa-IR"/>
        </w:rPr>
        <w:t xml:space="preserve">. </w:t>
      </w:r>
      <w:r w:rsidRPr="00EA20DC">
        <w:rPr>
          <w:rFonts w:cs="Times New Roman"/>
          <w:szCs w:val="24"/>
          <w:lang w:bidi="fa-IR"/>
        </w:rPr>
        <w:t>N</w:t>
      </w:r>
      <w:r w:rsidRPr="00EA20DC">
        <w:rPr>
          <w:rFonts w:cs="Times New Roman"/>
          <w:szCs w:val="24"/>
          <w:lang w:bidi="fa-IR"/>
        </w:rPr>
        <w:t>i</w:t>
      </w:r>
      <w:r w:rsidRPr="00EA20DC">
        <w:rPr>
          <w:rFonts w:cs="Times New Roman"/>
          <w:szCs w:val="24"/>
          <w:lang w:bidi="fa-IR"/>
        </w:rPr>
        <w:t>tekim Ahmet Emin Mısri bunun cebir teorisinin yeni bir ifadesi olduğunu belirtmiş ve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Bu, gördüğün gibi konu hakkında ileri veya g</w:t>
      </w:r>
      <w:r w:rsidRPr="00EA20DC">
        <w:rPr>
          <w:rFonts w:cs="Times New Roman"/>
          <w:szCs w:val="24"/>
          <w:lang w:bidi="fa-IR"/>
        </w:rPr>
        <w:t>e</w:t>
      </w:r>
      <w:r w:rsidRPr="00EA20DC">
        <w:rPr>
          <w:rFonts w:cs="Times New Roman"/>
          <w:szCs w:val="24"/>
          <w:lang w:bidi="fa-IR"/>
        </w:rPr>
        <w:t>ri gitmemekte ve dolayısıyla da cebir ifadesinin yeni bir şekli konumunda b</w:t>
      </w:r>
      <w:r w:rsidRPr="00EA20DC">
        <w:rPr>
          <w:rFonts w:cs="Times New Roman"/>
          <w:szCs w:val="24"/>
          <w:lang w:bidi="fa-IR"/>
        </w:rPr>
        <w:t>u</w:t>
      </w:r>
      <w:r w:rsidRPr="00EA20DC">
        <w:rPr>
          <w:rFonts w:cs="Times New Roman"/>
          <w:szCs w:val="24"/>
          <w:lang w:bidi="fa-IR"/>
        </w:rPr>
        <w:t>lunmaktadır</w:t>
      </w:r>
      <w:r w:rsidR="001F1274">
        <w:rPr>
          <w:rFonts w:cs="Times New Roman"/>
          <w:szCs w:val="24"/>
          <w:lang w:bidi="fa-IR"/>
        </w:rPr>
        <w:t>.”</w:t>
      </w:r>
      <w:r w:rsidRPr="00EA20DC">
        <w:rPr>
          <w:rStyle w:val="FootnoteReference"/>
          <w:rFonts w:cs="Times New Roman"/>
          <w:szCs w:val="24"/>
          <w:lang w:bidi="fa-IR"/>
        </w:rPr>
        <w:footnoteReference w:id="263"/>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Şeyh Şeltut da </w:t>
      </w:r>
      <w:r w:rsidR="00DE79DE" w:rsidRPr="00EA20DC">
        <w:rPr>
          <w:rFonts w:cs="Times New Roman"/>
          <w:szCs w:val="24"/>
          <w:lang w:bidi="fa-IR"/>
        </w:rPr>
        <w:t>k</w:t>
      </w:r>
      <w:r w:rsidRPr="00EA20DC">
        <w:rPr>
          <w:rFonts w:cs="Times New Roman"/>
          <w:szCs w:val="24"/>
          <w:lang w:bidi="fa-IR"/>
        </w:rPr>
        <w:t xml:space="preserve">esb teorisini </w:t>
      </w:r>
      <w:r w:rsidR="00DE79DE" w:rsidRPr="00EA20DC">
        <w:rPr>
          <w:rFonts w:cs="Times New Roman"/>
          <w:szCs w:val="24"/>
          <w:lang w:bidi="fa-IR"/>
        </w:rPr>
        <w:t>eleştirerek</w:t>
      </w:r>
      <w:r w:rsidRPr="00EA20DC">
        <w:rPr>
          <w:rFonts w:cs="Times New Roman"/>
          <w:szCs w:val="24"/>
          <w:lang w:bidi="fa-IR"/>
        </w:rPr>
        <w:t xml:space="preserve"> şöyle demiştir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Fiilin gerçekleşmesinde insanın kudretinin etkili olmadığı bir şekilde insanın kudreti ile fiil arasında bir yakı</w:t>
      </w:r>
      <w:r w:rsidRPr="00EA20DC">
        <w:rPr>
          <w:rFonts w:cs="Times New Roman"/>
          <w:szCs w:val="24"/>
          <w:lang w:bidi="fa-IR"/>
        </w:rPr>
        <w:t>n</w:t>
      </w:r>
      <w:r w:rsidRPr="00EA20DC">
        <w:rPr>
          <w:rFonts w:cs="Times New Roman"/>
          <w:szCs w:val="24"/>
          <w:lang w:bidi="fa-IR"/>
        </w:rPr>
        <w:t>lığın ifadesi olan kesb teorisi</w:t>
      </w:r>
      <w:r w:rsidR="00DE79DE" w:rsidRPr="00EA20DC">
        <w:rPr>
          <w:rFonts w:cs="Times New Roman"/>
          <w:szCs w:val="24"/>
          <w:lang w:bidi="fa-IR"/>
        </w:rPr>
        <w:t>,</w:t>
      </w:r>
      <w:r w:rsidRPr="00EA20DC">
        <w:rPr>
          <w:rFonts w:cs="Times New Roman"/>
          <w:szCs w:val="24"/>
          <w:lang w:bidi="fa-IR"/>
        </w:rPr>
        <w:t xml:space="preserve"> lügavi ve Kur</w:t>
      </w:r>
      <w:r w:rsidR="006B67CC">
        <w:rPr>
          <w:rFonts w:cs="Times New Roman"/>
          <w:szCs w:val="24"/>
          <w:lang w:bidi="fa-IR"/>
        </w:rPr>
        <w:t>’</w:t>
      </w:r>
      <w:r w:rsidRPr="00EA20DC">
        <w:rPr>
          <w:rFonts w:cs="Times New Roman"/>
          <w:szCs w:val="24"/>
          <w:lang w:bidi="fa-IR"/>
        </w:rPr>
        <w:t xml:space="preserve">ani kavramlarla uyum içinde olmamakla </w:t>
      </w:r>
      <w:r w:rsidR="00DE79DE" w:rsidRPr="00EA20DC">
        <w:rPr>
          <w:rFonts w:cs="Times New Roman"/>
          <w:szCs w:val="24"/>
          <w:lang w:bidi="fa-IR"/>
        </w:rPr>
        <w:t>birlikte</w:t>
      </w:r>
      <w:r w:rsidRPr="00EA20DC">
        <w:rPr>
          <w:rFonts w:cs="Times New Roman"/>
          <w:szCs w:val="24"/>
          <w:lang w:bidi="fa-IR"/>
        </w:rPr>
        <w:t xml:space="preserve">, teklif konusunu, ilahi adalet ilkesini ve insanın sorumluluk mevzusunu doğru bir şekilde </w:t>
      </w:r>
      <w:r w:rsidR="00DE79DE" w:rsidRPr="00EA20DC">
        <w:rPr>
          <w:rFonts w:cs="Times New Roman"/>
          <w:szCs w:val="24"/>
          <w:lang w:bidi="fa-IR"/>
        </w:rPr>
        <w:t>yorumlamaktan</w:t>
      </w:r>
      <w:r w:rsidRPr="00EA20DC">
        <w:rPr>
          <w:rFonts w:cs="Times New Roman"/>
          <w:szCs w:val="24"/>
          <w:lang w:bidi="fa-IR"/>
        </w:rPr>
        <w:t xml:space="preserve"> da acizdir</w:t>
      </w:r>
      <w:r w:rsidR="001F1274">
        <w:rPr>
          <w:rFonts w:cs="Times New Roman"/>
          <w:szCs w:val="24"/>
          <w:lang w:bidi="fa-IR"/>
        </w:rPr>
        <w:t xml:space="preserve">. </w:t>
      </w:r>
      <w:r w:rsidRPr="00EA20DC">
        <w:rPr>
          <w:rFonts w:cs="Times New Roman"/>
          <w:szCs w:val="24"/>
          <w:lang w:bidi="fa-IR"/>
        </w:rPr>
        <w:t xml:space="preserve">Zira bu yakınlık, </w:t>
      </w:r>
      <w:r w:rsidR="00DE79DE" w:rsidRPr="00EA20DC">
        <w:rPr>
          <w:rFonts w:cs="Times New Roman"/>
          <w:szCs w:val="24"/>
          <w:lang w:bidi="fa-IR"/>
        </w:rPr>
        <w:t>insanın</w:t>
      </w:r>
      <w:r w:rsidRPr="00EA20DC">
        <w:rPr>
          <w:rFonts w:cs="Times New Roman"/>
          <w:szCs w:val="24"/>
          <w:lang w:bidi="fa-IR"/>
        </w:rPr>
        <w:t xml:space="preserve"> kudret zarfında Allah tarafından fiilin icadının bir netices</w:t>
      </w:r>
      <w:r w:rsidRPr="00EA20DC">
        <w:rPr>
          <w:rFonts w:cs="Times New Roman"/>
          <w:szCs w:val="24"/>
          <w:lang w:bidi="fa-IR"/>
        </w:rPr>
        <w:t>i</w:t>
      </w:r>
      <w:r w:rsidRPr="00EA20DC">
        <w:rPr>
          <w:rFonts w:cs="Times New Roman"/>
          <w:szCs w:val="24"/>
          <w:lang w:bidi="fa-IR"/>
        </w:rPr>
        <w:t>dir</w:t>
      </w:r>
      <w:r w:rsidR="001F1274">
        <w:rPr>
          <w:rFonts w:cs="Times New Roman"/>
          <w:szCs w:val="24"/>
          <w:lang w:bidi="fa-IR"/>
        </w:rPr>
        <w:t xml:space="preserve">. </w:t>
      </w:r>
      <w:r w:rsidR="00DE79DE" w:rsidRPr="00EA20DC">
        <w:rPr>
          <w:rFonts w:cs="Times New Roman"/>
          <w:szCs w:val="24"/>
          <w:lang w:bidi="fa-IR"/>
        </w:rPr>
        <w:t>İnsanın</w:t>
      </w:r>
      <w:r w:rsidRPr="00EA20DC">
        <w:rPr>
          <w:rFonts w:cs="Times New Roman"/>
          <w:szCs w:val="24"/>
          <w:lang w:bidi="fa-IR"/>
        </w:rPr>
        <w:t xml:space="preserve"> makdur ve mahluku </w:t>
      </w:r>
      <w:r w:rsidR="00DE79DE" w:rsidRPr="00EA20DC">
        <w:rPr>
          <w:rFonts w:cs="Times New Roman"/>
          <w:szCs w:val="24"/>
          <w:lang w:bidi="fa-IR"/>
        </w:rPr>
        <w:t>değildir</w:t>
      </w:r>
      <w:r w:rsidRPr="00EA20DC">
        <w:rPr>
          <w:rFonts w:cs="Times New Roman"/>
          <w:szCs w:val="24"/>
          <w:lang w:bidi="fa-IR"/>
        </w:rPr>
        <w:t xml:space="preserve"> ki fiilin insana isnadının doğrulayıcısı sayılsın</w:t>
      </w:r>
      <w:r w:rsidR="001F1274">
        <w:rPr>
          <w:rFonts w:cs="Times New Roman"/>
          <w:szCs w:val="24"/>
          <w:lang w:bidi="fa-IR"/>
        </w:rPr>
        <w:t xml:space="preserve">. </w:t>
      </w:r>
      <w:r w:rsidRPr="00EA20DC">
        <w:rPr>
          <w:rFonts w:cs="Times New Roman"/>
          <w:szCs w:val="24"/>
          <w:lang w:bidi="fa-IR"/>
        </w:rPr>
        <w:t xml:space="preserve">Fiil insanın kudretiyle </w:t>
      </w:r>
      <w:r w:rsidR="00DE79DE" w:rsidRPr="00EA20DC">
        <w:rPr>
          <w:rFonts w:cs="Times New Roman"/>
          <w:szCs w:val="24"/>
          <w:lang w:bidi="fa-IR"/>
        </w:rPr>
        <w:t>yakınlık</w:t>
      </w:r>
      <w:r w:rsidRPr="00EA20DC">
        <w:rPr>
          <w:rFonts w:cs="Times New Roman"/>
          <w:szCs w:val="24"/>
          <w:lang w:bidi="fa-IR"/>
        </w:rPr>
        <w:t xml:space="preserve"> içinde olduğu gibi, insanın kulak, göz ve ilmiyle de bir yakınlık içindedir</w:t>
      </w:r>
      <w:r w:rsidR="001F1274">
        <w:rPr>
          <w:rFonts w:cs="Times New Roman"/>
          <w:szCs w:val="24"/>
          <w:lang w:bidi="fa-IR"/>
        </w:rPr>
        <w:t xml:space="preserve">. </w:t>
      </w:r>
      <w:r w:rsidRPr="00EA20DC">
        <w:rPr>
          <w:rFonts w:cs="Times New Roman"/>
          <w:szCs w:val="24"/>
          <w:lang w:bidi="fa-IR"/>
        </w:rPr>
        <w:t>Bu durumda kudretin ne gibi bir ayrıcalığı vardır ki fiile yakınlığı fiilin insana isn</w:t>
      </w:r>
      <w:r w:rsidRPr="00EA20DC">
        <w:rPr>
          <w:rFonts w:cs="Times New Roman"/>
          <w:szCs w:val="24"/>
          <w:lang w:bidi="fa-IR"/>
        </w:rPr>
        <w:t>a</w:t>
      </w:r>
      <w:r w:rsidRPr="00EA20DC">
        <w:rPr>
          <w:rFonts w:cs="Times New Roman"/>
          <w:szCs w:val="24"/>
          <w:lang w:bidi="fa-IR"/>
        </w:rPr>
        <w:t>dının nedeni olarak tanınsın</w:t>
      </w:r>
      <w:r w:rsidR="001F1274">
        <w:rPr>
          <w:rFonts w:cs="Times New Roman"/>
          <w:szCs w:val="24"/>
          <w:lang w:bidi="fa-IR"/>
        </w:rPr>
        <w:t>.”</w:t>
      </w:r>
      <w:r w:rsidRPr="00EA20DC">
        <w:rPr>
          <w:rStyle w:val="FootnoteReference"/>
          <w:rFonts w:cs="Times New Roman"/>
          <w:szCs w:val="24"/>
          <w:lang w:bidi="fa-IR"/>
        </w:rPr>
        <w:footnoteReference w:id="264"/>
      </w:r>
    </w:p>
    <w:p w:rsidR="0063615F" w:rsidRPr="00EA20DC" w:rsidRDefault="0063615F" w:rsidP="006B4421">
      <w:pPr>
        <w:pStyle w:val="Heading1"/>
        <w:rPr>
          <w:lang w:bidi="fa-IR"/>
        </w:rPr>
      </w:pPr>
      <w:bookmarkStart w:id="120" w:name="_Toc266607606"/>
      <w:r w:rsidRPr="00EA20DC">
        <w:rPr>
          <w:lang w:bidi="fa-IR"/>
        </w:rPr>
        <w:t>c</w:t>
      </w:r>
      <w:r w:rsidR="00495432" w:rsidRPr="00EA20DC">
        <w:rPr>
          <w:lang w:bidi="fa-IR"/>
        </w:rPr>
        <w:t xml:space="preserve">- </w:t>
      </w:r>
      <w:r w:rsidRPr="00EA20DC">
        <w:rPr>
          <w:lang w:bidi="fa-IR"/>
        </w:rPr>
        <w:t>Emrun Beyn</w:t>
      </w:r>
      <w:r w:rsidR="006B67CC">
        <w:rPr>
          <w:lang w:bidi="fa-IR"/>
        </w:rPr>
        <w:t>’</w:t>
      </w:r>
      <w:r w:rsidRPr="00EA20DC">
        <w:rPr>
          <w:lang w:bidi="fa-IR"/>
        </w:rPr>
        <w:t>el</w:t>
      </w:r>
      <w:r w:rsidR="00DE79DE" w:rsidRPr="00EA20DC">
        <w:rPr>
          <w:lang w:bidi="fa-IR"/>
        </w:rPr>
        <w:t xml:space="preserve"> </w:t>
      </w:r>
      <w:r w:rsidRPr="00EA20DC">
        <w:rPr>
          <w:lang w:bidi="fa-IR"/>
        </w:rPr>
        <w:t>Emreyn Metodu</w:t>
      </w:r>
      <w:bookmarkEnd w:id="120"/>
    </w:p>
    <w:p w:rsidR="0063615F" w:rsidRPr="00EA20DC" w:rsidRDefault="0063615F" w:rsidP="00AD08E5">
      <w:pPr>
        <w:spacing w:line="320" w:lineRule="atLeast"/>
        <w:rPr>
          <w:rFonts w:cs="Times New Roman"/>
          <w:szCs w:val="24"/>
          <w:lang w:bidi="fa-IR"/>
        </w:rPr>
      </w:pPr>
      <w:r w:rsidRPr="00EA20DC">
        <w:rPr>
          <w:rFonts w:cs="Times New Roman"/>
          <w:szCs w:val="24"/>
          <w:lang w:bidi="fa-IR"/>
        </w:rPr>
        <w:t>Aktarılan bilgilerden de anlaşıldığı üzere ihtiya</w:t>
      </w:r>
      <w:r w:rsidR="00DE79DE" w:rsidRPr="00EA20DC">
        <w:rPr>
          <w:rFonts w:cs="Times New Roman"/>
          <w:szCs w:val="24"/>
          <w:lang w:bidi="fa-IR"/>
        </w:rPr>
        <w:t>r</w:t>
      </w:r>
      <w:r w:rsidRPr="00EA20DC">
        <w:rPr>
          <w:rFonts w:cs="Times New Roman"/>
          <w:szCs w:val="24"/>
          <w:lang w:bidi="fa-IR"/>
        </w:rPr>
        <w:t xml:space="preserve"> ve irade aslını tefsir için, tefviz ve kesb teorisinden hiç birini kabul edemeyiz</w:t>
      </w:r>
      <w:r w:rsidR="001F1274">
        <w:rPr>
          <w:rFonts w:cs="Times New Roman"/>
          <w:szCs w:val="24"/>
          <w:lang w:bidi="fa-IR"/>
        </w:rPr>
        <w:t xml:space="preserve">. </w:t>
      </w:r>
      <w:r w:rsidRPr="00EA20DC">
        <w:rPr>
          <w:rFonts w:cs="Times New Roman"/>
          <w:szCs w:val="24"/>
          <w:lang w:bidi="fa-IR"/>
        </w:rPr>
        <w:t>Zira tefviz teorisi, yaratıcılıkta tevhit, kudret genişliği ve mutlak ilahi malikiyet</w:t>
      </w:r>
      <w:r w:rsidR="00DF4E7C">
        <w:rPr>
          <w:rFonts w:cs="Times New Roman"/>
          <w:szCs w:val="24"/>
          <w:lang w:bidi="fa-IR"/>
        </w:rPr>
        <w:t xml:space="preserve"> (</w:t>
      </w:r>
      <w:r w:rsidRPr="00EA20DC">
        <w:rPr>
          <w:rFonts w:cs="Times New Roman"/>
          <w:szCs w:val="24"/>
          <w:lang w:bidi="fa-IR"/>
        </w:rPr>
        <w:t>tevhid</w:t>
      </w:r>
      <w:r w:rsidR="00495432" w:rsidRPr="00EA20DC">
        <w:rPr>
          <w:rFonts w:cs="Times New Roman"/>
          <w:szCs w:val="24"/>
          <w:lang w:bidi="fa-IR"/>
        </w:rPr>
        <w:t xml:space="preserve">-i </w:t>
      </w:r>
      <w:r w:rsidRPr="00EA20DC">
        <w:rPr>
          <w:rFonts w:cs="Times New Roman"/>
          <w:szCs w:val="24"/>
          <w:lang w:bidi="fa-IR"/>
        </w:rPr>
        <w:t>efali</w:t>
      </w:r>
      <w:r w:rsidR="001F1274">
        <w:rPr>
          <w:rFonts w:cs="Times New Roman"/>
          <w:szCs w:val="24"/>
          <w:lang w:bidi="fa-IR"/>
        </w:rPr>
        <w:t xml:space="preserve">) </w:t>
      </w:r>
      <w:r w:rsidRPr="00EA20DC">
        <w:rPr>
          <w:rFonts w:cs="Times New Roman"/>
          <w:szCs w:val="24"/>
          <w:lang w:bidi="fa-IR"/>
        </w:rPr>
        <w:t>ile uyuşmazlık içindedir</w:t>
      </w:r>
      <w:r w:rsidR="001F1274">
        <w:rPr>
          <w:rFonts w:cs="Times New Roman"/>
          <w:szCs w:val="24"/>
          <w:lang w:bidi="fa-IR"/>
        </w:rPr>
        <w:t xml:space="preserve">. </w:t>
      </w:r>
      <w:r w:rsidRPr="00EA20DC">
        <w:rPr>
          <w:rFonts w:cs="Times New Roman"/>
          <w:szCs w:val="24"/>
          <w:lang w:bidi="fa-IR"/>
        </w:rPr>
        <w:t>Kesb teorisi ise tabir ev kavramlar dışında cebirden hiç bir farklılığı yoktur</w:t>
      </w:r>
      <w:r w:rsidR="001F1274">
        <w:rPr>
          <w:rFonts w:cs="Times New Roman"/>
          <w:szCs w:val="24"/>
          <w:lang w:bidi="fa-IR"/>
        </w:rPr>
        <w:t xml:space="preserve">. </w:t>
      </w:r>
      <w:r w:rsidRPr="00EA20DC">
        <w:rPr>
          <w:rFonts w:cs="Times New Roman"/>
          <w:szCs w:val="24"/>
          <w:lang w:bidi="fa-IR"/>
        </w:rPr>
        <w:t>Sonuç olarak da ilahi adalet, teklif ve benzeri gerçeklerle asla uyuşm</w:t>
      </w:r>
      <w:r w:rsidRPr="00EA20DC">
        <w:rPr>
          <w:rFonts w:cs="Times New Roman"/>
          <w:szCs w:val="24"/>
          <w:lang w:bidi="fa-IR"/>
        </w:rPr>
        <w:t>a</w:t>
      </w:r>
      <w:r w:rsidRPr="00EA20DC">
        <w:rPr>
          <w:rFonts w:cs="Times New Roman"/>
          <w:szCs w:val="24"/>
          <w:lang w:bidi="fa-IR"/>
        </w:rPr>
        <w:t>maktadır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21" w:name="_Toc266607607"/>
      <w:r w:rsidRPr="00EA20DC">
        <w:rPr>
          <w:lang w:bidi="fa-IR"/>
        </w:rPr>
        <w:lastRenderedPageBreak/>
        <w:t>Emrun Beyn</w:t>
      </w:r>
      <w:r w:rsidR="006B67CC">
        <w:rPr>
          <w:lang w:bidi="fa-IR"/>
        </w:rPr>
        <w:t>’</w:t>
      </w:r>
      <w:r w:rsidR="00DE79DE" w:rsidRPr="00EA20DC">
        <w:rPr>
          <w:lang w:bidi="fa-IR"/>
        </w:rPr>
        <w:t xml:space="preserve">el </w:t>
      </w:r>
      <w:r w:rsidRPr="00EA20DC">
        <w:rPr>
          <w:lang w:bidi="fa-IR"/>
        </w:rPr>
        <w:t>Emreyn</w:t>
      </w:r>
      <w:r w:rsidR="006B67CC">
        <w:rPr>
          <w:lang w:bidi="fa-IR"/>
        </w:rPr>
        <w:t>’</w:t>
      </w:r>
      <w:r w:rsidRPr="00EA20DC">
        <w:rPr>
          <w:lang w:bidi="fa-IR"/>
        </w:rPr>
        <w:t>in Tarihi Seyri</w:t>
      </w:r>
      <w:bookmarkEnd w:id="121"/>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Rivayetlerin incelenmesinden de anlaşıldığı üzere bu teori, ilk defa Hz </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tarafından beyan edilmiştir</w:t>
      </w:r>
      <w:r w:rsidR="001F1274">
        <w:rPr>
          <w:rFonts w:cs="Times New Roman"/>
          <w:szCs w:val="24"/>
          <w:lang w:bidi="fa-IR"/>
        </w:rPr>
        <w:t xml:space="preserve">. </w:t>
      </w:r>
      <w:r w:rsidRPr="00EA20DC">
        <w:rPr>
          <w:rFonts w:cs="Times New Roman"/>
          <w:szCs w:val="24"/>
          <w:lang w:bidi="fa-IR"/>
        </w:rPr>
        <w:t>Rivayet edildiği üzere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bir gün insanın ruh ve kalbi</w:t>
      </w:r>
      <w:r w:rsidR="00DE79DE" w:rsidRPr="00EA20DC">
        <w:rPr>
          <w:rFonts w:cs="Times New Roman"/>
          <w:szCs w:val="24"/>
          <w:lang w:bidi="fa-IR"/>
        </w:rPr>
        <w:t>n</w:t>
      </w:r>
      <w:r w:rsidRPr="00EA20DC">
        <w:rPr>
          <w:rFonts w:cs="Times New Roman"/>
          <w:szCs w:val="24"/>
          <w:lang w:bidi="fa-IR"/>
        </w:rPr>
        <w:t>in ilginçli</w:t>
      </w:r>
      <w:r w:rsidRPr="00EA20DC">
        <w:rPr>
          <w:rFonts w:cs="Times New Roman"/>
          <w:szCs w:val="24"/>
          <w:lang w:bidi="fa-IR"/>
        </w:rPr>
        <w:t>k</w:t>
      </w:r>
      <w:r w:rsidRPr="00EA20DC">
        <w:rPr>
          <w:rFonts w:cs="Times New Roman"/>
          <w:szCs w:val="24"/>
          <w:lang w:bidi="fa-IR"/>
        </w:rPr>
        <w:t>lerinden söz ederken</w:t>
      </w:r>
      <w:r w:rsidR="00DE79DE" w:rsidRPr="00EA20DC">
        <w:rPr>
          <w:rFonts w:cs="Times New Roman"/>
          <w:szCs w:val="24"/>
          <w:lang w:bidi="fa-IR"/>
        </w:rPr>
        <w:t>,</w:t>
      </w:r>
      <w:r w:rsidRPr="00EA20DC">
        <w:rPr>
          <w:rFonts w:cs="Times New Roman"/>
          <w:szCs w:val="24"/>
          <w:lang w:bidi="fa-IR"/>
        </w:rPr>
        <w:t xml:space="preserve"> birisi ondan kader hakkında konuşmasını istedi</w:t>
      </w:r>
      <w:r w:rsidR="001F1274">
        <w:rPr>
          <w:rFonts w:cs="Times New Roman"/>
          <w:szCs w:val="24"/>
          <w:lang w:bidi="fa-IR"/>
        </w:rPr>
        <w:t xml:space="preserve">.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 kon</w:t>
      </w:r>
      <w:r w:rsidRPr="00EA20DC">
        <w:rPr>
          <w:rFonts w:cs="Times New Roman"/>
          <w:szCs w:val="24"/>
          <w:lang w:bidi="fa-IR"/>
        </w:rPr>
        <w:t>u</w:t>
      </w:r>
      <w:r w:rsidRPr="00EA20DC">
        <w:rPr>
          <w:rFonts w:cs="Times New Roman"/>
          <w:szCs w:val="24"/>
          <w:lang w:bidi="fa-IR"/>
        </w:rPr>
        <w:t>nun çok zor bir konu olduğu hasebiyle o şartlarda söz konusu edilmesini uygun görmedi ve soran kimseden bu husustan sarf</w:t>
      </w:r>
      <w:r w:rsidR="00495432" w:rsidRPr="00EA20DC">
        <w:rPr>
          <w:rFonts w:cs="Times New Roman"/>
          <w:szCs w:val="24"/>
          <w:lang w:bidi="fa-IR"/>
        </w:rPr>
        <w:t xml:space="preserve">- </w:t>
      </w:r>
      <w:r w:rsidRPr="00EA20DC">
        <w:rPr>
          <w:rFonts w:cs="Times New Roman"/>
          <w:szCs w:val="24"/>
          <w:lang w:bidi="fa-IR"/>
        </w:rPr>
        <w:t>ı nazar etmesini istedi</w:t>
      </w:r>
      <w:r w:rsidR="001F1274">
        <w:rPr>
          <w:rFonts w:cs="Times New Roman"/>
          <w:szCs w:val="24"/>
          <w:lang w:bidi="fa-IR"/>
        </w:rPr>
        <w:t xml:space="preserve">. </w:t>
      </w:r>
      <w:r w:rsidRPr="00EA20DC">
        <w:rPr>
          <w:rFonts w:cs="Times New Roman"/>
          <w:szCs w:val="24"/>
          <w:lang w:bidi="fa-IR"/>
        </w:rPr>
        <w:t>Ama bu şahıs yeniden aynı konuyu sordu</w:t>
      </w:r>
      <w:r w:rsidR="001F1274">
        <w:rPr>
          <w:rFonts w:cs="Times New Roman"/>
          <w:szCs w:val="24"/>
          <w:lang w:bidi="fa-IR"/>
        </w:rPr>
        <w:t xml:space="preserve">.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da </w:t>
      </w:r>
      <w:r w:rsidR="006B67CC">
        <w:rPr>
          <w:rFonts w:cs="Times New Roman"/>
          <w:szCs w:val="24"/>
          <w:lang w:bidi="fa-IR"/>
        </w:rPr>
        <w:t>“</w:t>
      </w:r>
      <w:r w:rsidRPr="00EA20DC">
        <w:rPr>
          <w:rFonts w:cs="Times New Roman"/>
          <w:szCs w:val="24"/>
          <w:lang w:bidi="fa-IR"/>
        </w:rPr>
        <w:t>kader</w:t>
      </w:r>
      <w:r w:rsidR="006B67CC">
        <w:rPr>
          <w:rFonts w:cs="Times New Roman"/>
          <w:szCs w:val="24"/>
          <w:lang w:bidi="fa-IR"/>
        </w:rPr>
        <w:t>”</w:t>
      </w:r>
      <w:r w:rsidRPr="00EA20DC">
        <w:rPr>
          <w:rFonts w:cs="Times New Roman"/>
          <w:szCs w:val="24"/>
          <w:lang w:bidi="fa-IR"/>
        </w:rPr>
        <w:t xml:space="preserve"> konusunda konuşmaktan imtina etti</w:t>
      </w:r>
      <w:r w:rsidR="001F1274">
        <w:rPr>
          <w:rFonts w:cs="Times New Roman"/>
          <w:szCs w:val="24"/>
          <w:lang w:bidi="fa-IR"/>
        </w:rPr>
        <w:t xml:space="preserve">. </w:t>
      </w:r>
      <w:r w:rsidRPr="00EA20DC">
        <w:rPr>
          <w:rFonts w:cs="Times New Roman"/>
          <w:szCs w:val="24"/>
          <w:lang w:bidi="fa-IR"/>
        </w:rPr>
        <w:t>Ama bu şahıs a</w:t>
      </w:r>
      <w:r w:rsidR="00DE79DE" w:rsidRPr="00EA20DC">
        <w:rPr>
          <w:rFonts w:cs="Times New Roman"/>
          <w:szCs w:val="24"/>
          <w:lang w:bidi="fa-IR"/>
        </w:rPr>
        <w:t>y</w:t>
      </w:r>
      <w:r w:rsidRPr="00EA20DC">
        <w:rPr>
          <w:rFonts w:cs="Times New Roman"/>
          <w:szCs w:val="24"/>
          <w:lang w:bidi="fa-IR"/>
        </w:rPr>
        <w:t>nı kon</w:t>
      </w:r>
      <w:r w:rsidRPr="00EA20DC">
        <w:rPr>
          <w:rFonts w:cs="Times New Roman"/>
          <w:szCs w:val="24"/>
          <w:lang w:bidi="fa-IR"/>
        </w:rPr>
        <w:t>u</w:t>
      </w:r>
      <w:r w:rsidRPr="00EA20DC">
        <w:rPr>
          <w:rFonts w:cs="Times New Roman"/>
          <w:szCs w:val="24"/>
          <w:lang w:bidi="fa-IR"/>
        </w:rPr>
        <w:t>yu sormaktan el çekmedi</w:t>
      </w:r>
      <w:r w:rsidR="001F1274">
        <w:rPr>
          <w:rFonts w:cs="Times New Roman"/>
          <w:szCs w:val="24"/>
          <w:lang w:bidi="fa-IR"/>
        </w:rPr>
        <w:t xml:space="preserve">. </w:t>
      </w:r>
      <w:r w:rsidRPr="00EA20DC">
        <w:rPr>
          <w:rFonts w:cs="Times New Roman"/>
          <w:szCs w:val="24"/>
          <w:lang w:bidi="fa-IR"/>
        </w:rPr>
        <w:t>Dördüncü defa aynı soruyu sorunca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w:t>
      </w:r>
      <w:r w:rsidRPr="00EA20DC">
        <w:rPr>
          <w:rFonts w:cs="Times New Roman"/>
          <w:szCs w:val="24"/>
          <w:lang w:bidi="fa-IR"/>
        </w:rPr>
        <w:t>r</w:t>
      </w:r>
      <w:r w:rsidRPr="00EA20DC">
        <w:rPr>
          <w:rFonts w:cs="Times New Roman"/>
          <w:szCs w:val="24"/>
          <w:lang w:bidi="fa-IR"/>
        </w:rPr>
        <w:t>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Ne ce</w:t>
      </w:r>
      <w:r w:rsidR="00DE79DE" w:rsidRPr="00EA20DC">
        <w:rPr>
          <w:rFonts w:cs="Times New Roman"/>
          <w:szCs w:val="24"/>
          <w:lang w:bidi="fa-IR"/>
        </w:rPr>
        <w:t>bir,ne de tefviz</w:t>
      </w:r>
      <w:r w:rsidR="00DF4E7C">
        <w:rPr>
          <w:rFonts w:cs="Times New Roman"/>
          <w:szCs w:val="24"/>
          <w:lang w:bidi="fa-IR"/>
        </w:rPr>
        <w:t xml:space="preserve">; </w:t>
      </w:r>
      <w:r w:rsidR="00DE79DE" w:rsidRPr="00EA20DC">
        <w:rPr>
          <w:rFonts w:cs="Times New Roman"/>
          <w:szCs w:val="24"/>
          <w:lang w:bidi="fa-IR"/>
        </w:rPr>
        <w:t>e</w:t>
      </w:r>
      <w:r w:rsidRPr="00EA20DC">
        <w:rPr>
          <w:rFonts w:cs="Times New Roman"/>
          <w:szCs w:val="24"/>
          <w:lang w:bidi="fa-IR"/>
        </w:rPr>
        <w:t>mrun beyn</w:t>
      </w:r>
      <w:r w:rsidR="006B67CC">
        <w:rPr>
          <w:rFonts w:cs="Times New Roman"/>
          <w:szCs w:val="24"/>
          <w:lang w:bidi="fa-IR"/>
        </w:rPr>
        <w:t>’</w:t>
      </w:r>
      <w:r w:rsidRPr="00EA20DC">
        <w:rPr>
          <w:rFonts w:cs="Times New Roman"/>
          <w:szCs w:val="24"/>
          <w:lang w:bidi="fa-IR"/>
        </w:rPr>
        <w:t>el</w:t>
      </w:r>
      <w:r w:rsidR="00DE79DE" w:rsidRPr="00EA20DC">
        <w:rPr>
          <w:rFonts w:cs="Times New Roman"/>
          <w:szCs w:val="24"/>
          <w:lang w:bidi="fa-IR"/>
        </w:rPr>
        <w:t xml:space="preserve"> </w:t>
      </w:r>
      <w:r w:rsidRPr="00EA20DC">
        <w:rPr>
          <w:rFonts w:cs="Times New Roman"/>
          <w:szCs w:val="24"/>
          <w:lang w:bidi="fa-IR"/>
        </w:rPr>
        <w:t>emreyn</w:t>
      </w:r>
      <w:r w:rsidR="006B67CC">
        <w:rPr>
          <w:rFonts w:cs="Times New Roman"/>
          <w:szCs w:val="24"/>
          <w:lang w:bidi="fa-IR"/>
        </w:rPr>
        <w:t>”</w:t>
      </w:r>
      <w:r w:rsidRPr="00EA20DC">
        <w:rPr>
          <w:rStyle w:val="FootnoteReference"/>
          <w:rFonts w:cs="Times New Roman"/>
          <w:szCs w:val="24"/>
          <w:lang w:bidi="fa-IR"/>
        </w:rPr>
        <w:footnoteReference w:id="265"/>
      </w:r>
    </w:p>
    <w:p w:rsidR="0063615F" w:rsidRPr="00EA20DC" w:rsidRDefault="0063615F" w:rsidP="00AD08E5">
      <w:pPr>
        <w:spacing w:line="320" w:lineRule="atLeast"/>
        <w:rPr>
          <w:rFonts w:cs="Times New Roman"/>
          <w:szCs w:val="24"/>
          <w:lang w:bidi="fa-IR"/>
        </w:rPr>
      </w:pPr>
      <w:r w:rsidRPr="00EA20DC">
        <w:rPr>
          <w:rFonts w:cs="Times New Roman"/>
          <w:szCs w:val="24"/>
          <w:lang w:bidi="fa-IR"/>
        </w:rPr>
        <w:t>İmam Hasan, İmam Hüseyin ve İmam Zeyn</w:t>
      </w:r>
      <w:r w:rsidR="006B67CC">
        <w:rPr>
          <w:rFonts w:cs="Times New Roman"/>
          <w:szCs w:val="24"/>
          <w:lang w:bidi="fa-IR"/>
        </w:rPr>
        <w:t>’</w:t>
      </w:r>
      <w:r w:rsidR="00DE79DE" w:rsidRPr="00EA20DC">
        <w:rPr>
          <w:rFonts w:cs="Times New Roman"/>
          <w:szCs w:val="24"/>
          <w:lang w:bidi="fa-IR"/>
        </w:rPr>
        <w:t xml:space="preserve">ul </w:t>
      </w:r>
      <w:r w:rsidRPr="00EA20DC">
        <w:rPr>
          <w:rFonts w:cs="Times New Roman"/>
          <w:szCs w:val="24"/>
          <w:lang w:bidi="fa-IR"/>
        </w:rPr>
        <w:t>Abidin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zamanında Emevi hakimlerinin İslam dünyasında hakim kıldığı özel </w:t>
      </w:r>
      <w:r w:rsidR="00DE79DE" w:rsidRPr="00EA20DC">
        <w:rPr>
          <w:rFonts w:cs="Times New Roman"/>
          <w:szCs w:val="24"/>
          <w:lang w:bidi="fa-IR"/>
        </w:rPr>
        <w:t>siyasi</w:t>
      </w:r>
      <w:r w:rsidRPr="00EA20DC">
        <w:rPr>
          <w:rFonts w:cs="Times New Roman"/>
          <w:szCs w:val="24"/>
          <w:lang w:bidi="fa-IR"/>
        </w:rPr>
        <w:t xml:space="preserve"> şartlar sebebiyle halkın vahiy hanedanıyla irt</w:t>
      </w:r>
      <w:r w:rsidRPr="00EA20DC">
        <w:rPr>
          <w:rFonts w:cs="Times New Roman"/>
          <w:szCs w:val="24"/>
          <w:lang w:bidi="fa-IR"/>
        </w:rPr>
        <w:t>i</w:t>
      </w:r>
      <w:r w:rsidRPr="00EA20DC">
        <w:rPr>
          <w:rFonts w:cs="Times New Roman"/>
          <w:szCs w:val="24"/>
          <w:lang w:bidi="fa-IR"/>
        </w:rPr>
        <w:t>batı kopmuş bulunmaktaydı</w:t>
      </w:r>
      <w:r w:rsidR="001F1274">
        <w:rPr>
          <w:rFonts w:cs="Times New Roman"/>
          <w:szCs w:val="24"/>
          <w:lang w:bidi="fa-IR"/>
        </w:rPr>
        <w:t xml:space="preserve">. </w:t>
      </w:r>
      <w:r w:rsidRPr="00EA20DC">
        <w:rPr>
          <w:rFonts w:cs="Times New Roman"/>
          <w:szCs w:val="24"/>
          <w:lang w:bidi="fa-IR"/>
        </w:rPr>
        <w:t>Hatta dini hükümler ve itikadi meselelerde bile onlara müracaat ed</w:t>
      </w:r>
      <w:r w:rsidRPr="00EA20DC">
        <w:rPr>
          <w:rFonts w:cs="Times New Roman"/>
          <w:szCs w:val="24"/>
          <w:lang w:bidi="fa-IR"/>
        </w:rPr>
        <w:t>i</w:t>
      </w:r>
      <w:r w:rsidRPr="00EA20DC">
        <w:rPr>
          <w:rFonts w:cs="Times New Roman"/>
          <w:szCs w:val="24"/>
          <w:lang w:bidi="fa-IR"/>
        </w:rPr>
        <w:t>lemiyordu</w:t>
      </w:r>
      <w:r w:rsidR="001F1274">
        <w:rPr>
          <w:rFonts w:cs="Times New Roman"/>
          <w:szCs w:val="24"/>
          <w:lang w:bidi="fa-IR"/>
        </w:rPr>
        <w:t xml:space="preserve">. </w:t>
      </w:r>
      <w:r w:rsidRPr="00EA20DC">
        <w:rPr>
          <w:rFonts w:cs="Times New Roman"/>
          <w:szCs w:val="24"/>
          <w:lang w:bidi="fa-IR"/>
        </w:rPr>
        <w:t>Dolayısıyla onlardan nakledilen rivayetler oldukça azdır</w:t>
      </w:r>
      <w:r w:rsidR="001F1274">
        <w:rPr>
          <w:rFonts w:cs="Times New Roman"/>
          <w:szCs w:val="24"/>
          <w:lang w:bidi="fa-IR"/>
        </w:rPr>
        <w:t xml:space="preserve">. </w:t>
      </w:r>
      <w:r w:rsidR="006B67CC">
        <w:rPr>
          <w:rFonts w:cs="Times New Roman"/>
          <w:szCs w:val="24"/>
          <w:lang w:bidi="fa-IR"/>
        </w:rPr>
        <w:t>“</w:t>
      </w:r>
      <w:r w:rsidRPr="00EA20DC">
        <w:rPr>
          <w:rFonts w:cs="Times New Roman"/>
          <w:szCs w:val="24"/>
          <w:lang w:bidi="fa-IR"/>
        </w:rPr>
        <w:t>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Pr="00EA20DC">
        <w:rPr>
          <w:rFonts w:cs="Times New Roman"/>
          <w:szCs w:val="24"/>
          <w:lang w:bidi="fa-IR"/>
        </w:rPr>
        <w:t xml:space="preserve"> hususunda herhangi bir rivayet göze çarpmamaktadır</w:t>
      </w:r>
      <w:r w:rsidR="001F1274">
        <w:rPr>
          <w:rFonts w:cs="Times New Roman"/>
          <w:szCs w:val="24"/>
          <w:lang w:bidi="fa-IR"/>
        </w:rPr>
        <w:t xml:space="preserve">. </w:t>
      </w:r>
      <w:r w:rsidRPr="00EA20DC">
        <w:rPr>
          <w:rFonts w:cs="Times New Roman"/>
          <w:szCs w:val="24"/>
          <w:lang w:bidi="fa-IR"/>
        </w:rPr>
        <w:t>İmam Bakır ve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zam</w:t>
      </w:r>
      <w:r w:rsidRPr="00EA20DC">
        <w:rPr>
          <w:rFonts w:cs="Times New Roman"/>
          <w:szCs w:val="24"/>
          <w:lang w:bidi="fa-IR"/>
        </w:rPr>
        <w:t>a</w:t>
      </w:r>
      <w:r w:rsidRPr="00EA20DC">
        <w:rPr>
          <w:rFonts w:cs="Times New Roman"/>
          <w:szCs w:val="24"/>
          <w:lang w:bidi="fa-IR"/>
        </w:rPr>
        <w:t xml:space="preserve">nında bu </w:t>
      </w:r>
      <w:r w:rsidR="00DE79DE" w:rsidRPr="00EA20DC">
        <w:rPr>
          <w:rFonts w:cs="Times New Roman"/>
          <w:szCs w:val="24"/>
          <w:lang w:bidi="fa-IR"/>
        </w:rPr>
        <w:t>istibdat</w:t>
      </w:r>
      <w:r w:rsidRPr="00EA20DC">
        <w:rPr>
          <w:rFonts w:cs="Times New Roman"/>
          <w:szCs w:val="24"/>
          <w:lang w:bidi="fa-IR"/>
        </w:rPr>
        <w:t xml:space="preserve"> ve boğucu hava biraz olsun ortadan kalktı ve dolayısıyla da halk dini m</w:t>
      </w:r>
      <w:r w:rsidRPr="00EA20DC">
        <w:rPr>
          <w:rFonts w:cs="Times New Roman"/>
          <w:szCs w:val="24"/>
          <w:lang w:bidi="fa-IR"/>
        </w:rPr>
        <w:t>a</w:t>
      </w:r>
      <w:r w:rsidRPr="00EA20DC">
        <w:rPr>
          <w:rFonts w:cs="Times New Roman"/>
          <w:szCs w:val="24"/>
          <w:lang w:bidi="fa-IR"/>
        </w:rPr>
        <w:t>rifet ve meseleler hususunda 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e müracaat etme imkanına kavuştu</w:t>
      </w:r>
      <w:r w:rsidR="001F1274">
        <w:rPr>
          <w:rFonts w:cs="Times New Roman"/>
          <w:szCs w:val="24"/>
          <w:lang w:bidi="fa-IR"/>
        </w:rPr>
        <w:t xml:space="preserve">. </w:t>
      </w:r>
      <w:r w:rsidRPr="00EA20DC">
        <w:rPr>
          <w:rFonts w:cs="Times New Roman"/>
          <w:szCs w:val="24"/>
          <w:lang w:bidi="fa-IR"/>
        </w:rPr>
        <w:t xml:space="preserve">Böylece onlar, halk arasında derin ve köklü bir kültürel hareket </w:t>
      </w:r>
      <w:r w:rsidR="009C4924" w:rsidRPr="00EA20DC">
        <w:rPr>
          <w:rFonts w:cs="Times New Roman"/>
          <w:szCs w:val="24"/>
          <w:lang w:bidi="fa-IR"/>
        </w:rPr>
        <w:t>başlattı</w:t>
      </w:r>
      <w:r w:rsidR="001F1274">
        <w:rPr>
          <w:rFonts w:cs="Times New Roman"/>
          <w:szCs w:val="24"/>
          <w:lang w:bidi="fa-IR"/>
        </w:rPr>
        <w:t xml:space="preserve">. </w:t>
      </w:r>
      <w:r w:rsidRPr="00EA20DC">
        <w:rPr>
          <w:rFonts w:cs="Times New Roman"/>
          <w:szCs w:val="24"/>
          <w:lang w:bidi="fa-IR"/>
        </w:rPr>
        <w:t xml:space="preserve">Dini marifetlerinin çeşitli </w:t>
      </w:r>
      <w:r w:rsidR="009C4924" w:rsidRPr="00EA20DC">
        <w:rPr>
          <w:rFonts w:cs="Times New Roman"/>
          <w:szCs w:val="24"/>
          <w:lang w:bidi="fa-IR"/>
        </w:rPr>
        <w:t>boyutlarında</w:t>
      </w:r>
      <w:r w:rsidRPr="00EA20DC">
        <w:rPr>
          <w:rFonts w:cs="Times New Roman"/>
          <w:szCs w:val="24"/>
          <w:lang w:bidi="fa-IR"/>
        </w:rPr>
        <w:t xml:space="preserve"> bir çok hadisler beyan ettiler</w:t>
      </w:r>
      <w:r w:rsidR="001F1274">
        <w:rPr>
          <w:rFonts w:cs="Times New Roman"/>
          <w:szCs w:val="24"/>
          <w:lang w:bidi="fa-IR"/>
        </w:rPr>
        <w:t xml:space="preserve">. </w:t>
      </w:r>
      <w:r w:rsidR="009C4924" w:rsidRPr="00EA20DC">
        <w:rPr>
          <w:rFonts w:cs="Times New Roman"/>
          <w:szCs w:val="24"/>
          <w:lang w:bidi="fa-IR"/>
        </w:rPr>
        <w:t>Dolayısıyla</w:t>
      </w:r>
      <w:r w:rsidRPr="00EA20DC">
        <w:rPr>
          <w:rFonts w:cs="Times New Roman"/>
          <w:szCs w:val="24"/>
          <w:lang w:bidi="fa-IR"/>
        </w:rPr>
        <w:t xml:space="preserve"> cebir ve tefvizin doğru olmadığı </w:t>
      </w:r>
      <w:r w:rsidR="009C4924" w:rsidRPr="00EA20DC">
        <w:rPr>
          <w:rFonts w:cs="Times New Roman"/>
          <w:szCs w:val="24"/>
          <w:lang w:bidi="fa-IR"/>
        </w:rPr>
        <w:t>hususunda</w:t>
      </w:r>
      <w:r w:rsidRPr="00EA20DC">
        <w:rPr>
          <w:rFonts w:cs="Times New Roman"/>
          <w:szCs w:val="24"/>
          <w:lang w:bidi="fa-IR"/>
        </w:rPr>
        <w:t xml:space="preserve"> bir çok r</w:t>
      </w:r>
      <w:r w:rsidRPr="00EA20DC">
        <w:rPr>
          <w:rFonts w:cs="Times New Roman"/>
          <w:szCs w:val="24"/>
          <w:lang w:bidi="fa-IR"/>
        </w:rPr>
        <w:t>i</w:t>
      </w:r>
      <w:r w:rsidRPr="00EA20DC">
        <w:rPr>
          <w:rFonts w:cs="Times New Roman"/>
          <w:szCs w:val="24"/>
          <w:lang w:bidi="fa-IR"/>
        </w:rPr>
        <w:t>vayetler nakledilmiş</w:t>
      </w:r>
      <w:r w:rsidR="009C4924" w:rsidRPr="00EA20DC">
        <w:rPr>
          <w:rFonts w:cs="Times New Roman"/>
          <w:szCs w:val="24"/>
          <w:lang w:bidi="fa-IR"/>
        </w:rPr>
        <w:t>,</w:t>
      </w:r>
      <w:r w:rsidRPr="00EA20DC">
        <w:rPr>
          <w:rFonts w:cs="Times New Roman"/>
          <w:szCs w:val="24"/>
          <w:lang w:bidi="fa-IR"/>
        </w:rPr>
        <w:t xml:space="preserve"> bu konuda doğru olan yolun </w:t>
      </w:r>
      <w:r w:rsidR="006B67CC">
        <w:rPr>
          <w:rFonts w:cs="Times New Roman"/>
          <w:szCs w:val="24"/>
          <w:lang w:bidi="fa-IR"/>
        </w:rPr>
        <w:t>“</w:t>
      </w:r>
      <w:r w:rsidRPr="00EA20DC">
        <w:rPr>
          <w:rFonts w:cs="Times New Roman"/>
          <w:szCs w:val="24"/>
          <w:lang w:bidi="fa-IR"/>
        </w:rPr>
        <w:t>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00DF4E7C">
        <w:rPr>
          <w:rFonts w:cs="Times New Roman"/>
          <w:szCs w:val="24"/>
          <w:lang w:bidi="fa-IR"/>
        </w:rPr>
        <w:t xml:space="preserve"> (</w:t>
      </w:r>
      <w:r w:rsidRPr="00EA20DC">
        <w:rPr>
          <w:rFonts w:cs="Times New Roman"/>
          <w:szCs w:val="24"/>
          <w:lang w:bidi="fa-IR"/>
        </w:rPr>
        <w:t>ikisi arasında bir şey</w:t>
      </w:r>
      <w:r w:rsidR="001F1274">
        <w:rPr>
          <w:rFonts w:cs="Times New Roman"/>
          <w:szCs w:val="24"/>
          <w:lang w:bidi="fa-IR"/>
        </w:rPr>
        <w:t xml:space="preserve">) </w:t>
      </w:r>
      <w:r w:rsidRPr="00EA20DC">
        <w:rPr>
          <w:rFonts w:cs="Times New Roman"/>
          <w:szCs w:val="24"/>
          <w:lang w:bidi="fa-IR"/>
        </w:rPr>
        <w:t xml:space="preserve">olduğu beyan </w:t>
      </w:r>
      <w:r w:rsidR="009C4924" w:rsidRPr="00EA20DC">
        <w:rPr>
          <w:rFonts w:cs="Times New Roman"/>
          <w:szCs w:val="24"/>
          <w:lang w:bidi="fa-IR"/>
        </w:rPr>
        <w:t>edilmiştir</w:t>
      </w:r>
      <w:r w:rsidR="001F1274">
        <w:rPr>
          <w:rFonts w:cs="Times New Roman"/>
          <w:szCs w:val="24"/>
          <w:lang w:bidi="fa-IR"/>
        </w:rPr>
        <w:t xml:space="preserve">. </w:t>
      </w:r>
      <w:r w:rsidRPr="00EA20DC">
        <w:rPr>
          <w:rFonts w:cs="Times New Roman"/>
          <w:szCs w:val="24"/>
          <w:lang w:bidi="fa-IR"/>
        </w:rPr>
        <w:t>Şimdi bu konuda örnek olarak bir kaç rivayet nakled</w:t>
      </w:r>
      <w:r w:rsidRPr="00EA20DC">
        <w:rPr>
          <w:rFonts w:cs="Times New Roman"/>
          <w:szCs w:val="24"/>
          <w:lang w:bidi="fa-IR"/>
        </w:rPr>
        <w:t>e</w:t>
      </w:r>
      <w:r w:rsidRPr="00EA20DC">
        <w:rPr>
          <w:rFonts w:cs="Times New Roman"/>
          <w:szCs w:val="24"/>
          <w:lang w:bidi="fa-IR"/>
        </w:rPr>
        <w:t>lim</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22" w:name="_Toc266607608"/>
      <w:r w:rsidRPr="00EA20DC">
        <w:rPr>
          <w:lang w:bidi="fa-IR"/>
        </w:rPr>
        <w:t>İlahi Lütuftan Bir Cilve</w:t>
      </w:r>
      <w:bookmarkEnd w:id="122"/>
    </w:p>
    <w:p w:rsidR="009C4924" w:rsidRPr="00EA20DC" w:rsidRDefault="0063615F" w:rsidP="00AD08E5">
      <w:pPr>
        <w:spacing w:line="320" w:lineRule="atLeast"/>
        <w:rPr>
          <w:rFonts w:cs="Times New Roman"/>
          <w:szCs w:val="24"/>
          <w:lang w:bidi="fa-IR"/>
        </w:rPr>
      </w:pPr>
      <w:r w:rsidRPr="00EA20DC">
        <w:rPr>
          <w:rFonts w:cs="Times New Roman"/>
          <w:szCs w:val="24"/>
          <w:lang w:bidi="fa-IR"/>
        </w:rPr>
        <w:t>Bir şahıs imam Sadık</w:t>
      </w:r>
      <w:r w:rsidR="006B67CC">
        <w:rPr>
          <w:rFonts w:cs="Times New Roman"/>
          <w:szCs w:val="24"/>
          <w:lang w:bidi="fa-IR"/>
        </w:rPr>
        <w:t>’</w:t>
      </w:r>
      <w:r w:rsidRPr="00EA20DC">
        <w:rPr>
          <w:rFonts w:cs="Times New Roman"/>
          <w:szCs w:val="24"/>
          <w:lang w:bidi="fa-IR"/>
        </w:rPr>
        <w:t>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sordu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Acaba Allah kullarını günah işlemeye mecbur mu kılmıştır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İmam, </w:t>
      </w:r>
      <w:r w:rsidR="006B67CC">
        <w:rPr>
          <w:rFonts w:cs="Times New Roman"/>
          <w:szCs w:val="24"/>
          <w:lang w:bidi="fa-IR"/>
        </w:rPr>
        <w:t>“</w:t>
      </w:r>
      <w:r w:rsidRPr="00EA20DC">
        <w:rPr>
          <w:rFonts w:cs="Times New Roman"/>
          <w:szCs w:val="24"/>
          <w:lang w:bidi="fa-IR"/>
        </w:rPr>
        <w:t>Hayır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cevap verdi</w:t>
      </w:r>
      <w:r w:rsidR="001F1274">
        <w:rPr>
          <w:rFonts w:cs="Times New Roman"/>
          <w:szCs w:val="24"/>
          <w:lang w:bidi="fa-IR"/>
        </w:rPr>
        <w:t xml:space="preserve">. </w:t>
      </w:r>
      <w:r w:rsidRPr="00EA20DC">
        <w:rPr>
          <w:rFonts w:cs="Times New Roman"/>
          <w:szCs w:val="24"/>
          <w:lang w:bidi="fa-IR"/>
        </w:rPr>
        <w:t xml:space="preserve">O şahıs, </w:t>
      </w:r>
      <w:r w:rsidR="006B67CC">
        <w:rPr>
          <w:rFonts w:cs="Times New Roman"/>
          <w:szCs w:val="24"/>
          <w:lang w:bidi="fa-IR"/>
        </w:rPr>
        <w:t>“</w:t>
      </w:r>
      <w:r w:rsidRPr="00EA20DC">
        <w:rPr>
          <w:rFonts w:cs="Times New Roman"/>
          <w:szCs w:val="24"/>
          <w:lang w:bidi="fa-IR"/>
        </w:rPr>
        <w:t>O halde hakikat nedir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w:t>
      </w:r>
      <w:r w:rsidRPr="00EA20DC">
        <w:rPr>
          <w:rFonts w:cs="Times New Roman"/>
          <w:szCs w:val="24"/>
          <w:lang w:bidi="fa-IR"/>
        </w:rPr>
        <w:t>o</w:t>
      </w:r>
      <w:r w:rsidRPr="00EA20DC">
        <w:rPr>
          <w:rFonts w:cs="Times New Roman"/>
          <w:szCs w:val="24"/>
          <w:lang w:bidi="fa-IR"/>
        </w:rPr>
        <w:t>runca,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w:t>
      </w:r>
      <w:r w:rsidRPr="00EA20DC">
        <w:rPr>
          <w:rFonts w:cs="Times New Roman"/>
          <w:szCs w:val="24"/>
          <w:lang w:bidi="fa-IR"/>
        </w:rPr>
        <w:t>u</w:t>
      </w:r>
      <w:r w:rsidRPr="00EA20DC">
        <w:rPr>
          <w:rFonts w:cs="Times New Roman"/>
          <w:szCs w:val="24"/>
          <w:lang w:bidi="fa-IR"/>
        </w:rPr>
        <w:t>nun arasında rabbinden bir lütuf</w:t>
      </w:r>
      <w:r w:rsidR="006B67CC">
        <w:rPr>
          <w:rFonts w:cs="Times New Roman"/>
          <w:szCs w:val="24"/>
          <w:lang w:bidi="fa-IR"/>
        </w:rPr>
        <w:t>”</w:t>
      </w:r>
      <w:r w:rsidRPr="00EA20DC">
        <w:rPr>
          <w:rStyle w:val="FootnoteReference"/>
          <w:rFonts w:cs="Times New Roman"/>
          <w:szCs w:val="24"/>
          <w:lang w:bidi="fa-IR"/>
        </w:rPr>
        <w:footnoteReference w:id="266"/>
      </w:r>
      <w:r w:rsidRPr="00EA20DC">
        <w:rPr>
          <w:rFonts w:cs="Times New Roman"/>
          <w:szCs w:val="24"/>
          <w:lang w:bidi="fa-IR"/>
        </w:rPr>
        <w:t xml:space="preserve"> </w:t>
      </w:r>
    </w:p>
    <w:p w:rsidR="0063615F" w:rsidRPr="00EA20DC" w:rsidRDefault="009C4924" w:rsidP="00AD08E5">
      <w:pPr>
        <w:spacing w:line="320" w:lineRule="atLeast"/>
        <w:rPr>
          <w:rFonts w:cs="Times New Roman"/>
          <w:szCs w:val="24"/>
          <w:lang w:bidi="fa-IR"/>
        </w:rPr>
      </w:pPr>
      <w:r w:rsidRPr="00EA20DC">
        <w:rPr>
          <w:rFonts w:cs="Times New Roman"/>
          <w:szCs w:val="24"/>
          <w:lang w:bidi="fa-IR"/>
        </w:rPr>
        <w:t>L</w:t>
      </w:r>
      <w:r w:rsidR="0063615F" w:rsidRPr="00EA20DC">
        <w:rPr>
          <w:rFonts w:cs="Times New Roman"/>
          <w:szCs w:val="24"/>
          <w:lang w:bidi="fa-IR"/>
        </w:rPr>
        <w:t xml:space="preserve">ütuf ve letafet kelimesi </w:t>
      </w:r>
      <w:r w:rsidRPr="00EA20DC">
        <w:rPr>
          <w:rFonts w:cs="Times New Roman"/>
          <w:szCs w:val="24"/>
          <w:lang w:bidi="fa-IR"/>
        </w:rPr>
        <w:t>zarafet</w:t>
      </w:r>
      <w:r w:rsidR="0063615F" w:rsidRPr="00EA20DC">
        <w:rPr>
          <w:rFonts w:cs="Times New Roman"/>
          <w:szCs w:val="24"/>
          <w:lang w:bidi="fa-IR"/>
        </w:rPr>
        <w:t xml:space="preserve"> ve incelik anlamındadır</w:t>
      </w:r>
      <w:r w:rsidR="001F1274">
        <w:rPr>
          <w:rFonts w:cs="Times New Roman"/>
          <w:szCs w:val="24"/>
          <w:lang w:bidi="fa-IR"/>
        </w:rPr>
        <w:t xml:space="preserve">. </w:t>
      </w:r>
      <w:r w:rsidR="0063615F" w:rsidRPr="00EA20DC">
        <w:rPr>
          <w:rFonts w:cs="Times New Roman"/>
          <w:szCs w:val="24"/>
          <w:lang w:bidi="fa-IR"/>
        </w:rPr>
        <w:t>Görülmeyen ve dakik bir şey hakkında söylenmektedir</w:t>
      </w:r>
      <w:r w:rsidR="001F1274">
        <w:rPr>
          <w:rFonts w:cs="Times New Roman"/>
          <w:szCs w:val="24"/>
          <w:lang w:bidi="fa-IR"/>
        </w:rPr>
        <w:t xml:space="preserve">. </w:t>
      </w:r>
      <w:r w:rsidR="0063615F" w:rsidRPr="00EA20DC">
        <w:rPr>
          <w:rFonts w:cs="Times New Roman"/>
          <w:szCs w:val="24"/>
          <w:lang w:bidi="fa-IR"/>
        </w:rPr>
        <w:t>Lütuf, ilahi cemal sıfatlarından biridir</w:t>
      </w:r>
      <w:r w:rsidR="001F1274">
        <w:rPr>
          <w:rFonts w:cs="Times New Roman"/>
          <w:szCs w:val="24"/>
          <w:lang w:bidi="fa-IR"/>
        </w:rPr>
        <w:t xml:space="preserve">. </w:t>
      </w:r>
      <w:r w:rsidR="0063615F" w:rsidRPr="00EA20DC">
        <w:rPr>
          <w:rFonts w:cs="Times New Roman"/>
          <w:szCs w:val="24"/>
          <w:lang w:bidi="fa-IR"/>
        </w:rPr>
        <w:t>Latif Allah</w:t>
      </w:r>
      <w:r w:rsidR="006B67CC">
        <w:rPr>
          <w:rFonts w:cs="Times New Roman"/>
          <w:szCs w:val="24"/>
          <w:lang w:bidi="fa-IR"/>
        </w:rPr>
        <w:t>’</w:t>
      </w:r>
      <w:r w:rsidR="0063615F" w:rsidRPr="00EA20DC">
        <w:rPr>
          <w:rFonts w:cs="Times New Roman"/>
          <w:szCs w:val="24"/>
          <w:lang w:bidi="fa-IR"/>
        </w:rPr>
        <w:t>ın güzel isiml</w:t>
      </w:r>
      <w:r w:rsidR="0063615F" w:rsidRPr="00EA20DC">
        <w:rPr>
          <w:rFonts w:cs="Times New Roman"/>
          <w:szCs w:val="24"/>
          <w:lang w:bidi="fa-IR"/>
        </w:rPr>
        <w:t>e</w:t>
      </w:r>
      <w:r w:rsidR="0063615F" w:rsidRPr="00EA20DC">
        <w:rPr>
          <w:rFonts w:cs="Times New Roman"/>
          <w:szCs w:val="24"/>
          <w:lang w:bidi="fa-IR"/>
        </w:rPr>
        <w:t>rinden biri sayılmaktadır</w:t>
      </w:r>
      <w:r w:rsidR="001F1274">
        <w:rPr>
          <w:rFonts w:cs="Times New Roman"/>
          <w:szCs w:val="24"/>
          <w:lang w:bidi="fa-IR"/>
        </w:rPr>
        <w:t xml:space="preserve">. </w:t>
      </w:r>
      <w:r w:rsidR="0063615F" w:rsidRPr="00EA20DC">
        <w:rPr>
          <w:rFonts w:cs="Times New Roman"/>
          <w:szCs w:val="24"/>
          <w:lang w:bidi="fa-IR"/>
        </w:rPr>
        <w:t xml:space="preserve">Bazen zat sıfatıdır ve </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ın</w:t>
      </w:r>
      <w:r w:rsidR="0063615F" w:rsidRPr="00EA20DC">
        <w:rPr>
          <w:rFonts w:cs="Times New Roman"/>
          <w:szCs w:val="24"/>
          <w:lang w:bidi="fa-IR"/>
        </w:rPr>
        <w:t xml:space="preserve"> incelikler hakkındaki ilmini ifade etmektedir</w:t>
      </w:r>
      <w:r w:rsidR="001F1274">
        <w:rPr>
          <w:rFonts w:cs="Times New Roman"/>
          <w:szCs w:val="24"/>
          <w:lang w:bidi="fa-IR"/>
        </w:rPr>
        <w:t xml:space="preserve">. </w:t>
      </w:r>
      <w:r w:rsidR="0063615F" w:rsidRPr="00EA20DC">
        <w:rPr>
          <w:rFonts w:cs="Times New Roman"/>
          <w:szCs w:val="24"/>
          <w:lang w:bidi="fa-IR"/>
        </w:rPr>
        <w:t>Bazen de All</w:t>
      </w:r>
      <w:r w:rsidRPr="00EA20DC">
        <w:rPr>
          <w:rFonts w:cs="Times New Roman"/>
          <w:szCs w:val="24"/>
          <w:lang w:bidi="fa-IR"/>
        </w:rPr>
        <w:t>ah</w:t>
      </w:r>
      <w:r w:rsidR="006B67CC">
        <w:rPr>
          <w:rFonts w:cs="Times New Roman"/>
          <w:szCs w:val="24"/>
          <w:lang w:bidi="fa-IR"/>
        </w:rPr>
        <w:t>’</w:t>
      </w:r>
      <w:r w:rsidRPr="00EA20DC">
        <w:rPr>
          <w:rFonts w:cs="Times New Roman"/>
          <w:szCs w:val="24"/>
          <w:lang w:bidi="fa-IR"/>
        </w:rPr>
        <w:t>ın fiil sıfatıdır ve de özel</w:t>
      </w:r>
      <w:r w:rsidR="0063615F" w:rsidRPr="00EA20DC">
        <w:rPr>
          <w:rFonts w:cs="Times New Roman"/>
          <w:szCs w:val="24"/>
          <w:lang w:bidi="fa-IR"/>
        </w:rPr>
        <w:t xml:space="preserve"> hikmete ve ilahi rahmete dayalı tedbir</w:t>
      </w:r>
      <w:r w:rsidR="0063615F" w:rsidRPr="00EA20DC">
        <w:rPr>
          <w:rFonts w:cs="Times New Roman"/>
          <w:szCs w:val="24"/>
          <w:lang w:bidi="fa-IR"/>
        </w:rPr>
        <w:t>i</w:t>
      </w:r>
      <w:r w:rsidR="0063615F" w:rsidRPr="00EA20DC">
        <w:rPr>
          <w:rFonts w:cs="Times New Roman"/>
          <w:szCs w:val="24"/>
          <w:lang w:bidi="fa-IR"/>
        </w:rPr>
        <w:t>ne işaret etmektedir</w:t>
      </w:r>
      <w:r w:rsidR="001F1274">
        <w:rPr>
          <w:rFonts w:cs="Times New Roman"/>
          <w:szCs w:val="24"/>
          <w:lang w:bidi="fa-IR"/>
        </w:rPr>
        <w:t xml:space="preserve">. </w:t>
      </w:r>
      <w:r w:rsidR="0063615F" w:rsidRPr="00EA20DC">
        <w:rPr>
          <w:rStyle w:val="FootnoteReference"/>
          <w:rFonts w:cs="Times New Roman"/>
          <w:szCs w:val="24"/>
          <w:lang w:bidi="fa-IR"/>
        </w:rPr>
        <w:footnoteReference w:id="267"/>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Bu </w:t>
      </w:r>
      <w:r w:rsidR="009C4924" w:rsidRPr="00EA20DC">
        <w:rPr>
          <w:rFonts w:cs="Times New Roman"/>
          <w:szCs w:val="24"/>
          <w:lang w:bidi="fa-IR"/>
        </w:rPr>
        <w:t>zikredilen</w:t>
      </w:r>
      <w:r w:rsidRPr="00EA20DC">
        <w:rPr>
          <w:rFonts w:cs="Times New Roman"/>
          <w:szCs w:val="24"/>
          <w:lang w:bidi="fa-IR"/>
        </w:rPr>
        <w:t xml:space="preserve"> iki anlamdan ikincisi</w:t>
      </w:r>
      <w:r w:rsidR="009C4924" w:rsidRPr="00EA20DC">
        <w:rPr>
          <w:rFonts w:cs="Times New Roman"/>
          <w:szCs w:val="24"/>
          <w:lang w:bidi="fa-IR"/>
        </w:rPr>
        <w:t>,</w:t>
      </w:r>
      <w:r w:rsidRPr="00EA20DC">
        <w:rPr>
          <w:rFonts w:cs="Times New Roman"/>
          <w:szCs w:val="24"/>
          <w:lang w:bidi="fa-IR"/>
        </w:rPr>
        <w:t xml:space="preserve"> makam ile daha uygundur</w:t>
      </w:r>
      <w:r w:rsidR="001F1274">
        <w:rPr>
          <w:rFonts w:cs="Times New Roman"/>
          <w:szCs w:val="24"/>
          <w:lang w:bidi="fa-IR"/>
        </w:rPr>
        <w:t xml:space="preserve">. </w:t>
      </w:r>
      <w:r w:rsidRPr="00EA20DC">
        <w:rPr>
          <w:rFonts w:cs="Times New Roman"/>
          <w:szCs w:val="24"/>
          <w:lang w:bidi="fa-IR"/>
        </w:rPr>
        <w:t>Sonuç olarak Allah</w:t>
      </w:r>
      <w:r w:rsidR="006B67CC">
        <w:rPr>
          <w:rFonts w:cs="Times New Roman"/>
          <w:szCs w:val="24"/>
          <w:lang w:bidi="fa-IR"/>
        </w:rPr>
        <w:t>’</w:t>
      </w:r>
      <w:r w:rsidRPr="00EA20DC">
        <w:rPr>
          <w:rFonts w:cs="Times New Roman"/>
          <w:szCs w:val="24"/>
          <w:lang w:bidi="fa-IR"/>
        </w:rPr>
        <w:t xml:space="preserve">ın fiili </w:t>
      </w:r>
      <w:r w:rsidR="009C4924" w:rsidRPr="00EA20DC">
        <w:rPr>
          <w:rFonts w:cs="Times New Roman"/>
          <w:szCs w:val="24"/>
          <w:lang w:bidi="fa-IR"/>
        </w:rPr>
        <w:t>lütfünün</w:t>
      </w:r>
      <w:r w:rsidRPr="00EA20DC">
        <w:rPr>
          <w:rFonts w:cs="Times New Roman"/>
          <w:szCs w:val="24"/>
          <w:lang w:bidi="fa-IR"/>
        </w:rPr>
        <w:t xml:space="preserve"> temeli sayılan ilahi rahmetten kasıt</w:t>
      </w:r>
      <w:r w:rsidR="009C4924" w:rsidRPr="00EA20DC">
        <w:rPr>
          <w:rFonts w:cs="Times New Roman"/>
          <w:szCs w:val="24"/>
          <w:lang w:bidi="fa-IR"/>
        </w:rPr>
        <w:t>,</w:t>
      </w:r>
      <w:r w:rsidRPr="00EA20DC">
        <w:rPr>
          <w:rFonts w:cs="Times New Roman"/>
          <w:szCs w:val="24"/>
          <w:lang w:bidi="fa-IR"/>
        </w:rPr>
        <w:t xml:space="preserve"> cebir ve tefviz dışında üçüncü bir yoldur</w:t>
      </w:r>
      <w:r w:rsidR="001F1274">
        <w:rPr>
          <w:rFonts w:cs="Times New Roman"/>
          <w:szCs w:val="24"/>
          <w:lang w:bidi="fa-IR"/>
        </w:rPr>
        <w:t xml:space="preserve">. </w:t>
      </w:r>
      <w:r w:rsidRPr="00EA20DC">
        <w:rPr>
          <w:rFonts w:cs="Times New Roman"/>
          <w:szCs w:val="24"/>
          <w:lang w:bidi="fa-IR"/>
        </w:rPr>
        <w:t>Bu yol ilahi bir lütfe dayalıdır ve Allah</w:t>
      </w:r>
      <w:r w:rsidR="006B67CC">
        <w:rPr>
          <w:rFonts w:cs="Times New Roman"/>
          <w:szCs w:val="24"/>
          <w:lang w:bidi="fa-IR"/>
        </w:rPr>
        <w:t>’</w:t>
      </w:r>
      <w:r w:rsidRPr="00EA20DC">
        <w:rPr>
          <w:rFonts w:cs="Times New Roman"/>
          <w:szCs w:val="24"/>
          <w:lang w:bidi="fa-IR"/>
        </w:rPr>
        <w:t xml:space="preserve">ın </w:t>
      </w:r>
      <w:r w:rsidR="009C4924" w:rsidRPr="00EA20DC">
        <w:rPr>
          <w:rFonts w:cs="Times New Roman"/>
          <w:szCs w:val="24"/>
          <w:lang w:bidi="fa-IR"/>
        </w:rPr>
        <w:t>hikmet</w:t>
      </w:r>
      <w:r w:rsidRPr="00EA20DC">
        <w:rPr>
          <w:rFonts w:cs="Times New Roman"/>
          <w:szCs w:val="24"/>
          <w:lang w:bidi="fa-IR"/>
        </w:rPr>
        <w:t>, adalet ve rahmetine dayalı tedbirini beyan etme</w:t>
      </w:r>
      <w:r w:rsidRPr="00EA20DC">
        <w:rPr>
          <w:rFonts w:cs="Times New Roman"/>
          <w:szCs w:val="24"/>
          <w:lang w:bidi="fa-IR"/>
        </w:rPr>
        <w:t>k</w:t>
      </w:r>
      <w:r w:rsidRPr="00EA20DC">
        <w:rPr>
          <w:rFonts w:cs="Times New Roman"/>
          <w:szCs w:val="24"/>
          <w:lang w:bidi="fa-IR"/>
        </w:rPr>
        <w:t>tedir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Allah vardır ve aynı zamanda latif ve dakik bir hakikattir</w:t>
      </w:r>
      <w:r w:rsidR="001F1274">
        <w:rPr>
          <w:rFonts w:cs="Times New Roman"/>
          <w:szCs w:val="24"/>
          <w:lang w:bidi="fa-IR"/>
        </w:rPr>
        <w:t xml:space="preserve">. </w:t>
      </w:r>
      <w:r w:rsidR="009C4924" w:rsidRPr="00EA20DC">
        <w:rPr>
          <w:rFonts w:cs="Times New Roman"/>
          <w:szCs w:val="24"/>
          <w:lang w:bidi="fa-IR"/>
        </w:rPr>
        <w:t>Allah</w:t>
      </w:r>
      <w:r w:rsidR="006B67CC">
        <w:rPr>
          <w:rFonts w:cs="Times New Roman"/>
          <w:szCs w:val="24"/>
          <w:lang w:bidi="fa-IR"/>
        </w:rPr>
        <w:t>’</w:t>
      </w:r>
      <w:r w:rsidR="009C4924" w:rsidRPr="00EA20DC">
        <w:rPr>
          <w:rFonts w:cs="Times New Roman"/>
          <w:szCs w:val="24"/>
          <w:lang w:bidi="fa-IR"/>
        </w:rPr>
        <w:t>ı</w:t>
      </w:r>
      <w:r w:rsidRPr="00EA20DC">
        <w:rPr>
          <w:rFonts w:cs="Times New Roman"/>
          <w:szCs w:val="24"/>
          <w:lang w:bidi="fa-IR"/>
        </w:rPr>
        <w:t xml:space="preserve"> derk edebilmek sıradan düşüncelerin işi değildir</w:t>
      </w:r>
      <w:r w:rsidR="001F1274">
        <w:rPr>
          <w:rFonts w:cs="Times New Roman"/>
          <w:szCs w:val="24"/>
          <w:lang w:bidi="fa-IR"/>
        </w:rPr>
        <w:t xml:space="preserve">. </w:t>
      </w:r>
      <w:r w:rsidRPr="00EA20DC">
        <w:rPr>
          <w:rFonts w:cs="Times New Roman"/>
          <w:szCs w:val="24"/>
          <w:lang w:bidi="fa-IR"/>
        </w:rPr>
        <w:t>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da bu yüzden soru soran </w:t>
      </w:r>
      <w:r w:rsidR="009C4924" w:rsidRPr="00EA20DC">
        <w:rPr>
          <w:rFonts w:cs="Times New Roman"/>
          <w:szCs w:val="24"/>
          <w:lang w:bidi="fa-IR"/>
        </w:rPr>
        <w:t>kimseye</w:t>
      </w:r>
      <w:r w:rsidRPr="00EA20DC">
        <w:rPr>
          <w:rFonts w:cs="Times New Roman"/>
          <w:szCs w:val="24"/>
          <w:lang w:bidi="fa-IR"/>
        </w:rPr>
        <w:t xml:space="preserve"> bu hakikati beyan </w:t>
      </w:r>
      <w:r w:rsidRPr="00EA20DC">
        <w:rPr>
          <w:rFonts w:cs="Times New Roman"/>
          <w:szCs w:val="24"/>
          <w:lang w:bidi="fa-IR"/>
        </w:rPr>
        <w:lastRenderedPageBreak/>
        <w:t>e</w:t>
      </w:r>
      <w:r w:rsidRPr="00EA20DC">
        <w:rPr>
          <w:rFonts w:cs="Times New Roman"/>
          <w:szCs w:val="24"/>
          <w:lang w:bidi="fa-IR"/>
        </w:rPr>
        <w:t>t</w:t>
      </w:r>
      <w:r w:rsidRPr="00EA20DC">
        <w:rPr>
          <w:rFonts w:cs="Times New Roman"/>
          <w:szCs w:val="24"/>
          <w:lang w:bidi="fa-IR"/>
        </w:rPr>
        <w:t>mekten imtina etmiştir</w:t>
      </w:r>
      <w:r w:rsidR="001F1274">
        <w:rPr>
          <w:rFonts w:cs="Times New Roman"/>
          <w:szCs w:val="24"/>
          <w:lang w:bidi="fa-IR"/>
        </w:rPr>
        <w:t xml:space="preserve">. </w:t>
      </w:r>
      <w:r w:rsidRPr="00EA20DC">
        <w:rPr>
          <w:rFonts w:cs="Times New Roman"/>
          <w:szCs w:val="24"/>
          <w:lang w:bidi="fa-IR"/>
        </w:rPr>
        <w:t>Rivayetlerden de anlaşıldığı üzere alimler dışında hiç kimse bu hak</w:t>
      </w:r>
      <w:r w:rsidRPr="00EA20DC">
        <w:rPr>
          <w:rFonts w:cs="Times New Roman"/>
          <w:szCs w:val="24"/>
          <w:lang w:bidi="fa-IR"/>
        </w:rPr>
        <w:t>i</w:t>
      </w:r>
      <w:r w:rsidRPr="00EA20DC">
        <w:rPr>
          <w:rFonts w:cs="Times New Roman"/>
          <w:szCs w:val="24"/>
          <w:lang w:bidi="fa-IR"/>
        </w:rPr>
        <w:t>kati a</w:t>
      </w:r>
      <w:r w:rsidRPr="00EA20DC">
        <w:rPr>
          <w:rFonts w:cs="Times New Roman"/>
          <w:szCs w:val="24"/>
          <w:lang w:bidi="fa-IR"/>
        </w:rPr>
        <w:t>s</w:t>
      </w:r>
      <w:r w:rsidRPr="00EA20DC">
        <w:rPr>
          <w:rFonts w:cs="Times New Roman"/>
          <w:szCs w:val="24"/>
          <w:lang w:bidi="fa-IR"/>
        </w:rPr>
        <w:t>la derk edemez</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Bir şahıs İmam Sadık</w:t>
      </w:r>
      <w:r w:rsidR="006B67CC">
        <w:rPr>
          <w:rFonts w:cs="Times New Roman"/>
          <w:szCs w:val="24"/>
          <w:lang w:bidi="fa-IR"/>
        </w:rPr>
        <w:t>’</w:t>
      </w:r>
      <w:r w:rsidRPr="00EA20DC">
        <w:rPr>
          <w:rFonts w:cs="Times New Roman"/>
          <w:szCs w:val="24"/>
          <w:lang w:bidi="fa-IR"/>
        </w:rPr>
        <w:t>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cebir ve kader konusunu sordu</w:t>
      </w:r>
      <w:r w:rsidR="001F1274">
        <w:rPr>
          <w:rFonts w:cs="Times New Roman"/>
          <w:szCs w:val="24"/>
          <w:lang w:bidi="fa-IR"/>
        </w:rPr>
        <w:t xml:space="preserve">. </w:t>
      </w:r>
      <w:r w:rsidR="009C4924" w:rsidRPr="00EA20DC">
        <w:rPr>
          <w:rFonts w:cs="Times New Roman"/>
          <w:szCs w:val="24"/>
          <w:lang w:bidi="fa-IR"/>
        </w:rPr>
        <w:t>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Ne kader, ne de cebir</w:t>
      </w:r>
      <w:r w:rsidR="00DF4E7C">
        <w:rPr>
          <w:rFonts w:cs="Times New Roman"/>
          <w:szCs w:val="24"/>
          <w:lang w:bidi="fa-IR"/>
        </w:rPr>
        <w:t xml:space="preserve">; </w:t>
      </w:r>
      <w:r w:rsidRPr="00EA20DC">
        <w:rPr>
          <w:rFonts w:cs="Times New Roman"/>
          <w:szCs w:val="24"/>
          <w:lang w:bidi="fa-IR"/>
        </w:rPr>
        <w:t>ikisi arasında bir makam</w:t>
      </w:r>
      <w:r w:rsidR="001F1274">
        <w:rPr>
          <w:rFonts w:cs="Times New Roman"/>
          <w:szCs w:val="24"/>
          <w:lang w:bidi="fa-IR"/>
        </w:rPr>
        <w:t xml:space="preserve">. </w:t>
      </w:r>
      <w:r w:rsidRPr="00EA20DC">
        <w:rPr>
          <w:rFonts w:cs="Times New Roman"/>
          <w:szCs w:val="24"/>
          <w:lang w:bidi="fa-IR"/>
        </w:rPr>
        <w:t>Alimden veya alimin öğrettiğinden başkas</w:t>
      </w:r>
      <w:r w:rsidRPr="00EA20DC">
        <w:rPr>
          <w:rFonts w:cs="Times New Roman"/>
          <w:szCs w:val="24"/>
          <w:lang w:bidi="fa-IR"/>
        </w:rPr>
        <w:t>ı</w:t>
      </w:r>
      <w:r w:rsidRPr="00EA20DC">
        <w:rPr>
          <w:rFonts w:cs="Times New Roman"/>
          <w:szCs w:val="24"/>
          <w:lang w:bidi="fa-IR"/>
        </w:rPr>
        <w:t>nın bilmediği hak bu makamdadır</w:t>
      </w:r>
      <w:r w:rsidR="001F1274">
        <w:rPr>
          <w:rFonts w:cs="Times New Roman"/>
          <w:szCs w:val="24"/>
          <w:lang w:bidi="fa-IR"/>
        </w:rPr>
        <w:t>.”</w:t>
      </w:r>
      <w:r w:rsidRPr="00EA20DC">
        <w:rPr>
          <w:rStyle w:val="FootnoteReference"/>
          <w:rFonts w:cs="Times New Roman"/>
          <w:szCs w:val="24"/>
          <w:lang w:bidi="fa-IR"/>
        </w:rPr>
        <w:footnoteReference w:id="268"/>
      </w:r>
    </w:p>
    <w:p w:rsidR="0063615F" w:rsidRPr="00EA20DC" w:rsidRDefault="0063615F" w:rsidP="00AD08E5">
      <w:pPr>
        <w:spacing w:line="320" w:lineRule="atLeast"/>
        <w:rPr>
          <w:rFonts w:cs="Times New Roman"/>
          <w:szCs w:val="24"/>
          <w:lang w:bidi="fa-IR"/>
        </w:rPr>
      </w:pPr>
    </w:p>
    <w:p w:rsidR="0063615F" w:rsidRPr="00EA20DC" w:rsidRDefault="0063615F" w:rsidP="006B4421">
      <w:pPr>
        <w:pStyle w:val="Heading1"/>
        <w:rPr>
          <w:lang w:bidi="fa-IR"/>
        </w:rPr>
      </w:pPr>
      <w:bookmarkStart w:id="123" w:name="_Toc266607609"/>
      <w:r w:rsidRPr="00EA20DC">
        <w:rPr>
          <w:lang w:bidi="fa-IR"/>
        </w:rPr>
        <w:t>Sağlam ve Aydınlatıcı İlke</w:t>
      </w:r>
      <w:bookmarkEnd w:id="123"/>
    </w:p>
    <w:p w:rsidR="0063615F" w:rsidRPr="00EA20DC" w:rsidRDefault="0063615F" w:rsidP="00AD08E5">
      <w:pPr>
        <w:spacing w:line="320" w:lineRule="atLeast"/>
        <w:rPr>
          <w:rFonts w:cs="Times New Roman"/>
          <w:szCs w:val="24"/>
          <w:lang w:bidi="fa-IR"/>
        </w:rPr>
      </w:pPr>
      <w:r w:rsidRPr="00EA20DC">
        <w:rPr>
          <w:rFonts w:cs="Times New Roman"/>
          <w:szCs w:val="24"/>
          <w:lang w:bidi="fa-IR"/>
        </w:rPr>
        <w:t>İmam Rıza</w:t>
      </w:r>
      <w:r w:rsidR="006B67CC">
        <w:rPr>
          <w:rFonts w:cs="Times New Roman"/>
          <w:szCs w:val="24"/>
          <w:lang w:bidi="fa-IR"/>
        </w:rPr>
        <w:t>’</w:t>
      </w:r>
      <w:r w:rsidRPr="00EA20DC">
        <w:rPr>
          <w:rFonts w:cs="Times New Roman"/>
          <w:szCs w:val="24"/>
          <w:lang w:bidi="fa-IR"/>
        </w:rPr>
        <w:t>nın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huzurunda cebir ve tefviz konusundan söz edilince,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Acaba bu konuda tartışmalarda muhaliflerinize üstün geleceğiniz bir ilkeyi sizl</w:t>
      </w:r>
      <w:r w:rsidRPr="00EA20DC">
        <w:rPr>
          <w:rFonts w:cs="Times New Roman"/>
          <w:szCs w:val="24"/>
          <w:lang w:bidi="fa-IR"/>
        </w:rPr>
        <w:t>e</w:t>
      </w:r>
      <w:r w:rsidRPr="00EA20DC">
        <w:rPr>
          <w:rFonts w:cs="Times New Roman"/>
          <w:szCs w:val="24"/>
          <w:lang w:bidi="fa-IR"/>
        </w:rPr>
        <w:t>re öğreteyim mi</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Oradakiler bu ilkeyi öğrenmek istediklerini beyan edince,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Aziz ve celil olan Allah</w:t>
      </w:r>
      <w:r w:rsidR="006B67CC">
        <w:rPr>
          <w:rFonts w:cs="Times New Roman"/>
          <w:szCs w:val="24"/>
          <w:lang w:bidi="fa-IR"/>
        </w:rPr>
        <w:t>’</w:t>
      </w:r>
      <w:r w:rsidRPr="00EA20DC">
        <w:rPr>
          <w:rFonts w:cs="Times New Roman"/>
          <w:szCs w:val="24"/>
          <w:lang w:bidi="fa-IR"/>
        </w:rPr>
        <w:t>a zorla itaat edilmez ve üstün gelinerek isyanda bulunulmaz</w:t>
      </w:r>
      <w:r w:rsidR="001F1274">
        <w:rPr>
          <w:rFonts w:cs="Times New Roman"/>
          <w:szCs w:val="24"/>
          <w:lang w:bidi="fa-IR"/>
        </w:rPr>
        <w:t xml:space="preserve">. </w:t>
      </w:r>
      <w:r w:rsidRPr="00EA20DC">
        <w:rPr>
          <w:rFonts w:cs="Times New Roman"/>
          <w:szCs w:val="24"/>
          <w:lang w:bidi="fa-IR"/>
        </w:rPr>
        <w:t>Kullar Allah</w:t>
      </w:r>
      <w:r w:rsidR="006B67CC">
        <w:rPr>
          <w:rFonts w:cs="Times New Roman"/>
          <w:szCs w:val="24"/>
          <w:lang w:bidi="fa-IR"/>
        </w:rPr>
        <w:t>’</w:t>
      </w:r>
      <w:r w:rsidRPr="00EA20DC">
        <w:rPr>
          <w:rFonts w:cs="Times New Roman"/>
          <w:szCs w:val="24"/>
          <w:lang w:bidi="fa-IR"/>
        </w:rPr>
        <w:t xml:space="preserve">ın mülkünde </w:t>
      </w:r>
      <w:r w:rsidR="00B22132" w:rsidRPr="00EA20DC">
        <w:rPr>
          <w:rFonts w:cs="Times New Roman"/>
          <w:szCs w:val="24"/>
          <w:lang w:bidi="fa-IR"/>
        </w:rPr>
        <w:t>başı</w:t>
      </w:r>
      <w:r w:rsidRPr="00EA20DC">
        <w:rPr>
          <w:rFonts w:cs="Times New Roman"/>
          <w:szCs w:val="24"/>
          <w:lang w:bidi="fa-IR"/>
        </w:rPr>
        <w:t xml:space="preserve"> boş bırakılmış da değildir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Allah onların malik olduğuna da malik ve güçlerinin yettiğine de güç yetirendir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Bu iki cümle </w:t>
      </w:r>
      <w:r w:rsidR="006B67CC">
        <w:rPr>
          <w:rFonts w:cs="Times New Roman"/>
          <w:szCs w:val="24"/>
          <w:lang w:bidi="fa-IR"/>
        </w:rPr>
        <w:t>“</w:t>
      </w:r>
      <w:r w:rsidRPr="00EA20DC">
        <w:rPr>
          <w:rFonts w:cs="Times New Roman"/>
          <w:szCs w:val="24"/>
          <w:lang w:bidi="fa-IR"/>
        </w:rPr>
        <w:t>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Pr="00EA20DC">
        <w:rPr>
          <w:rFonts w:cs="Times New Roman"/>
          <w:szCs w:val="24"/>
          <w:lang w:bidi="fa-IR"/>
        </w:rPr>
        <w:t xml:space="preserve"> hakikatini beyan etmektedir</w:t>
      </w:r>
      <w:r w:rsidR="001F1274">
        <w:rPr>
          <w:rFonts w:cs="Times New Roman"/>
          <w:szCs w:val="24"/>
          <w:lang w:bidi="fa-IR"/>
        </w:rPr>
        <w:t xml:space="preserve">. </w:t>
      </w:r>
      <w:r w:rsidRPr="00EA20DC">
        <w:rPr>
          <w:rFonts w:cs="Times New Roman"/>
          <w:szCs w:val="24"/>
          <w:lang w:bidi="fa-IR"/>
        </w:rPr>
        <w:t>İnsan ve Allah</w:t>
      </w:r>
      <w:r w:rsidR="006B67CC">
        <w:rPr>
          <w:rFonts w:cs="Times New Roman"/>
          <w:szCs w:val="24"/>
          <w:lang w:bidi="fa-IR"/>
        </w:rPr>
        <w:t>’</w:t>
      </w:r>
      <w:r w:rsidRPr="00EA20DC">
        <w:rPr>
          <w:rFonts w:cs="Times New Roman"/>
          <w:szCs w:val="24"/>
          <w:lang w:bidi="fa-IR"/>
        </w:rPr>
        <w:t>ın m</w:t>
      </w:r>
      <w:r w:rsidRPr="00EA20DC">
        <w:rPr>
          <w:rFonts w:cs="Times New Roman"/>
          <w:szCs w:val="24"/>
          <w:lang w:bidi="fa-IR"/>
        </w:rPr>
        <w:t>a</w:t>
      </w:r>
      <w:r w:rsidRPr="00EA20DC">
        <w:rPr>
          <w:rFonts w:cs="Times New Roman"/>
          <w:szCs w:val="24"/>
          <w:lang w:bidi="fa-IR"/>
        </w:rPr>
        <w:t>likiyet ve kadiriyetini bir araya toplamıştır</w:t>
      </w:r>
      <w:r w:rsidR="001F1274">
        <w:rPr>
          <w:rFonts w:cs="Times New Roman"/>
          <w:szCs w:val="24"/>
          <w:lang w:bidi="fa-IR"/>
        </w:rPr>
        <w:t xml:space="preserve">. </w:t>
      </w:r>
      <w:r w:rsidRPr="00EA20DC">
        <w:rPr>
          <w:rFonts w:cs="Times New Roman"/>
          <w:szCs w:val="24"/>
          <w:lang w:bidi="fa-IR"/>
        </w:rPr>
        <w:t>Yani hem insan kendi fiilinin maliki ve kadiridir</w:t>
      </w:r>
      <w:r w:rsidR="00DF4E7C">
        <w:rPr>
          <w:rFonts w:cs="Times New Roman"/>
          <w:szCs w:val="24"/>
          <w:lang w:bidi="fa-IR"/>
        </w:rPr>
        <w:t xml:space="preserve">; </w:t>
      </w:r>
      <w:r w:rsidRPr="00EA20DC">
        <w:rPr>
          <w:rFonts w:cs="Times New Roman"/>
          <w:szCs w:val="24"/>
          <w:lang w:bidi="fa-IR"/>
        </w:rPr>
        <w:t>hem de fiili, Allah</w:t>
      </w:r>
      <w:r w:rsidR="006B67CC">
        <w:rPr>
          <w:rFonts w:cs="Times New Roman"/>
          <w:szCs w:val="24"/>
          <w:lang w:bidi="fa-IR"/>
        </w:rPr>
        <w:t>’</w:t>
      </w:r>
      <w:r w:rsidRPr="00EA20DC">
        <w:rPr>
          <w:rFonts w:cs="Times New Roman"/>
          <w:szCs w:val="24"/>
          <w:lang w:bidi="fa-IR"/>
        </w:rPr>
        <w:t xml:space="preserve">ın </w:t>
      </w:r>
      <w:r w:rsidR="00B22132" w:rsidRPr="00EA20DC">
        <w:rPr>
          <w:rFonts w:cs="Times New Roman"/>
          <w:szCs w:val="24"/>
          <w:lang w:bidi="fa-IR"/>
        </w:rPr>
        <w:t>memluk</w:t>
      </w:r>
      <w:r w:rsidRPr="00EA20DC">
        <w:rPr>
          <w:rFonts w:cs="Times New Roman"/>
          <w:szCs w:val="24"/>
          <w:lang w:bidi="fa-IR"/>
        </w:rPr>
        <w:t xml:space="preserve"> ve makdurudur</w:t>
      </w:r>
      <w:r w:rsidR="001F1274">
        <w:rPr>
          <w:rFonts w:cs="Times New Roman"/>
          <w:szCs w:val="24"/>
          <w:lang w:bidi="fa-IR"/>
        </w:rPr>
        <w:t xml:space="preserve">. </w:t>
      </w:r>
      <w:r w:rsidRPr="00EA20DC">
        <w:rPr>
          <w:rFonts w:cs="Times New Roman"/>
          <w:szCs w:val="24"/>
          <w:lang w:bidi="fa-IR"/>
        </w:rPr>
        <w:t>Bu ikisi birbirinin boylamında yer almaktadır, enleminde değil</w:t>
      </w:r>
      <w:r w:rsidR="001F1274">
        <w:rPr>
          <w:rFonts w:cs="Times New Roman"/>
          <w:szCs w:val="24"/>
          <w:lang w:bidi="fa-IR"/>
        </w:rPr>
        <w:t xml:space="preserve">. </w:t>
      </w:r>
      <w:r w:rsidRPr="00EA20DC">
        <w:rPr>
          <w:rFonts w:cs="Times New Roman"/>
          <w:szCs w:val="24"/>
          <w:lang w:bidi="fa-IR"/>
        </w:rPr>
        <w:t>Dolayısıyla aralarında bir çatışma ve izdiham da söz konusu değildir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Eğer kullar Allah</w:t>
      </w:r>
      <w:r w:rsidR="006B67CC">
        <w:rPr>
          <w:rFonts w:cs="Times New Roman"/>
          <w:szCs w:val="24"/>
          <w:lang w:bidi="fa-IR"/>
        </w:rPr>
        <w:t>’</w:t>
      </w:r>
      <w:r w:rsidRPr="00EA20DC">
        <w:rPr>
          <w:rFonts w:cs="Times New Roman"/>
          <w:szCs w:val="24"/>
          <w:lang w:bidi="fa-IR"/>
        </w:rPr>
        <w:t>ın emrine itaat edecek olurlarsa Allah onlara asla engel olmaz</w:t>
      </w:r>
      <w:r w:rsidR="001F1274">
        <w:rPr>
          <w:rFonts w:cs="Times New Roman"/>
          <w:szCs w:val="24"/>
          <w:lang w:bidi="fa-IR"/>
        </w:rPr>
        <w:t xml:space="preserve">. </w:t>
      </w:r>
      <w:r w:rsidRPr="00EA20DC">
        <w:rPr>
          <w:rFonts w:cs="Times New Roman"/>
          <w:szCs w:val="24"/>
          <w:lang w:bidi="fa-IR"/>
        </w:rPr>
        <w:t>Eğer günah işlemek isterlerse, Allah dilerse on</w:t>
      </w:r>
      <w:r w:rsidR="00B22132" w:rsidRPr="00EA20DC">
        <w:rPr>
          <w:rFonts w:cs="Times New Roman"/>
          <w:szCs w:val="24"/>
          <w:lang w:bidi="fa-IR"/>
        </w:rPr>
        <w:t>l</w:t>
      </w:r>
      <w:r w:rsidRPr="00EA20DC">
        <w:rPr>
          <w:rFonts w:cs="Times New Roman"/>
          <w:szCs w:val="24"/>
          <w:lang w:bidi="fa-IR"/>
        </w:rPr>
        <w:t>ar ile o fiilin arasına engel koyar</w:t>
      </w:r>
      <w:r w:rsidR="001F1274">
        <w:rPr>
          <w:rFonts w:cs="Times New Roman"/>
          <w:szCs w:val="24"/>
          <w:lang w:bidi="fa-IR"/>
        </w:rPr>
        <w:t xml:space="preserve">. </w:t>
      </w:r>
      <w:r w:rsidRPr="00EA20DC">
        <w:rPr>
          <w:rFonts w:cs="Times New Roman"/>
          <w:szCs w:val="24"/>
          <w:lang w:bidi="fa-IR"/>
        </w:rPr>
        <w:t>Ama eğer engel koymaz ve kullar da o günahı işlerse</w:t>
      </w:r>
      <w:r w:rsidR="00B22132" w:rsidRPr="00EA20DC">
        <w:rPr>
          <w:rFonts w:cs="Times New Roman"/>
          <w:szCs w:val="24"/>
          <w:lang w:bidi="fa-IR"/>
        </w:rPr>
        <w:t>,</w:t>
      </w:r>
      <w:r w:rsidRPr="00EA20DC">
        <w:rPr>
          <w:rFonts w:cs="Times New Roman"/>
          <w:szCs w:val="24"/>
          <w:lang w:bidi="fa-IR"/>
        </w:rPr>
        <w:t xml:space="preserve"> bu durumda da Allah onları günaha koymuş sayı</w:t>
      </w:r>
      <w:r w:rsidRPr="00EA20DC">
        <w:rPr>
          <w:rFonts w:cs="Times New Roman"/>
          <w:szCs w:val="24"/>
          <w:lang w:bidi="fa-IR"/>
        </w:rPr>
        <w:t>l</w:t>
      </w:r>
      <w:r w:rsidRPr="00EA20DC">
        <w:rPr>
          <w:rFonts w:cs="Times New Roman"/>
          <w:szCs w:val="24"/>
          <w:lang w:bidi="fa-IR"/>
        </w:rPr>
        <w:t>maz</w:t>
      </w:r>
      <w:r w:rsidR="001F1274">
        <w:rPr>
          <w:rFonts w:cs="Times New Roman"/>
          <w:szCs w:val="24"/>
          <w:lang w:bidi="fa-IR"/>
        </w:rPr>
        <w:t>.”</w:t>
      </w:r>
      <w:r w:rsidRPr="00EA20DC">
        <w:rPr>
          <w:rStyle w:val="FootnoteReference"/>
          <w:rFonts w:cs="Times New Roman"/>
          <w:szCs w:val="24"/>
          <w:lang w:bidi="fa-IR"/>
        </w:rPr>
        <w:footnoteReference w:id="269"/>
      </w:r>
    </w:p>
    <w:p w:rsidR="0063615F" w:rsidRPr="00EA20DC" w:rsidRDefault="0063615F" w:rsidP="00AD08E5">
      <w:pPr>
        <w:spacing w:line="320" w:lineRule="atLeast"/>
        <w:rPr>
          <w:rFonts w:cs="Times New Roman"/>
          <w:szCs w:val="24"/>
          <w:lang w:bidi="fa-IR"/>
        </w:rPr>
      </w:pPr>
    </w:p>
    <w:p w:rsidR="0063615F" w:rsidRPr="00EA20DC" w:rsidRDefault="0063615F" w:rsidP="00AD08E5">
      <w:pPr>
        <w:spacing w:line="320" w:lineRule="atLeast"/>
        <w:rPr>
          <w:rFonts w:cs="Times New Roman"/>
          <w:b/>
          <w:szCs w:val="24"/>
          <w:lang w:bidi="fa-IR"/>
        </w:rPr>
      </w:pPr>
      <w:r w:rsidRPr="00EA20DC">
        <w:rPr>
          <w:rFonts w:cs="Times New Roman"/>
          <w:b/>
          <w:szCs w:val="24"/>
          <w:lang w:bidi="fa-IR"/>
        </w:rPr>
        <w:t>İmam Hadi</w:t>
      </w:r>
      <w:r w:rsidR="00DF4E7C">
        <w:rPr>
          <w:rFonts w:cs="Times New Roman"/>
          <w:b/>
          <w:szCs w:val="24"/>
          <w:lang w:bidi="fa-IR"/>
        </w:rPr>
        <w:t xml:space="preserve"> </w:t>
      </w:r>
      <w:r w:rsidR="001F1274">
        <w:rPr>
          <w:rFonts w:cs="Times New Roman"/>
          <w:b/>
          <w:szCs w:val="24"/>
          <w:lang w:bidi="fa-IR"/>
        </w:rPr>
        <w:t xml:space="preserve">(a.s) </w:t>
      </w:r>
      <w:r w:rsidRPr="00EA20DC">
        <w:rPr>
          <w:rFonts w:cs="Times New Roman"/>
          <w:b/>
          <w:szCs w:val="24"/>
          <w:lang w:bidi="fa-IR"/>
        </w:rPr>
        <w:t>ve Emr</w:t>
      </w:r>
      <w:r w:rsidR="006B67CC">
        <w:rPr>
          <w:rFonts w:cs="Times New Roman"/>
          <w:b/>
          <w:szCs w:val="24"/>
          <w:lang w:bidi="fa-IR"/>
        </w:rPr>
        <w:t>’</w:t>
      </w:r>
      <w:r w:rsidR="00B22132" w:rsidRPr="00EA20DC">
        <w:rPr>
          <w:rFonts w:cs="Times New Roman"/>
          <w:b/>
          <w:szCs w:val="24"/>
          <w:lang w:bidi="fa-IR"/>
        </w:rPr>
        <w:t xml:space="preserve">un </w:t>
      </w:r>
      <w:r w:rsidRPr="00EA20DC">
        <w:rPr>
          <w:rFonts w:cs="Times New Roman"/>
          <w:b/>
          <w:szCs w:val="24"/>
          <w:lang w:bidi="fa-IR"/>
        </w:rPr>
        <w:t>Beyn</w:t>
      </w:r>
      <w:r w:rsidR="006B67CC">
        <w:rPr>
          <w:rFonts w:cs="Times New Roman"/>
          <w:b/>
          <w:szCs w:val="24"/>
          <w:lang w:bidi="fa-IR"/>
        </w:rPr>
        <w:t>’</w:t>
      </w:r>
      <w:r w:rsidR="00DE79DE" w:rsidRPr="00EA20DC">
        <w:rPr>
          <w:rFonts w:cs="Times New Roman"/>
          <w:b/>
          <w:szCs w:val="24"/>
          <w:lang w:bidi="fa-IR"/>
        </w:rPr>
        <w:t xml:space="preserve">el </w:t>
      </w:r>
      <w:r w:rsidRPr="00EA20DC">
        <w:rPr>
          <w:rFonts w:cs="Times New Roman"/>
          <w:b/>
          <w:szCs w:val="24"/>
          <w:lang w:bidi="fa-IR"/>
        </w:rPr>
        <w:t>Emreyn</w:t>
      </w:r>
      <w:r w:rsidR="00B22132" w:rsidRPr="00EA20DC">
        <w:rPr>
          <w:rStyle w:val="FootnoteReference"/>
          <w:rFonts w:cs="Times New Roman"/>
          <w:b/>
          <w:szCs w:val="24"/>
          <w:lang w:bidi="fa-IR"/>
        </w:rPr>
        <w:footnoteReference w:id="270"/>
      </w:r>
      <w:r w:rsidR="006B67CC">
        <w:rPr>
          <w:rFonts w:cs="Times New Roman"/>
          <w:b/>
          <w:szCs w:val="24"/>
          <w:lang w:bidi="fa-IR"/>
        </w:rPr>
        <w:t>‘</w:t>
      </w:r>
      <w:r w:rsidRPr="00EA20DC">
        <w:rPr>
          <w:rFonts w:cs="Times New Roman"/>
          <w:b/>
          <w:szCs w:val="24"/>
          <w:lang w:bidi="fa-IR"/>
        </w:rPr>
        <w:t>in Tefsiri</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İmam Hadi</w:t>
      </w:r>
      <w:r w:rsidR="006B67CC">
        <w:rPr>
          <w:rFonts w:cs="Times New Roman"/>
          <w:szCs w:val="24"/>
          <w:lang w:bidi="fa-IR"/>
        </w:rPr>
        <w:t>’</w:t>
      </w:r>
      <w:r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(a.s) </w:t>
      </w:r>
      <w:r w:rsidR="00DF4E7C">
        <w:rPr>
          <w:rFonts w:cs="Times New Roman"/>
          <w:szCs w:val="24"/>
          <w:lang w:bidi="fa-IR"/>
        </w:rPr>
        <w:t xml:space="preserve">; </w:t>
      </w:r>
      <w:r w:rsidRPr="00EA20DC">
        <w:rPr>
          <w:rFonts w:cs="Times New Roman"/>
          <w:szCs w:val="24"/>
          <w:lang w:bidi="fa-IR"/>
        </w:rPr>
        <w:t>cebir, tefviz ve 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 hakkında bir risale nakledi</w:t>
      </w:r>
      <w:r w:rsidRPr="00EA20DC">
        <w:rPr>
          <w:rFonts w:cs="Times New Roman"/>
          <w:szCs w:val="24"/>
          <w:lang w:bidi="fa-IR"/>
        </w:rPr>
        <w:t>l</w:t>
      </w:r>
      <w:r w:rsidRPr="00EA20DC">
        <w:rPr>
          <w:rFonts w:cs="Times New Roman"/>
          <w:szCs w:val="24"/>
          <w:lang w:bidi="fa-IR"/>
        </w:rPr>
        <w:t>miştir</w:t>
      </w:r>
      <w:r w:rsidR="001F1274">
        <w:rPr>
          <w:rFonts w:cs="Times New Roman"/>
          <w:szCs w:val="24"/>
          <w:lang w:bidi="fa-IR"/>
        </w:rPr>
        <w:t xml:space="preserve">. </w:t>
      </w:r>
      <w:r w:rsidRPr="00EA20DC">
        <w:rPr>
          <w:rFonts w:cs="Times New Roman"/>
          <w:szCs w:val="24"/>
          <w:lang w:bidi="fa-IR"/>
        </w:rPr>
        <w:t>Bu risaleyi Ali b</w:t>
      </w:r>
      <w:r w:rsidR="001F1274">
        <w:rPr>
          <w:rFonts w:cs="Times New Roman"/>
          <w:szCs w:val="24"/>
          <w:lang w:bidi="fa-IR"/>
        </w:rPr>
        <w:t xml:space="preserve">. </w:t>
      </w:r>
      <w:r w:rsidRPr="00EA20DC">
        <w:rPr>
          <w:rFonts w:cs="Times New Roman"/>
          <w:szCs w:val="24"/>
          <w:lang w:bidi="fa-IR"/>
        </w:rPr>
        <w:t>Hüseyin b</w:t>
      </w:r>
      <w:r w:rsidR="001F1274">
        <w:rPr>
          <w:rFonts w:cs="Times New Roman"/>
          <w:szCs w:val="24"/>
          <w:lang w:bidi="fa-IR"/>
        </w:rPr>
        <w:t xml:space="preserve">. </w:t>
      </w:r>
      <w:r w:rsidRPr="00EA20DC">
        <w:rPr>
          <w:rFonts w:cs="Times New Roman"/>
          <w:szCs w:val="24"/>
          <w:lang w:bidi="fa-IR"/>
        </w:rPr>
        <w:t>Şube</w:t>
      </w:r>
      <w:r w:rsidR="00495432" w:rsidRPr="00EA20DC">
        <w:rPr>
          <w:rFonts w:cs="Times New Roman"/>
          <w:szCs w:val="24"/>
          <w:lang w:bidi="fa-IR"/>
        </w:rPr>
        <w:t xml:space="preserve">-i </w:t>
      </w:r>
      <w:r w:rsidRPr="00EA20DC">
        <w:rPr>
          <w:rFonts w:cs="Times New Roman"/>
          <w:szCs w:val="24"/>
          <w:lang w:bidi="fa-IR"/>
        </w:rPr>
        <w:t>Harrani</w:t>
      </w:r>
      <w:r w:rsidR="00DF4E7C">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4</w:t>
      </w:r>
      <w:r w:rsidR="001F1274">
        <w:rPr>
          <w:rFonts w:cs="Times New Roman"/>
          <w:szCs w:val="24"/>
          <w:lang w:bidi="fa-IR"/>
        </w:rPr>
        <w:t xml:space="preserve">. </w:t>
      </w:r>
      <w:r w:rsidRPr="00EA20DC">
        <w:rPr>
          <w:rFonts w:cs="Times New Roman"/>
          <w:szCs w:val="24"/>
          <w:lang w:bidi="fa-IR"/>
        </w:rPr>
        <w:t>asır şia alimlerindendir</w:t>
      </w:r>
      <w:r w:rsidR="001F1274">
        <w:rPr>
          <w:rFonts w:cs="Times New Roman"/>
          <w:szCs w:val="24"/>
          <w:lang w:bidi="fa-IR"/>
        </w:rPr>
        <w:t xml:space="preserve">) </w:t>
      </w:r>
      <w:r w:rsidRPr="00EA20DC">
        <w:rPr>
          <w:rFonts w:cs="Times New Roman"/>
          <w:szCs w:val="24"/>
          <w:lang w:bidi="fa-IR"/>
        </w:rPr>
        <w:t>, Tuhef</w:t>
      </w:r>
      <w:r w:rsidR="006B67CC">
        <w:rPr>
          <w:rFonts w:cs="Times New Roman"/>
          <w:szCs w:val="24"/>
          <w:lang w:bidi="fa-IR"/>
        </w:rPr>
        <w:t>’</w:t>
      </w:r>
      <w:r w:rsidR="00DE79DE" w:rsidRPr="00EA20DC">
        <w:rPr>
          <w:rFonts w:cs="Times New Roman"/>
          <w:szCs w:val="24"/>
          <w:lang w:bidi="fa-IR"/>
        </w:rPr>
        <w:t xml:space="preserve">ul </w:t>
      </w:r>
      <w:r w:rsidRPr="00EA20DC">
        <w:rPr>
          <w:rFonts w:cs="Times New Roman"/>
          <w:szCs w:val="24"/>
          <w:lang w:bidi="fa-IR"/>
        </w:rPr>
        <w:t>Ukul</w:t>
      </w:r>
      <w:r w:rsidR="006B67CC">
        <w:rPr>
          <w:rFonts w:cs="Times New Roman"/>
          <w:szCs w:val="24"/>
          <w:lang w:bidi="fa-IR"/>
        </w:rPr>
        <w:t>’</w:t>
      </w:r>
      <w:r w:rsidRPr="00EA20DC">
        <w:rPr>
          <w:rFonts w:cs="Times New Roman"/>
          <w:szCs w:val="24"/>
          <w:lang w:bidi="fa-IR"/>
        </w:rPr>
        <w:t>da ve Ahmed b</w:t>
      </w:r>
      <w:r w:rsidR="001F1274">
        <w:rPr>
          <w:rFonts w:cs="Times New Roman"/>
          <w:szCs w:val="24"/>
          <w:lang w:bidi="fa-IR"/>
        </w:rPr>
        <w:t xml:space="preserve">. </w:t>
      </w:r>
      <w:r w:rsidRPr="00EA20DC">
        <w:rPr>
          <w:rFonts w:cs="Times New Roman"/>
          <w:szCs w:val="24"/>
          <w:lang w:bidi="fa-IR"/>
        </w:rPr>
        <w:t>Ali b</w:t>
      </w:r>
      <w:r w:rsidR="001F1274">
        <w:rPr>
          <w:rFonts w:cs="Times New Roman"/>
          <w:szCs w:val="24"/>
          <w:lang w:bidi="fa-IR"/>
        </w:rPr>
        <w:t xml:space="preserve">. </w:t>
      </w:r>
      <w:r w:rsidRPr="00EA20DC">
        <w:rPr>
          <w:rFonts w:cs="Times New Roman"/>
          <w:szCs w:val="24"/>
          <w:lang w:bidi="fa-IR"/>
        </w:rPr>
        <w:t>Ebi Talib Tebersi</w:t>
      </w:r>
      <w:r w:rsidR="00DF4E7C">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6</w:t>
      </w:r>
      <w:r w:rsidR="001F1274">
        <w:rPr>
          <w:rFonts w:cs="Times New Roman"/>
          <w:szCs w:val="24"/>
          <w:lang w:bidi="fa-IR"/>
        </w:rPr>
        <w:t xml:space="preserve">. </w:t>
      </w:r>
      <w:r w:rsidRPr="00EA20DC">
        <w:rPr>
          <w:rFonts w:cs="Times New Roman"/>
          <w:szCs w:val="24"/>
          <w:lang w:bidi="fa-IR"/>
        </w:rPr>
        <w:t>asır şia alimlerindendir</w:t>
      </w:r>
      <w:r w:rsidR="001F1274">
        <w:rPr>
          <w:rFonts w:cs="Times New Roman"/>
          <w:szCs w:val="24"/>
          <w:lang w:bidi="fa-IR"/>
        </w:rPr>
        <w:t xml:space="preserve">) </w:t>
      </w:r>
      <w:r w:rsidRPr="00EA20DC">
        <w:rPr>
          <w:rFonts w:cs="Times New Roman"/>
          <w:szCs w:val="24"/>
          <w:lang w:bidi="fa-IR"/>
        </w:rPr>
        <w:t>ihticac adlı kit</w:t>
      </w:r>
      <w:r w:rsidRPr="00EA20DC">
        <w:rPr>
          <w:rFonts w:cs="Times New Roman"/>
          <w:szCs w:val="24"/>
          <w:lang w:bidi="fa-IR"/>
        </w:rPr>
        <w:t>a</w:t>
      </w:r>
      <w:r w:rsidRPr="00EA20DC">
        <w:rPr>
          <w:rFonts w:cs="Times New Roman"/>
          <w:szCs w:val="24"/>
          <w:lang w:bidi="fa-IR"/>
        </w:rPr>
        <w:t>bında nakletmiştir</w:t>
      </w:r>
      <w:r w:rsidR="001F1274">
        <w:rPr>
          <w:rFonts w:cs="Times New Roman"/>
          <w:szCs w:val="24"/>
          <w:lang w:bidi="fa-IR"/>
        </w:rPr>
        <w:t xml:space="preserve">. </w:t>
      </w:r>
      <w:r w:rsidRPr="00EA20DC">
        <w:rPr>
          <w:rFonts w:cs="Times New Roman"/>
          <w:szCs w:val="24"/>
          <w:lang w:bidi="fa-IR"/>
        </w:rPr>
        <w:t>Bazı tabirler dışında birbirinden tümel bir farklılıkları yoktur</w:t>
      </w:r>
      <w:r w:rsidR="001F1274">
        <w:rPr>
          <w:rFonts w:cs="Times New Roman"/>
          <w:szCs w:val="24"/>
          <w:lang w:bidi="fa-IR"/>
        </w:rPr>
        <w:t xml:space="preserve">. </w:t>
      </w:r>
      <w:r w:rsidRPr="00EA20DC">
        <w:rPr>
          <w:rFonts w:cs="Times New Roman"/>
          <w:szCs w:val="24"/>
          <w:lang w:bidi="fa-IR"/>
        </w:rPr>
        <w:t>Tebe</w:t>
      </w:r>
      <w:r w:rsidRPr="00EA20DC">
        <w:rPr>
          <w:rFonts w:cs="Times New Roman"/>
          <w:szCs w:val="24"/>
          <w:lang w:bidi="fa-IR"/>
        </w:rPr>
        <w:t>r</w:t>
      </w:r>
      <w:r w:rsidRPr="00EA20DC">
        <w:rPr>
          <w:rFonts w:cs="Times New Roman"/>
          <w:szCs w:val="24"/>
          <w:lang w:bidi="fa-IR"/>
        </w:rPr>
        <w:t>si</w:t>
      </w:r>
      <w:r w:rsidR="006B67CC">
        <w:rPr>
          <w:rFonts w:cs="Times New Roman"/>
          <w:szCs w:val="24"/>
          <w:lang w:bidi="fa-IR"/>
        </w:rPr>
        <w:t>’</w:t>
      </w:r>
      <w:r w:rsidRPr="00EA20DC">
        <w:rPr>
          <w:rFonts w:cs="Times New Roman"/>
          <w:szCs w:val="24"/>
          <w:lang w:bidi="fa-IR"/>
        </w:rPr>
        <w:t>nin nakline göre bu risale, İmam</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Ahvaz ha</w:t>
      </w:r>
      <w:r w:rsidR="00B22132" w:rsidRPr="00EA20DC">
        <w:rPr>
          <w:rFonts w:cs="Times New Roman"/>
          <w:szCs w:val="24"/>
          <w:lang w:bidi="fa-IR"/>
        </w:rPr>
        <w:t>l</w:t>
      </w:r>
      <w:r w:rsidRPr="00EA20DC">
        <w:rPr>
          <w:rFonts w:cs="Times New Roman"/>
          <w:szCs w:val="24"/>
          <w:lang w:bidi="fa-IR"/>
        </w:rPr>
        <w:t>kının mektubuna yazdığı bir cevaptır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 xml:space="preserve">Bu </w:t>
      </w:r>
      <w:r w:rsidR="00B22132" w:rsidRPr="00EA20DC">
        <w:rPr>
          <w:rFonts w:cs="Times New Roman"/>
          <w:szCs w:val="24"/>
          <w:lang w:bidi="fa-IR"/>
        </w:rPr>
        <w:t>risale</w:t>
      </w:r>
      <w:r w:rsidRPr="00EA20DC">
        <w:rPr>
          <w:rFonts w:cs="Times New Roman"/>
          <w:szCs w:val="24"/>
          <w:lang w:bidi="fa-IR"/>
        </w:rPr>
        <w:t xml:space="preserve"> bir önsöz ve üç temel bölümden oluşmaktadır</w:t>
      </w:r>
      <w:r w:rsidR="001F1274">
        <w:rPr>
          <w:rFonts w:cs="Times New Roman"/>
          <w:szCs w:val="24"/>
          <w:lang w:bidi="fa-IR"/>
        </w:rPr>
        <w:t xml:space="preserve">. </w:t>
      </w:r>
      <w:r w:rsidRPr="00EA20DC">
        <w:rPr>
          <w:rFonts w:cs="Times New Roman"/>
          <w:szCs w:val="24"/>
          <w:lang w:bidi="fa-IR"/>
        </w:rPr>
        <w:t>Bu üç temel bölümden biri 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 hakkında kaleme alınmıştır ve konunun asıl merkezi ise İmam Sadık</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buyurmuş olduğu şu hadistir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Ne cebir, ne tefviz aksine hakikat emr</w:t>
      </w:r>
      <w:r w:rsidR="006B67CC">
        <w:rPr>
          <w:rFonts w:cs="Times New Roman"/>
          <w:szCs w:val="24"/>
          <w:lang w:bidi="fa-IR"/>
        </w:rPr>
        <w:t>’</w:t>
      </w:r>
      <w:r w:rsidRPr="00EA20DC">
        <w:rPr>
          <w:rFonts w:cs="Times New Roman"/>
          <w:szCs w:val="24"/>
          <w:lang w:bidi="fa-IR"/>
        </w:rPr>
        <w:t>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Pr="00EA20DC">
        <w:rPr>
          <w:rFonts w:cs="Times New Roman"/>
          <w:szCs w:val="24"/>
          <w:lang w:bidi="fa-IR"/>
        </w:rPr>
        <w:t>dir</w:t>
      </w:r>
      <w:r w:rsidR="001F1274">
        <w:rPr>
          <w:rFonts w:cs="Times New Roman"/>
          <w:szCs w:val="24"/>
          <w:lang w:bidi="fa-IR"/>
        </w:rPr>
        <w:t>.”</w:t>
      </w:r>
      <w:r w:rsidRPr="00EA20DC">
        <w:rPr>
          <w:rStyle w:val="FootnoteReference"/>
          <w:rFonts w:cs="Times New Roman"/>
          <w:szCs w:val="24"/>
          <w:lang w:bidi="fa-IR"/>
        </w:rPr>
        <w:footnoteReference w:id="271"/>
      </w:r>
    </w:p>
    <w:p w:rsidR="0063615F" w:rsidRPr="00EA20DC" w:rsidRDefault="0063615F" w:rsidP="00AD08E5">
      <w:pPr>
        <w:spacing w:line="320" w:lineRule="atLeast"/>
        <w:rPr>
          <w:rFonts w:cs="Times New Roman"/>
          <w:szCs w:val="24"/>
          <w:lang w:bidi="fa-IR"/>
        </w:rPr>
      </w:pPr>
      <w:r w:rsidRPr="00EA20DC">
        <w:rPr>
          <w:rFonts w:cs="Times New Roman"/>
          <w:szCs w:val="24"/>
          <w:lang w:bidi="fa-IR"/>
        </w:rPr>
        <w:t>Bu adı geçen risale bir çok kelami ve tefsiri dakik nükteleri içermektedir</w:t>
      </w:r>
      <w:r w:rsidR="001F1274">
        <w:rPr>
          <w:rFonts w:cs="Times New Roman"/>
          <w:szCs w:val="24"/>
          <w:lang w:bidi="fa-IR"/>
        </w:rPr>
        <w:t xml:space="preserve">. </w:t>
      </w:r>
      <w:r w:rsidRPr="00EA20DC">
        <w:rPr>
          <w:rFonts w:cs="Times New Roman"/>
          <w:szCs w:val="24"/>
          <w:lang w:bidi="fa-IR"/>
        </w:rPr>
        <w:t>Bunları incel</w:t>
      </w:r>
      <w:r w:rsidRPr="00EA20DC">
        <w:rPr>
          <w:rFonts w:cs="Times New Roman"/>
          <w:szCs w:val="24"/>
          <w:lang w:bidi="fa-IR"/>
        </w:rPr>
        <w:t>e</w:t>
      </w:r>
      <w:r w:rsidRPr="00EA20DC">
        <w:rPr>
          <w:rFonts w:cs="Times New Roman"/>
          <w:szCs w:val="24"/>
          <w:lang w:bidi="fa-IR"/>
        </w:rPr>
        <w:t xml:space="preserve">mek şüphesiz apayrı ve bu çalışmamıza sığmayacak kadar geniş bir incelemeyi talep </w:t>
      </w:r>
      <w:r w:rsidRPr="00EA20DC">
        <w:rPr>
          <w:rFonts w:cs="Times New Roman"/>
          <w:szCs w:val="24"/>
          <w:lang w:bidi="fa-IR"/>
        </w:rPr>
        <w:lastRenderedPageBreak/>
        <w:t>etmekt</w:t>
      </w:r>
      <w:r w:rsidRPr="00EA20DC">
        <w:rPr>
          <w:rFonts w:cs="Times New Roman"/>
          <w:szCs w:val="24"/>
          <w:lang w:bidi="fa-IR"/>
        </w:rPr>
        <w:t>e</w:t>
      </w:r>
      <w:r w:rsidRPr="00EA20DC">
        <w:rPr>
          <w:rFonts w:cs="Times New Roman"/>
          <w:szCs w:val="24"/>
          <w:lang w:bidi="fa-IR"/>
        </w:rPr>
        <w:t>dir</w:t>
      </w:r>
      <w:r w:rsidR="001F1274">
        <w:rPr>
          <w:rFonts w:cs="Times New Roman"/>
          <w:szCs w:val="24"/>
          <w:lang w:bidi="fa-IR"/>
        </w:rPr>
        <w:t xml:space="preserve">. </w:t>
      </w:r>
      <w:r w:rsidRPr="00EA20DC">
        <w:rPr>
          <w:rFonts w:cs="Times New Roman"/>
          <w:szCs w:val="24"/>
          <w:lang w:bidi="fa-IR"/>
        </w:rPr>
        <w:t xml:space="preserve">Biz sadece </w:t>
      </w:r>
      <w:r w:rsidR="006B67CC">
        <w:rPr>
          <w:rFonts w:cs="Times New Roman"/>
          <w:szCs w:val="24"/>
          <w:lang w:bidi="fa-IR"/>
        </w:rPr>
        <w:t>“</w:t>
      </w:r>
      <w:r w:rsidRPr="00EA20DC">
        <w:rPr>
          <w:rFonts w:cs="Times New Roman"/>
          <w:szCs w:val="24"/>
          <w:lang w:bidi="fa-IR"/>
        </w:rPr>
        <w:t>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Pr="00EA20DC">
        <w:rPr>
          <w:rFonts w:cs="Times New Roman"/>
          <w:szCs w:val="24"/>
          <w:lang w:bidi="fa-IR"/>
        </w:rPr>
        <w:t xml:space="preserve"> ile ilgili bölümü nakletmekle yetiniyoruz</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Ne cebir, ne tefviz</w:t>
      </w:r>
      <w:r w:rsidR="001F1274">
        <w:rPr>
          <w:rFonts w:cs="Times New Roman"/>
          <w:szCs w:val="24"/>
          <w:lang w:bidi="fa-IR"/>
        </w:rPr>
        <w:t xml:space="preserve">. </w:t>
      </w:r>
      <w:r w:rsidRPr="00EA20DC">
        <w:rPr>
          <w:rFonts w:cs="Times New Roman"/>
          <w:szCs w:val="24"/>
          <w:lang w:bidi="fa-IR"/>
        </w:rPr>
        <w:t>Biz ikisi arasında bir makamın doğru olduğunu söylüyoruz</w:t>
      </w:r>
      <w:r w:rsidR="001F1274">
        <w:rPr>
          <w:rFonts w:cs="Times New Roman"/>
          <w:szCs w:val="24"/>
          <w:lang w:bidi="fa-IR"/>
        </w:rPr>
        <w:t xml:space="preserve">. </w:t>
      </w:r>
      <w:r w:rsidRPr="00EA20DC">
        <w:rPr>
          <w:rFonts w:cs="Times New Roman"/>
          <w:szCs w:val="24"/>
          <w:lang w:bidi="fa-IR"/>
        </w:rPr>
        <w:t>Bu ise Allah</w:t>
      </w:r>
      <w:r w:rsidR="006B67CC">
        <w:rPr>
          <w:rFonts w:cs="Times New Roman"/>
          <w:szCs w:val="24"/>
          <w:lang w:bidi="fa-IR"/>
        </w:rPr>
        <w:t>’</w:t>
      </w:r>
      <w:r w:rsidRPr="00EA20DC">
        <w:rPr>
          <w:rFonts w:cs="Times New Roman"/>
          <w:szCs w:val="24"/>
          <w:lang w:bidi="fa-IR"/>
        </w:rPr>
        <w:t>ın bizleri malik kıldığı kabiliyetler ile imtihan etmesidir</w:t>
      </w:r>
      <w:r w:rsidR="001F1274">
        <w:rPr>
          <w:rFonts w:cs="Times New Roman"/>
          <w:szCs w:val="24"/>
          <w:lang w:bidi="fa-IR"/>
        </w:rPr>
        <w:t xml:space="preserve">. </w:t>
      </w:r>
      <w:r w:rsidRPr="00EA20DC">
        <w:rPr>
          <w:rFonts w:cs="Times New Roman"/>
          <w:szCs w:val="24"/>
          <w:lang w:bidi="fa-IR"/>
        </w:rPr>
        <w:t>Kitabın buyurduğu ve Al</w:t>
      </w:r>
      <w:r w:rsidR="00495432" w:rsidRPr="00EA20DC">
        <w:rPr>
          <w:rFonts w:cs="Times New Roman"/>
          <w:szCs w:val="24"/>
          <w:lang w:bidi="fa-IR"/>
        </w:rPr>
        <w:t xml:space="preserve">-i </w:t>
      </w:r>
      <w:r w:rsidRPr="00EA20DC">
        <w:rPr>
          <w:rFonts w:cs="Times New Roman"/>
          <w:szCs w:val="24"/>
          <w:lang w:bidi="fa-IR"/>
        </w:rPr>
        <w:t>Resul</w:t>
      </w:r>
      <w:r w:rsidR="006B67CC">
        <w:rPr>
          <w:rFonts w:cs="Times New Roman"/>
          <w:szCs w:val="24"/>
          <w:lang w:bidi="fa-IR"/>
        </w:rPr>
        <w:t>’</w:t>
      </w:r>
      <w:r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iyilik sahibi imamların edindiği şekilde ibadet etmemizdir</w:t>
      </w:r>
      <w:r w:rsidR="001F1274">
        <w:rPr>
          <w:rFonts w:cs="Times New Roman"/>
          <w:szCs w:val="24"/>
          <w:lang w:bidi="fa-IR"/>
        </w:rPr>
        <w:t>.”</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İmam Hadi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yukarıdaki cümlesinde imtihan ve ilahi teklifi hatırlatarak cebir görüşünün yanlışlığını ve insan kudretinin Allah tarafından an be an insana verilen ilahi bir ihsan old</w:t>
      </w:r>
      <w:r w:rsidRPr="00EA20DC">
        <w:rPr>
          <w:rFonts w:cs="Times New Roman"/>
          <w:szCs w:val="24"/>
          <w:lang w:bidi="fa-IR"/>
        </w:rPr>
        <w:t>u</w:t>
      </w:r>
      <w:r w:rsidRPr="00EA20DC">
        <w:rPr>
          <w:rFonts w:cs="Times New Roman"/>
          <w:szCs w:val="24"/>
          <w:lang w:bidi="fa-IR"/>
        </w:rPr>
        <w:t>ğunu hatırlatarak da tefviz görüşünün yanlışlığını ortaya koymuştur</w:t>
      </w:r>
      <w:r w:rsidR="001F1274">
        <w:rPr>
          <w:rFonts w:cs="Times New Roman"/>
          <w:szCs w:val="24"/>
          <w:lang w:bidi="fa-IR"/>
        </w:rPr>
        <w:t xml:space="preserve">. </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Daha sonra bu ince gerçeği beyan etmek için bir örnek vermiştir</w:t>
      </w:r>
      <w:r w:rsidR="001F1274">
        <w:rPr>
          <w:rFonts w:cs="Times New Roman"/>
          <w:szCs w:val="24"/>
          <w:lang w:bidi="fa-IR"/>
        </w:rPr>
        <w:t xml:space="preserve">. </w:t>
      </w:r>
      <w:r w:rsidRPr="00EA20DC">
        <w:rPr>
          <w:rFonts w:cs="Times New Roman"/>
          <w:szCs w:val="24"/>
          <w:lang w:bidi="fa-IR"/>
        </w:rPr>
        <w:t xml:space="preserve">Bu örnek kısaca şudur ki bir kimse bir köleye sahip olunca, ruhi ve fikri </w:t>
      </w:r>
      <w:r w:rsidR="004F6332" w:rsidRPr="00EA20DC">
        <w:rPr>
          <w:rFonts w:cs="Times New Roman"/>
          <w:szCs w:val="24"/>
          <w:lang w:bidi="fa-IR"/>
        </w:rPr>
        <w:t>durumundan</w:t>
      </w:r>
      <w:r w:rsidRPr="00EA20DC">
        <w:rPr>
          <w:rFonts w:cs="Times New Roman"/>
          <w:szCs w:val="24"/>
          <w:lang w:bidi="fa-IR"/>
        </w:rPr>
        <w:t xml:space="preserve"> haberdar olduğu halde bu kölesini imtihan etmek isteyince, bu durumda malının bir bölümünü kölesine verir, bu malın nerede harcanması gerektiğini ve nerede harcanmaması gerektiği yerleri ona bildirir, ona bu malik</w:t>
      </w:r>
      <w:r w:rsidRPr="00EA20DC">
        <w:rPr>
          <w:rFonts w:cs="Times New Roman"/>
          <w:szCs w:val="24"/>
          <w:lang w:bidi="fa-IR"/>
        </w:rPr>
        <w:t>i</w:t>
      </w:r>
      <w:r w:rsidRPr="00EA20DC">
        <w:rPr>
          <w:rFonts w:cs="Times New Roman"/>
          <w:szCs w:val="24"/>
          <w:lang w:bidi="fa-IR"/>
        </w:rPr>
        <w:t>yetinin geçici olduğunu söyler ve bu hayatın ötesinde uzun bir hayatın olduğunu hatırlatır</w:t>
      </w:r>
      <w:r w:rsidR="001F1274">
        <w:rPr>
          <w:rFonts w:cs="Times New Roman"/>
          <w:szCs w:val="24"/>
          <w:lang w:bidi="fa-IR"/>
        </w:rPr>
        <w:t xml:space="preserve">. </w:t>
      </w:r>
      <w:r w:rsidRPr="00EA20DC">
        <w:rPr>
          <w:rFonts w:cs="Times New Roman"/>
          <w:szCs w:val="24"/>
          <w:lang w:bidi="fa-IR"/>
        </w:rPr>
        <w:t>Bu malı asıl sahibinin istediği yerlerde harcadığı taktirde</w:t>
      </w:r>
      <w:r w:rsidR="00B22132" w:rsidRPr="00EA20DC">
        <w:rPr>
          <w:rFonts w:cs="Times New Roman"/>
          <w:szCs w:val="24"/>
          <w:lang w:bidi="fa-IR"/>
        </w:rPr>
        <w:t>,</w:t>
      </w:r>
      <w:r w:rsidRPr="00EA20DC">
        <w:rPr>
          <w:rFonts w:cs="Times New Roman"/>
          <w:szCs w:val="24"/>
          <w:lang w:bidi="fa-IR"/>
        </w:rPr>
        <w:t xml:space="preserve"> o uzun hayatta bir çok mükafat elde edeceğini, ama bunun aksine hareket ettiği taktirde ceza göreceğini söyler</w:t>
      </w:r>
      <w:r w:rsidR="001F1274">
        <w:rPr>
          <w:rFonts w:cs="Times New Roman"/>
          <w:szCs w:val="24"/>
          <w:lang w:bidi="fa-IR"/>
        </w:rPr>
        <w:t xml:space="preserve">. </w:t>
      </w:r>
      <w:r w:rsidRPr="00EA20DC">
        <w:rPr>
          <w:rFonts w:cs="Times New Roman"/>
          <w:szCs w:val="24"/>
          <w:lang w:bidi="fa-IR"/>
        </w:rPr>
        <w:t>Köle o mala sahip olduğu müddet zarfında sahibi sürekli kendisine nasihat eder, öğüt verir</w:t>
      </w:r>
      <w:r w:rsidR="001F1274">
        <w:rPr>
          <w:rFonts w:cs="Times New Roman"/>
          <w:szCs w:val="24"/>
          <w:lang w:bidi="fa-IR"/>
        </w:rPr>
        <w:t xml:space="preserve">. </w:t>
      </w:r>
      <w:r w:rsidRPr="00EA20DC">
        <w:rPr>
          <w:rFonts w:cs="Times New Roman"/>
          <w:szCs w:val="24"/>
          <w:lang w:bidi="fa-IR"/>
        </w:rPr>
        <w:t>Bu müddet s</w:t>
      </w:r>
      <w:r w:rsidRPr="00EA20DC">
        <w:rPr>
          <w:rFonts w:cs="Times New Roman"/>
          <w:szCs w:val="24"/>
          <w:lang w:bidi="fa-IR"/>
        </w:rPr>
        <w:t>o</w:t>
      </w:r>
      <w:r w:rsidRPr="00EA20DC">
        <w:rPr>
          <w:rFonts w:cs="Times New Roman"/>
          <w:szCs w:val="24"/>
          <w:lang w:bidi="fa-IR"/>
        </w:rPr>
        <w:t>nunda köle, malı sahibine geri teslim eder</w:t>
      </w:r>
      <w:r w:rsidR="001F1274">
        <w:rPr>
          <w:rFonts w:cs="Times New Roman"/>
          <w:szCs w:val="24"/>
          <w:lang w:bidi="fa-IR"/>
        </w:rPr>
        <w:t xml:space="preserve">. </w:t>
      </w:r>
      <w:r w:rsidRPr="00EA20DC">
        <w:rPr>
          <w:rFonts w:cs="Times New Roman"/>
          <w:szCs w:val="24"/>
          <w:lang w:bidi="fa-IR"/>
        </w:rPr>
        <w:t>Bu müddet zarfında malikiyetini tümüyle ortadan kaldı</w:t>
      </w:r>
      <w:r w:rsidRPr="00EA20DC">
        <w:rPr>
          <w:rFonts w:cs="Times New Roman"/>
          <w:szCs w:val="24"/>
          <w:lang w:bidi="fa-IR"/>
        </w:rPr>
        <w:t>r</w:t>
      </w:r>
      <w:r w:rsidRPr="00EA20DC">
        <w:rPr>
          <w:rFonts w:cs="Times New Roman"/>
          <w:szCs w:val="24"/>
          <w:lang w:bidi="fa-IR"/>
        </w:rPr>
        <w:t>mış olmayan malın asıl sahibi, sonunda verdiği sözünde durur</w:t>
      </w:r>
      <w:r w:rsidR="001F1274">
        <w:rPr>
          <w:rFonts w:cs="Times New Roman"/>
          <w:szCs w:val="24"/>
          <w:lang w:bidi="fa-IR"/>
        </w:rPr>
        <w:t xml:space="preserve">. </w:t>
      </w:r>
      <w:r w:rsidRPr="00EA20DC">
        <w:rPr>
          <w:rFonts w:cs="Times New Roman"/>
          <w:szCs w:val="24"/>
          <w:lang w:bidi="fa-IR"/>
        </w:rPr>
        <w:t>Ceza ve mükafat vaatlerini y</w:t>
      </w:r>
      <w:r w:rsidRPr="00EA20DC">
        <w:rPr>
          <w:rFonts w:cs="Times New Roman"/>
          <w:szCs w:val="24"/>
          <w:lang w:bidi="fa-IR"/>
        </w:rPr>
        <w:t>e</w:t>
      </w:r>
      <w:r w:rsidRPr="00EA20DC">
        <w:rPr>
          <w:rFonts w:cs="Times New Roman"/>
          <w:szCs w:val="24"/>
          <w:lang w:bidi="fa-IR"/>
        </w:rPr>
        <w:t>rine getirir</w:t>
      </w:r>
      <w:r w:rsidR="001F1274">
        <w:rPr>
          <w:rFonts w:cs="Times New Roman"/>
          <w:szCs w:val="24"/>
          <w:lang w:bidi="fa-IR"/>
        </w:rPr>
        <w:t xml:space="preserve">. </w:t>
      </w:r>
      <w:r w:rsidRPr="00EA20DC">
        <w:rPr>
          <w:rFonts w:cs="Times New Roman"/>
          <w:szCs w:val="24"/>
          <w:lang w:bidi="fa-IR"/>
        </w:rPr>
        <w:t xml:space="preserve">Böyle bir köle, ne </w:t>
      </w:r>
      <w:r w:rsidR="00B22132" w:rsidRPr="00EA20DC">
        <w:rPr>
          <w:rFonts w:cs="Times New Roman"/>
          <w:szCs w:val="24"/>
          <w:lang w:bidi="fa-IR"/>
        </w:rPr>
        <w:t>efendisi</w:t>
      </w:r>
      <w:r w:rsidRPr="00EA20DC">
        <w:rPr>
          <w:rFonts w:cs="Times New Roman"/>
          <w:szCs w:val="24"/>
          <w:lang w:bidi="fa-IR"/>
        </w:rPr>
        <w:t xml:space="preserve"> tarafından mecbur kılınmıştır ve ne de tümüyle kendi haline bırakılmıştır</w:t>
      </w:r>
      <w:r w:rsidR="001F1274">
        <w:rPr>
          <w:rFonts w:cs="Times New Roman"/>
          <w:szCs w:val="24"/>
          <w:lang w:bidi="fa-IR"/>
        </w:rPr>
        <w:t xml:space="preserve">. </w:t>
      </w:r>
      <w:r w:rsidRPr="00EA20DC">
        <w:rPr>
          <w:rFonts w:cs="Times New Roman"/>
          <w:szCs w:val="24"/>
          <w:lang w:bidi="fa-IR"/>
        </w:rPr>
        <w:t>Dolayısıyla da onun hakkında ne c</w:t>
      </w:r>
      <w:r w:rsidRPr="00EA20DC">
        <w:rPr>
          <w:rFonts w:cs="Times New Roman"/>
          <w:szCs w:val="24"/>
          <w:lang w:bidi="fa-IR"/>
        </w:rPr>
        <w:t>e</w:t>
      </w:r>
      <w:r w:rsidRPr="00EA20DC">
        <w:rPr>
          <w:rFonts w:cs="Times New Roman"/>
          <w:szCs w:val="24"/>
          <w:lang w:bidi="fa-IR"/>
        </w:rPr>
        <w:t>bir vardır ve ne de tefviz</w:t>
      </w:r>
      <w:r w:rsidR="001F1274">
        <w:rPr>
          <w:rFonts w:cs="Times New Roman"/>
          <w:szCs w:val="24"/>
          <w:lang w:bidi="fa-IR"/>
        </w:rPr>
        <w:t xml:space="preserve">. </w:t>
      </w:r>
      <w:r w:rsidRPr="00EA20DC">
        <w:rPr>
          <w:rFonts w:cs="Times New Roman"/>
          <w:szCs w:val="24"/>
          <w:lang w:bidi="fa-IR"/>
        </w:rPr>
        <w:t>Bu örneğin asıl konumuza uyarlanması ise şöyledir</w:t>
      </w:r>
      <w:r w:rsidR="00DF4E7C">
        <w:rPr>
          <w:rFonts w:cs="Times New Roman"/>
          <w:szCs w:val="24"/>
          <w:lang w:bidi="fa-IR"/>
        </w:rPr>
        <w:t xml:space="preserve">: </w:t>
      </w:r>
      <w:r w:rsidRPr="00EA20DC">
        <w:rPr>
          <w:rFonts w:cs="Times New Roman"/>
          <w:szCs w:val="24"/>
          <w:lang w:bidi="fa-IR"/>
        </w:rPr>
        <w:t>Mevla, yüce Allah</w:t>
      </w:r>
      <w:r w:rsidR="006B67CC">
        <w:rPr>
          <w:rFonts w:cs="Times New Roman"/>
          <w:szCs w:val="24"/>
          <w:lang w:bidi="fa-IR"/>
        </w:rPr>
        <w:t>’</w:t>
      </w:r>
      <w:r w:rsidRPr="00EA20DC">
        <w:rPr>
          <w:rFonts w:cs="Times New Roman"/>
          <w:szCs w:val="24"/>
          <w:lang w:bidi="fa-IR"/>
        </w:rPr>
        <w:t>tır</w:t>
      </w:r>
      <w:r w:rsidR="001F1274">
        <w:rPr>
          <w:rFonts w:cs="Times New Roman"/>
          <w:szCs w:val="24"/>
          <w:lang w:bidi="fa-IR"/>
        </w:rPr>
        <w:t xml:space="preserve">. </w:t>
      </w:r>
      <w:r w:rsidRPr="00EA20DC">
        <w:rPr>
          <w:rFonts w:cs="Times New Roman"/>
          <w:szCs w:val="24"/>
          <w:lang w:bidi="fa-IR"/>
        </w:rPr>
        <w:t>Köle ise Adem oğludur</w:t>
      </w:r>
      <w:r w:rsidR="001F1274">
        <w:rPr>
          <w:rFonts w:cs="Times New Roman"/>
          <w:szCs w:val="24"/>
          <w:lang w:bidi="fa-IR"/>
        </w:rPr>
        <w:t xml:space="preserve">. </w:t>
      </w:r>
      <w:r w:rsidRPr="00EA20DC">
        <w:rPr>
          <w:rFonts w:cs="Times New Roman"/>
          <w:szCs w:val="24"/>
          <w:lang w:bidi="fa-IR"/>
        </w:rPr>
        <w:t>Mal ise ilahi geniş kudrettir</w:t>
      </w:r>
      <w:r w:rsidR="001F1274">
        <w:rPr>
          <w:rFonts w:cs="Times New Roman"/>
          <w:szCs w:val="24"/>
          <w:lang w:bidi="fa-IR"/>
        </w:rPr>
        <w:t xml:space="preserve">. </w:t>
      </w:r>
      <w:r w:rsidRPr="00EA20DC">
        <w:rPr>
          <w:rFonts w:cs="Times New Roman"/>
          <w:szCs w:val="24"/>
          <w:lang w:bidi="fa-IR"/>
        </w:rPr>
        <w:t>İmtihan felsefesi ise Allah</w:t>
      </w:r>
      <w:r w:rsidR="006B67CC">
        <w:rPr>
          <w:rFonts w:cs="Times New Roman"/>
          <w:szCs w:val="24"/>
          <w:lang w:bidi="fa-IR"/>
        </w:rPr>
        <w:t>’</w:t>
      </w:r>
      <w:r w:rsidRPr="00EA20DC">
        <w:rPr>
          <w:rFonts w:cs="Times New Roman"/>
          <w:szCs w:val="24"/>
          <w:lang w:bidi="fa-IR"/>
        </w:rPr>
        <w:t>ın hikmet ve kudretinin izharıdır</w:t>
      </w:r>
      <w:r w:rsidR="001F1274">
        <w:rPr>
          <w:rFonts w:cs="Times New Roman"/>
          <w:szCs w:val="24"/>
          <w:lang w:bidi="fa-IR"/>
        </w:rPr>
        <w:t xml:space="preserve">. </w:t>
      </w:r>
      <w:r w:rsidRPr="00EA20DC">
        <w:rPr>
          <w:rFonts w:cs="Times New Roman"/>
          <w:szCs w:val="24"/>
          <w:lang w:bidi="fa-IR"/>
        </w:rPr>
        <w:t>Geçici hayat, dünya yurdudur</w:t>
      </w:r>
      <w:r w:rsidR="001F1274">
        <w:rPr>
          <w:rFonts w:cs="Times New Roman"/>
          <w:szCs w:val="24"/>
          <w:lang w:bidi="fa-IR"/>
        </w:rPr>
        <w:t xml:space="preserve">. </w:t>
      </w:r>
      <w:r w:rsidRPr="00EA20DC">
        <w:rPr>
          <w:rFonts w:cs="Times New Roman"/>
          <w:szCs w:val="24"/>
          <w:lang w:bidi="fa-IR"/>
        </w:rPr>
        <w:t>Kula verilen bir miktar mal, Allah</w:t>
      </w:r>
      <w:r w:rsidR="006B67CC">
        <w:rPr>
          <w:rFonts w:cs="Times New Roman"/>
          <w:szCs w:val="24"/>
          <w:lang w:bidi="fa-IR"/>
        </w:rPr>
        <w:t>’</w:t>
      </w:r>
      <w:r w:rsidRPr="00EA20DC">
        <w:rPr>
          <w:rFonts w:cs="Times New Roman"/>
          <w:szCs w:val="24"/>
          <w:lang w:bidi="fa-IR"/>
        </w:rPr>
        <w:t>ın kulları verdiği kudrettir</w:t>
      </w:r>
      <w:r w:rsidR="001F1274">
        <w:rPr>
          <w:rFonts w:cs="Times New Roman"/>
          <w:szCs w:val="24"/>
          <w:lang w:bidi="fa-IR"/>
        </w:rPr>
        <w:t xml:space="preserve">. </w:t>
      </w:r>
      <w:r w:rsidRPr="00EA20DC">
        <w:rPr>
          <w:rFonts w:cs="Times New Roman"/>
          <w:szCs w:val="24"/>
          <w:lang w:bidi="fa-IR"/>
        </w:rPr>
        <w:t>Malın tüketilmesi gereken yerler, ilahi peygamberlerin emirleridir</w:t>
      </w:r>
      <w:r w:rsidR="001F1274">
        <w:rPr>
          <w:rFonts w:cs="Times New Roman"/>
          <w:szCs w:val="24"/>
          <w:lang w:bidi="fa-IR"/>
        </w:rPr>
        <w:t xml:space="preserve">. </w:t>
      </w:r>
      <w:r w:rsidRPr="00EA20DC">
        <w:rPr>
          <w:rFonts w:cs="Times New Roman"/>
          <w:szCs w:val="24"/>
          <w:lang w:bidi="fa-IR"/>
        </w:rPr>
        <w:t>Yasaklanan yerler ise şeytanın yollarıdır</w:t>
      </w:r>
      <w:r w:rsidR="001F1274">
        <w:rPr>
          <w:rFonts w:cs="Times New Roman"/>
          <w:szCs w:val="24"/>
          <w:lang w:bidi="fa-IR"/>
        </w:rPr>
        <w:t xml:space="preserve">. </w:t>
      </w:r>
      <w:r w:rsidRPr="00EA20DC">
        <w:rPr>
          <w:rFonts w:cs="Times New Roman"/>
          <w:szCs w:val="24"/>
          <w:lang w:bidi="fa-IR"/>
        </w:rPr>
        <w:t>Ebedi hayat ve ilahi vaatler ise ahiret hayatı ve ahiretteki ebedi nime</w:t>
      </w:r>
      <w:r w:rsidRPr="00EA20DC">
        <w:rPr>
          <w:rFonts w:cs="Times New Roman"/>
          <w:szCs w:val="24"/>
          <w:lang w:bidi="fa-IR"/>
        </w:rPr>
        <w:t>t</w:t>
      </w:r>
      <w:r w:rsidRPr="00EA20DC">
        <w:rPr>
          <w:rFonts w:cs="Times New Roman"/>
          <w:szCs w:val="24"/>
          <w:lang w:bidi="fa-IR"/>
        </w:rPr>
        <w:t>lerdir</w:t>
      </w:r>
      <w:r w:rsidR="001F1274">
        <w:rPr>
          <w:rFonts w:cs="Times New Roman"/>
          <w:szCs w:val="24"/>
          <w:lang w:bidi="fa-IR"/>
        </w:rPr>
        <w:t xml:space="preserve">. </w:t>
      </w:r>
      <w:r w:rsidRPr="00EA20DC">
        <w:rPr>
          <w:rStyle w:val="FootnoteReference"/>
          <w:rFonts w:cs="Times New Roman"/>
          <w:szCs w:val="24"/>
          <w:lang w:bidi="fa-IR"/>
        </w:rPr>
        <w:footnoteReference w:id="272"/>
      </w:r>
    </w:p>
    <w:p w:rsidR="0063615F" w:rsidRPr="00EA20DC" w:rsidRDefault="0063615F" w:rsidP="00AD08E5">
      <w:pPr>
        <w:spacing w:line="320" w:lineRule="atLeast"/>
        <w:rPr>
          <w:rFonts w:cs="Times New Roman"/>
          <w:szCs w:val="24"/>
          <w:lang w:bidi="fa-IR"/>
        </w:rPr>
      </w:pPr>
    </w:p>
    <w:p w:rsidR="0063615F" w:rsidRPr="00EA20DC" w:rsidRDefault="0063615F" w:rsidP="00AD08E5">
      <w:pPr>
        <w:spacing w:line="320" w:lineRule="atLeast"/>
        <w:rPr>
          <w:rFonts w:cs="Times New Roman"/>
          <w:b/>
          <w:szCs w:val="24"/>
          <w:lang w:bidi="fa-IR"/>
        </w:rPr>
      </w:pPr>
      <w:r w:rsidRPr="00EA20DC">
        <w:rPr>
          <w:rFonts w:cs="Times New Roman"/>
          <w:b/>
          <w:szCs w:val="24"/>
          <w:lang w:bidi="fa-IR"/>
        </w:rPr>
        <w:t>İmam Humeyni</w:t>
      </w:r>
      <w:r w:rsidR="006B67CC">
        <w:rPr>
          <w:rFonts w:cs="Times New Roman"/>
          <w:b/>
          <w:szCs w:val="24"/>
          <w:lang w:bidi="fa-IR"/>
        </w:rPr>
        <w:t>’</w:t>
      </w:r>
      <w:r w:rsidRPr="00EA20DC">
        <w:rPr>
          <w:rFonts w:cs="Times New Roman"/>
          <w:b/>
          <w:szCs w:val="24"/>
          <w:lang w:bidi="fa-IR"/>
        </w:rPr>
        <w:t>ye Göre Emr</w:t>
      </w:r>
      <w:r w:rsidR="006B67CC">
        <w:rPr>
          <w:rFonts w:cs="Times New Roman"/>
          <w:b/>
          <w:szCs w:val="24"/>
          <w:lang w:bidi="fa-IR"/>
        </w:rPr>
        <w:t>’</w:t>
      </w:r>
      <w:r w:rsidR="00B22132" w:rsidRPr="00EA20DC">
        <w:rPr>
          <w:rFonts w:cs="Times New Roman"/>
          <w:b/>
          <w:szCs w:val="24"/>
          <w:lang w:bidi="fa-IR"/>
        </w:rPr>
        <w:t xml:space="preserve">un </w:t>
      </w:r>
      <w:r w:rsidRPr="00EA20DC">
        <w:rPr>
          <w:rFonts w:cs="Times New Roman"/>
          <w:b/>
          <w:szCs w:val="24"/>
          <w:lang w:bidi="fa-IR"/>
        </w:rPr>
        <w:t>Beyn</w:t>
      </w:r>
      <w:r w:rsidR="006B67CC">
        <w:rPr>
          <w:rFonts w:cs="Times New Roman"/>
          <w:b/>
          <w:szCs w:val="24"/>
          <w:lang w:bidi="fa-IR"/>
        </w:rPr>
        <w:t>’</w:t>
      </w:r>
      <w:r w:rsidR="00DE79DE" w:rsidRPr="00EA20DC">
        <w:rPr>
          <w:rFonts w:cs="Times New Roman"/>
          <w:b/>
          <w:szCs w:val="24"/>
          <w:lang w:bidi="fa-IR"/>
        </w:rPr>
        <w:t xml:space="preserve">el </w:t>
      </w:r>
      <w:r w:rsidRPr="00EA20DC">
        <w:rPr>
          <w:rFonts w:cs="Times New Roman"/>
          <w:b/>
          <w:szCs w:val="24"/>
          <w:lang w:bidi="fa-IR"/>
        </w:rPr>
        <w:t>Emreyn</w:t>
      </w:r>
      <w:r w:rsidR="006B67CC">
        <w:rPr>
          <w:rFonts w:cs="Times New Roman"/>
          <w:b/>
          <w:szCs w:val="24"/>
          <w:lang w:bidi="fa-IR"/>
        </w:rPr>
        <w:t>’</w:t>
      </w:r>
      <w:r w:rsidRPr="00EA20DC">
        <w:rPr>
          <w:rFonts w:cs="Times New Roman"/>
          <w:b/>
          <w:szCs w:val="24"/>
          <w:lang w:bidi="fa-IR"/>
        </w:rPr>
        <w:t>in Akli Tefsiri</w:t>
      </w:r>
    </w:p>
    <w:p w:rsidR="0063615F" w:rsidRPr="00EA20DC" w:rsidRDefault="0063615F" w:rsidP="00AD08E5">
      <w:pPr>
        <w:spacing w:line="320" w:lineRule="atLeast"/>
        <w:rPr>
          <w:rFonts w:cs="Times New Roman"/>
          <w:szCs w:val="24"/>
          <w:lang w:bidi="fa-IR"/>
        </w:rPr>
      </w:pPr>
      <w:r w:rsidRPr="00EA20DC">
        <w:rPr>
          <w:rFonts w:cs="Times New Roman"/>
          <w:szCs w:val="24"/>
          <w:lang w:bidi="fa-IR"/>
        </w:rPr>
        <w:t>İmam Humeyni</w:t>
      </w:r>
      <w:r w:rsidR="00DF4E7C">
        <w:rPr>
          <w:rFonts w:cs="Times New Roman"/>
          <w:szCs w:val="24"/>
          <w:lang w:bidi="fa-IR"/>
        </w:rPr>
        <w:t xml:space="preserve"> </w:t>
      </w:r>
      <w:r w:rsidR="001F1274">
        <w:rPr>
          <w:rFonts w:cs="Times New Roman"/>
          <w:szCs w:val="24"/>
          <w:lang w:bidi="fa-IR"/>
        </w:rPr>
        <w:t xml:space="preserve">(r.a) </w:t>
      </w:r>
      <w:r w:rsidRPr="00EA20DC">
        <w:rPr>
          <w:rFonts w:cs="Times New Roman"/>
          <w:szCs w:val="24"/>
          <w:lang w:bidi="fa-IR"/>
        </w:rPr>
        <w:t>bu konuda şöyle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İcad ve faaliyette imkani varlığın bağımsızl</w:t>
      </w:r>
      <w:r w:rsidRPr="00EA20DC">
        <w:rPr>
          <w:rFonts w:cs="Times New Roman"/>
          <w:szCs w:val="24"/>
          <w:lang w:bidi="fa-IR"/>
        </w:rPr>
        <w:t>ı</w:t>
      </w:r>
      <w:r w:rsidRPr="00EA20DC">
        <w:rPr>
          <w:rFonts w:cs="Times New Roman"/>
          <w:szCs w:val="24"/>
          <w:lang w:bidi="fa-IR"/>
        </w:rPr>
        <w:t>ğı anlamına gelen tefviz teorisi ile imkani varlıklardan her türlü tesiri ortadan kaldırma, A</w:t>
      </w:r>
      <w:r w:rsidRPr="00EA20DC">
        <w:rPr>
          <w:rFonts w:cs="Times New Roman"/>
          <w:szCs w:val="24"/>
          <w:lang w:bidi="fa-IR"/>
        </w:rPr>
        <w:t>l</w:t>
      </w:r>
      <w:r w:rsidRPr="00EA20DC">
        <w:rPr>
          <w:rFonts w:cs="Times New Roman"/>
          <w:szCs w:val="24"/>
          <w:lang w:bidi="fa-IR"/>
        </w:rPr>
        <w:t>lah</w:t>
      </w:r>
      <w:r w:rsidR="006B67CC">
        <w:rPr>
          <w:rFonts w:cs="Times New Roman"/>
          <w:szCs w:val="24"/>
          <w:lang w:bidi="fa-IR"/>
        </w:rPr>
        <w:t>’</w:t>
      </w:r>
      <w:r w:rsidRPr="00EA20DC">
        <w:rPr>
          <w:rFonts w:cs="Times New Roman"/>
          <w:szCs w:val="24"/>
          <w:lang w:bidi="fa-IR"/>
        </w:rPr>
        <w:t>ı fiillerin ve varlıkların eserlerinin vasıtasız ve direkt faili kabul etme anlamına gelen cebir teorisinin batıl olduğunu bildikten sonra</w:t>
      </w:r>
      <w:r w:rsidR="00B22132" w:rsidRPr="00EA20DC">
        <w:rPr>
          <w:rFonts w:cs="Times New Roman"/>
          <w:szCs w:val="24"/>
          <w:lang w:bidi="fa-IR"/>
        </w:rPr>
        <w:t>,</w:t>
      </w:r>
      <w:r w:rsidRPr="00EA20DC">
        <w:rPr>
          <w:rFonts w:cs="Times New Roman"/>
          <w:szCs w:val="24"/>
          <w:lang w:bidi="fa-IR"/>
        </w:rPr>
        <w:t xml:space="preserve"> emr</w:t>
      </w:r>
      <w:r w:rsidR="006B67CC">
        <w:rPr>
          <w:rFonts w:cs="Times New Roman"/>
          <w:szCs w:val="24"/>
          <w:lang w:bidi="fa-IR"/>
        </w:rPr>
        <w:t>’</w:t>
      </w:r>
      <w:r w:rsidR="00B22132" w:rsidRPr="00EA20DC">
        <w:rPr>
          <w:rFonts w:cs="Times New Roman"/>
          <w:szCs w:val="24"/>
          <w:lang w:bidi="fa-IR"/>
        </w:rPr>
        <w:t xml:space="preserve">un </w:t>
      </w:r>
      <w:r w:rsidRPr="00EA20DC">
        <w:rPr>
          <w:rFonts w:cs="Times New Roman"/>
          <w:szCs w:val="24"/>
          <w:lang w:bidi="fa-IR"/>
        </w:rPr>
        <w:t>beyne</w:t>
      </w:r>
      <w:r w:rsidR="006B67CC">
        <w:rPr>
          <w:rFonts w:cs="Times New Roman"/>
          <w:szCs w:val="24"/>
          <w:lang w:bidi="fa-IR"/>
        </w:rPr>
        <w:t>’</w:t>
      </w:r>
      <w:r w:rsidR="00DE79DE" w:rsidRPr="00EA20DC">
        <w:rPr>
          <w:rFonts w:cs="Times New Roman"/>
          <w:szCs w:val="24"/>
          <w:lang w:bidi="fa-IR"/>
        </w:rPr>
        <w:t xml:space="preserve">l </w:t>
      </w:r>
      <w:r w:rsidRPr="00EA20DC">
        <w:rPr>
          <w:rFonts w:cs="Times New Roman"/>
          <w:szCs w:val="24"/>
          <w:lang w:bidi="fa-IR"/>
        </w:rPr>
        <w:t>emreyn teorisinin doğruluğu kend</w:t>
      </w:r>
      <w:r w:rsidRPr="00EA20DC">
        <w:rPr>
          <w:rFonts w:cs="Times New Roman"/>
          <w:szCs w:val="24"/>
          <w:lang w:bidi="fa-IR"/>
        </w:rPr>
        <w:t>i</w:t>
      </w:r>
      <w:r w:rsidRPr="00EA20DC">
        <w:rPr>
          <w:rFonts w:cs="Times New Roman"/>
          <w:szCs w:val="24"/>
          <w:lang w:bidi="fa-IR"/>
        </w:rPr>
        <w:t>liğinden ortaya çıkmaktadır</w:t>
      </w:r>
      <w:r w:rsidR="001F1274">
        <w:rPr>
          <w:rFonts w:cs="Times New Roman"/>
          <w:szCs w:val="24"/>
          <w:lang w:bidi="fa-IR"/>
        </w:rPr>
        <w:t xml:space="preserve">. </w:t>
      </w:r>
      <w:r w:rsidRPr="00EA20DC">
        <w:rPr>
          <w:rFonts w:cs="Times New Roman"/>
          <w:szCs w:val="24"/>
          <w:lang w:bidi="fa-IR"/>
        </w:rPr>
        <w:t>Bu teorinin anlamı ise imkani varlıkların direkt değil, endirekt olarak fiil ve eserlerin menşei olmasıdır</w:t>
      </w:r>
      <w:r w:rsidR="001F1274">
        <w:rPr>
          <w:rFonts w:cs="Times New Roman"/>
          <w:szCs w:val="24"/>
          <w:lang w:bidi="fa-IR"/>
        </w:rPr>
        <w:t xml:space="preserve">. </w:t>
      </w:r>
      <w:r w:rsidRPr="00EA20DC">
        <w:rPr>
          <w:rFonts w:cs="Times New Roman"/>
          <w:szCs w:val="24"/>
          <w:lang w:bidi="fa-IR"/>
        </w:rPr>
        <w:t>Zira varlık aleminde Allah</w:t>
      </w:r>
      <w:r w:rsidR="006B67CC">
        <w:rPr>
          <w:rFonts w:cs="Times New Roman"/>
          <w:szCs w:val="24"/>
          <w:lang w:bidi="fa-IR"/>
        </w:rPr>
        <w:t>’</w:t>
      </w:r>
      <w:r w:rsidRPr="00EA20DC">
        <w:rPr>
          <w:rFonts w:cs="Times New Roman"/>
          <w:szCs w:val="24"/>
          <w:lang w:bidi="fa-IR"/>
        </w:rPr>
        <w:t xml:space="preserve">tan başka </w:t>
      </w:r>
      <w:r w:rsidR="006101ED" w:rsidRPr="00EA20DC">
        <w:rPr>
          <w:rFonts w:cs="Times New Roman"/>
          <w:szCs w:val="24"/>
          <w:lang w:bidi="fa-IR"/>
        </w:rPr>
        <w:t>hiç bir</w:t>
      </w:r>
      <w:r w:rsidRPr="00EA20DC">
        <w:rPr>
          <w:rFonts w:cs="Times New Roman"/>
          <w:szCs w:val="24"/>
          <w:lang w:bidi="fa-IR"/>
        </w:rPr>
        <w:t xml:space="preserve"> varlık bağımsız fail değildir</w:t>
      </w:r>
      <w:r w:rsidR="001F1274">
        <w:rPr>
          <w:rFonts w:cs="Times New Roman"/>
          <w:szCs w:val="24"/>
          <w:lang w:bidi="fa-IR"/>
        </w:rPr>
        <w:t xml:space="preserve">. </w:t>
      </w:r>
      <w:r w:rsidRPr="00EA20DC">
        <w:rPr>
          <w:rFonts w:cs="Times New Roman"/>
          <w:szCs w:val="24"/>
          <w:lang w:bidi="fa-IR"/>
        </w:rPr>
        <w:t>Diğer varlıklar ise kendi varlıklarında bağımsız olmadıkları ve varlıkl</w:t>
      </w:r>
      <w:r w:rsidRPr="00EA20DC">
        <w:rPr>
          <w:rFonts w:cs="Times New Roman"/>
          <w:szCs w:val="24"/>
          <w:lang w:bidi="fa-IR"/>
        </w:rPr>
        <w:t>a</w:t>
      </w:r>
      <w:r w:rsidRPr="00EA20DC">
        <w:rPr>
          <w:rFonts w:cs="Times New Roman"/>
          <w:szCs w:val="24"/>
          <w:lang w:bidi="fa-IR"/>
        </w:rPr>
        <w:t>rı Allah</w:t>
      </w:r>
      <w:r w:rsidR="006B67CC">
        <w:rPr>
          <w:rFonts w:cs="Times New Roman"/>
          <w:szCs w:val="24"/>
          <w:lang w:bidi="fa-IR"/>
        </w:rPr>
        <w:t>’</w:t>
      </w:r>
      <w:r w:rsidRPr="00EA20DC">
        <w:rPr>
          <w:rFonts w:cs="Times New Roman"/>
          <w:szCs w:val="24"/>
          <w:lang w:bidi="fa-IR"/>
        </w:rPr>
        <w:t>a salt bağlılık ve ihtiyaç olduğu gibi</w:t>
      </w:r>
      <w:r w:rsidR="00DF4E7C">
        <w:rPr>
          <w:rFonts w:cs="Times New Roman"/>
          <w:szCs w:val="24"/>
          <w:lang w:bidi="fa-IR"/>
        </w:rPr>
        <w:t xml:space="preserve">; </w:t>
      </w:r>
      <w:r w:rsidRPr="00EA20DC">
        <w:rPr>
          <w:rFonts w:cs="Times New Roman"/>
          <w:szCs w:val="24"/>
          <w:lang w:bidi="fa-IR"/>
        </w:rPr>
        <w:t>eser, fiil ve sıfatları hususunda da Allah</w:t>
      </w:r>
      <w:r w:rsidR="006B67CC">
        <w:rPr>
          <w:rFonts w:cs="Times New Roman"/>
          <w:szCs w:val="24"/>
          <w:lang w:bidi="fa-IR"/>
        </w:rPr>
        <w:t>’</w:t>
      </w:r>
      <w:r w:rsidRPr="00EA20DC">
        <w:rPr>
          <w:rFonts w:cs="Times New Roman"/>
          <w:szCs w:val="24"/>
          <w:lang w:bidi="fa-IR"/>
        </w:rPr>
        <w:t>a salt bağlılık içindedirler</w:t>
      </w:r>
      <w:r w:rsidR="001F1274">
        <w:rPr>
          <w:rFonts w:cs="Times New Roman"/>
          <w:szCs w:val="24"/>
          <w:lang w:bidi="fa-IR"/>
        </w:rPr>
        <w:t xml:space="preserve">. </w:t>
      </w:r>
      <w:r w:rsidRPr="00EA20DC">
        <w:rPr>
          <w:rFonts w:cs="Times New Roman"/>
          <w:szCs w:val="24"/>
          <w:lang w:bidi="fa-IR"/>
        </w:rPr>
        <w:t xml:space="preserve">O halde bir takım sıfat ve eserlere sahip olmakla birlikte </w:t>
      </w:r>
      <w:r w:rsidR="006101ED" w:rsidRPr="00EA20DC">
        <w:rPr>
          <w:rFonts w:cs="Times New Roman"/>
          <w:szCs w:val="24"/>
          <w:lang w:bidi="fa-IR"/>
        </w:rPr>
        <w:t>hiç bir</w:t>
      </w:r>
      <w:r w:rsidRPr="00EA20DC">
        <w:rPr>
          <w:rFonts w:cs="Times New Roman"/>
          <w:szCs w:val="24"/>
          <w:lang w:bidi="fa-IR"/>
        </w:rPr>
        <w:t xml:space="preserve"> şekilde bağımsız değillerdir</w:t>
      </w:r>
      <w:r w:rsidR="001F1274">
        <w:rPr>
          <w:rFonts w:cs="Times New Roman"/>
          <w:szCs w:val="24"/>
          <w:lang w:bidi="fa-IR"/>
        </w:rPr>
        <w:t xml:space="preserve">. </w:t>
      </w:r>
      <w:r w:rsidRPr="00EA20DC">
        <w:rPr>
          <w:rFonts w:cs="Times New Roman"/>
          <w:szCs w:val="24"/>
          <w:lang w:bidi="fa-IR"/>
        </w:rPr>
        <w:t>Dolayısıyla her kim imkani varlığın hakikatini olduğu gibi tanıyacak olursa, yani bu varlıkların salt bağlılık ve ihtiyaç olduğunu anlayacak olursa, yapmış olduğu fii</w:t>
      </w:r>
      <w:r w:rsidR="00B22132" w:rsidRPr="00EA20DC">
        <w:rPr>
          <w:rFonts w:cs="Times New Roman"/>
          <w:szCs w:val="24"/>
          <w:lang w:bidi="fa-IR"/>
        </w:rPr>
        <w:t>li,</w:t>
      </w:r>
      <w:r w:rsidRPr="00EA20DC">
        <w:rPr>
          <w:rFonts w:cs="Times New Roman"/>
          <w:szCs w:val="24"/>
          <w:lang w:bidi="fa-IR"/>
        </w:rPr>
        <w:t xml:space="preserve"> kendi fiili olmakla birlikte Allah</w:t>
      </w:r>
      <w:r w:rsidR="006B67CC">
        <w:rPr>
          <w:rFonts w:cs="Times New Roman"/>
          <w:szCs w:val="24"/>
          <w:lang w:bidi="fa-IR"/>
        </w:rPr>
        <w:t>’</w:t>
      </w:r>
      <w:r w:rsidRPr="00EA20DC">
        <w:rPr>
          <w:rFonts w:cs="Times New Roman"/>
          <w:szCs w:val="24"/>
          <w:lang w:bidi="fa-IR"/>
        </w:rPr>
        <w:t>ın fiili olduğunu da anlar</w:t>
      </w:r>
      <w:r w:rsidR="001F1274">
        <w:rPr>
          <w:rFonts w:cs="Times New Roman"/>
          <w:szCs w:val="24"/>
          <w:lang w:bidi="fa-IR"/>
        </w:rPr>
        <w:t xml:space="preserve">. </w:t>
      </w:r>
      <w:r w:rsidRPr="00EA20DC">
        <w:rPr>
          <w:rFonts w:cs="Times New Roman"/>
          <w:szCs w:val="24"/>
          <w:lang w:bidi="fa-IR"/>
        </w:rPr>
        <w:t xml:space="preserve">İşte bu </w:t>
      </w:r>
      <w:r w:rsidR="006B67CC">
        <w:rPr>
          <w:rFonts w:cs="Times New Roman"/>
          <w:szCs w:val="24"/>
          <w:lang w:bidi="fa-IR"/>
        </w:rPr>
        <w:t>“</w:t>
      </w:r>
      <w:r w:rsidRPr="00EA20DC">
        <w:rPr>
          <w:rFonts w:cs="Times New Roman"/>
          <w:szCs w:val="24"/>
          <w:lang w:bidi="fa-IR"/>
        </w:rPr>
        <w:t>emrun beyn</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emreyn</w:t>
      </w:r>
      <w:r w:rsidR="006B67CC">
        <w:rPr>
          <w:rFonts w:cs="Times New Roman"/>
          <w:szCs w:val="24"/>
          <w:lang w:bidi="fa-IR"/>
        </w:rPr>
        <w:t>”</w:t>
      </w:r>
      <w:r w:rsidRPr="00EA20DC">
        <w:rPr>
          <w:rFonts w:cs="Times New Roman"/>
          <w:szCs w:val="24"/>
          <w:lang w:bidi="fa-IR"/>
        </w:rPr>
        <w:t xml:space="preserve"> teorisinin ta kend</w:t>
      </w:r>
      <w:r w:rsidRPr="00EA20DC">
        <w:rPr>
          <w:rFonts w:cs="Times New Roman"/>
          <w:szCs w:val="24"/>
          <w:lang w:bidi="fa-IR"/>
        </w:rPr>
        <w:t>i</w:t>
      </w:r>
      <w:r w:rsidRPr="00EA20DC">
        <w:rPr>
          <w:rFonts w:cs="Times New Roman"/>
          <w:szCs w:val="24"/>
          <w:lang w:bidi="fa-IR"/>
        </w:rPr>
        <w:t>sidir</w:t>
      </w:r>
      <w:r w:rsidR="001F1274">
        <w:rPr>
          <w:rFonts w:cs="Times New Roman"/>
          <w:szCs w:val="24"/>
          <w:lang w:bidi="fa-IR"/>
        </w:rPr>
        <w:t xml:space="preserve">. </w:t>
      </w:r>
    </w:p>
    <w:p w:rsidR="0063615F" w:rsidRPr="00984D5E" w:rsidRDefault="0063615F" w:rsidP="00984D5E">
      <w:pPr>
        <w:ind w:left="284" w:firstLine="0"/>
      </w:pPr>
    </w:p>
    <w:p w:rsidR="005923DE" w:rsidRPr="00EA20DC" w:rsidRDefault="00A75461" w:rsidP="006B4421">
      <w:pPr>
        <w:pStyle w:val="Heading1"/>
      </w:pPr>
      <w:bookmarkStart w:id="124" w:name="_Toc266607610"/>
      <w:r w:rsidRPr="00EA20DC">
        <w:t>Akıl ve Vahiy Aşısından Allah</w:t>
      </w:r>
      <w:r w:rsidR="006B67CC">
        <w:t>’</w:t>
      </w:r>
      <w:r w:rsidRPr="00EA20DC">
        <w:t>ı Görme Meselesi</w:t>
      </w:r>
      <w:bookmarkEnd w:id="124"/>
    </w:p>
    <w:p w:rsidR="00A75461" w:rsidRPr="00EA20DC" w:rsidRDefault="000A7802" w:rsidP="00AD08E5">
      <w:pPr>
        <w:spacing w:line="320" w:lineRule="atLeast"/>
        <w:rPr>
          <w:rFonts w:cs="Times New Roman"/>
          <w:szCs w:val="24"/>
        </w:rPr>
      </w:pPr>
      <w:r w:rsidRPr="00EA20DC">
        <w:rPr>
          <w:rFonts w:cs="Times New Roman"/>
          <w:szCs w:val="24"/>
        </w:rPr>
        <w:t>Allah</w:t>
      </w:r>
      <w:r w:rsidR="006B67CC">
        <w:rPr>
          <w:rFonts w:cs="Times New Roman"/>
          <w:szCs w:val="24"/>
        </w:rPr>
        <w:t>’</w:t>
      </w:r>
      <w:r w:rsidRPr="00EA20DC">
        <w:rPr>
          <w:rFonts w:cs="Times New Roman"/>
          <w:szCs w:val="24"/>
        </w:rPr>
        <w:t>ı görme konusunun İslam dünyasında çok uzun bir geçmişi vardır</w:t>
      </w:r>
      <w:r w:rsidR="001F1274">
        <w:rPr>
          <w:rFonts w:cs="Times New Roman"/>
          <w:szCs w:val="24"/>
        </w:rPr>
        <w:t xml:space="preserve">. </w:t>
      </w:r>
      <w:r w:rsidRPr="00EA20DC">
        <w:rPr>
          <w:rFonts w:cs="Times New Roman"/>
          <w:szCs w:val="24"/>
        </w:rPr>
        <w:t>Bu konuda bilgin sahabilere, özellikle de Hz</w:t>
      </w:r>
      <w:r w:rsidR="001F1274">
        <w:rPr>
          <w:rFonts w:cs="Times New Roman"/>
          <w:szCs w:val="24"/>
        </w:rPr>
        <w:t xml:space="preserve">. </w:t>
      </w:r>
      <w:r w:rsidRPr="00EA20DC">
        <w:rPr>
          <w:rFonts w:cs="Times New Roman"/>
          <w:szCs w:val="24"/>
        </w:rPr>
        <w:t>Ali</w:t>
      </w:r>
      <w:r w:rsidR="006B67CC">
        <w:rPr>
          <w:rFonts w:cs="Times New Roman"/>
          <w:szCs w:val="24"/>
        </w:rPr>
        <w:t>’</w:t>
      </w:r>
      <w:r w:rsidRPr="00EA20DC">
        <w:rPr>
          <w:rFonts w:cs="Times New Roman"/>
          <w:szCs w:val="24"/>
        </w:rPr>
        <w:t>ye</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sorulan sorulardan da anlaşıldığı üzere bu konu </w:t>
      </w:r>
      <w:r w:rsidR="002D535A" w:rsidRPr="00EA20DC">
        <w:rPr>
          <w:rFonts w:cs="Times New Roman"/>
          <w:szCs w:val="24"/>
        </w:rPr>
        <w:t>h</w:t>
      </w:r>
      <w:r w:rsidRPr="00EA20DC">
        <w:rPr>
          <w:rFonts w:cs="Times New Roman"/>
          <w:szCs w:val="24"/>
        </w:rPr>
        <w:t>icri ilk asrın ikinci yarısından itibaren Müslümanların gündemine girmiştir</w:t>
      </w:r>
      <w:r w:rsidR="001F1274">
        <w:rPr>
          <w:rFonts w:cs="Times New Roman"/>
          <w:szCs w:val="24"/>
        </w:rPr>
        <w:t xml:space="preserve">. </w:t>
      </w:r>
      <w:r w:rsidRPr="00EA20DC">
        <w:rPr>
          <w:rFonts w:cs="Times New Roman"/>
          <w:szCs w:val="24"/>
        </w:rPr>
        <w:t>Bu yüzden bu kon</w:t>
      </w:r>
      <w:r w:rsidRPr="00EA20DC">
        <w:rPr>
          <w:rFonts w:cs="Times New Roman"/>
          <w:szCs w:val="24"/>
        </w:rPr>
        <w:t>u</w:t>
      </w:r>
      <w:r w:rsidRPr="00EA20DC">
        <w:rPr>
          <w:rFonts w:cs="Times New Roman"/>
          <w:szCs w:val="24"/>
        </w:rPr>
        <w:t>nun Müslümanların gündemine gi</w:t>
      </w:r>
      <w:r w:rsidR="002D535A" w:rsidRPr="00EA20DC">
        <w:rPr>
          <w:rFonts w:cs="Times New Roman"/>
          <w:szCs w:val="24"/>
        </w:rPr>
        <w:t>rişi,</w:t>
      </w:r>
      <w:r w:rsidRPr="00EA20DC">
        <w:rPr>
          <w:rFonts w:cs="Times New Roman"/>
          <w:szCs w:val="24"/>
        </w:rPr>
        <w:t xml:space="preserve"> kaza ve kader ile Allah</w:t>
      </w:r>
      <w:r w:rsidR="006B67CC">
        <w:rPr>
          <w:rFonts w:cs="Times New Roman"/>
          <w:szCs w:val="24"/>
        </w:rPr>
        <w:t>’</w:t>
      </w:r>
      <w:r w:rsidRPr="00EA20DC">
        <w:rPr>
          <w:rFonts w:cs="Times New Roman"/>
          <w:szCs w:val="24"/>
        </w:rPr>
        <w:t>ın sıfatları konusunun günd</w:t>
      </w:r>
      <w:r w:rsidRPr="00EA20DC">
        <w:rPr>
          <w:rFonts w:cs="Times New Roman"/>
          <w:szCs w:val="24"/>
        </w:rPr>
        <w:t>e</w:t>
      </w:r>
      <w:r w:rsidRPr="00EA20DC">
        <w:rPr>
          <w:rFonts w:cs="Times New Roman"/>
          <w:szCs w:val="24"/>
        </w:rPr>
        <w:t xml:space="preserve">me girişiyle eş </w:t>
      </w:r>
      <w:r w:rsidR="004D5B41" w:rsidRPr="00EA20DC">
        <w:rPr>
          <w:rFonts w:cs="Times New Roman"/>
          <w:szCs w:val="24"/>
        </w:rPr>
        <w:t xml:space="preserve">zamanlı </w:t>
      </w:r>
      <w:r w:rsidR="002D535A" w:rsidRPr="00EA20DC">
        <w:rPr>
          <w:rFonts w:cs="Times New Roman"/>
          <w:szCs w:val="24"/>
        </w:rPr>
        <w:t>olabilir</w:t>
      </w:r>
      <w:r w:rsidR="001F1274">
        <w:rPr>
          <w:rFonts w:cs="Times New Roman"/>
          <w:szCs w:val="24"/>
        </w:rPr>
        <w:t xml:space="preserve">. </w:t>
      </w:r>
    </w:p>
    <w:p w:rsidR="004D5B41" w:rsidRPr="00EA20DC" w:rsidRDefault="004D5B41" w:rsidP="00AD08E5">
      <w:pPr>
        <w:spacing w:line="320" w:lineRule="atLeast"/>
        <w:rPr>
          <w:rFonts w:cs="Times New Roman"/>
          <w:szCs w:val="24"/>
        </w:rPr>
      </w:pPr>
      <w:r w:rsidRPr="00EA20DC">
        <w:rPr>
          <w:rFonts w:cs="Times New Roman"/>
          <w:szCs w:val="24"/>
        </w:rPr>
        <w:t>Bu konunun gündeme girişinin en önemli etkenlerinden biri Kur</w:t>
      </w:r>
      <w:r w:rsidR="006B67CC">
        <w:rPr>
          <w:rFonts w:cs="Times New Roman"/>
          <w:szCs w:val="24"/>
        </w:rPr>
        <w:t>’</w:t>
      </w:r>
      <w:r w:rsidRPr="00EA20DC">
        <w:rPr>
          <w:rFonts w:cs="Times New Roman"/>
          <w:szCs w:val="24"/>
        </w:rPr>
        <w:t>an ayetleri, diğeri ise n</w:t>
      </w:r>
      <w:r w:rsidRPr="00EA20DC">
        <w:rPr>
          <w:rFonts w:cs="Times New Roman"/>
          <w:szCs w:val="24"/>
        </w:rPr>
        <w:t>e</w:t>
      </w:r>
      <w:r w:rsidRPr="00EA20DC">
        <w:rPr>
          <w:rFonts w:cs="Times New Roman"/>
          <w:szCs w:val="24"/>
        </w:rPr>
        <w:t>bevi hadisler olmuştur</w:t>
      </w:r>
      <w:r w:rsidR="001F1274">
        <w:rPr>
          <w:rFonts w:cs="Times New Roman"/>
          <w:szCs w:val="24"/>
        </w:rPr>
        <w:t xml:space="preserve">. </w:t>
      </w: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 xml:space="preserve">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konusundaki ayetler iki gruba ayrılmaktadır</w:t>
      </w:r>
      <w:r w:rsidR="001F1274">
        <w:rPr>
          <w:rFonts w:cs="Times New Roman"/>
          <w:szCs w:val="24"/>
        </w:rPr>
        <w:t xml:space="preserve">. </w:t>
      </w:r>
      <w:r w:rsidRPr="00EA20DC">
        <w:rPr>
          <w:rFonts w:cs="Times New Roman"/>
          <w:szCs w:val="24"/>
        </w:rPr>
        <w:t xml:space="preserve">Bazı ayetlerin zahirine bakıldığında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2D535A" w:rsidRPr="00EA20DC">
        <w:rPr>
          <w:rFonts w:cs="Times New Roman"/>
          <w:szCs w:val="24"/>
        </w:rPr>
        <w:t>in</w:t>
      </w:r>
      <w:r w:rsidR="00DF4E7C">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ı gözle görmenin</w:t>
      </w:r>
      <w:r w:rsidR="001F1274">
        <w:rPr>
          <w:rFonts w:cs="Times New Roman"/>
          <w:szCs w:val="24"/>
        </w:rPr>
        <w:t xml:space="preserve">) </w:t>
      </w:r>
      <w:r w:rsidRPr="00EA20DC">
        <w:rPr>
          <w:rFonts w:cs="Times New Roman"/>
          <w:szCs w:val="24"/>
        </w:rPr>
        <w:t>caiz olduğuna delalet ettiğini sanmak mümkündür</w:t>
      </w:r>
      <w:r w:rsidR="001F1274">
        <w:rPr>
          <w:rFonts w:cs="Times New Roman"/>
          <w:szCs w:val="24"/>
        </w:rPr>
        <w:t xml:space="preserve">. </w:t>
      </w:r>
      <w:r w:rsidRPr="00EA20DC">
        <w:rPr>
          <w:rFonts w:cs="Times New Roman"/>
          <w:szCs w:val="24"/>
        </w:rPr>
        <w:t>İkinci grup</w:t>
      </w:r>
      <w:r w:rsidR="001E7AA9" w:rsidRPr="00EA20DC">
        <w:rPr>
          <w:rFonts w:cs="Times New Roman"/>
          <w:szCs w:val="24"/>
        </w:rPr>
        <w:t xml:space="preserve"> ayetlerin zahiri ise bu anlamın tam tersi bir anlama delalet etmektedir</w:t>
      </w:r>
      <w:r w:rsidR="001F1274">
        <w:rPr>
          <w:rFonts w:cs="Times New Roman"/>
          <w:szCs w:val="24"/>
        </w:rPr>
        <w:t xml:space="preserve">. </w:t>
      </w:r>
      <w:r w:rsidR="001E7AA9" w:rsidRPr="00EA20DC">
        <w:rPr>
          <w:rFonts w:cs="Times New Roman"/>
          <w:szCs w:val="24"/>
        </w:rPr>
        <w:t>Öte yandan Ehl</w:t>
      </w:r>
      <w:r w:rsidR="00495432" w:rsidRPr="00EA20DC">
        <w:rPr>
          <w:rFonts w:cs="Times New Roman"/>
          <w:szCs w:val="24"/>
        </w:rPr>
        <w:t xml:space="preserve">-i </w:t>
      </w:r>
      <w:r w:rsidR="001E7AA9" w:rsidRPr="00EA20DC">
        <w:rPr>
          <w:rFonts w:cs="Times New Roman"/>
          <w:szCs w:val="24"/>
        </w:rPr>
        <w:t>Sünnet</w:t>
      </w:r>
      <w:r w:rsidR="006B67CC">
        <w:rPr>
          <w:rFonts w:cs="Times New Roman"/>
          <w:szCs w:val="24"/>
        </w:rPr>
        <w:t>’</w:t>
      </w:r>
      <w:r w:rsidR="001E7AA9" w:rsidRPr="00EA20DC">
        <w:rPr>
          <w:rFonts w:cs="Times New Roman"/>
          <w:szCs w:val="24"/>
        </w:rPr>
        <w:t>in hadis kaynaklarında göze çarpan bazı hadisl</w:t>
      </w:r>
      <w:r w:rsidR="001E7AA9" w:rsidRPr="00EA20DC">
        <w:rPr>
          <w:rFonts w:cs="Times New Roman"/>
          <w:szCs w:val="24"/>
        </w:rPr>
        <w:t>e</w:t>
      </w:r>
      <w:r w:rsidR="001E7AA9" w:rsidRPr="00EA20DC">
        <w:rPr>
          <w:rFonts w:cs="Times New Roman"/>
          <w:szCs w:val="24"/>
        </w:rPr>
        <w:t xml:space="preserve">rin zahiri 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2D535A" w:rsidRPr="00EA20DC">
        <w:rPr>
          <w:rFonts w:cs="Times New Roman"/>
          <w:szCs w:val="24"/>
        </w:rPr>
        <w:t>in</w:t>
      </w:r>
      <w:r w:rsidR="00DF4E7C">
        <w:rPr>
          <w:rFonts w:cs="Times New Roman"/>
          <w:szCs w:val="24"/>
        </w:rPr>
        <w:t xml:space="preserve"> (</w:t>
      </w:r>
      <w:r w:rsidR="001E7AA9" w:rsidRPr="00EA20DC">
        <w:rPr>
          <w:rFonts w:cs="Times New Roman"/>
          <w:szCs w:val="24"/>
        </w:rPr>
        <w:t>Allah</w:t>
      </w:r>
      <w:r w:rsidR="006B67CC">
        <w:rPr>
          <w:rFonts w:cs="Times New Roman"/>
          <w:szCs w:val="24"/>
        </w:rPr>
        <w:t>’</w:t>
      </w:r>
      <w:r w:rsidR="001E7AA9" w:rsidRPr="00EA20DC">
        <w:rPr>
          <w:rFonts w:cs="Times New Roman"/>
          <w:szCs w:val="24"/>
        </w:rPr>
        <w:t>ı görmenin</w:t>
      </w:r>
      <w:r w:rsidR="001F1274">
        <w:rPr>
          <w:rFonts w:cs="Times New Roman"/>
          <w:szCs w:val="24"/>
        </w:rPr>
        <w:t xml:space="preserve">) </w:t>
      </w:r>
      <w:r w:rsidR="001E7AA9" w:rsidRPr="00EA20DC">
        <w:rPr>
          <w:rFonts w:cs="Times New Roman"/>
          <w:szCs w:val="24"/>
        </w:rPr>
        <w:t>caiz olduğuna, hatta kıyamette vaki bile olduğuna d</w:t>
      </w:r>
      <w:r w:rsidR="001E7AA9" w:rsidRPr="00EA20DC">
        <w:rPr>
          <w:rFonts w:cs="Times New Roman"/>
          <w:szCs w:val="24"/>
        </w:rPr>
        <w:t>e</w:t>
      </w:r>
      <w:r w:rsidR="001E7AA9" w:rsidRPr="00EA20DC">
        <w:rPr>
          <w:rFonts w:cs="Times New Roman"/>
          <w:szCs w:val="24"/>
        </w:rPr>
        <w:t>lalet e</w:t>
      </w:r>
      <w:r w:rsidR="001E7AA9" w:rsidRPr="00EA20DC">
        <w:rPr>
          <w:rFonts w:cs="Times New Roman"/>
          <w:szCs w:val="24"/>
        </w:rPr>
        <w:t>t</w:t>
      </w:r>
      <w:r w:rsidR="001E7AA9" w:rsidRPr="00EA20DC">
        <w:rPr>
          <w:rFonts w:cs="Times New Roman"/>
          <w:szCs w:val="24"/>
        </w:rPr>
        <w:t>mektedir</w:t>
      </w:r>
      <w:r w:rsidR="001F1274">
        <w:rPr>
          <w:rFonts w:cs="Times New Roman"/>
          <w:szCs w:val="24"/>
        </w:rPr>
        <w:t xml:space="preserve">. </w:t>
      </w:r>
    </w:p>
    <w:p w:rsidR="001E7AA9" w:rsidRPr="00EA20DC" w:rsidRDefault="001E7AA9" w:rsidP="00AD08E5">
      <w:pPr>
        <w:spacing w:line="320" w:lineRule="atLeast"/>
        <w:rPr>
          <w:rFonts w:cs="Times New Roman"/>
          <w:szCs w:val="24"/>
        </w:rPr>
      </w:pPr>
    </w:p>
    <w:p w:rsidR="001E7AA9" w:rsidRPr="00EA20DC" w:rsidRDefault="001E7AA9" w:rsidP="006B4421">
      <w:pPr>
        <w:pStyle w:val="Heading1"/>
      </w:pPr>
      <w:bookmarkStart w:id="125" w:name="_Toc266607611"/>
      <w:r w:rsidRPr="00EA20DC">
        <w:t>Müteşabihlerin Tefsiri Hususunda Tümel Metotlar</w:t>
      </w:r>
      <w:bookmarkEnd w:id="125"/>
    </w:p>
    <w:p w:rsidR="001E7AA9" w:rsidRPr="00EA20DC" w:rsidRDefault="00792948" w:rsidP="00AD08E5">
      <w:pPr>
        <w:spacing w:line="320" w:lineRule="atLeast"/>
        <w:rPr>
          <w:rFonts w:cs="Times New Roman"/>
          <w:szCs w:val="24"/>
        </w:rPr>
      </w:pPr>
      <w:r w:rsidRPr="00EA20DC">
        <w:rPr>
          <w:rFonts w:cs="Times New Roman"/>
          <w:szCs w:val="24"/>
        </w:rPr>
        <w:t>Bu söz konusu ayet ve rivayetler Müslümanların dikkatini çekmiştir</w:t>
      </w:r>
      <w:r w:rsidR="001F1274">
        <w:rPr>
          <w:rFonts w:cs="Times New Roman"/>
          <w:szCs w:val="24"/>
        </w:rPr>
        <w:t xml:space="preserve">. </w:t>
      </w:r>
      <w:r w:rsidRPr="00EA20DC">
        <w:rPr>
          <w:rFonts w:cs="Times New Roman"/>
          <w:szCs w:val="24"/>
        </w:rPr>
        <w:t xml:space="preserve">Bu ve diğer </w:t>
      </w:r>
      <w:r w:rsidR="002D535A" w:rsidRPr="00EA20DC">
        <w:rPr>
          <w:rFonts w:cs="Times New Roman"/>
          <w:szCs w:val="24"/>
        </w:rPr>
        <w:t>müteşabihlerin</w:t>
      </w:r>
      <w:r w:rsidRPr="00EA20DC">
        <w:rPr>
          <w:rFonts w:cs="Times New Roman"/>
          <w:szCs w:val="24"/>
        </w:rPr>
        <w:t xml:space="preserve"> tefsiri hus</w:t>
      </w:r>
      <w:r w:rsidRPr="00EA20DC">
        <w:rPr>
          <w:rFonts w:cs="Times New Roman"/>
          <w:szCs w:val="24"/>
        </w:rPr>
        <w:t>u</w:t>
      </w:r>
      <w:r w:rsidRPr="00EA20DC">
        <w:rPr>
          <w:rFonts w:cs="Times New Roman"/>
          <w:szCs w:val="24"/>
        </w:rPr>
        <w:t>sunda genel anlamda üç görüş beyan edilmiştir</w:t>
      </w:r>
      <w:r w:rsidR="001F1274">
        <w:rPr>
          <w:rFonts w:cs="Times New Roman"/>
          <w:szCs w:val="24"/>
        </w:rPr>
        <w:t xml:space="preserve">. </w:t>
      </w:r>
    </w:p>
    <w:p w:rsidR="00792948" w:rsidRPr="00EA20DC" w:rsidRDefault="00792948"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Mücessime ve müşebbihe</w:t>
      </w:r>
      <w:r w:rsidR="003419BD" w:rsidRPr="00EA20DC">
        <w:rPr>
          <w:rStyle w:val="FootnoteReference"/>
          <w:rFonts w:cs="Times New Roman"/>
          <w:szCs w:val="24"/>
        </w:rPr>
        <w:footnoteReference w:id="273"/>
      </w:r>
      <w:r w:rsidR="00DF4E7C">
        <w:rPr>
          <w:rFonts w:cs="Times New Roman"/>
          <w:szCs w:val="24"/>
        </w:rPr>
        <w:t xml:space="preserve">: </w:t>
      </w:r>
      <w:r w:rsidRPr="00EA20DC">
        <w:rPr>
          <w:rFonts w:cs="Times New Roman"/>
          <w:szCs w:val="24"/>
        </w:rPr>
        <w:t>Bu kimseler bu tür ayet ve rivayet</w:t>
      </w:r>
      <w:r w:rsidR="000A0406" w:rsidRPr="00EA20DC">
        <w:rPr>
          <w:rFonts w:cs="Times New Roman"/>
          <w:szCs w:val="24"/>
        </w:rPr>
        <w:t>lerin zahirine istinat ed</w:t>
      </w:r>
      <w:r w:rsidR="000A0406" w:rsidRPr="00EA20DC">
        <w:rPr>
          <w:rFonts w:cs="Times New Roman"/>
          <w:szCs w:val="24"/>
        </w:rPr>
        <w:t>e</w:t>
      </w:r>
      <w:r w:rsidR="000A0406" w:rsidRPr="00EA20DC">
        <w:rPr>
          <w:rFonts w:cs="Times New Roman"/>
          <w:szCs w:val="24"/>
        </w:rPr>
        <w:t>rek tecsim ve teşbihe</w:t>
      </w:r>
      <w:r w:rsidR="00DF4E7C">
        <w:rPr>
          <w:rFonts w:cs="Times New Roman"/>
          <w:szCs w:val="24"/>
        </w:rPr>
        <w:t xml:space="preserve"> (</w:t>
      </w:r>
      <w:r w:rsidR="000A0406" w:rsidRPr="00EA20DC">
        <w:rPr>
          <w:rFonts w:cs="Times New Roman"/>
          <w:szCs w:val="24"/>
        </w:rPr>
        <w:t>mücessime ve müşebbihe</w:t>
      </w:r>
      <w:r w:rsidR="006B67CC">
        <w:rPr>
          <w:rFonts w:cs="Times New Roman"/>
          <w:szCs w:val="24"/>
        </w:rPr>
        <w:t>’</w:t>
      </w:r>
      <w:r w:rsidR="000A0406" w:rsidRPr="00EA20DC">
        <w:rPr>
          <w:rFonts w:cs="Times New Roman"/>
          <w:szCs w:val="24"/>
        </w:rPr>
        <w:t>ye</w:t>
      </w:r>
      <w:r w:rsidR="001F1274">
        <w:rPr>
          <w:rFonts w:cs="Times New Roman"/>
          <w:szCs w:val="24"/>
        </w:rPr>
        <w:t xml:space="preserve">) </w:t>
      </w:r>
      <w:r w:rsidR="000A0406" w:rsidRPr="00EA20DC">
        <w:rPr>
          <w:rFonts w:cs="Times New Roman"/>
          <w:szCs w:val="24"/>
        </w:rPr>
        <w:t>inanmışlardır</w:t>
      </w:r>
      <w:r w:rsidR="001F1274">
        <w:rPr>
          <w:rFonts w:cs="Times New Roman"/>
          <w:szCs w:val="24"/>
        </w:rPr>
        <w:t xml:space="preserve">. </w:t>
      </w:r>
      <w:r w:rsidR="000A0406" w:rsidRPr="00EA20DC">
        <w:rPr>
          <w:rFonts w:cs="Times New Roman"/>
          <w:szCs w:val="24"/>
        </w:rPr>
        <w:t>Cisimlere has sıfatları A</w:t>
      </w:r>
      <w:r w:rsidR="000A0406" w:rsidRPr="00EA20DC">
        <w:rPr>
          <w:rFonts w:cs="Times New Roman"/>
          <w:szCs w:val="24"/>
        </w:rPr>
        <w:t>l</w:t>
      </w:r>
      <w:r w:rsidR="000A0406" w:rsidRPr="00EA20DC">
        <w:rPr>
          <w:rFonts w:cs="Times New Roman"/>
          <w:szCs w:val="24"/>
        </w:rPr>
        <w:t xml:space="preserve">lah için ispat etmeye koyulmuşlar ve sonuç olarak da Allah hakkında hissi ve görsel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2D535A" w:rsidRPr="00EA20DC">
        <w:rPr>
          <w:rFonts w:cs="Times New Roman"/>
          <w:szCs w:val="24"/>
        </w:rPr>
        <w:t>in</w:t>
      </w:r>
      <w:r w:rsidR="000A0406" w:rsidRPr="00EA20DC">
        <w:rPr>
          <w:rFonts w:cs="Times New Roman"/>
          <w:szCs w:val="24"/>
        </w:rPr>
        <w:t xml:space="preserve"> mümkün olduğunu iddia etmişlerdir</w:t>
      </w:r>
      <w:r w:rsidR="001F1274">
        <w:rPr>
          <w:rFonts w:cs="Times New Roman"/>
          <w:szCs w:val="24"/>
        </w:rPr>
        <w:t xml:space="preserve">. </w:t>
      </w:r>
    </w:p>
    <w:p w:rsidR="000A0406" w:rsidRPr="00EA20DC" w:rsidRDefault="000A0406" w:rsidP="00AD08E5">
      <w:pPr>
        <w:spacing w:line="320" w:lineRule="atLeast"/>
        <w:rPr>
          <w:rFonts w:cs="Times New Roman"/>
          <w:kern w:val="2"/>
        </w:rPr>
      </w:pPr>
      <w:r w:rsidRPr="00EA20DC">
        <w:rPr>
          <w:rFonts w:cs="Times New Roman"/>
          <w:szCs w:val="24"/>
        </w:rPr>
        <w:t>2</w:t>
      </w:r>
      <w:r w:rsidR="00495432" w:rsidRPr="00EA20DC">
        <w:rPr>
          <w:rFonts w:cs="Times New Roman"/>
          <w:szCs w:val="24"/>
        </w:rPr>
        <w:t xml:space="preserve">- </w:t>
      </w:r>
      <w:r w:rsidRPr="00EA20DC">
        <w:rPr>
          <w:rFonts w:cs="Times New Roman"/>
          <w:szCs w:val="24"/>
        </w:rPr>
        <w:t>Müevvile</w:t>
      </w:r>
      <w:r w:rsidR="00DF4E7C">
        <w:rPr>
          <w:rFonts w:cs="Times New Roman"/>
          <w:szCs w:val="24"/>
        </w:rPr>
        <w:t xml:space="preserve">: </w:t>
      </w:r>
      <w:r w:rsidRPr="00EA20DC">
        <w:rPr>
          <w:rFonts w:cs="Times New Roman"/>
          <w:szCs w:val="24"/>
        </w:rPr>
        <w:t>B</w:t>
      </w:r>
      <w:r w:rsidR="002D535A" w:rsidRPr="00EA20DC">
        <w:rPr>
          <w:rFonts w:cs="Times New Roman"/>
          <w:szCs w:val="24"/>
        </w:rPr>
        <w:t>u</w:t>
      </w:r>
      <w:r w:rsidRPr="00EA20DC">
        <w:rPr>
          <w:rFonts w:cs="Times New Roman"/>
          <w:szCs w:val="24"/>
        </w:rPr>
        <w:t xml:space="preserve"> kimseler ise söz konusu olan bu tür ayet ve rivayetleri müteşabih olarak değerlendirmiş ve şöyle demişlerdir</w:t>
      </w:r>
      <w:r w:rsidR="00DF4E7C">
        <w:rPr>
          <w:rFonts w:cs="Times New Roman"/>
          <w:szCs w:val="24"/>
        </w:rPr>
        <w:t xml:space="preserve">: </w:t>
      </w:r>
      <w:r w:rsidR="006B67CC">
        <w:rPr>
          <w:rFonts w:cs="Times New Roman"/>
          <w:szCs w:val="24"/>
        </w:rPr>
        <w:t>“</w:t>
      </w:r>
      <w:r w:rsidRPr="00EA20DC">
        <w:rPr>
          <w:rFonts w:cs="Times New Roman"/>
          <w:szCs w:val="24"/>
        </w:rPr>
        <w:t>Bu tür ayet ve rivayetlerin zahirlerine istinat etmek, il</w:t>
      </w:r>
      <w:r w:rsidRPr="00EA20DC">
        <w:rPr>
          <w:rFonts w:cs="Times New Roman"/>
          <w:szCs w:val="24"/>
        </w:rPr>
        <w:t>a</w:t>
      </w:r>
      <w:r w:rsidRPr="00EA20DC">
        <w:rPr>
          <w:rFonts w:cs="Times New Roman"/>
          <w:szCs w:val="24"/>
        </w:rPr>
        <w:t>hi tenzih ve takdis ilkesiyle uyuşmadığı için teşbih ve tecsim tehlikesinden kurtulabilmek amacıyla mutlaka bu amaca uygun bir tevil ve tefsir yoluna g</w:t>
      </w:r>
      <w:r w:rsidRPr="00EA20DC">
        <w:rPr>
          <w:rFonts w:cs="Times New Roman"/>
          <w:szCs w:val="24"/>
        </w:rPr>
        <w:t>i</w:t>
      </w:r>
      <w:r w:rsidRPr="00EA20DC">
        <w:rPr>
          <w:rFonts w:cs="Times New Roman"/>
          <w:szCs w:val="24"/>
        </w:rPr>
        <w:t>dilmelidir</w:t>
      </w:r>
      <w:r w:rsidR="001F1274">
        <w:rPr>
          <w:rFonts w:cs="Times New Roman"/>
          <w:szCs w:val="24"/>
        </w:rPr>
        <w:t xml:space="preserve">. </w:t>
      </w:r>
      <w:r w:rsidRPr="00EA20DC">
        <w:rPr>
          <w:rFonts w:cs="Times New Roman"/>
          <w:szCs w:val="24"/>
        </w:rPr>
        <w:t>Onlara göre</w:t>
      </w:r>
      <w:r w:rsidR="00B12447" w:rsidRPr="00EA20DC">
        <w:rPr>
          <w:rFonts w:cs="Times New Roman"/>
          <w:szCs w:val="24"/>
        </w:rPr>
        <w:t xml:space="preserve"> </w:t>
      </w:r>
      <w:r w:rsidR="006B67CC">
        <w:rPr>
          <w:rFonts w:cs="Times New Roman"/>
          <w:b/>
          <w:bCs/>
          <w:szCs w:val="24"/>
        </w:rPr>
        <w:t>“</w:t>
      </w:r>
      <w:r w:rsidR="00B12447" w:rsidRPr="00EA20DC">
        <w:rPr>
          <w:rFonts w:cs="Times New Roman"/>
          <w:b/>
          <w:bCs/>
          <w:kern w:val="2"/>
        </w:rPr>
        <w:t>O gün bir takım yüzler Rabl</w:t>
      </w:r>
      <w:r w:rsidR="00B12447" w:rsidRPr="00EA20DC">
        <w:rPr>
          <w:rFonts w:cs="Times New Roman"/>
          <w:b/>
          <w:bCs/>
          <w:kern w:val="2"/>
        </w:rPr>
        <w:t>e</w:t>
      </w:r>
      <w:r w:rsidR="00B12447" w:rsidRPr="00EA20DC">
        <w:rPr>
          <w:rFonts w:cs="Times New Roman"/>
          <w:b/>
          <w:bCs/>
          <w:kern w:val="2"/>
        </w:rPr>
        <w:t>rine bakıp parlayacaktır</w:t>
      </w:r>
      <w:r w:rsidR="001F1274">
        <w:rPr>
          <w:rFonts w:cs="Times New Roman"/>
          <w:b/>
          <w:bCs/>
          <w:kern w:val="2"/>
        </w:rPr>
        <w:t>.”</w:t>
      </w:r>
      <w:r w:rsidRPr="00EA20DC">
        <w:rPr>
          <w:rStyle w:val="FootnoteReference"/>
          <w:rFonts w:cs="Times New Roman"/>
          <w:b/>
          <w:bCs/>
          <w:szCs w:val="24"/>
        </w:rPr>
        <w:footnoteReference w:id="274"/>
      </w:r>
      <w:r w:rsidR="000C744E" w:rsidRPr="00EA20DC">
        <w:rPr>
          <w:rFonts w:cs="Times New Roman"/>
          <w:szCs w:val="24"/>
        </w:rPr>
        <w:t xml:space="preserve"> ayetinde yer alan </w:t>
      </w:r>
      <w:r w:rsidR="006B67CC">
        <w:rPr>
          <w:rFonts w:cs="Times New Roman"/>
          <w:szCs w:val="24"/>
        </w:rPr>
        <w:t>“</w:t>
      </w:r>
      <w:r w:rsidR="000C744E" w:rsidRPr="00EA20DC">
        <w:rPr>
          <w:rFonts w:cs="Times New Roman"/>
          <w:szCs w:val="24"/>
        </w:rPr>
        <w:t>nazar</w:t>
      </w:r>
      <w:r w:rsidR="006B67CC">
        <w:rPr>
          <w:rFonts w:cs="Times New Roman"/>
          <w:szCs w:val="24"/>
        </w:rPr>
        <w:t>”</w:t>
      </w:r>
      <w:r w:rsidR="000C744E" w:rsidRPr="00EA20DC">
        <w:rPr>
          <w:rFonts w:cs="Times New Roman"/>
          <w:szCs w:val="24"/>
        </w:rPr>
        <w:t xml:space="preserve"> kelimesinden maksat beklemektir</w:t>
      </w:r>
      <w:r w:rsidR="001F1274">
        <w:rPr>
          <w:rFonts w:cs="Times New Roman"/>
          <w:szCs w:val="24"/>
        </w:rPr>
        <w:t xml:space="preserve">. </w:t>
      </w:r>
      <w:r w:rsidR="000C744E" w:rsidRPr="00EA20DC">
        <w:rPr>
          <w:rFonts w:cs="Times New Roman"/>
          <w:szCs w:val="24"/>
        </w:rPr>
        <w:t>Gözle bakmak anlam</w:t>
      </w:r>
      <w:r w:rsidR="000B0D96" w:rsidRPr="00EA20DC">
        <w:rPr>
          <w:rFonts w:cs="Times New Roman"/>
          <w:szCs w:val="24"/>
        </w:rPr>
        <w:t>ında değildir</w:t>
      </w:r>
      <w:r w:rsidR="001F1274">
        <w:rPr>
          <w:rFonts w:cs="Times New Roman"/>
          <w:szCs w:val="24"/>
        </w:rPr>
        <w:t xml:space="preserve">. </w:t>
      </w:r>
      <w:r w:rsidR="000B0D96" w:rsidRPr="00EA20DC">
        <w:rPr>
          <w:rFonts w:cs="Times New Roman"/>
          <w:szCs w:val="24"/>
        </w:rPr>
        <w:t xml:space="preserve">Veya ayette </w:t>
      </w:r>
      <w:r w:rsidR="006B67CC">
        <w:rPr>
          <w:rFonts w:cs="Times New Roman"/>
          <w:szCs w:val="24"/>
        </w:rPr>
        <w:t>“</w:t>
      </w:r>
      <w:r w:rsidR="002D535A" w:rsidRPr="00EA20DC">
        <w:rPr>
          <w:rFonts w:cs="Times New Roman"/>
          <w:szCs w:val="24"/>
        </w:rPr>
        <w:t>sevap</w:t>
      </w:r>
      <w:r w:rsidR="006B67CC">
        <w:rPr>
          <w:rFonts w:cs="Times New Roman"/>
          <w:szCs w:val="24"/>
        </w:rPr>
        <w:t>”</w:t>
      </w:r>
      <w:r w:rsidR="000B0D96" w:rsidRPr="00EA20DC">
        <w:rPr>
          <w:rFonts w:cs="Times New Roman"/>
          <w:szCs w:val="24"/>
        </w:rPr>
        <w:t xml:space="preserve"> kelime</w:t>
      </w:r>
      <w:r w:rsidR="008B0837" w:rsidRPr="00EA20DC">
        <w:rPr>
          <w:rFonts w:cs="Times New Roman"/>
          <w:szCs w:val="24"/>
        </w:rPr>
        <w:t>si taktire alınmalıdır</w:t>
      </w:r>
      <w:r w:rsidR="001F1274">
        <w:rPr>
          <w:rFonts w:cs="Times New Roman"/>
          <w:szCs w:val="24"/>
        </w:rPr>
        <w:t xml:space="preserve">. </w:t>
      </w:r>
      <w:r w:rsidR="008B0837" w:rsidRPr="00EA20DC">
        <w:rPr>
          <w:rFonts w:cs="Times New Roman"/>
          <w:szCs w:val="24"/>
        </w:rPr>
        <w:t>Nitekim</w:t>
      </w:r>
      <w:r w:rsidR="00DF4E7C">
        <w:rPr>
          <w:rFonts w:cs="Times New Roman"/>
          <w:szCs w:val="24"/>
        </w:rPr>
        <w:t xml:space="preserve">: </w:t>
      </w:r>
      <w:r w:rsidR="006B67CC">
        <w:rPr>
          <w:rFonts w:cs="Times New Roman"/>
          <w:szCs w:val="24"/>
        </w:rPr>
        <w:t>“</w:t>
      </w:r>
      <w:r w:rsidR="008B0837" w:rsidRPr="00EA20DC">
        <w:rPr>
          <w:rFonts w:cs="Times New Roman"/>
          <w:kern w:val="2"/>
        </w:rPr>
        <w:t>Melekler sıra sıra dizilip, Rabbinin buyruğu gelince</w:t>
      </w:r>
      <w:r w:rsidR="006B67CC">
        <w:rPr>
          <w:rFonts w:cs="Times New Roman"/>
          <w:kern w:val="2"/>
        </w:rPr>
        <w:t>”</w:t>
      </w:r>
      <w:r w:rsidR="008B0837" w:rsidRPr="00EA20DC">
        <w:rPr>
          <w:rFonts w:cs="Times New Roman"/>
          <w:kern w:val="2"/>
        </w:rPr>
        <w:t xml:space="preserve"> </w:t>
      </w:r>
      <w:r w:rsidR="000B0D96" w:rsidRPr="00EA20DC">
        <w:rPr>
          <w:rStyle w:val="FootnoteReference"/>
          <w:rFonts w:cs="Times New Roman"/>
          <w:szCs w:val="24"/>
        </w:rPr>
        <w:footnoteReference w:id="275"/>
      </w:r>
      <w:r w:rsidR="00093EE6" w:rsidRPr="00EA20DC">
        <w:rPr>
          <w:rFonts w:cs="Times New Roman"/>
          <w:szCs w:val="24"/>
        </w:rPr>
        <w:t xml:space="preserve"> ayetinde de </w:t>
      </w:r>
      <w:r w:rsidR="006B67CC">
        <w:rPr>
          <w:rFonts w:cs="Times New Roman"/>
          <w:szCs w:val="24"/>
        </w:rPr>
        <w:t>“</w:t>
      </w:r>
      <w:r w:rsidR="002D535A" w:rsidRPr="00EA20DC">
        <w:rPr>
          <w:rFonts w:cs="Times New Roman"/>
          <w:szCs w:val="24"/>
        </w:rPr>
        <w:t>e</w:t>
      </w:r>
      <w:r w:rsidR="00093EE6" w:rsidRPr="00EA20DC">
        <w:rPr>
          <w:rFonts w:cs="Times New Roman"/>
          <w:szCs w:val="24"/>
        </w:rPr>
        <w:t>mr</w:t>
      </w:r>
      <w:r w:rsidR="006B67CC">
        <w:rPr>
          <w:rFonts w:cs="Times New Roman"/>
          <w:szCs w:val="24"/>
        </w:rPr>
        <w:t>”</w:t>
      </w:r>
      <w:r w:rsidR="00093EE6" w:rsidRPr="00EA20DC">
        <w:rPr>
          <w:rFonts w:cs="Times New Roman"/>
          <w:szCs w:val="24"/>
        </w:rPr>
        <w:t xml:space="preserve"> kelimesi taktire </w:t>
      </w:r>
      <w:r w:rsidR="00093EE6" w:rsidRPr="00EA20DC">
        <w:rPr>
          <w:rFonts w:cs="Times New Roman"/>
          <w:szCs w:val="24"/>
        </w:rPr>
        <w:t>a</w:t>
      </w:r>
      <w:r w:rsidR="00093EE6" w:rsidRPr="00EA20DC">
        <w:rPr>
          <w:rFonts w:cs="Times New Roman"/>
          <w:szCs w:val="24"/>
        </w:rPr>
        <w:t>lınmıştır ve bunun örnekleri oldukça çoktur</w:t>
      </w:r>
      <w:r w:rsidR="001F1274">
        <w:rPr>
          <w:rFonts w:cs="Times New Roman"/>
          <w:szCs w:val="24"/>
        </w:rPr>
        <w:t xml:space="preserve">. </w:t>
      </w:r>
    </w:p>
    <w:p w:rsidR="00093EE6" w:rsidRPr="00EA20DC" w:rsidRDefault="00093EE6"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Müfevvize</w:t>
      </w:r>
      <w:r w:rsidR="00DF4E7C">
        <w:rPr>
          <w:rFonts w:cs="Times New Roman"/>
          <w:szCs w:val="24"/>
        </w:rPr>
        <w:t xml:space="preserve">: </w:t>
      </w:r>
      <w:r w:rsidRPr="00EA20DC">
        <w:rPr>
          <w:rFonts w:cs="Times New Roman"/>
          <w:szCs w:val="24"/>
        </w:rPr>
        <w:t xml:space="preserve">Bu kimseler ise müteşabihlerin ilk zahirlerine </w:t>
      </w:r>
      <w:r w:rsidR="00192279" w:rsidRPr="00EA20DC">
        <w:rPr>
          <w:rFonts w:cs="Times New Roman"/>
          <w:szCs w:val="24"/>
        </w:rPr>
        <w:t>istinat</w:t>
      </w:r>
      <w:r w:rsidRPr="00EA20DC">
        <w:rPr>
          <w:rFonts w:cs="Times New Roman"/>
          <w:szCs w:val="24"/>
        </w:rPr>
        <w:t xml:space="preserve"> etmeyi caiz görmeme</w:t>
      </w:r>
      <w:r w:rsidRPr="00EA20DC">
        <w:rPr>
          <w:rFonts w:cs="Times New Roman"/>
          <w:szCs w:val="24"/>
        </w:rPr>
        <w:t>k</w:t>
      </w:r>
      <w:r w:rsidRPr="00EA20DC">
        <w:rPr>
          <w:rFonts w:cs="Times New Roman"/>
          <w:szCs w:val="24"/>
        </w:rPr>
        <w:t>le birlikte bu müteşabihlerin tevilini de uygun görmemektedirler</w:t>
      </w:r>
      <w:r w:rsidR="001F1274">
        <w:rPr>
          <w:rFonts w:cs="Times New Roman"/>
          <w:szCs w:val="24"/>
        </w:rPr>
        <w:t xml:space="preserve">. </w:t>
      </w:r>
      <w:r w:rsidR="006B67CC">
        <w:rPr>
          <w:rFonts w:cs="Times New Roman"/>
          <w:szCs w:val="24"/>
        </w:rPr>
        <w:t>“</w:t>
      </w:r>
      <w:r w:rsidRPr="00EA20DC">
        <w:rPr>
          <w:rFonts w:cs="Times New Roman"/>
          <w:szCs w:val="24"/>
        </w:rPr>
        <w:t>Tevilini Allah</w:t>
      </w:r>
      <w:r w:rsidR="006B67CC">
        <w:rPr>
          <w:rFonts w:cs="Times New Roman"/>
          <w:szCs w:val="24"/>
        </w:rPr>
        <w:t>’</w:t>
      </w:r>
      <w:r w:rsidRPr="00EA20DC">
        <w:rPr>
          <w:rFonts w:cs="Times New Roman"/>
          <w:szCs w:val="24"/>
        </w:rPr>
        <w:t>tan başka hiç kimse bilemez</w:t>
      </w:r>
      <w:r w:rsidR="001F1274">
        <w:rPr>
          <w:rFonts w:cs="Times New Roman"/>
          <w:szCs w:val="24"/>
        </w:rPr>
        <w:t>.”</w:t>
      </w:r>
      <w:r w:rsidRPr="00EA20DC">
        <w:rPr>
          <w:rStyle w:val="FootnoteReference"/>
          <w:rFonts w:cs="Times New Roman"/>
          <w:szCs w:val="24"/>
        </w:rPr>
        <w:footnoteReference w:id="276"/>
      </w:r>
    </w:p>
    <w:p w:rsidR="004C1E89" w:rsidRPr="00EA20DC" w:rsidRDefault="004C1E89" w:rsidP="00AD08E5">
      <w:pPr>
        <w:spacing w:line="320" w:lineRule="atLeast"/>
        <w:rPr>
          <w:rFonts w:cs="Times New Roman"/>
          <w:szCs w:val="24"/>
        </w:rPr>
      </w:pPr>
      <w:r w:rsidRPr="00EA20DC">
        <w:rPr>
          <w:rFonts w:cs="Times New Roman"/>
          <w:szCs w:val="24"/>
        </w:rPr>
        <w:t>O halde bu ayetlerin içeriğine bağlı kalmak gerekir</w:t>
      </w:r>
      <w:r w:rsidR="001F1274">
        <w:rPr>
          <w:rFonts w:cs="Times New Roman"/>
          <w:szCs w:val="24"/>
        </w:rPr>
        <w:t xml:space="preserve">. </w:t>
      </w:r>
      <w:r w:rsidRPr="00EA20DC">
        <w:rPr>
          <w:rFonts w:cs="Times New Roman"/>
          <w:szCs w:val="24"/>
        </w:rPr>
        <w:t>Hakiki anlam ve maksadını ise A</w:t>
      </w:r>
      <w:r w:rsidRPr="00EA20DC">
        <w:rPr>
          <w:rFonts w:cs="Times New Roman"/>
          <w:szCs w:val="24"/>
        </w:rPr>
        <w:t>l</w:t>
      </w:r>
      <w:r w:rsidRPr="00EA20DC">
        <w:rPr>
          <w:rFonts w:cs="Times New Roman"/>
          <w:szCs w:val="24"/>
        </w:rPr>
        <w:t>lah</w:t>
      </w:r>
      <w:r w:rsidR="006B67CC">
        <w:rPr>
          <w:rFonts w:cs="Times New Roman"/>
          <w:szCs w:val="24"/>
        </w:rPr>
        <w:t>’</w:t>
      </w:r>
      <w:r w:rsidRPr="00EA20DC">
        <w:rPr>
          <w:rFonts w:cs="Times New Roman"/>
          <w:szCs w:val="24"/>
        </w:rPr>
        <w:t>a tefviz</w:t>
      </w:r>
      <w:r w:rsidR="00DF4E7C">
        <w:rPr>
          <w:rFonts w:cs="Times New Roman"/>
          <w:szCs w:val="24"/>
        </w:rPr>
        <w:t xml:space="preserve"> (</w:t>
      </w:r>
      <w:r w:rsidRPr="00EA20DC">
        <w:rPr>
          <w:rFonts w:cs="Times New Roman"/>
          <w:szCs w:val="24"/>
        </w:rPr>
        <w:t>haval</w:t>
      </w:r>
      <w:r w:rsidR="00192279" w:rsidRPr="00EA20DC">
        <w:rPr>
          <w:rFonts w:cs="Times New Roman"/>
          <w:szCs w:val="24"/>
        </w:rPr>
        <w:t>e</w:t>
      </w:r>
      <w:r w:rsidR="001F1274">
        <w:rPr>
          <w:rFonts w:cs="Times New Roman"/>
          <w:szCs w:val="24"/>
        </w:rPr>
        <w:t xml:space="preserve">) </w:t>
      </w:r>
      <w:r w:rsidRPr="00EA20DC">
        <w:rPr>
          <w:rFonts w:cs="Times New Roman"/>
          <w:szCs w:val="24"/>
        </w:rPr>
        <w:t>etmek gerekir</w:t>
      </w:r>
      <w:r w:rsidR="001F1274">
        <w:rPr>
          <w:rFonts w:cs="Times New Roman"/>
          <w:szCs w:val="24"/>
        </w:rPr>
        <w:t xml:space="preserve">. </w:t>
      </w:r>
      <w:r w:rsidRPr="00EA20DC">
        <w:rPr>
          <w:rStyle w:val="FootnoteReference"/>
          <w:rFonts w:cs="Times New Roman"/>
          <w:szCs w:val="24"/>
        </w:rPr>
        <w:footnoteReference w:id="277"/>
      </w:r>
    </w:p>
    <w:p w:rsidR="009A5D02" w:rsidRPr="00EA20DC" w:rsidRDefault="009A5D02" w:rsidP="00AD08E5">
      <w:pPr>
        <w:spacing w:line="320" w:lineRule="atLeast"/>
        <w:rPr>
          <w:rFonts w:cs="Times New Roman"/>
          <w:szCs w:val="24"/>
        </w:rPr>
      </w:pPr>
    </w:p>
    <w:p w:rsidR="009A5D02" w:rsidRPr="00EA20DC" w:rsidRDefault="00925B55" w:rsidP="006B4421">
      <w:pPr>
        <w:pStyle w:val="Heading1"/>
      </w:pPr>
      <w:bookmarkStart w:id="126" w:name="_Toc266607612"/>
      <w:r w:rsidRPr="00EA20DC">
        <w:t>Rü</w:t>
      </w:r>
      <w:r w:rsidR="006B67CC">
        <w:t>’</w:t>
      </w:r>
      <w:r w:rsidRPr="00EA20DC">
        <w:t>yet</w:t>
      </w:r>
      <w:r w:rsidR="009A5D02" w:rsidRPr="00EA20DC">
        <w:t xml:space="preserve"> Konusunun Tarihçesi</w:t>
      </w:r>
      <w:bookmarkEnd w:id="126"/>
    </w:p>
    <w:p w:rsidR="00CA1DD6" w:rsidRPr="00EA20DC" w:rsidRDefault="009A5D02" w:rsidP="00AD08E5">
      <w:pPr>
        <w:spacing w:line="320" w:lineRule="atLeast"/>
        <w:rPr>
          <w:rFonts w:cs="Times New Roman"/>
          <w:szCs w:val="24"/>
        </w:rPr>
      </w:pPr>
      <w:r w:rsidRPr="00EA20DC">
        <w:rPr>
          <w:rFonts w:cs="Times New Roman"/>
          <w:szCs w:val="24"/>
        </w:rPr>
        <w:t>Eşariye ve Maturidiye</w:t>
      </w:r>
      <w:r w:rsidR="006B67CC">
        <w:rPr>
          <w:rFonts w:cs="Times New Roman"/>
          <w:szCs w:val="24"/>
        </w:rPr>
        <w:t>’</w:t>
      </w:r>
      <w:r w:rsidRPr="00EA20DC">
        <w:rPr>
          <w:rFonts w:cs="Times New Roman"/>
          <w:szCs w:val="24"/>
        </w:rPr>
        <w:t>nin</w:t>
      </w:r>
      <w:r w:rsidRPr="00EA20DC">
        <w:rPr>
          <w:rStyle w:val="FootnoteReference"/>
          <w:rFonts w:cs="Times New Roman"/>
          <w:szCs w:val="24"/>
        </w:rPr>
        <w:footnoteReference w:id="278"/>
      </w:r>
      <w:r w:rsidR="005A15A5" w:rsidRPr="00EA20DC">
        <w:rPr>
          <w:rFonts w:cs="Times New Roman"/>
          <w:szCs w:val="24"/>
        </w:rPr>
        <w:t xml:space="preserve"> zuhurundan önce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5A15A5" w:rsidRPr="00EA20DC">
        <w:rPr>
          <w:rFonts w:cs="Times New Roman"/>
          <w:szCs w:val="24"/>
        </w:rPr>
        <w:t xml:space="preserve"> konusunda öyle aşırı bir kelami tartı</w:t>
      </w:r>
      <w:r w:rsidR="005A15A5" w:rsidRPr="00EA20DC">
        <w:rPr>
          <w:rFonts w:cs="Times New Roman"/>
          <w:szCs w:val="24"/>
        </w:rPr>
        <w:t>ş</w:t>
      </w:r>
      <w:r w:rsidR="005A15A5" w:rsidRPr="00EA20DC">
        <w:rPr>
          <w:rFonts w:cs="Times New Roman"/>
          <w:szCs w:val="24"/>
        </w:rPr>
        <w:t>ma göze çarpmamaktadır</w:t>
      </w:r>
      <w:r w:rsidR="001F1274">
        <w:rPr>
          <w:rFonts w:cs="Times New Roman"/>
          <w:szCs w:val="24"/>
        </w:rPr>
        <w:t xml:space="preserve">. </w:t>
      </w:r>
      <w:r w:rsidR="005A15A5" w:rsidRPr="00EA20DC">
        <w:rPr>
          <w:rFonts w:cs="Times New Roman"/>
          <w:szCs w:val="24"/>
        </w:rPr>
        <w:t xml:space="preserve">Zira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5A15A5" w:rsidRPr="00EA20DC">
        <w:rPr>
          <w:rFonts w:cs="Times New Roman"/>
          <w:szCs w:val="24"/>
        </w:rPr>
        <w:t>e inananlar şu iki g</w:t>
      </w:r>
      <w:r w:rsidR="00642A0A" w:rsidRPr="00EA20DC">
        <w:rPr>
          <w:rFonts w:cs="Times New Roman"/>
          <w:szCs w:val="24"/>
        </w:rPr>
        <w:t>ruptan ibaret idiler</w:t>
      </w:r>
      <w:r w:rsidR="001F1274">
        <w:rPr>
          <w:rFonts w:cs="Times New Roman"/>
          <w:szCs w:val="24"/>
        </w:rPr>
        <w:t xml:space="preserve">. </w:t>
      </w:r>
      <w:r w:rsidR="00642A0A" w:rsidRPr="00EA20DC">
        <w:rPr>
          <w:rFonts w:cs="Times New Roman"/>
          <w:szCs w:val="24"/>
        </w:rPr>
        <w:t>Birincisi mücessime ve müşebbihe grubu ki inançlarının temelsiz oluşu nedeniyle Müslümanların di</w:t>
      </w:r>
      <w:r w:rsidR="00642A0A" w:rsidRPr="00EA20DC">
        <w:rPr>
          <w:rFonts w:cs="Times New Roman"/>
          <w:szCs w:val="24"/>
        </w:rPr>
        <w:t>k</w:t>
      </w:r>
      <w:r w:rsidR="00642A0A" w:rsidRPr="00EA20DC">
        <w:rPr>
          <w:rFonts w:cs="Times New Roman"/>
          <w:szCs w:val="24"/>
        </w:rPr>
        <w:t>katini çekmemiş</w:t>
      </w:r>
      <w:r w:rsidR="003419BD" w:rsidRPr="00EA20DC">
        <w:rPr>
          <w:rFonts w:cs="Times New Roman"/>
          <w:szCs w:val="24"/>
        </w:rPr>
        <w:t xml:space="preserve">ti ve inançlarının batıl olduğunu bilmek için de </w:t>
      </w:r>
      <w:r w:rsidR="00642A0A" w:rsidRPr="00EA20DC">
        <w:rPr>
          <w:rFonts w:cs="Times New Roman"/>
          <w:szCs w:val="24"/>
        </w:rPr>
        <w:t>ciddi bir tartışmayı gerekti</w:t>
      </w:r>
      <w:r w:rsidR="00642A0A" w:rsidRPr="00EA20DC">
        <w:rPr>
          <w:rFonts w:cs="Times New Roman"/>
          <w:szCs w:val="24"/>
        </w:rPr>
        <w:t>r</w:t>
      </w:r>
      <w:r w:rsidR="00642A0A" w:rsidRPr="00EA20DC">
        <w:rPr>
          <w:rFonts w:cs="Times New Roman"/>
          <w:szCs w:val="24"/>
        </w:rPr>
        <w:t>miyordu</w:t>
      </w:r>
      <w:r w:rsidR="001F1274">
        <w:rPr>
          <w:rFonts w:cs="Times New Roman"/>
          <w:szCs w:val="24"/>
        </w:rPr>
        <w:t xml:space="preserve">. </w:t>
      </w:r>
      <w:r w:rsidR="00642A0A" w:rsidRPr="00EA20DC">
        <w:rPr>
          <w:rFonts w:cs="Times New Roman"/>
          <w:szCs w:val="24"/>
        </w:rPr>
        <w:t>İkinci grup kimseler ise bu tür konularda tartışmayı caiz görmüyorlardı</w:t>
      </w:r>
      <w:r w:rsidR="001F1274">
        <w:rPr>
          <w:rFonts w:cs="Times New Roman"/>
          <w:szCs w:val="24"/>
        </w:rPr>
        <w:t xml:space="preserve">. </w:t>
      </w:r>
      <w:r w:rsidR="00642A0A" w:rsidRPr="00EA20DC">
        <w:rPr>
          <w:rFonts w:cs="Times New Roman"/>
          <w:szCs w:val="24"/>
        </w:rPr>
        <w:t>Aslında o</w:t>
      </w:r>
      <w:r w:rsidR="00642A0A" w:rsidRPr="00EA20DC">
        <w:rPr>
          <w:rFonts w:cs="Times New Roman"/>
          <w:szCs w:val="24"/>
        </w:rPr>
        <w:t>n</w:t>
      </w:r>
      <w:r w:rsidR="00642A0A" w:rsidRPr="00EA20DC">
        <w:rPr>
          <w:rFonts w:cs="Times New Roman"/>
          <w:szCs w:val="24"/>
        </w:rPr>
        <w:t>ların temel sloganı da şuydu</w:t>
      </w:r>
      <w:r w:rsidR="00DF4E7C">
        <w:rPr>
          <w:rFonts w:cs="Times New Roman"/>
          <w:szCs w:val="24"/>
        </w:rPr>
        <w:t xml:space="preserve">: </w:t>
      </w:r>
      <w:r w:rsidR="006B67CC">
        <w:rPr>
          <w:rFonts w:cs="Times New Roman"/>
          <w:szCs w:val="24"/>
        </w:rPr>
        <w:t>“</w:t>
      </w:r>
      <w:r w:rsidR="00642A0A" w:rsidRPr="00EA20DC">
        <w:rPr>
          <w:rFonts w:cs="Times New Roman"/>
          <w:szCs w:val="24"/>
        </w:rPr>
        <w:t>Bu konu hakkında soru sormak bidattır</w:t>
      </w:r>
      <w:r w:rsidR="001F1274">
        <w:rPr>
          <w:rFonts w:cs="Times New Roman"/>
          <w:szCs w:val="24"/>
        </w:rPr>
        <w:t>.”</w:t>
      </w:r>
      <w:r w:rsidR="00642A0A" w:rsidRPr="00EA20DC">
        <w:rPr>
          <w:rFonts w:cs="Times New Roman"/>
          <w:szCs w:val="24"/>
        </w:rPr>
        <w:t xml:space="preserve"> Ama baştan beri kelami tartışmalar taraftarı olan Mutezile dışında</w:t>
      </w:r>
      <w:r w:rsidR="003419BD" w:rsidRPr="00EA20DC">
        <w:rPr>
          <w:rFonts w:cs="Times New Roman"/>
          <w:szCs w:val="24"/>
        </w:rPr>
        <w:t>,</w:t>
      </w:r>
      <w:r w:rsidR="00642A0A" w:rsidRPr="00EA20DC">
        <w:rPr>
          <w:rFonts w:cs="Times New Roman"/>
          <w:szCs w:val="24"/>
        </w:rPr>
        <w:t xml:space="preserve"> Ehl</w:t>
      </w:r>
      <w:r w:rsidR="00495432" w:rsidRPr="00EA20DC">
        <w:rPr>
          <w:rFonts w:cs="Times New Roman"/>
          <w:szCs w:val="24"/>
        </w:rPr>
        <w:t xml:space="preserve">-i </w:t>
      </w:r>
      <w:r w:rsidR="00642A0A" w:rsidRPr="00EA20DC">
        <w:rPr>
          <w:rFonts w:cs="Times New Roman"/>
          <w:szCs w:val="24"/>
        </w:rPr>
        <w:t>Sünnet arasında kelam ilmi caiz gör</w:t>
      </w:r>
      <w:r w:rsidR="00642A0A" w:rsidRPr="00EA20DC">
        <w:rPr>
          <w:rFonts w:cs="Times New Roman"/>
          <w:szCs w:val="24"/>
        </w:rPr>
        <w:t>ü</w:t>
      </w:r>
      <w:r w:rsidR="00642A0A" w:rsidRPr="00EA20DC">
        <w:rPr>
          <w:rFonts w:cs="Times New Roman"/>
          <w:szCs w:val="24"/>
        </w:rPr>
        <w:t>lünce, özellikle de Ebu</w:t>
      </w:r>
      <w:r w:rsidR="006B67CC">
        <w:rPr>
          <w:rFonts w:cs="Times New Roman"/>
          <w:szCs w:val="24"/>
        </w:rPr>
        <w:t>’</w:t>
      </w:r>
      <w:r w:rsidR="00642A0A" w:rsidRPr="00EA20DC">
        <w:rPr>
          <w:rFonts w:cs="Times New Roman"/>
          <w:szCs w:val="24"/>
        </w:rPr>
        <w:t>l</w:t>
      </w:r>
      <w:r w:rsidR="00495432" w:rsidRPr="00EA20DC">
        <w:rPr>
          <w:rFonts w:cs="Times New Roman"/>
          <w:szCs w:val="24"/>
        </w:rPr>
        <w:t xml:space="preserve">- </w:t>
      </w:r>
      <w:r w:rsidR="00642A0A" w:rsidRPr="00EA20DC">
        <w:rPr>
          <w:rFonts w:cs="Times New Roman"/>
          <w:szCs w:val="24"/>
        </w:rPr>
        <w:t>Hasan Eşari</w:t>
      </w:r>
      <w:r w:rsidR="006B67CC">
        <w:rPr>
          <w:rFonts w:cs="Times New Roman"/>
          <w:szCs w:val="24"/>
        </w:rPr>
        <w:t>’</w:t>
      </w:r>
      <w:r w:rsidR="00642A0A" w:rsidRPr="00EA20DC">
        <w:rPr>
          <w:rFonts w:cs="Times New Roman"/>
          <w:szCs w:val="24"/>
        </w:rPr>
        <w:t>nin, Mutezile aleyhine kıyam edip Ehl</w:t>
      </w:r>
      <w:r w:rsidR="00495432" w:rsidRPr="00EA20DC">
        <w:rPr>
          <w:rFonts w:cs="Times New Roman"/>
          <w:szCs w:val="24"/>
        </w:rPr>
        <w:t xml:space="preserve">-i </w:t>
      </w:r>
      <w:r w:rsidR="00642A0A" w:rsidRPr="00EA20DC">
        <w:rPr>
          <w:rFonts w:cs="Times New Roman"/>
          <w:szCs w:val="24"/>
        </w:rPr>
        <w:t>Hadis</w:t>
      </w:r>
      <w:r w:rsidR="006B67CC">
        <w:rPr>
          <w:rFonts w:cs="Times New Roman"/>
          <w:szCs w:val="24"/>
        </w:rPr>
        <w:t>’</w:t>
      </w:r>
      <w:r w:rsidR="00642A0A" w:rsidRPr="00EA20DC">
        <w:rPr>
          <w:rFonts w:cs="Times New Roman"/>
          <w:szCs w:val="24"/>
        </w:rPr>
        <w:t xml:space="preserve">in inançlarını savunduktan sonra,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642A0A" w:rsidRPr="00EA20DC">
        <w:rPr>
          <w:rFonts w:cs="Times New Roman"/>
          <w:szCs w:val="24"/>
        </w:rPr>
        <w:t xml:space="preserve"> meselesi de diğer kelamı konular gibi ciddi bir şekle b</w:t>
      </w:r>
      <w:r w:rsidR="00642A0A" w:rsidRPr="00EA20DC">
        <w:rPr>
          <w:rFonts w:cs="Times New Roman"/>
          <w:szCs w:val="24"/>
        </w:rPr>
        <w:t>ü</w:t>
      </w:r>
      <w:r w:rsidR="00642A0A" w:rsidRPr="00EA20DC">
        <w:rPr>
          <w:rFonts w:cs="Times New Roman"/>
          <w:szCs w:val="24"/>
        </w:rPr>
        <w:t>ründü ve bu konuda çok sıcak tartışmalara girildi</w:t>
      </w:r>
      <w:r w:rsidR="001F1274">
        <w:rPr>
          <w:rFonts w:cs="Times New Roman"/>
          <w:szCs w:val="24"/>
        </w:rPr>
        <w:t xml:space="preserve">. </w:t>
      </w:r>
      <w:r w:rsidR="00642A0A" w:rsidRPr="00EA20DC">
        <w:rPr>
          <w:rFonts w:cs="Times New Roman"/>
          <w:szCs w:val="24"/>
        </w:rPr>
        <w:t>Zira Ebul</w:t>
      </w:r>
      <w:r w:rsidR="00495432" w:rsidRPr="00EA20DC">
        <w:rPr>
          <w:rFonts w:cs="Times New Roman"/>
          <w:szCs w:val="24"/>
        </w:rPr>
        <w:t xml:space="preserve">- </w:t>
      </w:r>
      <w:r w:rsidR="00642A0A" w:rsidRPr="00EA20DC">
        <w:rPr>
          <w:rFonts w:cs="Times New Roman"/>
          <w:szCs w:val="24"/>
        </w:rPr>
        <w:t>Hasan Eş</w:t>
      </w:r>
      <w:r w:rsidR="006B67CC">
        <w:rPr>
          <w:rFonts w:cs="Times New Roman"/>
          <w:szCs w:val="24"/>
        </w:rPr>
        <w:t>’</w:t>
      </w:r>
      <w:r w:rsidR="00642A0A" w:rsidRPr="00EA20DC">
        <w:rPr>
          <w:rFonts w:cs="Times New Roman"/>
          <w:szCs w:val="24"/>
        </w:rPr>
        <w:t>ari, kelami metotla</w:t>
      </w:r>
      <w:r w:rsidR="00642A0A" w:rsidRPr="00EA20DC">
        <w:rPr>
          <w:rFonts w:cs="Times New Roman"/>
          <w:szCs w:val="24"/>
        </w:rPr>
        <w:t>r</w:t>
      </w:r>
      <w:r w:rsidR="00642A0A" w:rsidRPr="00EA20DC">
        <w:rPr>
          <w:rFonts w:cs="Times New Roman"/>
          <w:szCs w:val="24"/>
        </w:rPr>
        <w:t>dan istifade ederek hadis ehlinin inançl</w:t>
      </w:r>
      <w:r w:rsidR="00642A0A" w:rsidRPr="00EA20DC">
        <w:rPr>
          <w:rFonts w:cs="Times New Roman"/>
          <w:szCs w:val="24"/>
        </w:rPr>
        <w:t>a</w:t>
      </w:r>
      <w:r w:rsidR="00642A0A" w:rsidRPr="00EA20DC">
        <w:rPr>
          <w:rFonts w:cs="Times New Roman"/>
          <w:szCs w:val="24"/>
        </w:rPr>
        <w:t xml:space="preserve">rını savunmaya koyuldu 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642A0A" w:rsidRPr="00EA20DC">
        <w:rPr>
          <w:rFonts w:cs="Times New Roman"/>
          <w:szCs w:val="24"/>
        </w:rPr>
        <w:t xml:space="preserve"> meselesini akli ve nakli açıdan incelemeye</w:t>
      </w:r>
      <w:r w:rsidR="003419BD" w:rsidRPr="00EA20DC">
        <w:rPr>
          <w:rFonts w:cs="Times New Roman"/>
          <w:szCs w:val="24"/>
        </w:rPr>
        <w:t>,</w:t>
      </w:r>
      <w:r w:rsidR="00642A0A" w:rsidRPr="00EA20DC">
        <w:rPr>
          <w:rFonts w:cs="Times New Roman"/>
          <w:szCs w:val="24"/>
        </w:rPr>
        <w:t xml:space="preserve"> tartışmaya başladı</w:t>
      </w:r>
      <w:r w:rsidR="001F1274">
        <w:rPr>
          <w:rFonts w:cs="Times New Roman"/>
          <w:szCs w:val="24"/>
        </w:rPr>
        <w:t xml:space="preserve">. </w:t>
      </w:r>
      <w:r w:rsidR="00642A0A" w:rsidRPr="00EA20DC">
        <w:rPr>
          <w:rFonts w:cs="Times New Roman"/>
          <w:szCs w:val="24"/>
        </w:rPr>
        <w:t xml:space="preserve">Kendi zannınca tecsim ve teşbihe düşmeksizin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642A0A" w:rsidRPr="00EA20DC">
        <w:rPr>
          <w:rFonts w:cs="Times New Roman"/>
          <w:szCs w:val="24"/>
        </w:rPr>
        <w:t xml:space="preserve"> meselesinin caiz ve vaki olduğunu </w:t>
      </w:r>
      <w:r w:rsidR="0002729B" w:rsidRPr="00EA20DC">
        <w:rPr>
          <w:rFonts w:cs="Times New Roman"/>
          <w:szCs w:val="24"/>
        </w:rPr>
        <w:t>i</w:t>
      </w:r>
      <w:r w:rsidR="0002729B" w:rsidRPr="00EA20DC">
        <w:rPr>
          <w:rFonts w:cs="Times New Roman"/>
          <w:szCs w:val="24"/>
        </w:rPr>
        <w:t>s</w:t>
      </w:r>
      <w:r w:rsidR="0002729B" w:rsidRPr="00EA20DC">
        <w:rPr>
          <w:rFonts w:cs="Times New Roman"/>
          <w:szCs w:val="24"/>
        </w:rPr>
        <w:t>pat etti</w:t>
      </w:r>
      <w:r w:rsidR="001F1274">
        <w:rPr>
          <w:rFonts w:cs="Times New Roman"/>
          <w:szCs w:val="24"/>
        </w:rPr>
        <w:t xml:space="preserve">. </w:t>
      </w:r>
      <w:r w:rsidR="0002729B" w:rsidRPr="00EA20DC">
        <w:rPr>
          <w:rFonts w:cs="Times New Roman"/>
          <w:szCs w:val="24"/>
        </w:rPr>
        <w:t xml:space="preserve">Buna karşılık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02729B" w:rsidRPr="00EA20DC">
        <w:rPr>
          <w:rFonts w:cs="Times New Roman"/>
          <w:szCs w:val="24"/>
        </w:rPr>
        <w:t xml:space="preserve">i </w:t>
      </w:r>
      <w:r w:rsidR="00113381" w:rsidRPr="00EA20DC">
        <w:rPr>
          <w:rFonts w:cs="Times New Roman"/>
          <w:szCs w:val="24"/>
        </w:rPr>
        <w:t xml:space="preserve">inkar eden </w:t>
      </w:r>
      <w:r w:rsidR="00CA1DD6" w:rsidRPr="00EA20DC">
        <w:rPr>
          <w:rFonts w:cs="Times New Roman"/>
          <w:szCs w:val="24"/>
        </w:rPr>
        <w:t xml:space="preserve">Müevvile gurubu da daha ciddi bir kelami tartışma </w:t>
      </w:r>
      <w:r w:rsidR="003419BD" w:rsidRPr="00EA20DC">
        <w:rPr>
          <w:rFonts w:cs="Times New Roman"/>
          <w:szCs w:val="24"/>
        </w:rPr>
        <w:t>başla</w:t>
      </w:r>
      <w:r w:rsidR="003419BD" w:rsidRPr="00EA20DC">
        <w:rPr>
          <w:rFonts w:cs="Times New Roman"/>
          <w:szCs w:val="24"/>
        </w:rPr>
        <w:t>t</w:t>
      </w:r>
      <w:r w:rsidR="003419BD" w:rsidRPr="00EA20DC">
        <w:rPr>
          <w:rFonts w:cs="Times New Roman"/>
          <w:szCs w:val="24"/>
        </w:rPr>
        <w:t>tı</w:t>
      </w:r>
      <w:r w:rsidR="00CA1DD6" w:rsidRPr="00EA20DC">
        <w:rPr>
          <w:rFonts w:cs="Times New Roman"/>
          <w:szCs w:val="24"/>
        </w:rPr>
        <w:t>, kendi inançlarını bu yeni düşman karşısında sağlamla</w:t>
      </w:r>
      <w:r w:rsidR="00CA1DD6" w:rsidRPr="00EA20DC">
        <w:rPr>
          <w:rFonts w:cs="Times New Roman"/>
          <w:szCs w:val="24"/>
        </w:rPr>
        <w:t>ş</w:t>
      </w:r>
      <w:r w:rsidR="00CA1DD6" w:rsidRPr="00EA20DC">
        <w:rPr>
          <w:rFonts w:cs="Times New Roman"/>
          <w:szCs w:val="24"/>
        </w:rPr>
        <w:t xml:space="preserve">tırmaya çalıştı ve böylece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CA1DD6" w:rsidRPr="00EA20DC">
        <w:rPr>
          <w:rFonts w:cs="Times New Roman"/>
          <w:szCs w:val="24"/>
        </w:rPr>
        <w:t xml:space="preserve"> konusundaki tartışma, diğer konularda olduğu gibi büyük boyu</w:t>
      </w:r>
      <w:r w:rsidR="00CA1DD6" w:rsidRPr="00EA20DC">
        <w:rPr>
          <w:rFonts w:cs="Times New Roman"/>
          <w:szCs w:val="24"/>
        </w:rPr>
        <w:t>t</w:t>
      </w:r>
      <w:r w:rsidR="00CA1DD6" w:rsidRPr="00EA20DC">
        <w:rPr>
          <w:rFonts w:cs="Times New Roman"/>
          <w:szCs w:val="24"/>
        </w:rPr>
        <w:t>lara ulaştı</w:t>
      </w:r>
      <w:r w:rsidR="001F1274">
        <w:rPr>
          <w:rFonts w:cs="Times New Roman"/>
          <w:szCs w:val="24"/>
        </w:rPr>
        <w:t xml:space="preserve">. </w:t>
      </w:r>
    </w:p>
    <w:p w:rsidR="009A5D02" w:rsidRPr="00EA20DC" w:rsidRDefault="009A5D02" w:rsidP="00AD08E5">
      <w:pPr>
        <w:spacing w:line="320" w:lineRule="atLeast"/>
        <w:rPr>
          <w:rFonts w:cs="Times New Roman"/>
          <w:szCs w:val="24"/>
        </w:rPr>
      </w:pPr>
    </w:p>
    <w:p w:rsidR="00CA1DD6" w:rsidRPr="00EA20DC" w:rsidRDefault="00925B55" w:rsidP="006B4421">
      <w:pPr>
        <w:pStyle w:val="Heading1"/>
      </w:pPr>
      <w:bookmarkStart w:id="127" w:name="_Toc266607613"/>
      <w:r w:rsidRPr="00EA20DC">
        <w:t>Rü</w:t>
      </w:r>
      <w:r w:rsidR="006B67CC">
        <w:t>’</w:t>
      </w:r>
      <w:r w:rsidRPr="00EA20DC">
        <w:t>yet</w:t>
      </w:r>
      <w:r w:rsidR="00CA1DD6" w:rsidRPr="00EA20DC">
        <w:t xml:space="preserve"> Tartışmasının Sınırları</w:t>
      </w:r>
      <w:bookmarkEnd w:id="127"/>
    </w:p>
    <w:p w:rsidR="00CA1DD6" w:rsidRPr="00EA20DC" w:rsidRDefault="00925B55" w:rsidP="00AD08E5">
      <w:pPr>
        <w:spacing w:line="320" w:lineRule="atLeast"/>
        <w:rPr>
          <w:rFonts w:cs="Times New Roman"/>
          <w:szCs w:val="24"/>
        </w:rPr>
      </w:pPr>
      <w:r w:rsidRPr="00EA20DC">
        <w:rPr>
          <w:rFonts w:cs="Times New Roman"/>
          <w:szCs w:val="24"/>
        </w:rPr>
        <w:t>Rü</w:t>
      </w:r>
      <w:r w:rsidR="006B67CC">
        <w:rPr>
          <w:rFonts w:cs="Times New Roman"/>
          <w:szCs w:val="24"/>
        </w:rPr>
        <w:t>’</w:t>
      </w:r>
      <w:r w:rsidRPr="00EA20DC">
        <w:rPr>
          <w:rFonts w:cs="Times New Roman"/>
          <w:szCs w:val="24"/>
        </w:rPr>
        <w:t>yet</w:t>
      </w:r>
      <w:r w:rsidR="00CA1DD6" w:rsidRPr="00EA20DC">
        <w:rPr>
          <w:rFonts w:cs="Times New Roman"/>
          <w:szCs w:val="24"/>
        </w:rPr>
        <w:t xml:space="preserve"> hususunda iki anlam muhtemeldir</w:t>
      </w:r>
      <w:r w:rsidR="001F1274">
        <w:rPr>
          <w:rFonts w:cs="Times New Roman"/>
          <w:szCs w:val="24"/>
        </w:rPr>
        <w:t xml:space="preserve">. </w:t>
      </w:r>
    </w:p>
    <w:p w:rsidR="00CA1DD6" w:rsidRPr="00EA20DC" w:rsidRDefault="00CA1DD6"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 xml:space="preserve">Kalbi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3419BD" w:rsidRPr="00EA20DC">
        <w:rPr>
          <w:rFonts w:cs="Times New Roman"/>
          <w:szCs w:val="24"/>
        </w:rPr>
        <w:t xml:space="preserve"> ve b</w:t>
      </w:r>
      <w:r w:rsidRPr="00EA20DC">
        <w:rPr>
          <w:rFonts w:cs="Times New Roman"/>
          <w:szCs w:val="24"/>
        </w:rPr>
        <w:t>atıni şuhud</w:t>
      </w:r>
    </w:p>
    <w:p w:rsidR="00CA1DD6" w:rsidRPr="00EA20DC" w:rsidRDefault="00CA1DD6"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Basari</w:t>
      </w:r>
      <w:r w:rsidR="00DF4E7C">
        <w:rPr>
          <w:rFonts w:cs="Times New Roman"/>
          <w:szCs w:val="24"/>
        </w:rPr>
        <w:t xml:space="preserve"> (</w:t>
      </w:r>
      <w:r w:rsidRPr="00EA20DC">
        <w:rPr>
          <w:rFonts w:cs="Times New Roman"/>
          <w:szCs w:val="24"/>
        </w:rPr>
        <w:t>görsel</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ve hissi</w:t>
      </w:r>
      <w:r w:rsidR="00DF4E7C">
        <w:rPr>
          <w:rFonts w:cs="Times New Roman"/>
          <w:szCs w:val="24"/>
        </w:rPr>
        <w:t xml:space="preserve"> (</w:t>
      </w:r>
      <w:r w:rsidRPr="00EA20DC">
        <w:rPr>
          <w:rFonts w:cs="Times New Roman"/>
          <w:szCs w:val="24"/>
        </w:rPr>
        <w:t>duygusal</w:t>
      </w:r>
      <w:r w:rsidR="001F1274">
        <w:rPr>
          <w:rFonts w:cs="Times New Roman"/>
          <w:szCs w:val="24"/>
        </w:rPr>
        <w:t xml:space="preserve">) </w:t>
      </w:r>
      <w:r w:rsidRPr="00EA20DC">
        <w:rPr>
          <w:rFonts w:cs="Times New Roman"/>
          <w:szCs w:val="24"/>
        </w:rPr>
        <w:t>şuhud</w:t>
      </w:r>
    </w:p>
    <w:p w:rsidR="00CA1DD6" w:rsidRPr="00EA20DC" w:rsidRDefault="00CA1DD6" w:rsidP="00AD08E5">
      <w:pPr>
        <w:spacing w:line="320" w:lineRule="atLeast"/>
        <w:rPr>
          <w:rFonts w:cs="Times New Roman"/>
          <w:szCs w:val="24"/>
        </w:rPr>
      </w:pPr>
      <w:r w:rsidRPr="00EA20DC">
        <w:rPr>
          <w:rFonts w:cs="Times New Roman"/>
          <w:szCs w:val="24"/>
        </w:rPr>
        <w:t xml:space="preserve">İlk anlam hakkında </w:t>
      </w:r>
      <w:r w:rsidR="006101ED" w:rsidRPr="00EA20DC">
        <w:rPr>
          <w:rFonts w:cs="Times New Roman"/>
          <w:szCs w:val="24"/>
        </w:rPr>
        <w:t>hiç bir</w:t>
      </w:r>
      <w:r w:rsidRPr="00EA20DC">
        <w:rPr>
          <w:rFonts w:cs="Times New Roman"/>
          <w:szCs w:val="24"/>
        </w:rPr>
        <w:t xml:space="preserve"> aykırı görüş ortaya atılmamıştır</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caiz oluşunu inkar edenler bile, ilahi vel</w:t>
      </w:r>
      <w:r w:rsidRPr="00EA20DC">
        <w:rPr>
          <w:rFonts w:cs="Times New Roman"/>
          <w:szCs w:val="24"/>
        </w:rPr>
        <w:t>i</w:t>
      </w:r>
      <w:r w:rsidRPr="00EA20DC">
        <w:rPr>
          <w:rFonts w:cs="Times New Roman"/>
          <w:szCs w:val="24"/>
        </w:rPr>
        <w:t xml:space="preserve">ler ve marifette kemale erenler hakkında bu tür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in dünyada bile caiz ve </w:t>
      </w:r>
      <w:r w:rsidR="00AD53E8" w:rsidRPr="00EA20DC">
        <w:rPr>
          <w:rFonts w:cs="Times New Roman"/>
          <w:szCs w:val="24"/>
        </w:rPr>
        <w:t>vaki olduğunu itiraf etmektedirler</w:t>
      </w:r>
      <w:r w:rsidR="001F1274">
        <w:rPr>
          <w:rFonts w:cs="Times New Roman"/>
          <w:szCs w:val="24"/>
        </w:rPr>
        <w:t xml:space="preserve">. </w:t>
      </w:r>
      <w:r w:rsidR="00AD53E8" w:rsidRPr="00EA20DC">
        <w:rPr>
          <w:rFonts w:cs="Times New Roman"/>
          <w:szCs w:val="24"/>
        </w:rPr>
        <w:t>Tartışma konusu bu ikinci anlamdır</w:t>
      </w:r>
      <w:r w:rsidR="001F1274">
        <w:rPr>
          <w:rFonts w:cs="Times New Roman"/>
          <w:szCs w:val="24"/>
        </w:rPr>
        <w:t xml:space="preserve">. </w:t>
      </w:r>
      <w:r w:rsidR="00AD53E8" w:rsidRPr="00EA20DC">
        <w:rPr>
          <w:rFonts w:cs="Times New Roman"/>
          <w:szCs w:val="24"/>
        </w:rPr>
        <w:t xml:space="preserve">Şüphesiz bu tür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D53E8" w:rsidRPr="00EA20DC">
        <w:rPr>
          <w:rFonts w:cs="Times New Roman"/>
          <w:szCs w:val="24"/>
        </w:rPr>
        <w:t xml:space="preserve"> dünyada eşya hakkında bir takım şartları getirmektedir ve bu şartların tümü g</w:t>
      </w:r>
      <w:r w:rsidR="00AD53E8" w:rsidRPr="00EA20DC">
        <w:rPr>
          <w:rFonts w:cs="Times New Roman"/>
          <w:szCs w:val="24"/>
        </w:rPr>
        <w:t>ö</w:t>
      </w:r>
      <w:r w:rsidR="00AD53E8" w:rsidRPr="00EA20DC">
        <w:rPr>
          <w:rFonts w:cs="Times New Roman"/>
          <w:szCs w:val="24"/>
        </w:rPr>
        <w:t>rülen şeyin cismani oluşunu gerektirmektedir</w:t>
      </w:r>
      <w:r w:rsidR="001F1274">
        <w:rPr>
          <w:rFonts w:cs="Times New Roman"/>
          <w:szCs w:val="24"/>
        </w:rPr>
        <w:t xml:space="preserve">. </w:t>
      </w:r>
      <w:r w:rsidR="00AD53E8" w:rsidRPr="00EA20DC">
        <w:rPr>
          <w:rFonts w:cs="Times New Roman"/>
          <w:szCs w:val="24"/>
        </w:rPr>
        <w:t xml:space="preserve">Dolayısıyla cismaniyetten münezzeh olan Allah hakkında böyle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D53E8" w:rsidRPr="00EA20DC">
        <w:rPr>
          <w:rFonts w:cs="Times New Roman"/>
          <w:szCs w:val="24"/>
        </w:rPr>
        <w:t>in vaki olması imkansızdır</w:t>
      </w:r>
      <w:r w:rsidR="001F1274">
        <w:rPr>
          <w:rFonts w:cs="Times New Roman"/>
          <w:szCs w:val="24"/>
        </w:rPr>
        <w:t xml:space="preserve">. </w:t>
      </w:r>
      <w:r w:rsidR="00AD53E8" w:rsidRPr="00EA20DC">
        <w:rPr>
          <w:rFonts w:cs="Times New Roman"/>
          <w:szCs w:val="24"/>
        </w:rPr>
        <w:t xml:space="preserve">Bu esas üzere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D53E8" w:rsidRPr="00EA20DC">
        <w:rPr>
          <w:rFonts w:cs="Times New Roman"/>
          <w:szCs w:val="24"/>
        </w:rPr>
        <w:t xml:space="preserve">i ispat edenlerin böyle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D53E8" w:rsidRPr="00EA20DC">
        <w:rPr>
          <w:rFonts w:cs="Times New Roman"/>
          <w:szCs w:val="24"/>
        </w:rPr>
        <w:t>in Allah hakkında vaki olduğunu iddia etmeleri makul bir şey değildir</w:t>
      </w:r>
      <w:r w:rsidR="001F1274">
        <w:rPr>
          <w:rFonts w:cs="Times New Roman"/>
          <w:szCs w:val="24"/>
        </w:rPr>
        <w:t xml:space="preserve">. </w:t>
      </w:r>
      <w:r w:rsidR="00AD53E8" w:rsidRPr="00EA20DC">
        <w:rPr>
          <w:rFonts w:cs="Times New Roman"/>
          <w:szCs w:val="24"/>
        </w:rPr>
        <w:t>O ha</w:t>
      </w:r>
      <w:r w:rsidR="00AD53E8" w:rsidRPr="00EA20DC">
        <w:rPr>
          <w:rFonts w:cs="Times New Roman"/>
          <w:szCs w:val="24"/>
        </w:rPr>
        <w:t>l</w:t>
      </w:r>
      <w:r w:rsidR="00AD53E8" w:rsidRPr="00EA20DC">
        <w:rPr>
          <w:rFonts w:cs="Times New Roman"/>
          <w:szCs w:val="24"/>
        </w:rPr>
        <w:t>de ilk önce hangi hususta old</w:t>
      </w:r>
      <w:r w:rsidR="00AD53E8" w:rsidRPr="00EA20DC">
        <w:rPr>
          <w:rFonts w:cs="Times New Roman"/>
          <w:szCs w:val="24"/>
        </w:rPr>
        <w:t>u</w:t>
      </w:r>
      <w:r w:rsidR="00AD53E8" w:rsidRPr="00EA20DC">
        <w:rPr>
          <w:rFonts w:cs="Times New Roman"/>
          <w:szCs w:val="24"/>
        </w:rPr>
        <w:t>ğunu tespit etmek gerekir</w:t>
      </w:r>
      <w:r w:rsidR="001F1274">
        <w:rPr>
          <w:rFonts w:cs="Times New Roman"/>
          <w:szCs w:val="24"/>
        </w:rPr>
        <w:t xml:space="preserve">. </w:t>
      </w:r>
    </w:p>
    <w:p w:rsidR="00AD53E8" w:rsidRPr="00EA20DC" w:rsidRDefault="00925B55" w:rsidP="00AD08E5">
      <w:pPr>
        <w:spacing w:line="320" w:lineRule="atLeast"/>
        <w:rPr>
          <w:rFonts w:cs="Times New Roman"/>
          <w:szCs w:val="24"/>
        </w:rPr>
      </w:pPr>
      <w:r w:rsidRPr="00EA20DC">
        <w:rPr>
          <w:rFonts w:cs="Times New Roman"/>
          <w:szCs w:val="24"/>
        </w:rPr>
        <w:t>Rü</w:t>
      </w:r>
      <w:r w:rsidR="006B67CC">
        <w:rPr>
          <w:rFonts w:cs="Times New Roman"/>
          <w:szCs w:val="24"/>
        </w:rPr>
        <w:t>’</w:t>
      </w:r>
      <w:r w:rsidRPr="00EA20DC">
        <w:rPr>
          <w:rFonts w:cs="Times New Roman"/>
          <w:szCs w:val="24"/>
        </w:rPr>
        <w:t>yet</w:t>
      </w:r>
      <w:r w:rsidR="00AD53E8" w:rsidRPr="00EA20DC">
        <w:rPr>
          <w:rFonts w:cs="Times New Roman"/>
          <w:szCs w:val="24"/>
        </w:rPr>
        <w:t xml:space="preserve"> meselesi iki ayrı makamda ele alınmaktadır</w:t>
      </w:r>
      <w:r w:rsidR="00DF4E7C">
        <w:rPr>
          <w:rFonts w:cs="Times New Roman"/>
          <w:szCs w:val="24"/>
        </w:rPr>
        <w:t xml:space="preserve">: </w:t>
      </w:r>
      <w:r w:rsidR="00AD53E8" w:rsidRPr="00EA20DC">
        <w:rPr>
          <w:rFonts w:cs="Times New Roman"/>
          <w:szCs w:val="24"/>
        </w:rPr>
        <w:t xml:space="preserve">Birincisi </w:t>
      </w:r>
      <w:r w:rsidR="00BC415B" w:rsidRPr="00EA20DC">
        <w:rPr>
          <w:rFonts w:cs="Times New Roman"/>
          <w:szCs w:val="24"/>
        </w:rPr>
        <w:t>Allah</w:t>
      </w:r>
      <w:r w:rsidR="006B67CC">
        <w:rPr>
          <w:rFonts w:cs="Times New Roman"/>
          <w:szCs w:val="24"/>
        </w:rPr>
        <w:t>’</w:t>
      </w:r>
      <w:r w:rsidR="00BC415B" w:rsidRPr="00EA20DC">
        <w:rPr>
          <w:rFonts w:cs="Times New Roman"/>
          <w:szCs w:val="24"/>
        </w:rPr>
        <w:t xml:space="preserve">ın </w:t>
      </w:r>
      <w:r w:rsidRPr="00EA20DC">
        <w:rPr>
          <w:rFonts w:cs="Times New Roman"/>
          <w:szCs w:val="24"/>
        </w:rPr>
        <w:t>rü</w:t>
      </w:r>
      <w:r w:rsidR="006B67CC">
        <w:rPr>
          <w:rFonts w:cs="Times New Roman"/>
          <w:szCs w:val="24"/>
        </w:rPr>
        <w:t>’</w:t>
      </w:r>
      <w:r w:rsidRPr="00EA20DC">
        <w:rPr>
          <w:rFonts w:cs="Times New Roman"/>
          <w:szCs w:val="24"/>
        </w:rPr>
        <w:t>yet</w:t>
      </w:r>
      <w:r w:rsidR="00BC415B" w:rsidRPr="00EA20DC">
        <w:rPr>
          <w:rFonts w:cs="Times New Roman"/>
          <w:szCs w:val="24"/>
        </w:rPr>
        <w:t>inin akli i</w:t>
      </w:r>
      <w:r w:rsidR="00BC415B" w:rsidRPr="00EA20DC">
        <w:rPr>
          <w:rFonts w:cs="Times New Roman"/>
          <w:szCs w:val="24"/>
        </w:rPr>
        <w:t>m</w:t>
      </w:r>
      <w:r w:rsidR="00BC415B" w:rsidRPr="00EA20DC">
        <w:rPr>
          <w:rFonts w:cs="Times New Roman"/>
          <w:szCs w:val="24"/>
        </w:rPr>
        <w:t>kanı ve diğeri ise Allah</w:t>
      </w:r>
      <w:r w:rsidR="006B67CC">
        <w:rPr>
          <w:rFonts w:cs="Times New Roman"/>
          <w:szCs w:val="24"/>
        </w:rPr>
        <w:t>’</w:t>
      </w:r>
      <w:r w:rsidR="00BC415B" w:rsidRPr="00EA20DC">
        <w:rPr>
          <w:rFonts w:cs="Times New Roman"/>
          <w:szCs w:val="24"/>
        </w:rPr>
        <w:t>ın kıyamette görüleceği konusu</w:t>
      </w:r>
      <w:r w:rsidR="001F1274">
        <w:rPr>
          <w:rFonts w:cs="Times New Roman"/>
          <w:szCs w:val="24"/>
        </w:rPr>
        <w:t xml:space="preserve">. </w:t>
      </w:r>
    </w:p>
    <w:p w:rsidR="00BC415B" w:rsidRPr="00EA20DC" w:rsidRDefault="00BC415B" w:rsidP="00AD08E5">
      <w:pPr>
        <w:spacing w:line="320" w:lineRule="atLeast"/>
        <w:rPr>
          <w:rFonts w:cs="Times New Roman"/>
          <w:szCs w:val="24"/>
        </w:rPr>
      </w:pPr>
    </w:p>
    <w:p w:rsidR="00BC415B" w:rsidRPr="00EA20DC" w:rsidRDefault="00BC415B" w:rsidP="006B4421">
      <w:pPr>
        <w:pStyle w:val="Heading1"/>
      </w:pPr>
      <w:bookmarkStart w:id="128" w:name="_Toc266607614"/>
      <w:r w:rsidRPr="00EA20DC">
        <w:lastRenderedPageBreak/>
        <w:t>Acaba Allah</w:t>
      </w:r>
      <w:r w:rsidR="006B67CC">
        <w:t>’</w:t>
      </w:r>
      <w:r w:rsidRPr="00EA20DC">
        <w:t xml:space="preserve">ın </w:t>
      </w:r>
      <w:r w:rsidR="00925B55" w:rsidRPr="00EA20DC">
        <w:t>Rü</w:t>
      </w:r>
      <w:r w:rsidR="006B67CC">
        <w:t>’</w:t>
      </w:r>
      <w:r w:rsidR="00925B55" w:rsidRPr="00EA20DC">
        <w:t>yet</w:t>
      </w:r>
      <w:r w:rsidRPr="00EA20DC">
        <w:t>i Akli Açıdan Mümkün müdür</w:t>
      </w:r>
      <w:r w:rsidR="00DF4E7C">
        <w:t>?</w:t>
      </w:r>
      <w:bookmarkEnd w:id="128"/>
      <w:r w:rsidR="00DF4E7C">
        <w:t xml:space="preserve"> </w:t>
      </w:r>
    </w:p>
    <w:p w:rsidR="00BC415B" w:rsidRPr="00EA20DC" w:rsidRDefault="00BC415B" w:rsidP="00AD08E5">
      <w:pPr>
        <w:spacing w:line="320" w:lineRule="atLeast"/>
        <w:rPr>
          <w:rFonts w:cs="Times New Roman"/>
          <w:szCs w:val="24"/>
        </w:rPr>
      </w:pPr>
      <w:r w:rsidRPr="00EA20DC">
        <w:rPr>
          <w:rFonts w:cs="Times New Roman"/>
          <w:szCs w:val="24"/>
        </w:rPr>
        <w:t>Allah</w:t>
      </w:r>
      <w:r w:rsidR="006B67CC">
        <w:rPr>
          <w:rFonts w:cs="Times New Roman"/>
          <w:szCs w:val="24"/>
        </w:rPr>
        <w:t>’</w:t>
      </w:r>
      <w:r w:rsidRPr="00EA20DC">
        <w:rPr>
          <w:rFonts w:cs="Times New Roman"/>
          <w:szCs w:val="24"/>
        </w:rPr>
        <w:t xml:space="preserve">ın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ini ispat veya inkar edenlerin her ikisi de aklın kendi iddialarının doğrul</w:t>
      </w:r>
      <w:r w:rsidRPr="00EA20DC">
        <w:rPr>
          <w:rFonts w:cs="Times New Roman"/>
          <w:szCs w:val="24"/>
        </w:rPr>
        <w:t>u</w:t>
      </w:r>
      <w:r w:rsidRPr="00EA20DC">
        <w:rPr>
          <w:rFonts w:cs="Times New Roman"/>
          <w:szCs w:val="24"/>
        </w:rPr>
        <w:t>ğuna tanıklık ettiğini dile getirmişlerdir</w:t>
      </w:r>
      <w:r w:rsidR="001F1274">
        <w:rPr>
          <w:rFonts w:cs="Times New Roman"/>
          <w:szCs w:val="24"/>
        </w:rPr>
        <w:t xml:space="preserve">. </w:t>
      </w:r>
      <w:r w:rsidRPr="00EA20DC">
        <w:rPr>
          <w:rFonts w:cs="Times New Roman"/>
          <w:szCs w:val="24"/>
        </w:rPr>
        <w:t>Bu yüzden her iki grubun da akli delillerini incel</w:t>
      </w:r>
      <w:r w:rsidRPr="00EA20DC">
        <w:rPr>
          <w:rFonts w:cs="Times New Roman"/>
          <w:szCs w:val="24"/>
        </w:rPr>
        <w:t>e</w:t>
      </w:r>
      <w:r w:rsidRPr="00EA20DC">
        <w:rPr>
          <w:rFonts w:cs="Times New Roman"/>
          <w:szCs w:val="24"/>
        </w:rPr>
        <w:t>meye çalışalım</w:t>
      </w:r>
      <w:r w:rsidR="001F1274">
        <w:rPr>
          <w:rFonts w:cs="Times New Roman"/>
          <w:szCs w:val="24"/>
        </w:rPr>
        <w:t xml:space="preserve">. </w:t>
      </w:r>
    </w:p>
    <w:p w:rsidR="00927583" w:rsidRPr="00984D5E" w:rsidRDefault="00927583" w:rsidP="00984D5E">
      <w:pPr>
        <w:ind w:left="284" w:firstLine="0"/>
      </w:pPr>
    </w:p>
    <w:p w:rsidR="00927583" w:rsidRPr="00EA20DC" w:rsidRDefault="00925B55" w:rsidP="006B4421">
      <w:pPr>
        <w:pStyle w:val="Heading1"/>
      </w:pPr>
      <w:bookmarkStart w:id="129" w:name="_Toc266607615"/>
      <w:r w:rsidRPr="00EA20DC">
        <w:t>Rü</w:t>
      </w:r>
      <w:r w:rsidR="006B67CC">
        <w:t>’</w:t>
      </w:r>
      <w:r w:rsidRPr="00EA20DC">
        <w:t>yet</w:t>
      </w:r>
      <w:r w:rsidR="00927583" w:rsidRPr="00EA20DC">
        <w:t>i İspat Edenlerin Akli Delili</w:t>
      </w:r>
      <w:bookmarkEnd w:id="129"/>
    </w:p>
    <w:p w:rsidR="00927583" w:rsidRPr="00EA20DC" w:rsidRDefault="00927583"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Varlık delili</w:t>
      </w:r>
      <w:r w:rsidR="00DF4E7C">
        <w:rPr>
          <w:rFonts w:cs="Times New Roman"/>
          <w:szCs w:val="24"/>
        </w:rPr>
        <w:t xml:space="preserve">: </w:t>
      </w:r>
      <w:r w:rsidRPr="00EA20DC">
        <w:rPr>
          <w:rFonts w:cs="Times New Roman"/>
          <w:szCs w:val="24"/>
        </w:rPr>
        <w:t>Bu delil Ebu</w:t>
      </w:r>
      <w:r w:rsidR="006B67CC">
        <w:rPr>
          <w:rFonts w:cs="Times New Roman"/>
          <w:szCs w:val="24"/>
        </w:rPr>
        <w:t>’</w:t>
      </w:r>
      <w:r w:rsidRPr="00EA20DC">
        <w:rPr>
          <w:rFonts w:cs="Times New Roman"/>
          <w:szCs w:val="24"/>
        </w:rPr>
        <w:t>l</w:t>
      </w:r>
      <w:r w:rsidR="00495432" w:rsidRPr="00EA20DC">
        <w:rPr>
          <w:rFonts w:cs="Times New Roman"/>
          <w:szCs w:val="24"/>
        </w:rPr>
        <w:t xml:space="preserve">- </w:t>
      </w:r>
      <w:r w:rsidRPr="00EA20DC">
        <w:rPr>
          <w:rFonts w:cs="Times New Roman"/>
          <w:szCs w:val="24"/>
        </w:rPr>
        <w:t>Hasan Aşari</w:t>
      </w:r>
      <w:r w:rsidR="006B67CC">
        <w:rPr>
          <w:rFonts w:cs="Times New Roman"/>
          <w:szCs w:val="24"/>
        </w:rPr>
        <w:t>’</w:t>
      </w:r>
      <w:r w:rsidRPr="00EA20DC">
        <w:rPr>
          <w:rFonts w:cs="Times New Roman"/>
          <w:szCs w:val="24"/>
        </w:rPr>
        <w:t>den nakledilmiştir</w:t>
      </w:r>
      <w:r w:rsidR="001F1274">
        <w:rPr>
          <w:rFonts w:cs="Times New Roman"/>
          <w:szCs w:val="24"/>
        </w:rPr>
        <w:t xml:space="preserve">. </w:t>
      </w:r>
      <w:r w:rsidRPr="00EA20DC">
        <w:rPr>
          <w:rFonts w:cs="Times New Roman"/>
          <w:szCs w:val="24"/>
        </w:rPr>
        <w:t>Eşariler</w:t>
      </w:r>
      <w:r w:rsidR="006B67CC">
        <w:rPr>
          <w:rFonts w:cs="Times New Roman"/>
          <w:szCs w:val="24"/>
        </w:rPr>
        <w:t>’</w:t>
      </w:r>
      <w:r w:rsidRPr="00EA20DC">
        <w:rPr>
          <w:rFonts w:cs="Times New Roman"/>
          <w:szCs w:val="24"/>
        </w:rPr>
        <w:t>in önde gelenleri de bu delile istinat etmişlerdir</w:t>
      </w:r>
      <w:r w:rsidR="001F1274">
        <w:rPr>
          <w:rFonts w:cs="Times New Roman"/>
          <w:szCs w:val="24"/>
        </w:rPr>
        <w:t xml:space="preserve">. </w:t>
      </w:r>
      <w:r w:rsidRPr="00EA20DC">
        <w:rPr>
          <w:rFonts w:cs="Times New Roman"/>
          <w:szCs w:val="24"/>
        </w:rPr>
        <w:t xml:space="preserve">Bu delil ise şudur ki biz </w:t>
      </w:r>
      <w:r w:rsidR="00FA670B" w:rsidRPr="00EA20DC">
        <w:rPr>
          <w:rFonts w:cs="Times New Roman"/>
          <w:szCs w:val="24"/>
        </w:rPr>
        <w:t>hem cevheri</w:t>
      </w:r>
      <w:r w:rsidR="00DF4E7C">
        <w:rPr>
          <w:rFonts w:cs="Times New Roman"/>
          <w:szCs w:val="24"/>
        </w:rPr>
        <w:t xml:space="preserve"> (</w:t>
      </w:r>
      <w:r w:rsidR="00FA670B" w:rsidRPr="00EA20DC">
        <w:rPr>
          <w:rFonts w:cs="Times New Roman"/>
          <w:szCs w:val="24"/>
        </w:rPr>
        <w:t>töz</w:t>
      </w:r>
      <w:r w:rsidR="001F1274">
        <w:rPr>
          <w:rFonts w:cs="Times New Roman"/>
          <w:szCs w:val="24"/>
        </w:rPr>
        <w:t xml:space="preserve">) </w:t>
      </w:r>
      <w:r w:rsidR="00FA670B" w:rsidRPr="00EA20DC">
        <w:rPr>
          <w:rFonts w:cs="Times New Roman"/>
          <w:szCs w:val="24"/>
        </w:rPr>
        <w:t>ve hem de arazi</w:t>
      </w:r>
      <w:r w:rsidR="00DF4E7C">
        <w:rPr>
          <w:rFonts w:cs="Times New Roman"/>
          <w:szCs w:val="24"/>
        </w:rPr>
        <w:t xml:space="preserve"> (</w:t>
      </w:r>
      <w:r w:rsidR="00FA670B" w:rsidRPr="00EA20DC">
        <w:rPr>
          <w:rFonts w:cs="Times New Roman"/>
          <w:szCs w:val="24"/>
        </w:rPr>
        <w:t>il</w:t>
      </w:r>
      <w:r w:rsidR="00FA670B" w:rsidRPr="00EA20DC">
        <w:rPr>
          <w:rFonts w:cs="Times New Roman"/>
          <w:szCs w:val="24"/>
        </w:rPr>
        <w:t>i</w:t>
      </w:r>
      <w:r w:rsidR="00FA670B" w:rsidRPr="00EA20DC">
        <w:rPr>
          <w:rFonts w:cs="Times New Roman"/>
          <w:szCs w:val="24"/>
        </w:rPr>
        <w:t>nekleri</w:t>
      </w:r>
      <w:r w:rsidR="001F1274">
        <w:rPr>
          <w:rFonts w:cs="Times New Roman"/>
          <w:szCs w:val="24"/>
        </w:rPr>
        <w:t xml:space="preserve">) </w:t>
      </w:r>
      <w:r w:rsidR="00FA670B" w:rsidRPr="00EA20DC">
        <w:rPr>
          <w:rFonts w:cs="Times New Roman"/>
          <w:szCs w:val="24"/>
        </w:rPr>
        <w:t>görmekteyiz</w:t>
      </w:r>
      <w:r w:rsidR="001F1274">
        <w:rPr>
          <w:rFonts w:cs="Times New Roman"/>
          <w:szCs w:val="24"/>
        </w:rPr>
        <w:t xml:space="preserve">. </w:t>
      </w:r>
      <w:r w:rsidR="00FA670B" w:rsidRPr="00EA20DC">
        <w:rPr>
          <w:rFonts w:cs="Times New Roman"/>
          <w:szCs w:val="24"/>
        </w:rPr>
        <w:t xml:space="preserve">O halde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FA670B" w:rsidRPr="00EA20DC">
        <w:rPr>
          <w:rFonts w:cs="Times New Roman"/>
          <w:szCs w:val="24"/>
        </w:rPr>
        <w:t xml:space="preserve"> m</w:t>
      </w:r>
      <w:r w:rsidR="00FA670B" w:rsidRPr="00EA20DC">
        <w:rPr>
          <w:rFonts w:cs="Times New Roman"/>
          <w:szCs w:val="24"/>
        </w:rPr>
        <w:t>e</w:t>
      </w:r>
      <w:r w:rsidR="00FA670B" w:rsidRPr="00EA20DC">
        <w:rPr>
          <w:rFonts w:cs="Times New Roman"/>
          <w:szCs w:val="24"/>
        </w:rPr>
        <w:t>selesi cevher ve araz arasında ortaktır</w:t>
      </w:r>
      <w:r w:rsidR="001F1274">
        <w:rPr>
          <w:rFonts w:cs="Times New Roman"/>
          <w:szCs w:val="24"/>
        </w:rPr>
        <w:t xml:space="preserve">. </w:t>
      </w:r>
      <w:r w:rsidR="00FA670B" w:rsidRPr="00EA20DC">
        <w:rPr>
          <w:rFonts w:cs="Times New Roman"/>
          <w:szCs w:val="24"/>
        </w:rPr>
        <w:t>Ortak olan her şey ise bu ortaklık kökenine ihtiyaç duymaktadır</w:t>
      </w:r>
      <w:r w:rsidR="001F1274">
        <w:rPr>
          <w:rFonts w:cs="Times New Roman"/>
          <w:szCs w:val="24"/>
        </w:rPr>
        <w:t xml:space="preserve">. </w:t>
      </w:r>
      <w:r w:rsidR="00FA670B" w:rsidRPr="00EA20DC">
        <w:rPr>
          <w:rFonts w:cs="Times New Roman"/>
          <w:szCs w:val="24"/>
        </w:rPr>
        <w:t xml:space="preserve">Cevher ve arazi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FA670B" w:rsidRPr="00EA20DC">
        <w:rPr>
          <w:rFonts w:cs="Times New Roman"/>
          <w:szCs w:val="24"/>
        </w:rPr>
        <w:t xml:space="preserve"> hususunda ortak bir menşe</w:t>
      </w:r>
      <w:r w:rsidR="00DF4E7C">
        <w:rPr>
          <w:rFonts w:cs="Times New Roman"/>
          <w:szCs w:val="24"/>
        </w:rPr>
        <w:t xml:space="preserve"> (</w:t>
      </w:r>
      <w:r w:rsidR="00FA670B" w:rsidRPr="00EA20DC">
        <w:rPr>
          <w:rFonts w:cs="Times New Roman"/>
          <w:szCs w:val="24"/>
        </w:rPr>
        <w:t>kök</w:t>
      </w:r>
      <w:r w:rsidR="001F1274">
        <w:rPr>
          <w:rFonts w:cs="Times New Roman"/>
          <w:szCs w:val="24"/>
        </w:rPr>
        <w:t xml:space="preserve">) </w:t>
      </w:r>
      <w:r w:rsidR="00FA670B" w:rsidRPr="00EA20DC">
        <w:rPr>
          <w:rFonts w:cs="Times New Roman"/>
          <w:szCs w:val="24"/>
        </w:rPr>
        <w:t>ise iki şey olabilir</w:t>
      </w:r>
      <w:r w:rsidR="001F1274">
        <w:rPr>
          <w:rFonts w:cs="Times New Roman"/>
          <w:szCs w:val="24"/>
        </w:rPr>
        <w:t xml:space="preserve">. </w:t>
      </w:r>
      <w:r w:rsidR="00FA670B" w:rsidRPr="00EA20DC">
        <w:rPr>
          <w:rFonts w:cs="Times New Roman"/>
          <w:szCs w:val="24"/>
        </w:rPr>
        <w:t>Birincisi vücut, ikincisi ise hudus</w:t>
      </w:r>
      <w:r w:rsidR="001F1274">
        <w:rPr>
          <w:rFonts w:cs="Times New Roman"/>
          <w:szCs w:val="24"/>
        </w:rPr>
        <w:t xml:space="preserve">. </w:t>
      </w:r>
      <w:r w:rsidR="00FA670B" w:rsidRPr="00EA20DC">
        <w:rPr>
          <w:rFonts w:cs="Times New Roman"/>
          <w:szCs w:val="24"/>
        </w:rPr>
        <w:t>Hudus, yokluksa</w:t>
      </w:r>
      <w:r w:rsidR="00CA2E0F" w:rsidRPr="00EA20DC">
        <w:rPr>
          <w:rFonts w:cs="Times New Roman"/>
          <w:szCs w:val="24"/>
        </w:rPr>
        <w:t>l</w:t>
      </w:r>
      <w:r w:rsidR="00FA670B" w:rsidRPr="00EA20DC">
        <w:rPr>
          <w:rFonts w:cs="Times New Roman"/>
          <w:szCs w:val="24"/>
        </w:rPr>
        <w:t xml:space="preserve"> bir şe</w:t>
      </w:r>
      <w:r w:rsidR="00FA670B" w:rsidRPr="00EA20DC">
        <w:rPr>
          <w:rFonts w:cs="Times New Roman"/>
          <w:szCs w:val="24"/>
        </w:rPr>
        <w:t>y</w:t>
      </w:r>
      <w:r w:rsidR="00FA670B" w:rsidRPr="00EA20DC">
        <w:rPr>
          <w:rFonts w:cs="Times New Roman"/>
          <w:szCs w:val="24"/>
        </w:rPr>
        <w:t>dir</w:t>
      </w:r>
      <w:r w:rsidR="001F1274">
        <w:rPr>
          <w:rFonts w:cs="Times New Roman"/>
          <w:szCs w:val="24"/>
        </w:rPr>
        <w:t xml:space="preserve">. </w:t>
      </w:r>
      <w:r w:rsidR="000C0927" w:rsidRPr="00EA20DC">
        <w:rPr>
          <w:rFonts w:cs="Times New Roman"/>
          <w:szCs w:val="24"/>
        </w:rPr>
        <w:t xml:space="preserve">Dolayısıyla varlıksal bir şey olan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0C0927" w:rsidRPr="00EA20DC">
        <w:rPr>
          <w:rFonts w:cs="Times New Roman"/>
          <w:szCs w:val="24"/>
        </w:rPr>
        <w:t>in kökeninin menşei olamaz</w:t>
      </w:r>
      <w:r w:rsidR="001F1274">
        <w:rPr>
          <w:rFonts w:cs="Times New Roman"/>
          <w:szCs w:val="24"/>
        </w:rPr>
        <w:t xml:space="preserve">. </w:t>
      </w:r>
      <w:r w:rsidR="000C0927" w:rsidRPr="00EA20DC">
        <w:rPr>
          <w:rFonts w:cs="Times New Roman"/>
          <w:szCs w:val="24"/>
        </w:rPr>
        <w:t>O halde cevher ve araz</w:t>
      </w:r>
      <w:r w:rsidR="0032793B" w:rsidRPr="00EA20DC">
        <w:rPr>
          <w:rFonts w:cs="Times New Roman"/>
          <w:szCs w:val="24"/>
        </w:rPr>
        <w:t>ı</w:t>
      </w:r>
      <w:r w:rsidR="000C0927" w:rsidRPr="00EA20DC">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0C0927" w:rsidRPr="00EA20DC">
        <w:rPr>
          <w:rFonts w:cs="Times New Roman"/>
          <w:szCs w:val="24"/>
        </w:rPr>
        <w:t xml:space="preserve"> etmenin kökeni vücuttur</w:t>
      </w:r>
      <w:r w:rsidR="001F1274">
        <w:rPr>
          <w:rFonts w:cs="Times New Roman"/>
          <w:szCs w:val="24"/>
        </w:rPr>
        <w:t xml:space="preserve">. </w:t>
      </w:r>
      <w:r w:rsidR="000C0927" w:rsidRPr="00EA20DC">
        <w:rPr>
          <w:rFonts w:cs="Times New Roman"/>
          <w:szCs w:val="24"/>
        </w:rPr>
        <w:t xml:space="preserve">Vücut, cevher, araz ve Allah arasında ortak bir değer </w:t>
      </w:r>
      <w:r w:rsidR="00C73C8A" w:rsidRPr="00EA20DC">
        <w:rPr>
          <w:rFonts w:cs="Times New Roman"/>
          <w:szCs w:val="24"/>
        </w:rPr>
        <w:t>o</w:t>
      </w:r>
      <w:r w:rsidR="00C73C8A" w:rsidRPr="00EA20DC">
        <w:rPr>
          <w:rFonts w:cs="Times New Roman"/>
          <w:szCs w:val="24"/>
        </w:rPr>
        <w:t>l</w:t>
      </w:r>
      <w:r w:rsidR="00C73C8A" w:rsidRPr="00EA20DC">
        <w:rPr>
          <w:rFonts w:cs="Times New Roman"/>
          <w:szCs w:val="24"/>
        </w:rPr>
        <w:t>duğundan, Allah</w:t>
      </w:r>
      <w:r w:rsidR="006B67CC">
        <w:rPr>
          <w:rFonts w:cs="Times New Roman"/>
          <w:szCs w:val="24"/>
        </w:rPr>
        <w:t>’</w:t>
      </w:r>
      <w:r w:rsidR="00C73C8A" w:rsidRPr="00EA20DC">
        <w:rPr>
          <w:rFonts w:cs="Times New Roman"/>
          <w:szCs w:val="24"/>
        </w:rPr>
        <w:t xml:space="preserve">ı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C73C8A" w:rsidRPr="00EA20DC">
        <w:rPr>
          <w:rFonts w:cs="Times New Roman"/>
          <w:szCs w:val="24"/>
        </w:rPr>
        <w:t xml:space="preserve"> etmek de caiz bir şeydir</w:t>
      </w:r>
      <w:r w:rsidR="001F1274">
        <w:rPr>
          <w:rFonts w:cs="Times New Roman"/>
          <w:szCs w:val="24"/>
        </w:rPr>
        <w:t xml:space="preserve">. </w:t>
      </w:r>
    </w:p>
    <w:p w:rsidR="00C73C8A" w:rsidRPr="00EA20DC" w:rsidRDefault="00C73C8A" w:rsidP="00AD08E5">
      <w:pPr>
        <w:spacing w:line="320" w:lineRule="atLeast"/>
        <w:rPr>
          <w:rFonts w:cs="Times New Roman"/>
          <w:szCs w:val="24"/>
        </w:rPr>
      </w:pPr>
      <w:r w:rsidRPr="00EA20DC">
        <w:rPr>
          <w:rFonts w:cs="Times New Roman"/>
          <w:szCs w:val="24"/>
        </w:rPr>
        <w:t xml:space="preserve">Bu delil hakkında bir çok akli </w:t>
      </w:r>
      <w:r w:rsidR="008B0837" w:rsidRPr="00EA20DC">
        <w:rPr>
          <w:rFonts w:cs="Times New Roman"/>
          <w:szCs w:val="24"/>
        </w:rPr>
        <w:t>eleştiriler</w:t>
      </w:r>
      <w:r w:rsidR="004C4642" w:rsidRPr="00EA20DC">
        <w:rPr>
          <w:rFonts w:cs="Times New Roman"/>
          <w:szCs w:val="24"/>
        </w:rPr>
        <w:t xml:space="preserve"> yapılmıştır</w:t>
      </w:r>
      <w:r w:rsidR="001F1274">
        <w:rPr>
          <w:rFonts w:cs="Times New Roman"/>
          <w:szCs w:val="24"/>
        </w:rPr>
        <w:t xml:space="preserve">. </w:t>
      </w:r>
      <w:r w:rsidR="004C4642" w:rsidRPr="00EA20DC">
        <w:rPr>
          <w:rFonts w:cs="Times New Roman"/>
          <w:szCs w:val="24"/>
        </w:rPr>
        <w:t>Bazı Eş</w:t>
      </w:r>
      <w:r w:rsidR="006B67CC">
        <w:rPr>
          <w:rFonts w:cs="Times New Roman"/>
          <w:szCs w:val="24"/>
        </w:rPr>
        <w:t>’</w:t>
      </w:r>
      <w:r w:rsidR="004C4642" w:rsidRPr="00EA20DC">
        <w:rPr>
          <w:rFonts w:cs="Times New Roman"/>
          <w:szCs w:val="24"/>
        </w:rPr>
        <w:t>ari araştırmacıları da bu del</w:t>
      </w:r>
      <w:r w:rsidR="004C4642" w:rsidRPr="00EA20DC">
        <w:rPr>
          <w:rFonts w:cs="Times New Roman"/>
          <w:szCs w:val="24"/>
        </w:rPr>
        <w:t>i</w:t>
      </w:r>
      <w:r w:rsidR="004C4642" w:rsidRPr="00EA20DC">
        <w:rPr>
          <w:rFonts w:cs="Times New Roman"/>
          <w:szCs w:val="24"/>
        </w:rPr>
        <w:t>lin tam ve yetkin olmadığını ifade etmişlerdir</w:t>
      </w:r>
      <w:r w:rsidR="001F1274">
        <w:rPr>
          <w:rFonts w:cs="Times New Roman"/>
          <w:szCs w:val="24"/>
        </w:rPr>
        <w:t xml:space="preserve">. </w:t>
      </w:r>
      <w:r w:rsidR="004C4642" w:rsidRPr="00EA20DC">
        <w:rPr>
          <w:rStyle w:val="FootnoteReference"/>
          <w:rFonts w:cs="Times New Roman"/>
          <w:szCs w:val="24"/>
        </w:rPr>
        <w:footnoteReference w:id="279"/>
      </w:r>
    </w:p>
    <w:p w:rsidR="00B56974" w:rsidRPr="00EA20DC" w:rsidRDefault="00B56974" w:rsidP="00AD08E5">
      <w:pPr>
        <w:spacing w:line="320" w:lineRule="atLeast"/>
        <w:rPr>
          <w:rFonts w:cs="Times New Roman"/>
          <w:szCs w:val="24"/>
        </w:rPr>
      </w:pPr>
      <w:r w:rsidRPr="00EA20DC">
        <w:rPr>
          <w:rFonts w:cs="Times New Roman"/>
          <w:szCs w:val="24"/>
        </w:rPr>
        <w:t xml:space="preserve">Bu ünlü delilin en açık eleştirisi şudur ki insan aslında cevheri </w:t>
      </w:r>
      <w:r w:rsidR="00F25401" w:rsidRPr="00EA20DC">
        <w:rPr>
          <w:rFonts w:cs="Times New Roman"/>
          <w:szCs w:val="24"/>
        </w:rPr>
        <w:t>görmemektedir</w:t>
      </w:r>
      <w:r w:rsidR="001F1274">
        <w:rPr>
          <w:rFonts w:cs="Times New Roman"/>
          <w:szCs w:val="24"/>
        </w:rPr>
        <w:t xml:space="preserve">. </w:t>
      </w:r>
      <w:r w:rsidR="00F25401" w:rsidRPr="00EA20DC">
        <w:rPr>
          <w:rFonts w:cs="Times New Roman"/>
          <w:szCs w:val="24"/>
        </w:rPr>
        <w:t>İnsanın kendi gözleriyle gördüğü şey görülen nitelikler</w:t>
      </w:r>
      <w:r w:rsidR="00DF4E7C">
        <w:rPr>
          <w:rFonts w:cs="Times New Roman"/>
          <w:szCs w:val="24"/>
        </w:rPr>
        <w:t xml:space="preserve"> (</w:t>
      </w:r>
      <w:r w:rsidR="00F25401" w:rsidRPr="00EA20DC">
        <w:rPr>
          <w:rFonts w:cs="Times New Roman"/>
          <w:szCs w:val="24"/>
        </w:rPr>
        <w:t>yani renkler</w:t>
      </w:r>
      <w:r w:rsidR="001F1274">
        <w:rPr>
          <w:rFonts w:cs="Times New Roman"/>
          <w:szCs w:val="24"/>
        </w:rPr>
        <w:t xml:space="preserve">) </w:t>
      </w:r>
      <w:r w:rsidR="00F25401" w:rsidRPr="00EA20DC">
        <w:rPr>
          <w:rFonts w:cs="Times New Roman"/>
          <w:szCs w:val="24"/>
        </w:rPr>
        <w:t>dışında bir şey değildir</w:t>
      </w:r>
      <w:r w:rsidR="001F1274">
        <w:rPr>
          <w:rFonts w:cs="Times New Roman"/>
          <w:szCs w:val="24"/>
        </w:rPr>
        <w:t xml:space="preserve">. </w:t>
      </w:r>
      <w:r w:rsidR="00F25401" w:rsidRPr="00EA20DC">
        <w:rPr>
          <w:rFonts w:cs="Times New Roman"/>
          <w:szCs w:val="24"/>
        </w:rPr>
        <w:t xml:space="preserve">Bu yüzden bazı son dönem bilginleri tümüyle cevherin </w:t>
      </w:r>
      <w:r w:rsidR="00495432" w:rsidRPr="00EA20DC">
        <w:rPr>
          <w:rFonts w:cs="Times New Roman"/>
          <w:szCs w:val="24"/>
        </w:rPr>
        <w:t>varlığını inkar etmiş ve cevher</w:t>
      </w:r>
      <w:r w:rsidR="00F25401" w:rsidRPr="00EA20DC">
        <w:rPr>
          <w:rFonts w:cs="Times New Roman"/>
          <w:szCs w:val="24"/>
        </w:rPr>
        <w:t xml:space="preserve">bilim </w:t>
      </w:r>
      <w:r w:rsidR="00495432" w:rsidRPr="00EA20DC">
        <w:rPr>
          <w:rFonts w:cs="Times New Roman"/>
          <w:szCs w:val="24"/>
        </w:rPr>
        <w:t>/tözbilim</w:t>
      </w:r>
      <w:r w:rsidR="001F1274">
        <w:rPr>
          <w:rFonts w:cs="Times New Roman"/>
          <w:szCs w:val="24"/>
        </w:rPr>
        <w:t xml:space="preserve">) </w:t>
      </w:r>
      <w:r w:rsidR="00F25401" w:rsidRPr="00EA20DC">
        <w:rPr>
          <w:rFonts w:cs="Times New Roman"/>
          <w:szCs w:val="24"/>
        </w:rPr>
        <w:t>hissine sahip olmadığımızı iddia etmişlerdir</w:t>
      </w:r>
      <w:r w:rsidR="001F1274">
        <w:rPr>
          <w:rFonts w:cs="Times New Roman"/>
          <w:szCs w:val="24"/>
        </w:rPr>
        <w:t xml:space="preserve">. </w:t>
      </w:r>
      <w:r w:rsidR="00F25401" w:rsidRPr="00EA20DC">
        <w:rPr>
          <w:rFonts w:cs="Times New Roman"/>
          <w:szCs w:val="24"/>
        </w:rPr>
        <w:t xml:space="preserve">Duyularımızın sadece </w:t>
      </w:r>
      <w:r w:rsidR="00313263" w:rsidRPr="00EA20DC">
        <w:rPr>
          <w:rFonts w:cs="Times New Roman"/>
          <w:szCs w:val="24"/>
        </w:rPr>
        <w:t>avarızı</w:t>
      </w:r>
      <w:r w:rsidR="00DF4E7C">
        <w:rPr>
          <w:rFonts w:cs="Times New Roman"/>
          <w:szCs w:val="24"/>
        </w:rPr>
        <w:t xml:space="preserve"> (</w:t>
      </w:r>
      <w:r w:rsidR="00F25401" w:rsidRPr="00EA20DC">
        <w:rPr>
          <w:rFonts w:cs="Times New Roman"/>
          <w:szCs w:val="24"/>
        </w:rPr>
        <w:t>iline</w:t>
      </w:r>
      <w:r w:rsidR="00F25401" w:rsidRPr="00EA20DC">
        <w:rPr>
          <w:rFonts w:cs="Times New Roman"/>
          <w:szCs w:val="24"/>
        </w:rPr>
        <w:t>k</w:t>
      </w:r>
      <w:r w:rsidR="00F25401" w:rsidRPr="00EA20DC">
        <w:rPr>
          <w:rFonts w:cs="Times New Roman"/>
          <w:szCs w:val="24"/>
        </w:rPr>
        <w:t>leri</w:t>
      </w:r>
      <w:r w:rsidR="001F1274">
        <w:rPr>
          <w:rFonts w:cs="Times New Roman"/>
          <w:szCs w:val="24"/>
        </w:rPr>
        <w:t xml:space="preserve">) </w:t>
      </w:r>
      <w:r w:rsidR="00313263" w:rsidRPr="00EA20DC">
        <w:rPr>
          <w:rFonts w:cs="Times New Roman"/>
          <w:szCs w:val="24"/>
        </w:rPr>
        <w:t>derk ettiğini</w:t>
      </w:r>
      <w:r w:rsidR="00BF3953" w:rsidRPr="00EA20DC">
        <w:rPr>
          <w:rFonts w:cs="Times New Roman"/>
          <w:szCs w:val="24"/>
        </w:rPr>
        <w:t xml:space="preserve"> iddia etmişlerdir</w:t>
      </w:r>
      <w:r w:rsidR="001F1274">
        <w:rPr>
          <w:rFonts w:cs="Times New Roman"/>
          <w:szCs w:val="24"/>
        </w:rPr>
        <w:t xml:space="preserve">. </w:t>
      </w:r>
      <w:r w:rsidR="00BF3953" w:rsidRPr="00EA20DC">
        <w:rPr>
          <w:rFonts w:cs="Times New Roman"/>
          <w:szCs w:val="24"/>
        </w:rPr>
        <w:t>Bu görüş karşısında bazı araştırmanlar ise şöyle demişle</w:t>
      </w:r>
      <w:r w:rsidR="00BF3953" w:rsidRPr="00EA20DC">
        <w:rPr>
          <w:rFonts w:cs="Times New Roman"/>
          <w:szCs w:val="24"/>
        </w:rPr>
        <w:t>r</w:t>
      </w:r>
      <w:r w:rsidR="00BF3953" w:rsidRPr="00EA20DC">
        <w:rPr>
          <w:rFonts w:cs="Times New Roman"/>
          <w:szCs w:val="24"/>
        </w:rPr>
        <w:t>dir</w:t>
      </w:r>
      <w:r w:rsidR="00DF4E7C">
        <w:rPr>
          <w:rFonts w:cs="Times New Roman"/>
          <w:szCs w:val="24"/>
        </w:rPr>
        <w:t xml:space="preserve">: </w:t>
      </w:r>
      <w:r w:rsidR="006B67CC">
        <w:rPr>
          <w:rFonts w:cs="Times New Roman"/>
          <w:szCs w:val="24"/>
        </w:rPr>
        <w:t>“</w:t>
      </w:r>
      <w:r w:rsidR="00BF3953" w:rsidRPr="00EA20DC">
        <w:rPr>
          <w:rFonts w:cs="Times New Roman"/>
          <w:szCs w:val="24"/>
        </w:rPr>
        <w:t>Cevherin varlığını hissi bir derk yoluyla ispat etmek mümkün değildir</w:t>
      </w:r>
      <w:r w:rsidR="001F1274">
        <w:rPr>
          <w:rFonts w:cs="Times New Roman"/>
          <w:szCs w:val="24"/>
        </w:rPr>
        <w:t xml:space="preserve">. </w:t>
      </w:r>
      <w:r w:rsidR="00BF3953" w:rsidRPr="00EA20DC">
        <w:rPr>
          <w:rFonts w:cs="Times New Roman"/>
          <w:szCs w:val="24"/>
        </w:rPr>
        <w:t>Nefsin kendisi, güçleri ve sıfatları ha</w:t>
      </w:r>
      <w:r w:rsidR="00BF3953" w:rsidRPr="00EA20DC">
        <w:rPr>
          <w:rFonts w:cs="Times New Roman"/>
          <w:szCs w:val="24"/>
        </w:rPr>
        <w:t>k</w:t>
      </w:r>
      <w:r w:rsidR="00BF3953" w:rsidRPr="00EA20DC">
        <w:rPr>
          <w:rFonts w:cs="Times New Roman"/>
          <w:szCs w:val="24"/>
        </w:rPr>
        <w:t>kındaki huzuri ilmi yoluyla ispat edilmektedir</w:t>
      </w:r>
      <w:r w:rsidR="001F1274">
        <w:rPr>
          <w:rFonts w:cs="Times New Roman"/>
          <w:szCs w:val="24"/>
        </w:rPr>
        <w:t xml:space="preserve">. </w:t>
      </w:r>
      <w:r w:rsidR="00BF3953" w:rsidRPr="00EA20DC">
        <w:rPr>
          <w:rStyle w:val="FootnoteReference"/>
          <w:rFonts w:cs="Times New Roman"/>
          <w:szCs w:val="24"/>
        </w:rPr>
        <w:footnoteReference w:id="280"/>
      </w:r>
    </w:p>
    <w:p w:rsidR="00BF3953" w:rsidRPr="00EA20DC" w:rsidRDefault="00BF3953" w:rsidP="00AD08E5">
      <w:pPr>
        <w:spacing w:line="320" w:lineRule="atLeast"/>
        <w:rPr>
          <w:rFonts w:cs="Times New Roman"/>
          <w:szCs w:val="24"/>
        </w:rPr>
      </w:pPr>
      <w:r w:rsidRPr="00EA20DC">
        <w:rPr>
          <w:rFonts w:cs="Times New Roman"/>
          <w:szCs w:val="24"/>
        </w:rPr>
        <w:t>Velhasıl hisler yoluyla cevherin varlığının ispat edilmeyeceği hususu doğrudur</w:t>
      </w:r>
      <w:r w:rsidR="001F1274">
        <w:rPr>
          <w:rFonts w:cs="Times New Roman"/>
          <w:szCs w:val="24"/>
        </w:rPr>
        <w:t xml:space="preserve">. </w:t>
      </w:r>
      <w:r w:rsidRPr="00EA20DC">
        <w:rPr>
          <w:rFonts w:cs="Times New Roman"/>
          <w:szCs w:val="24"/>
        </w:rPr>
        <w:t>Dolayısı</w:t>
      </w:r>
      <w:r w:rsidRPr="00EA20DC">
        <w:rPr>
          <w:rFonts w:cs="Times New Roman"/>
          <w:szCs w:val="24"/>
        </w:rPr>
        <w:t>y</w:t>
      </w:r>
      <w:r w:rsidRPr="00EA20DC">
        <w:rPr>
          <w:rFonts w:cs="Times New Roman"/>
          <w:szCs w:val="24"/>
        </w:rPr>
        <w:t>la bizim cevheri gördüğümüz iddiası ilmi değerden yoksun bir iddiadır</w:t>
      </w:r>
      <w:r w:rsidR="001F1274">
        <w:rPr>
          <w:rFonts w:cs="Times New Roman"/>
          <w:szCs w:val="24"/>
        </w:rPr>
        <w:t xml:space="preserve">. </w:t>
      </w:r>
    </w:p>
    <w:p w:rsidR="00BF3953" w:rsidRPr="00EA20DC" w:rsidRDefault="00BF3953" w:rsidP="00AD08E5">
      <w:pPr>
        <w:spacing w:line="320" w:lineRule="atLeast"/>
        <w:rPr>
          <w:rFonts w:cs="Times New Roman"/>
          <w:szCs w:val="24"/>
        </w:rPr>
      </w:pPr>
    </w:p>
    <w:p w:rsidR="00BF3953" w:rsidRPr="00EA20DC" w:rsidRDefault="00BF3953" w:rsidP="006B4421">
      <w:pPr>
        <w:pStyle w:val="Heading1"/>
      </w:pPr>
      <w:bookmarkStart w:id="130" w:name="_Toc266607616"/>
      <w:r w:rsidRPr="00EA20DC">
        <w:t>İnkar Edenlerin Akli Delilleri</w:t>
      </w:r>
      <w:bookmarkEnd w:id="130"/>
    </w:p>
    <w:p w:rsidR="00BF3953" w:rsidRPr="00EA20DC" w:rsidRDefault="00925B55" w:rsidP="00AD08E5">
      <w:pPr>
        <w:spacing w:line="320" w:lineRule="atLeast"/>
        <w:rPr>
          <w:rFonts w:cs="Times New Roman"/>
          <w:szCs w:val="24"/>
        </w:rPr>
      </w:pPr>
      <w:r w:rsidRPr="00EA20DC">
        <w:rPr>
          <w:rFonts w:cs="Times New Roman"/>
          <w:szCs w:val="24"/>
        </w:rPr>
        <w:t>Rü</w:t>
      </w:r>
      <w:r w:rsidR="006B67CC">
        <w:rPr>
          <w:rFonts w:cs="Times New Roman"/>
          <w:szCs w:val="24"/>
        </w:rPr>
        <w:t>’</w:t>
      </w:r>
      <w:r w:rsidRPr="00EA20DC">
        <w:rPr>
          <w:rFonts w:cs="Times New Roman"/>
          <w:szCs w:val="24"/>
        </w:rPr>
        <w:t>yet</w:t>
      </w:r>
      <w:r w:rsidR="00BF3953" w:rsidRPr="00EA20DC">
        <w:rPr>
          <w:rFonts w:cs="Times New Roman"/>
          <w:szCs w:val="24"/>
        </w:rPr>
        <w:t xml:space="preserve">i inkar eden kimseler ise Allah hakkında görsel bir </w:t>
      </w:r>
      <w:r w:rsidRPr="00EA20DC">
        <w:rPr>
          <w:rFonts w:cs="Times New Roman"/>
          <w:szCs w:val="24"/>
        </w:rPr>
        <w:t>rü</w:t>
      </w:r>
      <w:r w:rsidR="006B67CC">
        <w:rPr>
          <w:rFonts w:cs="Times New Roman"/>
          <w:szCs w:val="24"/>
        </w:rPr>
        <w:t>’</w:t>
      </w:r>
      <w:r w:rsidRPr="00EA20DC">
        <w:rPr>
          <w:rFonts w:cs="Times New Roman"/>
          <w:szCs w:val="24"/>
        </w:rPr>
        <w:t>yet</w:t>
      </w:r>
      <w:r w:rsidR="00BF3953" w:rsidRPr="00EA20DC">
        <w:rPr>
          <w:rFonts w:cs="Times New Roman"/>
          <w:szCs w:val="24"/>
        </w:rPr>
        <w:t xml:space="preserve">in </w:t>
      </w:r>
      <w:r w:rsidR="00081F65" w:rsidRPr="00EA20DC">
        <w:rPr>
          <w:rFonts w:cs="Times New Roman"/>
          <w:szCs w:val="24"/>
        </w:rPr>
        <w:t>imkansızlığı hususunda çeşitli akli deliller ortaya koymuştur ki biz bunlardan bazısını incelemeye çal</w:t>
      </w:r>
      <w:r w:rsidR="00081F65" w:rsidRPr="00EA20DC">
        <w:rPr>
          <w:rFonts w:cs="Times New Roman"/>
          <w:szCs w:val="24"/>
        </w:rPr>
        <w:t>ı</w:t>
      </w:r>
      <w:r w:rsidR="00081F65" w:rsidRPr="00EA20DC">
        <w:rPr>
          <w:rFonts w:cs="Times New Roman"/>
          <w:szCs w:val="24"/>
        </w:rPr>
        <w:t>şacağız</w:t>
      </w:r>
      <w:r w:rsidR="00DF4E7C">
        <w:rPr>
          <w:rFonts w:cs="Times New Roman"/>
          <w:szCs w:val="24"/>
        </w:rPr>
        <w:t xml:space="preserve">: </w:t>
      </w:r>
    </w:p>
    <w:p w:rsidR="00081F65" w:rsidRPr="00EA20DC" w:rsidRDefault="00081F65"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 xml:space="preserve">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görülen şeyin belli bir mekan ve yönde olması şartına bağlıdır</w:t>
      </w:r>
      <w:r w:rsidR="001F1274">
        <w:rPr>
          <w:rFonts w:cs="Times New Roman"/>
          <w:szCs w:val="24"/>
        </w:rPr>
        <w:t xml:space="preserve">. </w:t>
      </w:r>
      <w:r w:rsidRPr="00EA20DC">
        <w:rPr>
          <w:rFonts w:cs="Times New Roman"/>
          <w:szCs w:val="24"/>
        </w:rPr>
        <w:t>Oysa A</w:t>
      </w:r>
      <w:r w:rsidRPr="00EA20DC">
        <w:rPr>
          <w:rFonts w:cs="Times New Roman"/>
          <w:szCs w:val="24"/>
        </w:rPr>
        <w:t>l</w:t>
      </w:r>
      <w:r w:rsidRPr="00EA20DC">
        <w:rPr>
          <w:rFonts w:cs="Times New Roman"/>
          <w:szCs w:val="24"/>
        </w:rPr>
        <w:t>lah hakkında yön ve mekan gibi şeyler imkansızdır</w:t>
      </w:r>
      <w:r w:rsidR="001F1274">
        <w:rPr>
          <w:rFonts w:cs="Times New Roman"/>
          <w:szCs w:val="24"/>
        </w:rPr>
        <w:t xml:space="preserve">. </w:t>
      </w:r>
      <w:r w:rsidRPr="00EA20DC">
        <w:rPr>
          <w:rFonts w:cs="Times New Roman"/>
          <w:szCs w:val="24"/>
        </w:rPr>
        <w:t xml:space="preserve">Dolayısıyla 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de Allah ha</w:t>
      </w:r>
      <w:r w:rsidRPr="00EA20DC">
        <w:rPr>
          <w:rFonts w:cs="Times New Roman"/>
          <w:szCs w:val="24"/>
        </w:rPr>
        <w:t>k</w:t>
      </w:r>
      <w:r w:rsidRPr="00EA20DC">
        <w:rPr>
          <w:rFonts w:cs="Times New Roman"/>
          <w:szCs w:val="24"/>
        </w:rPr>
        <w:t>kında geçersiz ve imkansızdır</w:t>
      </w:r>
      <w:r w:rsidR="001F1274">
        <w:rPr>
          <w:rFonts w:cs="Times New Roman"/>
          <w:szCs w:val="24"/>
        </w:rPr>
        <w:t xml:space="preserve">. </w:t>
      </w:r>
    </w:p>
    <w:p w:rsidR="00081F65" w:rsidRPr="00EA20DC" w:rsidRDefault="00081F65"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 xml:space="preserve">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görülen şeyin gören kimsenin karşısında, hissedilir bir şekilde işaret ed</w:t>
      </w:r>
      <w:r w:rsidRPr="00EA20DC">
        <w:rPr>
          <w:rFonts w:cs="Times New Roman"/>
          <w:szCs w:val="24"/>
        </w:rPr>
        <w:t>e</w:t>
      </w:r>
      <w:r w:rsidRPr="00EA20DC">
        <w:rPr>
          <w:rFonts w:cs="Times New Roman"/>
          <w:szCs w:val="24"/>
        </w:rPr>
        <w:t>bileceği makamda olmasını gerektirmektedir</w:t>
      </w:r>
      <w:r w:rsidR="001F1274">
        <w:rPr>
          <w:rFonts w:cs="Times New Roman"/>
          <w:szCs w:val="24"/>
        </w:rPr>
        <w:t xml:space="preserve">. </w:t>
      </w:r>
      <w:r w:rsidRPr="00EA20DC">
        <w:rPr>
          <w:rFonts w:cs="Times New Roman"/>
          <w:szCs w:val="24"/>
        </w:rPr>
        <w:t>Bu ise cismaniyeti gerektirir</w:t>
      </w:r>
      <w:r w:rsidR="001F1274">
        <w:rPr>
          <w:rFonts w:cs="Times New Roman"/>
          <w:szCs w:val="24"/>
        </w:rPr>
        <w:t xml:space="preserve">. </w:t>
      </w:r>
      <w:r w:rsidRPr="00EA20DC">
        <w:rPr>
          <w:rFonts w:cs="Times New Roman"/>
          <w:szCs w:val="24"/>
        </w:rPr>
        <w:t>Allah ise cismaniyetten münezzehtir</w:t>
      </w:r>
      <w:r w:rsidR="001F1274">
        <w:rPr>
          <w:rFonts w:cs="Times New Roman"/>
          <w:szCs w:val="24"/>
        </w:rPr>
        <w:t xml:space="preserve">. </w:t>
      </w:r>
    </w:p>
    <w:p w:rsidR="00081F65" w:rsidRPr="00EA20DC" w:rsidRDefault="00081F65" w:rsidP="00AD08E5">
      <w:pPr>
        <w:spacing w:line="320" w:lineRule="atLeast"/>
        <w:rPr>
          <w:rFonts w:cs="Times New Roman"/>
          <w:szCs w:val="24"/>
        </w:rPr>
      </w:pPr>
      <w:r w:rsidRPr="00EA20DC">
        <w:rPr>
          <w:rFonts w:cs="Times New Roman"/>
          <w:szCs w:val="24"/>
        </w:rPr>
        <w:lastRenderedPageBreak/>
        <w:t>3</w:t>
      </w:r>
      <w:r w:rsidR="00495432" w:rsidRPr="00EA20DC">
        <w:rPr>
          <w:rFonts w:cs="Times New Roman"/>
          <w:szCs w:val="24"/>
        </w:rPr>
        <w:t xml:space="preserve">- </w:t>
      </w:r>
      <w:r w:rsidRPr="00EA20DC">
        <w:rPr>
          <w:rFonts w:cs="Times New Roman"/>
          <w:szCs w:val="24"/>
        </w:rPr>
        <w:t xml:space="preserve">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görülen şeyin tümünün veya bir bölümünün görülmesi şartına </w:t>
      </w:r>
      <w:r w:rsidR="00B72FD3" w:rsidRPr="00EA20DC">
        <w:rPr>
          <w:rFonts w:cs="Times New Roman"/>
          <w:szCs w:val="24"/>
        </w:rPr>
        <w:t>bağlıdır</w:t>
      </w:r>
      <w:r w:rsidR="001F1274">
        <w:rPr>
          <w:rFonts w:cs="Times New Roman"/>
          <w:szCs w:val="24"/>
        </w:rPr>
        <w:t xml:space="preserve">. </w:t>
      </w:r>
      <w:r w:rsidR="00B72FD3" w:rsidRPr="00EA20DC">
        <w:rPr>
          <w:rFonts w:cs="Times New Roman"/>
          <w:szCs w:val="24"/>
        </w:rPr>
        <w:t>Birinci varsayım o görülen şeyin mütenahi ve sınırlı olmasını, ikinci varsayım ise görülen ş</w:t>
      </w:r>
      <w:r w:rsidR="00B72FD3" w:rsidRPr="00EA20DC">
        <w:rPr>
          <w:rFonts w:cs="Times New Roman"/>
          <w:szCs w:val="24"/>
        </w:rPr>
        <w:t>e</w:t>
      </w:r>
      <w:r w:rsidR="00B72FD3" w:rsidRPr="00EA20DC">
        <w:rPr>
          <w:rFonts w:cs="Times New Roman"/>
          <w:szCs w:val="24"/>
        </w:rPr>
        <w:t>yin ecza ve parçalanma niteliğine sahip b</w:t>
      </w:r>
      <w:r w:rsidR="00B72FD3" w:rsidRPr="00EA20DC">
        <w:rPr>
          <w:rFonts w:cs="Times New Roman"/>
          <w:szCs w:val="24"/>
        </w:rPr>
        <w:t>u</w:t>
      </w:r>
      <w:r w:rsidR="00B72FD3" w:rsidRPr="00EA20DC">
        <w:rPr>
          <w:rFonts w:cs="Times New Roman"/>
          <w:szCs w:val="24"/>
        </w:rPr>
        <w:t>lunmasını gerektirmektedir</w:t>
      </w:r>
      <w:r w:rsidR="001F1274">
        <w:rPr>
          <w:rFonts w:cs="Times New Roman"/>
          <w:szCs w:val="24"/>
        </w:rPr>
        <w:t xml:space="preserve">. </w:t>
      </w:r>
      <w:r w:rsidR="00B72FD3" w:rsidRPr="00EA20DC">
        <w:rPr>
          <w:rStyle w:val="FootnoteReference"/>
          <w:rFonts w:cs="Times New Roman"/>
          <w:szCs w:val="24"/>
        </w:rPr>
        <w:footnoteReference w:id="281"/>
      </w:r>
    </w:p>
    <w:p w:rsidR="00DB44C9" w:rsidRPr="00EA20DC" w:rsidRDefault="00DB44C9" w:rsidP="00AD08E5">
      <w:pPr>
        <w:spacing w:line="320" w:lineRule="atLeast"/>
        <w:rPr>
          <w:rFonts w:cs="Times New Roman"/>
          <w:szCs w:val="24"/>
        </w:rPr>
      </w:pPr>
      <w:r w:rsidRPr="00EA20DC">
        <w:rPr>
          <w:rFonts w:cs="Times New Roman"/>
          <w:szCs w:val="24"/>
        </w:rPr>
        <w:t>Hiç şüphesiz bu her iki varsayım da ilahi zatın gayr</w:t>
      </w:r>
      <w:r w:rsidR="00495432" w:rsidRPr="00EA20DC">
        <w:rPr>
          <w:rFonts w:cs="Times New Roman"/>
          <w:szCs w:val="24"/>
        </w:rPr>
        <w:t xml:space="preserve">-i </w:t>
      </w:r>
      <w:r w:rsidRPr="00EA20DC">
        <w:rPr>
          <w:rFonts w:cs="Times New Roman"/>
          <w:szCs w:val="24"/>
        </w:rPr>
        <w:t>mütenahi ve besa</w:t>
      </w:r>
      <w:r w:rsidR="00495432" w:rsidRPr="00EA20DC">
        <w:rPr>
          <w:rFonts w:cs="Times New Roman"/>
          <w:szCs w:val="24"/>
        </w:rPr>
        <w:t>tet</w:t>
      </w:r>
      <w:r w:rsidR="00DF4E7C">
        <w:rPr>
          <w:rFonts w:cs="Times New Roman"/>
          <w:szCs w:val="24"/>
        </w:rPr>
        <w:t xml:space="preserve"> (</w:t>
      </w:r>
      <w:r w:rsidR="00495432" w:rsidRPr="00EA20DC">
        <w:rPr>
          <w:rFonts w:cs="Times New Roman"/>
          <w:szCs w:val="24"/>
        </w:rPr>
        <w:t>yalınlık</w:t>
      </w:r>
      <w:r w:rsidR="001F1274">
        <w:rPr>
          <w:rFonts w:cs="Times New Roman"/>
          <w:szCs w:val="24"/>
        </w:rPr>
        <w:t xml:space="preserve">) </w:t>
      </w:r>
      <w:r w:rsidR="00D91726" w:rsidRPr="00EA20DC">
        <w:rPr>
          <w:rFonts w:cs="Times New Roman"/>
          <w:szCs w:val="24"/>
        </w:rPr>
        <w:t>sahibi oluşuyla çelişmektedir</w:t>
      </w:r>
      <w:r w:rsidR="001F1274">
        <w:rPr>
          <w:rFonts w:cs="Times New Roman"/>
          <w:szCs w:val="24"/>
        </w:rPr>
        <w:t xml:space="preserve">. </w:t>
      </w:r>
    </w:p>
    <w:p w:rsidR="00D91726" w:rsidRPr="00EA20DC" w:rsidRDefault="00D91726" w:rsidP="00AD08E5">
      <w:pPr>
        <w:spacing w:line="320" w:lineRule="atLeast"/>
        <w:rPr>
          <w:rFonts w:cs="Times New Roman"/>
          <w:szCs w:val="24"/>
        </w:rPr>
      </w:pPr>
    </w:p>
    <w:p w:rsidR="00D91726" w:rsidRPr="00EA20DC" w:rsidRDefault="00D91726" w:rsidP="006B4421">
      <w:pPr>
        <w:pStyle w:val="Heading1"/>
      </w:pPr>
      <w:bookmarkStart w:id="131" w:name="_Toc266607617"/>
      <w:r w:rsidRPr="00EA20DC">
        <w:t>Eşaire</w:t>
      </w:r>
      <w:r w:rsidR="006B67CC">
        <w:t>’</w:t>
      </w:r>
      <w:r w:rsidRPr="00EA20DC">
        <w:t>nin Cevapları</w:t>
      </w:r>
      <w:bookmarkEnd w:id="131"/>
    </w:p>
    <w:p w:rsidR="00D91726" w:rsidRPr="00EA20DC" w:rsidRDefault="00D91726" w:rsidP="00AD08E5">
      <w:pPr>
        <w:spacing w:line="320" w:lineRule="atLeast"/>
        <w:rPr>
          <w:rFonts w:cs="Times New Roman"/>
          <w:szCs w:val="24"/>
        </w:rPr>
      </w:pPr>
      <w:r w:rsidRPr="00EA20DC">
        <w:rPr>
          <w:rFonts w:cs="Times New Roman"/>
          <w:szCs w:val="24"/>
        </w:rPr>
        <w:t>Eşaire, bu akli delillere iki cevap vermişlerdir</w:t>
      </w:r>
      <w:r w:rsidR="00DF4E7C">
        <w:rPr>
          <w:rFonts w:cs="Times New Roman"/>
          <w:szCs w:val="24"/>
        </w:rPr>
        <w:t xml:space="preserve">: </w:t>
      </w:r>
    </w:p>
    <w:p w:rsidR="008A0F3F" w:rsidRPr="00EA20DC" w:rsidRDefault="008A0F3F"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ve görmenin hakikati</w:t>
      </w:r>
      <w:r w:rsidR="00495432" w:rsidRPr="00EA20DC">
        <w:rPr>
          <w:rFonts w:cs="Times New Roman"/>
          <w:szCs w:val="24"/>
        </w:rPr>
        <w:t>,</w:t>
      </w:r>
      <w:r w:rsidRPr="00EA20DC">
        <w:rPr>
          <w:rFonts w:cs="Times New Roman"/>
          <w:szCs w:val="24"/>
        </w:rPr>
        <w:t xml:space="preserve"> eşyayı görme esnasında insan için meydana gelen özel bir ilmi haletten başka bir şey değildir</w:t>
      </w:r>
      <w:r w:rsidR="001F1274">
        <w:rPr>
          <w:rFonts w:cs="Times New Roman"/>
          <w:szCs w:val="24"/>
        </w:rPr>
        <w:t xml:space="preserve">. </w:t>
      </w:r>
      <w:r w:rsidRPr="00EA20DC">
        <w:rPr>
          <w:rFonts w:cs="Times New Roman"/>
          <w:szCs w:val="24"/>
        </w:rPr>
        <w:t>Bu haleti Allah</w:t>
      </w:r>
      <w:r w:rsidR="00495432" w:rsidRPr="00EA20DC">
        <w:rPr>
          <w:rFonts w:cs="Times New Roman"/>
          <w:szCs w:val="24"/>
        </w:rPr>
        <w:t xml:space="preserve">-u </w:t>
      </w:r>
      <w:r w:rsidRPr="00EA20DC">
        <w:rPr>
          <w:rFonts w:cs="Times New Roman"/>
          <w:szCs w:val="24"/>
        </w:rPr>
        <w:t xml:space="preserve">Teala insanın görme sisteminde </w:t>
      </w:r>
      <w:r w:rsidR="00495432" w:rsidRPr="00EA20DC">
        <w:rPr>
          <w:rFonts w:cs="Times New Roman"/>
          <w:szCs w:val="24"/>
        </w:rPr>
        <w:t>icat</w:t>
      </w:r>
      <w:r w:rsidRPr="00EA20DC">
        <w:rPr>
          <w:rFonts w:cs="Times New Roman"/>
          <w:szCs w:val="24"/>
        </w:rPr>
        <w:t xml:space="preserve"> e</w:t>
      </w:r>
      <w:r w:rsidRPr="00EA20DC">
        <w:rPr>
          <w:rFonts w:cs="Times New Roman"/>
          <w:szCs w:val="24"/>
        </w:rPr>
        <w:t>t</w:t>
      </w:r>
      <w:r w:rsidRPr="00EA20DC">
        <w:rPr>
          <w:rFonts w:cs="Times New Roman"/>
          <w:szCs w:val="24"/>
        </w:rPr>
        <w:t>mektedir</w:t>
      </w:r>
      <w:r w:rsidR="001F1274">
        <w:rPr>
          <w:rFonts w:cs="Times New Roman"/>
          <w:szCs w:val="24"/>
        </w:rPr>
        <w:t xml:space="preserve">. </w:t>
      </w:r>
      <w:r w:rsidRPr="00EA20DC">
        <w:rPr>
          <w:rFonts w:cs="Times New Roman"/>
          <w:szCs w:val="24"/>
        </w:rPr>
        <w:t>Bu haletin icadı her ne kadar mevcut tabii sistemde maddi ve cismani bir takım şar</w:t>
      </w:r>
      <w:r w:rsidRPr="00EA20DC">
        <w:rPr>
          <w:rFonts w:cs="Times New Roman"/>
          <w:szCs w:val="24"/>
        </w:rPr>
        <w:t>t</w:t>
      </w:r>
      <w:r w:rsidRPr="00EA20DC">
        <w:rPr>
          <w:rFonts w:cs="Times New Roman"/>
          <w:szCs w:val="24"/>
        </w:rPr>
        <w:t>ları gerektirirse de</w:t>
      </w:r>
      <w:r w:rsidR="00495432" w:rsidRPr="00EA20DC">
        <w:rPr>
          <w:rFonts w:cs="Times New Roman"/>
          <w:szCs w:val="24"/>
        </w:rPr>
        <w:t>,</w:t>
      </w:r>
      <w:r w:rsidRPr="00EA20DC">
        <w:rPr>
          <w:rFonts w:cs="Times New Roman"/>
          <w:szCs w:val="24"/>
        </w:rPr>
        <w:t xml:space="preserve"> ama mezkur şartlar olmaksızın meydana gelişi akli açıdan imkansız deği</w:t>
      </w:r>
      <w:r w:rsidRPr="00EA20DC">
        <w:rPr>
          <w:rFonts w:cs="Times New Roman"/>
          <w:szCs w:val="24"/>
        </w:rPr>
        <w:t>l</w:t>
      </w:r>
      <w:r w:rsidRPr="00EA20DC">
        <w:rPr>
          <w:rFonts w:cs="Times New Roman"/>
          <w:szCs w:val="24"/>
        </w:rPr>
        <w:t>dir</w:t>
      </w:r>
      <w:r w:rsidR="001F1274">
        <w:rPr>
          <w:rFonts w:cs="Times New Roman"/>
          <w:szCs w:val="24"/>
        </w:rPr>
        <w:t xml:space="preserve">. </w:t>
      </w:r>
      <w:r w:rsidRPr="00EA20DC">
        <w:rPr>
          <w:rFonts w:cs="Times New Roman"/>
          <w:szCs w:val="24"/>
        </w:rPr>
        <w:t xml:space="preserve">O halde özel maddi şartlar olmaksızın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353A55" w:rsidRPr="00EA20DC">
        <w:rPr>
          <w:rFonts w:cs="Times New Roman"/>
          <w:szCs w:val="24"/>
        </w:rPr>
        <w:t>in meydana gelişi normaldir ve akli açıdan imkan dahilindedir</w:t>
      </w:r>
      <w:r w:rsidR="001F1274">
        <w:rPr>
          <w:rFonts w:cs="Times New Roman"/>
          <w:szCs w:val="24"/>
        </w:rPr>
        <w:t xml:space="preserve">. </w:t>
      </w:r>
      <w:r w:rsidR="00353A55" w:rsidRPr="00EA20DC">
        <w:rPr>
          <w:rFonts w:cs="Times New Roman"/>
          <w:szCs w:val="24"/>
        </w:rPr>
        <w:t>Zaten bizim istediğimiz şey de bu haletin</w:t>
      </w:r>
      <w:r w:rsidR="00495432" w:rsidRPr="00EA20DC">
        <w:rPr>
          <w:rFonts w:cs="Times New Roman"/>
          <w:szCs w:val="24"/>
        </w:rPr>
        <w:t>,</w:t>
      </w:r>
      <w:r w:rsidR="00353A55" w:rsidRPr="00EA20DC">
        <w:rPr>
          <w:rFonts w:cs="Times New Roman"/>
          <w:szCs w:val="24"/>
        </w:rPr>
        <w:t xml:space="preserve"> şartlar olmaksızın meydana g</w:t>
      </w:r>
      <w:r w:rsidR="00353A55" w:rsidRPr="00EA20DC">
        <w:rPr>
          <w:rFonts w:cs="Times New Roman"/>
          <w:szCs w:val="24"/>
        </w:rPr>
        <w:t>e</w:t>
      </w:r>
      <w:r w:rsidR="00353A55" w:rsidRPr="00EA20DC">
        <w:rPr>
          <w:rFonts w:cs="Times New Roman"/>
          <w:szCs w:val="24"/>
        </w:rPr>
        <w:t>lişinin akli imkanlar dahilinde olduğunu ispat etmektir</w:t>
      </w:r>
      <w:r w:rsidR="001F1274">
        <w:rPr>
          <w:rFonts w:cs="Times New Roman"/>
          <w:szCs w:val="24"/>
        </w:rPr>
        <w:t xml:space="preserve">. </w:t>
      </w:r>
      <w:r w:rsidR="00353A55" w:rsidRPr="00EA20DC">
        <w:rPr>
          <w:rFonts w:cs="Times New Roman"/>
          <w:szCs w:val="24"/>
        </w:rPr>
        <w:t>Mevakif</w:t>
      </w:r>
      <w:r w:rsidR="006B67CC">
        <w:rPr>
          <w:rFonts w:cs="Times New Roman"/>
          <w:szCs w:val="24"/>
        </w:rPr>
        <w:t>’</w:t>
      </w:r>
      <w:r w:rsidR="00353A55" w:rsidRPr="00EA20DC">
        <w:rPr>
          <w:rFonts w:cs="Times New Roman"/>
          <w:szCs w:val="24"/>
        </w:rPr>
        <w:t>in şarihi şöyle demiştir</w:t>
      </w:r>
      <w:r w:rsidR="00DF4E7C">
        <w:rPr>
          <w:rFonts w:cs="Times New Roman"/>
          <w:szCs w:val="24"/>
        </w:rPr>
        <w:t xml:space="preserve">: </w:t>
      </w:r>
      <w:r w:rsidR="006B67CC">
        <w:rPr>
          <w:rFonts w:cs="Times New Roman"/>
          <w:szCs w:val="24"/>
        </w:rPr>
        <w:t>“</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353A55" w:rsidRPr="00EA20DC">
        <w:rPr>
          <w:rFonts w:cs="Times New Roman"/>
          <w:szCs w:val="24"/>
        </w:rPr>
        <w:t xml:space="preserve"> Allah</w:t>
      </w:r>
      <w:r w:rsidR="006B67CC">
        <w:rPr>
          <w:rFonts w:cs="Times New Roman"/>
          <w:szCs w:val="24"/>
        </w:rPr>
        <w:t>’</w:t>
      </w:r>
      <w:r w:rsidR="00353A55" w:rsidRPr="00EA20DC">
        <w:rPr>
          <w:rFonts w:cs="Times New Roman"/>
          <w:szCs w:val="24"/>
        </w:rPr>
        <w:t xml:space="preserve">ın canlı bir </w:t>
      </w:r>
      <w:r w:rsidR="00495432" w:rsidRPr="00EA20DC">
        <w:rPr>
          <w:rFonts w:cs="Times New Roman"/>
          <w:szCs w:val="24"/>
        </w:rPr>
        <w:t>varlıkta</w:t>
      </w:r>
      <w:r w:rsidR="00F56470" w:rsidRPr="00EA20DC">
        <w:rPr>
          <w:rFonts w:cs="Times New Roman"/>
          <w:szCs w:val="24"/>
        </w:rPr>
        <w:t xml:space="preserve"> </w:t>
      </w:r>
      <w:r w:rsidR="00495432" w:rsidRPr="00EA20DC">
        <w:rPr>
          <w:rFonts w:cs="Times New Roman"/>
          <w:szCs w:val="24"/>
        </w:rPr>
        <w:t>icat</w:t>
      </w:r>
      <w:r w:rsidR="00F56470" w:rsidRPr="00EA20DC">
        <w:rPr>
          <w:rFonts w:cs="Times New Roman"/>
          <w:szCs w:val="24"/>
        </w:rPr>
        <w:t xml:space="preserve"> ettiği bir şeydir</w:t>
      </w:r>
      <w:r w:rsidR="001F1274">
        <w:rPr>
          <w:rFonts w:cs="Times New Roman"/>
          <w:szCs w:val="24"/>
        </w:rPr>
        <w:t xml:space="preserve">. </w:t>
      </w:r>
      <w:r w:rsidR="00F56470" w:rsidRPr="00EA20DC">
        <w:rPr>
          <w:rFonts w:cs="Times New Roman"/>
          <w:szCs w:val="24"/>
        </w:rPr>
        <w:t>Dolayısıy</w:t>
      </w:r>
      <w:r w:rsidR="00BA738E" w:rsidRPr="00EA20DC">
        <w:rPr>
          <w:rFonts w:cs="Times New Roman"/>
          <w:szCs w:val="24"/>
        </w:rPr>
        <w:t>la filozofların dediği nur, muk</w:t>
      </w:r>
      <w:r w:rsidR="00BA738E" w:rsidRPr="00EA20DC">
        <w:rPr>
          <w:rFonts w:cs="Times New Roman"/>
          <w:szCs w:val="24"/>
        </w:rPr>
        <w:t>a</w:t>
      </w:r>
      <w:r w:rsidR="00BA738E" w:rsidRPr="00EA20DC">
        <w:rPr>
          <w:rFonts w:cs="Times New Roman"/>
          <w:szCs w:val="24"/>
        </w:rPr>
        <w:t>bele</w:t>
      </w:r>
      <w:r w:rsidR="00F56470" w:rsidRPr="00EA20DC">
        <w:rPr>
          <w:rFonts w:cs="Times New Roman"/>
          <w:szCs w:val="24"/>
        </w:rPr>
        <w:t xml:space="preserve"> ve diğer şartlara bağlı da değildir</w:t>
      </w:r>
      <w:r w:rsidR="001F1274">
        <w:rPr>
          <w:rFonts w:cs="Times New Roman"/>
          <w:szCs w:val="24"/>
        </w:rPr>
        <w:t>.”</w:t>
      </w:r>
      <w:r w:rsidR="00F56470" w:rsidRPr="00EA20DC">
        <w:rPr>
          <w:rStyle w:val="FootnoteReference"/>
          <w:rFonts w:cs="Times New Roman"/>
          <w:szCs w:val="24"/>
        </w:rPr>
        <w:footnoteReference w:id="282"/>
      </w:r>
    </w:p>
    <w:p w:rsidR="00F97DEB" w:rsidRPr="00EA20DC" w:rsidRDefault="00F97DEB" w:rsidP="00AD08E5">
      <w:pPr>
        <w:spacing w:line="320" w:lineRule="atLeast"/>
        <w:rPr>
          <w:rFonts w:cs="Times New Roman"/>
          <w:szCs w:val="24"/>
        </w:rPr>
      </w:pPr>
      <w:r w:rsidRPr="00EA20DC">
        <w:rPr>
          <w:rFonts w:cs="Times New Roman"/>
          <w:szCs w:val="24"/>
        </w:rPr>
        <w:t>Mekasid</w:t>
      </w:r>
      <w:r w:rsidR="006B67CC">
        <w:rPr>
          <w:rFonts w:cs="Times New Roman"/>
          <w:szCs w:val="24"/>
        </w:rPr>
        <w:t>’</w:t>
      </w:r>
      <w:r w:rsidRPr="00EA20DC">
        <w:rPr>
          <w:rFonts w:cs="Times New Roman"/>
          <w:szCs w:val="24"/>
        </w:rPr>
        <w:t>in şarihi de bu konuda şöyle diyor</w:t>
      </w:r>
      <w:r w:rsidR="00DF4E7C">
        <w:rPr>
          <w:rFonts w:cs="Times New Roman"/>
          <w:szCs w:val="24"/>
        </w:rPr>
        <w:t xml:space="preserve">: </w:t>
      </w:r>
      <w:r w:rsidR="006B67CC">
        <w:rPr>
          <w:rFonts w:cs="Times New Roman"/>
          <w:szCs w:val="24"/>
        </w:rPr>
        <w:t>“</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Allah</w:t>
      </w:r>
      <w:r w:rsidR="006B67CC">
        <w:rPr>
          <w:rFonts w:cs="Times New Roman"/>
          <w:szCs w:val="24"/>
        </w:rPr>
        <w:t>’</w:t>
      </w:r>
      <w:r w:rsidRPr="00EA20DC">
        <w:rPr>
          <w:rFonts w:cs="Times New Roman"/>
          <w:szCs w:val="24"/>
        </w:rPr>
        <w:t>ın istediği zaman istediği şe</w:t>
      </w:r>
      <w:r w:rsidRPr="00EA20DC">
        <w:rPr>
          <w:rFonts w:cs="Times New Roman"/>
          <w:szCs w:val="24"/>
        </w:rPr>
        <w:t>y</w:t>
      </w:r>
      <w:r w:rsidRPr="00EA20DC">
        <w:rPr>
          <w:rFonts w:cs="Times New Roman"/>
          <w:szCs w:val="24"/>
        </w:rPr>
        <w:t>de yarattığı, karşılaşma ve yön gibi şartların da gerekmediği bir tür idrak ve algılayış biçim</w:t>
      </w:r>
      <w:r w:rsidRPr="00EA20DC">
        <w:rPr>
          <w:rFonts w:cs="Times New Roman"/>
          <w:szCs w:val="24"/>
        </w:rPr>
        <w:t>i</w:t>
      </w:r>
      <w:r w:rsidRPr="00EA20DC">
        <w:rPr>
          <w:rFonts w:cs="Times New Roman"/>
          <w:szCs w:val="24"/>
        </w:rPr>
        <w:t>dir</w:t>
      </w:r>
      <w:r w:rsidR="001F1274">
        <w:rPr>
          <w:rFonts w:cs="Times New Roman"/>
          <w:szCs w:val="24"/>
        </w:rPr>
        <w:t xml:space="preserve">. </w:t>
      </w:r>
      <w:r w:rsidRPr="00EA20DC">
        <w:rPr>
          <w:rStyle w:val="FootnoteReference"/>
          <w:rFonts w:cs="Times New Roman"/>
          <w:szCs w:val="24"/>
        </w:rPr>
        <w:footnoteReference w:id="283"/>
      </w:r>
    </w:p>
    <w:p w:rsidR="00C56D61" w:rsidRPr="00EA20DC" w:rsidRDefault="00C56D61" w:rsidP="00AD08E5">
      <w:pPr>
        <w:spacing w:line="320" w:lineRule="atLeast"/>
        <w:rPr>
          <w:rFonts w:cs="Times New Roman"/>
          <w:szCs w:val="24"/>
        </w:rPr>
      </w:pPr>
      <w:r w:rsidRPr="00EA20DC">
        <w:rPr>
          <w:rFonts w:cs="Times New Roman"/>
          <w:szCs w:val="24"/>
        </w:rPr>
        <w:t>Fazl b</w:t>
      </w:r>
      <w:r w:rsidR="001F1274">
        <w:rPr>
          <w:rFonts w:cs="Times New Roman"/>
          <w:szCs w:val="24"/>
        </w:rPr>
        <w:t xml:space="preserve">. </w:t>
      </w:r>
      <w:r w:rsidRPr="00EA20DC">
        <w:rPr>
          <w:rFonts w:cs="Times New Roman"/>
          <w:szCs w:val="24"/>
        </w:rPr>
        <w:t>Ruzbehan</w:t>
      </w:r>
      <w:r w:rsidR="00495432" w:rsidRPr="00EA20DC">
        <w:rPr>
          <w:rFonts w:cs="Times New Roman"/>
          <w:szCs w:val="24"/>
        </w:rPr>
        <w:t xml:space="preserve">-i </w:t>
      </w:r>
      <w:r w:rsidRPr="00EA20DC">
        <w:rPr>
          <w:rFonts w:cs="Times New Roman"/>
          <w:szCs w:val="24"/>
        </w:rPr>
        <w:t>Eş</w:t>
      </w:r>
      <w:r w:rsidR="006B67CC">
        <w:rPr>
          <w:rFonts w:cs="Times New Roman"/>
          <w:szCs w:val="24"/>
        </w:rPr>
        <w:t>’</w:t>
      </w:r>
      <w:r w:rsidRPr="00EA20DC">
        <w:rPr>
          <w:rFonts w:cs="Times New Roman"/>
          <w:szCs w:val="24"/>
        </w:rPr>
        <w:t xml:space="preserve">ari,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eşyayı görme e</w:t>
      </w:r>
      <w:r w:rsidR="00495432" w:rsidRPr="00EA20DC">
        <w:rPr>
          <w:rFonts w:cs="Times New Roman"/>
          <w:szCs w:val="24"/>
        </w:rPr>
        <w:t>s</w:t>
      </w:r>
      <w:r w:rsidRPr="00EA20DC">
        <w:rPr>
          <w:rFonts w:cs="Times New Roman"/>
          <w:szCs w:val="24"/>
        </w:rPr>
        <w:t>nasında</w:t>
      </w:r>
      <w:r w:rsidR="0033569D" w:rsidRPr="00EA20DC">
        <w:rPr>
          <w:rFonts w:cs="Times New Roman"/>
          <w:szCs w:val="24"/>
        </w:rPr>
        <w:t xml:space="preserve"> </w:t>
      </w:r>
      <w:r w:rsidRPr="00EA20DC">
        <w:rPr>
          <w:rFonts w:cs="Times New Roman"/>
          <w:szCs w:val="24"/>
        </w:rPr>
        <w:t>ortaya çıkan özel bir idrak türü olduğunu beyan ettikten sonra şöyle demektedir</w:t>
      </w:r>
      <w:r w:rsidR="00DF4E7C">
        <w:rPr>
          <w:rFonts w:cs="Times New Roman"/>
          <w:szCs w:val="24"/>
        </w:rPr>
        <w:t xml:space="preserve">: </w:t>
      </w:r>
      <w:r w:rsidR="006B67CC">
        <w:rPr>
          <w:rFonts w:cs="Times New Roman"/>
          <w:szCs w:val="24"/>
        </w:rPr>
        <w:t>“</w:t>
      </w:r>
      <w:r w:rsidRPr="00EA20DC">
        <w:rPr>
          <w:rFonts w:cs="Times New Roman"/>
          <w:szCs w:val="24"/>
        </w:rPr>
        <w:t xml:space="preserve">Akıl açısından mezkur haletin </w:t>
      </w:r>
      <w:r w:rsidR="006101ED" w:rsidRPr="00EA20DC">
        <w:rPr>
          <w:rFonts w:cs="Times New Roman"/>
          <w:szCs w:val="24"/>
        </w:rPr>
        <w:t>hiç bir</w:t>
      </w:r>
      <w:r w:rsidRPr="00EA20DC">
        <w:rPr>
          <w:rFonts w:cs="Times New Roman"/>
          <w:szCs w:val="24"/>
        </w:rPr>
        <w:t xml:space="preserve"> şart ve </w:t>
      </w:r>
      <w:r w:rsidR="00BB00B9" w:rsidRPr="00EA20DC">
        <w:rPr>
          <w:rFonts w:cs="Times New Roman"/>
          <w:szCs w:val="24"/>
        </w:rPr>
        <w:t>mekan olmaksızın eşyaya ait oluşu caizdir</w:t>
      </w:r>
      <w:r w:rsidR="001F1274">
        <w:rPr>
          <w:rFonts w:cs="Times New Roman"/>
          <w:szCs w:val="24"/>
        </w:rPr>
        <w:t xml:space="preserve">. </w:t>
      </w:r>
      <w:r w:rsidR="00BB00B9" w:rsidRPr="00EA20DC">
        <w:rPr>
          <w:rFonts w:cs="Times New Roman"/>
          <w:szCs w:val="24"/>
        </w:rPr>
        <w:t>Gerçi</w:t>
      </w:r>
      <w:r w:rsidR="00A83E3D" w:rsidRPr="00EA20DC">
        <w:rPr>
          <w:rFonts w:cs="Times New Roman"/>
          <w:szCs w:val="24"/>
        </w:rPr>
        <w:t xml:space="preserve"> adet olarak bu haletin karşılaşma ve d</w:t>
      </w:r>
      <w:r w:rsidR="00A83E3D" w:rsidRPr="00EA20DC">
        <w:rPr>
          <w:rFonts w:cs="Times New Roman"/>
          <w:szCs w:val="24"/>
        </w:rPr>
        <w:t>i</w:t>
      </w:r>
      <w:r w:rsidR="00A83E3D" w:rsidRPr="00EA20DC">
        <w:rPr>
          <w:rFonts w:cs="Times New Roman"/>
          <w:szCs w:val="24"/>
        </w:rPr>
        <w:t>ğer şartlar olmaksızın insan için hasıl olması imkansızdır</w:t>
      </w:r>
      <w:r w:rsidR="001F1274">
        <w:rPr>
          <w:rFonts w:cs="Times New Roman"/>
          <w:szCs w:val="24"/>
        </w:rPr>
        <w:t xml:space="preserve">. </w:t>
      </w:r>
      <w:r w:rsidR="00A83E3D" w:rsidRPr="00EA20DC">
        <w:rPr>
          <w:rFonts w:cs="Times New Roman"/>
          <w:szCs w:val="24"/>
        </w:rPr>
        <w:t>O halde caiz olması aklidir, muhal ve imkansız oluşu ise normal ve adet üzeredir</w:t>
      </w:r>
      <w:r w:rsidR="001F1274">
        <w:rPr>
          <w:rFonts w:cs="Times New Roman"/>
          <w:szCs w:val="24"/>
        </w:rPr>
        <w:t xml:space="preserve">. </w:t>
      </w:r>
      <w:r w:rsidR="00A83E3D" w:rsidRPr="00EA20DC">
        <w:rPr>
          <w:rStyle w:val="FootnoteReference"/>
          <w:rFonts w:cs="Times New Roman"/>
          <w:szCs w:val="24"/>
        </w:rPr>
        <w:footnoteReference w:id="284"/>
      </w:r>
    </w:p>
    <w:p w:rsidR="0002736D" w:rsidRPr="00EA20DC" w:rsidRDefault="0002736D"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 xml:space="preserve">Farzen dünyada eşya hakkında söz konusu şartlar olmaksızın böyle bir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meydana gelişi imkansız olsa bile, buna Allah</w:t>
      </w:r>
      <w:r w:rsidR="006B67CC">
        <w:rPr>
          <w:rFonts w:cs="Times New Roman"/>
          <w:szCs w:val="24"/>
        </w:rPr>
        <w:t>’</w:t>
      </w:r>
      <w:r w:rsidRPr="00EA20DC">
        <w:rPr>
          <w:rFonts w:cs="Times New Roman"/>
          <w:szCs w:val="24"/>
        </w:rPr>
        <w:t>ın ahirette görülmesine uyarlamak mümkün değildir</w:t>
      </w:r>
      <w:r w:rsidR="001F1274">
        <w:rPr>
          <w:rFonts w:cs="Times New Roman"/>
          <w:szCs w:val="24"/>
        </w:rPr>
        <w:t xml:space="preserve">. </w:t>
      </w:r>
      <w:r w:rsidRPr="00EA20DC">
        <w:rPr>
          <w:rFonts w:cs="Times New Roman"/>
          <w:szCs w:val="24"/>
        </w:rPr>
        <w:t>Z</w:t>
      </w:r>
      <w:r w:rsidRPr="00EA20DC">
        <w:rPr>
          <w:rFonts w:cs="Times New Roman"/>
          <w:szCs w:val="24"/>
        </w:rPr>
        <w:t>i</w:t>
      </w:r>
      <w:r w:rsidRPr="00EA20DC">
        <w:rPr>
          <w:rFonts w:cs="Times New Roman"/>
          <w:szCs w:val="24"/>
        </w:rPr>
        <w:t xml:space="preserve">ra gaibin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mahiyeti şahit</w:t>
      </w:r>
      <w:r w:rsidR="00DF4E7C">
        <w:rPr>
          <w:rFonts w:cs="Times New Roman"/>
          <w:szCs w:val="24"/>
        </w:rPr>
        <w:t xml:space="preserve"> (</w:t>
      </w:r>
      <w:r w:rsidRPr="00EA20DC">
        <w:rPr>
          <w:rFonts w:cs="Times New Roman"/>
          <w:szCs w:val="24"/>
        </w:rPr>
        <w:t>hazır</w:t>
      </w:r>
      <w:r w:rsidR="001F1274">
        <w:rPr>
          <w:rFonts w:cs="Times New Roman"/>
          <w:szCs w:val="24"/>
        </w:rPr>
        <w:t xml:space="preserve">) </w:t>
      </w:r>
      <w:r w:rsidRPr="00EA20DC">
        <w:rPr>
          <w:rFonts w:cs="Times New Roman"/>
          <w:szCs w:val="24"/>
        </w:rPr>
        <w:t xml:space="preserve">olanın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inden farklıdır ve sonuçta şartlar açısından da farklılık içindedir</w:t>
      </w:r>
      <w:r w:rsidR="001F1274">
        <w:rPr>
          <w:rFonts w:cs="Times New Roman"/>
          <w:szCs w:val="24"/>
        </w:rPr>
        <w:t>.”</w:t>
      </w:r>
      <w:r w:rsidRPr="00EA20DC">
        <w:rPr>
          <w:rStyle w:val="FootnoteReference"/>
          <w:rFonts w:cs="Times New Roman"/>
          <w:szCs w:val="24"/>
        </w:rPr>
        <w:footnoteReference w:id="285"/>
      </w:r>
    </w:p>
    <w:p w:rsidR="0002736D" w:rsidRPr="00EA20DC" w:rsidRDefault="0002736D" w:rsidP="00AD08E5">
      <w:pPr>
        <w:spacing w:line="320" w:lineRule="atLeast"/>
        <w:rPr>
          <w:rFonts w:cs="Times New Roman"/>
          <w:szCs w:val="24"/>
        </w:rPr>
      </w:pPr>
    </w:p>
    <w:p w:rsidR="0002736D" w:rsidRPr="00EA20DC" w:rsidRDefault="0002736D" w:rsidP="006B4421">
      <w:pPr>
        <w:pStyle w:val="Heading1"/>
      </w:pPr>
      <w:bookmarkStart w:id="132" w:name="_Toc266607618"/>
      <w:r w:rsidRPr="00EA20DC">
        <w:t>Eşarilerin Cevaplarının Kritiği</w:t>
      </w:r>
      <w:bookmarkEnd w:id="132"/>
    </w:p>
    <w:p w:rsidR="0002736D" w:rsidRPr="00EA20DC" w:rsidRDefault="0002736D" w:rsidP="00AD08E5">
      <w:pPr>
        <w:spacing w:line="320" w:lineRule="atLeast"/>
        <w:rPr>
          <w:rFonts w:cs="Times New Roman"/>
          <w:szCs w:val="24"/>
        </w:rPr>
      </w:pPr>
      <w:r w:rsidRPr="00EA20DC">
        <w:rPr>
          <w:rFonts w:cs="Times New Roman"/>
          <w:szCs w:val="24"/>
        </w:rPr>
        <w:t>Her şeyden önce yukarıda aktarılan iki cevap, ilk iki delile</w:t>
      </w:r>
      <w:r w:rsidR="00DF4E7C">
        <w:rPr>
          <w:rFonts w:cs="Times New Roman"/>
          <w:szCs w:val="24"/>
        </w:rPr>
        <w:t xml:space="preserve"> (</w:t>
      </w:r>
      <w:r w:rsidRPr="00EA20DC">
        <w:rPr>
          <w:rFonts w:cs="Times New Roman"/>
          <w:szCs w:val="24"/>
        </w:rPr>
        <w:t xml:space="preserve">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in </w:t>
      </w:r>
      <w:r w:rsidR="00CD4B36" w:rsidRPr="00EA20DC">
        <w:rPr>
          <w:rFonts w:cs="Times New Roman"/>
          <w:szCs w:val="24"/>
        </w:rPr>
        <w:t>mukabele</w:t>
      </w:r>
      <w:r w:rsidRPr="00EA20DC">
        <w:rPr>
          <w:rFonts w:cs="Times New Roman"/>
          <w:szCs w:val="24"/>
        </w:rPr>
        <w:t xml:space="preserve"> ve yön koşuluna bağlı olmasına</w:t>
      </w:r>
      <w:r w:rsidR="001F1274">
        <w:rPr>
          <w:rFonts w:cs="Times New Roman"/>
          <w:szCs w:val="24"/>
        </w:rPr>
        <w:t xml:space="preserve">) </w:t>
      </w:r>
      <w:r w:rsidRPr="00EA20DC">
        <w:rPr>
          <w:rFonts w:cs="Times New Roman"/>
          <w:szCs w:val="24"/>
        </w:rPr>
        <w:t>aittir</w:t>
      </w:r>
      <w:r w:rsidR="001F1274">
        <w:rPr>
          <w:rFonts w:cs="Times New Roman"/>
          <w:szCs w:val="24"/>
        </w:rPr>
        <w:t xml:space="preserve">. </w:t>
      </w:r>
      <w:r w:rsidRPr="00EA20DC">
        <w:rPr>
          <w:rFonts w:cs="Times New Roman"/>
          <w:szCs w:val="24"/>
        </w:rPr>
        <w:t>Ama onların sözünde üçüncü delil</w:t>
      </w:r>
      <w:r w:rsidR="00DF4E7C">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sınırlılık ve parçala</w:t>
      </w:r>
      <w:r w:rsidR="00CD4B36" w:rsidRPr="00EA20DC">
        <w:rPr>
          <w:rFonts w:cs="Times New Roman"/>
          <w:szCs w:val="24"/>
        </w:rPr>
        <w:t>n</w:t>
      </w:r>
      <w:r w:rsidRPr="00EA20DC">
        <w:rPr>
          <w:rFonts w:cs="Times New Roman"/>
          <w:szCs w:val="24"/>
        </w:rPr>
        <w:t>ma gerektirdiği</w:t>
      </w:r>
      <w:r w:rsidR="001F1274">
        <w:rPr>
          <w:rFonts w:cs="Times New Roman"/>
          <w:szCs w:val="24"/>
        </w:rPr>
        <w:t xml:space="preserve">) </w:t>
      </w:r>
      <w:r w:rsidRPr="00EA20DC">
        <w:rPr>
          <w:rFonts w:cs="Times New Roman"/>
          <w:szCs w:val="24"/>
        </w:rPr>
        <w:t>hakkında herhangi bir kritik görülmemektedir</w:t>
      </w:r>
      <w:r w:rsidR="001F1274">
        <w:rPr>
          <w:rFonts w:cs="Times New Roman"/>
          <w:szCs w:val="24"/>
        </w:rPr>
        <w:t xml:space="preserve">. </w:t>
      </w:r>
      <w:r w:rsidRPr="00EA20DC">
        <w:rPr>
          <w:rFonts w:cs="Times New Roman"/>
          <w:szCs w:val="24"/>
        </w:rPr>
        <w:t>Bu da bu delilin do</w:t>
      </w:r>
      <w:r w:rsidRPr="00EA20DC">
        <w:rPr>
          <w:rFonts w:cs="Times New Roman"/>
          <w:szCs w:val="24"/>
        </w:rPr>
        <w:t>ğ</w:t>
      </w:r>
      <w:r w:rsidRPr="00EA20DC">
        <w:rPr>
          <w:rFonts w:cs="Times New Roman"/>
          <w:szCs w:val="24"/>
        </w:rPr>
        <w:t>ru olduğunun ve sonuçta Allah</w:t>
      </w:r>
      <w:r w:rsidR="006B67CC">
        <w:rPr>
          <w:rFonts w:cs="Times New Roman"/>
          <w:szCs w:val="24"/>
        </w:rPr>
        <w:t>’</w:t>
      </w:r>
      <w:r w:rsidRPr="00EA20DC">
        <w:rPr>
          <w:rFonts w:cs="Times New Roman"/>
          <w:szCs w:val="24"/>
        </w:rPr>
        <w:t>ı görmenin imkansızlığının delilidir</w:t>
      </w:r>
      <w:r w:rsidR="001F1274">
        <w:rPr>
          <w:rFonts w:cs="Times New Roman"/>
          <w:szCs w:val="24"/>
        </w:rPr>
        <w:t xml:space="preserve">. </w:t>
      </w:r>
      <w:r w:rsidRPr="00EA20DC">
        <w:rPr>
          <w:rFonts w:cs="Times New Roman"/>
          <w:szCs w:val="24"/>
        </w:rPr>
        <w:t>Şimdi de Eşaire</w:t>
      </w:r>
      <w:r w:rsidR="006B67CC">
        <w:rPr>
          <w:rFonts w:cs="Times New Roman"/>
          <w:szCs w:val="24"/>
        </w:rPr>
        <w:t>’</w:t>
      </w:r>
      <w:r w:rsidRPr="00EA20DC">
        <w:rPr>
          <w:rFonts w:cs="Times New Roman"/>
          <w:szCs w:val="24"/>
        </w:rPr>
        <w:t xml:space="preserve">nin, </w:t>
      </w:r>
      <w:r w:rsidR="00925B55" w:rsidRPr="00EA20DC">
        <w:rPr>
          <w:rFonts w:cs="Times New Roman"/>
          <w:szCs w:val="24"/>
        </w:rPr>
        <w:lastRenderedPageBreak/>
        <w:t>rü</w:t>
      </w:r>
      <w:r w:rsidR="006B67CC">
        <w:rPr>
          <w:rFonts w:cs="Times New Roman"/>
          <w:szCs w:val="24"/>
        </w:rPr>
        <w:t>’</w:t>
      </w:r>
      <w:r w:rsidR="00925B55" w:rsidRPr="00EA20DC">
        <w:rPr>
          <w:rFonts w:cs="Times New Roman"/>
          <w:szCs w:val="24"/>
        </w:rPr>
        <w:t>yet</w:t>
      </w:r>
      <w:r w:rsidRPr="00EA20DC">
        <w:rPr>
          <w:rFonts w:cs="Times New Roman"/>
          <w:szCs w:val="24"/>
        </w:rPr>
        <w:t>i inkar edenlerin b</w:t>
      </w:r>
      <w:r w:rsidRPr="00EA20DC">
        <w:rPr>
          <w:rFonts w:cs="Times New Roman"/>
          <w:szCs w:val="24"/>
        </w:rPr>
        <w:t>i</w:t>
      </w:r>
      <w:r w:rsidRPr="00EA20DC">
        <w:rPr>
          <w:rFonts w:cs="Times New Roman"/>
          <w:szCs w:val="24"/>
        </w:rPr>
        <w:t>rinci ve ikinci delillerine verdikleri cevapların doğru olup olmadığına bir bakalım</w:t>
      </w:r>
      <w:r w:rsidR="001F1274">
        <w:rPr>
          <w:rFonts w:cs="Times New Roman"/>
          <w:szCs w:val="24"/>
        </w:rPr>
        <w:t xml:space="preserve">. </w:t>
      </w:r>
    </w:p>
    <w:p w:rsidR="00356162" w:rsidRPr="00EA20DC" w:rsidRDefault="00356162" w:rsidP="00AD08E5">
      <w:pPr>
        <w:spacing w:line="320" w:lineRule="atLeast"/>
        <w:rPr>
          <w:rFonts w:cs="Times New Roman"/>
          <w:szCs w:val="24"/>
        </w:rPr>
      </w:pPr>
    </w:p>
    <w:p w:rsidR="00356162" w:rsidRPr="00EA20DC" w:rsidRDefault="00356162" w:rsidP="006B4421">
      <w:pPr>
        <w:pStyle w:val="Heading1"/>
      </w:pPr>
      <w:bookmarkStart w:id="133" w:name="_Toc266607619"/>
      <w:r w:rsidRPr="00EA20DC">
        <w:t>İdrak Nefsin Fiilidir ve Duyular ise İdrak Vesileleri</w:t>
      </w:r>
      <w:bookmarkEnd w:id="133"/>
    </w:p>
    <w:p w:rsidR="00356162" w:rsidRPr="00EA20DC" w:rsidRDefault="00356162" w:rsidP="00AD08E5">
      <w:pPr>
        <w:spacing w:line="320" w:lineRule="atLeast"/>
        <w:rPr>
          <w:rFonts w:cs="Times New Roman"/>
          <w:szCs w:val="24"/>
        </w:rPr>
      </w:pPr>
      <w:r w:rsidRPr="00EA20DC">
        <w:rPr>
          <w:rFonts w:cs="Times New Roman"/>
          <w:szCs w:val="24"/>
        </w:rPr>
        <w:t>Birinci delil hak</w:t>
      </w:r>
      <w:r w:rsidR="00CD4B36" w:rsidRPr="00EA20DC">
        <w:rPr>
          <w:rFonts w:cs="Times New Roman"/>
          <w:szCs w:val="24"/>
        </w:rPr>
        <w:t>k</w:t>
      </w:r>
      <w:r w:rsidRPr="00EA20DC">
        <w:rPr>
          <w:rFonts w:cs="Times New Roman"/>
          <w:szCs w:val="24"/>
        </w:rPr>
        <w:t>ında şunu hatırlatmak gerekir ki hissi ve gayr</w:t>
      </w:r>
      <w:r w:rsidR="00495432" w:rsidRPr="00EA20DC">
        <w:rPr>
          <w:rFonts w:cs="Times New Roman"/>
          <w:szCs w:val="24"/>
        </w:rPr>
        <w:t xml:space="preserve">-i </w:t>
      </w:r>
      <w:r w:rsidRPr="00EA20DC">
        <w:rPr>
          <w:rFonts w:cs="Times New Roman"/>
          <w:szCs w:val="24"/>
        </w:rPr>
        <w:t>hissi tüm hususlarda idrak edici olan</w:t>
      </w:r>
      <w:r w:rsidR="00CD4B36" w:rsidRPr="00EA20DC">
        <w:rPr>
          <w:rFonts w:cs="Times New Roman"/>
          <w:szCs w:val="24"/>
        </w:rPr>
        <w:t>,</w:t>
      </w:r>
      <w:r w:rsidRPr="00EA20DC">
        <w:rPr>
          <w:rFonts w:cs="Times New Roman"/>
          <w:szCs w:val="24"/>
        </w:rPr>
        <w:t xml:space="preserve"> hakikatte insanın nefsidir</w:t>
      </w:r>
      <w:r w:rsidR="001F1274">
        <w:rPr>
          <w:rFonts w:cs="Times New Roman"/>
          <w:szCs w:val="24"/>
        </w:rPr>
        <w:t xml:space="preserve">. </w:t>
      </w:r>
      <w:r w:rsidRPr="00EA20DC">
        <w:rPr>
          <w:rFonts w:cs="Times New Roman"/>
          <w:szCs w:val="24"/>
        </w:rPr>
        <w:t>Hisler ise idrak vesilesi ve vasıtasıdır</w:t>
      </w:r>
      <w:r w:rsidR="001F1274">
        <w:rPr>
          <w:rFonts w:cs="Times New Roman"/>
          <w:szCs w:val="24"/>
        </w:rPr>
        <w:t xml:space="preserve">. </w:t>
      </w:r>
      <w:r w:rsidRPr="00EA20DC">
        <w:rPr>
          <w:rFonts w:cs="Times New Roman"/>
          <w:szCs w:val="24"/>
        </w:rPr>
        <w:t>Örneğin insanın nefsi dokunma hissi vesilesiyle eşyanın sıcaklık veya soğukluğunu, yumuşaklık veya sertliğ</w:t>
      </w:r>
      <w:r w:rsidRPr="00EA20DC">
        <w:rPr>
          <w:rFonts w:cs="Times New Roman"/>
          <w:szCs w:val="24"/>
        </w:rPr>
        <w:t>i</w:t>
      </w:r>
      <w:r w:rsidRPr="00EA20DC">
        <w:rPr>
          <w:rFonts w:cs="Times New Roman"/>
          <w:szCs w:val="24"/>
        </w:rPr>
        <w:t xml:space="preserve">ni </w:t>
      </w:r>
      <w:r w:rsidR="00087834" w:rsidRPr="00EA20DC">
        <w:rPr>
          <w:rFonts w:cs="Times New Roman"/>
          <w:szCs w:val="24"/>
        </w:rPr>
        <w:t>derk etmektedir</w:t>
      </w:r>
      <w:r w:rsidR="001F1274">
        <w:rPr>
          <w:rFonts w:cs="Times New Roman"/>
          <w:szCs w:val="24"/>
        </w:rPr>
        <w:t xml:space="preserve">. </w:t>
      </w:r>
      <w:r w:rsidR="00087834" w:rsidRPr="00EA20DC">
        <w:rPr>
          <w:rFonts w:cs="Times New Roman"/>
          <w:szCs w:val="24"/>
        </w:rPr>
        <w:t>Koku alma duyusu vasıtasıyla da kokuları algılamaktadır</w:t>
      </w:r>
      <w:r w:rsidR="001F1274">
        <w:rPr>
          <w:rFonts w:cs="Times New Roman"/>
          <w:szCs w:val="24"/>
        </w:rPr>
        <w:t xml:space="preserve">. . . . </w:t>
      </w:r>
    </w:p>
    <w:p w:rsidR="00087834" w:rsidRPr="00EA20DC" w:rsidRDefault="00087834" w:rsidP="00AD08E5">
      <w:pPr>
        <w:spacing w:line="320" w:lineRule="atLeast"/>
        <w:rPr>
          <w:rFonts w:cs="Times New Roman"/>
          <w:szCs w:val="24"/>
        </w:rPr>
      </w:pPr>
      <w:r w:rsidRPr="00EA20DC">
        <w:rPr>
          <w:rFonts w:cs="Times New Roman"/>
          <w:szCs w:val="24"/>
        </w:rPr>
        <w:t>Şüphesiz tüm hissi idrak hakkında iki şey gerçekleşmektedir</w:t>
      </w:r>
      <w:r w:rsidR="001F1274">
        <w:rPr>
          <w:rFonts w:cs="Times New Roman"/>
          <w:szCs w:val="24"/>
        </w:rPr>
        <w:t xml:space="preserve">. </w:t>
      </w:r>
    </w:p>
    <w:p w:rsidR="00087834" w:rsidRPr="00EA20DC" w:rsidRDefault="00087834"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İdrak hissi dokusunun</w:t>
      </w:r>
      <w:r w:rsidR="00DF4E7C">
        <w:rPr>
          <w:rFonts w:cs="Times New Roman"/>
          <w:szCs w:val="24"/>
        </w:rPr>
        <w:t xml:space="preserve"> (</w:t>
      </w:r>
      <w:r w:rsidRPr="00EA20DC">
        <w:rPr>
          <w:rFonts w:cs="Times New Roman"/>
          <w:szCs w:val="24"/>
        </w:rPr>
        <w:t>beş duyu organının</w:t>
      </w:r>
      <w:r w:rsidR="001F1274">
        <w:rPr>
          <w:rFonts w:cs="Times New Roman"/>
          <w:szCs w:val="24"/>
        </w:rPr>
        <w:t xml:space="preserve">) </w:t>
      </w:r>
      <w:r w:rsidRPr="00EA20DC">
        <w:rPr>
          <w:rFonts w:cs="Times New Roman"/>
          <w:szCs w:val="24"/>
        </w:rPr>
        <w:t>idrak edilen şeyden etkilenmesi nefis için özel bir haletin ortaya çıkması</w:t>
      </w:r>
      <w:r w:rsidR="001F1274">
        <w:rPr>
          <w:rFonts w:cs="Times New Roman"/>
          <w:szCs w:val="24"/>
        </w:rPr>
        <w:t xml:space="preserve">. </w:t>
      </w:r>
      <w:r w:rsidRPr="00EA20DC">
        <w:rPr>
          <w:rFonts w:cs="Times New Roman"/>
          <w:szCs w:val="24"/>
        </w:rPr>
        <w:t>B</w:t>
      </w:r>
      <w:r w:rsidR="00CD4B36" w:rsidRPr="00EA20DC">
        <w:rPr>
          <w:rFonts w:cs="Times New Roman"/>
          <w:szCs w:val="24"/>
        </w:rPr>
        <w:t>u</w:t>
      </w:r>
      <w:r w:rsidRPr="00EA20DC">
        <w:rPr>
          <w:rFonts w:cs="Times New Roman"/>
          <w:szCs w:val="24"/>
        </w:rPr>
        <w:t xml:space="preserve"> halet nefsin, idrak edilen şey hakkında bilgi sahibi olmas</w:t>
      </w:r>
      <w:r w:rsidRPr="00EA20DC">
        <w:rPr>
          <w:rFonts w:cs="Times New Roman"/>
          <w:szCs w:val="24"/>
        </w:rPr>
        <w:t>ı</w:t>
      </w:r>
      <w:r w:rsidRPr="00EA20DC">
        <w:rPr>
          <w:rFonts w:cs="Times New Roman"/>
          <w:szCs w:val="24"/>
        </w:rPr>
        <w:t>na neden olmaktadır</w:t>
      </w:r>
      <w:r w:rsidR="001F1274">
        <w:rPr>
          <w:rFonts w:cs="Times New Roman"/>
          <w:szCs w:val="24"/>
        </w:rPr>
        <w:t xml:space="preserve">. </w:t>
      </w:r>
      <w:r w:rsidRPr="00EA20DC">
        <w:rPr>
          <w:rFonts w:cs="Times New Roman"/>
          <w:szCs w:val="24"/>
        </w:rPr>
        <w:t>Dolayısıyla bu beş duyu organının etkilenmesi ilim ve bilinç değildir</w:t>
      </w:r>
      <w:r w:rsidR="001F1274">
        <w:rPr>
          <w:rFonts w:cs="Times New Roman"/>
          <w:szCs w:val="24"/>
        </w:rPr>
        <w:t xml:space="preserve">. </w:t>
      </w:r>
      <w:r w:rsidRPr="00EA20DC">
        <w:rPr>
          <w:rFonts w:cs="Times New Roman"/>
          <w:szCs w:val="24"/>
        </w:rPr>
        <w:t>Aksine bu bilinç ve ilmin ortaya çıkmasına ortam hazırlamaktadır</w:t>
      </w:r>
      <w:r w:rsidR="001F1274">
        <w:rPr>
          <w:rFonts w:cs="Times New Roman"/>
          <w:szCs w:val="24"/>
        </w:rPr>
        <w:t xml:space="preserve">. </w:t>
      </w:r>
      <w:r w:rsidRPr="00EA20DC">
        <w:rPr>
          <w:rFonts w:cs="Times New Roman"/>
          <w:szCs w:val="24"/>
        </w:rPr>
        <w:t>Bu gerçek Eşaire müteke</w:t>
      </w:r>
      <w:r w:rsidRPr="00EA20DC">
        <w:rPr>
          <w:rFonts w:cs="Times New Roman"/>
          <w:szCs w:val="24"/>
        </w:rPr>
        <w:t>l</w:t>
      </w:r>
      <w:r w:rsidRPr="00EA20DC">
        <w:rPr>
          <w:rFonts w:cs="Times New Roman"/>
          <w:szCs w:val="24"/>
        </w:rPr>
        <w:t>limlerinin de kabul ettiği bir şeydir</w:t>
      </w:r>
      <w:r w:rsidR="001F1274">
        <w:rPr>
          <w:rFonts w:cs="Times New Roman"/>
          <w:szCs w:val="24"/>
        </w:rPr>
        <w:t xml:space="preserve">. </w:t>
      </w:r>
    </w:p>
    <w:p w:rsidR="00087834" w:rsidRPr="00EA20DC" w:rsidRDefault="00087834" w:rsidP="00AD08E5">
      <w:pPr>
        <w:spacing w:line="320" w:lineRule="atLeast"/>
        <w:rPr>
          <w:rFonts w:cs="Times New Roman"/>
          <w:szCs w:val="24"/>
        </w:rPr>
      </w:pPr>
      <w:r w:rsidRPr="00EA20DC">
        <w:rPr>
          <w:rFonts w:cs="Times New Roman"/>
          <w:szCs w:val="24"/>
        </w:rPr>
        <w:t>Söz konusu deliller de görme anında gözün etkilendiğini ispat etmektedir</w:t>
      </w:r>
      <w:r w:rsidR="001F1274">
        <w:rPr>
          <w:rFonts w:cs="Times New Roman"/>
          <w:szCs w:val="24"/>
        </w:rPr>
        <w:t xml:space="preserve">. </w:t>
      </w:r>
      <w:r w:rsidRPr="00EA20DC">
        <w:rPr>
          <w:rFonts w:cs="Times New Roman"/>
          <w:szCs w:val="24"/>
        </w:rPr>
        <w:t>Ama görme h</w:t>
      </w:r>
      <w:r w:rsidRPr="00EA20DC">
        <w:rPr>
          <w:rFonts w:cs="Times New Roman"/>
          <w:szCs w:val="24"/>
        </w:rPr>
        <w:t>a</w:t>
      </w:r>
      <w:r w:rsidRPr="00EA20DC">
        <w:rPr>
          <w:rFonts w:cs="Times New Roman"/>
          <w:szCs w:val="24"/>
        </w:rPr>
        <w:t>kikatinin</w:t>
      </w:r>
      <w:r w:rsidR="00DF4E7C">
        <w:rPr>
          <w:rFonts w:cs="Times New Roman"/>
          <w:szCs w:val="24"/>
        </w:rPr>
        <w:t xml:space="preserve"> (</w:t>
      </w:r>
      <w:r w:rsidRPr="00EA20DC">
        <w:rPr>
          <w:rFonts w:cs="Times New Roman"/>
          <w:szCs w:val="24"/>
        </w:rPr>
        <w:t>özel bir ilmi açılımın</w:t>
      </w:r>
      <w:r w:rsidR="001F1274">
        <w:rPr>
          <w:rFonts w:cs="Times New Roman"/>
          <w:szCs w:val="24"/>
        </w:rPr>
        <w:t xml:space="preserve">) </w:t>
      </w:r>
      <w:r w:rsidRPr="00EA20DC">
        <w:rPr>
          <w:rFonts w:cs="Times New Roman"/>
          <w:szCs w:val="24"/>
        </w:rPr>
        <w:t>bu gözün etkilenmesi olduğuna asla delalet etmemektedir</w:t>
      </w:r>
      <w:r w:rsidR="001F1274">
        <w:rPr>
          <w:rFonts w:cs="Times New Roman"/>
          <w:szCs w:val="24"/>
        </w:rPr>
        <w:t xml:space="preserve">. </w:t>
      </w:r>
      <w:r w:rsidR="00F00D6E" w:rsidRPr="00EA20DC">
        <w:rPr>
          <w:rFonts w:cs="Times New Roman"/>
          <w:szCs w:val="24"/>
        </w:rPr>
        <w:t>Eğer Eşariler</w:t>
      </w:r>
      <w:r w:rsidR="006B67CC">
        <w:rPr>
          <w:rFonts w:cs="Times New Roman"/>
          <w:szCs w:val="24"/>
        </w:rPr>
        <w:t>’</w:t>
      </w:r>
      <w:r w:rsidR="00F00D6E" w:rsidRPr="00EA20DC">
        <w:rPr>
          <w:rFonts w:cs="Times New Roman"/>
          <w:szCs w:val="24"/>
        </w:rPr>
        <w:t>in, Allah</w:t>
      </w:r>
      <w:r w:rsidR="006B67CC">
        <w:rPr>
          <w:rFonts w:cs="Times New Roman"/>
          <w:szCs w:val="24"/>
        </w:rPr>
        <w:t>’</w:t>
      </w:r>
      <w:r w:rsidR="00F00D6E" w:rsidRPr="00EA20DC">
        <w:rPr>
          <w:rFonts w:cs="Times New Roman"/>
          <w:szCs w:val="24"/>
        </w:rPr>
        <w:t>ı görme imkanı</w:t>
      </w:r>
      <w:r w:rsidR="00F00D6E" w:rsidRPr="00EA20DC">
        <w:rPr>
          <w:rFonts w:cs="Times New Roman"/>
          <w:szCs w:val="24"/>
        </w:rPr>
        <w:t>n</w:t>
      </w:r>
      <w:r w:rsidR="00F00D6E" w:rsidRPr="00EA20DC">
        <w:rPr>
          <w:rFonts w:cs="Times New Roman"/>
          <w:szCs w:val="24"/>
        </w:rPr>
        <w:t>dan maksatları</w:t>
      </w:r>
      <w:r w:rsidR="00DF4E7C">
        <w:rPr>
          <w:rFonts w:cs="Times New Roman"/>
          <w:szCs w:val="24"/>
        </w:rPr>
        <w:t xml:space="preserve">; </w:t>
      </w:r>
      <w:r w:rsidR="00F00D6E" w:rsidRPr="00EA20DC">
        <w:rPr>
          <w:rFonts w:cs="Times New Roman"/>
          <w:szCs w:val="24"/>
        </w:rPr>
        <w:t>nefis için Allah</w:t>
      </w:r>
      <w:r w:rsidR="006B67CC">
        <w:rPr>
          <w:rFonts w:cs="Times New Roman"/>
          <w:szCs w:val="24"/>
        </w:rPr>
        <w:t>’</w:t>
      </w:r>
      <w:r w:rsidR="00F00D6E" w:rsidRPr="00EA20DC">
        <w:rPr>
          <w:rFonts w:cs="Times New Roman"/>
          <w:szCs w:val="24"/>
        </w:rPr>
        <w:t xml:space="preserve">ın kemalleri ve varlığı hakkında hasıl olan ilmi ve bakışsal üstün bir açılımın gerçekleşmesi ise, böyle </w:t>
      </w:r>
      <w:r w:rsidR="00CD4B36" w:rsidRPr="00EA20DC">
        <w:rPr>
          <w:rFonts w:cs="Times New Roman"/>
          <w:szCs w:val="24"/>
        </w:rPr>
        <w:t>bir</w:t>
      </w:r>
      <w:r w:rsidR="00F00D6E" w:rsidRPr="00EA20DC">
        <w:rPr>
          <w:rFonts w:cs="Times New Roman"/>
          <w:szCs w:val="24"/>
        </w:rPr>
        <w:t xml:space="preserve"> şey kalbi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F00D6E" w:rsidRPr="00EA20DC">
        <w:rPr>
          <w:rFonts w:cs="Times New Roman"/>
          <w:szCs w:val="24"/>
        </w:rPr>
        <w:t xml:space="preserve"> ve </w:t>
      </w:r>
      <w:r w:rsidR="00CD4B36" w:rsidRPr="00EA20DC">
        <w:rPr>
          <w:rFonts w:cs="Times New Roman"/>
          <w:szCs w:val="24"/>
        </w:rPr>
        <w:t>b</w:t>
      </w:r>
      <w:r w:rsidR="00F00D6E" w:rsidRPr="00EA20DC">
        <w:rPr>
          <w:rFonts w:cs="Times New Roman"/>
          <w:szCs w:val="24"/>
        </w:rPr>
        <w:t>atıni şuhuttan başka bir şey değildir</w:t>
      </w:r>
      <w:r w:rsidR="001F1274">
        <w:rPr>
          <w:rFonts w:cs="Times New Roman"/>
          <w:szCs w:val="24"/>
        </w:rPr>
        <w:t xml:space="preserve">. </w:t>
      </w:r>
      <w:r w:rsidR="00F00D6E" w:rsidRPr="00EA20DC">
        <w:rPr>
          <w:rFonts w:cs="Times New Roman"/>
          <w:szCs w:val="24"/>
        </w:rPr>
        <w:t xml:space="preserve">Böyle bir şey görsel ve duyusal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F00D6E" w:rsidRPr="00EA20DC">
        <w:rPr>
          <w:rFonts w:cs="Times New Roman"/>
          <w:szCs w:val="24"/>
        </w:rPr>
        <w:t>i inkar eden kimselerin de kabul ettiği bir şeydir</w:t>
      </w:r>
      <w:r w:rsidR="001F1274">
        <w:rPr>
          <w:rFonts w:cs="Times New Roman"/>
          <w:szCs w:val="24"/>
        </w:rPr>
        <w:t xml:space="preserve">. </w:t>
      </w:r>
    </w:p>
    <w:p w:rsidR="00F00D6E" w:rsidRPr="00EA20DC" w:rsidRDefault="00F00D6E" w:rsidP="00AD08E5">
      <w:pPr>
        <w:spacing w:line="320" w:lineRule="atLeast"/>
        <w:rPr>
          <w:rFonts w:cs="Times New Roman"/>
          <w:szCs w:val="24"/>
        </w:rPr>
      </w:pPr>
      <w:r w:rsidRPr="00EA20DC">
        <w:rPr>
          <w:rFonts w:cs="Times New Roman"/>
          <w:szCs w:val="24"/>
        </w:rPr>
        <w:t xml:space="preserve">Bu açıdan Taftazani de maddi şartlar olmaksızın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gerçekleşmesinin akli olarak mümkün olduğunu beyan ettikten sonra şöyle demiştir</w:t>
      </w:r>
      <w:r w:rsidR="00DF4E7C">
        <w:rPr>
          <w:rFonts w:cs="Times New Roman"/>
          <w:szCs w:val="24"/>
        </w:rPr>
        <w:t xml:space="preserve">: </w:t>
      </w:r>
    </w:p>
    <w:p w:rsidR="00F00D6E" w:rsidRPr="00EA20DC" w:rsidRDefault="006B67CC" w:rsidP="00AD08E5">
      <w:pPr>
        <w:spacing w:line="320" w:lineRule="atLeast"/>
        <w:rPr>
          <w:rFonts w:cs="Times New Roman"/>
          <w:szCs w:val="24"/>
        </w:rPr>
      </w:pPr>
      <w:r>
        <w:rPr>
          <w:rFonts w:cs="Times New Roman"/>
          <w:szCs w:val="24"/>
        </w:rPr>
        <w:t>“</w:t>
      </w:r>
      <w:r w:rsidR="00F00D6E" w:rsidRPr="00EA20DC">
        <w:rPr>
          <w:rFonts w:cs="Times New Roman"/>
          <w:szCs w:val="24"/>
        </w:rPr>
        <w:t xml:space="preserve">Evet burada </w:t>
      </w:r>
      <w:r w:rsidR="00925B55" w:rsidRPr="00EA20DC">
        <w:rPr>
          <w:rFonts w:cs="Times New Roman"/>
          <w:szCs w:val="24"/>
        </w:rPr>
        <w:t>rü</w:t>
      </w:r>
      <w:r>
        <w:rPr>
          <w:rFonts w:cs="Times New Roman"/>
          <w:szCs w:val="24"/>
        </w:rPr>
        <w:t>’</w:t>
      </w:r>
      <w:r w:rsidR="00925B55" w:rsidRPr="00EA20DC">
        <w:rPr>
          <w:rFonts w:cs="Times New Roman"/>
          <w:szCs w:val="24"/>
        </w:rPr>
        <w:t>yet</w:t>
      </w:r>
      <w:r w:rsidR="00F00D6E" w:rsidRPr="00EA20DC">
        <w:rPr>
          <w:rFonts w:cs="Times New Roman"/>
          <w:szCs w:val="24"/>
        </w:rPr>
        <w:t>i inkar eden kimse şöyle diyebilir</w:t>
      </w:r>
      <w:r w:rsidR="00DF4E7C">
        <w:rPr>
          <w:rFonts w:cs="Times New Roman"/>
          <w:szCs w:val="24"/>
        </w:rPr>
        <w:t xml:space="preserve">: </w:t>
      </w:r>
      <w:r w:rsidR="00F00D6E" w:rsidRPr="00EA20DC">
        <w:rPr>
          <w:rFonts w:cs="Times New Roman"/>
          <w:szCs w:val="24"/>
        </w:rPr>
        <w:t xml:space="preserve">Bizim tartışmamız da bu tür bir </w:t>
      </w:r>
      <w:r w:rsidR="00925B55" w:rsidRPr="00EA20DC">
        <w:rPr>
          <w:rFonts w:cs="Times New Roman"/>
          <w:szCs w:val="24"/>
        </w:rPr>
        <w:t>rü</w:t>
      </w:r>
      <w:r>
        <w:rPr>
          <w:rFonts w:cs="Times New Roman"/>
          <w:szCs w:val="24"/>
        </w:rPr>
        <w:t>’</w:t>
      </w:r>
      <w:r w:rsidR="00925B55" w:rsidRPr="00EA20DC">
        <w:rPr>
          <w:rFonts w:cs="Times New Roman"/>
          <w:szCs w:val="24"/>
        </w:rPr>
        <w:t>yet</w:t>
      </w:r>
      <w:r w:rsidR="00DF4E7C">
        <w:rPr>
          <w:rFonts w:cs="Times New Roman"/>
          <w:szCs w:val="24"/>
        </w:rPr>
        <w:t xml:space="preserve"> (</w:t>
      </w:r>
      <w:r w:rsidR="00F00D6E" w:rsidRPr="00EA20DC">
        <w:rPr>
          <w:rFonts w:cs="Times New Roman"/>
          <w:szCs w:val="24"/>
        </w:rPr>
        <w:t>hiss</w:t>
      </w:r>
      <w:r w:rsidR="00634B5C" w:rsidRPr="00EA20DC">
        <w:rPr>
          <w:rFonts w:cs="Times New Roman"/>
          <w:szCs w:val="24"/>
        </w:rPr>
        <w:t xml:space="preserve">i ve görsel </w:t>
      </w:r>
      <w:r w:rsidR="00925B55" w:rsidRPr="00EA20DC">
        <w:rPr>
          <w:rFonts w:cs="Times New Roman"/>
          <w:szCs w:val="24"/>
        </w:rPr>
        <w:t>rü</w:t>
      </w:r>
      <w:r>
        <w:rPr>
          <w:rFonts w:cs="Times New Roman"/>
          <w:szCs w:val="24"/>
        </w:rPr>
        <w:t>’</w:t>
      </w:r>
      <w:r w:rsidR="00925B55" w:rsidRPr="00EA20DC">
        <w:rPr>
          <w:rFonts w:cs="Times New Roman"/>
          <w:szCs w:val="24"/>
        </w:rPr>
        <w:t>yet</w:t>
      </w:r>
      <w:r w:rsidR="001F1274">
        <w:rPr>
          <w:rFonts w:cs="Times New Roman"/>
          <w:szCs w:val="24"/>
        </w:rPr>
        <w:t xml:space="preserve">) </w:t>
      </w:r>
      <w:r w:rsidR="00634B5C" w:rsidRPr="00EA20DC">
        <w:rPr>
          <w:rFonts w:cs="Times New Roman"/>
          <w:szCs w:val="24"/>
        </w:rPr>
        <w:t>hakkındadır</w:t>
      </w:r>
      <w:r w:rsidR="00DF4E7C">
        <w:rPr>
          <w:rFonts w:cs="Times New Roman"/>
          <w:szCs w:val="24"/>
        </w:rPr>
        <w:t xml:space="preserve">; </w:t>
      </w:r>
      <w:r w:rsidR="00634B5C" w:rsidRPr="00EA20DC">
        <w:rPr>
          <w:rFonts w:cs="Times New Roman"/>
          <w:szCs w:val="24"/>
        </w:rPr>
        <w:t>h</w:t>
      </w:r>
      <w:r w:rsidR="00F00D6E" w:rsidRPr="00EA20DC">
        <w:rPr>
          <w:rFonts w:cs="Times New Roman"/>
          <w:szCs w:val="24"/>
        </w:rPr>
        <w:t>akikatiyle ona muhalif olan</w:t>
      </w:r>
      <w:r w:rsidR="00CD4B36" w:rsidRPr="00EA20DC">
        <w:rPr>
          <w:rFonts w:cs="Times New Roman"/>
          <w:szCs w:val="24"/>
        </w:rPr>
        <w:t xml:space="preserve"> ve</w:t>
      </w:r>
      <w:r w:rsidR="00F00D6E" w:rsidRPr="00EA20DC">
        <w:rPr>
          <w:rFonts w:cs="Times New Roman"/>
          <w:szCs w:val="24"/>
        </w:rPr>
        <w:t xml:space="preserve"> sizin tam keşif, b</w:t>
      </w:r>
      <w:r w:rsidR="00F00D6E" w:rsidRPr="00EA20DC">
        <w:rPr>
          <w:rFonts w:cs="Times New Roman"/>
          <w:szCs w:val="24"/>
        </w:rPr>
        <w:t>i</w:t>
      </w:r>
      <w:r w:rsidR="00F00D6E" w:rsidRPr="00EA20DC">
        <w:rPr>
          <w:rFonts w:cs="Times New Roman"/>
          <w:szCs w:val="24"/>
        </w:rPr>
        <w:t>zimse</w:t>
      </w:r>
      <w:r w:rsidR="0054398F" w:rsidRPr="00EA20DC">
        <w:rPr>
          <w:rFonts w:cs="Times New Roman"/>
          <w:szCs w:val="24"/>
        </w:rPr>
        <w:t xml:space="preserve"> zaruri ilim olarak adlandırdığımız </w:t>
      </w:r>
      <w:r w:rsidR="00925B55" w:rsidRPr="00EA20DC">
        <w:rPr>
          <w:rFonts w:cs="Times New Roman"/>
          <w:szCs w:val="24"/>
        </w:rPr>
        <w:t>rü</w:t>
      </w:r>
      <w:r>
        <w:rPr>
          <w:rFonts w:cs="Times New Roman"/>
          <w:szCs w:val="24"/>
        </w:rPr>
        <w:t>’</w:t>
      </w:r>
      <w:r w:rsidR="00925B55" w:rsidRPr="00EA20DC">
        <w:rPr>
          <w:rFonts w:cs="Times New Roman"/>
          <w:szCs w:val="24"/>
        </w:rPr>
        <w:t>yet</w:t>
      </w:r>
      <w:r w:rsidR="0054398F" w:rsidRPr="00EA20DC">
        <w:rPr>
          <w:rFonts w:cs="Times New Roman"/>
          <w:szCs w:val="24"/>
        </w:rPr>
        <w:t xml:space="preserve"> değil</w:t>
      </w:r>
      <w:r w:rsidR="001F1274">
        <w:rPr>
          <w:rFonts w:cs="Times New Roman"/>
          <w:szCs w:val="24"/>
        </w:rPr>
        <w:t>.”</w:t>
      </w:r>
      <w:r w:rsidR="0054398F" w:rsidRPr="00EA20DC">
        <w:rPr>
          <w:rStyle w:val="FootnoteReference"/>
          <w:rFonts w:cs="Times New Roman"/>
          <w:szCs w:val="24"/>
        </w:rPr>
        <w:footnoteReference w:id="286"/>
      </w:r>
    </w:p>
    <w:p w:rsidR="00D64FAC" w:rsidRPr="00EA20DC" w:rsidRDefault="00D64FAC" w:rsidP="00AD08E5">
      <w:pPr>
        <w:spacing w:line="320" w:lineRule="atLeast"/>
        <w:rPr>
          <w:rFonts w:cs="Times New Roman"/>
          <w:szCs w:val="24"/>
        </w:rPr>
      </w:pPr>
    </w:p>
    <w:p w:rsidR="00D64FAC" w:rsidRPr="00EA20DC" w:rsidRDefault="00D64FAC" w:rsidP="006B4421">
      <w:pPr>
        <w:pStyle w:val="Heading1"/>
      </w:pPr>
      <w:bookmarkStart w:id="134" w:name="_Toc266607620"/>
      <w:r w:rsidRPr="00EA20DC">
        <w:t>Eşarilerin İkinci Cevabının Kritiği</w:t>
      </w:r>
      <w:bookmarkEnd w:id="134"/>
    </w:p>
    <w:p w:rsidR="00D64FAC" w:rsidRPr="00EA20DC" w:rsidRDefault="00D64FAC" w:rsidP="00AD08E5">
      <w:pPr>
        <w:spacing w:line="320" w:lineRule="atLeast"/>
        <w:rPr>
          <w:rFonts w:cs="Times New Roman"/>
          <w:szCs w:val="24"/>
        </w:rPr>
      </w:pPr>
      <w:r w:rsidRPr="00EA20DC">
        <w:rPr>
          <w:rFonts w:cs="Times New Roman"/>
          <w:szCs w:val="24"/>
        </w:rPr>
        <w:t xml:space="preserve">Eşarilerin verdiği ikinci cevap ise </w:t>
      </w:r>
      <w:r w:rsidR="00CD4B36" w:rsidRPr="00EA20DC">
        <w:rPr>
          <w:rFonts w:cs="Times New Roman"/>
          <w:szCs w:val="24"/>
        </w:rPr>
        <w:t>gaip</w:t>
      </w:r>
      <w:r w:rsidRPr="00EA20DC">
        <w:rPr>
          <w:rFonts w:cs="Times New Roman"/>
          <w:szCs w:val="24"/>
        </w:rPr>
        <w:t xml:space="preserve"> olanın </w:t>
      </w:r>
      <w:r w:rsidR="00CD4B36" w:rsidRPr="00EA20DC">
        <w:rPr>
          <w:rFonts w:cs="Times New Roman"/>
          <w:szCs w:val="24"/>
        </w:rPr>
        <w:t>şahit</w:t>
      </w:r>
      <w:r w:rsidR="00DF4E7C">
        <w:rPr>
          <w:rFonts w:cs="Times New Roman"/>
          <w:szCs w:val="24"/>
        </w:rPr>
        <w:t xml:space="preserve"> (</w:t>
      </w:r>
      <w:r w:rsidRPr="00EA20DC">
        <w:rPr>
          <w:rFonts w:cs="Times New Roman"/>
          <w:szCs w:val="24"/>
        </w:rPr>
        <w:t>hazır</w:t>
      </w:r>
      <w:r w:rsidR="001F1274">
        <w:rPr>
          <w:rFonts w:cs="Times New Roman"/>
          <w:szCs w:val="24"/>
        </w:rPr>
        <w:t xml:space="preserve">) </w:t>
      </w:r>
      <w:r w:rsidRPr="00EA20DC">
        <w:rPr>
          <w:rFonts w:cs="Times New Roman"/>
          <w:szCs w:val="24"/>
        </w:rPr>
        <w:t>ile mukayese edilmemesi ve u</w:t>
      </w:r>
      <w:r w:rsidRPr="00EA20DC">
        <w:rPr>
          <w:rFonts w:cs="Times New Roman"/>
          <w:szCs w:val="24"/>
        </w:rPr>
        <w:t>h</w:t>
      </w:r>
      <w:r w:rsidRPr="00EA20DC">
        <w:rPr>
          <w:rFonts w:cs="Times New Roman"/>
          <w:szCs w:val="24"/>
        </w:rPr>
        <w:t xml:space="preserve">revi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hükmünün dünyevi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3D0C9D" w:rsidRPr="00EA20DC">
        <w:rPr>
          <w:rFonts w:cs="Times New Roman"/>
          <w:szCs w:val="24"/>
        </w:rPr>
        <w:t xml:space="preserve"> yoluyla elde edilmemesi gerektiği idi</w:t>
      </w:r>
      <w:r w:rsidR="001F1274">
        <w:rPr>
          <w:rFonts w:cs="Times New Roman"/>
          <w:szCs w:val="24"/>
        </w:rPr>
        <w:t xml:space="preserve">. </w:t>
      </w:r>
      <w:r w:rsidR="003D0C9D" w:rsidRPr="00EA20DC">
        <w:rPr>
          <w:rFonts w:cs="Times New Roman"/>
          <w:szCs w:val="24"/>
        </w:rPr>
        <w:t xml:space="preserve">Zira bu iki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3D0C9D" w:rsidRPr="00EA20DC">
        <w:rPr>
          <w:rFonts w:cs="Times New Roman"/>
          <w:szCs w:val="24"/>
        </w:rPr>
        <w:t>i mahiyet</w:t>
      </w:r>
      <w:r w:rsidR="00DF4E7C">
        <w:rPr>
          <w:rFonts w:cs="Times New Roman"/>
          <w:szCs w:val="24"/>
        </w:rPr>
        <w:t xml:space="preserve"> (</w:t>
      </w:r>
      <w:r w:rsidR="003D0C9D" w:rsidRPr="00EA20DC">
        <w:rPr>
          <w:rFonts w:cs="Times New Roman"/>
          <w:szCs w:val="24"/>
        </w:rPr>
        <w:t>öz</w:t>
      </w:r>
      <w:r w:rsidR="001F1274">
        <w:rPr>
          <w:rFonts w:cs="Times New Roman"/>
          <w:szCs w:val="24"/>
        </w:rPr>
        <w:t xml:space="preserve">) </w:t>
      </w:r>
      <w:r w:rsidR="003D0C9D" w:rsidRPr="00EA20DC">
        <w:rPr>
          <w:rFonts w:cs="Times New Roman"/>
          <w:szCs w:val="24"/>
        </w:rPr>
        <w:t xml:space="preserve">olarak </w:t>
      </w:r>
      <w:r w:rsidR="004A29DE" w:rsidRPr="00EA20DC">
        <w:rPr>
          <w:rFonts w:cs="Times New Roman"/>
          <w:szCs w:val="24"/>
        </w:rPr>
        <w:t>birbirinden farklı şeylerdir</w:t>
      </w:r>
      <w:r w:rsidR="001F1274">
        <w:rPr>
          <w:rFonts w:cs="Times New Roman"/>
          <w:szCs w:val="24"/>
        </w:rPr>
        <w:t xml:space="preserve">. </w:t>
      </w:r>
    </w:p>
    <w:p w:rsidR="004A29DE" w:rsidRPr="00EA20DC" w:rsidRDefault="004A29DE" w:rsidP="00AD08E5">
      <w:pPr>
        <w:spacing w:line="320" w:lineRule="atLeast"/>
        <w:rPr>
          <w:rFonts w:cs="Times New Roman"/>
          <w:szCs w:val="24"/>
        </w:rPr>
      </w:pPr>
      <w:r w:rsidRPr="00EA20DC">
        <w:rPr>
          <w:rFonts w:cs="Times New Roman"/>
          <w:szCs w:val="24"/>
        </w:rPr>
        <w:t xml:space="preserve">Bu </w:t>
      </w:r>
      <w:r w:rsidR="00173798" w:rsidRPr="00EA20DC">
        <w:rPr>
          <w:rFonts w:cs="Times New Roman"/>
          <w:szCs w:val="24"/>
        </w:rPr>
        <w:t>konuda şu iki önemli hususu hatırlatmak istiyoruz</w:t>
      </w:r>
      <w:r w:rsidR="00DF4E7C">
        <w:rPr>
          <w:rFonts w:cs="Times New Roman"/>
          <w:szCs w:val="24"/>
        </w:rPr>
        <w:t xml:space="preserve">: </w:t>
      </w:r>
    </w:p>
    <w:p w:rsidR="00173798" w:rsidRPr="00EA20DC" w:rsidRDefault="00173798"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 xml:space="preserve">Eğer her iki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mahiyet itibariyle birbirinden farklı olduğundan maksat</w:t>
      </w:r>
      <w:r w:rsidR="00DF4E7C">
        <w:rPr>
          <w:rFonts w:cs="Times New Roman"/>
          <w:szCs w:val="24"/>
        </w:rPr>
        <w:t xml:space="preserve">; </w:t>
      </w:r>
      <w:r w:rsidRPr="00EA20DC">
        <w:rPr>
          <w:rFonts w:cs="Times New Roman"/>
          <w:szCs w:val="24"/>
        </w:rPr>
        <w:t>insanın görme sisteminin etki altına girdiği ve Allah</w:t>
      </w:r>
      <w:r w:rsidR="006B67CC">
        <w:rPr>
          <w:rFonts w:cs="Times New Roman"/>
          <w:szCs w:val="24"/>
        </w:rPr>
        <w:t>’</w:t>
      </w:r>
      <w:r w:rsidRPr="00EA20DC">
        <w:rPr>
          <w:rFonts w:cs="Times New Roman"/>
          <w:szCs w:val="24"/>
        </w:rPr>
        <w:t>tan bir suretin şekillendiği değil de insanın dü</w:t>
      </w:r>
      <w:r w:rsidRPr="00EA20DC">
        <w:rPr>
          <w:rFonts w:cs="Times New Roman"/>
          <w:szCs w:val="24"/>
        </w:rPr>
        <w:t>n</w:t>
      </w:r>
      <w:r w:rsidRPr="00EA20DC">
        <w:rPr>
          <w:rFonts w:cs="Times New Roman"/>
          <w:szCs w:val="24"/>
        </w:rPr>
        <w:t>yada Allah hakkında ilim ve marifetten daha üstün bir tür ilmi açılım elde edebileceği ise, bu durumda ihtilaf edilen hususun dışında kalmaktadır</w:t>
      </w:r>
      <w:r w:rsidR="001F1274">
        <w:rPr>
          <w:rFonts w:cs="Times New Roman"/>
          <w:szCs w:val="24"/>
        </w:rPr>
        <w:t xml:space="preserve">. </w:t>
      </w:r>
      <w:r w:rsidRPr="00EA20DC">
        <w:rPr>
          <w:rFonts w:cs="Times New Roman"/>
          <w:szCs w:val="24"/>
        </w:rPr>
        <w:t xml:space="preserve">Bu da </w:t>
      </w:r>
      <w:r w:rsidR="007A1A90" w:rsidRPr="00EA20DC">
        <w:rPr>
          <w:rFonts w:cs="Times New Roman"/>
          <w:szCs w:val="24"/>
        </w:rPr>
        <w:t>Taftazani</w:t>
      </w:r>
      <w:r w:rsidR="006B67CC">
        <w:rPr>
          <w:rFonts w:cs="Times New Roman"/>
          <w:szCs w:val="24"/>
        </w:rPr>
        <w:t>’</w:t>
      </w:r>
      <w:r w:rsidR="007A1A90" w:rsidRPr="00EA20DC">
        <w:rPr>
          <w:rFonts w:cs="Times New Roman"/>
          <w:szCs w:val="24"/>
        </w:rPr>
        <w:t>nin itiraf ettiği bir şe</w:t>
      </w:r>
      <w:r w:rsidR="007A1A90" w:rsidRPr="00EA20DC">
        <w:rPr>
          <w:rFonts w:cs="Times New Roman"/>
          <w:szCs w:val="24"/>
        </w:rPr>
        <w:t>y</w:t>
      </w:r>
      <w:r w:rsidR="007A1A90" w:rsidRPr="00EA20DC">
        <w:rPr>
          <w:rFonts w:cs="Times New Roman"/>
          <w:szCs w:val="24"/>
        </w:rPr>
        <w:t>dir</w:t>
      </w:r>
      <w:r w:rsidR="001F1274">
        <w:rPr>
          <w:rFonts w:cs="Times New Roman"/>
          <w:szCs w:val="24"/>
        </w:rPr>
        <w:t xml:space="preserve">. </w:t>
      </w:r>
    </w:p>
    <w:p w:rsidR="007A1A90" w:rsidRPr="00EA20DC" w:rsidRDefault="007A1A90" w:rsidP="00AD08E5">
      <w:pPr>
        <w:spacing w:line="320" w:lineRule="atLeast"/>
        <w:rPr>
          <w:rFonts w:cs="Times New Roman"/>
          <w:szCs w:val="24"/>
        </w:rPr>
      </w:pPr>
      <w:r w:rsidRPr="00EA20DC">
        <w:rPr>
          <w:rFonts w:cs="Times New Roman"/>
          <w:szCs w:val="24"/>
        </w:rPr>
        <w:lastRenderedPageBreak/>
        <w:t>2</w:t>
      </w:r>
      <w:r w:rsidR="00495432" w:rsidRPr="00EA20DC">
        <w:rPr>
          <w:rFonts w:cs="Times New Roman"/>
          <w:szCs w:val="24"/>
        </w:rPr>
        <w:t xml:space="preserve">- </w:t>
      </w:r>
      <w:r w:rsidRPr="00EA20DC">
        <w:rPr>
          <w:rFonts w:cs="Times New Roman"/>
          <w:szCs w:val="24"/>
        </w:rPr>
        <w:t>Eğer maksat</w:t>
      </w:r>
      <w:r w:rsidR="00DF4E7C">
        <w:rPr>
          <w:rFonts w:cs="Times New Roman"/>
          <w:szCs w:val="24"/>
        </w:rPr>
        <w:t xml:space="preserve">; </w:t>
      </w:r>
      <w:r w:rsidRPr="00EA20DC">
        <w:rPr>
          <w:rFonts w:cs="Times New Roman"/>
          <w:szCs w:val="24"/>
        </w:rPr>
        <w:t>görme gücü ile hissi etkileme ve etkilenme olmaksızın hissi görsel idrakin hasıl olması ise böyle bir şey alken imkansızdır</w:t>
      </w:r>
      <w:r w:rsidR="001F1274">
        <w:rPr>
          <w:rFonts w:cs="Times New Roman"/>
          <w:szCs w:val="24"/>
        </w:rPr>
        <w:t xml:space="preserve">. </w:t>
      </w:r>
      <w:r w:rsidRPr="00EA20DC">
        <w:rPr>
          <w:rFonts w:cs="Times New Roman"/>
          <w:szCs w:val="24"/>
        </w:rPr>
        <w:t>Zira görme gücü ile hissi etkileme ve etk</w:t>
      </w:r>
      <w:r w:rsidRPr="00EA20DC">
        <w:rPr>
          <w:rFonts w:cs="Times New Roman"/>
          <w:szCs w:val="24"/>
        </w:rPr>
        <w:t>i</w:t>
      </w:r>
      <w:r w:rsidRPr="00EA20DC">
        <w:rPr>
          <w:rFonts w:cs="Times New Roman"/>
          <w:szCs w:val="24"/>
        </w:rPr>
        <w:t xml:space="preserve">lenme olmaksızın hissi görsel </w:t>
      </w:r>
      <w:r w:rsidR="00CD4B36" w:rsidRPr="00EA20DC">
        <w:rPr>
          <w:rFonts w:cs="Times New Roman"/>
          <w:szCs w:val="24"/>
        </w:rPr>
        <w:t>idrakin</w:t>
      </w:r>
      <w:r w:rsidRPr="00EA20DC">
        <w:rPr>
          <w:rFonts w:cs="Times New Roman"/>
          <w:szCs w:val="24"/>
        </w:rPr>
        <w:t xml:space="preserve"> hakikati asla vücuda gelemez</w:t>
      </w:r>
      <w:r w:rsidR="001F1274">
        <w:rPr>
          <w:rFonts w:cs="Times New Roman"/>
          <w:szCs w:val="24"/>
        </w:rPr>
        <w:t xml:space="preserve">. </w:t>
      </w:r>
    </w:p>
    <w:p w:rsidR="007A1A90" w:rsidRPr="00EA20DC" w:rsidRDefault="007A1A90" w:rsidP="00AD08E5">
      <w:pPr>
        <w:spacing w:line="320" w:lineRule="atLeast"/>
        <w:rPr>
          <w:rFonts w:cs="Times New Roman"/>
          <w:szCs w:val="24"/>
        </w:rPr>
      </w:pPr>
      <w:r w:rsidRPr="00EA20DC">
        <w:rPr>
          <w:rFonts w:cs="Times New Roman"/>
          <w:szCs w:val="24"/>
        </w:rPr>
        <w:t xml:space="preserve">O halde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meselesinde aklın nihai hakemliğinin gereği</w:t>
      </w:r>
      <w:r w:rsidR="00DF4E7C">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 xml:space="preserve">ı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etmeyi</w:t>
      </w:r>
      <w:r w:rsidR="00DF4E7C">
        <w:rPr>
          <w:rFonts w:cs="Times New Roman"/>
          <w:szCs w:val="24"/>
        </w:rPr>
        <w:t xml:space="preserve"> (</w:t>
      </w:r>
      <w:r w:rsidRPr="00EA20DC">
        <w:rPr>
          <w:rFonts w:cs="Times New Roman"/>
          <w:szCs w:val="24"/>
        </w:rPr>
        <w:t>görm</w:t>
      </w:r>
      <w:r w:rsidRPr="00EA20DC">
        <w:rPr>
          <w:rFonts w:cs="Times New Roman"/>
          <w:szCs w:val="24"/>
        </w:rPr>
        <w:t>e</w:t>
      </w:r>
      <w:r w:rsidRPr="00EA20DC">
        <w:rPr>
          <w:rFonts w:cs="Times New Roman"/>
          <w:szCs w:val="24"/>
        </w:rPr>
        <w:t>yi</w:t>
      </w:r>
      <w:r w:rsidR="001F1274">
        <w:rPr>
          <w:rFonts w:cs="Times New Roman"/>
          <w:szCs w:val="24"/>
        </w:rPr>
        <w:t xml:space="preserve">) </w:t>
      </w:r>
      <w:r w:rsidRPr="00EA20DC">
        <w:rPr>
          <w:rFonts w:cs="Times New Roman"/>
          <w:szCs w:val="24"/>
        </w:rPr>
        <w:t xml:space="preserve">inkar edenlerin görüşünün doğruluğu ve ispat </w:t>
      </w:r>
      <w:r w:rsidR="00FB2B42" w:rsidRPr="00EA20DC">
        <w:rPr>
          <w:rFonts w:cs="Times New Roman"/>
          <w:szCs w:val="24"/>
        </w:rPr>
        <w:t>edenlerin görüşünün yanlışl</w:t>
      </w:r>
      <w:r w:rsidR="00FB2B42" w:rsidRPr="00EA20DC">
        <w:rPr>
          <w:rFonts w:cs="Times New Roman"/>
          <w:szCs w:val="24"/>
        </w:rPr>
        <w:t>ı</w:t>
      </w:r>
      <w:r w:rsidR="00FB2B42" w:rsidRPr="00EA20DC">
        <w:rPr>
          <w:rFonts w:cs="Times New Roman"/>
          <w:szCs w:val="24"/>
        </w:rPr>
        <w:t>ğıdır</w:t>
      </w:r>
      <w:r w:rsidR="001F1274">
        <w:rPr>
          <w:rFonts w:cs="Times New Roman"/>
          <w:szCs w:val="24"/>
        </w:rPr>
        <w:t xml:space="preserve">. </w:t>
      </w:r>
    </w:p>
    <w:p w:rsidR="00FB2B42" w:rsidRPr="00EA20DC" w:rsidRDefault="00FB2B42" w:rsidP="00AD08E5">
      <w:pPr>
        <w:spacing w:line="320" w:lineRule="atLeast"/>
        <w:rPr>
          <w:rFonts w:cs="Times New Roman"/>
          <w:szCs w:val="24"/>
        </w:rPr>
      </w:pPr>
    </w:p>
    <w:p w:rsidR="00FB2B42" w:rsidRPr="00EA20DC" w:rsidRDefault="00FB2B42" w:rsidP="006B4421">
      <w:pPr>
        <w:pStyle w:val="Heading1"/>
      </w:pPr>
      <w:bookmarkStart w:id="135" w:name="_Toc266607621"/>
      <w:r w:rsidRPr="00EA20DC">
        <w:t>Kur</w:t>
      </w:r>
      <w:r w:rsidR="006B67CC">
        <w:t>’</w:t>
      </w:r>
      <w:r w:rsidRPr="00EA20DC">
        <w:t>a</w:t>
      </w:r>
      <w:r w:rsidR="00B3386A" w:rsidRPr="00EA20DC">
        <w:t xml:space="preserve">n-ı </w:t>
      </w:r>
      <w:r w:rsidRPr="00EA20DC">
        <w:t xml:space="preserve">Kerim ve </w:t>
      </w:r>
      <w:r w:rsidR="00925B55" w:rsidRPr="00EA20DC">
        <w:t>Rü</w:t>
      </w:r>
      <w:r w:rsidR="006B67CC">
        <w:t>’</w:t>
      </w:r>
      <w:r w:rsidR="00925B55" w:rsidRPr="00EA20DC">
        <w:t>yet</w:t>
      </w:r>
      <w:r w:rsidRPr="00EA20DC">
        <w:t xml:space="preserve"> Meselesi</w:t>
      </w:r>
      <w:bookmarkEnd w:id="135"/>
    </w:p>
    <w:p w:rsidR="00FB2B42" w:rsidRPr="00EA20DC" w:rsidRDefault="00FB2B42" w:rsidP="00AD08E5">
      <w:pPr>
        <w:spacing w:line="320" w:lineRule="atLeast"/>
        <w:rPr>
          <w:rFonts w:cs="Times New Roman"/>
          <w:szCs w:val="24"/>
        </w:rPr>
      </w:pPr>
      <w:r w:rsidRPr="00EA20DC">
        <w:rPr>
          <w:rFonts w:cs="Times New Roman"/>
          <w:szCs w:val="24"/>
        </w:rPr>
        <w:t>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Pr="00EA20DC">
        <w:rPr>
          <w:rFonts w:cs="Times New Roman"/>
          <w:szCs w:val="24"/>
        </w:rPr>
        <w:t>Kerim</w:t>
      </w:r>
      <w:r w:rsidR="006B67CC">
        <w:rPr>
          <w:rFonts w:cs="Times New Roman"/>
          <w:szCs w:val="24"/>
        </w:rPr>
        <w:t>’</w:t>
      </w:r>
      <w:r w:rsidRPr="00EA20DC">
        <w:rPr>
          <w:rFonts w:cs="Times New Roman"/>
          <w:szCs w:val="24"/>
        </w:rPr>
        <w:t>de Allah</w:t>
      </w:r>
      <w:r w:rsidR="006B67CC">
        <w:rPr>
          <w:rFonts w:cs="Times New Roman"/>
          <w:szCs w:val="24"/>
        </w:rPr>
        <w:t>’</w:t>
      </w:r>
      <w:r w:rsidRPr="00EA20DC">
        <w:rPr>
          <w:rFonts w:cs="Times New Roman"/>
          <w:szCs w:val="24"/>
        </w:rPr>
        <w:t>ı görmeyi açık bir şekilde caiz gören veya imkansız sayan he</w:t>
      </w:r>
      <w:r w:rsidRPr="00EA20DC">
        <w:rPr>
          <w:rFonts w:cs="Times New Roman"/>
          <w:szCs w:val="24"/>
        </w:rPr>
        <w:t>r</w:t>
      </w:r>
      <w:r w:rsidRPr="00EA20DC">
        <w:rPr>
          <w:rFonts w:cs="Times New Roman"/>
          <w:szCs w:val="24"/>
        </w:rPr>
        <w:t>hangi bir ayet görmek mümkün değildir</w:t>
      </w:r>
      <w:r w:rsidR="001F1274">
        <w:rPr>
          <w:rFonts w:cs="Times New Roman"/>
          <w:szCs w:val="24"/>
        </w:rPr>
        <w:t xml:space="preserve">. </w:t>
      </w:r>
      <w:r w:rsidRPr="00EA20DC">
        <w:rPr>
          <w:rFonts w:cs="Times New Roman"/>
          <w:szCs w:val="24"/>
        </w:rPr>
        <w:t>Eğer bu konuda herhangi bir ayet olsaydı</w:t>
      </w:r>
      <w:r w:rsidR="00FF72D2" w:rsidRPr="00EA20DC">
        <w:rPr>
          <w:rFonts w:cs="Times New Roman"/>
          <w:szCs w:val="24"/>
        </w:rPr>
        <w:t>,</w:t>
      </w:r>
      <w:r w:rsidRPr="00EA20DC">
        <w:rPr>
          <w:rFonts w:cs="Times New Roman"/>
          <w:szCs w:val="24"/>
        </w:rPr>
        <w:t xml:space="preserve"> asla iht</w:t>
      </w:r>
      <w:r w:rsidRPr="00EA20DC">
        <w:rPr>
          <w:rFonts w:cs="Times New Roman"/>
          <w:szCs w:val="24"/>
        </w:rPr>
        <w:t>i</w:t>
      </w:r>
      <w:r w:rsidRPr="00EA20DC">
        <w:rPr>
          <w:rFonts w:cs="Times New Roman"/>
          <w:szCs w:val="24"/>
        </w:rPr>
        <w:t>laf vücuda gelmezdi</w:t>
      </w:r>
      <w:r w:rsidR="001F1274">
        <w:rPr>
          <w:rFonts w:cs="Times New Roman"/>
          <w:szCs w:val="24"/>
        </w:rPr>
        <w:t xml:space="preserve">. </w:t>
      </w:r>
      <w:r w:rsidRPr="00EA20DC">
        <w:rPr>
          <w:rFonts w:cs="Times New Roman"/>
          <w:szCs w:val="24"/>
        </w:rPr>
        <w:t xml:space="preserve">Aksine bir takım ayetlerin ilk etapta zahirleri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i ispat ederken, bir grup ayetler 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meselesini </w:t>
      </w:r>
      <w:r w:rsidR="00FF72D2" w:rsidRPr="00EA20DC">
        <w:rPr>
          <w:rFonts w:cs="Times New Roman"/>
          <w:szCs w:val="24"/>
        </w:rPr>
        <w:t>ret</w:t>
      </w:r>
      <w:r w:rsidRPr="00EA20DC">
        <w:rPr>
          <w:rFonts w:cs="Times New Roman"/>
          <w:szCs w:val="24"/>
        </w:rPr>
        <w:t xml:space="preserve"> etmektedir</w:t>
      </w:r>
      <w:r w:rsidR="001F1274">
        <w:rPr>
          <w:rFonts w:cs="Times New Roman"/>
          <w:szCs w:val="24"/>
        </w:rPr>
        <w:t xml:space="preserve">. </w:t>
      </w:r>
      <w:r w:rsidRPr="00EA20DC">
        <w:rPr>
          <w:rFonts w:cs="Times New Roman"/>
          <w:szCs w:val="24"/>
        </w:rPr>
        <w:t>Allah</w:t>
      </w:r>
      <w:r w:rsidR="006B67CC">
        <w:rPr>
          <w:rFonts w:cs="Times New Roman"/>
          <w:szCs w:val="24"/>
        </w:rPr>
        <w:t>’</w:t>
      </w:r>
      <w:r w:rsidRPr="00EA20DC">
        <w:rPr>
          <w:rFonts w:cs="Times New Roman"/>
          <w:szCs w:val="24"/>
        </w:rPr>
        <w:t xml:space="preserve">ı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etme taraftarları ve muhalifleri bu ayetlerden bir grubuna istinat etmekte ve diğer bir gr</w:t>
      </w:r>
      <w:r w:rsidR="00240A06" w:rsidRPr="00EA20DC">
        <w:rPr>
          <w:rFonts w:cs="Times New Roman"/>
          <w:szCs w:val="24"/>
        </w:rPr>
        <w:t>up ayetleri tevil etmektedirler</w:t>
      </w:r>
      <w:r w:rsidR="001F1274">
        <w:rPr>
          <w:rFonts w:cs="Times New Roman"/>
          <w:szCs w:val="24"/>
        </w:rPr>
        <w:t xml:space="preserve">. </w:t>
      </w:r>
      <w:r w:rsidR="00240A06" w:rsidRPr="00EA20DC">
        <w:rPr>
          <w:rFonts w:cs="Times New Roman"/>
          <w:szCs w:val="24"/>
        </w:rPr>
        <w:t>Açıkça b</w:t>
      </w:r>
      <w:r w:rsidR="00240A06" w:rsidRPr="00EA20DC">
        <w:rPr>
          <w:rFonts w:cs="Times New Roman"/>
          <w:szCs w:val="24"/>
        </w:rPr>
        <w:t>i</w:t>
      </w:r>
      <w:r w:rsidR="00240A06" w:rsidRPr="00EA20DC">
        <w:rPr>
          <w:rFonts w:cs="Times New Roman"/>
          <w:szCs w:val="24"/>
        </w:rPr>
        <w:t>lindiği üzere ayetlerin zahirinde tasarruf ve tevil imkanı olduğu taktirde</w:t>
      </w:r>
      <w:r w:rsidR="00FF72D2" w:rsidRPr="00EA20DC">
        <w:rPr>
          <w:rFonts w:cs="Times New Roman"/>
          <w:szCs w:val="24"/>
        </w:rPr>
        <w:t>,</w:t>
      </w:r>
      <w:r w:rsidR="00240A06" w:rsidRPr="00EA20DC">
        <w:rPr>
          <w:rFonts w:cs="Times New Roman"/>
          <w:szCs w:val="24"/>
        </w:rPr>
        <w:t xml:space="preserve"> </w:t>
      </w:r>
      <w:r w:rsidR="00032A85" w:rsidRPr="00EA20DC">
        <w:rPr>
          <w:rFonts w:cs="Times New Roman"/>
          <w:szCs w:val="24"/>
        </w:rPr>
        <w:t>o ayetleri delil ol</w:t>
      </w:r>
      <w:r w:rsidR="00032A85" w:rsidRPr="00EA20DC">
        <w:rPr>
          <w:rFonts w:cs="Times New Roman"/>
          <w:szCs w:val="24"/>
        </w:rPr>
        <w:t>a</w:t>
      </w:r>
      <w:r w:rsidR="00032A85" w:rsidRPr="00EA20DC">
        <w:rPr>
          <w:rFonts w:cs="Times New Roman"/>
          <w:szCs w:val="24"/>
        </w:rPr>
        <w:t>rak ortaya koyma imkanı da kalmamaktadır</w:t>
      </w:r>
      <w:r w:rsidR="001F1274">
        <w:rPr>
          <w:rFonts w:cs="Times New Roman"/>
          <w:szCs w:val="24"/>
        </w:rPr>
        <w:t xml:space="preserve">. </w:t>
      </w:r>
      <w:r w:rsidR="00032A85" w:rsidRPr="00EA20DC">
        <w:rPr>
          <w:rFonts w:cs="Times New Roman"/>
          <w:szCs w:val="24"/>
        </w:rPr>
        <w:t xml:space="preserve">Ama Allah </w:t>
      </w:r>
      <w:r w:rsidR="00FF72D2" w:rsidRPr="00EA20DC">
        <w:rPr>
          <w:rFonts w:cs="Times New Roman"/>
          <w:szCs w:val="24"/>
        </w:rPr>
        <w:t>h</w:t>
      </w:r>
      <w:r w:rsidR="00032A85" w:rsidRPr="00EA20DC">
        <w:rPr>
          <w:rFonts w:cs="Times New Roman"/>
          <w:szCs w:val="24"/>
        </w:rPr>
        <w:t>ak</w:t>
      </w:r>
      <w:r w:rsidR="00FF72D2" w:rsidRPr="00EA20DC">
        <w:rPr>
          <w:rFonts w:cs="Times New Roman"/>
          <w:szCs w:val="24"/>
        </w:rPr>
        <w:t>k</w:t>
      </w:r>
      <w:r w:rsidR="00032A85" w:rsidRPr="00EA20DC">
        <w:rPr>
          <w:rFonts w:cs="Times New Roman"/>
          <w:szCs w:val="24"/>
        </w:rPr>
        <w:t>ında görsel ve hissi bir görmenin imkansızlığını ifade eden ö</w:t>
      </w:r>
      <w:r w:rsidR="00032A85" w:rsidRPr="00EA20DC">
        <w:rPr>
          <w:rFonts w:cs="Times New Roman"/>
          <w:szCs w:val="24"/>
        </w:rPr>
        <w:t>n</w:t>
      </w:r>
      <w:r w:rsidR="00032A85" w:rsidRPr="00EA20DC">
        <w:rPr>
          <w:rFonts w:cs="Times New Roman"/>
          <w:szCs w:val="24"/>
        </w:rPr>
        <w:t>ceki akli bilgileri göz önüne alacak olursak, Allah</w:t>
      </w:r>
      <w:r w:rsidR="006B67CC">
        <w:rPr>
          <w:rFonts w:cs="Times New Roman"/>
          <w:szCs w:val="24"/>
        </w:rPr>
        <w:t>’</w:t>
      </w:r>
      <w:r w:rsidR="00032A85" w:rsidRPr="00EA20DC">
        <w:rPr>
          <w:rFonts w:cs="Times New Roman"/>
          <w:szCs w:val="24"/>
        </w:rPr>
        <w:t xml:space="preserve">ı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032A85" w:rsidRPr="00EA20DC">
        <w:rPr>
          <w:rFonts w:cs="Times New Roman"/>
          <w:szCs w:val="24"/>
        </w:rPr>
        <w:t xml:space="preserve"> etmeyi zahir itibariy</w:t>
      </w:r>
      <w:r w:rsidR="00FF72D2" w:rsidRPr="00EA20DC">
        <w:rPr>
          <w:rFonts w:cs="Times New Roman"/>
          <w:szCs w:val="24"/>
        </w:rPr>
        <w:t>le ispat eden ayetlerin zahirin</w:t>
      </w:r>
      <w:r w:rsidR="00032A85" w:rsidRPr="00EA20DC">
        <w:rPr>
          <w:rFonts w:cs="Times New Roman"/>
          <w:szCs w:val="24"/>
        </w:rPr>
        <w:t>de tasarrufta bulunma</w:t>
      </w:r>
      <w:r w:rsidR="00FF72D2" w:rsidRPr="00EA20DC">
        <w:rPr>
          <w:rFonts w:cs="Times New Roman"/>
          <w:szCs w:val="24"/>
        </w:rPr>
        <w:t>sı</w:t>
      </w:r>
      <w:r w:rsidR="00032A85" w:rsidRPr="00EA20DC">
        <w:rPr>
          <w:rFonts w:cs="Times New Roman"/>
          <w:szCs w:val="24"/>
        </w:rPr>
        <w:t xml:space="preserve"> kaçınılmaz bir iş haline d</w:t>
      </w:r>
      <w:r w:rsidR="00032A85" w:rsidRPr="00EA20DC">
        <w:rPr>
          <w:rFonts w:cs="Times New Roman"/>
          <w:szCs w:val="24"/>
        </w:rPr>
        <w:t>ö</w:t>
      </w:r>
      <w:r w:rsidR="00032A85" w:rsidRPr="00EA20DC">
        <w:rPr>
          <w:rFonts w:cs="Times New Roman"/>
          <w:szCs w:val="24"/>
        </w:rPr>
        <w:t>nüşür</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032A85" w:rsidRPr="00EA20DC">
        <w:rPr>
          <w:rFonts w:cs="Times New Roman"/>
          <w:szCs w:val="24"/>
        </w:rPr>
        <w:t>i ispat eden ayetler diğer müteşabih ayetler gibi, Allah</w:t>
      </w:r>
      <w:r w:rsidR="006B67CC">
        <w:rPr>
          <w:rFonts w:cs="Times New Roman"/>
          <w:szCs w:val="24"/>
        </w:rPr>
        <w:t>’</w:t>
      </w:r>
      <w:r w:rsidR="00032A85" w:rsidRPr="00EA20DC">
        <w:rPr>
          <w:rFonts w:cs="Times New Roman"/>
          <w:szCs w:val="24"/>
        </w:rPr>
        <w:t>ın sıfat ve zatı ile ilgil</w:t>
      </w:r>
      <w:r w:rsidR="00032A85" w:rsidRPr="00EA20DC">
        <w:rPr>
          <w:rFonts w:cs="Times New Roman"/>
          <w:szCs w:val="24"/>
        </w:rPr>
        <w:t>i</w:t>
      </w:r>
      <w:r w:rsidR="00032A85" w:rsidRPr="00EA20DC">
        <w:rPr>
          <w:rFonts w:cs="Times New Roman"/>
          <w:szCs w:val="24"/>
        </w:rPr>
        <w:t>dir</w:t>
      </w:r>
      <w:r w:rsidR="001F1274">
        <w:rPr>
          <w:rFonts w:cs="Times New Roman"/>
          <w:szCs w:val="24"/>
        </w:rPr>
        <w:t xml:space="preserve">. </w:t>
      </w:r>
      <w:r w:rsidR="00032A85" w:rsidRPr="00EA20DC">
        <w:rPr>
          <w:rFonts w:cs="Times New Roman"/>
          <w:szCs w:val="24"/>
        </w:rPr>
        <w:t>Zahiri anlamları aklın hükmüne aykırı olduğu için de tevil ve tevcih edilmesi ger</w:t>
      </w:r>
      <w:r w:rsidR="00032A85" w:rsidRPr="00EA20DC">
        <w:rPr>
          <w:rFonts w:cs="Times New Roman"/>
          <w:szCs w:val="24"/>
        </w:rPr>
        <w:t>e</w:t>
      </w:r>
      <w:r w:rsidR="00032A85" w:rsidRPr="00EA20DC">
        <w:rPr>
          <w:rFonts w:cs="Times New Roman"/>
          <w:szCs w:val="24"/>
        </w:rPr>
        <w:t>kir</w:t>
      </w:r>
      <w:r w:rsidR="001F1274">
        <w:rPr>
          <w:rFonts w:cs="Times New Roman"/>
          <w:szCs w:val="24"/>
        </w:rPr>
        <w:t xml:space="preserve">. </w:t>
      </w:r>
      <w:r w:rsidR="00032A85" w:rsidRPr="00EA20DC">
        <w:rPr>
          <w:rFonts w:cs="Times New Roman"/>
          <w:szCs w:val="24"/>
        </w:rPr>
        <w:t xml:space="preserve">Bu esas üzere zahirleri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37007" w:rsidRPr="00EA20DC">
        <w:rPr>
          <w:rFonts w:cs="Times New Roman"/>
          <w:szCs w:val="24"/>
        </w:rPr>
        <w:t xml:space="preserve">i </w:t>
      </w:r>
      <w:r w:rsidR="00FF72D2" w:rsidRPr="00EA20DC">
        <w:rPr>
          <w:rFonts w:cs="Times New Roman"/>
          <w:szCs w:val="24"/>
        </w:rPr>
        <w:t>ret</w:t>
      </w:r>
      <w:r w:rsidR="00A37007" w:rsidRPr="00EA20DC">
        <w:rPr>
          <w:rFonts w:cs="Times New Roman"/>
          <w:szCs w:val="24"/>
        </w:rPr>
        <w:t xml:space="preserve"> eden ayetlere de akli delili teyit edici olarak istinat etmek mümkündür</w:t>
      </w:r>
      <w:r w:rsidR="001F1274">
        <w:rPr>
          <w:rFonts w:cs="Times New Roman"/>
          <w:szCs w:val="24"/>
        </w:rPr>
        <w:t xml:space="preserve">. </w:t>
      </w:r>
      <w:r w:rsidR="00A37007" w:rsidRPr="00EA20DC">
        <w:rPr>
          <w:rFonts w:cs="Times New Roman"/>
          <w:szCs w:val="24"/>
        </w:rPr>
        <w:t xml:space="preserve">Bu bilgiler ışığında şimdi 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A37007" w:rsidRPr="00EA20DC">
        <w:rPr>
          <w:rFonts w:cs="Times New Roman"/>
          <w:szCs w:val="24"/>
        </w:rPr>
        <w:t xml:space="preserve"> ile ilgili ayetleri incelemeye koy</w:t>
      </w:r>
      <w:r w:rsidR="00A37007" w:rsidRPr="00EA20DC">
        <w:rPr>
          <w:rFonts w:cs="Times New Roman"/>
          <w:szCs w:val="24"/>
        </w:rPr>
        <w:t>u</w:t>
      </w:r>
      <w:r w:rsidR="00A37007" w:rsidRPr="00EA20DC">
        <w:rPr>
          <w:rFonts w:cs="Times New Roman"/>
          <w:szCs w:val="24"/>
        </w:rPr>
        <w:t>lalım</w:t>
      </w:r>
      <w:r w:rsidR="001F1274">
        <w:rPr>
          <w:rFonts w:cs="Times New Roman"/>
          <w:szCs w:val="24"/>
        </w:rPr>
        <w:t xml:space="preserve">. </w:t>
      </w:r>
    </w:p>
    <w:p w:rsidR="00D77531" w:rsidRPr="00EA20DC" w:rsidRDefault="00D77531" w:rsidP="00AD08E5">
      <w:pPr>
        <w:spacing w:line="320" w:lineRule="atLeast"/>
        <w:rPr>
          <w:rFonts w:cs="Times New Roman"/>
          <w:szCs w:val="24"/>
        </w:rPr>
      </w:pPr>
    </w:p>
    <w:p w:rsidR="00D77531" w:rsidRPr="00EA20DC" w:rsidRDefault="00925B55" w:rsidP="006B4421">
      <w:pPr>
        <w:pStyle w:val="Heading1"/>
      </w:pPr>
      <w:bookmarkStart w:id="136" w:name="_Toc266607622"/>
      <w:r w:rsidRPr="00EA20DC">
        <w:t>Rü</w:t>
      </w:r>
      <w:r w:rsidR="006B67CC">
        <w:t>’</w:t>
      </w:r>
      <w:r w:rsidRPr="00EA20DC">
        <w:t>yet</w:t>
      </w:r>
      <w:r w:rsidR="00D77531" w:rsidRPr="00EA20DC">
        <w:t>i İspat Edenlerin Kur</w:t>
      </w:r>
      <w:r w:rsidR="006B67CC">
        <w:t>’</w:t>
      </w:r>
      <w:r w:rsidR="00D77531" w:rsidRPr="00EA20DC">
        <w:t>ani Delili</w:t>
      </w:r>
      <w:bookmarkEnd w:id="136"/>
    </w:p>
    <w:p w:rsidR="00D77531" w:rsidRPr="00EA20DC" w:rsidRDefault="006B67CC" w:rsidP="00AD08E5">
      <w:pPr>
        <w:spacing w:line="320" w:lineRule="atLeast"/>
        <w:rPr>
          <w:rFonts w:cs="Times New Roman"/>
          <w:b/>
          <w:bCs/>
          <w:szCs w:val="24"/>
        </w:rPr>
      </w:pPr>
      <w:r>
        <w:rPr>
          <w:rFonts w:cs="Times New Roman"/>
          <w:b/>
          <w:bCs/>
          <w:kern w:val="2"/>
        </w:rPr>
        <w:t>“</w:t>
      </w:r>
      <w:r w:rsidR="00366641" w:rsidRPr="00EA20DC">
        <w:rPr>
          <w:rFonts w:cs="Times New Roman"/>
          <w:b/>
          <w:bCs/>
          <w:kern w:val="2"/>
        </w:rPr>
        <w:t>Mûsa, tayin ettiğimiz vakitte gelip Rabbi onunla konuşunca, Mûsa</w:t>
      </w:r>
      <w:r w:rsidR="00DF4E7C">
        <w:rPr>
          <w:rFonts w:cs="Times New Roman"/>
          <w:b/>
          <w:bCs/>
          <w:kern w:val="2"/>
        </w:rPr>
        <w:t xml:space="preserve">: </w:t>
      </w:r>
      <w:r>
        <w:rPr>
          <w:rFonts w:cs="Times New Roman"/>
          <w:b/>
          <w:bCs/>
          <w:kern w:val="2"/>
        </w:rPr>
        <w:t>“</w:t>
      </w:r>
      <w:r w:rsidR="00366641" w:rsidRPr="00EA20DC">
        <w:rPr>
          <w:rFonts w:cs="Times New Roman"/>
          <w:b/>
          <w:bCs/>
          <w:kern w:val="2"/>
        </w:rPr>
        <w:t>Rabbim</w:t>
      </w:r>
      <w:r w:rsidR="00DF4E7C">
        <w:rPr>
          <w:rFonts w:cs="Times New Roman"/>
          <w:b/>
          <w:bCs/>
          <w:kern w:val="2"/>
        </w:rPr>
        <w:t xml:space="preserve">! </w:t>
      </w:r>
      <w:r w:rsidR="00366641" w:rsidRPr="00EA20DC">
        <w:rPr>
          <w:rFonts w:cs="Times New Roman"/>
          <w:b/>
          <w:bCs/>
          <w:kern w:val="2"/>
        </w:rPr>
        <w:t>Bana kendini göster, sana bakayım</w:t>
      </w:r>
      <w:r>
        <w:rPr>
          <w:rFonts w:cs="Times New Roman"/>
          <w:b/>
          <w:bCs/>
          <w:kern w:val="2"/>
        </w:rPr>
        <w:t>”</w:t>
      </w:r>
      <w:r w:rsidR="00366641" w:rsidRPr="00EA20DC">
        <w:rPr>
          <w:rFonts w:cs="Times New Roman"/>
          <w:b/>
          <w:bCs/>
          <w:kern w:val="2"/>
        </w:rPr>
        <w:t xml:space="preserve"> dedi</w:t>
      </w:r>
      <w:r w:rsidR="001F1274">
        <w:rPr>
          <w:rFonts w:cs="Times New Roman"/>
          <w:b/>
          <w:bCs/>
          <w:kern w:val="2"/>
        </w:rPr>
        <w:t xml:space="preserve">. </w:t>
      </w:r>
      <w:r w:rsidR="00366641" w:rsidRPr="00EA20DC">
        <w:rPr>
          <w:rFonts w:cs="Times New Roman"/>
          <w:b/>
          <w:bCs/>
          <w:kern w:val="2"/>
        </w:rPr>
        <w:t xml:space="preserve">Allah, </w:t>
      </w:r>
      <w:r>
        <w:rPr>
          <w:rFonts w:cs="Times New Roman"/>
          <w:b/>
          <w:bCs/>
          <w:kern w:val="2"/>
        </w:rPr>
        <w:t>“</w:t>
      </w:r>
      <w:r w:rsidR="00366641" w:rsidRPr="00EA20DC">
        <w:rPr>
          <w:rFonts w:cs="Times New Roman"/>
          <w:b/>
          <w:bCs/>
          <w:kern w:val="2"/>
        </w:rPr>
        <w:t>sen beni göremeyeceksin ama dağa bak, eğer o yerinde kalırsa sen de beni göreceksin</w:t>
      </w:r>
      <w:r>
        <w:rPr>
          <w:rFonts w:cs="Times New Roman"/>
          <w:b/>
          <w:bCs/>
          <w:kern w:val="2"/>
        </w:rPr>
        <w:t>”</w:t>
      </w:r>
      <w:r w:rsidR="00366641" w:rsidRPr="00EA20DC">
        <w:rPr>
          <w:rFonts w:cs="Times New Roman"/>
          <w:b/>
          <w:bCs/>
          <w:kern w:val="2"/>
        </w:rPr>
        <w:t xml:space="preserve"> b</w:t>
      </w:r>
      <w:r w:rsidR="00366641" w:rsidRPr="00EA20DC">
        <w:rPr>
          <w:rFonts w:cs="Times New Roman"/>
          <w:b/>
          <w:bCs/>
          <w:kern w:val="2"/>
        </w:rPr>
        <w:t>u</w:t>
      </w:r>
      <w:r w:rsidR="00366641" w:rsidRPr="00EA20DC">
        <w:rPr>
          <w:rFonts w:cs="Times New Roman"/>
          <w:b/>
          <w:bCs/>
          <w:kern w:val="2"/>
        </w:rPr>
        <w:t>yurdu</w:t>
      </w:r>
      <w:r w:rsidR="001F1274">
        <w:rPr>
          <w:rFonts w:cs="Times New Roman"/>
          <w:b/>
          <w:bCs/>
          <w:kern w:val="2"/>
        </w:rPr>
        <w:t>.”</w:t>
      </w:r>
      <w:r w:rsidR="00D77531" w:rsidRPr="00EA20DC">
        <w:rPr>
          <w:rStyle w:val="FootnoteReference"/>
          <w:rFonts w:cs="Times New Roman"/>
          <w:b/>
          <w:bCs/>
          <w:szCs w:val="24"/>
        </w:rPr>
        <w:footnoteReference w:id="287"/>
      </w:r>
    </w:p>
    <w:p w:rsidR="00381EB6" w:rsidRPr="00EA20DC" w:rsidRDefault="00925B55" w:rsidP="00AD08E5">
      <w:pPr>
        <w:spacing w:line="320" w:lineRule="atLeast"/>
        <w:rPr>
          <w:rFonts w:cs="Times New Roman"/>
          <w:szCs w:val="24"/>
        </w:rPr>
      </w:pPr>
      <w:r w:rsidRPr="00EA20DC">
        <w:rPr>
          <w:rFonts w:cs="Times New Roman"/>
          <w:szCs w:val="24"/>
        </w:rPr>
        <w:t>Rü</w:t>
      </w:r>
      <w:r w:rsidR="006B67CC">
        <w:rPr>
          <w:rFonts w:cs="Times New Roman"/>
          <w:szCs w:val="24"/>
        </w:rPr>
        <w:t>’</w:t>
      </w:r>
      <w:r w:rsidRPr="00EA20DC">
        <w:rPr>
          <w:rFonts w:cs="Times New Roman"/>
          <w:szCs w:val="24"/>
        </w:rPr>
        <w:t>yet</w:t>
      </w:r>
      <w:r w:rsidR="00381EB6" w:rsidRPr="00EA20DC">
        <w:rPr>
          <w:rFonts w:cs="Times New Roman"/>
          <w:szCs w:val="24"/>
        </w:rPr>
        <w:t>in caiz olduğuna inananlar kendi iddialarını ispat etmek için yukarıdaki ayeti iki açıdan delil gö</w:t>
      </w:r>
      <w:r w:rsidR="00DF3A3F" w:rsidRPr="00EA20DC">
        <w:rPr>
          <w:rFonts w:cs="Times New Roman"/>
          <w:szCs w:val="24"/>
        </w:rPr>
        <w:t>s</w:t>
      </w:r>
      <w:r w:rsidR="00381EB6" w:rsidRPr="00EA20DC">
        <w:rPr>
          <w:rFonts w:cs="Times New Roman"/>
          <w:szCs w:val="24"/>
        </w:rPr>
        <w:t>termişle</w:t>
      </w:r>
      <w:r w:rsidR="00381EB6" w:rsidRPr="00EA20DC">
        <w:rPr>
          <w:rFonts w:cs="Times New Roman"/>
          <w:szCs w:val="24"/>
        </w:rPr>
        <w:t>r</w:t>
      </w:r>
      <w:r w:rsidR="00381EB6" w:rsidRPr="00EA20DC">
        <w:rPr>
          <w:rFonts w:cs="Times New Roman"/>
          <w:szCs w:val="24"/>
        </w:rPr>
        <w:t>dir</w:t>
      </w:r>
      <w:r w:rsidR="001F1274">
        <w:rPr>
          <w:rFonts w:cs="Times New Roman"/>
          <w:szCs w:val="24"/>
        </w:rPr>
        <w:t xml:space="preserve">. </w:t>
      </w:r>
    </w:p>
    <w:p w:rsidR="00381EB6" w:rsidRPr="00EA20DC" w:rsidRDefault="00381EB6"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Eğer Allah</w:t>
      </w:r>
      <w:r w:rsidR="006B67CC">
        <w:rPr>
          <w:rFonts w:cs="Times New Roman"/>
          <w:szCs w:val="24"/>
        </w:rPr>
        <w:t>’</w:t>
      </w:r>
      <w:r w:rsidRPr="00EA20DC">
        <w:rPr>
          <w:rFonts w:cs="Times New Roman"/>
          <w:szCs w:val="24"/>
        </w:rPr>
        <w:t xml:space="preserve">ı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etmek imkansız olsaydı, Musa</w:t>
      </w:r>
      <w:r w:rsidR="00DF4E7C">
        <w:rPr>
          <w:rFonts w:cs="Times New Roman"/>
          <w:szCs w:val="24"/>
        </w:rPr>
        <w:t xml:space="preserve"> </w:t>
      </w:r>
      <w:r w:rsidR="001F1274">
        <w:rPr>
          <w:rFonts w:cs="Times New Roman"/>
          <w:szCs w:val="24"/>
        </w:rPr>
        <w:t xml:space="preserve">(a.s) </w:t>
      </w:r>
      <w:r w:rsidRPr="00EA20DC">
        <w:rPr>
          <w:rFonts w:cs="Times New Roman"/>
          <w:szCs w:val="24"/>
        </w:rPr>
        <w:t>böyle bir istekte bulunmazdı</w:t>
      </w:r>
      <w:r w:rsidR="001F1274">
        <w:rPr>
          <w:rFonts w:cs="Times New Roman"/>
          <w:szCs w:val="24"/>
        </w:rPr>
        <w:t xml:space="preserve">. </w:t>
      </w:r>
      <w:r w:rsidRPr="00EA20DC">
        <w:rPr>
          <w:rFonts w:cs="Times New Roman"/>
          <w:szCs w:val="24"/>
        </w:rPr>
        <w:t>Z</w:t>
      </w:r>
      <w:r w:rsidRPr="00EA20DC">
        <w:rPr>
          <w:rFonts w:cs="Times New Roman"/>
          <w:szCs w:val="24"/>
        </w:rPr>
        <w:t>i</w:t>
      </w:r>
      <w:r w:rsidRPr="00EA20DC">
        <w:rPr>
          <w:rFonts w:cs="Times New Roman"/>
          <w:szCs w:val="24"/>
        </w:rPr>
        <w:t xml:space="preserve">ra imkansız bir şeyi talep etmek </w:t>
      </w:r>
      <w:r w:rsidR="00294EF0" w:rsidRPr="00EA20DC">
        <w:rPr>
          <w:rFonts w:cs="Times New Roman"/>
          <w:szCs w:val="24"/>
        </w:rPr>
        <w:t>y</w:t>
      </w:r>
      <w:r w:rsidRPr="00EA20DC">
        <w:rPr>
          <w:rFonts w:cs="Times New Roman"/>
          <w:szCs w:val="24"/>
        </w:rPr>
        <w:t>a cehaletten ya da beyinsizlikten kaynaklanmaktadır</w:t>
      </w:r>
      <w:r w:rsidR="001F1274">
        <w:rPr>
          <w:rFonts w:cs="Times New Roman"/>
          <w:szCs w:val="24"/>
        </w:rPr>
        <w:t xml:space="preserve">. </w:t>
      </w:r>
      <w:r w:rsidRPr="00EA20DC">
        <w:rPr>
          <w:rFonts w:cs="Times New Roman"/>
          <w:szCs w:val="24"/>
        </w:rPr>
        <w:t>Her iki sıfat da Allah</w:t>
      </w:r>
      <w:r w:rsidR="006B67CC">
        <w:rPr>
          <w:rFonts w:cs="Times New Roman"/>
          <w:szCs w:val="24"/>
        </w:rPr>
        <w:t>’</w:t>
      </w:r>
      <w:r w:rsidRPr="00EA20DC">
        <w:rPr>
          <w:rFonts w:cs="Times New Roman"/>
          <w:szCs w:val="24"/>
        </w:rPr>
        <w:t>ın elçisi olan bir ins</w:t>
      </w:r>
      <w:r w:rsidRPr="00EA20DC">
        <w:rPr>
          <w:rFonts w:cs="Times New Roman"/>
          <w:szCs w:val="24"/>
        </w:rPr>
        <w:t>a</w:t>
      </w:r>
      <w:r w:rsidRPr="00EA20DC">
        <w:rPr>
          <w:rFonts w:cs="Times New Roman"/>
          <w:szCs w:val="24"/>
        </w:rPr>
        <w:t>na yakıştırılamaz</w:t>
      </w:r>
      <w:r w:rsidR="001F1274">
        <w:rPr>
          <w:rFonts w:cs="Times New Roman"/>
          <w:szCs w:val="24"/>
        </w:rPr>
        <w:t xml:space="preserve">. </w:t>
      </w:r>
    </w:p>
    <w:p w:rsidR="00A12C86" w:rsidRPr="00EA20DC" w:rsidRDefault="00A12C86"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Musa için Allah</w:t>
      </w:r>
      <w:r w:rsidR="006B67CC">
        <w:rPr>
          <w:rFonts w:cs="Times New Roman"/>
          <w:szCs w:val="24"/>
        </w:rPr>
        <w:t>’</w:t>
      </w:r>
      <w:r w:rsidRPr="00EA20DC">
        <w:rPr>
          <w:rFonts w:cs="Times New Roman"/>
          <w:szCs w:val="24"/>
        </w:rPr>
        <w:t>ı görmek, dağın yerinde kalması şartına bağlı kılınmıştır</w:t>
      </w:r>
      <w:r w:rsidR="001F1274">
        <w:rPr>
          <w:rFonts w:cs="Times New Roman"/>
          <w:szCs w:val="24"/>
        </w:rPr>
        <w:t xml:space="preserve">. </w:t>
      </w:r>
      <w:r w:rsidRPr="00EA20DC">
        <w:rPr>
          <w:rFonts w:cs="Times New Roman"/>
          <w:szCs w:val="24"/>
        </w:rPr>
        <w:t>Dağın yerinde kalması hiç şüphesiz mümkün bir şeydir</w:t>
      </w:r>
      <w:r w:rsidR="001F1274">
        <w:rPr>
          <w:rFonts w:cs="Times New Roman"/>
          <w:szCs w:val="24"/>
        </w:rPr>
        <w:t xml:space="preserve">. </w:t>
      </w:r>
      <w:r w:rsidR="00837AA3" w:rsidRPr="00EA20DC">
        <w:rPr>
          <w:rFonts w:cs="Times New Roman"/>
          <w:szCs w:val="24"/>
        </w:rPr>
        <w:t xml:space="preserve">Dolayısıyla buna bağlı kılınan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837AA3" w:rsidRPr="00EA20DC">
        <w:rPr>
          <w:rFonts w:cs="Times New Roman"/>
          <w:szCs w:val="24"/>
        </w:rPr>
        <w:t xml:space="preserve"> meselesi de imkan dahilindedir</w:t>
      </w:r>
      <w:r w:rsidR="001F1274">
        <w:rPr>
          <w:rFonts w:cs="Times New Roman"/>
          <w:szCs w:val="24"/>
        </w:rPr>
        <w:t xml:space="preserve">. </w:t>
      </w:r>
      <w:r w:rsidR="00837AA3" w:rsidRPr="00EA20DC">
        <w:rPr>
          <w:rStyle w:val="FootnoteReference"/>
          <w:rFonts w:cs="Times New Roman"/>
          <w:szCs w:val="24"/>
        </w:rPr>
        <w:footnoteReference w:id="288"/>
      </w:r>
    </w:p>
    <w:p w:rsidR="00DE0A1B" w:rsidRPr="00EA20DC" w:rsidRDefault="00DE0A1B" w:rsidP="00AD08E5">
      <w:pPr>
        <w:spacing w:line="320" w:lineRule="atLeast"/>
        <w:rPr>
          <w:rFonts w:cs="Times New Roman"/>
          <w:szCs w:val="24"/>
        </w:rPr>
      </w:pPr>
      <w:r w:rsidRPr="00EA20DC">
        <w:rPr>
          <w:rFonts w:cs="Times New Roman"/>
          <w:szCs w:val="24"/>
        </w:rPr>
        <w:t xml:space="preserve">Birinci ihtimalin doğruluğu evvela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294EF0" w:rsidRPr="00EA20DC">
        <w:rPr>
          <w:rFonts w:cs="Times New Roman"/>
          <w:szCs w:val="24"/>
        </w:rPr>
        <w:t>ten maksadın his</w:t>
      </w:r>
      <w:r w:rsidRPr="00EA20DC">
        <w:rPr>
          <w:rFonts w:cs="Times New Roman"/>
          <w:szCs w:val="24"/>
        </w:rPr>
        <w:t xml:space="preserve">si ve görsel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olmasına ba</w:t>
      </w:r>
      <w:r w:rsidRPr="00EA20DC">
        <w:rPr>
          <w:rFonts w:cs="Times New Roman"/>
          <w:szCs w:val="24"/>
        </w:rPr>
        <w:t>ğ</w:t>
      </w:r>
      <w:r w:rsidRPr="00EA20DC">
        <w:rPr>
          <w:rFonts w:cs="Times New Roman"/>
          <w:szCs w:val="24"/>
        </w:rPr>
        <w:t>lıdır</w:t>
      </w:r>
      <w:r w:rsidR="001F1274">
        <w:rPr>
          <w:rFonts w:cs="Times New Roman"/>
          <w:szCs w:val="24"/>
        </w:rPr>
        <w:t xml:space="preserve">. </w:t>
      </w:r>
      <w:r w:rsidRPr="00EA20DC">
        <w:rPr>
          <w:rFonts w:cs="Times New Roman"/>
          <w:szCs w:val="24"/>
        </w:rPr>
        <w:t>İkinci olarak Musa</w:t>
      </w:r>
      <w:r w:rsidR="006B67CC">
        <w:rPr>
          <w:rFonts w:cs="Times New Roman"/>
          <w:szCs w:val="24"/>
        </w:rPr>
        <w:t>’</w:t>
      </w:r>
      <w:r w:rsidRPr="00EA20DC">
        <w:rPr>
          <w:rFonts w:cs="Times New Roman"/>
          <w:szCs w:val="24"/>
        </w:rPr>
        <w:t>nın</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bunu ciddi bir şekilde ve kendisi için istemiş </w:t>
      </w:r>
      <w:r w:rsidR="00294EF0" w:rsidRPr="00EA20DC">
        <w:rPr>
          <w:rFonts w:cs="Times New Roman"/>
          <w:szCs w:val="24"/>
        </w:rPr>
        <w:t>olması</w:t>
      </w:r>
      <w:r w:rsidRPr="00EA20DC">
        <w:rPr>
          <w:rFonts w:cs="Times New Roman"/>
          <w:szCs w:val="24"/>
        </w:rPr>
        <w:t xml:space="preserve"> gerekir</w:t>
      </w:r>
      <w:r w:rsidR="001F1274">
        <w:rPr>
          <w:rFonts w:cs="Times New Roman"/>
          <w:szCs w:val="24"/>
        </w:rPr>
        <w:t xml:space="preserve">. </w:t>
      </w:r>
      <w:r w:rsidRPr="00EA20DC">
        <w:rPr>
          <w:rFonts w:cs="Times New Roman"/>
          <w:szCs w:val="24"/>
        </w:rPr>
        <w:t>Bu iki hususun geçerliliği ise zordur</w:t>
      </w:r>
      <w:r w:rsidR="001F1274">
        <w:rPr>
          <w:rFonts w:cs="Times New Roman"/>
          <w:szCs w:val="24"/>
        </w:rPr>
        <w:t xml:space="preserve">. </w:t>
      </w:r>
      <w:r w:rsidRPr="00EA20DC">
        <w:rPr>
          <w:rFonts w:cs="Times New Roman"/>
          <w:szCs w:val="24"/>
        </w:rPr>
        <w:t>Zira Allah</w:t>
      </w:r>
      <w:r w:rsidR="006B67CC">
        <w:rPr>
          <w:rFonts w:cs="Times New Roman"/>
          <w:szCs w:val="24"/>
        </w:rPr>
        <w:t>’</w:t>
      </w:r>
      <w:r w:rsidRPr="00EA20DC">
        <w:rPr>
          <w:rFonts w:cs="Times New Roman"/>
          <w:szCs w:val="24"/>
        </w:rPr>
        <w:t>ı görmeyi caiz görenler bile, Allah</w:t>
      </w:r>
      <w:r w:rsidR="006B67CC">
        <w:rPr>
          <w:rFonts w:cs="Times New Roman"/>
          <w:szCs w:val="24"/>
        </w:rPr>
        <w:t>’</w:t>
      </w:r>
      <w:r w:rsidRPr="00EA20DC">
        <w:rPr>
          <w:rFonts w:cs="Times New Roman"/>
          <w:szCs w:val="24"/>
        </w:rPr>
        <w:t xml:space="preserve">ın </w:t>
      </w:r>
      <w:r w:rsidRPr="00EA20DC">
        <w:rPr>
          <w:rFonts w:cs="Times New Roman"/>
          <w:szCs w:val="24"/>
        </w:rPr>
        <w:lastRenderedPageBreak/>
        <w:t>görm</w:t>
      </w:r>
      <w:r w:rsidRPr="00EA20DC">
        <w:rPr>
          <w:rFonts w:cs="Times New Roman"/>
          <w:szCs w:val="24"/>
        </w:rPr>
        <w:t>e</w:t>
      </w:r>
      <w:r w:rsidRPr="00EA20DC">
        <w:rPr>
          <w:rFonts w:cs="Times New Roman"/>
          <w:szCs w:val="24"/>
        </w:rPr>
        <w:t>nin kıyamet</w:t>
      </w:r>
      <w:r w:rsidR="00294EF0" w:rsidRPr="00EA20DC">
        <w:rPr>
          <w:rFonts w:cs="Times New Roman"/>
          <w:szCs w:val="24"/>
        </w:rPr>
        <w:t>t</w:t>
      </w:r>
      <w:r w:rsidRPr="00EA20DC">
        <w:rPr>
          <w:rFonts w:cs="Times New Roman"/>
          <w:szCs w:val="24"/>
        </w:rPr>
        <w:t>e ve müminlere has hükümlerden biri ol</w:t>
      </w:r>
      <w:r w:rsidR="00294EF0" w:rsidRPr="00EA20DC">
        <w:rPr>
          <w:rFonts w:cs="Times New Roman"/>
          <w:szCs w:val="24"/>
        </w:rPr>
        <w:t>d</w:t>
      </w:r>
      <w:r w:rsidRPr="00EA20DC">
        <w:rPr>
          <w:rFonts w:cs="Times New Roman"/>
          <w:szCs w:val="24"/>
        </w:rPr>
        <w:t>uğuna inanmaktadırlar</w:t>
      </w:r>
      <w:r w:rsidR="001F1274">
        <w:rPr>
          <w:rFonts w:cs="Times New Roman"/>
          <w:szCs w:val="24"/>
        </w:rPr>
        <w:t xml:space="preserve">. </w:t>
      </w:r>
      <w:r w:rsidRPr="00EA20DC">
        <w:rPr>
          <w:rFonts w:cs="Times New Roman"/>
          <w:szCs w:val="24"/>
        </w:rPr>
        <w:t>Dolayısıyla k</w:t>
      </w:r>
      <w:r w:rsidRPr="00EA20DC">
        <w:rPr>
          <w:rFonts w:cs="Times New Roman"/>
          <w:szCs w:val="24"/>
        </w:rPr>
        <w:t>ı</w:t>
      </w:r>
      <w:r w:rsidRPr="00EA20DC">
        <w:rPr>
          <w:rFonts w:cs="Times New Roman"/>
          <w:szCs w:val="24"/>
        </w:rPr>
        <w:t>yamete ait olan bir şeyi dünyada istemek ise ya cehaletten, ya da bilgisizlikten kaynaklanma</w:t>
      </w:r>
      <w:r w:rsidRPr="00EA20DC">
        <w:rPr>
          <w:rFonts w:cs="Times New Roman"/>
          <w:szCs w:val="24"/>
        </w:rPr>
        <w:t>k</w:t>
      </w:r>
      <w:r w:rsidRPr="00EA20DC">
        <w:rPr>
          <w:rFonts w:cs="Times New Roman"/>
          <w:szCs w:val="24"/>
        </w:rPr>
        <w:t>tadır</w:t>
      </w:r>
      <w:r w:rsidR="001F1274">
        <w:rPr>
          <w:rFonts w:cs="Times New Roman"/>
          <w:szCs w:val="24"/>
        </w:rPr>
        <w:t xml:space="preserve">. </w:t>
      </w:r>
      <w:r w:rsidR="00545DEF" w:rsidRPr="00EA20DC">
        <w:rPr>
          <w:rFonts w:cs="Times New Roman"/>
          <w:szCs w:val="24"/>
        </w:rPr>
        <w:t>Bu her iki sıfat da Allah elçisine yakıştırılamaz</w:t>
      </w:r>
      <w:r w:rsidR="001F1274">
        <w:rPr>
          <w:rFonts w:cs="Times New Roman"/>
          <w:szCs w:val="24"/>
        </w:rPr>
        <w:t xml:space="preserve">. </w:t>
      </w:r>
    </w:p>
    <w:p w:rsidR="00545DEF" w:rsidRPr="00EA20DC" w:rsidRDefault="00545DEF" w:rsidP="00AD08E5">
      <w:pPr>
        <w:spacing w:line="320" w:lineRule="atLeast"/>
        <w:rPr>
          <w:rFonts w:cs="Times New Roman"/>
          <w:szCs w:val="24"/>
        </w:rPr>
      </w:pPr>
      <w:r w:rsidRPr="00EA20DC">
        <w:rPr>
          <w:rFonts w:cs="Times New Roman"/>
          <w:szCs w:val="24"/>
        </w:rPr>
        <w:t>Dolayısıyla söylemek gerekir ki Musa</w:t>
      </w:r>
      <w:r w:rsidR="006B67CC">
        <w:rPr>
          <w:rFonts w:cs="Times New Roman"/>
          <w:szCs w:val="24"/>
        </w:rPr>
        <w:t>’</w:t>
      </w:r>
      <w:r w:rsidRPr="00EA20DC">
        <w:rPr>
          <w:rFonts w:cs="Times New Roman"/>
          <w:szCs w:val="24"/>
        </w:rPr>
        <w:t>nın bu isteği kendisi için değildi ve ciddi bir şekilde beyan edilme</w:t>
      </w:r>
      <w:r w:rsidR="004A5AE5" w:rsidRPr="00EA20DC">
        <w:rPr>
          <w:rFonts w:cs="Times New Roman"/>
          <w:szCs w:val="24"/>
        </w:rPr>
        <w:t>mişti</w:t>
      </w:r>
      <w:r w:rsidR="001F1274">
        <w:rPr>
          <w:rFonts w:cs="Times New Roman"/>
          <w:szCs w:val="24"/>
        </w:rPr>
        <w:t xml:space="preserve">. </w:t>
      </w:r>
      <w:r w:rsidR="004A5AE5" w:rsidRPr="00EA20DC">
        <w:rPr>
          <w:rFonts w:cs="Times New Roman"/>
          <w:szCs w:val="24"/>
        </w:rPr>
        <w:t>Aksine Allah</w:t>
      </w:r>
      <w:r w:rsidR="006B67CC">
        <w:rPr>
          <w:rFonts w:cs="Times New Roman"/>
          <w:szCs w:val="24"/>
        </w:rPr>
        <w:t>’</w:t>
      </w:r>
      <w:r w:rsidR="004A5AE5" w:rsidRPr="00EA20DC">
        <w:rPr>
          <w:rFonts w:cs="Times New Roman"/>
          <w:szCs w:val="24"/>
        </w:rPr>
        <w:t>ı</w:t>
      </w:r>
      <w:r w:rsidRPr="00EA20DC">
        <w:rPr>
          <w:rFonts w:cs="Times New Roman"/>
          <w:szCs w:val="24"/>
        </w:rPr>
        <w:t xml:space="preserve"> </w:t>
      </w:r>
      <w:r w:rsidR="003962E8" w:rsidRPr="00EA20DC">
        <w:rPr>
          <w:rFonts w:cs="Times New Roman"/>
          <w:szCs w:val="24"/>
        </w:rPr>
        <w:t>kendilerine</w:t>
      </w:r>
      <w:r w:rsidRPr="00EA20DC">
        <w:rPr>
          <w:rFonts w:cs="Times New Roman"/>
          <w:szCs w:val="24"/>
        </w:rPr>
        <w:t xml:space="preserve"> göstermesini isteyen kavmine bu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i</w:t>
      </w:r>
      <w:r w:rsidRPr="00EA20DC">
        <w:rPr>
          <w:rFonts w:cs="Times New Roman"/>
          <w:szCs w:val="24"/>
        </w:rPr>
        <w:t>m</w:t>
      </w:r>
      <w:r w:rsidRPr="00EA20DC">
        <w:rPr>
          <w:rFonts w:cs="Times New Roman"/>
          <w:szCs w:val="24"/>
        </w:rPr>
        <w:t>kansız olduğunu ispatlamak içindi</w:t>
      </w:r>
      <w:r w:rsidR="001F1274">
        <w:rPr>
          <w:rFonts w:cs="Times New Roman"/>
          <w:szCs w:val="24"/>
        </w:rPr>
        <w:t xml:space="preserve">. </w:t>
      </w:r>
      <w:r w:rsidRPr="00EA20DC">
        <w:rPr>
          <w:rStyle w:val="FootnoteReference"/>
          <w:rFonts w:cs="Times New Roman"/>
          <w:szCs w:val="24"/>
        </w:rPr>
        <w:footnoteReference w:id="289"/>
      </w:r>
      <w:r w:rsidR="00A44A65" w:rsidRPr="00EA20DC">
        <w:rPr>
          <w:rFonts w:cs="Times New Roman"/>
          <w:szCs w:val="24"/>
        </w:rPr>
        <w:t xml:space="preserve"> </w:t>
      </w:r>
    </w:p>
    <w:p w:rsidR="00A44A65" w:rsidRPr="00EA20DC" w:rsidRDefault="00A44A65" w:rsidP="00AD08E5">
      <w:pPr>
        <w:spacing w:line="320" w:lineRule="atLeast"/>
        <w:rPr>
          <w:rFonts w:cs="Times New Roman"/>
          <w:szCs w:val="24"/>
        </w:rPr>
      </w:pPr>
      <w:r w:rsidRPr="00EA20DC">
        <w:rPr>
          <w:rFonts w:cs="Times New Roman"/>
          <w:szCs w:val="24"/>
        </w:rPr>
        <w:t>Burada şöyle bir açıklama bulunab</w:t>
      </w:r>
      <w:r w:rsidR="00346B3B" w:rsidRPr="00EA20DC">
        <w:rPr>
          <w:rFonts w:cs="Times New Roman"/>
          <w:szCs w:val="24"/>
        </w:rPr>
        <w:t>ilir</w:t>
      </w:r>
      <w:r w:rsidR="00DF4E7C">
        <w:rPr>
          <w:rFonts w:cs="Times New Roman"/>
          <w:szCs w:val="24"/>
        </w:rPr>
        <w:t xml:space="preserve">: </w:t>
      </w:r>
      <w:r w:rsidR="006B67CC">
        <w:rPr>
          <w:rFonts w:cs="Times New Roman"/>
          <w:szCs w:val="24"/>
        </w:rPr>
        <w:t>“</w:t>
      </w:r>
      <w:r w:rsidR="00346B3B" w:rsidRPr="00EA20DC">
        <w:rPr>
          <w:rFonts w:cs="Times New Roman"/>
          <w:szCs w:val="24"/>
        </w:rPr>
        <w:t xml:space="preserve">Ayetin sonunda yer alan </w:t>
      </w:r>
      <w:r w:rsidR="006B67CC">
        <w:rPr>
          <w:rFonts w:cs="Times New Roman"/>
          <w:b/>
          <w:bCs/>
          <w:szCs w:val="24"/>
        </w:rPr>
        <w:t>“</w:t>
      </w:r>
      <w:r w:rsidR="00346B3B" w:rsidRPr="00EA20DC">
        <w:rPr>
          <w:rFonts w:cs="Times New Roman"/>
          <w:b/>
          <w:bCs/>
          <w:szCs w:val="24"/>
        </w:rPr>
        <w:t>Sana tevbe ettim</w:t>
      </w:r>
      <w:r w:rsidR="006B67CC">
        <w:rPr>
          <w:rFonts w:cs="Times New Roman"/>
          <w:b/>
          <w:bCs/>
          <w:szCs w:val="24"/>
        </w:rPr>
        <w:t>”</w:t>
      </w:r>
      <w:r w:rsidRPr="00EA20DC">
        <w:rPr>
          <w:rFonts w:cs="Times New Roman"/>
          <w:szCs w:val="24"/>
        </w:rPr>
        <w:t xml:space="preserve"> cü</w:t>
      </w:r>
      <w:r w:rsidRPr="00EA20DC">
        <w:rPr>
          <w:rFonts w:cs="Times New Roman"/>
          <w:szCs w:val="24"/>
        </w:rPr>
        <w:t>m</w:t>
      </w:r>
      <w:r w:rsidRPr="00EA20DC">
        <w:rPr>
          <w:rFonts w:cs="Times New Roman"/>
          <w:szCs w:val="24"/>
        </w:rPr>
        <w:t>lesi de Musa</w:t>
      </w:r>
      <w:r w:rsidR="006B67CC">
        <w:rPr>
          <w:rFonts w:cs="Times New Roman"/>
          <w:szCs w:val="24"/>
        </w:rPr>
        <w:t>’</w:t>
      </w:r>
      <w:r w:rsidRPr="00EA20DC">
        <w:rPr>
          <w:rFonts w:cs="Times New Roman"/>
          <w:szCs w:val="24"/>
        </w:rPr>
        <w:t>nın hakikatte böyle bir istekte bulunduğunun delilidir</w:t>
      </w:r>
      <w:r w:rsidR="001F1274">
        <w:rPr>
          <w:rFonts w:cs="Times New Roman"/>
          <w:szCs w:val="24"/>
        </w:rPr>
        <w:t xml:space="preserve">. </w:t>
      </w:r>
      <w:r w:rsidRPr="00EA20DC">
        <w:rPr>
          <w:rFonts w:cs="Times New Roman"/>
          <w:szCs w:val="24"/>
        </w:rPr>
        <w:t>Zira aksi taktirde tövbe etmenin bir anlamı kalmazdı</w:t>
      </w:r>
      <w:r w:rsidR="001F1274">
        <w:rPr>
          <w:rFonts w:cs="Times New Roman"/>
          <w:szCs w:val="24"/>
        </w:rPr>
        <w:t xml:space="preserve">. </w:t>
      </w:r>
    </w:p>
    <w:p w:rsidR="00A44A65" w:rsidRPr="00EA20DC" w:rsidRDefault="00A44A65" w:rsidP="00AD08E5">
      <w:pPr>
        <w:spacing w:line="320" w:lineRule="atLeast"/>
        <w:rPr>
          <w:rFonts w:cs="Times New Roman"/>
          <w:szCs w:val="24"/>
        </w:rPr>
      </w:pPr>
      <w:r w:rsidRPr="00EA20DC">
        <w:rPr>
          <w:rFonts w:cs="Times New Roman"/>
          <w:szCs w:val="24"/>
        </w:rPr>
        <w:t>Ama bu itirazın cevabı ise çok açıktır</w:t>
      </w:r>
      <w:r w:rsidR="001F1274">
        <w:rPr>
          <w:rFonts w:cs="Times New Roman"/>
          <w:szCs w:val="24"/>
        </w:rPr>
        <w:t xml:space="preserve">. </w:t>
      </w:r>
      <w:r w:rsidRPr="00EA20DC">
        <w:rPr>
          <w:rFonts w:cs="Times New Roman"/>
          <w:szCs w:val="24"/>
        </w:rPr>
        <w:t>Zira tövbe, dönüş anlamındadır</w:t>
      </w:r>
      <w:r w:rsidR="001F1274">
        <w:rPr>
          <w:rFonts w:cs="Times New Roman"/>
          <w:szCs w:val="24"/>
        </w:rPr>
        <w:t xml:space="preserve">. </w:t>
      </w:r>
      <w:r w:rsidRPr="00EA20DC">
        <w:rPr>
          <w:rFonts w:cs="Times New Roman"/>
          <w:szCs w:val="24"/>
        </w:rPr>
        <w:t>Her zaman güna</w:t>
      </w:r>
      <w:r w:rsidRPr="00EA20DC">
        <w:rPr>
          <w:rFonts w:cs="Times New Roman"/>
          <w:szCs w:val="24"/>
        </w:rPr>
        <w:t>h</w:t>
      </w:r>
      <w:r w:rsidRPr="00EA20DC">
        <w:rPr>
          <w:rFonts w:cs="Times New Roman"/>
          <w:szCs w:val="24"/>
        </w:rPr>
        <w:t>tan dönmek anlamı</w:t>
      </w:r>
      <w:r w:rsidRPr="00EA20DC">
        <w:rPr>
          <w:rFonts w:cs="Times New Roman"/>
          <w:szCs w:val="24"/>
        </w:rPr>
        <w:t>n</w:t>
      </w:r>
      <w:r w:rsidRPr="00EA20DC">
        <w:rPr>
          <w:rFonts w:cs="Times New Roman"/>
          <w:szCs w:val="24"/>
        </w:rPr>
        <w:t>da değildir</w:t>
      </w:r>
      <w:r w:rsidR="001F1274">
        <w:rPr>
          <w:rFonts w:cs="Times New Roman"/>
          <w:szCs w:val="24"/>
        </w:rPr>
        <w:t xml:space="preserve">. </w:t>
      </w:r>
      <w:r w:rsidRPr="00EA20DC">
        <w:rPr>
          <w:rFonts w:cs="Times New Roman"/>
          <w:szCs w:val="24"/>
        </w:rPr>
        <w:t>Dolay</w:t>
      </w:r>
      <w:r w:rsidR="00D46D64" w:rsidRPr="00EA20DC">
        <w:rPr>
          <w:rFonts w:cs="Times New Roman"/>
          <w:szCs w:val="24"/>
        </w:rPr>
        <w:t>ı</w:t>
      </w:r>
      <w:r w:rsidRPr="00EA20DC">
        <w:rPr>
          <w:rFonts w:cs="Times New Roman"/>
          <w:szCs w:val="24"/>
        </w:rPr>
        <w:t>sıyla maksat şu olabilir</w:t>
      </w:r>
      <w:r w:rsidR="00DF4E7C">
        <w:rPr>
          <w:rFonts w:cs="Times New Roman"/>
          <w:szCs w:val="24"/>
        </w:rPr>
        <w:t xml:space="preserve">: </w:t>
      </w:r>
      <w:r w:rsidR="006B67CC">
        <w:rPr>
          <w:rFonts w:cs="Times New Roman"/>
          <w:szCs w:val="24"/>
        </w:rPr>
        <w:t>“</w:t>
      </w:r>
      <w:r w:rsidRPr="00EA20DC">
        <w:rPr>
          <w:rFonts w:cs="Times New Roman"/>
          <w:szCs w:val="24"/>
        </w:rPr>
        <w:t>Allah</w:t>
      </w:r>
      <w:r w:rsidR="006B67CC">
        <w:rPr>
          <w:rFonts w:cs="Times New Roman"/>
          <w:szCs w:val="24"/>
        </w:rPr>
        <w:t>’</w:t>
      </w:r>
      <w:r w:rsidRPr="00EA20DC">
        <w:rPr>
          <w:rFonts w:cs="Times New Roman"/>
          <w:szCs w:val="24"/>
        </w:rPr>
        <w:t>ım</w:t>
      </w:r>
      <w:r w:rsidR="00DF4E7C">
        <w:rPr>
          <w:rFonts w:cs="Times New Roman"/>
          <w:szCs w:val="24"/>
        </w:rPr>
        <w:t xml:space="preserve">! </w:t>
      </w:r>
      <w:r w:rsidRPr="00EA20DC">
        <w:rPr>
          <w:rFonts w:cs="Times New Roman"/>
          <w:szCs w:val="24"/>
        </w:rPr>
        <w:t>Ben kavmimin bu cahilce sorusundan sana dönüyorum</w:t>
      </w:r>
      <w:r w:rsidR="001F1274">
        <w:rPr>
          <w:rFonts w:cs="Times New Roman"/>
          <w:szCs w:val="24"/>
        </w:rPr>
        <w:t>.”</w:t>
      </w:r>
      <w:r w:rsidRPr="00EA20DC">
        <w:rPr>
          <w:rFonts w:cs="Times New Roman"/>
          <w:szCs w:val="24"/>
        </w:rPr>
        <w:t xml:space="preserve"> Dolayısıyla bu gerçekte Allah</w:t>
      </w:r>
      <w:r w:rsidR="006B67CC">
        <w:rPr>
          <w:rFonts w:cs="Times New Roman"/>
          <w:szCs w:val="24"/>
        </w:rPr>
        <w:t>’</w:t>
      </w:r>
      <w:r w:rsidRPr="00EA20DC">
        <w:rPr>
          <w:rFonts w:cs="Times New Roman"/>
          <w:szCs w:val="24"/>
        </w:rPr>
        <w:t>ın huzuruna bir tür sa</w:t>
      </w:r>
      <w:r w:rsidRPr="00EA20DC">
        <w:rPr>
          <w:rFonts w:cs="Times New Roman"/>
          <w:szCs w:val="24"/>
        </w:rPr>
        <w:t>y</w:t>
      </w:r>
      <w:r w:rsidRPr="00EA20DC">
        <w:rPr>
          <w:rFonts w:cs="Times New Roman"/>
          <w:szCs w:val="24"/>
        </w:rPr>
        <w:t>gıda bulunmak ve kavminin beyinsizce işlerinden dolayı özür dilemektir</w:t>
      </w:r>
      <w:r w:rsidR="001F1274">
        <w:rPr>
          <w:rFonts w:cs="Times New Roman"/>
          <w:szCs w:val="24"/>
        </w:rPr>
        <w:t xml:space="preserve">. </w:t>
      </w:r>
    </w:p>
    <w:p w:rsidR="00A44A65" w:rsidRPr="00EA20DC" w:rsidRDefault="00A44A65" w:rsidP="00AD08E5">
      <w:pPr>
        <w:spacing w:line="320" w:lineRule="atLeast"/>
        <w:rPr>
          <w:rFonts w:cs="Times New Roman"/>
          <w:b/>
          <w:bCs/>
          <w:szCs w:val="24"/>
        </w:rPr>
      </w:pPr>
      <w:r w:rsidRPr="00EA20DC">
        <w:rPr>
          <w:rFonts w:cs="Times New Roman"/>
          <w:szCs w:val="24"/>
        </w:rPr>
        <w:t xml:space="preserve">Bu ikinci yorumun doğru olması da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mutlak bir şekilde dağın yerinde kalmasına bağlı oluşudur</w:t>
      </w:r>
      <w:r w:rsidR="001F1274">
        <w:rPr>
          <w:rFonts w:cs="Times New Roman"/>
          <w:szCs w:val="24"/>
        </w:rPr>
        <w:t xml:space="preserve">. </w:t>
      </w:r>
      <w:r w:rsidRPr="00EA20DC">
        <w:rPr>
          <w:rFonts w:cs="Times New Roman"/>
          <w:szCs w:val="24"/>
        </w:rPr>
        <w:t xml:space="preserve">Ama ayetin zahiri,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in bağlı </w:t>
      </w:r>
      <w:r w:rsidR="00BF77A6" w:rsidRPr="00EA20DC">
        <w:rPr>
          <w:rFonts w:cs="Times New Roman"/>
          <w:szCs w:val="24"/>
        </w:rPr>
        <w:t>olduğu şeyin Allah</w:t>
      </w:r>
      <w:r w:rsidR="006B67CC">
        <w:rPr>
          <w:rFonts w:cs="Times New Roman"/>
          <w:szCs w:val="24"/>
        </w:rPr>
        <w:t>’</w:t>
      </w:r>
      <w:r w:rsidR="00BF77A6" w:rsidRPr="00EA20DC">
        <w:rPr>
          <w:rFonts w:cs="Times New Roman"/>
          <w:szCs w:val="24"/>
        </w:rPr>
        <w:t>ın tecelli ederken ve M</w:t>
      </w:r>
      <w:r w:rsidR="00BF77A6" w:rsidRPr="00EA20DC">
        <w:rPr>
          <w:rFonts w:cs="Times New Roman"/>
          <w:szCs w:val="24"/>
        </w:rPr>
        <w:t>u</w:t>
      </w:r>
      <w:r w:rsidR="00BF77A6" w:rsidRPr="00EA20DC">
        <w:rPr>
          <w:rFonts w:cs="Times New Roman"/>
          <w:szCs w:val="24"/>
        </w:rPr>
        <w:t>sa</w:t>
      </w:r>
      <w:r w:rsidR="006B67CC">
        <w:rPr>
          <w:rFonts w:cs="Times New Roman"/>
          <w:szCs w:val="24"/>
        </w:rPr>
        <w:t>’</w:t>
      </w:r>
      <w:r w:rsidR="00BF77A6" w:rsidRPr="00EA20DC">
        <w:rPr>
          <w:rFonts w:cs="Times New Roman"/>
          <w:szCs w:val="24"/>
        </w:rPr>
        <w:t>nın bakarken dağın yerinde kalması olduğunun delilidir</w:t>
      </w:r>
      <w:r w:rsidR="001F1274">
        <w:rPr>
          <w:rFonts w:cs="Times New Roman"/>
          <w:szCs w:val="24"/>
        </w:rPr>
        <w:t xml:space="preserve">. </w:t>
      </w:r>
      <w:r w:rsidR="00BF77A6" w:rsidRPr="00EA20DC">
        <w:rPr>
          <w:rFonts w:cs="Times New Roman"/>
          <w:szCs w:val="24"/>
        </w:rPr>
        <w:t>Şüphesiz dağın bu durumda y</w:t>
      </w:r>
      <w:r w:rsidR="00BF77A6" w:rsidRPr="00EA20DC">
        <w:rPr>
          <w:rFonts w:cs="Times New Roman"/>
          <w:szCs w:val="24"/>
        </w:rPr>
        <w:t>e</w:t>
      </w:r>
      <w:r w:rsidR="00BF77A6" w:rsidRPr="00EA20DC">
        <w:rPr>
          <w:rFonts w:cs="Times New Roman"/>
          <w:szCs w:val="24"/>
        </w:rPr>
        <w:t>rinde kalması imkansızdır</w:t>
      </w:r>
      <w:r w:rsidR="001F1274">
        <w:rPr>
          <w:rFonts w:cs="Times New Roman"/>
          <w:szCs w:val="24"/>
        </w:rPr>
        <w:t xml:space="preserve">. </w:t>
      </w:r>
      <w:r w:rsidR="00BF77A6" w:rsidRPr="00EA20DC">
        <w:rPr>
          <w:rFonts w:cs="Times New Roman"/>
          <w:szCs w:val="24"/>
        </w:rPr>
        <w:t>Ayetin açık anlamı da Allah</w:t>
      </w:r>
      <w:r w:rsidR="006B67CC">
        <w:rPr>
          <w:rFonts w:cs="Times New Roman"/>
          <w:szCs w:val="24"/>
        </w:rPr>
        <w:t>’</w:t>
      </w:r>
      <w:r w:rsidR="00BF77A6" w:rsidRPr="00EA20DC">
        <w:rPr>
          <w:rFonts w:cs="Times New Roman"/>
          <w:szCs w:val="24"/>
        </w:rPr>
        <w:t>ın tecelli etmesinden sonra dağın darmadağın olması ve yerinden sökülüp atılmasıdır</w:t>
      </w:r>
      <w:r w:rsidR="001F1274">
        <w:rPr>
          <w:rFonts w:cs="Times New Roman"/>
          <w:szCs w:val="24"/>
        </w:rPr>
        <w:t xml:space="preserve">. </w:t>
      </w:r>
      <w:r w:rsidR="00BF77A6" w:rsidRPr="00EA20DC">
        <w:rPr>
          <w:rFonts w:cs="Times New Roman"/>
          <w:szCs w:val="24"/>
        </w:rPr>
        <w:t>Nit</w:t>
      </w:r>
      <w:r w:rsidR="0038772A" w:rsidRPr="00EA20DC">
        <w:rPr>
          <w:rFonts w:cs="Times New Roman"/>
          <w:szCs w:val="24"/>
        </w:rPr>
        <w:t>ekim ayet şöyle buyurmaktadır</w:t>
      </w:r>
      <w:r w:rsidR="00DF4E7C">
        <w:rPr>
          <w:rFonts w:cs="Times New Roman"/>
          <w:szCs w:val="24"/>
        </w:rPr>
        <w:t xml:space="preserve">: </w:t>
      </w:r>
      <w:r w:rsidR="006B67CC">
        <w:rPr>
          <w:rFonts w:cs="Times New Roman"/>
          <w:b/>
          <w:bCs/>
          <w:szCs w:val="24"/>
        </w:rPr>
        <w:t>“</w:t>
      </w:r>
      <w:r w:rsidR="0038772A" w:rsidRPr="00EA20DC">
        <w:rPr>
          <w:rFonts w:cs="Times New Roman"/>
          <w:b/>
          <w:bCs/>
          <w:kern w:val="2"/>
        </w:rPr>
        <w:t>Rabbi dağa tecelli edi</w:t>
      </w:r>
      <w:r w:rsidR="0038772A" w:rsidRPr="00EA20DC">
        <w:rPr>
          <w:rFonts w:cs="Times New Roman"/>
          <w:b/>
          <w:bCs/>
          <w:kern w:val="2"/>
        </w:rPr>
        <w:t>n</w:t>
      </w:r>
      <w:r w:rsidR="0038772A" w:rsidRPr="00EA20DC">
        <w:rPr>
          <w:rFonts w:cs="Times New Roman"/>
          <w:b/>
          <w:bCs/>
          <w:kern w:val="2"/>
        </w:rPr>
        <w:t>ce onu yerle bir etti</w:t>
      </w:r>
      <w:r w:rsidR="001F1274">
        <w:rPr>
          <w:rFonts w:cs="Times New Roman"/>
          <w:b/>
          <w:bCs/>
          <w:kern w:val="2"/>
        </w:rPr>
        <w:t>.”</w:t>
      </w:r>
      <w:r w:rsidR="0038772A" w:rsidRPr="00EA20DC">
        <w:rPr>
          <w:rFonts w:cs="Times New Roman"/>
          <w:b/>
          <w:bCs/>
          <w:kern w:val="2"/>
        </w:rPr>
        <w:t xml:space="preserve"> </w:t>
      </w:r>
      <w:r w:rsidR="00BF77A6" w:rsidRPr="00EA20DC">
        <w:rPr>
          <w:rStyle w:val="FootnoteReference"/>
          <w:rFonts w:cs="Times New Roman"/>
          <w:b/>
          <w:bCs/>
          <w:szCs w:val="24"/>
        </w:rPr>
        <w:footnoteReference w:id="290"/>
      </w:r>
    </w:p>
    <w:p w:rsidR="00BF77A6" w:rsidRPr="00EA20DC" w:rsidRDefault="00BF77A6" w:rsidP="00AD08E5">
      <w:pPr>
        <w:spacing w:line="320" w:lineRule="atLeast"/>
        <w:rPr>
          <w:rFonts w:cs="Times New Roman"/>
          <w:szCs w:val="24"/>
        </w:rPr>
      </w:pPr>
    </w:p>
    <w:p w:rsidR="00BF77A6" w:rsidRPr="00EA20DC" w:rsidRDefault="00925B55" w:rsidP="006B4421">
      <w:pPr>
        <w:pStyle w:val="Heading1"/>
      </w:pPr>
      <w:bookmarkStart w:id="137" w:name="_Toc266607623"/>
      <w:r w:rsidRPr="00EA20DC">
        <w:t>Rü</w:t>
      </w:r>
      <w:r w:rsidR="006B67CC">
        <w:t>’</w:t>
      </w:r>
      <w:r w:rsidRPr="00EA20DC">
        <w:t>yet</w:t>
      </w:r>
      <w:r w:rsidR="00BF77A6" w:rsidRPr="00EA20DC">
        <w:t>in Kıyamette Sabit Olduğuna İnananların Kur</w:t>
      </w:r>
      <w:r w:rsidR="006B67CC">
        <w:t>’</w:t>
      </w:r>
      <w:r w:rsidR="00BF77A6" w:rsidRPr="00EA20DC">
        <w:t>ani D</w:t>
      </w:r>
      <w:r w:rsidR="00BF77A6" w:rsidRPr="00EA20DC">
        <w:t>e</w:t>
      </w:r>
      <w:r w:rsidR="00BF77A6" w:rsidRPr="00EA20DC">
        <w:t>lilleri</w:t>
      </w:r>
      <w:bookmarkEnd w:id="137"/>
    </w:p>
    <w:p w:rsidR="00BF77A6" w:rsidRPr="00EA20DC" w:rsidRDefault="00BF77A6" w:rsidP="00AD08E5">
      <w:pPr>
        <w:spacing w:line="320" w:lineRule="atLeast"/>
        <w:rPr>
          <w:rFonts w:cs="Times New Roman"/>
          <w:b/>
          <w:bCs/>
          <w:kern w:val="2"/>
        </w:rPr>
      </w:pPr>
      <w:r w:rsidRPr="00EA20DC">
        <w:rPr>
          <w:rFonts w:cs="Times New Roman"/>
          <w:szCs w:val="24"/>
        </w:rPr>
        <w:t>1</w:t>
      </w:r>
      <w:r w:rsidR="001F1274">
        <w:rPr>
          <w:rFonts w:cs="Times New Roman"/>
          <w:szCs w:val="24"/>
        </w:rPr>
        <w:t xml:space="preserve">. </w:t>
      </w:r>
      <w:r w:rsidRPr="00EA20DC">
        <w:rPr>
          <w:rFonts w:cs="Times New Roman"/>
          <w:szCs w:val="24"/>
        </w:rPr>
        <w:t>ayet</w:t>
      </w:r>
      <w:r w:rsidR="00DF4E7C">
        <w:rPr>
          <w:rFonts w:cs="Times New Roman"/>
          <w:szCs w:val="24"/>
        </w:rPr>
        <w:t xml:space="preserve">: </w:t>
      </w:r>
      <w:r w:rsidR="006B67CC">
        <w:rPr>
          <w:rFonts w:cs="Times New Roman"/>
          <w:szCs w:val="24"/>
        </w:rPr>
        <w:t>“</w:t>
      </w:r>
      <w:r w:rsidR="00C95DFD" w:rsidRPr="00EA20DC">
        <w:rPr>
          <w:rFonts w:cs="Times New Roman"/>
          <w:b/>
          <w:bCs/>
          <w:kern w:val="2"/>
        </w:rPr>
        <w:t>O gün bir takım yüzler Rablerine bakıp parlayaca</w:t>
      </w:r>
      <w:r w:rsidR="00C95DFD" w:rsidRPr="00EA20DC">
        <w:rPr>
          <w:rFonts w:cs="Times New Roman"/>
          <w:b/>
          <w:bCs/>
          <w:kern w:val="2"/>
        </w:rPr>
        <w:t>k</w:t>
      </w:r>
      <w:r w:rsidR="00C95DFD" w:rsidRPr="00EA20DC">
        <w:rPr>
          <w:rFonts w:cs="Times New Roman"/>
          <w:b/>
          <w:bCs/>
          <w:kern w:val="2"/>
        </w:rPr>
        <w:t>tır</w:t>
      </w:r>
      <w:r w:rsidR="001F1274">
        <w:rPr>
          <w:rFonts w:cs="Times New Roman"/>
          <w:b/>
          <w:bCs/>
          <w:kern w:val="2"/>
        </w:rPr>
        <w:t>.”</w:t>
      </w:r>
      <w:r w:rsidRPr="00EA20DC">
        <w:rPr>
          <w:rStyle w:val="FootnoteReference"/>
          <w:rFonts w:cs="Times New Roman"/>
          <w:b/>
          <w:bCs/>
          <w:szCs w:val="24"/>
        </w:rPr>
        <w:footnoteReference w:id="291"/>
      </w:r>
    </w:p>
    <w:p w:rsidR="00163DE1" w:rsidRPr="00EA20DC" w:rsidRDefault="00163DE1" w:rsidP="00AD08E5">
      <w:pPr>
        <w:spacing w:line="320" w:lineRule="atLeast"/>
        <w:rPr>
          <w:rFonts w:cs="Times New Roman"/>
          <w:szCs w:val="24"/>
        </w:rPr>
      </w:pPr>
      <w:r w:rsidRPr="00EA20DC">
        <w:rPr>
          <w:rFonts w:cs="Times New Roman"/>
          <w:szCs w:val="24"/>
        </w:rPr>
        <w:t>Delil ve istinat şekli</w:t>
      </w:r>
      <w:r w:rsidR="00DF4E7C">
        <w:rPr>
          <w:rFonts w:cs="Times New Roman"/>
          <w:szCs w:val="24"/>
        </w:rPr>
        <w:t xml:space="preserve">: </w:t>
      </w:r>
      <w:r w:rsidR="003152FE" w:rsidRPr="00EA20DC">
        <w:rPr>
          <w:rFonts w:cs="Times New Roman"/>
          <w:szCs w:val="24"/>
        </w:rPr>
        <w:t>Lügatte</w:t>
      </w:r>
      <w:r w:rsidRPr="00EA20DC">
        <w:rPr>
          <w:rFonts w:cs="Times New Roman"/>
          <w:szCs w:val="24"/>
        </w:rPr>
        <w:t xml:space="preserve"> </w:t>
      </w:r>
      <w:r w:rsidR="006B67CC">
        <w:rPr>
          <w:rFonts w:cs="Times New Roman"/>
          <w:szCs w:val="24"/>
        </w:rPr>
        <w:t>“</w:t>
      </w:r>
      <w:r w:rsidRPr="00EA20DC">
        <w:rPr>
          <w:rFonts w:cs="Times New Roman"/>
          <w:szCs w:val="24"/>
        </w:rPr>
        <w:t>nazar</w:t>
      </w:r>
      <w:r w:rsidR="006B67CC">
        <w:rPr>
          <w:rFonts w:cs="Times New Roman"/>
          <w:szCs w:val="24"/>
        </w:rPr>
        <w:t>”</w:t>
      </w:r>
      <w:r w:rsidRPr="00EA20DC">
        <w:rPr>
          <w:rFonts w:cs="Times New Roman"/>
          <w:szCs w:val="24"/>
        </w:rPr>
        <w:t xml:space="preserve"> kelimesi, </w:t>
      </w:r>
      <w:r w:rsidR="006B67CC">
        <w:rPr>
          <w:rFonts w:cs="Times New Roman"/>
          <w:szCs w:val="24"/>
        </w:rPr>
        <w:t>“</w:t>
      </w:r>
      <w:r w:rsidRPr="00EA20DC">
        <w:rPr>
          <w:rFonts w:cs="Times New Roman"/>
          <w:szCs w:val="24"/>
        </w:rPr>
        <w:t>beklemek</w:t>
      </w:r>
      <w:r w:rsidR="00681BA7" w:rsidRPr="00EA20DC">
        <w:rPr>
          <w:rFonts w:cs="Times New Roman"/>
          <w:szCs w:val="24"/>
        </w:rPr>
        <w:t>, tefekkür, şefkat, merhamet ve bakmak</w:t>
      </w:r>
      <w:r w:rsidR="006B67CC">
        <w:rPr>
          <w:rFonts w:cs="Times New Roman"/>
          <w:szCs w:val="24"/>
        </w:rPr>
        <w:t>”</w:t>
      </w:r>
      <w:r w:rsidR="00681BA7" w:rsidRPr="00EA20DC">
        <w:rPr>
          <w:rFonts w:cs="Times New Roman"/>
          <w:szCs w:val="24"/>
        </w:rPr>
        <w:t xml:space="preserve"> gibi çeşitli anlamlarda kullanılmıştır</w:t>
      </w:r>
      <w:r w:rsidR="001F1274">
        <w:rPr>
          <w:rFonts w:cs="Times New Roman"/>
          <w:szCs w:val="24"/>
        </w:rPr>
        <w:t xml:space="preserve">. </w:t>
      </w:r>
      <w:r w:rsidR="00681BA7" w:rsidRPr="00EA20DC">
        <w:rPr>
          <w:rFonts w:cs="Times New Roman"/>
          <w:szCs w:val="24"/>
        </w:rPr>
        <w:t xml:space="preserve">Ama </w:t>
      </w:r>
      <w:r w:rsidR="006B67CC">
        <w:rPr>
          <w:rFonts w:cs="Times New Roman"/>
          <w:szCs w:val="24"/>
        </w:rPr>
        <w:t>“</w:t>
      </w:r>
      <w:r w:rsidR="00681BA7" w:rsidRPr="00EA20DC">
        <w:rPr>
          <w:rFonts w:cs="Times New Roman"/>
          <w:szCs w:val="24"/>
        </w:rPr>
        <w:t>ila</w:t>
      </w:r>
      <w:r w:rsidR="006B67CC">
        <w:rPr>
          <w:rFonts w:cs="Times New Roman"/>
          <w:szCs w:val="24"/>
        </w:rPr>
        <w:t>”</w:t>
      </w:r>
      <w:r w:rsidR="00681BA7" w:rsidRPr="00EA20DC">
        <w:rPr>
          <w:rFonts w:cs="Times New Roman"/>
          <w:szCs w:val="24"/>
        </w:rPr>
        <w:t xml:space="preserve"> kelimesiyle birlikte kullanıldığı ta</w:t>
      </w:r>
      <w:r w:rsidR="00681BA7" w:rsidRPr="00EA20DC">
        <w:rPr>
          <w:rFonts w:cs="Times New Roman"/>
          <w:szCs w:val="24"/>
        </w:rPr>
        <w:t>k</w:t>
      </w:r>
      <w:r w:rsidR="00681BA7" w:rsidRPr="00EA20DC">
        <w:rPr>
          <w:rFonts w:cs="Times New Roman"/>
          <w:szCs w:val="24"/>
        </w:rPr>
        <w:t xml:space="preserve">tirde </w:t>
      </w:r>
      <w:r w:rsidR="006B67CC">
        <w:rPr>
          <w:rFonts w:cs="Times New Roman"/>
          <w:szCs w:val="24"/>
        </w:rPr>
        <w:t>“</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6B67CC">
        <w:rPr>
          <w:rFonts w:cs="Times New Roman"/>
          <w:szCs w:val="24"/>
        </w:rPr>
        <w:t>”</w:t>
      </w:r>
      <w:r w:rsidR="00681BA7" w:rsidRPr="00EA20DC">
        <w:rPr>
          <w:rFonts w:cs="Times New Roman"/>
          <w:szCs w:val="24"/>
        </w:rPr>
        <w:t xml:space="preserve"> anlamını ifade etmektedir</w:t>
      </w:r>
      <w:r w:rsidR="001F1274">
        <w:rPr>
          <w:rFonts w:cs="Times New Roman"/>
          <w:szCs w:val="24"/>
        </w:rPr>
        <w:t xml:space="preserve">. </w:t>
      </w:r>
      <w:r w:rsidR="00681BA7" w:rsidRPr="00EA20DC">
        <w:rPr>
          <w:rFonts w:cs="Times New Roman"/>
          <w:szCs w:val="24"/>
        </w:rPr>
        <w:t xml:space="preserve">Yukarıdaki ayette de </w:t>
      </w:r>
      <w:r w:rsidR="006B67CC">
        <w:rPr>
          <w:rFonts w:cs="Times New Roman"/>
          <w:szCs w:val="24"/>
        </w:rPr>
        <w:t>“</w:t>
      </w:r>
      <w:r w:rsidR="00681BA7" w:rsidRPr="00EA20DC">
        <w:rPr>
          <w:rFonts w:cs="Times New Roman"/>
          <w:szCs w:val="24"/>
        </w:rPr>
        <w:t>ila</w:t>
      </w:r>
      <w:r w:rsidR="006B67CC">
        <w:rPr>
          <w:rFonts w:cs="Times New Roman"/>
          <w:szCs w:val="24"/>
        </w:rPr>
        <w:t>”</w:t>
      </w:r>
      <w:r w:rsidR="00681BA7" w:rsidRPr="00EA20DC">
        <w:rPr>
          <w:rFonts w:cs="Times New Roman"/>
          <w:szCs w:val="24"/>
        </w:rPr>
        <w:t xml:space="preserve"> kelimesiyle birlikte old</w:t>
      </w:r>
      <w:r w:rsidR="00681BA7" w:rsidRPr="00EA20DC">
        <w:rPr>
          <w:rFonts w:cs="Times New Roman"/>
          <w:szCs w:val="24"/>
        </w:rPr>
        <w:t>u</w:t>
      </w:r>
      <w:r w:rsidR="00681BA7" w:rsidRPr="00EA20DC">
        <w:rPr>
          <w:rFonts w:cs="Times New Roman"/>
          <w:szCs w:val="24"/>
        </w:rPr>
        <w:t xml:space="preserve">ğu için </w:t>
      </w:r>
      <w:r w:rsidR="006B67CC">
        <w:rPr>
          <w:rFonts w:cs="Times New Roman"/>
          <w:szCs w:val="24"/>
        </w:rPr>
        <w:t>“</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6B67CC">
        <w:rPr>
          <w:rFonts w:cs="Times New Roman"/>
          <w:szCs w:val="24"/>
        </w:rPr>
        <w:t>”</w:t>
      </w:r>
      <w:r w:rsidR="00681BA7" w:rsidRPr="00EA20DC">
        <w:rPr>
          <w:rFonts w:cs="Times New Roman"/>
          <w:szCs w:val="24"/>
        </w:rPr>
        <w:t xml:space="preserve"> anlamını ifade etmektedir</w:t>
      </w:r>
      <w:r w:rsidR="001F1274">
        <w:rPr>
          <w:rFonts w:cs="Times New Roman"/>
          <w:szCs w:val="24"/>
        </w:rPr>
        <w:t>.”</w:t>
      </w:r>
      <w:r w:rsidR="00681BA7" w:rsidRPr="00EA20DC">
        <w:rPr>
          <w:rStyle w:val="FootnoteReference"/>
          <w:rFonts w:cs="Times New Roman"/>
          <w:szCs w:val="24"/>
        </w:rPr>
        <w:footnoteReference w:id="292"/>
      </w:r>
    </w:p>
    <w:p w:rsidR="00011F17" w:rsidRPr="00EA20DC" w:rsidRDefault="00011F17" w:rsidP="00AD08E5">
      <w:pPr>
        <w:spacing w:line="320" w:lineRule="atLeast"/>
        <w:rPr>
          <w:rFonts w:cs="Times New Roman"/>
          <w:szCs w:val="24"/>
        </w:rPr>
      </w:pPr>
      <w:r w:rsidRPr="00EA20DC">
        <w:rPr>
          <w:rFonts w:cs="Times New Roman"/>
          <w:szCs w:val="24"/>
        </w:rPr>
        <w:t>Bu delile itiraz olarak şöyle denilmiştir ki evvela</w:t>
      </w:r>
      <w:r w:rsidR="00DF4E7C">
        <w:rPr>
          <w:rFonts w:cs="Times New Roman"/>
          <w:szCs w:val="24"/>
        </w:rPr>
        <w:t xml:space="preserve">: </w:t>
      </w:r>
      <w:r w:rsidR="006B67CC">
        <w:rPr>
          <w:rFonts w:cs="Times New Roman"/>
          <w:szCs w:val="24"/>
        </w:rPr>
        <w:t>“</w:t>
      </w:r>
      <w:r w:rsidR="007165C9" w:rsidRPr="00EA20DC">
        <w:rPr>
          <w:rFonts w:cs="Times New Roman"/>
          <w:szCs w:val="24"/>
        </w:rPr>
        <w:t xml:space="preserve">Nazar kelimesi bazen </w:t>
      </w:r>
      <w:r w:rsidR="006B67CC">
        <w:rPr>
          <w:rFonts w:cs="Times New Roman"/>
          <w:szCs w:val="24"/>
        </w:rPr>
        <w:t>“</w:t>
      </w:r>
      <w:r w:rsidR="007165C9" w:rsidRPr="00EA20DC">
        <w:rPr>
          <w:rFonts w:cs="Times New Roman"/>
          <w:szCs w:val="24"/>
        </w:rPr>
        <w:t>ila</w:t>
      </w:r>
      <w:r w:rsidR="006B67CC">
        <w:rPr>
          <w:rFonts w:cs="Times New Roman"/>
          <w:szCs w:val="24"/>
        </w:rPr>
        <w:t>”</w:t>
      </w:r>
      <w:r w:rsidR="007165C9" w:rsidRPr="00EA20DC">
        <w:rPr>
          <w:rFonts w:cs="Times New Roman"/>
          <w:szCs w:val="24"/>
        </w:rPr>
        <w:t xml:space="preserve"> harfiyle </w:t>
      </w:r>
      <w:r w:rsidR="00E94A8B" w:rsidRPr="00EA20DC">
        <w:rPr>
          <w:rFonts w:cs="Times New Roman"/>
          <w:szCs w:val="24"/>
        </w:rPr>
        <w:t>bi</w:t>
      </w:r>
      <w:r w:rsidR="00E94A8B" w:rsidRPr="00EA20DC">
        <w:rPr>
          <w:rFonts w:cs="Times New Roman"/>
          <w:szCs w:val="24"/>
        </w:rPr>
        <w:t>r</w:t>
      </w:r>
      <w:r w:rsidR="00E94A8B" w:rsidRPr="00EA20DC">
        <w:rPr>
          <w:rFonts w:cs="Times New Roman"/>
          <w:szCs w:val="24"/>
        </w:rPr>
        <w:t xml:space="preserve">likte kullanıldığı halde </w:t>
      </w:r>
      <w:r w:rsidR="006B67CC">
        <w:rPr>
          <w:rFonts w:cs="Times New Roman"/>
          <w:szCs w:val="24"/>
        </w:rPr>
        <w:t>“</w:t>
      </w:r>
      <w:r w:rsidR="00E94A8B" w:rsidRPr="00EA20DC">
        <w:rPr>
          <w:rFonts w:cs="Times New Roman"/>
          <w:szCs w:val="24"/>
        </w:rPr>
        <w:t>beklemek</w:t>
      </w:r>
      <w:r w:rsidR="006B67CC">
        <w:rPr>
          <w:rFonts w:cs="Times New Roman"/>
          <w:szCs w:val="24"/>
        </w:rPr>
        <w:t>”</w:t>
      </w:r>
      <w:r w:rsidR="00E94A8B" w:rsidRPr="00EA20DC">
        <w:rPr>
          <w:rFonts w:cs="Times New Roman"/>
          <w:szCs w:val="24"/>
        </w:rPr>
        <w:t xml:space="preserve"> anlamını ifade etmektedir</w:t>
      </w:r>
      <w:r w:rsidR="001F1274">
        <w:rPr>
          <w:rFonts w:cs="Times New Roman"/>
          <w:szCs w:val="24"/>
        </w:rPr>
        <w:t xml:space="preserve">. </w:t>
      </w:r>
    </w:p>
    <w:p w:rsidR="00E94A8B" w:rsidRPr="00EA20DC" w:rsidRDefault="00E94A8B" w:rsidP="00AD08E5">
      <w:pPr>
        <w:spacing w:line="320" w:lineRule="atLeast"/>
        <w:rPr>
          <w:rFonts w:cs="Times New Roman"/>
          <w:szCs w:val="24"/>
        </w:rPr>
      </w:pPr>
      <w:r w:rsidRPr="00EA20DC">
        <w:rPr>
          <w:rFonts w:cs="Times New Roman"/>
          <w:szCs w:val="24"/>
        </w:rPr>
        <w:t>Eş</w:t>
      </w:r>
      <w:r w:rsidR="006B67CC">
        <w:rPr>
          <w:rFonts w:cs="Times New Roman"/>
          <w:szCs w:val="24"/>
        </w:rPr>
        <w:t>’</w:t>
      </w:r>
      <w:r w:rsidRPr="00EA20DC">
        <w:rPr>
          <w:rFonts w:cs="Times New Roman"/>
          <w:szCs w:val="24"/>
        </w:rPr>
        <w:t>ariler buna cevap olarak şöyle demişlerdir</w:t>
      </w:r>
      <w:r w:rsidR="00DF4E7C">
        <w:rPr>
          <w:rFonts w:cs="Times New Roman"/>
          <w:szCs w:val="24"/>
        </w:rPr>
        <w:t xml:space="preserve">: </w:t>
      </w:r>
      <w:r w:rsidR="006B67CC">
        <w:rPr>
          <w:rFonts w:cs="Times New Roman"/>
          <w:szCs w:val="24"/>
        </w:rPr>
        <w:t>“</w:t>
      </w:r>
      <w:r w:rsidR="001F361A" w:rsidRPr="00EA20DC">
        <w:rPr>
          <w:rFonts w:cs="Times New Roman"/>
          <w:szCs w:val="24"/>
        </w:rPr>
        <w:t xml:space="preserve">Farzen </w:t>
      </w:r>
      <w:r w:rsidR="006B67CC">
        <w:rPr>
          <w:rFonts w:cs="Times New Roman"/>
          <w:szCs w:val="24"/>
        </w:rPr>
        <w:t>“</w:t>
      </w:r>
      <w:r w:rsidR="001F361A" w:rsidRPr="00EA20DC">
        <w:rPr>
          <w:rFonts w:cs="Times New Roman"/>
          <w:szCs w:val="24"/>
        </w:rPr>
        <w:t>nazar</w:t>
      </w:r>
      <w:r w:rsidR="006B67CC">
        <w:rPr>
          <w:rFonts w:cs="Times New Roman"/>
          <w:szCs w:val="24"/>
        </w:rPr>
        <w:t>”</w:t>
      </w:r>
      <w:r w:rsidR="001F361A" w:rsidRPr="00EA20DC">
        <w:rPr>
          <w:rFonts w:cs="Times New Roman"/>
          <w:szCs w:val="24"/>
        </w:rPr>
        <w:t xml:space="preserve"> kelimesi </w:t>
      </w:r>
      <w:r w:rsidR="006B67CC">
        <w:rPr>
          <w:rFonts w:cs="Times New Roman"/>
          <w:szCs w:val="24"/>
        </w:rPr>
        <w:t>“</w:t>
      </w:r>
      <w:r w:rsidR="001F361A" w:rsidRPr="00EA20DC">
        <w:rPr>
          <w:rFonts w:cs="Times New Roman"/>
          <w:szCs w:val="24"/>
        </w:rPr>
        <w:t>ila</w:t>
      </w:r>
      <w:r w:rsidR="006B67CC">
        <w:rPr>
          <w:rFonts w:cs="Times New Roman"/>
          <w:szCs w:val="24"/>
        </w:rPr>
        <w:t>”</w:t>
      </w:r>
      <w:r w:rsidR="001F361A" w:rsidRPr="00EA20DC">
        <w:rPr>
          <w:rFonts w:cs="Times New Roman"/>
          <w:szCs w:val="24"/>
        </w:rPr>
        <w:t xml:space="preserve"> harfiyle bi</w:t>
      </w:r>
      <w:r w:rsidR="001F361A" w:rsidRPr="00EA20DC">
        <w:rPr>
          <w:rFonts w:cs="Times New Roman"/>
          <w:szCs w:val="24"/>
        </w:rPr>
        <w:t>r</w:t>
      </w:r>
      <w:r w:rsidR="001F361A" w:rsidRPr="00EA20DC">
        <w:rPr>
          <w:rFonts w:cs="Times New Roman"/>
          <w:szCs w:val="24"/>
        </w:rPr>
        <w:t xml:space="preserve">likte </w:t>
      </w:r>
      <w:r w:rsidR="006B67CC">
        <w:rPr>
          <w:rFonts w:cs="Times New Roman"/>
          <w:szCs w:val="24"/>
        </w:rPr>
        <w:t>“</w:t>
      </w:r>
      <w:r w:rsidR="001F361A" w:rsidRPr="00EA20DC">
        <w:rPr>
          <w:rFonts w:cs="Times New Roman"/>
          <w:szCs w:val="24"/>
        </w:rPr>
        <w:t>beklemek</w:t>
      </w:r>
      <w:r w:rsidR="006B67CC">
        <w:rPr>
          <w:rFonts w:cs="Times New Roman"/>
          <w:szCs w:val="24"/>
        </w:rPr>
        <w:t>”</w:t>
      </w:r>
      <w:r w:rsidR="001F361A" w:rsidRPr="00EA20DC">
        <w:rPr>
          <w:rFonts w:cs="Times New Roman"/>
          <w:szCs w:val="24"/>
        </w:rPr>
        <w:t xml:space="preserve"> anlamına gelse dahi, yukarıdaki </w:t>
      </w:r>
      <w:r w:rsidR="00C82CBF" w:rsidRPr="00EA20DC">
        <w:rPr>
          <w:rFonts w:cs="Times New Roman"/>
          <w:szCs w:val="24"/>
        </w:rPr>
        <w:t xml:space="preserve">ayette bu anlamı ifade etmesi doğru </w:t>
      </w:r>
      <w:r w:rsidR="00C82CBF" w:rsidRPr="00EA20DC">
        <w:rPr>
          <w:rFonts w:cs="Times New Roman"/>
          <w:szCs w:val="24"/>
        </w:rPr>
        <w:lastRenderedPageBreak/>
        <w:t>deği</w:t>
      </w:r>
      <w:r w:rsidR="00C82CBF" w:rsidRPr="00EA20DC">
        <w:rPr>
          <w:rFonts w:cs="Times New Roman"/>
          <w:szCs w:val="24"/>
        </w:rPr>
        <w:t>l</w:t>
      </w:r>
      <w:r w:rsidR="00C82CBF" w:rsidRPr="00EA20DC">
        <w:rPr>
          <w:rFonts w:cs="Times New Roman"/>
          <w:szCs w:val="24"/>
        </w:rPr>
        <w:t>dir</w:t>
      </w:r>
      <w:r w:rsidR="001F1274">
        <w:rPr>
          <w:rFonts w:cs="Times New Roman"/>
          <w:szCs w:val="24"/>
        </w:rPr>
        <w:t xml:space="preserve">. </w:t>
      </w:r>
      <w:r w:rsidR="00C14987" w:rsidRPr="00EA20DC">
        <w:rPr>
          <w:rFonts w:cs="Times New Roman"/>
          <w:szCs w:val="24"/>
        </w:rPr>
        <w:t>Zira mükafat elde etmek için beklemek üzüntü ve incinme sebebidir</w:t>
      </w:r>
      <w:r w:rsidR="001F1274">
        <w:rPr>
          <w:rFonts w:cs="Times New Roman"/>
          <w:szCs w:val="24"/>
        </w:rPr>
        <w:t xml:space="preserve">. </w:t>
      </w:r>
      <w:r w:rsidR="00C14987" w:rsidRPr="00EA20DC">
        <w:rPr>
          <w:rFonts w:cs="Times New Roman"/>
          <w:szCs w:val="24"/>
        </w:rPr>
        <w:t>Oysa ayet cennet e</w:t>
      </w:r>
      <w:r w:rsidR="00C14987" w:rsidRPr="00EA20DC">
        <w:rPr>
          <w:rFonts w:cs="Times New Roman"/>
          <w:szCs w:val="24"/>
        </w:rPr>
        <w:t>h</w:t>
      </w:r>
      <w:r w:rsidR="00C14987" w:rsidRPr="00EA20DC">
        <w:rPr>
          <w:rFonts w:cs="Times New Roman"/>
          <w:szCs w:val="24"/>
        </w:rPr>
        <w:t xml:space="preserve">linin sıfatını ve </w:t>
      </w:r>
      <w:r w:rsidR="001A6E6D" w:rsidRPr="00EA20DC">
        <w:rPr>
          <w:rFonts w:cs="Times New Roman"/>
          <w:szCs w:val="24"/>
        </w:rPr>
        <w:t>sevinçlerini beyan etmektedir</w:t>
      </w:r>
      <w:r w:rsidR="00DF4E7C">
        <w:rPr>
          <w:rFonts w:cs="Times New Roman"/>
          <w:szCs w:val="24"/>
        </w:rPr>
        <w:t xml:space="preserve">: </w:t>
      </w:r>
      <w:r w:rsidR="006B67CC">
        <w:rPr>
          <w:rFonts w:cs="Times New Roman"/>
          <w:b/>
          <w:bCs/>
          <w:szCs w:val="24"/>
        </w:rPr>
        <w:t>“</w:t>
      </w:r>
      <w:r w:rsidR="001A6E6D" w:rsidRPr="00EA20DC">
        <w:rPr>
          <w:rFonts w:cs="Times New Roman"/>
          <w:b/>
          <w:bCs/>
          <w:szCs w:val="24"/>
        </w:rPr>
        <w:t>Yüzler vardır ki o gün ışıl ışıl parlayaca</w:t>
      </w:r>
      <w:r w:rsidR="001A6E6D" w:rsidRPr="00EA20DC">
        <w:rPr>
          <w:rFonts w:cs="Times New Roman"/>
          <w:b/>
          <w:bCs/>
          <w:szCs w:val="24"/>
        </w:rPr>
        <w:t>k</w:t>
      </w:r>
      <w:r w:rsidR="001A6E6D" w:rsidRPr="00EA20DC">
        <w:rPr>
          <w:rFonts w:cs="Times New Roman"/>
          <w:b/>
          <w:bCs/>
          <w:szCs w:val="24"/>
        </w:rPr>
        <w:t>tır</w:t>
      </w:r>
      <w:r w:rsidR="001F1274">
        <w:rPr>
          <w:rFonts w:cs="Times New Roman"/>
          <w:b/>
          <w:bCs/>
          <w:szCs w:val="24"/>
        </w:rPr>
        <w:t>.”</w:t>
      </w:r>
    </w:p>
    <w:p w:rsidR="00C14987" w:rsidRPr="00EA20DC" w:rsidRDefault="00C14987" w:rsidP="00AD08E5">
      <w:pPr>
        <w:spacing w:line="320" w:lineRule="atLeast"/>
        <w:rPr>
          <w:rFonts w:cs="Times New Roman"/>
          <w:kern w:val="2"/>
        </w:rPr>
      </w:pPr>
      <w:r w:rsidRPr="00EA20DC">
        <w:rPr>
          <w:rFonts w:cs="Times New Roman"/>
          <w:szCs w:val="24"/>
        </w:rPr>
        <w:t>Bu cevabın kritiğinde ise şöyle denilmiştir</w:t>
      </w:r>
      <w:r w:rsidR="00DF4E7C">
        <w:rPr>
          <w:rFonts w:cs="Times New Roman"/>
          <w:szCs w:val="24"/>
        </w:rPr>
        <w:t xml:space="preserve">: </w:t>
      </w:r>
      <w:r w:rsidR="006B67CC">
        <w:rPr>
          <w:rFonts w:cs="Times New Roman"/>
          <w:b/>
          <w:bCs/>
          <w:szCs w:val="24"/>
        </w:rPr>
        <w:t>“</w:t>
      </w:r>
      <w:r w:rsidR="00426DC0" w:rsidRPr="00EA20DC">
        <w:rPr>
          <w:rFonts w:cs="Times New Roman"/>
          <w:b/>
          <w:bCs/>
          <w:kern w:val="2"/>
        </w:rPr>
        <w:t>O gün bir takım yüzler de asıktır</w:t>
      </w:r>
      <w:r w:rsidR="001F1274">
        <w:rPr>
          <w:rFonts w:cs="Times New Roman"/>
          <w:b/>
          <w:bCs/>
          <w:kern w:val="2"/>
        </w:rPr>
        <w:t xml:space="preserve">. </w:t>
      </w:r>
      <w:r w:rsidR="00426DC0" w:rsidRPr="00EA20DC">
        <w:rPr>
          <w:rFonts w:cs="Times New Roman"/>
          <w:b/>
          <w:bCs/>
          <w:kern w:val="2"/>
        </w:rPr>
        <w:t>Kendis</w:t>
      </w:r>
      <w:r w:rsidR="00426DC0" w:rsidRPr="00EA20DC">
        <w:rPr>
          <w:rFonts w:cs="Times New Roman"/>
          <w:b/>
          <w:bCs/>
          <w:kern w:val="2"/>
        </w:rPr>
        <w:t>i</w:t>
      </w:r>
      <w:r w:rsidR="00426DC0" w:rsidRPr="00EA20DC">
        <w:rPr>
          <w:rFonts w:cs="Times New Roman"/>
          <w:b/>
          <w:bCs/>
          <w:kern w:val="2"/>
        </w:rPr>
        <w:t>nin belkemiğinin kırılacağını sanır</w:t>
      </w:r>
      <w:r w:rsidR="001F1274">
        <w:rPr>
          <w:rFonts w:cs="Times New Roman"/>
          <w:b/>
          <w:bCs/>
          <w:kern w:val="2"/>
        </w:rPr>
        <w:t>.”</w:t>
      </w:r>
      <w:r w:rsidRPr="00EA20DC">
        <w:rPr>
          <w:rStyle w:val="FootnoteReference"/>
          <w:rFonts w:cs="Times New Roman"/>
          <w:b/>
          <w:bCs/>
          <w:szCs w:val="24"/>
        </w:rPr>
        <w:footnoteReference w:id="293"/>
      </w:r>
      <w:r w:rsidR="006D5C9C" w:rsidRPr="00EA20DC">
        <w:rPr>
          <w:rFonts w:cs="Times New Roman"/>
          <w:szCs w:val="24"/>
        </w:rPr>
        <w:t xml:space="preserve"> ayetinin de delil teşkil ettiği üzere önceki iki ayet, cennete girmeden öncesi ile ilgilidir</w:t>
      </w:r>
      <w:r w:rsidR="001F1274">
        <w:rPr>
          <w:rFonts w:cs="Times New Roman"/>
          <w:szCs w:val="24"/>
        </w:rPr>
        <w:t xml:space="preserve">. </w:t>
      </w:r>
      <w:r w:rsidR="006D5C9C" w:rsidRPr="00EA20DC">
        <w:rPr>
          <w:rFonts w:cs="Times New Roman"/>
          <w:szCs w:val="24"/>
        </w:rPr>
        <w:t>Beklemek, sonucun belli olmadığı durumda üzüntü n</w:t>
      </w:r>
      <w:r w:rsidR="006D5C9C" w:rsidRPr="00EA20DC">
        <w:rPr>
          <w:rFonts w:cs="Times New Roman"/>
          <w:szCs w:val="24"/>
        </w:rPr>
        <w:t>e</w:t>
      </w:r>
      <w:r w:rsidR="006D5C9C" w:rsidRPr="00EA20DC">
        <w:rPr>
          <w:rFonts w:cs="Times New Roman"/>
          <w:szCs w:val="24"/>
        </w:rPr>
        <w:t>denidir</w:t>
      </w:r>
      <w:r w:rsidR="001F1274">
        <w:rPr>
          <w:rFonts w:cs="Times New Roman"/>
          <w:szCs w:val="24"/>
        </w:rPr>
        <w:t xml:space="preserve">. </w:t>
      </w:r>
      <w:r w:rsidR="006D5C9C" w:rsidRPr="00EA20DC">
        <w:rPr>
          <w:rFonts w:cs="Times New Roman"/>
          <w:szCs w:val="24"/>
        </w:rPr>
        <w:t xml:space="preserve">Ama insan </w:t>
      </w:r>
      <w:r w:rsidR="0003322E" w:rsidRPr="00EA20DC">
        <w:rPr>
          <w:rFonts w:cs="Times New Roman"/>
          <w:szCs w:val="24"/>
        </w:rPr>
        <w:t>sevap</w:t>
      </w:r>
      <w:r w:rsidR="006D5C9C" w:rsidRPr="00EA20DC">
        <w:rPr>
          <w:rFonts w:cs="Times New Roman"/>
          <w:szCs w:val="24"/>
        </w:rPr>
        <w:t xml:space="preserve"> ve mükafatın varlığına yakin edecek olursa, bu sevap beklentisi i</w:t>
      </w:r>
      <w:r w:rsidR="006D5C9C" w:rsidRPr="00EA20DC">
        <w:rPr>
          <w:rFonts w:cs="Times New Roman"/>
          <w:szCs w:val="24"/>
        </w:rPr>
        <w:t>n</w:t>
      </w:r>
      <w:r w:rsidR="006D5C9C" w:rsidRPr="00EA20DC">
        <w:rPr>
          <w:rFonts w:cs="Times New Roman"/>
          <w:szCs w:val="24"/>
        </w:rPr>
        <w:t>sanın s</w:t>
      </w:r>
      <w:r w:rsidR="006D5C9C" w:rsidRPr="00EA20DC">
        <w:rPr>
          <w:rFonts w:cs="Times New Roman"/>
          <w:szCs w:val="24"/>
        </w:rPr>
        <w:t>e</w:t>
      </w:r>
      <w:r w:rsidR="006D5C9C" w:rsidRPr="00EA20DC">
        <w:rPr>
          <w:rFonts w:cs="Times New Roman"/>
          <w:szCs w:val="24"/>
        </w:rPr>
        <w:t>vinmesine ve rahatlık içinde olmasına neden olur</w:t>
      </w:r>
      <w:r w:rsidR="001F1274">
        <w:rPr>
          <w:rFonts w:cs="Times New Roman"/>
          <w:szCs w:val="24"/>
        </w:rPr>
        <w:t xml:space="preserve">. </w:t>
      </w:r>
      <w:r w:rsidR="006D5C9C" w:rsidRPr="00EA20DC">
        <w:rPr>
          <w:rStyle w:val="FootnoteReference"/>
          <w:rFonts w:cs="Times New Roman"/>
          <w:szCs w:val="24"/>
        </w:rPr>
        <w:footnoteReference w:id="294"/>
      </w:r>
    </w:p>
    <w:p w:rsidR="00054A36" w:rsidRPr="00EA20DC" w:rsidRDefault="00054A36" w:rsidP="00AD08E5">
      <w:pPr>
        <w:spacing w:line="320" w:lineRule="atLeast"/>
        <w:rPr>
          <w:rFonts w:cs="Times New Roman"/>
          <w:szCs w:val="24"/>
        </w:rPr>
      </w:pPr>
      <w:r w:rsidRPr="00EA20DC">
        <w:rPr>
          <w:rFonts w:cs="Times New Roman"/>
          <w:szCs w:val="24"/>
        </w:rPr>
        <w:t>Hakeza ayette bir kelime taktire alınmış da olabilir</w:t>
      </w:r>
      <w:r w:rsidR="001F1274">
        <w:rPr>
          <w:rFonts w:cs="Times New Roman"/>
          <w:szCs w:val="24"/>
        </w:rPr>
        <w:t xml:space="preserve">. </w:t>
      </w:r>
      <w:r w:rsidRPr="00EA20DC">
        <w:rPr>
          <w:rFonts w:cs="Times New Roman"/>
          <w:szCs w:val="24"/>
        </w:rPr>
        <w:t>Dolayısıyla sevap veya rahmet kelim</w:t>
      </w:r>
      <w:r w:rsidRPr="00EA20DC">
        <w:rPr>
          <w:rFonts w:cs="Times New Roman"/>
          <w:szCs w:val="24"/>
        </w:rPr>
        <w:t>e</w:t>
      </w:r>
      <w:r w:rsidRPr="00EA20DC">
        <w:rPr>
          <w:rFonts w:cs="Times New Roman"/>
          <w:szCs w:val="24"/>
        </w:rPr>
        <w:t>s</w:t>
      </w:r>
      <w:r w:rsidR="00DA4209" w:rsidRPr="00EA20DC">
        <w:rPr>
          <w:rFonts w:cs="Times New Roman"/>
          <w:szCs w:val="24"/>
        </w:rPr>
        <w:t>i taktire alınabilir</w:t>
      </w:r>
      <w:r w:rsidR="001F1274">
        <w:rPr>
          <w:rFonts w:cs="Times New Roman"/>
          <w:szCs w:val="24"/>
        </w:rPr>
        <w:t xml:space="preserve">. </w:t>
      </w:r>
      <w:r w:rsidR="00DA4209" w:rsidRPr="00EA20DC">
        <w:rPr>
          <w:rFonts w:cs="Times New Roman"/>
          <w:szCs w:val="24"/>
        </w:rPr>
        <w:t xml:space="preserve">Tıpkı </w:t>
      </w:r>
      <w:r w:rsidR="006B67CC">
        <w:rPr>
          <w:rFonts w:cs="Times New Roman"/>
          <w:szCs w:val="24"/>
        </w:rPr>
        <w:t>“</w:t>
      </w:r>
      <w:r w:rsidR="00DA4209" w:rsidRPr="00EA20DC">
        <w:rPr>
          <w:rFonts w:cs="Times New Roman"/>
          <w:szCs w:val="24"/>
        </w:rPr>
        <w:t>ves</w:t>
      </w:r>
      <w:r w:rsidRPr="00EA20DC">
        <w:rPr>
          <w:rFonts w:cs="Times New Roman"/>
          <w:szCs w:val="24"/>
        </w:rPr>
        <w:t>el</w:t>
      </w:r>
      <w:r w:rsidR="006B67CC">
        <w:rPr>
          <w:rFonts w:cs="Times New Roman"/>
          <w:szCs w:val="24"/>
        </w:rPr>
        <w:t>’</w:t>
      </w:r>
      <w:r w:rsidRPr="00EA20DC">
        <w:rPr>
          <w:rFonts w:cs="Times New Roman"/>
          <w:szCs w:val="24"/>
        </w:rPr>
        <w:t>il karyete</w:t>
      </w:r>
      <w:r w:rsidR="006B67CC">
        <w:rPr>
          <w:rFonts w:cs="Times New Roman"/>
          <w:szCs w:val="24"/>
        </w:rPr>
        <w:t>”</w:t>
      </w:r>
      <w:r w:rsidRPr="00EA20DC">
        <w:rPr>
          <w:rFonts w:cs="Times New Roman"/>
          <w:szCs w:val="24"/>
        </w:rPr>
        <w:t xml:space="preserve"> ayetinde </w:t>
      </w:r>
      <w:r w:rsidR="006B67CC">
        <w:rPr>
          <w:rFonts w:cs="Times New Roman"/>
          <w:szCs w:val="24"/>
        </w:rPr>
        <w:t>“</w:t>
      </w:r>
      <w:r w:rsidRPr="00EA20DC">
        <w:rPr>
          <w:rFonts w:cs="Times New Roman"/>
          <w:szCs w:val="24"/>
        </w:rPr>
        <w:t>ehl</w:t>
      </w:r>
      <w:r w:rsidR="006B67CC">
        <w:rPr>
          <w:rFonts w:cs="Times New Roman"/>
          <w:szCs w:val="24"/>
        </w:rPr>
        <w:t>”</w:t>
      </w:r>
      <w:r w:rsidRPr="00EA20DC">
        <w:rPr>
          <w:rFonts w:cs="Times New Roman"/>
          <w:szCs w:val="24"/>
        </w:rPr>
        <w:t xml:space="preserve"> kelimesinin taktire alınmış o</w:t>
      </w:r>
      <w:r w:rsidRPr="00EA20DC">
        <w:rPr>
          <w:rFonts w:cs="Times New Roman"/>
          <w:szCs w:val="24"/>
        </w:rPr>
        <w:t>l</w:t>
      </w:r>
      <w:r w:rsidRPr="00EA20DC">
        <w:rPr>
          <w:rFonts w:cs="Times New Roman"/>
          <w:szCs w:val="24"/>
        </w:rPr>
        <w:t>ması gibi</w:t>
      </w:r>
      <w:r w:rsidR="001F1274">
        <w:rPr>
          <w:rFonts w:cs="Times New Roman"/>
          <w:szCs w:val="24"/>
        </w:rPr>
        <w:t xml:space="preserve">. </w:t>
      </w:r>
    </w:p>
    <w:p w:rsidR="00054A36" w:rsidRPr="00EA20DC" w:rsidRDefault="00054A36" w:rsidP="00AD08E5">
      <w:pPr>
        <w:spacing w:line="320" w:lineRule="atLeast"/>
        <w:rPr>
          <w:rFonts w:cs="Times New Roman"/>
          <w:szCs w:val="24"/>
        </w:rPr>
      </w:pPr>
      <w:r w:rsidRPr="00EA20DC">
        <w:rPr>
          <w:rFonts w:cs="Times New Roman"/>
          <w:szCs w:val="24"/>
        </w:rPr>
        <w:t xml:space="preserve">Ayrıca </w:t>
      </w:r>
      <w:r w:rsidR="006B67CC">
        <w:rPr>
          <w:rFonts w:cs="Times New Roman"/>
          <w:szCs w:val="24"/>
        </w:rPr>
        <w:t>“</w:t>
      </w:r>
      <w:r w:rsidRPr="00EA20DC">
        <w:rPr>
          <w:rFonts w:cs="Times New Roman"/>
          <w:szCs w:val="24"/>
        </w:rPr>
        <w:t>ila</w:t>
      </w:r>
      <w:r w:rsidR="006B67CC">
        <w:rPr>
          <w:rFonts w:cs="Times New Roman"/>
          <w:szCs w:val="24"/>
        </w:rPr>
        <w:t>”</w:t>
      </w:r>
      <w:r w:rsidRPr="00EA20DC">
        <w:rPr>
          <w:rFonts w:cs="Times New Roman"/>
          <w:szCs w:val="24"/>
        </w:rPr>
        <w:t xml:space="preserve"> kelimesi harf değil de isim</w:t>
      </w:r>
      <w:r w:rsidR="00DF4E7C">
        <w:rPr>
          <w:rFonts w:cs="Times New Roman"/>
          <w:szCs w:val="24"/>
        </w:rPr>
        <w:t xml:space="preserve"> (</w:t>
      </w:r>
      <w:r w:rsidRPr="00EA20DC">
        <w:rPr>
          <w:rFonts w:cs="Times New Roman"/>
          <w:szCs w:val="24"/>
        </w:rPr>
        <w:t>ala kelimesinin tekili</w:t>
      </w:r>
      <w:r w:rsidR="001F1274">
        <w:rPr>
          <w:rFonts w:cs="Times New Roman"/>
          <w:szCs w:val="24"/>
        </w:rPr>
        <w:t xml:space="preserve">) </w:t>
      </w:r>
      <w:r w:rsidRPr="00EA20DC">
        <w:rPr>
          <w:rFonts w:cs="Times New Roman"/>
          <w:szCs w:val="24"/>
        </w:rPr>
        <w:t>de olabilir</w:t>
      </w:r>
      <w:r w:rsidR="001F1274">
        <w:rPr>
          <w:rFonts w:cs="Times New Roman"/>
          <w:szCs w:val="24"/>
        </w:rPr>
        <w:t xml:space="preserve">. </w:t>
      </w:r>
      <w:r w:rsidRPr="00EA20DC">
        <w:rPr>
          <w:rFonts w:cs="Times New Roman"/>
          <w:szCs w:val="24"/>
        </w:rPr>
        <w:t xml:space="preserve">Hiç şüphesiz bütün bu ihtimallere göre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 ispat etmek için bu ayeti delil göstermek do</w:t>
      </w:r>
      <w:r w:rsidRPr="00EA20DC">
        <w:rPr>
          <w:rFonts w:cs="Times New Roman"/>
          <w:szCs w:val="24"/>
        </w:rPr>
        <w:t>ğ</w:t>
      </w:r>
      <w:r w:rsidRPr="00EA20DC">
        <w:rPr>
          <w:rFonts w:cs="Times New Roman"/>
          <w:szCs w:val="24"/>
        </w:rPr>
        <w:t>ru değildir</w:t>
      </w:r>
      <w:r w:rsidR="001F1274">
        <w:rPr>
          <w:rFonts w:cs="Times New Roman"/>
          <w:szCs w:val="24"/>
        </w:rPr>
        <w:t xml:space="preserve">. </w:t>
      </w:r>
      <w:r w:rsidRPr="00EA20DC">
        <w:rPr>
          <w:rStyle w:val="FootnoteReference"/>
          <w:rFonts w:cs="Times New Roman"/>
          <w:szCs w:val="24"/>
        </w:rPr>
        <w:footnoteReference w:id="295"/>
      </w:r>
    </w:p>
    <w:p w:rsidR="009E0AB9" w:rsidRPr="00EA20DC" w:rsidRDefault="009E0AB9" w:rsidP="00AD08E5">
      <w:pPr>
        <w:spacing w:line="320" w:lineRule="atLeast"/>
        <w:rPr>
          <w:rFonts w:cs="Times New Roman"/>
          <w:szCs w:val="24"/>
        </w:rPr>
      </w:pPr>
      <w:r w:rsidRPr="00EA20DC">
        <w:rPr>
          <w:rFonts w:cs="Times New Roman"/>
          <w:szCs w:val="24"/>
        </w:rPr>
        <w:t>İkinci ayet</w:t>
      </w:r>
      <w:r w:rsidR="00DF4E7C">
        <w:rPr>
          <w:rFonts w:cs="Times New Roman"/>
          <w:szCs w:val="24"/>
        </w:rPr>
        <w:t xml:space="preserve">: </w:t>
      </w:r>
      <w:r w:rsidR="006B67CC">
        <w:rPr>
          <w:rFonts w:cs="Times New Roman"/>
          <w:b/>
          <w:bCs/>
          <w:szCs w:val="24"/>
        </w:rPr>
        <w:t>“</w:t>
      </w:r>
      <w:r w:rsidR="003A117A" w:rsidRPr="00EA20DC">
        <w:rPr>
          <w:rFonts w:cs="Times New Roman"/>
          <w:b/>
          <w:bCs/>
          <w:kern w:val="2"/>
        </w:rPr>
        <w:t>Hayır</w:t>
      </w:r>
      <w:r w:rsidR="00DF4E7C">
        <w:rPr>
          <w:rFonts w:cs="Times New Roman"/>
          <w:b/>
          <w:bCs/>
          <w:kern w:val="2"/>
        </w:rPr>
        <w:t xml:space="preserve">; </w:t>
      </w:r>
      <w:r w:rsidR="003A117A" w:rsidRPr="00EA20DC">
        <w:rPr>
          <w:rFonts w:cs="Times New Roman"/>
          <w:b/>
          <w:bCs/>
          <w:kern w:val="2"/>
        </w:rPr>
        <w:t>doğrusu onlar o gün, Rablerinden yoksun k</w:t>
      </w:r>
      <w:r w:rsidR="003A117A" w:rsidRPr="00EA20DC">
        <w:rPr>
          <w:rFonts w:cs="Times New Roman"/>
          <w:b/>
          <w:bCs/>
          <w:kern w:val="2"/>
        </w:rPr>
        <w:t>a</w:t>
      </w:r>
      <w:r w:rsidR="003A117A" w:rsidRPr="00EA20DC">
        <w:rPr>
          <w:rFonts w:cs="Times New Roman"/>
          <w:b/>
          <w:bCs/>
          <w:kern w:val="2"/>
        </w:rPr>
        <w:t>lacaklardır</w:t>
      </w:r>
      <w:r w:rsidR="001F1274">
        <w:rPr>
          <w:rFonts w:cs="Times New Roman"/>
          <w:b/>
          <w:bCs/>
          <w:kern w:val="2"/>
        </w:rPr>
        <w:t>.”</w:t>
      </w:r>
      <w:r w:rsidR="003A117A" w:rsidRPr="00EA20DC">
        <w:rPr>
          <w:rFonts w:cs="Times New Roman"/>
          <w:b/>
          <w:bCs/>
          <w:kern w:val="2"/>
        </w:rPr>
        <w:t xml:space="preserve"> </w:t>
      </w:r>
      <w:r w:rsidRPr="00EA20DC">
        <w:rPr>
          <w:rStyle w:val="FootnoteReference"/>
          <w:rFonts w:cs="Times New Roman"/>
          <w:b/>
          <w:bCs/>
          <w:szCs w:val="24"/>
        </w:rPr>
        <w:footnoteReference w:id="296"/>
      </w:r>
    </w:p>
    <w:p w:rsidR="007C06A9" w:rsidRPr="00EA20DC" w:rsidRDefault="007C06A9" w:rsidP="00AD08E5">
      <w:pPr>
        <w:spacing w:line="320" w:lineRule="atLeast"/>
        <w:rPr>
          <w:rFonts w:cs="Times New Roman"/>
          <w:szCs w:val="24"/>
        </w:rPr>
      </w:pPr>
      <w:r w:rsidRPr="00EA20DC">
        <w:rPr>
          <w:rFonts w:cs="Times New Roman"/>
          <w:szCs w:val="24"/>
        </w:rPr>
        <w:t>Ayet kafirleri kınama makamında olduğu için, müminlerin kıyamette Allah</w:t>
      </w:r>
      <w:r w:rsidR="006B67CC">
        <w:rPr>
          <w:rFonts w:cs="Times New Roman"/>
          <w:szCs w:val="24"/>
        </w:rPr>
        <w:t>’</w:t>
      </w:r>
      <w:r w:rsidRPr="00EA20DC">
        <w:rPr>
          <w:rFonts w:cs="Times New Roman"/>
          <w:szCs w:val="24"/>
        </w:rPr>
        <w:t>tan örtülü</w:t>
      </w:r>
      <w:r w:rsidR="00DF4E7C">
        <w:rPr>
          <w:rFonts w:cs="Times New Roman"/>
          <w:szCs w:val="24"/>
        </w:rPr>
        <w:t xml:space="preserve"> (</w:t>
      </w:r>
      <w:r w:rsidRPr="00EA20DC">
        <w:rPr>
          <w:rFonts w:cs="Times New Roman"/>
          <w:szCs w:val="24"/>
        </w:rPr>
        <w:t>mahrum</w:t>
      </w:r>
      <w:r w:rsidR="001F1274">
        <w:rPr>
          <w:rFonts w:cs="Times New Roman"/>
          <w:szCs w:val="24"/>
        </w:rPr>
        <w:t xml:space="preserve">) </w:t>
      </w:r>
      <w:r w:rsidRPr="00EA20DC">
        <w:rPr>
          <w:rFonts w:cs="Times New Roman"/>
          <w:szCs w:val="24"/>
        </w:rPr>
        <w:t>kalmayacakları anlaşılmaktadır</w:t>
      </w:r>
      <w:r w:rsidR="001F1274">
        <w:rPr>
          <w:rFonts w:cs="Times New Roman"/>
          <w:szCs w:val="24"/>
        </w:rPr>
        <w:t xml:space="preserve">. </w:t>
      </w:r>
      <w:r w:rsidR="0062750E" w:rsidRPr="00EA20DC">
        <w:rPr>
          <w:rFonts w:cs="Times New Roman"/>
          <w:szCs w:val="24"/>
        </w:rPr>
        <w:t>Bu istidlalin zayıflığı ortadadır</w:t>
      </w:r>
      <w:r w:rsidR="001F1274">
        <w:rPr>
          <w:rFonts w:cs="Times New Roman"/>
          <w:szCs w:val="24"/>
        </w:rPr>
        <w:t xml:space="preserve">. </w:t>
      </w:r>
      <w:r w:rsidR="0062750E" w:rsidRPr="00EA20DC">
        <w:rPr>
          <w:rFonts w:cs="Times New Roman"/>
          <w:szCs w:val="24"/>
        </w:rPr>
        <w:t>Zira hicabın</w:t>
      </w:r>
      <w:r w:rsidR="00DF4E7C">
        <w:rPr>
          <w:rFonts w:cs="Times New Roman"/>
          <w:szCs w:val="24"/>
        </w:rPr>
        <w:t xml:space="preserve"> (</w:t>
      </w:r>
      <w:r w:rsidR="0062750E" w:rsidRPr="00EA20DC">
        <w:rPr>
          <w:rFonts w:cs="Times New Roman"/>
          <w:szCs w:val="24"/>
        </w:rPr>
        <w:t>pe</w:t>
      </w:r>
      <w:r w:rsidR="0062750E" w:rsidRPr="00EA20DC">
        <w:rPr>
          <w:rFonts w:cs="Times New Roman"/>
          <w:szCs w:val="24"/>
        </w:rPr>
        <w:t>r</w:t>
      </w:r>
      <w:r w:rsidR="0062750E" w:rsidRPr="00EA20DC">
        <w:rPr>
          <w:rFonts w:cs="Times New Roman"/>
          <w:szCs w:val="24"/>
        </w:rPr>
        <w:t>denin</w:t>
      </w:r>
      <w:r w:rsidR="001F1274">
        <w:rPr>
          <w:rFonts w:cs="Times New Roman"/>
          <w:szCs w:val="24"/>
        </w:rPr>
        <w:t xml:space="preserve">) </w:t>
      </w:r>
      <w:r w:rsidR="0062750E" w:rsidRPr="00EA20DC">
        <w:rPr>
          <w:rFonts w:cs="Times New Roman"/>
          <w:szCs w:val="24"/>
        </w:rPr>
        <w:t>zahiri anlamı Allah hakkında imkansız olan mekansal engeldir</w:t>
      </w:r>
      <w:r w:rsidR="001F1274">
        <w:rPr>
          <w:rFonts w:cs="Times New Roman"/>
          <w:szCs w:val="24"/>
        </w:rPr>
        <w:t xml:space="preserve">. </w:t>
      </w:r>
      <w:r w:rsidR="0062750E" w:rsidRPr="00EA20DC">
        <w:rPr>
          <w:rFonts w:cs="Times New Roman"/>
          <w:szCs w:val="24"/>
        </w:rPr>
        <w:t>Dolayısıyla bunu tevil etmek gerekir</w:t>
      </w:r>
      <w:r w:rsidR="001F1274">
        <w:rPr>
          <w:rFonts w:cs="Times New Roman"/>
          <w:szCs w:val="24"/>
        </w:rPr>
        <w:t xml:space="preserve">. </w:t>
      </w:r>
      <w:r w:rsidR="0062750E" w:rsidRPr="00EA20DC">
        <w:rPr>
          <w:rFonts w:cs="Times New Roman"/>
          <w:szCs w:val="24"/>
        </w:rPr>
        <w:t>Bu durumda maksat ilahi yakınlık ve rahmetten mahrumiyet olab</w:t>
      </w:r>
      <w:r w:rsidR="007A74C9" w:rsidRPr="00EA20DC">
        <w:rPr>
          <w:rFonts w:cs="Times New Roman"/>
          <w:szCs w:val="24"/>
        </w:rPr>
        <w:t>i</w:t>
      </w:r>
      <w:r w:rsidR="0062750E" w:rsidRPr="00EA20DC">
        <w:rPr>
          <w:rFonts w:cs="Times New Roman"/>
          <w:szCs w:val="24"/>
        </w:rPr>
        <w:t>lir</w:t>
      </w:r>
      <w:r w:rsidR="001F1274">
        <w:rPr>
          <w:rFonts w:cs="Times New Roman"/>
          <w:szCs w:val="24"/>
        </w:rPr>
        <w:t xml:space="preserve">. </w:t>
      </w:r>
      <w:r w:rsidR="0062750E" w:rsidRPr="00EA20DC">
        <w:rPr>
          <w:rFonts w:cs="Times New Roman"/>
          <w:szCs w:val="24"/>
        </w:rPr>
        <w:t>Mevakif</w:t>
      </w:r>
      <w:r w:rsidR="006B67CC">
        <w:rPr>
          <w:rFonts w:cs="Times New Roman"/>
          <w:szCs w:val="24"/>
        </w:rPr>
        <w:t>’</w:t>
      </w:r>
      <w:r w:rsidR="0062750E" w:rsidRPr="00EA20DC">
        <w:rPr>
          <w:rFonts w:cs="Times New Roman"/>
          <w:szCs w:val="24"/>
        </w:rPr>
        <w:t>in şarihi de bu yüzden şöyle demiştir</w:t>
      </w:r>
      <w:r w:rsidR="00DF4E7C">
        <w:rPr>
          <w:rFonts w:cs="Times New Roman"/>
          <w:szCs w:val="24"/>
        </w:rPr>
        <w:t xml:space="preserve">: </w:t>
      </w:r>
      <w:r w:rsidR="006B67CC">
        <w:rPr>
          <w:rFonts w:cs="Times New Roman"/>
          <w:szCs w:val="24"/>
        </w:rPr>
        <w:t>“</w:t>
      </w:r>
      <w:r w:rsidR="0062750E" w:rsidRPr="00EA20DC">
        <w:rPr>
          <w:rFonts w:cs="Times New Roman"/>
          <w:szCs w:val="24"/>
        </w:rPr>
        <w:t>Bu meslek de zan ifade eden zevahirde</w:t>
      </w:r>
      <w:r w:rsidR="0062750E" w:rsidRPr="00EA20DC">
        <w:rPr>
          <w:rFonts w:cs="Times New Roman"/>
          <w:szCs w:val="24"/>
        </w:rPr>
        <w:t>n</w:t>
      </w:r>
      <w:r w:rsidR="0062750E" w:rsidRPr="00EA20DC">
        <w:rPr>
          <w:rFonts w:cs="Times New Roman"/>
          <w:szCs w:val="24"/>
        </w:rPr>
        <w:t>dir</w:t>
      </w:r>
      <w:r w:rsidR="001F1274">
        <w:rPr>
          <w:rFonts w:cs="Times New Roman"/>
          <w:szCs w:val="24"/>
        </w:rPr>
        <w:t>.”</w:t>
      </w:r>
      <w:r w:rsidR="0062750E" w:rsidRPr="00EA20DC">
        <w:rPr>
          <w:rStyle w:val="FootnoteReference"/>
          <w:rFonts w:cs="Times New Roman"/>
          <w:szCs w:val="24"/>
        </w:rPr>
        <w:footnoteReference w:id="297"/>
      </w:r>
    </w:p>
    <w:p w:rsidR="00934CB8" w:rsidRPr="00EA20DC" w:rsidRDefault="00934CB8" w:rsidP="00AD08E5">
      <w:pPr>
        <w:spacing w:line="320" w:lineRule="atLeast"/>
        <w:rPr>
          <w:rFonts w:cs="Times New Roman"/>
          <w:szCs w:val="24"/>
        </w:rPr>
      </w:pPr>
    </w:p>
    <w:p w:rsidR="00934CB8" w:rsidRPr="00EA20DC" w:rsidRDefault="00925B55" w:rsidP="006B4421">
      <w:pPr>
        <w:pStyle w:val="Heading1"/>
      </w:pPr>
      <w:bookmarkStart w:id="138" w:name="_Toc266607624"/>
      <w:r w:rsidRPr="00EA20DC">
        <w:t>Rü</w:t>
      </w:r>
      <w:r w:rsidR="006B67CC">
        <w:t>’</w:t>
      </w:r>
      <w:r w:rsidRPr="00EA20DC">
        <w:t>yet</w:t>
      </w:r>
      <w:r w:rsidR="00934CB8" w:rsidRPr="00EA20DC">
        <w:t>in İcma ve Rivayetler Esasınca Vaki Olduğunu İspat Edenlerin Delili</w:t>
      </w:r>
      <w:bookmarkEnd w:id="138"/>
    </w:p>
    <w:p w:rsidR="00934CB8" w:rsidRPr="00EA20DC" w:rsidRDefault="002D4696" w:rsidP="00AD08E5">
      <w:pPr>
        <w:spacing w:line="320" w:lineRule="atLeast"/>
        <w:rPr>
          <w:rFonts w:cs="Times New Roman"/>
          <w:szCs w:val="24"/>
        </w:rPr>
      </w:pPr>
      <w:r w:rsidRPr="00EA20DC">
        <w:rPr>
          <w:rFonts w:cs="Times New Roman"/>
          <w:szCs w:val="24"/>
        </w:rPr>
        <w:t>Saduddin Taftazani şöyle demiştir</w:t>
      </w:r>
      <w:r w:rsidR="00DF4E7C">
        <w:rPr>
          <w:rFonts w:cs="Times New Roman"/>
          <w:szCs w:val="24"/>
        </w:rPr>
        <w:t xml:space="preserve">: </w:t>
      </w:r>
      <w:r w:rsidR="006B67CC">
        <w:rPr>
          <w:rFonts w:cs="Times New Roman"/>
          <w:szCs w:val="24"/>
        </w:rPr>
        <w:t>“</w:t>
      </w:r>
      <w:r w:rsidRPr="00EA20DC">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ispat ve vaki oluşu sadece duyusal</w:t>
      </w:r>
      <w:r w:rsidR="00DF4E7C">
        <w:rPr>
          <w:rFonts w:cs="Times New Roman"/>
          <w:szCs w:val="24"/>
        </w:rPr>
        <w:t xml:space="preserve"> (</w:t>
      </w:r>
      <w:r w:rsidRPr="00EA20DC">
        <w:rPr>
          <w:rFonts w:cs="Times New Roman"/>
          <w:szCs w:val="24"/>
        </w:rPr>
        <w:t>nakıs</w:t>
      </w:r>
      <w:r w:rsidR="001F1274">
        <w:rPr>
          <w:rFonts w:cs="Times New Roman"/>
          <w:szCs w:val="24"/>
        </w:rPr>
        <w:t xml:space="preserve">) </w:t>
      </w:r>
      <w:r w:rsidRPr="00EA20DC">
        <w:rPr>
          <w:rFonts w:cs="Times New Roman"/>
          <w:szCs w:val="24"/>
        </w:rPr>
        <w:t xml:space="preserve">delillerle </w:t>
      </w:r>
      <w:r w:rsidR="009C1F83" w:rsidRPr="00EA20DC">
        <w:rPr>
          <w:rFonts w:cs="Times New Roman"/>
          <w:szCs w:val="24"/>
        </w:rPr>
        <w:t>mümkündür</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9C1F83" w:rsidRPr="00EA20DC">
        <w:rPr>
          <w:rFonts w:cs="Times New Roman"/>
          <w:szCs w:val="24"/>
        </w:rPr>
        <w:t>in vaki olduğuna inanan kimseler icma ve nas</w:t>
      </w:r>
      <w:r w:rsidR="0003322E" w:rsidRPr="00EA20DC">
        <w:rPr>
          <w:rStyle w:val="FootnoteReference"/>
          <w:rFonts w:cs="Times New Roman"/>
          <w:szCs w:val="24"/>
        </w:rPr>
        <w:footnoteReference w:id="298"/>
      </w:r>
      <w:r w:rsidR="009C1F83" w:rsidRPr="00EA20DC">
        <w:rPr>
          <w:rFonts w:cs="Times New Roman"/>
          <w:szCs w:val="24"/>
        </w:rPr>
        <w:t xml:space="preserve"> ile buna delil de getirmişlerdir</w:t>
      </w:r>
      <w:r w:rsidR="001F1274">
        <w:rPr>
          <w:rFonts w:cs="Times New Roman"/>
          <w:szCs w:val="24"/>
        </w:rPr>
        <w:t xml:space="preserve">. </w:t>
      </w:r>
      <w:r w:rsidR="009C1F83" w:rsidRPr="00EA20DC">
        <w:rPr>
          <w:rFonts w:cs="Times New Roman"/>
          <w:szCs w:val="24"/>
        </w:rPr>
        <w:t xml:space="preserve">İcmaya gelince…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9C1F83" w:rsidRPr="00EA20DC">
        <w:rPr>
          <w:rFonts w:cs="Times New Roman"/>
          <w:szCs w:val="24"/>
        </w:rPr>
        <w:t>te muhalif olanlar ortaya çıkmadan önce bu konuda bir ittifak söz konusuydu</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9C1F83" w:rsidRPr="00EA20DC">
        <w:rPr>
          <w:rFonts w:cs="Times New Roman"/>
          <w:szCs w:val="24"/>
        </w:rPr>
        <w:t xml:space="preserve"> hadis ve ayetlerini zahiri anlamlarına yüklüyorlardı</w:t>
      </w:r>
      <w:r w:rsidR="001F1274">
        <w:rPr>
          <w:rFonts w:cs="Times New Roman"/>
          <w:szCs w:val="24"/>
        </w:rPr>
        <w:t xml:space="preserv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009C1F83" w:rsidRPr="00EA20DC">
        <w:rPr>
          <w:rFonts w:cs="Times New Roman"/>
          <w:szCs w:val="24"/>
        </w:rPr>
        <w:t xml:space="preserve"> had</w:t>
      </w:r>
      <w:r w:rsidR="009C1F83" w:rsidRPr="00EA20DC">
        <w:rPr>
          <w:rFonts w:cs="Times New Roman"/>
          <w:szCs w:val="24"/>
        </w:rPr>
        <w:t>i</w:t>
      </w:r>
      <w:r w:rsidR="009C1F83" w:rsidRPr="00EA20DC">
        <w:rPr>
          <w:rFonts w:cs="Times New Roman"/>
          <w:szCs w:val="24"/>
        </w:rPr>
        <w:t>sini 21 büyük sahabi rivayet etmiştir</w:t>
      </w:r>
      <w:r w:rsidR="001F1274">
        <w:rPr>
          <w:rFonts w:cs="Times New Roman"/>
          <w:szCs w:val="24"/>
        </w:rPr>
        <w:t>.”</w:t>
      </w:r>
      <w:r w:rsidR="009C1F83" w:rsidRPr="00EA20DC">
        <w:rPr>
          <w:rStyle w:val="FootnoteReference"/>
          <w:rFonts w:cs="Times New Roman"/>
          <w:szCs w:val="24"/>
        </w:rPr>
        <w:footnoteReference w:id="299"/>
      </w:r>
    </w:p>
    <w:p w:rsidR="003F44B1" w:rsidRPr="00EA20DC" w:rsidRDefault="007A52A0" w:rsidP="00AD08E5">
      <w:pPr>
        <w:spacing w:line="320" w:lineRule="atLeast"/>
        <w:rPr>
          <w:rFonts w:cs="Times New Roman"/>
          <w:szCs w:val="24"/>
          <w:lang w:bidi="fa-IR"/>
        </w:rPr>
      </w:pPr>
      <w:r w:rsidRPr="00EA20DC">
        <w:rPr>
          <w:rFonts w:cs="Times New Roman"/>
          <w:szCs w:val="24"/>
        </w:rPr>
        <w:t xml:space="preserve">O halde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in tarihçesi hakkında aktardığımız bilgiler bu delilin doğru olmadığını ortaya koymaktadır</w:t>
      </w:r>
      <w:r w:rsidR="001F1274">
        <w:rPr>
          <w:rFonts w:cs="Times New Roman"/>
          <w:szCs w:val="24"/>
        </w:rPr>
        <w:t xml:space="preserve">. </w:t>
      </w:r>
      <w:r w:rsidRPr="00EA20DC">
        <w:rPr>
          <w:rFonts w:cs="Times New Roman"/>
          <w:szCs w:val="24"/>
        </w:rPr>
        <w:t>Zira ilk Müslümanlar müteşabi</w:t>
      </w:r>
      <w:r w:rsidR="00987643" w:rsidRPr="00EA20DC">
        <w:rPr>
          <w:rFonts w:cs="Times New Roman"/>
          <w:szCs w:val="24"/>
        </w:rPr>
        <w:t>h</w:t>
      </w:r>
      <w:r w:rsidRPr="00EA20DC">
        <w:rPr>
          <w:rFonts w:cs="Times New Roman"/>
          <w:szCs w:val="24"/>
        </w:rPr>
        <w:t xml:space="preserve"> ayet ve hadisler hakkında üç metot izlemişle</w:t>
      </w:r>
      <w:r w:rsidRPr="00EA20DC">
        <w:rPr>
          <w:rFonts w:cs="Times New Roman"/>
          <w:szCs w:val="24"/>
        </w:rPr>
        <w:t>r</w:t>
      </w:r>
      <w:r w:rsidRPr="00EA20DC">
        <w:rPr>
          <w:rFonts w:cs="Times New Roman"/>
          <w:szCs w:val="24"/>
        </w:rPr>
        <w:t>dir</w:t>
      </w:r>
      <w:r w:rsidR="00DF4E7C">
        <w:rPr>
          <w:rFonts w:cs="Times New Roman"/>
          <w:szCs w:val="24"/>
        </w:rPr>
        <w:t xml:space="preserve">: </w:t>
      </w:r>
      <w:r w:rsidRPr="00EA20DC">
        <w:rPr>
          <w:rFonts w:cs="Times New Roman"/>
          <w:szCs w:val="24"/>
        </w:rPr>
        <w:t>Tevil, tefviz ve tecsim</w:t>
      </w:r>
      <w:r w:rsidR="001F1274">
        <w:rPr>
          <w:rFonts w:cs="Times New Roman"/>
          <w:szCs w:val="24"/>
        </w:rPr>
        <w:t xml:space="preserve">. </w:t>
      </w:r>
      <w:r w:rsidRPr="00EA20DC">
        <w:rPr>
          <w:rFonts w:cs="Times New Roman"/>
          <w:szCs w:val="24"/>
        </w:rPr>
        <w:t>D</w:t>
      </w:r>
      <w:r w:rsidR="00987643" w:rsidRPr="00EA20DC">
        <w:rPr>
          <w:rFonts w:cs="Times New Roman"/>
          <w:szCs w:val="24"/>
        </w:rPr>
        <w:t xml:space="preserve">olayısıyla ilk Müslümanların </w:t>
      </w:r>
      <w:r w:rsidR="00925B55" w:rsidRPr="00EA20DC">
        <w:rPr>
          <w:rFonts w:cs="Times New Roman"/>
          <w:szCs w:val="24"/>
        </w:rPr>
        <w:t>rü</w:t>
      </w:r>
      <w:r w:rsidR="006B67CC">
        <w:rPr>
          <w:rFonts w:cs="Times New Roman"/>
          <w:szCs w:val="24"/>
        </w:rPr>
        <w:t>’</w:t>
      </w:r>
      <w:r w:rsidR="00925B55" w:rsidRPr="00EA20DC">
        <w:rPr>
          <w:rFonts w:cs="Times New Roman"/>
          <w:szCs w:val="24"/>
        </w:rPr>
        <w:t>yet</w:t>
      </w:r>
      <w:r w:rsidRPr="00EA20DC">
        <w:rPr>
          <w:rFonts w:cs="Times New Roman"/>
          <w:szCs w:val="24"/>
        </w:rPr>
        <w:t xml:space="preserve"> ile ilgili ayet ve hadisleri zahiri anlamlarına yüklediği iddiası tarihi gerçeklere aykırıdır</w:t>
      </w:r>
      <w:r w:rsidR="001F1274">
        <w:rPr>
          <w:rFonts w:cs="Times New Roman"/>
          <w:szCs w:val="24"/>
        </w:rPr>
        <w:t xml:space="preserve">. </w:t>
      </w:r>
      <w:r w:rsidR="003F44B1" w:rsidRPr="00EA20DC">
        <w:rPr>
          <w:rFonts w:cs="Times New Roman"/>
          <w:szCs w:val="24"/>
          <w:lang w:bidi="fa-IR"/>
        </w:rPr>
        <w:t>Ayrıca İmam Ali</w:t>
      </w:r>
      <w:r w:rsidR="006B67CC">
        <w:rPr>
          <w:rFonts w:cs="Times New Roman"/>
          <w:szCs w:val="24"/>
          <w:lang w:bidi="fa-IR"/>
        </w:rPr>
        <w:t>’</w:t>
      </w:r>
      <w:r w:rsidR="003F44B1"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(a.s) </w:t>
      </w:r>
      <w:r w:rsidR="003F44B1" w:rsidRPr="00EA20DC">
        <w:rPr>
          <w:rFonts w:cs="Times New Roman"/>
          <w:szCs w:val="24"/>
          <w:lang w:bidi="fa-IR"/>
        </w:rPr>
        <w:t>na</w:t>
      </w:r>
      <w:r w:rsidR="003F44B1" w:rsidRPr="00EA20DC">
        <w:rPr>
          <w:rFonts w:cs="Times New Roman"/>
          <w:szCs w:val="24"/>
          <w:lang w:bidi="fa-IR"/>
        </w:rPr>
        <w:t>k</w:t>
      </w:r>
      <w:r w:rsidR="003F44B1" w:rsidRPr="00EA20DC">
        <w:rPr>
          <w:rFonts w:cs="Times New Roman"/>
          <w:szCs w:val="24"/>
          <w:lang w:bidi="fa-IR"/>
        </w:rPr>
        <w:t xml:space="preserve">ledilen hadislerde de hissi ve görsel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003F44B1" w:rsidRPr="00EA20DC">
        <w:rPr>
          <w:rFonts w:cs="Times New Roman"/>
          <w:szCs w:val="24"/>
          <w:lang w:bidi="fa-IR"/>
        </w:rPr>
        <w:t xml:space="preserve"> şiddetle reddedilmiştir ve mümkün olan </w:t>
      </w:r>
      <w:r w:rsidR="00925B55" w:rsidRPr="00EA20DC">
        <w:rPr>
          <w:rFonts w:cs="Times New Roman"/>
          <w:szCs w:val="24"/>
          <w:lang w:bidi="fa-IR"/>
        </w:rPr>
        <w:lastRenderedPageBreak/>
        <w:t>rü</w:t>
      </w:r>
      <w:r w:rsidR="006B67CC">
        <w:rPr>
          <w:rFonts w:cs="Times New Roman"/>
          <w:szCs w:val="24"/>
          <w:lang w:bidi="fa-IR"/>
        </w:rPr>
        <w:t>’</w:t>
      </w:r>
      <w:r w:rsidR="00925B55" w:rsidRPr="00EA20DC">
        <w:rPr>
          <w:rFonts w:cs="Times New Roman"/>
          <w:szCs w:val="24"/>
          <w:lang w:bidi="fa-IR"/>
        </w:rPr>
        <w:t>yet</w:t>
      </w:r>
      <w:r w:rsidR="003F44B1" w:rsidRPr="00EA20DC">
        <w:rPr>
          <w:rFonts w:cs="Times New Roman"/>
          <w:szCs w:val="24"/>
          <w:lang w:bidi="fa-IR"/>
        </w:rPr>
        <w:t xml:space="preserve">, kalbi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003F44B1" w:rsidRPr="00EA20DC">
        <w:rPr>
          <w:rFonts w:cs="Times New Roman"/>
          <w:szCs w:val="24"/>
          <w:lang w:bidi="fa-IR"/>
        </w:rPr>
        <w:t xml:space="preserve"> olarak tefsir edilmiştir</w:t>
      </w:r>
      <w:r w:rsidR="001F1274">
        <w:rPr>
          <w:rFonts w:cs="Times New Roman"/>
          <w:szCs w:val="24"/>
          <w:lang w:bidi="fa-IR"/>
        </w:rPr>
        <w:t xml:space="preserve">. </w:t>
      </w:r>
      <w:r w:rsidR="003F44B1" w:rsidRPr="00EA20DC">
        <w:rPr>
          <w:rFonts w:cs="Times New Roman"/>
          <w:szCs w:val="24"/>
          <w:lang w:bidi="fa-IR"/>
        </w:rPr>
        <w:t>Nitekim Hz</w:t>
      </w:r>
      <w:r w:rsidR="001F1274">
        <w:rPr>
          <w:rFonts w:cs="Times New Roman"/>
          <w:szCs w:val="24"/>
          <w:lang w:bidi="fa-IR"/>
        </w:rPr>
        <w:t xml:space="preserve">. </w:t>
      </w:r>
      <w:r w:rsidR="003F44B1"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3F44B1"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003F44B1" w:rsidRPr="00EA20DC">
        <w:rPr>
          <w:rFonts w:cs="Times New Roman"/>
          <w:szCs w:val="24"/>
          <w:lang w:bidi="fa-IR"/>
        </w:rPr>
        <w:t>Hamd</w:t>
      </w:r>
      <w:r w:rsidR="00987643" w:rsidRPr="00EA20DC">
        <w:rPr>
          <w:rFonts w:cs="Times New Roman"/>
          <w:szCs w:val="24"/>
          <w:lang w:bidi="fa-IR"/>
        </w:rPr>
        <w:t xml:space="preserve"> </w:t>
      </w:r>
      <w:r w:rsidR="003F44B1" w:rsidRPr="00EA20DC">
        <w:rPr>
          <w:rFonts w:cs="Times New Roman"/>
          <w:szCs w:val="24"/>
          <w:lang w:bidi="fa-IR"/>
        </w:rPr>
        <w:t>olsun Allah</w:t>
      </w:r>
      <w:r w:rsidR="006B67CC">
        <w:rPr>
          <w:rFonts w:cs="Times New Roman"/>
          <w:szCs w:val="24"/>
          <w:lang w:bidi="fa-IR"/>
        </w:rPr>
        <w:t>’</w:t>
      </w:r>
      <w:r w:rsidR="003F44B1" w:rsidRPr="00EA20DC">
        <w:rPr>
          <w:rFonts w:cs="Times New Roman"/>
          <w:szCs w:val="24"/>
          <w:lang w:bidi="fa-IR"/>
        </w:rPr>
        <w:t>a ki… B</w:t>
      </w:r>
      <w:r w:rsidR="003F44B1" w:rsidRPr="00EA20DC">
        <w:rPr>
          <w:rFonts w:cs="Times New Roman"/>
          <w:szCs w:val="24"/>
          <w:lang w:bidi="fa-IR"/>
        </w:rPr>
        <w:t>a</w:t>
      </w:r>
      <w:r w:rsidR="003F44B1" w:rsidRPr="00EA20DC">
        <w:rPr>
          <w:rFonts w:cs="Times New Roman"/>
          <w:szCs w:val="24"/>
          <w:lang w:bidi="fa-IR"/>
        </w:rPr>
        <w:t>kanlar onu göremez</w:t>
      </w:r>
      <w:r w:rsidR="001F1274">
        <w:rPr>
          <w:rFonts w:cs="Times New Roman"/>
          <w:szCs w:val="24"/>
          <w:lang w:bidi="fa-IR"/>
        </w:rPr>
        <w:t>.”</w:t>
      </w:r>
      <w:r w:rsidR="003F44B1" w:rsidRPr="00EA20DC">
        <w:rPr>
          <w:rStyle w:val="FootnoteReference"/>
          <w:rFonts w:cs="Times New Roman"/>
          <w:szCs w:val="24"/>
          <w:lang w:bidi="fa-IR"/>
        </w:rPr>
        <w:footnoteReference w:id="300"/>
      </w:r>
    </w:p>
    <w:p w:rsidR="003F44B1" w:rsidRPr="00EA20DC" w:rsidRDefault="000404A8" w:rsidP="00AD08E5">
      <w:pPr>
        <w:spacing w:line="320" w:lineRule="atLeast"/>
        <w:rPr>
          <w:rFonts w:cs="Times New Roman"/>
          <w:szCs w:val="24"/>
          <w:lang w:bidi="fa-IR"/>
        </w:rPr>
      </w:pPr>
      <w:r w:rsidRPr="00EA20DC">
        <w:rPr>
          <w:rFonts w:cs="Times New Roman"/>
          <w:szCs w:val="24"/>
          <w:lang w:bidi="fa-IR"/>
        </w:rPr>
        <w:t>Hakeza şöyle buyurmuştur</w:t>
      </w:r>
      <w:r w:rsidR="00DF4E7C">
        <w:rPr>
          <w:rFonts w:cs="Times New Roman"/>
          <w:szCs w:val="24"/>
          <w:lang w:bidi="fa-IR"/>
        </w:rPr>
        <w:t xml:space="preserve">: </w:t>
      </w:r>
      <w:r w:rsidR="006B67CC">
        <w:rPr>
          <w:rFonts w:cs="Times New Roman"/>
          <w:szCs w:val="24"/>
          <w:lang w:bidi="fa-IR"/>
        </w:rPr>
        <w:t>“</w:t>
      </w:r>
      <w:r w:rsidR="00DF4E7C">
        <w:rPr>
          <w:rFonts w:cs="Times New Roman"/>
          <w:szCs w:val="24"/>
          <w:lang w:bidi="fa-IR"/>
        </w:rPr>
        <w:t xml:space="preserve"> (</w:t>
      </w:r>
      <w:r w:rsidRPr="00EA20DC">
        <w:rPr>
          <w:rFonts w:cs="Times New Roman"/>
        </w:rPr>
        <w:t>Rabbim</w:t>
      </w:r>
      <w:r w:rsidR="00DF4E7C">
        <w:rPr>
          <w:rFonts w:cs="Times New Roman"/>
        </w:rPr>
        <w:t xml:space="preserve">! </w:t>
      </w:r>
      <w:r w:rsidR="001F1274">
        <w:rPr>
          <w:rFonts w:cs="Times New Roman"/>
        </w:rPr>
        <w:t xml:space="preserve">) </w:t>
      </w:r>
      <w:r w:rsidRPr="00EA20DC">
        <w:rPr>
          <w:rFonts w:cs="Times New Roman"/>
        </w:rPr>
        <w:t>Gözleri seni göremez ki anlatsın</w:t>
      </w:r>
      <w:r w:rsidR="001F1274">
        <w:rPr>
          <w:rFonts w:cs="Times New Roman"/>
        </w:rPr>
        <w:t>.”</w:t>
      </w:r>
      <w:r w:rsidR="003F44B1" w:rsidRPr="00EA20DC">
        <w:rPr>
          <w:rStyle w:val="FootnoteReference"/>
          <w:rFonts w:cs="Times New Roman"/>
          <w:szCs w:val="24"/>
          <w:lang w:bidi="fa-IR"/>
        </w:rPr>
        <w:footnoteReference w:id="301"/>
      </w:r>
    </w:p>
    <w:p w:rsidR="003F44B1" w:rsidRPr="00EA20DC" w:rsidRDefault="003F44B1" w:rsidP="00AD08E5">
      <w:pPr>
        <w:spacing w:line="320" w:lineRule="atLeast"/>
        <w:rPr>
          <w:rFonts w:cs="Times New Roman"/>
          <w:szCs w:val="24"/>
          <w:lang w:bidi="fa-IR"/>
        </w:rPr>
      </w:pPr>
      <w:r w:rsidRPr="00EA20DC">
        <w:rPr>
          <w:rFonts w:cs="Times New Roman"/>
          <w:szCs w:val="24"/>
          <w:lang w:bidi="fa-IR"/>
        </w:rPr>
        <w:t>Hakeza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Rabbini gördün mü</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soran De</w:t>
      </w:r>
      <w:r w:rsidR="006B67CC">
        <w:rPr>
          <w:rFonts w:cs="Times New Roman"/>
          <w:szCs w:val="24"/>
          <w:lang w:bidi="fa-IR"/>
        </w:rPr>
        <w:t>’</w:t>
      </w:r>
      <w:r w:rsidRPr="00EA20DC">
        <w:rPr>
          <w:rFonts w:cs="Times New Roman"/>
          <w:szCs w:val="24"/>
          <w:lang w:bidi="fa-IR"/>
        </w:rPr>
        <w:t>leb</w:t>
      </w:r>
      <w:r w:rsidR="00495432" w:rsidRPr="00EA20DC">
        <w:rPr>
          <w:rFonts w:cs="Times New Roman"/>
          <w:szCs w:val="24"/>
          <w:lang w:bidi="fa-IR"/>
        </w:rPr>
        <w:t xml:space="preserve">-i </w:t>
      </w:r>
      <w:r w:rsidRPr="00EA20DC">
        <w:rPr>
          <w:rFonts w:cs="Times New Roman"/>
          <w:szCs w:val="24"/>
          <w:lang w:bidi="fa-IR"/>
        </w:rPr>
        <w:t>Yemani</w:t>
      </w:r>
      <w:r w:rsidR="006B67CC">
        <w:rPr>
          <w:rFonts w:cs="Times New Roman"/>
          <w:szCs w:val="24"/>
          <w:lang w:bidi="fa-IR"/>
        </w:rPr>
        <w:t>’</w:t>
      </w:r>
      <w:r w:rsidRPr="00EA20DC">
        <w:rPr>
          <w:rFonts w:cs="Times New Roman"/>
          <w:szCs w:val="24"/>
          <w:lang w:bidi="fa-IR"/>
        </w:rPr>
        <w:t>ye cevap olarak 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Görmediğim rabbe nasıl ibadet ederim</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 xml:space="preserve">Hakeza kendisine, </w:t>
      </w:r>
      <w:r w:rsidR="006B67CC">
        <w:rPr>
          <w:rFonts w:cs="Times New Roman"/>
          <w:szCs w:val="24"/>
          <w:lang w:bidi="fa-IR"/>
        </w:rPr>
        <w:t>“</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 nasıl gördün</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soran birisine şöyle buyurmuştur</w:t>
      </w:r>
      <w:r w:rsidR="00DF4E7C">
        <w:rPr>
          <w:rFonts w:cs="Times New Roman"/>
          <w:szCs w:val="24"/>
          <w:lang w:bidi="fa-IR"/>
        </w:rPr>
        <w:t xml:space="preserve">: </w:t>
      </w:r>
      <w:r w:rsidR="006B67CC">
        <w:rPr>
          <w:rFonts w:cs="Times New Roman"/>
          <w:szCs w:val="24"/>
          <w:lang w:bidi="fa-IR"/>
        </w:rPr>
        <w:t>“</w:t>
      </w:r>
      <w:r w:rsidR="00F5647D" w:rsidRPr="00EA20DC">
        <w:rPr>
          <w:rFonts w:cs="Times New Roman"/>
        </w:rPr>
        <w:t>Gözler, O</w:t>
      </w:r>
      <w:r w:rsidR="006B67CC">
        <w:rPr>
          <w:rFonts w:cs="Times New Roman"/>
        </w:rPr>
        <w:t>’</w:t>
      </w:r>
      <w:r w:rsidR="00F5647D" w:rsidRPr="00EA20DC">
        <w:rPr>
          <w:rFonts w:cs="Times New Roman"/>
        </w:rPr>
        <w:t>nu açıkça görüp idrak edemez</w:t>
      </w:r>
      <w:r w:rsidR="00DF4E7C">
        <w:rPr>
          <w:rFonts w:cs="Times New Roman"/>
        </w:rPr>
        <w:t xml:space="preserve">; </w:t>
      </w:r>
      <w:r w:rsidR="00F5647D" w:rsidRPr="00EA20DC">
        <w:rPr>
          <w:rFonts w:cs="Times New Roman"/>
        </w:rPr>
        <w:t>fakat kalpler, onu iman gerçekleriyle görür</w:t>
      </w:r>
      <w:r w:rsidR="001F1274">
        <w:rPr>
          <w:rFonts w:cs="Times New Roman"/>
        </w:rPr>
        <w:t>.”</w:t>
      </w:r>
      <w:r w:rsidRPr="00EA20DC">
        <w:rPr>
          <w:rStyle w:val="FootnoteReference"/>
          <w:rFonts w:cs="Times New Roman"/>
          <w:szCs w:val="24"/>
          <w:lang w:bidi="fa-IR"/>
        </w:rPr>
        <w:footnoteReference w:id="302"/>
      </w:r>
      <w:r w:rsidRPr="00EA20DC">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Ayrıca rivayetleri delil olarak göstermek mümkün değildir</w:t>
      </w:r>
      <w:r w:rsidR="001F1274">
        <w:rPr>
          <w:rFonts w:cs="Times New Roman"/>
          <w:szCs w:val="24"/>
          <w:lang w:bidi="fa-IR"/>
        </w:rPr>
        <w:t xml:space="preserve">. </w:t>
      </w:r>
      <w:r w:rsidRPr="00EA20DC">
        <w:rPr>
          <w:rFonts w:cs="Times New Roman"/>
          <w:szCs w:val="24"/>
          <w:lang w:bidi="fa-IR"/>
        </w:rPr>
        <w:t xml:space="preserve">Zira evvela bu rivayetlerden hiç birisi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in caiz olduğunu açık bir şekilde beyan etmemektedir</w:t>
      </w:r>
      <w:r w:rsidR="001F1274">
        <w:rPr>
          <w:rFonts w:cs="Times New Roman"/>
          <w:szCs w:val="24"/>
          <w:lang w:bidi="fa-IR"/>
        </w:rPr>
        <w:t xml:space="preserve">. </w:t>
      </w:r>
      <w:r w:rsidRPr="00EA20DC">
        <w:rPr>
          <w:rFonts w:cs="Times New Roman"/>
          <w:szCs w:val="24"/>
          <w:lang w:bidi="fa-IR"/>
        </w:rPr>
        <w:t xml:space="preserve">Aksine bu rivayetlerin hiç biri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konusunda zahir değildir</w:t>
      </w:r>
      <w:r w:rsidR="001F1274">
        <w:rPr>
          <w:rFonts w:cs="Times New Roman"/>
          <w:szCs w:val="24"/>
          <w:lang w:bidi="fa-IR"/>
        </w:rPr>
        <w:t xml:space="preserve">. </w:t>
      </w:r>
      <w:r w:rsidRPr="00EA20DC">
        <w:rPr>
          <w:rFonts w:cs="Times New Roman"/>
          <w:szCs w:val="24"/>
          <w:lang w:bidi="fa-IR"/>
        </w:rPr>
        <w:t>Bu açıdan inançlar konusunda bu rivayetler delil ol</w:t>
      </w:r>
      <w:r w:rsidRPr="00EA20DC">
        <w:rPr>
          <w:rFonts w:cs="Times New Roman"/>
          <w:szCs w:val="24"/>
          <w:lang w:bidi="fa-IR"/>
        </w:rPr>
        <w:t>a</w:t>
      </w:r>
      <w:r w:rsidRPr="00EA20DC">
        <w:rPr>
          <w:rFonts w:cs="Times New Roman"/>
          <w:szCs w:val="24"/>
          <w:lang w:bidi="fa-IR"/>
        </w:rPr>
        <w:t>rak gösterilemez</w:t>
      </w:r>
      <w:r w:rsidR="001F1274">
        <w:rPr>
          <w:rFonts w:cs="Times New Roman"/>
          <w:szCs w:val="24"/>
          <w:lang w:bidi="fa-IR"/>
        </w:rPr>
        <w:t xml:space="preserve">. </w:t>
      </w:r>
      <w:r w:rsidRPr="00EA20DC">
        <w:rPr>
          <w:rFonts w:cs="Times New Roman"/>
          <w:szCs w:val="24"/>
          <w:lang w:bidi="fa-IR"/>
        </w:rPr>
        <w:t>İkinci olarak bu mütevatir rivayetler, senet açısından da sağlam rivayetler olmalıdır</w:t>
      </w:r>
      <w:r w:rsidR="001F1274">
        <w:rPr>
          <w:rFonts w:cs="Times New Roman"/>
          <w:szCs w:val="24"/>
          <w:lang w:bidi="fa-IR"/>
        </w:rPr>
        <w:t xml:space="preserve">. </w:t>
      </w:r>
      <w:r w:rsidRPr="00EA20DC">
        <w:rPr>
          <w:rFonts w:cs="Times New Roman"/>
          <w:szCs w:val="24"/>
          <w:lang w:bidi="fa-IR"/>
        </w:rPr>
        <w:t xml:space="preserve">Nitekim Taftazani bu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hadislerinden bazısını naklettikten sonra şöyle demi</w:t>
      </w:r>
      <w:r w:rsidRPr="00EA20DC">
        <w:rPr>
          <w:rFonts w:cs="Times New Roman"/>
          <w:szCs w:val="24"/>
          <w:lang w:bidi="fa-IR"/>
        </w:rPr>
        <w:t>ş</w:t>
      </w:r>
      <w:r w:rsidRPr="00EA20DC">
        <w:rPr>
          <w:rFonts w:cs="Times New Roman"/>
          <w:szCs w:val="24"/>
          <w:lang w:bidi="fa-IR"/>
        </w:rPr>
        <w:t>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Gerçi bu hadisleri, bazı hadis imamları güvenilir bulmuşlardır, ama hepsi de ahad</w:t>
      </w:r>
      <w:r w:rsidR="00DF4E7C">
        <w:rPr>
          <w:rFonts w:cs="Times New Roman"/>
          <w:szCs w:val="24"/>
          <w:lang w:bidi="fa-IR"/>
        </w:rPr>
        <w:t xml:space="preserve"> (</w:t>
      </w:r>
      <w:r w:rsidRPr="00EA20DC">
        <w:rPr>
          <w:rFonts w:cs="Times New Roman"/>
          <w:szCs w:val="24"/>
          <w:lang w:bidi="fa-IR"/>
        </w:rPr>
        <w:t>vahit</w:t>
      </w:r>
      <w:r w:rsidR="001F1274">
        <w:rPr>
          <w:rFonts w:cs="Times New Roman"/>
          <w:szCs w:val="24"/>
          <w:lang w:bidi="fa-IR"/>
        </w:rPr>
        <w:t xml:space="preserve">) </w:t>
      </w:r>
      <w:r w:rsidRPr="00EA20DC">
        <w:rPr>
          <w:rFonts w:cs="Times New Roman"/>
          <w:szCs w:val="24"/>
          <w:lang w:bidi="fa-IR"/>
        </w:rPr>
        <w:t>haberlerdir</w:t>
      </w:r>
      <w:r w:rsidR="001F1274">
        <w:rPr>
          <w:rFonts w:cs="Times New Roman"/>
          <w:szCs w:val="24"/>
          <w:lang w:bidi="fa-IR"/>
        </w:rPr>
        <w:t>.”</w:t>
      </w:r>
      <w:r w:rsidRPr="00EA20DC">
        <w:rPr>
          <w:rStyle w:val="FootnoteReference"/>
          <w:rFonts w:cs="Times New Roman"/>
          <w:szCs w:val="24"/>
          <w:lang w:bidi="fa-IR"/>
        </w:rPr>
        <w:footnoteReference w:id="303"/>
      </w:r>
      <w:r w:rsidRPr="00EA20DC">
        <w:rPr>
          <w:rFonts w:cs="Times New Roman"/>
          <w:szCs w:val="24"/>
          <w:lang w:bidi="fa-IR"/>
        </w:rPr>
        <w:t xml:space="preserve"> Üçüncü olarak bu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hadislerinin zahiri anlamları hissi ve görsel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i if</w:t>
      </w:r>
      <w:r w:rsidRPr="00EA20DC">
        <w:rPr>
          <w:rFonts w:cs="Times New Roman"/>
          <w:szCs w:val="24"/>
          <w:lang w:bidi="fa-IR"/>
        </w:rPr>
        <w:t>a</w:t>
      </w:r>
      <w:r w:rsidRPr="00EA20DC">
        <w:rPr>
          <w:rFonts w:cs="Times New Roman"/>
          <w:szCs w:val="24"/>
          <w:lang w:bidi="fa-IR"/>
        </w:rPr>
        <w:t>de ettikleri için mutlaka doğru bir şekilde tevil edilmesi gerekir</w:t>
      </w:r>
      <w:r w:rsidR="001F1274">
        <w:rPr>
          <w:rFonts w:cs="Times New Roman"/>
          <w:szCs w:val="24"/>
          <w:lang w:bidi="fa-IR"/>
        </w:rPr>
        <w:t xml:space="preserve">. </w:t>
      </w:r>
      <w:r w:rsidRPr="00EA20DC">
        <w:rPr>
          <w:rFonts w:cs="Times New Roman"/>
          <w:szCs w:val="24"/>
          <w:lang w:bidi="fa-IR"/>
        </w:rPr>
        <w:t>Belki de bu icma ve rivaye</w:t>
      </w:r>
      <w:r w:rsidRPr="00EA20DC">
        <w:rPr>
          <w:rFonts w:cs="Times New Roman"/>
          <w:szCs w:val="24"/>
          <w:lang w:bidi="fa-IR"/>
        </w:rPr>
        <w:t>t</w:t>
      </w:r>
      <w:r w:rsidRPr="00EA20DC">
        <w:rPr>
          <w:rFonts w:cs="Times New Roman"/>
          <w:szCs w:val="24"/>
          <w:lang w:bidi="fa-IR"/>
        </w:rPr>
        <w:t xml:space="preserve">ler hususundaki problemler yüzünden </w:t>
      </w:r>
      <w:r w:rsidR="00E07C79" w:rsidRPr="00EA20DC">
        <w:rPr>
          <w:rFonts w:cs="Times New Roman"/>
          <w:szCs w:val="24"/>
          <w:lang w:bidi="fa-IR"/>
        </w:rPr>
        <w:t>Mevakif</w:t>
      </w:r>
      <w:r w:rsidRPr="00EA20DC">
        <w:rPr>
          <w:rFonts w:cs="Times New Roman"/>
          <w:szCs w:val="24"/>
          <w:lang w:bidi="fa-IR"/>
        </w:rPr>
        <w:t xml:space="preserve"> kitabının yazarı, söz konusu rivayetlere hiç doku</w:t>
      </w:r>
      <w:r w:rsidRPr="00EA20DC">
        <w:rPr>
          <w:rFonts w:cs="Times New Roman"/>
          <w:szCs w:val="24"/>
          <w:lang w:bidi="fa-IR"/>
        </w:rPr>
        <w:t>n</w:t>
      </w:r>
      <w:r w:rsidRPr="00EA20DC">
        <w:rPr>
          <w:rFonts w:cs="Times New Roman"/>
          <w:szCs w:val="24"/>
          <w:lang w:bidi="fa-IR"/>
        </w:rPr>
        <w:t>mamış ve onları delil olarak göstermemiştir</w:t>
      </w:r>
      <w:r w:rsidR="001F1274">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p>
    <w:p w:rsidR="003F44B1" w:rsidRPr="00EA20DC" w:rsidRDefault="003F44B1" w:rsidP="00AD08E5">
      <w:pPr>
        <w:pStyle w:val="Velayet"/>
        <w:spacing w:line="320" w:lineRule="atLeast"/>
        <w:rPr>
          <w:rFonts w:ascii="Times New Roman" w:hAnsi="Times New Roman" w:cs="Times New Roman"/>
          <w:sz w:val="24"/>
          <w:szCs w:val="24"/>
          <w:lang w:bidi="fa-IR"/>
        </w:rPr>
      </w:pPr>
      <w:r w:rsidRPr="00EA20DC">
        <w:rPr>
          <w:rFonts w:ascii="Times New Roman" w:hAnsi="Times New Roman" w:cs="Times New Roman"/>
          <w:sz w:val="24"/>
          <w:szCs w:val="24"/>
          <w:lang w:bidi="fa-IR"/>
        </w:rPr>
        <w:t>Ehl</w:t>
      </w:r>
      <w:r w:rsidR="00495432" w:rsidRPr="00EA20DC">
        <w:rPr>
          <w:rFonts w:ascii="Times New Roman" w:hAnsi="Times New Roman" w:cs="Times New Roman"/>
          <w:sz w:val="24"/>
          <w:szCs w:val="24"/>
          <w:lang w:bidi="fa-IR"/>
        </w:rPr>
        <w:t xml:space="preserve">-i </w:t>
      </w:r>
      <w:r w:rsidRPr="00EA20DC">
        <w:rPr>
          <w:rFonts w:ascii="Times New Roman" w:hAnsi="Times New Roman" w:cs="Times New Roman"/>
          <w:sz w:val="24"/>
          <w:szCs w:val="24"/>
          <w:lang w:bidi="fa-IR"/>
        </w:rPr>
        <w:t>Beyt</w:t>
      </w:r>
      <w:r w:rsidR="00DF4E7C">
        <w:rPr>
          <w:rFonts w:ascii="Times New Roman" w:hAnsi="Times New Roman" w:cs="Times New Roman"/>
          <w:sz w:val="24"/>
          <w:szCs w:val="24"/>
          <w:lang w:bidi="fa-IR"/>
        </w:rPr>
        <w:t xml:space="preserve"> </w:t>
      </w:r>
      <w:r w:rsidR="001F1274">
        <w:rPr>
          <w:rFonts w:ascii="Times New Roman" w:hAnsi="Times New Roman" w:cs="Times New Roman"/>
          <w:sz w:val="24"/>
          <w:szCs w:val="24"/>
          <w:lang w:bidi="fa-IR"/>
        </w:rPr>
        <w:t xml:space="preserve">(a.s) </w:t>
      </w:r>
      <w:r w:rsidRPr="00EA20DC">
        <w:rPr>
          <w:rFonts w:ascii="Times New Roman" w:hAnsi="Times New Roman" w:cs="Times New Roman"/>
          <w:sz w:val="24"/>
          <w:szCs w:val="24"/>
          <w:lang w:bidi="fa-IR"/>
        </w:rPr>
        <w:t xml:space="preserve">Mektebinde </w:t>
      </w:r>
      <w:r w:rsidR="00925B55" w:rsidRPr="00EA20DC">
        <w:rPr>
          <w:rFonts w:ascii="Times New Roman" w:hAnsi="Times New Roman" w:cs="Times New Roman"/>
          <w:sz w:val="24"/>
          <w:szCs w:val="24"/>
          <w:lang w:bidi="fa-IR"/>
        </w:rPr>
        <w:t>Rü</w:t>
      </w:r>
      <w:r w:rsidR="006B67CC">
        <w:rPr>
          <w:rFonts w:ascii="Times New Roman" w:hAnsi="Times New Roman" w:cs="Times New Roman"/>
          <w:sz w:val="24"/>
          <w:szCs w:val="24"/>
          <w:lang w:bidi="fa-IR"/>
        </w:rPr>
        <w:t>’</w:t>
      </w:r>
      <w:r w:rsidR="00925B55" w:rsidRPr="00EA20DC">
        <w:rPr>
          <w:rFonts w:ascii="Times New Roman" w:hAnsi="Times New Roman" w:cs="Times New Roman"/>
          <w:sz w:val="24"/>
          <w:szCs w:val="24"/>
          <w:lang w:bidi="fa-IR"/>
        </w:rPr>
        <w:t>yet</w:t>
      </w:r>
      <w:r w:rsidRPr="00EA20DC">
        <w:rPr>
          <w:rFonts w:ascii="Times New Roman" w:hAnsi="Times New Roman" w:cs="Times New Roman"/>
          <w:sz w:val="24"/>
          <w:szCs w:val="24"/>
          <w:lang w:bidi="fa-IR"/>
        </w:rPr>
        <w:t xml:space="preserve"> Meselesi</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Hadis</w:t>
      </w:r>
      <w:r w:rsidR="00495432" w:rsidRPr="00EA20DC">
        <w:rPr>
          <w:rFonts w:cs="Times New Roman"/>
          <w:szCs w:val="24"/>
          <w:lang w:bidi="fa-IR"/>
        </w:rPr>
        <w:t xml:space="preserve">-i </w:t>
      </w:r>
      <w:r w:rsidR="00E07C79" w:rsidRPr="00EA20DC">
        <w:rPr>
          <w:rFonts w:cs="Times New Roman"/>
          <w:szCs w:val="24"/>
          <w:lang w:bidi="fa-IR"/>
        </w:rPr>
        <w:t>Sekaleyn</w:t>
      </w:r>
      <w:r w:rsidRPr="00EA20DC">
        <w:rPr>
          <w:rFonts w:cs="Times New Roman"/>
          <w:szCs w:val="24"/>
          <w:lang w:bidi="fa-IR"/>
        </w:rPr>
        <w:t xml:space="preserve"> ve diğer hadisler gereğince Peygamber</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Beyti Kur</w:t>
      </w:r>
      <w:r w:rsidR="006B67CC">
        <w:rPr>
          <w:rFonts w:cs="Times New Roman"/>
          <w:szCs w:val="24"/>
          <w:lang w:bidi="fa-IR"/>
        </w:rPr>
        <w:t>’</w:t>
      </w:r>
      <w:r w:rsidRPr="00EA20DC">
        <w:rPr>
          <w:rFonts w:cs="Times New Roman"/>
          <w:szCs w:val="24"/>
          <w:lang w:bidi="fa-IR"/>
        </w:rPr>
        <w:t>an</w:t>
      </w:r>
      <w:r w:rsidR="006B67CC">
        <w:rPr>
          <w:rFonts w:cs="Times New Roman"/>
          <w:szCs w:val="24"/>
          <w:lang w:bidi="fa-IR"/>
        </w:rPr>
        <w:t>’</w:t>
      </w:r>
      <w:r w:rsidRPr="00EA20DC">
        <w:rPr>
          <w:rFonts w:cs="Times New Roman"/>
          <w:szCs w:val="24"/>
          <w:lang w:bidi="fa-IR"/>
        </w:rPr>
        <w:t>ın dengi karar kılınmıştır</w:t>
      </w:r>
      <w:r w:rsidR="001F1274">
        <w:rPr>
          <w:rFonts w:cs="Times New Roman"/>
          <w:szCs w:val="24"/>
          <w:lang w:bidi="fa-IR"/>
        </w:rPr>
        <w:t xml:space="preserve">. </w:t>
      </w:r>
      <w:r w:rsidRPr="00EA20DC">
        <w:rPr>
          <w:rFonts w:cs="Times New Roman"/>
          <w:szCs w:val="24"/>
          <w:lang w:bidi="fa-IR"/>
        </w:rPr>
        <w:t>Her türlü hatadan korunmuş bulunmaktadır ve netice olarak da onların itikadi sorunlar hakkındaki sözleri, ö</w:t>
      </w:r>
      <w:r w:rsidRPr="00EA20DC">
        <w:rPr>
          <w:rFonts w:cs="Times New Roman"/>
          <w:szCs w:val="24"/>
          <w:lang w:bidi="fa-IR"/>
        </w:rPr>
        <w:t>ğ</w:t>
      </w:r>
      <w:r w:rsidRPr="00EA20DC">
        <w:rPr>
          <w:rFonts w:cs="Times New Roman"/>
          <w:szCs w:val="24"/>
          <w:lang w:bidi="fa-IR"/>
        </w:rPr>
        <w:t>retici ve yol açıcı konumdadır</w:t>
      </w:r>
      <w:r w:rsidR="001F1274">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ten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 konuda nakledilen hadisler birkaç kısma ayrılmaktadır</w:t>
      </w:r>
      <w:r w:rsidR="00DF4E7C">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 xml:space="preserve">Bu hadislerden bazısı Allah hakkında görsel ve hissi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in varlığını imkansız sayma</w:t>
      </w:r>
      <w:r w:rsidRPr="00EA20DC">
        <w:rPr>
          <w:rFonts w:cs="Times New Roman"/>
          <w:szCs w:val="24"/>
          <w:lang w:bidi="fa-IR"/>
        </w:rPr>
        <w:t>k</w:t>
      </w:r>
      <w:r w:rsidRPr="00EA20DC">
        <w:rPr>
          <w:rFonts w:cs="Times New Roman"/>
          <w:szCs w:val="24"/>
          <w:lang w:bidi="fa-IR"/>
        </w:rPr>
        <w:t>tadır ve de akıl yoluyla bu imkansızlığı delil olarak göstermektedir</w:t>
      </w:r>
      <w:r w:rsidR="001F1274">
        <w:rPr>
          <w:rFonts w:cs="Times New Roman"/>
          <w:szCs w:val="24"/>
          <w:lang w:bidi="fa-IR"/>
        </w:rPr>
        <w:t xml:space="preserve">. </w:t>
      </w:r>
      <w:r w:rsidRPr="00EA20DC">
        <w:rPr>
          <w:rFonts w:cs="Times New Roman"/>
          <w:szCs w:val="24"/>
          <w:lang w:bidi="fa-IR"/>
        </w:rPr>
        <w:t>Nitekim İmam Sadık</w:t>
      </w:r>
      <w:r w:rsidR="006B67CC">
        <w:rPr>
          <w:rFonts w:cs="Times New Roman"/>
          <w:szCs w:val="24"/>
          <w:lang w:bidi="fa-IR"/>
        </w:rPr>
        <w:t>’</w:t>
      </w:r>
      <w:r w:rsidRPr="00EA20DC">
        <w:rPr>
          <w:rFonts w:cs="Times New Roman"/>
          <w:szCs w:val="24"/>
          <w:lang w:bidi="fa-IR"/>
        </w:rPr>
        <w:t>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Acaba Allah kıyamette görülecek midir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sorulunca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w:t>
      </w:r>
      <w:r w:rsidRPr="00EA20DC">
        <w:rPr>
          <w:rFonts w:cs="Times New Roman"/>
          <w:szCs w:val="24"/>
          <w:lang w:bidi="fa-IR"/>
        </w:rPr>
        <w:t>u</w:t>
      </w:r>
      <w:r w:rsidRPr="00EA20DC">
        <w:rPr>
          <w:rFonts w:cs="Times New Roman"/>
          <w:szCs w:val="24"/>
          <w:lang w:bidi="fa-IR"/>
        </w:rPr>
        <w:t>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 münezzehtir ve bu söylenilen şeylerden çok daha yücedir</w:t>
      </w:r>
      <w:r w:rsidR="001F1274">
        <w:rPr>
          <w:rFonts w:cs="Times New Roman"/>
          <w:szCs w:val="24"/>
          <w:lang w:bidi="fa-IR"/>
        </w:rPr>
        <w:t xml:space="preserve">. </w:t>
      </w:r>
      <w:r w:rsidRPr="00EA20DC">
        <w:rPr>
          <w:rFonts w:cs="Times New Roman"/>
          <w:szCs w:val="24"/>
          <w:lang w:bidi="fa-IR"/>
        </w:rPr>
        <w:t>Şüphesiz gözler sadece bir rengi ve niteliği olan şeyleri görür</w:t>
      </w:r>
      <w:r w:rsidR="001F1274">
        <w:rPr>
          <w:rFonts w:cs="Times New Roman"/>
          <w:szCs w:val="24"/>
          <w:lang w:bidi="fa-IR"/>
        </w:rPr>
        <w:t xml:space="preserve">. </w:t>
      </w:r>
      <w:r w:rsidRPr="00EA20DC">
        <w:rPr>
          <w:rFonts w:cs="Times New Roman"/>
          <w:szCs w:val="24"/>
          <w:lang w:bidi="fa-IR"/>
        </w:rPr>
        <w:t>Allah ise renkleri ve nitelikleri yar</w:t>
      </w:r>
      <w:r w:rsidRPr="00EA20DC">
        <w:rPr>
          <w:rFonts w:cs="Times New Roman"/>
          <w:szCs w:val="24"/>
          <w:lang w:bidi="fa-IR"/>
        </w:rPr>
        <w:t>a</w:t>
      </w:r>
      <w:r w:rsidRPr="00EA20DC">
        <w:rPr>
          <w:rFonts w:cs="Times New Roman"/>
          <w:szCs w:val="24"/>
          <w:lang w:bidi="fa-IR"/>
        </w:rPr>
        <w:t>tandır</w:t>
      </w:r>
      <w:r w:rsidR="001F1274">
        <w:rPr>
          <w:rFonts w:cs="Times New Roman"/>
          <w:szCs w:val="24"/>
          <w:lang w:bidi="fa-IR"/>
        </w:rPr>
        <w:t>.”</w:t>
      </w:r>
      <w:r w:rsidRPr="00EA20DC">
        <w:rPr>
          <w:rStyle w:val="FootnoteReference"/>
          <w:rFonts w:cs="Times New Roman"/>
          <w:szCs w:val="24"/>
          <w:lang w:bidi="fa-IR"/>
        </w:rPr>
        <w:footnoteReference w:id="304"/>
      </w:r>
    </w:p>
    <w:p w:rsidR="003F44B1" w:rsidRPr="00EA20DC" w:rsidRDefault="003F44B1"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hakkında ayetlerin tefsiri hususunda nakledilen rivayetlerin tümünün içeriği gö</w:t>
      </w:r>
      <w:r w:rsidRPr="00EA20DC">
        <w:rPr>
          <w:rFonts w:cs="Times New Roman"/>
          <w:szCs w:val="24"/>
          <w:lang w:bidi="fa-IR"/>
        </w:rPr>
        <w:t>r</w:t>
      </w:r>
      <w:r w:rsidRPr="00EA20DC">
        <w:rPr>
          <w:rFonts w:cs="Times New Roman"/>
          <w:szCs w:val="24"/>
          <w:lang w:bidi="fa-IR"/>
        </w:rPr>
        <w:t xml:space="preserve">sel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i reddetme</w:t>
      </w:r>
      <w:r w:rsidRPr="00EA20DC">
        <w:rPr>
          <w:rFonts w:cs="Times New Roman"/>
          <w:szCs w:val="24"/>
          <w:lang w:bidi="fa-IR"/>
        </w:rPr>
        <w:t>k</w:t>
      </w:r>
      <w:r w:rsidRPr="00EA20DC">
        <w:rPr>
          <w:rFonts w:cs="Times New Roman"/>
          <w:szCs w:val="24"/>
          <w:lang w:bidi="fa-IR"/>
        </w:rPr>
        <w:t>tedir</w:t>
      </w:r>
      <w:r w:rsidR="001F1274">
        <w:rPr>
          <w:rFonts w:cs="Times New Roman"/>
          <w:szCs w:val="24"/>
          <w:lang w:bidi="fa-IR"/>
        </w:rPr>
        <w:t xml:space="preserve">. </w:t>
      </w:r>
      <w:r w:rsidRPr="00EA20DC">
        <w:rPr>
          <w:rStyle w:val="FootnoteReference"/>
          <w:rFonts w:cs="Times New Roman"/>
          <w:szCs w:val="24"/>
          <w:lang w:bidi="fa-IR"/>
        </w:rPr>
        <w:footnoteReference w:id="305"/>
      </w:r>
    </w:p>
    <w:p w:rsidR="003F44B1" w:rsidRPr="00EA20DC" w:rsidRDefault="003F44B1"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Peygamber</w:t>
      </w:r>
      <w:r w:rsidR="00495432" w:rsidRPr="00EA20DC">
        <w:rPr>
          <w:rFonts w:cs="Times New Roman"/>
          <w:szCs w:val="24"/>
          <w:lang w:bidi="fa-IR"/>
        </w:rPr>
        <w:t xml:space="preserve">-i </w:t>
      </w:r>
      <w:r w:rsidRPr="00EA20DC">
        <w:rPr>
          <w:rFonts w:cs="Times New Roman"/>
          <w:szCs w:val="24"/>
          <w:lang w:bidi="fa-IR"/>
        </w:rPr>
        <w:t>Ekrem</w:t>
      </w:r>
      <w:r w:rsidR="006B67CC">
        <w:rPr>
          <w:rFonts w:cs="Times New Roman"/>
          <w:szCs w:val="24"/>
          <w:lang w:bidi="fa-IR"/>
        </w:rPr>
        <w:t>’</w:t>
      </w:r>
      <w:r w:rsidR="00613F26" w:rsidRPr="00EA20DC">
        <w:rPr>
          <w:rFonts w:cs="Times New Roman"/>
          <w:szCs w:val="24"/>
          <w:lang w:bidi="fa-IR"/>
        </w:rPr>
        <w:t>den</w:t>
      </w:r>
      <w:r w:rsidRPr="00EA20DC">
        <w:rPr>
          <w:rFonts w:cs="Times New Roman"/>
          <w:szCs w:val="24"/>
          <w:lang w:bidi="fa-IR"/>
        </w:rPr>
        <w:t xml:space="preserve">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hakkında nakledilen </w:t>
      </w:r>
      <w:r w:rsidR="00613F26" w:rsidRPr="00EA20DC">
        <w:rPr>
          <w:rFonts w:cs="Times New Roman"/>
          <w:szCs w:val="24"/>
          <w:lang w:bidi="fa-IR"/>
        </w:rPr>
        <w:t>rivayetler</w:t>
      </w:r>
      <w:r w:rsidRPr="00EA20DC">
        <w:rPr>
          <w:rFonts w:cs="Times New Roman"/>
          <w:szCs w:val="24"/>
          <w:lang w:bidi="fa-IR"/>
        </w:rPr>
        <w:t xml:space="preserve"> çerçevesinde aktarılan </w:t>
      </w:r>
      <w:r w:rsidR="00613F26" w:rsidRPr="00EA20DC">
        <w:rPr>
          <w:rFonts w:cs="Times New Roman"/>
          <w:szCs w:val="24"/>
          <w:lang w:bidi="fa-IR"/>
        </w:rPr>
        <w:t>hadisler</w:t>
      </w:r>
      <w:r w:rsidRPr="00EA20DC">
        <w:rPr>
          <w:rFonts w:cs="Times New Roman"/>
          <w:szCs w:val="24"/>
          <w:lang w:bidi="fa-IR"/>
        </w:rPr>
        <w:t xml:space="preserve"> de</w:t>
      </w:r>
      <w:r w:rsidR="00DF4E7C">
        <w:rPr>
          <w:rFonts w:cs="Times New Roman"/>
          <w:szCs w:val="24"/>
          <w:lang w:bidi="fa-IR"/>
        </w:rPr>
        <w:t xml:space="preserve">; </w:t>
      </w:r>
      <w:r w:rsidRPr="00EA20DC">
        <w:rPr>
          <w:rFonts w:cs="Times New Roman"/>
          <w:szCs w:val="24"/>
          <w:lang w:bidi="fa-IR"/>
        </w:rPr>
        <w:t xml:space="preserve">görsel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i reddetmektedir ve bu konu ile ilgili nebevi rivayetleri tevil ve te</w:t>
      </w:r>
      <w:r w:rsidRPr="00EA20DC">
        <w:rPr>
          <w:rFonts w:cs="Times New Roman"/>
          <w:szCs w:val="24"/>
          <w:lang w:bidi="fa-IR"/>
        </w:rPr>
        <w:t>v</w:t>
      </w:r>
      <w:r w:rsidRPr="00EA20DC">
        <w:rPr>
          <w:rFonts w:cs="Times New Roman"/>
          <w:szCs w:val="24"/>
          <w:lang w:bidi="fa-IR"/>
        </w:rPr>
        <w:t>cih etmektedir</w:t>
      </w:r>
      <w:r w:rsidR="001F1274">
        <w:rPr>
          <w:rFonts w:cs="Times New Roman"/>
          <w:szCs w:val="24"/>
          <w:lang w:bidi="fa-IR"/>
        </w:rPr>
        <w:t xml:space="preserve">. </w:t>
      </w:r>
      <w:r w:rsidRPr="00EA20DC">
        <w:rPr>
          <w:rStyle w:val="FootnoteReference"/>
          <w:rFonts w:cs="Times New Roman"/>
          <w:szCs w:val="24"/>
          <w:lang w:bidi="fa-IR"/>
        </w:rPr>
        <w:footnoteReference w:id="306"/>
      </w:r>
    </w:p>
    <w:p w:rsidR="003F44B1" w:rsidRPr="00EA20DC" w:rsidRDefault="003F44B1" w:rsidP="00AD08E5">
      <w:pPr>
        <w:spacing w:line="320" w:lineRule="atLeast"/>
        <w:rPr>
          <w:rFonts w:cs="Times New Roman"/>
          <w:szCs w:val="24"/>
          <w:lang w:bidi="fa-IR"/>
        </w:rPr>
      </w:pPr>
      <w:r w:rsidRPr="00EA20DC">
        <w:rPr>
          <w:rFonts w:cs="Times New Roman"/>
          <w:szCs w:val="24"/>
          <w:lang w:bidi="fa-IR"/>
        </w:rPr>
        <w:lastRenderedPageBreak/>
        <w:t>4</w:t>
      </w:r>
      <w:r w:rsidR="00495432" w:rsidRPr="00EA20DC">
        <w:rPr>
          <w:rFonts w:cs="Times New Roman"/>
          <w:szCs w:val="24"/>
          <w:lang w:bidi="fa-IR"/>
        </w:rPr>
        <w:t xml:space="preserve">- </w:t>
      </w:r>
      <w:r w:rsidRPr="00EA20DC">
        <w:rPr>
          <w:rFonts w:cs="Times New Roman"/>
          <w:szCs w:val="24"/>
          <w:lang w:bidi="fa-IR"/>
        </w:rPr>
        <w:t xml:space="preserve">Bazı hadisler ise, Allah hakkında kalbi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adıyla bir tür </w:t>
      </w:r>
      <w:r w:rsidR="00925B55" w:rsidRPr="00EA20DC">
        <w:rPr>
          <w:rFonts w:cs="Times New Roman"/>
          <w:szCs w:val="24"/>
          <w:lang w:bidi="fa-IR"/>
        </w:rPr>
        <w:t>rü</w:t>
      </w:r>
      <w:r w:rsidR="006B67CC">
        <w:rPr>
          <w:rFonts w:cs="Times New Roman"/>
          <w:szCs w:val="24"/>
          <w:lang w:bidi="fa-IR"/>
        </w:rPr>
        <w:t>’</w:t>
      </w:r>
      <w:r w:rsidR="00925B55" w:rsidRPr="00EA20DC">
        <w:rPr>
          <w:rFonts w:cs="Times New Roman"/>
          <w:szCs w:val="24"/>
          <w:lang w:bidi="fa-IR"/>
        </w:rPr>
        <w:t>yet</w:t>
      </w:r>
      <w:r w:rsidRPr="00EA20DC">
        <w:rPr>
          <w:rFonts w:cs="Times New Roman"/>
          <w:szCs w:val="24"/>
          <w:lang w:bidi="fa-IR"/>
        </w:rPr>
        <w:t xml:space="preserve"> ispat etmektedirler</w:t>
      </w:r>
      <w:r w:rsidR="001F1274">
        <w:rPr>
          <w:rFonts w:cs="Times New Roman"/>
          <w:szCs w:val="24"/>
          <w:lang w:bidi="fa-IR"/>
        </w:rPr>
        <w:t xml:space="preserve">. </w:t>
      </w:r>
      <w:r w:rsidRPr="00EA20DC">
        <w:rPr>
          <w:rStyle w:val="FootnoteReference"/>
          <w:rFonts w:cs="Times New Roman"/>
          <w:szCs w:val="24"/>
          <w:lang w:bidi="fa-IR"/>
        </w:rPr>
        <w:footnoteReference w:id="307"/>
      </w:r>
    </w:p>
    <w:p w:rsidR="003F44B1" w:rsidRPr="00EA20DC" w:rsidRDefault="003F44B1" w:rsidP="00AD08E5">
      <w:pPr>
        <w:spacing w:line="320" w:lineRule="atLeast"/>
        <w:rPr>
          <w:rFonts w:cs="Times New Roman"/>
          <w:szCs w:val="24"/>
          <w:lang w:bidi="fa-IR"/>
        </w:rPr>
      </w:pPr>
    </w:p>
    <w:p w:rsidR="003F44B1" w:rsidRPr="00EA20DC" w:rsidRDefault="003F44B1" w:rsidP="00AD08E5">
      <w:pPr>
        <w:pStyle w:val="Velayet"/>
        <w:spacing w:line="320" w:lineRule="atLeast"/>
        <w:rPr>
          <w:rFonts w:ascii="Times New Roman" w:hAnsi="Times New Roman" w:cs="Times New Roman"/>
          <w:sz w:val="24"/>
          <w:szCs w:val="24"/>
          <w:lang w:bidi="fa-IR"/>
        </w:rPr>
      </w:pPr>
      <w:r w:rsidRPr="00EA20DC">
        <w:rPr>
          <w:rFonts w:ascii="Times New Roman" w:hAnsi="Times New Roman" w:cs="Times New Roman"/>
          <w:sz w:val="24"/>
          <w:szCs w:val="24"/>
          <w:lang w:bidi="fa-IR"/>
        </w:rPr>
        <w:t>Kur</w:t>
      </w:r>
      <w:r w:rsidR="006B67CC">
        <w:rPr>
          <w:rFonts w:ascii="Times New Roman" w:hAnsi="Times New Roman" w:cs="Times New Roman"/>
          <w:sz w:val="24"/>
          <w:szCs w:val="24"/>
          <w:lang w:bidi="fa-IR"/>
        </w:rPr>
        <w:t>’</w:t>
      </w:r>
      <w:r w:rsidRPr="00EA20DC">
        <w:rPr>
          <w:rFonts w:ascii="Times New Roman" w:hAnsi="Times New Roman" w:cs="Times New Roman"/>
          <w:sz w:val="24"/>
          <w:szCs w:val="24"/>
          <w:lang w:bidi="fa-IR"/>
        </w:rPr>
        <w:t xml:space="preserve">an ve Hadislerde </w:t>
      </w:r>
      <w:r w:rsidR="0063615F" w:rsidRPr="00EA20DC">
        <w:rPr>
          <w:rFonts w:ascii="Times New Roman" w:hAnsi="Times New Roman" w:cs="Times New Roman"/>
          <w:sz w:val="24"/>
          <w:szCs w:val="24"/>
          <w:lang w:bidi="fa-IR"/>
        </w:rPr>
        <w:t>Beda</w:t>
      </w:r>
      <w:r w:rsidRPr="00EA20DC">
        <w:rPr>
          <w:rFonts w:ascii="Times New Roman" w:hAnsi="Times New Roman" w:cs="Times New Roman"/>
          <w:sz w:val="24"/>
          <w:szCs w:val="24"/>
          <w:lang w:bidi="fa-IR"/>
        </w:rPr>
        <w:t xml:space="preserve"> Konusu</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 xml:space="preserve">Meşhur olduğu üzere beda inancı </w:t>
      </w:r>
      <w:r w:rsidR="00E07C79" w:rsidRPr="00EA20DC">
        <w:rPr>
          <w:rFonts w:cs="Times New Roman"/>
          <w:szCs w:val="24"/>
          <w:lang w:bidi="fa-IR"/>
        </w:rPr>
        <w:t>İmamiyye</w:t>
      </w:r>
      <w:r w:rsidRPr="00EA20DC">
        <w:rPr>
          <w:rFonts w:cs="Times New Roman"/>
          <w:szCs w:val="24"/>
          <w:lang w:bidi="fa-IR"/>
        </w:rPr>
        <w:t xml:space="preserve"> mezhebine has inançlardan biridir</w:t>
      </w:r>
      <w:r w:rsidR="001F1274">
        <w:rPr>
          <w:rFonts w:cs="Times New Roman"/>
          <w:szCs w:val="24"/>
          <w:lang w:bidi="fa-IR"/>
        </w:rPr>
        <w:t xml:space="preserve">. </w:t>
      </w: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Sü</w:t>
      </w:r>
      <w:r w:rsidRPr="00EA20DC">
        <w:rPr>
          <w:rFonts w:cs="Times New Roman"/>
          <w:szCs w:val="24"/>
          <w:lang w:bidi="fa-IR"/>
        </w:rPr>
        <w:t>n</w:t>
      </w:r>
      <w:r w:rsidRPr="00EA20DC">
        <w:rPr>
          <w:rFonts w:cs="Times New Roman"/>
          <w:szCs w:val="24"/>
          <w:lang w:bidi="fa-IR"/>
        </w:rPr>
        <w:t>net bu inanca karşı çıkmaktadır</w:t>
      </w:r>
      <w:r w:rsidR="001F1274">
        <w:rPr>
          <w:rFonts w:cs="Times New Roman"/>
          <w:szCs w:val="24"/>
          <w:lang w:bidi="fa-IR"/>
        </w:rPr>
        <w:t xml:space="preserve">. </w:t>
      </w:r>
      <w:r w:rsidRPr="00EA20DC">
        <w:rPr>
          <w:rFonts w:cs="Times New Roman"/>
          <w:szCs w:val="24"/>
          <w:lang w:bidi="fa-IR"/>
        </w:rPr>
        <w:t xml:space="preserve">Bazen bu inanç yüzünden </w:t>
      </w:r>
      <w:r w:rsidR="00E07C79" w:rsidRPr="00EA20DC">
        <w:rPr>
          <w:rFonts w:cs="Times New Roman"/>
          <w:szCs w:val="24"/>
          <w:lang w:bidi="fa-IR"/>
        </w:rPr>
        <w:t>İmamiyye</w:t>
      </w:r>
      <w:r w:rsidR="00DF4E7C">
        <w:rPr>
          <w:rFonts w:cs="Times New Roman"/>
          <w:szCs w:val="24"/>
          <w:lang w:bidi="fa-IR"/>
        </w:rPr>
        <w:t xml:space="preserve"> (</w:t>
      </w:r>
      <w:r w:rsidR="00E07C79" w:rsidRPr="00EA20DC">
        <w:rPr>
          <w:rFonts w:cs="Times New Roman"/>
          <w:szCs w:val="24"/>
          <w:lang w:bidi="fa-IR"/>
        </w:rPr>
        <w:t>E</w:t>
      </w:r>
      <w:r w:rsidRPr="00EA20DC">
        <w:rPr>
          <w:rFonts w:cs="Times New Roman"/>
          <w:szCs w:val="24"/>
          <w:lang w:bidi="fa-IR"/>
        </w:rPr>
        <w:t>hl</w:t>
      </w:r>
      <w:r w:rsidR="00495432" w:rsidRPr="00EA20DC">
        <w:rPr>
          <w:rFonts w:cs="Times New Roman"/>
          <w:szCs w:val="24"/>
          <w:lang w:bidi="fa-IR"/>
        </w:rPr>
        <w:t xml:space="preserve">-i </w:t>
      </w:r>
      <w:r w:rsidR="00E07C79" w:rsidRPr="00EA20DC">
        <w:rPr>
          <w:rFonts w:cs="Times New Roman"/>
          <w:szCs w:val="24"/>
          <w:lang w:bidi="fa-IR"/>
        </w:rPr>
        <w:t>Beyt</w:t>
      </w:r>
      <w:r w:rsidR="001F1274">
        <w:rPr>
          <w:rFonts w:cs="Times New Roman"/>
          <w:szCs w:val="24"/>
          <w:lang w:bidi="fa-IR"/>
        </w:rPr>
        <w:t xml:space="preserve">) </w:t>
      </w:r>
      <w:r w:rsidRPr="00EA20DC">
        <w:rPr>
          <w:rFonts w:cs="Times New Roman"/>
          <w:szCs w:val="24"/>
          <w:lang w:bidi="fa-IR"/>
        </w:rPr>
        <w:t>mezhebi bazı kimselerin şiddetli itirazına maruz kalmaktadır</w:t>
      </w:r>
      <w:r w:rsidR="001F1274">
        <w:rPr>
          <w:rFonts w:cs="Times New Roman"/>
          <w:szCs w:val="24"/>
          <w:lang w:bidi="fa-IR"/>
        </w:rPr>
        <w:t xml:space="preserve">. </w:t>
      </w:r>
      <w:r w:rsidRPr="00EA20DC">
        <w:rPr>
          <w:rFonts w:cs="Times New Roman"/>
          <w:szCs w:val="24"/>
          <w:lang w:bidi="fa-IR"/>
        </w:rPr>
        <w:t>Ama gerçek şudur ki, muhaliflerin ve it</w:t>
      </w:r>
      <w:r w:rsidRPr="00EA20DC">
        <w:rPr>
          <w:rFonts w:cs="Times New Roman"/>
          <w:szCs w:val="24"/>
          <w:lang w:bidi="fa-IR"/>
        </w:rPr>
        <w:t>i</w:t>
      </w:r>
      <w:r w:rsidRPr="00EA20DC">
        <w:rPr>
          <w:rFonts w:cs="Times New Roman"/>
          <w:szCs w:val="24"/>
          <w:lang w:bidi="fa-IR"/>
        </w:rPr>
        <w:t xml:space="preserve">razda bulunanların </w:t>
      </w:r>
      <w:r w:rsidR="00E07C79" w:rsidRPr="00EA20DC">
        <w:rPr>
          <w:rFonts w:cs="Times New Roman"/>
          <w:szCs w:val="24"/>
          <w:lang w:bidi="fa-IR"/>
        </w:rPr>
        <w:t>İ</w:t>
      </w:r>
      <w:r w:rsidRPr="00EA20DC">
        <w:rPr>
          <w:rFonts w:cs="Times New Roman"/>
          <w:szCs w:val="24"/>
          <w:lang w:bidi="fa-IR"/>
        </w:rPr>
        <w:t xml:space="preserve">mamiyye mezhebine yaptığı itirazların hiç birisinin </w:t>
      </w:r>
      <w:r w:rsidR="00E07C79" w:rsidRPr="00EA20DC">
        <w:rPr>
          <w:rFonts w:cs="Times New Roman"/>
          <w:szCs w:val="24"/>
          <w:lang w:bidi="fa-IR"/>
        </w:rPr>
        <w:t>İmamiyye</w:t>
      </w:r>
      <w:r w:rsidRPr="00EA20DC">
        <w:rPr>
          <w:rFonts w:cs="Times New Roman"/>
          <w:szCs w:val="24"/>
          <w:lang w:bidi="fa-IR"/>
        </w:rPr>
        <w:t xml:space="preserve"> inancıyla bir ilişkisi yoktur ve </w:t>
      </w:r>
      <w:r w:rsidR="00E07C79" w:rsidRPr="00EA20DC">
        <w:rPr>
          <w:rFonts w:cs="Times New Roman"/>
          <w:szCs w:val="24"/>
          <w:lang w:bidi="fa-IR"/>
        </w:rPr>
        <w:t>İmamiyye</w:t>
      </w:r>
      <w:r w:rsidRPr="00EA20DC">
        <w:rPr>
          <w:rFonts w:cs="Times New Roman"/>
          <w:szCs w:val="24"/>
          <w:lang w:bidi="fa-IR"/>
        </w:rPr>
        <w:t xml:space="preserve"> mezhebinin bu konuda inandığı şeyler, Kur</w:t>
      </w:r>
      <w:r w:rsidR="006B67CC">
        <w:rPr>
          <w:rFonts w:cs="Times New Roman"/>
          <w:szCs w:val="24"/>
          <w:lang w:bidi="fa-IR"/>
        </w:rPr>
        <w:t>’</w:t>
      </w:r>
      <w:r w:rsidRPr="00EA20DC">
        <w:rPr>
          <w:rFonts w:cs="Times New Roman"/>
          <w:szCs w:val="24"/>
          <w:lang w:bidi="fa-IR"/>
        </w:rPr>
        <w:t>an</w:t>
      </w:r>
      <w:r w:rsidR="006B67CC">
        <w:rPr>
          <w:rFonts w:cs="Times New Roman"/>
          <w:szCs w:val="24"/>
          <w:lang w:bidi="fa-IR"/>
        </w:rPr>
        <w:t>’</w:t>
      </w:r>
      <w:r w:rsidRPr="00EA20DC">
        <w:rPr>
          <w:rFonts w:cs="Times New Roman"/>
          <w:szCs w:val="24"/>
          <w:lang w:bidi="fa-IR"/>
        </w:rPr>
        <w:t>ın muhkem hükümlerinden alınmış gerçeklerdir</w:t>
      </w:r>
      <w:r w:rsidR="001F1274">
        <w:rPr>
          <w:rFonts w:cs="Times New Roman"/>
          <w:szCs w:val="24"/>
          <w:lang w:bidi="fa-IR"/>
        </w:rPr>
        <w:t xml:space="preserve">. </w:t>
      </w:r>
      <w:r w:rsidRPr="00EA20DC">
        <w:rPr>
          <w:rFonts w:cs="Times New Roman"/>
          <w:szCs w:val="24"/>
          <w:lang w:bidi="fa-IR"/>
        </w:rPr>
        <w:t xml:space="preserve">Şeriatın apaçık ilkelerine dayanmaktadır ve </w:t>
      </w:r>
      <w:r w:rsidR="006101ED" w:rsidRPr="00EA20DC">
        <w:rPr>
          <w:rFonts w:cs="Times New Roman"/>
          <w:szCs w:val="24"/>
          <w:lang w:bidi="fa-IR"/>
        </w:rPr>
        <w:t>hiç bir</w:t>
      </w:r>
      <w:r w:rsidRPr="00EA20DC">
        <w:rPr>
          <w:rFonts w:cs="Times New Roman"/>
          <w:szCs w:val="24"/>
          <w:lang w:bidi="fa-IR"/>
        </w:rPr>
        <w:t xml:space="preserve"> Mü</w:t>
      </w:r>
      <w:r w:rsidRPr="00EA20DC">
        <w:rPr>
          <w:rFonts w:cs="Times New Roman"/>
          <w:szCs w:val="24"/>
          <w:lang w:bidi="fa-IR"/>
        </w:rPr>
        <w:t>s</w:t>
      </w:r>
      <w:r w:rsidRPr="00EA20DC">
        <w:rPr>
          <w:rFonts w:cs="Times New Roman"/>
          <w:szCs w:val="24"/>
          <w:lang w:bidi="fa-IR"/>
        </w:rPr>
        <w:t>lüman bunu inkar edemez</w:t>
      </w:r>
      <w:r w:rsidR="001F1274">
        <w:rPr>
          <w:rFonts w:cs="Times New Roman"/>
          <w:szCs w:val="24"/>
          <w:lang w:bidi="fa-IR"/>
        </w:rPr>
        <w:t xml:space="preserve">. </w:t>
      </w:r>
      <w:r w:rsidRPr="00EA20DC">
        <w:rPr>
          <w:rFonts w:cs="Times New Roman"/>
          <w:szCs w:val="24"/>
          <w:lang w:bidi="fa-IR"/>
        </w:rPr>
        <w:t>Biz bu bölümde Kur</w:t>
      </w:r>
      <w:r w:rsidR="006B67CC">
        <w:rPr>
          <w:rFonts w:cs="Times New Roman"/>
          <w:szCs w:val="24"/>
          <w:lang w:bidi="fa-IR"/>
        </w:rPr>
        <w:t>’</w:t>
      </w:r>
      <w:r w:rsidRPr="00EA20DC">
        <w:rPr>
          <w:rFonts w:cs="Times New Roman"/>
          <w:szCs w:val="24"/>
          <w:lang w:bidi="fa-IR"/>
        </w:rPr>
        <w:t>an ayetlerine ve 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ten nakledilen h</w:t>
      </w:r>
      <w:r w:rsidRPr="00EA20DC">
        <w:rPr>
          <w:rFonts w:cs="Times New Roman"/>
          <w:szCs w:val="24"/>
          <w:lang w:bidi="fa-IR"/>
        </w:rPr>
        <w:t>a</w:t>
      </w:r>
      <w:r w:rsidRPr="00EA20DC">
        <w:rPr>
          <w:rFonts w:cs="Times New Roman"/>
          <w:szCs w:val="24"/>
          <w:lang w:bidi="fa-IR"/>
        </w:rPr>
        <w:t xml:space="preserve">dislere istinat ederek ve </w:t>
      </w:r>
      <w:r w:rsidR="00E07C79" w:rsidRPr="00EA20DC">
        <w:rPr>
          <w:rFonts w:cs="Times New Roman"/>
          <w:szCs w:val="24"/>
          <w:lang w:bidi="fa-IR"/>
        </w:rPr>
        <w:t>İmamiyye</w:t>
      </w:r>
      <w:r w:rsidRPr="00EA20DC">
        <w:rPr>
          <w:rFonts w:cs="Times New Roman"/>
          <w:szCs w:val="24"/>
          <w:lang w:bidi="fa-IR"/>
        </w:rPr>
        <w:t xml:space="preserve"> kelam üstatlarının ve büyüklerinin sö</w:t>
      </w:r>
      <w:r w:rsidRPr="00EA20DC">
        <w:rPr>
          <w:rFonts w:cs="Times New Roman"/>
          <w:szCs w:val="24"/>
          <w:lang w:bidi="fa-IR"/>
        </w:rPr>
        <w:t>z</w:t>
      </w:r>
      <w:r w:rsidRPr="00EA20DC">
        <w:rPr>
          <w:rFonts w:cs="Times New Roman"/>
          <w:szCs w:val="24"/>
          <w:lang w:bidi="fa-IR"/>
        </w:rPr>
        <w:t>lerini naklederek bu hakikati beyan etmeye çalışacağız</w:t>
      </w:r>
      <w:r w:rsidR="001F1274">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p>
    <w:p w:rsidR="003F44B1" w:rsidRPr="00EA20DC" w:rsidRDefault="003F44B1" w:rsidP="00AD08E5">
      <w:pPr>
        <w:pStyle w:val="Velayet"/>
        <w:spacing w:line="320" w:lineRule="atLeast"/>
        <w:rPr>
          <w:rFonts w:ascii="Times New Roman" w:hAnsi="Times New Roman" w:cs="Times New Roman"/>
          <w:sz w:val="24"/>
          <w:szCs w:val="24"/>
          <w:lang w:bidi="fa-IR"/>
        </w:rPr>
      </w:pPr>
      <w:r w:rsidRPr="00EA20DC">
        <w:rPr>
          <w:rFonts w:ascii="Times New Roman" w:hAnsi="Times New Roman" w:cs="Times New Roman"/>
          <w:sz w:val="24"/>
          <w:szCs w:val="24"/>
          <w:lang w:bidi="fa-IR"/>
        </w:rPr>
        <w:t xml:space="preserve">Terim ve Kavram Olarak </w:t>
      </w:r>
      <w:r w:rsidR="0063615F" w:rsidRPr="00EA20DC">
        <w:rPr>
          <w:rFonts w:ascii="Times New Roman" w:hAnsi="Times New Roman" w:cs="Times New Roman"/>
          <w:sz w:val="24"/>
          <w:szCs w:val="24"/>
          <w:lang w:bidi="fa-IR"/>
        </w:rPr>
        <w:t>Beda</w:t>
      </w:r>
    </w:p>
    <w:p w:rsidR="003F44B1" w:rsidRPr="00EA20DC" w:rsidRDefault="006B67CC" w:rsidP="00AD08E5">
      <w:pPr>
        <w:spacing w:line="320" w:lineRule="atLeast"/>
        <w:rPr>
          <w:rFonts w:cs="Times New Roman"/>
          <w:szCs w:val="24"/>
          <w:lang w:bidi="fa-IR"/>
        </w:rPr>
      </w:pPr>
      <w:r>
        <w:rPr>
          <w:rFonts w:cs="Times New Roman"/>
          <w:szCs w:val="24"/>
          <w:lang w:bidi="fa-IR"/>
        </w:rPr>
        <w:t>“</w:t>
      </w:r>
      <w:r w:rsidR="0063615F" w:rsidRPr="00EA20DC">
        <w:rPr>
          <w:rFonts w:cs="Times New Roman"/>
          <w:szCs w:val="24"/>
          <w:lang w:bidi="fa-IR"/>
        </w:rPr>
        <w:t>Beda</w:t>
      </w:r>
      <w:r>
        <w:rPr>
          <w:rFonts w:cs="Times New Roman"/>
          <w:szCs w:val="24"/>
          <w:lang w:bidi="fa-IR"/>
        </w:rPr>
        <w:t>”</w:t>
      </w:r>
      <w:r w:rsidR="003F44B1" w:rsidRPr="00EA20DC">
        <w:rPr>
          <w:rFonts w:cs="Times New Roman"/>
          <w:szCs w:val="24"/>
          <w:lang w:bidi="fa-IR"/>
        </w:rPr>
        <w:t xml:space="preserve"> kelimesi, </w:t>
      </w:r>
      <w:r>
        <w:rPr>
          <w:rFonts w:cs="Times New Roman"/>
          <w:szCs w:val="24"/>
          <w:lang w:bidi="fa-IR"/>
        </w:rPr>
        <w:t>“</w:t>
      </w:r>
      <w:r w:rsidR="003F44B1" w:rsidRPr="00EA20DC">
        <w:rPr>
          <w:rFonts w:cs="Times New Roman"/>
          <w:szCs w:val="24"/>
          <w:lang w:bidi="fa-IR"/>
        </w:rPr>
        <w:t>bedee yebdeu</w:t>
      </w:r>
      <w:r>
        <w:rPr>
          <w:rFonts w:cs="Times New Roman"/>
          <w:szCs w:val="24"/>
          <w:lang w:bidi="fa-IR"/>
        </w:rPr>
        <w:t>”</w:t>
      </w:r>
      <w:r w:rsidR="00DF4E7C">
        <w:rPr>
          <w:rFonts w:cs="Times New Roman"/>
          <w:szCs w:val="24"/>
          <w:lang w:bidi="fa-IR"/>
        </w:rPr>
        <w:t xml:space="preserve"> (</w:t>
      </w:r>
      <w:r w:rsidR="003F44B1" w:rsidRPr="00EA20DC">
        <w:rPr>
          <w:rFonts w:cs="Times New Roman"/>
          <w:szCs w:val="24"/>
          <w:lang w:bidi="fa-IR"/>
        </w:rPr>
        <w:t>feale yef</w:t>
      </w:r>
      <w:r>
        <w:rPr>
          <w:rFonts w:cs="Times New Roman"/>
          <w:szCs w:val="24"/>
          <w:lang w:bidi="fa-IR"/>
        </w:rPr>
        <w:t>’</w:t>
      </w:r>
      <w:r w:rsidR="003F44B1" w:rsidRPr="00EA20DC">
        <w:rPr>
          <w:rFonts w:cs="Times New Roman"/>
          <w:szCs w:val="24"/>
          <w:lang w:bidi="fa-IR"/>
        </w:rPr>
        <w:t xml:space="preserve">alu </w:t>
      </w:r>
      <w:r w:rsidR="001F1274">
        <w:rPr>
          <w:rFonts w:cs="Times New Roman"/>
          <w:szCs w:val="24"/>
          <w:lang w:bidi="fa-IR"/>
        </w:rPr>
        <w:t xml:space="preserve">) </w:t>
      </w:r>
      <w:r w:rsidR="003F44B1" w:rsidRPr="00EA20DC">
        <w:rPr>
          <w:rFonts w:cs="Times New Roman"/>
          <w:szCs w:val="24"/>
          <w:lang w:bidi="fa-IR"/>
        </w:rPr>
        <w:t>vez</w:t>
      </w:r>
      <w:r w:rsidR="00E07C79" w:rsidRPr="00EA20DC">
        <w:rPr>
          <w:rFonts w:cs="Times New Roman"/>
          <w:szCs w:val="24"/>
          <w:lang w:bidi="fa-IR"/>
        </w:rPr>
        <w:t>ninde</w:t>
      </w:r>
      <w:r w:rsidR="003F44B1" w:rsidRPr="00EA20DC">
        <w:rPr>
          <w:rFonts w:cs="Times New Roman"/>
          <w:szCs w:val="24"/>
          <w:lang w:bidi="fa-IR"/>
        </w:rPr>
        <w:t xml:space="preserve"> olup, zahir olmak, anlamınd</w:t>
      </w:r>
      <w:r w:rsidR="003F44B1" w:rsidRPr="00EA20DC">
        <w:rPr>
          <w:rFonts w:cs="Times New Roman"/>
          <w:szCs w:val="24"/>
          <w:lang w:bidi="fa-IR"/>
        </w:rPr>
        <w:t>a</w:t>
      </w:r>
      <w:r w:rsidR="003F44B1" w:rsidRPr="00EA20DC">
        <w:rPr>
          <w:rFonts w:cs="Times New Roman"/>
          <w:szCs w:val="24"/>
          <w:lang w:bidi="fa-IR"/>
        </w:rPr>
        <w:t>dır</w:t>
      </w:r>
      <w:r w:rsidR="001F1274">
        <w:rPr>
          <w:rFonts w:cs="Times New Roman"/>
          <w:szCs w:val="24"/>
          <w:lang w:bidi="fa-IR"/>
        </w:rPr>
        <w:t xml:space="preserve">. </w:t>
      </w:r>
      <w:r w:rsidR="003F44B1" w:rsidRPr="00EA20DC">
        <w:rPr>
          <w:rFonts w:cs="Times New Roman"/>
          <w:szCs w:val="24"/>
          <w:lang w:bidi="fa-IR"/>
        </w:rPr>
        <w:t>İbda</w:t>
      </w:r>
      <w:r w:rsidR="00DF4E7C">
        <w:rPr>
          <w:rFonts w:cs="Times New Roman"/>
          <w:szCs w:val="24"/>
          <w:lang w:bidi="fa-IR"/>
        </w:rPr>
        <w:t xml:space="preserve"> (</w:t>
      </w:r>
      <w:r w:rsidR="003F44B1" w:rsidRPr="00EA20DC">
        <w:rPr>
          <w:rFonts w:cs="Times New Roman"/>
          <w:szCs w:val="24"/>
          <w:lang w:bidi="fa-IR"/>
        </w:rPr>
        <w:t>if</w:t>
      </w:r>
      <w:r>
        <w:rPr>
          <w:rFonts w:cs="Times New Roman"/>
          <w:szCs w:val="24"/>
          <w:lang w:bidi="fa-IR"/>
        </w:rPr>
        <w:t>’</w:t>
      </w:r>
      <w:r w:rsidR="003F44B1" w:rsidRPr="00EA20DC">
        <w:rPr>
          <w:rFonts w:cs="Times New Roman"/>
          <w:szCs w:val="24"/>
          <w:lang w:bidi="fa-IR"/>
        </w:rPr>
        <w:t>al vezninde</w:t>
      </w:r>
      <w:r w:rsidR="001F1274">
        <w:rPr>
          <w:rFonts w:cs="Times New Roman"/>
          <w:szCs w:val="24"/>
          <w:lang w:bidi="fa-IR"/>
        </w:rPr>
        <w:t xml:space="preserve">) </w:t>
      </w:r>
      <w:r w:rsidR="003F44B1" w:rsidRPr="00EA20DC">
        <w:rPr>
          <w:rFonts w:cs="Times New Roman"/>
          <w:szCs w:val="24"/>
          <w:lang w:bidi="fa-IR"/>
        </w:rPr>
        <w:t>ise zahir kılmak anlamına gelmektedir</w:t>
      </w:r>
      <w:r w:rsidR="001F1274">
        <w:rPr>
          <w:rFonts w:cs="Times New Roman"/>
          <w:szCs w:val="24"/>
          <w:lang w:bidi="fa-IR"/>
        </w:rPr>
        <w:t xml:space="preserve">. </w:t>
      </w:r>
      <w:r w:rsidR="003F44B1" w:rsidRPr="00EA20DC">
        <w:rPr>
          <w:rFonts w:cs="Times New Roman"/>
          <w:szCs w:val="24"/>
          <w:lang w:bidi="fa-IR"/>
        </w:rPr>
        <w:t>Her iki geçişli ve geçişsiz kipleriyle</w:t>
      </w:r>
      <w:r w:rsidR="00DF4E7C">
        <w:rPr>
          <w:rFonts w:cs="Times New Roman"/>
          <w:szCs w:val="24"/>
          <w:lang w:bidi="fa-IR"/>
        </w:rPr>
        <w:t xml:space="preserve"> (</w:t>
      </w:r>
      <w:r w:rsidR="003F44B1" w:rsidRPr="00EA20DC">
        <w:rPr>
          <w:rFonts w:cs="Times New Roman"/>
          <w:szCs w:val="24"/>
          <w:lang w:bidi="fa-IR"/>
        </w:rPr>
        <w:t>beda ve ibda</w:t>
      </w:r>
      <w:r w:rsidR="001F1274">
        <w:rPr>
          <w:rFonts w:cs="Times New Roman"/>
          <w:szCs w:val="24"/>
          <w:lang w:bidi="fa-IR"/>
        </w:rPr>
        <w:t xml:space="preserve">) </w:t>
      </w:r>
      <w:r w:rsidR="003F44B1" w:rsidRPr="00EA20DC">
        <w:rPr>
          <w:rFonts w:cs="Times New Roman"/>
          <w:szCs w:val="24"/>
          <w:lang w:bidi="fa-IR"/>
        </w:rPr>
        <w:t>Kur</w:t>
      </w:r>
      <w:r>
        <w:rPr>
          <w:rFonts w:cs="Times New Roman"/>
          <w:szCs w:val="24"/>
          <w:lang w:bidi="fa-IR"/>
        </w:rPr>
        <w:t>’</w:t>
      </w:r>
      <w:r w:rsidR="003F44B1" w:rsidRPr="00EA20DC">
        <w:rPr>
          <w:rFonts w:cs="Times New Roman"/>
          <w:szCs w:val="24"/>
          <w:lang w:bidi="fa-IR"/>
        </w:rPr>
        <w:t>an ayetlerinde yer almıştır</w:t>
      </w:r>
      <w:r w:rsidR="001F1274">
        <w:rPr>
          <w:rFonts w:cs="Times New Roman"/>
          <w:szCs w:val="24"/>
          <w:lang w:bidi="fa-IR"/>
        </w:rPr>
        <w:t xml:space="preserve">. </w:t>
      </w:r>
      <w:r w:rsidR="003F44B1" w:rsidRPr="00EA20DC">
        <w:rPr>
          <w:rFonts w:cs="Times New Roman"/>
          <w:szCs w:val="24"/>
          <w:lang w:bidi="fa-IR"/>
        </w:rPr>
        <w:t>Bu ikisinin karşıtı olan kelimeler ise hifa ve ketm</w:t>
      </w:r>
      <w:r w:rsidR="00DF4E7C">
        <w:rPr>
          <w:rFonts w:cs="Times New Roman"/>
          <w:szCs w:val="24"/>
          <w:lang w:bidi="fa-IR"/>
        </w:rPr>
        <w:t xml:space="preserve"> (</w:t>
      </w:r>
      <w:r w:rsidR="003F44B1" w:rsidRPr="00EA20DC">
        <w:rPr>
          <w:rFonts w:cs="Times New Roman"/>
          <w:szCs w:val="24"/>
          <w:lang w:bidi="fa-IR"/>
        </w:rPr>
        <w:t>gizlilik ve gizlemek</w:t>
      </w:r>
      <w:r w:rsidR="001F1274">
        <w:rPr>
          <w:rFonts w:cs="Times New Roman"/>
          <w:szCs w:val="24"/>
          <w:lang w:bidi="fa-IR"/>
        </w:rPr>
        <w:t xml:space="preserve">) </w:t>
      </w:r>
      <w:r w:rsidR="003F44B1" w:rsidRPr="00EA20DC">
        <w:rPr>
          <w:rFonts w:cs="Times New Roman"/>
          <w:szCs w:val="24"/>
          <w:lang w:bidi="fa-IR"/>
        </w:rPr>
        <w:t>anlamlarıdır</w:t>
      </w:r>
      <w:r w:rsidR="001F1274">
        <w:rPr>
          <w:rFonts w:cs="Times New Roman"/>
          <w:szCs w:val="24"/>
          <w:lang w:bidi="fa-IR"/>
        </w:rPr>
        <w:t xml:space="preserve">. </w:t>
      </w:r>
      <w:r w:rsidR="003F44B1" w:rsidRPr="00EA20DC">
        <w:rPr>
          <w:rFonts w:cs="Times New Roman"/>
          <w:szCs w:val="24"/>
          <w:lang w:bidi="fa-IR"/>
        </w:rPr>
        <w:t>Aşağıdaki aye</w:t>
      </w:r>
      <w:r w:rsidR="003F44B1" w:rsidRPr="00EA20DC">
        <w:rPr>
          <w:rFonts w:cs="Times New Roman"/>
          <w:szCs w:val="24"/>
          <w:lang w:bidi="fa-IR"/>
        </w:rPr>
        <w:t>t</w:t>
      </w:r>
      <w:r w:rsidR="003F44B1" w:rsidRPr="00EA20DC">
        <w:rPr>
          <w:rFonts w:cs="Times New Roman"/>
          <w:szCs w:val="24"/>
          <w:lang w:bidi="fa-IR"/>
        </w:rPr>
        <w:t>leri dikkatle inceley</w:t>
      </w:r>
      <w:r w:rsidR="00E07C79" w:rsidRPr="00EA20DC">
        <w:rPr>
          <w:rFonts w:cs="Times New Roman"/>
          <w:szCs w:val="24"/>
          <w:lang w:bidi="fa-IR"/>
        </w:rPr>
        <w:t>elim</w:t>
      </w:r>
      <w:r w:rsidR="00DF4E7C">
        <w:rPr>
          <w:rFonts w:cs="Times New Roman"/>
          <w:szCs w:val="24"/>
          <w:lang w:bidi="fa-IR"/>
        </w:rPr>
        <w:t xml:space="preserve">: </w:t>
      </w:r>
    </w:p>
    <w:p w:rsidR="003F44B1" w:rsidRPr="00EA20DC" w:rsidRDefault="006B67CC" w:rsidP="00AD08E5">
      <w:pPr>
        <w:spacing w:line="320" w:lineRule="atLeast"/>
        <w:rPr>
          <w:rFonts w:cs="Times New Roman"/>
          <w:b/>
          <w:bCs/>
          <w:szCs w:val="24"/>
          <w:lang w:bidi="fa-IR"/>
        </w:rPr>
      </w:pPr>
      <w:r>
        <w:rPr>
          <w:rFonts w:cs="Times New Roman"/>
          <w:b/>
          <w:bCs/>
          <w:szCs w:val="20"/>
        </w:rPr>
        <w:t>“</w:t>
      </w:r>
      <w:r w:rsidR="004A59CC" w:rsidRPr="00EA20DC">
        <w:rPr>
          <w:rFonts w:cs="Times New Roman"/>
          <w:b/>
          <w:bCs/>
          <w:szCs w:val="20"/>
        </w:rPr>
        <w:t>Hayır</w:t>
      </w:r>
      <w:r w:rsidR="00DF4E7C">
        <w:rPr>
          <w:rFonts w:cs="Times New Roman"/>
          <w:b/>
          <w:bCs/>
          <w:szCs w:val="20"/>
        </w:rPr>
        <w:t xml:space="preserve">! </w:t>
      </w:r>
      <w:r w:rsidR="004A59CC" w:rsidRPr="00EA20DC">
        <w:rPr>
          <w:rFonts w:cs="Times New Roman"/>
          <w:b/>
          <w:bCs/>
          <w:szCs w:val="20"/>
        </w:rPr>
        <w:t>Daha önce gizlemekte oldukları şeyler</w:t>
      </w:r>
      <w:r w:rsidR="00DF4E7C">
        <w:rPr>
          <w:rFonts w:cs="Times New Roman"/>
          <w:b/>
          <w:bCs/>
          <w:szCs w:val="20"/>
        </w:rPr>
        <w:t xml:space="preserve"> (</w:t>
      </w:r>
      <w:r w:rsidR="004A59CC" w:rsidRPr="00EA20DC">
        <w:rPr>
          <w:rFonts w:cs="Times New Roman"/>
          <w:b/>
          <w:bCs/>
          <w:szCs w:val="20"/>
        </w:rPr>
        <w:t>güna</w:t>
      </w:r>
      <w:r w:rsidR="004A59CC" w:rsidRPr="00EA20DC">
        <w:rPr>
          <w:rFonts w:cs="Times New Roman"/>
          <w:b/>
          <w:bCs/>
          <w:szCs w:val="20"/>
        </w:rPr>
        <w:t>h</w:t>
      </w:r>
      <w:r w:rsidR="004A59CC" w:rsidRPr="00EA20DC">
        <w:rPr>
          <w:rFonts w:cs="Times New Roman"/>
          <w:b/>
          <w:bCs/>
          <w:szCs w:val="20"/>
        </w:rPr>
        <w:t>lar</w:t>
      </w:r>
      <w:r w:rsidR="001F1274">
        <w:rPr>
          <w:rFonts w:cs="Times New Roman"/>
          <w:b/>
          <w:bCs/>
          <w:szCs w:val="20"/>
        </w:rPr>
        <w:t xml:space="preserve">) </w:t>
      </w:r>
      <w:r w:rsidR="004A59CC" w:rsidRPr="00EA20DC">
        <w:rPr>
          <w:rFonts w:cs="Times New Roman"/>
          <w:b/>
          <w:bCs/>
          <w:szCs w:val="20"/>
        </w:rPr>
        <w:t>kendilerine göründü</w:t>
      </w:r>
      <w:r w:rsidR="001F1274">
        <w:rPr>
          <w:rFonts w:cs="Times New Roman"/>
          <w:b/>
          <w:bCs/>
          <w:szCs w:val="20"/>
        </w:rPr>
        <w:t>.”</w:t>
      </w:r>
      <w:r w:rsidR="003F44B1" w:rsidRPr="00EA20DC">
        <w:rPr>
          <w:rStyle w:val="FootnoteReference"/>
          <w:rFonts w:cs="Times New Roman"/>
          <w:b/>
          <w:bCs/>
          <w:szCs w:val="24"/>
          <w:lang w:bidi="fa-IR"/>
        </w:rPr>
        <w:footnoteReference w:id="308"/>
      </w:r>
    </w:p>
    <w:p w:rsidR="003F44B1" w:rsidRPr="00EA20DC" w:rsidRDefault="003F44B1" w:rsidP="00AD08E5">
      <w:pPr>
        <w:spacing w:line="320" w:lineRule="atLeast"/>
        <w:rPr>
          <w:rFonts w:cs="Times New Roman"/>
          <w:b/>
          <w:bCs/>
          <w:szCs w:val="24"/>
          <w:lang w:bidi="fa-IR"/>
        </w:rPr>
      </w:pPr>
      <w:r w:rsidRPr="00EA20DC">
        <w:rPr>
          <w:rFonts w:cs="Times New Roman"/>
          <w:szCs w:val="24"/>
          <w:lang w:bidi="fa-IR"/>
        </w:rPr>
        <w:t>Hakeza</w:t>
      </w:r>
      <w:r w:rsidR="00DF4E7C">
        <w:rPr>
          <w:rFonts w:cs="Times New Roman"/>
          <w:szCs w:val="24"/>
          <w:lang w:bidi="fa-IR"/>
        </w:rPr>
        <w:t xml:space="preserve">: </w:t>
      </w:r>
      <w:r w:rsidR="006B67CC">
        <w:rPr>
          <w:rFonts w:cs="Times New Roman"/>
          <w:b/>
          <w:bCs/>
          <w:szCs w:val="24"/>
          <w:lang w:bidi="fa-IR"/>
        </w:rPr>
        <w:t>“</w:t>
      </w:r>
      <w:r w:rsidR="004A59CC" w:rsidRPr="00EA20DC">
        <w:rPr>
          <w:rFonts w:cs="Times New Roman"/>
          <w:b/>
          <w:bCs/>
          <w:szCs w:val="20"/>
        </w:rPr>
        <w:t>İçinizdekileri açığa vursanız da gizleseniz de Allah ondan dolayı sizi hesaba ç</w:t>
      </w:r>
      <w:r w:rsidR="004A59CC" w:rsidRPr="00EA20DC">
        <w:rPr>
          <w:rFonts w:cs="Times New Roman"/>
          <w:b/>
          <w:bCs/>
          <w:szCs w:val="20"/>
        </w:rPr>
        <w:t>e</w:t>
      </w:r>
      <w:r w:rsidR="004A59CC" w:rsidRPr="00EA20DC">
        <w:rPr>
          <w:rFonts w:cs="Times New Roman"/>
          <w:b/>
          <w:bCs/>
          <w:szCs w:val="20"/>
        </w:rPr>
        <w:t>kecektir</w:t>
      </w:r>
      <w:r w:rsidR="001F1274">
        <w:rPr>
          <w:rFonts w:cs="Times New Roman"/>
          <w:b/>
          <w:bCs/>
          <w:szCs w:val="20"/>
        </w:rPr>
        <w:t>.”</w:t>
      </w:r>
      <w:r w:rsidRPr="00EA20DC">
        <w:rPr>
          <w:rStyle w:val="FootnoteReference"/>
          <w:rFonts w:cs="Times New Roman"/>
          <w:b/>
          <w:bCs/>
          <w:szCs w:val="24"/>
          <w:lang w:bidi="fa-IR"/>
        </w:rPr>
        <w:footnoteReference w:id="309"/>
      </w:r>
    </w:p>
    <w:p w:rsidR="003F44B1" w:rsidRPr="00EA20DC" w:rsidRDefault="006B67CC" w:rsidP="00AD08E5">
      <w:pPr>
        <w:spacing w:line="320" w:lineRule="atLeast"/>
        <w:rPr>
          <w:rFonts w:cs="Times New Roman"/>
          <w:szCs w:val="24"/>
          <w:lang w:bidi="fa-IR"/>
        </w:rPr>
      </w:pPr>
      <w:r>
        <w:rPr>
          <w:rFonts w:cs="Times New Roman"/>
          <w:szCs w:val="24"/>
          <w:lang w:bidi="fa-IR"/>
        </w:rPr>
        <w:t>“</w:t>
      </w:r>
      <w:r w:rsidR="003F44B1" w:rsidRPr="00EA20DC">
        <w:rPr>
          <w:rFonts w:cs="Times New Roman"/>
          <w:szCs w:val="24"/>
          <w:lang w:bidi="fa-IR"/>
        </w:rPr>
        <w:t>Beda</w:t>
      </w:r>
      <w:r>
        <w:rPr>
          <w:rFonts w:cs="Times New Roman"/>
          <w:szCs w:val="24"/>
          <w:lang w:bidi="fa-IR"/>
        </w:rPr>
        <w:t>”</w:t>
      </w:r>
      <w:r w:rsidR="003F44B1" w:rsidRPr="00EA20DC">
        <w:rPr>
          <w:rFonts w:cs="Times New Roman"/>
          <w:szCs w:val="24"/>
          <w:lang w:bidi="fa-IR"/>
        </w:rPr>
        <w:t xml:space="preserve"> kelimesi</w:t>
      </w:r>
      <w:r w:rsidR="00DF4E7C">
        <w:rPr>
          <w:rFonts w:cs="Times New Roman"/>
          <w:szCs w:val="24"/>
          <w:lang w:bidi="fa-IR"/>
        </w:rPr>
        <w:t xml:space="preserve"> (</w:t>
      </w:r>
      <w:r w:rsidR="003F44B1" w:rsidRPr="00EA20DC">
        <w:rPr>
          <w:rFonts w:cs="Times New Roman"/>
          <w:szCs w:val="24"/>
          <w:lang w:bidi="fa-IR"/>
        </w:rPr>
        <w:t>geçişsiz fiil şeklinde</w:t>
      </w:r>
      <w:r w:rsidR="001F1274">
        <w:rPr>
          <w:rFonts w:cs="Times New Roman"/>
          <w:szCs w:val="24"/>
          <w:lang w:bidi="fa-IR"/>
        </w:rPr>
        <w:t xml:space="preserve">) </w:t>
      </w:r>
      <w:r w:rsidR="003F44B1" w:rsidRPr="00EA20DC">
        <w:rPr>
          <w:rFonts w:cs="Times New Roman"/>
          <w:szCs w:val="24"/>
          <w:lang w:bidi="fa-IR"/>
        </w:rPr>
        <w:t>insanın her hangi bir iş hususunda karar alması ile ilgili kullanıldığında şu iki anlamdan birini ifade etmektedir</w:t>
      </w:r>
      <w:r w:rsidR="00DF4E7C">
        <w:rPr>
          <w:rFonts w:cs="Times New Roman"/>
          <w:szCs w:val="24"/>
          <w:lang w:bidi="fa-IR"/>
        </w:rPr>
        <w:t xml:space="preserve">: </w:t>
      </w:r>
    </w:p>
    <w:p w:rsidR="003F44B1" w:rsidRPr="00EA20DC" w:rsidRDefault="003F44B1" w:rsidP="00AD08E5">
      <w:pPr>
        <w:spacing w:line="320" w:lineRule="atLeast"/>
        <w:rPr>
          <w:rFonts w:cs="Times New Roman"/>
          <w:b/>
          <w:bCs/>
          <w:szCs w:val="24"/>
          <w:lang w:bidi="fa-IR"/>
        </w:rPr>
      </w:pPr>
      <w:r w:rsidRPr="00EA20DC">
        <w:rPr>
          <w:rFonts w:cs="Times New Roman"/>
          <w:szCs w:val="24"/>
          <w:lang w:bidi="fa-IR"/>
        </w:rPr>
        <w:t>Birinci anlamı şudur ki insan, ilgili bulunduğu iş hususunda yeni bir takım konulardan h</w:t>
      </w:r>
      <w:r w:rsidRPr="00EA20DC">
        <w:rPr>
          <w:rFonts w:cs="Times New Roman"/>
          <w:szCs w:val="24"/>
          <w:lang w:bidi="fa-IR"/>
        </w:rPr>
        <w:t>a</w:t>
      </w:r>
      <w:r w:rsidRPr="00EA20DC">
        <w:rPr>
          <w:rFonts w:cs="Times New Roman"/>
          <w:szCs w:val="24"/>
          <w:lang w:bidi="fa-IR"/>
        </w:rPr>
        <w:t>berdar olmuş ve de bu bilinç esasınca yeni bir karar almıştır</w:t>
      </w:r>
      <w:r w:rsidR="001F1274">
        <w:rPr>
          <w:rFonts w:cs="Times New Roman"/>
          <w:szCs w:val="24"/>
          <w:lang w:bidi="fa-IR"/>
        </w:rPr>
        <w:t xml:space="preserve">. </w:t>
      </w:r>
      <w:r w:rsidRPr="00EA20DC">
        <w:rPr>
          <w:rFonts w:cs="Times New Roman"/>
          <w:szCs w:val="24"/>
          <w:lang w:bidi="fa-IR"/>
        </w:rPr>
        <w:t>İkinci olarak da işin çeşitli b</w:t>
      </w:r>
      <w:r w:rsidRPr="00EA20DC">
        <w:rPr>
          <w:rFonts w:cs="Times New Roman"/>
          <w:szCs w:val="24"/>
          <w:lang w:bidi="fa-IR"/>
        </w:rPr>
        <w:t>o</w:t>
      </w:r>
      <w:r w:rsidRPr="00EA20DC">
        <w:rPr>
          <w:rFonts w:cs="Times New Roman"/>
          <w:szCs w:val="24"/>
          <w:lang w:bidi="fa-IR"/>
        </w:rPr>
        <w:t xml:space="preserve">yutlarından haberdar olduktan sonra </w:t>
      </w:r>
      <w:r w:rsidR="00D46214" w:rsidRPr="00EA20DC">
        <w:rPr>
          <w:rFonts w:cs="Times New Roman"/>
          <w:szCs w:val="24"/>
          <w:lang w:bidi="fa-IR"/>
        </w:rPr>
        <w:t xml:space="preserve">insan için </w:t>
      </w:r>
      <w:r w:rsidRPr="00EA20DC">
        <w:rPr>
          <w:rFonts w:cs="Times New Roman"/>
          <w:szCs w:val="24"/>
          <w:lang w:bidi="fa-IR"/>
        </w:rPr>
        <w:t>bu konuda karar alma şekli zahir olmuştur</w:t>
      </w:r>
      <w:r w:rsidR="001F1274">
        <w:rPr>
          <w:rFonts w:cs="Times New Roman"/>
          <w:szCs w:val="24"/>
          <w:lang w:bidi="fa-IR"/>
        </w:rPr>
        <w:t xml:space="preserve">. </w:t>
      </w:r>
      <w:r w:rsidRPr="00EA20DC">
        <w:rPr>
          <w:rFonts w:cs="Times New Roman"/>
          <w:szCs w:val="24"/>
          <w:lang w:bidi="fa-IR"/>
        </w:rPr>
        <w:t>Kur</w:t>
      </w:r>
      <w:r w:rsidR="006B67CC">
        <w:rPr>
          <w:rFonts w:cs="Times New Roman"/>
          <w:szCs w:val="24"/>
          <w:lang w:bidi="fa-IR"/>
        </w:rPr>
        <w:t>’</w:t>
      </w:r>
      <w:r w:rsidRPr="00EA20DC">
        <w:rPr>
          <w:rFonts w:cs="Times New Roman"/>
          <w:szCs w:val="24"/>
          <w:lang w:bidi="fa-IR"/>
        </w:rPr>
        <w:t>a</w:t>
      </w:r>
      <w:r w:rsidR="00B3386A" w:rsidRPr="00EA20DC">
        <w:rPr>
          <w:rFonts w:cs="Times New Roman"/>
          <w:szCs w:val="24"/>
          <w:lang w:bidi="fa-IR"/>
        </w:rPr>
        <w:t xml:space="preserve">n-ı </w:t>
      </w:r>
      <w:r w:rsidRPr="00EA20DC">
        <w:rPr>
          <w:rFonts w:cs="Times New Roman"/>
          <w:szCs w:val="24"/>
          <w:lang w:bidi="fa-IR"/>
        </w:rPr>
        <w:t>Kerim, Mısır Emiri</w:t>
      </w:r>
      <w:r w:rsidR="006B67CC">
        <w:rPr>
          <w:rFonts w:cs="Times New Roman"/>
          <w:szCs w:val="24"/>
          <w:lang w:bidi="fa-IR"/>
        </w:rPr>
        <w:t>’</w:t>
      </w:r>
      <w:r w:rsidRPr="00EA20DC">
        <w:rPr>
          <w:rFonts w:cs="Times New Roman"/>
          <w:szCs w:val="24"/>
          <w:lang w:bidi="fa-IR"/>
        </w:rPr>
        <w:t>nin ve etrafında bulunanların, Hz</w:t>
      </w:r>
      <w:r w:rsidR="001F1274">
        <w:rPr>
          <w:rFonts w:cs="Times New Roman"/>
          <w:szCs w:val="24"/>
          <w:lang w:bidi="fa-IR"/>
        </w:rPr>
        <w:t xml:space="preserve">. </w:t>
      </w:r>
      <w:r w:rsidRPr="00EA20DC">
        <w:rPr>
          <w:rFonts w:cs="Times New Roman"/>
          <w:szCs w:val="24"/>
          <w:lang w:bidi="fa-IR"/>
        </w:rPr>
        <w:t>Yusuf</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ile ilgili karar a</w:t>
      </w:r>
      <w:r w:rsidRPr="00EA20DC">
        <w:rPr>
          <w:rFonts w:cs="Times New Roman"/>
          <w:szCs w:val="24"/>
          <w:lang w:bidi="fa-IR"/>
        </w:rPr>
        <w:t>l</w:t>
      </w:r>
      <w:r w:rsidRPr="00EA20DC">
        <w:rPr>
          <w:rFonts w:cs="Times New Roman"/>
          <w:szCs w:val="24"/>
          <w:lang w:bidi="fa-IR"/>
        </w:rPr>
        <w:t>ması</w:t>
      </w:r>
      <w:r w:rsidR="004A59CC" w:rsidRPr="00EA20DC">
        <w:rPr>
          <w:rFonts w:cs="Times New Roman"/>
          <w:szCs w:val="24"/>
          <w:lang w:bidi="fa-IR"/>
        </w:rPr>
        <w:t xml:space="preserve"> hususunda şöyle buyurmuştur</w:t>
      </w:r>
      <w:r w:rsidR="00DF4E7C">
        <w:rPr>
          <w:rFonts w:cs="Times New Roman"/>
          <w:szCs w:val="24"/>
          <w:lang w:bidi="fa-IR"/>
        </w:rPr>
        <w:t xml:space="preserve">: </w:t>
      </w:r>
      <w:r w:rsidR="006B67CC">
        <w:rPr>
          <w:rFonts w:cs="Times New Roman"/>
          <w:b/>
          <w:bCs/>
          <w:szCs w:val="24"/>
          <w:lang w:bidi="fa-IR"/>
        </w:rPr>
        <w:t>“</w:t>
      </w:r>
      <w:r w:rsidR="007E5BE5" w:rsidRPr="00EA20DC">
        <w:rPr>
          <w:rFonts w:cs="Times New Roman"/>
          <w:b/>
          <w:bCs/>
          <w:szCs w:val="20"/>
        </w:rPr>
        <w:t>Sonunda</w:t>
      </w:r>
      <w:r w:rsidR="00DF4E7C">
        <w:rPr>
          <w:rFonts w:cs="Times New Roman"/>
          <w:b/>
          <w:bCs/>
          <w:szCs w:val="20"/>
        </w:rPr>
        <w:t xml:space="preserve"> (</w:t>
      </w:r>
      <w:r w:rsidR="007E5BE5" w:rsidRPr="00EA20DC">
        <w:rPr>
          <w:rFonts w:cs="Times New Roman"/>
          <w:b/>
          <w:bCs/>
          <w:szCs w:val="20"/>
        </w:rPr>
        <w:t>aziz ve arkadaşları</w:t>
      </w:r>
      <w:r w:rsidR="001F1274">
        <w:rPr>
          <w:rFonts w:cs="Times New Roman"/>
          <w:b/>
          <w:bCs/>
          <w:szCs w:val="20"/>
        </w:rPr>
        <w:t xml:space="preserve">) </w:t>
      </w:r>
      <w:r w:rsidR="007E5BE5" w:rsidRPr="00EA20DC">
        <w:rPr>
          <w:rFonts w:cs="Times New Roman"/>
          <w:b/>
          <w:bCs/>
          <w:szCs w:val="20"/>
        </w:rPr>
        <w:t>kesin delilleri görm</w:t>
      </w:r>
      <w:r w:rsidR="007E5BE5" w:rsidRPr="00EA20DC">
        <w:rPr>
          <w:rFonts w:cs="Times New Roman"/>
          <w:b/>
          <w:bCs/>
          <w:szCs w:val="20"/>
        </w:rPr>
        <w:t>e</w:t>
      </w:r>
      <w:r w:rsidR="007E5BE5" w:rsidRPr="00EA20DC">
        <w:rPr>
          <w:rFonts w:cs="Times New Roman"/>
          <w:b/>
          <w:bCs/>
          <w:szCs w:val="20"/>
        </w:rPr>
        <w:t>lerine rağmen</w:t>
      </w:r>
      <w:r w:rsidR="00DF4E7C">
        <w:rPr>
          <w:rFonts w:cs="Times New Roman"/>
          <w:b/>
          <w:bCs/>
          <w:szCs w:val="20"/>
        </w:rPr>
        <w:t xml:space="preserve"> (</w:t>
      </w:r>
      <w:r w:rsidR="007E5BE5" w:rsidRPr="00EA20DC">
        <w:rPr>
          <w:rFonts w:cs="Times New Roman"/>
          <w:b/>
          <w:bCs/>
          <w:szCs w:val="20"/>
        </w:rPr>
        <w:t>halkın dedikodusunu kesmek için yine de</w:t>
      </w:r>
      <w:r w:rsidR="001F1274">
        <w:rPr>
          <w:rFonts w:cs="Times New Roman"/>
          <w:b/>
          <w:bCs/>
          <w:szCs w:val="20"/>
        </w:rPr>
        <w:t xml:space="preserve">) </w:t>
      </w:r>
      <w:r w:rsidR="007E5BE5" w:rsidRPr="00EA20DC">
        <w:rPr>
          <w:rFonts w:cs="Times New Roman"/>
          <w:b/>
          <w:bCs/>
          <w:szCs w:val="20"/>
        </w:rPr>
        <w:t>onu bir zamana kadar mutl</w:t>
      </w:r>
      <w:r w:rsidR="007E5BE5" w:rsidRPr="00EA20DC">
        <w:rPr>
          <w:rFonts w:cs="Times New Roman"/>
          <w:b/>
          <w:bCs/>
          <w:szCs w:val="20"/>
        </w:rPr>
        <w:t>a</w:t>
      </w:r>
      <w:r w:rsidR="007E5BE5" w:rsidRPr="00EA20DC">
        <w:rPr>
          <w:rFonts w:cs="Times New Roman"/>
          <w:b/>
          <w:bCs/>
          <w:szCs w:val="20"/>
        </w:rPr>
        <w:t>ka zindana atmaları ke</w:t>
      </w:r>
      <w:r w:rsidR="007E5BE5" w:rsidRPr="00EA20DC">
        <w:rPr>
          <w:rFonts w:cs="Times New Roman"/>
          <w:b/>
          <w:bCs/>
          <w:szCs w:val="20"/>
        </w:rPr>
        <w:t>n</w:t>
      </w:r>
      <w:r w:rsidR="007E5BE5" w:rsidRPr="00EA20DC">
        <w:rPr>
          <w:rFonts w:cs="Times New Roman"/>
          <w:b/>
          <w:bCs/>
          <w:szCs w:val="20"/>
        </w:rPr>
        <w:t>dilerine uygun göründü</w:t>
      </w:r>
      <w:r w:rsidR="001F1274">
        <w:rPr>
          <w:rFonts w:cs="Times New Roman"/>
          <w:b/>
          <w:bCs/>
          <w:szCs w:val="20"/>
        </w:rPr>
        <w:t>.”</w:t>
      </w:r>
      <w:r w:rsidRPr="00EA20DC">
        <w:rPr>
          <w:rStyle w:val="FootnoteReference"/>
          <w:rFonts w:cs="Times New Roman"/>
          <w:b/>
          <w:bCs/>
          <w:szCs w:val="24"/>
          <w:lang w:bidi="fa-IR"/>
        </w:rPr>
        <w:footnoteReference w:id="310"/>
      </w:r>
    </w:p>
    <w:p w:rsidR="003F44B1" w:rsidRPr="00EA20DC" w:rsidRDefault="003F44B1" w:rsidP="00AD08E5">
      <w:pPr>
        <w:spacing w:line="320" w:lineRule="atLeast"/>
        <w:rPr>
          <w:rFonts w:cs="Times New Roman"/>
          <w:szCs w:val="24"/>
          <w:lang w:bidi="fa-IR"/>
        </w:rPr>
      </w:pPr>
      <w:r w:rsidRPr="00EA20DC">
        <w:rPr>
          <w:rFonts w:cs="Times New Roman"/>
          <w:szCs w:val="24"/>
          <w:lang w:bidi="fa-IR"/>
        </w:rPr>
        <w:t>Şüphesiz onlar Yusuf</w:t>
      </w:r>
      <w:r w:rsidR="006B67CC">
        <w:rPr>
          <w:rFonts w:cs="Times New Roman"/>
          <w:szCs w:val="24"/>
          <w:lang w:bidi="fa-IR"/>
        </w:rPr>
        <w:t>’</w:t>
      </w:r>
      <w:r w:rsidRPr="00EA20DC">
        <w:rPr>
          <w:rFonts w:cs="Times New Roman"/>
          <w:szCs w:val="24"/>
          <w:lang w:bidi="fa-IR"/>
        </w:rPr>
        <w:t xml:space="preserve">un günahsız olduğu anladıkları zaman </w:t>
      </w:r>
      <w:r w:rsidR="00D46214" w:rsidRPr="00EA20DC">
        <w:rPr>
          <w:rFonts w:cs="Times New Roman"/>
          <w:szCs w:val="24"/>
          <w:lang w:bidi="fa-IR"/>
        </w:rPr>
        <w:t xml:space="preserve">kendileri için </w:t>
      </w:r>
      <w:r w:rsidRPr="00EA20DC">
        <w:rPr>
          <w:rFonts w:cs="Times New Roman"/>
          <w:szCs w:val="24"/>
          <w:lang w:bidi="fa-IR"/>
        </w:rPr>
        <w:t xml:space="preserve">onu bir </w:t>
      </w:r>
      <w:r w:rsidR="00E07C79" w:rsidRPr="00EA20DC">
        <w:rPr>
          <w:rFonts w:cs="Times New Roman"/>
          <w:szCs w:val="24"/>
          <w:lang w:bidi="fa-IR"/>
        </w:rPr>
        <w:t>müddet</w:t>
      </w:r>
      <w:r w:rsidRPr="00EA20DC">
        <w:rPr>
          <w:rFonts w:cs="Times New Roman"/>
          <w:szCs w:val="24"/>
          <w:lang w:bidi="fa-IR"/>
        </w:rPr>
        <w:t xml:space="preserve"> hapse atma kararı zahir oldu</w:t>
      </w:r>
      <w:r w:rsidR="001F1274">
        <w:rPr>
          <w:rFonts w:cs="Times New Roman"/>
          <w:szCs w:val="24"/>
          <w:lang w:bidi="fa-IR"/>
        </w:rPr>
        <w:t xml:space="preserve">. </w:t>
      </w:r>
      <w:r w:rsidR="00E07C79" w:rsidRPr="00EA20DC">
        <w:rPr>
          <w:rFonts w:cs="Times New Roman"/>
          <w:szCs w:val="24"/>
          <w:lang w:bidi="fa-IR"/>
        </w:rPr>
        <w:t>Dolayısıyla</w:t>
      </w:r>
      <w:r w:rsidRPr="00EA20DC">
        <w:rPr>
          <w:rFonts w:cs="Times New Roman"/>
          <w:szCs w:val="24"/>
          <w:lang w:bidi="fa-IR"/>
        </w:rPr>
        <w:t xml:space="preserve"> her iki konuda da beda, bir tür bilinçsizlik ve cehalet türünü gerektirmektedir</w:t>
      </w:r>
      <w:r w:rsidR="001F1274">
        <w:rPr>
          <w:rFonts w:cs="Times New Roman"/>
          <w:szCs w:val="24"/>
          <w:lang w:bidi="fa-IR"/>
        </w:rPr>
        <w:t xml:space="preserve">. </w:t>
      </w:r>
      <w:r w:rsidRPr="00EA20DC">
        <w:rPr>
          <w:rFonts w:cs="Times New Roman"/>
          <w:szCs w:val="24"/>
          <w:lang w:bidi="fa-IR"/>
        </w:rPr>
        <w:t>Zira birinci hususta onlar kendi ilimlerinin yanlış olduğunu ve yete</w:t>
      </w:r>
      <w:r w:rsidRPr="00EA20DC">
        <w:rPr>
          <w:rFonts w:cs="Times New Roman"/>
          <w:szCs w:val="24"/>
          <w:lang w:bidi="fa-IR"/>
        </w:rPr>
        <w:t>r</w:t>
      </w:r>
      <w:r w:rsidRPr="00EA20DC">
        <w:rPr>
          <w:rFonts w:cs="Times New Roman"/>
          <w:szCs w:val="24"/>
          <w:lang w:bidi="fa-IR"/>
        </w:rPr>
        <w:t>siz olduğunu anladılar</w:t>
      </w:r>
      <w:r w:rsidR="001F1274">
        <w:rPr>
          <w:rFonts w:cs="Times New Roman"/>
          <w:szCs w:val="24"/>
          <w:lang w:bidi="fa-IR"/>
        </w:rPr>
        <w:t xml:space="preserve">. </w:t>
      </w:r>
      <w:r w:rsidRPr="00EA20DC">
        <w:rPr>
          <w:rFonts w:cs="Times New Roman"/>
          <w:szCs w:val="24"/>
          <w:lang w:bidi="fa-IR"/>
        </w:rPr>
        <w:t>İkinci durumda ise, bilmedikleri şey hakkında bilgi sahibi oldular</w:t>
      </w:r>
      <w:r w:rsidR="001F1274">
        <w:rPr>
          <w:rFonts w:cs="Times New Roman"/>
          <w:szCs w:val="24"/>
          <w:lang w:bidi="fa-IR"/>
        </w:rPr>
        <w:t xml:space="preserve">. </w:t>
      </w:r>
      <w:r w:rsidRPr="00EA20DC">
        <w:rPr>
          <w:rFonts w:cs="Times New Roman"/>
          <w:szCs w:val="24"/>
          <w:lang w:bidi="fa-IR"/>
        </w:rPr>
        <w:t>Bu açıdan da söz konusu kavramı</w:t>
      </w:r>
      <w:r w:rsidR="00DF4E7C">
        <w:rPr>
          <w:rFonts w:cs="Times New Roman"/>
          <w:szCs w:val="24"/>
          <w:lang w:bidi="fa-IR"/>
        </w:rPr>
        <w:t xml:space="preserve"> (</w:t>
      </w:r>
      <w:r w:rsidRPr="00EA20DC">
        <w:rPr>
          <w:rFonts w:cs="Times New Roman"/>
          <w:szCs w:val="24"/>
          <w:lang w:bidi="fa-IR"/>
        </w:rPr>
        <w:t>beda kelimesini</w:t>
      </w:r>
      <w:r w:rsidR="001F1274">
        <w:rPr>
          <w:rFonts w:cs="Times New Roman"/>
          <w:szCs w:val="24"/>
          <w:lang w:bidi="fa-IR"/>
        </w:rPr>
        <w:t xml:space="preserve">) </w:t>
      </w:r>
      <w:r w:rsidRPr="00EA20DC">
        <w:rPr>
          <w:rFonts w:cs="Times New Roman"/>
          <w:szCs w:val="24"/>
          <w:lang w:bidi="fa-IR"/>
        </w:rPr>
        <w:t>bu iki anlamda Allah hakkında kullanmak caiz değildir</w:t>
      </w:r>
      <w:r w:rsidR="001F1274">
        <w:rPr>
          <w:rFonts w:cs="Times New Roman"/>
          <w:szCs w:val="24"/>
          <w:lang w:bidi="fa-IR"/>
        </w:rPr>
        <w:t xml:space="preserve">. </w:t>
      </w:r>
      <w:r w:rsidRPr="00EA20DC">
        <w:rPr>
          <w:rFonts w:cs="Times New Roman"/>
          <w:szCs w:val="24"/>
          <w:lang w:bidi="fa-IR"/>
        </w:rPr>
        <w:t>Nitekim İmam Sadık</w:t>
      </w:r>
      <w:r w:rsidR="006B67CC">
        <w:rPr>
          <w:rFonts w:cs="Times New Roman"/>
          <w:szCs w:val="24"/>
          <w:lang w:bidi="fa-IR"/>
        </w:rPr>
        <w:t>’</w:t>
      </w:r>
      <w:r w:rsidRPr="00EA20DC">
        <w:rPr>
          <w:rFonts w:cs="Times New Roman"/>
          <w:szCs w:val="24"/>
          <w:lang w:bidi="fa-IR"/>
        </w:rPr>
        <w:t>tan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 konuda şöyle buyurduğu rivayet edilmiştir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ın irade ettiği her şeyi Allah yapmadan önce</w:t>
      </w:r>
      <w:r w:rsidR="00D46214" w:rsidRPr="00EA20DC">
        <w:rPr>
          <w:rFonts w:cs="Times New Roman"/>
          <w:szCs w:val="24"/>
          <w:lang w:bidi="fa-IR"/>
        </w:rPr>
        <w:t>,</w:t>
      </w:r>
      <w:r w:rsidRPr="00EA20DC">
        <w:rPr>
          <w:rFonts w:cs="Times New Roman"/>
          <w:szCs w:val="24"/>
          <w:lang w:bidi="fa-IR"/>
        </w:rPr>
        <w:t xml:space="preserve"> o şey Allah</w:t>
      </w:r>
      <w:r w:rsidR="006B67CC">
        <w:rPr>
          <w:rFonts w:cs="Times New Roman"/>
          <w:szCs w:val="24"/>
          <w:lang w:bidi="fa-IR"/>
        </w:rPr>
        <w:t>’</w:t>
      </w:r>
      <w:r w:rsidRPr="00EA20DC">
        <w:rPr>
          <w:rFonts w:cs="Times New Roman"/>
          <w:szCs w:val="24"/>
          <w:lang w:bidi="fa-IR"/>
        </w:rPr>
        <w:t xml:space="preserve">ın ilminde </w:t>
      </w:r>
      <w:r w:rsidRPr="00EA20DC">
        <w:rPr>
          <w:rFonts w:cs="Times New Roman"/>
          <w:szCs w:val="24"/>
          <w:lang w:bidi="fa-IR"/>
        </w:rPr>
        <w:lastRenderedPageBreak/>
        <w:t>mevcuttur</w:t>
      </w:r>
      <w:r w:rsidR="001F1274">
        <w:rPr>
          <w:rFonts w:cs="Times New Roman"/>
          <w:szCs w:val="24"/>
          <w:lang w:bidi="fa-IR"/>
        </w:rPr>
        <w:t xml:space="preserve">. </w:t>
      </w:r>
      <w:r w:rsidRPr="00EA20DC">
        <w:rPr>
          <w:rFonts w:cs="Times New Roman"/>
          <w:szCs w:val="24"/>
          <w:lang w:bidi="fa-IR"/>
        </w:rPr>
        <w:t>A</w:t>
      </w:r>
      <w:r w:rsidRPr="00EA20DC">
        <w:rPr>
          <w:rFonts w:cs="Times New Roman"/>
          <w:szCs w:val="24"/>
          <w:lang w:bidi="fa-IR"/>
        </w:rPr>
        <w:t>l</w:t>
      </w:r>
      <w:r w:rsidRPr="00EA20DC">
        <w:rPr>
          <w:rFonts w:cs="Times New Roman"/>
          <w:szCs w:val="24"/>
          <w:lang w:bidi="fa-IR"/>
        </w:rPr>
        <w:t>lah</w:t>
      </w:r>
      <w:r w:rsidR="006B67CC">
        <w:rPr>
          <w:rFonts w:cs="Times New Roman"/>
          <w:szCs w:val="24"/>
          <w:lang w:bidi="fa-IR"/>
        </w:rPr>
        <w:t>’</w:t>
      </w:r>
      <w:r w:rsidRPr="00EA20DC">
        <w:rPr>
          <w:rFonts w:cs="Times New Roman"/>
          <w:szCs w:val="24"/>
          <w:lang w:bidi="fa-IR"/>
        </w:rPr>
        <w:t xml:space="preserve">ın ilminde olmayan </w:t>
      </w:r>
      <w:r w:rsidR="006101ED" w:rsidRPr="00EA20DC">
        <w:rPr>
          <w:rFonts w:cs="Times New Roman"/>
          <w:szCs w:val="24"/>
          <w:lang w:bidi="fa-IR"/>
        </w:rPr>
        <w:t>hiç bir</w:t>
      </w:r>
      <w:r w:rsidRPr="00EA20DC">
        <w:rPr>
          <w:rFonts w:cs="Times New Roman"/>
          <w:szCs w:val="24"/>
          <w:lang w:bidi="fa-IR"/>
        </w:rPr>
        <w:t xml:space="preserve"> şey kendisi için zahir olmaz</w:t>
      </w:r>
      <w:r w:rsidR="001F1274">
        <w:rPr>
          <w:rFonts w:cs="Times New Roman"/>
          <w:szCs w:val="24"/>
          <w:lang w:bidi="fa-IR"/>
        </w:rPr>
        <w:t xml:space="preserve">. </w:t>
      </w:r>
      <w:r w:rsidRPr="00EA20DC">
        <w:rPr>
          <w:rFonts w:cs="Times New Roman"/>
          <w:szCs w:val="24"/>
          <w:lang w:bidi="fa-IR"/>
        </w:rPr>
        <w:t xml:space="preserve">Zira </w:t>
      </w:r>
      <w:r w:rsidR="006101ED" w:rsidRPr="00EA20DC">
        <w:rPr>
          <w:rFonts w:cs="Times New Roman"/>
          <w:szCs w:val="24"/>
          <w:lang w:bidi="fa-IR"/>
        </w:rPr>
        <w:t>hiç bir</w:t>
      </w:r>
      <w:r w:rsidRPr="00EA20DC">
        <w:rPr>
          <w:rFonts w:cs="Times New Roman"/>
          <w:szCs w:val="24"/>
          <w:lang w:bidi="fa-IR"/>
        </w:rPr>
        <w:t xml:space="preserve"> şey Allah için </w:t>
      </w:r>
      <w:r w:rsidR="00D46214" w:rsidRPr="00EA20DC">
        <w:rPr>
          <w:rFonts w:cs="Times New Roman"/>
          <w:szCs w:val="24"/>
          <w:lang w:bidi="fa-IR"/>
        </w:rPr>
        <w:t>bilg</w:t>
      </w:r>
      <w:r w:rsidR="00D46214" w:rsidRPr="00EA20DC">
        <w:rPr>
          <w:rFonts w:cs="Times New Roman"/>
          <w:szCs w:val="24"/>
          <w:lang w:bidi="fa-IR"/>
        </w:rPr>
        <w:t>i</w:t>
      </w:r>
      <w:r w:rsidR="00D46214" w:rsidRPr="00EA20DC">
        <w:rPr>
          <w:rFonts w:cs="Times New Roman"/>
          <w:szCs w:val="24"/>
          <w:lang w:bidi="fa-IR"/>
        </w:rPr>
        <w:t>sizlik</w:t>
      </w:r>
      <w:r w:rsidRPr="00EA20DC">
        <w:rPr>
          <w:rFonts w:cs="Times New Roman"/>
          <w:szCs w:val="24"/>
          <w:lang w:bidi="fa-IR"/>
        </w:rPr>
        <w:t xml:space="preserve"> es</w:t>
      </w:r>
      <w:r w:rsidRPr="00EA20DC">
        <w:rPr>
          <w:rFonts w:cs="Times New Roman"/>
          <w:szCs w:val="24"/>
          <w:lang w:bidi="fa-IR"/>
        </w:rPr>
        <w:t>a</w:t>
      </w:r>
      <w:r w:rsidRPr="00EA20DC">
        <w:rPr>
          <w:rFonts w:cs="Times New Roman"/>
          <w:szCs w:val="24"/>
          <w:lang w:bidi="fa-IR"/>
        </w:rPr>
        <w:t>sınca zahir olmaz</w:t>
      </w:r>
      <w:r w:rsidR="001F1274">
        <w:rPr>
          <w:rFonts w:cs="Times New Roman"/>
          <w:szCs w:val="24"/>
          <w:lang w:bidi="fa-IR"/>
        </w:rPr>
        <w:t>.”</w:t>
      </w:r>
      <w:r w:rsidRPr="00EA20DC">
        <w:rPr>
          <w:rStyle w:val="FootnoteReference"/>
          <w:rFonts w:cs="Times New Roman"/>
          <w:szCs w:val="24"/>
          <w:lang w:bidi="fa-IR"/>
        </w:rPr>
        <w:t xml:space="preserve"> </w:t>
      </w:r>
      <w:r w:rsidRPr="00EA20DC">
        <w:rPr>
          <w:rStyle w:val="FootnoteReference"/>
          <w:rFonts w:cs="Times New Roman"/>
          <w:szCs w:val="24"/>
          <w:lang w:bidi="fa-IR"/>
        </w:rPr>
        <w:footnoteReference w:id="311"/>
      </w:r>
    </w:p>
    <w:p w:rsidR="003F44B1" w:rsidRPr="00EA20DC" w:rsidRDefault="003F44B1" w:rsidP="00AD08E5">
      <w:pPr>
        <w:spacing w:line="320" w:lineRule="atLeast"/>
        <w:rPr>
          <w:rFonts w:cs="Times New Roman"/>
          <w:szCs w:val="24"/>
          <w:lang w:bidi="fa-IR"/>
        </w:rPr>
      </w:pPr>
      <w:r w:rsidRPr="00EA20DC">
        <w:rPr>
          <w:rFonts w:cs="Times New Roman"/>
          <w:szCs w:val="24"/>
          <w:lang w:bidi="fa-IR"/>
        </w:rPr>
        <w:t>Hakeza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Her</w:t>
      </w:r>
      <w:r w:rsidR="00D46214" w:rsidRPr="00EA20DC">
        <w:rPr>
          <w:rFonts w:cs="Times New Roman"/>
          <w:szCs w:val="24"/>
          <w:lang w:bidi="fa-IR"/>
        </w:rPr>
        <w:t xml:space="preserve"> </w:t>
      </w:r>
      <w:r w:rsidRPr="00EA20DC">
        <w:rPr>
          <w:rFonts w:cs="Times New Roman"/>
          <w:szCs w:val="24"/>
          <w:lang w:bidi="fa-IR"/>
        </w:rPr>
        <w:t>kim Allah için dün bilmediği bir şeyin bugün zahir olduğuna inanırsa ondan uzak durunuz</w:t>
      </w:r>
      <w:r w:rsidR="001F1274">
        <w:rPr>
          <w:rFonts w:cs="Times New Roman"/>
          <w:szCs w:val="24"/>
          <w:lang w:bidi="fa-IR"/>
        </w:rPr>
        <w:t>.”</w:t>
      </w:r>
      <w:r w:rsidRPr="00EA20DC">
        <w:rPr>
          <w:rFonts w:cs="Times New Roman"/>
          <w:szCs w:val="24"/>
          <w:lang w:bidi="fa-IR"/>
        </w:rPr>
        <w:t xml:space="preserve"> </w:t>
      </w:r>
      <w:r w:rsidRPr="00EA20DC">
        <w:rPr>
          <w:rStyle w:val="FootnoteReference"/>
          <w:rFonts w:cs="Times New Roman"/>
          <w:szCs w:val="24"/>
          <w:lang w:bidi="fa-IR"/>
        </w:rPr>
        <w:footnoteReference w:id="312"/>
      </w:r>
    </w:p>
    <w:p w:rsidR="003F44B1" w:rsidRPr="00EA20DC" w:rsidRDefault="003F44B1" w:rsidP="00AD08E5">
      <w:pPr>
        <w:spacing w:line="320" w:lineRule="atLeast"/>
        <w:rPr>
          <w:rFonts w:cs="Times New Roman"/>
          <w:szCs w:val="24"/>
          <w:lang w:bidi="fa-IR"/>
        </w:rPr>
      </w:pPr>
      <w:r w:rsidRPr="00EA20DC">
        <w:rPr>
          <w:rFonts w:cs="Times New Roman"/>
          <w:szCs w:val="24"/>
          <w:lang w:bidi="fa-IR"/>
        </w:rPr>
        <w:t>O halde beda kelimesinin hakiki anlamı, Allah hakkında anlamsızdır</w:t>
      </w:r>
      <w:r w:rsidR="001F1274">
        <w:rPr>
          <w:rFonts w:cs="Times New Roman"/>
          <w:szCs w:val="24"/>
          <w:lang w:bidi="fa-IR"/>
        </w:rPr>
        <w:t xml:space="preserve">. </w:t>
      </w:r>
      <w:r w:rsidRPr="00EA20DC">
        <w:rPr>
          <w:rFonts w:cs="Times New Roman"/>
          <w:szCs w:val="24"/>
          <w:lang w:bidi="fa-IR"/>
        </w:rPr>
        <w:t>Allah hakkında m</w:t>
      </w:r>
      <w:r w:rsidRPr="00EA20DC">
        <w:rPr>
          <w:rFonts w:cs="Times New Roman"/>
          <w:szCs w:val="24"/>
          <w:lang w:bidi="fa-IR"/>
        </w:rPr>
        <w:t>a</w:t>
      </w:r>
      <w:r w:rsidRPr="00EA20DC">
        <w:rPr>
          <w:rFonts w:cs="Times New Roman"/>
          <w:szCs w:val="24"/>
          <w:lang w:bidi="fa-IR"/>
        </w:rPr>
        <w:t>kul olan yorum, şu iki şeyden biridir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Birincisi </w:t>
      </w:r>
      <w:r w:rsidR="006B67CC">
        <w:rPr>
          <w:rFonts w:cs="Times New Roman"/>
          <w:szCs w:val="24"/>
          <w:lang w:bidi="fa-IR"/>
        </w:rPr>
        <w:t>“</w:t>
      </w:r>
      <w:r w:rsidRPr="00EA20DC">
        <w:rPr>
          <w:rFonts w:cs="Times New Roman"/>
          <w:szCs w:val="24"/>
          <w:lang w:bidi="fa-IR"/>
        </w:rPr>
        <w:t>beda minallah</w:t>
      </w:r>
      <w:r w:rsidR="006B67CC">
        <w:rPr>
          <w:rFonts w:cs="Times New Roman"/>
          <w:szCs w:val="24"/>
          <w:lang w:bidi="fa-IR"/>
        </w:rPr>
        <w:t>”</w:t>
      </w:r>
      <w:r w:rsidRPr="00EA20DC">
        <w:rPr>
          <w:rFonts w:cs="Times New Roman"/>
          <w:szCs w:val="24"/>
          <w:lang w:bidi="fa-IR"/>
        </w:rPr>
        <w:t xml:space="preserve"> şeklindedir, diğeri ise </w:t>
      </w:r>
      <w:r w:rsidR="006B67CC">
        <w:rPr>
          <w:rFonts w:cs="Times New Roman"/>
          <w:szCs w:val="24"/>
          <w:lang w:bidi="fa-IR"/>
        </w:rPr>
        <w:t>“</w:t>
      </w:r>
      <w:r w:rsidRPr="00EA20DC">
        <w:rPr>
          <w:rFonts w:cs="Times New Roman"/>
          <w:szCs w:val="24"/>
          <w:lang w:bidi="fa-IR"/>
        </w:rPr>
        <w:t>ibda</w:t>
      </w:r>
      <w:r w:rsidR="006B67CC">
        <w:rPr>
          <w:rFonts w:cs="Times New Roman"/>
          <w:szCs w:val="24"/>
          <w:lang w:bidi="fa-IR"/>
        </w:rPr>
        <w:t>”</w:t>
      </w:r>
      <w:r w:rsidRPr="00EA20DC">
        <w:rPr>
          <w:rFonts w:cs="Times New Roman"/>
          <w:szCs w:val="24"/>
          <w:lang w:bidi="fa-IR"/>
        </w:rPr>
        <w:t xml:space="preserve"> </w:t>
      </w:r>
      <w:r w:rsidR="0086034C" w:rsidRPr="00EA20DC">
        <w:rPr>
          <w:rFonts w:cs="Times New Roman"/>
          <w:szCs w:val="24"/>
          <w:lang w:bidi="fa-IR"/>
        </w:rPr>
        <w:t>a</w:t>
      </w:r>
      <w:r w:rsidR="0086034C" w:rsidRPr="00EA20DC">
        <w:rPr>
          <w:rFonts w:cs="Times New Roman"/>
          <w:szCs w:val="24"/>
          <w:lang w:bidi="fa-IR"/>
        </w:rPr>
        <w:t>n</w:t>
      </w:r>
      <w:r w:rsidR="0086034C" w:rsidRPr="00EA20DC">
        <w:rPr>
          <w:rFonts w:cs="Times New Roman"/>
          <w:szCs w:val="24"/>
          <w:lang w:bidi="fa-IR"/>
        </w:rPr>
        <w:t>lamındadır</w:t>
      </w:r>
      <w:r w:rsidR="001F1274">
        <w:rPr>
          <w:rFonts w:cs="Times New Roman"/>
          <w:szCs w:val="24"/>
          <w:lang w:bidi="fa-IR"/>
        </w:rPr>
        <w:t xml:space="preserve">. </w:t>
      </w:r>
      <w:r w:rsidRPr="00EA20DC">
        <w:rPr>
          <w:rFonts w:cs="Times New Roman"/>
          <w:szCs w:val="24"/>
          <w:lang w:bidi="fa-IR"/>
        </w:rPr>
        <w:t>Bu her iki anlam da Kur</w:t>
      </w:r>
      <w:r w:rsidR="006B67CC">
        <w:rPr>
          <w:rFonts w:cs="Times New Roman"/>
          <w:szCs w:val="24"/>
          <w:lang w:bidi="fa-IR"/>
        </w:rPr>
        <w:t>’</w:t>
      </w:r>
      <w:r w:rsidRPr="00EA20DC">
        <w:rPr>
          <w:rFonts w:cs="Times New Roman"/>
          <w:szCs w:val="24"/>
          <w:lang w:bidi="fa-IR"/>
        </w:rPr>
        <w:t>a</w:t>
      </w:r>
      <w:r w:rsidR="00B3386A" w:rsidRPr="00EA20DC">
        <w:rPr>
          <w:rFonts w:cs="Times New Roman"/>
          <w:szCs w:val="24"/>
          <w:lang w:bidi="fa-IR"/>
        </w:rPr>
        <w:t xml:space="preserve">n-ı </w:t>
      </w:r>
      <w:r w:rsidRPr="00EA20DC">
        <w:rPr>
          <w:rFonts w:cs="Times New Roman"/>
          <w:szCs w:val="24"/>
          <w:lang w:bidi="fa-IR"/>
        </w:rPr>
        <w:t>Kerim</w:t>
      </w:r>
      <w:r w:rsidR="006B67CC">
        <w:rPr>
          <w:rFonts w:cs="Times New Roman"/>
          <w:szCs w:val="24"/>
          <w:lang w:bidi="fa-IR"/>
        </w:rPr>
        <w:t>’</w:t>
      </w:r>
      <w:r w:rsidRPr="00EA20DC">
        <w:rPr>
          <w:rFonts w:cs="Times New Roman"/>
          <w:szCs w:val="24"/>
          <w:lang w:bidi="fa-IR"/>
        </w:rPr>
        <w:t>de yer almıştır</w:t>
      </w:r>
      <w:r w:rsidR="001F1274">
        <w:rPr>
          <w:rFonts w:cs="Times New Roman"/>
          <w:szCs w:val="24"/>
          <w:lang w:bidi="fa-IR"/>
        </w:rPr>
        <w:t>.”</w:t>
      </w:r>
    </w:p>
    <w:p w:rsidR="003F44B1" w:rsidRPr="00EA20DC" w:rsidRDefault="006B67CC" w:rsidP="00AD08E5">
      <w:pPr>
        <w:spacing w:line="320" w:lineRule="atLeast"/>
        <w:rPr>
          <w:rFonts w:cs="Times New Roman"/>
          <w:b/>
          <w:bCs/>
          <w:szCs w:val="24"/>
          <w:lang w:bidi="fa-IR"/>
        </w:rPr>
      </w:pPr>
      <w:r>
        <w:rPr>
          <w:rFonts w:cs="Times New Roman"/>
          <w:b/>
          <w:bCs/>
          <w:szCs w:val="20"/>
        </w:rPr>
        <w:t>“</w:t>
      </w:r>
      <w:r w:rsidR="00E77454" w:rsidRPr="00EA20DC">
        <w:rPr>
          <w:rFonts w:cs="Times New Roman"/>
          <w:b/>
          <w:bCs/>
          <w:szCs w:val="20"/>
        </w:rPr>
        <w:t>Halbuki</w:t>
      </w:r>
      <w:r w:rsidR="00DF4E7C">
        <w:rPr>
          <w:rFonts w:cs="Times New Roman"/>
          <w:b/>
          <w:bCs/>
          <w:szCs w:val="20"/>
        </w:rPr>
        <w:t xml:space="preserve"> (</w:t>
      </w:r>
      <w:r w:rsidR="00E77454" w:rsidRPr="00EA20DC">
        <w:rPr>
          <w:rFonts w:cs="Times New Roman"/>
          <w:b/>
          <w:bCs/>
          <w:szCs w:val="20"/>
        </w:rPr>
        <w:t>o gün</w:t>
      </w:r>
      <w:r w:rsidR="001F1274">
        <w:rPr>
          <w:rFonts w:cs="Times New Roman"/>
          <w:b/>
          <w:bCs/>
          <w:szCs w:val="20"/>
        </w:rPr>
        <w:t xml:space="preserve">) </w:t>
      </w:r>
      <w:r w:rsidR="00E77454" w:rsidRPr="00EA20DC">
        <w:rPr>
          <w:rFonts w:cs="Times New Roman"/>
          <w:b/>
          <w:bCs/>
          <w:szCs w:val="20"/>
        </w:rPr>
        <w:t>onlar için, Allah tarafından, hiç hesaba katmadıkları şeyler ortaya çıkmı</w:t>
      </w:r>
      <w:r w:rsidR="00E77454" w:rsidRPr="00EA20DC">
        <w:rPr>
          <w:rFonts w:cs="Times New Roman"/>
          <w:b/>
          <w:bCs/>
          <w:szCs w:val="20"/>
        </w:rPr>
        <w:t>ş</w:t>
      </w:r>
      <w:r w:rsidR="00E77454" w:rsidRPr="00EA20DC">
        <w:rPr>
          <w:rFonts w:cs="Times New Roman"/>
          <w:b/>
          <w:bCs/>
          <w:szCs w:val="20"/>
        </w:rPr>
        <w:t>tır</w:t>
      </w:r>
      <w:r w:rsidR="001F1274">
        <w:rPr>
          <w:rFonts w:cs="Times New Roman"/>
          <w:b/>
          <w:bCs/>
          <w:szCs w:val="20"/>
        </w:rPr>
        <w:t>.”</w:t>
      </w:r>
      <w:r w:rsidR="003F44B1" w:rsidRPr="00EA20DC">
        <w:rPr>
          <w:rStyle w:val="FootnoteReference"/>
          <w:rFonts w:cs="Times New Roman"/>
          <w:b/>
          <w:bCs/>
          <w:szCs w:val="24"/>
          <w:lang w:bidi="fa-IR"/>
        </w:rPr>
        <w:footnoteReference w:id="313"/>
      </w:r>
      <w:r w:rsidR="003F44B1" w:rsidRPr="00EA20DC">
        <w:rPr>
          <w:rFonts w:cs="Times New Roman"/>
          <w:b/>
          <w:bCs/>
          <w:szCs w:val="24"/>
          <w:lang w:bidi="fa-IR"/>
        </w:rPr>
        <w:t xml:space="preserve"> </w:t>
      </w:r>
    </w:p>
    <w:p w:rsidR="003F44B1" w:rsidRPr="00EA20DC" w:rsidRDefault="003F44B1" w:rsidP="00AD08E5">
      <w:pPr>
        <w:spacing w:line="320" w:lineRule="atLeast"/>
        <w:rPr>
          <w:rFonts w:cs="Times New Roman"/>
          <w:b/>
          <w:bCs/>
          <w:szCs w:val="24"/>
          <w:lang w:bidi="fa-IR"/>
        </w:rPr>
      </w:pPr>
      <w:r w:rsidRPr="00EA20DC">
        <w:rPr>
          <w:rFonts w:cs="Times New Roman"/>
          <w:szCs w:val="24"/>
          <w:lang w:bidi="fa-IR"/>
        </w:rPr>
        <w:t>Hakeza</w:t>
      </w:r>
      <w:r w:rsidR="00DF4E7C">
        <w:rPr>
          <w:rFonts w:cs="Times New Roman"/>
          <w:szCs w:val="24"/>
          <w:lang w:bidi="fa-IR"/>
        </w:rPr>
        <w:t xml:space="preserve">: </w:t>
      </w:r>
      <w:r w:rsidR="006B67CC">
        <w:rPr>
          <w:rFonts w:cs="Times New Roman"/>
          <w:b/>
          <w:bCs/>
          <w:szCs w:val="24"/>
          <w:lang w:bidi="fa-IR"/>
        </w:rPr>
        <w:t>“</w:t>
      </w:r>
      <w:r w:rsidR="00A94F76" w:rsidRPr="00EA20DC">
        <w:rPr>
          <w:rFonts w:cs="Times New Roman"/>
          <w:b/>
          <w:bCs/>
          <w:szCs w:val="20"/>
        </w:rPr>
        <w:t>Allah</w:t>
      </w:r>
      <w:r w:rsidR="006B67CC">
        <w:rPr>
          <w:rFonts w:cs="Times New Roman"/>
          <w:b/>
          <w:bCs/>
          <w:szCs w:val="20"/>
        </w:rPr>
        <w:t>’</w:t>
      </w:r>
      <w:r w:rsidR="00A94F76" w:rsidRPr="00EA20DC">
        <w:rPr>
          <w:rFonts w:cs="Times New Roman"/>
          <w:b/>
          <w:bCs/>
          <w:szCs w:val="20"/>
        </w:rPr>
        <w:t>ın açığa vuracağı şeyi içinde saklıyordun</w:t>
      </w:r>
      <w:r w:rsidR="006B67CC">
        <w:rPr>
          <w:rFonts w:cs="Times New Roman"/>
          <w:b/>
          <w:bCs/>
          <w:szCs w:val="20"/>
        </w:rPr>
        <w:t>”</w:t>
      </w:r>
      <w:r w:rsidRPr="00EA20DC">
        <w:rPr>
          <w:rStyle w:val="FootnoteReference"/>
          <w:rFonts w:cs="Times New Roman"/>
          <w:b/>
          <w:bCs/>
          <w:szCs w:val="24"/>
          <w:lang w:bidi="fa-IR"/>
        </w:rPr>
        <w:footnoteReference w:id="314"/>
      </w:r>
    </w:p>
    <w:p w:rsidR="003F44B1" w:rsidRPr="00EA20DC" w:rsidRDefault="003F44B1" w:rsidP="00AD08E5">
      <w:pPr>
        <w:spacing w:line="320" w:lineRule="atLeast"/>
        <w:rPr>
          <w:rFonts w:cs="Times New Roman"/>
          <w:szCs w:val="24"/>
          <w:lang w:bidi="fa-IR"/>
        </w:rPr>
      </w:pPr>
      <w:r w:rsidRPr="00EA20DC">
        <w:rPr>
          <w:rFonts w:cs="Times New Roman"/>
          <w:szCs w:val="24"/>
          <w:lang w:bidi="fa-IR"/>
        </w:rPr>
        <w:t xml:space="preserve">Bu duruma rağmen rivayetlerde </w:t>
      </w:r>
      <w:r w:rsidR="006B67CC">
        <w:rPr>
          <w:rFonts w:cs="Times New Roman"/>
          <w:szCs w:val="24"/>
          <w:lang w:bidi="fa-IR"/>
        </w:rPr>
        <w:t>“</w:t>
      </w:r>
      <w:r w:rsidRPr="00EA20DC">
        <w:rPr>
          <w:rFonts w:cs="Times New Roman"/>
          <w:szCs w:val="24"/>
          <w:lang w:bidi="fa-IR"/>
        </w:rPr>
        <w:t>bedallah</w:t>
      </w:r>
      <w:r w:rsidR="006B67CC">
        <w:rPr>
          <w:rFonts w:cs="Times New Roman"/>
          <w:szCs w:val="24"/>
          <w:lang w:bidi="fa-IR"/>
        </w:rPr>
        <w:t>”</w:t>
      </w:r>
      <w:r w:rsidRPr="00EA20DC">
        <w:rPr>
          <w:rFonts w:cs="Times New Roman"/>
          <w:szCs w:val="24"/>
          <w:lang w:bidi="fa-IR"/>
        </w:rPr>
        <w:t xml:space="preserve"> kelimesi kullanılmıştır</w:t>
      </w:r>
      <w:r w:rsidR="001F1274">
        <w:rPr>
          <w:rFonts w:cs="Times New Roman"/>
          <w:szCs w:val="24"/>
          <w:lang w:bidi="fa-IR"/>
        </w:rPr>
        <w:t xml:space="preserve">. </w:t>
      </w:r>
      <w:r w:rsidRPr="00EA20DC">
        <w:rPr>
          <w:rFonts w:cs="Times New Roman"/>
          <w:szCs w:val="24"/>
          <w:lang w:bidi="fa-IR"/>
        </w:rPr>
        <w:t xml:space="preserve">Nitekim </w:t>
      </w:r>
      <w:r w:rsidR="000C7B39" w:rsidRPr="00EA20DC">
        <w:rPr>
          <w:rFonts w:cs="Times New Roman"/>
          <w:szCs w:val="24"/>
          <w:lang w:bidi="fa-IR"/>
        </w:rPr>
        <w:t>P</w:t>
      </w:r>
      <w:r w:rsidR="00455F64" w:rsidRPr="00EA20DC">
        <w:rPr>
          <w:rFonts w:cs="Times New Roman"/>
          <w:szCs w:val="24"/>
          <w:lang w:bidi="fa-IR"/>
        </w:rPr>
        <w:t>eyga</w:t>
      </w:r>
      <w:r w:rsidR="00455F64" w:rsidRPr="00EA20DC">
        <w:rPr>
          <w:rFonts w:cs="Times New Roman"/>
          <w:szCs w:val="24"/>
          <w:lang w:bidi="fa-IR"/>
        </w:rPr>
        <w:t>m</w:t>
      </w:r>
      <w:r w:rsidR="00455F64" w:rsidRPr="00EA20DC">
        <w:rPr>
          <w:rFonts w:cs="Times New Roman"/>
          <w:szCs w:val="24"/>
          <w:lang w:bidi="fa-IR"/>
        </w:rPr>
        <w:t>ber</w:t>
      </w:r>
      <w:r w:rsidR="006B67CC">
        <w:rPr>
          <w:rFonts w:cs="Times New Roman"/>
          <w:szCs w:val="24"/>
          <w:lang w:bidi="fa-IR"/>
        </w:rPr>
        <w:t>’</w:t>
      </w:r>
      <w:r w:rsidR="000C7B39"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 xml:space="preserve">, </w:t>
      </w:r>
      <w:r w:rsidR="007D0F58" w:rsidRPr="00EA20DC">
        <w:rPr>
          <w:rFonts w:cs="Times New Roman"/>
          <w:szCs w:val="24"/>
          <w:lang w:bidi="fa-IR"/>
        </w:rPr>
        <w:t>dazlaklık</w:t>
      </w:r>
      <w:r w:rsidRPr="00EA20DC">
        <w:rPr>
          <w:rFonts w:cs="Times New Roman"/>
          <w:szCs w:val="24"/>
          <w:lang w:bidi="fa-IR"/>
        </w:rPr>
        <w:t>, abraşlık ve körlük hastalığına yakalanan kimseler hakkında şöyle buyurduğu nakledilmiştir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Onları imtihan etmek, aziz ve celil olan Allah için beda</w:t>
      </w:r>
      <w:r w:rsidR="00DF4E7C">
        <w:rPr>
          <w:rFonts w:cs="Times New Roman"/>
          <w:szCs w:val="24"/>
          <w:lang w:bidi="fa-IR"/>
        </w:rPr>
        <w:t xml:space="preserve"> (</w:t>
      </w:r>
      <w:r w:rsidRPr="00EA20DC">
        <w:rPr>
          <w:rFonts w:cs="Times New Roman"/>
          <w:szCs w:val="24"/>
          <w:lang w:bidi="fa-IR"/>
        </w:rPr>
        <w:t>zahir</w:t>
      </w:r>
      <w:r w:rsidR="001F1274">
        <w:rPr>
          <w:rFonts w:cs="Times New Roman"/>
          <w:szCs w:val="24"/>
          <w:lang w:bidi="fa-IR"/>
        </w:rPr>
        <w:t xml:space="preserve">) </w:t>
      </w:r>
      <w:r w:rsidRPr="00EA20DC">
        <w:rPr>
          <w:rFonts w:cs="Times New Roman"/>
          <w:szCs w:val="24"/>
          <w:lang w:bidi="fa-IR"/>
        </w:rPr>
        <w:t>olmuştur</w:t>
      </w:r>
      <w:r w:rsidR="001F1274">
        <w:rPr>
          <w:rFonts w:cs="Times New Roman"/>
          <w:szCs w:val="24"/>
          <w:lang w:bidi="fa-IR"/>
        </w:rPr>
        <w:t>.”</w:t>
      </w:r>
      <w:r w:rsidRPr="00EA20DC">
        <w:rPr>
          <w:rStyle w:val="FootnoteReference"/>
          <w:rFonts w:cs="Times New Roman"/>
          <w:szCs w:val="24"/>
          <w:lang w:bidi="fa-IR"/>
        </w:rPr>
        <w:footnoteReference w:id="315"/>
      </w:r>
    </w:p>
    <w:p w:rsidR="003F44B1" w:rsidRPr="00EA20DC" w:rsidRDefault="003F44B1" w:rsidP="00AD08E5">
      <w:pPr>
        <w:spacing w:line="320" w:lineRule="atLeast"/>
        <w:rPr>
          <w:rFonts w:cs="Times New Roman"/>
          <w:szCs w:val="24"/>
          <w:lang w:bidi="fa-IR"/>
        </w:rPr>
      </w:pPr>
      <w:r w:rsidRPr="00EA20DC">
        <w:rPr>
          <w:rFonts w:cs="Times New Roman"/>
          <w:szCs w:val="24"/>
          <w:lang w:bidi="fa-IR"/>
        </w:rPr>
        <w:t>Hakeza İmam Sadık</w:t>
      </w:r>
      <w:r w:rsidR="006B67CC">
        <w:rPr>
          <w:rFonts w:cs="Times New Roman"/>
          <w:szCs w:val="24"/>
          <w:lang w:bidi="fa-IR"/>
        </w:rPr>
        <w:t>’</w:t>
      </w:r>
      <w:r w:rsidRPr="00EA20DC">
        <w:rPr>
          <w:rFonts w:cs="Times New Roman"/>
          <w:szCs w:val="24"/>
          <w:lang w:bidi="fa-IR"/>
        </w:rPr>
        <w:t>tan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daha önce naklettiğimiz ilk hadiste de </w:t>
      </w:r>
      <w:r w:rsidR="006B67CC">
        <w:rPr>
          <w:rFonts w:cs="Times New Roman"/>
          <w:szCs w:val="24"/>
          <w:lang w:bidi="fa-IR"/>
        </w:rPr>
        <w:t>“</w:t>
      </w:r>
      <w:r w:rsidRPr="00EA20DC">
        <w:rPr>
          <w:rFonts w:cs="Times New Roman"/>
          <w:szCs w:val="24"/>
          <w:lang w:bidi="fa-IR"/>
        </w:rPr>
        <w:t>yebdu lehu</w:t>
      </w:r>
      <w:r w:rsidR="006B67CC">
        <w:rPr>
          <w:rFonts w:cs="Times New Roman"/>
          <w:szCs w:val="24"/>
          <w:lang w:bidi="fa-IR"/>
        </w:rPr>
        <w:t>”</w:t>
      </w:r>
      <w:r w:rsidR="00DF4E7C">
        <w:rPr>
          <w:rFonts w:cs="Times New Roman"/>
          <w:szCs w:val="24"/>
          <w:lang w:bidi="fa-IR"/>
        </w:rPr>
        <w:t xml:space="preserve"> (</w:t>
      </w:r>
      <w:r w:rsidRPr="00EA20DC">
        <w:rPr>
          <w:rFonts w:cs="Times New Roman"/>
          <w:szCs w:val="24"/>
          <w:lang w:bidi="fa-IR"/>
        </w:rPr>
        <w:t>onun için beda oldu</w:t>
      </w:r>
      <w:r w:rsidR="001F1274">
        <w:rPr>
          <w:rFonts w:cs="Times New Roman"/>
          <w:szCs w:val="24"/>
          <w:lang w:bidi="fa-IR"/>
        </w:rPr>
        <w:t xml:space="preserve">) </w:t>
      </w:r>
      <w:r w:rsidRPr="00EA20DC">
        <w:rPr>
          <w:rFonts w:cs="Times New Roman"/>
          <w:szCs w:val="24"/>
          <w:lang w:bidi="fa-IR"/>
        </w:rPr>
        <w:t>kelimesi yer almıştır</w:t>
      </w:r>
      <w:r w:rsidR="001F1274">
        <w:rPr>
          <w:rFonts w:cs="Times New Roman"/>
          <w:szCs w:val="24"/>
          <w:lang w:bidi="fa-IR"/>
        </w:rPr>
        <w:t xml:space="preserve">. </w:t>
      </w:r>
      <w:r w:rsidRPr="00EA20DC">
        <w:rPr>
          <w:rFonts w:cs="Times New Roman"/>
          <w:szCs w:val="24"/>
          <w:lang w:bidi="fa-IR"/>
        </w:rPr>
        <w:t xml:space="preserve">Şimdi de </w:t>
      </w:r>
      <w:r w:rsidR="006B67CC">
        <w:rPr>
          <w:rFonts w:cs="Times New Roman"/>
          <w:szCs w:val="24"/>
          <w:lang w:bidi="fa-IR"/>
        </w:rPr>
        <w:t>“</w:t>
      </w:r>
      <w:r w:rsidRPr="00EA20DC">
        <w:rPr>
          <w:rFonts w:cs="Times New Roman"/>
          <w:szCs w:val="24"/>
          <w:lang w:bidi="fa-IR"/>
        </w:rPr>
        <w:t>bedallah</w:t>
      </w:r>
      <w:r w:rsidR="006B67CC">
        <w:rPr>
          <w:rFonts w:cs="Times New Roman"/>
          <w:szCs w:val="24"/>
          <w:lang w:bidi="fa-IR"/>
        </w:rPr>
        <w:t>”</w:t>
      </w:r>
      <w:r w:rsidRPr="00EA20DC">
        <w:rPr>
          <w:rFonts w:cs="Times New Roman"/>
          <w:szCs w:val="24"/>
          <w:lang w:bidi="fa-IR"/>
        </w:rPr>
        <w:t xml:space="preserve"> kelimesinden neyin kastedildiğine bir bakalım</w:t>
      </w:r>
      <w:r w:rsidR="001F1274">
        <w:rPr>
          <w:rFonts w:cs="Times New Roman"/>
          <w:szCs w:val="24"/>
          <w:lang w:bidi="fa-IR"/>
        </w:rPr>
        <w:t xml:space="preserve">. </w:t>
      </w:r>
    </w:p>
    <w:p w:rsidR="003F44B1" w:rsidRPr="00EA20DC" w:rsidRDefault="003F44B1" w:rsidP="00AD08E5">
      <w:pPr>
        <w:spacing w:line="320" w:lineRule="atLeast"/>
        <w:rPr>
          <w:rFonts w:cs="Times New Roman"/>
          <w:szCs w:val="24"/>
          <w:lang w:bidi="fa-IR"/>
        </w:rPr>
      </w:pPr>
      <w:r w:rsidRPr="00EA20DC">
        <w:rPr>
          <w:rFonts w:cs="Times New Roman"/>
          <w:szCs w:val="24"/>
          <w:lang w:bidi="fa-IR"/>
        </w:rPr>
        <w:t>İbn</w:t>
      </w:r>
      <w:r w:rsidR="00495432" w:rsidRPr="00EA20DC">
        <w:rPr>
          <w:rFonts w:cs="Times New Roman"/>
          <w:szCs w:val="24"/>
          <w:lang w:bidi="fa-IR"/>
        </w:rPr>
        <w:t xml:space="preserve">-i </w:t>
      </w:r>
      <w:r w:rsidRPr="00EA20DC">
        <w:rPr>
          <w:rFonts w:cs="Times New Roman"/>
          <w:szCs w:val="24"/>
          <w:lang w:bidi="fa-IR"/>
        </w:rPr>
        <w:t xml:space="preserve">Esir, Nihaye adlı kitabında bu kavramı </w:t>
      </w:r>
      <w:r w:rsidR="006B67CC">
        <w:rPr>
          <w:rFonts w:cs="Times New Roman"/>
          <w:szCs w:val="24"/>
          <w:lang w:bidi="fa-IR"/>
        </w:rPr>
        <w:t>“</w:t>
      </w:r>
      <w:r w:rsidRPr="00EA20DC">
        <w:rPr>
          <w:rFonts w:cs="Times New Roman"/>
          <w:szCs w:val="24"/>
          <w:lang w:bidi="fa-IR"/>
        </w:rPr>
        <w:t>kaza</w:t>
      </w:r>
      <w:r w:rsidR="006B67CC">
        <w:rPr>
          <w:rFonts w:cs="Times New Roman"/>
          <w:szCs w:val="24"/>
          <w:lang w:bidi="fa-IR"/>
        </w:rPr>
        <w:t>”</w:t>
      </w:r>
      <w:r w:rsidRPr="00EA20DC">
        <w:rPr>
          <w:rFonts w:cs="Times New Roman"/>
          <w:szCs w:val="24"/>
          <w:lang w:bidi="fa-IR"/>
        </w:rPr>
        <w:t xml:space="preserve"> diye tefsir etmiş ve şöyle buyurmu</w:t>
      </w:r>
      <w:r w:rsidRPr="00EA20DC">
        <w:rPr>
          <w:rFonts w:cs="Times New Roman"/>
          <w:szCs w:val="24"/>
          <w:lang w:bidi="fa-IR"/>
        </w:rPr>
        <w:t>ş</w:t>
      </w:r>
      <w:r w:rsidRPr="00EA20DC">
        <w:rPr>
          <w:rFonts w:cs="Times New Roman"/>
          <w:szCs w:val="24"/>
          <w:lang w:bidi="fa-IR"/>
        </w:rPr>
        <w:t>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Daha önceden karar kılınmış bir şey anlamındadır</w:t>
      </w:r>
      <w:r w:rsidR="001F1274">
        <w:rPr>
          <w:rFonts w:cs="Times New Roman"/>
          <w:szCs w:val="24"/>
          <w:lang w:bidi="fa-IR"/>
        </w:rPr>
        <w:t xml:space="preserve">. </w:t>
      </w:r>
      <w:r w:rsidRPr="00EA20DC">
        <w:rPr>
          <w:rFonts w:cs="Times New Roman"/>
          <w:szCs w:val="24"/>
          <w:lang w:bidi="fa-IR"/>
        </w:rPr>
        <w:t>Ama beda ise önceden haberdar olunm</w:t>
      </w:r>
      <w:r w:rsidRPr="00EA20DC">
        <w:rPr>
          <w:rFonts w:cs="Times New Roman"/>
          <w:szCs w:val="24"/>
          <w:lang w:bidi="fa-IR"/>
        </w:rPr>
        <w:t>a</w:t>
      </w:r>
      <w:r w:rsidRPr="00EA20DC">
        <w:rPr>
          <w:rFonts w:cs="Times New Roman"/>
          <w:szCs w:val="24"/>
          <w:lang w:bidi="fa-IR"/>
        </w:rPr>
        <w:t>yan bir şey hakkında karar almak ve onaylamak anlamındadır ki bu anlam Allah hakkında doğru değildir</w:t>
      </w:r>
      <w:r w:rsidR="001F1274">
        <w:rPr>
          <w:rFonts w:cs="Times New Roman"/>
          <w:szCs w:val="24"/>
          <w:lang w:bidi="fa-IR"/>
        </w:rPr>
        <w:t>.”</w:t>
      </w:r>
      <w:r w:rsidRPr="00EA20DC">
        <w:rPr>
          <w:rStyle w:val="FootnoteReference"/>
          <w:rFonts w:cs="Times New Roman"/>
          <w:szCs w:val="24"/>
          <w:lang w:bidi="fa-IR"/>
        </w:rPr>
        <w:footnoteReference w:id="316"/>
      </w:r>
    </w:p>
    <w:p w:rsidR="003F44B1" w:rsidRPr="00EA20DC" w:rsidRDefault="003F44B1" w:rsidP="00AD08E5">
      <w:pPr>
        <w:spacing w:line="320" w:lineRule="atLeast"/>
        <w:rPr>
          <w:rFonts w:cs="Times New Roman"/>
          <w:szCs w:val="24"/>
          <w:lang w:bidi="fa-IR"/>
        </w:rPr>
      </w:pPr>
    </w:p>
    <w:p w:rsidR="003F44B1" w:rsidRPr="00EA20DC" w:rsidRDefault="003F44B1" w:rsidP="00AD08E5">
      <w:pPr>
        <w:pStyle w:val="Velayet"/>
        <w:spacing w:line="320" w:lineRule="atLeast"/>
        <w:rPr>
          <w:rFonts w:ascii="Times New Roman" w:hAnsi="Times New Roman" w:cs="Times New Roman"/>
          <w:sz w:val="24"/>
          <w:szCs w:val="24"/>
          <w:lang w:bidi="fa-IR"/>
        </w:rPr>
      </w:pPr>
      <w:r w:rsidRPr="00EA20DC">
        <w:rPr>
          <w:rFonts w:ascii="Times New Roman" w:hAnsi="Times New Roman" w:cs="Times New Roman"/>
          <w:sz w:val="24"/>
          <w:szCs w:val="24"/>
          <w:lang w:bidi="fa-IR"/>
        </w:rPr>
        <w:t>İmamiyye Büyüklerinin Sözlerinde Yer Alan Beda İnancı</w:t>
      </w:r>
    </w:p>
    <w:p w:rsidR="007A52A0" w:rsidRPr="00EA20DC" w:rsidRDefault="00C4553B" w:rsidP="00AD08E5">
      <w:pPr>
        <w:spacing w:line="320" w:lineRule="atLeast"/>
        <w:rPr>
          <w:rFonts w:cs="Times New Roman"/>
          <w:szCs w:val="24"/>
          <w:lang w:bidi="fa-IR"/>
        </w:rPr>
      </w:pPr>
      <w:r w:rsidRPr="00EA20DC">
        <w:rPr>
          <w:rFonts w:cs="Times New Roman"/>
          <w:szCs w:val="24"/>
          <w:lang w:bidi="fa-IR"/>
        </w:rPr>
        <w:t>İmamiyye</w:t>
      </w:r>
      <w:r w:rsidR="006B67CC">
        <w:rPr>
          <w:rFonts w:cs="Times New Roman"/>
          <w:szCs w:val="24"/>
          <w:lang w:bidi="fa-IR"/>
        </w:rPr>
        <w:t>’</w:t>
      </w:r>
      <w:r w:rsidRPr="00EA20DC">
        <w:rPr>
          <w:rFonts w:cs="Times New Roman"/>
          <w:szCs w:val="24"/>
          <w:lang w:bidi="fa-IR"/>
        </w:rPr>
        <w:t>nin büyük mütekellimlerinden</w:t>
      </w:r>
      <w:r w:rsidR="000C7B39" w:rsidRPr="00EA20DC">
        <w:rPr>
          <w:rFonts w:cs="Times New Roman"/>
          <w:szCs w:val="24"/>
          <w:lang w:bidi="fa-IR"/>
        </w:rPr>
        <w:t>,</w:t>
      </w:r>
      <w:r w:rsidRPr="00EA20DC">
        <w:rPr>
          <w:rFonts w:cs="Times New Roman"/>
          <w:szCs w:val="24"/>
          <w:lang w:bidi="fa-IR"/>
        </w:rPr>
        <w:t xml:space="preserve"> fakihlerinden ve muhaddislerinden biri olan Şeyh Seduk</w:t>
      </w:r>
      <w:r w:rsidR="00DF4E7C">
        <w:rPr>
          <w:rFonts w:cs="Times New Roman"/>
          <w:szCs w:val="24"/>
          <w:lang w:bidi="fa-IR"/>
        </w:rPr>
        <w:t xml:space="preserve"> (</w:t>
      </w:r>
      <w:r w:rsidR="00F11224" w:rsidRPr="00EA20DC">
        <w:rPr>
          <w:rFonts w:cs="Times New Roman"/>
          <w:szCs w:val="24"/>
          <w:lang w:bidi="fa-IR"/>
        </w:rPr>
        <w:t>Ö</w:t>
      </w:r>
      <w:r w:rsidR="001F1274">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381</w:t>
      </w:r>
      <w:r w:rsidR="001F1274">
        <w:rPr>
          <w:rFonts w:cs="Times New Roman"/>
          <w:szCs w:val="24"/>
          <w:lang w:bidi="fa-IR"/>
        </w:rPr>
        <w:t xml:space="preserve">) </w:t>
      </w:r>
      <w:r w:rsidR="00F11224" w:rsidRPr="00EA20DC">
        <w:rPr>
          <w:rFonts w:cs="Times New Roman"/>
          <w:szCs w:val="24"/>
          <w:lang w:bidi="fa-IR"/>
        </w:rPr>
        <w:t xml:space="preserve">tevhit adlı kitabında </w:t>
      </w:r>
      <w:r w:rsidR="00E9774D" w:rsidRPr="00EA20DC">
        <w:rPr>
          <w:rFonts w:cs="Times New Roman"/>
          <w:szCs w:val="24"/>
          <w:lang w:bidi="fa-IR"/>
        </w:rPr>
        <w:t>beda ile ilgili hadisle</w:t>
      </w:r>
      <w:r w:rsidR="000C7B39" w:rsidRPr="00EA20DC">
        <w:rPr>
          <w:rFonts w:cs="Times New Roman"/>
          <w:szCs w:val="24"/>
          <w:lang w:bidi="fa-IR"/>
        </w:rPr>
        <w:t>ri naklettikten sonra şöyle de</w:t>
      </w:r>
      <w:r w:rsidR="00E9774D" w:rsidRPr="00EA20DC">
        <w:rPr>
          <w:rFonts w:cs="Times New Roman"/>
          <w:szCs w:val="24"/>
          <w:lang w:bidi="fa-IR"/>
        </w:rPr>
        <w:t>miştir</w:t>
      </w:r>
      <w:r w:rsidR="00DF4E7C">
        <w:rPr>
          <w:rFonts w:cs="Times New Roman"/>
          <w:szCs w:val="24"/>
          <w:lang w:bidi="fa-IR"/>
        </w:rPr>
        <w:t xml:space="preserve">: </w:t>
      </w:r>
      <w:r w:rsidR="006B67CC">
        <w:rPr>
          <w:rFonts w:cs="Times New Roman"/>
          <w:szCs w:val="24"/>
          <w:lang w:bidi="fa-IR"/>
        </w:rPr>
        <w:t>“</w:t>
      </w:r>
      <w:r w:rsidR="00E9774D" w:rsidRPr="00EA20DC">
        <w:rPr>
          <w:rFonts w:cs="Times New Roman"/>
          <w:szCs w:val="24"/>
          <w:lang w:bidi="fa-IR"/>
        </w:rPr>
        <w:t>Beda</w:t>
      </w:r>
      <w:r w:rsidR="006B67CC">
        <w:rPr>
          <w:rFonts w:cs="Times New Roman"/>
          <w:szCs w:val="24"/>
          <w:lang w:bidi="fa-IR"/>
        </w:rPr>
        <w:t>’</w:t>
      </w:r>
      <w:r w:rsidR="00E9774D" w:rsidRPr="00EA20DC">
        <w:rPr>
          <w:rFonts w:cs="Times New Roman"/>
          <w:szCs w:val="24"/>
          <w:lang w:bidi="fa-IR"/>
        </w:rPr>
        <w:t>dan maksat, cahil insanların sandığı anlam değildir ve beda hiç şüphesiz pi</w:t>
      </w:r>
      <w:r w:rsidR="00E9774D" w:rsidRPr="00EA20DC">
        <w:rPr>
          <w:rFonts w:cs="Times New Roman"/>
          <w:szCs w:val="24"/>
          <w:lang w:bidi="fa-IR"/>
        </w:rPr>
        <w:t>ş</w:t>
      </w:r>
      <w:r w:rsidR="00E9774D" w:rsidRPr="00EA20DC">
        <w:rPr>
          <w:rFonts w:cs="Times New Roman"/>
          <w:szCs w:val="24"/>
          <w:lang w:bidi="fa-IR"/>
        </w:rPr>
        <w:t>manlıktan kaynaklanmamaktadır</w:t>
      </w:r>
      <w:r w:rsidR="001F1274">
        <w:rPr>
          <w:rFonts w:cs="Times New Roman"/>
          <w:szCs w:val="24"/>
          <w:lang w:bidi="fa-IR"/>
        </w:rPr>
        <w:t xml:space="preserve">. </w:t>
      </w:r>
      <w:r w:rsidR="00E9774D" w:rsidRPr="00EA20DC">
        <w:rPr>
          <w:rFonts w:cs="Times New Roman"/>
          <w:szCs w:val="24"/>
          <w:lang w:bidi="fa-IR"/>
        </w:rPr>
        <w:t>Aksine maksat, A</w:t>
      </w:r>
      <w:r w:rsidR="00E9774D" w:rsidRPr="00EA20DC">
        <w:rPr>
          <w:rFonts w:cs="Times New Roman"/>
          <w:szCs w:val="24"/>
          <w:lang w:bidi="fa-IR"/>
        </w:rPr>
        <w:t>l</w:t>
      </w:r>
      <w:r w:rsidR="00E9774D" w:rsidRPr="00EA20DC">
        <w:rPr>
          <w:rFonts w:cs="Times New Roman"/>
          <w:szCs w:val="24"/>
          <w:lang w:bidi="fa-IR"/>
        </w:rPr>
        <w:t>lah</w:t>
      </w:r>
      <w:r w:rsidR="00495432" w:rsidRPr="00EA20DC">
        <w:rPr>
          <w:rFonts w:cs="Times New Roman"/>
          <w:szCs w:val="24"/>
          <w:lang w:bidi="fa-IR"/>
        </w:rPr>
        <w:t xml:space="preserve">-u </w:t>
      </w:r>
      <w:r w:rsidR="00E9774D" w:rsidRPr="00EA20DC">
        <w:rPr>
          <w:rFonts w:cs="Times New Roman"/>
          <w:szCs w:val="24"/>
          <w:lang w:bidi="fa-IR"/>
        </w:rPr>
        <w:t>Teala</w:t>
      </w:r>
      <w:r w:rsidR="006B67CC">
        <w:rPr>
          <w:rFonts w:cs="Times New Roman"/>
          <w:szCs w:val="24"/>
          <w:lang w:bidi="fa-IR"/>
        </w:rPr>
        <w:t>’</w:t>
      </w:r>
      <w:r w:rsidR="00E9774D" w:rsidRPr="00EA20DC">
        <w:rPr>
          <w:rFonts w:cs="Times New Roman"/>
          <w:szCs w:val="24"/>
          <w:lang w:bidi="fa-IR"/>
        </w:rPr>
        <w:t>nın bir şeyi yaratması, sonra o şeyi yok etmesi ve başka bir şeyi yaratması veya bir şeyi emretmesi, ardı</w:t>
      </w:r>
      <w:r w:rsidR="00E9774D" w:rsidRPr="00EA20DC">
        <w:rPr>
          <w:rFonts w:cs="Times New Roman"/>
          <w:szCs w:val="24"/>
          <w:lang w:bidi="fa-IR"/>
        </w:rPr>
        <w:t>n</w:t>
      </w:r>
      <w:r w:rsidR="00E9774D" w:rsidRPr="00EA20DC">
        <w:rPr>
          <w:rFonts w:cs="Times New Roman"/>
          <w:szCs w:val="24"/>
          <w:lang w:bidi="fa-IR"/>
        </w:rPr>
        <w:t>dan başka şartlar altında o şeyden sakındırması veya bu</w:t>
      </w:r>
      <w:r w:rsidR="000C7B39" w:rsidRPr="00EA20DC">
        <w:rPr>
          <w:rFonts w:cs="Times New Roman"/>
          <w:szCs w:val="24"/>
          <w:lang w:bidi="fa-IR"/>
        </w:rPr>
        <w:t>nun tam tersi</w:t>
      </w:r>
      <w:r w:rsidR="00E9774D" w:rsidRPr="00EA20DC">
        <w:rPr>
          <w:rFonts w:cs="Times New Roman"/>
          <w:szCs w:val="24"/>
          <w:lang w:bidi="fa-IR"/>
        </w:rPr>
        <w:t>dir</w:t>
      </w:r>
      <w:r w:rsidR="001F1274">
        <w:rPr>
          <w:rFonts w:cs="Times New Roman"/>
          <w:szCs w:val="24"/>
          <w:lang w:bidi="fa-IR"/>
        </w:rPr>
        <w:t xml:space="preserve">. </w:t>
      </w:r>
      <w:r w:rsidR="00157B02" w:rsidRPr="00EA20DC">
        <w:rPr>
          <w:rFonts w:cs="Times New Roman"/>
          <w:szCs w:val="24"/>
          <w:lang w:bidi="fa-IR"/>
        </w:rPr>
        <w:t>Bu tıpkı şeraitlerin me</w:t>
      </w:r>
      <w:r w:rsidR="007F0621" w:rsidRPr="00EA20DC">
        <w:rPr>
          <w:rFonts w:cs="Times New Roman"/>
          <w:szCs w:val="24"/>
          <w:lang w:bidi="fa-IR"/>
        </w:rPr>
        <w:t>shedilmesi, kı</w:t>
      </w:r>
      <w:r w:rsidR="007F0621" w:rsidRPr="00EA20DC">
        <w:rPr>
          <w:rFonts w:cs="Times New Roman"/>
          <w:szCs w:val="24"/>
          <w:lang w:bidi="fa-IR"/>
        </w:rPr>
        <w:t>b</w:t>
      </w:r>
      <w:r w:rsidR="007F0621" w:rsidRPr="00EA20DC">
        <w:rPr>
          <w:rFonts w:cs="Times New Roman"/>
          <w:szCs w:val="24"/>
          <w:lang w:bidi="fa-IR"/>
        </w:rPr>
        <w:t>lenin değişmesi ve vefat vaadi gibi bir şeydir</w:t>
      </w:r>
      <w:r w:rsidR="001F1274">
        <w:rPr>
          <w:rFonts w:cs="Times New Roman"/>
          <w:szCs w:val="24"/>
          <w:lang w:bidi="fa-IR"/>
        </w:rPr>
        <w:t xml:space="preserve">. </w:t>
      </w:r>
    </w:p>
    <w:p w:rsidR="007F0621" w:rsidRPr="00EA20DC" w:rsidRDefault="007F0621" w:rsidP="00AD08E5">
      <w:pPr>
        <w:spacing w:line="320" w:lineRule="atLeast"/>
        <w:rPr>
          <w:rFonts w:cs="Times New Roman"/>
          <w:szCs w:val="24"/>
          <w:lang w:bidi="fa-IR"/>
        </w:rPr>
      </w:pPr>
      <w:r w:rsidRPr="00EA20DC">
        <w:rPr>
          <w:rFonts w:cs="Times New Roman"/>
          <w:szCs w:val="24"/>
          <w:lang w:bidi="fa-IR"/>
        </w:rPr>
        <w:t>Beda</w:t>
      </w:r>
      <w:r w:rsidR="006B67CC">
        <w:rPr>
          <w:rFonts w:cs="Times New Roman"/>
          <w:szCs w:val="24"/>
          <w:lang w:bidi="fa-IR"/>
        </w:rPr>
        <w:t>’</w:t>
      </w:r>
      <w:r w:rsidRPr="00EA20DC">
        <w:rPr>
          <w:rFonts w:cs="Times New Roman"/>
          <w:szCs w:val="24"/>
          <w:lang w:bidi="fa-IR"/>
        </w:rPr>
        <w:t>ya inanmak, Yahudi inancına tam karşıt bir inançtır</w:t>
      </w:r>
      <w:r w:rsidR="001F1274">
        <w:rPr>
          <w:rFonts w:cs="Times New Roman"/>
          <w:szCs w:val="24"/>
          <w:lang w:bidi="fa-IR"/>
        </w:rPr>
        <w:t xml:space="preserve">. </w:t>
      </w:r>
      <w:r w:rsidRPr="00EA20DC">
        <w:rPr>
          <w:rFonts w:cs="Times New Roman"/>
          <w:szCs w:val="24"/>
          <w:lang w:bidi="fa-IR"/>
        </w:rPr>
        <w:t xml:space="preserve">Zira onlar, </w:t>
      </w:r>
      <w:r w:rsidR="006B67CC">
        <w:rPr>
          <w:rFonts w:cs="Times New Roman"/>
          <w:szCs w:val="24"/>
          <w:lang w:bidi="fa-IR"/>
        </w:rPr>
        <w:t>“</w:t>
      </w:r>
      <w:r w:rsidRPr="00EA20DC">
        <w:rPr>
          <w:rFonts w:cs="Times New Roman"/>
          <w:szCs w:val="24"/>
          <w:lang w:bidi="fa-IR"/>
        </w:rPr>
        <w:t>Allah, yaratılış işini sona erdirmiştir</w:t>
      </w:r>
      <w:r w:rsidR="001F1274">
        <w:rPr>
          <w:rFonts w:cs="Times New Roman"/>
          <w:szCs w:val="24"/>
          <w:lang w:bidi="fa-IR"/>
        </w:rPr>
        <w:t>.”</w:t>
      </w:r>
      <w:r w:rsidRPr="00EA20DC">
        <w:rPr>
          <w:rFonts w:cs="Times New Roman"/>
          <w:szCs w:val="24"/>
          <w:lang w:bidi="fa-IR"/>
        </w:rPr>
        <w:t xml:space="preserve"> </w:t>
      </w:r>
      <w:r w:rsidR="00F53993" w:rsidRPr="00EA20DC">
        <w:rPr>
          <w:rFonts w:cs="Times New Roman"/>
          <w:szCs w:val="24"/>
          <w:lang w:bidi="fa-IR"/>
        </w:rPr>
        <w:t>Ama biz şöyle diyoruz</w:t>
      </w:r>
      <w:r w:rsidR="00DF4E7C">
        <w:rPr>
          <w:rFonts w:cs="Times New Roman"/>
          <w:szCs w:val="24"/>
          <w:lang w:bidi="fa-IR"/>
        </w:rPr>
        <w:t xml:space="preserve">: </w:t>
      </w:r>
      <w:r w:rsidR="006B67CC">
        <w:rPr>
          <w:rFonts w:cs="Times New Roman"/>
          <w:szCs w:val="24"/>
          <w:lang w:bidi="fa-IR"/>
        </w:rPr>
        <w:t>“</w:t>
      </w:r>
      <w:r w:rsidR="00F53993" w:rsidRPr="00EA20DC">
        <w:rPr>
          <w:rFonts w:cs="Times New Roman"/>
          <w:szCs w:val="24"/>
          <w:lang w:bidi="fa-IR"/>
        </w:rPr>
        <w:t>Şüph</w:t>
      </w:r>
      <w:r w:rsidR="00F06C40" w:rsidRPr="00EA20DC">
        <w:rPr>
          <w:rFonts w:cs="Times New Roman"/>
          <w:szCs w:val="24"/>
          <w:lang w:bidi="fa-IR"/>
        </w:rPr>
        <w:t>esiz Allah her gün bir iştedir, öldürmektedir, diriltmektedir, rızık vermektedir ve istediği şeyi yapmaktadır</w:t>
      </w:r>
      <w:r w:rsidR="001F1274">
        <w:rPr>
          <w:rFonts w:cs="Times New Roman"/>
          <w:szCs w:val="24"/>
          <w:lang w:bidi="fa-IR"/>
        </w:rPr>
        <w:t>.”</w:t>
      </w:r>
    </w:p>
    <w:p w:rsidR="00F06C40" w:rsidRPr="00EA20DC" w:rsidRDefault="00F06C40" w:rsidP="00AD08E5">
      <w:pPr>
        <w:spacing w:line="320" w:lineRule="atLeast"/>
        <w:rPr>
          <w:rFonts w:cs="Times New Roman"/>
          <w:szCs w:val="24"/>
          <w:lang w:bidi="fa-IR"/>
        </w:rPr>
      </w:pPr>
      <w:r w:rsidRPr="00EA20DC">
        <w:rPr>
          <w:rFonts w:cs="Times New Roman"/>
          <w:szCs w:val="24"/>
          <w:lang w:bidi="fa-IR"/>
        </w:rPr>
        <w:lastRenderedPageBreak/>
        <w:t>Şüphesiz beda pişmanlıktan kaynaklanmamaktadır</w:t>
      </w:r>
      <w:r w:rsidR="001F1274">
        <w:rPr>
          <w:rFonts w:cs="Times New Roman"/>
          <w:szCs w:val="24"/>
          <w:lang w:bidi="fa-IR"/>
        </w:rPr>
        <w:t xml:space="preserve">. </w:t>
      </w:r>
      <w:r w:rsidRPr="00EA20DC">
        <w:rPr>
          <w:rFonts w:cs="Times New Roman"/>
          <w:szCs w:val="24"/>
          <w:lang w:bidi="fa-IR"/>
        </w:rPr>
        <w:t>Aksine bir şeyin zahir olması anlamı</w:t>
      </w:r>
      <w:r w:rsidRPr="00EA20DC">
        <w:rPr>
          <w:rFonts w:cs="Times New Roman"/>
          <w:szCs w:val="24"/>
          <w:lang w:bidi="fa-IR"/>
        </w:rPr>
        <w:t>n</w:t>
      </w:r>
      <w:r w:rsidRPr="00EA20DC">
        <w:rPr>
          <w:rFonts w:cs="Times New Roman"/>
          <w:szCs w:val="24"/>
          <w:lang w:bidi="fa-IR"/>
        </w:rPr>
        <w:t>dadır</w:t>
      </w:r>
      <w:r w:rsidR="001F1274">
        <w:rPr>
          <w:rFonts w:cs="Times New Roman"/>
          <w:szCs w:val="24"/>
          <w:lang w:bidi="fa-IR"/>
        </w:rPr>
        <w:t xml:space="preserve">. </w:t>
      </w:r>
      <w:r w:rsidRPr="00EA20DC">
        <w:rPr>
          <w:rFonts w:cs="Times New Roman"/>
          <w:szCs w:val="24"/>
          <w:lang w:bidi="fa-IR"/>
        </w:rPr>
        <w:t>Örneğin bir kul sıla</w:t>
      </w:r>
      <w:r w:rsidR="00495432" w:rsidRPr="00EA20DC">
        <w:rPr>
          <w:rFonts w:cs="Times New Roman"/>
          <w:szCs w:val="24"/>
          <w:lang w:bidi="fa-IR"/>
        </w:rPr>
        <w:t xml:space="preserve">-i </w:t>
      </w:r>
      <w:r w:rsidRPr="00EA20DC">
        <w:rPr>
          <w:rFonts w:cs="Times New Roman"/>
          <w:szCs w:val="24"/>
          <w:lang w:bidi="fa-IR"/>
        </w:rPr>
        <w:t xml:space="preserve">rahim yaptığı zaman Allah onun </w:t>
      </w:r>
      <w:r w:rsidR="00A67B4E" w:rsidRPr="00EA20DC">
        <w:rPr>
          <w:rFonts w:cs="Times New Roman"/>
          <w:szCs w:val="24"/>
          <w:lang w:bidi="fa-IR"/>
        </w:rPr>
        <w:t>ömrünü uzatmaktadır ve aynı i</w:t>
      </w:r>
      <w:r w:rsidR="00A67B4E" w:rsidRPr="00EA20DC">
        <w:rPr>
          <w:rFonts w:cs="Times New Roman"/>
          <w:szCs w:val="24"/>
          <w:lang w:bidi="fa-IR"/>
        </w:rPr>
        <w:t>n</w:t>
      </w:r>
      <w:r w:rsidR="00A67B4E" w:rsidRPr="00EA20DC">
        <w:rPr>
          <w:rFonts w:cs="Times New Roman"/>
          <w:szCs w:val="24"/>
          <w:lang w:bidi="fa-IR"/>
        </w:rPr>
        <w:t>san, sıla</w:t>
      </w:r>
      <w:r w:rsidR="00495432" w:rsidRPr="00EA20DC">
        <w:rPr>
          <w:rFonts w:cs="Times New Roman"/>
          <w:szCs w:val="24"/>
          <w:lang w:bidi="fa-IR"/>
        </w:rPr>
        <w:t xml:space="preserve">-i </w:t>
      </w:r>
      <w:r w:rsidR="00A67B4E" w:rsidRPr="00EA20DC">
        <w:rPr>
          <w:rFonts w:cs="Times New Roman"/>
          <w:szCs w:val="24"/>
          <w:lang w:bidi="fa-IR"/>
        </w:rPr>
        <w:t>rahimi terk ettiği zaman da Allah ömrünü azaltmaktadır</w:t>
      </w:r>
      <w:r w:rsidR="001F1274">
        <w:rPr>
          <w:rFonts w:cs="Times New Roman"/>
          <w:szCs w:val="24"/>
          <w:lang w:bidi="fa-IR"/>
        </w:rPr>
        <w:t>.”</w:t>
      </w:r>
      <w:r w:rsidR="00A67B4E" w:rsidRPr="00EA20DC">
        <w:rPr>
          <w:rStyle w:val="FootnoteReference"/>
          <w:rFonts w:cs="Times New Roman"/>
          <w:szCs w:val="24"/>
          <w:lang w:bidi="fa-IR"/>
        </w:rPr>
        <w:footnoteReference w:id="317"/>
      </w:r>
    </w:p>
    <w:p w:rsidR="00301A54" w:rsidRPr="00EA20DC" w:rsidRDefault="00566242" w:rsidP="00AD08E5">
      <w:pPr>
        <w:spacing w:line="320" w:lineRule="atLeast"/>
        <w:rPr>
          <w:rFonts w:cs="Times New Roman"/>
          <w:szCs w:val="24"/>
          <w:lang w:bidi="fa-IR"/>
        </w:rPr>
      </w:pPr>
      <w:r w:rsidRPr="00EA20DC">
        <w:rPr>
          <w:rFonts w:cs="Times New Roman"/>
          <w:szCs w:val="24"/>
          <w:lang w:bidi="fa-IR"/>
        </w:rPr>
        <w:t>İlim dahilerinden, ender insanlardan biri olan ve dost ve düşman herkesin akait ve ke</w:t>
      </w:r>
      <w:r w:rsidR="000C7B39" w:rsidRPr="00EA20DC">
        <w:rPr>
          <w:rFonts w:cs="Times New Roman"/>
          <w:szCs w:val="24"/>
          <w:lang w:bidi="fa-IR"/>
        </w:rPr>
        <w:t>lam ilmindeki fevkalade maharet, zekilik</w:t>
      </w:r>
      <w:r w:rsidRPr="00EA20DC">
        <w:rPr>
          <w:rFonts w:cs="Times New Roman"/>
          <w:szCs w:val="24"/>
          <w:lang w:bidi="fa-IR"/>
        </w:rPr>
        <w:t xml:space="preserve"> ve seçkinliği</w:t>
      </w:r>
      <w:r w:rsidR="000C7B39" w:rsidRPr="00EA20DC">
        <w:rPr>
          <w:rFonts w:cs="Times New Roman"/>
          <w:szCs w:val="24"/>
          <w:lang w:bidi="fa-IR"/>
        </w:rPr>
        <w:t>ni</w:t>
      </w:r>
      <w:r w:rsidRPr="00EA20DC">
        <w:rPr>
          <w:rFonts w:cs="Times New Roman"/>
          <w:szCs w:val="24"/>
          <w:lang w:bidi="fa-IR"/>
        </w:rPr>
        <w:t xml:space="preserve"> kabul ettiği Şeyh Mufid</w:t>
      </w:r>
      <w:r w:rsidR="00E92B80">
        <w:rPr>
          <w:rStyle w:val="FootnoteReference"/>
          <w:rFonts w:cs="Times New Roman"/>
          <w:szCs w:val="24"/>
          <w:lang w:bidi="fa-IR"/>
        </w:rPr>
        <w:footnoteReference w:id="318"/>
      </w:r>
      <w:r w:rsidR="00DF4E7C">
        <w:rPr>
          <w:rFonts w:cs="Times New Roman"/>
          <w:szCs w:val="24"/>
          <w:lang w:bidi="fa-IR"/>
        </w:rPr>
        <w:t xml:space="preserve"> (</w:t>
      </w:r>
      <w:r w:rsidRPr="00EA20DC">
        <w:rPr>
          <w:rFonts w:cs="Times New Roman"/>
          <w:szCs w:val="24"/>
          <w:lang w:bidi="fa-IR"/>
        </w:rPr>
        <w:t>Ö</w:t>
      </w:r>
      <w:r w:rsidR="001F1274">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413</w:t>
      </w:r>
      <w:r w:rsidR="001F1274">
        <w:rPr>
          <w:rFonts w:cs="Times New Roman"/>
          <w:szCs w:val="24"/>
          <w:lang w:bidi="fa-IR"/>
        </w:rPr>
        <w:t xml:space="preserve">) </w:t>
      </w:r>
      <w:r w:rsidR="008D1601" w:rsidRPr="00EA20DC">
        <w:rPr>
          <w:rFonts w:cs="Times New Roman"/>
          <w:szCs w:val="24"/>
          <w:lang w:bidi="fa-IR"/>
        </w:rPr>
        <w:t>, Tashih</w:t>
      </w:r>
      <w:r w:rsidR="006B67CC">
        <w:rPr>
          <w:rFonts w:cs="Times New Roman"/>
          <w:szCs w:val="24"/>
          <w:lang w:bidi="fa-IR"/>
        </w:rPr>
        <w:t>’</w:t>
      </w:r>
      <w:r w:rsidR="00DE79DE" w:rsidRPr="00EA20DC">
        <w:rPr>
          <w:rFonts w:cs="Times New Roman"/>
          <w:szCs w:val="24"/>
          <w:lang w:bidi="fa-IR"/>
        </w:rPr>
        <w:t xml:space="preserve">ul </w:t>
      </w:r>
      <w:r w:rsidR="008D1601" w:rsidRPr="00EA20DC">
        <w:rPr>
          <w:rFonts w:cs="Times New Roman"/>
          <w:szCs w:val="24"/>
          <w:lang w:bidi="fa-IR"/>
        </w:rPr>
        <w:t>İtikad adlı kitabında beda hakkında şöyle demiştir</w:t>
      </w:r>
      <w:r w:rsidR="00DF4E7C">
        <w:rPr>
          <w:rFonts w:cs="Times New Roman"/>
          <w:szCs w:val="24"/>
          <w:lang w:bidi="fa-IR"/>
        </w:rPr>
        <w:t xml:space="preserve">: </w:t>
      </w:r>
    </w:p>
    <w:p w:rsidR="00301A54" w:rsidRPr="00EA20DC" w:rsidRDefault="00301A54"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006B67CC">
        <w:rPr>
          <w:rFonts w:cs="Times New Roman"/>
          <w:szCs w:val="24"/>
          <w:lang w:bidi="fa-IR"/>
        </w:rPr>
        <w:t>“</w:t>
      </w:r>
      <w:r w:rsidR="00EC53D3" w:rsidRPr="00EA20DC">
        <w:rPr>
          <w:rFonts w:cs="Times New Roman"/>
          <w:szCs w:val="24"/>
          <w:lang w:bidi="fa-IR"/>
        </w:rPr>
        <w:t>İmamiyye</w:t>
      </w:r>
      <w:r w:rsidR="006B67CC">
        <w:rPr>
          <w:rFonts w:cs="Times New Roman"/>
          <w:szCs w:val="24"/>
          <w:lang w:bidi="fa-IR"/>
        </w:rPr>
        <w:t>’</w:t>
      </w:r>
      <w:r w:rsidR="00EC53D3" w:rsidRPr="00EA20DC">
        <w:rPr>
          <w:rFonts w:cs="Times New Roman"/>
          <w:szCs w:val="24"/>
          <w:lang w:bidi="fa-IR"/>
        </w:rPr>
        <w:t xml:space="preserve">nin </w:t>
      </w:r>
      <w:r w:rsidR="003A3A94" w:rsidRPr="00EA20DC">
        <w:rPr>
          <w:rFonts w:cs="Times New Roman"/>
          <w:szCs w:val="24"/>
          <w:lang w:bidi="fa-IR"/>
        </w:rPr>
        <w:t>falan hususta Allah için beda zahir oldu</w:t>
      </w:r>
      <w:r w:rsidR="006B67CC">
        <w:rPr>
          <w:rFonts w:cs="Times New Roman"/>
          <w:szCs w:val="24"/>
          <w:lang w:bidi="fa-IR"/>
        </w:rPr>
        <w:t>”</w:t>
      </w:r>
      <w:r w:rsidR="003A3A94" w:rsidRPr="00EA20DC">
        <w:rPr>
          <w:rFonts w:cs="Times New Roman"/>
          <w:szCs w:val="24"/>
          <w:lang w:bidi="fa-IR"/>
        </w:rPr>
        <w:t xml:space="preserve"> demesi, Allah için örtülü olan bir şeyin zahir olması anlamında değildir</w:t>
      </w:r>
      <w:r w:rsidR="001F1274">
        <w:rPr>
          <w:rFonts w:cs="Times New Roman"/>
          <w:szCs w:val="24"/>
          <w:lang w:bidi="fa-IR"/>
        </w:rPr>
        <w:t xml:space="preserve">. </w:t>
      </w:r>
      <w:r w:rsidR="003A3A94" w:rsidRPr="00EA20DC">
        <w:rPr>
          <w:rFonts w:cs="Times New Roman"/>
          <w:szCs w:val="24"/>
          <w:lang w:bidi="fa-IR"/>
        </w:rPr>
        <w:t xml:space="preserve">Zira Allah ezelden, </w:t>
      </w:r>
      <w:r w:rsidRPr="00EA20DC">
        <w:rPr>
          <w:rFonts w:cs="Times New Roman"/>
          <w:szCs w:val="24"/>
          <w:lang w:bidi="fa-IR"/>
        </w:rPr>
        <w:t>bütün fiilleri hakkında ilim s</w:t>
      </w:r>
      <w:r w:rsidRPr="00EA20DC">
        <w:rPr>
          <w:rFonts w:cs="Times New Roman"/>
          <w:szCs w:val="24"/>
          <w:lang w:bidi="fa-IR"/>
        </w:rPr>
        <w:t>a</w:t>
      </w:r>
      <w:r w:rsidRPr="00EA20DC">
        <w:rPr>
          <w:rFonts w:cs="Times New Roman"/>
          <w:szCs w:val="24"/>
          <w:lang w:bidi="fa-IR"/>
        </w:rPr>
        <w:t>hibidir</w:t>
      </w:r>
      <w:r w:rsidR="001F1274">
        <w:rPr>
          <w:rFonts w:cs="Times New Roman"/>
          <w:szCs w:val="24"/>
          <w:lang w:bidi="fa-IR"/>
        </w:rPr>
        <w:t xml:space="preserve">. </w:t>
      </w:r>
    </w:p>
    <w:p w:rsidR="00093A46" w:rsidRPr="00EA20DC" w:rsidRDefault="00093A46"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ın bütün fiileri beda ile nitelendirilmemektedir</w:t>
      </w:r>
      <w:r w:rsidR="001F1274">
        <w:rPr>
          <w:rFonts w:cs="Times New Roman"/>
          <w:szCs w:val="24"/>
          <w:lang w:bidi="fa-IR"/>
        </w:rPr>
        <w:t xml:space="preserve">. </w:t>
      </w:r>
      <w:r w:rsidRPr="00EA20DC">
        <w:rPr>
          <w:rFonts w:cs="Times New Roman"/>
          <w:szCs w:val="24"/>
          <w:lang w:bidi="fa-IR"/>
        </w:rPr>
        <w:t xml:space="preserve">Sadece </w:t>
      </w:r>
      <w:r w:rsidR="00FD60B7" w:rsidRPr="00EA20DC">
        <w:rPr>
          <w:rFonts w:cs="Times New Roman"/>
          <w:szCs w:val="24"/>
          <w:lang w:bidi="fa-IR"/>
        </w:rPr>
        <w:t>insan için zuhuru kestir</w:t>
      </w:r>
      <w:r w:rsidR="00FD60B7" w:rsidRPr="00EA20DC">
        <w:rPr>
          <w:rFonts w:cs="Times New Roman"/>
          <w:szCs w:val="24"/>
          <w:lang w:bidi="fa-IR"/>
        </w:rPr>
        <w:t>i</w:t>
      </w:r>
      <w:r w:rsidR="00FD60B7" w:rsidRPr="00EA20DC">
        <w:rPr>
          <w:rFonts w:cs="Times New Roman"/>
          <w:szCs w:val="24"/>
          <w:lang w:bidi="fa-IR"/>
        </w:rPr>
        <w:t xml:space="preserve">lemeyen </w:t>
      </w:r>
      <w:r w:rsidR="007D78D8" w:rsidRPr="00EA20DC">
        <w:rPr>
          <w:rFonts w:cs="Times New Roman"/>
          <w:szCs w:val="24"/>
          <w:lang w:bidi="fa-IR"/>
        </w:rPr>
        <w:t>ve hakkında üstün bir za</w:t>
      </w:r>
      <w:r w:rsidR="00A421F4" w:rsidRPr="00EA20DC">
        <w:rPr>
          <w:rFonts w:cs="Times New Roman"/>
          <w:szCs w:val="24"/>
          <w:lang w:bidi="fa-IR"/>
        </w:rPr>
        <w:t>nnın da elde edilemediği ilahi</w:t>
      </w:r>
      <w:r w:rsidR="00FD60B7" w:rsidRPr="00EA20DC">
        <w:rPr>
          <w:rFonts w:cs="Times New Roman"/>
          <w:szCs w:val="24"/>
          <w:lang w:bidi="fa-IR"/>
        </w:rPr>
        <w:t xml:space="preserve"> fiiller </w:t>
      </w:r>
      <w:r w:rsidR="00A421F4" w:rsidRPr="00EA20DC">
        <w:rPr>
          <w:rFonts w:cs="Times New Roman"/>
          <w:szCs w:val="24"/>
          <w:lang w:bidi="fa-IR"/>
        </w:rPr>
        <w:t xml:space="preserve">hakkında </w:t>
      </w:r>
      <w:r w:rsidR="00FD60B7" w:rsidRPr="00EA20DC">
        <w:rPr>
          <w:rFonts w:cs="Times New Roman"/>
          <w:szCs w:val="24"/>
          <w:lang w:bidi="fa-IR"/>
        </w:rPr>
        <w:t xml:space="preserve">beda </w:t>
      </w:r>
      <w:r w:rsidR="00AE3235" w:rsidRPr="00EA20DC">
        <w:rPr>
          <w:rFonts w:cs="Times New Roman"/>
          <w:szCs w:val="24"/>
          <w:lang w:bidi="fa-IR"/>
        </w:rPr>
        <w:t>ifadesi kullanılmaktadır</w:t>
      </w:r>
      <w:r w:rsidR="001F1274">
        <w:rPr>
          <w:rFonts w:cs="Times New Roman"/>
          <w:szCs w:val="24"/>
          <w:lang w:bidi="fa-IR"/>
        </w:rPr>
        <w:t xml:space="preserve">. </w:t>
      </w:r>
      <w:r w:rsidR="00E26D9E" w:rsidRPr="00EA20DC">
        <w:rPr>
          <w:rStyle w:val="FootnoteReference"/>
          <w:rFonts w:cs="Times New Roman"/>
          <w:szCs w:val="24"/>
          <w:lang w:bidi="fa-IR"/>
        </w:rPr>
        <w:footnoteReference w:id="319"/>
      </w:r>
    </w:p>
    <w:p w:rsidR="00030DAB" w:rsidRPr="00EA20DC" w:rsidRDefault="00030DAB"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Allah tarafından beda şartlı olarak taktir edilmiş şeylere özgüdür</w:t>
      </w:r>
      <w:r w:rsidR="001F1274">
        <w:rPr>
          <w:rFonts w:cs="Times New Roman"/>
          <w:szCs w:val="24"/>
          <w:lang w:bidi="fa-IR"/>
        </w:rPr>
        <w:t xml:space="preserve">. </w:t>
      </w:r>
      <w:r w:rsidR="00EC3C23" w:rsidRPr="00EA20DC">
        <w:rPr>
          <w:rFonts w:cs="Times New Roman"/>
          <w:szCs w:val="24"/>
          <w:lang w:bidi="fa-IR"/>
        </w:rPr>
        <w:t>Asla bedanın anlamı bir görüşten başka bir görüşe intikal etmek</w:t>
      </w:r>
      <w:r w:rsidR="00DF4E7C">
        <w:rPr>
          <w:rFonts w:cs="Times New Roman"/>
          <w:szCs w:val="24"/>
          <w:lang w:bidi="fa-IR"/>
        </w:rPr>
        <w:t xml:space="preserve"> (</w:t>
      </w:r>
      <w:r w:rsidR="00EC3C23" w:rsidRPr="00EA20DC">
        <w:rPr>
          <w:rFonts w:cs="Times New Roman"/>
          <w:szCs w:val="24"/>
          <w:lang w:bidi="fa-IR"/>
        </w:rPr>
        <w:t>görüş değiştirmek</w:t>
      </w:r>
      <w:r w:rsidR="001F1274">
        <w:rPr>
          <w:rFonts w:cs="Times New Roman"/>
          <w:szCs w:val="24"/>
          <w:lang w:bidi="fa-IR"/>
        </w:rPr>
        <w:t xml:space="preserve">) </w:t>
      </w:r>
      <w:r w:rsidR="00EC3C23" w:rsidRPr="00EA20DC">
        <w:rPr>
          <w:rFonts w:cs="Times New Roman"/>
          <w:szCs w:val="24"/>
          <w:lang w:bidi="fa-IR"/>
        </w:rPr>
        <w:t>değildir</w:t>
      </w:r>
      <w:r w:rsidR="001F1274">
        <w:rPr>
          <w:rFonts w:cs="Times New Roman"/>
          <w:szCs w:val="24"/>
          <w:lang w:bidi="fa-IR"/>
        </w:rPr>
        <w:t xml:space="preserve">. </w:t>
      </w:r>
      <w:r w:rsidR="00EC3C23" w:rsidRPr="00EA20DC">
        <w:rPr>
          <w:rFonts w:cs="Times New Roman"/>
          <w:szCs w:val="24"/>
          <w:lang w:bidi="fa-IR"/>
        </w:rPr>
        <w:t>Şüphesiz Allah</w:t>
      </w:r>
      <w:r w:rsidR="00495432" w:rsidRPr="00EA20DC">
        <w:rPr>
          <w:rFonts w:cs="Times New Roman"/>
          <w:szCs w:val="24"/>
          <w:lang w:bidi="fa-IR"/>
        </w:rPr>
        <w:t xml:space="preserve">-u </w:t>
      </w:r>
      <w:r w:rsidR="00EC3C23" w:rsidRPr="00EA20DC">
        <w:rPr>
          <w:rFonts w:cs="Times New Roman"/>
          <w:szCs w:val="24"/>
          <w:lang w:bidi="fa-IR"/>
        </w:rPr>
        <w:t>T</w:t>
      </w:r>
      <w:r w:rsidR="00EC3C23" w:rsidRPr="00EA20DC">
        <w:rPr>
          <w:rFonts w:cs="Times New Roman"/>
          <w:szCs w:val="24"/>
          <w:lang w:bidi="fa-IR"/>
        </w:rPr>
        <w:t>e</w:t>
      </w:r>
      <w:r w:rsidR="00EC3C23" w:rsidRPr="00EA20DC">
        <w:rPr>
          <w:rFonts w:cs="Times New Roman"/>
          <w:szCs w:val="24"/>
          <w:lang w:bidi="fa-IR"/>
        </w:rPr>
        <w:t>ala batıl ehlinin dediği şeylerden çok daha yüce ve münezzehtir</w:t>
      </w:r>
      <w:r w:rsidR="001F1274">
        <w:rPr>
          <w:rFonts w:cs="Times New Roman"/>
          <w:szCs w:val="24"/>
          <w:lang w:bidi="fa-IR"/>
        </w:rPr>
        <w:t xml:space="preserve">. </w:t>
      </w:r>
      <w:r w:rsidR="00EC3C23" w:rsidRPr="00EA20DC">
        <w:rPr>
          <w:rStyle w:val="FootnoteReference"/>
          <w:rFonts w:cs="Times New Roman"/>
          <w:szCs w:val="24"/>
          <w:lang w:bidi="fa-IR"/>
        </w:rPr>
        <w:footnoteReference w:id="320"/>
      </w:r>
    </w:p>
    <w:p w:rsidR="008845B9" w:rsidRPr="00EA20DC" w:rsidRDefault="008845B9" w:rsidP="00AD08E5">
      <w:pPr>
        <w:spacing w:line="320" w:lineRule="atLeast"/>
        <w:rPr>
          <w:rFonts w:cs="Times New Roman"/>
          <w:szCs w:val="24"/>
          <w:lang w:bidi="fa-IR"/>
        </w:rPr>
      </w:pPr>
    </w:p>
    <w:p w:rsidR="008845B9" w:rsidRPr="00EA20DC" w:rsidRDefault="008845B9" w:rsidP="006B4421">
      <w:pPr>
        <w:pStyle w:val="Heading1"/>
        <w:rPr>
          <w:lang w:bidi="fa-IR"/>
        </w:rPr>
      </w:pPr>
      <w:bookmarkStart w:id="139" w:name="_Toc266607625"/>
      <w:r w:rsidRPr="00EA20DC">
        <w:rPr>
          <w:lang w:bidi="fa-IR"/>
        </w:rPr>
        <w:t>Ehl</w:t>
      </w:r>
      <w:r w:rsidR="00495432" w:rsidRPr="00EA20DC">
        <w:rPr>
          <w:lang w:bidi="fa-IR"/>
        </w:rPr>
        <w:t xml:space="preserve">-i </w:t>
      </w:r>
      <w:r w:rsidRPr="00EA20DC">
        <w:rPr>
          <w:lang w:bidi="fa-IR"/>
        </w:rPr>
        <w:t>Beyt</w:t>
      </w:r>
      <w:r w:rsidR="006B67CC">
        <w:rPr>
          <w:lang w:bidi="fa-IR"/>
        </w:rPr>
        <w:t>’</w:t>
      </w:r>
      <w:r w:rsidRPr="00EA20DC">
        <w:rPr>
          <w:lang w:bidi="fa-IR"/>
        </w:rPr>
        <w:t>in</w:t>
      </w:r>
      <w:r w:rsidR="00DF4E7C">
        <w:rPr>
          <w:lang w:bidi="fa-IR"/>
        </w:rPr>
        <w:t xml:space="preserve"> </w:t>
      </w:r>
      <w:r w:rsidR="001F1274">
        <w:rPr>
          <w:lang w:bidi="fa-IR"/>
        </w:rPr>
        <w:t xml:space="preserve">(a.s) </w:t>
      </w:r>
      <w:r w:rsidRPr="00EA20DC">
        <w:rPr>
          <w:lang w:bidi="fa-IR"/>
        </w:rPr>
        <w:t>Rivayetlerinde Beda</w:t>
      </w:r>
      <w:r w:rsidR="006B67CC">
        <w:rPr>
          <w:lang w:bidi="fa-IR"/>
        </w:rPr>
        <w:t>’</w:t>
      </w:r>
      <w:r w:rsidRPr="00EA20DC">
        <w:rPr>
          <w:lang w:bidi="fa-IR"/>
        </w:rPr>
        <w:t>nın Tefsiri</w:t>
      </w:r>
      <w:bookmarkEnd w:id="139"/>
    </w:p>
    <w:p w:rsidR="004E544D" w:rsidRPr="00EA20DC" w:rsidRDefault="004E544D" w:rsidP="006B4421">
      <w:pPr>
        <w:pStyle w:val="Heading1"/>
        <w:rPr>
          <w:lang w:bidi="fa-IR"/>
        </w:rPr>
      </w:pPr>
      <w:bookmarkStart w:id="140" w:name="_Toc266607626"/>
      <w:r w:rsidRPr="00EA20DC">
        <w:rPr>
          <w:lang w:bidi="fa-IR"/>
        </w:rPr>
        <w:t>1</w:t>
      </w:r>
      <w:r w:rsidR="00495432" w:rsidRPr="00EA20DC">
        <w:rPr>
          <w:lang w:bidi="fa-IR"/>
        </w:rPr>
        <w:t xml:space="preserve">- </w:t>
      </w:r>
      <w:r w:rsidRPr="00EA20DC">
        <w:rPr>
          <w:lang w:bidi="fa-IR"/>
        </w:rPr>
        <w:t>Beda Allah</w:t>
      </w:r>
      <w:r w:rsidR="006B67CC">
        <w:rPr>
          <w:lang w:bidi="fa-IR"/>
        </w:rPr>
        <w:t>’</w:t>
      </w:r>
      <w:r w:rsidRPr="00EA20DC">
        <w:rPr>
          <w:lang w:bidi="fa-IR"/>
        </w:rPr>
        <w:t>a Özgü Bir Haktır</w:t>
      </w:r>
      <w:bookmarkEnd w:id="140"/>
    </w:p>
    <w:p w:rsidR="008845B9" w:rsidRPr="00EA20DC" w:rsidRDefault="00A92191" w:rsidP="00AD08E5">
      <w:pPr>
        <w:spacing w:line="320" w:lineRule="atLeast"/>
        <w:rPr>
          <w:rFonts w:cs="Times New Roman"/>
          <w:szCs w:val="24"/>
          <w:lang w:bidi="fa-IR"/>
        </w:rPr>
      </w:pP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hadislerinin hemen hemen tümünde, </w:t>
      </w:r>
      <w:r w:rsidR="006B67CC">
        <w:rPr>
          <w:rFonts w:cs="Times New Roman"/>
          <w:szCs w:val="24"/>
          <w:lang w:bidi="fa-IR"/>
        </w:rPr>
        <w:t>“</w:t>
      </w:r>
      <w:r w:rsidR="00AE3235" w:rsidRPr="00EA20DC">
        <w:rPr>
          <w:rFonts w:cs="Times New Roman"/>
          <w:szCs w:val="24"/>
          <w:lang w:bidi="fa-IR"/>
        </w:rPr>
        <w:t>b</w:t>
      </w:r>
      <w:r w:rsidRPr="00EA20DC">
        <w:rPr>
          <w:rFonts w:cs="Times New Roman"/>
          <w:szCs w:val="24"/>
          <w:lang w:bidi="fa-IR"/>
        </w:rPr>
        <w:t>edallah</w:t>
      </w:r>
      <w:r w:rsidR="006B67CC">
        <w:rPr>
          <w:rFonts w:cs="Times New Roman"/>
          <w:szCs w:val="24"/>
          <w:lang w:bidi="fa-IR"/>
        </w:rPr>
        <w:t>”</w:t>
      </w:r>
      <w:r w:rsidRPr="00EA20DC">
        <w:rPr>
          <w:rFonts w:cs="Times New Roman"/>
          <w:szCs w:val="24"/>
          <w:lang w:bidi="fa-IR"/>
        </w:rPr>
        <w:t xml:space="preserve"> ifadesi yerine </w:t>
      </w:r>
      <w:r w:rsidR="006B67CC">
        <w:rPr>
          <w:rFonts w:cs="Times New Roman"/>
          <w:szCs w:val="24"/>
          <w:lang w:bidi="fa-IR"/>
        </w:rPr>
        <w:t>“</w:t>
      </w:r>
      <w:r w:rsidRPr="00EA20DC">
        <w:rPr>
          <w:rFonts w:cs="Times New Roman"/>
          <w:szCs w:val="24"/>
          <w:lang w:bidi="fa-IR"/>
        </w:rPr>
        <w:t>lillahil beda</w:t>
      </w:r>
      <w:r w:rsidR="006B67CC">
        <w:rPr>
          <w:rFonts w:cs="Times New Roman"/>
          <w:szCs w:val="24"/>
          <w:lang w:bidi="fa-IR"/>
        </w:rPr>
        <w:t>”</w:t>
      </w:r>
      <w:r w:rsidRPr="00EA20DC">
        <w:rPr>
          <w:rFonts w:cs="Times New Roman"/>
          <w:szCs w:val="24"/>
          <w:lang w:bidi="fa-IR"/>
        </w:rPr>
        <w:t xml:space="preserve"> ifadesi yer almıştır ki anlamı da bedanın Allah</w:t>
      </w:r>
      <w:r w:rsidR="006B67CC">
        <w:rPr>
          <w:rFonts w:cs="Times New Roman"/>
          <w:szCs w:val="24"/>
          <w:lang w:bidi="fa-IR"/>
        </w:rPr>
        <w:t>’</w:t>
      </w:r>
      <w:r w:rsidRPr="00EA20DC">
        <w:rPr>
          <w:rFonts w:cs="Times New Roman"/>
          <w:szCs w:val="24"/>
          <w:lang w:bidi="fa-IR"/>
        </w:rPr>
        <w:t>a özgü bir hak olduğudur</w:t>
      </w:r>
      <w:r w:rsidR="001F1274">
        <w:rPr>
          <w:rFonts w:cs="Times New Roman"/>
          <w:szCs w:val="24"/>
          <w:lang w:bidi="fa-IR"/>
        </w:rPr>
        <w:t xml:space="preserve">. </w:t>
      </w:r>
      <w:r w:rsidRPr="00EA20DC">
        <w:rPr>
          <w:rFonts w:cs="Times New Roman"/>
          <w:szCs w:val="24"/>
          <w:lang w:bidi="fa-IR"/>
        </w:rPr>
        <w:t>Şimdi bu r</w:t>
      </w:r>
      <w:r w:rsidRPr="00EA20DC">
        <w:rPr>
          <w:rFonts w:cs="Times New Roman"/>
          <w:szCs w:val="24"/>
          <w:lang w:bidi="fa-IR"/>
        </w:rPr>
        <w:t>i</w:t>
      </w:r>
      <w:r w:rsidRPr="00EA20DC">
        <w:rPr>
          <w:rFonts w:cs="Times New Roman"/>
          <w:szCs w:val="24"/>
          <w:lang w:bidi="fa-IR"/>
        </w:rPr>
        <w:t>vayetlerden bazı örnekler aktaralım</w:t>
      </w:r>
      <w:r w:rsidR="001F1274">
        <w:rPr>
          <w:rFonts w:cs="Times New Roman"/>
          <w:szCs w:val="24"/>
          <w:lang w:bidi="fa-IR"/>
        </w:rPr>
        <w:t xml:space="preserve">. </w:t>
      </w:r>
      <w:r w:rsidRPr="00EA20DC">
        <w:rPr>
          <w:rFonts w:cs="Times New Roman"/>
          <w:szCs w:val="24"/>
          <w:lang w:bidi="fa-IR"/>
        </w:rPr>
        <w:t>İmam Sadık</w:t>
      </w:r>
      <w:r w:rsidR="00DF4E7C">
        <w:rPr>
          <w:rFonts w:cs="Times New Roman"/>
          <w:szCs w:val="24"/>
          <w:lang w:bidi="fa-IR"/>
        </w:rPr>
        <w:t xml:space="preserve"> </w:t>
      </w:r>
      <w:r w:rsidR="001F1274">
        <w:rPr>
          <w:rFonts w:cs="Times New Roman"/>
          <w:szCs w:val="24"/>
          <w:lang w:bidi="fa-IR"/>
        </w:rPr>
        <w:t xml:space="preserve">(a.s) </w:t>
      </w:r>
      <w:r w:rsidR="006B67CC">
        <w:rPr>
          <w:rFonts w:cs="Times New Roman"/>
          <w:szCs w:val="24"/>
          <w:lang w:bidi="fa-IR"/>
        </w:rPr>
        <w:t>‘</w:t>
      </w:r>
      <w:r w:rsidRPr="00EA20DC">
        <w:rPr>
          <w:rFonts w:cs="Times New Roman"/>
          <w:szCs w:val="24"/>
          <w:lang w:bidi="fa-IR"/>
        </w:rPr>
        <w:t>dan şöyle buyurduğu nakledilmiştir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Azi</w:t>
      </w:r>
      <w:r w:rsidR="00307B82" w:rsidRPr="00EA20DC">
        <w:rPr>
          <w:rFonts w:cs="Times New Roman"/>
          <w:szCs w:val="24"/>
          <w:lang w:bidi="fa-IR"/>
        </w:rPr>
        <w:t xml:space="preserve">z ve celil olan Allah tüm </w:t>
      </w:r>
      <w:r w:rsidR="00455F64" w:rsidRPr="00EA20DC">
        <w:rPr>
          <w:rFonts w:cs="Times New Roman"/>
          <w:szCs w:val="24"/>
          <w:lang w:bidi="fa-IR"/>
        </w:rPr>
        <w:t>peygamberler</w:t>
      </w:r>
      <w:r w:rsidR="00307B82" w:rsidRPr="00EA20DC">
        <w:rPr>
          <w:rFonts w:cs="Times New Roman"/>
          <w:szCs w:val="24"/>
          <w:lang w:bidi="fa-IR"/>
        </w:rPr>
        <w:t>i şu üç haslet üzere göndermiştir</w:t>
      </w:r>
      <w:r w:rsidR="001F1274">
        <w:rPr>
          <w:rFonts w:cs="Times New Roman"/>
          <w:szCs w:val="24"/>
          <w:lang w:bidi="fa-IR"/>
        </w:rPr>
        <w:t xml:space="preserve">. </w:t>
      </w:r>
      <w:r w:rsidR="00307B82" w:rsidRPr="00EA20DC">
        <w:rPr>
          <w:rFonts w:cs="Times New Roman"/>
          <w:szCs w:val="24"/>
          <w:lang w:bidi="fa-IR"/>
        </w:rPr>
        <w:t>Ubudiyet ikrarı, o</w:t>
      </w:r>
      <w:r w:rsidR="00154E4E" w:rsidRPr="00EA20DC">
        <w:rPr>
          <w:rFonts w:cs="Times New Roman"/>
          <w:szCs w:val="24"/>
          <w:lang w:bidi="fa-IR"/>
        </w:rPr>
        <w:t>rtakları</w:t>
      </w:r>
      <w:r w:rsidR="00DF4E7C">
        <w:rPr>
          <w:rFonts w:cs="Times New Roman"/>
          <w:szCs w:val="24"/>
          <w:lang w:bidi="fa-IR"/>
        </w:rPr>
        <w:t xml:space="preserve"> (</w:t>
      </w:r>
      <w:r w:rsidR="00154E4E" w:rsidRPr="00EA20DC">
        <w:rPr>
          <w:rFonts w:cs="Times New Roman"/>
          <w:szCs w:val="24"/>
          <w:lang w:bidi="fa-IR"/>
        </w:rPr>
        <w:t>şirki</w:t>
      </w:r>
      <w:r w:rsidR="001F1274">
        <w:rPr>
          <w:rFonts w:cs="Times New Roman"/>
          <w:szCs w:val="24"/>
          <w:lang w:bidi="fa-IR"/>
        </w:rPr>
        <w:t xml:space="preserve">) </w:t>
      </w:r>
      <w:r w:rsidR="00154E4E" w:rsidRPr="00EA20DC">
        <w:rPr>
          <w:rFonts w:cs="Times New Roman"/>
          <w:szCs w:val="24"/>
          <w:lang w:bidi="fa-IR"/>
        </w:rPr>
        <w:t>reddetmek ve Allah</w:t>
      </w:r>
      <w:r w:rsidR="006B67CC">
        <w:rPr>
          <w:rFonts w:cs="Times New Roman"/>
          <w:szCs w:val="24"/>
          <w:lang w:bidi="fa-IR"/>
        </w:rPr>
        <w:t>’</w:t>
      </w:r>
      <w:r w:rsidR="00154E4E" w:rsidRPr="00EA20DC">
        <w:rPr>
          <w:rFonts w:cs="Times New Roman"/>
          <w:szCs w:val="24"/>
          <w:lang w:bidi="fa-IR"/>
        </w:rPr>
        <w:t>ın istediğini öne saldığına ve istediği şeyi ertelediğine inanmak</w:t>
      </w:r>
      <w:r w:rsidR="001F1274">
        <w:rPr>
          <w:rFonts w:cs="Times New Roman"/>
          <w:szCs w:val="24"/>
          <w:lang w:bidi="fa-IR"/>
        </w:rPr>
        <w:t>.”</w:t>
      </w:r>
      <w:r w:rsidR="00154E4E" w:rsidRPr="00EA20DC">
        <w:rPr>
          <w:rFonts w:cs="Times New Roman"/>
          <w:szCs w:val="24"/>
          <w:lang w:bidi="fa-IR"/>
        </w:rPr>
        <w:t xml:space="preserve"> Başka bir yerde ise son cümle yerine, şöyle yer almıştır</w:t>
      </w:r>
      <w:r w:rsidR="00DF4E7C">
        <w:rPr>
          <w:rFonts w:cs="Times New Roman"/>
          <w:szCs w:val="24"/>
          <w:lang w:bidi="fa-IR"/>
        </w:rPr>
        <w:t xml:space="preserve">: </w:t>
      </w:r>
      <w:r w:rsidR="006B67CC">
        <w:rPr>
          <w:rFonts w:cs="Times New Roman"/>
          <w:szCs w:val="24"/>
          <w:lang w:bidi="fa-IR"/>
        </w:rPr>
        <w:t>“</w:t>
      </w:r>
      <w:r w:rsidR="00154E4E" w:rsidRPr="00EA20DC">
        <w:rPr>
          <w:rFonts w:cs="Times New Roman"/>
          <w:szCs w:val="24"/>
          <w:lang w:bidi="fa-IR"/>
        </w:rPr>
        <w:t>Şüphesiz Allah, istediğ</w:t>
      </w:r>
      <w:r w:rsidR="00154E4E" w:rsidRPr="00EA20DC">
        <w:rPr>
          <w:rFonts w:cs="Times New Roman"/>
          <w:szCs w:val="24"/>
          <w:lang w:bidi="fa-IR"/>
        </w:rPr>
        <w:t>i</w:t>
      </w:r>
      <w:r w:rsidR="00154E4E" w:rsidRPr="00EA20DC">
        <w:rPr>
          <w:rFonts w:cs="Times New Roman"/>
          <w:szCs w:val="24"/>
          <w:lang w:bidi="fa-IR"/>
        </w:rPr>
        <w:t>ni yok eder ve istediğini ise sabit kılar</w:t>
      </w:r>
      <w:r w:rsidR="001F1274">
        <w:rPr>
          <w:rFonts w:cs="Times New Roman"/>
          <w:szCs w:val="24"/>
          <w:lang w:bidi="fa-IR"/>
        </w:rPr>
        <w:t>.”</w:t>
      </w:r>
      <w:r w:rsidR="00154E4E" w:rsidRPr="00EA20DC">
        <w:rPr>
          <w:rStyle w:val="FootnoteReference"/>
          <w:rFonts w:cs="Times New Roman"/>
          <w:szCs w:val="24"/>
          <w:lang w:bidi="fa-IR"/>
        </w:rPr>
        <w:footnoteReference w:id="321"/>
      </w:r>
    </w:p>
    <w:p w:rsidR="008E1713" w:rsidRPr="00EA20DC" w:rsidRDefault="008E1713" w:rsidP="00AD08E5">
      <w:pPr>
        <w:spacing w:line="320" w:lineRule="atLeast"/>
        <w:rPr>
          <w:rFonts w:cs="Times New Roman"/>
          <w:szCs w:val="24"/>
          <w:lang w:bidi="fa-IR"/>
        </w:rPr>
      </w:pPr>
      <w:r w:rsidRPr="00EA20DC">
        <w:rPr>
          <w:rFonts w:cs="Times New Roman"/>
          <w:szCs w:val="24"/>
          <w:lang w:bidi="fa-IR"/>
        </w:rPr>
        <w:lastRenderedPageBreak/>
        <w:t>Başka bir hadiste ise İmam Sadık</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buyurduğu nakledilmiştir</w:t>
      </w:r>
      <w:r w:rsidR="00DF4E7C">
        <w:rPr>
          <w:rFonts w:cs="Times New Roman"/>
          <w:szCs w:val="24"/>
          <w:lang w:bidi="fa-IR"/>
        </w:rPr>
        <w:t xml:space="preserve">: </w:t>
      </w:r>
      <w:r w:rsidR="006B67CC">
        <w:rPr>
          <w:rFonts w:cs="Times New Roman"/>
          <w:szCs w:val="24"/>
          <w:lang w:bidi="fa-IR"/>
        </w:rPr>
        <w:t>“</w:t>
      </w:r>
      <w:r w:rsidR="008F6509" w:rsidRPr="00EA20DC">
        <w:rPr>
          <w:rFonts w:cs="Times New Roman"/>
          <w:szCs w:val="24"/>
          <w:lang w:bidi="fa-IR"/>
        </w:rPr>
        <w:t>Her Peyga</w:t>
      </w:r>
      <w:r w:rsidR="008F6509" w:rsidRPr="00EA20DC">
        <w:rPr>
          <w:rFonts w:cs="Times New Roman"/>
          <w:szCs w:val="24"/>
          <w:lang w:bidi="fa-IR"/>
        </w:rPr>
        <w:t>m</w:t>
      </w:r>
      <w:r w:rsidR="008F6509" w:rsidRPr="00EA20DC">
        <w:rPr>
          <w:rFonts w:cs="Times New Roman"/>
          <w:szCs w:val="24"/>
          <w:lang w:bidi="fa-IR"/>
        </w:rPr>
        <w:t>ber, Allah</w:t>
      </w:r>
      <w:r w:rsidR="006B67CC">
        <w:rPr>
          <w:rFonts w:cs="Times New Roman"/>
          <w:szCs w:val="24"/>
          <w:lang w:bidi="fa-IR"/>
        </w:rPr>
        <w:t>’</w:t>
      </w:r>
      <w:r w:rsidR="008F6509" w:rsidRPr="00EA20DC">
        <w:rPr>
          <w:rFonts w:cs="Times New Roman"/>
          <w:szCs w:val="24"/>
          <w:lang w:bidi="fa-IR"/>
        </w:rPr>
        <w:t>ı şu beş şeyle ikrar ettikten sonra Peygamber olmuştur</w:t>
      </w:r>
      <w:r w:rsidR="00DF4E7C">
        <w:rPr>
          <w:rFonts w:cs="Times New Roman"/>
          <w:szCs w:val="24"/>
          <w:lang w:bidi="fa-IR"/>
        </w:rPr>
        <w:t xml:space="preserve">: </w:t>
      </w:r>
      <w:r w:rsidR="006B67CC">
        <w:rPr>
          <w:rFonts w:cs="Times New Roman"/>
          <w:szCs w:val="24"/>
          <w:lang w:bidi="fa-IR"/>
        </w:rPr>
        <w:t>“</w:t>
      </w:r>
      <w:r w:rsidR="008F6509" w:rsidRPr="00EA20DC">
        <w:rPr>
          <w:rFonts w:cs="Times New Roman"/>
          <w:szCs w:val="24"/>
          <w:lang w:bidi="fa-IR"/>
        </w:rPr>
        <w:t>Beda, meşiyyet, secde, ubudiyet ve itaat</w:t>
      </w:r>
      <w:r w:rsidR="006B67CC">
        <w:rPr>
          <w:rFonts w:cs="Times New Roman"/>
          <w:szCs w:val="24"/>
          <w:lang w:bidi="fa-IR"/>
        </w:rPr>
        <w:t>”</w:t>
      </w:r>
      <w:r w:rsidR="008F6509" w:rsidRPr="00EA20DC">
        <w:rPr>
          <w:rStyle w:val="FootnoteReference"/>
          <w:rFonts w:cs="Times New Roman"/>
          <w:szCs w:val="24"/>
          <w:lang w:bidi="fa-IR"/>
        </w:rPr>
        <w:footnoteReference w:id="322"/>
      </w:r>
    </w:p>
    <w:p w:rsidR="00D13C1B" w:rsidRPr="00EA20DC" w:rsidRDefault="00D13C1B" w:rsidP="00AD08E5">
      <w:pPr>
        <w:spacing w:line="320" w:lineRule="atLeast"/>
        <w:rPr>
          <w:rFonts w:cs="Times New Roman"/>
          <w:szCs w:val="24"/>
          <w:lang w:bidi="fa-IR"/>
        </w:rPr>
      </w:pPr>
      <w:r w:rsidRPr="00EA20DC">
        <w:rPr>
          <w:rFonts w:cs="Times New Roman"/>
          <w:szCs w:val="24"/>
          <w:lang w:bidi="fa-IR"/>
        </w:rPr>
        <w:t>Yukarıdaki hadislerde beda Allah</w:t>
      </w:r>
      <w:r w:rsidR="006B67CC">
        <w:rPr>
          <w:rFonts w:cs="Times New Roman"/>
          <w:szCs w:val="24"/>
          <w:lang w:bidi="fa-IR"/>
        </w:rPr>
        <w:t>’</w:t>
      </w:r>
      <w:r w:rsidRPr="00EA20DC">
        <w:rPr>
          <w:rFonts w:cs="Times New Roman"/>
          <w:szCs w:val="24"/>
          <w:lang w:bidi="fa-IR"/>
        </w:rPr>
        <w:t>a özgü bir hak olarak meşiyyet, ubudiyet ve itaat sır</w:t>
      </w:r>
      <w:r w:rsidRPr="00EA20DC">
        <w:rPr>
          <w:rFonts w:cs="Times New Roman"/>
          <w:szCs w:val="24"/>
          <w:lang w:bidi="fa-IR"/>
        </w:rPr>
        <w:t>a</w:t>
      </w:r>
      <w:r w:rsidRPr="00EA20DC">
        <w:rPr>
          <w:rFonts w:cs="Times New Roman"/>
          <w:szCs w:val="24"/>
          <w:lang w:bidi="fa-IR"/>
        </w:rPr>
        <w:t>sında yer almıştır</w:t>
      </w:r>
      <w:r w:rsidR="001F1274">
        <w:rPr>
          <w:rFonts w:cs="Times New Roman"/>
          <w:szCs w:val="24"/>
          <w:lang w:bidi="fa-IR"/>
        </w:rPr>
        <w:t xml:space="preserve">. </w:t>
      </w:r>
    </w:p>
    <w:p w:rsidR="00D13C1B" w:rsidRPr="00EA20DC" w:rsidRDefault="00D13C1B" w:rsidP="006B4421">
      <w:pPr>
        <w:pStyle w:val="Heading1"/>
        <w:rPr>
          <w:lang w:bidi="fa-IR"/>
        </w:rPr>
      </w:pPr>
      <w:bookmarkStart w:id="141" w:name="_Toc266607627"/>
      <w:r w:rsidRPr="00EA20DC">
        <w:rPr>
          <w:lang w:bidi="fa-IR"/>
        </w:rPr>
        <w:t>2</w:t>
      </w:r>
      <w:r w:rsidR="00495432" w:rsidRPr="00EA20DC">
        <w:rPr>
          <w:lang w:bidi="fa-IR"/>
        </w:rPr>
        <w:t xml:space="preserve">- </w:t>
      </w:r>
      <w:r w:rsidRPr="00EA20DC">
        <w:rPr>
          <w:lang w:bidi="fa-IR"/>
        </w:rPr>
        <w:t>Beda ilahi mutlak meşiyet</w:t>
      </w:r>
      <w:r w:rsidR="00D46214" w:rsidRPr="00EA20DC">
        <w:rPr>
          <w:rStyle w:val="FootnoteReference"/>
          <w:rFonts w:cs="Times New Roman"/>
          <w:b w:val="0"/>
          <w:bCs w:val="0"/>
          <w:szCs w:val="24"/>
          <w:lang w:bidi="fa-IR"/>
        </w:rPr>
        <w:footnoteReference w:id="323"/>
      </w:r>
      <w:r w:rsidRPr="00EA20DC">
        <w:rPr>
          <w:lang w:bidi="fa-IR"/>
        </w:rPr>
        <w:t xml:space="preserve"> ve iradeye ina</w:t>
      </w:r>
      <w:r w:rsidRPr="00EA20DC">
        <w:rPr>
          <w:lang w:bidi="fa-IR"/>
        </w:rPr>
        <w:t>n</w:t>
      </w:r>
      <w:r w:rsidRPr="00EA20DC">
        <w:rPr>
          <w:lang w:bidi="fa-IR"/>
        </w:rPr>
        <w:t>mak demektir</w:t>
      </w:r>
      <w:r w:rsidR="001F1274">
        <w:rPr>
          <w:lang w:bidi="fa-IR"/>
        </w:rPr>
        <w:t>.</w:t>
      </w:r>
      <w:bookmarkEnd w:id="141"/>
      <w:r w:rsidR="001F1274">
        <w:rPr>
          <w:lang w:bidi="fa-IR"/>
        </w:rPr>
        <w:t xml:space="preserve"> </w:t>
      </w:r>
    </w:p>
    <w:p w:rsidR="00D13C1B" w:rsidRPr="00EA20DC" w:rsidRDefault="00D13C1B" w:rsidP="00AD08E5">
      <w:pPr>
        <w:spacing w:line="320" w:lineRule="atLeast"/>
        <w:rPr>
          <w:rFonts w:cs="Times New Roman"/>
          <w:szCs w:val="24"/>
          <w:lang w:bidi="fa-IR"/>
        </w:rPr>
      </w:pPr>
      <w:r w:rsidRPr="00EA20DC">
        <w:rPr>
          <w:rFonts w:cs="Times New Roman"/>
          <w:szCs w:val="24"/>
          <w:lang w:bidi="fa-IR"/>
        </w:rPr>
        <w:t>Yukarıdaki hadislerden anlaşılan başka bir önemli husus şudur ki beda inancı hakikatte il</w:t>
      </w:r>
      <w:r w:rsidRPr="00EA20DC">
        <w:rPr>
          <w:rFonts w:cs="Times New Roman"/>
          <w:szCs w:val="24"/>
          <w:lang w:bidi="fa-IR"/>
        </w:rPr>
        <w:t>a</w:t>
      </w:r>
      <w:r w:rsidRPr="00EA20DC">
        <w:rPr>
          <w:rFonts w:cs="Times New Roman"/>
          <w:szCs w:val="24"/>
          <w:lang w:bidi="fa-IR"/>
        </w:rPr>
        <w:t>hi mutlak iradeye inanmaktır</w:t>
      </w:r>
      <w:r w:rsidR="001F1274">
        <w:rPr>
          <w:rFonts w:cs="Times New Roman"/>
          <w:szCs w:val="24"/>
          <w:lang w:bidi="fa-IR"/>
        </w:rPr>
        <w:t xml:space="preserve">. </w:t>
      </w:r>
      <w:r w:rsidR="00952155" w:rsidRPr="00EA20DC">
        <w:rPr>
          <w:rFonts w:cs="Times New Roman"/>
          <w:szCs w:val="24"/>
          <w:lang w:bidi="fa-IR"/>
        </w:rPr>
        <w:t>Zira hiç şüphesiz işlerin öne salınması veya ertelenmesi, yok edilmesi veya ispat edilmesi, tümüyle ilahi meşiyyete bağlıdır</w:t>
      </w:r>
      <w:r w:rsidR="001F1274">
        <w:rPr>
          <w:rFonts w:cs="Times New Roman"/>
          <w:szCs w:val="24"/>
          <w:lang w:bidi="fa-IR"/>
        </w:rPr>
        <w:t xml:space="preserve">. </w:t>
      </w:r>
    </w:p>
    <w:p w:rsidR="00952155" w:rsidRPr="00EA20DC" w:rsidRDefault="00952155" w:rsidP="006B4421">
      <w:pPr>
        <w:pStyle w:val="Heading1"/>
        <w:rPr>
          <w:lang w:bidi="fa-IR"/>
        </w:rPr>
      </w:pPr>
      <w:bookmarkStart w:id="142" w:name="_Toc266607628"/>
      <w:r w:rsidRPr="00EA20DC">
        <w:rPr>
          <w:lang w:bidi="fa-IR"/>
        </w:rPr>
        <w:t>3</w:t>
      </w:r>
      <w:r w:rsidR="00495432" w:rsidRPr="00EA20DC">
        <w:rPr>
          <w:lang w:bidi="fa-IR"/>
        </w:rPr>
        <w:t xml:space="preserve">- </w:t>
      </w:r>
      <w:r w:rsidRPr="00EA20DC">
        <w:rPr>
          <w:lang w:bidi="fa-IR"/>
        </w:rPr>
        <w:t>Beda</w:t>
      </w:r>
      <w:r w:rsidR="006B67CC">
        <w:rPr>
          <w:lang w:bidi="fa-IR"/>
        </w:rPr>
        <w:t>’</w:t>
      </w:r>
      <w:r w:rsidRPr="00EA20DC">
        <w:rPr>
          <w:lang w:bidi="fa-IR"/>
        </w:rPr>
        <w:t>ya inanmak ve Yahudi inancına karşı Savaş Açmak</w:t>
      </w:r>
      <w:bookmarkEnd w:id="142"/>
    </w:p>
    <w:p w:rsidR="00952155" w:rsidRPr="00EA20DC" w:rsidRDefault="00952155" w:rsidP="00AD08E5">
      <w:pPr>
        <w:spacing w:line="320" w:lineRule="atLeast"/>
        <w:rPr>
          <w:rFonts w:cs="Times New Roman"/>
          <w:szCs w:val="24"/>
          <w:lang w:bidi="fa-IR"/>
        </w:rPr>
      </w:pPr>
      <w:r w:rsidRPr="00EA20DC">
        <w:rPr>
          <w:rFonts w:cs="Times New Roman"/>
          <w:szCs w:val="24"/>
          <w:lang w:bidi="fa-IR"/>
        </w:rPr>
        <w:t>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rivayetlerinin bir bölümünde beda inancı, Yahudi inancıyla savaş ol</w:t>
      </w:r>
      <w:r w:rsidRPr="00EA20DC">
        <w:rPr>
          <w:rFonts w:cs="Times New Roman"/>
          <w:szCs w:val="24"/>
          <w:lang w:bidi="fa-IR"/>
        </w:rPr>
        <w:t>a</w:t>
      </w:r>
      <w:r w:rsidRPr="00EA20DC">
        <w:rPr>
          <w:rFonts w:cs="Times New Roman"/>
          <w:szCs w:val="24"/>
          <w:lang w:bidi="fa-IR"/>
        </w:rPr>
        <w:t>rak anılmıştır</w:t>
      </w:r>
      <w:r w:rsidR="001F1274">
        <w:rPr>
          <w:rFonts w:cs="Times New Roman"/>
          <w:szCs w:val="24"/>
          <w:lang w:bidi="fa-IR"/>
        </w:rPr>
        <w:t xml:space="preserve">. </w:t>
      </w:r>
      <w:r w:rsidRPr="00EA20DC">
        <w:rPr>
          <w:rFonts w:cs="Times New Roman"/>
          <w:szCs w:val="24"/>
          <w:lang w:bidi="fa-IR"/>
        </w:rPr>
        <w:t>Zira Yahudiler, Kur</w:t>
      </w:r>
      <w:r w:rsidR="006B67CC">
        <w:rPr>
          <w:rFonts w:cs="Times New Roman"/>
          <w:szCs w:val="24"/>
          <w:lang w:bidi="fa-IR"/>
        </w:rPr>
        <w:t>’</w:t>
      </w:r>
      <w:r w:rsidRPr="00EA20DC">
        <w:rPr>
          <w:rFonts w:cs="Times New Roman"/>
          <w:szCs w:val="24"/>
          <w:lang w:bidi="fa-IR"/>
        </w:rPr>
        <w:t>an</w:t>
      </w:r>
      <w:r w:rsidR="006B67CC">
        <w:rPr>
          <w:rFonts w:cs="Times New Roman"/>
          <w:szCs w:val="24"/>
          <w:lang w:bidi="fa-IR"/>
        </w:rPr>
        <w:t>’</w:t>
      </w:r>
      <w:r w:rsidRPr="00EA20DC">
        <w:rPr>
          <w:rFonts w:cs="Times New Roman"/>
          <w:szCs w:val="24"/>
          <w:lang w:bidi="fa-IR"/>
        </w:rPr>
        <w:t>ın naklettiği üzere böyle bir inanca sahip idiler</w:t>
      </w:r>
      <w:r w:rsidR="001F1274">
        <w:rPr>
          <w:rFonts w:cs="Times New Roman"/>
          <w:szCs w:val="24"/>
          <w:lang w:bidi="fa-IR"/>
        </w:rPr>
        <w:t xml:space="preserve">. </w:t>
      </w:r>
      <w:r w:rsidRPr="00EA20DC">
        <w:rPr>
          <w:rFonts w:cs="Times New Roman"/>
          <w:szCs w:val="24"/>
          <w:lang w:bidi="fa-IR"/>
        </w:rPr>
        <w:t>Bu Yahudi inancına göre her şey ezelden taklit edildiği için artık değişmez</w:t>
      </w:r>
      <w:r w:rsidR="001F1274">
        <w:rPr>
          <w:rFonts w:cs="Times New Roman"/>
          <w:szCs w:val="24"/>
          <w:lang w:bidi="fa-IR"/>
        </w:rPr>
        <w:t xml:space="preserve">. </w:t>
      </w:r>
      <w:r w:rsidRPr="00EA20DC">
        <w:rPr>
          <w:rFonts w:cs="Times New Roman"/>
          <w:szCs w:val="24"/>
          <w:lang w:bidi="fa-IR"/>
        </w:rPr>
        <w:t>Neticede ilahi meşiyyet ve irade de sınırlı olmaktadır</w:t>
      </w:r>
      <w:r w:rsidR="001F1274">
        <w:rPr>
          <w:rFonts w:cs="Times New Roman"/>
          <w:szCs w:val="24"/>
          <w:lang w:bidi="fa-IR"/>
        </w:rPr>
        <w:t xml:space="preserve">. </w:t>
      </w:r>
      <w:r w:rsidRPr="00EA20DC">
        <w:rPr>
          <w:rFonts w:cs="Times New Roman"/>
          <w:szCs w:val="24"/>
          <w:lang w:bidi="fa-IR"/>
        </w:rPr>
        <w:t>Onlara göre ilahi meşiyyet, kader aslına mahkumdur</w:t>
      </w:r>
      <w:r w:rsidR="001F1274">
        <w:rPr>
          <w:rFonts w:cs="Times New Roman"/>
          <w:szCs w:val="24"/>
          <w:lang w:bidi="fa-IR"/>
        </w:rPr>
        <w:t xml:space="preserve">. </w:t>
      </w:r>
      <w:r w:rsidRPr="00EA20DC">
        <w:rPr>
          <w:rFonts w:cs="Times New Roman"/>
          <w:szCs w:val="24"/>
          <w:lang w:bidi="fa-IR"/>
        </w:rPr>
        <w:t>Kur</w:t>
      </w:r>
      <w:r w:rsidR="006B67CC">
        <w:rPr>
          <w:rFonts w:cs="Times New Roman"/>
          <w:szCs w:val="24"/>
          <w:lang w:bidi="fa-IR"/>
        </w:rPr>
        <w:t>’</w:t>
      </w:r>
      <w:r w:rsidRPr="00EA20DC">
        <w:rPr>
          <w:rFonts w:cs="Times New Roman"/>
          <w:szCs w:val="24"/>
          <w:lang w:bidi="fa-IR"/>
        </w:rPr>
        <w:t>a</w:t>
      </w:r>
      <w:r w:rsidR="00B3386A" w:rsidRPr="00EA20DC">
        <w:rPr>
          <w:rFonts w:cs="Times New Roman"/>
          <w:szCs w:val="24"/>
          <w:lang w:bidi="fa-IR"/>
        </w:rPr>
        <w:t xml:space="preserve">n-ı </w:t>
      </w:r>
      <w:r w:rsidRPr="00EA20DC">
        <w:rPr>
          <w:rFonts w:cs="Times New Roman"/>
          <w:szCs w:val="24"/>
          <w:lang w:bidi="fa-IR"/>
        </w:rPr>
        <w:t>K</w:t>
      </w:r>
      <w:r w:rsidRPr="00EA20DC">
        <w:rPr>
          <w:rFonts w:cs="Times New Roman"/>
          <w:szCs w:val="24"/>
          <w:lang w:bidi="fa-IR"/>
        </w:rPr>
        <w:t>e</w:t>
      </w:r>
      <w:r w:rsidRPr="00EA20DC">
        <w:rPr>
          <w:rFonts w:cs="Times New Roman"/>
          <w:szCs w:val="24"/>
          <w:lang w:bidi="fa-IR"/>
        </w:rPr>
        <w:t xml:space="preserve">rim açık ve kınayıcı bir dille, onların inancını temelsiz saymıştır ve de </w:t>
      </w:r>
      <w:r w:rsidR="00B3386A" w:rsidRPr="00EA20DC">
        <w:rPr>
          <w:rFonts w:cs="Times New Roman"/>
          <w:szCs w:val="24"/>
          <w:lang w:bidi="fa-IR"/>
        </w:rPr>
        <w:t>ilahi</w:t>
      </w:r>
      <w:r w:rsidRPr="00EA20DC">
        <w:rPr>
          <w:rFonts w:cs="Times New Roman"/>
          <w:szCs w:val="24"/>
          <w:lang w:bidi="fa-IR"/>
        </w:rPr>
        <w:t xml:space="preserve"> nimet ve kudret elinin tümüyle özgür olduğunu ve istediğini yaptığını beyan etmiştir</w:t>
      </w:r>
      <w:r w:rsidR="001F1274">
        <w:rPr>
          <w:rFonts w:cs="Times New Roman"/>
          <w:szCs w:val="24"/>
          <w:lang w:bidi="fa-IR"/>
        </w:rPr>
        <w:t xml:space="preserve">. </w:t>
      </w:r>
      <w:r w:rsidRPr="00EA20DC">
        <w:rPr>
          <w:rFonts w:cs="Times New Roman"/>
          <w:szCs w:val="24"/>
          <w:lang w:bidi="fa-IR"/>
        </w:rPr>
        <w:t>Nite</w:t>
      </w:r>
      <w:r w:rsidR="0028501B" w:rsidRPr="00EA20DC">
        <w:rPr>
          <w:rFonts w:cs="Times New Roman"/>
          <w:szCs w:val="24"/>
          <w:lang w:bidi="fa-IR"/>
        </w:rPr>
        <w:t>kim Kur</w:t>
      </w:r>
      <w:r w:rsidR="006B67CC">
        <w:rPr>
          <w:rFonts w:cs="Times New Roman"/>
          <w:szCs w:val="24"/>
          <w:lang w:bidi="fa-IR"/>
        </w:rPr>
        <w:t>’</w:t>
      </w:r>
      <w:r w:rsidR="0028501B" w:rsidRPr="00EA20DC">
        <w:rPr>
          <w:rFonts w:cs="Times New Roman"/>
          <w:szCs w:val="24"/>
          <w:lang w:bidi="fa-IR"/>
        </w:rPr>
        <w:t>an şöyle buyurmuştur</w:t>
      </w:r>
      <w:r w:rsidR="00DF4E7C">
        <w:rPr>
          <w:rFonts w:cs="Times New Roman"/>
          <w:szCs w:val="24"/>
          <w:lang w:bidi="fa-IR"/>
        </w:rPr>
        <w:t xml:space="preserve">: </w:t>
      </w:r>
      <w:r w:rsidR="006B67CC">
        <w:rPr>
          <w:rFonts w:cs="Times New Roman"/>
          <w:szCs w:val="24"/>
          <w:lang w:bidi="fa-IR"/>
        </w:rPr>
        <w:t>“</w:t>
      </w:r>
      <w:r w:rsidR="0028501B" w:rsidRPr="00EA20DC">
        <w:rPr>
          <w:rFonts w:cs="Times New Roman"/>
          <w:szCs w:val="20"/>
        </w:rPr>
        <w:t>Yahudiler</w:t>
      </w:r>
      <w:r w:rsidR="00DF4E7C">
        <w:rPr>
          <w:rFonts w:cs="Times New Roman"/>
          <w:szCs w:val="20"/>
        </w:rPr>
        <w:t xml:space="preserve">: </w:t>
      </w:r>
      <w:r w:rsidR="006B67CC">
        <w:rPr>
          <w:rFonts w:cs="Times New Roman"/>
          <w:szCs w:val="20"/>
        </w:rPr>
        <w:t>“</w:t>
      </w:r>
      <w:r w:rsidR="0028501B" w:rsidRPr="00EA20DC">
        <w:rPr>
          <w:rFonts w:cs="Times New Roman"/>
          <w:szCs w:val="20"/>
        </w:rPr>
        <w:t>Allah</w:t>
      </w:r>
      <w:r w:rsidR="006B67CC">
        <w:rPr>
          <w:rFonts w:cs="Times New Roman"/>
          <w:szCs w:val="20"/>
        </w:rPr>
        <w:t>’</w:t>
      </w:r>
      <w:r w:rsidR="0028501B" w:rsidRPr="00EA20DC">
        <w:rPr>
          <w:rFonts w:cs="Times New Roman"/>
          <w:szCs w:val="20"/>
        </w:rPr>
        <w:t>ın eli sıkıdır</w:t>
      </w:r>
      <w:r w:rsidR="006B67CC">
        <w:rPr>
          <w:rFonts w:cs="Times New Roman"/>
          <w:szCs w:val="20"/>
        </w:rPr>
        <w:t>”</w:t>
      </w:r>
      <w:r w:rsidR="0028501B" w:rsidRPr="00EA20DC">
        <w:rPr>
          <w:rFonts w:cs="Times New Roman"/>
          <w:szCs w:val="20"/>
        </w:rPr>
        <w:t xml:space="preserve"> dediler</w:t>
      </w:r>
      <w:r w:rsidR="001F1274">
        <w:rPr>
          <w:rFonts w:cs="Times New Roman"/>
          <w:szCs w:val="20"/>
        </w:rPr>
        <w:t xml:space="preserve">. </w:t>
      </w:r>
      <w:r w:rsidR="0028501B" w:rsidRPr="00EA20DC">
        <w:rPr>
          <w:rFonts w:cs="Times New Roman"/>
          <w:szCs w:val="20"/>
        </w:rPr>
        <w:t>Onların elleri bağlandı ve söyledikl</w:t>
      </w:r>
      <w:r w:rsidR="0028501B" w:rsidRPr="00EA20DC">
        <w:rPr>
          <w:rFonts w:cs="Times New Roman"/>
          <w:szCs w:val="20"/>
        </w:rPr>
        <w:t>e</w:t>
      </w:r>
      <w:r w:rsidR="0028501B" w:rsidRPr="00EA20DC">
        <w:rPr>
          <w:rFonts w:cs="Times New Roman"/>
          <w:szCs w:val="20"/>
        </w:rPr>
        <w:t>rinden dolayı lanetlendiler</w:t>
      </w:r>
      <w:r w:rsidR="001F1274">
        <w:rPr>
          <w:rFonts w:cs="Times New Roman"/>
          <w:szCs w:val="20"/>
        </w:rPr>
        <w:t xml:space="preserve">. </w:t>
      </w:r>
      <w:r w:rsidR="0028501B" w:rsidRPr="00EA20DC">
        <w:rPr>
          <w:rFonts w:cs="Times New Roman"/>
          <w:szCs w:val="20"/>
        </w:rPr>
        <w:t>Hayır</w:t>
      </w:r>
      <w:r w:rsidR="00DF4E7C">
        <w:rPr>
          <w:rFonts w:cs="Times New Roman"/>
          <w:szCs w:val="20"/>
        </w:rPr>
        <w:t xml:space="preserve">; </w:t>
      </w:r>
      <w:r w:rsidR="0028501B" w:rsidRPr="00EA20DC">
        <w:rPr>
          <w:rFonts w:cs="Times New Roman"/>
          <w:szCs w:val="20"/>
        </w:rPr>
        <w:t>O</w:t>
      </w:r>
      <w:r w:rsidR="006B67CC">
        <w:rPr>
          <w:rFonts w:cs="Times New Roman"/>
          <w:szCs w:val="20"/>
        </w:rPr>
        <w:t>’</w:t>
      </w:r>
      <w:r w:rsidR="0028501B" w:rsidRPr="00EA20DC">
        <w:rPr>
          <w:rFonts w:cs="Times New Roman"/>
          <w:szCs w:val="20"/>
        </w:rPr>
        <w:t>nun iki eli açıktır, nasıl dilerse infak eder</w:t>
      </w:r>
      <w:r w:rsidR="001F1274">
        <w:rPr>
          <w:rFonts w:cs="Times New Roman"/>
          <w:szCs w:val="20"/>
        </w:rPr>
        <w:t>.”</w:t>
      </w:r>
      <w:r w:rsidRPr="00EA20DC">
        <w:rPr>
          <w:rStyle w:val="FootnoteReference"/>
          <w:rFonts w:cs="Times New Roman"/>
          <w:szCs w:val="24"/>
          <w:lang w:bidi="fa-IR"/>
        </w:rPr>
        <w:footnoteReference w:id="324"/>
      </w:r>
      <w:r w:rsidR="00C672AF" w:rsidRPr="00EA20DC">
        <w:rPr>
          <w:rFonts w:cs="Times New Roman"/>
          <w:szCs w:val="24"/>
          <w:lang w:bidi="fa-IR"/>
        </w:rPr>
        <w:t xml:space="preserve"> Şimdi de bu konuda bir takım rivayetleri nakledelim</w:t>
      </w:r>
      <w:r w:rsidR="00DF4E7C">
        <w:rPr>
          <w:rFonts w:cs="Times New Roman"/>
          <w:szCs w:val="24"/>
          <w:lang w:bidi="fa-IR"/>
        </w:rPr>
        <w:t xml:space="preserve">: </w:t>
      </w:r>
    </w:p>
    <w:p w:rsidR="00C672AF" w:rsidRPr="00EA20DC" w:rsidRDefault="00C672AF" w:rsidP="00AD08E5">
      <w:pPr>
        <w:spacing w:line="320" w:lineRule="atLeast"/>
        <w:rPr>
          <w:rFonts w:cs="Times New Roman"/>
          <w:szCs w:val="24"/>
          <w:lang w:bidi="fa-IR"/>
        </w:rPr>
      </w:pPr>
      <w:r w:rsidRPr="00EA20DC">
        <w:rPr>
          <w:rFonts w:cs="Times New Roman"/>
          <w:szCs w:val="24"/>
          <w:lang w:bidi="fa-IR"/>
        </w:rPr>
        <w:t>İmam Sadık</w:t>
      </w:r>
      <w:r w:rsidR="006B67CC">
        <w:rPr>
          <w:rFonts w:cs="Times New Roman"/>
          <w:szCs w:val="24"/>
          <w:lang w:bidi="fa-IR"/>
        </w:rPr>
        <w:t>’</w:t>
      </w:r>
      <w:r w:rsidRPr="00EA20DC">
        <w:rPr>
          <w:rFonts w:cs="Times New Roman"/>
          <w:szCs w:val="24"/>
          <w:lang w:bidi="fa-IR"/>
        </w:rPr>
        <w:t>tan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yukarıdaki hadisin tefsiri hakkında şöyle buyurduğu nakledilmiştir</w:t>
      </w:r>
      <w:r w:rsidR="00DF4E7C">
        <w:rPr>
          <w:rFonts w:cs="Times New Roman"/>
          <w:szCs w:val="24"/>
          <w:lang w:bidi="fa-IR"/>
        </w:rPr>
        <w:t xml:space="preserve">: </w:t>
      </w:r>
      <w:r w:rsidR="006B67CC">
        <w:rPr>
          <w:rFonts w:cs="Times New Roman"/>
          <w:szCs w:val="24"/>
          <w:lang w:bidi="fa-IR"/>
        </w:rPr>
        <w:t>“</w:t>
      </w:r>
      <w:r w:rsidR="003122A2" w:rsidRPr="00EA20DC">
        <w:rPr>
          <w:rFonts w:cs="Times New Roman"/>
          <w:szCs w:val="24"/>
          <w:lang w:bidi="fa-IR"/>
        </w:rPr>
        <w:t>Burada maksat, Yahudilerin gerçekten Allah</w:t>
      </w:r>
      <w:r w:rsidR="006B67CC">
        <w:rPr>
          <w:rFonts w:cs="Times New Roman"/>
          <w:szCs w:val="24"/>
          <w:lang w:bidi="fa-IR"/>
        </w:rPr>
        <w:t>’</w:t>
      </w:r>
      <w:r w:rsidR="003122A2" w:rsidRPr="00EA20DC">
        <w:rPr>
          <w:rFonts w:cs="Times New Roman"/>
          <w:szCs w:val="24"/>
          <w:lang w:bidi="fa-IR"/>
        </w:rPr>
        <w:t xml:space="preserve">ın elinin bağlı </w:t>
      </w:r>
      <w:r w:rsidR="00B3386A" w:rsidRPr="00EA20DC">
        <w:rPr>
          <w:rFonts w:cs="Times New Roman"/>
          <w:szCs w:val="24"/>
          <w:lang w:bidi="fa-IR"/>
        </w:rPr>
        <w:t>ve</w:t>
      </w:r>
      <w:r w:rsidR="003122A2" w:rsidRPr="00EA20DC">
        <w:rPr>
          <w:rFonts w:cs="Times New Roman"/>
          <w:szCs w:val="24"/>
          <w:lang w:bidi="fa-IR"/>
        </w:rPr>
        <w:t xml:space="preserve"> zincire v</w:t>
      </w:r>
      <w:r w:rsidR="003122A2" w:rsidRPr="00EA20DC">
        <w:rPr>
          <w:rFonts w:cs="Times New Roman"/>
          <w:szCs w:val="24"/>
          <w:lang w:bidi="fa-IR"/>
        </w:rPr>
        <w:t>u</w:t>
      </w:r>
      <w:r w:rsidR="003122A2" w:rsidRPr="00EA20DC">
        <w:rPr>
          <w:rFonts w:cs="Times New Roman"/>
          <w:szCs w:val="24"/>
          <w:lang w:bidi="fa-IR"/>
        </w:rPr>
        <w:t>rulduğuna inandığı</w:t>
      </w:r>
      <w:r w:rsidR="00344B33" w:rsidRPr="00EA20DC">
        <w:rPr>
          <w:rFonts w:cs="Times New Roman"/>
          <w:szCs w:val="24"/>
          <w:lang w:bidi="fa-IR"/>
        </w:rPr>
        <w:t xml:space="preserve"> değildir, aksine onlar, Allah</w:t>
      </w:r>
      <w:r w:rsidR="006B67CC">
        <w:rPr>
          <w:rFonts w:cs="Times New Roman"/>
          <w:szCs w:val="24"/>
          <w:lang w:bidi="fa-IR"/>
        </w:rPr>
        <w:t>’</w:t>
      </w:r>
      <w:r w:rsidR="00344B33" w:rsidRPr="00EA20DC">
        <w:rPr>
          <w:rFonts w:cs="Times New Roman"/>
          <w:szCs w:val="24"/>
          <w:lang w:bidi="fa-IR"/>
        </w:rPr>
        <w:t>ı</w:t>
      </w:r>
      <w:r w:rsidR="003122A2" w:rsidRPr="00EA20DC">
        <w:rPr>
          <w:rFonts w:cs="Times New Roman"/>
          <w:szCs w:val="24"/>
          <w:lang w:bidi="fa-IR"/>
        </w:rPr>
        <w:t>n yaratılış işini bitirdiğine ve sonunda varlık fabrikasında artık ne bir azalmanın ve ne de bir çoğalmanın mümkün olmad</w:t>
      </w:r>
      <w:r w:rsidR="003122A2" w:rsidRPr="00EA20DC">
        <w:rPr>
          <w:rFonts w:cs="Times New Roman"/>
          <w:szCs w:val="24"/>
          <w:lang w:bidi="fa-IR"/>
        </w:rPr>
        <w:t>ı</w:t>
      </w:r>
      <w:r w:rsidR="003122A2" w:rsidRPr="00EA20DC">
        <w:rPr>
          <w:rFonts w:cs="Times New Roman"/>
          <w:szCs w:val="24"/>
          <w:lang w:bidi="fa-IR"/>
        </w:rPr>
        <w:t>ğına inanmakta</w:t>
      </w:r>
      <w:r w:rsidR="00B3386A" w:rsidRPr="00EA20DC">
        <w:rPr>
          <w:rFonts w:cs="Times New Roman"/>
          <w:szCs w:val="24"/>
          <w:lang w:bidi="fa-IR"/>
        </w:rPr>
        <w:t>y</w:t>
      </w:r>
      <w:r w:rsidR="003122A2" w:rsidRPr="00EA20DC">
        <w:rPr>
          <w:rFonts w:cs="Times New Roman"/>
          <w:szCs w:val="24"/>
          <w:lang w:bidi="fa-IR"/>
        </w:rPr>
        <w:t>dılar</w:t>
      </w:r>
      <w:r w:rsidR="001F1274">
        <w:rPr>
          <w:rFonts w:cs="Times New Roman"/>
          <w:szCs w:val="24"/>
          <w:lang w:bidi="fa-IR"/>
        </w:rPr>
        <w:t xml:space="preserve">. </w:t>
      </w:r>
      <w:r w:rsidR="003122A2" w:rsidRPr="00EA20DC">
        <w:rPr>
          <w:rFonts w:cs="Times New Roman"/>
          <w:szCs w:val="24"/>
          <w:lang w:bidi="fa-IR"/>
        </w:rPr>
        <w:t>Aziz ve celil olan Allah ise onları reddetmiş ve şöyle buyurmuştur</w:t>
      </w:r>
      <w:r w:rsidR="00DF4E7C">
        <w:rPr>
          <w:rFonts w:cs="Times New Roman"/>
          <w:szCs w:val="24"/>
          <w:lang w:bidi="fa-IR"/>
        </w:rPr>
        <w:t xml:space="preserve">: </w:t>
      </w:r>
      <w:r w:rsidR="006B67CC">
        <w:rPr>
          <w:rFonts w:cs="Times New Roman"/>
          <w:szCs w:val="24"/>
          <w:lang w:bidi="fa-IR"/>
        </w:rPr>
        <w:t>“</w:t>
      </w:r>
      <w:r w:rsidR="007E3FE4" w:rsidRPr="00EA20DC">
        <w:rPr>
          <w:rFonts w:cs="Times New Roman"/>
          <w:szCs w:val="24"/>
          <w:lang w:bidi="fa-IR"/>
        </w:rPr>
        <w:t>Allah</w:t>
      </w:r>
      <w:r w:rsidR="006B67CC">
        <w:rPr>
          <w:rFonts w:cs="Times New Roman"/>
          <w:szCs w:val="24"/>
          <w:lang w:bidi="fa-IR"/>
        </w:rPr>
        <w:t>’</w:t>
      </w:r>
      <w:r w:rsidR="007E3FE4" w:rsidRPr="00EA20DC">
        <w:rPr>
          <w:rFonts w:cs="Times New Roman"/>
          <w:szCs w:val="24"/>
          <w:lang w:bidi="fa-IR"/>
        </w:rPr>
        <w:t>ın eli açıktır ve Allah istediği şekilde infakta bulunur</w:t>
      </w:r>
      <w:r w:rsidR="001F1274">
        <w:rPr>
          <w:rFonts w:cs="Times New Roman"/>
          <w:szCs w:val="24"/>
          <w:lang w:bidi="fa-IR"/>
        </w:rPr>
        <w:t xml:space="preserve">. </w:t>
      </w:r>
      <w:r w:rsidR="00344B33" w:rsidRPr="00EA20DC">
        <w:rPr>
          <w:rFonts w:cs="Times New Roman"/>
          <w:szCs w:val="24"/>
          <w:lang w:bidi="fa-IR"/>
        </w:rPr>
        <w:t>Siz Kur</w:t>
      </w:r>
      <w:r w:rsidR="006B67CC">
        <w:rPr>
          <w:rFonts w:cs="Times New Roman"/>
          <w:szCs w:val="24"/>
          <w:lang w:bidi="fa-IR"/>
        </w:rPr>
        <w:t>’</w:t>
      </w:r>
      <w:r w:rsidR="00344B33" w:rsidRPr="00EA20DC">
        <w:rPr>
          <w:rFonts w:cs="Times New Roman"/>
          <w:szCs w:val="24"/>
          <w:lang w:bidi="fa-IR"/>
        </w:rPr>
        <w:t>an</w:t>
      </w:r>
      <w:r w:rsidR="006B67CC">
        <w:rPr>
          <w:rFonts w:cs="Times New Roman"/>
          <w:szCs w:val="24"/>
          <w:lang w:bidi="fa-IR"/>
        </w:rPr>
        <w:t>’</w:t>
      </w:r>
      <w:r w:rsidR="00344B33" w:rsidRPr="00EA20DC">
        <w:rPr>
          <w:rFonts w:cs="Times New Roman"/>
          <w:szCs w:val="24"/>
          <w:lang w:bidi="fa-IR"/>
        </w:rPr>
        <w:t>ın şöyle buyurduğunu duymadınız mı</w:t>
      </w:r>
      <w:r w:rsidR="00DF4E7C">
        <w:rPr>
          <w:rFonts w:cs="Times New Roman"/>
          <w:szCs w:val="24"/>
          <w:lang w:bidi="fa-IR"/>
        </w:rPr>
        <w:t xml:space="preserve">? </w:t>
      </w:r>
      <w:r w:rsidR="00344B33" w:rsidRPr="00EA20DC">
        <w:rPr>
          <w:rFonts w:cs="Times New Roman"/>
          <w:szCs w:val="24"/>
          <w:lang w:bidi="fa-IR"/>
        </w:rPr>
        <w:t>Allah istediğini yok eder ve istediğini sabit kılar</w:t>
      </w:r>
      <w:r w:rsidR="001F1274">
        <w:rPr>
          <w:rFonts w:cs="Times New Roman"/>
          <w:szCs w:val="24"/>
          <w:lang w:bidi="fa-IR"/>
        </w:rPr>
        <w:t xml:space="preserve">. </w:t>
      </w:r>
      <w:r w:rsidR="005A079C" w:rsidRPr="00EA20DC">
        <w:rPr>
          <w:rFonts w:cs="Times New Roman"/>
          <w:szCs w:val="24"/>
          <w:lang w:bidi="fa-IR"/>
        </w:rPr>
        <w:t>Ümm</w:t>
      </w:r>
      <w:r w:rsidR="006B67CC">
        <w:rPr>
          <w:rFonts w:cs="Times New Roman"/>
          <w:szCs w:val="24"/>
          <w:lang w:bidi="fa-IR"/>
        </w:rPr>
        <w:t>’</w:t>
      </w:r>
      <w:r w:rsidR="00DE79DE" w:rsidRPr="00EA20DC">
        <w:rPr>
          <w:rFonts w:cs="Times New Roman"/>
          <w:szCs w:val="24"/>
          <w:lang w:bidi="fa-IR"/>
        </w:rPr>
        <w:t xml:space="preserve">ül </w:t>
      </w:r>
      <w:r w:rsidR="005A079C" w:rsidRPr="00EA20DC">
        <w:rPr>
          <w:rFonts w:cs="Times New Roman"/>
          <w:szCs w:val="24"/>
          <w:lang w:bidi="fa-IR"/>
        </w:rPr>
        <w:t>Kitap, şüphesiz Allah nezdindendir</w:t>
      </w:r>
      <w:r w:rsidR="001F1274">
        <w:rPr>
          <w:rFonts w:cs="Times New Roman"/>
          <w:szCs w:val="24"/>
          <w:lang w:bidi="fa-IR"/>
        </w:rPr>
        <w:t>.”</w:t>
      </w:r>
      <w:r w:rsidR="005A079C" w:rsidRPr="00EA20DC">
        <w:rPr>
          <w:rStyle w:val="FootnoteReference"/>
          <w:rFonts w:cs="Times New Roman"/>
          <w:szCs w:val="24"/>
          <w:lang w:bidi="fa-IR"/>
        </w:rPr>
        <w:footnoteReference w:id="325"/>
      </w:r>
    </w:p>
    <w:p w:rsidR="00D500BB" w:rsidRPr="00EA20DC" w:rsidRDefault="00D500BB" w:rsidP="006B4421">
      <w:pPr>
        <w:pStyle w:val="Heading1"/>
        <w:rPr>
          <w:lang w:bidi="fa-IR"/>
        </w:rPr>
      </w:pPr>
      <w:bookmarkStart w:id="143" w:name="_Toc266607629"/>
      <w:r w:rsidRPr="00EA20DC">
        <w:rPr>
          <w:lang w:bidi="fa-IR"/>
        </w:rPr>
        <w:t>4</w:t>
      </w:r>
      <w:r w:rsidR="00495432" w:rsidRPr="00EA20DC">
        <w:rPr>
          <w:lang w:bidi="fa-IR"/>
        </w:rPr>
        <w:t xml:space="preserve">- </w:t>
      </w:r>
      <w:r w:rsidRPr="00EA20DC">
        <w:rPr>
          <w:lang w:bidi="fa-IR"/>
        </w:rPr>
        <w:t>Yok Etme ve İspat Etme Ayetinde Beda</w:t>
      </w:r>
      <w:bookmarkEnd w:id="143"/>
    </w:p>
    <w:p w:rsidR="00D500BB" w:rsidRPr="00EA20DC" w:rsidRDefault="00425D8E" w:rsidP="00AD08E5">
      <w:pPr>
        <w:spacing w:line="320" w:lineRule="atLeast"/>
        <w:rPr>
          <w:rFonts w:cs="Times New Roman"/>
          <w:szCs w:val="24"/>
          <w:lang w:bidi="fa-IR"/>
        </w:rPr>
      </w:pPr>
      <w:r w:rsidRPr="00EA20DC">
        <w:rPr>
          <w:rFonts w:cs="Times New Roman"/>
          <w:szCs w:val="24"/>
          <w:lang w:bidi="fa-IR"/>
        </w:rPr>
        <w:t xml:space="preserve">Bir çok rivayetlerde beda inancı, </w:t>
      </w:r>
      <w:r w:rsidR="006B67CC">
        <w:rPr>
          <w:rFonts w:cs="Times New Roman"/>
          <w:szCs w:val="24"/>
          <w:lang w:bidi="fa-IR"/>
        </w:rPr>
        <w:t>“</w:t>
      </w:r>
      <w:r w:rsidRPr="00EA20DC">
        <w:rPr>
          <w:rFonts w:cs="Times New Roman"/>
          <w:szCs w:val="24"/>
          <w:lang w:bidi="fa-IR"/>
        </w:rPr>
        <w:t>Allah dilediğini yok eder ve dilediğini sabit kılar</w:t>
      </w:r>
      <w:r w:rsidR="001F1274">
        <w:rPr>
          <w:rFonts w:cs="Times New Roman"/>
          <w:szCs w:val="24"/>
          <w:lang w:bidi="fa-IR"/>
        </w:rPr>
        <w:t xml:space="preserve">. </w:t>
      </w:r>
      <w:r w:rsidRPr="00EA20DC">
        <w:rPr>
          <w:rFonts w:cs="Times New Roman"/>
          <w:szCs w:val="24"/>
          <w:lang w:bidi="fa-IR"/>
        </w:rPr>
        <w:t>Şü</w:t>
      </w:r>
      <w:r w:rsidRPr="00EA20DC">
        <w:rPr>
          <w:rFonts w:cs="Times New Roman"/>
          <w:szCs w:val="24"/>
          <w:lang w:bidi="fa-IR"/>
        </w:rPr>
        <w:t>p</w:t>
      </w:r>
      <w:r w:rsidRPr="00EA20DC">
        <w:rPr>
          <w:rFonts w:cs="Times New Roman"/>
          <w:szCs w:val="24"/>
          <w:lang w:bidi="fa-IR"/>
        </w:rPr>
        <w:t>hesiz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Kitap Allah nezdindedir</w:t>
      </w:r>
      <w:r w:rsidR="001F1274">
        <w:rPr>
          <w:rFonts w:cs="Times New Roman"/>
          <w:szCs w:val="24"/>
          <w:lang w:bidi="fa-IR"/>
        </w:rPr>
        <w:t>.”</w:t>
      </w:r>
      <w:r w:rsidR="00BB2E04" w:rsidRPr="00EA20DC">
        <w:rPr>
          <w:rStyle w:val="FootnoteReference"/>
          <w:rFonts w:cs="Times New Roman"/>
          <w:szCs w:val="24"/>
          <w:lang w:bidi="fa-IR"/>
        </w:rPr>
        <w:footnoteReference w:id="326"/>
      </w:r>
      <w:r w:rsidR="00E3673D" w:rsidRPr="00EA20DC">
        <w:rPr>
          <w:rFonts w:cs="Times New Roman"/>
          <w:szCs w:val="24"/>
          <w:lang w:bidi="fa-IR"/>
        </w:rPr>
        <w:t xml:space="preserve"> ayeti olarak tefsir edilmiştir</w:t>
      </w:r>
      <w:r w:rsidR="001F1274">
        <w:rPr>
          <w:rFonts w:cs="Times New Roman"/>
          <w:szCs w:val="24"/>
          <w:lang w:bidi="fa-IR"/>
        </w:rPr>
        <w:t xml:space="preserve">. </w:t>
      </w:r>
      <w:r w:rsidR="00E3673D" w:rsidRPr="00EA20DC">
        <w:rPr>
          <w:rFonts w:cs="Times New Roman"/>
          <w:szCs w:val="24"/>
          <w:lang w:bidi="fa-IR"/>
        </w:rPr>
        <w:t>Nitekim İmam M</w:t>
      </w:r>
      <w:r w:rsidR="00E3673D" w:rsidRPr="00EA20DC">
        <w:rPr>
          <w:rFonts w:cs="Times New Roman"/>
          <w:szCs w:val="24"/>
          <w:lang w:bidi="fa-IR"/>
        </w:rPr>
        <w:t>u</w:t>
      </w:r>
      <w:r w:rsidR="00E3673D" w:rsidRPr="00EA20DC">
        <w:rPr>
          <w:rFonts w:cs="Times New Roman"/>
          <w:szCs w:val="24"/>
          <w:lang w:bidi="fa-IR"/>
        </w:rPr>
        <w:t>hammed Bakır</w:t>
      </w:r>
      <w:r w:rsidR="00DF4E7C">
        <w:rPr>
          <w:rFonts w:cs="Times New Roman"/>
          <w:szCs w:val="24"/>
          <w:lang w:bidi="fa-IR"/>
        </w:rPr>
        <w:t xml:space="preserve"> </w:t>
      </w:r>
      <w:r w:rsidR="001F1274">
        <w:rPr>
          <w:rFonts w:cs="Times New Roman"/>
          <w:szCs w:val="24"/>
          <w:lang w:bidi="fa-IR"/>
        </w:rPr>
        <w:t xml:space="preserve">(a.s) </w:t>
      </w:r>
      <w:r w:rsidR="009626BA" w:rsidRPr="00EA20DC">
        <w:rPr>
          <w:rFonts w:cs="Times New Roman"/>
          <w:szCs w:val="24"/>
          <w:lang w:bidi="fa-IR"/>
        </w:rPr>
        <w:t>, kendisine</w:t>
      </w:r>
      <w:r w:rsidR="00E3673D" w:rsidRPr="00EA20DC">
        <w:rPr>
          <w:rFonts w:cs="Times New Roman"/>
          <w:szCs w:val="24"/>
          <w:lang w:bidi="fa-IR"/>
        </w:rPr>
        <w:t xml:space="preserve"> </w:t>
      </w:r>
      <w:r w:rsidR="006B67CC">
        <w:rPr>
          <w:rFonts w:cs="Times New Roman"/>
          <w:szCs w:val="24"/>
          <w:lang w:bidi="fa-IR"/>
        </w:rPr>
        <w:t>“</w:t>
      </w:r>
      <w:r w:rsidR="009626BA" w:rsidRPr="00EA20DC">
        <w:rPr>
          <w:rFonts w:cs="Times New Roman"/>
          <w:szCs w:val="24"/>
          <w:lang w:bidi="fa-IR"/>
        </w:rPr>
        <w:t>l</w:t>
      </w:r>
      <w:r w:rsidR="00E3673D" w:rsidRPr="00EA20DC">
        <w:rPr>
          <w:rFonts w:cs="Times New Roman"/>
          <w:szCs w:val="24"/>
          <w:lang w:bidi="fa-IR"/>
        </w:rPr>
        <w:t>eylet</w:t>
      </w:r>
      <w:r w:rsidR="006B67CC">
        <w:rPr>
          <w:rFonts w:cs="Times New Roman"/>
          <w:szCs w:val="24"/>
          <w:lang w:bidi="fa-IR"/>
        </w:rPr>
        <w:t>’</w:t>
      </w:r>
      <w:r w:rsidR="00DE79DE" w:rsidRPr="00EA20DC">
        <w:rPr>
          <w:rFonts w:cs="Times New Roman"/>
          <w:szCs w:val="24"/>
          <w:lang w:bidi="fa-IR"/>
        </w:rPr>
        <w:t xml:space="preserve">ul </w:t>
      </w:r>
      <w:r w:rsidR="009626BA" w:rsidRPr="00EA20DC">
        <w:rPr>
          <w:rFonts w:cs="Times New Roman"/>
          <w:szCs w:val="24"/>
          <w:lang w:bidi="fa-IR"/>
        </w:rPr>
        <w:t>k</w:t>
      </w:r>
      <w:r w:rsidR="00E3673D" w:rsidRPr="00EA20DC">
        <w:rPr>
          <w:rFonts w:cs="Times New Roman"/>
          <w:szCs w:val="24"/>
          <w:lang w:bidi="fa-IR"/>
        </w:rPr>
        <w:t>adr</w:t>
      </w:r>
      <w:r w:rsidR="006B67CC">
        <w:rPr>
          <w:rFonts w:cs="Times New Roman"/>
          <w:szCs w:val="24"/>
          <w:lang w:bidi="fa-IR"/>
        </w:rPr>
        <w:t>”</w:t>
      </w:r>
      <w:r w:rsidR="00E3673D" w:rsidRPr="00EA20DC">
        <w:rPr>
          <w:rFonts w:cs="Times New Roman"/>
          <w:szCs w:val="24"/>
          <w:lang w:bidi="fa-IR"/>
        </w:rPr>
        <w:t>, s</w:t>
      </w:r>
      <w:r w:rsidR="006A632D" w:rsidRPr="00EA20DC">
        <w:rPr>
          <w:rFonts w:cs="Times New Roman"/>
          <w:szCs w:val="24"/>
          <w:lang w:bidi="fa-IR"/>
        </w:rPr>
        <w:t>orulunca şöyle buyurmuştur</w:t>
      </w:r>
      <w:r w:rsidR="00DF4E7C">
        <w:rPr>
          <w:rFonts w:cs="Times New Roman"/>
          <w:szCs w:val="24"/>
          <w:lang w:bidi="fa-IR"/>
        </w:rPr>
        <w:t xml:space="preserve">: </w:t>
      </w:r>
      <w:r w:rsidR="006B67CC">
        <w:rPr>
          <w:rFonts w:cs="Times New Roman"/>
          <w:szCs w:val="24"/>
          <w:lang w:bidi="fa-IR"/>
        </w:rPr>
        <w:t>“</w:t>
      </w:r>
      <w:r w:rsidR="00F836B7" w:rsidRPr="00EA20DC">
        <w:rPr>
          <w:rFonts w:cs="Times New Roman"/>
          <w:szCs w:val="24"/>
          <w:lang w:bidi="fa-IR"/>
        </w:rPr>
        <w:t xml:space="preserve">Şüphesiz beda içinde meşiyetin </w:t>
      </w:r>
      <w:r w:rsidR="001F1FDD" w:rsidRPr="00EA20DC">
        <w:rPr>
          <w:rFonts w:cs="Times New Roman"/>
          <w:szCs w:val="24"/>
          <w:lang w:bidi="fa-IR"/>
        </w:rPr>
        <w:t>askıya alındığı bir şeydir</w:t>
      </w:r>
      <w:r w:rsidR="001F1274">
        <w:rPr>
          <w:rFonts w:cs="Times New Roman"/>
          <w:szCs w:val="24"/>
          <w:lang w:bidi="fa-IR"/>
        </w:rPr>
        <w:t xml:space="preserve">. </w:t>
      </w:r>
      <w:r w:rsidR="001F1FDD" w:rsidRPr="00EA20DC">
        <w:rPr>
          <w:rFonts w:cs="Times New Roman"/>
          <w:szCs w:val="24"/>
          <w:lang w:bidi="fa-IR"/>
        </w:rPr>
        <w:t>Allah ondan dilediğini öne alır ve dilediğini ert</w:t>
      </w:r>
      <w:r w:rsidR="001F1FDD" w:rsidRPr="00EA20DC">
        <w:rPr>
          <w:rFonts w:cs="Times New Roman"/>
          <w:szCs w:val="24"/>
          <w:lang w:bidi="fa-IR"/>
        </w:rPr>
        <w:t>e</w:t>
      </w:r>
      <w:r w:rsidR="001F1FDD" w:rsidRPr="00EA20DC">
        <w:rPr>
          <w:rFonts w:cs="Times New Roman"/>
          <w:szCs w:val="24"/>
          <w:lang w:bidi="fa-IR"/>
        </w:rPr>
        <w:t>ler</w:t>
      </w:r>
      <w:r w:rsidR="001F1274">
        <w:rPr>
          <w:rFonts w:cs="Times New Roman"/>
          <w:szCs w:val="24"/>
          <w:lang w:bidi="fa-IR"/>
        </w:rPr>
        <w:t xml:space="preserve">. </w:t>
      </w:r>
      <w:r w:rsidR="001F1FDD" w:rsidRPr="00EA20DC">
        <w:rPr>
          <w:rFonts w:cs="Times New Roman"/>
          <w:szCs w:val="24"/>
          <w:lang w:bidi="fa-IR"/>
        </w:rPr>
        <w:t>Allah</w:t>
      </w:r>
      <w:r w:rsidR="00495432" w:rsidRPr="00EA20DC">
        <w:rPr>
          <w:rFonts w:cs="Times New Roman"/>
          <w:szCs w:val="24"/>
          <w:lang w:bidi="fa-IR"/>
        </w:rPr>
        <w:t xml:space="preserve">-u </w:t>
      </w:r>
      <w:r w:rsidR="001F1FDD" w:rsidRPr="00EA20DC">
        <w:rPr>
          <w:rFonts w:cs="Times New Roman"/>
          <w:szCs w:val="24"/>
          <w:lang w:bidi="fa-IR"/>
        </w:rPr>
        <w:t>Teala</w:t>
      </w:r>
      <w:r w:rsidR="006B67CC">
        <w:rPr>
          <w:rFonts w:cs="Times New Roman"/>
          <w:szCs w:val="24"/>
          <w:lang w:bidi="fa-IR"/>
        </w:rPr>
        <w:t>’</w:t>
      </w:r>
      <w:r w:rsidR="001F1FDD" w:rsidRPr="00EA20DC">
        <w:rPr>
          <w:rFonts w:cs="Times New Roman"/>
          <w:szCs w:val="24"/>
          <w:lang w:bidi="fa-IR"/>
        </w:rPr>
        <w:t>nın şu sözü de buna işaret etmektedir</w:t>
      </w:r>
      <w:r w:rsidR="00DF4E7C">
        <w:rPr>
          <w:rFonts w:cs="Times New Roman"/>
          <w:szCs w:val="24"/>
          <w:lang w:bidi="fa-IR"/>
        </w:rPr>
        <w:t xml:space="preserve">: </w:t>
      </w:r>
      <w:r w:rsidR="006B67CC">
        <w:rPr>
          <w:rFonts w:cs="Times New Roman"/>
          <w:szCs w:val="24"/>
          <w:lang w:bidi="fa-IR"/>
        </w:rPr>
        <w:t>“</w:t>
      </w:r>
      <w:r w:rsidR="001F1FDD" w:rsidRPr="00EA20DC">
        <w:rPr>
          <w:rFonts w:cs="Times New Roman"/>
          <w:szCs w:val="24"/>
          <w:lang w:bidi="fa-IR"/>
        </w:rPr>
        <w:t>Allah dilediği şeyi yok eder ve dilediğ</w:t>
      </w:r>
      <w:r w:rsidR="001F1FDD" w:rsidRPr="00EA20DC">
        <w:rPr>
          <w:rFonts w:cs="Times New Roman"/>
          <w:szCs w:val="24"/>
          <w:lang w:bidi="fa-IR"/>
        </w:rPr>
        <w:t>i</w:t>
      </w:r>
      <w:r w:rsidR="001F1FDD" w:rsidRPr="00EA20DC">
        <w:rPr>
          <w:rFonts w:cs="Times New Roman"/>
          <w:szCs w:val="24"/>
          <w:lang w:bidi="fa-IR"/>
        </w:rPr>
        <w:t xml:space="preserve">ni </w:t>
      </w:r>
      <w:r w:rsidR="007B4928" w:rsidRPr="00EA20DC">
        <w:rPr>
          <w:rFonts w:cs="Times New Roman"/>
          <w:szCs w:val="24"/>
          <w:lang w:bidi="fa-IR"/>
        </w:rPr>
        <w:t xml:space="preserve">sabit kılar </w:t>
      </w:r>
      <w:r w:rsidR="001F1FDD" w:rsidRPr="00EA20DC">
        <w:rPr>
          <w:rFonts w:cs="Times New Roman"/>
          <w:szCs w:val="24"/>
          <w:lang w:bidi="fa-IR"/>
        </w:rPr>
        <w:t>ve şüphesiz Ümm</w:t>
      </w:r>
      <w:r w:rsidR="006B67CC">
        <w:rPr>
          <w:rFonts w:cs="Times New Roman"/>
          <w:szCs w:val="24"/>
          <w:lang w:bidi="fa-IR"/>
        </w:rPr>
        <w:t>’</w:t>
      </w:r>
      <w:r w:rsidR="00DE79DE" w:rsidRPr="00EA20DC">
        <w:rPr>
          <w:rFonts w:cs="Times New Roman"/>
          <w:szCs w:val="24"/>
          <w:lang w:bidi="fa-IR"/>
        </w:rPr>
        <w:t xml:space="preserve">ül </w:t>
      </w:r>
      <w:r w:rsidR="001F1FDD" w:rsidRPr="00EA20DC">
        <w:rPr>
          <w:rFonts w:cs="Times New Roman"/>
          <w:szCs w:val="24"/>
          <w:lang w:bidi="fa-IR"/>
        </w:rPr>
        <w:t>Kitap, Allah nezdindedir</w:t>
      </w:r>
      <w:r w:rsidR="001F1274">
        <w:rPr>
          <w:rFonts w:cs="Times New Roman"/>
          <w:szCs w:val="24"/>
          <w:lang w:bidi="fa-IR"/>
        </w:rPr>
        <w:t>.”</w:t>
      </w:r>
      <w:r w:rsidR="005F17F7" w:rsidRPr="00EA20DC">
        <w:rPr>
          <w:rStyle w:val="FootnoteReference"/>
          <w:rFonts w:cs="Times New Roman"/>
          <w:szCs w:val="24"/>
          <w:lang w:bidi="fa-IR"/>
        </w:rPr>
        <w:footnoteReference w:id="327"/>
      </w:r>
    </w:p>
    <w:p w:rsidR="003D301B" w:rsidRPr="00EA20DC" w:rsidRDefault="003D301B" w:rsidP="00AD08E5">
      <w:pPr>
        <w:spacing w:line="320" w:lineRule="atLeast"/>
        <w:rPr>
          <w:rFonts w:cs="Times New Roman"/>
          <w:szCs w:val="24"/>
          <w:lang w:bidi="fa-IR"/>
        </w:rPr>
      </w:pPr>
      <w:r w:rsidRPr="00EA20DC">
        <w:rPr>
          <w:rFonts w:cs="Times New Roman"/>
          <w:szCs w:val="24"/>
          <w:lang w:bidi="fa-IR"/>
        </w:rPr>
        <w:lastRenderedPageBreak/>
        <w:t>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Allah dilediğini yok eder</w:t>
      </w:r>
      <w:r w:rsidR="006B67CC">
        <w:rPr>
          <w:rFonts w:cs="Times New Roman"/>
          <w:szCs w:val="24"/>
          <w:lang w:bidi="fa-IR"/>
        </w:rPr>
        <w:t>”</w:t>
      </w:r>
      <w:r w:rsidRPr="00EA20DC">
        <w:rPr>
          <w:rFonts w:cs="Times New Roman"/>
          <w:szCs w:val="24"/>
          <w:lang w:bidi="fa-IR"/>
        </w:rPr>
        <w:t xml:space="preserve"> ayeti hakkında sorulunca şöyle buyurmu</w:t>
      </w:r>
      <w:r w:rsidRPr="00EA20DC">
        <w:rPr>
          <w:rFonts w:cs="Times New Roman"/>
          <w:szCs w:val="24"/>
          <w:lang w:bidi="fa-IR"/>
        </w:rPr>
        <w:t>ş</w:t>
      </w:r>
      <w:r w:rsidRPr="00EA20DC">
        <w:rPr>
          <w:rFonts w:cs="Times New Roman"/>
          <w:szCs w:val="24"/>
          <w:lang w:bidi="fa-IR"/>
        </w:rPr>
        <w:t>tur</w:t>
      </w:r>
      <w:r w:rsidR="00DF4E7C">
        <w:rPr>
          <w:rFonts w:cs="Times New Roman"/>
          <w:szCs w:val="24"/>
          <w:lang w:bidi="fa-IR"/>
        </w:rPr>
        <w:t xml:space="preserve">: </w:t>
      </w:r>
      <w:r w:rsidR="006B67CC">
        <w:rPr>
          <w:rFonts w:cs="Times New Roman"/>
          <w:szCs w:val="24"/>
          <w:lang w:bidi="fa-IR"/>
        </w:rPr>
        <w:t>“</w:t>
      </w:r>
      <w:r w:rsidR="00637657" w:rsidRPr="00EA20DC">
        <w:rPr>
          <w:rFonts w:cs="Times New Roman"/>
          <w:szCs w:val="24"/>
          <w:lang w:bidi="fa-IR"/>
        </w:rPr>
        <w:t>O öyle bir kitaptır ki Allah istediğini yok eder ve istediğini sabit kılar</w:t>
      </w:r>
      <w:r w:rsidR="001F1274">
        <w:rPr>
          <w:rFonts w:cs="Times New Roman"/>
          <w:szCs w:val="24"/>
          <w:lang w:bidi="fa-IR"/>
        </w:rPr>
        <w:t xml:space="preserve">. </w:t>
      </w:r>
      <w:r w:rsidR="00FC4EC9" w:rsidRPr="00EA20DC">
        <w:rPr>
          <w:rFonts w:cs="Times New Roman"/>
          <w:szCs w:val="24"/>
          <w:lang w:bidi="fa-IR"/>
        </w:rPr>
        <w:t>İşte bu yüzden dua bazen kazanın gerçekleşmesine engel olur</w:t>
      </w:r>
      <w:r w:rsidR="001F1274">
        <w:rPr>
          <w:rFonts w:cs="Times New Roman"/>
          <w:szCs w:val="24"/>
          <w:lang w:bidi="fa-IR"/>
        </w:rPr>
        <w:t xml:space="preserve">. </w:t>
      </w:r>
      <w:r w:rsidR="001C4516" w:rsidRPr="00EA20DC">
        <w:rPr>
          <w:rFonts w:cs="Times New Roman"/>
          <w:szCs w:val="24"/>
          <w:lang w:bidi="fa-IR"/>
        </w:rPr>
        <w:t>O duanın üzerine kazayı döndür</w:t>
      </w:r>
      <w:r w:rsidR="009626BA" w:rsidRPr="00EA20DC">
        <w:rPr>
          <w:rFonts w:cs="Times New Roman"/>
          <w:szCs w:val="24"/>
          <w:lang w:bidi="fa-IR"/>
        </w:rPr>
        <w:t>ücü olduğu</w:t>
      </w:r>
      <w:r w:rsidR="001C4516" w:rsidRPr="00EA20DC">
        <w:rPr>
          <w:rFonts w:cs="Times New Roman"/>
          <w:szCs w:val="24"/>
          <w:lang w:bidi="fa-IR"/>
        </w:rPr>
        <w:t xml:space="preserve"> yazılmıştır</w:t>
      </w:r>
      <w:r w:rsidR="001F1274">
        <w:rPr>
          <w:rFonts w:cs="Times New Roman"/>
          <w:szCs w:val="24"/>
          <w:lang w:bidi="fa-IR"/>
        </w:rPr>
        <w:t xml:space="preserve">. </w:t>
      </w:r>
      <w:r w:rsidR="001C4516" w:rsidRPr="00EA20DC">
        <w:rPr>
          <w:rFonts w:cs="Times New Roman"/>
          <w:szCs w:val="24"/>
          <w:lang w:bidi="fa-IR"/>
        </w:rPr>
        <w:t>Ama o şey, Ümm</w:t>
      </w:r>
      <w:r w:rsidR="006B67CC">
        <w:rPr>
          <w:rFonts w:cs="Times New Roman"/>
          <w:szCs w:val="24"/>
          <w:lang w:bidi="fa-IR"/>
        </w:rPr>
        <w:t>’</w:t>
      </w:r>
      <w:r w:rsidR="00DE79DE" w:rsidRPr="00EA20DC">
        <w:rPr>
          <w:rFonts w:cs="Times New Roman"/>
          <w:szCs w:val="24"/>
          <w:lang w:bidi="fa-IR"/>
        </w:rPr>
        <w:t xml:space="preserve">ül </w:t>
      </w:r>
      <w:r w:rsidR="001C4516" w:rsidRPr="00EA20DC">
        <w:rPr>
          <w:rFonts w:cs="Times New Roman"/>
          <w:szCs w:val="24"/>
          <w:lang w:bidi="fa-IR"/>
        </w:rPr>
        <w:t>Kitab</w:t>
      </w:r>
      <w:r w:rsidR="006B67CC">
        <w:rPr>
          <w:rFonts w:cs="Times New Roman"/>
          <w:szCs w:val="24"/>
          <w:lang w:bidi="fa-IR"/>
        </w:rPr>
        <w:t>’</w:t>
      </w:r>
      <w:r w:rsidR="001C4516" w:rsidRPr="00EA20DC">
        <w:rPr>
          <w:rFonts w:cs="Times New Roman"/>
          <w:szCs w:val="24"/>
          <w:lang w:bidi="fa-IR"/>
        </w:rPr>
        <w:t xml:space="preserve">a </w:t>
      </w:r>
      <w:r w:rsidR="009626BA" w:rsidRPr="00EA20DC">
        <w:rPr>
          <w:rFonts w:cs="Times New Roman"/>
          <w:szCs w:val="24"/>
          <w:lang w:bidi="fa-IR"/>
        </w:rPr>
        <w:t>vardığı</w:t>
      </w:r>
      <w:r w:rsidR="001C4516" w:rsidRPr="00EA20DC">
        <w:rPr>
          <w:rFonts w:cs="Times New Roman"/>
          <w:szCs w:val="24"/>
          <w:lang w:bidi="fa-IR"/>
        </w:rPr>
        <w:t xml:space="preserve"> zaman artık duanın </w:t>
      </w:r>
      <w:r w:rsidR="006101ED" w:rsidRPr="00EA20DC">
        <w:rPr>
          <w:rFonts w:cs="Times New Roman"/>
          <w:szCs w:val="24"/>
          <w:lang w:bidi="fa-IR"/>
        </w:rPr>
        <w:t>hiç bir</w:t>
      </w:r>
      <w:r w:rsidR="001C4516" w:rsidRPr="00EA20DC">
        <w:rPr>
          <w:rFonts w:cs="Times New Roman"/>
          <w:szCs w:val="24"/>
          <w:lang w:bidi="fa-IR"/>
        </w:rPr>
        <w:t xml:space="preserve"> etkisi yoktur</w:t>
      </w:r>
      <w:r w:rsidR="001F1274">
        <w:rPr>
          <w:rFonts w:cs="Times New Roman"/>
          <w:szCs w:val="24"/>
          <w:lang w:bidi="fa-IR"/>
        </w:rPr>
        <w:t>.”</w:t>
      </w:r>
      <w:r w:rsidR="003C10A3" w:rsidRPr="00EA20DC">
        <w:rPr>
          <w:rStyle w:val="FootnoteReference"/>
          <w:rFonts w:cs="Times New Roman"/>
          <w:szCs w:val="24"/>
          <w:lang w:bidi="fa-IR"/>
        </w:rPr>
        <w:footnoteReference w:id="328"/>
      </w:r>
    </w:p>
    <w:p w:rsidR="008408BB" w:rsidRPr="00EA20DC" w:rsidRDefault="008408BB" w:rsidP="00AD08E5">
      <w:pPr>
        <w:spacing w:line="320" w:lineRule="atLeast"/>
        <w:rPr>
          <w:rFonts w:cs="Times New Roman"/>
          <w:szCs w:val="24"/>
          <w:lang w:bidi="fa-IR"/>
        </w:rPr>
      </w:pPr>
    </w:p>
    <w:p w:rsidR="008408BB" w:rsidRPr="00EA20DC" w:rsidRDefault="0063615F" w:rsidP="00AD08E5">
      <w:pPr>
        <w:pStyle w:val="Velayet"/>
        <w:spacing w:line="320" w:lineRule="atLeast"/>
        <w:rPr>
          <w:rFonts w:ascii="Times New Roman" w:hAnsi="Times New Roman" w:cs="Times New Roman"/>
          <w:sz w:val="24"/>
          <w:szCs w:val="24"/>
          <w:lang w:bidi="fa-IR"/>
        </w:rPr>
      </w:pPr>
      <w:r w:rsidRPr="00EA20DC">
        <w:rPr>
          <w:rFonts w:ascii="Times New Roman" w:hAnsi="Times New Roman" w:cs="Times New Roman"/>
          <w:sz w:val="24"/>
          <w:szCs w:val="24"/>
          <w:lang w:bidi="fa-IR"/>
        </w:rPr>
        <w:t>İmha</w:t>
      </w:r>
      <w:r w:rsidR="008408BB" w:rsidRPr="00EA20DC">
        <w:rPr>
          <w:rFonts w:ascii="Times New Roman" w:hAnsi="Times New Roman" w:cs="Times New Roman"/>
          <w:sz w:val="24"/>
          <w:szCs w:val="24"/>
          <w:lang w:bidi="fa-IR"/>
        </w:rPr>
        <w:t xml:space="preserve"> ve Sabit Kılma Ayetinin Tefsiri Hakkında Müfessirlerin Görüşü</w:t>
      </w:r>
    </w:p>
    <w:p w:rsidR="008408BB" w:rsidRPr="00EA20DC" w:rsidRDefault="002F648E" w:rsidP="00AD08E5">
      <w:pPr>
        <w:spacing w:line="320" w:lineRule="atLeast"/>
        <w:rPr>
          <w:rFonts w:cs="Times New Roman"/>
          <w:szCs w:val="24"/>
          <w:lang w:bidi="fa-IR"/>
        </w:rPr>
      </w:pPr>
      <w:r w:rsidRPr="00EA20DC">
        <w:rPr>
          <w:rFonts w:cs="Times New Roman"/>
          <w:szCs w:val="24"/>
          <w:lang w:bidi="fa-IR"/>
        </w:rPr>
        <w:t xml:space="preserve">Burada müfessirlerin, </w:t>
      </w:r>
      <w:r w:rsidR="006B67CC">
        <w:rPr>
          <w:rFonts w:cs="Times New Roman"/>
          <w:szCs w:val="24"/>
          <w:lang w:bidi="fa-IR"/>
        </w:rPr>
        <w:t>“</w:t>
      </w:r>
      <w:r w:rsidRPr="00EA20DC">
        <w:rPr>
          <w:rFonts w:cs="Times New Roman"/>
          <w:szCs w:val="24"/>
          <w:lang w:bidi="fa-IR"/>
        </w:rPr>
        <w:t>yok etme ve ispat etme</w:t>
      </w:r>
      <w:r w:rsidR="006B67CC">
        <w:rPr>
          <w:rFonts w:cs="Times New Roman"/>
          <w:szCs w:val="24"/>
          <w:lang w:bidi="fa-IR"/>
        </w:rPr>
        <w:t>”</w:t>
      </w:r>
      <w:r w:rsidRPr="00EA20DC">
        <w:rPr>
          <w:rFonts w:cs="Times New Roman"/>
          <w:szCs w:val="24"/>
          <w:lang w:bidi="fa-IR"/>
        </w:rPr>
        <w:t xml:space="preserve"> hakkındaki görüşlerini hatırlatmak uygun olur</w:t>
      </w:r>
      <w:r w:rsidR="001F1274">
        <w:rPr>
          <w:rFonts w:cs="Times New Roman"/>
          <w:szCs w:val="24"/>
          <w:lang w:bidi="fa-IR"/>
        </w:rPr>
        <w:t xml:space="preserve">. </w:t>
      </w:r>
      <w:r w:rsidRPr="00EA20DC">
        <w:rPr>
          <w:rFonts w:cs="Times New Roman"/>
          <w:szCs w:val="24"/>
          <w:lang w:bidi="fa-IR"/>
        </w:rPr>
        <w:t>Mecme</w:t>
      </w:r>
      <w:r w:rsidR="006B67CC">
        <w:rPr>
          <w:rFonts w:cs="Times New Roman"/>
          <w:szCs w:val="24"/>
          <w:lang w:bidi="fa-IR"/>
        </w:rPr>
        <w:t>’</w:t>
      </w:r>
      <w:r w:rsidR="00DE79DE" w:rsidRPr="00EA20DC">
        <w:rPr>
          <w:rFonts w:cs="Times New Roman"/>
          <w:szCs w:val="24"/>
          <w:lang w:bidi="fa-IR"/>
        </w:rPr>
        <w:t xml:space="preserve">ul </w:t>
      </w:r>
      <w:r w:rsidRPr="00EA20DC">
        <w:rPr>
          <w:rFonts w:cs="Times New Roman"/>
          <w:szCs w:val="24"/>
          <w:lang w:bidi="fa-IR"/>
        </w:rPr>
        <w:t>Beyan</w:t>
      </w:r>
      <w:r w:rsidR="006B67CC">
        <w:rPr>
          <w:rFonts w:cs="Times New Roman"/>
          <w:szCs w:val="24"/>
          <w:lang w:bidi="fa-IR"/>
        </w:rPr>
        <w:t>’</w:t>
      </w:r>
      <w:r w:rsidRPr="00EA20DC">
        <w:rPr>
          <w:rFonts w:cs="Times New Roman"/>
          <w:szCs w:val="24"/>
          <w:lang w:bidi="fa-IR"/>
        </w:rPr>
        <w:t>ın değerli yazarı, Ebu Ali Fazl b</w:t>
      </w:r>
      <w:r w:rsidR="001F1274">
        <w:rPr>
          <w:rFonts w:cs="Times New Roman"/>
          <w:szCs w:val="24"/>
          <w:lang w:bidi="fa-IR"/>
        </w:rPr>
        <w:t xml:space="preserve">. </w:t>
      </w:r>
      <w:r w:rsidRPr="00EA20DC">
        <w:rPr>
          <w:rFonts w:cs="Times New Roman"/>
          <w:szCs w:val="24"/>
          <w:lang w:bidi="fa-IR"/>
        </w:rPr>
        <w:t>Hasan Tebersi</w:t>
      </w:r>
      <w:r w:rsidR="00DF4E7C">
        <w:rPr>
          <w:rFonts w:cs="Times New Roman"/>
          <w:szCs w:val="24"/>
          <w:lang w:bidi="fa-IR"/>
        </w:rPr>
        <w:t xml:space="preserve"> (</w:t>
      </w:r>
      <w:r w:rsidRPr="00EA20DC">
        <w:rPr>
          <w:rFonts w:cs="Times New Roman"/>
          <w:szCs w:val="24"/>
          <w:lang w:bidi="fa-IR"/>
        </w:rPr>
        <w:t>Ö</w:t>
      </w:r>
      <w:r w:rsidR="001F1274">
        <w:rPr>
          <w:rFonts w:cs="Times New Roman"/>
          <w:szCs w:val="24"/>
          <w:lang w:bidi="fa-IR"/>
        </w:rPr>
        <w:t xml:space="preserve">. </w:t>
      </w:r>
      <w:r w:rsidRPr="00EA20DC">
        <w:rPr>
          <w:rFonts w:cs="Times New Roman"/>
          <w:szCs w:val="24"/>
          <w:lang w:bidi="fa-IR"/>
        </w:rPr>
        <w:t>H</w:t>
      </w:r>
      <w:r w:rsidR="001F1274">
        <w:rPr>
          <w:rFonts w:cs="Times New Roman"/>
          <w:szCs w:val="24"/>
          <w:lang w:bidi="fa-IR"/>
        </w:rPr>
        <w:t xml:space="preserve">. </w:t>
      </w:r>
      <w:r w:rsidRPr="00EA20DC">
        <w:rPr>
          <w:rFonts w:cs="Times New Roman"/>
          <w:szCs w:val="24"/>
          <w:lang w:bidi="fa-IR"/>
        </w:rPr>
        <w:t>548</w:t>
      </w:r>
      <w:r w:rsidR="001F1274">
        <w:rPr>
          <w:rFonts w:cs="Times New Roman"/>
          <w:szCs w:val="24"/>
          <w:lang w:bidi="fa-IR"/>
        </w:rPr>
        <w:t xml:space="preserve">) </w:t>
      </w:r>
      <w:r w:rsidRPr="00EA20DC">
        <w:rPr>
          <w:rFonts w:cs="Times New Roman"/>
          <w:szCs w:val="24"/>
          <w:lang w:bidi="fa-IR"/>
        </w:rPr>
        <w:t>bu kon</w:t>
      </w:r>
      <w:r w:rsidRPr="00EA20DC">
        <w:rPr>
          <w:rFonts w:cs="Times New Roman"/>
          <w:szCs w:val="24"/>
          <w:lang w:bidi="fa-IR"/>
        </w:rPr>
        <w:t>u</w:t>
      </w:r>
      <w:r w:rsidRPr="00EA20DC">
        <w:rPr>
          <w:rFonts w:cs="Times New Roman"/>
          <w:szCs w:val="24"/>
          <w:lang w:bidi="fa-IR"/>
        </w:rPr>
        <w:t>daki sekiz görüşü şu şekilde nakletmiştir</w:t>
      </w:r>
      <w:r w:rsidR="00DF4E7C">
        <w:rPr>
          <w:rFonts w:cs="Times New Roman"/>
          <w:szCs w:val="24"/>
          <w:lang w:bidi="fa-IR"/>
        </w:rPr>
        <w:t xml:space="preserve">: </w:t>
      </w:r>
    </w:p>
    <w:p w:rsidR="002F648E" w:rsidRPr="00EA20DC" w:rsidRDefault="002F648E" w:rsidP="00AD08E5">
      <w:pPr>
        <w:spacing w:line="320" w:lineRule="atLeast"/>
        <w:rPr>
          <w:rFonts w:cs="Times New Roman"/>
          <w:szCs w:val="24"/>
          <w:lang w:bidi="fa-IR"/>
        </w:rPr>
      </w:pPr>
      <w:r w:rsidRPr="00EA20DC">
        <w:rPr>
          <w:rFonts w:cs="Times New Roman"/>
          <w:szCs w:val="24"/>
          <w:lang w:bidi="fa-IR"/>
        </w:rPr>
        <w:t>1</w:t>
      </w:r>
      <w:r w:rsidR="00495432" w:rsidRPr="00EA20DC">
        <w:rPr>
          <w:rFonts w:cs="Times New Roman"/>
          <w:szCs w:val="24"/>
          <w:lang w:bidi="fa-IR"/>
        </w:rPr>
        <w:t xml:space="preserve">- </w:t>
      </w:r>
      <w:r w:rsidRPr="00EA20DC">
        <w:rPr>
          <w:rFonts w:cs="Times New Roman"/>
          <w:szCs w:val="24"/>
          <w:lang w:bidi="fa-IR"/>
        </w:rPr>
        <w:t>Söz konusu ayet, şer</w:t>
      </w:r>
      <w:r w:rsidR="00495432" w:rsidRPr="00EA20DC">
        <w:rPr>
          <w:rFonts w:cs="Times New Roman"/>
          <w:szCs w:val="24"/>
          <w:lang w:bidi="fa-IR"/>
        </w:rPr>
        <w:t xml:space="preserve">-i </w:t>
      </w:r>
      <w:r w:rsidRPr="00EA20DC">
        <w:rPr>
          <w:rFonts w:cs="Times New Roman"/>
          <w:szCs w:val="24"/>
          <w:lang w:bidi="fa-IR"/>
        </w:rPr>
        <w:t>hükümler, yani nasih ve mensuh ile ilgilidir</w:t>
      </w:r>
      <w:r w:rsidR="001F1274">
        <w:rPr>
          <w:rFonts w:cs="Times New Roman"/>
          <w:szCs w:val="24"/>
          <w:lang w:bidi="fa-IR"/>
        </w:rPr>
        <w:t xml:space="preserve">. </w:t>
      </w:r>
      <w:r w:rsidR="00DF4E7C">
        <w:rPr>
          <w:rFonts w:cs="Times New Roman"/>
          <w:szCs w:val="24"/>
          <w:lang w:bidi="fa-IR"/>
        </w:rPr>
        <w:t>(</w:t>
      </w:r>
      <w:r w:rsidRPr="00EA20DC">
        <w:rPr>
          <w:rFonts w:cs="Times New Roman"/>
          <w:szCs w:val="24"/>
          <w:lang w:bidi="fa-IR"/>
        </w:rPr>
        <w:t>İbn</w:t>
      </w:r>
      <w:r w:rsidR="00495432" w:rsidRPr="00EA20DC">
        <w:rPr>
          <w:rFonts w:cs="Times New Roman"/>
          <w:szCs w:val="24"/>
          <w:lang w:bidi="fa-IR"/>
        </w:rPr>
        <w:t xml:space="preserve">-i </w:t>
      </w:r>
      <w:r w:rsidRPr="00EA20DC">
        <w:rPr>
          <w:rFonts w:cs="Times New Roman"/>
          <w:szCs w:val="24"/>
          <w:lang w:bidi="fa-IR"/>
        </w:rPr>
        <w:t>Abbas, Kutade, İbn</w:t>
      </w:r>
      <w:r w:rsidR="00495432" w:rsidRPr="00EA20DC">
        <w:rPr>
          <w:rFonts w:cs="Times New Roman"/>
          <w:szCs w:val="24"/>
          <w:lang w:bidi="fa-IR"/>
        </w:rPr>
        <w:t xml:space="preserve">-i </w:t>
      </w:r>
      <w:r w:rsidRPr="00EA20DC">
        <w:rPr>
          <w:rFonts w:cs="Times New Roman"/>
          <w:szCs w:val="24"/>
          <w:lang w:bidi="fa-IR"/>
        </w:rPr>
        <w:t>Zeyd, İbn</w:t>
      </w:r>
      <w:r w:rsidR="00495432" w:rsidRPr="00EA20DC">
        <w:rPr>
          <w:rFonts w:cs="Times New Roman"/>
          <w:szCs w:val="24"/>
          <w:lang w:bidi="fa-IR"/>
        </w:rPr>
        <w:t xml:space="preserve">-i </w:t>
      </w:r>
      <w:r w:rsidRPr="00EA20DC">
        <w:rPr>
          <w:rFonts w:cs="Times New Roman"/>
          <w:szCs w:val="24"/>
          <w:lang w:bidi="fa-IR"/>
        </w:rPr>
        <w:t xml:space="preserve">Cureyc, Ebu Ali </w:t>
      </w:r>
      <w:r w:rsidR="009626BA" w:rsidRPr="00EA20DC">
        <w:rPr>
          <w:rFonts w:cs="Times New Roman"/>
          <w:szCs w:val="24"/>
          <w:lang w:bidi="fa-IR"/>
        </w:rPr>
        <w:t>Farisi</w:t>
      </w:r>
      <w:r w:rsidR="001F1274">
        <w:rPr>
          <w:rFonts w:cs="Times New Roman"/>
          <w:szCs w:val="24"/>
          <w:lang w:bidi="fa-IR"/>
        </w:rPr>
        <w:t xml:space="preserve">) </w:t>
      </w:r>
    </w:p>
    <w:p w:rsidR="002F648E" w:rsidRPr="00EA20DC" w:rsidRDefault="002F648E" w:rsidP="00AD08E5">
      <w:pPr>
        <w:spacing w:line="320" w:lineRule="atLeast"/>
        <w:rPr>
          <w:rFonts w:cs="Times New Roman"/>
          <w:szCs w:val="24"/>
          <w:lang w:bidi="fa-IR"/>
        </w:rPr>
      </w:pPr>
      <w:r w:rsidRPr="00EA20DC">
        <w:rPr>
          <w:rFonts w:cs="Times New Roman"/>
          <w:szCs w:val="24"/>
          <w:lang w:bidi="fa-IR"/>
        </w:rPr>
        <w:t>2</w:t>
      </w:r>
      <w:r w:rsidR="00495432" w:rsidRPr="00EA20DC">
        <w:rPr>
          <w:rFonts w:cs="Times New Roman"/>
          <w:szCs w:val="24"/>
          <w:lang w:bidi="fa-IR"/>
        </w:rPr>
        <w:t xml:space="preserve">- </w:t>
      </w:r>
      <w:r w:rsidRPr="00EA20DC">
        <w:rPr>
          <w:rFonts w:cs="Times New Roman"/>
          <w:szCs w:val="24"/>
          <w:lang w:bidi="fa-IR"/>
        </w:rPr>
        <w:t>Mübah olan ve hakkında herhangi bir ceza kararlaştırılmayan şeyler, amel defterlerinden silinir, itaat ve günahlar ise baki kalır</w:t>
      </w:r>
      <w:r w:rsidR="001F1274">
        <w:rPr>
          <w:rFonts w:cs="Times New Roman"/>
          <w:szCs w:val="24"/>
          <w:lang w:bidi="fa-IR"/>
        </w:rPr>
        <w:t xml:space="preserve">. </w:t>
      </w:r>
      <w:r w:rsidR="00DF4E7C">
        <w:rPr>
          <w:rFonts w:cs="Times New Roman"/>
          <w:szCs w:val="24"/>
          <w:lang w:bidi="fa-IR"/>
        </w:rPr>
        <w:t>(</w:t>
      </w:r>
      <w:r w:rsidRPr="00EA20DC">
        <w:rPr>
          <w:rFonts w:cs="Times New Roman"/>
          <w:szCs w:val="24"/>
          <w:lang w:bidi="fa-IR"/>
        </w:rPr>
        <w:t>Hasan Basri, Kelbi, Dahhak, İbn</w:t>
      </w:r>
      <w:r w:rsidR="00495432" w:rsidRPr="00EA20DC">
        <w:rPr>
          <w:rFonts w:cs="Times New Roman"/>
          <w:szCs w:val="24"/>
          <w:lang w:bidi="fa-IR"/>
        </w:rPr>
        <w:t xml:space="preserve">-i </w:t>
      </w:r>
      <w:r w:rsidRPr="00EA20DC">
        <w:rPr>
          <w:rFonts w:cs="Times New Roman"/>
          <w:szCs w:val="24"/>
          <w:lang w:bidi="fa-IR"/>
        </w:rPr>
        <w:t>Abbas</w:t>
      </w:r>
      <w:r w:rsidR="006B67CC">
        <w:rPr>
          <w:rFonts w:cs="Times New Roman"/>
          <w:szCs w:val="24"/>
          <w:lang w:bidi="fa-IR"/>
        </w:rPr>
        <w:t>’</w:t>
      </w:r>
      <w:r w:rsidRPr="00EA20DC">
        <w:rPr>
          <w:rFonts w:cs="Times New Roman"/>
          <w:szCs w:val="24"/>
          <w:lang w:bidi="fa-IR"/>
        </w:rPr>
        <w:t>dan naklen ve Cubai</w:t>
      </w:r>
      <w:r w:rsidR="001F1274">
        <w:rPr>
          <w:rFonts w:cs="Times New Roman"/>
          <w:szCs w:val="24"/>
          <w:lang w:bidi="fa-IR"/>
        </w:rPr>
        <w:t xml:space="preserve">) </w:t>
      </w:r>
    </w:p>
    <w:p w:rsidR="002F648E" w:rsidRPr="00EA20DC" w:rsidRDefault="002F648E" w:rsidP="00AD08E5">
      <w:pPr>
        <w:spacing w:line="320" w:lineRule="atLeast"/>
        <w:rPr>
          <w:rFonts w:cs="Times New Roman"/>
          <w:szCs w:val="24"/>
          <w:lang w:bidi="fa-IR"/>
        </w:rPr>
      </w:pPr>
      <w:r w:rsidRPr="00EA20DC">
        <w:rPr>
          <w:rFonts w:cs="Times New Roman"/>
          <w:szCs w:val="24"/>
          <w:lang w:bidi="fa-IR"/>
        </w:rPr>
        <w:t>3</w:t>
      </w:r>
      <w:r w:rsidR="00495432" w:rsidRPr="00EA20DC">
        <w:rPr>
          <w:rFonts w:cs="Times New Roman"/>
          <w:szCs w:val="24"/>
          <w:lang w:bidi="fa-IR"/>
        </w:rPr>
        <w:t xml:space="preserve">- </w:t>
      </w:r>
      <w:r w:rsidRPr="00EA20DC">
        <w:rPr>
          <w:rFonts w:cs="Times New Roman"/>
          <w:szCs w:val="24"/>
          <w:lang w:bidi="fa-IR"/>
        </w:rPr>
        <w:t>Allah müminlerin günahlarını dilediği kadar ihsan ve merhameti üzere yok eder</w:t>
      </w:r>
      <w:r w:rsidR="00DF4E7C">
        <w:rPr>
          <w:rFonts w:cs="Times New Roman"/>
          <w:szCs w:val="24"/>
          <w:lang w:bidi="fa-IR"/>
        </w:rPr>
        <w:t xml:space="preserve"> (</w:t>
      </w:r>
      <w:r w:rsidRPr="00EA20DC">
        <w:rPr>
          <w:rFonts w:cs="Times New Roman"/>
          <w:szCs w:val="24"/>
          <w:lang w:bidi="fa-IR"/>
        </w:rPr>
        <w:t>azapl</w:t>
      </w:r>
      <w:r w:rsidRPr="00EA20DC">
        <w:rPr>
          <w:rFonts w:cs="Times New Roman"/>
          <w:szCs w:val="24"/>
          <w:lang w:bidi="fa-IR"/>
        </w:rPr>
        <w:t>a</w:t>
      </w:r>
      <w:r w:rsidRPr="00EA20DC">
        <w:rPr>
          <w:rFonts w:cs="Times New Roman"/>
          <w:szCs w:val="24"/>
          <w:lang w:bidi="fa-IR"/>
        </w:rPr>
        <w:t>rını ortadan kaldırır</w:t>
      </w:r>
      <w:r w:rsidR="001F1274">
        <w:rPr>
          <w:rFonts w:cs="Times New Roman"/>
          <w:szCs w:val="24"/>
          <w:lang w:bidi="fa-IR"/>
        </w:rPr>
        <w:t xml:space="preserve">) </w:t>
      </w:r>
      <w:r w:rsidRPr="00EA20DC">
        <w:rPr>
          <w:rFonts w:cs="Times New Roman"/>
          <w:szCs w:val="24"/>
          <w:lang w:bidi="fa-IR"/>
        </w:rPr>
        <w:t>ve adalet üzere ceza vermek istediği kimselerin günahını ise sabit bır</w:t>
      </w:r>
      <w:r w:rsidRPr="00EA20DC">
        <w:rPr>
          <w:rFonts w:cs="Times New Roman"/>
          <w:szCs w:val="24"/>
          <w:lang w:bidi="fa-IR"/>
        </w:rPr>
        <w:t>a</w:t>
      </w:r>
      <w:r w:rsidRPr="00EA20DC">
        <w:rPr>
          <w:rFonts w:cs="Times New Roman"/>
          <w:szCs w:val="24"/>
          <w:lang w:bidi="fa-IR"/>
        </w:rPr>
        <w:t>kır</w:t>
      </w:r>
      <w:r w:rsidR="001F1274">
        <w:rPr>
          <w:rFonts w:cs="Times New Roman"/>
          <w:szCs w:val="24"/>
          <w:lang w:bidi="fa-IR"/>
        </w:rPr>
        <w:t xml:space="preserve">. </w:t>
      </w:r>
      <w:r w:rsidR="00DF4E7C">
        <w:rPr>
          <w:rFonts w:cs="Times New Roman"/>
          <w:szCs w:val="24"/>
          <w:lang w:bidi="fa-IR"/>
        </w:rPr>
        <w:t>(</w:t>
      </w:r>
      <w:r w:rsidRPr="00EA20DC">
        <w:rPr>
          <w:rFonts w:cs="Times New Roman"/>
          <w:szCs w:val="24"/>
          <w:lang w:bidi="fa-IR"/>
        </w:rPr>
        <w:t>Said b</w:t>
      </w:r>
      <w:r w:rsidR="001F1274">
        <w:rPr>
          <w:rFonts w:cs="Times New Roman"/>
          <w:szCs w:val="24"/>
          <w:lang w:bidi="fa-IR"/>
        </w:rPr>
        <w:t xml:space="preserve">. </w:t>
      </w:r>
      <w:r w:rsidRPr="00EA20DC">
        <w:rPr>
          <w:rFonts w:cs="Times New Roman"/>
          <w:szCs w:val="24"/>
          <w:lang w:bidi="fa-IR"/>
        </w:rPr>
        <w:t>Cubeyr</w:t>
      </w:r>
      <w:r w:rsidR="001F1274">
        <w:rPr>
          <w:rFonts w:cs="Times New Roman"/>
          <w:szCs w:val="24"/>
          <w:lang w:bidi="fa-IR"/>
        </w:rPr>
        <w:t xml:space="preserve">) </w:t>
      </w:r>
    </w:p>
    <w:p w:rsidR="002F648E" w:rsidRPr="00EA20DC" w:rsidRDefault="002F648E" w:rsidP="00AD08E5">
      <w:pPr>
        <w:spacing w:line="320" w:lineRule="atLeast"/>
        <w:rPr>
          <w:rFonts w:cs="Times New Roman"/>
          <w:szCs w:val="24"/>
          <w:lang w:bidi="fa-IR"/>
        </w:rPr>
      </w:pPr>
      <w:r w:rsidRPr="00EA20DC">
        <w:rPr>
          <w:rFonts w:cs="Times New Roman"/>
          <w:szCs w:val="24"/>
          <w:lang w:bidi="fa-IR"/>
        </w:rPr>
        <w:t>4</w:t>
      </w:r>
      <w:r w:rsidR="00495432" w:rsidRPr="00EA20DC">
        <w:rPr>
          <w:rFonts w:cs="Times New Roman"/>
          <w:szCs w:val="24"/>
          <w:lang w:bidi="fa-IR"/>
        </w:rPr>
        <w:t xml:space="preserve">- </w:t>
      </w:r>
      <w:r w:rsidRPr="00EA20DC">
        <w:rPr>
          <w:rFonts w:cs="Times New Roman"/>
          <w:szCs w:val="24"/>
          <w:lang w:bidi="fa-IR"/>
        </w:rPr>
        <w:t>Bu ayet, Allah</w:t>
      </w:r>
      <w:r w:rsidR="006B67CC">
        <w:rPr>
          <w:rFonts w:cs="Times New Roman"/>
          <w:szCs w:val="24"/>
          <w:lang w:bidi="fa-IR"/>
        </w:rPr>
        <w:t>’</w:t>
      </w:r>
      <w:r w:rsidRPr="00EA20DC">
        <w:rPr>
          <w:rFonts w:cs="Times New Roman"/>
          <w:szCs w:val="24"/>
          <w:lang w:bidi="fa-IR"/>
        </w:rPr>
        <w:t>ın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 xml:space="preserve">Kitapta sabit kıldığı, </w:t>
      </w:r>
      <w:r w:rsidR="00A24280" w:rsidRPr="00EA20DC">
        <w:rPr>
          <w:rFonts w:cs="Times New Roman"/>
          <w:szCs w:val="24"/>
          <w:lang w:bidi="fa-IR"/>
        </w:rPr>
        <w:t>rızıkla</w:t>
      </w:r>
      <w:r w:rsidR="00D4321F" w:rsidRPr="00EA20DC">
        <w:rPr>
          <w:rFonts w:cs="Times New Roman"/>
          <w:szCs w:val="24"/>
          <w:lang w:bidi="fa-IR"/>
        </w:rPr>
        <w:t>r ve musibetler ile ilgilidir</w:t>
      </w:r>
      <w:r w:rsidR="001F1274">
        <w:rPr>
          <w:rFonts w:cs="Times New Roman"/>
          <w:szCs w:val="24"/>
          <w:lang w:bidi="fa-IR"/>
        </w:rPr>
        <w:t xml:space="preserve">. </w:t>
      </w:r>
      <w:r w:rsidR="00A24280" w:rsidRPr="00EA20DC">
        <w:rPr>
          <w:rFonts w:cs="Times New Roman"/>
          <w:szCs w:val="24"/>
          <w:lang w:bidi="fa-IR"/>
        </w:rPr>
        <w:t>Allah</w:t>
      </w:r>
      <w:r w:rsidR="00495432" w:rsidRPr="00EA20DC">
        <w:rPr>
          <w:rFonts w:cs="Times New Roman"/>
          <w:szCs w:val="24"/>
          <w:lang w:bidi="fa-IR"/>
        </w:rPr>
        <w:t xml:space="preserve">-u </w:t>
      </w:r>
      <w:r w:rsidR="00A24280" w:rsidRPr="00EA20DC">
        <w:rPr>
          <w:rFonts w:cs="Times New Roman"/>
          <w:szCs w:val="24"/>
          <w:lang w:bidi="fa-IR"/>
        </w:rPr>
        <w:t>Teala bunları dua ve sadaka vasıtasıyla ortadan kaldırmaktadır</w:t>
      </w:r>
      <w:r w:rsidR="001F1274">
        <w:rPr>
          <w:rFonts w:cs="Times New Roman"/>
          <w:szCs w:val="24"/>
          <w:lang w:bidi="fa-IR"/>
        </w:rPr>
        <w:t xml:space="preserve">. </w:t>
      </w:r>
      <w:r w:rsidR="00A24280" w:rsidRPr="00EA20DC">
        <w:rPr>
          <w:rFonts w:cs="Times New Roman"/>
          <w:szCs w:val="24"/>
          <w:lang w:bidi="fa-IR"/>
        </w:rPr>
        <w:t>Bunun sonucu ise, müminl</w:t>
      </w:r>
      <w:r w:rsidR="00A24280" w:rsidRPr="00EA20DC">
        <w:rPr>
          <w:rFonts w:cs="Times New Roman"/>
          <w:szCs w:val="24"/>
          <w:lang w:bidi="fa-IR"/>
        </w:rPr>
        <w:t>e</w:t>
      </w:r>
      <w:r w:rsidR="00A24280" w:rsidRPr="00EA20DC">
        <w:rPr>
          <w:rFonts w:cs="Times New Roman"/>
          <w:szCs w:val="24"/>
          <w:lang w:bidi="fa-IR"/>
        </w:rPr>
        <w:t>rin sadece Allah</w:t>
      </w:r>
      <w:r w:rsidR="006B67CC">
        <w:rPr>
          <w:rFonts w:cs="Times New Roman"/>
          <w:szCs w:val="24"/>
          <w:lang w:bidi="fa-IR"/>
        </w:rPr>
        <w:t>’</w:t>
      </w:r>
      <w:r w:rsidR="00A24280" w:rsidRPr="00EA20DC">
        <w:rPr>
          <w:rFonts w:cs="Times New Roman"/>
          <w:szCs w:val="24"/>
          <w:lang w:bidi="fa-IR"/>
        </w:rPr>
        <w:t>a bağlanmasına teşvikte bulunma</w:t>
      </w:r>
      <w:r w:rsidR="00A24280" w:rsidRPr="00EA20DC">
        <w:rPr>
          <w:rFonts w:cs="Times New Roman"/>
          <w:szCs w:val="24"/>
          <w:lang w:bidi="fa-IR"/>
        </w:rPr>
        <w:t>k</w:t>
      </w:r>
      <w:r w:rsidR="00A24280" w:rsidRPr="00EA20DC">
        <w:rPr>
          <w:rFonts w:cs="Times New Roman"/>
          <w:szCs w:val="24"/>
          <w:lang w:bidi="fa-IR"/>
        </w:rPr>
        <w:t>tır</w:t>
      </w:r>
      <w:r w:rsidR="001F1274">
        <w:rPr>
          <w:rFonts w:cs="Times New Roman"/>
          <w:szCs w:val="24"/>
          <w:lang w:bidi="fa-IR"/>
        </w:rPr>
        <w:t xml:space="preserve">. </w:t>
      </w:r>
    </w:p>
    <w:p w:rsidR="00A24280" w:rsidRPr="00EA20DC" w:rsidRDefault="00A24280" w:rsidP="00AD08E5">
      <w:pPr>
        <w:spacing w:line="320" w:lineRule="atLeast"/>
        <w:rPr>
          <w:rFonts w:cs="Times New Roman"/>
          <w:szCs w:val="24"/>
          <w:lang w:bidi="fa-IR"/>
        </w:rPr>
      </w:pPr>
      <w:r w:rsidRPr="00EA20DC">
        <w:rPr>
          <w:rFonts w:cs="Times New Roman"/>
          <w:szCs w:val="24"/>
          <w:lang w:bidi="fa-IR"/>
        </w:rPr>
        <w:t>5</w:t>
      </w:r>
      <w:r w:rsidR="00495432" w:rsidRPr="00EA20DC">
        <w:rPr>
          <w:rFonts w:cs="Times New Roman"/>
          <w:szCs w:val="24"/>
          <w:lang w:bidi="fa-IR"/>
        </w:rPr>
        <w:t xml:space="preserve">- </w:t>
      </w:r>
      <w:r w:rsidR="00F13F57" w:rsidRPr="00EA20DC">
        <w:rPr>
          <w:rFonts w:cs="Times New Roman"/>
          <w:szCs w:val="24"/>
          <w:lang w:bidi="fa-IR"/>
        </w:rPr>
        <w:t>Allah, tevbe vasıtasıyla günahları ortadan kaldırmaktadır ve iyiliğe çevirmektedir</w:t>
      </w:r>
      <w:r w:rsidR="001F1274">
        <w:rPr>
          <w:rFonts w:cs="Times New Roman"/>
          <w:szCs w:val="24"/>
          <w:lang w:bidi="fa-IR"/>
        </w:rPr>
        <w:t xml:space="preserve">. </w:t>
      </w:r>
      <w:r w:rsidR="00F13F57" w:rsidRPr="00EA20DC">
        <w:rPr>
          <w:rFonts w:cs="Times New Roman"/>
          <w:szCs w:val="24"/>
          <w:lang w:bidi="fa-IR"/>
        </w:rPr>
        <w:t>Nit</w:t>
      </w:r>
      <w:r w:rsidR="00F13F57" w:rsidRPr="00EA20DC">
        <w:rPr>
          <w:rFonts w:cs="Times New Roman"/>
          <w:szCs w:val="24"/>
          <w:lang w:bidi="fa-IR"/>
        </w:rPr>
        <w:t>e</w:t>
      </w:r>
      <w:r w:rsidR="00F13F57" w:rsidRPr="00EA20DC">
        <w:rPr>
          <w:rFonts w:cs="Times New Roman"/>
          <w:szCs w:val="24"/>
          <w:lang w:bidi="fa-IR"/>
        </w:rPr>
        <w:t>kim şöyle buyu</w:t>
      </w:r>
      <w:r w:rsidR="00F13F57" w:rsidRPr="00EA20DC">
        <w:rPr>
          <w:rFonts w:cs="Times New Roman"/>
          <w:szCs w:val="24"/>
          <w:lang w:bidi="fa-IR"/>
        </w:rPr>
        <w:t>r</w:t>
      </w:r>
      <w:r w:rsidR="00F13F57" w:rsidRPr="00EA20DC">
        <w:rPr>
          <w:rFonts w:cs="Times New Roman"/>
          <w:szCs w:val="24"/>
          <w:lang w:bidi="fa-IR"/>
        </w:rPr>
        <w:t>muştur</w:t>
      </w:r>
      <w:r w:rsidR="00DF4E7C">
        <w:rPr>
          <w:rFonts w:cs="Times New Roman"/>
          <w:szCs w:val="24"/>
          <w:lang w:bidi="fa-IR"/>
        </w:rPr>
        <w:t xml:space="preserve">: </w:t>
      </w:r>
      <w:r w:rsidR="006B67CC">
        <w:rPr>
          <w:rFonts w:cs="Times New Roman"/>
          <w:szCs w:val="24"/>
          <w:lang w:bidi="fa-IR"/>
        </w:rPr>
        <w:t>“</w:t>
      </w:r>
      <w:r w:rsidR="009E35E6" w:rsidRPr="00EA20DC">
        <w:rPr>
          <w:rFonts w:cs="Times New Roman"/>
          <w:szCs w:val="20"/>
        </w:rPr>
        <w:t>Ancak tevbe eden, iman eden ve salih amellerde bulunup davranan başka</w:t>
      </w:r>
      <w:r w:rsidR="00DF4E7C">
        <w:rPr>
          <w:rFonts w:cs="Times New Roman"/>
          <w:szCs w:val="20"/>
        </w:rPr>
        <w:t xml:space="preserve">; </w:t>
      </w:r>
      <w:r w:rsidR="009E35E6" w:rsidRPr="00EA20DC">
        <w:rPr>
          <w:rFonts w:cs="Times New Roman"/>
          <w:szCs w:val="20"/>
        </w:rPr>
        <w:t>işte onların günahlarını, Allah iyiliklere çevirir</w:t>
      </w:r>
      <w:r w:rsidR="001F1274">
        <w:rPr>
          <w:rFonts w:cs="Times New Roman"/>
          <w:szCs w:val="20"/>
        </w:rPr>
        <w:t>.”</w:t>
      </w:r>
      <w:r w:rsidR="00DF4E7C">
        <w:rPr>
          <w:rFonts w:cs="Times New Roman"/>
          <w:szCs w:val="24"/>
          <w:lang w:bidi="fa-IR"/>
        </w:rPr>
        <w:t xml:space="preserve"> (</w:t>
      </w:r>
      <w:r w:rsidR="00C13F13" w:rsidRPr="00EA20DC">
        <w:rPr>
          <w:rFonts w:cs="Times New Roman"/>
          <w:szCs w:val="24"/>
          <w:lang w:bidi="fa-IR"/>
        </w:rPr>
        <w:t>İkrime</w:t>
      </w:r>
      <w:r w:rsidR="001F1274">
        <w:rPr>
          <w:rFonts w:cs="Times New Roman"/>
          <w:szCs w:val="24"/>
          <w:lang w:bidi="fa-IR"/>
        </w:rPr>
        <w:t xml:space="preserve">) </w:t>
      </w:r>
    </w:p>
    <w:p w:rsidR="00C13F13" w:rsidRPr="00EA20DC" w:rsidRDefault="00C13F13" w:rsidP="00AD08E5">
      <w:pPr>
        <w:spacing w:line="320" w:lineRule="atLeast"/>
        <w:rPr>
          <w:rFonts w:cs="Times New Roman"/>
          <w:szCs w:val="24"/>
          <w:lang w:bidi="fa-IR"/>
        </w:rPr>
      </w:pPr>
      <w:r w:rsidRPr="00EA20DC">
        <w:rPr>
          <w:rFonts w:cs="Times New Roman"/>
          <w:szCs w:val="24"/>
          <w:lang w:bidi="fa-IR"/>
        </w:rPr>
        <w:t>6</w:t>
      </w:r>
      <w:r w:rsidR="00495432" w:rsidRPr="00EA20DC">
        <w:rPr>
          <w:rFonts w:cs="Times New Roman"/>
          <w:szCs w:val="24"/>
          <w:lang w:bidi="fa-IR"/>
        </w:rPr>
        <w:t xml:space="preserve">- </w:t>
      </w:r>
      <w:r w:rsidRPr="00EA20DC">
        <w:rPr>
          <w:rFonts w:cs="Times New Roman"/>
          <w:szCs w:val="24"/>
          <w:lang w:bidi="fa-IR"/>
        </w:rPr>
        <w:t>Bu ayet, ümmetler ile ilgilidir</w:t>
      </w:r>
      <w:r w:rsidR="001F1274">
        <w:rPr>
          <w:rFonts w:cs="Times New Roman"/>
          <w:szCs w:val="24"/>
          <w:lang w:bidi="fa-IR"/>
        </w:rPr>
        <w:t xml:space="preserve">. </w:t>
      </w:r>
      <w:r w:rsidRPr="00EA20DC">
        <w:rPr>
          <w:rFonts w:cs="Times New Roman"/>
          <w:szCs w:val="24"/>
          <w:lang w:bidi="fa-IR"/>
        </w:rPr>
        <w:t>Allah onlardan bazısını helak etmekte ve bazısında diğ</w:t>
      </w:r>
      <w:r w:rsidRPr="00EA20DC">
        <w:rPr>
          <w:rFonts w:cs="Times New Roman"/>
          <w:szCs w:val="24"/>
          <w:lang w:bidi="fa-IR"/>
        </w:rPr>
        <w:t>e</w:t>
      </w:r>
      <w:r w:rsidRPr="00EA20DC">
        <w:rPr>
          <w:rFonts w:cs="Times New Roman"/>
          <w:szCs w:val="24"/>
          <w:lang w:bidi="fa-IR"/>
        </w:rPr>
        <w:t>rinin yerine geçirmektedir</w:t>
      </w:r>
      <w:r w:rsidR="001F1274">
        <w:rPr>
          <w:rFonts w:cs="Times New Roman"/>
          <w:szCs w:val="24"/>
          <w:lang w:bidi="fa-IR"/>
        </w:rPr>
        <w:t xml:space="preserve">. </w:t>
      </w:r>
      <w:r w:rsidRPr="00EA20DC">
        <w:rPr>
          <w:rFonts w:cs="Times New Roman"/>
          <w:szCs w:val="24"/>
          <w:lang w:bidi="fa-IR"/>
        </w:rPr>
        <w:t>Ni</w:t>
      </w:r>
      <w:r w:rsidR="009E35E6" w:rsidRPr="00EA20DC">
        <w:rPr>
          <w:rFonts w:cs="Times New Roman"/>
          <w:szCs w:val="24"/>
          <w:lang w:bidi="fa-IR"/>
        </w:rPr>
        <w:t>tekim Allah şöyle buyurmuştur</w:t>
      </w:r>
      <w:r w:rsidR="00DF4E7C">
        <w:rPr>
          <w:rFonts w:cs="Times New Roman"/>
          <w:szCs w:val="24"/>
          <w:lang w:bidi="fa-IR"/>
        </w:rPr>
        <w:t xml:space="preserve">: </w:t>
      </w:r>
      <w:r w:rsidR="006B67CC">
        <w:rPr>
          <w:rFonts w:cs="Times New Roman"/>
          <w:szCs w:val="24"/>
          <w:lang w:bidi="fa-IR"/>
        </w:rPr>
        <w:t>“</w:t>
      </w:r>
      <w:r w:rsidR="009E35E6" w:rsidRPr="00EA20DC">
        <w:rPr>
          <w:rFonts w:cs="Times New Roman"/>
          <w:szCs w:val="20"/>
        </w:rPr>
        <w:t>Sonra onların ardından bir başka insan</w:t>
      </w:r>
      <w:r w:rsidR="00D4321F" w:rsidRPr="00EA20DC">
        <w:rPr>
          <w:rFonts w:cs="Times New Roman"/>
          <w:szCs w:val="20"/>
        </w:rPr>
        <w:t xml:space="preserve"> -</w:t>
      </w:r>
      <w:r w:rsidR="009E35E6" w:rsidRPr="00EA20DC">
        <w:rPr>
          <w:rFonts w:cs="Times New Roman"/>
          <w:szCs w:val="20"/>
        </w:rPr>
        <w:t>kuşağı yaratıp</w:t>
      </w:r>
      <w:r w:rsidR="00495432" w:rsidRPr="00EA20DC">
        <w:rPr>
          <w:rFonts w:cs="Times New Roman"/>
          <w:szCs w:val="20"/>
        </w:rPr>
        <w:t xml:space="preserve">- </w:t>
      </w:r>
      <w:r w:rsidR="009E35E6" w:rsidRPr="00EA20DC">
        <w:rPr>
          <w:rFonts w:cs="Times New Roman"/>
          <w:szCs w:val="20"/>
        </w:rPr>
        <w:t>inşa ettik</w:t>
      </w:r>
      <w:r w:rsidR="006B67CC">
        <w:rPr>
          <w:rFonts w:cs="Times New Roman"/>
          <w:szCs w:val="20"/>
        </w:rPr>
        <w:t>”</w:t>
      </w:r>
      <w:r w:rsidR="00183873" w:rsidRPr="00EA20DC">
        <w:rPr>
          <w:rFonts w:cs="Times New Roman"/>
          <w:szCs w:val="24"/>
          <w:lang w:bidi="fa-IR"/>
        </w:rPr>
        <w:t xml:space="preserve"> Hakeza şöyle buyurmuştur</w:t>
      </w:r>
      <w:r w:rsidR="00DF4E7C">
        <w:rPr>
          <w:rFonts w:cs="Times New Roman"/>
          <w:szCs w:val="24"/>
          <w:lang w:bidi="fa-IR"/>
        </w:rPr>
        <w:t xml:space="preserve">: </w:t>
      </w:r>
      <w:r w:rsidR="006B67CC">
        <w:rPr>
          <w:rFonts w:cs="Times New Roman"/>
          <w:szCs w:val="24"/>
          <w:lang w:bidi="fa-IR"/>
        </w:rPr>
        <w:t>“</w:t>
      </w:r>
      <w:r w:rsidR="00183873" w:rsidRPr="00EA20DC">
        <w:rPr>
          <w:rFonts w:cs="Times New Roman"/>
          <w:szCs w:val="20"/>
        </w:rPr>
        <w:t>Kendilerinden önceki n</w:t>
      </w:r>
      <w:r w:rsidR="00183873" w:rsidRPr="00EA20DC">
        <w:rPr>
          <w:rFonts w:cs="Times New Roman"/>
          <w:szCs w:val="20"/>
        </w:rPr>
        <w:t>i</w:t>
      </w:r>
      <w:r w:rsidR="00183873" w:rsidRPr="00EA20DC">
        <w:rPr>
          <w:rFonts w:cs="Times New Roman"/>
          <w:szCs w:val="20"/>
        </w:rPr>
        <w:t>ce nesilleri yok etmiş olmamız</w:t>
      </w:r>
      <w:r w:rsidR="00D4321F" w:rsidRPr="00EA20DC">
        <w:rPr>
          <w:rFonts w:cs="Times New Roman"/>
          <w:szCs w:val="20"/>
        </w:rPr>
        <w:t>…</w:t>
      </w:r>
      <w:r w:rsidR="006B67CC">
        <w:rPr>
          <w:rFonts w:cs="Times New Roman"/>
          <w:szCs w:val="20"/>
        </w:rPr>
        <w:t>”</w:t>
      </w:r>
    </w:p>
    <w:p w:rsidR="00C13F13" w:rsidRPr="00EA20DC" w:rsidRDefault="00C13F13" w:rsidP="00AD08E5">
      <w:pPr>
        <w:spacing w:line="320" w:lineRule="atLeast"/>
        <w:rPr>
          <w:rFonts w:cs="Times New Roman"/>
          <w:szCs w:val="24"/>
          <w:lang w:bidi="fa-IR"/>
        </w:rPr>
      </w:pPr>
      <w:r w:rsidRPr="00EA20DC">
        <w:rPr>
          <w:rFonts w:cs="Times New Roman"/>
          <w:szCs w:val="24"/>
          <w:lang w:bidi="fa-IR"/>
        </w:rPr>
        <w:t>7</w:t>
      </w:r>
      <w:r w:rsidR="00495432" w:rsidRPr="00EA20DC">
        <w:rPr>
          <w:rFonts w:cs="Times New Roman"/>
          <w:szCs w:val="24"/>
          <w:lang w:bidi="fa-IR"/>
        </w:rPr>
        <w:t xml:space="preserve">- </w:t>
      </w:r>
      <w:r w:rsidR="00D51BD3" w:rsidRPr="00EA20DC">
        <w:rPr>
          <w:rFonts w:cs="Times New Roman"/>
          <w:szCs w:val="24"/>
          <w:lang w:bidi="fa-IR"/>
        </w:rPr>
        <w:t>Bu ayet, güneş ve ay ile ilgilidir</w:t>
      </w:r>
      <w:r w:rsidR="001F1274">
        <w:rPr>
          <w:rFonts w:cs="Times New Roman"/>
          <w:szCs w:val="24"/>
          <w:lang w:bidi="fa-IR"/>
        </w:rPr>
        <w:t xml:space="preserve">. </w:t>
      </w:r>
      <w:r w:rsidR="00D51BD3" w:rsidRPr="00EA20DC">
        <w:rPr>
          <w:rFonts w:cs="Times New Roman"/>
          <w:szCs w:val="24"/>
          <w:lang w:bidi="fa-IR"/>
        </w:rPr>
        <w:t>Yani güneş vasıtasıyla ayın nuru ortadan kaldırılma</w:t>
      </w:r>
      <w:r w:rsidR="00D51BD3" w:rsidRPr="00EA20DC">
        <w:rPr>
          <w:rFonts w:cs="Times New Roman"/>
          <w:szCs w:val="24"/>
          <w:lang w:bidi="fa-IR"/>
        </w:rPr>
        <w:t>k</w:t>
      </w:r>
      <w:r w:rsidR="00D51BD3" w:rsidRPr="00EA20DC">
        <w:rPr>
          <w:rFonts w:cs="Times New Roman"/>
          <w:szCs w:val="24"/>
          <w:lang w:bidi="fa-IR"/>
        </w:rPr>
        <w:t>tadır</w:t>
      </w:r>
      <w:r w:rsidR="001F1274">
        <w:rPr>
          <w:rFonts w:cs="Times New Roman"/>
          <w:szCs w:val="24"/>
          <w:lang w:bidi="fa-IR"/>
        </w:rPr>
        <w:t xml:space="preserve">. </w:t>
      </w:r>
      <w:r w:rsidR="00D51BD3" w:rsidRPr="00EA20DC">
        <w:rPr>
          <w:rFonts w:cs="Times New Roman"/>
          <w:szCs w:val="24"/>
          <w:lang w:bidi="fa-IR"/>
        </w:rPr>
        <w:t>Nitekim Allah şöyle buyurmuştur</w:t>
      </w:r>
      <w:r w:rsidR="00DF4E7C">
        <w:rPr>
          <w:rFonts w:cs="Times New Roman"/>
          <w:szCs w:val="24"/>
          <w:lang w:bidi="fa-IR"/>
        </w:rPr>
        <w:t xml:space="preserve">: </w:t>
      </w:r>
      <w:r w:rsidR="006B67CC">
        <w:rPr>
          <w:rFonts w:cs="Times New Roman"/>
          <w:szCs w:val="24"/>
          <w:lang w:bidi="fa-IR"/>
        </w:rPr>
        <w:t>“</w:t>
      </w:r>
      <w:r w:rsidR="002D1856" w:rsidRPr="00EA20DC">
        <w:rPr>
          <w:rFonts w:cs="Times New Roman"/>
          <w:szCs w:val="20"/>
        </w:rPr>
        <w:t>Bir delil olan geceyi kaldırıp yine bir delil olan gündüzü aydınlık kıldık</w:t>
      </w:r>
      <w:r w:rsidR="001F1274">
        <w:rPr>
          <w:rFonts w:cs="Times New Roman"/>
          <w:szCs w:val="20"/>
        </w:rPr>
        <w:t>.”</w:t>
      </w:r>
      <w:r w:rsidR="00DF4E7C">
        <w:rPr>
          <w:rFonts w:cs="Times New Roman"/>
          <w:szCs w:val="24"/>
          <w:lang w:bidi="fa-IR"/>
        </w:rPr>
        <w:t xml:space="preserve"> (</w:t>
      </w:r>
      <w:r w:rsidR="00B25DEA" w:rsidRPr="00EA20DC">
        <w:rPr>
          <w:rFonts w:cs="Times New Roman"/>
          <w:szCs w:val="24"/>
          <w:lang w:bidi="fa-IR"/>
        </w:rPr>
        <w:t>Sediy</w:t>
      </w:r>
      <w:r w:rsidR="00D4321F" w:rsidRPr="00EA20DC">
        <w:rPr>
          <w:rFonts w:cs="Times New Roman"/>
          <w:szCs w:val="24"/>
          <w:lang w:bidi="fa-IR"/>
        </w:rPr>
        <w:t>y</w:t>
      </w:r>
      <w:r w:rsidR="001F1274">
        <w:rPr>
          <w:rFonts w:cs="Times New Roman"/>
          <w:szCs w:val="24"/>
          <w:lang w:bidi="fa-IR"/>
        </w:rPr>
        <w:t xml:space="preserve">) </w:t>
      </w:r>
    </w:p>
    <w:p w:rsidR="00B25DEA" w:rsidRPr="00EA20DC" w:rsidRDefault="00B25DEA" w:rsidP="00AD08E5">
      <w:pPr>
        <w:spacing w:line="320" w:lineRule="atLeast"/>
        <w:rPr>
          <w:rFonts w:cs="Times New Roman"/>
          <w:szCs w:val="24"/>
          <w:lang w:bidi="fa-IR"/>
        </w:rPr>
      </w:pPr>
      <w:r w:rsidRPr="00EA20DC">
        <w:rPr>
          <w:rFonts w:cs="Times New Roman"/>
          <w:szCs w:val="24"/>
          <w:lang w:bidi="fa-IR"/>
        </w:rPr>
        <w:t>8</w:t>
      </w:r>
      <w:r w:rsidR="00495432" w:rsidRPr="00EA20DC">
        <w:rPr>
          <w:rFonts w:cs="Times New Roman"/>
          <w:szCs w:val="24"/>
          <w:lang w:bidi="fa-IR"/>
        </w:rPr>
        <w:t xml:space="preserve">- </w:t>
      </w:r>
      <w:r w:rsidRPr="00EA20DC">
        <w:rPr>
          <w:rFonts w:cs="Times New Roman"/>
          <w:szCs w:val="24"/>
          <w:lang w:bidi="fa-IR"/>
        </w:rPr>
        <w:t>Bu ayet, belli bir konuya ait değildir</w:t>
      </w:r>
      <w:r w:rsidR="001F1274">
        <w:rPr>
          <w:rFonts w:cs="Times New Roman"/>
          <w:szCs w:val="24"/>
          <w:lang w:bidi="fa-IR"/>
        </w:rPr>
        <w:t xml:space="preserve">. </w:t>
      </w:r>
      <w:r w:rsidRPr="00EA20DC">
        <w:rPr>
          <w:rFonts w:cs="Times New Roman"/>
          <w:szCs w:val="24"/>
          <w:lang w:bidi="fa-IR"/>
        </w:rPr>
        <w:t>Aksine rızık, ecel, saadet, şekavet ve benzeri tüm konuları kapsamaktadır</w:t>
      </w:r>
      <w:r w:rsidR="001F1274">
        <w:rPr>
          <w:rFonts w:cs="Times New Roman"/>
          <w:szCs w:val="24"/>
          <w:lang w:bidi="fa-IR"/>
        </w:rPr>
        <w:t xml:space="preserve">. </w:t>
      </w:r>
      <w:r w:rsidRPr="00EA20DC">
        <w:rPr>
          <w:rFonts w:cs="Times New Roman"/>
          <w:szCs w:val="24"/>
          <w:lang w:bidi="fa-IR"/>
        </w:rPr>
        <w:t>Allah bütün bunlarda artış ve eksilme vücuda getirmektedir</w:t>
      </w:r>
      <w:r w:rsidR="001F1274">
        <w:rPr>
          <w:rFonts w:cs="Times New Roman"/>
          <w:szCs w:val="24"/>
          <w:lang w:bidi="fa-IR"/>
        </w:rPr>
        <w:t xml:space="preserve">. </w:t>
      </w:r>
      <w:r w:rsidR="00DF4E7C">
        <w:rPr>
          <w:rFonts w:cs="Times New Roman"/>
          <w:szCs w:val="24"/>
          <w:lang w:bidi="fa-IR"/>
        </w:rPr>
        <w:t>(</w:t>
      </w:r>
      <w:r w:rsidRPr="00EA20DC">
        <w:rPr>
          <w:rFonts w:cs="Times New Roman"/>
          <w:szCs w:val="24"/>
          <w:lang w:bidi="fa-IR"/>
        </w:rPr>
        <w:t>Ömer b</w:t>
      </w:r>
      <w:r w:rsidR="001F1274">
        <w:rPr>
          <w:rFonts w:cs="Times New Roman"/>
          <w:szCs w:val="24"/>
          <w:lang w:bidi="fa-IR"/>
        </w:rPr>
        <w:t xml:space="preserve">. </w:t>
      </w:r>
      <w:r w:rsidRPr="00EA20DC">
        <w:rPr>
          <w:rFonts w:cs="Times New Roman"/>
          <w:szCs w:val="24"/>
          <w:lang w:bidi="fa-IR"/>
        </w:rPr>
        <w:t>Hattab, İbn</w:t>
      </w:r>
      <w:r w:rsidR="00495432" w:rsidRPr="00EA20DC">
        <w:rPr>
          <w:rFonts w:cs="Times New Roman"/>
          <w:szCs w:val="24"/>
          <w:lang w:bidi="fa-IR"/>
        </w:rPr>
        <w:t xml:space="preserve">-i </w:t>
      </w:r>
      <w:r w:rsidRPr="00EA20DC">
        <w:rPr>
          <w:rFonts w:cs="Times New Roman"/>
          <w:szCs w:val="24"/>
          <w:lang w:bidi="fa-IR"/>
        </w:rPr>
        <w:t>Mes</w:t>
      </w:r>
      <w:r w:rsidR="006B67CC">
        <w:rPr>
          <w:rFonts w:cs="Times New Roman"/>
          <w:szCs w:val="24"/>
          <w:lang w:bidi="fa-IR"/>
        </w:rPr>
        <w:t>’</w:t>
      </w:r>
      <w:r w:rsidRPr="00EA20DC">
        <w:rPr>
          <w:rFonts w:cs="Times New Roman"/>
          <w:szCs w:val="24"/>
          <w:lang w:bidi="fa-IR"/>
        </w:rPr>
        <w:t>ud, İbn</w:t>
      </w:r>
      <w:r w:rsidR="00495432" w:rsidRPr="00EA20DC">
        <w:rPr>
          <w:rFonts w:cs="Times New Roman"/>
          <w:szCs w:val="24"/>
          <w:lang w:bidi="fa-IR"/>
        </w:rPr>
        <w:t xml:space="preserve">-i </w:t>
      </w:r>
      <w:r w:rsidRPr="00EA20DC">
        <w:rPr>
          <w:rFonts w:cs="Times New Roman"/>
          <w:szCs w:val="24"/>
          <w:lang w:bidi="fa-IR"/>
        </w:rPr>
        <w:t>Vail, Kutade</w:t>
      </w:r>
      <w:r w:rsidR="001F1274">
        <w:rPr>
          <w:rFonts w:cs="Times New Roman"/>
          <w:szCs w:val="24"/>
          <w:lang w:bidi="fa-IR"/>
        </w:rPr>
        <w:t xml:space="preserve">) </w:t>
      </w:r>
    </w:p>
    <w:p w:rsidR="00E06286" w:rsidRPr="00EA20DC" w:rsidRDefault="00B25DEA" w:rsidP="00AD08E5">
      <w:pPr>
        <w:spacing w:line="320" w:lineRule="atLeast"/>
        <w:rPr>
          <w:rFonts w:cs="Times New Roman"/>
          <w:szCs w:val="24"/>
          <w:lang w:bidi="fa-IR"/>
        </w:rPr>
      </w:pPr>
      <w:r w:rsidRPr="00EA20DC">
        <w:rPr>
          <w:rFonts w:cs="Times New Roman"/>
          <w:szCs w:val="24"/>
          <w:lang w:bidi="fa-IR"/>
        </w:rPr>
        <w:t>Ebu Kulabe, İbn</w:t>
      </w:r>
      <w:r w:rsidR="00495432" w:rsidRPr="00EA20DC">
        <w:rPr>
          <w:rFonts w:cs="Times New Roman"/>
          <w:szCs w:val="24"/>
          <w:lang w:bidi="fa-IR"/>
        </w:rPr>
        <w:t xml:space="preserve">-i </w:t>
      </w:r>
      <w:r w:rsidRPr="00EA20DC">
        <w:rPr>
          <w:rFonts w:cs="Times New Roman"/>
          <w:szCs w:val="24"/>
          <w:lang w:bidi="fa-IR"/>
        </w:rPr>
        <w:t>Mes</w:t>
      </w:r>
      <w:r w:rsidR="006B67CC">
        <w:rPr>
          <w:rFonts w:cs="Times New Roman"/>
          <w:szCs w:val="24"/>
          <w:lang w:bidi="fa-IR"/>
        </w:rPr>
        <w:t>’</w:t>
      </w:r>
      <w:r w:rsidRPr="00EA20DC">
        <w:rPr>
          <w:rFonts w:cs="Times New Roman"/>
          <w:szCs w:val="24"/>
          <w:lang w:bidi="fa-IR"/>
        </w:rPr>
        <w:t>ud</w:t>
      </w:r>
      <w:r w:rsidR="006B67CC">
        <w:rPr>
          <w:rFonts w:cs="Times New Roman"/>
          <w:szCs w:val="24"/>
          <w:lang w:bidi="fa-IR"/>
        </w:rPr>
        <w:t>’</w:t>
      </w:r>
      <w:r w:rsidRPr="00EA20DC">
        <w:rPr>
          <w:rFonts w:cs="Times New Roman"/>
          <w:szCs w:val="24"/>
          <w:lang w:bidi="fa-IR"/>
        </w:rPr>
        <w:t>dan şöyle dediğini nakletmiştir</w:t>
      </w:r>
      <w:r w:rsidR="00DF4E7C">
        <w:rPr>
          <w:rFonts w:cs="Times New Roman"/>
          <w:szCs w:val="24"/>
          <w:lang w:bidi="fa-IR"/>
        </w:rPr>
        <w:t xml:space="preserve">: </w:t>
      </w:r>
      <w:r w:rsidR="006B67CC">
        <w:rPr>
          <w:rFonts w:cs="Times New Roman"/>
          <w:szCs w:val="24"/>
          <w:lang w:bidi="fa-IR"/>
        </w:rPr>
        <w:t>“</w:t>
      </w:r>
      <w:r w:rsidR="000437E2" w:rsidRPr="00EA20DC">
        <w:rPr>
          <w:rFonts w:cs="Times New Roman"/>
          <w:szCs w:val="24"/>
          <w:lang w:bidi="fa-IR"/>
        </w:rPr>
        <w:t>Allah</w:t>
      </w:r>
      <w:r w:rsidR="006B67CC">
        <w:rPr>
          <w:rFonts w:cs="Times New Roman"/>
          <w:szCs w:val="24"/>
          <w:lang w:bidi="fa-IR"/>
        </w:rPr>
        <w:t>’</w:t>
      </w:r>
      <w:r w:rsidR="000437E2" w:rsidRPr="00EA20DC">
        <w:rPr>
          <w:rFonts w:cs="Times New Roman"/>
          <w:szCs w:val="24"/>
          <w:lang w:bidi="fa-IR"/>
        </w:rPr>
        <w:t>ım sen beni mutsuzla</w:t>
      </w:r>
      <w:r w:rsidR="000437E2" w:rsidRPr="00EA20DC">
        <w:rPr>
          <w:rFonts w:cs="Times New Roman"/>
          <w:szCs w:val="24"/>
          <w:lang w:bidi="fa-IR"/>
        </w:rPr>
        <w:t>r</w:t>
      </w:r>
      <w:r w:rsidR="000437E2" w:rsidRPr="00EA20DC">
        <w:rPr>
          <w:rFonts w:cs="Times New Roman"/>
          <w:szCs w:val="24"/>
          <w:lang w:bidi="fa-IR"/>
        </w:rPr>
        <w:t>dan yazmış isen, b</w:t>
      </w:r>
      <w:r w:rsidR="000437E2" w:rsidRPr="00EA20DC">
        <w:rPr>
          <w:rFonts w:cs="Times New Roman"/>
          <w:szCs w:val="24"/>
          <w:lang w:bidi="fa-IR"/>
        </w:rPr>
        <w:t>e</w:t>
      </w:r>
      <w:r w:rsidR="000437E2" w:rsidRPr="00EA20DC">
        <w:rPr>
          <w:rFonts w:cs="Times New Roman"/>
          <w:szCs w:val="24"/>
          <w:lang w:bidi="fa-IR"/>
        </w:rPr>
        <w:t>ni onların arasından sil ve beni mutluların arasında sabit kıl</w:t>
      </w:r>
      <w:r w:rsidR="001F1274">
        <w:rPr>
          <w:rFonts w:cs="Times New Roman"/>
          <w:szCs w:val="24"/>
          <w:lang w:bidi="fa-IR"/>
        </w:rPr>
        <w:t xml:space="preserve">. </w:t>
      </w:r>
      <w:r w:rsidR="000437E2" w:rsidRPr="00EA20DC">
        <w:rPr>
          <w:rFonts w:cs="Times New Roman"/>
          <w:szCs w:val="24"/>
          <w:lang w:bidi="fa-IR"/>
        </w:rPr>
        <w:t xml:space="preserve">Şüphesiz sen dilediğini imha eder ve </w:t>
      </w:r>
      <w:r w:rsidR="00E06286" w:rsidRPr="00EA20DC">
        <w:rPr>
          <w:rFonts w:cs="Times New Roman"/>
          <w:szCs w:val="24"/>
          <w:lang w:bidi="fa-IR"/>
        </w:rPr>
        <w:t>dilediğini ise sabit kılarsın ve şüphesiz Ümm</w:t>
      </w:r>
      <w:r w:rsidR="006B67CC">
        <w:rPr>
          <w:rFonts w:cs="Times New Roman"/>
          <w:szCs w:val="24"/>
          <w:lang w:bidi="fa-IR"/>
        </w:rPr>
        <w:t>’</w:t>
      </w:r>
      <w:r w:rsidR="00DE79DE" w:rsidRPr="00EA20DC">
        <w:rPr>
          <w:rFonts w:cs="Times New Roman"/>
          <w:szCs w:val="24"/>
          <w:lang w:bidi="fa-IR"/>
        </w:rPr>
        <w:t xml:space="preserve">ül </w:t>
      </w:r>
      <w:r w:rsidR="00E06286" w:rsidRPr="00EA20DC">
        <w:rPr>
          <w:rFonts w:cs="Times New Roman"/>
          <w:szCs w:val="24"/>
          <w:lang w:bidi="fa-IR"/>
        </w:rPr>
        <w:t>Kitap senin nezdi</w:t>
      </w:r>
      <w:r w:rsidR="00E06286" w:rsidRPr="00EA20DC">
        <w:rPr>
          <w:rFonts w:cs="Times New Roman"/>
          <w:szCs w:val="24"/>
          <w:lang w:bidi="fa-IR"/>
        </w:rPr>
        <w:t>n</w:t>
      </w:r>
      <w:r w:rsidR="00E06286" w:rsidRPr="00EA20DC">
        <w:rPr>
          <w:rFonts w:cs="Times New Roman"/>
          <w:szCs w:val="24"/>
          <w:lang w:bidi="fa-IR"/>
        </w:rPr>
        <w:t>dedir</w:t>
      </w:r>
      <w:r w:rsidR="001F1274">
        <w:rPr>
          <w:rFonts w:cs="Times New Roman"/>
          <w:szCs w:val="24"/>
          <w:lang w:bidi="fa-IR"/>
        </w:rPr>
        <w:t>.”</w:t>
      </w:r>
    </w:p>
    <w:p w:rsidR="00B25DEA" w:rsidRPr="00EA20DC" w:rsidRDefault="00736A20" w:rsidP="00AD08E5">
      <w:pPr>
        <w:spacing w:line="320" w:lineRule="atLeast"/>
        <w:rPr>
          <w:rFonts w:cs="Times New Roman"/>
          <w:szCs w:val="24"/>
          <w:lang w:bidi="fa-IR"/>
        </w:rPr>
      </w:pPr>
      <w:r w:rsidRPr="00EA20DC">
        <w:rPr>
          <w:rFonts w:cs="Times New Roman"/>
          <w:szCs w:val="24"/>
          <w:lang w:bidi="fa-IR"/>
        </w:rPr>
        <w:t>Bütün bu zikredilen görüşler arasında sadece son yorum ayetin mutlak oluşuyla uyum içi</w:t>
      </w:r>
      <w:r w:rsidRPr="00EA20DC">
        <w:rPr>
          <w:rFonts w:cs="Times New Roman"/>
          <w:szCs w:val="24"/>
          <w:lang w:bidi="fa-IR"/>
        </w:rPr>
        <w:t>n</w:t>
      </w:r>
      <w:r w:rsidRPr="00EA20DC">
        <w:rPr>
          <w:rFonts w:cs="Times New Roman"/>
          <w:szCs w:val="24"/>
          <w:lang w:bidi="fa-IR"/>
        </w:rPr>
        <w:t>dedir</w:t>
      </w:r>
      <w:r w:rsidR="001F1274">
        <w:rPr>
          <w:rFonts w:cs="Times New Roman"/>
          <w:szCs w:val="24"/>
          <w:lang w:bidi="fa-IR"/>
        </w:rPr>
        <w:t xml:space="preserve">. </w:t>
      </w:r>
      <w:r w:rsidR="00E82445" w:rsidRPr="00EA20DC">
        <w:rPr>
          <w:rFonts w:cs="Times New Roman"/>
          <w:szCs w:val="24"/>
          <w:lang w:bidi="fa-IR"/>
        </w:rPr>
        <w:t xml:space="preserve">Bu esas üzere </w:t>
      </w:r>
      <w:r w:rsidR="00A5257D" w:rsidRPr="00EA20DC">
        <w:rPr>
          <w:rFonts w:cs="Times New Roman"/>
          <w:szCs w:val="24"/>
          <w:lang w:bidi="fa-IR"/>
        </w:rPr>
        <w:t>bir türlü değişim ve dönüşüm halinde olan her şey,</w:t>
      </w:r>
      <w:r w:rsidR="00B22132" w:rsidRPr="00EA20DC">
        <w:rPr>
          <w:rFonts w:cs="Times New Roman"/>
          <w:szCs w:val="24"/>
          <w:lang w:bidi="fa-IR"/>
        </w:rPr>
        <w:t xml:space="preserve"> </w:t>
      </w:r>
      <w:r w:rsidR="00F46F17" w:rsidRPr="00EA20DC">
        <w:rPr>
          <w:rFonts w:cs="Times New Roman"/>
          <w:szCs w:val="24"/>
          <w:lang w:bidi="fa-IR"/>
        </w:rPr>
        <w:t>i</w:t>
      </w:r>
      <w:r w:rsidR="00F46F17" w:rsidRPr="00EA20DC">
        <w:rPr>
          <w:rFonts w:cs="Times New Roman"/>
          <w:szCs w:val="24"/>
          <w:lang w:bidi="fa-IR"/>
        </w:rPr>
        <w:t>m</w:t>
      </w:r>
      <w:r w:rsidR="00F46F17" w:rsidRPr="00EA20DC">
        <w:rPr>
          <w:rFonts w:cs="Times New Roman"/>
          <w:szCs w:val="24"/>
          <w:lang w:bidi="fa-IR"/>
        </w:rPr>
        <w:t>ha olma veya sabit olmaya maruzdur</w:t>
      </w:r>
      <w:r w:rsidR="001F1274">
        <w:rPr>
          <w:rFonts w:cs="Times New Roman"/>
          <w:szCs w:val="24"/>
          <w:lang w:bidi="fa-IR"/>
        </w:rPr>
        <w:t xml:space="preserve">. </w:t>
      </w:r>
      <w:r w:rsidR="00F46F17" w:rsidRPr="00EA20DC">
        <w:rPr>
          <w:rFonts w:cs="Times New Roman"/>
          <w:szCs w:val="24"/>
          <w:lang w:bidi="fa-IR"/>
        </w:rPr>
        <w:t xml:space="preserve">Dolayısıyla da bu imha ve ispat ayetinin kapsamı içinde </w:t>
      </w:r>
      <w:r w:rsidR="00F46F17" w:rsidRPr="00EA20DC">
        <w:rPr>
          <w:rFonts w:cs="Times New Roman"/>
          <w:szCs w:val="24"/>
          <w:lang w:bidi="fa-IR"/>
        </w:rPr>
        <w:lastRenderedPageBreak/>
        <w:t>bulunmaktadır</w:t>
      </w:r>
      <w:r w:rsidR="001F1274">
        <w:rPr>
          <w:rFonts w:cs="Times New Roman"/>
          <w:szCs w:val="24"/>
          <w:lang w:bidi="fa-IR"/>
        </w:rPr>
        <w:t xml:space="preserve">. </w:t>
      </w:r>
      <w:r w:rsidR="00AB55B2" w:rsidRPr="00EA20DC">
        <w:rPr>
          <w:rFonts w:cs="Times New Roman"/>
          <w:szCs w:val="24"/>
          <w:lang w:bidi="fa-IR"/>
        </w:rPr>
        <w:t>Nitekim el</w:t>
      </w:r>
      <w:r w:rsidR="00D4321F" w:rsidRPr="00EA20DC">
        <w:rPr>
          <w:rFonts w:cs="Times New Roman"/>
          <w:szCs w:val="24"/>
          <w:lang w:bidi="fa-IR"/>
        </w:rPr>
        <w:t>-</w:t>
      </w:r>
      <w:r w:rsidR="00AB55B2" w:rsidRPr="00EA20DC">
        <w:rPr>
          <w:rFonts w:cs="Times New Roman"/>
          <w:szCs w:val="24"/>
          <w:lang w:bidi="fa-IR"/>
        </w:rPr>
        <w:t>Mizan tefsirinin sahibi Allame Seyyid Muhammed Hüseyin Tabatabai</w:t>
      </w:r>
      <w:r w:rsidR="00DF4E7C">
        <w:rPr>
          <w:rFonts w:cs="Times New Roman"/>
          <w:szCs w:val="24"/>
          <w:lang w:bidi="fa-IR"/>
        </w:rPr>
        <w:t xml:space="preserve"> (</w:t>
      </w:r>
      <w:r w:rsidR="00AB55B2" w:rsidRPr="00EA20DC">
        <w:rPr>
          <w:rFonts w:cs="Times New Roman"/>
          <w:szCs w:val="24"/>
          <w:lang w:bidi="fa-IR"/>
        </w:rPr>
        <w:t>Ö</w:t>
      </w:r>
      <w:r w:rsidR="001F1274">
        <w:rPr>
          <w:rFonts w:cs="Times New Roman"/>
          <w:szCs w:val="24"/>
          <w:lang w:bidi="fa-IR"/>
        </w:rPr>
        <w:t xml:space="preserve">. </w:t>
      </w:r>
      <w:r w:rsidR="00AB55B2" w:rsidRPr="00EA20DC">
        <w:rPr>
          <w:rFonts w:cs="Times New Roman"/>
          <w:szCs w:val="24"/>
          <w:lang w:bidi="fa-IR"/>
        </w:rPr>
        <w:t>H</w:t>
      </w:r>
      <w:r w:rsidR="001F1274">
        <w:rPr>
          <w:rFonts w:cs="Times New Roman"/>
          <w:szCs w:val="24"/>
          <w:lang w:bidi="fa-IR"/>
        </w:rPr>
        <w:t xml:space="preserve">. </w:t>
      </w:r>
      <w:r w:rsidR="00AB55B2" w:rsidRPr="00EA20DC">
        <w:rPr>
          <w:rFonts w:cs="Times New Roman"/>
          <w:szCs w:val="24"/>
          <w:lang w:bidi="fa-IR"/>
        </w:rPr>
        <w:t>1402</w:t>
      </w:r>
      <w:r w:rsidR="001F1274">
        <w:rPr>
          <w:rFonts w:cs="Times New Roman"/>
          <w:szCs w:val="24"/>
          <w:lang w:bidi="fa-IR"/>
        </w:rPr>
        <w:t xml:space="preserve">) </w:t>
      </w:r>
      <w:r w:rsidR="003C57CC" w:rsidRPr="00EA20DC">
        <w:rPr>
          <w:rFonts w:cs="Times New Roman"/>
          <w:szCs w:val="24"/>
          <w:lang w:bidi="fa-IR"/>
        </w:rPr>
        <w:t>ayetin kelimelerini açıkladıktan ve izah ettikten sonra şöyle demiştir</w:t>
      </w:r>
      <w:r w:rsidR="00DF4E7C">
        <w:rPr>
          <w:rFonts w:cs="Times New Roman"/>
          <w:szCs w:val="24"/>
          <w:lang w:bidi="fa-IR"/>
        </w:rPr>
        <w:t xml:space="preserve">: </w:t>
      </w:r>
      <w:r w:rsidR="006B67CC">
        <w:rPr>
          <w:rFonts w:cs="Times New Roman"/>
          <w:szCs w:val="24"/>
          <w:lang w:bidi="fa-IR"/>
        </w:rPr>
        <w:t>“</w:t>
      </w:r>
      <w:r w:rsidR="00DE0D65" w:rsidRPr="00EA20DC">
        <w:rPr>
          <w:rFonts w:cs="Times New Roman"/>
          <w:szCs w:val="24"/>
          <w:lang w:bidi="fa-IR"/>
        </w:rPr>
        <w:t>Bütün bu söyl</w:t>
      </w:r>
      <w:r w:rsidR="00DE0D65" w:rsidRPr="00EA20DC">
        <w:rPr>
          <w:rFonts w:cs="Times New Roman"/>
          <w:szCs w:val="24"/>
          <w:lang w:bidi="fa-IR"/>
        </w:rPr>
        <w:t>e</w:t>
      </w:r>
      <w:r w:rsidR="00DE0D65" w:rsidRPr="00EA20DC">
        <w:rPr>
          <w:rFonts w:cs="Times New Roman"/>
          <w:szCs w:val="24"/>
          <w:lang w:bidi="fa-IR"/>
        </w:rPr>
        <w:t xml:space="preserve">nilenlerden de anlaşıldığı üzere, </w:t>
      </w:r>
      <w:r w:rsidR="007B1FF9" w:rsidRPr="00EA20DC">
        <w:rPr>
          <w:rFonts w:cs="Times New Roman"/>
          <w:szCs w:val="24"/>
          <w:lang w:bidi="fa-IR"/>
        </w:rPr>
        <w:t>i</w:t>
      </w:r>
      <w:r w:rsidR="00162E9B" w:rsidRPr="00EA20DC">
        <w:rPr>
          <w:rFonts w:cs="Times New Roman"/>
          <w:szCs w:val="24"/>
          <w:lang w:bidi="fa-IR"/>
        </w:rPr>
        <w:t>mha etme veya sabit kılma hükmü, ecel ve vakti olan her konuyu kapsamaktadır</w:t>
      </w:r>
      <w:r w:rsidR="001F1274">
        <w:rPr>
          <w:rFonts w:cs="Times New Roman"/>
          <w:szCs w:val="24"/>
          <w:lang w:bidi="fa-IR"/>
        </w:rPr>
        <w:t xml:space="preserve">. </w:t>
      </w:r>
      <w:r w:rsidR="00162E9B" w:rsidRPr="00EA20DC">
        <w:rPr>
          <w:rFonts w:cs="Times New Roman"/>
          <w:szCs w:val="24"/>
          <w:lang w:bidi="fa-IR"/>
        </w:rPr>
        <w:t>Yani bütün doğal olayları içermektedir</w:t>
      </w:r>
      <w:r w:rsidR="001F1274">
        <w:rPr>
          <w:rFonts w:cs="Times New Roman"/>
          <w:szCs w:val="24"/>
          <w:lang w:bidi="fa-IR"/>
        </w:rPr>
        <w:t xml:space="preserve">. </w:t>
      </w:r>
      <w:r w:rsidR="00162E9B" w:rsidRPr="00EA20DC">
        <w:rPr>
          <w:rFonts w:cs="Times New Roman"/>
          <w:szCs w:val="24"/>
          <w:lang w:bidi="fa-IR"/>
        </w:rPr>
        <w:t xml:space="preserve">Zira, </w:t>
      </w:r>
      <w:r w:rsidR="006B67CC">
        <w:rPr>
          <w:rFonts w:cs="Times New Roman"/>
          <w:b/>
          <w:bCs/>
          <w:szCs w:val="24"/>
          <w:lang w:bidi="fa-IR"/>
        </w:rPr>
        <w:t>“</w:t>
      </w:r>
      <w:r w:rsidR="00162E9B" w:rsidRPr="00EA20DC">
        <w:rPr>
          <w:rFonts w:cs="Times New Roman"/>
          <w:b/>
          <w:bCs/>
          <w:szCs w:val="24"/>
          <w:lang w:bidi="fa-IR"/>
        </w:rPr>
        <w:t>Allah dilediğini i</w:t>
      </w:r>
      <w:r w:rsidR="00162E9B" w:rsidRPr="00EA20DC">
        <w:rPr>
          <w:rFonts w:cs="Times New Roman"/>
          <w:b/>
          <w:bCs/>
          <w:szCs w:val="24"/>
          <w:lang w:bidi="fa-IR"/>
        </w:rPr>
        <w:t>m</w:t>
      </w:r>
      <w:r w:rsidR="00162E9B" w:rsidRPr="00EA20DC">
        <w:rPr>
          <w:rFonts w:cs="Times New Roman"/>
          <w:b/>
          <w:bCs/>
          <w:szCs w:val="24"/>
          <w:lang w:bidi="fa-IR"/>
        </w:rPr>
        <w:t>ha eder ve dilediğini sabit kılar</w:t>
      </w:r>
      <w:r w:rsidR="006B67CC">
        <w:rPr>
          <w:rFonts w:cs="Times New Roman"/>
          <w:b/>
          <w:bCs/>
          <w:szCs w:val="24"/>
          <w:lang w:bidi="fa-IR"/>
        </w:rPr>
        <w:t>”</w:t>
      </w:r>
      <w:r w:rsidR="00162E9B" w:rsidRPr="00EA20DC">
        <w:rPr>
          <w:rFonts w:cs="Times New Roman"/>
          <w:szCs w:val="24"/>
          <w:lang w:bidi="fa-IR"/>
        </w:rPr>
        <w:t xml:space="preserve"> cümlesi mutlak bir şekilde beyan edilmiştir</w:t>
      </w:r>
      <w:r w:rsidR="001F1274">
        <w:rPr>
          <w:rFonts w:cs="Times New Roman"/>
          <w:szCs w:val="24"/>
          <w:lang w:bidi="fa-IR"/>
        </w:rPr>
        <w:t xml:space="preserve">. </w:t>
      </w:r>
      <w:r w:rsidR="00EC7F20" w:rsidRPr="00EA20DC">
        <w:rPr>
          <w:rFonts w:cs="Times New Roman"/>
          <w:szCs w:val="24"/>
          <w:lang w:bidi="fa-IR"/>
        </w:rPr>
        <w:t>Ayetin konus</w:t>
      </w:r>
      <w:r w:rsidR="00EC7F20" w:rsidRPr="00EA20DC">
        <w:rPr>
          <w:rFonts w:cs="Times New Roman"/>
          <w:szCs w:val="24"/>
          <w:lang w:bidi="fa-IR"/>
        </w:rPr>
        <w:t>u</w:t>
      </w:r>
      <w:r w:rsidR="00EC7F20" w:rsidRPr="00EA20DC">
        <w:rPr>
          <w:rFonts w:cs="Times New Roman"/>
          <w:szCs w:val="24"/>
          <w:lang w:bidi="fa-IR"/>
        </w:rPr>
        <w:t xml:space="preserve">nun </w:t>
      </w:r>
      <w:r w:rsidR="00D4321F" w:rsidRPr="00EA20DC">
        <w:rPr>
          <w:rFonts w:cs="Times New Roman"/>
          <w:szCs w:val="24"/>
          <w:lang w:bidi="fa-IR"/>
        </w:rPr>
        <w:t>nübüvvet</w:t>
      </w:r>
      <w:r w:rsidR="00EC7F20" w:rsidRPr="00EA20DC">
        <w:rPr>
          <w:rFonts w:cs="Times New Roman"/>
          <w:szCs w:val="24"/>
          <w:lang w:bidi="fa-IR"/>
        </w:rPr>
        <w:t xml:space="preserve"> ayetlerine özgün oluşu, bu ayetin </w:t>
      </w:r>
      <w:r w:rsidR="00D4321F" w:rsidRPr="00EA20DC">
        <w:rPr>
          <w:rFonts w:cs="Times New Roman"/>
          <w:szCs w:val="24"/>
          <w:lang w:bidi="fa-IR"/>
        </w:rPr>
        <w:t>nübü</w:t>
      </w:r>
      <w:r w:rsidR="00D4321F" w:rsidRPr="00EA20DC">
        <w:rPr>
          <w:rFonts w:cs="Times New Roman"/>
          <w:szCs w:val="24"/>
          <w:lang w:bidi="fa-IR"/>
        </w:rPr>
        <w:t>v</w:t>
      </w:r>
      <w:r w:rsidR="00D4321F" w:rsidRPr="00EA20DC">
        <w:rPr>
          <w:rFonts w:cs="Times New Roman"/>
          <w:szCs w:val="24"/>
          <w:lang w:bidi="fa-IR"/>
        </w:rPr>
        <w:t>vet</w:t>
      </w:r>
      <w:r w:rsidR="00EC7F20" w:rsidRPr="00EA20DC">
        <w:rPr>
          <w:rFonts w:cs="Times New Roman"/>
          <w:szCs w:val="24"/>
          <w:lang w:bidi="fa-IR"/>
        </w:rPr>
        <w:t xml:space="preserve"> babına özgün oluşunu gerektirmez</w:t>
      </w:r>
      <w:r w:rsidR="001F1274">
        <w:rPr>
          <w:rFonts w:cs="Times New Roman"/>
          <w:szCs w:val="24"/>
          <w:lang w:bidi="fa-IR"/>
        </w:rPr>
        <w:t xml:space="preserve">. </w:t>
      </w:r>
      <w:r w:rsidR="00EC7F20" w:rsidRPr="00EA20DC">
        <w:rPr>
          <w:rFonts w:cs="Times New Roman"/>
          <w:szCs w:val="24"/>
          <w:lang w:bidi="fa-IR"/>
        </w:rPr>
        <w:t xml:space="preserve">Zira konu, </w:t>
      </w:r>
      <w:r w:rsidR="00B84F60" w:rsidRPr="00EA20DC">
        <w:rPr>
          <w:rFonts w:cs="Times New Roman"/>
          <w:szCs w:val="24"/>
          <w:lang w:bidi="fa-IR"/>
        </w:rPr>
        <w:t>salt değildir</w:t>
      </w:r>
      <w:r w:rsidR="001F1274">
        <w:rPr>
          <w:rFonts w:cs="Times New Roman"/>
          <w:szCs w:val="24"/>
          <w:lang w:bidi="fa-IR"/>
        </w:rPr>
        <w:t xml:space="preserve">. </w:t>
      </w:r>
      <w:r w:rsidR="00B84F60" w:rsidRPr="00EA20DC">
        <w:rPr>
          <w:rStyle w:val="FootnoteReference"/>
          <w:rFonts w:cs="Times New Roman"/>
          <w:szCs w:val="24"/>
          <w:lang w:bidi="fa-IR"/>
        </w:rPr>
        <w:footnoteReference w:id="329"/>
      </w:r>
    </w:p>
    <w:p w:rsidR="00A7016A" w:rsidRPr="00EA20DC" w:rsidRDefault="00A7016A" w:rsidP="00AD08E5">
      <w:pPr>
        <w:spacing w:line="320" w:lineRule="atLeast"/>
        <w:rPr>
          <w:rFonts w:cs="Times New Roman"/>
          <w:szCs w:val="24"/>
          <w:lang w:bidi="fa-IR"/>
        </w:rPr>
      </w:pPr>
      <w:r w:rsidRPr="00EA20DC">
        <w:rPr>
          <w:rFonts w:cs="Times New Roman"/>
          <w:szCs w:val="24"/>
          <w:lang w:bidi="fa-IR"/>
        </w:rPr>
        <w:t>Özetle bu dünyadaki olayların ve şeylerin iki boyutu ve yüzü vardır</w:t>
      </w:r>
      <w:r w:rsidR="001F1274">
        <w:rPr>
          <w:rFonts w:cs="Times New Roman"/>
          <w:szCs w:val="24"/>
          <w:lang w:bidi="fa-IR"/>
        </w:rPr>
        <w:t xml:space="preserve">. </w:t>
      </w:r>
      <w:r w:rsidRPr="00EA20DC">
        <w:rPr>
          <w:rFonts w:cs="Times New Roman"/>
          <w:szCs w:val="24"/>
          <w:lang w:bidi="fa-IR"/>
        </w:rPr>
        <w:t>Bir boyutu değişim ve dönüşüm boyutudur ve bu boyutu ölüm ve hayata, yok oluş ve bekaya maruz bulunmaktadır</w:t>
      </w:r>
      <w:r w:rsidR="001F1274">
        <w:rPr>
          <w:rFonts w:cs="Times New Roman"/>
          <w:szCs w:val="24"/>
          <w:lang w:bidi="fa-IR"/>
        </w:rPr>
        <w:t xml:space="preserve">. </w:t>
      </w:r>
      <w:r w:rsidRPr="00EA20DC">
        <w:rPr>
          <w:rFonts w:cs="Times New Roman"/>
          <w:szCs w:val="24"/>
          <w:lang w:bidi="fa-IR"/>
        </w:rPr>
        <w:t>Bir çok değişimlere uğramaktadır, d</w:t>
      </w:r>
      <w:r w:rsidRPr="00EA20DC">
        <w:rPr>
          <w:rFonts w:cs="Times New Roman"/>
          <w:szCs w:val="24"/>
          <w:lang w:bidi="fa-IR"/>
        </w:rPr>
        <w:t>i</w:t>
      </w:r>
      <w:r w:rsidRPr="00EA20DC">
        <w:rPr>
          <w:rFonts w:cs="Times New Roman"/>
          <w:szCs w:val="24"/>
          <w:lang w:bidi="fa-IR"/>
        </w:rPr>
        <w:t>ğer boyutu ise, sabit ve devamlılık boyutudur</w:t>
      </w:r>
      <w:r w:rsidR="001F1274">
        <w:rPr>
          <w:rFonts w:cs="Times New Roman"/>
          <w:szCs w:val="24"/>
          <w:lang w:bidi="fa-IR"/>
        </w:rPr>
        <w:t xml:space="preserve">. </w:t>
      </w:r>
      <w:r w:rsidRPr="00EA20DC">
        <w:rPr>
          <w:rFonts w:cs="Times New Roman"/>
          <w:szCs w:val="24"/>
          <w:lang w:bidi="fa-IR"/>
        </w:rPr>
        <w:t>Her türlü değişim ve dönüşümden uzak bulunmaktadır</w:t>
      </w:r>
      <w:r w:rsidR="001F1274">
        <w:rPr>
          <w:rFonts w:cs="Times New Roman"/>
          <w:szCs w:val="24"/>
          <w:lang w:bidi="fa-IR"/>
        </w:rPr>
        <w:t xml:space="preserve">. </w:t>
      </w:r>
    </w:p>
    <w:p w:rsidR="00347EBF" w:rsidRPr="00EA20DC" w:rsidRDefault="00A07AFF" w:rsidP="00AD08E5">
      <w:pPr>
        <w:spacing w:line="320" w:lineRule="atLeast"/>
        <w:rPr>
          <w:rFonts w:cs="Times New Roman"/>
          <w:szCs w:val="24"/>
          <w:lang w:bidi="fa-IR"/>
        </w:rPr>
      </w:pPr>
      <w:r w:rsidRPr="00EA20DC">
        <w:rPr>
          <w:rFonts w:cs="Times New Roman"/>
          <w:szCs w:val="24"/>
          <w:lang w:bidi="fa-IR"/>
        </w:rPr>
        <w:t>Birinci boyutu, neden, şart, engelin olmayışı gibi bir</w:t>
      </w:r>
      <w:r w:rsidR="00D4321F" w:rsidRPr="00EA20DC">
        <w:rPr>
          <w:rFonts w:cs="Times New Roman"/>
          <w:szCs w:val="24"/>
          <w:lang w:bidi="fa-IR"/>
        </w:rPr>
        <w:t xml:space="preserve"> takım eksik nedenler ile ilgilid</w:t>
      </w:r>
      <w:r w:rsidRPr="00EA20DC">
        <w:rPr>
          <w:rFonts w:cs="Times New Roman"/>
          <w:szCs w:val="24"/>
          <w:lang w:bidi="fa-IR"/>
        </w:rPr>
        <w:t xml:space="preserve">ir ve bu hususlarda </w:t>
      </w:r>
      <w:r w:rsidR="00415DE0" w:rsidRPr="00EA20DC">
        <w:rPr>
          <w:rFonts w:cs="Times New Roman"/>
          <w:szCs w:val="24"/>
          <w:lang w:bidi="fa-IR"/>
        </w:rPr>
        <w:t>bir aykırılık görülebilmektedir ve o varlığın hayatının değişimine neden olmakt</w:t>
      </w:r>
      <w:r w:rsidR="00415DE0" w:rsidRPr="00EA20DC">
        <w:rPr>
          <w:rFonts w:cs="Times New Roman"/>
          <w:szCs w:val="24"/>
          <w:lang w:bidi="fa-IR"/>
        </w:rPr>
        <w:t>a</w:t>
      </w:r>
      <w:r w:rsidR="00415DE0" w:rsidRPr="00EA20DC">
        <w:rPr>
          <w:rFonts w:cs="Times New Roman"/>
          <w:szCs w:val="24"/>
          <w:lang w:bidi="fa-IR"/>
        </w:rPr>
        <w:t>dır</w:t>
      </w:r>
      <w:r w:rsidR="001F1274">
        <w:rPr>
          <w:rFonts w:cs="Times New Roman"/>
          <w:szCs w:val="24"/>
          <w:lang w:bidi="fa-IR"/>
        </w:rPr>
        <w:t xml:space="preserve">. </w:t>
      </w:r>
      <w:r w:rsidR="00415DE0" w:rsidRPr="00EA20DC">
        <w:rPr>
          <w:rFonts w:cs="Times New Roman"/>
          <w:szCs w:val="24"/>
          <w:lang w:bidi="fa-IR"/>
        </w:rPr>
        <w:t>İkinci boyut ise tam nedenler ile ilgilidir</w:t>
      </w:r>
      <w:r w:rsidR="001F1274">
        <w:rPr>
          <w:rFonts w:cs="Times New Roman"/>
          <w:szCs w:val="24"/>
          <w:lang w:bidi="fa-IR"/>
        </w:rPr>
        <w:t xml:space="preserve">. </w:t>
      </w:r>
      <w:r w:rsidR="00415DE0" w:rsidRPr="00EA20DC">
        <w:rPr>
          <w:rFonts w:cs="Times New Roman"/>
          <w:szCs w:val="24"/>
          <w:lang w:bidi="fa-IR"/>
        </w:rPr>
        <w:t>Dolayısıyla da zaruret ve sebata mahkumdur</w:t>
      </w:r>
      <w:r w:rsidR="001F1274">
        <w:rPr>
          <w:rFonts w:cs="Times New Roman"/>
          <w:szCs w:val="24"/>
          <w:lang w:bidi="fa-IR"/>
        </w:rPr>
        <w:t xml:space="preserve">. </w:t>
      </w:r>
      <w:r w:rsidR="00C20177" w:rsidRPr="00EA20DC">
        <w:rPr>
          <w:rFonts w:cs="Times New Roman"/>
          <w:szCs w:val="24"/>
          <w:lang w:bidi="fa-IR"/>
        </w:rPr>
        <w:t>Allah</w:t>
      </w:r>
      <w:r w:rsidR="00495432" w:rsidRPr="00EA20DC">
        <w:rPr>
          <w:rFonts w:cs="Times New Roman"/>
          <w:szCs w:val="24"/>
          <w:lang w:bidi="fa-IR"/>
        </w:rPr>
        <w:t xml:space="preserve">-u </w:t>
      </w:r>
      <w:r w:rsidR="00C20177" w:rsidRPr="00EA20DC">
        <w:rPr>
          <w:rFonts w:cs="Times New Roman"/>
          <w:szCs w:val="24"/>
          <w:lang w:bidi="fa-IR"/>
        </w:rPr>
        <w:t>Teala, her iki boyutu da bilendir</w:t>
      </w:r>
      <w:r w:rsidR="001F1274">
        <w:rPr>
          <w:rFonts w:cs="Times New Roman"/>
          <w:szCs w:val="24"/>
          <w:lang w:bidi="fa-IR"/>
        </w:rPr>
        <w:t xml:space="preserve">. </w:t>
      </w:r>
      <w:r w:rsidR="00C20177" w:rsidRPr="00EA20DC">
        <w:rPr>
          <w:rFonts w:cs="Times New Roman"/>
          <w:szCs w:val="24"/>
          <w:lang w:bidi="fa-IR"/>
        </w:rPr>
        <w:t>Allah</w:t>
      </w:r>
      <w:r w:rsidR="006B67CC">
        <w:rPr>
          <w:rFonts w:cs="Times New Roman"/>
          <w:szCs w:val="24"/>
          <w:lang w:bidi="fa-IR"/>
        </w:rPr>
        <w:t>’</w:t>
      </w:r>
      <w:r w:rsidR="00C20177" w:rsidRPr="00EA20DC">
        <w:rPr>
          <w:rFonts w:cs="Times New Roman"/>
          <w:szCs w:val="24"/>
          <w:lang w:bidi="fa-IR"/>
        </w:rPr>
        <w:t>ın onların tam nedenleri hakkındaki ilmi, ümm</w:t>
      </w:r>
      <w:r w:rsidR="006B67CC">
        <w:rPr>
          <w:rFonts w:cs="Times New Roman"/>
          <w:szCs w:val="24"/>
          <w:lang w:bidi="fa-IR"/>
        </w:rPr>
        <w:t>’</w:t>
      </w:r>
      <w:r w:rsidR="00DE79DE" w:rsidRPr="00EA20DC">
        <w:rPr>
          <w:rFonts w:cs="Times New Roman"/>
          <w:szCs w:val="24"/>
          <w:lang w:bidi="fa-IR"/>
        </w:rPr>
        <w:t xml:space="preserve">ül </w:t>
      </w:r>
      <w:r w:rsidR="00C20177" w:rsidRPr="00EA20DC">
        <w:rPr>
          <w:rFonts w:cs="Times New Roman"/>
          <w:szCs w:val="24"/>
          <w:lang w:bidi="fa-IR"/>
        </w:rPr>
        <w:t>kitap ve levh</w:t>
      </w:r>
      <w:r w:rsidR="00495432" w:rsidRPr="00EA20DC">
        <w:rPr>
          <w:rFonts w:cs="Times New Roman"/>
          <w:szCs w:val="24"/>
          <w:lang w:bidi="fa-IR"/>
        </w:rPr>
        <w:t xml:space="preserve">-i </w:t>
      </w:r>
      <w:r w:rsidR="00C20177" w:rsidRPr="00EA20DC">
        <w:rPr>
          <w:rFonts w:cs="Times New Roman"/>
          <w:szCs w:val="24"/>
          <w:lang w:bidi="fa-IR"/>
        </w:rPr>
        <w:t>mahfuz esasıncadır</w:t>
      </w:r>
      <w:r w:rsidR="001F1274">
        <w:rPr>
          <w:rFonts w:cs="Times New Roman"/>
          <w:szCs w:val="24"/>
          <w:lang w:bidi="fa-IR"/>
        </w:rPr>
        <w:t xml:space="preserve">. </w:t>
      </w:r>
      <w:r w:rsidR="00F85DE4" w:rsidRPr="00EA20DC">
        <w:rPr>
          <w:rFonts w:cs="Times New Roman"/>
          <w:szCs w:val="24"/>
          <w:lang w:bidi="fa-IR"/>
        </w:rPr>
        <w:t>Allah</w:t>
      </w:r>
      <w:r w:rsidR="006B67CC">
        <w:rPr>
          <w:rFonts w:cs="Times New Roman"/>
          <w:szCs w:val="24"/>
          <w:lang w:bidi="fa-IR"/>
        </w:rPr>
        <w:t>’</w:t>
      </w:r>
      <w:r w:rsidR="00F85DE4" w:rsidRPr="00EA20DC">
        <w:rPr>
          <w:rFonts w:cs="Times New Roman"/>
          <w:szCs w:val="24"/>
          <w:lang w:bidi="fa-IR"/>
        </w:rPr>
        <w:t>ın tam olmayan nedenler hakkındaki ilmi ise, imha ve isbat kitabı esasıncadır</w:t>
      </w:r>
      <w:r w:rsidR="001F1274">
        <w:rPr>
          <w:rFonts w:cs="Times New Roman"/>
          <w:szCs w:val="24"/>
          <w:lang w:bidi="fa-IR"/>
        </w:rPr>
        <w:t xml:space="preserve">. </w:t>
      </w:r>
    </w:p>
    <w:p w:rsidR="00A7016A" w:rsidRPr="00EA20DC" w:rsidRDefault="00F85DE4" w:rsidP="00AD08E5">
      <w:pPr>
        <w:spacing w:line="320" w:lineRule="atLeast"/>
        <w:rPr>
          <w:rFonts w:cs="Times New Roman"/>
          <w:szCs w:val="24"/>
          <w:lang w:bidi="fa-IR"/>
        </w:rPr>
      </w:pPr>
      <w:r w:rsidRPr="00EA20DC">
        <w:rPr>
          <w:rFonts w:cs="Times New Roman"/>
          <w:szCs w:val="24"/>
          <w:lang w:bidi="fa-IR"/>
        </w:rPr>
        <w:t>Başka bir ifadeyle, imha ve isbat kitabı ile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kitap, varlıkların değişim ve sabit oluş aşamaları</w:t>
      </w:r>
      <w:r w:rsidR="00FC3520" w:rsidRPr="00EA20DC">
        <w:rPr>
          <w:rFonts w:cs="Times New Roman"/>
          <w:szCs w:val="24"/>
          <w:lang w:bidi="fa-IR"/>
        </w:rPr>
        <w:t xml:space="preserve"> ile uyum içinde bulunmaktadır veya söz konusu iki aşamanın önemi olan i</w:t>
      </w:r>
      <w:r w:rsidR="002B3EEF" w:rsidRPr="00EA20DC">
        <w:rPr>
          <w:rFonts w:cs="Times New Roman"/>
          <w:szCs w:val="24"/>
          <w:lang w:bidi="fa-IR"/>
        </w:rPr>
        <w:t>ki hak</w:t>
      </w:r>
      <w:r w:rsidR="002B3EEF" w:rsidRPr="00EA20DC">
        <w:rPr>
          <w:rFonts w:cs="Times New Roman"/>
          <w:szCs w:val="24"/>
          <w:lang w:bidi="fa-IR"/>
        </w:rPr>
        <w:t>i</w:t>
      </w:r>
      <w:r w:rsidR="002B3EEF" w:rsidRPr="00EA20DC">
        <w:rPr>
          <w:rFonts w:cs="Times New Roman"/>
          <w:szCs w:val="24"/>
          <w:lang w:bidi="fa-IR"/>
        </w:rPr>
        <w:t>kate işaret etmektedir</w:t>
      </w:r>
      <w:r w:rsidR="001F1274">
        <w:rPr>
          <w:rFonts w:cs="Times New Roman"/>
          <w:szCs w:val="24"/>
          <w:lang w:bidi="fa-IR"/>
        </w:rPr>
        <w:t xml:space="preserve">. </w:t>
      </w:r>
      <w:r w:rsidR="00FC3520" w:rsidRPr="00EA20DC">
        <w:rPr>
          <w:rStyle w:val="FootnoteReference"/>
          <w:rFonts w:cs="Times New Roman"/>
          <w:szCs w:val="24"/>
          <w:lang w:bidi="fa-IR"/>
        </w:rPr>
        <w:footnoteReference w:id="330"/>
      </w:r>
    </w:p>
    <w:p w:rsidR="00594F9A" w:rsidRPr="00EA20DC" w:rsidRDefault="00594F9A" w:rsidP="00AD08E5">
      <w:pPr>
        <w:spacing w:line="320" w:lineRule="atLeast"/>
        <w:rPr>
          <w:rFonts w:cs="Times New Roman"/>
          <w:szCs w:val="24"/>
          <w:lang w:bidi="fa-IR"/>
        </w:rPr>
      </w:pPr>
    </w:p>
    <w:p w:rsidR="00594F9A" w:rsidRPr="00EA20DC" w:rsidRDefault="00594F9A" w:rsidP="006B4421">
      <w:pPr>
        <w:pStyle w:val="Heading1"/>
        <w:rPr>
          <w:lang w:bidi="fa-IR"/>
        </w:rPr>
      </w:pPr>
      <w:bookmarkStart w:id="144" w:name="_Toc266607630"/>
      <w:r w:rsidRPr="00EA20DC">
        <w:rPr>
          <w:lang w:bidi="fa-IR"/>
        </w:rPr>
        <w:t>5</w:t>
      </w:r>
      <w:r w:rsidR="00495432" w:rsidRPr="00EA20DC">
        <w:rPr>
          <w:lang w:bidi="fa-IR"/>
        </w:rPr>
        <w:t xml:space="preserve">- </w:t>
      </w:r>
      <w:r w:rsidRPr="00EA20DC">
        <w:rPr>
          <w:lang w:bidi="fa-IR"/>
        </w:rPr>
        <w:t>Beda veya İyi veya Kötü Amellerin İnsanın Kaderini Etk</w:t>
      </w:r>
      <w:r w:rsidRPr="00EA20DC">
        <w:rPr>
          <w:lang w:bidi="fa-IR"/>
        </w:rPr>
        <w:t>i</w:t>
      </w:r>
      <w:r w:rsidRPr="00EA20DC">
        <w:rPr>
          <w:lang w:bidi="fa-IR"/>
        </w:rPr>
        <w:t>lemesi</w:t>
      </w:r>
      <w:bookmarkEnd w:id="144"/>
    </w:p>
    <w:p w:rsidR="00594F9A" w:rsidRPr="00EA20DC" w:rsidRDefault="00594F9A" w:rsidP="00AD08E5">
      <w:pPr>
        <w:spacing w:line="320" w:lineRule="atLeast"/>
        <w:rPr>
          <w:rFonts w:cs="Times New Roman"/>
          <w:szCs w:val="24"/>
          <w:lang w:bidi="fa-IR"/>
        </w:rPr>
      </w:pPr>
      <w:r w:rsidRPr="00EA20DC">
        <w:rPr>
          <w:rFonts w:cs="Times New Roman"/>
          <w:szCs w:val="24"/>
          <w:lang w:bidi="fa-IR"/>
        </w:rPr>
        <w:t>Beda ile ilgili ayetlerin genelinden de anlaşıldığı üzere bedanın hakikati şudur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İnsanın iyi veya kötü amelleri, mutlaka insanın kaderinde belirleyici bir role sahiptir</w:t>
      </w:r>
      <w:r w:rsidR="001F1274">
        <w:rPr>
          <w:rFonts w:cs="Times New Roman"/>
          <w:szCs w:val="24"/>
          <w:lang w:bidi="fa-IR"/>
        </w:rPr>
        <w:t xml:space="preserve">. </w:t>
      </w:r>
      <w:r w:rsidRPr="00EA20DC">
        <w:rPr>
          <w:rFonts w:cs="Times New Roman"/>
          <w:szCs w:val="24"/>
          <w:lang w:bidi="fa-IR"/>
        </w:rPr>
        <w:t>Bu rivayetlerde, dua, sadaka, sıla</w:t>
      </w:r>
      <w:r w:rsidR="00495432" w:rsidRPr="00EA20DC">
        <w:rPr>
          <w:rFonts w:cs="Times New Roman"/>
          <w:szCs w:val="24"/>
          <w:lang w:bidi="fa-IR"/>
        </w:rPr>
        <w:t xml:space="preserve">-i </w:t>
      </w:r>
      <w:r w:rsidRPr="00EA20DC">
        <w:rPr>
          <w:rFonts w:cs="Times New Roman"/>
          <w:szCs w:val="24"/>
          <w:lang w:bidi="fa-IR"/>
        </w:rPr>
        <w:t>rahim gibi haller, bir çok kötülükleri ortadan kaldırmaktadır, rızkı ve ömrü artırmaktadır</w:t>
      </w:r>
      <w:r w:rsidR="001F1274">
        <w:rPr>
          <w:rFonts w:cs="Times New Roman"/>
          <w:szCs w:val="24"/>
          <w:lang w:bidi="fa-IR"/>
        </w:rPr>
        <w:t xml:space="preserve">. </w:t>
      </w:r>
      <w:r w:rsidRPr="00EA20DC">
        <w:rPr>
          <w:rFonts w:cs="Times New Roman"/>
          <w:szCs w:val="24"/>
          <w:lang w:bidi="fa-IR"/>
        </w:rPr>
        <w:t>Nitekim daha önce naklettiğimiz İmam Sadık</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rivayetinde de bu hakik</w:t>
      </w:r>
      <w:r w:rsidRPr="00EA20DC">
        <w:rPr>
          <w:rFonts w:cs="Times New Roman"/>
          <w:szCs w:val="24"/>
          <w:lang w:bidi="fa-IR"/>
        </w:rPr>
        <w:t>a</w:t>
      </w:r>
      <w:r w:rsidRPr="00EA20DC">
        <w:rPr>
          <w:rFonts w:cs="Times New Roman"/>
          <w:szCs w:val="24"/>
          <w:lang w:bidi="fa-IR"/>
        </w:rPr>
        <w:t>te işaret edilmiştir</w:t>
      </w:r>
      <w:r w:rsidR="001F1274">
        <w:rPr>
          <w:rFonts w:cs="Times New Roman"/>
          <w:szCs w:val="24"/>
          <w:lang w:bidi="fa-IR"/>
        </w:rPr>
        <w:t xml:space="preserve">. </w:t>
      </w:r>
    </w:p>
    <w:p w:rsidR="00C75ABA" w:rsidRPr="00EA20DC" w:rsidRDefault="00C75ABA" w:rsidP="00AD08E5">
      <w:pPr>
        <w:spacing w:line="320" w:lineRule="atLeast"/>
        <w:rPr>
          <w:rFonts w:cs="Times New Roman"/>
          <w:szCs w:val="24"/>
          <w:lang w:bidi="fa-IR"/>
        </w:rPr>
      </w:pPr>
      <w:r w:rsidRPr="00EA20DC">
        <w:rPr>
          <w:rFonts w:cs="Times New Roman"/>
          <w:szCs w:val="24"/>
          <w:lang w:bidi="fa-IR"/>
        </w:rPr>
        <w:t>Dolayısıyla dua, imha ve ispat kitabı a</w:t>
      </w:r>
      <w:r w:rsidR="00D4321F" w:rsidRPr="00EA20DC">
        <w:rPr>
          <w:rFonts w:cs="Times New Roman"/>
          <w:szCs w:val="24"/>
          <w:lang w:bidi="fa-IR"/>
        </w:rPr>
        <w:t>şamasında ilahi kaza ve kaderde</w:t>
      </w:r>
      <w:r w:rsidRPr="00EA20DC">
        <w:rPr>
          <w:rFonts w:cs="Times New Roman"/>
          <w:szCs w:val="24"/>
          <w:lang w:bidi="fa-IR"/>
        </w:rPr>
        <w:t xml:space="preserve"> etkili bulunmakt</w:t>
      </w:r>
      <w:r w:rsidRPr="00EA20DC">
        <w:rPr>
          <w:rFonts w:cs="Times New Roman"/>
          <w:szCs w:val="24"/>
          <w:lang w:bidi="fa-IR"/>
        </w:rPr>
        <w:t>a</w:t>
      </w:r>
      <w:r w:rsidRPr="00EA20DC">
        <w:rPr>
          <w:rFonts w:cs="Times New Roman"/>
          <w:szCs w:val="24"/>
          <w:lang w:bidi="fa-IR"/>
        </w:rPr>
        <w:t>dır</w:t>
      </w:r>
      <w:r w:rsidR="001F1274">
        <w:rPr>
          <w:rFonts w:cs="Times New Roman"/>
          <w:szCs w:val="24"/>
          <w:lang w:bidi="fa-IR"/>
        </w:rPr>
        <w:t xml:space="preserve">. </w:t>
      </w:r>
      <w:r w:rsidRPr="00EA20DC">
        <w:rPr>
          <w:rFonts w:cs="Times New Roman"/>
          <w:szCs w:val="24"/>
          <w:lang w:bidi="fa-IR"/>
        </w:rPr>
        <w:t>Ama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 xml:space="preserve">Kitap merhalesinde </w:t>
      </w:r>
      <w:r w:rsidR="006101ED" w:rsidRPr="00EA20DC">
        <w:rPr>
          <w:rFonts w:cs="Times New Roman"/>
          <w:szCs w:val="24"/>
          <w:lang w:bidi="fa-IR"/>
        </w:rPr>
        <w:t>hiç bir</w:t>
      </w:r>
      <w:r w:rsidRPr="00EA20DC">
        <w:rPr>
          <w:rFonts w:cs="Times New Roman"/>
          <w:szCs w:val="24"/>
          <w:lang w:bidi="fa-IR"/>
        </w:rPr>
        <w:t xml:space="preserve"> etkinliği yoktur</w:t>
      </w:r>
      <w:r w:rsidR="001F1274">
        <w:rPr>
          <w:rFonts w:cs="Times New Roman"/>
          <w:szCs w:val="24"/>
          <w:lang w:bidi="fa-IR"/>
        </w:rPr>
        <w:t xml:space="preserve">. </w:t>
      </w:r>
    </w:p>
    <w:p w:rsidR="00594F9A" w:rsidRPr="00EA20DC" w:rsidRDefault="00C75ABA" w:rsidP="00AD08E5">
      <w:pPr>
        <w:spacing w:line="320" w:lineRule="atLeast"/>
        <w:rPr>
          <w:rFonts w:cs="Times New Roman"/>
          <w:szCs w:val="24"/>
          <w:lang w:bidi="fa-IR"/>
        </w:rPr>
      </w:pPr>
      <w:r w:rsidRPr="00EA20DC">
        <w:rPr>
          <w:rFonts w:cs="Times New Roman"/>
          <w:szCs w:val="24"/>
          <w:lang w:bidi="fa-IR"/>
        </w:rPr>
        <w:t>İmam Sadık</w:t>
      </w:r>
      <w:r w:rsidR="006B67CC">
        <w:rPr>
          <w:rFonts w:cs="Times New Roman"/>
          <w:szCs w:val="24"/>
          <w:lang w:bidi="fa-IR"/>
        </w:rPr>
        <w:t>’</w:t>
      </w:r>
      <w:r w:rsidRPr="00EA20DC">
        <w:rPr>
          <w:rFonts w:cs="Times New Roman"/>
          <w:szCs w:val="24"/>
          <w:lang w:bidi="fa-IR"/>
        </w:rPr>
        <w:t>tan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buyurduğu nakledilmiştir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Bir gün Yahudi bir şahıs Peyga</w:t>
      </w:r>
      <w:r w:rsidRPr="00EA20DC">
        <w:rPr>
          <w:rFonts w:cs="Times New Roman"/>
          <w:szCs w:val="24"/>
          <w:lang w:bidi="fa-IR"/>
        </w:rPr>
        <w:t>m</w:t>
      </w:r>
      <w:r w:rsidRPr="00EA20DC">
        <w:rPr>
          <w:rFonts w:cs="Times New Roman"/>
          <w:szCs w:val="24"/>
          <w:lang w:bidi="fa-IR"/>
        </w:rPr>
        <w:t>ber</w:t>
      </w:r>
      <w:r w:rsidR="006B67CC">
        <w:rPr>
          <w:rFonts w:cs="Times New Roman"/>
          <w:szCs w:val="24"/>
          <w:lang w:bidi="fa-IR"/>
        </w:rPr>
        <w:t>’</w:t>
      </w:r>
      <w:r w:rsidRPr="00EA20DC">
        <w:rPr>
          <w:rFonts w:cs="Times New Roman"/>
          <w:szCs w:val="24"/>
          <w:lang w:bidi="fa-IR"/>
        </w:rPr>
        <w:t xml:space="preserve">in yanından geçti ve ona, </w:t>
      </w:r>
      <w:r w:rsidR="006B67CC">
        <w:rPr>
          <w:rFonts w:cs="Times New Roman"/>
          <w:szCs w:val="24"/>
          <w:lang w:bidi="fa-IR"/>
        </w:rPr>
        <w:t>“</w:t>
      </w:r>
      <w:r w:rsidRPr="00EA20DC">
        <w:rPr>
          <w:rFonts w:cs="Times New Roman"/>
          <w:szCs w:val="24"/>
          <w:lang w:bidi="fa-IR"/>
        </w:rPr>
        <w:t>es</w:t>
      </w:r>
      <w:r w:rsidR="002C5930" w:rsidRPr="00EA20DC">
        <w:rPr>
          <w:rFonts w:cs="Times New Roman"/>
          <w:szCs w:val="24"/>
          <w:lang w:bidi="fa-IR"/>
        </w:rPr>
        <w:t>-S</w:t>
      </w:r>
      <w:r w:rsidRPr="00EA20DC">
        <w:rPr>
          <w:rFonts w:cs="Times New Roman"/>
          <w:szCs w:val="24"/>
          <w:lang w:bidi="fa-IR"/>
        </w:rPr>
        <w:t>am</w:t>
      </w:r>
      <w:r w:rsidR="00495432" w:rsidRPr="00EA20DC">
        <w:rPr>
          <w:rFonts w:cs="Times New Roman"/>
          <w:szCs w:val="24"/>
          <w:lang w:bidi="fa-IR"/>
        </w:rPr>
        <w:t xml:space="preserve">u </w:t>
      </w:r>
      <w:r w:rsidRPr="00EA20DC">
        <w:rPr>
          <w:rFonts w:cs="Times New Roman"/>
          <w:szCs w:val="24"/>
          <w:lang w:bidi="fa-IR"/>
        </w:rPr>
        <w:t>aleyk</w:t>
      </w:r>
      <w:r w:rsidR="006B67CC">
        <w:rPr>
          <w:rFonts w:cs="Times New Roman"/>
          <w:szCs w:val="24"/>
          <w:lang w:bidi="fa-IR"/>
        </w:rPr>
        <w:t>”</w:t>
      </w:r>
      <w:r w:rsidRPr="00EA20DC">
        <w:rPr>
          <w:rFonts w:cs="Times New Roman"/>
          <w:szCs w:val="24"/>
          <w:lang w:bidi="fa-IR"/>
        </w:rPr>
        <w:t xml:space="preserve"> dedi</w:t>
      </w:r>
      <w:r w:rsidR="001F1274">
        <w:rPr>
          <w:rFonts w:cs="Times New Roman"/>
          <w:szCs w:val="24"/>
          <w:lang w:bidi="fa-IR"/>
        </w:rPr>
        <w:t xml:space="preserve">. </w:t>
      </w:r>
      <w:r w:rsidRPr="00EA20DC">
        <w:rPr>
          <w:rFonts w:cs="Times New Roman"/>
          <w:szCs w:val="24"/>
          <w:lang w:bidi="fa-IR"/>
        </w:rPr>
        <w:t xml:space="preserve">Peygamber ona cevap olarak, </w:t>
      </w:r>
      <w:r w:rsidR="006B67CC">
        <w:rPr>
          <w:rFonts w:cs="Times New Roman"/>
          <w:szCs w:val="24"/>
          <w:lang w:bidi="fa-IR"/>
        </w:rPr>
        <w:t>“</w:t>
      </w:r>
      <w:r w:rsidRPr="00EA20DC">
        <w:rPr>
          <w:rFonts w:cs="Times New Roman"/>
          <w:szCs w:val="24"/>
          <w:lang w:bidi="fa-IR"/>
        </w:rPr>
        <w:t>aleyk</w:t>
      </w:r>
      <w:r w:rsidR="006B67CC">
        <w:rPr>
          <w:rFonts w:cs="Times New Roman"/>
          <w:szCs w:val="24"/>
          <w:lang w:bidi="fa-IR"/>
        </w:rPr>
        <w:t>”</w:t>
      </w:r>
      <w:r w:rsidRPr="00EA20DC">
        <w:rPr>
          <w:rFonts w:cs="Times New Roman"/>
          <w:szCs w:val="24"/>
          <w:lang w:bidi="fa-IR"/>
        </w:rPr>
        <w:t xml:space="preserve"> d</w:t>
      </w:r>
      <w:r w:rsidRPr="00EA20DC">
        <w:rPr>
          <w:rFonts w:cs="Times New Roman"/>
          <w:szCs w:val="24"/>
          <w:lang w:bidi="fa-IR"/>
        </w:rPr>
        <w:t>i</w:t>
      </w:r>
      <w:r w:rsidRPr="00EA20DC">
        <w:rPr>
          <w:rFonts w:cs="Times New Roman"/>
          <w:szCs w:val="24"/>
          <w:lang w:bidi="fa-IR"/>
        </w:rPr>
        <w:t>ye buyurdu</w:t>
      </w:r>
      <w:r w:rsidR="001F1274">
        <w:rPr>
          <w:rFonts w:cs="Times New Roman"/>
          <w:szCs w:val="24"/>
          <w:lang w:bidi="fa-IR"/>
        </w:rPr>
        <w:t xml:space="preserve">. </w:t>
      </w:r>
      <w:r w:rsidR="002C5930" w:rsidRPr="00EA20DC">
        <w:rPr>
          <w:rFonts w:cs="Times New Roman"/>
          <w:szCs w:val="24"/>
          <w:lang w:bidi="fa-IR"/>
        </w:rPr>
        <w:t>Ashap</w:t>
      </w:r>
      <w:r w:rsidRPr="00EA20DC">
        <w:rPr>
          <w:rFonts w:cs="Times New Roman"/>
          <w:szCs w:val="24"/>
          <w:lang w:bidi="fa-IR"/>
        </w:rPr>
        <w:t xml:space="preserve"> şöyle dedi</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Ey Allah</w:t>
      </w:r>
      <w:r w:rsidR="006B67CC">
        <w:rPr>
          <w:rFonts w:cs="Times New Roman"/>
          <w:szCs w:val="24"/>
          <w:lang w:bidi="fa-IR"/>
        </w:rPr>
        <w:t>’</w:t>
      </w:r>
      <w:r w:rsidRPr="00EA20DC">
        <w:rPr>
          <w:rFonts w:cs="Times New Roman"/>
          <w:szCs w:val="24"/>
          <w:lang w:bidi="fa-IR"/>
        </w:rPr>
        <w:t>ın Resulü</w:t>
      </w:r>
      <w:r w:rsidR="00DF4E7C">
        <w:rPr>
          <w:rFonts w:cs="Times New Roman"/>
          <w:szCs w:val="24"/>
          <w:lang w:bidi="fa-IR"/>
        </w:rPr>
        <w:t xml:space="preserve">! </w:t>
      </w:r>
      <w:r w:rsidRPr="00EA20DC">
        <w:rPr>
          <w:rFonts w:cs="Times New Roman"/>
          <w:szCs w:val="24"/>
          <w:lang w:bidi="fa-IR"/>
        </w:rPr>
        <w:t xml:space="preserve">O sizlere ihanet etti, </w:t>
      </w:r>
      <w:r w:rsidR="006B67CC">
        <w:rPr>
          <w:rFonts w:cs="Times New Roman"/>
          <w:szCs w:val="24"/>
          <w:lang w:bidi="fa-IR"/>
        </w:rPr>
        <w:t>“</w:t>
      </w:r>
      <w:r w:rsidRPr="00EA20DC">
        <w:rPr>
          <w:rFonts w:cs="Times New Roman"/>
          <w:szCs w:val="24"/>
          <w:lang w:bidi="fa-IR"/>
        </w:rPr>
        <w:t>selam</w:t>
      </w:r>
      <w:r w:rsidR="006B67CC">
        <w:rPr>
          <w:rFonts w:cs="Times New Roman"/>
          <w:szCs w:val="24"/>
          <w:lang w:bidi="fa-IR"/>
        </w:rPr>
        <w:t>”</w:t>
      </w:r>
      <w:r w:rsidRPr="00EA20DC">
        <w:rPr>
          <w:rFonts w:cs="Times New Roman"/>
          <w:szCs w:val="24"/>
          <w:lang w:bidi="fa-IR"/>
        </w:rPr>
        <w:t xml:space="preserve"> kelimesi yerine </w:t>
      </w:r>
      <w:r w:rsidR="006B67CC">
        <w:rPr>
          <w:rFonts w:cs="Times New Roman"/>
          <w:szCs w:val="24"/>
          <w:lang w:bidi="fa-IR"/>
        </w:rPr>
        <w:t>“</w:t>
      </w:r>
      <w:r w:rsidRPr="00EA20DC">
        <w:rPr>
          <w:rFonts w:cs="Times New Roman"/>
          <w:szCs w:val="24"/>
          <w:lang w:bidi="fa-IR"/>
        </w:rPr>
        <w:t>sam</w:t>
      </w:r>
      <w:r w:rsidR="006B67CC">
        <w:rPr>
          <w:rFonts w:cs="Times New Roman"/>
          <w:szCs w:val="24"/>
          <w:lang w:bidi="fa-IR"/>
        </w:rPr>
        <w:t>”</w:t>
      </w:r>
      <w:r w:rsidR="00DF4E7C">
        <w:rPr>
          <w:rFonts w:cs="Times New Roman"/>
          <w:szCs w:val="24"/>
          <w:lang w:bidi="fa-IR"/>
        </w:rPr>
        <w:t xml:space="preserve"> (</w:t>
      </w:r>
      <w:r w:rsidRPr="00EA20DC">
        <w:rPr>
          <w:rFonts w:cs="Times New Roman"/>
          <w:szCs w:val="24"/>
          <w:lang w:bidi="fa-IR"/>
        </w:rPr>
        <w:t>ölüm</w:t>
      </w:r>
      <w:r w:rsidR="001F1274">
        <w:rPr>
          <w:rFonts w:cs="Times New Roman"/>
          <w:szCs w:val="24"/>
          <w:lang w:bidi="fa-IR"/>
        </w:rPr>
        <w:t xml:space="preserve">) </w:t>
      </w:r>
      <w:r w:rsidRPr="00EA20DC">
        <w:rPr>
          <w:rFonts w:cs="Times New Roman"/>
          <w:szCs w:val="24"/>
          <w:lang w:bidi="fa-IR"/>
        </w:rPr>
        <w:t>kelimesini kullandı</w:t>
      </w:r>
      <w:r w:rsidR="001F1274">
        <w:rPr>
          <w:rFonts w:cs="Times New Roman"/>
          <w:szCs w:val="24"/>
          <w:lang w:bidi="fa-IR"/>
        </w:rPr>
        <w:t xml:space="preserve">. </w:t>
      </w:r>
      <w:r w:rsidRPr="00EA20DC">
        <w:rPr>
          <w:rFonts w:cs="Times New Roman"/>
          <w:szCs w:val="24"/>
          <w:lang w:bidi="fa-IR"/>
        </w:rPr>
        <w:t>Peygamber şöyle buyurdu</w:t>
      </w:r>
      <w:r w:rsidR="00DF4E7C">
        <w:rPr>
          <w:rFonts w:cs="Times New Roman"/>
          <w:szCs w:val="24"/>
          <w:lang w:bidi="fa-IR"/>
        </w:rPr>
        <w:t xml:space="preserve">: </w:t>
      </w:r>
      <w:r w:rsidR="006B67CC">
        <w:rPr>
          <w:rFonts w:cs="Times New Roman"/>
          <w:szCs w:val="24"/>
          <w:lang w:bidi="fa-IR"/>
        </w:rPr>
        <w:t>“</w:t>
      </w:r>
      <w:r w:rsidR="002C5930" w:rsidRPr="00EA20DC">
        <w:rPr>
          <w:rFonts w:cs="Times New Roman"/>
          <w:szCs w:val="24"/>
          <w:lang w:bidi="fa-IR"/>
        </w:rPr>
        <w:t>B</w:t>
      </w:r>
      <w:r w:rsidRPr="00EA20DC">
        <w:rPr>
          <w:rFonts w:cs="Times New Roman"/>
          <w:szCs w:val="24"/>
          <w:lang w:bidi="fa-IR"/>
        </w:rPr>
        <w:t>en de onun kullandığı şeyi kendisine iade ettim</w:t>
      </w:r>
      <w:r w:rsidR="001F1274">
        <w:rPr>
          <w:rFonts w:cs="Times New Roman"/>
          <w:szCs w:val="24"/>
          <w:lang w:bidi="fa-IR"/>
        </w:rPr>
        <w:t>.”</w:t>
      </w:r>
      <w:r w:rsidRPr="00EA20DC">
        <w:rPr>
          <w:rFonts w:cs="Times New Roman"/>
          <w:szCs w:val="24"/>
          <w:lang w:bidi="fa-IR"/>
        </w:rPr>
        <w:t xml:space="preserve"> Peygamber daha sonra 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O </w:t>
      </w:r>
      <w:r w:rsidR="002C5930" w:rsidRPr="00EA20DC">
        <w:rPr>
          <w:rFonts w:cs="Times New Roman"/>
          <w:szCs w:val="24"/>
          <w:lang w:bidi="fa-IR"/>
        </w:rPr>
        <w:t>Yahudi</w:t>
      </w:r>
      <w:r w:rsidRPr="00EA20DC">
        <w:rPr>
          <w:rFonts w:cs="Times New Roman"/>
          <w:szCs w:val="24"/>
          <w:lang w:bidi="fa-IR"/>
        </w:rPr>
        <w:t xml:space="preserve"> şahıs, bir yılan vasıtasıyla helak</w:t>
      </w:r>
      <w:r w:rsidR="008C1B15" w:rsidRPr="00EA20DC">
        <w:rPr>
          <w:rFonts w:cs="Times New Roman"/>
          <w:szCs w:val="24"/>
          <w:lang w:bidi="fa-IR"/>
        </w:rPr>
        <w:t xml:space="preserve"> olacaktır</w:t>
      </w:r>
      <w:r w:rsidR="006B67CC">
        <w:rPr>
          <w:rFonts w:cs="Times New Roman"/>
          <w:szCs w:val="24"/>
          <w:lang w:bidi="fa-IR"/>
        </w:rPr>
        <w:t>”</w:t>
      </w:r>
      <w:r w:rsidR="008C1B15" w:rsidRPr="00EA20DC">
        <w:rPr>
          <w:rFonts w:cs="Times New Roman"/>
          <w:szCs w:val="24"/>
          <w:lang w:bidi="fa-IR"/>
        </w:rPr>
        <w:t xml:space="preserve"> O </w:t>
      </w:r>
      <w:r w:rsidR="002C5930" w:rsidRPr="00EA20DC">
        <w:rPr>
          <w:rFonts w:cs="Times New Roman"/>
          <w:szCs w:val="24"/>
          <w:lang w:bidi="fa-IR"/>
        </w:rPr>
        <w:t>Yahudi</w:t>
      </w:r>
      <w:r w:rsidR="008C1B15" w:rsidRPr="00EA20DC">
        <w:rPr>
          <w:rFonts w:cs="Times New Roman"/>
          <w:szCs w:val="24"/>
          <w:lang w:bidi="fa-IR"/>
        </w:rPr>
        <w:t xml:space="preserve"> çöle gitti</w:t>
      </w:r>
      <w:r w:rsidR="001F1274">
        <w:rPr>
          <w:rFonts w:cs="Times New Roman"/>
          <w:szCs w:val="24"/>
          <w:lang w:bidi="fa-IR"/>
        </w:rPr>
        <w:t xml:space="preserve">. </w:t>
      </w:r>
      <w:r w:rsidR="008C1B15" w:rsidRPr="00EA20DC">
        <w:rPr>
          <w:rFonts w:cs="Times New Roman"/>
          <w:szCs w:val="24"/>
          <w:lang w:bidi="fa-IR"/>
        </w:rPr>
        <w:t>Bir sürü odun topladı, geri döndü</w:t>
      </w:r>
      <w:r w:rsidR="001F1274">
        <w:rPr>
          <w:rFonts w:cs="Times New Roman"/>
          <w:szCs w:val="24"/>
          <w:lang w:bidi="fa-IR"/>
        </w:rPr>
        <w:t xml:space="preserve">. </w:t>
      </w:r>
      <w:r w:rsidR="008C1B15" w:rsidRPr="00EA20DC">
        <w:rPr>
          <w:rFonts w:cs="Times New Roman"/>
          <w:szCs w:val="24"/>
          <w:lang w:bidi="fa-IR"/>
        </w:rPr>
        <w:t>Peyga</w:t>
      </w:r>
      <w:r w:rsidR="008C1B15" w:rsidRPr="00EA20DC">
        <w:rPr>
          <w:rFonts w:cs="Times New Roman"/>
          <w:szCs w:val="24"/>
          <w:lang w:bidi="fa-IR"/>
        </w:rPr>
        <w:t>m</w:t>
      </w:r>
      <w:r w:rsidR="008C1B15" w:rsidRPr="00EA20DC">
        <w:rPr>
          <w:rFonts w:cs="Times New Roman"/>
          <w:szCs w:val="24"/>
          <w:lang w:bidi="fa-IR"/>
        </w:rPr>
        <w:t>ber ona şöyle buyurdu</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Odunlarını yere bırak</w:t>
      </w:r>
      <w:r w:rsidR="006B67CC">
        <w:rPr>
          <w:rFonts w:cs="Times New Roman"/>
          <w:szCs w:val="24"/>
          <w:lang w:bidi="fa-IR"/>
        </w:rPr>
        <w:t>”</w:t>
      </w:r>
      <w:r w:rsidR="008C1B15" w:rsidRPr="00EA20DC">
        <w:rPr>
          <w:rFonts w:cs="Times New Roman"/>
          <w:szCs w:val="24"/>
          <w:lang w:bidi="fa-IR"/>
        </w:rPr>
        <w:t xml:space="preserve"> O şahıs, odunlarını yere bıraktı</w:t>
      </w:r>
      <w:r w:rsidR="001F1274">
        <w:rPr>
          <w:rFonts w:cs="Times New Roman"/>
          <w:szCs w:val="24"/>
          <w:lang w:bidi="fa-IR"/>
        </w:rPr>
        <w:t xml:space="preserve">. </w:t>
      </w:r>
      <w:r w:rsidR="008C1B15" w:rsidRPr="00EA20DC">
        <w:rPr>
          <w:rFonts w:cs="Times New Roman"/>
          <w:szCs w:val="24"/>
          <w:lang w:bidi="fa-IR"/>
        </w:rPr>
        <w:t>Bu esnada odu</w:t>
      </w:r>
      <w:r w:rsidR="008C1B15" w:rsidRPr="00EA20DC">
        <w:rPr>
          <w:rFonts w:cs="Times New Roman"/>
          <w:szCs w:val="24"/>
          <w:lang w:bidi="fa-IR"/>
        </w:rPr>
        <w:t>n</w:t>
      </w:r>
      <w:r w:rsidR="008C1B15" w:rsidRPr="00EA20DC">
        <w:rPr>
          <w:rFonts w:cs="Times New Roman"/>
          <w:szCs w:val="24"/>
          <w:lang w:bidi="fa-IR"/>
        </w:rPr>
        <w:t>ların arasından çıkan bir yılan, dişleriyle bir sopayı ısırmıştı</w:t>
      </w:r>
      <w:r w:rsidR="001F1274">
        <w:rPr>
          <w:rFonts w:cs="Times New Roman"/>
          <w:szCs w:val="24"/>
          <w:lang w:bidi="fa-IR"/>
        </w:rPr>
        <w:t xml:space="preserve">. </w:t>
      </w:r>
      <w:r w:rsidR="008C1B15" w:rsidRPr="00EA20DC">
        <w:rPr>
          <w:rFonts w:cs="Times New Roman"/>
          <w:szCs w:val="24"/>
          <w:lang w:bidi="fa-IR"/>
        </w:rPr>
        <w:t xml:space="preserve">Peygamber o </w:t>
      </w:r>
      <w:r w:rsidR="00B72629" w:rsidRPr="00EA20DC">
        <w:rPr>
          <w:rFonts w:cs="Times New Roman"/>
          <w:szCs w:val="24"/>
          <w:lang w:bidi="fa-IR"/>
        </w:rPr>
        <w:lastRenderedPageBreak/>
        <w:t>Yahudi</w:t>
      </w:r>
      <w:r w:rsidR="006B67CC">
        <w:rPr>
          <w:rFonts w:cs="Times New Roman"/>
          <w:szCs w:val="24"/>
          <w:lang w:bidi="fa-IR"/>
        </w:rPr>
        <w:t>’</w:t>
      </w:r>
      <w:r w:rsidR="00B72629" w:rsidRPr="00EA20DC">
        <w:rPr>
          <w:rFonts w:cs="Times New Roman"/>
          <w:szCs w:val="24"/>
          <w:lang w:bidi="fa-IR"/>
        </w:rPr>
        <w:t>ye</w:t>
      </w:r>
      <w:r w:rsidR="008C1B15" w:rsidRPr="00EA20DC">
        <w:rPr>
          <w:rFonts w:cs="Times New Roman"/>
          <w:szCs w:val="24"/>
          <w:lang w:bidi="fa-IR"/>
        </w:rPr>
        <w:t xml:space="preserve"> şöyle buyurdu</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Bugün ne iş yaptın</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 xml:space="preserve"> O </w:t>
      </w:r>
      <w:r w:rsidR="00B72629" w:rsidRPr="00EA20DC">
        <w:rPr>
          <w:rFonts w:cs="Times New Roman"/>
          <w:szCs w:val="24"/>
          <w:lang w:bidi="fa-IR"/>
        </w:rPr>
        <w:t>Yahudi</w:t>
      </w:r>
      <w:r w:rsidR="008C1B15" w:rsidRPr="00EA20DC">
        <w:rPr>
          <w:rFonts w:cs="Times New Roman"/>
          <w:szCs w:val="24"/>
          <w:lang w:bidi="fa-IR"/>
        </w:rPr>
        <w:t xml:space="preserve"> şöyle dedi</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Ben sadece odun topladım</w:t>
      </w:r>
      <w:r w:rsidR="001F1274">
        <w:rPr>
          <w:rFonts w:cs="Times New Roman"/>
          <w:szCs w:val="24"/>
          <w:lang w:bidi="fa-IR"/>
        </w:rPr>
        <w:t xml:space="preserve">. </w:t>
      </w:r>
      <w:r w:rsidR="008C1B15" w:rsidRPr="00EA20DC">
        <w:rPr>
          <w:rFonts w:cs="Times New Roman"/>
          <w:szCs w:val="24"/>
          <w:lang w:bidi="fa-IR"/>
        </w:rPr>
        <w:t>Ama, y</w:t>
      </w:r>
      <w:r w:rsidR="008C1B15" w:rsidRPr="00EA20DC">
        <w:rPr>
          <w:rFonts w:cs="Times New Roman"/>
          <w:szCs w:val="24"/>
          <w:lang w:bidi="fa-IR"/>
        </w:rPr>
        <w:t>a</w:t>
      </w:r>
      <w:r w:rsidR="008C1B15" w:rsidRPr="00EA20DC">
        <w:rPr>
          <w:rFonts w:cs="Times New Roman"/>
          <w:szCs w:val="24"/>
          <w:lang w:bidi="fa-IR"/>
        </w:rPr>
        <w:t>nımda iki parça ekmek vardı</w:t>
      </w:r>
      <w:r w:rsidR="001F1274">
        <w:rPr>
          <w:rFonts w:cs="Times New Roman"/>
          <w:szCs w:val="24"/>
          <w:lang w:bidi="fa-IR"/>
        </w:rPr>
        <w:t xml:space="preserve">. </w:t>
      </w:r>
      <w:r w:rsidR="008C1B15" w:rsidRPr="00EA20DC">
        <w:rPr>
          <w:rFonts w:cs="Times New Roman"/>
          <w:szCs w:val="24"/>
          <w:lang w:bidi="fa-IR"/>
        </w:rPr>
        <w:t>Onlardan birini yedim, diğerini ise bir fakire sadaka olarak ve</w:t>
      </w:r>
      <w:r w:rsidR="008C1B15" w:rsidRPr="00EA20DC">
        <w:rPr>
          <w:rFonts w:cs="Times New Roman"/>
          <w:szCs w:val="24"/>
          <w:lang w:bidi="fa-IR"/>
        </w:rPr>
        <w:t>r</w:t>
      </w:r>
      <w:r w:rsidR="008C1B15" w:rsidRPr="00EA20DC">
        <w:rPr>
          <w:rFonts w:cs="Times New Roman"/>
          <w:szCs w:val="24"/>
          <w:lang w:bidi="fa-IR"/>
        </w:rPr>
        <w:t>dim</w:t>
      </w:r>
      <w:r w:rsidR="001F1274">
        <w:rPr>
          <w:rFonts w:cs="Times New Roman"/>
          <w:szCs w:val="24"/>
          <w:lang w:bidi="fa-IR"/>
        </w:rPr>
        <w:t>.”</w:t>
      </w:r>
      <w:r w:rsidR="008C1B15" w:rsidRPr="00EA20DC">
        <w:rPr>
          <w:rFonts w:cs="Times New Roman"/>
          <w:szCs w:val="24"/>
          <w:lang w:bidi="fa-IR"/>
        </w:rPr>
        <w:t xml:space="preserve"> Peygamber</w:t>
      </w:r>
      <w:r w:rsidR="00DF4E7C">
        <w:rPr>
          <w:rFonts w:cs="Times New Roman"/>
          <w:szCs w:val="24"/>
          <w:lang w:bidi="fa-IR"/>
        </w:rPr>
        <w:t xml:space="preserve"> </w:t>
      </w:r>
      <w:r w:rsidR="001F1274">
        <w:rPr>
          <w:rFonts w:cs="Times New Roman"/>
          <w:szCs w:val="24"/>
          <w:lang w:bidi="fa-IR"/>
        </w:rPr>
        <w:t xml:space="preserve">(s.a.a) </w:t>
      </w:r>
      <w:r w:rsidR="008C1B15"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Allah yılan tehlikesini bu amel vasıtasıyla ortadan kaldırdı</w:t>
      </w:r>
      <w:r w:rsidR="001F1274">
        <w:rPr>
          <w:rFonts w:cs="Times New Roman"/>
          <w:szCs w:val="24"/>
          <w:lang w:bidi="fa-IR"/>
        </w:rPr>
        <w:t xml:space="preserve">. </w:t>
      </w:r>
      <w:r w:rsidR="008C1B15" w:rsidRPr="00EA20DC">
        <w:rPr>
          <w:rFonts w:cs="Times New Roman"/>
          <w:szCs w:val="24"/>
          <w:lang w:bidi="fa-IR"/>
        </w:rPr>
        <w:t>Peygamber</w:t>
      </w:r>
      <w:r w:rsidR="00DF4E7C">
        <w:rPr>
          <w:rFonts w:cs="Times New Roman"/>
          <w:szCs w:val="24"/>
          <w:lang w:bidi="fa-IR"/>
        </w:rPr>
        <w:t xml:space="preserve"> </w:t>
      </w:r>
      <w:r w:rsidR="001F1274">
        <w:rPr>
          <w:rFonts w:cs="Times New Roman"/>
          <w:szCs w:val="24"/>
          <w:lang w:bidi="fa-IR"/>
        </w:rPr>
        <w:t xml:space="preserve">(s.a.a) </w:t>
      </w:r>
      <w:r w:rsidR="008C1B15"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008C1B15" w:rsidRPr="00EA20DC">
        <w:rPr>
          <w:rFonts w:cs="Times New Roman"/>
          <w:szCs w:val="24"/>
          <w:lang w:bidi="fa-IR"/>
        </w:rPr>
        <w:t>Şüphesiz sadaka, insandan kötü ölümü gid</w:t>
      </w:r>
      <w:r w:rsidR="008C1B15" w:rsidRPr="00EA20DC">
        <w:rPr>
          <w:rFonts w:cs="Times New Roman"/>
          <w:szCs w:val="24"/>
          <w:lang w:bidi="fa-IR"/>
        </w:rPr>
        <w:t>e</w:t>
      </w:r>
      <w:r w:rsidR="008C1B15" w:rsidRPr="00EA20DC">
        <w:rPr>
          <w:rFonts w:cs="Times New Roman"/>
          <w:szCs w:val="24"/>
          <w:lang w:bidi="fa-IR"/>
        </w:rPr>
        <w:t>rir</w:t>
      </w:r>
      <w:r w:rsidR="001F1274">
        <w:rPr>
          <w:rFonts w:cs="Times New Roman"/>
          <w:szCs w:val="24"/>
          <w:lang w:bidi="fa-IR"/>
        </w:rPr>
        <w:t>.”</w:t>
      </w:r>
      <w:r w:rsidR="008C1B15" w:rsidRPr="00EA20DC">
        <w:rPr>
          <w:rStyle w:val="FootnoteReference"/>
          <w:rFonts w:cs="Times New Roman"/>
          <w:szCs w:val="24"/>
          <w:lang w:bidi="fa-IR"/>
        </w:rPr>
        <w:footnoteReference w:id="331"/>
      </w:r>
      <w:r w:rsidR="00594F9A" w:rsidRPr="00EA20DC">
        <w:rPr>
          <w:rFonts w:cs="Times New Roman"/>
          <w:szCs w:val="24"/>
          <w:lang w:bidi="fa-IR"/>
        </w:rPr>
        <w:t xml:space="preserve"> </w:t>
      </w:r>
    </w:p>
    <w:p w:rsidR="009E523E" w:rsidRPr="00EA20DC" w:rsidRDefault="009E523E" w:rsidP="00AD08E5">
      <w:pPr>
        <w:spacing w:line="320" w:lineRule="atLeast"/>
        <w:rPr>
          <w:rFonts w:cs="Times New Roman"/>
          <w:szCs w:val="24"/>
          <w:lang w:bidi="fa-IR"/>
        </w:rPr>
      </w:pPr>
      <w:r w:rsidRPr="00EA20DC">
        <w:rPr>
          <w:rFonts w:cs="Times New Roman"/>
          <w:szCs w:val="24"/>
          <w:lang w:bidi="fa-IR"/>
        </w:rPr>
        <w:t>İbn</w:t>
      </w:r>
      <w:r w:rsidR="00495432" w:rsidRPr="00EA20DC">
        <w:rPr>
          <w:rFonts w:cs="Times New Roman"/>
          <w:szCs w:val="24"/>
          <w:lang w:bidi="fa-IR"/>
        </w:rPr>
        <w:t xml:space="preserve">-i </w:t>
      </w:r>
      <w:r w:rsidRPr="00EA20DC">
        <w:rPr>
          <w:rFonts w:cs="Times New Roman"/>
          <w:szCs w:val="24"/>
          <w:lang w:bidi="fa-IR"/>
        </w:rPr>
        <w:t xml:space="preserve">Mace, </w:t>
      </w:r>
      <w:r w:rsidR="00B72629" w:rsidRPr="00EA20DC">
        <w:rPr>
          <w:rFonts w:cs="Times New Roman"/>
          <w:szCs w:val="24"/>
          <w:lang w:bidi="fa-IR"/>
        </w:rPr>
        <w:t>m</w:t>
      </w:r>
      <w:r w:rsidRPr="00EA20DC">
        <w:rPr>
          <w:rFonts w:cs="Times New Roman"/>
          <w:szCs w:val="24"/>
          <w:lang w:bidi="fa-IR"/>
        </w:rPr>
        <w:t>üsned olarak Peygamber</w:t>
      </w:r>
      <w:r w:rsidR="006B67CC">
        <w:rPr>
          <w:rFonts w:cs="Times New Roman"/>
          <w:szCs w:val="24"/>
          <w:lang w:bidi="fa-IR"/>
        </w:rPr>
        <w:t>’</w:t>
      </w:r>
      <w:r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şöyle buyurduğunu nakletmiştir</w:t>
      </w:r>
      <w:r w:rsidR="00DF4E7C">
        <w:rPr>
          <w:rFonts w:cs="Times New Roman"/>
          <w:szCs w:val="24"/>
          <w:lang w:bidi="fa-IR"/>
        </w:rPr>
        <w:t xml:space="preserve">: </w:t>
      </w:r>
      <w:r w:rsidR="006B67CC">
        <w:rPr>
          <w:rFonts w:cs="Times New Roman"/>
          <w:szCs w:val="24"/>
          <w:lang w:bidi="fa-IR"/>
        </w:rPr>
        <w:t>“</w:t>
      </w:r>
      <w:r w:rsidR="00057C27" w:rsidRPr="00EA20DC">
        <w:rPr>
          <w:rFonts w:cs="Times New Roman"/>
          <w:szCs w:val="24"/>
          <w:lang w:bidi="fa-IR"/>
        </w:rPr>
        <w:t>Ömrü sadece iyilik artırır, kaderi sadece dua değiştirir ve şüphesiz insan, işlediği günah sebebiyle r</w:t>
      </w:r>
      <w:r w:rsidR="00057C27" w:rsidRPr="00EA20DC">
        <w:rPr>
          <w:rFonts w:cs="Times New Roman"/>
          <w:szCs w:val="24"/>
          <w:lang w:bidi="fa-IR"/>
        </w:rPr>
        <w:t>ı</w:t>
      </w:r>
      <w:r w:rsidR="00057C27" w:rsidRPr="00EA20DC">
        <w:rPr>
          <w:rFonts w:cs="Times New Roman"/>
          <w:szCs w:val="24"/>
          <w:lang w:bidi="fa-IR"/>
        </w:rPr>
        <w:t>zıktan mahrum kalır</w:t>
      </w:r>
      <w:r w:rsidR="001F1274">
        <w:rPr>
          <w:rFonts w:cs="Times New Roman"/>
          <w:szCs w:val="24"/>
          <w:lang w:bidi="fa-IR"/>
        </w:rPr>
        <w:t>.”</w:t>
      </w:r>
      <w:r w:rsidR="00057C27" w:rsidRPr="00EA20DC">
        <w:rPr>
          <w:rStyle w:val="FootnoteReference"/>
          <w:rFonts w:cs="Times New Roman"/>
          <w:szCs w:val="24"/>
          <w:lang w:bidi="fa-IR"/>
        </w:rPr>
        <w:footnoteReference w:id="332"/>
      </w:r>
    </w:p>
    <w:p w:rsidR="001431A1" w:rsidRPr="00EA20DC" w:rsidRDefault="001431A1" w:rsidP="00AD08E5">
      <w:pPr>
        <w:spacing w:line="320" w:lineRule="atLeast"/>
        <w:rPr>
          <w:rFonts w:cs="Times New Roman"/>
          <w:szCs w:val="24"/>
          <w:lang w:bidi="fa-IR"/>
        </w:rPr>
      </w:pPr>
      <w:r w:rsidRPr="00EA20DC">
        <w:rPr>
          <w:rFonts w:cs="Times New Roman"/>
          <w:szCs w:val="24"/>
          <w:lang w:bidi="fa-IR"/>
        </w:rPr>
        <w:t>Siyuti ise Hz</w:t>
      </w:r>
      <w:r w:rsidR="001F1274">
        <w:rPr>
          <w:rFonts w:cs="Times New Roman"/>
          <w:szCs w:val="24"/>
          <w:lang w:bidi="fa-IR"/>
        </w:rPr>
        <w:t xml:space="preserve">.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o da Peygamber</w:t>
      </w:r>
      <w:r w:rsidR="006B67CC">
        <w:rPr>
          <w:rFonts w:cs="Times New Roman"/>
          <w:szCs w:val="24"/>
          <w:lang w:bidi="fa-IR"/>
        </w:rPr>
        <w:t>’</w:t>
      </w:r>
      <w:r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 xml:space="preserve">, </w:t>
      </w:r>
      <w:r w:rsidR="006B67CC">
        <w:rPr>
          <w:rFonts w:cs="Times New Roman"/>
          <w:b/>
          <w:bCs/>
          <w:szCs w:val="24"/>
          <w:lang w:bidi="fa-IR"/>
        </w:rPr>
        <w:t>“</w:t>
      </w:r>
      <w:r w:rsidRPr="00EA20DC">
        <w:rPr>
          <w:rFonts w:cs="Times New Roman"/>
          <w:b/>
          <w:bCs/>
          <w:szCs w:val="24"/>
          <w:lang w:bidi="fa-IR"/>
        </w:rPr>
        <w:t>Allah dilediğini imha eder</w:t>
      </w:r>
      <w:r w:rsidR="006B67CC">
        <w:rPr>
          <w:rFonts w:cs="Times New Roman"/>
          <w:b/>
          <w:bCs/>
          <w:szCs w:val="24"/>
          <w:lang w:bidi="fa-IR"/>
        </w:rPr>
        <w:t>”</w:t>
      </w:r>
      <w:r w:rsidRPr="00EA20DC">
        <w:rPr>
          <w:rFonts w:cs="Times New Roman"/>
          <w:szCs w:val="24"/>
          <w:lang w:bidi="fa-IR"/>
        </w:rPr>
        <w:t xml:space="preserve"> ayeti hakkında kendis</w:t>
      </w:r>
      <w:r w:rsidR="0058521D" w:rsidRPr="00EA20DC">
        <w:rPr>
          <w:rFonts w:cs="Times New Roman"/>
          <w:szCs w:val="24"/>
          <w:lang w:bidi="fa-IR"/>
        </w:rPr>
        <w:t xml:space="preserve">ine </w:t>
      </w:r>
      <w:r w:rsidR="00B72629" w:rsidRPr="00EA20DC">
        <w:rPr>
          <w:rFonts w:cs="Times New Roman"/>
          <w:szCs w:val="24"/>
          <w:lang w:bidi="fa-IR"/>
        </w:rPr>
        <w:t xml:space="preserve">soru </w:t>
      </w:r>
      <w:r w:rsidR="0058521D" w:rsidRPr="00EA20DC">
        <w:rPr>
          <w:rFonts w:cs="Times New Roman"/>
          <w:szCs w:val="24"/>
          <w:lang w:bidi="fa-IR"/>
        </w:rPr>
        <w:t>sorulunca şöyle buyurduğu</w:t>
      </w:r>
      <w:r w:rsidR="00B72629" w:rsidRPr="00EA20DC">
        <w:rPr>
          <w:rFonts w:cs="Times New Roman"/>
          <w:szCs w:val="24"/>
          <w:lang w:bidi="fa-IR"/>
        </w:rPr>
        <w:t>nu</w:t>
      </w:r>
      <w:r w:rsidR="0058521D" w:rsidRPr="00EA20DC">
        <w:rPr>
          <w:rFonts w:cs="Times New Roman"/>
          <w:szCs w:val="24"/>
          <w:lang w:bidi="fa-IR"/>
        </w:rPr>
        <w:t xml:space="preserve"> nakle</w:t>
      </w:r>
      <w:r w:rsidR="00B72629" w:rsidRPr="00EA20DC">
        <w:rPr>
          <w:rFonts w:cs="Times New Roman"/>
          <w:szCs w:val="24"/>
          <w:lang w:bidi="fa-IR"/>
        </w:rPr>
        <w:t>t</w:t>
      </w:r>
      <w:r w:rsidR="0058521D" w:rsidRPr="00EA20DC">
        <w:rPr>
          <w:rFonts w:cs="Times New Roman"/>
          <w:szCs w:val="24"/>
          <w:lang w:bidi="fa-IR"/>
        </w:rPr>
        <w:t>miştir</w:t>
      </w:r>
      <w:r w:rsidR="00DF4E7C">
        <w:rPr>
          <w:rFonts w:cs="Times New Roman"/>
          <w:szCs w:val="24"/>
          <w:lang w:bidi="fa-IR"/>
        </w:rPr>
        <w:t xml:space="preserve">: </w:t>
      </w:r>
      <w:r w:rsidR="006B67CC">
        <w:rPr>
          <w:rFonts w:cs="Times New Roman"/>
          <w:szCs w:val="24"/>
          <w:lang w:bidi="fa-IR"/>
        </w:rPr>
        <w:t>“</w:t>
      </w:r>
      <w:r w:rsidR="002A3C4A" w:rsidRPr="00EA20DC">
        <w:rPr>
          <w:rFonts w:cs="Times New Roman"/>
          <w:szCs w:val="24"/>
          <w:lang w:bidi="fa-IR"/>
        </w:rPr>
        <w:t>Bunun t</w:t>
      </w:r>
      <w:r w:rsidR="009C1983" w:rsidRPr="00EA20DC">
        <w:rPr>
          <w:rFonts w:cs="Times New Roman"/>
          <w:szCs w:val="24"/>
          <w:lang w:bidi="fa-IR"/>
        </w:rPr>
        <w:t>efsiriyle gözlerin aydınlansın ve benden sonra ümmetimin gözü bu ayetin tefsiriyle aydın olsun</w:t>
      </w:r>
      <w:r w:rsidR="00DF4E7C">
        <w:rPr>
          <w:rFonts w:cs="Times New Roman"/>
          <w:szCs w:val="24"/>
          <w:lang w:bidi="fa-IR"/>
        </w:rPr>
        <w:t xml:space="preserve">! </w:t>
      </w:r>
      <w:r w:rsidR="00040435" w:rsidRPr="00EA20DC">
        <w:rPr>
          <w:rFonts w:cs="Times New Roman"/>
          <w:szCs w:val="24"/>
          <w:lang w:bidi="fa-IR"/>
        </w:rPr>
        <w:t>U</w:t>
      </w:r>
      <w:r w:rsidR="00040435" w:rsidRPr="00EA20DC">
        <w:rPr>
          <w:rFonts w:cs="Times New Roman"/>
          <w:szCs w:val="24"/>
          <w:lang w:bidi="fa-IR"/>
        </w:rPr>
        <w:t>y</w:t>
      </w:r>
      <w:r w:rsidR="00040435" w:rsidRPr="00EA20DC">
        <w:rPr>
          <w:rFonts w:cs="Times New Roman"/>
          <w:szCs w:val="24"/>
          <w:lang w:bidi="fa-IR"/>
        </w:rPr>
        <w:t>gun bir şekilde sadaka vermek, anne babaya iyilikte bulunmak ve güzel ameller işlemek, şü</w:t>
      </w:r>
      <w:r w:rsidR="00040435" w:rsidRPr="00EA20DC">
        <w:rPr>
          <w:rFonts w:cs="Times New Roman"/>
          <w:szCs w:val="24"/>
          <w:lang w:bidi="fa-IR"/>
        </w:rPr>
        <w:t>p</w:t>
      </w:r>
      <w:r w:rsidR="00040435" w:rsidRPr="00EA20DC">
        <w:rPr>
          <w:rFonts w:cs="Times New Roman"/>
          <w:szCs w:val="24"/>
          <w:lang w:bidi="fa-IR"/>
        </w:rPr>
        <w:t xml:space="preserve">hesiz mutsuzluğu mutluluğa dönüştürür, ömrü arttırır ve kötü </w:t>
      </w:r>
      <w:r w:rsidR="00FD38A4" w:rsidRPr="00EA20DC">
        <w:rPr>
          <w:rFonts w:cs="Times New Roman"/>
          <w:szCs w:val="24"/>
          <w:lang w:bidi="fa-IR"/>
        </w:rPr>
        <w:t>şekilde ölmekten insanı k</w:t>
      </w:r>
      <w:r w:rsidR="00FD38A4" w:rsidRPr="00EA20DC">
        <w:rPr>
          <w:rFonts w:cs="Times New Roman"/>
          <w:szCs w:val="24"/>
          <w:lang w:bidi="fa-IR"/>
        </w:rPr>
        <w:t>o</w:t>
      </w:r>
      <w:r w:rsidR="00FD38A4" w:rsidRPr="00EA20DC">
        <w:rPr>
          <w:rFonts w:cs="Times New Roman"/>
          <w:szCs w:val="24"/>
          <w:lang w:bidi="fa-IR"/>
        </w:rPr>
        <w:t>rur</w:t>
      </w:r>
      <w:r w:rsidR="001F1274">
        <w:rPr>
          <w:rFonts w:cs="Times New Roman"/>
          <w:szCs w:val="24"/>
          <w:lang w:bidi="fa-IR"/>
        </w:rPr>
        <w:t>.”</w:t>
      </w:r>
      <w:r w:rsidR="00FD38A4" w:rsidRPr="00EA20DC">
        <w:rPr>
          <w:rStyle w:val="FootnoteReference"/>
          <w:rFonts w:cs="Times New Roman"/>
          <w:szCs w:val="24"/>
          <w:lang w:bidi="fa-IR"/>
        </w:rPr>
        <w:footnoteReference w:id="333"/>
      </w:r>
      <w:r w:rsidR="00040435" w:rsidRPr="00EA20DC">
        <w:rPr>
          <w:rFonts w:cs="Times New Roman"/>
          <w:szCs w:val="24"/>
          <w:lang w:bidi="fa-IR"/>
        </w:rPr>
        <w:t xml:space="preserve"> </w:t>
      </w:r>
    </w:p>
    <w:p w:rsidR="00BE4234" w:rsidRPr="00EA20DC" w:rsidRDefault="00BE4234" w:rsidP="00AD08E5">
      <w:pPr>
        <w:spacing w:line="320" w:lineRule="atLeast"/>
        <w:rPr>
          <w:rFonts w:cs="Times New Roman"/>
          <w:szCs w:val="24"/>
          <w:lang w:bidi="fa-IR"/>
        </w:rPr>
      </w:pPr>
      <w:r w:rsidRPr="00EA20DC">
        <w:rPr>
          <w:rFonts w:cs="Times New Roman"/>
          <w:szCs w:val="24"/>
          <w:lang w:bidi="fa-IR"/>
        </w:rPr>
        <w:t xml:space="preserve">Ayyaşi </w:t>
      </w:r>
      <w:r w:rsidR="00B72629" w:rsidRPr="00EA20DC">
        <w:rPr>
          <w:rFonts w:cs="Times New Roman"/>
          <w:szCs w:val="24"/>
          <w:lang w:bidi="fa-IR"/>
        </w:rPr>
        <w:t>m</w:t>
      </w:r>
      <w:r w:rsidRPr="00EA20DC">
        <w:rPr>
          <w:rFonts w:cs="Times New Roman"/>
          <w:szCs w:val="24"/>
          <w:lang w:bidi="fa-IR"/>
        </w:rPr>
        <w:t>üsned olarak İmam Bakır</w:t>
      </w:r>
      <w:r w:rsidR="006B67CC">
        <w:rPr>
          <w:rFonts w:cs="Times New Roman"/>
          <w:szCs w:val="24"/>
          <w:lang w:bidi="fa-IR"/>
        </w:rPr>
        <w:t>’</w:t>
      </w:r>
      <w:r w:rsidRPr="00EA20DC">
        <w:rPr>
          <w:rFonts w:cs="Times New Roman"/>
          <w:szCs w:val="24"/>
          <w:lang w:bidi="fa-IR"/>
        </w:rPr>
        <w:t>dan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buyurduğunu nakletmiştir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Peyga</w:t>
      </w:r>
      <w:r w:rsidRPr="00EA20DC">
        <w:rPr>
          <w:rFonts w:cs="Times New Roman"/>
          <w:szCs w:val="24"/>
          <w:lang w:bidi="fa-IR"/>
        </w:rPr>
        <w:t>m</w:t>
      </w:r>
      <w:r w:rsidRPr="00EA20DC">
        <w:rPr>
          <w:rFonts w:cs="Times New Roman"/>
          <w:szCs w:val="24"/>
          <w:lang w:bidi="fa-IR"/>
        </w:rPr>
        <w:t>ber</w:t>
      </w:r>
      <w:r w:rsidR="006B67CC">
        <w:rPr>
          <w:rFonts w:cs="Times New Roman"/>
          <w:szCs w:val="24"/>
          <w:lang w:bidi="fa-IR"/>
        </w:rPr>
        <w:t>’</w:t>
      </w:r>
      <w:r w:rsidR="00B72629"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şöyle buyurduğu nakle</w:t>
      </w:r>
      <w:r w:rsidR="00B72629" w:rsidRPr="00EA20DC">
        <w:rPr>
          <w:rFonts w:cs="Times New Roman"/>
          <w:szCs w:val="24"/>
          <w:lang w:bidi="fa-IR"/>
        </w:rPr>
        <w:t>dil</w:t>
      </w:r>
      <w:r w:rsidRPr="00EA20DC">
        <w:rPr>
          <w:rFonts w:cs="Times New Roman"/>
          <w:szCs w:val="24"/>
          <w:lang w:bidi="fa-IR"/>
        </w:rPr>
        <w:t>miştir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Bazen insanın ömrü üç yıl kaldığı halde sıla</w:t>
      </w:r>
      <w:r w:rsidR="00495432" w:rsidRPr="00EA20DC">
        <w:rPr>
          <w:rFonts w:cs="Times New Roman"/>
          <w:szCs w:val="24"/>
          <w:lang w:bidi="fa-IR"/>
        </w:rPr>
        <w:t xml:space="preserve">-i </w:t>
      </w:r>
      <w:r w:rsidRPr="00EA20DC">
        <w:rPr>
          <w:rFonts w:cs="Times New Roman"/>
          <w:szCs w:val="24"/>
          <w:lang w:bidi="fa-IR"/>
        </w:rPr>
        <w:t>rahimde bulunduğu için Allah ömrünü otuz üç yıl arttırır ve aksine bazen insanın ömrü otuz üç yıl kaldığı halde sıla</w:t>
      </w:r>
      <w:r w:rsidR="00495432" w:rsidRPr="00EA20DC">
        <w:rPr>
          <w:rFonts w:cs="Times New Roman"/>
          <w:szCs w:val="24"/>
          <w:lang w:bidi="fa-IR"/>
        </w:rPr>
        <w:t xml:space="preserve">-i </w:t>
      </w:r>
      <w:r w:rsidRPr="00EA20DC">
        <w:rPr>
          <w:rFonts w:cs="Times New Roman"/>
          <w:szCs w:val="24"/>
          <w:lang w:bidi="fa-IR"/>
        </w:rPr>
        <w:t>rahimi kestiği için Allah ömrünü üç yıla indirir</w:t>
      </w:r>
      <w:r w:rsidR="001F1274">
        <w:rPr>
          <w:rFonts w:cs="Times New Roman"/>
          <w:szCs w:val="24"/>
          <w:lang w:bidi="fa-IR"/>
        </w:rPr>
        <w:t>.”</w:t>
      </w:r>
      <w:r w:rsidRPr="00EA20DC">
        <w:rPr>
          <w:rFonts w:cs="Times New Roman"/>
          <w:szCs w:val="24"/>
          <w:lang w:bidi="fa-IR"/>
        </w:rPr>
        <w:t xml:space="preserve"> Daha sonra İmam Bakır</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b/>
          <w:bCs/>
          <w:szCs w:val="24"/>
          <w:lang w:bidi="fa-IR"/>
        </w:rPr>
        <w:t>“</w:t>
      </w:r>
      <w:r w:rsidRPr="00EA20DC">
        <w:rPr>
          <w:rFonts w:cs="Times New Roman"/>
          <w:b/>
          <w:bCs/>
          <w:szCs w:val="24"/>
          <w:lang w:bidi="fa-IR"/>
        </w:rPr>
        <w:t>Allah dilediğini imha eder ve dilediğini sabit bırakır</w:t>
      </w:r>
      <w:r w:rsidR="001F1274">
        <w:rPr>
          <w:rFonts w:cs="Times New Roman"/>
          <w:b/>
          <w:bCs/>
          <w:szCs w:val="24"/>
          <w:lang w:bidi="fa-IR"/>
        </w:rPr>
        <w:t xml:space="preserve">. </w:t>
      </w:r>
      <w:r w:rsidRPr="00EA20DC">
        <w:rPr>
          <w:rFonts w:cs="Times New Roman"/>
          <w:b/>
          <w:bCs/>
          <w:szCs w:val="24"/>
          <w:lang w:bidi="fa-IR"/>
        </w:rPr>
        <w:t>Şüphesiz ümm</w:t>
      </w:r>
      <w:r w:rsidR="006B67CC">
        <w:rPr>
          <w:rFonts w:cs="Times New Roman"/>
          <w:b/>
          <w:bCs/>
          <w:szCs w:val="24"/>
          <w:lang w:bidi="fa-IR"/>
        </w:rPr>
        <w:t>’</w:t>
      </w:r>
      <w:r w:rsidR="00DE79DE" w:rsidRPr="00EA20DC">
        <w:rPr>
          <w:rFonts w:cs="Times New Roman"/>
          <w:b/>
          <w:bCs/>
          <w:szCs w:val="24"/>
          <w:lang w:bidi="fa-IR"/>
        </w:rPr>
        <w:t xml:space="preserve">ül </w:t>
      </w:r>
      <w:r w:rsidRPr="00EA20DC">
        <w:rPr>
          <w:rFonts w:cs="Times New Roman"/>
          <w:b/>
          <w:bCs/>
          <w:szCs w:val="24"/>
          <w:lang w:bidi="fa-IR"/>
        </w:rPr>
        <w:t>k</w:t>
      </w:r>
      <w:r w:rsidRPr="00EA20DC">
        <w:rPr>
          <w:rFonts w:cs="Times New Roman"/>
          <w:b/>
          <w:bCs/>
          <w:szCs w:val="24"/>
          <w:lang w:bidi="fa-IR"/>
        </w:rPr>
        <w:t>i</w:t>
      </w:r>
      <w:r w:rsidRPr="00EA20DC">
        <w:rPr>
          <w:rFonts w:cs="Times New Roman"/>
          <w:b/>
          <w:bCs/>
          <w:szCs w:val="24"/>
          <w:lang w:bidi="fa-IR"/>
        </w:rPr>
        <w:t>tap onun nezdindedir</w:t>
      </w:r>
      <w:r w:rsidR="006B67CC">
        <w:rPr>
          <w:rFonts w:cs="Times New Roman"/>
          <w:b/>
          <w:bCs/>
          <w:szCs w:val="24"/>
          <w:lang w:bidi="fa-IR"/>
        </w:rPr>
        <w:t>”</w:t>
      </w:r>
      <w:r w:rsidRPr="00EA20DC">
        <w:rPr>
          <w:rFonts w:cs="Times New Roman"/>
          <w:szCs w:val="24"/>
          <w:lang w:bidi="fa-IR"/>
        </w:rPr>
        <w:t xml:space="preserve"> ayetini tilavet buyu</w:t>
      </w:r>
      <w:r w:rsidRPr="00EA20DC">
        <w:rPr>
          <w:rFonts w:cs="Times New Roman"/>
          <w:szCs w:val="24"/>
          <w:lang w:bidi="fa-IR"/>
        </w:rPr>
        <w:t>r</w:t>
      </w:r>
      <w:r w:rsidRPr="00EA20DC">
        <w:rPr>
          <w:rFonts w:cs="Times New Roman"/>
          <w:szCs w:val="24"/>
          <w:lang w:bidi="fa-IR"/>
        </w:rPr>
        <w:t>du</w:t>
      </w:r>
      <w:r w:rsidR="001F1274">
        <w:rPr>
          <w:rFonts w:cs="Times New Roman"/>
          <w:szCs w:val="24"/>
          <w:lang w:bidi="fa-IR"/>
        </w:rPr>
        <w:t>.”</w:t>
      </w:r>
      <w:r w:rsidR="00257FD7" w:rsidRPr="00EA20DC">
        <w:rPr>
          <w:rStyle w:val="FootnoteReference"/>
          <w:rFonts w:cs="Times New Roman"/>
          <w:szCs w:val="24"/>
          <w:lang w:bidi="fa-IR"/>
        </w:rPr>
        <w:footnoteReference w:id="334"/>
      </w:r>
    </w:p>
    <w:p w:rsidR="00DC78EF" w:rsidRPr="00EA20DC" w:rsidRDefault="00DC78EF" w:rsidP="00AD08E5">
      <w:pPr>
        <w:spacing w:line="320" w:lineRule="atLeast"/>
        <w:rPr>
          <w:rFonts w:cs="Times New Roman"/>
          <w:szCs w:val="24"/>
          <w:lang w:bidi="fa-IR"/>
        </w:rPr>
      </w:pPr>
    </w:p>
    <w:p w:rsidR="00DC78EF" w:rsidRPr="00EA20DC" w:rsidRDefault="00DC78EF" w:rsidP="006B4421">
      <w:pPr>
        <w:pStyle w:val="Heading1"/>
        <w:rPr>
          <w:lang w:bidi="fa-IR"/>
        </w:rPr>
      </w:pPr>
      <w:bookmarkStart w:id="145" w:name="_Toc266607631"/>
      <w:r w:rsidRPr="00EA20DC">
        <w:rPr>
          <w:lang w:bidi="fa-IR"/>
        </w:rPr>
        <w:t>Yunus</w:t>
      </w:r>
      <w:r w:rsidR="006B67CC">
        <w:rPr>
          <w:lang w:bidi="fa-IR"/>
        </w:rPr>
        <w:t>’</w:t>
      </w:r>
      <w:r w:rsidRPr="00EA20DC">
        <w:rPr>
          <w:lang w:bidi="fa-IR"/>
        </w:rPr>
        <w:t>un Kavminin Başına Gelenler Beda İçin Apaçık Bir Örnektir</w:t>
      </w:r>
      <w:bookmarkEnd w:id="145"/>
    </w:p>
    <w:p w:rsidR="00DC78EF" w:rsidRPr="00EA20DC" w:rsidRDefault="00DD3893" w:rsidP="00AD08E5">
      <w:pPr>
        <w:spacing w:line="320" w:lineRule="atLeast"/>
        <w:rPr>
          <w:rFonts w:cs="Times New Roman"/>
          <w:szCs w:val="24"/>
          <w:lang w:bidi="fa-IR"/>
        </w:rPr>
      </w:pPr>
      <w:r w:rsidRPr="00EA20DC">
        <w:rPr>
          <w:rFonts w:cs="Times New Roman"/>
          <w:szCs w:val="24"/>
          <w:lang w:bidi="fa-IR"/>
        </w:rPr>
        <w:t>Beda ile ilgili rivayetlerde Yunus</w:t>
      </w:r>
      <w:r w:rsidR="006B67CC">
        <w:rPr>
          <w:rFonts w:cs="Times New Roman"/>
          <w:szCs w:val="24"/>
          <w:lang w:bidi="fa-IR"/>
        </w:rPr>
        <w:t>’</w:t>
      </w:r>
      <w:r w:rsidRPr="00EA20DC">
        <w:rPr>
          <w:rFonts w:cs="Times New Roman"/>
          <w:szCs w:val="24"/>
          <w:lang w:bidi="fa-IR"/>
        </w:rPr>
        <w:t>un kavmi, beda gerçeğine bir örnek olarak zikredilmiştir</w:t>
      </w:r>
      <w:r w:rsidR="001F1274">
        <w:rPr>
          <w:rFonts w:cs="Times New Roman"/>
          <w:szCs w:val="24"/>
          <w:lang w:bidi="fa-IR"/>
        </w:rPr>
        <w:t xml:space="preserve">. </w:t>
      </w:r>
      <w:r w:rsidRPr="00EA20DC">
        <w:rPr>
          <w:rFonts w:cs="Times New Roman"/>
          <w:szCs w:val="24"/>
          <w:lang w:bidi="fa-IR"/>
        </w:rPr>
        <w:t>Nitekim İmam Sadık</w:t>
      </w:r>
      <w:r w:rsidR="006B67CC">
        <w:rPr>
          <w:rFonts w:cs="Times New Roman"/>
          <w:szCs w:val="24"/>
          <w:lang w:bidi="fa-IR"/>
        </w:rPr>
        <w:t>’</w:t>
      </w:r>
      <w:r w:rsidRPr="00EA20DC">
        <w:rPr>
          <w:rFonts w:cs="Times New Roman"/>
          <w:szCs w:val="24"/>
          <w:lang w:bidi="fa-IR"/>
        </w:rPr>
        <w:t>tan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naklolan bir rivayete göre, İmam Bakır</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imha ve isbat ay</w:t>
      </w:r>
      <w:r w:rsidRPr="00EA20DC">
        <w:rPr>
          <w:rFonts w:cs="Times New Roman"/>
          <w:szCs w:val="24"/>
          <w:lang w:bidi="fa-IR"/>
        </w:rPr>
        <w:t>e</w:t>
      </w:r>
      <w:r w:rsidRPr="00EA20DC">
        <w:rPr>
          <w:rFonts w:cs="Times New Roman"/>
          <w:szCs w:val="24"/>
          <w:lang w:bidi="fa-IR"/>
        </w:rPr>
        <w:t>tini tilavet buyurduktan sonra şöyle buyurmuştur</w:t>
      </w:r>
      <w:r w:rsidR="00DF4E7C">
        <w:rPr>
          <w:rFonts w:cs="Times New Roman"/>
          <w:szCs w:val="24"/>
          <w:lang w:bidi="fa-IR"/>
        </w:rPr>
        <w:t xml:space="preserve">: </w:t>
      </w:r>
      <w:r w:rsidR="006B67CC">
        <w:rPr>
          <w:rFonts w:cs="Times New Roman"/>
          <w:szCs w:val="24"/>
          <w:lang w:bidi="fa-IR"/>
        </w:rPr>
        <w:t>“</w:t>
      </w:r>
      <w:r w:rsidR="008C4942" w:rsidRPr="00EA20DC">
        <w:rPr>
          <w:rFonts w:cs="Times New Roman"/>
          <w:szCs w:val="24"/>
          <w:lang w:bidi="fa-IR"/>
        </w:rPr>
        <w:t xml:space="preserve">Böylece Allah dilediğini yaptı ve </w:t>
      </w:r>
      <w:r w:rsidR="00A74BFA" w:rsidRPr="00EA20DC">
        <w:rPr>
          <w:rFonts w:cs="Times New Roman"/>
          <w:szCs w:val="24"/>
          <w:lang w:bidi="fa-IR"/>
        </w:rPr>
        <w:t>dilediğ</w:t>
      </w:r>
      <w:r w:rsidR="00A74BFA" w:rsidRPr="00EA20DC">
        <w:rPr>
          <w:rFonts w:cs="Times New Roman"/>
          <w:szCs w:val="24"/>
          <w:lang w:bidi="fa-IR"/>
        </w:rPr>
        <w:t>i</w:t>
      </w:r>
      <w:r w:rsidR="00A74BFA" w:rsidRPr="00EA20DC">
        <w:rPr>
          <w:rFonts w:cs="Times New Roman"/>
          <w:szCs w:val="24"/>
          <w:lang w:bidi="fa-IR"/>
        </w:rPr>
        <w:t xml:space="preserve">ni </w:t>
      </w:r>
      <w:r w:rsidR="008C4942" w:rsidRPr="00EA20DC">
        <w:rPr>
          <w:rFonts w:cs="Times New Roman"/>
          <w:szCs w:val="24"/>
          <w:lang w:bidi="fa-IR"/>
        </w:rPr>
        <w:t>değiştirdi</w:t>
      </w:r>
      <w:r w:rsidR="001F1274">
        <w:rPr>
          <w:rFonts w:cs="Times New Roman"/>
          <w:szCs w:val="24"/>
          <w:lang w:bidi="fa-IR"/>
        </w:rPr>
        <w:t xml:space="preserve">. </w:t>
      </w:r>
      <w:r w:rsidR="00A74BFA" w:rsidRPr="00EA20DC">
        <w:rPr>
          <w:rFonts w:cs="Times New Roman"/>
          <w:szCs w:val="24"/>
          <w:lang w:bidi="fa-IR"/>
        </w:rPr>
        <w:t>Yunus Kavminin örneğinde olduğu gibi</w:t>
      </w:r>
      <w:r w:rsidR="001F1274">
        <w:rPr>
          <w:rFonts w:cs="Times New Roman"/>
          <w:szCs w:val="24"/>
          <w:lang w:bidi="fa-IR"/>
        </w:rPr>
        <w:t xml:space="preserve">. </w:t>
      </w:r>
      <w:r w:rsidR="00A74BFA" w:rsidRPr="00EA20DC">
        <w:rPr>
          <w:rFonts w:cs="Times New Roman"/>
          <w:szCs w:val="24"/>
          <w:lang w:bidi="fa-IR"/>
        </w:rPr>
        <w:t>Allah Yunus kavminin tövbe ettiğ</w:t>
      </w:r>
      <w:r w:rsidR="00A74BFA" w:rsidRPr="00EA20DC">
        <w:rPr>
          <w:rFonts w:cs="Times New Roman"/>
          <w:szCs w:val="24"/>
          <w:lang w:bidi="fa-IR"/>
        </w:rPr>
        <w:t>i</w:t>
      </w:r>
      <w:r w:rsidR="00A74BFA" w:rsidRPr="00EA20DC">
        <w:rPr>
          <w:rFonts w:cs="Times New Roman"/>
          <w:szCs w:val="24"/>
          <w:lang w:bidi="fa-IR"/>
        </w:rPr>
        <w:t>ni ve beda hasıl olduğunu görünce onlara merhamet buyurdu</w:t>
      </w:r>
      <w:r w:rsidR="001F1274">
        <w:rPr>
          <w:rFonts w:cs="Times New Roman"/>
          <w:szCs w:val="24"/>
          <w:lang w:bidi="fa-IR"/>
        </w:rPr>
        <w:t>.”</w:t>
      </w:r>
      <w:r w:rsidR="00A74BFA" w:rsidRPr="00EA20DC">
        <w:rPr>
          <w:rStyle w:val="FootnoteReference"/>
          <w:rFonts w:cs="Times New Roman"/>
          <w:szCs w:val="24"/>
          <w:lang w:bidi="fa-IR"/>
        </w:rPr>
        <w:footnoteReference w:id="335"/>
      </w:r>
      <w:r w:rsidR="00A74BFA" w:rsidRPr="00EA20DC">
        <w:rPr>
          <w:rFonts w:cs="Times New Roman"/>
          <w:szCs w:val="24"/>
          <w:lang w:bidi="fa-IR"/>
        </w:rPr>
        <w:t xml:space="preserve"> </w:t>
      </w:r>
    </w:p>
    <w:p w:rsidR="00732B42" w:rsidRPr="00EA20DC" w:rsidRDefault="00732B42" w:rsidP="00AD08E5">
      <w:pPr>
        <w:spacing w:line="320" w:lineRule="atLeast"/>
        <w:rPr>
          <w:rFonts w:cs="Times New Roman"/>
          <w:szCs w:val="24"/>
          <w:lang w:bidi="fa-IR"/>
        </w:rPr>
      </w:pPr>
      <w:r w:rsidRPr="00EA20DC">
        <w:rPr>
          <w:rFonts w:cs="Times New Roman"/>
          <w:szCs w:val="24"/>
          <w:lang w:bidi="fa-IR"/>
        </w:rPr>
        <w:t>Kur</w:t>
      </w:r>
      <w:r w:rsidR="006B67CC">
        <w:rPr>
          <w:rFonts w:cs="Times New Roman"/>
          <w:szCs w:val="24"/>
          <w:lang w:bidi="fa-IR"/>
        </w:rPr>
        <w:t>’</w:t>
      </w:r>
      <w:r w:rsidRPr="00EA20DC">
        <w:rPr>
          <w:rFonts w:cs="Times New Roman"/>
          <w:szCs w:val="24"/>
          <w:lang w:bidi="fa-IR"/>
        </w:rPr>
        <w:t>a</w:t>
      </w:r>
      <w:r w:rsidR="00B3386A" w:rsidRPr="00EA20DC">
        <w:rPr>
          <w:rFonts w:cs="Times New Roman"/>
          <w:szCs w:val="24"/>
          <w:lang w:bidi="fa-IR"/>
        </w:rPr>
        <w:t xml:space="preserve">n-ı </w:t>
      </w:r>
      <w:r w:rsidRPr="00EA20DC">
        <w:rPr>
          <w:rFonts w:cs="Times New Roman"/>
          <w:szCs w:val="24"/>
          <w:lang w:bidi="fa-IR"/>
        </w:rPr>
        <w:t xml:space="preserve">Kerim, Yunus kavminin başına gelen olayları, tevbenin etkisini göstermek ve azabın ortadan kaldırılması ile birlikte, </w:t>
      </w:r>
      <w:r w:rsidR="00342D4A" w:rsidRPr="00EA20DC">
        <w:rPr>
          <w:rFonts w:cs="Times New Roman"/>
          <w:szCs w:val="24"/>
          <w:lang w:bidi="fa-IR"/>
        </w:rPr>
        <w:t>Allah</w:t>
      </w:r>
      <w:r w:rsidR="006B67CC">
        <w:rPr>
          <w:rFonts w:cs="Times New Roman"/>
          <w:szCs w:val="24"/>
          <w:lang w:bidi="fa-IR"/>
        </w:rPr>
        <w:t>’</w:t>
      </w:r>
      <w:r w:rsidR="00342D4A" w:rsidRPr="00EA20DC">
        <w:rPr>
          <w:rFonts w:cs="Times New Roman"/>
          <w:szCs w:val="24"/>
          <w:lang w:bidi="fa-IR"/>
        </w:rPr>
        <w:t xml:space="preserve">a dönüşe </w:t>
      </w:r>
      <w:r w:rsidR="006A318C" w:rsidRPr="00EA20DC">
        <w:rPr>
          <w:rFonts w:cs="Times New Roman"/>
          <w:szCs w:val="24"/>
          <w:lang w:bidi="fa-IR"/>
        </w:rPr>
        <w:t>bir örnek olarak zikretmiş ve insanl</w:t>
      </w:r>
      <w:r w:rsidR="006A318C" w:rsidRPr="00EA20DC">
        <w:rPr>
          <w:rFonts w:cs="Times New Roman"/>
          <w:szCs w:val="24"/>
          <w:lang w:bidi="fa-IR"/>
        </w:rPr>
        <w:t>a</w:t>
      </w:r>
      <w:r w:rsidR="006A318C" w:rsidRPr="00EA20DC">
        <w:rPr>
          <w:rFonts w:cs="Times New Roman"/>
          <w:szCs w:val="24"/>
          <w:lang w:bidi="fa-IR"/>
        </w:rPr>
        <w:t>rın bu eğitici örnekten ibret dersi almalarını istemişt</w:t>
      </w:r>
      <w:r w:rsidR="00E03F92" w:rsidRPr="00EA20DC">
        <w:rPr>
          <w:rFonts w:cs="Times New Roman"/>
          <w:szCs w:val="24"/>
          <w:lang w:bidi="fa-IR"/>
        </w:rPr>
        <w:t>ir</w:t>
      </w:r>
      <w:r w:rsidR="001F1274">
        <w:rPr>
          <w:rFonts w:cs="Times New Roman"/>
          <w:szCs w:val="24"/>
          <w:lang w:bidi="fa-IR"/>
        </w:rPr>
        <w:t xml:space="preserve">. </w:t>
      </w:r>
      <w:r w:rsidR="00E03F92" w:rsidRPr="00EA20DC">
        <w:rPr>
          <w:rFonts w:cs="Times New Roman"/>
          <w:szCs w:val="24"/>
          <w:lang w:bidi="fa-IR"/>
        </w:rPr>
        <w:t>Nitekim şöyle buyurmuştur</w:t>
      </w:r>
      <w:r w:rsidR="00DF4E7C">
        <w:rPr>
          <w:rFonts w:cs="Times New Roman"/>
          <w:szCs w:val="24"/>
          <w:lang w:bidi="fa-IR"/>
        </w:rPr>
        <w:t xml:space="preserve">: </w:t>
      </w:r>
      <w:r w:rsidR="006B67CC">
        <w:rPr>
          <w:rFonts w:cs="Times New Roman"/>
          <w:b/>
          <w:bCs/>
          <w:szCs w:val="24"/>
          <w:lang w:bidi="fa-IR"/>
        </w:rPr>
        <w:t>“</w:t>
      </w:r>
      <w:r w:rsidR="00E03F92" w:rsidRPr="00EA20DC">
        <w:rPr>
          <w:rFonts w:cs="Times New Roman"/>
          <w:b/>
          <w:bCs/>
          <w:szCs w:val="20"/>
        </w:rPr>
        <w:t xml:space="preserve">Keşke </w:t>
      </w:r>
      <w:r w:rsidR="00B72629" w:rsidRPr="00EA20DC">
        <w:rPr>
          <w:rFonts w:cs="Times New Roman"/>
          <w:b/>
          <w:bCs/>
          <w:szCs w:val="20"/>
        </w:rPr>
        <w:t>söz konusu</w:t>
      </w:r>
      <w:r w:rsidR="00E03F92" w:rsidRPr="00EA20DC">
        <w:rPr>
          <w:rFonts w:cs="Times New Roman"/>
          <w:b/>
          <w:bCs/>
          <w:szCs w:val="20"/>
        </w:rPr>
        <w:t xml:space="preserve"> yıkıma uğramış şehirlerden herhangi biri iman etseydi de, imanının yararını görseydi</w:t>
      </w:r>
      <w:r w:rsidR="00DF4E7C">
        <w:rPr>
          <w:rFonts w:cs="Times New Roman"/>
          <w:b/>
          <w:bCs/>
          <w:szCs w:val="20"/>
        </w:rPr>
        <w:t xml:space="preserve">! </w:t>
      </w:r>
      <w:r w:rsidR="00E03F92" w:rsidRPr="00EA20DC">
        <w:rPr>
          <w:rFonts w:cs="Times New Roman"/>
          <w:b/>
          <w:bCs/>
          <w:szCs w:val="20"/>
        </w:rPr>
        <w:t>Yalnız Yunus</w:t>
      </w:r>
      <w:r w:rsidR="006B67CC">
        <w:rPr>
          <w:rFonts w:cs="Times New Roman"/>
          <w:b/>
          <w:bCs/>
          <w:szCs w:val="20"/>
        </w:rPr>
        <w:t>’</w:t>
      </w:r>
      <w:r w:rsidR="00E03F92" w:rsidRPr="00EA20DC">
        <w:rPr>
          <w:rFonts w:cs="Times New Roman"/>
          <w:b/>
          <w:bCs/>
          <w:szCs w:val="20"/>
        </w:rPr>
        <w:t>un soydaşları hariç</w:t>
      </w:r>
      <w:r w:rsidR="001F1274">
        <w:rPr>
          <w:rFonts w:cs="Times New Roman"/>
          <w:b/>
          <w:bCs/>
          <w:szCs w:val="20"/>
        </w:rPr>
        <w:t xml:space="preserve">. </w:t>
      </w:r>
      <w:r w:rsidR="00E03F92" w:rsidRPr="00EA20DC">
        <w:rPr>
          <w:rFonts w:cs="Times New Roman"/>
          <w:b/>
          <w:bCs/>
          <w:szCs w:val="20"/>
        </w:rPr>
        <w:t xml:space="preserve">Onlar iman edince, dünya </w:t>
      </w:r>
      <w:r w:rsidR="00E03F92" w:rsidRPr="00EA20DC">
        <w:rPr>
          <w:rFonts w:cs="Times New Roman"/>
          <w:b/>
          <w:bCs/>
          <w:szCs w:val="20"/>
        </w:rPr>
        <w:lastRenderedPageBreak/>
        <w:t>hayatında b</w:t>
      </w:r>
      <w:r w:rsidR="00E03F92" w:rsidRPr="00EA20DC">
        <w:rPr>
          <w:rFonts w:cs="Times New Roman"/>
          <w:b/>
          <w:bCs/>
          <w:szCs w:val="20"/>
        </w:rPr>
        <w:t>u</w:t>
      </w:r>
      <w:r w:rsidR="00E03F92" w:rsidRPr="00EA20DC">
        <w:rPr>
          <w:rFonts w:cs="Times New Roman"/>
          <w:b/>
          <w:bCs/>
          <w:szCs w:val="20"/>
        </w:rPr>
        <w:t>run buruna geldikleri perişan edici azabı başlarından kaldırdık ve kendilerine belirli bir s</w:t>
      </w:r>
      <w:r w:rsidR="00E03F92" w:rsidRPr="00EA20DC">
        <w:rPr>
          <w:rFonts w:cs="Times New Roman"/>
          <w:b/>
          <w:bCs/>
          <w:szCs w:val="20"/>
        </w:rPr>
        <w:t>ü</w:t>
      </w:r>
      <w:r w:rsidR="00E03F92" w:rsidRPr="00EA20DC">
        <w:rPr>
          <w:rFonts w:cs="Times New Roman"/>
          <w:b/>
          <w:bCs/>
          <w:szCs w:val="20"/>
        </w:rPr>
        <w:t>re daha yaşama fırsatı tanıdık</w:t>
      </w:r>
      <w:r w:rsidR="001F1274">
        <w:rPr>
          <w:rFonts w:cs="Times New Roman"/>
          <w:b/>
          <w:bCs/>
          <w:szCs w:val="20"/>
        </w:rPr>
        <w:t>.”</w:t>
      </w:r>
      <w:r w:rsidR="006A318C" w:rsidRPr="00EA20DC">
        <w:rPr>
          <w:rStyle w:val="FootnoteReference"/>
          <w:rFonts w:cs="Times New Roman"/>
          <w:b/>
          <w:bCs/>
          <w:szCs w:val="24"/>
          <w:lang w:bidi="fa-IR"/>
        </w:rPr>
        <w:footnoteReference w:id="336"/>
      </w:r>
    </w:p>
    <w:p w:rsidR="005D035F" w:rsidRPr="00EA20DC" w:rsidRDefault="005D035F" w:rsidP="00AD08E5">
      <w:pPr>
        <w:spacing w:line="320" w:lineRule="atLeast"/>
        <w:rPr>
          <w:rFonts w:cs="Times New Roman"/>
          <w:szCs w:val="24"/>
          <w:lang w:bidi="fa-IR"/>
        </w:rPr>
      </w:pPr>
      <w:r w:rsidRPr="00EA20DC">
        <w:rPr>
          <w:rFonts w:cs="Times New Roman"/>
          <w:szCs w:val="24"/>
          <w:lang w:bidi="fa-IR"/>
        </w:rPr>
        <w:t>Kur</w:t>
      </w:r>
      <w:r w:rsidR="006B67CC">
        <w:rPr>
          <w:rFonts w:cs="Times New Roman"/>
          <w:szCs w:val="24"/>
          <w:lang w:bidi="fa-IR"/>
        </w:rPr>
        <w:t>’</w:t>
      </w:r>
      <w:r w:rsidRPr="00EA20DC">
        <w:rPr>
          <w:rFonts w:cs="Times New Roman"/>
          <w:szCs w:val="24"/>
          <w:lang w:bidi="fa-IR"/>
        </w:rPr>
        <w:t>an</w:t>
      </w:r>
      <w:r w:rsidR="008B18C3" w:rsidRPr="00EA20DC">
        <w:rPr>
          <w:rFonts w:cs="Times New Roman"/>
          <w:szCs w:val="24"/>
          <w:lang w:bidi="fa-IR"/>
        </w:rPr>
        <w:t xml:space="preserve"> ayetleri insanın iyi ve güzel amellerinin tesiri hususunda oldukça çoktur</w:t>
      </w:r>
      <w:r w:rsidR="001F1274">
        <w:rPr>
          <w:rFonts w:cs="Times New Roman"/>
          <w:szCs w:val="24"/>
          <w:lang w:bidi="fa-IR"/>
        </w:rPr>
        <w:t xml:space="preserve">. </w:t>
      </w:r>
      <w:r w:rsidR="008B18C3" w:rsidRPr="00EA20DC">
        <w:rPr>
          <w:rFonts w:cs="Times New Roman"/>
          <w:szCs w:val="24"/>
          <w:lang w:bidi="fa-IR"/>
        </w:rPr>
        <w:t>Bu mak</w:t>
      </w:r>
      <w:r w:rsidR="008B18C3" w:rsidRPr="00EA20DC">
        <w:rPr>
          <w:rFonts w:cs="Times New Roman"/>
          <w:szCs w:val="24"/>
          <w:lang w:bidi="fa-IR"/>
        </w:rPr>
        <w:t>a</w:t>
      </w:r>
      <w:r w:rsidR="008B18C3" w:rsidRPr="00EA20DC">
        <w:rPr>
          <w:rFonts w:cs="Times New Roman"/>
          <w:szCs w:val="24"/>
          <w:lang w:bidi="fa-IR"/>
        </w:rPr>
        <w:t>lede bütün b</w:t>
      </w:r>
      <w:r w:rsidR="00B72629" w:rsidRPr="00EA20DC">
        <w:rPr>
          <w:rFonts w:cs="Times New Roman"/>
          <w:szCs w:val="24"/>
          <w:lang w:bidi="fa-IR"/>
        </w:rPr>
        <w:t>u</w:t>
      </w:r>
      <w:r w:rsidR="008B18C3" w:rsidRPr="00EA20DC">
        <w:rPr>
          <w:rFonts w:cs="Times New Roman"/>
          <w:szCs w:val="24"/>
          <w:lang w:bidi="fa-IR"/>
        </w:rPr>
        <w:t>nları zikretmek mümkün değildir</w:t>
      </w:r>
      <w:r w:rsidR="001F1274">
        <w:rPr>
          <w:rFonts w:cs="Times New Roman"/>
          <w:szCs w:val="24"/>
          <w:lang w:bidi="fa-IR"/>
        </w:rPr>
        <w:t xml:space="preserve">. </w:t>
      </w:r>
      <w:r w:rsidR="008B18C3" w:rsidRPr="00EA20DC">
        <w:rPr>
          <w:rFonts w:cs="Times New Roman"/>
          <w:szCs w:val="24"/>
          <w:lang w:bidi="fa-IR"/>
        </w:rPr>
        <w:t>Biz sadece aşağıdaki ayetleri zikretmekle y</w:t>
      </w:r>
      <w:r w:rsidR="008B18C3" w:rsidRPr="00EA20DC">
        <w:rPr>
          <w:rFonts w:cs="Times New Roman"/>
          <w:szCs w:val="24"/>
          <w:lang w:bidi="fa-IR"/>
        </w:rPr>
        <w:t>e</w:t>
      </w:r>
      <w:r w:rsidR="008B18C3" w:rsidRPr="00EA20DC">
        <w:rPr>
          <w:rFonts w:cs="Times New Roman"/>
          <w:szCs w:val="24"/>
          <w:lang w:bidi="fa-IR"/>
        </w:rPr>
        <w:t>tineceğiz</w:t>
      </w:r>
      <w:r w:rsidR="001F1274">
        <w:rPr>
          <w:rFonts w:cs="Times New Roman"/>
          <w:szCs w:val="24"/>
          <w:lang w:bidi="fa-IR"/>
        </w:rPr>
        <w:t xml:space="preserve">. </w:t>
      </w:r>
      <w:r w:rsidR="006B67CC">
        <w:rPr>
          <w:rFonts w:cs="Times New Roman"/>
          <w:szCs w:val="24"/>
          <w:lang w:bidi="fa-IR"/>
        </w:rPr>
        <w:t>“</w:t>
      </w:r>
      <w:r w:rsidR="00F0399E" w:rsidRPr="00EA20DC">
        <w:rPr>
          <w:rFonts w:cs="Times New Roman"/>
          <w:szCs w:val="20"/>
        </w:rPr>
        <w:t>Allah bir kavme verdiğini, o kavim kendisini bozup değiştirmedikçe değiştirmez</w:t>
      </w:r>
      <w:r w:rsidR="001F1274">
        <w:rPr>
          <w:rFonts w:cs="Times New Roman"/>
          <w:szCs w:val="20"/>
        </w:rPr>
        <w:t>.”</w:t>
      </w:r>
      <w:r w:rsidR="00F0399E" w:rsidRPr="00EA20DC">
        <w:rPr>
          <w:rFonts w:cs="Times New Roman"/>
          <w:szCs w:val="20"/>
        </w:rPr>
        <w:t xml:space="preserve"> </w:t>
      </w:r>
      <w:r w:rsidR="008B18C3" w:rsidRPr="00EA20DC">
        <w:rPr>
          <w:rStyle w:val="FootnoteReference"/>
          <w:rFonts w:cs="Times New Roman"/>
          <w:szCs w:val="24"/>
          <w:lang w:bidi="fa-IR"/>
        </w:rPr>
        <w:footnoteReference w:id="337"/>
      </w:r>
    </w:p>
    <w:p w:rsidR="00440D9D" w:rsidRPr="00EA20DC" w:rsidRDefault="00440D9D" w:rsidP="00AD08E5">
      <w:pPr>
        <w:spacing w:line="320" w:lineRule="atLeast"/>
        <w:rPr>
          <w:rFonts w:cs="Times New Roman"/>
          <w:szCs w:val="24"/>
          <w:lang w:bidi="fa-IR"/>
        </w:rPr>
      </w:pPr>
    </w:p>
    <w:p w:rsidR="00440D9D" w:rsidRPr="00EA20DC" w:rsidRDefault="00440D9D" w:rsidP="006B4421">
      <w:pPr>
        <w:pStyle w:val="Heading1"/>
        <w:rPr>
          <w:lang w:bidi="fa-IR"/>
        </w:rPr>
      </w:pPr>
      <w:bookmarkStart w:id="146" w:name="_Toc266607632"/>
      <w:r w:rsidRPr="00EA20DC">
        <w:rPr>
          <w:lang w:bidi="fa-IR"/>
        </w:rPr>
        <w:t>Ecel</w:t>
      </w:r>
      <w:r w:rsidR="00495432" w:rsidRPr="00EA20DC">
        <w:rPr>
          <w:lang w:bidi="fa-IR"/>
        </w:rPr>
        <w:t xml:space="preserve">-i </w:t>
      </w:r>
      <w:r w:rsidRPr="00EA20DC">
        <w:rPr>
          <w:lang w:bidi="fa-IR"/>
        </w:rPr>
        <w:t>Müsemma ve Ecel</w:t>
      </w:r>
      <w:r w:rsidR="00495432" w:rsidRPr="00EA20DC">
        <w:rPr>
          <w:lang w:bidi="fa-IR"/>
        </w:rPr>
        <w:t xml:space="preserve">-i </w:t>
      </w:r>
      <w:r w:rsidRPr="00EA20DC">
        <w:rPr>
          <w:lang w:bidi="fa-IR"/>
        </w:rPr>
        <w:t>Mutlak</w:t>
      </w:r>
      <w:bookmarkEnd w:id="146"/>
    </w:p>
    <w:p w:rsidR="00440D9D" w:rsidRPr="00EA20DC" w:rsidRDefault="00440D9D" w:rsidP="00AD08E5">
      <w:pPr>
        <w:spacing w:line="320" w:lineRule="atLeast"/>
        <w:rPr>
          <w:rFonts w:cs="Times New Roman"/>
          <w:szCs w:val="24"/>
          <w:lang w:bidi="fa-IR"/>
        </w:rPr>
      </w:pPr>
      <w:r w:rsidRPr="00EA20DC">
        <w:rPr>
          <w:rFonts w:cs="Times New Roman"/>
          <w:szCs w:val="24"/>
          <w:lang w:bidi="fa-IR"/>
        </w:rPr>
        <w:t>Kur</w:t>
      </w:r>
      <w:r w:rsidR="006B67CC">
        <w:rPr>
          <w:rFonts w:cs="Times New Roman"/>
          <w:szCs w:val="24"/>
          <w:lang w:bidi="fa-IR"/>
        </w:rPr>
        <w:t>’</w:t>
      </w:r>
      <w:r w:rsidRPr="00EA20DC">
        <w:rPr>
          <w:rFonts w:cs="Times New Roman"/>
          <w:szCs w:val="24"/>
          <w:lang w:bidi="fa-IR"/>
        </w:rPr>
        <w:t>a</w:t>
      </w:r>
      <w:r w:rsidR="00B3386A" w:rsidRPr="00EA20DC">
        <w:rPr>
          <w:rFonts w:cs="Times New Roman"/>
          <w:szCs w:val="24"/>
          <w:lang w:bidi="fa-IR"/>
        </w:rPr>
        <w:t xml:space="preserve">n-ı </w:t>
      </w:r>
      <w:r w:rsidRPr="00EA20DC">
        <w:rPr>
          <w:rFonts w:cs="Times New Roman"/>
          <w:szCs w:val="24"/>
          <w:lang w:bidi="fa-IR"/>
        </w:rPr>
        <w:t>Kerim iki tür ecelin varlığından söz etmiştir</w:t>
      </w:r>
      <w:r w:rsidR="001F1274">
        <w:rPr>
          <w:rFonts w:cs="Times New Roman"/>
          <w:szCs w:val="24"/>
          <w:lang w:bidi="fa-IR"/>
        </w:rPr>
        <w:t xml:space="preserve">. </w:t>
      </w:r>
      <w:r w:rsidRPr="00EA20DC">
        <w:rPr>
          <w:rFonts w:cs="Times New Roman"/>
          <w:szCs w:val="24"/>
          <w:lang w:bidi="fa-IR"/>
        </w:rPr>
        <w:t>Birincisi ecel</w:t>
      </w:r>
      <w:r w:rsidR="00495432" w:rsidRPr="00EA20DC">
        <w:rPr>
          <w:rFonts w:cs="Times New Roman"/>
          <w:szCs w:val="24"/>
          <w:lang w:bidi="fa-IR"/>
        </w:rPr>
        <w:t xml:space="preserve">-i </w:t>
      </w:r>
      <w:r w:rsidRPr="00EA20DC">
        <w:rPr>
          <w:rFonts w:cs="Times New Roman"/>
          <w:szCs w:val="24"/>
          <w:lang w:bidi="fa-IR"/>
        </w:rPr>
        <w:t>müsemma, diğeri ise mutlak ve kayıtsız şartsız eceldir</w:t>
      </w:r>
      <w:r w:rsidR="001F1274">
        <w:rPr>
          <w:rFonts w:cs="Times New Roman"/>
          <w:szCs w:val="24"/>
          <w:lang w:bidi="fa-IR"/>
        </w:rPr>
        <w:t xml:space="preserve">. </w:t>
      </w:r>
      <w:r w:rsidR="00841C5F" w:rsidRPr="00EA20DC">
        <w:rPr>
          <w:rFonts w:cs="Times New Roman"/>
          <w:szCs w:val="24"/>
          <w:lang w:bidi="fa-IR"/>
        </w:rPr>
        <w:t>Nitekim şöyle buyurmuştur</w:t>
      </w:r>
      <w:r w:rsidR="00DF4E7C">
        <w:rPr>
          <w:rFonts w:cs="Times New Roman"/>
          <w:szCs w:val="24"/>
          <w:lang w:bidi="fa-IR"/>
        </w:rPr>
        <w:t xml:space="preserve">: </w:t>
      </w:r>
      <w:r w:rsidR="006B67CC">
        <w:rPr>
          <w:rFonts w:cs="Times New Roman"/>
          <w:szCs w:val="24"/>
          <w:lang w:bidi="fa-IR"/>
        </w:rPr>
        <w:t>“</w:t>
      </w:r>
      <w:r w:rsidR="00B5356C" w:rsidRPr="00EA20DC">
        <w:rPr>
          <w:rFonts w:cs="Times New Roman"/>
          <w:szCs w:val="20"/>
        </w:rPr>
        <w:t>O sizi çamurdan yaratan, so</w:t>
      </w:r>
      <w:r w:rsidR="00B5356C" w:rsidRPr="00EA20DC">
        <w:rPr>
          <w:rFonts w:cs="Times New Roman"/>
          <w:szCs w:val="20"/>
        </w:rPr>
        <w:t>n</w:t>
      </w:r>
      <w:r w:rsidR="00B5356C" w:rsidRPr="00EA20DC">
        <w:rPr>
          <w:rFonts w:cs="Times New Roman"/>
          <w:szCs w:val="20"/>
        </w:rPr>
        <w:t>ra da ecelinizi belirleyendir</w:t>
      </w:r>
      <w:r w:rsidR="001F1274">
        <w:rPr>
          <w:rFonts w:cs="Times New Roman"/>
          <w:szCs w:val="20"/>
        </w:rPr>
        <w:t xml:space="preserve">. </w:t>
      </w:r>
      <w:r w:rsidR="00B5356C" w:rsidRPr="00EA20DC">
        <w:rPr>
          <w:rFonts w:cs="Times New Roman"/>
          <w:szCs w:val="20"/>
        </w:rPr>
        <w:t>Ayrıca O</w:t>
      </w:r>
      <w:r w:rsidR="006B67CC">
        <w:rPr>
          <w:rFonts w:cs="Times New Roman"/>
          <w:szCs w:val="20"/>
        </w:rPr>
        <w:t>’</w:t>
      </w:r>
      <w:r w:rsidR="00B5356C" w:rsidRPr="00EA20DC">
        <w:rPr>
          <w:rFonts w:cs="Times New Roman"/>
          <w:szCs w:val="20"/>
        </w:rPr>
        <w:t>nun katında tasarıya bağlanan bir vade daha vardır</w:t>
      </w:r>
      <w:r w:rsidR="001F1274">
        <w:rPr>
          <w:rFonts w:cs="Times New Roman"/>
          <w:szCs w:val="20"/>
        </w:rPr>
        <w:t xml:space="preserve">. </w:t>
      </w:r>
      <w:r w:rsidR="00B5356C" w:rsidRPr="00EA20DC">
        <w:rPr>
          <w:rFonts w:cs="Times New Roman"/>
          <w:szCs w:val="20"/>
        </w:rPr>
        <w:t>Gerçek böyleyken sizler kuşkuya kapılıyorsunuz</w:t>
      </w:r>
      <w:r w:rsidR="001F1274">
        <w:rPr>
          <w:rFonts w:cs="Times New Roman"/>
          <w:szCs w:val="20"/>
        </w:rPr>
        <w:t>.”</w:t>
      </w:r>
      <w:r w:rsidRPr="00EA20DC">
        <w:rPr>
          <w:rStyle w:val="FootnoteReference"/>
          <w:rFonts w:cs="Times New Roman"/>
          <w:szCs w:val="24"/>
          <w:lang w:bidi="fa-IR"/>
        </w:rPr>
        <w:footnoteReference w:id="338"/>
      </w:r>
    </w:p>
    <w:p w:rsidR="00841C5F" w:rsidRPr="00EA20DC" w:rsidRDefault="00841C5F" w:rsidP="00AD08E5">
      <w:pPr>
        <w:spacing w:line="320" w:lineRule="atLeast"/>
        <w:rPr>
          <w:rFonts w:cs="Times New Roman"/>
          <w:szCs w:val="24"/>
          <w:lang w:bidi="fa-IR"/>
        </w:rPr>
      </w:pPr>
      <w:r w:rsidRPr="00EA20DC">
        <w:rPr>
          <w:rFonts w:cs="Times New Roman"/>
          <w:szCs w:val="24"/>
          <w:lang w:bidi="fa-IR"/>
        </w:rPr>
        <w:t>Allame Tabatabai ise bu konuda şöyle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Ayetler üzerinde düşünülünce şu gerçek a</w:t>
      </w:r>
      <w:r w:rsidRPr="00EA20DC">
        <w:rPr>
          <w:rFonts w:cs="Times New Roman"/>
          <w:szCs w:val="24"/>
          <w:lang w:bidi="fa-IR"/>
        </w:rPr>
        <w:t>n</w:t>
      </w:r>
      <w:r w:rsidRPr="00EA20DC">
        <w:rPr>
          <w:rFonts w:cs="Times New Roman"/>
          <w:szCs w:val="24"/>
          <w:lang w:bidi="fa-IR"/>
        </w:rPr>
        <w:t>laşılmaktadır ki, ecel</w:t>
      </w:r>
      <w:r w:rsidR="00495432" w:rsidRPr="00EA20DC">
        <w:rPr>
          <w:rFonts w:cs="Times New Roman"/>
          <w:szCs w:val="24"/>
          <w:lang w:bidi="fa-IR"/>
        </w:rPr>
        <w:t xml:space="preserve">-i </w:t>
      </w:r>
      <w:r w:rsidRPr="00EA20DC">
        <w:rPr>
          <w:rFonts w:cs="Times New Roman"/>
          <w:szCs w:val="24"/>
          <w:lang w:bidi="fa-IR"/>
        </w:rPr>
        <w:t>müsemma,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kitabın bizzat kendisidir</w:t>
      </w:r>
      <w:r w:rsidR="001F1274">
        <w:rPr>
          <w:rFonts w:cs="Times New Roman"/>
          <w:szCs w:val="24"/>
          <w:lang w:bidi="fa-IR"/>
        </w:rPr>
        <w:t xml:space="preserve">. </w:t>
      </w:r>
      <w:r w:rsidRPr="00EA20DC">
        <w:rPr>
          <w:rFonts w:cs="Times New Roman"/>
          <w:szCs w:val="24"/>
          <w:lang w:bidi="fa-IR"/>
        </w:rPr>
        <w:t>Gayr</w:t>
      </w:r>
      <w:r w:rsidR="00495432" w:rsidRPr="00EA20DC">
        <w:rPr>
          <w:rFonts w:cs="Times New Roman"/>
          <w:szCs w:val="24"/>
          <w:lang w:bidi="fa-IR"/>
        </w:rPr>
        <w:t xml:space="preserve">-i </w:t>
      </w:r>
      <w:r w:rsidRPr="00EA20DC">
        <w:rPr>
          <w:rFonts w:cs="Times New Roman"/>
          <w:szCs w:val="24"/>
          <w:lang w:bidi="fa-IR"/>
        </w:rPr>
        <w:t>müsemma ecel ise, imha ve ispat levhasında yer alandır</w:t>
      </w:r>
      <w:r w:rsidR="001F1274">
        <w:rPr>
          <w:rFonts w:cs="Times New Roman"/>
          <w:szCs w:val="24"/>
          <w:lang w:bidi="fa-IR"/>
        </w:rPr>
        <w:t xml:space="preserve">. </w:t>
      </w:r>
      <w:r w:rsidRPr="00EA20DC">
        <w:rPr>
          <w:rFonts w:cs="Times New Roman"/>
          <w:szCs w:val="24"/>
          <w:lang w:bidi="fa-IR"/>
        </w:rPr>
        <w:t>Başka bir ifadeyle ümm</w:t>
      </w:r>
      <w:r w:rsidR="006B67CC">
        <w:rPr>
          <w:rFonts w:cs="Times New Roman"/>
          <w:szCs w:val="24"/>
          <w:lang w:bidi="fa-IR"/>
        </w:rPr>
        <w:t>’</w:t>
      </w:r>
      <w:r w:rsidR="00DE79DE" w:rsidRPr="00EA20DC">
        <w:rPr>
          <w:rFonts w:cs="Times New Roman"/>
          <w:szCs w:val="24"/>
          <w:lang w:bidi="fa-IR"/>
        </w:rPr>
        <w:t xml:space="preserve">ül </w:t>
      </w:r>
      <w:r w:rsidRPr="00EA20DC">
        <w:rPr>
          <w:rFonts w:cs="Times New Roman"/>
          <w:szCs w:val="24"/>
          <w:lang w:bidi="fa-IR"/>
        </w:rPr>
        <w:t>kitap, sapması olmayan tam nedenlere istinat ettiği hasebiyle</w:t>
      </w:r>
      <w:r w:rsidR="00B72629" w:rsidRPr="00EA20DC">
        <w:rPr>
          <w:rFonts w:cs="Times New Roman"/>
          <w:szCs w:val="24"/>
          <w:lang w:bidi="fa-IR"/>
        </w:rPr>
        <w:t>,</w:t>
      </w:r>
      <w:r w:rsidRPr="00EA20DC">
        <w:rPr>
          <w:rFonts w:cs="Times New Roman"/>
          <w:szCs w:val="24"/>
          <w:lang w:bidi="fa-IR"/>
        </w:rPr>
        <w:t xml:space="preserve"> bir çok hadislere uyarlanmaktadır</w:t>
      </w:r>
      <w:r w:rsidR="001F1274">
        <w:rPr>
          <w:rFonts w:cs="Times New Roman"/>
          <w:szCs w:val="24"/>
          <w:lang w:bidi="fa-IR"/>
        </w:rPr>
        <w:t xml:space="preserve">. </w:t>
      </w:r>
      <w:r w:rsidRPr="00EA20DC">
        <w:rPr>
          <w:rFonts w:cs="Times New Roman"/>
          <w:szCs w:val="24"/>
          <w:lang w:bidi="fa-IR"/>
        </w:rPr>
        <w:t>İmha ve ispat levhası ise, nakıs nedenlere istinat ettiği hasebiyle bazı</w:t>
      </w:r>
      <w:r w:rsidR="00945625" w:rsidRPr="00EA20DC">
        <w:rPr>
          <w:rFonts w:cs="Times New Roman"/>
          <w:szCs w:val="24"/>
          <w:lang w:bidi="fa-IR"/>
        </w:rPr>
        <w:t xml:space="preserve"> olaylara uyarlanmaktadır</w:t>
      </w:r>
      <w:r w:rsidR="001F1274">
        <w:rPr>
          <w:rFonts w:cs="Times New Roman"/>
          <w:szCs w:val="24"/>
          <w:lang w:bidi="fa-IR"/>
        </w:rPr>
        <w:t xml:space="preserve">. </w:t>
      </w:r>
      <w:r w:rsidR="00945625" w:rsidRPr="00EA20DC">
        <w:rPr>
          <w:rFonts w:cs="Times New Roman"/>
          <w:szCs w:val="24"/>
          <w:lang w:bidi="fa-IR"/>
        </w:rPr>
        <w:t xml:space="preserve">Bu nakıs nedenler ise </w:t>
      </w:r>
      <w:r w:rsidR="006B67CC">
        <w:rPr>
          <w:rFonts w:cs="Times New Roman"/>
          <w:szCs w:val="24"/>
          <w:lang w:bidi="fa-IR"/>
        </w:rPr>
        <w:t>“</w:t>
      </w:r>
      <w:r w:rsidR="00945625" w:rsidRPr="00EA20DC">
        <w:rPr>
          <w:rFonts w:cs="Times New Roman"/>
          <w:szCs w:val="24"/>
          <w:lang w:bidi="fa-IR"/>
        </w:rPr>
        <w:t>iktiza edenler</w:t>
      </w:r>
      <w:r w:rsidR="006B67CC">
        <w:rPr>
          <w:rFonts w:cs="Times New Roman"/>
          <w:szCs w:val="24"/>
          <w:lang w:bidi="fa-IR"/>
        </w:rPr>
        <w:t>”</w:t>
      </w:r>
      <w:r w:rsidR="00945625" w:rsidRPr="00EA20DC">
        <w:rPr>
          <w:rFonts w:cs="Times New Roman"/>
          <w:szCs w:val="24"/>
          <w:lang w:bidi="fa-IR"/>
        </w:rPr>
        <w:t xml:space="preserve"> olarak adlandırılma</w:t>
      </w:r>
      <w:r w:rsidR="00945625" w:rsidRPr="00EA20DC">
        <w:rPr>
          <w:rFonts w:cs="Times New Roman"/>
          <w:szCs w:val="24"/>
          <w:lang w:bidi="fa-IR"/>
        </w:rPr>
        <w:t>k</w:t>
      </w:r>
      <w:r w:rsidR="00945625" w:rsidRPr="00EA20DC">
        <w:rPr>
          <w:rFonts w:cs="Times New Roman"/>
          <w:szCs w:val="24"/>
          <w:lang w:bidi="fa-IR"/>
        </w:rPr>
        <w:t>tadır ve de sapması olmayan şeylerdir</w:t>
      </w:r>
      <w:r w:rsidR="001F1274">
        <w:rPr>
          <w:rFonts w:cs="Times New Roman"/>
          <w:szCs w:val="24"/>
          <w:lang w:bidi="fa-IR"/>
        </w:rPr>
        <w:t xml:space="preserve">. </w:t>
      </w:r>
      <w:r w:rsidR="00945625" w:rsidRPr="00EA20DC">
        <w:rPr>
          <w:rFonts w:cs="Times New Roman"/>
          <w:szCs w:val="24"/>
          <w:lang w:bidi="fa-IR"/>
        </w:rPr>
        <w:t>Örneğin insan henüz güneş doğmadan önce gecenin bittiğini ve güneşin doğduğunu bilmektedir</w:t>
      </w:r>
      <w:r w:rsidR="001F1274">
        <w:rPr>
          <w:rFonts w:cs="Times New Roman"/>
          <w:szCs w:val="24"/>
          <w:lang w:bidi="fa-IR"/>
        </w:rPr>
        <w:t xml:space="preserve">. </w:t>
      </w:r>
      <w:r w:rsidR="002D1245" w:rsidRPr="00EA20DC">
        <w:rPr>
          <w:rFonts w:cs="Times New Roman"/>
          <w:szCs w:val="24"/>
          <w:lang w:bidi="fa-IR"/>
        </w:rPr>
        <w:t>Alemi a</w:t>
      </w:r>
      <w:r w:rsidR="002D1245" w:rsidRPr="00EA20DC">
        <w:rPr>
          <w:rFonts w:cs="Times New Roman"/>
          <w:szCs w:val="24"/>
          <w:lang w:bidi="fa-IR"/>
        </w:rPr>
        <w:t>y</w:t>
      </w:r>
      <w:r w:rsidR="002D1245" w:rsidRPr="00EA20DC">
        <w:rPr>
          <w:rFonts w:cs="Times New Roman"/>
          <w:szCs w:val="24"/>
          <w:lang w:bidi="fa-IR"/>
        </w:rPr>
        <w:t>dınlığın kuşatacağını görmektedir, ama güneş doğduktan sonra bulut veya benzeri herhangi bir engel, havanın aydınlanmasına engel olabilir</w:t>
      </w:r>
      <w:r w:rsidR="001F1274">
        <w:rPr>
          <w:rFonts w:cs="Times New Roman"/>
          <w:szCs w:val="24"/>
          <w:lang w:bidi="fa-IR"/>
        </w:rPr>
        <w:t xml:space="preserve">. </w:t>
      </w:r>
      <w:r w:rsidR="002D1245" w:rsidRPr="00EA20DC">
        <w:rPr>
          <w:rFonts w:cs="Times New Roman"/>
          <w:szCs w:val="24"/>
          <w:lang w:bidi="fa-IR"/>
        </w:rPr>
        <w:t xml:space="preserve">Lakin gün ortaya çıkınca ve insan güneşi ufukların üzerinde görünce, </w:t>
      </w:r>
      <w:r w:rsidR="006101ED" w:rsidRPr="00EA20DC">
        <w:rPr>
          <w:rFonts w:cs="Times New Roman"/>
          <w:szCs w:val="24"/>
          <w:lang w:bidi="fa-IR"/>
        </w:rPr>
        <w:t>hiç bir</w:t>
      </w:r>
      <w:r w:rsidR="002D1245" w:rsidRPr="00EA20DC">
        <w:rPr>
          <w:rFonts w:cs="Times New Roman"/>
          <w:szCs w:val="24"/>
          <w:lang w:bidi="fa-IR"/>
        </w:rPr>
        <w:t xml:space="preserve"> engel de ortaya çıkmayınca</w:t>
      </w:r>
      <w:r w:rsidR="00B72629" w:rsidRPr="00EA20DC">
        <w:rPr>
          <w:rFonts w:cs="Times New Roman"/>
          <w:szCs w:val="24"/>
          <w:lang w:bidi="fa-IR"/>
        </w:rPr>
        <w:t>,</w:t>
      </w:r>
      <w:r w:rsidR="002D1245" w:rsidRPr="00EA20DC">
        <w:rPr>
          <w:rFonts w:cs="Times New Roman"/>
          <w:szCs w:val="24"/>
          <w:lang w:bidi="fa-IR"/>
        </w:rPr>
        <w:t xml:space="preserve"> bu durumda havanın güneş vasıtasıyla aydınlık kazanması kesindir</w:t>
      </w:r>
      <w:r w:rsidR="001F1274">
        <w:rPr>
          <w:rFonts w:cs="Times New Roman"/>
          <w:szCs w:val="24"/>
          <w:lang w:bidi="fa-IR"/>
        </w:rPr>
        <w:t xml:space="preserve">. </w:t>
      </w:r>
    </w:p>
    <w:p w:rsidR="002D1245" w:rsidRPr="00EA20DC" w:rsidRDefault="002D1245" w:rsidP="00AD08E5">
      <w:pPr>
        <w:spacing w:line="320" w:lineRule="atLeast"/>
        <w:rPr>
          <w:rFonts w:cs="Times New Roman"/>
          <w:szCs w:val="24"/>
          <w:lang w:bidi="fa-IR"/>
        </w:rPr>
      </w:pPr>
      <w:r w:rsidRPr="00EA20DC">
        <w:rPr>
          <w:rFonts w:cs="Times New Roman"/>
          <w:szCs w:val="24"/>
          <w:lang w:bidi="fa-IR"/>
        </w:rPr>
        <w:t>Bu esas üzere güneşin doğuşu, tek başına havanın aydınlanmasına oranla, imha ve ispat levhası türündendir</w:t>
      </w:r>
      <w:r w:rsidR="001F1274">
        <w:rPr>
          <w:rFonts w:cs="Times New Roman"/>
          <w:szCs w:val="24"/>
          <w:lang w:bidi="fa-IR"/>
        </w:rPr>
        <w:t xml:space="preserve">. </w:t>
      </w:r>
      <w:r w:rsidRPr="00EA20DC">
        <w:rPr>
          <w:rFonts w:cs="Times New Roman"/>
          <w:szCs w:val="24"/>
          <w:lang w:bidi="fa-IR"/>
        </w:rPr>
        <w:t xml:space="preserve">Güneşin doğuşu, </w:t>
      </w:r>
      <w:r w:rsidR="00943FBA" w:rsidRPr="00EA20DC">
        <w:rPr>
          <w:rFonts w:cs="Times New Roman"/>
          <w:szCs w:val="24"/>
          <w:lang w:bidi="fa-IR"/>
        </w:rPr>
        <w:t>güneşin doğuşunun zamanının gelip çatmasıyla ve g</w:t>
      </w:r>
      <w:r w:rsidR="00943FBA" w:rsidRPr="00EA20DC">
        <w:rPr>
          <w:rFonts w:cs="Times New Roman"/>
          <w:szCs w:val="24"/>
          <w:lang w:bidi="fa-IR"/>
        </w:rPr>
        <w:t>ü</w:t>
      </w:r>
      <w:r w:rsidR="00943FBA" w:rsidRPr="00EA20DC">
        <w:rPr>
          <w:rFonts w:cs="Times New Roman"/>
          <w:szCs w:val="24"/>
          <w:lang w:bidi="fa-IR"/>
        </w:rPr>
        <w:t xml:space="preserve">neşle yeryüzü arasında </w:t>
      </w:r>
      <w:r w:rsidR="006101ED" w:rsidRPr="00EA20DC">
        <w:rPr>
          <w:rFonts w:cs="Times New Roman"/>
          <w:szCs w:val="24"/>
          <w:lang w:bidi="fa-IR"/>
        </w:rPr>
        <w:t>hiç bir</w:t>
      </w:r>
      <w:r w:rsidR="00943FBA" w:rsidRPr="00EA20DC">
        <w:rPr>
          <w:rFonts w:cs="Times New Roman"/>
          <w:szCs w:val="24"/>
          <w:lang w:bidi="fa-IR"/>
        </w:rPr>
        <w:t xml:space="preserve"> engelin ortaya çıkmamasıyla birlikte, havanın aydınlanmasına oranla, levh</w:t>
      </w:r>
      <w:r w:rsidR="00495432" w:rsidRPr="00EA20DC">
        <w:rPr>
          <w:rFonts w:cs="Times New Roman"/>
          <w:szCs w:val="24"/>
          <w:lang w:bidi="fa-IR"/>
        </w:rPr>
        <w:t xml:space="preserve">-i </w:t>
      </w:r>
      <w:r w:rsidR="00943FBA" w:rsidRPr="00EA20DC">
        <w:rPr>
          <w:rFonts w:cs="Times New Roman"/>
          <w:szCs w:val="24"/>
          <w:lang w:bidi="fa-IR"/>
        </w:rPr>
        <w:t>mahfuz olarak adlandırılan ümm</w:t>
      </w:r>
      <w:r w:rsidR="006B67CC">
        <w:rPr>
          <w:rFonts w:cs="Times New Roman"/>
          <w:szCs w:val="24"/>
          <w:lang w:bidi="fa-IR"/>
        </w:rPr>
        <w:t>’</w:t>
      </w:r>
      <w:r w:rsidR="00DE79DE" w:rsidRPr="00EA20DC">
        <w:rPr>
          <w:rFonts w:cs="Times New Roman"/>
          <w:szCs w:val="24"/>
          <w:lang w:bidi="fa-IR"/>
        </w:rPr>
        <w:t xml:space="preserve">ül </w:t>
      </w:r>
      <w:r w:rsidR="00943FBA" w:rsidRPr="00EA20DC">
        <w:rPr>
          <w:rFonts w:cs="Times New Roman"/>
          <w:szCs w:val="24"/>
          <w:lang w:bidi="fa-IR"/>
        </w:rPr>
        <w:t>kitap mes</w:t>
      </w:r>
      <w:r w:rsidR="00943FBA" w:rsidRPr="00EA20DC">
        <w:rPr>
          <w:rFonts w:cs="Times New Roman"/>
          <w:szCs w:val="24"/>
          <w:lang w:bidi="fa-IR"/>
        </w:rPr>
        <w:t>a</w:t>
      </w:r>
      <w:r w:rsidR="00943FBA" w:rsidRPr="00EA20DC">
        <w:rPr>
          <w:rFonts w:cs="Times New Roman"/>
          <w:szCs w:val="24"/>
          <w:lang w:bidi="fa-IR"/>
        </w:rPr>
        <w:t>besindedir</w:t>
      </w:r>
      <w:r w:rsidR="001F1274">
        <w:rPr>
          <w:rFonts w:cs="Times New Roman"/>
          <w:szCs w:val="24"/>
          <w:lang w:bidi="fa-IR"/>
        </w:rPr>
        <w:t xml:space="preserve">. </w:t>
      </w:r>
      <w:r w:rsidR="00943FBA" w:rsidRPr="00EA20DC">
        <w:rPr>
          <w:rStyle w:val="FootnoteReference"/>
          <w:rFonts w:cs="Times New Roman"/>
          <w:szCs w:val="24"/>
          <w:lang w:bidi="fa-IR"/>
        </w:rPr>
        <w:footnoteReference w:id="339"/>
      </w:r>
      <w:r w:rsidRPr="00EA20DC">
        <w:rPr>
          <w:rFonts w:cs="Times New Roman"/>
          <w:szCs w:val="24"/>
          <w:lang w:bidi="fa-IR"/>
        </w:rPr>
        <w:t xml:space="preserve"> </w:t>
      </w:r>
    </w:p>
    <w:p w:rsidR="00814D2D" w:rsidRPr="00EA20DC" w:rsidRDefault="00814D2D" w:rsidP="00AD08E5">
      <w:pPr>
        <w:spacing w:line="320" w:lineRule="atLeast"/>
        <w:rPr>
          <w:rFonts w:cs="Times New Roman"/>
          <w:szCs w:val="24"/>
          <w:lang w:bidi="fa-IR"/>
        </w:rPr>
      </w:pPr>
    </w:p>
    <w:p w:rsidR="00814D2D" w:rsidRPr="00EA20DC" w:rsidRDefault="00814D2D" w:rsidP="006B4421">
      <w:pPr>
        <w:pStyle w:val="Heading1"/>
        <w:rPr>
          <w:lang w:bidi="fa-IR"/>
        </w:rPr>
      </w:pPr>
      <w:bookmarkStart w:id="147" w:name="_Toc266607633"/>
      <w:r w:rsidRPr="00EA20DC">
        <w:rPr>
          <w:lang w:bidi="fa-IR"/>
        </w:rPr>
        <w:t>Beda Konusundaki Niza ve Çatışma, Lafzi Bir Çatışmadır</w:t>
      </w:r>
      <w:r w:rsidR="001F1274">
        <w:rPr>
          <w:lang w:bidi="fa-IR"/>
        </w:rPr>
        <w:t>.</w:t>
      </w:r>
      <w:bookmarkEnd w:id="147"/>
      <w:r w:rsidR="001F1274">
        <w:rPr>
          <w:lang w:bidi="fa-IR"/>
        </w:rPr>
        <w:t xml:space="preserve"> </w:t>
      </w:r>
    </w:p>
    <w:p w:rsidR="00814D2D" w:rsidRPr="00EA20DC" w:rsidRDefault="00814D2D" w:rsidP="00AD08E5">
      <w:pPr>
        <w:spacing w:line="320" w:lineRule="atLeast"/>
        <w:rPr>
          <w:rFonts w:cs="Times New Roman"/>
          <w:szCs w:val="24"/>
          <w:lang w:bidi="fa-IR"/>
        </w:rPr>
      </w:pPr>
      <w:r w:rsidRPr="00EA20DC">
        <w:rPr>
          <w:rFonts w:cs="Times New Roman"/>
          <w:szCs w:val="24"/>
          <w:lang w:bidi="fa-IR"/>
        </w:rPr>
        <w:t xml:space="preserve">Beda hakkında söz konusu edilen deliller karşısında araştırmacı her insan için şu kadarını bilmesi yeterlidir ki </w:t>
      </w:r>
      <w:r w:rsidR="009327E1" w:rsidRPr="00EA20DC">
        <w:rPr>
          <w:rFonts w:cs="Times New Roman"/>
          <w:szCs w:val="24"/>
          <w:lang w:bidi="fa-IR"/>
        </w:rPr>
        <w:t>İmamiyye</w:t>
      </w:r>
      <w:r w:rsidRPr="00EA20DC">
        <w:rPr>
          <w:rFonts w:cs="Times New Roman"/>
          <w:szCs w:val="24"/>
          <w:lang w:bidi="fa-IR"/>
        </w:rPr>
        <w:t xml:space="preserve"> alimleri asla insan hakkında kullanılan beda inancına inanmış değillerdir</w:t>
      </w:r>
      <w:r w:rsidR="001F1274">
        <w:rPr>
          <w:rFonts w:cs="Times New Roman"/>
          <w:szCs w:val="24"/>
          <w:lang w:bidi="fa-IR"/>
        </w:rPr>
        <w:t xml:space="preserve">. </w:t>
      </w:r>
      <w:r w:rsidRPr="00EA20DC">
        <w:rPr>
          <w:rFonts w:cs="Times New Roman"/>
          <w:szCs w:val="24"/>
          <w:lang w:bidi="fa-IR"/>
        </w:rPr>
        <w:t xml:space="preserve">Onların inandığı </w:t>
      </w:r>
      <w:r w:rsidR="004B7864" w:rsidRPr="00EA20DC">
        <w:rPr>
          <w:rFonts w:cs="Times New Roman"/>
          <w:szCs w:val="24"/>
          <w:lang w:bidi="fa-IR"/>
        </w:rPr>
        <w:t>şey, Kur</w:t>
      </w:r>
      <w:r w:rsidR="006B67CC">
        <w:rPr>
          <w:rFonts w:cs="Times New Roman"/>
          <w:szCs w:val="24"/>
          <w:lang w:bidi="fa-IR"/>
        </w:rPr>
        <w:t>’</w:t>
      </w:r>
      <w:r w:rsidR="004B7864" w:rsidRPr="00EA20DC">
        <w:rPr>
          <w:rFonts w:cs="Times New Roman"/>
          <w:szCs w:val="24"/>
          <w:lang w:bidi="fa-IR"/>
        </w:rPr>
        <w:t>an</w:t>
      </w:r>
      <w:r w:rsidR="006B67CC">
        <w:rPr>
          <w:rFonts w:cs="Times New Roman"/>
          <w:szCs w:val="24"/>
          <w:lang w:bidi="fa-IR"/>
        </w:rPr>
        <w:t>’</w:t>
      </w:r>
      <w:r w:rsidR="004B7864" w:rsidRPr="00EA20DC">
        <w:rPr>
          <w:rFonts w:cs="Times New Roman"/>
          <w:szCs w:val="24"/>
          <w:lang w:bidi="fa-IR"/>
        </w:rPr>
        <w:t xml:space="preserve">ın muhkem hükümleri ve </w:t>
      </w:r>
      <w:r w:rsidR="009327E1" w:rsidRPr="00EA20DC">
        <w:rPr>
          <w:rFonts w:cs="Times New Roman"/>
          <w:szCs w:val="24"/>
          <w:lang w:bidi="fa-IR"/>
        </w:rPr>
        <w:t>İslami</w:t>
      </w:r>
      <w:r w:rsidR="004B7864" w:rsidRPr="00EA20DC">
        <w:rPr>
          <w:rFonts w:cs="Times New Roman"/>
          <w:szCs w:val="24"/>
          <w:lang w:bidi="fa-IR"/>
        </w:rPr>
        <w:t xml:space="preserve"> kesin içeriği ile onaylanmış hükümlerdir</w:t>
      </w:r>
      <w:r w:rsidR="001F1274">
        <w:rPr>
          <w:rFonts w:cs="Times New Roman"/>
          <w:szCs w:val="24"/>
          <w:lang w:bidi="fa-IR"/>
        </w:rPr>
        <w:t xml:space="preserve">. </w:t>
      </w:r>
      <w:r w:rsidR="006101ED" w:rsidRPr="00EA20DC">
        <w:rPr>
          <w:rFonts w:cs="Times New Roman"/>
          <w:szCs w:val="24"/>
          <w:lang w:bidi="fa-IR"/>
        </w:rPr>
        <w:t>Hiç bir</w:t>
      </w:r>
      <w:r w:rsidR="004B7864" w:rsidRPr="00EA20DC">
        <w:rPr>
          <w:rFonts w:cs="Times New Roman"/>
          <w:szCs w:val="24"/>
          <w:lang w:bidi="fa-IR"/>
        </w:rPr>
        <w:t xml:space="preserve"> </w:t>
      </w:r>
      <w:r w:rsidR="009327E1" w:rsidRPr="00EA20DC">
        <w:rPr>
          <w:rFonts w:cs="Times New Roman"/>
          <w:szCs w:val="24"/>
          <w:lang w:bidi="fa-IR"/>
        </w:rPr>
        <w:t>Müslüman</w:t>
      </w:r>
      <w:r w:rsidR="004B7864" w:rsidRPr="00EA20DC">
        <w:rPr>
          <w:rFonts w:cs="Times New Roman"/>
          <w:szCs w:val="24"/>
          <w:lang w:bidi="fa-IR"/>
        </w:rPr>
        <w:t xml:space="preserve"> bunu inkar etmemektedir</w:t>
      </w:r>
      <w:r w:rsidR="001F1274">
        <w:rPr>
          <w:rFonts w:cs="Times New Roman"/>
          <w:szCs w:val="24"/>
          <w:lang w:bidi="fa-IR"/>
        </w:rPr>
        <w:t xml:space="preserve">. </w:t>
      </w:r>
      <w:r w:rsidR="004B7864" w:rsidRPr="00EA20DC">
        <w:rPr>
          <w:rFonts w:cs="Times New Roman"/>
          <w:szCs w:val="24"/>
          <w:lang w:bidi="fa-IR"/>
        </w:rPr>
        <w:t>Eğer arada bir ihtilaf varsa bu ihtilaf, beda lafzının Allah hakkında kullanılışından kaynaklanmaktadır</w:t>
      </w:r>
      <w:r w:rsidR="001F1274">
        <w:rPr>
          <w:rFonts w:cs="Times New Roman"/>
          <w:szCs w:val="24"/>
          <w:lang w:bidi="fa-IR"/>
        </w:rPr>
        <w:t xml:space="preserve">. </w:t>
      </w:r>
      <w:r w:rsidR="004B7864" w:rsidRPr="00EA20DC">
        <w:rPr>
          <w:rFonts w:cs="Times New Roman"/>
          <w:szCs w:val="24"/>
          <w:lang w:bidi="fa-IR"/>
        </w:rPr>
        <w:t>Dazlaklık, abraşlık ve körlük hastalığı hakkındaki n</w:t>
      </w:r>
      <w:r w:rsidR="004B7864" w:rsidRPr="00EA20DC">
        <w:rPr>
          <w:rFonts w:cs="Times New Roman"/>
          <w:szCs w:val="24"/>
          <w:lang w:bidi="fa-IR"/>
        </w:rPr>
        <w:t>e</w:t>
      </w:r>
      <w:r w:rsidR="004B7864" w:rsidRPr="00EA20DC">
        <w:rPr>
          <w:rFonts w:cs="Times New Roman"/>
          <w:szCs w:val="24"/>
          <w:lang w:bidi="fa-IR"/>
        </w:rPr>
        <w:t>bevi hadis ile şianın, Peygamber</w:t>
      </w:r>
      <w:r w:rsidR="006B67CC">
        <w:rPr>
          <w:rFonts w:cs="Times New Roman"/>
          <w:szCs w:val="24"/>
          <w:lang w:bidi="fa-IR"/>
        </w:rPr>
        <w:t>’</w:t>
      </w:r>
      <w:r w:rsidR="004B7864" w:rsidRPr="00EA20DC">
        <w:rPr>
          <w:rFonts w:cs="Times New Roman"/>
          <w:szCs w:val="24"/>
          <w:lang w:bidi="fa-IR"/>
        </w:rPr>
        <w:t>in Ehl</w:t>
      </w:r>
      <w:r w:rsidR="00495432" w:rsidRPr="00EA20DC">
        <w:rPr>
          <w:rFonts w:cs="Times New Roman"/>
          <w:szCs w:val="24"/>
          <w:lang w:bidi="fa-IR"/>
        </w:rPr>
        <w:t xml:space="preserve">-i </w:t>
      </w:r>
      <w:r w:rsidR="004B7864" w:rsidRPr="00EA20DC">
        <w:rPr>
          <w:rFonts w:cs="Times New Roman"/>
          <w:szCs w:val="24"/>
          <w:lang w:bidi="fa-IR"/>
        </w:rPr>
        <w:t>Beyt</w:t>
      </w:r>
      <w:r w:rsidR="006B67CC">
        <w:rPr>
          <w:rFonts w:cs="Times New Roman"/>
          <w:szCs w:val="24"/>
          <w:lang w:bidi="fa-IR"/>
        </w:rPr>
        <w:t>’</w:t>
      </w:r>
      <w:r w:rsidR="004B7864" w:rsidRPr="00EA20DC">
        <w:rPr>
          <w:rFonts w:cs="Times New Roman"/>
          <w:szCs w:val="24"/>
          <w:lang w:bidi="fa-IR"/>
        </w:rPr>
        <w:t>inden naklettiğimiz çok hadisler böyle bir çatışmanın yersiz old</w:t>
      </w:r>
      <w:r w:rsidR="004B7864" w:rsidRPr="00EA20DC">
        <w:rPr>
          <w:rFonts w:cs="Times New Roman"/>
          <w:szCs w:val="24"/>
          <w:lang w:bidi="fa-IR"/>
        </w:rPr>
        <w:t>u</w:t>
      </w:r>
      <w:r w:rsidR="004B7864" w:rsidRPr="00EA20DC">
        <w:rPr>
          <w:rFonts w:cs="Times New Roman"/>
          <w:szCs w:val="24"/>
          <w:lang w:bidi="fa-IR"/>
        </w:rPr>
        <w:t>ğunu beyan etmektedir</w:t>
      </w:r>
      <w:r w:rsidR="001F1274">
        <w:rPr>
          <w:rFonts w:cs="Times New Roman"/>
          <w:szCs w:val="24"/>
          <w:lang w:bidi="fa-IR"/>
        </w:rPr>
        <w:t xml:space="preserve">. </w:t>
      </w:r>
      <w:r w:rsidR="004B7864" w:rsidRPr="00EA20DC">
        <w:rPr>
          <w:rFonts w:cs="Times New Roman"/>
          <w:szCs w:val="24"/>
          <w:lang w:bidi="fa-IR"/>
        </w:rPr>
        <w:t xml:space="preserve">Bu yüzden </w:t>
      </w:r>
      <w:r w:rsidR="004B7864" w:rsidRPr="00EA20DC">
        <w:rPr>
          <w:rFonts w:cs="Times New Roman"/>
          <w:szCs w:val="24"/>
          <w:lang w:bidi="fa-IR"/>
        </w:rPr>
        <w:lastRenderedPageBreak/>
        <w:t>de söylemek gerekir ki beda hakkındaki çekişme, Şeyh Mufid</w:t>
      </w:r>
      <w:r w:rsidR="006B67CC">
        <w:rPr>
          <w:rFonts w:cs="Times New Roman"/>
          <w:szCs w:val="24"/>
          <w:lang w:bidi="fa-IR"/>
        </w:rPr>
        <w:t>’</w:t>
      </w:r>
      <w:r w:rsidR="004B7864" w:rsidRPr="00EA20DC">
        <w:rPr>
          <w:rFonts w:cs="Times New Roman"/>
          <w:szCs w:val="24"/>
          <w:lang w:bidi="fa-IR"/>
        </w:rPr>
        <w:t>in sözlerinde de yer aldığı üz</w:t>
      </w:r>
      <w:r w:rsidR="004B7864" w:rsidRPr="00EA20DC">
        <w:rPr>
          <w:rFonts w:cs="Times New Roman"/>
          <w:szCs w:val="24"/>
          <w:lang w:bidi="fa-IR"/>
        </w:rPr>
        <w:t>e</w:t>
      </w:r>
      <w:r w:rsidR="004B7864" w:rsidRPr="00EA20DC">
        <w:rPr>
          <w:rFonts w:cs="Times New Roman"/>
          <w:szCs w:val="24"/>
          <w:lang w:bidi="fa-IR"/>
        </w:rPr>
        <w:t>re lafzi bir çekişmedir</w:t>
      </w:r>
      <w:r w:rsidR="001F1274">
        <w:rPr>
          <w:rFonts w:cs="Times New Roman"/>
          <w:szCs w:val="24"/>
          <w:lang w:bidi="fa-IR"/>
        </w:rPr>
        <w:t xml:space="preserve">. </w:t>
      </w:r>
    </w:p>
    <w:p w:rsidR="004B7864" w:rsidRPr="00EA20DC" w:rsidRDefault="004B7864" w:rsidP="00AD08E5">
      <w:pPr>
        <w:spacing w:line="320" w:lineRule="atLeast"/>
        <w:rPr>
          <w:rFonts w:cs="Times New Roman"/>
          <w:szCs w:val="24"/>
          <w:lang w:bidi="fa-IR"/>
        </w:rPr>
      </w:pPr>
      <w:r w:rsidRPr="00EA20DC">
        <w:rPr>
          <w:rFonts w:cs="Times New Roman"/>
          <w:szCs w:val="24"/>
          <w:lang w:bidi="fa-IR"/>
        </w:rPr>
        <w:t>Allame Tabatabai bu konuda şöyle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Benim inancıma göre Ehl</w:t>
      </w:r>
      <w:r w:rsidR="00495432" w:rsidRPr="00EA20DC">
        <w:rPr>
          <w:rFonts w:cs="Times New Roman"/>
          <w:szCs w:val="24"/>
          <w:lang w:bidi="fa-IR"/>
        </w:rPr>
        <w:t xml:space="preserve">-i </w:t>
      </w:r>
      <w:r w:rsidRPr="00EA20DC">
        <w:rPr>
          <w:rFonts w:cs="Times New Roman"/>
          <w:szCs w:val="24"/>
          <w:lang w:bidi="fa-IR"/>
        </w:rPr>
        <w:t>Beyt</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008F4E75" w:rsidRPr="00EA20DC">
        <w:rPr>
          <w:rFonts w:cs="Times New Roman"/>
          <w:szCs w:val="24"/>
          <w:lang w:bidi="fa-IR"/>
        </w:rPr>
        <w:t xml:space="preserve">bedanın sabit oluşu hakkındaki </w:t>
      </w:r>
      <w:r w:rsidRPr="00EA20DC">
        <w:rPr>
          <w:rFonts w:cs="Times New Roman"/>
          <w:szCs w:val="24"/>
          <w:lang w:bidi="fa-IR"/>
        </w:rPr>
        <w:t xml:space="preserve">hadislerinden </w:t>
      </w:r>
      <w:r w:rsidR="008F4E75" w:rsidRPr="00EA20DC">
        <w:rPr>
          <w:rFonts w:cs="Times New Roman"/>
          <w:szCs w:val="24"/>
          <w:lang w:bidi="fa-IR"/>
        </w:rPr>
        <w:t xml:space="preserve">ve onların dışındakilerin reddinden </w:t>
      </w:r>
      <w:r w:rsidRPr="00EA20DC">
        <w:rPr>
          <w:rFonts w:cs="Times New Roman"/>
          <w:szCs w:val="24"/>
          <w:lang w:bidi="fa-IR"/>
        </w:rPr>
        <w:t xml:space="preserve">anlaşıldığı kadarıyla </w:t>
      </w:r>
      <w:r w:rsidR="008F4E75" w:rsidRPr="00EA20DC">
        <w:rPr>
          <w:rFonts w:cs="Times New Roman"/>
          <w:szCs w:val="24"/>
          <w:lang w:bidi="fa-IR"/>
        </w:rPr>
        <w:t xml:space="preserve">bu </w:t>
      </w:r>
      <w:r w:rsidRPr="00EA20DC">
        <w:rPr>
          <w:rFonts w:cs="Times New Roman"/>
          <w:szCs w:val="24"/>
          <w:lang w:bidi="fa-IR"/>
        </w:rPr>
        <w:t xml:space="preserve">çekişme </w:t>
      </w:r>
      <w:r w:rsidR="005B29E6" w:rsidRPr="00EA20DC">
        <w:rPr>
          <w:rFonts w:cs="Times New Roman"/>
          <w:szCs w:val="24"/>
          <w:lang w:bidi="fa-IR"/>
        </w:rPr>
        <w:t>lafzi bir çekişmedir</w:t>
      </w:r>
      <w:r w:rsidR="001F1274">
        <w:rPr>
          <w:rFonts w:cs="Times New Roman"/>
          <w:szCs w:val="24"/>
          <w:lang w:bidi="fa-IR"/>
        </w:rPr>
        <w:t xml:space="preserve">. </w:t>
      </w:r>
      <w:r w:rsidR="005B29E6" w:rsidRPr="00EA20DC">
        <w:rPr>
          <w:rFonts w:cs="Times New Roman"/>
          <w:szCs w:val="24"/>
          <w:lang w:bidi="fa-IR"/>
        </w:rPr>
        <w:t>Bu açıdan biz, burada edindiğimiz metot üzere b</w:t>
      </w:r>
      <w:r w:rsidR="005B29E6" w:rsidRPr="00EA20DC">
        <w:rPr>
          <w:rFonts w:cs="Times New Roman"/>
          <w:szCs w:val="24"/>
          <w:lang w:bidi="fa-IR"/>
        </w:rPr>
        <w:t>a</w:t>
      </w:r>
      <w:r w:rsidR="005B29E6" w:rsidRPr="00EA20DC">
        <w:rPr>
          <w:rFonts w:cs="Times New Roman"/>
          <w:szCs w:val="24"/>
          <w:lang w:bidi="fa-IR"/>
        </w:rPr>
        <w:t>ğımsız bir bölüm açmadık</w:t>
      </w:r>
      <w:r w:rsidR="001F1274">
        <w:rPr>
          <w:rFonts w:cs="Times New Roman"/>
          <w:szCs w:val="24"/>
          <w:lang w:bidi="fa-IR"/>
        </w:rPr>
        <w:t xml:space="preserve">. </w:t>
      </w:r>
      <w:r w:rsidR="00AA58B5" w:rsidRPr="00EA20DC">
        <w:rPr>
          <w:rFonts w:cs="Times New Roman"/>
          <w:szCs w:val="24"/>
          <w:lang w:bidi="fa-IR"/>
        </w:rPr>
        <w:t xml:space="preserve">Bu çekişmenin lafzi olduğunun en büyük delili de şudur ki beda inancını reddedenler, </w:t>
      </w:r>
      <w:r w:rsidR="008F4E75" w:rsidRPr="00EA20DC">
        <w:rPr>
          <w:rFonts w:cs="Times New Roman"/>
          <w:szCs w:val="24"/>
          <w:lang w:bidi="fa-IR"/>
        </w:rPr>
        <w:t xml:space="preserve">bedanın </w:t>
      </w:r>
      <w:r w:rsidR="005142DC" w:rsidRPr="00EA20DC">
        <w:rPr>
          <w:rFonts w:cs="Times New Roman"/>
          <w:szCs w:val="24"/>
          <w:lang w:bidi="fa-IR"/>
        </w:rPr>
        <w:t xml:space="preserve">ilahi ilmin </w:t>
      </w:r>
      <w:r w:rsidR="008F4E75" w:rsidRPr="00EA20DC">
        <w:rPr>
          <w:rFonts w:cs="Times New Roman"/>
          <w:szCs w:val="24"/>
          <w:lang w:bidi="fa-IR"/>
        </w:rPr>
        <w:t xml:space="preserve">değişimini gerektirmesini </w:t>
      </w:r>
      <w:r w:rsidR="005142DC" w:rsidRPr="00EA20DC">
        <w:rPr>
          <w:rFonts w:cs="Times New Roman"/>
          <w:szCs w:val="24"/>
          <w:lang w:bidi="fa-IR"/>
        </w:rPr>
        <w:t>kendi iddialarına delil saymışlardır</w:t>
      </w:r>
      <w:r w:rsidR="001F1274">
        <w:rPr>
          <w:rFonts w:cs="Times New Roman"/>
          <w:szCs w:val="24"/>
          <w:lang w:bidi="fa-IR"/>
        </w:rPr>
        <w:t xml:space="preserve">. </w:t>
      </w:r>
      <w:r w:rsidR="005142DC" w:rsidRPr="00EA20DC">
        <w:rPr>
          <w:rFonts w:cs="Times New Roman"/>
          <w:szCs w:val="24"/>
          <w:lang w:bidi="fa-IR"/>
        </w:rPr>
        <w:t xml:space="preserve">Halbuki beda ile ilgili bu </w:t>
      </w:r>
      <w:r w:rsidR="008F4E75" w:rsidRPr="00EA20DC">
        <w:rPr>
          <w:rFonts w:cs="Times New Roman"/>
          <w:szCs w:val="24"/>
          <w:lang w:bidi="fa-IR"/>
        </w:rPr>
        <w:t>gereklilik</w:t>
      </w:r>
      <w:r w:rsidR="005142DC" w:rsidRPr="00EA20DC">
        <w:rPr>
          <w:rFonts w:cs="Times New Roman"/>
          <w:szCs w:val="24"/>
          <w:lang w:bidi="fa-IR"/>
        </w:rPr>
        <w:t xml:space="preserve">, bizim hakkımızda kullanılan </w:t>
      </w:r>
      <w:r w:rsidR="008F4E75" w:rsidRPr="00EA20DC">
        <w:rPr>
          <w:rFonts w:cs="Times New Roman"/>
          <w:szCs w:val="24"/>
          <w:lang w:bidi="fa-IR"/>
        </w:rPr>
        <w:t>anlam ile ilg</w:t>
      </w:r>
      <w:r w:rsidR="008F4E75" w:rsidRPr="00EA20DC">
        <w:rPr>
          <w:rFonts w:cs="Times New Roman"/>
          <w:szCs w:val="24"/>
          <w:lang w:bidi="fa-IR"/>
        </w:rPr>
        <w:t>i</w:t>
      </w:r>
      <w:r w:rsidR="008F4E75" w:rsidRPr="00EA20DC">
        <w:rPr>
          <w:rFonts w:cs="Times New Roman"/>
          <w:szCs w:val="24"/>
          <w:lang w:bidi="fa-IR"/>
        </w:rPr>
        <w:t>lidir</w:t>
      </w:r>
      <w:r w:rsidR="00DF4E7C">
        <w:rPr>
          <w:rFonts w:cs="Times New Roman"/>
          <w:szCs w:val="24"/>
          <w:lang w:bidi="fa-IR"/>
        </w:rPr>
        <w:t xml:space="preserve">; </w:t>
      </w:r>
      <w:r w:rsidR="008F4E75" w:rsidRPr="00EA20DC">
        <w:rPr>
          <w:rFonts w:cs="Times New Roman"/>
          <w:szCs w:val="24"/>
          <w:lang w:bidi="fa-IR"/>
        </w:rPr>
        <w:t>r</w:t>
      </w:r>
      <w:r w:rsidR="005142DC" w:rsidRPr="00EA20DC">
        <w:rPr>
          <w:rFonts w:cs="Times New Roman"/>
          <w:szCs w:val="24"/>
          <w:lang w:bidi="fa-IR"/>
        </w:rPr>
        <w:t>ivayetlerde te</w:t>
      </w:r>
      <w:r w:rsidR="005142DC" w:rsidRPr="00EA20DC">
        <w:rPr>
          <w:rFonts w:cs="Times New Roman"/>
          <w:szCs w:val="24"/>
          <w:lang w:bidi="fa-IR"/>
        </w:rPr>
        <w:t>f</w:t>
      </w:r>
      <w:r w:rsidR="005142DC" w:rsidRPr="00EA20DC">
        <w:rPr>
          <w:rFonts w:cs="Times New Roman"/>
          <w:szCs w:val="24"/>
          <w:lang w:bidi="fa-IR"/>
        </w:rPr>
        <w:t>sir edil</w:t>
      </w:r>
      <w:r w:rsidR="008F4E75" w:rsidRPr="00EA20DC">
        <w:rPr>
          <w:rFonts w:cs="Times New Roman"/>
          <w:szCs w:val="24"/>
          <w:lang w:bidi="fa-IR"/>
        </w:rPr>
        <w:t xml:space="preserve">en </w:t>
      </w:r>
      <w:r w:rsidR="005142DC" w:rsidRPr="00EA20DC">
        <w:rPr>
          <w:rFonts w:cs="Times New Roman"/>
          <w:szCs w:val="24"/>
          <w:lang w:bidi="fa-IR"/>
        </w:rPr>
        <w:t xml:space="preserve">anlam </w:t>
      </w:r>
      <w:r w:rsidR="008F4E75" w:rsidRPr="00EA20DC">
        <w:rPr>
          <w:rFonts w:cs="Times New Roman"/>
          <w:szCs w:val="24"/>
          <w:lang w:bidi="fa-IR"/>
        </w:rPr>
        <w:t>ile değil</w:t>
      </w:r>
      <w:r w:rsidR="001F1274">
        <w:rPr>
          <w:rFonts w:cs="Times New Roman"/>
          <w:szCs w:val="24"/>
          <w:lang w:bidi="fa-IR"/>
        </w:rPr>
        <w:t>.”</w:t>
      </w:r>
      <w:r w:rsidR="005142DC" w:rsidRPr="00EA20DC">
        <w:rPr>
          <w:rStyle w:val="FootnoteReference"/>
          <w:rFonts w:cs="Times New Roman"/>
          <w:szCs w:val="24"/>
          <w:lang w:bidi="fa-IR"/>
        </w:rPr>
        <w:footnoteReference w:id="340"/>
      </w:r>
    </w:p>
    <w:p w:rsidR="002059FE" w:rsidRPr="00EA20DC" w:rsidRDefault="002059FE" w:rsidP="00AD08E5">
      <w:pPr>
        <w:spacing w:line="320" w:lineRule="atLeast"/>
        <w:rPr>
          <w:rFonts w:cs="Times New Roman"/>
          <w:szCs w:val="24"/>
          <w:lang w:bidi="fa-IR"/>
        </w:rPr>
      </w:pPr>
    </w:p>
    <w:p w:rsidR="00C97C5D" w:rsidRPr="00EA20DC" w:rsidRDefault="0063615F" w:rsidP="006B4421">
      <w:pPr>
        <w:pStyle w:val="Heading1"/>
      </w:pPr>
      <w:r w:rsidRPr="00EA20DC">
        <w:rPr>
          <w:szCs w:val="24"/>
          <w:lang w:bidi="fa-IR"/>
        </w:rPr>
        <w:br w:type="page"/>
      </w:r>
      <w:bookmarkStart w:id="148" w:name="_Toc266607634"/>
      <w:r w:rsidR="00C97C5D" w:rsidRPr="00EA20DC">
        <w:lastRenderedPageBreak/>
        <w:t>Muaşeret Adabı, Değerli Aile Kurumu ve Yaşam</w:t>
      </w:r>
      <w:bookmarkEnd w:id="148"/>
    </w:p>
    <w:p w:rsidR="00C97C5D" w:rsidRPr="00EA20DC" w:rsidRDefault="00C97C5D" w:rsidP="006B4421">
      <w:pPr>
        <w:pStyle w:val="Heading1"/>
      </w:pPr>
      <w:bookmarkStart w:id="149" w:name="_Toc266607635"/>
      <w:r w:rsidRPr="00EA20DC">
        <w:t>Cevad Muhaddisi</w:t>
      </w:r>
      <w:bookmarkEnd w:id="149"/>
    </w:p>
    <w:p w:rsidR="00C97C5D" w:rsidRPr="00EA20DC" w:rsidRDefault="00C97C5D" w:rsidP="00AD08E5">
      <w:pPr>
        <w:spacing w:line="320" w:lineRule="atLeast"/>
        <w:rPr>
          <w:rFonts w:cs="Times New Roman"/>
        </w:rPr>
      </w:pPr>
      <w:r w:rsidRPr="00EA20DC">
        <w:rPr>
          <w:rFonts w:cs="Times New Roman"/>
        </w:rPr>
        <w:t xml:space="preserve">Elbette kastımız, coğrafi ve bölgesel bir kurum değildir, aksine kastımız hukuksal, </w:t>
      </w:r>
      <w:r w:rsidR="008F4E75" w:rsidRPr="00EA20DC">
        <w:rPr>
          <w:rFonts w:cs="Times New Roman"/>
        </w:rPr>
        <w:t>güve</w:t>
      </w:r>
      <w:r w:rsidR="008F4E75" w:rsidRPr="00EA20DC">
        <w:rPr>
          <w:rFonts w:cs="Times New Roman"/>
        </w:rPr>
        <w:t>n</w:t>
      </w:r>
      <w:r w:rsidR="008F4E75" w:rsidRPr="00EA20DC">
        <w:rPr>
          <w:rFonts w:cs="Times New Roman"/>
        </w:rPr>
        <w:t>lik</w:t>
      </w:r>
      <w:r w:rsidRPr="00EA20DC">
        <w:rPr>
          <w:rFonts w:cs="Times New Roman"/>
        </w:rPr>
        <w:t xml:space="preserve"> ve şahısların ö</w:t>
      </w:r>
      <w:r w:rsidRPr="00EA20DC">
        <w:rPr>
          <w:rFonts w:cs="Times New Roman"/>
        </w:rPr>
        <w:t>z</w:t>
      </w:r>
      <w:r w:rsidRPr="00EA20DC">
        <w:rPr>
          <w:rFonts w:cs="Times New Roman"/>
        </w:rPr>
        <w:t>gürlüğüne dayanan bir kurumdur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Dostluk ve sefa ilişkisinin korunması</w:t>
      </w:r>
      <w:r w:rsidR="008F4E75" w:rsidRPr="00EA20DC">
        <w:rPr>
          <w:rFonts w:cs="Times New Roman"/>
        </w:rPr>
        <w:t xml:space="preserve"> için şahısların şahsi hayatı,</w:t>
      </w:r>
      <w:r w:rsidRPr="00EA20DC">
        <w:rPr>
          <w:rFonts w:cs="Times New Roman"/>
        </w:rPr>
        <w:t xml:space="preserve"> evin özel durumu ve d</w:t>
      </w:r>
      <w:r w:rsidRPr="00EA20DC">
        <w:rPr>
          <w:rFonts w:cs="Times New Roman"/>
        </w:rPr>
        <w:t>e</w:t>
      </w:r>
      <w:r w:rsidRPr="00EA20DC">
        <w:rPr>
          <w:rFonts w:cs="Times New Roman"/>
        </w:rPr>
        <w:t>runi ilişkilerin bir haddi ve saygınlığı vardır ve bunların saygı değer olması gerekir</w:t>
      </w:r>
      <w:r w:rsidR="001F1274">
        <w:rPr>
          <w:rFonts w:cs="Times New Roman"/>
        </w:rPr>
        <w:t xml:space="preserve">. </w:t>
      </w:r>
      <w:r w:rsidRPr="00EA20DC">
        <w:rPr>
          <w:rFonts w:cs="Times New Roman"/>
        </w:rPr>
        <w:t xml:space="preserve">Zira ki bu saygı değer kurumun </w:t>
      </w:r>
      <w:r w:rsidR="00965E05" w:rsidRPr="00EA20DC">
        <w:rPr>
          <w:rFonts w:cs="Times New Roman"/>
        </w:rPr>
        <w:t>haklarına saldırı</w:t>
      </w:r>
      <w:r w:rsidRPr="00EA20DC">
        <w:rPr>
          <w:rFonts w:cs="Times New Roman"/>
        </w:rPr>
        <w:t xml:space="preserve"> ve bu hakka saygı göstermemek, bir takım düşmanlı</w:t>
      </w:r>
      <w:r w:rsidRPr="00EA20DC">
        <w:rPr>
          <w:rFonts w:cs="Times New Roman"/>
        </w:rPr>
        <w:t>k</w:t>
      </w:r>
      <w:r w:rsidRPr="00EA20DC">
        <w:rPr>
          <w:rFonts w:cs="Times New Roman"/>
        </w:rPr>
        <w:t xml:space="preserve">lara sebep </w:t>
      </w:r>
      <w:r w:rsidRPr="00EA20DC">
        <w:rPr>
          <w:rFonts w:cs="Times New Roman"/>
        </w:rPr>
        <w:t>o</w:t>
      </w:r>
      <w:r w:rsidRPr="00EA20DC">
        <w:rPr>
          <w:rFonts w:cs="Times New Roman"/>
        </w:rPr>
        <w:t>lur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Durun lafı </w:t>
      </w:r>
      <w:r w:rsidR="00965E05" w:rsidRPr="00EA20DC">
        <w:rPr>
          <w:rFonts w:cs="Times New Roman"/>
        </w:rPr>
        <w:t>bir soruyu öne sürerek ş</w:t>
      </w:r>
      <w:r w:rsidRPr="00EA20DC">
        <w:rPr>
          <w:rFonts w:cs="Times New Roman"/>
        </w:rPr>
        <w:t>öyle başlatayım</w:t>
      </w:r>
      <w:r w:rsidR="001F1274">
        <w:rPr>
          <w:rFonts w:cs="Times New Roman"/>
        </w:rPr>
        <w:t xml:space="preserve">. </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Acaba siz, bir şahsın habersizce ve ansızın sizin evinize girmesini ister misiniz</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Acaba bir başkasının sizin izniniz olmadan sizin çanta, dolabınız, odanız veya iş yerinizi açmasından rahatsız olmaz mısınız</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Acaba bir başkasının sizin özel ve şahsi el yazılarınıza bakması zorunuza gitmez mi</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Acaba bir başkasının sizin sırlarınızdan haberdar olması veya sizin şahsi bir sırrınızı, öze</w:t>
      </w:r>
      <w:r w:rsidRPr="00EA20DC">
        <w:rPr>
          <w:rFonts w:cs="Times New Roman"/>
        </w:rPr>
        <w:t>l</w:t>
      </w:r>
      <w:r w:rsidRPr="00EA20DC">
        <w:rPr>
          <w:rFonts w:cs="Times New Roman"/>
        </w:rPr>
        <w:t xml:space="preserve">likle de aile veya sizin özel hayatınız </w:t>
      </w:r>
      <w:r w:rsidR="00965E05" w:rsidRPr="00EA20DC">
        <w:rPr>
          <w:rFonts w:cs="Times New Roman"/>
        </w:rPr>
        <w:t>ile ilgili</w:t>
      </w:r>
      <w:r w:rsidRPr="00EA20DC">
        <w:rPr>
          <w:rFonts w:cs="Times New Roman"/>
        </w:rPr>
        <w:t xml:space="preserve"> bir sırrı</w:t>
      </w:r>
      <w:r w:rsidR="00965E05" w:rsidRPr="00EA20DC">
        <w:rPr>
          <w:rFonts w:cs="Times New Roman"/>
        </w:rPr>
        <w:t>nızı</w:t>
      </w:r>
      <w:r w:rsidRPr="00EA20DC">
        <w:rPr>
          <w:rFonts w:cs="Times New Roman"/>
        </w:rPr>
        <w:t xml:space="preserve"> arkadaşınızla paylaş</w:t>
      </w:r>
      <w:r w:rsidR="00965E05" w:rsidRPr="00EA20DC">
        <w:rPr>
          <w:rFonts w:cs="Times New Roman"/>
        </w:rPr>
        <w:t xml:space="preserve">ınca, </w:t>
      </w:r>
      <w:r w:rsidRPr="00EA20DC">
        <w:rPr>
          <w:rFonts w:cs="Times New Roman"/>
        </w:rPr>
        <w:t>o sırrı</w:t>
      </w:r>
      <w:r w:rsidR="00965E05" w:rsidRPr="00EA20DC">
        <w:rPr>
          <w:rFonts w:cs="Times New Roman"/>
        </w:rPr>
        <w:t>n</w:t>
      </w:r>
      <w:r w:rsidRPr="00EA20DC">
        <w:rPr>
          <w:rFonts w:cs="Times New Roman"/>
        </w:rPr>
        <w:t xml:space="preserve"> başkasına aktar</w:t>
      </w:r>
      <w:r w:rsidR="00965E05" w:rsidRPr="00EA20DC">
        <w:rPr>
          <w:rFonts w:cs="Times New Roman"/>
        </w:rPr>
        <w:t>ıl</w:t>
      </w:r>
      <w:r w:rsidRPr="00EA20DC">
        <w:rPr>
          <w:rFonts w:cs="Times New Roman"/>
        </w:rPr>
        <w:t>ması hoş</w:t>
      </w:r>
      <w:r w:rsidRPr="00EA20DC">
        <w:rPr>
          <w:rFonts w:cs="Times New Roman"/>
        </w:rPr>
        <w:t>u</w:t>
      </w:r>
      <w:r w:rsidRPr="00EA20DC">
        <w:rPr>
          <w:rFonts w:cs="Times New Roman"/>
        </w:rPr>
        <w:t>nuza gider mi</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Acaba sizin izniniz olmadan başkasının sizin mal ve eşyalarınıza el koyması hoşunuza g</w:t>
      </w:r>
      <w:r w:rsidRPr="00EA20DC">
        <w:rPr>
          <w:rFonts w:cs="Times New Roman"/>
        </w:rPr>
        <w:t>i</w:t>
      </w:r>
      <w:r w:rsidRPr="00EA20DC">
        <w:rPr>
          <w:rFonts w:cs="Times New Roman"/>
        </w:rPr>
        <w:t>der mi</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Peki ya </w:t>
      </w:r>
      <w:r w:rsidR="00965E05" w:rsidRPr="00EA20DC">
        <w:rPr>
          <w:rFonts w:cs="Times New Roman"/>
        </w:rPr>
        <w:t>b</w:t>
      </w:r>
      <w:r w:rsidRPr="00EA20DC">
        <w:rPr>
          <w:rFonts w:cs="Times New Roman"/>
        </w:rPr>
        <w:t>aşkasının evinin içine gizlice bakmak</w:t>
      </w:r>
      <w:r w:rsidR="00965E05" w:rsidRPr="00EA20DC">
        <w:rPr>
          <w:rFonts w:cs="Times New Roman"/>
        </w:rPr>
        <w:t xml:space="preserve"> nasıl</w:t>
      </w:r>
      <w:r w:rsidR="00DF4E7C">
        <w:rPr>
          <w:rFonts w:cs="Times New Roman"/>
        </w:rPr>
        <w:t xml:space="preserve">? </w:t>
      </w:r>
      <w:r w:rsidR="001F1274">
        <w:rPr>
          <w:rFonts w:cs="Times New Roman"/>
        </w:rPr>
        <w:t xml:space="preserve">. . . </w:t>
      </w:r>
      <w:r w:rsidRPr="00EA20DC">
        <w:rPr>
          <w:rFonts w:cs="Times New Roman"/>
        </w:rPr>
        <w:t xml:space="preserve">Bütün bunlar ve bunun gibi bir çok meseleler gösteriyor </w:t>
      </w:r>
      <w:r w:rsidR="00965E05" w:rsidRPr="00EA20DC">
        <w:rPr>
          <w:rFonts w:cs="Times New Roman"/>
        </w:rPr>
        <w:t>ki siz, hayatınız ve evinizin</w:t>
      </w:r>
      <w:r w:rsidRPr="00EA20DC">
        <w:rPr>
          <w:rFonts w:cs="Times New Roman"/>
        </w:rPr>
        <w:t xml:space="preserve"> özel bir kurum olduğu inancındasınız ve bu kurumun </w:t>
      </w:r>
      <w:r w:rsidR="00965E05" w:rsidRPr="00EA20DC">
        <w:rPr>
          <w:rFonts w:cs="Times New Roman"/>
        </w:rPr>
        <w:t>ihmal edilmesini</w:t>
      </w:r>
      <w:r w:rsidRPr="00EA20DC">
        <w:rPr>
          <w:rFonts w:cs="Times New Roman"/>
        </w:rPr>
        <w:t xml:space="preserve"> istemiyorsunuz</w:t>
      </w:r>
      <w:r w:rsidR="001F1274">
        <w:rPr>
          <w:rFonts w:cs="Times New Roman"/>
        </w:rPr>
        <w:t xml:space="preserve">. </w:t>
      </w:r>
      <w:r w:rsidRPr="00EA20DC">
        <w:rPr>
          <w:rFonts w:cs="Times New Roman"/>
        </w:rPr>
        <w:t>Bu nüktelere uymak veya uymamak</w:t>
      </w:r>
      <w:r w:rsidR="00DF4E7C">
        <w:rPr>
          <w:rFonts w:cs="Times New Roman"/>
        </w:rPr>
        <w:t xml:space="preserve">; </w:t>
      </w:r>
      <w:r w:rsidRPr="00EA20DC">
        <w:rPr>
          <w:rFonts w:cs="Times New Roman"/>
        </w:rPr>
        <w:t>İslam</w:t>
      </w:r>
      <w:r w:rsidR="006B67CC">
        <w:rPr>
          <w:rFonts w:cs="Times New Roman"/>
        </w:rPr>
        <w:t>’</w:t>
      </w:r>
      <w:r w:rsidRPr="00EA20DC">
        <w:rPr>
          <w:rFonts w:cs="Times New Roman"/>
        </w:rPr>
        <w:t xml:space="preserve">da özel hüküm ve kanunların olduğu </w:t>
      </w:r>
      <w:r w:rsidR="006B67CC">
        <w:rPr>
          <w:rFonts w:cs="Times New Roman"/>
        </w:rPr>
        <w:t>“</w:t>
      </w:r>
      <w:r w:rsidRPr="00EA20DC">
        <w:rPr>
          <w:rFonts w:cs="Times New Roman"/>
        </w:rPr>
        <w:t>muaşeret ahlakı</w:t>
      </w:r>
      <w:r w:rsidR="006B67CC">
        <w:rPr>
          <w:rFonts w:cs="Times New Roman"/>
        </w:rPr>
        <w:t>”</w:t>
      </w:r>
      <w:r w:rsidRPr="00EA20DC">
        <w:rPr>
          <w:rFonts w:cs="Times New Roman"/>
        </w:rPr>
        <w:t xml:space="preserve"> konularından bir</w:t>
      </w:r>
      <w:r w:rsidR="001D76BE" w:rsidRPr="00EA20DC">
        <w:rPr>
          <w:rFonts w:cs="Times New Roman"/>
        </w:rPr>
        <w:t>idir</w:t>
      </w:r>
      <w:r w:rsidR="001F1274">
        <w:rPr>
          <w:rFonts w:cs="Times New Roman"/>
        </w:rPr>
        <w:t xml:space="preserve">. </w:t>
      </w:r>
      <w:r w:rsidRPr="00EA20DC">
        <w:rPr>
          <w:rFonts w:cs="Times New Roman"/>
        </w:rPr>
        <w:t>Bu meseleyi daha açık bir şeki</w:t>
      </w:r>
      <w:r w:rsidRPr="00EA20DC">
        <w:rPr>
          <w:rFonts w:cs="Times New Roman"/>
        </w:rPr>
        <w:t>l</w:t>
      </w:r>
      <w:r w:rsidRPr="00EA20DC">
        <w:rPr>
          <w:rFonts w:cs="Times New Roman"/>
        </w:rPr>
        <w:t>de siz değerli okuyucularımızla paylaşalım</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İslam Peygamberi</w:t>
      </w:r>
      <w:r w:rsidR="00DF4E7C">
        <w:rPr>
          <w:rFonts w:cs="Times New Roman"/>
        </w:rPr>
        <w:t xml:space="preserve"> </w:t>
      </w:r>
      <w:r w:rsidR="001F1274">
        <w:rPr>
          <w:rFonts w:cs="Times New Roman"/>
        </w:rPr>
        <w:t xml:space="preserve">(s.a.a) </w:t>
      </w:r>
      <w:r w:rsidRPr="00EA20DC">
        <w:rPr>
          <w:rFonts w:cs="Times New Roman"/>
        </w:rPr>
        <w:t>bir eve girmek için üç defa selam vererek, izin istiyordu</w:t>
      </w:r>
      <w:r w:rsidR="001F1274">
        <w:rPr>
          <w:rFonts w:cs="Times New Roman"/>
        </w:rPr>
        <w:t xml:space="preserve">. </w:t>
      </w:r>
    </w:p>
    <w:p w:rsidR="00C97C5D" w:rsidRPr="00EA20DC" w:rsidRDefault="00C97C5D" w:rsidP="00AD08E5">
      <w:pPr>
        <w:spacing w:line="320" w:lineRule="atLeast"/>
        <w:rPr>
          <w:rFonts w:cs="Times New Roman"/>
        </w:rPr>
      </w:pPr>
    </w:p>
    <w:p w:rsidR="00C97C5D" w:rsidRPr="00EA20DC" w:rsidRDefault="00C97C5D" w:rsidP="006B4421">
      <w:pPr>
        <w:pStyle w:val="Heading1"/>
      </w:pPr>
      <w:bookmarkStart w:id="150" w:name="_Toc266607636"/>
      <w:r w:rsidRPr="00EA20DC">
        <w:t>Ev, Güvenlik ve Esenlik Mahalli</w:t>
      </w:r>
      <w:bookmarkEnd w:id="150"/>
    </w:p>
    <w:p w:rsidR="00C97C5D" w:rsidRPr="00EA20DC" w:rsidRDefault="00C97C5D" w:rsidP="00AD08E5">
      <w:pPr>
        <w:spacing w:line="320" w:lineRule="atLeast"/>
        <w:rPr>
          <w:rFonts w:cs="Times New Roman"/>
        </w:rPr>
      </w:pPr>
      <w:r w:rsidRPr="00EA20DC">
        <w:rPr>
          <w:rFonts w:cs="Times New Roman"/>
        </w:rPr>
        <w:t xml:space="preserve">Her şahsın veya ailenin yaşadığı yere </w:t>
      </w:r>
      <w:r w:rsidR="006B67CC">
        <w:rPr>
          <w:rFonts w:cs="Times New Roman"/>
        </w:rPr>
        <w:t>“</w:t>
      </w:r>
      <w:r w:rsidRPr="00EA20DC">
        <w:rPr>
          <w:rFonts w:cs="Times New Roman"/>
        </w:rPr>
        <w:t>ev</w:t>
      </w:r>
      <w:r w:rsidR="006B67CC">
        <w:rPr>
          <w:rFonts w:cs="Times New Roman"/>
        </w:rPr>
        <w:t>”</w:t>
      </w:r>
      <w:r w:rsidRPr="00EA20DC">
        <w:rPr>
          <w:rFonts w:cs="Times New Roman"/>
        </w:rPr>
        <w:t xml:space="preserve"> denmektedir</w:t>
      </w:r>
      <w:r w:rsidR="001F1274">
        <w:rPr>
          <w:rFonts w:cs="Times New Roman"/>
        </w:rPr>
        <w:t xml:space="preserve">. </w:t>
      </w:r>
      <w:r w:rsidRPr="00EA20DC">
        <w:rPr>
          <w:rFonts w:cs="Times New Roman"/>
        </w:rPr>
        <w:t>Yani ev, istikrar, rahatlık, nefsin esenliği ve güven yeridir</w:t>
      </w:r>
      <w:r w:rsidR="001F1274">
        <w:rPr>
          <w:rFonts w:cs="Times New Roman"/>
        </w:rPr>
        <w:t xml:space="preserve">. </w:t>
      </w:r>
      <w:r w:rsidRPr="00EA20DC">
        <w:rPr>
          <w:rFonts w:cs="Times New Roman"/>
        </w:rPr>
        <w:t>Bu açıdan, insan</w:t>
      </w:r>
      <w:r w:rsidR="001D76BE" w:rsidRPr="00EA20DC">
        <w:rPr>
          <w:rFonts w:cs="Times New Roman"/>
        </w:rPr>
        <w:t>ın</w:t>
      </w:r>
      <w:r w:rsidRPr="00EA20DC">
        <w:rPr>
          <w:rFonts w:cs="Times New Roman"/>
        </w:rPr>
        <w:t xml:space="preserve"> yaşadığı yerde, güven ve h</w:t>
      </w:r>
      <w:r w:rsidRPr="00EA20DC">
        <w:rPr>
          <w:rFonts w:cs="Times New Roman"/>
        </w:rPr>
        <w:t>u</w:t>
      </w:r>
      <w:r w:rsidRPr="00EA20DC">
        <w:rPr>
          <w:rFonts w:cs="Times New Roman"/>
        </w:rPr>
        <w:t>zur bulması gerekir</w:t>
      </w:r>
      <w:r w:rsidR="001F1274">
        <w:rPr>
          <w:rFonts w:cs="Times New Roman"/>
        </w:rPr>
        <w:t xml:space="preserve">. </w:t>
      </w:r>
      <w:r w:rsidRPr="00EA20DC">
        <w:rPr>
          <w:rFonts w:cs="Times New Roman"/>
        </w:rPr>
        <w:t xml:space="preserve">Bu </w:t>
      </w:r>
      <w:r w:rsidR="006B67CC">
        <w:rPr>
          <w:rFonts w:cs="Times New Roman"/>
        </w:rPr>
        <w:t>“</w:t>
      </w:r>
      <w:r w:rsidRPr="00EA20DC">
        <w:rPr>
          <w:rFonts w:cs="Times New Roman"/>
        </w:rPr>
        <w:t>güven duygusu</w:t>
      </w:r>
      <w:r w:rsidR="006B67CC">
        <w:rPr>
          <w:rFonts w:cs="Times New Roman"/>
        </w:rPr>
        <w:t>”</w:t>
      </w:r>
      <w:r w:rsidRPr="00EA20DC">
        <w:rPr>
          <w:rFonts w:cs="Times New Roman"/>
        </w:rPr>
        <w:t>nu temin etmek i</w:t>
      </w:r>
      <w:r w:rsidR="001D76BE" w:rsidRPr="00EA20DC">
        <w:rPr>
          <w:rFonts w:cs="Times New Roman"/>
        </w:rPr>
        <w:t>çin</w:t>
      </w:r>
      <w:r w:rsidR="00DF4E7C">
        <w:rPr>
          <w:rFonts w:cs="Times New Roman"/>
        </w:rPr>
        <w:t xml:space="preserve">; </w:t>
      </w:r>
      <w:r w:rsidR="001D76BE" w:rsidRPr="00EA20DC">
        <w:rPr>
          <w:rFonts w:cs="Times New Roman"/>
        </w:rPr>
        <w:t>evin mimarisi</w:t>
      </w:r>
      <w:r w:rsidRPr="00EA20DC">
        <w:rPr>
          <w:rFonts w:cs="Times New Roman"/>
        </w:rPr>
        <w:t xml:space="preserve">, başka </w:t>
      </w:r>
      <w:r w:rsidR="001D76BE" w:rsidRPr="00EA20DC">
        <w:rPr>
          <w:rFonts w:cs="Times New Roman"/>
        </w:rPr>
        <w:t xml:space="preserve">bir </w:t>
      </w:r>
      <w:r w:rsidRPr="00EA20DC">
        <w:rPr>
          <w:rFonts w:cs="Times New Roman"/>
        </w:rPr>
        <w:t xml:space="preserve">evin </w:t>
      </w:r>
      <w:r w:rsidR="001D76BE" w:rsidRPr="00EA20DC">
        <w:rPr>
          <w:rFonts w:cs="Times New Roman"/>
        </w:rPr>
        <w:t>görüş alanında b</w:t>
      </w:r>
      <w:r w:rsidR="001D76BE" w:rsidRPr="00EA20DC">
        <w:rPr>
          <w:rFonts w:cs="Times New Roman"/>
        </w:rPr>
        <w:t>u</w:t>
      </w:r>
      <w:r w:rsidR="001D76BE" w:rsidRPr="00EA20DC">
        <w:rPr>
          <w:rFonts w:cs="Times New Roman"/>
        </w:rPr>
        <w:t>lunması</w:t>
      </w:r>
      <w:r w:rsidRPr="00EA20DC">
        <w:rPr>
          <w:rFonts w:cs="Times New Roman"/>
        </w:rPr>
        <w:t xml:space="preserve"> ve komşuların uygun olmasından</w:t>
      </w:r>
      <w:r w:rsidR="001D76BE" w:rsidRPr="00EA20DC">
        <w:rPr>
          <w:rFonts w:cs="Times New Roman"/>
        </w:rPr>
        <w:t xml:space="preserve"> tutun,</w:t>
      </w:r>
      <w:r w:rsidRPr="00EA20DC">
        <w:rPr>
          <w:rFonts w:cs="Times New Roman"/>
        </w:rPr>
        <w:t xml:space="preserve"> </w:t>
      </w:r>
      <w:r w:rsidR="001D76BE" w:rsidRPr="00EA20DC">
        <w:rPr>
          <w:rFonts w:cs="Times New Roman"/>
        </w:rPr>
        <w:t>diğer insanların</w:t>
      </w:r>
      <w:r w:rsidRPr="00EA20DC">
        <w:rPr>
          <w:rFonts w:cs="Times New Roman"/>
        </w:rPr>
        <w:t>, komşuların ve eve girip ç</w:t>
      </w:r>
      <w:r w:rsidRPr="00EA20DC">
        <w:rPr>
          <w:rFonts w:cs="Times New Roman"/>
        </w:rPr>
        <w:t>ı</w:t>
      </w:r>
      <w:r w:rsidRPr="00EA20DC">
        <w:rPr>
          <w:rFonts w:cs="Times New Roman"/>
        </w:rPr>
        <w:t xml:space="preserve">kanların </w:t>
      </w:r>
      <w:r w:rsidR="001D76BE" w:rsidRPr="00EA20DC">
        <w:rPr>
          <w:rFonts w:cs="Times New Roman"/>
        </w:rPr>
        <w:t xml:space="preserve">o </w:t>
      </w:r>
      <w:r w:rsidRPr="00EA20DC">
        <w:rPr>
          <w:rFonts w:cs="Times New Roman"/>
        </w:rPr>
        <w:t>ev</w:t>
      </w:r>
      <w:r w:rsidR="001D76BE" w:rsidRPr="00EA20DC">
        <w:rPr>
          <w:rFonts w:cs="Times New Roman"/>
        </w:rPr>
        <w:t>le</w:t>
      </w:r>
      <w:r w:rsidRPr="00EA20DC">
        <w:rPr>
          <w:rFonts w:cs="Times New Roman"/>
        </w:rPr>
        <w:t xml:space="preserve"> irtibatına kadar bir ta</w:t>
      </w:r>
      <w:r w:rsidR="001D76BE" w:rsidRPr="00EA20DC">
        <w:rPr>
          <w:rFonts w:cs="Times New Roman"/>
        </w:rPr>
        <w:t>kım işleri önemsemek</w:t>
      </w:r>
      <w:r w:rsidRPr="00EA20DC">
        <w:rPr>
          <w:rFonts w:cs="Times New Roman"/>
        </w:rPr>
        <w:t xml:space="preserve"> g</w:t>
      </w:r>
      <w:r w:rsidRPr="00EA20DC">
        <w:rPr>
          <w:rFonts w:cs="Times New Roman"/>
        </w:rPr>
        <w:t>e</w:t>
      </w:r>
      <w:r w:rsidRPr="00EA20DC">
        <w:rPr>
          <w:rFonts w:cs="Times New Roman"/>
        </w:rPr>
        <w:t>rekir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Özel odada, hiç kimsenin aniden başkasının gelip </w:t>
      </w:r>
      <w:r w:rsidR="004A79B8" w:rsidRPr="00EA20DC">
        <w:rPr>
          <w:rFonts w:cs="Times New Roman"/>
        </w:rPr>
        <w:t>girmesi</w:t>
      </w:r>
      <w:r w:rsidRPr="00EA20DC">
        <w:rPr>
          <w:rFonts w:cs="Times New Roman"/>
        </w:rPr>
        <w:t xml:space="preserve"> korkusu</w:t>
      </w:r>
      <w:r w:rsidR="004A79B8" w:rsidRPr="00EA20DC">
        <w:rPr>
          <w:rFonts w:cs="Times New Roman"/>
        </w:rPr>
        <w:t>nu</w:t>
      </w:r>
      <w:r w:rsidRPr="00EA20DC">
        <w:rPr>
          <w:rFonts w:cs="Times New Roman"/>
        </w:rPr>
        <w:t xml:space="preserve"> taşımaması gerekir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Şahsi eve de, başkası</w:t>
      </w:r>
      <w:r w:rsidR="004A79B8" w:rsidRPr="00EA20DC">
        <w:rPr>
          <w:rFonts w:cs="Times New Roman"/>
        </w:rPr>
        <w:t>nın</w:t>
      </w:r>
      <w:r w:rsidRPr="00EA20DC">
        <w:rPr>
          <w:rFonts w:cs="Times New Roman"/>
        </w:rPr>
        <w:t xml:space="preserve"> izinsiz veya ansızın girmemesi gerekir</w:t>
      </w:r>
      <w:r w:rsidR="001F1274">
        <w:rPr>
          <w:rFonts w:cs="Times New Roman"/>
        </w:rPr>
        <w:t xml:space="preserve">. </w:t>
      </w:r>
      <w:r w:rsidRPr="00EA20DC">
        <w:rPr>
          <w:rFonts w:cs="Times New Roman"/>
        </w:rPr>
        <w:t>Başkalarının içine göz a</w:t>
      </w:r>
      <w:r w:rsidRPr="00EA20DC">
        <w:rPr>
          <w:rFonts w:cs="Times New Roman"/>
        </w:rPr>
        <w:t>t</w:t>
      </w:r>
      <w:r w:rsidRPr="00EA20DC">
        <w:rPr>
          <w:rFonts w:cs="Times New Roman"/>
        </w:rPr>
        <w:t>ması</w:t>
      </w:r>
      <w:r w:rsidR="004A79B8" w:rsidRPr="00EA20DC">
        <w:rPr>
          <w:rFonts w:cs="Times New Roman"/>
        </w:rPr>
        <w:t>ndan</w:t>
      </w:r>
      <w:r w:rsidRPr="00EA20DC">
        <w:rPr>
          <w:rFonts w:cs="Times New Roman"/>
        </w:rPr>
        <w:t xml:space="preserve"> ve kötü bakışlarından </w:t>
      </w:r>
      <w:r w:rsidR="004A79B8" w:rsidRPr="00EA20DC">
        <w:rPr>
          <w:rFonts w:cs="Times New Roman"/>
        </w:rPr>
        <w:t>korunamayan</w:t>
      </w:r>
      <w:r w:rsidRPr="00EA20DC">
        <w:rPr>
          <w:rFonts w:cs="Times New Roman"/>
        </w:rPr>
        <w:t xml:space="preserve"> ev, </w:t>
      </w:r>
      <w:r w:rsidR="004A79B8" w:rsidRPr="00EA20DC">
        <w:rPr>
          <w:rFonts w:cs="Times New Roman"/>
        </w:rPr>
        <w:t xml:space="preserve">aslında </w:t>
      </w:r>
      <w:r w:rsidRPr="00EA20DC">
        <w:rPr>
          <w:rFonts w:cs="Times New Roman"/>
        </w:rPr>
        <w:t>ev değildir</w:t>
      </w:r>
      <w:r w:rsidR="001F1274">
        <w:rPr>
          <w:rFonts w:cs="Times New Roman"/>
        </w:rPr>
        <w:t xml:space="preserve">. </w:t>
      </w:r>
      <w:r w:rsidRPr="00EA20DC">
        <w:rPr>
          <w:rFonts w:cs="Times New Roman"/>
        </w:rPr>
        <w:t>Aksine ıstırap ve sıkıntı mahallidir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Evin veya odanın kapısında perde olması, başkasının bakışlarının eve </w:t>
      </w:r>
      <w:r w:rsidR="004A79B8" w:rsidRPr="00EA20DC">
        <w:rPr>
          <w:rFonts w:cs="Times New Roman"/>
        </w:rPr>
        <w:t>dalmasını</w:t>
      </w:r>
      <w:r w:rsidRPr="00EA20DC">
        <w:rPr>
          <w:rFonts w:cs="Times New Roman"/>
        </w:rPr>
        <w:t xml:space="preserve"> engell</w:t>
      </w:r>
      <w:r w:rsidRPr="00EA20DC">
        <w:rPr>
          <w:rFonts w:cs="Times New Roman"/>
        </w:rPr>
        <w:t>e</w:t>
      </w:r>
      <w:r w:rsidRPr="00EA20DC">
        <w:rPr>
          <w:rFonts w:cs="Times New Roman"/>
        </w:rPr>
        <w:t>mek içindir</w:t>
      </w:r>
      <w:r w:rsidR="001F1274">
        <w:rPr>
          <w:rFonts w:cs="Times New Roman"/>
        </w:rPr>
        <w:t xml:space="preserve">. </w:t>
      </w:r>
      <w:r w:rsidRPr="00EA20DC">
        <w:rPr>
          <w:rFonts w:cs="Times New Roman"/>
        </w:rPr>
        <w:t xml:space="preserve">Bir eve girmeden önce kapı çalmak, izin almak ve haber vermek de bu nükte </w:t>
      </w:r>
      <w:r w:rsidRPr="00EA20DC">
        <w:rPr>
          <w:rFonts w:cs="Times New Roman"/>
        </w:rPr>
        <w:t>i</w:t>
      </w:r>
      <w:r w:rsidRPr="00EA20DC">
        <w:rPr>
          <w:rFonts w:cs="Times New Roman"/>
        </w:rPr>
        <w:t>çindir</w:t>
      </w:r>
      <w:r w:rsidR="001F1274">
        <w:rPr>
          <w:rFonts w:cs="Times New Roman"/>
        </w:rPr>
        <w:t xml:space="preserve">. </w:t>
      </w:r>
      <w:r w:rsidRPr="00EA20DC">
        <w:rPr>
          <w:rFonts w:cs="Times New Roman"/>
        </w:rPr>
        <w:t xml:space="preserve">Elbette ev sahibi de evinin </w:t>
      </w:r>
      <w:r w:rsidR="004A79B8" w:rsidRPr="00EA20DC">
        <w:rPr>
          <w:rFonts w:cs="Times New Roman"/>
        </w:rPr>
        <w:t>teçhizi</w:t>
      </w:r>
      <w:r w:rsidRPr="00EA20DC">
        <w:rPr>
          <w:rFonts w:cs="Times New Roman"/>
        </w:rPr>
        <w:t xml:space="preserve"> ve bu </w:t>
      </w:r>
      <w:r w:rsidR="006B67CC">
        <w:rPr>
          <w:rFonts w:cs="Times New Roman"/>
        </w:rPr>
        <w:t>“</w:t>
      </w:r>
      <w:r w:rsidRPr="00EA20DC">
        <w:rPr>
          <w:rFonts w:cs="Times New Roman"/>
        </w:rPr>
        <w:t>güven, huzur ve rahatlık</w:t>
      </w:r>
      <w:r w:rsidR="006B67CC">
        <w:rPr>
          <w:rFonts w:cs="Times New Roman"/>
        </w:rPr>
        <w:t>”</w:t>
      </w:r>
      <w:r w:rsidRPr="00EA20DC">
        <w:rPr>
          <w:rFonts w:cs="Times New Roman"/>
        </w:rPr>
        <w:t>a</w:t>
      </w:r>
      <w:r w:rsidR="00B22132" w:rsidRPr="00EA20DC">
        <w:rPr>
          <w:rFonts w:cs="Times New Roman"/>
        </w:rPr>
        <w:t xml:space="preserve"> </w:t>
      </w:r>
      <w:r w:rsidRPr="00EA20DC">
        <w:rPr>
          <w:rFonts w:cs="Times New Roman"/>
        </w:rPr>
        <w:t xml:space="preserve">sebep olan </w:t>
      </w:r>
      <w:r w:rsidRPr="00EA20DC">
        <w:rPr>
          <w:rFonts w:cs="Times New Roman"/>
        </w:rPr>
        <w:lastRenderedPageBreak/>
        <w:t>araçl</w:t>
      </w:r>
      <w:r w:rsidRPr="00EA20DC">
        <w:rPr>
          <w:rFonts w:cs="Times New Roman"/>
        </w:rPr>
        <w:t>a</w:t>
      </w:r>
      <w:r w:rsidRPr="00EA20DC">
        <w:rPr>
          <w:rFonts w:cs="Times New Roman"/>
        </w:rPr>
        <w:t>rı temin etme çaba göstermelidir</w:t>
      </w:r>
      <w:r w:rsidR="001F1274">
        <w:rPr>
          <w:rFonts w:cs="Times New Roman"/>
        </w:rPr>
        <w:t xml:space="preserve">. </w:t>
      </w:r>
      <w:r w:rsidRPr="00EA20DC">
        <w:rPr>
          <w:rFonts w:cs="Times New Roman"/>
        </w:rPr>
        <w:t>Aynı şekilde yoldan geçenler, komşular, üst kattaki komş</w:t>
      </w:r>
      <w:r w:rsidRPr="00EA20DC">
        <w:rPr>
          <w:rFonts w:cs="Times New Roman"/>
        </w:rPr>
        <w:t>u</w:t>
      </w:r>
      <w:r w:rsidRPr="00EA20DC">
        <w:rPr>
          <w:rFonts w:cs="Times New Roman"/>
        </w:rPr>
        <w:t>lar ve ev</w:t>
      </w:r>
      <w:r w:rsidR="004A79B8" w:rsidRPr="00EA20DC">
        <w:rPr>
          <w:rFonts w:cs="Times New Roman"/>
        </w:rPr>
        <w:t>i gözetim altında tutabilen etraftaki</w:t>
      </w:r>
      <w:r w:rsidRPr="00EA20DC">
        <w:rPr>
          <w:rFonts w:cs="Times New Roman"/>
        </w:rPr>
        <w:t xml:space="preserve"> evler </w:t>
      </w:r>
      <w:r w:rsidR="004A79B8" w:rsidRPr="00EA20DC">
        <w:rPr>
          <w:rFonts w:cs="Times New Roman"/>
        </w:rPr>
        <w:t xml:space="preserve">de </w:t>
      </w:r>
      <w:r w:rsidRPr="00EA20DC">
        <w:rPr>
          <w:rFonts w:cs="Times New Roman"/>
        </w:rPr>
        <w:t>gö</w:t>
      </w:r>
      <w:r w:rsidRPr="00EA20DC">
        <w:rPr>
          <w:rFonts w:cs="Times New Roman"/>
        </w:rPr>
        <w:t>z</w:t>
      </w:r>
      <w:r w:rsidRPr="00EA20DC">
        <w:rPr>
          <w:rFonts w:cs="Times New Roman"/>
        </w:rPr>
        <w:t>lerini kontrol etmelidirler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Eğer bir evin kapısında perde olmazsa, evin içine bakmayı önlemek için, evin sağ veya s</w:t>
      </w:r>
      <w:r w:rsidRPr="00EA20DC">
        <w:rPr>
          <w:rFonts w:cs="Times New Roman"/>
        </w:rPr>
        <w:t>o</w:t>
      </w:r>
      <w:r w:rsidRPr="00EA20DC">
        <w:rPr>
          <w:rFonts w:cs="Times New Roman"/>
        </w:rPr>
        <w:t>lunda durup kapı çalmak ve ev sahibi çağırmak gerekir</w:t>
      </w:r>
      <w:r w:rsidR="001F1274">
        <w:rPr>
          <w:rFonts w:cs="Times New Roman"/>
        </w:rPr>
        <w:t xml:space="preserve">. </w:t>
      </w:r>
      <w:r w:rsidR="004A79B8" w:rsidRPr="00EA20DC">
        <w:rPr>
          <w:rFonts w:cs="Times New Roman"/>
        </w:rPr>
        <w:t>Şimdi gelin de</w:t>
      </w:r>
      <w:r w:rsidRPr="00EA20DC">
        <w:rPr>
          <w:rFonts w:cs="Times New Roman"/>
        </w:rPr>
        <w:t xml:space="preserve"> </w:t>
      </w:r>
      <w:r w:rsidR="004A79B8" w:rsidRPr="00EA20DC">
        <w:rPr>
          <w:rFonts w:cs="Times New Roman"/>
        </w:rPr>
        <w:t xml:space="preserve">bu dersleri </w:t>
      </w:r>
      <w:r w:rsidRPr="00EA20DC">
        <w:rPr>
          <w:rFonts w:cs="Times New Roman"/>
        </w:rPr>
        <w:t>ahlak ö</w:t>
      </w:r>
      <w:r w:rsidRPr="00EA20DC">
        <w:rPr>
          <w:rFonts w:cs="Times New Roman"/>
        </w:rPr>
        <w:t>r</w:t>
      </w:r>
      <w:r w:rsidRPr="00EA20DC">
        <w:rPr>
          <w:rFonts w:cs="Times New Roman"/>
        </w:rPr>
        <w:t>nekler</w:t>
      </w:r>
      <w:r w:rsidR="004A79B8" w:rsidRPr="00EA20DC">
        <w:rPr>
          <w:rFonts w:cs="Times New Roman"/>
        </w:rPr>
        <w:t>i olan kimselerden</w:t>
      </w:r>
      <w:r w:rsidRPr="00EA20DC">
        <w:rPr>
          <w:rFonts w:cs="Times New Roman"/>
        </w:rPr>
        <w:t xml:space="preserve"> öğren</w:t>
      </w:r>
      <w:r w:rsidRPr="00EA20DC">
        <w:rPr>
          <w:rFonts w:cs="Times New Roman"/>
        </w:rPr>
        <w:t>e</w:t>
      </w:r>
      <w:r w:rsidRPr="00EA20DC">
        <w:rPr>
          <w:rFonts w:cs="Times New Roman"/>
        </w:rPr>
        <w:t>lim</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Davranışları herkes için örnek olan Peygamber</w:t>
      </w:r>
      <w:r w:rsidR="00495432" w:rsidRPr="00EA20DC">
        <w:rPr>
          <w:rFonts w:cs="Times New Roman"/>
        </w:rPr>
        <w:t xml:space="preserve">-i </w:t>
      </w:r>
      <w:r w:rsidRPr="00EA20DC">
        <w:rPr>
          <w:rFonts w:cs="Times New Roman"/>
        </w:rPr>
        <w:t>Ekrem</w:t>
      </w:r>
      <w:r w:rsidR="00DF4E7C">
        <w:rPr>
          <w:rFonts w:cs="Times New Roman"/>
        </w:rPr>
        <w:t xml:space="preserve"> </w:t>
      </w:r>
      <w:r w:rsidR="001F1274">
        <w:rPr>
          <w:rFonts w:cs="Times New Roman"/>
        </w:rPr>
        <w:t xml:space="preserve">(s.a.a) </w:t>
      </w:r>
      <w:r w:rsidRPr="00EA20DC">
        <w:rPr>
          <w:rFonts w:cs="Times New Roman"/>
        </w:rPr>
        <w:t>bir evin kapısına varınca evin kapısının karş</w:t>
      </w:r>
      <w:r w:rsidRPr="00EA20DC">
        <w:rPr>
          <w:rFonts w:cs="Times New Roman"/>
        </w:rPr>
        <w:t>ı</w:t>
      </w:r>
      <w:r w:rsidRPr="00EA20DC">
        <w:rPr>
          <w:rFonts w:cs="Times New Roman"/>
        </w:rPr>
        <w:t>sında durmazdı, aksine sağında veya solunda durup şöyle buyururdu</w:t>
      </w:r>
      <w:r w:rsidR="00DF4E7C">
        <w:rPr>
          <w:rFonts w:cs="Times New Roman"/>
        </w:rPr>
        <w:t xml:space="preserve">: </w:t>
      </w:r>
      <w:r w:rsidR="006B67CC">
        <w:rPr>
          <w:rFonts w:cs="Times New Roman"/>
        </w:rPr>
        <w:t>“</w:t>
      </w:r>
      <w:r w:rsidRPr="00EA20DC">
        <w:rPr>
          <w:rFonts w:cs="Times New Roman"/>
        </w:rPr>
        <w:t>Se</w:t>
      </w:r>
      <w:r w:rsidR="00CC09CF" w:rsidRPr="00EA20DC">
        <w:rPr>
          <w:rFonts w:cs="Times New Roman"/>
        </w:rPr>
        <w:t>lam</w:t>
      </w:r>
      <w:r w:rsidRPr="00EA20DC">
        <w:rPr>
          <w:rFonts w:cs="Times New Roman"/>
        </w:rPr>
        <w:t xml:space="preserve">un </w:t>
      </w:r>
      <w:r w:rsidR="00CC09CF" w:rsidRPr="00EA20DC">
        <w:rPr>
          <w:rFonts w:cs="Times New Roman"/>
        </w:rPr>
        <w:t>a</w:t>
      </w:r>
      <w:r w:rsidRPr="00EA20DC">
        <w:rPr>
          <w:rFonts w:cs="Times New Roman"/>
        </w:rPr>
        <w:t>leyk</w:t>
      </w:r>
      <w:r w:rsidR="00CC09CF" w:rsidRPr="00EA20DC">
        <w:rPr>
          <w:rFonts w:cs="Times New Roman"/>
        </w:rPr>
        <w:t>u</w:t>
      </w:r>
      <w:r w:rsidRPr="00EA20DC">
        <w:rPr>
          <w:rFonts w:cs="Times New Roman"/>
        </w:rPr>
        <w:t>m</w:t>
      </w:r>
      <w:r w:rsidR="006B67CC">
        <w:rPr>
          <w:rFonts w:cs="Times New Roman"/>
        </w:rPr>
        <w:t>”</w:t>
      </w:r>
      <w:r w:rsidRPr="00EA20DC">
        <w:rPr>
          <w:rFonts w:cs="Times New Roman"/>
        </w:rPr>
        <w:t xml:space="preserve"> </w:t>
      </w:r>
      <w:r w:rsidR="005B20A8" w:rsidRPr="00EA20DC">
        <w:rPr>
          <w:rFonts w:cs="Times New Roman"/>
        </w:rPr>
        <w:t>Böylece</w:t>
      </w:r>
      <w:r w:rsidRPr="00EA20DC">
        <w:rPr>
          <w:rFonts w:cs="Times New Roman"/>
        </w:rPr>
        <w:t xml:space="preserve"> yüksek sesle selam vererek, giriş için izin alırdı</w:t>
      </w:r>
      <w:r w:rsidR="001F1274">
        <w:rPr>
          <w:rFonts w:cs="Times New Roman"/>
        </w:rPr>
        <w:t xml:space="preserve">. </w:t>
      </w:r>
      <w:r w:rsidRPr="00EA20DC">
        <w:rPr>
          <w:rFonts w:cs="Times New Roman"/>
        </w:rPr>
        <w:t>Zira o zamanlar herkes</w:t>
      </w:r>
      <w:r w:rsidR="005B20A8" w:rsidRPr="00EA20DC">
        <w:rPr>
          <w:rFonts w:cs="Times New Roman"/>
        </w:rPr>
        <w:t>in</w:t>
      </w:r>
      <w:r w:rsidRPr="00EA20DC">
        <w:rPr>
          <w:rFonts w:cs="Times New Roman"/>
        </w:rPr>
        <w:t xml:space="preserve"> ev</w:t>
      </w:r>
      <w:r w:rsidRPr="00EA20DC">
        <w:rPr>
          <w:rFonts w:cs="Times New Roman"/>
        </w:rPr>
        <w:t>i</w:t>
      </w:r>
      <w:r w:rsidRPr="00EA20DC">
        <w:rPr>
          <w:rFonts w:cs="Times New Roman"/>
        </w:rPr>
        <w:t>nin kapısına perde asması adet değildi</w:t>
      </w:r>
      <w:r w:rsidR="001F1274">
        <w:rPr>
          <w:rFonts w:cs="Times New Roman"/>
        </w:rPr>
        <w:t xml:space="preserve">. </w:t>
      </w:r>
      <w:r w:rsidRPr="00EA20DC">
        <w:rPr>
          <w:rStyle w:val="FootnoteReference"/>
          <w:rFonts w:cs="Times New Roman"/>
        </w:rPr>
        <w:footnoteReference w:id="341"/>
      </w:r>
    </w:p>
    <w:p w:rsidR="00C97C5D" w:rsidRPr="00EA20DC" w:rsidRDefault="00C97C5D" w:rsidP="00AD08E5">
      <w:pPr>
        <w:spacing w:line="320" w:lineRule="atLeast"/>
        <w:rPr>
          <w:rFonts w:cs="Times New Roman"/>
        </w:rPr>
      </w:pPr>
      <w:r w:rsidRPr="00EA20DC">
        <w:rPr>
          <w:rFonts w:cs="Times New Roman"/>
        </w:rPr>
        <w:t xml:space="preserve">Bir defasında </w:t>
      </w:r>
      <w:r w:rsidR="006B67CC">
        <w:rPr>
          <w:rFonts w:cs="Times New Roman"/>
        </w:rPr>
        <w:t>“</w:t>
      </w:r>
      <w:r w:rsidRPr="00EA20DC">
        <w:rPr>
          <w:rFonts w:cs="Times New Roman"/>
        </w:rPr>
        <w:t>Ebu Said Hudri</w:t>
      </w:r>
      <w:r w:rsidR="006B67CC">
        <w:rPr>
          <w:rFonts w:cs="Times New Roman"/>
        </w:rPr>
        <w:t>”</w:t>
      </w:r>
      <w:r w:rsidRPr="00EA20DC">
        <w:rPr>
          <w:rFonts w:cs="Times New Roman"/>
        </w:rPr>
        <w:t xml:space="preserve"> Peygamber</w:t>
      </w:r>
      <w:r w:rsidR="006B67CC">
        <w:rPr>
          <w:rFonts w:cs="Times New Roman"/>
        </w:rPr>
        <w:t>’</w:t>
      </w:r>
      <w:r w:rsidRPr="00EA20DC">
        <w:rPr>
          <w:rFonts w:cs="Times New Roman"/>
        </w:rPr>
        <w:t>in evinin karşısında durup izin istedi</w:t>
      </w:r>
      <w:r w:rsidR="001F1274">
        <w:rPr>
          <w:rFonts w:cs="Times New Roman"/>
        </w:rPr>
        <w:t xml:space="preserve">. </w:t>
      </w:r>
      <w:r w:rsidRPr="00EA20DC">
        <w:rPr>
          <w:rFonts w:cs="Times New Roman"/>
        </w:rPr>
        <w:t>Peyga</w:t>
      </w:r>
      <w:r w:rsidRPr="00EA20DC">
        <w:rPr>
          <w:rFonts w:cs="Times New Roman"/>
        </w:rPr>
        <w:t>m</w:t>
      </w:r>
      <w:r w:rsidRPr="00EA20DC">
        <w:rPr>
          <w:rFonts w:cs="Times New Roman"/>
        </w:rPr>
        <w:t>ber</w:t>
      </w:r>
      <w:r w:rsidR="00DF4E7C">
        <w:rPr>
          <w:rFonts w:cs="Times New Roman"/>
        </w:rPr>
        <w:t xml:space="preserve"> </w:t>
      </w:r>
      <w:r w:rsidR="001F1274">
        <w:rPr>
          <w:rFonts w:cs="Times New Roman"/>
        </w:rPr>
        <w:t xml:space="preserve">(s.a.a) </w:t>
      </w:r>
      <w:r w:rsidRPr="00EA20DC">
        <w:rPr>
          <w:rFonts w:cs="Times New Roman"/>
        </w:rPr>
        <w:t>ona şöyle buyurdu</w:t>
      </w:r>
      <w:r w:rsidR="00DF4E7C">
        <w:rPr>
          <w:rFonts w:cs="Times New Roman"/>
        </w:rPr>
        <w:t xml:space="preserve">: </w:t>
      </w:r>
      <w:r w:rsidR="006B67CC">
        <w:rPr>
          <w:rFonts w:cs="Times New Roman"/>
        </w:rPr>
        <w:t>“</w:t>
      </w:r>
      <w:r w:rsidRPr="00EA20DC">
        <w:rPr>
          <w:rFonts w:cs="Times New Roman"/>
        </w:rPr>
        <w:t>Evin kapısının karşısında durup izin isteme</w:t>
      </w:r>
      <w:r w:rsidR="00DF4E7C">
        <w:rPr>
          <w:rFonts w:cs="Times New Roman"/>
        </w:rPr>
        <w:t xml:space="preserve">! </w:t>
      </w:r>
      <w:r w:rsidR="006B67CC">
        <w:rPr>
          <w:rFonts w:cs="Times New Roman"/>
        </w:rPr>
        <w:t>“</w:t>
      </w:r>
      <w:r w:rsidR="0088476B" w:rsidRPr="00EA20DC">
        <w:rPr>
          <w:rStyle w:val="FootnoteReference"/>
          <w:rFonts w:cs="Times New Roman"/>
        </w:rPr>
        <w:footnoteReference w:id="342"/>
      </w:r>
    </w:p>
    <w:p w:rsidR="00C97C5D" w:rsidRPr="00EA20DC" w:rsidRDefault="00C97C5D" w:rsidP="00AD08E5">
      <w:pPr>
        <w:spacing w:line="320" w:lineRule="atLeast"/>
        <w:rPr>
          <w:rFonts w:cs="Times New Roman"/>
        </w:rPr>
      </w:pPr>
      <w:r w:rsidRPr="00EA20DC">
        <w:rPr>
          <w:rFonts w:cs="Times New Roman"/>
        </w:rPr>
        <w:t xml:space="preserve">Kişi kendi evine girerken, </w:t>
      </w:r>
      <w:r w:rsidR="00BD2B5C" w:rsidRPr="00EA20DC">
        <w:rPr>
          <w:rFonts w:cs="Times New Roman"/>
        </w:rPr>
        <w:t xml:space="preserve">aslında istirahat etmek ve özgür olmak için </w:t>
      </w:r>
      <w:r w:rsidRPr="00EA20DC">
        <w:rPr>
          <w:rFonts w:cs="Times New Roman"/>
        </w:rPr>
        <w:t xml:space="preserve">bir çeşit güven ve </w:t>
      </w:r>
      <w:r w:rsidR="00BD2B5C" w:rsidRPr="00EA20DC">
        <w:rPr>
          <w:rFonts w:cs="Times New Roman"/>
        </w:rPr>
        <w:t>huzur</w:t>
      </w:r>
      <w:r w:rsidRPr="00EA20DC">
        <w:rPr>
          <w:rFonts w:cs="Times New Roman"/>
        </w:rPr>
        <w:t xml:space="preserve"> </w:t>
      </w:r>
      <w:r w:rsidR="006B67CC">
        <w:rPr>
          <w:rFonts w:cs="Times New Roman"/>
        </w:rPr>
        <w:t>“</w:t>
      </w:r>
      <w:r w:rsidRPr="00EA20DC">
        <w:rPr>
          <w:rFonts w:cs="Times New Roman"/>
        </w:rPr>
        <w:t>sığınağ</w:t>
      </w:r>
      <w:r w:rsidR="006B67CC">
        <w:rPr>
          <w:rFonts w:cs="Times New Roman"/>
        </w:rPr>
        <w:t>”</w:t>
      </w:r>
      <w:r w:rsidRPr="00EA20DC">
        <w:rPr>
          <w:rFonts w:cs="Times New Roman"/>
        </w:rPr>
        <w:t>ı</w:t>
      </w:r>
      <w:r w:rsidR="00BD2B5C" w:rsidRPr="00EA20DC">
        <w:rPr>
          <w:rFonts w:cs="Times New Roman"/>
        </w:rPr>
        <w:t>nı</w:t>
      </w:r>
      <w:r w:rsidRPr="00EA20DC">
        <w:rPr>
          <w:rFonts w:cs="Times New Roman"/>
        </w:rPr>
        <w:t xml:space="preserve"> seçmektedir</w:t>
      </w:r>
      <w:r w:rsidR="001F1274">
        <w:rPr>
          <w:rFonts w:cs="Times New Roman"/>
        </w:rPr>
        <w:t xml:space="preserve">. </w:t>
      </w:r>
      <w:r w:rsidRPr="00EA20DC">
        <w:rPr>
          <w:rFonts w:cs="Times New Roman"/>
        </w:rPr>
        <w:t>Bu nükte</w:t>
      </w:r>
      <w:r w:rsidR="00DF4E7C">
        <w:rPr>
          <w:rFonts w:cs="Times New Roman"/>
        </w:rPr>
        <w:t xml:space="preserve">; </w:t>
      </w:r>
      <w:r w:rsidRPr="00EA20DC">
        <w:rPr>
          <w:rFonts w:cs="Times New Roman"/>
        </w:rPr>
        <w:t>evlerin içindeki hürmetin korunmasına ve başkal</w:t>
      </w:r>
      <w:r w:rsidRPr="00EA20DC">
        <w:rPr>
          <w:rFonts w:cs="Times New Roman"/>
        </w:rPr>
        <w:t>a</w:t>
      </w:r>
      <w:r w:rsidRPr="00EA20DC">
        <w:rPr>
          <w:rFonts w:cs="Times New Roman"/>
        </w:rPr>
        <w:t>rının eve izinsiz girmemelerine yol a</w:t>
      </w:r>
      <w:r w:rsidRPr="00EA20DC">
        <w:rPr>
          <w:rFonts w:cs="Times New Roman"/>
        </w:rPr>
        <w:t>ç</w:t>
      </w:r>
      <w:r w:rsidRPr="00EA20DC">
        <w:rPr>
          <w:rFonts w:cs="Times New Roman"/>
        </w:rPr>
        <w:t>maktadır</w:t>
      </w:r>
      <w:r w:rsidR="001F1274">
        <w:rPr>
          <w:rFonts w:cs="Times New Roman"/>
        </w:rPr>
        <w:t xml:space="preserve">. </w:t>
      </w:r>
    </w:p>
    <w:p w:rsidR="00C97C5D" w:rsidRPr="00EA20DC" w:rsidRDefault="00C97C5D" w:rsidP="00AD08E5">
      <w:pPr>
        <w:spacing w:line="320" w:lineRule="atLeast"/>
        <w:rPr>
          <w:rFonts w:cs="Times New Roman"/>
        </w:rPr>
      </w:pPr>
    </w:p>
    <w:p w:rsidR="00C97C5D" w:rsidRPr="00EA20DC" w:rsidRDefault="00C97C5D" w:rsidP="006B4421">
      <w:pPr>
        <w:pStyle w:val="Heading1"/>
      </w:pPr>
      <w:bookmarkStart w:id="151" w:name="_Toc266607637"/>
      <w:r w:rsidRPr="00EA20DC">
        <w:t>İstizan</w:t>
      </w:r>
      <w:r w:rsidR="00DF4E7C">
        <w:t xml:space="preserve"> (</w:t>
      </w:r>
      <w:r w:rsidRPr="00EA20DC">
        <w:t>İzin Almak</w:t>
      </w:r>
      <w:r w:rsidR="001F1274">
        <w:t>)</w:t>
      </w:r>
      <w:bookmarkEnd w:id="151"/>
      <w:r w:rsidR="001F1274">
        <w:t xml:space="preserve"> </w:t>
      </w:r>
    </w:p>
    <w:p w:rsidR="00C97C5D" w:rsidRPr="00EA20DC" w:rsidRDefault="00C97C5D" w:rsidP="00AD08E5">
      <w:pPr>
        <w:spacing w:line="320" w:lineRule="atLeast"/>
        <w:rPr>
          <w:rFonts w:cs="Times New Roman"/>
        </w:rPr>
      </w:pPr>
      <w:r w:rsidRPr="00EA20DC">
        <w:rPr>
          <w:rFonts w:cs="Times New Roman"/>
        </w:rPr>
        <w:t>Burada konuyla ilgili bir Kur</w:t>
      </w:r>
      <w:r w:rsidR="006B67CC">
        <w:rPr>
          <w:rFonts w:cs="Times New Roman"/>
        </w:rPr>
        <w:t>’</w:t>
      </w:r>
      <w:r w:rsidRPr="00EA20DC">
        <w:rPr>
          <w:rFonts w:cs="Times New Roman"/>
        </w:rPr>
        <w:t>an</w:t>
      </w:r>
      <w:r w:rsidR="00BD2B5C" w:rsidRPr="00EA20DC">
        <w:rPr>
          <w:rFonts w:cs="Times New Roman"/>
        </w:rPr>
        <w:t>î</w:t>
      </w:r>
      <w:r w:rsidRPr="00EA20DC">
        <w:rPr>
          <w:rFonts w:cs="Times New Roman"/>
        </w:rPr>
        <w:t xml:space="preserve"> ve hadis</w:t>
      </w:r>
      <w:r w:rsidR="00BD2B5C" w:rsidRPr="00EA20DC">
        <w:rPr>
          <w:rFonts w:cs="Times New Roman"/>
        </w:rPr>
        <w:t>î</w:t>
      </w:r>
      <w:r w:rsidRPr="00EA20DC">
        <w:rPr>
          <w:rFonts w:cs="Times New Roman"/>
        </w:rPr>
        <w:t xml:space="preserve"> bir kelimeyle tanışalım</w:t>
      </w:r>
      <w:r w:rsidR="001F1274">
        <w:rPr>
          <w:rFonts w:cs="Times New Roman"/>
        </w:rPr>
        <w:t xml:space="preserve">. </w:t>
      </w:r>
      <w:r w:rsidR="006B67CC">
        <w:rPr>
          <w:rFonts w:cs="Times New Roman"/>
        </w:rPr>
        <w:t>“</w:t>
      </w:r>
      <w:r w:rsidRPr="00EA20DC">
        <w:rPr>
          <w:rFonts w:cs="Times New Roman"/>
        </w:rPr>
        <w:t>İstizan</w:t>
      </w:r>
      <w:r w:rsidR="006B67CC">
        <w:rPr>
          <w:rFonts w:cs="Times New Roman"/>
        </w:rPr>
        <w:t>”</w:t>
      </w:r>
      <w:r w:rsidRPr="00EA20DC">
        <w:rPr>
          <w:rFonts w:cs="Times New Roman"/>
        </w:rPr>
        <w:t xml:space="preserve"> yani başkal</w:t>
      </w:r>
      <w:r w:rsidRPr="00EA20DC">
        <w:rPr>
          <w:rFonts w:cs="Times New Roman"/>
        </w:rPr>
        <w:t>a</w:t>
      </w:r>
      <w:r w:rsidRPr="00EA20DC">
        <w:rPr>
          <w:rFonts w:cs="Times New Roman"/>
        </w:rPr>
        <w:t xml:space="preserve">rının evine veya odasına girerken </w:t>
      </w:r>
      <w:r w:rsidR="006B67CC">
        <w:rPr>
          <w:rFonts w:cs="Times New Roman"/>
        </w:rPr>
        <w:t>“</w:t>
      </w:r>
      <w:r w:rsidRPr="00EA20DC">
        <w:rPr>
          <w:rFonts w:cs="Times New Roman"/>
        </w:rPr>
        <w:t>izin istemek</w:t>
      </w:r>
      <w:r w:rsidR="006B67CC">
        <w:rPr>
          <w:rFonts w:cs="Times New Roman"/>
        </w:rPr>
        <w:t>”</w:t>
      </w:r>
      <w:r w:rsidRPr="00EA20DC">
        <w:rPr>
          <w:rFonts w:cs="Times New Roman"/>
        </w:rPr>
        <w:t>, ruhsat istemek ve izin almaktır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Önceden de zikrettiğimiz gibi, Allah evleri rahatlık mahalli karar kılıp </w:t>
      </w:r>
      <w:r w:rsidR="00BD2B5C" w:rsidRPr="00EA20DC">
        <w:rPr>
          <w:rFonts w:cs="Times New Roman"/>
        </w:rPr>
        <w:t>ev</w:t>
      </w:r>
      <w:r w:rsidRPr="00EA20DC">
        <w:rPr>
          <w:rFonts w:cs="Times New Roman"/>
        </w:rPr>
        <w:t xml:space="preserve"> için bir takım özel hükümler </w:t>
      </w:r>
      <w:r w:rsidR="00BD2B5C" w:rsidRPr="00EA20DC">
        <w:rPr>
          <w:rFonts w:cs="Times New Roman"/>
        </w:rPr>
        <w:t>taktir</w:t>
      </w:r>
      <w:r w:rsidRPr="00EA20DC">
        <w:rPr>
          <w:rFonts w:cs="Times New Roman"/>
        </w:rPr>
        <w:t xml:space="preserve"> etmiştir</w:t>
      </w:r>
      <w:r w:rsidR="001F1274">
        <w:rPr>
          <w:rFonts w:cs="Times New Roman"/>
        </w:rPr>
        <w:t xml:space="preserve">. </w:t>
      </w:r>
      <w:r w:rsidRPr="00EA20DC">
        <w:rPr>
          <w:rFonts w:cs="Times New Roman"/>
        </w:rPr>
        <w:t>Zira çoğu zaman insan halsiz, hasta ve yorgun olup başkasını kabul etmeye hazır değildir</w:t>
      </w:r>
      <w:r w:rsidR="001F1274">
        <w:rPr>
          <w:rFonts w:cs="Times New Roman"/>
        </w:rPr>
        <w:t xml:space="preserve">. </w:t>
      </w:r>
    </w:p>
    <w:p w:rsidR="00C97C5D" w:rsidRPr="00EA20DC" w:rsidRDefault="006B67CC" w:rsidP="00AD08E5">
      <w:pPr>
        <w:spacing w:line="320" w:lineRule="atLeast"/>
        <w:rPr>
          <w:rFonts w:cs="Times New Roman"/>
        </w:rPr>
      </w:pPr>
      <w:r>
        <w:rPr>
          <w:rFonts w:cs="Times New Roman"/>
          <w:b/>
          <w:bCs/>
          <w:szCs w:val="20"/>
        </w:rPr>
        <w:t>“</w:t>
      </w:r>
      <w:r w:rsidR="00A325CE" w:rsidRPr="00EA20DC">
        <w:rPr>
          <w:rFonts w:cs="Times New Roman"/>
          <w:b/>
          <w:bCs/>
          <w:szCs w:val="20"/>
        </w:rPr>
        <w:t>Ey iman edenler, evlerinizden başka evlere, yakınlık kurup</w:t>
      </w:r>
      <w:r w:rsidR="00DF4E7C">
        <w:rPr>
          <w:rFonts w:cs="Times New Roman"/>
          <w:b/>
          <w:bCs/>
          <w:szCs w:val="20"/>
        </w:rPr>
        <w:t xml:space="preserve"> (</w:t>
      </w:r>
      <w:r w:rsidR="00A325CE" w:rsidRPr="00EA20DC">
        <w:rPr>
          <w:rFonts w:cs="Times New Roman"/>
          <w:b/>
          <w:bCs/>
          <w:szCs w:val="20"/>
        </w:rPr>
        <w:t>izin almadan</w:t>
      </w:r>
      <w:r w:rsidR="001F1274">
        <w:rPr>
          <w:rFonts w:cs="Times New Roman"/>
          <w:b/>
          <w:bCs/>
          <w:szCs w:val="20"/>
        </w:rPr>
        <w:t xml:space="preserve">) </w:t>
      </w:r>
      <w:r w:rsidR="00A325CE" w:rsidRPr="00EA20DC">
        <w:rPr>
          <w:rFonts w:cs="Times New Roman"/>
          <w:b/>
          <w:bCs/>
          <w:szCs w:val="20"/>
        </w:rPr>
        <w:t>ve</w:t>
      </w:r>
      <w:r w:rsidR="00DF4E7C">
        <w:rPr>
          <w:rFonts w:cs="Times New Roman"/>
          <w:b/>
          <w:bCs/>
          <w:szCs w:val="20"/>
        </w:rPr>
        <w:t xml:space="preserve"> (</w:t>
      </w:r>
      <w:r w:rsidR="00A325CE" w:rsidRPr="00EA20DC">
        <w:rPr>
          <w:rFonts w:cs="Times New Roman"/>
          <w:b/>
          <w:bCs/>
          <w:szCs w:val="20"/>
        </w:rPr>
        <w:t>ev halkına</w:t>
      </w:r>
      <w:r w:rsidR="001F1274">
        <w:rPr>
          <w:rFonts w:cs="Times New Roman"/>
          <w:b/>
          <w:bCs/>
          <w:szCs w:val="20"/>
        </w:rPr>
        <w:t xml:space="preserve">) </w:t>
      </w:r>
      <w:r w:rsidR="00A325CE" w:rsidRPr="00EA20DC">
        <w:rPr>
          <w:rFonts w:cs="Times New Roman"/>
          <w:b/>
          <w:bCs/>
          <w:szCs w:val="20"/>
        </w:rPr>
        <w:t>selam vermeden girmeyin</w:t>
      </w:r>
      <w:r w:rsidR="001F1274">
        <w:rPr>
          <w:rFonts w:cs="Times New Roman"/>
          <w:b/>
          <w:bCs/>
          <w:szCs w:val="20"/>
        </w:rPr>
        <w:t xml:space="preserve">. </w:t>
      </w:r>
      <w:r w:rsidR="00A325CE" w:rsidRPr="00EA20DC">
        <w:rPr>
          <w:rFonts w:cs="Times New Roman"/>
          <w:b/>
          <w:bCs/>
          <w:szCs w:val="20"/>
        </w:rPr>
        <w:t>Bu sizin için daha hayırlıdır</w:t>
      </w:r>
      <w:r w:rsidR="00DF4E7C">
        <w:rPr>
          <w:rFonts w:cs="Times New Roman"/>
          <w:b/>
          <w:bCs/>
          <w:szCs w:val="20"/>
        </w:rPr>
        <w:t xml:space="preserve">; </w:t>
      </w:r>
      <w:r w:rsidR="00A325CE" w:rsidRPr="00EA20DC">
        <w:rPr>
          <w:rFonts w:cs="Times New Roman"/>
          <w:b/>
          <w:bCs/>
          <w:szCs w:val="20"/>
        </w:rPr>
        <w:t>umulur ki öğüt alıp</w:t>
      </w:r>
      <w:r w:rsidR="00495432" w:rsidRPr="00EA20DC">
        <w:rPr>
          <w:rFonts w:cs="Times New Roman"/>
          <w:b/>
          <w:bCs/>
          <w:szCs w:val="20"/>
        </w:rPr>
        <w:t xml:space="preserve">- </w:t>
      </w:r>
      <w:r w:rsidR="00A325CE" w:rsidRPr="00EA20DC">
        <w:rPr>
          <w:rFonts w:cs="Times New Roman"/>
          <w:b/>
          <w:bCs/>
          <w:szCs w:val="20"/>
        </w:rPr>
        <w:t>düşünürsünüz</w:t>
      </w:r>
      <w:r w:rsidR="001F1274">
        <w:rPr>
          <w:rFonts w:cs="Times New Roman"/>
          <w:b/>
          <w:bCs/>
          <w:szCs w:val="20"/>
        </w:rPr>
        <w:t xml:space="preserve">. </w:t>
      </w:r>
      <w:r w:rsidR="00A325CE" w:rsidRPr="00EA20DC">
        <w:rPr>
          <w:rFonts w:cs="Times New Roman"/>
          <w:b/>
          <w:bCs/>
          <w:szCs w:val="20"/>
        </w:rPr>
        <w:t>Eğer kapısını çaldığında evde hiç kimse yoksa size izin verilmedikçe iç</w:t>
      </w:r>
      <w:r w:rsidR="00A325CE" w:rsidRPr="00EA20DC">
        <w:rPr>
          <w:rFonts w:cs="Times New Roman"/>
          <w:b/>
          <w:bCs/>
          <w:szCs w:val="20"/>
        </w:rPr>
        <w:t>e</w:t>
      </w:r>
      <w:r w:rsidR="00A325CE" w:rsidRPr="00EA20DC">
        <w:rPr>
          <w:rFonts w:cs="Times New Roman"/>
          <w:b/>
          <w:bCs/>
          <w:szCs w:val="20"/>
        </w:rPr>
        <w:t>riye girmeyiniz</w:t>
      </w:r>
      <w:r w:rsidR="001F1274">
        <w:rPr>
          <w:rFonts w:cs="Times New Roman"/>
          <w:b/>
          <w:bCs/>
          <w:szCs w:val="20"/>
        </w:rPr>
        <w:t xml:space="preserve">. </w:t>
      </w:r>
      <w:r w:rsidR="00A325CE" w:rsidRPr="00EA20DC">
        <w:rPr>
          <w:rFonts w:cs="Times New Roman"/>
          <w:b/>
          <w:bCs/>
          <w:szCs w:val="20"/>
        </w:rPr>
        <w:t xml:space="preserve">Eğer size </w:t>
      </w:r>
      <w:r>
        <w:rPr>
          <w:rFonts w:cs="Times New Roman"/>
          <w:b/>
          <w:bCs/>
          <w:szCs w:val="20"/>
        </w:rPr>
        <w:t>“</w:t>
      </w:r>
      <w:r w:rsidR="00A325CE" w:rsidRPr="00EA20DC">
        <w:rPr>
          <w:rFonts w:cs="Times New Roman"/>
          <w:b/>
          <w:bCs/>
          <w:szCs w:val="20"/>
        </w:rPr>
        <w:t>geri dönün</w:t>
      </w:r>
      <w:r>
        <w:rPr>
          <w:rFonts w:cs="Times New Roman"/>
          <w:b/>
          <w:bCs/>
          <w:szCs w:val="20"/>
        </w:rPr>
        <w:t>”</w:t>
      </w:r>
      <w:r w:rsidR="00A325CE" w:rsidRPr="00EA20DC">
        <w:rPr>
          <w:rFonts w:cs="Times New Roman"/>
          <w:b/>
          <w:bCs/>
          <w:szCs w:val="20"/>
        </w:rPr>
        <w:t xml:space="preserve"> denirse geri dönünüz</w:t>
      </w:r>
      <w:r w:rsidR="001F1274">
        <w:rPr>
          <w:rFonts w:cs="Times New Roman"/>
          <w:b/>
          <w:bCs/>
          <w:szCs w:val="20"/>
        </w:rPr>
        <w:t xml:space="preserve">. </w:t>
      </w:r>
      <w:r w:rsidR="00A325CE" w:rsidRPr="00EA20DC">
        <w:rPr>
          <w:rFonts w:cs="Times New Roman"/>
          <w:b/>
          <w:bCs/>
          <w:szCs w:val="20"/>
        </w:rPr>
        <w:t>Böylesi, sizin için daha onurlu bir harekettir</w:t>
      </w:r>
      <w:r w:rsidR="001F1274">
        <w:rPr>
          <w:rFonts w:cs="Times New Roman"/>
          <w:b/>
          <w:bCs/>
          <w:szCs w:val="20"/>
        </w:rPr>
        <w:t xml:space="preserve">. </w:t>
      </w:r>
      <w:r w:rsidR="00A325CE" w:rsidRPr="00EA20DC">
        <w:rPr>
          <w:rFonts w:cs="Times New Roman"/>
          <w:b/>
          <w:bCs/>
          <w:szCs w:val="20"/>
        </w:rPr>
        <w:t>Hiç kuşkusuz Allah, ne yaparsanız onu bilir</w:t>
      </w:r>
      <w:r w:rsidR="001F1274">
        <w:rPr>
          <w:rFonts w:cs="Times New Roman"/>
          <w:b/>
          <w:bCs/>
          <w:szCs w:val="20"/>
        </w:rPr>
        <w:t>.”</w:t>
      </w:r>
      <w:r w:rsidR="00C97C5D" w:rsidRPr="00EA20DC">
        <w:rPr>
          <w:rStyle w:val="FootnoteReference"/>
          <w:rFonts w:cs="Times New Roman"/>
          <w:b/>
          <w:bCs/>
        </w:rPr>
        <w:footnoteReference w:id="343"/>
      </w:r>
      <w:r w:rsidR="001411C1" w:rsidRPr="00EA20DC">
        <w:rPr>
          <w:rFonts w:cs="Times New Roman"/>
        </w:rPr>
        <w:t xml:space="preserve"> Bu ayetlerd</w:t>
      </w:r>
      <w:r w:rsidR="00C97C5D" w:rsidRPr="00EA20DC">
        <w:rPr>
          <w:rFonts w:cs="Times New Roman"/>
        </w:rPr>
        <w:t>en de anlaşıldığı gibi, başkasının evine veya odasına izinsiz ve ansızın girmemek gerekir</w:t>
      </w:r>
      <w:r w:rsidR="001F1274">
        <w:rPr>
          <w:rFonts w:cs="Times New Roman"/>
        </w:rPr>
        <w:t xml:space="preserve">. </w:t>
      </w:r>
      <w:r w:rsidR="00C97C5D" w:rsidRPr="00EA20DC">
        <w:rPr>
          <w:rFonts w:cs="Times New Roman"/>
        </w:rPr>
        <w:t>İzin v</w:t>
      </w:r>
      <w:r w:rsidR="00C97C5D" w:rsidRPr="00EA20DC">
        <w:rPr>
          <w:rFonts w:cs="Times New Roman"/>
        </w:rPr>
        <w:t>e</w:t>
      </w:r>
      <w:r w:rsidR="00C97C5D" w:rsidRPr="00EA20DC">
        <w:rPr>
          <w:rFonts w:cs="Times New Roman"/>
        </w:rPr>
        <w:t>rilmediği taktirde geri dönmek ger</w:t>
      </w:r>
      <w:r w:rsidR="00C97C5D" w:rsidRPr="00EA20DC">
        <w:rPr>
          <w:rFonts w:cs="Times New Roman"/>
        </w:rPr>
        <w:t>e</w:t>
      </w:r>
      <w:r w:rsidR="00C97C5D" w:rsidRPr="00EA20DC">
        <w:rPr>
          <w:rFonts w:cs="Times New Roman"/>
        </w:rPr>
        <w:t>kir</w:t>
      </w:r>
      <w:r w:rsidR="001F1274">
        <w:rPr>
          <w:rFonts w:cs="Times New Roman"/>
        </w:rPr>
        <w:t xml:space="preserve">. </w:t>
      </w:r>
    </w:p>
    <w:p w:rsidR="00C97C5D" w:rsidRPr="00EA20DC" w:rsidRDefault="00CB5098" w:rsidP="00AD08E5">
      <w:pPr>
        <w:spacing w:line="320" w:lineRule="atLeast"/>
        <w:rPr>
          <w:rFonts w:cs="Times New Roman"/>
        </w:rPr>
      </w:pPr>
      <w:r w:rsidRPr="00EA20DC">
        <w:rPr>
          <w:rFonts w:cs="Times New Roman"/>
        </w:rPr>
        <w:t>İnsan bazen</w:t>
      </w:r>
      <w:r w:rsidR="00C97C5D" w:rsidRPr="00EA20DC">
        <w:rPr>
          <w:rFonts w:cs="Times New Roman"/>
        </w:rPr>
        <w:t xml:space="preserve"> evinde bir şahsın varlığı nedeniyle başkalarını kabul etmek istememektedir</w:t>
      </w:r>
      <w:r w:rsidR="001F1274">
        <w:rPr>
          <w:rFonts w:cs="Times New Roman"/>
        </w:rPr>
        <w:t xml:space="preserve">. </w:t>
      </w:r>
      <w:r w:rsidR="00C97C5D" w:rsidRPr="00EA20DC">
        <w:rPr>
          <w:rFonts w:cs="Times New Roman"/>
        </w:rPr>
        <w:t>Veya evin hali, kimsenin görmesini istemedikleri bir durumdadır</w:t>
      </w:r>
      <w:r w:rsidR="001F1274">
        <w:rPr>
          <w:rFonts w:cs="Times New Roman"/>
        </w:rPr>
        <w:t xml:space="preserve">. </w:t>
      </w:r>
      <w:r w:rsidRPr="00EA20DC">
        <w:rPr>
          <w:rFonts w:cs="Times New Roman"/>
        </w:rPr>
        <w:t>Ya da</w:t>
      </w:r>
      <w:r w:rsidR="00C97C5D" w:rsidRPr="00EA20DC">
        <w:rPr>
          <w:rFonts w:cs="Times New Roman"/>
        </w:rPr>
        <w:t xml:space="preserve"> elbisesi ve hali ki</w:t>
      </w:r>
      <w:r w:rsidR="00C97C5D" w:rsidRPr="00EA20DC">
        <w:rPr>
          <w:rFonts w:cs="Times New Roman"/>
        </w:rPr>
        <w:t>m</w:t>
      </w:r>
      <w:r w:rsidR="00C97C5D" w:rsidRPr="00EA20DC">
        <w:rPr>
          <w:rFonts w:cs="Times New Roman"/>
        </w:rPr>
        <w:t xml:space="preserve">seyi görmeye </w:t>
      </w:r>
      <w:r w:rsidRPr="00EA20DC">
        <w:rPr>
          <w:rFonts w:cs="Times New Roman"/>
        </w:rPr>
        <w:t>uygun</w:t>
      </w:r>
      <w:r w:rsidR="00C97C5D" w:rsidRPr="00EA20DC">
        <w:rPr>
          <w:rFonts w:cs="Times New Roman"/>
        </w:rPr>
        <w:t xml:space="preserve"> değildir veya gün ortası ve akşam vakti istirahat etmek için elbisesini ç</w:t>
      </w:r>
      <w:r w:rsidR="00C97C5D" w:rsidRPr="00EA20DC">
        <w:rPr>
          <w:rFonts w:cs="Times New Roman"/>
        </w:rPr>
        <w:t>ı</w:t>
      </w:r>
      <w:r w:rsidR="00C97C5D" w:rsidRPr="00EA20DC">
        <w:rPr>
          <w:rFonts w:cs="Times New Roman"/>
        </w:rPr>
        <w:t xml:space="preserve">karmış ve kimsenin </w:t>
      </w:r>
      <w:r w:rsidRPr="00EA20DC">
        <w:rPr>
          <w:rFonts w:cs="Times New Roman"/>
        </w:rPr>
        <w:t>rahatsız etmesine</w:t>
      </w:r>
      <w:r w:rsidR="00C97C5D" w:rsidRPr="00EA20DC">
        <w:rPr>
          <w:rFonts w:cs="Times New Roman"/>
        </w:rPr>
        <w:t xml:space="preserve"> veya gelmesine h</w:t>
      </w:r>
      <w:r w:rsidR="00C97C5D" w:rsidRPr="00EA20DC">
        <w:rPr>
          <w:rFonts w:cs="Times New Roman"/>
        </w:rPr>
        <w:t>a</w:t>
      </w:r>
      <w:r w:rsidR="00C97C5D" w:rsidRPr="00EA20DC">
        <w:rPr>
          <w:rFonts w:cs="Times New Roman"/>
        </w:rPr>
        <w:t>zır değil</w:t>
      </w:r>
      <w:r w:rsidRPr="00EA20DC">
        <w:rPr>
          <w:rFonts w:cs="Times New Roman"/>
        </w:rPr>
        <w:t>dir</w:t>
      </w:r>
      <w:r w:rsidR="00C97C5D" w:rsidRPr="00EA20DC">
        <w:rPr>
          <w:rFonts w:cs="Times New Roman"/>
        </w:rPr>
        <w:t>…</w:t>
      </w:r>
    </w:p>
    <w:p w:rsidR="00C97C5D" w:rsidRPr="00EA20DC" w:rsidRDefault="00C97C5D" w:rsidP="00AD08E5">
      <w:pPr>
        <w:spacing w:line="320" w:lineRule="atLeast"/>
        <w:rPr>
          <w:rFonts w:cs="Times New Roman"/>
        </w:rPr>
      </w:pPr>
      <w:r w:rsidRPr="00EA20DC">
        <w:rPr>
          <w:rFonts w:cs="Times New Roman"/>
        </w:rPr>
        <w:t>Bir evin fertleri önceden bir misafirin gelişinden haberdar olurlarsa veya kendileri bir m</w:t>
      </w:r>
      <w:r w:rsidRPr="00EA20DC">
        <w:rPr>
          <w:rFonts w:cs="Times New Roman"/>
        </w:rPr>
        <w:t>i</w:t>
      </w:r>
      <w:r w:rsidRPr="00EA20DC">
        <w:rPr>
          <w:rFonts w:cs="Times New Roman"/>
        </w:rPr>
        <w:t>safir çağırmışlarsa evi temizleyip kendilerini de davete hazırlamış olurlar</w:t>
      </w:r>
      <w:r w:rsidR="001F1274">
        <w:rPr>
          <w:rFonts w:cs="Times New Roman"/>
        </w:rPr>
        <w:t xml:space="preserve">. </w:t>
      </w:r>
      <w:r w:rsidR="00CB5098" w:rsidRPr="00EA20DC">
        <w:rPr>
          <w:rFonts w:cs="Times New Roman"/>
        </w:rPr>
        <w:t>A</w:t>
      </w:r>
      <w:r w:rsidRPr="00EA20DC">
        <w:rPr>
          <w:rFonts w:cs="Times New Roman"/>
        </w:rPr>
        <w:t>ma birisi habe</w:t>
      </w:r>
      <w:r w:rsidRPr="00EA20DC">
        <w:rPr>
          <w:rFonts w:cs="Times New Roman"/>
        </w:rPr>
        <w:t>r</w:t>
      </w:r>
      <w:r w:rsidRPr="00EA20DC">
        <w:rPr>
          <w:rFonts w:cs="Times New Roman"/>
        </w:rPr>
        <w:t>siz ve aniden gelirse her biri bir yere kaçışırlar veya her biri bir yeri toplamaya ve evin dış gör</w:t>
      </w:r>
      <w:r w:rsidRPr="00EA20DC">
        <w:rPr>
          <w:rFonts w:cs="Times New Roman"/>
        </w:rPr>
        <w:t>ü</w:t>
      </w:r>
      <w:r w:rsidRPr="00EA20DC">
        <w:rPr>
          <w:rFonts w:cs="Times New Roman"/>
        </w:rPr>
        <w:t>nüşünü düzeltmeye kalkışırlar</w:t>
      </w:r>
      <w:r w:rsidR="001F1274">
        <w:rPr>
          <w:rFonts w:cs="Times New Roman"/>
        </w:rPr>
        <w:t xml:space="preserve">. </w:t>
      </w:r>
      <w:r w:rsidRPr="00EA20DC">
        <w:rPr>
          <w:rFonts w:cs="Times New Roman"/>
        </w:rPr>
        <w:t>Bu ne demektir</w:t>
      </w:r>
      <w:r w:rsidR="00DF4E7C">
        <w:rPr>
          <w:rFonts w:cs="Times New Roman"/>
        </w:rPr>
        <w:t xml:space="preserve">? </w:t>
      </w:r>
      <w:r w:rsidRPr="00EA20DC">
        <w:rPr>
          <w:rFonts w:cs="Times New Roman"/>
        </w:rPr>
        <w:t>Yani fertler her zaman başkalarını kabul e</w:t>
      </w:r>
      <w:r w:rsidRPr="00EA20DC">
        <w:rPr>
          <w:rFonts w:cs="Times New Roman"/>
        </w:rPr>
        <w:t>t</w:t>
      </w:r>
      <w:r w:rsidRPr="00EA20DC">
        <w:rPr>
          <w:rFonts w:cs="Times New Roman"/>
        </w:rPr>
        <w:t>meye, özellikle de habersiz ve ansızın gelenler için hazırlıklı değillerdir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lastRenderedPageBreak/>
        <w:t>İzin almadan ve habersizce başkalarının evine, çantasına, defterine, albümüne ve mektu</w:t>
      </w:r>
      <w:r w:rsidRPr="00EA20DC">
        <w:rPr>
          <w:rFonts w:cs="Times New Roman"/>
        </w:rPr>
        <w:t>p</w:t>
      </w:r>
      <w:r w:rsidRPr="00EA20DC">
        <w:rPr>
          <w:rFonts w:cs="Times New Roman"/>
        </w:rPr>
        <w:t xml:space="preserve">larına bakmak veya göz atmak </w:t>
      </w:r>
      <w:r w:rsidR="00613F26" w:rsidRPr="00EA20DC">
        <w:rPr>
          <w:rFonts w:cs="Times New Roman"/>
        </w:rPr>
        <w:t>İslami</w:t>
      </w:r>
      <w:r w:rsidRPr="00EA20DC">
        <w:rPr>
          <w:rFonts w:cs="Times New Roman"/>
        </w:rPr>
        <w:t xml:space="preserve"> ahlaka ve kişinin özel hukukuna aykır</w:t>
      </w:r>
      <w:r w:rsidRPr="00EA20DC">
        <w:rPr>
          <w:rFonts w:cs="Times New Roman"/>
        </w:rPr>
        <w:t>ı</w:t>
      </w:r>
      <w:r w:rsidRPr="00EA20DC">
        <w:rPr>
          <w:rFonts w:cs="Times New Roman"/>
        </w:rPr>
        <w:t>dır</w:t>
      </w:r>
      <w:r w:rsidR="00B22132" w:rsidRPr="00EA20D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Böyle durumlarda izin ve isti</w:t>
      </w:r>
      <w:r w:rsidR="00613F26" w:rsidRPr="00EA20DC">
        <w:rPr>
          <w:rFonts w:cs="Times New Roman"/>
        </w:rPr>
        <w:t xml:space="preserve">zan </w:t>
      </w:r>
      <w:r w:rsidRPr="00EA20DC">
        <w:rPr>
          <w:rFonts w:cs="Times New Roman"/>
        </w:rPr>
        <w:t>almalıyız</w:t>
      </w:r>
      <w:r w:rsidR="001F1274">
        <w:rPr>
          <w:rFonts w:cs="Times New Roman"/>
        </w:rPr>
        <w:t xml:space="preserve">. </w:t>
      </w:r>
      <w:r w:rsidRPr="00EA20DC">
        <w:rPr>
          <w:rFonts w:cs="Times New Roman"/>
        </w:rPr>
        <w:t>Çünkü kişinin evdeki özel güvenliğine sayg</w:t>
      </w:r>
      <w:r w:rsidRPr="00EA20DC">
        <w:rPr>
          <w:rFonts w:cs="Times New Roman"/>
        </w:rPr>
        <w:t>ı</w:t>
      </w:r>
      <w:r w:rsidRPr="00EA20DC">
        <w:rPr>
          <w:rFonts w:cs="Times New Roman"/>
        </w:rPr>
        <w:t>sızlık olmasın diye habersizce veya ansızın</w:t>
      </w:r>
      <w:r w:rsidR="00B22132" w:rsidRPr="00EA20DC">
        <w:rPr>
          <w:rFonts w:cs="Times New Roman"/>
        </w:rPr>
        <w:t xml:space="preserve"> </w:t>
      </w:r>
      <w:r w:rsidRPr="00EA20DC">
        <w:rPr>
          <w:rFonts w:cs="Times New Roman"/>
        </w:rPr>
        <w:t>girmemekle görevliyiz</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Haber verme şekilleri şartlara, çevreye ve kişilere göre farklılık </w:t>
      </w:r>
      <w:r w:rsidR="001B00DB" w:rsidRPr="00EA20DC">
        <w:rPr>
          <w:rFonts w:cs="Times New Roman"/>
        </w:rPr>
        <w:t>arz eder</w:t>
      </w:r>
      <w:r w:rsidR="001F1274">
        <w:rPr>
          <w:rFonts w:cs="Times New Roman"/>
        </w:rPr>
        <w:t xml:space="preserve">. </w:t>
      </w:r>
    </w:p>
    <w:p w:rsidR="00C97C5D" w:rsidRPr="00EA20DC" w:rsidRDefault="006B67CC" w:rsidP="00AD08E5">
      <w:pPr>
        <w:spacing w:line="320" w:lineRule="atLeast"/>
        <w:rPr>
          <w:rFonts w:cs="Times New Roman"/>
        </w:rPr>
      </w:pPr>
      <w:r>
        <w:rPr>
          <w:rFonts w:cs="Times New Roman"/>
        </w:rPr>
        <w:t>“</w:t>
      </w:r>
      <w:r w:rsidR="001B00DB" w:rsidRPr="00EA20DC">
        <w:rPr>
          <w:rFonts w:cs="Times New Roman"/>
        </w:rPr>
        <w:t>K</w:t>
      </w:r>
      <w:r w:rsidR="00C97C5D" w:rsidRPr="00EA20DC">
        <w:rPr>
          <w:rFonts w:cs="Times New Roman"/>
        </w:rPr>
        <w:t>apı çalmak</w:t>
      </w:r>
      <w:r>
        <w:rPr>
          <w:rFonts w:cs="Times New Roman"/>
        </w:rPr>
        <w:t>”</w:t>
      </w:r>
      <w:r w:rsidR="00C97C5D" w:rsidRPr="00EA20DC">
        <w:rPr>
          <w:rFonts w:cs="Times New Roman"/>
        </w:rPr>
        <w:t xml:space="preserve">, </w:t>
      </w:r>
      <w:r>
        <w:rPr>
          <w:rFonts w:cs="Times New Roman"/>
        </w:rPr>
        <w:t>“</w:t>
      </w:r>
      <w:r w:rsidR="00C97C5D" w:rsidRPr="00EA20DC">
        <w:rPr>
          <w:rFonts w:cs="Times New Roman"/>
        </w:rPr>
        <w:t>izin istemek</w:t>
      </w:r>
      <w:r>
        <w:rPr>
          <w:rFonts w:cs="Times New Roman"/>
        </w:rPr>
        <w:t>”</w:t>
      </w:r>
      <w:r w:rsidR="00C97C5D" w:rsidRPr="00EA20DC">
        <w:rPr>
          <w:rFonts w:cs="Times New Roman"/>
        </w:rPr>
        <w:t xml:space="preserve">, </w:t>
      </w:r>
      <w:r>
        <w:rPr>
          <w:rFonts w:cs="Times New Roman"/>
        </w:rPr>
        <w:t>“</w:t>
      </w:r>
      <w:r w:rsidR="00C97C5D" w:rsidRPr="00EA20DC">
        <w:rPr>
          <w:rFonts w:cs="Times New Roman"/>
        </w:rPr>
        <w:t>ya Allah</w:t>
      </w:r>
      <w:r>
        <w:rPr>
          <w:rFonts w:cs="Times New Roman"/>
        </w:rPr>
        <w:t>”</w:t>
      </w:r>
      <w:r w:rsidR="00C97C5D" w:rsidRPr="00EA20DC">
        <w:rPr>
          <w:rFonts w:cs="Times New Roman"/>
        </w:rPr>
        <w:t xml:space="preserve"> demek, </w:t>
      </w:r>
      <w:r>
        <w:rPr>
          <w:rFonts w:cs="Times New Roman"/>
        </w:rPr>
        <w:t>“</w:t>
      </w:r>
      <w:r w:rsidR="00C97C5D" w:rsidRPr="00EA20DC">
        <w:rPr>
          <w:rFonts w:cs="Times New Roman"/>
        </w:rPr>
        <w:t>zili çalmak</w:t>
      </w:r>
      <w:r>
        <w:rPr>
          <w:rFonts w:cs="Times New Roman"/>
        </w:rPr>
        <w:t>”</w:t>
      </w:r>
      <w:r w:rsidR="00C97C5D" w:rsidRPr="00EA20DC">
        <w:rPr>
          <w:rFonts w:cs="Times New Roman"/>
        </w:rPr>
        <w:t xml:space="preserve">, </w:t>
      </w:r>
      <w:r>
        <w:rPr>
          <w:rFonts w:cs="Times New Roman"/>
        </w:rPr>
        <w:t>“</w:t>
      </w:r>
      <w:r w:rsidR="00C97C5D" w:rsidRPr="00EA20DC">
        <w:rPr>
          <w:rFonts w:cs="Times New Roman"/>
        </w:rPr>
        <w:t>öksürmek</w:t>
      </w:r>
      <w:r>
        <w:rPr>
          <w:rFonts w:cs="Times New Roman"/>
        </w:rPr>
        <w:t>”</w:t>
      </w:r>
      <w:r w:rsidR="00C97C5D" w:rsidRPr="00EA20DC">
        <w:rPr>
          <w:rFonts w:cs="Times New Roman"/>
        </w:rPr>
        <w:t xml:space="preserve"> veya </w:t>
      </w:r>
      <w:r>
        <w:rPr>
          <w:rFonts w:cs="Times New Roman"/>
        </w:rPr>
        <w:t>“</w:t>
      </w:r>
      <w:r w:rsidR="00C97C5D" w:rsidRPr="00EA20DC">
        <w:rPr>
          <w:rFonts w:cs="Times New Roman"/>
        </w:rPr>
        <w:t>ayağı yere sürtmek</w:t>
      </w:r>
      <w:r>
        <w:rPr>
          <w:rFonts w:cs="Times New Roman"/>
        </w:rPr>
        <w:t>”</w:t>
      </w:r>
      <w:r w:rsidR="00C97C5D" w:rsidRPr="00EA20DC">
        <w:rPr>
          <w:rFonts w:cs="Times New Roman"/>
        </w:rPr>
        <w:t xml:space="preserve"> gibi değişik şekillerle ev sahibine, ya odada bulunana veya bir yere </w:t>
      </w:r>
      <w:r w:rsidR="001B00DB" w:rsidRPr="00EA20DC">
        <w:rPr>
          <w:rFonts w:cs="Times New Roman"/>
        </w:rPr>
        <w:t xml:space="preserve">giriş için </w:t>
      </w:r>
      <w:r w:rsidR="00C97C5D" w:rsidRPr="00EA20DC">
        <w:rPr>
          <w:rFonts w:cs="Times New Roman"/>
        </w:rPr>
        <w:t>haber vermek mümkündür</w:t>
      </w:r>
      <w:r w:rsidR="001F1274">
        <w:rPr>
          <w:rFonts w:cs="Times New Roman"/>
        </w:rPr>
        <w:t xml:space="preserve">. </w:t>
      </w:r>
      <w:r w:rsidR="00C97C5D" w:rsidRPr="00EA20DC">
        <w:rPr>
          <w:rFonts w:cs="Times New Roman"/>
        </w:rPr>
        <w:t>Eğer giriş izni verilirse girmeliyiz ve eğer verilmemişse hiç raha</w:t>
      </w:r>
      <w:r w:rsidR="00C97C5D" w:rsidRPr="00EA20DC">
        <w:rPr>
          <w:rFonts w:cs="Times New Roman"/>
        </w:rPr>
        <w:t>t</w:t>
      </w:r>
      <w:r w:rsidR="00C97C5D" w:rsidRPr="00EA20DC">
        <w:rPr>
          <w:rFonts w:cs="Times New Roman"/>
        </w:rPr>
        <w:t>sız olmadan geri dönmeliyiz</w:t>
      </w:r>
      <w:r w:rsidR="001F1274">
        <w:rPr>
          <w:rFonts w:cs="Times New Roman"/>
        </w:rPr>
        <w:t xml:space="preserve">. </w:t>
      </w:r>
      <w:r w:rsidR="006F1BF0" w:rsidRPr="00EA20DC">
        <w:rPr>
          <w:rFonts w:cs="Times New Roman"/>
        </w:rPr>
        <w:t>Nitekim biz de</w:t>
      </w:r>
      <w:r w:rsidR="00C97C5D" w:rsidRPr="00EA20DC">
        <w:rPr>
          <w:rFonts w:cs="Times New Roman"/>
        </w:rPr>
        <w:t xml:space="preserve"> müsait olmayan bir durumda</w:t>
      </w:r>
      <w:r w:rsidR="006F1BF0" w:rsidRPr="00EA20DC">
        <w:rPr>
          <w:rFonts w:cs="Times New Roman"/>
        </w:rPr>
        <w:t xml:space="preserve"> olduğumuzda</w:t>
      </w:r>
      <w:r w:rsidR="00C97C5D" w:rsidRPr="00EA20DC">
        <w:rPr>
          <w:rFonts w:cs="Times New Roman"/>
        </w:rPr>
        <w:t xml:space="preserve"> ve bir kimsenin eve veya işyerine girmesini istem</w:t>
      </w:r>
      <w:r w:rsidR="006F1BF0" w:rsidRPr="00EA20DC">
        <w:rPr>
          <w:rFonts w:cs="Times New Roman"/>
        </w:rPr>
        <w:t>ediğimizde b</w:t>
      </w:r>
      <w:r w:rsidR="00C97C5D" w:rsidRPr="00EA20DC">
        <w:rPr>
          <w:rFonts w:cs="Times New Roman"/>
        </w:rPr>
        <w:t>u durumdan dolayı</w:t>
      </w:r>
      <w:r w:rsidR="00B22132" w:rsidRPr="00EA20DC">
        <w:rPr>
          <w:rFonts w:cs="Times New Roman"/>
        </w:rPr>
        <w:t xml:space="preserve"> </w:t>
      </w:r>
      <w:r w:rsidR="006F1BF0" w:rsidRPr="00EA20DC">
        <w:rPr>
          <w:rFonts w:cs="Times New Roman"/>
        </w:rPr>
        <w:t xml:space="preserve">hiç kimsenin </w:t>
      </w:r>
      <w:r w:rsidR="00C97C5D" w:rsidRPr="00EA20DC">
        <w:rPr>
          <w:rFonts w:cs="Times New Roman"/>
        </w:rPr>
        <w:t>üzülmemesi</w:t>
      </w:r>
      <w:r w:rsidR="006F1BF0" w:rsidRPr="00EA20DC">
        <w:rPr>
          <w:rFonts w:cs="Times New Roman"/>
        </w:rPr>
        <w:t>ni</w:t>
      </w:r>
      <w:r w:rsidR="00C97C5D" w:rsidRPr="00EA20DC">
        <w:rPr>
          <w:rFonts w:cs="Times New Roman"/>
        </w:rPr>
        <w:t xml:space="preserve"> ve bunu </w:t>
      </w:r>
      <w:r>
        <w:rPr>
          <w:rFonts w:cs="Times New Roman"/>
        </w:rPr>
        <w:t>“</w:t>
      </w:r>
      <w:r w:rsidR="00C97C5D" w:rsidRPr="00EA20DC">
        <w:rPr>
          <w:rFonts w:cs="Times New Roman"/>
        </w:rPr>
        <w:t>hakaret</w:t>
      </w:r>
      <w:r>
        <w:rPr>
          <w:rFonts w:cs="Times New Roman"/>
        </w:rPr>
        <w:t>”</w:t>
      </w:r>
      <w:r w:rsidR="00B22132" w:rsidRPr="00EA20DC">
        <w:rPr>
          <w:rFonts w:cs="Times New Roman"/>
        </w:rPr>
        <w:t xml:space="preserve"> </w:t>
      </w:r>
      <w:r w:rsidR="00C97C5D" w:rsidRPr="00EA20DC">
        <w:rPr>
          <w:rFonts w:cs="Times New Roman"/>
        </w:rPr>
        <w:t>olarak değe</w:t>
      </w:r>
      <w:r w:rsidR="00C97C5D" w:rsidRPr="00EA20DC">
        <w:rPr>
          <w:rFonts w:cs="Times New Roman"/>
        </w:rPr>
        <w:t>r</w:t>
      </w:r>
      <w:r w:rsidR="00C97C5D" w:rsidRPr="00EA20DC">
        <w:rPr>
          <w:rFonts w:cs="Times New Roman"/>
        </w:rPr>
        <w:t>lendirmeme</w:t>
      </w:r>
      <w:r w:rsidR="006F1BF0" w:rsidRPr="00EA20DC">
        <w:rPr>
          <w:rFonts w:cs="Times New Roman"/>
        </w:rPr>
        <w:t>sini beklemekteyiz</w:t>
      </w:r>
      <w:r w:rsidR="001F1274">
        <w:rPr>
          <w:rFonts w:cs="Times New Roman"/>
        </w:rPr>
        <w:t xml:space="preserve">. </w:t>
      </w:r>
    </w:p>
    <w:p w:rsidR="001B00DB" w:rsidRPr="00984D5E" w:rsidRDefault="001B00DB" w:rsidP="00984D5E">
      <w:pPr>
        <w:ind w:left="284" w:firstLine="0"/>
      </w:pPr>
    </w:p>
    <w:p w:rsidR="00C97C5D" w:rsidRPr="00EA20DC" w:rsidRDefault="00C97C5D" w:rsidP="006B4421">
      <w:pPr>
        <w:pStyle w:val="Heading1"/>
      </w:pPr>
      <w:bookmarkStart w:id="152" w:name="_Toc266607638"/>
      <w:r w:rsidRPr="00EA20DC">
        <w:t>Önderlerden Öğrenelim</w:t>
      </w:r>
      <w:bookmarkEnd w:id="152"/>
      <w:r w:rsidRPr="00EA20DC">
        <w:t xml:space="preserve"> </w:t>
      </w:r>
    </w:p>
    <w:p w:rsidR="00C97C5D" w:rsidRPr="00EA20DC" w:rsidRDefault="00C97C5D" w:rsidP="00AD08E5">
      <w:pPr>
        <w:spacing w:line="320" w:lineRule="atLeast"/>
        <w:rPr>
          <w:rFonts w:cs="Times New Roman"/>
        </w:rPr>
      </w:pPr>
      <w:r w:rsidRPr="00EA20DC">
        <w:rPr>
          <w:rFonts w:cs="Times New Roman"/>
        </w:rPr>
        <w:t>Peygamber</w:t>
      </w:r>
      <w:r w:rsidR="00DF4E7C">
        <w:rPr>
          <w:rFonts w:cs="Times New Roman"/>
        </w:rPr>
        <w:t xml:space="preserve"> </w:t>
      </w:r>
      <w:r w:rsidR="001F1274">
        <w:rPr>
          <w:rFonts w:cs="Times New Roman"/>
        </w:rPr>
        <w:t xml:space="preserve">(s.a.a) </w:t>
      </w:r>
      <w:r w:rsidRPr="00EA20DC">
        <w:rPr>
          <w:rFonts w:cs="Times New Roman"/>
        </w:rPr>
        <w:t>her zaman başkalarının evine girerken izin alırdı</w:t>
      </w:r>
      <w:r w:rsidR="001F1274">
        <w:rPr>
          <w:rFonts w:cs="Times New Roman"/>
        </w:rPr>
        <w:t xml:space="preserve">. </w:t>
      </w:r>
      <w:r w:rsidRPr="00EA20DC">
        <w:rPr>
          <w:rFonts w:cs="Times New Roman"/>
        </w:rPr>
        <w:t>İzin alması ise şöyle</w:t>
      </w:r>
      <w:r w:rsidRPr="00EA20DC">
        <w:rPr>
          <w:rFonts w:cs="Times New Roman"/>
        </w:rPr>
        <w:t>y</w:t>
      </w:r>
      <w:r w:rsidRPr="00EA20DC">
        <w:rPr>
          <w:rFonts w:cs="Times New Roman"/>
        </w:rPr>
        <w:t>di</w:t>
      </w:r>
      <w:r w:rsidR="00DF4E7C">
        <w:rPr>
          <w:rFonts w:cs="Times New Roman"/>
        </w:rPr>
        <w:t xml:space="preserve">: </w:t>
      </w:r>
      <w:r w:rsidRPr="00EA20DC">
        <w:rPr>
          <w:rFonts w:cs="Times New Roman"/>
        </w:rPr>
        <w:t xml:space="preserve">Yüksek sesle ev sahibine selam verirdi ve cevap </w:t>
      </w:r>
      <w:r w:rsidR="002B2910" w:rsidRPr="00EA20DC">
        <w:rPr>
          <w:rFonts w:cs="Times New Roman"/>
        </w:rPr>
        <w:t>vermelerini</w:t>
      </w:r>
      <w:r w:rsidRPr="00EA20DC">
        <w:rPr>
          <w:rFonts w:cs="Times New Roman"/>
        </w:rPr>
        <w:t xml:space="preserve"> beklerdi</w:t>
      </w:r>
      <w:r w:rsidR="001F1274">
        <w:rPr>
          <w:rFonts w:cs="Times New Roman"/>
        </w:rPr>
        <w:t xml:space="preserve">. </w:t>
      </w:r>
      <w:r w:rsidRPr="00EA20DC">
        <w:rPr>
          <w:rFonts w:cs="Times New Roman"/>
        </w:rPr>
        <w:t>Hatta kızı Hz</w:t>
      </w:r>
      <w:r w:rsidR="001F1274">
        <w:rPr>
          <w:rFonts w:cs="Times New Roman"/>
        </w:rPr>
        <w:t xml:space="preserve">. </w:t>
      </w:r>
      <w:r w:rsidRPr="00EA20DC">
        <w:rPr>
          <w:rFonts w:cs="Times New Roman"/>
        </w:rPr>
        <w:t>Fatıma</w:t>
      </w:r>
      <w:r w:rsidR="006B67CC">
        <w:rPr>
          <w:rFonts w:cs="Times New Roman"/>
        </w:rPr>
        <w:t>’</w:t>
      </w:r>
      <w:r w:rsidRPr="00EA20DC">
        <w:rPr>
          <w:rFonts w:cs="Times New Roman"/>
        </w:rPr>
        <w:t>nın</w:t>
      </w:r>
      <w:r w:rsidR="00DF4E7C">
        <w:rPr>
          <w:rFonts w:cs="Times New Roman"/>
        </w:rPr>
        <w:t xml:space="preserve"> </w:t>
      </w:r>
      <w:r w:rsidR="001F1274">
        <w:rPr>
          <w:rFonts w:cs="Times New Roman"/>
        </w:rPr>
        <w:t xml:space="preserve">(s.a.a) </w:t>
      </w:r>
      <w:r w:rsidRPr="00EA20DC">
        <w:rPr>
          <w:rFonts w:cs="Times New Roman"/>
        </w:rPr>
        <w:t>evine girmek isterken bile evin dışında durur ve yüksek sesle selam verirdi</w:t>
      </w:r>
      <w:r w:rsidR="001F1274">
        <w:rPr>
          <w:rFonts w:cs="Times New Roman"/>
        </w:rPr>
        <w:t xml:space="preserve">. </w:t>
      </w:r>
      <w:r w:rsidRPr="00EA20DC">
        <w:rPr>
          <w:rFonts w:cs="Times New Roman"/>
        </w:rPr>
        <w:t xml:space="preserve">Evden gelen cevap sesi </w:t>
      </w:r>
      <w:r w:rsidR="0009736B" w:rsidRPr="00EA20DC">
        <w:rPr>
          <w:rFonts w:cs="Times New Roman"/>
        </w:rPr>
        <w:t>Peygamber</w:t>
      </w:r>
      <w:r w:rsidR="006B67CC">
        <w:rPr>
          <w:rFonts w:cs="Times New Roman"/>
        </w:rPr>
        <w:t>’</w:t>
      </w:r>
      <w:r w:rsidR="0009736B"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 xml:space="preserve">eve girmesine izin verilmiş anlamına gelirdi ve </w:t>
      </w:r>
      <w:r w:rsidR="002B2910" w:rsidRPr="00EA20DC">
        <w:rPr>
          <w:rFonts w:cs="Times New Roman"/>
        </w:rPr>
        <w:t>böylece</w:t>
      </w:r>
      <w:r w:rsidRPr="00EA20DC">
        <w:rPr>
          <w:rFonts w:cs="Times New Roman"/>
        </w:rPr>
        <w:t xml:space="preserve"> içeri girerdi</w:t>
      </w:r>
      <w:r w:rsidR="001F1274">
        <w:rPr>
          <w:rFonts w:cs="Times New Roman"/>
        </w:rPr>
        <w:t xml:space="preserve">. </w:t>
      </w:r>
      <w:r w:rsidRPr="00EA20DC">
        <w:rPr>
          <w:rStyle w:val="FootnoteReference"/>
          <w:rFonts w:cs="Times New Roman"/>
        </w:rPr>
        <w:footnoteReference w:id="344"/>
      </w:r>
      <w:r w:rsidRPr="00EA20D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Bazı fıkıhçılara göre bu izin almak üç kere gereklidir</w:t>
      </w:r>
      <w:r w:rsidR="001F1274">
        <w:rPr>
          <w:rFonts w:cs="Times New Roman"/>
        </w:rPr>
        <w:t xml:space="preserve">. </w:t>
      </w:r>
      <w:r w:rsidRPr="00EA20DC">
        <w:rPr>
          <w:rFonts w:cs="Times New Roman"/>
        </w:rPr>
        <w:t>Bazen ise bir kere de yeterlidir</w:t>
      </w:r>
      <w:r w:rsidR="001F1274">
        <w:rPr>
          <w:rFonts w:cs="Times New Roman"/>
        </w:rPr>
        <w:t xml:space="preserve">. </w:t>
      </w:r>
      <w:r w:rsidRPr="00EA20DC">
        <w:rPr>
          <w:rFonts w:cs="Times New Roman"/>
        </w:rPr>
        <w:t>Ama ahlaki açıdan</w:t>
      </w:r>
      <w:r w:rsidR="00B22132" w:rsidRPr="00EA20DC">
        <w:rPr>
          <w:rFonts w:cs="Times New Roman"/>
        </w:rPr>
        <w:t xml:space="preserve"> </w:t>
      </w:r>
      <w:r w:rsidRPr="00EA20DC">
        <w:rPr>
          <w:rFonts w:cs="Times New Roman"/>
        </w:rPr>
        <w:t xml:space="preserve">girmeden önce üç kere </w:t>
      </w:r>
      <w:r w:rsidR="002B2910" w:rsidRPr="00EA20DC">
        <w:rPr>
          <w:rFonts w:cs="Times New Roman"/>
        </w:rPr>
        <w:t>bildirilmesi daha iyidir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İmam Sadık</w:t>
      </w:r>
      <w:r w:rsidR="00DF4E7C">
        <w:rPr>
          <w:rFonts w:cs="Times New Roman"/>
        </w:rPr>
        <w:t xml:space="preserve"> </w:t>
      </w:r>
      <w:r w:rsidR="001F1274">
        <w:rPr>
          <w:rFonts w:cs="Times New Roman"/>
        </w:rPr>
        <w:t xml:space="preserve">(a.s) </w:t>
      </w:r>
      <w:r w:rsidRPr="00EA20DC">
        <w:rPr>
          <w:rFonts w:cs="Times New Roman"/>
        </w:rPr>
        <w:t>şöyle buyuruyor</w:t>
      </w:r>
      <w:r w:rsidR="00DF4E7C">
        <w:rPr>
          <w:rFonts w:cs="Times New Roman"/>
        </w:rPr>
        <w:t xml:space="preserve">: </w:t>
      </w:r>
    </w:p>
    <w:p w:rsidR="00C97C5D" w:rsidRPr="00EA20DC" w:rsidRDefault="006B67CC" w:rsidP="00AD08E5">
      <w:pPr>
        <w:spacing w:line="320" w:lineRule="atLeast"/>
        <w:rPr>
          <w:rFonts w:cs="Times New Roman"/>
        </w:rPr>
      </w:pPr>
      <w:r>
        <w:rPr>
          <w:rFonts w:cs="Times New Roman"/>
        </w:rPr>
        <w:t>“</w:t>
      </w:r>
      <w:r w:rsidR="00C97C5D" w:rsidRPr="00EA20DC">
        <w:rPr>
          <w:rFonts w:cs="Times New Roman"/>
        </w:rPr>
        <w:t>Bir kimsenin evine girerken, izin almak</w:t>
      </w:r>
      <w:r w:rsidR="00B22132" w:rsidRPr="00EA20DC">
        <w:rPr>
          <w:rFonts w:cs="Times New Roman"/>
        </w:rPr>
        <w:t xml:space="preserve"> </w:t>
      </w:r>
      <w:r w:rsidR="00C97C5D" w:rsidRPr="00EA20DC">
        <w:rPr>
          <w:rFonts w:cs="Times New Roman"/>
        </w:rPr>
        <w:t>ve bildirmek üç keredir</w:t>
      </w:r>
      <w:r w:rsidR="001F1274">
        <w:rPr>
          <w:rFonts w:cs="Times New Roman"/>
        </w:rPr>
        <w:t xml:space="preserve">. </w:t>
      </w:r>
      <w:r w:rsidR="00C97C5D" w:rsidRPr="00EA20DC">
        <w:rPr>
          <w:rFonts w:cs="Times New Roman"/>
        </w:rPr>
        <w:t>Birincisi, duyurmak, ikincisi, toparlanmak için</w:t>
      </w:r>
      <w:r w:rsidR="0006292C" w:rsidRPr="00EA20DC">
        <w:rPr>
          <w:rFonts w:cs="Times New Roman"/>
        </w:rPr>
        <w:t>dir</w:t>
      </w:r>
      <w:r w:rsidR="001F1274">
        <w:rPr>
          <w:rFonts w:cs="Times New Roman"/>
        </w:rPr>
        <w:t xml:space="preserve">. </w:t>
      </w:r>
      <w:r w:rsidR="0006292C" w:rsidRPr="00EA20DC">
        <w:rPr>
          <w:rFonts w:cs="Times New Roman"/>
        </w:rPr>
        <w:t>Ü</w:t>
      </w:r>
      <w:r w:rsidR="00C97C5D" w:rsidRPr="00EA20DC">
        <w:rPr>
          <w:rFonts w:cs="Times New Roman"/>
        </w:rPr>
        <w:t>çüncüsü</w:t>
      </w:r>
      <w:r w:rsidR="0006292C" w:rsidRPr="00EA20DC">
        <w:rPr>
          <w:rFonts w:cs="Times New Roman"/>
        </w:rPr>
        <w:t>nde</w:t>
      </w:r>
      <w:r w:rsidR="00C97C5D" w:rsidRPr="00EA20DC">
        <w:rPr>
          <w:rFonts w:cs="Times New Roman"/>
        </w:rPr>
        <w:t xml:space="preserve"> ise eğer isteklilerse izin verirler</w:t>
      </w:r>
      <w:r w:rsidR="0006292C" w:rsidRPr="00EA20DC">
        <w:rPr>
          <w:rFonts w:cs="Times New Roman"/>
        </w:rPr>
        <w:t>,</w:t>
      </w:r>
      <w:r w:rsidR="00C97C5D" w:rsidRPr="00EA20DC">
        <w:rPr>
          <w:rFonts w:cs="Times New Roman"/>
        </w:rPr>
        <w:t xml:space="preserve"> eğer aksi bir d</w:t>
      </w:r>
      <w:r w:rsidR="00C97C5D" w:rsidRPr="00EA20DC">
        <w:rPr>
          <w:rFonts w:cs="Times New Roman"/>
        </w:rPr>
        <w:t>u</w:t>
      </w:r>
      <w:r w:rsidR="00C97C5D" w:rsidRPr="00EA20DC">
        <w:rPr>
          <w:rFonts w:cs="Times New Roman"/>
        </w:rPr>
        <w:t>rum ise izin vermezler ve izin isteyen ise geri d</w:t>
      </w:r>
      <w:r w:rsidR="00C97C5D" w:rsidRPr="00EA20DC">
        <w:rPr>
          <w:rFonts w:cs="Times New Roman"/>
        </w:rPr>
        <w:t>ö</w:t>
      </w:r>
      <w:r w:rsidR="00C97C5D" w:rsidRPr="00EA20DC">
        <w:rPr>
          <w:rFonts w:cs="Times New Roman"/>
        </w:rPr>
        <w:t>ner</w:t>
      </w:r>
      <w:r w:rsidR="001F1274">
        <w:rPr>
          <w:rFonts w:cs="Times New Roman"/>
        </w:rPr>
        <w:t>.”</w:t>
      </w:r>
      <w:r w:rsidR="00C97C5D" w:rsidRPr="00EA20DC">
        <w:rPr>
          <w:rStyle w:val="FootnoteReference"/>
          <w:rFonts w:cs="Times New Roman"/>
        </w:rPr>
        <w:footnoteReference w:id="345"/>
      </w:r>
    </w:p>
    <w:p w:rsidR="00C97C5D" w:rsidRPr="00EA20DC" w:rsidRDefault="0006292C" w:rsidP="00AD08E5">
      <w:pPr>
        <w:spacing w:line="320" w:lineRule="atLeast"/>
        <w:rPr>
          <w:rFonts w:cs="Times New Roman"/>
        </w:rPr>
      </w:pPr>
      <w:r w:rsidRPr="00EA20DC">
        <w:rPr>
          <w:rFonts w:cs="Times New Roman"/>
        </w:rPr>
        <w:t>Hz</w:t>
      </w:r>
      <w:r w:rsidR="001F1274">
        <w:rPr>
          <w:rFonts w:cs="Times New Roman"/>
        </w:rPr>
        <w:t xml:space="preserve">. </w:t>
      </w:r>
      <w:r w:rsidRPr="00EA20DC">
        <w:rPr>
          <w:rFonts w:cs="Times New Roman"/>
        </w:rPr>
        <w:t>Peygamber</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(s.a.a) </w:t>
      </w:r>
      <w:r w:rsidR="00C97C5D" w:rsidRPr="00EA20DC">
        <w:rPr>
          <w:rFonts w:cs="Times New Roman"/>
        </w:rPr>
        <w:t>Hz</w:t>
      </w:r>
      <w:r w:rsidR="001F1274">
        <w:rPr>
          <w:rFonts w:cs="Times New Roman"/>
        </w:rPr>
        <w:t xml:space="preserve">. </w:t>
      </w:r>
      <w:r w:rsidR="00C97C5D" w:rsidRPr="00EA20DC">
        <w:rPr>
          <w:rFonts w:cs="Times New Roman"/>
        </w:rPr>
        <w:t>Zehra</w:t>
      </w:r>
      <w:r w:rsidR="006B67CC">
        <w:rPr>
          <w:rFonts w:cs="Times New Roman"/>
        </w:rPr>
        <w:t>’</w:t>
      </w:r>
      <w:r w:rsidR="00C97C5D" w:rsidRPr="00EA20DC">
        <w:rPr>
          <w:rFonts w:cs="Times New Roman"/>
        </w:rPr>
        <w:t>ya da</w:t>
      </w:r>
      <w:r w:rsidRPr="00EA20DC">
        <w:rPr>
          <w:rFonts w:cs="Times New Roman"/>
        </w:rPr>
        <w:t>vranışı hakkında</w:t>
      </w:r>
      <w:r w:rsidR="00C97C5D" w:rsidRPr="00EA20DC">
        <w:rPr>
          <w:rFonts w:cs="Times New Roman"/>
        </w:rPr>
        <w:t xml:space="preserve"> şöyle yer almaktadır</w:t>
      </w:r>
      <w:r w:rsidR="00DF4E7C">
        <w:rPr>
          <w:rFonts w:cs="Times New Roman"/>
        </w:rPr>
        <w:t xml:space="preserve">: </w:t>
      </w:r>
      <w:r w:rsidR="00C97C5D" w:rsidRPr="00EA20DC">
        <w:rPr>
          <w:rFonts w:cs="Times New Roman"/>
        </w:rPr>
        <w:t>Peyga</w:t>
      </w:r>
      <w:r w:rsidR="00C97C5D" w:rsidRPr="00EA20DC">
        <w:rPr>
          <w:rFonts w:cs="Times New Roman"/>
        </w:rPr>
        <w:t>m</w:t>
      </w:r>
      <w:r w:rsidR="00C97C5D" w:rsidRPr="00EA20DC">
        <w:rPr>
          <w:rFonts w:cs="Times New Roman"/>
        </w:rPr>
        <w:t>ber</w:t>
      </w:r>
      <w:r w:rsidR="00DF4E7C">
        <w:rPr>
          <w:rFonts w:cs="Times New Roman"/>
        </w:rPr>
        <w:t xml:space="preserve"> </w:t>
      </w:r>
      <w:r w:rsidR="001F1274">
        <w:rPr>
          <w:rFonts w:cs="Times New Roman"/>
        </w:rPr>
        <w:t xml:space="preserve">(s.a.a) </w:t>
      </w:r>
      <w:r w:rsidR="00C97C5D" w:rsidRPr="00EA20DC">
        <w:rPr>
          <w:rFonts w:cs="Times New Roman"/>
        </w:rPr>
        <w:t>bazen onların kapısına gelir</w:t>
      </w:r>
      <w:r w:rsidRPr="00EA20DC">
        <w:rPr>
          <w:rFonts w:cs="Times New Roman"/>
        </w:rPr>
        <w:t>,</w:t>
      </w:r>
      <w:r w:rsidR="00C97C5D" w:rsidRPr="00EA20DC">
        <w:rPr>
          <w:rFonts w:cs="Times New Roman"/>
        </w:rPr>
        <w:t xml:space="preserve"> selam verir ve ceva</w:t>
      </w:r>
      <w:r w:rsidRPr="00EA20DC">
        <w:rPr>
          <w:rFonts w:cs="Times New Roman"/>
        </w:rPr>
        <w:t>p alamazdı</w:t>
      </w:r>
      <w:r w:rsidR="001F1274">
        <w:rPr>
          <w:rFonts w:cs="Times New Roman"/>
        </w:rPr>
        <w:t xml:space="preserve">. </w:t>
      </w:r>
      <w:r w:rsidR="00C97C5D" w:rsidRPr="00EA20DC">
        <w:rPr>
          <w:rFonts w:cs="Times New Roman"/>
        </w:rPr>
        <w:t xml:space="preserve">Üçüncü kez </w:t>
      </w:r>
      <w:r w:rsidRPr="00EA20DC">
        <w:rPr>
          <w:rFonts w:cs="Times New Roman"/>
        </w:rPr>
        <w:t xml:space="preserve">selam </w:t>
      </w:r>
      <w:r w:rsidR="00C97C5D" w:rsidRPr="00EA20DC">
        <w:rPr>
          <w:rFonts w:cs="Times New Roman"/>
        </w:rPr>
        <w:t>v</w:t>
      </w:r>
      <w:r w:rsidR="00C97C5D" w:rsidRPr="00EA20DC">
        <w:rPr>
          <w:rFonts w:cs="Times New Roman"/>
        </w:rPr>
        <w:t>e</w:t>
      </w:r>
      <w:r w:rsidR="00C97C5D" w:rsidRPr="00EA20DC">
        <w:rPr>
          <w:rFonts w:cs="Times New Roman"/>
        </w:rPr>
        <w:t>rip geri dönmek istediğinde onlar cevap verirlerdi</w:t>
      </w:r>
      <w:r w:rsidR="001F1274">
        <w:rPr>
          <w:rFonts w:cs="Times New Roman"/>
        </w:rPr>
        <w:t xml:space="preserve">. </w:t>
      </w:r>
      <w:r w:rsidRPr="00EA20DC">
        <w:rPr>
          <w:rFonts w:cs="Times New Roman"/>
        </w:rPr>
        <w:t>Peygamber</w:t>
      </w:r>
      <w:r w:rsidR="00DF4E7C">
        <w:rPr>
          <w:rFonts w:cs="Times New Roman"/>
        </w:rPr>
        <w:t xml:space="preserve"> </w:t>
      </w:r>
      <w:r w:rsidR="001F1274">
        <w:rPr>
          <w:rFonts w:cs="Times New Roman"/>
        </w:rPr>
        <w:t xml:space="preserve">(s.a.a) </w:t>
      </w:r>
      <w:r w:rsidRPr="00EA20DC">
        <w:rPr>
          <w:rFonts w:cs="Times New Roman"/>
        </w:rPr>
        <w:t>,</w:t>
      </w:r>
      <w:r w:rsidR="00C97C5D" w:rsidRPr="00EA20DC">
        <w:rPr>
          <w:rFonts w:cs="Times New Roman"/>
        </w:rPr>
        <w:t xml:space="preserve"> </w:t>
      </w:r>
      <w:r w:rsidR="006B67CC">
        <w:rPr>
          <w:rFonts w:cs="Times New Roman"/>
        </w:rPr>
        <w:t>“</w:t>
      </w:r>
      <w:r w:rsidRPr="00EA20DC">
        <w:rPr>
          <w:rFonts w:cs="Times New Roman"/>
        </w:rPr>
        <w:t>N</w:t>
      </w:r>
      <w:r w:rsidR="00C97C5D" w:rsidRPr="00EA20DC">
        <w:rPr>
          <w:rFonts w:cs="Times New Roman"/>
        </w:rPr>
        <w:t>için cevap verm</w:t>
      </w:r>
      <w:r w:rsidR="00C97C5D" w:rsidRPr="00EA20DC">
        <w:rPr>
          <w:rFonts w:cs="Times New Roman"/>
        </w:rPr>
        <w:t>i</w:t>
      </w:r>
      <w:r w:rsidR="00C97C5D" w:rsidRPr="00EA20DC">
        <w:rPr>
          <w:rFonts w:cs="Times New Roman"/>
        </w:rPr>
        <w:t>yorsunuz</w:t>
      </w:r>
      <w:r w:rsidR="00DF4E7C">
        <w:rPr>
          <w:rFonts w:cs="Times New Roman"/>
        </w:rPr>
        <w:t xml:space="preserve">? </w:t>
      </w:r>
      <w:r w:rsidR="006B67CC">
        <w:rPr>
          <w:rFonts w:cs="Times New Roman"/>
        </w:rPr>
        <w:t>“</w:t>
      </w:r>
      <w:r w:rsidR="00C97C5D" w:rsidRPr="00EA20DC">
        <w:rPr>
          <w:rFonts w:cs="Times New Roman"/>
        </w:rPr>
        <w:t xml:space="preserve"> diye sorduğunda onlar</w:t>
      </w:r>
      <w:r w:rsidRPr="00EA20DC">
        <w:rPr>
          <w:rFonts w:cs="Times New Roman"/>
        </w:rPr>
        <w:t>,</w:t>
      </w:r>
      <w:r w:rsidR="00C97C5D" w:rsidRPr="00EA20DC">
        <w:rPr>
          <w:rFonts w:cs="Times New Roman"/>
        </w:rPr>
        <w:t xml:space="preserve"> </w:t>
      </w:r>
      <w:r w:rsidR="006B67CC">
        <w:rPr>
          <w:rFonts w:cs="Times New Roman"/>
        </w:rPr>
        <w:t>“</w:t>
      </w:r>
      <w:r w:rsidR="00C97C5D" w:rsidRPr="00EA20DC">
        <w:rPr>
          <w:rFonts w:cs="Times New Roman"/>
        </w:rPr>
        <w:t>Ey Allah</w:t>
      </w:r>
      <w:r w:rsidR="006B67CC">
        <w:rPr>
          <w:rFonts w:cs="Times New Roman"/>
        </w:rPr>
        <w:t>’</w:t>
      </w:r>
      <w:r w:rsidR="00C97C5D" w:rsidRPr="00EA20DC">
        <w:rPr>
          <w:rFonts w:cs="Times New Roman"/>
        </w:rPr>
        <w:t>ın Resulü</w:t>
      </w:r>
      <w:r w:rsidR="00DF4E7C">
        <w:rPr>
          <w:rFonts w:cs="Times New Roman"/>
        </w:rPr>
        <w:t xml:space="preserve">! </w:t>
      </w:r>
      <w:r w:rsidR="00C97C5D" w:rsidRPr="00EA20DC">
        <w:rPr>
          <w:rFonts w:cs="Times New Roman"/>
        </w:rPr>
        <w:t>Sesini</w:t>
      </w:r>
      <w:r w:rsidR="00DF4E7C">
        <w:rPr>
          <w:rFonts w:cs="Times New Roman"/>
        </w:rPr>
        <w:t xml:space="preserve"> (</w:t>
      </w:r>
      <w:r w:rsidRPr="00EA20DC">
        <w:rPr>
          <w:rFonts w:cs="Times New Roman"/>
        </w:rPr>
        <w:t>daha fazla</w:t>
      </w:r>
      <w:r w:rsidR="001F1274">
        <w:rPr>
          <w:rFonts w:cs="Times New Roman"/>
        </w:rPr>
        <w:t xml:space="preserve">) </w:t>
      </w:r>
      <w:r w:rsidR="00C97C5D" w:rsidRPr="00EA20DC">
        <w:rPr>
          <w:rFonts w:cs="Times New Roman"/>
        </w:rPr>
        <w:t>duymak istiyo</w:t>
      </w:r>
      <w:r w:rsidR="00C97C5D" w:rsidRPr="00EA20DC">
        <w:rPr>
          <w:rFonts w:cs="Times New Roman"/>
        </w:rPr>
        <w:t>r</w:t>
      </w:r>
      <w:r w:rsidR="00C97C5D" w:rsidRPr="00EA20DC">
        <w:rPr>
          <w:rFonts w:cs="Times New Roman"/>
        </w:rPr>
        <w:t>duk</w:t>
      </w:r>
      <w:r w:rsidR="006B67CC">
        <w:rPr>
          <w:rFonts w:cs="Times New Roman"/>
        </w:rPr>
        <w:t>”</w:t>
      </w:r>
      <w:r w:rsidRPr="00EA20DC">
        <w:rPr>
          <w:rFonts w:cs="Times New Roman"/>
        </w:rPr>
        <w:t xml:space="preserve"> derlerdi</w:t>
      </w:r>
      <w:r w:rsidR="001F1274">
        <w:rPr>
          <w:rFonts w:cs="Times New Roman"/>
        </w:rPr>
        <w:t xml:space="preserve">. </w:t>
      </w:r>
      <w:r w:rsidR="00DF4E7C">
        <w:rPr>
          <w:rFonts w:cs="Times New Roman"/>
        </w:rPr>
        <w:t>(</w:t>
      </w:r>
      <w:r w:rsidRPr="00EA20DC">
        <w:rPr>
          <w:rFonts w:cs="Times New Roman"/>
        </w:rPr>
        <w:t>B</w:t>
      </w:r>
      <w:r w:rsidR="00C97C5D" w:rsidRPr="00EA20DC">
        <w:rPr>
          <w:rFonts w:cs="Times New Roman"/>
        </w:rPr>
        <w:t xml:space="preserve">u </w:t>
      </w:r>
      <w:r w:rsidRPr="00EA20DC">
        <w:rPr>
          <w:rFonts w:cs="Times New Roman"/>
        </w:rPr>
        <w:t>olayın</w:t>
      </w:r>
      <w:r w:rsidR="00C97C5D" w:rsidRPr="00EA20DC">
        <w:rPr>
          <w:rFonts w:cs="Times New Roman"/>
        </w:rPr>
        <w:t xml:space="preserve"> bir benzeri</w:t>
      </w:r>
      <w:r w:rsidRPr="00EA20DC">
        <w:rPr>
          <w:rFonts w:cs="Times New Roman"/>
        </w:rPr>
        <w:t>, Kays b</w:t>
      </w:r>
      <w:r w:rsidR="001F1274">
        <w:rPr>
          <w:rFonts w:cs="Times New Roman"/>
        </w:rPr>
        <w:t xml:space="preserve">. </w:t>
      </w:r>
      <w:r w:rsidRPr="00EA20DC">
        <w:rPr>
          <w:rFonts w:cs="Times New Roman"/>
        </w:rPr>
        <w:t>Sa</w:t>
      </w:r>
      <w:r w:rsidR="006B67CC">
        <w:rPr>
          <w:rFonts w:cs="Times New Roman"/>
        </w:rPr>
        <w:t>’</w:t>
      </w:r>
      <w:r w:rsidR="00C97C5D" w:rsidRPr="00EA20DC">
        <w:rPr>
          <w:rFonts w:cs="Times New Roman"/>
        </w:rPr>
        <w:t>d b</w:t>
      </w:r>
      <w:r w:rsidR="001F1274">
        <w:rPr>
          <w:rFonts w:cs="Times New Roman"/>
        </w:rPr>
        <w:t xml:space="preserve">. </w:t>
      </w:r>
      <w:r w:rsidR="00C97C5D" w:rsidRPr="00EA20DC">
        <w:rPr>
          <w:rFonts w:cs="Times New Roman"/>
        </w:rPr>
        <w:t xml:space="preserve">Ubade </w:t>
      </w:r>
      <w:r w:rsidRPr="00EA20DC">
        <w:rPr>
          <w:rFonts w:cs="Times New Roman"/>
        </w:rPr>
        <w:t>hakkında da</w:t>
      </w:r>
      <w:r w:rsidR="00C97C5D" w:rsidRPr="00EA20DC">
        <w:rPr>
          <w:rFonts w:cs="Times New Roman"/>
        </w:rPr>
        <w:t xml:space="preserve"> nakle</w:t>
      </w:r>
      <w:r w:rsidRPr="00EA20DC">
        <w:rPr>
          <w:rFonts w:cs="Times New Roman"/>
        </w:rPr>
        <w:t>dil</w:t>
      </w:r>
      <w:r w:rsidR="00C97C5D" w:rsidRPr="00EA20DC">
        <w:rPr>
          <w:rFonts w:cs="Times New Roman"/>
        </w:rPr>
        <w:t>miştir</w:t>
      </w:r>
      <w:r w:rsidR="001F1274">
        <w:rPr>
          <w:rFonts w:cs="Times New Roman"/>
        </w:rPr>
        <w:t xml:space="preserve">. ) </w:t>
      </w:r>
    </w:p>
    <w:p w:rsidR="00C97C5D" w:rsidRPr="00EA20DC" w:rsidRDefault="00C97C5D" w:rsidP="00AD08E5">
      <w:pPr>
        <w:spacing w:line="320" w:lineRule="atLeast"/>
        <w:rPr>
          <w:rFonts w:cs="Times New Roman"/>
        </w:rPr>
      </w:pPr>
      <w:r w:rsidRPr="00EA20DC">
        <w:rPr>
          <w:rFonts w:cs="Times New Roman"/>
        </w:rPr>
        <w:t>Kur</w:t>
      </w:r>
      <w:r w:rsidR="006B67CC">
        <w:rPr>
          <w:rFonts w:cs="Times New Roman"/>
        </w:rPr>
        <w:t>’</w:t>
      </w:r>
      <w:r w:rsidRPr="00EA20DC">
        <w:rPr>
          <w:rFonts w:cs="Times New Roman"/>
        </w:rPr>
        <w:t>a</w:t>
      </w:r>
      <w:r w:rsidR="00B3386A" w:rsidRPr="00EA20DC">
        <w:rPr>
          <w:rFonts w:cs="Times New Roman"/>
        </w:rPr>
        <w:t xml:space="preserve">n-ı </w:t>
      </w:r>
      <w:r w:rsidR="00460B80" w:rsidRPr="00EA20DC">
        <w:rPr>
          <w:rFonts w:cs="Times New Roman"/>
        </w:rPr>
        <w:t>Kerim şöyle buyurmaktadır</w:t>
      </w:r>
      <w:r w:rsidR="00DF4E7C">
        <w:rPr>
          <w:rFonts w:cs="Times New Roman"/>
        </w:rPr>
        <w:t xml:space="preserve">: </w:t>
      </w:r>
      <w:r w:rsidR="006B67CC" w:rsidRPr="006B4421">
        <w:rPr>
          <w:rStyle w:val="Heading1Char"/>
        </w:rPr>
        <w:t>“</w:t>
      </w:r>
      <w:r w:rsidR="00460B80" w:rsidRPr="00EA20DC">
        <w:rPr>
          <w:rFonts w:cs="Times New Roman"/>
          <w:b/>
          <w:bCs/>
          <w:szCs w:val="20"/>
        </w:rPr>
        <w:t>Ey iman edenler, evlerinizden başka evlere</w:t>
      </w:r>
      <w:r w:rsidR="004737AC" w:rsidRPr="00EA20DC">
        <w:rPr>
          <w:rFonts w:cs="Times New Roman"/>
          <w:b/>
          <w:bCs/>
          <w:szCs w:val="20"/>
        </w:rPr>
        <w:t xml:space="preserve"> </w:t>
      </w:r>
      <w:r w:rsidR="00460B80" w:rsidRPr="00EA20DC">
        <w:rPr>
          <w:rFonts w:cs="Times New Roman"/>
          <w:b/>
          <w:bCs/>
          <w:szCs w:val="20"/>
        </w:rPr>
        <w:t xml:space="preserve">, </w:t>
      </w:r>
      <w:r w:rsidR="004737AC" w:rsidRPr="00EA20DC">
        <w:rPr>
          <w:rFonts w:cs="Times New Roman"/>
          <w:b/>
          <w:bCs/>
          <w:szCs w:val="20"/>
        </w:rPr>
        <w:t>izin almadan ve haber vermeden</w:t>
      </w:r>
      <w:r w:rsidR="00460B80" w:rsidRPr="00EA20DC">
        <w:rPr>
          <w:rFonts w:cs="Times New Roman"/>
          <w:b/>
          <w:bCs/>
          <w:szCs w:val="20"/>
        </w:rPr>
        <w:t xml:space="preserve"> girmeyin</w:t>
      </w:r>
      <w:r w:rsidR="001F1274">
        <w:rPr>
          <w:rFonts w:cs="Times New Roman"/>
          <w:b/>
          <w:bCs/>
          <w:szCs w:val="20"/>
        </w:rPr>
        <w:t xml:space="preserve">. </w:t>
      </w:r>
      <w:r w:rsidR="001A54A1" w:rsidRPr="00EA20DC">
        <w:rPr>
          <w:rFonts w:cs="Times New Roman"/>
          <w:b/>
          <w:bCs/>
          <w:szCs w:val="20"/>
        </w:rPr>
        <w:t xml:space="preserve">Ve eğer </w:t>
      </w:r>
      <w:r w:rsidR="006B67CC">
        <w:rPr>
          <w:rFonts w:cs="Times New Roman"/>
          <w:b/>
          <w:bCs/>
          <w:szCs w:val="20"/>
        </w:rPr>
        <w:t>“</w:t>
      </w:r>
      <w:r w:rsidR="001A54A1" w:rsidRPr="00EA20DC">
        <w:rPr>
          <w:rFonts w:cs="Times New Roman"/>
          <w:b/>
          <w:bCs/>
          <w:szCs w:val="20"/>
        </w:rPr>
        <w:t>içeri girmeyin</w:t>
      </w:r>
      <w:r w:rsidR="006B67CC">
        <w:rPr>
          <w:rFonts w:cs="Times New Roman"/>
          <w:b/>
          <w:bCs/>
          <w:szCs w:val="20"/>
        </w:rPr>
        <w:t>”</w:t>
      </w:r>
      <w:r w:rsidR="001A54A1" w:rsidRPr="00EA20DC">
        <w:rPr>
          <w:rFonts w:cs="Times New Roman"/>
          <w:b/>
          <w:bCs/>
          <w:szCs w:val="20"/>
        </w:rPr>
        <w:t xml:space="preserve"> denilirse geri dönün, b</w:t>
      </w:r>
      <w:r w:rsidR="00460B80" w:rsidRPr="00EA20DC">
        <w:rPr>
          <w:rFonts w:cs="Times New Roman"/>
          <w:b/>
          <w:bCs/>
          <w:szCs w:val="20"/>
        </w:rPr>
        <w:t>öylesi, sizin için daha onurlu bir hareke</w:t>
      </w:r>
      <w:r w:rsidR="00460B80" w:rsidRPr="00EA20DC">
        <w:rPr>
          <w:rFonts w:cs="Times New Roman"/>
          <w:b/>
          <w:bCs/>
          <w:szCs w:val="20"/>
        </w:rPr>
        <w:t>t</w:t>
      </w:r>
      <w:r w:rsidR="00460B80" w:rsidRPr="00EA20DC">
        <w:rPr>
          <w:rFonts w:cs="Times New Roman"/>
          <w:b/>
          <w:bCs/>
          <w:szCs w:val="20"/>
        </w:rPr>
        <w:t>tir</w:t>
      </w:r>
      <w:r w:rsidR="001F1274">
        <w:rPr>
          <w:rFonts w:cs="Times New Roman"/>
          <w:b/>
          <w:bCs/>
          <w:szCs w:val="20"/>
        </w:rPr>
        <w:t>.”</w:t>
      </w:r>
    </w:p>
    <w:p w:rsidR="00C97C5D" w:rsidRPr="00EA20DC" w:rsidRDefault="00C97C5D" w:rsidP="00AD08E5">
      <w:pPr>
        <w:spacing w:line="320" w:lineRule="atLeast"/>
        <w:rPr>
          <w:rFonts w:cs="Times New Roman"/>
        </w:rPr>
      </w:pPr>
      <w:r w:rsidRPr="00EA20DC">
        <w:rPr>
          <w:rFonts w:cs="Times New Roman"/>
        </w:rPr>
        <w:t xml:space="preserve">Kendi evi dahil, bir eve </w:t>
      </w:r>
      <w:r w:rsidR="00226F44" w:rsidRPr="00EA20DC">
        <w:rPr>
          <w:rFonts w:cs="Times New Roman"/>
        </w:rPr>
        <w:t>haber vermeden</w:t>
      </w:r>
      <w:r w:rsidRPr="00EA20DC">
        <w:rPr>
          <w:rFonts w:cs="Times New Roman"/>
        </w:rPr>
        <w:t xml:space="preserve"> girmek çirkin bir şeydir</w:t>
      </w:r>
      <w:r w:rsidR="001F1274">
        <w:rPr>
          <w:rFonts w:cs="Times New Roman"/>
        </w:rPr>
        <w:t xml:space="preserve">. </w:t>
      </w:r>
      <w:r w:rsidRPr="00EA20DC">
        <w:rPr>
          <w:rFonts w:cs="Times New Roman"/>
        </w:rPr>
        <w:t xml:space="preserve">Yolculuk </w:t>
      </w:r>
      <w:r w:rsidR="00226F44" w:rsidRPr="00EA20DC">
        <w:rPr>
          <w:rFonts w:cs="Times New Roman"/>
        </w:rPr>
        <w:t>adaplarından</w:t>
      </w:r>
      <w:r w:rsidRPr="00EA20DC">
        <w:rPr>
          <w:rFonts w:cs="Times New Roman"/>
        </w:rPr>
        <w:t xml:space="preserve"> birinde yer aldığına göre, Peygamber</w:t>
      </w:r>
      <w:r w:rsidR="00495432" w:rsidRPr="00EA20DC">
        <w:rPr>
          <w:rFonts w:cs="Times New Roman"/>
        </w:rPr>
        <w:t xml:space="preserve">-i </w:t>
      </w:r>
      <w:r w:rsidRPr="00EA20DC">
        <w:rPr>
          <w:rFonts w:cs="Times New Roman"/>
        </w:rPr>
        <w:t>Ekrem</w:t>
      </w:r>
      <w:r w:rsidR="00DF4E7C">
        <w:rPr>
          <w:rFonts w:cs="Times New Roman"/>
        </w:rPr>
        <w:t xml:space="preserve"> </w:t>
      </w:r>
      <w:r w:rsidR="001F1274">
        <w:rPr>
          <w:rFonts w:cs="Times New Roman"/>
        </w:rPr>
        <w:t xml:space="preserve">(s.a.a) </w:t>
      </w:r>
      <w:r w:rsidRPr="00EA20DC">
        <w:rPr>
          <w:rFonts w:cs="Times New Roman"/>
        </w:rPr>
        <w:t>, akşam eve dönünce, önceden ilan e</w:t>
      </w:r>
      <w:r w:rsidRPr="00EA20DC">
        <w:rPr>
          <w:rFonts w:cs="Times New Roman"/>
        </w:rPr>
        <w:t>t</w:t>
      </w:r>
      <w:r w:rsidRPr="00EA20DC">
        <w:rPr>
          <w:rFonts w:cs="Times New Roman"/>
        </w:rPr>
        <w:t>meden ve haber vermeden izinsiz eve girmekten sakı</w:t>
      </w:r>
      <w:r w:rsidRPr="00EA20DC">
        <w:rPr>
          <w:rFonts w:cs="Times New Roman"/>
        </w:rPr>
        <w:t>n</w:t>
      </w:r>
      <w:r w:rsidRPr="00EA20DC">
        <w:rPr>
          <w:rFonts w:cs="Times New Roman"/>
        </w:rPr>
        <w:t>dırmıştır</w:t>
      </w:r>
      <w:r w:rsidR="001F1274">
        <w:rPr>
          <w:rFonts w:cs="Times New Roman"/>
        </w:rPr>
        <w:t xml:space="preserve">. </w:t>
      </w:r>
    </w:p>
    <w:p w:rsidR="00C97C5D" w:rsidRPr="00EA20DC" w:rsidRDefault="006B67CC" w:rsidP="00AD08E5">
      <w:pPr>
        <w:spacing w:line="320" w:lineRule="atLeast"/>
        <w:rPr>
          <w:rFonts w:cs="Times New Roman"/>
        </w:rPr>
      </w:pPr>
      <w:r>
        <w:rPr>
          <w:rFonts w:cs="Times New Roman"/>
        </w:rPr>
        <w:t>“</w:t>
      </w:r>
      <w:r w:rsidR="00C97C5D" w:rsidRPr="00EA20DC">
        <w:rPr>
          <w:rFonts w:cs="Times New Roman"/>
        </w:rPr>
        <w:t>istizan</w:t>
      </w:r>
      <w:r>
        <w:rPr>
          <w:rFonts w:cs="Times New Roman"/>
        </w:rPr>
        <w:t>”</w:t>
      </w:r>
      <w:r w:rsidR="00DF4E7C">
        <w:rPr>
          <w:rFonts w:cs="Times New Roman"/>
        </w:rPr>
        <w:t xml:space="preserve"> (</w:t>
      </w:r>
      <w:r w:rsidR="00C97C5D" w:rsidRPr="00EA20DC">
        <w:rPr>
          <w:rFonts w:cs="Times New Roman"/>
        </w:rPr>
        <w:t>izin almak</w:t>
      </w:r>
      <w:r w:rsidR="001F1274">
        <w:rPr>
          <w:rFonts w:cs="Times New Roman"/>
        </w:rPr>
        <w:t xml:space="preserve">) </w:t>
      </w:r>
      <w:r w:rsidR="00C97C5D" w:rsidRPr="00EA20DC">
        <w:rPr>
          <w:rFonts w:cs="Times New Roman"/>
        </w:rPr>
        <w:t>konusu, Kur</w:t>
      </w:r>
      <w:r>
        <w:rPr>
          <w:rFonts w:cs="Times New Roman"/>
        </w:rPr>
        <w:t>’</w:t>
      </w:r>
      <w:r w:rsidR="00C97C5D" w:rsidRPr="00EA20DC">
        <w:rPr>
          <w:rFonts w:cs="Times New Roman"/>
        </w:rPr>
        <w:t>a</w:t>
      </w:r>
      <w:r w:rsidR="00B3386A" w:rsidRPr="00EA20DC">
        <w:rPr>
          <w:rFonts w:cs="Times New Roman"/>
        </w:rPr>
        <w:t xml:space="preserve">n-ı </w:t>
      </w:r>
      <w:r w:rsidR="00C97C5D" w:rsidRPr="00EA20DC">
        <w:rPr>
          <w:rFonts w:cs="Times New Roman"/>
        </w:rPr>
        <w:t>Kerim</w:t>
      </w:r>
      <w:r>
        <w:rPr>
          <w:rFonts w:cs="Times New Roman"/>
        </w:rPr>
        <w:t>’</w:t>
      </w:r>
      <w:r w:rsidR="00C97C5D" w:rsidRPr="00EA20DC">
        <w:rPr>
          <w:rFonts w:cs="Times New Roman"/>
        </w:rPr>
        <w:t>de de yer almıştır ve bu konunun toplu</w:t>
      </w:r>
      <w:r w:rsidR="00C97C5D" w:rsidRPr="00EA20DC">
        <w:rPr>
          <w:rFonts w:cs="Times New Roman"/>
        </w:rPr>
        <w:t>m</w:t>
      </w:r>
      <w:r w:rsidR="00C97C5D" w:rsidRPr="00EA20DC">
        <w:rPr>
          <w:rFonts w:cs="Times New Roman"/>
        </w:rPr>
        <w:t>sal ve ailesel önemini göstermektedir</w:t>
      </w:r>
      <w:r w:rsidR="001F1274">
        <w:rPr>
          <w:rFonts w:cs="Times New Roman"/>
        </w:rPr>
        <w:t xml:space="preserve">. </w:t>
      </w:r>
      <w:r w:rsidR="00C97C5D" w:rsidRPr="00EA20DC">
        <w:rPr>
          <w:rFonts w:cs="Times New Roman"/>
        </w:rPr>
        <w:t>Bu meselenin Kur</w:t>
      </w:r>
      <w:r>
        <w:rPr>
          <w:rFonts w:cs="Times New Roman"/>
        </w:rPr>
        <w:t>’</w:t>
      </w:r>
      <w:r w:rsidR="00C97C5D" w:rsidRPr="00EA20DC">
        <w:rPr>
          <w:rFonts w:cs="Times New Roman"/>
        </w:rPr>
        <w:t xml:space="preserve">an ayetlerinde yer aldığı yerler daha çok cinsel konular, yersiz bakışlardadır ve genelde önceki ve sonraki ayetleri de gözün kontrolü </w:t>
      </w:r>
      <w:r w:rsidR="00C97C5D" w:rsidRPr="00EA20DC">
        <w:rPr>
          <w:rFonts w:cs="Times New Roman"/>
        </w:rPr>
        <w:lastRenderedPageBreak/>
        <w:t>ve bak</w:t>
      </w:r>
      <w:r w:rsidR="00E366DE" w:rsidRPr="00EA20DC">
        <w:rPr>
          <w:rFonts w:cs="Times New Roman"/>
        </w:rPr>
        <w:t>ış</w:t>
      </w:r>
      <w:r w:rsidR="00C97C5D" w:rsidRPr="00EA20DC">
        <w:rPr>
          <w:rFonts w:cs="Times New Roman"/>
        </w:rPr>
        <w:t>larla ilgilidir</w:t>
      </w:r>
      <w:r w:rsidR="001F1274">
        <w:rPr>
          <w:rFonts w:cs="Times New Roman"/>
        </w:rPr>
        <w:t xml:space="preserve">. </w:t>
      </w:r>
      <w:r w:rsidR="00C97C5D" w:rsidRPr="00EA20DC">
        <w:rPr>
          <w:rFonts w:cs="Times New Roman"/>
        </w:rPr>
        <w:t xml:space="preserve">Nice </w:t>
      </w:r>
      <w:r w:rsidR="00E366DE" w:rsidRPr="00EA20DC">
        <w:rPr>
          <w:rFonts w:cs="Times New Roman"/>
        </w:rPr>
        <w:t xml:space="preserve">defa </w:t>
      </w:r>
      <w:r w:rsidR="00C97C5D" w:rsidRPr="00EA20DC">
        <w:rPr>
          <w:rFonts w:cs="Times New Roman"/>
        </w:rPr>
        <w:t>habersiz ve ansızın bir odaya, eve veya bir mahalle girmek, başkasının bedenine, yüzüne veya vesveseci İblis</w:t>
      </w:r>
      <w:r>
        <w:rPr>
          <w:rFonts w:cs="Times New Roman"/>
        </w:rPr>
        <w:t>’</w:t>
      </w:r>
      <w:r w:rsidR="00C97C5D" w:rsidRPr="00EA20DC">
        <w:rPr>
          <w:rFonts w:cs="Times New Roman"/>
        </w:rPr>
        <w:t xml:space="preserve">in insanı fitnenin tuzağına düşüreceği </w:t>
      </w:r>
      <w:r w:rsidR="00E366DE" w:rsidRPr="00EA20DC">
        <w:rPr>
          <w:rFonts w:cs="Times New Roman"/>
        </w:rPr>
        <w:t>bir sahney</w:t>
      </w:r>
      <w:r w:rsidR="00C97C5D" w:rsidRPr="00EA20DC">
        <w:rPr>
          <w:rFonts w:cs="Times New Roman"/>
        </w:rPr>
        <w:t xml:space="preserve">e </w:t>
      </w:r>
      <w:r w:rsidR="00E366DE" w:rsidRPr="00EA20DC">
        <w:rPr>
          <w:rFonts w:cs="Times New Roman"/>
        </w:rPr>
        <w:t>bak</w:t>
      </w:r>
      <w:r w:rsidR="00C97C5D" w:rsidRPr="00EA20DC">
        <w:rPr>
          <w:rFonts w:cs="Times New Roman"/>
        </w:rPr>
        <w:t>masına neden olur</w:t>
      </w:r>
      <w:r w:rsidR="001F1274">
        <w:rPr>
          <w:rFonts w:cs="Times New Roman"/>
        </w:rPr>
        <w:t xml:space="preserve">. </w:t>
      </w:r>
      <w:r w:rsidR="00C97C5D" w:rsidRPr="00EA20DC">
        <w:rPr>
          <w:rFonts w:cs="Times New Roman"/>
        </w:rPr>
        <w:t xml:space="preserve">Bu yüzden giriş izni istemek, her türlü uygunsuz bakışlar ve helal veya doğru olmayan sahneleri görmekten kaçınmak için ihtiyatlı bir önlem </w:t>
      </w:r>
      <w:r w:rsidR="00E366DE" w:rsidRPr="00EA20DC">
        <w:rPr>
          <w:rFonts w:cs="Times New Roman"/>
        </w:rPr>
        <w:t>sayılmakt</w:t>
      </w:r>
      <w:r w:rsidR="00E366DE" w:rsidRPr="00EA20DC">
        <w:rPr>
          <w:rFonts w:cs="Times New Roman"/>
        </w:rPr>
        <w:t>a</w:t>
      </w:r>
      <w:r w:rsidR="00E366DE" w:rsidRPr="00EA20DC">
        <w:rPr>
          <w:rFonts w:cs="Times New Roman"/>
        </w:rPr>
        <w:t>dır</w:t>
      </w:r>
      <w:r w:rsidR="001F1274">
        <w:rPr>
          <w:rFonts w:cs="Times New Roman"/>
        </w:rPr>
        <w:t xml:space="preserve">. </w:t>
      </w:r>
    </w:p>
    <w:p w:rsidR="00C97C5D" w:rsidRPr="006B4421" w:rsidRDefault="00C97C5D" w:rsidP="00AD08E5">
      <w:pPr>
        <w:spacing w:line="320" w:lineRule="atLeast"/>
        <w:rPr>
          <w:rStyle w:val="Heading1Char"/>
        </w:rPr>
      </w:pPr>
      <w:r w:rsidRPr="00EA20DC">
        <w:rPr>
          <w:rFonts w:cs="Times New Roman"/>
        </w:rPr>
        <w:t>Kur</w:t>
      </w:r>
      <w:r w:rsidR="006B67CC">
        <w:rPr>
          <w:rFonts w:cs="Times New Roman"/>
        </w:rPr>
        <w:t>’</w:t>
      </w:r>
      <w:r w:rsidRPr="00EA20DC">
        <w:rPr>
          <w:rFonts w:cs="Times New Roman"/>
        </w:rPr>
        <w:t>an</w:t>
      </w:r>
      <w:r w:rsidR="006B67CC">
        <w:rPr>
          <w:rFonts w:cs="Times New Roman"/>
        </w:rPr>
        <w:t>’</w:t>
      </w:r>
      <w:r w:rsidRPr="00EA20DC">
        <w:rPr>
          <w:rFonts w:cs="Times New Roman"/>
        </w:rPr>
        <w:t>ı</w:t>
      </w:r>
      <w:r w:rsidR="005A4490" w:rsidRPr="00EA20DC">
        <w:rPr>
          <w:rFonts w:cs="Times New Roman"/>
        </w:rPr>
        <w:t>n dilinden şöyle duymaktayız</w:t>
      </w:r>
      <w:r w:rsidR="00DF4E7C">
        <w:rPr>
          <w:rFonts w:cs="Times New Roman"/>
        </w:rPr>
        <w:t xml:space="preserve">: </w:t>
      </w:r>
      <w:r w:rsidR="006B67CC">
        <w:rPr>
          <w:rFonts w:cs="Times New Roman"/>
          <w:b/>
          <w:bCs/>
          <w:szCs w:val="20"/>
        </w:rPr>
        <w:t>“</w:t>
      </w:r>
      <w:r w:rsidR="005A4490" w:rsidRPr="00EA20DC">
        <w:rPr>
          <w:rFonts w:cs="Times New Roman"/>
          <w:b/>
          <w:bCs/>
          <w:szCs w:val="20"/>
        </w:rPr>
        <w:t>Ey iman edenler, evlerinizden başka evlere, y</w:t>
      </w:r>
      <w:r w:rsidR="005A4490" w:rsidRPr="00EA20DC">
        <w:rPr>
          <w:rFonts w:cs="Times New Roman"/>
          <w:b/>
          <w:bCs/>
          <w:szCs w:val="20"/>
        </w:rPr>
        <w:t>a</w:t>
      </w:r>
      <w:r w:rsidR="005A4490" w:rsidRPr="00EA20DC">
        <w:rPr>
          <w:rFonts w:cs="Times New Roman"/>
          <w:b/>
          <w:bCs/>
          <w:szCs w:val="20"/>
        </w:rPr>
        <w:t>kınlık kurup</w:t>
      </w:r>
      <w:r w:rsidR="00DF4E7C">
        <w:rPr>
          <w:rFonts w:cs="Times New Roman"/>
          <w:b/>
          <w:bCs/>
          <w:szCs w:val="20"/>
        </w:rPr>
        <w:t xml:space="preserve"> (</w:t>
      </w:r>
      <w:r w:rsidR="005A4490" w:rsidRPr="00EA20DC">
        <w:rPr>
          <w:rFonts w:cs="Times New Roman"/>
          <w:b/>
          <w:bCs/>
          <w:szCs w:val="20"/>
        </w:rPr>
        <w:t>izin almadan</w:t>
      </w:r>
      <w:r w:rsidR="001F1274">
        <w:rPr>
          <w:rFonts w:cs="Times New Roman"/>
          <w:b/>
          <w:bCs/>
          <w:szCs w:val="20"/>
        </w:rPr>
        <w:t xml:space="preserve">) </w:t>
      </w:r>
      <w:r w:rsidR="005A4490" w:rsidRPr="00EA20DC">
        <w:rPr>
          <w:rFonts w:cs="Times New Roman"/>
          <w:b/>
          <w:bCs/>
          <w:szCs w:val="20"/>
        </w:rPr>
        <w:t>ve</w:t>
      </w:r>
      <w:r w:rsidR="00DF4E7C">
        <w:rPr>
          <w:rFonts w:cs="Times New Roman"/>
          <w:b/>
          <w:bCs/>
          <w:szCs w:val="20"/>
        </w:rPr>
        <w:t xml:space="preserve"> (</w:t>
      </w:r>
      <w:r w:rsidR="005A4490" w:rsidRPr="00EA20DC">
        <w:rPr>
          <w:rFonts w:cs="Times New Roman"/>
          <w:b/>
          <w:bCs/>
          <w:szCs w:val="20"/>
        </w:rPr>
        <w:t>ev halkına</w:t>
      </w:r>
      <w:r w:rsidR="001F1274">
        <w:rPr>
          <w:rFonts w:cs="Times New Roman"/>
          <w:b/>
          <w:bCs/>
          <w:szCs w:val="20"/>
        </w:rPr>
        <w:t xml:space="preserve">) </w:t>
      </w:r>
      <w:r w:rsidR="005A4490" w:rsidRPr="00EA20DC">
        <w:rPr>
          <w:rFonts w:cs="Times New Roman"/>
          <w:b/>
          <w:bCs/>
          <w:szCs w:val="20"/>
        </w:rPr>
        <w:t>selam vermeden girmeyin</w:t>
      </w:r>
      <w:r w:rsidR="001F1274">
        <w:rPr>
          <w:rFonts w:cs="Times New Roman"/>
          <w:b/>
          <w:bCs/>
          <w:szCs w:val="20"/>
        </w:rPr>
        <w:t xml:space="preserve">. </w:t>
      </w:r>
      <w:r w:rsidR="005A4490" w:rsidRPr="00EA20DC">
        <w:rPr>
          <w:rFonts w:cs="Times New Roman"/>
          <w:b/>
          <w:bCs/>
          <w:szCs w:val="20"/>
        </w:rPr>
        <w:t>Bu sizin için daha hayırlıdır</w:t>
      </w:r>
      <w:r w:rsidR="00DF4E7C">
        <w:rPr>
          <w:rFonts w:cs="Times New Roman"/>
          <w:b/>
          <w:bCs/>
          <w:szCs w:val="20"/>
        </w:rPr>
        <w:t xml:space="preserve">; </w:t>
      </w:r>
      <w:r w:rsidR="005A4490" w:rsidRPr="00EA20DC">
        <w:rPr>
          <w:rFonts w:cs="Times New Roman"/>
          <w:b/>
          <w:bCs/>
          <w:szCs w:val="20"/>
        </w:rPr>
        <w:t>umulur ki öğüt alıp</w:t>
      </w:r>
      <w:r w:rsidR="00495432" w:rsidRPr="00EA20DC">
        <w:rPr>
          <w:rFonts w:cs="Times New Roman"/>
          <w:b/>
          <w:bCs/>
          <w:szCs w:val="20"/>
        </w:rPr>
        <w:t xml:space="preserve">- </w:t>
      </w:r>
      <w:r w:rsidR="005A4490" w:rsidRPr="00EA20DC">
        <w:rPr>
          <w:rFonts w:cs="Times New Roman"/>
          <w:b/>
          <w:bCs/>
          <w:szCs w:val="20"/>
        </w:rPr>
        <w:t>d</w:t>
      </w:r>
      <w:r w:rsidR="005A4490" w:rsidRPr="00EA20DC">
        <w:rPr>
          <w:rFonts w:cs="Times New Roman"/>
          <w:b/>
          <w:bCs/>
          <w:szCs w:val="20"/>
        </w:rPr>
        <w:t>ü</w:t>
      </w:r>
      <w:r w:rsidR="005A4490" w:rsidRPr="00EA20DC">
        <w:rPr>
          <w:rFonts w:cs="Times New Roman"/>
          <w:b/>
          <w:bCs/>
          <w:szCs w:val="20"/>
        </w:rPr>
        <w:t>şünürsünüz</w:t>
      </w:r>
      <w:r w:rsidR="001F1274">
        <w:rPr>
          <w:rFonts w:cs="Times New Roman"/>
          <w:b/>
          <w:bCs/>
          <w:szCs w:val="20"/>
        </w:rPr>
        <w:t xml:space="preserve">. </w:t>
      </w:r>
      <w:r w:rsidR="005A4490" w:rsidRPr="00EA20DC">
        <w:rPr>
          <w:rFonts w:cs="Times New Roman"/>
          <w:b/>
          <w:bCs/>
          <w:szCs w:val="20"/>
        </w:rPr>
        <w:t>Eğer kapısını çaldığında evde hiç kimse yoksa size izin verilmedikçe içeriye girmeyiniz</w:t>
      </w:r>
      <w:r w:rsidR="001F1274">
        <w:rPr>
          <w:rFonts w:cs="Times New Roman"/>
          <w:b/>
          <w:bCs/>
          <w:szCs w:val="20"/>
        </w:rPr>
        <w:t xml:space="preserve">. </w:t>
      </w:r>
      <w:r w:rsidR="005A4490" w:rsidRPr="00EA20DC">
        <w:rPr>
          <w:rFonts w:cs="Times New Roman"/>
          <w:b/>
          <w:bCs/>
          <w:szCs w:val="20"/>
        </w:rPr>
        <w:t xml:space="preserve">Eğer size </w:t>
      </w:r>
      <w:r w:rsidR="006B67CC">
        <w:rPr>
          <w:rFonts w:cs="Times New Roman"/>
          <w:b/>
          <w:bCs/>
          <w:szCs w:val="20"/>
        </w:rPr>
        <w:t>“</w:t>
      </w:r>
      <w:r w:rsidR="005A4490" w:rsidRPr="00EA20DC">
        <w:rPr>
          <w:rFonts w:cs="Times New Roman"/>
          <w:b/>
          <w:bCs/>
          <w:szCs w:val="20"/>
        </w:rPr>
        <w:t>geri dönün</w:t>
      </w:r>
      <w:r w:rsidR="006B67CC">
        <w:rPr>
          <w:rFonts w:cs="Times New Roman"/>
          <w:b/>
          <w:bCs/>
          <w:szCs w:val="20"/>
        </w:rPr>
        <w:t>”</w:t>
      </w:r>
      <w:r w:rsidR="005A4490" w:rsidRPr="00EA20DC">
        <w:rPr>
          <w:rFonts w:cs="Times New Roman"/>
          <w:b/>
          <w:bCs/>
          <w:szCs w:val="20"/>
        </w:rPr>
        <w:t xml:space="preserve"> denirse geri d</w:t>
      </w:r>
      <w:r w:rsidR="005A4490" w:rsidRPr="00EA20DC">
        <w:rPr>
          <w:rFonts w:cs="Times New Roman"/>
          <w:b/>
          <w:bCs/>
          <w:szCs w:val="20"/>
        </w:rPr>
        <w:t>ö</w:t>
      </w:r>
      <w:r w:rsidR="005A4490" w:rsidRPr="00EA20DC">
        <w:rPr>
          <w:rFonts w:cs="Times New Roman"/>
          <w:b/>
          <w:bCs/>
          <w:szCs w:val="20"/>
        </w:rPr>
        <w:t>nünüz</w:t>
      </w:r>
      <w:r w:rsidR="001F1274">
        <w:rPr>
          <w:rFonts w:cs="Times New Roman"/>
          <w:b/>
          <w:bCs/>
          <w:szCs w:val="20"/>
        </w:rPr>
        <w:t xml:space="preserve">. </w:t>
      </w:r>
      <w:r w:rsidR="005A4490" w:rsidRPr="00EA20DC">
        <w:rPr>
          <w:rFonts w:cs="Times New Roman"/>
          <w:b/>
          <w:bCs/>
          <w:szCs w:val="20"/>
        </w:rPr>
        <w:t>Böylesi, sizin için daha onurlu bir harekettir</w:t>
      </w:r>
      <w:r w:rsidR="001F1274">
        <w:rPr>
          <w:rFonts w:cs="Times New Roman"/>
          <w:b/>
          <w:bCs/>
          <w:szCs w:val="20"/>
        </w:rPr>
        <w:t xml:space="preserve">. </w:t>
      </w:r>
      <w:r w:rsidR="005A4490" w:rsidRPr="00EA20DC">
        <w:rPr>
          <w:rFonts w:cs="Times New Roman"/>
          <w:b/>
          <w:bCs/>
          <w:szCs w:val="20"/>
        </w:rPr>
        <w:t>Hiç kuşkusuz Allah, ne yapa</w:t>
      </w:r>
      <w:r w:rsidR="005A4490" w:rsidRPr="00EA20DC">
        <w:rPr>
          <w:rFonts w:cs="Times New Roman"/>
          <w:b/>
          <w:bCs/>
          <w:szCs w:val="20"/>
        </w:rPr>
        <w:t>r</w:t>
      </w:r>
      <w:r w:rsidR="005A4490" w:rsidRPr="00EA20DC">
        <w:rPr>
          <w:rFonts w:cs="Times New Roman"/>
          <w:b/>
          <w:bCs/>
          <w:szCs w:val="20"/>
        </w:rPr>
        <w:t>sanız onu bilir</w:t>
      </w:r>
      <w:r w:rsidR="001F1274">
        <w:rPr>
          <w:rFonts w:cs="Times New Roman"/>
          <w:b/>
          <w:bCs/>
          <w:szCs w:val="20"/>
        </w:rPr>
        <w:t>.”</w:t>
      </w:r>
      <w:r w:rsidRPr="00EA20DC">
        <w:rPr>
          <w:rStyle w:val="FootnoteReference"/>
          <w:rFonts w:cs="Times New Roman"/>
          <w:b/>
          <w:bCs/>
        </w:rPr>
        <w:footnoteReference w:id="346"/>
      </w:r>
    </w:p>
    <w:p w:rsidR="00C97C5D" w:rsidRPr="00EA20DC" w:rsidRDefault="00C97C5D" w:rsidP="00AD08E5">
      <w:pPr>
        <w:spacing w:line="320" w:lineRule="atLeast"/>
        <w:rPr>
          <w:rFonts w:cs="Times New Roman"/>
        </w:rPr>
      </w:pPr>
      <w:r w:rsidRPr="00EA20DC">
        <w:rPr>
          <w:rFonts w:cs="Times New Roman"/>
        </w:rPr>
        <w:t>İzin verilmediği taktirde, rahatsız olmadan dönmek gerekir</w:t>
      </w:r>
      <w:r w:rsidR="001F1274">
        <w:rPr>
          <w:rFonts w:cs="Times New Roman"/>
        </w:rPr>
        <w:t xml:space="preserve">. </w:t>
      </w:r>
      <w:r w:rsidRPr="00EA20DC">
        <w:rPr>
          <w:rFonts w:cs="Times New Roman"/>
        </w:rPr>
        <w:t>Rahatsız olmanın bir delili yoktur</w:t>
      </w:r>
      <w:r w:rsidR="001F1274">
        <w:rPr>
          <w:rFonts w:cs="Times New Roman"/>
        </w:rPr>
        <w:t xml:space="preserve">. </w:t>
      </w:r>
      <w:r w:rsidRPr="00EA20DC">
        <w:rPr>
          <w:rFonts w:cs="Times New Roman"/>
        </w:rPr>
        <w:t>Ev, başkasının evidir ve bizim girmemize hazır ve meyilli değillerdir</w:t>
      </w:r>
      <w:r w:rsidR="001F1274">
        <w:rPr>
          <w:rFonts w:cs="Times New Roman"/>
        </w:rPr>
        <w:t xml:space="preserve">. </w:t>
      </w:r>
      <w:r w:rsidRPr="00EA20DC">
        <w:rPr>
          <w:rFonts w:cs="Times New Roman"/>
        </w:rPr>
        <w:t>Bu</w:t>
      </w:r>
      <w:r w:rsidR="00EF1E63" w:rsidRPr="00EA20DC">
        <w:rPr>
          <w:rFonts w:cs="Times New Roman"/>
        </w:rPr>
        <w:t xml:space="preserve"> davranış b</w:t>
      </w:r>
      <w:r w:rsidR="00EF1E63" w:rsidRPr="00EA20DC">
        <w:rPr>
          <w:rFonts w:cs="Times New Roman"/>
        </w:rPr>
        <w:t>i</w:t>
      </w:r>
      <w:r w:rsidR="00EF1E63" w:rsidRPr="00EA20DC">
        <w:rPr>
          <w:rFonts w:cs="Times New Roman"/>
        </w:rPr>
        <w:t>çimi,</w:t>
      </w:r>
      <w:r w:rsidRPr="00EA20DC">
        <w:rPr>
          <w:rFonts w:cs="Times New Roman"/>
        </w:rPr>
        <w:t xml:space="preserve"> başkasının evine girerken hem izin</w:t>
      </w:r>
      <w:r w:rsidR="00EF1E63" w:rsidRPr="00EA20DC">
        <w:rPr>
          <w:rFonts w:cs="Times New Roman"/>
        </w:rPr>
        <w:t xml:space="preserve"> alınması ve </w:t>
      </w:r>
      <w:r w:rsidRPr="00EA20DC">
        <w:rPr>
          <w:rFonts w:cs="Times New Roman"/>
        </w:rPr>
        <w:t>he</w:t>
      </w:r>
      <w:r w:rsidR="00C545B3" w:rsidRPr="00EA20DC">
        <w:rPr>
          <w:rFonts w:cs="Times New Roman"/>
        </w:rPr>
        <w:t xml:space="preserve">m </w:t>
      </w:r>
      <w:r w:rsidR="00EF1E63" w:rsidRPr="00EA20DC">
        <w:rPr>
          <w:rFonts w:cs="Times New Roman"/>
        </w:rPr>
        <w:t xml:space="preserve">de </w:t>
      </w:r>
      <w:r w:rsidR="00C545B3" w:rsidRPr="00EA20DC">
        <w:rPr>
          <w:rFonts w:cs="Times New Roman"/>
        </w:rPr>
        <w:t>selam ver</w:t>
      </w:r>
      <w:r w:rsidR="00EF1E63" w:rsidRPr="00EA20DC">
        <w:rPr>
          <w:rFonts w:cs="Times New Roman"/>
        </w:rPr>
        <w:t>ilmesi gerektiğini hatı</w:t>
      </w:r>
      <w:r w:rsidR="00EF1E63" w:rsidRPr="00EA20DC">
        <w:rPr>
          <w:rFonts w:cs="Times New Roman"/>
        </w:rPr>
        <w:t>r</w:t>
      </w:r>
      <w:r w:rsidR="00EF1E63" w:rsidRPr="00EA20DC">
        <w:rPr>
          <w:rFonts w:cs="Times New Roman"/>
        </w:rPr>
        <w:t>latan Kur</w:t>
      </w:r>
      <w:r w:rsidR="006B67CC">
        <w:rPr>
          <w:rFonts w:cs="Times New Roman"/>
        </w:rPr>
        <w:t>’</w:t>
      </w:r>
      <w:r w:rsidR="00EF1E63" w:rsidRPr="00EA20DC">
        <w:rPr>
          <w:rFonts w:cs="Times New Roman"/>
        </w:rPr>
        <w:t>anî bir edeptir</w:t>
      </w:r>
      <w:r w:rsidR="001F1274">
        <w:rPr>
          <w:rFonts w:cs="Times New Roman"/>
        </w:rPr>
        <w:t xml:space="preserve">. </w:t>
      </w:r>
      <w:r w:rsidR="00EF1E63" w:rsidRPr="00EA20DC">
        <w:rPr>
          <w:rFonts w:cs="Times New Roman"/>
        </w:rPr>
        <w:t xml:space="preserve">Bu tür bir davranış </w:t>
      </w:r>
      <w:r w:rsidR="00C545B3" w:rsidRPr="00EA20DC">
        <w:rPr>
          <w:rFonts w:cs="Times New Roman"/>
        </w:rPr>
        <w:t xml:space="preserve">hem </w:t>
      </w:r>
      <w:r w:rsidR="00EF1E63" w:rsidRPr="00EA20DC">
        <w:rPr>
          <w:rFonts w:cs="Times New Roman"/>
        </w:rPr>
        <w:t xml:space="preserve">ev halkından </w:t>
      </w:r>
      <w:r w:rsidR="00C545B3" w:rsidRPr="00EA20DC">
        <w:rPr>
          <w:rFonts w:cs="Times New Roman"/>
        </w:rPr>
        <w:t xml:space="preserve">korku ve </w:t>
      </w:r>
      <w:r w:rsidR="00EF1E63" w:rsidRPr="00EA20DC">
        <w:rPr>
          <w:rFonts w:cs="Times New Roman"/>
        </w:rPr>
        <w:t>ıstırabı ortadan ka</w:t>
      </w:r>
      <w:r w:rsidR="00EF1E63" w:rsidRPr="00EA20DC">
        <w:rPr>
          <w:rFonts w:cs="Times New Roman"/>
        </w:rPr>
        <w:t>l</w:t>
      </w:r>
      <w:r w:rsidR="00EF1E63" w:rsidRPr="00EA20DC">
        <w:rPr>
          <w:rFonts w:cs="Times New Roman"/>
        </w:rPr>
        <w:t xml:space="preserve">dırmakta ve hem de </w:t>
      </w:r>
      <w:r w:rsidRPr="00EA20DC">
        <w:rPr>
          <w:rFonts w:cs="Times New Roman"/>
        </w:rPr>
        <w:t xml:space="preserve">onların ünsiyet hissine kapılmasına neden </w:t>
      </w:r>
      <w:r w:rsidR="00C545B3" w:rsidRPr="00EA20DC">
        <w:rPr>
          <w:rFonts w:cs="Times New Roman"/>
        </w:rPr>
        <w:t>o</w:t>
      </w:r>
      <w:r w:rsidR="00EF1E63" w:rsidRPr="00EA20DC">
        <w:rPr>
          <w:rFonts w:cs="Times New Roman"/>
        </w:rPr>
        <w:t>lmaktadır</w:t>
      </w:r>
      <w:r w:rsidR="001F1274">
        <w:rPr>
          <w:rFonts w:cs="Times New Roman"/>
        </w:rPr>
        <w:t xml:space="preserve">. </w:t>
      </w:r>
      <w:r w:rsidRPr="00EA20DC">
        <w:rPr>
          <w:rFonts w:cs="Times New Roman"/>
        </w:rPr>
        <w:t>Ünsiyet edinmek</w:t>
      </w:r>
      <w:r w:rsidR="00DF4E7C">
        <w:rPr>
          <w:rFonts w:cs="Times New Roman"/>
        </w:rPr>
        <w:t xml:space="preserve">! </w:t>
      </w:r>
      <w:r w:rsidRPr="00EA20DC">
        <w:rPr>
          <w:rFonts w:cs="Times New Roman"/>
        </w:rPr>
        <w:t>Alla</w:t>
      </w:r>
      <w:r w:rsidR="00EF1E63" w:rsidRPr="00EA20DC">
        <w:rPr>
          <w:rFonts w:cs="Times New Roman"/>
        </w:rPr>
        <w:t>me Tabatabai</w:t>
      </w:r>
      <w:r w:rsidR="006B67CC">
        <w:rPr>
          <w:rFonts w:cs="Times New Roman"/>
        </w:rPr>
        <w:t>’</w:t>
      </w:r>
      <w:r w:rsidR="00EF1E63" w:rsidRPr="00EA20DC">
        <w:rPr>
          <w:rFonts w:cs="Times New Roman"/>
        </w:rPr>
        <w:t>nin de</w:t>
      </w:r>
      <w:r w:rsidRPr="00EA20DC">
        <w:rPr>
          <w:rFonts w:cs="Times New Roman"/>
        </w:rPr>
        <w:t xml:space="preserve">yimiyle, </w:t>
      </w:r>
      <w:r w:rsidR="006B67CC">
        <w:rPr>
          <w:rFonts w:cs="Times New Roman"/>
        </w:rPr>
        <w:t>“</w:t>
      </w:r>
      <w:r w:rsidRPr="00EA20DC">
        <w:rPr>
          <w:rFonts w:cs="Times New Roman"/>
        </w:rPr>
        <w:t xml:space="preserve">Bu eve girmeden önce izin istemek, ev </w:t>
      </w:r>
      <w:r w:rsidR="00EF1E63" w:rsidRPr="00EA20DC">
        <w:rPr>
          <w:rFonts w:cs="Times New Roman"/>
        </w:rPr>
        <w:t>halkının</w:t>
      </w:r>
      <w:r w:rsidRPr="00EA20DC">
        <w:rPr>
          <w:rFonts w:cs="Times New Roman"/>
        </w:rPr>
        <w:t xml:space="preserve"> elb</w:t>
      </w:r>
      <w:r w:rsidRPr="00EA20DC">
        <w:rPr>
          <w:rFonts w:cs="Times New Roman"/>
        </w:rPr>
        <w:t>i</w:t>
      </w:r>
      <w:r w:rsidRPr="00EA20DC">
        <w:rPr>
          <w:rFonts w:cs="Times New Roman"/>
        </w:rPr>
        <w:t>sesini giymeye ve kendisi emin</w:t>
      </w:r>
      <w:r w:rsidR="00EF1E63" w:rsidRPr="00EA20DC">
        <w:rPr>
          <w:rFonts w:cs="Times New Roman"/>
        </w:rPr>
        <w:t xml:space="preserve"> ve rahat</w:t>
      </w:r>
      <w:r w:rsidRPr="00EA20DC">
        <w:rPr>
          <w:rFonts w:cs="Times New Roman"/>
        </w:rPr>
        <w:t xml:space="preserve"> olmasına sebep olur ve bu beğenilmiş bir yol olup, karde</w:t>
      </w:r>
      <w:r w:rsidRPr="00EA20DC">
        <w:rPr>
          <w:rFonts w:cs="Times New Roman"/>
        </w:rPr>
        <w:t>ş</w:t>
      </w:r>
      <w:r w:rsidRPr="00EA20DC">
        <w:rPr>
          <w:rFonts w:cs="Times New Roman"/>
        </w:rPr>
        <w:t>lik, ülfet ve toplumsal yardımlaşmanın iyiliklerin zahir olması ve kötülüklerin örtülmesi do</w:t>
      </w:r>
      <w:r w:rsidRPr="00EA20DC">
        <w:rPr>
          <w:rFonts w:cs="Times New Roman"/>
        </w:rPr>
        <w:t>ğ</w:t>
      </w:r>
      <w:r w:rsidRPr="00EA20DC">
        <w:rPr>
          <w:rFonts w:cs="Times New Roman"/>
        </w:rPr>
        <w:t>rultusunda devamlılığ</w:t>
      </w:r>
      <w:r w:rsidR="00EF1E63" w:rsidRPr="00EA20DC">
        <w:rPr>
          <w:rFonts w:cs="Times New Roman"/>
        </w:rPr>
        <w:t>ını sağlar</w:t>
      </w:r>
      <w:r w:rsidR="001F1274">
        <w:rPr>
          <w:rFonts w:cs="Times New Roman"/>
        </w:rPr>
        <w:t xml:space="preserve">. </w:t>
      </w:r>
      <w:r w:rsidRPr="00EA20DC">
        <w:rPr>
          <w:rStyle w:val="FootnoteReference"/>
          <w:rFonts w:cs="Times New Roman"/>
        </w:rPr>
        <w:footnoteReference w:id="347"/>
      </w:r>
    </w:p>
    <w:p w:rsidR="00C97C5D" w:rsidRPr="00EA20DC" w:rsidRDefault="00C97C5D" w:rsidP="00AD08E5">
      <w:pPr>
        <w:spacing w:line="320" w:lineRule="atLeast"/>
        <w:rPr>
          <w:rFonts w:cs="Times New Roman"/>
        </w:rPr>
      </w:pPr>
      <w:r w:rsidRPr="00EA20DC">
        <w:rPr>
          <w:rFonts w:cs="Times New Roman"/>
        </w:rPr>
        <w:t>Eb</w:t>
      </w:r>
      <w:r w:rsidR="00EF1E63" w:rsidRPr="00EA20DC">
        <w:rPr>
          <w:rFonts w:cs="Times New Roman"/>
        </w:rPr>
        <w:t>a</w:t>
      </w:r>
      <w:r w:rsidRPr="00EA20DC">
        <w:rPr>
          <w:rFonts w:cs="Times New Roman"/>
        </w:rPr>
        <w:t xml:space="preserve"> Eyyub Ensari Allah Resulüne, </w:t>
      </w:r>
      <w:r w:rsidR="006B67CC">
        <w:rPr>
          <w:rFonts w:cs="Times New Roman"/>
        </w:rPr>
        <w:t>“</w:t>
      </w:r>
      <w:r w:rsidRPr="00EA20DC">
        <w:rPr>
          <w:rFonts w:cs="Times New Roman"/>
        </w:rPr>
        <w:t>Ey Allah</w:t>
      </w:r>
      <w:r w:rsidR="006B67CC">
        <w:rPr>
          <w:rFonts w:cs="Times New Roman"/>
        </w:rPr>
        <w:t>’</w:t>
      </w:r>
      <w:r w:rsidRPr="00EA20DC">
        <w:rPr>
          <w:rFonts w:cs="Times New Roman"/>
        </w:rPr>
        <w:t>ın Resulü, Kur</w:t>
      </w:r>
      <w:r w:rsidR="006B67CC">
        <w:rPr>
          <w:rFonts w:cs="Times New Roman"/>
        </w:rPr>
        <w:t>’</w:t>
      </w:r>
      <w:r w:rsidRPr="00EA20DC">
        <w:rPr>
          <w:rFonts w:cs="Times New Roman"/>
        </w:rPr>
        <w:t>an</w:t>
      </w:r>
      <w:r w:rsidR="006B67CC">
        <w:rPr>
          <w:rFonts w:cs="Times New Roman"/>
        </w:rPr>
        <w:t>’</w:t>
      </w:r>
      <w:r w:rsidRPr="00EA20DC">
        <w:rPr>
          <w:rFonts w:cs="Times New Roman"/>
        </w:rPr>
        <w:t xml:space="preserve">da yer alan </w:t>
      </w:r>
      <w:r w:rsidR="006B67CC">
        <w:rPr>
          <w:rFonts w:cs="Times New Roman"/>
        </w:rPr>
        <w:t>“</w:t>
      </w:r>
      <w:r w:rsidRPr="00EA20DC">
        <w:rPr>
          <w:rFonts w:cs="Times New Roman"/>
        </w:rPr>
        <w:t>istinas</w:t>
      </w:r>
      <w:r w:rsidR="006B67CC">
        <w:rPr>
          <w:rFonts w:cs="Times New Roman"/>
        </w:rPr>
        <w:t>”</w:t>
      </w:r>
      <w:r w:rsidR="00DF4E7C">
        <w:rPr>
          <w:rFonts w:cs="Times New Roman"/>
        </w:rPr>
        <w:t xml:space="preserve"> (</w:t>
      </w:r>
      <w:r w:rsidRPr="00EA20DC">
        <w:rPr>
          <w:rFonts w:cs="Times New Roman"/>
        </w:rPr>
        <w:t>ü</w:t>
      </w:r>
      <w:r w:rsidRPr="00EA20DC">
        <w:rPr>
          <w:rFonts w:cs="Times New Roman"/>
        </w:rPr>
        <w:t>n</w:t>
      </w:r>
      <w:r w:rsidRPr="00EA20DC">
        <w:rPr>
          <w:rFonts w:cs="Times New Roman"/>
        </w:rPr>
        <w:t>siyet edinmek</w:t>
      </w:r>
      <w:r w:rsidR="001F1274">
        <w:rPr>
          <w:rFonts w:cs="Times New Roman"/>
        </w:rPr>
        <w:t xml:space="preserve">) </w:t>
      </w:r>
      <w:r w:rsidRPr="00EA20DC">
        <w:rPr>
          <w:rFonts w:cs="Times New Roman"/>
        </w:rPr>
        <w:t>kel</w:t>
      </w:r>
      <w:r w:rsidRPr="00EA20DC">
        <w:rPr>
          <w:rFonts w:cs="Times New Roman"/>
        </w:rPr>
        <w:t>i</w:t>
      </w:r>
      <w:r w:rsidRPr="00EA20DC">
        <w:rPr>
          <w:rFonts w:cs="Times New Roman"/>
        </w:rPr>
        <w:t>mesinden maksat nedir</w:t>
      </w:r>
      <w:r w:rsidR="00DF4E7C">
        <w:rPr>
          <w:rFonts w:cs="Times New Roman"/>
        </w:rPr>
        <w:t xml:space="preserve">? </w:t>
      </w:r>
      <w:r w:rsidR="006B67CC">
        <w:rPr>
          <w:rFonts w:cs="Times New Roman"/>
        </w:rPr>
        <w:t>“</w:t>
      </w:r>
      <w:r w:rsidRPr="00EA20DC">
        <w:rPr>
          <w:rFonts w:cs="Times New Roman"/>
        </w:rPr>
        <w:t xml:space="preserve"> </w:t>
      </w:r>
      <w:r w:rsidR="00EF1E63" w:rsidRPr="00EA20DC">
        <w:rPr>
          <w:rFonts w:cs="Times New Roman"/>
        </w:rPr>
        <w:t xml:space="preserve">diye sorunca </w:t>
      </w:r>
      <w:r w:rsidRPr="00EA20DC">
        <w:rPr>
          <w:rFonts w:cs="Times New Roman"/>
        </w:rPr>
        <w:t>Peygamber</w:t>
      </w:r>
      <w:r w:rsidR="00DF4E7C">
        <w:rPr>
          <w:rFonts w:cs="Times New Roman"/>
        </w:rPr>
        <w:t xml:space="preserve"> </w:t>
      </w:r>
      <w:r w:rsidR="001F1274">
        <w:rPr>
          <w:rFonts w:cs="Times New Roman"/>
        </w:rPr>
        <w:t xml:space="preserve">(s.a.a) </w:t>
      </w:r>
      <w:r w:rsidRPr="00EA20DC">
        <w:rPr>
          <w:rFonts w:cs="Times New Roman"/>
        </w:rPr>
        <w:t>şöyle buyurdu</w:t>
      </w:r>
      <w:r w:rsidR="00DF4E7C">
        <w:rPr>
          <w:rFonts w:cs="Times New Roman"/>
        </w:rPr>
        <w:t xml:space="preserve">: </w:t>
      </w:r>
      <w:r w:rsidR="006B67CC">
        <w:rPr>
          <w:rFonts w:cs="Times New Roman"/>
        </w:rPr>
        <w:t>“</w:t>
      </w:r>
      <w:r w:rsidR="00EF1E63" w:rsidRPr="00EA20DC">
        <w:rPr>
          <w:rFonts w:cs="Times New Roman"/>
        </w:rPr>
        <w:t>Ev ahaline</w:t>
      </w:r>
      <w:r w:rsidR="00DF4E7C">
        <w:rPr>
          <w:rFonts w:cs="Times New Roman"/>
        </w:rPr>
        <w:t xml:space="preserve"> (</w:t>
      </w:r>
      <w:r w:rsidR="00EF1E63" w:rsidRPr="00EA20DC">
        <w:rPr>
          <w:rFonts w:cs="Times New Roman"/>
        </w:rPr>
        <w:t>geldiğini haber vermek için</w:t>
      </w:r>
      <w:r w:rsidR="001F1274">
        <w:rPr>
          <w:rFonts w:cs="Times New Roman"/>
        </w:rPr>
        <w:t xml:space="preserve">) </w:t>
      </w:r>
      <w:r w:rsidR="00EF1E63" w:rsidRPr="00EA20DC">
        <w:rPr>
          <w:rFonts w:cs="Times New Roman"/>
        </w:rPr>
        <w:t>Suphanallah</w:t>
      </w:r>
      <w:r w:rsidRPr="00EA20DC">
        <w:rPr>
          <w:rFonts w:cs="Times New Roman"/>
        </w:rPr>
        <w:t>, Elhamdülillah ve Allah</w:t>
      </w:r>
      <w:r w:rsidR="00495432" w:rsidRPr="00EA20DC">
        <w:rPr>
          <w:rFonts w:cs="Times New Roman"/>
        </w:rPr>
        <w:t xml:space="preserve">-u </w:t>
      </w:r>
      <w:r w:rsidRPr="00EA20DC">
        <w:rPr>
          <w:rFonts w:cs="Times New Roman"/>
        </w:rPr>
        <w:t>Ekber d</w:t>
      </w:r>
      <w:r w:rsidRPr="00EA20DC">
        <w:rPr>
          <w:rFonts w:cs="Times New Roman"/>
        </w:rPr>
        <w:t>e</w:t>
      </w:r>
      <w:r w:rsidRPr="00EA20DC">
        <w:rPr>
          <w:rFonts w:cs="Times New Roman"/>
        </w:rPr>
        <w:t>mek v</w:t>
      </w:r>
      <w:r w:rsidRPr="00EA20DC">
        <w:rPr>
          <w:rFonts w:cs="Times New Roman"/>
        </w:rPr>
        <w:t>e</w:t>
      </w:r>
      <w:r w:rsidR="00EF1E63" w:rsidRPr="00EA20DC">
        <w:rPr>
          <w:rFonts w:cs="Times New Roman"/>
        </w:rPr>
        <w:t>ya</w:t>
      </w:r>
      <w:r w:rsidRPr="00EA20DC">
        <w:rPr>
          <w:rFonts w:cs="Times New Roman"/>
        </w:rPr>
        <w:t xml:space="preserve"> öksürmek</w:t>
      </w:r>
      <w:r w:rsidR="001F1274">
        <w:rPr>
          <w:rFonts w:cs="Times New Roman"/>
        </w:rPr>
        <w:t>.”</w:t>
      </w:r>
      <w:r w:rsidRPr="00EA20DC">
        <w:rPr>
          <w:rStyle w:val="FootnoteReference"/>
          <w:rFonts w:cs="Times New Roman"/>
        </w:rPr>
        <w:footnoteReference w:id="348"/>
      </w:r>
      <w:r w:rsidRPr="00EA20D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Bir şahsın Allah Resulüne şöyle buyurduğu yer almıştır</w:t>
      </w:r>
      <w:r w:rsidR="00DF4E7C">
        <w:rPr>
          <w:rFonts w:cs="Times New Roman"/>
        </w:rPr>
        <w:t xml:space="preserve">: </w:t>
      </w:r>
      <w:r w:rsidR="006B67CC">
        <w:rPr>
          <w:rFonts w:cs="Times New Roman"/>
        </w:rPr>
        <w:t>“</w:t>
      </w:r>
      <w:r w:rsidRPr="00EA20DC">
        <w:rPr>
          <w:rFonts w:cs="Times New Roman"/>
        </w:rPr>
        <w:t>Acaba ben annemin yanına gi</w:t>
      </w:r>
      <w:r w:rsidRPr="00EA20DC">
        <w:rPr>
          <w:rFonts w:cs="Times New Roman"/>
        </w:rPr>
        <w:t>t</w:t>
      </w:r>
      <w:r w:rsidRPr="00EA20DC">
        <w:rPr>
          <w:rFonts w:cs="Times New Roman"/>
        </w:rPr>
        <w:t>mek için de mi izin almam gerekir</w:t>
      </w:r>
      <w:r w:rsidR="00DF4E7C">
        <w:rPr>
          <w:rFonts w:cs="Times New Roman"/>
        </w:rPr>
        <w:t xml:space="preserve">? </w:t>
      </w:r>
      <w:r w:rsidR="006B67CC">
        <w:rPr>
          <w:rFonts w:cs="Times New Roman"/>
        </w:rPr>
        <w:t>“</w:t>
      </w:r>
    </w:p>
    <w:p w:rsidR="00C97C5D" w:rsidRPr="00EA20DC" w:rsidRDefault="00C97C5D" w:rsidP="00AD08E5">
      <w:pPr>
        <w:spacing w:line="320" w:lineRule="atLeast"/>
        <w:rPr>
          <w:rFonts w:cs="Times New Roman"/>
        </w:rPr>
      </w:pPr>
      <w:r w:rsidRPr="00EA20DC">
        <w:rPr>
          <w:rFonts w:cs="Times New Roman"/>
        </w:rPr>
        <w:t>Peygamber</w:t>
      </w:r>
      <w:r w:rsidR="00DF4E7C">
        <w:rPr>
          <w:rFonts w:cs="Times New Roman"/>
        </w:rPr>
        <w:t xml:space="preserve"> </w:t>
      </w:r>
      <w:r w:rsidR="001F1274">
        <w:rPr>
          <w:rFonts w:cs="Times New Roman"/>
        </w:rPr>
        <w:t xml:space="preserve">(s.a.a) </w:t>
      </w:r>
      <w:r w:rsidR="006B67CC">
        <w:rPr>
          <w:rFonts w:cs="Times New Roman"/>
        </w:rPr>
        <w:t>“</w:t>
      </w:r>
      <w:r w:rsidRPr="00EA20DC">
        <w:rPr>
          <w:rFonts w:cs="Times New Roman"/>
        </w:rPr>
        <w:t>Evet</w:t>
      </w:r>
      <w:r w:rsidR="006B67CC">
        <w:rPr>
          <w:rFonts w:cs="Times New Roman"/>
        </w:rPr>
        <w:t>”</w:t>
      </w:r>
      <w:r w:rsidRPr="00EA20DC">
        <w:rPr>
          <w:rFonts w:cs="Times New Roman"/>
        </w:rPr>
        <w:t xml:space="preserve"> </w:t>
      </w:r>
      <w:r w:rsidR="00EF1E63" w:rsidRPr="00EA20DC">
        <w:rPr>
          <w:rFonts w:cs="Times New Roman"/>
        </w:rPr>
        <w:t>diye buyurdu</w:t>
      </w:r>
      <w:r w:rsidR="001F1274">
        <w:rPr>
          <w:rFonts w:cs="Times New Roman"/>
        </w:rPr>
        <w:t xml:space="preserve">. </w:t>
      </w:r>
      <w:r w:rsidRPr="00EA20DC">
        <w:rPr>
          <w:rFonts w:cs="Times New Roman"/>
        </w:rPr>
        <w:t xml:space="preserve">Yine o adam, </w:t>
      </w:r>
      <w:r w:rsidR="006B67CC">
        <w:rPr>
          <w:rFonts w:cs="Times New Roman"/>
        </w:rPr>
        <w:t>“</w:t>
      </w:r>
      <w:r w:rsidR="00EF1E63" w:rsidRPr="00EA20DC">
        <w:rPr>
          <w:rFonts w:cs="Times New Roman"/>
        </w:rPr>
        <w:t>A</w:t>
      </w:r>
      <w:r w:rsidRPr="00EA20DC">
        <w:rPr>
          <w:rFonts w:cs="Times New Roman"/>
        </w:rPr>
        <w:t>nnemin benden başka hizmetçisi yoktur, acaba onun yanına her defa gidişimde, izin almam gerekir mi</w:t>
      </w:r>
      <w:r w:rsidR="00DF4E7C">
        <w:rPr>
          <w:rFonts w:cs="Times New Roman"/>
        </w:rPr>
        <w:t xml:space="preserve">? </w:t>
      </w:r>
      <w:r w:rsidR="006B67CC">
        <w:rPr>
          <w:rFonts w:cs="Times New Roman"/>
        </w:rPr>
        <w:t>“</w:t>
      </w:r>
      <w:r w:rsidRPr="00EA20DC">
        <w:rPr>
          <w:rFonts w:cs="Times New Roman"/>
        </w:rPr>
        <w:t xml:space="preserve"> </w:t>
      </w:r>
      <w:r w:rsidR="00EF1E63" w:rsidRPr="00EA20DC">
        <w:rPr>
          <w:rFonts w:cs="Times New Roman"/>
        </w:rPr>
        <w:t xml:space="preserve">diye sorunca </w:t>
      </w:r>
      <w:r w:rsidRPr="00EA20DC">
        <w:rPr>
          <w:rFonts w:cs="Times New Roman"/>
        </w:rPr>
        <w:t>Pe</w:t>
      </w:r>
      <w:r w:rsidRPr="00EA20DC">
        <w:rPr>
          <w:rFonts w:cs="Times New Roman"/>
        </w:rPr>
        <w:t>y</w:t>
      </w:r>
      <w:r w:rsidRPr="00EA20DC">
        <w:rPr>
          <w:rFonts w:cs="Times New Roman"/>
        </w:rPr>
        <w:t>gamber</w:t>
      </w:r>
      <w:r w:rsidR="00DF4E7C">
        <w:rPr>
          <w:rFonts w:cs="Times New Roman"/>
        </w:rPr>
        <w:t xml:space="preserve"> </w:t>
      </w:r>
      <w:r w:rsidR="001F1274">
        <w:rPr>
          <w:rFonts w:cs="Times New Roman"/>
        </w:rPr>
        <w:t xml:space="preserve">(s.a.a) </w:t>
      </w:r>
      <w:r w:rsidRPr="00EA20DC">
        <w:rPr>
          <w:rFonts w:cs="Times New Roman"/>
        </w:rPr>
        <w:t>şöyle buyurdu</w:t>
      </w:r>
      <w:r w:rsidR="00DF4E7C">
        <w:rPr>
          <w:rFonts w:cs="Times New Roman"/>
        </w:rPr>
        <w:t xml:space="preserve">: </w:t>
      </w:r>
      <w:r w:rsidR="006B67CC">
        <w:rPr>
          <w:rFonts w:cs="Times New Roman"/>
        </w:rPr>
        <w:t>“</w:t>
      </w:r>
      <w:r w:rsidRPr="00EA20DC">
        <w:rPr>
          <w:rFonts w:cs="Times New Roman"/>
        </w:rPr>
        <w:t>Onu çıplak görmek ister misin</w:t>
      </w:r>
      <w:r w:rsidR="00DF4E7C">
        <w:rPr>
          <w:rFonts w:cs="Times New Roman"/>
        </w:rPr>
        <w:t xml:space="preserve">? </w:t>
      </w:r>
      <w:r w:rsidR="006B67CC">
        <w:rPr>
          <w:rFonts w:cs="Times New Roman"/>
        </w:rPr>
        <w:t>“</w:t>
      </w:r>
      <w:r w:rsidRPr="00EA20DC">
        <w:rPr>
          <w:rFonts w:cs="Times New Roman"/>
        </w:rPr>
        <w:t xml:space="preserve"> Adam, </w:t>
      </w:r>
      <w:r w:rsidR="006B67CC">
        <w:rPr>
          <w:rFonts w:cs="Times New Roman"/>
        </w:rPr>
        <w:t>“</w:t>
      </w:r>
      <w:r w:rsidRPr="00EA20DC">
        <w:rPr>
          <w:rFonts w:cs="Times New Roman"/>
        </w:rPr>
        <w:t>hayır</w:t>
      </w:r>
      <w:r w:rsidR="006B67CC">
        <w:rPr>
          <w:rFonts w:cs="Times New Roman"/>
        </w:rPr>
        <w:t>”</w:t>
      </w:r>
      <w:r w:rsidRPr="00EA20DC">
        <w:rPr>
          <w:rFonts w:cs="Times New Roman"/>
        </w:rPr>
        <w:t xml:space="preserve"> deyince Pe</w:t>
      </w:r>
      <w:r w:rsidRPr="00EA20DC">
        <w:rPr>
          <w:rFonts w:cs="Times New Roman"/>
        </w:rPr>
        <w:t>y</w:t>
      </w:r>
      <w:r w:rsidRPr="00EA20DC">
        <w:rPr>
          <w:rFonts w:cs="Times New Roman"/>
        </w:rPr>
        <w:t>gamber şöyle buyu</w:t>
      </w:r>
      <w:r w:rsidRPr="00EA20DC">
        <w:rPr>
          <w:rFonts w:cs="Times New Roman"/>
        </w:rPr>
        <w:t>r</w:t>
      </w:r>
      <w:r w:rsidRPr="00EA20DC">
        <w:rPr>
          <w:rFonts w:cs="Times New Roman"/>
        </w:rPr>
        <w:t>du</w:t>
      </w:r>
      <w:r w:rsidR="00DF4E7C">
        <w:rPr>
          <w:rFonts w:cs="Times New Roman"/>
        </w:rPr>
        <w:t xml:space="preserve">: </w:t>
      </w:r>
      <w:r w:rsidR="006B67CC">
        <w:rPr>
          <w:rFonts w:cs="Times New Roman"/>
        </w:rPr>
        <w:t>“</w:t>
      </w:r>
      <w:r w:rsidRPr="00EA20DC">
        <w:rPr>
          <w:rFonts w:cs="Times New Roman"/>
        </w:rPr>
        <w:t>O halde izin al ve içeri gir</w:t>
      </w:r>
      <w:r w:rsidR="00DF4E7C">
        <w:rPr>
          <w:rFonts w:cs="Times New Roman"/>
        </w:rPr>
        <w:t xml:space="preserve">! </w:t>
      </w:r>
      <w:r w:rsidR="006B67CC">
        <w:rPr>
          <w:rFonts w:cs="Times New Roman"/>
        </w:rPr>
        <w:t>“</w:t>
      </w:r>
      <w:r w:rsidRPr="00EA20DC">
        <w:rPr>
          <w:rStyle w:val="FootnoteReference"/>
          <w:rFonts w:cs="Times New Roman"/>
        </w:rPr>
        <w:footnoteReference w:id="349"/>
      </w:r>
    </w:p>
    <w:p w:rsidR="00C97C5D" w:rsidRPr="00EA20DC" w:rsidRDefault="00C97C5D" w:rsidP="00AD08E5">
      <w:pPr>
        <w:spacing w:line="320" w:lineRule="atLeast"/>
        <w:rPr>
          <w:rFonts w:cs="Times New Roman"/>
        </w:rPr>
      </w:pPr>
      <w:r w:rsidRPr="00EA20DC">
        <w:rPr>
          <w:rFonts w:cs="Times New Roman"/>
        </w:rPr>
        <w:t>Kur</w:t>
      </w:r>
      <w:r w:rsidR="006B67CC">
        <w:rPr>
          <w:rFonts w:cs="Times New Roman"/>
        </w:rPr>
        <w:t>’</w:t>
      </w:r>
      <w:r w:rsidRPr="00EA20DC">
        <w:rPr>
          <w:rFonts w:cs="Times New Roman"/>
        </w:rPr>
        <w:t>an</w:t>
      </w:r>
      <w:r w:rsidR="006B67CC">
        <w:rPr>
          <w:rFonts w:cs="Times New Roman"/>
        </w:rPr>
        <w:t>’</w:t>
      </w:r>
      <w:r w:rsidRPr="00EA20DC">
        <w:rPr>
          <w:rFonts w:cs="Times New Roman"/>
        </w:rPr>
        <w:t xml:space="preserve">ın </w:t>
      </w:r>
      <w:r w:rsidR="006B67CC">
        <w:rPr>
          <w:rFonts w:cs="Times New Roman"/>
        </w:rPr>
        <w:t>“</w:t>
      </w:r>
      <w:r w:rsidRPr="00EA20DC">
        <w:rPr>
          <w:rFonts w:cs="Times New Roman"/>
        </w:rPr>
        <w:t>istinas</w:t>
      </w:r>
      <w:r w:rsidR="006B67CC">
        <w:rPr>
          <w:rFonts w:cs="Times New Roman"/>
        </w:rPr>
        <w:t>”</w:t>
      </w:r>
      <w:r w:rsidRPr="00EA20DC">
        <w:rPr>
          <w:rFonts w:cs="Times New Roman"/>
        </w:rPr>
        <w:t xml:space="preserve"> ve izin almayı öğretmesi, hem kendi evimiz hakkındadır ve hem de </w:t>
      </w:r>
      <w:r w:rsidR="00EF1E63" w:rsidRPr="00EA20DC">
        <w:rPr>
          <w:rFonts w:cs="Times New Roman"/>
        </w:rPr>
        <w:t>başkalarının</w:t>
      </w:r>
      <w:r w:rsidRPr="00EA20DC">
        <w:rPr>
          <w:rFonts w:cs="Times New Roman"/>
        </w:rPr>
        <w:t xml:space="preserve"> evi hakkında</w:t>
      </w:r>
      <w:r w:rsidR="001F1274">
        <w:rPr>
          <w:rFonts w:cs="Times New Roman"/>
        </w:rPr>
        <w:t xml:space="preserve">. </w:t>
      </w:r>
      <w:r w:rsidRPr="00EA20DC">
        <w:rPr>
          <w:rFonts w:cs="Times New Roman"/>
        </w:rPr>
        <w:t>Ev ahalisine saygı göstermek onların şahsi haklarıdır</w:t>
      </w:r>
      <w:r w:rsidR="001F1274">
        <w:rPr>
          <w:rFonts w:cs="Times New Roman"/>
        </w:rPr>
        <w:t xml:space="preserve">. </w:t>
      </w:r>
    </w:p>
    <w:p w:rsidR="00C97C5D" w:rsidRPr="00EA20DC" w:rsidRDefault="00C97C5D" w:rsidP="00AD08E5">
      <w:pPr>
        <w:spacing w:line="320" w:lineRule="atLeast"/>
        <w:rPr>
          <w:rFonts w:cs="Times New Roman"/>
        </w:rPr>
      </w:pPr>
    </w:p>
    <w:p w:rsidR="00C97C5D" w:rsidRPr="00EA20DC" w:rsidRDefault="00C97C5D" w:rsidP="00AD08E5">
      <w:pPr>
        <w:spacing w:line="320" w:lineRule="atLeast"/>
        <w:rPr>
          <w:rFonts w:cs="Times New Roman"/>
        </w:rPr>
      </w:pPr>
      <w:r w:rsidRPr="00EA20DC">
        <w:rPr>
          <w:rFonts w:cs="Times New Roman"/>
        </w:rPr>
        <w:t>Kaynaklar</w:t>
      </w:r>
      <w:r w:rsidR="00DF4E7C">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Tefsir</w:t>
      </w:r>
      <w:r w:rsidR="00495432" w:rsidRPr="00EA20DC">
        <w:rPr>
          <w:rFonts w:cs="Times New Roman"/>
        </w:rPr>
        <w:t xml:space="preserve">-i </w:t>
      </w:r>
      <w:r w:rsidRPr="00EA20DC">
        <w:rPr>
          <w:rFonts w:cs="Times New Roman"/>
        </w:rPr>
        <w:t>Fahr</w:t>
      </w:r>
      <w:r w:rsidR="006B67CC">
        <w:rPr>
          <w:rFonts w:cs="Times New Roman"/>
        </w:rPr>
        <w:t>’</w:t>
      </w:r>
      <w:r w:rsidRPr="00EA20DC">
        <w:rPr>
          <w:rFonts w:cs="Times New Roman"/>
        </w:rPr>
        <w:t>ur</w:t>
      </w:r>
      <w:r w:rsidR="00495432" w:rsidRPr="00EA20DC">
        <w:rPr>
          <w:rFonts w:cs="Times New Roman"/>
        </w:rPr>
        <w:t xml:space="preserve"> </w:t>
      </w:r>
      <w:r w:rsidRPr="00EA20DC">
        <w:rPr>
          <w:rFonts w:cs="Times New Roman"/>
        </w:rPr>
        <w:t>Razi, c</w:t>
      </w:r>
      <w:r w:rsidR="001F1274">
        <w:rPr>
          <w:rFonts w:cs="Times New Roman"/>
        </w:rPr>
        <w:t xml:space="preserve">. </w:t>
      </w:r>
      <w:r w:rsidRPr="00EA20DC">
        <w:rPr>
          <w:rFonts w:cs="Times New Roman"/>
        </w:rPr>
        <w:t>23, s</w:t>
      </w:r>
      <w:r w:rsidR="001F1274">
        <w:rPr>
          <w:rFonts w:cs="Times New Roman"/>
        </w:rPr>
        <w:t xml:space="preserve">. </w:t>
      </w:r>
      <w:r w:rsidRPr="00EA20DC">
        <w:rPr>
          <w:rFonts w:cs="Times New Roman"/>
        </w:rPr>
        <w:t>198</w:t>
      </w:r>
    </w:p>
    <w:p w:rsidR="00C97C5D" w:rsidRPr="00EA20DC" w:rsidRDefault="00C97C5D" w:rsidP="00AD08E5">
      <w:pPr>
        <w:spacing w:line="320" w:lineRule="atLeast"/>
        <w:rPr>
          <w:rFonts w:cs="Times New Roman"/>
        </w:rPr>
      </w:pPr>
      <w:r w:rsidRPr="00EA20DC">
        <w:rPr>
          <w:rFonts w:cs="Times New Roman"/>
        </w:rPr>
        <w:t>Tefsir</w:t>
      </w:r>
      <w:r w:rsidR="00495432" w:rsidRPr="00EA20DC">
        <w:rPr>
          <w:rFonts w:cs="Times New Roman"/>
        </w:rPr>
        <w:t xml:space="preserve">-i </w:t>
      </w:r>
      <w:r w:rsidRPr="00EA20DC">
        <w:rPr>
          <w:rFonts w:cs="Times New Roman"/>
        </w:rPr>
        <w:t>Nur</w:t>
      </w:r>
      <w:r w:rsidR="006B67CC">
        <w:rPr>
          <w:rFonts w:cs="Times New Roman"/>
        </w:rPr>
        <w:t>’</w:t>
      </w:r>
      <w:r w:rsidRPr="00EA20DC">
        <w:rPr>
          <w:rFonts w:cs="Times New Roman"/>
        </w:rPr>
        <w:t>us</w:t>
      </w:r>
      <w:r w:rsidR="00495432" w:rsidRPr="00EA20DC">
        <w:rPr>
          <w:rFonts w:cs="Times New Roman"/>
        </w:rPr>
        <w:t xml:space="preserve"> </w:t>
      </w:r>
      <w:r w:rsidR="006D532E" w:rsidRPr="00EA20DC">
        <w:rPr>
          <w:rFonts w:cs="Times New Roman"/>
        </w:rPr>
        <w:t>Sekaleyn</w:t>
      </w:r>
      <w:r w:rsidRPr="00EA20DC">
        <w:rPr>
          <w:rFonts w:cs="Times New Roman"/>
        </w:rPr>
        <w:t>, c</w:t>
      </w:r>
      <w:r w:rsidR="001F1274">
        <w:rPr>
          <w:rFonts w:cs="Times New Roman"/>
        </w:rPr>
        <w:t xml:space="preserve">. </w:t>
      </w:r>
      <w:r w:rsidRPr="00EA20DC">
        <w:rPr>
          <w:rFonts w:cs="Times New Roman"/>
        </w:rPr>
        <w:t>3, s</w:t>
      </w:r>
      <w:r w:rsidR="001F1274">
        <w:rPr>
          <w:rFonts w:cs="Times New Roman"/>
        </w:rPr>
        <w:t xml:space="preserve">. </w:t>
      </w:r>
      <w:r w:rsidRPr="00EA20DC">
        <w:rPr>
          <w:rFonts w:cs="Times New Roman"/>
        </w:rPr>
        <w:t>586</w:t>
      </w:r>
    </w:p>
    <w:p w:rsidR="00C97C5D" w:rsidRPr="00EA20DC" w:rsidRDefault="00C97C5D" w:rsidP="00AD08E5">
      <w:pPr>
        <w:spacing w:line="320" w:lineRule="atLeast"/>
        <w:rPr>
          <w:rFonts w:cs="Times New Roman"/>
        </w:rPr>
      </w:pPr>
      <w:r w:rsidRPr="00EA20DC">
        <w:rPr>
          <w:rFonts w:cs="Times New Roman"/>
        </w:rPr>
        <w:t>Tefsir</w:t>
      </w:r>
      <w:r w:rsidR="00495432" w:rsidRPr="00EA20DC">
        <w:rPr>
          <w:rFonts w:cs="Times New Roman"/>
        </w:rPr>
        <w:t xml:space="preserve">-i </w:t>
      </w:r>
      <w:r w:rsidRPr="00EA20DC">
        <w:rPr>
          <w:rFonts w:cs="Times New Roman"/>
        </w:rPr>
        <w:t>Numune, c</w:t>
      </w:r>
      <w:r w:rsidR="001F1274">
        <w:rPr>
          <w:rFonts w:cs="Times New Roman"/>
        </w:rPr>
        <w:t xml:space="preserve">. </w:t>
      </w:r>
      <w:r w:rsidRPr="00EA20DC">
        <w:rPr>
          <w:rFonts w:cs="Times New Roman"/>
        </w:rPr>
        <w:t>14, s</w:t>
      </w:r>
      <w:r w:rsidR="001F1274">
        <w:rPr>
          <w:rFonts w:cs="Times New Roman"/>
        </w:rPr>
        <w:t xml:space="preserve">. </w:t>
      </w:r>
      <w:r w:rsidRPr="00EA20DC">
        <w:rPr>
          <w:rFonts w:cs="Times New Roman"/>
        </w:rPr>
        <w:t>431</w:t>
      </w:r>
    </w:p>
    <w:p w:rsidR="00C97C5D" w:rsidRPr="00EA20DC" w:rsidRDefault="00C97C5D" w:rsidP="00AD08E5">
      <w:pPr>
        <w:spacing w:line="320" w:lineRule="atLeast"/>
        <w:rPr>
          <w:rFonts w:cs="Times New Roman"/>
        </w:rPr>
      </w:pPr>
      <w:r w:rsidRPr="00EA20DC">
        <w:rPr>
          <w:rFonts w:cs="Times New Roman"/>
        </w:rPr>
        <w:t>Vesail</w:t>
      </w:r>
      <w:r w:rsidR="006B67CC">
        <w:rPr>
          <w:rFonts w:cs="Times New Roman"/>
        </w:rPr>
        <w:t>’</w:t>
      </w:r>
      <w:r w:rsidRPr="00EA20DC">
        <w:rPr>
          <w:rFonts w:cs="Times New Roman"/>
        </w:rPr>
        <w:t>uş</w:t>
      </w:r>
      <w:r w:rsidR="006D532E" w:rsidRPr="00EA20DC">
        <w:rPr>
          <w:rFonts w:cs="Times New Roman"/>
        </w:rPr>
        <w:t>-</w:t>
      </w:r>
      <w:r w:rsidRPr="00EA20DC">
        <w:rPr>
          <w:rFonts w:cs="Times New Roman"/>
        </w:rPr>
        <w:t>Şia, c</w:t>
      </w:r>
      <w:r w:rsidR="001F1274">
        <w:rPr>
          <w:rFonts w:cs="Times New Roman"/>
        </w:rPr>
        <w:t xml:space="preserve">. </w:t>
      </w:r>
      <w:r w:rsidRPr="00EA20DC">
        <w:rPr>
          <w:rFonts w:cs="Times New Roman"/>
        </w:rPr>
        <w:t>14, s</w:t>
      </w:r>
      <w:r w:rsidR="001F1274">
        <w:rPr>
          <w:rFonts w:cs="Times New Roman"/>
        </w:rPr>
        <w:t xml:space="preserve">. </w:t>
      </w:r>
      <w:r w:rsidRPr="00EA20DC">
        <w:rPr>
          <w:rFonts w:cs="Times New Roman"/>
        </w:rPr>
        <w:t>141</w:t>
      </w:r>
    </w:p>
    <w:p w:rsidR="00C97C5D" w:rsidRPr="00EA20DC" w:rsidRDefault="00C97C5D" w:rsidP="00AD08E5">
      <w:pPr>
        <w:spacing w:line="320" w:lineRule="atLeast"/>
        <w:rPr>
          <w:rFonts w:cs="Times New Roman"/>
        </w:rPr>
      </w:pPr>
      <w:r w:rsidRPr="00EA20DC">
        <w:rPr>
          <w:rFonts w:cs="Times New Roman"/>
        </w:rPr>
        <w:lastRenderedPageBreak/>
        <w:t>Mekarim</w:t>
      </w:r>
      <w:r w:rsidR="006B67CC">
        <w:rPr>
          <w:rFonts w:cs="Times New Roman"/>
        </w:rPr>
        <w:t>’</w:t>
      </w:r>
      <w:r w:rsidR="00DE79DE" w:rsidRPr="00EA20DC">
        <w:rPr>
          <w:rFonts w:cs="Times New Roman"/>
        </w:rPr>
        <w:t xml:space="preserve">ul </w:t>
      </w:r>
      <w:r w:rsidRPr="00EA20DC">
        <w:rPr>
          <w:rFonts w:cs="Times New Roman"/>
        </w:rPr>
        <w:t>Ahlak, s</w:t>
      </w:r>
      <w:r w:rsidR="001F1274">
        <w:rPr>
          <w:rFonts w:cs="Times New Roman"/>
        </w:rPr>
        <w:t xml:space="preserve">. </w:t>
      </w:r>
      <w:r w:rsidRPr="00EA20DC">
        <w:rPr>
          <w:rFonts w:cs="Times New Roman"/>
        </w:rPr>
        <w:t>226</w:t>
      </w:r>
    </w:p>
    <w:p w:rsidR="00C97C5D" w:rsidRPr="00EA20DC" w:rsidRDefault="00C97C5D" w:rsidP="00AD08E5">
      <w:pPr>
        <w:spacing w:line="320" w:lineRule="atLeast"/>
        <w:rPr>
          <w:rFonts w:cs="Times New Roman"/>
        </w:rPr>
      </w:pPr>
      <w:r w:rsidRPr="00EA20DC">
        <w:rPr>
          <w:rFonts w:cs="Times New Roman"/>
        </w:rPr>
        <w:t>Mizan, c</w:t>
      </w:r>
      <w:r w:rsidR="001F1274">
        <w:rPr>
          <w:rFonts w:cs="Times New Roman"/>
        </w:rPr>
        <w:t xml:space="preserve">. </w:t>
      </w:r>
      <w:r w:rsidRPr="00EA20DC">
        <w:rPr>
          <w:rFonts w:cs="Times New Roman"/>
        </w:rPr>
        <w:t>15, s</w:t>
      </w:r>
      <w:r w:rsidR="001F1274">
        <w:rPr>
          <w:rFonts w:cs="Times New Roman"/>
        </w:rPr>
        <w:t xml:space="preserve">. </w:t>
      </w:r>
      <w:r w:rsidRPr="00EA20DC">
        <w:rPr>
          <w:rFonts w:cs="Times New Roman"/>
        </w:rPr>
        <w:t>118</w:t>
      </w:r>
    </w:p>
    <w:p w:rsidR="00C97C5D" w:rsidRPr="00EA20DC" w:rsidRDefault="00C97C5D" w:rsidP="00AD08E5">
      <w:pPr>
        <w:spacing w:line="320" w:lineRule="atLeast"/>
        <w:rPr>
          <w:rFonts w:cs="Times New Roman"/>
        </w:rPr>
      </w:pPr>
      <w:r w:rsidRPr="00EA20DC">
        <w:rPr>
          <w:rFonts w:cs="Times New Roman"/>
        </w:rPr>
        <w:t>Mecme</w:t>
      </w:r>
      <w:r w:rsidR="006B67CC">
        <w:rPr>
          <w:rFonts w:cs="Times New Roman"/>
        </w:rPr>
        <w:t>’</w:t>
      </w:r>
      <w:r w:rsidR="00DE79DE" w:rsidRPr="00EA20DC">
        <w:rPr>
          <w:rFonts w:cs="Times New Roman"/>
        </w:rPr>
        <w:t xml:space="preserve">ul </w:t>
      </w:r>
      <w:r w:rsidRPr="00EA20DC">
        <w:rPr>
          <w:rFonts w:cs="Times New Roman"/>
        </w:rPr>
        <w:t>Be</w:t>
      </w:r>
      <w:r w:rsidR="006D532E" w:rsidRPr="00EA20DC">
        <w:rPr>
          <w:rFonts w:cs="Times New Roman"/>
        </w:rPr>
        <w:t>y</w:t>
      </w:r>
      <w:r w:rsidRPr="00EA20DC">
        <w:rPr>
          <w:rFonts w:cs="Times New Roman"/>
        </w:rPr>
        <w:t>an, c</w:t>
      </w:r>
      <w:r w:rsidR="001F1274">
        <w:rPr>
          <w:rFonts w:cs="Times New Roman"/>
        </w:rPr>
        <w:t xml:space="preserve">. </w:t>
      </w:r>
      <w:r w:rsidRPr="00EA20DC">
        <w:rPr>
          <w:rFonts w:cs="Times New Roman"/>
        </w:rPr>
        <w:t>14, s</w:t>
      </w:r>
      <w:r w:rsidR="001F1274">
        <w:rPr>
          <w:rFonts w:cs="Times New Roman"/>
        </w:rPr>
        <w:t xml:space="preserve">. </w:t>
      </w:r>
      <w:r w:rsidRPr="00EA20DC">
        <w:rPr>
          <w:rFonts w:cs="Times New Roman"/>
        </w:rPr>
        <w:t>135</w:t>
      </w:r>
    </w:p>
    <w:p w:rsidR="00C97C5D" w:rsidRPr="00EA20DC" w:rsidRDefault="00C97C5D" w:rsidP="006B4421">
      <w:pPr>
        <w:pStyle w:val="Heading1"/>
      </w:pPr>
      <w:r w:rsidRPr="00EA20DC">
        <w:br w:type="page"/>
      </w:r>
      <w:bookmarkStart w:id="153" w:name="_Toc266607639"/>
      <w:r w:rsidR="006D532E" w:rsidRPr="00EA20DC">
        <w:lastRenderedPageBreak/>
        <w:t>Hayatta Sevginin Yeri</w:t>
      </w:r>
      <w:bookmarkEnd w:id="153"/>
    </w:p>
    <w:p w:rsidR="00C97C5D" w:rsidRPr="00EA20DC" w:rsidRDefault="00C97C5D" w:rsidP="006B4421">
      <w:pPr>
        <w:pStyle w:val="Heading1"/>
      </w:pPr>
      <w:bookmarkStart w:id="154" w:name="_Toc266607640"/>
      <w:r w:rsidRPr="00EA20DC">
        <w:t>Seyyid Mehdi Musevi</w:t>
      </w:r>
      <w:bookmarkEnd w:id="154"/>
    </w:p>
    <w:p w:rsidR="00C97C5D" w:rsidRPr="00EA20DC" w:rsidRDefault="00C97C5D" w:rsidP="00AD08E5">
      <w:pPr>
        <w:spacing w:line="320" w:lineRule="atLeast"/>
        <w:rPr>
          <w:rFonts w:cs="Times New Roman"/>
        </w:rPr>
      </w:pPr>
      <w:r w:rsidRPr="00EA20DC">
        <w:rPr>
          <w:rFonts w:cs="Times New Roman"/>
        </w:rPr>
        <w:t xml:space="preserve">İnsanın en önemli özelliklerinden biri, </w:t>
      </w:r>
      <w:r w:rsidR="006D532E" w:rsidRPr="00EA20DC">
        <w:rPr>
          <w:rFonts w:cs="Times New Roman"/>
        </w:rPr>
        <w:t>diğerlerine karşı</w:t>
      </w:r>
      <w:r w:rsidRPr="00EA20DC">
        <w:rPr>
          <w:rFonts w:cs="Times New Roman"/>
        </w:rPr>
        <w:t xml:space="preserve"> duyduğu ülfet ve acıma hissidir</w:t>
      </w:r>
      <w:r w:rsidR="001F1274">
        <w:rPr>
          <w:rFonts w:cs="Times New Roman"/>
        </w:rPr>
        <w:t xml:space="preserve">. </w:t>
      </w:r>
      <w:r w:rsidRPr="00EA20DC">
        <w:rPr>
          <w:rFonts w:cs="Times New Roman"/>
        </w:rPr>
        <w:t xml:space="preserve">Diğer hayvanlarda, başkasına karşı sevgi çok sınırlı ve </w:t>
      </w:r>
      <w:r w:rsidR="00381C2A" w:rsidRPr="00EA20DC">
        <w:rPr>
          <w:rFonts w:cs="Times New Roman"/>
        </w:rPr>
        <w:t>içgüdü esasınca</w:t>
      </w:r>
      <w:r w:rsidRPr="00EA20DC">
        <w:rPr>
          <w:rFonts w:cs="Times New Roman"/>
        </w:rPr>
        <w:t xml:space="preserve"> olup hayatın ilk z</w:t>
      </w:r>
      <w:r w:rsidRPr="00EA20DC">
        <w:rPr>
          <w:rFonts w:cs="Times New Roman"/>
        </w:rPr>
        <w:t>a</w:t>
      </w:r>
      <w:r w:rsidRPr="00EA20DC">
        <w:rPr>
          <w:rFonts w:cs="Times New Roman"/>
        </w:rPr>
        <w:t>manlarında ve kısa bir müddet olarak sadece anne ile evlat veya baba ile evlat arasında</w:t>
      </w:r>
      <w:r w:rsidR="00381C2A" w:rsidRPr="00EA20DC">
        <w:rPr>
          <w:rFonts w:cs="Times New Roman"/>
        </w:rPr>
        <w:t xml:space="preserve"> ortaya çıkmaktadır</w:t>
      </w:r>
      <w:r w:rsidR="001F1274">
        <w:rPr>
          <w:rFonts w:cs="Times New Roman"/>
        </w:rPr>
        <w:t xml:space="preserve">. </w:t>
      </w:r>
      <w:r w:rsidRPr="00EA20DC">
        <w:rPr>
          <w:rFonts w:cs="Times New Roman"/>
        </w:rPr>
        <w:t>Eğer karınca</w:t>
      </w:r>
      <w:r w:rsidR="00381C2A" w:rsidRPr="00EA20DC">
        <w:rPr>
          <w:rFonts w:cs="Times New Roman"/>
        </w:rPr>
        <w:t>lar</w:t>
      </w:r>
      <w:r w:rsidRPr="00EA20DC">
        <w:rPr>
          <w:rFonts w:cs="Times New Roman"/>
        </w:rPr>
        <w:t>, güveler ve bal arıları arasında yardımlaşma ve işbirliği görül</w:t>
      </w:r>
      <w:r w:rsidRPr="00EA20DC">
        <w:rPr>
          <w:rFonts w:cs="Times New Roman"/>
        </w:rPr>
        <w:t>ü</w:t>
      </w:r>
      <w:r w:rsidRPr="00EA20DC">
        <w:rPr>
          <w:rFonts w:cs="Times New Roman"/>
        </w:rPr>
        <w:t xml:space="preserve">yorsa bu da onların </w:t>
      </w:r>
      <w:r w:rsidR="00381C2A" w:rsidRPr="00EA20DC">
        <w:rPr>
          <w:rFonts w:cs="Times New Roman"/>
        </w:rPr>
        <w:t>içgüdülerinden</w:t>
      </w:r>
      <w:r w:rsidRPr="00EA20DC">
        <w:rPr>
          <w:rFonts w:cs="Times New Roman"/>
        </w:rPr>
        <w:t xml:space="preserve"> kaynaklan</w:t>
      </w:r>
      <w:r w:rsidR="00381C2A" w:rsidRPr="00EA20DC">
        <w:rPr>
          <w:rFonts w:cs="Times New Roman"/>
        </w:rPr>
        <w:t>maktadır</w:t>
      </w:r>
      <w:r w:rsidR="00DF4E7C">
        <w:rPr>
          <w:rFonts w:cs="Times New Roman"/>
        </w:rPr>
        <w:t xml:space="preserve">; </w:t>
      </w:r>
      <w:r w:rsidRPr="00EA20DC">
        <w:rPr>
          <w:rFonts w:cs="Times New Roman"/>
        </w:rPr>
        <w:t xml:space="preserve">onların türdeşlerine karşı beslediği temiz duygu, acıma veya ülfet </w:t>
      </w:r>
      <w:r w:rsidR="00381C2A" w:rsidRPr="00EA20DC">
        <w:rPr>
          <w:rFonts w:cs="Times New Roman"/>
        </w:rPr>
        <w:t>hissinden değil</w:t>
      </w:r>
      <w:r w:rsidR="001F1274">
        <w:rPr>
          <w:rFonts w:cs="Times New Roman"/>
        </w:rPr>
        <w:t xml:space="preserve">. </w:t>
      </w:r>
    </w:p>
    <w:p w:rsidR="00C97C5D" w:rsidRPr="00EA20DC" w:rsidRDefault="00C97C5D" w:rsidP="00AD08E5">
      <w:pPr>
        <w:spacing w:line="320" w:lineRule="atLeast"/>
        <w:rPr>
          <w:rFonts w:cs="Times New Roman"/>
        </w:rPr>
      </w:pPr>
    </w:p>
    <w:p w:rsidR="00C97C5D" w:rsidRPr="00EA20DC" w:rsidRDefault="00C97C5D" w:rsidP="006B4421">
      <w:pPr>
        <w:pStyle w:val="Heading1"/>
      </w:pPr>
      <w:bookmarkStart w:id="155" w:name="_Toc266607641"/>
      <w:r w:rsidRPr="00EA20DC">
        <w:t>İnsan ve Hay</w:t>
      </w:r>
      <w:r w:rsidR="00351829" w:rsidRPr="00EA20DC">
        <w:t>va</w:t>
      </w:r>
      <w:r w:rsidRPr="00EA20DC">
        <w:t>nın İlk Tabiatı</w:t>
      </w:r>
      <w:bookmarkEnd w:id="155"/>
    </w:p>
    <w:p w:rsidR="00C97C5D" w:rsidRPr="00EA20DC" w:rsidRDefault="00C97C5D" w:rsidP="00AD08E5">
      <w:pPr>
        <w:spacing w:line="320" w:lineRule="atLeast"/>
        <w:rPr>
          <w:rFonts w:cs="Times New Roman"/>
        </w:rPr>
      </w:pPr>
      <w:r w:rsidRPr="00EA20DC">
        <w:rPr>
          <w:rFonts w:cs="Times New Roman"/>
        </w:rPr>
        <w:t xml:space="preserve">Bazı hayvanların </w:t>
      </w:r>
      <w:r w:rsidR="00381C2A" w:rsidRPr="00EA20DC">
        <w:rPr>
          <w:rFonts w:cs="Times New Roman"/>
        </w:rPr>
        <w:t xml:space="preserve">ilk </w:t>
      </w:r>
      <w:r w:rsidRPr="00EA20DC">
        <w:rPr>
          <w:rFonts w:cs="Times New Roman"/>
        </w:rPr>
        <w:t>tabiatı, sadece yemek, içmek ve cinsel lezzet</w:t>
      </w:r>
      <w:r w:rsidR="00381C2A" w:rsidRPr="00EA20DC">
        <w:rPr>
          <w:rFonts w:cs="Times New Roman"/>
        </w:rPr>
        <w:t xml:space="preserve"> peşinde koşmaktır</w:t>
      </w:r>
      <w:r w:rsidR="001F1274">
        <w:rPr>
          <w:rFonts w:cs="Times New Roman"/>
        </w:rPr>
        <w:t xml:space="preserve">. </w:t>
      </w:r>
      <w:r w:rsidRPr="00EA20DC">
        <w:rPr>
          <w:rFonts w:cs="Times New Roman"/>
        </w:rPr>
        <w:t xml:space="preserve">Bu </w:t>
      </w:r>
      <w:r w:rsidR="00A45B16" w:rsidRPr="00EA20DC">
        <w:rPr>
          <w:rFonts w:cs="Times New Roman"/>
        </w:rPr>
        <w:t xml:space="preserve">tabiat </w:t>
      </w:r>
      <w:r w:rsidR="006B67CC">
        <w:rPr>
          <w:rFonts w:cs="Times New Roman"/>
        </w:rPr>
        <w:t>“</w:t>
      </w:r>
      <w:r w:rsidR="00A45B16" w:rsidRPr="00EA20DC">
        <w:rPr>
          <w:rFonts w:cs="Times New Roman"/>
        </w:rPr>
        <w:t>hayvani</w:t>
      </w:r>
      <w:r w:rsidR="006B67CC">
        <w:rPr>
          <w:rFonts w:cs="Times New Roman"/>
        </w:rPr>
        <w:t>”</w:t>
      </w:r>
      <w:r w:rsidRPr="00EA20DC">
        <w:rPr>
          <w:rFonts w:cs="Times New Roman"/>
        </w:rPr>
        <w:t xml:space="preserve"> </w:t>
      </w:r>
      <w:r w:rsidR="00A45B16" w:rsidRPr="00EA20DC">
        <w:rPr>
          <w:rFonts w:cs="Times New Roman"/>
        </w:rPr>
        <w:t>bir tabiattır</w:t>
      </w:r>
      <w:r w:rsidR="001F1274">
        <w:rPr>
          <w:rFonts w:cs="Times New Roman"/>
        </w:rPr>
        <w:t xml:space="preserve">. </w:t>
      </w:r>
      <w:r w:rsidRPr="00EA20DC">
        <w:rPr>
          <w:rFonts w:cs="Times New Roman"/>
        </w:rPr>
        <w:t>Bazılarında ise buna ilaveten</w:t>
      </w:r>
      <w:r w:rsidR="00DF4E7C">
        <w:rPr>
          <w:rFonts w:cs="Times New Roman"/>
        </w:rPr>
        <w:t xml:space="preserve">; </w:t>
      </w:r>
      <w:r w:rsidRPr="00EA20DC">
        <w:rPr>
          <w:rFonts w:cs="Times New Roman"/>
        </w:rPr>
        <w:t xml:space="preserve">hatta bazılarında </w:t>
      </w:r>
      <w:r w:rsidR="006B67CC">
        <w:rPr>
          <w:rFonts w:cs="Times New Roman"/>
        </w:rPr>
        <w:t>“</w:t>
      </w:r>
      <w:r w:rsidR="00A45B16" w:rsidRPr="00EA20DC">
        <w:rPr>
          <w:rFonts w:cs="Times New Roman"/>
        </w:rPr>
        <w:t>hayvani</w:t>
      </w:r>
      <w:r w:rsidR="006B67CC">
        <w:rPr>
          <w:rFonts w:cs="Times New Roman"/>
        </w:rPr>
        <w:t>”</w:t>
      </w:r>
      <w:r w:rsidRPr="00EA20DC">
        <w:rPr>
          <w:rFonts w:cs="Times New Roman"/>
        </w:rPr>
        <w:t xml:space="preserve"> özell</w:t>
      </w:r>
      <w:r w:rsidRPr="00EA20DC">
        <w:rPr>
          <w:rFonts w:cs="Times New Roman"/>
        </w:rPr>
        <w:t>i</w:t>
      </w:r>
      <w:r w:rsidRPr="00EA20DC">
        <w:rPr>
          <w:rFonts w:cs="Times New Roman"/>
        </w:rPr>
        <w:t>ğine galebe çalan</w:t>
      </w:r>
      <w:r w:rsidR="00A45B16" w:rsidRPr="00EA20DC">
        <w:rPr>
          <w:rFonts w:cs="Times New Roman"/>
        </w:rPr>
        <w:t xml:space="preserve"> ve adına</w:t>
      </w:r>
      <w:r w:rsidRPr="00EA20DC">
        <w:rPr>
          <w:rFonts w:cs="Times New Roman"/>
        </w:rPr>
        <w:t xml:space="preserve"> </w:t>
      </w:r>
      <w:r w:rsidR="006B67CC">
        <w:rPr>
          <w:rFonts w:cs="Times New Roman"/>
        </w:rPr>
        <w:t>“</w:t>
      </w:r>
      <w:r w:rsidRPr="00EA20DC">
        <w:rPr>
          <w:rFonts w:cs="Times New Roman"/>
        </w:rPr>
        <w:t>yırtıcılık</w:t>
      </w:r>
      <w:r w:rsidR="006B67CC">
        <w:rPr>
          <w:rFonts w:cs="Times New Roman"/>
        </w:rPr>
        <w:t>”</w:t>
      </w:r>
      <w:r w:rsidRPr="00EA20DC">
        <w:rPr>
          <w:rFonts w:cs="Times New Roman"/>
        </w:rPr>
        <w:t xml:space="preserve"> denilen</w:t>
      </w:r>
      <w:r w:rsidR="00A45B16" w:rsidRPr="00EA20DC">
        <w:rPr>
          <w:rFonts w:cs="Times New Roman"/>
        </w:rPr>
        <w:t xml:space="preserve"> bir</w:t>
      </w:r>
      <w:r w:rsidRPr="00EA20DC">
        <w:rPr>
          <w:rFonts w:cs="Times New Roman"/>
        </w:rPr>
        <w:t xml:space="preserve"> özelli</w:t>
      </w:r>
      <w:r w:rsidR="00A45B16" w:rsidRPr="00EA20DC">
        <w:rPr>
          <w:rFonts w:cs="Times New Roman"/>
        </w:rPr>
        <w:t>k daha</w:t>
      </w:r>
      <w:r w:rsidRPr="00EA20DC">
        <w:rPr>
          <w:rFonts w:cs="Times New Roman"/>
        </w:rPr>
        <w:t xml:space="preserve"> vardır</w:t>
      </w:r>
      <w:r w:rsidR="001F1274">
        <w:rPr>
          <w:rFonts w:cs="Times New Roman"/>
        </w:rPr>
        <w:t xml:space="preserve">. </w:t>
      </w:r>
      <w:r w:rsidRPr="00EA20DC">
        <w:rPr>
          <w:rFonts w:cs="Times New Roman"/>
        </w:rPr>
        <w:t xml:space="preserve">Öyle ki kurt ve kaplan hakkında bildiğimiz </w:t>
      </w:r>
      <w:r w:rsidR="00A45B16" w:rsidRPr="00EA20DC">
        <w:rPr>
          <w:rFonts w:cs="Times New Roman"/>
        </w:rPr>
        <w:t>gibi</w:t>
      </w:r>
      <w:r w:rsidRPr="00EA20DC">
        <w:rPr>
          <w:rFonts w:cs="Times New Roman"/>
        </w:rPr>
        <w:t xml:space="preserve"> eğer bir koyun sürüsüne saldırırlarsa, bir koyun </w:t>
      </w:r>
      <w:r w:rsidR="0093669A" w:rsidRPr="00EA20DC">
        <w:rPr>
          <w:rFonts w:cs="Times New Roman"/>
        </w:rPr>
        <w:t>ile</w:t>
      </w:r>
      <w:r w:rsidRPr="00EA20DC">
        <w:rPr>
          <w:rFonts w:cs="Times New Roman"/>
        </w:rPr>
        <w:t xml:space="preserve"> doyduğu halde, elinden geldiğince koyunları parçalayıp, sürüye zarar vermeye çalışır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 xml:space="preserve"> Hayvanların aksine insanın ilk fıtratı, </w:t>
      </w:r>
      <w:r w:rsidR="006B67CC">
        <w:rPr>
          <w:rFonts w:cs="Times New Roman"/>
        </w:rPr>
        <w:t>“</w:t>
      </w:r>
      <w:r w:rsidRPr="00EA20DC">
        <w:rPr>
          <w:rFonts w:cs="Times New Roman"/>
        </w:rPr>
        <w:t>ülfet ve muhabbet</w:t>
      </w:r>
      <w:r w:rsidR="006B67CC">
        <w:rPr>
          <w:rFonts w:cs="Times New Roman"/>
        </w:rPr>
        <w:t>”</w:t>
      </w:r>
      <w:r w:rsidRPr="00EA20DC">
        <w:rPr>
          <w:rFonts w:cs="Times New Roman"/>
        </w:rPr>
        <w:t xml:space="preserve"> üzeredir</w:t>
      </w:r>
      <w:r w:rsidR="001F1274">
        <w:rPr>
          <w:rFonts w:cs="Times New Roman"/>
        </w:rPr>
        <w:t xml:space="preserve">. </w:t>
      </w:r>
      <w:r w:rsidRPr="00EA20DC">
        <w:rPr>
          <w:rFonts w:cs="Times New Roman"/>
        </w:rPr>
        <w:t xml:space="preserve">Bu söz o kadar </w:t>
      </w:r>
      <w:r w:rsidR="0093669A" w:rsidRPr="00EA20DC">
        <w:rPr>
          <w:rFonts w:cs="Times New Roman"/>
        </w:rPr>
        <w:t>sağlam bir sözdür</w:t>
      </w:r>
      <w:r w:rsidRPr="00EA20DC">
        <w:rPr>
          <w:rFonts w:cs="Times New Roman"/>
        </w:rPr>
        <w:t xml:space="preserve"> ki bazıları </w:t>
      </w:r>
      <w:r w:rsidR="006B67CC">
        <w:rPr>
          <w:rFonts w:cs="Times New Roman"/>
        </w:rPr>
        <w:t>“</w:t>
      </w:r>
      <w:r w:rsidRPr="00EA20DC">
        <w:rPr>
          <w:rFonts w:cs="Times New Roman"/>
        </w:rPr>
        <w:t>insan</w:t>
      </w:r>
      <w:r w:rsidR="006B67CC">
        <w:rPr>
          <w:rFonts w:cs="Times New Roman"/>
        </w:rPr>
        <w:t>”</w:t>
      </w:r>
      <w:r w:rsidRPr="00EA20DC">
        <w:rPr>
          <w:rFonts w:cs="Times New Roman"/>
        </w:rPr>
        <w:t xml:space="preserve"> kelimesinin </w:t>
      </w:r>
      <w:r w:rsidR="006B67CC">
        <w:rPr>
          <w:rFonts w:cs="Times New Roman"/>
        </w:rPr>
        <w:t>“</w:t>
      </w:r>
      <w:r w:rsidRPr="00EA20DC">
        <w:rPr>
          <w:rFonts w:cs="Times New Roman"/>
        </w:rPr>
        <w:t>üns</w:t>
      </w:r>
      <w:r w:rsidR="006B67CC">
        <w:rPr>
          <w:rFonts w:cs="Times New Roman"/>
        </w:rPr>
        <w:t>”</w:t>
      </w:r>
      <w:r w:rsidR="00DF4E7C">
        <w:rPr>
          <w:rFonts w:cs="Times New Roman"/>
        </w:rPr>
        <w:t xml:space="preserve"> (</w:t>
      </w:r>
      <w:r w:rsidRPr="00EA20DC">
        <w:rPr>
          <w:rFonts w:cs="Times New Roman"/>
        </w:rPr>
        <w:t>ülfet</w:t>
      </w:r>
      <w:r w:rsidR="001F1274">
        <w:rPr>
          <w:rFonts w:cs="Times New Roman"/>
        </w:rPr>
        <w:t xml:space="preserve">) </w:t>
      </w:r>
      <w:r w:rsidRPr="00EA20DC">
        <w:rPr>
          <w:rFonts w:cs="Times New Roman"/>
        </w:rPr>
        <w:t>kelimesinden türediğine inanmaktadı</w:t>
      </w:r>
      <w:r w:rsidRPr="00EA20DC">
        <w:rPr>
          <w:rFonts w:cs="Times New Roman"/>
        </w:rPr>
        <w:t>r</w:t>
      </w:r>
      <w:r w:rsidRPr="00EA20DC">
        <w:rPr>
          <w:rFonts w:cs="Times New Roman"/>
        </w:rPr>
        <w:t>lar</w:t>
      </w:r>
      <w:r w:rsidR="001F1274">
        <w:rPr>
          <w:rFonts w:cs="Times New Roman"/>
        </w:rPr>
        <w:t xml:space="preserve">. </w:t>
      </w:r>
      <w:r w:rsidRPr="00EA20DC">
        <w:rPr>
          <w:rFonts w:cs="Times New Roman"/>
          <w:lang w:bidi="fa-IR"/>
        </w:rPr>
        <w:t>Yani insan, kendisine var olan ilk tabiat</w:t>
      </w:r>
      <w:r w:rsidR="0093669A" w:rsidRPr="00EA20DC">
        <w:rPr>
          <w:rFonts w:cs="Times New Roman"/>
          <w:lang w:bidi="fa-IR"/>
        </w:rPr>
        <w:t>ı üzere başkalarıyla kaynaşır,</w:t>
      </w:r>
      <w:r w:rsidRPr="00EA20DC">
        <w:rPr>
          <w:rFonts w:cs="Times New Roman"/>
          <w:lang w:bidi="fa-IR"/>
        </w:rPr>
        <w:t xml:space="preserve"> onlar</w:t>
      </w:r>
      <w:r w:rsidR="0093669A" w:rsidRPr="00EA20DC">
        <w:rPr>
          <w:rFonts w:cs="Times New Roman"/>
          <w:lang w:bidi="fa-IR"/>
        </w:rPr>
        <w:t>l</w:t>
      </w:r>
      <w:r w:rsidRPr="00EA20DC">
        <w:rPr>
          <w:rFonts w:cs="Times New Roman"/>
          <w:lang w:bidi="fa-IR"/>
        </w:rPr>
        <w:t>a ünsiyet ed</w:t>
      </w:r>
      <w:r w:rsidRPr="00EA20DC">
        <w:rPr>
          <w:rFonts w:cs="Times New Roman"/>
          <w:lang w:bidi="fa-IR"/>
        </w:rPr>
        <w:t>i</w:t>
      </w:r>
      <w:r w:rsidRPr="00EA20DC">
        <w:rPr>
          <w:rFonts w:cs="Times New Roman"/>
          <w:lang w:bidi="fa-IR"/>
        </w:rPr>
        <w:t xml:space="preserve">nir ve bu </w:t>
      </w:r>
      <w:r w:rsidR="0093669A" w:rsidRPr="00EA20DC">
        <w:rPr>
          <w:rFonts w:cs="Times New Roman"/>
          <w:lang w:bidi="fa-IR"/>
        </w:rPr>
        <w:t>sayede</w:t>
      </w:r>
      <w:r w:rsidRPr="00EA20DC">
        <w:rPr>
          <w:rFonts w:cs="Times New Roman"/>
          <w:lang w:bidi="fa-IR"/>
        </w:rPr>
        <w:t xml:space="preserve"> hayatının temelleri</w:t>
      </w:r>
      <w:r w:rsidR="0093669A" w:rsidRPr="00EA20DC">
        <w:rPr>
          <w:rFonts w:cs="Times New Roman"/>
          <w:lang w:bidi="fa-IR"/>
        </w:rPr>
        <w:t>ni</w:t>
      </w:r>
      <w:r w:rsidRPr="00EA20DC">
        <w:rPr>
          <w:rFonts w:cs="Times New Roman"/>
          <w:lang w:bidi="fa-IR"/>
        </w:rPr>
        <w:t xml:space="preserve"> ayakta tutar</w:t>
      </w:r>
      <w:r w:rsidR="001F1274">
        <w:rPr>
          <w:rFonts w:cs="Times New Roman"/>
          <w:lang w:bidi="fa-IR"/>
        </w:rPr>
        <w:t xml:space="preserve">. </w:t>
      </w:r>
      <w:r w:rsidRPr="00EA20DC">
        <w:rPr>
          <w:rStyle w:val="FootnoteReference"/>
          <w:rFonts w:cs="Times New Roman"/>
          <w:lang w:bidi="fa-IR"/>
        </w:rPr>
        <w:footnoteReference w:id="350"/>
      </w:r>
      <w:r w:rsidRPr="00EA20DC">
        <w:rPr>
          <w:rFonts w:cs="Times New Roman"/>
        </w:rPr>
        <w:t xml:space="preserve"> Böylece, eğer bir şahıs sert ahlak</w:t>
      </w:r>
      <w:r w:rsidR="0093669A" w:rsidRPr="00EA20DC">
        <w:rPr>
          <w:rFonts w:cs="Times New Roman"/>
        </w:rPr>
        <w:t>ı</w:t>
      </w:r>
      <w:r w:rsidRPr="00EA20DC">
        <w:rPr>
          <w:rFonts w:cs="Times New Roman"/>
        </w:rPr>
        <w:t>, kötü huy</w:t>
      </w:r>
      <w:r w:rsidR="0093669A" w:rsidRPr="00EA20DC">
        <w:rPr>
          <w:rFonts w:cs="Times New Roman"/>
        </w:rPr>
        <w:t>luluğ</w:t>
      </w:r>
      <w:r w:rsidRPr="00EA20DC">
        <w:rPr>
          <w:rFonts w:cs="Times New Roman"/>
        </w:rPr>
        <w:t>u, taş kalpliliği ve kalp körlüğü yüzünden, başkalarına muhabbet etmek ve türdeşl</w:t>
      </w:r>
      <w:r w:rsidRPr="00EA20DC">
        <w:rPr>
          <w:rFonts w:cs="Times New Roman"/>
        </w:rPr>
        <w:t>e</w:t>
      </w:r>
      <w:r w:rsidRPr="00EA20DC">
        <w:rPr>
          <w:rFonts w:cs="Times New Roman"/>
        </w:rPr>
        <w:t>rini kendine</w:t>
      </w:r>
      <w:r w:rsidR="0093669A" w:rsidRPr="00EA20DC">
        <w:rPr>
          <w:rFonts w:cs="Times New Roman"/>
        </w:rPr>
        <w:t xml:space="preserve"> çekmekten</w:t>
      </w:r>
      <w:r w:rsidRPr="00EA20DC">
        <w:rPr>
          <w:rFonts w:cs="Times New Roman"/>
        </w:rPr>
        <w:t xml:space="preserve"> aciz ise, kendi</w:t>
      </w:r>
      <w:r w:rsidR="0093669A" w:rsidRPr="00EA20DC">
        <w:rPr>
          <w:rFonts w:cs="Times New Roman"/>
        </w:rPr>
        <w:t xml:space="preserve"> </w:t>
      </w:r>
      <w:r w:rsidRPr="00EA20DC">
        <w:rPr>
          <w:rFonts w:cs="Times New Roman"/>
        </w:rPr>
        <w:t>ins</w:t>
      </w:r>
      <w:r w:rsidRPr="00EA20DC">
        <w:rPr>
          <w:rFonts w:cs="Times New Roman"/>
        </w:rPr>
        <w:t>a</w:t>
      </w:r>
      <w:r w:rsidRPr="00EA20DC">
        <w:rPr>
          <w:rFonts w:cs="Times New Roman"/>
        </w:rPr>
        <w:t>ni tabiatından sapmış</w:t>
      </w:r>
      <w:r w:rsidR="0093669A" w:rsidRPr="00EA20DC">
        <w:rPr>
          <w:rFonts w:cs="Times New Roman"/>
        </w:rPr>
        <w:t xml:space="preserve"> demektir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İnsan</w:t>
      </w:r>
      <w:r w:rsidR="00DF4E7C">
        <w:rPr>
          <w:rFonts w:cs="Times New Roman"/>
        </w:rPr>
        <w:t xml:space="preserve">; </w:t>
      </w:r>
      <w:r w:rsidRPr="00EA20DC">
        <w:rPr>
          <w:rFonts w:cs="Times New Roman"/>
        </w:rPr>
        <w:t xml:space="preserve">kendisinde var olan </w:t>
      </w:r>
      <w:r w:rsidR="0093669A" w:rsidRPr="00EA20DC">
        <w:rPr>
          <w:rFonts w:cs="Times New Roman"/>
        </w:rPr>
        <w:t xml:space="preserve">bu ilk </w:t>
      </w:r>
      <w:r w:rsidRPr="00EA20DC">
        <w:rPr>
          <w:rFonts w:cs="Times New Roman"/>
        </w:rPr>
        <w:t>tabiat üzere başkalarıyla kaynaşa</w:t>
      </w:r>
      <w:r w:rsidR="0093669A" w:rsidRPr="00EA20DC">
        <w:rPr>
          <w:rFonts w:cs="Times New Roman"/>
        </w:rPr>
        <w:t>n,</w:t>
      </w:r>
      <w:r w:rsidRPr="00EA20DC">
        <w:rPr>
          <w:rFonts w:cs="Times New Roman"/>
        </w:rPr>
        <w:t xml:space="preserve"> onlar</w:t>
      </w:r>
      <w:r w:rsidR="0093669A" w:rsidRPr="00EA20DC">
        <w:rPr>
          <w:rFonts w:cs="Times New Roman"/>
        </w:rPr>
        <w:t>l</w:t>
      </w:r>
      <w:r w:rsidRPr="00EA20DC">
        <w:rPr>
          <w:rFonts w:cs="Times New Roman"/>
        </w:rPr>
        <w:t>a ünsiyet edinen ve böylece hayat</w:t>
      </w:r>
      <w:r w:rsidRPr="00EA20DC">
        <w:rPr>
          <w:rFonts w:cs="Times New Roman"/>
        </w:rPr>
        <w:t>ı</w:t>
      </w:r>
      <w:r w:rsidRPr="00EA20DC">
        <w:rPr>
          <w:rFonts w:cs="Times New Roman"/>
        </w:rPr>
        <w:t>nın temellerini ayakta tutan bir varlıktır</w:t>
      </w:r>
      <w:r w:rsidR="001F1274">
        <w:rPr>
          <w:rFonts w:cs="Times New Roman"/>
        </w:rPr>
        <w:t xml:space="preserve">. </w:t>
      </w:r>
    </w:p>
    <w:p w:rsidR="00C97C5D" w:rsidRPr="00EA20DC" w:rsidRDefault="00C97C5D" w:rsidP="00AD08E5">
      <w:pPr>
        <w:spacing w:line="320" w:lineRule="atLeast"/>
        <w:rPr>
          <w:rFonts w:cs="Times New Roman"/>
        </w:rPr>
      </w:pPr>
      <w:r w:rsidRPr="00EA20DC">
        <w:rPr>
          <w:rFonts w:cs="Times New Roman"/>
        </w:rPr>
        <w:t>İnsanların en acizi</w:t>
      </w:r>
      <w:r w:rsidR="00DF4E7C">
        <w:rPr>
          <w:rFonts w:cs="Times New Roman"/>
        </w:rPr>
        <w:t xml:space="preserve">; </w:t>
      </w:r>
      <w:r w:rsidRPr="00EA20DC">
        <w:rPr>
          <w:rFonts w:cs="Times New Roman"/>
        </w:rPr>
        <w:t>bir dost</w:t>
      </w:r>
      <w:r w:rsidR="0093669A" w:rsidRPr="00EA20DC">
        <w:rPr>
          <w:rFonts w:cs="Times New Roman"/>
        </w:rPr>
        <w:t>u</w:t>
      </w:r>
      <w:r w:rsidRPr="00EA20DC">
        <w:rPr>
          <w:rFonts w:cs="Times New Roman"/>
        </w:rPr>
        <w:t xml:space="preserve"> kendine </w:t>
      </w:r>
      <w:r w:rsidR="0093669A" w:rsidRPr="00EA20DC">
        <w:rPr>
          <w:rFonts w:cs="Times New Roman"/>
        </w:rPr>
        <w:t>çekmekten</w:t>
      </w:r>
      <w:r w:rsidRPr="00EA20DC">
        <w:rPr>
          <w:rFonts w:cs="Times New Roman"/>
        </w:rPr>
        <w:t xml:space="preserve"> aciz olanıdır ve ondan daha aciz olan kimse ise, kötü davranışlar</w:t>
      </w:r>
      <w:r w:rsidR="0093669A" w:rsidRPr="00EA20DC">
        <w:rPr>
          <w:rFonts w:cs="Times New Roman"/>
        </w:rPr>
        <w:t>ı</w:t>
      </w:r>
      <w:r w:rsidRPr="00EA20DC">
        <w:rPr>
          <w:rFonts w:cs="Times New Roman"/>
        </w:rPr>
        <w:t xml:space="preserve"> s</w:t>
      </w:r>
      <w:r w:rsidRPr="00EA20DC">
        <w:rPr>
          <w:rFonts w:cs="Times New Roman"/>
        </w:rPr>
        <w:t>e</w:t>
      </w:r>
      <w:r w:rsidRPr="00EA20DC">
        <w:rPr>
          <w:rFonts w:cs="Times New Roman"/>
        </w:rPr>
        <w:t>bebiyle arkadaşını yitiren</w:t>
      </w:r>
      <w:r w:rsidR="0093669A" w:rsidRPr="00EA20DC">
        <w:rPr>
          <w:rFonts w:cs="Times New Roman"/>
        </w:rPr>
        <w:t xml:space="preserve"> kimsedir</w:t>
      </w:r>
      <w:r w:rsidR="001F1274">
        <w:rPr>
          <w:rFonts w:cs="Times New Roman"/>
        </w:rPr>
        <w:t xml:space="preserve">. </w:t>
      </w:r>
    </w:p>
    <w:p w:rsidR="00C97C5D" w:rsidRPr="00EA20DC" w:rsidRDefault="001563FD" w:rsidP="00AD08E5">
      <w:pPr>
        <w:spacing w:line="320" w:lineRule="atLeast"/>
        <w:rPr>
          <w:rFonts w:cs="Times New Roman"/>
        </w:rPr>
      </w:pPr>
      <w:r w:rsidRPr="00EA20DC">
        <w:rPr>
          <w:rFonts w:cs="Times New Roman"/>
        </w:rPr>
        <w:t>İmam Sadık</w:t>
      </w:r>
      <w:r w:rsidR="00DF4E7C">
        <w:rPr>
          <w:rFonts w:cs="Times New Roman"/>
        </w:rPr>
        <w:t xml:space="preserve"> </w:t>
      </w:r>
      <w:r w:rsidR="001F1274">
        <w:rPr>
          <w:rFonts w:cs="Times New Roman"/>
        </w:rPr>
        <w:t xml:space="preserve">(a.s) </w:t>
      </w:r>
      <w:r w:rsidRPr="00EA20DC">
        <w:rPr>
          <w:rFonts w:cs="Times New Roman"/>
        </w:rPr>
        <w:t>Resullullah</w:t>
      </w:r>
      <w:r w:rsidR="006B67CC">
        <w:rPr>
          <w:rFonts w:cs="Times New Roman"/>
        </w:rPr>
        <w:t>’</w:t>
      </w:r>
      <w:r w:rsidRPr="00EA20DC">
        <w:rPr>
          <w:rFonts w:cs="Times New Roman"/>
        </w:rPr>
        <w:t>t</w:t>
      </w:r>
      <w:r w:rsidR="00C97C5D" w:rsidRPr="00EA20DC">
        <w:rPr>
          <w:rFonts w:cs="Times New Roman"/>
        </w:rPr>
        <w:t>an</w:t>
      </w:r>
      <w:r w:rsidR="00DF4E7C">
        <w:rPr>
          <w:rFonts w:cs="Times New Roman"/>
        </w:rPr>
        <w:t xml:space="preserve"> </w:t>
      </w:r>
      <w:r w:rsidR="001F1274">
        <w:rPr>
          <w:rFonts w:cs="Times New Roman"/>
        </w:rPr>
        <w:t xml:space="preserve">(s.a.a) </w:t>
      </w:r>
      <w:r w:rsidR="00C97C5D" w:rsidRPr="00EA20DC">
        <w:rPr>
          <w:rFonts w:cs="Times New Roman"/>
        </w:rPr>
        <w:t>şöyle nakletmiştir</w:t>
      </w:r>
      <w:r w:rsidR="00DF4E7C">
        <w:rPr>
          <w:rFonts w:cs="Times New Roman"/>
        </w:rPr>
        <w:t xml:space="preserve">: </w:t>
      </w:r>
    </w:p>
    <w:p w:rsidR="00C97C5D" w:rsidRPr="00EA20DC" w:rsidRDefault="006B67CC" w:rsidP="00AD08E5">
      <w:pPr>
        <w:spacing w:line="320" w:lineRule="atLeast"/>
        <w:rPr>
          <w:rFonts w:cs="Times New Roman"/>
        </w:rPr>
      </w:pPr>
      <w:r>
        <w:rPr>
          <w:rFonts w:cs="Times New Roman"/>
        </w:rPr>
        <w:t>“</w:t>
      </w:r>
      <w:r w:rsidR="004506D4" w:rsidRPr="00EA20DC">
        <w:rPr>
          <w:rFonts w:cs="Times New Roman"/>
        </w:rPr>
        <w:t>Sizin e</w:t>
      </w:r>
      <w:r w:rsidR="00C97C5D" w:rsidRPr="00EA20DC">
        <w:rPr>
          <w:rFonts w:cs="Times New Roman"/>
        </w:rPr>
        <w:t>n faziletliniz, en iyi ahlaklı olanınızdır</w:t>
      </w:r>
      <w:r w:rsidR="001F1274">
        <w:rPr>
          <w:rFonts w:cs="Times New Roman"/>
        </w:rPr>
        <w:t xml:space="preserve">. </w:t>
      </w:r>
      <w:r w:rsidR="004506D4" w:rsidRPr="00EA20DC">
        <w:rPr>
          <w:rFonts w:cs="Times New Roman"/>
        </w:rPr>
        <w:t>Sizlerden i</w:t>
      </w:r>
      <w:r w:rsidR="00C97C5D" w:rsidRPr="00EA20DC">
        <w:rPr>
          <w:rFonts w:cs="Times New Roman"/>
        </w:rPr>
        <w:t xml:space="preserve">yi </w:t>
      </w:r>
      <w:r w:rsidR="001563FD" w:rsidRPr="00EA20DC">
        <w:rPr>
          <w:rFonts w:cs="Times New Roman"/>
        </w:rPr>
        <w:t>davran</w:t>
      </w:r>
      <w:r w:rsidR="009F2543" w:rsidRPr="00EA20DC">
        <w:rPr>
          <w:rFonts w:cs="Times New Roman"/>
        </w:rPr>
        <w:t>an</w:t>
      </w:r>
      <w:r w:rsidR="00C97C5D" w:rsidRPr="00EA20DC">
        <w:rPr>
          <w:rFonts w:cs="Times New Roman"/>
        </w:rPr>
        <w:t>, misafirperver</w:t>
      </w:r>
      <w:r w:rsidR="004506D4" w:rsidRPr="00EA20DC">
        <w:rPr>
          <w:rFonts w:cs="Times New Roman"/>
        </w:rPr>
        <w:t xml:space="preserve"> olan</w:t>
      </w:r>
      <w:r w:rsidR="00C97C5D" w:rsidRPr="00EA20DC">
        <w:rPr>
          <w:rFonts w:cs="Times New Roman"/>
        </w:rPr>
        <w:t>, başkalarıyla kaynaşan, başkaları</w:t>
      </w:r>
      <w:r w:rsidR="004506D4" w:rsidRPr="00EA20DC">
        <w:rPr>
          <w:rFonts w:cs="Times New Roman"/>
        </w:rPr>
        <w:t>nın</w:t>
      </w:r>
      <w:r w:rsidR="00C97C5D" w:rsidRPr="00EA20DC">
        <w:rPr>
          <w:rFonts w:cs="Times New Roman"/>
        </w:rPr>
        <w:t xml:space="preserve"> da </w:t>
      </w:r>
      <w:r w:rsidR="004506D4" w:rsidRPr="00EA20DC">
        <w:rPr>
          <w:rFonts w:cs="Times New Roman"/>
        </w:rPr>
        <w:t>kendilerine</w:t>
      </w:r>
      <w:r w:rsidR="00C97C5D" w:rsidRPr="00EA20DC">
        <w:rPr>
          <w:rFonts w:cs="Times New Roman"/>
        </w:rPr>
        <w:t xml:space="preserve"> aynı şekilde davran</w:t>
      </w:r>
      <w:r w:rsidR="004506D4" w:rsidRPr="00EA20DC">
        <w:rPr>
          <w:rFonts w:cs="Times New Roman"/>
        </w:rPr>
        <w:t>dığı</w:t>
      </w:r>
      <w:r w:rsidR="00C97C5D" w:rsidRPr="00EA20DC">
        <w:rPr>
          <w:rFonts w:cs="Times New Roman"/>
        </w:rPr>
        <w:t xml:space="preserve"> ve </w:t>
      </w:r>
      <w:r w:rsidR="004506D4" w:rsidRPr="00EA20DC">
        <w:rPr>
          <w:rFonts w:cs="Times New Roman"/>
        </w:rPr>
        <w:t>herkese kucak açanlardır</w:t>
      </w:r>
      <w:r>
        <w:rPr>
          <w:rFonts w:cs="Times New Roman"/>
        </w:rPr>
        <w:t>”</w:t>
      </w:r>
      <w:r w:rsidR="00C97C5D" w:rsidRPr="00EA20DC">
        <w:rPr>
          <w:rFonts w:cs="Times New Roman"/>
        </w:rPr>
        <w:t xml:space="preserve"> </w:t>
      </w:r>
      <w:r w:rsidR="00C97C5D" w:rsidRPr="00EA20DC">
        <w:rPr>
          <w:rStyle w:val="FootnoteReference"/>
          <w:rFonts w:cs="Times New Roman"/>
        </w:rPr>
        <w:footnoteReference w:id="351"/>
      </w:r>
    </w:p>
    <w:p w:rsidR="00C97C5D" w:rsidRPr="00EA20DC" w:rsidRDefault="00C97C5D" w:rsidP="00AD08E5">
      <w:pPr>
        <w:spacing w:line="320" w:lineRule="atLeast"/>
        <w:rPr>
          <w:rFonts w:cs="Times New Roman"/>
        </w:rPr>
      </w:pPr>
      <w:r w:rsidRPr="00EA20DC">
        <w:rPr>
          <w:rFonts w:cs="Times New Roman"/>
        </w:rPr>
        <w:t>Hakeza İmam Sadık</w:t>
      </w:r>
      <w:r w:rsidR="00DF4E7C">
        <w:rPr>
          <w:rFonts w:cs="Times New Roman"/>
        </w:rPr>
        <w:t xml:space="preserve"> </w:t>
      </w:r>
      <w:r w:rsidR="001F1274">
        <w:rPr>
          <w:rFonts w:cs="Times New Roman"/>
        </w:rPr>
        <w:t xml:space="preserve">(a.s) </w:t>
      </w:r>
      <w:r w:rsidRPr="00EA20DC">
        <w:rPr>
          <w:rFonts w:cs="Times New Roman"/>
        </w:rPr>
        <w:t>Müminlerin Emiri Ali</w:t>
      </w:r>
      <w:r w:rsidR="006B67CC">
        <w:rPr>
          <w:rFonts w:cs="Times New Roman"/>
        </w:rPr>
        <w:t>’</w:t>
      </w:r>
      <w:r w:rsidR="004506D4" w:rsidRPr="00EA20DC">
        <w:rPr>
          <w:rFonts w:cs="Times New Roman"/>
        </w:rPr>
        <w:t>den</w:t>
      </w:r>
      <w:r w:rsidR="00DF4E7C">
        <w:rPr>
          <w:rFonts w:cs="Times New Roman"/>
        </w:rPr>
        <w:t xml:space="preserve"> </w:t>
      </w:r>
      <w:r w:rsidR="001F1274">
        <w:rPr>
          <w:rFonts w:cs="Times New Roman"/>
        </w:rPr>
        <w:t xml:space="preserve">(a.s) </w:t>
      </w:r>
      <w:r w:rsidRPr="00EA20DC">
        <w:rPr>
          <w:rFonts w:cs="Times New Roman"/>
        </w:rPr>
        <w:t>şöyle nakletmektedir</w:t>
      </w:r>
      <w:r w:rsidR="00DF4E7C">
        <w:rPr>
          <w:rFonts w:cs="Times New Roman"/>
        </w:rPr>
        <w:t xml:space="preserve">: </w:t>
      </w:r>
    </w:p>
    <w:p w:rsidR="003C3DD7" w:rsidRPr="00EA20DC" w:rsidRDefault="006B67CC" w:rsidP="00AD08E5">
      <w:pPr>
        <w:spacing w:line="320" w:lineRule="atLeast"/>
        <w:rPr>
          <w:rFonts w:cs="Times New Roman"/>
        </w:rPr>
      </w:pPr>
      <w:r>
        <w:rPr>
          <w:rFonts w:cs="Times New Roman"/>
        </w:rPr>
        <w:t>“</w:t>
      </w:r>
      <w:r w:rsidR="00C97C5D" w:rsidRPr="00EA20DC">
        <w:rPr>
          <w:rFonts w:cs="Times New Roman"/>
        </w:rPr>
        <w:t>Mümin kimse yumuşak</w:t>
      </w:r>
      <w:r w:rsidR="001563FD" w:rsidRPr="00EA20DC">
        <w:rPr>
          <w:rFonts w:cs="Times New Roman"/>
        </w:rPr>
        <w:t>lık ve çekiciliği ile ba</w:t>
      </w:r>
      <w:r w:rsidR="00C97C5D" w:rsidRPr="00EA20DC">
        <w:rPr>
          <w:rFonts w:cs="Times New Roman"/>
        </w:rPr>
        <w:t>şkalarını kendisine çekmektedir</w:t>
      </w:r>
      <w:r w:rsidR="001F1274">
        <w:rPr>
          <w:rFonts w:cs="Times New Roman"/>
        </w:rPr>
        <w:t>.”</w:t>
      </w:r>
      <w:r w:rsidR="00C97C5D" w:rsidRPr="00EA20DC">
        <w:rPr>
          <w:rFonts w:cs="Times New Roman"/>
        </w:rPr>
        <w:t xml:space="preserve"> Devamla şöyle buyurmuştur</w:t>
      </w:r>
      <w:r w:rsidR="00DF4E7C">
        <w:rPr>
          <w:rFonts w:cs="Times New Roman"/>
        </w:rPr>
        <w:t xml:space="preserve">: </w:t>
      </w:r>
      <w:r>
        <w:rPr>
          <w:rFonts w:cs="Times New Roman"/>
        </w:rPr>
        <w:t>“</w:t>
      </w:r>
      <w:r w:rsidR="004506D4" w:rsidRPr="00EA20DC">
        <w:rPr>
          <w:rFonts w:cs="Times New Roman"/>
        </w:rPr>
        <w:t>B</w:t>
      </w:r>
      <w:r w:rsidR="00C97C5D" w:rsidRPr="00EA20DC">
        <w:rPr>
          <w:rFonts w:cs="Times New Roman"/>
        </w:rPr>
        <w:t xml:space="preserve">aşkalarıyla kaynaşmayan ve </w:t>
      </w:r>
      <w:r w:rsidR="004506D4" w:rsidRPr="00EA20DC">
        <w:rPr>
          <w:rFonts w:cs="Times New Roman"/>
        </w:rPr>
        <w:t>aynı zamanda</w:t>
      </w:r>
      <w:r w:rsidR="00C97C5D" w:rsidRPr="00EA20DC">
        <w:rPr>
          <w:rFonts w:cs="Times New Roman"/>
        </w:rPr>
        <w:t xml:space="preserve"> başkalarının kendisiyle ü</w:t>
      </w:r>
      <w:r w:rsidR="00C97C5D" w:rsidRPr="00EA20DC">
        <w:rPr>
          <w:rFonts w:cs="Times New Roman"/>
        </w:rPr>
        <w:t>n</w:t>
      </w:r>
      <w:r w:rsidR="00C97C5D" w:rsidRPr="00EA20DC">
        <w:rPr>
          <w:rFonts w:cs="Times New Roman"/>
        </w:rPr>
        <w:t>siyet k</w:t>
      </w:r>
      <w:r w:rsidR="00C97C5D" w:rsidRPr="00EA20DC">
        <w:rPr>
          <w:rFonts w:cs="Times New Roman"/>
        </w:rPr>
        <w:t>u</w:t>
      </w:r>
      <w:r w:rsidR="00C97C5D" w:rsidRPr="00EA20DC">
        <w:rPr>
          <w:rFonts w:cs="Times New Roman"/>
        </w:rPr>
        <w:t>ramadığı bir kimsede hayır yoktur</w:t>
      </w:r>
      <w:r w:rsidR="001F1274">
        <w:rPr>
          <w:rFonts w:cs="Times New Roman"/>
        </w:rPr>
        <w:t>.”</w:t>
      </w:r>
      <w:r w:rsidR="00C97C5D" w:rsidRPr="00EA20DC">
        <w:rPr>
          <w:rStyle w:val="FootnoteReference"/>
          <w:rFonts w:cs="Times New Roman"/>
        </w:rPr>
        <w:footnoteReference w:id="352"/>
      </w:r>
    </w:p>
    <w:p w:rsidR="00C97C5D" w:rsidRPr="00EA20DC" w:rsidRDefault="003C3DD7" w:rsidP="00AD08E5">
      <w:pPr>
        <w:spacing w:line="320" w:lineRule="atLeast"/>
        <w:rPr>
          <w:rFonts w:cs="Times New Roman"/>
          <w:szCs w:val="24"/>
        </w:rPr>
      </w:pPr>
      <w:r w:rsidRPr="00EA20DC">
        <w:rPr>
          <w:rFonts w:cs="Times New Roman"/>
          <w:lang w:bidi="fa-IR"/>
        </w:rPr>
        <w:t>İslami rivayetlerde böylesi tabirler, genellikle bir şeyin tabiatını ve ilk gerekliliğini yiti</w:t>
      </w:r>
      <w:r w:rsidRPr="00EA20DC">
        <w:rPr>
          <w:rFonts w:cs="Times New Roman"/>
          <w:lang w:bidi="fa-IR"/>
        </w:rPr>
        <w:t>r</w:t>
      </w:r>
      <w:r w:rsidRPr="00EA20DC">
        <w:rPr>
          <w:rFonts w:cs="Times New Roman"/>
          <w:lang w:bidi="fa-IR"/>
        </w:rPr>
        <w:t>diği ve rengini kaybettiği hususlarda kullanılmaktadır</w:t>
      </w:r>
      <w:r w:rsidR="001F1274">
        <w:rPr>
          <w:rFonts w:cs="Times New Roman"/>
          <w:lang w:bidi="fa-IR"/>
        </w:rPr>
        <w:t xml:space="preserve">. </w:t>
      </w:r>
      <w:r w:rsidRPr="00EA20DC">
        <w:rPr>
          <w:rFonts w:cs="Times New Roman"/>
          <w:lang w:bidi="fa-IR"/>
        </w:rPr>
        <w:t>Örneğin Hz</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İçinde tefekkürün bulunmadığı ibadette hayır yoktur</w:t>
      </w:r>
      <w:r w:rsidR="001F1274">
        <w:rPr>
          <w:rFonts w:cs="Times New Roman"/>
          <w:lang w:bidi="fa-IR"/>
        </w:rPr>
        <w:t>.”</w:t>
      </w:r>
      <w:r w:rsidRPr="00EA20DC">
        <w:rPr>
          <w:rStyle w:val="FootnoteReference"/>
          <w:rFonts w:cs="Times New Roman"/>
          <w:lang w:bidi="fa-IR"/>
        </w:rPr>
        <w:footnoteReference w:id="353"/>
      </w:r>
      <w:r w:rsidRPr="00EA20DC">
        <w:rPr>
          <w:rFonts w:cs="Times New Roman"/>
          <w:szCs w:val="24"/>
        </w:rPr>
        <w:t xml:space="preserve"> </w:t>
      </w:r>
    </w:p>
    <w:p w:rsidR="00C97C5D" w:rsidRPr="00EA20DC" w:rsidRDefault="00697036" w:rsidP="00AD08E5">
      <w:pPr>
        <w:spacing w:line="320" w:lineRule="atLeast"/>
        <w:rPr>
          <w:rFonts w:cs="Times New Roman"/>
          <w:szCs w:val="24"/>
        </w:rPr>
      </w:pPr>
      <w:r w:rsidRPr="00EA20DC">
        <w:rPr>
          <w:rFonts w:cs="Times New Roman"/>
          <w:szCs w:val="24"/>
        </w:rPr>
        <w:lastRenderedPageBreak/>
        <w:t>İbadet, tefekkür ile birlikte olmadığı taktirde terbiye ve eğitimden ibaret olan ilk tabiatı</w:t>
      </w:r>
      <w:r w:rsidRPr="00EA20DC">
        <w:rPr>
          <w:rFonts w:cs="Times New Roman"/>
          <w:szCs w:val="24"/>
        </w:rPr>
        <w:t>n</w:t>
      </w:r>
      <w:r w:rsidRPr="00EA20DC">
        <w:rPr>
          <w:rFonts w:cs="Times New Roman"/>
          <w:szCs w:val="24"/>
        </w:rPr>
        <w:t xml:space="preserve">dan ayrılır ve bu durumda zahiri bir suret dışında </w:t>
      </w:r>
      <w:r w:rsidR="006101ED" w:rsidRPr="00EA20DC">
        <w:rPr>
          <w:rFonts w:cs="Times New Roman"/>
          <w:szCs w:val="24"/>
        </w:rPr>
        <w:t>hiç bir</w:t>
      </w:r>
      <w:r w:rsidRPr="00EA20DC">
        <w:rPr>
          <w:rFonts w:cs="Times New Roman"/>
          <w:szCs w:val="24"/>
        </w:rPr>
        <w:t xml:space="preserve"> hakikati kalmaz</w:t>
      </w:r>
      <w:r w:rsidR="001F1274">
        <w:rPr>
          <w:rFonts w:cs="Times New Roman"/>
          <w:szCs w:val="24"/>
        </w:rPr>
        <w:t xml:space="preserve">. </w:t>
      </w:r>
      <w:r w:rsidRPr="00EA20DC">
        <w:rPr>
          <w:rFonts w:cs="Times New Roman"/>
          <w:szCs w:val="24"/>
        </w:rPr>
        <w:t>Nitekim İmam S</w:t>
      </w:r>
      <w:r w:rsidRPr="00EA20DC">
        <w:rPr>
          <w:rFonts w:cs="Times New Roman"/>
          <w:szCs w:val="24"/>
        </w:rPr>
        <w:t>a</w:t>
      </w:r>
      <w:r w:rsidRPr="00EA20DC">
        <w:rPr>
          <w:rFonts w:cs="Times New Roman"/>
          <w:szCs w:val="24"/>
        </w:rPr>
        <w:t>dık</w:t>
      </w:r>
      <w:r w:rsidR="00DF4E7C">
        <w:rPr>
          <w:rFonts w:cs="Times New Roman"/>
          <w:szCs w:val="24"/>
        </w:rPr>
        <w:t xml:space="preserve"> </w:t>
      </w:r>
      <w:r w:rsidR="001F1274">
        <w:rPr>
          <w:rFonts w:cs="Times New Roman"/>
          <w:szCs w:val="24"/>
        </w:rPr>
        <w:t xml:space="preserve">(a.s) </w:t>
      </w:r>
      <w:r w:rsidRPr="00EA20DC">
        <w:rPr>
          <w:rFonts w:cs="Times New Roman"/>
          <w:szCs w:val="24"/>
        </w:rPr>
        <w:t xml:space="preserve">da </w:t>
      </w:r>
      <w:r w:rsidR="000A2C5C" w:rsidRPr="00EA20DC">
        <w:rPr>
          <w:rFonts w:cs="Times New Roman"/>
          <w:szCs w:val="24"/>
        </w:rPr>
        <w:t>21</w:t>
      </w:r>
      <w:r w:rsidRPr="00EA20DC">
        <w:rPr>
          <w:rFonts w:cs="Times New Roman"/>
          <w:szCs w:val="24"/>
        </w:rPr>
        <w:t xml:space="preserve"> yaşına ermiş çocukların terbiye ve kontrol hususunda şöyle buyurmuştur</w:t>
      </w:r>
      <w:r w:rsidR="00DF4E7C">
        <w:rPr>
          <w:rFonts w:cs="Times New Roman"/>
          <w:szCs w:val="24"/>
        </w:rPr>
        <w:t xml:space="preserve">: </w:t>
      </w:r>
      <w:r w:rsidR="006B67CC">
        <w:rPr>
          <w:rFonts w:cs="Times New Roman"/>
          <w:szCs w:val="24"/>
        </w:rPr>
        <w:t>“</w:t>
      </w:r>
      <w:r w:rsidR="00B85467" w:rsidRPr="00EA20DC">
        <w:rPr>
          <w:rFonts w:cs="Times New Roman"/>
          <w:szCs w:val="24"/>
        </w:rPr>
        <w:t>Eğer kurtuluşa ermişse ne güzel</w:t>
      </w:r>
      <w:r w:rsidR="001F1274">
        <w:rPr>
          <w:rFonts w:cs="Times New Roman"/>
          <w:szCs w:val="24"/>
        </w:rPr>
        <w:t xml:space="preserve">. </w:t>
      </w:r>
      <w:r w:rsidR="00B85467" w:rsidRPr="00EA20DC">
        <w:rPr>
          <w:rFonts w:cs="Times New Roman"/>
          <w:szCs w:val="24"/>
        </w:rPr>
        <w:t>Aksi taktirde onda h</w:t>
      </w:r>
      <w:r w:rsidR="00B85467" w:rsidRPr="00EA20DC">
        <w:rPr>
          <w:rFonts w:cs="Times New Roman"/>
          <w:szCs w:val="24"/>
        </w:rPr>
        <w:t>a</w:t>
      </w:r>
      <w:r w:rsidR="00B85467" w:rsidRPr="00EA20DC">
        <w:rPr>
          <w:rFonts w:cs="Times New Roman"/>
          <w:szCs w:val="24"/>
        </w:rPr>
        <w:t>yır yoktur</w:t>
      </w:r>
      <w:r w:rsidR="001F1274">
        <w:rPr>
          <w:rFonts w:cs="Times New Roman"/>
          <w:szCs w:val="24"/>
        </w:rPr>
        <w:t>.”</w:t>
      </w:r>
      <w:r w:rsidR="00B85467" w:rsidRPr="00EA20DC">
        <w:rPr>
          <w:rStyle w:val="FootnoteReference"/>
          <w:rFonts w:cs="Times New Roman"/>
          <w:szCs w:val="24"/>
        </w:rPr>
        <w:footnoteReference w:id="354"/>
      </w:r>
    </w:p>
    <w:p w:rsidR="00F555F0" w:rsidRPr="00EA20DC" w:rsidRDefault="00AF59A8" w:rsidP="00AD08E5">
      <w:pPr>
        <w:spacing w:line="320" w:lineRule="atLeast"/>
        <w:rPr>
          <w:rFonts w:cs="Times New Roman"/>
          <w:szCs w:val="24"/>
        </w:rPr>
      </w:pPr>
      <w:r w:rsidRPr="00EA20DC">
        <w:rPr>
          <w:rFonts w:cs="Times New Roman"/>
          <w:szCs w:val="24"/>
        </w:rPr>
        <w:t>Bu uzun müddet zarfında terbiye ve eğitimin etkisiz kalışı böyle bir evladın asla terbiye edilme imkanı olmadığını ve bu çocuğun ilk tabiatını yitirdiğini göstermekt</w:t>
      </w:r>
      <w:r w:rsidRPr="00EA20DC">
        <w:rPr>
          <w:rFonts w:cs="Times New Roman"/>
          <w:szCs w:val="24"/>
        </w:rPr>
        <w:t>e</w:t>
      </w:r>
      <w:r w:rsidRPr="00EA20DC">
        <w:rPr>
          <w:rFonts w:cs="Times New Roman"/>
          <w:szCs w:val="24"/>
        </w:rPr>
        <w:t>dir</w:t>
      </w:r>
      <w:r w:rsidR="001F1274">
        <w:rPr>
          <w:rFonts w:cs="Times New Roman"/>
          <w:szCs w:val="24"/>
        </w:rPr>
        <w:t xml:space="preserve">. </w:t>
      </w:r>
      <w:r w:rsidRPr="00EA20DC">
        <w:rPr>
          <w:rFonts w:cs="Times New Roman"/>
          <w:szCs w:val="24"/>
        </w:rPr>
        <w:t xml:space="preserve">Bu esas üzere ünsiyet çerçevesinden dışarı çıkan, </w:t>
      </w:r>
      <w:r w:rsidR="002B5C28" w:rsidRPr="00EA20DC">
        <w:rPr>
          <w:rFonts w:cs="Times New Roman"/>
          <w:szCs w:val="24"/>
        </w:rPr>
        <w:t xml:space="preserve">başkalarıyla sıcak ve samimi ilişki kuramayan bir </w:t>
      </w:r>
      <w:r w:rsidR="00F555F0" w:rsidRPr="00EA20DC">
        <w:rPr>
          <w:rFonts w:cs="Times New Roman"/>
          <w:szCs w:val="24"/>
        </w:rPr>
        <w:t>insan kendi asil fıtratından uzaklaşmış ve sapıklığa sürüklenmiş olmaktadır</w:t>
      </w:r>
      <w:r w:rsidR="001F1274">
        <w:rPr>
          <w:rFonts w:cs="Times New Roman"/>
          <w:szCs w:val="24"/>
        </w:rPr>
        <w:t xml:space="preserve">. </w:t>
      </w:r>
    </w:p>
    <w:p w:rsidR="00F555F0" w:rsidRPr="00EA20DC" w:rsidRDefault="00F555F0" w:rsidP="00AD08E5">
      <w:pPr>
        <w:spacing w:line="320" w:lineRule="atLeast"/>
        <w:rPr>
          <w:rFonts w:cs="Times New Roman"/>
          <w:szCs w:val="24"/>
        </w:rPr>
      </w:pPr>
    </w:p>
    <w:p w:rsidR="00AF59A8" w:rsidRPr="00EA20DC" w:rsidRDefault="00F555F0" w:rsidP="006B4421">
      <w:pPr>
        <w:pStyle w:val="Heading1"/>
      </w:pPr>
      <w:bookmarkStart w:id="156" w:name="_Toc266607642"/>
      <w:r w:rsidRPr="00EA20DC">
        <w:t>İnsanın Kendisini Sevmesi ve Başkalarına Sevgi Göste</w:t>
      </w:r>
      <w:r w:rsidRPr="00EA20DC">
        <w:t>r</w:t>
      </w:r>
      <w:r w:rsidRPr="00EA20DC">
        <w:t>mesi</w:t>
      </w:r>
      <w:bookmarkEnd w:id="156"/>
    </w:p>
    <w:p w:rsidR="00F555F0" w:rsidRPr="00EA20DC" w:rsidRDefault="00995FE3" w:rsidP="00AD08E5">
      <w:pPr>
        <w:spacing w:line="320" w:lineRule="atLeast"/>
        <w:rPr>
          <w:rFonts w:cs="Times New Roman"/>
          <w:szCs w:val="24"/>
        </w:rPr>
      </w:pPr>
      <w:r w:rsidRPr="00EA20DC">
        <w:rPr>
          <w:rFonts w:cs="Times New Roman"/>
          <w:szCs w:val="24"/>
        </w:rPr>
        <w:t xml:space="preserve">Hayvanlık ve yırtıcılık </w:t>
      </w:r>
      <w:r w:rsidR="004513AF" w:rsidRPr="00EA20DC">
        <w:rPr>
          <w:rFonts w:cs="Times New Roman"/>
          <w:szCs w:val="24"/>
        </w:rPr>
        <w:t>sıfatları, insanın kendisini sevmesinden ve bencilliğinden kayna</w:t>
      </w:r>
      <w:r w:rsidR="004513AF" w:rsidRPr="00EA20DC">
        <w:rPr>
          <w:rFonts w:cs="Times New Roman"/>
          <w:szCs w:val="24"/>
        </w:rPr>
        <w:t>k</w:t>
      </w:r>
      <w:r w:rsidR="004513AF" w:rsidRPr="00EA20DC">
        <w:rPr>
          <w:rFonts w:cs="Times New Roman"/>
          <w:szCs w:val="24"/>
        </w:rPr>
        <w:t>lanmaktadır</w:t>
      </w:r>
      <w:r w:rsidR="001F1274">
        <w:rPr>
          <w:rFonts w:cs="Times New Roman"/>
          <w:szCs w:val="24"/>
        </w:rPr>
        <w:t xml:space="preserve">. </w:t>
      </w:r>
      <w:r w:rsidR="00EA3515" w:rsidRPr="00EA20DC">
        <w:rPr>
          <w:rFonts w:cs="Times New Roman"/>
          <w:szCs w:val="24"/>
        </w:rPr>
        <w:t>Bu hayvanlık ve yırtıcılık sıfatları, h</w:t>
      </w:r>
      <w:r w:rsidR="00B578A5" w:rsidRPr="00EA20DC">
        <w:rPr>
          <w:rFonts w:cs="Times New Roman"/>
          <w:szCs w:val="24"/>
        </w:rPr>
        <w:t>ayvan için bir kemal sıfatıdır ve bu sıfatl</w:t>
      </w:r>
      <w:r w:rsidR="00B578A5" w:rsidRPr="00EA20DC">
        <w:rPr>
          <w:rFonts w:cs="Times New Roman"/>
          <w:szCs w:val="24"/>
        </w:rPr>
        <w:t>a</w:t>
      </w:r>
      <w:r w:rsidR="00B578A5" w:rsidRPr="00EA20DC">
        <w:rPr>
          <w:rFonts w:cs="Times New Roman"/>
          <w:szCs w:val="24"/>
        </w:rPr>
        <w:t xml:space="preserve">rın gelişiminin hayvan için </w:t>
      </w:r>
      <w:r w:rsidR="006101ED" w:rsidRPr="00EA20DC">
        <w:rPr>
          <w:rFonts w:cs="Times New Roman"/>
          <w:szCs w:val="24"/>
        </w:rPr>
        <w:t>hiç bir</w:t>
      </w:r>
      <w:r w:rsidR="00B578A5" w:rsidRPr="00EA20DC">
        <w:rPr>
          <w:rFonts w:cs="Times New Roman"/>
          <w:szCs w:val="24"/>
        </w:rPr>
        <w:t xml:space="preserve"> eksikliği söz konusu değildir</w:t>
      </w:r>
      <w:r w:rsidR="001F1274">
        <w:rPr>
          <w:rFonts w:cs="Times New Roman"/>
          <w:szCs w:val="24"/>
        </w:rPr>
        <w:t xml:space="preserve">. </w:t>
      </w:r>
      <w:r w:rsidR="00B578A5" w:rsidRPr="00EA20DC">
        <w:rPr>
          <w:rFonts w:cs="Times New Roman"/>
          <w:szCs w:val="24"/>
        </w:rPr>
        <w:t>Oysa insanın kendi kendini b</w:t>
      </w:r>
      <w:r w:rsidR="00B578A5" w:rsidRPr="00EA20DC">
        <w:rPr>
          <w:rFonts w:cs="Times New Roman"/>
          <w:szCs w:val="24"/>
        </w:rPr>
        <w:t>e</w:t>
      </w:r>
      <w:r w:rsidR="00B578A5" w:rsidRPr="00EA20DC">
        <w:rPr>
          <w:rFonts w:cs="Times New Roman"/>
          <w:szCs w:val="24"/>
        </w:rPr>
        <w:t>ğenmesi, her ne kadar itidal düzeyinde gerekli olsa da ve insanın canını tehlikeler karşısında korumasına yardımcı bulunsa da</w:t>
      </w:r>
      <w:r w:rsidR="00163049" w:rsidRPr="00EA20DC">
        <w:rPr>
          <w:rFonts w:cs="Times New Roman"/>
          <w:szCs w:val="24"/>
        </w:rPr>
        <w:t>,</w:t>
      </w:r>
      <w:r w:rsidR="00B578A5" w:rsidRPr="00EA20DC">
        <w:rPr>
          <w:rFonts w:cs="Times New Roman"/>
          <w:szCs w:val="24"/>
        </w:rPr>
        <w:t xml:space="preserve"> ama bu itidal çizgisini aştığı taktirde bizzat büyük bir no</w:t>
      </w:r>
      <w:r w:rsidR="00B578A5" w:rsidRPr="00EA20DC">
        <w:rPr>
          <w:rFonts w:cs="Times New Roman"/>
          <w:szCs w:val="24"/>
        </w:rPr>
        <w:t>k</w:t>
      </w:r>
      <w:r w:rsidR="00B578A5" w:rsidRPr="00EA20DC">
        <w:rPr>
          <w:rFonts w:cs="Times New Roman"/>
          <w:szCs w:val="24"/>
        </w:rPr>
        <w:t>sanlık sayılmaktadır ve insanlık türü için yüzlerce afe</w:t>
      </w:r>
      <w:r w:rsidR="0018643B" w:rsidRPr="00EA20DC">
        <w:rPr>
          <w:rFonts w:cs="Times New Roman"/>
          <w:szCs w:val="24"/>
        </w:rPr>
        <w:t>tin kaynağı haline gelmektedir</w:t>
      </w:r>
      <w:r w:rsidR="001F1274">
        <w:rPr>
          <w:rFonts w:cs="Times New Roman"/>
          <w:szCs w:val="24"/>
        </w:rPr>
        <w:t xml:space="preserve">. </w:t>
      </w:r>
      <w:r w:rsidR="0018643B" w:rsidRPr="00EA20DC">
        <w:rPr>
          <w:rFonts w:cs="Times New Roman"/>
          <w:szCs w:val="24"/>
        </w:rPr>
        <w:t>İ</w:t>
      </w:r>
      <w:r w:rsidR="0018643B" w:rsidRPr="00EA20DC">
        <w:rPr>
          <w:rFonts w:cs="Times New Roman"/>
          <w:szCs w:val="24"/>
        </w:rPr>
        <w:t>n</w:t>
      </w:r>
      <w:r w:rsidR="0018643B" w:rsidRPr="00EA20DC">
        <w:rPr>
          <w:rFonts w:cs="Times New Roman"/>
          <w:szCs w:val="24"/>
        </w:rPr>
        <w:t>sanın gelişimine ve yücelmesine sebep olan şey ise başkalarını sevme ve onlara sevgi gösterme hi</w:t>
      </w:r>
      <w:r w:rsidR="0018643B" w:rsidRPr="00EA20DC">
        <w:rPr>
          <w:rFonts w:cs="Times New Roman"/>
          <w:szCs w:val="24"/>
        </w:rPr>
        <w:t>s</w:t>
      </w:r>
      <w:r w:rsidR="0018643B" w:rsidRPr="00EA20DC">
        <w:rPr>
          <w:rFonts w:cs="Times New Roman"/>
          <w:szCs w:val="24"/>
        </w:rPr>
        <w:t>sidir</w:t>
      </w:r>
      <w:r w:rsidR="001F1274">
        <w:rPr>
          <w:rFonts w:cs="Times New Roman"/>
          <w:szCs w:val="24"/>
        </w:rPr>
        <w:t xml:space="preserve">. </w:t>
      </w:r>
    </w:p>
    <w:p w:rsidR="0018643B" w:rsidRPr="00EA20DC" w:rsidRDefault="0018643B"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00120D3E" w:rsidRPr="00EA20DC">
        <w:rPr>
          <w:rFonts w:cs="Times New Roman"/>
          <w:szCs w:val="24"/>
        </w:rPr>
        <w:t>bu hususta şöyle buyurmuştur</w:t>
      </w:r>
      <w:r w:rsidR="00DF4E7C">
        <w:rPr>
          <w:rFonts w:cs="Times New Roman"/>
          <w:szCs w:val="24"/>
        </w:rPr>
        <w:t xml:space="preserve">: </w:t>
      </w:r>
      <w:r w:rsidR="006B67CC">
        <w:rPr>
          <w:rFonts w:cs="Times New Roman"/>
          <w:szCs w:val="24"/>
        </w:rPr>
        <w:t>“</w:t>
      </w:r>
      <w:r w:rsidR="00120D3E" w:rsidRPr="00EA20DC">
        <w:rPr>
          <w:rFonts w:cs="Times New Roman"/>
        </w:rPr>
        <w:t xml:space="preserve">İnsanların en acizi, kardeş kazanmada acizlik </w:t>
      </w:r>
      <w:r w:rsidR="00184161" w:rsidRPr="00EA20DC">
        <w:rPr>
          <w:rFonts w:cs="Times New Roman"/>
        </w:rPr>
        <w:t>gösterendir</w:t>
      </w:r>
      <w:r w:rsidR="00DF4E7C">
        <w:rPr>
          <w:rFonts w:cs="Times New Roman"/>
        </w:rPr>
        <w:t xml:space="preserve">; </w:t>
      </w:r>
      <w:r w:rsidR="00120D3E" w:rsidRPr="00EA20DC">
        <w:rPr>
          <w:rFonts w:cs="Times New Roman"/>
        </w:rPr>
        <w:t>ondan daha acizi ise, kazandıktan sonra ka</w:t>
      </w:r>
      <w:r w:rsidR="00120D3E" w:rsidRPr="00EA20DC">
        <w:rPr>
          <w:rFonts w:cs="Times New Roman"/>
        </w:rPr>
        <w:t>y</w:t>
      </w:r>
      <w:r w:rsidR="00120D3E" w:rsidRPr="00EA20DC">
        <w:rPr>
          <w:rFonts w:cs="Times New Roman"/>
        </w:rPr>
        <w:softHyphen/>
        <w:t>bedendir</w:t>
      </w:r>
      <w:r w:rsidR="001F1274">
        <w:rPr>
          <w:rFonts w:cs="Times New Roman"/>
        </w:rPr>
        <w:t>.”</w:t>
      </w:r>
      <w:r w:rsidRPr="00EA20DC">
        <w:rPr>
          <w:rStyle w:val="FootnoteReference"/>
          <w:rFonts w:cs="Times New Roman"/>
          <w:szCs w:val="24"/>
        </w:rPr>
        <w:footnoteReference w:id="355"/>
      </w:r>
    </w:p>
    <w:p w:rsidR="00581AD7" w:rsidRPr="00EA20DC" w:rsidRDefault="00581AD7" w:rsidP="00AD08E5">
      <w:pPr>
        <w:spacing w:line="320" w:lineRule="atLeast"/>
        <w:rPr>
          <w:rFonts w:cs="Times New Roman"/>
          <w:szCs w:val="24"/>
        </w:rPr>
      </w:pPr>
      <w:r w:rsidRPr="00EA20DC">
        <w:rPr>
          <w:rFonts w:cs="Times New Roman"/>
          <w:szCs w:val="24"/>
        </w:rPr>
        <w:t>Açıkça bilindiği üzere dostluk, sevgi ve çevreyle uyum icadının ilk şartı, insanın bencilli</w:t>
      </w:r>
      <w:r w:rsidRPr="00EA20DC">
        <w:rPr>
          <w:rFonts w:cs="Times New Roman"/>
          <w:szCs w:val="24"/>
        </w:rPr>
        <w:t>k</w:t>
      </w:r>
      <w:r w:rsidRPr="00EA20DC">
        <w:rPr>
          <w:rFonts w:cs="Times New Roman"/>
          <w:szCs w:val="24"/>
        </w:rPr>
        <w:t>ten ve nefis sevgisinden ciddi bir şekilde korunmasıdır</w:t>
      </w:r>
      <w:r w:rsidR="001F1274">
        <w:rPr>
          <w:rFonts w:cs="Times New Roman"/>
          <w:szCs w:val="24"/>
        </w:rPr>
        <w:t xml:space="preserve">. </w:t>
      </w:r>
      <w:r w:rsidRPr="00EA20DC">
        <w:rPr>
          <w:rFonts w:cs="Times New Roman"/>
          <w:szCs w:val="24"/>
        </w:rPr>
        <w:t>Şüphesiz insanlar, kendisini beğenen ve kendisinden hoşnut olan kimseye asla t</w:t>
      </w:r>
      <w:r w:rsidRPr="00EA20DC">
        <w:rPr>
          <w:rFonts w:cs="Times New Roman"/>
          <w:szCs w:val="24"/>
        </w:rPr>
        <w:t>a</w:t>
      </w:r>
      <w:r w:rsidRPr="00EA20DC">
        <w:rPr>
          <w:rFonts w:cs="Times New Roman"/>
          <w:szCs w:val="24"/>
        </w:rPr>
        <w:t>hammül etmezler</w:t>
      </w:r>
      <w:r w:rsidR="001F1274">
        <w:rPr>
          <w:rFonts w:cs="Times New Roman"/>
          <w:szCs w:val="24"/>
        </w:rPr>
        <w:t xml:space="preserve">. </w:t>
      </w:r>
      <w:r w:rsidRPr="00EA20DC">
        <w:rPr>
          <w:rFonts w:cs="Times New Roman"/>
          <w:szCs w:val="24"/>
        </w:rPr>
        <w:t>Böyle kimseden nefret eder ve kaçınırlar</w:t>
      </w:r>
      <w:r w:rsidR="001F1274">
        <w:rPr>
          <w:rFonts w:cs="Times New Roman"/>
          <w:szCs w:val="24"/>
        </w:rPr>
        <w:t xml:space="preserve">. </w:t>
      </w:r>
      <w:r w:rsidRPr="00EA20DC">
        <w:rPr>
          <w:rFonts w:cs="Times New Roman"/>
          <w:szCs w:val="24"/>
        </w:rPr>
        <w:t>Bu açıdan biz de her şeyi</w:t>
      </w:r>
      <w:r w:rsidR="007C7113" w:rsidRPr="00EA20DC">
        <w:rPr>
          <w:rFonts w:cs="Times New Roman"/>
          <w:szCs w:val="24"/>
        </w:rPr>
        <w:t xml:space="preserve"> kendimiz için istememeliyiz ve kendi menfaatimiz için başkalarının hakkını ayaklar altına almamalıyız</w:t>
      </w:r>
      <w:r w:rsidR="001F1274">
        <w:rPr>
          <w:rFonts w:cs="Times New Roman"/>
          <w:szCs w:val="24"/>
        </w:rPr>
        <w:t xml:space="preserve">. </w:t>
      </w:r>
      <w:r w:rsidR="007C7113" w:rsidRPr="00EA20DC">
        <w:rPr>
          <w:rFonts w:cs="Times New Roman"/>
          <w:szCs w:val="24"/>
        </w:rPr>
        <w:t xml:space="preserve">Bunu yaptığımız taktirde </w:t>
      </w:r>
      <w:r w:rsidR="00184161" w:rsidRPr="00EA20DC">
        <w:rPr>
          <w:rFonts w:cs="Times New Roman"/>
          <w:szCs w:val="24"/>
        </w:rPr>
        <w:t xml:space="preserve">ise, </w:t>
      </w:r>
      <w:r w:rsidR="007C7113" w:rsidRPr="00EA20DC">
        <w:rPr>
          <w:rFonts w:cs="Times New Roman"/>
          <w:szCs w:val="24"/>
        </w:rPr>
        <w:t>insanların se</w:t>
      </w:r>
      <w:r w:rsidR="007C7113" w:rsidRPr="00EA20DC">
        <w:rPr>
          <w:rFonts w:cs="Times New Roman"/>
          <w:szCs w:val="24"/>
        </w:rPr>
        <w:t>v</w:t>
      </w:r>
      <w:r w:rsidR="007C7113" w:rsidRPr="00EA20DC">
        <w:rPr>
          <w:rFonts w:cs="Times New Roman"/>
          <w:szCs w:val="24"/>
        </w:rPr>
        <w:t>gisini kazanma ve onlardan vefa bekleme kuruntusu içinde olmamalıyız</w:t>
      </w:r>
      <w:r w:rsidR="001F1274">
        <w:rPr>
          <w:rFonts w:cs="Times New Roman"/>
          <w:szCs w:val="24"/>
        </w:rPr>
        <w:t xml:space="preserve">. </w:t>
      </w:r>
      <w:r w:rsidR="007C7113" w:rsidRPr="00EA20DC">
        <w:rPr>
          <w:rFonts w:cs="Times New Roman"/>
          <w:szCs w:val="24"/>
        </w:rPr>
        <w:t>Kendisinden hoşnut olan bir insan yavaş yavaş dostlarını yitirmeye başlar ve ister istemez inzivaya çekilmek z</w:t>
      </w:r>
      <w:r w:rsidR="007C7113" w:rsidRPr="00EA20DC">
        <w:rPr>
          <w:rFonts w:cs="Times New Roman"/>
          <w:szCs w:val="24"/>
        </w:rPr>
        <w:t>o</w:t>
      </w:r>
      <w:r w:rsidR="007C7113" w:rsidRPr="00EA20DC">
        <w:rPr>
          <w:rFonts w:cs="Times New Roman"/>
          <w:szCs w:val="24"/>
        </w:rPr>
        <w:t>runda kalır</w:t>
      </w:r>
      <w:r w:rsidR="001F1274">
        <w:rPr>
          <w:rFonts w:cs="Times New Roman"/>
          <w:szCs w:val="24"/>
        </w:rPr>
        <w:t xml:space="preserve">. </w:t>
      </w:r>
    </w:p>
    <w:p w:rsidR="007C7113" w:rsidRPr="00EA20DC" w:rsidRDefault="007C7113" w:rsidP="00AD08E5">
      <w:pPr>
        <w:spacing w:line="320" w:lineRule="atLeast"/>
        <w:rPr>
          <w:rFonts w:cs="Times New Roman"/>
          <w:szCs w:val="24"/>
        </w:rPr>
      </w:pPr>
      <w:r w:rsidRPr="00EA20DC">
        <w:rPr>
          <w:rFonts w:cs="Times New Roman"/>
          <w:szCs w:val="24"/>
        </w:rPr>
        <w:t>Hz</w:t>
      </w:r>
      <w:r w:rsidR="001F1274">
        <w:rPr>
          <w:rFonts w:cs="Times New Roman"/>
          <w:szCs w:val="24"/>
        </w:rPr>
        <w:t xml:space="preserve">. </w:t>
      </w:r>
      <w:r w:rsidRPr="00EA20DC">
        <w:rPr>
          <w:rFonts w:cs="Times New Roman"/>
          <w:szCs w:val="24"/>
        </w:rPr>
        <w:t>Ali</w:t>
      </w:r>
      <w:r w:rsidR="00DF4E7C">
        <w:rPr>
          <w:rFonts w:cs="Times New Roman"/>
          <w:szCs w:val="24"/>
        </w:rPr>
        <w:t xml:space="preserve"> </w:t>
      </w:r>
      <w:r w:rsidR="001F1274">
        <w:rPr>
          <w:rFonts w:cs="Times New Roman"/>
          <w:szCs w:val="24"/>
        </w:rPr>
        <w:t xml:space="preserve">(a.s) </w:t>
      </w:r>
      <w:r w:rsidRPr="00EA20DC">
        <w:rPr>
          <w:rFonts w:cs="Times New Roman"/>
          <w:szCs w:val="24"/>
        </w:rPr>
        <w:t>şöyle buyurmuştur</w:t>
      </w:r>
      <w:r w:rsidR="00DF4E7C">
        <w:rPr>
          <w:rFonts w:cs="Times New Roman"/>
          <w:szCs w:val="24"/>
        </w:rPr>
        <w:t xml:space="preserve">: </w:t>
      </w:r>
      <w:r w:rsidR="006B67CC">
        <w:rPr>
          <w:rFonts w:cs="Times New Roman"/>
          <w:szCs w:val="24"/>
        </w:rPr>
        <w:t>“</w:t>
      </w:r>
      <w:r w:rsidR="003F1220" w:rsidRPr="00EA20DC">
        <w:rPr>
          <w:rFonts w:cs="Times New Roman"/>
          <w:szCs w:val="24"/>
        </w:rPr>
        <w:t>…</w:t>
      </w:r>
      <w:r w:rsidR="003F1220" w:rsidRPr="00EA20DC">
        <w:rPr>
          <w:rFonts w:cs="Times New Roman"/>
        </w:rPr>
        <w:t>en korkunç şey, kendini beğe</w:t>
      </w:r>
      <w:r w:rsidR="003F1220" w:rsidRPr="00EA20DC">
        <w:rPr>
          <w:rFonts w:cs="Times New Roman"/>
        </w:rPr>
        <w:t>n</w:t>
      </w:r>
      <w:r w:rsidR="003F1220" w:rsidRPr="00EA20DC">
        <w:rPr>
          <w:rFonts w:cs="Times New Roman"/>
        </w:rPr>
        <w:t>mektir</w:t>
      </w:r>
      <w:r w:rsidR="001F1274">
        <w:rPr>
          <w:rFonts w:cs="Times New Roman"/>
        </w:rPr>
        <w:t>.”</w:t>
      </w:r>
      <w:r w:rsidR="00471502" w:rsidRPr="00EA20DC">
        <w:rPr>
          <w:rStyle w:val="FootnoteReference"/>
          <w:rFonts w:cs="Times New Roman"/>
          <w:szCs w:val="24"/>
        </w:rPr>
        <w:footnoteReference w:id="356"/>
      </w:r>
    </w:p>
    <w:p w:rsidR="006808F0" w:rsidRPr="00EA20DC" w:rsidRDefault="00040D13" w:rsidP="00AD08E5">
      <w:pPr>
        <w:spacing w:line="320" w:lineRule="atLeast"/>
        <w:rPr>
          <w:rFonts w:cs="Times New Roman"/>
          <w:szCs w:val="24"/>
        </w:rPr>
      </w:pPr>
      <w:r w:rsidRPr="00EA20DC">
        <w:rPr>
          <w:rFonts w:cs="Times New Roman"/>
          <w:szCs w:val="24"/>
        </w:rPr>
        <w:t xml:space="preserve">Bu hakikatin sırrı da şudur ki insanın dehşete </w:t>
      </w:r>
      <w:r w:rsidR="00184161" w:rsidRPr="00EA20DC">
        <w:rPr>
          <w:rFonts w:cs="Times New Roman"/>
          <w:szCs w:val="24"/>
        </w:rPr>
        <w:t>ve</w:t>
      </w:r>
      <w:r w:rsidRPr="00EA20DC">
        <w:rPr>
          <w:rFonts w:cs="Times New Roman"/>
          <w:szCs w:val="24"/>
        </w:rPr>
        <w:t xml:space="preserve"> ıstıraba kapılmasına neden olan zorluklar ve tatsızlıklar ortaya çıktığı taktirde, dostlar, tanıdıklar ve insanın etrafında bulunan gerçek arkadaşlar, hemen insanın yardımına koşar, insana teselli verir, insanı sakinleştirir, aynı şeki</w:t>
      </w:r>
      <w:r w:rsidRPr="00EA20DC">
        <w:rPr>
          <w:rFonts w:cs="Times New Roman"/>
          <w:szCs w:val="24"/>
        </w:rPr>
        <w:t>l</w:t>
      </w:r>
      <w:r w:rsidRPr="00EA20DC">
        <w:rPr>
          <w:rFonts w:cs="Times New Roman"/>
          <w:szCs w:val="24"/>
        </w:rPr>
        <w:t>de insan zalimin zulmü, yaşlılık, hastalık ve benzeri dış etkenlerden dolayı, yalnızlığa ve inz</w:t>
      </w:r>
      <w:r w:rsidRPr="00EA20DC">
        <w:rPr>
          <w:rFonts w:cs="Times New Roman"/>
          <w:szCs w:val="24"/>
        </w:rPr>
        <w:t>i</w:t>
      </w:r>
      <w:r w:rsidRPr="00EA20DC">
        <w:rPr>
          <w:rFonts w:cs="Times New Roman"/>
          <w:szCs w:val="24"/>
        </w:rPr>
        <w:t>vaya düçar olur ve toplumun farklı sahnelerinde hazır bulunmaktan mahrum kalacak olursa</w:t>
      </w:r>
      <w:r w:rsidR="00184161" w:rsidRPr="00EA20DC">
        <w:rPr>
          <w:rFonts w:cs="Times New Roman"/>
          <w:szCs w:val="24"/>
        </w:rPr>
        <w:t>,</w:t>
      </w:r>
      <w:r w:rsidRPr="00EA20DC">
        <w:rPr>
          <w:rFonts w:cs="Times New Roman"/>
          <w:szCs w:val="24"/>
        </w:rPr>
        <w:t xml:space="preserve"> dostların ve yakınların dostluğu ve sevgisi, insanın ruhunu okşar</w:t>
      </w:r>
      <w:r w:rsidR="001F1274">
        <w:rPr>
          <w:rFonts w:cs="Times New Roman"/>
          <w:szCs w:val="24"/>
        </w:rPr>
        <w:t xml:space="preserve">. </w:t>
      </w:r>
      <w:r w:rsidRPr="00EA20DC">
        <w:rPr>
          <w:rFonts w:cs="Times New Roman"/>
          <w:szCs w:val="24"/>
        </w:rPr>
        <w:t xml:space="preserve">Ama deruni </w:t>
      </w:r>
      <w:r w:rsidR="001C6ED9" w:rsidRPr="00EA20DC">
        <w:rPr>
          <w:rFonts w:cs="Times New Roman"/>
          <w:szCs w:val="24"/>
        </w:rPr>
        <w:t xml:space="preserve">problemleri ve bencillik gibi ruhsal hastalıklar sebebiyle insan inzivaya kapılmak zorunda </w:t>
      </w:r>
      <w:r w:rsidR="001C6ED9" w:rsidRPr="00EA20DC">
        <w:rPr>
          <w:rFonts w:cs="Times New Roman"/>
          <w:szCs w:val="24"/>
        </w:rPr>
        <w:lastRenderedPageBreak/>
        <w:t>kalmışsa</w:t>
      </w:r>
      <w:r w:rsidR="00184161" w:rsidRPr="00EA20DC">
        <w:rPr>
          <w:rFonts w:cs="Times New Roman"/>
          <w:szCs w:val="24"/>
        </w:rPr>
        <w:t>,</w:t>
      </w:r>
      <w:r w:rsidR="001C6ED9" w:rsidRPr="00EA20DC">
        <w:rPr>
          <w:rFonts w:cs="Times New Roman"/>
          <w:szCs w:val="24"/>
        </w:rPr>
        <w:t xml:space="preserve"> insanl</w:t>
      </w:r>
      <w:r w:rsidR="001C6ED9" w:rsidRPr="00EA20DC">
        <w:rPr>
          <w:rFonts w:cs="Times New Roman"/>
          <w:szCs w:val="24"/>
        </w:rPr>
        <w:t>a</w:t>
      </w:r>
      <w:r w:rsidR="001C6ED9" w:rsidRPr="00EA20DC">
        <w:rPr>
          <w:rFonts w:cs="Times New Roman"/>
          <w:szCs w:val="24"/>
        </w:rPr>
        <w:t>rın cisim ve bedeninden mahrum kaldığı gibi onların muhabbet ve dostça hislerinden ma</w:t>
      </w:r>
      <w:r w:rsidR="001C6ED9" w:rsidRPr="00EA20DC">
        <w:rPr>
          <w:rFonts w:cs="Times New Roman"/>
          <w:szCs w:val="24"/>
        </w:rPr>
        <w:t>h</w:t>
      </w:r>
      <w:r w:rsidR="001C6ED9" w:rsidRPr="00EA20DC">
        <w:rPr>
          <w:rFonts w:cs="Times New Roman"/>
          <w:szCs w:val="24"/>
        </w:rPr>
        <w:t>rum hale gelir</w:t>
      </w:r>
      <w:r w:rsidR="001F1274">
        <w:rPr>
          <w:rFonts w:cs="Times New Roman"/>
          <w:szCs w:val="24"/>
        </w:rPr>
        <w:t xml:space="preserve">. </w:t>
      </w:r>
      <w:r w:rsidR="001C6ED9" w:rsidRPr="00EA20DC">
        <w:rPr>
          <w:rFonts w:cs="Times New Roman"/>
          <w:szCs w:val="24"/>
        </w:rPr>
        <w:t>İnsanların kalbine sahip olmadığı gibi</w:t>
      </w:r>
      <w:r w:rsidR="00184161" w:rsidRPr="00EA20DC">
        <w:rPr>
          <w:rFonts w:cs="Times New Roman"/>
          <w:szCs w:val="24"/>
        </w:rPr>
        <w:t>,</w:t>
      </w:r>
      <w:r w:rsidR="001C6ED9" w:rsidRPr="00EA20DC">
        <w:rPr>
          <w:rFonts w:cs="Times New Roman"/>
          <w:szCs w:val="24"/>
        </w:rPr>
        <w:t xml:space="preserve"> uygunsuz davranışları sebebiyle kendi zar</w:t>
      </w:r>
      <w:r w:rsidR="001C6ED9" w:rsidRPr="00EA20DC">
        <w:rPr>
          <w:rFonts w:cs="Times New Roman"/>
          <w:szCs w:val="24"/>
        </w:rPr>
        <w:t>a</w:t>
      </w:r>
      <w:r w:rsidR="001C6ED9" w:rsidRPr="00EA20DC">
        <w:rPr>
          <w:rFonts w:cs="Times New Roman"/>
          <w:szCs w:val="24"/>
        </w:rPr>
        <w:t>rına insanların kinini tahrik etmiş olur</w:t>
      </w:r>
      <w:r w:rsidR="001F1274">
        <w:rPr>
          <w:rFonts w:cs="Times New Roman"/>
          <w:szCs w:val="24"/>
        </w:rPr>
        <w:t xml:space="preserve">. </w:t>
      </w:r>
      <w:r w:rsidR="001C6ED9" w:rsidRPr="00EA20DC">
        <w:rPr>
          <w:rFonts w:cs="Times New Roman"/>
          <w:szCs w:val="24"/>
        </w:rPr>
        <w:t>Başka bir ifadeyle böyle bir insan hem bedensel olarak yalnızdır, hem de manevi olarak inzivaya kapılmak zorunda kalmıştır</w:t>
      </w:r>
      <w:r w:rsidR="001F1274">
        <w:rPr>
          <w:rFonts w:cs="Times New Roman"/>
          <w:szCs w:val="24"/>
        </w:rPr>
        <w:t xml:space="preserve">. </w:t>
      </w:r>
      <w:r w:rsidR="001C6ED9" w:rsidRPr="00EA20DC">
        <w:rPr>
          <w:rFonts w:cs="Times New Roman"/>
          <w:szCs w:val="24"/>
        </w:rPr>
        <w:t>Bu açıdan da dehşetl</w:t>
      </w:r>
      <w:r w:rsidR="001C6ED9" w:rsidRPr="00EA20DC">
        <w:rPr>
          <w:rFonts w:cs="Times New Roman"/>
          <w:szCs w:val="24"/>
        </w:rPr>
        <w:t>e</w:t>
      </w:r>
      <w:r w:rsidR="001C6ED9" w:rsidRPr="00EA20DC">
        <w:rPr>
          <w:rFonts w:cs="Times New Roman"/>
          <w:szCs w:val="24"/>
        </w:rPr>
        <w:t>rin ve korkuların en büyüğüne maruz kalacaktır</w:t>
      </w:r>
      <w:r w:rsidR="001F1274">
        <w:rPr>
          <w:rFonts w:cs="Times New Roman"/>
          <w:szCs w:val="24"/>
        </w:rPr>
        <w:t xml:space="preserve">. </w:t>
      </w:r>
      <w:r w:rsidR="006808F0" w:rsidRPr="00EA20DC">
        <w:rPr>
          <w:rFonts w:cs="Times New Roman"/>
          <w:szCs w:val="24"/>
        </w:rPr>
        <w:t>Dol</w:t>
      </w:r>
      <w:r w:rsidR="006808F0" w:rsidRPr="00EA20DC">
        <w:rPr>
          <w:rFonts w:cs="Times New Roman"/>
          <w:szCs w:val="24"/>
        </w:rPr>
        <w:t>a</w:t>
      </w:r>
      <w:r w:rsidR="006808F0" w:rsidRPr="00EA20DC">
        <w:rPr>
          <w:rFonts w:cs="Times New Roman"/>
          <w:szCs w:val="24"/>
        </w:rPr>
        <w:t>yısıyla daha önce de söylediğimiz gibi, dostluğun, muhabbetin ve çevreyle uyum içinde olmanın ilk şartı, bencillikten ve nefis sevg</w:t>
      </w:r>
      <w:r w:rsidR="006808F0" w:rsidRPr="00EA20DC">
        <w:rPr>
          <w:rFonts w:cs="Times New Roman"/>
          <w:szCs w:val="24"/>
        </w:rPr>
        <w:t>i</w:t>
      </w:r>
      <w:r w:rsidR="006808F0" w:rsidRPr="00EA20DC">
        <w:rPr>
          <w:rFonts w:cs="Times New Roman"/>
          <w:szCs w:val="24"/>
        </w:rPr>
        <w:t>sinden ciddi bir şekilde sakınma</w:t>
      </w:r>
      <w:r w:rsidR="006808F0" w:rsidRPr="00EA20DC">
        <w:rPr>
          <w:rFonts w:cs="Times New Roman"/>
          <w:szCs w:val="24"/>
        </w:rPr>
        <w:t>k</w:t>
      </w:r>
      <w:r w:rsidR="006808F0" w:rsidRPr="00EA20DC">
        <w:rPr>
          <w:rFonts w:cs="Times New Roman"/>
          <w:szCs w:val="24"/>
        </w:rPr>
        <w:t>tır</w:t>
      </w:r>
      <w:r w:rsidR="001F1274">
        <w:rPr>
          <w:rFonts w:cs="Times New Roman"/>
          <w:szCs w:val="24"/>
        </w:rPr>
        <w:t xml:space="preserve">. </w:t>
      </w:r>
    </w:p>
    <w:p w:rsidR="006808F0" w:rsidRPr="00EA20DC" w:rsidRDefault="006808F0" w:rsidP="00AD08E5">
      <w:pPr>
        <w:spacing w:line="320" w:lineRule="atLeast"/>
        <w:rPr>
          <w:rFonts w:cs="Times New Roman"/>
          <w:szCs w:val="24"/>
        </w:rPr>
      </w:pPr>
    </w:p>
    <w:p w:rsidR="006808F0" w:rsidRPr="00EA20DC" w:rsidRDefault="006808F0" w:rsidP="006B4421">
      <w:pPr>
        <w:pStyle w:val="Heading1"/>
      </w:pPr>
      <w:bookmarkStart w:id="157" w:name="_Toc266607643"/>
      <w:r w:rsidRPr="00EA20DC">
        <w:t>Başarının Sırrı Diğer İnsanlara Sevgi Göstermektir</w:t>
      </w:r>
      <w:bookmarkEnd w:id="157"/>
    </w:p>
    <w:p w:rsidR="00040D13" w:rsidRPr="00EA20DC" w:rsidRDefault="00D459B7" w:rsidP="00AD08E5">
      <w:pPr>
        <w:spacing w:line="320" w:lineRule="atLeast"/>
        <w:rPr>
          <w:rFonts w:cs="Times New Roman"/>
          <w:szCs w:val="24"/>
        </w:rPr>
      </w:pPr>
      <w:r w:rsidRPr="00EA20DC">
        <w:rPr>
          <w:rFonts w:cs="Times New Roman"/>
          <w:szCs w:val="24"/>
        </w:rPr>
        <w:t>İnsan başkalarına karşı sevgi ve aşk içinde olduğu taktirde yücelir, kendisinden kopar, to</w:t>
      </w:r>
      <w:r w:rsidRPr="00EA20DC">
        <w:rPr>
          <w:rFonts w:cs="Times New Roman"/>
          <w:szCs w:val="24"/>
        </w:rPr>
        <w:t>p</w:t>
      </w:r>
      <w:r w:rsidRPr="00EA20DC">
        <w:rPr>
          <w:rFonts w:cs="Times New Roman"/>
          <w:szCs w:val="24"/>
        </w:rPr>
        <w:t>luma ve toplumun gerçek rabbine bağlanır, bu durumda Allah da insanların kalplerini ve se</w:t>
      </w:r>
      <w:r w:rsidRPr="00EA20DC">
        <w:rPr>
          <w:rFonts w:cs="Times New Roman"/>
          <w:szCs w:val="24"/>
        </w:rPr>
        <w:t>v</w:t>
      </w:r>
      <w:r w:rsidRPr="00EA20DC">
        <w:rPr>
          <w:rFonts w:cs="Times New Roman"/>
          <w:szCs w:val="24"/>
        </w:rPr>
        <w:t xml:space="preserve">gilerini bu insana doğru çeker ve insanı </w:t>
      </w:r>
      <w:r w:rsidR="0009736B" w:rsidRPr="00EA20DC">
        <w:rPr>
          <w:rFonts w:cs="Times New Roman"/>
          <w:szCs w:val="24"/>
        </w:rPr>
        <w:t xml:space="preserve">her şeyden </w:t>
      </w:r>
      <w:r w:rsidRPr="00EA20DC">
        <w:rPr>
          <w:rFonts w:cs="Times New Roman"/>
          <w:szCs w:val="24"/>
        </w:rPr>
        <w:t>faydalandırır</w:t>
      </w:r>
      <w:r w:rsidR="001F1274">
        <w:rPr>
          <w:rFonts w:cs="Times New Roman"/>
          <w:szCs w:val="24"/>
        </w:rPr>
        <w:t xml:space="preserve">. </w:t>
      </w:r>
    </w:p>
    <w:p w:rsidR="00D459B7" w:rsidRPr="00EA20DC" w:rsidRDefault="00D459B7" w:rsidP="00AD08E5">
      <w:pPr>
        <w:spacing w:line="320" w:lineRule="atLeast"/>
        <w:rPr>
          <w:rFonts w:cs="Times New Roman"/>
          <w:szCs w:val="24"/>
        </w:rPr>
      </w:pPr>
      <w:r w:rsidRPr="00EA20DC">
        <w:rPr>
          <w:rFonts w:cs="Times New Roman"/>
          <w:szCs w:val="24"/>
        </w:rPr>
        <w:t>Doğru bir niyet üzere yapılan ve her türlü şahsi mülahazalardan ve bencillikten uzak olan hizmetler</w:t>
      </w:r>
      <w:r w:rsidR="0009736B" w:rsidRPr="00EA20DC">
        <w:rPr>
          <w:rFonts w:cs="Times New Roman"/>
          <w:szCs w:val="24"/>
        </w:rPr>
        <w:t>,</w:t>
      </w:r>
      <w:r w:rsidRPr="00EA20DC">
        <w:rPr>
          <w:rFonts w:cs="Times New Roman"/>
          <w:szCs w:val="24"/>
        </w:rPr>
        <w:t xml:space="preserve"> diğer</w:t>
      </w:r>
      <w:r w:rsidR="00CA3735" w:rsidRPr="00EA20DC">
        <w:rPr>
          <w:rFonts w:cs="Times New Roman"/>
          <w:szCs w:val="24"/>
        </w:rPr>
        <w:t xml:space="preserve"> i</w:t>
      </w:r>
      <w:r w:rsidR="00CA3735" w:rsidRPr="00EA20DC">
        <w:rPr>
          <w:rFonts w:cs="Times New Roman"/>
          <w:szCs w:val="24"/>
        </w:rPr>
        <w:t>n</w:t>
      </w:r>
      <w:r w:rsidR="00CA3735" w:rsidRPr="00EA20DC">
        <w:rPr>
          <w:rFonts w:cs="Times New Roman"/>
          <w:szCs w:val="24"/>
        </w:rPr>
        <w:t>sanların güvenine neden olur ve diğer</w:t>
      </w:r>
      <w:r w:rsidR="0060789F" w:rsidRPr="00EA20DC">
        <w:rPr>
          <w:rFonts w:cs="Times New Roman"/>
          <w:szCs w:val="24"/>
        </w:rPr>
        <w:t>lerini insana doğru çeker</w:t>
      </w:r>
      <w:r w:rsidR="001F1274">
        <w:rPr>
          <w:rFonts w:cs="Times New Roman"/>
          <w:szCs w:val="24"/>
        </w:rPr>
        <w:t xml:space="preserve">. </w:t>
      </w:r>
      <w:r w:rsidR="00807478" w:rsidRPr="00EA20DC">
        <w:rPr>
          <w:rFonts w:cs="Times New Roman"/>
          <w:szCs w:val="24"/>
        </w:rPr>
        <w:t xml:space="preserve">Toplumsal reformlarda ve toplumun çeşitli alanlarında yapılan değişimlerde başarı elde etmenin sırrı, </w:t>
      </w:r>
      <w:r w:rsidR="0009736B" w:rsidRPr="00EA20DC">
        <w:rPr>
          <w:rFonts w:cs="Times New Roman"/>
          <w:szCs w:val="24"/>
        </w:rPr>
        <w:t>bu değişimi yapan insanın</w:t>
      </w:r>
      <w:r w:rsidR="0074596D">
        <w:rPr>
          <w:rFonts w:cs="Times New Roman"/>
          <w:szCs w:val="24"/>
        </w:rPr>
        <w:t xml:space="preserve"> </w:t>
      </w:r>
      <w:r w:rsidR="00B5340F" w:rsidRPr="00EA20DC">
        <w:rPr>
          <w:rFonts w:cs="Times New Roman"/>
          <w:szCs w:val="24"/>
        </w:rPr>
        <w:t>gü</w:t>
      </w:r>
      <w:r w:rsidR="00B5340F" w:rsidRPr="00EA20DC">
        <w:rPr>
          <w:rFonts w:cs="Times New Roman"/>
          <w:szCs w:val="24"/>
        </w:rPr>
        <w:t>ç</w:t>
      </w:r>
      <w:r w:rsidR="00B5340F" w:rsidRPr="00EA20DC">
        <w:rPr>
          <w:rFonts w:cs="Times New Roman"/>
          <w:szCs w:val="24"/>
        </w:rPr>
        <w:t>lü ve zarif duygulara ve olumlu hislere sahip olmasıdır</w:t>
      </w:r>
      <w:r w:rsidR="001F1274">
        <w:rPr>
          <w:rFonts w:cs="Times New Roman"/>
          <w:szCs w:val="24"/>
        </w:rPr>
        <w:t xml:space="preserve">. </w:t>
      </w:r>
    </w:p>
    <w:p w:rsidR="00D450CA" w:rsidRPr="00EA20DC" w:rsidRDefault="00390C71" w:rsidP="00AD08E5">
      <w:pPr>
        <w:spacing w:line="320" w:lineRule="atLeast"/>
        <w:rPr>
          <w:rFonts w:cs="Times New Roman"/>
          <w:szCs w:val="24"/>
        </w:rPr>
      </w:pPr>
      <w:r w:rsidRPr="00EA20DC">
        <w:rPr>
          <w:rFonts w:cs="Times New Roman"/>
          <w:szCs w:val="24"/>
        </w:rPr>
        <w:t>Allah Resulü</w:t>
      </w:r>
      <w:r w:rsidR="00DF4E7C">
        <w:rPr>
          <w:rFonts w:cs="Times New Roman"/>
          <w:szCs w:val="24"/>
        </w:rPr>
        <w:t xml:space="preserve"> </w:t>
      </w:r>
      <w:r w:rsidR="001F1274">
        <w:rPr>
          <w:rFonts w:cs="Times New Roman"/>
          <w:szCs w:val="24"/>
        </w:rPr>
        <w:t xml:space="preserve">(s.a.a) </w:t>
      </w:r>
      <w:r w:rsidRPr="00EA20DC">
        <w:rPr>
          <w:rFonts w:cs="Times New Roman"/>
          <w:szCs w:val="24"/>
        </w:rPr>
        <w:t>bütün bu insani kemal ve seçkin sıfatlara en üst düzeyde sahip biriydi</w:t>
      </w:r>
      <w:r w:rsidR="001F1274">
        <w:rPr>
          <w:rFonts w:cs="Times New Roman"/>
          <w:szCs w:val="24"/>
        </w:rPr>
        <w:t xml:space="preserve">. </w:t>
      </w:r>
      <w:r w:rsidRPr="00EA20DC">
        <w:rPr>
          <w:rFonts w:cs="Times New Roman"/>
          <w:szCs w:val="24"/>
        </w:rPr>
        <w:t>Buna rağmen Kur</w:t>
      </w:r>
      <w:r w:rsidR="006B67CC">
        <w:rPr>
          <w:rFonts w:cs="Times New Roman"/>
          <w:szCs w:val="24"/>
        </w:rPr>
        <w:t>’</w:t>
      </w:r>
      <w:r w:rsidRPr="00EA20DC">
        <w:rPr>
          <w:rFonts w:cs="Times New Roman"/>
          <w:szCs w:val="24"/>
        </w:rPr>
        <w:t>a</w:t>
      </w:r>
      <w:r w:rsidR="00B3386A" w:rsidRPr="00EA20DC">
        <w:rPr>
          <w:rFonts w:cs="Times New Roman"/>
          <w:szCs w:val="24"/>
        </w:rPr>
        <w:t xml:space="preserve">n-ı </w:t>
      </w:r>
      <w:r w:rsidR="0009736B" w:rsidRPr="00EA20DC">
        <w:rPr>
          <w:rFonts w:cs="Times New Roman"/>
          <w:szCs w:val="24"/>
        </w:rPr>
        <w:t>K</w:t>
      </w:r>
      <w:r w:rsidRPr="00EA20DC">
        <w:rPr>
          <w:rFonts w:cs="Times New Roman"/>
          <w:szCs w:val="24"/>
        </w:rPr>
        <w:t>erim bütün bu sıfatlar aras</w:t>
      </w:r>
      <w:r w:rsidR="00CC63C6" w:rsidRPr="00EA20DC">
        <w:rPr>
          <w:rFonts w:cs="Times New Roman"/>
          <w:szCs w:val="24"/>
        </w:rPr>
        <w:t>ında Peygamber</w:t>
      </w:r>
      <w:r w:rsidR="006B67CC">
        <w:rPr>
          <w:rFonts w:cs="Times New Roman"/>
          <w:szCs w:val="24"/>
        </w:rPr>
        <w:t>’</w:t>
      </w:r>
      <w:r w:rsidR="00CC63C6" w:rsidRPr="00EA20DC">
        <w:rPr>
          <w:rFonts w:cs="Times New Roman"/>
          <w:szCs w:val="24"/>
        </w:rPr>
        <w:t xml:space="preserve">in güzel ahlakını, </w:t>
      </w:r>
      <w:r w:rsidR="006B67CC">
        <w:rPr>
          <w:rFonts w:cs="Times New Roman"/>
          <w:szCs w:val="24"/>
        </w:rPr>
        <w:t>“</w:t>
      </w:r>
      <w:r w:rsidR="00CC63C6" w:rsidRPr="00EA20DC">
        <w:rPr>
          <w:rFonts w:cs="Times New Roman"/>
          <w:szCs w:val="24"/>
        </w:rPr>
        <w:t>yüce ahlak</w:t>
      </w:r>
      <w:r w:rsidR="006B67CC">
        <w:rPr>
          <w:rFonts w:cs="Times New Roman"/>
          <w:szCs w:val="24"/>
        </w:rPr>
        <w:t>”</w:t>
      </w:r>
      <w:r w:rsidR="00CC63C6" w:rsidRPr="00EA20DC">
        <w:rPr>
          <w:rFonts w:cs="Times New Roman"/>
          <w:szCs w:val="24"/>
        </w:rPr>
        <w:t xml:space="preserve"> olarak nitelendirmiştir</w:t>
      </w:r>
      <w:r w:rsidR="00DE1E8C" w:rsidRPr="00EA20DC">
        <w:rPr>
          <w:rStyle w:val="FootnoteReference"/>
          <w:rFonts w:cs="Times New Roman"/>
          <w:szCs w:val="24"/>
        </w:rPr>
        <w:footnoteReference w:id="357"/>
      </w:r>
      <w:r w:rsidR="00A022C8" w:rsidRPr="00EA20DC">
        <w:rPr>
          <w:rFonts w:cs="Times New Roman"/>
          <w:szCs w:val="24"/>
        </w:rPr>
        <w:t xml:space="preserve"> ve bu yüce </w:t>
      </w:r>
      <w:r w:rsidR="00666AFA" w:rsidRPr="00EA20DC">
        <w:rPr>
          <w:rFonts w:cs="Times New Roman"/>
          <w:szCs w:val="24"/>
        </w:rPr>
        <w:t>ahlakın Peygamber</w:t>
      </w:r>
      <w:r w:rsidR="006B67CC">
        <w:rPr>
          <w:rFonts w:cs="Times New Roman"/>
          <w:szCs w:val="24"/>
        </w:rPr>
        <w:t>’</w:t>
      </w:r>
      <w:r w:rsidR="00666AFA" w:rsidRPr="00EA20DC">
        <w:rPr>
          <w:rFonts w:cs="Times New Roman"/>
          <w:szCs w:val="24"/>
        </w:rPr>
        <w:t>in</w:t>
      </w:r>
      <w:r w:rsidR="00DF4E7C">
        <w:rPr>
          <w:rFonts w:cs="Times New Roman"/>
          <w:szCs w:val="24"/>
        </w:rPr>
        <w:t xml:space="preserve"> </w:t>
      </w:r>
      <w:r w:rsidR="001F1274">
        <w:rPr>
          <w:rFonts w:cs="Times New Roman"/>
          <w:szCs w:val="24"/>
        </w:rPr>
        <w:t xml:space="preserve">(s.a.a) </w:t>
      </w:r>
      <w:r w:rsidR="00666AFA" w:rsidRPr="00EA20DC">
        <w:rPr>
          <w:rFonts w:cs="Times New Roman"/>
          <w:szCs w:val="24"/>
        </w:rPr>
        <w:t>ilahi hedeflere ula</w:t>
      </w:r>
      <w:r w:rsidR="00666AFA" w:rsidRPr="00EA20DC">
        <w:rPr>
          <w:rFonts w:cs="Times New Roman"/>
          <w:szCs w:val="24"/>
        </w:rPr>
        <w:t>ş</w:t>
      </w:r>
      <w:r w:rsidR="00666AFA" w:rsidRPr="00EA20DC">
        <w:rPr>
          <w:rFonts w:cs="Times New Roman"/>
          <w:szCs w:val="24"/>
        </w:rPr>
        <w:t>mada başarı elde etmesinin sırrı olduğunu bildirmiştir</w:t>
      </w:r>
      <w:r w:rsidR="001F1274">
        <w:rPr>
          <w:rFonts w:cs="Times New Roman"/>
          <w:szCs w:val="24"/>
        </w:rPr>
        <w:t xml:space="preserve">. </w:t>
      </w:r>
      <w:r w:rsidR="00D450CA" w:rsidRPr="00EA20DC">
        <w:rPr>
          <w:rFonts w:cs="Times New Roman"/>
          <w:szCs w:val="24"/>
        </w:rPr>
        <w:t xml:space="preserve">Bu sıfatın olmayışının ise müminlerin </w:t>
      </w:r>
      <w:r w:rsidR="0009736B" w:rsidRPr="00EA20DC">
        <w:rPr>
          <w:rFonts w:cs="Times New Roman"/>
          <w:szCs w:val="24"/>
        </w:rPr>
        <w:t>Peygamber</w:t>
      </w:r>
      <w:r w:rsidR="006B67CC">
        <w:rPr>
          <w:rFonts w:cs="Times New Roman"/>
          <w:szCs w:val="24"/>
        </w:rPr>
        <w:t>’</w:t>
      </w:r>
      <w:r w:rsidR="0009736B" w:rsidRPr="00EA20DC">
        <w:rPr>
          <w:rFonts w:cs="Times New Roman"/>
          <w:szCs w:val="24"/>
        </w:rPr>
        <w:t>in</w:t>
      </w:r>
      <w:r w:rsidR="00D450CA" w:rsidRPr="00EA20DC">
        <w:rPr>
          <w:rFonts w:cs="Times New Roman"/>
          <w:szCs w:val="24"/>
        </w:rPr>
        <w:t xml:space="preserve"> etrafından dağılmasına sebep olacağını beyan etmektedir</w:t>
      </w:r>
      <w:r w:rsidR="001F1274">
        <w:rPr>
          <w:rFonts w:cs="Times New Roman"/>
          <w:szCs w:val="24"/>
        </w:rPr>
        <w:t xml:space="preserve">. </w:t>
      </w:r>
      <w:r w:rsidR="00666AFA" w:rsidRPr="00EA20DC">
        <w:rPr>
          <w:rStyle w:val="FootnoteReference"/>
          <w:rFonts w:cs="Times New Roman"/>
          <w:szCs w:val="24"/>
        </w:rPr>
        <w:footnoteReference w:id="358"/>
      </w:r>
      <w:r w:rsidR="00B22132" w:rsidRPr="00EA20DC">
        <w:rPr>
          <w:rFonts w:cs="Times New Roman"/>
          <w:szCs w:val="24"/>
        </w:rPr>
        <w:t xml:space="preserve"> </w:t>
      </w:r>
      <w:r w:rsidR="0097194F" w:rsidRPr="00EA20DC">
        <w:rPr>
          <w:rFonts w:cs="Times New Roman"/>
          <w:szCs w:val="24"/>
        </w:rPr>
        <w:t>Aynı zamanda Pe</w:t>
      </w:r>
      <w:r w:rsidR="0097194F" w:rsidRPr="00EA20DC">
        <w:rPr>
          <w:rFonts w:cs="Times New Roman"/>
          <w:szCs w:val="24"/>
        </w:rPr>
        <w:t>y</w:t>
      </w:r>
      <w:r w:rsidR="0097194F" w:rsidRPr="00EA20DC">
        <w:rPr>
          <w:rFonts w:cs="Times New Roman"/>
          <w:szCs w:val="24"/>
        </w:rPr>
        <w:t>gamber</w:t>
      </w:r>
      <w:r w:rsidR="00DF4E7C">
        <w:rPr>
          <w:rFonts w:cs="Times New Roman"/>
          <w:szCs w:val="24"/>
        </w:rPr>
        <w:t xml:space="preserve"> </w:t>
      </w:r>
      <w:r w:rsidR="001F1274">
        <w:rPr>
          <w:rFonts w:cs="Times New Roman"/>
          <w:szCs w:val="24"/>
        </w:rPr>
        <w:t xml:space="preserve">(s.a.a) </w:t>
      </w:r>
      <w:r w:rsidR="0097194F" w:rsidRPr="00EA20DC">
        <w:rPr>
          <w:rFonts w:cs="Times New Roman"/>
          <w:szCs w:val="24"/>
        </w:rPr>
        <w:t>güzel ahlakın yanı sıra halka karşı göstermiş olduğu acıma ve merhamet hissi de insanların kendisine yönelmesinin en büyük etkeni konumu</w:t>
      </w:r>
      <w:r w:rsidR="0097194F" w:rsidRPr="00EA20DC">
        <w:rPr>
          <w:rFonts w:cs="Times New Roman"/>
          <w:szCs w:val="24"/>
        </w:rPr>
        <w:t>n</w:t>
      </w:r>
      <w:r w:rsidR="0097194F" w:rsidRPr="00EA20DC">
        <w:rPr>
          <w:rFonts w:cs="Times New Roman"/>
          <w:szCs w:val="24"/>
        </w:rPr>
        <w:t>daydı</w:t>
      </w:r>
      <w:r w:rsidR="001F1274">
        <w:rPr>
          <w:rFonts w:cs="Times New Roman"/>
          <w:szCs w:val="24"/>
        </w:rPr>
        <w:t xml:space="preserve">. </w:t>
      </w:r>
    </w:p>
    <w:p w:rsidR="0097194F" w:rsidRPr="00EA20DC" w:rsidRDefault="0097194F" w:rsidP="00AD08E5">
      <w:pPr>
        <w:spacing w:line="320" w:lineRule="atLeast"/>
        <w:rPr>
          <w:rFonts w:cs="Times New Roman"/>
          <w:szCs w:val="24"/>
        </w:rPr>
      </w:pPr>
      <w:r w:rsidRPr="00EA20DC">
        <w:rPr>
          <w:rFonts w:cs="Times New Roman"/>
          <w:szCs w:val="24"/>
        </w:rPr>
        <w:t>Resulullah</w:t>
      </w:r>
      <w:r w:rsidR="00DF4E7C">
        <w:rPr>
          <w:rFonts w:cs="Times New Roman"/>
          <w:szCs w:val="24"/>
        </w:rPr>
        <w:t xml:space="preserve"> </w:t>
      </w:r>
      <w:r w:rsidR="001F1274">
        <w:rPr>
          <w:rFonts w:cs="Times New Roman"/>
          <w:szCs w:val="24"/>
        </w:rPr>
        <w:t xml:space="preserve">(s.a.a) </w:t>
      </w:r>
      <w:r w:rsidRPr="00EA20DC">
        <w:rPr>
          <w:rFonts w:cs="Times New Roman"/>
          <w:szCs w:val="24"/>
        </w:rPr>
        <w:t>müminlere karşı şefkatli ve merhametli biriydi</w:t>
      </w:r>
      <w:r w:rsidR="001F1274">
        <w:rPr>
          <w:rFonts w:cs="Times New Roman"/>
          <w:szCs w:val="24"/>
        </w:rPr>
        <w:t xml:space="preserve">. </w:t>
      </w:r>
      <w:r w:rsidRPr="00EA20DC">
        <w:rPr>
          <w:rStyle w:val="FootnoteReference"/>
          <w:rFonts w:cs="Times New Roman"/>
          <w:szCs w:val="24"/>
        </w:rPr>
        <w:footnoteReference w:id="359"/>
      </w:r>
    </w:p>
    <w:p w:rsidR="00125E2B" w:rsidRPr="00EA20DC" w:rsidRDefault="00125E2B" w:rsidP="00AD08E5">
      <w:pPr>
        <w:spacing w:line="320" w:lineRule="atLeast"/>
        <w:rPr>
          <w:rFonts w:cs="Times New Roman"/>
          <w:szCs w:val="24"/>
        </w:rPr>
      </w:pPr>
      <w:r w:rsidRPr="00EA20DC">
        <w:rPr>
          <w:rFonts w:cs="Times New Roman"/>
          <w:szCs w:val="24"/>
        </w:rPr>
        <w:t>Peygamber</w:t>
      </w:r>
      <w:r w:rsidR="00DF4E7C">
        <w:rPr>
          <w:rFonts w:cs="Times New Roman"/>
          <w:szCs w:val="24"/>
        </w:rPr>
        <w:t xml:space="preserve"> </w:t>
      </w:r>
      <w:r w:rsidR="001F1274">
        <w:rPr>
          <w:rFonts w:cs="Times New Roman"/>
          <w:szCs w:val="24"/>
        </w:rPr>
        <w:t xml:space="preserve">(s.a.a) </w:t>
      </w:r>
      <w:r w:rsidRPr="00EA20DC">
        <w:rPr>
          <w:rFonts w:cs="Times New Roman"/>
          <w:szCs w:val="24"/>
        </w:rPr>
        <w:t>kafirlere karşı ise şiddetli davranmakla görevliydi</w:t>
      </w:r>
      <w:r w:rsidR="001F1274">
        <w:rPr>
          <w:rFonts w:cs="Times New Roman"/>
          <w:szCs w:val="24"/>
        </w:rPr>
        <w:t xml:space="preserve">. </w:t>
      </w:r>
      <w:r w:rsidRPr="00EA20DC">
        <w:rPr>
          <w:rStyle w:val="FootnoteReference"/>
          <w:rFonts w:cs="Times New Roman"/>
          <w:szCs w:val="24"/>
        </w:rPr>
        <w:footnoteReference w:id="360"/>
      </w:r>
      <w:r w:rsidR="005B4C9C" w:rsidRPr="00EA20DC">
        <w:rPr>
          <w:rFonts w:cs="Times New Roman"/>
          <w:szCs w:val="24"/>
        </w:rPr>
        <w:t xml:space="preserve"> Kur</w:t>
      </w:r>
      <w:r w:rsidR="006B67CC">
        <w:rPr>
          <w:rFonts w:cs="Times New Roman"/>
          <w:szCs w:val="24"/>
        </w:rPr>
        <w:t>’</w:t>
      </w:r>
      <w:r w:rsidR="005B4C9C" w:rsidRPr="00EA20DC">
        <w:rPr>
          <w:rFonts w:cs="Times New Roman"/>
          <w:szCs w:val="24"/>
        </w:rPr>
        <w:t>a</w:t>
      </w:r>
      <w:r w:rsidR="00B3386A" w:rsidRPr="00EA20DC">
        <w:rPr>
          <w:rFonts w:cs="Times New Roman"/>
          <w:szCs w:val="24"/>
        </w:rPr>
        <w:t xml:space="preserve">n-ı </w:t>
      </w:r>
      <w:r w:rsidR="005B4C9C" w:rsidRPr="00EA20DC">
        <w:rPr>
          <w:rFonts w:cs="Times New Roman"/>
          <w:szCs w:val="24"/>
        </w:rPr>
        <w:t xml:space="preserve">Kerim, </w:t>
      </w:r>
      <w:r w:rsidR="007C5951" w:rsidRPr="00EA20DC">
        <w:rPr>
          <w:rFonts w:cs="Times New Roman"/>
          <w:szCs w:val="24"/>
        </w:rPr>
        <w:t xml:space="preserve">bu konuda sadece </w:t>
      </w:r>
      <w:r w:rsidR="0009736B" w:rsidRPr="00EA20DC">
        <w:rPr>
          <w:rFonts w:cs="Times New Roman"/>
          <w:szCs w:val="24"/>
        </w:rPr>
        <w:t>Peygamber</w:t>
      </w:r>
      <w:r w:rsidR="006B67CC">
        <w:rPr>
          <w:rFonts w:cs="Times New Roman"/>
          <w:szCs w:val="24"/>
        </w:rPr>
        <w:t>’</w:t>
      </w:r>
      <w:r w:rsidR="0009736B" w:rsidRPr="00EA20DC">
        <w:rPr>
          <w:rFonts w:cs="Times New Roman"/>
          <w:szCs w:val="24"/>
        </w:rPr>
        <w:t>e</w:t>
      </w:r>
      <w:r w:rsidR="007C5951" w:rsidRPr="00EA20DC">
        <w:rPr>
          <w:rFonts w:cs="Times New Roman"/>
          <w:szCs w:val="24"/>
        </w:rPr>
        <w:t xml:space="preserve"> uyan toplumun Muhammedi bir toplum olduğunu beyan etme</w:t>
      </w:r>
      <w:r w:rsidR="007C5951" w:rsidRPr="00EA20DC">
        <w:rPr>
          <w:rFonts w:cs="Times New Roman"/>
          <w:szCs w:val="24"/>
        </w:rPr>
        <w:t>k</w:t>
      </w:r>
      <w:r w:rsidR="007C5951" w:rsidRPr="00EA20DC">
        <w:rPr>
          <w:rFonts w:cs="Times New Roman"/>
          <w:szCs w:val="24"/>
        </w:rPr>
        <w:t>tedir</w:t>
      </w:r>
      <w:r w:rsidR="001F1274">
        <w:rPr>
          <w:rFonts w:cs="Times New Roman"/>
          <w:szCs w:val="24"/>
        </w:rPr>
        <w:t xml:space="preserve">. </w:t>
      </w:r>
      <w:r w:rsidR="007C5951" w:rsidRPr="00EA20DC">
        <w:rPr>
          <w:rStyle w:val="FootnoteReference"/>
          <w:rFonts w:cs="Times New Roman"/>
          <w:szCs w:val="24"/>
        </w:rPr>
        <w:footnoteReference w:id="361"/>
      </w:r>
    </w:p>
    <w:p w:rsidR="00CE036D" w:rsidRPr="00EA20DC" w:rsidRDefault="006B4A6F" w:rsidP="00AD08E5">
      <w:pPr>
        <w:spacing w:line="320" w:lineRule="atLeast"/>
        <w:rPr>
          <w:rFonts w:cs="Times New Roman"/>
          <w:szCs w:val="24"/>
        </w:rPr>
      </w:pPr>
      <w:r w:rsidRPr="00EA20DC">
        <w:rPr>
          <w:rFonts w:cs="Times New Roman"/>
          <w:szCs w:val="24"/>
        </w:rPr>
        <w:t>İşte bu özellik gerçek Muhammedi İslam</w:t>
      </w:r>
      <w:r w:rsidR="006B67CC">
        <w:rPr>
          <w:rFonts w:cs="Times New Roman"/>
          <w:szCs w:val="24"/>
        </w:rPr>
        <w:t>’</w:t>
      </w:r>
      <w:r w:rsidRPr="00EA20DC">
        <w:rPr>
          <w:rFonts w:cs="Times New Roman"/>
          <w:szCs w:val="24"/>
        </w:rPr>
        <w:t>ın en büyük özelliklerinden biridir</w:t>
      </w:r>
      <w:r w:rsidR="001F1274">
        <w:rPr>
          <w:rFonts w:cs="Times New Roman"/>
          <w:szCs w:val="24"/>
        </w:rPr>
        <w:t xml:space="preserve">. </w:t>
      </w:r>
    </w:p>
    <w:p w:rsidR="006B4A6F" w:rsidRPr="00EA20DC" w:rsidRDefault="00CE036D" w:rsidP="00AD08E5">
      <w:pPr>
        <w:spacing w:line="320" w:lineRule="atLeast"/>
        <w:rPr>
          <w:rFonts w:cs="Times New Roman"/>
          <w:szCs w:val="24"/>
        </w:rPr>
      </w:pPr>
      <w:r w:rsidRPr="00EA20DC">
        <w:rPr>
          <w:rFonts w:cs="Times New Roman"/>
          <w:szCs w:val="24"/>
        </w:rPr>
        <w:br w:type="page"/>
      </w:r>
    </w:p>
    <w:p w:rsidR="00CE036D" w:rsidRPr="00EA20DC" w:rsidRDefault="00CE036D" w:rsidP="00AD08E5">
      <w:pPr>
        <w:spacing w:line="320" w:lineRule="atLeast"/>
        <w:rPr>
          <w:rFonts w:cs="Times New Roman"/>
          <w:szCs w:val="24"/>
        </w:rPr>
      </w:pPr>
    </w:p>
    <w:p w:rsidR="00CE036D" w:rsidRPr="00EA20DC" w:rsidRDefault="00CE036D" w:rsidP="00AD08E5">
      <w:pPr>
        <w:spacing w:line="320" w:lineRule="atLeast"/>
        <w:rPr>
          <w:rFonts w:cs="Times New Roman"/>
          <w:szCs w:val="24"/>
        </w:rPr>
      </w:pPr>
    </w:p>
    <w:p w:rsidR="00CE036D" w:rsidRPr="00EA20DC" w:rsidRDefault="00CE036D" w:rsidP="00AD08E5">
      <w:pPr>
        <w:spacing w:line="320" w:lineRule="atLeast"/>
        <w:rPr>
          <w:rFonts w:cs="Times New Roman"/>
          <w:szCs w:val="24"/>
        </w:rPr>
      </w:pPr>
    </w:p>
    <w:p w:rsidR="00CE036D" w:rsidRPr="00EA20DC" w:rsidRDefault="00CE036D" w:rsidP="00AD08E5">
      <w:pPr>
        <w:spacing w:line="320" w:lineRule="atLeast"/>
        <w:rPr>
          <w:rFonts w:cs="Times New Roman"/>
          <w:szCs w:val="24"/>
        </w:rPr>
      </w:pPr>
    </w:p>
    <w:p w:rsidR="00CE036D" w:rsidRPr="00EA20DC" w:rsidRDefault="00CE036D" w:rsidP="006B4421">
      <w:pPr>
        <w:pStyle w:val="Heading1"/>
      </w:pPr>
      <w:bookmarkStart w:id="158" w:name="_Toc266607644"/>
      <w:r w:rsidRPr="00EA20DC">
        <w:t>Ailede Sevgi</w:t>
      </w:r>
      <w:bookmarkEnd w:id="158"/>
    </w:p>
    <w:p w:rsidR="00CE036D" w:rsidRPr="00EA20DC" w:rsidRDefault="00CE036D" w:rsidP="006B4421">
      <w:pPr>
        <w:pStyle w:val="Heading1"/>
      </w:pPr>
      <w:bookmarkStart w:id="159" w:name="_Toc266607645"/>
      <w:r w:rsidRPr="00EA20DC">
        <w:t>Seyyid Mehdi Musevi</w:t>
      </w:r>
      <w:bookmarkEnd w:id="159"/>
    </w:p>
    <w:p w:rsidR="00CE036D" w:rsidRPr="00EA20DC" w:rsidRDefault="006B67CC" w:rsidP="00AD08E5">
      <w:pPr>
        <w:spacing w:line="320" w:lineRule="atLeast"/>
        <w:rPr>
          <w:rFonts w:cs="Times New Roman"/>
          <w:szCs w:val="24"/>
        </w:rPr>
      </w:pPr>
      <w:r>
        <w:rPr>
          <w:rFonts w:cs="Times New Roman"/>
          <w:szCs w:val="24"/>
        </w:rPr>
        <w:t>“</w:t>
      </w:r>
      <w:r w:rsidR="00EB43C4" w:rsidRPr="00EA20DC">
        <w:rPr>
          <w:rFonts w:cs="Times New Roman"/>
          <w:szCs w:val="24"/>
        </w:rPr>
        <w:t>Hayatta Sevginin Yeri</w:t>
      </w:r>
      <w:r>
        <w:rPr>
          <w:rFonts w:cs="Times New Roman"/>
          <w:szCs w:val="24"/>
        </w:rPr>
        <w:t>”</w:t>
      </w:r>
      <w:r w:rsidR="00CE036D" w:rsidRPr="00EA20DC">
        <w:rPr>
          <w:rFonts w:cs="Times New Roman"/>
          <w:szCs w:val="24"/>
        </w:rPr>
        <w:t xml:space="preserve"> yazımızda </w:t>
      </w:r>
      <w:r w:rsidR="00DB6581" w:rsidRPr="00EA20DC">
        <w:rPr>
          <w:rFonts w:cs="Times New Roman"/>
          <w:szCs w:val="24"/>
        </w:rPr>
        <w:t>insanın toplumsal hayatında sevginin ve muhabbetin yüce yer</w:t>
      </w:r>
      <w:r w:rsidR="00DB6581" w:rsidRPr="00EA20DC">
        <w:rPr>
          <w:rFonts w:cs="Times New Roman"/>
          <w:szCs w:val="24"/>
        </w:rPr>
        <w:t>i</w:t>
      </w:r>
      <w:r w:rsidR="00DB6581" w:rsidRPr="00EA20DC">
        <w:rPr>
          <w:rFonts w:cs="Times New Roman"/>
          <w:szCs w:val="24"/>
        </w:rPr>
        <w:t>ni incelemeye çalıştık</w:t>
      </w:r>
      <w:r w:rsidR="001F1274">
        <w:rPr>
          <w:rFonts w:cs="Times New Roman"/>
          <w:szCs w:val="24"/>
        </w:rPr>
        <w:t xml:space="preserve">. </w:t>
      </w:r>
      <w:r w:rsidR="00DB6581" w:rsidRPr="00EA20DC">
        <w:rPr>
          <w:rFonts w:cs="Times New Roman"/>
          <w:szCs w:val="24"/>
        </w:rPr>
        <w:t>Şimdi de sevgi ve muhabbetin ailenin saadet ve yücelişindeki kon</w:t>
      </w:r>
      <w:r w:rsidR="00DB6581" w:rsidRPr="00EA20DC">
        <w:rPr>
          <w:rFonts w:cs="Times New Roman"/>
          <w:szCs w:val="24"/>
        </w:rPr>
        <w:t>u</w:t>
      </w:r>
      <w:r w:rsidR="00DB6581" w:rsidRPr="00EA20DC">
        <w:rPr>
          <w:rFonts w:cs="Times New Roman"/>
          <w:szCs w:val="24"/>
        </w:rPr>
        <w:t>munu ele almaya çalışacağız</w:t>
      </w:r>
      <w:r w:rsidR="001F1274">
        <w:rPr>
          <w:rFonts w:cs="Times New Roman"/>
          <w:szCs w:val="24"/>
        </w:rPr>
        <w:t xml:space="preserve">. </w:t>
      </w:r>
    </w:p>
    <w:p w:rsidR="00DB6581" w:rsidRPr="00EA20DC" w:rsidRDefault="00DB6581" w:rsidP="00AD08E5">
      <w:pPr>
        <w:spacing w:line="320" w:lineRule="atLeast"/>
        <w:rPr>
          <w:rFonts w:cs="Times New Roman"/>
          <w:szCs w:val="24"/>
        </w:rPr>
      </w:pPr>
      <w:r w:rsidRPr="00EA20DC">
        <w:rPr>
          <w:rFonts w:cs="Times New Roman"/>
          <w:szCs w:val="24"/>
        </w:rPr>
        <w:t>Aile ocağı üç temel esastan meydana gelmiştir</w:t>
      </w:r>
      <w:r w:rsidR="00DF4E7C">
        <w:rPr>
          <w:rFonts w:cs="Times New Roman"/>
          <w:szCs w:val="24"/>
        </w:rPr>
        <w:t xml:space="preserve">: </w:t>
      </w:r>
    </w:p>
    <w:p w:rsidR="00DB6581" w:rsidRPr="00EA20DC" w:rsidRDefault="00DB6581" w:rsidP="00AD08E5">
      <w:pPr>
        <w:spacing w:line="320" w:lineRule="atLeast"/>
        <w:rPr>
          <w:rFonts w:cs="Times New Roman"/>
          <w:szCs w:val="24"/>
        </w:rPr>
      </w:pPr>
      <w:r w:rsidRPr="00EA20DC">
        <w:rPr>
          <w:rFonts w:cs="Times New Roman"/>
          <w:szCs w:val="24"/>
        </w:rPr>
        <w:t>1</w:t>
      </w:r>
      <w:r w:rsidR="00495432" w:rsidRPr="00EA20DC">
        <w:rPr>
          <w:rFonts w:cs="Times New Roman"/>
          <w:szCs w:val="24"/>
        </w:rPr>
        <w:t xml:space="preserve">- </w:t>
      </w:r>
      <w:r w:rsidRPr="00EA20DC">
        <w:rPr>
          <w:rFonts w:cs="Times New Roman"/>
          <w:szCs w:val="24"/>
        </w:rPr>
        <w:t>Baba</w:t>
      </w:r>
    </w:p>
    <w:p w:rsidR="00DB6581" w:rsidRPr="00EA20DC" w:rsidRDefault="00DB6581" w:rsidP="00AD08E5">
      <w:pPr>
        <w:spacing w:line="320" w:lineRule="atLeast"/>
        <w:rPr>
          <w:rFonts w:cs="Times New Roman"/>
          <w:szCs w:val="24"/>
        </w:rPr>
      </w:pPr>
      <w:r w:rsidRPr="00EA20DC">
        <w:rPr>
          <w:rFonts w:cs="Times New Roman"/>
          <w:szCs w:val="24"/>
        </w:rPr>
        <w:t>2</w:t>
      </w:r>
      <w:r w:rsidR="00495432" w:rsidRPr="00EA20DC">
        <w:rPr>
          <w:rFonts w:cs="Times New Roman"/>
          <w:szCs w:val="24"/>
        </w:rPr>
        <w:t xml:space="preserve">- </w:t>
      </w:r>
      <w:r w:rsidRPr="00EA20DC">
        <w:rPr>
          <w:rFonts w:cs="Times New Roman"/>
          <w:szCs w:val="24"/>
        </w:rPr>
        <w:t>Anne</w:t>
      </w:r>
    </w:p>
    <w:p w:rsidR="00DB6581" w:rsidRPr="00EA20DC" w:rsidRDefault="00DB6581" w:rsidP="00AD08E5">
      <w:pPr>
        <w:spacing w:line="320" w:lineRule="atLeast"/>
        <w:rPr>
          <w:rFonts w:cs="Times New Roman"/>
          <w:szCs w:val="24"/>
        </w:rPr>
      </w:pPr>
      <w:r w:rsidRPr="00EA20DC">
        <w:rPr>
          <w:rFonts w:cs="Times New Roman"/>
          <w:szCs w:val="24"/>
        </w:rPr>
        <w:t>3</w:t>
      </w:r>
      <w:r w:rsidR="00495432" w:rsidRPr="00EA20DC">
        <w:rPr>
          <w:rFonts w:cs="Times New Roman"/>
          <w:szCs w:val="24"/>
        </w:rPr>
        <w:t xml:space="preserve">- </w:t>
      </w:r>
      <w:r w:rsidRPr="00EA20DC">
        <w:rPr>
          <w:rFonts w:cs="Times New Roman"/>
          <w:szCs w:val="24"/>
        </w:rPr>
        <w:t>Çocuklar</w:t>
      </w:r>
    </w:p>
    <w:p w:rsidR="00DB6581" w:rsidRPr="00EA20DC" w:rsidRDefault="00DB6581" w:rsidP="00AD08E5">
      <w:pPr>
        <w:spacing w:line="320" w:lineRule="atLeast"/>
        <w:rPr>
          <w:rFonts w:cs="Times New Roman"/>
          <w:szCs w:val="24"/>
        </w:rPr>
      </w:pPr>
      <w:r w:rsidRPr="00EA20DC">
        <w:rPr>
          <w:rFonts w:cs="Times New Roman"/>
          <w:szCs w:val="24"/>
        </w:rPr>
        <w:t>Aile ilişkilerinin sağlamlaşması ve esenliği toplumun düzelmesine ve ilerlemesine neden olmaktadır</w:t>
      </w:r>
      <w:r w:rsidR="001F1274">
        <w:rPr>
          <w:rFonts w:cs="Times New Roman"/>
          <w:szCs w:val="24"/>
        </w:rPr>
        <w:t xml:space="preserve">. </w:t>
      </w:r>
      <w:r w:rsidR="000A05F8" w:rsidRPr="00EA20DC">
        <w:rPr>
          <w:rFonts w:cs="Times New Roman"/>
          <w:szCs w:val="24"/>
        </w:rPr>
        <w:t>Gerçek ve kalıcı reformlar, göz alıcı ve günden güne artan ilerlemeler, başka bir ifadeyle toplumsal ilişkiler ve münasebetler, ailenin içinde şekillenmektedir ve toplum kült</w:t>
      </w:r>
      <w:r w:rsidR="000A05F8" w:rsidRPr="00EA20DC">
        <w:rPr>
          <w:rFonts w:cs="Times New Roman"/>
          <w:szCs w:val="24"/>
        </w:rPr>
        <w:t>ü</w:t>
      </w:r>
      <w:r w:rsidR="000A05F8" w:rsidRPr="00EA20DC">
        <w:rPr>
          <w:rFonts w:cs="Times New Roman"/>
          <w:szCs w:val="24"/>
        </w:rPr>
        <w:t>rü</w:t>
      </w:r>
      <w:r w:rsidR="00717F67" w:rsidRPr="00EA20DC">
        <w:rPr>
          <w:rFonts w:cs="Times New Roman"/>
          <w:szCs w:val="24"/>
        </w:rPr>
        <w:t>, aileye hakim olan kültürün bir yansımasıdır</w:t>
      </w:r>
      <w:r w:rsidR="001F1274">
        <w:rPr>
          <w:rFonts w:cs="Times New Roman"/>
          <w:szCs w:val="24"/>
        </w:rPr>
        <w:t xml:space="preserve">. </w:t>
      </w:r>
      <w:r w:rsidR="00243CBD" w:rsidRPr="00EA20DC">
        <w:rPr>
          <w:rFonts w:cs="Times New Roman"/>
          <w:szCs w:val="24"/>
        </w:rPr>
        <w:t>Ailevi ve ortak hayat, çeşitli unsurlara dayal</w:t>
      </w:r>
      <w:r w:rsidR="00243CBD" w:rsidRPr="00EA20DC">
        <w:rPr>
          <w:rFonts w:cs="Times New Roman"/>
          <w:szCs w:val="24"/>
        </w:rPr>
        <w:t>ı</w:t>
      </w:r>
      <w:r w:rsidR="00243CBD" w:rsidRPr="00EA20DC">
        <w:rPr>
          <w:rFonts w:cs="Times New Roman"/>
          <w:szCs w:val="24"/>
        </w:rPr>
        <w:t xml:space="preserve">dır ve bu arada </w:t>
      </w:r>
      <w:r w:rsidR="00F64F7C" w:rsidRPr="00EA20DC">
        <w:rPr>
          <w:rFonts w:cs="Times New Roman"/>
          <w:szCs w:val="24"/>
        </w:rPr>
        <w:t xml:space="preserve">muhabbet ve duygular, </w:t>
      </w:r>
      <w:r w:rsidR="00CB2B03" w:rsidRPr="00EA20DC">
        <w:rPr>
          <w:rFonts w:cs="Times New Roman"/>
          <w:szCs w:val="24"/>
        </w:rPr>
        <w:t>her şeyden daha büyük öneme sahiptir</w:t>
      </w:r>
      <w:r w:rsidR="001F1274">
        <w:rPr>
          <w:rFonts w:cs="Times New Roman"/>
          <w:szCs w:val="24"/>
        </w:rPr>
        <w:t xml:space="preserve">. </w:t>
      </w:r>
    </w:p>
    <w:p w:rsidR="00CB2B03" w:rsidRPr="00EA20DC" w:rsidRDefault="00CB2B03" w:rsidP="00AD08E5">
      <w:pPr>
        <w:spacing w:line="320" w:lineRule="atLeast"/>
        <w:rPr>
          <w:rFonts w:cs="Times New Roman"/>
          <w:b/>
          <w:bCs/>
          <w:szCs w:val="24"/>
        </w:rPr>
      </w:pPr>
      <w:r w:rsidRPr="00EA20DC">
        <w:rPr>
          <w:rFonts w:cs="Times New Roman"/>
          <w:szCs w:val="24"/>
        </w:rPr>
        <w:t xml:space="preserve">Baba, aile reisi olarak </w:t>
      </w:r>
      <w:r w:rsidR="0001024A" w:rsidRPr="00EA20DC">
        <w:rPr>
          <w:rFonts w:cs="Times New Roman"/>
          <w:szCs w:val="24"/>
        </w:rPr>
        <w:t>aile ocağının teşkili ve ayakta durması bağlamında herkesten daha çok sorumludur</w:t>
      </w:r>
      <w:r w:rsidR="001F1274">
        <w:rPr>
          <w:rFonts w:cs="Times New Roman"/>
          <w:szCs w:val="24"/>
        </w:rPr>
        <w:t xml:space="preserve">. </w:t>
      </w:r>
      <w:r w:rsidR="0001024A" w:rsidRPr="00EA20DC">
        <w:rPr>
          <w:rFonts w:cs="Times New Roman"/>
          <w:szCs w:val="24"/>
        </w:rPr>
        <w:t xml:space="preserve">Baba olan kişi, sürekli olarak ailesine </w:t>
      </w:r>
      <w:r w:rsidR="00AC2767" w:rsidRPr="00EA20DC">
        <w:rPr>
          <w:rFonts w:cs="Times New Roman"/>
          <w:szCs w:val="24"/>
        </w:rPr>
        <w:t>hayat suyunu sunmalı,</w:t>
      </w:r>
      <w:r w:rsidR="000942E3" w:rsidRPr="00EA20DC">
        <w:rPr>
          <w:rFonts w:cs="Times New Roman"/>
          <w:szCs w:val="24"/>
        </w:rPr>
        <w:t xml:space="preserve"> bu mukaddes ocağı sürekli olarak sıcak ve samimi duygularıyla nurlandırmalıdır</w:t>
      </w:r>
      <w:r w:rsidR="00E770E7" w:rsidRPr="00EA20DC">
        <w:rPr>
          <w:rFonts w:cs="Times New Roman"/>
          <w:szCs w:val="24"/>
        </w:rPr>
        <w:t xml:space="preserve"> ve ailenin diğer bireylerini de bu yöne </w:t>
      </w:r>
      <w:r w:rsidR="00B126CD" w:rsidRPr="00EA20DC">
        <w:rPr>
          <w:rFonts w:cs="Times New Roman"/>
          <w:szCs w:val="24"/>
        </w:rPr>
        <w:t>sevk etmelidir</w:t>
      </w:r>
      <w:r w:rsidR="001F1274">
        <w:rPr>
          <w:rFonts w:cs="Times New Roman"/>
          <w:szCs w:val="24"/>
        </w:rPr>
        <w:t xml:space="preserve">. </w:t>
      </w:r>
      <w:r w:rsidR="00BA75AF" w:rsidRPr="00EA20DC">
        <w:rPr>
          <w:rFonts w:cs="Times New Roman"/>
          <w:szCs w:val="24"/>
        </w:rPr>
        <w:t>İnsanın eşine gösterdiği muhabbet, ailevi ilişkilerin devamı ve sa</w:t>
      </w:r>
      <w:r w:rsidR="00BA75AF" w:rsidRPr="00EA20DC">
        <w:rPr>
          <w:rFonts w:cs="Times New Roman"/>
          <w:szCs w:val="24"/>
        </w:rPr>
        <w:t>ğ</w:t>
      </w:r>
      <w:r w:rsidR="00BA75AF" w:rsidRPr="00EA20DC">
        <w:rPr>
          <w:rFonts w:cs="Times New Roman"/>
          <w:szCs w:val="24"/>
        </w:rPr>
        <w:t>lamlığı hususunda çok büyük bir role sahiptir</w:t>
      </w:r>
      <w:r w:rsidR="001F1274">
        <w:rPr>
          <w:rFonts w:cs="Times New Roman"/>
          <w:szCs w:val="24"/>
        </w:rPr>
        <w:t xml:space="preserve">. </w:t>
      </w:r>
      <w:r w:rsidR="00996B16" w:rsidRPr="00EA20DC">
        <w:rPr>
          <w:rFonts w:cs="Times New Roman"/>
          <w:szCs w:val="24"/>
        </w:rPr>
        <w:t>Belki de bu yüzden Kur</w:t>
      </w:r>
      <w:r w:rsidR="006B67CC">
        <w:rPr>
          <w:rFonts w:cs="Times New Roman"/>
          <w:szCs w:val="24"/>
        </w:rPr>
        <w:t>’</w:t>
      </w:r>
      <w:r w:rsidR="00996B16" w:rsidRPr="00EA20DC">
        <w:rPr>
          <w:rFonts w:cs="Times New Roman"/>
          <w:szCs w:val="24"/>
        </w:rPr>
        <w:t>a</w:t>
      </w:r>
      <w:r w:rsidR="00B3386A" w:rsidRPr="00EA20DC">
        <w:rPr>
          <w:rFonts w:cs="Times New Roman"/>
          <w:szCs w:val="24"/>
        </w:rPr>
        <w:t xml:space="preserve">n-ı </w:t>
      </w:r>
      <w:r w:rsidR="00996B16" w:rsidRPr="00EA20DC">
        <w:rPr>
          <w:rFonts w:cs="Times New Roman"/>
          <w:szCs w:val="24"/>
        </w:rPr>
        <w:t>Kerim ve sam</w:t>
      </w:r>
      <w:r w:rsidR="00996B16" w:rsidRPr="00EA20DC">
        <w:rPr>
          <w:rFonts w:cs="Times New Roman"/>
          <w:szCs w:val="24"/>
        </w:rPr>
        <w:t>i</w:t>
      </w:r>
      <w:r w:rsidR="00996B16" w:rsidRPr="00EA20DC">
        <w:rPr>
          <w:rFonts w:cs="Times New Roman"/>
          <w:szCs w:val="24"/>
        </w:rPr>
        <w:t xml:space="preserve">miyeti kadın ve erkeğe vermiş, </w:t>
      </w:r>
      <w:r w:rsidR="00E101EB" w:rsidRPr="00EA20DC">
        <w:rPr>
          <w:rFonts w:cs="Times New Roman"/>
          <w:szCs w:val="24"/>
        </w:rPr>
        <w:t>ülfet ve samimiyeti bu önemli ve hayati işi garantileme açısı</w:t>
      </w:r>
      <w:r w:rsidR="00E101EB" w:rsidRPr="00EA20DC">
        <w:rPr>
          <w:rFonts w:cs="Times New Roman"/>
          <w:szCs w:val="24"/>
        </w:rPr>
        <w:t>n</w:t>
      </w:r>
      <w:r w:rsidR="00E101EB" w:rsidRPr="00EA20DC">
        <w:rPr>
          <w:rFonts w:cs="Times New Roman"/>
          <w:szCs w:val="24"/>
        </w:rPr>
        <w:t>dan kadın ve erkeğe verilmiş en iyi ve önemli armağan olarak anmıştır ve şöyle buyurmu</w:t>
      </w:r>
      <w:r w:rsidR="00E101EB" w:rsidRPr="00EA20DC">
        <w:rPr>
          <w:rFonts w:cs="Times New Roman"/>
          <w:szCs w:val="24"/>
        </w:rPr>
        <w:t>ş</w:t>
      </w:r>
      <w:r w:rsidR="00E101EB" w:rsidRPr="00EA20DC">
        <w:rPr>
          <w:rFonts w:cs="Times New Roman"/>
          <w:szCs w:val="24"/>
        </w:rPr>
        <w:t>tur</w:t>
      </w:r>
      <w:r w:rsidR="00DF4E7C">
        <w:rPr>
          <w:rFonts w:cs="Times New Roman"/>
          <w:szCs w:val="24"/>
        </w:rPr>
        <w:t xml:space="preserve">: </w:t>
      </w:r>
      <w:r w:rsidR="006B67CC">
        <w:rPr>
          <w:rFonts w:cs="Times New Roman"/>
          <w:b/>
          <w:bCs/>
          <w:szCs w:val="24"/>
        </w:rPr>
        <w:t>“</w:t>
      </w:r>
      <w:r w:rsidR="00371836" w:rsidRPr="00EA20DC">
        <w:rPr>
          <w:rFonts w:cs="Times New Roman"/>
          <w:b/>
          <w:bCs/>
          <w:szCs w:val="20"/>
        </w:rPr>
        <w:t>İçinizden, kendileriyle huzura kavuşacağınız eşler yaratıp</w:t>
      </w:r>
      <w:r w:rsidR="00DF4E7C">
        <w:rPr>
          <w:rFonts w:cs="Times New Roman"/>
          <w:b/>
          <w:bCs/>
          <w:szCs w:val="20"/>
        </w:rPr>
        <w:t xml:space="preserve">; </w:t>
      </w:r>
      <w:r w:rsidR="00371836" w:rsidRPr="00EA20DC">
        <w:rPr>
          <w:rFonts w:cs="Times New Roman"/>
          <w:b/>
          <w:bCs/>
          <w:szCs w:val="20"/>
        </w:rPr>
        <w:t>aranızda muhabbet ve rahmet var etmesi, O</w:t>
      </w:r>
      <w:r w:rsidR="006B67CC">
        <w:rPr>
          <w:rFonts w:cs="Times New Roman"/>
          <w:b/>
          <w:bCs/>
          <w:szCs w:val="20"/>
        </w:rPr>
        <w:t>’</w:t>
      </w:r>
      <w:r w:rsidR="00371836" w:rsidRPr="00EA20DC">
        <w:rPr>
          <w:rFonts w:cs="Times New Roman"/>
          <w:b/>
          <w:bCs/>
          <w:szCs w:val="20"/>
        </w:rPr>
        <w:t>nun varlığının belgelerindendir</w:t>
      </w:r>
      <w:r w:rsidR="001F1274">
        <w:rPr>
          <w:rFonts w:cs="Times New Roman"/>
          <w:b/>
          <w:bCs/>
          <w:szCs w:val="20"/>
        </w:rPr>
        <w:t xml:space="preserve">. </w:t>
      </w:r>
      <w:r w:rsidR="00371836" w:rsidRPr="00EA20DC">
        <w:rPr>
          <w:rFonts w:cs="Times New Roman"/>
          <w:b/>
          <w:bCs/>
          <w:szCs w:val="20"/>
        </w:rPr>
        <w:t>Bunlarda, düşünen millet için dersler vardır</w:t>
      </w:r>
      <w:r w:rsidR="001F1274">
        <w:rPr>
          <w:rFonts w:cs="Times New Roman"/>
          <w:b/>
          <w:bCs/>
          <w:szCs w:val="20"/>
        </w:rPr>
        <w:t>.”</w:t>
      </w:r>
      <w:r w:rsidR="00095BCD" w:rsidRPr="00EA20DC">
        <w:rPr>
          <w:rStyle w:val="FootnoteReference"/>
          <w:rFonts w:cs="Times New Roman"/>
          <w:b/>
          <w:bCs/>
          <w:szCs w:val="24"/>
        </w:rPr>
        <w:footnoteReference w:id="362"/>
      </w:r>
      <w:r w:rsidR="00215988" w:rsidRPr="00EA20DC">
        <w:rPr>
          <w:rFonts w:cs="Times New Roman"/>
          <w:b/>
          <w:bCs/>
          <w:szCs w:val="24"/>
        </w:rPr>
        <w:t xml:space="preserve"> </w:t>
      </w:r>
    </w:p>
    <w:p w:rsidR="00C60EC4" w:rsidRPr="00EA20DC" w:rsidRDefault="00C60EC4" w:rsidP="00AD08E5">
      <w:pPr>
        <w:spacing w:line="320" w:lineRule="atLeast"/>
        <w:rPr>
          <w:rFonts w:cs="Times New Roman"/>
          <w:szCs w:val="24"/>
          <w:lang w:bidi="fa-IR"/>
        </w:rPr>
      </w:pPr>
      <w:r w:rsidRPr="00EA20DC">
        <w:rPr>
          <w:rFonts w:cs="Times New Roman"/>
          <w:szCs w:val="24"/>
        </w:rPr>
        <w:t>İnsanın eşine gösterdiği sevgi hakikatte, çocuklarına gösterdiği sevgidir</w:t>
      </w:r>
      <w:r w:rsidR="001F1274">
        <w:rPr>
          <w:rFonts w:cs="Times New Roman"/>
          <w:szCs w:val="24"/>
        </w:rPr>
        <w:t xml:space="preserve">. </w:t>
      </w:r>
      <w:r w:rsidRPr="00EA20DC">
        <w:rPr>
          <w:rFonts w:cs="Times New Roman"/>
          <w:szCs w:val="24"/>
        </w:rPr>
        <w:t>Zira çocuk ann</w:t>
      </w:r>
      <w:r w:rsidRPr="00EA20DC">
        <w:rPr>
          <w:rFonts w:cs="Times New Roman"/>
          <w:szCs w:val="24"/>
        </w:rPr>
        <w:t>e</w:t>
      </w:r>
      <w:r w:rsidRPr="00EA20DC">
        <w:rPr>
          <w:rFonts w:cs="Times New Roman"/>
          <w:szCs w:val="24"/>
        </w:rPr>
        <w:t>sine duyduğu sevgi yüzünden annesinin sevildiğini ve babasından muhabbet gördüğünü g</w:t>
      </w:r>
      <w:r w:rsidRPr="00EA20DC">
        <w:rPr>
          <w:rFonts w:cs="Times New Roman"/>
          <w:szCs w:val="24"/>
        </w:rPr>
        <w:t>ö</w:t>
      </w:r>
      <w:r w:rsidRPr="00EA20DC">
        <w:rPr>
          <w:rFonts w:cs="Times New Roman"/>
          <w:szCs w:val="24"/>
        </w:rPr>
        <w:t>rünce</w:t>
      </w:r>
      <w:r w:rsidR="00E978F4" w:rsidRPr="00EA20DC">
        <w:rPr>
          <w:rFonts w:cs="Times New Roman"/>
          <w:szCs w:val="24"/>
        </w:rPr>
        <w:t>,</w:t>
      </w:r>
      <w:r w:rsidRPr="00EA20DC">
        <w:rPr>
          <w:rFonts w:cs="Times New Roman"/>
          <w:szCs w:val="24"/>
        </w:rPr>
        <w:t xml:space="preserve"> hoşnutluk ve güven duygusuna kapılır ve bunun tam tersine eğer annesinin sevgi gö</w:t>
      </w:r>
      <w:r w:rsidRPr="00EA20DC">
        <w:rPr>
          <w:rFonts w:cs="Times New Roman"/>
          <w:szCs w:val="24"/>
        </w:rPr>
        <w:t>r</w:t>
      </w:r>
      <w:r w:rsidRPr="00EA20DC">
        <w:rPr>
          <w:rFonts w:cs="Times New Roman"/>
          <w:szCs w:val="24"/>
        </w:rPr>
        <w:t xml:space="preserve">mediğini ve babası tarafından itina gösterilmediğini hissedecek </w:t>
      </w:r>
      <w:r w:rsidRPr="00EA20DC">
        <w:rPr>
          <w:rFonts w:cs="Times New Roman"/>
          <w:szCs w:val="24"/>
        </w:rPr>
        <w:t>o</w:t>
      </w:r>
      <w:r w:rsidRPr="00EA20DC">
        <w:rPr>
          <w:rFonts w:cs="Times New Roman"/>
          <w:szCs w:val="24"/>
        </w:rPr>
        <w:t xml:space="preserve">lursa, kendisinden </w:t>
      </w:r>
      <w:r w:rsidR="00E978F4" w:rsidRPr="00EA20DC">
        <w:rPr>
          <w:rFonts w:cs="Times New Roman"/>
          <w:szCs w:val="24"/>
        </w:rPr>
        <w:t>ıstırap</w:t>
      </w:r>
      <w:r w:rsidRPr="00EA20DC">
        <w:rPr>
          <w:rFonts w:cs="Times New Roman"/>
          <w:szCs w:val="24"/>
        </w:rPr>
        <w:t xml:space="preserve"> ve güven</w:t>
      </w:r>
      <w:r w:rsidR="00E978F4" w:rsidRPr="00EA20DC">
        <w:rPr>
          <w:rFonts w:cs="Times New Roman"/>
          <w:szCs w:val="24"/>
        </w:rPr>
        <w:t>sizlik</w:t>
      </w:r>
      <w:r w:rsidRPr="00EA20DC">
        <w:rPr>
          <w:rFonts w:cs="Times New Roman"/>
          <w:szCs w:val="24"/>
        </w:rPr>
        <w:t xml:space="preserve"> </w:t>
      </w:r>
      <w:r w:rsidR="00E978F4" w:rsidRPr="00EA20DC">
        <w:rPr>
          <w:rFonts w:cs="Times New Roman"/>
          <w:szCs w:val="24"/>
        </w:rPr>
        <w:t>duygusuna kapılır</w:t>
      </w:r>
      <w:r w:rsidR="001F1274">
        <w:rPr>
          <w:rFonts w:cs="Times New Roman"/>
          <w:szCs w:val="24"/>
        </w:rPr>
        <w:t xml:space="preserve">. </w:t>
      </w:r>
      <w:r w:rsidRPr="00EA20DC">
        <w:rPr>
          <w:rFonts w:cs="Times New Roman"/>
          <w:szCs w:val="24"/>
        </w:rPr>
        <w:t>Babası</w:t>
      </w:r>
      <w:r w:rsidR="00AF56AD" w:rsidRPr="00EA20DC">
        <w:rPr>
          <w:rFonts w:cs="Times New Roman"/>
          <w:szCs w:val="24"/>
        </w:rPr>
        <w:t>na</w:t>
      </w:r>
      <w:r w:rsidRPr="00EA20DC">
        <w:rPr>
          <w:rFonts w:cs="Times New Roman"/>
          <w:szCs w:val="24"/>
        </w:rPr>
        <w:t xml:space="preserve"> ve geleceğine </w:t>
      </w:r>
      <w:r w:rsidR="00AF56AD" w:rsidRPr="00EA20DC">
        <w:rPr>
          <w:rFonts w:cs="Times New Roman"/>
          <w:szCs w:val="24"/>
        </w:rPr>
        <w:t>olan güven duygusunu yitirir</w:t>
      </w:r>
      <w:r w:rsidR="001F1274">
        <w:rPr>
          <w:rFonts w:cs="Times New Roman"/>
          <w:szCs w:val="24"/>
        </w:rPr>
        <w:t xml:space="preserve">. </w:t>
      </w:r>
      <w:r w:rsidR="00AF56AD" w:rsidRPr="00EA20DC">
        <w:rPr>
          <w:rFonts w:cs="Times New Roman"/>
          <w:szCs w:val="24"/>
        </w:rPr>
        <w:t xml:space="preserve">Bunun yanı sıra anne sevgisi de </w:t>
      </w:r>
      <w:r w:rsidR="00103230" w:rsidRPr="00EA20DC">
        <w:rPr>
          <w:rFonts w:cs="Times New Roman"/>
          <w:szCs w:val="24"/>
        </w:rPr>
        <w:t xml:space="preserve">sadece bu konuda eksikliği ve </w:t>
      </w:r>
      <w:r w:rsidR="00E978F4" w:rsidRPr="00EA20DC">
        <w:rPr>
          <w:rFonts w:cs="Times New Roman"/>
          <w:szCs w:val="24"/>
        </w:rPr>
        <w:t>ıstırabı</w:t>
      </w:r>
      <w:r w:rsidR="00103230" w:rsidRPr="00EA20DC">
        <w:rPr>
          <w:rFonts w:cs="Times New Roman"/>
          <w:szCs w:val="24"/>
        </w:rPr>
        <w:t xml:space="preserve"> olmadığı taktirde evladını k</w:t>
      </w:r>
      <w:r w:rsidR="00103230" w:rsidRPr="00EA20DC">
        <w:rPr>
          <w:rFonts w:cs="Times New Roman"/>
          <w:szCs w:val="24"/>
        </w:rPr>
        <w:t>u</w:t>
      </w:r>
      <w:r w:rsidR="00103230" w:rsidRPr="00EA20DC">
        <w:rPr>
          <w:rFonts w:cs="Times New Roman"/>
          <w:szCs w:val="24"/>
        </w:rPr>
        <w:t>şatmaktadır</w:t>
      </w:r>
      <w:r w:rsidR="001F1274">
        <w:rPr>
          <w:rFonts w:cs="Times New Roman"/>
          <w:szCs w:val="24"/>
        </w:rPr>
        <w:t xml:space="preserve">. </w:t>
      </w:r>
      <w:r w:rsidR="00D22819" w:rsidRPr="00EA20DC">
        <w:rPr>
          <w:rFonts w:cs="Times New Roman"/>
          <w:szCs w:val="24"/>
        </w:rPr>
        <w:t xml:space="preserve">Bu önemli </w:t>
      </w:r>
      <w:r w:rsidR="00D22819" w:rsidRPr="00EA20DC">
        <w:rPr>
          <w:rFonts w:cs="Times New Roman"/>
          <w:szCs w:val="24"/>
          <w:lang w:bidi="fa-IR"/>
        </w:rPr>
        <w:t>şey baba açısında</w:t>
      </w:r>
      <w:r w:rsidR="00692237" w:rsidRPr="00EA20DC">
        <w:rPr>
          <w:rFonts w:cs="Times New Roman"/>
          <w:szCs w:val="24"/>
          <w:lang w:bidi="fa-IR"/>
        </w:rPr>
        <w:t>n da aynıdır</w:t>
      </w:r>
      <w:r w:rsidR="001F1274">
        <w:rPr>
          <w:rFonts w:cs="Times New Roman"/>
          <w:szCs w:val="24"/>
          <w:lang w:bidi="fa-IR"/>
        </w:rPr>
        <w:t xml:space="preserve">. </w:t>
      </w:r>
      <w:r w:rsidR="00692237" w:rsidRPr="00EA20DC">
        <w:rPr>
          <w:rFonts w:cs="Times New Roman"/>
          <w:szCs w:val="24"/>
          <w:lang w:bidi="fa-IR"/>
        </w:rPr>
        <w:t>Yani baba da eşinin kendisine merh</w:t>
      </w:r>
      <w:r w:rsidR="00692237" w:rsidRPr="00EA20DC">
        <w:rPr>
          <w:rFonts w:cs="Times New Roman"/>
          <w:szCs w:val="24"/>
          <w:lang w:bidi="fa-IR"/>
        </w:rPr>
        <w:t>a</w:t>
      </w:r>
      <w:r w:rsidR="00692237" w:rsidRPr="00EA20DC">
        <w:rPr>
          <w:rFonts w:cs="Times New Roman"/>
          <w:szCs w:val="24"/>
          <w:lang w:bidi="fa-IR"/>
        </w:rPr>
        <w:t>met ve sevgi göstermesini beklemektedir</w:t>
      </w:r>
      <w:r w:rsidR="001F1274">
        <w:rPr>
          <w:rFonts w:cs="Times New Roman"/>
          <w:szCs w:val="24"/>
          <w:lang w:bidi="fa-IR"/>
        </w:rPr>
        <w:t xml:space="preserve">. </w:t>
      </w:r>
      <w:r w:rsidR="00692237" w:rsidRPr="00EA20DC">
        <w:rPr>
          <w:rFonts w:cs="Times New Roman"/>
          <w:szCs w:val="24"/>
          <w:lang w:bidi="fa-IR"/>
        </w:rPr>
        <w:t>Çocukları da annelerinin babasına sevgi gösterdiğ</w:t>
      </w:r>
      <w:r w:rsidR="00692237" w:rsidRPr="00EA20DC">
        <w:rPr>
          <w:rFonts w:cs="Times New Roman"/>
          <w:szCs w:val="24"/>
          <w:lang w:bidi="fa-IR"/>
        </w:rPr>
        <w:t>i</w:t>
      </w:r>
      <w:r w:rsidR="00692237" w:rsidRPr="00EA20DC">
        <w:rPr>
          <w:rFonts w:cs="Times New Roman"/>
          <w:szCs w:val="24"/>
          <w:lang w:bidi="fa-IR"/>
        </w:rPr>
        <w:t>ni gö</w:t>
      </w:r>
      <w:r w:rsidR="00692237" w:rsidRPr="00EA20DC">
        <w:rPr>
          <w:rFonts w:cs="Times New Roman"/>
          <w:szCs w:val="24"/>
          <w:lang w:bidi="fa-IR"/>
        </w:rPr>
        <w:t>r</w:t>
      </w:r>
      <w:r w:rsidR="00692237" w:rsidRPr="00EA20DC">
        <w:rPr>
          <w:rFonts w:cs="Times New Roman"/>
          <w:szCs w:val="24"/>
          <w:lang w:bidi="fa-IR"/>
        </w:rPr>
        <w:t>melidir</w:t>
      </w:r>
      <w:r w:rsidR="001F1274">
        <w:rPr>
          <w:rFonts w:cs="Times New Roman"/>
          <w:szCs w:val="24"/>
          <w:lang w:bidi="fa-IR"/>
        </w:rPr>
        <w:t xml:space="preserve">. </w:t>
      </w:r>
    </w:p>
    <w:p w:rsidR="00692237" w:rsidRPr="00EA20DC" w:rsidRDefault="00692237" w:rsidP="00AD08E5">
      <w:pPr>
        <w:spacing w:line="320" w:lineRule="atLeast"/>
        <w:rPr>
          <w:rFonts w:cs="Times New Roman"/>
          <w:szCs w:val="24"/>
          <w:lang w:bidi="fa-IR"/>
        </w:rPr>
      </w:pPr>
      <w:r w:rsidRPr="00EA20DC">
        <w:rPr>
          <w:rFonts w:cs="Times New Roman"/>
          <w:szCs w:val="24"/>
          <w:lang w:bidi="fa-IR"/>
        </w:rPr>
        <w:lastRenderedPageBreak/>
        <w:t>Genel olarak sevgi hayatı tatlılaştırmakta ve nurlandırmaktadır</w:t>
      </w:r>
      <w:r w:rsidR="001F1274">
        <w:rPr>
          <w:rFonts w:cs="Times New Roman"/>
          <w:szCs w:val="24"/>
          <w:lang w:bidi="fa-IR"/>
        </w:rPr>
        <w:t xml:space="preserve">. </w:t>
      </w:r>
      <w:r w:rsidRPr="00EA20DC">
        <w:rPr>
          <w:rFonts w:cs="Times New Roman"/>
          <w:szCs w:val="24"/>
          <w:lang w:bidi="fa-IR"/>
        </w:rPr>
        <w:t>Sevgi hayatı bir hedefe oturtmakta ve yüce kılmaktadır</w:t>
      </w:r>
      <w:r w:rsidR="001F1274">
        <w:rPr>
          <w:rFonts w:cs="Times New Roman"/>
          <w:szCs w:val="24"/>
          <w:lang w:bidi="fa-IR"/>
        </w:rPr>
        <w:t xml:space="preserve">. </w:t>
      </w:r>
      <w:r w:rsidRPr="00EA20DC">
        <w:rPr>
          <w:rFonts w:cs="Times New Roman"/>
          <w:szCs w:val="24"/>
          <w:lang w:bidi="fa-IR"/>
        </w:rPr>
        <w:t xml:space="preserve">Erkek eğer eşine muhabbet gösterecek olursa, </w:t>
      </w:r>
      <w:r w:rsidR="00E978F4" w:rsidRPr="00EA20DC">
        <w:rPr>
          <w:rFonts w:cs="Times New Roman"/>
          <w:szCs w:val="24"/>
          <w:lang w:bidi="fa-IR"/>
        </w:rPr>
        <w:t xml:space="preserve">o ev ocağı </w:t>
      </w:r>
      <w:r w:rsidR="00AB6B63" w:rsidRPr="00EA20DC">
        <w:rPr>
          <w:rFonts w:cs="Times New Roman"/>
          <w:szCs w:val="24"/>
          <w:lang w:bidi="fa-IR"/>
        </w:rPr>
        <w:t>s</w:t>
      </w:r>
      <w:r w:rsidR="00AB6B63" w:rsidRPr="00EA20DC">
        <w:rPr>
          <w:rFonts w:cs="Times New Roman"/>
          <w:szCs w:val="24"/>
          <w:lang w:bidi="fa-IR"/>
        </w:rPr>
        <w:t>a</w:t>
      </w:r>
      <w:r w:rsidR="00AB6B63" w:rsidRPr="00EA20DC">
        <w:rPr>
          <w:rFonts w:cs="Times New Roman"/>
          <w:szCs w:val="24"/>
          <w:lang w:bidi="fa-IR"/>
        </w:rPr>
        <w:t>lim ve enerji dolu bir ocak haline dönüşür</w:t>
      </w:r>
      <w:r w:rsidR="001F1274">
        <w:rPr>
          <w:rFonts w:cs="Times New Roman"/>
          <w:szCs w:val="24"/>
          <w:lang w:bidi="fa-IR"/>
        </w:rPr>
        <w:t xml:space="preserve">. </w:t>
      </w:r>
      <w:r w:rsidR="00AB6B63" w:rsidRPr="00EA20DC">
        <w:rPr>
          <w:rFonts w:cs="Times New Roman"/>
          <w:szCs w:val="24"/>
          <w:lang w:bidi="fa-IR"/>
        </w:rPr>
        <w:t xml:space="preserve">Kadın </w:t>
      </w:r>
      <w:r w:rsidR="00A35B9C" w:rsidRPr="00EA20DC">
        <w:rPr>
          <w:rFonts w:cs="Times New Roman"/>
          <w:szCs w:val="24"/>
          <w:lang w:bidi="fa-IR"/>
        </w:rPr>
        <w:t xml:space="preserve">da tabiatı ve duygulu </w:t>
      </w:r>
      <w:r w:rsidR="004F1D1B" w:rsidRPr="00EA20DC">
        <w:rPr>
          <w:rFonts w:cs="Times New Roman"/>
          <w:szCs w:val="24"/>
          <w:lang w:bidi="fa-IR"/>
        </w:rPr>
        <w:t xml:space="preserve">bir varlık </w:t>
      </w:r>
      <w:r w:rsidR="00A35B9C" w:rsidRPr="00EA20DC">
        <w:rPr>
          <w:rFonts w:cs="Times New Roman"/>
          <w:szCs w:val="24"/>
          <w:lang w:bidi="fa-IR"/>
        </w:rPr>
        <w:t>olduğu s</w:t>
      </w:r>
      <w:r w:rsidR="00A35B9C" w:rsidRPr="00EA20DC">
        <w:rPr>
          <w:rFonts w:cs="Times New Roman"/>
          <w:szCs w:val="24"/>
          <w:lang w:bidi="fa-IR"/>
        </w:rPr>
        <w:t>e</w:t>
      </w:r>
      <w:r w:rsidR="00A35B9C" w:rsidRPr="00EA20DC">
        <w:rPr>
          <w:rFonts w:cs="Times New Roman"/>
          <w:szCs w:val="24"/>
          <w:lang w:bidi="fa-IR"/>
        </w:rPr>
        <w:t xml:space="preserve">bebiyle aşk derecesinde eşine ve çocuklarına </w:t>
      </w:r>
      <w:r w:rsidR="004F1D1B" w:rsidRPr="00EA20DC">
        <w:rPr>
          <w:rFonts w:cs="Times New Roman"/>
          <w:szCs w:val="24"/>
          <w:lang w:bidi="fa-IR"/>
        </w:rPr>
        <w:t xml:space="preserve">karşı </w:t>
      </w:r>
      <w:r w:rsidR="00A35B9C" w:rsidRPr="00EA20DC">
        <w:rPr>
          <w:rFonts w:cs="Times New Roman"/>
          <w:szCs w:val="24"/>
          <w:lang w:bidi="fa-IR"/>
        </w:rPr>
        <w:t xml:space="preserve">muhabbet </w:t>
      </w:r>
      <w:r w:rsidR="004F1D1B" w:rsidRPr="00EA20DC">
        <w:rPr>
          <w:rFonts w:cs="Times New Roman"/>
          <w:szCs w:val="24"/>
          <w:lang w:bidi="fa-IR"/>
        </w:rPr>
        <w:t xml:space="preserve">göstermektedir </w:t>
      </w:r>
      <w:r w:rsidR="00A35B9C" w:rsidRPr="00EA20DC">
        <w:rPr>
          <w:rFonts w:cs="Times New Roman"/>
          <w:szCs w:val="24"/>
          <w:lang w:bidi="fa-IR"/>
        </w:rPr>
        <w:t>ve onlar hakkı</w:t>
      </w:r>
      <w:r w:rsidR="00A35B9C" w:rsidRPr="00EA20DC">
        <w:rPr>
          <w:rFonts w:cs="Times New Roman"/>
          <w:szCs w:val="24"/>
          <w:lang w:bidi="fa-IR"/>
        </w:rPr>
        <w:t>n</w:t>
      </w:r>
      <w:r w:rsidR="00A35B9C" w:rsidRPr="00EA20DC">
        <w:rPr>
          <w:rFonts w:cs="Times New Roman"/>
          <w:szCs w:val="24"/>
          <w:lang w:bidi="fa-IR"/>
        </w:rPr>
        <w:t xml:space="preserve">da </w:t>
      </w:r>
      <w:r w:rsidR="006101ED" w:rsidRPr="00EA20DC">
        <w:rPr>
          <w:rFonts w:cs="Times New Roman"/>
          <w:szCs w:val="24"/>
          <w:lang w:bidi="fa-IR"/>
        </w:rPr>
        <w:t>hiç bir</w:t>
      </w:r>
      <w:r w:rsidR="0050745A" w:rsidRPr="00EA20DC">
        <w:rPr>
          <w:rFonts w:cs="Times New Roman"/>
          <w:szCs w:val="24"/>
          <w:lang w:bidi="fa-IR"/>
        </w:rPr>
        <w:t xml:space="preserve"> fedakarlıktan çekinmemektedir</w:t>
      </w:r>
      <w:r w:rsidR="001F1274">
        <w:rPr>
          <w:rFonts w:cs="Times New Roman"/>
          <w:szCs w:val="24"/>
          <w:lang w:bidi="fa-IR"/>
        </w:rPr>
        <w:t xml:space="preserve">. </w:t>
      </w:r>
      <w:r w:rsidR="0050745A" w:rsidRPr="00EA20DC">
        <w:rPr>
          <w:rFonts w:cs="Times New Roman"/>
          <w:szCs w:val="24"/>
          <w:lang w:bidi="fa-IR"/>
        </w:rPr>
        <w:t>Öte yandan kadının hassas ruhu da bu dostlukların karşılık</w:t>
      </w:r>
      <w:r w:rsidR="00E978F4" w:rsidRPr="00EA20DC">
        <w:rPr>
          <w:rFonts w:cs="Times New Roman"/>
          <w:szCs w:val="24"/>
          <w:lang w:bidi="fa-IR"/>
        </w:rPr>
        <w:t>sız</w:t>
      </w:r>
      <w:r w:rsidR="0050745A" w:rsidRPr="00EA20DC">
        <w:rPr>
          <w:rFonts w:cs="Times New Roman"/>
          <w:szCs w:val="24"/>
          <w:lang w:bidi="fa-IR"/>
        </w:rPr>
        <w:t xml:space="preserve"> kalmamasını gerektirmektedir</w:t>
      </w:r>
      <w:r w:rsidR="001F1274">
        <w:rPr>
          <w:rFonts w:cs="Times New Roman"/>
          <w:szCs w:val="24"/>
          <w:lang w:bidi="fa-IR"/>
        </w:rPr>
        <w:t xml:space="preserve">. </w:t>
      </w:r>
      <w:r w:rsidR="0050745A" w:rsidRPr="00EA20DC">
        <w:rPr>
          <w:rFonts w:cs="Times New Roman"/>
          <w:szCs w:val="24"/>
          <w:lang w:bidi="fa-IR"/>
        </w:rPr>
        <w:t>Kadın eğer, kendisinin</w:t>
      </w:r>
      <w:r w:rsidR="00FA4108" w:rsidRPr="00EA20DC">
        <w:rPr>
          <w:rFonts w:cs="Times New Roman"/>
          <w:szCs w:val="24"/>
          <w:lang w:bidi="fa-IR"/>
        </w:rPr>
        <w:t xml:space="preserve"> sevgi ve muhabbet hususu</w:t>
      </w:r>
      <w:r w:rsidR="00FA4108" w:rsidRPr="00EA20DC">
        <w:rPr>
          <w:rFonts w:cs="Times New Roman"/>
          <w:szCs w:val="24"/>
          <w:lang w:bidi="fa-IR"/>
        </w:rPr>
        <w:t>n</w:t>
      </w:r>
      <w:r w:rsidR="00FA4108" w:rsidRPr="00EA20DC">
        <w:rPr>
          <w:rFonts w:cs="Times New Roman"/>
          <w:szCs w:val="24"/>
          <w:lang w:bidi="fa-IR"/>
        </w:rPr>
        <w:t>da kusur etmediğini, ama bunun karşısında nankörlük gördüğünü</w:t>
      </w:r>
      <w:r w:rsidR="00AA6D21" w:rsidRPr="00EA20DC">
        <w:rPr>
          <w:rFonts w:cs="Times New Roman"/>
          <w:szCs w:val="24"/>
          <w:lang w:bidi="fa-IR"/>
        </w:rPr>
        <w:t>, tertemiz duygularının i</w:t>
      </w:r>
      <w:r w:rsidR="00AA6D21" w:rsidRPr="00EA20DC">
        <w:rPr>
          <w:rFonts w:cs="Times New Roman"/>
          <w:szCs w:val="24"/>
          <w:lang w:bidi="fa-IR"/>
        </w:rPr>
        <w:t>s</w:t>
      </w:r>
      <w:r w:rsidR="00AA6D21" w:rsidRPr="00EA20DC">
        <w:rPr>
          <w:rFonts w:cs="Times New Roman"/>
          <w:szCs w:val="24"/>
          <w:lang w:bidi="fa-IR"/>
        </w:rPr>
        <w:t>tismar edildiğini hissedecek olursa şüphesiz büyük bir mutsuzluk ve yenilgiye uğrama duyg</w:t>
      </w:r>
      <w:r w:rsidR="00AA6D21" w:rsidRPr="00EA20DC">
        <w:rPr>
          <w:rFonts w:cs="Times New Roman"/>
          <w:szCs w:val="24"/>
          <w:lang w:bidi="fa-IR"/>
        </w:rPr>
        <w:t>u</w:t>
      </w:r>
      <w:r w:rsidR="00AA6D21" w:rsidRPr="00EA20DC">
        <w:rPr>
          <w:rFonts w:cs="Times New Roman"/>
          <w:szCs w:val="24"/>
          <w:lang w:bidi="fa-IR"/>
        </w:rPr>
        <w:t>suna kap</w:t>
      </w:r>
      <w:r w:rsidR="00AA6D21" w:rsidRPr="00EA20DC">
        <w:rPr>
          <w:rFonts w:cs="Times New Roman"/>
          <w:szCs w:val="24"/>
          <w:lang w:bidi="fa-IR"/>
        </w:rPr>
        <w:t>ı</w:t>
      </w:r>
      <w:r w:rsidR="00AA6D21" w:rsidRPr="00EA20DC">
        <w:rPr>
          <w:rFonts w:cs="Times New Roman"/>
          <w:szCs w:val="24"/>
          <w:lang w:bidi="fa-IR"/>
        </w:rPr>
        <w:t>lır</w:t>
      </w:r>
      <w:r w:rsidR="001F1274">
        <w:rPr>
          <w:rFonts w:cs="Times New Roman"/>
          <w:szCs w:val="24"/>
          <w:lang w:bidi="fa-IR"/>
        </w:rPr>
        <w:t xml:space="preserve">. </w:t>
      </w:r>
    </w:p>
    <w:p w:rsidR="00AA6D21" w:rsidRPr="00EA20DC" w:rsidRDefault="00AA6D21" w:rsidP="00AD08E5">
      <w:pPr>
        <w:spacing w:line="320" w:lineRule="atLeast"/>
        <w:rPr>
          <w:rFonts w:cs="Times New Roman"/>
          <w:szCs w:val="24"/>
          <w:lang w:bidi="fa-IR"/>
        </w:rPr>
      </w:pPr>
      <w:r w:rsidRPr="00EA20DC">
        <w:rPr>
          <w:rFonts w:cs="Times New Roman"/>
          <w:szCs w:val="24"/>
          <w:lang w:bidi="fa-IR"/>
        </w:rPr>
        <w:t>Sevmek, kadın için bir ihtiyaçtır</w:t>
      </w:r>
      <w:r w:rsidR="001F1274">
        <w:rPr>
          <w:rFonts w:cs="Times New Roman"/>
          <w:szCs w:val="24"/>
          <w:lang w:bidi="fa-IR"/>
        </w:rPr>
        <w:t xml:space="preserve">. </w:t>
      </w:r>
      <w:r w:rsidR="00F84655" w:rsidRPr="00EA20DC">
        <w:rPr>
          <w:rFonts w:cs="Times New Roman"/>
          <w:szCs w:val="24"/>
          <w:lang w:bidi="fa-IR"/>
        </w:rPr>
        <w:t xml:space="preserve">Sevilme ihtiyacı kadın için </w:t>
      </w:r>
      <w:r w:rsidR="00706BD1" w:rsidRPr="00EA20DC">
        <w:rPr>
          <w:rFonts w:cs="Times New Roman"/>
          <w:szCs w:val="24"/>
          <w:lang w:bidi="fa-IR"/>
        </w:rPr>
        <w:t>bir bencillik sayılmamaktadır</w:t>
      </w:r>
      <w:r w:rsidR="001F1274">
        <w:rPr>
          <w:rFonts w:cs="Times New Roman"/>
          <w:szCs w:val="24"/>
          <w:lang w:bidi="fa-IR"/>
        </w:rPr>
        <w:t xml:space="preserve">. </w:t>
      </w:r>
      <w:r w:rsidR="00706BD1" w:rsidRPr="00EA20DC">
        <w:rPr>
          <w:rFonts w:cs="Times New Roman"/>
          <w:szCs w:val="24"/>
          <w:lang w:bidi="fa-IR"/>
        </w:rPr>
        <w:t xml:space="preserve">Kadın </w:t>
      </w:r>
      <w:r w:rsidR="00961988" w:rsidRPr="00EA20DC">
        <w:rPr>
          <w:rFonts w:cs="Times New Roman"/>
          <w:szCs w:val="24"/>
          <w:lang w:bidi="fa-IR"/>
        </w:rPr>
        <w:t>bunu kendi sevgi ve duygularının bir cevabı olarak tela</w:t>
      </w:r>
      <w:r w:rsidR="00663F8B" w:rsidRPr="00EA20DC">
        <w:rPr>
          <w:rFonts w:cs="Times New Roman"/>
          <w:szCs w:val="24"/>
          <w:lang w:bidi="fa-IR"/>
        </w:rPr>
        <w:t>k</w:t>
      </w:r>
      <w:r w:rsidR="00961988" w:rsidRPr="00EA20DC">
        <w:rPr>
          <w:rFonts w:cs="Times New Roman"/>
          <w:szCs w:val="24"/>
          <w:lang w:bidi="fa-IR"/>
        </w:rPr>
        <w:t>ki etmektedir</w:t>
      </w:r>
      <w:r w:rsidR="001F1274">
        <w:rPr>
          <w:rFonts w:cs="Times New Roman"/>
          <w:szCs w:val="24"/>
          <w:lang w:bidi="fa-IR"/>
        </w:rPr>
        <w:t xml:space="preserve">. </w:t>
      </w:r>
      <w:r w:rsidR="00961988" w:rsidRPr="00EA20DC">
        <w:rPr>
          <w:rFonts w:cs="Times New Roman"/>
          <w:szCs w:val="24"/>
          <w:lang w:bidi="fa-IR"/>
        </w:rPr>
        <w:t xml:space="preserve">Bu açıdan da </w:t>
      </w:r>
      <w:r w:rsidR="00961988" w:rsidRPr="00EA20DC">
        <w:rPr>
          <w:rFonts w:cs="Times New Roman"/>
          <w:szCs w:val="24"/>
          <w:lang w:bidi="fa-IR"/>
        </w:rPr>
        <w:t>e</w:t>
      </w:r>
      <w:r w:rsidR="00961988" w:rsidRPr="00EA20DC">
        <w:rPr>
          <w:rFonts w:cs="Times New Roman"/>
          <w:szCs w:val="24"/>
          <w:lang w:bidi="fa-IR"/>
        </w:rPr>
        <w:t>şi, sevgi ve dostluk gösterme yolunda bir adım atacak olur</w:t>
      </w:r>
      <w:r w:rsidR="00663F8B" w:rsidRPr="00EA20DC">
        <w:rPr>
          <w:rFonts w:cs="Times New Roman"/>
          <w:szCs w:val="24"/>
          <w:lang w:bidi="fa-IR"/>
        </w:rPr>
        <w:t>sa, kadın bu yolda on adım atar</w:t>
      </w:r>
      <w:r w:rsidR="001F1274">
        <w:rPr>
          <w:rFonts w:cs="Times New Roman"/>
          <w:szCs w:val="24"/>
          <w:lang w:bidi="fa-IR"/>
        </w:rPr>
        <w:t xml:space="preserve">. </w:t>
      </w:r>
      <w:r w:rsidR="00663F8B" w:rsidRPr="00EA20DC">
        <w:rPr>
          <w:rFonts w:cs="Times New Roman"/>
          <w:szCs w:val="24"/>
          <w:lang w:bidi="fa-IR"/>
        </w:rPr>
        <w:t>N</w:t>
      </w:r>
      <w:r w:rsidR="00961988" w:rsidRPr="00EA20DC">
        <w:rPr>
          <w:rFonts w:cs="Times New Roman"/>
          <w:szCs w:val="24"/>
          <w:lang w:bidi="fa-IR"/>
        </w:rPr>
        <w:t>i</w:t>
      </w:r>
      <w:r w:rsidR="00961988" w:rsidRPr="00EA20DC">
        <w:rPr>
          <w:rFonts w:cs="Times New Roman"/>
          <w:szCs w:val="24"/>
          <w:lang w:bidi="fa-IR"/>
        </w:rPr>
        <w:t>tekim bu yüzden İmam Sadık</w:t>
      </w:r>
      <w:r w:rsidR="00DF4E7C">
        <w:rPr>
          <w:rFonts w:cs="Times New Roman"/>
          <w:szCs w:val="24"/>
          <w:lang w:bidi="fa-IR"/>
        </w:rPr>
        <w:t xml:space="preserve"> </w:t>
      </w:r>
      <w:r w:rsidR="001F1274">
        <w:rPr>
          <w:rFonts w:cs="Times New Roman"/>
          <w:szCs w:val="24"/>
          <w:lang w:bidi="fa-IR"/>
        </w:rPr>
        <w:t xml:space="preserve">(a.s) </w:t>
      </w:r>
      <w:r w:rsidR="00961988" w:rsidRPr="00EA20DC">
        <w:rPr>
          <w:rFonts w:cs="Times New Roman"/>
          <w:szCs w:val="24"/>
          <w:lang w:bidi="fa-IR"/>
        </w:rPr>
        <w:t>, Resul</w:t>
      </w:r>
      <w:r w:rsidR="00495432" w:rsidRPr="00EA20DC">
        <w:rPr>
          <w:rFonts w:cs="Times New Roman"/>
          <w:szCs w:val="24"/>
          <w:lang w:bidi="fa-IR"/>
        </w:rPr>
        <w:t xml:space="preserve">-i </w:t>
      </w:r>
      <w:r w:rsidR="00961988" w:rsidRPr="00EA20DC">
        <w:rPr>
          <w:rFonts w:cs="Times New Roman"/>
          <w:szCs w:val="24"/>
          <w:lang w:bidi="fa-IR"/>
        </w:rPr>
        <w:t>Ekrem</w:t>
      </w:r>
      <w:r w:rsidR="006B67CC">
        <w:rPr>
          <w:rFonts w:cs="Times New Roman"/>
          <w:szCs w:val="24"/>
          <w:lang w:bidi="fa-IR"/>
        </w:rPr>
        <w:t>’</w:t>
      </w:r>
      <w:r w:rsidR="00961988"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(s.a.a) </w:t>
      </w:r>
      <w:r w:rsidR="00961988" w:rsidRPr="00EA20DC">
        <w:rPr>
          <w:rFonts w:cs="Times New Roman"/>
          <w:szCs w:val="24"/>
          <w:lang w:bidi="fa-IR"/>
        </w:rPr>
        <w:t>naklen şöyle buyurmuştur</w:t>
      </w:r>
      <w:r w:rsidR="00DF4E7C">
        <w:rPr>
          <w:rFonts w:cs="Times New Roman"/>
          <w:szCs w:val="24"/>
          <w:lang w:bidi="fa-IR"/>
        </w:rPr>
        <w:t xml:space="preserve">: </w:t>
      </w:r>
      <w:r w:rsidR="006B67CC">
        <w:rPr>
          <w:rFonts w:cs="Times New Roman"/>
          <w:szCs w:val="24"/>
          <w:lang w:bidi="fa-IR"/>
        </w:rPr>
        <w:t>“</w:t>
      </w:r>
      <w:r w:rsidR="00663F8B" w:rsidRPr="00EA20DC">
        <w:rPr>
          <w:rFonts w:cs="Times New Roman"/>
          <w:szCs w:val="24"/>
          <w:lang w:bidi="fa-IR"/>
        </w:rPr>
        <w:t>E</w:t>
      </w:r>
      <w:r w:rsidR="00663F8B" w:rsidRPr="00EA20DC">
        <w:rPr>
          <w:rFonts w:cs="Times New Roman"/>
          <w:szCs w:val="24"/>
          <w:lang w:bidi="fa-IR"/>
        </w:rPr>
        <w:t>r</w:t>
      </w:r>
      <w:r w:rsidR="00663F8B" w:rsidRPr="00EA20DC">
        <w:rPr>
          <w:rFonts w:cs="Times New Roman"/>
          <w:szCs w:val="24"/>
          <w:lang w:bidi="fa-IR"/>
        </w:rPr>
        <w:t>keğin</w:t>
      </w:r>
      <w:r w:rsidR="000613DB" w:rsidRPr="00EA20DC">
        <w:rPr>
          <w:rFonts w:cs="Times New Roman"/>
          <w:szCs w:val="24"/>
          <w:lang w:bidi="fa-IR"/>
        </w:rPr>
        <w:t xml:space="preserve">, kendi eşine, </w:t>
      </w:r>
      <w:r w:rsidR="006B67CC">
        <w:rPr>
          <w:rFonts w:cs="Times New Roman"/>
          <w:szCs w:val="24"/>
          <w:lang w:bidi="fa-IR"/>
        </w:rPr>
        <w:t>“</w:t>
      </w:r>
      <w:r w:rsidR="000613DB" w:rsidRPr="00EA20DC">
        <w:rPr>
          <w:rFonts w:cs="Times New Roman"/>
          <w:szCs w:val="24"/>
          <w:lang w:bidi="fa-IR"/>
        </w:rPr>
        <w:t>seni seviyorum</w:t>
      </w:r>
      <w:r w:rsidR="006B67CC">
        <w:rPr>
          <w:rFonts w:cs="Times New Roman"/>
          <w:szCs w:val="24"/>
          <w:lang w:bidi="fa-IR"/>
        </w:rPr>
        <w:t>”</w:t>
      </w:r>
      <w:r w:rsidR="000613DB" w:rsidRPr="00EA20DC">
        <w:rPr>
          <w:rFonts w:cs="Times New Roman"/>
          <w:szCs w:val="24"/>
          <w:lang w:bidi="fa-IR"/>
        </w:rPr>
        <w:t xml:space="preserve"> demesi asla </w:t>
      </w:r>
      <w:r w:rsidR="00663F8B" w:rsidRPr="00EA20DC">
        <w:rPr>
          <w:rFonts w:cs="Times New Roman"/>
          <w:szCs w:val="24"/>
          <w:lang w:bidi="fa-IR"/>
        </w:rPr>
        <w:t xml:space="preserve">kadının </w:t>
      </w:r>
      <w:r w:rsidR="000613DB" w:rsidRPr="00EA20DC">
        <w:rPr>
          <w:rFonts w:cs="Times New Roman"/>
          <w:szCs w:val="24"/>
          <w:lang w:bidi="fa-IR"/>
        </w:rPr>
        <w:t>kalbinden çıkmaz</w:t>
      </w:r>
      <w:r w:rsidR="001F1274">
        <w:rPr>
          <w:rFonts w:cs="Times New Roman"/>
          <w:szCs w:val="24"/>
          <w:lang w:bidi="fa-IR"/>
        </w:rPr>
        <w:t>.”</w:t>
      </w:r>
      <w:r w:rsidR="000613DB" w:rsidRPr="00EA20DC">
        <w:rPr>
          <w:rStyle w:val="FootnoteReference"/>
          <w:rFonts w:cs="Times New Roman"/>
          <w:szCs w:val="24"/>
          <w:lang w:bidi="fa-IR"/>
        </w:rPr>
        <w:footnoteReference w:id="363"/>
      </w:r>
    </w:p>
    <w:p w:rsidR="00826ECE" w:rsidRPr="00EA20DC" w:rsidRDefault="00207539" w:rsidP="00AD08E5">
      <w:pPr>
        <w:spacing w:line="320" w:lineRule="atLeast"/>
        <w:rPr>
          <w:rFonts w:cs="Times New Roman"/>
          <w:szCs w:val="24"/>
          <w:lang w:bidi="fa-IR"/>
        </w:rPr>
      </w:pPr>
      <w:r w:rsidRPr="00EA20DC">
        <w:rPr>
          <w:rFonts w:cs="Times New Roman"/>
          <w:szCs w:val="24"/>
          <w:lang w:bidi="fa-IR"/>
        </w:rPr>
        <w:t>Erkek, eğer eşine muhabbet gösterecek olursa şüphesiz hayat ocağını salim ve enerji dolu bir muhit haline dönüştürür</w:t>
      </w:r>
      <w:r w:rsidR="001F1274">
        <w:rPr>
          <w:rFonts w:cs="Times New Roman"/>
          <w:szCs w:val="24"/>
          <w:lang w:bidi="fa-IR"/>
        </w:rPr>
        <w:t xml:space="preserve">. </w:t>
      </w:r>
      <w:r w:rsidRPr="00EA20DC">
        <w:rPr>
          <w:rFonts w:cs="Times New Roman"/>
          <w:szCs w:val="24"/>
          <w:lang w:bidi="fa-IR"/>
        </w:rPr>
        <w:t>Hakeza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Erkeğin eşine gö</w:t>
      </w:r>
      <w:r w:rsidRPr="00EA20DC">
        <w:rPr>
          <w:rFonts w:cs="Times New Roman"/>
          <w:szCs w:val="24"/>
          <w:lang w:bidi="fa-IR"/>
        </w:rPr>
        <w:t>s</w:t>
      </w:r>
      <w:r w:rsidRPr="00EA20DC">
        <w:rPr>
          <w:rFonts w:cs="Times New Roman"/>
          <w:szCs w:val="24"/>
          <w:lang w:bidi="fa-IR"/>
        </w:rPr>
        <w:t xml:space="preserve">terdiği sevgi ve muhabbet </w:t>
      </w:r>
      <w:r w:rsidR="00455F64" w:rsidRPr="00EA20DC">
        <w:rPr>
          <w:rFonts w:cs="Times New Roman"/>
          <w:szCs w:val="24"/>
          <w:lang w:bidi="fa-IR"/>
        </w:rPr>
        <w:t>peygamberler</w:t>
      </w:r>
      <w:r w:rsidRPr="00EA20DC">
        <w:rPr>
          <w:rFonts w:cs="Times New Roman"/>
          <w:szCs w:val="24"/>
          <w:lang w:bidi="fa-IR"/>
        </w:rPr>
        <w:t>in ahlakındandır</w:t>
      </w:r>
      <w:r w:rsidR="001F1274">
        <w:rPr>
          <w:rFonts w:cs="Times New Roman"/>
          <w:szCs w:val="24"/>
          <w:lang w:bidi="fa-IR"/>
        </w:rPr>
        <w:t>.”</w:t>
      </w:r>
      <w:r w:rsidRPr="00EA20DC">
        <w:rPr>
          <w:rStyle w:val="FootnoteReference"/>
          <w:rFonts w:cs="Times New Roman"/>
          <w:szCs w:val="24"/>
          <w:lang w:bidi="fa-IR"/>
        </w:rPr>
        <w:footnoteReference w:id="364"/>
      </w:r>
    </w:p>
    <w:p w:rsidR="000D12AC" w:rsidRPr="00EA20DC" w:rsidRDefault="004D495D" w:rsidP="00AD08E5">
      <w:pPr>
        <w:spacing w:line="320" w:lineRule="atLeast"/>
        <w:rPr>
          <w:rFonts w:cs="Times New Roman"/>
          <w:szCs w:val="24"/>
          <w:lang w:bidi="fa-IR"/>
        </w:rPr>
      </w:pPr>
      <w:r w:rsidRPr="00EA20DC">
        <w:rPr>
          <w:rFonts w:cs="Times New Roman"/>
          <w:szCs w:val="24"/>
          <w:lang w:bidi="fa-IR"/>
        </w:rPr>
        <w:t>Hakeza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buyruklarında imanın artışı ile erkeğin eşine karşı sevgisinin artması arasında çok yakın bir ilişki olduğunu beyan etmektedir</w:t>
      </w:r>
      <w:r w:rsidR="001F1274">
        <w:rPr>
          <w:rFonts w:cs="Times New Roman"/>
          <w:szCs w:val="24"/>
          <w:lang w:bidi="fa-IR"/>
        </w:rPr>
        <w:t xml:space="preserve">. </w:t>
      </w:r>
      <w:r w:rsidRPr="00EA20DC">
        <w:rPr>
          <w:rStyle w:val="FootnoteReference"/>
          <w:rFonts w:cs="Times New Roman"/>
          <w:szCs w:val="24"/>
          <w:lang w:bidi="fa-IR"/>
        </w:rPr>
        <w:footnoteReference w:id="365"/>
      </w:r>
    </w:p>
    <w:p w:rsidR="006076BF" w:rsidRPr="00EA20DC" w:rsidRDefault="006076BF" w:rsidP="00AD08E5">
      <w:pPr>
        <w:spacing w:line="320" w:lineRule="atLeast"/>
        <w:rPr>
          <w:rFonts w:cs="Times New Roman"/>
          <w:szCs w:val="24"/>
          <w:lang w:bidi="fa-IR"/>
        </w:rPr>
      </w:pPr>
      <w:r w:rsidRPr="00EA20DC">
        <w:rPr>
          <w:rFonts w:cs="Times New Roman"/>
          <w:szCs w:val="24"/>
          <w:lang w:bidi="fa-IR"/>
        </w:rPr>
        <w:t>Erkek İslam ve vicdani değerler açısından asla eşine bir hizmetçi gözüyle bakmamalıdır</w:t>
      </w:r>
      <w:r w:rsidR="001F1274">
        <w:rPr>
          <w:rFonts w:cs="Times New Roman"/>
          <w:szCs w:val="24"/>
          <w:lang w:bidi="fa-IR"/>
        </w:rPr>
        <w:t xml:space="preserve">. </w:t>
      </w:r>
      <w:r w:rsidRPr="00EA20DC">
        <w:rPr>
          <w:rFonts w:cs="Times New Roman"/>
          <w:szCs w:val="24"/>
          <w:lang w:bidi="fa-IR"/>
        </w:rPr>
        <w:t>E</w:t>
      </w:r>
      <w:r w:rsidR="00663F8B" w:rsidRPr="00EA20DC">
        <w:rPr>
          <w:rFonts w:cs="Times New Roman"/>
          <w:szCs w:val="24"/>
          <w:lang w:bidi="fa-IR"/>
        </w:rPr>
        <w:t>v</w:t>
      </w:r>
      <w:r w:rsidRPr="00EA20DC">
        <w:rPr>
          <w:rFonts w:cs="Times New Roman"/>
          <w:szCs w:val="24"/>
          <w:lang w:bidi="fa-IR"/>
        </w:rPr>
        <w:t xml:space="preserve"> işlerinden herhangi bir işi kadına zorla yüklememelidir</w:t>
      </w:r>
      <w:r w:rsidR="001F1274">
        <w:rPr>
          <w:rFonts w:cs="Times New Roman"/>
          <w:szCs w:val="24"/>
          <w:lang w:bidi="fa-IR"/>
        </w:rPr>
        <w:t xml:space="preserve">. </w:t>
      </w:r>
      <w:r w:rsidR="008768D6" w:rsidRPr="00EA20DC">
        <w:rPr>
          <w:rFonts w:cs="Times New Roman"/>
          <w:szCs w:val="24"/>
          <w:lang w:bidi="fa-IR"/>
        </w:rPr>
        <w:t xml:space="preserve">Aksine eşine kendi türünden </w:t>
      </w:r>
      <w:r w:rsidR="00B44F70" w:rsidRPr="00EA20DC">
        <w:rPr>
          <w:rFonts w:cs="Times New Roman"/>
          <w:szCs w:val="24"/>
          <w:lang w:bidi="fa-IR"/>
        </w:rPr>
        <w:t>bir arkadaş olarak bakmalıdır</w:t>
      </w:r>
      <w:r w:rsidR="001F1274">
        <w:rPr>
          <w:rFonts w:cs="Times New Roman"/>
          <w:szCs w:val="24"/>
          <w:lang w:bidi="fa-IR"/>
        </w:rPr>
        <w:t xml:space="preserve">. </w:t>
      </w:r>
      <w:r w:rsidR="00F51944" w:rsidRPr="00EA20DC">
        <w:rPr>
          <w:rFonts w:cs="Times New Roman"/>
          <w:szCs w:val="24"/>
          <w:lang w:bidi="fa-IR"/>
        </w:rPr>
        <w:t>Kadının kendisinin güvenlik vesilesi olduğunu, sevinç ve hüzünl</w:t>
      </w:r>
      <w:r w:rsidR="00F51944" w:rsidRPr="00EA20DC">
        <w:rPr>
          <w:rFonts w:cs="Times New Roman"/>
          <w:szCs w:val="24"/>
          <w:lang w:bidi="fa-IR"/>
        </w:rPr>
        <w:t>e</w:t>
      </w:r>
      <w:r w:rsidR="00F51944" w:rsidRPr="00EA20DC">
        <w:rPr>
          <w:rFonts w:cs="Times New Roman"/>
          <w:szCs w:val="24"/>
          <w:lang w:bidi="fa-IR"/>
        </w:rPr>
        <w:t>rine ortak bulunduğunu ve hayat işlerinde kendisine yardımcı olduğunu bilmelidir</w:t>
      </w:r>
      <w:r w:rsidR="001F1274">
        <w:rPr>
          <w:rFonts w:cs="Times New Roman"/>
          <w:szCs w:val="24"/>
          <w:lang w:bidi="fa-IR"/>
        </w:rPr>
        <w:t xml:space="preserve">. </w:t>
      </w:r>
      <w:r w:rsidR="007A2BC9" w:rsidRPr="00EA20DC">
        <w:rPr>
          <w:rFonts w:cs="Times New Roman"/>
          <w:szCs w:val="24"/>
          <w:lang w:bidi="fa-IR"/>
        </w:rPr>
        <w:t>Eşinin ç</w:t>
      </w:r>
      <w:r w:rsidR="007A2BC9" w:rsidRPr="00EA20DC">
        <w:rPr>
          <w:rFonts w:cs="Times New Roman"/>
          <w:szCs w:val="24"/>
          <w:lang w:bidi="fa-IR"/>
        </w:rPr>
        <w:t>o</w:t>
      </w:r>
      <w:r w:rsidR="007A2BC9" w:rsidRPr="00EA20DC">
        <w:rPr>
          <w:rFonts w:cs="Times New Roman"/>
          <w:szCs w:val="24"/>
          <w:lang w:bidi="fa-IR"/>
        </w:rPr>
        <w:t>cuklarının sevgili annesi ve şefkatli terbiye edicisi olduğunu unutmamalıdır</w:t>
      </w:r>
      <w:r w:rsidR="001F1274">
        <w:rPr>
          <w:rFonts w:cs="Times New Roman"/>
          <w:szCs w:val="24"/>
          <w:lang w:bidi="fa-IR"/>
        </w:rPr>
        <w:t xml:space="preserve">. </w:t>
      </w:r>
      <w:r w:rsidR="00C833C9" w:rsidRPr="00EA20DC">
        <w:rPr>
          <w:rFonts w:cs="Times New Roman"/>
          <w:szCs w:val="24"/>
          <w:lang w:bidi="fa-IR"/>
        </w:rPr>
        <w:t>Dolayısıyla e</w:t>
      </w:r>
      <w:r w:rsidR="00C833C9" w:rsidRPr="00EA20DC">
        <w:rPr>
          <w:rFonts w:cs="Times New Roman"/>
          <w:szCs w:val="24"/>
          <w:lang w:bidi="fa-IR"/>
        </w:rPr>
        <w:t>r</w:t>
      </w:r>
      <w:r w:rsidR="00C833C9" w:rsidRPr="00EA20DC">
        <w:rPr>
          <w:rFonts w:cs="Times New Roman"/>
          <w:szCs w:val="24"/>
          <w:lang w:bidi="fa-IR"/>
        </w:rPr>
        <w:t>kek mutlaka eşine hoşgörü ve sevgi gözüyle bakmalıdır</w:t>
      </w:r>
      <w:r w:rsidR="001F1274">
        <w:rPr>
          <w:rFonts w:cs="Times New Roman"/>
          <w:szCs w:val="24"/>
          <w:lang w:bidi="fa-IR"/>
        </w:rPr>
        <w:t xml:space="preserve">. </w:t>
      </w:r>
      <w:r w:rsidR="00C833C9" w:rsidRPr="00EA20DC">
        <w:rPr>
          <w:rFonts w:cs="Times New Roman"/>
          <w:szCs w:val="24"/>
          <w:lang w:bidi="fa-IR"/>
        </w:rPr>
        <w:t>Duygularını asla karşılıksız bıra</w:t>
      </w:r>
      <w:r w:rsidR="00C833C9" w:rsidRPr="00EA20DC">
        <w:rPr>
          <w:rFonts w:cs="Times New Roman"/>
          <w:szCs w:val="24"/>
          <w:lang w:bidi="fa-IR"/>
        </w:rPr>
        <w:t>k</w:t>
      </w:r>
      <w:r w:rsidR="00C833C9" w:rsidRPr="00EA20DC">
        <w:rPr>
          <w:rFonts w:cs="Times New Roman"/>
          <w:szCs w:val="24"/>
          <w:lang w:bidi="fa-IR"/>
        </w:rPr>
        <w:t>mamalıdır</w:t>
      </w:r>
      <w:r w:rsidR="001F1274">
        <w:rPr>
          <w:rFonts w:cs="Times New Roman"/>
          <w:szCs w:val="24"/>
          <w:lang w:bidi="fa-IR"/>
        </w:rPr>
        <w:t xml:space="preserve">. </w:t>
      </w:r>
      <w:r w:rsidR="00C833C9" w:rsidRPr="00EA20DC">
        <w:rPr>
          <w:rFonts w:cs="Times New Roman"/>
          <w:szCs w:val="24"/>
          <w:lang w:bidi="fa-IR"/>
        </w:rPr>
        <w:t xml:space="preserve">Zira kadın, </w:t>
      </w:r>
      <w:r w:rsidR="000C1374" w:rsidRPr="00EA20DC">
        <w:rPr>
          <w:rFonts w:cs="Times New Roman"/>
          <w:szCs w:val="24"/>
          <w:lang w:bidi="fa-IR"/>
        </w:rPr>
        <w:t>uykusundan, yiyeceğinden ve vaktinden geçmekte ve canını feda e</w:t>
      </w:r>
      <w:r w:rsidR="000C1374" w:rsidRPr="00EA20DC">
        <w:rPr>
          <w:rFonts w:cs="Times New Roman"/>
          <w:szCs w:val="24"/>
          <w:lang w:bidi="fa-IR"/>
        </w:rPr>
        <w:t>t</w:t>
      </w:r>
      <w:r w:rsidR="000C1374" w:rsidRPr="00EA20DC">
        <w:rPr>
          <w:rFonts w:cs="Times New Roman"/>
          <w:szCs w:val="24"/>
          <w:lang w:bidi="fa-IR"/>
        </w:rPr>
        <w:t>mektedir ki eşi ve çocukları, mutlu ve güvenlik içinde yaşasınlar</w:t>
      </w:r>
      <w:r w:rsidR="001F1274">
        <w:rPr>
          <w:rFonts w:cs="Times New Roman"/>
          <w:szCs w:val="24"/>
          <w:lang w:bidi="fa-IR"/>
        </w:rPr>
        <w:t xml:space="preserve">. </w:t>
      </w:r>
    </w:p>
    <w:p w:rsidR="00957C5A" w:rsidRPr="00EA20DC" w:rsidRDefault="000C1374" w:rsidP="00AD08E5">
      <w:pPr>
        <w:spacing w:line="320" w:lineRule="atLeast"/>
        <w:rPr>
          <w:rFonts w:cs="Times New Roman"/>
          <w:szCs w:val="24"/>
          <w:lang w:bidi="fa-IR"/>
        </w:rPr>
      </w:pPr>
      <w:r w:rsidRPr="00EA20DC">
        <w:rPr>
          <w:rFonts w:cs="Times New Roman"/>
          <w:szCs w:val="24"/>
          <w:lang w:bidi="fa-IR"/>
        </w:rPr>
        <w:t>Ne yazık ki henüz</w:t>
      </w:r>
      <w:r w:rsidR="00B22132" w:rsidRPr="00EA20DC">
        <w:rPr>
          <w:rFonts w:cs="Times New Roman"/>
          <w:szCs w:val="24"/>
          <w:lang w:bidi="fa-IR"/>
        </w:rPr>
        <w:t xml:space="preserve"> </w:t>
      </w:r>
      <w:r w:rsidR="00C50B9E" w:rsidRPr="00EA20DC">
        <w:rPr>
          <w:rFonts w:cs="Times New Roman"/>
          <w:szCs w:val="24"/>
          <w:lang w:bidi="fa-IR"/>
        </w:rPr>
        <w:t>farklı şekillerde eşlerine eziyet</w:t>
      </w:r>
      <w:r w:rsidR="00E11482" w:rsidRPr="00EA20DC">
        <w:rPr>
          <w:rFonts w:cs="Times New Roman"/>
          <w:szCs w:val="24"/>
          <w:lang w:bidi="fa-IR"/>
        </w:rPr>
        <w:t xml:space="preserve"> ve işkence</w:t>
      </w:r>
      <w:r w:rsidR="00C50B9E" w:rsidRPr="00EA20DC">
        <w:rPr>
          <w:rFonts w:cs="Times New Roman"/>
          <w:szCs w:val="24"/>
          <w:lang w:bidi="fa-IR"/>
        </w:rPr>
        <w:t xml:space="preserve"> eden kimseler vardır</w:t>
      </w:r>
      <w:r w:rsidR="001F1274">
        <w:rPr>
          <w:rFonts w:cs="Times New Roman"/>
          <w:szCs w:val="24"/>
          <w:lang w:bidi="fa-IR"/>
        </w:rPr>
        <w:t xml:space="preserve">. </w:t>
      </w:r>
      <w:r w:rsidR="00C50B9E" w:rsidRPr="00EA20DC">
        <w:rPr>
          <w:rFonts w:cs="Times New Roman"/>
          <w:szCs w:val="24"/>
          <w:lang w:bidi="fa-IR"/>
        </w:rPr>
        <w:t>Bunlar büyük bir taş kalplilikle eşlerine kötü davranmaktadırlar</w:t>
      </w:r>
      <w:r w:rsidR="001F1274">
        <w:rPr>
          <w:rFonts w:cs="Times New Roman"/>
          <w:szCs w:val="24"/>
          <w:lang w:bidi="fa-IR"/>
        </w:rPr>
        <w:t xml:space="preserve">. </w:t>
      </w:r>
      <w:r w:rsidR="00C50B9E" w:rsidRPr="00EA20DC">
        <w:rPr>
          <w:rFonts w:cs="Times New Roman"/>
          <w:szCs w:val="24"/>
          <w:lang w:bidi="fa-IR"/>
        </w:rPr>
        <w:t>Hatta küstah bir ş</w:t>
      </w:r>
      <w:r w:rsidR="00C50B9E" w:rsidRPr="00EA20DC">
        <w:rPr>
          <w:rFonts w:cs="Times New Roman"/>
          <w:szCs w:val="24"/>
          <w:lang w:bidi="fa-IR"/>
        </w:rPr>
        <w:t>e</w:t>
      </w:r>
      <w:r w:rsidR="00C50B9E" w:rsidRPr="00EA20DC">
        <w:rPr>
          <w:rFonts w:cs="Times New Roman"/>
          <w:szCs w:val="24"/>
          <w:lang w:bidi="fa-IR"/>
        </w:rPr>
        <w:t xml:space="preserve">kilde eşlerini dövmektedirler ve </w:t>
      </w:r>
      <w:r w:rsidR="003F43D0" w:rsidRPr="00EA20DC">
        <w:rPr>
          <w:rFonts w:cs="Times New Roman"/>
          <w:szCs w:val="24"/>
          <w:lang w:bidi="fa-IR"/>
        </w:rPr>
        <w:t>imam Sadık</w:t>
      </w:r>
      <w:r w:rsidR="006B67CC">
        <w:rPr>
          <w:rFonts w:cs="Times New Roman"/>
          <w:szCs w:val="24"/>
          <w:lang w:bidi="fa-IR"/>
        </w:rPr>
        <w:t>’</w:t>
      </w:r>
      <w:r w:rsidR="003F43D0"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003F43D0" w:rsidRPr="00EA20DC">
        <w:rPr>
          <w:rFonts w:cs="Times New Roman"/>
          <w:szCs w:val="24"/>
          <w:lang w:bidi="fa-IR"/>
        </w:rPr>
        <w:t>ifadesiyle hayır ve bereketlerin çoğunu kendisinde b</w:t>
      </w:r>
      <w:r w:rsidR="003F43D0" w:rsidRPr="00EA20DC">
        <w:rPr>
          <w:rFonts w:cs="Times New Roman"/>
          <w:szCs w:val="24"/>
          <w:lang w:bidi="fa-IR"/>
        </w:rPr>
        <w:t>a</w:t>
      </w:r>
      <w:r w:rsidR="003F43D0" w:rsidRPr="00EA20DC">
        <w:rPr>
          <w:rFonts w:cs="Times New Roman"/>
          <w:szCs w:val="24"/>
          <w:lang w:bidi="fa-IR"/>
        </w:rPr>
        <w:t>rındıran bu kadın adındaki meleğin apaçık haklarını çiğnemektedir</w:t>
      </w:r>
      <w:r w:rsidR="00663F8B" w:rsidRPr="00EA20DC">
        <w:rPr>
          <w:rFonts w:cs="Times New Roman"/>
          <w:szCs w:val="24"/>
          <w:lang w:bidi="fa-IR"/>
        </w:rPr>
        <w:t>ler</w:t>
      </w:r>
      <w:r w:rsidR="001F1274">
        <w:rPr>
          <w:rFonts w:cs="Times New Roman"/>
          <w:szCs w:val="24"/>
          <w:lang w:bidi="fa-IR"/>
        </w:rPr>
        <w:t>.”</w:t>
      </w:r>
      <w:r w:rsidR="003F43D0" w:rsidRPr="00EA20DC">
        <w:rPr>
          <w:rStyle w:val="FootnoteReference"/>
          <w:rFonts w:cs="Times New Roman"/>
          <w:szCs w:val="24"/>
          <w:lang w:bidi="fa-IR"/>
        </w:rPr>
        <w:footnoteReference w:id="366"/>
      </w:r>
      <w:r w:rsidR="00B22132" w:rsidRPr="00EA20DC">
        <w:rPr>
          <w:rFonts w:cs="Times New Roman"/>
          <w:szCs w:val="24"/>
          <w:lang w:bidi="fa-IR"/>
        </w:rPr>
        <w:t xml:space="preserve"> </w:t>
      </w:r>
      <w:r w:rsidR="00957C5A" w:rsidRPr="00EA20DC">
        <w:rPr>
          <w:rFonts w:cs="Times New Roman"/>
          <w:szCs w:val="24"/>
          <w:lang w:bidi="fa-IR"/>
        </w:rPr>
        <w:t>Şüphesiz açıkça b</w:t>
      </w:r>
      <w:r w:rsidR="00957C5A" w:rsidRPr="00EA20DC">
        <w:rPr>
          <w:rFonts w:cs="Times New Roman"/>
          <w:szCs w:val="24"/>
          <w:lang w:bidi="fa-IR"/>
        </w:rPr>
        <w:t>i</w:t>
      </w:r>
      <w:r w:rsidR="00957C5A" w:rsidRPr="00EA20DC">
        <w:rPr>
          <w:rFonts w:cs="Times New Roman"/>
          <w:szCs w:val="24"/>
          <w:lang w:bidi="fa-IR"/>
        </w:rPr>
        <w:t>lindiği üzere sevgi gösterisinde bulunmak iki boyutlu ve karşılıklı bir şeydir</w:t>
      </w:r>
      <w:r w:rsidR="001F1274">
        <w:rPr>
          <w:rFonts w:cs="Times New Roman"/>
          <w:szCs w:val="24"/>
          <w:lang w:bidi="fa-IR"/>
        </w:rPr>
        <w:t xml:space="preserve">. </w:t>
      </w:r>
      <w:r w:rsidR="00957C5A" w:rsidRPr="00EA20DC">
        <w:rPr>
          <w:rFonts w:cs="Times New Roman"/>
          <w:szCs w:val="24"/>
          <w:lang w:bidi="fa-IR"/>
        </w:rPr>
        <w:t>Kadının de bir görevi vardır</w:t>
      </w:r>
      <w:r w:rsidR="001F1274">
        <w:rPr>
          <w:rFonts w:cs="Times New Roman"/>
          <w:szCs w:val="24"/>
          <w:lang w:bidi="fa-IR"/>
        </w:rPr>
        <w:t xml:space="preserve">. </w:t>
      </w:r>
      <w:r w:rsidR="00957C5A" w:rsidRPr="00EA20DC">
        <w:rPr>
          <w:rFonts w:cs="Times New Roman"/>
          <w:szCs w:val="24"/>
          <w:lang w:bidi="fa-IR"/>
        </w:rPr>
        <w:t>Kadın eşine sevgi hususunda asla kusur etmemelidir</w:t>
      </w:r>
      <w:r w:rsidR="001F1274">
        <w:rPr>
          <w:rFonts w:cs="Times New Roman"/>
          <w:szCs w:val="24"/>
          <w:lang w:bidi="fa-IR"/>
        </w:rPr>
        <w:t xml:space="preserve">. </w:t>
      </w:r>
      <w:r w:rsidR="00284D12" w:rsidRPr="00EA20DC">
        <w:rPr>
          <w:rFonts w:cs="Times New Roman"/>
          <w:szCs w:val="24"/>
          <w:lang w:bidi="fa-IR"/>
        </w:rPr>
        <w:t>Kadının sevgi ve muha</w:t>
      </w:r>
      <w:r w:rsidR="00284D12" w:rsidRPr="00EA20DC">
        <w:rPr>
          <w:rFonts w:cs="Times New Roman"/>
          <w:szCs w:val="24"/>
          <w:lang w:bidi="fa-IR"/>
        </w:rPr>
        <w:t>b</w:t>
      </w:r>
      <w:r w:rsidR="00284D12" w:rsidRPr="00EA20DC">
        <w:rPr>
          <w:rFonts w:cs="Times New Roman"/>
          <w:szCs w:val="24"/>
          <w:lang w:bidi="fa-IR"/>
        </w:rPr>
        <w:t>beti bir çok hususta tıpkı anne sevgisi gibi hayatı eşine tatlı ve huzurlu kılacaktır</w:t>
      </w:r>
      <w:r w:rsidR="001F1274">
        <w:rPr>
          <w:rFonts w:cs="Times New Roman"/>
          <w:szCs w:val="24"/>
          <w:lang w:bidi="fa-IR"/>
        </w:rPr>
        <w:t xml:space="preserve">. </w:t>
      </w:r>
      <w:r w:rsidR="00284D12" w:rsidRPr="00EA20DC">
        <w:rPr>
          <w:rFonts w:cs="Times New Roman"/>
          <w:szCs w:val="24"/>
          <w:lang w:bidi="fa-IR"/>
        </w:rPr>
        <w:t>Kadın tabi</w:t>
      </w:r>
      <w:r w:rsidR="00284D12" w:rsidRPr="00EA20DC">
        <w:rPr>
          <w:rFonts w:cs="Times New Roman"/>
          <w:szCs w:val="24"/>
          <w:lang w:bidi="fa-IR"/>
        </w:rPr>
        <w:t>a</w:t>
      </w:r>
      <w:r w:rsidR="00284D12" w:rsidRPr="00EA20DC">
        <w:rPr>
          <w:rFonts w:cs="Times New Roman"/>
          <w:szCs w:val="24"/>
          <w:lang w:bidi="fa-IR"/>
        </w:rPr>
        <w:t xml:space="preserve">tı ve duyguları hasebiyle </w:t>
      </w:r>
      <w:r w:rsidR="006D2D91" w:rsidRPr="00EA20DC">
        <w:rPr>
          <w:rFonts w:cs="Times New Roman"/>
          <w:szCs w:val="24"/>
          <w:lang w:bidi="fa-IR"/>
        </w:rPr>
        <w:t xml:space="preserve">aşk </w:t>
      </w:r>
      <w:r w:rsidR="00284D12" w:rsidRPr="00EA20DC">
        <w:rPr>
          <w:rFonts w:cs="Times New Roman"/>
          <w:szCs w:val="24"/>
          <w:lang w:bidi="fa-IR"/>
        </w:rPr>
        <w:t xml:space="preserve">derecesinde </w:t>
      </w:r>
      <w:r w:rsidR="006D2D91" w:rsidRPr="00EA20DC">
        <w:rPr>
          <w:rFonts w:cs="Times New Roman"/>
          <w:szCs w:val="24"/>
          <w:lang w:bidi="fa-IR"/>
        </w:rPr>
        <w:t xml:space="preserve">eşine ve çocuklarına karşı sevgi göstermek ve bu konuda </w:t>
      </w:r>
      <w:r w:rsidR="006101ED" w:rsidRPr="00EA20DC">
        <w:rPr>
          <w:rFonts w:cs="Times New Roman"/>
          <w:szCs w:val="24"/>
          <w:lang w:bidi="fa-IR"/>
        </w:rPr>
        <w:t>hiç bir</w:t>
      </w:r>
      <w:r w:rsidR="006D2D91" w:rsidRPr="00EA20DC">
        <w:rPr>
          <w:rFonts w:cs="Times New Roman"/>
          <w:szCs w:val="24"/>
          <w:lang w:bidi="fa-IR"/>
        </w:rPr>
        <w:t xml:space="preserve"> fedakarlıktan kaçınmamak istemekt</w:t>
      </w:r>
      <w:r w:rsidR="006D2D91" w:rsidRPr="00EA20DC">
        <w:rPr>
          <w:rFonts w:cs="Times New Roman"/>
          <w:szCs w:val="24"/>
          <w:lang w:bidi="fa-IR"/>
        </w:rPr>
        <w:t>e</w:t>
      </w:r>
      <w:r w:rsidR="006D2D91" w:rsidRPr="00EA20DC">
        <w:rPr>
          <w:rFonts w:cs="Times New Roman"/>
          <w:szCs w:val="24"/>
          <w:lang w:bidi="fa-IR"/>
        </w:rPr>
        <w:t>dir</w:t>
      </w:r>
      <w:r w:rsidR="001F1274">
        <w:rPr>
          <w:rFonts w:cs="Times New Roman"/>
          <w:szCs w:val="24"/>
          <w:lang w:bidi="fa-IR"/>
        </w:rPr>
        <w:t xml:space="preserve">. </w:t>
      </w:r>
      <w:r w:rsidR="006D2D91" w:rsidRPr="00EA20DC">
        <w:rPr>
          <w:rFonts w:cs="Times New Roman"/>
          <w:szCs w:val="24"/>
          <w:lang w:bidi="fa-IR"/>
        </w:rPr>
        <w:t xml:space="preserve">Öte yandan kadının hassas ruhu da </w:t>
      </w:r>
      <w:r w:rsidR="001510C8" w:rsidRPr="00EA20DC">
        <w:rPr>
          <w:rFonts w:cs="Times New Roman"/>
          <w:szCs w:val="24"/>
          <w:lang w:bidi="fa-IR"/>
        </w:rPr>
        <w:t xml:space="preserve">bu konuda </w:t>
      </w:r>
      <w:r w:rsidR="006101ED" w:rsidRPr="00EA20DC">
        <w:rPr>
          <w:rFonts w:cs="Times New Roman"/>
          <w:szCs w:val="24"/>
          <w:lang w:bidi="fa-IR"/>
        </w:rPr>
        <w:t>hiç bir</w:t>
      </w:r>
      <w:r w:rsidR="00861B6E" w:rsidRPr="00EA20DC">
        <w:rPr>
          <w:rFonts w:cs="Times New Roman"/>
          <w:szCs w:val="24"/>
          <w:lang w:bidi="fa-IR"/>
        </w:rPr>
        <w:t xml:space="preserve"> şekilde karşılıksız kalmamasını talep etmektedir</w:t>
      </w:r>
      <w:r w:rsidR="001F1274">
        <w:rPr>
          <w:rFonts w:cs="Times New Roman"/>
          <w:szCs w:val="24"/>
          <w:lang w:bidi="fa-IR"/>
        </w:rPr>
        <w:t xml:space="preserve">. </w:t>
      </w:r>
    </w:p>
    <w:p w:rsidR="00861B6E" w:rsidRPr="00EA20DC" w:rsidRDefault="00861B6E" w:rsidP="00AD08E5">
      <w:pPr>
        <w:spacing w:line="320" w:lineRule="atLeast"/>
        <w:rPr>
          <w:rFonts w:cs="Times New Roman"/>
          <w:szCs w:val="24"/>
          <w:lang w:bidi="fa-IR"/>
        </w:rPr>
      </w:pPr>
    </w:p>
    <w:p w:rsidR="00861B6E" w:rsidRPr="00EA20DC" w:rsidRDefault="00861B6E" w:rsidP="006B4421">
      <w:pPr>
        <w:pStyle w:val="Heading1"/>
        <w:rPr>
          <w:lang w:bidi="fa-IR"/>
        </w:rPr>
      </w:pPr>
      <w:bookmarkStart w:id="160" w:name="_Toc266607646"/>
      <w:r w:rsidRPr="00EA20DC">
        <w:rPr>
          <w:lang w:bidi="fa-IR"/>
        </w:rPr>
        <w:lastRenderedPageBreak/>
        <w:t>Çocuklara Sevgi Göstermek</w:t>
      </w:r>
      <w:bookmarkEnd w:id="160"/>
    </w:p>
    <w:p w:rsidR="00861B6E" w:rsidRPr="00EA20DC" w:rsidRDefault="00861B6E" w:rsidP="00AD08E5">
      <w:pPr>
        <w:spacing w:line="320" w:lineRule="atLeast"/>
        <w:rPr>
          <w:rFonts w:cs="Times New Roman"/>
          <w:szCs w:val="24"/>
          <w:lang w:bidi="fa-IR"/>
        </w:rPr>
      </w:pPr>
      <w:r w:rsidRPr="00EA20DC">
        <w:rPr>
          <w:rFonts w:cs="Times New Roman"/>
          <w:szCs w:val="24"/>
          <w:lang w:bidi="fa-IR"/>
        </w:rPr>
        <w:t>Çocukların kabiliyetlerinin gelişiminde etkili olan esaslardan biri de çocuklara sevgi gö</w:t>
      </w:r>
      <w:r w:rsidRPr="00EA20DC">
        <w:rPr>
          <w:rFonts w:cs="Times New Roman"/>
          <w:szCs w:val="24"/>
          <w:lang w:bidi="fa-IR"/>
        </w:rPr>
        <w:t>s</w:t>
      </w:r>
      <w:r w:rsidRPr="00EA20DC">
        <w:rPr>
          <w:rFonts w:cs="Times New Roman"/>
          <w:szCs w:val="24"/>
          <w:lang w:bidi="fa-IR"/>
        </w:rPr>
        <w:t>termektir</w:t>
      </w:r>
      <w:r w:rsidR="001F1274">
        <w:rPr>
          <w:rFonts w:cs="Times New Roman"/>
          <w:szCs w:val="24"/>
          <w:lang w:bidi="fa-IR"/>
        </w:rPr>
        <w:t xml:space="preserve">. </w:t>
      </w:r>
      <w:r w:rsidR="00DD67BF" w:rsidRPr="00EA20DC">
        <w:rPr>
          <w:rFonts w:cs="Times New Roman"/>
          <w:szCs w:val="24"/>
          <w:lang w:bidi="fa-IR"/>
        </w:rPr>
        <w:t xml:space="preserve">Dolayısıyla açık bir şekilde söylenebilir ki çocuk için </w:t>
      </w:r>
      <w:r w:rsidR="006101ED" w:rsidRPr="00EA20DC">
        <w:rPr>
          <w:rFonts w:cs="Times New Roman"/>
          <w:szCs w:val="24"/>
          <w:lang w:bidi="fa-IR"/>
        </w:rPr>
        <w:t>hiç bir</w:t>
      </w:r>
      <w:r w:rsidR="00DD67BF" w:rsidRPr="00EA20DC">
        <w:rPr>
          <w:rFonts w:cs="Times New Roman"/>
          <w:szCs w:val="24"/>
          <w:lang w:bidi="fa-IR"/>
        </w:rPr>
        <w:t xml:space="preserve"> şeyin tadı, sevgi kadar tatlı değildir ve </w:t>
      </w:r>
      <w:r w:rsidR="006101ED" w:rsidRPr="00EA20DC">
        <w:rPr>
          <w:rFonts w:cs="Times New Roman"/>
          <w:szCs w:val="24"/>
          <w:lang w:bidi="fa-IR"/>
        </w:rPr>
        <w:t>hiç bir</w:t>
      </w:r>
      <w:r w:rsidR="00DD67BF" w:rsidRPr="00EA20DC">
        <w:rPr>
          <w:rFonts w:cs="Times New Roman"/>
          <w:szCs w:val="24"/>
          <w:lang w:bidi="fa-IR"/>
        </w:rPr>
        <w:t xml:space="preserve"> ihtiyaçları, bu kadar şiddetli ve önemli </w:t>
      </w:r>
      <w:r w:rsidR="00663F8B" w:rsidRPr="00EA20DC">
        <w:rPr>
          <w:rFonts w:cs="Times New Roman"/>
          <w:szCs w:val="24"/>
          <w:lang w:bidi="fa-IR"/>
        </w:rPr>
        <w:t>görülmemektedir</w:t>
      </w:r>
      <w:r w:rsidR="001F1274">
        <w:rPr>
          <w:rFonts w:cs="Times New Roman"/>
          <w:szCs w:val="24"/>
          <w:lang w:bidi="fa-IR"/>
        </w:rPr>
        <w:t xml:space="preserve">. </w:t>
      </w:r>
      <w:r w:rsidR="00D739DB" w:rsidRPr="00EA20DC">
        <w:rPr>
          <w:rFonts w:cs="Times New Roman"/>
          <w:szCs w:val="24"/>
          <w:lang w:bidi="fa-IR"/>
        </w:rPr>
        <w:t>Muhabbet terbiyenin esasıdır</w:t>
      </w:r>
      <w:r w:rsidR="001F1274">
        <w:rPr>
          <w:rFonts w:cs="Times New Roman"/>
          <w:szCs w:val="24"/>
          <w:lang w:bidi="fa-IR"/>
        </w:rPr>
        <w:t xml:space="preserve">. </w:t>
      </w:r>
      <w:r w:rsidR="00D739DB" w:rsidRPr="00EA20DC">
        <w:rPr>
          <w:rFonts w:cs="Times New Roman"/>
          <w:szCs w:val="24"/>
          <w:lang w:bidi="fa-IR"/>
        </w:rPr>
        <w:t>Muhabbet ve sevgi olmadığı taktirde bu konuda atılacak her adım, sonu</w:t>
      </w:r>
      <w:r w:rsidR="00D739DB" w:rsidRPr="00EA20DC">
        <w:rPr>
          <w:rFonts w:cs="Times New Roman"/>
          <w:szCs w:val="24"/>
          <w:lang w:bidi="fa-IR"/>
        </w:rPr>
        <w:t>ç</w:t>
      </w:r>
      <w:r w:rsidR="00D739DB" w:rsidRPr="00EA20DC">
        <w:rPr>
          <w:rFonts w:cs="Times New Roman"/>
          <w:szCs w:val="24"/>
          <w:lang w:bidi="fa-IR"/>
        </w:rPr>
        <w:t>suz kalaca</w:t>
      </w:r>
      <w:r w:rsidR="00D739DB" w:rsidRPr="00EA20DC">
        <w:rPr>
          <w:rFonts w:cs="Times New Roman"/>
          <w:szCs w:val="24"/>
          <w:lang w:bidi="fa-IR"/>
        </w:rPr>
        <w:t>k</w:t>
      </w:r>
      <w:r w:rsidR="00D739DB" w:rsidRPr="00EA20DC">
        <w:rPr>
          <w:rFonts w:cs="Times New Roman"/>
          <w:szCs w:val="24"/>
          <w:lang w:bidi="fa-IR"/>
        </w:rPr>
        <w:t>tır</w:t>
      </w:r>
      <w:r w:rsidR="001F1274">
        <w:rPr>
          <w:rFonts w:cs="Times New Roman"/>
          <w:szCs w:val="24"/>
          <w:lang w:bidi="fa-IR"/>
        </w:rPr>
        <w:t xml:space="preserve">. </w:t>
      </w:r>
    </w:p>
    <w:p w:rsidR="00D739DB" w:rsidRPr="00EA20DC" w:rsidRDefault="00D739DB" w:rsidP="00AD08E5">
      <w:pPr>
        <w:spacing w:line="320" w:lineRule="atLeast"/>
        <w:rPr>
          <w:rFonts w:cs="Times New Roman"/>
          <w:szCs w:val="24"/>
          <w:lang w:bidi="fa-IR"/>
        </w:rPr>
      </w:pPr>
      <w:r w:rsidRPr="00EA20DC">
        <w:rPr>
          <w:rFonts w:cs="Times New Roman"/>
          <w:szCs w:val="24"/>
          <w:lang w:bidi="fa-IR"/>
        </w:rPr>
        <w:t>Çocuk terbiyesinde ilk adım, çocuğun anne baba ve öğretmenine karşı güven içinde olm</w:t>
      </w:r>
      <w:r w:rsidRPr="00EA20DC">
        <w:rPr>
          <w:rFonts w:cs="Times New Roman"/>
          <w:szCs w:val="24"/>
          <w:lang w:bidi="fa-IR"/>
        </w:rPr>
        <w:t>a</w:t>
      </w:r>
      <w:r w:rsidRPr="00EA20DC">
        <w:rPr>
          <w:rFonts w:cs="Times New Roman"/>
          <w:szCs w:val="24"/>
          <w:lang w:bidi="fa-IR"/>
        </w:rPr>
        <w:t>sıdır</w:t>
      </w:r>
      <w:r w:rsidR="001F1274">
        <w:rPr>
          <w:rFonts w:cs="Times New Roman"/>
          <w:szCs w:val="24"/>
          <w:lang w:bidi="fa-IR"/>
        </w:rPr>
        <w:t xml:space="preserve">. </w:t>
      </w:r>
      <w:r w:rsidRPr="00EA20DC">
        <w:rPr>
          <w:rFonts w:cs="Times New Roman"/>
          <w:szCs w:val="24"/>
          <w:lang w:bidi="fa-IR"/>
        </w:rPr>
        <w:t>Bu da sadece sevgi ile gerçekleşebilir</w:t>
      </w:r>
      <w:r w:rsidR="001F1274">
        <w:rPr>
          <w:rFonts w:cs="Times New Roman"/>
          <w:szCs w:val="24"/>
          <w:lang w:bidi="fa-IR"/>
        </w:rPr>
        <w:t xml:space="preserve">. </w:t>
      </w:r>
    </w:p>
    <w:p w:rsidR="00D739DB" w:rsidRPr="00EA20DC" w:rsidRDefault="00AA0D14" w:rsidP="00AD08E5">
      <w:pPr>
        <w:spacing w:line="320" w:lineRule="atLeast"/>
        <w:rPr>
          <w:rFonts w:cs="Times New Roman"/>
          <w:szCs w:val="24"/>
          <w:lang w:bidi="fa-IR"/>
        </w:rPr>
      </w:pPr>
      <w:r w:rsidRPr="00EA20DC">
        <w:rPr>
          <w:rFonts w:cs="Times New Roman"/>
          <w:szCs w:val="24"/>
          <w:lang w:bidi="fa-IR"/>
        </w:rPr>
        <w:t>İstatistik rakamlarının da gösterdiği gibi suçluların çoğunu aile ocağında insani duygula</w:t>
      </w:r>
      <w:r w:rsidRPr="00EA20DC">
        <w:rPr>
          <w:rFonts w:cs="Times New Roman"/>
          <w:szCs w:val="24"/>
          <w:lang w:bidi="fa-IR"/>
        </w:rPr>
        <w:t>r</w:t>
      </w:r>
      <w:r w:rsidRPr="00EA20DC">
        <w:rPr>
          <w:rFonts w:cs="Times New Roman"/>
          <w:szCs w:val="24"/>
          <w:lang w:bidi="fa-IR"/>
        </w:rPr>
        <w:t xml:space="preserve">dan ve </w:t>
      </w:r>
      <w:r w:rsidR="00087C5C" w:rsidRPr="00EA20DC">
        <w:rPr>
          <w:rFonts w:cs="Times New Roman"/>
          <w:szCs w:val="24"/>
          <w:lang w:bidi="fa-IR"/>
        </w:rPr>
        <w:t>sevgiden mahrum olan kimseler</w:t>
      </w:r>
      <w:r w:rsidRPr="00EA20DC">
        <w:rPr>
          <w:rFonts w:cs="Times New Roman"/>
          <w:szCs w:val="24"/>
          <w:lang w:bidi="fa-IR"/>
        </w:rPr>
        <w:t xml:space="preserve"> teşkil etmekte</w:t>
      </w:r>
      <w:r w:rsidR="00087C5C" w:rsidRPr="00EA20DC">
        <w:rPr>
          <w:rFonts w:cs="Times New Roman"/>
          <w:szCs w:val="24"/>
          <w:lang w:bidi="fa-IR"/>
        </w:rPr>
        <w:t>dir</w:t>
      </w:r>
      <w:r w:rsidR="001F1274">
        <w:rPr>
          <w:rFonts w:cs="Times New Roman"/>
          <w:szCs w:val="24"/>
          <w:lang w:bidi="fa-IR"/>
        </w:rPr>
        <w:t xml:space="preserve">. </w:t>
      </w:r>
      <w:r w:rsidR="00087C5C" w:rsidRPr="00EA20DC">
        <w:rPr>
          <w:rFonts w:cs="Times New Roman"/>
          <w:szCs w:val="24"/>
          <w:lang w:bidi="fa-IR"/>
        </w:rPr>
        <w:t>Onların anne ve b</w:t>
      </w:r>
      <w:r w:rsidR="00087C5C" w:rsidRPr="00EA20DC">
        <w:rPr>
          <w:rFonts w:cs="Times New Roman"/>
          <w:szCs w:val="24"/>
          <w:lang w:bidi="fa-IR"/>
        </w:rPr>
        <w:t>a</w:t>
      </w:r>
      <w:r w:rsidR="00087C5C" w:rsidRPr="00EA20DC">
        <w:rPr>
          <w:rFonts w:cs="Times New Roman"/>
          <w:szCs w:val="24"/>
          <w:lang w:bidi="fa-IR"/>
        </w:rPr>
        <w:t>baları ya cahillik sebebiyle, ya fazla düşkün oldukları için veya aile ihtilafları sebebiyle makul bir şekilde ç</w:t>
      </w:r>
      <w:r w:rsidR="00087C5C" w:rsidRPr="00EA20DC">
        <w:rPr>
          <w:rFonts w:cs="Times New Roman"/>
          <w:szCs w:val="24"/>
          <w:lang w:bidi="fa-IR"/>
        </w:rPr>
        <w:t>o</w:t>
      </w:r>
      <w:r w:rsidR="00087C5C" w:rsidRPr="00EA20DC">
        <w:rPr>
          <w:rFonts w:cs="Times New Roman"/>
          <w:szCs w:val="24"/>
          <w:lang w:bidi="fa-IR"/>
        </w:rPr>
        <w:t>cuklarıyla samimi bir</w:t>
      </w:r>
      <w:r w:rsidR="00A409C1" w:rsidRPr="00EA20DC">
        <w:rPr>
          <w:rFonts w:cs="Times New Roman"/>
          <w:szCs w:val="24"/>
          <w:lang w:bidi="fa-IR"/>
        </w:rPr>
        <w:t xml:space="preserve"> sevgi ve muhabbet kurmaktan mahrum kalmış kimselerdir</w:t>
      </w:r>
      <w:r w:rsidR="001F1274">
        <w:rPr>
          <w:rFonts w:cs="Times New Roman"/>
          <w:szCs w:val="24"/>
          <w:lang w:bidi="fa-IR"/>
        </w:rPr>
        <w:t xml:space="preserve">. </w:t>
      </w:r>
      <w:r w:rsidR="00A409C1" w:rsidRPr="00EA20DC">
        <w:rPr>
          <w:rFonts w:cs="Times New Roman"/>
          <w:szCs w:val="24"/>
          <w:lang w:bidi="fa-IR"/>
        </w:rPr>
        <w:t>Şairin ifad</w:t>
      </w:r>
      <w:r w:rsidR="00A409C1" w:rsidRPr="00EA20DC">
        <w:rPr>
          <w:rFonts w:cs="Times New Roman"/>
          <w:szCs w:val="24"/>
          <w:lang w:bidi="fa-IR"/>
        </w:rPr>
        <w:t>e</w:t>
      </w:r>
      <w:r w:rsidR="00A409C1" w:rsidRPr="00EA20DC">
        <w:rPr>
          <w:rFonts w:cs="Times New Roman"/>
          <w:szCs w:val="24"/>
          <w:lang w:bidi="fa-IR"/>
        </w:rPr>
        <w:t>siyle</w:t>
      </w:r>
      <w:r w:rsidR="00DF4E7C">
        <w:rPr>
          <w:rFonts w:cs="Times New Roman"/>
          <w:szCs w:val="24"/>
          <w:lang w:bidi="fa-IR"/>
        </w:rPr>
        <w:t xml:space="preserve">: </w:t>
      </w:r>
    </w:p>
    <w:p w:rsidR="00A409C1" w:rsidRPr="00EA20DC" w:rsidRDefault="006B67CC" w:rsidP="00AD08E5">
      <w:pPr>
        <w:spacing w:line="320" w:lineRule="atLeast"/>
        <w:rPr>
          <w:rFonts w:cs="Times New Roman"/>
          <w:i/>
          <w:iCs/>
          <w:szCs w:val="24"/>
          <w:lang w:bidi="fa-IR"/>
        </w:rPr>
      </w:pPr>
      <w:r>
        <w:rPr>
          <w:rFonts w:cs="Times New Roman"/>
          <w:i/>
          <w:iCs/>
          <w:szCs w:val="24"/>
          <w:lang w:bidi="fa-IR"/>
        </w:rPr>
        <w:t>“</w:t>
      </w:r>
      <w:r w:rsidR="00663F8B" w:rsidRPr="00EA20DC">
        <w:rPr>
          <w:rFonts w:cs="Times New Roman"/>
          <w:i/>
          <w:iCs/>
          <w:szCs w:val="24"/>
          <w:lang w:bidi="fa-IR"/>
        </w:rPr>
        <w:t>Varlıktan nasibi olmayan zat</w:t>
      </w:r>
    </w:p>
    <w:p w:rsidR="00E07E43" w:rsidRPr="00EA20DC" w:rsidRDefault="00663F8B" w:rsidP="00AD08E5">
      <w:pPr>
        <w:spacing w:line="320" w:lineRule="atLeast"/>
        <w:rPr>
          <w:rFonts w:cs="Times New Roman"/>
          <w:i/>
          <w:iCs/>
          <w:szCs w:val="24"/>
          <w:lang w:bidi="fa-IR"/>
        </w:rPr>
      </w:pPr>
      <w:r w:rsidRPr="00EA20DC">
        <w:rPr>
          <w:rFonts w:cs="Times New Roman"/>
          <w:i/>
          <w:iCs/>
          <w:szCs w:val="24"/>
          <w:lang w:bidi="fa-IR"/>
        </w:rPr>
        <w:t>ne zaman varlık nedeni olabilir</w:t>
      </w:r>
      <w:r w:rsidR="00DF4E7C">
        <w:rPr>
          <w:rFonts w:cs="Times New Roman"/>
          <w:i/>
          <w:iCs/>
          <w:szCs w:val="24"/>
          <w:lang w:bidi="fa-IR"/>
        </w:rPr>
        <w:t xml:space="preserve">? </w:t>
      </w:r>
    </w:p>
    <w:p w:rsidR="00E07E43" w:rsidRPr="00EA20DC" w:rsidRDefault="00E07E43" w:rsidP="00AD08E5">
      <w:pPr>
        <w:spacing w:line="320" w:lineRule="atLeast"/>
        <w:rPr>
          <w:rFonts w:cs="Times New Roman"/>
          <w:i/>
          <w:iCs/>
          <w:szCs w:val="24"/>
          <w:lang w:bidi="fa-IR"/>
        </w:rPr>
      </w:pPr>
      <w:r w:rsidRPr="00EA20DC">
        <w:rPr>
          <w:rFonts w:cs="Times New Roman"/>
          <w:i/>
          <w:iCs/>
          <w:szCs w:val="24"/>
          <w:lang w:bidi="fa-IR"/>
        </w:rPr>
        <w:t xml:space="preserve">Suyu olmayan bir </w:t>
      </w:r>
      <w:r w:rsidR="00663F8B" w:rsidRPr="00EA20DC">
        <w:rPr>
          <w:rFonts w:cs="Times New Roman"/>
          <w:i/>
          <w:iCs/>
          <w:szCs w:val="24"/>
          <w:lang w:bidi="fa-IR"/>
        </w:rPr>
        <w:t>bulut</w:t>
      </w:r>
      <w:r w:rsidRPr="00EA20DC">
        <w:rPr>
          <w:rFonts w:cs="Times New Roman"/>
          <w:i/>
          <w:iCs/>
          <w:szCs w:val="24"/>
          <w:lang w:bidi="fa-IR"/>
        </w:rPr>
        <w:t xml:space="preserve"> parçası</w:t>
      </w:r>
    </w:p>
    <w:p w:rsidR="00E07E43" w:rsidRPr="00EA20DC" w:rsidRDefault="00C27DF7" w:rsidP="00AD08E5">
      <w:pPr>
        <w:spacing w:line="320" w:lineRule="atLeast"/>
        <w:rPr>
          <w:rFonts w:cs="Times New Roman"/>
          <w:i/>
          <w:iCs/>
          <w:szCs w:val="24"/>
          <w:lang w:bidi="fa-IR"/>
        </w:rPr>
      </w:pPr>
      <w:r w:rsidRPr="00EA20DC">
        <w:rPr>
          <w:rFonts w:cs="Times New Roman"/>
          <w:i/>
          <w:iCs/>
          <w:szCs w:val="24"/>
          <w:lang w:bidi="fa-IR"/>
        </w:rPr>
        <w:t>Su verme sıfatına sahip olamaz</w:t>
      </w:r>
      <w:r w:rsidR="001F1274">
        <w:rPr>
          <w:rFonts w:cs="Times New Roman"/>
          <w:i/>
          <w:iCs/>
          <w:szCs w:val="24"/>
          <w:lang w:bidi="fa-IR"/>
        </w:rPr>
        <w:t>.”</w:t>
      </w:r>
    </w:p>
    <w:p w:rsidR="00C27DF7" w:rsidRPr="00EA20DC" w:rsidRDefault="00C27DF7" w:rsidP="00AD08E5">
      <w:pPr>
        <w:spacing w:line="320" w:lineRule="atLeast"/>
        <w:rPr>
          <w:rFonts w:cs="Times New Roman"/>
          <w:szCs w:val="24"/>
          <w:lang w:bidi="fa-IR"/>
        </w:rPr>
      </w:pPr>
      <w:r w:rsidRPr="00EA20DC">
        <w:rPr>
          <w:rFonts w:cs="Times New Roman"/>
          <w:szCs w:val="24"/>
          <w:lang w:bidi="fa-IR"/>
        </w:rPr>
        <w:t>Gerçek örnekler ve tecrübeler de göstermektedir ki anne, baba veya her ikisinin muhabb</w:t>
      </w:r>
      <w:r w:rsidRPr="00EA20DC">
        <w:rPr>
          <w:rFonts w:cs="Times New Roman"/>
          <w:szCs w:val="24"/>
          <w:lang w:bidi="fa-IR"/>
        </w:rPr>
        <w:t>e</w:t>
      </w:r>
      <w:r w:rsidRPr="00EA20DC">
        <w:rPr>
          <w:rFonts w:cs="Times New Roman"/>
          <w:szCs w:val="24"/>
          <w:lang w:bidi="fa-IR"/>
        </w:rPr>
        <w:t xml:space="preserve">tinden mahrum olan ve bu mahrumiyeti başka bir açıdan telafi edemeyen </w:t>
      </w:r>
      <w:r w:rsidR="00DB1AFC" w:rsidRPr="00EA20DC">
        <w:rPr>
          <w:rFonts w:cs="Times New Roman"/>
          <w:szCs w:val="24"/>
          <w:lang w:bidi="fa-IR"/>
        </w:rPr>
        <w:t>kimseler</w:t>
      </w:r>
      <w:r w:rsidR="00663F8B" w:rsidRPr="00EA20DC">
        <w:rPr>
          <w:rFonts w:cs="Times New Roman"/>
          <w:szCs w:val="24"/>
          <w:lang w:bidi="fa-IR"/>
        </w:rPr>
        <w:t>,</w:t>
      </w:r>
      <w:r w:rsidR="00DB1AFC" w:rsidRPr="00EA20DC">
        <w:rPr>
          <w:rFonts w:cs="Times New Roman"/>
          <w:szCs w:val="24"/>
          <w:lang w:bidi="fa-IR"/>
        </w:rPr>
        <w:t xml:space="preserve"> bu açıdan </w:t>
      </w:r>
      <w:r w:rsidR="00732082" w:rsidRPr="00EA20DC">
        <w:rPr>
          <w:rFonts w:cs="Times New Roman"/>
          <w:szCs w:val="24"/>
          <w:lang w:bidi="fa-IR"/>
        </w:rPr>
        <w:t>bir çok sorunlara maruz kalmaktadır</w:t>
      </w:r>
      <w:r w:rsidR="001F1274">
        <w:rPr>
          <w:rFonts w:cs="Times New Roman"/>
          <w:szCs w:val="24"/>
          <w:lang w:bidi="fa-IR"/>
        </w:rPr>
        <w:t xml:space="preserve">. </w:t>
      </w:r>
      <w:r w:rsidR="00732082" w:rsidRPr="00EA20DC">
        <w:rPr>
          <w:rFonts w:cs="Times New Roman"/>
          <w:szCs w:val="24"/>
          <w:lang w:bidi="fa-IR"/>
        </w:rPr>
        <w:t>Bu kimseler çocuklarına karşı sevgili bir baba, eşlerine merhametli bir eş olamazlar</w:t>
      </w:r>
      <w:r w:rsidR="001F1274">
        <w:rPr>
          <w:rFonts w:cs="Times New Roman"/>
          <w:szCs w:val="24"/>
          <w:lang w:bidi="fa-IR"/>
        </w:rPr>
        <w:t xml:space="preserve">. </w:t>
      </w:r>
      <w:r w:rsidR="008650A2" w:rsidRPr="00EA20DC">
        <w:rPr>
          <w:rFonts w:cs="Times New Roman"/>
          <w:szCs w:val="24"/>
          <w:lang w:bidi="fa-IR"/>
        </w:rPr>
        <w:t xml:space="preserve">Toplumun bireylerine karşı </w:t>
      </w:r>
      <w:r w:rsidR="00097F3E" w:rsidRPr="00EA20DC">
        <w:rPr>
          <w:rFonts w:cs="Times New Roman"/>
          <w:szCs w:val="24"/>
          <w:lang w:bidi="fa-IR"/>
        </w:rPr>
        <w:t>ahlaki ve davranışsal bir uyum içine giremezler</w:t>
      </w:r>
      <w:r w:rsidR="001F1274">
        <w:rPr>
          <w:rFonts w:cs="Times New Roman"/>
          <w:szCs w:val="24"/>
          <w:lang w:bidi="fa-IR"/>
        </w:rPr>
        <w:t xml:space="preserve">. </w:t>
      </w:r>
      <w:r w:rsidR="00097F3E" w:rsidRPr="00EA20DC">
        <w:rPr>
          <w:rFonts w:cs="Times New Roman"/>
          <w:szCs w:val="24"/>
          <w:lang w:bidi="fa-IR"/>
        </w:rPr>
        <w:t>Bütün bu</w:t>
      </w:r>
      <w:r w:rsidR="00097F3E" w:rsidRPr="00EA20DC">
        <w:rPr>
          <w:rFonts w:cs="Times New Roman"/>
          <w:szCs w:val="24"/>
          <w:lang w:bidi="fa-IR"/>
        </w:rPr>
        <w:t>n</w:t>
      </w:r>
      <w:r w:rsidR="00097F3E" w:rsidRPr="00EA20DC">
        <w:rPr>
          <w:rFonts w:cs="Times New Roman"/>
          <w:szCs w:val="24"/>
          <w:lang w:bidi="fa-IR"/>
        </w:rPr>
        <w:t>lardan acizdirler</w:t>
      </w:r>
      <w:r w:rsidR="001F1274">
        <w:rPr>
          <w:rFonts w:cs="Times New Roman"/>
          <w:szCs w:val="24"/>
          <w:lang w:bidi="fa-IR"/>
        </w:rPr>
        <w:t xml:space="preserve">. </w:t>
      </w:r>
      <w:r w:rsidR="00097F3E" w:rsidRPr="00EA20DC">
        <w:rPr>
          <w:rFonts w:cs="Times New Roman"/>
          <w:szCs w:val="24"/>
          <w:lang w:bidi="fa-IR"/>
        </w:rPr>
        <w:t xml:space="preserve">Bu esas üzere İslami öğretilerde </w:t>
      </w:r>
      <w:r w:rsidR="0061740A" w:rsidRPr="00EA20DC">
        <w:rPr>
          <w:rFonts w:cs="Times New Roman"/>
          <w:szCs w:val="24"/>
          <w:lang w:bidi="fa-IR"/>
        </w:rPr>
        <w:t xml:space="preserve">yetim çocuklara karşı </w:t>
      </w:r>
      <w:r w:rsidR="00097F3E" w:rsidRPr="00EA20DC">
        <w:rPr>
          <w:rFonts w:cs="Times New Roman"/>
          <w:szCs w:val="24"/>
          <w:lang w:bidi="fa-IR"/>
        </w:rPr>
        <w:t xml:space="preserve">muhabbet </w:t>
      </w:r>
      <w:r w:rsidR="0061740A" w:rsidRPr="00EA20DC">
        <w:rPr>
          <w:rFonts w:cs="Times New Roman"/>
          <w:szCs w:val="24"/>
          <w:lang w:bidi="fa-IR"/>
        </w:rPr>
        <w:t>ve sevgi tavsiye edilmiş ve önemle vurgulanmıştır</w:t>
      </w:r>
      <w:r w:rsidR="001F1274">
        <w:rPr>
          <w:rFonts w:cs="Times New Roman"/>
          <w:szCs w:val="24"/>
          <w:lang w:bidi="fa-IR"/>
        </w:rPr>
        <w:t xml:space="preserve">. </w:t>
      </w:r>
      <w:r w:rsidR="0061740A" w:rsidRPr="00EA20DC">
        <w:rPr>
          <w:rFonts w:cs="Times New Roman"/>
          <w:szCs w:val="24"/>
          <w:lang w:bidi="fa-IR"/>
        </w:rPr>
        <w:t>Bu vesileyle anne ve baba se</w:t>
      </w:r>
      <w:r w:rsidR="0061740A" w:rsidRPr="00EA20DC">
        <w:rPr>
          <w:rFonts w:cs="Times New Roman"/>
          <w:szCs w:val="24"/>
          <w:lang w:bidi="fa-IR"/>
        </w:rPr>
        <w:t>v</w:t>
      </w:r>
      <w:r w:rsidR="0061740A" w:rsidRPr="00EA20DC">
        <w:rPr>
          <w:rFonts w:cs="Times New Roman"/>
          <w:szCs w:val="24"/>
          <w:lang w:bidi="fa-IR"/>
        </w:rPr>
        <w:t>gisinden mahrumiyet boşluğu bir yere kadar doldurulma</w:t>
      </w:r>
      <w:r w:rsidR="0061740A" w:rsidRPr="00EA20DC">
        <w:rPr>
          <w:rFonts w:cs="Times New Roman"/>
          <w:szCs w:val="24"/>
          <w:lang w:bidi="fa-IR"/>
        </w:rPr>
        <w:t>k</w:t>
      </w:r>
      <w:r w:rsidR="0061740A" w:rsidRPr="00EA20DC">
        <w:rPr>
          <w:rFonts w:cs="Times New Roman"/>
          <w:szCs w:val="24"/>
          <w:lang w:bidi="fa-IR"/>
        </w:rPr>
        <w:t>tadır ve çocukların gelecekte ruhsal hastalıklara maruz kalmamasına çalışılmaktadır</w:t>
      </w:r>
      <w:r w:rsidR="001F1274">
        <w:rPr>
          <w:rFonts w:cs="Times New Roman"/>
          <w:szCs w:val="24"/>
          <w:lang w:bidi="fa-IR"/>
        </w:rPr>
        <w:t xml:space="preserve">. </w:t>
      </w:r>
    </w:p>
    <w:p w:rsidR="0061740A" w:rsidRPr="00EA20DC" w:rsidRDefault="0061740A" w:rsidP="00AD08E5">
      <w:pPr>
        <w:spacing w:line="320" w:lineRule="atLeast"/>
        <w:rPr>
          <w:rFonts w:cs="Times New Roman"/>
          <w:szCs w:val="24"/>
          <w:lang w:bidi="fa-IR"/>
        </w:rPr>
      </w:pPr>
      <w:r w:rsidRPr="00EA20DC">
        <w:rPr>
          <w:rFonts w:cs="Times New Roman"/>
          <w:szCs w:val="24"/>
          <w:lang w:bidi="fa-IR"/>
        </w:rPr>
        <w:t>Söylenmesi gerekir ki bu kaide istisnadan</w:t>
      </w:r>
      <w:r w:rsidR="0047762A" w:rsidRPr="00EA20DC">
        <w:rPr>
          <w:rFonts w:cs="Times New Roman"/>
          <w:szCs w:val="24"/>
          <w:lang w:bidi="fa-IR"/>
        </w:rPr>
        <w:t xml:space="preserve"> uzak değildir</w:t>
      </w:r>
      <w:r w:rsidR="001F1274">
        <w:rPr>
          <w:rFonts w:cs="Times New Roman"/>
          <w:szCs w:val="24"/>
          <w:lang w:bidi="fa-IR"/>
        </w:rPr>
        <w:t xml:space="preserve">. </w:t>
      </w:r>
      <w:r w:rsidR="0047762A" w:rsidRPr="00EA20DC">
        <w:rPr>
          <w:rFonts w:cs="Times New Roman"/>
          <w:szCs w:val="24"/>
          <w:lang w:bidi="fa-IR"/>
        </w:rPr>
        <w:t>İnsan sürekli her türlü şartlar a</w:t>
      </w:r>
      <w:r w:rsidR="0047762A" w:rsidRPr="00EA20DC">
        <w:rPr>
          <w:rFonts w:cs="Times New Roman"/>
          <w:szCs w:val="24"/>
          <w:lang w:bidi="fa-IR"/>
        </w:rPr>
        <w:t>l</w:t>
      </w:r>
      <w:r w:rsidR="0047762A" w:rsidRPr="00EA20DC">
        <w:rPr>
          <w:rFonts w:cs="Times New Roman"/>
          <w:szCs w:val="24"/>
          <w:lang w:bidi="fa-IR"/>
        </w:rPr>
        <w:t xml:space="preserve">tında </w:t>
      </w:r>
      <w:r w:rsidR="00143D04" w:rsidRPr="00EA20DC">
        <w:rPr>
          <w:rFonts w:cs="Times New Roman"/>
          <w:szCs w:val="24"/>
          <w:lang w:bidi="fa-IR"/>
        </w:rPr>
        <w:t xml:space="preserve">kendisini </w:t>
      </w:r>
      <w:r w:rsidR="00663F8B" w:rsidRPr="00EA20DC">
        <w:rPr>
          <w:rFonts w:cs="Times New Roman"/>
          <w:szCs w:val="24"/>
          <w:lang w:bidi="fa-IR"/>
        </w:rPr>
        <w:t>ıslah</w:t>
      </w:r>
      <w:r w:rsidR="00143D04" w:rsidRPr="00EA20DC">
        <w:rPr>
          <w:rFonts w:cs="Times New Roman"/>
          <w:szCs w:val="24"/>
          <w:lang w:bidi="fa-IR"/>
        </w:rPr>
        <w:t xml:space="preserve"> etme açısından yapıcılık ve ahlaki </w:t>
      </w:r>
      <w:r w:rsidR="00504881" w:rsidRPr="00EA20DC">
        <w:rPr>
          <w:rFonts w:cs="Times New Roman"/>
          <w:szCs w:val="24"/>
          <w:lang w:bidi="fa-IR"/>
        </w:rPr>
        <w:t>doğurganlık</w:t>
      </w:r>
      <w:r w:rsidR="00143D04" w:rsidRPr="00EA20DC">
        <w:rPr>
          <w:rFonts w:cs="Times New Roman"/>
          <w:szCs w:val="24"/>
          <w:lang w:bidi="fa-IR"/>
        </w:rPr>
        <w:t xml:space="preserve"> </w:t>
      </w:r>
      <w:r w:rsidR="00663F8B" w:rsidRPr="00EA20DC">
        <w:rPr>
          <w:rFonts w:cs="Times New Roman"/>
          <w:szCs w:val="24"/>
          <w:lang w:bidi="fa-IR"/>
        </w:rPr>
        <w:t>konumuna</w:t>
      </w:r>
      <w:r w:rsidR="00143D04" w:rsidRPr="00EA20DC">
        <w:rPr>
          <w:rFonts w:cs="Times New Roman"/>
          <w:szCs w:val="24"/>
          <w:lang w:bidi="fa-IR"/>
        </w:rPr>
        <w:t xml:space="preserve"> ve normal şar</w:t>
      </w:r>
      <w:r w:rsidR="00143D04" w:rsidRPr="00EA20DC">
        <w:rPr>
          <w:rFonts w:cs="Times New Roman"/>
          <w:szCs w:val="24"/>
          <w:lang w:bidi="fa-IR"/>
        </w:rPr>
        <w:t>t</w:t>
      </w:r>
      <w:r w:rsidR="00143D04" w:rsidRPr="00EA20DC">
        <w:rPr>
          <w:rFonts w:cs="Times New Roman"/>
          <w:szCs w:val="24"/>
          <w:lang w:bidi="fa-IR"/>
        </w:rPr>
        <w:t>ları değiştirme gücüne sahiptir</w:t>
      </w:r>
      <w:r w:rsidR="001F1274">
        <w:rPr>
          <w:rFonts w:cs="Times New Roman"/>
          <w:szCs w:val="24"/>
          <w:lang w:bidi="fa-IR"/>
        </w:rPr>
        <w:t xml:space="preserve">. </w:t>
      </w:r>
      <w:r w:rsidR="00942E52" w:rsidRPr="00EA20DC">
        <w:rPr>
          <w:rFonts w:cs="Times New Roman"/>
          <w:szCs w:val="24"/>
          <w:lang w:bidi="fa-IR"/>
        </w:rPr>
        <w:t>Lakin biz burada daha çok eğitim ile ilgili konuyu ele almak istiyoruz</w:t>
      </w:r>
      <w:r w:rsidR="001F1274">
        <w:rPr>
          <w:rFonts w:cs="Times New Roman"/>
          <w:szCs w:val="24"/>
          <w:lang w:bidi="fa-IR"/>
        </w:rPr>
        <w:t xml:space="preserve">. </w:t>
      </w:r>
      <w:r w:rsidR="00942E52" w:rsidRPr="00EA20DC">
        <w:rPr>
          <w:rFonts w:cs="Times New Roman"/>
          <w:szCs w:val="24"/>
          <w:lang w:bidi="fa-IR"/>
        </w:rPr>
        <w:t xml:space="preserve">Bu tür konularda </w:t>
      </w:r>
      <w:r w:rsidR="00191D68" w:rsidRPr="00EA20DC">
        <w:rPr>
          <w:rFonts w:cs="Times New Roman"/>
          <w:szCs w:val="24"/>
          <w:lang w:bidi="fa-IR"/>
        </w:rPr>
        <w:t>istisnalara dayanmak büyük ve telafi edilmez bir yanlışlıktır</w:t>
      </w:r>
      <w:r w:rsidR="001F1274">
        <w:rPr>
          <w:rFonts w:cs="Times New Roman"/>
          <w:szCs w:val="24"/>
          <w:lang w:bidi="fa-IR"/>
        </w:rPr>
        <w:t xml:space="preserve">. </w:t>
      </w:r>
    </w:p>
    <w:p w:rsidR="00191D68" w:rsidRPr="00EA20DC" w:rsidRDefault="00191D68" w:rsidP="00AD08E5">
      <w:pPr>
        <w:spacing w:line="320" w:lineRule="atLeast"/>
        <w:rPr>
          <w:rFonts w:cs="Times New Roman"/>
          <w:szCs w:val="24"/>
          <w:lang w:bidi="fa-IR"/>
        </w:rPr>
      </w:pPr>
      <w:r w:rsidRPr="00EA20DC">
        <w:rPr>
          <w:rFonts w:cs="Times New Roman"/>
          <w:szCs w:val="24"/>
          <w:lang w:bidi="fa-IR"/>
        </w:rPr>
        <w:t>Bir gün Allah Resulü</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İmam hasan ve İmam Hüseyin</w:t>
      </w:r>
      <w:r w:rsidR="006B67CC">
        <w:rPr>
          <w:rFonts w:cs="Times New Roman"/>
          <w:szCs w:val="24"/>
          <w:lang w:bidi="fa-IR"/>
        </w:rPr>
        <w:t>’</w:t>
      </w:r>
      <w:r w:rsidRPr="00EA20DC">
        <w:rPr>
          <w:rFonts w:cs="Times New Roman"/>
          <w:szCs w:val="24"/>
          <w:lang w:bidi="fa-IR"/>
        </w:rPr>
        <w:t>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öptüler ve öpünce orada hazır bulunan Ekra</w:t>
      </w:r>
      <w:r w:rsidR="006B67CC">
        <w:rPr>
          <w:rFonts w:cs="Times New Roman"/>
          <w:szCs w:val="24"/>
          <w:lang w:bidi="fa-IR"/>
        </w:rPr>
        <w:t>’</w:t>
      </w:r>
      <w:r w:rsidRPr="00EA20DC">
        <w:rPr>
          <w:rFonts w:cs="Times New Roman"/>
          <w:szCs w:val="24"/>
          <w:lang w:bidi="fa-IR"/>
        </w:rPr>
        <w:t xml:space="preserve"> b</w:t>
      </w:r>
      <w:r w:rsidR="001F1274">
        <w:rPr>
          <w:rFonts w:cs="Times New Roman"/>
          <w:szCs w:val="24"/>
          <w:lang w:bidi="fa-IR"/>
        </w:rPr>
        <w:t xml:space="preserve">. </w:t>
      </w:r>
      <w:r w:rsidRPr="00EA20DC">
        <w:rPr>
          <w:rFonts w:cs="Times New Roman"/>
          <w:szCs w:val="24"/>
          <w:lang w:bidi="fa-IR"/>
        </w:rPr>
        <w:t xml:space="preserve">Habis adında birisi </w:t>
      </w:r>
      <w:r w:rsidR="0009736B" w:rsidRPr="00EA20DC">
        <w:rPr>
          <w:rFonts w:cs="Times New Roman"/>
          <w:szCs w:val="24"/>
          <w:lang w:bidi="fa-IR"/>
        </w:rPr>
        <w:t>Peygamber</w:t>
      </w:r>
      <w:r w:rsidR="006B67CC">
        <w:rPr>
          <w:rFonts w:cs="Times New Roman"/>
          <w:szCs w:val="24"/>
          <w:lang w:bidi="fa-IR"/>
        </w:rPr>
        <w:t>’</w:t>
      </w:r>
      <w:r w:rsidR="0009736B" w:rsidRPr="00EA20DC">
        <w:rPr>
          <w:rFonts w:cs="Times New Roman"/>
          <w:szCs w:val="24"/>
          <w:lang w:bidi="fa-IR"/>
        </w:rPr>
        <w:t>e</w:t>
      </w:r>
      <w:r w:rsidR="00BD34C1" w:rsidRPr="00EA20DC">
        <w:rPr>
          <w:rFonts w:cs="Times New Roman"/>
          <w:szCs w:val="24"/>
          <w:lang w:bidi="fa-IR"/>
        </w:rPr>
        <w:t xml:space="preserve"> şöyle dedi</w:t>
      </w:r>
      <w:r w:rsidR="00DF4E7C">
        <w:rPr>
          <w:rFonts w:cs="Times New Roman"/>
          <w:szCs w:val="24"/>
          <w:lang w:bidi="fa-IR"/>
        </w:rPr>
        <w:t xml:space="preserve">: </w:t>
      </w:r>
      <w:r w:rsidR="006B67CC">
        <w:rPr>
          <w:rFonts w:cs="Times New Roman"/>
          <w:szCs w:val="24"/>
          <w:lang w:bidi="fa-IR"/>
        </w:rPr>
        <w:t>“</w:t>
      </w:r>
      <w:r w:rsidR="00BD34C1" w:rsidRPr="00EA20DC">
        <w:rPr>
          <w:rFonts w:cs="Times New Roman"/>
          <w:szCs w:val="24"/>
          <w:lang w:bidi="fa-IR"/>
        </w:rPr>
        <w:t>Benim on çocuğum va</w:t>
      </w:r>
      <w:r w:rsidR="00BD34C1" w:rsidRPr="00EA20DC">
        <w:rPr>
          <w:rFonts w:cs="Times New Roman"/>
          <w:szCs w:val="24"/>
          <w:lang w:bidi="fa-IR"/>
        </w:rPr>
        <w:t>r</w:t>
      </w:r>
      <w:r w:rsidR="00BD34C1" w:rsidRPr="00EA20DC">
        <w:rPr>
          <w:rFonts w:cs="Times New Roman"/>
          <w:szCs w:val="24"/>
          <w:lang w:bidi="fa-IR"/>
        </w:rPr>
        <w:t>dır ve şimdiye kadar onlardan hiç birini öpmedim</w:t>
      </w:r>
      <w:r w:rsidR="001F1274">
        <w:rPr>
          <w:rFonts w:cs="Times New Roman"/>
          <w:szCs w:val="24"/>
          <w:lang w:bidi="fa-IR"/>
        </w:rPr>
        <w:t>.”</w:t>
      </w:r>
      <w:r w:rsidR="00BD34C1" w:rsidRPr="00EA20DC">
        <w:rPr>
          <w:rFonts w:cs="Times New Roman"/>
          <w:szCs w:val="24"/>
          <w:lang w:bidi="fa-IR"/>
        </w:rPr>
        <w:t xml:space="preserve"> Peygamber şöyle buyurdu</w:t>
      </w:r>
      <w:r w:rsidR="00DF4E7C">
        <w:rPr>
          <w:rFonts w:cs="Times New Roman"/>
          <w:szCs w:val="24"/>
          <w:lang w:bidi="fa-IR"/>
        </w:rPr>
        <w:t xml:space="preserve">: </w:t>
      </w:r>
      <w:r w:rsidR="006B67CC">
        <w:rPr>
          <w:rFonts w:cs="Times New Roman"/>
          <w:szCs w:val="24"/>
          <w:lang w:bidi="fa-IR"/>
        </w:rPr>
        <w:t>“</w:t>
      </w:r>
      <w:r w:rsidR="00BD34C1" w:rsidRPr="00EA20DC">
        <w:rPr>
          <w:rFonts w:cs="Times New Roman"/>
          <w:szCs w:val="24"/>
          <w:lang w:bidi="fa-IR"/>
        </w:rPr>
        <w:t>Eğer Allah kalbine merhameti sokm</w:t>
      </w:r>
      <w:r w:rsidR="00504881" w:rsidRPr="00EA20DC">
        <w:rPr>
          <w:rFonts w:cs="Times New Roman"/>
          <w:szCs w:val="24"/>
          <w:lang w:bidi="fa-IR"/>
        </w:rPr>
        <w:t>amış</w:t>
      </w:r>
      <w:r w:rsidR="00176826" w:rsidRPr="00EA20DC">
        <w:rPr>
          <w:rFonts w:cs="Times New Roman"/>
          <w:szCs w:val="24"/>
          <w:lang w:bidi="fa-IR"/>
        </w:rPr>
        <w:t xml:space="preserve"> ise, ben niye korkayım ki</w:t>
      </w:r>
      <w:r w:rsidR="00DF4E7C">
        <w:rPr>
          <w:rFonts w:cs="Times New Roman"/>
          <w:szCs w:val="24"/>
          <w:lang w:bidi="fa-IR"/>
        </w:rPr>
        <w:t xml:space="preserve">? </w:t>
      </w:r>
      <w:r w:rsidR="006B67CC">
        <w:rPr>
          <w:rFonts w:cs="Times New Roman"/>
          <w:szCs w:val="24"/>
          <w:lang w:bidi="fa-IR"/>
        </w:rPr>
        <w:t>“</w:t>
      </w:r>
      <w:r w:rsidR="00176826" w:rsidRPr="00EA20DC">
        <w:rPr>
          <w:rStyle w:val="FootnoteReference"/>
          <w:rFonts w:cs="Times New Roman"/>
          <w:szCs w:val="24"/>
          <w:lang w:bidi="fa-IR"/>
        </w:rPr>
        <w:footnoteReference w:id="367"/>
      </w:r>
    </w:p>
    <w:p w:rsidR="00502518" w:rsidRPr="00EA20DC" w:rsidRDefault="00502518" w:rsidP="00AD08E5">
      <w:pPr>
        <w:spacing w:line="320" w:lineRule="atLeast"/>
        <w:rPr>
          <w:rFonts w:cs="Times New Roman"/>
          <w:szCs w:val="24"/>
          <w:lang w:bidi="fa-IR"/>
        </w:rPr>
      </w:pPr>
      <w:r w:rsidRPr="00EA20DC">
        <w:rPr>
          <w:rFonts w:cs="Times New Roman"/>
          <w:szCs w:val="24"/>
          <w:lang w:bidi="fa-IR"/>
        </w:rPr>
        <w:t xml:space="preserve">Diğer bir takım rivayetlerde </w:t>
      </w:r>
      <w:r w:rsidR="0009736B" w:rsidRPr="00EA20DC">
        <w:rPr>
          <w:rFonts w:cs="Times New Roman"/>
          <w:szCs w:val="24"/>
          <w:lang w:bidi="fa-IR"/>
        </w:rPr>
        <w:t>Peygamber</w:t>
      </w:r>
      <w:r w:rsidR="006B67CC">
        <w:rPr>
          <w:rFonts w:cs="Times New Roman"/>
          <w:szCs w:val="24"/>
          <w:lang w:bidi="fa-IR"/>
        </w:rPr>
        <w:t>’</w:t>
      </w:r>
      <w:r w:rsidR="0009736B" w:rsidRPr="00EA20DC">
        <w:rPr>
          <w:rFonts w:cs="Times New Roman"/>
          <w:szCs w:val="24"/>
          <w:lang w:bidi="fa-IR"/>
        </w:rPr>
        <w:t>in</w:t>
      </w:r>
      <w:r w:rsidRPr="00EA20DC">
        <w:rPr>
          <w:rFonts w:cs="Times New Roman"/>
          <w:szCs w:val="24"/>
          <w:lang w:bidi="fa-IR"/>
        </w:rPr>
        <w:t xml:space="preserve"> ona şöyle buyurduğu yer almıştır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Başkalarına merhamet etmeyen kimseye asla merhamet edilmez</w:t>
      </w:r>
      <w:r w:rsidR="001F1274">
        <w:rPr>
          <w:rFonts w:cs="Times New Roman"/>
          <w:szCs w:val="24"/>
          <w:lang w:bidi="fa-IR"/>
        </w:rPr>
        <w:t>.”</w:t>
      </w:r>
      <w:r w:rsidRPr="00EA20DC">
        <w:rPr>
          <w:rStyle w:val="FootnoteReference"/>
          <w:rFonts w:cs="Times New Roman"/>
          <w:szCs w:val="24"/>
          <w:lang w:bidi="fa-IR"/>
        </w:rPr>
        <w:footnoteReference w:id="368"/>
      </w:r>
    </w:p>
    <w:p w:rsidR="0092730E" w:rsidRPr="00EA20DC" w:rsidRDefault="0092730E" w:rsidP="00AD08E5">
      <w:pPr>
        <w:spacing w:line="320" w:lineRule="atLeast"/>
        <w:rPr>
          <w:rFonts w:cs="Times New Roman"/>
          <w:szCs w:val="24"/>
          <w:lang w:bidi="fa-IR"/>
        </w:rPr>
      </w:pPr>
      <w:r w:rsidRPr="00EA20DC">
        <w:rPr>
          <w:rFonts w:cs="Times New Roman"/>
          <w:szCs w:val="24"/>
          <w:lang w:bidi="fa-IR"/>
        </w:rPr>
        <w:t>İmam Sadık</w:t>
      </w:r>
      <w:r w:rsidR="006B67CC">
        <w:rPr>
          <w:rFonts w:cs="Times New Roman"/>
          <w:szCs w:val="24"/>
          <w:lang w:bidi="fa-IR"/>
        </w:rPr>
        <w:t>’</w:t>
      </w:r>
      <w:r w:rsidRPr="00EA20DC">
        <w:rPr>
          <w:rFonts w:cs="Times New Roman"/>
          <w:szCs w:val="24"/>
          <w:lang w:bidi="fa-IR"/>
        </w:rPr>
        <w:t>dan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buyurduğu nakledilmiştir</w:t>
      </w:r>
      <w:r w:rsidR="00DF4E7C">
        <w:rPr>
          <w:rFonts w:cs="Times New Roman"/>
          <w:szCs w:val="24"/>
          <w:lang w:bidi="fa-IR"/>
        </w:rPr>
        <w:t xml:space="preserve">: </w:t>
      </w:r>
      <w:r w:rsidR="006B67CC">
        <w:rPr>
          <w:rFonts w:cs="Times New Roman"/>
          <w:szCs w:val="24"/>
          <w:lang w:bidi="fa-IR"/>
        </w:rPr>
        <w:t>“</w:t>
      </w:r>
      <w:r w:rsidR="00B12F52" w:rsidRPr="00EA20DC">
        <w:rPr>
          <w:rFonts w:cs="Times New Roman"/>
          <w:szCs w:val="24"/>
          <w:lang w:bidi="fa-IR"/>
        </w:rPr>
        <w:t>Bir şahıs Allah Resulünün</w:t>
      </w:r>
      <w:r w:rsidR="00DF4E7C">
        <w:rPr>
          <w:rFonts w:cs="Times New Roman"/>
          <w:szCs w:val="24"/>
          <w:lang w:bidi="fa-IR"/>
        </w:rPr>
        <w:t xml:space="preserve"> </w:t>
      </w:r>
      <w:r w:rsidR="001F1274">
        <w:rPr>
          <w:rFonts w:cs="Times New Roman"/>
          <w:szCs w:val="24"/>
          <w:lang w:bidi="fa-IR"/>
        </w:rPr>
        <w:t xml:space="preserve">(s.a.a) </w:t>
      </w:r>
      <w:r w:rsidR="00520820" w:rsidRPr="00EA20DC">
        <w:rPr>
          <w:rFonts w:cs="Times New Roman"/>
          <w:szCs w:val="24"/>
          <w:lang w:bidi="fa-IR"/>
        </w:rPr>
        <w:t>yanına geldi ve şöyle dedi</w:t>
      </w:r>
      <w:r w:rsidR="00DF4E7C">
        <w:rPr>
          <w:rFonts w:cs="Times New Roman"/>
          <w:szCs w:val="24"/>
          <w:lang w:bidi="fa-IR"/>
        </w:rPr>
        <w:t xml:space="preserve">: </w:t>
      </w:r>
      <w:r w:rsidR="006B67CC">
        <w:rPr>
          <w:rFonts w:cs="Times New Roman"/>
          <w:szCs w:val="24"/>
          <w:lang w:bidi="fa-IR"/>
        </w:rPr>
        <w:t>“</w:t>
      </w:r>
      <w:r w:rsidR="00520820" w:rsidRPr="00EA20DC">
        <w:rPr>
          <w:rFonts w:cs="Times New Roman"/>
          <w:szCs w:val="24"/>
          <w:lang w:bidi="fa-IR"/>
        </w:rPr>
        <w:t>Ben çocuklarımdan hiç birini öpmedim</w:t>
      </w:r>
      <w:r w:rsidR="001F1274">
        <w:rPr>
          <w:rFonts w:cs="Times New Roman"/>
          <w:szCs w:val="24"/>
          <w:lang w:bidi="fa-IR"/>
        </w:rPr>
        <w:t>.”</w:t>
      </w:r>
      <w:r w:rsidR="00520820" w:rsidRPr="00EA20DC">
        <w:rPr>
          <w:rFonts w:cs="Times New Roman"/>
          <w:szCs w:val="24"/>
          <w:lang w:bidi="fa-IR"/>
        </w:rPr>
        <w:t xml:space="preserve"> Bu şahıs o toplantıyı </w:t>
      </w:r>
      <w:r w:rsidR="00520820" w:rsidRPr="00EA20DC">
        <w:rPr>
          <w:rFonts w:cs="Times New Roman"/>
          <w:szCs w:val="24"/>
          <w:lang w:bidi="fa-IR"/>
        </w:rPr>
        <w:lastRenderedPageBreak/>
        <w:t>terk edince Peygamber</w:t>
      </w:r>
      <w:r w:rsidR="00DF4E7C">
        <w:rPr>
          <w:rFonts w:cs="Times New Roman"/>
          <w:szCs w:val="24"/>
          <w:lang w:bidi="fa-IR"/>
        </w:rPr>
        <w:t xml:space="preserve"> </w:t>
      </w:r>
      <w:r w:rsidR="001F1274">
        <w:rPr>
          <w:rFonts w:cs="Times New Roman"/>
          <w:szCs w:val="24"/>
          <w:lang w:bidi="fa-IR"/>
        </w:rPr>
        <w:t xml:space="preserve">(s.a.a) </w:t>
      </w:r>
      <w:r w:rsidR="00520820"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00520820" w:rsidRPr="00EA20DC">
        <w:rPr>
          <w:rFonts w:cs="Times New Roman"/>
          <w:szCs w:val="24"/>
          <w:lang w:bidi="fa-IR"/>
        </w:rPr>
        <w:t>Ben böyle bir kimsenin ateş ehli olduğuna in</w:t>
      </w:r>
      <w:r w:rsidR="00520820" w:rsidRPr="00EA20DC">
        <w:rPr>
          <w:rFonts w:cs="Times New Roman"/>
          <w:szCs w:val="24"/>
          <w:lang w:bidi="fa-IR"/>
        </w:rPr>
        <w:t>a</w:t>
      </w:r>
      <w:r w:rsidR="00520820" w:rsidRPr="00EA20DC">
        <w:rPr>
          <w:rFonts w:cs="Times New Roman"/>
          <w:szCs w:val="24"/>
          <w:lang w:bidi="fa-IR"/>
        </w:rPr>
        <w:t>nıyorum</w:t>
      </w:r>
      <w:r w:rsidR="001F1274">
        <w:rPr>
          <w:rFonts w:cs="Times New Roman"/>
          <w:szCs w:val="24"/>
          <w:lang w:bidi="fa-IR"/>
        </w:rPr>
        <w:t>.”</w:t>
      </w:r>
      <w:r w:rsidR="00AC07D4" w:rsidRPr="00EA20DC">
        <w:rPr>
          <w:rStyle w:val="FootnoteReference"/>
          <w:rFonts w:cs="Times New Roman"/>
          <w:szCs w:val="24"/>
          <w:lang w:bidi="fa-IR"/>
        </w:rPr>
        <w:footnoteReference w:id="369"/>
      </w:r>
    </w:p>
    <w:p w:rsidR="00A64163" w:rsidRPr="00EA20DC" w:rsidRDefault="0009502A" w:rsidP="00AD08E5">
      <w:pPr>
        <w:spacing w:line="320" w:lineRule="atLeast"/>
        <w:rPr>
          <w:rFonts w:cs="Times New Roman"/>
          <w:szCs w:val="24"/>
          <w:lang w:bidi="fa-IR"/>
        </w:rPr>
      </w:pPr>
      <w:r w:rsidRPr="00EA20DC">
        <w:rPr>
          <w:rFonts w:cs="Times New Roman"/>
          <w:szCs w:val="24"/>
          <w:lang w:bidi="fa-IR"/>
        </w:rPr>
        <w:t>Bu konuda rivayetler oldukça çoktur</w:t>
      </w:r>
      <w:r w:rsidR="001F1274">
        <w:rPr>
          <w:rFonts w:cs="Times New Roman"/>
          <w:szCs w:val="24"/>
          <w:lang w:bidi="fa-IR"/>
        </w:rPr>
        <w:t xml:space="preserve">. </w:t>
      </w:r>
      <w:r w:rsidR="00A64163" w:rsidRPr="00EA20DC">
        <w:rPr>
          <w:rFonts w:cs="Times New Roman"/>
          <w:szCs w:val="24"/>
          <w:lang w:bidi="fa-IR"/>
        </w:rPr>
        <w:t xml:space="preserve">Onların tümünü burada nakletmek, bizim konuyu </w:t>
      </w:r>
      <w:r w:rsidR="00504881" w:rsidRPr="00EA20DC">
        <w:rPr>
          <w:rFonts w:cs="Times New Roman"/>
          <w:szCs w:val="24"/>
          <w:lang w:bidi="fa-IR"/>
        </w:rPr>
        <w:t xml:space="preserve">özetle ele </w:t>
      </w:r>
      <w:r w:rsidR="00A64163" w:rsidRPr="00EA20DC">
        <w:rPr>
          <w:rFonts w:cs="Times New Roman"/>
          <w:szCs w:val="24"/>
          <w:lang w:bidi="fa-IR"/>
        </w:rPr>
        <w:t>almamız felsefesine aykırıdır</w:t>
      </w:r>
      <w:r w:rsidR="001F1274">
        <w:rPr>
          <w:rFonts w:cs="Times New Roman"/>
          <w:szCs w:val="24"/>
          <w:lang w:bidi="fa-IR"/>
        </w:rPr>
        <w:t xml:space="preserve">. </w:t>
      </w:r>
      <w:r w:rsidR="00A64163" w:rsidRPr="00EA20DC">
        <w:rPr>
          <w:rFonts w:cs="Times New Roman"/>
          <w:szCs w:val="24"/>
          <w:lang w:bidi="fa-IR"/>
        </w:rPr>
        <w:t>Zira biz bu tür hususlarda konuları kısa tutmaya ç</w:t>
      </w:r>
      <w:r w:rsidR="00A64163" w:rsidRPr="00EA20DC">
        <w:rPr>
          <w:rFonts w:cs="Times New Roman"/>
          <w:szCs w:val="24"/>
          <w:lang w:bidi="fa-IR"/>
        </w:rPr>
        <w:t>a</w:t>
      </w:r>
      <w:r w:rsidR="00A64163" w:rsidRPr="00EA20DC">
        <w:rPr>
          <w:rFonts w:cs="Times New Roman"/>
          <w:szCs w:val="24"/>
          <w:lang w:bidi="fa-IR"/>
        </w:rPr>
        <w:t>lışmaktayız</w:t>
      </w:r>
      <w:r w:rsidR="001F1274">
        <w:rPr>
          <w:rFonts w:cs="Times New Roman"/>
          <w:szCs w:val="24"/>
          <w:lang w:bidi="fa-IR"/>
        </w:rPr>
        <w:t xml:space="preserve">. </w:t>
      </w:r>
      <w:r w:rsidR="00C75A39" w:rsidRPr="00EA20DC">
        <w:rPr>
          <w:rFonts w:cs="Times New Roman"/>
          <w:szCs w:val="24"/>
          <w:lang w:bidi="fa-IR"/>
        </w:rPr>
        <w:t xml:space="preserve">Başka bir önemli </w:t>
      </w:r>
      <w:r w:rsidR="00E0289E" w:rsidRPr="00EA20DC">
        <w:rPr>
          <w:rFonts w:cs="Times New Roman"/>
          <w:szCs w:val="24"/>
          <w:lang w:bidi="fa-IR"/>
        </w:rPr>
        <w:t>hadis zikrederek bu husustaki konumuzu bitirmek istiyoruz</w:t>
      </w:r>
      <w:r w:rsidR="001F1274">
        <w:rPr>
          <w:rFonts w:cs="Times New Roman"/>
          <w:szCs w:val="24"/>
          <w:lang w:bidi="fa-IR"/>
        </w:rPr>
        <w:t xml:space="preserve">. </w:t>
      </w:r>
    </w:p>
    <w:p w:rsidR="00E27C32" w:rsidRPr="00EA20DC" w:rsidRDefault="00E0289E" w:rsidP="00AD08E5">
      <w:pPr>
        <w:spacing w:line="320" w:lineRule="atLeast"/>
        <w:rPr>
          <w:rFonts w:cs="Times New Roman"/>
          <w:szCs w:val="24"/>
          <w:lang w:bidi="fa-IR"/>
        </w:rPr>
      </w:pPr>
      <w:r w:rsidRPr="00EA20DC">
        <w:rPr>
          <w:rFonts w:cs="Times New Roman"/>
          <w:szCs w:val="24"/>
          <w:lang w:bidi="fa-IR"/>
        </w:rPr>
        <w:t>İmam Kazım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Aziz ve celil olan Allah, kadın ve çocukların hakl</w:t>
      </w:r>
      <w:r w:rsidRPr="00EA20DC">
        <w:rPr>
          <w:rFonts w:cs="Times New Roman"/>
          <w:szCs w:val="24"/>
          <w:lang w:bidi="fa-IR"/>
        </w:rPr>
        <w:t>a</w:t>
      </w:r>
      <w:r w:rsidRPr="00EA20DC">
        <w:rPr>
          <w:rFonts w:cs="Times New Roman"/>
          <w:szCs w:val="24"/>
          <w:lang w:bidi="fa-IR"/>
        </w:rPr>
        <w:t>rını</w:t>
      </w:r>
      <w:r w:rsidR="00584D00" w:rsidRPr="00EA20DC">
        <w:rPr>
          <w:rFonts w:cs="Times New Roman"/>
          <w:szCs w:val="24"/>
          <w:lang w:bidi="fa-IR"/>
        </w:rPr>
        <w:t>n</w:t>
      </w:r>
      <w:r w:rsidRPr="00EA20DC">
        <w:rPr>
          <w:rFonts w:cs="Times New Roman"/>
          <w:szCs w:val="24"/>
          <w:lang w:bidi="fa-IR"/>
        </w:rPr>
        <w:t xml:space="preserve"> çiğne</w:t>
      </w:r>
      <w:r w:rsidR="00584D00" w:rsidRPr="00EA20DC">
        <w:rPr>
          <w:rFonts w:cs="Times New Roman"/>
          <w:szCs w:val="24"/>
          <w:lang w:bidi="fa-IR"/>
        </w:rPr>
        <w:t>nmesi</w:t>
      </w:r>
      <w:r w:rsidR="00A060BC" w:rsidRPr="00EA20DC">
        <w:rPr>
          <w:rFonts w:cs="Times New Roman"/>
          <w:szCs w:val="24"/>
          <w:lang w:bidi="fa-IR"/>
        </w:rPr>
        <w:t>ne gazap ettiği</w:t>
      </w:r>
      <w:r w:rsidR="00584D00" w:rsidRPr="00EA20DC">
        <w:rPr>
          <w:rFonts w:cs="Times New Roman"/>
          <w:szCs w:val="24"/>
          <w:lang w:bidi="fa-IR"/>
        </w:rPr>
        <w:t xml:space="preserve"> gibi </w:t>
      </w:r>
      <w:r w:rsidR="006101ED" w:rsidRPr="00EA20DC">
        <w:rPr>
          <w:rFonts w:cs="Times New Roman"/>
          <w:szCs w:val="24"/>
          <w:lang w:bidi="fa-IR"/>
        </w:rPr>
        <w:t>hiç bir</w:t>
      </w:r>
      <w:r w:rsidR="00584D00" w:rsidRPr="00EA20DC">
        <w:rPr>
          <w:rFonts w:cs="Times New Roman"/>
          <w:szCs w:val="24"/>
          <w:lang w:bidi="fa-IR"/>
        </w:rPr>
        <w:t xml:space="preserve"> şey hakkında</w:t>
      </w:r>
      <w:r w:rsidR="00504881" w:rsidRPr="00EA20DC">
        <w:rPr>
          <w:rFonts w:cs="Times New Roman"/>
          <w:szCs w:val="24"/>
          <w:lang w:bidi="fa-IR"/>
        </w:rPr>
        <w:t xml:space="preserve"> bu derece şiddetli</w:t>
      </w:r>
      <w:r w:rsidR="00584D00" w:rsidRPr="00EA20DC">
        <w:rPr>
          <w:rFonts w:cs="Times New Roman"/>
          <w:szCs w:val="24"/>
          <w:lang w:bidi="fa-IR"/>
        </w:rPr>
        <w:t xml:space="preserve"> gazap etmez</w:t>
      </w:r>
      <w:r w:rsidR="001F1274">
        <w:rPr>
          <w:rFonts w:cs="Times New Roman"/>
          <w:szCs w:val="24"/>
          <w:lang w:bidi="fa-IR"/>
        </w:rPr>
        <w:t>.”</w:t>
      </w:r>
      <w:r w:rsidR="00274EDB" w:rsidRPr="00EA20DC">
        <w:rPr>
          <w:rStyle w:val="FootnoteReference"/>
          <w:rFonts w:cs="Times New Roman"/>
          <w:szCs w:val="24"/>
          <w:lang w:bidi="fa-IR"/>
        </w:rPr>
        <w:footnoteReference w:id="370"/>
      </w:r>
    </w:p>
    <w:p w:rsidR="00E27C32" w:rsidRPr="00EA20DC" w:rsidRDefault="00E27C32" w:rsidP="00AD08E5">
      <w:pPr>
        <w:spacing w:line="320" w:lineRule="atLeast"/>
        <w:rPr>
          <w:rFonts w:cs="Times New Roman"/>
          <w:szCs w:val="24"/>
          <w:lang w:bidi="fa-IR"/>
        </w:rPr>
      </w:pPr>
      <w:r w:rsidRPr="00EA20DC">
        <w:rPr>
          <w:rFonts w:cs="Times New Roman"/>
          <w:szCs w:val="24"/>
          <w:lang w:bidi="fa-IR"/>
        </w:rPr>
        <w:t>Kaynaklar</w:t>
      </w:r>
      <w:r w:rsidR="00DF4E7C">
        <w:rPr>
          <w:rFonts w:cs="Times New Roman"/>
          <w:szCs w:val="24"/>
          <w:lang w:bidi="fa-IR"/>
        </w:rPr>
        <w:t xml:space="preserve">: </w:t>
      </w:r>
    </w:p>
    <w:p w:rsidR="00E27C32" w:rsidRPr="00EA20DC" w:rsidRDefault="00504881" w:rsidP="00AD08E5">
      <w:pPr>
        <w:spacing w:line="320" w:lineRule="atLeast"/>
        <w:rPr>
          <w:rFonts w:cs="Times New Roman"/>
          <w:szCs w:val="24"/>
          <w:lang w:bidi="fa-IR"/>
        </w:rPr>
      </w:pPr>
      <w:r w:rsidRPr="00EA20DC">
        <w:rPr>
          <w:rFonts w:cs="Times New Roman"/>
          <w:szCs w:val="24"/>
          <w:lang w:bidi="fa-IR"/>
        </w:rPr>
        <w:t>Vesail</w:t>
      </w:r>
      <w:r w:rsidR="006B67CC">
        <w:rPr>
          <w:rFonts w:cs="Times New Roman"/>
          <w:szCs w:val="24"/>
          <w:lang w:bidi="fa-IR"/>
        </w:rPr>
        <w:t>’</w:t>
      </w:r>
      <w:r w:rsidRPr="00EA20DC">
        <w:rPr>
          <w:rFonts w:cs="Times New Roman"/>
          <w:szCs w:val="24"/>
          <w:lang w:bidi="fa-IR"/>
        </w:rPr>
        <w:t>uş Şia</w:t>
      </w:r>
      <w:r w:rsidR="00E27C32" w:rsidRPr="00EA20DC">
        <w:rPr>
          <w:rFonts w:cs="Times New Roman"/>
          <w:szCs w:val="24"/>
          <w:lang w:bidi="fa-IR"/>
        </w:rPr>
        <w:t>, c</w:t>
      </w:r>
      <w:r w:rsidR="001F1274">
        <w:rPr>
          <w:rFonts w:cs="Times New Roman"/>
          <w:szCs w:val="24"/>
          <w:lang w:bidi="fa-IR"/>
        </w:rPr>
        <w:t xml:space="preserve">. </w:t>
      </w:r>
      <w:r w:rsidR="00E27C32" w:rsidRPr="00EA20DC">
        <w:rPr>
          <w:rFonts w:cs="Times New Roman"/>
          <w:szCs w:val="24"/>
          <w:lang w:bidi="fa-IR"/>
        </w:rPr>
        <w:t>14, s</w:t>
      </w:r>
      <w:r w:rsidR="001F1274">
        <w:rPr>
          <w:rFonts w:cs="Times New Roman"/>
          <w:szCs w:val="24"/>
          <w:lang w:bidi="fa-IR"/>
        </w:rPr>
        <w:t xml:space="preserve">. </w:t>
      </w:r>
      <w:r w:rsidR="00E27C32" w:rsidRPr="00EA20DC">
        <w:rPr>
          <w:rFonts w:cs="Times New Roman"/>
          <w:szCs w:val="24"/>
          <w:lang w:bidi="fa-IR"/>
        </w:rPr>
        <w:t>10</w:t>
      </w:r>
    </w:p>
    <w:p w:rsidR="00E27C32" w:rsidRPr="00EA20DC" w:rsidRDefault="00E27C32" w:rsidP="00AD08E5">
      <w:pPr>
        <w:spacing w:line="320" w:lineRule="atLeast"/>
        <w:rPr>
          <w:rFonts w:cs="Times New Roman"/>
          <w:szCs w:val="24"/>
          <w:lang w:bidi="fa-IR"/>
        </w:rPr>
      </w:pPr>
      <w:r w:rsidRPr="00EA20DC">
        <w:rPr>
          <w:rFonts w:cs="Times New Roman"/>
          <w:szCs w:val="24"/>
          <w:lang w:bidi="fa-IR"/>
        </w:rPr>
        <w:t>Mekarim</w:t>
      </w:r>
      <w:r w:rsidR="006B67CC">
        <w:rPr>
          <w:rFonts w:cs="Times New Roman"/>
          <w:szCs w:val="24"/>
          <w:lang w:bidi="fa-IR"/>
        </w:rPr>
        <w:t>’</w:t>
      </w:r>
      <w:r w:rsidR="00DE79DE" w:rsidRPr="00EA20DC">
        <w:rPr>
          <w:rFonts w:cs="Times New Roman"/>
          <w:szCs w:val="24"/>
          <w:lang w:bidi="fa-IR"/>
        </w:rPr>
        <w:t xml:space="preserve">ul </w:t>
      </w:r>
      <w:r w:rsidRPr="00EA20DC">
        <w:rPr>
          <w:rFonts w:cs="Times New Roman"/>
          <w:szCs w:val="24"/>
          <w:lang w:bidi="fa-IR"/>
        </w:rPr>
        <w:t>Ahlak, s</w:t>
      </w:r>
      <w:r w:rsidR="001F1274">
        <w:rPr>
          <w:rFonts w:cs="Times New Roman"/>
          <w:szCs w:val="24"/>
          <w:lang w:bidi="fa-IR"/>
        </w:rPr>
        <w:t xml:space="preserve">. </w:t>
      </w:r>
      <w:r w:rsidR="00E41E47" w:rsidRPr="00EA20DC">
        <w:rPr>
          <w:rFonts w:cs="Times New Roman"/>
          <w:szCs w:val="24"/>
          <w:lang w:bidi="fa-IR"/>
        </w:rPr>
        <w:t>320</w:t>
      </w:r>
    </w:p>
    <w:p w:rsidR="008239D0" w:rsidRPr="00EA20DC" w:rsidRDefault="00504881" w:rsidP="00AD08E5">
      <w:pPr>
        <w:spacing w:line="320" w:lineRule="atLeast"/>
        <w:rPr>
          <w:rFonts w:cs="Times New Roman"/>
          <w:szCs w:val="24"/>
          <w:lang w:bidi="fa-IR"/>
        </w:rPr>
      </w:pPr>
      <w:r w:rsidRPr="00EA20DC">
        <w:rPr>
          <w:rFonts w:cs="Times New Roman"/>
          <w:szCs w:val="24"/>
          <w:lang w:bidi="fa-IR"/>
        </w:rPr>
        <w:t>Vesail</w:t>
      </w:r>
      <w:r w:rsidR="006B67CC">
        <w:rPr>
          <w:rFonts w:cs="Times New Roman"/>
          <w:szCs w:val="24"/>
          <w:lang w:bidi="fa-IR"/>
        </w:rPr>
        <w:t>’</w:t>
      </w:r>
      <w:r w:rsidRPr="00EA20DC">
        <w:rPr>
          <w:rFonts w:cs="Times New Roman"/>
          <w:szCs w:val="24"/>
          <w:lang w:bidi="fa-IR"/>
        </w:rPr>
        <w:t>uş Şia</w:t>
      </w:r>
      <w:r w:rsidR="00E41E47" w:rsidRPr="00EA20DC">
        <w:rPr>
          <w:rFonts w:cs="Times New Roman"/>
          <w:szCs w:val="24"/>
          <w:lang w:bidi="fa-IR"/>
        </w:rPr>
        <w:t>, c</w:t>
      </w:r>
      <w:r w:rsidR="001F1274">
        <w:rPr>
          <w:rFonts w:cs="Times New Roman"/>
          <w:szCs w:val="24"/>
          <w:lang w:bidi="fa-IR"/>
        </w:rPr>
        <w:t xml:space="preserve">. </w:t>
      </w:r>
      <w:r w:rsidR="00E41E47" w:rsidRPr="00EA20DC">
        <w:rPr>
          <w:rFonts w:cs="Times New Roman"/>
          <w:szCs w:val="24"/>
          <w:lang w:bidi="fa-IR"/>
        </w:rPr>
        <w:t>15, s</w:t>
      </w:r>
      <w:r w:rsidR="001F1274">
        <w:rPr>
          <w:rFonts w:cs="Times New Roman"/>
          <w:szCs w:val="24"/>
          <w:lang w:bidi="fa-IR"/>
        </w:rPr>
        <w:t xml:space="preserve">. </w:t>
      </w:r>
      <w:r w:rsidR="00E41E47" w:rsidRPr="00EA20DC">
        <w:rPr>
          <w:rFonts w:cs="Times New Roman"/>
          <w:szCs w:val="24"/>
          <w:lang w:bidi="fa-IR"/>
        </w:rPr>
        <w:t>203</w:t>
      </w:r>
    </w:p>
    <w:p w:rsidR="00102163" w:rsidRPr="00EA20DC" w:rsidRDefault="00102163" w:rsidP="00AD08E5">
      <w:pPr>
        <w:spacing w:line="320" w:lineRule="atLeast"/>
        <w:rPr>
          <w:rFonts w:cs="Times New Roman"/>
          <w:b/>
          <w:bCs/>
          <w:szCs w:val="24"/>
          <w:lang w:bidi="fa-IR"/>
        </w:rPr>
      </w:pPr>
      <w:r w:rsidRPr="00EA20DC">
        <w:rPr>
          <w:rFonts w:cs="Times New Roman"/>
          <w:szCs w:val="24"/>
          <w:lang w:bidi="fa-IR"/>
        </w:rPr>
        <w:br w:type="page"/>
      </w:r>
      <w:r w:rsidRPr="00EA20DC">
        <w:rPr>
          <w:rFonts w:cs="Times New Roman"/>
          <w:b/>
          <w:bCs/>
          <w:szCs w:val="24"/>
          <w:lang w:bidi="fa-IR"/>
        </w:rPr>
        <w:lastRenderedPageBreak/>
        <w:t>Ehl</w:t>
      </w:r>
      <w:r w:rsidR="00495432" w:rsidRPr="00EA20DC">
        <w:rPr>
          <w:rFonts w:cs="Times New Roman"/>
          <w:b/>
          <w:bCs/>
          <w:szCs w:val="24"/>
          <w:lang w:bidi="fa-IR"/>
        </w:rPr>
        <w:t xml:space="preserve">-i </w:t>
      </w:r>
      <w:r w:rsidRPr="00EA20DC">
        <w:rPr>
          <w:rFonts w:cs="Times New Roman"/>
          <w:b/>
          <w:bCs/>
          <w:szCs w:val="24"/>
          <w:lang w:bidi="fa-IR"/>
        </w:rPr>
        <w:t>Beyt İmamları</w:t>
      </w:r>
      <w:r w:rsidR="00DF4E7C">
        <w:rPr>
          <w:rFonts w:cs="Times New Roman"/>
          <w:b/>
          <w:bCs/>
          <w:szCs w:val="24"/>
          <w:lang w:bidi="fa-IR"/>
        </w:rPr>
        <w:t xml:space="preserve"> </w:t>
      </w:r>
      <w:r w:rsidR="001F1274">
        <w:rPr>
          <w:rFonts w:cs="Times New Roman"/>
          <w:b/>
          <w:bCs/>
          <w:szCs w:val="24"/>
          <w:lang w:bidi="fa-IR"/>
        </w:rPr>
        <w:t xml:space="preserve">(a.s) </w:t>
      </w:r>
      <w:r w:rsidRPr="00EA20DC">
        <w:rPr>
          <w:rFonts w:cs="Times New Roman"/>
          <w:b/>
          <w:bCs/>
          <w:szCs w:val="24"/>
          <w:lang w:bidi="fa-IR"/>
        </w:rPr>
        <w:t>ve İnsanın Eşine Karşı Davranışları</w:t>
      </w:r>
    </w:p>
    <w:p w:rsidR="00102163" w:rsidRPr="00EA20DC" w:rsidRDefault="00102163" w:rsidP="006B4421">
      <w:pPr>
        <w:pStyle w:val="Heading1"/>
        <w:rPr>
          <w:lang w:bidi="fa-IR"/>
        </w:rPr>
      </w:pPr>
      <w:bookmarkStart w:id="161" w:name="_Toc266607647"/>
      <w:r w:rsidRPr="00EA20DC">
        <w:rPr>
          <w:lang w:bidi="fa-IR"/>
        </w:rPr>
        <w:t>Abdurrahman Ensari Şirazi</w:t>
      </w:r>
      <w:bookmarkEnd w:id="161"/>
    </w:p>
    <w:p w:rsidR="00102163" w:rsidRPr="00EA20DC" w:rsidRDefault="00102163" w:rsidP="00AD08E5">
      <w:pPr>
        <w:spacing w:line="320" w:lineRule="atLeast"/>
        <w:rPr>
          <w:rFonts w:cs="Times New Roman"/>
          <w:szCs w:val="24"/>
          <w:lang w:bidi="fa-IR"/>
        </w:rPr>
      </w:pPr>
      <w:r w:rsidRPr="00EA20DC">
        <w:rPr>
          <w:rFonts w:cs="Times New Roman"/>
          <w:szCs w:val="24"/>
          <w:lang w:bidi="fa-IR"/>
        </w:rPr>
        <w:t>Masum imamların siret ve süluku hususunda önemli olan hususlardan biri de onların eşl</w:t>
      </w:r>
      <w:r w:rsidRPr="00EA20DC">
        <w:rPr>
          <w:rFonts w:cs="Times New Roman"/>
          <w:szCs w:val="24"/>
          <w:lang w:bidi="fa-IR"/>
        </w:rPr>
        <w:t>e</w:t>
      </w:r>
      <w:r w:rsidRPr="00EA20DC">
        <w:rPr>
          <w:rFonts w:cs="Times New Roman"/>
          <w:szCs w:val="24"/>
          <w:lang w:bidi="fa-IR"/>
        </w:rPr>
        <w:t>rine karşı davranışlarıdır</w:t>
      </w:r>
      <w:r w:rsidR="001F1274">
        <w:rPr>
          <w:rFonts w:cs="Times New Roman"/>
          <w:szCs w:val="24"/>
          <w:lang w:bidi="fa-IR"/>
        </w:rPr>
        <w:t xml:space="preserve">. </w:t>
      </w:r>
      <w:r w:rsidR="004170BA" w:rsidRPr="00EA20DC">
        <w:rPr>
          <w:rFonts w:cs="Times New Roman"/>
          <w:szCs w:val="24"/>
          <w:lang w:bidi="fa-IR"/>
        </w:rPr>
        <w:t xml:space="preserve">Her ne kadar bu hususta </w:t>
      </w:r>
      <w:r w:rsidRPr="00EA20DC">
        <w:rPr>
          <w:rFonts w:cs="Times New Roman"/>
          <w:szCs w:val="24"/>
          <w:lang w:bidi="fa-IR"/>
        </w:rPr>
        <w:t xml:space="preserve">konunun tabiatı </w:t>
      </w:r>
      <w:r w:rsidR="00092ED0" w:rsidRPr="00EA20DC">
        <w:rPr>
          <w:rFonts w:cs="Times New Roman"/>
          <w:szCs w:val="24"/>
          <w:lang w:bidi="fa-IR"/>
        </w:rPr>
        <w:t xml:space="preserve">farklı </w:t>
      </w:r>
      <w:r w:rsidRPr="00EA20DC">
        <w:rPr>
          <w:rFonts w:cs="Times New Roman"/>
          <w:szCs w:val="24"/>
          <w:lang w:bidi="fa-IR"/>
        </w:rPr>
        <w:t xml:space="preserve">ve hakeza </w:t>
      </w:r>
      <w:r w:rsidR="002F6E02" w:rsidRPr="00EA20DC">
        <w:rPr>
          <w:rFonts w:cs="Times New Roman"/>
          <w:szCs w:val="24"/>
          <w:lang w:bidi="fa-IR"/>
        </w:rPr>
        <w:t xml:space="preserve">tarihte yer almış olan hususların ve şahitlerin hacminin toplumsal şartları </w:t>
      </w:r>
      <w:r w:rsidR="00092ED0" w:rsidRPr="00EA20DC">
        <w:rPr>
          <w:rFonts w:cs="Times New Roman"/>
          <w:szCs w:val="24"/>
          <w:lang w:bidi="fa-IR"/>
        </w:rPr>
        <w:t>oldukça az olsa da</w:t>
      </w:r>
      <w:r w:rsidR="002F6E02" w:rsidRPr="00EA20DC">
        <w:rPr>
          <w:rFonts w:cs="Times New Roman"/>
          <w:szCs w:val="24"/>
          <w:lang w:bidi="fa-IR"/>
        </w:rPr>
        <w:t>, bu az olan mi</w:t>
      </w:r>
      <w:r w:rsidR="002F6E02" w:rsidRPr="00EA20DC">
        <w:rPr>
          <w:rFonts w:cs="Times New Roman"/>
          <w:szCs w:val="24"/>
          <w:lang w:bidi="fa-IR"/>
        </w:rPr>
        <w:t>k</w:t>
      </w:r>
      <w:r w:rsidR="002F6E02" w:rsidRPr="00EA20DC">
        <w:rPr>
          <w:rFonts w:cs="Times New Roman"/>
          <w:szCs w:val="24"/>
          <w:lang w:bidi="fa-IR"/>
        </w:rPr>
        <w:t>tarı dahi çok değerli ve yeterlidir</w:t>
      </w:r>
      <w:r w:rsidR="001F1274">
        <w:rPr>
          <w:rFonts w:cs="Times New Roman"/>
          <w:szCs w:val="24"/>
          <w:lang w:bidi="fa-IR"/>
        </w:rPr>
        <w:t xml:space="preserve">. </w:t>
      </w:r>
    </w:p>
    <w:p w:rsidR="00485D17" w:rsidRPr="00EA20DC" w:rsidRDefault="00485D17" w:rsidP="00AD08E5">
      <w:pPr>
        <w:spacing w:line="320" w:lineRule="atLeast"/>
        <w:rPr>
          <w:rFonts w:cs="Times New Roman"/>
          <w:szCs w:val="24"/>
          <w:lang w:bidi="fa-IR"/>
        </w:rPr>
      </w:pPr>
      <w:r w:rsidRPr="00EA20DC">
        <w:rPr>
          <w:rFonts w:cs="Times New Roman"/>
          <w:szCs w:val="24"/>
          <w:lang w:bidi="fa-IR"/>
        </w:rPr>
        <w:t>İşte bizde bu makalede bu konuyu kısaca bir ele almaya çalışacağız</w:t>
      </w:r>
      <w:r w:rsidR="001F1274">
        <w:rPr>
          <w:rFonts w:cs="Times New Roman"/>
          <w:szCs w:val="24"/>
          <w:lang w:bidi="fa-IR"/>
        </w:rPr>
        <w:t xml:space="preserve">. </w:t>
      </w:r>
    </w:p>
    <w:p w:rsidR="00485D17" w:rsidRPr="00EA20DC" w:rsidRDefault="00485D17" w:rsidP="00AD08E5">
      <w:pPr>
        <w:spacing w:line="320" w:lineRule="atLeast"/>
        <w:rPr>
          <w:rFonts w:cs="Times New Roman"/>
          <w:szCs w:val="24"/>
          <w:lang w:bidi="fa-IR"/>
        </w:rPr>
      </w:pPr>
      <w:r w:rsidRPr="00EA20DC">
        <w:rPr>
          <w:rFonts w:cs="Times New Roman"/>
          <w:szCs w:val="24"/>
          <w:lang w:bidi="fa-IR"/>
        </w:rPr>
        <w:t>İmamların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eşlerine karşı davranışları ve pratik sireti onların diğer davranışsal metotl</w:t>
      </w:r>
      <w:r w:rsidRPr="00EA20DC">
        <w:rPr>
          <w:rFonts w:cs="Times New Roman"/>
          <w:szCs w:val="24"/>
          <w:lang w:bidi="fa-IR"/>
        </w:rPr>
        <w:t>a</w:t>
      </w:r>
      <w:r w:rsidRPr="00EA20DC">
        <w:rPr>
          <w:rFonts w:cs="Times New Roman"/>
          <w:szCs w:val="24"/>
          <w:lang w:bidi="fa-IR"/>
        </w:rPr>
        <w:t>rı ve tavırları gibi</w:t>
      </w:r>
      <w:r w:rsidR="00092ED0" w:rsidRPr="00EA20DC">
        <w:rPr>
          <w:rFonts w:cs="Times New Roman"/>
          <w:szCs w:val="24"/>
          <w:lang w:bidi="fa-IR"/>
        </w:rPr>
        <w:t>,</w:t>
      </w:r>
      <w:r w:rsidRPr="00EA20DC">
        <w:rPr>
          <w:rFonts w:cs="Times New Roman"/>
          <w:szCs w:val="24"/>
          <w:lang w:bidi="fa-IR"/>
        </w:rPr>
        <w:t xml:space="preserve"> tarihte oldukça dakik ve açık bir şekilde görülmemektedir</w:t>
      </w:r>
      <w:r w:rsidR="001F1274">
        <w:rPr>
          <w:rFonts w:cs="Times New Roman"/>
          <w:szCs w:val="24"/>
          <w:lang w:bidi="fa-IR"/>
        </w:rPr>
        <w:t xml:space="preserve">. </w:t>
      </w:r>
      <w:r w:rsidR="00C56D1A" w:rsidRPr="00EA20DC">
        <w:rPr>
          <w:rFonts w:cs="Times New Roman"/>
          <w:szCs w:val="24"/>
          <w:lang w:bidi="fa-IR"/>
        </w:rPr>
        <w:t>Bu siyasi ve toplumsal etkenlerin yanı sıra, olayın mahiyeti ile de yakından ilgilidir</w:t>
      </w:r>
      <w:r w:rsidR="001F1274">
        <w:rPr>
          <w:rFonts w:cs="Times New Roman"/>
          <w:szCs w:val="24"/>
          <w:lang w:bidi="fa-IR"/>
        </w:rPr>
        <w:t xml:space="preserve">. </w:t>
      </w:r>
      <w:r w:rsidR="00C56D1A" w:rsidRPr="00EA20DC">
        <w:rPr>
          <w:rFonts w:cs="Times New Roman"/>
          <w:szCs w:val="24"/>
          <w:lang w:bidi="fa-IR"/>
        </w:rPr>
        <w:t>Zira bu hususların ç</w:t>
      </w:r>
      <w:r w:rsidR="00C56D1A" w:rsidRPr="00EA20DC">
        <w:rPr>
          <w:rFonts w:cs="Times New Roman"/>
          <w:szCs w:val="24"/>
          <w:lang w:bidi="fa-IR"/>
        </w:rPr>
        <w:t>o</w:t>
      </w:r>
      <w:r w:rsidR="00C56D1A" w:rsidRPr="00EA20DC">
        <w:rPr>
          <w:rFonts w:cs="Times New Roman"/>
          <w:szCs w:val="24"/>
          <w:lang w:bidi="fa-IR"/>
        </w:rPr>
        <w:t>ğu, toplum ve halkın gözünden çok evin içinde meydana gelmektedir</w:t>
      </w:r>
      <w:r w:rsidR="001F1274">
        <w:rPr>
          <w:rFonts w:cs="Times New Roman"/>
          <w:szCs w:val="24"/>
          <w:lang w:bidi="fa-IR"/>
        </w:rPr>
        <w:t xml:space="preserve">. </w:t>
      </w:r>
      <w:r w:rsidR="00FF5F4F" w:rsidRPr="00EA20DC">
        <w:rPr>
          <w:rFonts w:cs="Times New Roman"/>
          <w:szCs w:val="24"/>
          <w:lang w:bidi="fa-IR"/>
        </w:rPr>
        <w:t xml:space="preserve">Ama </w:t>
      </w:r>
      <w:r w:rsidR="003879F7" w:rsidRPr="00EA20DC">
        <w:rPr>
          <w:rFonts w:cs="Times New Roman"/>
          <w:szCs w:val="24"/>
          <w:lang w:bidi="fa-IR"/>
        </w:rPr>
        <w:t>onlardan bize ul</w:t>
      </w:r>
      <w:r w:rsidR="003879F7" w:rsidRPr="00EA20DC">
        <w:rPr>
          <w:rFonts w:cs="Times New Roman"/>
          <w:szCs w:val="24"/>
          <w:lang w:bidi="fa-IR"/>
        </w:rPr>
        <w:t>a</w:t>
      </w:r>
      <w:r w:rsidR="003879F7" w:rsidRPr="00EA20DC">
        <w:rPr>
          <w:rFonts w:cs="Times New Roman"/>
          <w:szCs w:val="24"/>
          <w:lang w:bidi="fa-IR"/>
        </w:rPr>
        <w:t>şan siret ve metotları ile sözlerinden</w:t>
      </w:r>
      <w:r w:rsidR="00092ED0" w:rsidRPr="00EA20DC">
        <w:rPr>
          <w:rFonts w:cs="Times New Roman"/>
          <w:szCs w:val="24"/>
          <w:lang w:bidi="fa-IR"/>
        </w:rPr>
        <w:t>,</w:t>
      </w:r>
      <w:r w:rsidR="003879F7" w:rsidRPr="00EA20DC">
        <w:rPr>
          <w:rFonts w:cs="Times New Roman"/>
          <w:szCs w:val="24"/>
          <w:lang w:bidi="fa-IR"/>
        </w:rPr>
        <w:t xml:space="preserve"> bir yere kadar </w:t>
      </w:r>
      <w:r w:rsidR="00362A51" w:rsidRPr="00EA20DC">
        <w:rPr>
          <w:rFonts w:cs="Times New Roman"/>
          <w:szCs w:val="24"/>
          <w:lang w:bidi="fa-IR"/>
        </w:rPr>
        <w:t>Ehl</w:t>
      </w:r>
      <w:r w:rsidR="00495432" w:rsidRPr="00EA20DC">
        <w:rPr>
          <w:rFonts w:cs="Times New Roman"/>
          <w:szCs w:val="24"/>
          <w:lang w:bidi="fa-IR"/>
        </w:rPr>
        <w:t xml:space="preserve">-i </w:t>
      </w:r>
      <w:r w:rsidR="00362A51" w:rsidRPr="00EA20DC">
        <w:rPr>
          <w:rFonts w:cs="Times New Roman"/>
          <w:szCs w:val="24"/>
          <w:lang w:bidi="fa-IR"/>
        </w:rPr>
        <w:t>Beyt imamlarının davranış şeklini elde edebilmek mümkündür</w:t>
      </w:r>
      <w:r w:rsidR="001F1274">
        <w:rPr>
          <w:rFonts w:cs="Times New Roman"/>
          <w:szCs w:val="24"/>
          <w:lang w:bidi="fa-IR"/>
        </w:rPr>
        <w:t xml:space="preserve">. </w:t>
      </w:r>
      <w:r w:rsidR="00362A51" w:rsidRPr="00EA20DC">
        <w:rPr>
          <w:rFonts w:cs="Times New Roman"/>
          <w:szCs w:val="24"/>
          <w:lang w:bidi="fa-IR"/>
        </w:rPr>
        <w:t>Açıkça bilindiği gibi masum İmamlar</w:t>
      </w:r>
      <w:r w:rsidR="00DF4E7C">
        <w:rPr>
          <w:rFonts w:cs="Times New Roman"/>
          <w:szCs w:val="24"/>
          <w:lang w:bidi="fa-IR"/>
        </w:rPr>
        <w:t xml:space="preserve"> </w:t>
      </w:r>
      <w:r w:rsidR="001F1274">
        <w:rPr>
          <w:rFonts w:cs="Times New Roman"/>
          <w:szCs w:val="24"/>
          <w:lang w:bidi="fa-IR"/>
        </w:rPr>
        <w:t xml:space="preserve">(a.s) </w:t>
      </w:r>
      <w:r w:rsidR="00362A51" w:rsidRPr="00EA20DC">
        <w:rPr>
          <w:rFonts w:cs="Times New Roman"/>
          <w:szCs w:val="24"/>
          <w:lang w:bidi="fa-IR"/>
        </w:rPr>
        <w:t xml:space="preserve">amellerini halis </w:t>
      </w:r>
      <w:r w:rsidR="00092ED0" w:rsidRPr="00EA20DC">
        <w:rPr>
          <w:rFonts w:cs="Times New Roman"/>
          <w:szCs w:val="24"/>
          <w:lang w:bidi="fa-IR"/>
        </w:rPr>
        <w:t>ve gerçek İslam</w:t>
      </w:r>
      <w:r w:rsidR="006B67CC">
        <w:rPr>
          <w:rFonts w:cs="Times New Roman"/>
          <w:szCs w:val="24"/>
          <w:lang w:bidi="fa-IR"/>
        </w:rPr>
        <w:t>’</w:t>
      </w:r>
      <w:r w:rsidR="00092ED0" w:rsidRPr="00EA20DC">
        <w:rPr>
          <w:rFonts w:cs="Times New Roman"/>
          <w:szCs w:val="24"/>
          <w:lang w:bidi="fa-IR"/>
        </w:rPr>
        <w:t>a uyarladıkları,</w:t>
      </w:r>
      <w:r w:rsidR="00C303C5" w:rsidRPr="00EA20DC">
        <w:rPr>
          <w:rFonts w:cs="Times New Roman"/>
          <w:szCs w:val="24"/>
          <w:lang w:bidi="fa-IR"/>
        </w:rPr>
        <w:t xml:space="preserve"> bu açıdan onlar arasında </w:t>
      </w:r>
      <w:r w:rsidR="006101ED" w:rsidRPr="00EA20DC">
        <w:rPr>
          <w:rFonts w:cs="Times New Roman"/>
          <w:szCs w:val="24"/>
          <w:lang w:bidi="fa-IR"/>
        </w:rPr>
        <w:t>hiç bir</w:t>
      </w:r>
      <w:r w:rsidR="00C303C5" w:rsidRPr="00EA20DC">
        <w:rPr>
          <w:rFonts w:cs="Times New Roman"/>
          <w:szCs w:val="24"/>
          <w:lang w:bidi="fa-IR"/>
        </w:rPr>
        <w:t xml:space="preserve"> farklılık olmadığı ve de onl</w:t>
      </w:r>
      <w:r w:rsidR="00C303C5" w:rsidRPr="00EA20DC">
        <w:rPr>
          <w:rFonts w:cs="Times New Roman"/>
          <w:szCs w:val="24"/>
          <w:lang w:bidi="fa-IR"/>
        </w:rPr>
        <w:t>a</w:t>
      </w:r>
      <w:r w:rsidR="00C303C5" w:rsidRPr="00EA20DC">
        <w:rPr>
          <w:rFonts w:cs="Times New Roman"/>
          <w:szCs w:val="24"/>
          <w:lang w:bidi="fa-IR"/>
        </w:rPr>
        <w:t>rın davranış veya sözlerinde herhangi bir farklılık görüldüğü taktirde bunun zamansal özel şar</w:t>
      </w:r>
      <w:r w:rsidR="00C303C5" w:rsidRPr="00EA20DC">
        <w:rPr>
          <w:rFonts w:cs="Times New Roman"/>
          <w:szCs w:val="24"/>
          <w:lang w:bidi="fa-IR"/>
        </w:rPr>
        <w:t>t</w:t>
      </w:r>
      <w:r w:rsidR="00C303C5" w:rsidRPr="00EA20DC">
        <w:rPr>
          <w:rFonts w:cs="Times New Roman"/>
          <w:szCs w:val="24"/>
          <w:lang w:bidi="fa-IR"/>
        </w:rPr>
        <w:t>larla ilgili olduğu sebebiyle</w:t>
      </w:r>
      <w:r w:rsidR="00092ED0" w:rsidRPr="00EA20DC">
        <w:rPr>
          <w:rFonts w:cs="Times New Roman"/>
          <w:szCs w:val="24"/>
          <w:lang w:bidi="fa-IR"/>
        </w:rPr>
        <w:t>,</w:t>
      </w:r>
      <w:r w:rsidR="00C303C5" w:rsidRPr="00EA20DC">
        <w:rPr>
          <w:rFonts w:cs="Times New Roman"/>
          <w:szCs w:val="24"/>
          <w:lang w:bidi="fa-IR"/>
        </w:rPr>
        <w:t xml:space="preserve"> masum imamlardan birinin veya onlardan bir kaçının </w:t>
      </w:r>
      <w:r w:rsidR="00B83D31" w:rsidRPr="00EA20DC">
        <w:rPr>
          <w:rFonts w:cs="Times New Roman"/>
          <w:szCs w:val="24"/>
          <w:lang w:bidi="fa-IR"/>
        </w:rPr>
        <w:t>metodu</w:t>
      </w:r>
      <w:r w:rsidR="00B83D31" w:rsidRPr="00EA20DC">
        <w:rPr>
          <w:rFonts w:cs="Times New Roman"/>
          <w:szCs w:val="24"/>
          <w:lang w:bidi="fa-IR"/>
        </w:rPr>
        <w:t>n</w:t>
      </w:r>
      <w:r w:rsidR="00B83D31" w:rsidRPr="00EA20DC">
        <w:rPr>
          <w:rFonts w:cs="Times New Roman"/>
          <w:szCs w:val="24"/>
          <w:lang w:bidi="fa-IR"/>
        </w:rPr>
        <w:t>dan onların tümünün eşlerine karşı davranış biçimi hususunda tümel bir kanun elde etmek mümkündür</w:t>
      </w:r>
      <w:r w:rsidR="001F1274">
        <w:rPr>
          <w:rFonts w:cs="Times New Roman"/>
          <w:szCs w:val="24"/>
          <w:lang w:bidi="fa-IR"/>
        </w:rPr>
        <w:t xml:space="preserve">. </w:t>
      </w:r>
      <w:r w:rsidR="00C35A82" w:rsidRPr="00EA20DC">
        <w:rPr>
          <w:rFonts w:cs="Times New Roman"/>
          <w:szCs w:val="24"/>
          <w:lang w:bidi="fa-IR"/>
        </w:rPr>
        <w:t>Mümkün olduğu kadar bu hususta metot olarak ortaya koyabileceğimiz bir t</w:t>
      </w:r>
      <w:r w:rsidR="00C35A82" w:rsidRPr="00EA20DC">
        <w:rPr>
          <w:rFonts w:cs="Times New Roman"/>
          <w:szCs w:val="24"/>
          <w:lang w:bidi="fa-IR"/>
        </w:rPr>
        <w:t>a</w:t>
      </w:r>
      <w:r w:rsidR="00C35A82" w:rsidRPr="00EA20DC">
        <w:rPr>
          <w:rFonts w:cs="Times New Roman"/>
          <w:szCs w:val="24"/>
          <w:lang w:bidi="fa-IR"/>
        </w:rPr>
        <w:t>kım örne</w:t>
      </w:r>
      <w:r w:rsidR="00C35A82" w:rsidRPr="00EA20DC">
        <w:rPr>
          <w:rFonts w:cs="Times New Roman"/>
          <w:szCs w:val="24"/>
          <w:lang w:bidi="fa-IR"/>
        </w:rPr>
        <w:t>k</w:t>
      </w:r>
      <w:r w:rsidR="00C35A82" w:rsidRPr="00EA20DC">
        <w:rPr>
          <w:rFonts w:cs="Times New Roman"/>
          <w:szCs w:val="24"/>
          <w:lang w:bidi="fa-IR"/>
        </w:rPr>
        <w:t>lere işaret etmeye çalışacağız</w:t>
      </w:r>
      <w:r w:rsidR="001F1274">
        <w:rPr>
          <w:rFonts w:cs="Times New Roman"/>
          <w:szCs w:val="24"/>
          <w:lang w:bidi="fa-IR"/>
        </w:rPr>
        <w:t xml:space="preserve">. </w:t>
      </w:r>
    </w:p>
    <w:p w:rsidR="00C35A82" w:rsidRPr="00EA20DC" w:rsidRDefault="00C35A82" w:rsidP="00AD08E5">
      <w:pPr>
        <w:spacing w:line="320" w:lineRule="atLeast"/>
        <w:rPr>
          <w:rFonts w:cs="Times New Roman"/>
          <w:szCs w:val="24"/>
          <w:lang w:bidi="fa-IR"/>
        </w:rPr>
      </w:pPr>
    </w:p>
    <w:p w:rsidR="00C35A82" w:rsidRPr="00EA20DC" w:rsidRDefault="00C35A82" w:rsidP="006B4421">
      <w:pPr>
        <w:pStyle w:val="Heading1"/>
        <w:rPr>
          <w:lang w:bidi="fa-IR"/>
        </w:rPr>
      </w:pPr>
      <w:bookmarkStart w:id="162" w:name="_Toc266607648"/>
      <w:r w:rsidRPr="00EA20DC">
        <w:rPr>
          <w:lang w:bidi="fa-IR"/>
        </w:rPr>
        <w:t>Eşine Yardım</w:t>
      </w:r>
      <w:bookmarkEnd w:id="162"/>
    </w:p>
    <w:p w:rsidR="00B21D1D" w:rsidRPr="00EA20DC" w:rsidRDefault="00DE2BCD" w:rsidP="00AD08E5">
      <w:pPr>
        <w:spacing w:line="320" w:lineRule="atLeast"/>
        <w:rPr>
          <w:rFonts w:cs="Times New Roman"/>
          <w:szCs w:val="24"/>
          <w:lang w:bidi="fa-IR"/>
        </w:rPr>
      </w:pPr>
      <w:r w:rsidRPr="00EA20DC">
        <w:rPr>
          <w:rFonts w:cs="Times New Roman"/>
          <w:szCs w:val="24"/>
          <w:lang w:bidi="fa-IR"/>
        </w:rPr>
        <w:t>Kadın ve erkeğin ortak hayatında söz konusu olan,</w:t>
      </w:r>
      <w:r w:rsidR="00B22132" w:rsidRPr="00EA20DC">
        <w:rPr>
          <w:rFonts w:cs="Times New Roman"/>
          <w:szCs w:val="24"/>
          <w:lang w:bidi="fa-IR"/>
        </w:rPr>
        <w:t xml:space="preserve"> </w:t>
      </w:r>
      <w:r w:rsidRPr="00EA20DC">
        <w:rPr>
          <w:rFonts w:cs="Times New Roman"/>
          <w:szCs w:val="24"/>
          <w:lang w:bidi="fa-IR"/>
        </w:rPr>
        <w:t>başlangıçtan ömrün sonuna kadar d</w:t>
      </w:r>
      <w:r w:rsidRPr="00EA20DC">
        <w:rPr>
          <w:rFonts w:cs="Times New Roman"/>
          <w:szCs w:val="24"/>
          <w:lang w:bidi="fa-IR"/>
        </w:rPr>
        <w:t>e</w:t>
      </w:r>
      <w:r w:rsidRPr="00EA20DC">
        <w:rPr>
          <w:rFonts w:cs="Times New Roman"/>
          <w:szCs w:val="24"/>
          <w:lang w:bidi="fa-IR"/>
        </w:rPr>
        <w:t>vam eden ve de ailenin mutluluğu ve sevinci hususunda çok önemli bir rolü bulunan önemli konulardan biri de hayat ile ilgili işleri yapmak, ihtiyaçları temin etmek ve evin işlerini idare etmektir</w:t>
      </w:r>
      <w:r w:rsidR="001F1274">
        <w:rPr>
          <w:rFonts w:cs="Times New Roman"/>
          <w:szCs w:val="24"/>
          <w:lang w:bidi="fa-IR"/>
        </w:rPr>
        <w:t xml:space="preserve">. </w:t>
      </w:r>
      <w:r w:rsidRPr="00EA20DC">
        <w:rPr>
          <w:rFonts w:cs="Times New Roman"/>
          <w:szCs w:val="24"/>
          <w:lang w:bidi="fa-IR"/>
        </w:rPr>
        <w:t>Bu konu, adil ve sahih bir şekilde halledilirse ve eşlerinin her birisi bu konudaki g</w:t>
      </w:r>
      <w:r w:rsidRPr="00EA20DC">
        <w:rPr>
          <w:rFonts w:cs="Times New Roman"/>
          <w:szCs w:val="24"/>
          <w:lang w:bidi="fa-IR"/>
        </w:rPr>
        <w:t>ö</w:t>
      </w:r>
      <w:r w:rsidRPr="00EA20DC">
        <w:rPr>
          <w:rFonts w:cs="Times New Roman"/>
          <w:szCs w:val="24"/>
          <w:lang w:bidi="fa-IR"/>
        </w:rPr>
        <w:t>revlerini güzel bir ş</w:t>
      </w:r>
      <w:r w:rsidRPr="00EA20DC">
        <w:rPr>
          <w:rFonts w:cs="Times New Roman"/>
          <w:szCs w:val="24"/>
          <w:lang w:bidi="fa-IR"/>
        </w:rPr>
        <w:t>e</w:t>
      </w:r>
      <w:r w:rsidRPr="00EA20DC">
        <w:rPr>
          <w:rFonts w:cs="Times New Roman"/>
          <w:szCs w:val="24"/>
          <w:lang w:bidi="fa-IR"/>
        </w:rPr>
        <w:t>kilde yerine getirecek olursa, ileride doğması muhtemel bir çok sorunlar kendiliğinden hal olacaktır ve böylece de aile ortamına sefa ve samimiyet hakim hale gelece</w:t>
      </w:r>
      <w:r w:rsidRPr="00EA20DC">
        <w:rPr>
          <w:rFonts w:cs="Times New Roman"/>
          <w:szCs w:val="24"/>
          <w:lang w:bidi="fa-IR"/>
        </w:rPr>
        <w:t>k</w:t>
      </w:r>
      <w:r w:rsidRPr="00EA20DC">
        <w:rPr>
          <w:rFonts w:cs="Times New Roman"/>
          <w:szCs w:val="24"/>
          <w:lang w:bidi="fa-IR"/>
        </w:rPr>
        <w:t>tir</w:t>
      </w:r>
      <w:r w:rsidR="001F1274">
        <w:rPr>
          <w:rFonts w:cs="Times New Roman"/>
          <w:szCs w:val="24"/>
          <w:lang w:bidi="fa-IR"/>
        </w:rPr>
        <w:t xml:space="preserve">.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ve Hz</w:t>
      </w:r>
      <w:r w:rsidR="001F1274">
        <w:rPr>
          <w:rFonts w:cs="Times New Roman"/>
          <w:szCs w:val="24"/>
          <w:lang w:bidi="fa-IR"/>
        </w:rPr>
        <w:t xml:space="preserve">. </w:t>
      </w:r>
      <w:r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ortak hayata başladıktan sonra her birinin sorumluluk ve görevini tayin etmek için Allah Resulünün</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huzuruna vardılar ve bu konuda kendileri hakkında hüküm vermesini istediler</w:t>
      </w:r>
      <w:r w:rsidR="001F1274">
        <w:rPr>
          <w:rFonts w:cs="Times New Roman"/>
          <w:szCs w:val="24"/>
          <w:lang w:bidi="fa-IR"/>
        </w:rPr>
        <w:t xml:space="preserve">. </w:t>
      </w:r>
      <w:r w:rsidRPr="00EA20DC">
        <w:rPr>
          <w:rFonts w:cs="Times New Roman"/>
          <w:szCs w:val="24"/>
          <w:lang w:bidi="fa-IR"/>
        </w:rPr>
        <w:t>İslam Pe</w:t>
      </w:r>
      <w:r w:rsidRPr="00EA20DC">
        <w:rPr>
          <w:rFonts w:cs="Times New Roman"/>
          <w:szCs w:val="24"/>
          <w:lang w:bidi="fa-IR"/>
        </w:rPr>
        <w:t>y</w:t>
      </w:r>
      <w:r w:rsidRPr="00EA20DC">
        <w:rPr>
          <w:rFonts w:cs="Times New Roman"/>
          <w:szCs w:val="24"/>
          <w:lang w:bidi="fa-IR"/>
        </w:rPr>
        <w:t>gamberi</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evin içindeki işleri, Fatıma</w:t>
      </w:r>
      <w:r w:rsidR="006B67CC">
        <w:rPr>
          <w:rFonts w:cs="Times New Roman"/>
          <w:szCs w:val="24"/>
          <w:lang w:bidi="fa-IR"/>
        </w:rPr>
        <w:t>’</w:t>
      </w:r>
      <w:r w:rsidRPr="00EA20DC">
        <w:rPr>
          <w:rFonts w:cs="Times New Roman"/>
          <w:szCs w:val="24"/>
          <w:lang w:bidi="fa-IR"/>
        </w:rPr>
        <w:t>ya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bıraktı ve evin dışındaki işleri ise Hz</w:t>
      </w:r>
      <w:r w:rsidR="001F1274">
        <w:rPr>
          <w:rFonts w:cs="Times New Roman"/>
          <w:szCs w:val="24"/>
          <w:lang w:bidi="fa-IR"/>
        </w:rPr>
        <w:t xml:space="preserve">.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ye</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havale etti</w:t>
      </w:r>
      <w:r w:rsidR="001F1274">
        <w:rPr>
          <w:rFonts w:cs="Times New Roman"/>
          <w:szCs w:val="24"/>
          <w:lang w:bidi="fa-IR"/>
        </w:rPr>
        <w:t xml:space="preserve">. </w:t>
      </w:r>
      <w:r w:rsidRPr="00EA20DC">
        <w:rPr>
          <w:rFonts w:cs="Times New Roman"/>
          <w:szCs w:val="24"/>
          <w:lang w:bidi="fa-IR"/>
        </w:rPr>
        <w:t>Fatımat</w:t>
      </w:r>
      <w:r w:rsidR="006B67CC">
        <w:rPr>
          <w:rFonts w:cs="Times New Roman"/>
          <w:szCs w:val="24"/>
          <w:lang w:bidi="fa-IR"/>
        </w:rPr>
        <w:t>’</w:t>
      </w:r>
      <w:r w:rsidRPr="00EA20DC">
        <w:rPr>
          <w:rFonts w:cs="Times New Roman"/>
          <w:szCs w:val="24"/>
          <w:lang w:bidi="fa-IR"/>
        </w:rPr>
        <w:t>uz</w:t>
      </w:r>
      <w:r w:rsidR="00495432" w:rsidRPr="00EA20DC">
        <w:rPr>
          <w:rFonts w:cs="Times New Roman"/>
          <w:szCs w:val="24"/>
          <w:lang w:bidi="fa-IR"/>
        </w:rPr>
        <w:t xml:space="preserve">- </w:t>
      </w:r>
      <w:r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buyurdular</w:t>
      </w:r>
      <w:r w:rsidR="00DF4E7C">
        <w:rPr>
          <w:rFonts w:cs="Times New Roman"/>
          <w:szCs w:val="24"/>
          <w:lang w:bidi="fa-IR"/>
        </w:rPr>
        <w:t xml:space="preserve">: </w:t>
      </w:r>
      <w:r w:rsidR="006B67CC">
        <w:rPr>
          <w:rFonts w:cs="Times New Roman"/>
          <w:szCs w:val="24"/>
          <w:lang w:bidi="fa-IR"/>
        </w:rPr>
        <w:t>“</w:t>
      </w:r>
      <w:r w:rsidR="00092ED0" w:rsidRPr="00EA20DC">
        <w:rPr>
          <w:rFonts w:cs="Times New Roman"/>
          <w:szCs w:val="24"/>
          <w:lang w:bidi="fa-IR"/>
        </w:rPr>
        <w:t>Evin</w:t>
      </w:r>
      <w:r w:rsidRPr="00EA20DC">
        <w:rPr>
          <w:rFonts w:cs="Times New Roman"/>
          <w:szCs w:val="24"/>
          <w:lang w:bidi="fa-IR"/>
        </w:rPr>
        <w:t xml:space="preserve"> </w:t>
      </w:r>
      <w:r w:rsidR="00092ED0" w:rsidRPr="00EA20DC">
        <w:rPr>
          <w:rFonts w:cs="Times New Roman"/>
          <w:szCs w:val="24"/>
          <w:lang w:bidi="fa-IR"/>
        </w:rPr>
        <w:t xml:space="preserve">iç </w:t>
      </w:r>
      <w:r w:rsidRPr="00EA20DC">
        <w:rPr>
          <w:rFonts w:cs="Times New Roman"/>
          <w:szCs w:val="24"/>
          <w:lang w:bidi="fa-IR"/>
        </w:rPr>
        <w:t>işleri</w:t>
      </w:r>
      <w:r w:rsidR="00092ED0" w:rsidRPr="00EA20DC">
        <w:rPr>
          <w:rFonts w:cs="Times New Roman"/>
          <w:szCs w:val="24"/>
          <w:lang w:bidi="fa-IR"/>
        </w:rPr>
        <w:t>n</w:t>
      </w:r>
      <w:r w:rsidRPr="00EA20DC">
        <w:rPr>
          <w:rFonts w:cs="Times New Roman"/>
          <w:szCs w:val="24"/>
          <w:lang w:bidi="fa-IR"/>
        </w:rPr>
        <w:t>in bana bırakılmasına ve evin dışındaki işler</w:t>
      </w:r>
      <w:r w:rsidR="00901DEE" w:rsidRPr="00EA20DC">
        <w:rPr>
          <w:rFonts w:cs="Times New Roman"/>
          <w:szCs w:val="24"/>
          <w:lang w:bidi="fa-IR"/>
        </w:rPr>
        <w:t xml:space="preserve"> ile </w:t>
      </w:r>
      <w:r w:rsidRPr="00EA20DC">
        <w:rPr>
          <w:rFonts w:cs="Times New Roman"/>
          <w:szCs w:val="24"/>
          <w:lang w:bidi="fa-IR"/>
        </w:rPr>
        <w:t>insanlarla muaşeretten muaf tutulduğuma ne kadar sevi</w:t>
      </w:r>
      <w:r w:rsidRPr="00EA20DC">
        <w:rPr>
          <w:rFonts w:cs="Times New Roman"/>
          <w:szCs w:val="24"/>
          <w:lang w:bidi="fa-IR"/>
        </w:rPr>
        <w:t>n</w:t>
      </w:r>
      <w:r w:rsidRPr="00EA20DC">
        <w:rPr>
          <w:rFonts w:cs="Times New Roman"/>
          <w:szCs w:val="24"/>
          <w:lang w:bidi="fa-IR"/>
        </w:rPr>
        <w:t>diğimi Allah</w:t>
      </w:r>
      <w:r w:rsidR="006B67CC">
        <w:rPr>
          <w:rFonts w:cs="Times New Roman"/>
          <w:szCs w:val="24"/>
          <w:lang w:bidi="fa-IR"/>
        </w:rPr>
        <w:t>’</w:t>
      </w:r>
      <w:r w:rsidRPr="00EA20DC">
        <w:rPr>
          <w:rFonts w:cs="Times New Roman"/>
          <w:szCs w:val="24"/>
          <w:lang w:bidi="fa-IR"/>
        </w:rPr>
        <w:t>tan başka hiç kimse bilemez</w:t>
      </w:r>
      <w:r w:rsidR="001F1274">
        <w:rPr>
          <w:rFonts w:cs="Times New Roman"/>
          <w:szCs w:val="24"/>
          <w:lang w:bidi="fa-IR"/>
        </w:rPr>
        <w:t>.”</w:t>
      </w:r>
      <w:r w:rsidRPr="00EA20DC">
        <w:rPr>
          <w:rStyle w:val="FootnoteReference"/>
          <w:rFonts w:cs="Times New Roman"/>
          <w:szCs w:val="24"/>
          <w:lang w:bidi="fa-IR"/>
        </w:rPr>
        <w:footnoteReference w:id="371"/>
      </w:r>
    </w:p>
    <w:p w:rsidR="002A0E0B" w:rsidRPr="00EA20DC" w:rsidRDefault="00B21D1D" w:rsidP="00AD08E5">
      <w:pPr>
        <w:spacing w:line="320" w:lineRule="atLeast"/>
        <w:rPr>
          <w:rFonts w:cs="Times New Roman"/>
          <w:szCs w:val="24"/>
          <w:lang w:bidi="fa-IR"/>
        </w:rPr>
      </w:pPr>
      <w:r w:rsidRPr="00EA20DC">
        <w:rPr>
          <w:rFonts w:cs="Times New Roman"/>
          <w:szCs w:val="24"/>
          <w:lang w:bidi="fa-IR"/>
        </w:rPr>
        <w:t>Bu konuda İmam Bakır</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ise 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Fatıma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nin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evinde h</w:t>
      </w:r>
      <w:r w:rsidRPr="00EA20DC">
        <w:rPr>
          <w:rFonts w:cs="Times New Roman"/>
          <w:szCs w:val="24"/>
          <w:lang w:bidi="fa-IR"/>
        </w:rPr>
        <w:t>a</w:t>
      </w:r>
      <w:r w:rsidRPr="00EA20DC">
        <w:rPr>
          <w:rFonts w:cs="Times New Roman"/>
          <w:szCs w:val="24"/>
          <w:lang w:bidi="fa-IR"/>
        </w:rPr>
        <w:t>mur yoğu</w:t>
      </w:r>
      <w:r w:rsidR="00901DEE" w:rsidRPr="00EA20DC">
        <w:rPr>
          <w:rFonts w:cs="Times New Roman"/>
          <w:szCs w:val="24"/>
          <w:lang w:bidi="fa-IR"/>
        </w:rPr>
        <w:t>rma, ekmek pişirme</w:t>
      </w:r>
      <w:r w:rsidRPr="00EA20DC">
        <w:rPr>
          <w:rFonts w:cs="Times New Roman"/>
          <w:szCs w:val="24"/>
          <w:lang w:bidi="fa-IR"/>
        </w:rPr>
        <w:t xml:space="preserve"> ve evi temizleme görevini üstlendi</w:t>
      </w:r>
      <w:r w:rsidR="001F1274">
        <w:rPr>
          <w:rFonts w:cs="Times New Roman"/>
          <w:szCs w:val="24"/>
          <w:lang w:bidi="fa-IR"/>
        </w:rPr>
        <w:t xml:space="preserve">.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ise odun g</w:t>
      </w:r>
      <w:r w:rsidRPr="00EA20DC">
        <w:rPr>
          <w:rFonts w:cs="Times New Roman"/>
          <w:szCs w:val="24"/>
          <w:lang w:bidi="fa-IR"/>
        </w:rPr>
        <w:t>e</w:t>
      </w:r>
      <w:r w:rsidRPr="00EA20DC">
        <w:rPr>
          <w:rFonts w:cs="Times New Roman"/>
          <w:szCs w:val="24"/>
          <w:lang w:bidi="fa-IR"/>
        </w:rPr>
        <w:t xml:space="preserve">tirmek ve yiyecek maddeleri </w:t>
      </w:r>
      <w:r w:rsidR="00901DEE" w:rsidRPr="00EA20DC">
        <w:rPr>
          <w:rFonts w:cs="Times New Roman"/>
          <w:szCs w:val="24"/>
          <w:lang w:bidi="fa-IR"/>
        </w:rPr>
        <w:t>temin etmek</w:t>
      </w:r>
      <w:r w:rsidRPr="00EA20DC">
        <w:rPr>
          <w:rFonts w:cs="Times New Roman"/>
          <w:szCs w:val="24"/>
          <w:lang w:bidi="fa-IR"/>
        </w:rPr>
        <w:t xml:space="preserve"> gibi evin dışındaki işleri üstlendi</w:t>
      </w:r>
      <w:r w:rsidR="001F1274">
        <w:rPr>
          <w:rFonts w:cs="Times New Roman"/>
          <w:szCs w:val="24"/>
          <w:lang w:bidi="fa-IR"/>
        </w:rPr>
        <w:t>.”</w:t>
      </w:r>
      <w:r w:rsidRPr="00EA20DC">
        <w:rPr>
          <w:rStyle w:val="FootnoteReference"/>
          <w:rFonts w:cs="Times New Roman"/>
          <w:szCs w:val="24"/>
          <w:lang w:bidi="fa-IR"/>
        </w:rPr>
        <w:footnoteReference w:id="372"/>
      </w:r>
    </w:p>
    <w:p w:rsidR="00B3762A" w:rsidRPr="00EA20DC" w:rsidRDefault="00BF3502" w:rsidP="00AD08E5">
      <w:pPr>
        <w:spacing w:line="320" w:lineRule="atLeast"/>
        <w:rPr>
          <w:rFonts w:cs="Times New Roman"/>
          <w:szCs w:val="24"/>
          <w:lang w:bidi="fa-IR"/>
        </w:rPr>
      </w:pPr>
      <w:r w:rsidRPr="00EA20DC">
        <w:rPr>
          <w:rFonts w:cs="Times New Roman"/>
          <w:szCs w:val="24"/>
          <w:lang w:bidi="fa-IR"/>
        </w:rPr>
        <w:lastRenderedPageBreak/>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sadece evin </w:t>
      </w:r>
      <w:r w:rsidR="00901DEE" w:rsidRPr="00EA20DC">
        <w:rPr>
          <w:rFonts w:cs="Times New Roman"/>
          <w:szCs w:val="24"/>
          <w:lang w:bidi="fa-IR"/>
        </w:rPr>
        <w:t>dışındaki</w:t>
      </w:r>
      <w:r w:rsidRPr="00EA20DC">
        <w:rPr>
          <w:rFonts w:cs="Times New Roman"/>
          <w:szCs w:val="24"/>
          <w:lang w:bidi="fa-IR"/>
        </w:rPr>
        <w:t xml:space="preserve"> </w:t>
      </w:r>
      <w:r w:rsidR="00901DEE" w:rsidRPr="00EA20DC">
        <w:rPr>
          <w:rFonts w:cs="Times New Roman"/>
          <w:szCs w:val="24"/>
          <w:lang w:bidi="fa-IR"/>
        </w:rPr>
        <w:t xml:space="preserve">işleri </w:t>
      </w:r>
      <w:r w:rsidRPr="00EA20DC">
        <w:rPr>
          <w:rFonts w:cs="Times New Roman"/>
          <w:szCs w:val="24"/>
          <w:lang w:bidi="fa-IR"/>
        </w:rPr>
        <w:t>yapmakla yetinmedi, aksine evin iç işlerini yapmak hususunda da yardımcı oldu</w:t>
      </w:r>
      <w:r w:rsidR="001F1274">
        <w:rPr>
          <w:rFonts w:cs="Times New Roman"/>
          <w:szCs w:val="24"/>
          <w:lang w:bidi="fa-IR"/>
        </w:rPr>
        <w:t xml:space="preserve">. </w:t>
      </w:r>
      <w:r w:rsidR="00B3762A" w:rsidRPr="00EA20DC">
        <w:rPr>
          <w:rFonts w:cs="Times New Roman"/>
          <w:szCs w:val="24"/>
          <w:lang w:bidi="fa-IR"/>
        </w:rPr>
        <w:t>Dolayısıyla Hz</w:t>
      </w:r>
      <w:r w:rsidR="001F1274">
        <w:rPr>
          <w:rFonts w:cs="Times New Roman"/>
          <w:szCs w:val="24"/>
          <w:lang w:bidi="fa-IR"/>
        </w:rPr>
        <w:t xml:space="preserve">. </w:t>
      </w:r>
      <w:r w:rsidR="00B3762A"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B3762A" w:rsidRPr="00EA20DC">
        <w:rPr>
          <w:rFonts w:cs="Times New Roman"/>
          <w:szCs w:val="24"/>
          <w:lang w:bidi="fa-IR"/>
        </w:rPr>
        <w:t>evin bütün işlerini eşine bırakmıyordu</w:t>
      </w:r>
      <w:r w:rsidR="001F1274">
        <w:rPr>
          <w:rFonts w:cs="Times New Roman"/>
          <w:szCs w:val="24"/>
          <w:lang w:bidi="fa-IR"/>
        </w:rPr>
        <w:t xml:space="preserve">. </w:t>
      </w:r>
    </w:p>
    <w:p w:rsidR="00670FED" w:rsidRPr="00EA20DC" w:rsidRDefault="00B3762A" w:rsidP="00AD08E5">
      <w:pPr>
        <w:spacing w:line="320" w:lineRule="atLeast"/>
        <w:rPr>
          <w:rFonts w:cs="Times New Roman"/>
          <w:szCs w:val="24"/>
          <w:lang w:bidi="fa-IR"/>
        </w:rPr>
      </w:pPr>
      <w:r w:rsidRPr="00EA20DC">
        <w:rPr>
          <w:rFonts w:cs="Times New Roman"/>
          <w:szCs w:val="24"/>
          <w:lang w:bidi="fa-IR"/>
        </w:rPr>
        <w:t>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0033522F"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33522F" w:rsidRPr="00EA20DC">
        <w:rPr>
          <w:rFonts w:cs="Times New Roman"/>
          <w:szCs w:val="24"/>
          <w:lang w:bidi="fa-IR"/>
        </w:rPr>
        <w:t xml:space="preserve">her zaman odun getiriyor, evin su ihtiyacını temin ediyor, </w:t>
      </w:r>
      <w:r w:rsidR="00BF7719" w:rsidRPr="00EA20DC">
        <w:rPr>
          <w:rFonts w:cs="Times New Roman"/>
          <w:szCs w:val="24"/>
          <w:lang w:bidi="fa-IR"/>
        </w:rPr>
        <w:t>evini süpürüyordu</w:t>
      </w:r>
      <w:r w:rsidR="001F1274">
        <w:rPr>
          <w:rFonts w:cs="Times New Roman"/>
          <w:szCs w:val="24"/>
          <w:lang w:bidi="fa-IR"/>
        </w:rPr>
        <w:t xml:space="preserve">. </w:t>
      </w:r>
      <w:r w:rsidR="00BF7719" w:rsidRPr="00EA20DC">
        <w:rPr>
          <w:rFonts w:cs="Times New Roman"/>
          <w:szCs w:val="24"/>
          <w:lang w:bidi="fa-IR"/>
        </w:rPr>
        <w:t>Hz</w:t>
      </w:r>
      <w:r w:rsidR="001F1274">
        <w:rPr>
          <w:rFonts w:cs="Times New Roman"/>
          <w:szCs w:val="24"/>
          <w:lang w:bidi="fa-IR"/>
        </w:rPr>
        <w:t xml:space="preserve">. </w:t>
      </w:r>
      <w:r w:rsidR="00BF7719"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00BF7719" w:rsidRPr="00EA20DC">
        <w:rPr>
          <w:rFonts w:cs="Times New Roman"/>
          <w:szCs w:val="24"/>
          <w:lang w:bidi="fa-IR"/>
        </w:rPr>
        <w:t>ise un yapıyor, hamur yoğuruyor ve ekmek pişiriyordu</w:t>
      </w:r>
      <w:r w:rsidR="001F1274">
        <w:rPr>
          <w:rFonts w:cs="Times New Roman"/>
          <w:szCs w:val="24"/>
          <w:lang w:bidi="fa-IR"/>
        </w:rPr>
        <w:t>.”</w:t>
      </w:r>
      <w:r w:rsidR="00BF7719" w:rsidRPr="00EA20DC">
        <w:rPr>
          <w:rStyle w:val="FootnoteReference"/>
          <w:rFonts w:cs="Times New Roman"/>
          <w:szCs w:val="24"/>
          <w:lang w:bidi="fa-IR"/>
        </w:rPr>
        <w:footnoteReference w:id="373"/>
      </w:r>
    </w:p>
    <w:p w:rsidR="00A6226B" w:rsidRPr="00EA20DC" w:rsidRDefault="00A6226B" w:rsidP="00AD08E5">
      <w:pPr>
        <w:spacing w:line="320" w:lineRule="atLeast"/>
        <w:rPr>
          <w:rFonts w:cs="Times New Roman"/>
          <w:szCs w:val="24"/>
          <w:lang w:bidi="fa-IR"/>
        </w:rPr>
      </w:pPr>
      <w:r w:rsidRPr="00EA20DC">
        <w:rPr>
          <w:rFonts w:cs="Times New Roman"/>
          <w:szCs w:val="24"/>
          <w:lang w:bidi="fa-IR"/>
        </w:rPr>
        <w:t>Bu konuda nakledilen rivayetlerde yer aldığı üzere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sürekli evi süpürme ve t</w:t>
      </w:r>
      <w:r w:rsidRPr="00EA20DC">
        <w:rPr>
          <w:rFonts w:cs="Times New Roman"/>
          <w:szCs w:val="24"/>
          <w:lang w:bidi="fa-IR"/>
        </w:rPr>
        <w:t>e</w:t>
      </w:r>
      <w:r w:rsidRPr="00EA20DC">
        <w:rPr>
          <w:rFonts w:cs="Times New Roman"/>
          <w:szCs w:val="24"/>
          <w:lang w:bidi="fa-IR"/>
        </w:rPr>
        <w:t>mizlik işlerinde Hz</w:t>
      </w:r>
      <w:r w:rsidR="001F1274">
        <w:rPr>
          <w:rFonts w:cs="Times New Roman"/>
          <w:szCs w:val="24"/>
          <w:lang w:bidi="fa-IR"/>
        </w:rPr>
        <w:t xml:space="preserve">. </w:t>
      </w:r>
      <w:r w:rsidRPr="00EA20DC">
        <w:rPr>
          <w:rFonts w:cs="Times New Roman"/>
          <w:szCs w:val="24"/>
          <w:lang w:bidi="fa-IR"/>
        </w:rPr>
        <w:t>Fatıma</w:t>
      </w:r>
      <w:r w:rsidR="006B67CC">
        <w:rPr>
          <w:rFonts w:cs="Times New Roman"/>
          <w:szCs w:val="24"/>
          <w:lang w:bidi="fa-IR"/>
        </w:rPr>
        <w:t>’</w:t>
      </w:r>
      <w:r w:rsidRPr="00EA20DC">
        <w:rPr>
          <w:rFonts w:cs="Times New Roman"/>
          <w:szCs w:val="24"/>
          <w:lang w:bidi="fa-IR"/>
        </w:rPr>
        <w:t>ya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yardımcı oluyor ve bu işi bizzat üstleniyordu</w:t>
      </w:r>
      <w:r w:rsidR="001F1274">
        <w:rPr>
          <w:rFonts w:cs="Times New Roman"/>
          <w:szCs w:val="24"/>
          <w:lang w:bidi="fa-IR"/>
        </w:rPr>
        <w:t xml:space="preserve">. </w:t>
      </w:r>
    </w:p>
    <w:p w:rsidR="00C35A82" w:rsidRPr="00EA20DC" w:rsidRDefault="00A6226B" w:rsidP="00AD08E5">
      <w:pPr>
        <w:spacing w:line="320" w:lineRule="atLeast"/>
        <w:rPr>
          <w:rFonts w:cs="Times New Roman"/>
          <w:szCs w:val="24"/>
          <w:lang w:bidi="fa-IR"/>
        </w:rPr>
      </w:pPr>
      <w:r w:rsidRPr="00EA20DC">
        <w:rPr>
          <w:rFonts w:cs="Times New Roman"/>
          <w:szCs w:val="24"/>
          <w:lang w:bidi="fa-IR"/>
        </w:rPr>
        <w:t>Bazı rivayetlerden de anlaşıldığı üzere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bazen </w:t>
      </w:r>
      <w:r w:rsidR="005C4DFF" w:rsidRPr="00EA20DC">
        <w:rPr>
          <w:rFonts w:cs="Times New Roman"/>
          <w:szCs w:val="24"/>
          <w:lang w:bidi="fa-IR"/>
        </w:rPr>
        <w:t xml:space="preserve">un </w:t>
      </w:r>
      <w:r w:rsidR="005D796E" w:rsidRPr="00EA20DC">
        <w:rPr>
          <w:rFonts w:cs="Times New Roman"/>
          <w:szCs w:val="24"/>
          <w:lang w:bidi="fa-IR"/>
        </w:rPr>
        <w:t xml:space="preserve">temin etmek ve buğday öğütmek </w:t>
      </w:r>
      <w:r w:rsidR="00AC6A1F" w:rsidRPr="00EA20DC">
        <w:rPr>
          <w:rFonts w:cs="Times New Roman"/>
          <w:szCs w:val="24"/>
          <w:lang w:bidi="fa-IR"/>
        </w:rPr>
        <w:t>gibi hususlarda da eşi Hz</w:t>
      </w:r>
      <w:r w:rsidR="001F1274">
        <w:rPr>
          <w:rFonts w:cs="Times New Roman"/>
          <w:szCs w:val="24"/>
          <w:lang w:bidi="fa-IR"/>
        </w:rPr>
        <w:t xml:space="preserve">. </w:t>
      </w:r>
      <w:r w:rsidR="00AC6A1F" w:rsidRPr="00EA20DC">
        <w:rPr>
          <w:rFonts w:cs="Times New Roman"/>
          <w:szCs w:val="24"/>
          <w:lang w:bidi="fa-IR"/>
        </w:rPr>
        <w:t>Zehra</w:t>
      </w:r>
      <w:r w:rsidR="006B67CC">
        <w:rPr>
          <w:rFonts w:cs="Times New Roman"/>
          <w:szCs w:val="24"/>
          <w:lang w:bidi="fa-IR"/>
        </w:rPr>
        <w:t>’</w:t>
      </w:r>
      <w:r w:rsidR="00AC6A1F" w:rsidRPr="00EA20DC">
        <w:rPr>
          <w:rFonts w:cs="Times New Roman"/>
          <w:szCs w:val="24"/>
          <w:lang w:bidi="fa-IR"/>
        </w:rPr>
        <w:t>ya</w:t>
      </w:r>
      <w:r w:rsidR="00DF4E7C">
        <w:rPr>
          <w:rFonts w:cs="Times New Roman"/>
          <w:szCs w:val="24"/>
          <w:lang w:bidi="fa-IR"/>
        </w:rPr>
        <w:t xml:space="preserve"> </w:t>
      </w:r>
      <w:r w:rsidR="001F1274">
        <w:rPr>
          <w:rFonts w:cs="Times New Roman"/>
          <w:szCs w:val="24"/>
          <w:lang w:bidi="fa-IR"/>
        </w:rPr>
        <w:t xml:space="preserve">(a.s) </w:t>
      </w:r>
      <w:r w:rsidR="00AC6A1F" w:rsidRPr="00EA20DC">
        <w:rPr>
          <w:rFonts w:cs="Times New Roman"/>
          <w:szCs w:val="24"/>
          <w:lang w:bidi="fa-IR"/>
        </w:rPr>
        <w:t>yardımcı oluyordu</w:t>
      </w:r>
      <w:r w:rsidR="001F1274">
        <w:rPr>
          <w:rFonts w:cs="Times New Roman"/>
          <w:szCs w:val="24"/>
          <w:lang w:bidi="fa-IR"/>
        </w:rPr>
        <w:t xml:space="preserve">. </w:t>
      </w:r>
      <w:r w:rsidR="00F20E21" w:rsidRPr="00EA20DC">
        <w:rPr>
          <w:rFonts w:cs="Times New Roman"/>
          <w:szCs w:val="24"/>
          <w:lang w:bidi="fa-IR"/>
        </w:rPr>
        <w:t>Nakledildiği üzere bir gün Allah Resulü</w:t>
      </w:r>
      <w:r w:rsidR="00DF4E7C">
        <w:rPr>
          <w:rFonts w:cs="Times New Roman"/>
          <w:szCs w:val="24"/>
          <w:lang w:bidi="fa-IR"/>
        </w:rPr>
        <w:t xml:space="preserve"> </w:t>
      </w:r>
      <w:r w:rsidR="001F1274">
        <w:rPr>
          <w:rFonts w:cs="Times New Roman"/>
          <w:szCs w:val="24"/>
          <w:lang w:bidi="fa-IR"/>
        </w:rPr>
        <w:t xml:space="preserve">(s.a.a) </w:t>
      </w:r>
      <w:r w:rsidR="00F20E21" w:rsidRPr="00EA20DC">
        <w:rPr>
          <w:rFonts w:cs="Times New Roman"/>
          <w:szCs w:val="24"/>
          <w:lang w:bidi="fa-IR"/>
        </w:rPr>
        <w:t>Hz</w:t>
      </w:r>
      <w:r w:rsidR="001F1274">
        <w:rPr>
          <w:rFonts w:cs="Times New Roman"/>
          <w:szCs w:val="24"/>
          <w:lang w:bidi="fa-IR"/>
        </w:rPr>
        <w:t xml:space="preserve">. </w:t>
      </w:r>
      <w:r w:rsidR="00F20E21" w:rsidRPr="00EA20DC">
        <w:rPr>
          <w:rFonts w:cs="Times New Roman"/>
          <w:szCs w:val="24"/>
          <w:lang w:bidi="fa-IR"/>
        </w:rPr>
        <w:t>Ali</w:t>
      </w:r>
      <w:r w:rsidR="006B67CC">
        <w:rPr>
          <w:rFonts w:cs="Times New Roman"/>
          <w:szCs w:val="24"/>
          <w:lang w:bidi="fa-IR"/>
        </w:rPr>
        <w:t>’</w:t>
      </w:r>
      <w:r w:rsidR="00F20E21" w:rsidRPr="00EA20DC">
        <w:rPr>
          <w:rFonts w:cs="Times New Roman"/>
          <w:szCs w:val="24"/>
          <w:lang w:bidi="fa-IR"/>
        </w:rPr>
        <w:t>nin</w:t>
      </w:r>
      <w:r w:rsidR="00DF4E7C">
        <w:rPr>
          <w:rFonts w:cs="Times New Roman"/>
          <w:szCs w:val="24"/>
          <w:lang w:bidi="fa-IR"/>
        </w:rPr>
        <w:t xml:space="preserve"> </w:t>
      </w:r>
      <w:r w:rsidR="001F1274">
        <w:rPr>
          <w:rFonts w:cs="Times New Roman"/>
          <w:szCs w:val="24"/>
          <w:lang w:bidi="fa-IR"/>
        </w:rPr>
        <w:t xml:space="preserve">(a.s) </w:t>
      </w:r>
      <w:r w:rsidR="00901DEE" w:rsidRPr="00EA20DC">
        <w:rPr>
          <w:rFonts w:cs="Times New Roman"/>
          <w:szCs w:val="24"/>
          <w:lang w:bidi="fa-IR"/>
        </w:rPr>
        <w:t>evine girdi, Hz</w:t>
      </w:r>
      <w:r w:rsidR="001F1274">
        <w:rPr>
          <w:rFonts w:cs="Times New Roman"/>
          <w:szCs w:val="24"/>
          <w:lang w:bidi="fa-IR"/>
        </w:rPr>
        <w:t xml:space="preserve">. </w:t>
      </w:r>
      <w:r w:rsidR="00901DEE" w:rsidRPr="00EA20DC">
        <w:rPr>
          <w:rFonts w:cs="Times New Roman"/>
          <w:szCs w:val="24"/>
          <w:lang w:bidi="fa-IR"/>
        </w:rPr>
        <w:t>Ali ve Fatı</w:t>
      </w:r>
      <w:r w:rsidR="00F20E21" w:rsidRPr="00EA20DC">
        <w:rPr>
          <w:rFonts w:cs="Times New Roman"/>
          <w:szCs w:val="24"/>
          <w:lang w:bidi="fa-IR"/>
        </w:rPr>
        <w:t>m</w:t>
      </w:r>
      <w:r w:rsidR="00901DEE" w:rsidRPr="00EA20DC">
        <w:rPr>
          <w:rFonts w:cs="Times New Roman"/>
          <w:szCs w:val="24"/>
          <w:lang w:bidi="fa-IR"/>
        </w:rPr>
        <w:t>a</w:t>
      </w:r>
      <w:r w:rsidR="006B67CC">
        <w:rPr>
          <w:rFonts w:cs="Times New Roman"/>
          <w:szCs w:val="24"/>
          <w:lang w:bidi="fa-IR"/>
        </w:rPr>
        <w:t>’</w:t>
      </w:r>
      <w:r w:rsidR="00F20E21" w:rsidRPr="00EA20DC">
        <w:rPr>
          <w:rFonts w:cs="Times New Roman"/>
          <w:szCs w:val="24"/>
          <w:lang w:bidi="fa-IR"/>
        </w:rPr>
        <w:t>nın</w:t>
      </w:r>
      <w:r w:rsidR="00DF4E7C">
        <w:rPr>
          <w:rFonts w:cs="Times New Roman"/>
          <w:szCs w:val="24"/>
          <w:lang w:bidi="fa-IR"/>
        </w:rPr>
        <w:t xml:space="preserve"> </w:t>
      </w:r>
      <w:r w:rsidR="001F1274">
        <w:rPr>
          <w:rFonts w:cs="Times New Roman"/>
          <w:szCs w:val="24"/>
          <w:lang w:bidi="fa-IR"/>
        </w:rPr>
        <w:t xml:space="preserve">(a.s) </w:t>
      </w:r>
      <w:r w:rsidR="00F20E21" w:rsidRPr="00EA20DC">
        <w:rPr>
          <w:rFonts w:cs="Times New Roman"/>
          <w:szCs w:val="24"/>
          <w:lang w:bidi="fa-IR"/>
        </w:rPr>
        <w:t>birbirine yardımcı olarak el değirmeniyle un temin etmeye çalıştığını gördü</w:t>
      </w:r>
      <w:r w:rsidR="001F1274">
        <w:rPr>
          <w:rFonts w:cs="Times New Roman"/>
          <w:szCs w:val="24"/>
          <w:lang w:bidi="fa-IR"/>
        </w:rPr>
        <w:t xml:space="preserve">. </w:t>
      </w:r>
      <w:r w:rsidR="00F20E21" w:rsidRPr="00EA20DC">
        <w:rPr>
          <w:rFonts w:cs="Times New Roman"/>
          <w:szCs w:val="24"/>
          <w:lang w:bidi="fa-IR"/>
        </w:rPr>
        <w:t>Peygamber şöyle buyurdu</w:t>
      </w:r>
      <w:r w:rsidR="00DF4E7C">
        <w:rPr>
          <w:rFonts w:cs="Times New Roman"/>
          <w:szCs w:val="24"/>
          <w:lang w:bidi="fa-IR"/>
        </w:rPr>
        <w:t xml:space="preserve">: </w:t>
      </w:r>
      <w:r w:rsidR="006B67CC">
        <w:rPr>
          <w:rFonts w:cs="Times New Roman"/>
          <w:szCs w:val="24"/>
          <w:lang w:bidi="fa-IR"/>
        </w:rPr>
        <w:t>“</w:t>
      </w:r>
      <w:r w:rsidR="00F20E21" w:rsidRPr="00EA20DC">
        <w:rPr>
          <w:rFonts w:cs="Times New Roman"/>
          <w:szCs w:val="24"/>
          <w:lang w:bidi="fa-IR"/>
        </w:rPr>
        <w:t>Sizden hanginiz daha yorgun</w:t>
      </w:r>
      <w:r w:rsidR="00901DEE" w:rsidRPr="00EA20DC">
        <w:rPr>
          <w:rFonts w:cs="Times New Roman"/>
          <w:szCs w:val="24"/>
          <w:lang w:bidi="fa-IR"/>
        </w:rPr>
        <w:t>sunuz</w:t>
      </w:r>
      <w:r w:rsidR="00DF4E7C">
        <w:rPr>
          <w:rFonts w:cs="Times New Roman"/>
          <w:szCs w:val="24"/>
          <w:lang w:bidi="fa-IR"/>
        </w:rPr>
        <w:t xml:space="preserve">? </w:t>
      </w:r>
      <w:r w:rsidR="006B67CC">
        <w:rPr>
          <w:rFonts w:cs="Times New Roman"/>
          <w:szCs w:val="24"/>
          <w:lang w:bidi="fa-IR"/>
        </w:rPr>
        <w:t>“</w:t>
      </w:r>
      <w:r w:rsidR="00F20E21" w:rsidRPr="00EA20DC">
        <w:rPr>
          <w:rFonts w:cs="Times New Roman"/>
          <w:szCs w:val="24"/>
          <w:lang w:bidi="fa-IR"/>
        </w:rPr>
        <w:t xml:space="preserve"> Ali</w:t>
      </w:r>
      <w:r w:rsidR="00DF4E7C">
        <w:rPr>
          <w:rFonts w:cs="Times New Roman"/>
          <w:szCs w:val="24"/>
          <w:lang w:bidi="fa-IR"/>
        </w:rPr>
        <w:t xml:space="preserve"> </w:t>
      </w:r>
      <w:r w:rsidR="001F1274">
        <w:rPr>
          <w:rFonts w:cs="Times New Roman"/>
          <w:szCs w:val="24"/>
          <w:lang w:bidi="fa-IR"/>
        </w:rPr>
        <w:t xml:space="preserve">(a.s) </w:t>
      </w:r>
      <w:r w:rsidR="00F20E21" w:rsidRPr="00EA20DC">
        <w:rPr>
          <w:rFonts w:cs="Times New Roman"/>
          <w:szCs w:val="24"/>
          <w:lang w:bidi="fa-IR"/>
        </w:rPr>
        <w:t xml:space="preserve">şöyle </w:t>
      </w:r>
      <w:r w:rsidR="00901DEE" w:rsidRPr="00EA20DC">
        <w:rPr>
          <w:rFonts w:cs="Times New Roman"/>
          <w:szCs w:val="24"/>
          <w:lang w:bidi="fa-IR"/>
        </w:rPr>
        <w:t>arz etti</w:t>
      </w:r>
      <w:r w:rsidR="00DF4E7C">
        <w:rPr>
          <w:rFonts w:cs="Times New Roman"/>
          <w:szCs w:val="24"/>
          <w:lang w:bidi="fa-IR"/>
        </w:rPr>
        <w:t xml:space="preserve">: </w:t>
      </w:r>
      <w:r w:rsidR="006B67CC">
        <w:rPr>
          <w:rFonts w:cs="Times New Roman"/>
          <w:szCs w:val="24"/>
          <w:lang w:bidi="fa-IR"/>
        </w:rPr>
        <w:t>“</w:t>
      </w:r>
      <w:r w:rsidR="00F20E21" w:rsidRPr="00EA20DC">
        <w:rPr>
          <w:rFonts w:cs="Times New Roman"/>
          <w:szCs w:val="24"/>
          <w:lang w:bidi="fa-IR"/>
        </w:rPr>
        <w:t>Fatıma</w:t>
      </w:r>
      <w:r w:rsidR="00DF4E7C">
        <w:rPr>
          <w:rFonts w:cs="Times New Roman"/>
          <w:szCs w:val="24"/>
          <w:lang w:bidi="fa-IR"/>
        </w:rPr>
        <w:t xml:space="preserve"> </w:t>
      </w:r>
      <w:r w:rsidR="001F1274">
        <w:rPr>
          <w:rFonts w:cs="Times New Roman"/>
          <w:szCs w:val="24"/>
          <w:lang w:bidi="fa-IR"/>
        </w:rPr>
        <w:t xml:space="preserve">(a.s) </w:t>
      </w:r>
      <w:r w:rsidR="00F20E21" w:rsidRPr="00EA20DC">
        <w:rPr>
          <w:rFonts w:cs="Times New Roman"/>
          <w:szCs w:val="24"/>
          <w:lang w:bidi="fa-IR"/>
        </w:rPr>
        <w:t>daha yorgundur</w:t>
      </w:r>
      <w:r w:rsidR="001F1274">
        <w:rPr>
          <w:rFonts w:cs="Times New Roman"/>
          <w:szCs w:val="24"/>
          <w:lang w:bidi="fa-IR"/>
        </w:rPr>
        <w:t>.”</w:t>
      </w:r>
      <w:r w:rsidR="00F20E21" w:rsidRPr="00EA20DC">
        <w:rPr>
          <w:rFonts w:cs="Times New Roman"/>
          <w:szCs w:val="24"/>
          <w:lang w:bidi="fa-IR"/>
        </w:rPr>
        <w:t xml:space="preserve"> Peygamber</w:t>
      </w:r>
      <w:r w:rsidR="00DF4E7C">
        <w:rPr>
          <w:rFonts w:cs="Times New Roman"/>
          <w:szCs w:val="24"/>
          <w:lang w:bidi="fa-IR"/>
        </w:rPr>
        <w:t xml:space="preserve"> </w:t>
      </w:r>
      <w:r w:rsidR="001F1274">
        <w:rPr>
          <w:rFonts w:cs="Times New Roman"/>
          <w:szCs w:val="24"/>
          <w:lang w:bidi="fa-IR"/>
        </w:rPr>
        <w:t xml:space="preserve">(s.a.a) </w:t>
      </w:r>
      <w:r w:rsidR="00F20E21"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00F20E21" w:rsidRPr="00EA20DC">
        <w:rPr>
          <w:rFonts w:cs="Times New Roman"/>
          <w:szCs w:val="24"/>
          <w:lang w:bidi="fa-IR"/>
        </w:rPr>
        <w:t>Kızım sen kalk</w:t>
      </w:r>
      <w:r w:rsidR="001F1274">
        <w:rPr>
          <w:rFonts w:cs="Times New Roman"/>
          <w:szCs w:val="24"/>
          <w:lang w:bidi="fa-IR"/>
        </w:rPr>
        <w:t>.”</w:t>
      </w:r>
      <w:r w:rsidR="00F20E21" w:rsidRPr="00EA20DC">
        <w:rPr>
          <w:rFonts w:cs="Times New Roman"/>
          <w:szCs w:val="24"/>
          <w:lang w:bidi="fa-IR"/>
        </w:rPr>
        <w:t xml:space="preserve"> Fatıma</w:t>
      </w:r>
      <w:r w:rsidR="00DF4E7C">
        <w:rPr>
          <w:rFonts w:cs="Times New Roman"/>
          <w:szCs w:val="24"/>
          <w:lang w:bidi="fa-IR"/>
        </w:rPr>
        <w:t xml:space="preserve"> </w:t>
      </w:r>
      <w:r w:rsidR="001F1274">
        <w:rPr>
          <w:rFonts w:cs="Times New Roman"/>
          <w:szCs w:val="24"/>
          <w:lang w:bidi="fa-IR"/>
        </w:rPr>
        <w:t xml:space="preserve">(a.s) </w:t>
      </w:r>
      <w:r w:rsidR="00F20E21" w:rsidRPr="00EA20DC">
        <w:rPr>
          <w:rFonts w:cs="Times New Roman"/>
          <w:szCs w:val="24"/>
          <w:lang w:bidi="fa-IR"/>
        </w:rPr>
        <w:t xml:space="preserve">kalktı </w:t>
      </w:r>
      <w:r w:rsidR="000F6087" w:rsidRPr="00EA20DC">
        <w:rPr>
          <w:rFonts w:cs="Times New Roman"/>
          <w:szCs w:val="24"/>
          <w:lang w:bidi="fa-IR"/>
        </w:rPr>
        <w:t>ve Peygamber onun yerine oturdu ve Ali</w:t>
      </w:r>
      <w:r w:rsidR="006B67CC">
        <w:rPr>
          <w:rFonts w:cs="Times New Roman"/>
          <w:szCs w:val="24"/>
          <w:lang w:bidi="fa-IR"/>
        </w:rPr>
        <w:t>’</w:t>
      </w:r>
      <w:r w:rsidR="000F6087" w:rsidRPr="00EA20DC">
        <w:rPr>
          <w:rFonts w:cs="Times New Roman"/>
          <w:szCs w:val="24"/>
          <w:lang w:bidi="fa-IR"/>
        </w:rPr>
        <w:t>ye un yapma hususu</w:t>
      </w:r>
      <w:r w:rsidR="000F6087" w:rsidRPr="00EA20DC">
        <w:rPr>
          <w:rFonts w:cs="Times New Roman"/>
          <w:szCs w:val="24"/>
          <w:lang w:bidi="fa-IR"/>
        </w:rPr>
        <w:t>n</w:t>
      </w:r>
      <w:r w:rsidR="000F6087" w:rsidRPr="00EA20DC">
        <w:rPr>
          <w:rFonts w:cs="Times New Roman"/>
          <w:szCs w:val="24"/>
          <w:lang w:bidi="fa-IR"/>
        </w:rPr>
        <w:t>da yardımcı oldu</w:t>
      </w:r>
      <w:r w:rsidR="001F1274">
        <w:rPr>
          <w:rFonts w:cs="Times New Roman"/>
          <w:szCs w:val="24"/>
          <w:lang w:bidi="fa-IR"/>
        </w:rPr>
        <w:t>.”</w:t>
      </w:r>
      <w:r w:rsidR="000F6087" w:rsidRPr="00EA20DC">
        <w:rPr>
          <w:rStyle w:val="FootnoteReference"/>
          <w:rFonts w:cs="Times New Roman"/>
          <w:szCs w:val="24"/>
          <w:lang w:bidi="fa-IR"/>
        </w:rPr>
        <w:footnoteReference w:id="374"/>
      </w:r>
    </w:p>
    <w:p w:rsidR="00D22F62" w:rsidRPr="00EA20DC" w:rsidRDefault="00D22F62" w:rsidP="00AD08E5">
      <w:pPr>
        <w:spacing w:line="320" w:lineRule="atLeast"/>
        <w:rPr>
          <w:rFonts w:cs="Times New Roman"/>
          <w:szCs w:val="24"/>
          <w:lang w:bidi="fa-IR"/>
        </w:rPr>
      </w:pPr>
      <w:r w:rsidRPr="00EA20DC">
        <w:rPr>
          <w:rFonts w:cs="Times New Roman"/>
          <w:szCs w:val="24"/>
          <w:lang w:bidi="fa-IR"/>
        </w:rPr>
        <w:t>Bu rivayetten de açıkça anlaşıldığı üzere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sürekli olarak, </w:t>
      </w:r>
      <w:r w:rsidR="00741140" w:rsidRPr="00EA20DC">
        <w:rPr>
          <w:rFonts w:cs="Times New Roman"/>
          <w:szCs w:val="24"/>
          <w:lang w:bidi="fa-IR"/>
        </w:rPr>
        <w:t>ev işlerinde Hz</w:t>
      </w:r>
      <w:r w:rsidR="001F1274">
        <w:rPr>
          <w:rFonts w:cs="Times New Roman"/>
          <w:szCs w:val="24"/>
          <w:lang w:bidi="fa-IR"/>
        </w:rPr>
        <w:t xml:space="preserve">. </w:t>
      </w:r>
      <w:r w:rsidR="00741140" w:rsidRPr="00EA20DC">
        <w:rPr>
          <w:rFonts w:cs="Times New Roman"/>
          <w:szCs w:val="24"/>
          <w:lang w:bidi="fa-IR"/>
        </w:rPr>
        <w:t>Fatıma</w:t>
      </w:r>
      <w:r w:rsidR="006B67CC">
        <w:rPr>
          <w:rFonts w:cs="Times New Roman"/>
          <w:szCs w:val="24"/>
          <w:lang w:bidi="fa-IR"/>
        </w:rPr>
        <w:t>’</w:t>
      </w:r>
      <w:r w:rsidR="00741140" w:rsidRPr="00EA20DC">
        <w:rPr>
          <w:rFonts w:cs="Times New Roman"/>
          <w:szCs w:val="24"/>
          <w:lang w:bidi="fa-IR"/>
        </w:rPr>
        <w:t xml:space="preserve">ya </w:t>
      </w:r>
      <w:r w:rsidR="00F44B77" w:rsidRPr="00EA20DC">
        <w:rPr>
          <w:rFonts w:cs="Times New Roman"/>
          <w:szCs w:val="24"/>
          <w:lang w:bidi="fa-IR"/>
        </w:rPr>
        <w:t>yardım etm</w:t>
      </w:r>
      <w:r w:rsidR="00F44B77" w:rsidRPr="00EA20DC">
        <w:rPr>
          <w:rFonts w:cs="Times New Roman"/>
          <w:szCs w:val="24"/>
          <w:lang w:bidi="fa-IR"/>
        </w:rPr>
        <w:t>e</w:t>
      </w:r>
      <w:r w:rsidR="00F44B77" w:rsidRPr="00EA20DC">
        <w:rPr>
          <w:rFonts w:cs="Times New Roman"/>
          <w:szCs w:val="24"/>
          <w:lang w:bidi="fa-IR"/>
        </w:rPr>
        <w:t>ye çalışıyordu</w:t>
      </w:r>
      <w:r w:rsidR="001F1274">
        <w:rPr>
          <w:rFonts w:cs="Times New Roman"/>
          <w:szCs w:val="24"/>
          <w:lang w:bidi="fa-IR"/>
        </w:rPr>
        <w:t xml:space="preserve">. </w:t>
      </w:r>
      <w:r w:rsidR="00DE7A74" w:rsidRPr="00EA20DC">
        <w:rPr>
          <w:rFonts w:cs="Times New Roman"/>
          <w:szCs w:val="24"/>
          <w:lang w:bidi="fa-IR"/>
        </w:rPr>
        <w:t>Peygamber onların evine gelip onlara yardımcı olmak istediğinde Ali</w:t>
      </w:r>
      <w:r w:rsidR="00DF4E7C">
        <w:rPr>
          <w:rFonts w:cs="Times New Roman"/>
          <w:szCs w:val="24"/>
          <w:lang w:bidi="fa-IR"/>
        </w:rPr>
        <w:t xml:space="preserve"> </w:t>
      </w:r>
      <w:r w:rsidR="001F1274">
        <w:rPr>
          <w:rFonts w:cs="Times New Roman"/>
          <w:szCs w:val="24"/>
          <w:lang w:bidi="fa-IR"/>
        </w:rPr>
        <w:t xml:space="preserve">(a.s) </w:t>
      </w:r>
      <w:r w:rsidR="00DE7A74" w:rsidRPr="00EA20DC">
        <w:rPr>
          <w:rFonts w:cs="Times New Roman"/>
          <w:szCs w:val="24"/>
          <w:lang w:bidi="fa-IR"/>
        </w:rPr>
        <w:t xml:space="preserve">, </w:t>
      </w:r>
      <w:r w:rsidR="00901DEE" w:rsidRPr="00EA20DC">
        <w:rPr>
          <w:rFonts w:cs="Times New Roman"/>
          <w:szCs w:val="24"/>
          <w:lang w:bidi="fa-IR"/>
        </w:rPr>
        <w:t xml:space="preserve">daha </w:t>
      </w:r>
      <w:r w:rsidR="00DE7A74" w:rsidRPr="00EA20DC">
        <w:rPr>
          <w:rFonts w:cs="Times New Roman"/>
          <w:szCs w:val="24"/>
          <w:lang w:bidi="fa-IR"/>
        </w:rPr>
        <w:t>Fatıma</w:t>
      </w:r>
      <w:r w:rsidR="00DF4E7C">
        <w:rPr>
          <w:rFonts w:cs="Times New Roman"/>
          <w:szCs w:val="24"/>
          <w:lang w:bidi="fa-IR"/>
        </w:rPr>
        <w:t xml:space="preserve"> </w:t>
      </w:r>
      <w:r w:rsidR="001F1274">
        <w:rPr>
          <w:rFonts w:cs="Times New Roman"/>
          <w:szCs w:val="24"/>
          <w:lang w:bidi="fa-IR"/>
        </w:rPr>
        <w:t xml:space="preserve">(a.s) </w:t>
      </w:r>
      <w:r w:rsidR="00DE7A74" w:rsidRPr="00EA20DC">
        <w:rPr>
          <w:rFonts w:cs="Times New Roman"/>
          <w:szCs w:val="24"/>
          <w:lang w:bidi="fa-IR"/>
        </w:rPr>
        <w:t>k</w:t>
      </w:r>
      <w:r w:rsidR="00DE7A74" w:rsidRPr="00EA20DC">
        <w:rPr>
          <w:rFonts w:cs="Times New Roman"/>
          <w:szCs w:val="24"/>
          <w:lang w:bidi="fa-IR"/>
        </w:rPr>
        <w:t>o</w:t>
      </w:r>
      <w:r w:rsidR="00DE7A74" w:rsidRPr="00EA20DC">
        <w:rPr>
          <w:rFonts w:cs="Times New Roman"/>
          <w:szCs w:val="24"/>
          <w:lang w:bidi="fa-IR"/>
        </w:rPr>
        <w:t>nuşmadan onun daha yorgun olduğunu bildiriyor ve bu vesileyle eşinin bir miktar daha istirahat etmesini istiyordu veya daha kolay işler yapmas</w:t>
      </w:r>
      <w:r w:rsidR="00DE7A74" w:rsidRPr="00EA20DC">
        <w:rPr>
          <w:rFonts w:cs="Times New Roman"/>
          <w:szCs w:val="24"/>
          <w:lang w:bidi="fa-IR"/>
        </w:rPr>
        <w:t>ı</w:t>
      </w:r>
      <w:r w:rsidR="00DE7A74" w:rsidRPr="00EA20DC">
        <w:rPr>
          <w:rFonts w:cs="Times New Roman"/>
          <w:szCs w:val="24"/>
          <w:lang w:bidi="fa-IR"/>
        </w:rPr>
        <w:t xml:space="preserve">nı </w:t>
      </w:r>
      <w:r w:rsidR="006472AF" w:rsidRPr="00EA20DC">
        <w:rPr>
          <w:rFonts w:cs="Times New Roman"/>
          <w:szCs w:val="24"/>
          <w:lang w:bidi="fa-IR"/>
        </w:rPr>
        <w:t>sağlıyor ve kendisi bizzat Peygamber</w:t>
      </w:r>
      <w:r w:rsidR="00DF4E7C">
        <w:rPr>
          <w:rFonts w:cs="Times New Roman"/>
          <w:szCs w:val="24"/>
          <w:lang w:bidi="fa-IR"/>
        </w:rPr>
        <w:t xml:space="preserve"> </w:t>
      </w:r>
      <w:r w:rsidR="001F1274">
        <w:rPr>
          <w:rFonts w:cs="Times New Roman"/>
          <w:szCs w:val="24"/>
          <w:lang w:bidi="fa-IR"/>
        </w:rPr>
        <w:t xml:space="preserve">(s.a.a) </w:t>
      </w:r>
      <w:r w:rsidR="00901DEE" w:rsidRPr="00EA20DC">
        <w:rPr>
          <w:rFonts w:cs="Times New Roman"/>
          <w:szCs w:val="24"/>
          <w:lang w:bidi="fa-IR"/>
        </w:rPr>
        <w:t>ile birlikte</w:t>
      </w:r>
      <w:r w:rsidR="006472AF" w:rsidRPr="00EA20DC">
        <w:rPr>
          <w:rFonts w:cs="Times New Roman"/>
          <w:szCs w:val="24"/>
          <w:lang w:bidi="fa-IR"/>
        </w:rPr>
        <w:t xml:space="preserve"> </w:t>
      </w:r>
      <w:r w:rsidR="00901DEE" w:rsidRPr="00EA20DC">
        <w:rPr>
          <w:rFonts w:cs="Times New Roman"/>
          <w:szCs w:val="24"/>
          <w:lang w:bidi="fa-IR"/>
        </w:rPr>
        <w:t>buğday öğütüyordu</w:t>
      </w:r>
      <w:r w:rsidR="001F1274">
        <w:rPr>
          <w:rFonts w:cs="Times New Roman"/>
          <w:szCs w:val="24"/>
          <w:lang w:bidi="fa-IR"/>
        </w:rPr>
        <w:t xml:space="preserve">. </w:t>
      </w:r>
    </w:p>
    <w:p w:rsidR="00EF5FEB" w:rsidRPr="00EA20DC" w:rsidRDefault="00EF5FEB" w:rsidP="00AD08E5">
      <w:pPr>
        <w:spacing w:line="320" w:lineRule="atLeast"/>
        <w:rPr>
          <w:rFonts w:cs="Times New Roman"/>
          <w:szCs w:val="24"/>
          <w:lang w:bidi="fa-IR"/>
        </w:rPr>
      </w:pPr>
    </w:p>
    <w:p w:rsidR="00EF5FEB" w:rsidRPr="00EA20DC" w:rsidRDefault="00EF5FEB" w:rsidP="006B4421">
      <w:pPr>
        <w:pStyle w:val="Heading1"/>
        <w:rPr>
          <w:lang w:bidi="fa-IR"/>
        </w:rPr>
      </w:pPr>
      <w:bookmarkStart w:id="163" w:name="_Toc266607649"/>
      <w:r w:rsidRPr="00EA20DC">
        <w:rPr>
          <w:lang w:bidi="fa-IR"/>
        </w:rPr>
        <w:t>Eşinin Tavsiyeleriyle Amel</w:t>
      </w:r>
      <w:r w:rsidR="00461233" w:rsidRPr="00EA20DC">
        <w:rPr>
          <w:lang w:bidi="fa-IR"/>
        </w:rPr>
        <w:t xml:space="preserve"> Etmek ve Eşine Bakmak</w:t>
      </w:r>
      <w:bookmarkEnd w:id="163"/>
    </w:p>
    <w:p w:rsidR="00EF5FEB" w:rsidRPr="00EA20DC" w:rsidRDefault="00461233" w:rsidP="00AD08E5">
      <w:pPr>
        <w:spacing w:line="320" w:lineRule="atLeast"/>
        <w:rPr>
          <w:rFonts w:cs="Times New Roman"/>
          <w:szCs w:val="24"/>
          <w:lang w:bidi="fa-IR"/>
        </w:rPr>
      </w:pP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hastalandığı ve vefatı yaklaştı</w:t>
      </w:r>
      <w:r w:rsidR="00962B99" w:rsidRPr="00EA20DC">
        <w:rPr>
          <w:rFonts w:cs="Times New Roman"/>
          <w:szCs w:val="24"/>
          <w:lang w:bidi="fa-IR"/>
        </w:rPr>
        <w:t>ğı zaman tertemiz bedeninin teşyi</w:t>
      </w:r>
      <w:r w:rsidRPr="00EA20DC">
        <w:rPr>
          <w:rFonts w:cs="Times New Roman"/>
          <w:szCs w:val="24"/>
          <w:lang w:bidi="fa-IR"/>
        </w:rPr>
        <w:t xml:space="preserve"> edilmesi, defnedildiği yer ve nasıl yıkanması gerektiği hususunda eşi Ali</w:t>
      </w:r>
      <w:r w:rsidR="006B67CC">
        <w:rPr>
          <w:rFonts w:cs="Times New Roman"/>
          <w:szCs w:val="24"/>
          <w:lang w:bidi="fa-IR"/>
        </w:rPr>
        <w:t>’</w:t>
      </w:r>
      <w:r w:rsidRPr="00EA20DC">
        <w:rPr>
          <w:rFonts w:cs="Times New Roman"/>
          <w:szCs w:val="24"/>
          <w:lang w:bidi="fa-IR"/>
        </w:rPr>
        <w:t>ye</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bir takım tavsiyele</w:t>
      </w:r>
      <w:r w:rsidRPr="00EA20DC">
        <w:rPr>
          <w:rFonts w:cs="Times New Roman"/>
          <w:szCs w:val="24"/>
          <w:lang w:bidi="fa-IR"/>
        </w:rPr>
        <w:t>r</w:t>
      </w:r>
      <w:r w:rsidRPr="00EA20DC">
        <w:rPr>
          <w:rFonts w:cs="Times New Roman"/>
          <w:szCs w:val="24"/>
          <w:lang w:bidi="fa-IR"/>
        </w:rPr>
        <w:t>de bulunmuştur ve 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da eşinin istediği şekilde davranmıştır</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BA49C2" w:rsidRPr="00EA20DC">
        <w:rPr>
          <w:rFonts w:cs="Times New Roman"/>
          <w:szCs w:val="24"/>
          <w:lang w:bidi="fa-IR"/>
        </w:rPr>
        <w:t>bunun yanı sıra Hz</w:t>
      </w:r>
      <w:r w:rsidR="001F1274">
        <w:rPr>
          <w:rFonts w:cs="Times New Roman"/>
          <w:szCs w:val="24"/>
          <w:lang w:bidi="fa-IR"/>
        </w:rPr>
        <w:t xml:space="preserve">. </w:t>
      </w:r>
      <w:r w:rsidR="00BA49C2" w:rsidRPr="00EA20DC">
        <w:rPr>
          <w:rFonts w:cs="Times New Roman"/>
          <w:szCs w:val="24"/>
          <w:lang w:bidi="fa-IR"/>
        </w:rPr>
        <w:t>Zehra</w:t>
      </w:r>
      <w:r w:rsidR="006B67CC">
        <w:rPr>
          <w:rFonts w:cs="Times New Roman"/>
          <w:szCs w:val="24"/>
          <w:lang w:bidi="fa-IR"/>
        </w:rPr>
        <w:t>’</w:t>
      </w:r>
      <w:r w:rsidR="00BA49C2" w:rsidRPr="00EA20DC">
        <w:rPr>
          <w:rFonts w:cs="Times New Roman"/>
          <w:szCs w:val="24"/>
          <w:lang w:bidi="fa-IR"/>
        </w:rPr>
        <w:t>nın hastalandığı zaman, şefkatli ve merhametli bir hasta bakıcısı gibi değerli eşinin bakımını bizzat üstlenmiştir</w:t>
      </w:r>
      <w:r w:rsidR="001F1274">
        <w:rPr>
          <w:rFonts w:cs="Times New Roman"/>
          <w:szCs w:val="24"/>
          <w:lang w:bidi="fa-IR"/>
        </w:rPr>
        <w:t xml:space="preserve">. </w:t>
      </w:r>
      <w:r w:rsidR="00BA49C2" w:rsidRPr="00EA20DC">
        <w:rPr>
          <w:rFonts w:cs="Times New Roman"/>
          <w:szCs w:val="24"/>
          <w:lang w:bidi="fa-IR"/>
        </w:rPr>
        <w:t>İmam Seccad</w:t>
      </w:r>
      <w:r w:rsidR="00DF4E7C">
        <w:rPr>
          <w:rFonts w:cs="Times New Roman"/>
          <w:szCs w:val="24"/>
          <w:lang w:bidi="fa-IR"/>
        </w:rPr>
        <w:t xml:space="preserve"> </w:t>
      </w:r>
      <w:r w:rsidR="001F1274">
        <w:rPr>
          <w:rFonts w:cs="Times New Roman"/>
          <w:szCs w:val="24"/>
          <w:lang w:bidi="fa-IR"/>
        </w:rPr>
        <w:t xml:space="preserve">(a.s) </w:t>
      </w:r>
      <w:r w:rsidR="00BA49C2" w:rsidRPr="00EA20DC">
        <w:rPr>
          <w:rFonts w:cs="Times New Roman"/>
          <w:szCs w:val="24"/>
          <w:lang w:bidi="fa-IR"/>
        </w:rPr>
        <w:t>değerli babası İmam Hüseyin</w:t>
      </w:r>
      <w:r w:rsidR="006B67CC">
        <w:rPr>
          <w:rFonts w:cs="Times New Roman"/>
          <w:szCs w:val="24"/>
          <w:lang w:bidi="fa-IR"/>
        </w:rPr>
        <w:t>’</w:t>
      </w:r>
      <w:r w:rsidR="00BA49C2" w:rsidRPr="00EA20DC">
        <w:rPr>
          <w:rFonts w:cs="Times New Roman"/>
          <w:szCs w:val="24"/>
          <w:lang w:bidi="fa-IR"/>
        </w:rPr>
        <w:t>den</w:t>
      </w:r>
      <w:r w:rsidR="00DF4E7C">
        <w:rPr>
          <w:rFonts w:cs="Times New Roman"/>
          <w:szCs w:val="24"/>
          <w:lang w:bidi="fa-IR"/>
        </w:rPr>
        <w:t xml:space="preserve"> </w:t>
      </w:r>
      <w:r w:rsidR="001F1274">
        <w:rPr>
          <w:rFonts w:cs="Times New Roman"/>
          <w:szCs w:val="24"/>
          <w:lang w:bidi="fa-IR"/>
        </w:rPr>
        <w:t xml:space="preserve">(a.s) </w:t>
      </w:r>
      <w:r w:rsidR="00BA49C2" w:rsidRPr="00EA20DC">
        <w:rPr>
          <w:rFonts w:cs="Times New Roman"/>
          <w:szCs w:val="24"/>
          <w:lang w:bidi="fa-IR"/>
        </w:rPr>
        <w:t>na</w:t>
      </w:r>
      <w:r w:rsidR="00BA49C2" w:rsidRPr="00EA20DC">
        <w:rPr>
          <w:rFonts w:cs="Times New Roman"/>
          <w:szCs w:val="24"/>
          <w:lang w:bidi="fa-IR"/>
        </w:rPr>
        <w:t>k</w:t>
      </w:r>
      <w:r w:rsidR="00BA49C2" w:rsidRPr="00EA20DC">
        <w:rPr>
          <w:rFonts w:cs="Times New Roman"/>
          <w:szCs w:val="24"/>
          <w:lang w:bidi="fa-IR"/>
        </w:rPr>
        <w:t>lettiği üzere Hz</w:t>
      </w:r>
      <w:r w:rsidR="001F1274">
        <w:rPr>
          <w:rFonts w:cs="Times New Roman"/>
          <w:szCs w:val="24"/>
          <w:lang w:bidi="fa-IR"/>
        </w:rPr>
        <w:t xml:space="preserve">. </w:t>
      </w:r>
      <w:r w:rsidR="00BA49C2"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00BA49C2" w:rsidRPr="00EA20DC">
        <w:rPr>
          <w:rFonts w:cs="Times New Roman"/>
          <w:szCs w:val="24"/>
          <w:lang w:bidi="fa-IR"/>
        </w:rPr>
        <w:t xml:space="preserve">hastalandığı zaman, </w:t>
      </w:r>
      <w:r w:rsidR="000204B0" w:rsidRPr="00EA20DC">
        <w:rPr>
          <w:rFonts w:cs="Times New Roman"/>
          <w:szCs w:val="24"/>
          <w:lang w:bidi="fa-IR"/>
        </w:rPr>
        <w:t>Hz</w:t>
      </w:r>
      <w:r w:rsidR="001F1274">
        <w:rPr>
          <w:rFonts w:cs="Times New Roman"/>
          <w:szCs w:val="24"/>
          <w:lang w:bidi="fa-IR"/>
        </w:rPr>
        <w:t xml:space="preserve">. </w:t>
      </w:r>
      <w:r w:rsidR="000204B0" w:rsidRPr="00EA20DC">
        <w:rPr>
          <w:rFonts w:cs="Times New Roman"/>
          <w:szCs w:val="24"/>
          <w:lang w:bidi="fa-IR"/>
        </w:rPr>
        <w:t>Ali</w:t>
      </w:r>
      <w:r w:rsidR="006B67CC">
        <w:rPr>
          <w:rFonts w:cs="Times New Roman"/>
          <w:szCs w:val="24"/>
          <w:lang w:bidi="fa-IR"/>
        </w:rPr>
        <w:t>’</w:t>
      </w:r>
      <w:r w:rsidR="000204B0" w:rsidRPr="00EA20DC">
        <w:rPr>
          <w:rFonts w:cs="Times New Roman"/>
          <w:szCs w:val="24"/>
          <w:lang w:bidi="fa-IR"/>
        </w:rPr>
        <w:t>ye</w:t>
      </w:r>
      <w:r w:rsidR="00DF4E7C">
        <w:rPr>
          <w:rFonts w:cs="Times New Roman"/>
          <w:szCs w:val="24"/>
          <w:lang w:bidi="fa-IR"/>
        </w:rPr>
        <w:t xml:space="preserve"> </w:t>
      </w:r>
      <w:r w:rsidR="001F1274">
        <w:rPr>
          <w:rFonts w:cs="Times New Roman"/>
          <w:szCs w:val="24"/>
          <w:lang w:bidi="fa-IR"/>
        </w:rPr>
        <w:t xml:space="preserve">(a.s) </w:t>
      </w:r>
      <w:r w:rsidR="000204B0" w:rsidRPr="00EA20DC">
        <w:rPr>
          <w:rFonts w:cs="Times New Roman"/>
          <w:szCs w:val="24"/>
          <w:lang w:bidi="fa-IR"/>
        </w:rPr>
        <w:t>hasta olduğunu hiç kimseye haber vermemesini istedi</w:t>
      </w:r>
      <w:r w:rsidR="001F1274">
        <w:rPr>
          <w:rFonts w:cs="Times New Roman"/>
          <w:szCs w:val="24"/>
          <w:lang w:bidi="fa-IR"/>
        </w:rPr>
        <w:t xml:space="preserve">. </w:t>
      </w:r>
      <w:r w:rsidR="000204B0"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0204B0" w:rsidRPr="00EA20DC">
        <w:rPr>
          <w:rFonts w:cs="Times New Roman"/>
          <w:szCs w:val="24"/>
          <w:lang w:bidi="fa-IR"/>
        </w:rPr>
        <w:t>da bununla amel etti</w:t>
      </w:r>
      <w:r w:rsidR="001F1274">
        <w:rPr>
          <w:rFonts w:cs="Times New Roman"/>
          <w:szCs w:val="24"/>
          <w:lang w:bidi="fa-IR"/>
        </w:rPr>
        <w:t xml:space="preserve">. </w:t>
      </w:r>
      <w:r w:rsidR="004013DD" w:rsidRPr="00EA20DC">
        <w:rPr>
          <w:rFonts w:cs="Times New Roman"/>
          <w:szCs w:val="24"/>
          <w:lang w:bidi="fa-IR"/>
        </w:rPr>
        <w:t>Hiç kimseye Hz</w:t>
      </w:r>
      <w:r w:rsidR="001F1274">
        <w:rPr>
          <w:rFonts w:cs="Times New Roman"/>
          <w:szCs w:val="24"/>
          <w:lang w:bidi="fa-IR"/>
        </w:rPr>
        <w:t xml:space="preserve">. </w:t>
      </w:r>
      <w:r w:rsidR="004013DD" w:rsidRPr="00EA20DC">
        <w:rPr>
          <w:rFonts w:cs="Times New Roman"/>
          <w:szCs w:val="24"/>
          <w:lang w:bidi="fa-IR"/>
        </w:rPr>
        <w:t>Fatıma</w:t>
      </w:r>
      <w:r w:rsidR="006B67CC">
        <w:rPr>
          <w:rFonts w:cs="Times New Roman"/>
          <w:szCs w:val="24"/>
          <w:lang w:bidi="fa-IR"/>
        </w:rPr>
        <w:t>’</w:t>
      </w:r>
      <w:r w:rsidR="004013DD" w:rsidRPr="00EA20DC">
        <w:rPr>
          <w:rFonts w:cs="Times New Roman"/>
          <w:szCs w:val="24"/>
          <w:lang w:bidi="fa-IR"/>
        </w:rPr>
        <w:t>nın dur</w:t>
      </w:r>
      <w:r w:rsidR="004013DD" w:rsidRPr="00EA20DC">
        <w:rPr>
          <w:rFonts w:cs="Times New Roman"/>
          <w:szCs w:val="24"/>
          <w:lang w:bidi="fa-IR"/>
        </w:rPr>
        <w:t>u</w:t>
      </w:r>
      <w:r w:rsidR="004013DD" w:rsidRPr="00EA20DC">
        <w:rPr>
          <w:rFonts w:cs="Times New Roman"/>
          <w:szCs w:val="24"/>
          <w:lang w:bidi="fa-IR"/>
        </w:rPr>
        <w:t>munun iyi olmadığını bildirmedi</w:t>
      </w:r>
      <w:r w:rsidR="001F1274">
        <w:rPr>
          <w:rFonts w:cs="Times New Roman"/>
          <w:szCs w:val="24"/>
          <w:lang w:bidi="fa-IR"/>
        </w:rPr>
        <w:t xml:space="preserve">. </w:t>
      </w:r>
      <w:r w:rsidR="004013DD" w:rsidRPr="00EA20DC">
        <w:rPr>
          <w:rFonts w:cs="Times New Roman"/>
          <w:szCs w:val="24"/>
          <w:lang w:bidi="fa-IR"/>
        </w:rPr>
        <w:t>Bizzat Hz</w:t>
      </w:r>
      <w:r w:rsidR="001F1274">
        <w:rPr>
          <w:rFonts w:cs="Times New Roman"/>
          <w:szCs w:val="24"/>
          <w:lang w:bidi="fa-IR"/>
        </w:rPr>
        <w:t xml:space="preserve">. </w:t>
      </w:r>
      <w:r w:rsidR="004013DD" w:rsidRPr="00EA20DC">
        <w:rPr>
          <w:rFonts w:cs="Times New Roman"/>
          <w:szCs w:val="24"/>
          <w:lang w:bidi="fa-IR"/>
        </w:rPr>
        <w:t>Fatıma</w:t>
      </w:r>
      <w:r w:rsidR="006B67CC">
        <w:rPr>
          <w:rFonts w:cs="Times New Roman"/>
          <w:szCs w:val="24"/>
          <w:lang w:bidi="fa-IR"/>
        </w:rPr>
        <w:t>’</w:t>
      </w:r>
      <w:r w:rsidR="004013DD" w:rsidRPr="00EA20DC">
        <w:rPr>
          <w:rFonts w:cs="Times New Roman"/>
          <w:szCs w:val="24"/>
          <w:lang w:bidi="fa-IR"/>
        </w:rPr>
        <w:t>nın bakımını üstlendi</w:t>
      </w:r>
      <w:r w:rsidR="001F1274">
        <w:rPr>
          <w:rFonts w:cs="Times New Roman"/>
          <w:szCs w:val="24"/>
          <w:lang w:bidi="fa-IR"/>
        </w:rPr>
        <w:t xml:space="preserve">. </w:t>
      </w:r>
      <w:r w:rsidR="00375F96" w:rsidRPr="00EA20DC">
        <w:rPr>
          <w:rFonts w:cs="Times New Roman"/>
          <w:szCs w:val="24"/>
          <w:lang w:bidi="fa-IR"/>
        </w:rPr>
        <w:t xml:space="preserve">Bu konuda Esma da kendisine </w:t>
      </w:r>
      <w:r w:rsidR="0078187B" w:rsidRPr="00EA20DC">
        <w:rPr>
          <w:rFonts w:cs="Times New Roman"/>
          <w:szCs w:val="24"/>
          <w:lang w:bidi="fa-IR"/>
        </w:rPr>
        <w:t>yardımcı oluyordu</w:t>
      </w:r>
      <w:r w:rsidR="001F1274">
        <w:rPr>
          <w:rFonts w:cs="Times New Roman"/>
          <w:szCs w:val="24"/>
          <w:lang w:bidi="fa-IR"/>
        </w:rPr>
        <w:t xml:space="preserve">. </w:t>
      </w:r>
      <w:r w:rsidR="0078187B" w:rsidRPr="00EA20DC">
        <w:rPr>
          <w:rFonts w:cs="Times New Roman"/>
          <w:szCs w:val="24"/>
          <w:lang w:bidi="fa-IR"/>
        </w:rPr>
        <w:t>Hz</w:t>
      </w:r>
      <w:r w:rsidR="001F1274">
        <w:rPr>
          <w:rFonts w:cs="Times New Roman"/>
          <w:szCs w:val="24"/>
          <w:lang w:bidi="fa-IR"/>
        </w:rPr>
        <w:t xml:space="preserve">. </w:t>
      </w:r>
      <w:r w:rsidR="0078187B" w:rsidRPr="00EA20DC">
        <w:rPr>
          <w:rFonts w:cs="Times New Roman"/>
          <w:szCs w:val="24"/>
          <w:lang w:bidi="fa-IR"/>
        </w:rPr>
        <w:t>Fatıma</w:t>
      </w:r>
      <w:r w:rsidR="006B67CC">
        <w:rPr>
          <w:rFonts w:cs="Times New Roman"/>
          <w:szCs w:val="24"/>
          <w:lang w:bidi="fa-IR"/>
        </w:rPr>
        <w:t>’</w:t>
      </w:r>
      <w:r w:rsidR="0078187B" w:rsidRPr="00EA20DC">
        <w:rPr>
          <w:rFonts w:cs="Times New Roman"/>
          <w:szCs w:val="24"/>
          <w:lang w:bidi="fa-IR"/>
        </w:rPr>
        <w:t xml:space="preserve">nın vefat anı </w:t>
      </w:r>
      <w:r w:rsidR="00962B99" w:rsidRPr="00EA20DC">
        <w:rPr>
          <w:rFonts w:cs="Times New Roman"/>
          <w:szCs w:val="24"/>
          <w:lang w:bidi="fa-IR"/>
        </w:rPr>
        <w:t>geldiğinde eşine kendisinin teşy</w:t>
      </w:r>
      <w:r w:rsidR="0078187B" w:rsidRPr="00EA20DC">
        <w:rPr>
          <w:rFonts w:cs="Times New Roman"/>
          <w:szCs w:val="24"/>
          <w:lang w:bidi="fa-IR"/>
        </w:rPr>
        <w:t>i ve defin işlerini bizzat üstlenmesini istedi</w:t>
      </w:r>
      <w:r w:rsidR="001F1274">
        <w:rPr>
          <w:rFonts w:cs="Times New Roman"/>
          <w:szCs w:val="24"/>
          <w:lang w:bidi="fa-IR"/>
        </w:rPr>
        <w:t xml:space="preserve">. </w:t>
      </w:r>
      <w:r w:rsidR="0078187B" w:rsidRPr="00EA20DC">
        <w:rPr>
          <w:rFonts w:cs="Times New Roman"/>
          <w:szCs w:val="24"/>
          <w:lang w:bidi="fa-IR"/>
        </w:rPr>
        <w:t>Kendisini geceleyin gömmesini ve gömüldüğü yeri gizli tutmasını istedi</w:t>
      </w:r>
      <w:r w:rsidR="001F1274">
        <w:rPr>
          <w:rFonts w:cs="Times New Roman"/>
          <w:szCs w:val="24"/>
          <w:lang w:bidi="fa-IR"/>
        </w:rPr>
        <w:t xml:space="preserve">. </w:t>
      </w:r>
      <w:r w:rsidR="0078187B"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78187B" w:rsidRPr="00EA20DC">
        <w:rPr>
          <w:rFonts w:cs="Times New Roman"/>
          <w:szCs w:val="24"/>
          <w:lang w:bidi="fa-IR"/>
        </w:rPr>
        <w:t>da bu söylenilen tavsiyeleri yerine getirdi</w:t>
      </w:r>
      <w:r w:rsidR="001F1274">
        <w:rPr>
          <w:rFonts w:cs="Times New Roman"/>
          <w:szCs w:val="24"/>
          <w:lang w:bidi="fa-IR"/>
        </w:rPr>
        <w:t xml:space="preserve">. </w:t>
      </w:r>
      <w:r w:rsidR="00BD6F36" w:rsidRPr="00EA20DC">
        <w:rPr>
          <w:rFonts w:cs="Times New Roman"/>
          <w:szCs w:val="24"/>
          <w:lang w:bidi="fa-IR"/>
        </w:rPr>
        <w:t>Ama Hz</w:t>
      </w:r>
      <w:r w:rsidR="001F1274">
        <w:rPr>
          <w:rFonts w:cs="Times New Roman"/>
          <w:szCs w:val="24"/>
          <w:lang w:bidi="fa-IR"/>
        </w:rPr>
        <w:t xml:space="preserve">. </w:t>
      </w:r>
      <w:r w:rsidR="00BD6F36" w:rsidRPr="00EA20DC">
        <w:rPr>
          <w:rFonts w:cs="Times New Roman"/>
          <w:szCs w:val="24"/>
          <w:lang w:bidi="fa-IR"/>
        </w:rPr>
        <w:t>Fatıma</w:t>
      </w:r>
      <w:r w:rsidR="006B67CC">
        <w:rPr>
          <w:rFonts w:cs="Times New Roman"/>
          <w:szCs w:val="24"/>
          <w:lang w:bidi="fa-IR"/>
        </w:rPr>
        <w:t>’</w:t>
      </w:r>
      <w:r w:rsidR="00BD6F36" w:rsidRPr="00EA20DC">
        <w:rPr>
          <w:rFonts w:cs="Times New Roman"/>
          <w:szCs w:val="24"/>
          <w:lang w:bidi="fa-IR"/>
        </w:rPr>
        <w:t>yı defnettikten sonra Hz</w:t>
      </w:r>
      <w:r w:rsidR="001F1274">
        <w:rPr>
          <w:rFonts w:cs="Times New Roman"/>
          <w:szCs w:val="24"/>
          <w:lang w:bidi="fa-IR"/>
        </w:rPr>
        <w:t xml:space="preserve">. </w:t>
      </w:r>
      <w:r w:rsidR="00BD6F36"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BD6F36" w:rsidRPr="00EA20DC">
        <w:rPr>
          <w:rFonts w:cs="Times New Roman"/>
          <w:szCs w:val="24"/>
          <w:lang w:bidi="fa-IR"/>
        </w:rPr>
        <w:t>büyük bir hüzne kapıldı, mübarek yüzünden göz yaşları d</w:t>
      </w:r>
      <w:r w:rsidR="00BD6F36" w:rsidRPr="00EA20DC">
        <w:rPr>
          <w:rFonts w:cs="Times New Roman"/>
          <w:szCs w:val="24"/>
          <w:lang w:bidi="fa-IR"/>
        </w:rPr>
        <w:t>ö</w:t>
      </w:r>
      <w:r w:rsidR="00BD6F36" w:rsidRPr="00EA20DC">
        <w:rPr>
          <w:rFonts w:cs="Times New Roman"/>
          <w:szCs w:val="24"/>
          <w:lang w:bidi="fa-IR"/>
        </w:rPr>
        <w:t>küldü</w:t>
      </w:r>
      <w:r w:rsidR="001F1274">
        <w:rPr>
          <w:rFonts w:cs="Times New Roman"/>
          <w:szCs w:val="24"/>
          <w:lang w:bidi="fa-IR"/>
        </w:rPr>
        <w:t xml:space="preserve">. </w:t>
      </w:r>
      <w:r w:rsidR="00BD6F36" w:rsidRPr="00EA20DC">
        <w:rPr>
          <w:rFonts w:cs="Times New Roman"/>
          <w:szCs w:val="24"/>
          <w:lang w:bidi="fa-IR"/>
        </w:rPr>
        <w:t>Hz</w:t>
      </w:r>
      <w:r w:rsidR="001F1274">
        <w:rPr>
          <w:rFonts w:cs="Times New Roman"/>
          <w:szCs w:val="24"/>
          <w:lang w:bidi="fa-IR"/>
        </w:rPr>
        <w:t xml:space="preserve">. </w:t>
      </w:r>
      <w:r w:rsidR="00BD6F36" w:rsidRPr="00EA20DC">
        <w:rPr>
          <w:rFonts w:cs="Times New Roman"/>
          <w:szCs w:val="24"/>
          <w:lang w:bidi="fa-IR"/>
        </w:rPr>
        <w:t>Peygamber</w:t>
      </w:r>
      <w:r w:rsidR="006B67CC">
        <w:rPr>
          <w:rFonts w:cs="Times New Roman"/>
          <w:szCs w:val="24"/>
          <w:lang w:bidi="fa-IR"/>
        </w:rPr>
        <w:t>’</w:t>
      </w:r>
      <w:r w:rsidR="00BD6F36"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(s.a.a) </w:t>
      </w:r>
      <w:r w:rsidR="00BD6F36" w:rsidRPr="00EA20DC">
        <w:rPr>
          <w:rFonts w:cs="Times New Roman"/>
          <w:szCs w:val="24"/>
          <w:lang w:bidi="fa-IR"/>
        </w:rPr>
        <w:t xml:space="preserve">kabrine yöneldi, </w:t>
      </w:r>
      <w:r w:rsidR="0009736B" w:rsidRPr="00EA20DC">
        <w:rPr>
          <w:rFonts w:cs="Times New Roman"/>
          <w:szCs w:val="24"/>
          <w:lang w:bidi="fa-IR"/>
        </w:rPr>
        <w:t>Peygamber</w:t>
      </w:r>
      <w:r w:rsidR="006B67CC">
        <w:rPr>
          <w:rFonts w:cs="Times New Roman"/>
          <w:szCs w:val="24"/>
          <w:lang w:bidi="fa-IR"/>
        </w:rPr>
        <w:t>’</w:t>
      </w:r>
      <w:r w:rsidR="0009736B" w:rsidRPr="00EA20DC">
        <w:rPr>
          <w:rFonts w:cs="Times New Roman"/>
          <w:szCs w:val="24"/>
          <w:lang w:bidi="fa-IR"/>
        </w:rPr>
        <w:t>e</w:t>
      </w:r>
      <w:r w:rsidR="00BD6F36" w:rsidRPr="00EA20DC">
        <w:rPr>
          <w:rFonts w:cs="Times New Roman"/>
          <w:szCs w:val="24"/>
          <w:lang w:bidi="fa-IR"/>
        </w:rPr>
        <w:t xml:space="preserve"> selam verdi, onunla dertleşti ve içindeki acıları kendisine iletti</w:t>
      </w:r>
      <w:r w:rsidR="001F1274">
        <w:rPr>
          <w:rFonts w:cs="Times New Roman"/>
          <w:szCs w:val="24"/>
          <w:lang w:bidi="fa-IR"/>
        </w:rPr>
        <w:t xml:space="preserve">. </w:t>
      </w:r>
      <w:r w:rsidR="00A009E2" w:rsidRPr="00EA20DC">
        <w:rPr>
          <w:rFonts w:cs="Times New Roman"/>
          <w:szCs w:val="24"/>
          <w:lang w:bidi="fa-IR"/>
        </w:rPr>
        <w:t>Hz</w:t>
      </w:r>
      <w:r w:rsidR="001F1274">
        <w:rPr>
          <w:rFonts w:cs="Times New Roman"/>
          <w:szCs w:val="24"/>
          <w:lang w:bidi="fa-IR"/>
        </w:rPr>
        <w:t xml:space="preserve">. </w:t>
      </w:r>
      <w:r w:rsidR="00A009E2" w:rsidRPr="00EA20DC">
        <w:rPr>
          <w:rFonts w:cs="Times New Roman"/>
          <w:szCs w:val="24"/>
          <w:lang w:bidi="fa-IR"/>
        </w:rPr>
        <w:t>Zehra</w:t>
      </w:r>
      <w:r w:rsidR="006B67CC">
        <w:rPr>
          <w:rFonts w:cs="Times New Roman"/>
          <w:szCs w:val="24"/>
          <w:lang w:bidi="fa-IR"/>
        </w:rPr>
        <w:t>’</w:t>
      </w:r>
      <w:r w:rsidR="00A009E2" w:rsidRPr="00EA20DC">
        <w:rPr>
          <w:rFonts w:cs="Times New Roman"/>
          <w:szCs w:val="24"/>
          <w:lang w:bidi="fa-IR"/>
        </w:rPr>
        <w:t>nın</w:t>
      </w:r>
      <w:r w:rsidR="00DF4E7C">
        <w:rPr>
          <w:rFonts w:cs="Times New Roman"/>
          <w:szCs w:val="24"/>
          <w:lang w:bidi="fa-IR"/>
        </w:rPr>
        <w:t xml:space="preserve"> </w:t>
      </w:r>
      <w:r w:rsidR="001F1274">
        <w:rPr>
          <w:rFonts w:cs="Times New Roman"/>
          <w:szCs w:val="24"/>
          <w:lang w:bidi="fa-IR"/>
        </w:rPr>
        <w:t xml:space="preserve">(a.s) </w:t>
      </w:r>
      <w:r w:rsidR="00A009E2" w:rsidRPr="00EA20DC">
        <w:rPr>
          <w:rFonts w:cs="Times New Roman"/>
          <w:szCs w:val="24"/>
          <w:lang w:bidi="fa-IR"/>
        </w:rPr>
        <w:t>hastalığı zamanında Ali</w:t>
      </w:r>
      <w:r w:rsidR="00DF4E7C">
        <w:rPr>
          <w:rFonts w:cs="Times New Roman"/>
          <w:szCs w:val="24"/>
          <w:lang w:bidi="fa-IR"/>
        </w:rPr>
        <w:t xml:space="preserve"> </w:t>
      </w:r>
      <w:r w:rsidR="001F1274">
        <w:rPr>
          <w:rFonts w:cs="Times New Roman"/>
          <w:szCs w:val="24"/>
          <w:lang w:bidi="fa-IR"/>
        </w:rPr>
        <w:t xml:space="preserve">(a.s) </w:t>
      </w:r>
      <w:r w:rsidR="0079341F" w:rsidRPr="00EA20DC">
        <w:rPr>
          <w:rFonts w:cs="Times New Roman"/>
          <w:szCs w:val="24"/>
          <w:lang w:bidi="fa-IR"/>
        </w:rPr>
        <w:t>merhame</w:t>
      </w:r>
      <w:r w:rsidR="0079341F" w:rsidRPr="00EA20DC">
        <w:rPr>
          <w:rFonts w:cs="Times New Roman"/>
          <w:szCs w:val="24"/>
          <w:lang w:bidi="fa-IR"/>
        </w:rPr>
        <w:t>t</w:t>
      </w:r>
      <w:r w:rsidR="0079341F" w:rsidRPr="00EA20DC">
        <w:rPr>
          <w:rFonts w:cs="Times New Roman"/>
          <w:szCs w:val="24"/>
          <w:lang w:bidi="fa-IR"/>
        </w:rPr>
        <w:t>li ve şefkatli bir hasta bakıcısı gibi değerli eşine çok iyi bir şekilde baktı</w:t>
      </w:r>
      <w:r w:rsidR="001F1274">
        <w:rPr>
          <w:rFonts w:cs="Times New Roman"/>
          <w:szCs w:val="24"/>
          <w:lang w:bidi="fa-IR"/>
        </w:rPr>
        <w:t xml:space="preserve">. </w:t>
      </w:r>
      <w:r w:rsidR="0079341F" w:rsidRPr="00EA20DC">
        <w:rPr>
          <w:rFonts w:cs="Times New Roman"/>
          <w:szCs w:val="24"/>
          <w:lang w:bidi="fa-IR"/>
        </w:rPr>
        <w:t>Hz</w:t>
      </w:r>
      <w:r w:rsidR="001F1274">
        <w:rPr>
          <w:rFonts w:cs="Times New Roman"/>
          <w:szCs w:val="24"/>
          <w:lang w:bidi="fa-IR"/>
        </w:rPr>
        <w:t xml:space="preserve">. </w:t>
      </w:r>
      <w:r w:rsidR="0079341F" w:rsidRPr="00EA20DC">
        <w:rPr>
          <w:rFonts w:cs="Times New Roman"/>
          <w:szCs w:val="24"/>
          <w:lang w:bidi="fa-IR"/>
        </w:rPr>
        <w:t>Fatıma</w:t>
      </w:r>
      <w:r w:rsidR="006B67CC">
        <w:rPr>
          <w:rFonts w:cs="Times New Roman"/>
          <w:szCs w:val="24"/>
          <w:lang w:bidi="fa-IR"/>
        </w:rPr>
        <w:t>’</w:t>
      </w:r>
      <w:r w:rsidR="0079341F" w:rsidRPr="00EA20DC">
        <w:rPr>
          <w:rFonts w:cs="Times New Roman"/>
          <w:szCs w:val="24"/>
          <w:lang w:bidi="fa-IR"/>
        </w:rPr>
        <w:t>nın ta</w:t>
      </w:r>
      <w:r w:rsidR="0079341F" w:rsidRPr="00EA20DC">
        <w:rPr>
          <w:rFonts w:cs="Times New Roman"/>
          <w:szCs w:val="24"/>
          <w:lang w:bidi="fa-IR"/>
        </w:rPr>
        <w:t>v</w:t>
      </w:r>
      <w:r w:rsidR="0079341F" w:rsidRPr="00EA20DC">
        <w:rPr>
          <w:rFonts w:cs="Times New Roman"/>
          <w:szCs w:val="24"/>
          <w:lang w:bidi="fa-IR"/>
        </w:rPr>
        <w:t>siyeleri üzere onu geceleyin defnetti</w:t>
      </w:r>
      <w:r w:rsidR="001F1274">
        <w:rPr>
          <w:rFonts w:cs="Times New Roman"/>
          <w:szCs w:val="24"/>
          <w:lang w:bidi="fa-IR"/>
        </w:rPr>
        <w:t xml:space="preserve">. </w:t>
      </w:r>
      <w:r w:rsidR="00E0615C" w:rsidRPr="00EA20DC">
        <w:rPr>
          <w:rFonts w:cs="Times New Roman"/>
          <w:szCs w:val="24"/>
          <w:lang w:bidi="fa-IR"/>
        </w:rPr>
        <w:t xml:space="preserve">Kabrini gizledi, </w:t>
      </w:r>
      <w:r w:rsidR="00FC6CEF" w:rsidRPr="00EA20DC">
        <w:rPr>
          <w:rFonts w:cs="Times New Roman"/>
          <w:szCs w:val="24"/>
          <w:lang w:bidi="fa-IR"/>
        </w:rPr>
        <w:t>Hz</w:t>
      </w:r>
      <w:r w:rsidR="001F1274">
        <w:rPr>
          <w:rFonts w:cs="Times New Roman"/>
          <w:szCs w:val="24"/>
          <w:lang w:bidi="fa-IR"/>
        </w:rPr>
        <w:t xml:space="preserve">. </w:t>
      </w:r>
      <w:r w:rsidR="00FC6CEF" w:rsidRPr="00EA20DC">
        <w:rPr>
          <w:rFonts w:cs="Times New Roman"/>
          <w:szCs w:val="24"/>
          <w:lang w:bidi="fa-IR"/>
        </w:rPr>
        <w:t>Fatıma</w:t>
      </w:r>
      <w:r w:rsidR="006B67CC">
        <w:rPr>
          <w:rFonts w:cs="Times New Roman"/>
          <w:szCs w:val="24"/>
          <w:lang w:bidi="fa-IR"/>
        </w:rPr>
        <w:t>’</w:t>
      </w:r>
      <w:r w:rsidR="00FC6CEF" w:rsidRPr="00EA20DC">
        <w:rPr>
          <w:rFonts w:cs="Times New Roman"/>
          <w:szCs w:val="24"/>
          <w:lang w:bidi="fa-IR"/>
        </w:rPr>
        <w:t xml:space="preserve">nın bu vasiyetinin yerine gelmesi ve </w:t>
      </w:r>
      <w:r w:rsidR="00B904ED" w:rsidRPr="00EA20DC">
        <w:rPr>
          <w:rFonts w:cs="Times New Roman"/>
          <w:szCs w:val="24"/>
          <w:lang w:bidi="fa-IR"/>
        </w:rPr>
        <w:t>kabrinin gizli kalması için kabirleri yararak Hz</w:t>
      </w:r>
      <w:r w:rsidR="001F1274">
        <w:rPr>
          <w:rFonts w:cs="Times New Roman"/>
          <w:szCs w:val="24"/>
          <w:lang w:bidi="fa-IR"/>
        </w:rPr>
        <w:t xml:space="preserve">. </w:t>
      </w:r>
      <w:r w:rsidR="00B904ED" w:rsidRPr="00EA20DC">
        <w:rPr>
          <w:rFonts w:cs="Times New Roman"/>
          <w:szCs w:val="24"/>
          <w:lang w:bidi="fa-IR"/>
        </w:rPr>
        <w:lastRenderedPageBreak/>
        <w:t>Fatıma</w:t>
      </w:r>
      <w:r w:rsidR="006B67CC">
        <w:rPr>
          <w:rFonts w:cs="Times New Roman"/>
          <w:szCs w:val="24"/>
          <w:lang w:bidi="fa-IR"/>
        </w:rPr>
        <w:t>’</w:t>
      </w:r>
      <w:r w:rsidR="00B904ED" w:rsidRPr="00EA20DC">
        <w:rPr>
          <w:rFonts w:cs="Times New Roman"/>
          <w:szCs w:val="24"/>
          <w:lang w:bidi="fa-IR"/>
        </w:rPr>
        <w:t>nın kabrini</w:t>
      </w:r>
      <w:r w:rsidR="00962B99" w:rsidRPr="00EA20DC">
        <w:rPr>
          <w:rFonts w:cs="Times New Roman"/>
          <w:szCs w:val="24"/>
          <w:lang w:bidi="fa-IR"/>
        </w:rPr>
        <w:t xml:space="preserve"> bulmaya </w:t>
      </w:r>
      <w:r w:rsidR="00B904ED" w:rsidRPr="00EA20DC">
        <w:rPr>
          <w:rFonts w:cs="Times New Roman"/>
          <w:szCs w:val="24"/>
          <w:lang w:bidi="fa-IR"/>
        </w:rPr>
        <w:t>çal</w:t>
      </w:r>
      <w:r w:rsidR="00B904ED" w:rsidRPr="00EA20DC">
        <w:rPr>
          <w:rFonts w:cs="Times New Roman"/>
          <w:szCs w:val="24"/>
          <w:lang w:bidi="fa-IR"/>
        </w:rPr>
        <w:t>ı</w:t>
      </w:r>
      <w:r w:rsidR="00B904ED" w:rsidRPr="00EA20DC">
        <w:rPr>
          <w:rFonts w:cs="Times New Roman"/>
          <w:szCs w:val="24"/>
          <w:lang w:bidi="fa-IR"/>
        </w:rPr>
        <w:t>şanlara karşı sözlü tepki göstermiştir</w:t>
      </w:r>
      <w:r w:rsidR="001F1274">
        <w:rPr>
          <w:rFonts w:cs="Times New Roman"/>
          <w:szCs w:val="24"/>
          <w:lang w:bidi="fa-IR"/>
        </w:rPr>
        <w:t xml:space="preserve">. </w:t>
      </w:r>
      <w:r w:rsidR="00B904ED" w:rsidRPr="00EA20DC">
        <w:rPr>
          <w:rFonts w:cs="Times New Roman"/>
          <w:szCs w:val="24"/>
          <w:lang w:bidi="fa-IR"/>
        </w:rPr>
        <w:t>Nitekim bir rivayette yer aldığına göre, Hz</w:t>
      </w:r>
      <w:r w:rsidR="001F1274">
        <w:rPr>
          <w:rFonts w:cs="Times New Roman"/>
          <w:szCs w:val="24"/>
          <w:lang w:bidi="fa-IR"/>
        </w:rPr>
        <w:t xml:space="preserve">. </w:t>
      </w:r>
      <w:r w:rsidR="00B904ED"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B904ED" w:rsidRPr="00EA20DC">
        <w:rPr>
          <w:rFonts w:cs="Times New Roman"/>
          <w:szCs w:val="24"/>
          <w:lang w:bidi="fa-IR"/>
        </w:rPr>
        <w:t xml:space="preserve">bu olaydan haberdar olunca, </w:t>
      </w:r>
      <w:r w:rsidR="00262BCE" w:rsidRPr="00EA20DC">
        <w:rPr>
          <w:rFonts w:cs="Times New Roman"/>
          <w:szCs w:val="24"/>
          <w:lang w:bidi="fa-IR"/>
        </w:rPr>
        <w:t>zor anlarda ve savaş zamanlarında gi</w:t>
      </w:r>
      <w:r w:rsidR="00C14087" w:rsidRPr="00EA20DC">
        <w:rPr>
          <w:rFonts w:cs="Times New Roman"/>
          <w:szCs w:val="24"/>
          <w:lang w:bidi="fa-IR"/>
        </w:rPr>
        <w:t>ydi</w:t>
      </w:r>
      <w:r w:rsidR="00962B99" w:rsidRPr="00EA20DC">
        <w:rPr>
          <w:rFonts w:cs="Times New Roman"/>
          <w:szCs w:val="24"/>
          <w:lang w:bidi="fa-IR"/>
        </w:rPr>
        <w:t>ği</w:t>
      </w:r>
      <w:r w:rsidR="00C14087" w:rsidRPr="00EA20DC">
        <w:rPr>
          <w:rFonts w:cs="Times New Roman"/>
          <w:szCs w:val="24"/>
          <w:lang w:bidi="fa-IR"/>
        </w:rPr>
        <w:t xml:space="preserve"> elbisesini giy</w:t>
      </w:r>
      <w:r w:rsidR="00C14087" w:rsidRPr="00EA20DC">
        <w:rPr>
          <w:rFonts w:cs="Times New Roman"/>
          <w:szCs w:val="24"/>
          <w:lang w:bidi="fa-IR"/>
        </w:rPr>
        <w:t>e</w:t>
      </w:r>
      <w:r w:rsidR="00C14087" w:rsidRPr="00EA20DC">
        <w:rPr>
          <w:rFonts w:cs="Times New Roman"/>
          <w:szCs w:val="24"/>
          <w:lang w:bidi="fa-IR"/>
        </w:rPr>
        <w:t>rek kızgın bir halde mezarlığa doğru hareket etti</w:t>
      </w:r>
      <w:r w:rsidR="001F1274">
        <w:rPr>
          <w:rFonts w:cs="Times New Roman"/>
          <w:szCs w:val="24"/>
          <w:lang w:bidi="fa-IR"/>
        </w:rPr>
        <w:t xml:space="preserve">. </w:t>
      </w:r>
      <w:r w:rsidR="00962B99" w:rsidRPr="00EA20DC">
        <w:rPr>
          <w:rFonts w:cs="Times New Roman"/>
          <w:szCs w:val="24"/>
          <w:lang w:bidi="fa-IR"/>
        </w:rPr>
        <w:t>Şahsi</w:t>
      </w:r>
      <w:r w:rsidR="002A5E04" w:rsidRPr="00EA20DC">
        <w:rPr>
          <w:rFonts w:cs="Times New Roman"/>
          <w:szCs w:val="24"/>
          <w:lang w:bidi="fa-IR"/>
        </w:rPr>
        <w:t xml:space="preserve"> kılıcı</w:t>
      </w:r>
      <w:r w:rsidR="00C867B7" w:rsidRPr="00EA20DC">
        <w:rPr>
          <w:rFonts w:cs="Times New Roman"/>
          <w:szCs w:val="24"/>
          <w:lang w:bidi="fa-IR"/>
        </w:rPr>
        <w:t xml:space="preserve"> Zülfikar</w:t>
      </w:r>
      <w:r w:rsidR="006B67CC">
        <w:rPr>
          <w:rFonts w:cs="Times New Roman"/>
          <w:szCs w:val="24"/>
          <w:lang w:bidi="fa-IR"/>
        </w:rPr>
        <w:t>’</w:t>
      </w:r>
      <w:r w:rsidR="00C867B7" w:rsidRPr="00EA20DC">
        <w:rPr>
          <w:rFonts w:cs="Times New Roman"/>
          <w:szCs w:val="24"/>
          <w:lang w:bidi="fa-IR"/>
        </w:rPr>
        <w:t>a dayanarak şöyle buyurdu</w:t>
      </w:r>
      <w:r w:rsidR="00DF4E7C">
        <w:rPr>
          <w:rFonts w:cs="Times New Roman"/>
          <w:szCs w:val="24"/>
          <w:lang w:bidi="fa-IR"/>
        </w:rPr>
        <w:t xml:space="preserve">: </w:t>
      </w:r>
      <w:r w:rsidR="006B67CC">
        <w:rPr>
          <w:rFonts w:cs="Times New Roman"/>
          <w:szCs w:val="24"/>
          <w:lang w:bidi="fa-IR"/>
        </w:rPr>
        <w:t>“</w:t>
      </w:r>
      <w:r w:rsidR="00C867B7" w:rsidRPr="00EA20DC">
        <w:rPr>
          <w:rFonts w:cs="Times New Roman"/>
          <w:szCs w:val="24"/>
          <w:lang w:bidi="fa-IR"/>
        </w:rPr>
        <w:t>Ben Ali b</w:t>
      </w:r>
      <w:r w:rsidR="001F1274">
        <w:rPr>
          <w:rFonts w:cs="Times New Roman"/>
          <w:szCs w:val="24"/>
          <w:lang w:bidi="fa-IR"/>
        </w:rPr>
        <w:t xml:space="preserve">. </w:t>
      </w:r>
      <w:r w:rsidR="00C867B7" w:rsidRPr="00EA20DC">
        <w:rPr>
          <w:rFonts w:cs="Times New Roman"/>
          <w:szCs w:val="24"/>
          <w:lang w:bidi="fa-IR"/>
        </w:rPr>
        <w:t>Ebi Talib</w:t>
      </w:r>
      <w:r w:rsidR="006B67CC">
        <w:rPr>
          <w:rFonts w:cs="Times New Roman"/>
          <w:szCs w:val="24"/>
          <w:lang w:bidi="fa-IR"/>
        </w:rPr>
        <w:t>’</w:t>
      </w:r>
      <w:r w:rsidR="00C867B7" w:rsidRPr="00EA20DC">
        <w:rPr>
          <w:rFonts w:cs="Times New Roman"/>
          <w:szCs w:val="24"/>
          <w:lang w:bidi="fa-IR"/>
        </w:rPr>
        <w:t xml:space="preserve">im, </w:t>
      </w:r>
      <w:r w:rsidR="00434976" w:rsidRPr="00EA20DC">
        <w:rPr>
          <w:rFonts w:cs="Times New Roman"/>
          <w:szCs w:val="24"/>
          <w:lang w:bidi="fa-IR"/>
        </w:rPr>
        <w:t>hangi halde buraya geldiğimi görüyorsunuz</w:t>
      </w:r>
      <w:r w:rsidR="001F1274">
        <w:rPr>
          <w:rFonts w:cs="Times New Roman"/>
          <w:szCs w:val="24"/>
          <w:lang w:bidi="fa-IR"/>
        </w:rPr>
        <w:t xml:space="preserve">. </w:t>
      </w:r>
      <w:r w:rsidR="00434976" w:rsidRPr="00EA20DC">
        <w:rPr>
          <w:rFonts w:cs="Times New Roman"/>
          <w:szCs w:val="24"/>
          <w:lang w:bidi="fa-IR"/>
        </w:rPr>
        <w:t>Allah</w:t>
      </w:r>
      <w:r w:rsidR="006B67CC">
        <w:rPr>
          <w:rFonts w:cs="Times New Roman"/>
          <w:szCs w:val="24"/>
          <w:lang w:bidi="fa-IR"/>
        </w:rPr>
        <w:t>’</w:t>
      </w:r>
      <w:r w:rsidR="00434976" w:rsidRPr="00EA20DC">
        <w:rPr>
          <w:rFonts w:cs="Times New Roman"/>
          <w:szCs w:val="24"/>
          <w:lang w:bidi="fa-IR"/>
        </w:rPr>
        <w:t>a yemin olsun eğer bu mezar taşlarından birine dokunacak olursanız, kılıcımla sizinle s</w:t>
      </w:r>
      <w:r w:rsidR="00434976" w:rsidRPr="00EA20DC">
        <w:rPr>
          <w:rFonts w:cs="Times New Roman"/>
          <w:szCs w:val="24"/>
          <w:lang w:bidi="fa-IR"/>
        </w:rPr>
        <w:t>a</w:t>
      </w:r>
      <w:r w:rsidR="00434976" w:rsidRPr="00EA20DC">
        <w:rPr>
          <w:rFonts w:cs="Times New Roman"/>
          <w:szCs w:val="24"/>
          <w:lang w:bidi="fa-IR"/>
        </w:rPr>
        <w:t>vaşırım</w:t>
      </w:r>
      <w:r w:rsidR="001F1274">
        <w:rPr>
          <w:rFonts w:cs="Times New Roman"/>
          <w:szCs w:val="24"/>
          <w:lang w:bidi="fa-IR"/>
        </w:rPr>
        <w:t>.”</w:t>
      </w:r>
      <w:r w:rsidR="00434976" w:rsidRPr="00EA20DC">
        <w:rPr>
          <w:rStyle w:val="FootnoteReference"/>
          <w:rFonts w:cs="Times New Roman"/>
          <w:szCs w:val="24"/>
          <w:lang w:bidi="fa-IR"/>
        </w:rPr>
        <w:footnoteReference w:id="375"/>
      </w:r>
    </w:p>
    <w:p w:rsidR="007D247F" w:rsidRPr="00EA20DC" w:rsidRDefault="007D247F" w:rsidP="00AD08E5">
      <w:pPr>
        <w:spacing w:line="320" w:lineRule="atLeast"/>
        <w:rPr>
          <w:rFonts w:cs="Times New Roman"/>
          <w:szCs w:val="24"/>
          <w:lang w:bidi="fa-IR"/>
        </w:rPr>
      </w:pPr>
    </w:p>
    <w:p w:rsidR="007D247F" w:rsidRPr="00EA20DC" w:rsidRDefault="007D247F" w:rsidP="006B4421">
      <w:pPr>
        <w:pStyle w:val="Heading1"/>
        <w:rPr>
          <w:lang w:bidi="fa-IR"/>
        </w:rPr>
      </w:pPr>
      <w:bookmarkStart w:id="164" w:name="_Toc266607650"/>
      <w:r w:rsidRPr="00EA20DC">
        <w:rPr>
          <w:lang w:bidi="fa-IR"/>
        </w:rPr>
        <w:t>Teselli Verme</w:t>
      </w:r>
      <w:r w:rsidR="009E7758" w:rsidRPr="00EA20DC">
        <w:rPr>
          <w:lang w:bidi="fa-IR"/>
        </w:rPr>
        <w:t>k</w:t>
      </w:r>
      <w:r w:rsidRPr="00EA20DC">
        <w:rPr>
          <w:lang w:bidi="fa-IR"/>
        </w:rPr>
        <w:t xml:space="preserve"> ve Saygı Gösterme</w:t>
      </w:r>
      <w:r w:rsidR="009E7758" w:rsidRPr="00EA20DC">
        <w:rPr>
          <w:lang w:bidi="fa-IR"/>
        </w:rPr>
        <w:t>k</w:t>
      </w:r>
      <w:bookmarkEnd w:id="164"/>
    </w:p>
    <w:p w:rsidR="00537311" w:rsidRPr="00EA20DC" w:rsidRDefault="00B74E55" w:rsidP="00AD08E5">
      <w:pPr>
        <w:spacing w:line="320" w:lineRule="atLeast"/>
        <w:rPr>
          <w:rFonts w:cs="Times New Roman"/>
          <w:szCs w:val="24"/>
          <w:lang w:bidi="fa-IR"/>
        </w:rPr>
      </w:pPr>
      <w:r w:rsidRPr="00EA20DC">
        <w:rPr>
          <w:rFonts w:cs="Times New Roman"/>
          <w:szCs w:val="24"/>
          <w:lang w:bidi="fa-IR"/>
        </w:rPr>
        <w:t>İnsan</w:t>
      </w:r>
      <w:r w:rsidR="0076519B" w:rsidRPr="00EA20DC">
        <w:rPr>
          <w:rFonts w:cs="Times New Roman"/>
          <w:szCs w:val="24"/>
          <w:lang w:bidi="fa-IR"/>
        </w:rPr>
        <w:t xml:space="preserve"> hayat dönemin</w:t>
      </w:r>
      <w:r w:rsidR="00C256ED" w:rsidRPr="00EA20DC">
        <w:rPr>
          <w:rFonts w:cs="Times New Roman"/>
          <w:szCs w:val="24"/>
          <w:lang w:bidi="fa-IR"/>
        </w:rPr>
        <w:t>d</w:t>
      </w:r>
      <w:r w:rsidR="0076519B" w:rsidRPr="00EA20DC">
        <w:rPr>
          <w:rFonts w:cs="Times New Roman"/>
          <w:szCs w:val="24"/>
          <w:lang w:bidi="fa-IR"/>
        </w:rPr>
        <w:t xml:space="preserve">e kendisini </w:t>
      </w:r>
      <w:r w:rsidR="00C256ED" w:rsidRPr="00EA20DC">
        <w:rPr>
          <w:rFonts w:cs="Times New Roman"/>
          <w:szCs w:val="24"/>
          <w:lang w:bidi="fa-IR"/>
        </w:rPr>
        <w:t>üzen</w:t>
      </w:r>
      <w:r w:rsidR="0076519B" w:rsidRPr="00EA20DC">
        <w:rPr>
          <w:rFonts w:cs="Times New Roman"/>
          <w:szCs w:val="24"/>
          <w:lang w:bidi="fa-IR"/>
        </w:rPr>
        <w:t>, kaygılandıran ve etkileyen bir takım olaylarla ka</w:t>
      </w:r>
      <w:r w:rsidR="0076519B" w:rsidRPr="00EA20DC">
        <w:rPr>
          <w:rFonts w:cs="Times New Roman"/>
          <w:szCs w:val="24"/>
          <w:lang w:bidi="fa-IR"/>
        </w:rPr>
        <w:t>r</w:t>
      </w:r>
      <w:r w:rsidR="0076519B" w:rsidRPr="00EA20DC">
        <w:rPr>
          <w:rFonts w:cs="Times New Roman"/>
          <w:szCs w:val="24"/>
          <w:lang w:bidi="fa-IR"/>
        </w:rPr>
        <w:t>şı karşıya gelmektedir</w:t>
      </w:r>
      <w:r w:rsidR="001F1274">
        <w:rPr>
          <w:rFonts w:cs="Times New Roman"/>
          <w:szCs w:val="24"/>
          <w:lang w:bidi="fa-IR"/>
        </w:rPr>
        <w:t xml:space="preserve">. </w:t>
      </w:r>
      <w:r w:rsidR="0076519B" w:rsidRPr="00EA20DC">
        <w:rPr>
          <w:rFonts w:cs="Times New Roman"/>
          <w:szCs w:val="24"/>
          <w:lang w:bidi="fa-IR"/>
        </w:rPr>
        <w:t xml:space="preserve">Başkaları tarafından kendisine zulüm edildiğini ve haklarının elinden alındığını hisseden </w:t>
      </w:r>
      <w:r w:rsidR="003F2B67" w:rsidRPr="00EA20DC">
        <w:rPr>
          <w:rFonts w:cs="Times New Roman"/>
          <w:szCs w:val="24"/>
          <w:lang w:bidi="fa-IR"/>
        </w:rPr>
        <w:t>bir kimse</w:t>
      </w:r>
      <w:r w:rsidR="00C256ED" w:rsidRPr="00EA20DC">
        <w:rPr>
          <w:rFonts w:cs="Times New Roman"/>
          <w:szCs w:val="24"/>
          <w:lang w:bidi="fa-IR"/>
        </w:rPr>
        <w:t xml:space="preserve"> ile kendi hakkın</w:t>
      </w:r>
      <w:r w:rsidR="003F2B67" w:rsidRPr="00EA20DC">
        <w:rPr>
          <w:rFonts w:cs="Times New Roman"/>
          <w:szCs w:val="24"/>
          <w:lang w:bidi="fa-IR"/>
        </w:rPr>
        <w:t>a ulaşmak</w:t>
      </w:r>
      <w:r w:rsidR="008D6FA9" w:rsidRPr="00EA20DC">
        <w:rPr>
          <w:rFonts w:cs="Times New Roman"/>
          <w:szCs w:val="24"/>
          <w:lang w:bidi="fa-IR"/>
        </w:rPr>
        <w:t xml:space="preserve"> ve kendisine yapılan zulmü redde</w:t>
      </w:r>
      <w:r w:rsidR="008D6FA9" w:rsidRPr="00EA20DC">
        <w:rPr>
          <w:rFonts w:cs="Times New Roman"/>
          <w:szCs w:val="24"/>
          <w:lang w:bidi="fa-IR"/>
        </w:rPr>
        <w:t>t</w:t>
      </w:r>
      <w:r w:rsidR="008D6FA9" w:rsidRPr="00EA20DC">
        <w:rPr>
          <w:rFonts w:cs="Times New Roman"/>
          <w:szCs w:val="24"/>
          <w:lang w:bidi="fa-IR"/>
        </w:rPr>
        <w:t xml:space="preserve">mek için </w:t>
      </w:r>
      <w:r w:rsidR="00A84583" w:rsidRPr="00EA20DC">
        <w:rPr>
          <w:rFonts w:cs="Times New Roman"/>
          <w:szCs w:val="24"/>
          <w:lang w:bidi="fa-IR"/>
        </w:rPr>
        <w:t xml:space="preserve">çaba gösteren </w:t>
      </w:r>
      <w:r w:rsidR="00952BC3" w:rsidRPr="00EA20DC">
        <w:rPr>
          <w:rFonts w:cs="Times New Roman"/>
          <w:szCs w:val="24"/>
          <w:lang w:bidi="fa-IR"/>
        </w:rPr>
        <w:t xml:space="preserve">ve </w:t>
      </w:r>
      <w:r w:rsidR="00C256ED" w:rsidRPr="00EA20DC">
        <w:rPr>
          <w:rFonts w:cs="Times New Roman"/>
          <w:szCs w:val="24"/>
          <w:lang w:bidi="fa-IR"/>
        </w:rPr>
        <w:t>buna rağmen hakkın</w:t>
      </w:r>
      <w:r w:rsidR="00952BC3" w:rsidRPr="00EA20DC">
        <w:rPr>
          <w:rFonts w:cs="Times New Roman"/>
          <w:szCs w:val="24"/>
          <w:lang w:bidi="fa-IR"/>
        </w:rPr>
        <w:t>a ulaşamayan bir kimse şüphesiz bir takım r</w:t>
      </w:r>
      <w:r w:rsidR="00952BC3" w:rsidRPr="00EA20DC">
        <w:rPr>
          <w:rFonts w:cs="Times New Roman"/>
          <w:szCs w:val="24"/>
          <w:lang w:bidi="fa-IR"/>
        </w:rPr>
        <w:t>a</w:t>
      </w:r>
      <w:r w:rsidR="00952BC3" w:rsidRPr="00EA20DC">
        <w:rPr>
          <w:rFonts w:cs="Times New Roman"/>
          <w:szCs w:val="24"/>
          <w:lang w:bidi="fa-IR"/>
        </w:rPr>
        <w:t>hatsızlıklara ve kaygılanmalara maruz kalacaktır</w:t>
      </w:r>
      <w:r w:rsidR="001F1274">
        <w:rPr>
          <w:rFonts w:cs="Times New Roman"/>
          <w:szCs w:val="24"/>
          <w:lang w:bidi="fa-IR"/>
        </w:rPr>
        <w:t xml:space="preserve">. </w:t>
      </w:r>
      <w:r w:rsidR="00952BC3" w:rsidRPr="00EA20DC">
        <w:rPr>
          <w:rFonts w:cs="Times New Roman"/>
          <w:szCs w:val="24"/>
          <w:lang w:bidi="fa-IR"/>
        </w:rPr>
        <w:t>Dolayısıyla eğer kadın veya erkek için bö</w:t>
      </w:r>
      <w:r w:rsidR="00952BC3" w:rsidRPr="00EA20DC">
        <w:rPr>
          <w:rFonts w:cs="Times New Roman"/>
          <w:szCs w:val="24"/>
          <w:lang w:bidi="fa-IR"/>
        </w:rPr>
        <w:t>y</w:t>
      </w:r>
      <w:r w:rsidR="00952BC3" w:rsidRPr="00EA20DC">
        <w:rPr>
          <w:rFonts w:cs="Times New Roman"/>
          <w:szCs w:val="24"/>
          <w:lang w:bidi="fa-IR"/>
        </w:rPr>
        <w:t xml:space="preserve">le bir olay meydana gelir ve o kimse üzüntülü bir halde evine girecek olursa, </w:t>
      </w:r>
      <w:r w:rsidR="00412343" w:rsidRPr="00EA20DC">
        <w:rPr>
          <w:rFonts w:cs="Times New Roman"/>
          <w:szCs w:val="24"/>
          <w:lang w:bidi="fa-IR"/>
        </w:rPr>
        <w:t>şikayette bul</w:t>
      </w:r>
      <w:r w:rsidR="00412343" w:rsidRPr="00EA20DC">
        <w:rPr>
          <w:rFonts w:cs="Times New Roman"/>
          <w:szCs w:val="24"/>
          <w:lang w:bidi="fa-IR"/>
        </w:rPr>
        <w:t>u</w:t>
      </w:r>
      <w:r w:rsidR="00412343" w:rsidRPr="00EA20DC">
        <w:rPr>
          <w:rFonts w:cs="Times New Roman"/>
          <w:szCs w:val="24"/>
          <w:lang w:bidi="fa-IR"/>
        </w:rPr>
        <w:t>nabilir, eşiyle dertleşebilir,</w:t>
      </w:r>
      <w:r w:rsidR="008F2E32" w:rsidRPr="00EA20DC">
        <w:rPr>
          <w:rFonts w:cs="Times New Roman"/>
          <w:szCs w:val="24"/>
          <w:lang w:bidi="fa-IR"/>
        </w:rPr>
        <w:t xml:space="preserve"> eşinden bu durumda kendisine yardımcı olmasını, savunmasını i</w:t>
      </w:r>
      <w:r w:rsidR="008F2E32" w:rsidRPr="00EA20DC">
        <w:rPr>
          <w:rFonts w:cs="Times New Roman"/>
          <w:szCs w:val="24"/>
          <w:lang w:bidi="fa-IR"/>
        </w:rPr>
        <w:t>s</w:t>
      </w:r>
      <w:r w:rsidR="008F2E32" w:rsidRPr="00EA20DC">
        <w:rPr>
          <w:rFonts w:cs="Times New Roman"/>
          <w:szCs w:val="24"/>
          <w:lang w:bidi="fa-IR"/>
        </w:rPr>
        <w:t>tey</w:t>
      </w:r>
      <w:r w:rsidR="008F2E32" w:rsidRPr="00EA20DC">
        <w:rPr>
          <w:rFonts w:cs="Times New Roman"/>
          <w:szCs w:val="24"/>
          <w:lang w:bidi="fa-IR"/>
        </w:rPr>
        <w:t>e</w:t>
      </w:r>
      <w:r w:rsidR="008F2E32" w:rsidRPr="00EA20DC">
        <w:rPr>
          <w:rFonts w:cs="Times New Roman"/>
          <w:szCs w:val="24"/>
          <w:lang w:bidi="fa-IR"/>
        </w:rPr>
        <w:t xml:space="preserve">bilir ve dolayısıyla da bu konuda </w:t>
      </w:r>
      <w:r w:rsidR="0034590E" w:rsidRPr="00EA20DC">
        <w:rPr>
          <w:rFonts w:cs="Times New Roman"/>
          <w:szCs w:val="24"/>
          <w:lang w:bidi="fa-IR"/>
        </w:rPr>
        <w:t xml:space="preserve">kendisinden </w:t>
      </w:r>
      <w:r w:rsidR="006101ED" w:rsidRPr="00EA20DC">
        <w:rPr>
          <w:rFonts w:cs="Times New Roman"/>
          <w:szCs w:val="24"/>
          <w:lang w:bidi="fa-IR"/>
        </w:rPr>
        <w:t>hiç bir</w:t>
      </w:r>
      <w:r w:rsidR="008F2E32" w:rsidRPr="00EA20DC">
        <w:rPr>
          <w:rFonts w:cs="Times New Roman"/>
          <w:szCs w:val="24"/>
          <w:lang w:bidi="fa-IR"/>
        </w:rPr>
        <w:t xml:space="preserve"> </w:t>
      </w:r>
      <w:r w:rsidR="0034590E" w:rsidRPr="00EA20DC">
        <w:rPr>
          <w:rFonts w:cs="Times New Roman"/>
          <w:szCs w:val="24"/>
          <w:lang w:bidi="fa-IR"/>
        </w:rPr>
        <w:t>şey esi</w:t>
      </w:r>
      <w:r w:rsidR="00660CDA" w:rsidRPr="00EA20DC">
        <w:rPr>
          <w:rFonts w:cs="Times New Roman"/>
          <w:szCs w:val="24"/>
          <w:lang w:bidi="fa-IR"/>
        </w:rPr>
        <w:t>rgeme</w:t>
      </w:r>
      <w:r w:rsidR="00C256ED" w:rsidRPr="00EA20DC">
        <w:rPr>
          <w:rFonts w:cs="Times New Roman"/>
          <w:szCs w:val="24"/>
          <w:lang w:bidi="fa-IR"/>
        </w:rPr>
        <w:t>mesini</w:t>
      </w:r>
      <w:r w:rsidR="00660CDA" w:rsidRPr="00EA20DC">
        <w:rPr>
          <w:rFonts w:cs="Times New Roman"/>
          <w:szCs w:val="24"/>
          <w:lang w:bidi="fa-IR"/>
        </w:rPr>
        <w:t xml:space="preserve"> </w:t>
      </w:r>
      <w:r w:rsidR="005B0112" w:rsidRPr="00EA20DC">
        <w:rPr>
          <w:rFonts w:cs="Times New Roman"/>
          <w:szCs w:val="24"/>
          <w:lang w:bidi="fa-IR"/>
        </w:rPr>
        <w:t>bekleyebilir</w:t>
      </w:r>
      <w:r w:rsidR="001F1274">
        <w:rPr>
          <w:rFonts w:cs="Times New Roman"/>
          <w:szCs w:val="24"/>
          <w:lang w:bidi="fa-IR"/>
        </w:rPr>
        <w:t xml:space="preserve">. </w:t>
      </w:r>
      <w:r w:rsidR="00660CDA" w:rsidRPr="00EA20DC">
        <w:rPr>
          <w:rFonts w:cs="Times New Roman"/>
          <w:szCs w:val="24"/>
          <w:lang w:bidi="fa-IR"/>
        </w:rPr>
        <w:t xml:space="preserve">Eşi, bu özel haletlerde şefkat, teselli ve </w:t>
      </w:r>
      <w:r w:rsidR="00C256ED" w:rsidRPr="00EA20DC">
        <w:rPr>
          <w:rFonts w:cs="Times New Roman"/>
          <w:szCs w:val="24"/>
          <w:lang w:bidi="fa-IR"/>
        </w:rPr>
        <w:t>saygı</w:t>
      </w:r>
      <w:r w:rsidR="006E0342" w:rsidRPr="00EA20DC">
        <w:rPr>
          <w:rFonts w:cs="Times New Roman"/>
          <w:szCs w:val="24"/>
          <w:lang w:bidi="fa-IR"/>
        </w:rPr>
        <w:t xml:space="preserve"> çerçevesinde eşine karşı </w:t>
      </w:r>
      <w:r w:rsidR="00117544" w:rsidRPr="00EA20DC">
        <w:rPr>
          <w:rFonts w:cs="Times New Roman"/>
          <w:szCs w:val="24"/>
          <w:lang w:bidi="fa-IR"/>
        </w:rPr>
        <w:t>öyle bir şekilde da</w:t>
      </w:r>
      <w:r w:rsidR="00117544" w:rsidRPr="00EA20DC">
        <w:rPr>
          <w:rFonts w:cs="Times New Roman"/>
          <w:szCs w:val="24"/>
          <w:lang w:bidi="fa-IR"/>
        </w:rPr>
        <w:t>v</w:t>
      </w:r>
      <w:r w:rsidR="00117544" w:rsidRPr="00EA20DC">
        <w:rPr>
          <w:rFonts w:cs="Times New Roman"/>
          <w:szCs w:val="24"/>
          <w:lang w:bidi="fa-IR"/>
        </w:rPr>
        <w:t>ranmal</w:t>
      </w:r>
      <w:r w:rsidR="00117544" w:rsidRPr="00EA20DC">
        <w:rPr>
          <w:rFonts w:cs="Times New Roman"/>
          <w:szCs w:val="24"/>
          <w:lang w:bidi="fa-IR"/>
        </w:rPr>
        <w:t>ı</w:t>
      </w:r>
      <w:r w:rsidR="00117544" w:rsidRPr="00EA20DC">
        <w:rPr>
          <w:rFonts w:cs="Times New Roman"/>
          <w:szCs w:val="24"/>
          <w:lang w:bidi="fa-IR"/>
        </w:rPr>
        <w:t xml:space="preserve">dır ki onun bütün </w:t>
      </w:r>
      <w:r w:rsidR="00C256ED" w:rsidRPr="00EA20DC">
        <w:rPr>
          <w:rFonts w:cs="Times New Roman"/>
          <w:szCs w:val="24"/>
          <w:lang w:bidi="fa-IR"/>
        </w:rPr>
        <w:t>üzüntü</w:t>
      </w:r>
      <w:r w:rsidR="00117544" w:rsidRPr="00EA20DC">
        <w:rPr>
          <w:rFonts w:cs="Times New Roman"/>
          <w:szCs w:val="24"/>
          <w:lang w:bidi="fa-IR"/>
        </w:rPr>
        <w:t xml:space="preserve"> ve rahatsızlıklarını ortadan kaldırabilsin</w:t>
      </w:r>
      <w:r w:rsidR="001F1274">
        <w:rPr>
          <w:rFonts w:cs="Times New Roman"/>
          <w:szCs w:val="24"/>
          <w:lang w:bidi="fa-IR"/>
        </w:rPr>
        <w:t xml:space="preserve">. </w:t>
      </w:r>
    </w:p>
    <w:p w:rsidR="00537311" w:rsidRPr="00EA20DC" w:rsidRDefault="00537311" w:rsidP="00AD08E5">
      <w:pPr>
        <w:spacing w:line="320" w:lineRule="atLeast"/>
        <w:rPr>
          <w:rFonts w:cs="Times New Roman"/>
          <w:szCs w:val="24"/>
          <w:lang w:bidi="fa-IR"/>
        </w:rPr>
      </w:pPr>
      <w:r w:rsidRPr="00EA20DC">
        <w:rPr>
          <w:rFonts w:cs="Times New Roman"/>
          <w:szCs w:val="24"/>
          <w:lang w:bidi="fa-IR"/>
        </w:rPr>
        <w:t>Dolayısıyla kadın s</w:t>
      </w:r>
      <w:r w:rsidR="00592154" w:rsidRPr="00EA20DC">
        <w:rPr>
          <w:rFonts w:cs="Times New Roman"/>
          <w:szCs w:val="24"/>
          <w:lang w:bidi="fa-IR"/>
        </w:rPr>
        <w:t xml:space="preserve">aygı dolu sözlerle eşinin hakkını savunmak hususunda </w:t>
      </w:r>
      <w:r w:rsidR="006101ED" w:rsidRPr="00EA20DC">
        <w:rPr>
          <w:rFonts w:cs="Times New Roman"/>
          <w:szCs w:val="24"/>
          <w:lang w:bidi="fa-IR"/>
        </w:rPr>
        <w:t>hiç bir</w:t>
      </w:r>
      <w:r w:rsidR="00592154" w:rsidRPr="00EA20DC">
        <w:rPr>
          <w:rFonts w:cs="Times New Roman"/>
          <w:szCs w:val="24"/>
          <w:lang w:bidi="fa-IR"/>
        </w:rPr>
        <w:t xml:space="preserve"> kusur e</w:t>
      </w:r>
      <w:r w:rsidR="00592154" w:rsidRPr="00EA20DC">
        <w:rPr>
          <w:rFonts w:cs="Times New Roman"/>
          <w:szCs w:val="24"/>
          <w:lang w:bidi="fa-IR"/>
        </w:rPr>
        <w:t>t</w:t>
      </w:r>
      <w:r w:rsidR="00592154" w:rsidRPr="00EA20DC">
        <w:rPr>
          <w:rFonts w:cs="Times New Roman"/>
          <w:szCs w:val="24"/>
          <w:lang w:bidi="fa-IR"/>
        </w:rPr>
        <w:t>me</w:t>
      </w:r>
      <w:r w:rsidR="007A0E0D" w:rsidRPr="00EA20DC">
        <w:rPr>
          <w:rFonts w:cs="Times New Roman"/>
          <w:szCs w:val="24"/>
          <w:lang w:bidi="fa-IR"/>
        </w:rPr>
        <w:t xml:space="preserve">diğini göstermeli, maslahat olan ve </w:t>
      </w:r>
      <w:r w:rsidR="00BB07AA" w:rsidRPr="00EA20DC">
        <w:rPr>
          <w:rFonts w:cs="Times New Roman"/>
          <w:szCs w:val="24"/>
          <w:lang w:bidi="fa-IR"/>
        </w:rPr>
        <w:t>gücü oranında bulunan her şeyi yaptığını ortaya ko</w:t>
      </w:r>
      <w:r w:rsidR="00BB07AA" w:rsidRPr="00EA20DC">
        <w:rPr>
          <w:rFonts w:cs="Times New Roman"/>
          <w:szCs w:val="24"/>
          <w:lang w:bidi="fa-IR"/>
        </w:rPr>
        <w:t>y</w:t>
      </w:r>
      <w:r w:rsidR="00BB07AA" w:rsidRPr="00EA20DC">
        <w:rPr>
          <w:rFonts w:cs="Times New Roman"/>
          <w:szCs w:val="24"/>
          <w:lang w:bidi="fa-IR"/>
        </w:rPr>
        <w:t>malıdır</w:t>
      </w:r>
      <w:r w:rsidR="001F1274">
        <w:rPr>
          <w:rFonts w:cs="Times New Roman"/>
          <w:szCs w:val="24"/>
          <w:lang w:bidi="fa-IR"/>
        </w:rPr>
        <w:t xml:space="preserve">. </w:t>
      </w:r>
      <w:r w:rsidR="00BB07AA" w:rsidRPr="00EA20DC">
        <w:rPr>
          <w:rFonts w:cs="Times New Roman"/>
          <w:szCs w:val="24"/>
          <w:lang w:bidi="fa-IR"/>
        </w:rPr>
        <w:t>Hz</w:t>
      </w:r>
      <w:r w:rsidR="001F1274">
        <w:rPr>
          <w:rFonts w:cs="Times New Roman"/>
          <w:szCs w:val="24"/>
          <w:lang w:bidi="fa-IR"/>
        </w:rPr>
        <w:t xml:space="preserve">. </w:t>
      </w:r>
      <w:r w:rsidR="00BB07AA"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00BB07AA" w:rsidRPr="00EA20DC">
        <w:rPr>
          <w:rFonts w:cs="Times New Roman"/>
          <w:szCs w:val="24"/>
          <w:lang w:bidi="fa-IR"/>
        </w:rPr>
        <w:t>babasından sonra malı olan Fedek</w:t>
      </w:r>
      <w:r w:rsidR="006B67CC">
        <w:rPr>
          <w:rFonts w:cs="Times New Roman"/>
          <w:szCs w:val="24"/>
          <w:lang w:bidi="fa-IR"/>
        </w:rPr>
        <w:t>’</w:t>
      </w:r>
      <w:r w:rsidR="00BB07AA" w:rsidRPr="00EA20DC">
        <w:rPr>
          <w:rFonts w:cs="Times New Roman"/>
          <w:szCs w:val="24"/>
          <w:lang w:bidi="fa-IR"/>
        </w:rPr>
        <w:t xml:space="preserve">in haksız yere alındığını hissedince kendi hakkını savunmak ve </w:t>
      </w:r>
      <w:r w:rsidR="007746B6" w:rsidRPr="00EA20DC">
        <w:rPr>
          <w:rFonts w:cs="Times New Roman"/>
          <w:szCs w:val="24"/>
          <w:lang w:bidi="fa-IR"/>
        </w:rPr>
        <w:t>malının kendisine geri verilmesi için zamanının halifesinin y</w:t>
      </w:r>
      <w:r w:rsidR="007746B6" w:rsidRPr="00EA20DC">
        <w:rPr>
          <w:rFonts w:cs="Times New Roman"/>
          <w:szCs w:val="24"/>
          <w:lang w:bidi="fa-IR"/>
        </w:rPr>
        <w:t>a</w:t>
      </w:r>
      <w:r w:rsidR="007746B6" w:rsidRPr="00EA20DC">
        <w:rPr>
          <w:rFonts w:cs="Times New Roman"/>
          <w:szCs w:val="24"/>
          <w:lang w:bidi="fa-IR"/>
        </w:rPr>
        <w:t>nına vardı</w:t>
      </w:r>
      <w:r w:rsidR="001F1274">
        <w:rPr>
          <w:rFonts w:cs="Times New Roman"/>
          <w:szCs w:val="24"/>
          <w:lang w:bidi="fa-IR"/>
        </w:rPr>
        <w:t xml:space="preserve">. </w:t>
      </w:r>
      <w:r w:rsidR="007746B6" w:rsidRPr="00EA20DC">
        <w:rPr>
          <w:rFonts w:cs="Times New Roman"/>
          <w:szCs w:val="24"/>
          <w:lang w:bidi="fa-IR"/>
        </w:rPr>
        <w:t>Orada sergilediği mantıklı sözleri ve tartışmalara rağmen hakkını alma hususunda baş</w:t>
      </w:r>
      <w:r w:rsidR="007746B6" w:rsidRPr="00EA20DC">
        <w:rPr>
          <w:rFonts w:cs="Times New Roman"/>
          <w:szCs w:val="24"/>
          <w:lang w:bidi="fa-IR"/>
        </w:rPr>
        <w:t>a</w:t>
      </w:r>
      <w:r w:rsidR="007746B6" w:rsidRPr="00EA20DC">
        <w:rPr>
          <w:rFonts w:cs="Times New Roman"/>
          <w:szCs w:val="24"/>
          <w:lang w:bidi="fa-IR"/>
        </w:rPr>
        <w:t>rılı olamadı</w:t>
      </w:r>
      <w:r w:rsidR="001F1274">
        <w:rPr>
          <w:rFonts w:cs="Times New Roman"/>
          <w:szCs w:val="24"/>
          <w:lang w:bidi="fa-IR"/>
        </w:rPr>
        <w:t xml:space="preserve">. </w:t>
      </w:r>
      <w:r w:rsidR="007746B6" w:rsidRPr="00EA20DC">
        <w:rPr>
          <w:rFonts w:cs="Times New Roman"/>
          <w:szCs w:val="24"/>
          <w:lang w:bidi="fa-IR"/>
        </w:rPr>
        <w:t>Dolayısıyla şiddetli bir rahatsızlık ile eve döndü ve rahatsızlık izharında b</w:t>
      </w:r>
      <w:r w:rsidR="007746B6" w:rsidRPr="00EA20DC">
        <w:rPr>
          <w:rFonts w:cs="Times New Roman"/>
          <w:szCs w:val="24"/>
          <w:lang w:bidi="fa-IR"/>
        </w:rPr>
        <w:t>u</w:t>
      </w:r>
      <w:r w:rsidR="007746B6" w:rsidRPr="00EA20DC">
        <w:rPr>
          <w:rFonts w:cs="Times New Roman"/>
          <w:szCs w:val="24"/>
          <w:lang w:bidi="fa-IR"/>
        </w:rPr>
        <w:t>lundu</w:t>
      </w:r>
      <w:r w:rsidR="001F1274">
        <w:rPr>
          <w:rFonts w:cs="Times New Roman"/>
          <w:szCs w:val="24"/>
          <w:lang w:bidi="fa-IR"/>
        </w:rPr>
        <w:t xml:space="preserve">. </w:t>
      </w:r>
      <w:r w:rsidR="007746B6" w:rsidRPr="00EA20DC">
        <w:rPr>
          <w:rFonts w:cs="Times New Roman"/>
          <w:szCs w:val="24"/>
          <w:lang w:bidi="fa-IR"/>
        </w:rPr>
        <w:t>Ali</w:t>
      </w:r>
      <w:r w:rsidR="006B67CC">
        <w:rPr>
          <w:rFonts w:cs="Times New Roman"/>
          <w:szCs w:val="24"/>
          <w:lang w:bidi="fa-IR"/>
        </w:rPr>
        <w:t>’</w:t>
      </w:r>
      <w:r w:rsidR="002D4E31" w:rsidRPr="00EA20DC">
        <w:rPr>
          <w:rFonts w:cs="Times New Roman"/>
          <w:szCs w:val="24"/>
          <w:lang w:bidi="fa-IR"/>
        </w:rPr>
        <w:t>ye</w:t>
      </w:r>
      <w:r w:rsidR="00DF4E7C">
        <w:rPr>
          <w:rFonts w:cs="Times New Roman"/>
          <w:szCs w:val="24"/>
          <w:lang w:bidi="fa-IR"/>
        </w:rPr>
        <w:t xml:space="preserve"> </w:t>
      </w:r>
      <w:r w:rsidR="001F1274">
        <w:rPr>
          <w:rFonts w:cs="Times New Roman"/>
          <w:szCs w:val="24"/>
          <w:lang w:bidi="fa-IR"/>
        </w:rPr>
        <w:t xml:space="preserve">(a.s) </w:t>
      </w:r>
      <w:r w:rsidR="002D4E31" w:rsidRPr="00EA20DC">
        <w:rPr>
          <w:rFonts w:cs="Times New Roman"/>
          <w:szCs w:val="24"/>
          <w:lang w:bidi="fa-IR"/>
        </w:rPr>
        <w:t xml:space="preserve">hitap ederek </w:t>
      </w:r>
      <w:r w:rsidR="007746B6" w:rsidRPr="00EA20DC">
        <w:rPr>
          <w:rFonts w:cs="Times New Roman"/>
          <w:szCs w:val="24"/>
          <w:lang w:bidi="fa-IR"/>
        </w:rPr>
        <w:t xml:space="preserve">şöyle </w:t>
      </w:r>
      <w:r w:rsidR="002D4E31" w:rsidRPr="00EA20DC">
        <w:rPr>
          <w:rFonts w:cs="Times New Roman"/>
          <w:szCs w:val="24"/>
          <w:lang w:bidi="fa-IR"/>
        </w:rPr>
        <w:t>buyurdu</w:t>
      </w:r>
      <w:r w:rsidR="00DF4E7C">
        <w:rPr>
          <w:rFonts w:cs="Times New Roman"/>
          <w:szCs w:val="24"/>
          <w:lang w:bidi="fa-IR"/>
        </w:rPr>
        <w:t xml:space="preserve">: </w:t>
      </w:r>
      <w:r w:rsidR="006B67CC">
        <w:rPr>
          <w:rFonts w:cs="Times New Roman"/>
          <w:szCs w:val="24"/>
          <w:lang w:bidi="fa-IR"/>
        </w:rPr>
        <w:t>“</w:t>
      </w:r>
      <w:r w:rsidR="007746B6" w:rsidRPr="00EA20DC">
        <w:rPr>
          <w:rFonts w:cs="Times New Roman"/>
          <w:szCs w:val="24"/>
          <w:lang w:bidi="fa-IR"/>
        </w:rPr>
        <w:t>Hiç kimse beni savunmadı ve onların zulmünü ort</w:t>
      </w:r>
      <w:r w:rsidR="007746B6" w:rsidRPr="00EA20DC">
        <w:rPr>
          <w:rFonts w:cs="Times New Roman"/>
          <w:szCs w:val="24"/>
          <w:lang w:bidi="fa-IR"/>
        </w:rPr>
        <w:t>a</w:t>
      </w:r>
      <w:r w:rsidR="007746B6" w:rsidRPr="00EA20DC">
        <w:rPr>
          <w:rFonts w:cs="Times New Roman"/>
          <w:szCs w:val="24"/>
          <w:lang w:bidi="fa-IR"/>
        </w:rPr>
        <w:t>dan kaldı</w:t>
      </w:r>
      <w:r w:rsidR="007746B6" w:rsidRPr="00EA20DC">
        <w:rPr>
          <w:rFonts w:cs="Times New Roman"/>
          <w:szCs w:val="24"/>
          <w:lang w:bidi="fa-IR"/>
        </w:rPr>
        <w:t>r</w:t>
      </w:r>
      <w:r w:rsidR="007746B6" w:rsidRPr="00EA20DC">
        <w:rPr>
          <w:rFonts w:cs="Times New Roman"/>
          <w:szCs w:val="24"/>
          <w:lang w:bidi="fa-IR"/>
        </w:rPr>
        <w:t>maya çaba göstermedi</w:t>
      </w:r>
      <w:r w:rsidR="001F1274">
        <w:rPr>
          <w:rFonts w:cs="Times New Roman"/>
          <w:szCs w:val="24"/>
          <w:lang w:bidi="fa-IR"/>
        </w:rPr>
        <w:t xml:space="preserve">. </w:t>
      </w:r>
      <w:r w:rsidR="007746B6" w:rsidRPr="00EA20DC">
        <w:rPr>
          <w:rFonts w:cs="Times New Roman"/>
          <w:szCs w:val="24"/>
          <w:lang w:bidi="fa-IR"/>
        </w:rPr>
        <w:t>Kızgın bir şekilde dışarı çıktım</w:t>
      </w:r>
      <w:r w:rsidR="001F1274">
        <w:rPr>
          <w:rFonts w:cs="Times New Roman"/>
          <w:szCs w:val="24"/>
          <w:lang w:bidi="fa-IR"/>
        </w:rPr>
        <w:t xml:space="preserve">. </w:t>
      </w:r>
      <w:r w:rsidR="007746B6" w:rsidRPr="00EA20DC">
        <w:rPr>
          <w:rFonts w:cs="Times New Roman"/>
          <w:szCs w:val="24"/>
          <w:lang w:bidi="fa-IR"/>
        </w:rPr>
        <w:t>Perişan, kırgın ve bitkin bir halde geri döndüm</w:t>
      </w:r>
      <w:r w:rsidR="001F1274">
        <w:rPr>
          <w:rFonts w:cs="Times New Roman"/>
          <w:szCs w:val="24"/>
          <w:lang w:bidi="fa-IR"/>
        </w:rPr>
        <w:t xml:space="preserve">. </w:t>
      </w:r>
      <w:r w:rsidR="00CB3D8E" w:rsidRPr="00EA20DC">
        <w:rPr>
          <w:rFonts w:cs="Times New Roman"/>
          <w:szCs w:val="24"/>
          <w:lang w:bidi="fa-IR"/>
        </w:rPr>
        <w:t>Sen de böylesine perişan oturmuşsun</w:t>
      </w:r>
      <w:r w:rsidR="001F1274">
        <w:rPr>
          <w:rFonts w:cs="Times New Roman"/>
          <w:szCs w:val="24"/>
          <w:lang w:bidi="fa-IR"/>
        </w:rPr>
        <w:t xml:space="preserve">. </w:t>
      </w:r>
      <w:r w:rsidR="00CA52AB" w:rsidRPr="00EA20DC">
        <w:rPr>
          <w:rFonts w:cs="Times New Roman"/>
          <w:szCs w:val="24"/>
          <w:lang w:bidi="fa-IR"/>
        </w:rPr>
        <w:t>Sen, Arap kurtlarını avlay</w:t>
      </w:r>
      <w:r w:rsidR="00A07CDE" w:rsidRPr="00EA20DC">
        <w:rPr>
          <w:rFonts w:cs="Times New Roman"/>
          <w:szCs w:val="24"/>
          <w:lang w:bidi="fa-IR"/>
        </w:rPr>
        <w:t>an bir kimseydin</w:t>
      </w:r>
      <w:r w:rsidR="001F1274">
        <w:rPr>
          <w:rFonts w:cs="Times New Roman"/>
          <w:szCs w:val="24"/>
          <w:lang w:bidi="fa-IR"/>
        </w:rPr>
        <w:t xml:space="preserve">. </w:t>
      </w:r>
      <w:r w:rsidR="00A07CDE" w:rsidRPr="00EA20DC">
        <w:rPr>
          <w:rFonts w:cs="Times New Roman"/>
          <w:szCs w:val="24"/>
          <w:lang w:bidi="fa-IR"/>
        </w:rPr>
        <w:t>Şimdi bir köşeye çekildin</w:t>
      </w:r>
      <w:r w:rsidR="001F1274">
        <w:rPr>
          <w:rFonts w:cs="Times New Roman"/>
          <w:szCs w:val="24"/>
          <w:lang w:bidi="fa-IR"/>
        </w:rPr>
        <w:t xml:space="preserve">. </w:t>
      </w:r>
      <w:r w:rsidR="00CA52AB" w:rsidRPr="00EA20DC">
        <w:rPr>
          <w:rFonts w:cs="Times New Roman"/>
          <w:szCs w:val="24"/>
          <w:lang w:bidi="fa-IR"/>
        </w:rPr>
        <w:t>Ey Ali</w:t>
      </w:r>
      <w:r w:rsidR="00DF4E7C">
        <w:rPr>
          <w:rFonts w:cs="Times New Roman"/>
          <w:szCs w:val="24"/>
          <w:lang w:bidi="fa-IR"/>
        </w:rPr>
        <w:t xml:space="preserve">! </w:t>
      </w:r>
      <w:r w:rsidR="00CA52AB" w:rsidRPr="00EA20DC">
        <w:rPr>
          <w:rFonts w:cs="Times New Roman"/>
          <w:szCs w:val="24"/>
          <w:lang w:bidi="fa-IR"/>
        </w:rPr>
        <w:t xml:space="preserve">Sen ne konuşanlara engelsin ve ne de boş </w:t>
      </w:r>
      <w:r w:rsidRPr="00EA20DC">
        <w:rPr>
          <w:rFonts w:cs="Times New Roman"/>
          <w:szCs w:val="24"/>
          <w:lang w:bidi="fa-IR"/>
        </w:rPr>
        <w:t>l</w:t>
      </w:r>
      <w:r w:rsidRPr="00EA20DC">
        <w:rPr>
          <w:rFonts w:cs="Times New Roman"/>
          <w:szCs w:val="24"/>
          <w:lang w:bidi="fa-IR"/>
        </w:rPr>
        <w:t>a</w:t>
      </w:r>
      <w:r w:rsidRPr="00EA20DC">
        <w:rPr>
          <w:rFonts w:cs="Times New Roman"/>
          <w:szCs w:val="24"/>
          <w:lang w:bidi="fa-IR"/>
        </w:rPr>
        <w:t>kırdı</w:t>
      </w:r>
      <w:r w:rsidR="00CA52AB" w:rsidRPr="00EA20DC">
        <w:rPr>
          <w:rFonts w:cs="Times New Roman"/>
          <w:szCs w:val="24"/>
          <w:lang w:bidi="fa-IR"/>
        </w:rPr>
        <w:t xml:space="preserve"> edenleri </w:t>
      </w:r>
      <w:r w:rsidR="006A3223" w:rsidRPr="00EA20DC">
        <w:rPr>
          <w:rFonts w:cs="Times New Roman"/>
          <w:szCs w:val="24"/>
          <w:lang w:bidi="fa-IR"/>
        </w:rPr>
        <w:t>dert ediyorsun</w:t>
      </w:r>
      <w:r w:rsidR="001F1274">
        <w:rPr>
          <w:rFonts w:cs="Times New Roman"/>
          <w:szCs w:val="24"/>
          <w:lang w:bidi="fa-IR"/>
        </w:rPr>
        <w:t xml:space="preserve">. </w:t>
      </w:r>
      <w:r w:rsidR="006A3223" w:rsidRPr="00EA20DC">
        <w:rPr>
          <w:rFonts w:cs="Times New Roman"/>
          <w:szCs w:val="24"/>
          <w:lang w:bidi="fa-IR"/>
        </w:rPr>
        <w:t>Ben kendimi kaybetmiş gibiyim… Seninle böyle konuştuğum için Allah katında özür diliyorum</w:t>
      </w:r>
      <w:r w:rsidR="001F1274">
        <w:rPr>
          <w:rFonts w:cs="Times New Roman"/>
          <w:szCs w:val="24"/>
          <w:lang w:bidi="fa-IR"/>
        </w:rPr>
        <w:t xml:space="preserve">. </w:t>
      </w:r>
      <w:r w:rsidR="00B66444" w:rsidRPr="00EA20DC">
        <w:rPr>
          <w:rFonts w:cs="Times New Roman"/>
          <w:szCs w:val="24"/>
          <w:lang w:bidi="fa-IR"/>
        </w:rPr>
        <w:t>İster bana yardım et</w:t>
      </w:r>
      <w:r w:rsidRPr="00EA20DC">
        <w:rPr>
          <w:rFonts w:cs="Times New Roman"/>
          <w:szCs w:val="24"/>
          <w:lang w:bidi="fa-IR"/>
        </w:rPr>
        <w:t>,</w:t>
      </w:r>
      <w:r w:rsidR="00B66444" w:rsidRPr="00EA20DC">
        <w:rPr>
          <w:rFonts w:cs="Times New Roman"/>
          <w:szCs w:val="24"/>
          <w:lang w:bidi="fa-IR"/>
        </w:rPr>
        <w:t xml:space="preserve"> ister beni kendi başıma bırak</w:t>
      </w:r>
      <w:r w:rsidR="001F1274">
        <w:rPr>
          <w:rFonts w:cs="Times New Roman"/>
          <w:szCs w:val="24"/>
          <w:lang w:bidi="fa-IR"/>
        </w:rPr>
        <w:t xml:space="preserve">. </w:t>
      </w:r>
      <w:r w:rsidR="009364CF" w:rsidRPr="00EA20DC">
        <w:rPr>
          <w:rFonts w:cs="Times New Roman"/>
          <w:szCs w:val="24"/>
          <w:lang w:bidi="fa-IR"/>
        </w:rPr>
        <w:t>Eyva</w:t>
      </w:r>
      <w:r w:rsidR="009364CF" w:rsidRPr="00EA20DC">
        <w:rPr>
          <w:rFonts w:cs="Times New Roman"/>
          <w:szCs w:val="24"/>
          <w:lang w:bidi="fa-IR"/>
        </w:rPr>
        <w:t>h</w:t>
      </w:r>
      <w:r w:rsidR="009364CF" w:rsidRPr="00EA20DC">
        <w:rPr>
          <w:rFonts w:cs="Times New Roman"/>
          <w:szCs w:val="24"/>
          <w:lang w:bidi="fa-IR"/>
        </w:rPr>
        <w:t>lar olsun bana ki, her sabah ümit ve dayanağımı kaybetmiş bulunmaktayım ve pazılarım gü</w:t>
      </w:r>
      <w:r w:rsidR="009364CF" w:rsidRPr="00EA20DC">
        <w:rPr>
          <w:rFonts w:cs="Times New Roman"/>
          <w:szCs w:val="24"/>
          <w:lang w:bidi="fa-IR"/>
        </w:rPr>
        <w:t>ç</w:t>
      </w:r>
      <w:r w:rsidR="009364CF" w:rsidRPr="00EA20DC">
        <w:rPr>
          <w:rFonts w:cs="Times New Roman"/>
          <w:szCs w:val="24"/>
          <w:lang w:bidi="fa-IR"/>
        </w:rPr>
        <w:t>süz kalmıştır</w:t>
      </w:r>
      <w:r w:rsidR="001F1274">
        <w:rPr>
          <w:rFonts w:cs="Times New Roman"/>
          <w:szCs w:val="24"/>
          <w:lang w:bidi="fa-IR"/>
        </w:rPr>
        <w:t>.”</w:t>
      </w:r>
      <w:r w:rsidR="00E030A5" w:rsidRPr="00EA20DC">
        <w:rPr>
          <w:rFonts w:cs="Times New Roman"/>
          <w:szCs w:val="24"/>
          <w:lang w:bidi="fa-IR"/>
        </w:rPr>
        <w:t xml:space="preserve"> </w:t>
      </w:r>
    </w:p>
    <w:p w:rsidR="00706CD8" w:rsidRPr="00EA20DC" w:rsidRDefault="00E030A5" w:rsidP="00AD08E5">
      <w:pPr>
        <w:spacing w:line="320" w:lineRule="atLeast"/>
        <w:rPr>
          <w:rFonts w:cs="Times New Roman"/>
          <w:szCs w:val="24"/>
          <w:lang w:bidi="fa-IR"/>
        </w:rPr>
      </w:pP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ise sevgili eşine saygılı bir ifadeyle teselli verdi ve cevap olarak şöyle buyurdu</w:t>
      </w:r>
      <w:r w:rsidR="00DF4E7C">
        <w:rPr>
          <w:rFonts w:cs="Times New Roman"/>
          <w:szCs w:val="24"/>
          <w:lang w:bidi="fa-IR"/>
        </w:rPr>
        <w:t xml:space="preserve">: </w:t>
      </w:r>
      <w:r w:rsidR="006B67CC">
        <w:rPr>
          <w:rFonts w:cs="Times New Roman"/>
          <w:szCs w:val="24"/>
          <w:lang w:bidi="fa-IR"/>
        </w:rPr>
        <w:t>“</w:t>
      </w:r>
      <w:r w:rsidR="00166108" w:rsidRPr="00EA20DC">
        <w:rPr>
          <w:rFonts w:cs="Times New Roman"/>
          <w:szCs w:val="24"/>
          <w:lang w:bidi="fa-IR"/>
        </w:rPr>
        <w:t>Sana eyvahlar olmasın, düşmanına eyvahlar olsun ey Allah Resulünün kızı</w:t>
      </w:r>
      <w:r w:rsidR="00DF4E7C">
        <w:rPr>
          <w:rFonts w:cs="Times New Roman"/>
          <w:szCs w:val="24"/>
          <w:lang w:bidi="fa-IR"/>
        </w:rPr>
        <w:t xml:space="preserve">! </w:t>
      </w:r>
      <w:r w:rsidR="00166108" w:rsidRPr="00EA20DC">
        <w:rPr>
          <w:rFonts w:cs="Times New Roman"/>
          <w:szCs w:val="24"/>
          <w:lang w:bidi="fa-IR"/>
        </w:rPr>
        <w:t>Ey Peyga</w:t>
      </w:r>
      <w:r w:rsidR="00166108" w:rsidRPr="00EA20DC">
        <w:rPr>
          <w:rFonts w:cs="Times New Roman"/>
          <w:szCs w:val="24"/>
          <w:lang w:bidi="fa-IR"/>
        </w:rPr>
        <w:t>m</w:t>
      </w:r>
      <w:r w:rsidR="00166108" w:rsidRPr="00EA20DC">
        <w:rPr>
          <w:rFonts w:cs="Times New Roman"/>
          <w:szCs w:val="24"/>
          <w:lang w:bidi="fa-IR"/>
        </w:rPr>
        <w:t>ber</w:t>
      </w:r>
      <w:r w:rsidR="006B67CC">
        <w:rPr>
          <w:rFonts w:cs="Times New Roman"/>
          <w:szCs w:val="24"/>
          <w:lang w:bidi="fa-IR"/>
        </w:rPr>
        <w:t>’</w:t>
      </w:r>
      <w:r w:rsidR="00166108" w:rsidRPr="00EA20DC">
        <w:rPr>
          <w:rFonts w:cs="Times New Roman"/>
          <w:szCs w:val="24"/>
          <w:lang w:bidi="fa-IR"/>
        </w:rPr>
        <w:t>in yadigarı</w:t>
      </w:r>
      <w:r w:rsidR="00DF4E7C">
        <w:rPr>
          <w:rFonts w:cs="Times New Roman"/>
          <w:szCs w:val="24"/>
          <w:lang w:bidi="fa-IR"/>
        </w:rPr>
        <w:t xml:space="preserve">! </w:t>
      </w:r>
      <w:r w:rsidR="00166108" w:rsidRPr="00EA20DC">
        <w:rPr>
          <w:rFonts w:cs="Times New Roman"/>
          <w:szCs w:val="24"/>
          <w:lang w:bidi="fa-IR"/>
        </w:rPr>
        <w:t>Hüzün ve gamdan el çek</w:t>
      </w:r>
      <w:r w:rsidR="001F1274">
        <w:rPr>
          <w:rFonts w:cs="Times New Roman"/>
          <w:szCs w:val="24"/>
          <w:lang w:bidi="fa-IR"/>
        </w:rPr>
        <w:t xml:space="preserve">. </w:t>
      </w:r>
      <w:r w:rsidR="00166108" w:rsidRPr="00EA20DC">
        <w:rPr>
          <w:rFonts w:cs="Times New Roman"/>
          <w:szCs w:val="24"/>
          <w:lang w:bidi="fa-IR"/>
        </w:rPr>
        <w:t>Allah</w:t>
      </w:r>
      <w:r w:rsidR="006B67CC">
        <w:rPr>
          <w:rFonts w:cs="Times New Roman"/>
          <w:szCs w:val="24"/>
          <w:lang w:bidi="fa-IR"/>
        </w:rPr>
        <w:t>’</w:t>
      </w:r>
      <w:r w:rsidR="00166108" w:rsidRPr="00EA20DC">
        <w:rPr>
          <w:rFonts w:cs="Times New Roman"/>
          <w:szCs w:val="24"/>
          <w:lang w:bidi="fa-IR"/>
        </w:rPr>
        <w:t>a yemin olsun ki ben asla görevimi yapmak hususunda gevşeklik göstermedim ve g</w:t>
      </w:r>
      <w:r w:rsidR="00166108" w:rsidRPr="00EA20DC">
        <w:rPr>
          <w:rFonts w:cs="Times New Roman"/>
          <w:szCs w:val="24"/>
          <w:lang w:bidi="fa-IR"/>
        </w:rPr>
        <w:t>ü</w:t>
      </w:r>
      <w:r w:rsidR="00166108" w:rsidRPr="00EA20DC">
        <w:rPr>
          <w:rFonts w:cs="Times New Roman"/>
          <w:szCs w:val="24"/>
          <w:lang w:bidi="fa-IR"/>
        </w:rPr>
        <w:t xml:space="preserve">cüm dahilinde olan her şeyi </w:t>
      </w:r>
      <w:r w:rsidR="00537311" w:rsidRPr="00EA20DC">
        <w:rPr>
          <w:rFonts w:cs="Times New Roman"/>
          <w:szCs w:val="24"/>
          <w:lang w:bidi="fa-IR"/>
        </w:rPr>
        <w:t>yerine</w:t>
      </w:r>
      <w:r w:rsidR="00531199" w:rsidRPr="00EA20DC">
        <w:rPr>
          <w:rFonts w:cs="Times New Roman"/>
          <w:szCs w:val="24"/>
          <w:lang w:bidi="fa-IR"/>
        </w:rPr>
        <w:t xml:space="preserve"> getirdim</w:t>
      </w:r>
      <w:r w:rsidR="001F1274">
        <w:rPr>
          <w:rFonts w:cs="Times New Roman"/>
          <w:szCs w:val="24"/>
          <w:lang w:bidi="fa-IR"/>
        </w:rPr>
        <w:t>.”</w:t>
      </w:r>
    </w:p>
    <w:p w:rsidR="00531199" w:rsidRPr="00EA20DC" w:rsidRDefault="00531199" w:rsidP="00AD08E5">
      <w:pPr>
        <w:spacing w:line="320" w:lineRule="atLeast"/>
        <w:rPr>
          <w:rFonts w:cs="Times New Roman"/>
          <w:szCs w:val="24"/>
          <w:lang w:bidi="fa-IR"/>
        </w:rPr>
      </w:pP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Zehra</w:t>
      </w:r>
      <w:r w:rsidR="006B67CC">
        <w:rPr>
          <w:rFonts w:cs="Times New Roman"/>
          <w:szCs w:val="24"/>
          <w:lang w:bidi="fa-IR"/>
        </w:rPr>
        <w:t>’</w:t>
      </w:r>
      <w:r w:rsidRPr="00EA20DC">
        <w:rPr>
          <w:rFonts w:cs="Times New Roman"/>
          <w:szCs w:val="24"/>
          <w:lang w:bidi="fa-IR"/>
        </w:rPr>
        <w:t>nın rahatsızlık ve şikayeti karşısında öylesine soğuk kanlı, metane</w:t>
      </w:r>
      <w:r w:rsidRPr="00EA20DC">
        <w:rPr>
          <w:rFonts w:cs="Times New Roman"/>
          <w:szCs w:val="24"/>
          <w:lang w:bidi="fa-IR"/>
        </w:rPr>
        <w:t>t</w:t>
      </w:r>
      <w:r w:rsidRPr="00EA20DC">
        <w:rPr>
          <w:rFonts w:cs="Times New Roman"/>
          <w:szCs w:val="24"/>
          <w:lang w:bidi="fa-IR"/>
        </w:rPr>
        <w:t>li ve teselli verici bir tonla konuşmaktadır ki Hz</w:t>
      </w:r>
      <w:r w:rsidR="001F1274">
        <w:rPr>
          <w:rFonts w:cs="Times New Roman"/>
          <w:szCs w:val="24"/>
          <w:lang w:bidi="fa-IR"/>
        </w:rPr>
        <w:t xml:space="preserve">. </w:t>
      </w:r>
      <w:r w:rsidRPr="00EA20DC">
        <w:rPr>
          <w:rFonts w:cs="Times New Roman"/>
          <w:szCs w:val="24"/>
          <w:lang w:bidi="fa-IR"/>
        </w:rPr>
        <w:t xml:space="preserve">Fatıma sakinleşmekte ve şöyle </w:t>
      </w:r>
      <w:r w:rsidRPr="00EA20DC">
        <w:rPr>
          <w:rFonts w:cs="Times New Roman"/>
          <w:szCs w:val="24"/>
          <w:lang w:bidi="fa-IR"/>
        </w:rPr>
        <w:lastRenderedPageBreak/>
        <w:t>buyurmakt</w:t>
      </w:r>
      <w:r w:rsidRPr="00EA20DC">
        <w:rPr>
          <w:rFonts w:cs="Times New Roman"/>
          <w:szCs w:val="24"/>
          <w:lang w:bidi="fa-IR"/>
        </w:rPr>
        <w:t>a</w:t>
      </w:r>
      <w:r w:rsidRPr="00EA20DC">
        <w:rPr>
          <w:rFonts w:cs="Times New Roman"/>
          <w:szCs w:val="24"/>
          <w:lang w:bidi="fa-IR"/>
        </w:rPr>
        <w:t>dır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 bana yeter</w:t>
      </w:r>
      <w:r w:rsidR="001F1274">
        <w:rPr>
          <w:rFonts w:cs="Times New Roman"/>
          <w:szCs w:val="24"/>
          <w:lang w:bidi="fa-IR"/>
        </w:rPr>
        <w:t xml:space="preserve">. </w:t>
      </w:r>
      <w:r w:rsidRPr="00EA20DC">
        <w:rPr>
          <w:rFonts w:cs="Times New Roman"/>
          <w:szCs w:val="24"/>
          <w:lang w:bidi="fa-IR"/>
        </w:rPr>
        <w:t>Onların işini Allah</w:t>
      </w:r>
      <w:r w:rsidR="006B67CC">
        <w:rPr>
          <w:rFonts w:cs="Times New Roman"/>
          <w:szCs w:val="24"/>
          <w:lang w:bidi="fa-IR"/>
        </w:rPr>
        <w:t>’</w:t>
      </w:r>
      <w:r w:rsidRPr="00EA20DC">
        <w:rPr>
          <w:rFonts w:cs="Times New Roman"/>
          <w:szCs w:val="24"/>
          <w:lang w:bidi="fa-IR"/>
        </w:rPr>
        <w:t>a bırakıyorum</w:t>
      </w:r>
      <w:r w:rsidR="001F1274">
        <w:rPr>
          <w:rFonts w:cs="Times New Roman"/>
          <w:szCs w:val="24"/>
          <w:lang w:bidi="fa-IR"/>
        </w:rPr>
        <w:t>.”</w:t>
      </w:r>
      <w:r w:rsidRPr="00EA20DC">
        <w:rPr>
          <w:rFonts w:cs="Times New Roman"/>
          <w:szCs w:val="24"/>
          <w:lang w:bidi="fa-IR"/>
        </w:rPr>
        <w:t xml:space="preserve"> Böylece</w:t>
      </w:r>
      <w:r w:rsidR="008352D5" w:rsidRPr="00EA20DC">
        <w:rPr>
          <w:rFonts w:cs="Times New Roman"/>
          <w:szCs w:val="24"/>
          <w:lang w:bidi="fa-IR"/>
        </w:rPr>
        <w:t xml:space="preserve"> </w:t>
      </w:r>
      <w:r w:rsidR="00DB7138" w:rsidRPr="00EA20DC">
        <w:rPr>
          <w:rFonts w:cs="Times New Roman"/>
          <w:szCs w:val="24"/>
          <w:lang w:bidi="fa-IR"/>
        </w:rPr>
        <w:t xml:space="preserve">de </w:t>
      </w:r>
      <w:r w:rsidR="008352D5" w:rsidRPr="00EA20DC">
        <w:rPr>
          <w:rFonts w:cs="Times New Roman"/>
          <w:szCs w:val="24"/>
          <w:lang w:bidi="fa-IR"/>
        </w:rPr>
        <w:t>Hz</w:t>
      </w:r>
      <w:r w:rsidR="001F1274">
        <w:rPr>
          <w:rFonts w:cs="Times New Roman"/>
          <w:szCs w:val="24"/>
          <w:lang w:bidi="fa-IR"/>
        </w:rPr>
        <w:t xml:space="preserve">. </w:t>
      </w:r>
      <w:r w:rsidR="008352D5" w:rsidRPr="00EA20DC">
        <w:rPr>
          <w:rFonts w:cs="Times New Roman"/>
          <w:szCs w:val="24"/>
          <w:lang w:bidi="fa-IR"/>
        </w:rPr>
        <w:t>Fatıma</w:t>
      </w:r>
      <w:r w:rsidR="00DF4E7C">
        <w:rPr>
          <w:rFonts w:cs="Times New Roman"/>
          <w:szCs w:val="24"/>
          <w:lang w:bidi="fa-IR"/>
        </w:rPr>
        <w:t xml:space="preserve"> </w:t>
      </w:r>
      <w:r w:rsidR="001F1274">
        <w:rPr>
          <w:rFonts w:cs="Times New Roman"/>
          <w:szCs w:val="24"/>
          <w:lang w:bidi="fa-IR"/>
        </w:rPr>
        <w:t xml:space="preserve">(a.s) </w:t>
      </w:r>
      <w:r w:rsidR="008352D5" w:rsidRPr="00EA20DC">
        <w:rPr>
          <w:rFonts w:cs="Times New Roman"/>
          <w:szCs w:val="24"/>
          <w:lang w:bidi="fa-IR"/>
        </w:rPr>
        <w:t>su</w:t>
      </w:r>
      <w:r w:rsidR="008352D5" w:rsidRPr="00EA20DC">
        <w:rPr>
          <w:rFonts w:cs="Times New Roman"/>
          <w:szCs w:val="24"/>
          <w:lang w:bidi="fa-IR"/>
        </w:rPr>
        <w:t>s</w:t>
      </w:r>
      <w:r w:rsidR="008352D5" w:rsidRPr="00EA20DC">
        <w:rPr>
          <w:rFonts w:cs="Times New Roman"/>
          <w:szCs w:val="24"/>
          <w:lang w:bidi="fa-IR"/>
        </w:rPr>
        <w:t>tu</w:t>
      </w:r>
      <w:r w:rsidR="001F1274">
        <w:rPr>
          <w:rFonts w:cs="Times New Roman"/>
          <w:szCs w:val="24"/>
          <w:lang w:bidi="fa-IR"/>
        </w:rPr>
        <w:t xml:space="preserve">. </w:t>
      </w:r>
      <w:r w:rsidR="008352D5" w:rsidRPr="00EA20DC">
        <w:rPr>
          <w:rStyle w:val="FootnoteReference"/>
          <w:rFonts w:cs="Times New Roman"/>
          <w:szCs w:val="24"/>
          <w:lang w:bidi="fa-IR"/>
        </w:rPr>
        <w:footnoteReference w:id="376"/>
      </w:r>
    </w:p>
    <w:p w:rsidR="008F397F" w:rsidRPr="00EA20DC" w:rsidRDefault="008F397F" w:rsidP="00AD08E5">
      <w:pPr>
        <w:spacing w:line="320" w:lineRule="atLeast"/>
        <w:rPr>
          <w:rFonts w:cs="Times New Roman"/>
          <w:szCs w:val="24"/>
          <w:lang w:bidi="fa-IR"/>
        </w:rPr>
      </w:pP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sürekli olarak Peygamber</w:t>
      </w:r>
      <w:r w:rsidR="006B67CC">
        <w:rPr>
          <w:rFonts w:cs="Times New Roman"/>
          <w:szCs w:val="24"/>
          <w:lang w:bidi="fa-IR"/>
        </w:rPr>
        <w:t>’</w:t>
      </w:r>
      <w:r w:rsidRPr="00EA20DC">
        <w:rPr>
          <w:rFonts w:cs="Times New Roman"/>
          <w:szCs w:val="24"/>
          <w:lang w:bidi="fa-IR"/>
        </w:rPr>
        <w:t>den sonra Fatıma</w:t>
      </w:r>
      <w:r w:rsidR="006B67CC">
        <w:rPr>
          <w:rFonts w:cs="Times New Roman"/>
          <w:szCs w:val="24"/>
          <w:lang w:bidi="fa-IR"/>
        </w:rPr>
        <w:t>’</w:t>
      </w:r>
      <w:r w:rsidRPr="00EA20DC">
        <w:rPr>
          <w:rFonts w:cs="Times New Roman"/>
          <w:szCs w:val="24"/>
          <w:lang w:bidi="fa-IR"/>
        </w:rPr>
        <w:t>nın artan hüzün ve rahatsızlıklarını gidermeye çalışıyordu</w:t>
      </w:r>
      <w:r w:rsidR="001F1274">
        <w:rPr>
          <w:rFonts w:cs="Times New Roman"/>
          <w:szCs w:val="24"/>
          <w:lang w:bidi="fa-IR"/>
        </w:rPr>
        <w:t xml:space="preserve">. </w:t>
      </w:r>
      <w:r w:rsidRPr="00EA20DC">
        <w:rPr>
          <w:rFonts w:cs="Times New Roman"/>
          <w:szCs w:val="24"/>
          <w:lang w:bidi="fa-IR"/>
        </w:rPr>
        <w:t>Zehra</w:t>
      </w:r>
      <w:r w:rsidR="00DF4E7C">
        <w:rPr>
          <w:rFonts w:cs="Times New Roman"/>
          <w:szCs w:val="24"/>
          <w:lang w:bidi="fa-IR"/>
        </w:rPr>
        <w:t xml:space="preserve"> </w:t>
      </w:r>
      <w:r w:rsidR="001F1274">
        <w:rPr>
          <w:rFonts w:cs="Times New Roman"/>
          <w:szCs w:val="24"/>
          <w:lang w:bidi="fa-IR"/>
        </w:rPr>
        <w:t xml:space="preserve">(a.s) </w:t>
      </w:r>
      <w:r w:rsidR="008A400C" w:rsidRPr="00EA20DC">
        <w:rPr>
          <w:rFonts w:cs="Times New Roman"/>
          <w:szCs w:val="24"/>
          <w:lang w:bidi="fa-IR"/>
        </w:rPr>
        <w:t>değerli babası Peygamber</w:t>
      </w:r>
      <w:r w:rsidR="006B67CC">
        <w:rPr>
          <w:rFonts w:cs="Times New Roman"/>
          <w:szCs w:val="24"/>
          <w:lang w:bidi="fa-IR"/>
        </w:rPr>
        <w:t>’</w:t>
      </w:r>
      <w:r w:rsidR="008A400C" w:rsidRPr="00EA20DC">
        <w:rPr>
          <w:rFonts w:cs="Times New Roman"/>
          <w:szCs w:val="24"/>
          <w:lang w:bidi="fa-IR"/>
        </w:rPr>
        <w:t>e</w:t>
      </w:r>
      <w:r w:rsidR="00DF4E7C">
        <w:rPr>
          <w:rFonts w:cs="Times New Roman"/>
          <w:szCs w:val="24"/>
          <w:lang w:bidi="fa-IR"/>
        </w:rPr>
        <w:t xml:space="preserve"> </w:t>
      </w:r>
      <w:r w:rsidR="001F1274">
        <w:rPr>
          <w:rFonts w:cs="Times New Roman"/>
          <w:szCs w:val="24"/>
          <w:lang w:bidi="fa-IR"/>
        </w:rPr>
        <w:t xml:space="preserve">(s.a.a) </w:t>
      </w:r>
      <w:r w:rsidR="008A400C" w:rsidRPr="00EA20DC">
        <w:rPr>
          <w:rFonts w:cs="Times New Roman"/>
          <w:szCs w:val="24"/>
          <w:lang w:bidi="fa-IR"/>
        </w:rPr>
        <w:t>çok büyük bir ilgi d</w:t>
      </w:r>
      <w:r w:rsidR="008A400C" w:rsidRPr="00EA20DC">
        <w:rPr>
          <w:rFonts w:cs="Times New Roman"/>
          <w:szCs w:val="24"/>
          <w:lang w:bidi="fa-IR"/>
        </w:rPr>
        <w:t>u</w:t>
      </w:r>
      <w:r w:rsidR="008A400C" w:rsidRPr="00EA20DC">
        <w:rPr>
          <w:rFonts w:cs="Times New Roman"/>
          <w:szCs w:val="24"/>
          <w:lang w:bidi="fa-IR"/>
        </w:rPr>
        <w:t>yurdu ve bu yüzden de şöyle buyurmuştur</w:t>
      </w:r>
      <w:r w:rsidR="00DF4E7C">
        <w:rPr>
          <w:rFonts w:cs="Times New Roman"/>
          <w:szCs w:val="24"/>
          <w:lang w:bidi="fa-IR"/>
        </w:rPr>
        <w:t xml:space="preserve">: </w:t>
      </w:r>
      <w:r w:rsidR="006B67CC">
        <w:rPr>
          <w:rFonts w:cs="Times New Roman"/>
          <w:szCs w:val="24"/>
          <w:lang w:bidi="fa-IR"/>
        </w:rPr>
        <w:t>“</w:t>
      </w:r>
      <w:r w:rsidR="0021112C" w:rsidRPr="00EA20DC">
        <w:rPr>
          <w:rFonts w:cs="Times New Roman"/>
          <w:szCs w:val="24"/>
          <w:lang w:bidi="fa-IR"/>
        </w:rPr>
        <w:t>Babamın gömleğini bana veriniz</w:t>
      </w:r>
      <w:r w:rsidR="001F1274">
        <w:rPr>
          <w:rFonts w:cs="Times New Roman"/>
          <w:szCs w:val="24"/>
          <w:lang w:bidi="fa-IR"/>
        </w:rPr>
        <w:t>.”</w:t>
      </w:r>
      <w:r w:rsidR="0021112C" w:rsidRPr="00EA20DC">
        <w:rPr>
          <w:rFonts w:cs="Times New Roman"/>
          <w:szCs w:val="24"/>
          <w:lang w:bidi="fa-IR"/>
        </w:rPr>
        <w:t xml:space="preserve"> Peygamber</w:t>
      </w:r>
      <w:r w:rsidR="006B67CC">
        <w:rPr>
          <w:rFonts w:cs="Times New Roman"/>
          <w:szCs w:val="24"/>
          <w:lang w:bidi="fa-IR"/>
        </w:rPr>
        <w:t>’</w:t>
      </w:r>
      <w:r w:rsidR="0021112C" w:rsidRPr="00EA20DC">
        <w:rPr>
          <w:rFonts w:cs="Times New Roman"/>
          <w:szCs w:val="24"/>
          <w:lang w:bidi="fa-IR"/>
        </w:rPr>
        <w:t>in gömleğini aldığı zaman da onu o kadar kokladı ki sonunda baygın düştü</w:t>
      </w:r>
      <w:r w:rsidR="001F1274">
        <w:rPr>
          <w:rFonts w:cs="Times New Roman"/>
          <w:szCs w:val="24"/>
          <w:lang w:bidi="fa-IR"/>
        </w:rPr>
        <w:t xml:space="preserve">. </w:t>
      </w:r>
      <w:r w:rsidR="0021112C"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0021112C" w:rsidRPr="00EA20DC">
        <w:rPr>
          <w:rFonts w:cs="Times New Roman"/>
          <w:szCs w:val="24"/>
          <w:lang w:bidi="fa-IR"/>
        </w:rPr>
        <w:t>şöyle b</w:t>
      </w:r>
      <w:r w:rsidR="0021112C" w:rsidRPr="00EA20DC">
        <w:rPr>
          <w:rFonts w:cs="Times New Roman"/>
          <w:szCs w:val="24"/>
          <w:lang w:bidi="fa-IR"/>
        </w:rPr>
        <w:t>u</w:t>
      </w:r>
      <w:r w:rsidR="0021112C" w:rsidRPr="00EA20DC">
        <w:rPr>
          <w:rFonts w:cs="Times New Roman"/>
          <w:szCs w:val="24"/>
          <w:lang w:bidi="fa-IR"/>
        </w:rPr>
        <w:t>yurmuştur</w:t>
      </w:r>
      <w:r w:rsidR="00DF4E7C">
        <w:rPr>
          <w:rFonts w:cs="Times New Roman"/>
          <w:szCs w:val="24"/>
          <w:lang w:bidi="fa-IR"/>
        </w:rPr>
        <w:t xml:space="preserve">: </w:t>
      </w:r>
      <w:r w:rsidR="006B67CC">
        <w:rPr>
          <w:rFonts w:cs="Times New Roman"/>
          <w:szCs w:val="24"/>
          <w:lang w:bidi="fa-IR"/>
        </w:rPr>
        <w:t>“</w:t>
      </w:r>
      <w:r w:rsidR="0021112C" w:rsidRPr="00EA20DC">
        <w:rPr>
          <w:rFonts w:cs="Times New Roman"/>
          <w:szCs w:val="24"/>
          <w:lang w:bidi="fa-IR"/>
        </w:rPr>
        <w:t>Peygamber</w:t>
      </w:r>
      <w:r w:rsidR="006B67CC">
        <w:rPr>
          <w:rFonts w:cs="Times New Roman"/>
          <w:szCs w:val="24"/>
          <w:lang w:bidi="fa-IR"/>
        </w:rPr>
        <w:t>’</w:t>
      </w:r>
      <w:r w:rsidR="0021112C" w:rsidRPr="00EA20DC">
        <w:rPr>
          <w:rFonts w:cs="Times New Roman"/>
          <w:szCs w:val="24"/>
          <w:lang w:bidi="fa-IR"/>
        </w:rPr>
        <w:t>i gömleği ile yıkadım</w:t>
      </w:r>
      <w:r w:rsidR="001F1274">
        <w:rPr>
          <w:rFonts w:cs="Times New Roman"/>
          <w:szCs w:val="24"/>
          <w:lang w:bidi="fa-IR"/>
        </w:rPr>
        <w:t xml:space="preserve">. </w:t>
      </w:r>
      <w:r w:rsidR="00261109" w:rsidRPr="00EA20DC">
        <w:rPr>
          <w:rFonts w:cs="Times New Roman"/>
          <w:szCs w:val="24"/>
          <w:lang w:bidi="fa-IR"/>
        </w:rPr>
        <w:t>Hz</w:t>
      </w:r>
      <w:r w:rsidR="001F1274">
        <w:rPr>
          <w:rFonts w:cs="Times New Roman"/>
          <w:szCs w:val="24"/>
          <w:lang w:bidi="fa-IR"/>
        </w:rPr>
        <w:t xml:space="preserve">. </w:t>
      </w:r>
      <w:r w:rsidR="00261109" w:rsidRPr="00EA20DC">
        <w:rPr>
          <w:rFonts w:cs="Times New Roman"/>
          <w:szCs w:val="24"/>
          <w:lang w:bidi="fa-IR"/>
        </w:rPr>
        <w:t>Fatıma</w:t>
      </w:r>
      <w:r w:rsidR="006B67CC">
        <w:rPr>
          <w:rFonts w:cs="Times New Roman"/>
          <w:szCs w:val="24"/>
          <w:lang w:bidi="fa-IR"/>
        </w:rPr>
        <w:t>’</w:t>
      </w:r>
      <w:r w:rsidR="00261109" w:rsidRPr="00EA20DC">
        <w:rPr>
          <w:rFonts w:cs="Times New Roman"/>
          <w:szCs w:val="24"/>
          <w:lang w:bidi="fa-IR"/>
        </w:rPr>
        <w:t>nın o gömleği kokladığında bayı</w:t>
      </w:r>
      <w:r w:rsidR="00261109" w:rsidRPr="00EA20DC">
        <w:rPr>
          <w:rFonts w:cs="Times New Roman"/>
          <w:szCs w:val="24"/>
          <w:lang w:bidi="fa-IR"/>
        </w:rPr>
        <w:t>l</w:t>
      </w:r>
      <w:r w:rsidR="00261109" w:rsidRPr="00EA20DC">
        <w:rPr>
          <w:rFonts w:cs="Times New Roman"/>
          <w:szCs w:val="24"/>
          <w:lang w:bidi="fa-IR"/>
        </w:rPr>
        <w:t xml:space="preserve">dığını müşahade edince, </w:t>
      </w:r>
      <w:r w:rsidR="00DB7138" w:rsidRPr="00EA20DC">
        <w:rPr>
          <w:rFonts w:cs="Times New Roman"/>
          <w:szCs w:val="24"/>
          <w:lang w:bidi="fa-IR"/>
        </w:rPr>
        <w:t xml:space="preserve">artık </w:t>
      </w:r>
      <w:r w:rsidR="00261109" w:rsidRPr="00EA20DC">
        <w:rPr>
          <w:rFonts w:cs="Times New Roman"/>
          <w:szCs w:val="24"/>
          <w:lang w:bidi="fa-IR"/>
        </w:rPr>
        <w:t>o gömleği gi</w:t>
      </w:r>
      <w:r w:rsidR="00261109" w:rsidRPr="00EA20DC">
        <w:rPr>
          <w:rFonts w:cs="Times New Roman"/>
          <w:szCs w:val="24"/>
          <w:lang w:bidi="fa-IR"/>
        </w:rPr>
        <w:t>z</w:t>
      </w:r>
      <w:r w:rsidR="00261109" w:rsidRPr="00EA20DC">
        <w:rPr>
          <w:rFonts w:cs="Times New Roman"/>
          <w:szCs w:val="24"/>
          <w:lang w:bidi="fa-IR"/>
        </w:rPr>
        <w:t>ledim</w:t>
      </w:r>
      <w:r w:rsidR="001F1274">
        <w:rPr>
          <w:rFonts w:cs="Times New Roman"/>
          <w:szCs w:val="24"/>
          <w:lang w:bidi="fa-IR"/>
        </w:rPr>
        <w:t>.”</w:t>
      </w:r>
      <w:r w:rsidR="00261109" w:rsidRPr="00EA20DC">
        <w:rPr>
          <w:rStyle w:val="FootnoteReference"/>
          <w:rFonts w:cs="Times New Roman"/>
          <w:szCs w:val="24"/>
          <w:lang w:bidi="fa-IR"/>
        </w:rPr>
        <w:footnoteReference w:id="377"/>
      </w:r>
    </w:p>
    <w:p w:rsidR="00013060" w:rsidRPr="00EA20DC" w:rsidRDefault="00013060" w:rsidP="00AD08E5">
      <w:pPr>
        <w:spacing w:line="320" w:lineRule="atLeast"/>
        <w:rPr>
          <w:rFonts w:cs="Times New Roman"/>
          <w:szCs w:val="24"/>
          <w:lang w:bidi="fa-IR"/>
        </w:rPr>
      </w:pP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eşine karşı nasıl davrandığı hususunda ise 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a yemin o</w:t>
      </w:r>
      <w:r w:rsidRPr="00EA20DC">
        <w:rPr>
          <w:rFonts w:cs="Times New Roman"/>
          <w:szCs w:val="24"/>
          <w:lang w:bidi="fa-IR"/>
        </w:rPr>
        <w:t>l</w:t>
      </w:r>
      <w:r w:rsidRPr="00EA20DC">
        <w:rPr>
          <w:rFonts w:cs="Times New Roman"/>
          <w:szCs w:val="24"/>
          <w:lang w:bidi="fa-IR"/>
        </w:rPr>
        <w:t>sun ki asla Fatıma</w:t>
      </w:r>
      <w:r w:rsidR="006B67CC">
        <w:rPr>
          <w:rFonts w:cs="Times New Roman"/>
          <w:szCs w:val="24"/>
          <w:lang w:bidi="fa-IR"/>
        </w:rPr>
        <w:t>’</w:t>
      </w:r>
      <w:r w:rsidRPr="00EA20DC">
        <w:rPr>
          <w:rFonts w:cs="Times New Roman"/>
          <w:szCs w:val="24"/>
          <w:lang w:bidi="fa-IR"/>
        </w:rPr>
        <w:t xml:space="preserve">yı gazaplandıracak bir şey yapmadım veya </w:t>
      </w:r>
      <w:r w:rsidR="006101ED" w:rsidRPr="00EA20DC">
        <w:rPr>
          <w:rFonts w:cs="Times New Roman"/>
          <w:szCs w:val="24"/>
          <w:lang w:bidi="fa-IR"/>
        </w:rPr>
        <w:t>hiç bir</w:t>
      </w:r>
      <w:r w:rsidRPr="00EA20DC">
        <w:rPr>
          <w:rFonts w:cs="Times New Roman"/>
          <w:szCs w:val="24"/>
          <w:lang w:bidi="fa-IR"/>
        </w:rPr>
        <w:t xml:space="preserve"> hususta onu zorlamadım</w:t>
      </w:r>
      <w:r w:rsidR="001F1274">
        <w:rPr>
          <w:rFonts w:cs="Times New Roman"/>
          <w:szCs w:val="24"/>
          <w:lang w:bidi="fa-IR"/>
        </w:rPr>
        <w:t xml:space="preserve">. </w:t>
      </w:r>
      <w:r w:rsidRPr="00EA20DC">
        <w:rPr>
          <w:rFonts w:cs="Times New Roman"/>
          <w:szCs w:val="24"/>
          <w:lang w:bidi="fa-IR"/>
        </w:rPr>
        <w:t xml:space="preserve">O da asla beni öfkelendirmedi ve benim </w:t>
      </w:r>
      <w:r w:rsidR="00DB7138" w:rsidRPr="00EA20DC">
        <w:rPr>
          <w:rFonts w:cs="Times New Roman"/>
          <w:szCs w:val="24"/>
          <w:lang w:bidi="fa-IR"/>
        </w:rPr>
        <w:t>b</w:t>
      </w:r>
      <w:r w:rsidRPr="00EA20DC">
        <w:rPr>
          <w:rFonts w:cs="Times New Roman"/>
          <w:szCs w:val="24"/>
          <w:lang w:bidi="fa-IR"/>
        </w:rPr>
        <w:t>atıni isteğimin aksine adım atmadı</w:t>
      </w:r>
      <w:r w:rsidR="001F1274">
        <w:rPr>
          <w:rFonts w:cs="Times New Roman"/>
          <w:szCs w:val="24"/>
          <w:lang w:bidi="fa-IR"/>
        </w:rPr>
        <w:t>.”</w:t>
      </w:r>
      <w:r w:rsidRPr="00EA20DC">
        <w:rPr>
          <w:rStyle w:val="FootnoteReference"/>
          <w:rFonts w:cs="Times New Roman"/>
          <w:szCs w:val="24"/>
          <w:lang w:bidi="fa-IR"/>
        </w:rPr>
        <w:footnoteReference w:id="378"/>
      </w:r>
    </w:p>
    <w:p w:rsidR="00EF0576" w:rsidRPr="00EA20DC" w:rsidRDefault="00EF0576" w:rsidP="00AD08E5">
      <w:pPr>
        <w:spacing w:line="320" w:lineRule="atLeast"/>
        <w:rPr>
          <w:rFonts w:cs="Times New Roman"/>
          <w:szCs w:val="24"/>
          <w:lang w:bidi="fa-IR"/>
        </w:rPr>
      </w:pPr>
    </w:p>
    <w:p w:rsidR="00EF0576" w:rsidRPr="00EA20DC" w:rsidRDefault="00EF0576" w:rsidP="006B4421">
      <w:pPr>
        <w:pStyle w:val="Heading1"/>
        <w:rPr>
          <w:lang w:bidi="fa-IR"/>
        </w:rPr>
      </w:pPr>
      <w:bookmarkStart w:id="165" w:name="_Toc266607651"/>
      <w:r w:rsidRPr="00EA20DC">
        <w:rPr>
          <w:lang w:bidi="fa-IR"/>
        </w:rPr>
        <w:t>Eşinin İsteğine Teveccühte Bulunmak</w:t>
      </w:r>
      <w:bookmarkEnd w:id="165"/>
    </w:p>
    <w:p w:rsidR="00EF0576" w:rsidRPr="00EA20DC" w:rsidRDefault="00F17B4F" w:rsidP="00AD08E5">
      <w:pPr>
        <w:spacing w:line="320" w:lineRule="atLeast"/>
        <w:rPr>
          <w:rFonts w:cs="Times New Roman"/>
          <w:szCs w:val="24"/>
          <w:lang w:bidi="fa-IR"/>
        </w:rPr>
      </w:pPr>
      <w:r w:rsidRPr="00EA20DC">
        <w:rPr>
          <w:rFonts w:cs="Times New Roman"/>
          <w:szCs w:val="24"/>
          <w:lang w:bidi="fa-IR"/>
        </w:rPr>
        <w:t>İmam Hüseyin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da eşinin istek, ilgi ve güzel hislerine özel bir teveccüh gösteriyordu ve </w:t>
      </w:r>
      <w:r w:rsidR="00123C60" w:rsidRPr="00EA20DC">
        <w:rPr>
          <w:rFonts w:cs="Times New Roman"/>
          <w:szCs w:val="24"/>
          <w:lang w:bidi="fa-IR"/>
        </w:rPr>
        <w:t>bazen ashabı ve dostları tarafından kınanma pahasına olsun eşinin meşru ve doğal isteklerine büyük bir saygı gösteriyordu</w:t>
      </w:r>
      <w:r w:rsidR="001F1274">
        <w:rPr>
          <w:rFonts w:cs="Times New Roman"/>
          <w:szCs w:val="24"/>
          <w:lang w:bidi="fa-IR"/>
        </w:rPr>
        <w:t xml:space="preserve">. </w:t>
      </w:r>
      <w:r w:rsidR="00123C60" w:rsidRPr="00EA20DC">
        <w:rPr>
          <w:rFonts w:cs="Times New Roman"/>
          <w:szCs w:val="24"/>
          <w:lang w:bidi="fa-IR"/>
        </w:rPr>
        <w:t>İmam Bakır</w:t>
      </w:r>
      <w:r w:rsidR="006B67CC">
        <w:rPr>
          <w:rFonts w:cs="Times New Roman"/>
          <w:szCs w:val="24"/>
          <w:lang w:bidi="fa-IR"/>
        </w:rPr>
        <w:t>’</w:t>
      </w:r>
      <w:r w:rsidR="00123C60" w:rsidRPr="00EA20DC">
        <w:rPr>
          <w:rFonts w:cs="Times New Roman"/>
          <w:szCs w:val="24"/>
          <w:lang w:bidi="fa-IR"/>
        </w:rPr>
        <w:t xml:space="preserve">ın naklettiğine göre bir grup </w:t>
      </w:r>
      <w:r w:rsidR="00DB7138" w:rsidRPr="00EA20DC">
        <w:rPr>
          <w:rFonts w:cs="Times New Roman"/>
          <w:szCs w:val="24"/>
          <w:lang w:bidi="fa-IR"/>
        </w:rPr>
        <w:t xml:space="preserve">kimse, </w:t>
      </w:r>
      <w:r w:rsidR="00123C60" w:rsidRPr="00EA20DC">
        <w:rPr>
          <w:rFonts w:cs="Times New Roman"/>
          <w:szCs w:val="24"/>
          <w:lang w:bidi="fa-IR"/>
        </w:rPr>
        <w:t>İmam Hüs</w:t>
      </w:r>
      <w:r w:rsidR="00123C60" w:rsidRPr="00EA20DC">
        <w:rPr>
          <w:rFonts w:cs="Times New Roman"/>
          <w:szCs w:val="24"/>
          <w:lang w:bidi="fa-IR"/>
        </w:rPr>
        <w:t>e</w:t>
      </w:r>
      <w:r w:rsidR="00123C60" w:rsidRPr="00EA20DC">
        <w:rPr>
          <w:rFonts w:cs="Times New Roman"/>
          <w:szCs w:val="24"/>
          <w:lang w:bidi="fa-IR"/>
        </w:rPr>
        <w:t>yin</w:t>
      </w:r>
      <w:r w:rsidR="006B67CC">
        <w:rPr>
          <w:rFonts w:cs="Times New Roman"/>
          <w:szCs w:val="24"/>
          <w:lang w:bidi="fa-IR"/>
        </w:rPr>
        <w:t>’</w:t>
      </w:r>
      <w:r w:rsidR="00123C60"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00123C60" w:rsidRPr="00EA20DC">
        <w:rPr>
          <w:rFonts w:cs="Times New Roman"/>
          <w:szCs w:val="24"/>
          <w:lang w:bidi="fa-IR"/>
        </w:rPr>
        <w:t xml:space="preserve">huzuruna </w:t>
      </w:r>
      <w:r w:rsidR="005E4447" w:rsidRPr="00EA20DC">
        <w:rPr>
          <w:rFonts w:cs="Times New Roman"/>
          <w:szCs w:val="24"/>
          <w:lang w:bidi="fa-IR"/>
        </w:rPr>
        <w:t xml:space="preserve">varınca </w:t>
      </w:r>
      <w:r w:rsidR="00F03FA3" w:rsidRPr="00EA20DC">
        <w:rPr>
          <w:rFonts w:cs="Times New Roman"/>
          <w:szCs w:val="24"/>
          <w:lang w:bidi="fa-IR"/>
        </w:rPr>
        <w:t>İmam Hüseyin</w:t>
      </w:r>
      <w:r w:rsidR="006B67CC">
        <w:rPr>
          <w:rFonts w:cs="Times New Roman"/>
          <w:szCs w:val="24"/>
          <w:lang w:bidi="fa-IR"/>
        </w:rPr>
        <w:t>’</w:t>
      </w:r>
      <w:r w:rsidR="00F03FA3"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00F03FA3" w:rsidRPr="00EA20DC">
        <w:rPr>
          <w:rFonts w:cs="Times New Roman"/>
          <w:szCs w:val="24"/>
          <w:lang w:bidi="fa-IR"/>
        </w:rPr>
        <w:t>evindeki güzel ve değerli halıları görd</w:t>
      </w:r>
      <w:r w:rsidR="00F03FA3" w:rsidRPr="00EA20DC">
        <w:rPr>
          <w:rFonts w:cs="Times New Roman"/>
          <w:szCs w:val="24"/>
          <w:lang w:bidi="fa-IR"/>
        </w:rPr>
        <w:t>ü</w:t>
      </w:r>
      <w:r w:rsidR="00F03FA3" w:rsidRPr="00EA20DC">
        <w:rPr>
          <w:rFonts w:cs="Times New Roman"/>
          <w:szCs w:val="24"/>
          <w:lang w:bidi="fa-IR"/>
        </w:rPr>
        <w:t xml:space="preserve">ler ve şöyle </w:t>
      </w:r>
      <w:r w:rsidR="00DB7138" w:rsidRPr="00EA20DC">
        <w:rPr>
          <w:rFonts w:cs="Times New Roman"/>
          <w:szCs w:val="24"/>
          <w:lang w:bidi="fa-IR"/>
        </w:rPr>
        <w:t>arz ettiler</w:t>
      </w:r>
      <w:r w:rsidR="00DF4E7C">
        <w:rPr>
          <w:rFonts w:cs="Times New Roman"/>
          <w:szCs w:val="24"/>
          <w:lang w:bidi="fa-IR"/>
        </w:rPr>
        <w:t xml:space="preserve">: </w:t>
      </w:r>
      <w:r w:rsidR="006B67CC">
        <w:rPr>
          <w:rFonts w:cs="Times New Roman"/>
          <w:szCs w:val="24"/>
          <w:lang w:bidi="fa-IR"/>
        </w:rPr>
        <w:t>“</w:t>
      </w:r>
      <w:r w:rsidR="00F03FA3" w:rsidRPr="00EA20DC">
        <w:rPr>
          <w:rFonts w:cs="Times New Roman"/>
          <w:szCs w:val="24"/>
          <w:lang w:bidi="fa-IR"/>
        </w:rPr>
        <w:t>Ey Allah Resulünün evladı</w:t>
      </w:r>
      <w:r w:rsidR="00DF4E7C">
        <w:rPr>
          <w:rFonts w:cs="Times New Roman"/>
          <w:szCs w:val="24"/>
          <w:lang w:bidi="fa-IR"/>
        </w:rPr>
        <w:t xml:space="preserve">! </w:t>
      </w:r>
      <w:r w:rsidR="00F03FA3" w:rsidRPr="00EA20DC">
        <w:rPr>
          <w:rFonts w:cs="Times New Roman"/>
          <w:szCs w:val="24"/>
          <w:lang w:bidi="fa-IR"/>
        </w:rPr>
        <w:t>Biz sizin evinizde hoşlanmadığımız bir takım şeyler gördük</w:t>
      </w:r>
      <w:r w:rsidR="001F1274">
        <w:rPr>
          <w:rFonts w:cs="Times New Roman"/>
          <w:szCs w:val="24"/>
          <w:lang w:bidi="fa-IR"/>
        </w:rPr>
        <w:t xml:space="preserve">. </w:t>
      </w:r>
      <w:r w:rsidR="00DF4E7C">
        <w:rPr>
          <w:rFonts w:cs="Times New Roman"/>
          <w:szCs w:val="24"/>
          <w:lang w:bidi="fa-IR"/>
        </w:rPr>
        <w:t>(</w:t>
      </w:r>
      <w:r w:rsidR="00C30BD3" w:rsidRPr="00EA20DC">
        <w:rPr>
          <w:rFonts w:cs="Times New Roman"/>
          <w:szCs w:val="24"/>
          <w:lang w:bidi="fa-IR"/>
        </w:rPr>
        <w:t xml:space="preserve">Yani </w:t>
      </w:r>
      <w:r w:rsidR="00772ABA" w:rsidRPr="00EA20DC">
        <w:rPr>
          <w:rFonts w:cs="Times New Roman"/>
          <w:szCs w:val="24"/>
          <w:lang w:bidi="fa-IR"/>
        </w:rPr>
        <w:t>evinizdeki bu eşyalar, sizin yüce makamınıza yakışır şeyler deği</w:t>
      </w:r>
      <w:r w:rsidR="00772ABA" w:rsidRPr="00EA20DC">
        <w:rPr>
          <w:rFonts w:cs="Times New Roman"/>
          <w:szCs w:val="24"/>
          <w:lang w:bidi="fa-IR"/>
        </w:rPr>
        <w:t>l</w:t>
      </w:r>
      <w:r w:rsidR="00772ABA" w:rsidRPr="00EA20DC">
        <w:rPr>
          <w:rFonts w:cs="Times New Roman"/>
          <w:szCs w:val="24"/>
          <w:lang w:bidi="fa-IR"/>
        </w:rPr>
        <w:t>dir</w:t>
      </w:r>
      <w:r w:rsidR="001F1274">
        <w:rPr>
          <w:rFonts w:cs="Times New Roman"/>
          <w:szCs w:val="24"/>
          <w:lang w:bidi="fa-IR"/>
        </w:rPr>
        <w:t xml:space="preserve">. ) </w:t>
      </w:r>
      <w:r w:rsidR="006B67CC">
        <w:rPr>
          <w:rFonts w:cs="Times New Roman"/>
          <w:szCs w:val="24"/>
          <w:lang w:bidi="fa-IR"/>
        </w:rPr>
        <w:t>“</w:t>
      </w:r>
      <w:r w:rsidR="00772ABA" w:rsidRPr="00EA20DC">
        <w:rPr>
          <w:rFonts w:cs="Times New Roman"/>
          <w:szCs w:val="24"/>
          <w:lang w:bidi="fa-IR"/>
        </w:rPr>
        <w:t xml:space="preserve"> İmam Hüseyin</w:t>
      </w:r>
      <w:r w:rsidR="00DF4E7C">
        <w:rPr>
          <w:rFonts w:cs="Times New Roman"/>
          <w:szCs w:val="24"/>
          <w:lang w:bidi="fa-IR"/>
        </w:rPr>
        <w:t xml:space="preserve"> </w:t>
      </w:r>
      <w:r w:rsidR="001F1274">
        <w:rPr>
          <w:rFonts w:cs="Times New Roman"/>
          <w:szCs w:val="24"/>
          <w:lang w:bidi="fa-IR"/>
        </w:rPr>
        <w:t xml:space="preserve">(a.s) </w:t>
      </w:r>
      <w:r w:rsidR="00772ABA"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00772ABA" w:rsidRPr="00EA20DC">
        <w:rPr>
          <w:rFonts w:cs="Times New Roman"/>
          <w:szCs w:val="24"/>
          <w:lang w:bidi="fa-IR"/>
        </w:rPr>
        <w:t xml:space="preserve">Biz, </w:t>
      </w:r>
      <w:r w:rsidR="000C4CB1" w:rsidRPr="00EA20DC">
        <w:rPr>
          <w:rFonts w:cs="Times New Roman"/>
          <w:szCs w:val="24"/>
          <w:lang w:bidi="fa-IR"/>
        </w:rPr>
        <w:t>evlendikten sonra eşimizin mehirini ödüy</w:t>
      </w:r>
      <w:r w:rsidR="000C4CB1" w:rsidRPr="00EA20DC">
        <w:rPr>
          <w:rFonts w:cs="Times New Roman"/>
          <w:szCs w:val="24"/>
          <w:lang w:bidi="fa-IR"/>
        </w:rPr>
        <w:t>o</w:t>
      </w:r>
      <w:r w:rsidR="000C4CB1" w:rsidRPr="00EA20DC">
        <w:rPr>
          <w:rFonts w:cs="Times New Roman"/>
          <w:szCs w:val="24"/>
          <w:lang w:bidi="fa-IR"/>
        </w:rPr>
        <w:t>ruz ve onlar da bu mehirlerini alarak kendileri için istedikleri şeyleri satın almaktadırlar</w:t>
      </w:r>
      <w:r w:rsidR="001F1274">
        <w:rPr>
          <w:rFonts w:cs="Times New Roman"/>
          <w:szCs w:val="24"/>
          <w:lang w:bidi="fa-IR"/>
        </w:rPr>
        <w:t xml:space="preserve">. </w:t>
      </w:r>
      <w:r w:rsidR="00FE1157" w:rsidRPr="00EA20DC">
        <w:rPr>
          <w:rFonts w:cs="Times New Roman"/>
          <w:szCs w:val="24"/>
          <w:lang w:bidi="fa-IR"/>
        </w:rPr>
        <w:t>O gördüğünüz şeyl</w:t>
      </w:r>
      <w:r w:rsidR="00FE1157" w:rsidRPr="00EA20DC">
        <w:rPr>
          <w:rFonts w:cs="Times New Roman"/>
          <w:szCs w:val="24"/>
          <w:lang w:bidi="fa-IR"/>
        </w:rPr>
        <w:t>e</w:t>
      </w:r>
      <w:r w:rsidR="00FE1157" w:rsidRPr="00EA20DC">
        <w:rPr>
          <w:rFonts w:cs="Times New Roman"/>
          <w:szCs w:val="24"/>
          <w:lang w:bidi="fa-IR"/>
        </w:rPr>
        <w:t>ri</w:t>
      </w:r>
      <w:r w:rsidR="00BB137C" w:rsidRPr="00EA20DC">
        <w:rPr>
          <w:rFonts w:cs="Times New Roman"/>
          <w:szCs w:val="24"/>
          <w:lang w:bidi="fa-IR"/>
        </w:rPr>
        <w:t>n hiç birisi bize ait değildir</w:t>
      </w:r>
      <w:r w:rsidR="001F1274">
        <w:rPr>
          <w:rFonts w:cs="Times New Roman"/>
          <w:szCs w:val="24"/>
          <w:lang w:bidi="fa-IR"/>
        </w:rPr>
        <w:t>.”</w:t>
      </w:r>
      <w:r w:rsidR="00BB137C" w:rsidRPr="00EA20DC">
        <w:rPr>
          <w:rStyle w:val="FootnoteReference"/>
          <w:rFonts w:cs="Times New Roman"/>
          <w:szCs w:val="24"/>
          <w:lang w:bidi="fa-IR"/>
        </w:rPr>
        <w:footnoteReference w:id="379"/>
      </w:r>
    </w:p>
    <w:p w:rsidR="00374D43" w:rsidRPr="00EA20DC" w:rsidRDefault="00195AF0" w:rsidP="00AD08E5">
      <w:pPr>
        <w:spacing w:line="320" w:lineRule="atLeast"/>
        <w:rPr>
          <w:rFonts w:cs="Times New Roman"/>
          <w:szCs w:val="24"/>
          <w:lang w:bidi="fa-IR"/>
        </w:rPr>
      </w:pPr>
      <w:r w:rsidRPr="00EA20DC">
        <w:rPr>
          <w:rFonts w:cs="Times New Roman"/>
          <w:szCs w:val="24"/>
          <w:lang w:bidi="fa-IR"/>
        </w:rPr>
        <w:t>Başka bir riva</w:t>
      </w:r>
      <w:r w:rsidR="00DB7138" w:rsidRPr="00EA20DC">
        <w:rPr>
          <w:rFonts w:cs="Times New Roman"/>
          <w:szCs w:val="24"/>
          <w:lang w:bidi="fa-IR"/>
        </w:rPr>
        <w:t>yette yer aldığına gö</w:t>
      </w:r>
      <w:r w:rsidRPr="00EA20DC">
        <w:rPr>
          <w:rFonts w:cs="Times New Roman"/>
          <w:szCs w:val="24"/>
          <w:lang w:bidi="fa-IR"/>
        </w:rPr>
        <w:t>r</w:t>
      </w:r>
      <w:r w:rsidR="00DB7138" w:rsidRPr="00EA20DC">
        <w:rPr>
          <w:rFonts w:cs="Times New Roman"/>
          <w:szCs w:val="24"/>
          <w:lang w:bidi="fa-IR"/>
        </w:rPr>
        <w:t>e</w:t>
      </w:r>
      <w:r w:rsidRPr="00EA20DC">
        <w:rPr>
          <w:rFonts w:cs="Times New Roman"/>
          <w:szCs w:val="24"/>
          <w:lang w:bidi="fa-IR"/>
        </w:rPr>
        <w:t xml:space="preserve"> İmam Sadık</w:t>
      </w:r>
      <w:r w:rsidR="006B67CC">
        <w:rPr>
          <w:rFonts w:cs="Times New Roman"/>
          <w:szCs w:val="24"/>
          <w:lang w:bidi="fa-IR"/>
        </w:rPr>
        <w:t>’</w:t>
      </w:r>
      <w:r w:rsidRPr="00EA20DC">
        <w:rPr>
          <w:rFonts w:cs="Times New Roman"/>
          <w:szCs w:val="24"/>
          <w:lang w:bidi="fa-IR"/>
        </w:rPr>
        <w:t>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Çocukların süs ve takısı için a</w:t>
      </w:r>
      <w:r w:rsidRPr="00EA20DC">
        <w:rPr>
          <w:rFonts w:cs="Times New Roman"/>
          <w:szCs w:val="24"/>
          <w:lang w:bidi="fa-IR"/>
        </w:rPr>
        <w:t>l</w:t>
      </w:r>
      <w:r w:rsidRPr="00EA20DC">
        <w:rPr>
          <w:rFonts w:cs="Times New Roman"/>
          <w:szCs w:val="24"/>
          <w:lang w:bidi="fa-IR"/>
        </w:rPr>
        <w:t>tın ve mücevherat almak doğru mudur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sorulunca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Ali b</w:t>
      </w:r>
      <w:r w:rsidR="001F1274">
        <w:rPr>
          <w:rFonts w:cs="Times New Roman"/>
          <w:szCs w:val="24"/>
          <w:lang w:bidi="fa-IR"/>
        </w:rPr>
        <w:t xml:space="preserve">. </w:t>
      </w:r>
      <w:r w:rsidRPr="00EA20DC">
        <w:rPr>
          <w:rFonts w:cs="Times New Roman"/>
          <w:szCs w:val="24"/>
          <w:lang w:bidi="fa-IR"/>
        </w:rPr>
        <w:t>Hüseyin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da çocuklar ve eşleri için altın ve gümüş takılar satın alıyor ve bu süsle</w:t>
      </w:r>
      <w:r w:rsidRPr="00EA20DC">
        <w:rPr>
          <w:rFonts w:cs="Times New Roman"/>
          <w:szCs w:val="24"/>
          <w:lang w:bidi="fa-IR"/>
        </w:rPr>
        <w:t>r</w:t>
      </w:r>
      <w:r w:rsidRPr="00EA20DC">
        <w:rPr>
          <w:rFonts w:cs="Times New Roman"/>
          <w:szCs w:val="24"/>
          <w:lang w:bidi="fa-IR"/>
        </w:rPr>
        <w:t>le onları beziyordu</w:t>
      </w:r>
      <w:r w:rsidR="001F1274">
        <w:rPr>
          <w:rFonts w:cs="Times New Roman"/>
          <w:szCs w:val="24"/>
          <w:lang w:bidi="fa-IR"/>
        </w:rPr>
        <w:t>.”</w:t>
      </w:r>
      <w:r w:rsidRPr="00EA20DC">
        <w:rPr>
          <w:rStyle w:val="FootnoteReference"/>
          <w:rFonts w:cs="Times New Roman"/>
          <w:szCs w:val="24"/>
          <w:lang w:bidi="fa-IR"/>
        </w:rPr>
        <w:footnoteReference w:id="380"/>
      </w:r>
    </w:p>
    <w:p w:rsidR="00371572" w:rsidRPr="00EA20DC" w:rsidRDefault="00371572" w:rsidP="00AD08E5">
      <w:pPr>
        <w:spacing w:line="320" w:lineRule="atLeast"/>
        <w:rPr>
          <w:rFonts w:cs="Times New Roman"/>
          <w:szCs w:val="24"/>
          <w:lang w:bidi="fa-IR"/>
        </w:rPr>
      </w:pPr>
      <w:r w:rsidRPr="00EA20DC">
        <w:rPr>
          <w:rFonts w:cs="Times New Roman"/>
          <w:szCs w:val="24"/>
          <w:lang w:bidi="fa-IR"/>
        </w:rPr>
        <w:t>Bu ve benzeri rivayetlerden de açık bir şekilde anlaşıldığı üzere İmam Seccad</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eşinin süslenme duygusuna saygı gösteriyor ve o zamanlar normal olan bir düzey</w:t>
      </w:r>
      <w:r w:rsidR="00DB7138" w:rsidRPr="00EA20DC">
        <w:rPr>
          <w:rFonts w:cs="Times New Roman"/>
          <w:szCs w:val="24"/>
          <w:lang w:bidi="fa-IR"/>
        </w:rPr>
        <w:t>d</w:t>
      </w:r>
      <w:r w:rsidRPr="00EA20DC">
        <w:rPr>
          <w:rFonts w:cs="Times New Roman"/>
          <w:szCs w:val="24"/>
          <w:lang w:bidi="fa-IR"/>
        </w:rPr>
        <w:t>e ailesi için gere</w:t>
      </w:r>
      <w:r w:rsidRPr="00EA20DC">
        <w:rPr>
          <w:rFonts w:cs="Times New Roman"/>
          <w:szCs w:val="24"/>
          <w:lang w:bidi="fa-IR"/>
        </w:rPr>
        <w:t>k</w:t>
      </w:r>
      <w:r w:rsidRPr="00EA20DC">
        <w:rPr>
          <w:rFonts w:cs="Times New Roman"/>
          <w:szCs w:val="24"/>
          <w:lang w:bidi="fa-IR"/>
        </w:rPr>
        <w:t>li olan araç ve gereçleri temin ediyordu</w:t>
      </w:r>
      <w:r w:rsidR="001F1274">
        <w:rPr>
          <w:rFonts w:cs="Times New Roman"/>
          <w:szCs w:val="24"/>
          <w:lang w:bidi="fa-IR"/>
        </w:rPr>
        <w:t xml:space="preserve">. </w:t>
      </w:r>
    </w:p>
    <w:p w:rsidR="00D524DE" w:rsidRPr="00EA20DC" w:rsidRDefault="00D524DE" w:rsidP="00AD08E5">
      <w:pPr>
        <w:spacing w:line="320" w:lineRule="atLeast"/>
        <w:rPr>
          <w:rFonts w:cs="Times New Roman"/>
          <w:szCs w:val="24"/>
          <w:lang w:bidi="fa-IR"/>
        </w:rPr>
      </w:pP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ise şöyle buyuruyordu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w:t>
      </w:r>
      <w:r w:rsidR="006B67CC">
        <w:rPr>
          <w:rFonts w:cs="Times New Roman"/>
          <w:szCs w:val="24"/>
          <w:lang w:bidi="fa-IR"/>
        </w:rPr>
        <w:t>’</w:t>
      </w:r>
      <w:r w:rsidRPr="00EA20DC">
        <w:rPr>
          <w:rFonts w:cs="Times New Roman"/>
          <w:szCs w:val="24"/>
          <w:lang w:bidi="fa-IR"/>
        </w:rPr>
        <w:t>a yemin ederim ki asla Fatıma</w:t>
      </w:r>
      <w:r w:rsidR="006B67CC">
        <w:rPr>
          <w:rFonts w:cs="Times New Roman"/>
          <w:szCs w:val="24"/>
          <w:lang w:bidi="fa-IR"/>
        </w:rPr>
        <w:t>’</w:t>
      </w:r>
      <w:r w:rsidRPr="00EA20DC">
        <w:rPr>
          <w:rFonts w:cs="Times New Roman"/>
          <w:szCs w:val="24"/>
          <w:lang w:bidi="fa-IR"/>
        </w:rPr>
        <w:t>yı</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üzecek bir şey yapmadım ve onu asla bir işe zorlamadım… O da asla beni üzmedi ve benim </w:t>
      </w:r>
      <w:r w:rsidR="00DB7138" w:rsidRPr="00EA20DC">
        <w:rPr>
          <w:rFonts w:cs="Times New Roman"/>
          <w:szCs w:val="24"/>
          <w:lang w:bidi="fa-IR"/>
        </w:rPr>
        <w:t>b</w:t>
      </w:r>
      <w:r w:rsidRPr="00EA20DC">
        <w:rPr>
          <w:rFonts w:cs="Times New Roman"/>
          <w:szCs w:val="24"/>
          <w:lang w:bidi="fa-IR"/>
        </w:rPr>
        <w:t>atıni i</w:t>
      </w:r>
      <w:r w:rsidRPr="00EA20DC">
        <w:rPr>
          <w:rFonts w:cs="Times New Roman"/>
          <w:szCs w:val="24"/>
          <w:lang w:bidi="fa-IR"/>
        </w:rPr>
        <w:t>s</w:t>
      </w:r>
      <w:r w:rsidRPr="00EA20DC">
        <w:rPr>
          <w:rFonts w:cs="Times New Roman"/>
          <w:szCs w:val="24"/>
          <w:lang w:bidi="fa-IR"/>
        </w:rPr>
        <w:t>teklerimin aksine bir ad</w:t>
      </w:r>
      <w:r w:rsidR="00DB7138" w:rsidRPr="00EA20DC">
        <w:rPr>
          <w:rFonts w:cs="Times New Roman"/>
          <w:szCs w:val="24"/>
          <w:lang w:bidi="fa-IR"/>
        </w:rPr>
        <w:t>ı</w:t>
      </w:r>
      <w:r w:rsidRPr="00EA20DC">
        <w:rPr>
          <w:rFonts w:cs="Times New Roman"/>
          <w:szCs w:val="24"/>
          <w:lang w:bidi="fa-IR"/>
        </w:rPr>
        <w:t>m olsun atmadı</w:t>
      </w:r>
      <w:r w:rsidR="001F1274">
        <w:rPr>
          <w:rFonts w:cs="Times New Roman"/>
          <w:szCs w:val="24"/>
          <w:lang w:bidi="fa-IR"/>
        </w:rPr>
        <w:t>.”</w:t>
      </w:r>
    </w:p>
    <w:p w:rsidR="000501E0" w:rsidRPr="00EA20DC" w:rsidRDefault="000501E0" w:rsidP="00AD08E5">
      <w:pPr>
        <w:spacing w:line="320" w:lineRule="atLeast"/>
        <w:rPr>
          <w:rFonts w:cs="Times New Roman"/>
          <w:szCs w:val="24"/>
          <w:lang w:bidi="fa-IR"/>
        </w:rPr>
      </w:pPr>
    </w:p>
    <w:p w:rsidR="000501E0" w:rsidRPr="00EA20DC" w:rsidRDefault="000501E0" w:rsidP="006B4421">
      <w:pPr>
        <w:pStyle w:val="Heading1"/>
        <w:rPr>
          <w:lang w:bidi="fa-IR"/>
        </w:rPr>
      </w:pPr>
      <w:bookmarkStart w:id="166" w:name="_Toc266607652"/>
      <w:r w:rsidRPr="00EA20DC">
        <w:rPr>
          <w:lang w:bidi="fa-IR"/>
        </w:rPr>
        <w:lastRenderedPageBreak/>
        <w:t>Eşi İçin Süslenmek</w:t>
      </w:r>
      <w:bookmarkEnd w:id="166"/>
    </w:p>
    <w:p w:rsidR="000501E0" w:rsidRPr="00EA20DC" w:rsidRDefault="00F115BE" w:rsidP="00AD08E5">
      <w:pPr>
        <w:spacing w:line="320" w:lineRule="atLeast"/>
        <w:rPr>
          <w:rFonts w:cs="Times New Roman"/>
          <w:szCs w:val="24"/>
          <w:lang w:bidi="fa-IR"/>
        </w:rPr>
      </w:pPr>
      <w:r w:rsidRPr="00EA20DC">
        <w:rPr>
          <w:rFonts w:cs="Times New Roman"/>
          <w:szCs w:val="24"/>
          <w:lang w:bidi="fa-IR"/>
        </w:rPr>
        <w:t>İslam fıtrat dinidir ve böyle bir din toplum bireylerinin duygu ve hislerin</w:t>
      </w:r>
      <w:r w:rsidR="009A1780" w:rsidRPr="00EA20DC">
        <w:rPr>
          <w:rFonts w:cs="Times New Roman"/>
          <w:szCs w:val="24"/>
          <w:lang w:bidi="fa-IR"/>
        </w:rPr>
        <w:t>e</w:t>
      </w:r>
      <w:r w:rsidRPr="00EA20DC">
        <w:rPr>
          <w:rFonts w:cs="Times New Roman"/>
          <w:szCs w:val="24"/>
          <w:lang w:bidi="fa-IR"/>
        </w:rPr>
        <w:t xml:space="preserve"> ilgi göstermel</w:t>
      </w:r>
      <w:r w:rsidRPr="00EA20DC">
        <w:rPr>
          <w:rFonts w:cs="Times New Roman"/>
          <w:szCs w:val="24"/>
          <w:lang w:bidi="fa-IR"/>
        </w:rPr>
        <w:t>i</w:t>
      </w:r>
      <w:r w:rsidRPr="00EA20DC">
        <w:rPr>
          <w:rFonts w:cs="Times New Roman"/>
          <w:szCs w:val="24"/>
          <w:lang w:bidi="fa-IR"/>
        </w:rPr>
        <w:t>dir</w:t>
      </w:r>
      <w:r w:rsidR="001F1274">
        <w:rPr>
          <w:rFonts w:cs="Times New Roman"/>
          <w:szCs w:val="24"/>
          <w:lang w:bidi="fa-IR"/>
        </w:rPr>
        <w:t xml:space="preserve">. </w:t>
      </w:r>
      <w:r w:rsidRPr="00EA20DC">
        <w:rPr>
          <w:rFonts w:cs="Times New Roman"/>
          <w:szCs w:val="24"/>
          <w:lang w:bidi="fa-IR"/>
        </w:rPr>
        <w:t>Her kadın ve erkeğin fıtratında güzeli sevme ve güzel görünme duygusu gizlidir</w:t>
      </w:r>
      <w:r w:rsidR="001F1274">
        <w:rPr>
          <w:rFonts w:cs="Times New Roman"/>
          <w:szCs w:val="24"/>
          <w:lang w:bidi="fa-IR"/>
        </w:rPr>
        <w:t xml:space="preserve">. </w:t>
      </w:r>
      <w:r w:rsidRPr="00EA20DC">
        <w:rPr>
          <w:rFonts w:cs="Times New Roman"/>
          <w:szCs w:val="24"/>
          <w:lang w:bidi="fa-IR"/>
        </w:rPr>
        <w:t>Bu yü</w:t>
      </w:r>
      <w:r w:rsidRPr="00EA20DC">
        <w:rPr>
          <w:rFonts w:cs="Times New Roman"/>
          <w:szCs w:val="24"/>
          <w:lang w:bidi="fa-IR"/>
        </w:rPr>
        <w:t>z</w:t>
      </w:r>
      <w:r w:rsidRPr="00EA20DC">
        <w:rPr>
          <w:rFonts w:cs="Times New Roman"/>
          <w:szCs w:val="24"/>
          <w:lang w:bidi="fa-IR"/>
        </w:rPr>
        <w:t xml:space="preserve">den </w:t>
      </w:r>
      <w:r w:rsidR="00361724" w:rsidRPr="00EA20DC">
        <w:rPr>
          <w:rFonts w:cs="Times New Roman"/>
          <w:szCs w:val="24"/>
          <w:lang w:bidi="fa-IR"/>
        </w:rPr>
        <w:t>İslam</w:t>
      </w:r>
      <w:r w:rsidR="006B67CC">
        <w:rPr>
          <w:rFonts w:cs="Times New Roman"/>
          <w:szCs w:val="24"/>
          <w:lang w:bidi="fa-IR"/>
        </w:rPr>
        <w:t>’</w:t>
      </w:r>
      <w:r w:rsidR="00361724" w:rsidRPr="00EA20DC">
        <w:rPr>
          <w:rFonts w:cs="Times New Roman"/>
          <w:szCs w:val="24"/>
          <w:lang w:bidi="fa-IR"/>
        </w:rPr>
        <w:t>da</w:t>
      </w:r>
      <w:r w:rsidR="00DF4E7C">
        <w:rPr>
          <w:rFonts w:cs="Times New Roman"/>
          <w:szCs w:val="24"/>
          <w:lang w:bidi="fa-IR"/>
        </w:rPr>
        <w:t xml:space="preserve">; </w:t>
      </w:r>
      <w:r w:rsidR="00361724" w:rsidRPr="00EA20DC">
        <w:rPr>
          <w:rFonts w:cs="Times New Roman"/>
          <w:szCs w:val="24"/>
          <w:lang w:bidi="fa-IR"/>
        </w:rPr>
        <w:t>süslenmek, güzel elbiseler gi</w:t>
      </w:r>
      <w:r w:rsidR="003F7C11" w:rsidRPr="00EA20DC">
        <w:rPr>
          <w:rFonts w:cs="Times New Roman"/>
          <w:szCs w:val="24"/>
          <w:lang w:bidi="fa-IR"/>
        </w:rPr>
        <w:t>y</w:t>
      </w:r>
      <w:r w:rsidR="00361724" w:rsidRPr="00EA20DC">
        <w:rPr>
          <w:rFonts w:cs="Times New Roman"/>
          <w:szCs w:val="24"/>
          <w:lang w:bidi="fa-IR"/>
        </w:rPr>
        <w:t>mek ve güzel kokular kullanmak hususunda bir çok vurgular yapılmıştır</w:t>
      </w:r>
      <w:r w:rsidR="001F1274">
        <w:rPr>
          <w:rFonts w:cs="Times New Roman"/>
          <w:szCs w:val="24"/>
          <w:lang w:bidi="fa-IR"/>
        </w:rPr>
        <w:t xml:space="preserve">. </w:t>
      </w:r>
      <w:r w:rsidR="00361724" w:rsidRPr="00EA20DC">
        <w:rPr>
          <w:rFonts w:cs="Times New Roman"/>
          <w:szCs w:val="24"/>
          <w:lang w:bidi="fa-IR"/>
        </w:rPr>
        <w:t>Kadın ve erkeğin birbirleri için süslen</w:t>
      </w:r>
      <w:r w:rsidR="003F0627" w:rsidRPr="00EA20DC">
        <w:rPr>
          <w:rFonts w:cs="Times New Roman"/>
          <w:szCs w:val="24"/>
          <w:lang w:bidi="fa-IR"/>
        </w:rPr>
        <w:t>meleri ve zahirlerini cezzab, sevimli ve güzel kılmaları istenmiştir</w:t>
      </w:r>
      <w:r w:rsidR="001F1274">
        <w:rPr>
          <w:rFonts w:cs="Times New Roman"/>
          <w:szCs w:val="24"/>
          <w:lang w:bidi="fa-IR"/>
        </w:rPr>
        <w:t xml:space="preserve">. </w:t>
      </w:r>
      <w:r w:rsidR="003F0627" w:rsidRPr="00EA20DC">
        <w:rPr>
          <w:rFonts w:cs="Times New Roman"/>
          <w:szCs w:val="24"/>
          <w:lang w:bidi="fa-IR"/>
        </w:rPr>
        <w:t>Bu iş, karşı tarafın istek ve ilgisine saygı göstermek o</w:t>
      </w:r>
      <w:r w:rsidR="003F0627" w:rsidRPr="00EA20DC">
        <w:rPr>
          <w:rFonts w:cs="Times New Roman"/>
          <w:szCs w:val="24"/>
          <w:lang w:bidi="fa-IR"/>
        </w:rPr>
        <w:t>l</w:t>
      </w:r>
      <w:r w:rsidR="003F0627" w:rsidRPr="00EA20DC">
        <w:rPr>
          <w:rFonts w:cs="Times New Roman"/>
          <w:szCs w:val="24"/>
          <w:lang w:bidi="fa-IR"/>
        </w:rPr>
        <w:t>duğu gibi, toplumda iffet ve namus duygularını da güçlendirmektedir</w:t>
      </w:r>
      <w:r w:rsidR="001F1274">
        <w:rPr>
          <w:rFonts w:cs="Times New Roman"/>
          <w:szCs w:val="24"/>
          <w:lang w:bidi="fa-IR"/>
        </w:rPr>
        <w:t xml:space="preserve">. </w:t>
      </w:r>
      <w:r w:rsidR="003F0627" w:rsidRPr="00EA20DC">
        <w:rPr>
          <w:rFonts w:cs="Times New Roman"/>
          <w:szCs w:val="24"/>
          <w:lang w:bidi="fa-IR"/>
        </w:rPr>
        <w:t>Peygamber</w:t>
      </w:r>
      <w:r w:rsidR="00DF4E7C">
        <w:rPr>
          <w:rFonts w:cs="Times New Roman"/>
          <w:szCs w:val="24"/>
          <w:lang w:bidi="fa-IR"/>
        </w:rPr>
        <w:t xml:space="preserve"> </w:t>
      </w:r>
      <w:r w:rsidR="001F1274">
        <w:rPr>
          <w:rFonts w:cs="Times New Roman"/>
          <w:szCs w:val="24"/>
          <w:lang w:bidi="fa-IR"/>
        </w:rPr>
        <w:t xml:space="preserve">(s.a.a) </w:t>
      </w:r>
      <w:r w:rsidR="003F0627" w:rsidRPr="00EA20DC">
        <w:rPr>
          <w:rFonts w:cs="Times New Roman"/>
          <w:szCs w:val="24"/>
          <w:lang w:bidi="fa-IR"/>
        </w:rPr>
        <w:t>şö</w:t>
      </w:r>
      <w:r w:rsidR="003F0627" w:rsidRPr="00EA20DC">
        <w:rPr>
          <w:rFonts w:cs="Times New Roman"/>
          <w:szCs w:val="24"/>
          <w:lang w:bidi="fa-IR"/>
        </w:rPr>
        <w:t>y</w:t>
      </w:r>
      <w:r w:rsidR="003F0627" w:rsidRPr="00EA20DC">
        <w:rPr>
          <w:rFonts w:cs="Times New Roman"/>
          <w:szCs w:val="24"/>
          <w:lang w:bidi="fa-IR"/>
        </w:rPr>
        <w:t>le buyurmaktadır</w:t>
      </w:r>
      <w:r w:rsidR="00DF4E7C">
        <w:rPr>
          <w:rFonts w:cs="Times New Roman"/>
          <w:szCs w:val="24"/>
          <w:lang w:bidi="fa-IR"/>
        </w:rPr>
        <w:t xml:space="preserve">: </w:t>
      </w:r>
      <w:r w:rsidR="006B67CC">
        <w:rPr>
          <w:rFonts w:cs="Times New Roman"/>
          <w:szCs w:val="24"/>
          <w:lang w:bidi="fa-IR"/>
        </w:rPr>
        <w:t>“</w:t>
      </w:r>
      <w:r w:rsidR="003F0627" w:rsidRPr="00EA20DC">
        <w:rPr>
          <w:rFonts w:cs="Times New Roman"/>
          <w:szCs w:val="24"/>
          <w:lang w:bidi="fa-IR"/>
        </w:rPr>
        <w:t>Elbiselerinizi temiz tutunuz</w:t>
      </w:r>
      <w:r w:rsidR="001F1274">
        <w:rPr>
          <w:rFonts w:cs="Times New Roman"/>
          <w:szCs w:val="24"/>
          <w:lang w:bidi="fa-IR"/>
        </w:rPr>
        <w:t xml:space="preserve">. </w:t>
      </w:r>
      <w:r w:rsidR="003F0627" w:rsidRPr="00EA20DC">
        <w:rPr>
          <w:rFonts w:cs="Times New Roman"/>
          <w:szCs w:val="24"/>
          <w:lang w:bidi="fa-IR"/>
        </w:rPr>
        <w:t xml:space="preserve">Saçlarınızı </w:t>
      </w:r>
      <w:r w:rsidR="009A1780" w:rsidRPr="00EA20DC">
        <w:rPr>
          <w:rFonts w:cs="Times New Roman"/>
          <w:szCs w:val="24"/>
          <w:lang w:bidi="fa-IR"/>
        </w:rPr>
        <w:t>tıraş</w:t>
      </w:r>
      <w:r w:rsidR="003F0627" w:rsidRPr="00EA20DC">
        <w:rPr>
          <w:rFonts w:cs="Times New Roman"/>
          <w:szCs w:val="24"/>
          <w:lang w:bidi="fa-IR"/>
        </w:rPr>
        <w:t xml:space="preserve"> ediniz</w:t>
      </w:r>
      <w:r w:rsidR="001F1274">
        <w:rPr>
          <w:rFonts w:cs="Times New Roman"/>
          <w:szCs w:val="24"/>
          <w:lang w:bidi="fa-IR"/>
        </w:rPr>
        <w:t xml:space="preserve">. </w:t>
      </w:r>
      <w:r w:rsidR="003F0627" w:rsidRPr="00EA20DC">
        <w:rPr>
          <w:rFonts w:cs="Times New Roman"/>
          <w:szCs w:val="24"/>
          <w:lang w:bidi="fa-IR"/>
        </w:rPr>
        <w:t>Temiz ve süslü ol</w:t>
      </w:r>
      <w:r w:rsidR="003F0627" w:rsidRPr="00EA20DC">
        <w:rPr>
          <w:rFonts w:cs="Times New Roman"/>
          <w:szCs w:val="24"/>
          <w:lang w:bidi="fa-IR"/>
        </w:rPr>
        <w:t>u</w:t>
      </w:r>
      <w:r w:rsidR="003F0627" w:rsidRPr="00EA20DC">
        <w:rPr>
          <w:rFonts w:cs="Times New Roman"/>
          <w:szCs w:val="24"/>
          <w:lang w:bidi="fa-IR"/>
        </w:rPr>
        <w:t>nuz</w:t>
      </w:r>
      <w:r w:rsidR="001F1274">
        <w:rPr>
          <w:rFonts w:cs="Times New Roman"/>
          <w:szCs w:val="24"/>
          <w:lang w:bidi="fa-IR"/>
        </w:rPr>
        <w:t xml:space="preserve">. </w:t>
      </w:r>
      <w:r w:rsidR="003F0627" w:rsidRPr="00EA20DC">
        <w:rPr>
          <w:rFonts w:cs="Times New Roman"/>
          <w:szCs w:val="24"/>
          <w:lang w:bidi="fa-IR"/>
        </w:rPr>
        <w:t>Zira İsrail oğulları böyle yapmadıkları için kadınları kötü yollara düştü</w:t>
      </w:r>
      <w:r w:rsidR="001F1274">
        <w:rPr>
          <w:rFonts w:cs="Times New Roman"/>
          <w:szCs w:val="24"/>
          <w:lang w:bidi="fa-IR"/>
        </w:rPr>
        <w:t>.”</w:t>
      </w:r>
      <w:r w:rsidR="003F0627" w:rsidRPr="00EA20DC">
        <w:rPr>
          <w:rStyle w:val="FootnoteReference"/>
          <w:rFonts w:cs="Times New Roman"/>
          <w:szCs w:val="24"/>
          <w:lang w:bidi="fa-IR"/>
        </w:rPr>
        <w:footnoteReference w:id="381"/>
      </w:r>
    </w:p>
    <w:p w:rsidR="007C57A6" w:rsidRPr="00EA20DC" w:rsidRDefault="0037106C" w:rsidP="00AD08E5">
      <w:pPr>
        <w:spacing w:line="320" w:lineRule="atLeast"/>
        <w:rPr>
          <w:rFonts w:cs="Times New Roman"/>
          <w:szCs w:val="24"/>
          <w:lang w:bidi="fa-IR"/>
        </w:rPr>
      </w:pPr>
      <w:r w:rsidRPr="00EA20DC">
        <w:rPr>
          <w:rFonts w:cs="Times New Roman"/>
          <w:szCs w:val="24"/>
          <w:lang w:bidi="fa-IR"/>
        </w:rPr>
        <w:t>Bu bağlamda İmamlar</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da bu konuya çok büyük ilgi gösteriyorlardı</w:t>
      </w:r>
      <w:r w:rsidR="001F1274">
        <w:rPr>
          <w:rFonts w:cs="Times New Roman"/>
          <w:szCs w:val="24"/>
          <w:lang w:bidi="fa-IR"/>
        </w:rPr>
        <w:t xml:space="preserve">. </w:t>
      </w:r>
      <w:r w:rsidRPr="00EA20DC">
        <w:rPr>
          <w:rFonts w:cs="Times New Roman"/>
          <w:szCs w:val="24"/>
          <w:lang w:bidi="fa-IR"/>
        </w:rPr>
        <w:t>Eşleri için süsl</w:t>
      </w:r>
      <w:r w:rsidRPr="00EA20DC">
        <w:rPr>
          <w:rFonts w:cs="Times New Roman"/>
          <w:szCs w:val="24"/>
          <w:lang w:bidi="fa-IR"/>
        </w:rPr>
        <w:t>e</w:t>
      </w:r>
      <w:r w:rsidRPr="00EA20DC">
        <w:rPr>
          <w:rFonts w:cs="Times New Roman"/>
          <w:szCs w:val="24"/>
          <w:lang w:bidi="fa-IR"/>
        </w:rPr>
        <w:t>niyor, temiz ve düzenli tutuyorlardı</w:t>
      </w:r>
      <w:r w:rsidR="001F1274">
        <w:rPr>
          <w:rFonts w:cs="Times New Roman"/>
          <w:szCs w:val="24"/>
          <w:lang w:bidi="fa-IR"/>
        </w:rPr>
        <w:t xml:space="preserve">. </w:t>
      </w:r>
      <w:r w:rsidRPr="00EA20DC">
        <w:rPr>
          <w:rFonts w:cs="Times New Roman"/>
          <w:szCs w:val="24"/>
          <w:lang w:bidi="fa-IR"/>
        </w:rPr>
        <w:t>Uygun elbiseler giyiyor ve saçlarını boyuyorlardı</w:t>
      </w:r>
      <w:r w:rsidR="001F1274">
        <w:rPr>
          <w:rFonts w:cs="Times New Roman"/>
          <w:szCs w:val="24"/>
          <w:lang w:bidi="fa-IR"/>
        </w:rPr>
        <w:t xml:space="preserve">. </w:t>
      </w:r>
    </w:p>
    <w:p w:rsidR="00A33720" w:rsidRPr="00EA20DC" w:rsidRDefault="00A33720" w:rsidP="00AD08E5">
      <w:pPr>
        <w:spacing w:line="320" w:lineRule="atLeast"/>
        <w:rPr>
          <w:rFonts w:cs="Times New Roman"/>
          <w:szCs w:val="24"/>
          <w:lang w:bidi="fa-IR"/>
        </w:rPr>
      </w:pP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Musa b</w:t>
      </w:r>
      <w:r w:rsidR="001F1274">
        <w:rPr>
          <w:rFonts w:cs="Times New Roman"/>
          <w:szCs w:val="24"/>
          <w:lang w:bidi="fa-IR"/>
        </w:rPr>
        <w:t xml:space="preserve">. </w:t>
      </w:r>
      <w:r w:rsidRPr="00EA20DC">
        <w:rPr>
          <w:rFonts w:cs="Times New Roman"/>
          <w:szCs w:val="24"/>
          <w:lang w:bidi="fa-IR"/>
        </w:rPr>
        <w:t>Cafer</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dostlarından biri olan Hasan b</w:t>
      </w:r>
      <w:r w:rsidR="001F1274">
        <w:rPr>
          <w:rFonts w:cs="Times New Roman"/>
          <w:szCs w:val="24"/>
          <w:lang w:bidi="fa-IR"/>
        </w:rPr>
        <w:t xml:space="preserve">. </w:t>
      </w:r>
      <w:r w:rsidRPr="00EA20DC">
        <w:rPr>
          <w:rFonts w:cs="Times New Roman"/>
          <w:szCs w:val="24"/>
          <w:lang w:bidi="fa-IR"/>
        </w:rPr>
        <w:t>Cehm şöyle diyor</w:t>
      </w:r>
      <w:r w:rsidR="00DF4E7C">
        <w:rPr>
          <w:rFonts w:cs="Times New Roman"/>
          <w:szCs w:val="24"/>
          <w:lang w:bidi="fa-IR"/>
        </w:rPr>
        <w:t xml:space="preserve">: </w:t>
      </w:r>
      <w:r w:rsidRPr="00EA20DC">
        <w:rPr>
          <w:rFonts w:cs="Times New Roman"/>
          <w:szCs w:val="24"/>
          <w:lang w:bidi="fa-IR"/>
        </w:rPr>
        <w:t>İmam Musa b</w:t>
      </w:r>
      <w:r w:rsidR="001F1274">
        <w:rPr>
          <w:rFonts w:cs="Times New Roman"/>
          <w:szCs w:val="24"/>
          <w:lang w:bidi="fa-IR"/>
        </w:rPr>
        <w:t xml:space="preserve">. </w:t>
      </w:r>
      <w:r w:rsidRPr="00EA20DC">
        <w:rPr>
          <w:rFonts w:cs="Times New Roman"/>
          <w:szCs w:val="24"/>
          <w:lang w:bidi="fa-IR"/>
        </w:rPr>
        <w:t>Cafer</w:t>
      </w:r>
      <w:r w:rsidR="006B67CC">
        <w:rPr>
          <w:rFonts w:cs="Times New Roman"/>
          <w:szCs w:val="24"/>
          <w:lang w:bidi="fa-IR"/>
        </w:rPr>
        <w:t>’</w:t>
      </w:r>
      <w:r w:rsidRPr="00EA20DC">
        <w:rPr>
          <w:rFonts w:cs="Times New Roman"/>
          <w:szCs w:val="24"/>
          <w:lang w:bidi="fa-IR"/>
        </w:rPr>
        <w:t>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saçlarını boyadığını gördüm ve şöyle dedim</w:t>
      </w:r>
      <w:r w:rsidR="00DF4E7C">
        <w:rPr>
          <w:rFonts w:cs="Times New Roman"/>
          <w:szCs w:val="24"/>
          <w:lang w:bidi="fa-IR"/>
        </w:rPr>
        <w:t xml:space="preserve">: </w:t>
      </w:r>
      <w:r w:rsidRPr="00EA20DC">
        <w:rPr>
          <w:rFonts w:cs="Times New Roman"/>
          <w:szCs w:val="24"/>
          <w:lang w:bidi="fa-IR"/>
        </w:rPr>
        <w:t>Fedan olayım</w:t>
      </w:r>
      <w:r w:rsidR="001F1274">
        <w:rPr>
          <w:rFonts w:cs="Times New Roman"/>
          <w:szCs w:val="24"/>
          <w:lang w:bidi="fa-IR"/>
        </w:rPr>
        <w:t xml:space="preserve">. </w:t>
      </w:r>
      <w:r w:rsidRPr="00EA20DC">
        <w:rPr>
          <w:rFonts w:cs="Times New Roman"/>
          <w:szCs w:val="24"/>
          <w:lang w:bidi="fa-IR"/>
        </w:rPr>
        <w:t>Siz de mi kına sürüyorsunuz</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İmam şöyle buyurdu</w:t>
      </w:r>
      <w:r w:rsidR="00DF4E7C">
        <w:rPr>
          <w:rFonts w:cs="Times New Roman"/>
          <w:szCs w:val="24"/>
          <w:lang w:bidi="fa-IR"/>
        </w:rPr>
        <w:t xml:space="preserve">: </w:t>
      </w:r>
      <w:r w:rsidR="006B67CC">
        <w:rPr>
          <w:rFonts w:cs="Times New Roman"/>
          <w:szCs w:val="24"/>
          <w:lang w:bidi="fa-IR"/>
        </w:rPr>
        <w:t>“</w:t>
      </w:r>
      <w:r w:rsidR="009A1780" w:rsidRPr="00EA20DC">
        <w:rPr>
          <w:rFonts w:cs="Times New Roman"/>
          <w:szCs w:val="24"/>
          <w:lang w:bidi="fa-IR"/>
        </w:rPr>
        <w:t>Evet, insanın derli</w:t>
      </w:r>
      <w:r w:rsidR="00C06D4F" w:rsidRPr="00EA20DC">
        <w:rPr>
          <w:rFonts w:cs="Times New Roman"/>
          <w:szCs w:val="24"/>
          <w:lang w:bidi="fa-IR"/>
        </w:rPr>
        <w:t xml:space="preserve"> toplu ve tertemiz olması, kadınl</w:t>
      </w:r>
      <w:r w:rsidR="00C06D4F" w:rsidRPr="00EA20DC">
        <w:rPr>
          <w:rFonts w:cs="Times New Roman"/>
          <w:szCs w:val="24"/>
          <w:lang w:bidi="fa-IR"/>
        </w:rPr>
        <w:t>a</w:t>
      </w:r>
      <w:r w:rsidR="00C06D4F" w:rsidRPr="00EA20DC">
        <w:rPr>
          <w:rFonts w:cs="Times New Roman"/>
          <w:szCs w:val="24"/>
          <w:lang w:bidi="fa-IR"/>
        </w:rPr>
        <w:t>rın iffetini arttırır</w:t>
      </w:r>
      <w:r w:rsidR="001F1274">
        <w:rPr>
          <w:rFonts w:cs="Times New Roman"/>
          <w:szCs w:val="24"/>
          <w:lang w:bidi="fa-IR"/>
        </w:rPr>
        <w:t xml:space="preserve">. </w:t>
      </w:r>
      <w:r w:rsidR="00C06D4F" w:rsidRPr="00EA20DC">
        <w:rPr>
          <w:rFonts w:cs="Times New Roman"/>
          <w:szCs w:val="24"/>
          <w:lang w:bidi="fa-IR"/>
        </w:rPr>
        <w:t>Bazı kadınlar, eşleri derli toplu ve tertemiz olmadıkları için iffetlerini y</w:t>
      </w:r>
      <w:r w:rsidR="00C06D4F" w:rsidRPr="00EA20DC">
        <w:rPr>
          <w:rFonts w:cs="Times New Roman"/>
          <w:szCs w:val="24"/>
          <w:lang w:bidi="fa-IR"/>
        </w:rPr>
        <w:t>i</w:t>
      </w:r>
      <w:r w:rsidR="00C06D4F" w:rsidRPr="00EA20DC">
        <w:rPr>
          <w:rFonts w:cs="Times New Roman"/>
          <w:szCs w:val="24"/>
          <w:lang w:bidi="fa-IR"/>
        </w:rPr>
        <w:t>tir</w:t>
      </w:r>
      <w:r w:rsidR="009A1780" w:rsidRPr="00EA20DC">
        <w:rPr>
          <w:rFonts w:cs="Times New Roman"/>
          <w:szCs w:val="24"/>
          <w:lang w:bidi="fa-IR"/>
        </w:rPr>
        <w:t>miş</w:t>
      </w:r>
      <w:r w:rsidR="00C06D4F" w:rsidRPr="00EA20DC">
        <w:rPr>
          <w:rFonts w:cs="Times New Roman"/>
          <w:szCs w:val="24"/>
          <w:lang w:bidi="fa-IR"/>
        </w:rPr>
        <w:t>ler</w:t>
      </w:r>
      <w:r w:rsidR="009A1780" w:rsidRPr="00EA20DC">
        <w:rPr>
          <w:rFonts w:cs="Times New Roman"/>
          <w:szCs w:val="24"/>
          <w:lang w:bidi="fa-IR"/>
        </w:rPr>
        <w:t>dir</w:t>
      </w:r>
      <w:r w:rsidR="001F1274">
        <w:rPr>
          <w:rFonts w:cs="Times New Roman"/>
          <w:szCs w:val="24"/>
          <w:lang w:bidi="fa-IR"/>
        </w:rPr>
        <w:t>.”</w:t>
      </w:r>
      <w:r w:rsidR="00C06D4F" w:rsidRPr="00EA20DC">
        <w:rPr>
          <w:rFonts w:cs="Times New Roman"/>
          <w:szCs w:val="24"/>
          <w:lang w:bidi="fa-IR"/>
        </w:rPr>
        <w:t xml:space="preserve"> İmam</w:t>
      </w:r>
      <w:r w:rsidR="00DF4E7C">
        <w:rPr>
          <w:rFonts w:cs="Times New Roman"/>
          <w:szCs w:val="24"/>
          <w:lang w:bidi="fa-IR"/>
        </w:rPr>
        <w:t xml:space="preserve"> </w:t>
      </w:r>
      <w:r w:rsidR="001F1274">
        <w:rPr>
          <w:rFonts w:cs="Times New Roman"/>
          <w:szCs w:val="24"/>
          <w:lang w:bidi="fa-IR"/>
        </w:rPr>
        <w:t xml:space="preserve">(a.s) </w:t>
      </w:r>
      <w:r w:rsidR="00C06D4F" w:rsidRPr="00EA20DC">
        <w:rPr>
          <w:rFonts w:cs="Times New Roman"/>
          <w:szCs w:val="24"/>
          <w:lang w:bidi="fa-IR"/>
        </w:rPr>
        <w:t>daha sonra şöyle buyurdu</w:t>
      </w:r>
      <w:r w:rsidR="00DF4E7C">
        <w:rPr>
          <w:rFonts w:cs="Times New Roman"/>
          <w:szCs w:val="24"/>
          <w:lang w:bidi="fa-IR"/>
        </w:rPr>
        <w:t xml:space="preserve">: </w:t>
      </w:r>
      <w:r w:rsidR="006B67CC">
        <w:rPr>
          <w:rFonts w:cs="Times New Roman"/>
          <w:szCs w:val="24"/>
          <w:lang w:bidi="fa-IR"/>
        </w:rPr>
        <w:t>“</w:t>
      </w:r>
      <w:r w:rsidR="00C06D4F" w:rsidRPr="00EA20DC">
        <w:rPr>
          <w:rFonts w:cs="Times New Roman"/>
          <w:szCs w:val="24"/>
          <w:lang w:bidi="fa-IR"/>
        </w:rPr>
        <w:t>Eşini süslenmemiş halde görmek ister misin</w:t>
      </w:r>
      <w:r w:rsidR="00DF4E7C">
        <w:rPr>
          <w:rFonts w:cs="Times New Roman"/>
          <w:szCs w:val="24"/>
          <w:lang w:bidi="fa-IR"/>
        </w:rPr>
        <w:t xml:space="preserve">? </w:t>
      </w:r>
      <w:r w:rsidR="006B67CC">
        <w:rPr>
          <w:rFonts w:cs="Times New Roman"/>
          <w:szCs w:val="24"/>
          <w:lang w:bidi="fa-IR"/>
        </w:rPr>
        <w:t>“</w:t>
      </w:r>
      <w:r w:rsidR="00C06D4F" w:rsidRPr="00EA20DC">
        <w:rPr>
          <w:rFonts w:cs="Times New Roman"/>
          <w:szCs w:val="24"/>
          <w:lang w:bidi="fa-IR"/>
        </w:rPr>
        <w:t xml:space="preserve"> Ben, </w:t>
      </w:r>
      <w:r w:rsidR="006B67CC">
        <w:rPr>
          <w:rFonts w:cs="Times New Roman"/>
          <w:szCs w:val="24"/>
          <w:lang w:bidi="fa-IR"/>
        </w:rPr>
        <w:t>“</w:t>
      </w:r>
      <w:r w:rsidR="00C06D4F" w:rsidRPr="00EA20DC">
        <w:rPr>
          <w:rFonts w:cs="Times New Roman"/>
          <w:szCs w:val="24"/>
          <w:lang w:bidi="fa-IR"/>
        </w:rPr>
        <w:t>Hayır</w:t>
      </w:r>
      <w:r w:rsidR="006B67CC">
        <w:rPr>
          <w:rFonts w:cs="Times New Roman"/>
          <w:szCs w:val="24"/>
          <w:lang w:bidi="fa-IR"/>
        </w:rPr>
        <w:t>”</w:t>
      </w:r>
      <w:r w:rsidR="00C06D4F" w:rsidRPr="00EA20DC">
        <w:rPr>
          <w:rFonts w:cs="Times New Roman"/>
          <w:szCs w:val="24"/>
          <w:lang w:bidi="fa-IR"/>
        </w:rPr>
        <w:t xml:space="preserve"> deyince İmam şöyle buyurdu</w:t>
      </w:r>
      <w:r w:rsidR="00DF4E7C">
        <w:rPr>
          <w:rFonts w:cs="Times New Roman"/>
          <w:szCs w:val="24"/>
          <w:lang w:bidi="fa-IR"/>
        </w:rPr>
        <w:t xml:space="preserve">: </w:t>
      </w:r>
      <w:r w:rsidR="006B67CC">
        <w:rPr>
          <w:rFonts w:cs="Times New Roman"/>
          <w:szCs w:val="24"/>
          <w:lang w:bidi="fa-IR"/>
        </w:rPr>
        <w:t>“</w:t>
      </w:r>
      <w:r w:rsidR="00C06D4F" w:rsidRPr="00EA20DC">
        <w:rPr>
          <w:rFonts w:cs="Times New Roman"/>
          <w:szCs w:val="24"/>
          <w:lang w:bidi="fa-IR"/>
        </w:rPr>
        <w:t>İşte o da böyledir</w:t>
      </w:r>
      <w:r w:rsidR="001F1274">
        <w:rPr>
          <w:rFonts w:cs="Times New Roman"/>
          <w:szCs w:val="24"/>
          <w:lang w:bidi="fa-IR"/>
        </w:rPr>
        <w:t>.”</w:t>
      </w:r>
      <w:r w:rsidR="00C06D4F" w:rsidRPr="00EA20DC">
        <w:rPr>
          <w:rFonts w:cs="Times New Roman"/>
          <w:szCs w:val="24"/>
          <w:lang w:bidi="fa-IR"/>
        </w:rPr>
        <w:t xml:space="preserve"> İmam</w:t>
      </w:r>
      <w:r w:rsidR="00DF4E7C">
        <w:rPr>
          <w:rFonts w:cs="Times New Roman"/>
          <w:szCs w:val="24"/>
          <w:lang w:bidi="fa-IR"/>
        </w:rPr>
        <w:t xml:space="preserve"> </w:t>
      </w:r>
      <w:r w:rsidR="001F1274">
        <w:rPr>
          <w:rFonts w:cs="Times New Roman"/>
          <w:szCs w:val="24"/>
          <w:lang w:bidi="fa-IR"/>
        </w:rPr>
        <w:t xml:space="preserve">(a.s) </w:t>
      </w:r>
      <w:r w:rsidR="00C06D4F" w:rsidRPr="00EA20DC">
        <w:rPr>
          <w:rFonts w:cs="Times New Roman"/>
          <w:szCs w:val="24"/>
          <w:lang w:bidi="fa-IR"/>
        </w:rPr>
        <w:t>daha sonra şöyle buyurdu</w:t>
      </w:r>
      <w:r w:rsidR="00DF4E7C">
        <w:rPr>
          <w:rFonts w:cs="Times New Roman"/>
          <w:szCs w:val="24"/>
          <w:lang w:bidi="fa-IR"/>
        </w:rPr>
        <w:t xml:space="preserve">: </w:t>
      </w:r>
      <w:r w:rsidR="006B67CC">
        <w:rPr>
          <w:rFonts w:cs="Times New Roman"/>
          <w:szCs w:val="24"/>
          <w:lang w:bidi="fa-IR"/>
        </w:rPr>
        <w:t>“</w:t>
      </w:r>
      <w:r w:rsidR="00C06D4F" w:rsidRPr="00EA20DC">
        <w:rPr>
          <w:rFonts w:cs="Times New Roman"/>
          <w:szCs w:val="24"/>
          <w:lang w:bidi="fa-IR"/>
        </w:rPr>
        <w:t xml:space="preserve">Temizlik, güzel koku kullanmak ve saçlarını </w:t>
      </w:r>
      <w:r w:rsidR="009A1780" w:rsidRPr="00EA20DC">
        <w:rPr>
          <w:rFonts w:cs="Times New Roman"/>
          <w:szCs w:val="24"/>
          <w:lang w:bidi="fa-IR"/>
        </w:rPr>
        <w:t>tıraş</w:t>
      </w:r>
      <w:r w:rsidR="00C06D4F" w:rsidRPr="00EA20DC">
        <w:rPr>
          <w:rFonts w:cs="Times New Roman"/>
          <w:szCs w:val="24"/>
          <w:lang w:bidi="fa-IR"/>
        </w:rPr>
        <w:t xml:space="preserve"> etmek </w:t>
      </w:r>
      <w:r w:rsidR="00455F64" w:rsidRPr="00EA20DC">
        <w:rPr>
          <w:rFonts w:cs="Times New Roman"/>
          <w:szCs w:val="24"/>
          <w:lang w:bidi="fa-IR"/>
        </w:rPr>
        <w:t>peygamberl</w:t>
      </w:r>
      <w:r w:rsidR="00455F64" w:rsidRPr="00EA20DC">
        <w:rPr>
          <w:rFonts w:cs="Times New Roman"/>
          <w:szCs w:val="24"/>
          <w:lang w:bidi="fa-IR"/>
        </w:rPr>
        <w:t>e</w:t>
      </w:r>
      <w:r w:rsidR="00455F64" w:rsidRPr="00EA20DC">
        <w:rPr>
          <w:rFonts w:cs="Times New Roman"/>
          <w:szCs w:val="24"/>
          <w:lang w:bidi="fa-IR"/>
        </w:rPr>
        <w:t>r</w:t>
      </w:r>
      <w:r w:rsidR="00C06D4F" w:rsidRPr="00EA20DC">
        <w:rPr>
          <w:rFonts w:cs="Times New Roman"/>
          <w:szCs w:val="24"/>
          <w:lang w:bidi="fa-IR"/>
        </w:rPr>
        <w:t>in ahlakı</w:t>
      </w:r>
      <w:r w:rsidR="00C06D4F" w:rsidRPr="00EA20DC">
        <w:rPr>
          <w:rFonts w:cs="Times New Roman"/>
          <w:szCs w:val="24"/>
          <w:lang w:bidi="fa-IR"/>
        </w:rPr>
        <w:t>n</w:t>
      </w:r>
      <w:r w:rsidR="00C06D4F" w:rsidRPr="00EA20DC">
        <w:rPr>
          <w:rFonts w:cs="Times New Roman"/>
          <w:szCs w:val="24"/>
          <w:lang w:bidi="fa-IR"/>
        </w:rPr>
        <w:t>dandır</w:t>
      </w:r>
      <w:r w:rsidR="001F1274">
        <w:rPr>
          <w:rFonts w:cs="Times New Roman"/>
          <w:szCs w:val="24"/>
          <w:lang w:bidi="fa-IR"/>
        </w:rPr>
        <w:t>.”</w:t>
      </w:r>
      <w:r w:rsidR="00C06D4F" w:rsidRPr="00EA20DC">
        <w:rPr>
          <w:rStyle w:val="FootnoteReference"/>
          <w:rFonts w:cs="Times New Roman"/>
          <w:szCs w:val="24"/>
          <w:lang w:bidi="fa-IR"/>
        </w:rPr>
        <w:footnoteReference w:id="382"/>
      </w:r>
      <w:r w:rsidR="005D66AB" w:rsidRPr="00EA20DC">
        <w:rPr>
          <w:rFonts w:cs="Times New Roman"/>
          <w:szCs w:val="24"/>
          <w:lang w:bidi="fa-IR"/>
        </w:rPr>
        <w:t xml:space="preserve"> Başka bir rivayette ise İmam Bakır</w:t>
      </w:r>
      <w:r w:rsidR="006B67CC">
        <w:rPr>
          <w:rFonts w:cs="Times New Roman"/>
          <w:szCs w:val="24"/>
          <w:lang w:bidi="fa-IR"/>
        </w:rPr>
        <w:t>’</w:t>
      </w:r>
      <w:r w:rsidR="005D66AB"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005D66AB" w:rsidRPr="00EA20DC">
        <w:rPr>
          <w:rFonts w:cs="Times New Roman"/>
          <w:szCs w:val="24"/>
          <w:lang w:bidi="fa-IR"/>
        </w:rPr>
        <w:t>dostlarından biri olan Hakem b</w:t>
      </w:r>
      <w:r w:rsidR="001F1274">
        <w:rPr>
          <w:rFonts w:cs="Times New Roman"/>
          <w:szCs w:val="24"/>
          <w:lang w:bidi="fa-IR"/>
        </w:rPr>
        <w:t xml:space="preserve">. </w:t>
      </w:r>
      <w:r w:rsidR="005D66AB" w:rsidRPr="00EA20DC">
        <w:rPr>
          <w:rFonts w:cs="Times New Roman"/>
          <w:szCs w:val="24"/>
          <w:lang w:bidi="fa-IR"/>
        </w:rPr>
        <w:t>Uteybe şöyle diyor</w:t>
      </w:r>
      <w:r w:rsidR="00DF4E7C">
        <w:rPr>
          <w:rFonts w:cs="Times New Roman"/>
          <w:szCs w:val="24"/>
          <w:lang w:bidi="fa-IR"/>
        </w:rPr>
        <w:t xml:space="preserve">: </w:t>
      </w:r>
      <w:r w:rsidR="006B67CC">
        <w:rPr>
          <w:rFonts w:cs="Times New Roman"/>
          <w:szCs w:val="24"/>
          <w:lang w:bidi="fa-IR"/>
        </w:rPr>
        <w:t>“</w:t>
      </w:r>
      <w:r w:rsidR="005D66AB" w:rsidRPr="00EA20DC">
        <w:rPr>
          <w:rFonts w:cs="Times New Roman"/>
          <w:szCs w:val="24"/>
          <w:lang w:bidi="fa-IR"/>
        </w:rPr>
        <w:t xml:space="preserve">Güzel ve süslü bir evde </w:t>
      </w:r>
      <w:r w:rsidR="006177F7" w:rsidRPr="00EA20DC">
        <w:rPr>
          <w:rFonts w:cs="Times New Roman"/>
          <w:szCs w:val="24"/>
          <w:lang w:bidi="fa-IR"/>
        </w:rPr>
        <w:t>İmam</w:t>
      </w:r>
      <w:r w:rsidR="006B67CC">
        <w:rPr>
          <w:rFonts w:cs="Times New Roman"/>
          <w:szCs w:val="24"/>
          <w:lang w:bidi="fa-IR"/>
        </w:rPr>
        <w:t>’</w:t>
      </w:r>
      <w:r w:rsidR="006177F7" w:rsidRPr="00EA20DC">
        <w:rPr>
          <w:rFonts w:cs="Times New Roman"/>
          <w:szCs w:val="24"/>
          <w:lang w:bidi="fa-IR"/>
        </w:rPr>
        <w:t>ı ziyaret ettim</w:t>
      </w:r>
      <w:r w:rsidR="001F1274">
        <w:rPr>
          <w:rFonts w:cs="Times New Roman"/>
          <w:szCs w:val="24"/>
          <w:lang w:bidi="fa-IR"/>
        </w:rPr>
        <w:t xml:space="preserve">. </w:t>
      </w:r>
      <w:r w:rsidR="006177F7" w:rsidRPr="00EA20DC">
        <w:rPr>
          <w:rFonts w:cs="Times New Roman"/>
          <w:szCs w:val="24"/>
          <w:lang w:bidi="fa-IR"/>
        </w:rPr>
        <w:t>Oldukça şaşırdım</w:t>
      </w:r>
      <w:r w:rsidR="001F1274">
        <w:rPr>
          <w:rFonts w:cs="Times New Roman"/>
          <w:szCs w:val="24"/>
          <w:lang w:bidi="fa-IR"/>
        </w:rPr>
        <w:t xml:space="preserve">. </w:t>
      </w:r>
      <w:r w:rsidR="006177F7" w:rsidRPr="00EA20DC">
        <w:rPr>
          <w:rFonts w:cs="Times New Roman"/>
          <w:szCs w:val="24"/>
          <w:lang w:bidi="fa-IR"/>
        </w:rPr>
        <w:t>B</w:t>
      </w:r>
      <w:r w:rsidR="006177F7" w:rsidRPr="00EA20DC">
        <w:rPr>
          <w:rFonts w:cs="Times New Roman"/>
          <w:szCs w:val="24"/>
          <w:lang w:bidi="fa-IR"/>
        </w:rPr>
        <w:t>a</w:t>
      </w:r>
      <w:r w:rsidR="006177F7" w:rsidRPr="00EA20DC">
        <w:rPr>
          <w:rFonts w:cs="Times New Roman"/>
          <w:szCs w:val="24"/>
          <w:lang w:bidi="fa-IR"/>
        </w:rPr>
        <w:t>zen eve bakıyordum, bazen de İmam</w:t>
      </w:r>
      <w:r w:rsidR="006B67CC">
        <w:rPr>
          <w:rFonts w:cs="Times New Roman"/>
          <w:szCs w:val="24"/>
          <w:lang w:bidi="fa-IR"/>
        </w:rPr>
        <w:t>’</w:t>
      </w:r>
      <w:r w:rsidR="006177F7" w:rsidRPr="00EA20DC">
        <w:rPr>
          <w:rFonts w:cs="Times New Roman"/>
          <w:szCs w:val="24"/>
          <w:lang w:bidi="fa-IR"/>
        </w:rPr>
        <w:t>ın elbiselerine</w:t>
      </w:r>
      <w:r w:rsidR="001F1274">
        <w:rPr>
          <w:rFonts w:cs="Times New Roman"/>
          <w:szCs w:val="24"/>
          <w:lang w:bidi="fa-IR"/>
        </w:rPr>
        <w:t xml:space="preserve">. </w:t>
      </w:r>
      <w:r w:rsidR="006177F7" w:rsidRPr="00EA20DC">
        <w:rPr>
          <w:rFonts w:cs="Times New Roman"/>
          <w:szCs w:val="24"/>
          <w:lang w:bidi="fa-IR"/>
        </w:rPr>
        <w:t>İmam şöyle buyurdu</w:t>
      </w:r>
      <w:r w:rsidR="00DF4E7C">
        <w:rPr>
          <w:rFonts w:cs="Times New Roman"/>
          <w:szCs w:val="24"/>
          <w:lang w:bidi="fa-IR"/>
        </w:rPr>
        <w:t xml:space="preserve">: </w:t>
      </w:r>
      <w:r w:rsidR="006B67CC">
        <w:rPr>
          <w:rFonts w:cs="Times New Roman"/>
          <w:szCs w:val="24"/>
          <w:lang w:bidi="fa-IR"/>
        </w:rPr>
        <w:t>“</w:t>
      </w:r>
      <w:r w:rsidR="006177F7" w:rsidRPr="00EA20DC">
        <w:rPr>
          <w:rFonts w:cs="Times New Roman"/>
          <w:szCs w:val="24"/>
          <w:lang w:bidi="fa-IR"/>
        </w:rPr>
        <w:t>Bu nasıl bir ha</w:t>
      </w:r>
      <w:r w:rsidR="006177F7" w:rsidRPr="00EA20DC">
        <w:rPr>
          <w:rFonts w:cs="Times New Roman"/>
          <w:szCs w:val="24"/>
          <w:lang w:bidi="fa-IR"/>
        </w:rPr>
        <w:t>l</w:t>
      </w:r>
      <w:r w:rsidR="006177F7" w:rsidRPr="00EA20DC">
        <w:rPr>
          <w:rFonts w:cs="Times New Roman"/>
          <w:szCs w:val="24"/>
          <w:lang w:bidi="fa-IR"/>
        </w:rPr>
        <w:t>dir</w:t>
      </w:r>
      <w:r w:rsidR="00DF4E7C">
        <w:rPr>
          <w:rFonts w:cs="Times New Roman"/>
          <w:szCs w:val="24"/>
          <w:lang w:bidi="fa-IR"/>
        </w:rPr>
        <w:t xml:space="preserve">? </w:t>
      </w:r>
      <w:r w:rsidR="006B67CC">
        <w:rPr>
          <w:rFonts w:cs="Times New Roman"/>
          <w:szCs w:val="24"/>
          <w:lang w:bidi="fa-IR"/>
        </w:rPr>
        <w:t>“</w:t>
      </w:r>
      <w:r w:rsidR="006177F7" w:rsidRPr="00EA20DC">
        <w:rPr>
          <w:rFonts w:cs="Times New Roman"/>
          <w:szCs w:val="24"/>
          <w:lang w:bidi="fa-IR"/>
        </w:rPr>
        <w:t xml:space="preserve"> ben </w:t>
      </w:r>
      <w:r w:rsidR="00AC7A6F" w:rsidRPr="00EA20DC">
        <w:rPr>
          <w:rFonts w:cs="Times New Roman"/>
          <w:szCs w:val="24"/>
          <w:lang w:bidi="fa-IR"/>
        </w:rPr>
        <w:t xml:space="preserve">şöyle </w:t>
      </w:r>
      <w:r w:rsidR="009A1780" w:rsidRPr="00EA20DC">
        <w:rPr>
          <w:rFonts w:cs="Times New Roman"/>
          <w:szCs w:val="24"/>
          <w:lang w:bidi="fa-IR"/>
        </w:rPr>
        <w:t>arz ettim</w:t>
      </w:r>
      <w:r w:rsidR="00DF4E7C">
        <w:rPr>
          <w:rFonts w:cs="Times New Roman"/>
          <w:szCs w:val="24"/>
          <w:lang w:bidi="fa-IR"/>
        </w:rPr>
        <w:t xml:space="preserve">: </w:t>
      </w:r>
      <w:r w:rsidR="006B67CC">
        <w:rPr>
          <w:rFonts w:cs="Times New Roman"/>
          <w:szCs w:val="24"/>
          <w:lang w:bidi="fa-IR"/>
        </w:rPr>
        <w:t>“</w:t>
      </w:r>
      <w:r w:rsidR="006177F7" w:rsidRPr="00EA20DC">
        <w:rPr>
          <w:rFonts w:cs="Times New Roman"/>
          <w:szCs w:val="24"/>
          <w:lang w:bidi="fa-IR"/>
        </w:rPr>
        <w:t xml:space="preserve"> Giydiğiniz bu elbise hakkında ne diyeyim</w:t>
      </w:r>
      <w:r w:rsidR="00DF4E7C">
        <w:rPr>
          <w:rFonts w:cs="Times New Roman"/>
          <w:szCs w:val="24"/>
          <w:lang w:bidi="fa-IR"/>
        </w:rPr>
        <w:t xml:space="preserve">! </w:t>
      </w:r>
      <w:r w:rsidR="006177F7" w:rsidRPr="00EA20DC">
        <w:rPr>
          <w:rFonts w:cs="Times New Roman"/>
          <w:szCs w:val="24"/>
          <w:lang w:bidi="fa-IR"/>
        </w:rPr>
        <w:t>Bu gençlerin giydiği bir elbisedir</w:t>
      </w:r>
      <w:r w:rsidR="001F1274">
        <w:rPr>
          <w:rFonts w:cs="Times New Roman"/>
          <w:szCs w:val="24"/>
          <w:lang w:bidi="fa-IR"/>
        </w:rPr>
        <w:t>.”</w:t>
      </w:r>
      <w:r w:rsidR="006177F7" w:rsidRPr="00EA20DC">
        <w:rPr>
          <w:rFonts w:cs="Times New Roman"/>
          <w:szCs w:val="24"/>
          <w:lang w:bidi="fa-IR"/>
        </w:rPr>
        <w:t xml:space="preserve"> İmam şöyle buyurdu</w:t>
      </w:r>
      <w:r w:rsidR="00DF4E7C">
        <w:rPr>
          <w:rFonts w:cs="Times New Roman"/>
          <w:szCs w:val="24"/>
          <w:lang w:bidi="fa-IR"/>
        </w:rPr>
        <w:t xml:space="preserve">: </w:t>
      </w:r>
      <w:r w:rsidR="006B67CC">
        <w:rPr>
          <w:rFonts w:cs="Times New Roman"/>
          <w:szCs w:val="24"/>
          <w:lang w:bidi="fa-IR"/>
        </w:rPr>
        <w:t>“</w:t>
      </w:r>
      <w:r w:rsidR="006177F7" w:rsidRPr="00EA20DC">
        <w:rPr>
          <w:rFonts w:cs="Times New Roman"/>
          <w:szCs w:val="24"/>
          <w:lang w:bidi="fa-IR"/>
        </w:rPr>
        <w:t>Ey Hakem</w:t>
      </w:r>
      <w:r w:rsidR="00DF4E7C">
        <w:rPr>
          <w:rFonts w:cs="Times New Roman"/>
          <w:szCs w:val="24"/>
          <w:lang w:bidi="fa-IR"/>
        </w:rPr>
        <w:t xml:space="preserve">! </w:t>
      </w:r>
      <w:r w:rsidR="006177F7" w:rsidRPr="00EA20DC">
        <w:rPr>
          <w:rFonts w:cs="Times New Roman"/>
          <w:szCs w:val="24"/>
          <w:lang w:bidi="fa-IR"/>
        </w:rPr>
        <w:t>Allah</w:t>
      </w:r>
      <w:r w:rsidR="006B67CC">
        <w:rPr>
          <w:rFonts w:cs="Times New Roman"/>
          <w:szCs w:val="24"/>
          <w:lang w:bidi="fa-IR"/>
        </w:rPr>
        <w:t>’</w:t>
      </w:r>
      <w:r w:rsidR="006177F7" w:rsidRPr="00EA20DC">
        <w:rPr>
          <w:rFonts w:cs="Times New Roman"/>
          <w:szCs w:val="24"/>
          <w:lang w:bidi="fa-IR"/>
        </w:rPr>
        <w:t xml:space="preserve">ın kulları için yarattığı şeyleri haram kılan </w:t>
      </w:r>
      <w:r w:rsidR="009A1780" w:rsidRPr="00EA20DC">
        <w:rPr>
          <w:rFonts w:cs="Times New Roman"/>
          <w:szCs w:val="24"/>
          <w:lang w:bidi="fa-IR"/>
        </w:rPr>
        <w:t>kimdir</w:t>
      </w:r>
      <w:r w:rsidR="001F1274">
        <w:rPr>
          <w:rFonts w:cs="Times New Roman"/>
          <w:szCs w:val="24"/>
          <w:lang w:bidi="fa-IR"/>
        </w:rPr>
        <w:t xml:space="preserve">. </w:t>
      </w:r>
      <w:r w:rsidR="009A1780" w:rsidRPr="00EA20DC">
        <w:rPr>
          <w:rFonts w:cs="Times New Roman"/>
          <w:szCs w:val="24"/>
          <w:lang w:bidi="fa-IR"/>
        </w:rPr>
        <w:t>Bunlar Allah</w:t>
      </w:r>
      <w:r w:rsidR="006B67CC">
        <w:rPr>
          <w:rFonts w:cs="Times New Roman"/>
          <w:szCs w:val="24"/>
          <w:lang w:bidi="fa-IR"/>
        </w:rPr>
        <w:t>’</w:t>
      </w:r>
      <w:r w:rsidR="009A1780" w:rsidRPr="00EA20DC">
        <w:rPr>
          <w:rFonts w:cs="Times New Roman"/>
          <w:szCs w:val="24"/>
          <w:lang w:bidi="fa-IR"/>
        </w:rPr>
        <w:t>ın</w:t>
      </w:r>
      <w:r w:rsidR="006177F7" w:rsidRPr="00EA20DC">
        <w:rPr>
          <w:rFonts w:cs="Times New Roman"/>
          <w:szCs w:val="24"/>
          <w:lang w:bidi="fa-IR"/>
        </w:rPr>
        <w:t xml:space="preserve"> kulları için yarattığı şeylerdir</w:t>
      </w:r>
      <w:r w:rsidR="001F1274">
        <w:rPr>
          <w:rFonts w:cs="Times New Roman"/>
          <w:szCs w:val="24"/>
          <w:lang w:bidi="fa-IR"/>
        </w:rPr>
        <w:t xml:space="preserve">. </w:t>
      </w:r>
      <w:r w:rsidR="006177F7" w:rsidRPr="00EA20DC">
        <w:rPr>
          <w:rFonts w:cs="Times New Roman"/>
          <w:szCs w:val="24"/>
          <w:lang w:bidi="fa-IR"/>
        </w:rPr>
        <w:t>Gördüğün bu ev ve benim bu e</w:t>
      </w:r>
      <w:r w:rsidR="006177F7" w:rsidRPr="00EA20DC">
        <w:rPr>
          <w:rFonts w:cs="Times New Roman"/>
          <w:szCs w:val="24"/>
          <w:lang w:bidi="fa-IR"/>
        </w:rPr>
        <w:t>v</w:t>
      </w:r>
      <w:r w:rsidR="006177F7" w:rsidRPr="00EA20DC">
        <w:rPr>
          <w:rFonts w:cs="Times New Roman"/>
          <w:szCs w:val="24"/>
          <w:lang w:bidi="fa-IR"/>
        </w:rPr>
        <w:t>de ol</w:t>
      </w:r>
      <w:r w:rsidR="006177F7" w:rsidRPr="00EA20DC">
        <w:rPr>
          <w:rFonts w:cs="Times New Roman"/>
          <w:szCs w:val="24"/>
          <w:lang w:bidi="fa-IR"/>
        </w:rPr>
        <w:t>u</w:t>
      </w:r>
      <w:r w:rsidR="006177F7" w:rsidRPr="00EA20DC">
        <w:rPr>
          <w:rFonts w:cs="Times New Roman"/>
          <w:szCs w:val="24"/>
          <w:lang w:bidi="fa-IR"/>
        </w:rPr>
        <w:t>şum da işte bu yüzdendir</w:t>
      </w:r>
      <w:r w:rsidR="001F1274">
        <w:rPr>
          <w:rFonts w:cs="Times New Roman"/>
          <w:szCs w:val="24"/>
          <w:lang w:bidi="fa-IR"/>
        </w:rPr>
        <w:t>.”</w:t>
      </w:r>
    </w:p>
    <w:p w:rsidR="00F30D60" w:rsidRPr="00EA20DC" w:rsidRDefault="00F30D60" w:rsidP="00AD08E5">
      <w:pPr>
        <w:spacing w:line="320" w:lineRule="atLeast"/>
        <w:rPr>
          <w:rFonts w:cs="Times New Roman"/>
          <w:szCs w:val="24"/>
          <w:lang w:bidi="fa-IR"/>
        </w:rPr>
      </w:pPr>
      <w:r w:rsidRPr="00EA20DC">
        <w:rPr>
          <w:rFonts w:cs="Times New Roman"/>
          <w:szCs w:val="24"/>
          <w:lang w:bidi="fa-IR"/>
        </w:rPr>
        <w:t>Başka bir rivayette Hasan Ziyat B</w:t>
      </w:r>
      <w:r w:rsidR="00434ECF" w:rsidRPr="00EA20DC">
        <w:rPr>
          <w:rFonts w:cs="Times New Roman"/>
          <w:szCs w:val="24"/>
          <w:lang w:bidi="fa-IR"/>
        </w:rPr>
        <w:t>a</w:t>
      </w:r>
      <w:r w:rsidRPr="00EA20DC">
        <w:rPr>
          <w:rFonts w:cs="Times New Roman"/>
          <w:szCs w:val="24"/>
          <w:lang w:bidi="fa-IR"/>
        </w:rPr>
        <w:t>sri şöyle naklediyor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Dostlarımdan biriyle birlikte İmam Bakır</w:t>
      </w:r>
      <w:r w:rsidR="006B67CC">
        <w:rPr>
          <w:rFonts w:cs="Times New Roman"/>
          <w:szCs w:val="24"/>
          <w:lang w:bidi="fa-IR"/>
        </w:rPr>
        <w:t>’</w:t>
      </w:r>
      <w:r w:rsidRPr="00EA20DC">
        <w:rPr>
          <w:rFonts w:cs="Times New Roman"/>
          <w:szCs w:val="24"/>
          <w:lang w:bidi="fa-IR"/>
        </w:rPr>
        <w:t>ın evine vardım</w:t>
      </w:r>
      <w:r w:rsidR="001F1274">
        <w:rPr>
          <w:rFonts w:cs="Times New Roman"/>
          <w:szCs w:val="24"/>
          <w:lang w:bidi="fa-IR"/>
        </w:rPr>
        <w:t xml:space="preserve">. </w:t>
      </w:r>
      <w:r w:rsidR="00243BD0" w:rsidRPr="00EA20DC">
        <w:rPr>
          <w:rFonts w:cs="Times New Roman"/>
          <w:szCs w:val="24"/>
          <w:lang w:bidi="fa-IR"/>
        </w:rPr>
        <w:t>İmam</w:t>
      </w:r>
      <w:r w:rsidR="006B67CC">
        <w:rPr>
          <w:rFonts w:cs="Times New Roman"/>
          <w:szCs w:val="24"/>
          <w:lang w:bidi="fa-IR"/>
        </w:rPr>
        <w:t>’</w:t>
      </w:r>
      <w:r w:rsidR="00243BD0" w:rsidRPr="00EA20DC">
        <w:rPr>
          <w:rFonts w:cs="Times New Roman"/>
          <w:szCs w:val="24"/>
          <w:lang w:bidi="fa-IR"/>
        </w:rPr>
        <w:t>ı güzel elbiseler giymiş, güzel bir evde oturmuş ve gözl</w:t>
      </w:r>
      <w:r w:rsidR="00243BD0" w:rsidRPr="00EA20DC">
        <w:rPr>
          <w:rFonts w:cs="Times New Roman"/>
          <w:szCs w:val="24"/>
          <w:lang w:bidi="fa-IR"/>
        </w:rPr>
        <w:t>e</w:t>
      </w:r>
      <w:r w:rsidR="00243BD0" w:rsidRPr="00EA20DC">
        <w:rPr>
          <w:rFonts w:cs="Times New Roman"/>
          <w:szCs w:val="24"/>
          <w:lang w:bidi="fa-IR"/>
        </w:rPr>
        <w:t>rine sürme sürmüş bir halde gördüm</w:t>
      </w:r>
      <w:r w:rsidR="001F1274">
        <w:rPr>
          <w:rFonts w:cs="Times New Roman"/>
          <w:szCs w:val="24"/>
          <w:lang w:bidi="fa-IR"/>
        </w:rPr>
        <w:t xml:space="preserve">. </w:t>
      </w:r>
      <w:r w:rsidR="00243BD0" w:rsidRPr="00EA20DC">
        <w:rPr>
          <w:rFonts w:cs="Times New Roman"/>
          <w:szCs w:val="24"/>
          <w:lang w:bidi="fa-IR"/>
        </w:rPr>
        <w:t>İmam</w:t>
      </w:r>
      <w:r w:rsidR="00DF4E7C">
        <w:rPr>
          <w:rFonts w:cs="Times New Roman"/>
          <w:szCs w:val="24"/>
          <w:lang w:bidi="fa-IR"/>
        </w:rPr>
        <w:t xml:space="preserve"> </w:t>
      </w:r>
      <w:r w:rsidR="001F1274">
        <w:rPr>
          <w:rFonts w:cs="Times New Roman"/>
          <w:szCs w:val="24"/>
          <w:lang w:bidi="fa-IR"/>
        </w:rPr>
        <w:t xml:space="preserve">(a.s) </w:t>
      </w:r>
      <w:r w:rsidR="00243BD0" w:rsidRPr="00EA20DC">
        <w:rPr>
          <w:rFonts w:cs="Times New Roman"/>
          <w:szCs w:val="24"/>
          <w:lang w:bidi="fa-IR"/>
        </w:rPr>
        <w:t xml:space="preserve">bizim, onun ev ve elbise durumundan </w:t>
      </w:r>
      <w:r w:rsidR="00280E3D" w:rsidRPr="00EA20DC">
        <w:rPr>
          <w:rFonts w:cs="Times New Roman"/>
          <w:szCs w:val="24"/>
          <w:lang w:bidi="fa-IR"/>
        </w:rPr>
        <w:t>dolayı şaşırdığımızı görünce şöyle buyurdu</w:t>
      </w:r>
      <w:r w:rsidR="00DF4E7C">
        <w:rPr>
          <w:rFonts w:cs="Times New Roman"/>
          <w:szCs w:val="24"/>
          <w:lang w:bidi="fa-IR"/>
        </w:rPr>
        <w:t xml:space="preserve">: </w:t>
      </w:r>
      <w:r w:rsidR="006B67CC">
        <w:rPr>
          <w:rFonts w:cs="Times New Roman"/>
          <w:szCs w:val="24"/>
          <w:lang w:bidi="fa-IR"/>
        </w:rPr>
        <w:t>“</w:t>
      </w:r>
      <w:r w:rsidR="00280E3D" w:rsidRPr="00EA20DC">
        <w:rPr>
          <w:rFonts w:cs="Times New Roman"/>
          <w:szCs w:val="24"/>
          <w:lang w:bidi="fa-IR"/>
        </w:rPr>
        <w:t>Yarın dostunla birlikte yanıma gel</w:t>
      </w:r>
      <w:r w:rsidR="001F1274">
        <w:rPr>
          <w:rFonts w:cs="Times New Roman"/>
          <w:szCs w:val="24"/>
          <w:lang w:bidi="fa-IR"/>
        </w:rPr>
        <w:t>.”</w:t>
      </w:r>
      <w:r w:rsidR="00280E3D" w:rsidRPr="00EA20DC">
        <w:rPr>
          <w:rFonts w:cs="Times New Roman"/>
          <w:szCs w:val="24"/>
          <w:lang w:bidi="fa-IR"/>
        </w:rPr>
        <w:t xml:space="preserve"> Ertesi gün </w:t>
      </w:r>
      <w:r w:rsidR="00280E3D" w:rsidRPr="00EA20DC">
        <w:rPr>
          <w:rFonts w:cs="Times New Roman"/>
          <w:szCs w:val="24"/>
          <w:lang w:bidi="fa-IR"/>
        </w:rPr>
        <w:t>İ</w:t>
      </w:r>
      <w:r w:rsidR="00280E3D" w:rsidRPr="00EA20DC">
        <w:rPr>
          <w:rFonts w:cs="Times New Roman"/>
          <w:szCs w:val="24"/>
          <w:lang w:bidi="fa-IR"/>
        </w:rPr>
        <w:t>mam</w:t>
      </w:r>
      <w:r w:rsidR="006B67CC">
        <w:rPr>
          <w:rFonts w:cs="Times New Roman"/>
          <w:szCs w:val="24"/>
          <w:lang w:bidi="fa-IR"/>
        </w:rPr>
        <w:t>’</w:t>
      </w:r>
      <w:r w:rsidR="00280E3D" w:rsidRPr="00EA20DC">
        <w:rPr>
          <w:rFonts w:cs="Times New Roman"/>
          <w:szCs w:val="24"/>
          <w:lang w:bidi="fa-IR"/>
        </w:rPr>
        <w:t>ın buy</w:t>
      </w:r>
      <w:r w:rsidR="008341BE" w:rsidRPr="00EA20DC">
        <w:rPr>
          <w:rFonts w:cs="Times New Roman"/>
          <w:szCs w:val="24"/>
          <w:lang w:bidi="fa-IR"/>
        </w:rPr>
        <w:t>u</w:t>
      </w:r>
      <w:r w:rsidR="00280E3D" w:rsidRPr="00EA20DC">
        <w:rPr>
          <w:rFonts w:cs="Times New Roman"/>
          <w:szCs w:val="24"/>
          <w:lang w:bidi="fa-IR"/>
        </w:rPr>
        <w:t>rduğu gibi, genelde bulund</w:t>
      </w:r>
      <w:r w:rsidR="008341BE" w:rsidRPr="00EA20DC">
        <w:rPr>
          <w:rFonts w:cs="Times New Roman"/>
          <w:szCs w:val="24"/>
          <w:lang w:bidi="fa-IR"/>
        </w:rPr>
        <w:t>u</w:t>
      </w:r>
      <w:r w:rsidR="00280E3D" w:rsidRPr="00EA20DC">
        <w:rPr>
          <w:rFonts w:cs="Times New Roman"/>
          <w:szCs w:val="24"/>
          <w:lang w:bidi="fa-IR"/>
        </w:rPr>
        <w:t>ğu evinde kendisini ziyaret ettik</w:t>
      </w:r>
      <w:r w:rsidR="001F1274">
        <w:rPr>
          <w:rFonts w:cs="Times New Roman"/>
          <w:szCs w:val="24"/>
          <w:lang w:bidi="fa-IR"/>
        </w:rPr>
        <w:t xml:space="preserve">. </w:t>
      </w:r>
      <w:r w:rsidR="00280E3D" w:rsidRPr="00EA20DC">
        <w:rPr>
          <w:rFonts w:cs="Times New Roman"/>
          <w:szCs w:val="24"/>
          <w:lang w:bidi="fa-IR"/>
        </w:rPr>
        <w:t xml:space="preserve">O evde, </w:t>
      </w:r>
      <w:r w:rsidR="00A466D0" w:rsidRPr="00EA20DC">
        <w:rPr>
          <w:rFonts w:cs="Times New Roman"/>
          <w:szCs w:val="24"/>
          <w:lang w:bidi="fa-IR"/>
        </w:rPr>
        <w:t>hası</w:t>
      </w:r>
      <w:r w:rsidR="00434ECF" w:rsidRPr="00EA20DC">
        <w:rPr>
          <w:rFonts w:cs="Times New Roman"/>
          <w:szCs w:val="24"/>
          <w:lang w:bidi="fa-IR"/>
        </w:rPr>
        <w:t>r</w:t>
      </w:r>
      <w:r w:rsidR="00A466D0" w:rsidRPr="00EA20DC">
        <w:rPr>
          <w:rFonts w:cs="Times New Roman"/>
          <w:szCs w:val="24"/>
          <w:lang w:bidi="fa-IR"/>
        </w:rPr>
        <w:t>dan başka bir şey olmadığını ve İmam</w:t>
      </w:r>
      <w:r w:rsidR="006B67CC">
        <w:rPr>
          <w:rFonts w:cs="Times New Roman"/>
          <w:szCs w:val="24"/>
          <w:lang w:bidi="fa-IR"/>
        </w:rPr>
        <w:t>’</w:t>
      </w:r>
      <w:r w:rsidR="00A466D0" w:rsidRPr="00EA20DC">
        <w:rPr>
          <w:rFonts w:cs="Times New Roman"/>
          <w:szCs w:val="24"/>
          <w:lang w:bidi="fa-IR"/>
        </w:rPr>
        <w:t>ın kaba elbiseler giydiğini gördük</w:t>
      </w:r>
      <w:r w:rsidR="001F1274">
        <w:rPr>
          <w:rFonts w:cs="Times New Roman"/>
          <w:szCs w:val="24"/>
          <w:lang w:bidi="fa-IR"/>
        </w:rPr>
        <w:t xml:space="preserve">. </w:t>
      </w:r>
      <w:r w:rsidR="00A466D0" w:rsidRPr="00EA20DC">
        <w:rPr>
          <w:rFonts w:cs="Times New Roman"/>
          <w:szCs w:val="24"/>
          <w:lang w:bidi="fa-IR"/>
        </w:rPr>
        <w:t>İmam şöyle buyurdu</w:t>
      </w:r>
      <w:r w:rsidR="00DF4E7C">
        <w:rPr>
          <w:rFonts w:cs="Times New Roman"/>
          <w:szCs w:val="24"/>
          <w:lang w:bidi="fa-IR"/>
        </w:rPr>
        <w:t xml:space="preserve">: </w:t>
      </w:r>
      <w:r w:rsidR="006B67CC">
        <w:rPr>
          <w:rFonts w:cs="Times New Roman"/>
          <w:szCs w:val="24"/>
          <w:lang w:bidi="fa-IR"/>
        </w:rPr>
        <w:t>“</w:t>
      </w:r>
      <w:r w:rsidR="00A466D0" w:rsidRPr="00EA20DC">
        <w:rPr>
          <w:rFonts w:cs="Times New Roman"/>
          <w:szCs w:val="24"/>
          <w:lang w:bidi="fa-IR"/>
        </w:rPr>
        <w:t>Dün ben eşime ait evdeyken yanıma geldiniz</w:t>
      </w:r>
      <w:r w:rsidR="001F1274">
        <w:rPr>
          <w:rFonts w:cs="Times New Roman"/>
          <w:szCs w:val="24"/>
          <w:lang w:bidi="fa-IR"/>
        </w:rPr>
        <w:t xml:space="preserve">. </w:t>
      </w:r>
      <w:r w:rsidR="00A466D0" w:rsidRPr="00EA20DC">
        <w:rPr>
          <w:rFonts w:cs="Times New Roman"/>
          <w:szCs w:val="24"/>
          <w:lang w:bidi="fa-IR"/>
        </w:rPr>
        <w:t>O evde bulunan şeyler de eşime aittir</w:t>
      </w:r>
      <w:r w:rsidR="001F1274">
        <w:rPr>
          <w:rFonts w:cs="Times New Roman"/>
          <w:szCs w:val="24"/>
          <w:lang w:bidi="fa-IR"/>
        </w:rPr>
        <w:t xml:space="preserve">. </w:t>
      </w:r>
      <w:r w:rsidR="00A466D0" w:rsidRPr="00EA20DC">
        <w:rPr>
          <w:rFonts w:cs="Times New Roman"/>
          <w:szCs w:val="24"/>
          <w:lang w:bidi="fa-IR"/>
        </w:rPr>
        <w:t>Ben süsleneyim diye o da süslenmişti</w:t>
      </w:r>
      <w:r w:rsidR="001F1274">
        <w:rPr>
          <w:rFonts w:cs="Times New Roman"/>
          <w:szCs w:val="24"/>
          <w:lang w:bidi="fa-IR"/>
        </w:rPr>
        <w:t xml:space="preserve">. </w:t>
      </w:r>
      <w:r w:rsidR="00A466D0" w:rsidRPr="00EA20DC">
        <w:rPr>
          <w:rFonts w:cs="Times New Roman"/>
          <w:szCs w:val="24"/>
          <w:lang w:bidi="fa-IR"/>
        </w:rPr>
        <w:t>Dolay</w:t>
      </w:r>
      <w:r w:rsidR="00A466D0" w:rsidRPr="00EA20DC">
        <w:rPr>
          <w:rFonts w:cs="Times New Roman"/>
          <w:szCs w:val="24"/>
          <w:lang w:bidi="fa-IR"/>
        </w:rPr>
        <w:t>ı</w:t>
      </w:r>
      <w:r w:rsidR="00A466D0" w:rsidRPr="00EA20DC">
        <w:rPr>
          <w:rFonts w:cs="Times New Roman"/>
          <w:szCs w:val="24"/>
          <w:lang w:bidi="fa-IR"/>
        </w:rPr>
        <w:t>sıyla kafan</w:t>
      </w:r>
      <w:r w:rsidR="00434ECF" w:rsidRPr="00EA20DC">
        <w:rPr>
          <w:rFonts w:cs="Times New Roman"/>
          <w:szCs w:val="24"/>
          <w:lang w:bidi="fa-IR"/>
        </w:rPr>
        <w:t>ız</w:t>
      </w:r>
      <w:r w:rsidR="00A466D0" w:rsidRPr="00EA20DC">
        <w:rPr>
          <w:rFonts w:cs="Times New Roman"/>
          <w:szCs w:val="24"/>
          <w:lang w:bidi="fa-IR"/>
        </w:rPr>
        <w:t>da bir şüphe oluşmasın</w:t>
      </w:r>
      <w:r w:rsidR="001F1274">
        <w:rPr>
          <w:rFonts w:cs="Times New Roman"/>
          <w:szCs w:val="24"/>
          <w:lang w:bidi="fa-IR"/>
        </w:rPr>
        <w:t>.”</w:t>
      </w:r>
      <w:r w:rsidR="00A466D0" w:rsidRPr="00EA20DC">
        <w:rPr>
          <w:rFonts w:cs="Times New Roman"/>
          <w:szCs w:val="24"/>
          <w:lang w:bidi="fa-IR"/>
        </w:rPr>
        <w:t xml:space="preserve"> Ben şöyle </w:t>
      </w:r>
      <w:r w:rsidR="00434ECF" w:rsidRPr="00EA20DC">
        <w:rPr>
          <w:rFonts w:cs="Times New Roman"/>
          <w:szCs w:val="24"/>
          <w:lang w:bidi="fa-IR"/>
        </w:rPr>
        <w:t>arz ettim</w:t>
      </w:r>
      <w:r w:rsidR="00DF4E7C">
        <w:rPr>
          <w:rFonts w:cs="Times New Roman"/>
          <w:szCs w:val="24"/>
          <w:lang w:bidi="fa-IR"/>
        </w:rPr>
        <w:t xml:space="preserve">: </w:t>
      </w:r>
      <w:r w:rsidR="006B67CC">
        <w:rPr>
          <w:rFonts w:cs="Times New Roman"/>
          <w:szCs w:val="24"/>
          <w:lang w:bidi="fa-IR"/>
        </w:rPr>
        <w:t>“</w:t>
      </w:r>
      <w:r w:rsidR="00A466D0" w:rsidRPr="00EA20DC">
        <w:rPr>
          <w:rFonts w:cs="Times New Roman"/>
          <w:szCs w:val="24"/>
          <w:lang w:bidi="fa-IR"/>
        </w:rPr>
        <w:t>Allah</w:t>
      </w:r>
      <w:r w:rsidR="006B67CC">
        <w:rPr>
          <w:rFonts w:cs="Times New Roman"/>
          <w:szCs w:val="24"/>
          <w:lang w:bidi="fa-IR"/>
        </w:rPr>
        <w:t>’</w:t>
      </w:r>
      <w:r w:rsidR="00A466D0" w:rsidRPr="00EA20DC">
        <w:rPr>
          <w:rFonts w:cs="Times New Roman"/>
          <w:szCs w:val="24"/>
          <w:lang w:bidi="fa-IR"/>
        </w:rPr>
        <w:t xml:space="preserve">a yemin olsun </w:t>
      </w:r>
      <w:r w:rsidR="00434ECF" w:rsidRPr="00EA20DC">
        <w:rPr>
          <w:rFonts w:cs="Times New Roman"/>
          <w:szCs w:val="24"/>
          <w:lang w:bidi="fa-IR"/>
        </w:rPr>
        <w:t xml:space="preserve">ben </w:t>
      </w:r>
      <w:r w:rsidR="00A466D0" w:rsidRPr="00EA20DC">
        <w:rPr>
          <w:rFonts w:cs="Times New Roman"/>
          <w:szCs w:val="24"/>
          <w:lang w:bidi="fa-IR"/>
        </w:rPr>
        <w:t>şüphelenmiştim</w:t>
      </w:r>
      <w:r w:rsidR="001F1274">
        <w:rPr>
          <w:rFonts w:cs="Times New Roman"/>
          <w:szCs w:val="24"/>
          <w:lang w:bidi="fa-IR"/>
        </w:rPr>
        <w:t xml:space="preserve">. </w:t>
      </w:r>
      <w:r w:rsidR="00A466D0" w:rsidRPr="00EA20DC">
        <w:rPr>
          <w:rFonts w:cs="Times New Roman"/>
          <w:szCs w:val="24"/>
          <w:lang w:bidi="fa-IR"/>
        </w:rPr>
        <w:t>Ama şimdi hakikati söylediğiniz gibi old</w:t>
      </w:r>
      <w:r w:rsidR="00A466D0" w:rsidRPr="00EA20DC">
        <w:rPr>
          <w:rFonts w:cs="Times New Roman"/>
          <w:szCs w:val="24"/>
          <w:lang w:bidi="fa-IR"/>
        </w:rPr>
        <w:t>u</w:t>
      </w:r>
      <w:r w:rsidR="00A466D0" w:rsidRPr="00EA20DC">
        <w:rPr>
          <w:rFonts w:cs="Times New Roman"/>
          <w:szCs w:val="24"/>
          <w:lang w:bidi="fa-IR"/>
        </w:rPr>
        <w:t>ğunu anla</w:t>
      </w:r>
      <w:r w:rsidR="00415804" w:rsidRPr="00EA20DC">
        <w:rPr>
          <w:rFonts w:cs="Times New Roman"/>
          <w:szCs w:val="24"/>
          <w:lang w:bidi="fa-IR"/>
        </w:rPr>
        <w:t>dım ve Allah bu şü</w:t>
      </w:r>
      <w:r w:rsidR="00415804" w:rsidRPr="00EA20DC">
        <w:rPr>
          <w:rFonts w:cs="Times New Roman"/>
          <w:szCs w:val="24"/>
          <w:lang w:bidi="fa-IR"/>
        </w:rPr>
        <w:t>p</w:t>
      </w:r>
      <w:r w:rsidR="00415804" w:rsidRPr="00EA20DC">
        <w:rPr>
          <w:rFonts w:cs="Times New Roman"/>
          <w:szCs w:val="24"/>
          <w:lang w:bidi="fa-IR"/>
        </w:rPr>
        <w:t>heyi içimden giderdi</w:t>
      </w:r>
      <w:r w:rsidR="001F1274">
        <w:rPr>
          <w:rFonts w:cs="Times New Roman"/>
          <w:szCs w:val="24"/>
          <w:lang w:bidi="fa-IR"/>
        </w:rPr>
        <w:t>.”</w:t>
      </w:r>
      <w:r w:rsidR="00415804" w:rsidRPr="00EA20DC">
        <w:rPr>
          <w:rStyle w:val="FootnoteReference"/>
          <w:rFonts w:cs="Times New Roman"/>
          <w:szCs w:val="24"/>
          <w:lang w:bidi="fa-IR"/>
        </w:rPr>
        <w:footnoteReference w:id="383"/>
      </w:r>
    </w:p>
    <w:p w:rsidR="0091373C" w:rsidRPr="00EA20DC" w:rsidRDefault="0091373C" w:rsidP="00AD08E5">
      <w:pPr>
        <w:spacing w:line="320" w:lineRule="atLeast"/>
        <w:rPr>
          <w:rFonts w:cs="Times New Roman"/>
          <w:szCs w:val="24"/>
          <w:lang w:bidi="fa-IR"/>
        </w:rPr>
      </w:pPr>
      <w:r w:rsidRPr="00EA20DC">
        <w:rPr>
          <w:rFonts w:cs="Times New Roman"/>
          <w:szCs w:val="24"/>
          <w:lang w:bidi="fa-IR"/>
        </w:rPr>
        <w:t>Mezkur rivayetler dikkatle incelendiği taktirde açıkça İmamlar</w:t>
      </w:r>
      <w:r w:rsidR="006B67CC">
        <w:rPr>
          <w:rFonts w:cs="Times New Roman"/>
          <w:szCs w:val="24"/>
          <w:lang w:bidi="fa-IR"/>
        </w:rPr>
        <w:t>’</w:t>
      </w:r>
      <w:r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00320158" w:rsidRPr="00EA20DC">
        <w:rPr>
          <w:rFonts w:cs="Times New Roman"/>
          <w:szCs w:val="24"/>
          <w:lang w:bidi="fa-IR"/>
        </w:rPr>
        <w:t>eşleri için süsle</w:t>
      </w:r>
      <w:r w:rsidR="00320158" w:rsidRPr="00EA20DC">
        <w:rPr>
          <w:rFonts w:cs="Times New Roman"/>
          <w:szCs w:val="24"/>
          <w:lang w:bidi="fa-IR"/>
        </w:rPr>
        <w:t>n</w:t>
      </w:r>
      <w:r w:rsidR="00320158" w:rsidRPr="00EA20DC">
        <w:rPr>
          <w:rFonts w:cs="Times New Roman"/>
          <w:szCs w:val="24"/>
          <w:lang w:bidi="fa-IR"/>
        </w:rPr>
        <w:t>meye ne kadar önem verdiği anlaşılmaktadır</w:t>
      </w:r>
      <w:r w:rsidR="001F1274">
        <w:rPr>
          <w:rFonts w:cs="Times New Roman"/>
          <w:szCs w:val="24"/>
          <w:lang w:bidi="fa-IR"/>
        </w:rPr>
        <w:t xml:space="preserve">. </w:t>
      </w:r>
      <w:r w:rsidR="00320158" w:rsidRPr="00EA20DC">
        <w:rPr>
          <w:rFonts w:cs="Times New Roman"/>
          <w:szCs w:val="24"/>
          <w:lang w:bidi="fa-IR"/>
        </w:rPr>
        <w:t xml:space="preserve">Öyle ki bazen dostları bile şaşırarak, </w:t>
      </w:r>
      <w:r w:rsidR="00320158" w:rsidRPr="00EA20DC">
        <w:rPr>
          <w:rFonts w:cs="Times New Roman"/>
          <w:szCs w:val="24"/>
          <w:lang w:bidi="fa-IR"/>
        </w:rPr>
        <w:lastRenderedPageBreak/>
        <w:t>elbise ve evleri hakkında soru soruyorlardı</w:t>
      </w:r>
      <w:r w:rsidR="001F1274">
        <w:rPr>
          <w:rFonts w:cs="Times New Roman"/>
          <w:szCs w:val="24"/>
          <w:lang w:bidi="fa-IR"/>
        </w:rPr>
        <w:t xml:space="preserve">. </w:t>
      </w:r>
      <w:r w:rsidR="00320158" w:rsidRPr="00EA20DC">
        <w:rPr>
          <w:rFonts w:cs="Times New Roman"/>
          <w:szCs w:val="24"/>
          <w:lang w:bidi="fa-IR"/>
        </w:rPr>
        <w:t>Belki de İmamlar</w:t>
      </w:r>
      <w:r w:rsidR="00DF4E7C">
        <w:rPr>
          <w:rFonts w:cs="Times New Roman"/>
          <w:szCs w:val="24"/>
          <w:lang w:bidi="fa-IR"/>
        </w:rPr>
        <w:t xml:space="preserve"> </w:t>
      </w:r>
      <w:r w:rsidR="001F1274">
        <w:rPr>
          <w:rFonts w:cs="Times New Roman"/>
          <w:szCs w:val="24"/>
          <w:lang w:bidi="fa-IR"/>
        </w:rPr>
        <w:t xml:space="preserve">(a.s) </w:t>
      </w:r>
      <w:r w:rsidR="00320158" w:rsidRPr="00EA20DC">
        <w:rPr>
          <w:rFonts w:cs="Times New Roman"/>
          <w:szCs w:val="24"/>
          <w:lang w:bidi="fa-IR"/>
        </w:rPr>
        <w:t>bu davranışlarıyla eşine karşı ilgisiz kalma adetini yermek ve bu konudaki gerçek İslami mantığı ortaya koymak istiyorlardı</w:t>
      </w:r>
      <w:r w:rsidR="001F1274">
        <w:rPr>
          <w:rFonts w:cs="Times New Roman"/>
          <w:szCs w:val="24"/>
          <w:lang w:bidi="fa-IR"/>
        </w:rPr>
        <w:t xml:space="preserve">. </w:t>
      </w:r>
      <w:r w:rsidR="00320158" w:rsidRPr="00EA20DC">
        <w:rPr>
          <w:rFonts w:cs="Times New Roman"/>
          <w:szCs w:val="24"/>
          <w:lang w:bidi="fa-IR"/>
        </w:rPr>
        <w:t>D</w:t>
      </w:r>
      <w:r w:rsidR="00320158" w:rsidRPr="00EA20DC">
        <w:rPr>
          <w:rFonts w:cs="Times New Roman"/>
          <w:szCs w:val="24"/>
          <w:lang w:bidi="fa-IR"/>
        </w:rPr>
        <w:t>o</w:t>
      </w:r>
      <w:r w:rsidR="00320158" w:rsidRPr="00EA20DC">
        <w:rPr>
          <w:rFonts w:cs="Times New Roman"/>
          <w:szCs w:val="24"/>
          <w:lang w:bidi="fa-IR"/>
        </w:rPr>
        <w:t>layısıyla daha önce de belirttiğimiz gibi İslam dini, fıtrat dinidir</w:t>
      </w:r>
      <w:r w:rsidR="001F1274">
        <w:rPr>
          <w:rFonts w:cs="Times New Roman"/>
          <w:szCs w:val="24"/>
          <w:lang w:bidi="fa-IR"/>
        </w:rPr>
        <w:t xml:space="preserve">. </w:t>
      </w:r>
      <w:r w:rsidR="00320158" w:rsidRPr="00EA20DC">
        <w:rPr>
          <w:rFonts w:cs="Times New Roman"/>
          <w:szCs w:val="24"/>
          <w:lang w:bidi="fa-IR"/>
        </w:rPr>
        <w:t>Böyle bir din toplum bireyl</w:t>
      </w:r>
      <w:r w:rsidR="00320158" w:rsidRPr="00EA20DC">
        <w:rPr>
          <w:rFonts w:cs="Times New Roman"/>
          <w:szCs w:val="24"/>
          <w:lang w:bidi="fa-IR"/>
        </w:rPr>
        <w:t>e</w:t>
      </w:r>
      <w:r w:rsidR="00320158" w:rsidRPr="00EA20DC">
        <w:rPr>
          <w:rFonts w:cs="Times New Roman"/>
          <w:szCs w:val="24"/>
          <w:lang w:bidi="fa-IR"/>
        </w:rPr>
        <w:t>rinin duygularına mutlaka ilgi ve özen göstermel</w:t>
      </w:r>
      <w:r w:rsidR="00320158" w:rsidRPr="00EA20DC">
        <w:rPr>
          <w:rFonts w:cs="Times New Roman"/>
          <w:szCs w:val="24"/>
          <w:lang w:bidi="fa-IR"/>
        </w:rPr>
        <w:t>i</w:t>
      </w:r>
      <w:r w:rsidR="00320158" w:rsidRPr="00EA20DC">
        <w:rPr>
          <w:rFonts w:cs="Times New Roman"/>
          <w:szCs w:val="24"/>
          <w:lang w:bidi="fa-IR"/>
        </w:rPr>
        <w:t>dir</w:t>
      </w:r>
      <w:r w:rsidR="001F1274">
        <w:rPr>
          <w:rFonts w:cs="Times New Roman"/>
          <w:szCs w:val="24"/>
          <w:lang w:bidi="fa-IR"/>
        </w:rPr>
        <w:t xml:space="preserve">. </w:t>
      </w:r>
    </w:p>
    <w:p w:rsidR="00320158" w:rsidRPr="00EA20DC" w:rsidRDefault="00320158" w:rsidP="00AD08E5">
      <w:pPr>
        <w:spacing w:line="320" w:lineRule="atLeast"/>
        <w:rPr>
          <w:rFonts w:cs="Times New Roman"/>
          <w:szCs w:val="24"/>
          <w:lang w:bidi="fa-IR"/>
        </w:rPr>
      </w:pPr>
    </w:p>
    <w:p w:rsidR="00320158" w:rsidRPr="00EA20DC" w:rsidRDefault="00320158" w:rsidP="006B4421">
      <w:pPr>
        <w:pStyle w:val="Heading1"/>
        <w:rPr>
          <w:lang w:bidi="fa-IR"/>
        </w:rPr>
      </w:pPr>
      <w:bookmarkStart w:id="167" w:name="_Toc266607653"/>
      <w:r w:rsidRPr="00EA20DC">
        <w:rPr>
          <w:lang w:bidi="fa-IR"/>
        </w:rPr>
        <w:t>Hataları Görmezlikt</w:t>
      </w:r>
      <w:r w:rsidR="0034190D" w:rsidRPr="00EA20DC">
        <w:rPr>
          <w:lang w:bidi="fa-IR"/>
        </w:rPr>
        <w:t>e</w:t>
      </w:r>
      <w:r w:rsidRPr="00EA20DC">
        <w:rPr>
          <w:lang w:bidi="fa-IR"/>
        </w:rPr>
        <w:t>n Gelmek</w:t>
      </w:r>
      <w:bookmarkEnd w:id="167"/>
    </w:p>
    <w:p w:rsidR="00320158" w:rsidRPr="00EA20DC" w:rsidRDefault="00320158" w:rsidP="00AD08E5">
      <w:pPr>
        <w:spacing w:line="320" w:lineRule="atLeast"/>
        <w:rPr>
          <w:rFonts w:cs="Times New Roman"/>
          <w:szCs w:val="24"/>
          <w:lang w:bidi="fa-IR"/>
        </w:rPr>
      </w:pPr>
      <w:r w:rsidRPr="00EA20DC">
        <w:rPr>
          <w:rFonts w:cs="Times New Roman"/>
          <w:szCs w:val="24"/>
          <w:lang w:bidi="fa-IR"/>
        </w:rPr>
        <w:t>Uzun süre birbiriyle yaşayan ve bir çok şeylerde ortak menfaatleri olan kimselerin hata yapması ve sürçmesi normal bir şeydir</w:t>
      </w:r>
      <w:r w:rsidR="001F1274">
        <w:rPr>
          <w:rFonts w:cs="Times New Roman"/>
          <w:szCs w:val="24"/>
          <w:lang w:bidi="fa-IR"/>
        </w:rPr>
        <w:t xml:space="preserve">. </w:t>
      </w:r>
      <w:r w:rsidRPr="00EA20DC">
        <w:rPr>
          <w:rFonts w:cs="Times New Roman"/>
          <w:szCs w:val="24"/>
          <w:lang w:bidi="fa-IR"/>
        </w:rPr>
        <w:t>Dolayısıyla affetmeli ve birbirlerinin hatalarını gö</w:t>
      </w:r>
      <w:r w:rsidRPr="00EA20DC">
        <w:rPr>
          <w:rFonts w:cs="Times New Roman"/>
          <w:szCs w:val="24"/>
          <w:lang w:bidi="fa-IR"/>
        </w:rPr>
        <w:t>r</w:t>
      </w:r>
      <w:r w:rsidRPr="00EA20DC">
        <w:rPr>
          <w:rFonts w:cs="Times New Roman"/>
          <w:szCs w:val="24"/>
          <w:lang w:bidi="fa-IR"/>
        </w:rPr>
        <w:t>mezlikten gelmelidirler</w:t>
      </w:r>
      <w:r w:rsidR="001F1274">
        <w:rPr>
          <w:rFonts w:cs="Times New Roman"/>
          <w:szCs w:val="24"/>
          <w:lang w:bidi="fa-IR"/>
        </w:rPr>
        <w:t xml:space="preserve">. </w:t>
      </w:r>
      <w:r w:rsidRPr="00EA20DC">
        <w:rPr>
          <w:rFonts w:cs="Times New Roman"/>
          <w:szCs w:val="24"/>
          <w:lang w:bidi="fa-IR"/>
        </w:rPr>
        <w:t>Yanlışlıklarını birbirlerinin yüzüne vurmamalı, kınanmamalıdır</w:t>
      </w:r>
      <w:r w:rsidR="00D00012" w:rsidRPr="00EA20DC">
        <w:rPr>
          <w:rFonts w:cs="Times New Roman"/>
          <w:szCs w:val="24"/>
          <w:lang w:bidi="fa-IR"/>
        </w:rPr>
        <w:t>lar</w:t>
      </w:r>
      <w:r w:rsidR="001F1274">
        <w:rPr>
          <w:rFonts w:cs="Times New Roman"/>
          <w:szCs w:val="24"/>
          <w:lang w:bidi="fa-IR"/>
        </w:rPr>
        <w:t xml:space="preserve">. </w:t>
      </w:r>
      <w:r w:rsidR="0027011A" w:rsidRPr="00EA20DC">
        <w:rPr>
          <w:rFonts w:cs="Times New Roman"/>
          <w:szCs w:val="24"/>
          <w:lang w:bidi="fa-IR"/>
        </w:rPr>
        <w:t>Kadın ve erkek belli şartlar altında birbirinden duydukları çirkin sözleri metanet ve kalp g</w:t>
      </w:r>
      <w:r w:rsidR="0027011A" w:rsidRPr="00EA20DC">
        <w:rPr>
          <w:rFonts w:cs="Times New Roman"/>
          <w:szCs w:val="24"/>
          <w:lang w:bidi="fa-IR"/>
        </w:rPr>
        <w:t>e</w:t>
      </w:r>
      <w:r w:rsidR="0027011A" w:rsidRPr="00EA20DC">
        <w:rPr>
          <w:rFonts w:cs="Times New Roman"/>
          <w:szCs w:val="24"/>
          <w:lang w:bidi="fa-IR"/>
        </w:rPr>
        <w:t>nişliği ile karşılamalı, soğukkanlılık ve tatlı dillilikle eşini bulunduğu rahatsızlık du</w:t>
      </w:r>
      <w:r w:rsidR="008F7E9B" w:rsidRPr="00EA20DC">
        <w:rPr>
          <w:rFonts w:cs="Times New Roman"/>
          <w:szCs w:val="24"/>
          <w:lang w:bidi="fa-IR"/>
        </w:rPr>
        <w:t>r</w:t>
      </w:r>
      <w:r w:rsidR="0027011A" w:rsidRPr="00EA20DC">
        <w:rPr>
          <w:rFonts w:cs="Times New Roman"/>
          <w:szCs w:val="24"/>
          <w:lang w:bidi="fa-IR"/>
        </w:rPr>
        <w:t>umu</w:t>
      </w:r>
      <w:r w:rsidR="0027011A" w:rsidRPr="00EA20DC">
        <w:rPr>
          <w:rFonts w:cs="Times New Roman"/>
          <w:szCs w:val="24"/>
          <w:lang w:bidi="fa-IR"/>
        </w:rPr>
        <w:t>n</w:t>
      </w:r>
      <w:r w:rsidR="0027011A" w:rsidRPr="00EA20DC">
        <w:rPr>
          <w:rFonts w:cs="Times New Roman"/>
          <w:szCs w:val="24"/>
          <w:lang w:bidi="fa-IR"/>
        </w:rPr>
        <w:t>dan uzak kılmaya çalışmalıdır</w:t>
      </w:r>
      <w:r w:rsidR="001F1274">
        <w:rPr>
          <w:rFonts w:cs="Times New Roman"/>
          <w:szCs w:val="24"/>
          <w:lang w:bidi="fa-IR"/>
        </w:rPr>
        <w:t xml:space="preserve">. </w:t>
      </w:r>
    </w:p>
    <w:p w:rsidR="0027011A" w:rsidRPr="00EA20DC" w:rsidRDefault="0027011A" w:rsidP="00AD08E5">
      <w:pPr>
        <w:spacing w:line="320" w:lineRule="atLeast"/>
        <w:rPr>
          <w:rFonts w:cs="Times New Roman"/>
          <w:szCs w:val="24"/>
          <w:lang w:bidi="fa-IR"/>
        </w:rPr>
      </w:pPr>
      <w:r w:rsidRPr="00EA20DC">
        <w:rPr>
          <w:rFonts w:cs="Times New Roman"/>
          <w:szCs w:val="24"/>
          <w:lang w:bidi="fa-IR"/>
        </w:rPr>
        <w:t>Masumların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siretinde okuduğumuz gibi eşleri bazen hata ettikleri ve eziyette bulu</w:t>
      </w:r>
      <w:r w:rsidRPr="00EA20DC">
        <w:rPr>
          <w:rFonts w:cs="Times New Roman"/>
          <w:szCs w:val="24"/>
          <w:lang w:bidi="fa-IR"/>
        </w:rPr>
        <w:t>n</w:t>
      </w:r>
      <w:r w:rsidRPr="00EA20DC">
        <w:rPr>
          <w:rFonts w:cs="Times New Roman"/>
          <w:szCs w:val="24"/>
          <w:lang w:bidi="fa-IR"/>
        </w:rPr>
        <w:t>dukları halde affedici olmuşlar ve hatalarını görmezlikten gelmişlerdir</w:t>
      </w:r>
      <w:r w:rsidR="001F1274">
        <w:rPr>
          <w:rFonts w:cs="Times New Roman"/>
          <w:szCs w:val="24"/>
          <w:lang w:bidi="fa-IR"/>
        </w:rPr>
        <w:t xml:space="preserve">. </w:t>
      </w:r>
      <w:r w:rsidRPr="00EA20DC">
        <w:rPr>
          <w:rFonts w:cs="Times New Roman"/>
          <w:szCs w:val="24"/>
          <w:lang w:bidi="fa-IR"/>
        </w:rPr>
        <w:t>İshak b</w:t>
      </w:r>
      <w:r w:rsidR="001F1274">
        <w:rPr>
          <w:rFonts w:cs="Times New Roman"/>
          <w:szCs w:val="24"/>
          <w:lang w:bidi="fa-IR"/>
        </w:rPr>
        <w:t xml:space="preserve">. </w:t>
      </w:r>
      <w:r w:rsidRPr="00EA20DC">
        <w:rPr>
          <w:rFonts w:cs="Times New Roman"/>
          <w:szCs w:val="24"/>
          <w:lang w:bidi="fa-IR"/>
        </w:rPr>
        <w:t>Ammar şö</w:t>
      </w:r>
      <w:r w:rsidRPr="00EA20DC">
        <w:rPr>
          <w:rFonts w:cs="Times New Roman"/>
          <w:szCs w:val="24"/>
          <w:lang w:bidi="fa-IR"/>
        </w:rPr>
        <w:t>y</w:t>
      </w:r>
      <w:r w:rsidRPr="00EA20DC">
        <w:rPr>
          <w:rFonts w:cs="Times New Roman"/>
          <w:szCs w:val="24"/>
          <w:lang w:bidi="fa-IR"/>
        </w:rPr>
        <w:t>le diyor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İmam Sadık</w:t>
      </w:r>
      <w:r w:rsidR="006B67CC">
        <w:rPr>
          <w:rFonts w:cs="Times New Roman"/>
          <w:szCs w:val="24"/>
          <w:lang w:bidi="fa-IR"/>
        </w:rPr>
        <w:t>’</w:t>
      </w:r>
      <w:r w:rsidRPr="00EA20DC">
        <w:rPr>
          <w:rFonts w:cs="Times New Roman"/>
          <w:szCs w:val="24"/>
          <w:lang w:bidi="fa-IR"/>
        </w:rPr>
        <w:t>a</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 </w:t>
      </w:r>
      <w:r w:rsidR="006B67CC">
        <w:rPr>
          <w:rFonts w:cs="Times New Roman"/>
          <w:szCs w:val="24"/>
          <w:lang w:bidi="fa-IR"/>
        </w:rPr>
        <w:t>“</w:t>
      </w:r>
      <w:r w:rsidRPr="00EA20DC">
        <w:rPr>
          <w:rFonts w:cs="Times New Roman"/>
          <w:szCs w:val="24"/>
          <w:lang w:bidi="fa-IR"/>
        </w:rPr>
        <w:t>Kadının erkek üzerindeki hakları nedir ki bu hakları eda ettiği taktirde iyilik sahiplerinden sayılsın</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sorunca İmam</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Yiyecek ve giyeceklerini temin etmelidir</w:t>
      </w:r>
      <w:r w:rsidR="001F1274">
        <w:rPr>
          <w:rFonts w:cs="Times New Roman"/>
          <w:szCs w:val="24"/>
          <w:lang w:bidi="fa-IR"/>
        </w:rPr>
        <w:t xml:space="preserve">. </w:t>
      </w:r>
      <w:r w:rsidRPr="00EA20DC">
        <w:rPr>
          <w:rFonts w:cs="Times New Roman"/>
          <w:szCs w:val="24"/>
          <w:lang w:bidi="fa-IR"/>
        </w:rPr>
        <w:t xml:space="preserve">Bir hata </w:t>
      </w:r>
      <w:r w:rsidR="00662F00" w:rsidRPr="00EA20DC">
        <w:rPr>
          <w:rFonts w:cs="Times New Roman"/>
          <w:szCs w:val="24"/>
          <w:lang w:bidi="fa-IR"/>
        </w:rPr>
        <w:t>yaptığı taktirde onu affetmelidir</w:t>
      </w:r>
      <w:r w:rsidR="001F1274">
        <w:rPr>
          <w:rFonts w:cs="Times New Roman"/>
          <w:szCs w:val="24"/>
          <w:lang w:bidi="fa-IR"/>
        </w:rPr>
        <w:t>.”</w:t>
      </w:r>
      <w:r w:rsidR="00662F00" w:rsidRPr="00EA20DC">
        <w:rPr>
          <w:rFonts w:cs="Times New Roman"/>
          <w:szCs w:val="24"/>
          <w:lang w:bidi="fa-IR"/>
        </w:rPr>
        <w:t xml:space="preserve"> İmam daha sonra şöyle buyurdu</w:t>
      </w:r>
      <w:r w:rsidR="00DF4E7C">
        <w:rPr>
          <w:rFonts w:cs="Times New Roman"/>
          <w:szCs w:val="24"/>
          <w:lang w:bidi="fa-IR"/>
        </w:rPr>
        <w:t xml:space="preserve">: </w:t>
      </w:r>
      <w:r w:rsidR="006B67CC">
        <w:rPr>
          <w:rFonts w:cs="Times New Roman"/>
          <w:szCs w:val="24"/>
          <w:lang w:bidi="fa-IR"/>
        </w:rPr>
        <w:t>“</w:t>
      </w:r>
      <w:r w:rsidR="00662F00" w:rsidRPr="00EA20DC">
        <w:rPr>
          <w:rFonts w:cs="Times New Roman"/>
          <w:szCs w:val="24"/>
          <w:lang w:bidi="fa-IR"/>
        </w:rPr>
        <w:t xml:space="preserve">Babam İmam </w:t>
      </w:r>
      <w:r w:rsidR="001F31B9" w:rsidRPr="00EA20DC">
        <w:rPr>
          <w:rFonts w:cs="Times New Roman"/>
          <w:szCs w:val="24"/>
          <w:lang w:bidi="fa-IR"/>
        </w:rPr>
        <w:t>Bakır</w:t>
      </w:r>
      <w:r w:rsidR="006B67CC">
        <w:rPr>
          <w:rFonts w:cs="Times New Roman"/>
          <w:szCs w:val="24"/>
          <w:lang w:bidi="fa-IR"/>
        </w:rPr>
        <w:t>’</w:t>
      </w:r>
      <w:r w:rsidR="001F31B9" w:rsidRPr="00EA20DC">
        <w:rPr>
          <w:rFonts w:cs="Times New Roman"/>
          <w:szCs w:val="24"/>
          <w:lang w:bidi="fa-IR"/>
        </w:rPr>
        <w:t>ın</w:t>
      </w:r>
      <w:r w:rsidR="00DF4E7C">
        <w:rPr>
          <w:rFonts w:cs="Times New Roman"/>
          <w:szCs w:val="24"/>
          <w:lang w:bidi="fa-IR"/>
        </w:rPr>
        <w:t xml:space="preserve"> </w:t>
      </w:r>
      <w:r w:rsidR="001F1274">
        <w:rPr>
          <w:rFonts w:cs="Times New Roman"/>
          <w:szCs w:val="24"/>
          <w:lang w:bidi="fa-IR"/>
        </w:rPr>
        <w:t xml:space="preserve">(a.s) </w:t>
      </w:r>
      <w:r w:rsidR="001F31B9" w:rsidRPr="00EA20DC">
        <w:rPr>
          <w:rFonts w:cs="Times New Roman"/>
          <w:szCs w:val="24"/>
          <w:lang w:bidi="fa-IR"/>
        </w:rPr>
        <w:t>ez</w:t>
      </w:r>
      <w:r w:rsidR="001F31B9" w:rsidRPr="00EA20DC">
        <w:rPr>
          <w:rFonts w:cs="Times New Roman"/>
          <w:szCs w:val="24"/>
          <w:lang w:bidi="fa-IR"/>
        </w:rPr>
        <w:t>i</w:t>
      </w:r>
      <w:r w:rsidR="001F31B9" w:rsidRPr="00EA20DC">
        <w:rPr>
          <w:rFonts w:cs="Times New Roman"/>
          <w:szCs w:val="24"/>
          <w:lang w:bidi="fa-IR"/>
        </w:rPr>
        <w:t>yet eden bir eşi vardı</w:t>
      </w:r>
      <w:r w:rsidR="001F1274">
        <w:rPr>
          <w:rFonts w:cs="Times New Roman"/>
          <w:szCs w:val="24"/>
          <w:lang w:bidi="fa-IR"/>
        </w:rPr>
        <w:t xml:space="preserve">. </w:t>
      </w:r>
      <w:r w:rsidR="001F31B9" w:rsidRPr="00EA20DC">
        <w:rPr>
          <w:rFonts w:cs="Times New Roman"/>
          <w:szCs w:val="24"/>
          <w:lang w:bidi="fa-IR"/>
        </w:rPr>
        <w:t>Ama babam her zaman ona karşı affedici davranırdı</w:t>
      </w:r>
      <w:r w:rsidR="001F1274">
        <w:rPr>
          <w:rFonts w:cs="Times New Roman"/>
          <w:szCs w:val="24"/>
          <w:lang w:bidi="fa-IR"/>
        </w:rPr>
        <w:t>.”</w:t>
      </w:r>
      <w:r w:rsidR="001F31B9" w:rsidRPr="00EA20DC">
        <w:rPr>
          <w:rStyle w:val="FootnoteReference"/>
          <w:rFonts w:cs="Times New Roman"/>
          <w:szCs w:val="24"/>
          <w:lang w:bidi="fa-IR"/>
        </w:rPr>
        <w:footnoteReference w:id="384"/>
      </w:r>
    </w:p>
    <w:p w:rsidR="00076DE0" w:rsidRPr="00EA20DC" w:rsidRDefault="00076DE0" w:rsidP="00AD08E5">
      <w:pPr>
        <w:spacing w:line="320" w:lineRule="atLeast"/>
        <w:rPr>
          <w:rFonts w:cs="Times New Roman"/>
          <w:szCs w:val="24"/>
          <w:lang w:bidi="fa-IR"/>
        </w:rPr>
      </w:pPr>
    </w:p>
    <w:p w:rsidR="00076DE0" w:rsidRPr="00EA20DC" w:rsidRDefault="00076DE0" w:rsidP="006B4421">
      <w:pPr>
        <w:pStyle w:val="Heading1"/>
        <w:rPr>
          <w:lang w:bidi="fa-IR"/>
        </w:rPr>
      </w:pPr>
      <w:bookmarkStart w:id="168" w:name="_Toc266607654"/>
      <w:r w:rsidRPr="00EA20DC">
        <w:rPr>
          <w:lang w:bidi="fa-IR"/>
        </w:rPr>
        <w:t>Özet</w:t>
      </w:r>
      <w:bookmarkEnd w:id="168"/>
    </w:p>
    <w:p w:rsidR="00076DE0" w:rsidRPr="00EA20DC" w:rsidRDefault="00076DE0" w:rsidP="00AD08E5">
      <w:pPr>
        <w:spacing w:line="320" w:lineRule="atLeast"/>
        <w:rPr>
          <w:rFonts w:cs="Times New Roman"/>
          <w:szCs w:val="24"/>
          <w:lang w:bidi="fa-IR"/>
        </w:rPr>
      </w:pPr>
      <w:r w:rsidRPr="00EA20DC">
        <w:rPr>
          <w:rFonts w:cs="Times New Roman"/>
          <w:szCs w:val="24"/>
          <w:lang w:bidi="fa-IR"/>
        </w:rPr>
        <w:t>Bu aktardığımız bilgiler ve masum İmamlar</w:t>
      </w:r>
      <w:r w:rsidR="006B67CC">
        <w:rPr>
          <w:rFonts w:cs="Times New Roman"/>
          <w:szCs w:val="24"/>
          <w:lang w:bidi="fa-IR"/>
        </w:rPr>
        <w:t>’</w:t>
      </w:r>
      <w:r w:rsidRPr="00EA20DC">
        <w:rPr>
          <w:rFonts w:cs="Times New Roman"/>
          <w:szCs w:val="24"/>
          <w:lang w:bidi="fa-IR"/>
        </w:rPr>
        <w:t>ın sözlerinden de anlaşıldığı üzere kadınlar, tümü</w:t>
      </w:r>
      <w:r w:rsidR="00322139" w:rsidRPr="00EA20DC">
        <w:rPr>
          <w:rFonts w:cs="Times New Roman"/>
          <w:szCs w:val="24"/>
          <w:lang w:bidi="fa-IR"/>
        </w:rPr>
        <w:t>y</w:t>
      </w:r>
      <w:r w:rsidRPr="00EA20DC">
        <w:rPr>
          <w:rFonts w:cs="Times New Roman"/>
          <w:szCs w:val="24"/>
          <w:lang w:bidi="fa-IR"/>
        </w:rPr>
        <w:t>le riayet edilme</w:t>
      </w:r>
      <w:r w:rsidR="00322139" w:rsidRPr="00EA20DC">
        <w:rPr>
          <w:rFonts w:cs="Times New Roman"/>
          <w:szCs w:val="24"/>
          <w:lang w:bidi="fa-IR"/>
        </w:rPr>
        <w:t xml:space="preserve">miş </w:t>
      </w:r>
      <w:r w:rsidRPr="00EA20DC">
        <w:rPr>
          <w:rFonts w:cs="Times New Roman"/>
          <w:szCs w:val="24"/>
          <w:lang w:bidi="fa-IR"/>
        </w:rPr>
        <w:t>gereken bir takım haklara sahiptirler</w:t>
      </w:r>
      <w:r w:rsidR="001F1274">
        <w:rPr>
          <w:rFonts w:cs="Times New Roman"/>
          <w:szCs w:val="24"/>
          <w:lang w:bidi="fa-IR"/>
        </w:rPr>
        <w:t xml:space="preserve">. </w:t>
      </w:r>
      <w:r w:rsidRPr="00EA20DC">
        <w:rPr>
          <w:rFonts w:cs="Times New Roman"/>
          <w:szCs w:val="24"/>
          <w:lang w:bidi="fa-IR"/>
        </w:rPr>
        <w:t>Şahsiyetlerine saygı gösteri</w:t>
      </w:r>
      <w:r w:rsidRPr="00EA20DC">
        <w:rPr>
          <w:rFonts w:cs="Times New Roman"/>
          <w:szCs w:val="24"/>
          <w:lang w:bidi="fa-IR"/>
        </w:rPr>
        <w:t>l</w:t>
      </w:r>
      <w:r w:rsidRPr="00EA20DC">
        <w:rPr>
          <w:rFonts w:cs="Times New Roman"/>
          <w:szCs w:val="24"/>
          <w:lang w:bidi="fa-IR"/>
        </w:rPr>
        <w:t>meli ve isteklerine cevap verilmelidir</w:t>
      </w:r>
      <w:r w:rsidR="001F1274">
        <w:rPr>
          <w:rFonts w:cs="Times New Roman"/>
          <w:szCs w:val="24"/>
          <w:lang w:bidi="fa-IR"/>
        </w:rPr>
        <w:t xml:space="preserve">. </w:t>
      </w:r>
      <w:r w:rsidRPr="00EA20DC">
        <w:rPr>
          <w:rFonts w:cs="Times New Roman"/>
          <w:szCs w:val="24"/>
          <w:lang w:bidi="fa-IR"/>
        </w:rPr>
        <w:t>Kadınların güzelliği sevme</w:t>
      </w:r>
      <w:r w:rsidR="00322139" w:rsidRPr="00EA20DC">
        <w:rPr>
          <w:rFonts w:cs="Times New Roman"/>
          <w:szCs w:val="24"/>
          <w:lang w:bidi="fa-IR"/>
        </w:rPr>
        <w:t xml:space="preserve"> duygularına değer verilm</w:t>
      </w:r>
      <w:r w:rsidR="00322139" w:rsidRPr="00EA20DC">
        <w:rPr>
          <w:rFonts w:cs="Times New Roman"/>
          <w:szCs w:val="24"/>
          <w:lang w:bidi="fa-IR"/>
        </w:rPr>
        <w:t>e</w:t>
      </w:r>
      <w:r w:rsidR="00322139" w:rsidRPr="00EA20DC">
        <w:rPr>
          <w:rFonts w:cs="Times New Roman"/>
          <w:szCs w:val="24"/>
          <w:lang w:bidi="fa-IR"/>
        </w:rPr>
        <w:t>li, ö</w:t>
      </w:r>
      <w:r w:rsidRPr="00EA20DC">
        <w:rPr>
          <w:rFonts w:cs="Times New Roman"/>
          <w:szCs w:val="24"/>
          <w:lang w:bidi="fa-IR"/>
        </w:rPr>
        <w:t>n</w:t>
      </w:r>
      <w:r w:rsidR="00322139" w:rsidRPr="00EA20DC">
        <w:rPr>
          <w:rFonts w:cs="Times New Roman"/>
          <w:szCs w:val="24"/>
          <w:lang w:bidi="fa-IR"/>
        </w:rPr>
        <w:t>e</w:t>
      </w:r>
      <w:r w:rsidRPr="00EA20DC">
        <w:rPr>
          <w:rFonts w:cs="Times New Roman"/>
          <w:szCs w:val="24"/>
          <w:lang w:bidi="fa-IR"/>
        </w:rPr>
        <w:t>msenmelidir</w:t>
      </w:r>
      <w:r w:rsidR="001F1274">
        <w:rPr>
          <w:rFonts w:cs="Times New Roman"/>
          <w:szCs w:val="24"/>
          <w:lang w:bidi="fa-IR"/>
        </w:rPr>
        <w:t xml:space="preserve">. </w:t>
      </w:r>
      <w:r w:rsidRPr="00EA20DC">
        <w:rPr>
          <w:rFonts w:cs="Times New Roman"/>
          <w:szCs w:val="24"/>
          <w:lang w:bidi="fa-IR"/>
        </w:rPr>
        <w:t>Onlara hayata bağlanacakları ve aile ocağına sevgi havasının hakim ol</w:t>
      </w:r>
      <w:r w:rsidRPr="00EA20DC">
        <w:rPr>
          <w:rFonts w:cs="Times New Roman"/>
          <w:szCs w:val="24"/>
          <w:lang w:bidi="fa-IR"/>
        </w:rPr>
        <w:t>a</w:t>
      </w:r>
      <w:r w:rsidRPr="00EA20DC">
        <w:rPr>
          <w:rFonts w:cs="Times New Roman"/>
          <w:szCs w:val="24"/>
          <w:lang w:bidi="fa-IR"/>
        </w:rPr>
        <w:t>cağı bir tarzda davranılmalıdır</w:t>
      </w:r>
      <w:r w:rsidR="001F1274">
        <w:rPr>
          <w:rFonts w:cs="Times New Roman"/>
          <w:szCs w:val="24"/>
          <w:lang w:bidi="fa-IR"/>
        </w:rPr>
        <w:t xml:space="preserve">. </w:t>
      </w:r>
      <w:r w:rsidR="00415ABD" w:rsidRPr="00EA20DC">
        <w:rPr>
          <w:rFonts w:cs="Times New Roman"/>
          <w:szCs w:val="24"/>
          <w:lang w:bidi="fa-IR"/>
        </w:rPr>
        <w:t>Masum İmamlar</w:t>
      </w:r>
      <w:r w:rsidR="00DF4E7C">
        <w:rPr>
          <w:rFonts w:cs="Times New Roman"/>
          <w:szCs w:val="24"/>
          <w:lang w:bidi="fa-IR"/>
        </w:rPr>
        <w:t xml:space="preserve"> </w:t>
      </w:r>
      <w:r w:rsidR="001F1274">
        <w:rPr>
          <w:rFonts w:cs="Times New Roman"/>
          <w:szCs w:val="24"/>
          <w:lang w:bidi="fa-IR"/>
        </w:rPr>
        <w:t xml:space="preserve">(a.s) </w:t>
      </w:r>
      <w:r w:rsidR="00415ABD" w:rsidRPr="00EA20DC">
        <w:rPr>
          <w:rFonts w:cs="Times New Roman"/>
          <w:szCs w:val="24"/>
          <w:lang w:bidi="fa-IR"/>
        </w:rPr>
        <w:t>eşlerinin isteklerine o kadar özen göst</w:t>
      </w:r>
      <w:r w:rsidR="00415ABD" w:rsidRPr="00EA20DC">
        <w:rPr>
          <w:rFonts w:cs="Times New Roman"/>
          <w:szCs w:val="24"/>
          <w:lang w:bidi="fa-IR"/>
        </w:rPr>
        <w:t>e</w:t>
      </w:r>
      <w:r w:rsidR="00415ABD" w:rsidRPr="00EA20DC">
        <w:rPr>
          <w:rFonts w:cs="Times New Roman"/>
          <w:szCs w:val="24"/>
          <w:lang w:bidi="fa-IR"/>
        </w:rPr>
        <w:t>riyorlardı ki aralarında görüş farklılığı ortaya çıktığı taktirde, eşlerinin isteklerine önc</w:t>
      </w:r>
      <w:r w:rsidR="00415ABD" w:rsidRPr="00EA20DC">
        <w:rPr>
          <w:rFonts w:cs="Times New Roman"/>
          <w:szCs w:val="24"/>
          <w:lang w:bidi="fa-IR"/>
        </w:rPr>
        <w:t>e</w:t>
      </w:r>
      <w:r w:rsidR="00415ABD" w:rsidRPr="00EA20DC">
        <w:rPr>
          <w:rFonts w:cs="Times New Roman"/>
          <w:szCs w:val="24"/>
          <w:lang w:bidi="fa-IR"/>
        </w:rPr>
        <w:t>lik hakkı tanıyorlardı</w:t>
      </w:r>
      <w:r w:rsidR="001F1274">
        <w:rPr>
          <w:rFonts w:cs="Times New Roman"/>
          <w:szCs w:val="24"/>
          <w:lang w:bidi="fa-IR"/>
        </w:rPr>
        <w:t xml:space="preserve">. </w:t>
      </w:r>
      <w:r w:rsidR="00415ABD" w:rsidRPr="00EA20DC">
        <w:rPr>
          <w:rFonts w:cs="Times New Roman"/>
          <w:szCs w:val="24"/>
          <w:lang w:bidi="fa-IR"/>
        </w:rPr>
        <w:t>Örneğin erkek ve kadının yemek hususunda ihtilafa düştükleri her h</w:t>
      </w:r>
      <w:r w:rsidR="00415ABD" w:rsidRPr="00EA20DC">
        <w:rPr>
          <w:rFonts w:cs="Times New Roman"/>
          <w:szCs w:val="24"/>
          <w:lang w:bidi="fa-IR"/>
        </w:rPr>
        <w:t>u</w:t>
      </w:r>
      <w:r w:rsidR="00415ABD" w:rsidRPr="00EA20DC">
        <w:rPr>
          <w:rFonts w:cs="Times New Roman"/>
          <w:szCs w:val="24"/>
          <w:lang w:bidi="fa-IR"/>
        </w:rPr>
        <w:t>susta İmamlar</w:t>
      </w:r>
      <w:r w:rsidR="00DF4E7C">
        <w:rPr>
          <w:rFonts w:cs="Times New Roman"/>
          <w:szCs w:val="24"/>
          <w:lang w:bidi="fa-IR"/>
        </w:rPr>
        <w:t xml:space="preserve"> </w:t>
      </w:r>
      <w:r w:rsidR="001F1274">
        <w:rPr>
          <w:rFonts w:cs="Times New Roman"/>
          <w:szCs w:val="24"/>
          <w:lang w:bidi="fa-IR"/>
        </w:rPr>
        <w:t xml:space="preserve">(a.s) </w:t>
      </w:r>
      <w:r w:rsidR="00415ABD" w:rsidRPr="00EA20DC">
        <w:rPr>
          <w:rFonts w:cs="Times New Roman"/>
          <w:szCs w:val="24"/>
          <w:lang w:bidi="fa-IR"/>
        </w:rPr>
        <w:t>kadının isteğinin öne geçirilmesinin daha iyi olduğunu ve böyle davranan bir erkeğin mümin sayıldığını dile getirmişlerdir</w:t>
      </w:r>
      <w:r w:rsidR="001F1274">
        <w:rPr>
          <w:rFonts w:cs="Times New Roman"/>
          <w:szCs w:val="24"/>
          <w:lang w:bidi="fa-IR"/>
        </w:rPr>
        <w:t xml:space="preserve">. </w:t>
      </w:r>
      <w:r w:rsidR="00415ABD" w:rsidRPr="00EA20DC">
        <w:rPr>
          <w:rFonts w:cs="Times New Roman"/>
          <w:szCs w:val="24"/>
          <w:lang w:bidi="fa-IR"/>
        </w:rPr>
        <w:t>Aynı şekilde tam tersine kendi istediği yemeği kadına zorla yediren erkeğin bir tür nifak ehli olduğunu bildi</w:t>
      </w:r>
      <w:r w:rsidR="00415ABD" w:rsidRPr="00EA20DC">
        <w:rPr>
          <w:rFonts w:cs="Times New Roman"/>
          <w:szCs w:val="24"/>
          <w:lang w:bidi="fa-IR"/>
        </w:rPr>
        <w:t>r</w:t>
      </w:r>
      <w:r w:rsidR="00415ABD" w:rsidRPr="00EA20DC">
        <w:rPr>
          <w:rFonts w:cs="Times New Roman"/>
          <w:szCs w:val="24"/>
          <w:lang w:bidi="fa-IR"/>
        </w:rPr>
        <w:t>mişlerdir</w:t>
      </w:r>
      <w:r w:rsidR="001F1274">
        <w:rPr>
          <w:rFonts w:cs="Times New Roman"/>
          <w:szCs w:val="24"/>
          <w:lang w:bidi="fa-IR"/>
        </w:rPr>
        <w:t xml:space="preserve">. </w:t>
      </w:r>
    </w:p>
    <w:p w:rsidR="00B50711" w:rsidRPr="00EA20DC" w:rsidRDefault="00415ABD" w:rsidP="00AD08E5">
      <w:pPr>
        <w:spacing w:line="320" w:lineRule="atLeast"/>
        <w:rPr>
          <w:rFonts w:cs="Times New Roman"/>
          <w:szCs w:val="24"/>
          <w:lang w:bidi="fa-IR"/>
        </w:rPr>
      </w:pPr>
      <w:r w:rsidRPr="00EA20DC">
        <w:rPr>
          <w:rFonts w:cs="Times New Roman"/>
          <w:szCs w:val="24"/>
          <w:lang w:bidi="fa-IR"/>
        </w:rPr>
        <w:t>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İslam Peygamberi</w:t>
      </w:r>
      <w:r w:rsidR="006B67CC">
        <w:rPr>
          <w:rFonts w:cs="Times New Roman"/>
          <w:szCs w:val="24"/>
          <w:lang w:bidi="fa-IR"/>
        </w:rPr>
        <w:t>’</w:t>
      </w:r>
      <w:r w:rsidRPr="00EA20DC">
        <w:rPr>
          <w:rFonts w:cs="Times New Roman"/>
          <w:szCs w:val="24"/>
          <w:lang w:bidi="fa-IR"/>
        </w:rPr>
        <w:t>nin</w:t>
      </w:r>
      <w:r w:rsidR="00DF4E7C">
        <w:rPr>
          <w:rFonts w:cs="Times New Roman"/>
          <w:szCs w:val="24"/>
          <w:lang w:bidi="fa-IR"/>
        </w:rPr>
        <w:t xml:space="preserve"> </w:t>
      </w:r>
      <w:r w:rsidR="001F1274">
        <w:rPr>
          <w:rFonts w:cs="Times New Roman"/>
          <w:szCs w:val="24"/>
          <w:lang w:bidi="fa-IR"/>
        </w:rPr>
        <w:t xml:space="preserve">(s.a.a) </w:t>
      </w:r>
      <w:r w:rsidR="00B50711" w:rsidRPr="00EA20DC">
        <w:rPr>
          <w:rFonts w:cs="Times New Roman"/>
          <w:szCs w:val="24"/>
          <w:lang w:bidi="fa-IR"/>
        </w:rPr>
        <w:t>şöyle buyurduğunu nakletmektedir</w:t>
      </w:r>
      <w:r w:rsidR="00DF4E7C">
        <w:rPr>
          <w:rFonts w:cs="Times New Roman"/>
          <w:szCs w:val="24"/>
          <w:lang w:bidi="fa-IR"/>
        </w:rPr>
        <w:t xml:space="preserve">: </w:t>
      </w:r>
      <w:r w:rsidR="006B67CC">
        <w:rPr>
          <w:rFonts w:cs="Times New Roman"/>
          <w:szCs w:val="24"/>
          <w:lang w:bidi="fa-IR"/>
        </w:rPr>
        <w:t>“</w:t>
      </w:r>
      <w:r w:rsidR="00B50711" w:rsidRPr="00EA20DC">
        <w:rPr>
          <w:rFonts w:cs="Times New Roman"/>
          <w:szCs w:val="24"/>
          <w:lang w:bidi="fa-IR"/>
        </w:rPr>
        <w:t>M</w:t>
      </w:r>
      <w:r w:rsidR="00B50711" w:rsidRPr="00EA20DC">
        <w:rPr>
          <w:rFonts w:cs="Times New Roman"/>
          <w:szCs w:val="24"/>
          <w:lang w:bidi="fa-IR"/>
        </w:rPr>
        <w:t>ü</w:t>
      </w:r>
      <w:r w:rsidR="00B50711" w:rsidRPr="00EA20DC">
        <w:rPr>
          <w:rFonts w:cs="Times New Roman"/>
          <w:szCs w:val="24"/>
          <w:lang w:bidi="fa-IR"/>
        </w:rPr>
        <w:t>min, ailesinin isteği esasınca yemek yer</w:t>
      </w:r>
      <w:r w:rsidR="001F1274">
        <w:rPr>
          <w:rFonts w:cs="Times New Roman"/>
          <w:szCs w:val="24"/>
          <w:lang w:bidi="fa-IR"/>
        </w:rPr>
        <w:t xml:space="preserve">. </w:t>
      </w:r>
      <w:r w:rsidR="00B50711" w:rsidRPr="00EA20DC">
        <w:rPr>
          <w:rFonts w:cs="Times New Roman"/>
          <w:szCs w:val="24"/>
          <w:lang w:bidi="fa-IR"/>
        </w:rPr>
        <w:t>Münafık ise ailesini kendi zevki esasınca yemek y</w:t>
      </w:r>
      <w:r w:rsidR="00B50711" w:rsidRPr="00EA20DC">
        <w:rPr>
          <w:rFonts w:cs="Times New Roman"/>
          <w:szCs w:val="24"/>
          <w:lang w:bidi="fa-IR"/>
        </w:rPr>
        <w:t>e</w:t>
      </w:r>
      <w:r w:rsidR="00B50711" w:rsidRPr="00EA20DC">
        <w:rPr>
          <w:rFonts w:cs="Times New Roman"/>
          <w:szCs w:val="24"/>
          <w:lang w:bidi="fa-IR"/>
        </w:rPr>
        <w:t>meğe zorlar</w:t>
      </w:r>
      <w:r w:rsidR="001F1274">
        <w:rPr>
          <w:rFonts w:cs="Times New Roman"/>
          <w:szCs w:val="24"/>
          <w:lang w:bidi="fa-IR"/>
        </w:rPr>
        <w:t>.”</w:t>
      </w:r>
      <w:r w:rsidR="00B50711" w:rsidRPr="00EA20DC">
        <w:rPr>
          <w:rStyle w:val="FootnoteReference"/>
          <w:rFonts w:cs="Times New Roman"/>
          <w:szCs w:val="24"/>
          <w:lang w:bidi="fa-IR"/>
        </w:rPr>
        <w:footnoteReference w:id="385"/>
      </w:r>
    </w:p>
    <w:p w:rsidR="00B50711" w:rsidRPr="00EA20DC" w:rsidRDefault="00B50711" w:rsidP="00AD08E5">
      <w:pPr>
        <w:spacing w:line="320" w:lineRule="atLeast"/>
        <w:rPr>
          <w:rFonts w:cs="Times New Roman"/>
          <w:szCs w:val="24"/>
          <w:lang w:bidi="fa-IR"/>
        </w:rPr>
      </w:pPr>
      <w:r w:rsidRPr="00EA20DC">
        <w:rPr>
          <w:rFonts w:cs="Times New Roman"/>
          <w:szCs w:val="24"/>
          <w:lang w:bidi="fa-IR"/>
        </w:rPr>
        <w:t>Bazı rivayetlerde ise önemle vurgulan</w:t>
      </w:r>
      <w:r w:rsidR="002524E6" w:rsidRPr="00EA20DC">
        <w:rPr>
          <w:rFonts w:cs="Times New Roman"/>
          <w:szCs w:val="24"/>
          <w:lang w:bidi="fa-IR"/>
        </w:rPr>
        <w:t xml:space="preserve">dığı üzere </w:t>
      </w:r>
      <w:r w:rsidRPr="00EA20DC">
        <w:rPr>
          <w:rFonts w:cs="Times New Roman"/>
          <w:szCs w:val="24"/>
          <w:lang w:bidi="fa-IR"/>
        </w:rPr>
        <w:t>erkek eve girdiği zaman eşine onu rahatsız etmeyecek şekilde davranmalıdır</w:t>
      </w:r>
      <w:r w:rsidR="001F1274">
        <w:rPr>
          <w:rFonts w:cs="Times New Roman"/>
          <w:szCs w:val="24"/>
          <w:lang w:bidi="fa-IR"/>
        </w:rPr>
        <w:t xml:space="preserve">. </w:t>
      </w:r>
      <w:r w:rsidRPr="00EA20DC">
        <w:rPr>
          <w:rFonts w:cs="Times New Roman"/>
          <w:szCs w:val="24"/>
          <w:lang w:bidi="fa-IR"/>
        </w:rPr>
        <w:t xml:space="preserve">Hakeza eve girdiğinde eşini öyle bir şekilde haberdar </w:t>
      </w:r>
      <w:r w:rsidRPr="00EA20DC">
        <w:rPr>
          <w:rFonts w:cs="Times New Roman"/>
          <w:szCs w:val="24"/>
          <w:lang w:bidi="fa-IR"/>
        </w:rPr>
        <w:lastRenderedPageBreak/>
        <w:t>kı</w:t>
      </w:r>
      <w:r w:rsidRPr="00EA20DC">
        <w:rPr>
          <w:rFonts w:cs="Times New Roman"/>
          <w:szCs w:val="24"/>
          <w:lang w:bidi="fa-IR"/>
        </w:rPr>
        <w:t>l</w:t>
      </w:r>
      <w:r w:rsidRPr="00EA20DC">
        <w:rPr>
          <w:rFonts w:cs="Times New Roman"/>
          <w:szCs w:val="24"/>
          <w:lang w:bidi="fa-IR"/>
        </w:rPr>
        <w:t>malıdır ki üstü başı uygunsuz bir halde bulunduğu taktirde kendine çeki düzen verebilsin</w:t>
      </w:r>
      <w:r w:rsidR="001F1274">
        <w:rPr>
          <w:rFonts w:cs="Times New Roman"/>
          <w:szCs w:val="24"/>
          <w:lang w:bidi="fa-IR"/>
        </w:rPr>
        <w:t xml:space="preserve">. </w:t>
      </w:r>
      <w:r w:rsidRPr="00EA20DC">
        <w:rPr>
          <w:rFonts w:cs="Times New Roman"/>
          <w:szCs w:val="24"/>
          <w:lang w:bidi="fa-IR"/>
        </w:rPr>
        <w:t>H</w:t>
      </w:r>
      <w:r w:rsidRPr="00EA20DC">
        <w:rPr>
          <w:rFonts w:cs="Times New Roman"/>
          <w:szCs w:val="24"/>
          <w:lang w:bidi="fa-IR"/>
        </w:rPr>
        <w:t>a</w:t>
      </w:r>
      <w:r w:rsidRPr="00EA20DC">
        <w:rPr>
          <w:rFonts w:cs="Times New Roman"/>
          <w:szCs w:val="24"/>
          <w:lang w:bidi="fa-IR"/>
        </w:rPr>
        <w:t>keza erkek eve girdiği zaman, eşine saygı göstergesi olarak s</w:t>
      </w:r>
      <w:r w:rsidRPr="00EA20DC">
        <w:rPr>
          <w:rFonts w:cs="Times New Roman"/>
          <w:szCs w:val="24"/>
          <w:lang w:bidi="fa-IR"/>
        </w:rPr>
        <w:t>e</w:t>
      </w:r>
      <w:r w:rsidRPr="00EA20DC">
        <w:rPr>
          <w:rFonts w:cs="Times New Roman"/>
          <w:szCs w:val="24"/>
          <w:lang w:bidi="fa-IR"/>
        </w:rPr>
        <w:t>lam vermelidir</w:t>
      </w:r>
      <w:r w:rsidR="001F1274">
        <w:rPr>
          <w:rFonts w:cs="Times New Roman"/>
          <w:szCs w:val="24"/>
          <w:lang w:bidi="fa-IR"/>
        </w:rPr>
        <w:t xml:space="preserve">. </w:t>
      </w:r>
    </w:p>
    <w:p w:rsidR="0083646B" w:rsidRPr="00EA20DC" w:rsidRDefault="00B50711" w:rsidP="00AD08E5">
      <w:pPr>
        <w:spacing w:line="320" w:lineRule="atLeast"/>
        <w:rPr>
          <w:rFonts w:cs="Times New Roman"/>
          <w:szCs w:val="24"/>
          <w:lang w:bidi="fa-IR"/>
        </w:rPr>
      </w:pPr>
      <w:r w:rsidRPr="00EA20DC">
        <w:rPr>
          <w:rFonts w:cs="Times New Roman"/>
          <w:szCs w:val="24"/>
          <w:lang w:bidi="fa-IR"/>
        </w:rPr>
        <w:t>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buyurmaktadır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Erkek eve girdiği zaman, eşine selam vermeli, eve girmeden önce ayaklarını yere vurarak veya öksürerek geldiğini haber </w:t>
      </w:r>
      <w:r w:rsidR="0083646B" w:rsidRPr="00EA20DC">
        <w:rPr>
          <w:rFonts w:cs="Times New Roman"/>
          <w:szCs w:val="24"/>
          <w:lang w:bidi="fa-IR"/>
        </w:rPr>
        <w:t>vermelidir</w:t>
      </w:r>
      <w:r w:rsidR="001F1274">
        <w:rPr>
          <w:rFonts w:cs="Times New Roman"/>
          <w:szCs w:val="24"/>
          <w:lang w:bidi="fa-IR"/>
        </w:rPr>
        <w:t xml:space="preserve">. </w:t>
      </w:r>
      <w:r w:rsidR="0083646B" w:rsidRPr="00EA20DC">
        <w:rPr>
          <w:rFonts w:cs="Times New Roman"/>
          <w:szCs w:val="24"/>
          <w:lang w:bidi="fa-IR"/>
        </w:rPr>
        <w:t>Böylece eşini istemediği bir halde görmekten korunmuş olur</w:t>
      </w:r>
      <w:r w:rsidR="001F1274">
        <w:rPr>
          <w:rFonts w:cs="Times New Roman"/>
          <w:szCs w:val="24"/>
          <w:lang w:bidi="fa-IR"/>
        </w:rPr>
        <w:t>.”</w:t>
      </w:r>
      <w:r w:rsidR="0083646B" w:rsidRPr="00EA20DC">
        <w:rPr>
          <w:rStyle w:val="FootnoteReference"/>
          <w:rFonts w:cs="Times New Roman"/>
          <w:szCs w:val="24"/>
          <w:lang w:bidi="fa-IR"/>
        </w:rPr>
        <w:footnoteReference w:id="386"/>
      </w:r>
    </w:p>
    <w:p w:rsidR="005F3B47" w:rsidRPr="00EA20DC" w:rsidRDefault="0083646B" w:rsidP="00AD08E5">
      <w:pPr>
        <w:spacing w:line="320" w:lineRule="atLeast"/>
        <w:rPr>
          <w:rFonts w:cs="Times New Roman"/>
          <w:szCs w:val="24"/>
          <w:lang w:bidi="fa-IR"/>
        </w:rPr>
      </w:pP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ise şöyle buyurmuştur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Ben evde mercimek ayıklarken Fatıma ise yemek y</w:t>
      </w:r>
      <w:r w:rsidRPr="00EA20DC">
        <w:rPr>
          <w:rFonts w:cs="Times New Roman"/>
          <w:szCs w:val="24"/>
          <w:lang w:bidi="fa-IR"/>
        </w:rPr>
        <w:t>a</w:t>
      </w:r>
      <w:r w:rsidRPr="00EA20DC">
        <w:rPr>
          <w:rFonts w:cs="Times New Roman"/>
          <w:szCs w:val="24"/>
          <w:lang w:bidi="fa-IR"/>
        </w:rPr>
        <w:t>pıyordu</w:t>
      </w:r>
      <w:r w:rsidR="001F1274">
        <w:rPr>
          <w:rFonts w:cs="Times New Roman"/>
          <w:szCs w:val="24"/>
          <w:lang w:bidi="fa-IR"/>
        </w:rPr>
        <w:t xml:space="preserve">. </w:t>
      </w:r>
      <w:r w:rsidRPr="00EA20DC">
        <w:rPr>
          <w:rFonts w:cs="Times New Roman"/>
          <w:szCs w:val="24"/>
          <w:lang w:bidi="fa-IR"/>
        </w:rPr>
        <w:t>Derken peygamber</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eve geldi ve 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Ey Eb</w:t>
      </w:r>
      <w:r w:rsidR="006B67CC">
        <w:rPr>
          <w:rFonts w:cs="Times New Roman"/>
          <w:szCs w:val="24"/>
          <w:lang w:bidi="fa-IR"/>
        </w:rPr>
        <w:t>’</w:t>
      </w:r>
      <w:r w:rsidR="00DE79DE" w:rsidRPr="00EA20DC">
        <w:rPr>
          <w:rFonts w:cs="Times New Roman"/>
          <w:szCs w:val="24"/>
          <w:lang w:bidi="fa-IR"/>
        </w:rPr>
        <w:t xml:space="preserve">el </w:t>
      </w:r>
      <w:r w:rsidRPr="00EA20DC">
        <w:rPr>
          <w:rFonts w:cs="Times New Roman"/>
          <w:szCs w:val="24"/>
          <w:lang w:bidi="fa-IR"/>
        </w:rPr>
        <w:t>Hasan</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Ben, </w:t>
      </w:r>
      <w:r w:rsidR="006B67CC">
        <w:rPr>
          <w:rFonts w:cs="Times New Roman"/>
          <w:szCs w:val="24"/>
          <w:lang w:bidi="fa-IR"/>
        </w:rPr>
        <w:t>“</w:t>
      </w:r>
      <w:r w:rsidRPr="00EA20DC">
        <w:rPr>
          <w:rFonts w:cs="Times New Roman"/>
          <w:szCs w:val="24"/>
          <w:lang w:bidi="fa-IR"/>
        </w:rPr>
        <w:t>Efendim ey Allah Resulü</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 diye arz</w:t>
      </w:r>
      <w:r w:rsidR="002524E6" w:rsidRPr="00EA20DC">
        <w:rPr>
          <w:rFonts w:cs="Times New Roman"/>
          <w:szCs w:val="24"/>
          <w:lang w:bidi="fa-IR"/>
        </w:rPr>
        <w:t xml:space="preserve"> </w:t>
      </w:r>
      <w:r w:rsidRPr="00EA20DC">
        <w:rPr>
          <w:rFonts w:cs="Times New Roman"/>
          <w:szCs w:val="24"/>
          <w:lang w:bidi="fa-IR"/>
        </w:rPr>
        <w:t>ettim</w:t>
      </w:r>
      <w:r w:rsidR="001F1274">
        <w:rPr>
          <w:rFonts w:cs="Times New Roman"/>
          <w:szCs w:val="24"/>
          <w:lang w:bidi="fa-IR"/>
        </w:rPr>
        <w:t xml:space="preserve">. </w:t>
      </w:r>
      <w:r w:rsidRPr="00EA20DC">
        <w:rPr>
          <w:rFonts w:cs="Times New Roman"/>
          <w:szCs w:val="24"/>
          <w:lang w:bidi="fa-IR"/>
        </w:rPr>
        <w:t>Peygamber</w:t>
      </w:r>
      <w:r w:rsidR="00DF4E7C">
        <w:rPr>
          <w:rFonts w:cs="Times New Roman"/>
          <w:szCs w:val="24"/>
          <w:lang w:bidi="fa-IR"/>
        </w:rPr>
        <w:t xml:space="preserve"> </w:t>
      </w:r>
      <w:r w:rsidR="001F1274">
        <w:rPr>
          <w:rFonts w:cs="Times New Roman"/>
          <w:szCs w:val="24"/>
          <w:lang w:bidi="fa-IR"/>
        </w:rPr>
        <w:t xml:space="preserve">(s.a.a) </w:t>
      </w:r>
      <w:r w:rsidRPr="00EA20DC">
        <w:rPr>
          <w:rFonts w:cs="Times New Roman"/>
          <w:szCs w:val="24"/>
          <w:lang w:bidi="fa-IR"/>
        </w:rPr>
        <w:t>şöyle buyurdu</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Bu sözü be</w:t>
      </w:r>
      <w:r w:rsidRPr="00EA20DC">
        <w:rPr>
          <w:rFonts w:cs="Times New Roman"/>
          <w:szCs w:val="24"/>
          <w:lang w:bidi="fa-IR"/>
        </w:rPr>
        <w:t>n</w:t>
      </w:r>
      <w:r w:rsidRPr="00EA20DC">
        <w:rPr>
          <w:rFonts w:cs="Times New Roman"/>
          <w:szCs w:val="24"/>
          <w:lang w:bidi="fa-IR"/>
        </w:rPr>
        <w:t>den işit ve bu sözü ben Allah tarafından söylüyorum</w:t>
      </w:r>
      <w:r w:rsidR="001F1274">
        <w:rPr>
          <w:rFonts w:cs="Times New Roman"/>
          <w:szCs w:val="24"/>
          <w:lang w:bidi="fa-IR"/>
        </w:rPr>
        <w:t xml:space="preserve">. </w:t>
      </w:r>
      <w:r w:rsidRPr="00EA20DC">
        <w:rPr>
          <w:rFonts w:cs="Times New Roman"/>
          <w:szCs w:val="24"/>
          <w:lang w:bidi="fa-IR"/>
        </w:rPr>
        <w:t>Ev işlerinde eşine yardımcı olan erkeğe, bedeninde olan her kıl sayısınca bir yıllık ibadet yazılır</w:t>
      </w:r>
      <w:r w:rsidR="001F1274">
        <w:rPr>
          <w:rFonts w:cs="Times New Roman"/>
          <w:szCs w:val="24"/>
          <w:lang w:bidi="fa-IR"/>
        </w:rPr>
        <w:t xml:space="preserve">. </w:t>
      </w:r>
      <w:r w:rsidRPr="00EA20DC">
        <w:rPr>
          <w:rFonts w:cs="Times New Roman"/>
          <w:szCs w:val="24"/>
          <w:lang w:bidi="fa-IR"/>
        </w:rPr>
        <w:t>Öyle bir ibadet ki gündüzleri, oruç, geceleri namaz ve raz</w:t>
      </w:r>
      <w:r w:rsidR="00495432" w:rsidRPr="00EA20DC">
        <w:rPr>
          <w:rFonts w:cs="Times New Roman"/>
          <w:szCs w:val="24"/>
          <w:lang w:bidi="fa-IR"/>
        </w:rPr>
        <w:t xml:space="preserve">-u </w:t>
      </w:r>
      <w:r w:rsidRPr="00EA20DC">
        <w:rPr>
          <w:rFonts w:cs="Times New Roman"/>
          <w:szCs w:val="24"/>
          <w:lang w:bidi="fa-IR"/>
        </w:rPr>
        <w:t>niyaz ile geç</w:t>
      </w:r>
      <w:r w:rsidR="002524E6" w:rsidRPr="00EA20DC">
        <w:rPr>
          <w:rFonts w:cs="Times New Roman"/>
          <w:szCs w:val="24"/>
          <w:lang w:bidi="fa-IR"/>
        </w:rPr>
        <w:t>ir</w:t>
      </w:r>
      <w:r w:rsidRPr="00EA20DC">
        <w:rPr>
          <w:rFonts w:cs="Times New Roman"/>
          <w:szCs w:val="24"/>
          <w:lang w:bidi="fa-IR"/>
        </w:rPr>
        <w:t>miş gibi</w:t>
      </w:r>
      <w:r w:rsidR="002524E6" w:rsidRPr="00EA20DC">
        <w:rPr>
          <w:rFonts w:cs="Times New Roman"/>
          <w:szCs w:val="24"/>
          <w:lang w:bidi="fa-IR"/>
        </w:rPr>
        <w:t xml:space="preserve"> olur</w:t>
      </w:r>
      <w:r w:rsidR="001F1274">
        <w:rPr>
          <w:rFonts w:cs="Times New Roman"/>
          <w:szCs w:val="24"/>
          <w:lang w:bidi="fa-IR"/>
        </w:rPr>
        <w:t xml:space="preserve">. </w:t>
      </w:r>
      <w:r w:rsidRPr="00EA20DC">
        <w:rPr>
          <w:rFonts w:cs="Times New Roman"/>
          <w:szCs w:val="24"/>
          <w:lang w:bidi="fa-IR"/>
        </w:rPr>
        <w:t>Allah</w:t>
      </w:r>
      <w:r w:rsidR="002524E6" w:rsidRPr="00EA20DC">
        <w:rPr>
          <w:rFonts w:cs="Times New Roman"/>
          <w:szCs w:val="24"/>
          <w:lang w:bidi="fa-IR"/>
        </w:rPr>
        <w:t xml:space="preserve"> ona</w:t>
      </w:r>
      <w:r w:rsidRPr="00EA20DC">
        <w:rPr>
          <w:rFonts w:cs="Times New Roman"/>
          <w:szCs w:val="24"/>
          <w:lang w:bidi="fa-IR"/>
        </w:rPr>
        <w:t xml:space="preserve"> Davud, Yakub ve İsa gibi sa</w:t>
      </w:r>
      <w:r w:rsidRPr="00EA20DC">
        <w:rPr>
          <w:rFonts w:cs="Times New Roman"/>
          <w:szCs w:val="24"/>
          <w:lang w:bidi="fa-IR"/>
        </w:rPr>
        <w:t>b</w:t>
      </w:r>
      <w:r w:rsidRPr="00EA20DC">
        <w:rPr>
          <w:rFonts w:cs="Times New Roman"/>
          <w:szCs w:val="24"/>
          <w:lang w:bidi="fa-IR"/>
        </w:rPr>
        <w:t>rede</w:t>
      </w:r>
      <w:r w:rsidRPr="00EA20DC">
        <w:rPr>
          <w:rFonts w:cs="Times New Roman"/>
          <w:szCs w:val="24"/>
          <w:lang w:bidi="fa-IR"/>
        </w:rPr>
        <w:t>n</w:t>
      </w:r>
      <w:r w:rsidRPr="00EA20DC">
        <w:rPr>
          <w:rFonts w:cs="Times New Roman"/>
          <w:szCs w:val="24"/>
          <w:lang w:bidi="fa-IR"/>
        </w:rPr>
        <w:t xml:space="preserve">lerin </w:t>
      </w:r>
      <w:r w:rsidR="005F3B47" w:rsidRPr="00EA20DC">
        <w:rPr>
          <w:rFonts w:cs="Times New Roman"/>
          <w:szCs w:val="24"/>
          <w:lang w:bidi="fa-IR"/>
        </w:rPr>
        <w:t>mükafatını bağışlar</w:t>
      </w:r>
      <w:r w:rsidR="001F1274">
        <w:rPr>
          <w:rFonts w:cs="Times New Roman"/>
          <w:szCs w:val="24"/>
          <w:lang w:bidi="fa-IR"/>
        </w:rPr>
        <w:t>.”</w:t>
      </w:r>
      <w:r w:rsidR="005F3B47" w:rsidRPr="00EA20DC">
        <w:rPr>
          <w:rStyle w:val="FootnoteReference"/>
          <w:rFonts w:cs="Times New Roman"/>
          <w:szCs w:val="24"/>
          <w:lang w:bidi="fa-IR"/>
        </w:rPr>
        <w:footnoteReference w:id="387"/>
      </w:r>
    </w:p>
    <w:p w:rsidR="005F3B47" w:rsidRPr="00EA20DC" w:rsidRDefault="005F3B47" w:rsidP="00AD08E5">
      <w:pPr>
        <w:spacing w:line="320" w:lineRule="atLeast"/>
        <w:rPr>
          <w:rFonts w:cs="Times New Roman"/>
          <w:szCs w:val="24"/>
          <w:lang w:bidi="fa-IR"/>
        </w:rPr>
      </w:pPr>
      <w:r w:rsidRPr="00EA20DC">
        <w:rPr>
          <w:rFonts w:cs="Times New Roman"/>
          <w:szCs w:val="24"/>
          <w:lang w:bidi="fa-IR"/>
        </w:rPr>
        <w:t>Bu rivayet eşine yardımcı olmanın önem ve değerini açık bir şekilde gözler önüne serme</w:t>
      </w:r>
      <w:r w:rsidRPr="00EA20DC">
        <w:rPr>
          <w:rFonts w:cs="Times New Roman"/>
          <w:szCs w:val="24"/>
          <w:lang w:bidi="fa-IR"/>
        </w:rPr>
        <w:t>k</w:t>
      </w:r>
      <w:r w:rsidRPr="00EA20DC">
        <w:rPr>
          <w:rFonts w:cs="Times New Roman"/>
          <w:szCs w:val="24"/>
          <w:lang w:bidi="fa-IR"/>
        </w:rPr>
        <w:t>tedir</w:t>
      </w:r>
      <w:r w:rsidR="001F1274">
        <w:rPr>
          <w:rFonts w:cs="Times New Roman"/>
          <w:szCs w:val="24"/>
          <w:lang w:bidi="fa-IR"/>
        </w:rPr>
        <w:t xml:space="preserve">. </w:t>
      </w:r>
    </w:p>
    <w:p w:rsidR="001C6A65" w:rsidRPr="00EA20DC" w:rsidRDefault="005F3B47" w:rsidP="00AD08E5">
      <w:pPr>
        <w:spacing w:line="320" w:lineRule="atLeast"/>
        <w:rPr>
          <w:rFonts w:cs="Times New Roman"/>
          <w:szCs w:val="24"/>
          <w:lang w:bidi="fa-IR"/>
        </w:rPr>
      </w:pPr>
      <w:r w:rsidRPr="00EA20DC">
        <w:rPr>
          <w:rFonts w:cs="Times New Roman"/>
          <w:szCs w:val="24"/>
          <w:lang w:bidi="fa-IR"/>
        </w:rPr>
        <w:t>Başka bir rivayette İmam Sadık</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şöyle buyurmaktadır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Allah güzel olmayı ve süsle</w:t>
      </w:r>
      <w:r w:rsidRPr="00EA20DC">
        <w:rPr>
          <w:rFonts w:cs="Times New Roman"/>
          <w:szCs w:val="24"/>
          <w:lang w:bidi="fa-IR"/>
        </w:rPr>
        <w:t>n</w:t>
      </w:r>
      <w:r w:rsidRPr="00EA20DC">
        <w:rPr>
          <w:rFonts w:cs="Times New Roman"/>
          <w:szCs w:val="24"/>
          <w:lang w:bidi="fa-IR"/>
        </w:rPr>
        <w:t>meyi sevmektedir</w:t>
      </w:r>
      <w:r w:rsidR="001F1274">
        <w:rPr>
          <w:rFonts w:cs="Times New Roman"/>
          <w:szCs w:val="24"/>
          <w:lang w:bidi="fa-IR"/>
        </w:rPr>
        <w:t xml:space="preserve">. </w:t>
      </w:r>
      <w:r w:rsidRPr="00EA20DC">
        <w:rPr>
          <w:rFonts w:cs="Times New Roman"/>
          <w:szCs w:val="24"/>
          <w:lang w:bidi="fa-IR"/>
        </w:rPr>
        <w:t>Fakir görünmekten nefret etmektedir</w:t>
      </w:r>
      <w:r w:rsidR="001F1274">
        <w:rPr>
          <w:rFonts w:cs="Times New Roman"/>
          <w:szCs w:val="24"/>
          <w:lang w:bidi="fa-IR"/>
        </w:rPr>
        <w:t xml:space="preserve">. </w:t>
      </w:r>
      <w:r w:rsidRPr="00EA20DC">
        <w:rPr>
          <w:rFonts w:cs="Times New Roman"/>
          <w:szCs w:val="24"/>
          <w:lang w:bidi="fa-IR"/>
        </w:rPr>
        <w:t>Nimetlerinin eserlerini kulunun üz</w:t>
      </w:r>
      <w:r w:rsidRPr="00EA20DC">
        <w:rPr>
          <w:rFonts w:cs="Times New Roman"/>
          <w:szCs w:val="24"/>
          <w:lang w:bidi="fa-IR"/>
        </w:rPr>
        <w:t>e</w:t>
      </w:r>
      <w:r w:rsidRPr="00EA20DC">
        <w:rPr>
          <w:rFonts w:cs="Times New Roman"/>
          <w:szCs w:val="24"/>
          <w:lang w:bidi="fa-IR"/>
        </w:rPr>
        <w:t>rinde görmekten hoşlanır</w:t>
      </w:r>
      <w:r w:rsidR="001F1274">
        <w:rPr>
          <w:rFonts w:cs="Times New Roman"/>
          <w:szCs w:val="24"/>
          <w:lang w:bidi="fa-IR"/>
        </w:rPr>
        <w:t xml:space="preserve">. </w:t>
      </w:r>
      <w:r w:rsidRPr="00EA20DC">
        <w:rPr>
          <w:rFonts w:cs="Times New Roman"/>
          <w:szCs w:val="24"/>
          <w:lang w:bidi="fa-IR"/>
        </w:rPr>
        <w:t>Kulunun elbisesinin terte</w:t>
      </w:r>
      <w:r w:rsidR="002524E6" w:rsidRPr="00EA20DC">
        <w:rPr>
          <w:rFonts w:cs="Times New Roman"/>
          <w:szCs w:val="24"/>
          <w:lang w:bidi="fa-IR"/>
        </w:rPr>
        <w:t xml:space="preserve">miz olmasını, </w:t>
      </w:r>
      <w:r w:rsidRPr="00EA20DC">
        <w:rPr>
          <w:rFonts w:cs="Times New Roman"/>
          <w:szCs w:val="24"/>
          <w:lang w:bidi="fa-IR"/>
        </w:rPr>
        <w:t>güzel koku kullanmasını, evini süslemesini, evini ve etrafını süpürmes</w:t>
      </w:r>
      <w:r w:rsidRPr="00EA20DC">
        <w:rPr>
          <w:rFonts w:cs="Times New Roman"/>
          <w:szCs w:val="24"/>
          <w:lang w:bidi="fa-IR"/>
        </w:rPr>
        <w:t>i</w:t>
      </w:r>
      <w:r w:rsidRPr="00EA20DC">
        <w:rPr>
          <w:rFonts w:cs="Times New Roman"/>
          <w:szCs w:val="24"/>
          <w:lang w:bidi="fa-IR"/>
        </w:rPr>
        <w:t>ni sever</w:t>
      </w:r>
      <w:r w:rsidR="001F1274">
        <w:rPr>
          <w:rFonts w:cs="Times New Roman"/>
          <w:szCs w:val="24"/>
          <w:lang w:bidi="fa-IR"/>
        </w:rPr>
        <w:t>.”</w:t>
      </w:r>
      <w:r w:rsidRPr="00EA20DC">
        <w:rPr>
          <w:rStyle w:val="FootnoteReference"/>
          <w:rFonts w:cs="Times New Roman"/>
          <w:szCs w:val="24"/>
          <w:lang w:bidi="fa-IR"/>
        </w:rPr>
        <w:footnoteReference w:id="388"/>
      </w:r>
    </w:p>
    <w:p w:rsidR="003A5B8D" w:rsidRPr="00EA20DC" w:rsidRDefault="001C6A65" w:rsidP="00AD08E5">
      <w:pPr>
        <w:spacing w:line="320" w:lineRule="atLeast"/>
        <w:rPr>
          <w:rFonts w:cs="Times New Roman"/>
          <w:szCs w:val="24"/>
          <w:lang w:bidi="fa-IR"/>
        </w:rPr>
      </w:pPr>
      <w:r w:rsidRPr="00EA20DC">
        <w:rPr>
          <w:rFonts w:cs="Times New Roman"/>
          <w:szCs w:val="24"/>
          <w:lang w:bidi="fa-IR"/>
        </w:rPr>
        <w:t>Açıkça bilindiği üzere İslam temizlik ve güzelliği kadın ve erkek herkese gerekli kılmıştır</w:t>
      </w:r>
      <w:r w:rsidR="001F1274">
        <w:rPr>
          <w:rFonts w:cs="Times New Roman"/>
          <w:szCs w:val="24"/>
          <w:lang w:bidi="fa-IR"/>
        </w:rPr>
        <w:t xml:space="preserve">. </w:t>
      </w:r>
      <w:r w:rsidRPr="00EA20DC">
        <w:rPr>
          <w:rFonts w:cs="Times New Roman"/>
          <w:szCs w:val="24"/>
          <w:lang w:bidi="fa-IR"/>
        </w:rPr>
        <w:t>Erkeklerin</w:t>
      </w:r>
      <w:r w:rsidR="002524E6" w:rsidRPr="00EA20DC">
        <w:rPr>
          <w:rFonts w:cs="Times New Roman"/>
          <w:szCs w:val="24"/>
          <w:lang w:bidi="fa-IR"/>
        </w:rPr>
        <w:t xml:space="preserve"> de böylece</w:t>
      </w:r>
      <w:r w:rsidRPr="00EA20DC">
        <w:rPr>
          <w:rFonts w:cs="Times New Roman"/>
          <w:szCs w:val="24"/>
          <w:lang w:bidi="fa-IR"/>
        </w:rPr>
        <w:t xml:space="preserve"> Masum </w:t>
      </w:r>
      <w:r w:rsidR="002524E6" w:rsidRPr="00EA20DC">
        <w:rPr>
          <w:rFonts w:cs="Times New Roman"/>
          <w:szCs w:val="24"/>
          <w:lang w:bidi="fa-IR"/>
        </w:rPr>
        <w:t>İmamların</w:t>
      </w:r>
      <w:r w:rsidRPr="00EA20DC">
        <w:rPr>
          <w:rFonts w:cs="Times New Roman"/>
          <w:szCs w:val="24"/>
          <w:lang w:bidi="fa-IR"/>
        </w:rPr>
        <w:t xml:space="preserve"> siret ve metoduna uyarak eş</w:t>
      </w:r>
      <w:r w:rsidR="002524E6" w:rsidRPr="00EA20DC">
        <w:rPr>
          <w:rFonts w:cs="Times New Roman"/>
          <w:szCs w:val="24"/>
          <w:lang w:bidi="fa-IR"/>
        </w:rPr>
        <w:t>l</w:t>
      </w:r>
      <w:r w:rsidRPr="00EA20DC">
        <w:rPr>
          <w:rFonts w:cs="Times New Roman"/>
          <w:szCs w:val="24"/>
          <w:lang w:bidi="fa-IR"/>
        </w:rPr>
        <w:t xml:space="preserve">erine İslam, vicdan ve aklın emrettiği </w:t>
      </w:r>
      <w:r w:rsidR="002524E6" w:rsidRPr="00EA20DC">
        <w:rPr>
          <w:rFonts w:cs="Times New Roman"/>
          <w:szCs w:val="24"/>
          <w:lang w:bidi="fa-IR"/>
        </w:rPr>
        <w:t xml:space="preserve">şekilde </w:t>
      </w:r>
      <w:r w:rsidRPr="00EA20DC">
        <w:rPr>
          <w:rFonts w:cs="Times New Roman"/>
          <w:szCs w:val="24"/>
          <w:lang w:bidi="fa-IR"/>
        </w:rPr>
        <w:t>davranmaları, eşlerini değerli bir dost ve hayat arkadaşından da öte</w:t>
      </w:r>
      <w:r w:rsidR="002524E6" w:rsidRPr="00EA20DC">
        <w:rPr>
          <w:rFonts w:cs="Times New Roman"/>
          <w:szCs w:val="24"/>
          <w:lang w:bidi="fa-IR"/>
        </w:rPr>
        <w:t>,</w:t>
      </w:r>
      <w:r w:rsidRPr="00EA20DC">
        <w:rPr>
          <w:rFonts w:cs="Times New Roman"/>
          <w:szCs w:val="24"/>
          <w:lang w:bidi="fa-IR"/>
        </w:rPr>
        <w:t xml:space="preserve"> beden ve ruhunun bir parçası sayma</w:t>
      </w:r>
      <w:r w:rsidR="002524E6" w:rsidRPr="00EA20DC">
        <w:rPr>
          <w:rFonts w:cs="Times New Roman"/>
          <w:szCs w:val="24"/>
          <w:lang w:bidi="fa-IR"/>
        </w:rPr>
        <w:t>s</w:t>
      </w:r>
      <w:r w:rsidRPr="00EA20DC">
        <w:rPr>
          <w:rFonts w:cs="Times New Roman"/>
          <w:szCs w:val="24"/>
          <w:lang w:bidi="fa-IR"/>
        </w:rPr>
        <w:t>ı ümit edilir</w:t>
      </w:r>
      <w:r w:rsidR="001F1274">
        <w:rPr>
          <w:rFonts w:cs="Times New Roman"/>
          <w:szCs w:val="24"/>
          <w:lang w:bidi="fa-IR"/>
        </w:rPr>
        <w:t xml:space="preserve">. </w:t>
      </w:r>
      <w:r w:rsidRPr="00EA20DC">
        <w:rPr>
          <w:rFonts w:cs="Times New Roman"/>
          <w:szCs w:val="24"/>
          <w:lang w:bidi="fa-IR"/>
        </w:rPr>
        <w:t>Erkekler eşinin makamına saygı göste</w:t>
      </w:r>
      <w:r w:rsidRPr="00EA20DC">
        <w:rPr>
          <w:rFonts w:cs="Times New Roman"/>
          <w:szCs w:val="24"/>
          <w:lang w:bidi="fa-IR"/>
        </w:rPr>
        <w:t>r</w:t>
      </w:r>
      <w:r w:rsidRPr="00EA20DC">
        <w:rPr>
          <w:rFonts w:cs="Times New Roman"/>
          <w:szCs w:val="24"/>
          <w:lang w:bidi="fa-IR"/>
        </w:rPr>
        <w:t xml:space="preserve">meli ve </w:t>
      </w:r>
      <w:r w:rsidR="002524E6" w:rsidRPr="00EA20DC">
        <w:rPr>
          <w:rFonts w:cs="Times New Roman"/>
          <w:szCs w:val="24"/>
          <w:lang w:bidi="fa-IR"/>
        </w:rPr>
        <w:t xml:space="preserve">eşlerine </w:t>
      </w:r>
      <w:r w:rsidRPr="00EA20DC">
        <w:rPr>
          <w:rFonts w:cs="Times New Roman"/>
          <w:szCs w:val="24"/>
          <w:lang w:bidi="fa-IR"/>
        </w:rPr>
        <w:t>kendilerine davranılmasını istedi</w:t>
      </w:r>
      <w:r w:rsidRPr="00EA20DC">
        <w:rPr>
          <w:rFonts w:cs="Times New Roman"/>
          <w:szCs w:val="24"/>
          <w:lang w:bidi="fa-IR"/>
        </w:rPr>
        <w:t>k</w:t>
      </w:r>
      <w:r w:rsidRPr="00EA20DC">
        <w:rPr>
          <w:rFonts w:cs="Times New Roman"/>
          <w:szCs w:val="24"/>
          <w:lang w:bidi="fa-IR"/>
        </w:rPr>
        <w:t>leri şekilde davranmalıdırlar</w:t>
      </w:r>
      <w:r w:rsidR="001F1274">
        <w:rPr>
          <w:rFonts w:cs="Times New Roman"/>
          <w:szCs w:val="24"/>
          <w:lang w:bidi="fa-IR"/>
        </w:rPr>
        <w:t xml:space="preserve">. </w:t>
      </w:r>
    </w:p>
    <w:p w:rsidR="003A5B8D" w:rsidRPr="00EA20DC" w:rsidRDefault="003A5B8D" w:rsidP="00AD08E5">
      <w:pPr>
        <w:spacing w:line="320" w:lineRule="atLeast"/>
        <w:rPr>
          <w:rFonts w:cs="Times New Roman"/>
          <w:szCs w:val="24"/>
          <w:lang w:bidi="fa-IR"/>
        </w:rPr>
      </w:pPr>
      <w:r w:rsidRPr="00EA20DC">
        <w:rPr>
          <w:rFonts w:cs="Times New Roman"/>
          <w:szCs w:val="24"/>
          <w:lang w:bidi="fa-IR"/>
        </w:rPr>
        <w:br w:type="page"/>
      </w:r>
    </w:p>
    <w:p w:rsidR="003A5B8D" w:rsidRPr="00EA20DC" w:rsidRDefault="00D85700" w:rsidP="006B4421">
      <w:pPr>
        <w:pStyle w:val="Heading1"/>
        <w:rPr>
          <w:lang w:bidi="fa-IR"/>
        </w:rPr>
      </w:pPr>
      <w:bookmarkStart w:id="169" w:name="_Toc266607655"/>
      <w:r w:rsidRPr="00EA20DC">
        <w:rPr>
          <w:lang w:bidi="fa-IR"/>
        </w:rPr>
        <w:t>İhlas suresinin Tefsiri</w:t>
      </w:r>
      <w:bookmarkEnd w:id="169"/>
    </w:p>
    <w:p w:rsidR="004930CC" w:rsidRPr="00EA20DC" w:rsidRDefault="00A02471" w:rsidP="006B4421">
      <w:pPr>
        <w:pStyle w:val="Heading1"/>
        <w:rPr>
          <w:lang w:bidi="fa-IR"/>
        </w:rPr>
      </w:pPr>
      <w:bookmarkStart w:id="170" w:name="_Toc266607656"/>
      <w:r w:rsidRPr="00EA20DC">
        <w:rPr>
          <w:lang w:bidi="fa-IR"/>
        </w:rPr>
        <w:t>Üstat Allame Tabatabai</w:t>
      </w:r>
      <w:bookmarkEnd w:id="170"/>
    </w:p>
    <w:p w:rsidR="00D85700" w:rsidRPr="00EA20DC" w:rsidRDefault="00D85700" w:rsidP="00AD08E5">
      <w:pPr>
        <w:bidi/>
        <w:adjustRightInd w:val="0"/>
        <w:spacing w:line="320" w:lineRule="atLeast"/>
        <w:jc w:val="left"/>
        <w:rPr>
          <w:rFonts w:ascii="Arial" w:hAnsi="Arial"/>
          <w:color w:val="000000"/>
          <w:sz w:val="32"/>
          <w:lang w:eastAsia="tr-TR"/>
        </w:rPr>
      </w:pPr>
      <w:r w:rsidRPr="00EA20DC">
        <w:rPr>
          <w:rFonts w:ascii="Arial" w:hAnsi="Arial"/>
          <w:color w:val="000000"/>
          <w:sz w:val="32"/>
          <w:rtl/>
          <w:lang w:eastAsia="tr-TR"/>
        </w:rPr>
        <w:t xml:space="preserve">بِسْمِ </w:t>
      </w:r>
      <w:r w:rsidRPr="008A3CFA">
        <w:rPr>
          <w:rFonts w:ascii="Arial" w:hAnsi="Arial"/>
          <w:sz w:val="32"/>
          <w:rtl/>
          <w:lang w:eastAsia="tr-TR"/>
        </w:rPr>
        <w:t>اللهِ</w:t>
      </w:r>
      <w:r w:rsidRPr="00EA20DC">
        <w:rPr>
          <w:rFonts w:ascii="Arial" w:hAnsi="Arial"/>
          <w:color w:val="000000"/>
          <w:sz w:val="32"/>
          <w:rtl/>
          <w:lang w:eastAsia="tr-TR"/>
        </w:rPr>
        <w:t xml:space="preserve"> </w:t>
      </w:r>
      <w:r w:rsidRPr="008A3CFA">
        <w:rPr>
          <w:rFonts w:ascii="Arial" w:hAnsi="Arial"/>
          <w:sz w:val="32"/>
          <w:rtl/>
          <w:lang w:eastAsia="tr-TR"/>
        </w:rPr>
        <w:t>الرَّحْمنِ</w:t>
      </w:r>
      <w:r w:rsidRPr="00EA20DC">
        <w:rPr>
          <w:rFonts w:ascii="Arial" w:hAnsi="Arial"/>
          <w:color w:val="000000"/>
          <w:sz w:val="32"/>
          <w:rtl/>
          <w:lang w:eastAsia="tr-TR"/>
        </w:rPr>
        <w:t xml:space="preserve"> </w:t>
      </w:r>
      <w:r w:rsidRPr="008A3CFA">
        <w:rPr>
          <w:rFonts w:ascii="Arial" w:hAnsi="Arial"/>
          <w:sz w:val="32"/>
          <w:rtl/>
          <w:lang w:eastAsia="tr-TR"/>
        </w:rPr>
        <w:t>الرَّحِيمِ</w:t>
      </w:r>
    </w:p>
    <w:p w:rsidR="00D85700" w:rsidRPr="00EA20DC" w:rsidRDefault="00D85700" w:rsidP="00AD08E5">
      <w:pPr>
        <w:bidi/>
        <w:adjustRightInd w:val="0"/>
        <w:spacing w:line="320" w:lineRule="atLeast"/>
        <w:jc w:val="left"/>
        <w:rPr>
          <w:rFonts w:ascii="Arial" w:hAnsi="Arial"/>
          <w:color w:val="000000"/>
          <w:sz w:val="32"/>
          <w:lang w:eastAsia="tr-TR"/>
        </w:rPr>
      </w:pPr>
      <w:r w:rsidRPr="00EA20DC">
        <w:rPr>
          <w:rFonts w:ascii="Arial" w:hAnsi="Arial"/>
          <w:color w:val="000000"/>
          <w:sz w:val="32"/>
          <w:rtl/>
          <w:lang w:eastAsia="tr-TR"/>
        </w:rPr>
        <w:t xml:space="preserve">قُلْ هُوَ </w:t>
      </w:r>
      <w:r w:rsidRPr="008A3CFA">
        <w:rPr>
          <w:rFonts w:ascii="Arial" w:hAnsi="Arial"/>
          <w:sz w:val="32"/>
          <w:rtl/>
          <w:lang w:eastAsia="tr-TR"/>
        </w:rPr>
        <w:t>اللَّهُ</w:t>
      </w:r>
      <w:r w:rsidRPr="00EA20DC">
        <w:rPr>
          <w:rFonts w:ascii="Arial" w:hAnsi="Arial"/>
          <w:color w:val="000000"/>
          <w:sz w:val="32"/>
          <w:rtl/>
          <w:lang w:eastAsia="tr-TR"/>
        </w:rPr>
        <w:t xml:space="preserve"> أَحَدٌ {1} </w:t>
      </w:r>
      <w:r w:rsidRPr="008A3CFA">
        <w:rPr>
          <w:rFonts w:ascii="Arial" w:hAnsi="Arial"/>
          <w:sz w:val="32"/>
          <w:rtl/>
          <w:lang w:eastAsia="tr-TR"/>
        </w:rPr>
        <w:t>اللَّهُ</w:t>
      </w:r>
      <w:r w:rsidRPr="00EA20DC">
        <w:rPr>
          <w:rFonts w:ascii="Arial" w:hAnsi="Arial"/>
          <w:color w:val="000000"/>
          <w:sz w:val="32"/>
          <w:rtl/>
          <w:lang w:eastAsia="tr-TR"/>
        </w:rPr>
        <w:t xml:space="preserve"> الصَّمَدُ {2} لَمْ يَلِدْ</w:t>
      </w:r>
      <w:r w:rsidRPr="00EA20DC">
        <w:rPr>
          <w:rFonts w:ascii="Arial" w:hAnsi="Arial"/>
          <w:color w:val="000000"/>
          <w:sz w:val="32"/>
          <w:lang w:eastAsia="tr-TR"/>
        </w:rPr>
        <w:t xml:space="preserve"> </w:t>
      </w:r>
      <w:r w:rsidRPr="00EA20DC">
        <w:rPr>
          <w:rFonts w:ascii="Arial" w:hAnsi="Arial"/>
          <w:color w:val="000000"/>
          <w:sz w:val="32"/>
          <w:rtl/>
          <w:lang w:eastAsia="tr-TR"/>
        </w:rPr>
        <w:t>وَلَمْ يُولَدْ {3} وَلَمْ يَكُن لَّهُ كُفُواً أَحَدٌ {4}</w:t>
      </w:r>
    </w:p>
    <w:p w:rsidR="00A02471" w:rsidRPr="00EA20DC" w:rsidRDefault="006B67CC" w:rsidP="006B4421">
      <w:pPr>
        <w:pStyle w:val="Heading1"/>
        <w:rPr>
          <w:lang w:bidi="fa-IR"/>
        </w:rPr>
      </w:pPr>
      <w:bookmarkStart w:id="171" w:name="_Toc266607657"/>
      <w:r>
        <w:rPr>
          <w:lang w:bidi="fa-IR"/>
        </w:rPr>
        <w:t>“</w:t>
      </w:r>
      <w:r w:rsidR="004364B3" w:rsidRPr="00EA20DC">
        <w:rPr>
          <w:lang w:bidi="fa-IR"/>
        </w:rPr>
        <w:t>Rahman ve Rahim olan Allah</w:t>
      </w:r>
      <w:r>
        <w:rPr>
          <w:lang w:bidi="fa-IR"/>
        </w:rPr>
        <w:t>’</w:t>
      </w:r>
      <w:r w:rsidR="004364B3" w:rsidRPr="00EA20DC">
        <w:rPr>
          <w:lang w:bidi="fa-IR"/>
        </w:rPr>
        <w:t>ın adıyla</w:t>
      </w:r>
      <w:r w:rsidR="001F1274">
        <w:rPr>
          <w:lang w:bidi="fa-IR"/>
        </w:rPr>
        <w:t xml:space="preserve">. </w:t>
      </w:r>
      <w:r w:rsidR="004364B3" w:rsidRPr="00EA20DC">
        <w:rPr>
          <w:lang w:bidi="fa-IR"/>
        </w:rPr>
        <w:t>De ki</w:t>
      </w:r>
      <w:r w:rsidR="00DF4E7C">
        <w:rPr>
          <w:lang w:bidi="fa-IR"/>
        </w:rPr>
        <w:t xml:space="preserve">: </w:t>
      </w:r>
      <w:r w:rsidR="004364B3" w:rsidRPr="00EA20DC">
        <w:rPr>
          <w:lang w:bidi="fa-IR"/>
        </w:rPr>
        <w:t>O Allah, bi</w:t>
      </w:r>
      <w:r w:rsidR="004364B3" w:rsidRPr="00EA20DC">
        <w:rPr>
          <w:lang w:bidi="fa-IR"/>
        </w:rPr>
        <w:t>r</w:t>
      </w:r>
      <w:r w:rsidR="004364B3" w:rsidRPr="00EA20DC">
        <w:rPr>
          <w:lang w:bidi="fa-IR"/>
        </w:rPr>
        <w:t>dir</w:t>
      </w:r>
      <w:r w:rsidR="001F1274">
        <w:rPr>
          <w:lang w:bidi="fa-IR"/>
        </w:rPr>
        <w:t xml:space="preserve">. </w:t>
      </w:r>
      <w:r w:rsidR="004364B3" w:rsidRPr="00EA20DC">
        <w:rPr>
          <w:lang w:bidi="fa-IR"/>
        </w:rPr>
        <w:t>Allah her şeyden müstağni ve her şey O</w:t>
      </w:r>
      <w:r>
        <w:rPr>
          <w:lang w:bidi="fa-IR"/>
        </w:rPr>
        <w:t>’</w:t>
      </w:r>
      <w:r w:rsidR="004364B3" w:rsidRPr="00EA20DC">
        <w:rPr>
          <w:lang w:bidi="fa-IR"/>
        </w:rPr>
        <w:t>na muhtaçtır</w:t>
      </w:r>
      <w:r w:rsidR="001F1274">
        <w:rPr>
          <w:lang w:bidi="fa-IR"/>
        </w:rPr>
        <w:t xml:space="preserve">. </w:t>
      </w:r>
      <w:r w:rsidR="004364B3" w:rsidRPr="00EA20DC">
        <w:rPr>
          <w:lang w:bidi="fa-IR"/>
        </w:rPr>
        <w:t>O doğurmamış ve doğmamıştır</w:t>
      </w:r>
      <w:r w:rsidR="001F1274">
        <w:rPr>
          <w:lang w:bidi="fa-IR"/>
        </w:rPr>
        <w:t xml:space="preserve">. </w:t>
      </w:r>
      <w:r w:rsidR="004364B3" w:rsidRPr="00EA20DC">
        <w:rPr>
          <w:lang w:bidi="fa-IR"/>
        </w:rPr>
        <w:t>Hiçbir şey O</w:t>
      </w:r>
      <w:r>
        <w:rPr>
          <w:lang w:bidi="fa-IR"/>
        </w:rPr>
        <w:t>’</w:t>
      </w:r>
      <w:r w:rsidR="004364B3" w:rsidRPr="00EA20DC">
        <w:rPr>
          <w:lang w:bidi="fa-IR"/>
        </w:rPr>
        <w:t>nun dengi o</w:t>
      </w:r>
      <w:r w:rsidR="004364B3" w:rsidRPr="00EA20DC">
        <w:rPr>
          <w:lang w:bidi="fa-IR"/>
        </w:rPr>
        <w:t>l</w:t>
      </w:r>
      <w:r w:rsidR="004364B3" w:rsidRPr="00EA20DC">
        <w:rPr>
          <w:lang w:bidi="fa-IR"/>
        </w:rPr>
        <w:t>mamıştır</w:t>
      </w:r>
      <w:r w:rsidR="001F1274">
        <w:rPr>
          <w:lang w:bidi="fa-IR"/>
        </w:rPr>
        <w:t>.”</w:t>
      </w:r>
      <w:r w:rsidR="004364B3" w:rsidRPr="00EA20DC">
        <w:rPr>
          <w:rStyle w:val="FootnoteReference"/>
          <w:rFonts w:cs="Times New Roman"/>
          <w:b w:val="0"/>
          <w:bCs w:val="0"/>
          <w:szCs w:val="24"/>
          <w:lang w:bidi="fa-IR"/>
        </w:rPr>
        <w:footnoteReference w:id="389"/>
      </w:r>
      <w:bookmarkEnd w:id="171"/>
    </w:p>
    <w:p w:rsidR="002E75B9" w:rsidRPr="00EA20DC" w:rsidRDefault="002E75B9" w:rsidP="006B4421">
      <w:pPr>
        <w:pStyle w:val="Heading1"/>
        <w:rPr>
          <w:lang w:bidi="fa-IR"/>
        </w:rPr>
      </w:pPr>
      <w:bookmarkStart w:id="172" w:name="_Toc266607658"/>
      <w:r w:rsidRPr="00EA20DC">
        <w:rPr>
          <w:lang w:bidi="fa-IR"/>
        </w:rPr>
        <w:t>Ayetlerin Beyanı</w:t>
      </w:r>
      <w:bookmarkEnd w:id="172"/>
    </w:p>
    <w:p w:rsidR="00B66140" w:rsidRPr="00EA20DC" w:rsidRDefault="00B66140" w:rsidP="006B4421">
      <w:pPr>
        <w:pStyle w:val="Heading1"/>
        <w:rPr>
          <w:lang w:bidi="fa-IR"/>
        </w:rPr>
      </w:pPr>
      <w:bookmarkStart w:id="173" w:name="_Toc266607659"/>
      <w:r w:rsidRPr="00EA20DC">
        <w:rPr>
          <w:lang w:bidi="fa-IR"/>
        </w:rPr>
        <w:t>Tevhit Hakkında Kısa Bir Söz</w:t>
      </w:r>
      <w:bookmarkEnd w:id="173"/>
    </w:p>
    <w:p w:rsidR="002E75B9" w:rsidRPr="00EA20DC" w:rsidRDefault="00644A00" w:rsidP="00AD08E5">
      <w:pPr>
        <w:spacing w:line="320" w:lineRule="atLeast"/>
        <w:rPr>
          <w:rFonts w:cs="Times New Roman"/>
          <w:szCs w:val="24"/>
          <w:lang w:bidi="fa-IR"/>
        </w:rPr>
      </w:pPr>
      <w:r w:rsidRPr="00EA20DC">
        <w:rPr>
          <w:rFonts w:cs="Times New Roman"/>
          <w:szCs w:val="24"/>
          <w:lang w:bidi="fa-IR"/>
        </w:rPr>
        <w:t>Bu sure Allah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 xml:space="preserve">yı </w:t>
      </w:r>
      <w:r w:rsidR="00363256" w:rsidRPr="00EA20DC">
        <w:rPr>
          <w:rFonts w:cs="Times New Roman"/>
          <w:szCs w:val="24"/>
          <w:lang w:bidi="fa-IR"/>
        </w:rPr>
        <w:t>zat birliği, Allah</w:t>
      </w:r>
      <w:r w:rsidR="006B67CC">
        <w:rPr>
          <w:rFonts w:cs="Times New Roman"/>
          <w:szCs w:val="24"/>
          <w:lang w:bidi="fa-IR"/>
        </w:rPr>
        <w:t>’</w:t>
      </w:r>
      <w:r w:rsidR="00363256" w:rsidRPr="00EA20DC">
        <w:rPr>
          <w:rFonts w:cs="Times New Roman"/>
          <w:szCs w:val="24"/>
          <w:lang w:bidi="fa-IR"/>
        </w:rPr>
        <w:t>tan başka bütün varlıkların varlıksal ihtiyaçl</w:t>
      </w:r>
      <w:r w:rsidR="00363256" w:rsidRPr="00EA20DC">
        <w:rPr>
          <w:rFonts w:cs="Times New Roman"/>
          <w:szCs w:val="24"/>
          <w:lang w:bidi="fa-IR"/>
        </w:rPr>
        <w:t>a</w:t>
      </w:r>
      <w:r w:rsidR="00363256" w:rsidRPr="00EA20DC">
        <w:rPr>
          <w:rFonts w:cs="Times New Roman"/>
          <w:szCs w:val="24"/>
          <w:lang w:bidi="fa-IR"/>
        </w:rPr>
        <w:t>rında Allah</w:t>
      </w:r>
      <w:r w:rsidR="006B67CC">
        <w:rPr>
          <w:rFonts w:cs="Times New Roman"/>
          <w:szCs w:val="24"/>
          <w:lang w:bidi="fa-IR"/>
        </w:rPr>
        <w:t>’</w:t>
      </w:r>
      <w:r w:rsidR="00363256" w:rsidRPr="00EA20DC">
        <w:rPr>
          <w:rFonts w:cs="Times New Roman"/>
          <w:szCs w:val="24"/>
          <w:lang w:bidi="fa-IR"/>
        </w:rPr>
        <w:t xml:space="preserve">a doğru dönüşü ve </w:t>
      </w:r>
      <w:r w:rsidR="006101ED" w:rsidRPr="00EA20DC">
        <w:rPr>
          <w:rFonts w:cs="Times New Roman"/>
          <w:szCs w:val="24"/>
          <w:lang w:bidi="fa-IR"/>
        </w:rPr>
        <w:t>hiç bir</w:t>
      </w:r>
      <w:r w:rsidR="00363256" w:rsidRPr="00EA20DC">
        <w:rPr>
          <w:rFonts w:cs="Times New Roman"/>
          <w:szCs w:val="24"/>
          <w:lang w:bidi="fa-IR"/>
        </w:rPr>
        <w:t xml:space="preserve"> varlığın zat, sıfat ve fiiller hususunda Allah</w:t>
      </w:r>
      <w:r w:rsidR="006B67CC">
        <w:rPr>
          <w:rFonts w:cs="Times New Roman"/>
          <w:szCs w:val="24"/>
          <w:lang w:bidi="fa-IR"/>
        </w:rPr>
        <w:t>’</w:t>
      </w:r>
      <w:r w:rsidR="00363256" w:rsidRPr="00EA20DC">
        <w:rPr>
          <w:rFonts w:cs="Times New Roman"/>
          <w:szCs w:val="24"/>
          <w:lang w:bidi="fa-IR"/>
        </w:rPr>
        <w:t>a ortak o</w:t>
      </w:r>
      <w:r w:rsidR="00363256" w:rsidRPr="00EA20DC">
        <w:rPr>
          <w:rFonts w:cs="Times New Roman"/>
          <w:szCs w:val="24"/>
          <w:lang w:bidi="fa-IR"/>
        </w:rPr>
        <w:t>l</w:t>
      </w:r>
      <w:r w:rsidR="00363256" w:rsidRPr="00EA20DC">
        <w:rPr>
          <w:rFonts w:cs="Times New Roman"/>
          <w:szCs w:val="24"/>
          <w:lang w:bidi="fa-IR"/>
        </w:rPr>
        <w:t>madığı yönleriyle övmektedir</w:t>
      </w:r>
      <w:r w:rsidR="001F1274">
        <w:rPr>
          <w:rFonts w:cs="Times New Roman"/>
          <w:szCs w:val="24"/>
          <w:lang w:bidi="fa-IR"/>
        </w:rPr>
        <w:t xml:space="preserve">. </w:t>
      </w:r>
      <w:r w:rsidR="00832F4A" w:rsidRPr="00EA20DC">
        <w:rPr>
          <w:rFonts w:cs="Times New Roman"/>
          <w:szCs w:val="24"/>
          <w:lang w:bidi="fa-IR"/>
        </w:rPr>
        <w:t>Bu Kur</w:t>
      </w:r>
      <w:r w:rsidR="006B67CC">
        <w:rPr>
          <w:rFonts w:cs="Times New Roman"/>
          <w:szCs w:val="24"/>
          <w:lang w:bidi="fa-IR"/>
        </w:rPr>
        <w:t>’</w:t>
      </w:r>
      <w:r w:rsidR="00832F4A" w:rsidRPr="00EA20DC">
        <w:rPr>
          <w:rFonts w:cs="Times New Roman"/>
          <w:szCs w:val="24"/>
          <w:lang w:bidi="fa-IR"/>
        </w:rPr>
        <w:t>ani tevhit, bizzat Kur</w:t>
      </w:r>
      <w:r w:rsidR="006B67CC">
        <w:rPr>
          <w:rFonts w:cs="Times New Roman"/>
          <w:szCs w:val="24"/>
          <w:lang w:bidi="fa-IR"/>
        </w:rPr>
        <w:t>’</w:t>
      </w:r>
      <w:r w:rsidR="00832F4A" w:rsidRPr="00EA20DC">
        <w:rPr>
          <w:rFonts w:cs="Times New Roman"/>
          <w:szCs w:val="24"/>
          <w:lang w:bidi="fa-IR"/>
        </w:rPr>
        <w:t>a</w:t>
      </w:r>
      <w:r w:rsidR="00B3386A" w:rsidRPr="00EA20DC">
        <w:rPr>
          <w:rFonts w:cs="Times New Roman"/>
          <w:szCs w:val="24"/>
          <w:lang w:bidi="fa-IR"/>
        </w:rPr>
        <w:t xml:space="preserve">n-ı </w:t>
      </w:r>
      <w:r w:rsidR="00832F4A" w:rsidRPr="00EA20DC">
        <w:rPr>
          <w:rFonts w:cs="Times New Roman"/>
          <w:szCs w:val="24"/>
          <w:lang w:bidi="fa-IR"/>
        </w:rPr>
        <w:t>Kerim</w:t>
      </w:r>
      <w:r w:rsidR="006B67CC">
        <w:rPr>
          <w:rFonts w:cs="Times New Roman"/>
          <w:szCs w:val="24"/>
          <w:lang w:bidi="fa-IR"/>
        </w:rPr>
        <w:t>’</w:t>
      </w:r>
      <w:r w:rsidR="00832F4A" w:rsidRPr="00EA20DC">
        <w:rPr>
          <w:rFonts w:cs="Times New Roman"/>
          <w:szCs w:val="24"/>
          <w:lang w:bidi="fa-IR"/>
        </w:rPr>
        <w:t>e has bir tevhittir</w:t>
      </w:r>
      <w:r w:rsidR="001F1274">
        <w:rPr>
          <w:rFonts w:cs="Times New Roman"/>
          <w:szCs w:val="24"/>
          <w:lang w:bidi="fa-IR"/>
        </w:rPr>
        <w:t xml:space="preserve">. </w:t>
      </w:r>
    </w:p>
    <w:p w:rsidR="00083169" w:rsidRPr="00EA20DC" w:rsidRDefault="00832F4A" w:rsidP="00AD08E5">
      <w:pPr>
        <w:spacing w:line="320" w:lineRule="atLeast"/>
        <w:rPr>
          <w:rFonts w:cs="Times New Roman"/>
          <w:szCs w:val="24"/>
          <w:lang w:bidi="fa-IR"/>
        </w:rPr>
      </w:pPr>
      <w:r w:rsidRPr="00EA20DC">
        <w:rPr>
          <w:rFonts w:cs="Times New Roman"/>
          <w:szCs w:val="24"/>
          <w:lang w:bidi="fa-IR"/>
        </w:rPr>
        <w:t>İslam</w:t>
      </w:r>
      <w:r w:rsidR="006B67CC">
        <w:rPr>
          <w:rFonts w:cs="Times New Roman"/>
          <w:szCs w:val="24"/>
          <w:lang w:bidi="fa-IR"/>
        </w:rPr>
        <w:t>’</w:t>
      </w:r>
      <w:r w:rsidRPr="00EA20DC">
        <w:rPr>
          <w:rFonts w:cs="Times New Roman"/>
          <w:szCs w:val="24"/>
          <w:lang w:bidi="fa-IR"/>
        </w:rPr>
        <w:t>ın bütün marifetleri</w:t>
      </w:r>
      <w:r w:rsidR="00D966F1" w:rsidRPr="00EA20DC">
        <w:rPr>
          <w:rFonts w:cs="Times New Roman"/>
          <w:szCs w:val="24"/>
          <w:lang w:bidi="fa-IR"/>
        </w:rPr>
        <w:t xml:space="preserve"> ve</w:t>
      </w:r>
      <w:r w:rsidRPr="00EA20DC">
        <w:rPr>
          <w:rFonts w:cs="Times New Roman"/>
          <w:szCs w:val="24"/>
          <w:lang w:bidi="fa-IR"/>
        </w:rPr>
        <w:t xml:space="preserve"> </w:t>
      </w:r>
      <w:r w:rsidR="00CB70DF" w:rsidRPr="00EA20DC">
        <w:rPr>
          <w:rFonts w:cs="Times New Roman"/>
          <w:szCs w:val="24"/>
          <w:lang w:bidi="fa-IR"/>
        </w:rPr>
        <w:t>esaslı</w:t>
      </w:r>
      <w:r w:rsidRPr="00EA20DC">
        <w:rPr>
          <w:rFonts w:cs="Times New Roman"/>
          <w:szCs w:val="24"/>
          <w:lang w:bidi="fa-IR"/>
        </w:rPr>
        <w:t>,</w:t>
      </w:r>
      <w:r w:rsidR="00CB70DF" w:rsidRPr="00EA20DC">
        <w:rPr>
          <w:rFonts w:cs="Times New Roman"/>
          <w:szCs w:val="24"/>
          <w:lang w:bidi="fa-IR"/>
        </w:rPr>
        <w:t xml:space="preserve"> detaylı</w:t>
      </w:r>
      <w:r w:rsidRPr="00EA20DC">
        <w:rPr>
          <w:rFonts w:cs="Times New Roman"/>
          <w:szCs w:val="24"/>
          <w:lang w:bidi="fa-IR"/>
        </w:rPr>
        <w:t xml:space="preserve"> ve ahlaki </w:t>
      </w:r>
      <w:r w:rsidR="0020670F" w:rsidRPr="00EA20DC">
        <w:rPr>
          <w:rFonts w:cs="Times New Roman"/>
          <w:szCs w:val="24"/>
          <w:lang w:bidi="fa-IR"/>
        </w:rPr>
        <w:t>öğretileri, bu esas üzere şekillenmi</w:t>
      </w:r>
      <w:r w:rsidR="0020670F" w:rsidRPr="00EA20DC">
        <w:rPr>
          <w:rFonts w:cs="Times New Roman"/>
          <w:szCs w:val="24"/>
          <w:lang w:bidi="fa-IR"/>
        </w:rPr>
        <w:t>ş</w:t>
      </w:r>
      <w:r w:rsidR="0020670F" w:rsidRPr="00EA20DC">
        <w:rPr>
          <w:rFonts w:cs="Times New Roman"/>
          <w:szCs w:val="24"/>
          <w:lang w:bidi="fa-IR"/>
        </w:rPr>
        <w:t>ti</w:t>
      </w:r>
      <w:r w:rsidR="00054D7E" w:rsidRPr="00EA20DC">
        <w:rPr>
          <w:rFonts w:cs="Times New Roman"/>
          <w:szCs w:val="24"/>
          <w:lang w:bidi="fa-IR"/>
        </w:rPr>
        <w:t>r</w:t>
      </w:r>
      <w:r w:rsidR="001F1274">
        <w:rPr>
          <w:rFonts w:cs="Times New Roman"/>
          <w:szCs w:val="24"/>
          <w:lang w:bidi="fa-IR"/>
        </w:rPr>
        <w:t xml:space="preserve">. </w:t>
      </w:r>
      <w:r w:rsidR="00054D7E" w:rsidRPr="00EA20DC">
        <w:rPr>
          <w:rFonts w:cs="Times New Roman"/>
          <w:szCs w:val="24"/>
          <w:lang w:bidi="fa-IR"/>
        </w:rPr>
        <w:t>Şia</w:t>
      </w:r>
      <w:r w:rsidR="0020670F" w:rsidRPr="00EA20DC">
        <w:rPr>
          <w:rFonts w:cs="Times New Roman"/>
          <w:szCs w:val="24"/>
          <w:lang w:bidi="fa-IR"/>
        </w:rPr>
        <w:t xml:space="preserve"> ve Sünni yoluyla </w:t>
      </w:r>
      <w:r w:rsidR="00083169" w:rsidRPr="00EA20DC">
        <w:rPr>
          <w:rFonts w:cs="Times New Roman"/>
          <w:szCs w:val="24"/>
          <w:lang w:bidi="fa-IR"/>
        </w:rPr>
        <w:t>bu surenin fazileti hakkında bir çok rivayetler n</w:t>
      </w:r>
      <w:r w:rsidR="00625766" w:rsidRPr="00EA20DC">
        <w:rPr>
          <w:rFonts w:cs="Times New Roman"/>
          <w:szCs w:val="24"/>
          <w:lang w:bidi="fa-IR"/>
        </w:rPr>
        <w:t>akledilmiştir</w:t>
      </w:r>
      <w:r w:rsidR="001F1274">
        <w:rPr>
          <w:rFonts w:cs="Times New Roman"/>
          <w:szCs w:val="24"/>
          <w:lang w:bidi="fa-IR"/>
        </w:rPr>
        <w:t xml:space="preserve">. </w:t>
      </w:r>
      <w:r w:rsidR="00625766" w:rsidRPr="00EA20DC">
        <w:rPr>
          <w:rFonts w:cs="Times New Roman"/>
          <w:szCs w:val="24"/>
          <w:lang w:bidi="fa-IR"/>
        </w:rPr>
        <w:t>Hatta her iki yoldan da nakledildiği üzere bu sure</w:t>
      </w:r>
      <w:r w:rsidR="00684615" w:rsidRPr="00EA20DC">
        <w:rPr>
          <w:rFonts w:cs="Times New Roman"/>
          <w:szCs w:val="24"/>
          <w:lang w:bidi="fa-IR"/>
        </w:rPr>
        <w:t>, Kur</w:t>
      </w:r>
      <w:r w:rsidR="006B67CC">
        <w:rPr>
          <w:rFonts w:cs="Times New Roman"/>
          <w:szCs w:val="24"/>
          <w:lang w:bidi="fa-IR"/>
        </w:rPr>
        <w:t>’</w:t>
      </w:r>
      <w:r w:rsidR="00684615" w:rsidRPr="00EA20DC">
        <w:rPr>
          <w:rFonts w:cs="Times New Roman"/>
          <w:szCs w:val="24"/>
          <w:lang w:bidi="fa-IR"/>
        </w:rPr>
        <w:t>an</w:t>
      </w:r>
      <w:r w:rsidR="006B67CC">
        <w:rPr>
          <w:rFonts w:cs="Times New Roman"/>
          <w:szCs w:val="24"/>
          <w:lang w:bidi="fa-IR"/>
        </w:rPr>
        <w:t>’</w:t>
      </w:r>
      <w:r w:rsidR="00684615" w:rsidRPr="00EA20DC">
        <w:rPr>
          <w:rFonts w:cs="Times New Roman"/>
          <w:szCs w:val="24"/>
          <w:lang w:bidi="fa-IR"/>
        </w:rPr>
        <w:t>ın üçte birine denktir ki inşallah rivaye</w:t>
      </w:r>
      <w:r w:rsidR="00684615" w:rsidRPr="00EA20DC">
        <w:rPr>
          <w:rFonts w:cs="Times New Roman"/>
          <w:szCs w:val="24"/>
          <w:lang w:bidi="fa-IR"/>
        </w:rPr>
        <w:t>t</w:t>
      </w:r>
      <w:r w:rsidR="00684615" w:rsidRPr="00EA20DC">
        <w:rPr>
          <w:rFonts w:cs="Times New Roman"/>
          <w:szCs w:val="24"/>
          <w:lang w:bidi="fa-IR"/>
        </w:rPr>
        <w:t>leri iler</w:t>
      </w:r>
      <w:r w:rsidR="00684615" w:rsidRPr="00EA20DC">
        <w:rPr>
          <w:rFonts w:cs="Times New Roman"/>
          <w:szCs w:val="24"/>
          <w:lang w:bidi="fa-IR"/>
        </w:rPr>
        <w:t>i</w:t>
      </w:r>
      <w:r w:rsidR="00684615" w:rsidRPr="00EA20DC">
        <w:rPr>
          <w:rFonts w:cs="Times New Roman"/>
          <w:szCs w:val="24"/>
          <w:lang w:bidi="fa-IR"/>
        </w:rPr>
        <w:t xml:space="preserve">de </w:t>
      </w:r>
      <w:r w:rsidR="00574F71" w:rsidRPr="00EA20DC">
        <w:rPr>
          <w:rFonts w:cs="Times New Roman"/>
          <w:szCs w:val="24"/>
          <w:lang w:bidi="fa-IR"/>
        </w:rPr>
        <w:t>okuyuculara sunulacaktır</w:t>
      </w:r>
      <w:r w:rsidR="001F1274">
        <w:rPr>
          <w:rFonts w:cs="Times New Roman"/>
          <w:szCs w:val="24"/>
          <w:lang w:bidi="fa-IR"/>
        </w:rPr>
        <w:t xml:space="preserve">. </w:t>
      </w:r>
    </w:p>
    <w:p w:rsidR="00574F71" w:rsidRPr="00EA20DC" w:rsidRDefault="00574F71" w:rsidP="00AD08E5">
      <w:pPr>
        <w:spacing w:line="320" w:lineRule="atLeast"/>
        <w:rPr>
          <w:rFonts w:cs="Times New Roman"/>
          <w:szCs w:val="24"/>
          <w:lang w:bidi="fa-IR"/>
        </w:rPr>
      </w:pPr>
      <w:r w:rsidRPr="00EA20DC">
        <w:rPr>
          <w:rFonts w:cs="Times New Roman"/>
          <w:szCs w:val="24"/>
          <w:lang w:bidi="fa-IR"/>
        </w:rPr>
        <w:t>Bu sure hem Mekke</w:t>
      </w:r>
      <w:r w:rsidR="006B67CC">
        <w:rPr>
          <w:rFonts w:cs="Times New Roman"/>
          <w:szCs w:val="24"/>
          <w:lang w:bidi="fa-IR"/>
        </w:rPr>
        <w:t>’</w:t>
      </w:r>
      <w:r w:rsidRPr="00EA20DC">
        <w:rPr>
          <w:rFonts w:cs="Times New Roman"/>
          <w:szCs w:val="24"/>
          <w:lang w:bidi="fa-IR"/>
        </w:rPr>
        <w:t>de, hem de Medine</w:t>
      </w:r>
      <w:r w:rsidR="006B67CC">
        <w:rPr>
          <w:rFonts w:cs="Times New Roman"/>
          <w:szCs w:val="24"/>
          <w:lang w:bidi="fa-IR"/>
        </w:rPr>
        <w:t>’</w:t>
      </w:r>
      <w:r w:rsidRPr="00EA20DC">
        <w:rPr>
          <w:rFonts w:cs="Times New Roman"/>
          <w:szCs w:val="24"/>
          <w:lang w:bidi="fa-IR"/>
        </w:rPr>
        <w:t>de nazil olmuş olabilir</w:t>
      </w:r>
      <w:r w:rsidR="001F1274">
        <w:rPr>
          <w:rFonts w:cs="Times New Roman"/>
          <w:szCs w:val="24"/>
          <w:lang w:bidi="fa-IR"/>
        </w:rPr>
        <w:t xml:space="preserve">. </w:t>
      </w:r>
      <w:r w:rsidR="00E700CB" w:rsidRPr="00EA20DC">
        <w:rPr>
          <w:rFonts w:cs="Times New Roman"/>
          <w:szCs w:val="24"/>
          <w:lang w:bidi="fa-IR"/>
        </w:rPr>
        <w:t>Bu ayetin</w:t>
      </w:r>
      <w:r w:rsidR="00934286" w:rsidRPr="00EA20DC">
        <w:rPr>
          <w:rFonts w:cs="Times New Roman"/>
          <w:szCs w:val="24"/>
          <w:lang w:bidi="fa-IR"/>
        </w:rPr>
        <w:t xml:space="preserve"> </w:t>
      </w:r>
      <w:r w:rsidR="001D38C4" w:rsidRPr="00EA20DC">
        <w:rPr>
          <w:rFonts w:cs="Times New Roman"/>
          <w:szCs w:val="24"/>
          <w:lang w:bidi="fa-IR"/>
        </w:rPr>
        <w:t>nüzul</w:t>
      </w:r>
      <w:r w:rsidR="00E700CB" w:rsidRPr="00EA20DC">
        <w:rPr>
          <w:rFonts w:cs="Times New Roman"/>
          <w:szCs w:val="24"/>
          <w:lang w:bidi="fa-IR"/>
        </w:rPr>
        <w:t xml:space="preserve"> sebebi hakkındaki</w:t>
      </w:r>
      <w:r w:rsidR="00B22132" w:rsidRPr="00EA20DC">
        <w:rPr>
          <w:rFonts w:cs="Times New Roman"/>
          <w:szCs w:val="24"/>
          <w:lang w:bidi="fa-IR"/>
        </w:rPr>
        <w:t xml:space="preserve"> </w:t>
      </w:r>
      <w:r w:rsidR="00E700CB" w:rsidRPr="00EA20DC">
        <w:rPr>
          <w:rFonts w:cs="Times New Roman"/>
          <w:szCs w:val="24"/>
          <w:lang w:bidi="fa-IR"/>
        </w:rPr>
        <w:t>b</w:t>
      </w:r>
      <w:r w:rsidRPr="00EA20DC">
        <w:rPr>
          <w:rFonts w:cs="Times New Roman"/>
          <w:szCs w:val="24"/>
          <w:lang w:bidi="fa-IR"/>
        </w:rPr>
        <w:t>azı rivayetlerden</w:t>
      </w:r>
      <w:r w:rsidR="00B22132" w:rsidRPr="00EA20DC">
        <w:rPr>
          <w:rFonts w:cs="Times New Roman"/>
          <w:szCs w:val="24"/>
          <w:lang w:bidi="fa-IR"/>
        </w:rPr>
        <w:t xml:space="preserve"> </w:t>
      </w:r>
      <w:r w:rsidR="00E700CB" w:rsidRPr="00EA20DC">
        <w:rPr>
          <w:rFonts w:cs="Times New Roman"/>
          <w:szCs w:val="24"/>
          <w:lang w:bidi="fa-IR"/>
        </w:rPr>
        <w:t xml:space="preserve">anlaşıldığı üzere </w:t>
      </w:r>
      <w:r w:rsidR="00D966F1" w:rsidRPr="00EA20DC">
        <w:rPr>
          <w:rFonts w:cs="Times New Roman"/>
          <w:szCs w:val="24"/>
          <w:lang w:bidi="fa-IR"/>
        </w:rPr>
        <w:t xml:space="preserve">ise </w:t>
      </w:r>
      <w:r w:rsidR="00E700CB" w:rsidRPr="00EA20DC">
        <w:rPr>
          <w:rFonts w:cs="Times New Roman"/>
          <w:szCs w:val="24"/>
          <w:lang w:bidi="fa-IR"/>
        </w:rPr>
        <w:t>bu sure Mekke</w:t>
      </w:r>
      <w:r w:rsidR="006B67CC">
        <w:rPr>
          <w:rFonts w:cs="Times New Roman"/>
          <w:szCs w:val="24"/>
          <w:lang w:bidi="fa-IR"/>
        </w:rPr>
        <w:t>’</w:t>
      </w:r>
      <w:r w:rsidR="00E700CB" w:rsidRPr="00EA20DC">
        <w:rPr>
          <w:rFonts w:cs="Times New Roman"/>
          <w:szCs w:val="24"/>
          <w:lang w:bidi="fa-IR"/>
        </w:rPr>
        <w:t>de nazil olmuştur</w:t>
      </w:r>
      <w:r w:rsidR="001F1274">
        <w:rPr>
          <w:rFonts w:cs="Times New Roman"/>
          <w:szCs w:val="24"/>
          <w:lang w:bidi="fa-IR"/>
        </w:rPr>
        <w:t xml:space="preserve">. </w:t>
      </w:r>
    </w:p>
    <w:p w:rsidR="00B14A22" w:rsidRPr="00EA20DC" w:rsidRDefault="00B14A22" w:rsidP="00AD08E5">
      <w:pPr>
        <w:spacing w:line="320" w:lineRule="atLeast"/>
        <w:rPr>
          <w:rFonts w:cs="Times New Roman"/>
          <w:b/>
          <w:bCs/>
          <w:szCs w:val="24"/>
          <w:lang w:bidi="fa-IR"/>
        </w:rPr>
      </w:pPr>
      <w:r w:rsidRPr="00EA20DC">
        <w:rPr>
          <w:sz w:val="32"/>
          <w:rtl/>
        </w:rPr>
        <w:t xml:space="preserve">قُلْ هُوَ </w:t>
      </w:r>
      <w:r w:rsidRPr="00EA20DC">
        <w:rPr>
          <w:rFonts w:cs="Simplified Arabic"/>
          <w:color w:val="FF0000"/>
          <w:sz w:val="40"/>
          <w:szCs w:val="40"/>
          <w:rtl/>
        </w:rPr>
        <w:t>اللَّهُ</w:t>
      </w:r>
      <w:r w:rsidRPr="00EA20DC">
        <w:rPr>
          <w:sz w:val="32"/>
          <w:rtl/>
        </w:rPr>
        <w:t xml:space="preserve"> أَحَدٌ {1}</w:t>
      </w:r>
    </w:p>
    <w:p w:rsidR="00B14A22" w:rsidRPr="00EA20DC" w:rsidRDefault="006B67CC" w:rsidP="006B4421">
      <w:pPr>
        <w:pStyle w:val="Heading1"/>
        <w:rPr>
          <w:lang w:bidi="fa-IR"/>
        </w:rPr>
      </w:pPr>
      <w:bookmarkStart w:id="174" w:name="_Toc266607660"/>
      <w:r>
        <w:rPr>
          <w:lang w:bidi="fa-IR"/>
        </w:rPr>
        <w:t>“</w:t>
      </w:r>
      <w:r w:rsidR="00B14A22" w:rsidRPr="00EA20DC">
        <w:rPr>
          <w:lang w:bidi="fa-IR"/>
        </w:rPr>
        <w:t>De ki</w:t>
      </w:r>
      <w:r w:rsidR="00DF4E7C">
        <w:rPr>
          <w:lang w:bidi="fa-IR"/>
        </w:rPr>
        <w:t xml:space="preserve">: </w:t>
      </w:r>
      <w:r w:rsidR="00B14A22" w:rsidRPr="00EA20DC">
        <w:rPr>
          <w:lang w:bidi="fa-IR"/>
        </w:rPr>
        <w:t>O Allah, birdir</w:t>
      </w:r>
      <w:r w:rsidR="001F1274">
        <w:rPr>
          <w:lang w:bidi="fa-IR"/>
        </w:rPr>
        <w:t>.”</w:t>
      </w:r>
      <w:bookmarkEnd w:id="174"/>
    </w:p>
    <w:p w:rsidR="00B14A22" w:rsidRPr="00EA20DC" w:rsidRDefault="006B67CC" w:rsidP="006B4421">
      <w:pPr>
        <w:pStyle w:val="Heading1"/>
        <w:rPr>
          <w:lang w:bidi="fa-IR"/>
        </w:rPr>
      </w:pPr>
      <w:bookmarkStart w:id="175" w:name="_Toc266607661"/>
      <w:r>
        <w:rPr>
          <w:lang w:bidi="fa-IR"/>
        </w:rPr>
        <w:t>“</w:t>
      </w:r>
      <w:r w:rsidR="00B14A22" w:rsidRPr="00EA20DC">
        <w:rPr>
          <w:lang w:bidi="fa-IR"/>
        </w:rPr>
        <w:t>Eh</w:t>
      </w:r>
      <w:r w:rsidR="001D38C4" w:rsidRPr="00EA20DC">
        <w:rPr>
          <w:lang w:bidi="fa-IR"/>
        </w:rPr>
        <w:t>a</w:t>
      </w:r>
      <w:r w:rsidR="00B14A22" w:rsidRPr="00EA20DC">
        <w:rPr>
          <w:lang w:bidi="fa-IR"/>
        </w:rPr>
        <w:t>d</w:t>
      </w:r>
      <w:r>
        <w:rPr>
          <w:lang w:bidi="fa-IR"/>
        </w:rPr>
        <w:t>”</w:t>
      </w:r>
      <w:r w:rsidR="00B14A22" w:rsidRPr="00EA20DC">
        <w:rPr>
          <w:lang w:bidi="fa-IR"/>
        </w:rPr>
        <w:t xml:space="preserve"> ve </w:t>
      </w:r>
      <w:r>
        <w:rPr>
          <w:lang w:bidi="fa-IR"/>
        </w:rPr>
        <w:t>“</w:t>
      </w:r>
      <w:r w:rsidR="00B14A22" w:rsidRPr="00EA20DC">
        <w:rPr>
          <w:lang w:bidi="fa-IR"/>
        </w:rPr>
        <w:t>Vahid</w:t>
      </w:r>
      <w:r>
        <w:rPr>
          <w:lang w:bidi="fa-IR"/>
        </w:rPr>
        <w:t>”</w:t>
      </w:r>
      <w:r w:rsidR="00B14A22" w:rsidRPr="00EA20DC">
        <w:rPr>
          <w:lang w:bidi="fa-IR"/>
        </w:rPr>
        <w:t xml:space="preserve"> Arasındaki Fark ve Allah-u Teala</w:t>
      </w:r>
      <w:r>
        <w:rPr>
          <w:lang w:bidi="fa-IR"/>
        </w:rPr>
        <w:t>’</w:t>
      </w:r>
      <w:r w:rsidR="00B14A22" w:rsidRPr="00EA20DC">
        <w:rPr>
          <w:lang w:bidi="fa-IR"/>
        </w:rPr>
        <w:t xml:space="preserve">nın </w:t>
      </w:r>
      <w:r>
        <w:rPr>
          <w:lang w:bidi="fa-IR"/>
        </w:rPr>
        <w:t>“</w:t>
      </w:r>
      <w:r w:rsidR="00B14A22" w:rsidRPr="00EA20DC">
        <w:rPr>
          <w:lang w:bidi="fa-IR"/>
        </w:rPr>
        <w:t>Ahad</w:t>
      </w:r>
      <w:r>
        <w:rPr>
          <w:lang w:bidi="fa-IR"/>
        </w:rPr>
        <w:t>”</w:t>
      </w:r>
      <w:r w:rsidR="00B14A22" w:rsidRPr="00EA20DC">
        <w:rPr>
          <w:lang w:bidi="fa-IR"/>
        </w:rPr>
        <w:t xml:space="preserve"> Oluşunun Anlamı</w:t>
      </w:r>
      <w:bookmarkEnd w:id="175"/>
    </w:p>
    <w:p w:rsidR="00E700CB" w:rsidRPr="00EA20DC" w:rsidRDefault="00D966F1" w:rsidP="00AD08E5">
      <w:pPr>
        <w:spacing w:line="320" w:lineRule="atLeast"/>
        <w:rPr>
          <w:rFonts w:cs="Times New Roman"/>
          <w:szCs w:val="24"/>
          <w:lang w:bidi="fa-IR"/>
        </w:rPr>
      </w:pPr>
      <w:r w:rsidRPr="00EA20DC">
        <w:rPr>
          <w:rFonts w:cs="Times New Roman"/>
          <w:szCs w:val="24"/>
          <w:lang w:bidi="fa-IR"/>
        </w:rPr>
        <w:t>B</w:t>
      </w:r>
      <w:r w:rsidR="00E700CB" w:rsidRPr="00EA20DC">
        <w:rPr>
          <w:rFonts w:cs="Times New Roman"/>
          <w:szCs w:val="24"/>
          <w:lang w:bidi="fa-IR"/>
        </w:rPr>
        <w:t xml:space="preserve">u ayetteki </w:t>
      </w:r>
      <w:r w:rsidR="006B67CC">
        <w:rPr>
          <w:rFonts w:cs="Times New Roman"/>
          <w:szCs w:val="24"/>
          <w:lang w:bidi="fa-IR"/>
        </w:rPr>
        <w:t>“</w:t>
      </w:r>
      <w:r w:rsidR="00E700CB" w:rsidRPr="00EA20DC">
        <w:rPr>
          <w:rFonts w:cs="Times New Roman"/>
          <w:szCs w:val="24"/>
          <w:lang w:bidi="fa-IR"/>
        </w:rPr>
        <w:t>huve</w:t>
      </w:r>
      <w:r w:rsidR="006B67CC">
        <w:rPr>
          <w:rFonts w:cs="Times New Roman"/>
          <w:szCs w:val="24"/>
          <w:lang w:bidi="fa-IR"/>
        </w:rPr>
        <w:t>”</w:t>
      </w:r>
      <w:r w:rsidR="00E700CB" w:rsidRPr="00EA20DC">
        <w:rPr>
          <w:rFonts w:cs="Times New Roman"/>
          <w:szCs w:val="24"/>
          <w:lang w:bidi="fa-IR"/>
        </w:rPr>
        <w:t xml:space="preserve"> zamiri zamir</w:t>
      </w:r>
      <w:r w:rsidR="00495432" w:rsidRPr="00EA20DC">
        <w:rPr>
          <w:rFonts w:cs="Times New Roman"/>
          <w:szCs w:val="24"/>
          <w:lang w:bidi="fa-IR"/>
        </w:rPr>
        <w:t xml:space="preserve">-i </w:t>
      </w:r>
      <w:r w:rsidRPr="00EA20DC">
        <w:rPr>
          <w:rFonts w:cs="Times New Roman"/>
          <w:szCs w:val="24"/>
          <w:lang w:bidi="fa-IR"/>
        </w:rPr>
        <w:t>şe</w:t>
      </w:r>
      <w:r w:rsidR="006B67CC">
        <w:rPr>
          <w:rFonts w:cs="Times New Roman"/>
          <w:szCs w:val="24"/>
          <w:lang w:bidi="fa-IR"/>
        </w:rPr>
        <w:t>’</w:t>
      </w:r>
      <w:r w:rsidR="00E700CB" w:rsidRPr="00EA20DC">
        <w:rPr>
          <w:rFonts w:cs="Times New Roman"/>
          <w:szCs w:val="24"/>
          <w:lang w:bidi="fa-IR"/>
        </w:rPr>
        <w:t>n ve zamir</w:t>
      </w:r>
      <w:r w:rsidRPr="00EA20DC">
        <w:rPr>
          <w:rFonts w:cs="Times New Roman"/>
          <w:szCs w:val="24"/>
          <w:lang w:bidi="fa-IR"/>
        </w:rPr>
        <w:t>-</w:t>
      </w:r>
      <w:r w:rsidR="00E700CB" w:rsidRPr="00EA20DC">
        <w:rPr>
          <w:rFonts w:cs="Times New Roman"/>
          <w:szCs w:val="24"/>
          <w:lang w:bidi="fa-IR"/>
        </w:rPr>
        <w:t>i kıssa</w:t>
      </w:r>
      <w:r w:rsidR="006B67CC">
        <w:rPr>
          <w:rFonts w:cs="Times New Roman"/>
          <w:szCs w:val="24"/>
          <w:lang w:bidi="fa-IR"/>
        </w:rPr>
        <w:t>’</w:t>
      </w:r>
      <w:r w:rsidR="00E700CB" w:rsidRPr="00EA20DC">
        <w:rPr>
          <w:rFonts w:cs="Times New Roman"/>
          <w:szCs w:val="24"/>
          <w:lang w:bidi="fa-IR"/>
        </w:rPr>
        <w:t xml:space="preserve">dır ve genellikle bu zamir </w:t>
      </w:r>
      <w:r w:rsidR="00934286" w:rsidRPr="00EA20DC">
        <w:rPr>
          <w:rFonts w:cs="Times New Roman"/>
          <w:szCs w:val="24"/>
          <w:lang w:bidi="fa-IR"/>
        </w:rPr>
        <w:t>konu</w:t>
      </w:r>
      <w:r w:rsidR="00934286" w:rsidRPr="00EA20DC">
        <w:rPr>
          <w:rFonts w:cs="Times New Roman"/>
          <w:szCs w:val="24"/>
          <w:lang w:bidi="fa-IR"/>
        </w:rPr>
        <w:t>ş</w:t>
      </w:r>
      <w:r w:rsidR="00934286" w:rsidRPr="00EA20DC">
        <w:rPr>
          <w:rFonts w:cs="Times New Roman"/>
          <w:szCs w:val="24"/>
          <w:lang w:bidi="fa-IR"/>
        </w:rPr>
        <w:t>mac</w:t>
      </w:r>
      <w:r w:rsidR="006805B6" w:rsidRPr="00EA20DC">
        <w:rPr>
          <w:rFonts w:cs="Times New Roman"/>
          <w:szCs w:val="24"/>
          <w:lang w:bidi="fa-IR"/>
        </w:rPr>
        <w:t>ının</w:t>
      </w:r>
      <w:r w:rsidR="00934286" w:rsidRPr="00EA20DC">
        <w:rPr>
          <w:rFonts w:cs="Times New Roman"/>
          <w:szCs w:val="24"/>
          <w:lang w:bidi="fa-IR"/>
        </w:rPr>
        <w:t xml:space="preserve"> sonraki söylemek istediği cümleye çok önem verdiği yerlerde kullanılmaktadır</w:t>
      </w:r>
      <w:r w:rsidR="001F1274">
        <w:rPr>
          <w:rFonts w:cs="Times New Roman"/>
          <w:szCs w:val="24"/>
          <w:lang w:bidi="fa-IR"/>
        </w:rPr>
        <w:t xml:space="preserve">. </w:t>
      </w:r>
      <w:r w:rsidR="006B67CC">
        <w:rPr>
          <w:rFonts w:cs="Times New Roman"/>
          <w:szCs w:val="24"/>
          <w:lang w:bidi="fa-IR"/>
        </w:rPr>
        <w:t>“</w:t>
      </w:r>
      <w:r w:rsidR="00934286" w:rsidRPr="00EA20DC">
        <w:rPr>
          <w:rFonts w:cs="Times New Roman"/>
          <w:szCs w:val="24"/>
          <w:lang w:bidi="fa-IR"/>
        </w:rPr>
        <w:t>A</w:t>
      </w:r>
      <w:r w:rsidR="00934286" w:rsidRPr="00EA20DC">
        <w:rPr>
          <w:rFonts w:cs="Times New Roman"/>
          <w:szCs w:val="24"/>
          <w:lang w:bidi="fa-IR"/>
        </w:rPr>
        <w:t>l</w:t>
      </w:r>
      <w:r w:rsidR="00934286" w:rsidRPr="00EA20DC">
        <w:rPr>
          <w:rFonts w:cs="Times New Roman"/>
          <w:szCs w:val="24"/>
          <w:lang w:bidi="fa-IR"/>
        </w:rPr>
        <w:t>lah</w:t>
      </w:r>
      <w:r w:rsidR="006B67CC">
        <w:rPr>
          <w:rFonts w:cs="Times New Roman"/>
          <w:szCs w:val="24"/>
          <w:lang w:bidi="fa-IR"/>
        </w:rPr>
        <w:t>”</w:t>
      </w:r>
      <w:r w:rsidR="00934286" w:rsidRPr="00EA20DC">
        <w:rPr>
          <w:rFonts w:cs="Times New Roman"/>
          <w:szCs w:val="24"/>
          <w:lang w:bidi="fa-IR"/>
        </w:rPr>
        <w:t xml:space="preserve"> kelimesi hakkında ise bir takım ihtilaflar vardır</w:t>
      </w:r>
      <w:r w:rsidRPr="00EA20DC">
        <w:rPr>
          <w:rFonts w:cs="Times New Roman"/>
          <w:szCs w:val="24"/>
          <w:lang w:bidi="fa-IR"/>
        </w:rPr>
        <w:t>,</w:t>
      </w:r>
      <w:r w:rsidR="00934286" w:rsidRPr="00EA20DC">
        <w:rPr>
          <w:rFonts w:cs="Times New Roman"/>
          <w:szCs w:val="24"/>
          <w:lang w:bidi="fa-IR"/>
        </w:rPr>
        <w:t xml:space="preserve"> ama doğru olanı </w:t>
      </w:r>
      <w:r w:rsidRPr="00EA20DC">
        <w:rPr>
          <w:rFonts w:cs="Times New Roman"/>
          <w:szCs w:val="24"/>
          <w:lang w:bidi="fa-IR"/>
        </w:rPr>
        <w:t>ş</w:t>
      </w:r>
      <w:r w:rsidR="00934286" w:rsidRPr="00EA20DC">
        <w:rPr>
          <w:rFonts w:cs="Times New Roman"/>
          <w:szCs w:val="24"/>
          <w:lang w:bidi="fa-IR"/>
        </w:rPr>
        <w:t>udur ki Allah kelimesi gal</w:t>
      </w:r>
      <w:r w:rsidR="00934286" w:rsidRPr="00EA20DC">
        <w:rPr>
          <w:rFonts w:cs="Times New Roman"/>
          <w:szCs w:val="24"/>
          <w:lang w:bidi="fa-IR"/>
        </w:rPr>
        <w:t>e</w:t>
      </w:r>
      <w:r w:rsidR="00934286" w:rsidRPr="00EA20DC">
        <w:rPr>
          <w:rFonts w:cs="Times New Roman"/>
          <w:szCs w:val="24"/>
          <w:lang w:bidi="fa-IR"/>
        </w:rPr>
        <w:t>be ile Allah</w:t>
      </w:r>
      <w:r w:rsidR="00495432" w:rsidRPr="00EA20DC">
        <w:rPr>
          <w:rFonts w:cs="Times New Roman"/>
          <w:szCs w:val="24"/>
          <w:lang w:bidi="fa-IR"/>
        </w:rPr>
        <w:t xml:space="preserve">-u </w:t>
      </w:r>
      <w:r w:rsidR="001936A5" w:rsidRPr="00EA20DC">
        <w:rPr>
          <w:rFonts w:cs="Times New Roman"/>
          <w:szCs w:val="24"/>
          <w:lang w:bidi="fa-IR"/>
        </w:rPr>
        <w:t>Te</w:t>
      </w:r>
      <w:r w:rsidR="00934286" w:rsidRPr="00EA20DC">
        <w:rPr>
          <w:rFonts w:cs="Times New Roman"/>
          <w:szCs w:val="24"/>
          <w:lang w:bidi="fa-IR"/>
        </w:rPr>
        <w:t xml:space="preserve">ala için </w:t>
      </w:r>
      <w:r w:rsidR="006B67CC">
        <w:rPr>
          <w:rFonts w:cs="Times New Roman"/>
          <w:szCs w:val="24"/>
          <w:lang w:bidi="fa-IR"/>
        </w:rPr>
        <w:t>“</w:t>
      </w:r>
      <w:r w:rsidR="00934286" w:rsidRPr="00EA20DC">
        <w:rPr>
          <w:rFonts w:cs="Times New Roman"/>
          <w:szCs w:val="24"/>
          <w:lang w:bidi="fa-IR"/>
        </w:rPr>
        <w:t>alem</w:t>
      </w:r>
      <w:r w:rsidR="006B67CC">
        <w:rPr>
          <w:rFonts w:cs="Times New Roman"/>
          <w:szCs w:val="24"/>
          <w:lang w:bidi="fa-IR"/>
        </w:rPr>
        <w:t>”</w:t>
      </w:r>
      <w:r w:rsidR="00DF4E7C">
        <w:rPr>
          <w:rFonts w:cs="Times New Roman"/>
          <w:szCs w:val="24"/>
          <w:lang w:bidi="fa-IR"/>
        </w:rPr>
        <w:t xml:space="preserve"> (</w:t>
      </w:r>
      <w:r w:rsidR="00934286" w:rsidRPr="00EA20DC">
        <w:rPr>
          <w:rFonts w:cs="Times New Roman"/>
          <w:szCs w:val="24"/>
          <w:lang w:bidi="fa-IR"/>
        </w:rPr>
        <w:t>özel isim</w:t>
      </w:r>
      <w:r w:rsidR="001F1274">
        <w:rPr>
          <w:rFonts w:cs="Times New Roman"/>
          <w:szCs w:val="24"/>
          <w:lang w:bidi="fa-IR"/>
        </w:rPr>
        <w:t xml:space="preserve">) </w:t>
      </w:r>
      <w:r w:rsidR="00934286" w:rsidRPr="00EA20DC">
        <w:rPr>
          <w:rFonts w:cs="Times New Roman"/>
          <w:szCs w:val="24"/>
          <w:lang w:bidi="fa-IR"/>
        </w:rPr>
        <w:t>olmuştur</w:t>
      </w:r>
      <w:r w:rsidR="001F1274">
        <w:rPr>
          <w:rFonts w:cs="Times New Roman"/>
          <w:szCs w:val="24"/>
          <w:lang w:bidi="fa-IR"/>
        </w:rPr>
        <w:t xml:space="preserve">. </w:t>
      </w:r>
      <w:r w:rsidR="00934286" w:rsidRPr="00EA20DC">
        <w:rPr>
          <w:rFonts w:cs="Times New Roman"/>
          <w:szCs w:val="24"/>
          <w:lang w:bidi="fa-IR"/>
        </w:rPr>
        <w:t>Yani önceden A</w:t>
      </w:r>
      <w:r w:rsidR="006805B6" w:rsidRPr="00EA20DC">
        <w:rPr>
          <w:rFonts w:cs="Times New Roman"/>
          <w:szCs w:val="24"/>
          <w:lang w:bidi="fa-IR"/>
        </w:rPr>
        <w:t>rap dilinde Allah</w:t>
      </w:r>
      <w:r w:rsidR="00495432" w:rsidRPr="00EA20DC">
        <w:rPr>
          <w:rFonts w:cs="Times New Roman"/>
          <w:szCs w:val="24"/>
          <w:lang w:bidi="fa-IR"/>
        </w:rPr>
        <w:t xml:space="preserve">-u </w:t>
      </w:r>
      <w:r w:rsidR="006805B6" w:rsidRPr="00EA20DC">
        <w:rPr>
          <w:rFonts w:cs="Times New Roman"/>
          <w:szCs w:val="24"/>
          <w:lang w:bidi="fa-IR"/>
        </w:rPr>
        <w:t>Te</w:t>
      </w:r>
      <w:r w:rsidR="00934286" w:rsidRPr="00EA20DC">
        <w:rPr>
          <w:rFonts w:cs="Times New Roman"/>
          <w:szCs w:val="24"/>
          <w:lang w:bidi="fa-IR"/>
        </w:rPr>
        <w:t>ala</w:t>
      </w:r>
      <w:r w:rsidR="006B67CC">
        <w:rPr>
          <w:rFonts w:cs="Times New Roman"/>
          <w:szCs w:val="24"/>
          <w:lang w:bidi="fa-IR"/>
        </w:rPr>
        <w:t>’</w:t>
      </w:r>
      <w:r w:rsidR="00934286" w:rsidRPr="00EA20DC">
        <w:rPr>
          <w:rFonts w:cs="Times New Roman"/>
          <w:szCs w:val="24"/>
          <w:lang w:bidi="fa-IR"/>
        </w:rPr>
        <w:t>ya has bir isim değildi</w:t>
      </w:r>
      <w:r w:rsidRPr="00EA20DC">
        <w:rPr>
          <w:rFonts w:cs="Times New Roman"/>
          <w:szCs w:val="24"/>
          <w:lang w:bidi="fa-IR"/>
        </w:rPr>
        <w:t>,</w:t>
      </w:r>
      <w:r w:rsidR="00934286" w:rsidRPr="00EA20DC">
        <w:rPr>
          <w:rFonts w:cs="Times New Roman"/>
          <w:szCs w:val="24"/>
          <w:lang w:bidi="fa-IR"/>
        </w:rPr>
        <w:t xml:space="preserve"> ama diğer konulardan çok </w:t>
      </w:r>
      <w:r w:rsidR="001936A5" w:rsidRPr="00EA20DC">
        <w:rPr>
          <w:rFonts w:cs="Times New Roman"/>
          <w:szCs w:val="24"/>
          <w:lang w:bidi="fa-IR"/>
        </w:rPr>
        <w:t xml:space="preserve">bu hususta </w:t>
      </w:r>
      <w:r w:rsidR="006805B6" w:rsidRPr="00EA20DC">
        <w:rPr>
          <w:rFonts w:cs="Times New Roman"/>
          <w:szCs w:val="24"/>
          <w:lang w:bidi="fa-IR"/>
        </w:rPr>
        <w:t xml:space="preserve">kullanıldığı için </w:t>
      </w:r>
      <w:r w:rsidR="001936A5" w:rsidRPr="00EA20DC">
        <w:rPr>
          <w:rFonts w:cs="Times New Roman"/>
          <w:szCs w:val="24"/>
          <w:lang w:bidi="fa-IR"/>
        </w:rPr>
        <w:t>kull</w:t>
      </w:r>
      <w:r w:rsidR="001936A5" w:rsidRPr="00EA20DC">
        <w:rPr>
          <w:rFonts w:cs="Times New Roman"/>
          <w:szCs w:val="24"/>
          <w:lang w:bidi="fa-IR"/>
        </w:rPr>
        <w:t>a</w:t>
      </w:r>
      <w:r w:rsidR="001936A5" w:rsidRPr="00EA20DC">
        <w:rPr>
          <w:rFonts w:cs="Times New Roman"/>
          <w:szCs w:val="24"/>
          <w:lang w:bidi="fa-IR"/>
        </w:rPr>
        <w:t>nım galebesi yavaş yavaş bu kelimeyi Allah</w:t>
      </w:r>
      <w:r w:rsidR="006B67CC">
        <w:rPr>
          <w:rFonts w:cs="Times New Roman"/>
          <w:szCs w:val="24"/>
          <w:lang w:bidi="fa-IR"/>
        </w:rPr>
        <w:t>’</w:t>
      </w:r>
      <w:r w:rsidR="001936A5" w:rsidRPr="00EA20DC">
        <w:rPr>
          <w:rFonts w:cs="Times New Roman"/>
          <w:szCs w:val="24"/>
          <w:lang w:bidi="fa-IR"/>
        </w:rPr>
        <w:t>a has bir kelime haline getirmiştir</w:t>
      </w:r>
      <w:r w:rsidR="001F1274">
        <w:rPr>
          <w:rFonts w:cs="Times New Roman"/>
          <w:szCs w:val="24"/>
          <w:lang w:bidi="fa-IR"/>
        </w:rPr>
        <w:t xml:space="preserve">. </w:t>
      </w:r>
      <w:r w:rsidR="001936A5" w:rsidRPr="00EA20DC">
        <w:rPr>
          <w:rFonts w:cs="Times New Roman"/>
          <w:szCs w:val="24"/>
          <w:lang w:bidi="fa-IR"/>
        </w:rPr>
        <w:t xml:space="preserve">Nitekim </w:t>
      </w:r>
      <w:r w:rsidR="001936A5" w:rsidRPr="00EA20DC">
        <w:rPr>
          <w:rFonts w:cs="Times New Roman"/>
          <w:szCs w:val="24"/>
          <w:lang w:bidi="fa-IR"/>
        </w:rPr>
        <w:lastRenderedPageBreak/>
        <w:t>her dilde Allah</w:t>
      </w:r>
      <w:r w:rsidR="00495432" w:rsidRPr="00EA20DC">
        <w:rPr>
          <w:rFonts w:cs="Times New Roman"/>
          <w:szCs w:val="24"/>
          <w:lang w:bidi="fa-IR"/>
        </w:rPr>
        <w:t xml:space="preserve">-u </w:t>
      </w:r>
      <w:r w:rsidR="001936A5" w:rsidRPr="00EA20DC">
        <w:rPr>
          <w:rFonts w:cs="Times New Roman"/>
          <w:szCs w:val="24"/>
          <w:lang w:bidi="fa-IR"/>
        </w:rPr>
        <w:t>Teala için özel bir isim kullanılmaktadır ve biz de Fatiha suresi</w:t>
      </w:r>
      <w:r w:rsidR="006805B6" w:rsidRPr="00EA20DC">
        <w:rPr>
          <w:rFonts w:cs="Times New Roman"/>
          <w:szCs w:val="24"/>
          <w:lang w:bidi="fa-IR"/>
        </w:rPr>
        <w:t xml:space="preserve">nin </w:t>
      </w:r>
      <w:r w:rsidR="001936A5" w:rsidRPr="00EA20DC">
        <w:rPr>
          <w:rFonts w:cs="Times New Roman"/>
          <w:szCs w:val="24"/>
          <w:lang w:bidi="fa-IR"/>
        </w:rPr>
        <w:t>t</w:t>
      </w:r>
      <w:r w:rsidR="006805B6" w:rsidRPr="00EA20DC">
        <w:rPr>
          <w:rFonts w:cs="Times New Roman"/>
          <w:szCs w:val="24"/>
          <w:lang w:bidi="fa-IR"/>
        </w:rPr>
        <w:t>e</w:t>
      </w:r>
      <w:r w:rsidR="001936A5" w:rsidRPr="00EA20DC">
        <w:rPr>
          <w:rFonts w:cs="Times New Roman"/>
          <w:szCs w:val="24"/>
          <w:lang w:bidi="fa-IR"/>
        </w:rPr>
        <w:t>fsirinde bu kel</w:t>
      </w:r>
      <w:r w:rsidR="001936A5" w:rsidRPr="00EA20DC">
        <w:rPr>
          <w:rFonts w:cs="Times New Roman"/>
          <w:szCs w:val="24"/>
          <w:lang w:bidi="fa-IR"/>
        </w:rPr>
        <w:t>i</w:t>
      </w:r>
      <w:r w:rsidR="001936A5" w:rsidRPr="00EA20DC">
        <w:rPr>
          <w:rFonts w:cs="Times New Roman"/>
          <w:szCs w:val="24"/>
          <w:lang w:bidi="fa-IR"/>
        </w:rPr>
        <w:t>me hakkında detaylıca bilgi vermeye çalıştık</w:t>
      </w:r>
      <w:r w:rsidR="001F1274">
        <w:rPr>
          <w:rFonts w:cs="Times New Roman"/>
          <w:szCs w:val="24"/>
          <w:lang w:bidi="fa-IR"/>
        </w:rPr>
        <w:t xml:space="preserve">. </w:t>
      </w:r>
    </w:p>
    <w:p w:rsidR="001936A5" w:rsidRPr="00EA20DC" w:rsidRDefault="006B67CC" w:rsidP="00AD08E5">
      <w:pPr>
        <w:spacing w:line="320" w:lineRule="atLeast"/>
        <w:rPr>
          <w:rFonts w:cs="Times New Roman"/>
          <w:szCs w:val="24"/>
          <w:lang w:bidi="fa-IR"/>
        </w:rPr>
      </w:pPr>
      <w:r>
        <w:rPr>
          <w:rFonts w:cs="Times New Roman"/>
          <w:szCs w:val="24"/>
          <w:lang w:bidi="fa-IR"/>
        </w:rPr>
        <w:t>“</w:t>
      </w:r>
      <w:r w:rsidR="00D966F1" w:rsidRPr="00EA20DC">
        <w:rPr>
          <w:rFonts w:cs="Times New Roman"/>
          <w:szCs w:val="24"/>
          <w:lang w:bidi="fa-IR"/>
        </w:rPr>
        <w:t>E</w:t>
      </w:r>
      <w:r w:rsidR="001936A5" w:rsidRPr="00EA20DC">
        <w:rPr>
          <w:rFonts w:cs="Times New Roman"/>
          <w:szCs w:val="24"/>
          <w:lang w:bidi="fa-IR"/>
        </w:rPr>
        <w:t>had</w:t>
      </w:r>
      <w:r>
        <w:rPr>
          <w:rFonts w:cs="Times New Roman"/>
          <w:szCs w:val="24"/>
          <w:lang w:bidi="fa-IR"/>
        </w:rPr>
        <w:t>”</w:t>
      </w:r>
      <w:r w:rsidR="001936A5" w:rsidRPr="00EA20DC">
        <w:rPr>
          <w:rFonts w:cs="Times New Roman"/>
          <w:szCs w:val="24"/>
          <w:lang w:bidi="fa-IR"/>
        </w:rPr>
        <w:t xml:space="preserve"> kelimesi ise vahdet maddesinden alınmış olan bir sıfattır</w:t>
      </w:r>
      <w:r w:rsidR="001F1274">
        <w:rPr>
          <w:rFonts w:cs="Times New Roman"/>
          <w:szCs w:val="24"/>
          <w:lang w:bidi="fa-IR"/>
        </w:rPr>
        <w:t xml:space="preserve">. </w:t>
      </w:r>
      <w:r w:rsidR="001936A5" w:rsidRPr="00EA20DC">
        <w:rPr>
          <w:rFonts w:cs="Times New Roman"/>
          <w:szCs w:val="24"/>
          <w:lang w:bidi="fa-IR"/>
        </w:rPr>
        <w:t xml:space="preserve">Nitekim </w:t>
      </w:r>
      <w:r>
        <w:rPr>
          <w:rFonts w:cs="Times New Roman"/>
          <w:szCs w:val="24"/>
          <w:lang w:bidi="fa-IR"/>
        </w:rPr>
        <w:t>“</w:t>
      </w:r>
      <w:r w:rsidR="001936A5" w:rsidRPr="00EA20DC">
        <w:rPr>
          <w:rFonts w:cs="Times New Roman"/>
          <w:szCs w:val="24"/>
          <w:lang w:bidi="fa-IR"/>
        </w:rPr>
        <w:t>vahid</w:t>
      </w:r>
      <w:r>
        <w:rPr>
          <w:rFonts w:cs="Times New Roman"/>
          <w:szCs w:val="24"/>
          <w:lang w:bidi="fa-IR"/>
        </w:rPr>
        <w:t>”</w:t>
      </w:r>
      <w:r w:rsidR="001936A5" w:rsidRPr="00EA20DC">
        <w:rPr>
          <w:rFonts w:cs="Times New Roman"/>
          <w:szCs w:val="24"/>
          <w:lang w:bidi="fa-IR"/>
        </w:rPr>
        <w:t xml:space="preserve"> kelimesi de bu maddeden alınmış bir sıfattır</w:t>
      </w:r>
      <w:r w:rsidR="001F1274">
        <w:rPr>
          <w:rFonts w:cs="Times New Roman"/>
          <w:szCs w:val="24"/>
          <w:lang w:bidi="fa-IR"/>
        </w:rPr>
        <w:t xml:space="preserve">. </w:t>
      </w:r>
      <w:r w:rsidR="001936A5" w:rsidRPr="00EA20DC">
        <w:rPr>
          <w:rFonts w:cs="Times New Roman"/>
          <w:szCs w:val="24"/>
          <w:lang w:bidi="fa-IR"/>
        </w:rPr>
        <w:t xml:space="preserve">Burada önemli olan </w:t>
      </w:r>
      <w:r>
        <w:rPr>
          <w:rFonts w:cs="Times New Roman"/>
          <w:szCs w:val="24"/>
          <w:lang w:bidi="fa-IR"/>
        </w:rPr>
        <w:t>“</w:t>
      </w:r>
      <w:r w:rsidR="001936A5" w:rsidRPr="00EA20DC">
        <w:rPr>
          <w:rFonts w:cs="Times New Roman"/>
          <w:szCs w:val="24"/>
          <w:lang w:bidi="fa-IR"/>
        </w:rPr>
        <w:t>ehad</w:t>
      </w:r>
      <w:r>
        <w:rPr>
          <w:rFonts w:cs="Times New Roman"/>
          <w:szCs w:val="24"/>
          <w:lang w:bidi="fa-IR"/>
        </w:rPr>
        <w:t>”</w:t>
      </w:r>
      <w:r w:rsidR="001936A5" w:rsidRPr="00EA20DC">
        <w:rPr>
          <w:rFonts w:cs="Times New Roman"/>
          <w:szCs w:val="24"/>
          <w:lang w:bidi="fa-IR"/>
        </w:rPr>
        <w:t xml:space="preserve"> ve </w:t>
      </w:r>
      <w:r>
        <w:rPr>
          <w:rFonts w:cs="Times New Roman"/>
          <w:szCs w:val="24"/>
          <w:lang w:bidi="fa-IR"/>
        </w:rPr>
        <w:t>“</w:t>
      </w:r>
      <w:r w:rsidR="001936A5" w:rsidRPr="00EA20DC">
        <w:rPr>
          <w:rFonts w:cs="Times New Roman"/>
          <w:szCs w:val="24"/>
          <w:lang w:bidi="fa-IR"/>
        </w:rPr>
        <w:t>vahid</w:t>
      </w:r>
      <w:r>
        <w:rPr>
          <w:rFonts w:cs="Times New Roman"/>
          <w:szCs w:val="24"/>
          <w:lang w:bidi="fa-IR"/>
        </w:rPr>
        <w:t>”</w:t>
      </w:r>
      <w:r w:rsidR="001936A5" w:rsidRPr="00EA20DC">
        <w:rPr>
          <w:rFonts w:cs="Times New Roman"/>
          <w:szCs w:val="24"/>
          <w:lang w:bidi="fa-IR"/>
        </w:rPr>
        <w:t xml:space="preserve"> arasındaki </w:t>
      </w:r>
      <w:r w:rsidR="002E6CF3" w:rsidRPr="00EA20DC">
        <w:rPr>
          <w:rFonts w:cs="Times New Roman"/>
          <w:szCs w:val="24"/>
          <w:lang w:bidi="fa-IR"/>
        </w:rPr>
        <w:t>far</w:t>
      </w:r>
      <w:r w:rsidR="002E6CF3" w:rsidRPr="00EA20DC">
        <w:rPr>
          <w:rFonts w:cs="Times New Roman"/>
          <w:szCs w:val="24"/>
          <w:lang w:bidi="fa-IR"/>
        </w:rPr>
        <w:t>k</w:t>
      </w:r>
      <w:r w:rsidR="002E6CF3" w:rsidRPr="00EA20DC">
        <w:rPr>
          <w:rFonts w:cs="Times New Roman"/>
          <w:szCs w:val="24"/>
          <w:lang w:bidi="fa-IR"/>
        </w:rPr>
        <w:t>tır</w:t>
      </w:r>
      <w:r w:rsidR="001F1274">
        <w:rPr>
          <w:rFonts w:cs="Times New Roman"/>
          <w:szCs w:val="24"/>
          <w:lang w:bidi="fa-IR"/>
        </w:rPr>
        <w:t xml:space="preserve">. </w:t>
      </w:r>
      <w:r>
        <w:rPr>
          <w:rFonts w:cs="Times New Roman"/>
          <w:szCs w:val="24"/>
          <w:lang w:bidi="fa-IR"/>
        </w:rPr>
        <w:t>“</w:t>
      </w:r>
      <w:r w:rsidR="002E6CF3" w:rsidRPr="00EA20DC">
        <w:rPr>
          <w:rFonts w:cs="Times New Roman"/>
          <w:szCs w:val="24"/>
          <w:lang w:bidi="fa-IR"/>
        </w:rPr>
        <w:t>Ahad</w:t>
      </w:r>
      <w:r>
        <w:rPr>
          <w:rFonts w:cs="Times New Roman"/>
          <w:szCs w:val="24"/>
          <w:lang w:bidi="fa-IR"/>
        </w:rPr>
        <w:t>”</w:t>
      </w:r>
      <w:r w:rsidR="002E6CF3" w:rsidRPr="00EA20DC">
        <w:rPr>
          <w:rFonts w:cs="Times New Roman"/>
          <w:szCs w:val="24"/>
          <w:lang w:bidi="fa-IR"/>
        </w:rPr>
        <w:t xml:space="preserve"> kelimesi kesret ve çokluk kabiliyeti olmayan şeyler hakkında kullanılmaktadır</w:t>
      </w:r>
      <w:r w:rsidR="001F1274">
        <w:rPr>
          <w:rFonts w:cs="Times New Roman"/>
          <w:szCs w:val="24"/>
          <w:lang w:bidi="fa-IR"/>
        </w:rPr>
        <w:t xml:space="preserve">. </w:t>
      </w:r>
      <w:r w:rsidR="002E6CF3" w:rsidRPr="00EA20DC">
        <w:rPr>
          <w:rFonts w:cs="Times New Roman"/>
          <w:szCs w:val="24"/>
          <w:lang w:bidi="fa-IR"/>
        </w:rPr>
        <w:t>Yani o şey ne dışarıda</w:t>
      </w:r>
      <w:r w:rsidR="00D966F1" w:rsidRPr="00EA20DC">
        <w:rPr>
          <w:rFonts w:cs="Times New Roman"/>
          <w:szCs w:val="24"/>
          <w:lang w:bidi="fa-IR"/>
        </w:rPr>
        <w:t>,</w:t>
      </w:r>
      <w:r w:rsidR="002E6CF3" w:rsidRPr="00EA20DC">
        <w:rPr>
          <w:rFonts w:cs="Times New Roman"/>
          <w:szCs w:val="24"/>
          <w:lang w:bidi="fa-IR"/>
        </w:rPr>
        <w:t xml:space="preserve"> ne zihinde kesret ve çokluk ile nitelendirilemez bir haldedir ve usulen say</w:t>
      </w:r>
      <w:r w:rsidR="002E6CF3" w:rsidRPr="00EA20DC">
        <w:rPr>
          <w:rFonts w:cs="Times New Roman"/>
          <w:szCs w:val="24"/>
          <w:lang w:bidi="fa-IR"/>
        </w:rPr>
        <w:t>ı</w:t>
      </w:r>
      <w:r w:rsidR="002E6CF3" w:rsidRPr="00EA20DC">
        <w:rPr>
          <w:rFonts w:cs="Times New Roman"/>
          <w:szCs w:val="24"/>
          <w:lang w:bidi="fa-IR"/>
        </w:rPr>
        <w:t>lar türünden bir şey değildir</w:t>
      </w:r>
      <w:r w:rsidR="001F1274">
        <w:rPr>
          <w:rFonts w:cs="Times New Roman"/>
          <w:szCs w:val="24"/>
          <w:lang w:bidi="fa-IR"/>
        </w:rPr>
        <w:t xml:space="preserve">. </w:t>
      </w:r>
      <w:r w:rsidR="002E6CF3" w:rsidRPr="00EA20DC">
        <w:rPr>
          <w:rFonts w:cs="Times New Roman"/>
          <w:szCs w:val="24"/>
          <w:lang w:bidi="fa-IR"/>
        </w:rPr>
        <w:t xml:space="preserve">Ama </w:t>
      </w:r>
      <w:r>
        <w:rPr>
          <w:rFonts w:cs="Times New Roman"/>
          <w:szCs w:val="24"/>
          <w:lang w:bidi="fa-IR"/>
        </w:rPr>
        <w:t>“</w:t>
      </w:r>
      <w:r w:rsidR="002E6CF3" w:rsidRPr="00EA20DC">
        <w:rPr>
          <w:rFonts w:cs="Times New Roman"/>
          <w:szCs w:val="24"/>
          <w:lang w:bidi="fa-IR"/>
        </w:rPr>
        <w:t>vahid</w:t>
      </w:r>
      <w:r>
        <w:rPr>
          <w:rFonts w:cs="Times New Roman"/>
          <w:szCs w:val="24"/>
          <w:lang w:bidi="fa-IR"/>
        </w:rPr>
        <w:t>”</w:t>
      </w:r>
      <w:r w:rsidR="002E6CF3" w:rsidRPr="00EA20DC">
        <w:rPr>
          <w:rFonts w:cs="Times New Roman"/>
          <w:szCs w:val="24"/>
          <w:lang w:bidi="fa-IR"/>
        </w:rPr>
        <w:t xml:space="preserve"> kelimesi böyle değildir</w:t>
      </w:r>
      <w:r w:rsidR="001F1274">
        <w:rPr>
          <w:rFonts w:cs="Times New Roman"/>
          <w:szCs w:val="24"/>
          <w:lang w:bidi="fa-IR"/>
        </w:rPr>
        <w:t xml:space="preserve">. </w:t>
      </w:r>
      <w:r>
        <w:rPr>
          <w:rFonts w:cs="Times New Roman"/>
          <w:szCs w:val="24"/>
          <w:lang w:bidi="fa-IR"/>
        </w:rPr>
        <w:t>“</w:t>
      </w:r>
      <w:r w:rsidR="002E6CF3" w:rsidRPr="00EA20DC">
        <w:rPr>
          <w:rFonts w:cs="Times New Roman"/>
          <w:szCs w:val="24"/>
          <w:lang w:bidi="fa-IR"/>
        </w:rPr>
        <w:t>Vahid</w:t>
      </w:r>
      <w:r>
        <w:rPr>
          <w:rFonts w:cs="Times New Roman"/>
          <w:szCs w:val="24"/>
          <w:lang w:bidi="fa-IR"/>
        </w:rPr>
        <w:t>”</w:t>
      </w:r>
      <w:r w:rsidR="002E6CF3" w:rsidRPr="00EA20DC">
        <w:rPr>
          <w:rFonts w:cs="Times New Roman"/>
          <w:szCs w:val="24"/>
          <w:lang w:bidi="fa-IR"/>
        </w:rPr>
        <w:t xml:space="preserve"> kelimesinin bir ikincisi ve üçüncüsü vardır veya dış alemde veya kuruntu ve akıl varsayım</w:t>
      </w:r>
      <w:r w:rsidR="00D966F1" w:rsidRPr="00EA20DC">
        <w:rPr>
          <w:rFonts w:cs="Times New Roman"/>
          <w:szCs w:val="24"/>
          <w:lang w:bidi="fa-IR"/>
        </w:rPr>
        <w:t>ında</w:t>
      </w:r>
      <w:r w:rsidR="002E6CF3" w:rsidRPr="00EA20DC">
        <w:rPr>
          <w:rFonts w:cs="Times New Roman"/>
          <w:szCs w:val="24"/>
          <w:lang w:bidi="fa-IR"/>
        </w:rPr>
        <w:t xml:space="preserve"> ikinci </w:t>
      </w:r>
      <w:r w:rsidR="002E6CF3" w:rsidRPr="00EA20DC">
        <w:rPr>
          <w:rFonts w:cs="Times New Roman"/>
          <w:szCs w:val="24"/>
          <w:lang w:bidi="fa-IR"/>
        </w:rPr>
        <w:t>ü</w:t>
      </w:r>
      <w:r w:rsidR="002E6CF3" w:rsidRPr="00EA20DC">
        <w:rPr>
          <w:rFonts w:cs="Times New Roman"/>
          <w:szCs w:val="24"/>
          <w:lang w:bidi="fa-IR"/>
        </w:rPr>
        <w:t>çüncü ve dördüncü ile çoğalma göstermektedir</w:t>
      </w:r>
      <w:r w:rsidR="00DF4E7C">
        <w:rPr>
          <w:rFonts w:cs="Times New Roman"/>
          <w:szCs w:val="24"/>
          <w:lang w:bidi="fa-IR"/>
        </w:rPr>
        <w:t xml:space="preserve">; </w:t>
      </w:r>
      <w:r w:rsidR="002E6CF3" w:rsidRPr="00EA20DC">
        <w:rPr>
          <w:rFonts w:cs="Times New Roman"/>
          <w:szCs w:val="24"/>
          <w:lang w:bidi="fa-IR"/>
        </w:rPr>
        <w:t xml:space="preserve">ama </w:t>
      </w:r>
      <w:r>
        <w:rPr>
          <w:rFonts w:cs="Times New Roman"/>
          <w:szCs w:val="24"/>
          <w:lang w:bidi="fa-IR"/>
        </w:rPr>
        <w:t>“</w:t>
      </w:r>
      <w:r w:rsidR="00D966F1" w:rsidRPr="00EA20DC">
        <w:rPr>
          <w:rFonts w:cs="Times New Roman"/>
          <w:szCs w:val="24"/>
          <w:lang w:bidi="fa-IR"/>
        </w:rPr>
        <w:t>e</w:t>
      </w:r>
      <w:r w:rsidR="002E6CF3" w:rsidRPr="00EA20DC">
        <w:rPr>
          <w:rFonts w:cs="Times New Roman"/>
          <w:szCs w:val="24"/>
          <w:lang w:bidi="fa-IR"/>
        </w:rPr>
        <w:t>had</w:t>
      </w:r>
      <w:r>
        <w:rPr>
          <w:rFonts w:cs="Times New Roman"/>
          <w:szCs w:val="24"/>
          <w:lang w:bidi="fa-IR"/>
        </w:rPr>
        <w:t>”</w:t>
      </w:r>
      <w:r w:rsidR="00B22132" w:rsidRPr="00EA20DC">
        <w:rPr>
          <w:rFonts w:cs="Times New Roman"/>
          <w:szCs w:val="24"/>
          <w:lang w:bidi="fa-IR"/>
        </w:rPr>
        <w:t xml:space="preserve"> </w:t>
      </w:r>
      <w:r w:rsidR="002E6CF3" w:rsidRPr="00EA20DC">
        <w:rPr>
          <w:rFonts w:cs="Times New Roman"/>
          <w:szCs w:val="24"/>
          <w:lang w:bidi="fa-IR"/>
        </w:rPr>
        <w:t>eğer ikincisi farz edilse bile</w:t>
      </w:r>
      <w:r w:rsidR="00D966F1" w:rsidRPr="00EA20DC">
        <w:rPr>
          <w:rFonts w:cs="Times New Roman"/>
          <w:szCs w:val="24"/>
          <w:lang w:bidi="fa-IR"/>
        </w:rPr>
        <w:t>,</w:t>
      </w:r>
      <w:r w:rsidR="002E6CF3" w:rsidRPr="00EA20DC">
        <w:rPr>
          <w:rFonts w:cs="Times New Roman"/>
          <w:szCs w:val="24"/>
          <w:lang w:bidi="fa-IR"/>
        </w:rPr>
        <w:t xml:space="preserve"> yine de bi</w:t>
      </w:r>
      <w:r w:rsidR="006805B6" w:rsidRPr="00EA20DC">
        <w:rPr>
          <w:rFonts w:cs="Times New Roman"/>
          <w:szCs w:val="24"/>
          <w:lang w:bidi="fa-IR"/>
        </w:rPr>
        <w:t>z</w:t>
      </w:r>
      <w:r w:rsidR="002E6CF3" w:rsidRPr="00EA20DC">
        <w:rPr>
          <w:rFonts w:cs="Times New Roman"/>
          <w:szCs w:val="24"/>
          <w:lang w:bidi="fa-IR"/>
        </w:rPr>
        <w:t xml:space="preserve">zat </w:t>
      </w:r>
      <w:r w:rsidR="00D966F1" w:rsidRPr="00EA20DC">
        <w:rPr>
          <w:rFonts w:cs="Times New Roman"/>
          <w:szCs w:val="24"/>
          <w:lang w:bidi="fa-IR"/>
        </w:rPr>
        <w:t>kendisidir ve ona bir şey eklen</w:t>
      </w:r>
      <w:r w:rsidR="002E6CF3" w:rsidRPr="00EA20DC">
        <w:rPr>
          <w:rFonts w:cs="Times New Roman"/>
          <w:szCs w:val="24"/>
          <w:lang w:bidi="fa-IR"/>
        </w:rPr>
        <w:t>memektedir</w:t>
      </w:r>
      <w:r w:rsidR="001F1274">
        <w:rPr>
          <w:rFonts w:cs="Times New Roman"/>
          <w:szCs w:val="24"/>
          <w:lang w:bidi="fa-IR"/>
        </w:rPr>
        <w:t xml:space="preserve">. </w:t>
      </w:r>
    </w:p>
    <w:p w:rsidR="002E6CF3" w:rsidRPr="00EA20DC" w:rsidRDefault="002E6CF3" w:rsidP="00AD08E5">
      <w:pPr>
        <w:spacing w:line="320" w:lineRule="atLeast"/>
        <w:rPr>
          <w:rFonts w:cs="Times New Roman"/>
          <w:szCs w:val="24"/>
          <w:lang w:bidi="fa-IR"/>
        </w:rPr>
      </w:pPr>
      <w:r w:rsidRPr="00EA20DC">
        <w:rPr>
          <w:rFonts w:cs="Times New Roman"/>
          <w:szCs w:val="24"/>
          <w:lang w:bidi="fa-IR"/>
        </w:rPr>
        <w:t>Bu farkı bir yere kadar aydınlatabilecek bir örnek vermek gerekirse şöyle demek gerekir</w:t>
      </w:r>
      <w:r w:rsidR="00DF4E7C">
        <w:rPr>
          <w:rFonts w:cs="Times New Roman"/>
          <w:szCs w:val="24"/>
          <w:lang w:bidi="fa-IR"/>
        </w:rPr>
        <w:t xml:space="preserve">: </w:t>
      </w:r>
      <w:r w:rsidR="006B67CC">
        <w:rPr>
          <w:rFonts w:cs="Times New Roman"/>
          <w:szCs w:val="24"/>
          <w:lang w:bidi="fa-IR"/>
        </w:rPr>
        <w:t>“</w:t>
      </w:r>
      <w:r w:rsidRPr="00EA20DC">
        <w:rPr>
          <w:rFonts w:cs="Times New Roman"/>
          <w:szCs w:val="24"/>
          <w:lang w:bidi="fa-IR"/>
        </w:rPr>
        <w:t xml:space="preserve">O topluluktan bir </w:t>
      </w:r>
      <w:r w:rsidR="006B67CC">
        <w:rPr>
          <w:rFonts w:cs="Times New Roman"/>
          <w:szCs w:val="24"/>
          <w:lang w:bidi="fa-IR"/>
        </w:rPr>
        <w:t>“</w:t>
      </w:r>
      <w:r w:rsidR="00D966F1" w:rsidRPr="00EA20DC">
        <w:rPr>
          <w:rFonts w:cs="Times New Roman"/>
          <w:szCs w:val="24"/>
          <w:lang w:bidi="fa-IR"/>
        </w:rPr>
        <w:t>ehad</w:t>
      </w:r>
      <w:r w:rsidR="00EB6FBC" w:rsidRPr="00EA20DC">
        <w:rPr>
          <w:rFonts w:cs="Times New Roman"/>
          <w:szCs w:val="24"/>
          <w:lang w:bidi="fa-IR"/>
        </w:rPr>
        <w:t xml:space="preserve"> yanıma gelemedi</w:t>
      </w:r>
      <w:r w:rsidR="006B67CC">
        <w:rPr>
          <w:rFonts w:cs="Times New Roman"/>
          <w:szCs w:val="24"/>
          <w:lang w:bidi="fa-IR"/>
        </w:rPr>
        <w:t>”</w:t>
      </w:r>
      <w:r w:rsidR="00EB6FBC" w:rsidRPr="00EA20DC">
        <w:rPr>
          <w:rFonts w:cs="Times New Roman"/>
          <w:szCs w:val="24"/>
          <w:lang w:bidi="fa-IR"/>
        </w:rPr>
        <w:t xml:space="preserve"> dediğimiz zaman hakikatte hem bir kişinin ge</w:t>
      </w:r>
      <w:r w:rsidR="00D966F1" w:rsidRPr="00EA20DC">
        <w:rPr>
          <w:rFonts w:cs="Times New Roman"/>
          <w:szCs w:val="24"/>
          <w:lang w:bidi="fa-IR"/>
        </w:rPr>
        <w:t>l</w:t>
      </w:r>
      <w:r w:rsidR="00EB6FBC" w:rsidRPr="00EA20DC">
        <w:rPr>
          <w:rFonts w:cs="Times New Roman"/>
          <w:szCs w:val="24"/>
          <w:lang w:bidi="fa-IR"/>
        </w:rPr>
        <w:t>m</w:t>
      </w:r>
      <w:r w:rsidR="00D966F1" w:rsidRPr="00EA20DC">
        <w:rPr>
          <w:rFonts w:cs="Times New Roman"/>
          <w:szCs w:val="24"/>
          <w:lang w:bidi="fa-IR"/>
        </w:rPr>
        <w:t>e</w:t>
      </w:r>
      <w:r w:rsidR="00EB6FBC" w:rsidRPr="00EA20DC">
        <w:rPr>
          <w:rFonts w:cs="Times New Roman"/>
          <w:szCs w:val="24"/>
          <w:lang w:bidi="fa-IR"/>
        </w:rPr>
        <w:t>si inkar edilmiştir</w:t>
      </w:r>
      <w:r w:rsidR="00D966F1" w:rsidRPr="00EA20DC">
        <w:rPr>
          <w:rFonts w:cs="Times New Roman"/>
          <w:szCs w:val="24"/>
          <w:lang w:bidi="fa-IR"/>
        </w:rPr>
        <w:t>,</w:t>
      </w:r>
      <w:r w:rsidR="00EB6FBC" w:rsidRPr="00EA20DC">
        <w:rPr>
          <w:rFonts w:cs="Times New Roman"/>
          <w:szCs w:val="24"/>
          <w:lang w:bidi="fa-IR"/>
        </w:rPr>
        <w:t xml:space="preserve"> hem iki kişinin</w:t>
      </w:r>
      <w:r w:rsidR="00D966F1" w:rsidRPr="00EA20DC">
        <w:rPr>
          <w:rFonts w:cs="Times New Roman"/>
          <w:szCs w:val="24"/>
          <w:lang w:bidi="fa-IR"/>
        </w:rPr>
        <w:t>,</w:t>
      </w:r>
      <w:r w:rsidR="00EB6FBC" w:rsidRPr="00EA20DC">
        <w:rPr>
          <w:rFonts w:cs="Times New Roman"/>
          <w:szCs w:val="24"/>
          <w:lang w:bidi="fa-IR"/>
        </w:rPr>
        <w:t xml:space="preserve"> hem de üç kişinin</w:t>
      </w:r>
      <w:r w:rsidR="001F1274">
        <w:rPr>
          <w:rFonts w:cs="Times New Roman"/>
          <w:szCs w:val="24"/>
          <w:lang w:bidi="fa-IR"/>
        </w:rPr>
        <w:t xml:space="preserve">. </w:t>
      </w:r>
      <w:r w:rsidR="00D966F1" w:rsidRPr="00EA20DC">
        <w:rPr>
          <w:rFonts w:cs="Times New Roman"/>
          <w:szCs w:val="24"/>
          <w:lang w:bidi="fa-IR"/>
        </w:rPr>
        <w:t>A</w:t>
      </w:r>
      <w:r w:rsidR="00EB6FBC" w:rsidRPr="00EA20DC">
        <w:rPr>
          <w:rFonts w:cs="Times New Roman"/>
          <w:szCs w:val="24"/>
          <w:lang w:bidi="fa-IR"/>
        </w:rPr>
        <w:t xml:space="preserve">ma eğer </w:t>
      </w:r>
      <w:r w:rsidR="006B67CC">
        <w:rPr>
          <w:rFonts w:cs="Times New Roman"/>
          <w:szCs w:val="24"/>
          <w:lang w:bidi="fa-IR"/>
        </w:rPr>
        <w:t>“</w:t>
      </w:r>
      <w:r w:rsidR="00D966F1" w:rsidRPr="00EA20DC">
        <w:rPr>
          <w:rFonts w:cs="Times New Roman"/>
          <w:szCs w:val="24"/>
          <w:lang w:bidi="fa-IR"/>
        </w:rPr>
        <w:t>O</w:t>
      </w:r>
      <w:r w:rsidR="002B4292" w:rsidRPr="00EA20DC">
        <w:rPr>
          <w:rFonts w:cs="Times New Roman"/>
          <w:szCs w:val="24"/>
          <w:lang w:bidi="fa-IR"/>
        </w:rPr>
        <w:t xml:space="preserve"> topluluktan </w:t>
      </w:r>
      <w:r w:rsidR="006B67CC">
        <w:rPr>
          <w:rFonts w:cs="Times New Roman"/>
          <w:szCs w:val="24"/>
          <w:lang w:bidi="fa-IR"/>
        </w:rPr>
        <w:t>“</w:t>
      </w:r>
      <w:r w:rsidR="002B4292" w:rsidRPr="00EA20DC">
        <w:rPr>
          <w:rFonts w:cs="Times New Roman"/>
          <w:szCs w:val="24"/>
          <w:lang w:bidi="fa-IR"/>
        </w:rPr>
        <w:t>vahid</w:t>
      </w:r>
      <w:r w:rsidR="006B67CC">
        <w:rPr>
          <w:rFonts w:cs="Times New Roman"/>
          <w:szCs w:val="24"/>
          <w:lang w:bidi="fa-IR"/>
        </w:rPr>
        <w:t>”</w:t>
      </w:r>
      <w:r w:rsidR="002B4292" w:rsidRPr="00EA20DC">
        <w:rPr>
          <w:rFonts w:cs="Times New Roman"/>
          <w:szCs w:val="24"/>
          <w:lang w:bidi="fa-IR"/>
        </w:rPr>
        <w:t xml:space="preserve"> b</w:t>
      </w:r>
      <w:r w:rsidR="002B4292" w:rsidRPr="00EA20DC">
        <w:rPr>
          <w:rFonts w:cs="Times New Roman"/>
          <w:szCs w:val="24"/>
          <w:lang w:bidi="fa-IR"/>
        </w:rPr>
        <w:t>i</w:t>
      </w:r>
      <w:r w:rsidR="002B4292" w:rsidRPr="00EA20DC">
        <w:rPr>
          <w:rFonts w:cs="Times New Roman"/>
          <w:szCs w:val="24"/>
          <w:lang w:bidi="fa-IR"/>
        </w:rPr>
        <w:t>le yanıma gelmedi</w:t>
      </w:r>
      <w:r w:rsidR="006B67CC">
        <w:rPr>
          <w:rFonts w:cs="Times New Roman"/>
          <w:szCs w:val="24"/>
          <w:lang w:bidi="fa-IR"/>
        </w:rPr>
        <w:t>”</w:t>
      </w:r>
      <w:r w:rsidR="002B4292" w:rsidRPr="00EA20DC">
        <w:rPr>
          <w:rFonts w:cs="Times New Roman"/>
          <w:szCs w:val="24"/>
          <w:lang w:bidi="fa-IR"/>
        </w:rPr>
        <w:t xml:space="preserve"> derken sadece bir kişinin gelmesi inkar edilmiş olur</w:t>
      </w:r>
      <w:r w:rsidR="00D966F1" w:rsidRPr="00EA20DC">
        <w:rPr>
          <w:rFonts w:cs="Times New Roman"/>
          <w:szCs w:val="24"/>
          <w:lang w:bidi="fa-IR"/>
        </w:rPr>
        <w:t>,</w:t>
      </w:r>
      <w:r w:rsidR="002B4292" w:rsidRPr="00EA20DC">
        <w:rPr>
          <w:rFonts w:cs="Times New Roman"/>
          <w:szCs w:val="24"/>
          <w:lang w:bidi="fa-IR"/>
        </w:rPr>
        <w:t xml:space="preserve"> ama birden fazla kimse yanına gelmiş olabilir</w:t>
      </w:r>
      <w:r w:rsidR="001F1274">
        <w:rPr>
          <w:rFonts w:cs="Times New Roman"/>
          <w:szCs w:val="24"/>
          <w:lang w:bidi="fa-IR"/>
        </w:rPr>
        <w:t xml:space="preserve">. </w:t>
      </w:r>
      <w:r w:rsidR="002B4292" w:rsidRPr="00EA20DC">
        <w:rPr>
          <w:rFonts w:cs="Times New Roman"/>
          <w:szCs w:val="24"/>
          <w:lang w:bidi="fa-IR"/>
        </w:rPr>
        <w:t xml:space="preserve">İşte bu iki kelime arasındaki fark sebebiyle ve </w:t>
      </w:r>
      <w:r w:rsidR="006B67CC">
        <w:rPr>
          <w:rFonts w:cs="Times New Roman"/>
          <w:szCs w:val="24"/>
          <w:lang w:bidi="fa-IR"/>
        </w:rPr>
        <w:t>“</w:t>
      </w:r>
      <w:r w:rsidR="002B4292" w:rsidRPr="00EA20DC">
        <w:rPr>
          <w:rFonts w:cs="Times New Roman"/>
          <w:szCs w:val="24"/>
          <w:lang w:bidi="fa-IR"/>
        </w:rPr>
        <w:t>ehad</w:t>
      </w:r>
      <w:r w:rsidR="006B67CC">
        <w:rPr>
          <w:rFonts w:cs="Times New Roman"/>
          <w:szCs w:val="24"/>
          <w:lang w:bidi="fa-IR"/>
        </w:rPr>
        <w:t>”</w:t>
      </w:r>
      <w:r w:rsidR="002B4292" w:rsidRPr="00EA20DC">
        <w:rPr>
          <w:rFonts w:cs="Times New Roman"/>
          <w:szCs w:val="24"/>
          <w:lang w:bidi="fa-IR"/>
        </w:rPr>
        <w:t xml:space="preserve"> kelim</w:t>
      </w:r>
      <w:r w:rsidR="002B4292" w:rsidRPr="00EA20DC">
        <w:rPr>
          <w:rFonts w:cs="Times New Roman"/>
          <w:szCs w:val="24"/>
          <w:lang w:bidi="fa-IR"/>
        </w:rPr>
        <w:t>e</w:t>
      </w:r>
      <w:r w:rsidR="002B4292" w:rsidRPr="00EA20DC">
        <w:rPr>
          <w:rFonts w:cs="Times New Roman"/>
          <w:szCs w:val="24"/>
          <w:lang w:bidi="fa-IR"/>
        </w:rPr>
        <w:t>sindeki bu anlam hasebiyle bu kelime</w:t>
      </w:r>
      <w:r w:rsidR="00D966F1" w:rsidRPr="00EA20DC">
        <w:rPr>
          <w:rFonts w:cs="Times New Roman"/>
          <w:szCs w:val="24"/>
          <w:lang w:bidi="fa-IR"/>
        </w:rPr>
        <w:t>,</w:t>
      </w:r>
      <w:r w:rsidR="002B4292" w:rsidRPr="00EA20DC">
        <w:rPr>
          <w:rFonts w:cs="Times New Roman"/>
          <w:szCs w:val="24"/>
          <w:lang w:bidi="fa-IR"/>
        </w:rPr>
        <w:t xml:space="preserve"> </w:t>
      </w:r>
      <w:r w:rsidR="009030EE" w:rsidRPr="00EA20DC">
        <w:rPr>
          <w:rFonts w:cs="Times New Roman"/>
          <w:szCs w:val="24"/>
          <w:lang w:bidi="fa-IR"/>
        </w:rPr>
        <w:t>olumlu cümlelerin hiç birinde Allah</w:t>
      </w:r>
      <w:r w:rsidR="00495432" w:rsidRPr="00EA20DC">
        <w:rPr>
          <w:rFonts w:cs="Times New Roman"/>
          <w:szCs w:val="24"/>
          <w:lang w:bidi="fa-IR"/>
        </w:rPr>
        <w:t xml:space="preserve">-u </w:t>
      </w:r>
      <w:r w:rsidR="009030EE" w:rsidRPr="00EA20DC">
        <w:rPr>
          <w:rFonts w:cs="Times New Roman"/>
          <w:szCs w:val="24"/>
          <w:lang w:bidi="fa-IR"/>
        </w:rPr>
        <w:t>Teala dışında bir şey hakkında kullanılmamaktadır</w:t>
      </w:r>
      <w:r w:rsidR="001F1274">
        <w:rPr>
          <w:rFonts w:cs="Times New Roman"/>
          <w:szCs w:val="24"/>
          <w:lang w:bidi="fa-IR"/>
        </w:rPr>
        <w:t xml:space="preserve">. </w:t>
      </w:r>
      <w:r w:rsidR="009030EE" w:rsidRPr="00EA20DC">
        <w:rPr>
          <w:rFonts w:cs="Times New Roman"/>
          <w:szCs w:val="24"/>
          <w:lang w:bidi="fa-IR"/>
        </w:rPr>
        <w:t xml:space="preserve">Dolayısıyla da </w:t>
      </w:r>
      <w:r w:rsidR="006B67CC">
        <w:rPr>
          <w:rFonts w:cs="Times New Roman"/>
          <w:szCs w:val="24"/>
          <w:lang w:bidi="fa-IR"/>
        </w:rPr>
        <w:t>“</w:t>
      </w:r>
      <w:r w:rsidR="009030EE" w:rsidRPr="00EA20DC">
        <w:rPr>
          <w:rFonts w:cs="Times New Roman"/>
          <w:szCs w:val="24"/>
          <w:lang w:bidi="fa-IR"/>
        </w:rPr>
        <w:t>caeni ehadun minel kavm</w:t>
      </w:r>
      <w:r w:rsidR="006B67CC">
        <w:rPr>
          <w:rFonts w:cs="Times New Roman"/>
          <w:szCs w:val="24"/>
          <w:lang w:bidi="fa-IR"/>
        </w:rPr>
        <w:t>”</w:t>
      </w:r>
      <w:r w:rsidR="00DF4E7C">
        <w:rPr>
          <w:rFonts w:cs="Times New Roman"/>
          <w:szCs w:val="24"/>
          <w:lang w:bidi="fa-IR"/>
        </w:rPr>
        <w:t xml:space="preserve"> (</w:t>
      </w:r>
      <w:r w:rsidR="009030EE" w:rsidRPr="00EA20DC">
        <w:rPr>
          <w:rFonts w:cs="Times New Roman"/>
          <w:szCs w:val="24"/>
          <w:lang w:bidi="fa-IR"/>
        </w:rPr>
        <w:t xml:space="preserve">Topluluktan </w:t>
      </w:r>
      <w:r w:rsidR="006B67CC">
        <w:rPr>
          <w:rFonts w:cs="Times New Roman"/>
          <w:szCs w:val="24"/>
          <w:lang w:bidi="fa-IR"/>
        </w:rPr>
        <w:t>“</w:t>
      </w:r>
      <w:r w:rsidR="009030EE" w:rsidRPr="00EA20DC">
        <w:rPr>
          <w:rFonts w:cs="Times New Roman"/>
          <w:szCs w:val="24"/>
          <w:lang w:bidi="fa-IR"/>
        </w:rPr>
        <w:t>ehad</w:t>
      </w:r>
      <w:r w:rsidR="006B67CC">
        <w:rPr>
          <w:rFonts w:cs="Times New Roman"/>
          <w:szCs w:val="24"/>
          <w:lang w:bidi="fa-IR"/>
        </w:rPr>
        <w:t>”</w:t>
      </w:r>
      <w:r w:rsidR="009030EE" w:rsidRPr="00EA20DC">
        <w:rPr>
          <w:rFonts w:cs="Times New Roman"/>
          <w:szCs w:val="24"/>
          <w:lang w:bidi="fa-IR"/>
        </w:rPr>
        <w:t xml:space="preserve"> </w:t>
      </w:r>
      <w:r w:rsidR="00D966F1" w:rsidRPr="00EA20DC">
        <w:rPr>
          <w:rFonts w:cs="Times New Roman"/>
          <w:szCs w:val="24"/>
          <w:lang w:bidi="fa-IR"/>
        </w:rPr>
        <w:t xml:space="preserve">–bir kimse- </w:t>
      </w:r>
      <w:r w:rsidR="009030EE" w:rsidRPr="00EA20DC">
        <w:rPr>
          <w:rFonts w:cs="Times New Roman"/>
          <w:szCs w:val="24"/>
          <w:lang w:bidi="fa-IR"/>
        </w:rPr>
        <w:t>ya</w:t>
      </w:r>
      <w:r w:rsidR="00D966F1" w:rsidRPr="00EA20DC">
        <w:rPr>
          <w:rFonts w:cs="Times New Roman"/>
          <w:szCs w:val="24"/>
          <w:lang w:bidi="fa-IR"/>
        </w:rPr>
        <w:t>nıma gel</w:t>
      </w:r>
      <w:r w:rsidR="009030EE" w:rsidRPr="00EA20DC">
        <w:rPr>
          <w:rFonts w:cs="Times New Roman"/>
          <w:szCs w:val="24"/>
          <w:lang w:bidi="fa-IR"/>
        </w:rPr>
        <w:t>di</w:t>
      </w:r>
      <w:r w:rsidR="001F1274">
        <w:rPr>
          <w:rFonts w:cs="Times New Roman"/>
          <w:szCs w:val="24"/>
          <w:lang w:bidi="fa-IR"/>
        </w:rPr>
        <w:t xml:space="preserve">) </w:t>
      </w:r>
      <w:r w:rsidR="009030EE" w:rsidRPr="00EA20DC">
        <w:rPr>
          <w:rFonts w:cs="Times New Roman"/>
          <w:szCs w:val="24"/>
          <w:lang w:bidi="fa-IR"/>
        </w:rPr>
        <w:t>denilemez</w:t>
      </w:r>
      <w:r w:rsidR="001F1274">
        <w:rPr>
          <w:rFonts w:cs="Times New Roman"/>
          <w:szCs w:val="24"/>
          <w:lang w:bidi="fa-IR"/>
        </w:rPr>
        <w:t xml:space="preserve">. </w:t>
      </w:r>
      <w:r w:rsidR="009030EE" w:rsidRPr="00EA20DC">
        <w:rPr>
          <w:rFonts w:cs="Times New Roman"/>
          <w:szCs w:val="24"/>
          <w:lang w:bidi="fa-IR"/>
        </w:rPr>
        <w:t>Aksine kullanıldığı her yerde olumsuz cüml</w:t>
      </w:r>
      <w:r w:rsidR="009030EE" w:rsidRPr="00EA20DC">
        <w:rPr>
          <w:rFonts w:cs="Times New Roman"/>
          <w:szCs w:val="24"/>
          <w:lang w:bidi="fa-IR"/>
        </w:rPr>
        <w:t>e</w:t>
      </w:r>
      <w:r w:rsidR="009030EE" w:rsidRPr="00EA20DC">
        <w:rPr>
          <w:rFonts w:cs="Times New Roman"/>
          <w:szCs w:val="24"/>
          <w:lang w:bidi="fa-IR"/>
        </w:rPr>
        <w:t>lerde kulanılmaktadır</w:t>
      </w:r>
      <w:r w:rsidR="001F1274">
        <w:rPr>
          <w:rFonts w:cs="Times New Roman"/>
          <w:szCs w:val="24"/>
          <w:lang w:bidi="fa-IR"/>
        </w:rPr>
        <w:t xml:space="preserve">. </w:t>
      </w:r>
      <w:r w:rsidR="00D966F1" w:rsidRPr="00EA20DC">
        <w:rPr>
          <w:rFonts w:cs="Times New Roman"/>
          <w:szCs w:val="24"/>
          <w:lang w:bidi="fa-IR"/>
        </w:rPr>
        <w:t>Olumlu cümlelerde s</w:t>
      </w:r>
      <w:r w:rsidR="009030EE" w:rsidRPr="00EA20DC">
        <w:rPr>
          <w:rFonts w:cs="Times New Roman"/>
          <w:szCs w:val="24"/>
          <w:lang w:bidi="fa-IR"/>
        </w:rPr>
        <w:t>adece Allah</w:t>
      </w:r>
      <w:r w:rsidR="00495432" w:rsidRPr="00EA20DC">
        <w:rPr>
          <w:rFonts w:cs="Times New Roman"/>
          <w:szCs w:val="24"/>
          <w:lang w:bidi="fa-IR"/>
        </w:rPr>
        <w:t xml:space="preserve">-u </w:t>
      </w:r>
      <w:r w:rsidR="009030EE" w:rsidRPr="00EA20DC">
        <w:rPr>
          <w:rFonts w:cs="Times New Roman"/>
          <w:szCs w:val="24"/>
          <w:lang w:bidi="fa-IR"/>
        </w:rPr>
        <w:t>T</w:t>
      </w:r>
      <w:r w:rsidR="00D966F1" w:rsidRPr="00EA20DC">
        <w:rPr>
          <w:rFonts w:cs="Times New Roman"/>
          <w:szCs w:val="24"/>
          <w:lang w:bidi="fa-IR"/>
        </w:rPr>
        <w:t>e</w:t>
      </w:r>
      <w:r w:rsidR="009030EE" w:rsidRPr="00EA20DC">
        <w:rPr>
          <w:rFonts w:cs="Times New Roman"/>
          <w:szCs w:val="24"/>
          <w:lang w:bidi="fa-IR"/>
        </w:rPr>
        <w:t>ela hakkında yer almakt</w:t>
      </w:r>
      <w:r w:rsidR="009030EE" w:rsidRPr="00EA20DC">
        <w:rPr>
          <w:rFonts w:cs="Times New Roman"/>
          <w:szCs w:val="24"/>
          <w:lang w:bidi="fa-IR"/>
        </w:rPr>
        <w:t>a</w:t>
      </w:r>
      <w:r w:rsidR="009030EE" w:rsidRPr="00EA20DC">
        <w:rPr>
          <w:rFonts w:cs="Times New Roman"/>
          <w:szCs w:val="24"/>
          <w:lang w:bidi="fa-IR"/>
        </w:rPr>
        <w:t>dır</w:t>
      </w:r>
      <w:r w:rsidR="001F1274">
        <w:rPr>
          <w:rFonts w:cs="Times New Roman"/>
          <w:szCs w:val="24"/>
          <w:lang w:bidi="fa-IR"/>
        </w:rPr>
        <w:t xml:space="preserve">. </w:t>
      </w:r>
    </w:p>
    <w:p w:rsidR="009030EE" w:rsidRPr="00EA20DC" w:rsidRDefault="009030EE" w:rsidP="00AD08E5">
      <w:pPr>
        <w:spacing w:line="320" w:lineRule="atLeast"/>
        <w:rPr>
          <w:rFonts w:cs="Times New Roman"/>
          <w:szCs w:val="24"/>
          <w:lang w:bidi="fa-IR"/>
        </w:rPr>
      </w:pPr>
      <w:r w:rsidRPr="00EA20DC">
        <w:rPr>
          <w:rFonts w:cs="Times New Roman"/>
          <w:szCs w:val="24"/>
          <w:lang w:bidi="fa-IR"/>
        </w:rPr>
        <w:t>Mevlamız Müminlerin Emiri Hz</w:t>
      </w:r>
      <w:r w:rsidR="001F1274">
        <w:rPr>
          <w:rFonts w:cs="Times New Roman"/>
          <w:szCs w:val="24"/>
          <w:lang w:bidi="fa-IR"/>
        </w:rPr>
        <w:t xml:space="preserve">.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nin</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bu konuda çok ince bir ifadesi vardır</w:t>
      </w:r>
      <w:r w:rsidR="001F1274">
        <w:rPr>
          <w:rFonts w:cs="Times New Roman"/>
          <w:szCs w:val="24"/>
          <w:lang w:bidi="fa-IR"/>
        </w:rPr>
        <w:t xml:space="preserve">. </w:t>
      </w:r>
      <w:r w:rsidRPr="00EA20DC">
        <w:rPr>
          <w:rFonts w:cs="Times New Roman"/>
          <w:szCs w:val="24"/>
          <w:lang w:bidi="fa-IR"/>
        </w:rPr>
        <w:t>Hz</w:t>
      </w:r>
      <w:r w:rsidR="001F1274">
        <w:rPr>
          <w:rFonts w:cs="Times New Roman"/>
          <w:szCs w:val="24"/>
          <w:lang w:bidi="fa-IR"/>
        </w:rPr>
        <w:t xml:space="preserve">. </w:t>
      </w:r>
      <w:r w:rsidRPr="00EA20DC">
        <w:rPr>
          <w:rFonts w:cs="Times New Roman"/>
          <w:szCs w:val="24"/>
          <w:lang w:bidi="fa-IR"/>
        </w:rPr>
        <w:t>Ali</w:t>
      </w:r>
      <w:r w:rsidR="00DF4E7C">
        <w:rPr>
          <w:rFonts w:cs="Times New Roman"/>
          <w:szCs w:val="24"/>
          <w:lang w:bidi="fa-IR"/>
        </w:rPr>
        <w:t xml:space="preserve"> </w:t>
      </w:r>
      <w:r w:rsidR="001F1274">
        <w:rPr>
          <w:rFonts w:cs="Times New Roman"/>
          <w:szCs w:val="24"/>
          <w:lang w:bidi="fa-IR"/>
        </w:rPr>
        <w:t xml:space="preserve">(a.s) </w:t>
      </w:r>
      <w:r w:rsidRPr="00EA20DC">
        <w:rPr>
          <w:rFonts w:cs="Times New Roman"/>
          <w:szCs w:val="24"/>
          <w:lang w:bidi="fa-IR"/>
        </w:rPr>
        <w:t xml:space="preserve">aziz ve celil olan </w:t>
      </w:r>
      <w:r w:rsidR="00D966F1" w:rsidRPr="00EA20DC">
        <w:rPr>
          <w:rFonts w:cs="Times New Roman"/>
          <w:szCs w:val="24"/>
          <w:lang w:bidi="fa-IR"/>
        </w:rPr>
        <w:t>Allah</w:t>
      </w:r>
      <w:r w:rsidR="006B67CC">
        <w:rPr>
          <w:rFonts w:cs="Times New Roman"/>
          <w:szCs w:val="24"/>
          <w:lang w:bidi="fa-IR"/>
        </w:rPr>
        <w:t>’</w:t>
      </w:r>
      <w:r w:rsidR="00D966F1" w:rsidRPr="00EA20DC">
        <w:rPr>
          <w:rFonts w:cs="Times New Roman"/>
          <w:szCs w:val="24"/>
          <w:lang w:bidi="fa-IR"/>
        </w:rPr>
        <w:t>ın</w:t>
      </w:r>
      <w:r w:rsidRPr="00EA20DC">
        <w:rPr>
          <w:rFonts w:cs="Times New Roman"/>
          <w:szCs w:val="24"/>
          <w:lang w:bidi="fa-IR"/>
        </w:rPr>
        <w:t xml:space="preserve"> tevhidi hakkında hutbelerinin birinde şö</w:t>
      </w:r>
      <w:r w:rsidRPr="00EA20DC">
        <w:rPr>
          <w:rFonts w:cs="Times New Roman"/>
          <w:szCs w:val="24"/>
          <w:lang w:bidi="fa-IR"/>
        </w:rPr>
        <w:t>y</w:t>
      </w:r>
      <w:r w:rsidRPr="00EA20DC">
        <w:rPr>
          <w:rFonts w:cs="Times New Roman"/>
          <w:szCs w:val="24"/>
          <w:lang w:bidi="fa-IR"/>
        </w:rPr>
        <w:t>le buyurmuştur</w:t>
      </w:r>
      <w:r w:rsidR="00DF4E7C">
        <w:rPr>
          <w:rFonts w:cs="Times New Roman"/>
          <w:szCs w:val="24"/>
          <w:lang w:bidi="fa-IR"/>
        </w:rPr>
        <w:t xml:space="preserve">: </w:t>
      </w:r>
      <w:r w:rsidR="00AE5EFD" w:rsidRPr="00EA20DC">
        <w:rPr>
          <w:rFonts w:cs="Times New Roman"/>
          <w:szCs w:val="24"/>
          <w:lang w:bidi="fa-IR"/>
        </w:rPr>
        <w:t>Allah</w:t>
      </w:r>
      <w:r w:rsidR="006B67CC">
        <w:rPr>
          <w:rFonts w:cs="Times New Roman"/>
          <w:szCs w:val="24"/>
          <w:lang w:bidi="fa-IR"/>
        </w:rPr>
        <w:t>’</w:t>
      </w:r>
      <w:r w:rsidR="00AE5EFD" w:rsidRPr="00EA20DC">
        <w:rPr>
          <w:rFonts w:cs="Times New Roman"/>
          <w:szCs w:val="24"/>
          <w:lang w:bidi="fa-IR"/>
        </w:rPr>
        <w:t xml:space="preserve">ın </w:t>
      </w:r>
      <w:r w:rsidR="006B67CC">
        <w:rPr>
          <w:rFonts w:cs="Times New Roman"/>
          <w:szCs w:val="24"/>
          <w:lang w:bidi="fa-IR"/>
        </w:rPr>
        <w:t>“</w:t>
      </w:r>
      <w:r w:rsidR="00AE5EFD" w:rsidRPr="00EA20DC">
        <w:rPr>
          <w:rFonts w:cs="Times New Roman"/>
          <w:szCs w:val="24"/>
          <w:lang w:bidi="fa-IR"/>
        </w:rPr>
        <w:t>samed</w:t>
      </w:r>
      <w:r w:rsidR="006B67CC">
        <w:rPr>
          <w:rFonts w:cs="Times New Roman"/>
          <w:szCs w:val="24"/>
          <w:lang w:bidi="fa-IR"/>
        </w:rPr>
        <w:t>”</w:t>
      </w:r>
      <w:r w:rsidR="00AE5EFD" w:rsidRPr="00EA20DC">
        <w:rPr>
          <w:rFonts w:cs="Times New Roman"/>
          <w:szCs w:val="24"/>
          <w:lang w:bidi="fa-IR"/>
        </w:rPr>
        <w:t xml:space="preserve"> oluşunun anlamı şudur ki her şey zat, eser ve sıfatları hususunda Allah</w:t>
      </w:r>
      <w:r w:rsidR="006B67CC">
        <w:rPr>
          <w:rFonts w:cs="Times New Roman"/>
          <w:szCs w:val="24"/>
          <w:lang w:bidi="fa-IR"/>
        </w:rPr>
        <w:t>’</w:t>
      </w:r>
      <w:r w:rsidR="00AE5EFD" w:rsidRPr="00EA20DC">
        <w:rPr>
          <w:rFonts w:cs="Times New Roman"/>
          <w:szCs w:val="24"/>
          <w:lang w:bidi="fa-IR"/>
        </w:rPr>
        <w:t>a muhtaçtır ve Allah tek başına maksatların ve hedeflerin nihayetidir</w:t>
      </w:r>
      <w:r w:rsidR="00D966F1" w:rsidRPr="00EA20DC">
        <w:rPr>
          <w:rFonts w:cs="Times New Roman"/>
          <w:szCs w:val="24"/>
          <w:lang w:bidi="fa-IR"/>
        </w:rPr>
        <w:t>,</w:t>
      </w:r>
      <w:r w:rsidR="00AE5EFD" w:rsidRPr="00EA20DC">
        <w:rPr>
          <w:rFonts w:cs="Times New Roman"/>
          <w:szCs w:val="24"/>
          <w:lang w:bidi="fa-IR"/>
        </w:rPr>
        <w:t xml:space="preserve"> Allah</w:t>
      </w:r>
      <w:r w:rsidR="006B67CC">
        <w:rPr>
          <w:rFonts w:cs="Times New Roman"/>
          <w:szCs w:val="24"/>
          <w:lang w:bidi="fa-IR"/>
        </w:rPr>
        <w:t>’</w:t>
      </w:r>
      <w:r w:rsidR="00AE5EFD" w:rsidRPr="00EA20DC">
        <w:rPr>
          <w:rFonts w:cs="Times New Roman"/>
          <w:szCs w:val="24"/>
          <w:lang w:bidi="fa-IR"/>
        </w:rPr>
        <w:t xml:space="preserve">tan gayrisi ise </w:t>
      </w:r>
      <w:r w:rsidR="006805B6" w:rsidRPr="00EA20DC">
        <w:rPr>
          <w:rFonts w:cs="Times New Roman"/>
          <w:szCs w:val="24"/>
          <w:lang w:bidi="fa-IR"/>
        </w:rPr>
        <w:t>a</w:t>
      </w:r>
      <w:r w:rsidR="006805B6" w:rsidRPr="00EA20DC">
        <w:rPr>
          <w:rFonts w:cs="Times New Roman"/>
          <w:szCs w:val="24"/>
          <w:lang w:bidi="fa-IR"/>
        </w:rPr>
        <w:t>z</w:t>
      </w:r>
      <w:r w:rsidR="006805B6" w:rsidRPr="00EA20DC">
        <w:rPr>
          <w:rFonts w:cs="Times New Roman"/>
          <w:szCs w:val="24"/>
          <w:lang w:bidi="fa-IR"/>
        </w:rPr>
        <w:t>dır</w:t>
      </w:r>
      <w:r w:rsidR="001F1274">
        <w:rPr>
          <w:rFonts w:cs="Times New Roman"/>
          <w:szCs w:val="24"/>
          <w:lang w:bidi="fa-IR"/>
        </w:rPr>
        <w:t xml:space="preserve">. </w:t>
      </w:r>
      <w:r w:rsidR="007A56AB" w:rsidRPr="00EA20DC">
        <w:rPr>
          <w:rStyle w:val="FootnoteReference"/>
          <w:rFonts w:cs="Times New Roman"/>
          <w:szCs w:val="24"/>
          <w:lang w:bidi="fa-IR"/>
        </w:rPr>
        <w:footnoteReference w:id="390"/>
      </w:r>
      <w:r w:rsidR="00FF5E32" w:rsidRPr="00EA20DC">
        <w:rPr>
          <w:rFonts w:cs="Times New Roman"/>
          <w:szCs w:val="24"/>
          <w:lang w:bidi="fa-IR"/>
        </w:rPr>
        <w:t xml:space="preserve"> Yani, Allah</w:t>
      </w:r>
      <w:r w:rsidR="00495432" w:rsidRPr="00EA20DC">
        <w:rPr>
          <w:rFonts w:cs="Times New Roman"/>
          <w:szCs w:val="24"/>
          <w:lang w:bidi="fa-IR"/>
        </w:rPr>
        <w:t xml:space="preserve">-u </w:t>
      </w:r>
      <w:r w:rsidR="00FF5E32" w:rsidRPr="00EA20DC">
        <w:rPr>
          <w:rFonts w:cs="Times New Roman"/>
          <w:szCs w:val="24"/>
          <w:lang w:bidi="fa-IR"/>
        </w:rPr>
        <w:t xml:space="preserve">Teala, </w:t>
      </w:r>
      <w:r w:rsidR="00637845" w:rsidRPr="00EA20DC">
        <w:rPr>
          <w:rFonts w:cs="Times New Roman"/>
          <w:szCs w:val="24"/>
          <w:lang w:bidi="fa-IR"/>
        </w:rPr>
        <w:t>her şeyi bilendir</w:t>
      </w:r>
      <w:r w:rsidR="001F1274">
        <w:rPr>
          <w:rFonts w:cs="Times New Roman"/>
          <w:szCs w:val="24"/>
          <w:lang w:bidi="fa-IR"/>
        </w:rPr>
        <w:t xml:space="preserve">. </w:t>
      </w:r>
      <w:r w:rsidR="00637845" w:rsidRPr="00EA20DC">
        <w:rPr>
          <w:rFonts w:cs="Times New Roman"/>
          <w:szCs w:val="24"/>
          <w:lang w:bidi="fa-IR"/>
        </w:rPr>
        <w:t>Allah</w:t>
      </w:r>
      <w:r w:rsidR="006B67CC">
        <w:rPr>
          <w:rFonts w:cs="Times New Roman"/>
          <w:szCs w:val="24"/>
          <w:lang w:bidi="fa-IR"/>
        </w:rPr>
        <w:t>’</w:t>
      </w:r>
      <w:r w:rsidR="00637845" w:rsidRPr="00EA20DC">
        <w:rPr>
          <w:rFonts w:cs="Times New Roman"/>
          <w:szCs w:val="24"/>
          <w:lang w:bidi="fa-IR"/>
        </w:rPr>
        <w:t>tan başka her şey, vahdet sıfatıyla nitele</w:t>
      </w:r>
      <w:r w:rsidR="00637845" w:rsidRPr="00EA20DC">
        <w:rPr>
          <w:rFonts w:cs="Times New Roman"/>
          <w:szCs w:val="24"/>
          <w:lang w:bidi="fa-IR"/>
        </w:rPr>
        <w:t>n</w:t>
      </w:r>
      <w:r w:rsidR="00637845" w:rsidRPr="00EA20DC">
        <w:rPr>
          <w:rFonts w:cs="Times New Roman"/>
          <w:szCs w:val="24"/>
          <w:lang w:bidi="fa-IR"/>
        </w:rPr>
        <w:t>dirildiği zaman bu nitelendirme, o şeyin azlığına delalet etmektedir</w:t>
      </w:r>
      <w:r w:rsidR="001F1274">
        <w:rPr>
          <w:rFonts w:cs="Times New Roman"/>
          <w:szCs w:val="24"/>
          <w:lang w:bidi="fa-IR"/>
        </w:rPr>
        <w:t xml:space="preserve">. </w:t>
      </w:r>
      <w:r w:rsidR="00637845" w:rsidRPr="00EA20DC">
        <w:rPr>
          <w:rFonts w:cs="Times New Roman"/>
          <w:szCs w:val="24"/>
          <w:lang w:bidi="fa-IR"/>
        </w:rPr>
        <w:t>Ama Allah</w:t>
      </w:r>
      <w:r w:rsidR="00495432" w:rsidRPr="00EA20DC">
        <w:rPr>
          <w:rFonts w:cs="Times New Roman"/>
          <w:szCs w:val="24"/>
          <w:lang w:bidi="fa-IR"/>
        </w:rPr>
        <w:t xml:space="preserve">-u </w:t>
      </w:r>
      <w:r w:rsidR="00637845" w:rsidRPr="00EA20DC">
        <w:rPr>
          <w:rFonts w:cs="Times New Roman"/>
          <w:szCs w:val="24"/>
          <w:lang w:bidi="fa-IR"/>
        </w:rPr>
        <w:t>Teala</w:t>
      </w:r>
      <w:r w:rsidR="006B67CC">
        <w:rPr>
          <w:rFonts w:cs="Times New Roman"/>
          <w:szCs w:val="24"/>
          <w:lang w:bidi="fa-IR"/>
        </w:rPr>
        <w:t>’</w:t>
      </w:r>
      <w:r w:rsidR="00637845" w:rsidRPr="00EA20DC">
        <w:rPr>
          <w:rFonts w:cs="Times New Roman"/>
          <w:szCs w:val="24"/>
          <w:lang w:bidi="fa-IR"/>
        </w:rPr>
        <w:t>nın bir oluşu azl</w:t>
      </w:r>
      <w:r w:rsidR="00637845" w:rsidRPr="00EA20DC">
        <w:rPr>
          <w:rFonts w:cs="Times New Roman"/>
          <w:szCs w:val="24"/>
          <w:lang w:bidi="fa-IR"/>
        </w:rPr>
        <w:t>ı</w:t>
      </w:r>
      <w:r w:rsidR="00637845" w:rsidRPr="00EA20DC">
        <w:rPr>
          <w:rFonts w:cs="Times New Roman"/>
          <w:szCs w:val="24"/>
          <w:lang w:bidi="fa-IR"/>
        </w:rPr>
        <w:t>ğından ve eksikliğinden değildir</w:t>
      </w:r>
      <w:r w:rsidR="001F1274">
        <w:rPr>
          <w:rFonts w:cs="Times New Roman"/>
          <w:szCs w:val="24"/>
          <w:lang w:bidi="fa-IR"/>
        </w:rPr>
        <w:t xml:space="preserve">. </w:t>
      </w:r>
    </w:p>
    <w:p w:rsidR="00637845" w:rsidRPr="00EA20DC" w:rsidRDefault="00637845" w:rsidP="00AD08E5">
      <w:pPr>
        <w:spacing w:line="320" w:lineRule="atLeast"/>
        <w:rPr>
          <w:rFonts w:cs="Times New Roman"/>
          <w:szCs w:val="24"/>
          <w:lang w:bidi="fa-IR"/>
        </w:rPr>
      </w:pPr>
      <w:r w:rsidRPr="00EA20DC">
        <w:rPr>
          <w:rFonts w:cs="Times New Roman"/>
          <w:szCs w:val="24"/>
          <w:lang w:bidi="fa-IR"/>
        </w:rPr>
        <w:t>El</w:t>
      </w:r>
      <w:r w:rsidR="00495432" w:rsidRPr="00EA20DC">
        <w:rPr>
          <w:rFonts w:cs="Times New Roman"/>
          <w:szCs w:val="24"/>
          <w:lang w:bidi="fa-IR"/>
        </w:rPr>
        <w:t xml:space="preserve">- </w:t>
      </w:r>
      <w:r w:rsidRPr="00EA20DC">
        <w:rPr>
          <w:rFonts w:cs="Times New Roman"/>
          <w:szCs w:val="24"/>
          <w:lang w:bidi="fa-IR"/>
        </w:rPr>
        <w:t>Mizan Tefsirinin 6</w:t>
      </w:r>
      <w:r w:rsidR="001F1274">
        <w:rPr>
          <w:rFonts w:cs="Times New Roman"/>
          <w:szCs w:val="24"/>
          <w:lang w:bidi="fa-IR"/>
        </w:rPr>
        <w:t xml:space="preserve">. </w:t>
      </w:r>
      <w:r w:rsidRPr="00EA20DC">
        <w:rPr>
          <w:rFonts w:cs="Times New Roman"/>
          <w:szCs w:val="24"/>
          <w:lang w:bidi="fa-IR"/>
        </w:rPr>
        <w:t>cildinde Kur</w:t>
      </w:r>
      <w:r w:rsidR="006B67CC">
        <w:rPr>
          <w:rFonts w:cs="Times New Roman"/>
          <w:szCs w:val="24"/>
          <w:lang w:bidi="fa-IR"/>
        </w:rPr>
        <w:t>’</w:t>
      </w:r>
      <w:r w:rsidRPr="00EA20DC">
        <w:rPr>
          <w:rFonts w:cs="Times New Roman"/>
          <w:szCs w:val="24"/>
          <w:lang w:bidi="fa-IR"/>
        </w:rPr>
        <w:t>ani tevhit hakkında, Hz</w:t>
      </w:r>
      <w:r w:rsidR="001F1274">
        <w:rPr>
          <w:rFonts w:cs="Times New Roman"/>
          <w:szCs w:val="24"/>
          <w:lang w:bidi="fa-IR"/>
        </w:rPr>
        <w:t xml:space="preserve">. </w:t>
      </w:r>
      <w:r w:rsidRPr="00EA20DC">
        <w:rPr>
          <w:rFonts w:cs="Times New Roman"/>
          <w:szCs w:val="24"/>
          <w:lang w:bidi="fa-IR"/>
        </w:rPr>
        <w:t>Ali</w:t>
      </w:r>
      <w:r w:rsidR="006B67CC">
        <w:rPr>
          <w:rFonts w:cs="Times New Roman"/>
          <w:szCs w:val="24"/>
          <w:lang w:bidi="fa-IR"/>
        </w:rPr>
        <w:t>’</w:t>
      </w:r>
      <w:r w:rsidRPr="00EA20DC">
        <w:rPr>
          <w:rFonts w:cs="Times New Roman"/>
          <w:szCs w:val="24"/>
          <w:lang w:bidi="fa-IR"/>
        </w:rPr>
        <w:t>nin tevhit hakkındaki b</w:t>
      </w:r>
      <w:r w:rsidRPr="00EA20DC">
        <w:rPr>
          <w:rFonts w:cs="Times New Roman"/>
          <w:szCs w:val="24"/>
          <w:lang w:bidi="fa-IR"/>
        </w:rPr>
        <w:t>a</w:t>
      </w:r>
      <w:r w:rsidRPr="00EA20DC">
        <w:rPr>
          <w:rFonts w:cs="Times New Roman"/>
          <w:szCs w:val="24"/>
          <w:lang w:bidi="fa-IR"/>
        </w:rPr>
        <w:t>zı sözlerini nakletm</w:t>
      </w:r>
      <w:r w:rsidRPr="00EA20DC">
        <w:rPr>
          <w:rFonts w:cs="Times New Roman"/>
          <w:szCs w:val="24"/>
          <w:lang w:bidi="fa-IR"/>
        </w:rPr>
        <w:t>e</w:t>
      </w:r>
      <w:r w:rsidRPr="00EA20DC">
        <w:rPr>
          <w:rFonts w:cs="Times New Roman"/>
          <w:szCs w:val="24"/>
          <w:lang w:bidi="fa-IR"/>
        </w:rPr>
        <w:t>ye çalıştık</w:t>
      </w:r>
      <w:r w:rsidR="001F1274">
        <w:rPr>
          <w:rFonts w:cs="Times New Roman"/>
          <w:szCs w:val="24"/>
          <w:lang w:bidi="fa-IR"/>
        </w:rPr>
        <w:t xml:space="preserve">. </w:t>
      </w:r>
    </w:p>
    <w:p w:rsidR="00B14A22" w:rsidRPr="00EA20DC" w:rsidRDefault="00B14A22" w:rsidP="00AD08E5">
      <w:pPr>
        <w:spacing w:line="320" w:lineRule="atLeast"/>
        <w:rPr>
          <w:rFonts w:cs="Times New Roman"/>
          <w:b/>
          <w:bCs/>
          <w:szCs w:val="24"/>
          <w:lang w:bidi="fa-IR"/>
        </w:rPr>
      </w:pPr>
      <w:r w:rsidRPr="00EA20DC">
        <w:rPr>
          <w:rFonts w:cs="Simplified Arabic"/>
          <w:color w:val="FF0000"/>
          <w:sz w:val="40"/>
          <w:szCs w:val="40"/>
          <w:rtl/>
        </w:rPr>
        <w:t>اللَّهُ</w:t>
      </w:r>
      <w:r w:rsidRPr="00EA20DC">
        <w:rPr>
          <w:sz w:val="32"/>
          <w:rtl/>
        </w:rPr>
        <w:t xml:space="preserve"> الصَّمَدُ {2}</w:t>
      </w:r>
    </w:p>
    <w:p w:rsidR="00B14A22" w:rsidRPr="00EA20DC" w:rsidRDefault="006B67CC" w:rsidP="006B4421">
      <w:pPr>
        <w:pStyle w:val="Heading1"/>
        <w:rPr>
          <w:lang w:bidi="fa-IR"/>
        </w:rPr>
      </w:pPr>
      <w:bookmarkStart w:id="176" w:name="_Toc266607662"/>
      <w:r>
        <w:rPr>
          <w:lang w:bidi="fa-IR"/>
        </w:rPr>
        <w:t>“</w:t>
      </w:r>
      <w:r w:rsidR="00B14A22" w:rsidRPr="00EA20DC">
        <w:rPr>
          <w:lang w:bidi="fa-IR"/>
        </w:rPr>
        <w:t>Allah her şeyden müstağni ve her şey O</w:t>
      </w:r>
      <w:r>
        <w:rPr>
          <w:lang w:bidi="fa-IR"/>
        </w:rPr>
        <w:t>’</w:t>
      </w:r>
      <w:r w:rsidR="00B14A22" w:rsidRPr="00EA20DC">
        <w:rPr>
          <w:lang w:bidi="fa-IR"/>
        </w:rPr>
        <w:t>na muhtaçtır</w:t>
      </w:r>
      <w:r w:rsidR="001F1274">
        <w:rPr>
          <w:lang w:bidi="fa-IR"/>
        </w:rPr>
        <w:t>.”</w:t>
      </w:r>
      <w:bookmarkEnd w:id="176"/>
      <w:r w:rsidR="00B14A22" w:rsidRPr="00EA20DC">
        <w:rPr>
          <w:lang w:bidi="fa-IR"/>
        </w:rPr>
        <w:t xml:space="preserve"> </w:t>
      </w:r>
    </w:p>
    <w:p w:rsidR="00A32337" w:rsidRPr="00EA20DC" w:rsidRDefault="00D966F1" w:rsidP="00AD08E5">
      <w:pPr>
        <w:spacing w:line="320" w:lineRule="atLeast"/>
        <w:rPr>
          <w:rFonts w:cs="Times New Roman"/>
          <w:szCs w:val="24"/>
          <w:lang w:bidi="fa-IR"/>
        </w:rPr>
      </w:pPr>
      <w:r w:rsidRPr="00EA20DC">
        <w:rPr>
          <w:rFonts w:cs="Times New Roman"/>
          <w:szCs w:val="24"/>
          <w:lang w:bidi="fa-IR"/>
        </w:rPr>
        <w:t>Samed kelimesinin</w:t>
      </w:r>
      <w:r w:rsidR="00637845" w:rsidRPr="00EA20DC">
        <w:rPr>
          <w:rFonts w:cs="Times New Roman"/>
          <w:szCs w:val="24"/>
          <w:lang w:bidi="fa-IR"/>
        </w:rPr>
        <w:t xml:space="preserve"> anlam</w:t>
      </w:r>
      <w:r w:rsidRPr="00EA20DC">
        <w:rPr>
          <w:rFonts w:cs="Times New Roman"/>
          <w:szCs w:val="24"/>
          <w:lang w:bidi="fa-IR"/>
        </w:rPr>
        <w:t>ı</w:t>
      </w:r>
      <w:r w:rsidR="00637845" w:rsidRPr="00EA20DC">
        <w:rPr>
          <w:rFonts w:cs="Times New Roman"/>
          <w:szCs w:val="24"/>
          <w:lang w:bidi="fa-IR"/>
        </w:rPr>
        <w:t xml:space="preserve"> kastetmek veya itimat ederek kastetmektir</w:t>
      </w:r>
      <w:r w:rsidR="001F1274">
        <w:rPr>
          <w:rFonts w:cs="Times New Roman"/>
          <w:szCs w:val="24"/>
          <w:lang w:bidi="fa-IR"/>
        </w:rPr>
        <w:t xml:space="preserve">. </w:t>
      </w:r>
      <w:r w:rsidR="006B67CC">
        <w:rPr>
          <w:rFonts w:cs="Times New Roman"/>
          <w:szCs w:val="24"/>
          <w:lang w:bidi="fa-IR"/>
        </w:rPr>
        <w:t>“</w:t>
      </w:r>
      <w:r w:rsidR="00536E17" w:rsidRPr="00EA20DC">
        <w:rPr>
          <w:rFonts w:cs="Times New Roman"/>
          <w:szCs w:val="24"/>
          <w:lang w:bidi="fa-IR"/>
        </w:rPr>
        <w:t>Sam</w:t>
      </w:r>
      <w:r w:rsidR="0088494D" w:rsidRPr="00EA20DC">
        <w:rPr>
          <w:rFonts w:cs="Times New Roman"/>
          <w:szCs w:val="24"/>
          <w:lang w:bidi="fa-IR"/>
        </w:rPr>
        <w:t>a</w:t>
      </w:r>
      <w:r w:rsidR="00536E17" w:rsidRPr="00EA20DC">
        <w:rPr>
          <w:rFonts w:cs="Times New Roman"/>
          <w:szCs w:val="24"/>
          <w:lang w:bidi="fa-IR"/>
        </w:rPr>
        <w:t>de yesmudu sam</w:t>
      </w:r>
      <w:r w:rsidR="0088494D" w:rsidRPr="00EA20DC">
        <w:rPr>
          <w:rFonts w:cs="Times New Roman"/>
          <w:szCs w:val="24"/>
          <w:lang w:bidi="fa-IR"/>
        </w:rPr>
        <w:t>e</w:t>
      </w:r>
      <w:r w:rsidR="00424F9A" w:rsidRPr="00EA20DC">
        <w:rPr>
          <w:rFonts w:cs="Times New Roman"/>
          <w:szCs w:val="24"/>
          <w:lang w:bidi="fa-IR"/>
        </w:rPr>
        <w:t>den</w:t>
      </w:r>
      <w:r w:rsidR="006B67CC">
        <w:rPr>
          <w:rFonts w:cs="Times New Roman"/>
          <w:szCs w:val="24"/>
          <w:lang w:bidi="fa-IR"/>
        </w:rPr>
        <w:t>”</w:t>
      </w:r>
      <w:r w:rsidR="00424F9A" w:rsidRPr="00EA20DC">
        <w:rPr>
          <w:rFonts w:cs="Times New Roman"/>
          <w:szCs w:val="24"/>
          <w:lang w:bidi="fa-IR"/>
        </w:rPr>
        <w:t xml:space="preserve"> dendiği zaman manası şudur ki falan kimse, falan kimsey</w:t>
      </w:r>
      <w:r w:rsidR="00DD28B3" w:rsidRPr="00EA20DC">
        <w:rPr>
          <w:rFonts w:cs="Times New Roman"/>
          <w:szCs w:val="24"/>
          <w:lang w:bidi="fa-IR"/>
        </w:rPr>
        <w:t>i veya falan şeyi kaste</w:t>
      </w:r>
      <w:r w:rsidR="00DD28B3" w:rsidRPr="00EA20DC">
        <w:rPr>
          <w:rFonts w:cs="Times New Roman"/>
          <w:szCs w:val="24"/>
          <w:lang w:bidi="fa-IR"/>
        </w:rPr>
        <w:t>t</w:t>
      </w:r>
      <w:r w:rsidR="00DD28B3" w:rsidRPr="00EA20DC">
        <w:rPr>
          <w:rFonts w:cs="Times New Roman"/>
          <w:szCs w:val="24"/>
          <w:lang w:bidi="fa-IR"/>
        </w:rPr>
        <w:t>miştir ve de ona itimat etmiştir</w:t>
      </w:r>
      <w:r w:rsidR="001F1274">
        <w:rPr>
          <w:rFonts w:cs="Times New Roman"/>
          <w:szCs w:val="24"/>
          <w:lang w:bidi="fa-IR"/>
        </w:rPr>
        <w:t xml:space="preserve">. </w:t>
      </w:r>
      <w:r w:rsidR="00DD28B3" w:rsidRPr="00EA20DC">
        <w:rPr>
          <w:rFonts w:cs="Times New Roman"/>
          <w:szCs w:val="24"/>
          <w:lang w:bidi="fa-IR"/>
        </w:rPr>
        <w:t>Bazı müfessirler, sıfat olan bu kelimeyi çeşitli anlamlarda te</w:t>
      </w:r>
      <w:r w:rsidR="00DD28B3" w:rsidRPr="00EA20DC">
        <w:rPr>
          <w:rFonts w:cs="Times New Roman"/>
          <w:szCs w:val="24"/>
          <w:lang w:bidi="fa-IR"/>
        </w:rPr>
        <w:t>f</w:t>
      </w:r>
      <w:r w:rsidR="00DD28B3" w:rsidRPr="00EA20DC">
        <w:rPr>
          <w:rFonts w:cs="Times New Roman"/>
          <w:szCs w:val="24"/>
          <w:lang w:bidi="fa-IR"/>
        </w:rPr>
        <w:t>sir etmişlerdir</w:t>
      </w:r>
      <w:r w:rsidR="001F1274">
        <w:rPr>
          <w:rFonts w:cs="Times New Roman"/>
          <w:szCs w:val="24"/>
          <w:lang w:bidi="fa-IR"/>
        </w:rPr>
        <w:t xml:space="preserve">. </w:t>
      </w:r>
      <w:r w:rsidR="00DD28B3" w:rsidRPr="00EA20DC">
        <w:rPr>
          <w:rFonts w:cs="Times New Roman"/>
          <w:szCs w:val="24"/>
          <w:lang w:bidi="fa-IR"/>
        </w:rPr>
        <w:t>Bu tefsirlerin genelinden şu anlamlar anlaşılmaktadır</w:t>
      </w:r>
      <w:r w:rsidR="00DF4E7C">
        <w:rPr>
          <w:rFonts w:cs="Times New Roman"/>
          <w:szCs w:val="24"/>
          <w:lang w:bidi="fa-IR"/>
        </w:rPr>
        <w:t xml:space="preserve">: </w:t>
      </w:r>
      <w:r w:rsidR="00A46331" w:rsidRPr="00EA20DC">
        <w:rPr>
          <w:rFonts w:cs="Times New Roman"/>
          <w:szCs w:val="24"/>
          <w:lang w:bidi="fa-IR"/>
        </w:rPr>
        <w:t>Her taraftan kendisine yönel</w:t>
      </w:r>
      <w:r w:rsidR="0088494D" w:rsidRPr="00EA20DC">
        <w:rPr>
          <w:rFonts w:cs="Times New Roman"/>
          <w:szCs w:val="24"/>
          <w:lang w:bidi="fa-IR"/>
        </w:rPr>
        <w:t>i</w:t>
      </w:r>
      <w:r w:rsidR="00A46331" w:rsidRPr="00EA20DC">
        <w:rPr>
          <w:rFonts w:cs="Times New Roman"/>
          <w:szCs w:val="24"/>
          <w:lang w:bidi="fa-IR"/>
        </w:rPr>
        <w:t>nen ve ihtiyaçlarını gidermesi istenilen büyük zat demektir</w:t>
      </w:r>
      <w:r w:rsidR="001F1274">
        <w:rPr>
          <w:rFonts w:cs="Times New Roman"/>
          <w:szCs w:val="24"/>
          <w:lang w:bidi="fa-IR"/>
        </w:rPr>
        <w:t xml:space="preserve">. </w:t>
      </w:r>
      <w:r w:rsidR="00A46331" w:rsidRPr="00EA20DC">
        <w:rPr>
          <w:rFonts w:cs="Times New Roman"/>
          <w:szCs w:val="24"/>
          <w:lang w:bidi="fa-IR"/>
        </w:rPr>
        <w:t>Söz konusu ayette mutlak olarak ifade edildiği üzere bu genel anlamı ifade etmektedir</w:t>
      </w:r>
      <w:r w:rsidR="001F1274">
        <w:rPr>
          <w:rFonts w:cs="Times New Roman"/>
          <w:szCs w:val="24"/>
          <w:lang w:bidi="fa-IR"/>
        </w:rPr>
        <w:t xml:space="preserve">. </w:t>
      </w:r>
      <w:r w:rsidR="00A46331" w:rsidRPr="00EA20DC">
        <w:rPr>
          <w:rFonts w:cs="Times New Roman"/>
          <w:szCs w:val="24"/>
          <w:lang w:bidi="fa-IR"/>
        </w:rPr>
        <w:lastRenderedPageBreak/>
        <w:t>Dolayısıyla Allah</w:t>
      </w:r>
      <w:r w:rsidR="00495432" w:rsidRPr="00EA20DC">
        <w:rPr>
          <w:rFonts w:cs="Times New Roman"/>
          <w:szCs w:val="24"/>
          <w:lang w:bidi="fa-IR"/>
        </w:rPr>
        <w:t xml:space="preserve">-u </w:t>
      </w:r>
      <w:r w:rsidR="00A46331" w:rsidRPr="00EA20DC">
        <w:rPr>
          <w:rFonts w:cs="Times New Roman"/>
          <w:szCs w:val="24"/>
          <w:lang w:bidi="fa-IR"/>
        </w:rPr>
        <w:t>Teala ale</w:t>
      </w:r>
      <w:r w:rsidR="00A46331" w:rsidRPr="00EA20DC">
        <w:rPr>
          <w:rFonts w:cs="Times New Roman"/>
          <w:szCs w:val="24"/>
          <w:lang w:bidi="fa-IR"/>
        </w:rPr>
        <w:t>m</w:t>
      </w:r>
      <w:r w:rsidR="00A46331" w:rsidRPr="00EA20DC">
        <w:rPr>
          <w:rFonts w:cs="Times New Roman"/>
          <w:szCs w:val="24"/>
          <w:lang w:bidi="fa-IR"/>
        </w:rPr>
        <w:t>deki bütün varlıkların bütün ihtiya</w:t>
      </w:r>
      <w:r w:rsidR="00A46331" w:rsidRPr="00EA20DC">
        <w:rPr>
          <w:rFonts w:cs="Times New Roman"/>
          <w:szCs w:val="24"/>
          <w:lang w:bidi="fa-IR"/>
        </w:rPr>
        <w:t>ç</w:t>
      </w:r>
      <w:r w:rsidR="00A46331" w:rsidRPr="00EA20DC">
        <w:rPr>
          <w:rFonts w:cs="Times New Roman"/>
          <w:szCs w:val="24"/>
          <w:lang w:bidi="fa-IR"/>
        </w:rPr>
        <w:t>larında yöneldi</w:t>
      </w:r>
      <w:r w:rsidR="00A32337" w:rsidRPr="00EA20DC">
        <w:rPr>
          <w:rFonts w:cs="Times New Roman"/>
          <w:szCs w:val="24"/>
          <w:lang w:bidi="fa-IR"/>
        </w:rPr>
        <w:t>k</w:t>
      </w:r>
      <w:r w:rsidR="00A46331" w:rsidRPr="00EA20DC">
        <w:rPr>
          <w:rFonts w:cs="Times New Roman"/>
          <w:szCs w:val="24"/>
          <w:lang w:bidi="fa-IR"/>
        </w:rPr>
        <w:t xml:space="preserve">leri </w:t>
      </w:r>
      <w:r w:rsidR="00A32337" w:rsidRPr="00EA20DC">
        <w:rPr>
          <w:rFonts w:cs="Times New Roman"/>
          <w:szCs w:val="24"/>
          <w:lang w:bidi="fa-IR"/>
        </w:rPr>
        <w:t>büyük zattır</w:t>
      </w:r>
      <w:r w:rsidR="001F1274">
        <w:rPr>
          <w:rFonts w:cs="Times New Roman"/>
          <w:szCs w:val="24"/>
          <w:lang w:bidi="fa-IR"/>
        </w:rPr>
        <w:t xml:space="preserve">. </w:t>
      </w:r>
    </w:p>
    <w:p w:rsidR="0088494D" w:rsidRPr="00EA20DC" w:rsidRDefault="00A32337" w:rsidP="00AD08E5">
      <w:pPr>
        <w:spacing w:line="320" w:lineRule="atLeast"/>
        <w:rPr>
          <w:rFonts w:cs="Times New Roman"/>
          <w:szCs w:val="24"/>
          <w:lang w:bidi="fa-IR"/>
        </w:rPr>
      </w:pPr>
      <w:r w:rsidRPr="00EA20DC">
        <w:rPr>
          <w:rFonts w:cs="Times New Roman"/>
          <w:szCs w:val="24"/>
          <w:lang w:bidi="fa-IR"/>
        </w:rPr>
        <w:t>Evet Allah</w:t>
      </w:r>
      <w:r w:rsidR="00495432" w:rsidRPr="00EA20DC">
        <w:rPr>
          <w:rFonts w:cs="Times New Roman"/>
          <w:szCs w:val="24"/>
          <w:lang w:bidi="fa-IR"/>
        </w:rPr>
        <w:t xml:space="preserve">-u </w:t>
      </w:r>
      <w:r w:rsidRPr="00EA20DC">
        <w:rPr>
          <w:rFonts w:cs="Times New Roman"/>
          <w:szCs w:val="24"/>
          <w:lang w:bidi="fa-IR"/>
        </w:rPr>
        <w:t>Teala bütün alemlerin yaratıcısıdır</w:t>
      </w:r>
      <w:r w:rsidR="001F1274">
        <w:rPr>
          <w:rFonts w:cs="Times New Roman"/>
          <w:szCs w:val="24"/>
          <w:lang w:bidi="fa-IR"/>
        </w:rPr>
        <w:t xml:space="preserve">. </w:t>
      </w:r>
      <w:r w:rsidRPr="00EA20DC">
        <w:rPr>
          <w:rFonts w:cs="Times New Roman"/>
          <w:szCs w:val="24"/>
          <w:lang w:bidi="fa-IR"/>
        </w:rPr>
        <w:t>Her şeyin sahip olduğu varlığı Allah y</w:t>
      </w:r>
      <w:r w:rsidRPr="00EA20DC">
        <w:rPr>
          <w:rFonts w:cs="Times New Roman"/>
          <w:szCs w:val="24"/>
          <w:lang w:bidi="fa-IR"/>
        </w:rPr>
        <w:t>a</w:t>
      </w:r>
      <w:r w:rsidRPr="00EA20DC">
        <w:rPr>
          <w:rFonts w:cs="Times New Roman"/>
          <w:szCs w:val="24"/>
          <w:lang w:bidi="fa-IR"/>
        </w:rPr>
        <w:t>ratmıştır</w:t>
      </w:r>
      <w:r w:rsidR="001F1274">
        <w:rPr>
          <w:rFonts w:cs="Times New Roman"/>
          <w:szCs w:val="24"/>
          <w:lang w:bidi="fa-IR"/>
        </w:rPr>
        <w:t xml:space="preserve">. </w:t>
      </w:r>
      <w:r w:rsidRPr="00EA20DC">
        <w:rPr>
          <w:rFonts w:cs="Times New Roman"/>
          <w:szCs w:val="24"/>
          <w:lang w:bidi="fa-IR"/>
        </w:rPr>
        <w:t>Dolayısıyla, var olan her şey</w:t>
      </w:r>
      <w:r w:rsidR="00DF4E7C">
        <w:rPr>
          <w:rFonts w:cs="Times New Roman"/>
          <w:szCs w:val="24"/>
          <w:lang w:bidi="fa-IR"/>
        </w:rPr>
        <w:t xml:space="preserve">; </w:t>
      </w:r>
      <w:r w:rsidRPr="00EA20DC">
        <w:rPr>
          <w:rFonts w:cs="Times New Roman"/>
          <w:szCs w:val="24"/>
          <w:lang w:bidi="fa-IR"/>
        </w:rPr>
        <w:t>zat, sıfat ve eserlerinde Allah</w:t>
      </w:r>
      <w:r w:rsidR="006B67CC">
        <w:rPr>
          <w:rFonts w:cs="Times New Roman"/>
          <w:szCs w:val="24"/>
          <w:lang w:bidi="fa-IR"/>
        </w:rPr>
        <w:t>’</w:t>
      </w:r>
      <w:r w:rsidRPr="00EA20DC">
        <w:rPr>
          <w:rFonts w:cs="Times New Roman"/>
          <w:szCs w:val="24"/>
          <w:lang w:bidi="fa-IR"/>
        </w:rPr>
        <w:t>a muhtaçtır</w:t>
      </w:r>
      <w:r w:rsidR="001F1274">
        <w:rPr>
          <w:rFonts w:cs="Times New Roman"/>
          <w:szCs w:val="24"/>
          <w:lang w:bidi="fa-IR"/>
        </w:rPr>
        <w:t xml:space="preserve">. </w:t>
      </w:r>
      <w:r w:rsidRPr="00EA20DC">
        <w:rPr>
          <w:rFonts w:cs="Times New Roman"/>
          <w:szCs w:val="24"/>
          <w:lang w:bidi="fa-IR"/>
        </w:rPr>
        <w:t>İhtiyaçlar</w:t>
      </w:r>
      <w:r w:rsidRPr="00EA20DC">
        <w:rPr>
          <w:rFonts w:cs="Times New Roman"/>
          <w:szCs w:val="24"/>
          <w:lang w:bidi="fa-IR"/>
        </w:rPr>
        <w:t>ı</w:t>
      </w:r>
      <w:r w:rsidRPr="00EA20DC">
        <w:rPr>
          <w:rFonts w:cs="Times New Roman"/>
          <w:szCs w:val="24"/>
          <w:lang w:bidi="fa-IR"/>
        </w:rPr>
        <w:t>nın giderilmesi hususunda Allah</w:t>
      </w:r>
      <w:r w:rsidR="006B67CC">
        <w:rPr>
          <w:rFonts w:cs="Times New Roman"/>
          <w:szCs w:val="24"/>
          <w:lang w:bidi="fa-IR"/>
        </w:rPr>
        <w:t>’</w:t>
      </w:r>
      <w:r w:rsidRPr="00EA20DC">
        <w:rPr>
          <w:rFonts w:cs="Times New Roman"/>
          <w:szCs w:val="24"/>
          <w:lang w:bidi="fa-IR"/>
        </w:rPr>
        <w:t>a yönelmektedirler</w:t>
      </w:r>
      <w:r w:rsidR="001F1274">
        <w:rPr>
          <w:rFonts w:cs="Times New Roman"/>
          <w:szCs w:val="24"/>
          <w:lang w:bidi="fa-IR"/>
        </w:rPr>
        <w:t xml:space="preserve">. </w:t>
      </w:r>
      <w:r w:rsidRPr="00EA20DC">
        <w:rPr>
          <w:rFonts w:cs="Times New Roman"/>
          <w:szCs w:val="24"/>
          <w:lang w:bidi="fa-IR"/>
        </w:rPr>
        <w:t>Nitekim Allah</w:t>
      </w:r>
      <w:r w:rsidR="00495432" w:rsidRPr="00EA20DC">
        <w:rPr>
          <w:rFonts w:cs="Times New Roman"/>
          <w:szCs w:val="24"/>
          <w:lang w:bidi="fa-IR"/>
        </w:rPr>
        <w:t xml:space="preserve">-u </w:t>
      </w:r>
      <w:r w:rsidRPr="00EA20DC">
        <w:rPr>
          <w:rFonts w:cs="Times New Roman"/>
          <w:szCs w:val="24"/>
          <w:lang w:bidi="fa-IR"/>
        </w:rPr>
        <w:t>Teala şöyle buyurmu</w:t>
      </w:r>
      <w:r w:rsidRPr="00EA20DC">
        <w:rPr>
          <w:rFonts w:cs="Times New Roman"/>
          <w:szCs w:val="24"/>
          <w:lang w:bidi="fa-IR"/>
        </w:rPr>
        <w:t>ş</w:t>
      </w:r>
      <w:r w:rsidRPr="00EA20DC">
        <w:rPr>
          <w:rFonts w:cs="Times New Roman"/>
          <w:szCs w:val="24"/>
          <w:lang w:bidi="fa-IR"/>
        </w:rPr>
        <w:t>tur</w:t>
      </w:r>
      <w:r w:rsidR="00DF4E7C">
        <w:rPr>
          <w:rFonts w:cs="Times New Roman"/>
          <w:szCs w:val="24"/>
          <w:lang w:bidi="fa-IR"/>
        </w:rPr>
        <w:t xml:space="preserve">: </w:t>
      </w:r>
      <w:r w:rsidR="006B67CC">
        <w:rPr>
          <w:rFonts w:cs="Times New Roman"/>
          <w:szCs w:val="24"/>
          <w:lang w:bidi="fa-IR"/>
        </w:rPr>
        <w:t>“</w:t>
      </w:r>
      <w:r w:rsidR="00C454E5" w:rsidRPr="00EA20DC">
        <w:rPr>
          <w:rFonts w:cs="Times New Roman"/>
          <w:szCs w:val="20"/>
        </w:rPr>
        <w:t>Haberiniz olsun, yaratmak da, emir de</w:t>
      </w:r>
      <w:r w:rsidR="00DF4E7C">
        <w:rPr>
          <w:rFonts w:cs="Times New Roman"/>
          <w:szCs w:val="20"/>
        </w:rPr>
        <w:t xml:space="preserve"> (</w:t>
      </w:r>
      <w:r w:rsidR="00C454E5" w:rsidRPr="00EA20DC">
        <w:rPr>
          <w:rFonts w:cs="Times New Roman"/>
          <w:szCs w:val="20"/>
        </w:rPr>
        <w:t>yalnızca</w:t>
      </w:r>
      <w:r w:rsidR="001F1274">
        <w:rPr>
          <w:rFonts w:cs="Times New Roman"/>
          <w:szCs w:val="20"/>
        </w:rPr>
        <w:t xml:space="preserve">) </w:t>
      </w:r>
      <w:r w:rsidR="00C454E5" w:rsidRPr="00EA20DC">
        <w:rPr>
          <w:rFonts w:cs="Times New Roman"/>
          <w:szCs w:val="20"/>
        </w:rPr>
        <w:t>O</w:t>
      </w:r>
      <w:r w:rsidR="006B67CC">
        <w:rPr>
          <w:rFonts w:cs="Times New Roman"/>
          <w:szCs w:val="20"/>
        </w:rPr>
        <w:t>’</w:t>
      </w:r>
      <w:r w:rsidR="00C454E5" w:rsidRPr="00EA20DC">
        <w:rPr>
          <w:rFonts w:cs="Times New Roman"/>
          <w:szCs w:val="20"/>
        </w:rPr>
        <w:t>nundur</w:t>
      </w:r>
      <w:r w:rsidR="006B67CC">
        <w:rPr>
          <w:rFonts w:cs="Times New Roman"/>
          <w:szCs w:val="24"/>
          <w:lang w:bidi="fa-IR"/>
        </w:rPr>
        <w:t>”</w:t>
      </w:r>
      <w:r w:rsidR="00860105" w:rsidRPr="00EA20DC">
        <w:rPr>
          <w:rStyle w:val="FootnoteReference"/>
          <w:rFonts w:cs="Times New Roman"/>
          <w:szCs w:val="24"/>
          <w:lang w:bidi="fa-IR"/>
        </w:rPr>
        <w:footnoteReference w:id="391"/>
      </w:r>
      <w:r w:rsidR="00860105" w:rsidRPr="00EA20DC">
        <w:rPr>
          <w:rFonts w:cs="Times New Roman"/>
          <w:szCs w:val="24"/>
          <w:lang w:bidi="fa-IR"/>
        </w:rPr>
        <w:t xml:space="preserve"> </w:t>
      </w:r>
    </w:p>
    <w:p w:rsidR="001C5936" w:rsidRPr="00EA20DC" w:rsidRDefault="00860105" w:rsidP="00AD08E5">
      <w:pPr>
        <w:spacing w:line="320" w:lineRule="atLeast"/>
        <w:rPr>
          <w:rFonts w:cs="Times New Roman"/>
          <w:szCs w:val="24"/>
          <w:lang w:bidi="fa-IR"/>
        </w:rPr>
      </w:pPr>
      <w:r w:rsidRPr="00EA20DC">
        <w:rPr>
          <w:rFonts w:cs="Times New Roman"/>
          <w:szCs w:val="24"/>
          <w:lang w:bidi="fa-IR"/>
        </w:rPr>
        <w:t>Hakeza Allah</w:t>
      </w:r>
      <w:r w:rsidR="00495432" w:rsidRPr="00EA20DC">
        <w:rPr>
          <w:rFonts w:cs="Times New Roman"/>
          <w:szCs w:val="24"/>
          <w:lang w:bidi="fa-IR"/>
        </w:rPr>
        <w:t xml:space="preserve">-u </w:t>
      </w:r>
      <w:r w:rsidRPr="00EA20DC">
        <w:rPr>
          <w:rFonts w:cs="Times New Roman"/>
          <w:szCs w:val="24"/>
          <w:lang w:bidi="fa-IR"/>
        </w:rPr>
        <w:t>Teala mutlak olarak şöyle buyurmu</w:t>
      </w:r>
      <w:r w:rsidR="00F20062" w:rsidRPr="00EA20DC">
        <w:rPr>
          <w:rFonts w:cs="Times New Roman"/>
          <w:szCs w:val="24"/>
          <w:lang w:bidi="fa-IR"/>
        </w:rPr>
        <w:t>ştur</w:t>
      </w:r>
      <w:r w:rsidR="00DF4E7C">
        <w:rPr>
          <w:rFonts w:cs="Times New Roman"/>
          <w:szCs w:val="24"/>
          <w:lang w:bidi="fa-IR"/>
        </w:rPr>
        <w:t xml:space="preserve">: </w:t>
      </w:r>
      <w:r w:rsidR="006B67CC">
        <w:rPr>
          <w:rFonts w:cs="Times New Roman"/>
          <w:szCs w:val="24"/>
          <w:lang w:bidi="fa-IR"/>
        </w:rPr>
        <w:t>“</w:t>
      </w:r>
      <w:r w:rsidR="00F20062" w:rsidRPr="00EA20DC">
        <w:rPr>
          <w:rFonts w:cs="Times New Roman"/>
          <w:szCs w:val="20"/>
        </w:rPr>
        <w:t>Sonunda kesinlikle Rabb</w:t>
      </w:r>
      <w:r w:rsidR="006B67CC">
        <w:rPr>
          <w:rFonts w:cs="Times New Roman"/>
          <w:szCs w:val="20"/>
        </w:rPr>
        <w:t>’</w:t>
      </w:r>
      <w:r w:rsidR="00F20062" w:rsidRPr="00EA20DC">
        <w:rPr>
          <w:rFonts w:cs="Times New Roman"/>
          <w:szCs w:val="20"/>
        </w:rPr>
        <w:t>inin huzuruna varılacaktır</w:t>
      </w:r>
      <w:r w:rsidR="001F1274">
        <w:rPr>
          <w:rFonts w:cs="Times New Roman"/>
          <w:szCs w:val="20"/>
        </w:rPr>
        <w:t>.”</w:t>
      </w:r>
      <w:r w:rsidRPr="00EA20DC">
        <w:rPr>
          <w:rStyle w:val="FootnoteReference"/>
          <w:rFonts w:cs="Times New Roman"/>
          <w:szCs w:val="24"/>
          <w:lang w:bidi="fa-IR"/>
        </w:rPr>
        <w:footnoteReference w:id="392"/>
      </w:r>
      <w:r w:rsidRPr="00EA20DC">
        <w:rPr>
          <w:rFonts w:cs="Times New Roman"/>
          <w:szCs w:val="24"/>
          <w:lang w:bidi="fa-IR"/>
        </w:rPr>
        <w:t xml:space="preserve"> O halde Allah</w:t>
      </w:r>
      <w:r w:rsidR="00495432" w:rsidRPr="00EA20DC">
        <w:rPr>
          <w:rFonts w:cs="Times New Roman"/>
          <w:szCs w:val="24"/>
          <w:lang w:bidi="fa-IR"/>
        </w:rPr>
        <w:t xml:space="preserve">-u </w:t>
      </w:r>
      <w:r w:rsidRPr="00EA20DC">
        <w:rPr>
          <w:rFonts w:cs="Times New Roman"/>
          <w:szCs w:val="24"/>
          <w:lang w:bidi="fa-IR"/>
        </w:rPr>
        <w:t>Teala varlık aleminde düşünülebilen her türlü hacet hususunda samettir</w:t>
      </w:r>
      <w:r w:rsidR="001F1274">
        <w:rPr>
          <w:rFonts w:cs="Times New Roman"/>
          <w:szCs w:val="24"/>
          <w:lang w:bidi="fa-IR"/>
        </w:rPr>
        <w:t xml:space="preserve">. </w:t>
      </w:r>
      <w:r w:rsidRPr="00EA20DC">
        <w:rPr>
          <w:rFonts w:cs="Times New Roman"/>
          <w:szCs w:val="24"/>
          <w:lang w:bidi="fa-IR"/>
        </w:rPr>
        <w:t xml:space="preserve">Yani </w:t>
      </w:r>
      <w:r w:rsidR="00B61FA9" w:rsidRPr="00EA20DC">
        <w:rPr>
          <w:rFonts w:cs="Times New Roman"/>
          <w:szCs w:val="24"/>
          <w:lang w:bidi="fa-IR"/>
        </w:rPr>
        <w:t>varlıklar, ihtiyaçları hususunda en son olarak Allah</w:t>
      </w:r>
      <w:r w:rsidR="006B67CC">
        <w:rPr>
          <w:rFonts w:cs="Times New Roman"/>
          <w:szCs w:val="24"/>
          <w:lang w:bidi="fa-IR"/>
        </w:rPr>
        <w:t>’</w:t>
      </w:r>
      <w:r w:rsidR="00B61FA9" w:rsidRPr="00EA20DC">
        <w:rPr>
          <w:rFonts w:cs="Times New Roman"/>
          <w:szCs w:val="24"/>
          <w:lang w:bidi="fa-IR"/>
        </w:rPr>
        <w:t xml:space="preserve">ı kastetmektedir ve </w:t>
      </w:r>
      <w:r w:rsidR="001C5936" w:rsidRPr="00EA20DC">
        <w:rPr>
          <w:rFonts w:cs="Times New Roman"/>
          <w:szCs w:val="24"/>
          <w:lang w:bidi="fa-IR"/>
        </w:rPr>
        <w:t>alemdeki tüm eksiklikler Allah ile giderilmektedir</w:t>
      </w:r>
      <w:r w:rsidR="001F1274">
        <w:rPr>
          <w:rFonts w:cs="Times New Roman"/>
          <w:szCs w:val="24"/>
          <w:lang w:bidi="fa-IR"/>
        </w:rPr>
        <w:t xml:space="preserve">. </w:t>
      </w:r>
    </w:p>
    <w:p w:rsidR="00637845" w:rsidRPr="00EA20DC" w:rsidRDefault="001C5936" w:rsidP="00AD08E5">
      <w:pPr>
        <w:spacing w:line="320" w:lineRule="atLeast"/>
        <w:rPr>
          <w:rFonts w:cs="Times New Roman"/>
          <w:szCs w:val="24"/>
          <w:lang w:bidi="fa-IR"/>
        </w:rPr>
      </w:pPr>
      <w:r w:rsidRPr="00EA20DC">
        <w:rPr>
          <w:rFonts w:cs="Times New Roman"/>
          <w:szCs w:val="24"/>
          <w:lang w:bidi="fa-IR"/>
        </w:rPr>
        <w:t xml:space="preserve">Buradan da anlaşıldığı üzere samet kelimesinin başında yer alan </w:t>
      </w:r>
      <w:r w:rsidR="006B67CC">
        <w:rPr>
          <w:rFonts w:cs="Times New Roman"/>
          <w:szCs w:val="24"/>
          <w:lang w:bidi="fa-IR"/>
        </w:rPr>
        <w:t>“</w:t>
      </w:r>
      <w:r w:rsidR="0088494D" w:rsidRPr="00EA20DC">
        <w:rPr>
          <w:rFonts w:cs="Times New Roman"/>
          <w:szCs w:val="24"/>
          <w:lang w:bidi="fa-IR"/>
        </w:rPr>
        <w:t>elif-</w:t>
      </w:r>
      <w:r w:rsidRPr="00EA20DC">
        <w:rPr>
          <w:rFonts w:cs="Times New Roman"/>
          <w:szCs w:val="24"/>
          <w:lang w:bidi="fa-IR"/>
        </w:rPr>
        <w:t>lam</w:t>
      </w:r>
      <w:r w:rsidR="006B67CC">
        <w:rPr>
          <w:rFonts w:cs="Times New Roman"/>
          <w:szCs w:val="24"/>
          <w:lang w:bidi="fa-IR"/>
        </w:rPr>
        <w:t>”</w:t>
      </w:r>
      <w:r w:rsidRPr="00EA20DC">
        <w:rPr>
          <w:rFonts w:cs="Times New Roman"/>
          <w:szCs w:val="24"/>
          <w:lang w:bidi="fa-IR"/>
        </w:rPr>
        <w:t xml:space="preserve"> takısı, özgünlük ifadesi içindir</w:t>
      </w:r>
      <w:r w:rsidR="001F1274">
        <w:rPr>
          <w:rFonts w:cs="Times New Roman"/>
          <w:szCs w:val="24"/>
          <w:lang w:bidi="fa-IR"/>
        </w:rPr>
        <w:t xml:space="preserve">. </w:t>
      </w:r>
      <w:r w:rsidR="00054327" w:rsidRPr="00EA20DC">
        <w:rPr>
          <w:rFonts w:cs="Times New Roman"/>
          <w:szCs w:val="24"/>
          <w:lang w:bidi="fa-IR"/>
        </w:rPr>
        <w:t>Yani sadece Allah</w:t>
      </w:r>
      <w:r w:rsidR="00495432" w:rsidRPr="00EA20DC">
        <w:rPr>
          <w:rFonts w:cs="Times New Roman"/>
          <w:szCs w:val="24"/>
          <w:lang w:bidi="fa-IR"/>
        </w:rPr>
        <w:t xml:space="preserve">-u </w:t>
      </w:r>
      <w:r w:rsidR="00054327" w:rsidRPr="00EA20DC">
        <w:rPr>
          <w:rFonts w:cs="Times New Roman"/>
          <w:szCs w:val="24"/>
          <w:lang w:bidi="fa-IR"/>
        </w:rPr>
        <w:t>Teala mutlak samettir</w:t>
      </w:r>
      <w:r w:rsidR="001F1274">
        <w:rPr>
          <w:rFonts w:cs="Times New Roman"/>
          <w:szCs w:val="24"/>
          <w:lang w:bidi="fa-IR"/>
        </w:rPr>
        <w:t xml:space="preserve">. </w:t>
      </w:r>
      <w:r w:rsidR="00054327" w:rsidRPr="00EA20DC">
        <w:rPr>
          <w:rFonts w:cs="Times New Roman"/>
          <w:szCs w:val="24"/>
          <w:lang w:bidi="fa-IR"/>
        </w:rPr>
        <w:t xml:space="preserve">Görüldüğü gibi </w:t>
      </w:r>
      <w:r w:rsidR="006B67CC">
        <w:rPr>
          <w:rFonts w:cs="Times New Roman"/>
          <w:szCs w:val="24"/>
          <w:lang w:bidi="fa-IR"/>
        </w:rPr>
        <w:t>“</w:t>
      </w:r>
      <w:r w:rsidR="0088494D" w:rsidRPr="00EA20DC">
        <w:rPr>
          <w:rFonts w:cs="Times New Roman"/>
          <w:szCs w:val="24"/>
          <w:lang w:bidi="fa-IR"/>
        </w:rPr>
        <w:t>Ahad</w:t>
      </w:r>
      <w:r w:rsidR="006B67CC">
        <w:rPr>
          <w:rFonts w:cs="Times New Roman"/>
          <w:szCs w:val="24"/>
          <w:lang w:bidi="fa-IR"/>
        </w:rPr>
        <w:t>”</w:t>
      </w:r>
      <w:r w:rsidR="00054327" w:rsidRPr="00EA20DC">
        <w:rPr>
          <w:rFonts w:cs="Times New Roman"/>
          <w:szCs w:val="24"/>
          <w:lang w:bidi="fa-IR"/>
        </w:rPr>
        <w:t xml:space="preserve"> kelimes</w:t>
      </w:r>
      <w:r w:rsidR="00054327" w:rsidRPr="00EA20DC">
        <w:rPr>
          <w:rFonts w:cs="Times New Roman"/>
          <w:szCs w:val="24"/>
          <w:lang w:bidi="fa-IR"/>
        </w:rPr>
        <w:t>i</w:t>
      </w:r>
      <w:r w:rsidR="00054327" w:rsidRPr="00EA20DC">
        <w:rPr>
          <w:rFonts w:cs="Times New Roman"/>
          <w:szCs w:val="24"/>
          <w:lang w:bidi="fa-IR"/>
        </w:rPr>
        <w:t xml:space="preserve">nin başına </w:t>
      </w:r>
      <w:r w:rsidR="006B67CC">
        <w:rPr>
          <w:rFonts w:cs="Times New Roman"/>
          <w:szCs w:val="24"/>
          <w:lang w:bidi="fa-IR"/>
        </w:rPr>
        <w:t>“</w:t>
      </w:r>
      <w:r w:rsidR="0088494D" w:rsidRPr="00EA20DC">
        <w:rPr>
          <w:rFonts w:cs="Times New Roman"/>
          <w:szCs w:val="24"/>
          <w:lang w:bidi="fa-IR"/>
        </w:rPr>
        <w:t>elif-</w:t>
      </w:r>
      <w:r w:rsidR="00626BDE" w:rsidRPr="00EA20DC">
        <w:rPr>
          <w:rFonts w:cs="Times New Roman"/>
          <w:szCs w:val="24"/>
          <w:lang w:bidi="fa-IR"/>
        </w:rPr>
        <w:t>lam</w:t>
      </w:r>
      <w:r w:rsidR="006B67CC">
        <w:rPr>
          <w:rFonts w:cs="Times New Roman"/>
          <w:szCs w:val="24"/>
          <w:lang w:bidi="fa-IR"/>
        </w:rPr>
        <w:t>”</w:t>
      </w:r>
      <w:r w:rsidR="00626BDE" w:rsidRPr="00EA20DC">
        <w:rPr>
          <w:rFonts w:cs="Times New Roman"/>
          <w:szCs w:val="24"/>
          <w:lang w:bidi="fa-IR"/>
        </w:rPr>
        <w:t xml:space="preserve"> </w:t>
      </w:r>
      <w:r w:rsidR="0088494D" w:rsidRPr="00EA20DC">
        <w:rPr>
          <w:rFonts w:cs="Times New Roman"/>
          <w:szCs w:val="24"/>
          <w:lang w:bidi="fa-IR"/>
        </w:rPr>
        <w:t xml:space="preserve">takısı </w:t>
      </w:r>
      <w:r w:rsidR="00626BDE" w:rsidRPr="00EA20DC">
        <w:rPr>
          <w:rFonts w:cs="Times New Roman"/>
          <w:szCs w:val="24"/>
          <w:lang w:bidi="fa-IR"/>
        </w:rPr>
        <w:t>gelmemiştir</w:t>
      </w:r>
      <w:r w:rsidR="001F1274">
        <w:rPr>
          <w:rFonts w:cs="Times New Roman"/>
          <w:szCs w:val="24"/>
          <w:lang w:bidi="fa-IR"/>
        </w:rPr>
        <w:t xml:space="preserve">. </w:t>
      </w:r>
      <w:r w:rsidR="00626BDE" w:rsidRPr="00EA20DC">
        <w:rPr>
          <w:rFonts w:cs="Times New Roman"/>
          <w:szCs w:val="24"/>
          <w:lang w:bidi="fa-IR"/>
        </w:rPr>
        <w:t>Bu kelime olumlu cümlede ifade ettiği özel anlamı</w:t>
      </w:r>
      <w:r w:rsidR="00626BDE" w:rsidRPr="00EA20DC">
        <w:rPr>
          <w:rFonts w:cs="Times New Roman"/>
          <w:szCs w:val="24"/>
          <w:lang w:bidi="fa-IR"/>
        </w:rPr>
        <w:t>y</w:t>
      </w:r>
      <w:r w:rsidR="00626BDE" w:rsidRPr="00EA20DC">
        <w:rPr>
          <w:rFonts w:cs="Times New Roman"/>
          <w:szCs w:val="24"/>
          <w:lang w:bidi="fa-IR"/>
        </w:rPr>
        <w:t>la A</w:t>
      </w:r>
      <w:r w:rsidR="00626BDE" w:rsidRPr="00EA20DC">
        <w:rPr>
          <w:rFonts w:cs="Times New Roman"/>
          <w:szCs w:val="24"/>
          <w:lang w:bidi="fa-IR"/>
        </w:rPr>
        <w:t>l</w:t>
      </w:r>
      <w:r w:rsidR="00626BDE" w:rsidRPr="00EA20DC">
        <w:rPr>
          <w:rFonts w:cs="Times New Roman"/>
          <w:szCs w:val="24"/>
          <w:lang w:bidi="fa-IR"/>
        </w:rPr>
        <w:t>lah</w:t>
      </w:r>
      <w:r w:rsidR="00495432" w:rsidRPr="00EA20DC">
        <w:rPr>
          <w:rFonts w:cs="Times New Roman"/>
          <w:szCs w:val="24"/>
          <w:lang w:bidi="fa-IR"/>
        </w:rPr>
        <w:t xml:space="preserve">-u </w:t>
      </w:r>
      <w:r w:rsidR="00626BDE" w:rsidRPr="00EA20DC">
        <w:rPr>
          <w:rFonts w:cs="Times New Roman"/>
          <w:szCs w:val="24"/>
          <w:lang w:bidi="fa-IR"/>
        </w:rPr>
        <w:t>Teala</w:t>
      </w:r>
      <w:r w:rsidR="006B67CC">
        <w:rPr>
          <w:rFonts w:cs="Times New Roman"/>
          <w:szCs w:val="24"/>
          <w:lang w:bidi="fa-IR"/>
        </w:rPr>
        <w:t>’</w:t>
      </w:r>
      <w:r w:rsidR="00626BDE" w:rsidRPr="00EA20DC">
        <w:rPr>
          <w:rFonts w:cs="Times New Roman"/>
          <w:szCs w:val="24"/>
          <w:lang w:bidi="fa-IR"/>
        </w:rPr>
        <w:t xml:space="preserve">dan başka bir şey hakkında </w:t>
      </w:r>
      <w:r w:rsidR="0088494D" w:rsidRPr="00EA20DC">
        <w:rPr>
          <w:rFonts w:cs="Times New Roman"/>
          <w:szCs w:val="24"/>
          <w:lang w:bidi="fa-IR"/>
        </w:rPr>
        <w:t>kullanılmamaktadır</w:t>
      </w:r>
      <w:r w:rsidR="001F1274">
        <w:rPr>
          <w:rFonts w:cs="Times New Roman"/>
          <w:szCs w:val="24"/>
          <w:lang w:bidi="fa-IR"/>
        </w:rPr>
        <w:t xml:space="preserve">. </w:t>
      </w:r>
      <w:r w:rsidR="00626BDE" w:rsidRPr="00EA20DC">
        <w:rPr>
          <w:rFonts w:cs="Times New Roman"/>
          <w:szCs w:val="24"/>
          <w:lang w:bidi="fa-IR"/>
        </w:rPr>
        <w:t xml:space="preserve">Dolayısıyla başına </w:t>
      </w:r>
      <w:r w:rsidR="006B67CC">
        <w:rPr>
          <w:rFonts w:cs="Times New Roman"/>
          <w:szCs w:val="24"/>
          <w:lang w:bidi="fa-IR"/>
        </w:rPr>
        <w:t>“</w:t>
      </w:r>
      <w:r w:rsidR="0088494D" w:rsidRPr="00EA20DC">
        <w:rPr>
          <w:rFonts w:cs="Times New Roman"/>
          <w:szCs w:val="24"/>
          <w:lang w:bidi="fa-IR"/>
        </w:rPr>
        <w:t>elif-</w:t>
      </w:r>
      <w:r w:rsidR="00626BDE" w:rsidRPr="00EA20DC">
        <w:rPr>
          <w:rFonts w:cs="Times New Roman"/>
          <w:szCs w:val="24"/>
          <w:lang w:bidi="fa-IR"/>
        </w:rPr>
        <w:t>lam</w:t>
      </w:r>
      <w:r w:rsidR="006B67CC">
        <w:rPr>
          <w:rFonts w:cs="Times New Roman"/>
          <w:szCs w:val="24"/>
          <w:lang w:bidi="fa-IR"/>
        </w:rPr>
        <w:t>”</w:t>
      </w:r>
      <w:r w:rsidR="00626BDE" w:rsidRPr="00EA20DC">
        <w:rPr>
          <w:rFonts w:cs="Times New Roman"/>
          <w:szCs w:val="24"/>
          <w:lang w:bidi="fa-IR"/>
        </w:rPr>
        <w:t xml:space="preserve"> takısı getirilerek ahadiyeti Allah</w:t>
      </w:r>
      <w:r w:rsidR="00495432" w:rsidRPr="00EA20DC">
        <w:rPr>
          <w:rFonts w:cs="Times New Roman"/>
          <w:szCs w:val="24"/>
          <w:lang w:bidi="fa-IR"/>
        </w:rPr>
        <w:t xml:space="preserve">-u </w:t>
      </w:r>
      <w:r w:rsidR="00626BDE" w:rsidRPr="00EA20DC">
        <w:rPr>
          <w:rFonts w:cs="Times New Roman"/>
          <w:szCs w:val="24"/>
          <w:lang w:bidi="fa-IR"/>
        </w:rPr>
        <w:t>Teala</w:t>
      </w:r>
      <w:r w:rsidR="006B67CC">
        <w:rPr>
          <w:rFonts w:cs="Times New Roman"/>
          <w:szCs w:val="24"/>
          <w:lang w:bidi="fa-IR"/>
        </w:rPr>
        <w:t>’</w:t>
      </w:r>
      <w:r w:rsidR="00626BDE" w:rsidRPr="00EA20DC">
        <w:rPr>
          <w:rFonts w:cs="Times New Roman"/>
          <w:szCs w:val="24"/>
          <w:lang w:bidi="fa-IR"/>
        </w:rPr>
        <w:t>ya özgü kılmaya veya ahadiyetler arasında b</w:t>
      </w:r>
      <w:r w:rsidR="00626BDE" w:rsidRPr="00EA20DC">
        <w:rPr>
          <w:rFonts w:cs="Times New Roman"/>
          <w:szCs w:val="24"/>
          <w:lang w:bidi="fa-IR"/>
        </w:rPr>
        <w:t>i</w:t>
      </w:r>
      <w:r w:rsidR="00626BDE" w:rsidRPr="00EA20DC">
        <w:rPr>
          <w:rFonts w:cs="Times New Roman"/>
          <w:szCs w:val="24"/>
          <w:lang w:bidi="fa-IR"/>
        </w:rPr>
        <w:t>linen ahadiyeti ifade etmesine gerek yoktur</w:t>
      </w:r>
      <w:r w:rsidR="001F1274">
        <w:rPr>
          <w:rFonts w:cs="Times New Roman"/>
          <w:szCs w:val="24"/>
          <w:lang w:bidi="fa-IR"/>
        </w:rPr>
        <w:t xml:space="preserve">. </w:t>
      </w:r>
    </w:p>
    <w:p w:rsidR="00626BDE" w:rsidRPr="00EA20DC" w:rsidRDefault="00626BDE" w:rsidP="00AD08E5">
      <w:pPr>
        <w:spacing w:line="320" w:lineRule="atLeast"/>
        <w:rPr>
          <w:rFonts w:cs="Times New Roman"/>
          <w:szCs w:val="24"/>
          <w:lang w:bidi="fa-IR"/>
        </w:rPr>
      </w:pPr>
      <w:r w:rsidRPr="00EA20DC">
        <w:rPr>
          <w:rFonts w:cs="Times New Roman"/>
          <w:szCs w:val="24"/>
          <w:lang w:bidi="fa-IR"/>
        </w:rPr>
        <w:t>Ama Allah kelimesinin</w:t>
      </w:r>
      <w:r w:rsidR="00973039" w:rsidRPr="00EA20DC">
        <w:rPr>
          <w:rFonts w:cs="Times New Roman"/>
          <w:szCs w:val="24"/>
          <w:lang w:bidi="fa-IR"/>
        </w:rPr>
        <w:t xml:space="preserve"> iki defa zikredilmesinin sırrı ise şudur ki –halbuki </w:t>
      </w:r>
      <w:r w:rsidR="006B67CC">
        <w:rPr>
          <w:rFonts w:cs="Times New Roman"/>
          <w:szCs w:val="24"/>
          <w:lang w:bidi="fa-IR"/>
        </w:rPr>
        <w:t>“</w:t>
      </w:r>
      <w:r w:rsidR="00973039" w:rsidRPr="00EA20DC">
        <w:rPr>
          <w:rFonts w:cs="Times New Roman"/>
          <w:szCs w:val="24"/>
          <w:lang w:bidi="fa-IR"/>
        </w:rPr>
        <w:t>kul huvellahu ah</w:t>
      </w:r>
      <w:r w:rsidR="0088494D" w:rsidRPr="00EA20DC">
        <w:rPr>
          <w:rFonts w:cs="Times New Roman"/>
          <w:szCs w:val="24"/>
          <w:lang w:bidi="fa-IR"/>
        </w:rPr>
        <w:t>a</w:t>
      </w:r>
      <w:r w:rsidR="00973039" w:rsidRPr="00EA20DC">
        <w:rPr>
          <w:rFonts w:cs="Times New Roman"/>
          <w:szCs w:val="24"/>
          <w:lang w:bidi="fa-IR"/>
        </w:rPr>
        <w:t>d</w:t>
      </w:r>
      <w:r w:rsidR="006B67CC">
        <w:rPr>
          <w:rFonts w:cs="Times New Roman"/>
          <w:szCs w:val="24"/>
          <w:lang w:bidi="fa-IR"/>
        </w:rPr>
        <w:t>”</w:t>
      </w:r>
      <w:r w:rsidR="00973039" w:rsidRPr="00EA20DC">
        <w:rPr>
          <w:rFonts w:cs="Times New Roman"/>
          <w:szCs w:val="24"/>
          <w:lang w:bidi="fa-IR"/>
        </w:rPr>
        <w:t xml:space="preserve"> ve </w:t>
      </w:r>
      <w:r w:rsidR="006B67CC">
        <w:rPr>
          <w:rFonts w:cs="Times New Roman"/>
          <w:szCs w:val="24"/>
          <w:lang w:bidi="fa-IR"/>
        </w:rPr>
        <w:t>“</w:t>
      </w:r>
      <w:r w:rsidR="00973039" w:rsidRPr="00EA20DC">
        <w:rPr>
          <w:rFonts w:cs="Times New Roman"/>
          <w:szCs w:val="24"/>
          <w:lang w:bidi="fa-IR"/>
        </w:rPr>
        <w:t>samed</w:t>
      </w:r>
      <w:r w:rsidR="006B67CC">
        <w:rPr>
          <w:rFonts w:cs="Times New Roman"/>
          <w:szCs w:val="24"/>
          <w:lang w:bidi="fa-IR"/>
        </w:rPr>
        <w:t>”</w:t>
      </w:r>
      <w:r w:rsidR="00973039" w:rsidRPr="00EA20DC">
        <w:rPr>
          <w:rFonts w:cs="Times New Roman"/>
          <w:szCs w:val="24"/>
          <w:lang w:bidi="fa-IR"/>
        </w:rPr>
        <w:t xml:space="preserve"> denilerek bir defa ifade edilebilirdi</w:t>
      </w:r>
      <w:r w:rsidR="00495432" w:rsidRPr="00EA20DC">
        <w:rPr>
          <w:rFonts w:cs="Times New Roman"/>
          <w:szCs w:val="24"/>
          <w:lang w:bidi="fa-IR"/>
        </w:rPr>
        <w:t xml:space="preserve">- </w:t>
      </w:r>
      <w:r w:rsidR="00762E47" w:rsidRPr="00EA20DC">
        <w:rPr>
          <w:rFonts w:cs="Times New Roman"/>
          <w:szCs w:val="24"/>
          <w:lang w:bidi="fa-IR"/>
        </w:rPr>
        <w:t xml:space="preserve">zahiren şudur ki bu tekrar </w:t>
      </w:r>
      <w:r w:rsidR="00A240D5" w:rsidRPr="00EA20DC">
        <w:rPr>
          <w:rFonts w:cs="Times New Roman"/>
          <w:szCs w:val="24"/>
          <w:lang w:bidi="fa-IR"/>
        </w:rPr>
        <w:t>her iki cü</w:t>
      </w:r>
      <w:r w:rsidR="00A240D5" w:rsidRPr="00EA20DC">
        <w:rPr>
          <w:rFonts w:cs="Times New Roman"/>
          <w:szCs w:val="24"/>
          <w:lang w:bidi="fa-IR"/>
        </w:rPr>
        <w:t>m</w:t>
      </w:r>
      <w:r w:rsidR="00A240D5" w:rsidRPr="00EA20DC">
        <w:rPr>
          <w:rFonts w:cs="Times New Roman"/>
          <w:szCs w:val="24"/>
          <w:lang w:bidi="fa-IR"/>
        </w:rPr>
        <w:t>lenin</w:t>
      </w:r>
      <w:r w:rsidR="00DF4E7C">
        <w:rPr>
          <w:rFonts w:cs="Times New Roman"/>
          <w:szCs w:val="24"/>
          <w:lang w:bidi="fa-IR"/>
        </w:rPr>
        <w:t xml:space="preserve"> (</w:t>
      </w:r>
      <w:r w:rsidR="00A240D5" w:rsidRPr="00EA20DC">
        <w:rPr>
          <w:rFonts w:cs="Times New Roman"/>
          <w:szCs w:val="24"/>
          <w:lang w:bidi="fa-IR"/>
        </w:rPr>
        <w:t xml:space="preserve">huvellahu </w:t>
      </w:r>
      <w:r w:rsidR="0088494D" w:rsidRPr="00EA20DC">
        <w:rPr>
          <w:rFonts w:cs="Times New Roman"/>
          <w:szCs w:val="24"/>
          <w:lang w:bidi="fa-IR"/>
        </w:rPr>
        <w:t>ehad</w:t>
      </w:r>
      <w:r w:rsidR="00A240D5" w:rsidRPr="00EA20DC">
        <w:rPr>
          <w:rFonts w:cs="Times New Roman"/>
          <w:szCs w:val="24"/>
          <w:lang w:bidi="fa-IR"/>
        </w:rPr>
        <w:t xml:space="preserve"> ve Allah</w:t>
      </w:r>
      <w:r w:rsidR="006B67CC">
        <w:rPr>
          <w:rFonts w:cs="Times New Roman"/>
          <w:szCs w:val="24"/>
          <w:lang w:bidi="fa-IR"/>
        </w:rPr>
        <w:t>’</w:t>
      </w:r>
      <w:r w:rsidR="00A240D5" w:rsidRPr="00EA20DC">
        <w:rPr>
          <w:rFonts w:cs="Times New Roman"/>
          <w:szCs w:val="24"/>
          <w:lang w:bidi="fa-IR"/>
        </w:rPr>
        <w:t>us</w:t>
      </w:r>
      <w:r w:rsidR="0088494D" w:rsidRPr="00EA20DC">
        <w:rPr>
          <w:rFonts w:cs="Times New Roman"/>
          <w:szCs w:val="24"/>
          <w:lang w:bidi="fa-IR"/>
        </w:rPr>
        <w:t xml:space="preserve"> sa</w:t>
      </w:r>
      <w:r w:rsidR="00A240D5" w:rsidRPr="00EA20DC">
        <w:rPr>
          <w:rFonts w:cs="Times New Roman"/>
          <w:szCs w:val="24"/>
          <w:lang w:bidi="fa-IR"/>
        </w:rPr>
        <w:t>med</w:t>
      </w:r>
      <w:r w:rsidR="001F1274">
        <w:rPr>
          <w:rFonts w:cs="Times New Roman"/>
          <w:szCs w:val="24"/>
          <w:lang w:bidi="fa-IR"/>
        </w:rPr>
        <w:t xml:space="preserve">) </w:t>
      </w:r>
      <w:r w:rsidR="00A240D5" w:rsidRPr="00EA20DC">
        <w:rPr>
          <w:rFonts w:cs="Times New Roman"/>
          <w:szCs w:val="24"/>
          <w:lang w:bidi="fa-IR"/>
        </w:rPr>
        <w:t>bağımsız bir şekilde Allah</w:t>
      </w:r>
      <w:r w:rsidR="00495432" w:rsidRPr="00EA20DC">
        <w:rPr>
          <w:rFonts w:cs="Times New Roman"/>
          <w:szCs w:val="24"/>
          <w:lang w:bidi="fa-IR"/>
        </w:rPr>
        <w:t xml:space="preserve">-u </w:t>
      </w:r>
      <w:r w:rsidR="00A240D5" w:rsidRPr="00EA20DC">
        <w:rPr>
          <w:rFonts w:cs="Times New Roman"/>
          <w:szCs w:val="24"/>
          <w:lang w:bidi="fa-IR"/>
        </w:rPr>
        <w:t>Teala</w:t>
      </w:r>
      <w:r w:rsidR="006B67CC">
        <w:rPr>
          <w:rFonts w:cs="Times New Roman"/>
          <w:szCs w:val="24"/>
          <w:lang w:bidi="fa-IR"/>
        </w:rPr>
        <w:t>’</w:t>
      </w:r>
      <w:r w:rsidR="00A240D5" w:rsidRPr="00EA20DC">
        <w:rPr>
          <w:rFonts w:cs="Times New Roman"/>
          <w:szCs w:val="24"/>
          <w:lang w:bidi="fa-IR"/>
        </w:rPr>
        <w:t>yı tanıtma hus</w:t>
      </w:r>
      <w:r w:rsidR="00A240D5" w:rsidRPr="00EA20DC">
        <w:rPr>
          <w:rFonts w:cs="Times New Roman"/>
          <w:szCs w:val="24"/>
          <w:lang w:bidi="fa-IR"/>
        </w:rPr>
        <w:t>u</w:t>
      </w:r>
      <w:r w:rsidR="00A240D5" w:rsidRPr="00EA20DC">
        <w:rPr>
          <w:rFonts w:cs="Times New Roman"/>
          <w:szCs w:val="24"/>
          <w:lang w:bidi="fa-IR"/>
        </w:rPr>
        <w:t>sunda yeterlidir</w:t>
      </w:r>
      <w:r w:rsidR="001F1274">
        <w:rPr>
          <w:rFonts w:cs="Times New Roman"/>
          <w:szCs w:val="24"/>
          <w:lang w:bidi="fa-IR"/>
        </w:rPr>
        <w:t xml:space="preserve">. </w:t>
      </w:r>
      <w:r w:rsidR="00A240D5" w:rsidRPr="00EA20DC">
        <w:rPr>
          <w:rFonts w:cs="Times New Roman"/>
          <w:szCs w:val="24"/>
          <w:lang w:bidi="fa-IR"/>
        </w:rPr>
        <w:t>Zira bu makam, Allah</w:t>
      </w:r>
      <w:r w:rsidR="006B67CC">
        <w:rPr>
          <w:rFonts w:cs="Times New Roman"/>
          <w:szCs w:val="24"/>
          <w:lang w:bidi="fa-IR"/>
        </w:rPr>
        <w:t>’</w:t>
      </w:r>
      <w:r w:rsidR="00A240D5" w:rsidRPr="00EA20DC">
        <w:rPr>
          <w:rFonts w:cs="Times New Roman"/>
          <w:szCs w:val="24"/>
          <w:lang w:bidi="fa-IR"/>
        </w:rPr>
        <w:t>a özgü bir sıfat vesilesiyle, Allah</w:t>
      </w:r>
      <w:r w:rsidR="006B67CC">
        <w:rPr>
          <w:rFonts w:cs="Times New Roman"/>
          <w:szCs w:val="24"/>
          <w:lang w:bidi="fa-IR"/>
        </w:rPr>
        <w:t>’</w:t>
      </w:r>
      <w:r w:rsidR="00A240D5" w:rsidRPr="00EA20DC">
        <w:rPr>
          <w:rFonts w:cs="Times New Roman"/>
          <w:szCs w:val="24"/>
          <w:lang w:bidi="fa-IR"/>
        </w:rPr>
        <w:t>ı tanıtma makamıdır</w:t>
      </w:r>
      <w:r w:rsidR="001F1274">
        <w:rPr>
          <w:rFonts w:cs="Times New Roman"/>
          <w:szCs w:val="24"/>
          <w:lang w:bidi="fa-IR"/>
        </w:rPr>
        <w:t xml:space="preserve">. </w:t>
      </w:r>
      <w:r w:rsidR="00A240D5" w:rsidRPr="00EA20DC">
        <w:rPr>
          <w:rFonts w:cs="Times New Roman"/>
          <w:szCs w:val="24"/>
          <w:lang w:bidi="fa-IR"/>
        </w:rPr>
        <w:t>Dolayısıyla m</w:t>
      </w:r>
      <w:r w:rsidR="00A240D5" w:rsidRPr="00EA20DC">
        <w:rPr>
          <w:rFonts w:cs="Times New Roman"/>
          <w:szCs w:val="24"/>
          <w:lang w:bidi="fa-IR"/>
        </w:rPr>
        <w:t>a</w:t>
      </w:r>
      <w:r w:rsidR="00A240D5" w:rsidRPr="00EA20DC">
        <w:rPr>
          <w:rFonts w:cs="Times New Roman"/>
          <w:szCs w:val="24"/>
          <w:lang w:bidi="fa-IR"/>
        </w:rPr>
        <w:t>nası şudur ki marifet Allah</w:t>
      </w:r>
      <w:r w:rsidR="00495432" w:rsidRPr="00EA20DC">
        <w:rPr>
          <w:rFonts w:cs="Times New Roman"/>
          <w:szCs w:val="24"/>
          <w:lang w:bidi="fa-IR"/>
        </w:rPr>
        <w:t xml:space="preserve">-u </w:t>
      </w:r>
      <w:r w:rsidR="00A240D5" w:rsidRPr="00EA20DC">
        <w:rPr>
          <w:rFonts w:cs="Times New Roman"/>
          <w:szCs w:val="24"/>
          <w:lang w:bidi="fa-IR"/>
        </w:rPr>
        <w:t>Teala ile hasıl olmaktadır</w:t>
      </w:r>
      <w:r w:rsidR="001F1274">
        <w:rPr>
          <w:rFonts w:cs="Times New Roman"/>
          <w:szCs w:val="24"/>
          <w:lang w:bidi="fa-IR"/>
        </w:rPr>
        <w:t xml:space="preserve">. </w:t>
      </w:r>
      <w:r w:rsidR="00A83C20" w:rsidRPr="00EA20DC">
        <w:rPr>
          <w:rFonts w:cs="Times New Roman"/>
          <w:szCs w:val="24"/>
          <w:lang w:bidi="fa-IR"/>
        </w:rPr>
        <w:t xml:space="preserve">İster </w:t>
      </w:r>
      <w:r w:rsidR="006B67CC">
        <w:rPr>
          <w:rFonts w:cs="Times New Roman"/>
          <w:szCs w:val="24"/>
          <w:lang w:bidi="fa-IR"/>
        </w:rPr>
        <w:t>“</w:t>
      </w:r>
      <w:r w:rsidR="00A83C20" w:rsidRPr="00EA20DC">
        <w:rPr>
          <w:rFonts w:cs="Times New Roman"/>
          <w:szCs w:val="24"/>
          <w:lang w:bidi="fa-IR"/>
        </w:rPr>
        <w:t xml:space="preserve">huvellahu </w:t>
      </w:r>
      <w:r w:rsidR="0088494D" w:rsidRPr="00EA20DC">
        <w:rPr>
          <w:rFonts w:cs="Times New Roman"/>
          <w:szCs w:val="24"/>
          <w:lang w:bidi="fa-IR"/>
        </w:rPr>
        <w:t>ehad</w:t>
      </w:r>
      <w:r w:rsidR="006B67CC">
        <w:rPr>
          <w:rFonts w:cs="Times New Roman"/>
          <w:szCs w:val="24"/>
          <w:lang w:bidi="fa-IR"/>
        </w:rPr>
        <w:t>”</w:t>
      </w:r>
      <w:r w:rsidR="00A83C20" w:rsidRPr="00EA20DC">
        <w:rPr>
          <w:rFonts w:cs="Times New Roman"/>
          <w:szCs w:val="24"/>
          <w:lang w:bidi="fa-IR"/>
        </w:rPr>
        <w:t xml:space="preserve"> ve ister </w:t>
      </w:r>
      <w:r w:rsidR="006B67CC">
        <w:rPr>
          <w:rFonts w:cs="Times New Roman"/>
          <w:szCs w:val="24"/>
          <w:lang w:bidi="fa-IR"/>
        </w:rPr>
        <w:t>“</w:t>
      </w:r>
      <w:r w:rsidR="0088494D" w:rsidRPr="00EA20DC">
        <w:rPr>
          <w:rFonts w:cs="Times New Roman"/>
          <w:szCs w:val="24"/>
          <w:lang w:bidi="fa-IR"/>
        </w:rPr>
        <w:t>A</w:t>
      </w:r>
      <w:r w:rsidR="00A83C20" w:rsidRPr="00EA20DC">
        <w:rPr>
          <w:rFonts w:cs="Times New Roman"/>
          <w:szCs w:val="24"/>
          <w:lang w:bidi="fa-IR"/>
        </w:rPr>
        <w:t>llah</w:t>
      </w:r>
      <w:r w:rsidR="006B67CC">
        <w:rPr>
          <w:rFonts w:cs="Times New Roman"/>
          <w:szCs w:val="24"/>
          <w:lang w:bidi="fa-IR"/>
        </w:rPr>
        <w:t>’</w:t>
      </w:r>
      <w:r w:rsidR="00A83C20" w:rsidRPr="00EA20DC">
        <w:rPr>
          <w:rFonts w:cs="Times New Roman"/>
          <w:szCs w:val="24"/>
          <w:lang w:bidi="fa-IR"/>
        </w:rPr>
        <w:t>us</w:t>
      </w:r>
      <w:r w:rsidR="00495432" w:rsidRPr="00EA20DC">
        <w:rPr>
          <w:rFonts w:cs="Times New Roman"/>
          <w:szCs w:val="24"/>
          <w:lang w:bidi="fa-IR"/>
        </w:rPr>
        <w:t xml:space="preserve"> </w:t>
      </w:r>
      <w:r w:rsidR="00A83C20" w:rsidRPr="00EA20DC">
        <w:rPr>
          <w:rFonts w:cs="Times New Roman"/>
          <w:szCs w:val="24"/>
          <w:lang w:bidi="fa-IR"/>
        </w:rPr>
        <w:t>samed</w:t>
      </w:r>
      <w:r w:rsidR="006B67CC">
        <w:rPr>
          <w:rFonts w:cs="Times New Roman"/>
          <w:szCs w:val="24"/>
          <w:lang w:bidi="fa-IR"/>
        </w:rPr>
        <w:t>”</w:t>
      </w:r>
      <w:r w:rsidR="00A83C20" w:rsidRPr="00EA20DC">
        <w:rPr>
          <w:rFonts w:cs="Times New Roman"/>
          <w:szCs w:val="24"/>
          <w:lang w:bidi="fa-IR"/>
        </w:rPr>
        <w:t xml:space="preserve"> cümlesini </w:t>
      </w:r>
      <w:r w:rsidR="00B964BE" w:rsidRPr="00EA20DC">
        <w:rPr>
          <w:rFonts w:cs="Times New Roman"/>
          <w:szCs w:val="24"/>
          <w:lang w:bidi="fa-IR"/>
        </w:rPr>
        <w:t>işitmekle</w:t>
      </w:r>
      <w:r w:rsidR="00DF4E7C">
        <w:rPr>
          <w:rFonts w:cs="Times New Roman"/>
          <w:szCs w:val="24"/>
          <w:lang w:bidi="fa-IR"/>
        </w:rPr>
        <w:t xml:space="preserve">; </w:t>
      </w:r>
      <w:r w:rsidR="00B964BE" w:rsidRPr="00EA20DC">
        <w:rPr>
          <w:rFonts w:cs="Times New Roman"/>
          <w:szCs w:val="24"/>
          <w:lang w:bidi="fa-IR"/>
        </w:rPr>
        <w:t>ister o şekilde nitelendirmesi ve tanıtmasıyla ve isterse de bu şekilde nitelendirmesi ve tanıtmasıyla o</w:t>
      </w:r>
      <w:r w:rsidR="00B964BE" w:rsidRPr="00EA20DC">
        <w:rPr>
          <w:rFonts w:cs="Times New Roman"/>
          <w:szCs w:val="24"/>
          <w:lang w:bidi="fa-IR"/>
        </w:rPr>
        <w:t>l</w:t>
      </w:r>
      <w:r w:rsidR="00B964BE" w:rsidRPr="00EA20DC">
        <w:rPr>
          <w:rFonts w:cs="Times New Roman"/>
          <w:szCs w:val="24"/>
          <w:lang w:bidi="fa-IR"/>
        </w:rPr>
        <w:t>sun, fark etmemektedir</w:t>
      </w:r>
      <w:r w:rsidR="001F1274">
        <w:rPr>
          <w:rFonts w:cs="Times New Roman"/>
          <w:szCs w:val="24"/>
          <w:lang w:bidi="fa-IR"/>
        </w:rPr>
        <w:t xml:space="preserve">. </w:t>
      </w:r>
    </w:p>
    <w:p w:rsidR="00EA3A2D" w:rsidRPr="00EA20DC" w:rsidRDefault="00EA3A2D" w:rsidP="00AD08E5">
      <w:pPr>
        <w:spacing w:line="320" w:lineRule="atLeast"/>
        <w:rPr>
          <w:rFonts w:cs="Times New Roman"/>
          <w:szCs w:val="24"/>
          <w:lang w:bidi="fa-IR"/>
        </w:rPr>
      </w:pPr>
      <w:r w:rsidRPr="00EA20DC">
        <w:rPr>
          <w:rFonts w:cs="Times New Roman"/>
          <w:szCs w:val="24"/>
          <w:lang w:bidi="fa-IR"/>
        </w:rPr>
        <w:t xml:space="preserve">Bu iki ayeti şerife, </w:t>
      </w:r>
      <w:r w:rsidR="00CE1BA1" w:rsidRPr="00EA20DC">
        <w:rPr>
          <w:rFonts w:cs="Times New Roman"/>
          <w:szCs w:val="24"/>
          <w:lang w:bidi="fa-IR"/>
        </w:rPr>
        <w:t>aynı zamanda hem zat sıfatı vesilesiyle Allah</w:t>
      </w:r>
      <w:r w:rsidR="00495432" w:rsidRPr="00EA20DC">
        <w:rPr>
          <w:rFonts w:cs="Times New Roman"/>
          <w:szCs w:val="24"/>
          <w:lang w:bidi="fa-IR"/>
        </w:rPr>
        <w:t xml:space="preserve">-u </w:t>
      </w:r>
      <w:r w:rsidR="00CE1BA1" w:rsidRPr="00EA20DC">
        <w:rPr>
          <w:rFonts w:cs="Times New Roman"/>
          <w:szCs w:val="24"/>
          <w:lang w:bidi="fa-IR"/>
        </w:rPr>
        <w:t>Teala</w:t>
      </w:r>
      <w:r w:rsidR="006B67CC">
        <w:rPr>
          <w:rFonts w:cs="Times New Roman"/>
          <w:szCs w:val="24"/>
          <w:lang w:bidi="fa-IR"/>
        </w:rPr>
        <w:t>’</w:t>
      </w:r>
      <w:r w:rsidR="00CE1BA1" w:rsidRPr="00EA20DC">
        <w:rPr>
          <w:rFonts w:cs="Times New Roman"/>
          <w:szCs w:val="24"/>
          <w:lang w:bidi="fa-IR"/>
        </w:rPr>
        <w:t>yı tanıtmaktadır ve hem de fiil sıfatı vesilesiyle</w:t>
      </w:r>
      <w:r w:rsidR="001F1274">
        <w:rPr>
          <w:rFonts w:cs="Times New Roman"/>
          <w:szCs w:val="24"/>
          <w:lang w:bidi="fa-IR"/>
        </w:rPr>
        <w:t xml:space="preserve">. </w:t>
      </w:r>
      <w:r w:rsidR="006B67CC">
        <w:rPr>
          <w:rFonts w:cs="Times New Roman"/>
          <w:szCs w:val="24"/>
          <w:lang w:bidi="fa-IR"/>
        </w:rPr>
        <w:t>“</w:t>
      </w:r>
      <w:r w:rsidR="00CE1BA1" w:rsidRPr="00EA20DC">
        <w:rPr>
          <w:rFonts w:cs="Times New Roman"/>
          <w:szCs w:val="24"/>
          <w:lang w:bidi="fa-IR"/>
        </w:rPr>
        <w:t>Allah</w:t>
      </w:r>
      <w:r w:rsidR="00495432" w:rsidRPr="00EA20DC">
        <w:rPr>
          <w:rFonts w:cs="Times New Roman"/>
          <w:szCs w:val="24"/>
          <w:lang w:bidi="fa-IR"/>
        </w:rPr>
        <w:t xml:space="preserve">-u </w:t>
      </w:r>
      <w:r w:rsidR="0088494D" w:rsidRPr="00EA20DC">
        <w:rPr>
          <w:rFonts w:cs="Times New Roman"/>
          <w:szCs w:val="24"/>
          <w:lang w:bidi="fa-IR"/>
        </w:rPr>
        <w:t>ahad</w:t>
      </w:r>
      <w:r w:rsidR="006B67CC">
        <w:rPr>
          <w:rFonts w:cs="Times New Roman"/>
          <w:szCs w:val="24"/>
          <w:lang w:bidi="fa-IR"/>
        </w:rPr>
        <w:t>”</w:t>
      </w:r>
      <w:r w:rsidR="00CE1BA1" w:rsidRPr="00EA20DC">
        <w:rPr>
          <w:rFonts w:cs="Times New Roman"/>
          <w:szCs w:val="24"/>
          <w:lang w:bidi="fa-IR"/>
        </w:rPr>
        <w:t xml:space="preserve"> cümlesi, Allah</w:t>
      </w:r>
      <w:r w:rsidR="006B67CC">
        <w:rPr>
          <w:rFonts w:cs="Times New Roman"/>
          <w:szCs w:val="24"/>
          <w:lang w:bidi="fa-IR"/>
        </w:rPr>
        <w:t>’</w:t>
      </w:r>
      <w:r w:rsidR="00CE1BA1" w:rsidRPr="00EA20DC">
        <w:rPr>
          <w:rFonts w:cs="Times New Roman"/>
          <w:szCs w:val="24"/>
          <w:lang w:bidi="fa-IR"/>
        </w:rPr>
        <w:t>ı ahadiyet sıfatıyla nitelendi</w:t>
      </w:r>
      <w:r w:rsidR="00CE1BA1" w:rsidRPr="00EA20DC">
        <w:rPr>
          <w:rFonts w:cs="Times New Roman"/>
          <w:szCs w:val="24"/>
          <w:lang w:bidi="fa-IR"/>
        </w:rPr>
        <w:t>r</w:t>
      </w:r>
      <w:r w:rsidR="00CE1BA1" w:rsidRPr="00EA20DC">
        <w:rPr>
          <w:rFonts w:cs="Times New Roman"/>
          <w:szCs w:val="24"/>
          <w:lang w:bidi="fa-IR"/>
        </w:rPr>
        <w:t xml:space="preserve">miştir ki ahadiyet, zatın aynısıdır ve </w:t>
      </w:r>
      <w:r w:rsidR="006B67CC">
        <w:rPr>
          <w:rFonts w:cs="Times New Roman"/>
          <w:szCs w:val="24"/>
          <w:lang w:bidi="fa-IR"/>
        </w:rPr>
        <w:t>“</w:t>
      </w:r>
      <w:r w:rsidR="00CE1BA1" w:rsidRPr="00EA20DC">
        <w:rPr>
          <w:rFonts w:cs="Times New Roman"/>
          <w:szCs w:val="24"/>
          <w:lang w:bidi="fa-IR"/>
        </w:rPr>
        <w:t>A</w:t>
      </w:r>
      <w:r w:rsidR="00CE1BA1" w:rsidRPr="00EA20DC">
        <w:rPr>
          <w:rFonts w:cs="Times New Roman"/>
          <w:szCs w:val="24"/>
          <w:lang w:bidi="fa-IR"/>
        </w:rPr>
        <w:t>l</w:t>
      </w:r>
      <w:r w:rsidR="00CE1BA1" w:rsidRPr="00EA20DC">
        <w:rPr>
          <w:rFonts w:cs="Times New Roman"/>
          <w:szCs w:val="24"/>
          <w:lang w:bidi="fa-IR"/>
        </w:rPr>
        <w:t>lah</w:t>
      </w:r>
      <w:r w:rsidR="006B67CC">
        <w:rPr>
          <w:rFonts w:cs="Times New Roman"/>
          <w:szCs w:val="24"/>
          <w:lang w:bidi="fa-IR"/>
        </w:rPr>
        <w:t>’</w:t>
      </w:r>
      <w:r w:rsidR="00CE1BA1" w:rsidRPr="00EA20DC">
        <w:rPr>
          <w:rFonts w:cs="Times New Roman"/>
          <w:szCs w:val="24"/>
          <w:lang w:bidi="fa-IR"/>
        </w:rPr>
        <w:t>us</w:t>
      </w:r>
      <w:r w:rsidR="00495432" w:rsidRPr="00EA20DC">
        <w:rPr>
          <w:rFonts w:cs="Times New Roman"/>
          <w:szCs w:val="24"/>
          <w:lang w:bidi="fa-IR"/>
        </w:rPr>
        <w:t xml:space="preserve"> </w:t>
      </w:r>
      <w:r w:rsidR="00CE1BA1" w:rsidRPr="00EA20DC">
        <w:rPr>
          <w:rFonts w:cs="Times New Roman"/>
          <w:szCs w:val="24"/>
          <w:lang w:bidi="fa-IR"/>
        </w:rPr>
        <w:t>samed</w:t>
      </w:r>
      <w:r w:rsidR="006B67CC">
        <w:rPr>
          <w:rFonts w:cs="Times New Roman"/>
          <w:szCs w:val="24"/>
          <w:lang w:bidi="fa-IR"/>
        </w:rPr>
        <w:t>”</w:t>
      </w:r>
      <w:r w:rsidR="00CE1BA1" w:rsidRPr="00EA20DC">
        <w:rPr>
          <w:rFonts w:cs="Times New Roman"/>
          <w:szCs w:val="24"/>
          <w:lang w:bidi="fa-IR"/>
        </w:rPr>
        <w:t xml:space="preserve"> cümlesi ise Allah</w:t>
      </w:r>
      <w:r w:rsidR="006B67CC">
        <w:rPr>
          <w:rFonts w:cs="Times New Roman"/>
          <w:szCs w:val="24"/>
          <w:lang w:bidi="fa-IR"/>
        </w:rPr>
        <w:t>’</w:t>
      </w:r>
      <w:r w:rsidR="00CE1BA1" w:rsidRPr="00EA20DC">
        <w:rPr>
          <w:rFonts w:cs="Times New Roman"/>
          <w:szCs w:val="24"/>
          <w:lang w:bidi="fa-IR"/>
        </w:rPr>
        <w:t>ı samediyet sıfatıyla n</w:t>
      </w:r>
      <w:r w:rsidR="00CE1BA1" w:rsidRPr="00EA20DC">
        <w:rPr>
          <w:rFonts w:cs="Times New Roman"/>
          <w:szCs w:val="24"/>
          <w:lang w:bidi="fa-IR"/>
        </w:rPr>
        <w:t>i</w:t>
      </w:r>
      <w:r w:rsidR="00CE1BA1" w:rsidRPr="00EA20DC">
        <w:rPr>
          <w:rFonts w:cs="Times New Roman"/>
          <w:szCs w:val="24"/>
          <w:lang w:bidi="fa-IR"/>
        </w:rPr>
        <w:t>telendirmiştir ki bu da fiil sıfatıdır</w:t>
      </w:r>
      <w:r w:rsidR="001F1274">
        <w:rPr>
          <w:rFonts w:cs="Times New Roman"/>
          <w:szCs w:val="24"/>
          <w:lang w:bidi="fa-IR"/>
        </w:rPr>
        <w:t xml:space="preserve">. </w:t>
      </w:r>
      <w:r w:rsidR="00FE1E94" w:rsidRPr="00EA20DC">
        <w:rPr>
          <w:rFonts w:cs="Times New Roman"/>
          <w:szCs w:val="24"/>
          <w:lang w:bidi="fa-IR"/>
        </w:rPr>
        <w:t>Samediyet, her şeyin kendisine yöneldiği anlamını ifade ettiğinden dolayı, bazı müfessirler</w:t>
      </w:r>
      <w:r w:rsidR="00D8792A" w:rsidRPr="00EA20DC">
        <w:rPr>
          <w:rStyle w:val="FootnoteReference"/>
          <w:rFonts w:cs="Times New Roman"/>
          <w:szCs w:val="24"/>
          <w:lang w:bidi="fa-IR"/>
        </w:rPr>
        <w:footnoteReference w:id="393"/>
      </w:r>
      <w:r w:rsidR="00FE1E94" w:rsidRPr="00EA20DC">
        <w:rPr>
          <w:rFonts w:cs="Times New Roman"/>
          <w:szCs w:val="24"/>
          <w:lang w:bidi="fa-IR"/>
        </w:rPr>
        <w:t xml:space="preserve"> şöyle demişlerdir</w:t>
      </w:r>
      <w:r w:rsidR="00DF4E7C">
        <w:rPr>
          <w:rFonts w:cs="Times New Roman"/>
          <w:szCs w:val="24"/>
          <w:lang w:bidi="fa-IR"/>
        </w:rPr>
        <w:t xml:space="preserve">: </w:t>
      </w:r>
      <w:r w:rsidR="006B67CC">
        <w:rPr>
          <w:rFonts w:cs="Times New Roman"/>
          <w:szCs w:val="24"/>
          <w:lang w:bidi="fa-IR"/>
        </w:rPr>
        <w:t>“</w:t>
      </w:r>
      <w:r w:rsidR="00505F68" w:rsidRPr="00EA20DC">
        <w:rPr>
          <w:rFonts w:cs="Times New Roman"/>
          <w:szCs w:val="24"/>
          <w:lang w:bidi="fa-IR"/>
        </w:rPr>
        <w:t>Samediyet kelimesi, içi boş olmayan ve dolu bulunan anlamındadır</w:t>
      </w:r>
      <w:r w:rsidR="001F1274">
        <w:rPr>
          <w:rFonts w:cs="Times New Roman"/>
          <w:szCs w:val="24"/>
          <w:lang w:bidi="fa-IR"/>
        </w:rPr>
        <w:t xml:space="preserve">. </w:t>
      </w:r>
      <w:r w:rsidR="00505F68" w:rsidRPr="00EA20DC">
        <w:rPr>
          <w:rFonts w:cs="Times New Roman"/>
          <w:szCs w:val="24"/>
          <w:lang w:bidi="fa-IR"/>
        </w:rPr>
        <w:t>Neticede ne yemekte, ne içmekte, ne uyumakta, ne doğurma</w:t>
      </w:r>
      <w:r w:rsidR="00505F68" w:rsidRPr="00EA20DC">
        <w:rPr>
          <w:rFonts w:cs="Times New Roman"/>
          <w:szCs w:val="24"/>
          <w:lang w:bidi="fa-IR"/>
        </w:rPr>
        <w:t>k</w:t>
      </w:r>
      <w:r w:rsidR="00505F68" w:rsidRPr="00EA20DC">
        <w:rPr>
          <w:rFonts w:cs="Times New Roman"/>
          <w:szCs w:val="24"/>
          <w:lang w:bidi="fa-IR"/>
        </w:rPr>
        <w:t>ta ve ne de bir kimseden doğmaktadır</w:t>
      </w:r>
      <w:r w:rsidR="001F1274">
        <w:rPr>
          <w:rFonts w:cs="Times New Roman"/>
          <w:szCs w:val="24"/>
          <w:lang w:bidi="fa-IR"/>
        </w:rPr>
        <w:t xml:space="preserve">. </w:t>
      </w:r>
      <w:r w:rsidR="00505F68" w:rsidRPr="00EA20DC">
        <w:rPr>
          <w:rFonts w:cs="Times New Roman"/>
          <w:szCs w:val="24"/>
          <w:lang w:bidi="fa-IR"/>
        </w:rPr>
        <w:t xml:space="preserve">Bu tefsir üzere, </w:t>
      </w:r>
      <w:r w:rsidR="006B67CC">
        <w:rPr>
          <w:rFonts w:cs="Times New Roman"/>
          <w:szCs w:val="24"/>
          <w:lang w:bidi="fa-IR"/>
        </w:rPr>
        <w:t>“</w:t>
      </w:r>
      <w:r w:rsidR="00505F68" w:rsidRPr="00EA20DC">
        <w:rPr>
          <w:rFonts w:cs="Times New Roman"/>
          <w:szCs w:val="24"/>
          <w:lang w:bidi="fa-IR"/>
        </w:rPr>
        <w:t>lem yelid ve lem yuled</w:t>
      </w:r>
      <w:r w:rsidR="006B67CC">
        <w:rPr>
          <w:rFonts w:cs="Times New Roman"/>
          <w:szCs w:val="24"/>
          <w:lang w:bidi="fa-IR"/>
        </w:rPr>
        <w:t>”</w:t>
      </w:r>
      <w:r w:rsidR="00505F68" w:rsidRPr="00EA20DC">
        <w:rPr>
          <w:rFonts w:cs="Times New Roman"/>
          <w:szCs w:val="24"/>
          <w:lang w:bidi="fa-IR"/>
        </w:rPr>
        <w:t xml:space="preserve"> cümlesi samed kelimesinin tefsiri mak</w:t>
      </w:r>
      <w:r w:rsidR="00505F68" w:rsidRPr="00EA20DC">
        <w:rPr>
          <w:rFonts w:cs="Times New Roman"/>
          <w:szCs w:val="24"/>
          <w:lang w:bidi="fa-IR"/>
        </w:rPr>
        <w:t>a</w:t>
      </w:r>
      <w:r w:rsidR="00505F68" w:rsidRPr="00EA20DC">
        <w:rPr>
          <w:rFonts w:cs="Times New Roman"/>
          <w:szCs w:val="24"/>
          <w:lang w:bidi="fa-IR"/>
        </w:rPr>
        <w:t>mındadır</w:t>
      </w:r>
      <w:r w:rsidR="001F1274">
        <w:rPr>
          <w:rFonts w:cs="Times New Roman"/>
          <w:szCs w:val="24"/>
          <w:lang w:bidi="fa-IR"/>
        </w:rPr>
        <w:t xml:space="preserve">. </w:t>
      </w:r>
    </w:p>
    <w:p w:rsidR="00B14A22" w:rsidRPr="00EA20DC" w:rsidRDefault="00B14A22" w:rsidP="00AD08E5">
      <w:pPr>
        <w:adjustRightInd w:val="0"/>
        <w:spacing w:line="320" w:lineRule="atLeast"/>
        <w:jc w:val="left"/>
        <w:rPr>
          <w:rFonts w:ascii="Arial" w:hAnsi="Arial"/>
          <w:color w:val="000000"/>
          <w:sz w:val="32"/>
          <w:rtl/>
          <w:lang w:eastAsia="tr-TR"/>
        </w:rPr>
      </w:pPr>
      <w:r w:rsidRPr="00EA20DC">
        <w:rPr>
          <w:rFonts w:ascii="Arial" w:hAnsi="Arial"/>
          <w:color w:val="000000"/>
          <w:sz w:val="32"/>
          <w:rtl/>
          <w:lang w:eastAsia="tr-TR"/>
        </w:rPr>
        <w:t>لَمْ يَلِدْوَلَمْ يُولَدْ {3}</w:t>
      </w:r>
      <w:r w:rsidRPr="00EA20DC">
        <w:rPr>
          <w:sz w:val="32"/>
          <w:rtl/>
        </w:rPr>
        <w:t xml:space="preserve"> وَلَمْ يَكُن لَّهُ كُفُواً أَحَدٌ {4}</w:t>
      </w:r>
      <w:r w:rsidRPr="00EA20DC">
        <w:rPr>
          <w:rFonts w:ascii="Arial" w:hAnsi="Arial"/>
          <w:color w:val="000000"/>
          <w:sz w:val="32"/>
          <w:rtl/>
          <w:lang w:eastAsia="tr-TR"/>
        </w:rPr>
        <w:t xml:space="preserve"> </w:t>
      </w:r>
    </w:p>
    <w:p w:rsidR="00B14A22" w:rsidRPr="00EA20DC" w:rsidRDefault="00B14A22" w:rsidP="006B4421">
      <w:pPr>
        <w:pStyle w:val="Heading1"/>
        <w:rPr>
          <w:lang w:bidi="fa-IR"/>
        </w:rPr>
      </w:pPr>
      <w:r w:rsidRPr="00EA20DC">
        <w:rPr>
          <w:lang w:bidi="fa-IR"/>
        </w:rPr>
        <w:t xml:space="preserve"> </w:t>
      </w:r>
      <w:bookmarkStart w:id="177" w:name="_Toc266607663"/>
      <w:r w:rsidR="006B67CC">
        <w:rPr>
          <w:lang w:bidi="fa-IR"/>
        </w:rPr>
        <w:t>“</w:t>
      </w:r>
      <w:r w:rsidRPr="00EA20DC">
        <w:rPr>
          <w:lang w:bidi="fa-IR"/>
        </w:rPr>
        <w:t>O doğurmamış ve doğmamıştır</w:t>
      </w:r>
      <w:r w:rsidR="001F1274">
        <w:rPr>
          <w:lang w:bidi="fa-IR"/>
        </w:rPr>
        <w:t xml:space="preserve">. </w:t>
      </w:r>
      <w:r w:rsidRPr="00EA20DC">
        <w:rPr>
          <w:lang w:bidi="fa-IR"/>
        </w:rPr>
        <w:t>Hiçbir şey O</w:t>
      </w:r>
      <w:r w:rsidR="006B67CC">
        <w:rPr>
          <w:lang w:bidi="fa-IR"/>
        </w:rPr>
        <w:t>’</w:t>
      </w:r>
      <w:r w:rsidRPr="00EA20DC">
        <w:rPr>
          <w:lang w:bidi="fa-IR"/>
        </w:rPr>
        <w:t>nun dengi olmamıştır</w:t>
      </w:r>
      <w:r w:rsidR="001F1274">
        <w:rPr>
          <w:lang w:bidi="fa-IR"/>
        </w:rPr>
        <w:t>.”</w:t>
      </w:r>
      <w:bookmarkEnd w:id="177"/>
    </w:p>
    <w:p w:rsidR="001E40CC" w:rsidRPr="00EA20DC" w:rsidRDefault="00505F68" w:rsidP="00AD08E5">
      <w:pPr>
        <w:spacing w:line="320" w:lineRule="atLeast"/>
        <w:rPr>
          <w:rFonts w:cs="Times New Roman"/>
          <w:szCs w:val="24"/>
          <w:lang w:bidi="fa-IR"/>
        </w:rPr>
      </w:pPr>
      <w:r w:rsidRPr="00EA20DC">
        <w:rPr>
          <w:rFonts w:cs="Times New Roman"/>
          <w:szCs w:val="24"/>
          <w:lang w:bidi="fa-IR"/>
        </w:rPr>
        <w:t>Bu iki ayet</w:t>
      </w:r>
      <w:r w:rsidR="00495432" w:rsidRPr="00EA20DC">
        <w:rPr>
          <w:rFonts w:cs="Times New Roman"/>
          <w:szCs w:val="24"/>
          <w:lang w:bidi="fa-IR"/>
        </w:rPr>
        <w:t xml:space="preserve">-i </w:t>
      </w:r>
      <w:r w:rsidRPr="00EA20DC">
        <w:rPr>
          <w:rFonts w:cs="Times New Roman"/>
          <w:szCs w:val="24"/>
          <w:lang w:bidi="fa-IR"/>
        </w:rPr>
        <w:t>kerime de Allah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dan</w:t>
      </w:r>
      <w:r w:rsidR="00966067" w:rsidRPr="00EA20DC">
        <w:rPr>
          <w:rFonts w:cs="Times New Roman"/>
          <w:szCs w:val="24"/>
          <w:lang w:bidi="fa-IR"/>
        </w:rPr>
        <w:t>, doğurma ve doğurumla sıfatlarını nefyetmekt</w:t>
      </w:r>
      <w:r w:rsidR="00966067" w:rsidRPr="00EA20DC">
        <w:rPr>
          <w:rFonts w:cs="Times New Roman"/>
          <w:szCs w:val="24"/>
          <w:lang w:bidi="fa-IR"/>
        </w:rPr>
        <w:t>e</w:t>
      </w:r>
      <w:r w:rsidR="00966067" w:rsidRPr="00EA20DC">
        <w:rPr>
          <w:rFonts w:cs="Times New Roman"/>
          <w:szCs w:val="24"/>
          <w:lang w:bidi="fa-IR"/>
        </w:rPr>
        <w:t>dir</w:t>
      </w:r>
      <w:r w:rsidR="001F1274">
        <w:rPr>
          <w:rFonts w:cs="Times New Roman"/>
          <w:szCs w:val="24"/>
          <w:lang w:bidi="fa-IR"/>
        </w:rPr>
        <w:t xml:space="preserve">. </w:t>
      </w:r>
      <w:r w:rsidR="00966067" w:rsidRPr="00EA20DC">
        <w:rPr>
          <w:rFonts w:cs="Times New Roman"/>
          <w:szCs w:val="24"/>
          <w:lang w:bidi="fa-IR"/>
        </w:rPr>
        <w:t>Başka bir tabi</w:t>
      </w:r>
      <w:r w:rsidR="00966067" w:rsidRPr="00EA20DC">
        <w:rPr>
          <w:rFonts w:cs="Times New Roman"/>
          <w:szCs w:val="24"/>
          <w:lang w:bidi="fa-IR"/>
        </w:rPr>
        <w:t>r</w:t>
      </w:r>
      <w:r w:rsidR="00966067" w:rsidRPr="00EA20DC">
        <w:rPr>
          <w:rFonts w:cs="Times New Roman"/>
          <w:szCs w:val="24"/>
          <w:lang w:bidi="fa-IR"/>
        </w:rPr>
        <w:t>le Allah</w:t>
      </w:r>
      <w:r w:rsidR="00495432" w:rsidRPr="00EA20DC">
        <w:rPr>
          <w:rFonts w:cs="Times New Roman"/>
          <w:szCs w:val="24"/>
          <w:lang w:bidi="fa-IR"/>
        </w:rPr>
        <w:t xml:space="preserve">-u </w:t>
      </w:r>
      <w:r w:rsidR="00966067" w:rsidRPr="00EA20DC">
        <w:rPr>
          <w:rFonts w:cs="Times New Roman"/>
          <w:szCs w:val="24"/>
          <w:lang w:bidi="fa-IR"/>
        </w:rPr>
        <w:t>Teala</w:t>
      </w:r>
      <w:r w:rsidR="006B67CC">
        <w:rPr>
          <w:rFonts w:cs="Times New Roman"/>
          <w:szCs w:val="24"/>
          <w:lang w:bidi="fa-IR"/>
        </w:rPr>
        <w:t>’</w:t>
      </w:r>
      <w:r w:rsidR="00966067" w:rsidRPr="00EA20DC">
        <w:rPr>
          <w:rFonts w:cs="Times New Roman"/>
          <w:szCs w:val="24"/>
          <w:lang w:bidi="fa-IR"/>
        </w:rPr>
        <w:t>nın zatı parçalanma kabul etmemektedir</w:t>
      </w:r>
      <w:r w:rsidR="001F1274">
        <w:rPr>
          <w:rFonts w:cs="Times New Roman"/>
          <w:szCs w:val="24"/>
          <w:lang w:bidi="fa-IR"/>
        </w:rPr>
        <w:t xml:space="preserve">. </w:t>
      </w:r>
      <w:r w:rsidR="002D1496" w:rsidRPr="00EA20DC">
        <w:rPr>
          <w:rFonts w:cs="Times New Roman"/>
          <w:szCs w:val="24"/>
          <w:lang w:bidi="fa-IR"/>
        </w:rPr>
        <w:lastRenderedPageBreak/>
        <w:t>Allah</w:t>
      </w:r>
      <w:r w:rsidR="006B67CC">
        <w:rPr>
          <w:rFonts w:cs="Times New Roman"/>
          <w:szCs w:val="24"/>
          <w:lang w:bidi="fa-IR"/>
        </w:rPr>
        <w:t>’</w:t>
      </w:r>
      <w:r w:rsidR="002D1496" w:rsidRPr="00EA20DC">
        <w:rPr>
          <w:rFonts w:cs="Times New Roman"/>
          <w:szCs w:val="24"/>
          <w:lang w:bidi="fa-IR"/>
        </w:rPr>
        <w:t xml:space="preserve">tan kendi türünden </w:t>
      </w:r>
      <w:r w:rsidR="006101ED" w:rsidRPr="00EA20DC">
        <w:rPr>
          <w:rFonts w:cs="Times New Roman"/>
          <w:szCs w:val="24"/>
          <w:lang w:bidi="fa-IR"/>
        </w:rPr>
        <w:t>hiç bir</w:t>
      </w:r>
      <w:r w:rsidR="002D1496" w:rsidRPr="00EA20DC">
        <w:rPr>
          <w:rFonts w:cs="Times New Roman"/>
          <w:szCs w:val="24"/>
          <w:lang w:bidi="fa-IR"/>
        </w:rPr>
        <w:t xml:space="preserve"> şey ayrılmamaktadır</w:t>
      </w:r>
      <w:r w:rsidR="001F1274">
        <w:rPr>
          <w:rFonts w:cs="Times New Roman"/>
          <w:szCs w:val="24"/>
          <w:lang w:bidi="fa-IR"/>
        </w:rPr>
        <w:t xml:space="preserve">. </w:t>
      </w:r>
      <w:r w:rsidR="002D1496" w:rsidRPr="00EA20DC">
        <w:rPr>
          <w:rFonts w:cs="Times New Roman"/>
          <w:szCs w:val="24"/>
          <w:lang w:bidi="fa-IR"/>
        </w:rPr>
        <w:t>Yani Hıristiyanların Allah</w:t>
      </w:r>
      <w:r w:rsidR="00495432" w:rsidRPr="00EA20DC">
        <w:rPr>
          <w:rFonts w:cs="Times New Roman"/>
          <w:szCs w:val="24"/>
          <w:lang w:bidi="fa-IR"/>
        </w:rPr>
        <w:t xml:space="preserve">-u </w:t>
      </w:r>
      <w:r w:rsidR="002D1496" w:rsidRPr="00EA20DC">
        <w:rPr>
          <w:rFonts w:cs="Times New Roman"/>
          <w:szCs w:val="24"/>
          <w:lang w:bidi="fa-IR"/>
        </w:rPr>
        <w:t>Teala ve Mesih hakkında dediği sözler, doğru olmayan sözlerdir</w:t>
      </w:r>
      <w:r w:rsidR="001F1274">
        <w:rPr>
          <w:rFonts w:cs="Times New Roman"/>
          <w:szCs w:val="24"/>
          <w:lang w:bidi="fa-IR"/>
        </w:rPr>
        <w:t xml:space="preserve">. </w:t>
      </w:r>
      <w:r w:rsidR="007D57AF" w:rsidRPr="00EA20DC">
        <w:rPr>
          <w:rFonts w:cs="Times New Roman"/>
          <w:szCs w:val="24"/>
          <w:lang w:bidi="fa-IR"/>
        </w:rPr>
        <w:t>Aynı şekilde bazı putperestlerin</w:t>
      </w:r>
      <w:r w:rsidR="00D811B5" w:rsidRPr="00EA20DC">
        <w:rPr>
          <w:rFonts w:cs="Times New Roman"/>
          <w:szCs w:val="24"/>
          <w:lang w:bidi="fa-IR"/>
        </w:rPr>
        <w:t xml:space="preserve"> adlarını münezzeh </w:t>
      </w:r>
      <w:r w:rsidR="00D811B5" w:rsidRPr="00EA20DC">
        <w:rPr>
          <w:rFonts w:cs="Times New Roman"/>
          <w:szCs w:val="24"/>
          <w:lang w:bidi="fa-IR"/>
        </w:rPr>
        <w:t>o</w:t>
      </w:r>
      <w:r w:rsidR="00D811B5" w:rsidRPr="00EA20DC">
        <w:rPr>
          <w:rFonts w:cs="Times New Roman"/>
          <w:szCs w:val="24"/>
          <w:lang w:bidi="fa-IR"/>
        </w:rPr>
        <w:t>lan Allah</w:t>
      </w:r>
      <w:r w:rsidR="006B67CC">
        <w:rPr>
          <w:rFonts w:cs="Times New Roman"/>
          <w:szCs w:val="24"/>
          <w:lang w:bidi="fa-IR"/>
        </w:rPr>
        <w:t>’</w:t>
      </w:r>
      <w:r w:rsidR="00D811B5" w:rsidRPr="00EA20DC">
        <w:rPr>
          <w:rFonts w:cs="Times New Roman"/>
          <w:szCs w:val="24"/>
          <w:lang w:bidi="fa-IR"/>
        </w:rPr>
        <w:t>ın çocukları olarak adlandırmaları da asla doğru bir inanç değildir</w:t>
      </w:r>
      <w:r w:rsidR="001F1274">
        <w:rPr>
          <w:rFonts w:cs="Times New Roman"/>
          <w:szCs w:val="24"/>
          <w:lang w:bidi="fa-IR"/>
        </w:rPr>
        <w:t xml:space="preserve">. </w:t>
      </w:r>
    </w:p>
    <w:p w:rsidR="00892FE5" w:rsidRPr="00EA20DC" w:rsidRDefault="00583C25" w:rsidP="00AD08E5">
      <w:pPr>
        <w:spacing w:line="320" w:lineRule="atLeast"/>
        <w:rPr>
          <w:rFonts w:cs="Times New Roman"/>
          <w:szCs w:val="24"/>
          <w:lang w:bidi="fa-IR"/>
        </w:rPr>
      </w:pPr>
      <w:r w:rsidRPr="00EA20DC">
        <w:rPr>
          <w:rFonts w:cs="Times New Roman"/>
          <w:szCs w:val="24"/>
          <w:lang w:bidi="fa-IR"/>
        </w:rPr>
        <w:t>Allah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 xml:space="preserve">nın doğurmaması, </w:t>
      </w:r>
      <w:r w:rsidR="00B6649B" w:rsidRPr="00EA20DC">
        <w:rPr>
          <w:rFonts w:cs="Times New Roman"/>
          <w:szCs w:val="24"/>
          <w:lang w:bidi="fa-IR"/>
        </w:rPr>
        <w:t xml:space="preserve">doğurulmaması ve eşinin olmaması, </w:t>
      </w:r>
      <w:r w:rsidR="006B67CC">
        <w:rPr>
          <w:rFonts w:cs="Times New Roman"/>
          <w:szCs w:val="24"/>
          <w:lang w:bidi="fa-IR"/>
        </w:rPr>
        <w:t>“</w:t>
      </w:r>
      <w:r w:rsidR="00B6649B" w:rsidRPr="00EA20DC">
        <w:rPr>
          <w:rFonts w:cs="Times New Roman"/>
          <w:szCs w:val="24"/>
          <w:lang w:bidi="fa-IR"/>
        </w:rPr>
        <w:t>samed</w:t>
      </w:r>
      <w:r w:rsidR="006B67CC">
        <w:rPr>
          <w:rFonts w:cs="Times New Roman"/>
          <w:szCs w:val="24"/>
          <w:lang w:bidi="fa-IR"/>
        </w:rPr>
        <w:t>”</w:t>
      </w:r>
      <w:r w:rsidR="00B6649B" w:rsidRPr="00EA20DC">
        <w:rPr>
          <w:rFonts w:cs="Times New Roman"/>
          <w:szCs w:val="24"/>
          <w:lang w:bidi="fa-IR"/>
        </w:rPr>
        <w:t xml:space="preserve"> olmasının ve zat, sıfat ve fiillerinde birliğinin bir detayıdır</w:t>
      </w:r>
      <w:r w:rsidR="001F1274">
        <w:rPr>
          <w:rFonts w:cs="Times New Roman"/>
          <w:szCs w:val="24"/>
          <w:lang w:bidi="fa-IR"/>
        </w:rPr>
        <w:t xml:space="preserve">. </w:t>
      </w:r>
      <w:r w:rsidR="004E2EBD" w:rsidRPr="00EA20DC">
        <w:rPr>
          <w:rFonts w:cs="Times New Roman"/>
          <w:szCs w:val="24"/>
          <w:lang w:bidi="fa-IR"/>
        </w:rPr>
        <w:t>Aynı zamanda Allah</w:t>
      </w:r>
      <w:r w:rsidR="00495432" w:rsidRPr="00EA20DC">
        <w:rPr>
          <w:rFonts w:cs="Times New Roman"/>
          <w:szCs w:val="24"/>
          <w:lang w:bidi="fa-IR"/>
        </w:rPr>
        <w:t xml:space="preserve">-u </w:t>
      </w:r>
      <w:r w:rsidR="004E2EBD" w:rsidRPr="00EA20DC">
        <w:rPr>
          <w:rFonts w:cs="Times New Roman"/>
          <w:szCs w:val="24"/>
          <w:lang w:bidi="fa-IR"/>
        </w:rPr>
        <w:t>Teala ile zatında veya fiillerinde herhangi bir ortak söz konusu değildir</w:t>
      </w:r>
      <w:r w:rsidR="001F1274">
        <w:rPr>
          <w:rFonts w:cs="Times New Roman"/>
          <w:szCs w:val="24"/>
          <w:lang w:bidi="fa-IR"/>
        </w:rPr>
        <w:t xml:space="preserve">. </w:t>
      </w:r>
      <w:r w:rsidR="004E2EBD" w:rsidRPr="00EA20DC">
        <w:rPr>
          <w:rFonts w:cs="Times New Roman"/>
          <w:szCs w:val="24"/>
          <w:lang w:bidi="fa-IR"/>
        </w:rPr>
        <w:t>Yani Allah gibi yaratan, idare eden bir va</w:t>
      </w:r>
      <w:r w:rsidR="004E2EBD" w:rsidRPr="00EA20DC">
        <w:rPr>
          <w:rFonts w:cs="Times New Roman"/>
          <w:szCs w:val="24"/>
          <w:lang w:bidi="fa-IR"/>
        </w:rPr>
        <w:t>r</w:t>
      </w:r>
      <w:r w:rsidR="004E2EBD" w:rsidRPr="00EA20DC">
        <w:rPr>
          <w:rFonts w:cs="Times New Roman"/>
          <w:szCs w:val="24"/>
          <w:lang w:bidi="fa-IR"/>
        </w:rPr>
        <w:t>lık yoktur</w:t>
      </w:r>
      <w:r w:rsidR="001F1274">
        <w:rPr>
          <w:rFonts w:cs="Times New Roman"/>
          <w:szCs w:val="24"/>
          <w:lang w:bidi="fa-IR"/>
        </w:rPr>
        <w:t xml:space="preserve">. </w:t>
      </w:r>
      <w:r w:rsidR="004E2EBD" w:rsidRPr="00EA20DC">
        <w:rPr>
          <w:rFonts w:cs="Times New Roman"/>
          <w:szCs w:val="24"/>
          <w:lang w:bidi="fa-IR"/>
        </w:rPr>
        <w:t>Din sahiplerinden hiç kimse Allah</w:t>
      </w:r>
      <w:r w:rsidR="006B67CC">
        <w:rPr>
          <w:rFonts w:cs="Times New Roman"/>
          <w:szCs w:val="24"/>
          <w:lang w:bidi="fa-IR"/>
        </w:rPr>
        <w:t>’</w:t>
      </w:r>
      <w:r w:rsidR="004E2EBD" w:rsidRPr="00EA20DC">
        <w:rPr>
          <w:rFonts w:cs="Times New Roman"/>
          <w:szCs w:val="24"/>
          <w:lang w:bidi="fa-IR"/>
        </w:rPr>
        <w:t>ın zatı hususunda bir ortağı bulunduğuna ina</w:t>
      </w:r>
      <w:r w:rsidR="004E2EBD" w:rsidRPr="00EA20DC">
        <w:rPr>
          <w:rFonts w:cs="Times New Roman"/>
          <w:szCs w:val="24"/>
          <w:lang w:bidi="fa-IR"/>
        </w:rPr>
        <w:t>n</w:t>
      </w:r>
      <w:r w:rsidR="004E2EBD" w:rsidRPr="00EA20DC">
        <w:rPr>
          <w:rFonts w:cs="Times New Roman"/>
          <w:szCs w:val="24"/>
          <w:lang w:bidi="fa-IR"/>
        </w:rPr>
        <w:t>mamıştır</w:t>
      </w:r>
      <w:r w:rsidR="001F1274">
        <w:rPr>
          <w:rFonts w:cs="Times New Roman"/>
          <w:szCs w:val="24"/>
          <w:lang w:bidi="fa-IR"/>
        </w:rPr>
        <w:t xml:space="preserve">. </w:t>
      </w:r>
      <w:r w:rsidR="006A6B80" w:rsidRPr="00EA20DC">
        <w:rPr>
          <w:rFonts w:cs="Times New Roman"/>
          <w:szCs w:val="24"/>
          <w:lang w:bidi="fa-IR"/>
        </w:rPr>
        <w:t>Yani dindar olan veya olmayan hiç kimse vacib</w:t>
      </w:r>
      <w:r w:rsidR="006B67CC">
        <w:rPr>
          <w:rFonts w:cs="Times New Roman"/>
          <w:szCs w:val="24"/>
          <w:lang w:bidi="fa-IR"/>
        </w:rPr>
        <w:t>’</w:t>
      </w:r>
      <w:r w:rsidR="00DE79DE" w:rsidRPr="00EA20DC">
        <w:rPr>
          <w:rFonts w:cs="Times New Roman"/>
          <w:szCs w:val="24"/>
          <w:lang w:bidi="fa-IR"/>
        </w:rPr>
        <w:t xml:space="preserve">ul </w:t>
      </w:r>
      <w:r w:rsidR="006A6B80" w:rsidRPr="00EA20DC">
        <w:rPr>
          <w:rFonts w:cs="Times New Roman"/>
          <w:szCs w:val="24"/>
          <w:lang w:bidi="fa-IR"/>
        </w:rPr>
        <w:t>vücud olan Allah</w:t>
      </w:r>
      <w:r w:rsidR="006B67CC">
        <w:rPr>
          <w:rFonts w:cs="Times New Roman"/>
          <w:szCs w:val="24"/>
          <w:lang w:bidi="fa-IR"/>
        </w:rPr>
        <w:t>’</w:t>
      </w:r>
      <w:r w:rsidR="006A6B80" w:rsidRPr="00EA20DC">
        <w:rPr>
          <w:rFonts w:cs="Times New Roman"/>
          <w:szCs w:val="24"/>
          <w:lang w:bidi="fa-IR"/>
        </w:rPr>
        <w:t>ın birden fazla olduğunu dile getirmemiştir</w:t>
      </w:r>
      <w:r w:rsidR="001F1274">
        <w:rPr>
          <w:rFonts w:cs="Times New Roman"/>
          <w:szCs w:val="24"/>
          <w:lang w:bidi="fa-IR"/>
        </w:rPr>
        <w:t xml:space="preserve">. </w:t>
      </w:r>
      <w:r w:rsidR="0088494D" w:rsidRPr="00EA20DC">
        <w:rPr>
          <w:rFonts w:cs="Times New Roman"/>
          <w:szCs w:val="24"/>
          <w:lang w:bidi="fa-IR"/>
        </w:rPr>
        <w:t xml:space="preserve">Ama fiil yani tedbir </w:t>
      </w:r>
      <w:r w:rsidR="00E24435" w:rsidRPr="00EA20DC">
        <w:rPr>
          <w:rFonts w:cs="Times New Roman"/>
          <w:szCs w:val="24"/>
          <w:lang w:bidi="fa-IR"/>
        </w:rPr>
        <w:t>hususunda bazıları Allah</w:t>
      </w:r>
      <w:r w:rsidR="006B67CC">
        <w:rPr>
          <w:rFonts w:cs="Times New Roman"/>
          <w:szCs w:val="24"/>
          <w:lang w:bidi="fa-IR"/>
        </w:rPr>
        <w:t>’</w:t>
      </w:r>
      <w:r w:rsidR="00E24435" w:rsidRPr="00EA20DC">
        <w:rPr>
          <w:rFonts w:cs="Times New Roman"/>
          <w:szCs w:val="24"/>
          <w:lang w:bidi="fa-IR"/>
        </w:rPr>
        <w:t>ın ortağı olduğuna inanmışlardır</w:t>
      </w:r>
      <w:r w:rsidR="001F1274">
        <w:rPr>
          <w:rFonts w:cs="Times New Roman"/>
          <w:szCs w:val="24"/>
          <w:lang w:bidi="fa-IR"/>
        </w:rPr>
        <w:t xml:space="preserve">. </w:t>
      </w:r>
      <w:r w:rsidR="00C76558" w:rsidRPr="00EA20DC">
        <w:rPr>
          <w:rFonts w:cs="Times New Roman"/>
          <w:szCs w:val="24"/>
          <w:lang w:bidi="fa-IR"/>
        </w:rPr>
        <w:t>Örneğin puta tapanlar, kendi putları için uluhiye</w:t>
      </w:r>
      <w:r w:rsidR="00C551EB" w:rsidRPr="00EA20DC">
        <w:rPr>
          <w:rFonts w:cs="Times New Roman"/>
          <w:szCs w:val="24"/>
          <w:lang w:bidi="fa-IR"/>
        </w:rPr>
        <w:t>t ve tedbire inanmışlardır</w:t>
      </w:r>
      <w:r w:rsidR="001F1274">
        <w:rPr>
          <w:rFonts w:cs="Times New Roman"/>
          <w:szCs w:val="24"/>
          <w:lang w:bidi="fa-IR"/>
        </w:rPr>
        <w:t xml:space="preserve">. </w:t>
      </w:r>
      <w:r w:rsidR="00C551EB" w:rsidRPr="00EA20DC">
        <w:rPr>
          <w:rFonts w:cs="Times New Roman"/>
          <w:szCs w:val="24"/>
          <w:lang w:bidi="fa-IR"/>
        </w:rPr>
        <w:t>G</w:t>
      </w:r>
      <w:r w:rsidR="00C551EB" w:rsidRPr="00EA20DC">
        <w:rPr>
          <w:rFonts w:cs="Times New Roman"/>
          <w:szCs w:val="24"/>
          <w:lang w:bidi="fa-IR"/>
        </w:rPr>
        <w:t>e</w:t>
      </w:r>
      <w:r w:rsidR="00C551EB" w:rsidRPr="00EA20DC">
        <w:rPr>
          <w:rFonts w:cs="Times New Roman"/>
          <w:szCs w:val="24"/>
          <w:lang w:bidi="fa-IR"/>
        </w:rPr>
        <w:t>rek Firavun</w:t>
      </w:r>
      <w:r w:rsidR="0088494D" w:rsidRPr="00EA20DC">
        <w:rPr>
          <w:rFonts w:cs="Times New Roman"/>
          <w:szCs w:val="24"/>
          <w:lang w:bidi="fa-IR"/>
        </w:rPr>
        <w:t xml:space="preserve"> ve</w:t>
      </w:r>
      <w:r w:rsidR="00C551EB" w:rsidRPr="00EA20DC">
        <w:rPr>
          <w:rFonts w:cs="Times New Roman"/>
          <w:szCs w:val="24"/>
          <w:lang w:bidi="fa-IR"/>
        </w:rPr>
        <w:t xml:space="preserve"> Nemrut gibi uluhiyet iddiasında bulunan insanlar ve gerekse diğer putlar, te</w:t>
      </w:r>
      <w:r w:rsidR="00C551EB" w:rsidRPr="00EA20DC">
        <w:rPr>
          <w:rFonts w:cs="Times New Roman"/>
          <w:szCs w:val="24"/>
          <w:lang w:bidi="fa-IR"/>
        </w:rPr>
        <w:t>d</w:t>
      </w:r>
      <w:r w:rsidR="00C551EB" w:rsidRPr="00EA20DC">
        <w:rPr>
          <w:rFonts w:cs="Times New Roman"/>
          <w:szCs w:val="24"/>
          <w:lang w:bidi="fa-IR"/>
        </w:rPr>
        <w:t xml:space="preserve">bir ve uluhiyet konusunda ortak </w:t>
      </w:r>
      <w:r w:rsidR="0088494D" w:rsidRPr="00EA20DC">
        <w:rPr>
          <w:rFonts w:cs="Times New Roman"/>
          <w:szCs w:val="24"/>
          <w:lang w:bidi="fa-IR"/>
        </w:rPr>
        <w:t>görülmüşlerdir</w:t>
      </w:r>
      <w:r w:rsidR="001F1274">
        <w:rPr>
          <w:rFonts w:cs="Times New Roman"/>
          <w:szCs w:val="24"/>
          <w:lang w:bidi="fa-IR"/>
        </w:rPr>
        <w:t xml:space="preserve">. </w:t>
      </w:r>
      <w:r w:rsidR="00C551EB" w:rsidRPr="00EA20DC">
        <w:rPr>
          <w:rFonts w:cs="Times New Roman"/>
          <w:szCs w:val="24"/>
          <w:lang w:bidi="fa-IR"/>
        </w:rPr>
        <w:t xml:space="preserve">Onlara göre ortak olma ölçüsü, kendi ilah ve </w:t>
      </w:r>
      <w:r w:rsidR="0088494D" w:rsidRPr="00EA20DC">
        <w:rPr>
          <w:rFonts w:cs="Times New Roman"/>
          <w:szCs w:val="24"/>
          <w:lang w:bidi="fa-IR"/>
        </w:rPr>
        <w:t>mabutları</w:t>
      </w:r>
      <w:r w:rsidR="00C551EB" w:rsidRPr="00EA20DC">
        <w:rPr>
          <w:rFonts w:cs="Times New Roman"/>
          <w:szCs w:val="24"/>
          <w:lang w:bidi="fa-IR"/>
        </w:rPr>
        <w:t xml:space="preserve"> için tedbir hususunda bağımsız olmalarıdır ve onlar bu konuda şöyle demektedi</w:t>
      </w:r>
      <w:r w:rsidR="00C551EB" w:rsidRPr="00EA20DC">
        <w:rPr>
          <w:rFonts w:cs="Times New Roman"/>
          <w:szCs w:val="24"/>
          <w:lang w:bidi="fa-IR"/>
        </w:rPr>
        <w:t>r</w:t>
      </w:r>
      <w:r w:rsidR="00C551EB" w:rsidRPr="00EA20DC">
        <w:rPr>
          <w:rFonts w:cs="Times New Roman"/>
          <w:szCs w:val="24"/>
          <w:lang w:bidi="fa-IR"/>
        </w:rPr>
        <w:t>ler</w:t>
      </w:r>
      <w:r w:rsidR="00DF4E7C">
        <w:rPr>
          <w:rFonts w:cs="Times New Roman"/>
          <w:szCs w:val="24"/>
          <w:lang w:bidi="fa-IR"/>
        </w:rPr>
        <w:t xml:space="preserve">: </w:t>
      </w:r>
      <w:r w:rsidR="006B67CC">
        <w:rPr>
          <w:rFonts w:cs="Times New Roman"/>
          <w:szCs w:val="24"/>
          <w:lang w:bidi="fa-IR"/>
        </w:rPr>
        <w:t>“</w:t>
      </w:r>
      <w:r w:rsidR="00C551EB" w:rsidRPr="00EA20DC">
        <w:rPr>
          <w:rFonts w:cs="Times New Roman"/>
          <w:szCs w:val="24"/>
          <w:lang w:bidi="fa-IR"/>
        </w:rPr>
        <w:t>Allah</w:t>
      </w:r>
      <w:r w:rsidR="00495432" w:rsidRPr="00EA20DC">
        <w:rPr>
          <w:rFonts w:cs="Times New Roman"/>
          <w:szCs w:val="24"/>
          <w:lang w:bidi="fa-IR"/>
        </w:rPr>
        <w:t xml:space="preserve">-u </w:t>
      </w:r>
      <w:r w:rsidR="00C551EB" w:rsidRPr="00EA20DC">
        <w:rPr>
          <w:rFonts w:cs="Times New Roman"/>
          <w:szCs w:val="24"/>
          <w:lang w:bidi="fa-IR"/>
        </w:rPr>
        <w:t>Teala alemin falan bölgesinin idaresini, falan ilaha bırakmıştır ve o ilah, söz k</w:t>
      </w:r>
      <w:r w:rsidR="00C551EB" w:rsidRPr="00EA20DC">
        <w:rPr>
          <w:rFonts w:cs="Times New Roman"/>
          <w:szCs w:val="24"/>
          <w:lang w:bidi="fa-IR"/>
        </w:rPr>
        <w:t>o</w:t>
      </w:r>
      <w:r w:rsidR="00C551EB" w:rsidRPr="00EA20DC">
        <w:rPr>
          <w:rFonts w:cs="Times New Roman"/>
          <w:szCs w:val="24"/>
          <w:lang w:bidi="fa-IR"/>
        </w:rPr>
        <w:t>nusu bölgeyi yönetmek hususunda bağımsız davranmaktadır</w:t>
      </w:r>
      <w:r w:rsidR="001F1274">
        <w:rPr>
          <w:rFonts w:cs="Times New Roman"/>
          <w:szCs w:val="24"/>
          <w:lang w:bidi="fa-IR"/>
        </w:rPr>
        <w:t xml:space="preserve">. </w:t>
      </w:r>
      <w:r w:rsidR="00C551EB" w:rsidRPr="00EA20DC">
        <w:rPr>
          <w:rFonts w:cs="Times New Roman"/>
          <w:szCs w:val="24"/>
          <w:lang w:bidi="fa-IR"/>
        </w:rPr>
        <w:t xml:space="preserve">Nitekim Allah da o rab ve ilahları </w:t>
      </w:r>
      <w:r w:rsidR="00C551EB" w:rsidRPr="00EA20DC">
        <w:rPr>
          <w:rFonts w:cs="Times New Roman"/>
          <w:szCs w:val="24"/>
          <w:lang w:bidi="fa-IR"/>
        </w:rPr>
        <w:t>i</w:t>
      </w:r>
      <w:r w:rsidR="00C551EB" w:rsidRPr="00EA20DC">
        <w:rPr>
          <w:rFonts w:cs="Times New Roman"/>
          <w:szCs w:val="24"/>
          <w:lang w:bidi="fa-IR"/>
        </w:rPr>
        <w:t>dare etmek hususunda bağımsız davranmaktadır</w:t>
      </w:r>
      <w:r w:rsidR="001F1274">
        <w:rPr>
          <w:rFonts w:cs="Times New Roman"/>
          <w:szCs w:val="24"/>
          <w:lang w:bidi="fa-IR"/>
        </w:rPr>
        <w:t xml:space="preserve">. </w:t>
      </w:r>
      <w:r w:rsidR="0088494D" w:rsidRPr="00EA20DC">
        <w:rPr>
          <w:rFonts w:cs="Times New Roman"/>
          <w:szCs w:val="24"/>
          <w:lang w:bidi="fa-IR"/>
        </w:rPr>
        <w:t>Ya</w:t>
      </w:r>
      <w:r w:rsidR="00C551EB" w:rsidRPr="00EA20DC">
        <w:rPr>
          <w:rFonts w:cs="Times New Roman"/>
          <w:szCs w:val="24"/>
          <w:lang w:bidi="fa-IR"/>
        </w:rPr>
        <w:t>ni Allah rablerin rabbi ve ilahların ilah</w:t>
      </w:r>
      <w:r w:rsidR="00C551EB" w:rsidRPr="00EA20DC">
        <w:rPr>
          <w:rFonts w:cs="Times New Roman"/>
          <w:szCs w:val="24"/>
          <w:lang w:bidi="fa-IR"/>
        </w:rPr>
        <w:t>ı</w:t>
      </w:r>
      <w:r w:rsidR="00C551EB" w:rsidRPr="00EA20DC">
        <w:rPr>
          <w:rFonts w:cs="Times New Roman"/>
          <w:szCs w:val="24"/>
          <w:lang w:bidi="fa-IR"/>
        </w:rPr>
        <w:t>dır</w:t>
      </w:r>
      <w:r w:rsidR="001F1274">
        <w:rPr>
          <w:rFonts w:cs="Times New Roman"/>
          <w:szCs w:val="24"/>
          <w:lang w:bidi="fa-IR"/>
        </w:rPr>
        <w:t xml:space="preserve">. </w:t>
      </w:r>
      <w:r w:rsidR="00F27AA3" w:rsidRPr="00EA20DC">
        <w:rPr>
          <w:rFonts w:cs="Times New Roman"/>
          <w:szCs w:val="24"/>
          <w:lang w:bidi="fa-IR"/>
        </w:rPr>
        <w:t xml:space="preserve">Eğer </w:t>
      </w:r>
      <w:r w:rsidR="00892FE5" w:rsidRPr="00EA20DC">
        <w:rPr>
          <w:rFonts w:cs="Times New Roman"/>
          <w:szCs w:val="24"/>
          <w:lang w:bidi="fa-IR"/>
        </w:rPr>
        <w:t>sıfat konusunda ortaklığı beyan etmediysek bu şunun içindir ki söz konusu sıfatlar, ya zat sıfatıdır</w:t>
      </w:r>
      <w:r w:rsidR="0088494D" w:rsidRPr="00EA20DC">
        <w:rPr>
          <w:rFonts w:cs="Times New Roman"/>
          <w:szCs w:val="24"/>
          <w:lang w:bidi="fa-IR"/>
        </w:rPr>
        <w:t>,</w:t>
      </w:r>
      <w:r w:rsidR="00892FE5" w:rsidRPr="00EA20DC">
        <w:rPr>
          <w:rFonts w:cs="Times New Roman"/>
          <w:szCs w:val="24"/>
          <w:lang w:bidi="fa-IR"/>
        </w:rPr>
        <w:t xml:space="preserve"> ya da fiil sıfatı</w:t>
      </w:r>
      <w:r w:rsidR="001F1274">
        <w:rPr>
          <w:rFonts w:cs="Times New Roman"/>
          <w:szCs w:val="24"/>
          <w:lang w:bidi="fa-IR"/>
        </w:rPr>
        <w:t xml:space="preserve">. </w:t>
      </w:r>
      <w:r w:rsidR="00892FE5" w:rsidRPr="00EA20DC">
        <w:rPr>
          <w:rFonts w:cs="Times New Roman"/>
          <w:szCs w:val="24"/>
          <w:lang w:bidi="fa-IR"/>
        </w:rPr>
        <w:t>Zat sıfatı, zatın aynısıdır</w:t>
      </w:r>
      <w:r w:rsidR="001F1274">
        <w:rPr>
          <w:rFonts w:cs="Times New Roman"/>
          <w:szCs w:val="24"/>
          <w:lang w:bidi="fa-IR"/>
        </w:rPr>
        <w:t xml:space="preserve">. </w:t>
      </w:r>
      <w:r w:rsidR="00892FE5" w:rsidRPr="00EA20DC">
        <w:rPr>
          <w:rFonts w:cs="Times New Roman"/>
          <w:szCs w:val="24"/>
          <w:lang w:bidi="fa-IR"/>
        </w:rPr>
        <w:t>Fiil sıfatı ise fiilden elde edilmekt</w:t>
      </w:r>
      <w:r w:rsidR="00892FE5" w:rsidRPr="00EA20DC">
        <w:rPr>
          <w:rFonts w:cs="Times New Roman"/>
          <w:szCs w:val="24"/>
          <w:lang w:bidi="fa-IR"/>
        </w:rPr>
        <w:t>e</w:t>
      </w:r>
      <w:r w:rsidR="00892FE5" w:rsidRPr="00EA20DC">
        <w:rPr>
          <w:rFonts w:cs="Times New Roman"/>
          <w:szCs w:val="24"/>
          <w:lang w:bidi="fa-IR"/>
        </w:rPr>
        <w:t>dir</w:t>
      </w:r>
      <w:r w:rsidR="001F1274">
        <w:rPr>
          <w:rFonts w:cs="Times New Roman"/>
          <w:szCs w:val="24"/>
          <w:lang w:bidi="fa-IR"/>
        </w:rPr>
        <w:t xml:space="preserve">. </w:t>
      </w:r>
    </w:p>
    <w:p w:rsidR="00F442A2" w:rsidRPr="00EA20DC" w:rsidRDefault="00892FE5" w:rsidP="00AD08E5">
      <w:pPr>
        <w:spacing w:line="320" w:lineRule="atLeast"/>
        <w:rPr>
          <w:rFonts w:cs="Times New Roman"/>
          <w:szCs w:val="24"/>
          <w:lang w:bidi="fa-IR"/>
        </w:rPr>
      </w:pPr>
      <w:r w:rsidRPr="00EA20DC">
        <w:rPr>
          <w:rFonts w:cs="Times New Roman"/>
          <w:szCs w:val="24"/>
          <w:lang w:bidi="fa-IR"/>
        </w:rPr>
        <w:t>Bu anlam, müşriklerin ilahları dışında da söz konusudur</w:t>
      </w:r>
      <w:r w:rsidR="001F1274">
        <w:rPr>
          <w:rFonts w:cs="Times New Roman"/>
          <w:szCs w:val="24"/>
          <w:lang w:bidi="fa-IR"/>
        </w:rPr>
        <w:t xml:space="preserve">. </w:t>
      </w:r>
      <w:r w:rsidR="00867E92" w:rsidRPr="00EA20DC">
        <w:rPr>
          <w:rFonts w:cs="Times New Roman"/>
          <w:szCs w:val="24"/>
          <w:lang w:bidi="fa-IR"/>
        </w:rPr>
        <w:t xml:space="preserve">Tıpkı bazı kimselerin mümkün varlıklardan herhangi birisi için düşündüğü </w:t>
      </w:r>
      <w:r w:rsidR="00AD0989" w:rsidRPr="00EA20DC">
        <w:rPr>
          <w:rFonts w:cs="Times New Roman"/>
          <w:szCs w:val="24"/>
          <w:lang w:bidi="fa-IR"/>
        </w:rPr>
        <w:t>bağımsızlık gibi</w:t>
      </w:r>
      <w:r w:rsidR="001F1274">
        <w:rPr>
          <w:rFonts w:cs="Times New Roman"/>
          <w:szCs w:val="24"/>
          <w:lang w:bidi="fa-IR"/>
        </w:rPr>
        <w:t xml:space="preserve">. </w:t>
      </w:r>
      <w:r w:rsidR="00AD0989" w:rsidRPr="00EA20DC">
        <w:rPr>
          <w:rFonts w:cs="Times New Roman"/>
          <w:szCs w:val="24"/>
          <w:lang w:bidi="fa-IR"/>
        </w:rPr>
        <w:t>Bu da ortak olma örneklerinden biridir</w:t>
      </w:r>
      <w:r w:rsidR="001F1274">
        <w:rPr>
          <w:rFonts w:cs="Times New Roman"/>
          <w:szCs w:val="24"/>
          <w:lang w:bidi="fa-IR"/>
        </w:rPr>
        <w:t xml:space="preserve">. </w:t>
      </w:r>
      <w:r w:rsidR="00AD0989" w:rsidRPr="00EA20DC">
        <w:rPr>
          <w:rFonts w:cs="Times New Roman"/>
          <w:szCs w:val="24"/>
          <w:lang w:bidi="fa-IR"/>
        </w:rPr>
        <w:t>Zira bu varsayım da insanın örneğin falan bitkinin bağımsız olarak hastalıkların iyile</w:t>
      </w:r>
      <w:r w:rsidR="00AD0989" w:rsidRPr="00EA20DC">
        <w:rPr>
          <w:rFonts w:cs="Times New Roman"/>
          <w:szCs w:val="24"/>
          <w:lang w:bidi="fa-IR"/>
        </w:rPr>
        <w:t>ş</w:t>
      </w:r>
      <w:r w:rsidR="00AD0989" w:rsidRPr="00EA20DC">
        <w:rPr>
          <w:rFonts w:cs="Times New Roman"/>
          <w:szCs w:val="24"/>
          <w:lang w:bidi="fa-IR"/>
        </w:rPr>
        <w:t>tiğini ve hastaları iyileştirme hususunda Allah</w:t>
      </w:r>
      <w:r w:rsidR="00495432" w:rsidRPr="00EA20DC">
        <w:rPr>
          <w:rFonts w:cs="Times New Roman"/>
          <w:szCs w:val="24"/>
          <w:lang w:bidi="fa-IR"/>
        </w:rPr>
        <w:t xml:space="preserve">-u </w:t>
      </w:r>
      <w:r w:rsidR="00AD0989" w:rsidRPr="00EA20DC">
        <w:rPr>
          <w:rFonts w:cs="Times New Roman"/>
          <w:szCs w:val="24"/>
          <w:lang w:bidi="fa-IR"/>
        </w:rPr>
        <w:t>Teala</w:t>
      </w:r>
      <w:r w:rsidR="006B67CC">
        <w:rPr>
          <w:rFonts w:cs="Times New Roman"/>
          <w:szCs w:val="24"/>
          <w:lang w:bidi="fa-IR"/>
        </w:rPr>
        <w:t>’</w:t>
      </w:r>
      <w:r w:rsidR="00AD0989" w:rsidRPr="00EA20DC">
        <w:rPr>
          <w:rFonts w:cs="Times New Roman"/>
          <w:szCs w:val="24"/>
          <w:lang w:bidi="fa-IR"/>
        </w:rPr>
        <w:t>ya ihtiyaç d</w:t>
      </w:r>
      <w:r w:rsidR="00F442A2" w:rsidRPr="00EA20DC">
        <w:rPr>
          <w:rFonts w:cs="Times New Roman"/>
          <w:szCs w:val="24"/>
          <w:lang w:bidi="fa-IR"/>
        </w:rPr>
        <w:t>uyulmadığını dile geti</w:t>
      </w:r>
      <w:r w:rsidR="00F442A2" w:rsidRPr="00EA20DC">
        <w:rPr>
          <w:rFonts w:cs="Times New Roman"/>
          <w:szCs w:val="24"/>
          <w:lang w:bidi="fa-IR"/>
        </w:rPr>
        <w:t>r</w:t>
      </w:r>
      <w:r w:rsidR="00F442A2" w:rsidRPr="00EA20DC">
        <w:rPr>
          <w:rFonts w:cs="Times New Roman"/>
          <w:szCs w:val="24"/>
          <w:lang w:bidi="fa-IR"/>
        </w:rPr>
        <w:t>mektedir</w:t>
      </w:r>
      <w:r w:rsidR="001F1274">
        <w:rPr>
          <w:rFonts w:cs="Times New Roman"/>
          <w:szCs w:val="24"/>
          <w:lang w:bidi="fa-IR"/>
        </w:rPr>
        <w:t xml:space="preserve">. </w:t>
      </w:r>
      <w:r w:rsidR="00F442A2" w:rsidRPr="00EA20DC">
        <w:rPr>
          <w:rFonts w:cs="Times New Roman"/>
          <w:szCs w:val="24"/>
          <w:lang w:bidi="fa-IR"/>
        </w:rPr>
        <w:t>Oysa söz konusu bitki, her açıdan Allah</w:t>
      </w:r>
      <w:r w:rsidR="00495432" w:rsidRPr="00EA20DC">
        <w:rPr>
          <w:rFonts w:cs="Times New Roman"/>
          <w:szCs w:val="24"/>
          <w:lang w:bidi="fa-IR"/>
        </w:rPr>
        <w:t xml:space="preserve">-u </w:t>
      </w:r>
      <w:r w:rsidR="00F442A2" w:rsidRPr="00EA20DC">
        <w:rPr>
          <w:rFonts w:cs="Times New Roman"/>
          <w:szCs w:val="24"/>
          <w:lang w:bidi="fa-IR"/>
        </w:rPr>
        <w:t>Teala</w:t>
      </w:r>
      <w:r w:rsidR="006B67CC">
        <w:rPr>
          <w:rFonts w:cs="Times New Roman"/>
          <w:szCs w:val="24"/>
          <w:lang w:bidi="fa-IR"/>
        </w:rPr>
        <w:t>’</w:t>
      </w:r>
      <w:r w:rsidR="00F442A2" w:rsidRPr="00EA20DC">
        <w:rPr>
          <w:rFonts w:cs="Times New Roman"/>
          <w:szCs w:val="24"/>
          <w:lang w:bidi="fa-IR"/>
        </w:rPr>
        <w:t>ya muhtaçtır ve söz konusu ayet, bu tür şirki de reddetmektedir</w:t>
      </w:r>
      <w:r w:rsidR="001F1274">
        <w:rPr>
          <w:rFonts w:cs="Times New Roman"/>
          <w:szCs w:val="24"/>
          <w:lang w:bidi="fa-IR"/>
        </w:rPr>
        <w:t xml:space="preserve">. </w:t>
      </w:r>
    </w:p>
    <w:p w:rsidR="0099269B" w:rsidRPr="00EA20DC" w:rsidRDefault="00F442A2" w:rsidP="00AD08E5">
      <w:pPr>
        <w:spacing w:line="320" w:lineRule="atLeast"/>
        <w:rPr>
          <w:rFonts w:cs="Times New Roman"/>
          <w:szCs w:val="24"/>
          <w:lang w:bidi="fa-IR"/>
        </w:rPr>
      </w:pPr>
      <w:r w:rsidRPr="00EA20DC">
        <w:rPr>
          <w:rFonts w:cs="Times New Roman"/>
          <w:szCs w:val="24"/>
          <w:lang w:bidi="fa-IR"/>
        </w:rPr>
        <w:t>Bu surede reddedilen üç sıfat</w:t>
      </w:r>
      <w:r w:rsidR="00DF4E7C">
        <w:rPr>
          <w:rFonts w:cs="Times New Roman"/>
          <w:szCs w:val="24"/>
          <w:lang w:bidi="fa-IR"/>
        </w:rPr>
        <w:t xml:space="preserve">; </w:t>
      </w:r>
      <w:r w:rsidRPr="00EA20DC">
        <w:rPr>
          <w:rFonts w:cs="Times New Roman"/>
          <w:szCs w:val="24"/>
          <w:lang w:bidi="fa-IR"/>
        </w:rPr>
        <w:t>yani Allah</w:t>
      </w:r>
      <w:r w:rsidR="006B67CC">
        <w:rPr>
          <w:rFonts w:cs="Times New Roman"/>
          <w:szCs w:val="24"/>
          <w:lang w:bidi="fa-IR"/>
        </w:rPr>
        <w:t>’</w:t>
      </w:r>
      <w:r w:rsidRPr="00EA20DC">
        <w:rPr>
          <w:rFonts w:cs="Times New Roman"/>
          <w:szCs w:val="24"/>
          <w:lang w:bidi="fa-IR"/>
        </w:rPr>
        <w:t>tan bir şeyin doğması, Allah</w:t>
      </w:r>
      <w:r w:rsidR="006B67CC">
        <w:rPr>
          <w:rFonts w:cs="Times New Roman"/>
          <w:szCs w:val="24"/>
          <w:lang w:bidi="fa-IR"/>
        </w:rPr>
        <w:t>’</w:t>
      </w:r>
      <w:r w:rsidRPr="00EA20DC">
        <w:rPr>
          <w:rFonts w:cs="Times New Roman"/>
          <w:szCs w:val="24"/>
          <w:lang w:bidi="fa-IR"/>
        </w:rPr>
        <w:t>ın bir şeyden do</w:t>
      </w:r>
      <w:r w:rsidRPr="00EA20DC">
        <w:rPr>
          <w:rFonts w:cs="Times New Roman"/>
          <w:szCs w:val="24"/>
          <w:lang w:bidi="fa-IR"/>
        </w:rPr>
        <w:t>y</w:t>
      </w:r>
      <w:r w:rsidRPr="00EA20DC">
        <w:rPr>
          <w:rFonts w:cs="Times New Roman"/>
          <w:szCs w:val="24"/>
          <w:lang w:bidi="fa-IR"/>
        </w:rPr>
        <w:t>ması ve ortağının bulunması sıfatları</w:t>
      </w:r>
      <w:r w:rsidR="00D46EDC" w:rsidRPr="00EA20DC">
        <w:rPr>
          <w:rFonts w:cs="Times New Roman"/>
          <w:szCs w:val="24"/>
          <w:lang w:bidi="fa-IR"/>
        </w:rPr>
        <w:t>nın reddedilmesi,</w:t>
      </w:r>
      <w:r w:rsidR="005F6B95" w:rsidRPr="00EA20DC">
        <w:rPr>
          <w:rFonts w:cs="Times New Roman"/>
          <w:szCs w:val="24"/>
          <w:lang w:bidi="fa-IR"/>
        </w:rPr>
        <w:t xml:space="preserve"> her ne kadar </w:t>
      </w:r>
      <w:r w:rsidR="00D46EDC" w:rsidRPr="00EA20DC">
        <w:rPr>
          <w:rFonts w:cs="Times New Roman"/>
          <w:szCs w:val="24"/>
          <w:lang w:bidi="fa-IR"/>
        </w:rPr>
        <w:t>Allah</w:t>
      </w:r>
      <w:r w:rsidR="00495432" w:rsidRPr="00EA20DC">
        <w:rPr>
          <w:rFonts w:cs="Times New Roman"/>
          <w:szCs w:val="24"/>
          <w:lang w:bidi="fa-IR"/>
        </w:rPr>
        <w:t xml:space="preserve">-u </w:t>
      </w:r>
      <w:r w:rsidR="00D46EDC" w:rsidRPr="00EA20DC">
        <w:rPr>
          <w:rFonts w:cs="Times New Roman"/>
          <w:szCs w:val="24"/>
          <w:lang w:bidi="fa-IR"/>
        </w:rPr>
        <w:t>Teal</w:t>
      </w:r>
      <w:r w:rsidR="0088494D" w:rsidRPr="00EA20DC">
        <w:rPr>
          <w:rFonts w:cs="Times New Roman"/>
          <w:szCs w:val="24"/>
          <w:lang w:bidi="fa-IR"/>
        </w:rPr>
        <w:t>a</w:t>
      </w:r>
      <w:r w:rsidR="006B67CC">
        <w:rPr>
          <w:rFonts w:cs="Times New Roman"/>
          <w:szCs w:val="24"/>
          <w:lang w:bidi="fa-IR"/>
        </w:rPr>
        <w:t>’</w:t>
      </w:r>
      <w:r w:rsidR="0088494D" w:rsidRPr="00EA20DC">
        <w:rPr>
          <w:rFonts w:cs="Times New Roman"/>
          <w:szCs w:val="24"/>
          <w:lang w:bidi="fa-IR"/>
        </w:rPr>
        <w:t>nın ahadiyet sıfatının bir de</w:t>
      </w:r>
      <w:r w:rsidR="00D46EDC" w:rsidRPr="00EA20DC">
        <w:rPr>
          <w:rFonts w:cs="Times New Roman"/>
          <w:szCs w:val="24"/>
          <w:lang w:bidi="fa-IR"/>
        </w:rPr>
        <w:t xml:space="preserve">tayı olsa da </w:t>
      </w:r>
      <w:r w:rsidR="00C05102" w:rsidRPr="00EA20DC">
        <w:rPr>
          <w:rFonts w:cs="Times New Roman"/>
          <w:szCs w:val="24"/>
          <w:lang w:bidi="fa-IR"/>
        </w:rPr>
        <w:t>ve Allah</w:t>
      </w:r>
      <w:r w:rsidR="00495432" w:rsidRPr="00EA20DC">
        <w:rPr>
          <w:rFonts w:cs="Times New Roman"/>
          <w:szCs w:val="24"/>
          <w:lang w:bidi="fa-IR"/>
        </w:rPr>
        <w:t xml:space="preserve">-u </w:t>
      </w:r>
      <w:r w:rsidR="00C05102" w:rsidRPr="00EA20DC">
        <w:rPr>
          <w:rFonts w:cs="Times New Roman"/>
          <w:szCs w:val="24"/>
          <w:lang w:bidi="fa-IR"/>
        </w:rPr>
        <w:t>Teala</w:t>
      </w:r>
      <w:r w:rsidR="006B67CC">
        <w:rPr>
          <w:rFonts w:cs="Times New Roman"/>
          <w:szCs w:val="24"/>
          <w:lang w:bidi="fa-IR"/>
        </w:rPr>
        <w:t>’</w:t>
      </w:r>
      <w:r w:rsidR="00C05102" w:rsidRPr="00EA20DC">
        <w:rPr>
          <w:rFonts w:cs="Times New Roman"/>
          <w:szCs w:val="24"/>
          <w:lang w:bidi="fa-IR"/>
        </w:rPr>
        <w:t>nın ahadiyet varsayımının bu üç sıfattan hiç birine sahip olmadığını ifade hususunda yeterli olsa da</w:t>
      </w:r>
      <w:r w:rsidR="0088494D" w:rsidRPr="00EA20DC">
        <w:rPr>
          <w:rFonts w:cs="Times New Roman"/>
          <w:szCs w:val="24"/>
          <w:lang w:bidi="fa-IR"/>
        </w:rPr>
        <w:t>,</w:t>
      </w:r>
      <w:r w:rsidR="00C05102" w:rsidRPr="00EA20DC">
        <w:rPr>
          <w:rFonts w:cs="Times New Roman"/>
          <w:szCs w:val="24"/>
          <w:lang w:bidi="fa-IR"/>
        </w:rPr>
        <w:t xml:space="preserve"> </w:t>
      </w:r>
      <w:r w:rsidR="00FB4365" w:rsidRPr="00EA20DC">
        <w:rPr>
          <w:rFonts w:cs="Times New Roman"/>
          <w:szCs w:val="24"/>
          <w:lang w:bidi="fa-IR"/>
        </w:rPr>
        <w:t>lakin bu anlam, Allah</w:t>
      </w:r>
      <w:r w:rsidR="006B67CC">
        <w:rPr>
          <w:rFonts w:cs="Times New Roman"/>
          <w:szCs w:val="24"/>
          <w:lang w:bidi="fa-IR"/>
        </w:rPr>
        <w:t>’</w:t>
      </w:r>
      <w:r w:rsidR="00FB4365" w:rsidRPr="00EA20DC">
        <w:rPr>
          <w:rFonts w:cs="Times New Roman"/>
          <w:szCs w:val="24"/>
          <w:lang w:bidi="fa-IR"/>
        </w:rPr>
        <w:t>ın samediyetinin bir detayı olması anlamını daha kolay ve çabuk ifade etmektedir</w:t>
      </w:r>
      <w:r w:rsidR="001F1274">
        <w:rPr>
          <w:rFonts w:cs="Times New Roman"/>
          <w:szCs w:val="24"/>
          <w:lang w:bidi="fa-IR"/>
        </w:rPr>
        <w:t xml:space="preserve">. </w:t>
      </w:r>
      <w:r w:rsidR="003B6CB4" w:rsidRPr="00EA20DC">
        <w:rPr>
          <w:rFonts w:cs="Times New Roman"/>
          <w:szCs w:val="24"/>
          <w:lang w:bidi="fa-IR"/>
        </w:rPr>
        <w:t>Allah</w:t>
      </w:r>
      <w:r w:rsidR="006B67CC">
        <w:rPr>
          <w:rFonts w:cs="Times New Roman"/>
          <w:szCs w:val="24"/>
          <w:lang w:bidi="fa-IR"/>
        </w:rPr>
        <w:t>’</w:t>
      </w:r>
      <w:r w:rsidR="003B6CB4" w:rsidRPr="00EA20DC">
        <w:rPr>
          <w:rFonts w:cs="Times New Roman"/>
          <w:szCs w:val="24"/>
          <w:lang w:bidi="fa-IR"/>
        </w:rPr>
        <w:t>tan bir şeyin doğmaması, Allah</w:t>
      </w:r>
      <w:r w:rsidR="006B67CC">
        <w:rPr>
          <w:rFonts w:cs="Times New Roman"/>
          <w:szCs w:val="24"/>
          <w:lang w:bidi="fa-IR"/>
        </w:rPr>
        <w:t>’</w:t>
      </w:r>
      <w:r w:rsidR="003B6CB4" w:rsidRPr="00EA20DC">
        <w:rPr>
          <w:rFonts w:cs="Times New Roman"/>
          <w:szCs w:val="24"/>
          <w:lang w:bidi="fa-IR"/>
        </w:rPr>
        <w:t>ın samediyetinin bir detayıdır</w:t>
      </w:r>
      <w:r w:rsidR="001F1274">
        <w:rPr>
          <w:rFonts w:cs="Times New Roman"/>
          <w:szCs w:val="24"/>
          <w:lang w:bidi="fa-IR"/>
        </w:rPr>
        <w:t xml:space="preserve">. </w:t>
      </w:r>
      <w:r w:rsidR="003B6CB4" w:rsidRPr="00EA20DC">
        <w:rPr>
          <w:rFonts w:cs="Times New Roman"/>
          <w:szCs w:val="24"/>
          <w:lang w:bidi="fa-IR"/>
        </w:rPr>
        <w:t>Beyanı da şudur ki, doğum, bir tür parçalanma ve dağılmadır</w:t>
      </w:r>
      <w:r w:rsidR="001F1274">
        <w:rPr>
          <w:rFonts w:cs="Times New Roman"/>
          <w:szCs w:val="24"/>
          <w:lang w:bidi="fa-IR"/>
        </w:rPr>
        <w:t xml:space="preserve">. </w:t>
      </w:r>
      <w:r w:rsidR="00970D81" w:rsidRPr="00EA20DC">
        <w:rPr>
          <w:rFonts w:cs="Times New Roman"/>
          <w:szCs w:val="24"/>
          <w:lang w:bidi="fa-IR"/>
        </w:rPr>
        <w:t>Hangi anlama alınırsa alınsın</w:t>
      </w:r>
      <w:r w:rsidR="0088494D" w:rsidRPr="00EA20DC">
        <w:rPr>
          <w:rFonts w:cs="Times New Roman"/>
          <w:szCs w:val="24"/>
          <w:lang w:bidi="fa-IR"/>
        </w:rPr>
        <w:t>,</w:t>
      </w:r>
      <w:r w:rsidR="00970D81" w:rsidRPr="00EA20DC">
        <w:rPr>
          <w:rFonts w:cs="Times New Roman"/>
          <w:szCs w:val="24"/>
          <w:lang w:bidi="fa-IR"/>
        </w:rPr>
        <w:t xml:space="preserve"> bu anlamı ifade etmektedir</w:t>
      </w:r>
      <w:r w:rsidR="001F1274">
        <w:rPr>
          <w:rFonts w:cs="Times New Roman"/>
          <w:szCs w:val="24"/>
          <w:lang w:bidi="fa-IR"/>
        </w:rPr>
        <w:t xml:space="preserve">. </w:t>
      </w:r>
      <w:r w:rsidR="00970D81" w:rsidRPr="00EA20DC">
        <w:rPr>
          <w:rFonts w:cs="Times New Roman"/>
          <w:szCs w:val="24"/>
          <w:lang w:bidi="fa-IR"/>
        </w:rPr>
        <w:t>Yani terkip olmaksızın bu anlam düşünülemez</w:t>
      </w:r>
      <w:r w:rsidR="001F1274">
        <w:rPr>
          <w:rFonts w:cs="Times New Roman"/>
          <w:szCs w:val="24"/>
          <w:lang w:bidi="fa-IR"/>
        </w:rPr>
        <w:t xml:space="preserve">. </w:t>
      </w:r>
      <w:r w:rsidR="00970D81" w:rsidRPr="00EA20DC">
        <w:rPr>
          <w:rFonts w:cs="Times New Roman"/>
          <w:szCs w:val="24"/>
          <w:lang w:bidi="fa-IR"/>
        </w:rPr>
        <w:t>Bir şey doğuran ve kendisinden bir şey</w:t>
      </w:r>
      <w:r w:rsidR="002302B9" w:rsidRPr="00EA20DC">
        <w:rPr>
          <w:rFonts w:cs="Times New Roman"/>
          <w:szCs w:val="24"/>
          <w:lang w:bidi="fa-IR"/>
        </w:rPr>
        <w:t>in</w:t>
      </w:r>
      <w:r w:rsidR="00970D81" w:rsidRPr="00EA20DC">
        <w:rPr>
          <w:rFonts w:cs="Times New Roman"/>
          <w:szCs w:val="24"/>
          <w:lang w:bidi="fa-IR"/>
        </w:rPr>
        <w:t xml:space="preserve"> ayrıldığı varlık, mutlaka bir takım parçalara sahip olmalıdır</w:t>
      </w:r>
      <w:r w:rsidR="001F1274">
        <w:rPr>
          <w:rFonts w:cs="Times New Roman"/>
          <w:szCs w:val="24"/>
          <w:lang w:bidi="fa-IR"/>
        </w:rPr>
        <w:t xml:space="preserve">. </w:t>
      </w:r>
      <w:r w:rsidR="00970D81" w:rsidRPr="00EA20DC">
        <w:rPr>
          <w:rFonts w:cs="Times New Roman"/>
          <w:szCs w:val="24"/>
          <w:lang w:bidi="fa-IR"/>
        </w:rPr>
        <w:t>Parçaları olan bir varlık ise mutlaka kendi parçasına muhtaçtır</w:t>
      </w:r>
      <w:r w:rsidR="001F1274">
        <w:rPr>
          <w:rFonts w:cs="Times New Roman"/>
          <w:szCs w:val="24"/>
          <w:lang w:bidi="fa-IR"/>
        </w:rPr>
        <w:t xml:space="preserve">. </w:t>
      </w:r>
      <w:r w:rsidR="00970D81" w:rsidRPr="00EA20DC">
        <w:rPr>
          <w:rFonts w:cs="Times New Roman"/>
          <w:szCs w:val="24"/>
          <w:lang w:bidi="fa-IR"/>
        </w:rPr>
        <w:t xml:space="preserve">Çünkü açıkça bilindiği gibi birkaç şeyden oluşan bir varlık, </w:t>
      </w:r>
      <w:r w:rsidR="001A76E7" w:rsidRPr="00EA20DC">
        <w:rPr>
          <w:rFonts w:cs="Times New Roman"/>
          <w:szCs w:val="24"/>
          <w:lang w:bidi="fa-IR"/>
        </w:rPr>
        <w:t>o parçalar olduğu taktirde vardır</w:t>
      </w:r>
      <w:r w:rsidR="001F1274">
        <w:rPr>
          <w:rFonts w:cs="Times New Roman"/>
          <w:szCs w:val="24"/>
          <w:lang w:bidi="fa-IR"/>
        </w:rPr>
        <w:t xml:space="preserve">. </w:t>
      </w:r>
      <w:r w:rsidR="001A76E7" w:rsidRPr="00EA20DC">
        <w:rPr>
          <w:rFonts w:cs="Times New Roman"/>
          <w:szCs w:val="24"/>
          <w:lang w:bidi="fa-IR"/>
        </w:rPr>
        <w:t xml:space="preserve">Oysa münezzeh olan Allah </w:t>
      </w:r>
      <w:r w:rsidR="006B67CC">
        <w:rPr>
          <w:rFonts w:cs="Times New Roman"/>
          <w:szCs w:val="24"/>
          <w:lang w:bidi="fa-IR"/>
        </w:rPr>
        <w:t>“</w:t>
      </w:r>
      <w:r w:rsidR="001A76E7" w:rsidRPr="00EA20DC">
        <w:rPr>
          <w:rFonts w:cs="Times New Roman"/>
          <w:szCs w:val="24"/>
          <w:lang w:bidi="fa-IR"/>
        </w:rPr>
        <w:t>samed</w:t>
      </w:r>
      <w:r w:rsidR="006B67CC">
        <w:rPr>
          <w:rFonts w:cs="Times New Roman"/>
          <w:szCs w:val="24"/>
          <w:lang w:bidi="fa-IR"/>
        </w:rPr>
        <w:t>”</w:t>
      </w:r>
      <w:r w:rsidR="001A76E7" w:rsidRPr="00EA20DC">
        <w:rPr>
          <w:rFonts w:cs="Times New Roman"/>
          <w:szCs w:val="24"/>
          <w:lang w:bidi="fa-IR"/>
        </w:rPr>
        <w:t>dir ve her muhtaç varlık, bu iht</w:t>
      </w:r>
      <w:r w:rsidR="001A76E7" w:rsidRPr="00EA20DC">
        <w:rPr>
          <w:rFonts w:cs="Times New Roman"/>
          <w:szCs w:val="24"/>
          <w:lang w:bidi="fa-IR"/>
        </w:rPr>
        <w:t>i</w:t>
      </w:r>
      <w:r w:rsidR="001A76E7" w:rsidRPr="00EA20DC">
        <w:rPr>
          <w:rFonts w:cs="Times New Roman"/>
          <w:szCs w:val="24"/>
          <w:lang w:bidi="fa-IR"/>
        </w:rPr>
        <w:t>yacı hususunda Allah</w:t>
      </w:r>
      <w:r w:rsidR="006B67CC">
        <w:rPr>
          <w:rFonts w:cs="Times New Roman"/>
          <w:szCs w:val="24"/>
          <w:lang w:bidi="fa-IR"/>
        </w:rPr>
        <w:t>’</w:t>
      </w:r>
      <w:r w:rsidR="001A76E7" w:rsidRPr="00EA20DC">
        <w:rPr>
          <w:rFonts w:cs="Times New Roman"/>
          <w:szCs w:val="24"/>
          <w:lang w:bidi="fa-IR"/>
        </w:rPr>
        <w:t>a dönmektedir</w:t>
      </w:r>
      <w:r w:rsidR="001F1274">
        <w:rPr>
          <w:rFonts w:cs="Times New Roman"/>
          <w:szCs w:val="24"/>
          <w:lang w:bidi="fa-IR"/>
        </w:rPr>
        <w:t xml:space="preserve">. </w:t>
      </w:r>
      <w:r w:rsidR="001A76E7" w:rsidRPr="00EA20DC">
        <w:rPr>
          <w:rFonts w:cs="Times New Roman"/>
          <w:szCs w:val="24"/>
          <w:lang w:bidi="fa-IR"/>
        </w:rPr>
        <w:t>Böyle bir varlığın muhtaç olması asla düşünülemez</w:t>
      </w:r>
      <w:r w:rsidR="001F1274">
        <w:rPr>
          <w:rFonts w:cs="Times New Roman"/>
          <w:szCs w:val="24"/>
          <w:lang w:bidi="fa-IR"/>
        </w:rPr>
        <w:t xml:space="preserve">. </w:t>
      </w:r>
      <w:r w:rsidR="00F62D60" w:rsidRPr="00EA20DC">
        <w:rPr>
          <w:rFonts w:cs="Times New Roman"/>
          <w:szCs w:val="24"/>
          <w:lang w:bidi="fa-IR"/>
        </w:rPr>
        <w:t>A</w:t>
      </w:r>
      <w:r w:rsidR="00F62D60" w:rsidRPr="00EA20DC">
        <w:rPr>
          <w:rFonts w:cs="Times New Roman"/>
          <w:szCs w:val="24"/>
          <w:lang w:bidi="fa-IR"/>
        </w:rPr>
        <w:t>l</w:t>
      </w:r>
      <w:r w:rsidR="00F62D60" w:rsidRPr="00EA20DC">
        <w:rPr>
          <w:rFonts w:cs="Times New Roman"/>
          <w:szCs w:val="24"/>
          <w:lang w:bidi="fa-IR"/>
        </w:rPr>
        <w:t>lah</w:t>
      </w:r>
      <w:r w:rsidR="006B67CC">
        <w:rPr>
          <w:rFonts w:cs="Times New Roman"/>
          <w:szCs w:val="24"/>
          <w:lang w:bidi="fa-IR"/>
        </w:rPr>
        <w:t>’</w:t>
      </w:r>
      <w:r w:rsidR="00F62D60" w:rsidRPr="00EA20DC">
        <w:rPr>
          <w:rFonts w:cs="Times New Roman"/>
          <w:szCs w:val="24"/>
          <w:lang w:bidi="fa-IR"/>
        </w:rPr>
        <w:t xml:space="preserve">ın bir şeyden doğmaması da </w:t>
      </w:r>
      <w:r w:rsidR="00EC3E8D" w:rsidRPr="00EA20DC">
        <w:rPr>
          <w:rFonts w:cs="Times New Roman"/>
          <w:szCs w:val="24"/>
          <w:lang w:bidi="fa-IR"/>
        </w:rPr>
        <w:t>samediyetinin bir detayıdır ve bunun da açıklaması şudur ki herhangi bir şeyden doğmak, doğan şeyin kendisinden doğduğu şeye muhtaç olması varsay</w:t>
      </w:r>
      <w:r w:rsidR="00EC3E8D" w:rsidRPr="00EA20DC">
        <w:rPr>
          <w:rFonts w:cs="Times New Roman"/>
          <w:szCs w:val="24"/>
          <w:lang w:bidi="fa-IR"/>
        </w:rPr>
        <w:t>ı</w:t>
      </w:r>
      <w:r w:rsidR="00EC3E8D" w:rsidRPr="00EA20DC">
        <w:rPr>
          <w:rFonts w:cs="Times New Roman"/>
          <w:szCs w:val="24"/>
          <w:lang w:bidi="fa-IR"/>
        </w:rPr>
        <w:t>mına dayalıdır</w:t>
      </w:r>
      <w:r w:rsidR="001F1274">
        <w:rPr>
          <w:rFonts w:cs="Times New Roman"/>
          <w:szCs w:val="24"/>
          <w:lang w:bidi="fa-IR"/>
        </w:rPr>
        <w:t xml:space="preserve">. </w:t>
      </w:r>
      <w:r w:rsidR="00EC3E8D" w:rsidRPr="00EA20DC">
        <w:rPr>
          <w:rFonts w:cs="Times New Roman"/>
          <w:szCs w:val="24"/>
          <w:lang w:bidi="fa-IR"/>
        </w:rPr>
        <w:t>Allah</w:t>
      </w:r>
      <w:r w:rsidR="00495432" w:rsidRPr="00EA20DC">
        <w:rPr>
          <w:rFonts w:cs="Times New Roman"/>
          <w:szCs w:val="24"/>
          <w:lang w:bidi="fa-IR"/>
        </w:rPr>
        <w:t xml:space="preserve">-u </w:t>
      </w:r>
      <w:r w:rsidR="00EC3E8D" w:rsidRPr="00EA20DC">
        <w:rPr>
          <w:rFonts w:cs="Times New Roman"/>
          <w:szCs w:val="24"/>
          <w:lang w:bidi="fa-IR"/>
        </w:rPr>
        <w:t>Teala ise samettir ve samet olan bir varlık için de ihtiyaç asla düşün</w:t>
      </w:r>
      <w:r w:rsidR="00EC3E8D" w:rsidRPr="00EA20DC">
        <w:rPr>
          <w:rFonts w:cs="Times New Roman"/>
          <w:szCs w:val="24"/>
          <w:lang w:bidi="fa-IR"/>
        </w:rPr>
        <w:t>ü</w:t>
      </w:r>
      <w:r w:rsidR="00EC3E8D" w:rsidRPr="00EA20DC">
        <w:rPr>
          <w:rFonts w:cs="Times New Roman"/>
          <w:szCs w:val="24"/>
          <w:lang w:bidi="fa-IR"/>
        </w:rPr>
        <w:t>lemez</w:t>
      </w:r>
      <w:r w:rsidR="001F1274">
        <w:rPr>
          <w:rFonts w:cs="Times New Roman"/>
          <w:szCs w:val="24"/>
          <w:lang w:bidi="fa-IR"/>
        </w:rPr>
        <w:t xml:space="preserve">. </w:t>
      </w:r>
    </w:p>
    <w:p w:rsidR="00EC3E8D" w:rsidRPr="00EA20DC" w:rsidRDefault="00EC3E8D" w:rsidP="00AD08E5">
      <w:pPr>
        <w:spacing w:line="320" w:lineRule="atLeast"/>
        <w:rPr>
          <w:rFonts w:cs="Times New Roman"/>
          <w:szCs w:val="24"/>
          <w:lang w:bidi="fa-IR"/>
        </w:rPr>
      </w:pPr>
      <w:r w:rsidRPr="00EA20DC">
        <w:rPr>
          <w:rFonts w:cs="Times New Roman"/>
          <w:szCs w:val="24"/>
          <w:lang w:bidi="fa-IR"/>
        </w:rPr>
        <w:lastRenderedPageBreak/>
        <w:t>Allah</w:t>
      </w:r>
      <w:r w:rsidR="006B67CC">
        <w:rPr>
          <w:rFonts w:cs="Times New Roman"/>
          <w:szCs w:val="24"/>
          <w:lang w:bidi="fa-IR"/>
        </w:rPr>
        <w:t>’</w:t>
      </w:r>
      <w:r w:rsidRPr="00EA20DC">
        <w:rPr>
          <w:rFonts w:cs="Times New Roman"/>
          <w:szCs w:val="24"/>
          <w:lang w:bidi="fa-IR"/>
        </w:rPr>
        <w:t>ın ortağının olmaması ise yine samediyetinin bir detayıdır</w:t>
      </w:r>
      <w:r w:rsidR="001F1274">
        <w:rPr>
          <w:rFonts w:cs="Times New Roman"/>
          <w:szCs w:val="24"/>
          <w:lang w:bidi="fa-IR"/>
        </w:rPr>
        <w:t xml:space="preserve">. </w:t>
      </w:r>
      <w:r w:rsidRPr="00EA20DC">
        <w:rPr>
          <w:rFonts w:cs="Times New Roman"/>
          <w:szCs w:val="24"/>
          <w:lang w:bidi="fa-IR"/>
        </w:rPr>
        <w:t xml:space="preserve">Bunun </w:t>
      </w:r>
      <w:r w:rsidR="00AC281C" w:rsidRPr="00EA20DC">
        <w:rPr>
          <w:rFonts w:cs="Times New Roman"/>
          <w:szCs w:val="24"/>
          <w:lang w:bidi="fa-IR"/>
        </w:rPr>
        <w:t>da beyanı şudur ki bu varsayım Allah</w:t>
      </w:r>
      <w:r w:rsidR="00495432" w:rsidRPr="00EA20DC">
        <w:rPr>
          <w:rFonts w:cs="Times New Roman"/>
          <w:szCs w:val="24"/>
          <w:lang w:bidi="fa-IR"/>
        </w:rPr>
        <w:t xml:space="preserve">-u </w:t>
      </w:r>
      <w:r w:rsidR="00AC281C" w:rsidRPr="00EA20DC">
        <w:rPr>
          <w:rFonts w:cs="Times New Roman"/>
          <w:szCs w:val="24"/>
          <w:lang w:bidi="fa-IR"/>
        </w:rPr>
        <w:t>Teala</w:t>
      </w:r>
      <w:r w:rsidR="006B67CC">
        <w:rPr>
          <w:rFonts w:cs="Times New Roman"/>
          <w:szCs w:val="24"/>
          <w:lang w:bidi="fa-IR"/>
        </w:rPr>
        <w:t>’</w:t>
      </w:r>
      <w:r w:rsidR="00AC281C" w:rsidRPr="00EA20DC">
        <w:rPr>
          <w:rFonts w:cs="Times New Roman"/>
          <w:szCs w:val="24"/>
          <w:lang w:bidi="fa-IR"/>
        </w:rPr>
        <w:t>nın zatında ve fiillerinde ortağı olduğu anlamına gelmektedir</w:t>
      </w:r>
      <w:r w:rsidR="001F1274">
        <w:rPr>
          <w:rFonts w:cs="Times New Roman"/>
          <w:szCs w:val="24"/>
          <w:lang w:bidi="fa-IR"/>
        </w:rPr>
        <w:t xml:space="preserve">. </w:t>
      </w:r>
      <w:r w:rsidR="00916FE4" w:rsidRPr="00EA20DC">
        <w:rPr>
          <w:rFonts w:cs="Times New Roman"/>
          <w:szCs w:val="24"/>
          <w:lang w:bidi="fa-IR"/>
        </w:rPr>
        <w:t>D</w:t>
      </w:r>
      <w:r w:rsidR="00916FE4" w:rsidRPr="00EA20DC">
        <w:rPr>
          <w:rFonts w:cs="Times New Roman"/>
          <w:szCs w:val="24"/>
          <w:lang w:bidi="fa-IR"/>
        </w:rPr>
        <w:t>o</w:t>
      </w:r>
      <w:r w:rsidR="00916FE4" w:rsidRPr="00EA20DC">
        <w:rPr>
          <w:rFonts w:cs="Times New Roman"/>
          <w:szCs w:val="24"/>
          <w:lang w:bidi="fa-IR"/>
        </w:rPr>
        <w:t>layısıyla da varsayılan ortak, ortak olduğu o amel hususunda kendi zatında Allah</w:t>
      </w:r>
      <w:r w:rsidR="00495432" w:rsidRPr="00EA20DC">
        <w:rPr>
          <w:rFonts w:cs="Times New Roman"/>
          <w:szCs w:val="24"/>
          <w:lang w:bidi="fa-IR"/>
        </w:rPr>
        <w:t xml:space="preserve">-u </w:t>
      </w:r>
      <w:r w:rsidR="00916FE4" w:rsidRPr="00EA20DC">
        <w:rPr>
          <w:rFonts w:cs="Times New Roman"/>
          <w:szCs w:val="24"/>
          <w:lang w:bidi="fa-IR"/>
        </w:rPr>
        <w:t>Teala</w:t>
      </w:r>
      <w:r w:rsidR="006B67CC">
        <w:rPr>
          <w:rFonts w:cs="Times New Roman"/>
          <w:szCs w:val="24"/>
          <w:lang w:bidi="fa-IR"/>
        </w:rPr>
        <w:t>’</w:t>
      </w:r>
      <w:r w:rsidR="00916FE4" w:rsidRPr="00EA20DC">
        <w:rPr>
          <w:rFonts w:cs="Times New Roman"/>
          <w:szCs w:val="24"/>
          <w:lang w:bidi="fa-IR"/>
        </w:rPr>
        <w:t>dan müstağni ve ihtiyaçsızdır</w:t>
      </w:r>
      <w:r w:rsidR="001F1274">
        <w:rPr>
          <w:rFonts w:cs="Times New Roman"/>
          <w:szCs w:val="24"/>
          <w:lang w:bidi="fa-IR"/>
        </w:rPr>
        <w:t xml:space="preserve">. </w:t>
      </w:r>
      <w:r w:rsidR="00916FE4" w:rsidRPr="00EA20DC">
        <w:rPr>
          <w:rFonts w:cs="Times New Roman"/>
          <w:szCs w:val="24"/>
          <w:lang w:bidi="fa-IR"/>
        </w:rPr>
        <w:t>Oysa Allah</w:t>
      </w:r>
      <w:r w:rsidR="00495432" w:rsidRPr="00EA20DC">
        <w:rPr>
          <w:rFonts w:cs="Times New Roman"/>
          <w:szCs w:val="24"/>
          <w:lang w:bidi="fa-IR"/>
        </w:rPr>
        <w:t xml:space="preserve">-u </w:t>
      </w:r>
      <w:r w:rsidR="00916FE4" w:rsidRPr="00EA20DC">
        <w:rPr>
          <w:rFonts w:cs="Times New Roman"/>
          <w:szCs w:val="24"/>
          <w:lang w:bidi="fa-IR"/>
        </w:rPr>
        <w:t xml:space="preserve">Teala </w:t>
      </w:r>
      <w:r w:rsidR="006B67CC">
        <w:rPr>
          <w:rFonts w:cs="Times New Roman"/>
          <w:szCs w:val="24"/>
          <w:lang w:bidi="fa-IR"/>
        </w:rPr>
        <w:t>“</w:t>
      </w:r>
      <w:r w:rsidR="00916FE4" w:rsidRPr="00EA20DC">
        <w:rPr>
          <w:rFonts w:cs="Times New Roman"/>
          <w:szCs w:val="24"/>
          <w:lang w:bidi="fa-IR"/>
        </w:rPr>
        <w:t>samed</w:t>
      </w:r>
      <w:r w:rsidR="006B67CC">
        <w:rPr>
          <w:rFonts w:cs="Times New Roman"/>
          <w:szCs w:val="24"/>
          <w:lang w:bidi="fa-IR"/>
        </w:rPr>
        <w:t>”</w:t>
      </w:r>
      <w:r w:rsidR="00916FE4" w:rsidRPr="00EA20DC">
        <w:rPr>
          <w:rFonts w:cs="Times New Roman"/>
          <w:szCs w:val="24"/>
          <w:lang w:bidi="fa-IR"/>
        </w:rPr>
        <w:t xml:space="preserve">dir ve aynı zamanda mutlak </w:t>
      </w:r>
      <w:r w:rsidR="006B67CC">
        <w:rPr>
          <w:rFonts w:cs="Times New Roman"/>
          <w:szCs w:val="24"/>
          <w:lang w:bidi="fa-IR"/>
        </w:rPr>
        <w:t>“</w:t>
      </w:r>
      <w:r w:rsidR="00916FE4" w:rsidRPr="00EA20DC">
        <w:rPr>
          <w:rFonts w:cs="Times New Roman"/>
          <w:szCs w:val="24"/>
          <w:lang w:bidi="fa-IR"/>
        </w:rPr>
        <w:t>samed</w:t>
      </w:r>
      <w:r w:rsidR="006B67CC">
        <w:rPr>
          <w:rFonts w:cs="Times New Roman"/>
          <w:szCs w:val="24"/>
          <w:lang w:bidi="fa-IR"/>
        </w:rPr>
        <w:t>”</w:t>
      </w:r>
      <w:r w:rsidR="00916FE4" w:rsidRPr="00EA20DC">
        <w:rPr>
          <w:rFonts w:cs="Times New Roman"/>
          <w:szCs w:val="24"/>
          <w:lang w:bidi="fa-IR"/>
        </w:rPr>
        <w:t>dir</w:t>
      </w:r>
      <w:r w:rsidR="001F1274">
        <w:rPr>
          <w:rFonts w:cs="Times New Roman"/>
          <w:szCs w:val="24"/>
          <w:lang w:bidi="fa-IR"/>
        </w:rPr>
        <w:t xml:space="preserve">. </w:t>
      </w:r>
      <w:r w:rsidR="00916FE4" w:rsidRPr="00EA20DC">
        <w:rPr>
          <w:rFonts w:cs="Times New Roman"/>
          <w:szCs w:val="24"/>
          <w:lang w:bidi="fa-IR"/>
        </w:rPr>
        <w:t xml:space="preserve">Yani, </w:t>
      </w:r>
      <w:r w:rsidR="005B616C" w:rsidRPr="00EA20DC">
        <w:rPr>
          <w:rFonts w:cs="Times New Roman"/>
          <w:szCs w:val="24"/>
          <w:lang w:bidi="fa-IR"/>
        </w:rPr>
        <w:t>ortak varsayıldığı amelde bile Allah</w:t>
      </w:r>
      <w:r w:rsidR="006B67CC">
        <w:rPr>
          <w:rFonts w:cs="Times New Roman"/>
          <w:szCs w:val="24"/>
          <w:lang w:bidi="fa-IR"/>
        </w:rPr>
        <w:t>’</w:t>
      </w:r>
      <w:r w:rsidR="005B616C" w:rsidRPr="00EA20DC">
        <w:rPr>
          <w:rFonts w:cs="Times New Roman"/>
          <w:szCs w:val="24"/>
          <w:lang w:bidi="fa-IR"/>
        </w:rPr>
        <w:t>a muhtaçtır ve Allah</w:t>
      </w:r>
      <w:r w:rsidR="006B67CC">
        <w:rPr>
          <w:rFonts w:cs="Times New Roman"/>
          <w:szCs w:val="24"/>
          <w:lang w:bidi="fa-IR"/>
        </w:rPr>
        <w:t>’</w:t>
      </w:r>
      <w:r w:rsidR="005B616C" w:rsidRPr="00EA20DC">
        <w:rPr>
          <w:rFonts w:cs="Times New Roman"/>
          <w:szCs w:val="24"/>
          <w:lang w:bidi="fa-IR"/>
        </w:rPr>
        <w:t>tan müstağni d</w:t>
      </w:r>
      <w:r w:rsidR="005B616C" w:rsidRPr="00EA20DC">
        <w:rPr>
          <w:rFonts w:cs="Times New Roman"/>
          <w:szCs w:val="24"/>
          <w:lang w:bidi="fa-IR"/>
        </w:rPr>
        <w:t>e</w:t>
      </w:r>
      <w:r w:rsidR="005B616C" w:rsidRPr="00EA20DC">
        <w:rPr>
          <w:rFonts w:cs="Times New Roman"/>
          <w:szCs w:val="24"/>
          <w:lang w:bidi="fa-IR"/>
        </w:rPr>
        <w:t>ğildir</w:t>
      </w:r>
      <w:r w:rsidR="001F1274">
        <w:rPr>
          <w:rFonts w:cs="Times New Roman"/>
          <w:szCs w:val="24"/>
          <w:lang w:bidi="fa-IR"/>
        </w:rPr>
        <w:t xml:space="preserve">. </w:t>
      </w:r>
      <w:r w:rsidR="005B616C" w:rsidRPr="00EA20DC">
        <w:rPr>
          <w:rFonts w:cs="Times New Roman"/>
          <w:szCs w:val="24"/>
          <w:lang w:bidi="fa-IR"/>
        </w:rPr>
        <w:t>Dol</w:t>
      </w:r>
      <w:r w:rsidR="005B616C" w:rsidRPr="00EA20DC">
        <w:rPr>
          <w:rFonts w:cs="Times New Roman"/>
          <w:szCs w:val="24"/>
          <w:lang w:bidi="fa-IR"/>
        </w:rPr>
        <w:t>a</w:t>
      </w:r>
      <w:r w:rsidR="005B616C" w:rsidRPr="00EA20DC">
        <w:rPr>
          <w:rFonts w:cs="Times New Roman"/>
          <w:szCs w:val="24"/>
          <w:lang w:bidi="fa-IR"/>
        </w:rPr>
        <w:t>yısıyla ortak değildir</w:t>
      </w:r>
      <w:r w:rsidR="001F1274">
        <w:rPr>
          <w:rFonts w:cs="Times New Roman"/>
          <w:szCs w:val="24"/>
          <w:lang w:bidi="fa-IR"/>
        </w:rPr>
        <w:t xml:space="preserve">. </w:t>
      </w:r>
    </w:p>
    <w:p w:rsidR="005B616C" w:rsidRPr="00EA20DC" w:rsidRDefault="005B616C" w:rsidP="00AD08E5">
      <w:pPr>
        <w:spacing w:line="320" w:lineRule="atLeast"/>
        <w:rPr>
          <w:rFonts w:cs="Times New Roman"/>
          <w:szCs w:val="24"/>
          <w:lang w:bidi="fa-IR"/>
        </w:rPr>
      </w:pPr>
      <w:r w:rsidRPr="00EA20DC">
        <w:rPr>
          <w:rFonts w:cs="Times New Roman"/>
          <w:szCs w:val="24"/>
          <w:lang w:bidi="fa-IR"/>
        </w:rPr>
        <w:t xml:space="preserve">Bu esas üzere açıklandığı gibi her iki ayette yer alan </w:t>
      </w:r>
      <w:r w:rsidR="002302B9" w:rsidRPr="00EA20DC">
        <w:rPr>
          <w:rFonts w:cs="Times New Roman"/>
          <w:szCs w:val="24"/>
          <w:lang w:bidi="fa-IR"/>
        </w:rPr>
        <w:t>ret</w:t>
      </w:r>
      <w:r w:rsidRPr="00EA20DC">
        <w:rPr>
          <w:rFonts w:cs="Times New Roman"/>
          <w:szCs w:val="24"/>
          <w:lang w:bidi="fa-IR"/>
        </w:rPr>
        <w:t xml:space="preserve"> ve inkar, Allah</w:t>
      </w:r>
      <w:r w:rsidR="00495432" w:rsidRPr="00EA20DC">
        <w:rPr>
          <w:rFonts w:cs="Times New Roman"/>
          <w:szCs w:val="24"/>
          <w:lang w:bidi="fa-IR"/>
        </w:rPr>
        <w:t xml:space="preserve">-u </w:t>
      </w:r>
      <w:r w:rsidRPr="00EA20DC">
        <w:rPr>
          <w:rFonts w:cs="Times New Roman"/>
          <w:szCs w:val="24"/>
          <w:lang w:bidi="fa-IR"/>
        </w:rPr>
        <w:t>Teala</w:t>
      </w:r>
      <w:r w:rsidR="006B67CC">
        <w:rPr>
          <w:rFonts w:cs="Times New Roman"/>
          <w:szCs w:val="24"/>
          <w:lang w:bidi="fa-IR"/>
        </w:rPr>
        <w:t>’</w:t>
      </w:r>
      <w:r w:rsidRPr="00EA20DC">
        <w:rPr>
          <w:rFonts w:cs="Times New Roman"/>
          <w:szCs w:val="24"/>
          <w:lang w:bidi="fa-IR"/>
        </w:rPr>
        <w:t>nın samediyetinin bir detayıdır</w:t>
      </w:r>
      <w:r w:rsidR="001F1274">
        <w:rPr>
          <w:rFonts w:cs="Times New Roman"/>
          <w:szCs w:val="24"/>
          <w:lang w:bidi="fa-IR"/>
        </w:rPr>
        <w:t xml:space="preserve">. </w:t>
      </w:r>
      <w:r w:rsidR="002C73B6" w:rsidRPr="00EA20DC">
        <w:rPr>
          <w:rFonts w:cs="Times New Roman"/>
          <w:szCs w:val="24"/>
          <w:lang w:bidi="fa-IR"/>
        </w:rPr>
        <w:t>Allah</w:t>
      </w:r>
      <w:r w:rsidR="006B67CC">
        <w:rPr>
          <w:rFonts w:cs="Times New Roman"/>
          <w:szCs w:val="24"/>
          <w:lang w:bidi="fa-IR"/>
        </w:rPr>
        <w:t>’</w:t>
      </w:r>
      <w:r w:rsidR="002C73B6" w:rsidRPr="00EA20DC">
        <w:rPr>
          <w:rFonts w:cs="Times New Roman"/>
          <w:szCs w:val="24"/>
          <w:lang w:bidi="fa-IR"/>
        </w:rPr>
        <w:t xml:space="preserve">ın samediyeti </w:t>
      </w:r>
      <w:r w:rsidR="000D1155" w:rsidRPr="00EA20DC">
        <w:rPr>
          <w:rFonts w:cs="Times New Roman"/>
          <w:szCs w:val="24"/>
          <w:lang w:bidi="fa-IR"/>
        </w:rPr>
        <w:t>ve bunun detayları ise Allah</w:t>
      </w:r>
      <w:r w:rsidR="006B67CC">
        <w:rPr>
          <w:rFonts w:cs="Times New Roman"/>
          <w:szCs w:val="24"/>
          <w:lang w:bidi="fa-IR"/>
        </w:rPr>
        <w:t>’</w:t>
      </w:r>
      <w:r w:rsidR="000D1155" w:rsidRPr="00EA20DC">
        <w:rPr>
          <w:rFonts w:cs="Times New Roman"/>
          <w:szCs w:val="24"/>
          <w:lang w:bidi="fa-IR"/>
        </w:rPr>
        <w:t>ın zat, sıfat ve fiillerinde birliğinin ispatı ile ilgilidir</w:t>
      </w:r>
      <w:r w:rsidR="001F1274">
        <w:rPr>
          <w:rFonts w:cs="Times New Roman"/>
          <w:szCs w:val="24"/>
          <w:lang w:bidi="fa-IR"/>
        </w:rPr>
        <w:t xml:space="preserve">. </w:t>
      </w:r>
      <w:r w:rsidR="000D1155" w:rsidRPr="00EA20DC">
        <w:rPr>
          <w:rFonts w:cs="Times New Roman"/>
          <w:szCs w:val="24"/>
          <w:lang w:bidi="fa-IR"/>
        </w:rPr>
        <w:t>Yani Allah</w:t>
      </w:r>
      <w:r w:rsidR="00495432" w:rsidRPr="00EA20DC">
        <w:rPr>
          <w:rFonts w:cs="Times New Roman"/>
          <w:szCs w:val="24"/>
          <w:lang w:bidi="fa-IR"/>
        </w:rPr>
        <w:t xml:space="preserve">-u </w:t>
      </w:r>
      <w:r w:rsidR="000D1155" w:rsidRPr="00EA20DC">
        <w:rPr>
          <w:rFonts w:cs="Times New Roman"/>
          <w:szCs w:val="24"/>
          <w:lang w:bidi="fa-IR"/>
        </w:rPr>
        <w:t xml:space="preserve">Teala kendi zatında vahittir ve </w:t>
      </w:r>
      <w:r w:rsidR="006101ED" w:rsidRPr="00EA20DC">
        <w:rPr>
          <w:rFonts w:cs="Times New Roman"/>
          <w:szCs w:val="24"/>
          <w:lang w:bidi="fa-IR"/>
        </w:rPr>
        <w:t>hiç bir</w:t>
      </w:r>
      <w:r w:rsidR="000D1155" w:rsidRPr="00EA20DC">
        <w:rPr>
          <w:rFonts w:cs="Times New Roman"/>
          <w:szCs w:val="24"/>
          <w:lang w:bidi="fa-IR"/>
        </w:rPr>
        <w:t xml:space="preserve"> benzeri yoktur</w:t>
      </w:r>
      <w:r w:rsidR="001F1274">
        <w:rPr>
          <w:rFonts w:cs="Times New Roman"/>
          <w:szCs w:val="24"/>
          <w:lang w:bidi="fa-IR"/>
        </w:rPr>
        <w:t xml:space="preserve">. </w:t>
      </w:r>
      <w:r w:rsidR="000D1155" w:rsidRPr="00EA20DC">
        <w:rPr>
          <w:rFonts w:cs="Times New Roman"/>
          <w:szCs w:val="24"/>
          <w:lang w:bidi="fa-IR"/>
        </w:rPr>
        <w:t>Zat sıfat ve fiillerinde Allah</w:t>
      </w:r>
      <w:r w:rsidR="006B67CC">
        <w:rPr>
          <w:rFonts w:cs="Times New Roman"/>
          <w:szCs w:val="24"/>
          <w:lang w:bidi="fa-IR"/>
        </w:rPr>
        <w:t>’</w:t>
      </w:r>
      <w:r w:rsidR="000D1155" w:rsidRPr="00EA20DC">
        <w:rPr>
          <w:rFonts w:cs="Times New Roman"/>
          <w:szCs w:val="24"/>
          <w:lang w:bidi="fa-IR"/>
        </w:rPr>
        <w:t xml:space="preserve">ın </w:t>
      </w:r>
      <w:r w:rsidR="006101ED" w:rsidRPr="00EA20DC">
        <w:rPr>
          <w:rFonts w:cs="Times New Roman"/>
          <w:szCs w:val="24"/>
          <w:lang w:bidi="fa-IR"/>
        </w:rPr>
        <w:t>hiç bir</w:t>
      </w:r>
      <w:r w:rsidR="000D1155" w:rsidRPr="00EA20DC">
        <w:rPr>
          <w:rFonts w:cs="Times New Roman"/>
          <w:szCs w:val="24"/>
          <w:lang w:bidi="fa-IR"/>
        </w:rPr>
        <w:t xml:space="preserve"> ortağı ve benzeri yoktur</w:t>
      </w:r>
      <w:r w:rsidR="001F1274">
        <w:rPr>
          <w:rFonts w:cs="Times New Roman"/>
          <w:szCs w:val="24"/>
          <w:lang w:bidi="fa-IR"/>
        </w:rPr>
        <w:t xml:space="preserve">. </w:t>
      </w:r>
      <w:r w:rsidR="000D1155" w:rsidRPr="00EA20DC">
        <w:rPr>
          <w:rFonts w:cs="Times New Roman"/>
          <w:szCs w:val="24"/>
          <w:lang w:bidi="fa-IR"/>
        </w:rPr>
        <w:t>O halde Allah</w:t>
      </w:r>
      <w:r w:rsidR="00495432" w:rsidRPr="00EA20DC">
        <w:rPr>
          <w:rFonts w:cs="Times New Roman"/>
          <w:szCs w:val="24"/>
          <w:lang w:bidi="fa-IR"/>
        </w:rPr>
        <w:t xml:space="preserve">-u </w:t>
      </w:r>
      <w:r w:rsidR="000D1155" w:rsidRPr="00EA20DC">
        <w:rPr>
          <w:rFonts w:cs="Times New Roman"/>
          <w:szCs w:val="24"/>
          <w:lang w:bidi="fa-IR"/>
        </w:rPr>
        <w:t>Teala</w:t>
      </w:r>
      <w:r w:rsidR="006B67CC">
        <w:rPr>
          <w:rFonts w:cs="Times New Roman"/>
          <w:szCs w:val="24"/>
          <w:lang w:bidi="fa-IR"/>
        </w:rPr>
        <w:t>’</w:t>
      </w:r>
      <w:r w:rsidR="000D1155" w:rsidRPr="00EA20DC">
        <w:rPr>
          <w:rFonts w:cs="Times New Roman"/>
          <w:szCs w:val="24"/>
          <w:lang w:bidi="fa-IR"/>
        </w:rPr>
        <w:t>nın zatı, kendi zatı iledi</w:t>
      </w:r>
      <w:r w:rsidR="002302B9" w:rsidRPr="00EA20DC">
        <w:rPr>
          <w:rFonts w:cs="Times New Roman"/>
          <w:szCs w:val="24"/>
          <w:lang w:bidi="fa-IR"/>
        </w:rPr>
        <w:t>r</w:t>
      </w:r>
      <w:r w:rsidR="000D1155" w:rsidRPr="00EA20DC">
        <w:rPr>
          <w:rFonts w:cs="Times New Roman"/>
          <w:szCs w:val="24"/>
          <w:lang w:bidi="fa-IR"/>
        </w:rPr>
        <w:t xml:space="preserve"> ve kendi zatı içindir</w:t>
      </w:r>
      <w:r w:rsidR="001F1274">
        <w:rPr>
          <w:rFonts w:cs="Times New Roman"/>
          <w:szCs w:val="24"/>
          <w:lang w:bidi="fa-IR"/>
        </w:rPr>
        <w:t xml:space="preserve">. </w:t>
      </w:r>
      <w:r w:rsidR="00D76B32" w:rsidRPr="00EA20DC">
        <w:rPr>
          <w:rFonts w:cs="Times New Roman"/>
          <w:szCs w:val="24"/>
          <w:lang w:bidi="fa-IR"/>
        </w:rPr>
        <w:t xml:space="preserve">Kendisinden başkasına dayalı değildir ve kendisinden başka </w:t>
      </w:r>
      <w:r w:rsidR="006101ED" w:rsidRPr="00EA20DC">
        <w:rPr>
          <w:rFonts w:cs="Times New Roman"/>
          <w:szCs w:val="24"/>
          <w:lang w:bidi="fa-IR"/>
        </w:rPr>
        <w:t>hiç bir</w:t>
      </w:r>
      <w:r w:rsidR="00D76B32" w:rsidRPr="00EA20DC">
        <w:rPr>
          <w:rFonts w:cs="Times New Roman"/>
          <w:szCs w:val="24"/>
          <w:lang w:bidi="fa-IR"/>
        </w:rPr>
        <w:t xml:space="preserve"> şeye muhtaç halde bulunmamaktadır</w:t>
      </w:r>
      <w:r w:rsidR="001F1274">
        <w:rPr>
          <w:rFonts w:cs="Times New Roman"/>
          <w:szCs w:val="24"/>
          <w:lang w:bidi="fa-IR"/>
        </w:rPr>
        <w:t xml:space="preserve">. </w:t>
      </w:r>
      <w:r w:rsidR="00D76B32" w:rsidRPr="00EA20DC">
        <w:rPr>
          <w:rFonts w:cs="Times New Roman"/>
          <w:szCs w:val="24"/>
          <w:lang w:bidi="fa-IR"/>
        </w:rPr>
        <w:t>Allah</w:t>
      </w:r>
      <w:r w:rsidR="006B67CC">
        <w:rPr>
          <w:rFonts w:cs="Times New Roman"/>
          <w:szCs w:val="24"/>
          <w:lang w:bidi="fa-IR"/>
        </w:rPr>
        <w:t>’</w:t>
      </w:r>
      <w:r w:rsidR="00D76B32" w:rsidRPr="00EA20DC">
        <w:rPr>
          <w:rFonts w:cs="Times New Roman"/>
          <w:szCs w:val="24"/>
          <w:lang w:bidi="fa-IR"/>
        </w:rPr>
        <w:t>tan gayrisi ise, zat sıfat ve fiillerinde Allah</w:t>
      </w:r>
      <w:r w:rsidR="00495432" w:rsidRPr="00EA20DC">
        <w:rPr>
          <w:rFonts w:cs="Times New Roman"/>
          <w:szCs w:val="24"/>
          <w:lang w:bidi="fa-IR"/>
        </w:rPr>
        <w:t xml:space="preserve">-u </w:t>
      </w:r>
      <w:r w:rsidR="00D76B32" w:rsidRPr="00EA20DC">
        <w:rPr>
          <w:rFonts w:cs="Times New Roman"/>
          <w:szCs w:val="24"/>
          <w:lang w:bidi="fa-IR"/>
        </w:rPr>
        <w:t>Teala</w:t>
      </w:r>
      <w:r w:rsidR="006B67CC">
        <w:rPr>
          <w:rFonts w:cs="Times New Roman"/>
          <w:szCs w:val="24"/>
          <w:lang w:bidi="fa-IR"/>
        </w:rPr>
        <w:t>’</w:t>
      </w:r>
      <w:r w:rsidR="00D76B32" w:rsidRPr="00EA20DC">
        <w:rPr>
          <w:rFonts w:cs="Times New Roman"/>
          <w:szCs w:val="24"/>
          <w:lang w:bidi="fa-IR"/>
        </w:rPr>
        <w:t>ya muhtaçtır</w:t>
      </w:r>
      <w:r w:rsidR="001F1274">
        <w:rPr>
          <w:rFonts w:cs="Times New Roman"/>
          <w:szCs w:val="24"/>
          <w:lang w:bidi="fa-IR"/>
        </w:rPr>
        <w:t xml:space="preserve">. </w:t>
      </w:r>
      <w:r w:rsidR="00D76B32" w:rsidRPr="00EA20DC">
        <w:rPr>
          <w:rFonts w:cs="Times New Roman"/>
          <w:szCs w:val="24"/>
          <w:lang w:bidi="fa-IR"/>
        </w:rPr>
        <w:t>Allah</w:t>
      </w:r>
      <w:r w:rsidR="00495432" w:rsidRPr="00EA20DC">
        <w:rPr>
          <w:rFonts w:cs="Times New Roman"/>
          <w:szCs w:val="24"/>
          <w:lang w:bidi="fa-IR"/>
        </w:rPr>
        <w:t xml:space="preserve">-u </w:t>
      </w:r>
      <w:r w:rsidR="00D76B32" w:rsidRPr="00EA20DC">
        <w:rPr>
          <w:rFonts w:cs="Times New Roman"/>
          <w:szCs w:val="24"/>
          <w:lang w:bidi="fa-IR"/>
        </w:rPr>
        <w:t>Teala, yüce azametiyle varlıkları belli sıfat ve fiillerle yaratmaktadır</w:t>
      </w:r>
      <w:r w:rsidR="001F1274">
        <w:rPr>
          <w:rFonts w:cs="Times New Roman"/>
          <w:szCs w:val="24"/>
          <w:lang w:bidi="fa-IR"/>
        </w:rPr>
        <w:t xml:space="preserve">. </w:t>
      </w:r>
      <w:r w:rsidR="00D76B32" w:rsidRPr="00EA20DC">
        <w:rPr>
          <w:rFonts w:cs="Times New Roman"/>
          <w:szCs w:val="24"/>
          <w:lang w:bidi="fa-IR"/>
        </w:rPr>
        <w:t>O halde surenin anlamı kısaca şudur ki Allah</w:t>
      </w:r>
      <w:r w:rsidR="00495432" w:rsidRPr="00EA20DC">
        <w:rPr>
          <w:rFonts w:cs="Times New Roman"/>
          <w:szCs w:val="24"/>
          <w:lang w:bidi="fa-IR"/>
        </w:rPr>
        <w:t xml:space="preserve">-u </w:t>
      </w:r>
      <w:r w:rsidR="00D76B32" w:rsidRPr="00EA20DC">
        <w:rPr>
          <w:rFonts w:cs="Times New Roman"/>
          <w:szCs w:val="24"/>
          <w:lang w:bidi="fa-IR"/>
        </w:rPr>
        <w:t>Teala, ahadiyet ve vahidiyet</w:t>
      </w:r>
      <w:r w:rsidR="00BC3C21" w:rsidRPr="00EA20DC">
        <w:rPr>
          <w:rFonts w:cs="Times New Roman"/>
          <w:szCs w:val="24"/>
          <w:lang w:bidi="fa-IR"/>
        </w:rPr>
        <w:t xml:space="preserve"> sıfatlarına sahiptir</w:t>
      </w:r>
      <w:r w:rsidR="001F1274">
        <w:rPr>
          <w:rFonts w:cs="Times New Roman"/>
          <w:szCs w:val="24"/>
          <w:lang w:bidi="fa-IR"/>
        </w:rPr>
        <w:t xml:space="preserve">. </w:t>
      </w:r>
      <w:r w:rsidR="00BC3C21" w:rsidRPr="00EA20DC">
        <w:rPr>
          <w:rFonts w:cs="Times New Roman"/>
          <w:szCs w:val="24"/>
          <w:lang w:bidi="fa-IR"/>
        </w:rPr>
        <w:t>Bu ayet hakkında söylenen sözlerden biri de şudur ki</w:t>
      </w:r>
      <w:r w:rsidR="00BC3C21" w:rsidRPr="00EA20DC">
        <w:rPr>
          <w:rStyle w:val="FootnoteReference"/>
          <w:rFonts w:cs="Times New Roman"/>
          <w:szCs w:val="24"/>
          <w:lang w:bidi="fa-IR"/>
        </w:rPr>
        <w:footnoteReference w:id="394"/>
      </w:r>
      <w:r w:rsidR="002302B9" w:rsidRPr="00EA20DC">
        <w:rPr>
          <w:rFonts w:cs="Times New Roman"/>
          <w:szCs w:val="24"/>
          <w:lang w:bidi="fa-IR"/>
        </w:rPr>
        <w:t>,</w:t>
      </w:r>
      <w:r w:rsidR="00BC3C21" w:rsidRPr="00EA20DC">
        <w:rPr>
          <w:rFonts w:cs="Times New Roman"/>
          <w:szCs w:val="24"/>
          <w:lang w:bidi="fa-IR"/>
        </w:rPr>
        <w:t xml:space="preserve"> orta</w:t>
      </w:r>
      <w:r w:rsidR="00BC3C21" w:rsidRPr="00EA20DC">
        <w:rPr>
          <w:rFonts w:cs="Times New Roman"/>
          <w:szCs w:val="24"/>
          <w:lang w:bidi="fa-IR"/>
        </w:rPr>
        <w:t>k</w:t>
      </w:r>
      <w:r w:rsidR="00BC3C21" w:rsidRPr="00EA20DC">
        <w:rPr>
          <w:rFonts w:cs="Times New Roman"/>
          <w:szCs w:val="24"/>
          <w:lang w:bidi="fa-IR"/>
        </w:rPr>
        <w:t>tan maksat, eştir</w:t>
      </w:r>
      <w:r w:rsidR="001F1274">
        <w:rPr>
          <w:rFonts w:cs="Times New Roman"/>
          <w:szCs w:val="24"/>
          <w:lang w:bidi="fa-IR"/>
        </w:rPr>
        <w:t xml:space="preserve">. </w:t>
      </w:r>
      <w:r w:rsidR="00BC3C21" w:rsidRPr="00EA20DC">
        <w:rPr>
          <w:rFonts w:cs="Times New Roman"/>
          <w:szCs w:val="24"/>
          <w:lang w:bidi="fa-IR"/>
        </w:rPr>
        <w:t>Zira herkesin eşi, kendisinin dengi ve ortağıdır</w:t>
      </w:r>
      <w:r w:rsidR="001F1274">
        <w:rPr>
          <w:rFonts w:cs="Times New Roman"/>
          <w:szCs w:val="24"/>
          <w:lang w:bidi="fa-IR"/>
        </w:rPr>
        <w:t xml:space="preserve">. </w:t>
      </w:r>
      <w:r w:rsidR="00BC3C21" w:rsidRPr="00EA20DC">
        <w:rPr>
          <w:rFonts w:cs="Times New Roman"/>
          <w:szCs w:val="24"/>
          <w:lang w:bidi="fa-IR"/>
        </w:rPr>
        <w:t xml:space="preserve">Bu esas üzere ayeti şerife, </w:t>
      </w:r>
      <w:r w:rsidR="00A52E37" w:rsidRPr="00EA20DC">
        <w:rPr>
          <w:rFonts w:cs="Times New Roman"/>
          <w:szCs w:val="24"/>
          <w:lang w:bidi="fa-IR"/>
        </w:rPr>
        <w:t>şu ayetin benzeri anlamı ifade etmektedir</w:t>
      </w:r>
      <w:r w:rsidR="001F1274">
        <w:rPr>
          <w:rFonts w:cs="Times New Roman"/>
          <w:szCs w:val="24"/>
          <w:lang w:bidi="fa-IR"/>
        </w:rPr>
        <w:t xml:space="preserve">. </w:t>
      </w:r>
      <w:r w:rsidR="00142E43" w:rsidRPr="00EA20DC">
        <w:rPr>
          <w:rFonts w:cs="Times New Roman"/>
          <w:szCs w:val="20"/>
        </w:rPr>
        <w:t xml:space="preserve">Muhakkak ki </w:t>
      </w:r>
      <w:r w:rsidR="002302B9" w:rsidRPr="00EA20DC">
        <w:rPr>
          <w:rFonts w:cs="Times New Roman"/>
          <w:szCs w:val="20"/>
        </w:rPr>
        <w:t>Rabbimizin</w:t>
      </w:r>
      <w:r w:rsidR="00142E43" w:rsidRPr="00EA20DC">
        <w:rPr>
          <w:rFonts w:cs="Times New Roman"/>
          <w:szCs w:val="20"/>
        </w:rPr>
        <w:t xml:space="preserve"> şanı yücedir</w:t>
      </w:r>
      <w:r w:rsidR="001F1274">
        <w:rPr>
          <w:rFonts w:cs="Times New Roman"/>
          <w:szCs w:val="20"/>
        </w:rPr>
        <w:t xml:space="preserve">. </w:t>
      </w:r>
      <w:r w:rsidR="00142E43" w:rsidRPr="00EA20DC">
        <w:rPr>
          <w:rFonts w:cs="Times New Roman"/>
          <w:szCs w:val="20"/>
        </w:rPr>
        <w:t>O</w:t>
      </w:r>
      <w:r w:rsidR="00DF4E7C">
        <w:rPr>
          <w:rFonts w:cs="Times New Roman"/>
          <w:szCs w:val="20"/>
        </w:rPr>
        <w:t xml:space="preserve">; </w:t>
      </w:r>
      <w:r w:rsidR="00142E43" w:rsidRPr="00EA20DC">
        <w:rPr>
          <w:rFonts w:cs="Times New Roman"/>
          <w:szCs w:val="20"/>
        </w:rPr>
        <w:t>eş</w:t>
      </w:r>
      <w:r w:rsidR="00B22132" w:rsidRPr="00EA20DC">
        <w:rPr>
          <w:rFonts w:cs="Times New Roman"/>
          <w:szCs w:val="20"/>
        </w:rPr>
        <w:t xml:space="preserve"> </w:t>
      </w:r>
      <w:r w:rsidR="00142E43" w:rsidRPr="00EA20DC">
        <w:rPr>
          <w:rFonts w:cs="Times New Roman"/>
          <w:szCs w:val="20"/>
        </w:rPr>
        <w:t>edinm</w:t>
      </w:r>
      <w:r w:rsidR="00142E43" w:rsidRPr="00EA20DC">
        <w:rPr>
          <w:rFonts w:cs="Times New Roman"/>
          <w:szCs w:val="20"/>
        </w:rPr>
        <w:t>e</w:t>
      </w:r>
      <w:r w:rsidR="00142E43" w:rsidRPr="00EA20DC">
        <w:rPr>
          <w:rFonts w:cs="Times New Roman"/>
          <w:szCs w:val="20"/>
        </w:rPr>
        <w:t>miştir</w:t>
      </w:r>
      <w:r w:rsidR="00142E43" w:rsidRPr="00EA20DC">
        <w:rPr>
          <w:rStyle w:val="FootnoteReference"/>
          <w:rFonts w:cs="Times New Roman"/>
          <w:szCs w:val="24"/>
          <w:lang w:bidi="fa-IR"/>
        </w:rPr>
        <w:t xml:space="preserve"> </w:t>
      </w:r>
      <w:r w:rsidR="00A52E37" w:rsidRPr="00EA20DC">
        <w:rPr>
          <w:rStyle w:val="FootnoteReference"/>
          <w:rFonts w:cs="Times New Roman"/>
          <w:szCs w:val="24"/>
          <w:lang w:bidi="fa-IR"/>
        </w:rPr>
        <w:footnoteReference w:id="395"/>
      </w:r>
      <w:r w:rsidR="00A52E37" w:rsidRPr="00EA20DC">
        <w:rPr>
          <w:rFonts w:cs="Times New Roman"/>
          <w:szCs w:val="24"/>
          <w:lang w:bidi="fa-IR"/>
        </w:rPr>
        <w:t xml:space="preserve"> Lakin bu söz, doğru değildir</w:t>
      </w:r>
      <w:r w:rsidR="001F1274">
        <w:rPr>
          <w:rFonts w:cs="Times New Roman"/>
          <w:szCs w:val="24"/>
          <w:lang w:bidi="fa-IR"/>
        </w:rPr>
        <w:t xml:space="preserve">. </w:t>
      </w:r>
      <w:r w:rsidR="00A52E37" w:rsidRPr="00EA20DC">
        <w:rPr>
          <w:rStyle w:val="FootnoteReference"/>
          <w:rFonts w:cs="Times New Roman"/>
          <w:szCs w:val="24"/>
          <w:lang w:bidi="fa-IR"/>
        </w:rPr>
        <w:footnoteReference w:id="396"/>
      </w:r>
    </w:p>
    <w:p w:rsidR="0099269B" w:rsidRPr="00EA20DC" w:rsidRDefault="0099269B" w:rsidP="00AD08E5">
      <w:pPr>
        <w:spacing w:line="320" w:lineRule="atLeast"/>
        <w:rPr>
          <w:rFonts w:cs="Times New Roman"/>
          <w:szCs w:val="24"/>
          <w:lang w:bidi="fa-IR"/>
        </w:rPr>
      </w:pPr>
    </w:p>
    <w:p w:rsidR="0099269B" w:rsidRPr="00EA20DC" w:rsidRDefault="0099269B" w:rsidP="006B4421">
      <w:pPr>
        <w:pStyle w:val="Heading1"/>
      </w:pPr>
      <w:bookmarkStart w:id="178" w:name="_Toc266607664"/>
      <w:r w:rsidRPr="00EA20DC">
        <w:t>Rivayet İle İlgili Bölüm</w:t>
      </w:r>
      <w:r w:rsidR="00DF4E7C">
        <w:t xml:space="preserve"> (</w:t>
      </w:r>
      <w:r w:rsidRPr="00EA20DC">
        <w:t>İhlas suresinin fazileti hakkındaki rivayetler ve yüce anla</w:t>
      </w:r>
      <w:r w:rsidRPr="00EA20DC">
        <w:t>m</w:t>
      </w:r>
      <w:r w:rsidRPr="00EA20DC">
        <w:t>larının açıklaması</w:t>
      </w:r>
      <w:r w:rsidR="001F1274">
        <w:t>)</w:t>
      </w:r>
      <w:bookmarkEnd w:id="178"/>
      <w:r w:rsidR="001F1274">
        <w:t xml:space="preserve"> </w:t>
      </w:r>
    </w:p>
    <w:p w:rsidR="0099269B" w:rsidRPr="00EA20DC" w:rsidRDefault="0099269B" w:rsidP="00AD08E5">
      <w:pPr>
        <w:spacing w:line="320" w:lineRule="atLeast"/>
        <w:rPr>
          <w:rFonts w:cs="Times New Roman"/>
        </w:rPr>
      </w:pPr>
      <w:r w:rsidRPr="00EA20DC">
        <w:rPr>
          <w:rFonts w:cs="Times New Roman"/>
        </w:rPr>
        <w:t>Kafi kendi senediyle Muhammed bin Müslim</w:t>
      </w:r>
      <w:r w:rsidR="006B67CC">
        <w:rPr>
          <w:rFonts w:cs="Times New Roman"/>
        </w:rPr>
        <w:t>’</w:t>
      </w:r>
      <w:r w:rsidRPr="00EA20DC">
        <w:rPr>
          <w:rFonts w:cs="Times New Roman"/>
        </w:rPr>
        <w:t>den naklen İmam Sadık</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şöyle buyu</w:t>
      </w:r>
      <w:r w:rsidRPr="00EA20DC">
        <w:rPr>
          <w:rFonts w:cs="Times New Roman"/>
        </w:rPr>
        <w:t>r</w:t>
      </w:r>
      <w:r w:rsidRPr="00EA20DC">
        <w:rPr>
          <w:rFonts w:cs="Times New Roman"/>
        </w:rPr>
        <w:t>duğunu nakletmiştir</w:t>
      </w:r>
      <w:r w:rsidR="00DF4E7C">
        <w:rPr>
          <w:rFonts w:cs="Times New Roman"/>
        </w:rPr>
        <w:t xml:space="preserve">: </w:t>
      </w:r>
      <w:r w:rsidR="006B67CC">
        <w:rPr>
          <w:rFonts w:cs="Times New Roman"/>
        </w:rPr>
        <w:t>“</w:t>
      </w:r>
      <w:r w:rsidRPr="00EA20DC">
        <w:rPr>
          <w:rFonts w:cs="Times New Roman"/>
        </w:rPr>
        <w:t xml:space="preserve">Yahudiler Allah </w:t>
      </w:r>
      <w:r w:rsidR="00537B13" w:rsidRPr="00EA20DC">
        <w:rPr>
          <w:rFonts w:cs="Times New Roman"/>
        </w:rPr>
        <w:t>Resulü</w:t>
      </w:r>
      <w:r w:rsidR="006B67CC">
        <w:rPr>
          <w:rFonts w:cs="Times New Roman"/>
        </w:rPr>
        <w:t>’</w:t>
      </w:r>
      <w:r w:rsidR="00537B13" w:rsidRPr="00EA20DC">
        <w:rPr>
          <w:rFonts w:cs="Times New Roman"/>
        </w:rPr>
        <w:t>ne</w:t>
      </w:r>
      <w:r w:rsidR="00DF4E7C">
        <w:rPr>
          <w:rFonts w:cs="Times New Roman"/>
        </w:rPr>
        <w:t xml:space="preserve"> </w:t>
      </w:r>
      <w:r w:rsidR="001F1274">
        <w:rPr>
          <w:rFonts w:cs="Times New Roman"/>
        </w:rPr>
        <w:t xml:space="preserve">(s.a.a) </w:t>
      </w:r>
      <w:r w:rsidRPr="00EA20DC">
        <w:rPr>
          <w:rFonts w:cs="Times New Roman"/>
        </w:rPr>
        <w:t>şöyle sordular</w:t>
      </w:r>
      <w:r w:rsidR="00DF4E7C">
        <w:rPr>
          <w:rFonts w:cs="Times New Roman"/>
        </w:rPr>
        <w:t xml:space="preserve">: </w:t>
      </w:r>
      <w:r w:rsidR="006B67CC">
        <w:rPr>
          <w:rFonts w:cs="Times New Roman"/>
        </w:rPr>
        <w:t>“</w:t>
      </w:r>
      <w:r w:rsidRPr="00EA20DC">
        <w:rPr>
          <w:rFonts w:cs="Times New Roman"/>
        </w:rPr>
        <w:t>Bizler için rabbinin özelliklerini, hasebini ve soyunu beyan et</w:t>
      </w:r>
      <w:r w:rsidR="001F1274">
        <w:rPr>
          <w:rFonts w:cs="Times New Roman"/>
        </w:rPr>
        <w:t>.”</w:t>
      </w:r>
      <w:r w:rsidRPr="00EA20DC">
        <w:rPr>
          <w:rFonts w:cs="Times New Roman"/>
        </w:rPr>
        <w:t xml:space="preserve"> Peygamber</w:t>
      </w:r>
      <w:r w:rsidR="00DF4E7C">
        <w:rPr>
          <w:rFonts w:cs="Times New Roman"/>
        </w:rPr>
        <w:t xml:space="preserve"> </w:t>
      </w:r>
      <w:r w:rsidR="001F1274">
        <w:rPr>
          <w:rFonts w:cs="Times New Roman"/>
        </w:rPr>
        <w:t xml:space="preserve">(s.a.a) </w:t>
      </w:r>
      <w:r w:rsidRPr="00EA20DC">
        <w:rPr>
          <w:rFonts w:cs="Times New Roman"/>
        </w:rPr>
        <w:t>üç güne kadar onlara bir cevap verm</w:t>
      </w:r>
      <w:r w:rsidRPr="00EA20DC">
        <w:rPr>
          <w:rFonts w:cs="Times New Roman"/>
        </w:rPr>
        <w:t>e</w:t>
      </w:r>
      <w:r w:rsidRPr="00EA20DC">
        <w:rPr>
          <w:rFonts w:cs="Times New Roman"/>
        </w:rPr>
        <w:t xml:space="preserve">di, sonunda </w:t>
      </w:r>
      <w:r w:rsidR="006B67CC" w:rsidRPr="006B4421">
        <w:rPr>
          <w:rStyle w:val="Heading1Char"/>
        </w:rPr>
        <w:t>“</w:t>
      </w:r>
      <w:r w:rsidRPr="006B4421">
        <w:rPr>
          <w:rStyle w:val="Heading1Char"/>
        </w:rPr>
        <w:t xml:space="preserve">Kul huvellahu </w:t>
      </w:r>
      <w:r w:rsidR="00537B13" w:rsidRPr="006B4421">
        <w:rPr>
          <w:rStyle w:val="Heading1Char"/>
        </w:rPr>
        <w:t>ehad</w:t>
      </w:r>
      <w:r w:rsidR="006B67CC" w:rsidRPr="006B4421">
        <w:rPr>
          <w:rStyle w:val="Heading1Char"/>
        </w:rPr>
        <w:t>”</w:t>
      </w:r>
      <w:r w:rsidR="00DF4E7C" w:rsidRPr="006B4421">
        <w:rPr>
          <w:rStyle w:val="Heading1Char"/>
        </w:rPr>
        <w:t xml:space="preserve"> (</w:t>
      </w:r>
      <w:r w:rsidRPr="00EA20DC">
        <w:rPr>
          <w:rFonts w:cs="Times New Roman"/>
        </w:rPr>
        <w:t>ihlas</w:t>
      </w:r>
      <w:r w:rsidR="001F1274">
        <w:rPr>
          <w:rFonts w:cs="Times New Roman"/>
        </w:rPr>
        <w:t xml:space="preserve">) </w:t>
      </w:r>
      <w:r w:rsidRPr="00EA20DC">
        <w:rPr>
          <w:rFonts w:cs="Times New Roman"/>
        </w:rPr>
        <w:t>suresi nazil oldu</w:t>
      </w:r>
      <w:r w:rsidR="001F1274">
        <w:rPr>
          <w:rFonts w:cs="Times New Roman"/>
        </w:rPr>
        <w:t>.”</w:t>
      </w:r>
      <w:r w:rsidRPr="00EA20DC">
        <w:rPr>
          <w:rFonts w:cs="Times New Roman"/>
        </w:rPr>
        <w:t xml:space="preserve"> </w:t>
      </w:r>
      <w:r w:rsidRPr="00EA20DC">
        <w:rPr>
          <w:rStyle w:val="FootnoteReference"/>
          <w:rFonts w:cs="Times New Roman"/>
        </w:rPr>
        <w:footnoteReference w:id="397"/>
      </w:r>
    </w:p>
    <w:p w:rsidR="0099269B" w:rsidRPr="00EA20DC" w:rsidRDefault="00537B13" w:rsidP="00AD08E5">
      <w:pPr>
        <w:spacing w:line="320" w:lineRule="atLeast"/>
        <w:rPr>
          <w:rFonts w:cs="Times New Roman"/>
        </w:rPr>
      </w:pPr>
      <w:r w:rsidRPr="00EA20DC">
        <w:rPr>
          <w:rFonts w:cs="Times New Roman"/>
        </w:rPr>
        <w:t>Müellif</w:t>
      </w:r>
      <w:r w:rsidR="00DF4E7C">
        <w:rPr>
          <w:rFonts w:cs="Times New Roman"/>
        </w:rPr>
        <w:t xml:space="preserve">: </w:t>
      </w:r>
      <w:r w:rsidR="0099269B" w:rsidRPr="00EA20DC">
        <w:rPr>
          <w:rFonts w:cs="Times New Roman"/>
        </w:rPr>
        <w:t>İhticac kitabında ise İmam Askeri</w:t>
      </w:r>
      <w:r w:rsidR="006B67CC">
        <w:rPr>
          <w:rFonts w:cs="Times New Roman"/>
        </w:rPr>
        <w:t>’</w:t>
      </w:r>
      <w:r w:rsidR="0099269B" w:rsidRPr="00EA20DC">
        <w:rPr>
          <w:rFonts w:cs="Times New Roman"/>
        </w:rPr>
        <w:t>nin</w:t>
      </w:r>
      <w:r w:rsidR="00DF4E7C">
        <w:rPr>
          <w:rFonts w:cs="Times New Roman"/>
        </w:rPr>
        <w:t xml:space="preserve"> </w:t>
      </w:r>
      <w:r w:rsidR="001F1274">
        <w:rPr>
          <w:rFonts w:cs="Times New Roman"/>
        </w:rPr>
        <w:t xml:space="preserve">(a.s) </w:t>
      </w:r>
      <w:r w:rsidR="0099269B" w:rsidRPr="00EA20DC">
        <w:rPr>
          <w:rFonts w:cs="Times New Roman"/>
        </w:rPr>
        <w:t>şöyle buyurduğu rivayet edilmiştir</w:t>
      </w:r>
      <w:r w:rsidR="00DF4E7C">
        <w:rPr>
          <w:rFonts w:cs="Times New Roman"/>
        </w:rPr>
        <w:t xml:space="preserve">: </w:t>
      </w:r>
      <w:r w:rsidR="006B67CC">
        <w:rPr>
          <w:rFonts w:cs="Times New Roman"/>
        </w:rPr>
        <w:t>“</w:t>
      </w:r>
      <w:r w:rsidR="0099269B" w:rsidRPr="00EA20DC">
        <w:rPr>
          <w:rFonts w:cs="Times New Roman"/>
        </w:rPr>
        <w:t>Soran kimse Abdullah bin Suriya</w:t>
      </w:r>
      <w:r w:rsidR="00495432" w:rsidRPr="00EA20DC">
        <w:rPr>
          <w:rFonts w:cs="Times New Roman"/>
        </w:rPr>
        <w:t xml:space="preserve">-i </w:t>
      </w:r>
      <w:r w:rsidR="0099269B" w:rsidRPr="00EA20DC">
        <w:rPr>
          <w:rFonts w:cs="Times New Roman"/>
        </w:rPr>
        <w:t>Yahudi idi ve Ehl</w:t>
      </w:r>
      <w:r w:rsidR="00495432" w:rsidRPr="00EA20DC">
        <w:rPr>
          <w:rFonts w:cs="Times New Roman"/>
        </w:rPr>
        <w:t xml:space="preserve">-i </w:t>
      </w:r>
      <w:r w:rsidR="0099269B" w:rsidRPr="00EA20DC">
        <w:rPr>
          <w:rFonts w:cs="Times New Roman"/>
        </w:rPr>
        <w:t>Sünnet</w:t>
      </w:r>
      <w:r w:rsidR="006B67CC">
        <w:rPr>
          <w:rFonts w:cs="Times New Roman"/>
        </w:rPr>
        <w:t>’</w:t>
      </w:r>
      <w:r w:rsidR="0099269B" w:rsidRPr="00EA20DC">
        <w:rPr>
          <w:rFonts w:cs="Times New Roman"/>
        </w:rPr>
        <w:t>in bazı rivayetlerinde yer a</w:t>
      </w:r>
      <w:r w:rsidR="0099269B" w:rsidRPr="00EA20DC">
        <w:rPr>
          <w:rFonts w:cs="Times New Roman"/>
        </w:rPr>
        <w:t>l</w:t>
      </w:r>
      <w:r w:rsidR="0099269B" w:rsidRPr="00EA20DC">
        <w:rPr>
          <w:rFonts w:cs="Times New Roman"/>
        </w:rPr>
        <w:t>dığına göre ise soru soran kimse Abdullah bin Selam idi ve bu soruyu Mekke</w:t>
      </w:r>
      <w:r w:rsidR="006B67CC">
        <w:rPr>
          <w:rFonts w:cs="Times New Roman"/>
        </w:rPr>
        <w:t>’</w:t>
      </w:r>
      <w:r w:rsidR="0099269B" w:rsidRPr="00EA20DC">
        <w:rPr>
          <w:rFonts w:cs="Times New Roman"/>
        </w:rPr>
        <w:t>de sormuştur</w:t>
      </w:r>
      <w:r w:rsidR="001F1274">
        <w:rPr>
          <w:rFonts w:cs="Times New Roman"/>
        </w:rPr>
        <w:t xml:space="preserve">. </w:t>
      </w:r>
      <w:r w:rsidR="0099269B" w:rsidRPr="00EA20DC">
        <w:rPr>
          <w:rFonts w:cs="Times New Roman"/>
        </w:rPr>
        <w:t>Bu cevabı aldıktan sonra ise iman etmiştir, ama imanını Yahudiler içinde gizlemiştir</w:t>
      </w:r>
      <w:r w:rsidR="001F1274">
        <w:rPr>
          <w:rFonts w:cs="Times New Roman"/>
        </w:rPr>
        <w:t xml:space="preserve">. </w:t>
      </w:r>
      <w:r w:rsidR="0099269B" w:rsidRPr="00EA20DC">
        <w:rPr>
          <w:rFonts w:cs="Times New Roman"/>
        </w:rPr>
        <w:t>Diğer bazı rivayetle</w:t>
      </w:r>
      <w:r w:rsidRPr="00EA20DC">
        <w:rPr>
          <w:rFonts w:cs="Times New Roman"/>
        </w:rPr>
        <w:t>rde yer aldığına göre ise bir g</w:t>
      </w:r>
      <w:r w:rsidR="0099269B" w:rsidRPr="00EA20DC">
        <w:rPr>
          <w:rFonts w:cs="Times New Roman"/>
        </w:rPr>
        <w:t>rup Yahudiler bu soruyu sormuşlardır ve Ehl</w:t>
      </w:r>
      <w:r w:rsidR="00495432" w:rsidRPr="00EA20DC">
        <w:rPr>
          <w:rFonts w:cs="Times New Roman"/>
        </w:rPr>
        <w:t xml:space="preserve">-i </w:t>
      </w:r>
      <w:r w:rsidR="0099269B" w:rsidRPr="00EA20DC">
        <w:rPr>
          <w:rFonts w:cs="Times New Roman"/>
        </w:rPr>
        <w:t>Sünnet yoluyla nakledilen bir çok rivayetle</w:t>
      </w:r>
      <w:r w:rsidR="0099269B" w:rsidRPr="00EA20DC">
        <w:rPr>
          <w:rFonts w:cs="Times New Roman"/>
        </w:rPr>
        <w:t>r</w:t>
      </w:r>
      <w:r w:rsidR="0099269B" w:rsidRPr="00EA20DC">
        <w:rPr>
          <w:rFonts w:cs="Times New Roman"/>
        </w:rPr>
        <w:t>de yer aldığına göre aslında bu soruyu Yahudiler sormamıştır, aksine Mekkeli müşrikler bu soruyu sormuşlardır</w:t>
      </w:r>
      <w:r w:rsidR="001F1274">
        <w:rPr>
          <w:rFonts w:cs="Times New Roman"/>
        </w:rPr>
        <w:t xml:space="preserve">. </w:t>
      </w:r>
      <w:r w:rsidR="0099269B" w:rsidRPr="00EA20DC">
        <w:rPr>
          <w:rFonts w:cs="Times New Roman"/>
        </w:rPr>
        <w:t>Velhasıl her ne olursa olsun maksat Allah</w:t>
      </w:r>
      <w:r w:rsidR="00495432" w:rsidRPr="00EA20DC">
        <w:rPr>
          <w:rFonts w:cs="Times New Roman"/>
        </w:rPr>
        <w:t xml:space="preserve">-u </w:t>
      </w:r>
      <w:r w:rsidR="0099269B" w:rsidRPr="00EA20DC">
        <w:rPr>
          <w:rFonts w:cs="Times New Roman"/>
        </w:rPr>
        <w:t>Teala</w:t>
      </w:r>
      <w:r w:rsidR="006B67CC">
        <w:rPr>
          <w:rFonts w:cs="Times New Roman"/>
        </w:rPr>
        <w:t>’</w:t>
      </w:r>
      <w:r w:rsidR="0099269B" w:rsidRPr="00EA20DC">
        <w:rPr>
          <w:rFonts w:cs="Times New Roman"/>
        </w:rPr>
        <w:t>nın özellikleri, sıfatları, hasep ve nesebidir</w:t>
      </w:r>
      <w:r w:rsidR="001F1274">
        <w:rPr>
          <w:rFonts w:cs="Times New Roman"/>
        </w:rPr>
        <w:t>.”</w:t>
      </w:r>
      <w:r w:rsidR="0099269B" w:rsidRPr="00EA20DC">
        <w:rPr>
          <w:rFonts w:cs="Times New Roman"/>
        </w:rPr>
        <w:t xml:space="preserve"> </w:t>
      </w:r>
      <w:r w:rsidR="0099269B" w:rsidRPr="00EA20DC">
        <w:rPr>
          <w:rStyle w:val="FootnoteReference"/>
          <w:rFonts w:cs="Times New Roman"/>
        </w:rPr>
        <w:footnoteReference w:id="398"/>
      </w:r>
    </w:p>
    <w:p w:rsidR="0099269B" w:rsidRPr="00EA20DC" w:rsidRDefault="0099269B" w:rsidP="00AD08E5">
      <w:pPr>
        <w:spacing w:line="320" w:lineRule="atLeast"/>
        <w:rPr>
          <w:rFonts w:cs="Times New Roman"/>
        </w:rPr>
      </w:pPr>
      <w:r w:rsidRPr="00EA20DC">
        <w:rPr>
          <w:rFonts w:cs="Times New Roman"/>
        </w:rPr>
        <w:lastRenderedPageBreak/>
        <w:t>Meani adlı kitap ise kendi senediyle Esbağ bin Nebate</w:t>
      </w:r>
      <w:r w:rsidR="006B67CC">
        <w:rPr>
          <w:rFonts w:cs="Times New Roman"/>
        </w:rPr>
        <w:t>’</w:t>
      </w:r>
      <w:r w:rsidRPr="00EA20DC">
        <w:rPr>
          <w:rFonts w:cs="Times New Roman"/>
        </w:rPr>
        <w:t>den naklen Hz</w:t>
      </w:r>
      <w:r w:rsidR="001F1274">
        <w:rPr>
          <w:rFonts w:cs="Times New Roman"/>
        </w:rPr>
        <w:t xml:space="preserve">. </w:t>
      </w:r>
      <w:r w:rsidRPr="00EA20DC">
        <w:rPr>
          <w:rFonts w:cs="Times New Roman"/>
        </w:rPr>
        <w:t>Ali</w:t>
      </w:r>
      <w:r w:rsidR="006B67CC">
        <w:rPr>
          <w:rFonts w:cs="Times New Roman"/>
        </w:rPr>
        <w:t>’</w:t>
      </w:r>
      <w:r w:rsidRPr="00EA20DC">
        <w:rPr>
          <w:rFonts w:cs="Times New Roman"/>
        </w:rPr>
        <w:t>nin</w:t>
      </w:r>
      <w:r w:rsidR="00DF4E7C">
        <w:rPr>
          <w:rFonts w:cs="Times New Roman"/>
        </w:rPr>
        <w:t xml:space="preserve"> </w:t>
      </w:r>
      <w:r w:rsidR="001F1274">
        <w:rPr>
          <w:rFonts w:cs="Times New Roman"/>
        </w:rPr>
        <w:t xml:space="preserve">(a.s) </w:t>
      </w:r>
      <w:r w:rsidRPr="00EA20DC">
        <w:rPr>
          <w:rFonts w:cs="Times New Roman"/>
        </w:rPr>
        <w:t>şöyle buyurduğu</w:t>
      </w:r>
      <w:r w:rsidR="00537B13" w:rsidRPr="00EA20DC">
        <w:rPr>
          <w:rFonts w:cs="Times New Roman"/>
        </w:rPr>
        <w:t>nu naklet</w:t>
      </w:r>
      <w:r w:rsidRPr="00EA20DC">
        <w:rPr>
          <w:rFonts w:cs="Times New Roman"/>
        </w:rPr>
        <w:t>mektedir</w:t>
      </w:r>
      <w:r w:rsidR="00DF4E7C">
        <w:rPr>
          <w:rFonts w:cs="Times New Roman"/>
        </w:rPr>
        <w:t xml:space="preserve">: </w:t>
      </w:r>
      <w:r w:rsidR="006B67CC">
        <w:rPr>
          <w:rFonts w:cs="Times New Roman"/>
        </w:rPr>
        <w:t>“</w:t>
      </w:r>
      <w:r w:rsidRPr="00EA20DC">
        <w:rPr>
          <w:rFonts w:cs="Times New Roman"/>
        </w:rPr>
        <w:t>Aziz ve celil olan Allah</w:t>
      </w:r>
      <w:r w:rsidR="006B67CC">
        <w:rPr>
          <w:rFonts w:cs="Times New Roman"/>
        </w:rPr>
        <w:t>’</w:t>
      </w:r>
      <w:r w:rsidRPr="00EA20DC">
        <w:rPr>
          <w:rFonts w:cs="Times New Roman"/>
        </w:rPr>
        <w:t xml:space="preserve">ın </w:t>
      </w:r>
      <w:r w:rsidR="00537B13" w:rsidRPr="00EA20DC">
        <w:rPr>
          <w:rFonts w:cs="Times New Roman"/>
        </w:rPr>
        <w:t>nispeti</w:t>
      </w:r>
      <w:r w:rsidRPr="00EA20DC">
        <w:rPr>
          <w:rFonts w:cs="Times New Roman"/>
        </w:rPr>
        <w:t xml:space="preserve"> şüphesiz </w:t>
      </w:r>
      <w:r w:rsidR="006B67CC" w:rsidRPr="006B4421">
        <w:rPr>
          <w:rStyle w:val="Heading1Char"/>
        </w:rPr>
        <w:t>“</w:t>
      </w:r>
      <w:r w:rsidRPr="006B4421">
        <w:rPr>
          <w:rStyle w:val="Heading1Char"/>
        </w:rPr>
        <w:t xml:space="preserve">Kul huvellahu </w:t>
      </w:r>
      <w:r w:rsidR="00537B13" w:rsidRPr="006B4421">
        <w:rPr>
          <w:rStyle w:val="Heading1Char"/>
        </w:rPr>
        <w:t>ehad</w:t>
      </w:r>
      <w:r w:rsidR="006B67CC" w:rsidRPr="006B4421">
        <w:rPr>
          <w:rStyle w:val="Heading1Char"/>
        </w:rPr>
        <w:t>”</w:t>
      </w:r>
      <w:r w:rsidRPr="00EA20DC">
        <w:rPr>
          <w:rFonts w:cs="Times New Roman"/>
        </w:rPr>
        <w:t xml:space="preserve"> suresidir</w:t>
      </w:r>
      <w:r w:rsidR="001F1274">
        <w:rPr>
          <w:rFonts w:cs="Times New Roman"/>
        </w:rPr>
        <w:t>.”</w:t>
      </w:r>
      <w:r w:rsidRPr="00EA20DC">
        <w:rPr>
          <w:rFonts w:cs="Times New Roman"/>
        </w:rPr>
        <w:t xml:space="preserve"> </w:t>
      </w:r>
      <w:r w:rsidRPr="00EA20DC">
        <w:rPr>
          <w:rStyle w:val="FootnoteReference"/>
          <w:rFonts w:cs="Times New Roman"/>
        </w:rPr>
        <w:footnoteReference w:id="399"/>
      </w:r>
      <w:r w:rsidRPr="00EA20DC">
        <w:rPr>
          <w:rFonts w:cs="Times New Roman"/>
        </w:rPr>
        <w:t xml:space="preserve"> İlel adlı kitap ise İmam Sadık</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Mi</w:t>
      </w:r>
      <w:r w:rsidR="006B67CC">
        <w:rPr>
          <w:rFonts w:cs="Times New Roman"/>
        </w:rPr>
        <w:t>’</w:t>
      </w:r>
      <w:r w:rsidRPr="00EA20DC">
        <w:rPr>
          <w:rFonts w:cs="Times New Roman"/>
        </w:rPr>
        <w:t>rac hadisinde şöyle buyurduğu yer almıştır</w:t>
      </w:r>
      <w:r w:rsidR="00DF4E7C">
        <w:rPr>
          <w:rFonts w:cs="Times New Roman"/>
        </w:rPr>
        <w:t xml:space="preserve">: </w:t>
      </w:r>
      <w:r w:rsidR="006B67CC">
        <w:rPr>
          <w:rFonts w:cs="Times New Roman"/>
        </w:rPr>
        <w:t>“</w:t>
      </w:r>
      <w:r w:rsidRPr="00EA20DC">
        <w:rPr>
          <w:rFonts w:cs="Times New Roman"/>
        </w:rPr>
        <w:t>Allah</w:t>
      </w:r>
      <w:r w:rsidR="00495432" w:rsidRPr="00EA20DC">
        <w:rPr>
          <w:rFonts w:cs="Times New Roman"/>
        </w:rPr>
        <w:t xml:space="preserve">-u </w:t>
      </w:r>
      <w:r w:rsidRPr="00EA20DC">
        <w:rPr>
          <w:rFonts w:cs="Times New Roman"/>
        </w:rPr>
        <w:t xml:space="preserve">Teala Allah </w:t>
      </w:r>
      <w:r w:rsidR="00537B13" w:rsidRPr="00EA20DC">
        <w:rPr>
          <w:rFonts w:cs="Times New Roman"/>
        </w:rPr>
        <w:t>Resulü</w:t>
      </w:r>
      <w:r w:rsidR="006B67CC">
        <w:rPr>
          <w:rFonts w:cs="Times New Roman"/>
        </w:rPr>
        <w:t>’</w:t>
      </w:r>
      <w:r w:rsidR="00537B13" w:rsidRPr="00EA20DC">
        <w:rPr>
          <w:rFonts w:cs="Times New Roman"/>
        </w:rPr>
        <w:t>ne</w:t>
      </w:r>
      <w:r w:rsidRPr="00EA20DC">
        <w:rPr>
          <w:rFonts w:cs="Times New Roman"/>
        </w:rPr>
        <w:t xml:space="preserve"> şöyle buyurmuştur</w:t>
      </w:r>
      <w:r w:rsidR="00DF4E7C">
        <w:rPr>
          <w:rFonts w:cs="Times New Roman"/>
        </w:rPr>
        <w:t xml:space="preserve">: </w:t>
      </w:r>
      <w:r w:rsidR="006B67CC">
        <w:rPr>
          <w:rFonts w:cs="Times New Roman"/>
        </w:rPr>
        <w:t>“</w:t>
      </w:r>
      <w:r w:rsidRPr="006B4421">
        <w:rPr>
          <w:rStyle w:val="Heading1Char"/>
        </w:rPr>
        <w:t xml:space="preserve">Kul huvellahu </w:t>
      </w:r>
      <w:r w:rsidR="00537B13" w:rsidRPr="006B4421">
        <w:rPr>
          <w:rStyle w:val="Heading1Char"/>
        </w:rPr>
        <w:t>ehad</w:t>
      </w:r>
      <w:r w:rsidRPr="00EA20DC">
        <w:rPr>
          <w:rFonts w:cs="Times New Roman"/>
        </w:rPr>
        <w:t xml:space="preserve"> suresini sana nazil olduğu şekliyle oku ki bu sure benim </w:t>
      </w:r>
      <w:r w:rsidR="00537B13" w:rsidRPr="00EA20DC">
        <w:rPr>
          <w:rFonts w:cs="Times New Roman"/>
        </w:rPr>
        <w:t>nispetim</w:t>
      </w:r>
      <w:r w:rsidRPr="00EA20DC">
        <w:rPr>
          <w:rFonts w:cs="Times New Roman"/>
        </w:rPr>
        <w:t xml:space="preserve"> ve tanıtımımdır</w:t>
      </w:r>
      <w:r w:rsidR="001F1274">
        <w:rPr>
          <w:rFonts w:cs="Times New Roman"/>
        </w:rPr>
        <w:t>.”</w:t>
      </w:r>
      <w:r w:rsidRPr="00EA20DC">
        <w:rPr>
          <w:rFonts w:cs="Times New Roman"/>
        </w:rPr>
        <w:t xml:space="preserve"> </w:t>
      </w:r>
      <w:r w:rsidRPr="00EA20DC">
        <w:rPr>
          <w:rStyle w:val="FootnoteReference"/>
          <w:rFonts w:cs="Times New Roman"/>
        </w:rPr>
        <w:footnoteReference w:id="400"/>
      </w:r>
    </w:p>
    <w:p w:rsidR="0099269B" w:rsidRPr="00EA20DC" w:rsidRDefault="00537B13" w:rsidP="00AD08E5">
      <w:pPr>
        <w:spacing w:line="320" w:lineRule="atLeast"/>
        <w:rPr>
          <w:rFonts w:cs="Times New Roman"/>
        </w:rPr>
      </w:pPr>
      <w:r w:rsidRPr="00EA20DC">
        <w:rPr>
          <w:rFonts w:cs="Times New Roman"/>
        </w:rPr>
        <w:t>Müellif</w:t>
      </w:r>
      <w:r w:rsidR="00DF4E7C">
        <w:rPr>
          <w:rFonts w:cs="Times New Roman"/>
        </w:rPr>
        <w:t xml:space="preserve">: </w:t>
      </w:r>
      <w:r w:rsidR="0099269B" w:rsidRPr="00EA20DC">
        <w:rPr>
          <w:rFonts w:cs="Times New Roman"/>
        </w:rPr>
        <w:t>Hakeza kendi senediyle Musa bin Cafer</w:t>
      </w:r>
      <w:r w:rsidR="006B67CC">
        <w:rPr>
          <w:rFonts w:cs="Times New Roman"/>
        </w:rPr>
        <w:t>’</w:t>
      </w:r>
      <w:r w:rsidR="0099269B" w:rsidRPr="00EA20DC">
        <w:rPr>
          <w:rFonts w:cs="Times New Roman"/>
        </w:rPr>
        <w:t>den bu rivayetin anlamı hakkında bir h</w:t>
      </w:r>
      <w:r w:rsidR="0099269B" w:rsidRPr="00EA20DC">
        <w:rPr>
          <w:rFonts w:cs="Times New Roman"/>
        </w:rPr>
        <w:t>a</w:t>
      </w:r>
      <w:r w:rsidR="0099269B" w:rsidRPr="00EA20DC">
        <w:rPr>
          <w:rFonts w:cs="Times New Roman"/>
        </w:rPr>
        <w:t>dis nakletmiştir</w:t>
      </w:r>
      <w:r w:rsidR="001F1274">
        <w:rPr>
          <w:rFonts w:cs="Times New Roman"/>
        </w:rPr>
        <w:t xml:space="preserve">. </w:t>
      </w:r>
      <w:r w:rsidR="0099269B" w:rsidRPr="00EA20DC">
        <w:rPr>
          <w:rStyle w:val="FootnoteReference"/>
          <w:rFonts w:cs="Times New Roman"/>
        </w:rPr>
        <w:footnoteReference w:id="401"/>
      </w:r>
    </w:p>
    <w:p w:rsidR="0099269B" w:rsidRPr="00EA20DC" w:rsidRDefault="00537B13" w:rsidP="00AD08E5">
      <w:pPr>
        <w:spacing w:line="320" w:lineRule="atLeast"/>
        <w:rPr>
          <w:rFonts w:cs="Times New Roman"/>
        </w:rPr>
      </w:pPr>
      <w:r w:rsidRPr="00EA20DC">
        <w:rPr>
          <w:rFonts w:cs="Times New Roman"/>
        </w:rPr>
        <w:t>e</w:t>
      </w:r>
      <w:r w:rsidR="0099269B" w:rsidRPr="00EA20DC">
        <w:rPr>
          <w:rFonts w:cs="Times New Roman"/>
        </w:rPr>
        <w:t>d</w:t>
      </w:r>
      <w:r w:rsidRPr="00EA20DC">
        <w:rPr>
          <w:rFonts w:cs="Times New Roman"/>
        </w:rPr>
        <w:t>-</w:t>
      </w:r>
      <w:r w:rsidR="004F6332" w:rsidRPr="00EA20DC">
        <w:rPr>
          <w:rFonts w:cs="Times New Roman"/>
        </w:rPr>
        <w:t>Dur</w:t>
      </w:r>
      <w:r w:rsidR="004F6332">
        <w:rPr>
          <w:rFonts w:cs="Times New Roman"/>
        </w:rPr>
        <w:t>r</w:t>
      </w:r>
      <w:r w:rsidR="006B67CC">
        <w:rPr>
          <w:rFonts w:cs="Times New Roman"/>
        </w:rPr>
        <w:t>’</w:t>
      </w:r>
      <w:r w:rsidR="004F6332" w:rsidRPr="00EA20DC">
        <w:rPr>
          <w:rFonts w:cs="Times New Roman"/>
        </w:rPr>
        <w:t>ul</w:t>
      </w:r>
      <w:r w:rsidR="0099269B" w:rsidRPr="00EA20DC">
        <w:rPr>
          <w:rFonts w:cs="Times New Roman"/>
        </w:rPr>
        <w:t xml:space="preserve"> Mensur adlı kitapta yer aldığına göre ise Ebu Ubeyd, Fezail adlı kitabında İbni Abbas</w:t>
      </w:r>
      <w:r w:rsidR="006B67CC">
        <w:rPr>
          <w:rFonts w:cs="Times New Roman"/>
        </w:rPr>
        <w:t>’</w:t>
      </w:r>
      <w:r w:rsidR="0099269B" w:rsidRPr="00EA20DC">
        <w:rPr>
          <w:rFonts w:cs="Times New Roman"/>
        </w:rPr>
        <w:t xml:space="preserve">dan naklen Allah </w:t>
      </w:r>
      <w:r w:rsidRPr="00EA20DC">
        <w:rPr>
          <w:rFonts w:cs="Times New Roman"/>
        </w:rPr>
        <w:t>Resulü</w:t>
      </w:r>
      <w:r w:rsidR="006B67CC">
        <w:rPr>
          <w:rFonts w:cs="Times New Roman"/>
        </w:rPr>
        <w:t>’</w:t>
      </w:r>
      <w:r w:rsidRPr="00EA20DC">
        <w:rPr>
          <w:rFonts w:cs="Times New Roman"/>
        </w:rPr>
        <w:t>nün</w:t>
      </w:r>
      <w:r w:rsidR="00DF4E7C">
        <w:rPr>
          <w:rFonts w:cs="Times New Roman"/>
        </w:rPr>
        <w:t xml:space="preserve"> </w:t>
      </w:r>
      <w:r w:rsidR="001F1274">
        <w:rPr>
          <w:rFonts w:cs="Times New Roman"/>
        </w:rPr>
        <w:t xml:space="preserve">(s.a.a) </w:t>
      </w:r>
      <w:r w:rsidR="0099269B" w:rsidRPr="00EA20DC">
        <w:rPr>
          <w:rFonts w:cs="Times New Roman"/>
        </w:rPr>
        <w:t>şöyle buyurduğu</w:t>
      </w:r>
      <w:r w:rsidRPr="00EA20DC">
        <w:rPr>
          <w:rFonts w:cs="Times New Roman"/>
        </w:rPr>
        <w:t>nu</w:t>
      </w:r>
      <w:r w:rsidR="0099269B" w:rsidRPr="00EA20DC">
        <w:rPr>
          <w:rFonts w:cs="Times New Roman"/>
        </w:rPr>
        <w:t xml:space="preserve"> rivayet e</w:t>
      </w:r>
      <w:r w:rsidRPr="00EA20DC">
        <w:rPr>
          <w:rFonts w:cs="Times New Roman"/>
        </w:rPr>
        <w:t>t</w:t>
      </w:r>
      <w:r w:rsidR="0099269B" w:rsidRPr="00EA20DC">
        <w:rPr>
          <w:rFonts w:cs="Times New Roman"/>
        </w:rPr>
        <w:t>miştir</w:t>
      </w:r>
      <w:r w:rsidR="00DF4E7C">
        <w:rPr>
          <w:rFonts w:cs="Times New Roman"/>
        </w:rPr>
        <w:t xml:space="preserve">: </w:t>
      </w:r>
      <w:r w:rsidR="006B67CC">
        <w:rPr>
          <w:rFonts w:cs="Times New Roman"/>
        </w:rPr>
        <w:t>“</w:t>
      </w:r>
      <w:r w:rsidR="0099269B" w:rsidRPr="006B4421">
        <w:rPr>
          <w:rStyle w:val="Heading1Char"/>
        </w:rPr>
        <w:t>Kul</w:t>
      </w:r>
      <w:r w:rsidRPr="006B4421">
        <w:rPr>
          <w:rStyle w:val="Heading1Char"/>
        </w:rPr>
        <w:t xml:space="preserve"> </w:t>
      </w:r>
      <w:r w:rsidR="0099269B" w:rsidRPr="006B4421">
        <w:rPr>
          <w:rStyle w:val="Heading1Char"/>
        </w:rPr>
        <w:t xml:space="preserve">huvellahu </w:t>
      </w:r>
      <w:r w:rsidRPr="006B4421">
        <w:rPr>
          <w:rStyle w:val="Heading1Char"/>
        </w:rPr>
        <w:t>ehad</w:t>
      </w:r>
      <w:r w:rsidR="0099269B" w:rsidRPr="00EA20DC">
        <w:rPr>
          <w:rFonts w:cs="Times New Roman"/>
        </w:rPr>
        <w:t xml:space="preserve"> suresi Kur</w:t>
      </w:r>
      <w:r w:rsidR="006B67CC">
        <w:rPr>
          <w:rFonts w:cs="Times New Roman"/>
        </w:rPr>
        <w:t>’</w:t>
      </w:r>
      <w:r w:rsidR="0099269B" w:rsidRPr="00EA20DC">
        <w:rPr>
          <w:rFonts w:cs="Times New Roman"/>
        </w:rPr>
        <w:t>an</w:t>
      </w:r>
      <w:r w:rsidR="006B67CC">
        <w:rPr>
          <w:rFonts w:cs="Times New Roman"/>
        </w:rPr>
        <w:t>’</w:t>
      </w:r>
      <w:r w:rsidR="0099269B" w:rsidRPr="00EA20DC">
        <w:rPr>
          <w:rFonts w:cs="Times New Roman"/>
        </w:rPr>
        <w:t xml:space="preserve">ın </w:t>
      </w:r>
      <w:r w:rsidRPr="00EA20DC">
        <w:rPr>
          <w:rFonts w:cs="Times New Roman"/>
        </w:rPr>
        <w:t>üçte</w:t>
      </w:r>
      <w:r w:rsidR="0099269B" w:rsidRPr="00EA20DC">
        <w:rPr>
          <w:rFonts w:cs="Times New Roman"/>
        </w:rPr>
        <w:t xml:space="preserve"> biridir</w:t>
      </w:r>
      <w:r w:rsidR="001F1274">
        <w:rPr>
          <w:rFonts w:cs="Times New Roman"/>
        </w:rPr>
        <w:t>.”</w:t>
      </w:r>
      <w:r w:rsidR="0099269B" w:rsidRPr="00EA20DC">
        <w:rPr>
          <w:rFonts w:cs="Times New Roman"/>
        </w:rPr>
        <w:t xml:space="preserve"> </w:t>
      </w:r>
      <w:r w:rsidR="0099269B" w:rsidRPr="00EA20DC">
        <w:rPr>
          <w:rStyle w:val="FootnoteReference"/>
          <w:rFonts w:cs="Times New Roman"/>
        </w:rPr>
        <w:footnoteReference w:id="402"/>
      </w:r>
    </w:p>
    <w:p w:rsidR="0099269B" w:rsidRPr="00EA20DC" w:rsidRDefault="00537B13" w:rsidP="00AD08E5">
      <w:pPr>
        <w:spacing w:line="320" w:lineRule="atLeast"/>
        <w:rPr>
          <w:rFonts w:cs="Times New Roman"/>
        </w:rPr>
      </w:pPr>
      <w:r w:rsidRPr="00EA20DC">
        <w:rPr>
          <w:rFonts w:cs="Times New Roman"/>
        </w:rPr>
        <w:t>Müellif</w:t>
      </w:r>
      <w:r w:rsidR="00DF4E7C">
        <w:rPr>
          <w:rFonts w:cs="Times New Roman"/>
        </w:rPr>
        <w:t xml:space="preserve">: </w:t>
      </w:r>
      <w:r w:rsidR="0099269B" w:rsidRPr="00EA20DC">
        <w:rPr>
          <w:rFonts w:cs="Times New Roman"/>
        </w:rPr>
        <w:t>Ehl</w:t>
      </w:r>
      <w:r w:rsidR="00495432" w:rsidRPr="00EA20DC">
        <w:rPr>
          <w:rFonts w:cs="Times New Roman"/>
        </w:rPr>
        <w:t xml:space="preserve">-i </w:t>
      </w:r>
      <w:r w:rsidR="0099269B" w:rsidRPr="00EA20DC">
        <w:rPr>
          <w:rFonts w:cs="Times New Roman"/>
        </w:rPr>
        <w:t>Sünnet yoluyla bu anlamda nakledilen bir çok rivayetler vardır ve bunu İbn</w:t>
      </w:r>
      <w:r w:rsidR="00495432" w:rsidRPr="00EA20DC">
        <w:rPr>
          <w:rFonts w:cs="Times New Roman"/>
        </w:rPr>
        <w:t xml:space="preserve">-i </w:t>
      </w:r>
      <w:r w:rsidR="0099269B" w:rsidRPr="00EA20DC">
        <w:rPr>
          <w:rFonts w:cs="Times New Roman"/>
        </w:rPr>
        <w:t>Abbas</w:t>
      </w:r>
      <w:r w:rsidR="00DF4E7C">
        <w:rPr>
          <w:rFonts w:cs="Times New Roman"/>
        </w:rPr>
        <w:t xml:space="preserve"> (</w:t>
      </w:r>
      <w:r w:rsidR="0099269B" w:rsidRPr="00EA20DC">
        <w:rPr>
          <w:rFonts w:cs="Times New Roman"/>
        </w:rPr>
        <w:t>ki rivayeti nakledildi</w:t>
      </w:r>
      <w:r w:rsidR="001F1274">
        <w:rPr>
          <w:rFonts w:cs="Times New Roman"/>
        </w:rPr>
        <w:t xml:space="preserve">) </w:t>
      </w:r>
      <w:r w:rsidR="0099269B" w:rsidRPr="00EA20DC">
        <w:rPr>
          <w:rFonts w:cs="Times New Roman"/>
        </w:rPr>
        <w:t>, Ebi Derda, İbn</w:t>
      </w:r>
      <w:r w:rsidR="00495432" w:rsidRPr="00EA20DC">
        <w:rPr>
          <w:rFonts w:cs="Times New Roman"/>
        </w:rPr>
        <w:t xml:space="preserve">-i </w:t>
      </w:r>
      <w:r w:rsidR="0099269B" w:rsidRPr="00EA20DC">
        <w:rPr>
          <w:rFonts w:cs="Times New Roman"/>
        </w:rPr>
        <w:t>Ömer, Cabir, İbn</w:t>
      </w:r>
      <w:r w:rsidR="00495432" w:rsidRPr="00EA20DC">
        <w:rPr>
          <w:rFonts w:cs="Times New Roman"/>
        </w:rPr>
        <w:t xml:space="preserve">-i </w:t>
      </w:r>
      <w:r w:rsidR="0099269B" w:rsidRPr="00EA20DC">
        <w:rPr>
          <w:rFonts w:cs="Times New Roman"/>
        </w:rPr>
        <w:t xml:space="preserve">Mesud, Ebi Said Hudri, Muaz bir Enes, Ebi Eyyub, Ebi Emame ve benzeri ünlü sahabiler Allah </w:t>
      </w:r>
      <w:r w:rsidR="004F6332" w:rsidRPr="00EA20DC">
        <w:rPr>
          <w:rFonts w:cs="Times New Roman"/>
        </w:rPr>
        <w:t>Resulü</w:t>
      </w:r>
      <w:r w:rsidR="006B67CC">
        <w:rPr>
          <w:rFonts w:cs="Times New Roman"/>
        </w:rPr>
        <w:t>’</w:t>
      </w:r>
      <w:r w:rsidR="004F6332" w:rsidRPr="00EA20DC">
        <w:rPr>
          <w:rFonts w:cs="Times New Roman"/>
        </w:rPr>
        <w:t>nden</w:t>
      </w:r>
      <w:r w:rsidR="0099269B" w:rsidRPr="00EA20DC">
        <w:rPr>
          <w:rFonts w:cs="Times New Roman"/>
        </w:rPr>
        <w:t xml:space="preserve"> nakle</w:t>
      </w:r>
      <w:r w:rsidR="0099269B" w:rsidRPr="00EA20DC">
        <w:rPr>
          <w:rFonts w:cs="Times New Roman"/>
        </w:rPr>
        <w:t>t</w:t>
      </w:r>
      <w:r w:rsidR="0099269B" w:rsidRPr="00EA20DC">
        <w:rPr>
          <w:rFonts w:cs="Times New Roman"/>
        </w:rPr>
        <w:t>mişlerdir</w:t>
      </w:r>
      <w:r w:rsidR="001F1274">
        <w:rPr>
          <w:rFonts w:cs="Times New Roman"/>
        </w:rPr>
        <w:t xml:space="preserve">. </w:t>
      </w:r>
      <w:r w:rsidR="0099269B" w:rsidRPr="00EA20DC">
        <w:rPr>
          <w:rFonts w:cs="Times New Roman"/>
        </w:rPr>
        <w:t>Hakeza Ehl</w:t>
      </w:r>
      <w:r w:rsidR="00495432" w:rsidRPr="00EA20DC">
        <w:rPr>
          <w:rFonts w:cs="Times New Roman"/>
        </w:rPr>
        <w:t xml:space="preserve">-i </w:t>
      </w:r>
      <w:r w:rsidR="0099269B" w:rsidRPr="00EA20DC">
        <w:rPr>
          <w:rFonts w:cs="Times New Roman"/>
        </w:rPr>
        <w:t>Beyt İmamları</w:t>
      </w:r>
      <w:r w:rsidR="006B67CC">
        <w:rPr>
          <w:rFonts w:cs="Times New Roman"/>
        </w:rPr>
        <w:t>’</w:t>
      </w:r>
      <w:r w:rsidR="0099269B" w:rsidRPr="00EA20DC">
        <w:rPr>
          <w:rFonts w:cs="Times New Roman"/>
        </w:rPr>
        <w:t>ndan</w:t>
      </w:r>
      <w:r w:rsidR="00DF4E7C">
        <w:rPr>
          <w:rFonts w:cs="Times New Roman"/>
        </w:rPr>
        <w:t xml:space="preserve"> </w:t>
      </w:r>
      <w:r w:rsidR="001F1274">
        <w:rPr>
          <w:rFonts w:cs="Times New Roman"/>
        </w:rPr>
        <w:t xml:space="preserve">(a.s) </w:t>
      </w:r>
      <w:r w:rsidR="0099269B" w:rsidRPr="00EA20DC">
        <w:rPr>
          <w:rFonts w:cs="Times New Roman"/>
        </w:rPr>
        <w:t>nakledilen ve de müfessirlerin çeşitli şeki</w:t>
      </w:r>
      <w:r w:rsidR="0099269B" w:rsidRPr="00EA20DC">
        <w:rPr>
          <w:rFonts w:cs="Times New Roman"/>
        </w:rPr>
        <w:t>l</w:t>
      </w:r>
      <w:r w:rsidR="0099269B" w:rsidRPr="00EA20DC">
        <w:rPr>
          <w:rFonts w:cs="Times New Roman"/>
        </w:rPr>
        <w:t>lerde yorumladıkları rivayetlerde ise en itidalli şekliyle şöyle yer almıştır ki Kur</w:t>
      </w:r>
      <w:r w:rsidR="006B67CC">
        <w:rPr>
          <w:rFonts w:cs="Times New Roman"/>
        </w:rPr>
        <w:t>’</w:t>
      </w:r>
      <w:r w:rsidR="0099269B" w:rsidRPr="00EA20DC">
        <w:rPr>
          <w:rFonts w:cs="Times New Roman"/>
        </w:rPr>
        <w:t>ani öğretil</w:t>
      </w:r>
      <w:r w:rsidR="0099269B" w:rsidRPr="00EA20DC">
        <w:rPr>
          <w:rFonts w:cs="Times New Roman"/>
        </w:rPr>
        <w:t>e</w:t>
      </w:r>
      <w:r w:rsidRPr="00EA20DC">
        <w:rPr>
          <w:rFonts w:cs="Times New Roman"/>
        </w:rPr>
        <w:t>rin bütünü üç temel ilke</w:t>
      </w:r>
      <w:r w:rsidR="0099269B" w:rsidRPr="00EA20DC">
        <w:rPr>
          <w:rFonts w:cs="Times New Roman"/>
        </w:rPr>
        <w:t>ye dönmektedir</w:t>
      </w:r>
      <w:r w:rsidR="00DF4E7C">
        <w:rPr>
          <w:rFonts w:cs="Times New Roman"/>
        </w:rPr>
        <w:t xml:space="preserve">: </w:t>
      </w:r>
      <w:r w:rsidRPr="00EA20DC">
        <w:rPr>
          <w:rFonts w:cs="Times New Roman"/>
        </w:rPr>
        <w:t>Tevhit</w:t>
      </w:r>
      <w:r w:rsidR="0099269B" w:rsidRPr="00EA20DC">
        <w:rPr>
          <w:rFonts w:cs="Times New Roman"/>
        </w:rPr>
        <w:t xml:space="preserve">, </w:t>
      </w:r>
      <w:r w:rsidRPr="00EA20DC">
        <w:rPr>
          <w:rFonts w:cs="Times New Roman"/>
        </w:rPr>
        <w:t>nübüvvet</w:t>
      </w:r>
      <w:r w:rsidR="0099269B" w:rsidRPr="00EA20DC">
        <w:rPr>
          <w:rFonts w:cs="Times New Roman"/>
        </w:rPr>
        <w:t xml:space="preserve"> ve </w:t>
      </w:r>
      <w:r w:rsidRPr="00EA20DC">
        <w:rPr>
          <w:rFonts w:cs="Times New Roman"/>
        </w:rPr>
        <w:t>a</w:t>
      </w:r>
      <w:r w:rsidR="0099269B" w:rsidRPr="00EA20DC">
        <w:rPr>
          <w:rFonts w:cs="Times New Roman"/>
        </w:rPr>
        <w:t>hiret</w:t>
      </w:r>
      <w:r w:rsidR="001F1274">
        <w:rPr>
          <w:rFonts w:cs="Times New Roman"/>
        </w:rPr>
        <w:t xml:space="preserve">. </w:t>
      </w:r>
      <w:r w:rsidR="0099269B" w:rsidRPr="00EA20DC">
        <w:rPr>
          <w:rFonts w:cs="Times New Roman"/>
        </w:rPr>
        <w:t>Söz konusu sure ise bu üç ilkeden birine işaret etmiştir</w:t>
      </w:r>
      <w:r w:rsidR="001F1274">
        <w:rPr>
          <w:rFonts w:cs="Times New Roman"/>
        </w:rPr>
        <w:t xml:space="preserve">. </w:t>
      </w:r>
      <w:r w:rsidR="0099269B" w:rsidRPr="00EA20DC">
        <w:rPr>
          <w:rFonts w:cs="Times New Roman"/>
        </w:rPr>
        <w:t>Baştan sona bu konuyu dile getirmiştir ve bu temel ilke tehvid ilkesidir</w:t>
      </w:r>
      <w:r w:rsidR="001F1274">
        <w:rPr>
          <w:rFonts w:cs="Times New Roman"/>
        </w:rPr>
        <w:t>.”</w:t>
      </w:r>
      <w:r w:rsidR="0099269B" w:rsidRPr="00EA20DC">
        <w:rPr>
          <w:rFonts w:cs="Times New Roman"/>
        </w:rPr>
        <w:t xml:space="preserve"> </w:t>
      </w:r>
      <w:r w:rsidR="0099269B" w:rsidRPr="00EA20DC">
        <w:rPr>
          <w:rStyle w:val="FootnoteReference"/>
          <w:rFonts w:cs="Times New Roman"/>
        </w:rPr>
        <w:footnoteReference w:id="403"/>
      </w:r>
    </w:p>
    <w:p w:rsidR="0099269B" w:rsidRPr="00EA20DC" w:rsidRDefault="0099269B" w:rsidP="00AD08E5">
      <w:pPr>
        <w:spacing w:line="320" w:lineRule="atLeast"/>
        <w:rPr>
          <w:rFonts w:cs="Times New Roman"/>
        </w:rPr>
      </w:pPr>
      <w:r w:rsidRPr="00EA20DC">
        <w:rPr>
          <w:rFonts w:cs="Times New Roman"/>
        </w:rPr>
        <w:t>Tevhid kitabında ise Hz</w:t>
      </w:r>
      <w:r w:rsidR="001F1274">
        <w:rPr>
          <w:rFonts w:cs="Times New Roman"/>
        </w:rPr>
        <w:t xml:space="preserve">. </w:t>
      </w:r>
      <w:r w:rsidRPr="00EA20DC">
        <w:rPr>
          <w:rFonts w:cs="Times New Roman"/>
        </w:rPr>
        <w:t>Ali</w:t>
      </w:r>
      <w:r w:rsidR="006B67CC">
        <w:rPr>
          <w:rFonts w:cs="Times New Roman"/>
        </w:rPr>
        <w:t>’</w:t>
      </w:r>
      <w:r w:rsidRPr="00EA20DC">
        <w:rPr>
          <w:rFonts w:cs="Times New Roman"/>
        </w:rPr>
        <w:t>nin</w:t>
      </w:r>
      <w:r w:rsidR="00DF4E7C">
        <w:rPr>
          <w:rFonts w:cs="Times New Roman"/>
        </w:rPr>
        <w:t xml:space="preserve"> </w:t>
      </w:r>
      <w:r w:rsidR="001F1274">
        <w:rPr>
          <w:rFonts w:cs="Times New Roman"/>
        </w:rPr>
        <w:t xml:space="preserve">(a.s) </w:t>
      </w:r>
      <w:r w:rsidRPr="00EA20DC">
        <w:rPr>
          <w:rFonts w:cs="Times New Roman"/>
        </w:rPr>
        <w:t>şöyle buyurduğu yer almıştır</w:t>
      </w:r>
      <w:r w:rsidR="00DF4E7C">
        <w:rPr>
          <w:rFonts w:cs="Times New Roman"/>
        </w:rPr>
        <w:t xml:space="preserve">: </w:t>
      </w:r>
      <w:r w:rsidR="006B67CC">
        <w:rPr>
          <w:rFonts w:cs="Times New Roman"/>
        </w:rPr>
        <w:t>“</w:t>
      </w:r>
      <w:r w:rsidRPr="00EA20DC">
        <w:rPr>
          <w:rFonts w:cs="Times New Roman"/>
        </w:rPr>
        <w:t>Rüya aleminde H</w:t>
      </w:r>
      <w:r w:rsidRPr="00EA20DC">
        <w:rPr>
          <w:rFonts w:cs="Times New Roman"/>
        </w:rPr>
        <w:t>ı</w:t>
      </w:r>
      <w:r w:rsidRPr="00EA20DC">
        <w:rPr>
          <w:rFonts w:cs="Times New Roman"/>
        </w:rPr>
        <w:t>zır</w:t>
      </w:r>
      <w:r w:rsidR="006B67CC">
        <w:rPr>
          <w:rFonts w:cs="Times New Roman"/>
        </w:rPr>
        <w:t>’</w:t>
      </w:r>
      <w:r w:rsidRPr="00EA20DC">
        <w:rPr>
          <w:rFonts w:cs="Times New Roman"/>
        </w:rPr>
        <w:t>ı</w:t>
      </w:r>
      <w:r w:rsidR="00DF4E7C">
        <w:rPr>
          <w:rFonts w:cs="Times New Roman"/>
        </w:rPr>
        <w:t xml:space="preserve"> </w:t>
      </w:r>
      <w:r w:rsidR="001F1274">
        <w:rPr>
          <w:rFonts w:cs="Times New Roman"/>
        </w:rPr>
        <w:t xml:space="preserve">(a.s) </w:t>
      </w:r>
      <w:r w:rsidRPr="00EA20DC">
        <w:rPr>
          <w:rFonts w:cs="Times New Roman"/>
        </w:rPr>
        <w:t>gördüm</w:t>
      </w:r>
      <w:r w:rsidR="001F1274">
        <w:rPr>
          <w:rFonts w:cs="Times New Roman"/>
        </w:rPr>
        <w:t xml:space="preserve">. </w:t>
      </w:r>
      <w:r w:rsidRPr="00EA20DC">
        <w:rPr>
          <w:rFonts w:cs="Times New Roman"/>
        </w:rPr>
        <w:t>Bu gece</w:t>
      </w:r>
      <w:r w:rsidR="00537B13" w:rsidRPr="00EA20DC">
        <w:rPr>
          <w:rFonts w:cs="Times New Roman"/>
        </w:rPr>
        <w:t>,</w:t>
      </w:r>
      <w:r w:rsidRPr="00EA20DC">
        <w:rPr>
          <w:rFonts w:cs="Times New Roman"/>
        </w:rPr>
        <w:t xml:space="preserve"> bedir savaşından bir gün önceydi</w:t>
      </w:r>
      <w:r w:rsidR="001F1274">
        <w:rPr>
          <w:rFonts w:cs="Times New Roman"/>
        </w:rPr>
        <w:t xml:space="preserve">. </w:t>
      </w:r>
      <w:r w:rsidR="00537B13" w:rsidRPr="00EA20DC">
        <w:rPr>
          <w:rFonts w:cs="Times New Roman"/>
        </w:rPr>
        <w:t>Hz</w:t>
      </w:r>
      <w:r w:rsidR="001F1274">
        <w:rPr>
          <w:rFonts w:cs="Times New Roman"/>
        </w:rPr>
        <w:t xml:space="preserve">. </w:t>
      </w:r>
      <w:r w:rsidR="00537B13" w:rsidRPr="00EA20DC">
        <w:rPr>
          <w:rFonts w:cs="Times New Roman"/>
        </w:rPr>
        <w:t>Hızır</w:t>
      </w:r>
      <w:r w:rsidR="006B67CC">
        <w:rPr>
          <w:rFonts w:cs="Times New Roman"/>
        </w:rPr>
        <w:t>’</w:t>
      </w:r>
      <w:r w:rsidR="00537B13" w:rsidRPr="00EA20DC">
        <w:rPr>
          <w:rFonts w:cs="Times New Roman"/>
        </w:rPr>
        <w:t>a</w:t>
      </w:r>
      <w:r w:rsidR="00DF4E7C">
        <w:rPr>
          <w:rFonts w:cs="Times New Roman"/>
        </w:rPr>
        <w:t xml:space="preserve"> </w:t>
      </w:r>
      <w:r w:rsidR="001F1274">
        <w:rPr>
          <w:rFonts w:cs="Times New Roman"/>
        </w:rPr>
        <w:t xml:space="preserve">(a.s) </w:t>
      </w:r>
      <w:r w:rsidRPr="00EA20DC">
        <w:rPr>
          <w:rFonts w:cs="Times New Roman"/>
        </w:rPr>
        <w:t>şöyle arz</w:t>
      </w:r>
      <w:r w:rsidR="00537B13" w:rsidRPr="00EA20DC">
        <w:rPr>
          <w:rFonts w:cs="Times New Roman"/>
        </w:rPr>
        <w:t xml:space="preserve"> </w:t>
      </w:r>
      <w:r w:rsidRPr="00EA20DC">
        <w:rPr>
          <w:rFonts w:cs="Times New Roman"/>
        </w:rPr>
        <w:t>e</w:t>
      </w:r>
      <w:r w:rsidRPr="00EA20DC">
        <w:rPr>
          <w:rFonts w:cs="Times New Roman"/>
        </w:rPr>
        <w:t>t</w:t>
      </w:r>
      <w:r w:rsidRPr="00EA20DC">
        <w:rPr>
          <w:rFonts w:cs="Times New Roman"/>
        </w:rPr>
        <w:t>tim</w:t>
      </w:r>
      <w:r w:rsidR="00DF4E7C">
        <w:rPr>
          <w:rFonts w:cs="Times New Roman"/>
        </w:rPr>
        <w:t xml:space="preserve">: </w:t>
      </w:r>
      <w:r w:rsidR="006B67CC">
        <w:rPr>
          <w:rFonts w:cs="Times New Roman"/>
        </w:rPr>
        <w:t>“</w:t>
      </w:r>
      <w:r w:rsidRPr="00EA20DC">
        <w:rPr>
          <w:rFonts w:cs="Times New Roman"/>
        </w:rPr>
        <w:t>Bildiğin şeylerden birazını bana da öğren ki düşmanlara galip geleyim</w:t>
      </w:r>
      <w:r w:rsidR="001F1274">
        <w:rPr>
          <w:rFonts w:cs="Times New Roman"/>
        </w:rPr>
        <w:t>.”</w:t>
      </w:r>
      <w:r w:rsidRPr="00EA20DC">
        <w:rPr>
          <w:rFonts w:cs="Times New Roman"/>
        </w:rPr>
        <w:t xml:space="preserve"> Hızır şöyle d</w:t>
      </w:r>
      <w:r w:rsidRPr="00EA20DC">
        <w:rPr>
          <w:rFonts w:cs="Times New Roman"/>
        </w:rPr>
        <w:t>e</w:t>
      </w:r>
      <w:r w:rsidRPr="00EA20DC">
        <w:rPr>
          <w:rFonts w:cs="Times New Roman"/>
        </w:rPr>
        <w:t>di</w:t>
      </w:r>
      <w:r w:rsidR="00DF4E7C">
        <w:rPr>
          <w:rFonts w:cs="Times New Roman"/>
        </w:rPr>
        <w:t xml:space="preserve">: </w:t>
      </w:r>
      <w:r w:rsidR="006B67CC">
        <w:rPr>
          <w:rFonts w:cs="Times New Roman"/>
        </w:rPr>
        <w:t>“</w:t>
      </w:r>
      <w:r w:rsidRPr="00EA20DC">
        <w:rPr>
          <w:rFonts w:cs="Times New Roman"/>
        </w:rPr>
        <w:t xml:space="preserve">O halde şöyle </w:t>
      </w:r>
      <w:r w:rsidR="00537B13" w:rsidRPr="00EA20DC">
        <w:rPr>
          <w:rFonts w:cs="Times New Roman"/>
        </w:rPr>
        <w:t>d</w:t>
      </w:r>
      <w:r w:rsidRPr="00EA20DC">
        <w:rPr>
          <w:rFonts w:cs="Times New Roman"/>
        </w:rPr>
        <w:t>e</w:t>
      </w:r>
      <w:r w:rsidR="00DF4E7C">
        <w:rPr>
          <w:rFonts w:cs="Times New Roman"/>
        </w:rPr>
        <w:t xml:space="preserve">: </w:t>
      </w:r>
      <w:r w:rsidR="006B67CC">
        <w:rPr>
          <w:rFonts w:cs="Times New Roman"/>
        </w:rPr>
        <w:t>“</w:t>
      </w:r>
      <w:r w:rsidRPr="006B4421">
        <w:rPr>
          <w:rStyle w:val="Heading1Char"/>
        </w:rPr>
        <w:t>Ya men la huve illa huve</w:t>
      </w:r>
      <w:r w:rsidR="006B67CC" w:rsidRPr="006B4421">
        <w:rPr>
          <w:rStyle w:val="Heading1Char"/>
        </w:rPr>
        <w:t>”</w:t>
      </w:r>
      <w:r w:rsidR="00537B13" w:rsidRPr="00EA20DC">
        <w:rPr>
          <w:rStyle w:val="FootnoteReference"/>
          <w:rFonts w:cs="Times New Roman"/>
          <w:b/>
          <w:bCs/>
        </w:rPr>
        <w:footnoteReference w:id="404"/>
      </w:r>
      <w:r w:rsidRPr="00EA20DC">
        <w:rPr>
          <w:rFonts w:cs="Times New Roman"/>
        </w:rPr>
        <w:t xml:space="preserve"> Sabah olunca rüyamı Allah </w:t>
      </w:r>
      <w:r w:rsidR="00537B13" w:rsidRPr="00EA20DC">
        <w:rPr>
          <w:rFonts w:cs="Times New Roman"/>
        </w:rPr>
        <w:t>Resulü</w:t>
      </w:r>
      <w:r w:rsidR="006B67CC">
        <w:rPr>
          <w:rFonts w:cs="Times New Roman"/>
        </w:rPr>
        <w:t>’</w:t>
      </w:r>
      <w:r w:rsidR="00537B13" w:rsidRPr="00EA20DC">
        <w:rPr>
          <w:rFonts w:cs="Times New Roman"/>
        </w:rPr>
        <w:t>ne</w:t>
      </w:r>
      <w:r w:rsidR="00DF4E7C">
        <w:rPr>
          <w:rFonts w:cs="Times New Roman"/>
        </w:rPr>
        <w:t xml:space="preserve"> </w:t>
      </w:r>
      <w:r w:rsidR="001F1274">
        <w:rPr>
          <w:rFonts w:cs="Times New Roman"/>
        </w:rPr>
        <w:t xml:space="preserve">(s.a.a) </w:t>
      </w:r>
      <w:r w:rsidR="00537B13" w:rsidRPr="00EA20DC">
        <w:rPr>
          <w:rFonts w:cs="Times New Roman"/>
        </w:rPr>
        <w:t>arz ettim</w:t>
      </w:r>
      <w:r w:rsidR="001F1274">
        <w:rPr>
          <w:rFonts w:cs="Times New Roman"/>
        </w:rPr>
        <w:t xml:space="preserve">. </w:t>
      </w:r>
      <w:r w:rsidRPr="00EA20DC">
        <w:rPr>
          <w:rFonts w:cs="Times New Roman"/>
        </w:rPr>
        <w:t>Bana şöyle buyurdu</w:t>
      </w:r>
      <w:r w:rsidR="00DF4E7C">
        <w:rPr>
          <w:rFonts w:cs="Times New Roman"/>
        </w:rPr>
        <w:t xml:space="preserve">: </w:t>
      </w:r>
      <w:r w:rsidR="006B67CC">
        <w:rPr>
          <w:rFonts w:cs="Times New Roman"/>
        </w:rPr>
        <w:t>“</w:t>
      </w:r>
      <w:r w:rsidR="00537B13" w:rsidRPr="00EA20DC">
        <w:rPr>
          <w:rFonts w:cs="Times New Roman"/>
        </w:rPr>
        <w:t>Ey Ali, i</w:t>
      </w:r>
      <w:r w:rsidRPr="00EA20DC">
        <w:rPr>
          <w:rFonts w:cs="Times New Roman"/>
        </w:rPr>
        <w:t>sm</w:t>
      </w:r>
      <w:r w:rsidR="00537B13" w:rsidRPr="00EA20DC">
        <w:rPr>
          <w:rFonts w:cs="Times New Roman"/>
        </w:rPr>
        <w:t>-</w:t>
      </w:r>
      <w:r w:rsidRPr="00EA20DC">
        <w:rPr>
          <w:rFonts w:cs="Times New Roman"/>
        </w:rPr>
        <w:t xml:space="preserve">i </w:t>
      </w:r>
      <w:r w:rsidR="00537B13" w:rsidRPr="00EA20DC">
        <w:rPr>
          <w:rFonts w:cs="Times New Roman"/>
        </w:rPr>
        <w:t>a</w:t>
      </w:r>
      <w:r w:rsidR="006B67CC">
        <w:rPr>
          <w:rFonts w:cs="Times New Roman"/>
        </w:rPr>
        <w:t>’</w:t>
      </w:r>
      <w:r w:rsidRPr="00EA20DC">
        <w:rPr>
          <w:rFonts w:cs="Times New Roman"/>
        </w:rPr>
        <w:t>zam</w:t>
      </w:r>
      <w:r w:rsidR="006B67CC">
        <w:rPr>
          <w:rFonts w:cs="Times New Roman"/>
        </w:rPr>
        <w:t>’</w:t>
      </w:r>
      <w:r w:rsidRPr="00EA20DC">
        <w:rPr>
          <w:rFonts w:cs="Times New Roman"/>
        </w:rPr>
        <w:t>ı öğrenmiş oldun</w:t>
      </w:r>
      <w:r w:rsidR="001F1274">
        <w:rPr>
          <w:rFonts w:cs="Times New Roman"/>
        </w:rPr>
        <w:t>.”</w:t>
      </w:r>
      <w:r w:rsidRPr="00EA20DC">
        <w:rPr>
          <w:rFonts w:cs="Times New Roman"/>
        </w:rPr>
        <w:t xml:space="preserve"> Böylece bu s</w:t>
      </w:r>
      <w:r w:rsidRPr="00EA20DC">
        <w:rPr>
          <w:rFonts w:cs="Times New Roman"/>
        </w:rPr>
        <w:t>ö</w:t>
      </w:r>
      <w:r w:rsidRPr="00EA20DC">
        <w:rPr>
          <w:rFonts w:cs="Times New Roman"/>
        </w:rPr>
        <w:t>z</w:t>
      </w:r>
      <w:r w:rsidR="00BB36E5" w:rsidRPr="00EA20DC">
        <w:rPr>
          <w:rFonts w:cs="Times New Roman"/>
        </w:rPr>
        <w:t>ü bedir savaşında sürekli diliml</w:t>
      </w:r>
      <w:r w:rsidRPr="00EA20DC">
        <w:rPr>
          <w:rFonts w:cs="Times New Roman"/>
        </w:rPr>
        <w:t>e tekrarladım</w:t>
      </w:r>
      <w:r w:rsidR="001F1274">
        <w:rPr>
          <w:rFonts w:cs="Times New Roman"/>
        </w:rPr>
        <w:t>.”</w:t>
      </w:r>
      <w:r w:rsidRPr="00EA20DC">
        <w:rPr>
          <w:rFonts w:cs="Times New Roman"/>
        </w:rPr>
        <w:t xml:space="preserve"> </w:t>
      </w:r>
      <w:r w:rsidRPr="00EA20DC">
        <w:rPr>
          <w:rStyle w:val="FootnoteReference"/>
          <w:rFonts w:cs="Times New Roman"/>
        </w:rPr>
        <w:footnoteReference w:id="405"/>
      </w:r>
    </w:p>
    <w:p w:rsidR="00505F68" w:rsidRPr="00EA20DC" w:rsidRDefault="0099269B" w:rsidP="00AD08E5">
      <w:pPr>
        <w:spacing w:line="320" w:lineRule="atLeast"/>
        <w:rPr>
          <w:rFonts w:cs="Times New Roman"/>
        </w:rPr>
      </w:pPr>
      <w:r w:rsidRPr="00EA20DC">
        <w:rPr>
          <w:rFonts w:cs="Times New Roman"/>
        </w:rPr>
        <w:t xml:space="preserve">Hakeza bu kitapta yer </w:t>
      </w:r>
      <w:r w:rsidR="0084337B" w:rsidRPr="00EA20DC">
        <w:rPr>
          <w:rFonts w:cs="Times New Roman"/>
        </w:rPr>
        <w:t>aldığı üzere Hz</w:t>
      </w:r>
      <w:r w:rsidR="001F1274">
        <w:rPr>
          <w:rFonts w:cs="Times New Roman"/>
        </w:rPr>
        <w:t xml:space="preserve">. </w:t>
      </w:r>
      <w:r w:rsidR="0084337B" w:rsidRPr="00EA20DC">
        <w:rPr>
          <w:rFonts w:cs="Times New Roman"/>
        </w:rPr>
        <w:t>Ali</w:t>
      </w:r>
      <w:r w:rsidR="00DF4E7C">
        <w:rPr>
          <w:rFonts w:cs="Times New Roman"/>
        </w:rPr>
        <w:t xml:space="preserve"> </w:t>
      </w:r>
      <w:r w:rsidR="001F1274">
        <w:rPr>
          <w:rFonts w:cs="Times New Roman"/>
        </w:rPr>
        <w:t xml:space="preserve">(a.s) </w:t>
      </w:r>
      <w:r w:rsidR="006B67CC">
        <w:rPr>
          <w:rFonts w:cs="Times New Roman"/>
        </w:rPr>
        <w:t>“</w:t>
      </w:r>
      <w:r w:rsidR="002E2654" w:rsidRPr="00EA20DC">
        <w:rPr>
          <w:rFonts w:cs="Times New Roman"/>
        </w:rPr>
        <w:t>kul</w:t>
      </w:r>
      <w:r w:rsidR="0097504F" w:rsidRPr="00EA20DC">
        <w:rPr>
          <w:rFonts w:cs="Times New Roman"/>
        </w:rPr>
        <w:t xml:space="preserve"> huvellahu </w:t>
      </w:r>
      <w:r w:rsidR="00537B13" w:rsidRPr="00EA20DC">
        <w:rPr>
          <w:rFonts w:cs="Times New Roman"/>
        </w:rPr>
        <w:t>ehad</w:t>
      </w:r>
      <w:r w:rsidR="006B67CC">
        <w:rPr>
          <w:rFonts w:cs="Times New Roman"/>
        </w:rPr>
        <w:t>”</w:t>
      </w:r>
      <w:r w:rsidR="0097504F" w:rsidRPr="00EA20DC">
        <w:rPr>
          <w:rFonts w:cs="Times New Roman"/>
        </w:rPr>
        <w:t xml:space="preserve"> suresini okudu</w:t>
      </w:r>
      <w:r w:rsidR="001F1274">
        <w:rPr>
          <w:rFonts w:cs="Times New Roman"/>
        </w:rPr>
        <w:t xml:space="preserve">. </w:t>
      </w:r>
      <w:r w:rsidR="0097504F" w:rsidRPr="00EA20DC">
        <w:rPr>
          <w:rFonts w:cs="Times New Roman"/>
        </w:rPr>
        <w:t>Bu sureyi bitirince de şöyle dedi</w:t>
      </w:r>
      <w:r w:rsidR="00DF4E7C">
        <w:rPr>
          <w:rFonts w:cs="Times New Roman"/>
        </w:rPr>
        <w:t xml:space="preserve">: </w:t>
      </w:r>
      <w:r w:rsidR="006B67CC">
        <w:rPr>
          <w:rFonts w:cs="Times New Roman"/>
        </w:rPr>
        <w:t>“</w:t>
      </w:r>
      <w:r w:rsidR="0097504F" w:rsidRPr="00EA20DC">
        <w:rPr>
          <w:rFonts w:cs="Times New Roman"/>
        </w:rPr>
        <w:t>Ya huve, ya men la huve illa huve, iğfirli vensurni ale</w:t>
      </w:r>
      <w:r w:rsidR="006B67CC">
        <w:rPr>
          <w:rFonts w:cs="Times New Roman"/>
        </w:rPr>
        <w:t>’</w:t>
      </w:r>
      <w:r w:rsidR="0097504F" w:rsidRPr="00EA20DC">
        <w:rPr>
          <w:rFonts w:cs="Times New Roman"/>
        </w:rPr>
        <w:t>l</w:t>
      </w:r>
      <w:r w:rsidR="00495432" w:rsidRPr="00EA20DC">
        <w:rPr>
          <w:rFonts w:cs="Times New Roman"/>
        </w:rPr>
        <w:t xml:space="preserve">- </w:t>
      </w:r>
      <w:r w:rsidR="0097504F" w:rsidRPr="00EA20DC">
        <w:rPr>
          <w:rFonts w:cs="Times New Roman"/>
        </w:rPr>
        <w:t>kavm</w:t>
      </w:r>
      <w:r w:rsidR="006B67CC">
        <w:rPr>
          <w:rFonts w:cs="Times New Roman"/>
        </w:rPr>
        <w:t>’</w:t>
      </w:r>
      <w:r w:rsidR="00DE79DE" w:rsidRPr="00EA20DC">
        <w:rPr>
          <w:rFonts w:cs="Times New Roman"/>
        </w:rPr>
        <w:t xml:space="preserve">il </w:t>
      </w:r>
      <w:r w:rsidR="0097504F" w:rsidRPr="00EA20DC">
        <w:rPr>
          <w:rFonts w:cs="Times New Roman"/>
        </w:rPr>
        <w:t>kafirin</w:t>
      </w:r>
      <w:r w:rsidR="006B67CC">
        <w:rPr>
          <w:rFonts w:cs="Times New Roman"/>
        </w:rPr>
        <w:t>”</w:t>
      </w:r>
      <w:r w:rsidR="0097504F" w:rsidRPr="00EA20DC">
        <w:rPr>
          <w:rStyle w:val="FootnoteReference"/>
          <w:rFonts w:cs="Times New Roman"/>
        </w:rPr>
        <w:footnoteReference w:id="406"/>
      </w:r>
    </w:p>
    <w:p w:rsidR="0097504F" w:rsidRPr="00EA20DC" w:rsidRDefault="0097504F" w:rsidP="00AD08E5">
      <w:pPr>
        <w:spacing w:line="320" w:lineRule="atLeast"/>
        <w:rPr>
          <w:rFonts w:cs="Times New Roman"/>
        </w:rPr>
      </w:pPr>
      <w:r w:rsidRPr="00EA20DC">
        <w:rPr>
          <w:rFonts w:cs="Times New Roman"/>
        </w:rPr>
        <w:t>Nehc</w:t>
      </w:r>
      <w:r w:rsidR="006B67CC">
        <w:rPr>
          <w:rFonts w:cs="Times New Roman"/>
        </w:rPr>
        <w:t>’</w:t>
      </w:r>
      <w:r w:rsidR="00DE79DE" w:rsidRPr="00EA20DC">
        <w:rPr>
          <w:rFonts w:cs="Times New Roman"/>
        </w:rPr>
        <w:t xml:space="preserve">ül </w:t>
      </w:r>
      <w:r w:rsidRPr="00EA20DC">
        <w:rPr>
          <w:rFonts w:cs="Times New Roman"/>
        </w:rPr>
        <w:t>Belağa</w:t>
      </w:r>
      <w:r w:rsidR="006B67CC">
        <w:rPr>
          <w:rFonts w:cs="Times New Roman"/>
        </w:rPr>
        <w:t>’</w:t>
      </w:r>
      <w:r w:rsidRPr="00EA20DC">
        <w:rPr>
          <w:rFonts w:cs="Times New Roman"/>
        </w:rPr>
        <w:t>da ise Allah</w:t>
      </w:r>
      <w:r w:rsidR="00495432" w:rsidRPr="00EA20DC">
        <w:rPr>
          <w:rFonts w:cs="Times New Roman"/>
        </w:rPr>
        <w:t xml:space="preserve">-u </w:t>
      </w:r>
      <w:r w:rsidRPr="00EA20DC">
        <w:rPr>
          <w:rFonts w:cs="Times New Roman"/>
        </w:rPr>
        <w:t>Teala hakkında şöyle yer almıştır</w:t>
      </w:r>
      <w:r w:rsidR="00DF4E7C">
        <w:rPr>
          <w:rFonts w:cs="Times New Roman"/>
        </w:rPr>
        <w:t xml:space="preserve">: </w:t>
      </w:r>
      <w:r w:rsidR="006B67CC">
        <w:rPr>
          <w:rFonts w:cs="Times New Roman"/>
        </w:rPr>
        <w:t>“</w:t>
      </w:r>
      <w:r w:rsidRPr="00EA20DC">
        <w:rPr>
          <w:rFonts w:cs="Times New Roman"/>
        </w:rPr>
        <w:t>All</w:t>
      </w:r>
      <w:r w:rsidR="00192903" w:rsidRPr="00EA20DC">
        <w:rPr>
          <w:rFonts w:cs="Times New Roman"/>
        </w:rPr>
        <w:t xml:space="preserve">ah </w:t>
      </w:r>
      <w:r w:rsidR="00BB36E5" w:rsidRPr="00EA20DC">
        <w:rPr>
          <w:rFonts w:cs="Times New Roman"/>
        </w:rPr>
        <w:t>e</w:t>
      </w:r>
      <w:r w:rsidR="00192903" w:rsidRPr="00EA20DC">
        <w:rPr>
          <w:rFonts w:cs="Times New Roman"/>
        </w:rPr>
        <w:t>h</w:t>
      </w:r>
      <w:r w:rsidR="00BB36E5" w:rsidRPr="00EA20DC">
        <w:rPr>
          <w:rFonts w:cs="Times New Roman"/>
        </w:rPr>
        <w:t>a</w:t>
      </w:r>
      <w:r w:rsidR="00192903" w:rsidRPr="00EA20DC">
        <w:rPr>
          <w:rFonts w:cs="Times New Roman"/>
        </w:rPr>
        <w:t>d</w:t>
      </w:r>
      <w:r w:rsidR="006B67CC">
        <w:rPr>
          <w:rFonts w:cs="Times New Roman"/>
        </w:rPr>
        <w:t>’</w:t>
      </w:r>
      <w:r w:rsidR="00192903" w:rsidRPr="00EA20DC">
        <w:rPr>
          <w:rFonts w:cs="Times New Roman"/>
        </w:rPr>
        <w:t>dir</w:t>
      </w:r>
      <w:r w:rsidR="00DF4E7C">
        <w:rPr>
          <w:rFonts w:cs="Times New Roman"/>
        </w:rPr>
        <w:t xml:space="preserve"> (</w:t>
      </w:r>
      <w:r w:rsidR="00BB36E5" w:rsidRPr="00EA20DC">
        <w:rPr>
          <w:rFonts w:cs="Times New Roman"/>
        </w:rPr>
        <w:t>birdir</w:t>
      </w:r>
      <w:r w:rsidR="001F1274">
        <w:rPr>
          <w:rFonts w:cs="Times New Roman"/>
        </w:rPr>
        <w:t xml:space="preserve">) </w:t>
      </w:r>
      <w:r w:rsidR="00192903" w:rsidRPr="00EA20DC">
        <w:rPr>
          <w:rFonts w:cs="Times New Roman"/>
        </w:rPr>
        <w:t>, ama sayı ile değil</w:t>
      </w:r>
      <w:r w:rsidR="001F1274">
        <w:rPr>
          <w:rFonts w:cs="Times New Roman"/>
        </w:rPr>
        <w:t>.”</w:t>
      </w:r>
      <w:r w:rsidR="00192903" w:rsidRPr="00EA20DC">
        <w:rPr>
          <w:rStyle w:val="FootnoteReference"/>
          <w:rFonts w:cs="Times New Roman"/>
        </w:rPr>
        <w:footnoteReference w:id="407"/>
      </w:r>
    </w:p>
    <w:p w:rsidR="00192903" w:rsidRPr="00EA20DC" w:rsidRDefault="00EE47AC" w:rsidP="00AD08E5">
      <w:pPr>
        <w:spacing w:line="320" w:lineRule="atLeast"/>
        <w:rPr>
          <w:rFonts w:cs="Times New Roman"/>
        </w:rPr>
      </w:pPr>
      <w:r w:rsidRPr="00EA20DC">
        <w:rPr>
          <w:rFonts w:cs="Times New Roman"/>
        </w:rPr>
        <w:t>Müellif</w:t>
      </w:r>
      <w:r w:rsidR="00DF4E7C">
        <w:rPr>
          <w:rFonts w:cs="Times New Roman"/>
        </w:rPr>
        <w:t xml:space="preserve">: </w:t>
      </w:r>
      <w:r w:rsidRPr="00EA20DC">
        <w:rPr>
          <w:rFonts w:cs="Times New Roman"/>
        </w:rPr>
        <w:t>Bu rivayeti, tevhit adlı kitapta İmam Rıza</w:t>
      </w:r>
      <w:r w:rsidR="00DF4E7C">
        <w:rPr>
          <w:rFonts w:cs="Times New Roman"/>
        </w:rPr>
        <w:t xml:space="preserve"> </w:t>
      </w:r>
      <w:r w:rsidR="001F1274">
        <w:rPr>
          <w:rFonts w:cs="Times New Roman"/>
        </w:rPr>
        <w:t xml:space="preserve">(a.s) </w:t>
      </w:r>
      <w:r w:rsidRPr="00EA20DC">
        <w:rPr>
          <w:rFonts w:cs="Times New Roman"/>
        </w:rPr>
        <w:t>da şu ifadeyle nakletmiştir</w:t>
      </w:r>
      <w:r w:rsidR="00DF4E7C">
        <w:rPr>
          <w:rFonts w:cs="Times New Roman"/>
        </w:rPr>
        <w:t xml:space="preserve">: </w:t>
      </w:r>
      <w:r w:rsidR="006B67CC">
        <w:rPr>
          <w:rFonts w:cs="Times New Roman"/>
        </w:rPr>
        <w:t>“</w:t>
      </w:r>
      <w:r w:rsidR="00A84365" w:rsidRPr="00EA20DC">
        <w:rPr>
          <w:rFonts w:cs="Times New Roman"/>
        </w:rPr>
        <w:t>A</w:t>
      </w:r>
      <w:r w:rsidR="00A84365" w:rsidRPr="00EA20DC">
        <w:rPr>
          <w:rFonts w:cs="Times New Roman"/>
        </w:rPr>
        <w:t>l</w:t>
      </w:r>
      <w:r w:rsidR="00A84365" w:rsidRPr="00EA20DC">
        <w:rPr>
          <w:rFonts w:cs="Times New Roman"/>
        </w:rPr>
        <w:t xml:space="preserve">lah </w:t>
      </w:r>
      <w:r w:rsidR="00BB36E5" w:rsidRPr="00EA20DC">
        <w:rPr>
          <w:rFonts w:cs="Times New Roman"/>
        </w:rPr>
        <w:t>ehad</w:t>
      </w:r>
      <w:r w:rsidR="006B67CC">
        <w:rPr>
          <w:rFonts w:cs="Times New Roman"/>
        </w:rPr>
        <w:t>’</w:t>
      </w:r>
      <w:r w:rsidR="00BB36E5" w:rsidRPr="00EA20DC">
        <w:rPr>
          <w:rFonts w:cs="Times New Roman"/>
        </w:rPr>
        <w:t>dir</w:t>
      </w:r>
      <w:r w:rsidR="00A84365" w:rsidRPr="00EA20DC">
        <w:rPr>
          <w:rFonts w:cs="Times New Roman"/>
        </w:rPr>
        <w:t>, ama sayı ile değil</w:t>
      </w:r>
      <w:r w:rsidR="001F1274">
        <w:rPr>
          <w:rFonts w:cs="Times New Roman"/>
        </w:rPr>
        <w:t>.”</w:t>
      </w:r>
      <w:r w:rsidR="00A84365" w:rsidRPr="00EA20DC">
        <w:rPr>
          <w:rStyle w:val="FootnoteReference"/>
          <w:rFonts w:cs="Times New Roman"/>
        </w:rPr>
        <w:footnoteReference w:id="408"/>
      </w:r>
      <w:r w:rsidR="00A84365" w:rsidRPr="00EA20DC">
        <w:rPr>
          <w:rFonts w:cs="Times New Roman"/>
        </w:rPr>
        <w:t xml:space="preserve"> </w:t>
      </w:r>
    </w:p>
    <w:p w:rsidR="00A84365" w:rsidRPr="00EA20DC" w:rsidRDefault="00A84365" w:rsidP="00AD08E5">
      <w:pPr>
        <w:spacing w:line="320" w:lineRule="atLeast"/>
        <w:rPr>
          <w:rFonts w:cs="Times New Roman"/>
        </w:rPr>
      </w:pPr>
      <w:r w:rsidRPr="00EA20DC">
        <w:rPr>
          <w:rFonts w:cs="Times New Roman"/>
        </w:rPr>
        <w:lastRenderedPageBreak/>
        <w:t>Usul</w:t>
      </w:r>
      <w:r w:rsidR="00495432" w:rsidRPr="00EA20DC">
        <w:rPr>
          <w:rFonts w:cs="Times New Roman"/>
        </w:rPr>
        <w:t xml:space="preserve">-i </w:t>
      </w:r>
      <w:r w:rsidRPr="00EA20DC">
        <w:rPr>
          <w:rFonts w:cs="Times New Roman"/>
        </w:rPr>
        <w:t>Kafi ise kendi senediyle, Davud b</w:t>
      </w:r>
      <w:r w:rsidR="001F1274">
        <w:rPr>
          <w:rFonts w:cs="Times New Roman"/>
        </w:rPr>
        <w:t xml:space="preserve">. </w:t>
      </w:r>
      <w:r w:rsidRPr="00EA20DC">
        <w:rPr>
          <w:rFonts w:cs="Times New Roman"/>
        </w:rPr>
        <w:t>Kasım Caferi</w:t>
      </w:r>
      <w:r w:rsidR="006B67CC">
        <w:rPr>
          <w:rFonts w:cs="Times New Roman"/>
        </w:rPr>
        <w:t>’</w:t>
      </w:r>
      <w:r w:rsidRPr="00EA20DC">
        <w:rPr>
          <w:rFonts w:cs="Times New Roman"/>
        </w:rPr>
        <w:t>den şöyle dediğini nakletmiştir</w:t>
      </w:r>
      <w:r w:rsidR="00DF4E7C">
        <w:rPr>
          <w:rFonts w:cs="Times New Roman"/>
        </w:rPr>
        <w:t xml:space="preserve">: </w:t>
      </w:r>
      <w:r w:rsidR="006B67CC">
        <w:rPr>
          <w:rFonts w:cs="Times New Roman"/>
        </w:rPr>
        <w:t>“</w:t>
      </w:r>
      <w:r w:rsidR="004C4119" w:rsidRPr="00EA20DC">
        <w:rPr>
          <w:rFonts w:cs="Times New Roman"/>
        </w:rPr>
        <w:t>İmam E</w:t>
      </w:r>
      <w:r w:rsidR="00601C76" w:rsidRPr="00EA20DC">
        <w:rPr>
          <w:rFonts w:cs="Times New Roman"/>
        </w:rPr>
        <w:t>bi Cafer</w:t>
      </w:r>
      <w:r w:rsidR="00495432" w:rsidRPr="00EA20DC">
        <w:rPr>
          <w:rFonts w:cs="Times New Roman"/>
        </w:rPr>
        <w:t xml:space="preserve">-i </w:t>
      </w:r>
      <w:r w:rsidR="000F7336" w:rsidRPr="00EA20DC">
        <w:rPr>
          <w:rFonts w:cs="Times New Roman"/>
        </w:rPr>
        <w:t>Sani</w:t>
      </w:r>
      <w:r w:rsidR="00601C76" w:rsidRPr="00EA20DC">
        <w:rPr>
          <w:rFonts w:cs="Times New Roman"/>
        </w:rPr>
        <w:t xml:space="preserve"> Cevad</w:t>
      </w:r>
      <w:r w:rsidR="006B67CC">
        <w:rPr>
          <w:rFonts w:cs="Times New Roman"/>
        </w:rPr>
        <w:t>’</w:t>
      </w:r>
      <w:r w:rsidR="00DE79DE" w:rsidRPr="00EA20DC">
        <w:rPr>
          <w:rFonts w:cs="Times New Roman"/>
        </w:rPr>
        <w:t xml:space="preserve">ul </w:t>
      </w:r>
      <w:r w:rsidR="00601C76" w:rsidRPr="00EA20DC">
        <w:rPr>
          <w:rFonts w:cs="Times New Roman"/>
        </w:rPr>
        <w:t>Eimme</w:t>
      </w:r>
      <w:r w:rsidR="006B67CC">
        <w:rPr>
          <w:rFonts w:cs="Times New Roman"/>
        </w:rPr>
        <w:t>’</w:t>
      </w:r>
      <w:r w:rsidR="00601C76" w:rsidRPr="00EA20DC">
        <w:rPr>
          <w:rFonts w:cs="Times New Roman"/>
        </w:rPr>
        <w:t>ye</w:t>
      </w:r>
      <w:r w:rsidR="00DF4E7C">
        <w:rPr>
          <w:rFonts w:cs="Times New Roman"/>
        </w:rPr>
        <w:t xml:space="preserve"> </w:t>
      </w:r>
      <w:r w:rsidR="001F1274">
        <w:rPr>
          <w:rFonts w:cs="Times New Roman"/>
        </w:rPr>
        <w:t xml:space="preserve">(a.s) </w:t>
      </w:r>
      <w:r w:rsidR="00601C76" w:rsidRPr="00EA20DC">
        <w:rPr>
          <w:rFonts w:cs="Times New Roman"/>
        </w:rPr>
        <w:t xml:space="preserve">şöyle </w:t>
      </w:r>
      <w:r w:rsidR="000F7336" w:rsidRPr="00EA20DC">
        <w:rPr>
          <w:rFonts w:cs="Times New Roman"/>
        </w:rPr>
        <w:t>arz ettim</w:t>
      </w:r>
      <w:r w:rsidR="00DF4E7C">
        <w:rPr>
          <w:rFonts w:cs="Times New Roman"/>
        </w:rPr>
        <w:t xml:space="preserve">: </w:t>
      </w:r>
      <w:r w:rsidR="006B67CC">
        <w:rPr>
          <w:rFonts w:cs="Times New Roman"/>
        </w:rPr>
        <w:t>“</w:t>
      </w:r>
      <w:r w:rsidR="00601C76" w:rsidRPr="00EA20DC">
        <w:rPr>
          <w:rFonts w:cs="Times New Roman"/>
        </w:rPr>
        <w:t>Samed</w:t>
      </w:r>
      <w:r w:rsidR="006B67CC">
        <w:rPr>
          <w:rFonts w:cs="Times New Roman"/>
        </w:rPr>
        <w:t>”</w:t>
      </w:r>
      <w:r w:rsidR="00601C76" w:rsidRPr="00EA20DC">
        <w:rPr>
          <w:rFonts w:cs="Times New Roman"/>
        </w:rPr>
        <w:t xml:space="preserve"> </w:t>
      </w:r>
      <w:r w:rsidR="000F7336" w:rsidRPr="00EA20DC">
        <w:rPr>
          <w:rFonts w:cs="Times New Roman"/>
        </w:rPr>
        <w:t>kelimesinin</w:t>
      </w:r>
      <w:r w:rsidR="00601C76" w:rsidRPr="00EA20DC">
        <w:rPr>
          <w:rFonts w:cs="Times New Roman"/>
        </w:rPr>
        <w:t xml:space="preserve"> anl</w:t>
      </w:r>
      <w:r w:rsidR="00601C76" w:rsidRPr="00EA20DC">
        <w:rPr>
          <w:rFonts w:cs="Times New Roman"/>
        </w:rPr>
        <w:t>a</w:t>
      </w:r>
      <w:r w:rsidR="00601C76" w:rsidRPr="00EA20DC">
        <w:rPr>
          <w:rFonts w:cs="Times New Roman"/>
        </w:rPr>
        <w:t>mı nedir</w:t>
      </w:r>
      <w:r w:rsidR="00DF4E7C">
        <w:rPr>
          <w:rFonts w:cs="Times New Roman"/>
        </w:rPr>
        <w:t xml:space="preserve">? </w:t>
      </w:r>
      <w:r w:rsidR="006B67CC">
        <w:rPr>
          <w:rFonts w:cs="Times New Roman"/>
        </w:rPr>
        <w:t>“</w:t>
      </w:r>
      <w:r w:rsidR="00601C76" w:rsidRPr="00EA20DC">
        <w:rPr>
          <w:rFonts w:cs="Times New Roman"/>
        </w:rPr>
        <w:t xml:space="preserve"> İmam şöyle buyurdu</w:t>
      </w:r>
      <w:r w:rsidR="00DF4E7C">
        <w:rPr>
          <w:rFonts w:cs="Times New Roman"/>
        </w:rPr>
        <w:t xml:space="preserve">: </w:t>
      </w:r>
      <w:r w:rsidR="006B67CC">
        <w:rPr>
          <w:rFonts w:cs="Times New Roman"/>
        </w:rPr>
        <w:t>“</w:t>
      </w:r>
      <w:r w:rsidR="00601C76" w:rsidRPr="00EA20DC">
        <w:rPr>
          <w:rFonts w:cs="Times New Roman"/>
        </w:rPr>
        <w:t>Alemdeki bütün varlıkların küçük ve büyük ihtiyaçlarında kendisine müracaat ettikleri büyük kimse demektir</w:t>
      </w:r>
      <w:r w:rsidR="001F1274">
        <w:rPr>
          <w:rFonts w:cs="Times New Roman"/>
        </w:rPr>
        <w:t>.”</w:t>
      </w:r>
      <w:r w:rsidR="00117ACB" w:rsidRPr="00EA20DC">
        <w:rPr>
          <w:rStyle w:val="FootnoteReference"/>
          <w:rFonts w:cs="Times New Roman"/>
        </w:rPr>
        <w:footnoteReference w:id="409"/>
      </w:r>
    </w:p>
    <w:p w:rsidR="00117ACB" w:rsidRPr="00EA20DC" w:rsidRDefault="00117ACB" w:rsidP="00AD08E5">
      <w:pPr>
        <w:spacing w:line="320" w:lineRule="atLeast"/>
        <w:rPr>
          <w:rFonts w:cs="Times New Roman"/>
        </w:rPr>
      </w:pPr>
      <w:r w:rsidRPr="00EA20DC">
        <w:rPr>
          <w:rFonts w:cs="Times New Roman"/>
        </w:rPr>
        <w:t>Müellif</w:t>
      </w:r>
      <w:r w:rsidR="00DF4E7C">
        <w:rPr>
          <w:rFonts w:cs="Times New Roman"/>
        </w:rPr>
        <w:t xml:space="preserve">: </w:t>
      </w:r>
      <w:r w:rsidR="006B67CC">
        <w:rPr>
          <w:rFonts w:cs="Times New Roman"/>
        </w:rPr>
        <w:t>“</w:t>
      </w:r>
      <w:r w:rsidRPr="00EA20DC">
        <w:rPr>
          <w:rFonts w:cs="Times New Roman"/>
        </w:rPr>
        <w:t>Samed</w:t>
      </w:r>
      <w:r w:rsidR="006B67CC">
        <w:rPr>
          <w:rFonts w:cs="Times New Roman"/>
        </w:rPr>
        <w:t>”</w:t>
      </w:r>
      <w:r w:rsidRPr="00EA20DC">
        <w:rPr>
          <w:rFonts w:cs="Times New Roman"/>
        </w:rPr>
        <w:t xml:space="preserve"> kelimesi hakkında Ehl</w:t>
      </w:r>
      <w:r w:rsidR="00495432" w:rsidRPr="00EA20DC">
        <w:rPr>
          <w:rFonts w:cs="Times New Roman"/>
        </w:rPr>
        <w:t xml:space="preserve">-i </w:t>
      </w:r>
      <w:r w:rsidR="000F7336" w:rsidRPr="00EA20DC">
        <w:rPr>
          <w:rFonts w:cs="Times New Roman"/>
        </w:rPr>
        <w:t>Beyt</w:t>
      </w:r>
      <w:r w:rsidRPr="00EA20DC">
        <w:rPr>
          <w:rFonts w:cs="Times New Roman"/>
        </w:rPr>
        <w:t xml:space="preserve"> imamlarından</w:t>
      </w:r>
      <w:r w:rsidR="00DF4E7C">
        <w:rPr>
          <w:rFonts w:cs="Times New Roman"/>
        </w:rPr>
        <w:t xml:space="preserve"> </w:t>
      </w:r>
      <w:r w:rsidR="001F1274">
        <w:rPr>
          <w:rFonts w:cs="Times New Roman"/>
        </w:rPr>
        <w:t xml:space="preserve">(a.s) </w:t>
      </w:r>
      <w:r w:rsidRPr="00EA20DC">
        <w:rPr>
          <w:rFonts w:cs="Times New Roman"/>
        </w:rPr>
        <w:t>diğer bir takım rivaye</w:t>
      </w:r>
      <w:r w:rsidRPr="00EA20DC">
        <w:rPr>
          <w:rFonts w:cs="Times New Roman"/>
        </w:rPr>
        <w:t>t</w:t>
      </w:r>
      <w:r w:rsidRPr="00EA20DC">
        <w:rPr>
          <w:rFonts w:cs="Times New Roman"/>
        </w:rPr>
        <w:t xml:space="preserve">ler de </w:t>
      </w:r>
      <w:r w:rsidR="000F7336" w:rsidRPr="00EA20DC">
        <w:rPr>
          <w:rFonts w:cs="Times New Roman"/>
        </w:rPr>
        <w:t>nakledilmiştir</w:t>
      </w:r>
      <w:r w:rsidR="001F1274">
        <w:rPr>
          <w:rFonts w:cs="Times New Roman"/>
        </w:rPr>
        <w:t xml:space="preserve">. </w:t>
      </w:r>
      <w:r w:rsidRPr="00EA20DC">
        <w:rPr>
          <w:rFonts w:cs="Times New Roman"/>
        </w:rPr>
        <w:t>Bu rivayetlerden birine göre İmam Bakır</w:t>
      </w:r>
      <w:r w:rsidR="00DF4E7C">
        <w:rPr>
          <w:rFonts w:cs="Times New Roman"/>
        </w:rPr>
        <w:t xml:space="preserve"> </w:t>
      </w:r>
      <w:r w:rsidR="001F1274">
        <w:rPr>
          <w:rFonts w:cs="Times New Roman"/>
        </w:rPr>
        <w:t xml:space="preserve">(a.s) </w:t>
      </w:r>
      <w:r w:rsidRPr="00EA20DC">
        <w:rPr>
          <w:rFonts w:cs="Times New Roman"/>
        </w:rPr>
        <w:t>şöyle buyurmuştur</w:t>
      </w:r>
      <w:r w:rsidR="00DF4E7C">
        <w:rPr>
          <w:rFonts w:cs="Times New Roman"/>
        </w:rPr>
        <w:t xml:space="preserve">: </w:t>
      </w:r>
      <w:r w:rsidR="006B67CC">
        <w:rPr>
          <w:rFonts w:cs="Times New Roman"/>
        </w:rPr>
        <w:t>“</w:t>
      </w:r>
      <w:r w:rsidRPr="00EA20DC">
        <w:rPr>
          <w:rFonts w:cs="Times New Roman"/>
        </w:rPr>
        <w:t>Samed, diğerlerinin itaat ettiği kimse deme</w:t>
      </w:r>
      <w:r w:rsidRPr="00EA20DC">
        <w:rPr>
          <w:rFonts w:cs="Times New Roman"/>
        </w:rPr>
        <w:t>k</w:t>
      </w:r>
      <w:r w:rsidRPr="00EA20DC">
        <w:rPr>
          <w:rFonts w:cs="Times New Roman"/>
        </w:rPr>
        <w:t>tir</w:t>
      </w:r>
      <w:r w:rsidR="001F1274">
        <w:rPr>
          <w:rFonts w:cs="Times New Roman"/>
        </w:rPr>
        <w:t xml:space="preserve">. </w:t>
      </w:r>
      <w:r w:rsidR="00E15D5D" w:rsidRPr="00EA20DC">
        <w:rPr>
          <w:rFonts w:cs="Times New Roman"/>
        </w:rPr>
        <w:t xml:space="preserve">Üzerinde </w:t>
      </w:r>
      <w:r w:rsidR="006101ED" w:rsidRPr="00EA20DC">
        <w:rPr>
          <w:rFonts w:cs="Times New Roman"/>
        </w:rPr>
        <w:t>hiç bir</w:t>
      </w:r>
      <w:r w:rsidR="00E15D5D" w:rsidRPr="00EA20DC">
        <w:rPr>
          <w:rFonts w:cs="Times New Roman"/>
        </w:rPr>
        <w:t xml:space="preserve"> emredicinin ve nehyedicinin bulunmadığı büyük zat demektir</w:t>
      </w:r>
      <w:r w:rsidR="001F1274">
        <w:rPr>
          <w:rFonts w:cs="Times New Roman"/>
        </w:rPr>
        <w:t>.”</w:t>
      </w:r>
      <w:r w:rsidR="00E15D5D" w:rsidRPr="00EA20DC">
        <w:rPr>
          <w:rFonts w:cs="Times New Roman"/>
        </w:rPr>
        <w:t xml:space="preserve"> Hüseyin b</w:t>
      </w:r>
      <w:r w:rsidR="001F1274">
        <w:rPr>
          <w:rFonts w:cs="Times New Roman"/>
        </w:rPr>
        <w:t xml:space="preserve">. </w:t>
      </w:r>
      <w:r w:rsidR="00E15D5D" w:rsidRPr="00EA20DC">
        <w:rPr>
          <w:rFonts w:cs="Times New Roman"/>
        </w:rPr>
        <w:t>Ali</w:t>
      </w:r>
      <w:r w:rsidR="006B67CC">
        <w:rPr>
          <w:rFonts w:cs="Times New Roman"/>
        </w:rPr>
        <w:t>’</w:t>
      </w:r>
      <w:r w:rsidR="00E15D5D" w:rsidRPr="00EA20DC">
        <w:rPr>
          <w:rFonts w:cs="Times New Roman"/>
        </w:rPr>
        <w:t>den</w:t>
      </w:r>
      <w:r w:rsidR="00DF4E7C">
        <w:rPr>
          <w:rFonts w:cs="Times New Roman"/>
        </w:rPr>
        <w:t xml:space="preserve"> </w:t>
      </w:r>
      <w:r w:rsidR="001F1274">
        <w:rPr>
          <w:rFonts w:cs="Times New Roman"/>
        </w:rPr>
        <w:t xml:space="preserve">(a.s) </w:t>
      </w:r>
      <w:r w:rsidR="00E15D5D" w:rsidRPr="00EA20DC">
        <w:rPr>
          <w:rFonts w:cs="Times New Roman"/>
        </w:rPr>
        <w:t>şöyle buyurduğu nakledilmiştir</w:t>
      </w:r>
      <w:r w:rsidR="00DF4E7C">
        <w:rPr>
          <w:rFonts w:cs="Times New Roman"/>
        </w:rPr>
        <w:t xml:space="preserve">: </w:t>
      </w:r>
      <w:r w:rsidR="006B67CC">
        <w:rPr>
          <w:rFonts w:cs="Times New Roman"/>
        </w:rPr>
        <w:t>“</w:t>
      </w:r>
      <w:r w:rsidR="00E15D5D" w:rsidRPr="00EA20DC">
        <w:rPr>
          <w:rFonts w:cs="Times New Roman"/>
        </w:rPr>
        <w:t>Samed, içi boş olmayan kimse demektir</w:t>
      </w:r>
      <w:r w:rsidR="001F1274">
        <w:rPr>
          <w:rFonts w:cs="Times New Roman"/>
        </w:rPr>
        <w:t xml:space="preserve">. </w:t>
      </w:r>
      <w:r w:rsidR="00E15D5D" w:rsidRPr="00EA20DC">
        <w:rPr>
          <w:rFonts w:cs="Times New Roman"/>
        </w:rPr>
        <w:t>Hakeza uyumayan ve hakeza ezeli ve ebedi olan kimse demektir</w:t>
      </w:r>
      <w:r w:rsidR="001F1274">
        <w:rPr>
          <w:rFonts w:cs="Times New Roman"/>
        </w:rPr>
        <w:t xml:space="preserve">. </w:t>
      </w:r>
      <w:r w:rsidR="00E15D5D" w:rsidRPr="00EA20DC">
        <w:rPr>
          <w:rFonts w:cs="Times New Roman"/>
        </w:rPr>
        <w:t>İmam Seccad</w:t>
      </w:r>
      <w:r w:rsidR="006B67CC">
        <w:rPr>
          <w:rFonts w:cs="Times New Roman"/>
        </w:rPr>
        <w:t>’</w:t>
      </w:r>
      <w:r w:rsidR="00E15D5D" w:rsidRPr="00EA20DC">
        <w:rPr>
          <w:rFonts w:cs="Times New Roman"/>
        </w:rPr>
        <w:t>dan</w:t>
      </w:r>
      <w:r w:rsidR="00DF4E7C">
        <w:rPr>
          <w:rFonts w:cs="Times New Roman"/>
        </w:rPr>
        <w:t xml:space="preserve"> </w:t>
      </w:r>
      <w:r w:rsidR="001F1274">
        <w:rPr>
          <w:rFonts w:cs="Times New Roman"/>
        </w:rPr>
        <w:t xml:space="preserve">(a.s) </w:t>
      </w:r>
      <w:r w:rsidR="00E15D5D" w:rsidRPr="00EA20DC">
        <w:rPr>
          <w:rFonts w:cs="Times New Roman"/>
        </w:rPr>
        <w:t>nakledildiği üzere şöyle buyurmuştur</w:t>
      </w:r>
      <w:r w:rsidR="00DF4E7C">
        <w:rPr>
          <w:rFonts w:cs="Times New Roman"/>
        </w:rPr>
        <w:t xml:space="preserve">: </w:t>
      </w:r>
      <w:r w:rsidR="006B67CC">
        <w:rPr>
          <w:rFonts w:cs="Times New Roman"/>
        </w:rPr>
        <w:t>“</w:t>
      </w:r>
      <w:r w:rsidR="00E15D5D" w:rsidRPr="00EA20DC">
        <w:rPr>
          <w:rFonts w:cs="Times New Roman"/>
        </w:rPr>
        <w:t>Samed, bir şeyi yaratmak iste</w:t>
      </w:r>
      <w:r w:rsidR="000F7336" w:rsidRPr="00EA20DC">
        <w:rPr>
          <w:rFonts w:cs="Times New Roman"/>
        </w:rPr>
        <w:t>yince</w:t>
      </w:r>
      <w:r w:rsidR="00E15D5D" w:rsidRPr="00EA20DC">
        <w:rPr>
          <w:rFonts w:cs="Times New Roman"/>
        </w:rPr>
        <w:t xml:space="preserve"> sadece, </w:t>
      </w:r>
      <w:r w:rsidR="006B67CC">
        <w:rPr>
          <w:rFonts w:cs="Times New Roman"/>
        </w:rPr>
        <w:t>“</w:t>
      </w:r>
      <w:r w:rsidR="00E15D5D" w:rsidRPr="00EA20DC">
        <w:rPr>
          <w:rFonts w:cs="Times New Roman"/>
        </w:rPr>
        <w:t>ol</w:t>
      </w:r>
      <w:r w:rsidR="006B67CC">
        <w:rPr>
          <w:rFonts w:cs="Times New Roman"/>
        </w:rPr>
        <w:t>”</w:t>
      </w:r>
      <w:r w:rsidR="00E15D5D" w:rsidRPr="00EA20DC">
        <w:rPr>
          <w:rFonts w:cs="Times New Roman"/>
        </w:rPr>
        <w:t xml:space="preserve"> dediğinde o şeyin </w:t>
      </w:r>
      <w:r w:rsidR="000F7336" w:rsidRPr="00EA20DC">
        <w:rPr>
          <w:rFonts w:cs="Times New Roman"/>
        </w:rPr>
        <w:t xml:space="preserve">var </w:t>
      </w:r>
      <w:r w:rsidR="00E15D5D" w:rsidRPr="00EA20DC">
        <w:rPr>
          <w:rFonts w:cs="Times New Roman"/>
        </w:rPr>
        <w:t>olduğu varlık demektir</w:t>
      </w:r>
      <w:r w:rsidR="001F1274">
        <w:rPr>
          <w:rFonts w:cs="Times New Roman"/>
        </w:rPr>
        <w:t xml:space="preserve">. </w:t>
      </w:r>
      <w:r w:rsidR="00E15D5D" w:rsidRPr="00EA20DC">
        <w:rPr>
          <w:rFonts w:cs="Times New Roman"/>
        </w:rPr>
        <w:t xml:space="preserve">Hakeza </w:t>
      </w:r>
      <w:r w:rsidR="006B67CC">
        <w:rPr>
          <w:rFonts w:cs="Times New Roman"/>
        </w:rPr>
        <w:t>“</w:t>
      </w:r>
      <w:r w:rsidR="00E15D5D" w:rsidRPr="00EA20DC">
        <w:rPr>
          <w:rFonts w:cs="Times New Roman"/>
        </w:rPr>
        <w:t>samed</w:t>
      </w:r>
      <w:r w:rsidR="006B67CC">
        <w:rPr>
          <w:rFonts w:cs="Times New Roman"/>
        </w:rPr>
        <w:t>”</w:t>
      </w:r>
      <w:r w:rsidR="00E15D5D" w:rsidRPr="00EA20DC">
        <w:rPr>
          <w:rFonts w:cs="Times New Roman"/>
        </w:rPr>
        <w:t xml:space="preserve"> varlıkları </w:t>
      </w:r>
      <w:r w:rsidR="006101ED" w:rsidRPr="00EA20DC">
        <w:rPr>
          <w:rFonts w:cs="Times New Roman"/>
        </w:rPr>
        <w:t>hiç bir</w:t>
      </w:r>
      <w:r w:rsidR="00E15D5D" w:rsidRPr="00EA20DC">
        <w:rPr>
          <w:rFonts w:cs="Times New Roman"/>
        </w:rPr>
        <w:t xml:space="preserve"> model ve örnek olmaksızın yar</w:t>
      </w:r>
      <w:r w:rsidR="007612C7" w:rsidRPr="00EA20DC">
        <w:rPr>
          <w:rFonts w:cs="Times New Roman"/>
        </w:rPr>
        <w:t xml:space="preserve">atan, onları </w:t>
      </w:r>
      <w:r w:rsidR="00A00376" w:rsidRPr="00EA20DC">
        <w:rPr>
          <w:rFonts w:cs="Times New Roman"/>
        </w:rPr>
        <w:t>çeşitli şeki</w:t>
      </w:r>
      <w:r w:rsidR="00A00376" w:rsidRPr="00EA20DC">
        <w:rPr>
          <w:rFonts w:cs="Times New Roman"/>
        </w:rPr>
        <w:t>l</w:t>
      </w:r>
      <w:r w:rsidR="00A00376" w:rsidRPr="00EA20DC">
        <w:rPr>
          <w:rFonts w:cs="Times New Roman"/>
        </w:rPr>
        <w:t xml:space="preserve">lerle zıtlar ve çiftler halinde yaratan </w:t>
      </w:r>
      <w:r w:rsidR="00E15D5D" w:rsidRPr="00EA20DC">
        <w:rPr>
          <w:rFonts w:cs="Times New Roman"/>
        </w:rPr>
        <w:t>kimse demektir</w:t>
      </w:r>
      <w:r w:rsidR="001F1274">
        <w:rPr>
          <w:rFonts w:cs="Times New Roman"/>
        </w:rPr>
        <w:t xml:space="preserve">. </w:t>
      </w:r>
      <w:r w:rsidR="00A00376" w:rsidRPr="00EA20DC">
        <w:rPr>
          <w:rFonts w:cs="Times New Roman"/>
        </w:rPr>
        <w:t xml:space="preserve">Aynı zamanda </w:t>
      </w:r>
      <w:r w:rsidR="000F7D08" w:rsidRPr="00EA20DC">
        <w:rPr>
          <w:rFonts w:cs="Times New Roman"/>
        </w:rPr>
        <w:t>birlik ve zıddı olmamak hususunda da yeganedir</w:t>
      </w:r>
      <w:r w:rsidR="001F1274">
        <w:rPr>
          <w:rFonts w:cs="Times New Roman"/>
        </w:rPr>
        <w:t xml:space="preserve">. </w:t>
      </w:r>
      <w:r w:rsidR="000F7D08" w:rsidRPr="00EA20DC">
        <w:rPr>
          <w:rFonts w:cs="Times New Roman"/>
        </w:rPr>
        <w:t>Aynı şekilde şekil, örnek ve ortak olmaması hususunda da y</w:t>
      </w:r>
      <w:r w:rsidR="000F7D08" w:rsidRPr="00EA20DC">
        <w:rPr>
          <w:rFonts w:cs="Times New Roman"/>
        </w:rPr>
        <w:t>e</w:t>
      </w:r>
      <w:r w:rsidR="000F7D08" w:rsidRPr="00EA20DC">
        <w:rPr>
          <w:rFonts w:cs="Times New Roman"/>
        </w:rPr>
        <w:t>gane varlıktır</w:t>
      </w:r>
      <w:r w:rsidR="001F1274">
        <w:rPr>
          <w:rFonts w:cs="Times New Roman"/>
        </w:rPr>
        <w:t>.”</w:t>
      </w:r>
      <w:r w:rsidR="000F7D08" w:rsidRPr="00EA20DC">
        <w:rPr>
          <w:rStyle w:val="FootnoteReference"/>
          <w:rFonts w:cs="Times New Roman"/>
        </w:rPr>
        <w:footnoteReference w:id="410"/>
      </w:r>
    </w:p>
    <w:p w:rsidR="00226E3D" w:rsidRPr="00EA20DC" w:rsidRDefault="006B67CC" w:rsidP="00AD08E5">
      <w:pPr>
        <w:spacing w:line="320" w:lineRule="atLeast"/>
        <w:rPr>
          <w:rFonts w:cs="Times New Roman"/>
        </w:rPr>
      </w:pPr>
      <w:r>
        <w:rPr>
          <w:rFonts w:cs="Times New Roman"/>
        </w:rPr>
        <w:t>“</w:t>
      </w:r>
      <w:r w:rsidR="00226E3D" w:rsidRPr="00EA20DC">
        <w:rPr>
          <w:rFonts w:cs="Times New Roman"/>
        </w:rPr>
        <w:t>Samed</w:t>
      </w:r>
      <w:r>
        <w:rPr>
          <w:rFonts w:cs="Times New Roman"/>
        </w:rPr>
        <w:t>”</w:t>
      </w:r>
      <w:r w:rsidR="00226E3D" w:rsidRPr="00EA20DC">
        <w:rPr>
          <w:rFonts w:cs="Times New Roman"/>
        </w:rPr>
        <w:t xml:space="preserve"> kelimesinin asıl anlamı, Ebi Cafer</w:t>
      </w:r>
      <w:r>
        <w:rPr>
          <w:rFonts w:cs="Times New Roman"/>
        </w:rPr>
        <w:t>’</w:t>
      </w:r>
      <w:r w:rsidR="00226E3D" w:rsidRPr="00EA20DC">
        <w:rPr>
          <w:rFonts w:cs="Times New Roman"/>
        </w:rPr>
        <w:t>den naklettiğimiz anlamdır</w:t>
      </w:r>
      <w:r w:rsidR="001F1274">
        <w:rPr>
          <w:rFonts w:cs="Times New Roman"/>
        </w:rPr>
        <w:t xml:space="preserve">. </w:t>
      </w:r>
      <w:r w:rsidR="00226E3D" w:rsidRPr="00EA20DC">
        <w:rPr>
          <w:rFonts w:cs="Times New Roman"/>
        </w:rPr>
        <w:t xml:space="preserve">Zira bu kelimenin </w:t>
      </w:r>
      <w:r w:rsidR="000F7336" w:rsidRPr="00EA20DC">
        <w:rPr>
          <w:rFonts w:cs="Times New Roman"/>
        </w:rPr>
        <w:t>lügat</w:t>
      </w:r>
      <w:r w:rsidR="00226E3D" w:rsidRPr="00EA20DC">
        <w:rPr>
          <w:rFonts w:cs="Times New Roman"/>
        </w:rPr>
        <w:t xml:space="preserve"> anlamı, kast etme anlamını ifade etmektedir</w:t>
      </w:r>
      <w:r w:rsidR="001F1274">
        <w:rPr>
          <w:rFonts w:cs="Times New Roman"/>
        </w:rPr>
        <w:t xml:space="preserve">. </w:t>
      </w:r>
      <w:r w:rsidR="00B57923" w:rsidRPr="00EA20DC">
        <w:rPr>
          <w:rFonts w:cs="Times New Roman"/>
        </w:rPr>
        <w:t>İmamlar</w:t>
      </w:r>
      <w:r>
        <w:rPr>
          <w:rFonts w:cs="Times New Roman"/>
        </w:rPr>
        <w:t>’</w:t>
      </w:r>
      <w:r w:rsidR="00B57923" w:rsidRPr="00EA20DC">
        <w:rPr>
          <w:rFonts w:cs="Times New Roman"/>
        </w:rPr>
        <w:t>dan</w:t>
      </w:r>
      <w:r w:rsidR="00DF4E7C">
        <w:rPr>
          <w:rFonts w:cs="Times New Roman"/>
        </w:rPr>
        <w:t xml:space="preserve"> </w:t>
      </w:r>
      <w:r w:rsidR="001F1274">
        <w:rPr>
          <w:rFonts w:cs="Times New Roman"/>
        </w:rPr>
        <w:t xml:space="preserve">(a.s) </w:t>
      </w:r>
      <w:r w:rsidR="00B57923" w:rsidRPr="00EA20DC">
        <w:rPr>
          <w:rFonts w:cs="Times New Roman"/>
        </w:rPr>
        <w:t>nakledilen diğer rivaye</w:t>
      </w:r>
      <w:r w:rsidR="00B57923" w:rsidRPr="00EA20DC">
        <w:rPr>
          <w:rFonts w:cs="Times New Roman"/>
        </w:rPr>
        <w:t>t</w:t>
      </w:r>
      <w:r w:rsidR="00B57923" w:rsidRPr="00EA20DC">
        <w:rPr>
          <w:rFonts w:cs="Times New Roman"/>
        </w:rPr>
        <w:t>ler ise asıl mananın gerekleri üzere y</w:t>
      </w:r>
      <w:r w:rsidR="00B57923" w:rsidRPr="00EA20DC">
        <w:rPr>
          <w:rFonts w:cs="Times New Roman"/>
        </w:rPr>
        <w:t>a</w:t>
      </w:r>
      <w:r w:rsidR="00B57923" w:rsidRPr="00EA20DC">
        <w:rPr>
          <w:rFonts w:cs="Times New Roman"/>
        </w:rPr>
        <w:t>pılan yorumlardır</w:t>
      </w:r>
      <w:r w:rsidR="001F1274">
        <w:rPr>
          <w:rFonts w:cs="Times New Roman"/>
        </w:rPr>
        <w:t xml:space="preserve">. </w:t>
      </w:r>
      <w:r w:rsidR="00B57923" w:rsidRPr="00EA20DC">
        <w:rPr>
          <w:rFonts w:cs="Times New Roman"/>
        </w:rPr>
        <w:t>Çünkü onların hepsi de Allah</w:t>
      </w:r>
      <w:r w:rsidR="00495432" w:rsidRPr="00EA20DC">
        <w:rPr>
          <w:rFonts w:cs="Times New Roman"/>
        </w:rPr>
        <w:t xml:space="preserve">-u </w:t>
      </w:r>
      <w:r w:rsidR="00B57923" w:rsidRPr="00EA20DC">
        <w:rPr>
          <w:rFonts w:cs="Times New Roman"/>
        </w:rPr>
        <w:t>Teala</w:t>
      </w:r>
      <w:r>
        <w:rPr>
          <w:rFonts w:cs="Times New Roman"/>
        </w:rPr>
        <w:t>’</w:t>
      </w:r>
      <w:r w:rsidR="00B57923" w:rsidRPr="00EA20DC">
        <w:rPr>
          <w:rFonts w:cs="Times New Roman"/>
        </w:rPr>
        <w:t>nın kastedilmiş olmasının gereklerindendir</w:t>
      </w:r>
      <w:r w:rsidR="001F1274">
        <w:rPr>
          <w:rFonts w:cs="Times New Roman"/>
        </w:rPr>
        <w:t xml:space="preserve">. </w:t>
      </w:r>
      <w:r w:rsidR="00B57923" w:rsidRPr="00EA20DC">
        <w:rPr>
          <w:rFonts w:cs="Times New Roman"/>
        </w:rPr>
        <w:t>Evet Allah</w:t>
      </w:r>
      <w:r w:rsidR="00495432" w:rsidRPr="00EA20DC">
        <w:rPr>
          <w:rFonts w:cs="Times New Roman"/>
        </w:rPr>
        <w:t xml:space="preserve">-u </w:t>
      </w:r>
      <w:r w:rsidR="00B57923" w:rsidRPr="00EA20DC">
        <w:rPr>
          <w:rFonts w:cs="Times New Roman"/>
        </w:rPr>
        <w:t>Teala, her varlığın bütün h</w:t>
      </w:r>
      <w:r w:rsidR="00B57923" w:rsidRPr="00EA20DC">
        <w:rPr>
          <w:rFonts w:cs="Times New Roman"/>
        </w:rPr>
        <w:t>a</w:t>
      </w:r>
      <w:r w:rsidR="00B57923" w:rsidRPr="00EA20DC">
        <w:rPr>
          <w:rFonts w:cs="Times New Roman"/>
        </w:rPr>
        <w:t>cetler</w:t>
      </w:r>
      <w:r w:rsidR="00D51E28" w:rsidRPr="00EA20DC">
        <w:rPr>
          <w:rFonts w:cs="Times New Roman"/>
        </w:rPr>
        <w:t xml:space="preserve">inde kendisine müracaat ettiği bir zattır ve kendisi </w:t>
      </w:r>
      <w:r w:rsidR="006101ED" w:rsidRPr="00EA20DC">
        <w:rPr>
          <w:rFonts w:cs="Times New Roman"/>
        </w:rPr>
        <w:t>hiç bir</w:t>
      </w:r>
      <w:r w:rsidR="00D51E28" w:rsidRPr="00EA20DC">
        <w:rPr>
          <w:rFonts w:cs="Times New Roman"/>
        </w:rPr>
        <w:t xml:space="preserve"> ihtiyaca sahip değildir</w:t>
      </w:r>
      <w:r w:rsidR="001F1274">
        <w:rPr>
          <w:rFonts w:cs="Times New Roman"/>
        </w:rPr>
        <w:t xml:space="preserve">. </w:t>
      </w:r>
      <w:r w:rsidR="00D51E28" w:rsidRPr="00EA20DC">
        <w:rPr>
          <w:rFonts w:cs="Times New Roman"/>
        </w:rPr>
        <w:t>Tevhit adlı kitapta da Veheb b</w:t>
      </w:r>
      <w:r w:rsidR="001F1274">
        <w:rPr>
          <w:rFonts w:cs="Times New Roman"/>
        </w:rPr>
        <w:t xml:space="preserve">. </w:t>
      </w:r>
      <w:r w:rsidR="00D51E28" w:rsidRPr="00EA20DC">
        <w:rPr>
          <w:rFonts w:cs="Times New Roman"/>
        </w:rPr>
        <w:t xml:space="preserve">Veheb </w:t>
      </w:r>
      <w:r w:rsidR="000F7336" w:rsidRPr="00EA20DC">
        <w:rPr>
          <w:rFonts w:cs="Times New Roman"/>
        </w:rPr>
        <w:t>Karaşi</w:t>
      </w:r>
      <w:r>
        <w:rPr>
          <w:rFonts w:cs="Times New Roman"/>
        </w:rPr>
        <w:t>’</w:t>
      </w:r>
      <w:r w:rsidR="000F7336" w:rsidRPr="00EA20DC">
        <w:rPr>
          <w:rFonts w:cs="Times New Roman"/>
        </w:rPr>
        <w:t>den</w:t>
      </w:r>
      <w:r w:rsidR="00D51E28" w:rsidRPr="00EA20DC">
        <w:rPr>
          <w:rFonts w:cs="Times New Roman"/>
        </w:rPr>
        <w:t xml:space="preserve"> naklen, İmam Sadık</w:t>
      </w:r>
      <w:r>
        <w:rPr>
          <w:rFonts w:cs="Times New Roman"/>
        </w:rPr>
        <w:t>’</w:t>
      </w:r>
      <w:r w:rsidR="000F7336" w:rsidRPr="00EA20DC">
        <w:rPr>
          <w:rFonts w:cs="Times New Roman"/>
        </w:rPr>
        <w:t>tan</w:t>
      </w:r>
      <w:r w:rsidR="00DF4E7C">
        <w:rPr>
          <w:rFonts w:cs="Times New Roman"/>
        </w:rPr>
        <w:t xml:space="preserve"> </w:t>
      </w:r>
      <w:r w:rsidR="001F1274">
        <w:rPr>
          <w:rFonts w:cs="Times New Roman"/>
        </w:rPr>
        <w:t xml:space="preserve">(a.s) </w:t>
      </w:r>
      <w:r w:rsidR="000F7336" w:rsidRPr="00EA20DC">
        <w:rPr>
          <w:rFonts w:cs="Times New Roman"/>
        </w:rPr>
        <w:t>,</w:t>
      </w:r>
      <w:r w:rsidR="00D51E28" w:rsidRPr="00EA20DC">
        <w:rPr>
          <w:rFonts w:cs="Times New Roman"/>
        </w:rPr>
        <w:t xml:space="preserve"> o da değerli babal</w:t>
      </w:r>
      <w:r w:rsidR="00D51E28" w:rsidRPr="00EA20DC">
        <w:rPr>
          <w:rFonts w:cs="Times New Roman"/>
        </w:rPr>
        <w:t>a</w:t>
      </w:r>
      <w:r w:rsidR="00D51E28" w:rsidRPr="00EA20DC">
        <w:rPr>
          <w:rFonts w:cs="Times New Roman"/>
        </w:rPr>
        <w:t>rından</w:t>
      </w:r>
      <w:r w:rsidR="00DF4E7C">
        <w:rPr>
          <w:rFonts w:cs="Times New Roman"/>
        </w:rPr>
        <w:t xml:space="preserve"> </w:t>
      </w:r>
      <w:r w:rsidR="001F1274">
        <w:rPr>
          <w:rFonts w:cs="Times New Roman"/>
        </w:rPr>
        <w:t xml:space="preserve">(a.s) </w:t>
      </w:r>
      <w:r w:rsidR="00D51E28" w:rsidRPr="00EA20DC">
        <w:rPr>
          <w:rFonts w:cs="Times New Roman"/>
        </w:rPr>
        <w:t>şöyle buyurduklarını nakletmiştir</w:t>
      </w:r>
      <w:r w:rsidR="00DF4E7C">
        <w:rPr>
          <w:rFonts w:cs="Times New Roman"/>
        </w:rPr>
        <w:t xml:space="preserve">: </w:t>
      </w:r>
      <w:r>
        <w:rPr>
          <w:rFonts w:cs="Times New Roman"/>
        </w:rPr>
        <w:t>“</w:t>
      </w:r>
      <w:r w:rsidR="00D51E28" w:rsidRPr="00EA20DC">
        <w:rPr>
          <w:rFonts w:cs="Times New Roman"/>
        </w:rPr>
        <w:t>Basra ehli, Hüseyin b</w:t>
      </w:r>
      <w:r w:rsidR="001F1274">
        <w:rPr>
          <w:rFonts w:cs="Times New Roman"/>
        </w:rPr>
        <w:t xml:space="preserve">. </w:t>
      </w:r>
      <w:r w:rsidR="00D51E28" w:rsidRPr="00EA20DC">
        <w:rPr>
          <w:rFonts w:cs="Times New Roman"/>
        </w:rPr>
        <w:t>Ali</w:t>
      </w:r>
      <w:r>
        <w:rPr>
          <w:rFonts w:cs="Times New Roman"/>
        </w:rPr>
        <w:t>’</w:t>
      </w:r>
      <w:r w:rsidR="00D51E28" w:rsidRPr="00EA20DC">
        <w:rPr>
          <w:rFonts w:cs="Times New Roman"/>
        </w:rPr>
        <w:t>ye</w:t>
      </w:r>
      <w:r w:rsidR="00DF4E7C">
        <w:rPr>
          <w:rFonts w:cs="Times New Roman"/>
        </w:rPr>
        <w:t xml:space="preserve"> </w:t>
      </w:r>
      <w:r w:rsidR="001F1274">
        <w:rPr>
          <w:rFonts w:cs="Times New Roman"/>
        </w:rPr>
        <w:t xml:space="preserve">(a.s) </w:t>
      </w:r>
      <w:r w:rsidR="00D51E28" w:rsidRPr="00EA20DC">
        <w:rPr>
          <w:rFonts w:cs="Times New Roman"/>
        </w:rPr>
        <w:t>bir mektup ya</w:t>
      </w:r>
      <w:r w:rsidR="00D51E28" w:rsidRPr="00EA20DC">
        <w:rPr>
          <w:rFonts w:cs="Times New Roman"/>
        </w:rPr>
        <w:t>z</w:t>
      </w:r>
      <w:r w:rsidR="00D51E28" w:rsidRPr="00EA20DC">
        <w:rPr>
          <w:rFonts w:cs="Times New Roman"/>
        </w:rPr>
        <w:t xml:space="preserve">dı ve bu mektupta </w:t>
      </w:r>
      <w:r w:rsidR="000F7336" w:rsidRPr="00EA20DC">
        <w:rPr>
          <w:rFonts w:cs="Times New Roman"/>
        </w:rPr>
        <w:t>s</w:t>
      </w:r>
      <w:r w:rsidR="00D51E28" w:rsidRPr="00EA20DC">
        <w:rPr>
          <w:rFonts w:cs="Times New Roman"/>
        </w:rPr>
        <w:t>amed kelimesinin anlamını sordular</w:t>
      </w:r>
      <w:r w:rsidR="001F1274">
        <w:rPr>
          <w:rFonts w:cs="Times New Roman"/>
        </w:rPr>
        <w:t xml:space="preserve">. </w:t>
      </w:r>
      <w:r w:rsidR="00D51E28" w:rsidRPr="00EA20DC">
        <w:rPr>
          <w:rFonts w:cs="Times New Roman"/>
        </w:rPr>
        <w:t>İmam Hüseyin b</w:t>
      </w:r>
      <w:r w:rsidR="001F1274">
        <w:rPr>
          <w:rFonts w:cs="Times New Roman"/>
        </w:rPr>
        <w:t xml:space="preserve">. </w:t>
      </w:r>
      <w:r w:rsidR="00D51E28" w:rsidRPr="00EA20DC">
        <w:rPr>
          <w:rFonts w:cs="Times New Roman"/>
        </w:rPr>
        <w:t>Ali</w:t>
      </w:r>
      <w:r w:rsidR="00DF4E7C">
        <w:rPr>
          <w:rFonts w:cs="Times New Roman"/>
        </w:rPr>
        <w:t xml:space="preserve"> </w:t>
      </w:r>
      <w:r w:rsidR="001F1274">
        <w:rPr>
          <w:rFonts w:cs="Times New Roman"/>
        </w:rPr>
        <w:t xml:space="preserve">(a.s) </w:t>
      </w:r>
      <w:r w:rsidR="00D51E28" w:rsidRPr="00EA20DC">
        <w:rPr>
          <w:rFonts w:cs="Times New Roman"/>
        </w:rPr>
        <w:t>onlara cevap olarak şu mektubu yazdı</w:t>
      </w:r>
      <w:r w:rsidR="00DF4E7C">
        <w:rPr>
          <w:rFonts w:cs="Times New Roman"/>
        </w:rPr>
        <w:t xml:space="preserve">: </w:t>
      </w:r>
      <w:r>
        <w:rPr>
          <w:rFonts w:cs="Times New Roman"/>
        </w:rPr>
        <w:t>“</w:t>
      </w:r>
      <w:r w:rsidR="00D51E28" w:rsidRPr="00EA20DC">
        <w:rPr>
          <w:rFonts w:cs="Times New Roman"/>
        </w:rPr>
        <w:t>Rahman ve rahim olan Allah</w:t>
      </w:r>
      <w:r>
        <w:rPr>
          <w:rFonts w:cs="Times New Roman"/>
        </w:rPr>
        <w:t>’</w:t>
      </w:r>
      <w:r w:rsidR="00D51E28" w:rsidRPr="00EA20DC">
        <w:rPr>
          <w:rFonts w:cs="Times New Roman"/>
        </w:rPr>
        <w:t>ın adıyla</w:t>
      </w:r>
      <w:r w:rsidR="001F1274">
        <w:rPr>
          <w:rFonts w:cs="Times New Roman"/>
        </w:rPr>
        <w:t xml:space="preserve">. </w:t>
      </w:r>
      <w:r w:rsidR="000F7336" w:rsidRPr="00EA20DC">
        <w:rPr>
          <w:rFonts w:cs="Times New Roman"/>
        </w:rPr>
        <w:t>S</w:t>
      </w:r>
      <w:r w:rsidR="00D51E28" w:rsidRPr="00EA20DC">
        <w:rPr>
          <w:rFonts w:cs="Times New Roman"/>
        </w:rPr>
        <w:t>akın Kur</w:t>
      </w:r>
      <w:r>
        <w:rPr>
          <w:rFonts w:cs="Times New Roman"/>
        </w:rPr>
        <w:t>’</w:t>
      </w:r>
      <w:r w:rsidR="00D51E28" w:rsidRPr="00EA20DC">
        <w:rPr>
          <w:rFonts w:cs="Times New Roman"/>
        </w:rPr>
        <w:t>a</w:t>
      </w:r>
      <w:r w:rsidR="00B3386A" w:rsidRPr="00EA20DC">
        <w:rPr>
          <w:rFonts w:cs="Times New Roman"/>
        </w:rPr>
        <w:t xml:space="preserve">n-ı </w:t>
      </w:r>
      <w:r w:rsidR="00D51E28" w:rsidRPr="00EA20DC">
        <w:rPr>
          <w:rFonts w:cs="Times New Roman"/>
        </w:rPr>
        <w:t>K</w:t>
      </w:r>
      <w:r w:rsidR="00D51E28" w:rsidRPr="00EA20DC">
        <w:rPr>
          <w:rFonts w:cs="Times New Roman"/>
        </w:rPr>
        <w:t>e</w:t>
      </w:r>
      <w:r w:rsidR="00D51E28" w:rsidRPr="00EA20DC">
        <w:rPr>
          <w:rFonts w:cs="Times New Roman"/>
        </w:rPr>
        <w:t>rim hakkında derinlere dalmayınız, cidal ve tartışmaya katılmayınız</w:t>
      </w:r>
      <w:r w:rsidR="001F1274">
        <w:rPr>
          <w:rFonts w:cs="Times New Roman"/>
        </w:rPr>
        <w:t xml:space="preserve">. </w:t>
      </w:r>
      <w:r w:rsidR="00D51E28" w:rsidRPr="00EA20DC">
        <w:rPr>
          <w:rFonts w:cs="Times New Roman"/>
        </w:rPr>
        <w:t>İlim olmaksızın zan ve zevkiniz üzere Kur</w:t>
      </w:r>
      <w:r>
        <w:rPr>
          <w:rFonts w:cs="Times New Roman"/>
        </w:rPr>
        <w:t>’</w:t>
      </w:r>
      <w:r w:rsidR="00D51E28" w:rsidRPr="00EA20DC">
        <w:rPr>
          <w:rFonts w:cs="Times New Roman"/>
        </w:rPr>
        <w:t>an hakkında bir şey demeyiniz ki ceddim Allah Resulünden</w:t>
      </w:r>
      <w:r w:rsidR="00DF4E7C">
        <w:rPr>
          <w:rFonts w:cs="Times New Roman"/>
        </w:rPr>
        <w:t xml:space="preserve"> </w:t>
      </w:r>
      <w:r w:rsidR="001F1274">
        <w:rPr>
          <w:rFonts w:cs="Times New Roman"/>
        </w:rPr>
        <w:t xml:space="preserve">(s.a.a) </w:t>
      </w:r>
      <w:r w:rsidR="00D51E28" w:rsidRPr="00EA20DC">
        <w:rPr>
          <w:rFonts w:cs="Times New Roman"/>
        </w:rPr>
        <w:t>şöyle buyurduğunu işittim</w:t>
      </w:r>
      <w:r w:rsidR="00DF4E7C">
        <w:rPr>
          <w:rFonts w:cs="Times New Roman"/>
        </w:rPr>
        <w:t xml:space="preserve">: </w:t>
      </w:r>
      <w:r>
        <w:rPr>
          <w:rFonts w:cs="Times New Roman"/>
        </w:rPr>
        <w:t>“</w:t>
      </w:r>
      <w:r w:rsidR="00D51E28" w:rsidRPr="00EA20DC">
        <w:rPr>
          <w:rFonts w:cs="Times New Roman"/>
        </w:rPr>
        <w:t>Herkim ilim olmaksızın Kur</w:t>
      </w:r>
      <w:r>
        <w:rPr>
          <w:rFonts w:cs="Times New Roman"/>
        </w:rPr>
        <w:t>’</w:t>
      </w:r>
      <w:r w:rsidR="00D51E28" w:rsidRPr="00EA20DC">
        <w:rPr>
          <w:rFonts w:cs="Times New Roman"/>
        </w:rPr>
        <w:t>an hakkında konuşacak olursa</w:t>
      </w:r>
      <w:r w:rsidR="000F7336" w:rsidRPr="00EA20DC">
        <w:rPr>
          <w:rFonts w:cs="Times New Roman"/>
        </w:rPr>
        <w:t>,</w:t>
      </w:r>
      <w:r w:rsidR="00D51E28" w:rsidRPr="00EA20DC">
        <w:rPr>
          <w:rFonts w:cs="Times New Roman"/>
        </w:rPr>
        <w:t xml:space="preserve"> cehe</w:t>
      </w:r>
      <w:r w:rsidR="00D51E28" w:rsidRPr="00EA20DC">
        <w:rPr>
          <w:rFonts w:cs="Times New Roman"/>
        </w:rPr>
        <w:t>n</w:t>
      </w:r>
      <w:r w:rsidR="00D51E28" w:rsidRPr="00EA20DC">
        <w:rPr>
          <w:rFonts w:cs="Times New Roman"/>
        </w:rPr>
        <w:t xml:space="preserve">nemdeki oturacağı yer, ateş olacaktır ve münezzeh olan Allah, bizzat </w:t>
      </w:r>
      <w:r>
        <w:rPr>
          <w:rFonts w:cs="Times New Roman"/>
        </w:rPr>
        <w:t>“</w:t>
      </w:r>
      <w:r w:rsidR="00D51E28" w:rsidRPr="00EA20DC">
        <w:rPr>
          <w:rFonts w:cs="Times New Roman"/>
        </w:rPr>
        <w:t>samed</w:t>
      </w:r>
      <w:r>
        <w:rPr>
          <w:rFonts w:cs="Times New Roman"/>
        </w:rPr>
        <w:t>”</w:t>
      </w:r>
      <w:r w:rsidR="00D51E28" w:rsidRPr="00EA20DC">
        <w:rPr>
          <w:rFonts w:cs="Times New Roman"/>
        </w:rPr>
        <w:t xml:space="preserve"> kelimesini te</w:t>
      </w:r>
      <w:r w:rsidR="00D51E28" w:rsidRPr="00EA20DC">
        <w:rPr>
          <w:rFonts w:cs="Times New Roman"/>
        </w:rPr>
        <w:t>f</w:t>
      </w:r>
      <w:r w:rsidR="00D51E28" w:rsidRPr="00EA20DC">
        <w:rPr>
          <w:rFonts w:cs="Times New Roman"/>
        </w:rPr>
        <w:t>sir etmiştir</w:t>
      </w:r>
      <w:r w:rsidR="001F1274">
        <w:rPr>
          <w:rFonts w:cs="Times New Roman"/>
        </w:rPr>
        <w:t xml:space="preserve">. </w:t>
      </w:r>
      <w:r>
        <w:rPr>
          <w:rFonts w:cs="Times New Roman"/>
        </w:rPr>
        <w:t>“</w:t>
      </w:r>
      <w:r w:rsidR="00EE4071" w:rsidRPr="00EA20DC">
        <w:rPr>
          <w:rFonts w:cs="Times New Roman"/>
        </w:rPr>
        <w:t>Allah</w:t>
      </w:r>
      <w:r w:rsidR="00495432" w:rsidRPr="00EA20DC">
        <w:rPr>
          <w:rFonts w:cs="Times New Roman"/>
        </w:rPr>
        <w:t xml:space="preserve">-u </w:t>
      </w:r>
      <w:r w:rsidR="000F7336" w:rsidRPr="00EA20DC">
        <w:rPr>
          <w:rFonts w:cs="Times New Roman"/>
        </w:rPr>
        <w:t>ehad</w:t>
      </w:r>
      <w:r>
        <w:rPr>
          <w:rFonts w:cs="Times New Roman"/>
        </w:rPr>
        <w:t>”</w:t>
      </w:r>
      <w:r w:rsidR="00EE4071" w:rsidRPr="00EA20DC">
        <w:rPr>
          <w:rFonts w:cs="Times New Roman"/>
        </w:rPr>
        <w:t xml:space="preserve"> , </w:t>
      </w:r>
      <w:r>
        <w:rPr>
          <w:rFonts w:cs="Times New Roman"/>
        </w:rPr>
        <w:t>“</w:t>
      </w:r>
      <w:r w:rsidR="00EE4071" w:rsidRPr="00EA20DC">
        <w:rPr>
          <w:rFonts w:cs="Times New Roman"/>
        </w:rPr>
        <w:t>Allah</w:t>
      </w:r>
      <w:r w:rsidR="00495432" w:rsidRPr="00EA20DC">
        <w:rPr>
          <w:rFonts w:cs="Times New Roman"/>
        </w:rPr>
        <w:t xml:space="preserve">-u </w:t>
      </w:r>
      <w:r w:rsidR="00EE4071" w:rsidRPr="00EA20DC">
        <w:rPr>
          <w:rFonts w:cs="Times New Roman"/>
        </w:rPr>
        <w:t>samed</w:t>
      </w:r>
      <w:r>
        <w:rPr>
          <w:rFonts w:cs="Times New Roman"/>
        </w:rPr>
        <w:t>”</w:t>
      </w:r>
      <w:r w:rsidR="00EE4071" w:rsidRPr="00EA20DC">
        <w:rPr>
          <w:rFonts w:cs="Times New Roman"/>
        </w:rPr>
        <w:t xml:space="preserve"> dedikten sonra, sonraki iki ayetle tefsir etmiş ve şöyle buyurmuştur</w:t>
      </w:r>
      <w:r w:rsidR="00DF4E7C">
        <w:rPr>
          <w:rFonts w:cs="Times New Roman"/>
        </w:rPr>
        <w:t xml:space="preserve">: </w:t>
      </w:r>
      <w:r>
        <w:rPr>
          <w:rFonts w:cs="Times New Roman"/>
        </w:rPr>
        <w:t>“</w:t>
      </w:r>
      <w:r w:rsidR="00EE4071" w:rsidRPr="00EA20DC">
        <w:rPr>
          <w:rFonts w:cs="Times New Roman"/>
        </w:rPr>
        <w:t>lem yelid ve lem yuled v</w:t>
      </w:r>
      <w:r w:rsidR="00F04D00" w:rsidRPr="00EA20DC">
        <w:rPr>
          <w:rFonts w:cs="Times New Roman"/>
        </w:rPr>
        <w:t xml:space="preserve">e lem yekun lehu kufuven </w:t>
      </w:r>
      <w:r w:rsidR="000F7336" w:rsidRPr="00EA20DC">
        <w:rPr>
          <w:rFonts w:cs="Times New Roman"/>
        </w:rPr>
        <w:t>ehad</w:t>
      </w:r>
      <w:r>
        <w:rPr>
          <w:rFonts w:cs="Times New Roman"/>
        </w:rPr>
        <w:t>”</w:t>
      </w:r>
      <w:r w:rsidR="00F04D00" w:rsidRPr="00EA20DC">
        <w:rPr>
          <w:rFonts w:cs="Times New Roman"/>
        </w:rPr>
        <w:t xml:space="preserve"> </w:t>
      </w:r>
      <w:r>
        <w:rPr>
          <w:rFonts w:cs="Times New Roman"/>
        </w:rPr>
        <w:t>“</w:t>
      </w:r>
      <w:r w:rsidR="00F04D00" w:rsidRPr="00EA20DC">
        <w:rPr>
          <w:rFonts w:cs="Times New Roman"/>
          <w:szCs w:val="20"/>
        </w:rPr>
        <w:t>De ki</w:t>
      </w:r>
      <w:r w:rsidR="00DF4E7C">
        <w:rPr>
          <w:rFonts w:cs="Times New Roman"/>
          <w:szCs w:val="20"/>
        </w:rPr>
        <w:t xml:space="preserve">: </w:t>
      </w:r>
      <w:r w:rsidR="00F04D00" w:rsidRPr="00EA20DC">
        <w:rPr>
          <w:rFonts w:cs="Times New Roman"/>
          <w:szCs w:val="20"/>
        </w:rPr>
        <w:t>O, A</w:t>
      </w:r>
      <w:r w:rsidR="00F04D00" w:rsidRPr="00EA20DC">
        <w:rPr>
          <w:rFonts w:cs="Times New Roman"/>
          <w:szCs w:val="20"/>
        </w:rPr>
        <w:t>l</w:t>
      </w:r>
      <w:r w:rsidR="00F04D00" w:rsidRPr="00EA20DC">
        <w:rPr>
          <w:rFonts w:cs="Times New Roman"/>
          <w:szCs w:val="20"/>
        </w:rPr>
        <w:t>lah birdir</w:t>
      </w:r>
      <w:r w:rsidR="001F1274">
        <w:rPr>
          <w:rFonts w:cs="Times New Roman"/>
          <w:szCs w:val="20"/>
        </w:rPr>
        <w:t xml:space="preserve">. </w:t>
      </w:r>
      <w:r w:rsidR="00F04D00" w:rsidRPr="00EA20DC">
        <w:rPr>
          <w:rFonts w:cs="Times New Roman"/>
          <w:szCs w:val="20"/>
        </w:rPr>
        <w:t>Allah sameddir</w:t>
      </w:r>
      <w:r w:rsidR="001F1274">
        <w:rPr>
          <w:rFonts w:cs="Times New Roman"/>
          <w:szCs w:val="20"/>
        </w:rPr>
        <w:t xml:space="preserve">. </w:t>
      </w:r>
      <w:r w:rsidR="00F04D00" w:rsidRPr="00EA20DC">
        <w:rPr>
          <w:rFonts w:cs="Times New Roman"/>
          <w:szCs w:val="20"/>
        </w:rPr>
        <w:t>O, doğurmamış ve doğmamıştır</w:t>
      </w:r>
      <w:r w:rsidR="001F1274">
        <w:rPr>
          <w:rFonts w:cs="Times New Roman"/>
          <w:szCs w:val="20"/>
        </w:rPr>
        <w:t xml:space="preserve">. </w:t>
      </w:r>
      <w:r w:rsidR="00F04D00" w:rsidRPr="00EA20DC">
        <w:rPr>
          <w:rFonts w:cs="Times New Roman"/>
          <w:szCs w:val="20"/>
        </w:rPr>
        <w:t xml:space="preserve">Onun </w:t>
      </w:r>
      <w:r w:rsidR="006101ED" w:rsidRPr="00EA20DC">
        <w:rPr>
          <w:rFonts w:cs="Times New Roman"/>
          <w:szCs w:val="20"/>
        </w:rPr>
        <w:t>hiç bir</w:t>
      </w:r>
      <w:r w:rsidR="00F04D00" w:rsidRPr="00EA20DC">
        <w:rPr>
          <w:rFonts w:cs="Times New Roman"/>
          <w:szCs w:val="20"/>
        </w:rPr>
        <w:t xml:space="preserve"> dengi yoktur</w:t>
      </w:r>
      <w:r w:rsidR="001F1274">
        <w:rPr>
          <w:rFonts w:cs="Times New Roman"/>
          <w:szCs w:val="20"/>
        </w:rPr>
        <w:t>.”</w:t>
      </w:r>
      <w:r w:rsidR="00F04D00" w:rsidRPr="00EA20DC">
        <w:rPr>
          <w:rStyle w:val="FootnoteReference"/>
          <w:rFonts w:cs="Times New Roman"/>
        </w:rPr>
        <w:t xml:space="preserve"> </w:t>
      </w:r>
      <w:r w:rsidR="00EE4071" w:rsidRPr="00EA20DC">
        <w:rPr>
          <w:rStyle w:val="FootnoteReference"/>
          <w:rFonts w:cs="Times New Roman"/>
        </w:rPr>
        <w:footnoteReference w:id="411"/>
      </w:r>
    </w:p>
    <w:p w:rsidR="00B057A7" w:rsidRPr="00EA20DC" w:rsidRDefault="00EE4071" w:rsidP="00AD08E5">
      <w:pPr>
        <w:spacing w:line="320" w:lineRule="atLeast"/>
        <w:rPr>
          <w:rFonts w:cs="Times New Roman"/>
        </w:rPr>
      </w:pPr>
      <w:r w:rsidRPr="00EA20DC">
        <w:rPr>
          <w:rFonts w:cs="Times New Roman"/>
        </w:rPr>
        <w:t>Hakeza aynı kitap, kendi senediyle Ebi Umeyr</w:t>
      </w:r>
      <w:r w:rsidR="006B67CC">
        <w:rPr>
          <w:rFonts w:cs="Times New Roman"/>
        </w:rPr>
        <w:t>’</w:t>
      </w:r>
      <w:r w:rsidRPr="00EA20DC">
        <w:rPr>
          <w:rFonts w:cs="Times New Roman"/>
        </w:rPr>
        <w:t>den naklen Musa b</w:t>
      </w:r>
      <w:r w:rsidR="001F1274">
        <w:rPr>
          <w:rFonts w:cs="Times New Roman"/>
        </w:rPr>
        <w:t xml:space="preserve">. </w:t>
      </w:r>
      <w:r w:rsidRPr="00EA20DC">
        <w:rPr>
          <w:rFonts w:cs="Times New Roman"/>
        </w:rPr>
        <w:t>Cafer</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(a.s) </w:t>
      </w:r>
      <w:r w:rsidRPr="00EA20DC">
        <w:rPr>
          <w:rFonts w:cs="Times New Roman"/>
        </w:rPr>
        <w:t>şöyle b</w:t>
      </w:r>
      <w:r w:rsidRPr="00EA20DC">
        <w:rPr>
          <w:rFonts w:cs="Times New Roman"/>
        </w:rPr>
        <w:t>u</w:t>
      </w:r>
      <w:r w:rsidRPr="00EA20DC">
        <w:rPr>
          <w:rFonts w:cs="Times New Roman"/>
        </w:rPr>
        <w:t>yurduğunu rivayet etmiştir</w:t>
      </w:r>
      <w:r w:rsidR="00DF4E7C">
        <w:rPr>
          <w:rFonts w:cs="Times New Roman"/>
        </w:rPr>
        <w:t xml:space="preserve">: </w:t>
      </w:r>
      <w:r w:rsidR="006B67CC">
        <w:rPr>
          <w:rFonts w:cs="Times New Roman"/>
        </w:rPr>
        <w:t>“</w:t>
      </w:r>
      <w:r w:rsidRPr="00EA20DC">
        <w:rPr>
          <w:rFonts w:cs="Times New Roman"/>
        </w:rPr>
        <w:t>Bil ki Allah</w:t>
      </w:r>
      <w:r w:rsidR="00495432" w:rsidRPr="00EA20DC">
        <w:rPr>
          <w:rFonts w:cs="Times New Roman"/>
        </w:rPr>
        <w:t xml:space="preserve">-u </w:t>
      </w:r>
      <w:r w:rsidRPr="00EA20DC">
        <w:rPr>
          <w:rFonts w:cs="Times New Roman"/>
        </w:rPr>
        <w:t xml:space="preserve">Teala vahit, </w:t>
      </w:r>
      <w:r w:rsidR="000F7336" w:rsidRPr="00EA20DC">
        <w:rPr>
          <w:rFonts w:cs="Times New Roman"/>
        </w:rPr>
        <w:t>ehad</w:t>
      </w:r>
      <w:r w:rsidRPr="00EA20DC">
        <w:rPr>
          <w:rFonts w:cs="Times New Roman"/>
        </w:rPr>
        <w:t xml:space="preserve"> ve sameddir</w:t>
      </w:r>
      <w:r w:rsidR="001F1274">
        <w:rPr>
          <w:rFonts w:cs="Times New Roman"/>
        </w:rPr>
        <w:t xml:space="preserve">. </w:t>
      </w:r>
      <w:r w:rsidRPr="00EA20DC">
        <w:rPr>
          <w:rFonts w:cs="Times New Roman"/>
        </w:rPr>
        <w:t>Ne çocuğu vardır ki çocuğu ondan miras alsın ve ne de kendi</w:t>
      </w:r>
      <w:r w:rsidR="000F7336" w:rsidRPr="00EA20DC">
        <w:rPr>
          <w:rFonts w:cs="Times New Roman"/>
        </w:rPr>
        <w:t>si birinden doğmuştur ki babası</w:t>
      </w:r>
      <w:r w:rsidRPr="00EA20DC">
        <w:rPr>
          <w:rFonts w:cs="Times New Roman"/>
        </w:rPr>
        <w:t xml:space="preserve"> </w:t>
      </w:r>
      <w:r w:rsidR="000F7336" w:rsidRPr="00EA20DC">
        <w:rPr>
          <w:rFonts w:cs="Times New Roman"/>
        </w:rPr>
        <w:t xml:space="preserve">kendisine </w:t>
      </w:r>
      <w:r w:rsidR="00B057A7" w:rsidRPr="00EA20DC">
        <w:rPr>
          <w:rFonts w:cs="Times New Roman"/>
        </w:rPr>
        <w:t>ortak o</w:t>
      </w:r>
      <w:r w:rsidR="00B057A7" w:rsidRPr="00EA20DC">
        <w:rPr>
          <w:rFonts w:cs="Times New Roman"/>
        </w:rPr>
        <w:t>l</w:t>
      </w:r>
      <w:r w:rsidR="00B057A7" w:rsidRPr="00EA20DC">
        <w:rPr>
          <w:rFonts w:cs="Times New Roman"/>
        </w:rPr>
        <w:t>sun</w:t>
      </w:r>
      <w:r w:rsidR="001F1274">
        <w:rPr>
          <w:rFonts w:cs="Times New Roman"/>
        </w:rPr>
        <w:t>.”</w:t>
      </w:r>
      <w:r w:rsidR="00B057A7" w:rsidRPr="00EA20DC">
        <w:rPr>
          <w:rStyle w:val="FootnoteReference"/>
          <w:rFonts w:cs="Times New Roman"/>
        </w:rPr>
        <w:footnoteReference w:id="412"/>
      </w:r>
    </w:p>
    <w:p w:rsidR="00220338" w:rsidRPr="00EA20DC" w:rsidRDefault="00B057A7" w:rsidP="00AD08E5">
      <w:pPr>
        <w:spacing w:line="320" w:lineRule="atLeast"/>
        <w:rPr>
          <w:rFonts w:cs="Times New Roman"/>
        </w:rPr>
      </w:pPr>
      <w:r w:rsidRPr="00EA20DC">
        <w:rPr>
          <w:rFonts w:cs="Times New Roman"/>
        </w:rPr>
        <w:t>Hakeza aynı kitapta başka bir hutbede Hz</w:t>
      </w:r>
      <w:r w:rsidR="001F1274">
        <w:rPr>
          <w:rFonts w:cs="Times New Roman"/>
        </w:rPr>
        <w:t xml:space="preserve">. </w:t>
      </w:r>
      <w:r w:rsidRPr="00EA20DC">
        <w:rPr>
          <w:rFonts w:cs="Times New Roman"/>
        </w:rPr>
        <w:t>Ali</w:t>
      </w:r>
      <w:r w:rsidR="006B67CC">
        <w:rPr>
          <w:rFonts w:cs="Times New Roman"/>
        </w:rPr>
        <w:t>’</w:t>
      </w:r>
      <w:r w:rsidRPr="00EA20DC">
        <w:rPr>
          <w:rFonts w:cs="Times New Roman"/>
        </w:rPr>
        <w:t>nin</w:t>
      </w:r>
      <w:r w:rsidR="00DF4E7C">
        <w:rPr>
          <w:rFonts w:cs="Times New Roman"/>
        </w:rPr>
        <w:t xml:space="preserve"> </w:t>
      </w:r>
      <w:r w:rsidR="001F1274">
        <w:rPr>
          <w:rFonts w:cs="Times New Roman"/>
        </w:rPr>
        <w:t xml:space="preserve">(a.s) </w:t>
      </w:r>
      <w:r w:rsidRPr="00EA20DC">
        <w:rPr>
          <w:rFonts w:cs="Times New Roman"/>
        </w:rPr>
        <w:t>şöyle buyurduğu yer almıştır</w:t>
      </w:r>
      <w:r w:rsidR="00DF4E7C">
        <w:rPr>
          <w:rFonts w:cs="Times New Roman"/>
        </w:rPr>
        <w:t xml:space="preserve">: </w:t>
      </w:r>
      <w:r w:rsidR="006B67CC">
        <w:rPr>
          <w:rFonts w:cs="Times New Roman"/>
        </w:rPr>
        <w:t>“</w:t>
      </w:r>
      <w:r w:rsidRPr="00EA20DC">
        <w:rPr>
          <w:rFonts w:cs="Times New Roman"/>
        </w:rPr>
        <w:t xml:space="preserve">Aziz ve celil olan Allah, </w:t>
      </w:r>
      <w:r w:rsidR="00CF1629" w:rsidRPr="00EA20DC">
        <w:rPr>
          <w:rFonts w:cs="Times New Roman"/>
        </w:rPr>
        <w:t>hiç kimseden doğmayan biridir</w:t>
      </w:r>
      <w:r w:rsidR="001F1274">
        <w:rPr>
          <w:rFonts w:cs="Times New Roman"/>
        </w:rPr>
        <w:t xml:space="preserve">. </w:t>
      </w:r>
      <w:r w:rsidR="00CF1629" w:rsidRPr="00EA20DC">
        <w:rPr>
          <w:rFonts w:cs="Times New Roman"/>
        </w:rPr>
        <w:t xml:space="preserve">Dolayısıyla izzet hakkında </w:t>
      </w:r>
      <w:r w:rsidR="006101ED" w:rsidRPr="00EA20DC">
        <w:rPr>
          <w:rFonts w:cs="Times New Roman"/>
        </w:rPr>
        <w:t>hiç bir</w:t>
      </w:r>
      <w:r w:rsidR="00CF1629" w:rsidRPr="00EA20DC">
        <w:rPr>
          <w:rFonts w:cs="Times New Roman"/>
        </w:rPr>
        <w:t xml:space="preserve"> </w:t>
      </w:r>
      <w:r w:rsidR="00CF1629" w:rsidRPr="00EA20DC">
        <w:rPr>
          <w:rFonts w:cs="Times New Roman"/>
        </w:rPr>
        <w:lastRenderedPageBreak/>
        <w:t>ortağı yoktur</w:t>
      </w:r>
      <w:r w:rsidR="001F1274">
        <w:rPr>
          <w:rFonts w:cs="Times New Roman"/>
        </w:rPr>
        <w:t xml:space="preserve">. </w:t>
      </w:r>
      <w:r w:rsidR="00CF1629" w:rsidRPr="00EA20DC">
        <w:rPr>
          <w:rFonts w:cs="Times New Roman"/>
        </w:rPr>
        <w:t>Kendisi doğurmamaktadır ki,</w:t>
      </w:r>
      <w:r w:rsidR="00220338" w:rsidRPr="00EA20DC">
        <w:rPr>
          <w:rFonts w:cs="Times New Roman"/>
        </w:rPr>
        <w:t xml:space="preserve"> fani olan bir mevrus</w:t>
      </w:r>
      <w:r w:rsidR="00DF4E7C">
        <w:rPr>
          <w:rFonts w:cs="Times New Roman"/>
        </w:rPr>
        <w:t xml:space="preserve"> (</w:t>
      </w:r>
      <w:r w:rsidR="00220338" w:rsidRPr="00EA20DC">
        <w:rPr>
          <w:rFonts w:cs="Times New Roman"/>
        </w:rPr>
        <w:t>kendisine varis olunan</w:t>
      </w:r>
      <w:r w:rsidR="00B42D60" w:rsidRPr="00EA20DC">
        <w:rPr>
          <w:rFonts w:cs="Times New Roman"/>
        </w:rPr>
        <w:t xml:space="preserve"> ki</w:t>
      </w:r>
      <w:r w:rsidR="00B42D60" w:rsidRPr="00EA20DC">
        <w:rPr>
          <w:rFonts w:cs="Times New Roman"/>
        </w:rPr>
        <w:t>m</w:t>
      </w:r>
      <w:r w:rsidR="00B42D60" w:rsidRPr="00EA20DC">
        <w:rPr>
          <w:rFonts w:cs="Times New Roman"/>
        </w:rPr>
        <w:t>se</w:t>
      </w:r>
      <w:r w:rsidR="001F1274">
        <w:rPr>
          <w:rFonts w:cs="Times New Roman"/>
        </w:rPr>
        <w:t xml:space="preserve">) </w:t>
      </w:r>
      <w:r w:rsidR="00220338" w:rsidRPr="00EA20DC">
        <w:rPr>
          <w:rFonts w:cs="Times New Roman"/>
        </w:rPr>
        <w:t>sayı</w:t>
      </w:r>
      <w:r w:rsidR="00220338" w:rsidRPr="00EA20DC">
        <w:rPr>
          <w:rFonts w:cs="Times New Roman"/>
        </w:rPr>
        <w:t>l</w:t>
      </w:r>
      <w:r w:rsidR="00220338" w:rsidRPr="00EA20DC">
        <w:rPr>
          <w:rFonts w:cs="Times New Roman"/>
        </w:rPr>
        <w:t>sın</w:t>
      </w:r>
      <w:r w:rsidR="001F1274">
        <w:rPr>
          <w:rFonts w:cs="Times New Roman"/>
        </w:rPr>
        <w:t>.”</w:t>
      </w:r>
      <w:r w:rsidR="00220338" w:rsidRPr="00EA20DC">
        <w:rPr>
          <w:rStyle w:val="FootnoteReference"/>
          <w:rFonts w:cs="Times New Roman"/>
        </w:rPr>
        <w:footnoteReference w:id="413"/>
      </w:r>
    </w:p>
    <w:p w:rsidR="00220338" w:rsidRPr="00EA20DC" w:rsidRDefault="00220338" w:rsidP="00AD08E5">
      <w:pPr>
        <w:spacing w:line="320" w:lineRule="atLeast"/>
        <w:rPr>
          <w:rFonts w:cs="Times New Roman"/>
        </w:rPr>
      </w:pPr>
      <w:r w:rsidRPr="00EA20DC">
        <w:rPr>
          <w:rFonts w:cs="Times New Roman"/>
        </w:rPr>
        <w:t>Aynı kitapta, bir hutbenin zımnında Hz</w:t>
      </w:r>
      <w:r w:rsidR="001F1274">
        <w:rPr>
          <w:rFonts w:cs="Times New Roman"/>
        </w:rPr>
        <w:t xml:space="preserve">. </w:t>
      </w:r>
      <w:r w:rsidRPr="00EA20DC">
        <w:rPr>
          <w:rFonts w:cs="Times New Roman"/>
        </w:rPr>
        <w:t>Ali</w:t>
      </w:r>
      <w:r w:rsidR="00DF4E7C">
        <w:rPr>
          <w:rFonts w:cs="Times New Roman"/>
        </w:rPr>
        <w:t xml:space="preserve"> </w:t>
      </w:r>
      <w:r w:rsidR="001F1274">
        <w:rPr>
          <w:rFonts w:cs="Times New Roman"/>
        </w:rPr>
        <w:t xml:space="preserve">(a.s) </w:t>
      </w:r>
      <w:r w:rsidRPr="00EA20DC">
        <w:rPr>
          <w:rFonts w:cs="Times New Roman"/>
        </w:rPr>
        <w:t>şöyle buyurmuştur</w:t>
      </w:r>
      <w:r w:rsidR="00DF4E7C">
        <w:rPr>
          <w:rFonts w:cs="Times New Roman"/>
        </w:rPr>
        <w:t xml:space="preserve">: </w:t>
      </w:r>
      <w:r w:rsidR="006B67CC">
        <w:rPr>
          <w:rFonts w:cs="Times New Roman"/>
        </w:rPr>
        <w:t>“</w:t>
      </w:r>
      <w:r w:rsidRPr="00EA20DC">
        <w:rPr>
          <w:rFonts w:cs="Times New Roman"/>
        </w:rPr>
        <w:t>Allah</w:t>
      </w:r>
      <w:r w:rsidR="00495432" w:rsidRPr="00EA20DC">
        <w:rPr>
          <w:rFonts w:cs="Times New Roman"/>
        </w:rPr>
        <w:t xml:space="preserve">-u </w:t>
      </w:r>
      <w:r w:rsidRPr="00EA20DC">
        <w:rPr>
          <w:rFonts w:cs="Times New Roman"/>
        </w:rPr>
        <w:t>Teala, ke</w:t>
      </w:r>
      <w:r w:rsidRPr="00EA20DC">
        <w:rPr>
          <w:rFonts w:cs="Times New Roman"/>
        </w:rPr>
        <w:t>n</w:t>
      </w:r>
      <w:r w:rsidRPr="00EA20DC">
        <w:rPr>
          <w:rFonts w:cs="Times New Roman"/>
        </w:rPr>
        <w:t>disine teşbih edilecek bir ortağı ve dengi olmaktan çok daha yücedir</w:t>
      </w:r>
      <w:r w:rsidR="001F1274">
        <w:rPr>
          <w:rFonts w:cs="Times New Roman"/>
        </w:rPr>
        <w:t>.”</w:t>
      </w:r>
      <w:r w:rsidRPr="00EA20DC">
        <w:rPr>
          <w:rStyle w:val="FootnoteReference"/>
          <w:rFonts w:cs="Times New Roman"/>
        </w:rPr>
        <w:footnoteReference w:id="414"/>
      </w:r>
    </w:p>
    <w:p w:rsidR="006637C5" w:rsidRPr="00EA20DC" w:rsidRDefault="00220338" w:rsidP="00AD08E5">
      <w:pPr>
        <w:spacing w:line="320" w:lineRule="atLeast"/>
        <w:rPr>
          <w:rFonts w:cs="Times New Roman"/>
        </w:rPr>
      </w:pPr>
      <w:r w:rsidRPr="00EA20DC">
        <w:rPr>
          <w:rFonts w:cs="Times New Roman"/>
        </w:rPr>
        <w:t>Müellif</w:t>
      </w:r>
      <w:r w:rsidR="00DF4E7C">
        <w:rPr>
          <w:rFonts w:cs="Times New Roman"/>
        </w:rPr>
        <w:t xml:space="preserve">: </w:t>
      </w:r>
      <w:r w:rsidRPr="00EA20DC">
        <w:rPr>
          <w:rFonts w:cs="Times New Roman"/>
        </w:rPr>
        <w:t>Rivayetle</w:t>
      </w:r>
      <w:r w:rsidR="00CB1E85" w:rsidRPr="00EA20DC">
        <w:rPr>
          <w:rFonts w:cs="Times New Roman"/>
        </w:rPr>
        <w:t>rden naklettiğimiz bu anlamların yanı sıra başka bir takım rivayetler de vardır</w:t>
      </w:r>
      <w:r w:rsidR="001F1274">
        <w:rPr>
          <w:rFonts w:cs="Times New Roman"/>
        </w:rPr>
        <w:t xml:space="preserve">. </w:t>
      </w:r>
    </w:p>
    <w:p w:rsidR="006637C5" w:rsidRPr="00EA20DC" w:rsidRDefault="006637C5" w:rsidP="006B4421">
      <w:pPr>
        <w:pStyle w:val="Heading1"/>
      </w:pPr>
      <w:r w:rsidRPr="00EA20DC">
        <w:br w:type="page"/>
      </w:r>
      <w:bookmarkStart w:id="179" w:name="_Toc266607665"/>
      <w:r w:rsidR="00A55943" w:rsidRPr="00EA20DC">
        <w:lastRenderedPageBreak/>
        <w:t>Kur</w:t>
      </w:r>
      <w:r w:rsidR="006B67CC">
        <w:t>’</w:t>
      </w:r>
      <w:r w:rsidR="00A55943" w:rsidRPr="00EA20DC">
        <w:t>an</w:t>
      </w:r>
      <w:r w:rsidR="006B67CC">
        <w:t>’</w:t>
      </w:r>
      <w:r w:rsidR="00A55943" w:rsidRPr="00EA20DC">
        <w:t>ın Mucize Oluşu</w:t>
      </w:r>
      <w:bookmarkEnd w:id="179"/>
    </w:p>
    <w:p w:rsidR="006637C5" w:rsidRPr="00EA20DC" w:rsidRDefault="006637C5" w:rsidP="006B4421">
      <w:pPr>
        <w:pStyle w:val="Heading1"/>
        <w:rPr>
          <w:lang w:bidi="fa-IR"/>
        </w:rPr>
      </w:pPr>
      <w:bookmarkStart w:id="180" w:name="_Toc266607666"/>
      <w:r w:rsidRPr="00EA20DC">
        <w:t xml:space="preserve">Beyan </w:t>
      </w:r>
      <w:r w:rsidRPr="00EA20DC">
        <w:rPr>
          <w:lang w:bidi="fa-IR"/>
        </w:rPr>
        <w:t>Mucizesi</w:t>
      </w:r>
      <w:bookmarkEnd w:id="180"/>
    </w:p>
    <w:p w:rsidR="006637C5" w:rsidRPr="00EA20DC" w:rsidRDefault="006637C5" w:rsidP="006B4421">
      <w:pPr>
        <w:pStyle w:val="Heading1"/>
        <w:rPr>
          <w:lang w:bidi="fa-IR"/>
        </w:rPr>
      </w:pPr>
      <w:bookmarkStart w:id="181" w:name="_Toc266607667"/>
      <w:r w:rsidRPr="00EA20DC">
        <w:rPr>
          <w:lang w:bidi="fa-IR"/>
        </w:rPr>
        <w:t>Ayetullah Marifet</w:t>
      </w:r>
      <w:bookmarkEnd w:id="181"/>
    </w:p>
    <w:p w:rsidR="006637C5" w:rsidRPr="00EA20DC" w:rsidRDefault="00495432" w:rsidP="00AD08E5">
      <w:pPr>
        <w:spacing w:line="320" w:lineRule="atLeast"/>
        <w:jc w:val="center"/>
        <w:rPr>
          <w:rFonts w:cs="Times New Roman"/>
          <w:b/>
          <w:bCs/>
          <w:lang w:bidi="fa-IR"/>
        </w:rPr>
      </w:pPr>
      <w:r w:rsidRPr="00EA20DC">
        <w:rPr>
          <w:rFonts w:cs="Times New Roman"/>
          <w:b/>
          <w:bCs/>
          <w:lang w:bidi="fa-IR"/>
        </w:rPr>
        <w:t xml:space="preserve">- </w:t>
      </w:r>
      <w:r w:rsidR="006637C5" w:rsidRPr="00EA20DC">
        <w:rPr>
          <w:rFonts w:cs="Times New Roman"/>
          <w:b/>
          <w:bCs/>
          <w:lang w:bidi="fa-IR"/>
        </w:rPr>
        <w:t>Birinci Bölüm</w:t>
      </w:r>
      <w:r w:rsidR="009539C4" w:rsidRPr="00EA20DC">
        <w:rPr>
          <w:rFonts w:cs="Times New Roman"/>
          <w:b/>
          <w:bCs/>
          <w:lang w:bidi="fa-IR"/>
        </w:rPr>
        <w:t xml:space="preserve"> </w:t>
      </w:r>
      <w:r w:rsidRPr="00EA20DC">
        <w:rPr>
          <w:rFonts w:cs="Times New Roman"/>
          <w:b/>
          <w:bCs/>
          <w:lang w:bidi="fa-IR"/>
        </w:rPr>
        <w:t>-</w:t>
      </w:r>
    </w:p>
    <w:p w:rsidR="00004D6F" w:rsidRPr="00EA20DC" w:rsidRDefault="006D7E03" w:rsidP="00AD08E5">
      <w:pPr>
        <w:spacing w:line="320" w:lineRule="atLeast"/>
        <w:rPr>
          <w:rFonts w:cs="Times New Roman"/>
          <w:lang w:bidi="fa-IR"/>
        </w:rPr>
      </w:pPr>
      <w:r w:rsidRPr="00EA20DC">
        <w:rPr>
          <w:rFonts w:cs="Times New Roman"/>
          <w:lang w:bidi="fa-IR"/>
        </w:rPr>
        <w:t>Beyan mucizesi daha çok lafzi boyutlar</w:t>
      </w:r>
      <w:r w:rsidR="007C0CA9" w:rsidRPr="00EA20DC">
        <w:rPr>
          <w:rFonts w:cs="Times New Roman"/>
          <w:lang w:bidi="fa-IR"/>
        </w:rPr>
        <w:t>d</w:t>
      </w:r>
      <w:r w:rsidRPr="00EA20DC">
        <w:rPr>
          <w:rFonts w:cs="Times New Roman"/>
          <w:lang w:bidi="fa-IR"/>
        </w:rPr>
        <w:t>a kullanılan ifadelere, inceliklere ve belagat ile i</w:t>
      </w:r>
      <w:r w:rsidRPr="00EA20DC">
        <w:rPr>
          <w:rFonts w:cs="Times New Roman"/>
          <w:lang w:bidi="fa-IR"/>
        </w:rPr>
        <w:t>l</w:t>
      </w:r>
      <w:r w:rsidRPr="00EA20DC">
        <w:rPr>
          <w:rFonts w:cs="Times New Roman"/>
          <w:lang w:bidi="fa-IR"/>
        </w:rPr>
        <w:t>gili hususlara teveccüh etmektedir</w:t>
      </w:r>
      <w:r w:rsidR="001F1274">
        <w:rPr>
          <w:rFonts w:cs="Times New Roman"/>
          <w:lang w:bidi="fa-IR"/>
        </w:rPr>
        <w:t xml:space="preserve">. </w:t>
      </w:r>
      <w:r w:rsidR="007C0CA9" w:rsidRPr="00EA20DC">
        <w:rPr>
          <w:rFonts w:cs="Times New Roman"/>
          <w:lang w:bidi="fa-IR"/>
        </w:rPr>
        <w:t>Ama</w:t>
      </w:r>
      <w:r w:rsidRPr="00EA20DC">
        <w:rPr>
          <w:rFonts w:cs="Times New Roman"/>
          <w:lang w:bidi="fa-IR"/>
        </w:rPr>
        <w:t xml:space="preserve"> bu anlam ve muhtevadaki </w:t>
      </w:r>
      <w:r w:rsidR="007C0CA9" w:rsidRPr="00EA20DC">
        <w:rPr>
          <w:rFonts w:cs="Times New Roman"/>
          <w:lang w:bidi="fa-IR"/>
        </w:rPr>
        <w:t>nükte</w:t>
      </w:r>
      <w:r w:rsidRPr="00EA20DC">
        <w:rPr>
          <w:rFonts w:cs="Times New Roman"/>
          <w:lang w:bidi="fa-IR"/>
        </w:rPr>
        <w:t xml:space="preserve"> ve </w:t>
      </w:r>
      <w:r w:rsidR="007C0CA9" w:rsidRPr="00EA20DC">
        <w:rPr>
          <w:rFonts w:cs="Times New Roman"/>
          <w:lang w:bidi="fa-IR"/>
        </w:rPr>
        <w:t>zarafetler</w:t>
      </w:r>
      <w:r w:rsidRPr="00EA20DC">
        <w:rPr>
          <w:rFonts w:cs="Times New Roman"/>
          <w:lang w:bidi="fa-IR"/>
        </w:rPr>
        <w:t xml:space="preserve">, asıl görevi ifa etmektedir, </w:t>
      </w:r>
      <w:r w:rsidR="00004D6F" w:rsidRPr="00EA20DC">
        <w:rPr>
          <w:rFonts w:cs="Times New Roman"/>
          <w:lang w:bidi="fa-IR"/>
        </w:rPr>
        <w:t>Kur</w:t>
      </w:r>
      <w:r w:rsidR="006B67CC">
        <w:rPr>
          <w:rFonts w:cs="Times New Roman"/>
          <w:lang w:bidi="fa-IR"/>
        </w:rPr>
        <w:t>’</w:t>
      </w:r>
      <w:r w:rsidR="00004D6F" w:rsidRPr="00EA20DC">
        <w:rPr>
          <w:rFonts w:cs="Times New Roman"/>
          <w:lang w:bidi="fa-IR"/>
        </w:rPr>
        <w:t>an</w:t>
      </w:r>
      <w:r w:rsidR="006B67CC">
        <w:rPr>
          <w:rFonts w:cs="Times New Roman"/>
          <w:lang w:bidi="fa-IR"/>
        </w:rPr>
        <w:t>’</w:t>
      </w:r>
      <w:r w:rsidR="00004D6F" w:rsidRPr="00EA20DC">
        <w:rPr>
          <w:rFonts w:cs="Times New Roman"/>
          <w:lang w:bidi="fa-IR"/>
        </w:rPr>
        <w:t>ın beyan mucizesini beş bölümde özetlemek mümkündür</w:t>
      </w:r>
      <w:r w:rsidR="001F1274">
        <w:rPr>
          <w:rFonts w:cs="Times New Roman"/>
          <w:lang w:bidi="fa-IR"/>
        </w:rPr>
        <w:t xml:space="preserve">. </w:t>
      </w:r>
    </w:p>
    <w:p w:rsidR="00004D6F" w:rsidRPr="00EA20DC" w:rsidRDefault="00004D6F" w:rsidP="00AD08E5">
      <w:pPr>
        <w:spacing w:line="320" w:lineRule="atLeast"/>
        <w:rPr>
          <w:rFonts w:cs="Times New Roman"/>
          <w:i/>
          <w:iCs/>
          <w:lang w:bidi="fa-IR"/>
        </w:rPr>
      </w:pPr>
      <w:r w:rsidRPr="00EA20DC">
        <w:rPr>
          <w:rFonts w:cs="Times New Roman"/>
          <w:i/>
          <w:iCs/>
          <w:lang w:bidi="fa-IR"/>
        </w:rPr>
        <w:t>A</w:t>
      </w:r>
      <w:r w:rsidR="00495432" w:rsidRPr="00EA20DC">
        <w:rPr>
          <w:rFonts w:cs="Times New Roman"/>
          <w:i/>
          <w:iCs/>
          <w:lang w:bidi="fa-IR"/>
        </w:rPr>
        <w:t xml:space="preserve">- </w:t>
      </w:r>
      <w:r w:rsidRPr="00EA20DC">
        <w:rPr>
          <w:rFonts w:cs="Times New Roman"/>
          <w:i/>
          <w:iCs/>
          <w:lang w:bidi="fa-IR"/>
        </w:rPr>
        <w:t>Kelimelerin Seçimi</w:t>
      </w:r>
      <w:r w:rsidR="00DF4E7C">
        <w:rPr>
          <w:rFonts w:cs="Times New Roman"/>
          <w:i/>
          <w:iCs/>
          <w:lang w:bidi="fa-IR"/>
        </w:rPr>
        <w:t xml:space="preserve">: </w:t>
      </w:r>
    </w:p>
    <w:p w:rsidR="006637C5" w:rsidRPr="00EA20DC" w:rsidRDefault="00004D6F"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da yer alan ifadeler ve cümlede kullanılan kavramların seçimi tümüyle </w:t>
      </w:r>
      <w:r w:rsidR="00EB2118" w:rsidRPr="00EA20DC">
        <w:rPr>
          <w:rFonts w:cs="Times New Roman"/>
          <w:lang w:bidi="fa-IR"/>
        </w:rPr>
        <w:t>bir hesap üzeredir</w:t>
      </w:r>
      <w:r w:rsidR="001F1274">
        <w:rPr>
          <w:rFonts w:cs="Times New Roman"/>
          <w:lang w:bidi="fa-IR"/>
        </w:rPr>
        <w:t xml:space="preserve">. </w:t>
      </w:r>
      <w:r w:rsidR="00EB2118" w:rsidRPr="00EA20DC">
        <w:rPr>
          <w:rFonts w:cs="Times New Roman"/>
          <w:lang w:bidi="fa-IR"/>
        </w:rPr>
        <w:t>Öyle ki eğer bir yerden herhangi bir kelime kaldırılacak olursa ve yerine asıl kel</w:t>
      </w:r>
      <w:r w:rsidR="00EB2118" w:rsidRPr="00EA20DC">
        <w:rPr>
          <w:rFonts w:cs="Times New Roman"/>
          <w:lang w:bidi="fa-IR"/>
        </w:rPr>
        <w:t>i</w:t>
      </w:r>
      <w:r w:rsidR="00EB2118" w:rsidRPr="00EA20DC">
        <w:rPr>
          <w:rFonts w:cs="Times New Roman"/>
          <w:lang w:bidi="fa-IR"/>
        </w:rPr>
        <w:t xml:space="preserve">menin özelliklerini taşıyan </w:t>
      </w:r>
      <w:r w:rsidR="007C0CA9" w:rsidRPr="00EA20DC">
        <w:rPr>
          <w:rFonts w:cs="Times New Roman"/>
          <w:lang w:bidi="fa-IR"/>
        </w:rPr>
        <w:t xml:space="preserve">başka </w:t>
      </w:r>
      <w:r w:rsidR="00EB2118" w:rsidRPr="00EA20DC">
        <w:rPr>
          <w:rFonts w:cs="Times New Roman"/>
          <w:lang w:bidi="fa-IR"/>
        </w:rPr>
        <w:t>bir kelime konulmak istenirse bu mümkün değildir</w:t>
      </w:r>
      <w:r w:rsidR="001F1274">
        <w:rPr>
          <w:rFonts w:cs="Times New Roman"/>
          <w:lang w:bidi="fa-IR"/>
        </w:rPr>
        <w:t xml:space="preserve">. </w:t>
      </w:r>
      <w:r w:rsidR="00EB2118" w:rsidRPr="00EA20DC">
        <w:rPr>
          <w:rFonts w:cs="Times New Roman"/>
          <w:lang w:bidi="fa-IR"/>
        </w:rPr>
        <w:t xml:space="preserve">Zira </w:t>
      </w:r>
      <w:r w:rsidR="002646ED" w:rsidRPr="00EA20DC">
        <w:rPr>
          <w:rFonts w:cs="Times New Roman"/>
          <w:lang w:bidi="fa-IR"/>
        </w:rPr>
        <w:t>Kur</w:t>
      </w:r>
      <w:r w:rsidR="006B67CC">
        <w:rPr>
          <w:rFonts w:cs="Times New Roman"/>
          <w:lang w:bidi="fa-IR"/>
        </w:rPr>
        <w:t>’</w:t>
      </w:r>
      <w:r w:rsidR="002646ED" w:rsidRPr="00EA20DC">
        <w:rPr>
          <w:rFonts w:cs="Times New Roman"/>
          <w:lang w:bidi="fa-IR"/>
        </w:rPr>
        <w:t>anî</w:t>
      </w:r>
      <w:r w:rsidR="00EB2118" w:rsidRPr="00EA20DC">
        <w:rPr>
          <w:rFonts w:cs="Times New Roman"/>
          <w:lang w:bidi="fa-IR"/>
        </w:rPr>
        <w:t xml:space="preserve"> kavramların seçimi öyle </w:t>
      </w:r>
      <w:r w:rsidR="00F11CA9" w:rsidRPr="00EA20DC">
        <w:rPr>
          <w:rFonts w:cs="Times New Roman"/>
          <w:lang w:bidi="fa-IR"/>
        </w:rPr>
        <w:t>bir şekilde yapılmıştır ki evvela aynı sıradaki kelimelerin harflerin</w:t>
      </w:r>
      <w:r w:rsidR="002646ED" w:rsidRPr="00EA20DC">
        <w:rPr>
          <w:rFonts w:cs="Times New Roman"/>
          <w:lang w:bidi="fa-IR"/>
        </w:rPr>
        <w:t>in</w:t>
      </w:r>
      <w:r w:rsidR="00F11CA9" w:rsidRPr="00EA20DC">
        <w:rPr>
          <w:rFonts w:cs="Times New Roman"/>
          <w:lang w:bidi="fa-IR"/>
        </w:rPr>
        <w:t xml:space="preserve"> ses uyumuna riayet edilmiştir</w:t>
      </w:r>
      <w:r w:rsidR="001F1274">
        <w:rPr>
          <w:rFonts w:cs="Times New Roman"/>
          <w:lang w:bidi="fa-IR"/>
        </w:rPr>
        <w:t xml:space="preserve">. </w:t>
      </w:r>
      <w:r w:rsidR="004C6988" w:rsidRPr="00EA20DC">
        <w:rPr>
          <w:rFonts w:cs="Times New Roman"/>
          <w:lang w:bidi="fa-IR"/>
        </w:rPr>
        <w:t>Önceki her kelimenin son harfi ile</w:t>
      </w:r>
      <w:r w:rsidR="002646ED" w:rsidRPr="00EA20DC">
        <w:rPr>
          <w:rFonts w:cs="Times New Roman"/>
          <w:lang w:bidi="fa-IR"/>
        </w:rPr>
        <w:t>,</w:t>
      </w:r>
      <w:r w:rsidR="004C6988" w:rsidRPr="00EA20DC">
        <w:rPr>
          <w:rFonts w:cs="Times New Roman"/>
          <w:lang w:bidi="fa-IR"/>
        </w:rPr>
        <w:t xml:space="preserve"> sonraki kelim</w:t>
      </w:r>
      <w:r w:rsidR="004C6988" w:rsidRPr="00EA20DC">
        <w:rPr>
          <w:rFonts w:cs="Times New Roman"/>
          <w:lang w:bidi="fa-IR"/>
        </w:rPr>
        <w:t>e</w:t>
      </w:r>
      <w:r w:rsidR="004C6988" w:rsidRPr="00EA20DC">
        <w:rPr>
          <w:rFonts w:cs="Times New Roman"/>
          <w:lang w:bidi="fa-IR"/>
        </w:rPr>
        <w:t xml:space="preserve">nin ilk harfi arasında </w:t>
      </w:r>
      <w:r w:rsidR="00B5196C" w:rsidRPr="00EA20DC">
        <w:rPr>
          <w:rFonts w:cs="Times New Roman"/>
          <w:lang w:bidi="fa-IR"/>
        </w:rPr>
        <w:t>ses uyumu mevcuttur</w:t>
      </w:r>
      <w:r w:rsidR="001F1274">
        <w:rPr>
          <w:rFonts w:cs="Times New Roman"/>
          <w:lang w:bidi="fa-IR"/>
        </w:rPr>
        <w:t xml:space="preserve">. </w:t>
      </w:r>
      <w:r w:rsidR="00B5196C" w:rsidRPr="00EA20DC">
        <w:rPr>
          <w:rFonts w:cs="Times New Roman"/>
          <w:lang w:bidi="fa-IR"/>
        </w:rPr>
        <w:t>Böylece Kur</w:t>
      </w:r>
      <w:r w:rsidR="006B67CC">
        <w:rPr>
          <w:rFonts w:cs="Times New Roman"/>
          <w:lang w:bidi="fa-IR"/>
        </w:rPr>
        <w:t>’</w:t>
      </w:r>
      <w:r w:rsidR="00B5196C" w:rsidRPr="00EA20DC">
        <w:rPr>
          <w:rFonts w:cs="Times New Roman"/>
          <w:lang w:bidi="fa-IR"/>
        </w:rPr>
        <w:t>an tilaveti, akıcı ve kolay olmakt</w:t>
      </w:r>
      <w:r w:rsidR="00B5196C" w:rsidRPr="00EA20DC">
        <w:rPr>
          <w:rFonts w:cs="Times New Roman"/>
          <w:lang w:bidi="fa-IR"/>
        </w:rPr>
        <w:t>a</w:t>
      </w:r>
      <w:r w:rsidR="00B5196C" w:rsidRPr="00EA20DC">
        <w:rPr>
          <w:rFonts w:cs="Times New Roman"/>
          <w:lang w:bidi="fa-IR"/>
        </w:rPr>
        <w:t>dır</w:t>
      </w:r>
      <w:r w:rsidR="001F1274">
        <w:rPr>
          <w:rFonts w:cs="Times New Roman"/>
          <w:lang w:bidi="fa-IR"/>
        </w:rPr>
        <w:t xml:space="preserve">. </w:t>
      </w:r>
      <w:r w:rsidR="00B5196C" w:rsidRPr="00EA20DC">
        <w:rPr>
          <w:rFonts w:cs="Times New Roman"/>
          <w:lang w:bidi="fa-IR"/>
        </w:rPr>
        <w:t>İ</w:t>
      </w:r>
      <w:r w:rsidR="00B5196C" w:rsidRPr="00EA20DC">
        <w:rPr>
          <w:rFonts w:cs="Times New Roman"/>
          <w:lang w:bidi="fa-IR"/>
        </w:rPr>
        <w:t>kinci olarak kelimelerin birbiriyle manevi uyumuna riayet edilmiştir ki kavramsal açıdan da uyumlu bir doku meydana gelmiş olsun</w:t>
      </w:r>
      <w:r w:rsidR="001F1274">
        <w:rPr>
          <w:rFonts w:cs="Times New Roman"/>
          <w:lang w:bidi="fa-IR"/>
        </w:rPr>
        <w:t xml:space="preserve">. </w:t>
      </w:r>
      <w:r w:rsidR="00B5196C" w:rsidRPr="00EA20DC">
        <w:rPr>
          <w:rFonts w:cs="Times New Roman"/>
          <w:lang w:bidi="fa-IR"/>
        </w:rPr>
        <w:t>Ayrıca kelime</w:t>
      </w:r>
      <w:r w:rsidR="002646ED" w:rsidRPr="00EA20DC">
        <w:rPr>
          <w:rFonts w:cs="Times New Roman"/>
          <w:lang w:bidi="fa-IR"/>
        </w:rPr>
        <w:t xml:space="preserve">lerin fesahat meselesi de </w:t>
      </w:r>
      <w:r w:rsidR="006B67CC">
        <w:rPr>
          <w:rFonts w:cs="Times New Roman"/>
          <w:lang w:bidi="fa-IR"/>
        </w:rPr>
        <w:t>“</w:t>
      </w:r>
      <w:r w:rsidR="002646ED" w:rsidRPr="00EA20DC">
        <w:rPr>
          <w:rFonts w:cs="Times New Roman"/>
          <w:lang w:bidi="fa-IR"/>
        </w:rPr>
        <w:t>meani</w:t>
      </w:r>
      <w:r w:rsidR="006B67CC">
        <w:rPr>
          <w:rFonts w:cs="Times New Roman"/>
          <w:lang w:bidi="fa-IR"/>
        </w:rPr>
        <w:t>’</w:t>
      </w:r>
      <w:r w:rsidR="002646ED" w:rsidRPr="00EA20DC">
        <w:rPr>
          <w:rFonts w:cs="Times New Roman"/>
          <w:lang w:bidi="fa-IR"/>
        </w:rPr>
        <w:t>l</w:t>
      </w:r>
      <w:r w:rsidR="00B5196C" w:rsidRPr="00EA20DC">
        <w:rPr>
          <w:rFonts w:cs="Times New Roman"/>
          <w:lang w:bidi="fa-IR"/>
        </w:rPr>
        <w:t xml:space="preserve"> beyan</w:t>
      </w:r>
      <w:r w:rsidR="006B67CC">
        <w:rPr>
          <w:rFonts w:cs="Times New Roman"/>
          <w:lang w:bidi="fa-IR"/>
        </w:rPr>
        <w:t>”</w:t>
      </w:r>
      <w:r w:rsidR="00B5196C" w:rsidRPr="00EA20DC">
        <w:rPr>
          <w:rFonts w:cs="Times New Roman"/>
          <w:lang w:bidi="fa-IR"/>
        </w:rPr>
        <w:t xml:space="preserve"> </w:t>
      </w:r>
      <w:r w:rsidR="002646ED" w:rsidRPr="00EA20DC">
        <w:rPr>
          <w:rFonts w:cs="Times New Roman"/>
          <w:lang w:bidi="fa-IR"/>
        </w:rPr>
        <w:t>ilminde açıklanan</w:t>
      </w:r>
      <w:r w:rsidR="00B5196C" w:rsidRPr="00EA20DC">
        <w:rPr>
          <w:rFonts w:cs="Times New Roman"/>
          <w:lang w:bidi="fa-IR"/>
        </w:rPr>
        <w:t xml:space="preserve"> şartlar esasınca tümüyle göz önünde bulundurulmuştur</w:t>
      </w:r>
      <w:r w:rsidR="001F1274">
        <w:rPr>
          <w:rFonts w:cs="Times New Roman"/>
          <w:lang w:bidi="fa-IR"/>
        </w:rPr>
        <w:t xml:space="preserve">. </w:t>
      </w:r>
      <w:r w:rsidR="00B5196C" w:rsidRPr="00EA20DC">
        <w:rPr>
          <w:rFonts w:cs="Times New Roman"/>
          <w:lang w:bidi="fa-IR"/>
        </w:rPr>
        <w:t>Bu üç ri</w:t>
      </w:r>
      <w:r w:rsidR="00B5196C" w:rsidRPr="00EA20DC">
        <w:rPr>
          <w:rFonts w:cs="Times New Roman"/>
          <w:lang w:bidi="fa-IR"/>
        </w:rPr>
        <w:t>a</w:t>
      </w:r>
      <w:r w:rsidR="00B5196C" w:rsidRPr="00EA20DC">
        <w:rPr>
          <w:rFonts w:cs="Times New Roman"/>
          <w:lang w:bidi="fa-IR"/>
        </w:rPr>
        <w:t>yet ve uyum</w:t>
      </w:r>
      <w:r w:rsidR="000D17FA" w:rsidRPr="00EA20DC">
        <w:rPr>
          <w:rFonts w:cs="Times New Roman"/>
          <w:lang w:bidi="fa-IR"/>
        </w:rPr>
        <w:t>, her kelimenin özellikleri üzerinde dikkat ve mülahazayla gerçekleşmiştir</w:t>
      </w:r>
      <w:r w:rsidR="001F1274">
        <w:rPr>
          <w:rFonts w:cs="Times New Roman"/>
          <w:lang w:bidi="fa-IR"/>
        </w:rPr>
        <w:t xml:space="preserve">. </w:t>
      </w:r>
      <w:r w:rsidR="000D17FA" w:rsidRPr="00EA20DC">
        <w:rPr>
          <w:rFonts w:cs="Times New Roman"/>
          <w:lang w:bidi="fa-IR"/>
        </w:rPr>
        <w:t>Dolay</w:t>
      </w:r>
      <w:r w:rsidR="000D17FA" w:rsidRPr="00EA20DC">
        <w:rPr>
          <w:rFonts w:cs="Times New Roman"/>
          <w:lang w:bidi="fa-IR"/>
        </w:rPr>
        <w:t>ı</w:t>
      </w:r>
      <w:r w:rsidR="000D17FA" w:rsidRPr="00EA20DC">
        <w:rPr>
          <w:rFonts w:cs="Times New Roman"/>
          <w:lang w:bidi="fa-IR"/>
        </w:rPr>
        <w:t>sıyla genelde her kavram, kendi özel yerinde öyle bir şekilde karar kılınmıştır ki asla değ</w:t>
      </w:r>
      <w:r w:rsidR="000D17FA" w:rsidRPr="00EA20DC">
        <w:rPr>
          <w:rFonts w:cs="Times New Roman"/>
          <w:lang w:bidi="fa-IR"/>
        </w:rPr>
        <w:t>i</w:t>
      </w:r>
      <w:r w:rsidR="000D17FA" w:rsidRPr="00EA20DC">
        <w:rPr>
          <w:rFonts w:cs="Times New Roman"/>
          <w:lang w:bidi="fa-IR"/>
        </w:rPr>
        <w:t>şim ve dönüşüm mümkün değildir</w:t>
      </w:r>
      <w:r w:rsidR="001F1274">
        <w:rPr>
          <w:rFonts w:cs="Times New Roman"/>
          <w:lang w:bidi="fa-IR"/>
        </w:rPr>
        <w:t xml:space="preserve">. </w:t>
      </w:r>
    </w:p>
    <w:p w:rsidR="000D17FA" w:rsidRPr="00EA20DC" w:rsidRDefault="00AA011C" w:rsidP="00AD08E5">
      <w:pPr>
        <w:spacing w:line="320" w:lineRule="atLeast"/>
        <w:rPr>
          <w:rFonts w:cs="Times New Roman"/>
          <w:lang w:bidi="fa-IR"/>
        </w:rPr>
      </w:pPr>
      <w:r w:rsidRPr="00EA20DC">
        <w:rPr>
          <w:rFonts w:cs="Times New Roman"/>
          <w:lang w:bidi="fa-IR"/>
        </w:rPr>
        <w:t>İbn</w:t>
      </w:r>
      <w:r w:rsidR="00495432" w:rsidRPr="00EA20DC">
        <w:rPr>
          <w:rFonts w:cs="Times New Roman"/>
          <w:lang w:bidi="fa-IR"/>
        </w:rPr>
        <w:t xml:space="preserve">-i </w:t>
      </w:r>
      <w:r w:rsidRPr="00EA20DC">
        <w:rPr>
          <w:rFonts w:cs="Times New Roman"/>
          <w:lang w:bidi="fa-IR"/>
        </w:rPr>
        <w:t>Atiye bu konuda şöyle diyor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dan bir kelime yerinden kaldırılacak </w:t>
      </w:r>
      <w:r w:rsidR="00BC3F57" w:rsidRPr="00EA20DC">
        <w:rPr>
          <w:rFonts w:cs="Times New Roman"/>
          <w:lang w:bidi="fa-IR"/>
        </w:rPr>
        <w:t>olursa ve bütün Arap dili araştırılarak bu kelimenin yerine bir kelime aranacak olursa, asla böyle bir k</w:t>
      </w:r>
      <w:r w:rsidR="00BC3F57" w:rsidRPr="00EA20DC">
        <w:rPr>
          <w:rFonts w:cs="Times New Roman"/>
          <w:lang w:bidi="fa-IR"/>
        </w:rPr>
        <w:t>e</w:t>
      </w:r>
      <w:r w:rsidR="00BC3F57" w:rsidRPr="00EA20DC">
        <w:rPr>
          <w:rFonts w:cs="Times New Roman"/>
          <w:lang w:bidi="fa-IR"/>
        </w:rPr>
        <w:t>lime bulunamaz</w:t>
      </w:r>
      <w:r w:rsidR="001F1274">
        <w:rPr>
          <w:rFonts w:cs="Times New Roman"/>
          <w:lang w:bidi="fa-IR"/>
        </w:rPr>
        <w:t>.”</w:t>
      </w:r>
      <w:r w:rsidR="00BC3F57" w:rsidRPr="00EA20DC">
        <w:rPr>
          <w:rStyle w:val="FootnoteReference"/>
          <w:rFonts w:cs="Times New Roman"/>
          <w:lang w:bidi="fa-IR"/>
        </w:rPr>
        <w:footnoteReference w:id="415"/>
      </w:r>
    </w:p>
    <w:p w:rsidR="005F385E" w:rsidRPr="00EA20DC" w:rsidRDefault="005F385E" w:rsidP="00AD08E5">
      <w:pPr>
        <w:spacing w:line="320" w:lineRule="atLeast"/>
        <w:rPr>
          <w:rFonts w:cs="Times New Roman"/>
          <w:lang w:bidi="fa-IR"/>
        </w:rPr>
      </w:pPr>
      <w:r w:rsidRPr="00EA20DC">
        <w:rPr>
          <w:rFonts w:cs="Times New Roman"/>
          <w:lang w:bidi="fa-IR"/>
        </w:rPr>
        <w:t>Ebu Süleyman Betsi ise şöyle diyor</w:t>
      </w:r>
      <w:r w:rsidR="00DF4E7C">
        <w:rPr>
          <w:rFonts w:cs="Times New Roman"/>
          <w:lang w:bidi="fa-IR"/>
        </w:rPr>
        <w:t xml:space="preserve">: </w:t>
      </w:r>
      <w:r w:rsidR="006B67CC">
        <w:rPr>
          <w:rFonts w:cs="Times New Roman"/>
          <w:lang w:bidi="fa-IR"/>
        </w:rPr>
        <w:t>“</w:t>
      </w:r>
      <w:r w:rsidRPr="00EA20DC">
        <w:rPr>
          <w:rFonts w:cs="Times New Roman"/>
          <w:lang w:bidi="fa-IR"/>
        </w:rPr>
        <w:t>Bil ki, Kur</w:t>
      </w:r>
      <w:r w:rsidR="006B67CC">
        <w:rPr>
          <w:rFonts w:cs="Times New Roman"/>
          <w:lang w:bidi="fa-IR"/>
        </w:rPr>
        <w:t>’</w:t>
      </w:r>
      <w:r w:rsidRPr="00EA20DC">
        <w:rPr>
          <w:rFonts w:cs="Times New Roman"/>
          <w:lang w:bidi="fa-IR"/>
        </w:rPr>
        <w:t xml:space="preserve">an </w:t>
      </w:r>
      <w:r w:rsidR="002646ED" w:rsidRPr="00EA20DC">
        <w:rPr>
          <w:rFonts w:cs="Times New Roman"/>
          <w:lang w:bidi="fa-IR"/>
        </w:rPr>
        <w:t>belagatının</w:t>
      </w:r>
      <w:r w:rsidRPr="00EA20DC">
        <w:rPr>
          <w:rFonts w:cs="Times New Roman"/>
          <w:lang w:bidi="fa-IR"/>
        </w:rPr>
        <w:t xml:space="preserve"> söz konusu sıfatları içinde barındıran temeli</w:t>
      </w:r>
      <w:r w:rsidR="002646ED" w:rsidRPr="00EA20DC">
        <w:rPr>
          <w:rFonts w:cs="Times New Roman"/>
          <w:lang w:bidi="fa-IR"/>
        </w:rPr>
        <w:t>,</w:t>
      </w:r>
      <w:r w:rsidRPr="00EA20DC">
        <w:rPr>
          <w:rFonts w:cs="Times New Roman"/>
          <w:lang w:bidi="fa-IR"/>
        </w:rPr>
        <w:t xml:space="preserve"> şu esas üzeredir ki bu özelliklere sahip olan her lafız tam anlamıyla kendi yerinde kullanılmıştır</w:t>
      </w:r>
      <w:r w:rsidR="001F1274">
        <w:rPr>
          <w:rFonts w:cs="Times New Roman"/>
          <w:lang w:bidi="fa-IR"/>
        </w:rPr>
        <w:t xml:space="preserve">. </w:t>
      </w:r>
      <w:r w:rsidRPr="00EA20DC">
        <w:rPr>
          <w:rFonts w:cs="Times New Roman"/>
          <w:lang w:bidi="fa-IR"/>
        </w:rPr>
        <w:t>Oraya mahsus ve uyum içindedir</w:t>
      </w:r>
      <w:r w:rsidR="001F1274">
        <w:rPr>
          <w:rFonts w:cs="Times New Roman"/>
          <w:lang w:bidi="fa-IR"/>
        </w:rPr>
        <w:t xml:space="preserve">. </w:t>
      </w:r>
      <w:r w:rsidRPr="00EA20DC">
        <w:rPr>
          <w:rFonts w:cs="Times New Roman"/>
          <w:lang w:bidi="fa-IR"/>
        </w:rPr>
        <w:t>Öyle ki eğer onun yerine başka bir kelime kullanılacak olursa ya anlam tü</w:t>
      </w:r>
      <w:r w:rsidR="002646ED" w:rsidRPr="00EA20DC">
        <w:rPr>
          <w:rFonts w:cs="Times New Roman"/>
          <w:lang w:bidi="fa-IR"/>
        </w:rPr>
        <w:t>m</w:t>
      </w:r>
      <w:r w:rsidRPr="00EA20DC">
        <w:rPr>
          <w:rFonts w:cs="Times New Roman"/>
          <w:lang w:bidi="fa-IR"/>
        </w:rPr>
        <w:t>üyle değişecektir, ya da maksat ifade edilmeyecektir, ya da akıcılığını ve güzelliğini kaybedecektir ve böylece de istenilen belagat d</w:t>
      </w:r>
      <w:r w:rsidRPr="00EA20DC">
        <w:rPr>
          <w:rFonts w:cs="Times New Roman"/>
          <w:lang w:bidi="fa-IR"/>
        </w:rPr>
        <w:t>e</w:t>
      </w:r>
      <w:r w:rsidRPr="00EA20DC">
        <w:rPr>
          <w:rFonts w:cs="Times New Roman"/>
          <w:lang w:bidi="fa-IR"/>
        </w:rPr>
        <w:t>recesinden düşmüş olacaktır</w:t>
      </w:r>
      <w:r w:rsidR="001F1274">
        <w:rPr>
          <w:rFonts w:cs="Times New Roman"/>
          <w:lang w:bidi="fa-IR"/>
        </w:rPr>
        <w:t>.”</w:t>
      </w:r>
      <w:r w:rsidRPr="00EA20DC">
        <w:rPr>
          <w:rStyle w:val="FootnoteReference"/>
          <w:rFonts w:cs="Times New Roman"/>
          <w:lang w:bidi="fa-IR"/>
        </w:rPr>
        <w:footnoteReference w:id="416"/>
      </w:r>
    </w:p>
    <w:p w:rsidR="0079308F" w:rsidRPr="00EA20DC" w:rsidRDefault="0079308F" w:rsidP="00AD08E5">
      <w:pPr>
        <w:spacing w:line="320" w:lineRule="atLeast"/>
        <w:rPr>
          <w:rFonts w:cs="Times New Roman"/>
          <w:lang w:bidi="fa-IR"/>
        </w:rPr>
      </w:pPr>
      <w:r w:rsidRPr="00EA20DC">
        <w:rPr>
          <w:rFonts w:cs="Times New Roman"/>
          <w:lang w:bidi="fa-IR"/>
        </w:rPr>
        <w:t>Şeyh Abd</w:t>
      </w:r>
      <w:r w:rsidR="00853AD4" w:rsidRPr="00EA20DC">
        <w:rPr>
          <w:rFonts w:cs="Times New Roman"/>
          <w:lang w:bidi="fa-IR"/>
        </w:rPr>
        <w:t>ulk</w:t>
      </w:r>
      <w:r w:rsidRPr="00EA20DC">
        <w:rPr>
          <w:rFonts w:cs="Times New Roman"/>
          <w:lang w:bidi="fa-IR"/>
        </w:rPr>
        <w:t>adir Curcani ise şöyle diyor</w:t>
      </w:r>
      <w:r w:rsidR="00DF4E7C">
        <w:rPr>
          <w:rFonts w:cs="Times New Roman"/>
          <w:lang w:bidi="fa-IR"/>
        </w:rPr>
        <w:t xml:space="preserve">: </w:t>
      </w:r>
      <w:r w:rsidR="006B67CC">
        <w:rPr>
          <w:rFonts w:cs="Times New Roman"/>
          <w:lang w:bidi="fa-IR"/>
        </w:rPr>
        <w:t>“</w:t>
      </w:r>
      <w:r w:rsidR="002A3BBA" w:rsidRPr="00EA20DC">
        <w:rPr>
          <w:rFonts w:cs="Times New Roman"/>
          <w:lang w:bidi="fa-IR"/>
        </w:rPr>
        <w:t>Edebiyatçılar ve belagatçılar, Kur</w:t>
      </w:r>
      <w:r w:rsidR="006B67CC">
        <w:rPr>
          <w:rFonts w:cs="Times New Roman"/>
          <w:lang w:bidi="fa-IR"/>
        </w:rPr>
        <w:t>’</w:t>
      </w:r>
      <w:r w:rsidR="002A3BBA" w:rsidRPr="00EA20DC">
        <w:rPr>
          <w:rFonts w:cs="Times New Roman"/>
          <w:lang w:bidi="fa-IR"/>
        </w:rPr>
        <w:t>an kelimel</w:t>
      </w:r>
      <w:r w:rsidR="002A3BBA" w:rsidRPr="00EA20DC">
        <w:rPr>
          <w:rFonts w:cs="Times New Roman"/>
          <w:lang w:bidi="fa-IR"/>
        </w:rPr>
        <w:t>e</w:t>
      </w:r>
      <w:r w:rsidR="002A3BBA" w:rsidRPr="00EA20DC">
        <w:rPr>
          <w:rFonts w:cs="Times New Roman"/>
          <w:lang w:bidi="fa-IR"/>
        </w:rPr>
        <w:t>rinin seçimi ve dizimi hususunda tümüyle hayranlık içinde kalmışlardır</w:t>
      </w:r>
      <w:r w:rsidR="001F1274">
        <w:rPr>
          <w:rFonts w:cs="Times New Roman"/>
          <w:lang w:bidi="fa-IR"/>
        </w:rPr>
        <w:t xml:space="preserve">. </w:t>
      </w:r>
      <w:r w:rsidR="002A3BBA" w:rsidRPr="00EA20DC">
        <w:rPr>
          <w:rFonts w:cs="Times New Roman"/>
          <w:lang w:bidi="fa-IR"/>
        </w:rPr>
        <w:t>Zira kendi yeri ile uyum içinde olan bir tek kelime yoktur</w:t>
      </w:r>
      <w:r w:rsidR="001F1274">
        <w:rPr>
          <w:rFonts w:cs="Times New Roman"/>
          <w:lang w:bidi="fa-IR"/>
        </w:rPr>
        <w:t xml:space="preserve">. </w:t>
      </w:r>
      <w:r w:rsidR="00910C29" w:rsidRPr="00EA20DC">
        <w:rPr>
          <w:rFonts w:cs="Times New Roman"/>
          <w:lang w:bidi="fa-IR"/>
        </w:rPr>
        <w:t>Aynı şekilde bir kelime yabancı bir yerde karar kı</w:t>
      </w:r>
      <w:r w:rsidR="00910C29" w:rsidRPr="00EA20DC">
        <w:rPr>
          <w:rFonts w:cs="Times New Roman"/>
          <w:lang w:bidi="fa-IR"/>
        </w:rPr>
        <w:t>l</w:t>
      </w:r>
      <w:r w:rsidR="00910C29" w:rsidRPr="00EA20DC">
        <w:rPr>
          <w:rFonts w:cs="Times New Roman"/>
          <w:lang w:bidi="fa-IR"/>
        </w:rPr>
        <w:t>mamış veya o kelimeden daha uygun ve güzel bir kelime bulunamamıştır</w:t>
      </w:r>
      <w:r w:rsidR="001F1274">
        <w:rPr>
          <w:rFonts w:cs="Times New Roman"/>
          <w:lang w:bidi="fa-IR"/>
        </w:rPr>
        <w:t xml:space="preserve">. </w:t>
      </w:r>
      <w:r w:rsidR="00910C29" w:rsidRPr="00EA20DC">
        <w:rPr>
          <w:rFonts w:cs="Times New Roman"/>
          <w:lang w:bidi="fa-IR"/>
        </w:rPr>
        <w:t>Hatta o kadar d</w:t>
      </w:r>
      <w:r w:rsidR="00910C29" w:rsidRPr="00EA20DC">
        <w:rPr>
          <w:rFonts w:cs="Times New Roman"/>
          <w:lang w:bidi="fa-IR"/>
        </w:rPr>
        <w:t>ü</w:t>
      </w:r>
      <w:r w:rsidR="00910C29" w:rsidRPr="00EA20DC">
        <w:rPr>
          <w:rFonts w:cs="Times New Roman"/>
          <w:lang w:bidi="fa-IR"/>
        </w:rPr>
        <w:t>zenli görmüşlerdir ki bu akıl sahiplerini şaşkınlığa düşürmüş ve herkesin bu muc</w:t>
      </w:r>
      <w:r w:rsidR="00910C29" w:rsidRPr="00EA20DC">
        <w:rPr>
          <w:rFonts w:cs="Times New Roman"/>
          <w:lang w:bidi="fa-IR"/>
        </w:rPr>
        <w:t>i</w:t>
      </w:r>
      <w:r w:rsidR="00910C29" w:rsidRPr="00EA20DC">
        <w:rPr>
          <w:rFonts w:cs="Times New Roman"/>
          <w:lang w:bidi="fa-IR"/>
        </w:rPr>
        <w:t>ze karşısında aciz kalmasına neden olmuştur</w:t>
      </w:r>
      <w:r w:rsidR="001F1274">
        <w:rPr>
          <w:rFonts w:cs="Times New Roman"/>
          <w:lang w:bidi="fa-IR"/>
        </w:rPr>
        <w:t>.”</w:t>
      </w:r>
      <w:r w:rsidR="00910C29" w:rsidRPr="00EA20DC">
        <w:rPr>
          <w:rStyle w:val="FootnoteReference"/>
          <w:rFonts w:cs="Times New Roman"/>
          <w:lang w:bidi="fa-IR"/>
        </w:rPr>
        <w:footnoteReference w:id="417"/>
      </w:r>
    </w:p>
    <w:p w:rsidR="00431DB6" w:rsidRPr="00EA20DC" w:rsidRDefault="00431DB6" w:rsidP="00AD08E5">
      <w:pPr>
        <w:spacing w:line="320" w:lineRule="atLeast"/>
        <w:rPr>
          <w:rFonts w:cs="Times New Roman"/>
          <w:lang w:bidi="fa-IR"/>
        </w:rPr>
      </w:pPr>
      <w:r w:rsidRPr="00EA20DC">
        <w:rPr>
          <w:rFonts w:cs="Times New Roman"/>
          <w:lang w:bidi="fa-IR"/>
        </w:rPr>
        <w:lastRenderedPageBreak/>
        <w:t>Edebiyat ve belagat büyüklerinin yaptıkları bu tür açıklamalar ve de Kur</w:t>
      </w:r>
      <w:r w:rsidR="006B67CC">
        <w:rPr>
          <w:rFonts w:cs="Times New Roman"/>
          <w:lang w:bidi="fa-IR"/>
        </w:rPr>
        <w:t>’</w:t>
      </w:r>
      <w:r w:rsidRPr="00EA20DC">
        <w:rPr>
          <w:rFonts w:cs="Times New Roman"/>
          <w:lang w:bidi="fa-IR"/>
        </w:rPr>
        <w:t>an kelimelerinin seçimi ve diziminin mucize olduğunu söylemeleri</w:t>
      </w:r>
      <w:r w:rsidR="00853AD4" w:rsidRPr="00EA20DC">
        <w:rPr>
          <w:rFonts w:cs="Times New Roman"/>
          <w:lang w:bidi="fa-IR"/>
        </w:rPr>
        <w:t>,</w:t>
      </w:r>
      <w:r w:rsidRPr="00EA20DC">
        <w:rPr>
          <w:rFonts w:cs="Times New Roman"/>
          <w:lang w:bidi="fa-IR"/>
        </w:rPr>
        <w:t xml:space="preserve"> oldukça fazla göze çarpmaktadır</w:t>
      </w:r>
      <w:r w:rsidR="001F1274">
        <w:rPr>
          <w:rFonts w:cs="Times New Roman"/>
          <w:lang w:bidi="fa-IR"/>
        </w:rPr>
        <w:t xml:space="preserve">. </w:t>
      </w:r>
      <w:r w:rsidRPr="00EA20DC">
        <w:rPr>
          <w:rFonts w:cs="Times New Roman"/>
          <w:lang w:bidi="fa-IR"/>
        </w:rPr>
        <w:t xml:space="preserve">Elbette bu kelimelerin </w:t>
      </w:r>
      <w:r w:rsidR="00196D69" w:rsidRPr="00EA20DC">
        <w:rPr>
          <w:rFonts w:cs="Times New Roman"/>
          <w:lang w:bidi="fa-IR"/>
        </w:rPr>
        <w:t>dikkatle seçimi, iki önemli şarta bağlıdır</w:t>
      </w:r>
      <w:r w:rsidR="001F1274">
        <w:rPr>
          <w:rFonts w:cs="Times New Roman"/>
          <w:lang w:bidi="fa-IR"/>
        </w:rPr>
        <w:t xml:space="preserve">. </w:t>
      </w:r>
      <w:r w:rsidR="00196D69" w:rsidRPr="00EA20DC">
        <w:rPr>
          <w:rFonts w:cs="Times New Roman"/>
          <w:lang w:bidi="fa-IR"/>
        </w:rPr>
        <w:t>Bu şartların normal insanlarda bile bir araya gelmesi mümkün değildir</w:t>
      </w:r>
      <w:r w:rsidR="001F1274">
        <w:rPr>
          <w:rFonts w:cs="Times New Roman"/>
          <w:lang w:bidi="fa-IR"/>
        </w:rPr>
        <w:t xml:space="preserve">. </w:t>
      </w:r>
      <w:r w:rsidR="00196D69" w:rsidRPr="00EA20DC">
        <w:rPr>
          <w:rFonts w:cs="Times New Roman"/>
          <w:lang w:bidi="fa-IR"/>
        </w:rPr>
        <w:t xml:space="preserve">Evvela, </w:t>
      </w:r>
      <w:r w:rsidR="00853AD4" w:rsidRPr="00EA20DC">
        <w:rPr>
          <w:rFonts w:cs="Times New Roman"/>
          <w:lang w:bidi="fa-IR"/>
        </w:rPr>
        <w:t>lügat</w:t>
      </w:r>
      <w:r w:rsidR="00173B06" w:rsidRPr="00EA20DC">
        <w:rPr>
          <w:rFonts w:cs="Times New Roman"/>
          <w:lang w:bidi="fa-IR"/>
        </w:rPr>
        <w:t xml:space="preserve"> ve dilin bütün özelliklerine kapsamlı bir ş</w:t>
      </w:r>
      <w:r w:rsidR="00173B06" w:rsidRPr="00EA20DC">
        <w:rPr>
          <w:rFonts w:cs="Times New Roman"/>
          <w:lang w:bidi="fa-IR"/>
        </w:rPr>
        <w:t>e</w:t>
      </w:r>
      <w:r w:rsidR="00173B06" w:rsidRPr="00EA20DC">
        <w:rPr>
          <w:rFonts w:cs="Times New Roman"/>
          <w:lang w:bidi="fa-IR"/>
        </w:rPr>
        <w:t>kilde tümüyle hakim olmalıdır</w:t>
      </w:r>
      <w:r w:rsidR="001F1274">
        <w:rPr>
          <w:rFonts w:cs="Times New Roman"/>
          <w:lang w:bidi="fa-IR"/>
        </w:rPr>
        <w:t xml:space="preserve">. </w:t>
      </w:r>
      <w:r w:rsidR="00173B06" w:rsidRPr="00EA20DC">
        <w:rPr>
          <w:rFonts w:cs="Times New Roman"/>
          <w:lang w:bidi="fa-IR"/>
        </w:rPr>
        <w:t>Öyle ki her kelimenin o dildeki özelliklerini eksiksiz, bilmel</w:t>
      </w:r>
      <w:r w:rsidR="00173B06" w:rsidRPr="00EA20DC">
        <w:rPr>
          <w:rFonts w:cs="Times New Roman"/>
          <w:lang w:bidi="fa-IR"/>
        </w:rPr>
        <w:t>i</w:t>
      </w:r>
      <w:r w:rsidR="00173B06" w:rsidRPr="00EA20DC">
        <w:rPr>
          <w:rFonts w:cs="Times New Roman"/>
          <w:lang w:bidi="fa-IR"/>
        </w:rPr>
        <w:t>dir ki bu kelimeyi kendine uygun bir yerde kullanabilsin</w:t>
      </w:r>
      <w:r w:rsidR="001F1274">
        <w:rPr>
          <w:rFonts w:cs="Times New Roman"/>
          <w:lang w:bidi="fa-IR"/>
        </w:rPr>
        <w:t xml:space="preserve">. </w:t>
      </w:r>
      <w:r w:rsidR="00853AD4" w:rsidRPr="00EA20DC">
        <w:rPr>
          <w:rFonts w:cs="Times New Roman"/>
          <w:lang w:bidi="fa-IR"/>
        </w:rPr>
        <w:t>İkinci şart ise, bil-</w:t>
      </w:r>
      <w:r w:rsidR="00173B06" w:rsidRPr="00EA20DC">
        <w:rPr>
          <w:rFonts w:cs="Times New Roman"/>
          <w:lang w:bidi="fa-IR"/>
        </w:rPr>
        <w:t xml:space="preserve">fiil, zihni </w:t>
      </w:r>
      <w:r w:rsidR="00A71F3C" w:rsidRPr="00EA20DC">
        <w:rPr>
          <w:rFonts w:cs="Times New Roman"/>
          <w:lang w:bidi="fa-IR"/>
        </w:rPr>
        <w:t>hazırlı</w:t>
      </w:r>
      <w:r w:rsidR="00A71F3C" w:rsidRPr="00EA20DC">
        <w:rPr>
          <w:rFonts w:cs="Times New Roman"/>
          <w:lang w:bidi="fa-IR"/>
        </w:rPr>
        <w:t>k</w:t>
      </w:r>
      <w:r w:rsidR="00A71F3C" w:rsidRPr="00EA20DC">
        <w:rPr>
          <w:rFonts w:cs="Times New Roman"/>
          <w:lang w:bidi="fa-IR"/>
        </w:rPr>
        <w:t>tır</w:t>
      </w:r>
      <w:r w:rsidR="001F1274">
        <w:rPr>
          <w:rFonts w:cs="Times New Roman"/>
          <w:lang w:bidi="fa-IR"/>
        </w:rPr>
        <w:t xml:space="preserve">. </w:t>
      </w:r>
      <w:r w:rsidR="00A71F3C" w:rsidRPr="00EA20DC">
        <w:rPr>
          <w:rFonts w:cs="Times New Roman"/>
          <w:lang w:bidi="fa-IR"/>
        </w:rPr>
        <w:t xml:space="preserve">Böylece yeri geldiğinde o kelimeyi kullanmalı ve o kelimelerin bütün </w:t>
      </w:r>
      <w:r w:rsidR="00853AD4" w:rsidRPr="00EA20DC">
        <w:rPr>
          <w:rFonts w:cs="Times New Roman"/>
          <w:lang w:bidi="fa-IR"/>
        </w:rPr>
        <w:t>kullanımlarını</w:t>
      </w:r>
      <w:r w:rsidR="00A71F3C" w:rsidRPr="00EA20DC">
        <w:rPr>
          <w:rFonts w:cs="Times New Roman"/>
          <w:lang w:bidi="fa-IR"/>
        </w:rPr>
        <w:t xml:space="preserve"> </w:t>
      </w:r>
      <w:r w:rsidR="000C7F51" w:rsidRPr="00EA20DC">
        <w:rPr>
          <w:rFonts w:cs="Times New Roman"/>
          <w:lang w:bidi="fa-IR"/>
        </w:rPr>
        <w:t>göz önünde bulundurmalıdır</w:t>
      </w:r>
      <w:r w:rsidR="001F1274">
        <w:rPr>
          <w:rFonts w:cs="Times New Roman"/>
          <w:lang w:bidi="fa-IR"/>
        </w:rPr>
        <w:t xml:space="preserve">. </w:t>
      </w:r>
      <w:r w:rsidR="000C7F51" w:rsidRPr="00EA20DC">
        <w:rPr>
          <w:rFonts w:cs="Times New Roman"/>
          <w:lang w:bidi="fa-IR"/>
        </w:rPr>
        <w:t>Böylece kelime seçiminde şaşkınlığa ve başı boşluğa düşmemelidir</w:t>
      </w:r>
      <w:r w:rsidR="001F1274">
        <w:rPr>
          <w:rFonts w:cs="Times New Roman"/>
          <w:lang w:bidi="fa-IR"/>
        </w:rPr>
        <w:t xml:space="preserve">. </w:t>
      </w:r>
      <w:r w:rsidR="000C7F51" w:rsidRPr="00EA20DC">
        <w:rPr>
          <w:rFonts w:cs="Times New Roman"/>
          <w:lang w:bidi="fa-IR"/>
        </w:rPr>
        <w:t>Bu iki şartın varlığı sıradan insanlarda mümkün değildir</w:t>
      </w:r>
      <w:r w:rsidR="001F1274">
        <w:rPr>
          <w:rFonts w:cs="Times New Roman"/>
          <w:lang w:bidi="fa-IR"/>
        </w:rPr>
        <w:t xml:space="preserve">. </w:t>
      </w:r>
      <w:r w:rsidR="00AA0699" w:rsidRPr="00EA20DC">
        <w:rPr>
          <w:rFonts w:cs="Times New Roman"/>
          <w:lang w:bidi="fa-IR"/>
        </w:rPr>
        <w:t>Ebu Süleyman Besti, bu konuda çok güzel sözler söylemiştir ve kelime seçimi meselesini kendi kitabında geniş bir şekilde beyan ederek şöyle demiştir</w:t>
      </w:r>
      <w:r w:rsidR="00DF4E7C">
        <w:rPr>
          <w:rFonts w:cs="Times New Roman"/>
          <w:lang w:bidi="fa-IR"/>
        </w:rPr>
        <w:t xml:space="preserve">: </w:t>
      </w:r>
      <w:r w:rsidR="006B67CC">
        <w:rPr>
          <w:rFonts w:cs="Times New Roman"/>
          <w:lang w:bidi="fa-IR"/>
        </w:rPr>
        <w:t>“</w:t>
      </w:r>
      <w:r w:rsidR="00AA0699" w:rsidRPr="00EA20DC">
        <w:rPr>
          <w:rFonts w:cs="Times New Roman"/>
          <w:lang w:bidi="fa-IR"/>
        </w:rPr>
        <w:t>İnsanın ilmi, bir dilin bütün özelliklerini bilme hususunda yeterli d</w:t>
      </w:r>
      <w:r w:rsidR="00AA0699" w:rsidRPr="00EA20DC">
        <w:rPr>
          <w:rFonts w:cs="Times New Roman"/>
          <w:lang w:bidi="fa-IR"/>
        </w:rPr>
        <w:t>e</w:t>
      </w:r>
      <w:r w:rsidR="00AA0699" w:rsidRPr="00EA20DC">
        <w:rPr>
          <w:rFonts w:cs="Times New Roman"/>
          <w:lang w:bidi="fa-IR"/>
        </w:rPr>
        <w:t>ğildir</w:t>
      </w:r>
      <w:r w:rsidR="001F1274">
        <w:rPr>
          <w:rFonts w:cs="Times New Roman"/>
          <w:lang w:bidi="fa-IR"/>
        </w:rPr>
        <w:t xml:space="preserve">. </w:t>
      </w:r>
      <w:r w:rsidR="00AA0699" w:rsidRPr="00EA20DC">
        <w:rPr>
          <w:rFonts w:cs="Times New Roman"/>
          <w:lang w:bidi="fa-IR"/>
        </w:rPr>
        <w:t xml:space="preserve">Ayrıca zihni huzur ve hazır olma durumu, sürekli insanın vefalı dostu makamında </w:t>
      </w:r>
      <w:r w:rsidR="00C30199" w:rsidRPr="00EA20DC">
        <w:rPr>
          <w:rFonts w:cs="Times New Roman"/>
          <w:lang w:bidi="fa-IR"/>
        </w:rPr>
        <w:t>o</w:t>
      </w:r>
      <w:r w:rsidR="00C30199" w:rsidRPr="00EA20DC">
        <w:rPr>
          <w:rFonts w:cs="Times New Roman"/>
          <w:lang w:bidi="fa-IR"/>
        </w:rPr>
        <w:t>l</w:t>
      </w:r>
      <w:r w:rsidR="00C30199" w:rsidRPr="00EA20DC">
        <w:rPr>
          <w:rFonts w:cs="Times New Roman"/>
          <w:lang w:bidi="fa-IR"/>
        </w:rPr>
        <w:t>mayı i</w:t>
      </w:r>
      <w:r w:rsidR="00C30199" w:rsidRPr="00EA20DC">
        <w:rPr>
          <w:rFonts w:cs="Times New Roman"/>
          <w:lang w:bidi="fa-IR"/>
        </w:rPr>
        <w:t>m</w:t>
      </w:r>
      <w:r w:rsidR="00C30199" w:rsidRPr="00EA20DC">
        <w:rPr>
          <w:rFonts w:cs="Times New Roman"/>
          <w:lang w:bidi="fa-IR"/>
        </w:rPr>
        <w:t>kansız kılmaktadır</w:t>
      </w:r>
      <w:r w:rsidR="001F1274">
        <w:rPr>
          <w:rFonts w:cs="Times New Roman"/>
          <w:lang w:bidi="fa-IR"/>
        </w:rPr>
        <w:t>.”</w:t>
      </w:r>
    </w:p>
    <w:p w:rsidR="00A35D01" w:rsidRPr="00EA20DC" w:rsidRDefault="00C30199" w:rsidP="00AD08E5">
      <w:pPr>
        <w:spacing w:line="320" w:lineRule="atLeast"/>
        <w:rPr>
          <w:rFonts w:cs="Times New Roman"/>
          <w:lang w:bidi="fa-IR"/>
        </w:rPr>
      </w:pPr>
      <w:r w:rsidRPr="00EA20DC">
        <w:rPr>
          <w:rFonts w:cs="Times New Roman"/>
          <w:lang w:bidi="fa-IR"/>
        </w:rPr>
        <w:t>Bu konuda birkaç örnek vermektedir</w:t>
      </w:r>
      <w:r w:rsidR="001F1274">
        <w:rPr>
          <w:rFonts w:cs="Times New Roman"/>
          <w:lang w:bidi="fa-IR"/>
        </w:rPr>
        <w:t xml:space="preserve">. </w:t>
      </w:r>
      <w:r w:rsidRPr="00EA20DC">
        <w:rPr>
          <w:rFonts w:cs="Times New Roman"/>
          <w:lang w:bidi="fa-IR"/>
        </w:rPr>
        <w:t xml:space="preserve">Örneğin büyük </w:t>
      </w:r>
      <w:r w:rsidR="00853AD4" w:rsidRPr="00EA20DC">
        <w:rPr>
          <w:rFonts w:cs="Times New Roman"/>
          <w:lang w:bidi="fa-IR"/>
        </w:rPr>
        <w:t>Arap</w:t>
      </w:r>
      <w:r w:rsidRPr="00EA20DC">
        <w:rPr>
          <w:rFonts w:cs="Times New Roman"/>
          <w:lang w:bidi="fa-IR"/>
        </w:rPr>
        <w:t xml:space="preserve"> edebiyatçılarından </w:t>
      </w:r>
      <w:r w:rsidR="00F4717F" w:rsidRPr="00EA20DC">
        <w:rPr>
          <w:rFonts w:cs="Times New Roman"/>
          <w:lang w:bidi="fa-IR"/>
        </w:rPr>
        <w:t xml:space="preserve">biri </w:t>
      </w:r>
      <w:r w:rsidRPr="00EA20DC">
        <w:rPr>
          <w:rFonts w:cs="Times New Roman"/>
          <w:lang w:bidi="fa-IR"/>
        </w:rPr>
        <w:t>olan Nazr b</w:t>
      </w:r>
      <w:r w:rsidR="001F1274">
        <w:rPr>
          <w:rFonts w:cs="Times New Roman"/>
          <w:lang w:bidi="fa-IR"/>
        </w:rPr>
        <w:t xml:space="preserve">. </w:t>
      </w:r>
      <w:r w:rsidRPr="00EA20DC">
        <w:rPr>
          <w:rFonts w:cs="Times New Roman"/>
          <w:lang w:bidi="fa-IR"/>
        </w:rPr>
        <w:t>Şemil</w:t>
      </w:r>
      <w:r w:rsidR="006B67CC">
        <w:rPr>
          <w:rFonts w:cs="Times New Roman"/>
          <w:lang w:bidi="fa-IR"/>
        </w:rPr>
        <w:t>’</w:t>
      </w:r>
      <w:r w:rsidRPr="00EA20DC">
        <w:rPr>
          <w:rFonts w:cs="Times New Roman"/>
          <w:lang w:bidi="fa-IR"/>
        </w:rPr>
        <w:t xml:space="preserve">den </w:t>
      </w:r>
      <w:r w:rsidR="00F87F59" w:rsidRPr="00EA20DC">
        <w:rPr>
          <w:rFonts w:cs="Times New Roman"/>
          <w:lang w:bidi="fa-IR"/>
        </w:rPr>
        <w:t>şöyle nakletmektedir</w:t>
      </w:r>
      <w:r w:rsidR="00F4717F" w:rsidRPr="00EA20DC">
        <w:rPr>
          <w:rFonts w:cs="Times New Roman"/>
          <w:lang w:bidi="fa-IR"/>
        </w:rPr>
        <w:t xml:space="preserve"> ki bu kimse, </w:t>
      </w:r>
      <w:r w:rsidR="00F87F59" w:rsidRPr="00EA20DC">
        <w:rPr>
          <w:rFonts w:cs="Times New Roman"/>
          <w:lang w:bidi="fa-IR"/>
        </w:rPr>
        <w:t>Abbasi halifesi Memun</w:t>
      </w:r>
      <w:r w:rsidR="006B67CC">
        <w:rPr>
          <w:rFonts w:cs="Times New Roman"/>
          <w:lang w:bidi="fa-IR"/>
        </w:rPr>
        <w:t>’</w:t>
      </w:r>
      <w:r w:rsidR="00F4717F" w:rsidRPr="00EA20DC">
        <w:rPr>
          <w:rFonts w:cs="Times New Roman"/>
          <w:lang w:bidi="fa-IR"/>
        </w:rPr>
        <w:t>un yanına vardı</w:t>
      </w:r>
      <w:r w:rsidR="001F1274">
        <w:rPr>
          <w:rFonts w:cs="Times New Roman"/>
          <w:lang w:bidi="fa-IR"/>
        </w:rPr>
        <w:t xml:space="preserve">. </w:t>
      </w:r>
      <w:r w:rsidR="00F4717F" w:rsidRPr="00EA20DC">
        <w:rPr>
          <w:rFonts w:cs="Times New Roman"/>
          <w:lang w:bidi="fa-IR"/>
        </w:rPr>
        <w:t>Me</w:t>
      </w:r>
      <w:r w:rsidR="006B67CC">
        <w:rPr>
          <w:rFonts w:cs="Times New Roman"/>
          <w:lang w:bidi="fa-IR"/>
        </w:rPr>
        <w:t>’</w:t>
      </w:r>
      <w:r w:rsidR="00F4717F" w:rsidRPr="00EA20DC">
        <w:rPr>
          <w:rFonts w:cs="Times New Roman"/>
          <w:lang w:bidi="fa-IR"/>
        </w:rPr>
        <w:t xml:space="preserve">mun ona, </w:t>
      </w:r>
      <w:r w:rsidR="006B67CC">
        <w:rPr>
          <w:rFonts w:cs="Times New Roman"/>
          <w:lang w:bidi="fa-IR"/>
        </w:rPr>
        <w:t>“</w:t>
      </w:r>
      <w:r w:rsidR="00853AD4" w:rsidRPr="00EA20DC">
        <w:rPr>
          <w:rFonts w:cs="Times New Roman"/>
          <w:lang w:bidi="fa-IR"/>
        </w:rPr>
        <w:t>O</w:t>
      </w:r>
      <w:r w:rsidR="00F4717F" w:rsidRPr="00EA20DC">
        <w:rPr>
          <w:rFonts w:cs="Times New Roman"/>
          <w:lang w:bidi="fa-IR"/>
        </w:rPr>
        <w:t>tur</w:t>
      </w:r>
      <w:r w:rsidR="006B67CC">
        <w:rPr>
          <w:rFonts w:cs="Times New Roman"/>
          <w:lang w:bidi="fa-IR"/>
        </w:rPr>
        <w:t>”</w:t>
      </w:r>
      <w:r w:rsidR="00F4717F" w:rsidRPr="00EA20DC">
        <w:rPr>
          <w:rFonts w:cs="Times New Roman"/>
          <w:lang w:bidi="fa-IR"/>
        </w:rPr>
        <w:t xml:space="preserve"> dedi</w:t>
      </w:r>
      <w:r w:rsidR="001F1274">
        <w:rPr>
          <w:rFonts w:cs="Times New Roman"/>
          <w:lang w:bidi="fa-IR"/>
        </w:rPr>
        <w:t xml:space="preserve">. </w:t>
      </w:r>
      <w:r w:rsidR="00F4717F" w:rsidRPr="00EA20DC">
        <w:rPr>
          <w:rFonts w:cs="Times New Roman"/>
          <w:lang w:bidi="fa-IR"/>
        </w:rPr>
        <w:t>Nazr şöyle dedi</w:t>
      </w:r>
      <w:r w:rsidR="00DF4E7C">
        <w:rPr>
          <w:rFonts w:cs="Times New Roman"/>
          <w:lang w:bidi="fa-IR"/>
        </w:rPr>
        <w:t xml:space="preserve">: </w:t>
      </w:r>
      <w:r w:rsidR="006B67CC">
        <w:rPr>
          <w:rFonts w:cs="Times New Roman"/>
          <w:lang w:bidi="fa-IR"/>
        </w:rPr>
        <w:t>“</w:t>
      </w:r>
      <w:r w:rsidR="00F4717F" w:rsidRPr="00EA20DC">
        <w:rPr>
          <w:rFonts w:cs="Times New Roman"/>
          <w:lang w:bidi="fa-IR"/>
        </w:rPr>
        <w:t>Ey müminlerin Emiri</w:t>
      </w:r>
      <w:r w:rsidR="00DF4E7C">
        <w:rPr>
          <w:rFonts w:cs="Times New Roman"/>
          <w:lang w:bidi="fa-IR"/>
        </w:rPr>
        <w:t xml:space="preserve">! </w:t>
      </w:r>
      <w:r w:rsidR="00F4717F" w:rsidRPr="00EA20DC">
        <w:rPr>
          <w:rFonts w:cs="Times New Roman"/>
          <w:lang w:bidi="fa-IR"/>
        </w:rPr>
        <w:t xml:space="preserve">Ben, </w:t>
      </w:r>
      <w:r w:rsidR="00A35D01" w:rsidRPr="00EA20DC">
        <w:rPr>
          <w:rFonts w:cs="Times New Roman"/>
          <w:lang w:bidi="fa-IR"/>
        </w:rPr>
        <w:t>uzanmadım ki ot</w:t>
      </w:r>
      <w:r w:rsidR="00A35D01" w:rsidRPr="00EA20DC">
        <w:rPr>
          <w:rFonts w:cs="Times New Roman"/>
          <w:lang w:bidi="fa-IR"/>
        </w:rPr>
        <w:t>u</w:t>
      </w:r>
      <w:r w:rsidR="00A35D01" w:rsidRPr="00EA20DC">
        <w:rPr>
          <w:rFonts w:cs="Times New Roman"/>
          <w:lang w:bidi="fa-IR"/>
        </w:rPr>
        <w:t>rayım</w:t>
      </w:r>
      <w:r w:rsidR="001F1274">
        <w:rPr>
          <w:rFonts w:cs="Times New Roman"/>
          <w:lang w:bidi="fa-IR"/>
        </w:rPr>
        <w:t>.”</w:t>
      </w:r>
      <w:r w:rsidR="00A35D01" w:rsidRPr="00EA20DC">
        <w:rPr>
          <w:rFonts w:cs="Times New Roman"/>
          <w:lang w:bidi="fa-IR"/>
        </w:rPr>
        <w:t xml:space="preserve"> Memun, </w:t>
      </w:r>
      <w:r w:rsidR="006B67CC">
        <w:rPr>
          <w:rFonts w:cs="Times New Roman"/>
          <w:lang w:bidi="fa-IR"/>
        </w:rPr>
        <w:t>“</w:t>
      </w:r>
      <w:r w:rsidR="00853AD4" w:rsidRPr="00EA20DC">
        <w:rPr>
          <w:rFonts w:cs="Times New Roman"/>
          <w:lang w:bidi="fa-IR"/>
        </w:rPr>
        <w:t>B</w:t>
      </w:r>
      <w:r w:rsidR="00A35D01" w:rsidRPr="00EA20DC">
        <w:rPr>
          <w:rFonts w:cs="Times New Roman"/>
          <w:lang w:bidi="fa-IR"/>
        </w:rPr>
        <w:t>u nasıl olur</w:t>
      </w:r>
      <w:r w:rsidR="00DF4E7C">
        <w:rPr>
          <w:rFonts w:cs="Times New Roman"/>
          <w:lang w:bidi="fa-IR"/>
        </w:rPr>
        <w:t xml:space="preserve">? </w:t>
      </w:r>
      <w:r w:rsidR="006B67CC">
        <w:rPr>
          <w:rFonts w:cs="Times New Roman"/>
          <w:lang w:bidi="fa-IR"/>
        </w:rPr>
        <w:t>“</w:t>
      </w:r>
      <w:r w:rsidR="00A35D01" w:rsidRPr="00EA20DC">
        <w:rPr>
          <w:rFonts w:cs="Times New Roman"/>
          <w:lang w:bidi="fa-IR"/>
        </w:rPr>
        <w:t xml:space="preserve"> </w:t>
      </w:r>
      <w:r w:rsidR="00853AD4" w:rsidRPr="00EA20DC">
        <w:rPr>
          <w:rFonts w:cs="Times New Roman"/>
          <w:lang w:bidi="fa-IR"/>
        </w:rPr>
        <w:t xml:space="preserve">deyince </w:t>
      </w:r>
      <w:r w:rsidR="00A35D01" w:rsidRPr="00EA20DC">
        <w:rPr>
          <w:rFonts w:cs="Times New Roman"/>
          <w:lang w:bidi="fa-IR"/>
        </w:rPr>
        <w:t>o şöyle dedi</w:t>
      </w:r>
      <w:r w:rsidR="00DF4E7C">
        <w:rPr>
          <w:rFonts w:cs="Times New Roman"/>
          <w:lang w:bidi="fa-IR"/>
        </w:rPr>
        <w:t xml:space="preserve">: </w:t>
      </w:r>
      <w:r w:rsidR="006B67CC">
        <w:rPr>
          <w:rFonts w:cs="Times New Roman"/>
          <w:lang w:bidi="fa-IR"/>
        </w:rPr>
        <w:t>“</w:t>
      </w:r>
      <w:r w:rsidR="00A35D01" w:rsidRPr="00EA20DC">
        <w:rPr>
          <w:rFonts w:cs="Times New Roman"/>
          <w:lang w:bidi="fa-IR"/>
        </w:rPr>
        <w:t xml:space="preserve">Ayakta duran kimseye, </w:t>
      </w:r>
      <w:r w:rsidR="006B67CC">
        <w:rPr>
          <w:rFonts w:cs="Times New Roman"/>
          <w:lang w:bidi="fa-IR"/>
        </w:rPr>
        <w:t>“</w:t>
      </w:r>
      <w:r w:rsidR="00A35D01" w:rsidRPr="00EA20DC">
        <w:rPr>
          <w:rFonts w:cs="Times New Roman"/>
          <w:lang w:bidi="fa-IR"/>
        </w:rPr>
        <w:t>uk</w:t>
      </w:r>
      <w:r w:rsidR="006B67CC">
        <w:rPr>
          <w:rFonts w:cs="Times New Roman"/>
          <w:lang w:bidi="fa-IR"/>
        </w:rPr>
        <w:t>’</w:t>
      </w:r>
      <w:r w:rsidR="00A35D01" w:rsidRPr="00EA20DC">
        <w:rPr>
          <w:rFonts w:cs="Times New Roman"/>
          <w:lang w:bidi="fa-IR"/>
        </w:rPr>
        <w:t>ud</w:t>
      </w:r>
      <w:r w:rsidR="006B67CC">
        <w:rPr>
          <w:rFonts w:cs="Times New Roman"/>
          <w:lang w:bidi="fa-IR"/>
        </w:rPr>
        <w:t>”</w:t>
      </w:r>
      <w:r w:rsidR="00DF4E7C">
        <w:rPr>
          <w:rFonts w:cs="Times New Roman"/>
          <w:lang w:bidi="fa-IR"/>
        </w:rPr>
        <w:t xml:space="preserve"> (</w:t>
      </w:r>
      <w:r w:rsidR="00A35D01" w:rsidRPr="00EA20DC">
        <w:rPr>
          <w:rFonts w:cs="Times New Roman"/>
          <w:lang w:bidi="fa-IR"/>
        </w:rPr>
        <w:t>otur</w:t>
      </w:r>
      <w:r w:rsidR="001F1274">
        <w:rPr>
          <w:rFonts w:cs="Times New Roman"/>
          <w:lang w:bidi="fa-IR"/>
        </w:rPr>
        <w:t xml:space="preserve">) </w:t>
      </w:r>
      <w:r w:rsidR="00A35D01" w:rsidRPr="00EA20DC">
        <w:rPr>
          <w:rFonts w:cs="Times New Roman"/>
          <w:lang w:bidi="fa-IR"/>
        </w:rPr>
        <w:t>denmektedir</w:t>
      </w:r>
      <w:r w:rsidR="001F1274">
        <w:rPr>
          <w:rFonts w:cs="Times New Roman"/>
          <w:lang w:bidi="fa-IR"/>
        </w:rPr>
        <w:t xml:space="preserve">. </w:t>
      </w:r>
      <w:r w:rsidR="00A35D01" w:rsidRPr="00EA20DC">
        <w:rPr>
          <w:rFonts w:cs="Times New Roman"/>
          <w:lang w:bidi="fa-IR"/>
        </w:rPr>
        <w:t xml:space="preserve">Ama uzanmış bir kimseye, </w:t>
      </w:r>
      <w:r w:rsidR="006B67CC">
        <w:rPr>
          <w:rFonts w:cs="Times New Roman"/>
          <w:lang w:bidi="fa-IR"/>
        </w:rPr>
        <w:t>“</w:t>
      </w:r>
      <w:r w:rsidR="00A35D01" w:rsidRPr="00EA20DC">
        <w:rPr>
          <w:rFonts w:cs="Times New Roman"/>
          <w:lang w:bidi="fa-IR"/>
        </w:rPr>
        <w:t>iclis</w:t>
      </w:r>
      <w:r w:rsidR="006B67CC">
        <w:rPr>
          <w:rFonts w:cs="Times New Roman"/>
          <w:lang w:bidi="fa-IR"/>
        </w:rPr>
        <w:t>”</w:t>
      </w:r>
      <w:r w:rsidR="00A35D01" w:rsidRPr="00EA20DC">
        <w:rPr>
          <w:rFonts w:cs="Times New Roman"/>
          <w:lang w:bidi="fa-IR"/>
        </w:rPr>
        <w:t xml:space="preserve"> denmektedir</w:t>
      </w:r>
      <w:r w:rsidR="001F1274">
        <w:rPr>
          <w:rFonts w:cs="Times New Roman"/>
          <w:lang w:bidi="fa-IR"/>
        </w:rPr>
        <w:t xml:space="preserve">. </w:t>
      </w:r>
      <w:r w:rsidR="00A35D01" w:rsidRPr="00EA20DC">
        <w:rPr>
          <w:rFonts w:cs="Times New Roman"/>
          <w:lang w:bidi="fa-IR"/>
        </w:rPr>
        <w:t>Zira ku</w:t>
      </w:r>
      <w:r w:rsidR="006B67CC">
        <w:rPr>
          <w:rFonts w:cs="Times New Roman"/>
          <w:lang w:bidi="fa-IR"/>
        </w:rPr>
        <w:t>’</w:t>
      </w:r>
      <w:r w:rsidR="00A35D01" w:rsidRPr="00EA20DC">
        <w:rPr>
          <w:rFonts w:cs="Times New Roman"/>
          <w:lang w:bidi="fa-IR"/>
        </w:rPr>
        <w:t>ud kıyamın karş</w:t>
      </w:r>
      <w:r w:rsidR="00A35D01" w:rsidRPr="00EA20DC">
        <w:rPr>
          <w:rFonts w:cs="Times New Roman"/>
          <w:lang w:bidi="fa-IR"/>
        </w:rPr>
        <w:t>ı</w:t>
      </w:r>
      <w:r w:rsidR="00A35D01" w:rsidRPr="00EA20DC">
        <w:rPr>
          <w:rFonts w:cs="Times New Roman"/>
          <w:lang w:bidi="fa-IR"/>
        </w:rPr>
        <w:t>tıdır ve culus ise i</w:t>
      </w:r>
      <w:r w:rsidR="00853AD4" w:rsidRPr="00EA20DC">
        <w:rPr>
          <w:rFonts w:cs="Times New Roman"/>
          <w:lang w:bidi="fa-IR"/>
        </w:rPr>
        <w:t>z</w:t>
      </w:r>
      <w:r w:rsidR="00A35D01" w:rsidRPr="00EA20DC">
        <w:rPr>
          <w:rFonts w:cs="Times New Roman"/>
          <w:lang w:bidi="fa-IR"/>
        </w:rPr>
        <w:t>tica</w:t>
      </w:r>
      <w:r w:rsidR="006B67CC">
        <w:rPr>
          <w:rFonts w:cs="Times New Roman"/>
          <w:lang w:bidi="fa-IR"/>
        </w:rPr>
        <w:t>’</w:t>
      </w:r>
      <w:r w:rsidR="00A35D01" w:rsidRPr="00EA20DC">
        <w:rPr>
          <w:rFonts w:cs="Times New Roman"/>
          <w:lang w:bidi="fa-IR"/>
        </w:rPr>
        <w:t xml:space="preserve"> kelimesinin karşıtıdır</w:t>
      </w:r>
      <w:r w:rsidR="001F1274">
        <w:rPr>
          <w:rFonts w:cs="Times New Roman"/>
          <w:lang w:bidi="fa-IR"/>
        </w:rPr>
        <w:t>.”</w:t>
      </w:r>
      <w:r w:rsidR="00A35D01" w:rsidRPr="00EA20DC">
        <w:rPr>
          <w:rFonts w:cs="Times New Roman"/>
          <w:lang w:bidi="fa-IR"/>
        </w:rPr>
        <w:t xml:space="preserve"> Me</w:t>
      </w:r>
      <w:r w:rsidR="006B67CC">
        <w:rPr>
          <w:rFonts w:cs="Times New Roman"/>
          <w:lang w:bidi="fa-IR"/>
        </w:rPr>
        <w:t>’</w:t>
      </w:r>
      <w:r w:rsidR="00A35D01" w:rsidRPr="00EA20DC">
        <w:rPr>
          <w:rFonts w:cs="Times New Roman"/>
          <w:lang w:bidi="fa-IR"/>
        </w:rPr>
        <w:t>mun bu yanlışlığı karşısında utandı ve o kimseye hediyeler veri</w:t>
      </w:r>
      <w:r w:rsidR="00A35D01" w:rsidRPr="00EA20DC">
        <w:rPr>
          <w:rFonts w:cs="Times New Roman"/>
          <w:lang w:bidi="fa-IR"/>
        </w:rPr>
        <w:t>l</w:t>
      </w:r>
      <w:r w:rsidR="00A35D01" w:rsidRPr="00EA20DC">
        <w:rPr>
          <w:rFonts w:cs="Times New Roman"/>
          <w:lang w:bidi="fa-IR"/>
        </w:rPr>
        <w:t>mesini emretti</w:t>
      </w:r>
      <w:r w:rsidR="001F1274">
        <w:rPr>
          <w:rFonts w:cs="Times New Roman"/>
          <w:lang w:bidi="fa-IR"/>
        </w:rPr>
        <w:t xml:space="preserve">. </w:t>
      </w:r>
      <w:r w:rsidR="00A35D01" w:rsidRPr="00EA20DC">
        <w:rPr>
          <w:rStyle w:val="FootnoteReference"/>
          <w:rFonts w:cs="Times New Roman"/>
          <w:lang w:bidi="fa-IR"/>
        </w:rPr>
        <w:footnoteReference w:id="418"/>
      </w:r>
    </w:p>
    <w:p w:rsidR="00363AD4" w:rsidRPr="00EA20DC" w:rsidRDefault="005C4768" w:rsidP="00AD08E5">
      <w:pPr>
        <w:spacing w:line="320" w:lineRule="atLeast"/>
        <w:rPr>
          <w:rFonts w:cs="Times New Roman"/>
          <w:lang w:bidi="fa-IR"/>
        </w:rPr>
      </w:pPr>
      <w:r w:rsidRPr="00EA20DC">
        <w:rPr>
          <w:rFonts w:cs="Times New Roman"/>
          <w:lang w:bidi="fa-IR"/>
        </w:rPr>
        <w:t>Bu konuda en meşhur şahit ve örnek kısas ayetidir</w:t>
      </w:r>
      <w:r w:rsidR="00DF4E7C">
        <w:rPr>
          <w:rFonts w:cs="Times New Roman"/>
          <w:lang w:bidi="fa-IR"/>
        </w:rPr>
        <w:t xml:space="preserve">: </w:t>
      </w:r>
    </w:p>
    <w:p w:rsidR="00E036BB" w:rsidRPr="006B4421" w:rsidRDefault="005C4768" w:rsidP="00AD08E5">
      <w:pPr>
        <w:spacing w:line="320" w:lineRule="atLeast"/>
        <w:rPr>
          <w:rStyle w:val="Heading1Char"/>
        </w:rPr>
      </w:pPr>
      <w:r w:rsidRPr="00EA20DC">
        <w:rPr>
          <w:rFonts w:cs="Times New Roman"/>
          <w:lang w:bidi="fa-IR"/>
        </w:rPr>
        <w:t>Kur</w:t>
      </w:r>
      <w:r w:rsidR="006B67CC">
        <w:rPr>
          <w:rFonts w:cs="Times New Roman"/>
          <w:lang w:bidi="fa-IR"/>
        </w:rPr>
        <w:t>’</w:t>
      </w:r>
      <w:r w:rsidRPr="00EA20DC">
        <w:rPr>
          <w:rFonts w:cs="Times New Roman"/>
          <w:lang w:bidi="fa-IR"/>
        </w:rPr>
        <w:t>an şöyle buyurmaktadır</w:t>
      </w:r>
      <w:r w:rsidR="00DF4E7C">
        <w:rPr>
          <w:rFonts w:cs="Times New Roman"/>
          <w:lang w:bidi="fa-IR"/>
        </w:rPr>
        <w:t xml:space="preserve">: </w:t>
      </w:r>
      <w:r w:rsidR="006B67CC" w:rsidRPr="006B4421">
        <w:rPr>
          <w:rStyle w:val="Heading1Char"/>
        </w:rPr>
        <w:t>“</w:t>
      </w:r>
      <w:r w:rsidR="0061699C" w:rsidRPr="00EA20DC">
        <w:rPr>
          <w:rFonts w:cs="Times New Roman"/>
          <w:b/>
          <w:bCs/>
          <w:szCs w:val="20"/>
        </w:rPr>
        <w:t>Ey akıl sahipleri, sizin için kısasta hayat vardır</w:t>
      </w:r>
      <w:r w:rsidR="001F1274">
        <w:rPr>
          <w:rFonts w:cs="Times New Roman"/>
          <w:b/>
          <w:bCs/>
          <w:szCs w:val="20"/>
        </w:rPr>
        <w:t>.”</w:t>
      </w:r>
      <w:r w:rsidRPr="00EA20DC">
        <w:rPr>
          <w:rStyle w:val="FootnoteReference"/>
          <w:rFonts w:cs="Times New Roman"/>
          <w:b/>
          <w:bCs/>
          <w:lang w:bidi="fa-IR"/>
        </w:rPr>
        <w:footnoteReference w:id="419"/>
      </w:r>
      <w:r w:rsidR="00355A56" w:rsidRPr="006B4421">
        <w:rPr>
          <w:rStyle w:val="Heading1Char"/>
        </w:rPr>
        <w:t xml:space="preserve"> </w:t>
      </w:r>
    </w:p>
    <w:p w:rsidR="00974F88" w:rsidRPr="00EA20DC" w:rsidRDefault="00355A56" w:rsidP="00AD08E5">
      <w:pPr>
        <w:spacing w:line="320" w:lineRule="atLeast"/>
        <w:rPr>
          <w:rFonts w:cs="Times New Roman"/>
          <w:lang w:bidi="fa-IR"/>
        </w:rPr>
      </w:pPr>
      <w:r w:rsidRPr="00EA20DC">
        <w:rPr>
          <w:rFonts w:cs="Times New Roman"/>
          <w:lang w:bidi="fa-IR"/>
        </w:rPr>
        <w:t>Araplar, adet olduğu üzere, medeni, toplumsal ve cezai kanunları korumak için onları kısa, zarif ve edebi cümleler kalıbına sokuyorlardı</w:t>
      </w:r>
      <w:r w:rsidR="001F1274">
        <w:rPr>
          <w:rFonts w:cs="Times New Roman"/>
          <w:lang w:bidi="fa-IR"/>
        </w:rPr>
        <w:t xml:space="preserve">. </w:t>
      </w:r>
      <w:r w:rsidRPr="00EA20DC">
        <w:rPr>
          <w:rFonts w:cs="Times New Roman"/>
          <w:lang w:bidi="fa-IR"/>
        </w:rPr>
        <w:t>Zira o zamanlar, Araplar arasında yazı yazma sanatı pek yaygın değildi</w:t>
      </w:r>
      <w:r w:rsidR="001F1274">
        <w:rPr>
          <w:rFonts w:cs="Times New Roman"/>
          <w:lang w:bidi="fa-IR"/>
        </w:rPr>
        <w:t xml:space="preserve">. </w:t>
      </w:r>
      <w:r w:rsidRPr="00EA20DC">
        <w:rPr>
          <w:rFonts w:cs="Times New Roman"/>
          <w:lang w:bidi="fa-IR"/>
        </w:rPr>
        <w:t>Onlar sahip oldukları her şeyi kalplerinde taşıyorlardı</w:t>
      </w:r>
      <w:r w:rsidR="001F1274">
        <w:rPr>
          <w:rFonts w:cs="Times New Roman"/>
          <w:lang w:bidi="fa-IR"/>
        </w:rPr>
        <w:t xml:space="preserve">. </w:t>
      </w:r>
      <w:r w:rsidRPr="00EA20DC">
        <w:rPr>
          <w:rFonts w:cs="Times New Roman"/>
          <w:lang w:bidi="fa-IR"/>
        </w:rPr>
        <w:t xml:space="preserve">Bu açıdan </w:t>
      </w:r>
      <w:r w:rsidR="00A13FB6" w:rsidRPr="00EA20DC">
        <w:rPr>
          <w:rFonts w:cs="Times New Roman"/>
          <w:lang w:bidi="fa-IR"/>
        </w:rPr>
        <w:t>kanunları yazmak ve daha iyi korumak için edebi metotlardan yardım alıyorlardı</w:t>
      </w:r>
      <w:r w:rsidR="001F1274">
        <w:rPr>
          <w:rFonts w:cs="Times New Roman"/>
          <w:lang w:bidi="fa-IR"/>
        </w:rPr>
        <w:t xml:space="preserve">. </w:t>
      </w:r>
      <w:r w:rsidR="00FD21AE" w:rsidRPr="00EA20DC">
        <w:rPr>
          <w:rFonts w:cs="Times New Roman"/>
          <w:lang w:bidi="fa-IR"/>
        </w:rPr>
        <w:t>Arap fes</w:t>
      </w:r>
      <w:r w:rsidR="00FD21AE" w:rsidRPr="00EA20DC">
        <w:rPr>
          <w:rFonts w:cs="Times New Roman"/>
          <w:lang w:bidi="fa-IR"/>
        </w:rPr>
        <w:t>a</w:t>
      </w:r>
      <w:r w:rsidR="00FD21AE" w:rsidRPr="00EA20DC">
        <w:rPr>
          <w:rFonts w:cs="Times New Roman"/>
          <w:lang w:bidi="fa-IR"/>
        </w:rPr>
        <w:t>hatçileri ve edebiyatçıları kanun yapanların ve hakimlerin etrafına toplanıyorlardı</w:t>
      </w:r>
      <w:r w:rsidR="001F1274">
        <w:rPr>
          <w:rFonts w:cs="Times New Roman"/>
          <w:lang w:bidi="fa-IR"/>
        </w:rPr>
        <w:t xml:space="preserve">. </w:t>
      </w:r>
      <w:r w:rsidR="0008698A" w:rsidRPr="00EA20DC">
        <w:rPr>
          <w:rFonts w:cs="Times New Roman"/>
          <w:lang w:bidi="fa-IR"/>
        </w:rPr>
        <w:t>Kısas k</w:t>
      </w:r>
      <w:r w:rsidR="0008698A" w:rsidRPr="00EA20DC">
        <w:rPr>
          <w:rFonts w:cs="Times New Roman"/>
          <w:lang w:bidi="fa-IR"/>
        </w:rPr>
        <w:t>a</w:t>
      </w:r>
      <w:r w:rsidR="0008698A" w:rsidRPr="00EA20DC">
        <w:rPr>
          <w:rFonts w:cs="Times New Roman"/>
          <w:lang w:bidi="fa-IR"/>
        </w:rPr>
        <w:t>nununu düzenlemek için seçkin fesahat alimlerinden yardım aldılar ve en kısa ve yetkin bir cümle bulmaya koyuldular</w:t>
      </w:r>
      <w:r w:rsidR="001F1274">
        <w:rPr>
          <w:rFonts w:cs="Times New Roman"/>
          <w:lang w:bidi="fa-IR"/>
        </w:rPr>
        <w:t xml:space="preserve">. </w:t>
      </w:r>
      <w:r w:rsidR="0008698A" w:rsidRPr="00EA20DC">
        <w:rPr>
          <w:rFonts w:cs="Times New Roman"/>
          <w:lang w:bidi="fa-IR"/>
        </w:rPr>
        <w:t xml:space="preserve">Araştırma, inceleme ve toplantılardan sonra </w:t>
      </w:r>
      <w:r w:rsidR="006B67CC">
        <w:rPr>
          <w:rFonts w:cs="Times New Roman"/>
          <w:lang w:bidi="fa-IR"/>
        </w:rPr>
        <w:t>“</w:t>
      </w:r>
      <w:r w:rsidR="0008698A" w:rsidRPr="00EA20DC">
        <w:rPr>
          <w:rFonts w:cs="Times New Roman"/>
          <w:lang w:bidi="fa-IR"/>
        </w:rPr>
        <w:t>katili öldürmek, c</w:t>
      </w:r>
      <w:r w:rsidR="0008698A" w:rsidRPr="00EA20DC">
        <w:rPr>
          <w:rFonts w:cs="Times New Roman"/>
          <w:lang w:bidi="fa-IR"/>
        </w:rPr>
        <w:t>i</w:t>
      </w:r>
      <w:r w:rsidR="0008698A" w:rsidRPr="00EA20DC">
        <w:rPr>
          <w:rFonts w:cs="Times New Roman"/>
          <w:lang w:bidi="fa-IR"/>
        </w:rPr>
        <w:t>nayeti en iyi önleme yoludur</w:t>
      </w:r>
      <w:r w:rsidR="006B67CC">
        <w:rPr>
          <w:rFonts w:cs="Times New Roman"/>
          <w:lang w:bidi="fa-IR"/>
        </w:rPr>
        <w:t>”</w:t>
      </w:r>
      <w:r w:rsidR="003757A4" w:rsidRPr="00EA20DC">
        <w:rPr>
          <w:rFonts w:cs="Times New Roman"/>
          <w:lang w:bidi="fa-IR"/>
        </w:rPr>
        <w:t xml:space="preserve"> cümlesi hususunda görüş birliğine vardılar</w:t>
      </w:r>
      <w:r w:rsidR="001F1274">
        <w:rPr>
          <w:rFonts w:cs="Times New Roman"/>
          <w:lang w:bidi="fa-IR"/>
        </w:rPr>
        <w:t xml:space="preserve">. </w:t>
      </w:r>
      <w:r w:rsidR="003757A4" w:rsidRPr="00EA20DC">
        <w:rPr>
          <w:rFonts w:cs="Times New Roman"/>
          <w:lang w:bidi="fa-IR"/>
        </w:rPr>
        <w:t>Ama bu seçim h</w:t>
      </w:r>
      <w:r w:rsidR="003757A4" w:rsidRPr="00EA20DC">
        <w:rPr>
          <w:rFonts w:cs="Times New Roman"/>
          <w:lang w:bidi="fa-IR"/>
        </w:rPr>
        <w:t>u</w:t>
      </w:r>
      <w:r w:rsidR="003757A4" w:rsidRPr="00EA20DC">
        <w:rPr>
          <w:rFonts w:cs="Times New Roman"/>
          <w:lang w:bidi="fa-IR"/>
        </w:rPr>
        <w:t>susunda birkaç nükteden gaflet ettiler</w:t>
      </w:r>
      <w:r w:rsidR="001F1274">
        <w:rPr>
          <w:rFonts w:cs="Times New Roman"/>
          <w:lang w:bidi="fa-IR"/>
        </w:rPr>
        <w:t xml:space="preserve">. </w:t>
      </w:r>
      <w:r w:rsidR="003757A4" w:rsidRPr="00EA20DC">
        <w:rPr>
          <w:rFonts w:cs="Times New Roman"/>
          <w:lang w:bidi="fa-IR"/>
        </w:rPr>
        <w:t xml:space="preserve">Evvela </w:t>
      </w:r>
      <w:r w:rsidR="006101ED" w:rsidRPr="00EA20DC">
        <w:rPr>
          <w:rFonts w:cs="Times New Roman"/>
          <w:lang w:bidi="fa-IR"/>
        </w:rPr>
        <w:t>hiç bir</w:t>
      </w:r>
      <w:r w:rsidR="003757A4" w:rsidRPr="00EA20DC">
        <w:rPr>
          <w:rFonts w:cs="Times New Roman"/>
          <w:lang w:bidi="fa-IR"/>
        </w:rPr>
        <w:t xml:space="preserve"> şey, kendi kendini yok etmez ve ölümü, ölüme engel kıldıkları için edebi açıdan büyük bir hataya girdiler</w:t>
      </w:r>
      <w:r w:rsidR="001F1274">
        <w:rPr>
          <w:rFonts w:cs="Times New Roman"/>
          <w:lang w:bidi="fa-IR"/>
        </w:rPr>
        <w:t xml:space="preserve">. </w:t>
      </w:r>
      <w:r w:rsidR="003757A4" w:rsidRPr="00EA20DC">
        <w:rPr>
          <w:rFonts w:cs="Times New Roman"/>
          <w:lang w:bidi="fa-IR"/>
        </w:rPr>
        <w:t>Zira e</w:t>
      </w:r>
      <w:r w:rsidR="003B62B2" w:rsidRPr="00EA20DC">
        <w:rPr>
          <w:rFonts w:cs="Times New Roman"/>
          <w:lang w:bidi="fa-IR"/>
        </w:rPr>
        <w:t>ngel olan ölüm söz konusu ifade</w:t>
      </w:r>
      <w:r w:rsidR="003757A4" w:rsidRPr="00EA20DC">
        <w:rPr>
          <w:rFonts w:cs="Times New Roman"/>
          <w:lang w:bidi="fa-IR"/>
        </w:rPr>
        <w:t>de mutlak bir şekilde yer almıştır</w:t>
      </w:r>
      <w:r w:rsidR="001F1274">
        <w:rPr>
          <w:rFonts w:cs="Times New Roman"/>
          <w:lang w:bidi="fa-IR"/>
        </w:rPr>
        <w:t xml:space="preserve">. </w:t>
      </w:r>
      <w:r w:rsidR="003757A4" w:rsidRPr="00EA20DC">
        <w:rPr>
          <w:rFonts w:cs="Times New Roman"/>
          <w:lang w:bidi="fa-IR"/>
        </w:rPr>
        <w:t>Oysa eğer öldürme kısas suretinde yapılırsa ö</w:t>
      </w:r>
      <w:r w:rsidR="003B62B2" w:rsidRPr="00EA20DC">
        <w:rPr>
          <w:rFonts w:cs="Times New Roman"/>
          <w:lang w:bidi="fa-IR"/>
        </w:rPr>
        <w:t>ldürmeye engel olur</w:t>
      </w:r>
      <w:r w:rsidR="001F1274">
        <w:rPr>
          <w:rFonts w:cs="Times New Roman"/>
          <w:lang w:bidi="fa-IR"/>
        </w:rPr>
        <w:t xml:space="preserve">. </w:t>
      </w:r>
      <w:r w:rsidR="003B62B2" w:rsidRPr="00EA20DC">
        <w:rPr>
          <w:rFonts w:cs="Times New Roman"/>
          <w:lang w:bidi="fa-IR"/>
        </w:rPr>
        <w:t>Ama kendileri,</w:t>
      </w:r>
      <w:r w:rsidR="00974F88" w:rsidRPr="00EA20DC">
        <w:rPr>
          <w:rFonts w:cs="Times New Roman"/>
          <w:lang w:bidi="fa-IR"/>
        </w:rPr>
        <w:t xml:space="preserve"> bu anlama gelen kısas kelimesini </w:t>
      </w:r>
      <w:r w:rsidR="003B62B2" w:rsidRPr="00EA20DC">
        <w:rPr>
          <w:rFonts w:cs="Times New Roman"/>
          <w:lang w:bidi="fa-IR"/>
        </w:rPr>
        <w:t>icat</w:t>
      </w:r>
      <w:r w:rsidR="00974F88" w:rsidRPr="00EA20DC">
        <w:rPr>
          <w:rFonts w:cs="Times New Roman"/>
          <w:lang w:bidi="fa-IR"/>
        </w:rPr>
        <w:t xml:space="preserve"> ettikleri halde bu önemli husu</w:t>
      </w:r>
      <w:r w:rsidR="00974F88" w:rsidRPr="00EA20DC">
        <w:rPr>
          <w:rFonts w:cs="Times New Roman"/>
          <w:lang w:bidi="fa-IR"/>
        </w:rPr>
        <w:t>s</w:t>
      </w:r>
      <w:r w:rsidR="00974F88" w:rsidRPr="00EA20DC">
        <w:rPr>
          <w:rFonts w:cs="Times New Roman"/>
          <w:lang w:bidi="fa-IR"/>
        </w:rPr>
        <w:t>tan gaflet ettiler</w:t>
      </w:r>
      <w:r w:rsidR="001F1274">
        <w:rPr>
          <w:rFonts w:cs="Times New Roman"/>
          <w:lang w:bidi="fa-IR"/>
        </w:rPr>
        <w:t xml:space="preserve">. </w:t>
      </w:r>
    </w:p>
    <w:p w:rsidR="00974F88" w:rsidRPr="00EA20DC" w:rsidRDefault="003B62B2" w:rsidP="00AD08E5">
      <w:pPr>
        <w:spacing w:line="320" w:lineRule="atLeast"/>
        <w:rPr>
          <w:rFonts w:cs="Times New Roman"/>
          <w:lang w:bidi="fa-IR"/>
        </w:rPr>
      </w:pPr>
      <w:r w:rsidRPr="00EA20DC">
        <w:rPr>
          <w:rFonts w:cs="Times New Roman"/>
          <w:lang w:bidi="fa-IR"/>
        </w:rPr>
        <w:t>Lakin</w:t>
      </w:r>
      <w:r w:rsidR="00974F88" w:rsidRPr="00EA20DC">
        <w:rPr>
          <w:rFonts w:cs="Times New Roman"/>
          <w:lang w:bidi="fa-IR"/>
        </w:rPr>
        <w:t xml:space="preserve"> Kur</w:t>
      </w:r>
      <w:r w:rsidR="006B67CC">
        <w:rPr>
          <w:rFonts w:cs="Times New Roman"/>
          <w:lang w:bidi="fa-IR"/>
        </w:rPr>
        <w:t>’</w:t>
      </w:r>
      <w:r w:rsidR="00974F88" w:rsidRPr="00EA20DC">
        <w:rPr>
          <w:rFonts w:cs="Times New Roman"/>
          <w:lang w:bidi="fa-IR"/>
        </w:rPr>
        <w:t>an bu önemli husustan gaflet etmemiş ve uygun kavramı kendi yerinde kulla</w:t>
      </w:r>
      <w:r w:rsidR="00974F88" w:rsidRPr="00EA20DC">
        <w:rPr>
          <w:rFonts w:cs="Times New Roman"/>
          <w:lang w:bidi="fa-IR"/>
        </w:rPr>
        <w:t>n</w:t>
      </w:r>
      <w:r w:rsidR="00974F88" w:rsidRPr="00EA20DC">
        <w:rPr>
          <w:rFonts w:cs="Times New Roman"/>
          <w:lang w:bidi="fa-IR"/>
        </w:rPr>
        <w:t>mıştır</w:t>
      </w:r>
      <w:r w:rsidR="001F1274">
        <w:rPr>
          <w:rFonts w:cs="Times New Roman"/>
          <w:lang w:bidi="fa-IR"/>
        </w:rPr>
        <w:t xml:space="preserve">. </w:t>
      </w:r>
    </w:p>
    <w:p w:rsidR="00355A56" w:rsidRPr="00EA20DC" w:rsidRDefault="00974F88" w:rsidP="00AD08E5">
      <w:pPr>
        <w:spacing w:line="320" w:lineRule="atLeast"/>
        <w:rPr>
          <w:rFonts w:cs="Times New Roman"/>
          <w:lang w:bidi="fa-IR"/>
        </w:rPr>
      </w:pPr>
      <w:r w:rsidRPr="00EA20DC">
        <w:rPr>
          <w:rFonts w:cs="Times New Roman"/>
          <w:lang w:bidi="fa-IR"/>
        </w:rPr>
        <w:t>İkinci husus da şudur ki, kısas karşısında hayat kelimesi kullanılarak t</w:t>
      </w:r>
      <w:r w:rsidR="003B62B2" w:rsidRPr="00EA20DC">
        <w:rPr>
          <w:rFonts w:cs="Times New Roman"/>
          <w:lang w:bidi="fa-IR"/>
        </w:rPr>
        <w:t>ı</w:t>
      </w:r>
      <w:r w:rsidRPr="00EA20DC">
        <w:rPr>
          <w:rFonts w:cs="Times New Roman"/>
          <w:lang w:bidi="fa-IR"/>
        </w:rPr>
        <w:t>bak</w:t>
      </w:r>
      <w:r w:rsidR="003B62B2" w:rsidRPr="00EA20DC">
        <w:rPr>
          <w:rStyle w:val="FootnoteReference"/>
          <w:rFonts w:cs="Times New Roman"/>
          <w:lang w:bidi="fa-IR"/>
        </w:rPr>
        <w:footnoteReference w:id="420"/>
      </w:r>
      <w:r w:rsidR="003757A4" w:rsidRPr="00EA20DC">
        <w:rPr>
          <w:rFonts w:cs="Times New Roman"/>
          <w:lang w:bidi="fa-IR"/>
        </w:rPr>
        <w:t xml:space="preserve"> </w:t>
      </w:r>
      <w:r w:rsidR="006048F0" w:rsidRPr="00EA20DC">
        <w:rPr>
          <w:rFonts w:cs="Times New Roman"/>
          <w:lang w:bidi="fa-IR"/>
        </w:rPr>
        <w:t>sanatı kull</w:t>
      </w:r>
      <w:r w:rsidR="006048F0" w:rsidRPr="00EA20DC">
        <w:rPr>
          <w:rFonts w:cs="Times New Roman"/>
          <w:lang w:bidi="fa-IR"/>
        </w:rPr>
        <w:t>a</w:t>
      </w:r>
      <w:r w:rsidR="006048F0" w:rsidRPr="00EA20DC">
        <w:rPr>
          <w:rFonts w:cs="Times New Roman"/>
          <w:lang w:bidi="fa-IR"/>
        </w:rPr>
        <w:t>nılmıştır</w:t>
      </w:r>
      <w:r w:rsidR="001F1274">
        <w:rPr>
          <w:rFonts w:cs="Times New Roman"/>
          <w:lang w:bidi="fa-IR"/>
        </w:rPr>
        <w:t xml:space="preserve">. </w:t>
      </w:r>
      <w:r w:rsidR="003B62B2" w:rsidRPr="00EA20DC">
        <w:rPr>
          <w:rStyle w:val="FootnoteReference"/>
          <w:rFonts w:cs="Times New Roman"/>
          <w:lang w:bidi="fa-IR"/>
        </w:rPr>
        <w:footnoteReference w:id="421"/>
      </w:r>
      <w:r w:rsidR="006048F0" w:rsidRPr="00EA20DC">
        <w:rPr>
          <w:rFonts w:cs="Times New Roman"/>
          <w:lang w:bidi="fa-IR"/>
        </w:rPr>
        <w:t xml:space="preserve"> Bu sanat iki karşıtın arasını birleştirmeyi ifade etmektedir</w:t>
      </w:r>
      <w:r w:rsidR="001F1274">
        <w:rPr>
          <w:rFonts w:cs="Times New Roman"/>
          <w:lang w:bidi="fa-IR"/>
        </w:rPr>
        <w:t xml:space="preserve">. </w:t>
      </w:r>
      <w:r w:rsidR="006048F0" w:rsidRPr="00EA20DC">
        <w:rPr>
          <w:rFonts w:cs="Times New Roman"/>
          <w:lang w:bidi="fa-IR"/>
        </w:rPr>
        <w:t xml:space="preserve">Zira bir tür </w:t>
      </w:r>
      <w:r w:rsidR="006048F0" w:rsidRPr="00EA20DC">
        <w:rPr>
          <w:rFonts w:cs="Times New Roman"/>
          <w:lang w:bidi="fa-IR"/>
        </w:rPr>
        <w:lastRenderedPageBreak/>
        <w:t>öldürme s</w:t>
      </w:r>
      <w:r w:rsidR="006048F0" w:rsidRPr="00EA20DC">
        <w:rPr>
          <w:rFonts w:cs="Times New Roman"/>
          <w:lang w:bidi="fa-IR"/>
        </w:rPr>
        <w:t>a</w:t>
      </w:r>
      <w:r w:rsidR="006048F0" w:rsidRPr="00EA20DC">
        <w:rPr>
          <w:rFonts w:cs="Times New Roman"/>
          <w:lang w:bidi="fa-IR"/>
        </w:rPr>
        <w:t>yılan kısas kelimesi, hayatın zıddıdır</w:t>
      </w:r>
      <w:r w:rsidR="001F1274">
        <w:rPr>
          <w:rFonts w:cs="Times New Roman"/>
          <w:lang w:bidi="fa-IR"/>
        </w:rPr>
        <w:t xml:space="preserve">. </w:t>
      </w:r>
      <w:r w:rsidR="006048F0" w:rsidRPr="00EA20DC">
        <w:rPr>
          <w:rFonts w:cs="Times New Roman"/>
          <w:lang w:bidi="fa-IR"/>
        </w:rPr>
        <w:t>Ayette hayatın nedeni ve isteyicisi olarak kullanı</w:t>
      </w:r>
      <w:r w:rsidR="006048F0" w:rsidRPr="00EA20DC">
        <w:rPr>
          <w:rFonts w:cs="Times New Roman"/>
          <w:lang w:bidi="fa-IR"/>
        </w:rPr>
        <w:t>l</w:t>
      </w:r>
      <w:r w:rsidR="006048F0" w:rsidRPr="00EA20DC">
        <w:rPr>
          <w:rFonts w:cs="Times New Roman"/>
          <w:lang w:bidi="fa-IR"/>
        </w:rPr>
        <w:t>mıştır</w:t>
      </w:r>
      <w:r w:rsidR="001F1274">
        <w:rPr>
          <w:rFonts w:cs="Times New Roman"/>
          <w:lang w:bidi="fa-IR"/>
        </w:rPr>
        <w:t xml:space="preserve">. </w:t>
      </w:r>
    </w:p>
    <w:p w:rsidR="00F67A02" w:rsidRPr="00EA20DC" w:rsidRDefault="00F67A02" w:rsidP="00AD08E5">
      <w:pPr>
        <w:spacing w:line="320" w:lineRule="atLeast"/>
        <w:rPr>
          <w:rFonts w:cs="Times New Roman"/>
          <w:lang w:bidi="fa-IR"/>
        </w:rPr>
      </w:pPr>
      <w:r w:rsidRPr="00EA20DC">
        <w:rPr>
          <w:rFonts w:cs="Times New Roman"/>
          <w:lang w:bidi="fa-IR"/>
        </w:rPr>
        <w:t>Üçüncü husus da şudur ki söz konusu ayette efal</w:t>
      </w:r>
      <w:r w:rsidR="006B67CC">
        <w:rPr>
          <w:rFonts w:cs="Times New Roman"/>
          <w:lang w:bidi="fa-IR"/>
        </w:rPr>
        <w:t>’</w:t>
      </w:r>
      <w:r w:rsidRPr="00EA20DC">
        <w:rPr>
          <w:rFonts w:cs="Times New Roman"/>
          <w:lang w:bidi="fa-IR"/>
        </w:rPr>
        <w:t>ut</w:t>
      </w:r>
      <w:r w:rsidR="003B62B2" w:rsidRPr="00EA20DC">
        <w:rPr>
          <w:rFonts w:cs="Times New Roman"/>
          <w:lang w:bidi="fa-IR"/>
        </w:rPr>
        <w:t xml:space="preserve"> </w:t>
      </w:r>
      <w:r w:rsidRPr="00EA20DC">
        <w:rPr>
          <w:rFonts w:cs="Times New Roman"/>
          <w:lang w:bidi="fa-IR"/>
        </w:rPr>
        <w:t>tafdil</w:t>
      </w:r>
      <w:r w:rsidR="003B62B2" w:rsidRPr="00EA20DC">
        <w:rPr>
          <w:rStyle w:val="FootnoteReference"/>
          <w:rFonts w:cs="Times New Roman"/>
          <w:lang w:bidi="fa-IR"/>
        </w:rPr>
        <w:footnoteReference w:id="422"/>
      </w:r>
      <w:r w:rsidRPr="00EA20DC">
        <w:rPr>
          <w:rFonts w:cs="Times New Roman"/>
          <w:lang w:bidi="fa-IR"/>
        </w:rPr>
        <w:t xml:space="preserve"> kullanılmıştır</w:t>
      </w:r>
      <w:r w:rsidR="001F1274">
        <w:rPr>
          <w:rFonts w:cs="Times New Roman"/>
          <w:lang w:bidi="fa-IR"/>
        </w:rPr>
        <w:t xml:space="preserve">. </w:t>
      </w:r>
      <w:r w:rsidRPr="00EA20DC">
        <w:rPr>
          <w:rFonts w:cs="Times New Roman"/>
          <w:lang w:bidi="fa-IR"/>
        </w:rPr>
        <w:t>Edebi açıdan mufazzalun aleyh</w:t>
      </w:r>
      <w:r w:rsidR="006B67CC">
        <w:rPr>
          <w:rFonts w:cs="Times New Roman"/>
          <w:lang w:bidi="fa-IR"/>
        </w:rPr>
        <w:t>’</w:t>
      </w:r>
      <w:r w:rsidRPr="00EA20DC">
        <w:rPr>
          <w:rFonts w:cs="Times New Roman"/>
          <w:lang w:bidi="fa-IR"/>
        </w:rPr>
        <w:t>in</w:t>
      </w:r>
      <w:r w:rsidR="00DF4E7C">
        <w:rPr>
          <w:rFonts w:cs="Times New Roman"/>
          <w:lang w:bidi="fa-IR"/>
        </w:rPr>
        <w:t xml:space="preserve"> (</w:t>
      </w:r>
      <w:r w:rsidR="003B62B2" w:rsidRPr="00EA20DC">
        <w:rPr>
          <w:rFonts w:cs="Times New Roman"/>
          <w:lang w:bidi="fa-IR"/>
        </w:rPr>
        <w:t>kendisinden üstün tutulmuşun</w:t>
      </w:r>
      <w:r w:rsidR="001F1274">
        <w:rPr>
          <w:rFonts w:cs="Times New Roman"/>
          <w:lang w:bidi="fa-IR"/>
        </w:rPr>
        <w:t xml:space="preserve">) </w:t>
      </w:r>
      <w:r w:rsidRPr="00EA20DC">
        <w:rPr>
          <w:rFonts w:cs="Times New Roman"/>
          <w:lang w:bidi="fa-IR"/>
        </w:rPr>
        <w:t>hazfedilmesi sorununa maruz kalmış ve bir tür belirsizliğe neden olmuştur</w:t>
      </w:r>
      <w:r w:rsidR="001F1274">
        <w:rPr>
          <w:rFonts w:cs="Times New Roman"/>
          <w:lang w:bidi="fa-IR"/>
        </w:rPr>
        <w:t xml:space="preserve">. </w:t>
      </w:r>
      <w:r w:rsidRPr="00EA20DC">
        <w:rPr>
          <w:rFonts w:cs="Times New Roman"/>
          <w:lang w:bidi="fa-IR"/>
        </w:rPr>
        <w:t>Zira öldü</w:t>
      </w:r>
      <w:r w:rsidR="00A93DF2" w:rsidRPr="00EA20DC">
        <w:rPr>
          <w:rFonts w:cs="Times New Roman"/>
          <w:lang w:bidi="fa-IR"/>
        </w:rPr>
        <w:t>r</w:t>
      </w:r>
      <w:r w:rsidRPr="00EA20DC">
        <w:rPr>
          <w:rFonts w:cs="Times New Roman"/>
          <w:lang w:bidi="fa-IR"/>
        </w:rPr>
        <w:t>menin her şeyden daha caydırıcı olduğu belli değildir</w:t>
      </w:r>
      <w:r w:rsidR="001F1274">
        <w:rPr>
          <w:rFonts w:cs="Times New Roman"/>
          <w:lang w:bidi="fa-IR"/>
        </w:rPr>
        <w:t xml:space="preserve">. </w:t>
      </w:r>
      <w:r w:rsidR="005730F1" w:rsidRPr="00EA20DC">
        <w:rPr>
          <w:rFonts w:cs="Times New Roman"/>
          <w:lang w:bidi="fa-IR"/>
        </w:rPr>
        <w:t>Oysa ayette bu sorun yoktur</w:t>
      </w:r>
      <w:r w:rsidR="001F1274">
        <w:rPr>
          <w:rFonts w:cs="Times New Roman"/>
          <w:lang w:bidi="fa-IR"/>
        </w:rPr>
        <w:t xml:space="preserve">. </w:t>
      </w:r>
      <w:r w:rsidR="005730F1" w:rsidRPr="00EA20DC">
        <w:rPr>
          <w:rFonts w:cs="Times New Roman"/>
          <w:lang w:bidi="fa-IR"/>
        </w:rPr>
        <w:t>Sadece, kısasta hayat garantisini üstlenmiştir</w:t>
      </w:r>
      <w:r w:rsidR="001F1274">
        <w:rPr>
          <w:rFonts w:cs="Times New Roman"/>
          <w:lang w:bidi="fa-IR"/>
        </w:rPr>
        <w:t xml:space="preserve">. </w:t>
      </w:r>
      <w:r w:rsidR="005730F1" w:rsidRPr="00EA20DC">
        <w:rPr>
          <w:rFonts w:cs="Times New Roman"/>
          <w:lang w:bidi="fa-IR"/>
        </w:rPr>
        <w:t>Dördü</w:t>
      </w:r>
      <w:r w:rsidR="005730F1" w:rsidRPr="00EA20DC">
        <w:rPr>
          <w:rFonts w:cs="Times New Roman"/>
          <w:lang w:bidi="fa-IR"/>
        </w:rPr>
        <w:t>n</w:t>
      </w:r>
      <w:r w:rsidR="005730F1" w:rsidRPr="00EA20DC">
        <w:rPr>
          <w:rFonts w:cs="Times New Roman"/>
          <w:lang w:bidi="fa-IR"/>
        </w:rPr>
        <w:t>cü husus da şudur ki edebi açıdan Kur</w:t>
      </w:r>
      <w:r w:rsidR="006B67CC">
        <w:rPr>
          <w:rFonts w:cs="Times New Roman"/>
          <w:lang w:bidi="fa-IR"/>
        </w:rPr>
        <w:t>’</w:t>
      </w:r>
      <w:r w:rsidR="005730F1" w:rsidRPr="00EA20DC">
        <w:rPr>
          <w:rFonts w:cs="Times New Roman"/>
          <w:lang w:bidi="fa-IR"/>
        </w:rPr>
        <w:t>an olumlu boyuta sahiptir</w:t>
      </w:r>
      <w:r w:rsidR="001F1274">
        <w:rPr>
          <w:rFonts w:cs="Times New Roman"/>
          <w:lang w:bidi="fa-IR"/>
        </w:rPr>
        <w:t xml:space="preserve">. </w:t>
      </w:r>
      <w:r w:rsidR="005730F1" w:rsidRPr="00EA20DC">
        <w:rPr>
          <w:rFonts w:cs="Times New Roman"/>
          <w:lang w:bidi="fa-IR"/>
        </w:rPr>
        <w:t>Mezkur ifade ise olumsuz boyut içermektedir</w:t>
      </w:r>
      <w:r w:rsidR="001F1274">
        <w:rPr>
          <w:rFonts w:cs="Times New Roman"/>
          <w:lang w:bidi="fa-IR"/>
        </w:rPr>
        <w:t xml:space="preserve">. </w:t>
      </w:r>
      <w:r w:rsidR="005730F1" w:rsidRPr="00EA20DC">
        <w:rPr>
          <w:rFonts w:cs="Times New Roman"/>
          <w:lang w:bidi="fa-IR"/>
        </w:rPr>
        <w:t>Oysa cümle değerlendirmesinde, olumlu cümle, olumsuz cümleden daha üstündür</w:t>
      </w:r>
      <w:r w:rsidR="001F1274">
        <w:rPr>
          <w:rFonts w:cs="Times New Roman"/>
          <w:lang w:bidi="fa-IR"/>
        </w:rPr>
        <w:t xml:space="preserve">. </w:t>
      </w:r>
      <w:r w:rsidR="005730F1" w:rsidRPr="00EA20DC">
        <w:rPr>
          <w:rFonts w:cs="Times New Roman"/>
          <w:lang w:bidi="fa-IR"/>
        </w:rPr>
        <w:t>Özellikle de kanun ve ahkam yazılımında bu üstünlük daha da göze çarpmaktadır</w:t>
      </w:r>
      <w:r w:rsidR="001F1274">
        <w:rPr>
          <w:rFonts w:cs="Times New Roman"/>
          <w:lang w:bidi="fa-IR"/>
        </w:rPr>
        <w:t xml:space="preserve">. </w:t>
      </w:r>
      <w:r w:rsidR="005730F1" w:rsidRPr="00EA20DC">
        <w:rPr>
          <w:rFonts w:cs="Times New Roman"/>
          <w:lang w:bidi="fa-IR"/>
        </w:rPr>
        <w:t xml:space="preserve">Beşinci husus da şudur ki </w:t>
      </w:r>
      <w:r w:rsidR="006B67CC">
        <w:rPr>
          <w:rFonts w:cs="Times New Roman"/>
          <w:lang w:bidi="fa-IR"/>
        </w:rPr>
        <w:t>“</w:t>
      </w:r>
      <w:r w:rsidR="005730F1" w:rsidRPr="00EA20DC">
        <w:rPr>
          <w:rFonts w:cs="Times New Roman"/>
          <w:lang w:bidi="fa-IR"/>
        </w:rPr>
        <w:t>kısas</w:t>
      </w:r>
      <w:r w:rsidR="006B67CC">
        <w:rPr>
          <w:rFonts w:cs="Times New Roman"/>
          <w:lang w:bidi="fa-IR"/>
        </w:rPr>
        <w:t>”</w:t>
      </w:r>
      <w:r w:rsidR="005730F1" w:rsidRPr="00EA20DC">
        <w:rPr>
          <w:rFonts w:cs="Times New Roman"/>
          <w:lang w:bidi="fa-IR"/>
        </w:rPr>
        <w:t xml:space="preserve"> kelimesinin kullanımında kanuni adalet boyutu akla ge</w:t>
      </w:r>
      <w:r w:rsidR="005730F1" w:rsidRPr="00EA20DC">
        <w:rPr>
          <w:rFonts w:cs="Times New Roman"/>
          <w:lang w:bidi="fa-IR"/>
        </w:rPr>
        <w:t>l</w:t>
      </w:r>
      <w:r w:rsidR="005730F1" w:rsidRPr="00EA20DC">
        <w:rPr>
          <w:rFonts w:cs="Times New Roman"/>
          <w:lang w:bidi="fa-IR"/>
        </w:rPr>
        <w:t>mektedir</w:t>
      </w:r>
      <w:r w:rsidR="001F1274">
        <w:rPr>
          <w:rFonts w:cs="Times New Roman"/>
          <w:lang w:bidi="fa-IR"/>
        </w:rPr>
        <w:t xml:space="preserve">. </w:t>
      </w:r>
      <w:r w:rsidR="005730F1" w:rsidRPr="00EA20DC">
        <w:rPr>
          <w:rFonts w:cs="Times New Roman"/>
          <w:lang w:bidi="fa-IR"/>
        </w:rPr>
        <w:t xml:space="preserve">Bu kanun ise adalet kökünden </w:t>
      </w:r>
      <w:r w:rsidR="003B62B2" w:rsidRPr="00EA20DC">
        <w:rPr>
          <w:rFonts w:cs="Times New Roman"/>
          <w:lang w:bidi="fa-IR"/>
        </w:rPr>
        <w:t>türemiştir</w:t>
      </w:r>
      <w:r w:rsidR="001F1274">
        <w:rPr>
          <w:rFonts w:cs="Times New Roman"/>
          <w:lang w:bidi="fa-IR"/>
        </w:rPr>
        <w:t xml:space="preserve">. </w:t>
      </w:r>
      <w:r w:rsidR="005730F1" w:rsidRPr="00EA20DC">
        <w:rPr>
          <w:rFonts w:cs="Times New Roman"/>
          <w:lang w:bidi="fa-IR"/>
        </w:rPr>
        <w:t>Oysa öldürme</w:t>
      </w:r>
      <w:r w:rsidR="00DF4E7C">
        <w:rPr>
          <w:rFonts w:cs="Times New Roman"/>
          <w:lang w:bidi="fa-IR"/>
        </w:rPr>
        <w:t xml:space="preserve"> (</w:t>
      </w:r>
      <w:r w:rsidR="005730F1" w:rsidRPr="00EA20DC">
        <w:rPr>
          <w:rFonts w:cs="Times New Roman"/>
          <w:lang w:bidi="fa-IR"/>
        </w:rPr>
        <w:t>katl</w:t>
      </w:r>
      <w:r w:rsidR="001F1274">
        <w:rPr>
          <w:rFonts w:cs="Times New Roman"/>
          <w:lang w:bidi="fa-IR"/>
        </w:rPr>
        <w:t xml:space="preserve">) </w:t>
      </w:r>
      <w:r w:rsidR="005730F1" w:rsidRPr="00EA20DC">
        <w:rPr>
          <w:rFonts w:cs="Times New Roman"/>
          <w:lang w:bidi="fa-IR"/>
        </w:rPr>
        <w:t>lafzının cümlenin b</w:t>
      </w:r>
      <w:r w:rsidR="005730F1" w:rsidRPr="00EA20DC">
        <w:rPr>
          <w:rFonts w:cs="Times New Roman"/>
          <w:lang w:bidi="fa-IR"/>
        </w:rPr>
        <w:t>a</w:t>
      </w:r>
      <w:r w:rsidR="005730F1" w:rsidRPr="00EA20DC">
        <w:rPr>
          <w:rFonts w:cs="Times New Roman"/>
          <w:lang w:bidi="fa-IR"/>
        </w:rPr>
        <w:t>şında yer alması bu özelliğe sahip değildir</w:t>
      </w:r>
      <w:r w:rsidR="001F1274">
        <w:rPr>
          <w:rFonts w:cs="Times New Roman"/>
          <w:lang w:bidi="fa-IR"/>
        </w:rPr>
        <w:t xml:space="preserve">. </w:t>
      </w:r>
      <w:r w:rsidR="005730F1" w:rsidRPr="00EA20DC">
        <w:rPr>
          <w:rFonts w:cs="Times New Roman"/>
          <w:lang w:bidi="fa-IR"/>
        </w:rPr>
        <w:t xml:space="preserve">Ayrıca </w:t>
      </w:r>
      <w:r w:rsidR="006B67CC">
        <w:rPr>
          <w:rFonts w:cs="Times New Roman"/>
          <w:lang w:bidi="fa-IR"/>
        </w:rPr>
        <w:t>“</w:t>
      </w:r>
      <w:r w:rsidR="005730F1" w:rsidRPr="00EA20DC">
        <w:rPr>
          <w:rFonts w:cs="Times New Roman"/>
          <w:lang w:bidi="fa-IR"/>
        </w:rPr>
        <w:t>katl</w:t>
      </w:r>
      <w:r w:rsidR="006B67CC">
        <w:rPr>
          <w:rFonts w:cs="Times New Roman"/>
          <w:lang w:bidi="fa-IR"/>
        </w:rPr>
        <w:t>”</w:t>
      </w:r>
      <w:r w:rsidR="00DF4E7C">
        <w:rPr>
          <w:rFonts w:cs="Times New Roman"/>
          <w:lang w:bidi="fa-IR"/>
        </w:rPr>
        <w:t xml:space="preserve"> (</w:t>
      </w:r>
      <w:r w:rsidR="005730F1" w:rsidRPr="00EA20DC">
        <w:rPr>
          <w:rFonts w:cs="Times New Roman"/>
          <w:lang w:bidi="fa-IR"/>
        </w:rPr>
        <w:t>öldürme</w:t>
      </w:r>
      <w:r w:rsidR="001F1274">
        <w:rPr>
          <w:rFonts w:cs="Times New Roman"/>
          <w:lang w:bidi="fa-IR"/>
        </w:rPr>
        <w:t xml:space="preserve">) </w:t>
      </w:r>
      <w:r w:rsidR="00B60697" w:rsidRPr="00EA20DC">
        <w:rPr>
          <w:rFonts w:cs="Times New Roman"/>
          <w:lang w:bidi="fa-IR"/>
        </w:rPr>
        <w:t>lafzı nefret haleti icad e</w:t>
      </w:r>
      <w:r w:rsidR="00B60697" w:rsidRPr="00EA20DC">
        <w:rPr>
          <w:rFonts w:cs="Times New Roman"/>
          <w:lang w:bidi="fa-IR"/>
        </w:rPr>
        <w:t>t</w:t>
      </w:r>
      <w:r w:rsidR="00B60697" w:rsidRPr="00EA20DC">
        <w:rPr>
          <w:rFonts w:cs="Times New Roman"/>
          <w:lang w:bidi="fa-IR"/>
        </w:rPr>
        <w:t>mektedir</w:t>
      </w:r>
      <w:r w:rsidR="001F1274">
        <w:rPr>
          <w:rFonts w:cs="Times New Roman"/>
          <w:lang w:bidi="fa-IR"/>
        </w:rPr>
        <w:t xml:space="preserve">. </w:t>
      </w:r>
      <w:r w:rsidR="00B60697" w:rsidRPr="00EA20DC">
        <w:rPr>
          <w:rFonts w:cs="Times New Roman"/>
          <w:lang w:bidi="fa-IR"/>
        </w:rPr>
        <w:t xml:space="preserve">Yani kısas </w:t>
      </w:r>
      <w:r w:rsidR="00620377" w:rsidRPr="00EA20DC">
        <w:rPr>
          <w:rFonts w:cs="Times New Roman"/>
          <w:lang w:bidi="fa-IR"/>
        </w:rPr>
        <w:t xml:space="preserve">lafzının tam tersi </w:t>
      </w:r>
      <w:r w:rsidR="001957E4" w:rsidRPr="00EA20DC">
        <w:rPr>
          <w:rFonts w:cs="Times New Roman"/>
          <w:lang w:bidi="fa-IR"/>
        </w:rPr>
        <w:t xml:space="preserve">bir </w:t>
      </w:r>
      <w:r w:rsidR="00620377" w:rsidRPr="00EA20DC">
        <w:rPr>
          <w:rFonts w:cs="Times New Roman"/>
          <w:lang w:bidi="fa-IR"/>
        </w:rPr>
        <w:t xml:space="preserve">çağrışım </w:t>
      </w:r>
      <w:r w:rsidR="001957E4" w:rsidRPr="00EA20DC">
        <w:rPr>
          <w:rFonts w:cs="Times New Roman"/>
          <w:lang w:bidi="fa-IR"/>
        </w:rPr>
        <w:t>yapmaktadır</w:t>
      </w:r>
      <w:r w:rsidR="001F1274">
        <w:rPr>
          <w:rFonts w:cs="Times New Roman"/>
          <w:lang w:bidi="fa-IR"/>
        </w:rPr>
        <w:t xml:space="preserve">. </w:t>
      </w:r>
      <w:r w:rsidR="00620377" w:rsidRPr="00EA20DC">
        <w:rPr>
          <w:rFonts w:cs="Times New Roman"/>
          <w:lang w:bidi="fa-IR"/>
        </w:rPr>
        <w:t>Oysa kısas lafzı ise</w:t>
      </w:r>
      <w:r w:rsidR="00DF4E7C">
        <w:rPr>
          <w:rFonts w:cs="Times New Roman"/>
          <w:lang w:bidi="fa-IR"/>
        </w:rPr>
        <w:t xml:space="preserve">; </w:t>
      </w:r>
      <w:r w:rsidR="00620377" w:rsidRPr="00EA20DC">
        <w:rPr>
          <w:rFonts w:cs="Times New Roman"/>
          <w:lang w:bidi="fa-IR"/>
        </w:rPr>
        <w:t>adalet isteme, rahatlama ve iy</w:t>
      </w:r>
      <w:r w:rsidR="00620377" w:rsidRPr="00EA20DC">
        <w:rPr>
          <w:rFonts w:cs="Times New Roman"/>
          <w:lang w:bidi="fa-IR"/>
        </w:rPr>
        <w:t>i</w:t>
      </w:r>
      <w:r w:rsidR="00620377" w:rsidRPr="00EA20DC">
        <w:rPr>
          <w:rFonts w:cs="Times New Roman"/>
          <w:lang w:bidi="fa-IR"/>
        </w:rPr>
        <w:t>leşme haletini ortaya çıkarmaktadır</w:t>
      </w:r>
      <w:r w:rsidR="001F1274">
        <w:rPr>
          <w:rFonts w:cs="Times New Roman"/>
          <w:lang w:bidi="fa-IR"/>
        </w:rPr>
        <w:t xml:space="preserve">. </w:t>
      </w:r>
    </w:p>
    <w:p w:rsidR="00620377" w:rsidRPr="00EA20DC" w:rsidRDefault="00620377" w:rsidP="00AD08E5">
      <w:pPr>
        <w:spacing w:line="320" w:lineRule="atLeast"/>
        <w:rPr>
          <w:rFonts w:cs="Times New Roman"/>
          <w:lang w:bidi="fa-IR"/>
        </w:rPr>
      </w:pPr>
      <w:r w:rsidRPr="00EA20DC">
        <w:rPr>
          <w:rFonts w:cs="Times New Roman"/>
          <w:lang w:bidi="fa-IR"/>
        </w:rPr>
        <w:t>Celaluddin Siyuti, ayetin söz konusu cümleden üstün olduğunun yirmi nedenini saymıştır</w:t>
      </w:r>
      <w:r w:rsidR="001F1274">
        <w:rPr>
          <w:rFonts w:cs="Times New Roman"/>
          <w:lang w:bidi="fa-IR"/>
        </w:rPr>
        <w:t xml:space="preserve">. </w:t>
      </w:r>
      <w:r w:rsidRPr="00EA20DC">
        <w:rPr>
          <w:rFonts w:cs="Times New Roman"/>
          <w:lang w:bidi="fa-IR"/>
        </w:rPr>
        <w:t>Zemahşeri söz konusu ifadeyi şiddetle kınamış ve bu kadar problemli bir cümleyi inşa etme noktasında Arapların gösterdiği gaflete şaşırmıştır</w:t>
      </w:r>
      <w:r w:rsidR="001F1274">
        <w:rPr>
          <w:rFonts w:cs="Times New Roman"/>
          <w:lang w:bidi="fa-IR"/>
        </w:rPr>
        <w:t xml:space="preserve">. </w:t>
      </w:r>
      <w:r w:rsidRPr="00EA20DC">
        <w:rPr>
          <w:rFonts w:cs="Times New Roman"/>
          <w:lang w:bidi="fa-IR"/>
        </w:rPr>
        <w:t>Aynı şekilde Araplar da kısas ayeti nazil olunca, bu anlamda bir cümle kurmada yaptıkları hatayı anlayınca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bu hataya düşmediğini</w:t>
      </w:r>
      <w:r w:rsidR="0017557A" w:rsidRPr="00EA20DC">
        <w:rPr>
          <w:rFonts w:cs="Times New Roman"/>
          <w:lang w:bidi="fa-IR"/>
        </w:rPr>
        <w:t xml:space="preserve"> görünce bayağı şaşırmışlar ve d</w:t>
      </w:r>
      <w:r w:rsidRPr="00EA20DC">
        <w:rPr>
          <w:rFonts w:cs="Times New Roman"/>
          <w:lang w:bidi="fa-IR"/>
        </w:rPr>
        <w:t>olayısıyla şu hakikati itiraf etmişlerdi</w:t>
      </w:r>
      <w:r w:rsidR="00DF4E7C">
        <w:rPr>
          <w:rFonts w:cs="Times New Roman"/>
          <w:lang w:bidi="fa-IR"/>
        </w:rPr>
        <w:t xml:space="preserve">: </w:t>
      </w:r>
      <w:r w:rsidR="006B67CC">
        <w:rPr>
          <w:rFonts w:cs="Times New Roman"/>
          <w:lang w:bidi="fa-IR"/>
        </w:rPr>
        <w:t>“</w:t>
      </w:r>
      <w:r w:rsidRPr="00EA20DC">
        <w:rPr>
          <w:rFonts w:cs="Times New Roman"/>
          <w:lang w:bidi="fa-IR"/>
        </w:rPr>
        <w:t>Bu asla beşer sözü değildir</w:t>
      </w:r>
      <w:r w:rsidR="001F1274">
        <w:rPr>
          <w:rFonts w:cs="Times New Roman"/>
          <w:lang w:bidi="fa-IR"/>
        </w:rPr>
        <w:t xml:space="preserve">. </w:t>
      </w:r>
      <w:r w:rsidRPr="00EA20DC">
        <w:rPr>
          <w:rFonts w:cs="Times New Roman"/>
          <w:lang w:bidi="fa-IR"/>
        </w:rPr>
        <w:t>Bu aziz ve celil olan Allah</w:t>
      </w:r>
      <w:r w:rsidR="006B67CC">
        <w:rPr>
          <w:rFonts w:cs="Times New Roman"/>
          <w:lang w:bidi="fa-IR"/>
        </w:rPr>
        <w:t>’</w:t>
      </w:r>
      <w:r w:rsidRPr="00EA20DC">
        <w:rPr>
          <w:rFonts w:cs="Times New Roman"/>
          <w:lang w:bidi="fa-IR"/>
        </w:rPr>
        <w:t>ın sözüdür</w:t>
      </w:r>
      <w:r w:rsidR="001F1274">
        <w:rPr>
          <w:rFonts w:cs="Times New Roman"/>
          <w:lang w:bidi="fa-IR"/>
        </w:rPr>
        <w:t>.”</w:t>
      </w:r>
      <w:r w:rsidR="006A29C1" w:rsidRPr="00EA20DC">
        <w:rPr>
          <w:rFonts w:cs="Times New Roman"/>
          <w:lang w:bidi="fa-IR"/>
        </w:rPr>
        <w:t xml:space="preserve"> Bu gerçeğe daha önce de işaret ettik</w:t>
      </w:r>
      <w:r w:rsidR="001F1274">
        <w:rPr>
          <w:rFonts w:cs="Times New Roman"/>
          <w:lang w:bidi="fa-IR"/>
        </w:rPr>
        <w:t xml:space="preserve">. </w:t>
      </w:r>
      <w:r w:rsidR="006A29C1" w:rsidRPr="00EA20DC">
        <w:rPr>
          <w:rFonts w:cs="Times New Roman"/>
          <w:lang w:bidi="fa-IR"/>
        </w:rPr>
        <w:t>Bu tür örnekler oldukça çoktur</w:t>
      </w:r>
      <w:r w:rsidR="001F1274">
        <w:rPr>
          <w:rFonts w:cs="Times New Roman"/>
          <w:lang w:bidi="fa-IR"/>
        </w:rPr>
        <w:t xml:space="preserve">. </w:t>
      </w:r>
      <w:r w:rsidR="006A29C1" w:rsidRPr="00EA20DC">
        <w:rPr>
          <w:rFonts w:cs="Times New Roman"/>
          <w:lang w:bidi="fa-IR"/>
        </w:rPr>
        <w:t>Bazısına ise et</w:t>
      </w:r>
      <w:r w:rsidR="0017557A" w:rsidRPr="00EA20DC">
        <w:rPr>
          <w:rFonts w:cs="Times New Roman"/>
          <w:lang w:bidi="fa-IR"/>
        </w:rPr>
        <w:t>-</w:t>
      </w:r>
      <w:r w:rsidR="006A29C1" w:rsidRPr="00EA20DC">
        <w:rPr>
          <w:rFonts w:cs="Times New Roman"/>
          <w:lang w:bidi="fa-IR"/>
        </w:rPr>
        <w:t>Temhid kitabında ele aldık</w:t>
      </w:r>
      <w:r w:rsidR="001F1274">
        <w:rPr>
          <w:rFonts w:cs="Times New Roman"/>
          <w:lang w:bidi="fa-IR"/>
        </w:rPr>
        <w:t xml:space="preserve">. </w:t>
      </w:r>
      <w:r w:rsidR="006A29C1" w:rsidRPr="00EA20DC">
        <w:rPr>
          <w:rStyle w:val="FootnoteReference"/>
          <w:rFonts w:cs="Times New Roman"/>
          <w:lang w:bidi="fa-IR"/>
        </w:rPr>
        <w:footnoteReference w:id="423"/>
      </w:r>
    </w:p>
    <w:p w:rsidR="009D7F1E" w:rsidRPr="00EA20DC" w:rsidRDefault="009D7F1E" w:rsidP="00AD08E5">
      <w:pPr>
        <w:spacing w:line="320" w:lineRule="atLeast"/>
        <w:rPr>
          <w:rFonts w:cs="Times New Roman"/>
          <w:i/>
          <w:iCs/>
          <w:lang w:bidi="fa-IR"/>
        </w:rPr>
      </w:pPr>
      <w:r w:rsidRPr="00EA20DC">
        <w:rPr>
          <w:rFonts w:cs="Times New Roman"/>
          <w:i/>
          <w:iCs/>
          <w:lang w:bidi="fa-IR"/>
        </w:rPr>
        <w:t>B</w:t>
      </w:r>
      <w:r w:rsidR="00495432" w:rsidRPr="00EA20DC">
        <w:rPr>
          <w:rFonts w:cs="Times New Roman"/>
          <w:i/>
          <w:iCs/>
          <w:lang w:bidi="fa-IR"/>
        </w:rPr>
        <w:t xml:space="preserve">- </w:t>
      </w:r>
      <w:r w:rsidRPr="00EA20DC">
        <w:rPr>
          <w:rFonts w:cs="Times New Roman"/>
          <w:i/>
          <w:iCs/>
          <w:lang w:bidi="fa-IR"/>
        </w:rPr>
        <w:t>Beyan Tarzı ve Metodu</w:t>
      </w:r>
    </w:p>
    <w:p w:rsidR="009D7F1E" w:rsidRPr="00EA20DC" w:rsidRDefault="009D7F1E"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beyan metodu ve şivesi Arapları kendine doğru çekti</w:t>
      </w:r>
      <w:r w:rsidR="001F1274">
        <w:rPr>
          <w:rFonts w:cs="Times New Roman"/>
          <w:lang w:bidi="fa-IR"/>
        </w:rPr>
        <w:t xml:space="preserve">. </w:t>
      </w:r>
      <w:r w:rsidRPr="00EA20DC">
        <w:rPr>
          <w:rFonts w:cs="Times New Roman"/>
          <w:lang w:bidi="fa-IR"/>
        </w:rPr>
        <w:t>Elbette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kulla</w:t>
      </w:r>
      <w:r w:rsidRPr="00EA20DC">
        <w:rPr>
          <w:rFonts w:cs="Times New Roman"/>
          <w:lang w:bidi="fa-IR"/>
        </w:rPr>
        <w:t>n</w:t>
      </w:r>
      <w:r w:rsidRPr="00EA20DC">
        <w:rPr>
          <w:rFonts w:cs="Times New Roman"/>
          <w:lang w:bidi="fa-IR"/>
        </w:rPr>
        <w:t>mış olduğu tarz, Araplar arasında yaygın olan bir tarz değildi</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beyan konusunda ye</w:t>
      </w:r>
      <w:r w:rsidRPr="00EA20DC">
        <w:rPr>
          <w:rFonts w:cs="Times New Roman"/>
          <w:lang w:bidi="fa-IR"/>
        </w:rPr>
        <w:t>p</w:t>
      </w:r>
      <w:r w:rsidRPr="00EA20DC">
        <w:rPr>
          <w:rFonts w:cs="Times New Roman"/>
          <w:lang w:bidi="fa-IR"/>
        </w:rPr>
        <w:t>yeni bir metot sundu</w:t>
      </w:r>
      <w:r w:rsidR="001F1274">
        <w:rPr>
          <w:rFonts w:cs="Times New Roman"/>
          <w:lang w:bidi="fa-IR"/>
        </w:rPr>
        <w:t xml:space="preserve">. </w:t>
      </w:r>
      <w:r w:rsidRPr="00EA20DC">
        <w:rPr>
          <w:rFonts w:cs="Times New Roman"/>
          <w:lang w:bidi="fa-IR"/>
        </w:rPr>
        <w:t>B</w:t>
      </w:r>
      <w:r w:rsidR="0017557A" w:rsidRPr="00EA20DC">
        <w:rPr>
          <w:rFonts w:cs="Times New Roman"/>
          <w:lang w:bidi="fa-IR"/>
        </w:rPr>
        <w:t>u</w:t>
      </w:r>
      <w:r w:rsidRPr="00EA20DC">
        <w:rPr>
          <w:rFonts w:cs="Times New Roman"/>
          <w:lang w:bidi="fa-IR"/>
        </w:rPr>
        <w:t xml:space="preserve"> metot Araplar</w:t>
      </w:r>
      <w:r w:rsidR="001B6319" w:rsidRPr="00EA20DC">
        <w:rPr>
          <w:rFonts w:cs="Times New Roman"/>
          <w:lang w:bidi="fa-IR"/>
        </w:rPr>
        <w:t xml:space="preserve"> için eşsiz b</w:t>
      </w:r>
      <w:r w:rsidRPr="00EA20DC">
        <w:rPr>
          <w:rFonts w:cs="Times New Roman"/>
          <w:lang w:bidi="fa-IR"/>
        </w:rPr>
        <w:t>i</w:t>
      </w:r>
      <w:r w:rsidR="001B6319" w:rsidRPr="00EA20DC">
        <w:rPr>
          <w:rFonts w:cs="Times New Roman"/>
          <w:lang w:bidi="fa-IR"/>
        </w:rPr>
        <w:t>r</w:t>
      </w:r>
      <w:r w:rsidRPr="00EA20DC">
        <w:rPr>
          <w:rFonts w:cs="Times New Roman"/>
          <w:lang w:bidi="fa-IR"/>
        </w:rPr>
        <w:t xml:space="preserve"> metottu ve Araplar sonraları dahi bu m</w:t>
      </w:r>
      <w:r w:rsidR="001B6319" w:rsidRPr="00EA20DC">
        <w:rPr>
          <w:rFonts w:cs="Times New Roman"/>
          <w:lang w:bidi="fa-IR"/>
        </w:rPr>
        <w:t>e</w:t>
      </w:r>
      <w:r w:rsidRPr="00EA20DC">
        <w:rPr>
          <w:rFonts w:cs="Times New Roman"/>
          <w:lang w:bidi="fa-IR"/>
        </w:rPr>
        <w:t>totta konuşma gücünü elde edemediler</w:t>
      </w:r>
      <w:r w:rsidR="001F1274">
        <w:rPr>
          <w:rFonts w:cs="Times New Roman"/>
          <w:lang w:bidi="fa-IR"/>
        </w:rPr>
        <w:t xml:space="preserve">. </w:t>
      </w:r>
    </w:p>
    <w:p w:rsidR="009D7F1E" w:rsidRPr="00EA20DC" w:rsidRDefault="009D7F1E" w:rsidP="00AD08E5">
      <w:pPr>
        <w:spacing w:line="320" w:lineRule="atLeast"/>
        <w:rPr>
          <w:rFonts w:cs="Times New Roman"/>
          <w:lang w:bidi="fa-IR"/>
        </w:rPr>
      </w:pPr>
      <w:r w:rsidRPr="00EA20DC">
        <w:rPr>
          <w:rFonts w:cs="Times New Roman"/>
          <w:lang w:bidi="fa-IR"/>
        </w:rPr>
        <w:t>Bu</w:t>
      </w:r>
      <w:r w:rsidR="0004629F" w:rsidRPr="00EA20DC">
        <w:rPr>
          <w:rFonts w:cs="Times New Roman"/>
          <w:lang w:bidi="fa-IR"/>
        </w:rPr>
        <w:t>,</w:t>
      </w:r>
      <w:r w:rsidRPr="00EA20DC">
        <w:rPr>
          <w:rFonts w:cs="Times New Roman"/>
          <w:lang w:bidi="fa-IR"/>
        </w:rPr>
        <w:t xml:space="preserve"> konuşmanın ilginçliklerinden biridir</w:t>
      </w:r>
      <w:r w:rsidR="001F1274">
        <w:rPr>
          <w:rFonts w:cs="Times New Roman"/>
          <w:lang w:bidi="fa-IR"/>
        </w:rPr>
        <w:t xml:space="preserve">. </w:t>
      </w:r>
      <w:r w:rsidRPr="00EA20DC">
        <w:rPr>
          <w:rFonts w:cs="Times New Roman"/>
          <w:lang w:bidi="fa-IR"/>
        </w:rPr>
        <w:t>Konuşmacı işitenlerin kabul</w:t>
      </w:r>
      <w:r w:rsidR="001B6319" w:rsidRPr="00EA20DC">
        <w:rPr>
          <w:rFonts w:cs="Times New Roman"/>
          <w:lang w:bidi="fa-IR"/>
        </w:rPr>
        <w:t xml:space="preserve"> edeceği ve beğen</w:t>
      </w:r>
      <w:r w:rsidR="001B6319" w:rsidRPr="00EA20DC">
        <w:rPr>
          <w:rFonts w:cs="Times New Roman"/>
          <w:lang w:bidi="fa-IR"/>
        </w:rPr>
        <w:t>e</w:t>
      </w:r>
      <w:r w:rsidR="001B6319" w:rsidRPr="00EA20DC">
        <w:rPr>
          <w:rFonts w:cs="Times New Roman"/>
          <w:lang w:bidi="fa-IR"/>
        </w:rPr>
        <w:t>ceği tarzda b</w:t>
      </w:r>
      <w:r w:rsidRPr="00EA20DC">
        <w:rPr>
          <w:rFonts w:cs="Times New Roman"/>
          <w:lang w:bidi="fa-IR"/>
        </w:rPr>
        <w:t>i</w:t>
      </w:r>
      <w:r w:rsidR="001B6319" w:rsidRPr="00EA20DC">
        <w:rPr>
          <w:rFonts w:cs="Times New Roman"/>
          <w:lang w:bidi="fa-IR"/>
        </w:rPr>
        <w:t>r</w:t>
      </w:r>
      <w:r w:rsidRPr="00EA20DC">
        <w:rPr>
          <w:rFonts w:cs="Times New Roman"/>
          <w:lang w:bidi="fa-IR"/>
        </w:rPr>
        <w:t xml:space="preserve"> konuşma tarzı sunmaktadır</w:t>
      </w:r>
      <w:r w:rsidR="001F1274">
        <w:rPr>
          <w:rFonts w:cs="Times New Roman"/>
          <w:lang w:bidi="fa-IR"/>
        </w:rPr>
        <w:t xml:space="preserve">. </w:t>
      </w:r>
      <w:r w:rsidRPr="00EA20DC">
        <w:rPr>
          <w:rFonts w:cs="Times New Roman"/>
          <w:lang w:bidi="fa-IR"/>
        </w:rPr>
        <w:t xml:space="preserve">Bu metot, Araplar arasında yaygın olan konuşma tarzından çok </w:t>
      </w:r>
      <w:r w:rsidR="00593505" w:rsidRPr="00EA20DC">
        <w:rPr>
          <w:rFonts w:cs="Times New Roman"/>
          <w:lang w:bidi="fa-IR"/>
        </w:rPr>
        <w:t>farklıydı</w:t>
      </w:r>
      <w:r w:rsidR="001F1274">
        <w:rPr>
          <w:rFonts w:cs="Times New Roman"/>
          <w:lang w:bidi="fa-IR"/>
        </w:rPr>
        <w:t xml:space="preserve">. </w:t>
      </w:r>
      <w:r w:rsidR="00593505" w:rsidRPr="00EA20DC">
        <w:rPr>
          <w:rFonts w:cs="Times New Roman"/>
          <w:lang w:bidi="fa-IR"/>
        </w:rPr>
        <w:t>Hepsinden öneml</w:t>
      </w:r>
      <w:r w:rsidR="00593505" w:rsidRPr="00EA20DC">
        <w:rPr>
          <w:rFonts w:cs="Times New Roman"/>
          <w:lang w:bidi="fa-IR"/>
        </w:rPr>
        <w:t>i</w:t>
      </w:r>
      <w:r w:rsidR="00593505" w:rsidRPr="00EA20DC">
        <w:rPr>
          <w:rFonts w:cs="Times New Roman"/>
          <w:lang w:bidi="fa-IR"/>
        </w:rPr>
        <w:t>si yaygın olan bütün kelami metotların güzelliğine sahip idi ve beşeri sözlerin içinde bulunan kusur ve ayıpların hiç biri de bu ilahi kelamın içi</w:t>
      </w:r>
      <w:r w:rsidR="00593505" w:rsidRPr="00EA20DC">
        <w:rPr>
          <w:rFonts w:cs="Times New Roman"/>
          <w:lang w:bidi="fa-IR"/>
        </w:rPr>
        <w:t>n</w:t>
      </w:r>
      <w:r w:rsidR="00593505" w:rsidRPr="00EA20DC">
        <w:rPr>
          <w:rFonts w:cs="Times New Roman"/>
          <w:lang w:bidi="fa-IR"/>
        </w:rPr>
        <w:t>de yoktu</w:t>
      </w:r>
      <w:r w:rsidR="001F1274">
        <w:rPr>
          <w:rFonts w:cs="Times New Roman"/>
          <w:lang w:bidi="fa-IR"/>
        </w:rPr>
        <w:t xml:space="preserve">. </w:t>
      </w:r>
    </w:p>
    <w:p w:rsidR="00593505" w:rsidRPr="00EA20DC" w:rsidRDefault="00593505" w:rsidP="00AD08E5">
      <w:pPr>
        <w:spacing w:line="320" w:lineRule="atLeast"/>
        <w:rPr>
          <w:rFonts w:cs="Times New Roman"/>
          <w:lang w:bidi="fa-IR"/>
        </w:rPr>
      </w:pPr>
      <w:r w:rsidRPr="00EA20DC">
        <w:rPr>
          <w:rFonts w:cs="Times New Roman"/>
          <w:lang w:bidi="fa-IR"/>
        </w:rPr>
        <w:t>Bilindiği üzere üç yaygın metotların</w:t>
      </w:r>
      <w:r w:rsidR="00DF4E7C">
        <w:rPr>
          <w:rFonts w:cs="Times New Roman"/>
          <w:lang w:bidi="fa-IR"/>
        </w:rPr>
        <w:t xml:space="preserve"> (</w:t>
      </w:r>
      <w:r w:rsidRPr="00EA20DC">
        <w:rPr>
          <w:rFonts w:cs="Times New Roman"/>
          <w:lang w:bidi="fa-IR"/>
        </w:rPr>
        <w:t>şiir, nesir ve sec</w:t>
      </w:r>
      <w:r w:rsidR="006B67CC">
        <w:rPr>
          <w:rFonts w:cs="Times New Roman"/>
          <w:lang w:bidi="fa-IR"/>
        </w:rPr>
        <w:t>’</w:t>
      </w:r>
      <w:r w:rsidR="0004629F" w:rsidRPr="00EA20DC">
        <w:rPr>
          <w:rStyle w:val="FootnoteReference"/>
          <w:rFonts w:cs="Times New Roman"/>
          <w:lang w:bidi="fa-IR"/>
        </w:rPr>
        <w:footnoteReference w:id="424"/>
      </w:r>
      <w:r w:rsidR="001F1274">
        <w:rPr>
          <w:rFonts w:cs="Times New Roman"/>
          <w:lang w:bidi="fa-IR"/>
        </w:rPr>
        <w:t xml:space="preserve">) </w:t>
      </w:r>
      <w:r w:rsidR="00D7590C" w:rsidRPr="00EA20DC">
        <w:rPr>
          <w:rFonts w:cs="Times New Roman"/>
          <w:lang w:bidi="fa-IR"/>
        </w:rPr>
        <w:t>her birinin kendine has güzellikl</w:t>
      </w:r>
      <w:r w:rsidR="00D7590C" w:rsidRPr="00EA20DC">
        <w:rPr>
          <w:rFonts w:cs="Times New Roman"/>
          <w:lang w:bidi="fa-IR"/>
        </w:rPr>
        <w:t>e</w:t>
      </w:r>
      <w:r w:rsidR="00D7590C" w:rsidRPr="00EA20DC">
        <w:rPr>
          <w:rFonts w:cs="Times New Roman"/>
          <w:lang w:bidi="fa-IR"/>
        </w:rPr>
        <w:t>ri ve eksiklikleri vardır</w:t>
      </w:r>
      <w:r w:rsidR="001F1274">
        <w:rPr>
          <w:rFonts w:cs="Times New Roman"/>
          <w:lang w:bidi="fa-IR"/>
        </w:rPr>
        <w:t xml:space="preserve">. </w:t>
      </w:r>
      <w:r w:rsidR="00D7590C" w:rsidRPr="00EA20DC">
        <w:rPr>
          <w:rFonts w:cs="Times New Roman"/>
          <w:lang w:bidi="fa-IR"/>
        </w:rPr>
        <w:t>Kur</w:t>
      </w:r>
      <w:r w:rsidR="006B67CC">
        <w:rPr>
          <w:rFonts w:cs="Times New Roman"/>
          <w:lang w:bidi="fa-IR"/>
        </w:rPr>
        <w:t>’</w:t>
      </w:r>
      <w:r w:rsidR="00F137C8" w:rsidRPr="00EA20DC">
        <w:rPr>
          <w:rFonts w:cs="Times New Roman"/>
          <w:lang w:bidi="fa-IR"/>
        </w:rPr>
        <w:t xml:space="preserve">ani </w:t>
      </w:r>
      <w:r w:rsidR="00D7590C" w:rsidRPr="00EA20DC">
        <w:rPr>
          <w:rFonts w:cs="Times New Roman"/>
          <w:lang w:bidi="fa-IR"/>
        </w:rPr>
        <w:t>m</w:t>
      </w:r>
      <w:r w:rsidR="00F137C8" w:rsidRPr="00EA20DC">
        <w:rPr>
          <w:rFonts w:cs="Times New Roman"/>
          <w:lang w:bidi="fa-IR"/>
        </w:rPr>
        <w:t>e</w:t>
      </w:r>
      <w:r w:rsidR="00D7590C" w:rsidRPr="00EA20DC">
        <w:rPr>
          <w:rFonts w:cs="Times New Roman"/>
          <w:lang w:bidi="fa-IR"/>
        </w:rPr>
        <w:t xml:space="preserve">tot ile şiirin cezzabiyet ve </w:t>
      </w:r>
      <w:r w:rsidR="0004629F" w:rsidRPr="00EA20DC">
        <w:rPr>
          <w:rFonts w:cs="Times New Roman"/>
          <w:lang w:bidi="fa-IR"/>
        </w:rPr>
        <w:t>zarafetine</w:t>
      </w:r>
      <w:r w:rsidR="00D7590C" w:rsidRPr="00EA20DC">
        <w:rPr>
          <w:rFonts w:cs="Times New Roman"/>
          <w:lang w:bidi="fa-IR"/>
        </w:rPr>
        <w:t xml:space="preserve">, düz </w:t>
      </w:r>
      <w:r w:rsidR="00D7590C" w:rsidRPr="00EA20DC">
        <w:rPr>
          <w:rFonts w:cs="Times New Roman"/>
          <w:lang w:bidi="fa-IR"/>
        </w:rPr>
        <w:lastRenderedPageBreak/>
        <w:t>yazının mutlak özgürlüğüne ve sec</w:t>
      </w:r>
      <w:r w:rsidR="006B67CC">
        <w:rPr>
          <w:rFonts w:cs="Times New Roman"/>
          <w:lang w:bidi="fa-IR"/>
        </w:rPr>
        <w:t>’</w:t>
      </w:r>
      <w:r w:rsidR="00D7590C" w:rsidRPr="00EA20DC">
        <w:rPr>
          <w:rFonts w:cs="Times New Roman"/>
          <w:lang w:bidi="fa-IR"/>
        </w:rPr>
        <w:t xml:space="preserve"> sanatının güzellik ve leta</w:t>
      </w:r>
      <w:r w:rsidR="00F137C8" w:rsidRPr="00EA20DC">
        <w:rPr>
          <w:rFonts w:cs="Times New Roman"/>
          <w:lang w:bidi="fa-IR"/>
        </w:rPr>
        <w:t>fetine sahiptir</w:t>
      </w:r>
      <w:r w:rsidR="001F1274">
        <w:rPr>
          <w:rFonts w:cs="Times New Roman"/>
          <w:lang w:bidi="fa-IR"/>
        </w:rPr>
        <w:t xml:space="preserve">. </w:t>
      </w:r>
      <w:r w:rsidR="00F137C8" w:rsidRPr="00EA20DC">
        <w:rPr>
          <w:rFonts w:cs="Times New Roman"/>
          <w:lang w:bidi="fa-IR"/>
        </w:rPr>
        <w:t>Aynı zamanda kafiye ve vezin darlığı, saçmalama ve zorluğa düşmeden bütün bu güzellikleri içinde barındırmaktadır</w:t>
      </w:r>
      <w:r w:rsidR="001F1274">
        <w:rPr>
          <w:rFonts w:cs="Times New Roman"/>
          <w:lang w:bidi="fa-IR"/>
        </w:rPr>
        <w:t xml:space="preserve">. </w:t>
      </w:r>
      <w:r w:rsidR="00F137C8" w:rsidRPr="00EA20DC">
        <w:rPr>
          <w:rFonts w:cs="Times New Roman"/>
          <w:lang w:bidi="fa-IR"/>
        </w:rPr>
        <w:t>İşte bu boyutlarıyla Kur</w:t>
      </w:r>
      <w:r w:rsidR="006B67CC">
        <w:rPr>
          <w:rFonts w:cs="Times New Roman"/>
          <w:lang w:bidi="fa-IR"/>
        </w:rPr>
        <w:t>’</w:t>
      </w:r>
      <w:r w:rsidR="00F137C8" w:rsidRPr="00EA20DC">
        <w:rPr>
          <w:rFonts w:cs="Times New Roman"/>
          <w:lang w:bidi="fa-IR"/>
        </w:rPr>
        <w:t>an, Arap edebiyatçılarını hayrete düşürmüştür</w:t>
      </w:r>
      <w:r w:rsidR="001F1274">
        <w:rPr>
          <w:rFonts w:cs="Times New Roman"/>
          <w:lang w:bidi="fa-IR"/>
        </w:rPr>
        <w:t xml:space="preserve">. </w:t>
      </w:r>
      <w:r w:rsidR="00F137C8" w:rsidRPr="00EA20DC">
        <w:rPr>
          <w:rFonts w:cs="Times New Roman"/>
          <w:lang w:bidi="fa-IR"/>
        </w:rPr>
        <w:t>B</w:t>
      </w:r>
      <w:r w:rsidR="0004629F" w:rsidRPr="00EA20DC">
        <w:rPr>
          <w:rFonts w:cs="Times New Roman"/>
          <w:lang w:bidi="fa-IR"/>
        </w:rPr>
        <w:t>u</w:t>
      </w:r>
      <w:r w:rsidR="00F137C8" w:rsidRPr="00EA20DC">
        <w:rPr>
          <w:rFonts w:cs="Times New Roman"/>
          <w:lang w:bidi="fa-IR"/>
        </w:rPr>
        <w:t xml:space="preserve"> güçlü edebiyatçılar, bir anda kendilerini çok ilginç sözlerin karşısında </w:t>
      </w:r>
      <w:r w:rsidR="005E0493" w:rsidRPr="00EA20DC">
        <w:rPr>
          <w:rFonts w:cs="Times New Roman"/>
          <w:lang w:bidi="fa-IR"/>
        </w:rPr>
        <w:t>buldular</w:t>
      </w:r>
      <w:r w:rsidR="001F1274">
        <w:rPr>
          <w:rFonts w:cs="Times New Roman"/>
          <w:lang w:bidi="fa-IR"/>
        </w:rPr>
        <w:t xml:space="preserve">. </w:t>
      </w:r>
      <w:r w:rsidR="005E0493" w:rsidRPr="00EA20DC">
        <w:rPr>
          <w:rFonts w:cs="Times New Roman"/>
          <w:lang w:bidi="fa-IR"/>
        </w:rPr>
        <w:t xml:space="preserve">Bu ilahi söz yeniliğine rağmen özel bir </w:t>
      </w:r>
      <w:r w:rsidR="0004629F" w:rsidRPr="00EA20DC">
        <w:rPr>
          <w:rFonts w:cs="Times New Roman"/>
          <w:lang w:bidi="fa-IR"/>
        </w:rPr>
        <w:t>zarafet ve çekiciliğe sahipti</w:t>
      </w:r>
      <w:r w:rsidR="001F1274">
        <w:rPr>
          <w:rFonts w:cs="Times New Roman"/>
          <w:lang w:bidi="fa-IR"/>
        </w:rPr>
        <w:t xml:space="preserve">. </w:t>
      </w:r>
      <w:r w:rsidR="005E0493" w:rsidRPr="00EA20DC">
        <w:rPr>
          <w:rFonts w:cs="Times New Roman"/>
          <w:lang w:bidi="fa-IR"/>
        </w:rPr>
        <w:t xml:space="preserve">Bütün bu </w:t>
      </w:r>
      <w:r w:rsidR="0004629F" w:rsidRPr="00EA20DC">
        <w:rPr>
          <w:rFonts w:cs="Times New Roman"/>
          <w:lang w:bidi="fa-IR"/>
        </w:rPr>
        <w:t>zarafet</w:t>
      </w:r>
      <w:r w:rsidR="005E0493" w:rsidRPr="00EA20DC">
        <w:rPr>
          <w:rFonts w:cs="Times New Roman"/>
          <w:lang w:bidi="fa-IR"/>
        </w:rPr>
        <w:t xml:space="preserve"> ve çekiciliklerin hiç biri Arap edebiyatçılar</w:t>
      </w:r>
      <w:r w:rsidR="005E0493" w:rsidRPr="00EA20DC">
        <w:rPr>
          <w:rFonts w:cs="Times New Roman"/>
          <w:lang w:bidi="fa-IR"/>
        </w:rPr>
        <w:t>ı</w:t>
      </w:r>
      <w:r w:rsidR="005E0493" w:rsidRPr="00EA20DC">
        <w:rPr>
          <w:rFonts w:cs="Times New Roman"/>
          <w:lang w:bidi="fa-IR"/>
        </w:rPr>
        <w:t>nın</w:t>
      </w:r>
      <w:r w:rsidR="0004629F" w:rsidRPr="00EA20DC">
        <w:rPr>
          <w:rFonts w:cs="Times New Roman"/>
          <w:lang w:bidi="fa-IR"/>
        </w:rPr>
        <w:t xml:space="preserve"> eserlerinde</w:t>
      </w:r>
      <w:r w:rsidR="005E0493" w:rsidRPr="00EA20DC">
        <w:rPr>
          <w:rFonts w:cs="Times New Roman"/>
          <w:lang w:bidi="fa-IR"/>
        </w:rPr>
        <w:t xml:space="preserve"> görülmemektedir</w:t>
      </w:r>
      <w:r w:rsidR="001F1274">
        <w:rPr>
          <w:rFonts w:cs="Times New Roman"/>
          <w:lang w:bidi="fa-IR"/>
        </w:rPr>
        <w:t xml:space="preserve">. </w:t>
      </w:r>
    </w:p>
    <w:p w:rsidR="005E0493" w:rsidRPr="00EA20DC" w:rsidRDefault="005E0493" w:rsidP="00AD08E5">
      <w:pPr>
        <w:spacing w:line="320" w:lineRule="atLeast"/>
        <w:rPr>
          <w:rFonts w:cs="Times New Roman"/>
          <w:lang w:bidi="fa-IR"/>
        </w:rPr>
      </w:pPr>
      <w:r w:rsidRPr="00EA20DC">
        <w:rPr>
          <w:rFonts w:cs="Times New Roman"/>
          <w:lang w:bidi="fa-IR"/>
        </w:rPr>
        <w:t xml:space="preserve">Meşhur </w:t>
      </w:r>
      <w:r w:rsidR="0004629F" w:rsidRPr="00EA20DC">
        <w:rPr>
          <w:rFonts w:cs="Times New Roman"/>
          <w:lang w:bidi="fa-IR"/>
        </w:rPr>
        <w:t>edip</w:t>
      </w:r>
      <w:r w:rsidRPr="00EA20DC">
        <w:rPr>
          <w:rFonts w:cs="Times New Roman"/>
          <w:lang w:bidi="fa-IR"/>
        </w:rPr>
        <w:t>, bilgin ve fakih Kefş</w:t>
      </w:r>
      <w:r w:rsidR="006B67CC">
        <w:rPr>
          <w:rFonts w:cs="Times New Roman"/>
          <w:lang w:bidi="fa-IR"/>
        </w:rPr>
        <w:t>’</w:t>
      </w:r>
      <w:r w:rsidR="00DE79DE" w:rsidRPr="00EA20DC">
        <w:rPr>
          <w:rFonts w:cs="Times New Roman"/>
          <w:lang w:bidi="fa-IR"/>
        </w:rPr>
        <w:t xml:space="preserve">ul </w:t>
      </w:r>
      <w:r w:rsidRPr="00EA20DC">
        <w:rPr>
          <w:rFonts w:cs="Times New Roman"/>
          <w:lang w:bidi="fa-IR"/>
        </w:rPr>
        <w:t>Gıta, bu konuda şöyle diyor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ilginç düz</w:t>
      </w:r>
      <w:r w:rsidRPr="00EA20DC">
        <w:rPr>
          <w:rFonts w:cs="Times New Roman"/>
          <w:lang w:bidi="fa-IR"/>
        </w:rPr>
        <w:t>e</w:t>
      </w:r>
      <w:r w:rsidRPr="00EA20DC">
        <w:rPr>
          <w:rFonts w:cs="Times New Roman"/>
          <w:lang w:bidi="fa-IR"/>
        </w:rPr>
        <w:t xml:space="preserve">ninin ve yeni </w:t>
      </w:r>
      <w:r w:rsidR="0004629F" w:rsidRPr="00EA20DC">
        <w:rPr>
          <w:rFonts w:cs="Times New Roman"/>
          <w:lang w:bidi="fa-IR"/>
        </w:rPr>
        <w:t>üslubunun</w:t>
      </w:r>
      <w:r w:rsidRPr="00EA20DC">
        <w:rPr>
          <w:rFonts w:cs="Times New Roman"/>
          <w:lang w:bidi="fa-IR"/>
        </w:rPr>
        <w:t xml:space="preserve"> yüzü işte böyledir</w:t>
      </w:r>
      <w:r w:rsidR="001F1274">
        <w:rPr>
          <w:rFonts w:cs="Times New Roman"/>
          <w:lang w:bidi="fa-IR"/>
        </w:rPr>
        <w:t xml:space="preserve">. </w:t>
      </w:r>
      <w:r w:rsidRPr="00EA20DC">
        <w:rPr>
          <w:rFonts w:cs="Times New Roman"/>
          <w:lang w:bidi="fa-IR"/>
        </w:rPr>
        <w:t>Bu metot, tümüyle Arap sözlerinin tarzına muh</w:t>
      </w:r>
      <w:r w:rsidRPr="00EA20DC">
        <w:rPr>
          <w:rFonts w:cs="Times New Roman"/>
          <w:lang w:bidi="fa-IR"/>
        </w:rPr>
        <w:t>a</w:t>
      </w:r>
      <w:r w:rsidRPr="00EA20DC">
        <w:rPr>
          <w:rFonts w:cs="Times New Roman"/>
          <w:lang w:bidi="fa-IR"/>
        </w:rPr>
        <w:t>lif türdendir</w:t>
      </w:r>
      <w:r w:rsidR="001F1274">
        <w:rPr>
          <w:rFonts w:cs="Times New Roman"/>
          <w:lang w:bidi="fa-IR"/>
        </w:rPr>
        <w:t xml:space="preserve">. </w:t>
      </w:r>
      <w:r w:rsidRPr="00EA20DC">
        <w:rPr>
          <w:rFonts w:cs="Times New Roman"/>
          <w:lang w:bidi="fa-IR"/>
        </w:rPr>
        <w:t xml:space="preserve">Önce ve sonrasında asla </w:t>
      </w:r>
      <w:r w:rsidR="0004629F" w:rsidRPr="00EA20DC">
        <w:rPr>
          <w:rFonts w:cs="Times New Roman"/>
          <w:lang w:bidi="fa-IR"/>
        </w:rPr>
        <w:t>bir</w:t>
      </w:r>
      <w:r w:rsidRPr="00EA20DC">
        <w:rPr>
          <w:rFonts w:cs="Times New Roman"/>
          <w:lang w:bidi="fa-IR"/>
        </w:rPr>
        <w:t xml:space="preserve"> benzeri yoktur</w:t>
      </w:r>
      <w:r w:rsidR="001F1274">
        <w:rPr>
          <w:rFonts w:cs="Times New Roman"/>
          <w:lang w:bidi="fa-IR"/>
        </w:rPr>
        <w:t xml:space="preserve">. </w:t>
      </w:r>
      <w:r w:rsidRPr="00EA20DC">
        <w:rPr>
          <w:rFonts w:cs="Times New Roman"/>
          <w:lang w:bidi="fa-IR"/>
        </w:rPr>
        <w:t>Hiç kimse bu konuda Kur</w:t>
      </w:r>
      <w:r w:rsidR="006B67CC">
        <w:rPr>
          <w:rFonts w:cs="Times New Roman"/>
          <w:lang w:bidi="fa-IR"/>
        </w:rPr>
        <w:t>’</w:t>
      </w:r>
      <w:r w:rsidRPr="00EA20DC">
        <w:rPr>
          <w:rFonts w:cs="Times New Roman"/>
          <w:lang w:bidi="fa-IR"/>
        </w:rPr>
        <w:t>an ile y</w:t>
      </w:r>
      <w:r w:rsidRPr="00EA20DC">
        <w:rPr>
          <w:rFonts w:cs="Times New Roman"/>
          <w:lang w:bidi="fa-IR"/>
        </w:rPr>
        <w:t>a</w:t>
      </w:r>
      <w:r w:rsidRPr="00EA20DC">
        <w:rPr>
          <w:rFonts w:cs="Times New Roman"/>
          <w:lang w:bidi="fa-IR"/>
        </w:rPr>
        <w:t>rışamaz</w:t>
      </w:r>
      <w:r w:rsidR="001F1274">
        <w:rPr>
          <w:rFonts w:cs="Times New Roman"/>
          <w:lang w:bidi="fa-IR"/>
        </w:rPr>
        <w:t xml:space="preserve">. </w:t>
      </w:r>
      <w:r w:rsidRPr="00EA20DC">
        <w:rPr>
          <w:rFonts w:cs="Times New Roman"/>
          <w:lang w:bidi="fa-IR"/>
        </w:rPr>
        <w:t>Aksine Arap edebiyatçıları bile hayrete düştüler, düşüncelere daldılar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nasıl karşı koyacaklarını da tespit edemediler</w:t>
      </w:r>
      <w:r w:rsidR="001F1274">
        <w:rPr>
          <w:rFonts w:cs="Times New Roman"/>
          <w:lang w:bidi="fa-IR"/>
        </w:rPr>
        <w:t xml:space="preserve">. </w:t>
      </w:r>
      <w:r w:rsidRPr="00EA20DC">
        <w:rPr>
          <w:rFonts w:cs="Times New Roman"/>
          <w:lang w:bidi="fa-IR"/>
        </w:rPr>
        <w:t>Yazı, şiir veya sec</w:t>
      </w:r>
      <w:r w:rsidR="006B67CC">
        <w:rPr>
          <w:rFonts w:cs="Times New Roman"/>
          <w:lang w:bidi="fa-IR"/>
        </w:rPr>
        <w:t>’</w:t>
      </w:r>
      <w:r w:rsidRPr="00EA20DC">
        <w:rPr>
          <w:rFonts w:cs="Times New Roman"/>
          <w:lang w:bidi="fa-IR"/>
        </w:rPr>
        <w:t xml:space="preserve"> alanında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asla ka</w:t>
      </w:r>
      <w:r w:rsidRPr="00EA20DC">
        <w:rPr>
          <w:rFonts w:cs="Times New Roman"/>
          <w:lang w:bidi="fa-IR"/>
        </w:rPr>
        <w:t>r</w:t>
      </w:r>
      <w:r w:rsidRPr="00EA20DC">
        <w:rPr>
          <w:rFonts w:cs="Times New Roman"/>
          <w:lang w:bidi="fa-IR"/>
        </w:rPr>
        <w:t>şı koyamadılar ve Arap seçkinleri ve ilk fesahatçiler Kur</w:t>
      </w:r>
      <w:r w:rsidR="006B67CC">
        <w:rPr>
          <w:rFonts w:cs="Times New Roman"/>
          <w:lang w:bidi="fa-IR"/>
        </w:rPr>
        <w:t>’</w:t>
      </w:r>
      <w:r w:rsidRPr="00EA20DC">
        <w:rPr>
          <w:rFonts w:cs="Times New Roman"/>
          <w:lang w:bidi="fa-IR"/>
        </w:rPr>
        <w:t>an karşısında diz çöktüler</w:t>
      </w:r>
      <w:r w:rsidR="001F1274">
        <w:rPr>
          <w:rFonts w:cs="Times New Roman"/>
          <w:lang w:bidi="fa-IR"/>
        </w:rPr>
        <w:t>.”</w:t>
      </w:r>
      <w:r w:rsidRPr="00EA20DC">
        <w:rPr>
          <w:rStyle w:val="FootnoteReference"/>
          <w:rFonts w:cs="Times New Roman"/>
          <w:lang w:bidi="fa-IR"/>
        </w:rPr>
        <w:footnoteReference w:id="425"/>
      </w:r>
    </w:p>
    <w:p w:rsidR="00041124" w:rsidRPr="00EA20DC" w:rsidRDefault="00041124" w:rsidP="00AD08E5">
      <w:pPr>
        <w:spacing w:line="320" w:lineRule="atLeast"/>
        <w:rPr>
          <w:rFonts w:cs="Times New Roman"/>
          <w:lang w:bidi="fa-IR"/>
        </w:rPr>
      </w:pPr>
      <w:r w:rsidRPr="00EA20DC">
        <w:rPr>
          <w:rFonts w:cs="Times New Roman"/>
          <w:lang w:bidi="fa-IR"/>
        </w:rPr>
        <w:t>Arabın büyüğü ve o asrın bilgini olan kimse bile sonunda şu itirafta bulunmuştur</w:t>
      </w:r>
      <w:r w:rsidR="00DF4E7C">
        <w:rPr>
          <w:rFonts w:cs="Times New Roman"/>
          <w:lang w:bidi="fa-IR"/>
        </w:rPr>
        <w:t xml:space="preserve">: </w:t>
      </w:r>
      <w:r w:rsidR="006B67CC">
        <w:rPr>
          <w:rFonts w:cs="Times New Roman"/>
          <w:lang w:bidi="fa-IR"/>
        </w:rPr>
        <w:t>“</w:t>
      </w:r>
      <w:r w:rsidRPr="00EA20DC">
        <w:rPr>
          <w:rFonts w:cs="Times New Roman"/>
          <w:lang w:bidi="fa-IR"/>
        </w:rPr>
        <w:t>M</w:t>
      </w:r>
      <w:r w:rsidRPr="00EA20DC">
        <w:rPr>
          <w:rFonts w:cs="Times New Roman"/>
          <w:lang w:bidi="fa-IR"/>
        </w:rPr>
        <w:t>u</w:t>
      </w:r>
      <w:r w:rsidRPr="00EA20DC">
        <w:rPr>
          <w:rFonts w:cs="Times New Roman"/>
          <w:lang w:bidi="fa-IR"/>
        </w:rPr>
        <w:t>hammed</w:t>
      </w:r>
      <w:r w:rsidR="006B67CC">
        <w:rPr>
          <w:rFonts w:cs="Times New Roman"/>
          <w:lang w:bidi="fa-IR"/>
        </w:rPr>
        <w:t>’</w:t>
      </w:r>
      <w:r w:rsidRPr="00EA20DC">
        <w:rPr>
          <w:rFonts w:cs="Times New Roman"/>
          <w:lang w:bidi="fa-IR"/>
        </w:rPr>
        <w:t>in söyledikleri insanı şaşkına çevirmiştir</w:t>
      </w:r>
      <w:r w:rsidR="001F1274">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 xml:space="preserve">a yemin olsun </w:t>
      </w:r>
      <w:r w:rsidR="000A5DDD" w:rsidRPr="00EA20DC">
        <w:rPr>
          <w:rFonts w:cs="Times New Roman"/>
          <w:lang w:bidi="fa-IR"/>
        </w:rPr>
        <w:t>ki o ne şiirdir, ne s</w:t>
      </w:r>
      <w:r w:rsidR="000A5DDD" w:rsidRPr="00EA20DC">
        <w:rPr>
          <w:rFonts w:cs="Times New Roman"/>
          <w:lang w:bidi="fa-IR"/>
        </w:rPr>
        <w:t>i</w:t>
      </w:r>
      <w:r w:rsidR="000A5DDD" w:rsidRPr="00EA20DC">
        <w:rPr>
          <w:rFonts w:cs="Times New Roman"/>
          <w:lang w:bidi="fa-IR"/>
        </w:rPr>
        <w:t>hirdir ve ne de akılsızların saçmalamalarına benzemektedir</w:t>
      </w:r>
      <w:r w:rsidR="001F1274">
        <w:rPr>
          <w:rFonts w:cs="Times New Roman"/>
          <w:lang w:bidi="fa-IR"/>
        </w:rPr>
        <w:t xml:space="preserve">. </w:t>
      </w:r>
      <w:r w:rsidR="000A5DDD" w:rsidRPr="00EA20DC">
        <w:rPr>
          <w:rFonts w:cs="Times New Roman"/>
          <w:lang w:bidi="fa-IR"/>
        </w:rPr>
        <w:t>Şüphesiz onun sözleri, Allah</w:t>
      </w:r>
      <w:r w:rsidR="006B67CC">
        <w:rPr>
          <w:rFonts w:cs="Times New Roman"/>
          <w:lang w:bidi="fa-IR"/>
        </w:rPr>
        <w:t>’</w:t>
      </w:r>
      <w:r w:rsidR="000A5DDD" w:rsidRPr="00EA20DC">
        <w:rPr>
          <w:rFonts w:cs="Times New Roman"/>
          <w:lang w:bidi="fa-IR"/>
        </w:rPr>
        <w:t>ın kel</w:t>
      </w:r>
      <w:r w:rsidR="000A5DDD" w:rsidRPr="00EA20DC">
        <w:rPr>
          <w:rFonts w:cs="Times New Roman"/>
          <w:lang w:bidi="fa-IR"/>
        </w:rPr>
        <w:t>a</w:t>
      </w:r>
      <w:r w:rsidR="000A5DDD" w:rsidRPr="00EA20DC">
        <w:rPr>
          <w:rFonts w:cs="Times New Roman"/>
          <w:lang w:bidi="fa-IR"/>
        </w:rPr>
        <w:t>mıdır</w:t>
      </w:r>
      <w:r w:rsidR="001F1274">
        <w:rPr>
          <w:rFonts w:cs="Times New Roman"/>
          <w:lang w:bidi="fa-IR"/>
        </w:rPr>
        <w:t>.”</w:t>
      </w:r>
    </w:p>
    <w:p w:rsidR="0001366F" w:rsidRPr="00EA20DC" w:rsidRDefault="000A5DDD" w:rsidP="00AD08E5">
      <w:pPr>
        <w:spacing w:line="320" w:lineRule="atLeast"/>
        <w:rPr>
          <w:rFonts w:cs="Times New Roman"/>
          <w:lang w:bidi="fa-IR"/>
        </w:rPr>
      </w:pPr>
      <w:r w:rsidRPr="00EA20DC">
        <w:rPr>
          <w:rFonts w:cs="Times New Roman"/>
          <w:lang w:bidi="fa-IR"/>
        </w:rPr>
        <w:t>Arap büyüklerinin Kur</w:t>
      </w:r>
      <w:r w:rsidR="006B67CC">
        <w:rPr>
          <w:rFonts w:cs="Times New Roman"/>
          <w:lang w:bidi="fa-IR"/>
        </w:rPr>
        <w:t>’</w:t>
      </w:r>
      <w:r w:rsidRPr="00EA20DC">
        <w:rPr>
          <w:rFonts w:cs="Times New Roman"/>
          <w:lang w:bidi="fa-IR"/>
        </w:rPr>
        <w:t>an hakkında söylediği sözler bu naklettiğimizden çok daha fazladır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 xml:space="preserve">an gerçi şiir değildir, ama şiirin </w:t>
      </w:r>
      <w:r w:rsidR="002472E2" w:rsidRPr="00EA20DC">
        <w:rPr>
          <w:rFonts w:cs="Times New Roman"/>
          <w:lang w:bidi="fa-IR"/>
        </w:rPr>
        <w:t>tüm güzelliklerine sahiptir</w:t>
      </w:r>
      <w:r w:rsidR="001F1274">
        <w:rPr>
          <w:rFonts w:cs="Times New Roman"/>
          <w:lang w:bidi="fa-IR"/>
        </w:rPr>
        <w:t xml:space="preserve">. </w:t>
      </w:r>
      <w:r w:rsidR="002472E2" w:rsidRPr="00EA20DC">
        <w:rPr>
          <w:rFonts w:cs="Times New Roman"/>
          <w:lang w:bidi="fa-IR"/>
        </w:rPr>
        <w:t>Hatta Arapların en dengeli bir ahengi üzere düzenlenmiştir</w:t>
      </w:r>
      <w:r w:rsidR="001F1274">
        <w:rPr>
          <w:rFonts w:cs="Times New Roman"/>
          <w:lang w:bidi="fa-IR"/>
        </w:rPr>
        <w:t xml:space="preserve">. </w:t>
      </w:r>
      <w:r w:rsidR="002472E2" w:rsidRPr="00EA20DC">
        <w:rPr>
          <w:rFonts w:cs="Times New Roman"/>
          <w:lang w:bidi="fa-IR"/>
        </w:rPr>
        <w:t>Şiir darlığına da maruz kalmamıştır</w:t>
      </w:r>
      <w:r w:rsidR="001F1274">
        <w:rPr>
          <w:rFonts w:cs="Times New Roman"/>
          <w:lang w:bidi="fa-IR"/>
        </w:rPr>
        <w:t xml:space="preserve">. </w:t>
      </w:r>
      <w:r w:rsidR="00163363" w:rsidRPr="00EA20DC">
        <w:rPr>
          <w:rFonts w:cs="Times New Roman"/>
          <w:lang w:bidi="fa-IR"/>
        </w:rPr>
        <w:t>Ahenk</w:t>
      </w:r>
      <w:r w:rsidR="002472E2" w:rsidRPr="00EA20DC">
        <w:rPr>
          <w:rFonts w:cs="Times New Roman"/>
          <w:lang w:bidi="fa-IR"/>
        </w:rPr>
        <w:t xml:space="preserve"> düzeni bölümünde de dediğimiz gibi Kur</w:t>
      </w:r>
      <w:r w:rsidR="006B67CC">
        <w:rPr>
          <w:rFonts w:cs="Times New Roman"/>
          <w:lang w:bidi="fa-IR"/>
        </w:rPr>
        <w:t>’</w:t>
      </w:r>
      <w:r w:rsidR="002472E2" w:rsidRPr="00EA20DC">
        <w:rPr>
          <w:rFonts w:cs="Times New Roman"/>
          <w:lang w:bidi="fa-IR"/>
        </w:rPr>
        <w:t>an özgür sözün metanet ve sağlamlığına da sahiptir</w:t>
      </w:r>
      <w:r w:rsidR="001F1274">
        <w:rPr>
          <w:rFonts w:cs="Times New Roman"/>
          <w:lang w:bidi="fa-IR"/>
        </w:rPr>
        <w:t xml:space="preserve">. </w:t>
      </w:r>
      <w:r w:rsidR="002472E2" w:rsidRPr="00EA20DC">
        <w:rPr>
          <w:rFonts w:cs="Times New Roman"/>
          <w:lang w:bidi="fa-IR"/>
        </w:rPr>
        <w:t>Kur</w:t>
      </w:r>
      <w:r w:rsidR="006B67CC">
        <w:rPr>
          <w:rFonts w:cs="Times New Roman"/>
          <w:lang w:bidi="fa-IR"/>
        </w:rPr>
        <w:t>’</w:t>
      </w:r>
      <w:r w:rsidR="002472E2" w:rsidRPr="00EA20DC">
        <w:rPr>
          <w:rFonts w:cs="Times New Roman"/>
          <w:lang w:bidi="fa-IR"/>
        </w:rPr>
        <w:t>an k</w:t>
      </w:r>
      <w:r w:rsidR="002472E2" w:rsidRPr="00EA20DC">
        <w:rPr>
          <w:rFonts w:cs="Times New Roman"/>
          <w:lang w:bidi="fa-IR"/>
        </w:rPr>
        <w:t>e</w:t>
      </w:r>
      <w:r w:rsidR="002472E2" w:rsidRPr="00EA20DC">
        <w:rPr>
          <w:rFonts w:cs="Times New Roman"/>
          <w:lang w:bidi="fa-IR"/>
        </w:rPr>
        <w:t>limelerin düzen ve seçimi hususunda çok rahattır ve asla zorluk içinde bulunmamaktadır</w:t>
      </w:r>
      <w:r w:rsidR="001F1274">
        <w:rPr>
          <w:rFonts w:cs="Times New Roman"/>
          <w:lang w:bidi="fa-IR"/>
        </w:rPr>
        <w:t xml:space="preserve">. </w:t>
      </w:r>
      <w:r w:rsidR="002472E2" w:rsidRPr="00EA20DC">
        <w:rPr>
          <w:rFonts w:cs="Times New Roman"/>
          <w:lang w:bidi="fa-IR"/>
        </w:rPr>
        <w:t>Kur</w:t>
      </w:r>
      <w:r w:rsidR="006B67CC">
        <w:rPr>
          <w:rFonts w:cs="Times New Roman"/>
          <w:lang w:bidi="fa-IR"/>
        </w:rPr>
        <w:t>’</w:t>
      </w:r>
      <w:r w:rsidR="002472E2" w:rsidRPr="00EA20DC">
        <w:rPr>
          <w:rFonts w:cs="Times New Roman"/>
          <w:lang w:bidi="fa-IR"/>
        </w:rPr>
        <w:t>an aynı zamanda dengeli söz ve sec</w:t>
      </w:r>
      <w:r w:rsidR="006B67CC">
        <w:rPr>
          <w:rFonts w:cs="Times New Roman"/>
          <w:lang w:bidi="fa-IR"/>
        </w:rPr>
        <w:t>’</w:t>
      </w:r>
      <w:r w:rsidR="002472E2" w:rsidRPr="00EA20DC">
        <w:rPr>
          <w:rFonts w:cs="Times New Roman"/>
          <w:lang w:bidi="fa-IR"/>
        </w:rPr>
        <w:t xml:space="preserve"> sanatının güzelliklerine de sahiptir</w:t>
      </w:r>
      <w:r w:rsidR="001F1274">
        <w:rPr>
          <w:rFonts w:cs="Times New Roman"/>
          <w:lang w:bidi="fa-IR"/>
        </w:rPr>
        <w:t xml:space="preserve">. </w:t>
      </w:r>
      <w:r w:rsidR="002472E2" w:rsidRPr="00EA20DC">
        <w:rPr>
          <w:rFonts w:cs="Times New Roman"/>
          <w:lang w:bidi="fa-IR"/>
        </w:rPr>
        <w:t>Bu sebeple tüm sözlerin ç</w:t>
      </w:r>
      <w:r w:rsidR="002472E2" w:rsidRPr="00EA20DC">
        <w:rPr>
          <w:rFonts w:cs="Times New Roman"/>
          <w:lang w:bidi="fa-IR"/>
        </w:rPr>
        <w:t>e</w:t>
      </w:r>
      <w:r w:rsidR="002472E2" w:rsidRPr="00EA20DC">
        <w:rPr>
          <w:rFonts w:cs="Times New Roman"/>
          <w:lang w:bidi="fa-IR"/>
        </w:rPr>
        <w:t xml:space="preserve">şitli güzelliklerine sahip </w:t>
      </w:r>
      <w:r w:rsidR="00163363" w:rsidRPr="00EA20DC">
        <w:rPr>
          <w:rFonts w:cs="Times New Roman"/>
          <w:lang w:bidi="fa-IR"/>
        </w:rPr>
        <w:t>b</w:t>
      </w:r>
      <w:r w:rsidR="002472E2" w:rsidRPr="00EA20DC">
        <w:rPr>
          <w:rFonts w:cs="Times New Roman"/>
          <w:lang w:bidi="fa-IR"/>
        </w:rPr>
        <w:t>ulunmaktadır ve aynı zamanda onların ayıp ve eksiklikl</w:t>
      </w:r>
      <w:r w:rsidR="002472E2" w:rsidRPr="00EA20DC">
        <w:rPr>
          <w:rFonts w:cs="Times New Roman"/>
          <w:lang w:bidi="fa-IR"/>
        </w:rPr>
        <w:t>e</w:t>
      </w:r>
      <w:r w:rsidR="002472E2" w:rsidRPr="00EA20DC">
        <w:rPr>
          <w:rFonts w:cs="Times New Roman"/>
          <w:lang w:bidi="fa-IR"/>
        </w:rPr>
        <w:t>rini de haiz değildir</w:t>
      </w:r>
      <w:r w:rsidR="001F1274">
        <w:rPr>
          <w:rFonts w:cs="Times New Roman"/>
          <w:lang w:bidi="fa-IR"/>
        </w:rPr>
        <w:t xml:space="preserve">. </w:t>
      </w:r>
    </w:p>
    <w:p w:rsidR="000F0834" w:rsidRPr="00EA20DC" w:rsidRDefault="0001366F" w:rsidP="00AD08E5">
      <w:pPr>
        <w:spacing w:line="320" w:lineRule="atLeast"/>
        <w:rPr>
          <w:rFonts w:cs="Times New Roman"/>
          <w:lang w:bidi="fa-IR"/>
        </w:rPr>
      </w:pPr>
      <w:r w:rsidRPr="00EA20DC">
        <w:rPr>
          <w:rFonts w:cs="Times New Roman"/>
          <w:lang w:bidi="fa-IR"/>
        </w:rPr>
        <w:br w:type="page"/>
      </w:r>
      <w:r w:rsidR="000F0834" w:rsidRPr="00EA20DC">
        <w:rPr>
          <w:rFonts w:cs="Times New Roman"/>
          <w:lang w:bidi="fa-IR"/>
        </w:rPr>
        <w:lastRenderedPageBreak/>
        <w:t xml:space="preserve"> </w:t>
      </w:r>
    </w:p>
    <w:p w:rsidR="009539C4" w:rsidRPr="00EA20DC" w:rsidRDefault="009539C4" w:rsidP="006B4421">
      <w:pPr>
        <w:pStyle w:val="Heading1"/>
      </w:pPr>
      <w:bookmarkStart w:id="182" w:name="_Toc266607668"/>
      <w:r w:rsidRPr="00EA20DC">
        <w:t>Kur</w:t>
      </w:r>
      <w:r w:rsidR="006B67CC">
        <w:t>’</w:t>
      </w:r>
      <w:r w:rsidRPr="00EA20DC">
        <w:t>an</w:t>
      </w:r>
      <w:r w:rsidR="006B67CC">
        <w:t>’</w:t>
      </w:r>
      <w:r w:rsidRPr="00EA20DC">
        <w:t>ın Mucize Oluşu</w:t>
      </w:r>
      <w:bookmarkEnd w:id="182"/>
    </w:p>
    <w:p w:rsidR="009539C4" w:rsidRPr="00EA20DC" w:rsidRDefault="009539C4" w:rsidP="006B4421">
      <w:pPr>
        <w:pStyle w:val="Heading1"/>
        <w:rPr>
          <w:lang w:bidi="fa-IR"/>
        </w:rPr>
      </w:pPr>
      <w:bookmarkStart w:id="183" w:name="_Toc266607669"/>
      <w:r w:rsidRPr="00EA20DC">
        <w:t xml:space="preserve">Beyan </w:t>
      </w:r>
      <w:r w:rsidRPr="00EA20DC">
        <w:rPr>
          <w:lang w:bidi="fa-IR"/>
        </w:rPr>
        <w:t>Mucizesi</w:t>
      </w:r>
      <w:bookmarkEnd w:id="183"/>
    </w:p>
    <w:p w:rsidR="009539C4" w:rsidRPr="00EA20DC" w:rsidRDefault="009539C4" w:rsidP="006B4421">
      <w:pPr>
        <w:pStyle w:val="Heading1"/>
        <w:rPr>
          <w:lang w:bidi="fa-IR"/>
        </w:rPr>
      </w:pPr>
      <w:bookmarkStart w:id="184" w:name="_Toc266607670"/>
      <w:r w:rsidRPr="00EA20DC">
        <w:rPr>
          <w:lang w:bidi="fa-IR"/>
        </w:rPr>
        <w:t>Ayetullah Marifet</w:t>
      </w:r>
      <w:bookmarkEnd w:id="184"/>
    </w:p>
    <w:p w:rsidR="0001366F" w:rsidRPr="00EA20DC" w:rsidRDefault="00495432" w:rsidP="00AD08E5">
      <w:pPr>
        <w:spacing w:line="320" w:lineRule="atLeast"/>
        <w:jc w:val="center"/>
        <w:rPr>
          <w:rFonts w:cs="Times New Roman"/>
          <w:b/>
          <w:bCs/>
          <w:lang w:bidi="fa-IR"/>
        </w:rPr>
      </w:pPr>
      <w:r w:rsidRPr="00EA20DC">
        <w:rPr>
          <w:rFonts w:cs="Times New Roman"/>
          <w:b/>
          <w:bCs/>
          <w:lang w:bidi="fa-IR"/>
        </w:rPr>
        <w:t xml:space="preserve">- </w:t>
      </w:r>
      <w:r w:rsidR="0001366F" w:rsidRPr="00EA20DC">
        <w:rPr>
          <w:rFonts w:cs="Times New Roman"/>
          <w:b/>
          <w:bCs/>
          <w:lang w:bidi="fa-IR"/>
        </w:rPr>
        <w:t>İkinci Bölüm</w:t>
      </w:r>
      <w:r w:rsidR="009539C4" w:rsidRPr="00EA20DC">
        <w:rPr>
          <w:rFonts w:cs="Times New Roman"/>
          <w:b/>
          <w:bCs/>
          <w:lang w:bidi="fa-IR"/>
        </w:rPr>
        <w:t xml:space="preserve"> </w:t>
      </w:r>
      <w:r w:rsidRPr="00EA20DC">
        <w:rPr>
          <w:rFonts w:cs="Times New Roman"/>
          <w:b/>
          <w:bCs/>
          <w:lang w:bidi="fa-IR"/>
        </w:rPr>
        <w:t>-</w:t>
      </w:r>
    </w:p>
    <w:p w:rsidR="003F1D10" w:rsidRPr="00EA20DC" w:rsidRDefault="008022E7" w:rsidP="00AD08E5">
      <w:pPr>
        <w:spacing w:line="320" w:lineRule="atLeast"/>
        <w:rPr>
          <w:rFonts w:cs="Times New Roman"/>
          <w:lang w:bidi="fa-IR"/>
        </w:rPr>
      </w:pPr>
      <w:r w:rsidRPr="00EA20DC">
        <w:rPr>
          <w:rFonts w:cs="Times New Roman"/>
          <w:lang w:bidi="fa-IR"/>
        </w:rPr>
        <w:t>Son zamanlarda bilginlerin büy</w:t>
      </w:r>
      <w:r w:rsidR="009539C4" w:rsidRPr="00EA20DC">
        <w:rPr>
          <w:rFonts w:cs="Times New Roman"/>
          <w:lang w:bidi="fa-IR"/>
        </w:rPr>
        <w:t>ük önem verdiği Kur</w:t>
      </w:r>
      <w:r w:rsidR="006B67CC">
        <w:rPr>
          <w:rFonts w:cs="Times New Roman"/>
          <w:lang w:bidi="fa-IR"/>
        </w:rPr>
        <w:t>’</w:t>
      </w:r>
      <w:r w:rsidR="009539C4" w:rsidRPr="00EA20DC">
        <w:rPr>
          <w:rFonts w:cs="Times New Roman"/>
          <w:lang w:bidi="fa-IR"/>
        </w:rPr>
        <w:t>an</w:t>
      </w:r>
      <w:r w:rsidR="006B67CC">
        <w:rPr>
          <w:rFonts w:cs="Times New Roman"/>
          <w:lang w:bidi="fa-IR"/>
        </w:rPr>
        <w:t>’</w:t>
      </w:r>
      <w:r w:rsidR="009539C4" w:rsidRPr="00EA20DC">
        <w:rPr>
          <w:rFonts w:cs="Times New Roman"/>
          <w:lang w:bidi="fa-IR"/>
        </w:rPr>
        <w:t>ın beyanî</w:t>
      </w:r>
      <w:r w:rsidRPr="00EA20DC">
        <w:rPr>
          <w:rFonts w:cs="Times New Roman"/>
          <w:lang w:bidi="fa-IR"/>
        </w:rPr>
        <w:t xml:space="preserve"> mucize boyutlarından b</w:t>
      </w:r>
      <w:r w:rsidRPr="00EA20DC">
        <w:rPr>
          <w:rFonts w:cs="Times New Roman"/>
          <w:lang w:bidi="fa-IR"/>
        </w:rPr>
        <w:t>i</w:t>
      </w:r>
      <w:r w:rsidRPr="00EA20DC">
        <w:rPr>
          <w:rFonts w:cs="Times New Roman"/>
          <w:lang w:bidi="fa-IR"/>
        </w:rPr>
        <w:t>ri de kavramlarının ahenk düzenidir</w:t>
      </w:r>
      <w:r w:rsidR="001F1274">
        <w:rPr>
          <w:rFonts w:cs="Times New Roman"/>
          <w:lang w:bidi="fa-IR"/>
        </w:rPr>
        <w:t xml:space="preserve">. </w:t>
      </w:r>
      <w:r w:rsidRPr="00EA20DC">
        <w:rPr>
          <w:rFonts w:cs="Times New Roman"/>
          <w:lang w:bidi="fa-IR"/>
        </w:rPr>
        <w:t xml:space="preserve">Bu boyut o kadar güzel ve </w:t>
      </w:r>
      <w:r w:rsidR="00695D5A" w:rsidRPr="00EA20DC">
        <w:rPr>
          <w:rFonts w:cs="Times New Roman"/>
          <w:lang w:bidi="fa-IR"/>
        </w:rPr>
        <w:t>çekic</w:t>
      </w:r>
      <w:r w:rsidR="00695D5A" w:rsidRPr="00EA20DC">
        <w:rPr>
          <w:rFonts w:cs="Times New Roman"/>
          <w:lang w:bidi="fa-IR"/>
        </w:rPr>
        <w:t>i</w:t>
      </w:r>
      <w:r w:rsidR="00695D5A" w:rsidRPr="00EA20DC">
        <w:rPr>
          <w:rFonts w:cs="Times New Roman"/>
          <w:lang w:bidi="fa-IR"/>
        </w:rPr>
        <w:t xml:space="preserve">dir ki </w:t>
      </w:r>
      <w:r w:rsidR="00175A86" w:rsidRPr="00EA20DC">
        <w:rPr>
          <w:rFonts w:cs="Times New Roman"/>
          <w:lang w:bidi="fa-IR"/>
        </w:rPr>
        <w:t>Arapları daha ilk günden Kur</w:t>
      </w:r>
      <w:r w:rsidR="006B67CC">
        <w:rPr>
          <w:rFonts w:cs="Times New Roman"/>
          <w:lang w:bidi="fa-IR"/>
        </w:rPr>
        <w:t>’</w:t>
      </w:r>
      <w:r w:rsidR="00175A86" w:rsidRPr="00EA20DC">
        <w:rPr>
          <w:rFonts w:cs="Times New Roman"/>
          <w:lang w:bidi="fa-IR"/>
        </w:rPr>
        <w:t>an kelamının beşer gücünün üstünde olduğunu ve sadece Allah</w:t>
      </w:r>
      <w:r w:rsidR="006B67CC">
        <w:rPr>
          <w:rFonts w:cs="Times New Roman"/>
          <w:lang w:bidi="fa-IR"/>
        </w:rPr>
        <w:t>’</w:t>
      </w:r>
      <w:r w:rsidR="00175A86" w:rsidRPr="00EA20DC">
        <w:rPr>
          <w:rFonts w:cs="Times New Roman"/>
          <w:lang w:bidi="fa-IR"/>
        </w:rPr>
        <w:t>ın bu tür bir b</w:t>
      </w:r>
      <w:r w:rsidR="00175A86" w:rsidRPr="00EA20DC">
        <w:rPr>
          <w:rFonts w:cs="Times New Roman"/>
          <w:lang w:bidi="fa-IR"/>
        </w:rPr>
        <w:t>e</w:t>
      </w:r>
      <w:r w:rsidR="00175A86" w:rsidRPr="00EA20DC">
        <w:rPr>
          <w:rFonts w:cs="Times New Roman"/>
          <w:lang w:bidi="fa-IR"/>
        </w:rPr>
        <w:t>yanda bulunabileceğini itiraf ve ikrar etmeye zorlamı</w:t>
      </w:r>
      <w:r w:rsidR="00175A86" w:rsidRPr="00EA20DC">
        <w:rPr>
          <w:rFonts w:cs="Times New Roman"/>
          <w:lang w:bidi="fa-IR"/>
        </w:rPr>
        <w:t>ş</w:t>
      </w:r>
      <w:r w:rsidR="00175A86" w:rsidRPr="00EA20DC">
        <w:rPr>
          <w:rFonts w:cs="Times New Roman"/>
          <w:lang w:bidi="fa-IR"/>
        </w:rPr>
        <w:t>tır</w:t>
      </w:r>
      <w:r w:rsidR="001F1274">
        <w:rPr>
          <w:rFonts w:cs="Times New Roman"/>
          <w:lang w:bidi="fa-IR"/>
        </w:rPr>
        <w:t xml:space="preserve">. </w:t>
      </w:r>
      <w:r w:rsidR="00175A86" w:rsidRPr="00EA20DC">
        <w:rPr>
          <w:rFonts w:cs="Times New Roman"/>
          <w:lang w:bidi="fa-IR"/>
        </w:rPr>
        <w:t>Kur</w:t>
      </w:r>
      <w:r w:rsidR="006B67CC">
        <w:rPr>
          <w:rFonts w:cs="Times New Roman"/>
          <w:lang w:bidi="fa-IR"/>
        </w:rPr>
        <w:t>’</w:t>
      </w:r>
      <w:r w:rsidR="00175A86" w:rsidRPr="00EA20DC">
        <w:rPr>
          <w:rFonts w:cs="Times New Roman"/>
          <w:lang w:bidi="fa-IR"/>
        </w:rPr>
        <w:t>an kavramlarının ahenk düzeni</w:t>
      </w:r>
      <w:r w:rsidR="005D47FF" w:rsidRPr="00EA20DC">
        <w:rPr>
          <w:rFonts w:cs="Times New Roman"/>
          <w:lang w:bidi="fa-IR"/>
        </w:rPr>
        <w:t xml:space="preserve">, </w:t>
      </w:r>
      <w:r w:rsidR="00FB41AA" w:rsidRPr="00EA20DC">
        <w:rPr>
          <w:rFonts w:cs="Times New Roman"/>
          <w:lang w:bidi="fa-IR"/>
        </w:rPr>
        <w:t xml:space="preserve">iç açıcı ve ferahlatıcı bir </w:t>
      </w:r>
      <w:r w:rsidR="00317A8B" w:rsidRPr="00EA20DC">
        <w:rPr>
          <w:rFonts w:cs="Times New Roman"/>
          <w:lang w:bidi="fa-IR"/>
        </w:rPr>
        <w:t>melodi</w:t>
      </w:r>
      <w:r w:rsidR="00FB41AA" w:rsidRPr="00EA20DC">
        <w:rPr>
          <w:rFonts w:cs="Times New Roman"/>
          <w:lang w:bidi="fa-IR"/>
        </w:rPr>
        <w:t xml:space="preserve"> vücuda getirmektedir</w:t>
      </w:r>
      <w:r w:rsidR="001F1274">
        <w:rPr>
          <w:rFonts w:cs="Times New Roman"/>
          <w:lang w:bidi="fa-IR"/>
        </w:rPr>
        <w:t xml:space="preserve">. </w:t>
      </w:r>
      <w:r w:rsidR="00FB41AA" w:rsidRPr="00EA20DC">
        <w:rPr>
          <w:rFonts w:cs="Times New Roman"/>
          <w:lang w:bidi="fa-IR"/>
        </w:rPr>
        <w:t xml:space="preserve">Bu </w:t>
      </w:r>
      <w:r w:rsidR="00317A8B" w:rsidRPr="00EA20DC">
        <w:rPr>
          <w:rFonts w:cs="Times New Roman"/>
          <w:lang w:bidi="fa-IR"/>
        </w:rPr>
        <w:t>melodi</w:t>
      </w:r>
      <w:r w:rsidR="00FB41AA" w:rsidRPr="00EA20DC">
        <w:rPr>
          <w:rFonts w:cs="Times New Roman"/>
          <w:lang w:bidi="fa-IR"/>
        </w:rPr>
        <w:t xml:space="preserve"> insanın duygularını harek</w:t>
      </w:r>
      <w:r w:rsidR="00FB41AA" w:rsidRPr="00EA20DC">
        <w:rPr>
          <w:rFonts w:cs="Times New Roman"/>
          <w:lang w:bidi="fa-IR"/>
        </w:rPr>
        <w:t>e</w:t>
      </w:r>
      <w:r w:rsidR="00FB41AA" w:rsidRPr="00EA20DC">
        <w:rPr>
          <w:rFonts w:cs="Times New Roman"/>
          <w:lang w:bidi="fa-IR"/>
        </w:rPr>
        <w:t>te geçirmekte, kalpleri kendine aşık kılmaktadır</w:t>
      </w:r>
      <w:r w:rsidR="001F1274">
        <w:rPr>
          <w:rFonts w:cs="Times New Roman"/>
          <w:lang w:bidi="fa-IR"/>
        </w:rPr>
        <w:t xml:space="preserve">. </w:t>
      </w:r>
      <w:r w:rsidR="00FB41AA" w:rsidRPr="00EA20DC">
        <w:rPr>
          <w:rFonts w:cs="Times New Roman"/>
          <w:lang w:bidi="fa-IR"/>
        </w:rPr>
        <w:t>Kur</w:t>
      </w:r>
      <w:r w:rsidR="006B67CC">
        <w:rPr>
          <w:rFonts w:cs="Times New Roman"/>
          <w:lang w:bidi="fa-IR"/>
        </w:rPr>
        <w:t>’</w:t>
      </w:r>
      <w:r w:rsidR="00FB41AA" w:rsidRPr="00EA20DC">
        <w:rPr>
          <w:rFonts w:cs="Times New Roman"/>
          <w:lang w:bidi="fa-IR"/>
        </w:rPr>
        <w:t>an</w:t>
      </w:r>
      <w:r w:rsidR="006B67CC">
        <w:rPr>
          <w:rFonts w:cs="Times New Roman"/>
          <w:lang w:bidi="fa-IR"/>
        </w:rPr>
        <w:t>’</w:t>
      </w:r>
      <w:r w:rsidR="00FB41AA" w:rsidRPr="00EA20DC">
        <w:rPr>
          <w:rFonts w:cs="Times New Roman"/>
          <w:lang w:bidi="fa-IR"/>
        </w:rPr>
        <w:t xml:space="preserve">ın güzel </w:t>
      </w:r>
      <w:r w:rsidR="00317A8B" w:rsidRPr="00EA20DC">
        <w:rPr>
          <w:rFonts w:cs="Times New Roman"/>
          <w:lang w:bidi="fa-IR"/>
        </w:rPr>
        <w:t>melodi</w:t>
      </w:r>
      <w:r w:rsidR="00FB41AA" w:rsidRPr="00EA20DC">
        <w:rPr>
          <w:rFonts w:cs="Times New Roman"/>
          <w:lang w:bidi="fa-IR"/>
        </w:rPr>
        <w:t>si</w:t>
      </w:r>
      <w:r w:rsidR="002A413F" w:rsidRPr="00EA20DC">
        <w:rPr>
          <w:rFonts w:cs="Times New Roman"/>
          <w:lang w:bidi="fa-IR"/>
        </w:rPr>
        <w:t>ni</w:t>
      </w:r>
      <w:r w:rsidR="00FB41AA" w:rsidRPr="00EA20DC">
        <w:rPr>
          <w:rFonts w:cs="Times New Roman"/>
          <w:lang w:bidi="fa-IR"/>
        </w:rPr>
        <w:t xml:space="preserve"> işiten herkes için her ne kadar, </w:t>
      </w:r>
      <w:r w:rsidR="00820FC1" w:rsidRPr="00EA20DC">
        <w:rPr>
          <w:rFonts w:cs="Times New Roman"/>
          <w:lang w:bidi="fa-IR"/>
        </w:rPr>
        <w:t>Arap olmasa da –nerede kaldı k</w:t>
      </w:r>
      <w:r w:rsidR="00974ABD" w:rsidRPr="00EA20DC">
        <w:rPr>
          <w:rFonts w:cs="Times New Roman"/>
          <w:lang w:bidi="fa-IR"/>
        </w:rPr>
        <w:t>i Arap o</w:t>
      </w:r>
      <w:r w:rsidR="00974ABD" w:rsidRPr="00EA20DC">
        <w:rPr>
          <w:rFonts w:cs="Times New Roman"/>
          <w:lang w:bidi="fa-IR"/>
        </w:rPr>
        <w:t>l</w:t>
      </w:r>
      <w:r w:rsidR="00974ABD" w:rsidRPr="00EA20DC">
        <w:rPr>
          <w:rFonts w:cs="Times New Roman"/>
          <w:lang w:bidi="fa-IR"/>
        </w:rPr>
        <w:t>sun</w:t>
      </w:r>
      <w:r w:rsidR="00495432" w:rsidRPr="00EA20DC">
        <w:rPr>
          <w:rFonts w:cs="Times New Roman"/>
          <w:lang w:bidi="fa-IR"/>
        </w:rPr>
        <w:t xml:space="preserve">- </w:t>
      </w:r>
      <w:r w:rsidR="00974ABD" w:rsidRPr="00EA20DC">
        <w:rPr>
          <w:rFonts w:cs="Times New Roman"/>
          <w:lang w:bidi="fa-IR"/>
        </w:rPr>
        <w:t>Kur</w:t>
      </w:r>
      <w:r w:rsidR="006B67CC">
        <w:rPr>
          <w:rFonts w:cs="Times New Roman"/>
          <w:lang w:bidi="fa-IR"/>
        </w:rPr>
        <w:t>’</w:t>
      </w:r>
      <w:r w:rsidR="00974ABD" w:rsidRPr="00EA20DC">
        <w:rPr>
          <w:rFonts w:cs="Times New Roman"/>
          <w:lang w:bidi="fa-IR"/>
        </w:rPr>
        <w:t>an dinlerken zihnini celbeden ilk halet</w:t>
      </w:r>
      <w:r w:rsidR="002A413F" w:rsidRPr="00EA20DC">
        <w:rPr>
          <w:rFonts w:cs="Times New Roman"/>
          <w:lang w:bidi="fa-IR"/>
        </w:rPr>
        <w:t>,</w:t>
      </w:r>
      <w:r w:rsidR="00974ABD" w:rsidRPr="00EA20DC">
        <w:rPr>
          <w:rFonts w:cs="Times New Roman"/>
          <w:lang w:bidi="fa-IR"/>
        </w:rPr>
        <w:t xml:space="preserve"> Kur</w:t>
      </w:r>
      <w:r w:rsidR="006B67CC">
        <w:rPr>
          <w:rFonts w:cs="Times New Roman"/>
          <w:lang w:bidi="fa-IR"/>
        </w:rPr>
        <w:t>’</w:t>
      </w:r>
      <w:r w:rsidR="00974ABD" w:rsidRPr="00EA20DC">
        <w:rPr>
          <w:rFonts w:cs="Times New Roman"/>
          <w:lang w:bidi="fa-IR"/>
        </w:rPr>
        <w:t>an sesinin çekiciliği ve güzel düzenidir</w:t>
      </w:r>
      <w:r w:rsidR="001F1274">
        <w:rPr>
          <w:rFonts w:cs="Times New Roman"/>
          <w:lang w:bidi="fa-IR"/>
        </w:rPr>
        <w:t xml:space="preserve">. </w:t>
      </w:r>
      <w:r w:rsidR="00974ABD" w:rsidRPr="00EA20DC">
        <w:rPr>
          <w:rFonts w:cs="Times New Roman"/>
          <w:lang w:bidi="fa-IR"/>
        </w:rPr>
        <w:t>Bu düzende kavramların harekeleri ve sükunları</w:t>
      </w:r>
      <w:r w:rsidR="00DF4E7C">
        <w:rPr>
          <w:rFonts w:cs="Times New Roman"/>
          <w:lang w:bidi="fa-IR"/>
        </w:rPr>
        <w:t xml:space="preserve"> (</w:t>
      </w:r>
      <w:r w:rsidR="00974ABD" w:rsidRPr="00EA20DC">
        <w:rPr>
          <w:rFonts w:cs="Times New Roman"/>
          <w:lang w:bidi="fa-IR"/>
        </w:rPr>
        <w:t>vakıfları</w:t>
      </w:r>
      <w:r w:rsidR="001F1274">
        <w:rPr>
          <w:rFonts w:cs="Times New Roman"/>
          <w:lang w:bidi="fa-IR"/>
        </w:rPr>
        <w:t xml:space="preserve">) </w:t>
      </w:r>
      <w:r w:rsidR="00974ABD" w:rsidRPr="00EA20DC">
        <w:rPr>
          <w:rFonts w:cs="Times New Roman"/>
          <w:lang w:bidi="fa-IR"/>
        </w:rPr>
        <w:t xml:space="preserve">öyle bir şekilde </w:t>
      </w:r>
      <w:r w:rsidR="00320625" w:rsidRPr="00EA20DC">
        <w:rPr>
          <w:rFonts w:cs="Times New Roman"/>
          <w:lang w:bidi="fa-IR"/>
        </w:rPr>
        <w:t>oluşturulmuştur ki işitildiği an, yüreklere oturan bir ses kulağa gelmektedir</w:t>
      </w:r>
      <w:r w:rsidR="001F1274">
        <w:rPr>
          <w:rFonts w:cs="Times New Roman"/>
          <w:lang w:bidi="fa-IR"/>
        </w:rPr>
        <w:t xml:space="preserve">. </w:t>
      </w:r>
      <w:r w:rsidR="00320625" w:rsidRPr="00EA20DC">
        <w:rPr>
          <w:rFonts w:cs="Times New Roman"/>
          <w:lang w:bidi="fa-IR"/>
        </w:rPr>
        <w:t xml:space="preserve">Kalpte büyük bir heyecan vücuda getirmekte ve insan ruhunda bir </w:t>
      </w:r>
      <w:r w:rsidR="002A413F" w:rsidRPr="00EA20DC">
        <w:rPr>
          <w:rFonts w:cs="Times New Roman"/>
          <w:lang w:bidi="fa-IR"/>
        </w:rPr>
        <w:t>fera</w:t>
      </w:r>
      <w:r w:rsidR="002A413F" w:rsidRPr="00EA20DC">
        <w:rPr>
          <w:rFonts w:cs="Times New Roman"/>
          <w:lang w:bidi="fa-IR"/>
        </w:rPr>
        <w:t>h</w:t>
      </w:r>
      <w:r w:rsidR="002A413F" w:rsidRPr="00EA20DC">
        <w:rPr>
          <w:rFonts w:cs="Times New Roman"/>
          <w:lang w:bidi="fa-IR"/>
        </w:rPr>
        <w:t>lık</w:t>
      </w:r>
      <w:r w:rsidR="00320625" w:rsidRPr="00EA20DC">
        <w:rPr>
          <w:rFonts w:cs="Times New Roman"/>
          <w:lang w:bidi="fa-IR"/>
        </w:rPr>
        <w:t xml:space="preserve"> oluşmaktadır</w:t>
      </w:r>
      <w:r w:rsidR="001F1274">
        <w:rPr>
          <w:rFonts w:cs="Times New Roman"/>
          <w:lang w:bidi="fa-IR"/>
        </w:rPr>
        <w:t xml:space="preserve">. </w:t>
      </w:r>
      <w:r w:rsidR="00320625" w:rsidRPr="00EA20DC">
        <w:rPr>
          <w:rFonts w:cs="Times New Roman"/>
          <w:lang w:bidi="fa-IR"/>
        </w:rPr>
        <w:t xml:space="preserve">Bir açıdan da </w:t>
      </w:r>
      <w:r w:rsidR="006B67CC">
        <w:rPr>
          <w:rFonts w:cs="Times New Roman"/>
          <w:lang w:bidi="fa-IR"/>
        </w:rPr>
        <w:t>“</w:t>
      </w:r>
      <w:r w:rsidR="00320625" w:rsidRPr="00EA20DC">
        <w:rPr>
          <w:rFonts w:cs="Times New Roman"/>
          <w:lang w:bidi="fa-IR"/>
        </w:rPr>
        <w:t>med</w:t>
      </w:r>
      <w:r w:rsidR="006B67CC">
        <w:rPr>
          <w:rFonts w:cs="Times New Roman"/>
          <w:lang w:bidi="fa-IR"/>
        </w:rPr>
        <w:t>”</w:t>
      </w:r>
      <w:r w:rsidR="00317A8B" w:rsidRPr="00EA20DC">
        <w:rPr>
          <w:rStyle w:val="FootnoteReference"/>
          <w:rFonts w:cs="Times New Roman"/>
          <w:lang w:bidi="fa-IR"/>
        </w:rPr>
        <w:footnoteReference w:id="426"/>
      </w:r>
      <w:r w:rsidR="00320625" w:rsidRPr="00EA20DC">
        <w:rPr>
          <w:rFonts w:cs="Times New Roman"/>
          <w:lang w:bidi="fa-IR"/>
        </w:rPr>
        <w:t xml:space="preserve"> ve </w:t>
      </w:r>
      <w:r w:rsidR="006B67CC">
        <w:rPr>
          <w:rFonts w:cs="Times New Roman"/>
          <w:lang w:bidi="fa-IR"/>
        </w:rPr>
        <w:t>“</w:t>
      </w:r>
      <w:r w:rsidR="002A413F" w:rsidRPr="00EA20DC">
        <w:rPr>
          <w:rFonts w:cs="Times New Roman"/>
          <w:lang w:bidi="fa-IR"/>
        </w:rPr>
        <w:t>g</w:t>
      </w:r>
      <w:r w:rsidR="00317A8B" w:rsidRPr="00EA20DC">
        <w:rPr>
          <w:rFonts w:cs="Times New Roman"/>
          <w:lang w:bidi="fa-IR"/>
        </w:rPr>
        <w:t>unne</w:t>
      </w:r>
      <w:r w:rsidR="006B67CC">
        <w:rPr>
          <w:rFonts w:cs="Times New Roman"/>
          <w:lang w:bidi="fa-IR"/>
        </w:rPr>
        <w:t>”</w:t>
      </w:r>
      <w:r w:rsidR="00317A8B" w:rsidRPr="00EA20DC">
        <w:rPr>
          <w:rStyle w:val="FootnoteReference"/>
          <w:rFonts w:cs="Times New Roman"/>
          <w:lang w:bidi="fa-IR"/>
        </w:rPr>
        <w:footnoteReference w:id="427"/>
      </w:r>
      <w:r w:rsidR="00320625" w:rsidRPr="00EA20DC">
        <w:rPr>
          <w:rFonts w:cs="Times New Roman"/>
          <w:lang w:bidi="fa-IR"/>
        </w:rPr>
        <w:t xml:space="preserve"> harfleri kelimelerde hesaplı bir şekilde yer almıştır</w:t>
      </w:r>
      <w:r w:rsidR="001F1274">
        <w:rPr>
          <w:rFonts w:cs="Times New Roman"/>
          <w:lang w:bidi="fa-IR"/>
        </w:rPr>
        <w:t xml:space="preserve">. </w:t>
      </w:r>
      <w:r w:rsidR="00320625" w:rsidRPr="00EA20DC">
        <w:rPr>
          <w:rFonts w:cs="Times New Roman"/>
          <w:lang w:bidi="fa-IR"/>
        </w:rPr>
        <w:t xml:space="preserve">Öyle ki, </w:t>
      </w:r>
      <w:r w:rsidR="00EB22D8" w:rsidRPr="00EA20DC">
        <w:rPr>
          <w:rFonts w:cs="Times New Roman"/>
          <w:lang w:bidi="fa-IR"/>
        </w:rPr>
        <w:t xml:space="preserve">ses tonuna ahenk </w:t>
      </w:r>
      <w:r w:rsidR="00B74055" w:rsidRPr="00EA20DC">
        <w:rPr>
          <w:rFonts w:cs="Times New Roman"/>
          <w:lang w:bidi="fa-IR"/>
        </w:rPr>
        <w:t xml:space="preserve">vermekte, </w:t>
      </w:r>
      <w:r w:rsidR="002A413F" w:rsidRPr="00EA20DC">
        <w:rPr>
          <w:rFonts w:cs="Times New Roman"/>
          <w:lang w:bidi="fa-IR"/>
        </w:rPr>
        <w:t>kâri</w:t>
      </w:r>
      <w:r w:rsidR="00B74055" w:rsidRPr="00EA20DC">
        <w:rPr>
          <w:rFonts w:cs="Times New Roman"/>
          <w:lang w:bidi="fa-IR"/>
        </w:rPr>
        <w:t>nin nefes almasına yardımcı olmaktadır</w:t>
      </w:r>
      <w:r w:rsidR="001F1274">
        <w:rPr>
          <w:rFonts w:cs="Times New Roman"/>
          <w:lang w:bidi="fa-IR"/>
        </w:rPr>
        <w:t xml:space="preserve">. </w:t>
      </w:r>
      <w:r w:rsidR="00B74055" w:rsidRPr="00EA20DC">
        <w:rPr>
          <w:rFonts w:cs="Times New Roman"/>
          <w:lang w:bidi="fa-IR"/>
        </w:rPr>
        <w:t xml:space="preserve">Böylece </w:t>
      </w:r>
      <w:r w:rsidR="002A413F" w:rsidRPr="00EA20DC">
        <w:rPr>
          <w:rFonts w:cs="Times New Roman"/>
          <w:lang w:bidi="fa-IR"/>
        </w:rPr>
        <w:t>k</w:t>
      </w:r>
      <w:r w:rsidR="00B74055" w:rsidRPr="00EA20DC">
        <w:rPr>
          <w:rFonts w:cs="Times New Roman"/>
          <w:lang w:bidi="fa-IR"/>
        </w:rPr>
        <w:t xml:space="preserve">ari kimse, fasıla çizgisine ve tertil üstatlarının </w:t>
      </w:r>
      <w:r w:rsidR="00AD0FA0" w:rsidRPr="00EA20DC">
        <w:rPr>
          <w:rFonts w:cs="Times New Roman"/>
          <w:lang w:bidi="fa-IR"/>
        </w:rPr>
        <w:t>izin verebildiği yere kadar yetiş</w:t>
      </w:r>
      <w:r w:rsidR="002A413F" w:rsidRPr="00EA20DC">
        <w:rPr>
          <w:rFonts w:cs="Times New Roman"/>
          <w:lang w:bidi="fa-IR"/>
        </w:rPr>
        <w:t>ebi</w:t>
      </w:r>
      <w:r w:rsidR="002A413F" w:rsidRPr="00EA20DC">
        <w:rPr>
          <w:rFonts w:cs="Times New Roman"/>
          <w:lang w:bidi="fa-IR"/>
        </w:rPr>
        <w:t>l</w:t>
      </w:r>
      <w:r w:rsidR="002A413F" w:rsidRPr="00EA20DC">
        <w:rPr>
          <w:rFonts w:cs="Times New Roman"/>
          <w:lang w:bidi="fa-IR"/>
        </w:rPr>
        <w:t>sin</w:t>
      </w:r>
      <w:r w:rsidR="00AD0FA0" w:rsidRPr="00EA20DC">
        <w:rPr>
          <w:rFonts w:cs="Times New Roman"/>
          <w:lang w:bidi="fa-IR"/>
        </w:rPr>
        <w:t xml:space="preserve"> ve yeniden nefes al</w:t>
      </w:r>
      <w:r w:rsidR="002A413F" w:rsidRPr="00EA20DC">
        <w:rPr>
          <w:rFonts w:cs="Times New Roman"/>
          <w:lang w:bidi="fa-IR"/>
        </w:rPr>
        <w:t>abilsin</w:t>
      </w:r>
      <w:r w:rsidR="001F1274">
        <w:rPr>
          <w:rFonts w:cs="Times New Roman"/>
          <w:lang w:bidi="fa-IR"/>
        </w:rPr>
        <w:t xml:space="preserve">. </w:t>
      </w:r>
      <w:r w:rsidR="00AD0FA0" w:rsidRPr="00EA20DC">
        <w:rPr>
          <w:rFonts w:cs="Times New Roman"/>
          <w:lang w:bidi="fa-IR"/>
        </w:rPr>
        <w:t>Bir kimse birkaç defa bir şeyi dinleyince artık o şiirin tonu ve ahengi kendisi için tekrar sayılmakta ve usandırıcı olmaktadır</w:t>
      </w:r>
      <w:r w:rsidR="001F1274">
        <w:rPr>
          <w:rFonts w:cs="Times New Roman"/>
          <w:lang w:bidi="fa-IR"/>
        </w:rPr>
        <w:t xml:space="preserve">. </w:t>
      </w:r>
      <w:r w:rsidR="00AD0FA0" w:rsidRPr="00EA20DC">
        <w:rPr>
          <w:rFonts w:cs="Times New Roman"/>
          <w:lang w:bidi="fa-IR"/>
        </w:rPr>
        <w:t>Ama Kur</w:t>
      </w:r>
      <w:r w:rsidR="006B67CC">
        <w:rPr>
          <w:rFonts w:cs="Times New Roman"/>
          <w:lang w:bidi="fa-IR"/>
        </w:rPr>
        <w:t>’</w:t>
      </w:r>
      <w:r w:rsidR="00AD0FA0" w:rsidRPr="00EA20DC">
        <w:rPr>
          <w:rFonts w:cs="Times New Roman"/>
          <w:lang w:bidi="fa-IR"/>
        </w:rPr>
        <w:t>an</w:t>
      </w:r>
      <w:r w:rsidR="006B67CC">
        <w:rPr>
          <w:rFonts w:cs="Times New Roman"/>
          <w:lang w:bidi="fa-IR"/>
        </w:rPr>
        <w:t>’</w:t>
      </w:r>
      <w:r w:rsidR="00AD0FA0" w:rsidRPr="00EA20DC">
        <w:rPr>
          <w:rFonts w:cs="Times New Roman"/>
          <w:lang w:bidi="fa-IR"/>
        </w:rPr>
        <w:t xml:space="preserve">ın her an değişen ve yenilenen sesini </w:t>
      </w:r>
      <w:r w:rsidR="00E134B2" w:rsidRPr="00EA20DC">
        <w:rPr>
          <w:rFonts w:cs="Times New Roman"/>
          <w:lang w:bidi="fa-IR"/>
        </w:rPr>
        <w:t>işittiğinde insan asla usanmamakta ve bezmemektedir</w:t>
      </w:r>
      <w:r w:rsidR="001F1274">
        <w:rPr>
          <w:rFonts w:cs="Times New Roman"/>
          <w:lang w:bidi="fa-IR"/>
        </w:rPr>
        <w:t xml:space="preserve">. </w:t>
      </w:r>
      <w:r w:rsidR="00E134B2" w:rsidRPr="00EA20DC">
        <w:rPr>
          <w:rFonts w:cs="Times New Roman"/>
          <w:lang w:bidi="fa-IR"/>
        </w:rPr>
        <w:t>Aksine işitme s</w:t>
      </w:r>
      <w:r w:rsidR="00E134B2" w:rsidRPr="00EA20DC">
        <w:rPr>
          <w:rFonts w:cs="Times New Roman"/>
          <w:lang w:bidi="fa-IR"/>
        </w:rPr>
        <w:t>u</w:t>
      </w:r>
      <w:r w:rsidR="00E134B2" w:rsidRPr="00EA20DC">
        <w:rPr>
          <w:rFonts w:cs="Times New Roman"/>
          <w:lang w:bidi="fa-IR"/>
        </w:rPr>
        <w:t>suzluğu, her an daha d</w:t>
      </w:r>
      <w:r w:rsidR="004D245E" w:rsidRPr="00EA20DC">
        <w:rPr>
          <w:rFonts w:cs="Times New Roman"/>
          <w:lang w:bidi="fa-IR"/>
        </w:rPr>
        <w:t>a bir artmaktadır</w:t>
      </w:r>
      <w:r w:rsidR="001F1274">
        <w:rPr>
          <w:rFonts w:cs="Times New Roman"/>
          <w:lang w:bidi="fa-IR"/>
        </w:rPr>
        <w:t xml:space="preserve">. </w:t>
      </w:r>
      <w:r w:rsidR="004D245E" w:rsidRPr="00EA20DC">
        <w:rPr>
          <w:rFonts w:cs="Times New Roman"/>
          <w:lang w:bidi="fa-IR"/>
        </w:rPr>
        <w:t>Zira Kur</w:t>
      </w:r>
      <w:r w:rsidR="006B67CC">
        <w:rPr>
          <w:rFonts w:cs="Times New Roman"/>
          <w:lang w:bidi="fa-IR"/>
        </w:rPr>
        <w:t>’</w:t>
      </w:r>
      <w:r w:rsidR="004D245E" w:rsidRPr="00EA20DC">
        <w:rPr>
          <w:rFonts w:cs="Times New Roman"/>
          <w:lang w:bidi="fa-IR"/>
        </w:rPr>
        <w:t>an</w:t>
      </w:r>
      <w:r w:rsidR="006B67CC">
        <w:rPr>
          <w:rFonts w:cs="Times New Roman"/>
          <w:lang w:bidi="fa-IR"/>
        </w:rPr>
        <w:t>’</w:t>
      </w:r>
      <w:r w:rsidR="004D245E" w:rsidRPr="00EA20DC">
        <w:rPr>
          <w:rFonts w:cs="Times New Roman"/>
          <w:lang w:bidi="fa-IR"/>
        </w:rPr>
        <w:t>ın sebepleri, evtatları ve fevasilleri</w:t>
      </w:r>
      <w:r w:rsidR="00915C86" w:rsidRPr="00EA20DC">
        <w:rPr>
          <w:rStyle w:val="FootnoteReference"/>
          <w:rFonts w:cs="Times New Roman"/>
          <w:lang w:bidi="fa-IR"/>
        </w:rPr>
        <w:footnoteReference w:id="428"/>
      </w:r>
      <w:r w:rsidR="004D245E" w:rsidRPr="00EA20DC">
        <w:rPr>
          <w:rFonts w:cs="Times New Roman"/>
          <w:lang w:bidi="fa-IR"/>
        </w:rPr>
        <w:t xml:space="preserve"> s</w:t>
      </w:r>
      <w:r w:rsidR="004D245E" w:rsidRPr="00EA20DC">
        <w:rPr>
          <w:rFonts w:cs="Times New Roman"/>
          <w:lang w:bidi="fa-IR"/>
        </w:rPr>
        <w:t>ü</w:t>
      </w:r>
      <w:r w:rsidR="004D245E" w:rsidRPr="00EA20DC">
        <w:rPr>
          <w:rFonts w:cs="Times New Roman"/>
          <w:lang w:bidi="fa-IR"/>
        </w:rPr>
        <w:t>rekli olarak yer değiştirmektedir ve her birisi adeta kalbin bir köşesini okşamaktadır</w:t>
      </w:r>
      <w:r w:rsidR="001F1274">
        <w:rPr>
          <w:rFonts w:cs="Times New Roman"/>
          <w:lang w:bidi="fa-IR"/>
        </w:rPr>
        <w:t xml:space="preserve">. </w:t>
      </w:r>
    </w:p>
    <w:p w:rsidR="00652098" w:rsidRPr="00EA20DC" w:rsidRDefault="007E2CCF" w:rsidP="00AD08E5">
      <w:pPr>
        <w:spacing w:line="320" w:lineRule="atLeast"/>
        <w:rPr>
          <w:rFonts w:cs="Times New Roman"/>
          <w:lang w:bidi="fa-IR"/>
        </w:rPr>
      </w:pPr>
      <w:r w:rsidRPr="00EA20DC">
        <w:rPr>
          <w:rFonts w:cs="Times New Roman"/>
          <w:lang w:bidi="fa-IR"/>
        </w:rPr>
        <w:t>Araplar, Kur</w:t>
      </w:r>
      <w:r w:rsidR="006B67CC">
        <w:rPr>
          <w:rFonts w:cs="Times New Roman"/>
          <w:lang w:bidi="fa-IR"/>
        </w:rPr>
        <w:t>’</w:t>
      </w:r>
      <w:r w:rsidRPr="00EA20DC">
        <w:rPr>
          <w:rFonts w:cs="Times New Roman"/>
          <w:lang w:bidi="fa-IR"/>
        </w:rPr>
        <w:t>an nazil olmadan önce bazen şiirlerinde bu tür ses çeşitlerinden istifade ed</w:t>
      </w:r>
      <w:r w:rsidRPr="00EA20DC">
        <w:rPr>
          <w:rFonts w:cs="Times New Roman"/>
          <w:lang w:bidi="fa-IR"/>
        </w:rPr>
        <w:t>i</w:t>
      </w:r>
      <w:r w:rsidRPr="00EA20DC">
        <w:rPr>
          <w:rFonts w:cs="Times New Roman"/>
          <w:lang w:bidi="fa-IR"/>
        </w:rPr>
        <w:t>yordu</w:t>
      </w:r>
      <w:r w:rsidR="001F1274">
        <w:rPr>
          <w:rFonts w:cs="Times New Roman"/>
          <w:lang w:bidi="fa-IR"/>
        </w:rPr>
        <w:t xml:space="preserve">. </w:t>
      </w:r>
      <w:r w:rsidRPr="00EA20DC">
        <w:rPr>
          <w:rFonts w:cs="Times New Roman"/>
          <w:lang w:bidi="fa-IR"/>
        </w:rPr>
        <w:t>Ama, çoğu kez israf ve tekrar sebebiyle bu çeşitlemeleri usandırıcı oluyordu</w:t>
      </w:r>
      <w:r w:rsidR="001F1274">
        <w:rPr>
          <w:rFonts w:cs="Times New Roman"/>
          <w:lang w:bidi="fa-IR"/>
        </w:rPr>
        <w:t xml:space="preserve">. </w:t>
      </w:r>
      <w:r w:rsidRPr="00EA20DC">
        <w:rPr>
          <w:rFonts w:cs="Times New Roman"/>
          <w:lang w:bidi="fa-IR"/>
        </w:rPr>
        <w:lastRenderedPageBreak/>
        <w:t xml:space="preserve">Sonuçta </w:t>
      </w:r>
      <w:r w:rsidR="002A413F" w:rsidRPr="00EA20DC">
        <w:rPr>
          <w:rFonts w:cs="Times New Roman"/>
          <w:lang w:bidi="fa-IR"/>
        </w:rPr>
        <w:t>nesirde -</w:t>
      </w:r>
      <w:r w:rsidRPr="00EA20DC">
        <w:rPr>
          <w:rFonts w:cs="Times New Roman"/>
          <w:lang w:bidi="fa-IR"/>
        </w:rPr>
        <w:t>ister mü</w:t>
      </w:r>
      <w:r w:rsidR="002A413F" w:rsidRPr="00EA20DC">
        <w:rPr>
          <w:rFonts w:cs="Times New Roman"/>
          <w:lang w:bidi="fa-IR"/>
        </w:rPr>
        <w:t>r</w:t>
      </w:r>
      <w:r w:rsidRPr="00EA20DC">
        <w:rPr>
          <w:rFonts w:cs="Times New Roman"/>
          <w:lang w:bidi="fa-IR"/>
        </w:rPr>
        <w:t>sel, ister müsecce</w:t>
      </w:r>
      <w:r w:rsidR="006B67CC">
        <w:rPr>
          <w:rFonts w:cs="Times New Roman"/>
          <w:lang w:bidi="fa-IR"/>
        </w:rPr>
        <w:t>’</w:t>
      </w:r>
      <w:r w:rsidRPr="00EA20DC">
        <w:rPr>
          <w:rFonts w:cs="Times New Roman"/>
          <w:lang w:bidi="fa-IR"/>
        </w:rPr>
        <w:t xml:space="preserve"> olsun</w:t>
      </w:r>
      <w:r w:rsidR="002A413F" w:rsidRPr="00EA20DC">
        <w:rPr>
          <w:rFonts w:cs="Times New Roman"/>
          <w:lang w:bidi="fa-IR"/>
        </w:rPr>
        <w:t>-</w:t>
      </w:r>
      <w:r w:rsidRPr="00EA20DC">
        <w:rPr>
          <w:rFonts w:cs="Times New Roman"/>
          <w:lang w:bidi="fa-IR"/>
        </w:rPr>
        <w:t xml:space="preserve"> </w:t>
      </w:r>
      <w:r w:rsidR="00D115F2" w:rsidRPr="00EA20DC">
        <w:rPr>
          <w:rFonts w:cs="Times New Roman"/>
          <w:lang w:bidi="fa-IR"/>
        </w:rPr>
        <w:t>Kur</w:t>
      </w:r>
      <w:r w:rsidR="006B67CC">
        <w:rPr>
          <w:rFonts w:cs="Times New Roman"/>
          <w:lang w:bidi="fa-IR"/>
        </w:rPr>
        <w:t>’</w:t>
      </w:r>
      <w:r w:rsidR="00D115F2" w:rsidRPr="00EA20DC">
        <w:rPr>
          <w:rFonts w:cs="Times New Roman"/>
          <w:lang w:bidi="fa-IR"/>
        </w:rPr>
        <w:t>an</w:t>
      </w:r>
      <w:r w:rsidR="006B67CC">
        <w:rPr>
          <w:rFonts w:cs="Times New Roman"/>
          <w:lang w:bidi="fa-IR"/>
        </w:rPr>
        <w:t>’</w:t>
      </w:r>
      <w:r w:rsidR="00D115F2" w:rsidRPr="00EA20DC">
        <w:rPr>
          <w:rFonts w:cs="Times New Roman"/>
          <w:lang w:bidi="fa-IR"/>
        </w:rPr>
        <w:t>da var olan selaset</w:t>
      </w:r>
      <w:r w:rsidR="00DF4E7C">
        <w:rPr>
          <w:rFonts w:cs="Times New Roman"/>
          <w:lang w:bidi="fa-IR"/>
        </w:rPr>
        <w:t xml:space="preserve"> (</w:t>
      </w:r>
      <w:r w:rsidR="00871804" w:rsidRPr="00EA20DC">
        <w:rPr>
          <w:rFonts w:cs="Times New Roman"/>
          <w:lang w:bidi="fa-IR"/>
        </w:rPr>
        <w:t>akıcılık</w:t>
      </w:r>
      <w:r w:rsidR="001F1274">
        <w:rPr>
          <w:rFonts w:cs="Times New Roman"/>
          <w:lang w:bidi="fa-IR"/>
        </w:rPr>
        <w:t xml:space="preserve">) </w:t>
      </w:r>
      <w:r w:rsidR="00871804" w:rsidRPr="00EA20DC">
        <w:rPr>
          <w:rFonts w:cs="Times New Roman"/>
          <w:lang w:bidi="fa-IR"/>
        </w:rPr>
        <w:t>ve</w:t>
      </w:r>
      <w:r w:rsidR="003932AE" w:rsidRPr="00EA20DC">
        <w:rPr>
          <w:rFonts w:cs="Times New Roman"/>
          <w:lang w:bidi="fa-IR"/>
        </w:rPr>
        <w:t xml:space="preserve"> tatlılık g</w:t>
      </w:r>
      <w:r w:rsidR="003932AE" w:rsidRPr="00EA20DC">
        <w:rPr>
          <w:rFonts w:cs="Times New Roman"/>
          <w:lang w:bidi="fa-IR"/>
        </w:rPr>
        <w:t>ö</w:t>
      </w:r>
      <w:r w:rsidR="003932AE" w:rsidRPr="00EA20DC">
        <w:rPr>
          <w:rFonts w:cs="Times New Roman"/>
          <w:lang w:bidi="fa-IR"/>
        </w:rPr>
        <w:t>rülmemiş bir şeydi</w:t>
      </w:r>
      <w:r w:rsidR="001F1274">
        <w:rPr>
          <w:rFonts w:cs="Times New Roman"/>
          <w:lang w:bidi="fa-IR"/>
        </w:rPr>
        <w:t xml:space="preserve">. </w:t>
      </w:r>
      <w:r w:rsidR="003932AE" w:rsidRPr="00EA20DC">
        <w:rPr>
          <w:rFonts w:cs="Times New Roman"/>
          <w:lang w:bidi="fa-IR"/>
        </w:rPr>
        <w:t xml:space="preserve">Oysa Arapların en iyi düz yazılarında dahi, </w:t>
      </w:r>
      <w:r w:rsidR="00760A75" w:rsidRPr="00EA20DC">
        <w:rPr>
          <w:rFonts w:cs="Times New Roman"/>
          <w:lang w:bidi="fa-IR"/>
        </w:rPr>
        <w:t>akıcılığını azaltan bir takım ayıplar görülmektedir</w:t>
      </w:r>
      <w:r w:rsidR="001F1274">
        <w:rPr>
          <w:rFonts w:cs="Times New Roman"/>
          <w:lang w:bidi="fa-IR"/>
        </w:rPr>
        <w:t xml:space="preserve">. </w:t>
      </w:r>
      <w:r w:rsidR="004257BE" w:rsidRPr="00EA20DC">
        <w:rPr>
          <w:rFonts w:cs="Times New Roman"/>
          <w:lang w:bidi="fa-IR"/>
        </w:rPr>
        <w:t xml:space="preserve">Onların </w:t>
      </w:r>
      <w:r w:rsidR="006101ED" w:rsidRPr="00EA20DC">
        <w:rPr>
          <w:rFonts w:cs="Times New Roman"/>
          <w:lang w:bidi="fa-IR"/>
        </w:rPr>
        <w:t>hiç bir</w:t>
      </w:r>
      <w:r w:rsidR="004257BE" w:rsidRPr="00EA20DC">
        <w:rPr>
          <w:rFonts w:cs="Times New Roman"/>
          <w:lang w:bidi="fa-IR"/>
        </w:rPr>
        <w:t>i Kur</w:t>
      </w:r>
      <w:r w:rsidR="006B67CC">
        <w:rPr>
          <w:rFonts w:cs="Times New Roman"/>
          <w:lang w:bidi="fa-IR"/>
        </w:rPr>
        <w:t>’</w:t>
      </w:r>
      <w:r w:rsidR="004257BE" w:rsidRPr="00EA20DC">
        <w:rPr>
          <w:rFonts w:cs="Times New Roman"/>
          <w:lang w:bidi="fa-IR"/>
        </w:rPr>
        <w:t>an gibi bir tertil kabiliyetine sahip değildir</w:t>
      </w:r>
      <w:r w:rsidR="001F1274">
        <w:rPr>
          <w:rFonts w:cs="Times New Roman"/>
          <w:lang w:bidi="fa-IR"/>
        </w:rPr>
        <w:t xml:space="preserve">. </w:t>
      </w:r>
      <w:r w:rsidR="004257BE" w:rsidRPr="00EA20DC">
        <w:rPr>
          <w:rFonts w:cs="Times New Roman"/>
          <w:lang w:bidi="fa-IR"/>
        </w:rPr>
        <w:t xml:space="preserve">Eğer tertili hususunda ısrar gösterilecek olursa, bu bir zorlama olmakta ve sözün </w:t>
      </w:r>
      <w:r w:rsidR="002C1095" w:rsidRPr="00EA20DC">
        <w:rPr>
          <w:rFonts w:cs="Times New Roman"/>
          <w:lang w:bidi="fa-IR"/>
        </w:rPr>
        <w:t>değerini azaltma</w:t>
      </w:r>
      <w:r w:rsidR="002C1095" w:rsidRPr="00EA20DC">
        <w:rPr>
          <w:rFonts w:cs="Times New Roman"/>
          <w:lang w:bidi="fa-IR"/>
        </w:rPr>
        <w:t>k</w:t>
      </w:r>
      <w:r w:rsidR="002C1095" w:rsidRPr="00EA20DC">
        <w:rPr>
          <w:rFonts w:cs="Times New Roman"/>
          <w:lang w:bidi="fa-IR"/>
        </w:rPr>
        <w:t>tadır</w:t>
      </w:r>
      <w:r w:rsidR="001F1274">
        <w:rPr>
          <w:rFonts w:cs="Times New Roman"/>
          <w:lang w:bidi="fa-IR"/>
        </w:rPr>
        <w:t xml:space="preserve">. </w:t>
      </w:r>
    </w:p>
    <w:p w:rsidR="002C1095" w:rsidRPr="00EA20DC" w:rsidRDefault="002C1095" w:rsidP="00AD08E5">
      <w:pPr>
        <w:spacing w:line="320" w:lineRule="atLeast"/>
        <w:rPr>
          <w:rFonts w:cs="Times New Roman"/>
          <w:lang w:bidi="fa-IR"/>
        </w:rPr>
      </w:pPr>
      <w:r w:rsidRPr="00EA20DC">
        <w:rPr>
          <w:rFonts w:cs="Times New Roman"/>
          <w:lang w:bidi="fa-IR"/>
        </w:rPr>
        <w:t xml:space="preserve">Bu esas üzere </w:t>
      </w:r>
      <w:r w:rsidR="00975CBD" w:rsidRPr="00EA20DC">
        <w:rPr>
          <w:rFonts w:cs="Times New Roman"/>
          <w:lang w:bidi="fa-IR"/>
        </w:rPr>
        <w:t xml:space="preserve">Arapların </w:t>
      </w:r>
      <w:r w:rsidR="00CD1849" w:rsidRPr="00EA20DC">
        <w:rPr>
          <w:rFonts w:cs="Times New Roman"/>
          <w:lang w:bidi="fa-IR"/>
        </w:rPr>
        <w:t xml:space="preserve">kendi zanlarınca </w:t>
      </w:r>
      <w:r w:rsidR="00975CBD" w:rsidRPr="00EA20DC">
        <w:rPr>
          <w:rFonts w:cs="Times New Roman"/>
          <w:lang w:bidi="fa-IR"/>
        </w:rPr>
        <w:t>Kur</w:t>
      </w:r>
      <w:r w:rsidR="006B67CC">
        <w:rPr>
          <w:rFonts w:cs="Times New Roman"/>
          <w:lang w:bidi="fa-IR"/>
        </w:rPr>
        <w:t>’</w:t>
      </w:r>
      <w:r w:rsidR="00975CBD" w:rsidRPr="00EA20DC">
        <w:rPr>
          <w:rFonts w:cs="Times New Roman"/>
          <w:lang w:bidi="fa-IR"/>
        </w:rPr>
        <w:t>an</w:t>
      </w:r>
      <w:r w:rsidR="006B67CC">
        <w:rPr>
          <w:rFonts w:cs="Times New Roman"/>
          <w:lang w:bidi="fa-IR"/>
        </w:rPr>
        <w:t>’</w:t>
      </w:r>
      <w:r w:rsidR="00CD1849" w:rsidRPr="00EA20DC">
        <w:rPr>
          <w:rFonts w:cs="Times New Roman"/>
          <w:lang w:bidi="fa-IR"/>
        </w:rPr>
        <w:t xml:space="preserve">a verdikleri en küçük lakabın, </w:t>
      </w:r>
      <w:r w:rsidR="006B67CC">
        <w:rPr>
          <w:rFonts w:cs="Times New Roman"/>
          <w:lang w:bidi="fa-IR"/>
        </w:rPr>
        <w:t>“</w:t>
      </w:r>
      <w:r w:rsidR="00CD1849" w:rsidRPr="00EA20DC">
        <w:rPr>
          <w:rFonts w:cs="Times New Roman"/>
          <w:lang w:bidi="fa-IR"/>
        </w:rPr>
        <w:t>bu söz ş</w:t>
      </w:r>
      <w:r w:rsidR="00CD1849" w:rsidRPr="00EA20DC">
        <w:rPr>
          <w:rFonts w:cs="Times New Roman"/>
          <w:lang w:bidi="fa-IR"/>
        </w:rPr>
        <w:t>i</w:t>
      </w:r>
      <w:r w:rsidR="00CD1849" w:rsidRPr="00EA20DC">
        <w:rPr>
          <w:rFonts w:cs="Times New Roman"/>
          <w:lang w:bidi="fa-IR"/>
        </w:rPr>
        <w:t>irdir, eğer şiir değilse sihirdir</w:t>
      </w:r>
      <w:r w:rsidR="006B67CC">
        <w:rPr>
          <w:rFonts w:cs="Times New Roman"/>
          <w:lang w:bidi="fa-IR"/>
        </w:rPr>
        <w:t>”</w:t>
      </w:r>
      <w:r w:rsidR="00CD1849" w:rsidRPr="00EA20DC">
        <w:rPr>
          <w:rFonts w:cs="Times New Roman"/>
          <w:lang w:bidi="fa-IR"/>
        </w:rPr>
        <w:t xml:space="preserve"> sözüne şaşmamak gerekir</w:t>
      </w:r>
      <w:r w:rsidR="001F1274">
        <w:rPr>
          <w:rFonts w:cs="Times New Roman"/>
          <w:lang w:bidi="fa-IR"/>
        </w:rPr>
        <w:t xml:space="preserve">. </w:t>
      </w:r>
      <w:r w:rsidR="00CD1849" w:rsidRPr="00EA20DC">
        <w:rPr>
          <w:rFonts w:cs="Times New Roman"/>
          <w:lang w:bidi="fa-IR"/>
        </w:rPr>
        <w:t>Bu söz bile,</w:t>
      </w:r>
      <w:r w:rsidR="00975CBD" w:rsidRPr="00EA20DC">
        <w:rPr>
          <w:rFonts w:cs="Times New Roman"/>
          <w:lang w:bidi="fa-IR"/>
        </w:rPr>
        <w:t xml:space="preserve"> </w:t>
      </w:r>
      <w:r w:rsidR="000A747D" w:rsidRPr="00EA20DC">
        <w:rPr>
          <w:rFonts w:cs="Times New Roman"/>
          <w:lang w:bidi="fa-IR"/>
        </w:rPr>
        <w:t>Arapların Kur</w:t>
      </w:r>
      <w:r w:rsidR="006B67CC">
        <w:rPr>
          <w:rFonts w:cs="Times New Roman"/>
          <w:lang w:bidi="fa-IR"/>
        </w:rPr>
        <w:t>’</w:t>
      </w:r>
      <w:r w:rsidR="000A747D" w:rsidRPr="00EA20DC">
        <w:rPr>
          <w:rFonts w:cs="Times New Roman"/>
          <w:lang w:bidi="fa-IR"/>
        </w:rPr>
        <w:t>an</w:t>
      </w:r>
      <w:r w:rsidR="006B67CC">
        <w:rPr>
          <w:rFonts w:cs="Times New Roman"/>
          <w:lang w:bidi="fa-IR"/>
        </w:rPr>
        <w:t>’</w:t>
      </w:r>
      <w:r w:rsidR="000A747D" w:rsidRPr="00EA20DC">
        <w:rPr>
          <w:rFonts w:cs="Times New Roman"/>
          <w:lang w:bidi="fa-IR"/>
        </w:rPr>
        <w:t>ın güzel ve azametli sözü karşısındaki hayranlığını ve hayretini göstermektedir</w:t>
      </w:r>
      <w:r w:rsidR="001F1274">
        <w:rPr>
          <w:rFonts w:cs="Times New Roman"/>
          <w:lang w:bidi="fa-IR"/>
        </w:rPr>
        <w:t xml:space="preserve">. </w:t>
      </w:r>
      <w:r w:rsidR="000A747D" w:rsidRPr="00EA20DC">
        <w:rPr>
          <w:rFonts w:cs="Times New Roman"/>
          <w:lang w:bidi="fa-IR"/>
        </w:rPr>
        <w:t>Zira Kur</w:t>
      </w:r>
      <w:r w:rsidR="006B67CC">
        <w:rPr>
          <w:rFonts w:cs="Times New Roman"/>
          <w:lang w:bidi="fa-IR"/>
        </w:rPr>
        <w:t>’</w:t>
      </w:r>
      <w:r w:rsidR="000A747D" w:rsidRPr="00EA20DC">
        <w:rPr>
          <w:rFonts w:cs="Times New Roman"/>
          <w:lang w:bidi="fa-IR"/>
        </w:rPr>
        <w:t>an</w:t>
      </w:r>
      <w:r w:rsidR="006B67CC">
        <w:rPr>
          <w:rFonts w:cs="Times New Roman"/>
          <w:lang w:bidi="fa-IR"/>
        </w:rPr>
        <w:t>’</w:t>
      </w:r>
      <w:r w:rsidR="000A747D" w:rsidRPr="00EA20DC">
        <w:rPr>
          <w:rFonts w:cs="Times New Roman"/>
          <w:lang w:bidi="fa-IR"/>
        </w:rPr>
        <w:t>da yer alan sözler, düz yazıdan çok daha üstün ve azametlidir</w:t>
      </w:r>
      <w:r w:rsidR="001F1274">
        <w:rPr>
          <w:rFonts w:cs="Times New Roman"/>
          <w:lang w:bidi="fa-IR"/>
        </w:rPr>
        <w:t xml:space="preserve">. </w:t>
      </w:r>
      <w:r w:rsidR="000A747D" w:rsidRPr="00EA20DC">
        <w:rPr>
          <w:rFonts w:cs="Times New Roman"/>
          <w:lang w:bidi="fa-IR"/>
        </w:rPr>
        <w:t>Aynı zamanda şiirin tatlığı ve g</w:t>
      </w:r>
      <w:r w:rsidR="000A747D" w:rsidRPr="00EA20DC">
        <w:rPr>
          <w:rFonts w:cs="Times New Roman"/>
          <w:lang w:bidi="fa-IR"/>
        </w:rPr>
        <w:t>ü</w:t>
      </w:r>
      <w:r w:rsidR="000A747D" w:rsidRPr="00EA20DC">
        <w:rPr>
          <w:rFonts w:cs="Times New Roman"/>
          <w:lang w:bidi="fa-IR"/>
        </w:rPr>
        <w:t>zelliğine de sahiptir</w:t>
      </w:r>
      <w:r w:rsidR="001F1274">
        <w:rPr>
          <w:rFonts w:cs="Times New Roman"/>
          <w:lang w:bidi="fa-IR"/>
        </w:rPr>
        <w:t xml:space="preserve">. </w:t>
      </w:r>
    </w:p>
    <w:p w:rsidR="000A747D" w:rsidRPr="00EA20DC" w:rsidRDefault="000A747D" w:rsidP="00AD08E5">
      <w:pPr>
        <w:spacing w:line="320" w:lineRule="atLeast"/>
        <w:rPr>
          <w:rFonts w:cs="Times New Roman"/>
          <w:lang w:bidi="fa-IR"/>
        </w:rPr>
      </w:pPr>
      <w:r w:rsidRPr="00EA20DC">
        <w:rPr>
          <w:rFonts w:cs="Times New Roman"/>
          <w:lang w:bidi="fa-IR"/>
        </w:rPr>
        <w:t xml:space="preserve">Üstat </w:t>
      </w:r>
      <w:r w:rsidR="006B67CC">
        <w:rPr>
          <w:rFonts w:cs="Times New Roman"/>
          <w:lang w:bidi="fa-IR"/>
        </w:rPr>
        <w:t>“</w:t>
      </w:r>
      <w:r w:rsidR="004D16C7" w:rsidRPr="00EA20DC">
        <w:rPr>
          <w:rFonts w:cs="Times New Roman"/>
          <w:lang w:bidi="fa-IR"/>
        </w:rPr>
        <w:t>D</w:t>
      </w:r>
      <w:r w:rsidRPr="00EA20DC">
        <w:rPr>
          <w:rFonts w:cs="Times New Roman"/>
          <w:lang w:bidi="fa-IR"/>
        </w:rPr>
        <w:t>eraz</w:t>
      </w:r>
      <w:r w:rsidR="006B67CC">
        <w:rPr>
          <w:rFonts w:cs="Times New Roman"/>
          <w:lang w:bidi="fa-IR"/>
        </w:rPr>
        <w:t>”</w:t>
      </w:r>
      <w:r w:rsidRPr="00EA20DC">
        <w:rPr>
          <w:rFonts w:cs="Times New Roman"/>
          <w:lang w:bidi="fa-IR"/>
        </w:rPr>
        <w:t xml:space="preserve">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İnsan </w:t>
      </w:r>
      <w:r w:rsidR="001775F8" w:rsidRPr="00EA20DC">
        <w:rPr>
          <w:rFonts w:cs="Times New Roman"/>
          <w:lang w:bidi="fa-IR"/>
        </w:rPr>
        <w:t xml:space="preserve">bu </w:t>
      </w:r>
      <w:r w:rsidR="004D16C7" w:rsidRPr="00EA20DC">
        <w:rPr>
          <w:rFonts w:cs="Times New Roman"/>
          <w:lang w:bidi="fa-IR"/>
        </w:rPr>
        <w:t>zorlanan mahreçlerden</w:t>
      </w:r>
      <w:r w:rsidR="001775F8" w:rsidRPr="00EA20DC">
        <w:rPr>
          <w:rFonts w:cs="Times New Roman"/>
          <w:lang w:bidi="fa-IR"/>
        </w:rPr>
        <w:t xml:space="preserve"> böylesine nurlu cevherl</w:t>
      </w:r>
      <w:r w:rsidR="001775F8" w:rsidRPr="00EA20DC">
        <w:rPr>
          <w:rFonts w:cs="Times New Roman"/>
          <w:lang w:bidi="fa-IR"/>
        </w:rPr>
        <w:t>e</w:t>
      </w:r>
      <w:r w:rsidR="001775F8" w:rsidRPr="00EA20DC">
        <w:rPr>
          <w:rFonts w:cs="Times New Roman"/>
          <w:lang w:bidi="fa-IR"/>
        </w:rPr>
        <w:t>rin bu harf tertibi ile dışarı çıktığını görünce büyük bir lezzet almakta ve vecde gelmektedir</w:t>
      </w:r>
      <w:r w:rsidR="001F1274">
        <w:rPr>
          <w:rFonts w:cs="Times New Roman"/>
          <w:lang w:bidi="fa-IR"/>
        </w:rPr>
        <w:t xml:space="preserve">. </w:t>
      </w:r>
      <w:r w:rsidR="001775F8" w:rsidRPr="00EA20DC">
        <w:rPr>
          <w:rFonts w:cs="Times New Roman"/>
          <w:lang w:bidi="fa-IR"/>
        </w:rPr>
        <w:t xml:space="preserve">Bu harflerde </w:t>
      </w:r>
      <w:r w:rsidR="00C12736" w:rsidRPr="00EA20DC">
        <w:rPr>
          <w:rFonts w:cs="Times New Roman"/>
          <w:lang w:bidi="fa-IR"/>
        </w:rPr>
        <w:t>adeta biri çalmakta, diğeri söylemekte, üçüncüsü fısıldamakta, dördüncüsü bağı</w:t>
      </w:r>
      <w:r w:rsidR="00C12736" w:rsidRPr="00EA20DC">
        <w:rPr>
          <w:rFonts w:cs="Times New Roman"/>
          <w:lang w:bidi="fa-IR"/>
        </w:rPr>
        <w:t>r</w:t>
      </w:r>
      <w:r w:rsidR="00C12736" w:rsidRPr="00EA20DC">
        <w:rPr>
          <w:rFonts w:cs="Times New Roman"/>
          <w:lang w:bidi="fa-IR"/>
        </w:rPr>
        <w:t>makta, beşincisi nefesi titre</w:t>
      </w:r>
      <w:r w:rsidR="004D16C7" w:rsidRPr="00EA20DC">
        <w:rPr>
          <w:rFonts w:cs="Times New Roman"/>
          <w:lang w:bidi="fa-IR"/>
        </w:rPr>
        <w:t>t</w:t>
      </w:r>
      <w:r w:rsidR="00C12736" w:rsidRPr="00EA20DC">
        <w:rPr>
          <w:rFonts w:cs="Times New Roman"/>
          <w:lang w:bidi="fa-IR"/>
        </w:rPr>
        <w:t xml:space="preserve">mekte, altıncısı nefes yolunu tıkamakta ve siz ahenk güzelliğini </w:t>
      </w:r>
      <w:r w:rsidR="001E5905" w:rsidRPr="00EA20DC">
        <w:rPr>
          <w:rFonts w:cs="Times New Roman"/>
          <w:lang w:bidi="fa-IR"/>
        </w:rPr>
        <w:t>görmektesiniz</w:t>
      </w:r>
      <w:r w:rsidR="001F1274">
        <w:rPr>
          <w:rFonts w:cs="Times New Roman"/>
          <w:lang w:bidi="fa-IR"/>
        </w:rPr>
        <w:t xml:space="preserve">. </w:t>
      </w:r>
      <w:r w:rsidR="007A0E3F" w:rsidRPr="00EA20DC">
        <w:rPr>
          <w:rFonts w:cs="Times New Roman"/>
          <w:lang w:bidi="fa-IR"/>
        </w:rPr>
        <w:t>Çeşitli ve uyumlu bir mecmuada ne bir tekrar, ne bir boş söz, ne gevşe</w:t>
      </w:r>
      <w:r w:rsidR="007A0E3F" w:rsidRPr="00EA20DC">
        <w:rPr>
          <w:rFonts w:cs="Times New Roman"/>
          <w:lang w:bidi="fa-IR"/>
        </w:rPr>
        <w:t>k</w:t>
      </w:r>
      <w:r w:rsidR="007A0E3F" w:rsidRPr="00EA20DC">
        <w:rPr>
          <w:rFonts w:cs="Times New Roman"/>
          <w:lang w:bidi="fa-IR"/>
        </w:rPr>
        <w:t>lik, ne kabalık, ne harfler ve sesler arasında çirkinlik göze çarpmaktadır</w:t>
      </w:r>
      <w:r w:rsidR="001F1274">
        <w:rPr>
          <w:rFonts w:cs="Times New Roman"/>
          <w:lang w:bidi="fa-IR"/>
        </w:rPr>
        <w:t xml:space="preserve">. </w:t>
      </w:r>
      <w:r w:rsidR="007A0E3F" w:rsidRPr="00EA20DC">
        <w:rPr>
          <w:rFonts w:cs="Times New Roman"/>
          <w:lang w:bidi="fa-IR"/>
        </w:rPr>
        <w:t>Bu esas üzere Kur</w:t>
      </w:r>
      <w:r w:rsidR="006B67CC">
        <w:rPr>
          <w:rFonts w:cs="Times New Roman"/>
          <w:lang w:bidi="fa-IR"/>
        </w:rPr>
        <w:t>’</w:t>
      </w:r>
      <w:r w:rsidR="007A0E3F" w:rsidRPr="00EA20DC">
        <w:rPr>
          <w:rFonts w:cs="Times New Roman"/>
          <w:lang w:bidi="fa-IR"/>
        </w:rPr>
        <w:t>an kel</w:t>
      </w:r>
      <w:r w:rsidR="007A0E3F" w:rsidRPr="00EA20DC">
        <w:rPr>
          <w:rFonts w:cs="Times New Roman"/>
          <w:lang w:bidi="fa-IR"/>
        </w:rPr>
        <w:t>a</w:t>
      </w:r>
      <w:r w:rsidR="007A0E3F" w:rsidRPr="00EA20DC">
        <w:rPr>
          <w:rFonts w:cs="Times New Roman"/>
          <w:lang w:bidi="fa-IR"/>
        </w:rPr>
        <w:t xml:space="preserve">mı, </w:t>
      </w:r>
      <w:r w:rsidR="007269E0" w:rsidRPr="00EA20DC">
        <w:rPr>
          <w:rFonts w:cs="Times New Roman"/>
          <w:lang w:bidi="fa-IR"/>
        </w:rPr>
        <w:t>ne bedevilerin kaba sözüne, ne de şehirlilerin yumuşak sözlülüğüne benzemektedir</w:t>
      </w:r>
      <w:r w:rsidR="001F1274">
        <w:rPr>
          <w:rFonts w:cs="Times New Roman"/>
          <w:lang w:bidi="fa-IR"/>
        </w:rPr>
        <w:t xml:space="preserve">. </w:t>
      </w:r>
      <w:r w:rsidR="007269E0" w:rsidRPr="00EA20DC">
        <w:rPr>
          <w:rFonts w:cs="Times New Roman"/>
          <w:lang w:bidi="fa-IR"/>
        </w:rPr>
        <w:t>Aks</w:t>
      </w:r>
      <w:r w:rsidR="007269E0" w:rsidRPr="00EA20DC">
        <w:rPr>
          <w:rFonts w:cs="Times New Roman"/>
          <w:lang w:bidi="fa-IR"/>
        </w:rPr>
        <w:t>i</w:t>
      </w:r>
      <w:r w:rsidR="007269E0" w:rsidRPr="00EA20DC">
        <w:rPr>
          <w:rFonts w:cs="Times New Roman"/>
          <w:lang w:bidi="fa-IR"/>
        </w:rPr>
        <w:t>ne her ikisinin karışımı bir stil ortaya koymuştur</w:t>
      </w:r>
      <w:r w:rsidR="001F1274">
        <w:rPr>
          <w:rFonts w:cs="Times New Roman"/>
          <w:lang w:bidi="fa-IR"/>
        </w:rPr>
        <w:t xml:space="preserve">. </w:t>
      </w:r>
      <w:r w:rsidR="00254230" w:rsidRPr="00EA20DC">
        <w:rPr>
          <w:rFonts w:cs="Times New Roman"/>
          <w:lang w:bidi="fa-IR"/>
        </w:rPr>
        <w:t>Birincinin selabetine, ikincinin ise let</w:t>
      </w:r>
      <w:r w:rsidR="00254230" w:rsidRPr="00EA20DC">
        <w:rPr>
          <w:rFonts w:cs="Times New Roman"/>
          <w:lang w:bidi="fa-IR"/>
        </w:rPr>
        <w:t>a</w:t>
      </w:r>
      <w:r w:rsidR="00254230" w:rsidRPr="00EA20DC">
        <w:rPr>
          <w:rFonts w:cs="Times New Roman"/>
          <w:lang w:bidi="fa-IR"/>
        </w:rPr>
        <w:t>fetine sahiptir</w:t>
      </w:r>
      <w:r w:rsidR="001F1274">
        <w:rPr>
          <w:rFonts w:cs="Times New Roman"/>
          <w:lang w:bidi="fa-IR"/>
        </w:rPr>
        <w:t xml:space="preserve">. </w:t>
      </w:r>
      <w:r w:rsidR="0046400B" w:rsidRPr="00EA20DC">
        <w:rPr>
          <w:rFonts w:cs="Times New Roman"/>
          <w:lang w:bidi="fa-IR"/>
        </w:rPr>
        <w:t>Adeta iki dilin k</w:t>
      </w:r>
      <w:r w:rsidR="007A2AD7" w:rsidRPr="00EA20DC">
        <w:rPr>
          <w:rFonts w:cs="Times New Roman"/>
          <w:lang w:bidi="fa-IR"/>
        </w:rPr>
        <w:t>arışımı bir şeydir ve iki dilden oluşmaktadır</w:t>
      </w:r>
      <w:r w:rsidR="001F1274">
        <w:rPr>
          <w:rFonts w:cs="Times New Roman"/>
          <w:lang w:bidi="fa-IR"/>
        </w:rPr>
        <w:t xml:space="preserve">. </w:t>
      </w:r>
      <w:r w:rsidR="009B1356" w:rsidRPr="00EA20DC">
        <w:rPr>
          <w:rFonts w:cs="Times New Roman"/>
          <w:lang w:bidi="fa-IR"/>
        </w:rPr>
        <w:t>Evet, Kur</w:t>
      </w:r>
      <w:r w:rsidR="006B67CC">
        <w:rPr>
          <w:rFonts w:cs="Times New Roman"/>
          <w:lang w:bidi="fa-IR"/>
        </w:rPr>
        <w:t>’</w:t>
      </w:r>
      <w:r w:rsidR="009B1356" w:rsidRPr="00EA20DC">
        <w:rPr>
          <w:rFonts w:cs="Times New Roman"/>
          <w:lang w:bidi="fa-IR"/>
        </w:rPr>
        <w:t xml:space="preserve">an </w:t>
      </w:r>
      <w:r w:rsidR="00CB4F05" w:rsidRPr="00EA20DC">
        <w:rPr>
          <w:rFonts w:cs="Times New Roman"/>
          <w:lang w:bidi="fa-IR"/>
        </w:rPr>
        <w:t>böylesine taze ve güzel bir giysiye sahiptir</w:t>
      </w:r>
      <w:r w:rsidR="001F1274">
        <w:rPr>
          <w:rFonts w:cs="Times New Roman"/>
          <w:lang w:bidi="fa-IR"/>
        </w:rPr>
        <w:t xml:space="preserve">. </w:t>
      </w:r>
      <w:r w:rsidR="00CB4F05" w:rsidRPr="00EA20DC">
        <w:rPr>
          <w:rFonts w:cs="Times New Roman"/>
          <w:lang w:bidi="fa-IR"/>
        </w:rPr>
        <w:t>Bu</w:t>
      </w:r>
      <w:r w:rsidR="004D16C7" w:rsidRPr="00EA20DC">
        <w:rPr>
          <w:rFonts w:cs="Times New Roman"/>
          <w:lang w:bidi="fa-IR"/>
        </w:rPr>
        <w:t xml:space="preserve"> i</w:t>
      </w:r>
      <w:r w:rsidR="00317A8B" w:rsidRPr="00EA20DC">
        <w:rPr>
          <w:rFonts w:cs="Times New Roman"/>
          <w:lang w:bidi="fa-IR"/>
        </w:rPr>
        <w:t>se</w:t>
      </w:r>
      <w:r w:rsidR="00CB4F05" w:rsidRPr="00EA20DC">
        <w:rPr>
          <w:rFonts w:cs="Times New Roman"/>
          <w:lang w:bidi="fa-IR"/>
        </w:rPr>
        <w:t xml:space="preserve"> içinde değerli inciler gizleyen sedefi a</w:t>
      </w:r>
      <w:r w:rsidR="00CB4F05" w:rsidRPr="00EA20DC">
        <w:rPr>
          <w:rFonts w:cs="Times New Roman"/>
          <w:lang w:bidi="fa-IR"/>
        </w:rPr>
        <w:t>n</w:t>
      </w:r>
      <w:r w:rsidR="00CB4F05" w:rsidRPr="00EA20DC">
        <w:rPr>
          <w:rFonts w:cs="Times New Roman"/>
          <w:lang w:bidi="fa-IR"/>
        </w:rPr>
        <w:t>dırmaktadır</w:t>
      </w:r>
      <w:r w:rsidR="001F1274">
        <w:rPr>
          <w:rFonts w:cs="Times New Roman"/>
          <w:lang w:bidi="fa-IR"/>
        </w:rPr>
        <w:t xml:space="preserve">. </w:t>
      </w:r>
      <w:r w:rsidR="00CB4F05" w:rsidRPr="00EA20DC">
        <w:rPr>
          <w:rFonts w:cs="Times New Roman"/>
          <w:lang w:bidi="fa-IR"/>
        </w:rPr>
        <w:t xml:space="preserve">O halde eğer, sürekli güzelliği seni içindeki gizli hazinelerinden alı koymazsa, </w:t>
      </w:r>
      <w:r w:rsidR="00E76E19" w:rsidRPr="00EA20DC">
        <w:rPr>
          <w:rFonts w:cs="Times New Roman"/>
          <w:lang w:bidi="fa-IR"/>
        </w:rPr>
        <w:t>tazeliği ve s</w:t>
      </w:r>
      <w:r w:rsidR="00E76E19" w:rsidRPr="00EA20DC">
        <w:rPr>
          <w:rFonts w:cs="Times New Roman"/>
          <w:lang w:bidi="fa-IR"/>
        </w:rPr>
        <w:t>e</w:t>
      </w:r>
      <w:r w:rsidR="00E76E19" w:rsidRPr="00EA20DC">
        <w:rPr>
          <w:rFonts w:cs="Times New Roman"/>
          <w:lang w:bidi="fa-IR"/>
        </w:rPr>
        <w:t>vinçliliği maverasındaki gizli perdeleri seni engellemezse ve sen kabuğu içinden ayırır, sedefi inciden kenara iter, lafızların düzen ve süsünden manaların azametine ulaşacak olursan, çok büyük ve yüce bir hazineye sahip olusun</w:t>
      </w:r>
      <w:r w:rsidR="001F1274">
        <w:rPr>
          <w:rFonts w:cs="Times New Roman"/>
          <w:lang w:bidi="fa-IR"/>
        </w:rPr>
        <w:t xml:space="preserve">. </w:t>
      </w:r>
      <w:r w:rsidR="00841056" w:rsidRPr="00EA20DC">
        <w:rPr>
          <w:rFonts w:cs="Times New Roman"/>
          <w:lang w:bidi="fa-IR"/>
        </w:rPr>
        <w:t>Çok daha güzel man</w:t>
      </w:r>
      <w:r w:rsidR="00841056" w:rsidRPr="00EA20DC">
        <w:rPr>
          <w:rFonts w:cs="Times New Roman"/>
          <w:lang w:bidi="fa-IR"/>
        </w:rPr>
        <w:t>a</w:t>
      </w:r>
      <w:r w:rsidR="00841056" w:rsidRPr="00EA20DC">
        <w:rPr>
          <w:rFonts w:cs="Times New Roman"/>
          <w:lang w:bidi="fa-IR"/>
        </w:rPr>
        <w:t>lar elde edersin</w:t>
      </w:r>
      <w:r w:rsidR="001F1274">
        <w:rPr>
          <w:rFonts w:cs="Times New Roman"/>
          <w:lang w:bidi="fa-IR"/>
        </w:rPr>
        <w:t xml:space="preserve">. </w:t>
      </w:r>
      <w:r w:rsidR="00841056" w:rsidRPr="00EA20DC">
        <w:rPr>
          <w:rFonts w:cs="Times New Roman"/>
          <w:lang w:bidi="fa-IR"/>
        </w:rPr>
        <w:t>Orası Kur</w:t>
      </w:r>
      <w:r w:rsidR="006B67CC">
        <w:rPr>
          <w:rFonts w:cs="Times New Roman"/>
          <w:lang w:bidi="fa-IR"/>
        </w:rPr>
        <w:t>’</w:t>
      </w:r>
      <w:r w:rsidR="00841056" w:rsidRPr="00EA20DC">
        <w:rPr>
          <w:rFonts w:cs="Times New Roman"/>
          <w:lang w:bidi="fa-IR"/>
        </w:rPr>
        <w:t>an</w:t>
      </w:r>
      <w:r w:rsidR="006B67CC">
        <w:rPr>
          <w:rFonts w:cs="Times New Roman"/>
          <w:lang w:bidi="fa-IR"/>
        </w:rPr>
        <w:t>’</w:t>
      </w:r>
      <w:r w:rsidR="00841056" w:rsidRPr="00EA20DC">
        <w:rPr>
          <w:rFonts w:cs="Times New Roman"/>
          <w:lang w:bidi="fa-IR"/>
        </w:rPr>
        <w:t>ın ruhu ve hakikatidir</w:t>
      </w:r>
      <w:r w:rsidR="001F1274">
        <w:rPr>
          <w:rFonts w:cs="Times New Roman"/>
          <w:lang w:bidi="fa-IR"/>
        </w:rPr>
        <w:t xml:space="preserve">. </w:t>
      </w:r>
      <w:r w:rsidR="00D25DB2" w:rsidRPr="00EA20DC">
        <w:rPr>
          <w:rFonts w:cs="Times New Roman"/>
          <w:lang w:bidi="fa-IR"/>
        </w:rPr>
        <w:t>Bu ateş, Musa</w:t>
      </w:r>
      <w:r w:rsidR="006B67CC">
        <w:rPr>
          <w:rFonts w:cs="Times New Roman"/>
          <w:lang w:bidi="fa-IR"/>
        </w:rPr>
        <w:t>’</w:t>
      </w:r>
      <w:r w:rsidR="00D25DB2" w:rsidRPr="00EA20DC">
        <w:rPr>
          <w:rFonts w:cs="Times New Roman"/>
          <w:lang w:bidi="fa-IR"/>
        </w:rPr>
        <w:t>yı mukaddes vadide ateş ağacı</w:t>
      </w:r>
      <w:r w:rsidR="00327C2D" w:rsidRPr="00EA20DC">
        <w:rPr>
          <w:rFonts w:cs="Times New Roman"/>
          <w:lang w:bidi="fa-IR"/>
        </w:rPr>
        <w:t>na doğru sürükl</w:t>
      </w:r>
      <w:r w:rsidR="00327C2D" w:rsidRPr="00EA20DC">
        <w:rPr>
          <w:rFonts w:cs="Times New Roman"/>
          <w:lang w:bidi="fa-IR"/>
        </w:rPr>
        <w:t>e</w:t>
      </w:r>
      <w:r w:rsidR="00327C2D" w:rsidRPr="00EA20DC">
        <w:rPr>
          <w:rFonts w:cs="Times New Roman"/>
          <w:lang w:bidi="fa-IR"/>
        </w:rPr>
        <w:t>yen bir nurdur ve orada kutsi ruh esintisi, sana da şöyle diyecektir</w:t>
      </w:r>
      <w:r w:rsidR="00DF4E7C">
        <w:rPr>
          <w:rFonts w:cs="Times New Roman"/>
          <w:lang w:bidi="fa-IR"/>
        </w:rPr>
        <w:t xml:space="preserve">: </w:t>
      </w:r>
      <w:r w:rsidR="006B67CC">
        <w:rPr>
          <w:rFonts w:cs="Times New Roman"/>
          <w:lang w:bidi="fa-IR"/>
        </w:rPr>
        <w:t>“</w:t>
      </w:r>
      <w:r w:rsidR="00327C2D" w:rsidRPr="00EA20DC">
        <w:rPr>
          <w:rFonts w:cs="Times New Roman"/>
          <w:lang w:bidi="fa-IR"/>
        </w:rPr>
        <w:t>Şüphesiz ben alemlerin rabbi olan Allah</w:t>
      </w:r>
      <w:r w:rsidR="006B67CC">
        <w:rPr>
          <w:rFonts w:cs="Times New Roman"/>
          <w:lang w:bidi="fa-IR"/>
        </w:rPr>
        <w:t>’</w:t>
      </w:r>
      <w:r w:rsidR="00327C2D" w:rsidRPr="00EA20DC">
        <w:rPr>
          <w:rFonts w:cs="Times New Roman"/>
          <w:lang w:bidi="fa-IR"/>
        </w:rPr>
        <w:t>ım</w:t>
      </w:r>
      <w:r w:rsidR="001F1274">
        <w:rPr>
          <w:rFonts w:cs="Times New Roman"/>
          <w:lang w:bidi="fa-IR"/>
        </w:rPr>
        <w:t>.”</w:t>
      </w:r>
      <w:r w:rsidR="00327C2D" w:rsidRPr="00EA20DC">
        <w:rPr>
          <w:rStyle w:val="FootnoteReference"/>
          <w:rFonts w:cs="Times New Roman"/>
          <w:lang w:bidi="fa-IR"/>
        </w:rPr>
        <w:footnoteReference w:id="429"/>
      </w:r>
      <w:r w:rsidR="00CB4F05" w:rsidRPr="00EA20DC">
        <w:rPr>
          <w:rFonts w:cs="Times New Roman"/>
          <w:lang w:bidi="fa-IR"/>
        </w:rPr>
        <w:t xml:space="preserve"> </w:t>
      </w:r>
    </w:p>
    <w:p w:rsidR="00063E45" w:rsidRPr="00EA20DC" w:rsidRDefault="0022663F" w:rsidP="00AD08E5">
      <w:pPr>
        <w:spacing w:line="320" w:lineRule="atLeast"/>
        <w:rPr>
          <w:rFonts w:cs="Times New Roman"/>
          <w:lang w:bidi="fa-IR"/>
        </w:rPr>
      </w:pPr>
      <w:r w:rsidRPr="00EA20DC">
        <w:rPr>
          <w:rFonts w:cs="Times New Roman"/>
          <w:lang w:bidi="fa-IR"/>
        </w:rPr>
        <w:t>Seyyid Kutub,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ahenk düzeni hakkında şöyle </w:t>
      </w:r>
      <w:r w:rsidR="00270960" w:rsidRPr="00EA20DC">
        <w:rPr>
          <w:rFonts w:cs="Times New Roman"/>
          <w:lang w:bidi="fa-IR"/>
        </w:rPr>
        <w:t>diyor</w:t>
      </w:r>
      <w:r w:rsidR="00DF4E7C">
        <w:rPr>
          <w:rFonts w:cs="Times New Roman"/>
          <w:lang w:bidi="fa-IR"/>
        </w:rPr>
        <w:t xml:space="preserve">: </w:t>
      </w:r>
      <w:r w:rsidR="006B67CC">
        <w:rPr>
          <w:rFonts w:cs="Times New Roman"/>
          <w:lang w:bidi="fa-IR"/>
        </w:rPr>
        <w:t>“</w:t>
      </w:r>
      <w:r w:rsidR="00270960" w:rsidRPr="00EA20DC">
        <w:rPr>
          <w:rFonts w:cs="Times New Roman"/>
          <w:lang w:bidi="fa-IR"/>
        </w:rPr>
        <w:t>B</w:t>
      </w:r>
      <w:r w:rsidR="007A6FE4" w:rsidRPr="00EA20DC">
        <w:rPr>
          <w:rFonts w:cs="Times New Roman"/>
          <w:lang w:bidi="fa-IR"/>
        </w:rPr>
        <w:t xml:space="preserve">öyle bir </w:t>
      </w:r>
      <w:r w:rsidR="00317A8B" w:rsidRPr="00EA20DC">
        <w:rPr>
          <w:rFonts w:cs="Times New Roman"/>
          <w:lang w:bidi="fa-IR"/>
        </w:rPr>
        <w:t>melodi</w:t>
      </w:r>
      <w:r w:rsidR="00DF4E7C">
        <w:rPr>
          <w:rFonts w:cs="Times New Roman"/>
          <w:lang w:bidi="fa-IR"/>
        </w:rPr>
        <w:t xml:space="preserve">; </w:t>
      </w:r>
      <w:r w:rsidR="007A6FE4" w:rsidRPr="00EA20DC">
        <w:rPr>
          <w:rFonts w:cs="Times New Roman"/>
          <w:lang w:bidi="fa-IR"/>
        </w:rPr>
        <w:t>özel bir düzen, bir kelimede harflerin uyumu ve kelimelerin belli bir fasılada birlikteliği sayesinde meydana gelmiştir</w:t>
      </w:r>
      <w:r w:rsidR="001F1274">
        <w:rPr>
          <w:rFonts w:cs="Times New Roman"/>
          <w:lang w:bidi="fa-IR"/>
        </w:rPr>
        <w:t xml:space="preserve">. </w:t>
      </w:r>
      <w:r w:rsidR="007A6FE4" w:rsidRPr="00EA20DC">
        <w:rPr>
          <w:rFonts w:cs="Times New Roman"/>
          <w:lang w:bidi="fa-IR"/>
        </w:rPr>
        <w:t>Bu açıdan Kur</w:t>
      </w:r>
      <w:r w:rsidR="006B67CC">
        <w:rPr>
          <w:rFonts w:cs="Times New Roman"/>
          <w:lang w:bidi="fa-IR"/>
        </w:rPr>
        <w:t>’</w:t>
      </w:r>
      <w:r w:rsidR="007A6FE4" w:rsidRPr="00EA20DC">
        <w:rPr>
          <w:rFonts w:cs="Times New Roman"/>
          <w:lang w:bidi="fa-IR"/>
        </w:rPr>
        <w:t>an hem düz yazının özelliklerine hem de şii</w:t>
      </w:r>
      <w:r w:rsidR="00317A8B" w:rsidRPr="00EA20DC">
        <w:rPr>
          <w:rFonts w:cs="Times New Roman"/>
          <w:lang w:bidi="fa-IR"/>
        </w:rPr>
        <w:t>r</w:t>
      </w:r>
      <w:r w:rsidR="007A6FE4" w:rsidRPr="00EA20DC">
        <w:rPr>
          <w:rFonts w:cs="Times New Roman"/>
          <w:lang w:bidi="fa-IR"/>
        </w:rPr>
        <w:t>in hususiyetl</w:t>
      </w:r>
      <w:r w:rsidR="007A6FE4" w:rsidRPr="00EA20DC">
        <w:rPr>
          <w:rFonts w:cs="Times New Roman"/>
          <w:lang w:bidi="fa-IR"/>
        </w:rPr>
        <w:t>e</w:t>
      </w:r>
      <w:r w:rsidR="007A6FE4" w:rsidRPr="00EA20DC">
        <w:rPr>
          <w:rFonts w:cs="Times New Roman"/>
          <w:lang w:bidi="fa-IR"/>
        </w:rPr>
        <w:t>rine sahiptir</w:t>
      </w:r>
      <w:r w:rsidR="001F1274">
        <w:rPr>
          <w:rFonts w:cs="Times New Roman"/>
          <w:lang w:bidi="fa-IR"/>
        </w:rPr>
        <w:t xml:space="preserve">. </w:t>
      </w:r>
      <w:r w:rsidR="00E636FD" w:rsidRPr="00EA20DC">
        <w:rPr>
          <w:rFonts w:cs="Times New Roman"/>
          <w:lang w:bidi="fa-IR"/>
        </w:rPr>
        <w:t>Aynı zamanda manalar ve beyan hakkındaki Kur</w:t>
      </w:r>
      <w:r w:rsidR="006B67CC">
        <w:rPr>
          <w:rFonts w:cs="Times New Roman"/>
          <w:lang w:bidi="fa-IR"/>
        </w:rPr>
        <w:t>’</w:t>
      </w:r>
      <w:r w:rsidR="00E636FD" w:rsidRPr="00EA20DC">
        <w:rPr>
          <w:rFonts w:cs="Times New Roman"/>
          <w:lang w:bidi="fa-IR"/>
        </w:rPr>
        <w:t>an</w:t>
      </w:r>
      <w:r w:rsidR="006B67CC">
        <w:rPr>
          <w:rFonts w:cs="Times New Roman"/>
          <w:lang w:bidi="fa-IR"/>
        </w:rPr>
        <w:t>’</w:t>
      </w:r>
      <w:r w:rsidR="00E636FD" w:rsidRPr="00EA20DC">
        <w:rPr>
          <w:rFonts w:cs="Times New Roman"/>
          <w:lang w:bidi="fa-IR"/>
        </w:rPr>
        <w:t>daki bu üstünlük, onu kaf</w:t>
      </w:r>
      <w:r w:rsidR="00E636FD" w:rsidRPr="00EA20DC">
        <w:rPr>
          <w:rFonts w:cs="Times New Roman"/>
          <w:lang w:bidi="fa-IR"/>
        </w:rPr>
        <w:t>i</w:t>
      </w:r>
      <w:r w:rsidR="00E636FD" w:rsidRPr="00EA20DC">
        <w:rPr>
          <w:rFonts w:cs="Times New Roman"/>
          <w:lang w:bidi="fa-IR"/>
        </w:rPr>
        <w:t xml:space="preserve">ye ve </w:t>
      </w:r>
      <w:r w:rsidR="006B67CC">
        <w:rPr>
          <w:rFonts w:cs="Times New Roman"/>
          <w:lang w:bidi="fa-IR"/>
        </w:rPr>
        <w:t>“</w:t>
      </w:r>
      <w:r w:rsidR="00E636FD" w:rsidRPr="00EA20DC">
        <w:rPr>
          <w:rFonts w:cs="Times New Roman"/>
          <w:lang w:bidi="fa-IR"/>
        </w:rPr>
        <w:t>efail</w:t>
      </w:r>
      <w:r w:rsidR="006B67CC">
        <w:rPr>
          <w:rFonts w:cs="Times New Roman"/>
          <w:lang w:bidi="fa-IR"/>
        </w:rPr>
        <w:t>”</w:t>
      </w:r>
      <w:r w:rsidR="00E636FD" w:rsidRPr="00EA20DC">
        <w:rPr>
          <w:rFonts w:cs="Times New Roman"/>
          <w:lang w:bidi="fa-IR"/>
        </w:rPr>
        <w:t xml:space="preserve"> kayıtlarından kurtarmış ve tam bir beyan özgürlüğünü mümkün kılmıştır</w:t>
      </w:r>
      <w:r w:rsidR="001F1274">
        <w:rPr>
          <w:rFonts w:cs="Times New Roman"/>
          <w:lang w:bidi="fa-IR"/>
        </w:rPr>
        <w:t xml:space="preserve">. </w:t>
      </w:r>
      <w:r w:rsidR="00E636FD" w:rsidRPr="00EA20DC">
        <w:rPr>
          <w:rFonts w:cs="Times New Roman"/>
          <w:lang w:bidi="fa-IR"/>
        </w:rPr>
        <w:t xml:space="preserve">Aynı zamanda, </w:t>
      </w:r>
      <w:r w:rsidR="00181199" w:rsidRPr="00EA20DC">
        <w:rPr>
          <w:rFonts w:cs="Times New Roman"/>
          <w:lang w:bidi="fa-IR"/>
        </w:rPr>
        <w:t>şiir hususiyetinde de onun der</w:t>
      </w:r>
      <w:r w:rsidR="00181199" w:rsidRPr="00EA20DC">
        <w:rPr>
          <w:rFonts w:cs="Times New Roman"/>
          <w:lang w:bidi="fa-IR"/>
        </w:rPr>
        <w:t>u</w:t>
      </w:r>
      <w:r w:rsidR="00181199" w:rsidRPr="00EA20DC">
        <w:rPr>
          <w:rFonts w:cs="Times New Roman"/>
          <w:lang w:bidi="fa-IR"/>
        </w:rPr>
        <w:t xml:space="preserve">ni musikisini almış, </w:t>
      </w:r>
      <w:r w:rsidR="00E0022B" w:rsidRPr="00EA20DC">
        <w:rPr>
          <w:rFonts w:cs="Times New Roman"/>
          <w:lang w:bidi="fa-IR"/>
        </w:rPr>
        <w:t>bir tür vezin oluşturan fasıl</w:t>
      </w:r>
      <w:r w:rsidR="00554956" w:rsidRPr="00EA20DC">
        <w:rPr>
          <w:rFonts w:cs="Times New Roman"/>
          <w:lang w:bidi="fa-IR"/>
        </w:rPr>
        <w:t>aları da Kur</w:t>
      </w:r>
      <w:r w:rsidR="006B67CC">
        <w:rPr>
          <w:rFonts w:cs="Times New Roman"/>
          <w:lang w:bidi="fa-IR"/>
        </w:rPr>
        <w:t>’</w:t>
      </w:r>
      <w:r w:rsidR="00554956" w:rsidRPr="00EA20DC">
        <w:rPr>
          <w:rFonts w:cs="Times New Roman"/>
          <w:lang w:bidi="fa-IR"/>
        </w:rPr>
        <w:t>an</w:t>
      </w:r>
      <w:r w:rsidR="006B67CC">
        <w:rPr>
          <w:rFonts w:cs="Times New Roman"/>
          <w:lang w:bidi="fa-IR"/>
        </w:rPr>
        <w:t>’</w:t>
      </w:r>
      <w:r w:rsidR="00554956" w:rsidRPr="00EA20DC">
        <w:rPr>
          <w:rFonts w:cs="Times New Roman"/>
          <w:lang w:bidi="fa-IR"/>
        </w:rPr>
        <w:t>a ayrı bir güzellik katmıştır</w:t>
      </w:r>
      <w:r w:rsidR="001F1274">
        <w:rPr>
          <w:rFonts w:cs="Times New Roman"/>
          <w:lang w:bidi="fa-IR"/>
        </w:rPr>
        <w:t xml:space="preserve">. </w:t>
      </w:r>
      <w:r w:rsidR="00554956" w:rsidRPr="00EA20DC">
        <w:rPr>
          <w:rFonts w:cs="Times New Roman"/>
          <w:lang w:bidi="fa-IR"/>
        </w:rPr>
        <w:t>Bu özellik</w:t>
      </w:r>
      <w:r w:rsidR="006E6EAB" w:rsidRPr="00EA20DC">
        <w:rPr>
          <w:rFonts w:cs="Times New Roman"/>
          <w:lang w:bidi="fa-IR"/>
        </w:rPr>
        <w:t>ler Kur</w:t>
      </w:r>
      <w:r w:rsidR="006B67CC">
        <w:rPr>
          <w:rFonts w:cs="Times New Roman"/>
          <w:lang w:bidi="fa-IR"/>
        </w:rPr>
        <w:t>’</w:t>
      </w:r>
      <w:r w:rsidR="006E6EAB" w:rsidRPr="00EA20DC">
        <w:rPr>
          <w:rFonts w:cs="Times New Roman"/>
          <w:lang w:bidi="fa-IR"/>
        </w:rPr>
        <w:t>an</w:t>
      </w:r>
      <w:r w:rsidR="006B67CC">
        <w:rPr>
          <w:rFonts w:cs="Times New Roman"/>
          <w:lang w:bidi="fa-IR"/>
        </w:rPr>
        <w:t>’</w:t>
      </w:r>
      <w:r w:rsidR="006E6EAB" w:rsidRPr="00EA20DC">
        <w:rPr>
          <w:rFonts w:cs="Times New Roman"/>
          <w:lang w:bidi="fa-IR"/>
        </w:rPr>
        <w:t xml:space="preserve">ı kafiyeden ve </w:t>
      </w:r>
      <w:r w:rsidR="006B67CC">
        <w:rPr>
          <w:rFonts w:cs="Times New Roman"/>
          <w:lang w:bidi="fa-IR"/>
        </w:rPr>
        <w:t>“</w:t>
      </w:r>
      <w:r w:rsidR="006E6EAB" w:rsidRPr="00EA20DC">
        <w:rPr>
          <w:rFonts w:cs="Times New Roman"/>
          <w:lang w:bidi="fa-IR"/>
        </w:rPr>
        <w:t>efail</w:t>
      </w:r>
      <w:r w:rsidR="006B67CC">
        <w:rPr>
          <w:rFonts w:cs="Times New Roman"/>
          <w:lang w:bidi="fa-IR"/>
        </w:rPr>
        <w:t>”</w:t>
      </w:r>
      <w:r w:rsidR="00554956" w:rsidRPr="00EA20DC">
        <w:rPr>
          <w:rFonts w:cs="Times New Roman"/>
          <w:lang w:bidi="fa-IR"/>
        </w:rPr>
        <w:t>den mü</w:t>
      </w:r>
      <w:r w:rsidR="00554956" w:rsidRPr="00EA20DC">
        <w:rPr>
          <w:rFonts w:cs="Times New Roman"/>
          <w:lang w:bidi="fa-IR"/>
        </w:rPr>
        <w:t>s</w:t>
      </w:r>
      <w:r w:rsidR="00554956" w:rsidRPr="00EA20DC">
        <w:rPr>
          <w:rFonts w:cs="Times New Roman"/>
          <w:lang w:bidi="fa-IR"/>
        </w:rPr>
        <w:t>tağni kılmıştır</w:t>
      </w:r>
      <w:r w:rsidR="001F1274">
        <w:rPr>
          <w:rFonts w:cs="Times New Roman"/>
          <w:lang w:bidi="fa-IR"/>
        </w:rPr>
        <w:t xml:space="preserve">. </w:t>
      </w:r>
      <w:r w:rsidR="00554956" w:rsidRPr="00EA20DC">
        <w:rPr>
          <w:rFonts w:cs="Times New Roman"/>
          <w:lang w:bidi="fa-IR"/>
        </w:rPr>
        <w:t>Aynı zamanda Kur</w:t>
      </w:r>
      <w:r w:rsidR="006B67CC">
        <w:rPr>
          <w:rFonts w:cs="Times New Roman"/>
          <w:lang w:bidi="fa-IR"/>
        </w:rPr>
        <w:t>’</w:t>
      </w:r>
      <w:r w:rsidR="00554956" w:rsidRPr="00EA20DC">
        <w:rPr>
          <w:rFonts w:cs="Times New Roman"/>
          <w:lang w:bidi="fa-IR"/>
        </w:rPr>
        <w:t>an hem şiir ve hem de düz yazı özelliklerine sahip olmu</w:t>
      </w:r>
      <w:r w:rsidR="00554956" w:rsidRPr="00EA20DC">
        <w:rPr>
          <w:rFonts w:cs="Times New Roman"/>
          <w:lang w:bidi="fa-IR"/>
        </w:rPr>
        <w:t>ş</w:t>
      </w:r>
      <w:r w:rsidR="00554956" w:rsidRPr="00EA20DC">
        <w:rPr>
          <w:rFonts w:cs="Times New Roman"/>
          <w:lang w:bidi="fa-IR"/>
        </w:rPr>
        <w:t>tur</w:t>
      </w:r>
      <w:r w:rsidR="001F1274">
        <w:rPr>
          <w:rFonts w:cs="Times New Roman"/>
          <w:lang w:bidi="fa-IR"/>
        </w:rPr>
        <w:t xml:space="preserve">. </w:t>
      </w:r>
      <w:r w:rsidR="00554956" w:rsidRPr="00EA20DC">
        <w:rPr>
          <w:rFonts w:cs="Times New Roman"/>
          <w:lang w:bidi="fa-IR"/>
        </w:rPr>
        <w:t>Kur</w:t>
      </w:r>
      <w:r w:rsidR="006B67CC">
        <w:rPr>
          <w:rFonts w:cs="Times New Roman"/>
          <w:lang w:bidi="fa-IR"/>
        </w:rPr>
        <w:t>’</w:t>
      </w:r>
      <w:r w:rsidR="00554956" w:rsidRPr="00EA20DC">
        <w:rPr>
          <w:rFonts w:cs="Times New Roman"/>
          <w:lang w:bidi="fa-IR"/>
        </w:rPr>
        <w:t>an okunurken, Kur</w:t>
      </w:r>
      <w:r w:rsidR="006B67CC">
        <w:rPr>
          <w:rFonts w:cs="Times New Roman"/>
          <w:lang w:bidi="fa-IR"/>
        </w:rPr>
        <w:t>’</w:t>
      </w:r>
      <w:r w:rsidR="00554956" w:rsidRPr="00EA20DC">
        <w:rPr>
          <w:rFonts w:cs="Times New Roman"/>
          <w:lang w:bidi="fa-IR"/>
        </w:rPr>
        <w:t>an</w:t>
      </w:r>
      <w:r w:rsidR="006B67CC">
        <w:rPr>
          <w:rFonts w:cs="Times New Roman"/>
          <w:lang w:bidi="fa-IR"/>
        </w:rPr>
        <w:t>’</w:t>
      </w:r>
      <w:r w:rsidR="00554956" w:rsidRPr="00EA20DC">
        <w:rPr>
          <w:rFonts w:cs="Times New Roman"/>
          <w:lang w:bidi="fa-IR"/>
        </w:rPr>
        <w:t>daki deruni ahenk tümüyle hissedilmektedir</w:t>
      </w:r>
      <w:r w:rsidR="001F1274">
        <w:rPr>
          <w:rFonts w:cs="Times New Roman"/>
          <w:lang w:bidi="fa-IR"/>
        </w:rPr>
        <w:t xml:space="preserve">. </w:t>
      </w:r>
      <w:r w:rsidR="00554956" w:rsidRPr="00EA20DC">
        <w:rPr>
          <w:rFonts w:cs="Times New Roman"/>
          <w:lang w:bidi="fa-IR"/>
        </w:rPr>
        <w:t>Bu ahenk k</w:t>
      </w:r>
      <w:r w:rsidR="00667497" w:rsidRPr="00EA20DC">
        <w:rPr>
          <w:rFonts w:cs="Times New Roman"/>
          <w:lang w:bidi="fa-IR"/>
        </w:rPr>
        <w:t>ısa sur</w:t>
      </w:r>
      <w:r w:rsidR="00667497" w:rsidRPr="00EA20DC">
        <w:rPr>
          <w:rFonts w:cs="Times New Roman"/>
          <w:lang w:bidi="fa-IR"/>
        </w:rPr>
        <w:t>e</w:t>
      </w:r>
      <w:r w:rsidR="00667497" w:rsidRPr="00EA20DC">
        <w:rPr>
          <w:rFonts w:cs="Times New Roman"/>
          <w:lang w:bidi="fa-IR"/>
        </w:rPr>
        <w:t>lerde yakın fasılalarıyla ve tümel olarak tasvir ve portrelerde daha çok göze çarpmaktadır</w:t>
      </w:r>
      <w:r w:rsidR="001F1274">
        <w:rPr>
          <w:rFonts w:cs="Times New Roman"/>
          <w:lang w:bidi="fa-IR"/>
        </w:rPr>
        <w:t xml:space="preserve">. </w:t>
      </w:r>
      <w:r w:rsidR="00294541" w:rsidRPr="00EA20DC">
        <w:rPr>
          <w:rFonts w:cs="Times New Roman"/>
          <w:lang w:bidi="fa-IR"/>
        </w:rPr>
        <w:t>Uzun sürelerde ise, bu daha az göze çarpmaktadır</w:t>
      </w:r>
      <w:r w:rsidR="001F1274">
        <w:rPr>
          <w:rFonts w:cs="Times New Roman"/>
          <w:lang w:bidi="fa-IR"/>
        </w:rPr>
        <w:t xml:space="preserve">. </w:t>
      </w:r>
      <w:r w:rsidR="00294541" w:rsidRPr="00EA20DC">
        <w:rPr>
          <w:rFonts w:cs="Times New Roman"/>
          <w:lang w:bidi="fa-IR"/>
        </w:rPr>
        <w:t>Ama sürekli ahenk sistemi göze çarpma</w:t>
      </w:r>
      <w:r w:rsidR="00294541" w:rsidRPr="00EA20DC">
        <w:rPr>
          <w:rFonts w:cs="Times New Roman"/>
          <w:lang w:bidi="fa-IR"/>
        </w:rPr>
        <w:t>k</w:t>
      </w:r>
      <w:r w:rsidR="00294541" w:rsidRPr="00EA20DC">
        <w:rPr>
          <w:rFonts w:cs="Times New Roman"/>
          <w:lang w:bidi="fa-IR"/>
        </w:rPr>
        <w:t>tadır</w:t>
      </w:r>
      <w:r w:rsidR="001F1274">
        <w:rPr>
          <w:rFonts w:cs="Times New Roman"/>
          <w:lang w:bidi="fa-IR"/>
        </w:rPr>
        <w:t xml:space="preserve">. </w:t>
      </w:r>
      <w:r w:rsidR="00294541" w:rsidRPr="00EA20DC">
        <w:rPr>
          <w:rFonts w:cs="Times New Roman"/>
          <w:lang w:bidi="fa-IR"/>
        </w:rPr>
        <w:t>Örneğin Necm suresinde şöyle okumakt</w:t>
      </w:r>
      <w:r w:rsidR="00294541" w:rsidRPr="00EA20DC">
        <w:rPr>
          <w:rFonts w:cs="Times New Roman"/>
          <w:lang w:bidi="fa-IR"/>
        </w:rPr>
        <w:t>a</w:t>
      </w:r>
      <w:r w:rsidR="00294541" w:rsidRPr="00EA20DC">
        <w:rPr>
          <w:rFonts w:cs="Times New Roman"/>
          <w:lang w:bidi="fa-IR"/>
        </w:rPr>
        <w:t>yız</w:t>
      </w:r>
      <w:r w:rsidR="00DF4E7C">
        <w:rPr>
          <w:rFonts w:cs="Times New Roman"/>
          <w:lang w:bidi="fa-IR"/>
        </w:rPr>
        <w:t xml:space="preserve">: </w:t>
      </w:r>
    </w:p>
    <w:p w:rsidR="00063E45" w:rsidRPr="00EA20DC" w:rsidRDefault="00063E45" w:rsidP="00AD08E5">
      <w:pPr>
        <w:bidi/>
        <w:adjustRightInd w:val="0"/>
        <w:spacing w:line="320" w:lineRule="atLeast"/>
        <w:rPr>
          <w:color w:val="000000"/>
          <w:sz w:val="28"/>
          <w:lang w:bidi="fa-IR"/>
        </w:rPr>
      </w:pPr>
      <w:r w:rsidRPr="00EA20DC">
        <w:rPr>
          <w:color w:val="000000"/>
          <w:sz w:val="28"/>
          <w:rtl/>
        </w:rPr>
        <w:lastRenderedPageBreak/>
        <w:t xml:space="preserve">وَالنَّجْمِ إِذَا هَوَى {1} مَا ضَلَّ صَاحِبُكُمْ وَمَا غَوَى {2} وَمَا يَنطِقُ عَنِ الْهَوَى {3} إِنْ هُوَ إِلَّا وَحْيٌ يُوحَى {4} عَلَّمَهُ شَدِيدُ الْقُوَى {5} ذُو مِرَّةٍ فَاسْتَوَى {6} وَهُوَ بِالْأُفُقِ الْأَعْلَى {7} ثُمَّ دَنَا فَتَدَلَّى {8}فَكَانَ قَابَ قَوْسَيْنِ أَوْ أَدْنَى {9} فَأَوْحَى إِلَى عَبْدِهِ مَا أَوْحَى {10} مَا كَذَبَ الْفُؤَادُ مَا رَأَى {11} أَفَتُمَارُونَهُ عَلَى مَا يَرَى {12} وَلَقَدْ رَآهُ نَزْلَةً أُخْرَى {13} عِندَ سِدْرَةِ الْمُنْتَهَى {14} عِندَهَا جَنَّةُ الْمَأْوَى {15}إِذْ يَغْشَى السِّدْرَةَ مَا يَغْشَى {16} مَا زَاغَ الْبَصَرُ وَمَا طَغَى {17} لَقَدْ رَأَى مِنْ آيَاتِ رَبِّهِ الْكُبْرَى {18} أَفَرَأَيْتُمُ اللَّاتَ وَالْعُزَّى {19} وَمَنَاةَ الثَّالِثَةَ الْأُخْرَى {20} </w:t>
      </w:r>
    </w:p>
    <w:p w:rsidR="00311BF4" w:rsidRPr="006B4421" w:rsidRDefault="006B67CC" w:rsidP="00AD08E5">
      <w:pPr>
        <w:spacing w:line="320" w:lineRule="atLeast"/>
        <w:rPr>
          <w:rStyle w:val="Heading1Char"/>
        </w:rPr>
      </w:pPr>
      <w:bookmarkStart w:id="185" w:name="_Toc266607671"/>
      <w:r w:rsidRPr="006B4421">
        <w:rPr>
          <w:rStyle w:val="Heading1Char"/>
        </w:rPr>
        <w:t>“</w:t>
      </w:r>
      <w:bookmarkEnd w:id="185"/>
      <w:r w:rsidR="00FB33E4" w:rsidRPr="00EA20DC">
        <w:rPr>
          <w:rFonts w:cs="Times New Roman"/>
          <w:b/>
          <w:bCs/>
          <w:szCs w:val="20"/>
        </w:rPr>
        <w:t>Battığı zaman yıldıza and</w:t>
      </w:r>
      <w:r w:rsidR="006E6EAB" w:rsidRPr="00EA20DC">
        <w:rPr>
          <w:rFonts w:cs="Times New Roman"/>
          <w:b/>
          <w:bCs/>
          <w:szCs w:val="20"/>
        </w:rPr>
        <w:t xml:space="preserve"> </w:t>
      </w:r>
      <w:r w:rsidR="00FB33E4" w:rsidRPr="00EA20DC">
        <w:rPr>
          <w:rFonts w:cs="Times New Roman"/>
          <w:b/>
          <w:bCs/>
          <w:szCs w:val="20"/>
        </w:rPr>
        <w:t>olsun ki, arkadaşınız</w:t>
      </w:r>
      <w:r w:rsidR="00DF4E7C">
        <w:rPr>
          <w:rFonts w:cs="Times New Roman"/>
          <w:b/>
          <w:bCs/>
          <w:szCs w:val="20"/>
        </w:rPr>
        <w:t xml:space="preserve"> (</w:t>
      </w:r>
      <w:r w:rsidR="00FB33E4" w:rsidRPr="00EA20DC">
        <w:rPr>
          <w:rFonts w:cs="Times New Roman"/>
          <w:b/>
          <w:bCs/>
          <w:szCs w:val="20"/>
        </w:rPr>
        <w:t>Muhammed</w:t>
      </w:r>
      <w:r w:rsidR="001F1274">
        <w:rPr>
          <w:rFonts w:cs="Times New Roman"/>
          <w:b/>
          <w:bCs/>
          <w:szCs w:val="20"/>
        </w:rPr>
        <w:t xml:space="preserve">) </w:t>
      </w:r>
      <w:r w:rsidR="00FB33E4" w:rsidRPr="00EA20DC">
        <w:rPr>
          <w:rFonts w:cs="Times New Roman"/>
          <w:b/>
          <w:bCs/>
          <w:szCs w:val="20"/>
        </w:rPr>
        <w:t>sapmadı ve bâtıla inanmadı</w:t>
      </w:r>
      <w:r w:rsidR="00DF4E7C">
        <w:rPr>
          <w:rFonts w:cs="Times New Roman"/>
          <w:b/>
          <w:bCs/>
          <w:szCs w:val="20"/>
        </w:rPr>
        <w:t xml:space="preserve">; </w:t>
      </w:r>
      <w:r w:rsidR="00FB33E4" w:rsidRPr="00EA20DC">
        <w:rPr>
          <w:rFonts w:cs="Times New Roman"/>
          <w:b/>
          <w:bCs/>
          <w:szCs w:val="20"/>
        </w:rPr>
        <w:t>o, arzusuna göre de konuşmaz</w:t>
      </w:r>
      <w:r w:rsidR="001F1274">
        <w:rPr>
          <w:rFonts w:cs="Times New Roman"/>
          <w:b/>
          <w:bCs/>
          <w:szCs w:val="20"/>
        </w:rPr>
        <w:t xml:space="preserve">. </w:t>
      </w:r>
      <w:r w:rsidR="00FB33E4" w:rsidRPr="00EA20DC">
        <w:rPr>
          <w:rFonts w:cs="Times New Roman"/>
          <w:b/>
          <w:bCs/>
          <w:szCs w:val="20"/>
        </w:rPr>
        <w:t>O başka değil, ancak bir vahiydir, vah</w:t>
      </w:r>
      <w:r w:rsidR="006E6EAB" w:rsidRPr="00EA20DC">
        <w:rPr>
          <w:rFonts w:cs="Times New Roman"/>
          <w:b/>
          <w:bCs/>
          <w:szCs w:val="20"/>
        </w:rPr>
        <w:t>i</w:t>
      </w:r>
      <w:r w:rsidR="00FB33E4" w:rsidRPr="00EA20DC">
        <w:rPr>
          <w:rFonts w:cs="Times New Roman"/>
          <w:b/>
          <w:bCs/>
          <w:szCs w:val="20"/>
        </w:rPr>
        <w:t>y</w:t>
      </w:r>
      <w:r w:rsidR="006E6EAB" w:rsidRPr="00EA20DC">
        <w:rPr>
          <w:rFonts w:cs="Times New Roman"/>
          <w:b/>
          <w:bCs/>
          <w:szCs w:val="20"/>
        </w:rPr>
        <w:t>-</w:t>
      </w:r>
      <w:r w:rsidR="00FB33E4" w:rsidRPr="00EA20DC">
        <w:rPr>
          <w:rFonts w:cs="Times New Roman"/>
          <w:b/>
          <w:bCs/>
          <w:szCs w:val="20"/>
        </w:rPr>
        <w:t>olunuverir</w:t>
      </w:r>
      <w:r w:rsidR="001F1274">
        <w:rPr>
          <w:rFonts w:cs="Times New Roman"/>
          <w:b/>
          <w:bCs/>
          <w:szCs w:val="20"/>
        </w:rPr>
        <w:t xml:space="preserve">. </w:t>
      </w:r>
      <w:r w:rsidR="00FB33E4" w:rsidRPr="00EA20DC">
        <w:rPr>
          <w:rFonts w:cs="Times New Roman"/>
          <w:b/>
          <w:bCs/>
          <w:szCs w:val="20"/>
        </w:rPr>
        <w:t>Onu kuvvetleri pek şiddetli olan öğretmiştir</w:t>
      </w:r>
      <w:r w:rsidR="001F1274">
        <w:rPr>
          <w:rFonts w:cs="Times New Roman"/>
          <w:b/>
          <w:bCs/>
          <w:szCs w:val="20"/>
        </w:rPr>
        <w:t xml:space="preserve">. </w:t>
      </w:r>
      <w:r w:rsidR="00DF4E7C">
        <w:rPr>
          <w:rFonts w:cs="Times New Roman"/>
          <w:b/>
          <w:bCs/>
          <w:szCs w:val="20"/>
        </w:rPr>
        <w:t>(</w:t>
      </w:r>
      <w:r w:rsidR="00FB33E4" w:rsidRPr="00EA20DC">
        <w:rPr>
          <w:rFonts w:cs="Times New Roman"/>
          <w:b/>
          <w:bCs/>
          <w:szCs w:val="20"/>
        </w:rPr>
        <w:t>Ki O,</w:t>
      </w:r>
      <w:r w:rsidR="001F1274">
        <w:rPr>
          <w:rFonts w:cs="Times New Roman"/>
          <w:b/>
          <w:bCs/>
          <w:szCs w:val="20"/>
        </w:rPr>
        <w:t xml:space="preserve">) </w:t>
      </w:r>
      <w:r w:rsidR="00FB33E4" w:rsidRPr="00EA20DC">
        <w:rPr>
          <w:rFonts w:cs="Times New Roman"/>
          <w:b/>
          <w:bCs/>
          <w:szCs w:val="20"/>
        </w:rPr>
        <w:t>Görünümüyle çarpıcı bir güzelliğe sahiptir</w:t>
      </w:r>
      <w:r w:rsidR="001F1274">
        <w:rPr>
          <w:rFonts w:cs="Times New Roman"/>
          <w:b/>
          <w:bCs/>
          <w:szCs w:val="20"/>
        </w:rPr>
        <w:t xml:space="preserve">. </w:t>
      </w:r>
      <w:r w:rsidR="00FB33E4" w:rsidRPr="00EA20DC">
        <w:rPr>
          <w:rFonts w:cs="Times New Roman"/>
          <w:b/>
          <w:bCs/>
          <w:szCs w:val="20"/>
        </w:rPr>
        <w:t>Hemen doğruldu</w:t>
      </w:r>
      <w:r w:rsidR="001F1274">
        <w:rPr>
          <w:rFonts w:cs="Times New Roman"/>
          <w:b/>
          <w:bCs/>
          <w:szCs w:val="20"/>
        </w:rPr>
        <w:t xml:space="preserve">. </w:t>
      </w:r>
      <w:r w:rsidR="00FB33E4" w:rsidRPr="00EA20DC">
        <w:rPr>
          <w:rFonts w:cs="Times New Roman"/>
          <w:b/>
          <w:bCs/>
          <w:szCs w:val="20"/>
        </w:rPr>
        <w:t>O, en yüksek bir ufuktaydı</w:t>
      </w:r>
      <w:r w:rsidR="001F1274">
        <w:rPr>
          <w:rFonts w:cs="Times New Roman"/>
          <w:b/>
          <w:bCs/>
          <w:szCs w:val="20"/>
        </w:rPr>
        <w:t xml:space="preserve">. </w:t>
      </w:r>
      <w:r w:rsidR="00FB33E4" w:rsidRPr="00EA20DC">
        <w:rPr>
          <w:rFonts w:cs="Times New Roman"/>
          <w:b/>
          <w:bCs/>
          <w:szCs w:val="20"/>
        </w:rPr>
        <w:t>Sonra</w:t>
      </w:r>
      <w:r w:rsidR="00DF4E7C">
        <w:rPr>
          <w:rFonts w:cs="Times New Roman"/>
          <w:b/>
          <w:bCs/>
          <w:szCs w:val="20"/>
        </w:rPr>
        <w:t xml:space="preserve"> (</w:t>
      </w:r>
      <w:r w:rsidR="00FB33E4" w:rsidRPr="00EA20DC">
        <w:rPr>
          <w:rFonts w:cs="Times New Roman"/>
          <w:b/>
          <w:bCs/>
          <w:szCs w:val="20"/>
        </w:rPr>
        <w:t>Muha</w:t>
      </w:r>
      <w:r w:rsidR="00FB33E4" w:rsidRPr="00EA20DC">
        <w:rPr>
          <w:rFonts w:cs="Times New Roman"/>
          <w:b/>
          <w:bCs/>
          <w:szCs w:val="20"/>
        </w:rPr>
        <w:t>m</w:t>
      </w:r>
      <w:r w:rsidR="00FB33E4" w:rsidRPr="00EA20DC">
        <w:rPr>
          <w:rFonts w:cs="Times New Roman"/>
          <w:b/>
          <w:bCs/>
          <w:szCs w:val="20"/>
        </w:rPr>
        <w:t>med</w:t>
      </w:r>
      <w:r>
        <w:rPr>
          <w:rFonts w:cs="Times New Roman"/>
          <w:b/>
          <w:bCs/>
          <w:szCs w:val="20"/>
        </w:rPr>
        <w:t>’</w:t>
      </w:r>
      <w:r w:rsidR="00FB33E4" w:rsidRPr="00EA20DC">
        <w:rPr>
          <w:rFonts w:cs="Times New Roman"/>
          <w:b/>
          <w:bCs/>
          <w:szCs w:val="20"/>
        </w:rPr>
        <w:t>e</w:t>
      </w:r>
      <w:r w:rsidR="001F1274">
        <w:rPr>
          <w:rFonts w:cs="Times New Roman"/>
          <w:b/>
          <w:bCs/>
          <w:szCs w:val="20"/>
        </w:rPr>
        <w:t xml:space="preserve">) </w:t>
      </w:r>
      <w:r w:rsidR="00FB33E4" w:rsidRPr="00EA20DC">
        <w:rPr>
          <w:rFonts w:cs="Times New Roman"/>
          <w:b/>
          <w:bCs/>
          <w:szCs w:val="20"/>
        </w:rPr>
        <w:t>yaklaştı, derken daha da yaklaştı</w:t>
      </w:r>
      <w:r w:rsidR="001F1274">
        <w:rPr>
          <w:rFonts w:cs="Times New Roman"/>
          <w:b/>
          <w:bCs/>
          <w:szCs w:val="20"/>
        </w:rPr>
        <w:t xml:space="preserve">. </w:t>
      </w:r>
      <w:r w:rsidR="00FB33E4" w:rsidRPr="00EA20DC">
        <w:rPr>
          <w:rFonts w:cs="Times New Roman"/>
          <w:b/>
          <w:bCs/>
          <w:szCs w:val="20"/>
        </w:rPr>
        <w:t>O kadar ki</w:t>
      </w:r>
      <w:r w:rsidR="00DF4E7C">
        <w:rPr>
          <w:rFonts w:cs="Times New Roman"/>
          <w:b/>
          <w:bCs/>
          <w:szCs w:val="20"/>
        </w:rPr>
        <w:t xml:space="preserve"> (</w:t>
      </w:r>
      <w:r w:rsidR="00FB33E4" w:rsidRPr="00EA20DC">
        <w:rPr>
          <w:rFonts w:cs="Times New Roman"/>
          <w:b/>
          <w:bCs/>
          <w:szCs w:val="20"/>
        </w:rPr>
        <w:t>birleştirilmiş</w:t>
      </w:r>
      <w:r w:rsidR="001F1274">
        <w:rPr>
          <w:rFonts w:cs="Times New Roman"/>
          <w:b/>
          <w:bCs/>
          <w:szCs w:val="20"/>
        </w:rPr>
        <w:t xml:space="preserve">) </w:t>
      </w:r>
      <w:r w:rsidR="00FB33E4" w:rsidRPr="00EA20DC">
        <w:rPr>
          <w:rFonts w:cs="Times New Roman"/>
          <w:b/>
          <w:bCs/>
          <w:szCs w:val="20"/>
        </w:rPr>
        <w:t>iki yay arası kadar, hatta daha da yakın oldu</w:t>
      </w:r>
      <w:r w:rsidR="001F1274">
        <w:rPr>
          <w:rFonts w:cs="Times New Roman"/>
          <w:b/>
          <w:bCs/>
          <w:szCs w:val="20"/>
        </w:rPr>
        <w:t xml:space="preserve">. </w:t>
      </w:r>
      <w:r w:rsidR="00FB33E4" w:rsidRPr="00EA20DC">
        <w:rPr>
          <w:rFonts w:cs="Times New Roman"/>
          <w:b/>
          <w:bCs/>
          <w:szCs w:val="20"/>
        </w:rPr>
        <w:t>Bunun üzerine Allah, kuluna vahyini bildirdi</w:t>
      </w:r>
      <w:r w:rsidR="001F1274">
        <w:rPr>
          <w:rFonts w:cs="Times New Roman"/>
          <w:b/>
          <w:bCs/>
          <w:szCs w:val="20"/>
        </w:rPr>
        <w:t xml:space="preserve">. </w:t>
      </w:r>
      <w:r w:rsidR="00DF4E7C">
        <w:rPr>
          <w:rFonts w:cs="Times New Roman"/>
          <w:b/>
          <w:bCs/>
          <w:szCs w:val="20"/>
        </w:rPr>
        <w:t>(</w:t>
      </w:r>
      <w:r w:rsidR="00FB33E4" w:rsidRPr="00EA20DC">
        <w:rPr>
          <w:rFonts w:cs="Times New Roman"/>
          <w:b/>
          <w:bCs/>
          <w:szCs w:val="20"/>
        </w:rPr>
        <w:t>Gözleriyle</w:t>
      </w:r>
      <w:r w:rsidR="001F1274">
        <w:rPr>
          <w:rFonts w:cs="Times New Roman"/>
          <w:b/>
          <w:bCs/>
          <w:szCs w:val="20"/>
        </w:rPr>
        <w:t xml:space="preserve">) </w:t>
      </w:r>
      <w:r w:rsidR="00FB33E4" w:rsidRPr="00EA20DC">
        <w:rPr>
          <w:rFonts w:cs="Times New Roman"/>
          <w:b/>
          <w:bCs/>
          <w:szCs w:val="20"/>
        </w:rPr>
        <w:t>gördüğünü kalbi yalanlamadı</w:t>
      </w:r>
      <w:r w:rsidR="001F1274">
        <w:rPr>
          <w:rFonts w:cs="Times New Roman"/>
          <w:b/>
          <w:bCs/>
          <w:szCs w:val="20"/>
        </w:rPr>
        <w:t xml:space="preserve">. </w:t>
      </w:r>
      <w:r w:rsidR="00FB33E4" w:rsidRPr="00EA20DC">
        <w:rPr>
          <w:rFonts w:cs="Times New Roman"/>
          <w:b/>
          <w:bCs/>
          <w:szCs w:val="20"/>
        </w:rPr>
        <w:tab/>
        <w:t>Yine de siz görmüş olduğu üzerinde onunla tartış</w:t>
      </w:r>
      <w:r w:rsidR="00FB33E4" w:rsidRPr="00EA20DC">
        <w:rPr>
          <w:rFonts w:cs="Times New Roman"/>
          <w:b/>
          <w:bCs/>
          <w:szCs w:val="20"/>
        </w:rPr>
        <w:t>a</w:t>
      </w:r>
      <w:r w:rsidR="00FB33E4" w:rsidRPr="00EA20DC">
        <w:rPr>
          <w:rFonts w:cs="Times New Roman"/>
          <w:b/>
          <w:bCs/>
          <w:szCs w:val="20"/>
        </w:rPr>
        <w:t>cak</w:t>
      </w:r>
      <w:r w:rsidR="001F1274">
        <w:rPr>
          <w:rFonts w:cs="Times New Roman"/>
          <w:b/>
          <w:bCs/>
          <w:szCs w:val="20"/>
        </w:rPr>
        <w:t xml:space="preserve">. </w:t>
      </w:r>
      <w:r w:rsidR="00FB33E4" w:rsidRPr="00EA20DC">
        <w:rPr>
          <w:rFonts w:cs="Times New Roman"/>
          <w:b/>
          <w:bCs/>
          <w:szCs w:val="20"/>
        </w:rPr>
        <w:tab/>
        <w:t>And olsun ki o, Cebrail</w:t>
      </w:r>
      <w:r>
        <w:rPr>
          <w:rFonts w:cs="Times New Roman"/>
          <w:b/>
          <w:bCs/>
          <w:szCs w:val="20"/>
        </w:rPr>
        <w:t>’</w:t>
      </w:r>
      <w:r w:rsidR="00FB33E4" w:rsidRPr="00EA20DC">
        <w:rPr>
          <w:rFonts w:cs="Times New Roman"/>
          <w:b/>
          <w:bCs/>
          <w:szCs w:val="20"/>
        </w:rPr>
        <w:t>i sınırın sonunda başka bir inişinde de görmüştür</w:t>
      </w:r>
      <w:r w:rsidR="001F1274">
        <w:rPr>
          <w:rFonts w:cs="Times New Roman"/>
          <w:b/>
          <w:bCs/>
          <w:szCs w:val="20"/>
        </w:rPr>
        <w:t xml:space="preserve">. </w:t>
      </w:r>
      <w:r w:rsidR="00FB33E4" w:rsidRPr="00EA20DC">
        <w:rPr>
          <w:rFonts w:cs="Times New Roman"/>
          <w:b/>
          <w:bCs/>
          <w:szCs w:val="20"/>
        </w:rPr>
        <w:t>Ki Cennetü</w:t>
      </w:r>
      <w:r>
        <w:rPr>
          <w:rFonts w:cs="Times New Roman"/>
          <w:b/>
          <w:bCs/>
          <w:szCs w:val="20"/>
        </w:rPr>
        <w:t>’</w:t>
      </w:r>
      <w:r w:rsidR="00FB33E4" w:rsidRPr="00EA20DC">
        <w:rPr>
          <w:rFonts w:cs="Times New Roman"/>
          <w:b/>
          <w:bCs/>
          <w:szCs w:val="20"/>
        </w:rPr>
        <w:t>l</w:t>
      </w:r>
      <w:r w:rsidR="00495432" w:rsidRPr="00EA20DC">
        <w:rPr>
          <w:rFonts w:cs="Times New Roman"/>
          <w:b/>
          <w:bCs/>
          <w:szCs w:val="20"/>
        </w:rPr>
        <w:t xml:space="preserve"> </w:t>
      </w:r>
      <w:r w:rsidR="00FB33E4" w:rsidRPr="00EA20DC">
        <w:rPr>
          <w:rFonts w:cs="Times New Roman"/>
          <w:b/>
          <w:bCs/>
          <w:szCs w:val="20"/>
        </w:rPr>
        <w:t>Me</w:t>
      </w:r>
      <w:r>
        <w:rPr>
          <w:rFonts w:cs="Times New Roman"/>
          <w:b/>
          <w:bCs/>
          <w:szCs w:val="20"/>
        </w:rPr>
        <w:t>’</w:t>
      </w:r>
      <w:r w:rsidR="00FB33E4" w:rsidRPr="00EA20DC">
        <w:rPr>
          <w:rFonts w:cs="Times New Roman"/>
          <w:b/>
          <w:bCs/>
          <w:szCs w:val="20"/>
        </w:rPr>
        <w:t>va onun yanındadır</w:t>
      </w:r>
      <w:r w:rsidR="001F1274">
        <w:rPr>
          <w:rFonts w:cs="Times New Roman"/>
          <w:b/>
          <w:bCs/>
          <w:szCs w:val="20"/>
        </w:rPr>
        <w:t xml:space="preserve">. </w:t>
      </w:r>
      <w:r w:rsidR="00FB33E4" w:rsidRPr="00EA20DC">
        <w:rPr>
          <w:rFonts w:cs="Times New Roman"/>
          <w:b/>
          <w:bCs/>
          <w:szCs w:val="20"/>
        </w:rPr>
        <w:t>O vakit ki, Sidre</w:t>
      </w:r>
      <w:r>
        <w:rPr>
          <w:rFonts w:cs="Times New Roman"/>
          <w:b/>
          <w:bCs/>
          <w:szCs w:val="20"/>
        </w:rPr>
        <w:t>’</w:t>
      </w:r>
      <w:r w:rsidR="00FB33E4" w:rsidRPr="00EA20DC">
        <w:rPr>
          <w:rFonts w:cs="Times New Roman"/>
          <w:b/>
          <w:bCs/>
          <w:szCs w:val="20"/>
        </w:rPr>
        <w:t>yi bürüyen bürüyordu</w:t>
      </w:r>
      <w:r w:rsidR="001F1274">
        <w:rPr>
          <w:rFonts w:cs="Times New Roman"/>
          <w:b/>
          <w:bCs/>
          <w:szCs w:val="20"/>
        </w:rPr>
        <w:t xml:space="preserve">. </w:t>
      </w:r>
      <w:r w:rsidR="00FB33E4" w:rsidRPr="00EA20DC">
        <w:rPr>
          <w:rFonts w:cs="Times New Roman"/>
          <w:b/>
          <w:bCs/>
          <w:szCs w:val="20"/>
        </w:rPr>
        <w:t>Göz ne çe</w:t>
      </w:r>
      <w:r w:rsidR="00FB33E4" w:rsidRPr="00EA20DC">
        <w:rPr>
          <w:rFonts w:cs="Times New Roman"/>
          <w:b/>
          <w:bCs/>
          <w:szCs w:val="20"/>
        </w:rPr>
        <w:t>v</w:t>
      </w:r>
      <w:r w:rsidR="00FB33E4" w:rsidRPr="00EA20DC">
        <w:rPr>
          <w:rFonts w:cs="Times New Roman"/>
          <w:b/>
          <w:bCs/>
          <w:szCs w:val="20"/>
        </w:rPr>
        <w:t>rildi ve ne de tecavüz etti</w:t>
      </w:r>
      <w:r w:rsidR="001F1274">
        <w:rPr>
          <w:rFonts w:cs="Times New Roman"/>
          <w:b/>
          <w:bCs/>
          <w:szCs w:val="20"/>
        </w:rPr>
        <w:t xml:space="preserve">. </w:t>
      </w:r>
      <w:r w:rsidR="00FB33E4" w:rsidRPr="00EA20DC">
        <w:rPr>
          <w:rFonts w:cs="Times New Roman"/>
          <w:b/>
          <w:bCs/>
          <w:szCs w:val="20"/>
        </w:rPr>
        <w:t>And</w:t>
      </w:r>
      <w:r w:rsidR="006E6EAB" w:rsidRPr="00EA20DC">
        <w:rPr>
          <w:rFonts w:cs="Times New Roman"/>
          <w:b/>
          <w:bCs/>
          <w:szCs w:val="20"/>
        </w:rPr>
        <w:t xml:space="preserve"> </w:t>
      </w:r>
      <w:r w:rsidR="00FB33E4" w:rsidRPr="00EA20DC">
        <w:rPr>
          <w:rFonts w:cs="Times New Roman"/>
          <w:b/>
          <w:bCs/>
          <w:szCs w:val="20"/>
        </w:rPr>
        <w:t>olsun o, Rabbinin en büyük âyetlerinden bir kısmını gö</w:t>
      </w:r>
      <w:r w:rsidR="00FB33E4" w:rsidRPr="00EA20DC">
        <w:rPr>
          <w:rFonts w:cs="Times New Roman"/>
          <w:b/>
          <w:bCs/>
          <w:szCs w:val="20"/>
        </w:rPr>
        <w:t>r</w:t>
      </w:r>
      <w:r w:rsidR="00FB33E4" w:rsidRPr="00EA20DC">
        <w:rPr>
          <w:rFonts w:cs="Times New Roman"/>
          <w:b/>
          <w:bCs/>
          <w:szCs w:val="20"/>
        </w:rPr>
        <w:t>dü</w:t>
      </w:r>
      <w:r w:rsidR="001F1274">
        <w:rPr>
          <w:rFonts w:cs="Times New Roman"/>
          <w:b/>
          <w:bCs/>
          <w:szCs w:val="20"/>
        </w:rPr>
        <w:t xml:space="preserve">. </w:t>
      </w:r>
      <w:r w:rsidR="00FB33E4" w:rsidRPr="00EA20DC">
        <w:rPr>
          <w:rFonts w:cs="Times New Roman"/>
          <w:b/>
          <w:bCs/>
          <w:szCs w:val="20"/>
        </w:rPr>
        <w:tab/>
        <w:t>Ey inkarcılar</w:t>
      </w:r>
      <w:r w:rsidR="00DF4E7C">
        <w:rPr>
          <w:rFonts w:cs="Times New Roman"/>
          <w:b/>
          <w:bCs/>
          <w:szCs w:val="20"/>
        </w:rPr>
        <w:t xml:space="preserve">! </w:t>
      </w:r>
      <w:r w:rsidR="00FB33E4" w:rsidRPr="00EA20DC">
        <w:rPr>
          <w:rFonts w:cs="Times New Roman"/>
          <w:b/>
          <w:bCs/>
          <w:szCs w:val="20"/>
        </w:rPr>
        <w:t>şimdi Lat, Uzza ve bundan başka üçüncüleri ola</w:t>
      </w:r>
      <w:r w:rsidR="00063E45" w:rsidRPr="00EA20DC">
        <w:rPr>
          <w:rFonts w:cs="Times New Roman"/>
          <w:b/>
          <w:bCs/>
          <w:szCs w:val="20"/>
        </w:rPr>
        <w:t>n Menat</w:t>
      </w:r>
      <w:r>
        <w:rPr>
          <w:rFonts w:cs="Times New Roman"/>
          <w:b/>
          <w:bCs/>
          <w:szCs w:val="20"/>
        </w:rPr>
        <w:t>’</w:t>
      </w:r>
      <w:r w:rsidR="00063E45" w:rsidRPr="00EA20DC">
        <w:rPr>
          <w:rFonts w:cs="Times New Roman"/>
          <w:b/>
          <w:bCs/>
          <w:szCs w:val="20"/>
        </w:rPr>
        <w:t>ın ne o</w:t>
      </w:r>
      <w:r w:rsidR="00063E45" w:rsidRPr="00EA20DC">
        <w:rPr>
          <w:rFonts w:cs="Times New Roman"/>
          <w:b/>
          <w:bCs/>
          <w:szCs w:val="20"/>
        </w:rPr>
        <w:t>l</w:t>
      </w:r>
      <w:r w:rsidR="00063E45" w:rsidRPr="00EA20DC">
        <w:rPr>
          <w:rFonts w:cs="Times New Roman"/>
          <w:b/>
          <w:bCs/>
          <w:szCs w:val="20"/>
        </w:rPr>
        <w:t>duğunu sö</w:t>
      </w:r>
      <w:r w:rsidR="00063E45" w:rsidRPr="00EA20DC">
        <w:rPr>
          <w:rFonts w:cs="Times New Roman"/>
          <w:b/>
          <w:bCs/>
          <w:szCs w:val="20"/>
        </w:rPr>
        <w:t>y</w:t>
      </w:r>
      <w:r w:rsidR="00063E45" w:rsidRPr="00EA20DC">
        <w:rPr>
          <w:rFonts w:cs="Times New Roman"/>
          <w:b/>
          <w:bCs/>
          <w:szCs w:val="20"/>
        </w:rPr>
        <w:t>ler misini</w:t>
      </w:r>
      <w:r w:rsidR="00FB33E4" w:rsidRPr="00EA20DC">
        <w:rPr>
          <w:rFonts w:cs="Times New Roman"/>
          <w:b/>
          <w:bCs/>
          <w:szCs w:val="20"/>
        </w:rPr>
        <w:t>z</w:t>
      </w:r>
      <w:r w:rsidR="00DF4E7C">
        <w:rPr>
          <w:rFonts w:cs="Times New Roman"/>
          <w:b/>
          <w:bCs/>
          <w:szCs w:val="20"/>
        </w:rPr>
        <w:t xml:space="preserve">? </w:t>
      </w:r>
      <w:r w:rsidRPr="006B4421">
        <w:rPr>
          <w:rStyle w:val="Heading1Char"/>
        </w:rPr>
        <w:t>“</w:t>
      </w:r>
      <w:r w:rsidR="0035462E" w:rsidRPr="00EA20DC">
        <w:rPr>
          <w:rStyle w:val="FootnoteReference"/>
          <w:rFonts w:cs="Times New Roman"/>
          <w:b/>
          <w:bCs/>
          <w:lang w:bidi="fa-IR"/>
        </w:rPr>
        <w:footnoteReference w:id="430"/>
      </w:r>
    </w:p>
    <w:p w:rsidR="00590F23" w:rsidRPr="00EA20DC" w:rsidRDefault="002E6F68" w:rsidP="00AD08E5">
      <w:pPr>
        <w:spacing w:line="320" w:lineRule="atLeast"/>
        <w:rPr>
          <w:rFonts w:cs="Times New Roman"/>
          <w:lang w:bidi="fa-IR"/>
        </w:rPr>
      </w:pPr>
      <w:r w:rsidRPr="00EA20DC">
        <w:rPr>
          <w:rFonts w:cs="Times New Roman"/>
          <w:lang w:bidi="fa-IR"/>
        </w:rPr>
        <w:t>Bu fasılalar, yaklaşık olarak eşit bir vezne sahiptir</w:t>
      </w:r>
      <w:r w:rsidR="001F1274">
        <w:rPr>
          <w:rFonts w:cs="Times New Roman"/>
          <w:lang w:bidi="fa-IR"/>
        </w:rPr>
        <w:t xml:space="preserve">. </w:t>
      </w:r>
      <w:r w:rsidR="00310110" w:rsidRPr="00EA20DC">
        <w:rPr>
          <w:rFonts w:cs="Times New Roman"/>
          <w:lang w:bidi="fa-IR"/>
        </w:rPr>
        <w:t xml:space="preserve">Ama sadece Arapların </w:t>
      </w:r>
      <w:r w:rsidR="006B67CC">
        <w:rPr>
          <w:rFonts w:cs="Times New Roman"/>
          <w:lang w:bidi="fa-IR"/>
        </w:rPr>
        <w:t>“</w:t>
      </w:r>
      <w:r w:rsidR="00310110" w:rsidRPr="00EA20DC">
        <w:rPr>
          <w:rFonts w:cs="Times New Roman"/>
          <w:lang w:bidi="fa-IR"/>
        </w:rPr>
        <w:t>aruz</w:t>
      </w:r>
      <w:r w:rsidR="006B67CC">
        <w:rPr>
          <w:rFonts w:cs="Times New Roman"/>
          <w:lang w:bidi="fa-IR"/>
        </w:rPr>
        <w:t>”</w:t>
      </w:r>
      <w:r w:rsidR="00310110" w:rsidRPr="00EA20DC">
        <w:rPr>
          <w:rFonts w:cs="Times New Roman"/>
          <w:lang w:bidi="fa-IR"/>
        </w:rPr>
        <w:t xml:space="preserve"> </w:t>
      </w:r>
      <w:r w:rsidR="00311BF4" w:rsidRPr="00EA20DC">
        <w:rPr>
          <w:rFonts w:cs="Times New Roman"/>
          <w:lang w:bidi="fa-IR"/>
        </w:rPr>
        <w:t>sanatı</w:t>
      </w:r>
      <w:r w:rsidR="00310110" w:rsidRPr="00EA20DC">
        <w:rPr>
          <w:rFonts w:cs="Times New Roman"/>
          <w:lang w:bidi="fa-IR"/>
        </w:rPr>
        <w:t xml:space="preserve"> esasınca değildir</w:t>
      </w:r>
      <w:r w:rsidR="001F1274">
        <w:rPr>
          <w:rFonts w:cs="Times New Roman"/>
          <w:lang w:bidi="fa-IR"/>
        </w:rPr>
        <w:t xml:space="preserve">. </w:t>
      </w:r>
      <w:r w:rsidR="00310110" w:rsidRPr="00EA20DC">
        <w:rPr>
          <w:rFonts w:cs="Times New Roman"/>
          <w:lang w:bidi="fa-IR"/>
        </w:rPr>
        <w:t xml:space="preserve">Kafiyelerine de </w:t>
      </w:r>
      <w:r w:rsidR="003C4CD9" w:rsidRPr="00EA20DC">
        <w:rPr>
          <w:rFonts w:cs="Times New Roman"/>
          <w:lang w:bidi="fa-IR"/>
        </w:rPr>
        <w:t xml:space="preserve">riayet </w:t>
      </w:r>
      <w:r w:rsidR="00AE2BB7" w:rsidRPr="00EA20DC">
        <w:rPr>
          <w:rFonts w:cs="Times New Roman"/>
          <w:lang w:bidi="fa-IR"/>
        </w:rPr>
        <w:t>edilmiştir</w:t>
      </w:r>
      <w:r w:rsidR="001F1274">
        <w:rPr>
          <w:rFonts w:cs="Times New Roman"/>
          <w:lang w:bidi="fa-IR"/>
        </w:rPr>
        <w:t xml:space="preserve">. </w:t>
      </w:r>
      <w:r w:rsidR="00AE2BB7" w:rsidRPr="00EA20DC">
        <w:rPr>
          <w:rFonts w:cs="Times New Roman"/>
          <w:lang w:bidi="fa-IR"/>
        </w:rPr>
        <w:t>Bu ikisi ayrıca, ayrı bir özellik teşkil e</w:t>
      </w:r>
      <w:r w:rsidR="00AE2BB7" w:rsidRPr="00EA20DC">
        <w:rPr>
          <w:rFonts w:cs="Times New Roman"/>
          <w:lang w:bidi="fa-IR"/>
        </w:rPr>
        <w:t>t</w:t>
      </w:r>
      <w:r w:rsidR="00AE2BB7" w:rsidRPr="00EA20DC">
        <w:rPr>
          <w:rFonts w:cs="Times New Roman"/>
          <w:lang w:bidi="fa-IR"/>
        </w:rPr>
        <w:t>mektedir ki vezin ve kafiye gibi zahir değildir</w:t>
      </w:r>
      <w:r w:rsidR="001F1274">
        <w:rPr>
          <w:rFonts w:cs="Times New Roman"/>
          <w:lang w:bidi="fa-IR"/>
        </w:rPr>
        <w:t xml:space="preserve">. </w:t>
      </w:r>
      <w:r w:rsidR="00AE2BB7" w:rsidRPr="00EA20DC">
        <w:rPr>
          <w:rFonts w:cs="Times New Roman"/>
          <w:lang w:bidi="fa-IR"/>
        </w:rPr>
        <w:t>Bu özellik, kavramların harflerinin birliğinden ve kelimelerin cümle içindeki uyumundan</w:t>
      </w:r>
      <w:r w:rsidR="00F30ECF" w:rsidRPr="00EA20DC">
        <w:rPr>
          <w:rFonts w:cs="Times New Roman"/>
          <w:lang w:bidi="fa-IR"/>
        </w:rPr>
        <w:t xml:space="preserve"> meydana gelmektedir ve musiki ritmini oluştu</w:t>
      </w:r>
      <w:r w:rsidR="00F30ECF" w:rsidRPr="00EA20DC">
        <w:rPr>
          <w:rFonts w:cs="Times New Roman"/>
          <w:lang w:bidi="fa-IR"/>
        </w:rPr>
        <w:t>r</w:t>
      </w:r>
      <w:r w:rsidR="00F30ECF" w:rsidRPr="00EA20DC">
        <w:rPr>
          <w:rFonts w:cs="Times New Roman"/>
          <w:lang w:bidi="fa-IR"/>
        </w:rPr>
        <w:t>maktadır</w:t>
      </w:r>
      <w:r w:rsidR="001F1274">
        <w:rPr>
          <w:rFonts w:cs="Times New Roman"/>
          <w:lang w:bidi="fa-IR"/>
        </w:rPr>
        <w:t xml:space="preserve">. </w:t>
      </w:r>
      <w:r w:rsidR="00F30ECF" w:rsidRPr="00EA20DC">
        <w:rPr>
          <w:rFonts w:cs="Times New Roman"/>
          <w:lang w:bidi="fa-IR"/>
        </w:rPr>
        <w:t xml:space="preserve">Bu son özellik </w:t>
      </w:r>
      <w:r w:rsidR="00D0415E" w:rsidRPr="00EA20DC">
        <w:rPr>
          <w:rFonts w:cs="Times New Roman"/>
          <w:lang w:bidi="fa-IR"/>
        </w:rPr>
        <w:t>iç his ve müzikal idrak</w:t>
      </w:r>
      <w:r w:rsidR="002F69A9" w:rsidRPr="00EA20DC">
        <w:rPr>
          <w:rFonts w:cs="Times New Roman"/>
          <w:lang w:bidi="fa-IR"/>
        </w:rPr>
        <w:t xml:space="preserve"> sebebiyle, bir ritim ile diğer ritim arasında her ne kadar fasılaları ve vezni bir olsa da farklılık oluşturmaktadır</w:t>
      </w:r>
      <w:r w:rsidR="001F1274">
        <w:rPr>
          <w:rFonts w:cs="Times New Roman"/>
          <w:lang w:bidi="fa-IR"/>
        </w:rPr>
        <w:t xml:space="preserve">. </w:t>
      </w:r>
      <w:r w:rsidR="003620BA" w:rsidRPr="00EA20DC">
        <w:rPr>
          <w:rFonts w:cs="Times New Roman"/>
          <w:lang w:bidi="fa-IR"/>
        </w:rPr>
        <w:t>Cümlede musiki düzenine</w:t>
      </w:r>
      <w:r w:rsidR="001A0C9F" w:rsidRPr="00EA20DC">
        <w:rPr>
          <w:rFonts w:cs="Times New Roman"/>
          <w:lang w:bidi="fa-IR"/>
        </w:rPr>
        <w:t xml:space="preserve"> uyulduğu için buradaki uyum düzeni, ne kısadır, ne uzundur, </w:t>
      </w:r>
      <w:r w:rsidR="00570C70" w:rsidRPr="00EA20DC">
        <w:rPr>
          <w:rFonts w:cs="Times New Roman"/>
          <w:lang w:bidi="fa-IR"/>
        </w:rPr>
        <w:t>orta makamda bulunmaktadır</w:t>
      </w:r>
      <w:r w:rsidR="001F1274">
        <w:rPr>
          <w:rFonts w:cs="Times New Roman"/>
          <w:lang w:bidi="fa-IR"/>
        </w:rPr>
        <w:t xml:space="preserve">. </w:t>
      </w:r>
      <w:r w:rsidR="00570C70" w:rsidRPr="00EA20DC">
        <w:rPr>
          <w:rFonts w:cs="Times New Roman"/>
          <w:lang w:bidi="fa-IR"/>
        </w:rPr>
        <w:t xml:space="preserve">Aynı zamanda </w:t>
      </w:r>
      <w:r w:rsidR="006B67CC">
        <w:rPr>
          <w:rFonts w:cs="Times New Roman"/>
          <w:lang w:bidi="fa-IR"/>
        </w:rPr>
        <w:t>“</w:t>
      </w:r>
      <w:r w:rsidR="00570C70" w:rsidRPr="00EA20DC">
        <w:rPr>
          <w:rFonts w:cs="Times New Roman"/>
          <w:lang w:bidi="fa-IR"/>
        </w:rPr>
        <w:t>rev</w:t>
      </w:r>
      <w:r w:rsidR="00311BF4" w:rsidRPr="00EA20DC">
        <w:rPr>
          <w:rFonts w:cs="Times New Roman"/>
          <w:lang w:bidi="fa-IR"/>
        </w:rPr>
        <w:t>iy</w:t>
      </w:r>
      <w:r w:rsidR="00570C70" w:rsidRPr="00EA20DC">
        <w:rPr>
          <w:rFonts w:cs="Times New Roman"/>
          <w:lang w:bidi="fa-IR"/>
        </w:rPr>
        <w:t xml:space="preserve"> harfleri</w:t>
      </w:r>
      <w:r w:rsidR="006B67CC">
        <w:rPr>
          <w:rFonts w:cs="Times New Roman"/>
          <w:lang w:bidi="fa-IR"/>
        </w:rPr>
        <w:t>”</w:t>
      </w:r>
      <w:r w:rsidR="00570C70" w:rsidRPr="00EA20DC">
        <w:rPr>
          <w:rFonts w:cs="Times New Roman"/>
          <w:lang w:bidi="fa-IR"/>
        </w:rPr>
        <w:t>ne</w:t>
      </w:r>
      <w:r w:rsidR="00A12A00" w:rsidRPr="00EA20DC">
        <w:rPr>
          <w:rStyle w:val="FootnoteReference"/>
          <w:rFonts w:cs="Times New Roman"/>
          <w:lang w:bidi="fa-IR"/>
        </w:rPr>
        <w:footnoteReference w:id="431"/>
      </w:r>
      <w:r w:rsidR="00570C70" w:rsidRPr="00EA20DC">
        <w:rPr>
          <w:rFonts w:cs="Times New Roman"/>
          <w:lang w:bidi="fa-IR"/>
        </w:rPr>
        <w:t xml:space="preserve"> dayanarak bir dizi ve destanımsı bir feza oluşturmuştur</w:t>
      </w:r>
      <w:r w:rsidR="001F1274">
        <w:rPr>
          <w:rFonts w:cs="Times New Roman"/>
          <w:lang w:bidi="fa-IR"/>
        </w:rPr>
        <w:t xml:space="preserve">. </w:t>
      </w:r>
      <w:r w:rsidR="00A12A00" w:rsidRPr="00EA20DC">
        <w:rPr>
          <w:rFonts w:cs="Times New Roman"/>
          <w:lang w:bidi="fa-IR"/>
        </w:rPr>
        <w:t>B</w:t>
      </w:r>
      <w:r w:rsidR="00A12A00" w:rsidRPr="00EA20DC">
        <w:rPr>
          <w:rFonts w:cs="Times New Roman"/>
          <w:lang w:bidi="fa-IR"/>
        </w:rPr>
        <w:t>ü</w:t>
      </w:r>
      <w:r w:rsidR="00A12A00" w:rsidRPr="00EA20DC">
        <w:rPr>
          <w:rFonts w:cs="Times New Roman"/>
          <w:lang w:bidi="fa-IR"/>
        </w:rPr>
        <w:t>tün bu özellikler, hissedilir özelliklerdir ve bazı fasılalarda oldukça açık bir şekilde görülme</w:t>
      </w:r>
      <w:r w:rsidR="00A12A00" w:rsidRPr="00EA20DC">
        <w:rPr>
          <w:rFonts w:cs="Times New Roman"/>
          <w:lang w:bidi="fa-IR"/>
        </w:rPr>
        <w:t>k</w:t>
      </w:r>
      <w:r w:rsidR="00A12A00" w:rsidRPr="00EA20DC">
        <w:rPr>
          <w:rFonts w:cs="Times New Roman"/>
          <w:lang w:bidi="fa-IR"/>
        </w:rPr>
        <w:t>tedir</w:t>
      </w:r>
      <w:r w:rsidR="001F1274">
        <w:rPr>
          <w:rFonts w:cs="Times New Roman"/>
          <w:lang w:bidi="fa-IR"/>
        </w:rPr>
        <w:t xml:space="preserve">. </w:t>
      </w:r>
      <w:r w:rsidR="00311BF4" w:rsidRPr="00EA20DC">
        <w:rPr>
          <w:rFonts w:cs="Times New Roman"/>
          <w:lang w:bidi="fa-IR"/>
        </w:rPr>
        <w:t>Örneğin,</w:t>
      </w:r>
      <w:r w:rsidR="00B22132" w:rsidRPr="00EA20DC">
        <w:rPr>
          <w:rFonts w:cs="Times New Roman"/>
          <w:rtl/>
          <w:lang w:bidi="fa-IR"/>
        </w:rPr>
        <w:t xml:space="preserve"> </w:t>
      </w:r>
      <w:r w:rsidR="00063E45" w:rsidRPr="00EA20DC">
        <w:rPr>
          <w:color w:val="000000"/>
          <w:sz w:val="28"/>
          <w:rtl/>
        </w:rPr>
        <w:t>أَفَرَأَيْتُمُ اللَّاتَ وَالْعُزَّى</w:t>
      </w:r>
      <w:r w:rsidR="00B22132" w:rsidRPr="00EA20DC">
        <w:rPr>
          <w:color w:val="000000"/>
          <w:sz w:val="28"/>
          <w:rtl/>
        </w:rPr>
        <w:t xml:space="preserve"> </w:t>
      </w:r>
      <w:r w:rsidR="00063E45" w:rsidRPr="00EA20DC">
        <w:rPr>
          <w:color w:val="000000"/>
          <w:sz w:val="28"/>
          <w:rtl/>
        </w:rPr>
        <w:t>وَمَنَاةَ الثَّالِثَةَ الْأُخْرَى</w:t>
      </w:r>
      <w:r w:rsidR="0074596D">
        <w:rPr>
          <w:rFonts w:cs="Times New Roman"/>
          <w:lang w:bidi="fa-IR"/>
        </w:rPr>
        <w:t xml:space="preserve"> </w:t>
      </w:r>
      <w:r w:rsidR="006B67CC">
        <w:rPr>
          <w:rFonts w:cs="Times New Roman"/>
          <w:b/>
          <w:bCs/>
          <w:szCs w:val="20"/>
        </w:rPr>
        <w:t>“</w:t>
      </w:r>
      <w:r w:rsidR="00FB33E4" w:rsidRPr="00EA20DC">
        <w:rPr>
          <w:rFonts w:cs="Times New Roman"/>
          <w:b/>
          <w:bCs/>
          <w:szCs w:val="20"/>
        </w:rPr>
        <w:t>Ey inkarcılar</w:t>
      </w:r>
      <w:r w:rsidR="00DF4E7C">
        <w:rPr>
          <w:rFonts w:cs="Times New Roman"/>
          <w:b/>
          <w:bCs/>
          <w:szCs w:val="20"/>
        </w:rPr>
        <w:t xml:space="preserve">! </w:t>
      </w:r>
      <w:r w:rsidR="00FB33E4" w:rsidRPr="00EA20DC">
        <w:rPr>
          <w:rFonts w:cs="Times New Roman"/>
          <w:b/>
          <w:bCs/>
          <w:szCs w:val="20"/>
        </w:rPr>
        <w:t>şimdi Lat, Uzza ve bu</w:t>
      </w:r>
      <w:r w:rsidR="00FB33E4" w:rsidRPr="00EA20DC">
        <w:rPr>
          <w:rFonts w:cs="Times New Roman"/>
          <w:b/>
          <w:bCs/>
          <w:szCs w:val="20"/>
        </w:rPr>
        <w:t>n</w:t>
      </w:r>
      <w:r w:rsidR="00FB33E4" w:rsidRPr="00EA20DC">
        <w:rPr>
          <w:rFonts w:cs="Times New Roman"/>
          <w:b/>
          <w:bCs/>
          <w:szCs w:val="20"/>
        </w:rPr>
        <w:t>dan ba</w:t>
      </w:r>
      <w:r w:rsidR="00FB33E4" w:rsidRPr="00EA20DC">
        <w:rPr>
          <w:rFonts w:cs="Times New Roman"/>
          <w:b/>
          <w:bCs/>
          <w:szCs w:val="20"/>
        </w:rPr>
        <w:t>ş</w:t>
      </w:r>
      <w:r w:rsidR="00FB33E4" w:rsidRPr="00EA20DC">
        <w:rPr>
          <w:rFonts w:cs="Times New Roman"/>
          <w:b/>
          <w:bCs/>
          <w:szCs w:val="20"/>
        </w:rPr>
        <w:t>ka üçüncüleri olan Me</w:t>
      </w:r>
      <w:r w:rsidR="00063E45" w:rsidRPr="00EA20DC">
        <w:rPr>
          <w:rFonts w:cs="Times New Roman"/>
          <w:b/>
          <w:bCs/>
          <w:szCs w:val="20"/>
        </w:rPr>
        <w:t>nat</w:t>
      </w:r>
      <w:r w:rsidR="006B67CC">
        <w:rPr>
          <w:rFonts w:cs="Times New Roman"/>
          <w:b/>
          <w:bCs/>
          <w:szCs w:val="20"/>
        </w:rPr>
        <w:t>’</w:t>
      </w:r>
      <w:r w:rsidR="00063E45" w:rsidRPr="00EA20DC">
        <w:rPr>
          <w:rFonts w:cs="Times New Roman"/>
          <w:b/>
          <w:bCs/>
          <w:szCs w:val="20"/>
        </w:rPr>
        <w:t>ın ne olduğunu söyler misini</w:t>
      </w:r>
      <w:r w:rsidR="00FB33E4" w:rsidRPr="00EA20DC">
        <w:rPr>
          <w:rFonts w:cs="Times New Roman"/>
          <w:b/>
          <w:bCs/>
          <w:szCs w:val="20"/>
        </w:rPr>
        <w:t>z</w:t>
      </w:r>
      <w:r w:rsidR="00DF4E7C">
        <w:rPr>
          <w:rFonts w:cs="Times New Roman"/>
          <w:b/>
          <w:bCs/>
          <w:szCs w:val="20"/>
        </w:rPr>
        <w:t xml:space="preserve">? </w:t>
      </w:r>
      <w:r w:rsidR="006B67CC">
        <w:rPr>
          <w:rFonts w:cs="Times New Roman"/>
          <w:b/>
          <w:bCs/>
          <w:szCs w:val="20"/>
        </w:rPr>
        <w:t>“</w:t>
      </w:r>
      <w:r w:rsidR="00FB33E4" w:rsidRPr="00EA20DC">
        <w:rPr>
          <w:rFonts w:cs="Times New Roman"/>
          <w:lang w:bidi="fa-IR"/>
        </w:rPr>
        <w:t xml:space="preserve"> ayeti yerine</w:t>
      </w:r>
      <w:r w:rsidR="00590F23" w:rsidRPr="00EA20DC">
        <w:rPr>
          <w:rFonts w:cs="Times New Roman"/>
          <w:lang w:bidi="fa-IR"/>
        </w:rPr>
        <w:t>,</w:t>
      </w:r>
    </w:p>
    <w:p w:rsidR="002E6F68" w:rsidRPr="006B4421" w:rsidRDefault="00B22132" w:rsidP="00AD08E5">
      <w:pPr>
        <w:spacing w:line="320" w:lineRule="atLeast"/>
        <w:rPr>
          <w:rStyle w:val="Heading1Char"/>
        </w:rPr>
      </w:pPr>
      <w:r w:rsidRPr="00EA20DC">
        <w:rPr>
          <w:rFonts w:cs="Times New Roman"/>
          <w:lang w:bidi="fa-IR"/>
        </w:rPr>
        <w:t xml:space="preserve"> </w:t>
      </w:r>
      <w:r w:rsidR="00063E45" w:rsidRPr="00EA20DC">
        <w:rPr>
          <w:color w:val="000000"/>
          <w:sz w:val="28"/>
          <w:rtl/>
        </w:rPr>
        <w:t>أَفَرَأَيْتُمُ اللَّاتَ وَالْعُزَّى</w:t>
      </w:r>
      <w:r w:rsidRPr="00EA20DC">
        <w:rPr>
          <w:color w:val="000000"/>
          <w:sz w:val="28"/>
          <w:rtl/>
        </w:rPr>
        <w:t xml:space="preserve"> </w:t>
      </w:r>
      <w:r w:rsidR="00063E45" w:rsidRPr="00EA20DC">
        <w:rPr>
          <w:color w:val="000000"/>
          <w:sz w:val="28"/>
          <w:rtl/>
        </w:rPr>
        <w:t>وَمَنَاةَ الثَّالِثَةَ</w:t>
      </w:r>
      <w:r w:rsidRPr="00EA20DC">
        <w:rPr>
          <w:color w:val="000000"/>
          <w:sz w:val="28"/>
        </w:rPr>
        <w:t xml:space="preserve"> </w:t>
      </w:r>
      <w:r w:rsidR="006B67CC" w:rsidRPr="006B4421">
        <w:rPr>
          <w:rStyle w:val="Heading1Char"/>
        </w:rPr>
        <w:t>“</w:t>
      </w:r>
      <w:r w:rsidR="00FB33E4" w:rsidRPr="00EA20DC">
        <w:rPr>
          <w:rFonts w:cs="Times New Roman"/>
          <w:b/>
          <w:bCs/>
          <w:szCs w:val="20"/>
        </w:rPr>
        <w:t>Ey inkarcılar</w:t>
      </w:r>
      <w:r w:rsidR="00DF4E7C">
        <w:rPr>
          <w:rFonts w:cs="Times New Roman"/>
          <w:b/>
          <w:bCs/>
          <w:szCs w:val="20"/>
        </w:rPr>
        <w:t xml:space="preserve">! </w:t>
      </w:r>
      <w:r w:rsidR="00FB33E4" w:rsidRPr="00EA20DC">
        <w:rPr>
          <w:rFonts w:cs="Times New Roman"/>
          <w:b/>
          <w:bCs/>
          <w:szCs w:val="20"/>
        </w:rPr>
        <w:t>şimdi Lat, Uzza</w:t>
      </w:r>
      <w:r w:rsidR="00063E45" w:rsidRPr="00EA20DC">
        <w:rPr>
          <w:rFonts w:cs="Times New Roman"/>
          <w:b/>
          <w:bCs/>
          <w:szCs w:val="20"/>
        </w:rPr>
        <w:t xml:space="preserve"> </w:t>
      </w:r>
      <w:r w:rsidR="00FB33E4" w:rsidRPr="00EA20DC">
        <w:rPr>
          <w:rFonts w:cs="Times New Roman"/>
          <w:b/>
          <w:bCs/>
          <w:szCs w:val="20"/>
        </w:rPr>
        <w:t>ü</w:t>
      </w:r>
      <w:r w:rsidR="00FB33E4" w:rsidRPr="00EA20DC">
        <w:rPr>
          <w:rFonts w:cs="Times New Roman"/>
          <w:b/>
          <w:bCs/>
          <w:szCs w:val="20"/>
        </w:rPr>
        <w:t>çüncüleri ola</w:t>
      </w:r>
      <w:r w:rsidR="00063E45" w:rsidRPr="00EA20DC">
        <w:rPr>
          <w:rFonts w:cs="Times New Roman"/>
          <w:b/>
          <w:bCs/>
          <w:szCs w:val="20"/>
        </w:rPr>
        <w:t>n Menat</w:t>
      </w:r>
      <w:r w:rsidR="006B67CC">
        <w:rPr>
          <w:rFonts w:cs="Times New Roman"/>
          <w:b/>
          <w:bCs/>
          <w:szCs w:val="20"/>
        </w:rPr>
        <w:t>’</w:t>
      </w:r>
      <w:r w:rsidR="00063E45" w:rsidRPr="00EA20DC">
        <w:rPr>
          <w:rFonts w:cs="Times New Roman"/>
          <w:b/>
          <w:bCs/>
          <w:szCs w:val="20"/>
        </w:rPr>
        <w:t>ın ne olduğunu söyler misini</w:t>
      </w:r>
      <w:r w:rsidR="00FB33E4" w:rsidRPr="00EA20DC">
        <w:rPr>
          <w:rFonts w:cs="Times New Roman"/>
          <w:b/>
          <w:bCs/>
          <w:szCs w:val="20"/>
        </w:rPr>
        <w:t>z</w:t>
      </w:r>
      <w:r w:rsidR="00DF4E7C">
        <w:rPr>
          <w:rFonts w:cs="Times New Roman"/>
          <w:b/>
          <w:bCs/>
          <w:szCs w:val="20"/>
        </w:rPr>
        <w:t xml:space="preserve">? </w:t>
      </w:r>
      <w:r w:rsidR="00AF2524" w:rsidRPr="00EA20DC">
        <w:rPr>
          <w:rFonts w:cs="Times New Roman"/>
          <w:lang w:bidi="fa-IR"/>
        </w:rPr>
        <w:t>diyecek olursak kafiye ortadan kalkmaktadı</w:t>
      </w:r>
      <w:r w:rsidR="00063E45" w:rsidRPr="00EA20DC">
        <w:rPr>
          <w:rFonts w:cs="Times New Roman"/>
          <w:lang w:bidi="fa-IR"/>
        </w:rPr>
        <w:t>r ve ahenk bozu</w:t>
      </w:r>
      <w:r w:rsidR="00063E45" w:rsidRPr="00EA20DC">
        <w:rPr>
          <w:rFonts w:cs="Times New Roman"/>
          <w:lang w:bidi="fa-IR"/>
        </w:rPr>
        <w:t>l</w:t>
      </w:r>
      <w:r w:rsidR="00063E45" w:rsidRPr="00EA20DC">
        <w:rPr>
          <w:rFonts w:cs="Times New Roman"/>
          <w:lang w:bidi="fa-IR"/>
        </w:rPr>
        <w:t>maktadır</w:t>
      </w:r>
      <w:r w:rsidR="001F1274">
        <w:rPr>
          <w:rFonts w:cs="Times New Roman"/>
          <w:lang w:bidi="fa-IR"/>
        </w:rPr>
        <w:t xml:space="preserve">. </w:t>
      </w:r>
      <w:r w:rsidR="00063E45" w:rsidRPr="00EA20DC">
        <w:rPr>
          <w:rFonts w:cs="Times New Roman"/>
          <w:lang w:bidi="fa-IR"/>
        </w:rPr>
        <w:t>Eğer</w:t>
      </w:r>
      <w:r w:rsidR="00DF4E7C">
        <w:rPr>
          <w:rFonts w:cs="Times New Roman"/>
          <w:lang w:bidi="fa-IR"/>
        </w:rPr>
        <w:t xml:space="preserve">: </w:t>
      </w:r>
      <w:r w:rsidR="00063E45" w:rsidRPr="00EA20DC">
        <w:rPr>
          <w:color w:val="000000"/>
          <w:sz w:val="28"/>
          <w:rtl/>
        </w:rPr>
        <w:t>أَفَرَأَيْتُمُ اللَّاتَ وَالْعُزَّى</w:t>
      </w:r>
      <w:r w:rsidRPr="00EA20DC">
        <w:rPr>
          <w:color w:val="000000"/>
          <w:sz w:val="28"/>
          <w:rtl/>
        </w:rPr>
        <w:t xml:space="preserve"> </w:t>
      </w:r>
      <w:r w:rsidR="00063E45" w:rsidRPr="00EA20DC">
        <w:rPr>
          <w:color w:val="000000"/>
          <w:sz w:val="28"/>
          <w:rtl/>
        </w:rPr>
        <w:t>وَمَنَاةَالْأُخْرَى</w:t>
      </w:r>
      <w:r w:rsidR="00063E45" w:rsidRPr="00EA20DC">
        <w:rPr>
          <w:color w:val="000000"/>
          <w:sz w:val="28"/>
        </w:rPr>
        <w:t xml:space="preserve"> </w:t>
      </w:r>
      <w:r w:rsidR="006B67CC">
        <w:rPr>
          <w:rFonts w:cs="Times New Roman"/>
          <w:b/>
          <w:bCs/>
          <w:szCs w:val="20"/>
        </w:rPr>
        <w:t>“</w:t>
      </w:r>
      <w:r w:rsidR="00063E45" w:rsidRPr="00EA20DC">
        <w:rPr>
          <w:rFonts w:cs="Times New Roman"/>
          <w:b/>
          <w:bCs/>
          <w:szCs w:val="20"/>
        </w:rPr>
        <w:t>Ey inkarcılar</w:t>
      </w:r>
      <w:r w:rsidR="00DF4E7C">
        <w:rPr>
          <w:rFonts w:cs="Times New Roman"/>
          <w:b/>
          <w:bCs/>
          <w:szCs w:val="20"/>
        </w:rPr>
        <w:t xml:space="preserve">! </w:t>
      </w:r>
      <w:r w:rsidR="00063E45" w:rsidRPr="00EA20DC">
        <w:rPr>
          <w:rFonts w:cs="Times New Roman"/>
          <w:b/>
          <w:bCs/>
          <w:szCs w:val="20"/>
        </w:rPr>
        <w:t xml:space="preserve">şimdi Lat, Uzza ve </w:t>
      </w:r>
      <w:r w:rsidR="00D0415E" w:rsidRPr="00EA20DC">
        <w:rPr>
          <w:rFonts w:cs="Times New Roman"/>
          <w:b/>
          <w:bCs/>
          <w:szCs w:val="20"/>
        </w:rPr>
        <w:lastRenderedPageBreak/>
        <w:t>bundan başka</w:t>
      </w:r>
      <w:r w:rsidR="00063E45" w:rsidRPr="00EA20DC">
        <w:rPr>
          <w:rFonts w:cs="Times New Roman"/>
          <w:b/>
          <w:bCs/>
          <w:szCs w:val="20"/>
        </w:rPr>
        <w:t xml:space="preserve"> olan Menat</w:t>
      </w:r>
      <w:r w:rsidR="006B67CC">
        <w:rPr>
          <w:rFonts w:cs="Times New Roman"/>
          <w:b/>
          <w:bCs/>
          <w:szCs w:val="20"/>
        </w:rPr>
        <w:t>’</w:t>
      </w:r>
      <w:r w:rsidR="00063E45" w:rsidRPr="00EA20DC">
        <w:rPr>
          <w:rFonts w:cs="Times New Roman"/>
          <w:b/>
          <w:bCs/>
          <w:szCs w:val="20"/>
        </w:rPr>
        <w:t>ın ne olduğunu söyler misiniz</w:t>
      </w:r>
      <w:r w:rsidR="00DF4E7C">
        <w:rPr>
          <w:rFonts w:cs="Times New Roman"/>
          <w:b/>
          <w:bCs/>
          <w:szCs w:val="20"/>
        </w:rPr>
        <w:t xml:space="preserve">? </w:t>
      </w:r>
      <w:r w:rsidR="006B67CC">
        <w:rPr>
          <w:rFonts w:cs="Times New Roman"/>
          <w:b/>
          <w:bCs/>
          <w:szCs w:val="20"/>
        </w:rPr>
        <w:t>“</w:t>
      </w:r>
      <w:r w:rsidR="00AF2524" w:rsidRPr="00EA20DC">
        <w:rPr>
          <w:rFonts w:cs="Times New Roman"/>
          <w:lang w:bidi="fa-IR"/>
        </w:rPr>
        <w:t xml:space="preserve"> diyecek olursak, o</w:t>
      </w:r>
      <w:r w:rsidR="005B31A8" w:rsidRPr="00EA20DC">
        <w:rPr>
          <w:rFonts w:cs="Times New Roman"/>
          <w:lang w:bidi="fa-IR"/>
        </w:rPr>
        <w:t xml:space="preserve"> zaman da vezni b</w:t>
      </w:r>
      <w:r w:rsidR="005B31A8" w:rsidRPr="00EA20DC">
        <w:rPr>
          <w:rFonts w:cs="Times New Roman"/>
          <w:lang w:bidi="fa-IR"/>
        </w:rPr>
        <w:t>o</w:t>
      </w:r>
      <w:r w:rsidR="005B31A8" w:rsidRPr="00EA20DC">
        <w:rPr>
          <w:rFonts w:cs="Times New Roman"/>
          <w:lang w:bidi="fa-IR"/>
        </w:rPr>
        <w:t>zulmaktadır</w:t>
      </w:r>
      <w:r w:rsidR="001F1274">
        <w:rPr>
          <w:rFonts w:cs="Times New Roman"/>
          <w:lang w:bidi="fa-IR"/>
        </w:rPr>
        <w:t xml:space="preserve">. </w:t>
      </w:r>
    </w:p>
    <w:p w:rsidR="00063E45" w:rsidRPr="00EA20DC" w:rsidRDefault="00063E45" w:rsidP="00AD08E5">
      <w:pPr>
        <w:spacing w:line="320" w:lineRule="atLeast"/>
        <w:rPr>
          <w:rFonts w:cs="Times New Roman"/>
          <w:rtl/>
          <w:lang w:bidi="fa-IR"/>
        </w:rPr>
      </w:pPr>
      <w:r w:rsidRPr="00EA20DC">
        <w:rPr>
          <w:rFonts w:cs="Times New Roman"/>
          <w:lang w:bidi="fa-IR"/>
        </w:rPr>
        <w:t>Hakeza Allah</w:t>
      </w:r>
      <w:r w:rsidR="00495432" w:rsidRPr="00EA20DC">
        <w:rPr>
          <w:rFonts w:cs="Times New Roman"/>
          <w:lang w:bidi="fa-IR"/>
        </w:rPr>
        <w:t xml:space="preserve">-u </w:t>
      </w:r>
      <w:r w:rsidRPr="00EA20DC">
        <w:rPr>
          <w:rFonts w:cs="Times New Roman"/>
          <w:lang w:bidi="fa-IR"/>
        </w:rPr>
        <w:t>Teala</w:t>
      </w:r>
      <w:r w:rsidR="00DF4E7C">
        <w:rPr>
          <w:rFonts w:cs="Times New Roman"/>
          <w:lang w:bidi="fa-IR"/>
        </w:rPr>
        <w:t xml:space="preserve">: </w:t>
      </w:r>
    </w:p>
    <w:p w:rsidR="00063E45" w:rsidRPr="00EA20DC" w:rsidRDefault="00063E45" w:rsidP="00AD08E5">
      <w:pPr>
        <w:bidi/>
        <w:adjustRightInd w:val="0"/>
        <w:spacing w:line="320" w:lineRule="atLeast"/>
        <w:rPr>
          <w:color w:val="000000"/>
          <w:sz w:val="28"/>
          <w:rtl/>
          <w:lang w:bidi="fa-IR"/>
        </w:rPr>
      </w:pPr>
      <w:r w:rsidRPr="00EA20DC">
        <w:rPr>
          <w:color w:val="000000"/>
          <w:sz w:val="28"/>
          <w:rtl/>
        </w:rPr>
        <w:t>أَلَكُمُ الذَّكَرُ وَلَهُ الْأُنثَى {21} تِلْكَ إِذاً قِسْمَةٌ ضِيزَى{22}</w:t>
      </w:r>
    </w:p>
    <w:p w:rsidR="00063E45" w:rsidRPr="00EA20DC" w:rsidRDefault="00B22132"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00063E45" w:rsidRPr="00EA20DC">
        <w:rPr>
          <w:rFonts w:cs="Times New Roman"/>
          <w:szCs w:val="20"/>
        </w:rPr>
        <w:t>Sizin için erkek de O</w:t>
      </w:r>
      <w:r w:rsidR="006B67CC">
        <w:rPr>
          <w:rFonts w:cs="Times New Roman"/>
          <w:szCs w:val="20"/>
        </w:rPr>
        <w:t>’</w:t>
      </w:r>
      <w:r w:rsidR="00063E45" w:rsidRPr="00EA20DC">
        <w:rPr>
          <w:rFonts w:cs="Times New Roman"/>
          <w:szCs w:val="20"/>
        </w:rPr>
        <w:t>nun için dişi mi</w:t>
      </w:r>
      <w:r w:rsidR="00DF4E7C">
        <w:rPr>
          <w:rFonts w:cs="Times New Roman"/>
          <w:szCs w:val="20"/>
        </w:rPr>
        <w:t xml:space="preserve">? </w:t>
      </w:r>
      <w:r w:rsidR="00063E45" w:rsidRPr="00EA20DC">
        <w:rPr>
          <w:rFonts w:cs="Times New Roman"/>
          <w:szCs w:val="20"/>
        </w:rPr>
        <w:t>Bu, o halde âdilâne olmayan bir taksim</w:t>
      </w:r>
      <w:r w:rsidR="006B67CC">
        <w:rPr>
          <w:rFonts w:cs="Times New Roman"/>
          <w:lang w:bidi="fa-IR"/>
        </w:rPr>
        <w:t>”</w:t>
      </w:r>
      <w:r w:rsidR="005B31A8" w:rsidRPr="00EA20DC">
        <w:rPr>
          <w:rFonts w:cs="Times New Roman"/>
          <w:lang w:bidi="fa-IR"/>
        </w:rPr>
        <w:t xml:space="preserve"> diye b</w:t>
      </w:r>
      <w:r w:rsidR="005B31A8" w:rsidRPr="00EA20DC">
        <w:rPr>
          <w:rFonts w:cs="Times New Roman"/>
          <w:lang w:bidi="fa-IR"/>
        </w:rPr>
        <w:t>u</w:t>
      </w:r>
      <w:r w:rsidR="005B31A8" w:rsidRPr="00EA20DC">
        <w:rPr>
          <w:rFonts w:cs="Times New Roman"/>
          <w:lang w:bidi="fa-IR"/>
        </w:rPr>
        <w:t>yurmuştu</w:t>
      </w:r>
      <w:r w:rsidR="00063E45" w:rsidRPr="00EA20DC">
        <w:rPr>
          <w:rFonts w:cs="Times New Roman"/>
          <w:lang w:bidi="fa-IR"/>
        </w:rPr>
        <w:t>r</w:t>
      </w:r>
      <w:r w:rsidR="001F1274">
        <w:rPr>
          <w:rFonts w:cs="Times New Roman"/>
          <w:lang w:bidi="fa-IR"/>
        </w:rPr>
        <w:t xml:space="preserve">. </w:t>
      </w:r>
      <w:r w:rsidR="00063E45" w:rsidRPr="00EA20DC">
        <w:rPr>
          <w:rFonts w:cs="Times New Roman"/>
          <w:lang w:bidi="fa-IR"/>
        </w:rPr>
        <w:t>Eğer bunun yerine</w:t>
      </w:r>
      <w:r w:rsidR="00DF4E7C">
        <w:rPr>
          <w:rFonts w:cs="Times New Roman"/>
          <w:lang w:bidi="fa-IR"/>
        </w:rPr>
        <w:t xml:space="preserve">: </w:t>
      </w:r>
    </w:p>
    <w:p w:rsidR="00063E45" w:rsidRPr="00EA20DC" w:rsidRDefault="00063E45" w:rsidP="00AD08E5">
      <w:pPr>
        <w:bidi/>
        <w:adjustRightInd w:val="0"/>
        <w:spacing w:line="320" w:lineRule="atLeast"/>
        <w:rPr>
          <w:color w:val="000000"/>
          <w:sz w:val="28"/>
          <w:rtl/>
          <w:lang w:bidi="fa-IR"/>
        </w:rPr>
      </w:pPr>
      <w:r w:rsidRPr="00EA20DC">
        <w:rPr>
          <w:color w:val="000000"/>
          <w:sz w:val="28"/>
          <w:rtl/>
        </w:rPr>
        <w:t>أَلَكُمُ الذَّكَرُ وَلَهُ الْأُنثَى {21} تِلْكَ قِسْمَةٌ ضِيزَى{22}</w:t>
      </w:r>
    </w:p>
    <w:p w:rsidR="005B31A8" w:rsidRPr="00EA20DC" w:rsidRDefault="00063E45"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Pr="00EA20DC">
        <w:rPr>
          <w:rFonts w:cs="Times New Roman"/>
          <w:szCs w:val="20"/>
        </w:rPr>
        <w:t>Sizin için erkek de O</w:t>
      </w:r>
      <w:r w:rsidR="006B67CC">
        <w:rPr>
          <w:rFonts w:cs="Times New Roman"/>
          <w:szCs w:val="20"/>
        </w:rPr>
        <w:t>’</w:t>
      </w:r>
      <w:r w:rsidRPr="00EA20DC">
        <w:rPr>
          <w:rFonts w:cs="Times New Roman"/>
          <w:szCs w:val="20"/>
        </w:rPr>
        <w:t>nun için dişi mi</w:t>
      </w:r>
      <w:r w:rsidR="00DF4E7C">
        <w:rPr>
          <w:rFonts w:cs="Times New Roman"/>
          <w:szCs w:val="20"/>
        </w:rPr>
        <w:t xml:space="preserve">? </w:t>
      </w:r>
      <w:r w:rsidRPr="00EA20DC">
        <w:rPr>
          <w:rFonts w:cs="Times New Roman"/>
          <w:szCs w:val="20"/>
        </w:rPr>
        <w:t>Bu, âdilâne olmayan bir taksim</w:t>
      </w:r>
      <w:r w:rsidR="006B67CC">
        <w:rPr>
          <w:rFonts w:cs="Times New Roman"/>
          <w:lang w:bidi="fa-IR"/>
        </w:rPr>
        <w:t>”</w:t>
      </w:r>
      <w:r w:rsidR="005B31A8" w:rsidRPr="00EA20DC">
        <w:rPr>
          <w:rFonts w:cs="Times New Roman"/>
          <w:lang w:bidi="fa-IR"/>
        </w:rPr>
        <w:t xml:space="preserve"> söylenecek o</w:t>
      </w:r>
      <w:r w:rsidR="005B31A8" w:rsidRPr="00EA20DC">
        <w:rPr>
          <w:rFonts w:cs="Times New Roman"/>
          <w:lang w:bidi="fa-IR"/>
        </w:rPr>
        <w:t>l</w:t>
      </w:r>
      <w:r w:rsidR="005B31A8" w:rsidRPr="00EA20DC">
        <w:rPr>
          <w:rFonts w:cs="Times New Roman"/>
          <w:lang w:bidi="fa-IR"/>
        </w:rPr>
        <w:t xml:space="preserve">saydı, </w:t>
      </w:r>
      <w:r w:rsidR="006B67CC">
        <w:rPr>
          <w:rFonts w:cs="Times New Roman"/>
          <w:lang w:bidi="fa-IR"/>
        </w:rPr>
        <w:t>“</w:t>
      </w:r>
      <w:r w:rsidR="005B31A8" w:rsidRPr="00EA20DC">
        <w:rPr>
          <w:rFonts w:cs="Times New Roman"/>
          <w:lang w:bidi="fa-IR"/>
        </w:rPr>
        <w:t>izen</w:t>
      </w:r>
      <w:r w:rsidR="006B67CC">
        <w:rPr>
          <w:rFonts w:cs="Times New Roman"/>
          <w:lang w:bidi="fa-IR"/>
        </w:rPr>
        <w:t>”</w:t>
      </w:r>
      <w:r w:rsidR="005B31A8" w:rsidRPr="00EA20DC">
        <w:rPr>
          <w:rFonts w:cs="Times New Roman"/>
          <w:lang w:bidi="fa-IR"/>
        </w:rPr>
        <w:t xml:space="preserve"> kelimesiyle kıvam bulmuş olan kelamın ahengi bozulmuş olu</w:t>
      </w:r>
      <w:r w:rsidR="005B31A8" w:rsidRPr="00EA20DC">
        <w:rPr>
          <w:rFonts w:cs="Times New Roman"/>
          <w:lang w:bidi="fa-IR"/>
        </w:rPr>
        <w:t>r</w:t>
      </w:r>
      <w:r w:rsidR="005B31A8" w:rsidRPr="00EA20DC">
        <w:rPr>
          <w:rFonts w:cs="Times New Roman"/>
          <w:lang w:bidi="fa-IR"/>
        </w:rPr>
        <w:t>du</w:t>
      </w:r>
      <w:r w:rsidR="001F1274">
        <w:rPr>
          <w:rFonts w:cs="Times New Roman"/>
          <w:lang w:bidi="fa-IR"/>
        </w:rPr>
        <w:t xml:space="preserve">. </w:t>
      </w:r>
    </w:p>
    <w:p w:rsidR="003B2631" w:rsidRPr="00EA20DC" w:rsidRDefault="005B31A8" w:rsidP="00AD08E5">
      <w:pPr>
        <w:spacing w:line="320" w:lineRule="atLeast"/>
        <w:rPr>
          <w:rFonts w:cs="Times New Roman"/>
          <w:lang w:bidi="fa-IR"/>
        </w:rPr>
      </w:pPr>
      <w:r w:rsidRPr="00EA20DC">
        <w:rPr>
          <w:rFonts w:cs="Times New Roman"/>
          <w:lang w:bidi="fa-IR"/>
        </w:rPr>
        <w:t xml:space="preserve">Elbette bu sözler, </w:t>
      </w:r>
      <w:r w:rsidR="006B67CC">
        <w:rPr>
          <w:rFonts w:cs="Times New Roman"/>
          <w:lang w:bidi="fa-IR"/>
        </w:rPr>
        <w:t>“</w:t>
      </w:r>
      <w:r w:rsidR="00590F23" w:rsidRPr="00EA20DC">
        <w:rPr>
          <w:color w:val="000000"/>
          <w:sz w:val="28"/>
          <w:rtl/>
        </w:rPr>
        <w:t>الْأُخْرَى</w:t>
      </w:r>
      <w:r w:rsidR="006B67CC">
        <w:rPr>
          <w:rFonts w:cs="Times New Roman"/>
          <w:lang w:bidi="fa-IR"/>
        </w:rPr>
        <w:t>”</w:t>
      </w:r>
      <w:r w:rsidR="00063E45" w:rsidRPr="00EA20DC">
        <w:rPr>
          <w:rFonts w:cs="Times New Roman"/>
          <w:lang w:bidi="fa-IR"/>
        </w:rPr>
        <w:t xml:space="preserve">, </w:t>
      </w:r>
      <w:r w:rsidR="006B67CC">
        <w:rPr>
          <w:rFonts w:cs="Times New Roman"/>
          <w:lang w:bidi="fa-IR"/>
        </w:rPr>
        <w:t>“</w:t>
      </w:r>
      <w:r w:rsidR="00590F23" w:rsidRPr="00EA20DC">
        <w:rPr>
          <w:color w:val="000000"/>
          <w:sz w:val="28"/>
          <w:rtl/>
        </w:rPr>
        <w:t>الثَّالِثَةَ</w:t>
      </w:r>
      <w:r w:rsidR="006B67CC">
        <w:rPr>
          <w:rFonts w:cs="Times New Roman"/>
          <w:lang w:bidi="fa-IR"/>
        </w:rPr>
        <w:t>”</w:t>
      </w:r>
      <w:r w:rsidR="0059348B" w:rsidRPr="00EA20DC">
        <w:rPr>
          <w:rFonts w:cs="Times New Roman"/>
          <w:lang w:bidi="fa-IR"/>
        </w:rPr>
        <w:t xml:space="preserve"> veya </w:t>
      </w:r>
      <w:r w:rsidR="006B67CC">
        <w:rPr>
          <w:rFonts w:cs="Times New Roman"/>
          <w:lang w:bidi="fa-IR"/>
        </w:rPr>
        <w:t>“</w:t>
      </w:r>
      <w:r w:rsidR="00590F23" w:rsidRPr="00EA20DC">
        <w:rPr>
          <w:color w:val="000000"/>
          <w:sz w:val="28"/>
          <w:rtl/>
        </w:rPr>
        <w:t>إِذاً</w:t>
      </w:r>
      <w:r w:rsidR="006B67CC">
        <w:rPr>
          <w:rFonts w:cs="Times New Roman"/>
          <w:lang w:bidi="fa-IR"/>
        </w:rPr>
        <w:t>”</w:t>
      </w:r>
      <w:r w:rsidR="0059348B" w:rsidRPr="00EA20DC">
        <w:rPr>
          <w:rFonts w:cs="Times New Roman"/>
          <w:lang w:bidi="fa-IR"/>
        </w:rPr>
        <w:t xml:space="preserve"> kelimelerinin fazlalık olduğu anlamında d</w:t>
      </w:r>
      <w:r w:rsidR="0059348B" w:rsidRPr="00EA20DC">
        <w:rPr>
          <w:rFonts w:cs="Times New Roman"/>
          <w:lang w:bidi="fa-IR"/>
        </w:rPr>
        <w:t>e</w:t>
      </w:r>
      <w:r w:rsidR="0059348B" w:rsidRPr="00EA20DC">
        <w:rPr>
          <w:rFonts w:cs="Times New Roman"/>
          <w:lang w:bidi="fa-IR"/>
        </w:rPr>
        <w:t>ğildir</w:t>
      </w:r>
      <w:r w:rsidR="001F1274">
        <w:rPr>
          <w:rFonts w:cs="Times New Roman"/>
          <w:lang w:bidi="fa-IR"/>
        </w:rPr>
        <w:t xml:space="preserve">. </w:t>
      </w:r>
      <w:r w:rsidR="0059348B" w:rsidRPr="00EA20DC">
        <w:rPr>
          <w:rFonts w:cs="Times New Roman"/>
          <w:lang w:bidi="fa-IR"/>
        </w:rPr>
        <w:t>Sadece vezin ve kafiye oluşturmak için söylenmemiştir</w:t>
      </w:r>
      <w:r w:rsidR="001F1274">
        <w:rPr>
          <w:rFonts w:cs="Times New Roman"/>
          <w:lang w:bidi="fa-IR"/>
        </w:rPr>
        <w:t xml:space="preserve">. </w:t>
      </w:r>
      <w:r w:rsidR="001F747C" w:rsidRPr="00EA20DC">
        <w:rPr>
          <w:rFonts w:cs="Times New Roman"/>
          <w:lang w:bidi="fa-IR"/>
        </w:rPr>
        <w:t>Bu kelimelerin daha önemli görevi</w:t>
      </w:r>
      <w:r w:rsidR="00DF4E7C">
        <w:rPr>
          <w:rFonts w:cs="Times New Roman"/>
          <w:lang w:bidi="fa-IR"/>
        </w:rPr>
        <w:t xml:space="preserve">; </w:t>
      </w:r>
      <w:r w:rsidR="001F747C" w:rsidRPr="00EA20DC">
        <w:rPr>
          <w:rFonts w:cs="Times New Roman"/>
          <w:lang w:bidi="fa-IR"/>
        </w:rPr>
        <w:t>manaları ulaştırmaya yardımcı olmal</w:t>
      </w:r>
      <w:r w:rsidR="00063E45" w:rsidRPr="00EA20DC">
        <w:rPr>
          <w:rFonts w:cs="Times New Roman"/>
          <w:lang w:bidi="fa-IR"/>
        </w:rPr>
        <w:t>ar</w:t>
      </w:r>
      <w:r w:rsidR="001F747C" w:rsidRPr="00EA20DC">
        <w:rPr>
          <w:rFonts w:cs="Times New Roman"/>
          <w:lang w:bidi="fa-IR"/>
        </w:rPr>
        <w:t>ıdır</w:t>
      </w:r>
      <w:r w:rsidR="001F1274">
        <w:rPr>
          <w:rFonts w:cs="Times New Roman"/>
          <w:lang w:bidi="fa-IR"/>
        </w:rPr>
        <w:t xml:space="preserve">. </w:t>
      </w:r>
      <w:r w:rsidR="003B2631" w:rsidRPr="00EA20DC">
        <w:rPr>
          <w:rFonts w:cs="Times New Roman"/>
          <w:lang w:bidi="fa-IR"/>
        </w:rPr>
        <w:t>Bu da Kur</w:t>
      </w:r>
      <w:r w:rsidR="006B67CC">
        <w:rPr>
          <w:rFonts w:cs="Times New Roman"/>
          <w:lang w:bidi="fa-IR"/>
        </w:rPr>
        <w:t>’</w:t>
      </w:r>
      <w:r w:rsidR="003B2631" w:rsidRPr="00EA20DC">
        <w:rPr>
          <w:rFonts w:cs="Times New Roman"/>
          <w:lang w:bidi="fa-IR"/>
        </w:rPr>
        <w:t>an</w:t>
      </w:r>
      <w:r w:rsidR="006B67CC">
        <w:rPr>
          <w:rFonts w:cs="Times New Roman"/>
          <w:lang w:bidi="fa-IR"/>
        </w:rPr>
        <w:t>’</w:t>
      </w:r>
      <w:r w:rsidR="003B2631" w:rsidRPr="00EA20DC">
        <w:rPr>
          <w:rFonts w:cs="Times New Roman"/>
          <w:lang w:bidi="fa-IR"/>
        </w:rPr>
        <w:t xml:space="preserve">ın </w:t>
      </w:r>
      <w:r w:rsidR="00A33F41" w:rsidRPr="00EA20DC">
        <w:rPr>
          <w:rFonts w:cs="Times New Roman"/>
          <w:lang w:bidi="fa-IR"/>
        </w:rPr>
        <w:t>teknik</w:t>
      </w:r>
      <w:r w:rsidR="003B2631" w:rsidRPr="00EA20DC">
        <w:rPr>
          <w:rFonts w:cs="Times New Roman"/>
          <w:lang w:bidi="fa-IR"/>
        </w:rPr>
        <w:t xml:space="preserve"> özelliklerinden b</w:t>
      </w:r>
      <w:r w:rsidR="003B2631" w:rsidRPr="00EA20DC">
        <w:rPr>
          <w:rFonts w:cs="Times New Roman"/>
          <w:lang w:bidi="fa-IR"/>
        </w:rPr>
        <w:t>i</w:t>
      </w:r>
      <w:r w:rsidR="003B2631" w:rsidRPr="00EA20DC">
        <w:rPr>
          <w:rFonts w:cs="Times New Roman"/>
          <w:lang w:bidi="fa-IR"/>
        </w:rPr>
        <w:t>ridir</w:t>
      </w:r>
      <w:r w:rsidR="001F1274">
        <w:rPr>
          <w:rFonts w:cs="Times New Roman"/>
          <w:lang w:bidi="fa-IR"/>
        </w:rPr>
        <w:t xml:space="preserve">. </w:t>
      </w:r>
      <w:r w:rsidR="003B2631" w:rsidRPr="00EA20DC">
        <w:rPr>
          <w:rFonts w:cs="Times New Roman"/>
          <w:lang w:bidi="fa-IR"/>
        </w:rPr>
        <w:t>Bu özellik sayesinde kelime hem mana ifadesinde zaruret ifade etmektedir, hem ahenge kıvam vermektedir</w:t>
      </w:r>
      <w:r w:rsidR="001F1274">
        <w:rPr>
          <w:rFonts w:cs="Times New Roman"/>
          <w:lang w:bidi="fa-IR"/>
        </w:rPr>
        <w:t xml:space="preserve">. </w:t>
      </w:r>
      <w:r w:rsidR="003B2631" w:rsidRPr="00EA20DC">
        <w:rPr>
          <w:rFonts w:cs="Times New Roman"/>
          <w:lang w:bidi="fa-IR"/>
        </w:rPr>
        <w:t>Bu her iki görev de aynı düzeyde yapılmaktadır</w:t>
      </w:r>
      <w:r w:rsidR="001F1274">
        <w:rPr>
          <w:rFonts w:cs="Times New Roman"/>
          <w:lang w:bidi="fa-IR"/>
        </w:rPr>
        <w:t xml:space="preserve">. </w:t>
      </w:r>
      <w:r w:rsidR="003B2631" w:rsidRPr="00EA20DC">
        <w:rPr>
          <w:rFonts w:cs="Times New Roman"/>
          <w:lang w:bidi="fa-IR"/>
        </w:rPr>
        <w:t>Hiç birisi diğerinden ü</w:t>
      </w:r>
      <w:r w:rsidR="003B2631" w:rsidRPr="00EA20DC">
        <w:rPr>
          <w:rFonts w:cs="Times New Roman"/>
          <w:lang w:bidi="fa-IR"/>
        </w:rPr>
        <w:t>s</w:t>
      </w:r>
      <w:r w:rsidR="003B2631" w:rsidRPr="00EA20DC">
        <w:rPr>
          <w:rFonts w:cs="Times New Roman"/>
          <w:lang w:bidi="fa-IR"/>
        </w:rPr>
        <w:t>tün değildir</w:t>
      </w:r>
      <w:r w:rsidR="001F1274">
        <w:rPr>
          <w:rFonts w:cs="Times New Roman"/>
          <w:lang w:bidi="fa-IR"/>
        </w:rPr>
        <w:t xml:space="preserve">. </w:t>
      </w:r>
    </w:p>
    <w:p w:rsidR="00063E45" w:rsidRPr="00EA20DC" w:rsidRDefault="00C76DF9" w:rsidP="00AD08E5">
      <w:pPr>
        <w:spacing w:line="320" w:lineRule="atLeast"/>
        <w:rPr>
          <w:rFonts w:cs="Times New Roman"/>
          <w:lang w:bidi="fa-IR"/>
        </w:rPr>
      </w:pPr>
      <w:r w:rsidRPr="00EA20DC">
        <w:rPr>
          <w:rFonts w:cs="Times New Roman"/>
          <w:lang w:bidi="fa-IR"/>
        </w:rPr>
        <w:t xml:space="preserve">Daha önce de söylediğimiz gibi </w:t>
      </w:r>
      <w:r w:rsidR="00FA2B10" w:rsidRPr="00EA20DC">
        <w:rPr>
          <w:rFonts w:cs="Times New Roman"/>
          <w:lang w:bidi="fa-IR"/>
        </w:rPr>
        <w:t>ayetler ve fasılalarda</w:t>
      </w:r>
      <w:r w:rsidR="00DF4E7C">
        <w:rPr>
          <w:rFonts w:cs="Times New Roman"/>
          <w:lang w:bidi="fa-IR"/>
        </w:rPr>
        <w:t xml:space="preserve"> (</w:t>
      </w:r>
      <w:r w:rsidR="00FA2B10" w:rsidRPr="00EA20DC">
        <w:rPr>
          <w:rFonts w:cs="Times New Roman"/>
          <w:lang w:bidi="fa-IR"/>
        </w:rPr>
        <w:t>veya ona benzer yerlerde</w:t>
      </w:r>
      <w:r w:rsidR="001F1274">
        <w:rPr>
          <w:rFonts w:cs="Times New Roman"/>
          <w:lang w:bidi="fa-IR"/>
        </w:rPr>
        <w:t xml:space="preserve">) </w:t>
      </w:r>
      <w:r w:rsidR="00FA2B10" w:rsidRPr="00EA20DC">
        <w:rPr>
          <w:rFonts w:cs="Times New Roman"/>
          <w:lang w:bidi="fa-IR"/>
        </w:rPr>
        <w:t>ahenk d</w:t>
      </w:r>
      <w:r w:rsidR="00FA2B10" w:rsidRPr="00EA20DC">
        <w:rPr>
          <w:rFonts w:cs="Times New Roman"/>
          <w:lang w:bidi="fa-IR"/>
        </w:rPr>
        <w:t>ü</w:t>
      </w:r>
      <w:r w:rsidR="004F1DAA" w:rsidRPr="00EA20DC">
        <w:rPr>
          <w:rFonts w:cs="Times New Roman"/>
          <w:lang w:bidi="fa-IR"/>
        </w:rPr>
        <w:t>zeni, Kur</w:t>
      </w:r>
      <w:r w:rsidR="006B67CC">
        <w:rPr>
          <w:rFonts w:cs="Times New Roman"/>
          <w:lang w:bidi="fa-IR"/>
        </w:rPr>
        <w:t>’</w:t>
      </w:r>
      <w:r w:rsidR="004F1DAA" w:rsidRPr="00EA20DC">
        <w:rPr>
          <w:rFonts w:cs="Times New Roman"/>
          <w:lang w:bidi="fa-IR"/>
        </w:rPr>
        <w:t>an</w:t>
      </w:r>
      <w:r w:rsidR="00FA2B10" w:rsidRPr="00EA20DC">
        <w:rPr>
          <w:rFonts w:cs="Times New Roman"/>
          <w:lang w:bidi="fa-IR"/>
        </w:rPr>
        <w:t xml:space="preserve"> kelamında bir çok yerde açıkça görülmektedir</w:t>
      </w:r>
      <w:r w:rsidR="001F1274">
        <w:rPr>
          <w:rFonts w:cs="Times New Roman"/>
          <w:lang w:bidi="fa-IR"/>
        </w:rPr>
        <w:t xml:space="preserve">. </w:t>
      </w:r>
      <w:r w:rsidR="00FA2B10" w:rsidRPr="00EA20DC">
        <w:rPr>
          <w:rFonts w:cs="Times New Roman"/>
          <w:lang w:bidi="fa-IR"/>
        </w:rPr>
        <w:t xml:space="preserve">Sözümüzün </w:t>
      </w:r>
      <w:r w:rsidR="004F1DAA" w:rsidRPr="00EA20DC">
        <w:rPr>
          <w:rFonts w:cs="Times New Roman"/>
          <w:lang w:bidi="fa-IR"/>
        </w:rPr>
        <w:t>delili de şudur ki özel bir şekilde kullanılan bir kelime</w:t>
      </w:r>
      <w:r w:rsidR="006A34CF" w:rsidRPr="00EA20DC">
        <w:rPr>
          <w:rFonts w:cs="Times New Roman"/>
          <w:lang w:bidi="fa-IR"/>
        </w:rPr>
        <w:t xml:space="preserve">, kıyasi bir surette başka bir kelimeye </w:t>
      </w:r>
      <w:r w:rsidR="004F1DAA" w:rsidRPr="00EA20DC">
        <w:rPr>
          <w:rFonts w:cs="Times New Roman"/>
          <w:lang w:bidi="fa-IR"/>
        </w:rPr>
        <w:t>dönüştürülecek</w:t>
      </w:r>
      <w:r w:rsidR="006A34CF" w:rsidRPr="00EA20DC">
        <w:rPr>
          <w:rFonts w:cs="Times New Roman"/>
          <w:lang w:bidi="fa-IR"/>
        </w:rPr>
        <w:t xml:space="preserve"> v</w:t>
      </w:r>
      <w:r w:rsidR="006A34CF" w:rsidRPr="00EA20DC">
        <w:rPr>
          <w:rFonts w:cs="Times New Roman"/>
          <w:lang w:bidi="fa-IR"/>
        </w:rPr>
        <w:t>e</w:t>
      </w:r>
      <w:r w:rsidR="006A34CF" w:rsidRPr="00EA20DC">
        <w:rPr>
          <w:rFonts w:cs="Times New Roman"/>
          <w:lang w:bidi="fa-IR"/>
        </w:rPr>
        <w:t xml:space="preserve">ya </w:t>
      </w:r>
      <w:r w:rsidR="004F1DAA" w:rsidRPr="00EA20DC">
        <w:rPr>
          <w:rFonts w:cs="Times New Roman"/>
          <w:lang w:bidi="fa-IR"/>
        </w:rPr>
        <w:t>bir</w:t>
      </w:r>
      <w:r w:rsidR="006A34CF" w:rsidRPr="00EA20DC">
        <w:rPr>
          <w:rFonts w:cs="Times New Roman"/>
          <w:lang w:bidi="fa-IR"/>
        </w:rPr>
        <w:t xml:space="preserve"> kavram silinecek </w:t>
      </w:r>
      <w:r w:rsidR="004F1DAA" w:rsidRPr="00EA20DC">
        <w:rPr>
          <w:rFonts w:cs="Times New Roman"/>
          <w:lang w:bidi="fa-IR"/>
        </w:rPr>
        <w:t>ya da</w:t>
      </w:r>
      <w:r w:rsidR="006A34CF" w:rsidRPr="00EA20DC">
        <w:rPr>
          <w:rFonts w:cs="Times New Roman"/>
          <w:lang w:bidi="fa-IR"/>
        </w:rPr>
        <w:t xml:space="preserve"> yer değiştirecek olursa bu ahenk düzeni bozulmaktadır</w:t>
      </w:r>
      <w:r w:rsidR="001F1274">
        <w:rPr>
          <w:rFonts w:cs="Times New Roman"/>
          <w:lang w:bidi="fa-IR"/>
        </w:rPr>
        <w:t xml:space="preserve">. </w:t>
      </w:r>
      <w:r w:rsidR="00655FAF" w:rsidRPr="00EA20DC">
        <w:rPr>
          <w:rFonts w:cs="Times New Roman"/>
          <w:lang w:bidi="fa-IR"/>
        </w:rPr>
        <w:t>Bir d</w:t>
      </w:r>
      <w:r w:rsidR="00655FAF" w:rsidRPr="00EA20DC">
        <w:rPr>
          <w:rFonts w:cs="Times New Roman"/>
          <w:lang w:bidi="fa-IR"/>
        </w:rPr>
        <w:t>i</w:t>
      </w:r>
      <w:r w:rsidR="00655FAF" w:rsidRPr="00EA20DC">
        <w:rPr>
          <w:rFonts w:cs="Times New Roman"/>
          <w:lang w:bidi="fa-IR"/>
        </w:rPr>
        <w:t>ğer örnek Hz</w:t>
      </w:r>
      <w:r w:rsidR="001F1274">
        <w:rPr>
          <w:rFonts w:cs="Times New Roman"/>
          <w:lang w:bidi="fa-IR"/>
        </w:rPr>
        <w:t xml:space="preserve">. </w:t>
      </w:r>
      <w:r w:rsidR="00655FAF" w:rsidRPr="00EA20DC">
        <w:rPr>
          <w:rFonts w:cs="Times New Roman"/>
          <w:lang w:bidi="fa-IR"/>
        </w:rPr>
        <w:t>İbrahim</w:t>
      </w:r>
      <w:r w:rsidR="006B67CC">
        <w:rPr>
          <w:rFonts w:cs="Times New Roman"/>
          <w:lang w:bidi="fa-IR"/>
        </w:rPr>
        <w:t>’</w:t>
      </w:r>
      <w:r w:rsidR="00655FAF" w:rsidRPr="00EA20DC">
        <w:rPr>
          <w:rFonts w:cs="Times New Roman"/>
          <w:lang w:bidi="fa-IR"/>
        </w:rPr>
        <w:t>in</w:t>
      </w:r>
      <w:r w:rsidR="00DF4E7C">
        <w:rPr>
          <w:rFonts w:cs="Times New Roman"/>
          <w:lang w:bidi="fa-IR"/>
        </w:rPr>
        <w:t xml:space="preserve"> </w:t>
      </w:r>
      <w:r w:rsidR="001F1274">
        <w:rPr>
          <w:rFonts w:cs="Times New Roman"/>
          <w:lang w:bidi="fa-IR"/>
        </w:rPr>
        <w:t xml:space="preserve">(a.s) </w:t>
      </w:r>
      <w:r w:rsidR="00655FAF" w:rsidRPr="00EA20DC">
        <w:rPr>
          <w:rFonts w:cs="Times New Roman"/>
          <w:lang w:bidi="fa-IR"/>
        </w:rPr>
        <w:t>macer</w:t>
      </w:r>
      <w:r w:rsidR="00655FAF" w:rsidRPr="00EA20DC">
        <w:rPr>
          <w:rFonts w:cs="Times New Roman"/>
          <w:lang w:bidi="fa-IR"/>
        </w:rPr>
        <w:t>a</w:t>
      </w:r>
      <w:r w:rsidR="00655FAF" w:rsidRPr="00EA20DC">
        <w:rPr>
          <w:rFonts w:cs="Times New Roman"/>
          <w:lang w:bidi="fa-IR"/>
        </w:rPr>
        <w:t>sıdır</w:t>
      </w:r>
      <w:r w:rsidR="001F1274">
        <w:rPr>
          <w:rFonts w:cs="Times New Roman"/>
          <w:lang w:bidi="fa-IR"/>
        </w:rPr>
        <w:t xml:space="preserve">. </w:t>
      </w:r>
    </w:p>
    <w:p w:rsidR="00063E45" w:rsidRPr="00EA20DC" w:rsidRDefault="00063E45" w:rsidP="00AD08E5">
      <w:pPr>
        <w:bidi/>
        <w:adjustRightInd w:val="0"/>
        <w:spacing w:line="320" w:lineRule="atLeast"/>
        <w:rPr>
          <w:sz w:val="28"/>
          <w:lang w:bidi="fa-IR"/>
        </w:rPr>
      </w:pPr>
      <w:r w:rsidRPr="00EA20DC">
        <w:rPr>
          <w:sz w:val="28"/>
          <w:rtl/>
        </w:rPr>
        <w:t>قَالَ أَفَرَأَيْتُم مَّا كُنتُمْ تَعْبُدُونَ {75} أَنتُمْ وَآبَاؤُكُمُ الْأَقْدَمُونَ {76} فَإِنَّهُمْ عَدُوٌّ لِّي إِلَّا رَبَّ الْعَالَمِينَ {77} الَّذِي خَلَقَنِي فَهُوَ يَهْدِينِ {78} وَالَّذِي هُوَ يُطْعِمُنِي وَيَسْقِينِ {79} وَإِذَا مَرِضْتُ فَهُوَ يَشْفِينِ {80} وَالَّذِي يُمِيتُنِي ثُمَّ يُحْيِينِ {81} وَالَّذِي أَطْمَعُ أَن يَغْفِرَ لِي خَطِيئَتِي يَوْمَ الدِّينِ</w:t>
      </w:r>
    </w:p>
    <w:p w:rsidR="00C76DF9" w:rsidRPr="006B4421" w:rsidRDefault="00063E45" w:rsidP="00AD08E5">
      <w:pPr>
        <w:spacing w:line="320" w:lineRule="atLeast"/>
        <w:rPr>
          <w:rStyle w:val="Heading1Char"/>
        </w:rPr>
      </w:pPr>
      <w:r w:rsidRPr="00EA20DC">
        <w:rPr>
          <w:rFonts w:cs="Times New Roman"/>
          <w:lang w:bidi="fa-IR"/>
        </w:rPr>
        <w:t xml:space="preserve"> </w:t>
      </w:r>
      <w:bookmarkStart w:id="186" w:name="_Toc266607672"/>
      <w:r w:rsidR="006B67CC" w:rsidRPr="006B4421">
        <w:rPr>
          <w:rStyle w:val="Heading1Char"/>
        </w:rPr>
        <w:t>“</w:t>
      </w:r>
      <w:bookmarkEnd w:id="186"/>
      <w:r w:rsidRPr="00EA20DC">
        <w:rPr>
          <w:rFonts w:cs="Times New Roman"/>
          <w:b/>
          <w:bCs/>
          <w:szCs w:val="20"/>
        </w:rPr>
        <w:t>İbrahim</w:t>
      </w:r>
      <w:r w:rsidR="001F1274">
        <w:rPr>
          <w:rFonts w:cs="Times New Roman"/>
          <w:b/>
          <w:bCs/>
          <w:szCs w:val="20"/>
        </w:rPr>
        <w:t xml:space="preserve">) </w:t>
      </w:r>
      <w:r w:rsidRPr="00EA20DC">
        <w:rPr>
          <w:rFonts w:cs="Times New Roman"/>
          <w:b/>
          <w:bCs/>
          <w:szCs w:val="20"/>
        </w:rPr>
        <w:t>dedi ki</w:t>
      </w:r>
      <w:r w:rsidR="00DF4E7C">
        <w:rPr>
          <w:rFonts w:cs="Times New Roman"/>
          <w:b/>
          <w:bCs/>
          <w:szCs w:val="20"/>
        </w:rPr>
        <w:t xml:space="preserve">: </w:t>
      </w:r>
      <w:r w:rsidR="006B67CC">
        <w:rPr>
          <w:rFonts w:cs="Times New Roman"/>
          <w:b/>
          <w:bCs/>
          <w:szCs w:val="20"/>
        </w:rPr>
        <w:t>“</w:t>
      </w:r>
      <w:r w:rsidRPr="00EA20DC">
        <w:rPr>
          <w:rFonts w:cs="Times New Roman"/>
          <w:b/>
          <w:bCs/>
          <w:szCs w:val="20"/>
        </w:rPr>
        <w:t>Siz ve sizden önceki atalarınızın neye taptıklarını şimdi görd</w:t>
      </w:r>
      <w:r w:rsidRPr="00EA20DC">
        <w:rPr>
          <w:rFonts w:cs="Times New Roman"/>
          <w:b/>
          <w:bCs/>
          <w:szCs w:val="20"/>
        </w:rPr>
        <w:t>ü</w:t>
      </w:r>
      <w:r w:rsidRPr="00EA20DC">
        <w:rPr>
          <w:rFonts w:cs="Times New Roman"/>
          <w:b/>
          <w:bCs/>
          <w:szCs w:val="20"/>
        </w:rPr>
        <w:t>nüz</w:t>
      </w:r>
      <w:r w:rsidR="00DF4E7C">
        <w:rPr>
          <w:rFonts w:cs="Times New Roman"/>
          <w:b/>
          <w:bCs/>
          <w:szCs w:val="20"/>
        </w:rPr>
        <w:t xml:space="preserve">? </w:t>
      </w:r>
      <w:r w:rsidRPr="00EA20DC">
        <w:rPr>
          <w:rFonts w:cs="Times New Roman"/>
          <w:b/>
          <w:bCs/>
          <w:szCs w:val="20"/>
        </w:rPr>
        <w:t>İşte bunlar, gerçekten benim düşmanımdır</w:t>
      </w:r>
      <w:r w:rsidR="00DF4E7C">
        <w:rPr>
          <w:rFonts w:cs="Times New Roman"/>
          <w:b/>
          <w:bCs/>
          <w:szCs w:val="20"/>
        </w:rPr>
        <w:t xml:space="preserve">; </w:t>
      </w:r>
      <w:r w:rsidRPr="00EA20DC">
        <w:rPr>
          <w:rFonts w:cs="Times New Roman"/>
          <w:b/>
          <w:bCs/>
          <w:szCs w:val="20"/>
        </w:rPr>
        <w:t>yalnızca alemlerin Rabbi hariç</w:t>
      </w:r>
      <w:r w:rsidR="001F1274">
        <w:rPr>
          <w:rFonts w:cs="Times New Roman"/>
          <w:b/>
          <w:bCs/>
          <w:szCs w:val="20"/>
        </w:rPr>
        <w:t xml:space="preserve">. </w:t>
      </w:r>
      <w:r w:rsidRPr="00EA20DC">
        <w:rPr>
          <w:rFonts w:cs="Times New Roman"/>
          <w:b/>
          <w:bCs/>
          <w:szCs w:val="20"/>
        </w:rPr>
        <w:tab/>
        <w:t>O beni yaratan ve doğru yola iletendir</w:t>
      </w:r>
      <w:r w:rsidR="001F1274">
        <w:rPr>
          <w:rFonts w:cs="Times New Roman"/>
          <w:b/>
          <w:bCs/>
          <w:szCs w:val="20"/>
        </w:rPr>
        <w:t xml:space="preserve">. </w:t>
      </w:r>
      <w:r w:rsidRPr="00EA20DC">
        <w:rPr>
          <w:rFonts w:cs="Times New Roman"/>
          <w:b/>
          <w:bCs/>
          <w:szCs w:val="20"/>
        </w:rPr>
        <w:t>O beni doyuran ve içirendir</w:t>
      </w:r>
      <w:r w:rsidR="001F1274">
        <w:rPr>
          <w:rFonts w:cs="Times New Roman"/>
          <w:b/>
          <w:bCs/>
          <w:szCs w:val="20"/>
        </w:rPr>
        <w:t xml:space="preserve">. </w:t>
      </w:r>
      <w:r w:rsidRPr="00EA20DC">
        <w:rPr>
          <w:rFonts w:cs="Times New Roman"/>
          <w:b/>
          <w:bCs/>
          <w:szCs w:val="20"/>
        </w:rPr>
        <w:t>Hastalandığım z</w:t>
      </w:r>
      <w:r w:rsidRPr="00EA20DC">
        <w:rPr>
          <w:rFonts w:cs="Times New Roman"/>
          <w:b/>
          <w:bCs/>
          <w:szCs w:val="20"/>
        </w:rPr>
        <w:t>a</w:t>
      </w:r>
      <w:r w:rsidRPr="00EA20DC">
        <w:rPr>
          <w:rFonts w:cs="Times New Roman"/>
          <w:b/>
          <w:bCs/>
          <w:szCs w:val="20"/>
        </w:rPr>
        <w:t>man bana şifa veren O</w:t>
      </w:r>
      <w:r w:rsidR="006B67CC">
        <w:rPr>
          <w:rFonts w:cs="Times New Roman"/>
          <w:b/>
          <w:bCs/>
          <w:szCs w:val="20"/>
        </w:rPr>
        <w:t>’</w:t>
      </w:r>
      <w:r w:rsidRPr="00EA20DC">
        <w:rPr>
          <w:rFonts w:cs="Times New Roman"/>
          <w:b/>
          <w:bCs/>
          <w:szCs w:val="20"/>
        </w:rPr>
        <w:t>dur</w:t>
      </w:r>
      <w:r w:rsidR="001F1274">
        <w:rPr>
          <w:rFonts w:cs="Times New Roman"/>
          <w:b/>
          <w:bCs/>
          <w:szCs w:val="20"/>
        </w:rPr>
        <w:t xml:space="preserve">. </w:t>
      </w:r>
      <w:r w:rsidRPr="00EA20DC">
        <w:rPr>
          <w:rFonts w:cs="Times New Roman"/>
          <w:b/>
          <w:bCs/>
          <w:szCs w:val="20"/>
        </w:rPr>
        <w:t>Beni öldürecek, sonra diriltecek olan da O</w:t>
      </w:r>
      <w:r w:rsidR="006B67CC">
        <w:rPr>
          <w:rFonts w:cs="Times New Roman"/>
          <w:b/>
          <w:bCs/>
          <w:szCs w:val="20"/>
        </w:rPr>
        <w:t>’</w:t>
      </w:r>
      <w:r w:rsidRPr="00EA20DC">
        <w:rPr>
          <w:rFonts w:cs="Times New Roman"/>
          <w:b/>
          <w:bCs/>
          <w:szCs w:val="20"/>
        </w:rPr>
        <w:t>dur</w:t>
      </w:r>
      <w:r w:rsidR="001F1274">
        <w:rPr>
          <w:rFonts w:cs="Times New Roman"/>
          <w:b/>
          <w:bCs/>
          <w:szCs w:val="20"/>
        </w:rPr>
        <w:t xml:space="preserve">. </w:t>
      </w:r>
      <w:r w:rsidRPr="00EA20DC">
        <w:rPr>
          <w:rFonts w:cs="Times New Roman"/>
          <w:b/>
          <w:bCs/>
          <w:szCs w:val="20"/>
        </w:rPr>
        <w:t>Hesaplaşma g</w:t>
      </w:r>
      <w:r w:rsidRPr="00EA20DC">
        <w:rPr>
          <w:rFonts w:cs="Times New Roman"/>
          <w:b/>
          <w:bCs/>
          <w:szCs w:val="20"/>
        </w:rPr>
        <w:t>ü</w:t>
      </w:r>
      <w:r w:rsidRPr="00EA20DC">
        <w:rPr>
          <w:rFonts w:cs="Times New Roman"/>
          <w:b/>
          <w:bCs/>
          <w:szCs w:val="20"/>
        </w:rPr>
        <w:t>nü günahlarımı aff</w:t>
      </w:r>
      <w:r w:rsidRPr="00EA20DC">
        <w:rPr>
          <w:rFonts w:cs="Times New Roman"/>
          <w:b/>
          <w:bCs/>
          <w:szCs w:val="20"/>
        </w:rPr>
        <w:t>e</w:t>
      </w:r>
      <w:r w:rsidRPr="00EA20DC">
        <w:rPr>
          <w:rFonts w:cs="Times New Roman"/>
          <w:b/>
          <w:bCs/>
          <w:szCs w:val="20"/>
        </w:rPr>
        <w:t>deceğini umduğum da O</w:t>
      </w:r>
      <w:r w:rsidR="006B67CC">
        <w:rPr>
          <w:rFonts w:cs="Times New Roman"/>
          <w:b/>
          <w:bCs/>
          <w:szCs w:val="20"/>
        </w:rPr>
        <w:t>’</w:t>
      </w:r>
      <w:r w:rsidRPr="00EA20DC">
        <w:rPr>
          <w:rFonts w:cs="Times New Roman"/>
          <w:b/>
          <w:bCs/>
          <w:szCs w:val="20"/>
        </w:rPr>
        <w:t>dur</w:t>
      </w:r>
      <w:r w:rsidR="001F1274">
        <w:rPr>
          <w:rFonts w:cs="Times New Roman"/>
          <w:b/>
          <w:bCs/>
          <w:szCs w:val="20"/>
        </w:rPr>
        <w:t>.”</w:t>
      </w:r>
      <w:r w:rsidRPr="00EA20DC">
        <w:rPr>
          <w:rFonts w:cs="Times New Roman"/>
          <w:b/>
          <w:bCs/>
          <w:szCs w:val="20"/>
        </w:rPr>
        <w:t xml:space="preserve"> </w:t>
      </w:r>
      <w:r w:rsidR="00655FAF" w:rsidRPr="00EA20DC">
        <w:rPr>
          <w:rStyle w:val="FootnoteReference"/>
          <w:rFonts w:cs="Times New Roman"/>
          <w:b/>
          <w:bCs/>
          <w:lang w:bidi="fa-IR"/>
        </w:rPr>
        <w:footnoteReference w:id="432"/>
      </w:r>
    </w:p>
    <w:p w:rsidR="00655FAF" w:rsidRPr="00EA20DC" w:rsidRDefault="00063E45" w:rsidP="00AD08E5">
      <w:pPr>
        <w:spacing w:line="320" w:lineRule="atLeast"/>
        <w:rPr>
          <w:rFonts w:cs="Times New Roman"/>
          <w:lang w:bidi="fa-IR"/>
        </w:rPr>
      </w:pPr>
      <w:r w:rsidRPr="004F6332">
        <w:rPr>
          <w:sz w:val="32"/>
          <w:rtl/>
        </w:rPr>
        <w:t>يَهْدِينِ</w:t>
      </w:r>
      <w:r w:rsidRPr="00EA20DC">
        <w:rPr>
          <w:rFonts w:cs="Times New Roman"/>
          <w:lang w:bidi="fa-IR"/>
        </w:rPr>
        <w:t xml:space="preserve"> </w:t>
      </w:r>
      <w:r w:rsidR="006B67CC">
        <w:rPr>
          <w:rFonts w:cs="Times New Roman"/>
          <w:lang w:bidi="fa-IR"/>
        </w:rPr>
        <w:t>“</w:t>
      </w:r>
      <w:r w:rsidR="001B44FB" w:rsidRPr="00EA20DC">
        <w:rPr>
          <w:rFonts w:cs="Times New Roman"/>
          <w:lang w:bidi="fa-IR"/>
        </w:rPr>
        <w:t>y</w:t>
      </w:r>
      <w:r w:rsidR="00655FAF" w:rsidRPr="00EA20DC">
        <w:rPr>
          <w:rFonts w:cs="Times New Roman"/>
          <w:lang w:bidi="fa-IR"/>
        </w:rPr>
        <w:t>ehdine</w:t>
      </w:r>
      <w:r w:rsidR="006B67CC">
        <w:rPr>
          <w:rFonts w:cs="Times New Roman"/>
          <w:lang w:bidi="fa-IR"/>
        </w:rPr>
        <w:t>”</w:t>
      </w:r>
      <w:r w:rsidR="00655FAF" w:rsidRPr="00EA20DC">
        <w:rPr>
          <w:rFonts w:cs="Times New Roman"/>
          <w:lang w:bidi="fa-IR"/>
        </w:rPr>
        <w:t xml:space="preserve">, </w:t>
      </w:r>
      <w:r w:rsidRPr="004F6332">
        <w:rPr>
          <w:sz w:val="32"/>
          <w:rtl/>
        </w:rPr>
        <w:t>َيَسْقِينِ</w:t>
      </w:r>
      <w:r w:rsidRPr="00EA20DC">
        <w:rPr>
          <w:rFonts w:cs="Times New Roman"/>
          <w:lang w:bidi="fa-IR"/>
        </w:rPr>
        <w:t xml:space="preserve"> </w:t>
      </w:r>
      <w:r w:rsidR="006B67CC">
        <w:rPr>
          <w:rFonts w:cs="Times New Roman"/>
          <w:lang w:bidi="fa-IR"/>
        </w:rPr>
        <w:t>“</w:t>
      </w:r>
      <w:r w:rsidR="001B44FB" w:rsidRPr="00EA20DC">
        <w:rPr>
          <w:rFonts w:cs="Times New Roman"/>
          <w:lang w:bidi="fa-IR"/>
        </w:rPr>
        <w:t>yask</w:t>
      </w:r>
      <w:r w:rsidR="00655FAF" w:rsidRPr="00EA20DC">
        <w:rPr>
          <w:rFonts w:cs="Times New Roman"/>
          <w:lang w:bidi="fa-IR"/>
        </w:rPr>
        <w:t>ine</w:t>
      </w:r>
      <w:r w:rsidR="006B67CC">
        <w:rPr>
          <w:rFonts w:cs="Times New Roman"/>
          <w:lang w:bidi="fa-IR"/>
        </w:rPr>
        <w:t>”</w:t>
      </w:r>
      <w:r w:rsidR="00655FAF" w:rsidRPr="00EA20DC">
        <w:rPr>
          <w:rFonts w:cs="Times New Roman"/>
          <w:lang w:bidi="fa-IR"/>
        </w:rPr>
        <w:t xml:space="preserve">, </w:t>
      </w:r>
      <w:r w:rsidRPr="004F6332">
        <w:rPr>
          <w:sz w:val="32"/>
          <w:rtl/>
        </w:rPr>
        <w:t>يَشْفِينِ</w:t>
      </w:r>
      <w:r w:rsidRPr="00EA20DC">
        <w:rPr>
          <w:rFonts w:cs="Times New Roman"/>
          <w:lang w:bidi="fa-IR"/>
        </w:rPr>
        <w:t xml:space="preserve"> </w:t>
      </w:r>
      <w:r w:rsidR="006B67CC">
        <w:rPr>
          <w:rFonts w:cs="Times New Roman"/>
          <w:lang w:bidi="fa-IR"/>
        </w:rPr>
        <w:t>“</w:t>
      </w:r>
      <w:r w:rsidR="00655FAF" w:rsidRPr="00EA20DC">
        <w:rPr>
          <w:rFonts w:cs="Times New Roman"/>
          <w:lang w:bidi="fa-IR"/>
        </w:rPr>
        <w:t>yeşfine</w:t>
      </w:r>
      <w:r w:rsidR="006B67CC">
        <w:rPr>
          <w:rFonts w:cs="Times New Roman"/>
          <w:lang w:bidi="fa-IR"/>
        </w:rPr>
        <w:t>”</w:t>
      </w:r>
      <w:r w:rsidR="00655FAF" w:rsidRPr="00EA20DC">
        <w:rPr>
          <w:rFonts w:cs="Times New Roman"/>
          <w:lang w:bidi="fa-IR"/>
        </w:rPr>
        <w:t xml:space="preserve">, </w:t>
      </w:r>
      <w:r w:rsidRPr="004F6332">
        <w:rPr>
          <w:sz w:val="32"/>
          <w:rtl/>
        </w:rPr>
        <w:t>يُحْيِين</w:t>
      </w:r>
      <w:r w:rsidRPr="00EA20DC">
        <w:rPr>
          <w:rFonts w:cs="Times New Roman"/>
          <w:lang w:bidi="fa-IR"/>
        </w:rPr>
        <w:t xml:space="preserve"> </w:t>
      </w:r>
      <w:r w:rsidR="006B67CC">
        <w:rPr>
          <w:rFonts w:cs="Times New Roman"/>
          <w:lang w:bidi="fa-IR"/>
        </w:rPr>
        <w:t>“</w:t>
      </w:r>
      <w:r w:rsidR="00655FAF" w:rsidRPr="00EA20DC">
        <w:rPr>
          <w:rFonts w:cs="Times New Roman"/>
          <w:lang w:bidi="fa-IR"/>
        </w:rPr>
        <w:t>yuhyine</w:t>
      </w:r>
      <w:r w:rsidR="006B67CC">
        <w:rPr>
          <w:rFonts w:cs="Times New Roman"/>
          <w:lang w:bidi="fa-IR"/>
        </w:rPr>
        <w:t>”</w:t>
      </w:r>
      <w:r w:rsidR="00655FAF" w:rsidRPr="00EA20DC">
        <w:rPr>
          <w:rFonts w:cs="Times New Roman"/>
          <w:lang w:bidi="fa-IR"/>
        </w:rPr>
        <w:t xml:space="preserve"> kelimelerindeki </w:t>
      </w:r>
      <w:r w:rsidR="006B67CC">
        <w:rPr>
          <w:rFonts w:cs="Times New Roman"/>
          <w:lang w:bidi="fa-IR"/>
        </w:rPr>
        <w:t>“</w:t>
      </w:r>
      <w:r w:rsidR="00655FAF" w:rsidRPr="00EA20DC">
        <w:rPr>
          <w:rFonts w:cs="Times New Roman"/>
          <w:lang w:bidi="fa-IR"/>
        </w:rPr>
        <w:t>ya</w:t>
      </w:r>
      <w:r w:rsidR="00495432" w:rsidRPr="00EA20DC">
        <w:rPr>
          <w:rFonts w:cs="Times New Roman"/>
          <w:lang w:bidi="fa-IR"/>
        </w:rPr>
        <w:t xml:space="preserve">-i </w:t>
      </w:r>
      <w:r w:rsidR="00655FAF" w:rsidRPr="00EA20DC">
        <w:rPr>
          <w:rFonts w:cs="Times New Roman"/>
          <w:lang w:bidi="fa-IR"/>
        </w:rPr>
        <w:t>mütekellim</w:t>
      </w:r>
      <w:r w:rsidR="006B67CC">
        <w:rPr>
          <w:rFonts w:cs="Times New Roman"/>
          <w:lang w:bidi="fa-IR"/>
        </w:rPr>
        <w:t>”</w:t>
      </w:r>
      <w:r w:rsidRPr="00EA20DC">
        <w:rPr>
          <w:rFonts w:cs="Times New Roman"/>
          <w:lang w:bidi="fa-IR"/>
        </w:rPr>
        <w:t>in kullanılması</w:t>
      </w:r>
      <w:r w:rsidR="00DF4E7C">
        <w:rPr>
          <w:rFonts w:cs="Times New Roman"/>
          <w:lang w:bidi="fa-IR"/>
        </w:rPr>
        <w:t xml:space="preserve">; </w:t>
      </w:r>
      <w:r w:rsidRPr="004F6332">
        <w:rPr>
          <w:sz w:val="32"/>
          <w:rtl/>
        </w:rPr>
        <w:t>تَعْبُدُونَ</w:t>
      </w:r>
      <w:r w:rsidRPr="00EA20DC">
        <w:rPr>
          <w:rFonts w:cs="Times New Roman"/>
          <w:lang w:bidi="fa-IR"/>
        </w:rPr>
        <w:t xml:space="preserve"> </w:t>
      </w:r>
      <w:r w:rsidR="006B67CC">
        <w:rPr>
          <w:rFonts w:cs="Times New Roman"/>
          <w:lang w:bidi="fa-IR"/>
        </w:rPr>
        <w:t>“</w:t>
      </w:r>
      <w:r w:rsidRPr="00EA20DC">
        <w:rPr>
          <w:rFonts w:cs="Times New Roman"/>
          <w:lang w:bidi="fa-IR"/>
        </w:rPr>
        <w:t>ta</w:t>
      </w:r>
      <w:r w:rsidR="006B67CC">
        <w:rPr>
          <w:rFonts w:cs="Times New Roman"/>
          <w:lang w:bidi="fa-IR"/>
        </w:rPr>
        <w:t>’</w:t>
      </w:r>
      <w:r w:rsidRPr="00EA20DC">
        <w:rPr>
          <w:rFonts w:cs="Times New Roman"/>
          <w:lang w:bidi="fa-IR"/>
        </w:rPr>
        <w:t>budun</w:t>
      </w:r>
      <w:r w:rsidR="006B67CC">
        <w:rPr>
          <w:rFonts w:cs="Times New Roman"/>
          <w:lang w:bidi="fa-IR"/>
        </w:rPr>
        <w:t>”</w:t>
      </w:r>
      <w:r w:rsidRPr="00EA20DC">
        <w:rPr>
          <w:rFonts w:cs="Times New Roman"/>
          <w:lang w:bidi="fa-IR"/>
        </w:rPr>
        <w:t xml:space="preserve">, </w:t>
      </w:r>
      <w:r w:rsidRPr="004F6332">
        <w:rPr>
          <w:sz w:val="32"/>
          <w:rtl/>
        </w:rPr>
        <w:t>الْأَقْدَمُونَ</w:t>
      </w:r>
      <w:r w:rsidRPr="00EA20DC">
        <w:rPr>
          <w:rFonts w:cs="Times New Roman"/>
          <w:lang w:bidi="fa-IR"/>
        </w:rPr>
        <w:t xml:space="preserve"> </w:t>
      </w:r>
      <w:r w:rsidR="006B67CC">
        <w:rPr>
          <w:rFonts w:cs="Times New Roman"/>
          <w:lang w:bidi="fa-IR"/>
        </w:rPr>
        <w:t>“</w:t>
      </w:r>
      <w:r w:rsidRPr="00EA20DC">
        <w:rPr>
          <w:rFonts w:cs="Times New Roman"/>
          <w:lang w:bidi="fa-IR"/>
        </w:rPr>
        <w:t>el</w:t>
      </w:r>
      <w:r w:rsidR="001B44FB" w:rsidRPr="00EA20DC">
        <w:rPr>
          <w:rFonts w:cs="Times New Roman"/>
          <w:lang w:bidi="fa-IR"/>
        </w:rPr>
        <w:t>-</w:t>
      </w:r>
      <w:r w:rsidRPr="00EA20DC">
        <w:rPr>
          <w:rFonts w:cs="Times New Roman"/>
          <w:lang w:bidi="fa-IR"/>
        </w:rPr>
        <w:t>ekdemun</w:t>
      </w:r>
      <w:r w:rsidR="006B67CC">
        <w:rPr>
          <w:rFonts w:cs="Times New Roman"/>
          <w:lang w:bidi="fa-IR"/>
        </w:rPr>
        <w:t>”</w:t>
      </w:r>
      <w:r w:rsidRPr="00EA20DC">
        <w:rPr>
          <w:rFonts w:cs="Times New Roman"/>
          <w:lang w:bidi="fa-IR"/>
        </w:rPr>
        <w:t>,</w:t>
      </w:r>
      <w:r w:rsidR="00B22132" w:rsidRPr="00EA20DC">
        <w:rPr>
          <w:rFonts w:cs="Times New Roman"/>
          <w:lang w:bidi="fa-IR"/>
        </w:rPr>
        <w:t xml:space="preserve"> </w:t>
      </w:r>
      <w:r w:rsidRPr="004F6332">
        <w:rPr>
          <w:sz w:val="32"/>
          <w:rtl/>
        </w:rPr>
        <w:t>الدِّينِ</w:t>
      </w:r>
      <w:r w:rsidRPr="00EA20DC">
        <w:rPr>
          <w:rFonts w:cs="Times New Roman"/>
          <w:lang w:bidi="fa-IR"/>
        </w:rPr>
        <w:t xml:space="preserve"> </w:t>
      </w:r>
      <w:r w:rsidR="006B67CC">
        <w:rPr>
          <w:rFonts w:cs="Times New Roman"/>
          <w:lang w:bidi="fa-IR"/>
        </w:rPr>
        <w:t>“</w:t>
      </w:r>
      <w:r w:rsidRPr="00EA20DC">
        <w:rPr>
          <w:rFonts w:cs="Times New Roman"/>
          <w:lang w:bidi="fa-IR"/>
        </w:rPr>
        <w:t>ed</w:t>
      </w:r>
      <w:r w:rsidR="001B44FB" w:rsidRPr="00EA20DC">
        <w:rPr>
          <w:rFonts w:cs="Times New Roman"/>
          <w:lang w:bidi="fa-IR"/>
        </w:rPr>
        <w:t>-</w:t>
      </w:r>
      <w:r w:rsidRPr="00EA20DC">
        <w:rPr>
          <w:rFonts w:cs="Times New Roman"/>
          <w:lang w:bidi="fa-IR"/>
        </w:rPr>
        <w:t>din</w:t>
      </w:r>
      <w:r w:rsidR="006B67CC">
        <w:rPr>
          <w:rFonts w:cs="Times New Roman"/>
          <w:lang w:bidi="fa-IR"/>
        </w:rPr>
        <w:t>”</w:t>
      </w:r>
      <w:r w:rsidRPr="00EA20DC">
        <w:rPr>
          <w:rFonts w:cs="Times New Roman"/>
          <w:lang w:bidi="fa-IR"/>
        </w:rPr>
        <w:t>…</w:t>
      </w:r>
      <w:r w:rsidR="00BA7778" w:rsidRPr="00EA20DC">
        <w:rPr>
          <w:rFonts w:cs="Times New Roman"/>
          <w:lang w:bidi="fa-IR"/>
        </w:rPr>
        <w:t xml:space="preserve"> kel</w:t>
      </w:r>
      <w:r w:rsidR="00BA7778" w:rsidRPr="00EA20DC">
        <w:rPr>
          <w:rFonts w:cs="Times New Roman"/>
          <w:lang w:bidi="fa-IR"/>
        </w:rPr>
        <w:t>i</w:t>
      </w:r>
      <w:r w:rsidR="00BA7778" w:rsidRPr="00EA20DC">
        <w:rPr>
          <w:rFonts w:cs="Times New Roman"/>
          <w:lang w:bidi="fa-IR"/>
        </w:rPr>
        <w:t>melerindeki kafiyenin korunması için</w:t>
      </w:r>
      <w:r w:rsidRPr="00EA20DC">
        <w:rPr>
          <w:rFonts w:cs="Times New Roman"/>
          <w:lang w:bidi="fa-IR"/>
        </w:rPr>
        <w:t>dir</w:t>
      </w:r>
      <w:r w:rsidR="001F1274">
        <w:rPr>
          <w:rFonts w:cs="Times New Roman"/>
          <w:lang w:bidi="fa-IR"/>
        </w:rPr>
        <w:t xml:space="preserve">. </w:t>
      </w:r>
    </w:p>
    <w:p w:rsidR="00BA7778" w:rsidRPr="00EA20DC" w:rsidRDefault="00BA7778" w:rsidP="00AD08E5">
      <w:pPr>
        <w:spacing w:line="320" w:lineRule="atLeast"/>
        <w:rPr>
          <w:rFonts w:cs="Times New Roman"/>
          <w:lang w:bidi="fa-IR"/>
        </w:rPr>
      </w:pPr>
      <w:r w:rsidRPr="00EA20DC">
        <w:rPr>
          <w:rFonts w:cs="Times New Roman"/>
          <w:lang w:bidi="fa-IR"/>
        </w:rPr>
        <w:t>Bu ayetlerde başka bir örnek daha vardır</w:t>
      </w:r>
      <w:r w:rsidR="001F1274">
        <w:rPr>
          <w:rFonts w:cs="Times New Roman"/>
          <w:lang w:bidi="fa-IR"/>
        </w:rPr>
        <w:t xml:space="preserve">. </w:t>
      </w:r>
    </w:p>
    <w:p w:rsidR="00063E45" w:rsidRPr="00EA20DC" w:rsidRDefault="00063E45" w:rsidP="00AD08E5">
      <w:pPr>
        <w:bidi/>
        <w:adjustRightInd w:val="0"/>
        <w:spacing w:line="320" w:lineRule="atLeast"/>
        <w:rPr>
          <w:sz w:val="28"/>
          <w:rtl/>
          <w:lang w:bidi="fa-IR"/>
        </w:rPr>
      </w:pPr>
      <w:r w:rsidRPr="00EA20DC">
        <w:rPr>
          <w:sz w:val="28"/>
          <w:rtl/>
        </w:rPr>
        <w:t xml:space="preserve">وَالْفَجْرِ {1} وَلَيَالٍ عَشْرٍ {2} وَالشَّفْعِ وَالْوَتْرِ {3} وَاللَّيْلِ إِذَا يَسْرِ {4} هَلْ فِي ذَلِكَ قَسَمٌ لِّذِي حِجْرٍ </w:t>
      </w:r>
    </w:p>
    <w:p w:rsidR="00BA7778" w:rsidRPr="00EA20DC" w:rsidRDefault="006B67CC" w:rsidP="00AD08E5">
      <w:pPr>
        <w:spacing w:line="320" w:lineRule="atLeast"/>
        <w:rPr>
          <w:rFonts w:cs="Times New Roman"/>
          <w:lang w:bidi="fa-IR"/>
        </w:rPr>
      </w:pPr>
      <w:r>
        <w:rPr>
          <w:rFonts w:cs="Times New Roman"/>
          <w:szCs w:val="20"/>
        </w:rPr>
        <w:t>“</w:t>
      </w:r>
      <w:r w:rsidR="00063E45" w:rsidRPr="00EA20DC">
        <w:rPr>
          <w:rFonts w:cs="Times New Roman"/>
          <w:szCs w:val="20"/>
        </w:rPr>
        <w:t>Fecre, on geceye</w:t>
      </w:r>
      <w:r w:rsidR="00DF4E7C">
        <w:rPr>
          <w:rFonts w:cs="Times New Roman"/>
          <w:szCs w:val="20"/>
        </w:rPr>
        <w:t xml:space="preserve"> (</w:t>
      </w:r>
      <w:r w:rsidR="00063E45" w:rsidRPr="00EA20DC">
        <w:rPr>
          <w:rFonts w:cs="Times New Roman"/>
          <w:szCs w:val="20"/>
        </w:rPr>
        <w:t>haccın on gecesine</w:t>
      </w:r>
      <w:r w:rsidR="001F1274">
        <w:rPr>
          <w:rFonts w:cs="Times New Roman"/>
          <w:szCs w:val="20"/>
        </w:rPr>
        <w:t xml:space="preserve">) </w:t>
      </w:r>
      <w:r w:rsidR="00063E45" w:rsidRPr="00EA20DC">
        <w:rPr>
          <w:rFonts w:cs="Times New Roman"/>
          <w:szCs w:val="20"/>
        </w:rPr>
        <w:t>, çifte ve teke,</w:t>
      </w:r>
      <w:r w:rsidR="00DF4E7C">
        <w:rPr>
          <w:rFonts w:cs="Times New Roman"/>
          <w:szCs w:val="20"/>
        </w:rPr>
        <w:t xml:space="preserve"> (</w:t>
      </w:r>
      <w:r w:rsidR="00063E45" w:rsidRPr="00EA20DC">
        <w:rPr>
          <w:rFonts w:cs="Times New Roman"/>
          <w:szCs w:val="20"/>
        </w:rPr>
        <w:t>her şeyi karanlığı ile</w:t>
      </w:r>
      <w:r w:rsidR="001F1274">
        <w:rPr>
          <w:rFonts w:cs="Times New Roman"/>
          <w:szCs w:val="20"/>
        </w:rPr>
        <w:t xml:space="preserve">) </w:t>
      </w:r>
      <w:r w:rsidR="00063E45" w:rsidRPr="00EA20DC">
        <w:rPr>
          <w:rFonts w:cs="Times New Roman"/>
          <w:szCs w:val="20"/>
        </w:rPr>
        <w:t>örttüğü an geceye yemin ederim ki, akıl sahibi için bunlarda elbette bir yemin</w:t>
      </w:r>
      <w:r w:rsidR="00DF4E7C">
        <w:rPr>
          <w:rFonts w:cs="Times New Roman"/>
          <w:szCs w:val="20"/>
        </w:rPr>
        <w:t xml:space="preserve"> (</w:t>
      </w:r>
      <w:r w:rsidR="00063E45" w:rsidRPr="00EA20DC">
        <w:rPr>
          <w:rFonts w:cs="Times New Roman"/>
          <w:szCs w:val="20"/>
        </w:rPr>
        <w:t>değeri</w:t>
      </w:r>
      <w:r w:rsidR="001F1274">
        <w:rPr>
          <w:rFonts w:cs="Times New Roman"/>
          <w:szCs w:val="20"/>
        </w:rPr>
        <w:t xml:space="preserve">) </w:t>
      </w:r>
      <w:r w:rsidR="00063E45" w:rsidRPr="00EA20DC">
        <w:rPr>
          <w:rFonts w:cs="Times New Roman"/>
          <w:szCs w:val="20"/>
        </w:rPr>
        <w:t>var, değil mi</w:t>
      </w:r>
      <w:r w:rsidR="00DF4E7C">
        <w:rPr>
          <w:rFonts w:cs="Times New Roman"/>
          <w:szCs w:val="20"/>
        </w:rPr>
        <w:t xml:space="preserve">? </w:t>
      </w:r>
      <w:r>
        <w:rPr>
          <w:rFonts w:cs="Times New Roman"/>
          <w:szCs w:val="20"/>
        </w:rPr>
        <w:t>“</w:t>
      </w:r>
      <w:r w:rsidR="00063E45" w:rsidRPr="00EA20DC">
        <w:rPr>
          <w:rStyle w:val="FootnoteReference"/>
          <w:rFonts w:cs="Times New Roman"/>
          <w:lang w:bidi="fa-IR"/>
        </w:rPr>
        <w:t xml:space="preserve"> </w:t>
      </w:r>
      <w:r w:rsidR="00BA7778" w:rsidRPr="00EA20DC">
        <w:rPr>
          <w:rStyle w:val="FootnoteReference"/>
          <w:rFonts w:cs="Times New Roman"/>
          <w:lang w:bidi="fa-IR"/>
        </w:rPr>
        <w:footnoteReference w:id="433"/>
      </w:r>
    </w:p>
    <w:p w:rsidR="002F2286" w:rsidRPr="00EA20DC" w:rsidRDefault="002F2286" w:rsidP="00AD08E5">
      <w:pPr>
        <w:spacing w:line="320" w:lineRule="atLeast"/>
        <w:rPr>
          <w:rFonts w:cs="Times New Roman"/>
          <w:lang w:bidi="fa-IR"/>
        </w:rPr>
      </w:pPr>
      <w:r w:rsidRPr="00EA20DC">
        <w:rPr>
          <w:rFonts w:cs="Times New Roman"/>
          <w:lang w:bidi="fa-IR"/>
        </w:rPr>
        <w:lastRenderedPageBreak/>
        <w:t xml:space="preserve">Burada, </w:t>
      </w:r>
      <w:r w:rsidR="006B67CC">
        <w:rPr>
          <w:rFonts w:cs="Times New Roman"/>
          <w:lang w:bidi="fa-IR"/>
        </w:rPr>
        <w:t>“</w:t>
      </w:r>
      <w:r w:rsidR="00DE5DFF" w:rsidRPr="004F6332">
        <w:rPr>
          <w:sz w:val="32"/>
          <w:rtl/>
        </w:rPr>
        <w:t>يَسْرِ</w:t>
      </w:r>
      <w:r w:rsidR="006B67CC">
        <w:rPr>
          <w:rFonts w:cs="Times New Roman"/>
          <w:lang w:bidi="fa-IR"/>
        </w:rPr>
        <w:t>”</w:t>
      </w:r>
      <w:r w:rsidRPr="00EA20DC">
        <w:rPr>
          <w:rFonts w:cs="Times New Roman"/>
          <w:lang w:bidi="fa-IR"/>
        </w:rPr>
        <w:t xml:space="preserve"> kelimesindeki asli olan </w:t>
      </w:r>
      <w:r w:rsidR="006B67CC">
        <w:rPr>
          <w:rFonts w:cs="Times New Roman"/>
          <w:lang w:bidi="fa-IR"/>
        </w:rPr>
        <w:t>“</w:t>
      </w:r>
      <w:r w:rsidRPr="00EA20DC">
        <w:rPr>
          <w:rFonts w:cs="Times New Roman"/>
          <w:lang w:bidi="fa-IR"/>
        </w:rPr>
        <w:t>ya</w:t>
      </w:r>
      <w:r w:rsidR="006B67CC">
        <w:rPr>
          <w:rFonts w:cs="Times New Roman"/>
          <w:lang w:bidi="fa-IR"/>
        </w:rPr>
        <w:t>”</w:t>
      </w:r>
      <w:r w:rsidR="00F73B77" w:rsidRPr="00EA20DC">
        <w:rPr>
          <w:rFonts w:cs="Times New Roman"/>
          <w:lang w:bidi="fa-IR"/>
        </w:rPr>
        <w:t xml:space="preserve"> harfi, </w:t>
      </w:r>
      <w:r w:rsidR="006B67CC">
        <w:rPr>
          <w:rFonts w:cs="Times New Roman"/>
          <w:lang w:bidi="fa-IR"/>
        </w:rPr>
        <w:t>“</w:t>
      </w:r>
      <w:r w:rsidR="00DE5DFF" w:rsidRPr="004F6332">
        <w:rPr>
          <w:sz w:val="32"/>
          <w:rtl/>
        </w:rPr>
        <w:t>وَالْفَجْرِ</w:t>
      </w:r>
      <w:r w:rsidR="006B67CC">
        <w:rPr>
          <w:rFonts w:cs="Times New Roman"/>
          <w:lang w:bidi="fa-IR"/>
        </w:rPr>
        <w:t>”</w:t>
      </w:r>
      <w:r w:rsidR="00F73B77" w:rsidRPr="00EA20DC">
        <w:rPr>
          <w:rFonts w:cs="Times New Roman"/>
          <w:lang w:bidi="fa-IR"/>
        </w:rPr>
        <w:t xml:space="preserve">, </w:t>
      </w:r>
      <w:r w:rsidR="006B67CC">
        <w:rPr>
          <w:rFonts w:cs="Times New Roman"/>
          <w:lang w:bidi="fa-IR"/>
        </w:rPr>
        <w:t>“</w:t>
      </w:r>
      <w:r w:rsidR="00DE5DFF" w:rsidRPr="004F6332">
        <w:rPr>
          <w:sz w:val="32"/>
          <w:rtl/>
        </w:rPr>
        <w:t>عَشْرٍ</w:t>
      </w:r>
      <w:r w:rsidR="006B67CC">
        <w:rPr>
          <w:rFonts w:cs="Times New Roman"/>
          <w:lang w:bidi="fa-IR"/>
        </w:rPr>
        <w:t>”</w:t>
      </w:r>
      <w:r w:rsidR="00F73B77" w:rsidRPr="00EA20DC">
        <w:rPr>
          <w:rFonts w:cs="Times New Roman"/>
          <w:lang w:bidi="fa-IR"/>
        </w:rPr>
        <w:t xml:space="preserve">, </w:t>
      </w:r>
      <w:r w:rsidR="006B67CC">
        <w:rPr>
          <w:rFonts w:cs="Times New Roman"/>
          <w:lang w:bidi="fa-IR"/>
        </w:rPr>
        <w:t>“</w:t>
      </w:r>
      <w:r w:rsidR="00DE5DFF" w:rsidRPr="004F6332">
        <w:rPr>
          <w:sz w:val="32"/>
          <w:rtl/>
        </w:rPr>
        <w:t>الْوَتْرِ</w:t>
      </w:r>
      <w:r w:rsidR="006B67CC">
        <w:rPr>
          <w:rFonts w:cs="Times New Roman"/>
          <w:lang w:bidi="fa-IR"/>
        </w:rPr>
        <w:t>”</w:t>
      </w:r>
      <w:r w:rsidR="00F73B77" w:rsidRPr="00EA20DC">
        <w:rPr>
          <w:rFonts w:cs="Times New Roman"/>
          <w:lang w:bidi="fa-IR"/>
        </w:rPr>
        <w:t xml:space="preserve">, </w:t>
      </w:r>
      <w:r w:rsidR="006B67CC">
        <w:rPr>
          <w:rFonts w:cs="Times New Roman"/>
          <w:lang w:bidi="fa-IR"/>
        </w:rPr>
        <w:t>“</w:t>
      </w:r>
      <w:r w:rsidR="00DE5DFF" w:rsidRPr="004F6332">
        <w:rPr>
          <w:sz w:val="32"/>
          <w:rtl/>
        </w:rPr>
        <w:t>حِجْرٍ</w:t>
      </w:r>
      <w:r w:rsidR="006B67CC">
        <w:rPr>
          <w:rFonts w:cs="Times New Roman"/>
          <w:lang w:bidi="fa-IR"/>
        </w:rPr>
        <w:t>”</w:t>
      </w:r>
      <w:r w:rsidRPr="00EA20DC">
        <w:rPr>
          <w:rFonts w:cs="Times New Roman"/>
          <w:lang w:bidi="fa-IR"/>
        </w:rPr>
        <w:t xml:space="preserve"> kelim</w:t>
      </w:r>
      <w:r w:rsidRPr="00EA20DC">
        <w:rPr>
          <w:rFonts w:cs="Times New Roman"/>
          <w:lang w:bidi="fa-IR"/>
        </w:rPr>
        <w:t>e</w:t>
      </w:r>
      <w:r w:rsidRPr="00EA20DC">
        <w:rPr>
          <w:rFonts w:cs="Times New Roman"/>
          <w:lang w:bidi="fa-IR"/>
        </w:rPr>
        <w:t xml:space="preserve">siyle uyum içinde olsun diye </w:t>
      </w:r>
      <w:r w:rsidR="009A6AFB" w:rsidRPr="00EA20DC">
        <w:rPr>
          <w:rFonts w:cs="Times New Roman"/>
          <w:lang w:bidi="fa-IR"/>
        </w:rPr>
        <w:t>hazf olmuştur</w:t>
      </w:r>
      <w:r w:rsidR="001F1274">
        <w:rPr>
          <w:rFonts w:cs="Times New Roman"/>
          <w:lang w:bidi="fa-IR"/>
        </w:rPr>
        <w:t xml:space="preserve">. </w:t>
      </w:r>
    </w:p>
    <w:p w:rsidR="002F2286" w:rsidRPr="00EA20DC" w:rsidRDefault="002F2286" w:rsidP="00AD08E5">
      <w:pPr>
        <w:spacing w:line="320" w:lineRule="atLeast"/>
        <w:rPr>
          <w:rFonts w:cs="Times New Roman"/>
          <w:lang w:bidi="fa-IR"/>
        </w:rPr>
      </w:pPr>
      <w:r w:rsidRPr="00EA20DC">
        <w:rPr>
          <w:rFonts w:cs="Times New Roman"/>
          <w:lang w:bidi="fa-IR"/>
        </w:rPr>
        <w:t>Başka bir örnek</w:t>
      </w:r>
      <w:r w:rsidR="00DF4E7C">
        <w:rPr>
          <w:rFonts w:cs="Times New Roman"/>
          <w:lang w:bidi="fa-IR"/>
        </w:rPr>
        <w:t xml:space="preserve">: </w:t>
      </w:r>
    </w:p>
    <w:p w:rsidR="00063E45" w:rsidRPr="00EA20DC" w:rsidRDefault="00063E45" w:rsidP="00AD08E5">
      <w:pPr>
        <w:bidi/>
        <w:spacing w:line="320" w:lineRule="atLeast"/>
        <w:rPr>
          <w:color w:val="000000"/>
          <w:sz w:val="28"/>
          <w:lang w:bidi="fa-IR"/>
        </w:rPr>
      </w:pPr>
      <w:r w:rsidRPr="00EA20DC">
        <w:rPr>
          <w:color w:val="000000"/>
          <w:sz w:val="28"/>
          <w:rtl/>
        </w:rPr>
        <w:t xml:space="preserve">يَوْمَ يَدْعُ الدَّاعِ إِلَى شَيْءٍ نُّكُرٍ {6}خُشَّعاً أَبْصَارُهُمْ يَخْرُجُونَ مِنَ الْأَجْدَاثِ كَأَنَّهُمْ جَرَادٌ مُّنتَشِرٌ {7} مُّهْطِعِينَ إِلَى الدَّاعِ يَقُولُ الْكَافِرُونَ هَذَا يَوْمٌ عَسِرٌ </w:t>
      </w:r>
    </w:p>
    <w:p w:rsidR="009A6AFB" w:rsidRPr="00EA20DC" w:rsidRDefault="006B67CC" w:rsidP="00AD08E5">
      <w:pPr>
        <w:spacing w:line="320" w:lineRule="atLeast"/>
        <w:rPr>
          <w:rFonts w:cs="Times New Roman"/>
          <w:lang w:bidi="fa-IR"/>
        </w:rPr>
      </w:pPr>
      <w:r>
        <w:rPr>
          <w:rFonts w:cs="Times New Roman"/>
          <w:szCs w:val="20"/>
        </w:rPr>
        <w:t>“</w:t>
      </w:r>
      <w:r w:rsidR="00063E45" w:rsidRPr="00EA20DC">
        <w:rPr>
          <w:rFonts w:cs="Times New Roman"/>
          <w:szCs w:val="20"/>
        </w:rPr>
        <w:t>O çağıranın, görülmemiş ve tanınmamış bir şeye çağırdığı gün</w:t>
      </w:r>
      <w:r w:rsidR="001F1274">
        <w:rPr>
          <w:rFonts w:cs="Times New Roman"/>
          <w:szCs w:val="20"/>
        </w:rPr>
        <w:t xml:space="preserve">. </w:t>
      </w:r>
      <w:r w:rsidR="00063E45" w:rsidRPr="00EA20DC">
        <w:rPr>
          <w:rFonts w:cs="Times New Roman"/>
          <w:szCs w:val="20"/>
        </w:rPr>
        <w:t>Sanki etrafa yayılmış ç</w:t>
      </w:r>
      <w:r w:rsidR="00063E45" w:rsidRPr="00EA20DC">
        <w:rPr>
          <w:rFonts w:cs="Times New Roman"/>
          <w:szCs w:val="20"/>
        </w:rPr>
        <w:t>e</w:t>
      </w:r>
      <w:r w:rsidR="00063E45" w:rsidRPr="00EA20DC">
        <w:rPr>
          <w:rFonts w:cs="Times New Roman"/>
          <w:szCs w:val="20"/>
        </w:rPr>
        <w:t>kirge sürüsü gibi bakışları perişan</w:t>
      </w:r>
      <w:r w:rsidR="00DF4E7C">
        <w:rPr>
          <w:rFonts w:cs="Times New Roman"/>
          <w:szCs w:val="20"/>
        </w:rPr>
        <w:t xml:space="preserve"> (</w:t>
      </w:r>
      <w:r w:rsidR="00063E45" w:rsidRPr="00EA20DC">
        <w:rPr>
          <w:rFonts w:cs="Times New Roman"/>
          <w:szCs w:val="20"/>
        </w:rPr>
        <w:t>utançtan yere bakar</w:t>
      </w:r>
      <w:r w:rsidR="001F1274">
        <w:rPr>
          <w:rFonts w:cs="Times New Roman"/>
          <w:szCs w:val="20"/>
        </w:rPr>
        <w:t xml:space="preserve">) </w:t>
      </w:r>
      <w:r w:rsidR="00063E45" w:rsidRPr="00EA20DC">
        <w:rPr>
          <w:rFonts w:cs="Times New Roman"/>
          <w:szCs w:val="20"/>
        </w:rPr>
        <w:t>bir halde ve dâvetçiye koşarak kabi</w:t>
      </w:r>
      <w:r w:rsidR="00063E45" w:rsidRPr="00EA20DC">
        <w:rPr>
          <w:rFonts w:cs="Times New Roman"/>
          <w:szCs w:val="20"/>
        </w:rPr>
        <w:t>r</w:t>
      </w:r>
      <w:r w:rsidR="00063E45" w:rsidRPr="00EA20DC">
        <w:rPr>
          <w:rFonts w:cs="Times New Roman"/>
          <w:szCs w:val="20"/>
        </w:rPr>
        <w:t>lerden çıkarlar</w:t>
      </w:r>
      <w:r w:rsidR="001F1274">
        <w:rPr>
          <w:rFonts w:cs="Times New Roman"/>
          <w:szCs w:val="20"/>
        </w:rPr>
        <w:t xml:space="preserve">. </w:t>
      </w:r>
      <w:r w:rsidR="00063E45" w:rsidRPr="00EA20DC">
        <w:rPr>
          <w:rFonts w:cs="Times New Roman"/>
          <w:szCs w:val="20"/>
        </w:rPr>
        <w:t>O esnada kâfirler</w:t>
      </w:r>
      <w:r w:rsidR="00DF4E7C">
        <w:rPr>
          <w:rFonts w:cs="Times New Roman"/>
          <w:szCs w:val="20"/>
        </w:rPr>
        <w:t xml:space="preserve">: </w:t>
      </w:r>
      <w:r w:rsidR="00063E45" w:rsidRPr="00EA20DC">
        <w:rPr>
          <w:rFonts w:cs="Times New Roman"/>
          <w:szCs w:val="20"/>
        </w:rPr>
        <w:t>Bu, çok çetin bir gündür</w:t>
      </w:r>
      <w:r w:rsidR="00DF4E7C">
        <w:rPr>
          <w:rFonts w:cs="Times New Roman"/>
          <w:szCs w:val="20"/>
        </w:rPr>
        <w:t xml:space="preserve">! </w:t>
      </w:r>
      <w:r w:rsidR="00063E45" w:rsidRPr="00EA20DC">
        <w:rPr>
          <w:rFonts w:cs="Times New Roman"/>
          <w:szCs w:val="20"/>
        </w:rPr>
        <w:t>derler</w:t>
      </w:r>
      <w:r w:rsidR="001F1274">
        <w:rPr>
          <w:rFonts w:cs="Times New Roman"/>
          <w:szCs w:val="20"/>
        </w:rPr>
        <w:t>.”</w:t>
      </w:r>
      <w:r w:rsidR="00063E45" w:rsidRPr="00EA20DC">
        <w:rPr>
          <w:rStyle w:val="FootnoteReference"/>
          <w:rFonts w:cs="Times New Roman"/>
          <w:lang w:bidi="fa-IR"/>
        </w:rPr>
        <w:t xml:space="preserve"> </w:t>
      </w:r>
      <w:r w:rsidR="002F2286" w:rsidRPr="00EA20DC">
        <w:rPr>
          <w:rStyle w:val="FootnoteReference"/>
          <w:rFonts w:cs="Times New Roman"/>
          <w:lang w:bidi="fa-IR"/>
        </w:rPr>
        <w:footnoteReference w:id="434"/>
      </w:r>
      <w:r w:rsidR="00B22132" w:rsidRPr="00EA20DC">
        <w:rPr>
          <w:rFonts w:cs="Times New Roman"/>
          <w:lang w:bidi="fa-IR"/>
        </w:rPr>
        <w:t xml:space="preserve"> </w:t>
      </w:r>
    </w:p>
    <w:p w:rsidR="00063E45" w:rsidRPr="00EA20DC" w:rsidRDefault="00507F4F" w:rsidP="00AD08E5">
      <w:pPr>
        <w:spacing w:line="320" w:lineRule="atLeast"/>
        <w:rPr>
          <w:rFonts w:cs="Times New Roman"/>
          <w:rtl/>
          <w:lang w:bidi="fa-IR"/>
        </w:rPr>
      </w:pPr>
      <w:r w:rsidRPr="00EA20DC">
        <w:rPr>
          <w:rFonts w:cs="Times New Roman"/>
          <w:lang w:bidi="fa-IR"/>
        </w:rPr>
        <w:t xml:space="preserve">Bu ayette </w:t>
      </w:r>
      <w:r w:rsidR="006B67CC">
        <w:rPr>
          <w:rFonts w:cs="Times New Roman"/>
          <w:lang w:bidi="fa-IR"/>
        </w:rPr>
        <w:t>“</w:t>
      </w:r>
      <w:r w:rsidR="00DE5DFF" w:rsidRPr="00EA20DC">
        <w:rPr>
          <w:color w:val="000000"/>
          <w:sz w:val="28"/>
          <w:rtl/>
        </w:rPr>
        <w:t>الدَّاعِ</w:t>
      </w:r>
      <w:r w:rsidR="006B67CC">
        <w:rPr>
          <w:rFonts w:cs="Times New Roman"/>
          <w:lang w:bidi="fa-IR"/>
        </w:rPr>
        <w:t>”</w:t>
      </w:r>
      <w:r w:rsidRPr="00EA20DC">
        <w:rPr>
          <w:rFonts w:cs="Times New Roman"/>
          <w:lang w:bidi="fa-IR"/>
        </w:rPr>
        <w:t xml:space="preserve"> k</w:t>
      </w:r>
      <w:r w:rsidRPr="00EA20DC">
        <w:rPr>
          <w:rFonts w:cs="Times New Roman"/>
          <w:lang w:bidi="fa-IR"/>
        </w:rPr>
        <w:t>e</w:t>
      </w:r>
      <w:r w:rsidRPr="00EA20DC">
        <w:rPr>
          <w:rFonts w:cs="Times New Roman"/>
          <w:lang w:bidi="fa-IR"/>
        </w:rPr>
        <w:t xml:space="preserve">limesindeki </w:t>
      </w:r>
      <w:r w:rsidR="006B67CC">
        <w:rPr>
          <w:rFonts w:cs="Times New Roman"/>
          <w:lang w:bidi="fa-IR"/>
        </w:rPr>
        <w:t>“</w:t>
      </w:r>
      <w:r w:rsidRPr="00EA20DC">
        <w:rPr>
          <w:rFonts w:cs="Times New Roman"/>
          <w:lang w:bidi="fa-IR"/>
        </w:rPr>
        <w:t>ye</w:t>
      </w:r>
      <w:r w:rsidR="006B67CC">
        <w:rPr>
          <w:rFonts w:cs="Times New Roman"/>
          <w:lang w:bidi="fa-IR"/>
        </w:rPr>
        <w:t>”</w:t>
      </w:r>
      <w:r w:rsidRPr="00EA20DC">
        <w:rPr>
          <w:rFonts w:cs="Times New Roman"/>
          <w:lang w:bidi="fa-IR"/>
        </w:rPr>
        <w:t xml:space="preserve"> harfi silinmemiş olsaydı, öyle anlaşılıyor ki vezin ve kafiye bozulmuş olu</w:t>
      </w:r>
      <w:r w:rsidRPr="00EA20DC">
        <w:rPr>
          <w:rFonts w:cs="Times New Roman"/>
          <w:lang w:bidi="fa-IR"/>
        </w:rPr>
        <w:t>r</w:t>
      </w:r>
      <w:r w:rsidRPr="00EA20DC">
        <w:rPr>
          <w:rFonts w:cs="Times New Roman"/>
          <w:lang w:bidi="fa-IR"/>
        </w:rPr>
        <w:t>du</w:t>
      </w:r>
      <w:r w:rsidR="001F1274">
        <w:rPr>
          <w:rFonts w:cs="Times New Roman"/>
          <w:lang w:bidi="fa-IR"/>
        </w:rPr>
        <w:t xml:space="preserve">. </w:t>
      </w:r>
      <w:r w:rsidR="00063E45" w:rsidRPr="00EA20DC">
        <w:rPr>
          <w:rFonts w:cs="Times New Roman"/>
          <w:lang w:bidi="fa-IR"/>
        </w:rPr>
        <w:t>Başka bir örnek de</w:t>
      </w:r>
      <w:r w:rsidR="00DF4E7C">
        <w:rPr>
          <w:rFonts w:cs="Times New Roman"/>
          <w:lang w:bidi="fa-IR"/>
        </w:rPr>
        <w:t xml:space="preserve">: </w:t>
      </w:r>
      <w:r w:rsidR="00063E45" w:rsidRPr="004F6332">
        <w:rPr>
          <w:sz w:val="32"/>
          <w:rtl/>
        </w:rPr>
        <w:t>ذَلِكَ مَا كُنَّا نَبْغِ فَارْتَدَّا عَلَى آثَارِهِمَا قَصَصاً</w:t>
      </w:r>
      <w:r w:rsidR="00063E45" w:rsidRPr="004F6332">
        <w:rPr>
          <w:sz w:val="32"/>
        </w:rPr>
        <w:t xml:space="preserve"> </w:t>
      </w:r>
    </w:p>
    <w:p w:rsidR="009A6AFB" w:rsidRPr="00EA20DC" w:rsidRDefault="006B67CC" w:rsidP="00AD08E5">
      <w:pPr>
        <w:spacing w:line="320" w:lineRule="atLeast"/>
        <w:rPr>
          <w:rFonts w:cs="Times New Roman"/>
          <w:lang w:bidi="fa-IR"/>
        </w:rPr>
      </w:pPr>
      <w:r>
        <w:rPr>
          <w:rFonts w:cs="Times New Roman"/>
          <w:b/>
          <w:bCs/>
          <w:szCs w:val="20"/>
        </w:rPr>
        <w:t>“</w:t>
      </w:r>
      <w:r w:rsidR="00063E45" w:rsidRPr="00EA20DC">
        <w:rPr>
          <w:rFonts w:cs="Times New Roman"/>
          <w:b/>
          <w:bCs/>
          <w:szCs w:val="20"/>
        </w:rPr>
        <w:t>İstediğimiz zaten buydu</w:t>
      </w:r>
      <w:r>
        <w:rPr>
          <w:rFonts w:cs="Times New Roman"/>
          <w:b/>
          <w:bCs/>
          <w:szCs w:val="20"/>
        </w:rPr>
        <w:t>”</w:t>
      </w:r>
      <w:r w:rsidR="00063E45" w:rsidRPr="00EA20DC">
        <w:rPr>
          <w:rFonts w:cs="Times New Roman"/>
          <w:b/>
          <w:bCs/>
          <w:szCs w:val="20"/>
        </w:rPr>
        <w:t xml:space="preserve"> dedi</w:t>
      </w:r>
      <w:r w:rsidR="001F1274">
        <w:rPr>
          <w:rFonts w:cs="Times New Roman"/>
          <w:b/>
          <w:bCs/>
          <w:szCs w:val="20"/>
        </w:rPr>
        <w:t xml:space="preserve">. </w:t>
      </w:r>
      <w:r w:rsidR="00063E45" w:rsidRPr="00EA20DC">
        <w:rPr>
          <w:rFonts w:cs="Times New Roman"/>
          <w:b/>
          <w:bCs/>
          <w:szCs w:val="20"/>
        </w:rPr>
        <w:t>Hemen geldikleri yoldan izleri üzerinde geri dönd</w:t>
      </w:r>
      <w:r w:rsidR="00063E45" w:rsidRPr="00EA20DC">
        <w:rPr>
          <w:rFonts w:cs="Times New Roman"/>
          <w:b/>
          <w:bCs/>
          <w:szCs w:val="20"/>
        </w:rPr>
        <w:t>ü</w:t>
      </w:r>
      <w:r w:rsidR="00063E45" w:rsidRPr="00EA20DC">
        <w:rPr>
          <w:rFonts w:cs="Times New Roman"/>
          <w:b/>
          <w:bCs/>
          <w:szCs w:val="20"/>
        </w:rPr>
        <w:t>ler</w:t>
      </w:r>
      <w:r w:rsidR="001F1274">
        <w:rPr>
          <w:rFonts w:cs="Times New Roman"/>
          <w:b/>
          <w:bCs/>
          <w:szCs w:val="20"/>
        </w:rPr>
        <w:t>.”</w:t>
      </w:r>
      <w:r w:rsidR="00507F4F" w:rsidRPr="00EA20DC">
        <w:rPr>
          <w:rStyle w:val="FootnoteReference"/>
          <w:rFonts w:cs="Times New Roman"/>
          <w:b/>
          <w:bCs/>
          <w:lang w:bidi="fa-IR"/>
        </w:rPr>
        <w:footnoteReference w:id="435"/>
      </w:r>
      <w:r w:rsidR="00063E45" w:rsidRPr="00EA20DC">
        <w:rPr>
          <w:rFonts w:cs="Times New Roman"/>
          <w:lang w:bidi="fa-IR"/>
        </w:rPr>
        <w:t xml:space="preserve"> </w:t>
      </w:r>
    </w:p>
    <w:p w:rsidR="00507F4F" w:rsidRPr="00EA20DC" w:rsidRDefault="00507F4F" w:rsidP="00AD08E5">
      <w:pPr>
        <w:spacing w:line="320" w:lineRule="atLeast"/>
        <w:rPr>
          <w:rFonts w:cs="Times New Roman"/>
          <w:lang w:bidi="fa-IR"/>
        </w:rPr>
      </w:pPr>
      <w:r w:rsidRPr="00EA20DC">
        <w:rPr>
          <w:rFonts w:cs="Times New Roman"/>
          <w:lang w:bidi="fa-IR"/>
        </w:rPr>
        <w:t xml:space="preserve">Bu ayette ise, </w:t>
      </w:r>
      <w:r w:rsidR="006B67CC">
        <w:rPr>
          <w:rFonts w:cs="Times New Roman"/>
          <w:lang w:bidi="fa-IR"/>
        </w:rPr>
        <w:t>“</w:t>
      </w:r>
      <w:r w:rsidR="00DE5DFF" w:rsidRPr="004F6332">
        <w:rPr>
          <w:sz w:val="32"/>
          <w:rtl/>
        </w:rPr>
        <w:t>نَبْغِ</w:t>
      </w:r>
      <w:r w:rsidR="006B67CC">
        <w:rPr>
          <w:rFonts w:cs="Times New Roman"/>
          <w:lang w:bidi="fa-IR"/>
        </w:rPr>
        <w:t>”</w:t>
      </w:r>
      <w:r w:rsidRPr="00EA20DC">
        <w:rPr>
          <w:rFonts w:cs="Times New Roman"/>
          <w:lang w:bidi="fa-IR"/>
        </w:rPr>
        <w:t xml:space="preserve"> kelimesindeki </w:t>
      </w:r>
      <w:r w:rsidR="006B67CC">
        <w:rPr>
          <w:rFonts w:cs="Times New Roman"/>
          <w:lang w:bidi="fa-IR"/>
        </w:rPr>
        <w:t>“</w:t>
      </w:r>
      <w:r w:rsidRPr="00EA20DC">
        <w:rPr>
          <w:rFonts w:cs="Times New Roman"/>
          <w:lang w:bidi="fa-IR"/>
        </w:rPr>
        <w:t>ya</w:t>
      </w:r>
      <w:r w:rsidR="006B67CC">
        <w:rPr>
          <w:rFonts w:cs="Times New Roman"/>
          <w:lang w:bidi="fa-IR"/>
        </w:rPr>
        <w:t>”</w:t>
      </w:r>
      <w:r w:rsidRPr="00EA20DC">
        <w:rPr>
          <w:rFonts w:cs="Times New Roman"/>
          <w:lang w:bidi="fa-IR"/>
        </w:rPr>
        <w:t xml:space="preserve"> harfini kıyas esasınca uzatacak olursak, vezin ve kafiye bir tür bozulmuş olacaktır ve bu da </w:t>
      </w:r>
      <w:r w:rsidR="008611A2" w:rsidRPr="00EA20DC">
        <w:rPr>
          <w:rFonts w:cs="Times New Roman"/>
          <w:lang w:bidi="fa-IR"/>
        </w:rPr>
        <w:t xml:space="preserve">söz konusu örneklerde, sakin olan </w:t>
      </w:r>
      <w:r w:rsidR="006B67CC">
        <w:rPr>
          <w:rFonts w:cs="Times New Roman"/>
          <w:lang w:bidi="fa-IR"/>
        </w:rPr>
        <w:t>“</w:t>
      </w:r>
      <w:r w:rsidR="008611A2" w:rsidRPr="00EA20DC">
        <w:rPr>
          <w:rFonts w:cs="Times New Roman"/>
          <w:lang w:bidi="fa-IR"/>
        </w:rPr>
        <w:t>ha</w:t>
      </w:r>
      <w:r w:rsidR="006B67CC">
        <w:rPr>
          <w:rFonts w:cs="Times New Roman"/>
          <w:lang w:bidi="fa-IR"/>
        </w:rPr>
        <w:t>”</w:t>
      </w:r>
      <w:r w:rsidR="00063E45" w:rsidRPr="00EA20DC">
        <w:rPr>
          <w:rFonts w:cs="Times New Roman"/>
          <w:lang w:bidi="fa-IR"/>
        </w:rPr>
        <w:t xml:space="preserve"> harfinin k</w:t>
      </w:r>
      <w:r w:rsidR="00063E45" w:rsidRPr="00EA20DC">
        <w:rPr>
          <w:rFonts w:cs="Times New Roman"/>
          <w:lang w:bidi="fa-IR"/>
        </w:rPr>
        <w:t>e</w:t>
      </w:r>
      <w:r w:rsidR="00063E45" w:rsidRPr="00EA20DC">
        <w:rPr>
          <w:rFonts w:cs="Times New Roman"/>
          <w:lang w:bidi="fa-IR"/>
        </w:rPr>
        <w:t xml:space="preserve">limedeki </w:t>
      </w:r>
      <w:r w:rsidR="006B67CC">
        <w:rPr>
          <w:rFonts w:cs="Times New Roman"/>
          <w:lang w:bidi="fa-IR"/>
        </w:rPr>
        <w:t>“</w:t>
      </w:r>
      <w:r w:rsidR="00063E45" w:rsidRPr="00EA20DC">
        <w:rPr>
          <w:rFonts w:cs="Times New Roman"/>
          <w:lang w:bidi="fa-IR"/>
        </w:rPr>
        <w:t>ya</w:t>
      </w:r>
      <w:r w:rsidR="006B67CC">
        <w:rPr>
          <w:rFonts w:cs="Times New Roman"/>
          <w:lang w:bidi="fa-IR"/>
        </w:rPr>
        <w:t>”</w:t>
      </w:r>
      <w:r w:rsidR="00063E45" w:rsidRPr="00EA20DC">
        <w:rPr>
          <w:rFonts w:cs="Times New Roman"/>
          <w:lang w:bidi="fa-IR"/>
        </w:rPr>
        <w:t xml:space="preserve"> veya </w:t>
      </w:r>
      <w:r w:rsidR="006B67CC">
        <w:rPr>
          <w:rFonts w:cs="Times New Roman"/>
          <w:lang w:bidi="fa-IR"/>
        </w:rPr>
        <w:t>“</w:t>
      </w:r>
      <w:r w:rsidR="00063E45" w:rsidRPr="00EA20DC">
        <w:rPr>
          <w:rFonts w:cs="Times New Roman"/>
          <w:lang w:bidi="fa-IR"/>
        </w:rPr>
        <w:t>ya</w:t>
      </w:r>
      <w:r w:rsidR="00495432" w:rsidRPr="00EA20DC">
        <w:rPr>
          <w:rFonts w:cs="Times New Roman"/>
          <w:lang w:bidi="fa-IR"/>
        </w:rPr>
        <w:t xml:space="preserve">-i </w:t>
      </w:r>
      <w:r w:rsidR="008611A2" w:rsidRPr="00EA20DC">
        <w:rPr>
          <w:rFonts w:cs="Times New Roman"/>
          <w:lang w:bidi="fa-IR"/>
        </w:rPr>
        <w:t>mütekellim</w:t>
      </w:r>
      <w:r w:rsidR="006B67CC">
        <w:rPr>
          <w:rFonts w:cs="Times New Roman"/>
          <w:lang w:bidi="fa-IR"/>
        </w:rPr>
        <w:t>”</w:t>
      </w:r>
      <w:r w:rsidR="008611A2" w:rsidRPr="00EA20DC">
        <w:rPr>
          <w:rFonts w:cs="Times New Roman"/>
          <w:lang w:bidi="fa-IR"/>
        </w:rPr>
        <w:t>e eklendiği taktirde d</w:t>
      </w:r>
      <w:r w:rsidR="008611A2" w:rsidRPr="00EA20DC">
        <w:rPr>
          <w:rFonts w:cs="Times New Roman"/>
          <w:lang w:bidi="fa-IR"/>
        </w:rPr>
        <w:t>ü</w:t>
      </w:r>
      <w:r w:rsidR="008611A2" w:rsidRPr="00EA20DC">
        <w:rPr>
          <w:rFonts w:cs="Times New Roman"/>
          <w:lang w:bidi="fa-IR"/>
        </w:rPr>
        <w:t>şecektir</w:t>
      </w:r>
      <w:r w:rsidR="001F1274">
        <w:rPr>
          <w:rFonts w:cs="Times New Roman"/>
          <w:lang w:bidi="fa-IR"/>
        </w:rPr>
        <w:t xml:space="preserve">. </w:t>
      </w:r>
    </w:p>
    <w:p w:rsidR="00063E45" w:rsidRPr="00EA20DC" w:rsidRDefault="00063E45" w:rsidP="00AD08E5">
      <w:pPr>
        <w:bidi/>
        <w:adjustRightInd w:val="0"/>
        <w:spacing w:line="320" w:lineRule="atLeast"/>
        <w:rPr>
          <w:color w:val="000000"/>
          <w:sz w:val="28"/>
          <w:rtl/>
          <w:lang w:bidi="fa-IR"/>
        </w:rPr>
      </w:pPr>
      <w:r w:rsidRPr="00EA20DC">
        <w:rPr>
          <w:color w:val="000000"/>
          <w:sz w:val="28"/>
          <w:rtl/>
        </w:rPr>
        <w:t xml:space="preserve">وَأَمَّا مَنْ خَفَّتْ مَوَازِينُهُ {8} فَأُمُّهُ هَاوِيَةٌ {9} وَمَا أَدْرَاكَ مَا هِيَهْ {10} نَارٌ حَامِيَةٌ </w:t>
      </w:r>
    </w:p>
    <w:p w:rsidR="008611A2" w:rsidRPr="006B4421" w:rsidRDefault="006B67CC" w:rsidP="00AD08E5">
      <w:pPr>
        <w:spacing w:line="320" w:lineRule="atLeast"/>
        <w:rPr>
          <w:rStyle w:val="Heading1Char"/>
        </w:rPr>
      </w:pPr>
      <w:r>
        <w:rPr>
          <w:rFonts w:cs="Times New Roman"/>
          <w:b/>
          <w:bCs/>
          <w:szCs w:val="20"/>
        </w:rPr>
        <w:t>“</w:t>
      </w:r>
      <w:r w:rsidR="00063E45" w:rsidRPr="00EA20DC">
        <w:rPr>
          <w:rFonts w:cs="Times New Roman"/>
          <w:b/>
          <w:bCs/>
          <w:szCs w:val="20"/>
        </w:rPr>
        <w:t>Ameli yeğni olana gelince, işte o</w:t>
      </w:r>
      <w:r w:rsidR="009A6AFB" w:rsidRPr="00EA20DC">
        <w:rPr>
          <w:rFonts w:cs="Times New Roman"/>
          <w:b/>
          <w:bCs/>
          <w:szCs w:val="20"/>
        </w:rPr>
        <w:t>nun anası</w:t>
      </w:r>
      <w:r w:rsidR="00DF4E7C">
        <w:rPr>
          <w:rFonts w:cs="Times New Roman"/>
          <w:b/>
          <w:bCs/>
          <w:szCs w:val="20"/>
        </w:rPr>
        <w:t xml:space="preserve"> (</w:t>
      </w:r>
      <w:r w:rsidR="009A6AFB" w:rsidRPr="00EA20DC">
        <w:rPr>
          <w:rFonts w:cs="Times New Roman"/>
          <w:b/>
          <w:bCs/>
          <w:szCs w:val="20"/>
        </w:rPr>
        <w:t>yeri, yurdu</w:t>
      </w:r>
      <w:r w:rsidR="001F1274">
        <w:rPr>
          <w:rFonts w:cs="Times New Roman"/>
          <w:b/>
          <w:bCs/>
          <w:szCs w:val="20"/>
        </w:rPr>
        <w:t xml:space="preserve">) </w:t>
      </w:r>
      <w:r w:rsidR="009A6AFB" w:rsidRPr="00EA20DC">
        <w:rPr>
          <w:rFonts w:cs="Times New Roman"/>
          <w:b/>
          <w:bCs/>
          <w:szCs w:val="20"/>
        </w:rPr>
        <w:t>Hâviye</w:t>
      </w:r>
      <w:r>
        <w:rPr>
          <w:rFonts w:cs="Times New Roman"/>
          <w:b/>
          <w:bCs/>
          <w:szCs w:val="20"/>
        </w:rPr>
        <w:t>’</w:t>
      </w:r>
      <w:r w:rsidR="00063E45" w:rsidRPr="00EA20DC">
        <w:rPr>
          <w:rFonts w:cs="Times New Roman"/>
          <w:b/>
          <w:bCs/>
          <w:szCs w:val="20"/>
        </w:rPr>
        <w:t>dir</w:t>
      </w:r>
      <w:r w:rsidR="001F1274">
        <w:rPr>
          <w:rFonts w:cs="Times New Roman"/>
          <w:b/>
          <w:bCs/>
          <w:szCs w:val="20"/>
        </w:rPr>
        <w:t xml:space="preserve">. </w:t>
      </w:r>
      <w:r w:rsidR="00063E45" w:rsidRPr="00EA20DC">
        <w:rPr>
          <w:rFonts w:cs="Times New Roman"/>
          <w:b/>
          <w:bCs/>
          <w:szCs w:val="20"/>
        </w:rPr>
        <w:t>Nedir o</w:t>
      </w:r>
      <w:r w:rsidR="00DF4E7C">
        <w:rPr>
          <w:rFonts w:cs="Times New Roman"/>
          <w:b/>
          <w:bCs/>
          <w:szCs w:val="20"/>
        </w:rPr>
        <w:t xml:space="preserve"> (</w:t>
      </w:r>
      <w:r w:rsidR="00063E45" w:rsidRPr="00EA20DC">
        <w:rPr>
          <w:rFonts w:cs="Times New Roman"/>
          <w:b/>
          <w:bCs/>
          <w:szCs w:val="20"/>
        </w:rPr>
        <w:t>Hâviye</w:t>
      </w:r>
      <w:r w:rsidR="001F1274">
        <w:rPr>
          <w:rFonts w:cs="Times New Roman"/>
          <w:b/>
          <w:bCs/>
          <w:szCs w:val="20"/>
        </w:rPr>
        <w:t xml:space="preserve">) </w:t>
      </w:r>
      <w:r w:rsidR="00063E45" w:rsidRPr="00EA20DC">
        <w:rPr>
          <w:rFonts w:cs="Times New Roman"/>
          <w:b/>
          <w:bCs/>
          <w:szCs w:val="20"/>
        </w:rPr>
        <w:t>bilir misin</w:t>
      </w:r>
      <w:r w:rsidR="00DF4E7C">
        <w:rPr>
          <w:rFonts w:cs="Times New Roman"/>
          <w:b/>
          <w:bCs/>
          <w:szCs w:val="20"/>
        </w:rPr>
        <w:t xml:space="preserve">? </w:t>
      </w:r>
      <w:r w:rsidR="00063E45" w:rsidRPr="00EA20DC">
        <w:rPr>
          <w:rFonts w:cs="Times New Roman"/>
          <w:b/>
          <w:bCs/>
          <w:szCs w:val="20"/>
        </w:rPr>
        <w:t xml:space="preserve">Kızgın </w:t>
      </w:r>
      <w:r w:rsidR="00063E45" w:rsidRPr="00EA20DC">
        <w:rPr>
          <w:rFonts w:cs="Times New Roman"/>
          <w:b/>
          <w:bCs/>
          <w:szCs w:val="20"/>
        </w:rPr>
        <w:t>a</w:t>
      </w:r>
      <w:r w:rsidR="00063E45" w:rsidRPr="00EA20DC">
        <w:rPr>
          <w:rFonts w:cs="Times New Roman"/>
          <w:b/>
          <w:bCs/>
          <w:szCs w:val="20"/>
        </w:rPr>
        <w:t>teş</w:t>
      </w:r>
      <w:r w:rsidR="00DF4E7C">
        <w:rPr>
          <w:rFonts w:cs="Times New Roman"/>
          <w:b/>
          <w:bCs/>
          <w:szCs w:val="20"/>
        </w:rPr>
        <w:t xml:space="preserve">! </w:t>
      </w:r>
      <w:r>
        <w:rPr>
          <w:rFonts w:cs="Times New Roman"/>
          <w:b/>
          <w:bCs/>
          <w:szCs w:val="20"/>
        </w:rPr>
        <w:t>“</w:t>
      </w:r>
      <w:r w:rsidR="008611A2" w:rsidRPr="00EA20DC">
        <w:rPr>
          <w:rStyle w:val="FootnoteReference"/>
          <w:rFonts w:cs="Times New Roman"/>
          <w:b/>
          <w:bCs/>
          <w:lang w:bidi="fa-IR"/>
        </w:rPr>
        <w:footnoteReference w:id="436"/>
      </w:r>
    </w:p>
    <w:p w:rsidR="007923CD" w:rsidRPr="00EA20DC" w:rsidRDefault="007923CD" w:rsidP="00AD08E5">
      <w:pPr>
        <w:bidi/>
        <w:adjustRightInd w:val="0"/>
        <w:spacing w:line="320" w:lineRule="atLeast"/>
        <w:rPr>
          <w:color w:val="000000"/>
          <w:sz w:val="28"/>
        </w:rPr>
      </w:pPr>
      <w:r w:rsidRPr="00EA20DC">
        <w:rPr>
          <w:color w:val="000000"/>
          <w:sz w:val="28"/>
          <w:rtl/>
        </w:rPr>
        <w:t>فَأَمَّا مَنْ أُوتِيَ</w:t>
      </w:r>
      <w:r w:rsidR="009A02F8" w:rsidRPr="00EA20DC">
        <w:rPr>
          <w:color w:val="000000"/>
          <w:sz w:val="28"/>
          <w:rtl/>
        </w:rPr>
        <w:t xml:space="preserve"> </w:t>
      </w:r>
      <w:r w:rsidRPr="00EA20DC">
        <w:rPr>
          <w:color w:val="000000"/>
          <w:sz w:val="28"/>
          <w:rtl/>
        </w:rPr>
        <w:t>كِتَابَهُ بِيَمِينِهِ فَيَقُولُ هَاؤُمُ اقْرَؤُوا كِتَابِيهْ {19} إِنِّي ظَنَنتُ أَنِّي مُلَاقٍ</w:t>
      </w:r>
      <w:r w:rsidR="009A02F8" w:rsidRPr="00EA20DC">
        <w:rPr>
          <w:color w:val="000000"/>
          <w:sz w:val="28"/>
          <w:rtl/>
        </w:rPr>
        <w:t xml:space="preserve"> </w:t>
      </w:r>
      <w:r w:rsidRPr="00EA20DC">
        <w:rPr>
          <w:color w:val="000000"/>
          <w:sz w:val="28"/>
          <w:rtl/>
        </w:rPr>
        <w:t>حِسَابِيهْ {20} ف</w:t>
      </w:r>
      <w:r w:rsidR="009A02F8" w:rsidRPr="00EA20DC">
        <w:rPr>
          <w:color w:val="000000"/>
          <w:sz w:val="28"/>
          <w:rtl/>
        </w:rPr>
        <w:t xml:space="preserve">َهُوَ فِي عِيشَةٍ رَّاضِيَةٍ </w:t>
      </w:r>
    </w:p>
    <w:p w:rsidR="008611A2" w:rsidRPr="00EA20DC" w:rsidRDefault="00913421"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sidRPr="006B4421">
        <w:rPr>
          <w:rStyle w:val="Heading1Char"/>
        </w:rPr>
        <w:t>“</w:t>
      </w:r>
      <w:r w:rsidR="00AC4410" w:rsidRPr="00EA20DC">
        <w:rPr>
          <w:rFonts w:cs="Times New Roman"/>
          <w:b/>
          <w:bCs/>
          <w:szCs w:val="20"/>
        </w:rPr>
        <w:t xml:space="preserve">Kitabı sağından verilen </w:t>
      </w:r>
      <w:r w:rsidR="006B67CC">
        <w:rPr>
          <w:rFonts w:cs="Times New Roman"/>
          <w:b/>
          <w:bCs/>
          <w:szCs w:val="20"/>
        </w:rPr>
        <w:t>“</w:t>
      </w:r>
      <w:r w:rsidR="00AC4410" w:rsidRPr="00EA20DC">
        <w:rPr>
          <w:rFonts w:cs="Times New Roman"/>
          <w:b/>
          <w:bCs/>
          <w:szCs w:val="20"/>
        </w:rPr>
        <w:t>Alın, kitabımı okuyun, doğrusu bir hesaplaşma ile karş</w:t>
      </w:r>
      <w:r w:rsidR="00AC4410" w:rsidRPr="00EA20DC">
        <w:rPr>
          <w:rFonts w:cs="Times New Roman"/>
          <w:b/>
          <w:bCs/>
          <w:szCs w:val="20"/>
        </w:rPr>
        <w:t>ı</w:t>
      </w:r>
      <w:r w:rsidR="00AC4410" w:rsidRPr="00EA20DC">
        <w:rPr>
          <w:rFonts w:cs="Times New Roman"/>
          <w:b/>
          <w:bCs/>
          <w:szCs w:val="20"/>
        </w:rPr>
        <w:t>laşacağımı umuyordum</w:t>
      </w:r>
      <w:r w:rsidR="006B67CC">
        <w:rPr>
          <w:rFonts w:cs="Times New Roman"/>
          <w:b/>
          <w:bCs/>
          <w:szCs w:val="20"/>
        </w:rPr>
        <w:t>”</w:t>
      </w:r>
      <w:r w:rsidR="00AC4410" w:rsidRPr="00EA20DC">
        <w:rPr>
          <w:rFonts w:cs="Times New Roman"/>
          <w:b/>
          <w:bCs/>
          <w:szCs w:val="20"/>
        </w:rPr>
        <w:t xml:space="preserve"> der</w:t>
      </w:r>
      <w:r w:rsidR="001F1274">
        <w:rPr>
          <w:rFonts w:cs="Times New Roman"/>
          <w:b/>
          <w:bCs/>
          <w:szCs w:val="20"/>
        </w:rPr>
        <w:t xml:space="preserve">. </w:t>
      </w:r>
      <w:r w:rsidR="00975187" w:rsidRPr="00EA20DC">
        <w:rPr>
          <w:rFonts w:cs="Times New Roman"/>
          <w:b/>
          <w:bCs/>
          <w:szCs w:val="20"/>
        </w:rPr>
        <w:t>Artık o, hoşnut bir yaşama içindedir</w:t>
      </w:r>
      <w:r w:rsidR="001F1274">
        <w:rPr>
          <w:rFonts w:cs="Times New Roman"/>
          <w:b/>
          <w:bCs/>
          <w:szCs w:val="20"/>
        </w:rPr>
        <w:t>.”</w:t>
      </w:r>
      <w:r w:rsidR="00975187" w:rsidRPr="00EA20DC">
        <w:rPr>
          <w:rStyle w:val="FootnoteReference"/>
          <w:rFonts w:cs="Times New Roman"/>
          <w:b/>
          <w:bCs/>
          <w:lang w:bidi="fa-IR"/>
        </w:rPr>
        <w:t xml:space="preserve"> </w:t>
      </w:r>
      <w:r w:rsidR="00975187" w:rsidRPr="00EA20DC">
        <w:rPr>
          <w:rStyle w:val="FootnoteReference"/>
          <w:rFonts w:cs="Times New Roman"/>
          <w:b/>
          <w:bCs/>
          <w:lang w:bidi="fa-IR"/>
        </w:rPr>
        <w:footnoteReference w:id="437"/>
      </w:r>
    </w:p>
    <w:p w:rsidR="00B87746" w:rsidRPr="00EA20DC" w:rsidRDefault="00913421" w:rsidP="00AD08E5">
      <w:pPr>
        <w:spacing w:line="320" w:lineRule="atLeast"/>
        <w:rPr>
          <w:rFonts w:cs="Times New Roman"/>
          <w:lang w:bidi="fa-IR"/>
        </w:rPr>
      </w:pPr>
      <w:r w:rsidRPr="00EA20DC">
        <w:rPr>
          <w:rFonts w:cs="Times New Roman"/>
          <w:lang w:bidi="fa-IR"/>
        </w:rPr>
        <w:t>İkinci halet için örnek</w:t>
      </w:r>
      <w:r w:rsidR="00DF4E7C">
        <w:rPr>
          <w:rFonts w:cs="Times New Roman"/>
          <w:lang w:bidi="fa-IR"/>
        </w:rPr>
        <w:t xml:space="preserve">: </w:t>
      </w:r>
      <w:r w:rsidRPr="00EA20DC">
        <w:rPr>
          <w:rFonts w:cs="Times New Roman"/>
          <w:lang w:bidi="fa-IR"/>
        </w:rPr>
        <w:t xml:space="preserve">Bu türde kelimenin kıyasi suretinde </w:t>
      </w:r>
      <w:r w:rsidR="006101ED" w:rsidRPr="00EA20DC">
        <w:rPr>
          <w:rFonts w:cs="Times New Roman"/>
          <w:lang w:bidi="fa-IR"/>
        </w:rPr>
        <w:t>hiç bir</w:t>
      </w:r>
      <w:r w:rsidRPr="00EA20DC">
        <w:rPr>
          <w:rFonts w:cs="Times New Roman"/>
          <w:lang w:bidi="fa-IR"/>
        </w:rPr>
        <w:t xml:space="preserve"> değişim vücuda gelm</w:t>
      </w:r>
      <w:r w:rsidRPr="00EA20DC">
        <w:rPr>
          <w:rFonts w:cs="Times New Roman"/>
          <w:lang w:bidi="fa-IR"/>
        </w:rPr>
        <w:t>e</w:t>
      </w:r>
      <w:r w:rsidRPr="00EA20DC">
        <w:rPr>
          <w:rFonts w:cs="Times New Roman"/>
          <w:lang w:bidi="fa-IR"/>
        </w:rPr>
        <w:t>mektedir</w:t>
      </w:r>
      <w:r w:rsidR="001F1274">
        <w:rPr>
          <w:rFonts w:cs="Times New Roman"/>
          <w:lang w:bidi="fa-IR"/>
        </w:rPr>
        <w:t xml:space="preserve">. </w:t>
      </w:r>
      <w:r w:rsidRPr="00EA20DC">
        <w:rPr>
          <w:rFonts w:cs="Times New Roman"/>
          <w:lang w:bidi="fa-IR"/>
        </w:rPr>
        <w:t>Ama eğer kelimelerin terkip düzeni değişecek olursa, bu terkipte gizli olan musik</w:t>
      </w:r>
      <w:r w:rsidRPr="00EA20DC">
        <w:rPr>
          <w:rFonts w:cs="Times New Roman"/>
          <w:lang w:bidi="fa-IR"/>
        </w:rPr>
        <w:t>i</w:t>
      </w:r>
      <w:r w:rsidRPr="00EA20DC">
        <w:rPr>
          <w:rFonts w:cs="Times New Roman"/>
          <w:lang w:bidi="fa-IR"/>
        </w:rPr>
        <w:t>de bir tür karmaşıklık vücuda gelecektir</w:t>
      </w:r>
      <w:r w:rsidR="001F1274">
        <w:rPr>
          <w:rFonts w:cs="Times New Roman"/>
          <w:lang w:bidi="fa-IR"/>
        </w:rPr>
        <w:t xml:space="preserve">. </w:t>
      </w:r>
      <w:r w:rsidRPr="00EA20DC">
        <w:rPr>
          <w:rFonts w:cs="Times New Roman"/>
          <w:lang w:bidi="fa-IR"/>
        </w:rPr>
        <w:t>Örneğin</w:t>
      </w:r>
      <w:r w:rsidR="00DF4E7C">
        <w:rPr>
          <w:rFonts w:cs="Times New Roman"/>
          <w:lang w:bidi="fa-IR"/>
        </w:rPr>
        <w:t xml:space="preserve">: </w:t>
      </w:r>
    </w:p>
    <w:p w:rsidR="00B87746" w:rsidRPr="00EA20DC" w:rsidRDefault="00B87746" w:rsidP="00AD08E5">
      <w:pPr>
        <w:bidi/>
        <w:adjustRightInd w:val="0"/>
        <w:spacing w:line="320" w:lineRule="atLeast"/>
        <w:rPr>
          <w:sz w:val="28"/>
          <w:rtl/>
        </w:rPr>
      </w:pPr>
      <w:r w:rsidRPr="00EA20DC">
        <w:rPr>
          <w:sz w:val="28"/>
          <w:rtl/>
        </w:rPr>
        <w:t>ذِكْرُ رَحْمَةِ رَبِّكَ عَبْدَهُ زَكَرِيَّا {2} إِذْ نَادَى رَبَّهُ نِدَاء خَفِيّاً {3} قَالَ رَبِّ إِنِّي وَهَنَ الْعَظْمُ مِنِّي وَاشْتَعَلَ الرَّأْسُ شَيْباً وَلَمْ أَكُن بِدُعَائِكَ رَبِّ شَقِيّاً {4}</w:t>
      </w:r>
    </w:p>
    <w:p w:rsidR="002E1C03" w:rsidRPr="00EA20DC" w:rsidRDefault="006B67CC" w:rsidP="00AD08E5">
      <w:pPr>
        <w:spacing w:line="320" w:lineRule="atLeast"/>
        <w:rPr>
          <w:rFonts w:cs="Times New Roman"/>
          <w:lang w:bidi="fa-IR"/>
        </w:rPr>
      </w:pPr>
      <w:r>
        <w:rPr>
          <w:rFonts w:cs="Times New Roman"/>
          <w:b/>
          <w:bCs/>
          <w:szCs w:val="20"/>
        </w:rPr>
        <w:t>“</w:t>
      </w:r>
      <w:r w:rsidR="00B87746" w:rsidRPr="00EA20DC">
        <w:rPr>
          <w:rFonts w:cs="Times New Roman"/>
          <w:b/>
          <w:bCs/>
          <w:szCs w:val="20"/>
        </w:rPr>
        <w:t>Bu, Rabbinin kulu Zekeriya</w:t>
      </w:r>
      <w:r>
        <w:rPr>
          <w:rFonts w:cs="Times New Roman"/>
          <w:b/>
          <w:bCs/>
          <w:szCs w:val="20"/>
        </w:rPr>
        <w:t>’</w:t>
      </w:r>
      <w:r w:rsidR="00B87746" w:rsidRPr="00EA20DC">
        <w:rPr>
          <w:rFonts w:cs="Times New Roman"/>
          <w:b/>
          <w:bCs/>
          <w:szCs w:val="20"/>
        </w:rPr>
        <w:t>ya olan rahmetini anmadır</w:t>
      </w:r>
      <w:r w:rsidR="001F1274">
        <w:rPr>
          <w:rFonts w:cs="Times New Roman"/>
          <w:b/>
          <w:bCs/>
          <w:szCs w:val="20"/>
        </w:rPr>
        <w:t xml:space="preserve">. </w:t>
      </w:r>
      <w:r w:rsidR="00EB54DC" w:rsidRPr="00EA20DC">
        <w:rPr>
          <w:rFonts w:cs="Times New Roman"/>
          <w:b/>
          <w:bCs/>
          <w:szCs w:val="20"/>
        </w:rPr>
        <w:t>Hani O, Rabbine içinden yalvarmış</w:t>
      </w:r>
      <w:r w:rsidR="001F1274">
        <w:rPr>
          <w:rFonts w:cs="Times New Roman"/>
          <w:b/>
          <w:bCs/>
          <w:szCs w:val="20"/>
        </w:rPr>
        <w:t xml:space="preserve">. </w:t>
      </w:r>
      <w:r w:rsidR="00EB54DC" w:rsidRPr="00EA20DC">
        <w:rPr>
          <w:rFonts w:cs="Times New Roman"/>
          <w:b/>
          <w:bCs/>
          <w:szCs w:val="20"/>
        </w:rPr>
        <w:t>Rabbim</w:t>
      </w:r>
      <w:r w:rsidR="00DF4E7C">
        <w:rPr>
          <w:rFonts w:cs="Times New Roman"/>
          <w:b/>
          <w:bCs/>
          <w:szCs w:val="20"/>
        </w:rPr>
        <w:t xml:space="preserve">! </w:t>
      </w:r>
      <w:r w:rsidR="00EB54DC" w:rsidRPr="00EA20DC">
        <w:rPr>
          <w:rFonts w:cs="Times New Roman"/>
          <w:b/>
          <w:bCs/>
          <w:szCs w:val="20"/>
        </w:rPr>
        <w:t>dedi, benden</w:t>
      </w:r>
      <w:r w:rsidR="00DF4E7C">
        <w:rPr>
          <w:rFonts w:cs="Times New Roman"/>
          <w:b/>
          <w:bCs/>
          <w:szCs w:val="20"/>
        </w:rPr>
        <w:t xml:space="preserve"> (</w:t>
      </w:r>
      <w:r w:rsidR="00EB54DC" w:rsidRPr="00EA20DC">
        <w:rPr>
          <w:rFonts w:cs="Times New Roman"/>
          <w:b/>
          <w:bCs/>
          <w:szCs w:val="20"/>
        </w:rPr>
        <w:t>vücudumdan</w:t>
      </w:r>
      <w:r w:rsidR="001F1274">
        <w:rPr>
          <w:rFonts w:cs="Times New Roman"/>
          <w:b/>
          <w:bCs/>
          <w:szCs w:val="20"/>
        </w:rPr>
        <w:t xml:space="preserve">) </w:t>
      </w:r>
      <w:r w:rsidR="00EB54DC" w:rsidRPr="00EA20DC">
        <w:rPr>
          <w:rFonts w:cs="Times New Roman"/>
          <w:b/>
          <w:bCs/>
          <w:szCs w:val="20"/>
        </w:rPr>
        <w:t>, kemiklerim zayıfladı, saçım başım ağardı</w:t>
      </w:r>
      <w:r w:rsidR="001F1274">
        <w:rPr>
          <w:rFonts w:cs="Times New Roman"/>
          <w:b/>
          <w:bCs/>
          <w:szCs w:val="20"/>
        </w:rPr>
        <w:t xml:space="preserve">. </w:t>
      </w:r>
      <w:r w:rsidR="00EB54DC" w:rsidRPr="00EA20DC">
        <w:rPr>
          <w:rFonts w:cs="Times New Roman"/>
          <w:b/>
          <w:bCs/>
          <w:szCs w:val="20"/>
        </w:rPr>
        <w:t>Ve ben, Rabbim, sana</w:t>
      </w:r>
      <w:r w:rsidR="00DF4E7C">
        <w:rPr>
          <w:rFonts w:cs="Times New Roman"/>
          <w:b/>
          <w:bCs/>
          <w:szCs w:val="20"/>
        </w:rPr>
        <w:t xml:space="preserve"> (</w:t>
      </w:r>
      <w:r w:rsidR="00EB54DC" w:rsidRPr="00EA20DC">
        <w:rPr>
          <w:rFonts w:cs="Times New Roman"/>
          <w:b/>
          <w:bCs/>
          <w:szCs w:val="20"/>
        </w:rPr>
        <w:t>ettiğim</w:t>
      </w:r>
      <w:r w:rsidR="001F1274">
        <w:rPr>
          <w:rFonts w:cs="Times New Roman"/>
          <w:b/>
          <w:bCs/>
          <w:szCs w:val="20"/>
        </w:rPr>
        <w:t xml:space="preserve">) </w:t>
      </w:r>
      <w:r w:rsidR="00EB54DC" w:rsidRPr="00EA20DC">
        <w:rPr>
          <w:rFonts w:cs="Times New Roman"/>
          <w:b/>
          <w:bCs/>
          <w:szCs w:val="20"/>
        </w:rPr>
        <w:t>dua sayesinde hiç bedbaht olmadım</w:t>
      </w:r>
      <w:r w:rsidR="001F1274">
        <w:rPr>
          <w:rFonts w:cs="Times New Roman"/>
          <w:b/>
          <w:bCs/>
          <w:szCs w:val="20"/>
        </w:rPr>
        <w:t>.”</w:t>
      </w:r>
      <w:r w:rsidR="00913421" w:rsidRPr="00EA20DC">
        <w:rPr>
          <w:rStyle w:val="FootnoteReference"/>
          <w:rFonts w:cs="Times New Roman"/>
          <w:b/>
          <w:bCs/>
          <w:lang w:bidi="fa-IR"/>
        </w:rPr>
        <w:footnoteReference w:id="438"/>
      </w:r>
      <w:r w:rsidR="00913421" w:rsidRPr="00EA20DC">
        <w:rPr>
          <w:rFonts w:cs="Times New Roman"/>
          <w:lang w:bidi="fa-IR"/>
        </w:rPr>
        <w:t xml:space="preserve"> ayetindeki </w:t>
      </w:r>
      <w:r>
        <w:rPr>
          <w:rFonts w:cs="Times New Roman"/>
          <w:lang w:bidi="fa-IR"/>
        </w:rPr>
        <w:t>“</w:t>
      </w:r>
      <w:r w:rsidR="009A6AFB" w:rsidRPr="004F6332">
        <w:rPr>
          <w:sz w:val="32"/>
          <w:rtl/>
        </w:rPr>
        <w:t>مِنِّي</w:t>
      </w:r>
      <w:r>
        <w:rPr>
          <w:rFonts w:cs="Times New Roman"/>
          <w:lang w:bidi="fa-IR"/>
        </w:rPr>
        <w:t>”</w:t>
      </w:r>
      <w:r w:rsidR="00583118" w:rsidRPr="00EA20DC">
        <w:rPr>
          <w:rFonts w:cs="Times New Roman"/>
          <w:lang w:bidi="fa-IR"/>
        </w:rPr>
        <w:t xml:space="preserve"> kelimesi, </w:t>
      </w:r>
      <w:r>
        <w:rPr>
          <w:rFonts w:cs="Times New Roman"/>
          <w:lang w:bidi="fa-IR"/>
        </w:rPr>
        <w:t>“</w:t>
      </w:r>
      <w:r w:rsidR="009A6AFB" w:rsidRPr="004F6332">
        <w:rPr>
          <w:sz w:val="32"/>
          <w:rtl/>
        </w:rPr>
        <w:t>الرَّأْسُ شَيْباً وَلَمْ أَكُن بِدُعَائِكَ رَبِّ شَقِيّاً</w:t>
      </w:r>
      <w:r>
        <w:rPr>
          <w:rFonts w:cs="Times New Roman"/>
          <w:lang w:bidi="fa-IR"/>
        </w:rPr>
        <w:t>”</w:t>
      </w:r>
      <w:r w:rsidR="00D80907" w:rsidRPr="00EA20DC">
        <w:rPr>
          <w:rFonts w:cs="Times New Roman"/>
          <w:lang w:bidi="fa-IR"/>
        </w:rPr>
        <w:t xml:space="preserve"> ifadesinden </w:t>
      </w:r>
      <w:r w:rsidR="002E1C03" w:rsidRPr="00EA20DC">
        <w:rPr>
          <w:rFonts w:cs="Times New Roman"/>
          <w:lang w:bidi="fa-IR"/>
        </w:rPr>
        <w:t xml:space="preserve">önce getirilmiş olsaydı ve </w:t>
      </w:r>
      <w:r w:rsidR="002E1C03" w:rsidRPr="00EA20DC">
        <w:rPr>
          <w:rFonts w:cs="Times New Roman"/>
          <w:lang w:bidi="fa-IR"/>
        </w:rPr>
        <w:lastRenderedPageBreak/>
        <w:t xml:space="preserve">cümle, </w:t>
      </w:r>
      <w:r>
        <w:rPr>
          <w:rFonts w:cs="Times New Roman"/>
          <w:lang w:bidi="fa-IR"/>
        </w:rPr>
        <w:t>“</w:t>
      </w:r>
      <w:r w:rsidR="009A6AFB" w:rsidRPr="004F6332">
        <w:rPr>
          <w:sz w:val="32"/>
          <w:rtl/>
        </w:rPr>
        <w:t>قَالَ رَبِّ إِنِّي وَهَنَ مِنِّي الْعَظْمُ</w:t>
      </w:r>
      <w:r>
        <w:rPr>
          <w:rFonts w:cs="Times New Roman"/>
          <w:lang w:bidi="fa-IR"/>
        </w:rPr>
        <w:t>”</w:t>
      </w:r>
      <w:r w:rsidR="002E1C03" w:rsidRPr="00EA20DC">
        <w:rPr>
          <w:rFonts w:cs="Times New Roman"/>
          <w:lang w:bidi="fa-IR"/>
        </w:rPr>
        <w:t xml:space="preserve"> diye söylenmiş olsaydı, bu durumda vezin ve kafiyenin bozulmuş olacağı hissedilmektedir</w:t>
      </w:r>
      <w:r w:rsidR="001F1274">
        <w:rPr>
          <w:rFonts w:cs="Times New Roman"/>
          <w:lang w:bidi="fa-IR"/>
        </w:rPr>
        <w:t xml:space="preserve">. </w:t>
      </w:r>
      <w:r w:rsidR="002E1C03" w:rsidRPr="00EA20DC">
        <w:rPr>
          <w:rFonts w:cs="Times New Roman"/>
          <w:lang w:bidi="fa-IR"/>
        </w:rPr>
        <w:t xml:space="preserve">Dolayısıyla </w:t>
      </w:r>
      <w:r>
        <w:rPr>
          <w:rFonts w:cs="Times New Roman"/>
          <w:lang w:bidi="fa-IR"/>
        </w:rPr>
        <w:t>“</w:t>
      </w:r>
      <w:r w:rsidR="009A6AFB" w:rsidRPr="004F6332">
        <w:rPr>
          <w:sz w:val="32"/>
          <w:rtl/>
        </w:rPr>
        <w:t>مِنِّي</w:t>
      </w:r>
      <w:r>
        <w:rPr>
          <w:rFonts w:cs="Times New Roman"/>
          <w:lang w:bidi="fa-IR"/>
        </w:rPr>
        <w:t>”</w:t>
      </w:r>
      <w:r w:rsidR="002E1C03" w:rsidRPr="00EA20DC">
        <w:rPr>
          <w:rFonts w:cs="Times New Roman"/>
          <w:lang w:bidi="fa-IR"/>
        </w:rPr>
        <w:t xml:space="preserve"> kelimesi sadece </w:t>
      </w:r>
      <w:r>
        <w:rPr>
          <w:rFonts w:cs="Times New Roman"/>
          <w:lang w:bidi="fa-IR"/>
        </w:rPr>
        <w:t>“</w:t>
      </w:r>
      <w:r w:rsidR="009A6AFB" w:rsidRPr="004F6332">
        <w:rPr>
          <w:sz w:val="32"/>
          <w:rtl/>
        </w:rPr>
        <w:t>الْعَظْمُ</w:t>
      </w:r>
      <w:r>
        <w:rPr>
          <w:rFonts w:cs="Times New Roman"/>
          <w:lang w:bidi="fa-IR"/>
        </w:rPr>
        <w:t>”</w:t>
      </w:r>
      <w:r w:rsidR="002E1C03" w:rsidRPr="00EA20DC">
        <w:rPr>
          <w:rFonts w:cs="Times New Roman"/>
          <w:lang w:bidi="fa-IR"/>
        </w:rPr>
        <w:t xml:space="preserve"> kelimesinden sonra gelmelidir ki bu ahenk korunmuş o</w:t>
      </w:r>
      <w:r w:rsidR="002E1C03" w:rsidRPr="00EA20DC">
        <w:rPr>
          <w:rFonts w:cs="Times New Roman"/>
          <w:lang w:bidi="fa-IR"/>
        </w:rPr>
        <w:t>l</w:t>
      </w:r>
      <w:r w:rsidR="002E1C03" w:rsidRPr="00EA20DC">
        <w:rPr>
          <w:rFonts w:cs="Times New Roman"/>
          <w:lang w:bidi="fa-IR"/>
        </w:rPr>
        <w:t>sun</w:t>
      </w:r>
      <w:r w:rsidR="001F1274">
        <w:rPr>
          <w:rFonts w:cs="Times New Roman"/>
          <w:lang w:bidi="fa-IR"/>
        </w:rPr>
        <w:t xml:space="preserve">. </w:t>
      </w:r>
    </w:p>
    <w:p w:rsidR="009A6AFB" w:rsidRPr="004F6332" w:rsidRDefault="009A6AFB" w:rsidP="00AD08E5">
      <w:pPr>
        <w:spacing w:line="320" w:lineRule="atLeast"/>
        <w:rPr>
          <w:sz w:val="32"/>
        </w:rPr>
      </w:pPr>
      <w:r w:rsidRPr="004F6332">
        <w:rPr>
          <w:sz w:val="32"/>
          <w:rtl/>
        </w:rPr>
        <w:t>قَالَ رَبِّ إِنِّي وَهَنَ الْعَظْمُ مِنِّي</w:t>
      </w:r>
      <w:r w:rsidR="0074596D" w:rsidRPr="004F6332">
        <w:rPr>
          <w:sz w:val="32"/>
        </w:rPr>
        <w:t xml:space="preserve"> </w:t>
      </w:r>
      <w:r w:rsidR="006B67CC">
        <w:rPr>
          <w:sz w:val="32"/>
        </w:rPr>
        <w:t>“</w:t>
      </w:r>
      <w:r w:rsidRPr="00EA20DC">
        <w:rPr>
          <w:rFonts w:cs="Times New Roman"/>
          <w:b/>
          <w:bCs/>
          <w:szCs w:val="20"/>
        </w:rPr>
        <w:t>Rabbim</w:t>
      </w:r>
      <w:r w:rsidR="00DF4E7C">
        <w:rPr>
          <w:rFonts w:cs="Times New Roman"/>
          <w:b/>
          <w:bCs/>
          <w:szCs w:val="20"/>
        </w:rPr>
        <w:t xml:space="preserve">! </w:t>
      </w:r>
      <w:r w:rsidRPr="00EA20DC">
        <w:rPr>
          <w:rFonts w:cs="Times New Roman"/>
          <w:b/>
          <w:bCs/>
          <w:szCs w:val="20"/>
        </w:rPr>
        <w:t>dedi, benden</w:t>
      </w:r>
      <w:r w:rsidR="00DF4E7C">
        <w:rPr>
          <w:rFonts w:cs="Times New Roman"/>
          <w:b/>
          <w:bCs/>
          <w:szCs w:val="20"/>
        </w:rPr>
        <w:t xml:space="preserve"> (</w:t>
      </w:r>
      <w:r w:rsidRPr="00EA20DC">
        <w:rPr>
          <w:rFonts w:cs="Times New Roman"/>
          <w:b/>
          <w:bCs/>
          <w:szCs w:val="20"/>
        </w:rPr>
        <w:t>vücudumdan</w:t>
      </w:r>
      <w:r w:rsidR="001F1274">
        <w:rPr>
          <w:rFonts w:cs="Times New Roman"/>
          <w:b/>
          <w:bCs/>
          <w:szCs w:val="20"/>
        </w:rPr>
        <w:t xml:space="preserve">) </w:t>
      </w:r>
      <w:r w:rsidRPr="00EA20DC">
        <w:rPr>
          <w:rFonts w:cs="Times New Roman"/>
          <w:b/>
          <w:bCs/>
          <w:szCs w:val="20"/>
        </w:rPr>
        <w:t>, kemiklerim zayıfl</w:t>
      </w:r>
      <w:r w:rsidRPr="00EA20DC">
        <w:rPr>
          <w:rFonts w:cs="Times New Roman"/>
          <w:b/>
          <w:bCs/>
          <w:szCs w:val="20"/>
        </w:rPr>
        <w:t>a</w:t>
      </w:r>
      <w:r w:rsidRPr="00EA20DC">
        <w:rPr>
          <w:rFonts w:cs="Times New Roman"/>
          <w:b/>
          <w:bCs/>
          <w:szCs w:val="20"/>
        </w:rPr>
        <w:t>dı</w:t>
      </w:r>
      <w:r w:rsidR="001F1274">
        <w:rPr>
          <w:rFonts w:cs="Times New Roman"/>
          <w:b/>
          <w:bCs/>
          <w:szCs w:val="20"/>
        </w:rPr>
        <w:t>.”</w:t>
      </w:r>
    </w:p>
    <w:p w:rsidR="002E1C03" w:rsidRPr="00EA20DC" w:rsidRDefault="002E1C03" w:rsidP="00AD08E5">
      <w:pPr>
        <w:spacing w:line="320" w:lineRule="atLeast"/>
        <w:rPr>
          <w:rFonts w:cs="Times New Roman"/>
          <w:lang w:bidi="fa-IR"/>
        </w:rPr>
      </w:pPr>
      <w:r w:rsidRPr="00EA20DC">
        <w:rPr>
          <w:rFonts w:cs="Times New Roman"/>
          <w:lang w:bidi="fa-IR"/>
        </w:rPr>
        <w:t>Dolayısıyla söylendiği gibi Kur</w:t>
      </w:r>
      <w:r w:rsidR="006B67CC">
        <w:rPr>
          <w:rFonts w:cs="Times New Roman"/>
          <w:lang w:bidi="fa-IR"/>
        </w:rPr>
        <w:t>’</w:t>
      </w:r>
      <w:r w:rsidRPr="00EA20DC">
        <w:rPr>
          <w:rFonts w:cs="Times New Roman"/>
          <w:lang w:bidi="fa-IR"/>
        </w:rPr>
        <w:t xml:space="preserve">an kelamında bir tür deruni </w:t>
      </w:r>
      <w:r w:rsidR="00E326D6" w:rsidRPr="00EA20DC">
        <w:rPr>
          <w:rFonts w:cs="Times New Roman"/>
          <w:lang w:bidi="fa-IR"/>
        </w:rPr>
        <w:t>musiki</w:t>
      </w:r>
      <w:r w:rsidR="00FB51CE" w:rsidRPr="00EA20DC">
        <w:rPr>
          <w:rFonts w:cs="Times New Roman"/>
          <w:lang w:bidi="fa-IR"/>
        </w:rPr>
        <w:t xml:space="preserve"> türü vardır ki bu </w:t>
      </w:r>
      <w:r w:rsidR="00E326D6" w:rsidRPr="00EA20DC">
        <w:rPr>
          <w:rFonts w:cs="Times New Roman"/>
          <w:lang w:bidi="fa-IR"/>
        </w:rPr>
        <w:t xml:space="preserve">açık bir şekilde </w:t>
      </w:r>
      <w:r w:rsidR="00FB51CE" w:rsidRPr="00EA20DC">
        <w:rPr>
          <w:rFonts w:cs="Times New Roman"/>
          <w:lang w:bidi="fa-IR"/>
        </w:rPr>
        <w:t>hissedilmektedir</w:t>
      </w:r>
      <w:r w:rsidR="001F1274">
        <w:rPr>
          <w:rFonts w:cs="Times New Roman"/>
          <w:lang w:bidi="fa-IR"/>
        </w:rPr>
        <w:t xml:space="preserve">. </w:t>
      </w:r>
      <w:r w:rsidR="00FB51CE" w:rsidRPr="00EA20DC">
        <w:rPr>
          <w:rFonts w:cs="Times New Roman"/>
          <w:lang w:bidi="fa-IR"/>
        </w:rPr>
        <w:t>Ama açıklamaya gelmemektedir</w:t>
      </w:r>
      <w:r w:rsidR="001F1274">
        <w:rPr>
          <w:rFonts w:cs="Times New Roman"/>
          <w:lang w:bidi="fa-IR"/>
        </w:rPr>
        <w:t xml:space="preserve">. </w:t>
      </w:r>
      <w:r w:rsidR="00FB51CE" w:rsidRPr="00EA20DC">
        <w:rPr>
          <w:rFonts w:cs="Times New Roman"/>
          <w:lang w:bidi="fa-IR"/>
        </w:rPr>
        <w:t>Bu musiki cümlelerin deruni terkibinde ve kelimelerin içinde gizlidir</w:t>
      </w:r>
      <w:r w:rsidR="001F1274">
        <w:rPr>
          <w:rFonts w:cs="Times New Roman"/>
          <w:lang w:bidi="fa-IR"/>
        </w:rPr>
        <w:t xml:space="preserve">. </w:t>
      </w:r>
      <w:r w:rsidR="00FB51CE" w:rsidRPr="00EA20DC">
        <w:rPr>
          <w:rFonts w:cs="Times New Roman"/>
          <w:lang w:bidi="fa-IR"/>
        </w:rPr>
        <w:t>Sadece görülmeyen hislerle ve yüce kudretle derk edilme</w:t>
      </w:r>
      <w:r w:rsidR="00FB51CE" w:rsidRPr="00EA20DC">
        <w:rPr>
          <w:rFonts w:cs="Times New Roman"/>
          <w:lang w:bidi="fa-IR"/>
        </w:rPr>
        <w:t>k</w:t>
      </w:r>
      <w:r w:rsidR="00FB51CE" w:rsidRPr="00EA20DC">
        <w:rPr>
          <w:rFonts w:cs="Times New Roman"/>
          <w:lang w:bidi="fa-IR"/>
        </w:rPr>
        <w:t>tedir</w:t>
      </w:r>
      <w:r w:rsidR="001F1274">
        <w:rPr>
          <w:rFonts w:cs="Times New Roman"/>
          <w:lang w:bidi="fa-IR"/>
        </w:rPr>
        <w:t xml:space="preserve">. </w:t>
      </w:r>
    </w:p>
    <w:p w:rsidR="00FB51CE" w:rsidRPr="00EA20DC" w:rsidRDefault="00FB51CE" w:rsidP="00AD08E5">
      <w:pPr>
        <w:spacing w:line="320" w:lineRule="atLeast"/>
        <w:rPr>
          <w:rFonts w:cs="Times New Roman"/>
          <w:lang w:bidi="fa-IR"/>
        </w:rPr>
      </w:pPr>
      <w:r w:rsidRPr="00EA20DC">
        <w:rPr>
          <w:rFonts w:cs="Times New Roman"/>
          <w:lang w:bidi="fa-IR"/>
        </w:rPr>
        <w:t>Bu esas üzere deruni musiki</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00B90BC1" w:rsidRPr="00EA20DC">
        <w:rPr>
          <w:rFonts w:cs="Times New Roman"/>
          <w:lang w:bidi="fa-IR"/>
        </w:rPr>
        <w:t xml:space="preserve">ı beyanı </w:t>
      </w:r>
      <w:r w:rsidR="0057713A" w:rsidRPr="00EA20DC">
        <w:rPr>
          <w:rFonts w:cs="Times New Roman"/>
          <w:lang w:bidi="fa-IR"/>
        </w:rPr>
        <w:t>etmekle birlikte,</w:t>
      </w:r>
      <w:r w:rsidR="00B90BC1" w:rsidRPr="00EA20DC">
        <w:rPr>
          <w:rFonts w:cs="Times New Roman"/>
          <w:lang w:bidi="fa-IR"/>
        </w:rPr>
        <w:t xml:space="preserve"> ondan dengeli ve yüce ha</w:t>
      </w:r>
      <w:r w:rsidR="00B90BC1" w:rsidRPr="00EA20DC">
        <w:rPr>
          <w:rFonts w:cs="Times New Roman"/>
          <w:lang w:bidi="fa-IR"/>
        </w:rPr>
        <w:t>s</w:t>
      </w:r>
      <w:r w:rsidR="00B90BC1" w:rsidRPr="00EA20DC">
        <w:rPr>
          <w:rFonts w:cs="Times New Roman"/>
          <w:lang w:bidi="fa-IR"/>
        </w:rPr>
        <w:t>sasi</w:t>
      </w:r>
      <w:r w:rsidR="0057713A" w:rsidRPr="00EA20DC">
        <w:rPr>
          <w:rFonts w:cs="Times New Roman"/>
          <w:lang w:bidi="fa-IR"/>
        </w:rPr>
        <w:t>yetli</w:t>
      </w:r>
      <w:r w:rsidR="00B90BC1" w:rsidRPr="00EA20DC">
        <w:rPr>
          <w:rFonts w:cs="Times New Roman"/>
          <w:lang w:bidi="fa-IR"/>
        </w:rPr>
        <w:t xml:space="preserve"> </w:t>
      </w:r>
      <w:r w:rsidR="0057713A" w:rsidRPr="00EA20DC">
        <w:rPr>
          <w:rFonts w:cs="Times New Roman"/>
          <w:lang w:bidi="fa-IR"/>
        </w:rPr>
        <w:t>bir takım kelimeler</w:t>
      </w:r>
      <w:r w:rsidR="00B90BC1" w:rsidRPr="00EA20DC">
        <w:rPr>
          <w:rFonts w:cs="Times New Roman"/>
          <w:lang w:bidi="fa-IR"/>
        </w:rPr>
        <w:t xml:space="preserve"> </w:t>
      </w:r>
      <w:r w:rsidR="0057713A" w:rsidRPr="00EA20DC">
        <w:rPr>
          <w:rFonts w:cs="Times New Roman"/>
          <w:lang w:bidi="fa-IR"/>
        </w:rPr>
        <w:t xml:space="preserve">de </w:t>
      </w:r>
      <w:r w:rsidR="00B90BC1" w:rsidRPr="00EA20DC">
        <w:rPr>
          <w:rFonts w:cs="Times New Roman"/>
          <w:lang w:bidi="fa-IR"/>
        </w:rPr>
        <w:t>yaratmaktadır ki en küçük bir hareket sebebiyle bozulmakt</w:t>
      </w:r>
      <w:r w:rsidR="00B90BC1" w:rsidRPr="00EA20DC">
        <w:rPr>
          <w:rFonts w:cs="Times New Roman"/>
          <w:lang w:bidi="fa-IR"/>
        </w:rPr>
        <w:t>a</w:t>
      </w:r>
      <w:r w:rsidR="00B90BC1" w:rsidRPr="00EA20DC">
        <w:rPr>
          <w:rFonts w:cs="Times New Roman"/>
          <w:lang w:bidi="fa-IR"/>
        </w:rPr>
        <w:t>dır</w:t>
      </w:r>
      <w:r w:rsidR="001F1274">
        <w:rPr>
          <w:rFonts w:cs="Times New Roman"/>
          <w:lang w:bidi="fa-IR"/>
        </w:rPr>
        <w:t xml:space="preserve">. </w:t>
      </w:r>
      <w:r w:rsidR="00B90BC1" w:rsidRPr="00EA20DC">
        <w:rPr>
          <w:rFonts w:cs="Times New Roman"/>
          <w:lang w:bidi="fa-IR"/>
        </w:rPr>
        <w:t>Gerçi bunlar şiir kelimeleri değildir</w:t>
      </w:r>
      <w:r w:rsidR="001F1274">
        <w:rPr>
          <w:rFonts w:cs="Times New Roman"/>
          <w:lang w:bidi="fa-IR"/>
        </w:rPr>
        <w:t xml:space="preserve">. </w:t>
      </w:r>
      <w:r w:rsidR="00B90BC1" w:rsidRPr="00EA20DC">
        <w:rPr>
          <w:rFonts w:cs="Times New Roman"/>
          <w:lang w:bidi="fa-IR"/>
        </w:rPr>
        <w:t>Şairlerin bir çok kayıtlarına da sahip değildir</w:t>
      </w:r>
      <w:r w:rsidR="001F1274">
        <w:rPr>
          <w:rFonts w:cs="Times New Roman"/>
          <w:lang w:bidi="fa-IR"/>
        </w:rPr>
        <w:t xml:space="preserve">. </w:t>
      </w:r>
      <w:r w:rsidR="00B445AC" w:rsidRPr="00EA20DC">
        <w:rPr>
          <w:rFonts w:cs="Times New Roman"/>
          <w:lang w:bidi="fa-IR"/>
        </w:rPr>
        <w:t>Beyan özgürlüğünü ortadan kaldıran ve insanı hedeften uzaklaştıran kayıtlar da burada yo</w:t>
      </w:r>
      <w:r w:rsidR="00B445AC" w:rsidRPr="00EA20DC">
        <w:rPr>
          <w:rFonts w:cs="Times New Roman"/>
          <w:lang w:bidi="fa-IR"/>
        </w:rPr>
        <w:t>k</w:t>
      </w:r>
      <w:r w:rsidR="00B445AC" w:rsidRPr="00EA20DC">
        <w:rPr>
          <w:rFonts w:cs="Times New Roman"/>
          <w:lang w:bidi="fa-IR"/>
        </w:rPr>
        <w:t>tur</w:t>
      </w:r>
      <w:r w:rsidR="001F1274">
        <w:rPr>
          <w:rFonts w:cs="Times New Roman"/>
          <w:lang w:bidi="fa-IR"/>
        </w:rPr>
        <w:t>.”</w:t>
      </w:r>
      <w:r w:rsidR="00B445AC" w:rsidRPr="00EA20DC">
        <w:rPr>
          <w:rStyle w:val="FootnoteReference"/>
          <w:rFonts w:cs="Times New Roman"/>
          <w:lang w:bidi="fa-IR"/>
        </w:rPr>
        <w:footnoteReference w:id="439"/>
      </w:r>
    </w:p>
    <w:p w:rsidR="00C17C7D" w:rsidRPr="00EA20DC" w:rsidRDefault="00B445AC" w:rsidP="00AD08E5">
      <w:pPr>
        <w:spacing w:line="320" w:lineRule="atLeast"/>
        <w:rPr>
          <w:rFonts w:cs="Times New Roman"/>
          <w:lang w:bidi="fa-IR"/>
        </w:rPr>
      </w:pPr>
      <w:r w:rsidRPr="00EA20DC">
        <w:rPr>
          <w:rFonts w:cs="Times New Roman"/>
          <w:lang w:bidi="fa-IR"/>
        </w:rPr>
        <w:t>R</w:t>
      </w:r>
      <w:r w:rsidR="00282961" w:rsidRPr="00EA20DC">
        <w:rPr>
          <w:rFonts w:cs="Times New Roman"/>
          <w:lang w:bidi="fa-IR"/>
        </w:rPr>
        <w:t>a</w:t>
      </w:r>
      <w:r w:rsidR="0057713A" w:rsidRPr="00EA20DC">
        <w:rPr>
          <w:rFonts w:cs="Times New Roman"/>
          <w:lang w:bidi="fa-IR"/>
        </w:rPr>
        <w:t>fii</w:t>
      </w:r>
      <w:r w:rsidR="00282961" w:rsidRPr="00EA20DC">
        <w:rPr>
          <w:rFonts w:cs="Times New Roman"/>
          <w:lang w:bidi="fa-IR"/>
        </w:rPr>
        <w:t xml:space="preserve"> ise şöyle demiştir</w:t>
      </w:r>
      <w:r w:rsidR="00DF4E7C">
        <w:rPr>
          <w:rFonts w:cs="Times New Roman"/>
          <w:lang w:bidi="fa-IR"/>
        </w:rPr>
        <w:t xml:space="preserve">: </w:t>
      </w:r>
      <w:r w:rsidR="006B67CC">
        <w:rPr>
          <w:rFonts w:cs="Times New Roman"/>
          <w:lang w:bidi="fa-IR"/>
        </w:rPr>
        <w:t>“</w:t>
      </w:r>
      <w:r w:rsidR="0057713A" w:rsidRPr="00EA20DC">
        <w:rPr>
          <w:rFonts w:cs="Times New Roman"/>
          <w:lang w:bidi="fa-IR"/>
        </w:rPr>
        <w:t>Araplar düz yazı yazarken d</w:t>
      </w:r>
      <w:r w:rsidR="00E70A54" w:rsidRPr="00EA20DC">
        <w:rPr>
          <w:rFonts w:cs="Times New Roman"/>
          <w:lang w:bidi="fa-IR"/>
        </w:rPr>
        <w:t>e birbirleriyle rekabet ediyorlardı</w:t>
      </w:r>
      <w:r w:rsidR="001F1274">
        <w:rPr>
          <w:rFonts w:cs="Times New Roman"/>
          <w:lang w:bidi="fa-IR"/>
        </w:rPr>
        <w:t xml:space="preserve">. </w:t>
      </w:r>
      <w:r w:rsidR="00945850" w:rsidRPr="00EA20DC">
        <w:rPr>
          <w:rFonts w:cs="Times New Roman"/>
          <w:lang w:bidi="fa-IR"/>
        </w:rPr>
        <w:t>Bu vesileyle birbirlerine karşı övünüyorlardı</w:t>
      </w:r>
      <w:r w:rsidR="001F1274">
        <w:rPr>
          <w:rFonts w:cs="Times New Roman"/>
          <w:lang w:bidi="fa-IR"/>
        </w:rPr>
        <w:t xml:space="preserve">. </w:t>
      </w:r>
      <w:r w:rsidR="00945850" w:rsidRPr="00EA20DC">
        <w:rPr>
          <w:rFonts w:cs="Times New Roman"/>
          <w:lang w:bidi="fa-IR"/>
        </w:rPr>
        <w:t>Ama onların söz sitili her zaman tek esas üzereydi</w:t>
      </w:r>
      <w:r w:rsidR="001F1274">
        <w:rPr>
          <w:rFonts w:cs="Times New Roman"/>
          <w:lang w:bidi="fa-IR"/>
        </w:rPr>
        <w:t xml:space="preserve">. </w:t>
      </w:r>
      <w:r w:rsidR="00945850" w:rsidRPr="00EA20DC">
        <w:rPr>
          <w:rFonts w:cs="Times New Roman"/>
          <w:lang w:bidi="fa-IR"/>
        </w:rPr>
        <w:t>Onlar mantık ve beyan hususunda özgür idiler</w:t>
      </w:r>
      <w:r w:rsidR="001F1274">
        <w:rPr>
          <w:rFonts w:cs="Times New Roman"/>
          <w:lang w:bidi="fa-IR"/>
        </w:rPr>
        <w:t xml:space="preserve">. </w:t>
      </w:r>
      <w:r w:rsidR="00945850" w:rsidRPr="00EA20DC">
        <w:rPr>
          <w:rFonts w:cs="Times New Roman"/>
          <w:lang w:bidi="fa-IR"/>
        </w:rPr>
        <w:t>Konuşma tekniklerini çok iyi biliyorlardı</w:t>
      </w:r>
      <w:r w:rsidR="001F1274">
        <w:rPr>
          <w:rFonts w:cs="Times New Roman"/>
          <w:lang w:bidi="fa-IR"/>
        </w:rPr>
        <w:t xml:space="preserve">. </w:t>
      </w:r>
      <w:r w:rsidR="00945850" w:rsidRPr="00EA20DC">
        <w:rPr>
          <w:rFonts w:cs="Times New Roman"/>
          <w:lang w:bidi="fa-IR"/>
        </w:rPr>
        <w:t>E</w:t>
      </w:r>
      <w:r w:rsidR="00945850" w:rsidRPr="00EA20DC">
        <w:rPr>
          <w:rFonts w:cs="Times New Roman"/>
          <w:lang w:bidi="fa-IR"/>
        </w:rPr>
        <w:t>l</w:t>
      </w:r>
      <w:r w:rsidR="00945850" w:rsidRPr="00EA20DC">
        <w:rPr>
          <w:rFonts w:cs="Times New Roman"/>
          <w:lang w:bidi="fa-IR"/>
        </w:rPr>
        <w:t xml:space="preserve">bette Arapların fesahati </w:t>
      </w:r>
      <w:r w:rsidR="006B2939" w:rsidRPr="00EA20DC">
        <w:rPr>
          <w:rFonts w:cs="Times New Roman"/>
          <w:lang w:bidi="fa-IR"/>
        </w:rPr>
        <w:t>bir tarafta</w:t>
      </w:r>
      <w:r w:rsidR="007B3ABF" w:rsidRPr="00EA20DC">
        <w:rPr>
          <w:rFonts w:cs="Times New Roman"/>
          <w:lang w:bidi="fa-IR"/>
        </w:rPr>
        <w:t>n</w:t>
      </w:r>
      <w:r w:rsidR="006B2939" w:rsidRPr="00EA20DC">
        <w:rPr>
          <w:rFonts w:cs="Times New Roman"/>
          <w:lang w:bidi="fa-IR"/>
        </w:rPr>
        <w:t xml:space="preserve"> fıtri</w:t>
      </w:r>
      <w:r w:rsidR="007B3ABF" w:rsidRPr="00EA20DC">
        <w:rPr>
          <w:rFonts w:cs="Times New Roman"/>
          <w:lang w:bidi="fa-IR"/>
        </w:rPr>
        <w:t xml:space="preserve"> idi ve</w:t>
      </w:r>
      <w:r w:rsidR="006B2939" w:rsidRPr="00EA20DC">
        <w:rPr>
          <w:rFonts w:cs="Times New Roman"/>
          <w:lang w:bidi="fa-IR"/>
        </w:rPr>
        <w:t xml:space="preserve"> bir taraftan</w:t>
      </w:r>
      <w:r w:rsidR="007B3ABF" w:rsidRPr="00EA20DC">
        <w:rPr>
          <w:rFonts w:cs="Times New Roman"/>
          <w:lang w:bidi="fa-IR"/>
        </w:rPr>
        <w:t xml:space="preserve"> da tabiattan ilham almıştı</w:t>
      </w:r>
      <w:r w:rsidR="001F1274">
        <w:rPr>
          <w:rFonts w:cs="Times New Roman"/>
          <w:lang w:bidi="fa-IR"/>
        </w:rPr>
        <w:t xml:space="preserve">. </w:t>
      </w:r>
      <w:r w:rsidR="006B2939" w:rsidRPr="00EA20DC">
        <w:rPr>
          <w:rFonts w:cs="Times New Roman"/>
          <w:lang w:bidi="fa-IR"/>
        </w:rPr>
        <w:t>Ama Kur</w:t>
      </w:r>
      <w:r w:rsidR="006B67CC">
        <w:rPr>
          <w:rFonts w:cs="Times New Roman"/>
          <w:lang w:bidi="fa-IR"/>
        </w:rPr>
        <w:t>’</w:t>
      </w:r>
      <w:r w:rsidR="006B2939" w:rsidRPr="00EA20DC">
        <w:rPr>
          <w:rFonts w:cs="Times New Roman"/>
          <w:lang w:bidi="fa-IR"/>
        </w:rPr>
        <w:t>an nazil olunca, onlar başka bir şeklin olduğunu gördüler</w:t>
      </w:r>
      <w:r w:rsidR="001F1274">
        <w:rPr>
          <w:rFonts w:cs="Times New Roman"/>
          <w:lang w:bidi="fa-IR"/>
        </w:rPr>
        <w:t xml:space="preserve">. </w:t>
      </w:r>
      <w:r w:rsidR="00695C7B" w:rsidRPr="00EA20DC">
        <w:rPr>
          <w:rFonts w:cs="Times New Roman"/>
          <w:lang w:bidi="fa-IR"/>
        </w:rPr>
        <w:t xml:space="preserve">Şüphesiz kelimeler </w:t>
      </w:r>
      <w:r w:rsidR="002B6A1B" w:rsidRPr="00EA20DC">
        <w:rPr>
          <w:rFonts w:cs="Times New Roman"/>
          <w:lang w:bidi="fa-IR"/>
        </w:rPr>
        <w:t>onların bi</w:t>
      </w:r>
      <w:r w:rsidR="002B6A1B" w:rsidRPr="00EA20DC">
        <w:rPr>
          <w:rFonts w:cs="Times New Roman"/>
          <w:lang w:bidi="fa-IR"/>
        </w:rPr>
        <w:t>l</w:t>
      </w:r>
      <w:r w:rsidR="002B6A1B" w:rsidRPr="00EA20DC">
        <w:rPr>
          <w:rFonts w:cs="Times New Roman"/>
          <w:lang w:bidi="fa-IR"/>
        </w:rPr>
        <w:t>dikleri kelimelerdi</w:t>
      </w:r>
      <w:r w:rsidR="001F1274">
        <w:rPr>
          <w:rFonts w:cs="Times New Roman"/>
          <w:lang w:bidi="fa-IR"/>
        </w:rPr>
        <w:t xml:space="preserve">. </w:t>
      </w:r>
      <w:r w:rsidR="008B388E" w:rsidRPr="00EA20DC">
        <w:rPr>
          <w:rFonts w:cs="Times New Roman"/>
          <w:lang w:bidi="fa-IR"/>
        </w:rPr>
        <w:t xml:space="preserve">Birbiri ardınca </w:t>
      </w:r>
      <w:r w:rsidR="006101ED" w:rsidRPr="00EA20DC">
        <w:rPr>
          <w:rFonts w:cs="Times New Roman"/>
          <w:lang w:bidi="fa-IR"/>
        </w:rPr>
        <w:t>hiç bir</w:t>
      </w:r>
      <w:r w:rsidR="008B388E" w:rsidRPr="00EA20DC">
        <w:rPr>
          <w:rFonts w:cs="Times New Roman"/>
          <w:lang w:bidi="fa-IR"/>
        </w:rPr>
        <w:t xml:space="preserve"> zorlama olmaksızın akıcı bir şekilde kullanılmıştı</w:t>
      </w:r>
      <w:r w:rsidR="001F1274">
        <w:rPr>
          <w:rFonts w:cs="Times New Roman"/>
          <w:lang w:bidi="fa-IR"/>
        </w:rPr>
        <w:t xml:space="preserve">. </w:t>
      </w:r>
      <w:r w:rsidR="008B388E" w:rsidRPr="00EA20DC">
        <w:rPr>
          <w:rFonts w:cs="Times New Roman"/>
          <w:lang w:bidi="fa-IR"/>
        </w:rPr>
        <w:t>Bu cümlelerde terkip ve uyum, doruk noktasında bulunmakta</w:t>
      </w:r>
      <w:r w:rsidR="007B3ABF" w:rsidRPr="00EA20DC">
        <w:rPr>
          <w:rFonts w:cs="Times New Roman"/>
          <w:lang w:bidi="fa-IR"/>
        </w:rPr>
        <w:t>ydı</w:t>
      </w:r>
      <w:r w:rsidR="001F1274">
        <w:rPr>
          <w:rFonts w:cs="Times New Roman"/>
          <w:lang w:bidi="fa-IR"/>
        </w:rPr>
        <w:t xml:space="preserve">. </w:t>
      </w:r>
      <w:r w:rsidR="008B388E" w:rsidRPr="00EA20DC">
        <w:rPr>
          <w:rFonts w:cs="Times New Roman"/>
          <w:lang w:bidi="fa-IR"/>
        </w:rPr>
        <w:t>Bunun üzerine Araplar, Kur</w:t>
      </w:r>
      <w:r w:rsidR="006B67CC">
        <w:rPr>
          <w:rFonts w:cs="Times New Roman"/>
          <w:lang w:bidi="fa-IR"/>
        </w:rPr>
        <w:t>’</w:t>
      </w:r>
      <w:r w:rsidR="008B388E" w:rsidRPr="00EA20DC">
        <w:rPr>
          <w:rFonts w:cs="Times New Roman"/>
          <w:lang w:bidi="fa-IR"/>
        </w:rPr>
        <w:t>an</w:t>
      </w:r>
      <w:r w:rsidR="006B67CC">
        <w:rPr>
          <w:rFonts w:cs="Times New Roman"/>
          <w:lang w:bidi="fa-IR"/>
        </w:rPr>
        <w:t>’</w:t>
      </w:r>
      <w:r w:rsidR="008B388E" w:rsidRPr="00EA20DC">
        <w:rPr>
          <w:rFonts w:cs="Times New Roman"/>
          <w:lang w:bidi="fa-IR"/>
        </w:rPr>
        <w:t xml:space="preserve">ın azameti ve yüceliği karşısında şaşkınlığa </w:t>
      </w:r>
      <w:r w:rsidR="007B3ABF" w:rsidRPr="00EA20DC">
        <w:rPr>
          <w:rFonts w:cs="Times New Roman"/>
          <w:lang w:bidi="fa-IR"/>
        </w:rPr>
        <w:t>uğradılar</w:t>
      </w:r>
      <w:r w:rsidR="001F1274">
        <w:rPr>
          <w:rFonts w:cs="Times New Roman"/>
          <w:lang w:bidi="fa-IR"/>
        </w:rPr>
        <w:t xml:space="preserve">. </w:t>
      </w:r>
      <w:r w:rsidR="00F11FFB" w:rsidRPr="00EA20DC">
        <w:rPr>
          <w:rFonts w:cs="Times New Roman"/>
          <w:lang w:bidi="fa-IR"/>
        </w:rPr>
        <w:t xml:space="preserve">İçlerindeki zaafı ve </w:t>
      </w:r>
      <w:r w:rsidR="00C17C7D" w:rsidRPr="00EA20DC">
        <w:rPr>
          <w:rFonts w:cs="Times New Roman"/>
          <w:lang w:bidi="fa-IR"/>
        </w:rPr>
        <w:t>zihin mel</w:t>
      </w:r>
      <w:r w:rsidR="00C17C7D" w:rsidRPr="00EA20DC">
        <w:rPr>
          <w:rFonts w:cs="Times New Roman"/>
          <w:lang w:bidi="fa-IR"/>
        </w:rPr>
        <w:t>e</w:t>
      </w:r>
      <w:r w:rsidR="00C17C7D" w:rsidRPr="00EA20DC">
        <w:rPr>
          <w:rFonts w:cs="Times New Roman"/>
          <w:lang w:bidi="fa-IR"/>
        </w:rPr>
        <w:t>kesinin değersizl</w:t>
      </w:r>
      <w:r w:rsidR="00C17C7D" w:rsidRPr="00EA20DC">
        <w:rPr>
          <w:rFonts w:cs="Times New Roman"/>
          <w:lang w:bidi="fa-IR"/>
        </w:rPr>
        <w:t>i</w:t>
      </w:r>
      <w:r w:rsidR="00C17C7D" w:rsidRPr="00EA20DC">
        <w:rPr>
          <w:rFonts w:cs="Times New Roman"/>
          <w:lang w:bidi="fa-IR"/>
        </w:rPr>
        <w:t>ğini anlamış oldular</w:t>
      </w:r>
      <w:r w:rsidR="001F1274">
        <w:rPr>
          <w:rFonts w:cs="Times New Roman"/>
          <w:lang w:bidi="fa-IR"/>
        </w:rPr>
        <w:t xml:space="preserve">. </w:t>
      </w:r>
    </w:p>
    <w:p w:rsidR="00C17C7D" w:rsidRPr="00EA20DC" w:rsidRDefault="00A92063" w:rsidP="00AD08E5">
      <w:pPr>
        <w:spacing w:line="320" w:lineRule="atLeast"/>
        <w:rPr>
          <w:rFonts w:cs="Times New Roman"/>
          <w:lang w:bidi="fa-IR"/>
        </w:rPr>
      </w:pPr>
      <w:r w:rsidRPr="00EA20DC">
        <w:rPr>
          <w:rFonts w:cs="Times New Roman"/>
          <w:lang w:bidi="fa-IR"/>
        </w:rPr>
        <w:t>Arap belagatçıları</w:t>
      </w:r>
      <w:r w:rsidR="00EA20DC">
        <w:rPr>
          <w:rStyle w:val="FootnoteReference"/>
          <w:rFonts w:cs="Times New Roman"/>
          <w:lang w:bidi="fa-IR"/>
        </w:rPr>
        <w:footnoteReference w:id="440"/>
      </w:r>
      <w:r w:rsidRPr="00EA20DC">
        <w:rPr>
          <w:rFonts w:cs="Times New Roman"/>
          <w:lang w:bidi="fa-IR"/>
        </w:rPr>
        <w:t xml:space="preserve"> da o zamana kadar bu sözün benzerini tanım</w:t>
      </w:r>
      <w:r w:rsidR="00EA20DC" w:rsidRPr="00EA20DC">
        <w:rPr>
          <w:rFonts w:cs="Times New Roman"/>
          <w:lang w:bidi="fa-IR"/>
        </w:rPr>
        <w:t>adıkları bir söz gördüler</w:t>
      </w:r>
      <w:r w:rsidR="001F1274">
        <w:rPr>
          <w:rFonts w:cs="Times New Roman"/>
          <w:lang w:bidi="fa-IR"/>
        </w:rPr>
        <w:t xml:space="preserve">. </w:t>
      </w:r>
      <w:r w:rsidRPr="00EA20DC">
        <w:rPr>
          <w:rFonts w:cs="Times New Roman"/>
          <w:lang w:bidi="fa-IR"/>
        </w:rPr>
        <w:t xml:space="preserve">Onlar, bu </w:t>
      </w:r>
      <w:r w:rsidR="00EA20DC">
        <w:rPr>
          <w:rFonts w:cs="Times New Roman"/>
          <w:lang w:bidi="fa-IR"/>
        </w:rPr>
        <w:t>yeni</w:t>
      </w:r>
      <w:r w:rsidRPr="00EA20DC">
        <w:rPr>
          <w:rFonts w:cs="Times New Roman"/>
          <w:lang w:bidi="fa-IR"/>
        </w:rPr>
        <w:t xml:space="preserve"> sözdeki cümleleri</w:t>
      </w:r>
      <w:r w:rsidR="00DF4E7C">
        <w:rPr>
          <w:rFonts w:cs="Times New Roman"/>
          <w:lang w:bidi="fa-IR"/>
        </w:rPr>
        <w:t xml:space="preserve">; </w:t>
      </w:r>
      <w:r w:rsidR="00EA20DC">
        <w:rPr>
          <w:rFonts w:cs="Times New Roman"/>
          <w:lang w:bidi="fa-IR"/>
        </w:rPr>
        <w:t>cümle, kelime</w:t>
      </w:r>
      <w:r w:rsidRPr="00EA20DC">
        <w:rPr>
          <w:rFonts w:cs="Times New Roman"/>
          <w:lang w:bidi="fa-IR"/>
        </w:rPr>
        <w:t xml:space="preserve"> ve harflerde</w:t>
      </w:r>
      <w:r w:rsidR="00EA20DC">
        <w:rPr>
          <w:rFonts w:cs="Times New Roman"/>
          <w:lang w:bidi="fa-IR"/>
        </w:rPr>
        <w:t>ki</w:t>
      </w:r>
      <w:r w:rsidRPr="00EA20DC">
        <w:rPr>
          <w:rFonts w:cs="Times New Roman"/>
          <w:lang w:bidi="fa-IR"/>
        </w:rPr>
        <w:t xml:space="preserve"> yüce ahen</w:t>
      </w:r>
      <w:r w:rsidR="00EA20DC">
        <w:rPr>
          <w:rFonts w:cs="Times New Roman"/>
          <w:lang w:bidi="fa-IR"/>
        </w:rPr>
        <w:t>gi</w:t>
      </w:r>
      <w:r w:rsidRPr="00EA20DC">
        <w:rPr>
          <w:rFonts w:cs="Times New Roman"/>
          <w:lang w:bidi="fa-IR"/>
        </w:rPr>
        <w:t xml:space="preserve"> görüyorla</w:t>
      </w:r>
      <w:r w:rsidRPr="00EA20DC">
        <w:rPr>
          <w:rFonts w:cs="Times New Roman"/>
          <w:lang w:bidi="fa-IR"/>
        </w:rPr>
        <w:t>r</w:t>
      </w:r>
      <w:r w:rsidRPr="00EA20DC">
        <w:rPr>
          <w:rFonts w:cs="Times New Roman"/>
          <w:lang w:bidi="fa-IR"/>
        </w:rPr>
        <w:t>dı</w:t>
      </w:r>
      <w:r w:rsidR="001F1274">
        <w:rPr>
          <w:rFonts w:cs="Times New Roman"/>
          <w:lang w:bidi="fa-IR"/>
        </w:rPr>
        <w:t xml:space="preserve">. </w:t>
      </w:r>
      <w:r w:rsidR="00D34BEA" w:rsidRPr="00EA20DC">
        <w:rPr>
          <w:rFonts w:cs="Times New Roman"/>
          <w:lang w:bidi="fa-IR"/>
        </w:rPr>
        <w:t>Bu sözler öylesine uygun bir şekilde yan yana yer almışlardı ki adeta tek bir parça oldukları san</w:t>
      </w:r>
      <w:r w:rsidR="00D34BEA" w:rsidRPr="00EA20DC">
        <w:rPr>
          <w:rFonts w:cs="Times New Roman"/>
          <w:lang w:bidi="fa-IR"/>
        </w:rPr>
        <w:t>ı</w:t>
      </w:r>
      <w:r w:rsidR="00D34BEA" w:rsidRPr="00EA20DC">
        <w:rPr>
          <w:rFonts w:cs="Times New Roman"/>
          <w:lang w:bidi="fa-IR"/>
        </w:rPr>
        <w:t>lıyordu</w:t>
      </w:r>
      <w:r w:rsidR="001F1274">
        <w:rPr>
          <w:rFonts w:cs="Times New Roman"/>
          <w:lang w:bidi="fa-IR"/>
        </w:rPr>
        <w:t xml:space="preserve">. </w:t>
      </w:r>
      <w:r w:rsidR="00D34BEA" w:rsidRPr="00EA20DC">
        <w:rPr>
          <w:rFonts w:cs="Times New Roman"/>
          <w:lang w:bidi="fa-IR"/>
        </w:rPr>
        <w:t>Araplar açık bir şekilde, bu sözlerin ruhunda bir tür ahenk düzeni ol</w:t>
      </w:r>
      <w:r w:rsidR="00934F51" w:rsidRPr="00EA20DC">
        <w:rPr>
          <w:rFonts w:cs="Times New Roman"/>
          <w:lang w:bidi="fa-IR"/>
        </w:rPr>
        <w:t>duğunu hissed</w:t>
      </w:r>
      <w:r w:rsidR="00934F51" w:rsidRPr="00EA20DC">
        <w:rPr>
          <w:rFonts w:cs="Times New Roman"/>
          <w:lang w:bidi="fa-IR"/>
        </w:rPr>
        <w:t>i</w:t>
      </w:r>
      <w:r w:rsidR="00934F51" w:rsidRPr="00EA20DC">
        <w:rPr>
          <w:rFonts w:cs="Times New Roman"/>
          <w:lang w:bidi="fa-IR"/>
        </w:rPr>
        <w:t xml:space="preserve">yor ve bu da onların acizliğini ve güçsüzlüğünü ispat </w:t>
      </w:r>
      <w:r w:rsidR="00934F51" w:rsidRPr="00EA20DC">
        <w:rPr>
          <w:rFonts w:cs="Times New Roman"/>
          <w:lang w:bidi="fa-IR"/>
        </w:rPr>
        <w:t>e</w:t>
      </w:r>
      <w:r w:rsidR="00934F51" w:rsidRPr="00EA20DC">
        <w:rPr>
          <w:rFonts w:cs="Times New Roman"/>
          <w:lang w:bidi="fa-IR"/>
        </w:rPr>
        <w:t>diyordu</w:t>
      </w:r>
      <w:r w:rsidR="001F1274">
        <w:rPr>
          <w:rFonts w:cs="Times New Roman"/>
          <w:lang w:bidi="fa-IR"/>
        </w:rPr>
        <w:t xml:space="preserve">. </w:t>
      </w:r>
    </w:p>
    <w:p w:rsidR="00934F51" w:rsidRPr="00EA20DC" w:rsidRDefault="008C0211"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musiki ve ruhsal felsefesini derk eden kimseler, </w:t>
      </w:r>
      <w:r w:rsidR="006101ED" w:rsidRPr="00EA20DC">
        <w:rPr>
          <w:rFonts w:cs="Times New Roman"/>
          <w:lang w:bidi="fa-IR"/>
        </w:rPr>
        <w:t>hiç bir</w:t>
      </w:r>
      <w:r w:rsidR="00CD7285" w:rsidRPr="00EA20DC">
        <w:rPr>
          <w:rFonts w:cs="Times New Roman"/>
          <w:lang w:bidi="fa-IR"/>
        </w:rPr>
        <w:t xml:space="preserve"> sanatta Kur</w:t>
      </w:r>
      <w:r w:rsidR="006B67CC">
        <w:rPr>
          <w:rFonts w:cs="Times New Roman"/>
          <w:lang w:bidi="fa-IR"/>
        </w:rPr>
        <w:t>’</w:t>
      </w:r>
      <w:r w:rsidR="00CD7285" w:rsidRPr="00EA20DC">
        <w:rPr>
          <w:rFonts w:cs="Times New Roman"/>
          <w:lang w:bidi="fa-IR"/>
        </w:rPr>
        <w:t>an kelimel</w:t>
      </w:r>
      <w:r w:rsidR="00CD7285" w:rsidRPr="00EA20DC">
        <w:rPr>
          <w:rFonts w:cs="Times New Roman"/>
          <w:lang w:bidi="fa-IR"/>
        </w:rPr>
        <w:t>e</w:t>
      </w:r>
      <w:r w:rsidR="00CD7285" w:rsidRPr="00EA20DC">
        <w:rPr>
          <w:rFonts w:cs="Times New Roman"/>
          <w:lang w:bidi="fa-IR"/>
        </w:rPr>
        <w:t>rinin doğal tenasübü ve harflerinin a</w:t>
      </w:r>
      <w:r w:rsidR="00EA20DC">
        <w:rPr>
          <w:rFonts w:cs="Times New Roman"/>
          <w:lang w:bidi="fa-IR"/>
        </w:rPr>
        <w:t>hengine</w:t>
      </w:r>
      <w:r w:rsidR="00284A6F" w:rsidRPr="00EA20DC">
        <w:rPr>
          <w:rFonts w:cs="Times New Roman"/>
          <w:lang w:bidi="fa-IR"/>
        </w:rPr>
        <w:t xml:space="preserve"> karşı koyulamayacağına</w:t>
      </w:r>
      <w:r w:rsidR="00CD7285" w:rsidRPr="00EA20DC">
        <w:rPr>
          <w:rFonts w:cs="Times New Roman"/>
          <w:lang w:bidi="fa-IR"/>
        </w:rPr>
        <w:t xml:space="preserve"> inanmaktadırlar</w:t>
      </w:r>
      <w:r w:rsidR="001F1274">
        <w:rPr>
          <w:rFonts w:cs="Times New Roman"/>
          <w:lang w:bidi="fa-IR"/>
        </w:rPr>
        <w:t xml:space="preserve">. </w:t>
      </w:r>
      <w:r w:rsidR="00CD7285" w:rsidRPr="00EA20DC">
        <w:rPr>
          <w:rFonts w:cs="Times New Roman"/>
          <w:lang w:bidi="fa-IR"/>
        </w:rPr>
        <w:t>Onlara göre hiç kimse, Kur</w:t>
      </w:r>
      <w:r w:rsidR="006B67CC">
        <w:rPr>
          <w:rFonts w:cs="Times New Roman"/>
          <w:lang w:bidi="fa-IR"/>
        </w:rPr>
        <w:t>’</w:t>
      </w:r>
      <w:r w:rsidR="00CD7285" w:rsidRPr="00EA20DC">
        <w:rPr>
          <w:rFonts w:cs="Times New Roman"/>
          <w:lang w:bidi="fa-IR"/>
        </w:rPr>
        <w:t>an</w:t>
      </w:r>
      <w:r w:rsidR="006B67CC">
        <w:rPr>
          <w:rFonts w:cs="Times New Roman"/>
          <w:lang w:bidi="fa-IR"/>
        </w:rPr>
        <w:t>’</w:t>
      </w:r>
      <w:r w:rsidR="00CD7285" w:rsidRPr="00EA20DC">
        <w:rPr>
          <w:rFonts w:cs="Times New Roman"/>
          <w:lang w:bidi="fa-IR"/>
        </w:rPr>
        <w:t>ın bir tek ha</w:t>
      </w:r>
      <w:r w:rsidR="00CD7285" w:rsidRPr="00EA20DC">
        <w:rPr>
          <w:rFonts w:cs="Times New Roman"/>
          <w:lang w:bidi="fa-IR"/>
        </w:rPr>
        <w:t>r</w:t>
      </w:r>
      <w:r w:rsidR="00CD7285" w:rsidRPr="00EA20DC">
        <w:rPr>
          <w:rFonts w:cs="Times New Roman"/>
          <w:lang w:bidi="fa-IR"/>
        </w:rPr>
        <w:t>fine dahi itirazda bulun</w:t>
      </w:r>
      <w:r w:rsidR="00284A6F" w:rsidRPr="00EA20DC">
        <w:rPr>
          <w:rFonts w:cs="Times New Roman"/>
          <w:lang w:bidi="fa-IR"/>
        </w:rPr>
        <w:t>ul</w:t>
      </w:r>
      <w:r w:rsidR="00CD7285" w:rsidRPr="00EA20DC">
        <w:rPr>
          <w:rFonts w:cs="Times New Roman"/>
          <w:lang w:bidi="fa-IR"/>
        </w:rPr>
        <w:t>amaz</w:t>
      </w:r>
      <w:r w:rsidR="001F1274">
        <w:rPr>
          <w:rFonts w:cs="Times New Roman"/>
          <w:lang w:bidi="fa-IR"/>
        </w:rPr>
        <w:t xml:space="preserve">. </w:t>
      </w:r>
      <w:r w:rsidR="00CD7285" w:rsidRPr="00EA20DC">
        <w:rPr>
          <w:rFonts w:cs="Times New Roman"/>
          <w:lang w:bidi="fa-IR"/>
        </w:rPr>
        <w:t>Ayrıca Kur</w:t>
      </w:r>
      <w:r w:rsidR="006B67CC">
        <w:rPr>
          <w:rFonts w:cs="Times New Roman"/>
          <w:lang w:bidi="fa-IR"/>
        </w:rPr>
        <w:t>’</w:t>
      </w:r>
      <w:r w:rsidR="0051721D" w:rsidRPr="00EA20DC">
        <w:rPr>
          <w:rFonts w:cs="Times New Roman"/>
          <w:lang w:bidi="fa-IR"/>
        </w:rPr>
        <w:t>an musikiden çok daha üstündür ve aslında taşıdığı hususiyetleriyle musiki değildir</w:t>
      </w:r>
      <w:r w:rsidR="001F1274">
        <w:rPr>
          <w:rFonts w:cs="Times New Roman"/>
          <w:lang w:bidi="fa-IR"/>
        </w:rPr>
        <w:t xml:space="preserve">. </w:t>
      </w:r>
    </w:p>
    <w:p w:rsidR="0051721D" w:rsidRPr="00EA20DC" w:rsidRDefault="0051721D" w:rsidP="00AD08E5">
      <w:pPr>
        <w:spacing w:line="320" w:lineRule="atLeast"/>
        <w:rPr>
          <w:rFonts w:cs="Times New Roman"/>
          <w:lang w:bidi="fa-IR"/>
        </w:rPr>
      </w:pPr>
      <w:r w:rsidRPr="00EA20DC">
        <w:rPr>
          <w:rFonts w:cs="Times New Roman"/>
          <w:lang w:bidi="fa-IR"/>
        </w:rPr>
        <w:t xml:space="preserve">Musiki </w:t>
      </w:r>
      <w:r w:rsidR="00317A8B" w:rsidRPr="00EA20DC">
        <w:rPr>
          <w:rFonts w:cs="Times New Roman"/>
          <w:lang w:bidi="fa-IR"/>
        </w:rPr>
        <w:t>melodi</w:t>
      </w:r>
      <w:r w:rsidRPr="00EA20DC">
        <w:rPr>
          <w:rFonts w:cs="Times New Roman"/>
          <w:lang w:bidi="fa-IR"/>
        </w:rPr>
        <w:t xml:space="preserve">lerinde </w:t>
      </w:r>
      <w:r w:rsidR="009458F0" w:rsidRPr="00EA20DC">
        <w:rPr>
          <w:rFonts w:cs="Times New Roman"/>
          <w:lang w:bidi="fa-IR"/>
        </w:rPr>
        <w:t>seslerin çeşitliliği, uzatma, yankılanma, yumuşaklık, şiddet ve mu</w:t>
      </w:r>
      <w:r w:rsidR="009458F0" w:rsidRPr="00EA20DC">
        <w:rPr>
          <w:rFonts w:cs="Times New Roman"/>
          <w:lang w:bidi="fa-IR"/>
        </w:rPr>
        <w:t>h</w:t>
      </w:r>
      <w:r w:rsidR="009458F0" w:rsidRPr="00EA20DC">
        <w:rPr>
          <w:rFonts w:cs="Times New Roman"/>
          <w:lang w:bidi="fa-IR"/>
        </w:rPr>
        <w:t xml:space="preserve">telif hareketler, musiki dilinde ses belagatı olarak adlandırılan </w:t>
      </w:r>
      <w:r w:rsidR="007378DE">
        <w:rPr>
          <w:rFonts w:cs="Times New Roman"/>
          <w:lang w:bidi="fa-IR"/>
        </w:rPr>
        <w:t>modülasyon</w:t>
      </w:r>
      <w:r w:rsidR="009458F0" w:rsidRPr="00EA20DC">
        <w:rPr>
          <w:rFonts w:cs="Times New Roman"/>
          <w:lang w:bidi="fa-IR"/>
        </w:rPr>
        <w:t xml:space="preserve"> ve </w:t>
      </w:r>
      <w:r w:rsidR="000C5C81">
        <w:rPr>
          <w:rFonts w:cs="Times New Roman"/>
          <w:lang w:bidi="fa-IR"/>
        </w:rPr>
        <w:t>şakıma</w:t>
      </w:r>
      <w:r w:rsidR="009458F0" w:rsidRPr="00EA20DC">
        <w:rPr>
          <w:rFonts w:cs="Times New Roman"/>
          <w:lang w:bidi="fa-IR"/>
        </w:rPr>
        <w:t xml:space="preserve"> ek</w:t>
      </w:r>
      <w:r w:rsidR="000C5C81">
        <w:rPr>
          <w:rFonts w:cs="Times New Roman"/>
          <w:lang w:bidi="fa-IR"/>
        </w:rPr>
        <w:t>iyle</w:t>
      </w:r>
      <w:r w:rsidR="009458F0" w:rsidRPr="00EA20DC">
        <w:rPr>
          <w:rFonts w:cs="Times New Roman"/>
          <w:lang w:bidi="fa-IR"/>
        </w:rPr>
        <w:t xml:space="preserve"> ruhsal heyecana sebep olmaktadır</w:t>
      </w:r>
      <w:r w:rsidR="001F1274">
        <w:rPr>
          <w:rFonts w:cs="Times New Roman"/>
          <w:lang w:bidi="fa-IR"/>
        </w:rPr>
        <w:t xml:space="preserve">. </w:t>
      </w:r>
      <w:r w:rsidR="003129B6" w:rsidRPr="00EA20DC">
        <w:rPr>
          <w:rFonts w:cs="Times New Roman"/>
          <w:lang w:bidi="fa-IR"/>
        </w:rPr>
        <w:t>Eğer Kur</w:t>
      </w:r>
      <w:r w:rsidR="006B67CC">
        <w:rPr>
          <w:rFonts w:cs="Times New Roman"/>
          <w:lang w:bidi="fa-IR"/>
        </w:rPr>
        <w:t>’</w:t>
      </w:r>
      <w:r w:rsidR="003129B6" w:rsidRPr="00EA20DC">
        <w:rPr>
          <w:rFonts w:cs="Times New Roman"/>
          <w:lang w:bidi="fa-IR"/>
        </w:rPr>
        <w:t>an</w:t>
      </w:r>
      <w:r w:rsidR="006B67CC">
        <w:rPr>
          <w:rFonts w:cs="Times New Roman"/>
          <w:lang w:bidi="fa-IR"/>
        </w:rPr>
        <w:t>’</w:t>
      </w:r>
      <w:r w:rsidR="003129B6" w:rsidRPr="00EA20DC">
        <w:rPr>
          <w:rFonts w:cs="Times New Roman"/>
          <w:lang w:bidi="fa-IR"/>
        </w:rPr>
        <w:t>ın bu boyutunu tilavetinde göz önünde bulu</w:t>
      </w:r>
      <w:r w:rsidR="003129B6" w:rsidRPr="00EA20DC">
        <w:rPr>
          <w:rFonts w:cs="Times New Roman"/>
          <w:lang w:bidi="fa-IR"/>
        </w:rPr>
        <w:t>n</w:t>
      </w:r>
      <w:r w:rsidR="003129B6" w:rsidRPr="00EA20DC">
        <w:rPr>
          <w:rFonts w:cs="Times New Roman"/>
          <w:lang w:bidi="fa-IR"/>
        </w:rPr>
        <w:t xml:space="preserve">duracak olursak, </w:t>
      </w:r>
      <w:r w:rsidR="006101ED" w:rsidRPr="00EA20DC">
        <w:rPr>
          <w:rFonts w:cs="Times New Roman"/>
          <w:lang w:bidi="fa-IR"/>
        </w:rPr>
        <w:t>hiç bir</w:t>
      </w:r>
      <w:r w:rsidR="003129B6" w:rsidRPr="00EA20DC">
        <w:rPr>
          <w:rFonts w:cs="Times New Roman"/>
          <w:lang w:bidi="fa-IR"/>
        </w:rPr>
        <w:t xml:space="preserve"> dil</w:t>
      </w:r>
      <w:r w:rsidR="000C5C81">
        <w:rPr>
          <w:rFonts w:cs="Times New Roman"/>
          <w:lang w:bidi="fa-IR"/>
        </w:rPr>
        <w:t>in</w:t>
      </w:r>
      <w:r w:rsidR="003129B6" w:rsidRPr="00EA20DC">
        <w:rPr>
          <w:rFonts w:cs="Times New Roman"/>
          <w:lang w:bidi="fa-IR"/>
        </w:rPr>
        <w:t xml:space="preserve"> Kur</w:t>
      </w:r>
      <w:r w:rsidR="006B67CC">
        <w:rPr>
          <w:rFonts w:cs="Times New Roman"/>
          <w:lang w:bidi="fa-IR"/>
        </w:rPr>
        <w:t>’</w:t>
      </w:r>
      <w:r w:rsidR="003129B6" w:rsidRPr="00EA20DC">
        <w:rPr>
          <w:rFonts w:cs="Times New Roman"/>
          <w:lang w:bidi="fa-IR"/>
        </w:rPr>
        <w:t xml:space="preserve">an dilinden daha </w:t>
      </w:r>
      <w:r w:rsidR="000C5C81">
        <w:rPr>
          <w:rFonts w:cs="Times New Roman"/>
          <w:lang w:bidi="fa-IR"/>
        </w:rPr>
        <w:t>belagatlı</w:t>
      </w:r>
      <w:r w:rsidR="003129B6" w:rsidRPr="00EA20DC">
        <w:rPr>
          <w:rFonts w:cs="Times New Roman"/>
          <w:lang w:bidi="fa-IR"/>
        </w:rPr>
        <w:t xml:space="preserve"> olmadığını anlarız</w:t>
      </w:r>
      <w:r w:rsidR="001F1274">
        <w:rPr>
          <w:rFonts w:cs="Times New Roman"/>
          <w:lang w:bidi="fa-IR"/>
        </w:rPr>
        <w:t xml:space="preserve">. </w:t>
      </w:r>
      <w:r w:rsidR="003129B6" w:rsidRPr="00EA20DC">
        <w:rPr>
          <w:rFonts w:cs="Times New Roman"/>
          <w:lang w:bidi="fa-IR"/>
        </w:rPr>
        <w:t xml:space="preserve">İşte bu </w:t>
      </w:r>
      <w:r w:rsidR="003129B6" w:rsidRPr="00EA20DC">
        <w:rPr>
          <w:rFonts w:cs="Times New Roman"/>
          <w:lang w:bidi="fa-IR"/>
        </w:rPr>
        <w:lastRenderedPageBreak/>
        <w:t xml:space="preserve">boyut </w:t>
      </w:r>
      <w:r w:rsidR="000C5C81" w:rsidRPr="00EA20DC">
        <w:rPr>
          <w:rFonts w:cs="Times New Roman"/>
          <w:lang w:bidi="fa-IR"/>
        </w:rPr>
        <w:t>Arap</w:t>
      </w:r>
      <w:r w:rsidR="003129B6" w:rsidRPr="00EA20DC">
        <w:rPr>
          <w:rFonts w:cs="Times New Roman"/>
          <w:lang w:bidi="fa-IR"/>
        </w:rPr>
        <w:t xml:space="preserve"> olsun veya olmasın bütün insanların duygularını harekete </w:t>
      </w:r>
      <w:r w:rsidR="00710323" w:rsidRPr="00EA20DC">
        <w:rPr>
          <w:rFonts w:cs="Times New Roman"/>
          <w:lang w:bidi="fa-IR"/>
        </w:rPr>
        <w:t>geçirmektedir</w:t>
      </w:r>
      <w:r w:rsidR="001F1274">
        <w:rPr>
          <w:rFonts w:cs="Times New Roman"/>
          <w:lang w:bidi="fa-IR"/>
        </w:rPr>
        <w:t xml:space="preserve">. </w:t>
      </w:r>
      <w:r w:rsidR="00710323" w:rsidRPr="00EA20DC">
        <w:rPr>
          <w:rFonts w:cs="Times New Roman"/>
          <w:lang w:bidi="fa-IR"/>
        </w:rPr>
        <w:t xml:space="preserve">Bu </w:t>
      </w:r>
      <w:r w:rsidR="00B01F50" w:rsidRPr="00EA20DC">
        <w:rPr>
          <w:rFonts w:cs="Times New Roman"/>
          <w:lang w:bidi="fa-IR"/>
        </w:rPr>
        <w:t xml:space="preserve">esas </w:t>
      </w:r>
      <w:r w:rsidR="00B01F50" w:rsidRPr="00EA20DC">
        <w:rPr>
          <w:rFonts w:cs="Times New Roman"/>
          <w:lang w:bidi="fa-IR"/>
        </w:rPr>
        <w:t>ü</w:t>
      </w:r>
      <w:r w:rsidR="00B01F50" w:rsidRPr="00EA20DC">
        <w:rPr>
          <w:rFonts w:cs="Times New Roman"/>
          <w:lang w:bidi="fa-IR"/>
        </w:rPr>
        <w:t>zere Kur</w:t>
      </w:r>
      <w:r w:rsidR="006B67CC">
        <w:rPr>
          <w:rFonts w:cs="Times New Roman"/>
          <w:lang w:bidi="fa-IR"/>
        </w:rPr>
        <w:t>’</w:t>
      </w:r>
      <w:r w:rsidR="00B01F50" w:rsidRPr="00EA20DC">
        <w:rPr>
          <w:rFonts w:cs="Times New Roman"/>
          <w:lang w:bidi="fa-IR"/>
        </w:rPr>
        <w:t>an</w:t>
      </w:r>
      <w:r w:rsidR="006B67CC">
        <w:rPr>
          <w:rFonts w:cs="Times New Roman"/>
          <w:lang w:bidi="fa-IR"/>
        </w:rPr>
        <w:t>’</w:t>
      </w:r>
      <w:r w:rsidR="00B01F50" w:rsidRPr="00EA20DC">
        <w:rPr>
          <w:rFonts w:cs="Times New Roman"/>
          <w:lang w:bidi="fa-IR"/>
        </w:rPr>
        <w:t xml:space="preserve">ın yüksek sesle okunmasının teşvik </w:t>
      </w:r>
      <w:r w:rsidR="00B01F50" w:rsidRPr="00EA20DC">
        <w:rPr>
          <w:rFonts w:cs="Times New Roman"/>
          <w:lang w:bidi="fa-IR"/>
        </w:rPr>
        <w:t>e</w:t>
      </w:r>
      <w:r w:rsidR="00B01F50" w:rsidRPr="00EA20DC">
        <w:rPr>
          <w:rFonts w:cs="Times New Roman"/>
          <w:lang w:bidi="fa-IR"/>
        </w:rPr>
        <w:t>dilme sırrı da açığa çıkmaktadır</w:t>
      </w:r>
      <w:r w:rsidR="001F1274">
        <w:rPr>
          <w:rFonts w:cs="Times New Roman"/>
          <w:lang w:bidi="fa-IR"/>
        </w:rPr>
        <w:t xml:space="preserve">. </w:t>
      </w:r>
    </w:p>
    <w:p w:rsidR="00947847" w:rsidRPr="00EA20DC" w:rsidRDefault="00895E92"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 xml:space="preserve">an ayetlerinin </w:t>
      </w:r>
      <w:r w:rsidR="00340AFB" w:rsidRPr="00EA20DC">
        <w:rPr>
          <w:rFonts w:cs="Times New Roman"/>
          <w:lang w:bidi="fa-IR"/>
        </w:rPr>
        <w:t>bitişindeki fasılalar</w:t>
      </w:r>
      <w:r w:rsidR="000C5C81">
        <w:rPr>
          <w:rFonts w:cs="Times New Roman"/>
          <w:lang w:bidi="fa-IR"/>
        </w:rPr>
        <w:t>,</w:t>
      </w:r>
      <w:r w:rsidR="00340AFB" w:rsidRPr="00EA20DC">
        <w:rPr>
          <w:rFonts w:cs="Times New Roman"/>
          <w:lang w:bidi="fa-IR"/>
        </w:rPr>
        <w:t xml:space="preserve"> </w:t>
      </w:r>
      <w:r w:rsidR="008C71D7" w:rsidRPr="00EA20DC">
        <w:rPr>
          <w:rFonts w:cs="Times New Roman"/>
          <w:lang w:bidi="fa-IR"/>
        </w:rPr>
        <w:t>musiki cümlelerinin bittiği boyutların</w:t>
      </w:r>
      <w:r w:rsidR="00A74480" w:rsidRPr="00EA20DC">
        <w:rPr>
          <w:rFonts w:cs="Times New Roman"/>
          <w:lang w:bidi="fa-IR"/>
        </w:rPr>
        <w:t xml:space="preserve"> kamil bir portresidir</w:t>
      </w:r>
      <w:r w:rsidR="001F1274">
        <w:rPr>
          <w:rFonts w:cs="Times New Roman"/>
          <w:lang w:bidi="fa-IR"/>
        </w:rPr>
        <w:t xml:space="preserve">. </w:t>
      </w:r>
      <w:r w:rsidR="00A74480" w:rsidRPr="00EA20DC">
        <w:rPr>
          <w:rFonts w:cs="Times New Roman"/>
          <w:lang w:bidi="fa-IR"/>
        </w:rPr>
        <w:t>Bu fasıla kendi içinde seslerle bir uyum içindedir</w:t>
      </w:r>
      <w:r w:rsidR="001F1274">
        <w:rPr>
          <w:rFonts w:cs="Times New Roman"/>
          <w:lang w:bidi="fa-IR"/>
        </w:rPr>
        <w:t xml:space="preserve">. </w:t>
      </w:r>
      <w:r w:rsidR="00A74480" w:rsidRPr="00EA20DC">
        <w:rPr>
          <w:rFonts w:cs="Times New Roman"/>
          <w:lang w:bidi="fa-IR"/>
        </w:rPr>
        <w:t>Sesin eda ettiği ses türü ve şiv</w:t>
      </w:r>
      <w:r w:rsidR="00A74480" w:rsidRPr="00EA20DC">
        <w:rPr>
          <w:rFonts w:cs="Times New Roman"/>
          <w:lang w:bidi="fa-IR"/>
        </w:rPr>
        <w:t>e</w:t>
      </w:r>
      <w:r w:rsidR="00A74480" w:rsidRPr="00EA20DC">
        <w:rPr>
          <w:rFonts w:cs="Times New Roman"/>
          <w:lang w:bidi="fa-IR"/>
        </w:rPr>
        <w:t xml:space="preserve">siyle eşsiz bir birliğe sahiptir ve bir açıdan bu fasılaların çoğu </w:t>
      </w:r>
      <w:r w:rsidR="0043498D" w:rsidRPr="00EA20DC">
        <w:rPr>
          <w:rFonts w:cs="Times New Roman"/>
          <w:lang w:bidi="fa-IR"/>
        </w:rPr>
        <w:t xml:space="preserve">musikide var olan </w:t>
      </w:r>
      <w:r w:rsidR="006B67CC">
        <w:rPr>
          <w:rFonts w:cs="Times New Roman"/>
          <w:lang w:bidi="fa-IR"/>
        </w:rPr>
        <w:t>“</w:t>
      </w:r>
      <w:r w:rsidR="0043498D" w:rsidRPr="00EA20DC">
        <w:rPr>
          <w:rFonts w:cs="Times New Roman"/>
          <w:lang w:bidi="fa-IR"/>
        </w:rPr>
        <w:t>nun</w:t>
      </w:r>
      <w:r w:rsidR="006B67CC">
        <w:rPr>
          <w:rFonts w:cs="Times New Roman"/>
          <w:lang w:bidi="fa-IR"/>
        </w:rPr>
        <w:t>”</w:t>
      </w:r>
      <w:r w:rsidR="0043498D" w:rsidRPr="00EA20DC">
        <w:rPr>
          <w:rFonts w:cs="Times New Roman"/>
          <w:lang w:bidi="fa-IR"/>
        </w:rPr>
        <w:t xml:space="preserve"> ve </w:t>
      </w:r>
      <w:r w:rsidR="006B67CC">
        <w:rPr>
          <w:rFonts w:cs="Times New Roman"/>
          <w:lang w:bidi="fa-IR"/>
        </w:rPr>
        <w:t>“</w:t>
      </w:r>
      <w:r w:rsidR="0043498D" w:rsidRPr="00EA20DC">
        <w:rPr>
          <w:rFonts w:cs="Times New Roman"/>
          <w:lang w:bidi="fa-IR"/>
        </w:rPr>
        <w:t>mim</w:t>
      </w:r>
      <w:r w:rsidR="006B67CC">
        <w:rPr>
          <w:rFonts w:cs="Times New Roman"/>
          <w:lang w:bidi="fa-IR"/>
        </w:rPr>
        <w:t>”</w:t>
      </w:r>
      <w:r w:rsidR="0043498D" w:rsidRPr="00EA20DC">
        <w:rPr>
          <w:rFonts w:cs="Times New Roman"/>
          <w:lang w:bidi="fa-IR"/>
        </w:rPr>
        <w:t xml:space="preserve"> harfiyle veya </w:t>
      </w:r>
      <w:r w:rsidR="006B67CC">
        <w:rPr>
          <w:rFonts w:cs="Times New Roman"/>
          <w:lang w:bidi="fa-IR"/>
        </w:rPr>
        <w:t>“</w:t>
      </w:r>
      <w:r w:rsidR="0043498D" w:rsidRPr="00EA20DC">
        <w:rPr>
          <w:rFonts w:cs="Times New Roman"/>
          <w:lang w:bidi="fa-IR"/>
        </w:rPr>
        <w:t>med</w:t>
      </w:r>
      <w:r w:rsidR="006B67CC">
        <w:rPr>
          <w:rFonts w:cs="Times New Roman"/>
          <w:lang w:bidi="fa-IR"/>
        </w:rPr>
        <w:t>”</w:t>
      </w:r>
      <w:r w:rsidR="0043498D" w:rsidRPr="00EA20DC">
        <w:rPr>
          <w:rFonts w:cs="Times New Roman"/>
          <w:lang w:bidi="fa-IR"/>
        </w:rPr>
        <w:t xml:space="preserve"> harfleriyle sona ermektedir ki, o da Kur</w:t>
      </w:r>
      <w:r w:rsidR="006B67CC">
        <w:rPr>
          <w:rFonts w:cs="Times New Roman"/>
          <w:lang w:bidi="fa-IR"/>
        </w:rPr>
        <w:t>’</w:t>
      </w:r>
      <w:r w:rsidR="0043498D" w:rsidRPr="00EA20DC">
        <w:rPr>
          <w:rFonts w:cs="Times New Roman"/>
          <w:lang w:bidi="fa-IR"/>
        </w:rPr>
        <w:t>an</w:t>
      </w:r>
      <w:r w:rsidR="006B67CC">
        <w:rPr>
          <w:rFonts w:cs="Times New Roman"/>
          <w:lang w:bidi="fa-IR"/>
        </w:rPr>
        <w:t>’</w:t>
      </w:r>
      <w:r w:rsidR="0043498D" w:rsidRPr="00EA20DC">
        <w:rPr>
          <w:rFonts w:cs="Times New Roman"/>
          <w:lang w:bidi="fa-IR"/>
        </w:rPr>
        <w:t>da doğaldır</w:t>
      </w:r>
      <w:r w:rsidR="001F1274">
        <w:rPr>
          <w:rFonts w:cs="Times New Roman"/>
          <w:lang w:bidi="fa-IR"/>
        </w:rPr>
        <w:t xml:space="preserve">. </w:t>
      </w:r>
      <w:r w:rsidR="0043498D" w:rsidRPr="00EA20DC">
        <w:rPr>
          <w:rStyle w:val="FootnoteReference"/>
          <w:rFonts w:cs="Times New Roman"/>
          <w:lang w:bidi="fa-IR"/>
        </w:rPr>
        <w:footnoteReference w:id="441"/>
      </w:r>
    </w:p>
    <w:p w:rsidR="008C6B01" w:rsidRPr="00EA20DC" w:rsidRDefault="0043498D" w:rsidP="00AD08E5">
      <w:pPr>
        <w:spacing w:line="320" w:lineRule="atLeast"/>
        <w:rPr>
          <w:rFonts w:cs="Times New Roman"/>
          <w:lang w:bidi="fa-IR"/>
        </w:rPr>
      </w:pPr>
      <w:r w:rsidRPr="00EA20DC">
        <w:rPr>
          <w:rFonts w:cs="Times New Roman"/>
          <w:lang w:bidi="fa-IR"/>
        </w:rPr>
        <w:t>Bazı fen ehli kimseler şöyle demişlerdir</w:t>
      </w:r>
      <w:r w:rsidR="00DF4E7C">
        <w:rPr>
          <w:rFonts w:cs="Times New Roman"/>
          <w:lang w:bidi="fa-IR"/>
        </w:rPr>
        <w:t xml:space="preserve">: </w:t>
      </w:r>
      <w:r w:rsidR="006B67CC">
        <w:rPr>
          <w:rFonts w:cs="Times New Roman"/>
          <w:lang w:bidi="fa-IR"/>
        </w:rPr>
        <w:t>“</w:t>
      </w:r>
      <w:r w:rsidR="009D7B9C" w:rsidRPr="00EA20DC">
        <w:rPr>
          <w:rFonts w:cs="Times New Roman"/>
          <w:lang w:bidi="fa-IR"/>
        </w:rPr>
        <w:t>Kur</w:t>
      </w:r>
      <w:r w:rsidR="006B67CC">
        <w:rPr>
          <w:rFonts w:cs="Times New Roman"/>
          <w:lang w:bidi="fa-IR"/>
        </w:rPr>
        <w:t>’</w:t>
      </w:r>
      <w:r w:rsidR="009D7B9C" w:rsidRPr="00EA20DC">
        <w:rPr>
          <w:rFonts w:cs="Times New Roman"/>
          <w:lang w:bidi="fa-IR"/>
        </w:rPr>
        <w:t>a</w:t>
      </w:r>
      <w:r w:rsidR="00B3386A" w:rsidRPr="00EA20DC">
        <w:rPr>
          <w:rFonts w:cs="Times New Roman"/>
          <w:lang w:bidi="fa-IR"/>
        </w:rPr>
        <w:t xml:space="preserve">n-ı </w:t>
      </w:r>
      <w:r w:rsidR="009D7B9C" w:rsidRPr="00EA20DC">
        <w:rPr>
          <w:rFonts w:cs="Times New Roman"/>
          <w:lang w:bidi="fa-IR"/>
        </w:rPr>
        <w:t>Keri</w:t>
      </w:r>
      <w:r w:rsidR="000C5C81">
        <w:rPr>
          <w:rFonts w:cs="Times New Roman"/>
          <w:lang w:bidi="fa-IR"/>
        </w:rPr>
        <w:t>m</w:t>
      </w:r>
      <w:r w:rsidR="006B67CC">
        <w:rPr>
          <w:rFonts w:cs="Times New Roman"/>
          <w:lang w:bidi="fa-IR"/>
        </w:rPr>
        <w:t>’</w:t>
      </w:r>
      <w:r w:rsidR="000C5C81">
        <w:rPr>
          <w:rFonts w:cs="Times New Roman"/>
          <w:lang w:bidi="fa-IR"/>
        </w:rPr>
        <w:t>de bir çok fasılalar, med, leyin</w:t>
      </w:r>
      <w:r w:rsidR="00DF4E7C">
        <w:rPr>
          <w:rFonts w:cs="Times New Roman"/>
          <w:lang w:bidi="fa-IR"/>
        </w:rPr>
        <w:t xml:space="preserve"> (</w:t>
      </w:r>
      <w:r w:rsidR="000C5C81">
        <w:rPr>
          <w:rFonts w:cs="Times New Roman"/>
          <w:lang w:bidi="fa-IR"/>
        </w:rPr>
        <w:t>yumuşak</w:t>
      </w:r>
      <w:r w:rsidR="001F1274">
        <w:rPr>
          <w:rFonts w:cs="Times New Roman"/>
          <w:lang w:bidi="fa-IR"/>
        </w:rPr>
        <w:t xml:space="preserve">) </w:t>
      </w:r>
      <w:r w:rsidR="009D7B9C" w:rsidRPr="00EA20DC">
        <w:rPr>
          <w:rFonts w:cs="Times New Roman"/>
          <w:lang w:bidi="fa-IR"/>
        </w:rPr>
        <w:t xml:space="preserve">veya </w:t>
      </w:r>
      <w:r w:rsidR="006B67CC">
        <w:rPr>
          <w:rFonts w:cs="Times New Roman"/>
          <w:lang w:bidi="fa-IR"/>
        </w:rPr>
        <w:t>“</w:t>
      </w:r>
      <w:r w:rsidR="009D7B9C" w:rsidRPr="00EA20DC">
        <w:rPr>
          <w:rFonts w:cs="Times New Roman"/>
          <w:lang w:bidi="fa-IR"/>
        </w:rPr>
        <w:t>nun</w:t>
      </w:r>
      <w:r w:rsidR="006B67CC">
        <w:rPr>
          <w:rFonts w:cs="Times New Roman"/>
          <w:lang w:bidi="fa-IR"/>
        </w:rPr>
        <w:t>”</w:t>
      </w:r>
      <w:r w:rsidR="009D7B9C" w:rsidRPr="00EA20DC">
        <w:rPr>
          <w:rFonts w:cs="Times New Roman"/>
          <w:lang w:bidi="fa-IR"/>
        </w:rPr>
        <w:t xml:space="preserve"> harfinin eklenmesiyle sona ermektedir</w:t>
      </w:r>
      <w:r w:rsidR="001F1274">
        <w:rPr>
          <w:rFonts w:cs="Times New Roman"/>
          <w:lang w:bidi="fa-IR"/>
        </w:rPr>
        <w:t xml:space="preserve">. </w:t>
      </w:r>
      <w:r w:rsidR="009D7B9C" w:rsidRPr="00EA20DC">
        <w:rPr>
          <w:rFonts w:cs="Times New Roman"/>
          <w:lang w:bidi="fa-IR"/>
        </w:rPr>
        <w:t>Bu harflerin getirilişinin hi</w:t>
      </w:r>
      <w:r w:rsidR="009D7B9C" w:rsidRPr="00EA20DC">
        <w:rPr>
          <w:rFonts w:cs="Times New Roman"/>
          <w:lang w:bidi="fa-IR"/>
        </w:rPr>
        <w:t>k</w:t>
      </w:r>
      <w:r w:rsidR="009D7B9C" w:rsidRPr="00EA20DC">
        <w:rPr>
          <w:rFonts w:cs="Times New Roman"/>
          <w:lang w:bidi="fa-IR"/>
        </w:rPr>
        <w:t>meti ise bir tür ahenk icat etmektir</w:t>
      </w:r>
      <w:r w:rsidR="001F1274">
        <w:rPr>
          <w:rFonts w:cs="Times New Roman"/>
          <w:lang w:bidi="fa-IR"/>
        </w:rPr>
        <w:t xml:space="preserve">. </w:t>
      </w:r>
      <w:r w:rsidR="009D7B9C" w:rsidRPr="00EA20DC">
        <w:rPr>
          <w:rFonts w:cs="Times New Roman"/>
          <w:lang w:bidi="fa-IR"/>
        </w:rPr>
        <w:t>Sibeveyh şöyle demiştir</w:t>
      </w:r>
      <w:r w:rsidR="00DF4E7C">
        <w:rPr>
          <w:rFonts w:cs="Times New Roman"/>
          <w:lang w:bidi="fa-IR"/>
        </w:rPr>
        <w:t xml:space="preserve">: </w:t>
      </w:r>
      <w:r w:rsidR="006B67CC">
        <w:rPr>
          <w:rFonts w:cs="Times New Roman"/>
          <w:lang w:bidi="fa-IR"/>
        </w:rPr>
        <w:t>“</w:t>
      </w:r>
      <w:r w:rsidR="009D7B9C" w:rsidRPr="00EA20DC">
        <w:rPr>
          <w:rFonts w:cs="Times New Roman"/>
          <w:lang w:bidi="fa-IR"/>
        </w:rPr>
        <w:t>Onlar</w:t>
      </w:r>
      <w:r w:rsidR="006B6087" w:rsidRPr="00EA20DC">
        <w:rPr>
          <w:rFonts w:cs="Times New Roman"/>
          <w:lang w:bidi="fa-IR"/>
        </w:rPr>
        <w:t xml:space="preserve"> –yani Araplar</w:t>
      </w:r>
      <w:r w:rsidR="00495432" w:rsidRPr="00EA20DC">
        <w:rPr>
          <w:rFonts w:cs="Times New Roman"/>
          <w:lang w:bidi="fa-IR"/>
        </w:rPr>
        <w:t xml:space="preserve">- </w:t>
      </w:r>
      <w:r w:rsidR="00C53D8C" w:rsidRPr="00EA20DC">
        <w:rPr>
          <w:rFonts w:cs="Times New Roman"/>
          <w:lang w:bidi="fa-IR"/>
        </w:rPr>
        <w:t>eğer kendi sözlerine bir uyum vermek</w:t>
      </w:r>
      <w:r w:rsidR="00265CEB" w:rsidRPr="00EA20DC">
        <w:rPr>
          <w:rFonts w:cs="Times New Roman"/>
          <w:lang w:bidi="fa-IR"/>
        </w:rPr>
        <w:t xml:space="preserve"> isterler</w:t>
      </w:r>
      <w:r w:rsidR="000C5C81">
        <w:rPr>
          <w:rFonts w:cs="Times New Roman"/>
          <w:lang w:bidi="fa-IR"/>
        </w:rPr>
        <w:t xml:space="preserve">se, şüphesiz </w:t>
      </w:r>
      <w:r w:rsidR="006B67CC">
        <w:rPr>
          <w:rFonts w:cs="Times New Roman"/>
          <w:lang w:bidi="fa-IR"/>
        </w:rPr>
        <w:t>“</w:t>
      </w:r>
      <w:r w:rsidR="000C5C81">
        <w:rPr>
          <w:rFonts w:cs="Times New Roman"/>
          <w:lang w:bidi="fa-IR"/>
        </w:rPr>
        <w:t>elif</w:t>
      </w:r>
      <w:r w:rsidR="006B67CC">
        <w:rPr>
          <w:rFonts w:cs="Times New Roman"/>
          <w:lang w:bidi="fa-IR"/>
        </w:rPr>
        <w:t>”</w:t>
      </w:r>
      <w:r w:rsidR="000C5C81">
        <w:rPr>
          <w:rFonts w:cs="Times New Roman"/>
          <w:lang w:bidi="fa-IR"/>
        </w:rPr>
        <w:t>,</w:t>
      </w:r>
      <w:r w:rsidR="0074596D">
        <w:rPr>
          <w:rFonts w:cs="Times New Roman"/>
          <w:lang w:bidi="fa-IR"/>
        </w:rPr>
        <w:t xml:space="preserve"> </w:t>
      </w:r>
      <w:r w:rsidR="006B67CC">
        <w:rPr>
          <w:rFonts w:cs="Times New Roman"/>
          <w:lang w:bidi="fa-IR"/>
        </w:rPr>
        <w:t>“</w:t>
      </w:r>
      <w:r w:rsidR="00C53D8C" w:rsidRPr="00EA20DC">
        <w:rPr>
          <w:rFonts w:cs="Times New Roman"/>
          <w:lang w:bidi="fa-IR"/>
        </w:rPr>
        <w:t>ya</w:t>
      </w:r>
      <w:r w:rsidR="006B67CC">
        <w:rPr>
          <w:rFonts w:cs="Times New Roman"/>
          <w:lang w:bidi="fa-IR"/>
        </w:rPr>
        <w:t>”</w:t>
      </w:r>
      <w:r w:rsidR="00C53D8C" w:rsidRPr="00EA20DC">
        <w:rPr>
          <w:rFonts w:cs="Times New Roman"/>
          <w:lang w:bidi="fa-IR"/>
        </w:rPr>
        <w:t xml:space="preserve"> ve </w:t>
      </w:r>
      <w:r w:rsidR="006B67CC">
        <w:rPr>
          <w:rFonts w:cs="Times New Roman"/>
          <w:lang w:bidi="fa-IR"/>
        </w:rPr>
        <w:t>“</w:t>
      </w:r>
      <w:r w:rsidR="00C53D8C" w:rsidRPr="00EA20DC">
        <w:rPr>
          <w:rFonts w:cs="Times New Roman"/>
          <w:lang w:bidi="fa-IR"/>
        </w:rPr>
        <w:t>nun</w:t>
      </w:r>
      <w:r w:rsidR="006B67CC">
        <w:rPr>
          <w:rFonts w:cs="Times New Roman"/>
          <w:lang w:bidi="fa-IR"/>
        </w:rPr>
        <w:t>”</w:t>
      </w:r>
      <w:r w:rsidR="00C53D8C" w:rsidRPr="00EA20DC">
        <w:rPr>
          <w:rFonts w:cs="Times New Roman"/>
          <w:lang w:bidi="fa-IR"/>
        </w:rPr>
        <w:t xml:space="preserve"> harflerini ekliyorlardı</w:t>
      </w:r>
      <w:r w:rsidR="001F1274">
        <w:rPr>
          <w:rFonts w:cs="Times New Roman"/>
          <w:lang w:bidi="fa-IR"/>
        </w:rPr>
        <w:t xml:space="preserve">. </w:t>
      </w:r>
      <w:r w:rsidR="00C53D8C" w:rsidRPr="00EA20DC">
        <w:rPr>
          <w:rFonts w:cs="Times New Roman"/>
          <w:lang w:bidi="fa-IR"/>
        </w:rPr>
        <w:t xml:space="preserve">Bu </w:t>
      </w:r>
      <w:r w:rsidR="000C5C81">
        <w:rPr>
          <w:rFonts w:cs="Times New Roman"/>
          <w:lang w:bidi="fa-IR"/>
        </w:rPr>
        <w:t>vesileyle sesi</w:t>
      </w:r>
      <w:r w:rsidR="00C53D8C" w:rsidRPr="00EA20DC">
        <w:rPr>
          <w:rFonts w:cs="Times New Roman"/>
          <w:lang w:bidi="fa-IR"/>
        </w:rPr>
        <w:t xml:space="preserve"> uzatıyorlardı</w:t>
      </w:r>
      <w:r w:rsidR="001F1274">
        <w:rPr>
          <w:rFonts w:cs="Times New Roman"/>
          <w:lang w:bidi="fa-IR"/>
        </w:rPr>
        <w:t xml:space="preserve">. </w:t>
      </w:r>
      <w:r w:rsidR="00C53D8C" w:rsidRPr="00EA20DC">
        <w:rPr>
          <w:rFonts w:cs="Times New Roman"/>
          <w:lang w:bidi="fa-IR"/>
        </w:rPr>
        <w:t>Ama eğer ahenk icat etmek hedefinde değillerse, bu harflerle y</w:t>
      </w:r>
      <w:r w:rsidR="00C53D8C" w:rsidRPr="00EA20DC">
        <w:rPr>
          <w:rFonts w:cs="Times New Roman"/>
          <w:lang w:bidi="fa-IR"/>
        </w:rPr>
        <w:t>e</w:t>
      </w:r>
      <w:r w:rsidR="00C53D8C" w:rsidRPr="00EA20DC">
        <w:rPr>
          <w:rFonts w:cs="Times New Roman"/>
          <w:lang w:bidi="fa-IR"/>
        </w:rPr>
        <w:t>tinmekten sakınıyorlardı</w:t>
      </w:r>
      <w:r w:rsidR="001F1274">
        <w:rPr>
          <w:rFonts w:cs="Times New Roman"/>
          <w:lang w:bidi="fa-IR"/>
        </w:rPr>
        <w:t xml:space="preserve">. </w:t>
      </w:r>
      <w:r w:rsidR="00C53D8C" w:rsidRPr="00EA20DC">
        <w:rPr>
          <w:rFonts w:cs="Times New Roman"/>
          <w:lang w:bidi="fa-IR"/>
        </w:rPr>
        <w:t>Kur</w:t>
      </w:r>
      <w:r w:rsidR="006B67CC">
        <w:rPr>
          <w:rFonts w:cs="Times New Roman"/>
          <w:lang w:bidi="fa-IR"/>
        </w:rPr>
        <w:t>’</w:t>
      </w:r>
      <w:r w:rsidR="00C53D8C" w:rsidRPr="00EA20DC">
        <w:rPr>
          <w:rFonts w:cs="Times New Roman"/>
          <w:lang w:bidi="fa-IR"/>
        </w:rPr>
        <w:t>a</w:t>
      </w:r>
      <w:r w:rsidR="00B3386A" w:rsidRPr="00EA20DC">
        <w:rPr>
          <w:rFonts w:cs="Times New Roman"/>
          <w:lang w:bidi="fa-IR"/>
        </w:rPr>
        <w:t xml:space="preserve">n-ı </w:t>
      </w:r>
      <w:r w:rsidR="00C53D8C" w:rsidRPr="00EA20DC">
        <w:rPr>
          <w:rFonts w:cs="Times New Roman"/>
          <w:lang w:bidi="fa-IR"/>
        </w:rPr>
        <w:t>Kerim</w:t>
      </w:r>
      <w:r w:rsidR="006B67CC">
        <w:rPr>
          <w:rFonts w:cs="Times New Roman"/>
          <w:lang w:bidi="fa-IR"/>
        </w:rPr>
        <w:t>’</w:t>
      </w:r>
      <w:r w:rsidR="00C53D8C" w:rsidRPr="00EA20DC">
        <w:rPr>
          <w:rFonts w:cs="Times New Roman"/>
          <w:lang w:bidi="fa-IR"/>
        </w:rPr>
        <w:t>de de bu metot oldukça daha zengin ve güzel bir şekilde kullanılmıştır</w:t>
      </w:r>
      <w:r w:rsidR="001F1274">
        <w:rPr>
          <w:rFonts w:cs="Times New Roman"/>
          <w:lang w:bidi="fa-IR"/>
        </w:rPr>
        <w:t xml:space="preserve">. </w:t>
      </w:r>
      <w:r w:rsidR="00C53D8C" w:rsidRPr="00EA20DC">
        <w:rPr>
          <w:rFonts w:cs="Times New Roman"/>
          <w:lang w:bidi="fa-IR"/>
        </w:rPr>
        <w:t xml:space="preserve">Ama fasılalar bu harflerle bitmiyorsa, örneğin sakin bir harfle bitiyorsa şüphesiz bu harf, cümledeki </w:t>
      </w:r>
      <w:r w:rsidR="00317A8B" w:rsidRPr="00EA20DC">
        <w:rPr>
          <w:rFonts w:cs="Times New Roman"/>
          <w:lang w:bidi="fa-IR"/>
        </w:rPr>
        <w:t>melodi</w:t>
      </w:r>
      <w:r w:rsidR="00F91FBA" w:rsidRPr="00EA20DC">
        <w:rPr>
          <w:rFonts w:cs="Times New Roman"/>
          <w:lang w:bidi="fa-IR"/>
        </w:rPr>
        <w:t>ye ve kavramların</w:t>
      </w:r>
      <w:r w:rsidR="00921CF3" w:rsidRPr="00EA20DC">
        <w:rPr>
          <w:rFonts w:cs="Times New Roman"/>
          <w:lang w:bidi="fa-IR"/>
        </w:rPr>
        <w:t xml:space="preserve"> </w:t>
      </w:r>
      <w:r w:rsidR="006B67CC">
        <w:rPr>
          <w:rFonts w:cs="Times New Roman"/>
          <w:lang w:bidi="fa-IR"/>
        </w:rPr>
        <w:t>“</w:t>
      </w:r>
      <w:r w:rsidR="00171CCD" w:rsidRPr="00EA20DC">
        <w:rPr>
          <w:rFonts w:cs="Times New Roman"/>
          <w:lang w:bidi="fa-IR"/>
        </w:rPr>
        <w:t>takti</w:t>
      </w:r>
      <w:r w:rsidR="006B67CC">
        <w:rPr>
          <w:rFonts w:cs="Times New Roman"/>
          <w:lang w:bidi="fa-IR"/>
        </w:rPr>
        <w:t>”</w:t>
      </w:r>
      <w:r w:rsidR="00171CCD" w:rsidRPr="00EA20DC">
        <w:rPr>
          <w:rFonts w:cs="Times New Roman"/>
          <w:lang w:bidi="fa-IR"/>
        </w:rPr>
        <w:t xml:space="preserve"> edilmesine</w:t>
      </w:r>
      <w:r w:rsidR="00DF4E7C">
        <w:rPr>
          <w:rFonts w:cs="Times New Roman"/>
          <w:lang w:bidi="fa-IR"/>
        </w:rPr>
        <w:t xml:space="preserve"> (</w:t>
      </w:r>
      <w:r w:rsidR="000C5C81">
        <w:rPr>
          <w:rFonts w:cs="Times New Roman"/>
          <w:lang w:bidi="fa-IR"/>
        </w:rPr>
        <w:t>kesimine</w:t>
      </w:r>
      <w:r w:rsidR="001F1274">
        <w:rPr>
          <w:rFonts w:cs="Times New Roman"/>
          <w:lang w:bidi="fa-IR"/>
        </w:rPr>
        <w:t xml:space="preserve">) </w:t>
      </w:r>
      <w:r w:rsidR="00171CCD" w:rsidRPr="00EA20DC">
        <w:rPr>
          <w:rFonts w:cs="Times New Roman"/>
          <w:lang w:bidi="fa-IR"/>
        </w:rPr>
        <w:t>uyularak getirilmiştir ve ses tonuyla uyum içinde en güzel biçimde kendi yerine otur</w:t>
      </w:r>
      <w:r w:rsidR="000C5C81">
        <w:rPr>
          <w:rFonts w:cs="Times New Roman"/>
          <w:lang w:bidi="fa-IR"/>
        </w:rPr>
        <w:t>tul</w:t>
      </w:r>
      <w:r w:rsidR="00171CCD" w:rsidRPr="00EA20DC">
        <w:rPr>
          <w:rFonts w:cs="Times New Roman"/>
          <w:lang w:bidi="fa-IR"/>
        </w:rPr>
        <w:t>muştur</w:t>
      </w:r>
      <w:r w:rsidR="001F1274">
        <w:rPr>
          <w:rFonts w:cs="Times New Roman"/>
          <w:lang w:bidi="fa-IR"/>
        </w:rPr>
        <w:t xml:space="preserve">. </w:t>
      </w:r>
      <w:r w:rsidR="00171CCD" w:rsidRPr="00EA20DC">
        <w:rPr>
          <w:rFonts w:cs="Times New Roman"/>
          <w:lang w:bidi="fa-IR"/>
        </w:rPr>
        <w:t xml:space="preserve">Elbette böylesi harfler, genellikle kısa cümlelerde yer almıştır ve uygun bir </w:t>
      </w:r>
      <w:r w:rsidR="006B67CC">
        <w:rPr>
          <w:rFonts w:cs="Times New Roman"/>
          <w:lang w:bidi="fa-IR"/>
        </w:rPr>
        <w:t>“</w:t>
      </w:r>
      <w:r w:rsidR="00171CCD" w:rsidRPr="00EA20DC">
        <w:rPr>
          <w:rFonts w:cs="Times New Roman"/>
          <w:lang w:bidi="fa-IR"/>
        </w:rPr>
        <w:t>kalka</w:t>
      </w:r>
      <w:r w:rsidR="000C5C81">
        <w:rPr>
          <w:rFonts w:cs="Times New Roman"/>
          <w:lang w:bidi="fa-IR"/>
        </w:rPr>
        <w:t>l</w:t>
      </w:r>
      <w:r w:rsidR="00B92E4A">
        <w:rPr>
          <w:rFonts w:cs="Times New Roman"/>
          <w:lang w:bidi="fa-IR"/>
        </w:rPr>
        <w:t>e</w:t>
      </w:r>
      <w:r w:rsidR="006B67CC">
        <w:rPr>
          <w:rFonts w:cs="Times New Roman"/>
          <w:lang w:bidi="fa-IR"/>
        </w:rPr>
        <w:t>”</w:t>
      </w:r>
      <w:r w:rsidR="000C5C81">
        <w:rPr>
          <w:rStyle w:val="FootnoteReference"/>
          <w:rFonts w:cs="Times New Roman"/>
          <w:lang w:bidi="fa-IR"/>
        </w:rPr>
        <w:footnoteReference w:id="442"/>
      </w:r>
      <w:r w:rsidR="00B92E4A">
        <w:rPr>
          <w:rFonts w:cs="Times New Roman"/>
          <w:lang w:bidi="fa-IR"/>
        </w:rPr>
        <w:t>,</w:t>
      </w:r>
      <w:r w:rsidR="00171CCD" w:rsidRPr="00EA20DC">
        <w:rPr>
          <w:rFonts w:cs="Times New Roman"/>
          <w:lang w:bidi="fa-IR"/>
        </w:rPr>
        <w:t xml:space="preserve"> </w:t>
      </w:r>
      <w:r w:rsidR="00B92E4A">
        <w:rPr>
          <w:rFonts w:cs="Times New Roman"/>
          <w:lang w:bidi="fa-IR"/>
        </w:rPr>
        <w:t>sesli,</w:t>
      </w:r>
      <w:r w:rsidR="00663528" w:rsidRPr="00EA20DC">
        <w:rPr>
          <w:rFonts w:cs="Times New Roman"/>
          <w:lang w:bidi="fa-IR"/>
        </w:rPr>
        <w:t xml:space="preserve"> </w:t>
      </w:r>
      <w:r w:rsidR="00B92E4A">
        <w:rPr>
          <w:rFonts w:cs="Times New Roman"/>
          <w:lang w:bidi="fa-IR"/>
        </w:rPr>
        <w:t xml:space="preserve">yankılı veya </w:t>
      </w:r>
      <w:r w:rsidR="00663528" w:rsidRPr="00EA20DC">
        <w:rPr>
          <w:rFonts w:cs="Times New Roman"/>
          <w:lang w:bidi="fa-IR"/>
        </w:rPr>
        <w:t xml:space="preserve">musiki düzeninde kendisi için bir ses tonu tayin edilmiş </w:t>
      </w:r>
      <w:r w:rsidR="00B92E4A">
        <w:rPr>
          <w:rFonts w:cs="Times New Roman"/>
          <w:lang w:bidi="fa-IR"/>
        </w:rPr>
        <w:t>harflerdendir</w:t>
      </w:r>
      <w:r w:rsidR="001F1274">
        <w:rPr>
          <w:rFonts w:cs="Times New Roman"/>
          <w:lang w:bidi="fa-IR"/>
        </w:rPr>
        <w:t xml:space="preserve">. </w:t>
      </w:r>
      <w:r w:rsidR="00FF4E75" w:rsidRPr="00EA20DC">
        <w:rPr>
          <w:rFonts w:cs="Times New Roman"/>
          <w:lang w:bidi="fa-IR"/>
        </w:rPr>
        <w:t>Dil</w:t>
      </w:r>
      <w:r w:rsidR="00B92E4A">
        <w:rPr>
          <w:rFonts w:cs="Times New Roman"/>
          <w:lang w:bidi="fa-IR"/>
        </w:rPr>
        <w:t>de</w:t>
      </w:r>
      <w:r w:rsidR="00FF4E75" w:rsidRPr="00EA20DC">
        <w:rPr>
          <w:rFonts w:cs="Times New Roman"/>
          <w:lang w:bidi="fa-IR"/>
        </w:rPr>
        <w:t xml:space="preserve"> sesle uya</w:t>
      </w:r>
      <w:r w:rsidR="00FF4E75" w:rsidRPr="00EA20DC">
        <w:rPr>
          <w:rFonts w:cs="Times New Roman"/>
          <w:lang w:bidi="fa-IR"/>
        </w:rPr>
        <w:t>r</w:t>
      </w:r>
      <w:r w:rsidR="00FF4E75" w:rsidRPr="00EA20DC">
        <w:rPr>
          <w:rFonts w:cs="Times New Roman"/>
          <w:lang w:bidi="fa-IR"/>
        </w:rPr>
        <w:t>manın insanların kalbindeki tesiri doğal bir tesirdir</w:t>
      </w:r>
      <w:r w:rsidR="001F1274">
        <w:rPr>
          <w:rFonts w:cs="Times New Roman"/>
          <w:lang w:bidi="fa-IR"/>
        </w:rPr>
        <w:t xml:space="preserve">. </w:t>
      </w:r>
      <w:r w:rsidR="00FF4E75" w:rsidRPr="00EA20DC">
        <w:rPr>
          <w:rFonts w:cs="Times New Roman"/>
          <w:lang w:bidi="fa-IR"/>
        </w:rPr>
        <w:t>Kur</w:t>
      </w:r>
      <w:r w:rsidR="006B67CC">
        <w:rPr>
          <w:rFonts w:cs="Times New Roman"/>
          <w:lang w:bidi="fa-IR"/>
        </w:rPr>
        <w:t>’</w:t>
      </w:r>
      <w:r w:rsidR="00FF4E75" w:rsidRPr="00EA20DC">
        <w:rPr>
          <w:rFonts w:cs="Times New Roman"/>
          <w:lang w:bidi="fa-IR"/>
        </w:rPr>
        <w:t>a</w:t>
      </w:r>
      <w:r w:rsidR="00B3386A" w:rsidRPr="00EA20DC">
        <w:rPr>
          <w:rFonts w:cs="Times New Roman"/>
          <w:lang w:bidi="fa-IR"/>
        </w:rPr>
        <w:t xml:space="preserve">n-ı </w:t>
      </w:r>
      <w:r w:rsidR="00FF4E75" w:rsidRPr="00EA20DC">
        <w:rPr>
          <w:rFonts w:cs="Times New Roman"/>
          <w:lang w:bidi="fa-IR"/>
        </w:rPr>
        <w:t>Kerim, mucizevi ah</w:t>
      </w:r>
      <w:r w:rsidR="001404F6" w:rsidRPr="00EA20DC">
        <w:rPr>
          <w:rFonts w:cs="Times New Roman"/>
          <w:lang w:bidi="fa-IR"/>
        </w:rPr>
        <w:t xml:space="preserve">enk düzeni, </w:t>
      </w:r>
      <w:r w:rsidR="008C6B01" w:rsidRPr="00EA20DC">
        <w:rPr>
          <w:rFonts w:cs="Times New Roman"/>
          <w:lang w:bidi="fa-IR"/>
        </w:rPr>
        <w:t>herkese hitap etmektedir</w:t>
      </w:r>
      <w:r w:rsidR="001F1274">
        <w:rPr>
          <w:rFonts w:cs="Times New Roman"/>
          <w:lang w:bidi="fa-IR"/>
        </w:rPr>
        <w:t xml:space="preserve">. </w:t>
      </w:r>
      <w:r w:rsidR="008C6B01" w:rsidRPr="00EA20DC">
        <w:rPr>
          <w:rFonts w:cs="Times New Roman"/>
          <w:lang w:bidi="fa-IR"/>
        </w:rPr>
        <w:t>Yani dili anlayan veya anlamayan herkesi muhatap karar kılmakt</w:t>
      </w:r>
      <w:r w:rsidR="008C6B01" w:rsidRPr="00EA20DC">
        <w:rPr>
          <w:rFonts w:cs="Times New Roman"/>
          <w:lang w:bidi="fa-IR"/>
        </w:rPr>
        <w:t>a</w:t>
      </w:r>
      <w:r w:rsidR="008C6B01" w:rsidRPr="00EA20DC">
        <w:rPr>
          <w:rFonts w:cs="Times New Roman"/>
          <w:lang w:bidi="fa-IR"/>
        </w:rPr>
        <w:t>dır</w:t>
      </w:r>
      <w:r w:rsidR="001F1274">
        <w:rPr>
          <w:rFonts w:cs="Times New Roman"/>
          <w:lang w:bidi="fa-IR"/>
        </w:rPr>
        <w:t xml:space="preserve">. </w:t>
      </w:r>
    </w:p>
    <w:p w:rsidR="0043498D" w:rsidRPr="00EA20DC" w:rsidRDefault="008C6B01" w:rsidP="00AD08E5">
      <w:pPr>
        <w:spacing w:line="320" w:lineRule="atLeast"/>
        <w:rPr>
          <w:rFonts w:cs="Times New Roman"/>
          <w:lang w:bidi="fa-IR"/>
        </w:rPr>
      </w:pPr>
      <w:r w:rsidRPr="00EA20DC">
        <w:rPr>
          <w:rFonts w:cs="Times New Roman"/>
          <w:lang w:bidi="fa-IR"/>
        </w:rPr>
        <w:t>Bu esas üzere Kur</w:t>
      </w:r>
      <w:r w:rsidR="006B67CC">
        <w:rPr>
          <w:rFonts w:cs="Times New Roman"/>
          <w:lang w:bidi="fa-IR"/>
        </w:rPr>
        <w:t>’</w:t>
      </w:r>
      <w:r w:rsidRPr="00EA20DC">
        <w:rPr>
          <w:rFonts w:cs="Times New Roman"/>
          <w:lang w:bidi="fa-IR"/>
        </w:rPr>
        <w:t>a</w:t>
      </w:r>
      <w:r w:rsidR="00B3386A" w:rsidRPr="00EA20DC">
        <w:rPr>
          <w:rFonts w:cs="Times New Roman"/>
          <w:lang w:bidi="fa-IR"/>
        </w:rPr>
        <w:t xml:space="preserve">n-ı </w:t>
      </w:r>
      <w:r w:rsidRPr="00EA20DC">
        <w:rPr>
          <w:rFonts w:cs="Times New Roman"/>
          <w:lang w:bidi="fa-IR"/>
        </w:rPr>
        <w:t>Kerim</w:t>
      </w:r>
      <w:r w:rsidR="006B67CC">
        <w:rPr>
          <w:rFonts w:cs="Times New Roman"/>
          <w:lang w:bidi="fa-IR"/>
        </w:rPr>
        <w:t>’</w:t>
      </w:r>
      <w:r w:rsidRPr="00EA20DC">
        <w:rPr>
          <w:rFonts w:cs="Times New Roman"/>
          <w:lang w:bidi="fa-IR"/>
        </w:rPr>
        <w:t>in kelimeleri öyle harflerden teşkil edilmiştir ki eğer bunla</w:t>
      </w:r>
      <w:r w:rsidRPr="00EA20DC">
        <w:rPr>
          <w:rFonts w:cs="Times New Roman"/>
          <w:lang w:bidi="fa-IR"/>
        </w:rPr>
        <w:t>r</w:t>
      </w:r>
      <w:r w:rsidRPr="00EA20DC">
        <w:rPr>
          <w:rFonts w:cs="Times New Roman"/>
          <w:lang w:bidi="fa-IR"/>
        </w:rPr>
        <w:t xml:space="preserve">dan birisi düşecek veya değişecek olursa veya ona bir harf eklenecek olursa </w:t>
      </w:r>
      <w:r w:rsidR="005409E6">
        <w:rPr>
          <w:rFonts w:cs="Times New Roman"/>
          <w:lang w:bidi="fa-IR"/>
        </w:rPr>
        <w:t>hemen bir</w:t>
      </w:r>
      <w:r w:rsidRPr="00EA20DC">
        <w:rPr>
          <w:rFonts w:cs="Times New Roman"/>
          <w:lang w:bidi="fa-IR"/>
        </w:rPr>
        <w:t xml:space="preserve"> bozu</w:t>
      </w:r>
      <w:r w:rsidRPr="00EA20DC">
        <w:rPr>
          <w:rFonts w:cs="Times New Roman"/>
          <w:lang w:bidi="fa-IR"/>
        </w:rPr>
        <w:t>l</w:t>
      </w:r>
      <w:r w:rsidRPr="00EA20DC">
        <w:rPr>
          <w:rFonts w:cs="Times New Roman"/>
          <w:lang w:bidi="fa-IR"/>
        </w:rPr>
        <w:t>ma olmaktadır</w:t>
      </w:r>
      <w:r w:rsidR="001F1274">
        <w:rPr>
          <w:rFonts w:cs="Times New Roman"/>
          <w:lang w:bidi="fa-IR"/>
        </w:rPr>
        <w:t xml:space="preserve">. </w:t>
      </w:r>
      <w:r w:rsidRPr="00EA20DC">
        <w:rPr>
          <w:rFonts w:cs="Times New Roman"/>
          <w:lang w:bidi="fa-IR"/>
        </w:rPr>
        <w:t>Vezin ve ahenk hususunda dahi eksiklik ortaya çıkmaktadır</w:t>
      </w:r>
      <w:r w:rsidR="001F1274">
        <w:rPr>
          <w:rFonts w:cs="Times New Roman"/>
          <w:lang w:bidi="fa-IR"/>
        </w:rPr>
        <w:t xml:space="preserve">. </w:t>
      </w:r>
      <w:r w:rsidRPr="00EA20DC">
        <w:rPr>
          <w:rFonts w:cs="Times New Roman"/>
          <w:lang w:bidi="fa-IR"/>
        </w:rPr>
        <w:t>Kul</w:t>
      </w:r>
      <w:r w:rsidR="00766A5B">
        <w:rPr>
          <w:rFonts w:cs="Times New Roman"/>
          <w:lang w:bidi="fa-IR"/>
        </w:rPr>
        <w:t>ak</w:t>
      </w:r>
      <w:r w:rsidRPr="00EA20DC">
        <w:rPr>
          <w:rFonts w:cs="Times New Roman"/>
          <w:lang w:bidi="fa-IR"/>
        </w:rPr>
        <w:t xml:space="preserve"> ve dil </w:t>
      </w:r>
      <w:r w:rsidR="001F30E2" w:rsidRPr="00EA20DC">
        <w:rPr>
          <w:rFonts w:cs="Times New Roman"/>
          <w:lang w:bidi="fa-IR"/>
        </w:rPr>
        <w:t>hi</w:t>
      </w:r>
      <w:r w:rsidR="001F30E2" w:rsidRPr="00EA20DC">
        <w:rPr>
          <w:rFonts w:cs="Times New Roman"/>
          <w:lang w:bidi="fa-IR"/>
        </w:rPr>
        <w:t>s</w:t>
      </w:r>
      <w:r w:rsidR="001F30E2" w:rsidRPr="00EA20DC">
        <w:rPr>
          <w:rFonts w:cs="Times New Roman"/>
          <w:lang w:bidi="fa-IR"/>
        </w:rPr>
        <w:t xml:space="preserve">sini sorunla karşı karşıya getirmektedir ve sonuç olarak ifadelerin uyumu, mahreçlerin </w:t>
      </w:r>
      <w:r w:rsidR="00766A5B">
        <w:rPr>
          <w:rFonts w:cs="Times New Roman"/>
          <w:lang w:bidi="fa-IR"/>
        </w:rPr>
        <w:t>beli</w:t>
      </w:r>
      <w:r w:rsidR="00766A5B">
        <w:rPr>
          <w:rFonts w:cs="Times New Roman"/>
          <w:lang w:bidi="fa-IR"/>
        </w:rPr>
        <w:t>r</w:t>
      </w:r>
      <w:r w:rsidR="00766A5B">
        <w:rPr>
          <w:rFonts w:cs="Times New Roman"/>
          <w:lang w:bidi="fa-IR"/>
        </w:rPr>
        <w:t>ginliği</w:t>
      </w:r>
      <w:r w:rsidR="001F30E2" w:rsidRPr="00EA20DC">
        <w:rPr>
          <w:rFonts w:cs="Times New Roman"/>
          <w:lang w:bidi="fa-IR"/>
        </w:rPr>
        <w:t xml:space="preserve">, harflerin </w:t>
      </w:r>
      <w:r w:rsidR="00766A5B">
        <w:rPr>
          <w:rFonts w:cs="Times New Roman"/>
          <w:lang w:bidi="fa-IR"/>
        </w:rPr>
        <w:t>dayanakları</w:t>
      </w:r>
      <w:r w:rsidR="001F30E2" w:rsidRPr="00EA20DC">
        <w:rPr>
          <w:rFonts w:cs="Times New Roman"/>
          <w:lang w:bidi="fa-IR"/>
        </w:rPr>
        <w:t xml:space="preserve"> ve </w:t>
      </w:r>
      <w:r w:rsidR="00766A5B">
        <w:rPr>
          <w:rFonts w:cs="Times New Roman"/>
          <w:lang w:bidi="fa-IR"/>
        </w:rPr>
        <w:t>birbiriyle yakınlığı</w:t>
      </w:r>
      <w:r w:rsidR="001F30E2" w:rsidRPr="00EA20DC">
        <w:rPr>
          <w:rFonts w:cs="Times New Roman"/>
          <w:lang w:bidi="fa-IR"/>
        </w:rPr>
        <w:t xml:space="preserve"> yeniden problemle karşı karşıya </w:t>
      </w:r>
      <w:r w:rsidR="00766A5B">
        <w:rPr>
          <w:rFonts w:cs="Times New Roman"/>
          <w:lang w:bidi="fa-IR"/>
        </w:rPr>
        <w:t>gelecek ve işitme anında bir takım uyumsuzluklar o</w:t>
      </w:r>
      <w:r w:rsidR="001F30E2" w:rsidRPr="00EA20DC">
        <w:rPr>
          <w:rFonts w:cs="Times New Roman"/>
          <w:lang w:bidi="fa-IR"/>
        </w:rPr>
        <w:t>rtaya çıkacaktır</w:t>
      </w:r>
      <w:r w:rsidR="001F1274">
        <w:rPr>
          <w:rFonts w:cs="Times New Roman"/>
          <w:lang w:bidi="fa-IR"/>
        </w:rPr>
        <w:t>.”</w:t>
      </w:r>
    </w:p>
    <w:p w:rsidR="001F30E2" w:rsidRPr="00EA20DC" w:rsidRDefault="001F30E2" w:rsidP="00AD08E5">
      <w:pPr>
        <w:spacing w:line="320" w:lineRule="atLeast"/>
        <w:rPr>
          <w:rFonts w:cs="Times New Roman"/>
          <w:lang w:bidi="fa-IR"/>
        </w:rPr>
      </w:pPr>
      <w:r w:rsidRPr="00EA20DC">
        <w:rPr>
          <w:rFonts w:cs="Times New Roman"/>
          <w:lang w:bidi="fa-IR"/>
        </w:rPr>
        <w:t>Bazıları şöyle demişlerdir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 mucizelerinden bu boyut, ilk aşamada okuyucunun v</w:t>
      </w:r>
      <w:r w:rsidRPr="00EA20DC">
        <w:rPr>
          <w:rFonts w:cs="Times New Roman"/>
          <w:lang w:bidi="fa-IR"/>
        </w:rPr>
        <w:t>e</w:t>
      </w:r>
      <w:r w:rsidRPr="00EA20DC">
        <w:rPr>
          <w:rFonts w:cs="Times New Roman"/>
          <w:lang w:bidi="fa-IR"/>
        </w:rPr>
        <w:t xml:space="preserve">ya işiten kimsenin kalbinde </w:t>
      </w:r>
      <w:r w:rsidR="00766A5B">
        <w:rPr>
          <w:rFonts w:cs="Times New Roman"/>
          <w:lang w:bidi="fa-IR"/>
        </w:rPr>
        <w:t xml:space="preserve">belirsiz bir takım </w:t>
      </w:r>
      <w:r w:rsidRPr="00EA20DC">
        <w:rPr>
          <w:rFonts w:cs="Times New Roman"/>
          <w:lang w:bidi="fa-IR"/>
        </w:rPr>
        <w:t>hisler uyandırmaktadır</w:t>
      </w:r>
      <w:r w:rsidR="001F1274">
        <w:rPr>
          <w:rFonts w:cs="Times New Roman"/>
          <w:lang w:bidi="fa-IR"/>
        </w:rPr>
        <w:t xml:space="preserve">. </w:t>
      </w:r>
      <w:r w:rsidR="00CF09CC" w:rsidRPr="00EA20DC">
        <w:rPr>
          <w:rFonts w:cs="Times New Roman"/>
          <w:lang w:bidi="fa-IR"/>
        </w:rPr>
        <w:t xml:space="preserve">Başka bir ifadeyle, </w:t>
      </w:r>
      <w:r w:rsidR="00C041E5" w:rsidRPr="00EA20DC">
        <w:rPr>
          <w:rFonts w:cs="Times New Roman"/>
          <w:lang w:bidi="fa-IR"/>
        </w:rPr>
        <w:t>har</w:t>
      </w:r>
      <w:r w:rsidR="00C041E5" w:rsidRPr="00EA20DC">
        <w:rPr>
          <w:rFonts w:cs="Times New Roman"/>
          <w:lang w:bidi="fa-IR"/>
        </w:rPr>
        <w:t>f</w:t>
      </w:r>
      <w:r w:rsidR="00C041E5" w:rsidRPr="00EA20DC">
        <w:rPr>
          <w:rFonts w:cs="Times New Roman"/>
          <w:lang w:bidi="fa-IR"/>
        </w:rPr>
        <w:t xml:space="preserve">leri </w:t>
      </w:r>
      <w:r w:rsidR="00766A5B">
        <w:rPr>
          <w:rFonts w:cs="Times New Roman"/>
          <w:lang w:bidi="fa-IR"/>
        </w:rPr>
        <w:t>öyle güzel</w:t>
      </w:r>
      <w:r w:rsidR="00C041E5" w:rsidRPr="00EA20DC">
        <w:rPr>
          <w:rFonts w:cs="Times New Roman"/>
          <w:lang w:bidi="fa-IR"/>
        </w:rPr>
        <w:t xml:space="preserve"> bir şekilde yan yana karar kılmıştır ki işitildiği zaman musiki aletleri</w:t>
      </w:r>
      <w:r w:rsidR="00045560">
        <w:rPr>
          <w:rFonts w:cs="Times New Roman"/>
          <w:lang w:bidi="fa-IR"/>
        </w:rPr>
        <w:t>,</w:t>
      </w:r>
      <w:r w:rsidR="00C041E5" w:rsidRPr="00EA20DC">
        <w:rPr>
          <w:rFonts w:cs="Times New Roman"/>
          <w:lang w:bidi="fa-IR"/>
        </w:rPr>
        <w:t xml:space="preserve"> </w:t>
      </w:r>
      <w:r w:rsidR="00925CC2" w:rsidRPr="00EA20DC">
        <w:rPr>
          <w:rFonts w:cs="Times New Roman"/>
          <w:lang w:bidi="fa-IR"/>
        </w:rPr>
        <w:t>ka</w:t>
      </w:r>
      <w:r w:rsidR="00766A5B">
        <w:rPr>
          <w:rFonts w:cs="Times New Roman"/>
          <w:lang w:bidi="fa-IR"/>
        </w:rPr>
        <w:t>fiye, vezin ve bahr</w:t>
      </w:r>
      <w:r w:rsidR="00766A5B">
        <w:rPr>
          <w:rStyle w:val="FootnoteReference"/>
          <w:rFonts w:cs="Times New Roman"/>
          <w:lang w:bidi="fa-IR"/>
        </w:rPr>
        <w:footnoteReference w:id="443"/>
      </w:r>
      <w:r w:rsidR="00925CC2" w:rsidRPr="00EA20DC">
        <w:rPr>
          <w:rFonts w:cs="Times New Roman"/>
          <w:lang w:bidi="fa-IR"/>
        </w:rPr>
        <w:t xml:space="preserve"> olmaksızın böylesine bir </w:t>
      </w:r>
      <w:r w:rsidR="00045560">
        <w:rPr>
          <w:rFonts w:cs="Times New Roman"/>
          <w:lang w:bidi="fa-IR"/>
        </w:rPr>
        <w:t xml:space="preserve">azametli bir </w:t>
      </w:r>
      <w:r w:rsidR="00925CC2" w:rsidRPr="00EA20DC">
        <w:rPr>
          <w:rFonts w:cs="Times New Roman"/>
          <w:lang w:bidi="fa-IR"/>
        </w:rPr>
        <w:t>ahenk kulaklara gelme</w:t>
      </w:r>
      <w:r w:rsidR="00925CC2" w:rsidRPr="00EA20DC">
        <w:rPr>
          <w:rFonts w:cs="Times New Roman"/>
          <w:lang w:bidi="fa-IR"/>
        </w:rPr>
        <w:t>k</w:t>
      </w:r>
      <w:r w:rsidR="00925CC2" w:rsidRPr="00EA20DC">
        <w:rPr>
          <w:rFonts w:cs="Times New Roman"/>
          <w:lang w:bidi="fa-IR"/>
        </w:rPr>
        <w:t>tedir</w:t>
      </w:r>
      <w:r w:rsidR="001F1274">
        <w:rPr>
          <w:rFonts w:cs="Times New Roman"/>
          <w:lang w:bidi="fa-IR"/>
        </w:rPr>
        <w:t xml:space="preserve">. </w:t>
      </w:r>
    </w:p>
    <w:p w:rsidR="0063408D" w:rsidRPr="00EA20DC" w:rsidRDefault="00115B6D" w:rsidP="00AD08E5">
      <w:pPr>
        <w:spacing w:line="320" w:lineRule="atLeast"/>
        <w:rPr>
          <w:rFonts w:cs="Times New Roman"/>
          <w:lang w:bidi="fa-IR"/>
        </w:rPr>
      </w:pPr>
      <w:r w:rsidRPr="00EA20DC">
        <w:rPr>
          <w:rFonts w:cs="Times New Roman"/>
          <w:lang w:bidi="fa-IR"/>
        </w:rPr>
        <w:lastRenderedPageBreak/>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bir yerinde Zekeriyya</w:t>
      </w:r>
      <w:r w:rsidR="00DF4E7C">
        <w:rPr>
          <w:rFonts w:cs="Times New Roman"/>
          <w:lang w:bidi="fa-IR"/>
        </w:rPr>
        <w:t xml:space="preserve"> </w:t>
      </w:r>
      <w:r w:rsidR="001F1274">
        <w:rPr>
          <w:rFonts w:cs="Times New Roman"/>
          <w:lang w:bidi="fa-IR"/>
        </w:rPr>
        <w:t xml:space="preserve">(a.s) </w:t>
      </w:r>
      <w:r w:rsidRPr="00EA20DC">
        <w:rPr>
          <w:rFonts w:cs="Times New Roman"/>
          <w:lang w:bidi="fa-IR"/>
        </w:rPr>
        <w:t>Allah</w:t>
      </w:r>
      <w:r w:rsidR="006B67CC">
        <w:rPr>
          <w:rFonts w:cs="Times New Roman"/>
          <w:lang w:bidi="fa-IR"/>
        </w:rPr>
        <w:t>’</w:t>
      </w:r>
      <w:r w:rsidRPr="00EA20DC">
        <w:rPr>
          <w:rFonts w:cs="Times New Roman"/>
          <w:lang w:bidi="fa-IR"/>
        </w:rPr>
        <w:t>a hitaben şöyle demektedir</w:t>
      </w:r>
      <w:r w:rsidR="00DF4E7C">
        <w:rPr>
          <w:rFonts w:cs="Times New Roman"/>
          <w:lang w:bidi="fa-IR"/>
        </w:rPr>
        <w:t xml:space="preserve">: </w:t>
      </w:r>
    </w:p>
    <w:p w:rsidR="0063408D" w:rsidRPr="00EA20DC" w:rsidRDefault="0063408D" w:rsidP="00AD08E5">
      <w:pPr>
        <w:bidi/>
        <w:adjustRightInd w:val="0"/>
        <w:spacing w:line="320" w:lineRule="atLeast"/>
        <w:rPr>
          <w:sz w:val="28"/>
          <w:rtl/>
        </w:rPr>
      </w:pPr>
      <w:r w:rsidRPr="00EA20DC">
        <w:rPr>
          <w:sz w:val="28"/>
          <w:rtl/>
        </w:rPr>
        <w:t>قَالَ رَبِّ إِنِّي وَهَنَ الْعَظْمُ مِنِّي وَاشْتَعَلَ الرَّأْسُ شَيْباً وَلَمْ أَكُن بِدُعَائِكَ رَبِّ شَقِيّاً {4}</w:t>
      </w:r>
    </w:p>
    <w:p w:rsidR="007234BD" w:rsidRPr="00EA20DC" w:rsidRDefault="006B67CC" w:rsidP="00AD08E5">
      <w:pPr>
        <w:spacing w:line="320" w:lineRule="atLeast"/>
        <w:rPr>
          <w:rFonts w:cs="Times New Roman"/>
          <w:lang w:bidi="fa-IR"/>
        </w:rPr>
      </w:pPr>
      <w:r>
        <w:rPr>
          <w:rFonts w:cs="Times New Roman"/>
          <w:szCs w:val="20"/>
        </w:rPr>
        <w:t>“</w:t>
      </w:r>
      <w:r w:rsidR="007234BD" w:rsidRPr="00EA20DC">
        <w:rPr>
          <w:rFonts w:cs="Times New Roman"/>
          <w:szCs w:val="20"/>
        </w:rPr>
        <w:t>Rabbim</w:t>
      </w:r>
      <w:r w:rsidR="00DF4E7C">
        <w:rPr>
          <w:rFonts w:cs="Times New Roman"/>
          <w:szCs w:val="20"/>
        </w:rPr>
        <w:t xml:space="preserve">! </w:t>
      </w:r>
      <w:r w:rsidR="007234BD" w:rsidRPr="00EA20DC">
        <w:rPr>
          <w:rFonts w:cs="Times New Roman"/>
          <w:szCs w:val="20"/>
        </w:rPr>
        <w:t>dedi, benden</w:t>
      </w:r>
      <w:r w:rsidR="00DF4E7C">
        <w:rPr>
          <w:rFonts w:cs="Times New Roman"/>
          <w:szCs w:val="20"/>
        </w:rPr>
        <w:t xml:space="preserve"> (</w:t>
      </w:r>
      <w:r w:rsidR="007234BD" w:rsidRPr="00EA20DC">
        <w:rPr>
          <w:rFonts w:cs="Times New Roman"/>
          <w:szCs w:val="20"/>
        </w:rPr>
        <w:t>vücudumdan</w:t>
      </w:r>
      <w:r w:rsidR="001F1274">
        <w:rPr>
          <w:rFonts w:cs="Times New Roman"/>
          <w:szCs w:val="20"/>
        </w:rPr>
        <w:t xml:space="preserve">) </w:t>
      </w:r>
      <w:r w:rsidR="007234BD" w:rsidRPr="00EA20DC">
        <w:rPr>
          <w:rFonts w:cs="Times New Roman"/>
          <w:szCs w:val="20"/>
        </w:rPr>
        <w:t>, kemiklerim zayıfladı, saçım başım ağardı</w:t>
      </w:r>
      <w:r w:rsidR="001F1274">
        <w:rPr>
          <w:rFonts w:cs="Times New Roman"/>
          <w:szCs w:val="20"/>
        </w:rPr>
        <w:t xml:space="preserve">. </w:t>
      </w:r>
      <w:r w:rsidR="007234BD" w:rsidRPr="00EA20DC">
        <w:rPr>
          <w:rFonts w:cs="Times New Roman"/>
          <w:szCs w:val="20"/>
        </w:rPr>
        <w:t>Ve ben, Rabbim, sana</w:t>
      </w:r>
      <w:r w:rsidR="00DF4E7C">
        <w:rPr>
          <w:rFonts w:cs="Times New Roman"/>
          <w:szCs w:val="20"/>
        </w:rPr>
        <w:t xml:space="preserve"> (</w:t>
      </w:r>
      <w:r w:rsidR="007234BD" w:rsidRPr="00EA20DC">
        <w:rPr>
          <w:rFonts w:cs="Times New Roman"/>
          <w:szCs w:val="20"/>
        </w:rPr>
        <w:t>ettiğim</w:t>
      </w:r>
      <w:r w:rsidR="001F1274">
        <w:rPr>
          <w:rFonts w:cs="Times New Roman"/>
          <w:szCs w:val="20"/>
        </w:rPr>
        <w:t xml:space="preserve">) </w:t>
      </w:r>
      <w:r w:rsidR="007234BD" w:rsidRPr="00EA20DC">
        <w:rPr>
          <w:rFonts w:cs="Times New Roman"/>
          <w:szCs w:val="20"/>
        </w:rPr>
        <w:t>dua sayesinde hiç bedbaht olmadım</w:t>
      </w:r>
      <w:r w:rsidR="001F1274">
        <w:rPr>
          <w:rFonts w:cs="Times New Roman"/>
          <w:szCs w:val="20"/>
        </w:rPr>
        <w:t>.”</w:t>
      </w:r>
      <w:r w:rsidR="00115B6D" w:rsidRPr="00EA20DC">
        <w:rPr>
          <w:rStyle w:val="FootnoteReference"/>
          <w:rFonts w:cs="Times New Roman"/>
          <w:lang w:bidi="fa-IR"/>
        </w:rPr>
        <w:footnoteReference w:id="444"/>
      </w:r>
      <w:r w:rsidR="00B22132" w:rsidRPr="00EA20DC">
        <w:rPr>
          <w:rFonts w:cs="Times New Roman"/>
          <w:lang w:bidi="fa-IR"/>
        </w:rPr>
        <w:t xml:space="preserve"> </w:t>
      </w:r>
      <w:r w:rsidR="00547095" w:rsidRPr="00EA20DC">
        <w:rPr>
          <w:rFonts w:cs="Times New Roman"/>
          <w:lang w:bidi="fa-IR"/>
        </w:rPr>
        <w:t xml:space="preserve">veya </w:t>
      </w:r>
      <w:r w:rsidR="00DA06B4" w:rsidRPr="00EA20DC">
        <w:rPr>
          <w:rFonts w:cs="Times New Roman"/>
          <w:lang w:bidi="fa-IR"/>
        </w:rPr>
        <w:t>Hz</w:t>
      </w:r>
      <w:r w:rsidR="001F1274">
        <w:rPr>
          <w:rFonts w:cs="Times New Roman"/>
          <w:lang w:bidi="fa-IR"/>
        </w:rPr>
        <w:t xml:space="preserve">. </w:t>
      </w:r>
      <w:r w:rsidR="00DA06B4" w:rsidRPr="00EA20DC">
        <w:rPr>
          <w:rFonts w:cs="Times New Roman"/>
          <w:lang w:bidi="fa-IR"/>
        </w:rPr>
        <w:t>Mesih</w:t>
      </w:r>
      <w:r>
        <w:rPr>
          <w:rFonts w:cs="Times New Roman"/>
          <w:lang w:bidi="fa-IR"/>
        </w:rPr>
        <w:t>’</w:t>
      </w:r>
      <w:r w:rsidR="00DA06B4" w:rsidRPr="00EA20DC">
        <w:rPr>
          <w:rFonts w:cs="Times New Roman"/>
          <w:lang w:bidi="fa-IR"/>
        </w:rPr>
        <w:t>in beşikteyken söy</w:t>
      </w:r>
      <w:r w:rsidR="007234BD" w:rsidRPr="00EA20DC">
        <w:rPr>
          <w:rFonts w:cs="Times New Roman"/>
          <w:lang w:bidi="fa-IR"/>
        </w:rPr>
        <w:t>lemiş olduğu söze kulak verin</w:t>
      </w:r>
      <w:r w:rsidR="001F1274">
        <w:rPr>
          <w:rFonts w:cs="Times New Roman"/>
          <w:lang w:bidi="fa-IR"/>
        </w:rPr>
        <w:t xml:space="preserve">. </w:t>
      </w:r>
    </w:p>
    <w:p w:rsidR="00B35CA5" w:rsidRPr="00EA20DC" w:rsidRDefault="00B35CA5" w:rsidP="00AD08E5">
      <w:pPr>
        <w:bidi/>
        <w:adjustRightInd w:val="0"/>
        <w:spacing w:line="320" w:lineRule="atLeast"/>
        <w:rPr>
          <w:sz w:val="28"/>
          <w:rtl/>
        </w:rPr>
      </w:pPr>
      <w:r w:rsidRPr="00EA20DC">
        <w:rPr>
          <w:sz w:val="28"/>
          <w:rtl/>
        </w:rPr>
        <w:t>وَجَعَلَنِي مُبَارَكاً أَيْنَ مَا كُنتُ وَأَوْصَانِي بِالصَّلَاةِ وَالزَّكَاةِ مَا دُمْتُ حَيّاً {31}</w:t>
      </w:r>
    </w:p>
    <w:p w:rsidR="00B725D1" w:rsidRPr="00EA20DC" w:rsidRDefault="006B67CC" w:rsidP="00AD08E5">
      <w:pPr>
        <w:spacing w:line="320" w:lineRule="atLeast"/>
        <w:rPr>
          <w:rFonts w:cs="Times New Roman"/>
          <w:lang w:bidi="fa-IR"/>
        </w:rPr>
      </w:pPr>
      <w:r>
        <w:rPr>
          <w:rFonts w:cs="Times New Roman"/>
          <w:szCs w:val="20"/>
        </w:rPr>
        <w:t>“</w:t>
      </w:r>
      <w:r w:rsidR="00B35CA5" w:rsidRPr="00EA20DC">
        <w:rPr>
          <w:rFonts w:cs="Times New Roman"/>
          <w:szCs w:val="20"/>
        </w:rPr>
        <w:t>Nerede olursam olayım, O beni mübarek kıldı</w:t>
      </w:r>
      <w:r w:rsidR="00DF4E7C">
        <w:rPr>
          <w:rFonts w:cs="Times New Roman"/>
          <w:szCs w:val="20"/>
        </w:rPr>
        <w:t xml:space="preserve">; </w:t>
      </w:r>
      <w:r w:rsidR="00B35CA5" w:rsidRPr="00EA20DC">
        <w:rPr>
          <w:rFonts w:cs="Times New Roman"/>
          <w:szCs w:val="20"/>
        </w:rPr>
        <w:t>yaşadığım sürece bana namazı ve zekâtı emretti</w:t>
      </w:r>
      <w:r w:rsidR="001F1274">
        <w:rPr>
          <w:rFonts w:cs="Times New Roman"/>
          <w:szCs w:val="20"/>
        </w:rPr>
        <w:t>.”</w:t>
      </w:r>
      <w:r w:rsidR="00DA06B4" w:rsidRPr="00EA20DC">
        <w:rPr>
          <w:rStyle w:val="FootnoteReference"/>
          <w:rFonts w:cs="Times New Roman"/>
          <w:lang w:bidi="fa-IR"/>
        </w:rPr>
        <w:footnoteReference w:id="445"/>
      </w:r>
      <w:r w:rsidR="00E77C78" w:rsidRPr="00EA20DC">
        <w:rPr>
          <w:rFonts w:cs="Times New Roman"/>
          <w:lang w:bidi="fa-IR"/>
        </w:rPr>
        <w:t xml:space="preserve"> veya </w:t>
      </w:r>
      <w:r w:rsidR="00455F64" w:rsidRPr="00EA20DC">
        <w:rPr>
          <w:rFonts w:cs="Times New Roman"/>
          <w:lang w:bidi="fa-IR"/>
        </w:rPr>
        <w:t>peygamberler</w:t>
      </w:r>
      <w:r w:rsidR="00E77C78" w:rsidRPr="00EA20DC">
        <w:rPr>
          <w:rFonts w:cs="Times New Roman"/>
          <w:lang w:bidi="fa-IR"/>
        </w:rPr>
        <w:t>in itaat etmesi hakkında olan ahenkli c</w:t>
      </w:r>
      <w:r w:rsidR="00B725D1" w:rsidRPr="00EA20DC">
        <w:rPr>
          <w:rFonts w:cs="Times New Roman"/>
          <w:lang w:bidi="fa-IR"/>
        </w:rPr>
        <w:t>ümlede ise şöyle yer a</w:t>
      </w:r>
      <w:r w:rsidR="00B725D1" w:rsidRPr="00EA20DC">
        <w:rPr>
          <w:rFonts w:cs="Times New Roman"/>
          <w:lang w:bidi="fa-IR"/>
        </w:rPr>
        <w:t>l</w:t>
      </w:r>
      <w:r w:rsidR="00B725D1" w:rsidRPr="00EA20DC">
        <w:rPr>
          <w:rFonts w:cs="Times New Roman"/>
          <w:lang w:bidi="fa-IR"/>
        </w:rPr>
        <w:t>mıştır</w:t>
      </w:r>
      <w:r w:rsidR="00DF4E7C">
        <w:rPr>
          <w:rFonts w:cs="Times New Roman"/>
          <w:lang w:bidi="fa-IR"/>
        </w:rPr>
        <w:t xml:space="preserve">: </w:t>
      </w:r>
    </w:p>
    <w:p w:rsidR="00B725D1" w:rsidRPr="00EA20DC" w:rsidRDefault="00B725D1" w:rsidP="00AD08E5">
      <w:pPr>
        <w:bidi/>
        <w:adjustRightInd w:val="0"/>
        <w:spacing w:line="320" w:lineRule="atLeast"/>
        <w:rPr>
          <w:sz w:val="28"/>
          <w:rtl/>
        </w:rPr>
      </w:pPr>
      <w:r w:rsidRPr="00EA20DC">
        <w:rPr>
          <w:sz w:val="28"/>
          <w:rtl/>
        </w:rPr>
        <w:t>إِذَا تُتْلَى عَلَيْهِمْ آيَاتُ الرَّحْمَن خَرُّوا سُجَّداً وَبُكِيّاً {58}</w:t>
      </w:r>
    </w:p>
    <w:p w:rsidR="00C725C2" w:rsidRPr="00EA20DC" w:rsidRDefault="006B67CC" w:rsidP="00AD08E5">
      <w:pPr>
        <w:spacing w:line="320" w:lineRule="atLeast"/>
        <w:rPr>
          <w:rFonts w:cs="Times New Roman"/>
          <w:lang w:bidi="fa-IR"/>
        </w:rPr>
      </w:pPr>
      <w:r>
        <w:rPr>
          <w:rFonts w:cs="Times New Roman"/>
          <w:szCs w:val="20"/>
        </w:rPr>
        <w:t>“</w:t>
      </w:r>
      <w:r w:rsidR="00C725C2" w:rsidRPr="00EA20DC">
        <w:rPr>
          <w:rFonts w:cs="Times New Roman"/>
          <w:szCs w:val="20"/>
        </w:rPr>
        <w:t>Onlara, çok merhametli olan Allah</w:t>
      </w:r>
      <w:r>
        <w:rPr>
          <w:rFonts w:cs="Times New Roman"/>
          <w:szCs w:val="20"/>
        </w:rPr>
        <w:t>’</w:t>
      </w:r>
      <w:r w:rsidR="00C725C2" w:rsidRPr="00EA20DC">
        <w:rPr>
          <w:rFonts w:cs="Times New Roman"/>
          <w:szCs w:val="20"/>
        </w:rPr>
        <w:t>ın âyetleri okunduğunda ağlayarak secdeye kapanı</w:t>
      </w:r>
      <w:r w:rsidR="00C725C2" w:rsidRPr="00EA20DC">
        <w:rPr>
          <w:rFonts w:cs="Times New Roman"/>
          <w:szCs w:val="20"/>
        </w:rPr>
        <w:t>r</w:t>
      </w:r>
      <w:r w:rsidR="00C725C2" w:rsidRPr="00EA20DC">
        <w:rPr>
          <w:rFonts w:cs="Times New Roman"/>
          <w:szCs w:val="20"/>
        </w:rPr>
        <w:t>lardı</w:t>
      </w:r>
      <w:r w:rsidR="001F1274">
        <w:rPr>
          <w:rFonts w:cs="Times New Roman"/>
          <w:szCs w:val="20"/>
        </w:rPr>
        <w:t>.”</w:t>
      </w:r>
      <w:r w:rsidR="00605455" w:rsidRPr="00EA20DC">
        <w:rPr>
          <w:rStyle w:val="FootnoteReference"/>
          <w:rFonts w:cs="Times New Roman"/>
          <w:lang w:bidi="fa-IR"/>
        </w:rPr>
        <w:footnoteReference w:id="446"/>
      </w:r>
      <w:r w:rsidR="00605455" w:rsidRPr="00EA20DC">
        <w:rPr>
          <w:rFonts w:cs="Times New Roman"/>
          <w:lang w:bidi="fa-IR"/>
        </w:rPr>
        <w:t xml:space="preserve"> </w:t>
      </w:r>
      <w:r w:rsidR="000D0B81" w:rsidRPr="00EA20DC">
        <w:rPr>
          <w:rFonts w:cs="Times New Roman"/>
          <w:lang w:bidi="fa-IR"/>
        </w:rPr>
        <w:t>veya bu dehşetli ahenk ve ses tonu, Allah ile kıyamet günü görüşmeyi nitelendirme</w:t>
      </w:r>
      <w:r w:rsidR="000D0B81" w:rsidRPr="00EA20DC">
        <w:rPr>
          <w:rFonts w:cs="Times New Roman"/>
          <w:lang w:bidi="fa-IR"/>
        </w:rPr>
        <w:t>k</w:t>
      </w:r>
      <w:r w:rsidR="00C725C2" w:rsidRPr="00EA20DC">
        <w:rPr>
          <w:rFonts w:cs="Times New Roman"/>
          <w:lang w:bidi="fa-IR"/>
        </w:rPr>
        <w:t>tedir ve şöyle buyurmaktadır</w:t>
      </w:r>
      <w:r w:rsidR="00DF4E7C">
        <w:rPr>
          <w:rFonts w:cs="Times New Roman"/>
          <w:lang w:bidi="fa-IR"/>
        </w:rPr>
        <w:t xml:space="preserve">: </w:t>
      </w:r>
    </w:p>
    <w:p w:rsidR="00C725C2" w:rsidRPr="00EA20DC" w:rsidRDefault="00C725C2" w:rsidP="00AD08E5">
      <w:pPr>
        <w:bidi/>
        <w:adjustRightInd w:val="0"/>
        <w:spacing w:line="320" w:lineRule="atLeast"/>
        <w:rPr>
          <w:sz w:val="28"/>
          <w:rtl/>
        </w:rPr>
      </w:pPr>
      <w:r w:rsidRPr="00EA20DC">
        <w:rPr>
          <w:sz w:val="28"/>
          <w:rtl/>
        </w:rPr>
        <w:t>وَعَنَتِ الْوُجُوهُ لِلْحَيِّ الْقَيُّومِ وَقَدْ خَابَ مَنْ حَمَلَ ظُلْماً {111}</w:t>
      </w:r>
    </w:p>
    <w:p w:rsidR="00605455" w:rsidRPr="004F6332" w:rsidRDefault="006B67CC" w:rsidP="00AD08E5">
      <w:pPr>
        <w:spacing w:line="320" w:lineRule="atLeast"/>
        <w:rPr>
          <w:sz w:val="32"/>
          <w:lang w:bidi="fa-IR"/>
        </w:rPr>
      </w:pPr>
      <w:r>
        <w:rPr>
          <w:rFonts w:cs="Times New Roman"/>
          <w:szCs w:val="20"/>
        </w:rPr>
        <w:t>“</w:t>
      </w:r>
      <w:r w:rsidR="001E4087" w:rsidRPr="00EA20DC">
        <w:rPr>
          <w:rFonts w:cs="Times New Roman"/>
          <w:szCs w:val="20"/>
        </w:rPr>
        <w:t>İnsanlar, diri ve her an yaratıklarını gözetip duran Allah</w:t>
      </w:r>
      <w:r>
        <w:rPr>
          <w:rFonts w:cs="Times New Roman"/>
          <w:szCs w:val="20"/>
        </w:rPr>
        <w:t>’</w:t>
      </w:r>
      <w:r w:rsidR="001E4087" w:rsidRPr="00EA20DC">
        <w:rPr>
          <w:rFonts w:cs="Times New Roman"/>
          <w:szCs w:val="20"/>
        </w:rPr>
        <w:t>a boyun eğmiştir</w:t>
      </w:r>
      <w:r w:rsidR="001F1274">
        <w:rPr>
          <w:rFonts w:cs="Times New Roman"/>
          <w:szCs w:val="20"/>
        </w:rPr>
        <w:t xml:space="preserve">. </w:t>
      </w:r>
      <w:r w:rsidR="001E4087" w:rsidRPr="00EA20DC">
        <w:rPr>
          <w:rFonts w:cs="Times New Roman"/>
          <w:szCs w:val="20"/>
        </w:rPr>
        <w:t>Yükü zulüm olan kimse ise hüsrana uğramıştır</w:t>
      </w:r>
      <w:r w:rsidR="001F1274">
        <w:rPr>
          <w:rFonts w:cs="Times New Roman"/>
          <w:szCs w:val="20"/>
        </w:rPr>
        <w:t>.”</w:t>
      </w:r>
      <w:r w:rsidR="000D0B81" w:rsidRPr="00EA20DC">
        <w:rPr>
          <w:rStyle w:val="FootnoteReference"/>
          <w:rFonts w:cs="Times New Roman"/>
          <w:lang w:bidi="fa-IR"/>
        </w:rPr>
        <w:footnoteReference w:id="447"/>
      </w:r>
    </w:p>
    <w:p w:rsidR="001E4087" w:rsidRPr="00EA20DC" w:rsidRDefault="000D0B81" w:rsidP="00AD08E5">
      <w:pPr>
        <w:spacing w:line="320" w:lineRule="atLeast"/>
        <w:rPr>
          <w:rFonts w:cs="Times New Roman"/>
          <w:lang w:bidi="fa-IR"/>
        </w:rPr>
      </w:pPr>
      <w:r w:rsidRPr="00EA20DC">
        <w:rPr>
          <w:rFonts w:cs="Times New Roman"/>
          <w:lang w:bidi="fa-IR"/>
        </w:rPr>
        <w:t xml:space="preserve">Rahman olan Allah, değerli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e tatlı bir ahenk ile hitap etmiştir</w:t>
      </w:r>
      <w:r w:rsidR="001F1274">
        <w:rPr>
          <w:rFonts w:cs="Times New Roman"/>
          <w:lang w:bidi="fa-IR"/>
        </w:rPr>
        <w:t xml:space="preserve">. </w:t>
      </w:r>
      <w:r w:rsidRPr="00EA20DC">
        <w:rPr>
          <w:rFonts w:cs="Times New Roman"/>
          <w:lang w:bidi="fa-IR"/>
        </w:rPr>
        <w:t>Bu ahenk, ad</w:t>
      </w:r>
      <w:r w:rsidRPr="00EA20DC">
        <w:rPr>
          <w:rFonts w:cs="Times New Roman"/>
          <w:lang w:bidi="fa-IR"/>
        </w:rPr>
        <w:t>e</w:t>
      </w:r>
      <w:r w:rsidRPr="00EA20DC">
        <w:rPr>
          <w:rFonts w:cs="Times New Roman"/>
          <w:lang w:bidi="fa-IR"/>
        </w:rPr>
        <w:t>ta kalpleri, büyülemektedir</w:t>
      </w:r>
      <w:r w:rsidR="001F1274">
        <w:rPr>
          <w:rFonts w:cs="Times New Roman"/>
          <w:lang w:bidi="fa-IR"/>
        </w:rPr>
        <w:t xml:space="preserve">. </w:t>
      </w:r>
    </w:p>
    <w:p w:rsidR="001E4087" w:rsidRPr="00EA20DC" w:rsidRDefault="001E4087" w:rsidP="00AD08E5">
      <w:pPr>
        <w:bidi/>
        <w:adjustRightInd w:val="0"/>
        <w:spacing w:line="320" w:lineRule="atLeast"/>
        <w:rPr>
          <w:sz w:val="28"/>
          <w:rtl/>
        </w:rPr>
      </w:pPr>
      <w:r w:rsidRPr="00EA20DC">
        <w:rPr>
          <w:sz w:val="28"/>
          <w:rtl/>
        </w:rPr>
        <w:t>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بَيْنَهُمَاوَمَا تَحْتَ الثَّرَى {6} وَإِن تَجْهَرْ بِالْقَوْلِ</w:t>
      </w:r>
      <w:r w:rsidR="00B22132" w:rsidRPr="00EA20DC">
        <w:rPr>
          <w:sz w:val="28"/>
          <w:rtl/>
        </w:rPr>
        <w:t xml:space="preserve"> </w:t>
      </w:r>
      <w:r w:rsidRPr="00EA20DC">
        <w:rPr>
          <w:sz w:val="28"/>
          <w:rtl/>
        </w:rPr>
        <w:t>فَإِنَّهُ يَعْلَمُ السِّرَّ وَأَخْفَى {7} اللَّهُ لَا إِلَهَ إِلَّا هُوَ لَهُ الْأَسْمَاء الْحُسْنَى {8}</w:t>
      </w:r>
    </w:p>
    <w:p w:rsidR="00E22F98" w:rsidRPr="00EA20DC" w:rsidRDefault="006B67CC" w:rsidP="00AD08E5">
      <w:pPr>
        <w:spacing w:line="320" w:lineRule="atLeast"/>
        <w:rPr>
          <w:rFonts w:cs="Times New Roman"/>
          <w:lang w:bidi="fa-IR"/>
        </w:rPr>
      </w:pPr>
      <w:r>
        <w:rPr>
          <w:rFonts w:cs="Times New Roman"/>
          <w:szCs w:val="20"/>
        </w:rPr>
        <w:t>“</w:t>
      </w:r>
      <w:r w:rsidR="00511269" w:rsidRPr="00EA20DC">
        <w:rPr>
          <w:rFonts w:cs="Times New Roman"/>
          <w:szCs w:val="20"/>
        </w:rPr>
        <w:t>Ta Ha Biz, Kur</w:t>
      </w:r>
      <w:r>
        <w:rPr>
          <w:rFonts w:cs="Times New Roman"/>
          <w:szCs w:val="20"/>
        </w:rPr>
        <w:t>’</w:t>
      </w:r>
      <w:r w:rsidR="00511269" w:rsidRPr="00EA20DC">
        <w:rPr>
          <w:rFonts w:cs="Times New Roman"/>
          <w:szCs w:val="20"/>
        </w:rPr>
        <w:t>an</w:t>
      </w:r>
      <w:r>
        <w:rPr>
          <w:rFonts w:cs="Times New Roman"/>
          <w:szCs w:val="20"/>
        </w:rPr>
        <w:t>’</w:t>
      </w:r>
      <w:r w:rsidR="00511269" w:rsidRPr="00EA20DC">
        <w:rPr>
          <w:rFonts w:cs="Times New Roman"/>
          <w:szCs w:val="20"/>
        </w:rPr>
        <w:t>ı sana, güçlük çekesin diye değil, ancak Allah</w:t>
      </w:r>
      <w:r>
        <w:rPr>
          <w:rFonts w:cs="Times New Roman"/>
          <w:szCs w:val="20"/>
        </w:rPr>
        <w:t>’</w:t>
      </w:r>
      <w:r w:rsidR="00511269" w:rsidRPr="00EA20DC">
        <w:rPr>
          <w:rFonts w:cs="Times New Roman"/>
          <w:szCs w:val="20"/>
        </w:rPr>
        <w:t>tan korkanlara bir öğüt olsun diye indirdik</w:t>
      </w:r>
      <w:r w:rsidR="001F1274">
        <w:rPr>
          <w:rFonts w:cs="Times New Roman"/>
          <w:szCs w:val="20"/>
        </w:rPr>
        <w:t xml:space="preserve">. </w:t>
      </w:r>
      <w:r w:rsidR="00DF4E7C">
        <w:rPr>
          <w:rFonts w:cs="Times New Roman"/>
          <w:szCs w:val="20"/>
        </w:rPr>
        <w:t>(</w:t>
      </w:r>
      <w:r w:rsidR="00511269" w:rsidRPr="00EA20DC">
        <w:rPr>
          <w:rFonts w:cs="Times New Roman"/>
          <w:szCs w:val="20"/>
        </w:rPr>
        <w:t>Kur</w:t>
      </w:r>
      <w:r>
        <w:rPr>
          <w:rFonts w:cs="Times New Roman"/>
          <w:szCs w:val="20"/>
        </w:rPr>
        <w:t>’</w:t>
      </w:r>
      <w:r w:rsidR="00511269" w:rsidRPr="00EA20DC">
        <w:rPr>
          <w:rFonts w:cs="Times New Roman"/>
          <w:szCs w:val="20"/>
        </w:rPr>
        <w:t>an</w:t>
      </w:r>
      <w:r w:rsidR="001F1274">
        <w:rPr>
          <w:rFonts w:cs="Times New Roman"/>
          <w:szCs w:val="20"/>
        </w:rPr>
        <w:t xml:space="preserve">) </w:t>
      </w:r>
      <w:r w:rsidR="00511269" w:rsidRPr="00EA20DC">
        <w:rPr>
          <w:rFonts w:cs="Times New Roman"/>
          <w:szCs w:val="20"/>
        </w:rPr>
        <w:t>yeri ve yüce gökleri yaratan Allah tarafından peyderpey indiri</w:t>
      </w:r>
      <w:r w:rsidR="00511269" w:rsidRPr="00EA20DC">
        <w:rPr>
          <w:rFonts w:cs="Times New Roman"/>
          <w:szCs w:val="20"/>
        </w:rPr>
        <w:t>l</w:t>
      </w:r>
      <w:r w:rsidR="00511269" w:rsidRPr="00EA20DC">
        <w:rPr>
          <w:rFonts w:cs="Times New Roman"/>
          <w:szCs w:val="20"/>
        </w:rPr>
        <w:t>miştir</w:t>
      </w:r>
      <w:r w:rsidR="001F1274">
        <w:rPr>
          <w:rFonts w:cs="Times New Roman"/>
          <w:szCs w:val="20"/>
        </w:rPr>
        <w:t xml:space="preserve">. </w:t>
      </w:r>
      <w:r w:rsidR="00511269" w:rsidRPr="00EA20DC">
        <w:rPr>
          <w:rFonts w:cs="Times New Roman"/>
          <w:szCs w:val="20"/>
        </w:rPr>
        <w:t>Rahman arşa hükmetmektedir</w:t>
      </w:r>
      <w:r w:rsidR="001F1274">
        <w:rPr>
          <w:rFonts w:cs="Times New Roman"/>
          <w:szCs w:val="20"/>
        </w:rPr>
        <w:t xml:space="preserve">. </w:t>
      </w:r>
      <w:r w:rsidR="00511269" w:rsidRPr="00EA20DC">
        <w:rPr>
          <w:rFonts w:cs="Times New Roman"/>
          <w:szCs w:val="20"/>
        </w:rPr>
        <w:t>Göklerde, yerde ve ikisi arasında bulunan şeyler ile to</w:t>
      </w:r>
      <w:r w:rsidR="00511269" w:rsidRPr="00EA20DC">
        <w:rPr>
          <w:rFonts w:cs="Times New Roman"/>
          <w:szCs w:val="20"/>
        </w:rPr>
        <w:t>p</w:t>
      </w:r>
      <w:r w:rsidR="00511269" w:rsidRPr="00EA20DC">
        <w:rPr>
          <w:rFonts w:cs="Times New Roman"/>
          <w:szCs w:val="20"/>
        </w:rPr>
        <w:t>rağın altında olanlar hep O</w:t>
      </w:r>
      <w:r>
        <w:rPr>
          <w:rFonts w:cs="Times New Roman"/>
          <w:szCs w:val="20"/>
        </w:rPr>
        <w:t>’</w:t>
      </w:r>
      <w:r w:rsidR="00511269" w:rsidRPr="00EA20DC">
        <w:rPr>
          <w:rFonts w:cs="Times New Roman"/>
          <w:szCs w:val="20"/>
        </w:rPr>
        <w:t>nundur</w:t>
      </w:r>
      <w:r w:rsidR="001F1274">
        <w:rPr>
          <w:rFonts w:cs="Times New Roman"/>
          <w:szCs w:val="20"/>
        </w:rPr>
        <w:t xml:space="preserve">. </w:t>
      </w:r>
      <w:r w:rsidR="00B975E2" w:rsidRPr="00EA20DC">
        <w:rPr>
          <w:rFonts w:cs="Times New Roman"/>
          <w:szCs w:val="20"/>
        </w:rPr>
        <w:t>Eğer sen, sözü açıktan söylersen, bilesin ki O, gizliyi de, gizlinin gizlisini de bilir</w:t>
      </w:r>
      <w:r w:rsidR="001F1274">
        <w:rPr>
          <w:rFonts w:cs="Times New Roman"/>
          <w:szCs w:val="20"/>
        </w:rPr>
        <w:t xml:space="preserve">. </w:t>
      </w:r>
      <w:r w:rsidR="00B975E2" w:rsidRPr="00EA20DC">
        <w:rPr>
          <w:rFonts w:cs="Times New Roman"/>
          <w:szCs w:val="20"/>
        </w:rPr>
        <w:t>Allah, kendisinden başka ilâh olmayandır</w:t>
      </w:r>
      <w:r w:rsidR="001F1274">
        <w:rPr>
          <w:rFonts w:cs="Times New Roman"/>
          <w:szCs w:val="20"/>
        </w:rPr>
        <w:t xml:space="preserve">. </w:t>
      </w:r>
      <w:r w:rsidR="00B975E2" w:rsidRPr="00EA20DC">
        <w:rPr>
          <w:rFonts w:cs="Times New Roman"/>
          <w:szCs w:val="20"/>
        </w:rPr>
        <w:t>En güzel isimler O</w:t>
      </w:r>
      <w:r>
        <w:rPr>
          <w:rFonts w:cs="Times New Roman"/>
          <w:szCs w:val="20"/>
        </w:rPr>
        <w:t>’</w:t>
      </w:r>
      <w:r w:rsidR="00B975E2" w:rsidRPr="00EA20DC">
        <w:rPr>
          <w:rFonts w:cs="Times New Roman"/>
          <w:szCs w:val="20"/>
        </w:rPr>
        <w:t>na mahsustur</w:t>
      </w:r>
      <w:r w:rsidR="001F1274">
        <w:rPr>
          <w:rFonts w:cs="Times New Roman"/>
          <w:szCs w:val="20"/>
        </w:rPr>
        <w:t>.”</w:t>
      </w:r>
      <w:r w:rsidR="000D0B81" w:rsidRPr="00EA20DC">
        <w:rPr>
          <w:rStyle w:val="FootnoteReference"/>
          <w:rFonts w:cs="Times New Roman"/>
          <w:lang w:bidi="fa-IR"/>
        </w:rPr>
        <w:footnoteReference w:id="448"/>
      </w:r>
    </w:p>
    <w:p w:rsidR="00D93AFD" w:rsidRPr="00EA20DC" w:rsidRDefault="00286EEC" w:rsidP="00AD08E5">
      <w:pPr>
        <w:spacing w:line="320" w:lineRule="atLeast"/>
        <w:rPr>
          <w:rFonts w:cs="Times New Roman"/>
          <w:lang w:bidi="fa-IR"/>
        </w:rPr>
      </w:pPr>
      <w:r w:rsidRPr="00EA20DC">
        <w:rPr>
          <w:rFonts w:cs="Times New Roman"/>
          <w:lang w:bidi="fa-IR"/>
        </w:rPr>
        <w:lastRenderedPageBreak/>
        <w:t>Kur</w:t>
      </w:r>
      <w:r w:rsidR="006B67CC">
        <w:rPr>
          <w:rFonts w:cs="Times New Roman"/>
          <w:lang w:bidi="fa-IR"/>
        </w:rPr>
        <w:t>’</w:t>
      </w:r>
      <w:r w:rsidRPr="00EA20DC">
        <w:rPr>
          <w:rFonts w:cs="Times New Roman"/>
          <w:lang w:bidi="fa-IR"/>
        </w:rPr>
        <w:t>a</w:t>
      </w:r>
      <w:r w:rsidR="00B3386A" w:rsidRPr="00EA20DC">
        <w:rPr>
          <w:rFonts w:cs="Times New Roman"/>
          <w:lang w:bidi="fa-IR"/>
        </w:rPr>
        <w:t xml:space="preserve">n-ı </w:t>
      </w:r>
      <w:r w:rsidRPr="00EA20DC">
        <w:rPr>
          <w:rFonts w:cs="Times New Roman"/>
          <w:lang w:bidi="fa-IR"/>
        </w:rPr>
        <w:t xml:space="preserve">Kerim, canilerden söz edince ve onlar için </w:t>
      </w:r>
      <w:r w:rsidR="00045560">
        <w:rPr>
          <w:rFonts w:cs="Times New Roman"/>
          <w:lang w:bidi="fa-IR"/>
        </w:rPr>
        <w:t>elim bir</w:t>
      </w:r>
      <w:r w:rsidRPr="00EA20DC">
        <w:rPr>
          <w:rFonts w:cs="Times New Roman"/>
          <w:lang w:bidi="fa-IR"/>
        </w:rPr>
        <w:t xml:space="preserve"> azabı göz önünde bulunduru</w:t>
      </w:r>
      <w:r w:rsidRPr="00EA20DC">
        <w:rPr>
          <w:rFonts w:cs="Times New Roman"/>
          <w:lang w:bidi="fa-IR"/>
        </w:rPr>
        <w:t>n</w:t>
      </w:r>
      <w:r w:rsidRPr="00EA20DC">
        <w:rPr>
          <w:rFonts w:cs="Times New Roman"/>
          <w:lang w:bidi="fa-IR"/>
        </w:rPr>
        <w:t>ca sert bir ifade kullanmakta ve bu ses adeta kulaklarda yankılanmaktadır</w:t>
      </w:r>
      <w:r w:rsidR="001F1274">
        <w:rPr>
          <w:rFonts w:cs="Times New Roman"/>
          <w:lang w:bidi="fa-IR"/>
        </w:rPr>
        <w:t xml:space="preserve">. </w:t>
      </w:r>
      <w:r w:rsidR="00E17555" w:rsidRPr="00EA20DC">
        <w:rPr>
          <w:rFonts w:cs="Times New Roman"/>
          <w:lang w:bidi="fa-IR"/>
        </w:rPr>
        <w:t>Bu kavramlar, ad</w:t>
      </w:r>
      <w:r w:rsidR="00E17555" w:rsidRPr="00EA20DC">
        <w:rPr>
          <w:rFonts w:cs="Times New Roman"/>
          <w:lang w:bidi="fa-IR"/>
        </w:rPr>
        <w:t>e</w:t>
      </w:r>
      <w:r w:rsidR="00E17555" w:rsidRPr="00EA20DC">
        <w:rPr>
          <w:rFonts w:cs="Times New Roman"/>
          <w:lang w:bidi="fa-IR"/>
        </w:rPr>
        <w:t>ta atıl</w:t>
      </w:r>
      <w:r w:rsidR="00674FB2" w:rsidRPr="00EA20DC">
        <w:rPr>
          <w:rFonts w:cs="Times New Roman"/>
          <w:lang w:bidi="fa-IR"/>
        </w:rPr>
        <w:t>an sert bir taş haline dönüşmektedir</w:t>
      </w:r>
      <w:r w:rsidR="001F1274">
        <w:rPr>
          <w:rFonts w:cs="Times New Roman"/>
          <w:lang w:bidi="fa-IR"/>
        </w:rPr>
        <w:t xml:space="preserve">. </w:t>
      </w:r>
    </w:p>
    <w:p w:rsidR="00F7654C" w:rsidRPr="00EA20DC" w:rsidRDefault="00674FB2" w:rsidP="00AD08E5">
      <w:pPr>
        <w:bidi/>
        <w:adjustRightInd w:val="0"/>
        <w:spacing w:line="320" w:lineRule="atLeast"/>
        <w:rPr>
          <w:color w:val="000000"/>
          <w:sz w:val="28"/>
          <w:rtl/>
        </w:rPr>
      </w:pPr>
      <w:r w:rsidRPr="00EA20DC">
        <w:rPr>
          <w:rFonts w:cs="Times New Roman"/>
          <w:lang w:bidi="fa-IR"/>
        </w:rPr>
        <w:t xml:space="preserve"> </w:t>
      </w:r>
      <w:r w:rsidR="00F7654C" w:rsidRPr="00EA20DC">
        <w:rPr>
          <w:color w:val="000000"/>
          <w:sz w:val="28"/>
          <w:rtl/>
        </w:rPr>
        <w:t xml:space="preserve">إِنَّا أَرْسَلْنَا عَلَيْهِمْ رِيحاً صَرْصَراً فِي يَوْمِ نَحْسٍ مُّسْتَمِرٍّ {19} تَنزِعُ النَّاسَ كَأَنَّهُمْ أَعْجَازُ نَخْلٍ مُّنقَعِرٍ </w:t>
      </w:r>
    </w:p>
    <w:p w:rsidR="000D0B81" w:rsidRPr="00EA20DC" w:rsidRDefault="006B67CC" w:rsidP="00AD08E5">
      <w:pPr>
        <w:spacing w:line="320" w:lineRule="atLeast"/>
        <w:rPr>
          <w:rFonts w:cs="Times New Roman"/>
          <w:lang w:bidi="fa-IR"/>
        </w:rPr>
      </w:pPr>
      <w:r>
        <w:rPr>
          <w:rFonts w:cs="Times New Roman"/>
          <w:szCs w:val="20"/>
        </w:rPr>
        <w:t>“</w:t>
      </w:r>
      <w:r w:rsidR="00BD30A9" w:rsidRPr="00EA20DC">
        <w:rPr>
          <w:rFonts w:cs="Times New Roman"/>
          <w:szCs w:val="20"/>
        </w:rPr>
        <w:t>Biz onların üstüne, uğursuzluğu devamlı bir günde dondurucu bir rüzgâr gönderdik</w:t>
      </w:r>
      <w:r w:rsidR="001F1274">
        <w:rPr>
          <w:rFonts w:cs="Times New Roman"/>
          <w:szCs w:val="20"/>
        </w:rPr>
        <w:t xml:space="preserve">. </w:t>
      </w:r>
      <w:r w:rsidR="00BD30A9" w:rsidRPr="00EA20DC">
        <w:rPr>
          <w:rFonts w:cs="Times New Roman"/>
          <w:szCs w:val="20"/>
        </w:rPr>
        <w:t>İ</w:t>
      </w:r>
      <w:r w:rsidR="00BD30A9" w:rsidRPr="00EA20DC">
        <w:rPr>
          <w:rFonts w:cs="Times New Roman"/>
          <w:szCs w:val="20"/>
        </w:rPr>
        <w:t>n</w:t>
      </w:r>
      <w:r w:rsidR="00BD30A9" w:rsidRPr="00EA20DC">
        <w:rPr>
          <w:rFonts w:cs="Times New Roman"/>
          <w:szCs w:val="20"/>
        </w:rPr>
        <w:t>sanları söküp atıyordu</w:t>
      </w:r>
      <w:r w:rsidR="00DF4E7C">
        <w:rPr>
          <w:rFonts w:cs="Times New Roman"/>
          <w:szCs w:val="20"/>
        </w:rPr>
        <w:t xml:space="preserve">; </w:t>
      </w:r>
      <w:r w:rsidR="00BD30A9" w:rsidRPr="00EA20DC">
        <w:rPr>
          <w:rFonts w:cs="Times New Roman"/>
          <w:szCs w:val="20"/>
        </w:rPr>
        <w:t>sanki onlar, kökünden sökülüp</w:t>
      </w:r>
      <w:r w:rsidR="00495432" w:rsidRPr="00EA20DC">
        <w:rPr>
          <w:rFonts w:cs="Times New Roman"/>
          <w:szCs w:val="20"/>
        </w:rPr>
        <w:t xml:space="preserve">- </w:t>
      </w:r>
      <w:r w:rsidR="00BD30A9" w:rsidRPr="00EA20DC">
        <w:rPr>
          <w:rFonts w:cs="Times New Roman"/>
          <w:szCs w:val="20"/>
        </w:rPr>
        <w:t>kopmuş hurma kütükleriymiş gibi</w:t>
      </w:r>
      <w:r w:rsidR="001F1274">
        <w:rPr>
          <w:rFonts w:cs="Times New Roman"/>
          <w:szCs w:val="20"/>
        </w:rPr>
        <w:t>.”</w:t>
      </w:r>
      <w:r w:rsidR="00443D6E" w:rsidRPr="00EA20DC">
        <w:rPr>
          <w:rStyle w:val="FootnoteReference"/>
          <w:rFonts w:cs="Times New Roman"/>
          <w:lang w:bidi="fa-IR"/>
        </w:rPr>
        <w:footnoteReference w:id="449"/>
      </w:r>
    </w:p>
    <w:p w:rsidR="00BD30A9" w:rsidRPr="00EA20DC" w:rsidRDefault="00045560" w:rsidP="00AD08E5">
      <w:pPr>
        <w:spacing w:line="320" w:lineRule="atLeast"/>
        <w:rPr>
          <w:rFonts w:cs="Times New Roman"/>
          <w:lang w:bidi="fa-IR"/>
        </w:rPr>
      </w:pPr>
      <w:r>
        <w:rPr>
          <w:rFonts w:cs="Times New Roman"/>
          <w:lang w:bidi="fa-IR"/>
        </w:rPr>
        <w:t>Ama tespih getiren melekler, müminler</w:t>
      </w:r>
      <w:r w:rsidR="00443D6E" w:rsidRPr="00EA20DC">
        <w:rPr>
          <w:rFonts w:cs="Times New Roman"/>
          <w:lang w:bidi="fa-IR"/>
        </w:rPr>
        <w:t xml:space="preserve"> için mağfiret dileyince kavramlar, </w:t>
      </w:r>
      <w:r w:rsidR="00FC4033" w:rsidRPr="00EA20DC">
        <w:rPr>
          <w:rFonts w:cs="Times New Roman"/>
          <w:lang w:bidi="fa-IR"/>
        </w:rPr>
        <w:t xml:space="preserve">oldukça </w:t>
      </w:r>
      <w:r>
        <w:rPr>
          <w:rFonts w:cs="Times New Roman"/>
          <w:lang w:bidi="fa-IR"/>
        </w:rPr>
        <w:t>akıcı</w:t>
      </w:r>
      <w:r w:rsidR="00FC4033" w:rsidRPr="00EA20DC">
        <w:rPr>
          <w:rFonts w:cs="Times New Roman"/>
          <w:lang w:bidi="fa-IR"/>
        </w:rPr>
        <w:t xml:space="preserve"> ve yumuşak olmaktadır</w:t>
      </w:r>
      <w:r w:rsidR="001F1274">
        <w:rPr>
          <w:rFonts w:cs="Times New Roman"/>
          <w:lang w:bidi="fa-IR"/>
        </w:rPr>
        <w:t xml:space="preserve">. </w:t>
      </w:r>
    </w:p>
    <w:p w:rsidR="008213D9" w:rsidRPr="00EA20DC" w:rsidRDefault="008213D9" w:rsidP="00AD08E5">
      <w:pPr>
        <w:bidi/>
        <w:adjustRightInd w:val="0"/>
        <w:spacing w:line="320" w:lineRule="atLeast"/>
        <w:rPr>
          <w:color w:val="000000"/>
          <w:sz w:val="28"/>
          <w:rtl/>
        </w:rPr>
      </w:pPr>
      <w:r w:rsidRPr="00EA20DC">
        <w:rPr>
          <w:color w:val="000000"/>
          <w:sz w:val="28"/>
          <w:rtl/>
        </w:rPr>
        <w:t xml:space="preserve">رَبَّنَا وَسِعْتَ كُلَّ شَيْءٍ رَّحْمَةً وَعِلْماً فَاغْفِرْ لِلَّذِينَ تَابُوا وَاتَّبَعُوا سَبِيلَكَ </w:t>
      </w:r>
    </w:p>
    <w:p w:rsidR="00443D6E" w:rsidRPr="00EA20DC" w:rsidRDefault="006B67CC" w:rsidP="00AD08E5">
      <w:pPr>
        <w:spacing w:line="320" w:lineRule="atLeast"/>
        <w:rPr>
          <w:rFonts w:cs="Times New Roman"/>
          <w:lang w:bidi="fa-IR"/>
        </w:rPr>
      </w:pPr>
      <w:r>
        <w:rPr>
          <w:rFonts w:cs="Times New Roman"/>
          <w:szCs w:val="20"/>
        </w:rPr>
        <w:t>“</w:t>
      </w:r>
      <w:r w:rsidR="00ED705A" w:rsidRPr="00EA20DC">
        <w:rPr>
          <w:rFonts w:cs="Times New Roman"/>
          <w:szCs w:val="20"/>
        </w:rPr>
        <w:t>Yarabbi</w:t>
      </w:r>
      <w:r w:rsidR="00DF4E7C">
        <w:rPr>
          <w:rFonts w:cs="Times New Roman"/>
          <w:szCs w:val="20"/>
        </w:rPr>
        <w:t xml:space="preserve">! </w:t>
      </w:r>
      <w:r w:rsidR="00ED705A" w:rsidRPr="00EA20DC">
        <w:rPr>
          <w:rFonts w:cs="Times New Roman"/>
          <w:szCs w:val="20"/>
        </w:rPr>
        <w:t>Sen her şeyi rahmet ile ve ilim ile kuşatmışsındır</w:t>
      </w:r>
      <w:r w:rsidR="001F1274">
        <w:rPr>
          <w:rFonts w:cs="Times New Roman"/>
          <w:szCs w:val="20"/>
        </w:rPr>
        <w:t xml:space="preserve">. </w:t>
      </w:r>
      <w:r w:rsidR="00ED705A" w:rsidRPr="00EA20DC">
        <w:rPr>
          <w:rFonts w:cs="Times New Roman"/>
          <w:szCs w:val="20"/>
        </w:rPr>
        <w:t>Artık tövbe etmiş, senin yol</w:t>
      </w:r>
      <w:r w:rsidR="00ED705A" w:rsidRPr="00EA20DC">
        <w:rPr>
          <w:rFonts w:cs="Times New Roman"/>
          <w:szCs w:val="20"/>
        </w:rPr>
        <w:t>u</w:t>
      </w:r>
      <w:r w:rsidR="00ED705A" w:rsidRPr="00EA20DC">
        <w:rPr>
          <w:rFonts w:cs="Times New Roman"/>
          <w:szCs w:val="20"/>
        </w:rPr>
        <w:t>na tâbi olmuş olanl</w:t>
      </w:r>
      <w:r w:rsidR="00ED705A" w:rsidRPr="00EA20DC">
        <w:rPr>
          <w:rFonts w:cs="Times New Roman"/>
          <w:szCs w:val="20"/>
        </w:rPr>
        <w:t>a</w:t>
      </w:r>
      <w:r w:rsidR="00ED705A" w:rsidRPr="00EA20DC">
        <w:rPr>
          <w:rFonts w:cs="Times New Roman"/>
          <w:szCs w:val="20"/>
        </w:rPr>
        <w:t>ra mağfiret buyur</w:t>
      </w:r>
      <w:r w:rsidR="001F1274">
        <w:rPr>
          <w:rFonts w:cs="Times New Roman"/>
          <w:szCs w:val="20"/>
        </w:rPr>
        <w:t>.”</w:t>
      </w:r>
      <w:r w:rsidR="00FC4033" w:rsidRPr="00EA20DC">
        <w:rPr>
          <w:rStyle w:val="FootnoteReference"/>
          <w:rFonts w:cs="Times New Roman"/>
          <w:lang w:bidi="fa-IR"/>
        </w:rPr>
        <w:footnoteReference w:id="450"/>
      </w:r>
    </w:p>
    <w:p w:rsidR="00801BF9" w:rsidRPr="00EA20DC" w:rsidRDefault="00FC4033" w:rsidP="00AD08E5">
      <w:pPr>
        <w:spacing w:line="320" w:lineRule="atLeast"/>
        <w:rPr>
          <w:rFonts w:cs="Times New Roman"/>
          <w:lang w:bidi="fa-IR"/>
        </w:rPr>
      </w:pPr>
      <w:r w:rsidRPr="00EA20DC">
        <w:rPr>
          <w:rFonts w:cs="Times New Roman"/>
          <w:lang w:bidi="fa-IR"/>
        </w:rPr>
        <w:t>Kıyamet gününden söz ettiğinde ise, kelimeler, ıstıraplı, öfkeli ifadeler kesin, korkunç ve uyarıcı olmaktadır</w:t>
      </w:r>
      <w:r w:rsidR="001F1274">
        <w:rPr>
          <w:rFonts w:cs="Times New Roman"/>
          <w:lang w:bidi="fa-IR"/>
        </w:rPr>
        <w:t xml:space="preserve">. </w:t>
      </w:r>
    </w:p>
    <w:p w:rsidR="00801BF9" w:rsidRPr="004F6332" w:rsidRDefault="00801BF9" w:rsidP="00AD08E5">
      <w:pPr>
        <w:bidi/>
        <w:adjustRightInd w:val="0"/>
        <w:spacing w:line="320" w:lineRule="atLeast"/>
        <w:rPr>
          <w:sz w:val="32"/>
          <w:rtl/>
        </w:rPr>
      </w:pPr>
      <w:r w:rsidRPr="004F6332">
        <w:rPr>
          <w:sz w:val="32"/>
          <w:rtl/>
        </w:rPr>
        <w:t>وَأَنذِرْهُمْ يَوْمَ الْآزِفَةِ إِذِ الْقُلُوبُ لَدَى الْحَنَاجِرِ كَاظِمِينَ مَا لِلظَّالِمِينَ مِنْ حَمِيمٍ وَلَا شَفِيعٍ</w:t>
      </w:r>
    </w:p>
    <w:p w:rsidR="00801BF9" w:rsidRPr="004F6332" w:rsidRDefault="00801BF9" w:rsidP="00AD08E5">
      <w:pPr>
        <w:bidi/>
        <w:adjustRightInd w:val="0"/>
        <w:spacing w:line="320" w:lineRule="atLeast"/>
        <w:rPr>
          <w:color w:val="000000"/>
          <w:sz w:val="32"/>
          <w:rtl/>
        </w:rPr>
      </w:pPr>
      <w:r w:rsidRPr="004F6332">
        <w:rPr>
          <w:sz w:val="32"/>
          <w:rtl/>
        </w:rPr>
        <w:t>يُطَاعُ {18}</w:t>
      </w:r>
    </w:p>
    <w:p w:rsidR="00FC4033" w:rsidRPr="00EA20DC" w:rsidRDefault="006B67CC" w:rsidP="00AD08E5">
      <w:pPr>
        <w:spacing w:line="320" w:lineRule="atLeast"/>
        <w:rPr>
          <w:rFonts w:cs="Times New Roman"/>
          <w:lang w:bidi="fa-IR"/>
        </w:rPr>
      </w:pPr>
      <w:r>
        <w:rPr>
          <w:rFonts w:cs="Times New Roman"/>
          <w:szCs w:val="20"/>
        </w:rPr>
        <w:t>“</w:t>
      </w:r>
      <w:r w:rsidR="00164035" w:rsidRPr="00EA20DC">
        <w:rPr>
          <w:rFonts w:cs="Times New Roman"/>
          <w:szCs w:val="20"/>
        </w:rPr>
        <w:t>Yaklaşan gün hususunda onları uyar</w:t>
      </w:r>
      <w:r w:rsidR="00DF4E7C">
        <w:rPr>
          <w:rFonts w:cs="Times New Roman"/>
          <w:szCs w:val="20"/>
        </w:rPr>
        <w:t xml:space="preserve">! </w:t>
      </w:r>
      <w:r w:rsidR="00164035" w:rsidRPr="00EA20DC">
        <w:rPr>
          <w:rFonts w:cs="Times New Roman"/>
          <w:szCs w:val="20"/>
        </w:rPr>
        <w:t>Çünkü o onda dehşet içinde yutkunurken yürekleri ağızlarına gelmiştir</w:t>
      </w:r>
      <w:r w:rsidR="001F1274">
        <w:rPr>
          <w:rFonts w:cs="Times New Roman"/>
          <w:szCs w:val="20"/>
        </w:rPr>
        <w:t xml:space="preserve">. </w:t>
      </w:r>
      <w:r w:rsidR="00164035" w:rsidRPr="00EA20DC">
        <w:rPr>
          <w:rFonts w:cs="Times New Roman"/>
          <w:szCs w:val="20"/>
        </w:rPr>
        <w:t xml:space="preserve">Zalimlerin ne dostu ne de sözü dinlenir </w:t>
      </w:r>
      <w:r w:rsidR="00045560" w:rsidRPr="00EA20DC">
        <w:rPr>
          <w:rFonts w:cs="Times New Roman"/>
          <w:szCs w:val="20"/>
        </w:rPr>
        <w:t>şefaatçisi</w:t>
      </w:r>
      <w:r w:rsidR="00164035" w:rsidRPr="00EA20DC">
        <w:rPr>
          <w:rFonts w:cs="Times New Roman"/>
          <w:szCs w:val="20"/>
        </w:rPr>
        <w:t xml:space="preserve"> vardır</w:t>
      </w:r>
      <w:r w:rsidR="001F1274">
        <w:rPr>
          <w:rFonts w:cs="Times New Roman"/>
          <w:szCs w:val="20"/>
        </w:rPr>
        <w:t>.”</w:t>
      </w:r>
      <w:r w:rsidR="00FC4033" w:rsidRPr="00EA20DC">
        <w:rPr>
          <w:rStyle w:val="FootnoteReference"/>
          <w:rFonts w:cs="Times New Roman"/>
          <w:lang w:bidi="fa-IR"/>
        </w:rPr>
        <w:footnoteReference w:id="451"/>
      </w:r>
    </w:p>
    <w:p w:rsidR="00164035" w:rsidRPr="00EA20DC" w:rsidRDefault="00E116E6" w:rsidP="00AD08E5">
      <w:pPr>
        <w:spacing w:line="320" w:lineRule="atLeast"/>
        <w:rPr>
          <w:rFonts w:cs="Times New Roman"/>
          <w:lang w:bidi="fa-IR"/>
        </w:rPr>
      </w:pPr>
      <w:r w:rsidRPr="00EA20DC">
        <w:rPr>
          <w:rFonts w:cs="Times New Roman"/>
          <w:lang w:bidi="fa-IR"/>
        </w:rPr>
        <w:t xml:space="preserve">Daha sonra sıra şikayete gelince, </w:t>
      </w:r>
      <w:r w:rsidR="00A97A93" w:rsidRPr="00EA20DC">
        <w:rPr>
          <w:rFonts w:cs="Times New Roman"/>
          <w:lang w:bidi="fa-IR"/>
        </w:rPr>
        <w:t xml:space="preserve">ayrı bir ton kullanılmaktadır ve bu şikayetin </w:t>
      </w:r>
      <w:r w:rsidR="006101ED" w:rsidRPr="00EA20DC">
        <w:rPr>
          <w:rFonts w:cs="Times New Roman"/>
          <w:lang w:bidi="fa-IR"/>
        </w:rPr>
        <w:t>hiç bir</w:t>
      </w:r>
      <w:r w:rsidR="00A97A93" w:rsidRPr="00EA20DC">
        <w:rPr>
          <w:rFonts w:cs="Times New Roman"/>
          <w:lang w:bidi="fa-IR"/>
        </w:rPr>
        <w:t xml:space="preserve"> fa</w:t>
      </w:r>
      <w:r w:rsidR="00A97A93" w:rsidRPr="00EA20DC">
        <w:rPr>
          <w:rFonts w:cs="Times New Roman"/>
          <w:lang w:bidi="fa-IR"/>
        </w:rPr>
        <w:t>y</w:t>
      </w:r>
      <w:r w:rsidR="00A97A93" w:rsidRPr="00EA20DC">
        <w:rPr>
          <w:rFonts w:cs="Times New Roman"/>
          <w:lang w:bidi="fa-IR"/>
        </w:rPr>
        <w:t>d</w:t>
      </w:r>
      <w:r w:rsidR="00164035" w:rsidRPr="00EA20DC">
        <w:rPr>
          <w:rFonts w:cs="Times New Roman"/>
          <w:lang w:bidi="fa-IR"/>
        </w:rPr>
        <w:t>ası olmadığı beli</w:t>
      </w:r>
      <w:r w:rsidR="00164035" w:rsidRPr="00EA20DC">
        <w:rPr>
          <w:rFonts w:cs="Times New Roman"/>
          <w:lang w:bidi="fa-IR"/>
        </w:rPr>
        <w:t>r</w:t>
      </w:r>
      <w:r w:rsidR="00164035" w:rsidRPr="00EA20DC">
        <w:rPr>
          <w:rFonts w:cs="Times New Roman"/>
          <w:lang w:bidi="fa-IR"/>
        </w:rPr>
        <w:t>tilmektedir</w:t>
      </w:r>
      <w:r w:rsidR="001F1274">
        <w:rPr>
          <w:rFonts w:cs="Times New Roman"/>
          <w:lang w:bidi="fa-IR"/>
        </w:rPr>
        <w:t xml:space="preserve">. </w:t>
      </w:r>
    </w:p>
    <w:p w:rsidR="00164035" w:rsidRPr="00EA20DC" w:rsidRDefault="00164035" w:rsidP="00AD08E5">
      <w:pPr>
        <w:bidi/>
        <w:adjustRightInd w:val="0"/>
        <w:spacing w:line="320" w:lineRule="atLeast"/>
        <w:rPr>
          <w:color w:val="000000"/>
          <w:sz w:val="28"/>
          <w:rtl/>
        </w:rPr>
      </w:pPr>
      <w:r w:rsidRPr="00EA20DC">
        <w:rPr>
          <w:color w:val="000000"/>
          <w:sz w:val="28"/>
          <w:rtl/>
        </w:rPr>
        <w:t xml:space="preserve">يَا أَيُّهَا الْإِنسَانُ مَا غَرَّكَ بِرَبِّكَ الْكَرِيمِ {6} الَّذِي خَلَقَكَ فَسَوَّاكَ فَعَدَلَكَ {7} فِي أَيِّ صُورَةٍ مَّا شَاء رَكَّبَكَ </w:t>
      </w:r>
    </w:p>
    <w:p w:rsidR="00FC4033" w:rsidRPr="00EA20DC" w:rsidRDefault="006B67CC" w:rsidP="00AD08E5">
      <w:pPr>
        <w:spacing w:line="320" w:lineRule="atLeast"/>
        <w:rPr>
          <w:rFonts w:cs="Times New Roman"/>
          <w:lang w:bidi="fa-IR"/>
        </w:rPr>
      </w:pPr>
      <w:r>
        <w:rPr>
          <w:rFonts w:cs="Times New Roman"/>
          <w:szCs w:val="20"/>
        </w:rPr>
        <w:t>“</w:t>
      </w:r>
      <w:r w:rsidR="00AD3A1F" w:rsidRPr="00EA20DC">
        <w:rPr>
          <w:rFonts w:cs="Times New Roman"/>
          <w:szCs w:val="20"/>
        </w:rPr>
        <w:t>Ey insan</w:t>
      </w:r>
      <w:r w:rsidR="00DF4E7C">
        <w:rPr>
          <w:rFonts w:cs="Times New Roman"/>
          <w:szCs w:val="20"/>
        </w:rPr>
        <w:t xml:space="preserve">! </w:t>
      </w:r>
      <w:r w:rsidR="00AD3A1F" w:rsidRPr="00EA20DC">
        <w:rPr>
          <w:rFonts w:cs="Times New Roman"/>
          <w:szCs w:val="20"/>
        </w:rPr>
        <w:t>Seni yaratıp seni düzgün ve dengeli kılan, seni istediği bir şekilde birleştiren, ihsanı bol Rabbine karşı seni aldatan nedir</w:t>
      </w:r>
      <w:r w:rsidR="00DF4E7C">
        <w:rPr>
          <w:rFonts w:cs="Times New Roman"/>
          <w:szCs w:val="20"/>
        </w:rPr>
        <w:t xml:space="preserve">? </w:t>
      </w:r>
      <w:r>
        <w:rPr>
          <w:rFonts w:cs="Times New Roman"/>
          <w:szCs w:val="20"/>
        </w:rPr>
        <w:t>“</w:t>
      </w:r>
      <w:r w:rsidR="00A97A93" w:rsidRPr="00EA20DC">
        <w:rPr>
          <w:rStyle w:val="FootnoteReference"/>
          <w:rFonts w:cs="Times New Roman"/>
          <w:lang w:bidi="fa-IR"/>
        </w:rPr>
        <w:footnoteReference w:id="452"/>
      </w:r>
    </w:p>
    <w:p w:rsidR="00AD3A1F" w:rsidRPr="00EA20DC" w:rsidRDefault="00A97A93" w:rsidP="00AD08E5">
      <w:pPr>
        <w:spacing w:line="320" w:lineRule="atLeast"/>
        <w:rPr>
          <w:rFonts w:cs="Times New Roman"/>
          <w:lang w:bidi="fa-IR"/>
        </w:rPr>
      </w:pPr>
      <w:r w:rsidRPr="00EA20DC">
        <w:rPr>
          <w:rFonts w:cs="Times New Roman"/>
          <w:lang w:bidi="fa-IR"/>
        </w:rPr>
        <w:t>Ama müjde zamanı gelince… Melekler Meryem</w:t>
      </w:r>
      <w:r w:rsidR="006B67CC">
        <w:rPr>
          <w:rFonts w:cs="Times New Roman"/>
          <w:lang w:bidi="fa-IR"/>
        </w:rPr>
        <w:t>’</w:t>
      </w:r>
      <w:r w:rsidRPr="00EA20DC">
        <w:rPr>
          <w:rFonts w:cs="Times New Roman"/>
          <w:lang w:bidi="fa-IR"/>
        </w:rPr>
        <w:t>e Mesih</w:t>
      </w:r>
      <w:r w:rsidR="006B67CC">
        <w:rPr>
          <w:rFonts w:cs="Times New Roman"/>
          <w:lang w:bidi="fa-IR"/>
        </w:rPr>
        <w:t>’</w:t>
      </w:r>
      <w:r w:rsidRPr="00EA20DC">
        <w:rPr>
          <w:rFonts w:cs="Times New Roman"/>
          <w:lang w:bidi="fa-IR"/>
        </w:rPr>
        <w:t>in doğduğunu haber vermekt</w:t>
      </w:r>
      <w:r w:rsidRPr="00EA20DC">
        <w:rPr>
          <w:rFonts w:cs="Times New Roman"/>
          <w:lang w:bidi="fa-IR"/>
        </w:rPr>
        <w:t>e</w:t>
      </w:r>
      <w:r w:rsidRPr="00EA20DC">
        <w:rPr>
          <w:rFonts w:cs="Times New Roman"/>
          <w:lang w:bidi="fa-IR"/>
        </w:rPr>
        <w:t>dirler</w:t>
      </w:r>
      <w:r w:rsidR="001F1274">
        <w:rPr>
          <w:rFonts w:cs="Times New Roman"/>
          <w:lang w:bidi="fa-IR"/>
        </w:rPr>
        <w:t xml:space="preserve">. </w:t>
      </w:r>
    </w:p>
    <w:p w:rsidR="007344AD" w:rsidRPr="00EA20DC" w:rsidRDefault="007344AD" w:rsidP="00AD08E5">
      <w:pPr>
        <w:bidi/>
        <w:adjustRightInd w:val="0"/>
        <w:spacing w:line="320" w:lineRule="atLeast"/>
        <w:rPr>
          <w:sz w:val="28"/>
          <w:rtl/>
        </w:rPr>
      </w:pPr>
      <w:r w:rsidRPr="00EA20DC">
        <w:rPr>
          <w:sz w:val="28"/>
          <w:rtl/>
        </w:rPr>
        <w:t xml:space="preserve">يَا مَرْيَمُ إِنَّ اللّهَ يُبَشِّرُكِ بِكَلِمَةٍ مِّنْهُ اسْمُهُ الْمَسِيحُ عِيسَى ابْنُ مَرْيَمَ وَجِيهاً فِي الدُّنْيَا وَالآخِرَةِ وَمِنَ الْمُقَرَّبِينَ </w:t>
      </w:r>
    </w:p>
    <w:p w:rsidR="00AD3A1F" w:rsidRPr="00EA20DC" w:rsidRDefault="00AD3A1F" w:rsidP="00AD08E5">
      <w:pPr>
        <w:spacing w:line="320" w:lineRule="atLeast"/>
        <w:rPr>
          <w:rFonts w:cs="Times New Roman"/>
          <w:lang w:bidi="fa-IR"/>
        </w:rPr>
      </w:pPr>
    </w:p>
    <w:p w:rsidR="00045560" w:rsidRDefault="006B67CC" w:rsidP="00AD08E5">
      <w:pPr>
        <w:spacing w:line="320" w:lineRule="atLeast"/>
        <w:rPr>
          <w:rFonts w:cs="Times New Roman"/>
          <w:lang w:bidi="fa-IR"/>
        </w:rPr>
      </w:pPr>
      <w:r>
        <w:rPr>
          <w:rFonts w:cs="Times New Roman"/>
          <w:szCs w:val="20"/>
        </w:rPr>
        <w:t>“</w:t>
      </w:r>
      <w:r w:rsidR="007344AD" w:rsidRPr="00EA20DC">
        <w:rPr>
          <w:rFonts w:cs="Times New Roman"/>
          <w:szCs w:val="20"/>
        </w:rPr>
        <w:t>Ey Meryem</w:t>
      </w:r>
      <w:r w:rsidR="00DF4E7C">
        <w:rPr>
          <w:rFonts w:cs="Times New Roman"/>
          <w:szCs w:val="20"/>
        </w:rPr>
        <w:t xml:space="preserve">! </w:t>
      </w:r>
      <w:r w:rsidR="007344AD" w:rsidRPr="00EA20DC">
        <w:rPr>
          <w:rFonts w:cs="Times New Roman"/>
          <w:szCs w:val="20"/>
        </w:rPr>
        <w:t>Allah sana kendisinden bir Kelime</w:t>
      </w:r>
      <w:r>
        <w:rPr>
          <w:rFonts w:cs="Times New Roman"/>
          <w:szCs w:val="20"/>
        </w:rPr>
        <w:t>’</w:t>
      </w:r>
      <w:r w:rsidR="007344AD" w:rsidRPr="00EA20DC">
        <w:rPr>
          <w:rFonts w:cs="Times New Roman"/>
          <w:szCs w:val="20"/>
        </w:rPr>
        <w:t>yi müjdeliyor</w:t>
      </w:r>
      <w:r w:rsidR="001F1274">
        <w:rPr>
          <w:rFonts w:cs="Times New Roman"/>
          <w:szCs w:val="20"/>
        </w:rPr>
        <w:t xml:space="preserve">. </w:t>
      </w:r>
      <w:r w:rsidR="007344AD" w:rsidRPr="00EA20DC">
        <w:rPr>
          <w:rFonts w:cs="Times New Roman"/>
          <w:szCs w:val="20"/>
        </w:rPr>
        <w:t>Adı Meryem oğlu İsa</w:t>
      </w:r>
      <w:r>
        <w:rPr>
          <w:rFonts w:cs="Times New Roman"/>
          <w:szCs w:val="20"/>
        </w:rPr>
        <w:t>’</w:t>
      </w:r>
      <w:r w:rsidR="007344AD" w:rsidRPr="00EA20DC">
        <w:rPr>
          <w:rFonts w:cs="Times New Roman"/>
          <w:szCs w:val="20"/>
        </w:rPr>
        <w:t>dır</w:t>
      </w:r>
      <w:r w:rsidR="001F1274">
        <w:rPr>
          <w:rFonts w:cs="Times New Roman"/>
          <w:szCs w:val="20"/>
        </w:rPr>
        <w:t xml:space="preserve">. </w:t>
      </w:r>
      <w:r w:rsidR="007344AD" w:rsidRPr="00EA20DC">
        <w:rPr>
          <w:rFonts w:cs="Times New Roman"/>
          <w:szCs w:val="20"/>
        </w:rPr>
        <w:t>Mesîh</w:t>
      </w:r>
      <w:r>
        <w:rPr>
          <w:rFonts w:cs="Times New Roman"/>
          <w:szCs w:val="20"/>
        </w:rPr>
        <w:t>’</w:t>
      </w:r>
      <w:r w:rsidR="007344AD" w:rsidRPr="00EA20DC">
        <w:rPr>
          <w:rFonts w:cs="Times New Roman"/>
          <w:szCs w:val="20"/>
        </w:rPr>
        <w:t>tir</w:t>
      </w:r>
      <w:r w:rsidR="00DF4E7C">
        <w:rPr>
          <w:rFonts w:cs="Times New Roman"/>
          <w:szCs w:val="20"/>
        </w:rPr>
        <w:t xml:space="preserve">; </w:t>
      </w:r>
      <w:r w:rsidR="007344AD" w:rsidRPr="00EA20DC">
        <w:rPr>
          <w:rFonts w:cs="Times New Roman"/>
          <w:szCs w:val="20"/>
        </w:rPr>
        <w:t>dünyada da, ahirette de itibarlı ve Allah</w:t>
      </w:r>
      <w:r>
        <w:rPr>
          <w:rFonts w:cs="Times New Roman"/>
          <w:szCs w:val="20"/>
        </w:rPr>
        <w:t>’</w:t>
      </w:r>
      <w:r w:rsidR="007344AD" w:rsidRPr="00EA20DC">
        <w:rPr>
          <w:rFonts w:cs="Times New Roman"/>
          <w:szCs w:val="20"/>
        </w:rPr>
        <w:t>ın kendisine yakın kıldıklarındandır</w:t>
      </w:r>
      <w:r w:rsidR="001F1274">
        <w:rPr>
          <w:rFonts w:cs="Times New Roman"/>
          <w:szCs w:val="20"/>
        </w:rPr>
        <w:t>.”</w:t>
      </w:r>
      <w:r w:rsidR="00A97A93" w:rsidRPr="00EA20DC">
        <w:rPr>
          <w:rStyle w:val="FootnoteReference"/>
          <w:rFonts w:cs="Times New Roman"/>
          <w:lang w:bidi="fa-IR"/>
        </w:rPr>
        <w:footnoteReference w:id="453"/>
      </w:r>
      <w:r w:rsidR="000F04D6" w:rsidRPr="00EA20DC">
        <w:rPr>
          <w:rFonts w:cs="Times New Roman"/>
          <w:lang w:bidi="fa-IR"/>
        </w:rPr>
        <w:t xml:space="preserve"> </w:t>
      </w:r>
    </w:p>
    <w:p w:rsidR="00953CF5" w:rsidRPr="00EA20DC" w:rsidRDefault="00045560" w:rsidP="00AD08E5">
      <w:pPr>
        <w:spacing w:line="320" w:lineRule="atLeast"/>
        <w:rPr>
          <w:rFonts w:cs="Times New Roman"/>
          <w:lang w:bidi="fa-IR"/>
        </w:rPr>
      </w:pPr>
      <w:r>
        <w:rPr>
          <w:rFonts w:cs="Times New Roman"/>
          <w:lang w:bidi="fa-IR"/>
        </w:rPr>
        <w:t>V</w:t>
      </w:r>
      <w:r w:rsidR="000F04D6" w:rsidRPr="00EA20DC">
        <w:rPr>
          <w:rFonts w:cs="Times New Roman"/>
          <w:lang w:bidi="fa-IR"/>
        </w:rPr>
        <w:t>eya hançer gibi bir feryat yüks</w:t>
      </w:r>
      <w:r w:rsidR="007344AD" w:rsidRPr="00EA20DC">
        <w:rPr>
          <w:rFonts w:cs="Times New Roman"/>
          <w:lang w:bidi="fa-IR"/>
        </w:rPr>
        <w:t>elerek şöyle buyurulmaktadır</w:t>
      </w:r>
      <w:r w:rsidR="00DF4E7C">
        <w:rPr>
          <w:rFonts w:cs="Times New Roman"/>
          <w:lang w:bidi="fa-IR"/>
        </w:rPr>
        <w:t xml:space="preserve">: </w:t>
      </w:r>
    </w:p>
    <w:p w:rsidR="00953CF5" w:rsidRPr="00EA20DC" w:rsidRDefault="00953CF5" w:rsidP="00AD08E5">
      <w:pPr>
        <w:bidi/>
        <w:adjustRightInd w:val="0"/>
        <w:spacing w:line="320" w:lineRule="atLeast"/>
        <w:rPr>
          <w:sz w:val="28"/>
          <w:rtl/>
        </w:rPr>
      </w:pPr>
      <w:r w:rsidRPr="00EA20DC">
        <w:rPr>
          <w:sz w:val="28"/>
          <w:rtl/>
        </w:rPr>
        <w:t>فَإِذَا جَاءتِ الصَّاخَّةُ {33} يَوْمَ يَفِرُّ الْمَرْءُ مِنْ أَخِيهِ {34} وَأُمِّهِ وَأَبِيهِ {35} وَصَاحِبَتِهِ وَبَنِيهِ {36} لِكُلِّ امْرِئٍ مِّنْهُمْ يَوْمَئِذٍ شَأْنٌ يُغْنِيهِ {37}</w:t>
      </w:r>
    </w:p>
    <w:p w:rsidR="00A97A93" w:rsidRPr="00EA20DC" w:rsidRDefault="00953CF5" w:rsidP="00AD08E5">
      <w:pPr>
        <w:spacing w:line="320" w:lineRule="atLeast"/>
        <w:rPr>
          <w:rFonts w:cs="Times New Roman"/>
          <w:lang w:bidi="fa-IR"/>
        </w:rPr>
      </w:pPr>
      <w:r w:rsidRPr="00EA20DC">
        <w:rPr>
          <w:rFonts w:cs="Times New Roman"/>
          <w:lang w:bidi="fa-IR"/>
        </w:rPr>
        <w:lastRenderedPageBreak/>
        <w:t xml:space="preserve"> </w:t>
      </w:r>
      <w:r w:rsidR="006B67CC">
        <w:rPr>
          <w:rFonts w:cs="Times New Roman"/>
          <w:lang w:bidi="fa-IR"/>
        </w:rPr>
        <w:t>“</w:t>
      </w:r>
      <w:r w:rsidRPr="00EA20DC">
        <w:rPr>
          <w:rFonts w:cs="Times New Roman"/>
          <w:szCs w:val="20"/>
        </w:rPr>
        <w:t>Kulakları sağır edercesine yüksek o gürültü geldiği zaman</w:t>
      </w:r>
      <w:r w:rsidR="001F1274">
        <w:rPr>
          <w:rFonts w:cs="Times New Roman"/>
          <w:szCs w:val="20"/>
        </w:rPr>
        <w:t xml:space="preserve">. </w:t>
      </w:r>
      <w:r w:rsidR="00D31DED" w:rsidRPr="00EA20DC">
        <w:rPr>
          <w:rFonts w:cs="Times New Roman"/>
          <w:szCs w:val="20"/>
        </w:rPr>
        <w:t>İşte o gün kişi kardeşinden, annesinden, babasından, eşinden ve çocuklarından kaçar</w:t>
      </w:r>
      <w:r w:rsidR="001F1274">
        <w:rPr>
          <w:rFonts w:cs="Times New Roman"/>
          <w:szCs w:val="20"/>
        </w:rPr>
        <w:t xml:space="preserve">. </w:t>
      </w:r>
      <w:r w:rsidR="00D31DED" w:rsidRPr="00EA20DC">
        <w:rPr>
          <w:rFonts w:cs="Times New Roman"/>
          <w:szCs w:val="20"/>
        </w:rPr>
        <w:t>O gün, onlardan her birisinin kend</w:t>
      </w:r>
      <w:r w:rsidR="00D31DED" w:rsidRPr="00EA20DC">
        <w:rPr>
          <w:rFonts w:cs="Times New Roman"/>
          <w:szCs w:val="20"/>
        </w:rPr>
        <w:t>i</w:t>
      </w:r>
      <w:r w:rsidR="00D31DED" w:rsidRPr="00EA20DC">
        <w:rPr>
          <w:rFonts w:cs="Times New Roman"/>
          <w:szCs w:val="20"/>
        </w:rPr>
        <w:t>ne yetecek bir işi vardır</w:t>
      </w:r>
      <w:r w:rsidR="001F1274">
        <w:rPr>
          <w:rFonts w:cs="Times New Roman"/>
          <w:szCs w:val="20"/>
        </w:rPr>
        <w:t>.”</w:t>
      </w:r>
      <w:r w:rsidR="000F04D6" w:rsidRPr="00EA20DC">
        <w:rPr>
          <w:rStyle w:val="FootnoteReference"/>
          <w:rFonts w:cs="Times New Roman"/>
          <w:lang w:bidi="fa-IR"/>
        </w:rPr>
        <w:footnoteReference w:id="454"/>
      </w:r>
    </w:p>
    <w:p w:rsidR="000F04D6" w:rsidRPr="00EA20DC" w:rsidRDefault="0030448E"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045560">
        <w:rPr>
          <w:rFonts w:cs="Times New Roman"/>
          <w:lang w:bidi="fa-IR"/>
        </w:rPr>
        <w:t xml:space="preserve"> mimarisindeki bu ifadeler, ses</w:t>
      </w:r>
      <w:r w:rsidRPr="00EA20DC">
        <w:rPr>
          <w:rFonts w:cs="Times New Roman"/>
          <w:lang w:bidi="fa-IR"/>
        </w:rPr>
        <w:t xml:space="preserve"> tonları ve metot çeşitleri </w:t>
      </w:r>
      <w:r w:rsidR="00DE61F8" w:rsidRPr="00EA20DC">
        <w:rPr>
          <w:rFonts w:cs="Times New Roman"/>
          <w:lang w:bidi="fa-IR"/>
        </w:rPr>
        <w:t>eşsiz bir sanat konumund</w:t>
      </w:r>
      <w:r w:rsidR="00DE61F8" w:rsidRPr="00EA20DC">
        <w:rPr>
          <w:rFonts w:cs="Times New Roman"/>
          <w:lang w:bidi="fa-IR"/>
        </w:rPr>
        <w:t>a</w:t>
      </w:r>
      <w:r w:rsidR="00DE61F8" w:rsidRPr="00EA20DC">
        <w:rPr>
          <w:rFonts w:cs="Times New Roman"/>
          <w:lang w:bidi="fa-IR"/>
        </w:rPr>
        <w:t>dır</w:t>
      </w:r>
      <w:r w:rsidR="001F1274">
        <w:rPr>
          <w:rFonts w:cs="Times New Roman"/>
          <w:lang w:bidi="fa-IR"/>
        </w:rPr>
        <w:t xml:space="preserve">. </w:t>
      </w:r>
      <w:r w:rsidR="00DE61F8" w:rsidRPr="00EA20DC">
        <w:rPr>
          <w:rFonts w:cs="Times New Roman"/>
          <w:lang w:bidi="fa-IR"/>
        </w:rPr>
        <w:t>Bundan ne önce ne de sonra</w:t>
      </w:r>
      <w:r w:rsidR="00045560">
        <w:rPr>
          <w:rFonts w:cs="Times New Roman"/>
          <w:lang w:bidi="fa-IR"/>
        </w:rPr>
        <w:t xml:space="preserve"> benzeri görülmüştü</w:t>
      </w:r>
      <w:r w:rsidR="00DE61F8" w:rsidRPr="00EA20DC">
        <w:rPr>
          <w:rFonts w:cs="Times New Roman"/>
          <w:lang w:bidi="fa-IR"/>
        </w:rPr>
        <w:t>r</w:t>
      </w:r>
      <w:r w:rsidR="001F1274">
        <w:rPr>
          <w:rFonts w:cs="Times New Roman"/>
          <w:lang w:bidi="fa-IR"/>
        </w:rPr>
        <w:t xml:space="preserve">. </w:t>
      </w:r>
      <w:r w:rsidR="00DE61F8" w:rsidRPr="00EA20DC">
        <w:rPr>
          <w:rFonts w:cs="Times New Roman"/>
          <w:lang w:bidi="fa-IR"/>
        </w:rPr>
        <w:t xml:space="preserve">Bütün </w:t>
      </w:r>
      <w:r w:rsidR="00A77577" w:rsidRPr="00EA20DC">
        <w:rPr>
          <w:rFonts w:cs="Times New Roman"/>
          <w:lang w:bidi="fa-IR"/>
        </w:rPr>
        <w:t>bu işler tam bir sadelik içinde gerçekleşmiştir</w:t>
      </w:r>
      <w:r w:rsidR="001F1274">
        <w:rPr>
          <w:rFonts w:cs="Times New Roman"/>
          <w:lang w:bidi="fa-IR"/>
        </w:rPr>
        <w:t xml:space="preserve">. </w:t>
      </w:r>
      <w:r w:rsidR="006623F5" w:rsidRPr="00EA20DC">
        <w:rPr>
          <w:rFonts w:cs="Times New Roman"/>
          <w:lang w:bidi="fa-IR"/>
        </w:rPr>
        <w:t xml:space="preserve">Uydurma ve yapmacık </w:t>
      </w:r>
      <w:r w:rsidR="006101ED" w:rsidRPr="00EA20DC">
        <w:rPr>
          <w:rFonts w:cs="Times New Roman"/>
          <w:lang w:bidi="fa-IR"/>
        </w:rPr>
        <w:t>hiç bir</w:t>
      </w:r>
      <w:r w:rsidR="006623F5" w:rsidRPr="00EA20DC">
        <w:rPr>
          <w:rFonts w:cs="Times New Roman"/>
          <w:lang w:bidi="fa-IR"/>
        </w:rPr>
        <w:t xml:space="preserve"> unsur yoktur</w:t>
      </w:r>
      <w:r w:rsidR="001F1274">
        <w:rPr>
          <w:rFonts w:cs="Times New Roman"/>
          <w:lang w:bidi="fa-IR"/>
        </w:rPr>
        <w:t xml:space="preserve">. </w:t>
      </w:r>
      <w:r w:rsidR="00561451" w:rsidRPr="00EA20DC">
        <w:rPr>
          <w:rFonts w:cs="Times New Roman"/>
          <w:lang w:bidi="fa-IR"/>
        </w:rPr>
        <w:t xml:space="preserve">Oldukça akıcı kavramlar kalbe girmekte, işe başlamadan önce de akıl, yorum, tefekkür </w:t>
      </w:r>
      <w:r w:rsidR="00C11B2E" w:rsidRPr="00EA20DC">
        <w:rPr>
          <w:rFonts w:cs="Times New Roman"/>
          <w:lang w:bidi="fa-IR"/>
        </w:rPr>
        <w:t>ve düşünce insanı huşuya sevk eden belirsiz bir duygu uyandırmaktadır</w:t>
      </w:r>
      <w:r w:rsidR="001F1274">
        <w:rPr>
          <w:rFonts w:cs="Times New Roman"/>
          <w:lang w:bidi="fa-IR"/>
        </w:rPr>
        <w:t xml:space="preserve">. </w:t>
      </w:r>
      <w:r w:rsidR="00C11B2E" w:rsidRPr="00EA20DC">
        <w:rPr>
          <w:rFonts w:cs="Times New Roman"/>
          <w:lang w:bidi="fa-IR"/>
        </w:rPr>
        <w:t xml:space="preserve">Başka bir ifadeyle, </w:t>
      </w:r>
      <w:r w:rsidR="00E230AC" w:rsidRPr="00EA20DC">
        <w:rPr>
          <w:rFonts w:cs="Times New Roman"/>
          <w:lang w:bidi="fa-IR"/>
        </w:rPr>
        <w:t>Kur</w:t>
      </w:r>
      <w:r w:rsidR="006B67CC">
        <w:rPr>
          <w:rFonts w:cs="Times New Roman"/>
          <w:lang w:bidi="fa-IR"/>
        </w:rPr>
        <w:t>’</w:t>
      </w:r>
      <w:r w:rsidR="00E230AC" w:rsidRPr="00EA20DC">
        <w:rPr>
          <w:rFonts w:cs="Times New Roman"/>
          <w:lang w:bidi="fa-IR"/>
        </w:rPr>
        <w:t>an</w:t>
      </w:r>
      <w:r w:rsidR="006B67CC">
        <w:rPr>
          <w:rFonts w:cs="Times New Roman"/>
          <w:lang w:bidi="fa-IR"/>
        </w:rPr>
        <w:t>’</w:t>
      </w:r>
      <w:r w:rsidR="00E230AC" w:rsidRPr="00EA20DC">
        <w:rPr>
          <w:rFonts w:cs="Times New Roman"/>
          <w:lang w:bidi="fa-IR"/>
        </w:rPr>
        <w:t xml:space="preserve">ın sesi kulağa gelince ve kalp ile temas kurunca </w:t>
      </w:r>
      <w:r w:rsidR="00045560">
        <w:rPr>
          <w:rFonts w:cs="Times New Roman"/>
          <w:lang w:bidi="fa-IR"/>
        </w:rPr>
        <w:t xml:space="preserve">insanın derinliklerinde </w:t>
      </w:r>
      <w:r w:rsidR="00E230AC" w:rsidRPr="00EA20DC">
        <w:rPr>
          <w:rFonts w:cs="Times New Roman"/>
          <w:lang w:bidi="fa-IR"/>
        </w:rPr>
        <w:t>bizim yorumlayamadığımız bir duygu uyandırma</w:t>
      </w:r>
      <w:r w:rsidR="00E230AC" w:rsidRPr="00EA20DC">
        <w:rPr>
          <w:rFonts w:cs="Times New Roman"/>
          <w:lang w:bidi="fa-IR"/>
        </w:rPr>
        <w:t>k</w:t>
      </w:r>
      <w:r w:rsidR="00E230AC" w:rsidRPr="00EA20DC">
        <w:rPr>
          <w:rFonts w:cs="Times New Roman"/>
          <w:lang w:bidi="fa-IR"/>
        </w:rPr>
        <w:t>tadır</w:t>
      </w:r>
      <w:r w:rsidR="001F1274">
        <w:rPr>
          <w:rFonts w:cs="Times New Roman"/>
          <w:lang w:bidi="fa-IR"/>
        </w:rPr>
        <w:t xml:space="preserve">. </w:t>
      </w:r>
      <w:r w:rsidR="00045560">
        <w:rPr>
          <w:rFonts w:cs="Times New Roman"/>
          <w:lang w:bidi="fa-IR"/>
        </w:rPr>
        <w:t>D</w:t>
      </w:r>
      <w:r w:rsidR="00045560" w:rsidRPr="00EA20DC">
        <w:rPr>
          <w:rFonts w:cs="Times New Roman"/>
          <w:lang w:bidi="fa-IR"/>
        </w:rPr>
        <w:t>iğer bü</w:t>
      </w:r>
      <w:r w:rsidR="00045560">
        <w:rPr>
          <w:rFonts w:cs="Times New Roman"/>
          <w:lang w:bidi="fa-IR"/>
        </w:rPr>
        <w:t>tün özelliklerin</w:t>
      </w:r>
      <w:r w:rsidR="00045560" w:rsidRPr="00EA20DC">
        <w:rPr>
          <w:rFonts w:cs="Times New Roman"/>
          <w:lang w:bidi="fa-IR"/>
        </w:rPr>
        <w:t xml:space="preserve"> yanı sıra </w:t>
      </w:r>
      <w:r w:rsidR="00045560">
        <w:rPr>
          <w:rFonts w:cs="Times New Roman"/>
          <w:lang w:bidi="fa-IR"/>
        </w:rPr>
        <w:t>b</w:t>
      </w:r>
      <w:r w:rsidR="00E230AC" w:rsidRPr="00EA20DC">
        <w:rPr>
          <w:rFonts w:cs="Times New Roman"/>
          <w:lang w:bidi="fa-IR"/>
        </w:rPr>
        <w:t xml:space="preserve">u </w:t>
      </w:r>
      <w:r w:rsidR="00045560">
        <w:rPr>
          <w:rFonts w:cs="Times New Roman"/>
          <w:lang w:bidi="fa-IR"/>
        </w:rPr>
        <w:t>özellik</w:t>
      </w:r>
      <w:r w:rsidR="00E230AC" w:rsidRPr="00EA20DC">
        <w:rPr>
          <w:rFonts w:cs="Times New Roman"/>
          <w:lang w:bidi="fa-IR"/>
        </w:rPr>
        <w:t>,</w:t>
      </w:r>
      <w:r w:rsidR="0074596D">
        <w:rPr>
          <w:rFonts w:cs="Times New Roman"/>
          <w:lang w:bidi="fa-IR"/>
        </w:rPr>
        <w:t xml:space="preserve"> </w:t>
      </w:r>
      <w:r w:rsidR="00045560">
        <w:rPr>
          <w:rFonts w:cs="Times New Roman"/>
          <w:lang w:bidi="fa-IR"/>
        </w:rPr>
        <w:t>tek başına</w:t>
      </w:r>
      <w:r w:rsidR="0074596D">
        <w:rPr>
          <w:rFonts w:cs="Times New Roman"/>
          <w:lang w:bidi="fa-IR"/>
        </w:rPr>
        <w:t xml:space="preserve"> </w:t>
      </w:r>
      <w:r w:rsidR="00B771A0" w:rsidRPr="00EA20DC">
        <w:rPr>
          <w:rFonts w:cs="Times New Roman"/>
          <w:lang w:bidi="fa-IR"/>
        </w:rPr>
        <w:t>Kur</w:t>
      </w:r>
      <w:r w:rsidR="006B67CC">
        <w:rPr>
          <w:rFonts w:cs="Times New Roman"/>
          <w:lang w:bidi="fa-IR"/>
        </w:rPr>
        <w:t>’</w:t>
      </w:r>
      <w:r w:rsidR="00B771A0" w:rsidRPr="00EA20DC">
        <w:rPr>
          <w:rFonts w:cs="Times New Roman"/>
          <w:lang w:bidi="fa-IR"/>
        </w:rPr>
        <w:t>an</w:t>
      </w:r>
      <w:r w:rsidR="006B67CC">
        <w:rPr>
          <w:rFonts w:cs="Times New Roman"/>
          <w:lang w:bidi="fa-IR"/>
        </w:rPr>
        <w:t>’</w:t>
      </w:r>
      <w:r w:rsidR="00B771A0" w:rsidRPr="00EA20DC">
        <w:rPr>
          <w:rFonts w:cs="Times New Roman"/>
          <w:lang w:bidi="fa-IR"/>
        </w:rPr>
        <w:t>dan</w:t>
      </w:r>
      <w:r w:rsidR="00045560">
        <w:rPr>
          <w:rFonts w:cs="Times New Roman"/>
          <w:lang w:bidi="fa-IR"/>
        </w:rPr>
        <w:t>,</w:t>
      </w:r>
      <w:r w:rsidR="00B771A0" w:rsidRPr="00EA20DC">
        <w:rPr>
          <w:rFonts w:cs="Times New Roman"/>
          <w:lang w:bidi="fa-IR"/>
        </w:rPr>
        <w:t xml:space="preserve"> </w:t>
      </w:r>
      <w:r w:rsidR="00045560">
        <w:rPr>
          <w:rFonts w:cs="Times New Roman"/>
          <w:lang w:bidi="fa-IR"/>
        </w:rPr>
        <w:t>adeta</w:t>
      </w:r>
      <w:r w:rsidR="00B771A0" w:rsidRPr="00EA20DC">
        <w:rPr>
          <w:rFonts w:cs="Times New Roman"/>
          <w:lang w:bidi="fa-IR"/>
        </w:rPr>
        <w:t xml:space="preserve"> </w:t>
      </w:r>
      <w:r w:rsidR="00045560">
        <w:rPr>
          <w:rFonts w:cs="Times New Roman"/>
          <w:lang w:bidi="fa-IR"/>
        </w:rPr>
        <w:t>insanın zi</w:t>
      </w:r>
      <w:r w:rsidR="00045560">
        <w:rPr>
          <w:rFonts w:cs="Times New Roman"/>
          <w:lang w:bidi="fa-IR"/>
        </w:rPr>
        <w:t>h</w:t>
      </w:r>
      <w:r w:rsidR="00045560">
        <w:rPr>
          <w:rFonts w:cs="Times New Roman"/>
          <w:lang w:bidi="fa-IR"/>
        </w:rPr>
        <w:t xml:space="preserve">ninde </w:t>
      </w:r>
      <w:r w:rsidR="00B771A0" w:rsidRPr="00EA20DC">
        <w:rPr>
          <w:rFonts w:cs="Times New Roman"/>
          <w:lang w:bidi="fa-IR"/>
        </w:rPr>
        <w:t>yorumlan</w:t>
      </w:r>
      <w:r w:rsidR="00045560">
        <w:rPr>
          <w:rFonts w:cs="Times New Roman"/>
          <w:lang w:bidi="fa-IR"/>
        </w:rPr>
        <w:t>ması imkansız</w:t>
      </w:r>
      <w:r w:rsidR="00B771A0" w:rsidRPr="00EA20DC">
        <w:rPr>
          <w:rFonts w:cs="Times New Roman"/>
          <w:lang w:bidi="fa-IR"/>
        </w:rPr>
        <w:t xml:space="preserve"> </w:t>
      </w:r>
      <w:r w:rsidR="00045560">
        <w:rPr>
          <w:rFonts w:cs="Times New Roman"/>
          <w:lang w:bidi="fa-IR"/>
        </w:rPr>
        <w:t>ve</w:t>
      </w:r>
      <w:r w:rsidR="00B771A0" w:rsidRPr="00EA20DC">
        <w:rPr>
          <w:rFonts w:cs="Times New Roman"/>
          <w:lang w:bidi="fa-IR"/>
        </w:rPr>
        <w:t xml:space="preserve"> eşi </w:t>
      </w:r>
      <w:r w:rsidR="00045560">
        <w:rPr>
          <w:rFonts w:cs="Times New Roman"/>
          <w:lang w:bidi="fa-IR"/>
        </w:rPr>
        <w:t>olmayan bir</w:t>
      </w:r>
      <w:r w:rsidR="0074596D">
        <w:rPr>
          <w:rFonts w:cs="Times New Roman"/>
          <w:lang w:bidi="fa-IR"/>
        </w:rPr>
        <w:t xml:space="preserve"> </w:t>
      </w:r>
      <w:r w:rsidR="00045560">
        <w:rPr>
          <w:rFonts w:cs="Times New Roman"/>
          <w:lang w:bidi="fa-IR"/>
        </w:rPr>
        <w:t>portre betimlemektedir</w:t>
      </w:r>
      <w:r w:rsidR="001F1274">
        <w:rPr>
          <w:rFonts w:cs="Times New Roman"/>
          <w:lang w:bidi="fa-IR"/>
        </w:rPr>
        <w:t xml:space="preserve">. </w:t>
      </w:r>
      <w:r w:rsidR="00B771A0" w:rsidRPr="00EA20DC">
        <w:rPr>
          <w:rStyle w:val="FootnoteReference"/>
          <w:rFonts w:cs="Times New Roman"/>
          <w:lang w:bidi="fa-IR"/>
        </w:rPr>
        <w:footnoteReference w:id="455"/>
      </w:r>
    </w:p>
    <w:p w:rsidR="00B771A0" w:rsidRPr="00EA20DC" w:rsidRDefault="00B771A0" w:rsidP="00AD08E5">
      <w:pPr>
        <w:spacing w:line="320" w:lineRule="atLeast"/>
        <w:rPr>
          <w:rFonts w:cs="Times New Roman"/>
          <w:lang w:bidi="fa-IR"/>
        </w:rPr>
      </w:pPr>
    </w:p>
    <w:p w:rsidR="00B771A0" w:rsidRPr="00EA20DC" w:rsidRDefault="00B771A0" w:rsidP="006B4421">
      <w:pPr>
        <w:pStyle w:val="Heading1"/>
        <w:rPr>
          <w:lang w:bidi="fa-IR"/>
        </w:rPr>
      </w:pPr>
      <w:bookmarkStart w:id="187" w:name="_Toc266607673"/>
      <w:r w:rsidRPr="00EA20DC">
        <w:rPr>
          <w:lang w:bidi="fa-IR"/>
        </w:rPr>
        <w:t>Kur</w:t>
      </w:r>
      <w:r w:rsidR="006B67CC">
        <w:rPr>
          <w:lang w:bidi="fa-IR"/>
        </w:rPr>
        <w:t>’</w:t>
      </w:r>
      <w:r w:rsidRPr="00EA20DC">
        <w:rPr>
          <w:lang w:bidi="fa-IR"/>
        </w:rPr>
        <w:t>an</w:t>
      </w:r>
      <w:r w:rsidR="006B67CC">
        <w:rPr>
          <w:lang w:bidi="fa-IR"/>
        </w:rPr>
        <w:t>’</w:t>
      </w:r>
      <w:r w:rsidRPr="00EA20DC">
        <w:rPr>
          <w:lang w:bidi="fa-IR"/>
        </w:rPr>
        <w:t>ın Deruni Ahenk Düzeni</w:t>
      </w:r>
      <w:bookmarkEnd w:id="187"/>
    </w:p>
    <w:p w:rsidR="00B771A0" w:rsidRPr="00EA20DC" w:rsidRDefault="008F49F6" w:rsidP="00AD08E5">
      <w:pPr>
        <w:spacing w:line="320" w:lineRule="atLeast"/>
        <w:rPr>
          <w:rFonts w:cs="Times New Roman"/>
          <w:lang w:bidi="fa-IR"/>
        </w:rPr>
      </w:pPr>
      <w:r w:rsidRPr="00EA20DC">
        <w:rPr>
          <w:rFonts w:cs="Times New Roman"/>
          <w:lang w:bidi="fa-IR"/>
        </w:rPr>
        <w:t>Dış musiki</w:t>
      </w:r>
      <w:r w:rsidR="00DF4E7C">
        <w:rPr>
          <w:rFonts w:cs="Times New Roman"/>
          <w:lang w:bidi="fa-IR"/>
        </w:rPr>
        <w:t xml:space="preserve">; </w:t>
      </w:r>
      <w:r w:rsidRPr="00EA20DC">
        <w:rPr>
          <w:rFonts w:cs="Times New Roman"/>
          <w:lang w:bidi="fa-IR"/>
        </w:rPr>
        <w:t>kafiye,</w:t>
      </w:r>
      <w:r w:rsidR="00045560" w:rsidRPr="00045560">
        <w:t xml:space="preserve"> </w:t>
      </w:r>
      <w:r w:rsidR="00045560">
        <w:rPr>
          <w:rFonts w:cs="Times New Roman"/>
          <w:lang w:bidi="fa-IR"/>
        </w:rPr>
        <w:t>k</w:t>
      </w:r>
      <w:r w:rsidR="00045560" w:rsidRPr="00045560">
        <w:rPr>
          <w:rFonts w:cs="Times New Roman"/>
          <w:lang w:bidi="fa-IR"/>
        </w:rPr>
        <w:t>afiyeli söz</w:t>
      </w:r>
      <w:r w:rsidRPr="00EA20DC">
        <w:rPr>
          <w:rFonts w:cs="Times New Roman"/>
          <w:lang w:bidi="fa-IR"/>
        </w:rPr>
        <w:t xml:space="preserve">, düz yazının eşit mısralara bölüştürülmesi, </w:t>
      </w:r>
      <w:r w:rsidR="00045560">
        <w:rPr>
          <w:rFonts w:cs="Times New Roman"/>
          <w:lang w:bidi="fa-IR"/>
        </w:rPr>
        <w:t>v</w:t>
      </w:r>
      <w:r w:rsidRPr="00EA20DC">
        <w:rPr>
          <w:rFonts w:cs="Times New Roman"/>
          <w:lang w:bidi="fa-IR"/>
        </w:rPr>
        <w:t>ezinler ve b</w:t>
      </w:r>
      <w:r w:rsidRPr="00EA20DC">
        <w:rPr>
          <w:rFonts w:cs="Times New Roman"/>
          <w:lang w:bidi="fa-IR"/>
        </w:rPr>
        <w:t>a</w:t>
      </w:r>
      <w:r w:rsidRPr="00EA20DC">
        <w:rPr>
          <w:rFonts w:cs="Times New Roman"/>
          <w:lang w:bidi="fa-IR"/>
        </w:rPr>
        <w:t xml:space="preserve">hirler </w:t>
      </w:r>
      <w:r w:rsidR="001C6F21" w:rsidRPr="00EA20DC">
        <w:rPr>
          <w:rFonts w:cs="Times New Roman"/>
          <w:lang w:bidi="fa-IR"/>
        </w:rPr>
        <w:t xml:space="preserve">gibi kararlaştırılmış sanatlardan elde edilmektedir ki, tümü de </w:t>
      </w:r>
      <w:r w:rsidR="00CF1FFC">
        <w:rPr>
          <w:rFonts w:cs="Times New Roman"/>
          <w:lang w:bidi="fa-IR"/>
        </w:rPr>
        <w:t>lafzi ve bitişik soyut</w:t>
      </w:r>
      <w:r w:rsidR="001C6F21" w:rsidRPr="00EA20DC">
        <w:rPr>
          <w:rFonts w:cs="Times New Roman"/>
          <w:lang w:bidi="fa-IR"/>
        </w:rPr>
        <w:t xml:space="preserve"> k</w:t>
      </w:r>
      <w:r w:rsidR="001C6F21" w:rsidRPr="00EA20DC">
        <w:rPr>
          <w:rFonts w:cs="Times New Roman"/>
          <w:lang w:bidi="fa-IR"/>
        </w:rPr>
        <w:t>a</w:t>
      </w:r>
      <w:r w:rsidR="001C6F21" w:rsidRPr="00EA20DC">
        <w:rPr>
          <w:rFonts w:cs="Times New Roman"/>
          <w:lang w:bidi="fa-IR"/>
        </w:rPr>
        <w:t>lıplardır</w:t>
      </w:r>
      <w:r w:rsidR="001F1274">
        <w:rPr>
          <w:rFonts w:cs="Times New Roman"/>
          <w:lang w:bidi="fa-IR"/>
        </w:rPr>
        <w:t xml:space="preserve">. </w:t>
      </w:r>
      <w:r w:rsidR="001C6F21" w:rsidRPr="00EA20DC">
        <w:rPr>
          <w:rFonts w:cs="Times New Roman"/>
          <w:lang w:bidi="fa-IR"/>
        </w:rPr>
        <w:t>Ama deruni ahenk düzeni kelamın özünden ve hakikatinden elde edilen beyan az</w:t>
      </w:r>
      <w:r w:rsidR="001C6F21" w:rsidRPr="00EA20DC">
        <w:rPr>
          <w:rFonts w:cs="Times New Roman"/>
          <w:lang w:bidi="fa-IR"/>
        </w:rPr>
        <w:t>a</w:t>
      </w:r>
      <w:r w:rsidR="001C6F21" w:rsidRPr="00EA20DC">
        <w:rPr>
          <w:rFonts w:cs="Times New Roman"/>
          <w:lang w:bidi="fa-IR"/>
        </w:rPr>
        <w:t>meti ve tabir yüceliğinden doğmaktadır</w:t>
      </w:r>
      <w:r w:rsidR="001F1274">
        <w:rPr>
          <w:rFonts w:cs="Times New Roman"/>
          <w:lang w:bidi="fa-IR"/>
        </w:rPr>
        <w:t xml:space="preserve">. </w:t>
      </w:r>
      <w:r w:rsidR="00736171" w:rsidRPr="00EA20DC">
        <w:rPr>
          <w:rFonts w:cs="Times New Roman"/>
          <w:lang w:bidi="fa-IR"/>
        </w:rPr>
        <w:t>Birinci türün ikinci türden farklılığı ise çok büyüktür</w:t>
      </w:r>
      <w:r w:rsidR="001F1274">
        <w:rPr>
          <w:rFonts w:cs="Times New Roman"/>
          <w:lang w:bidi="fa-IR"/>
        </w:rPr>
        <w:t xml:space="preserve">. </w:t>
      </w:r>
      <w:r w:rsidR="00736171" w:rsidRPr="00EA20DC">
        <w:rPr>
          <w:rFonts w:cs="Times New Roman"/>
          <w:lang w:bidi="fa-IR"/>
        </w:rPr>
        <w:t>Zira ikinci türde lafzın güzelliği ve mananın azameti, kopmaz bir irtibata sahiptir ve bu ikis</w:t>
      </w:r>
      <w:r w:rsidR="00736171" w:rsidRPr="00EA20DC">
        <w:rPr>
          <w:rFonts w:cs="Times New Roman"/>
          <w:lang w:bidi="fa-IR"/>
        </w:rPr>
        <w:t>i</w:t>
      </w:r>
      <w:r w:rsidR="00736171" w:rsidRPr="00EA20DC">
        <w:rPr>
          <w:rFonts w:cs="Times New Roman"/>
          <w:lang w:bidi="fa-IR"/>
        </w:rPr>
        <w:t xml:space="preserve">nin </w:t>
      </w:r>
      <w:r w:rsidR="00B80B65" w:rsidRPr="00EA20DC">
        <w:rPr>
          <w:rFonts w:cs="Times New Roman"/>
          <w:lang w:bidi="fa-IR"/>
        </w:rPr>
        <w:t xml:space="preserve">birlikteliğinden duygusal bir </w:t>
      </w:r>
      <w:r w:rsidR="00317A8B" w:rsidRPr="00EA20DC">
        <w:rPr>
          <w:rFonts w:cs="Times New Roman"/>
          <w:lang w:bidi="fa-IR"/>
        </w:rPr>
        <w:t>melodi</w:t>
      </w:r>
      <w:r w:rsidR="00B80B65" w:rsidRPr="00EA20DC">
        <w:rPr>
          <w:rFonts w:cs="Times New Roman"/>
          <w:lang w:bidi="fa-IR"/>
        </w:rPr>
        <w:t xml:space="preserve"> vücuda gelmektedir</w:t>
      </w:r>
      <w:r w:rsidR="001F1274">
        <w:rPr>
          <w:rFonts w:cs="Times New Roman"/>
          <w:lang w:bidi="fa-IR"/>
        </w:rPr>
        <w:t xml:space="preserve">. </w:t>
      </w:r>
      <w:r w:rsidR="00370821" w:rsidRPr="00EA20DC">
        <w:rPr>
          <w:rFonts w:cs="Times New Roman"/>
          <w:lang w:bidi="fa-IR"/>
        </w:rPr>
        <w:t>Ruhları okşayan bir esinti olu</w:t>
      </w:r>
      <w:r w:rsidR="00370821" w:rsidRPr="00EA20DC">
        <w:rPr>
          <w:rFonts w:cs="Times New Roman"/>
          <w:lang w:bidi="fa-IR"/>
        </w:rPr>
        <w:t>ş</w:t>
      </w:r>
      <w:r w:rsidR="00370821" w:rsidRPr="00EA20DC">
        <w:rPr>
          <w:rFonts w:cs="Times New Roman"/>
          <w:lang w:bidi="fa-IR"/>
        </w:rPr>
        <w:t>turmaktadır ve insanın içini heyecana sürüklemektedir</w:t>
      </w:r>
      <w:r w:rsidR="001F1274">
        <w:rPr>
          <w:rFonts w:cs="Times New Roman"/>
          <w:lang w:bidi="fa-IR"/>
        </w:rPr>
        <w:t xml:space="preserve">. </w:t>
      </w:r>
      <w:r w:rsidR="00370821" w:rsidRPr="00EA20DC">
        <w:rPr>
          <w:rFonts w:cs="Times New Roman"/>
          <w:lang w:bidi="fa-IR"/>
        </w:rPr>
        <w:t>Üstat Mustafa Mahmud, kendi met</w:t>
      </w:r>
      <w:r w:rsidR="00370821" w:rsidRPr="00EA20DC">
        <w:rPr>
          <w:rFonts w:cs="Times New Roman"/>
          <w:lang w:bidi="fa-IR"/>
        </w:rPr>
        <w:t>o</w:t>
      </w:r>
      <w:r w:rsidR="00370821" w:rsidRPr="00EA20DC">
        <w:rPr>
          <w:rFonts w:cs="Times New Roman"/>
          <w:lang w:bidi="fa-IR"/>
        </w:rPr>
        <w:t>dunda eşsiz olan veya kendi üslubunda tek sayılan Kur</w:t>
      </w:r>
      <w:r w:rsidR="006B67CC">
        <w:rPr>
          <w:rFonts w:cs="Times New Roman"/>
          <w:lang w:bidi="fa-IR"/>
        </w:rPr>
        <w:t>’</w:t>
      </w:r>
      <w:r w:rsidR="00370821" w:rsidRPr="00EA20DC">
        <w:rPr>
          <w:rFonts w:cs="Times New Roman"/>
          <w:lang w:bidi="fa-IR"/>
        </w:rPr>
        <w:t>an mimarisinin ilginç sırları hakkında şöyle demektedir</w:t>
      </w:r>
      <w:r w:rsidR="00DF4E7C">
        <w:rPr>
          <w:rFonts w:cs="Times New Roman"/>
          <w:lang w:bidi="fa-IR"/>
        </w:rPr>
        <w:t xml:space="preserve">: </w:t>
      </w:r>
      <w:r w:rsidR="006B67CC">
        <w:rPr>
          <w:rFonts w:cs="Times New Roman"/>
          <w:lang w:bidi="fa-IR"/>
        </w:rPr>
        <w:t>“</w:t>
      </w:r>
      <w:r w:rsidR="00370821" w:rsidRPr="00EA20DC">
        <w:rPr>
          <w:rFonts w:cs="Times New Roman"/>
          <w:lang w:bidi="fa-IR"/>
        </w:rPr>
        <w:t>İşte tüm bunlar Kur</w:t>
      </w:r>
      <w:r w:rsidR="006B67CC">
        <w:rPr>
          <w:rFonts w:cs="Times New Roman"/>
          <w:lang w:bidi="fa-IR"/>
        </w:rPr>
        <w:t>’</w:t>
      </w:r>
      <w:r w:rsidR="00370821" w:rsidRPr="00EA20DC">
        <w:rPr>
          <w:rFonts w:cs="Times New Roman"/>
          <w:lang w:bidi="fa-IR"/>
        </w:rPr>
        <w:t>an kelamının yapısının sırlarının derinliklerinden bir</w:t>
      </w:r>
      <w:r w:rsidR="00370821" w:rsidRPr="00EA20DC">
        <w:rPr>
          <w:rFonts w:cs="Times New Roman"/>
          <w:lang w:bidi="fa-IR"/>
        </w:rPr>
        <w:t>i</w:t>
      </w:r>
      <w:r w:rsidR="00370821" w:rsidRPr="00EA20DC">
        <w:rPr>
          <w:rFonts w:cs="Times New Roman"/>
          <w:lang w:bidi="fa-IR"/>
        </w:rPr>
        <w:t>dir</w:t>
      </w:r>
      <w:r w:rsidR="001F1274">
        <w:rPr>
          <w:rFonts w:cs="Times New Roman"/>
          <w:lang w:bidi="fa-IR"/>
        </w:rPr>
        <w:t xml:space="preserve">. </w:t>
      </w:r>
      <w:r w:rsidR="00370821" w:rsidRPr="00EA20DC">
        <w:rPr>
          <w:rFonts w:cs="Times New Roman"/>
          <w:lang w:bidi="fa-IR"/>
        </w:rPr>
        <w:t>Kur</w:t>
      </w:r>
      <w:r w:rsidR="006B67CC">
        <w:rPr>
          <w:rFonts w:cs="Times New Roman"/>
          <w:lang w:bidi="fa-IR"/>
        </w:rPr>
        <w:t>’</w:t>
      </w:r>
      <w:r w:rsidR="00370821" w:rsidRPr="00EA20DC">
        <w:rPr>
          <w:rFonts w:cs="Times New Roman"/>
          <w:lang w:bidi="fa-IR"/>
        </w:rPr>
        <w:t xml:space="preserve">an ne şiirdir, ne düz yazıdır, ne </w:t>
      </w:r>
      <w:r w:rsidR="00CF1FFC">
        <w:rPr>
          <w:rFonts w:cs="Times New Roman"/>
          <w:lang w:bidi="fa-IR"/>
        </w:rPr>
        <w:t>de kafiyeli</w:t>
      </w:r>
      <w:r w:rsidR="00370821" w:rsidRPr="00EA20DC">
        <w:rPr>
          <w:rFonts w:cs="Times New Roman"/>
          <w:lang w:bidi="fa-IR"/>
        </w:rPr>
        <w:t xml:space="preserve"> kelamdır</w:t>
      </w:r>
      <w:r w:rsidR="00DF4E7C">
        <w:rPr>
          <w:rFonts w:cs="Times New Roman"/>
          <w:lang w:bidi="fa-IR"/>
        </w:rPr>
        <w:t xml:space="preserve">; </w:t>
      </w:r>
      <w:r w:rsidR="00370821" w:rsidRPr="00EA20DC">
        <w:rPr>
          <w:rFonts w:cs="Times New Roman"/>
          <w:lang w:bidi="fa-IR"/>
        </w:rPr>
        <w:t>aksine bir tür deruni musiki</w:t>
      </w:r>
      <w:r w:rsidR="00CF1FFC">
        <w:rPr>
          <w:rFonts w:cs="Times New Roman"/>
          <w:lang w:bidi="fa-IR"/>
        </w:rPr>
        <w:t>yi aşikar kılan söz mimarisidir</w:t>
      </w:r>
      <w:r w:rsidR="001F1274">
        <w:rPr>
          <w:rFonts w:cs="Times New Roman"/>
          <w:lang w:bidi="fa-IR"/>
        </w:rPr>
        <w:t xml:space="preserve">. </w:t>
      </w:r>
    </w:p>
    <w:p w:rsidR="006E75FE" w:rsidRDefault="006E75FE" w:rsidP="00AD08E5">
      <w:pPr>
        <w:spacing w:line="320" w:lineRule="atLeast"/>
        <w:rPr>
          <w:rFonts w:cs="Times New Roman"/>
          <w:lang w:bidi="fa-IR"/>
        </w:rPr>
      </w:pPr>
      <w:r w:rsidRPr="00EA20DC">
        <w:rPr>
          <w:rFonts w:cs="Times New Roman"/>
          <w:lang w:bidi="fa-IR"/>
        </w:rPr>
        <w:t>Bilmek gerekir ki, deruni musiki ile dış musiki arasındaki fasıla oldukça çoktur</w:t>
      </w:r>
      <w:r w:rsidR="001F1274">
        <w:rPr>
          <w:rFonts w:cs="Times New Roman"/>
          <w:lang w:bidi="fa-IR"/>
        </w:rPr>
        <w:t xml:space="preserve">. </w:t>
      </w:r>
      <w:r w:rsidRPr="00EA20DC">
        <w:rPr>
          <w:rFonts w:cs="Times New Roman"/>
          <w:lang w:bidi="fa-IR"/>
        </w:rPr>
        <w:t xml:space="preserve">Örneğin </w:t>
      </w:r>
      <w:r w:rsidR="00963264" w:rsidRPr="00EA20DC">
        <w:rPr>
          <w:rFonts w:cs="Times New Roman"/>
          <w:lang w:bidi="fa-IR"/>
        </w:rPr>
        <w:t>musiki ve ahenk sahibi şiirleri bulunan Ömer b</w:t>
      </w:r>
      <w:r w:rsidR="001F1274">
        <w:rPr>
          <w:rFonts w:cs="Times New Roman"/>
          <w:lang w:bidi="fa-IR"/>
        </w:rPr>
        <w:t xml:space="preserve">. </w:t>
      </w:r>
      <w:r w:rsidR="00963264" w:rsidRPr="00EA20DC">
        <w:rPr>
          <w:rFonts w:cs="Times New Roman"/>
          <w:lang w:bidi="fa-IR"/>
        </w:rPr>
        <w:t>Ebi Rabia</w:t>
      </w:r>
      <w:r w:rsidR="006B67CC">
        <w:rPr>
          <w:rFonts w:cs="Times New Roman"/>
          <w:lang w:bidi="fa-IR"/>
        </w:rPr>
        <w:t>’</w:t>
      </w:r>
      <w:r w:rsidR="00963264" w:rsidRPr="00EA20DC">
        <w:rPr>
          <w:rFonts w:cs="Times New Roman"/>
          <w:lang w:bidi="fa-IR"/>
        </w:rPr>
        <w:t>nın şiirlerine bir göz at</w:t>
      </w:r>
      <w:r w:rsidR="00963264" w:rsidRPr="00EA20DC">
        <w:rPr>
          <w:rFonts w:cs="Times New Roman"/>
          <w:lang w:bidi="fa-IR"/>
        </w:rPr>
        <w:t>a</w:t>
      </w:r>
      <w:r w:rsidR="00963264" w:rsidRPr="00EA20DC">
        <w:rPr>
          <w:rFonts w:cs="Times New Roman"/>
          <w:lang w:bidi="fa-IR"/>
        </w:rPr>
        <w:t>lım</w:t>
      </w:r>
      <w:r w:rsidR="001F1274">
        <w:rPr>
          <w:rFonts w:cs="Times New Roman"/>
          <w:lang w:bidi="fa-IR"/>
        </w:rPr>
        <w:t xml:space="preserve">. </w:t>
      </w:r>
    </w:p>
    <w:p w:rsidR="00CF1FFC" w:rsidRPr="00CF1FFC" w:rsidRDefault="00CF1FFC" w:rsidP="00AD08E5">
      <w:pPr>
        <w:spacing w:line="320" w:lineRule="atLeast"/>
        <w:rPr>
          <w:rFonts w:hint="cs"/>
          <w:rtl/>
          <w:lang w:bidi="fa-IR"/>
        </w:rPr>
      </w:pPr>
      <w:r w:rsidRPr="00CF1FFC">
        <w:rPr>
          <w:rFonts w:hint="cs"/>
          <w:rtl/>
          <w:lang w:bidi="fa-IR"/>
        </w:rPr>
        <w:t>قاله لي صاحبي ليعلم ما بي</w:t>
      </w:r>
    </w:p>
    <w:p w:rsidR="00CF1FFC" w:rsidRPr="00CF1FFC" w:rsidRDefault="00CF1FFC" w:rsidP="00AD08E5">
      <w:pPr>
        <w:spacing w:line="320" w:lineRule="atLeast"/>
        <w:rPr>
          <w:rFonts w:hint="cs"/>
          <w:rtl/>
          <w:lang w:bidi="fa-IR"/>
        </w:rPr>
      </w:pPr>
      <w:r w:rsidRPr="00CF1FFC">
        <w:rPr>
          <w:rFonts w:hint="cs"/>
          <w:rtl/>
          <w:lang w:bidi="fa-IR"/>
        </w:rPr>
        <w:t>اتحب القتول اخت الرباب</w:t>
      </w:r>
    </w:p>
    <w:p w:rsidR="00C37C04" w:rsidRPr="00EA20DC" w:rsidRDefault="00FB3DF4" w:rsidP="00AD08E5">
      <w:pPr>
        <w:spacing w:line="320" w:lineRule="atLeast"/>
        <w:rPr>
          <w:rFonts w:cs="Times New Roman"/>
          <w:lang w:bidi="fa-IR"/>
        </w:rPr>
      </w:pPr>
      <w:r w:rsidRPr="00EA20DC">
        <w:rPr>
          <w:rFonts w:cs="Times New Roman"/>
          <w:lang w:bidi="fa-IR"/>
        </w:rPr>
        <w:t>Dinleyiciler, bu beyti işittikleri zaman bu beytin musikisinden vecde gelmektedirler</w:t>
      </w:r>
      <w:r w:rsidR="001F1274">
        <w:rPr>
          <w:rFonts w:cs="Times New Roman"/>
          <w:lang w:bidi="fa-IR"/>
        </w:rPr>
        <w:t xml:space="preserve">. </w:t>
      </w:r>
      <w:r w:rsidR="0069098F" w:rsidRPr="00EA20DC">
        <w:rPr>
          <w:rFonts w:cs="Times New Roman"/>
          <w:lang w:bidi="fa-IR"/>
        </w:rPr>
        <w:t xml:space="preserve">Ama bu şiirin musikisi, dış musiki türündendir ve şair iki eşit mısrada </w:t>
      </w:r>
      <w:r w:rsidR="00CF1FFC">
        <w:rPr>
          <w:rFonts w:cs="Times New Roman"/>
          <w:lang w:bidi="fa-IR"/>
        </w:rPr>
        <w:t>v</w:t>
      </w:r>
      <w:r w:rsidR="0069098F" w:rsidRPr="00EA20DC">
        <w:rPr>
          <w:rFonts w:cs="Times New Roman"/>
          <w:lang w:bidi="fa-IR"/>
        </w:rPr>
        <w:t>ezinli sö</w:t>
      </w:r>
      <w:r w:rsidR="0069098F" w:rsidRPr="00EA20DC">
        <w:rPr>
          <w:rFonts w:cs="Times New Roman"/>
          <w:lang w:bidi="fa-IR"/>
        </w:rPr>
        <w:t>z</w:t>
      </w:r>
      <w:r w:rsidR="0069098F" w:rsidRPr="00EA20DC">
        <w:rPr>
          <w:rFonts w:cs="Times New Roman"/>
          <w:lang w:bidi="fa-IR"/>
        </w:rPr>
        <w:t xml:space="preserve">ler söyleyerek </w:t>
      </w:r>
      <w:r w:rsidR="00041307" w:rsidRPr="00EA20DC">
        <w:rPr>
          <w:rFonts w:cs="Times New Roman"/>
          <w:lang w:bidi="fa-IR"/>
        </w:rPr>
        <w:t xml:space="preserve">ve dengeli </w:t>
      </w:r>
      <w:r w:rsidR="00A172CA" w:rsidRPr="00EA20DC">
        <w:rPr>
          <w:rFonts w:cs="Times New Roman"/>
          <w:lang w:bidi="fa-IR"/>
        </w:rPr>
        <w:t xml:space="preserve">veya </w:t>
      </w:r>
      <w:r w:rsidR="00755E5C" w:rsidRPr="00EA20DC">
        <w:rPr>
          <w:rFonts w:cs="Times New Roman"/>
          <w:lang w:bidi="fa-IR"/>
        </w:rPr>
        <w:t>her iki mısrada eşit –veya uzatılmış</w:t>
      </w:r>
      <w:r w:rsidR="00495432" w:rsidRPr="00EA20DC">
        <w:rPr>
          <w:rFonts w:cs="Times New Roman"/>
          <w:lang w:bidi="fa-IR"/>
        </w:rPr>
        <w:t xml:space="preserve">- </w:t>
      </w:r>
      <w:r w:rsidR="00CD0270" w:rsidRPr="00EA20DC">
        <w:rPr>
          <w:rFonts w:cs="Times New Roman"/>
          <w:lang w:bidi="fa-IR"/>
        </w:rPr>
        <w:t>son bağlama</w:t>
      </w:r>
      <w:r w:rsidR="00DF4E7C">
        <w:rPr>
          <w:rFonts w:cs="Times New Roman"/>
          <w:lang w:bidi="fa-IR"/>
        </w:rPr>
        <w:t xml:space="preserve"> (</w:t>
      </w:r>
      <w:r w:rsidR="00323A7C" w:rsidRPr="00EA20DC">
        <w:rPr>
          <w:rFonts w:cs="Times New Roman"/>
          <w:lang w:bidi="fa-IR"/>
        </w:rPr>
        <w:t>kafiye</w:t>
      </w:r>
      <w:r w:rsidR="001F1274">
        <w:rPr>
          <w:rFonts w:cs="Times New Roman"/>
          <w:lang w:bidi="fa-IR"/>
        </w:rPr>
        <w:t xml:space="preserve">) </w:t>
      </w:r>
      <w:r w:rsidR="00CD0270" w:rsidRPr="00EA20DC">
        <w:rPr>
          <w:rFonts w:cs="Times New Roman"/>
          <w:lang w:bidi="fa-IR"/>
        </w:rPr>
        <w:t xml:space="preserve">yaparak sözlerinin ahenkli oluşuna </w:t>
      </w:r>
      <w:r w:rsidR="00CF1FFC">
        <w:rPr>
          <w:rFonts w:cs="Times New Roman"/>
          <w:lang w:bidi="fa-IR"/>
        </w:rPr>
        <w:t>katkıda bulunmuştur</w:t>
      </w:r>
      <w:r w:rsidR="001F1274">
        <w:rPr>
          <w:rFonts w:cs="Times New Roman"/>
          <w:lang w:bidi="fa-IR"/>
        </w:rPr>
        <w:t xml:space="preserve">. </w:t>
      </w:r>
      <w:r w:rsidR="00CD0270" w:rsidRPr="00EA20DC">
        <w:rPr>
          <w:rFonts w:cs="Times New Roman"/>
          <w:lang w:bidi="fa-IR"/>
        </w:rPr>
        <w:t>Bu beyitteki musiki dışarıdan duyulmaktadır</w:t>
      </w:r>
      <w:r w:rsidR="00DF4E7C">
        <w:rPr>
          <w:rFonts w:cs="Times New Roman"/>
          <w:lang w:bidi="fa-IR"/>
        </w:rPr>
        <w:t xml:space="preserve">; </w:t>
      </w:r>
      <w:r w:rsidR="00CD0270" w:rsidRPr="00EA20DC">
        <w:rPr>
          <w:rFonts w:cs="Times New Roman"/>
          <w:lang w:bidi="fa-IR"/>
        </w:rPr>
        <w:t>içeriden değil</w:t>
      </w:r>
      <w:r w:rsidR="001F1274">
        <w:rPr>
          <w:rFonts w:cs="Times New Roman"/>
          <w:lang w:bidi="fa-IR"/>
        </w:rPr>
        <w:t xml:space="preserve">. </w:t>
      </w:r>
      <w:r w:rsidR="00CD0270" w:rsidRPr="00EA20DC">
        <w:rPr>
          <w:rFonts w:cs="Times New Roman"/>
          <w:lang w:bidi="fa-IR"/>
        </w:rPr>
        <w:t>Başka bir ifade</w:t>
      </w:r>
      <w:r w:rsidR="00CD0270" w:rsidRPr="00EA20DC">
        <w:rPr>
          <w:rFonts w:cs="Times New Roman"/>
          <w:lang w:bidi="fa-IR"/>
        </w:rPr>
        <w:t>y</w:t>
      </w:r>
      <w:r w:rsidR="00CD0270" w:rsidRPr="00EA20DC">
        <w:rPr>
          <w:rFonts w:cs="Times New Roman"/>
          <w:lang w:bidi="fa-IR"/>
        </w:rPr>
        <w:t xml:space="preserve">le </w:t>
      </w:r>
      <w:r w:rsidR="00392DB6" w:rsidRPr="00EA20DC">
        <w:rPr>
          <w:rFonts w:cs="Times New Roman"/>
          <w:lang w:bidi="fa-IR"/>
        </w:rPr>
        <w:t>kafiye, vezin ve bahir bir musiki oluşturmaktadır</w:t>
      </w:r>
      <w:r w:rsidR="001F1274">
        <w:rPr>
          <w:rFonts w:cs="Times New Roman"/>
          <w:lang w:bidi="fa-IR"/>
        </w:rPr>
        <w:t xml:space="preserve">. </w:t>
      </w:r>
      <w:r w:rsidR="00392DB6" w:rsidRPr="00EA20DC">
        <w:rPr>
          <w:rFonts w:cs="Times New Roman"/>
          <w:lang w:bidi="fa-IR"/>
        </w:rPr>
        <w:t xml:space="preserve">Ama </w:t>
      </w:r>
    </w:p>
    <w:p w:rsidR="00FB3DF4" w:rsidRPr="00EA20DC" w:rsidRDefault="00C37C04" w:rsidP="00AD08E5">
      <w:pPr>
        <w:spacing w:line="320" w:lineRule="atLeast"/>
        <w:rPr>
          <w:rFonts w:cs="Times New Roman"/>
          <w:lang w:bidi="fa-IR"/>
        </w:rPr>
      </w:pPr>
      <w:r w:rsidRPr="004F6332">
        <w:rPr>
          <w:sz w:val="32"/>
          <w:rtl/>
        </w:rPr>
        <w:t>وَالضُّحَى {1} وَاللَّيْلِ إِذَا سَجَى</w:t>
      </w:r>
      <w:r w:rsidR="00B22132" w:rsidRPr="004F6332">
        <w:rPr>
          <w:sz w:val="32"/>
        </w:rPr>
        <w:t xml:space="preserve"> </w:t>
      </w:r>
      <w:r w:rsidR="006B67CC" w:rsidRPr="006B4421">
        <w:rPr>
          <w:rStyle w:val="Heading1Char"/>
        </w:rPr>
        <w:t>“</w:t>
      </w:r>
      <w:r w:rsidRPr="00036B00">
        <w:rPr>
          <w:rFonts w:cs="Times New Roman"/>
          <w:b/>
          <w:bCs/>
          <w:szCs w:val="20"/>
        </w:rPr>
        <w:t>Kasem olsun kuşluk vaktine</w:t>
      </w:r>
      <w:r w:rsidR="001F1274">
        <w:rPr>
          <w:rFonts w:cs="Times New Roman"/>
          <w:b/>
          <w:bCs/>
          <w:szCs w:val="20"/>
        </w:rPr>
        <w:t xml:space="preserve">. </w:t>
      </w:r>
      <w:r w:rsidRPr="00036B00">
        <w:rPr>
          <w:rFonts w:cs="Times New Roman"/>
          <w:b/>
          <w:bCs/>
          <w:szCs w:val="20"/>
        </w:rPr>
        <w:t>Ve sâkin olduğu zaman g</w:t>
      </w:r>
      <w:r w:rsidRPr="00036B00">
        <w:rPr>
          <w:rFonts w:cs="Times New Roman"/>
          <w:b/>
          <w:bCs/>
          <w:szCs w:val="20"/>
        </w:rPr>
        <w:t>e</w:t>
      </w:r>
      <w:r w:rsidRPr="00036B00">
        <w:rPr>
          <w:rFonts w:cs="Times New Roman"/>
          <w:b/>
          <w:bCs/>
          <w:szCs w:val="20"/>
        </w:rPr>
        <w:t>ceye</w:t>
      </w:r>
      <w:r w:rsidR="001F1274">
        <w:rPr>
          <w:rFonts w:cs="Times New Roman"/>
          <w:b/>
          <w:bCs/>
          <w:szCs w:val="20"/>
        </w:rPr>
        <w:t>.”</w:t>
      </w:r>
      <w:r w:rsidR="00392DB6" w:rsidRPr="00036B00">
        <w:rPr>
          <w:rStyle w:val="FootnoteReference"/>
          <w:rFonts w:cs="Times New Roman"/>
          <w:b/>
          <w:bCs/>
          <w:lang w:bidi="fa-IR"/>
        </w:rPr>
        <w:footnoteReference w:id="456"/>
      </w:r>
      <w:r w:rsidR="00392DB6" w:rsidRPr="00EA20DC">
        <w:rPr>
          <w:rFonts w:cs="Times New Roman"/>
          <w:lang w:bidi="fa-IR"/>
        </w:rPr>
        <w:t xml:space="preserve"> ayetini okuduğumuz zaman, kafiye, vezin ve kararlaştırılmış mısradan</w:t>
      </w:r>
      <w:r w:rsidR="00036B00">
        <w:rPr>
          <w:rStyle w:val="FootnoteReference"/>
          <w:rFonts w:cs="Times New Roman"/>
          <w:lang w:bidi="fa-IR"/>
        </w:rPr>
        <w:footnoteReference w:id="457"/>
      </w:r>
      <w:r w:rsidR="00392DB6" w:rsidRPr="00EA20DC">
        <w:rPr>
          <w:rFonts w:cs="Times New Roman"/>
          <w:lang w:bidi="fa-IR"/>
        </w:rPr>
        <w:t xml:space="preserve"> arınmış bir </w:t>
      </w:r>
      <w:r w:rsidR="00141A6B" w:rsidRPr="00EA20DC">
        <w:rPr>
          <w:rFonts w:cs="Times New Roman"/>
          <w:lang w:bidi="fa-IR"/>
        </w:rPr>
        <w:lastRenderedPageBreak/>
        <w:t>s</w:t>
      </w:r>
      <w:r w:rsidR="00141A6B" w:rsidRPr="00EA20DC">
        <w:rPr>
          <w:rFonts w:cs="Times New Roman"/>
          <w:lang w:bidi="fa-IR"/>
        </w:rPr>
        <w:t>a</w:t>
      </w:r>
      <w:r w:rsidR="00141A6B" w:rsidRPr="00EA20DC">
        <w:rPr>
          <w:rFonts w:cs="Times New Roman"/>
          <w:lang w:bidi="fa-IR"/>
        </w:rPr>
        <w:t>tır görmekteyiz</w:t>
      </w:r>
      <w:r w:rsidR="001F1274">
        <w:rPr>
          <w:rFonts w:cs="Times New Roman"/>
          <w:lang w:bidi="fa-IR"/>
        </w:rPr>
        <w:t xml:space="preserve">. </w:t>
      </w:r>
      <w:r w:rsidR="00141A6B" w:rsidRPr="00EA20DC">
        <w:rPr>
          <w:rFonts w:cs="Times New Roman"/>
          <w:lang w:bidi="fa-IR"/>
        </w:rPr>
        <w:t xml:space="preserve">Ama bütün bunlara rağmen </w:t>
      </w:r>
      <w:r w:rsidR="00036B00">
        <w:rPr>
          <w:rFonts w:cs="Times New Roman"/>
          <w:lang w:bidi="fa-IR"/>
        </w:rPr>
        <w:t>bütünüyle</w:t>
      </w:r>
      <w:r w:rsidR="00141A6B" w:rsidRPr="00EA20DC">
        <w:rPr>
          <w:rFonts w:cs="Times New Roman"/>
          <w:lang w:bidi="fa-IR"/>
        </w:rPr>
        <w:t xml:space="preserve"> musiki doludur ve her harfinden </w:t>
      </w:r>
      <w:r w:rsidR="00036B00">
        <w:rPr>
          <w:rFonts w:cs="Times New Roman"/>
          <w:lang w:bidi="fa-IR"/>
        </w:rPr>
        <w:t xml:space="preserve">adeta </w:t>
      </w:r>
      <w:r w:rsidR="00141A6B" w:rsidRPr="00EA20DC">
        <w:rPr>
          <w:rFonts w:cs="Times New Roman"/>
          <w:lang w:bidi="fa-IR"/>
        </w:rPr>
        <w:t xml:space="preserve">kalbi okşayan bir </w:t>
      </w:r>
      <w:r w:rsidR="00317A8B" w:rsidRPr="00EA20DC">
        <w:rPr>
          <w:rFonts w:cs="Times New Roman"/>
          <w:lang w:bidi="fa-IR"/>
        </w:rPr>
        <w:t>melodi</w:t>
      </w:r>
      <w:r w:rsidR="00141A6B" w:rsidRPr="00EA20DC">
        <w:rPr>
          <w:rFonts w:cs="Times New Roman"/>
          <w:lang w:bidi="fa-IR"/>
        </w:rPr>
        <w:t xml:space="preserve"> yükselmektedir</w:t>
      </w:r>
      <w:r w:rsidR="001F1274">
        <w:rPr>
          <w:rFonts w:cs="Times New Roman"/>
          <w:lang w:bidi="fa-IR"/>
        </w:rPr>
        <w:t xml:space="preserve">. </w:t>
      </w:r>
      <w:r w:rsidR="00036B00">
        <w:rPr>
          <w:rFonts w:cs="Times New Roman"/>
          <w:lang w:bidi="fa-IR"/>
        </w:rPr>
        <w:t>Şimdi</w:t>
      </w:r>
      <w:r w:rsidR="00141A6B" w:rsidRPr="00EA20DC">
        <w:rPr>
          <w:rFonts w:cs="Times New Roman"/>
          <w:lang w:bidi="fa-IR"/>
        </w:rPr>
        <w:t xml:space="preserve"> bu </w:t>
      </w:r>
      <w:r w:rsidR="00317A8B" w:rsidRPr="00EA20DC">
        <w:rPr>
          <w:rFonts w:cs="Times New Roman"/>
          <w:lang w:bidi="fa-IR"/>
        </w:rPr>
        <w:t>melodi</w:t>
      </w:r>
      <w:r w:rsidR="00141A6B" w:rsidRPr="00EA20DC">
        <w:rPr>
          <w:rFonts w:cs="Times New Roman"/>
          <w:lang w:bidi="fa-IR"/>
        </w:rPr>
        <w:t xml:space="preserve"> nereden ve nasıl vücuda gelmiştir</w:t>
      </w:r>
      <w:r w:rsidR="00DF4E7C">
        <w:rPr>
          <w:rFonts w:cs="Times New Roman"/>
          <w:lang w:bidi="fa-IR"/>
        </w:rPr>
        <w:t xml:space="preserve">; </w:t>
      </w:r>
      <w:r w:rsidR="00141A6B" w:rsidRPr="00EA20DC">
        <w:rPr>
          <w:rFonts w:cs="Times New Roman"/>
          <w:lang w:bidi="fa-IR"/>
        </w:rPr>
        <w:t>İşte bu, deruni musiki ve ahenk düzeninin kendisidir</w:t>
      </w:r>
      <w:r w:rsidR="001F1274">
        <w:rPr>
          <w:rFonts w:cs="Times New Roman"/>
          <w:lang w:bidi="fa-IR"/>
        </w:rPr>
        <w:t xml:space="preserve">. </w:t>
      </w:r>
      <w:r w:rsidR="003C04CE" w:rsidRPr="00EA20DC">
        <w:rPr>
          <w:rFonts w:cs="Times New Roman"/>
          <w:lang w:bidi="fa-IR"/>
        </w:rPr>
        <w:t>Deruni ahenk düzeni, Kur</w:t>
      </w:r>
      <w:r w:rsidR="006B67CC">
        <w:rPr>
          <w:rFonts w:cs="Times New Roman"/>
          <w:lang w:bidi="fa-IR"/>
        </w:rPr>
        <w:t>’</w:t>
      </w:r>
      <w:r w:rsidR="003C04CE" w:rsidRPr="00EA20DC">
        <w:rPr>
          <w:rFonts w:cs="Times New Roman"/>
          <w:lang w:bidi="fa-IR"/>
        </w:rPr>
        <w:t>an</w:t>
      </w:r>
      <w:r w:rsidR="006B67CC">
        <w:rPr>
          <w:rFonts w:cs="Times New Roman"/>
          <w:lang w:bidi="fa-IR"/>
        </w:rPr>
        <w:t>’</w:t>
      </w:r>
      <w:r w:rsidR="00036B00">
        <w:rPr>
          <w:rFonts w:cs="Times New Roman"/>
          <w:lang w:bidi="fa-IR"/>
        </w:rPr>
        <w:t>ın</w:t>
      </w:r>
      <w:r w:rsidR="003C04CE" w:rsidRPr="00EA20DC">
        <w:rPr>
          <w:rFonts w:cs="Times New Roman"/>
          <w:lang w:bidi="fa-IR"/>
        </w:rPr>
        <w:t xml:space="preserve"> mimari sırlarından bir sırdır ve </w:t>
      </w:r>
      <w:r w:rsidR="006101ED" w:rsidRPr="00EA20DC">
        <w:rPr>
          <w:rFonts w:cs="Times New Roman"/>
          <w:lang w:bidi="fa-IR"/>
        </w:rPr>
        <w:t>hiç bir</w:t>
      </w:r>
      <w:r w:rsidR="003C04CE" w:rsidRPr="00EA20DC">
        <w:rPr>
          <w:rFonts w:cs="Times New Roman"/>
          <w:lang w:bidi="fa-IR"/>
        </w:rPr>
        <w:t xml:space="preserve"> edebiyatçı buna karşı koyamaz</w:t>
      </w:r>
      <w:r w:rsidR="001F1274">
        <w:rPr>
          <w:rFonts w:cs="Times New Roman"/>
          <w:lang w:bidi="fa-IR"/>
        </w:rPr>
        <w:t xml:space="preserve">. </w:t>
      </w:r>
    </w:p>
    <w:p w:rsidR="00C81AFF" w:rsidRPr="00EA20DC" w:rsidRDefault="003C04CE"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0F72E0" w:rsidRPr="004F6332">
        <w:rPr>
          <w:sz w:val="32"/>
          <w:rtl/>
        </w:rPr>
        <w:t>الرَّحْمَنُ عَلَى الْعَرْشِ اسْتَوَى</w:t>
      </w:r>
      <w:r w:rsidR="000F72E0" w:rsidRPr="004F6332">
        <w:rPr>
          <w:sz w:val="32"/>
        </w:rPr>
        <w:t xml:space="preserve"> </w:t>
      </w:r>
      <w:r w:rsidR="006B67CC">
        <w:rPr>
          <w:sz w:val="32"/>
        </w:rPr>
        <w:t>“</w:t>
      </w:r>
      <w:r w:rsidR="00C81AFF" w:rsidRPr="00EA20DC">
        <w:rPr>
          <w:rFonts w:cs="Times New Roman"/>
          <w:szCs w:val="20"/>
        </w:rPr>
        <w:t>O rahmeti bol olan Allah, Arş</w:t>
      </w:r>
      <w:r w:rsidR="006B67CC">
        <w:rPr>
          <w:rFonts w:cs="Times New Roman"/>
          <w:szCs w:val="20"/>
        </w:rPr>
        <w:t>’</w:t>
      </w:r>
      <w:r w:rsidR="00C81AFF" w:rsidRPr="00EA20DC">
        <w:rPr>
          <w:rFonts w:cs="Times New Roman"/>
          <w:szCs w:val="20"/>
        </w:rPr>
        <w:t>a kurulmuştur</w:t>
      </w:r>
      <w:r w:rsidR="001F1274">
        <w:rPr>
          <w:rFonts w:cs="Times New Roman"/>
          <w:szCs w:val="20"/>
        </w:rPr>
        <w:t>.”</w:t>
      </w:r>
      <w:r w:rsidR="000F72E0" w:rsidRPr="004F6332">
        <w:rPr>
          <w:sz w:val="32"/>
          <w:lang w:bidi="fa-IR"/>
        </w:rPr>
        <w:t xml:space="preserve"> </w:t>
      </w:r>
      <w:r w:rsidRPr="00EA20DC">
        <w:rPr>
          <w:rStyle w:val="FootnoteReference"/>
          <w:rFonts w:cs="Times New Roman"/>
          <w:sz w:val="28"/>
          <w:lang w:bidi="fa-IR"/>
        </w:rPr>
        <w:footnoteReference w:id="458"/>
      </w:r>
      <w:r w:rsidRPr="00EA20DC">
        <w:rPr>
          <w:rFonts w:cs="Times New Roman"/>
          <w:lang w:bidi="fa-IR"/>
        </w:rPr>
        <w:t xml:space="preserve"> </w:t>
      </w:r>
      <w:r w:rsidRPr="00EA20DC">
        <w:rPr>
          <w:rFonts w:cs="Times New Roman"/>
          <w:lang w:bidi="fa-IR"/>
        </w:rPr>
        <w:t>a</w:t>
      </w:r>
      <w:r w:rsidRPr="00EA20DC">
        <w:rPr>
          <w:rFonts w:cs="Times New Roman"/>
          <w:lang w:bidi="fa-IR"/>
        </w:rPr>
        <w:t>yetini okuduğumuz zaman, veya Zekeriyya</w:t>
      </w:r>
      <w:r w:rsidR="006B67CC">
        <w:rPr>
          <w:rFonts w:cs="Times New Roman"/>
          <w:lang w:bidi="fa-IR"/>
        </w:rPr>
        <w:t>’</w:t>
      </w:r>
      <w:r w:rsidRPr="00EA20DC">
        <w:rPr>
          <w:rFonts w:cs="Times New Roman"/>
          <w:lang w:bidi="fa-IR"/>
        </w:rPr>
        <w:t>nın Allah</w:t>
      </w:r>
      <w:r w:rsidR="006B67CC">
        <w:rPr>
          <w:rFonts w:cs="Times New Roman"/>
          <w:lang w:bidi="fa-IR"/>
        </w:rPr>
        <w:t>’</w:t>
      </w:r>
      <w:r w:rsidRPr="00EA20DC">
        <w:rPr>
          <w:rFonts w:cs="Times New Roman"/>
          <w:lang w:bidi="fa-IR"/>
        </w:rPr>
        <w:t xml:space="preserve">a hitaben </w:t>
      </w:r>
    </w:p>
    <w:p w:rsidR="00C81AFF" w:rsidRPr="00EA20DC" w:rsidRDefault="00C81AFF" w:rsidP="00AD08E5">
      <w:pPr>
        <w:bidi/>
        <w:adjustRightInd w:val="0"/>
        <w:spacing w:line="320" w:lineRule="atLeast"/>
        <w:rPr>
          <w:sz w:val="28"/>
          <w:rtl/>
        </w:rPr>
      </w:pPr>
      <w:r w:rsidRPr="00EA20DC">
        <w:rPr>
          <w:sz w:val="28"/>
          <w:rtl/>
        </w:rPr>
        <w:t>قَالَ رَبِّ إِنِّي وَهَنَ الْعَظْمُ مِنِّي وَاشْتَعَلَ الرَّأْسُ شَيْباً وَلَمْ أَكُن بِدُعَائِكَ رَبِّ شَقِيّاً</w:t>
      </w:r>
    </w:p>
    <w:p w:rsidR="00F919F4" w:rsidRPr="00EA20DC" w:rsidRDefault="006B67CC" w:rsidP="00AD08E5">
      <w:pPr>
        <w:spacing w:line="320" w:lineRule="atLeast"/>
        <w:rPr>
          <w:rFonts w:cs="Times New Roman"/>
          <w:lang w:bidi="fa-IR"/>
        </w:rPr>
      </w:pPr>
      <w:r>
        <w:rPr>
          <w:rFonts w:cs="Times New Roman"/>
          <w:szCs w:val="20"/>
        </w:rPr>
        <w:t>“</w:t>
      </w:r>
      <w:r w:rsidR="00C81AFF" w:rsidRPr="00EA20DC">
        <w:rPr>
          <w:rFonts w:cs="Times New Roman"/>
          <w:szCs w:val="20"/>
        </w:rPr>
        <w:t>Şöyle demişti</w:t>
      </w:r>
      <w:r w:rsidR="00DF4E7C">
        <w:rPr>
          <w:rFonts w:cs="Times New Roman"/>
          <w:szCs w:val="20"/>
        </w:rPr>
        <w:t xml:space="preserve">: </w:t>
      </w:r>
      <w:r>
        <w:rPr>
          <w:rFonts w:cs="Times New Roman"/>
          <w:szCs w:val="20"/>
        </w:rPr>
        <w:t>“</w:t>
      </w:r>
      <w:r w:rsidR="00C81AFF" w:rsidRPr="00EA20DC">
        <w:rPr>
          <w:rFonts w:cs="Times New Roman"/>
          <w:szCs w:val="20"/>
        </w:rPr>
        <w:t>Ey Rabbim</w:t>
      </w:r>
      <w:r w:rsidR="00DF4E7C">
        <w:rPr>
          <w:rFonts w:cs="Times New Roman"/>
          <w:szCs w:val="20"/>
        </w:rPr>
        <w:t xml:space="preserve">! </w:t>
      </w:r>
      <w:r w:rsidR="00C81AFF" w:rsidRPr="00EA20DC">
        <w:rPr>
          <w:rFonts w:cs="Times New Roman"/>
          <w:szCs w:val="20"/>
        </w:rPr>
        <w:t>Şüphesiz</w:t>
      </w:r>
      <w:r w:rsidR="00DF4E7C">
        <w:rPr>
          <w:rFonts w:cs="Times New Roman"/>
          <w:szCs w:val="20"/>
        </w:rPr>
        <w:t xml:space="preserve"> (</w:t>
      </w:r>
      <w:r w:rsidR="00C81AFF" w:rsidRPr="00EA20DC">
        <w:rPr>
          <w:rFonts w:cs="Times New Roman"/>
          <w:szCs w:val="20"/>
        </w:rPr>
        <w:t>artık öyle bir durumdayım ki</w:t>
      </w:r>
      <w:r w:rsidR="001F1274">
        <w:rPr>
          <w:rFonts w:cs="Times New Roman"/>
          <w:szCs w:val="20"/>
        </w:rPr>
        <w:t xml:space="preserve">) </w:t>
      </w:r>
      <w:r w:rsidR="00C81AFF" w:rsidRPr="00EA20DC">
        <w:rPr>
          <w:rFonts w:cs="Times New Roman"/>
          <w:szCs w:val="20"/>
        </w:rPr>
        <w:t>benim kemiğim z</w:t>
      </w:r>
      <w:r w:rsidR="00C81AFF" w:rsidRPr="00EA20DC">
        <w:rPr>
          <w:rFonts w:cs="Times New Roman"/>
          <w:szCs w:val="20"/>
        </w:rPr>
        <w:t>a</w:t>
      </w:r>
      <w:r w:rsidR="00C81AFF" w:rsidRPr="00EA20DC">
        <w:rPr>
          <w:rFonts w:cs="Times New Roman"/>
          <w:szCs w:val="20"/>
        </w:rPr>
        <w:t>yıflayıp gevşedi ve başım</w:t>
      </w:r>
      <w:r w:rsidR="00DF4E7C">
        <w:rPr>
          <w:rFonts w:cs="Times New Roman"/>
          <w:szCs w:val="20"/>
        </w:rPr>
        <w:t xml:space="preserve"> (</w:t>
      </w:r>
      <w:r w:rsidR="00C81AFF" w:rsidRPr="00EA20DC">
        <w:rPr>
          <w:rFonts w:cs="Times New Roman"/>
          <w:szCs w:val="20"/>
        </w:rPr>
        <w:t>ın saçı</w:t>
      </w:r>
      <w:r w:rsidR="001F1274">
        <w:rPr>
          <w:rFonts w:cs="Times New Roman"/>
          <w:szCs w:val="20"/>
        </w:rPr>
        <w:t xml:space="preserve">) </w:t>
      </w:r>
      <w:r w:rsidR="00C81AFF" w:rsidRPr="00EA20DC">
        <w:rPr>
          <w:rFonts w:cs="Times New Roman"/>
          <w:szCs w:val="20"/>
        </w:rPr>
        <w:t>bembeyaz alev gibi tutuştu</w:t>
      </w:r>
      <w:r w:rsidR="001F1274">
        <w:rPr>
          <w:rFonts w:cs="Times New Roman"/>
          <w:szCs w:val="20"/>
        </w:rPr>
        <w:t xml:space="preserve">. </w:t>
      </w:r>
      <w:r w:rsidR="00C81AFF" w:rsidRPr="00EA20DC">
        <w:rPr>
          <w:rFonts w:cs="Times New Roman"/>
          <w:szCs w:val="20"/>
        </w:rPr>
        <w:t>Sana dua etmekle de ey Ra</w:t>
      </w:r>
      <w:r w:rsidR="00C81AFF" w:rsidRPr="00EA20DC">
        <w:rPr>
          <w:rFonts w:cs="Times New Roman"/>
          <w:szCs w:val="20"/>
        </w:rPr>
        <w:t>b</w:t>
      </w:r>
      <w:r w:rsidR="00C81AFF" w:rsidRPr="00EA20DC">
        <w:rPr>
          <w:rFonts w:cs="Times New Roman"/>
          <w:szCs w:val="20"/>
        </w:rPr>
        <w:t xml:space="preserve">bim, </w:t>
      </w:r>
      <w:r w:rsidR="006101ED" w:rsidRPr="00EA20DC">
        <w:rPr>
          <w:rFonts w:cs="Times New Roman"/>
          <w:szCs w:val="20"/>
        </w:rPr>
        <w:t>hiç bir</w:t>
      </w:r>
      <w:r w:rsidR="00C81AFF" w:rsidRPr="00EA20DC">
        <w:rPr>
          <w:rFonts w:cs="Times New Roman"/>
          <w:szCs w:val="20"/>
        </w:rPr>
        <w:t xml:space="preserve"> zaman bedbaht olmadım</w:t>
      </w:r>
      <w:r w:rsidR="001F1274">
        <w:rPr>
          <w:rFonts w:cs="Times New Roman"/>
          <w:szCs w:val="20"/>
        </w:rPr>
        <w:t>.”</w:t>
      </w:r>
      <w:r w:rsidR="00E954B5" w:rsidRPr="00EA20DC">
        <w:rPr>
          <w:rStyle w:val="FootnoteReference"/>
          <w:rFonts w:cs="Times New Roman"/>
          <w:lang w:bidi="fa-IR"/>
        </w:rPr>
        <w:footnoteReference w:id="459"/>
      </w:r>
      <w:r w:rsidR="00E954B5" w:rsidRPr="00EA20DC">
        <w:rPr>
          <w:rFonts w:cs="Times New Roman"/>
          <w:lang w:bidi="fa-IR"/>
        </w:rPr>
        <w:t xml:space="preserve"> </w:t>
      </w:r>
      <w:r w:rsidR="00BB6611" w:rsidRPr="00EA20DC">
        <w:rPr>
          <w:rFonts w:cs="Times New Roman"/>
          <w:lang w:bidi="fa-IR"/>
        </w:rPr>
        <w:t>ifadesini okuduğumuz zaman</w:t>
      </w:r>
      <w:r w:rsidR="00F919F4" w:rsidRPr="00EA20DC">
        <w:rPr>
          <w:rFonts w:cs="Times New Roman"/>
          <w:lang w:bidi="fa-IR"/>
        </w:rPr>
        <w:t xml:space="preserve"> veya Allah</w:t>
      </w:r>
      <w:r>
        <w:rPr>
          <w:rFonts w:cs="Times New Roman"/>
          <w:lang w:bidi="fa-IR"/>
        </w:rPr>
        <w:t>’</w:t>
      </w:r>
      <w:r w:rsidR="00F919F4" w:rsidRPr="00EA20DC">
        <w:rPr>
          <w:rFonts w:cs="Times New Roman"/>
          <w:lang w:bidi="fa-IR"/>
        </w:rPr>
        <w:t>ın M</w:t>
      </w:r>
      <w:r w:rsidR="00F919F4" w:rsidRPr="00EA20DC">
        <w:rPr>
          <w:rFonts w:cs="Times New Roman"/>
          <w:lang w:bidi="fa-IR"/>
        </w:rPr>
        <w:t>u</w:t>
      </w:r>
      <w:r w:rsidR="00F919F4" w:rsidRPr="00EA20DC">
        <w:rPr>
          <w:rFonts w:cs="Times New Roman"/>
          <w:lang w:bidi="fa-IR"/>
        </w:rPr>
        <w:t>sa</w:t>
      </w:r>
      <w:r>
        <w:rPr>
          <w:rFonts w:cs="Times New Roman"/>
          <w:lang w:bidi="fa-IR"/>
        </w:rPr>
        <w:t>’</w:t>
      </w:r>
      <w:r w:rsidR="00F919F4" w:rsidRPr="00EA20DC">
        <w:rPr>
          <w:rFonts w:cs="Times New Roman"/>
          <w:lang w:bidi="fa-IR"/>
        </w:rPr>
        <w:t xml:space="preserve">ya hitaben </w:t>
      </w:r>
    </w:p>
    <w:p w:rsidR="00F919F4" w:rsidRPr="00EA20DC" w:rsidRDefault="00F919F4" w:rsidP="00AD08E5">
      <w:pPr>
        <w:bidi/>
        <w:adjustRightInd w:val="0"/>
        <w:spacing w:line="320" w:lineRule="atLeast"/>
        <w:rPr>
          <w:sz w:val="28"/>
          <w:rtl/>
        </w:rPr>
      </w:pPr>
      <w:r w:rsidRPr="00EA20DC">
        <w:rPr>
          <w:sz w:val="28"/>
          <w:rtl/>
        </w:rPr>
        <w:t>إِنَّ السَّاعَةَ ءاَتِيَةٌ أَكَادُ أُخْفِيهَا لِتُجْزَى كُلُّ نَفْسٍ بِمَا تَسْعَى</w:t>
      </w:r>
    </w:p>
    <w:p w:rsidR="00B14D08" w:rsidRPr="00EA20DC" w:rsidRDefault="006B67CC" w:rsidP="00AD08E5">
      <w:pPr>
        <w:spacing w:line="320" w:lineRule="atLeast"/>
        <w:rPr>
          <w:rFonts w:cs="Times New Roman"/>
          <w:lang w:bidi="fa-IR"/>
        </w:rPr>
      </w:pPr>
      <w:r>
        <w:rPr>
          <w:rFonts w:cs="Times New Roman"/>
          <w:szCs w:val="20"/>
        </w:rPr>
        <w:t>“</w:t>
      </w:r>
      <w:r w:rsidR="0024217C" w:rsidRPr="00EA20DC">
        <w:rPr>
          <w:rFonts w:cs="Times New Roman"/>
          <w:szCs w:val="20"/>
        </w:rPr>
        <w:t>Kıyamet günü mutlaka gelecektir</w:t>
      </w:r>
      <w:r w:rsidR="001F1274">
        <w:rPr>
          <w:rFonts w:cs="Times New Roman"/>
          <w:szCs w:val="20"/>
        </w:rPr>
        <w:t xml:space="preserve">. </w:t>
      </w:r>
      <w:r w:rsidR="0024217C" w:rsidRPr="00EA20DC">
        <w:rPr>
          <w:rFonts w:cs="Times New Roman"/>
          <w:szCs w:val="20"/>
        </w:rPr>
        <w:t>Herkes peşine koştuğu şeyin karşılığını bulsun diye n</w:t>
      </w:r>
      <w:r w:rsidR="0024217C" w:rsidRPr="00EA20DC">
        <w:rPr>
          <w:rFonts w:cs="Times New Roman"/>
          <w:szCs w:val="20"/>
        </w:rPr>
        <w:t>e</w:t>
      </w:r>
      <w:r w:rsidR="0024217C" w:rsidRPr="00EA20DC">
        <w:rPr>
          <w:rFonts w:cs="Times New Roman"/>
          <w:szCs w:val="20"/>
        </w:rPr>
        <w:t>redeyse onu</w:t>
      </w:r>
      <w:r w:rsidR="00DF4E7C">
        <w:rPr>
          <w:rFonts w:cs="Times New Roman"/>
          <w:szCs w:val="20"/>
        </w:rPr>
        <w:t xml:space="preserve"> (</w:t>
      </w:r>
      <w:r w:rsidR="0024217C" w:rsidRPr="00EA20DC">
        <w:rPr>
          <w:rFonts w:cs="Times New Roman"/>
          <w:szCs w:val="20"/>
        </w:rPr>
        <w:t>kendimden</w:t>
      </w:r>
      <w:r w:rsidR="001F1274">
        <w:rPr>
          <w:rFonts w:cs="Times New Roman"/>
          <w:szCs w:val="20"/>
        </w:rPr>
        <w:t xml:space="preserve">) </w:t>
      </w:r>
      <w:r w:rsidR="0024217C" w:rsidRPr="00EA20DC">
        <w:rPr>
          <w:rFonts w:cs="Times New Roman"/>
          <w:szCs w:val="20"/>
        </w:rPr>
        <w:t>gizleyeceğim</w:t>
      </w:r>
      <w:r w:rsidR="001F1274">
        <w:rPr>
          <w:rFonts w:cs="Times New Roman"/>
          <w:szCs w:val="20"/>
        </w:rPr>
        <w:t>.”</w:t>
      </w:r>
      <w:r w:rsidR="00BB6611" w:rsidRPr="00EA20DC">
        <w:rPr>
          <w:rStyle w:val="FootnoteReference"/>
          <w:rFonts w:cs="Times New Roman"/>
          <w:lang w:bidi="fa-IR"/>
        </w:rPr>
        <w:footnoteReference w:id="460"/>
      </w:r>
      <w:r w:rsidR="00036B00">
        <w:rPr>
          <w:rFonts w:cs="Times New Roman"/>
          <w:lang w:bidi="fa-IR"/>
        </w:rPr>
        <w:t xml:space="preserve"> sözünü işittiğimiz zaman veya</w:t>
      </w:r>
      <w:r w:rsidR="00AC399D" w:rsidRPr="00EA20DC">
        <w:rPr>
          <w:rFonts w:cs="Times New Roman"/>
          <w:lang w:bidi="fa-IR"/>
        </w:rPr>
        <w:t xml:space="preserve"> Allah</w:t>
      </w:r>
      <w:r>
        <w:rPr>
          <w:rFonts w:cs="Times New Roman"/>
          <w:lang w:bidi="fa-IR"/>
        </w:rPr>
        <w:t>’</w:t>
      </w:r>
      <w:r w:rsidR="00AC399D" w:rsidRPr="00EA20DC">
        <w:rPr>
          <w:rFonts w:cs="Times New Roman"/>
          <w:lang w:bidi="fa-IR"/>
        </w:rPr>
        <w:t xml:space="preserve">ın </w:t>
      </w:r>
      <w:r w:rsidR="00B14D08" w:rsidRPr="00EA20DC">
        <w:rPr>
          <w:rFonts w:cs="Times New Roman"/>
          <w:lang w:bidi="fa-IR"/>
        </w:rPr>
        <w:t xml:space="preserve">suçlulara ceza vaad eden </w:t>
      </w:r>
    </w:p>
    <w:p w:rsidR="00B14D08" w:rsidRPr="00EA20DC" w:rsidRDefault="00B14D08" w:rsidP="00AD08E5">
      <w:pPr>
        <w:bidi/>
        <w:adjustRightInd w:val="0"/>
        <w:spacing w:line="320" w:lineRule="atLeast"/>
        <w:rPr>
          <w:sz w:val="28"/>
          <w:rtl/>
        </w:rPr>
      </w:pPr>
      <w:r w:rsidRPr="00EA20DC">
        <w:rPr>
          <w:sz w:val="28"/>
          <w:rtl/>
        </w:rPr>
        <w:t xml:space="preserve">إِنَّهُ مَن يَأْتِ رَبَّهُ مُجْرِماً فَإِنَّ لَهُ جَهَنَّمَ لَا يَمُوتُ فِيهَا وَلَا يَحْيى </w:t>
      </w:r>
    </w:p>
    <w:p w:rsidR="00DF3542" w:rsidRPr="00EA20DC" w:rsidRDefault="006B67CC" w:rsidP="00AD08E5">
      <w:pPr>
        <w:spacing w:line="320" w:lineRule="atLeast"/>
        <w:rPr>
          <w:rFonts w:cs="Times New Roman"/>
          <w:lang w:bidi="fa-IR"/>
        </w:rPr>
      </w:pPr>
      <w:r>
        <w:rPr>
          <w:rFonts w:cs="Times New Roman"/>
          <w:szCs w:val="20"/>
        </w:rPr>
        <w:t>“</w:t>
      </w:r>
      <w:r w:rsidR="00B14D08" w:rsidRPr="00EA20DC">
        <w:rPr>
          <w:rFonts w:cs="Times New Roman"/>
          <w:szCs w:val="20"/>
        </w:rPr>
        <w:t>Şurası muhakkak ki, kim Rabbine günahkâr olarak varırsa, cehennem sırf onun içindir</w:t>
      </w:r>
      <w:r w:rsidR="001F1274">
        <w:rPr>
          <w:rFonts w:cs="Times New Roman"/>
          <w:szCs w:val="20"/>
        </w:rPr>
        <w:t xml:space="preserve">. </w:t>
      </w:r>
      <w:r w:rsidR="00B14D08" w:rsidRPr="00EA20DC">
        <w:rPr>
          <w:rFonts w:cs="Times New Roman"/>
          <w:szCs w:val="20"/>
        </w:rPr>
        <w:t>O ise orada ne ölür ne de yaşar</w:t>
      </w:r>
      <w:r w:rsidR="00DF4E7C">
        <w:rPr>
          <w:rFonts w:cs="Times New Roman"/>
          <w:szCs w:val="20"/>
        </w:rPr>
        <w:t xml:space="preserve">! </w:t>
      </w:r>
      <w:r>
        <w:rPr>
          <w:rFonts w:cs="Times New Roman"/>
          <w:szCs w:val="20"/>
        </w:rPr>
        <w:t>“</w:t>
      </w:r>
      <w:r w:rsidR="00A26027" w:rsidRPr="00EA20DC">
        <w:rPr>
          <w:rStyle w:val="FootnoteReference"/>
          <w:rFonts w:cs="Times New Roman"/>
          <w:lang w:bidi="fa-IR"/>
        </w:rPr>
        <w:footnoteReference w:id="461"/>
      </w:r>
      <w:r w:rsidR="00A26027" w:rsidRPr="00EA20DC">
        <w:rPr>
          <w:rFonts w:cs="Times New Roman"/>
          <w:lang w:bidi="fa-IR"/>
        </w:rPr>
        <w:t xml:space="preserve"> ifadesini tilavet ettiğimiz </w:t>
      </w:r>
      <w:r w:rsidR="00036B00">
        <w:rPr>
          <w:rFonts w:cs="Times New Roman"/>
          <w:lang w:bidi="fa-IR"/>
        </w:rPr>
        <w:t>an,</w:t>
      </w:r>
      <w:r w:rsidR="00A26027" w:rsidRPr="00EA20DC">
        <w:rPr>
          <w:rFonts w:cs="Times New Roman"/>
          <w:lang w:bidi="fa-IR"/>
        </w:rPr>
        <w:t xml:space="preserve"> bu ifadelerden her birinin </w:t>
      </w:r>
      <w:r w:rsidR="00DF3542" w:rsidRPr="00EA20DC">
        <w:rPr>
          <w:rFonts w:cs="Times New Roman"/>
          <w:lang w:bidi="fa-IR"/>
        </w:rPr>
        <w:t>zati bir musikiye sahip olduğunu görmekteyiz</w:t>
      </w:r>
      <w:r w:rsidR="001F1274">
        <w:rPr>
          <w:rFonts w:cs="Times New Roman"/>
          <w:lang w:bidi="fa-IR"/>
        </w:rPr>
        <w:t xml:space="preserve">. </w:t>
      </w:r>
      <w:r w:rsidR="00DF3542" w:rsidRPr="00EA20DC">
        <w:rPr>
          <w:rFonts w:cs="Times New Roman"/>
          <w:lang w:bidi="fa-IR"/>
        </w:rPr>
        <w:t>Bu musiki kavramları içinden ilginç bir şekilde adeta dışarı sızmaktadır</w:t>
      </w:r>
      <w:r w:rsidR="001F1274">
        <w:rPr>
          <w:rFonts w:cs="Times New Roman"/>
          <w:lang w:bidi="fa-IR"/>
        </w:rPr>
        <w:t xml:space="preserve">. </w:t>
      </w:r>
    </w:p>
    <w:p w:rsidR="001C3DC6" w:rsidRPr="00EA20DC" w:rsidRDefault="00D70EDB"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 Musa</w:t>
      </w:r>
      <w:r w:rsidR="006B67CC">
        <w:rPr>
          <w:rFonts w:cs="Times New Roman"/>
          <w:lang w:bidi="fa-IR"/>
        </w:rPr>
        <w:t>’</w:t>
      </w:r>
      <w:r w:rsidRPr="00EA20DC">
        <w:rPr>
          <w:rFonts w:cs="Times New Roman"/>
          <w:lang w:bidi="fa-IR"/>
        </w:rPr>
        <w:t>nın hikayesini beyan ettiği zaman da senfonik ve şaşırtıcı bir metot kulla</w:t>
      </w:r>
      <w:r w:rsidR="001C3DC6" w:rsidRPr="00EA20DC">
        <w:rPr>
          <w:rFonts w:cs="Times New Roman"/>
          <w:lang w:bidi="fa-IR"/>
        </w:rPr>
        <w:t>n</w:t>
      </w:r>
      <w:r w:rsidR="001C3DC6" w:rsidRPr="00EA20DC">
        <w:rPr>
          <w:rFonts w:cs="Times New Roman"/>
          <w:lang w:bidi="fa-IR"/>
        </w:rPr>
        <w:t>makta ve şöyle buyurmaktadır</w:t>
      </w:r>
      <w:r w:rsidR="00DF4E7C">
        <w:rPr>
          <w:rFonts w:cs="Times New Roman"/>
          <w:lang w:bidi="fa-IR"/>
        </w:rPr>
        <w:t xml:space="preserve">: </w:t>
      </w:r>
    </w:p>
    <w:p w:rsidR="007572FE" w:rsidRPr="00EA20DC" w:rsidRDefault="007572FE" w:rsidP="00AD08E5">
      <w:pPr>
        <w:bidi/>
        <w:adjustRightInd w:val="0"/>
        <w:spacing w:line="320" w:lineRule="atLeast"/>
        <w:rPr>
          <w:sz w:val="28"/>
          <w:rtl/>
        </w:rPr>
      </w:pPr>
      <w:r w:rsidRPr="00EA20DC">
        <w:rPr>
          <w:sz w:val="28"/>
          <w:rtl/>
        </w:rPr>
        <w:t xml:space="preserve">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w:t>
      </w:r>
    </w:p>
    <w:p w:rsidR="00D70EDB" w:rsidRPr="00EA20DC" w:rsidRDefault="006B67CC" w:rsidP="00AD08E5">
      <w:pPr>
        <w:spacing w:line="320" w:lineRule="atLeast"/>
        <w:rPr>
          <w:rFonts w:cs="Times New Roman"/>
          <w:lang w:bidi="fa-IR"/>
        </w:rPr>
      </w:pPr>
      <w:r>
        <w:rPr>
          <w:rFonts w:cs="Times New Roman"/>
          <w:szCs w:val="20"/>
        </w:rPr>
        <w:t>“</w:t>
      </w:r>
      <w:r w:rsidR="00036B00" w:rsidRPr="00EA20DC">
        <w:rPr>
          <w:rFonts w:cs="Times New Roman"/>
          <w:szCs w:val="20"/>
        </w:rPr>
        <w:t>And olsun</w:t>
      </w:r>
      <w:r w:rsidR="007572FE" w:rsidRPr="00EA20DC">
        <w:rPr>
          <w:rFonts w:cs="Times New Roman"/>
          <w:szCs w:val="20"/>
        </w:rPr>
        <w:t xml:space="preserve"> ki biz Musa</w:t>
      </w:r>
      <w:r>
        <w:rPr>
          <w:rFonts w:cs="Times New Roman"/>
          <w:szCs w:val="20"/>
        </w:rPr>
        <w:t>’</w:t>
      </w:r>
      <w:r w:rsidR="007572FE" w:rsidRPr="00EA20DC">
        <w:rPr>
          <w:rFonts w:cs="Times New Roman"/>
          <w:szCs w:val="20"/>
        </w:rPr>
        <w:t>ya</w:t>
      </w:r>
      <w:r w:rsidR="00DF4E7C">
        <w:rPr>
          <w:rFonts w:cs="Times New Roman"/>
          <w:szCs w:val="20"/>
        </w:rPr>
        <w:t xml:space="preserve">: </w:t>
      </w:r>
      <w:r w:rsidR="007572FE" w:rsidRPr="00EA20DC">
        <w:rPr>
          <w:rFonts w:cs="Times New Roman"/>
          <w:szCs w:val="20"/>
        </w:rPr>
        <w:t>Kullarımla birlikte geceleyin yola çık da</w:t>
      </w:r>
      <w:r w:rsidR="00DF4E7C">
        <w:rPr>
          <w:rFonts w:cs="Times New Roman"/>
          <w:szCs w:val="20"/>
        </w:rPr>
        <w:t xml:space="preserve"> (</w:t>
      </w:r>
      <w:r w:rsidR="007572FE" w:rsidRPr="00EA20DC">
        <w:rPr>
          <w:rFonts w:cs="Times New Roman"/>
          <w:szCs w:val="20"/>
        </w:rPr>
        <w:t>size</w:t>
      </w:r>
      <w:r w:rsidR="001F1274">
        <w:rPr>
          <w:rFonts w:cs="Times New Roman"/>
          <w:szCs w:val="20"/>
        </w:rPr>
        <w:t xml:space="preserve">) </w:t>
      </w:r>
      <w:r w:rsidR="007572FE" w:rsidRPr="00EA20DC">
        <w:rPr>
          <w:rFonts w:cs="Times New Roman"/>
          <w:szCs w:val="20"/>
        </w:rPr>
        <w:t>yetişilmesi</w:t>
      </w:r>
      <w:r w:rsidR="007572FE" w:rsidRPr="00EA20DC">
        <w:rPr>
          <w:rFonts w:cs="Times New Roman"/>
          <w:szCs w:val="20"/>
        </w:rPr>
        <w:t>n</w:t>
      </w:r>
      <w:r w:rsidR="007572FE" w:rsidRPr="00EA20DC">
        <w:rPr>
          <w:rFonts w:cs="Times New Roman"/>
          <w:szCs w:val="20"/>
        </w:rPr>
        <w:t>den korkmaksızın ve</w:t>
      </w:r>
      <w:r w:rsidR="00DF4E7C">
        <w:rPr>
          <w:rFonts w:cs="Times New Roman"/>
          <w:szCs w:val="20"/>
        </w:rPr>
        <w:t xml:space="preserve"> (</w:t>
      </w:r>
      <w:r w:rsidR="007572FE" w:rsidRPr="00EA20DC">
        <w:rPr>
          <w:rFonts w:cs="Times New Roman"/>
          <w:szCs w:val="20"/>
        </w:rPr>
        <w:t>boğulmaktan</w:t>
      </w:r>
      <w:r w:rsidR="001F1274">
        <w:rPr>
          <w:rFonts w:cs="Times New Roman"/>
          <w:szCs w:val="20"/>
        </w:rPr>
        <w:t xml:space="preserve">) </w:t>
      </w:r>
      <w:r w:rsidR="007572FE" w:rsidRPr="00EA20DC">
        <w:rPr>
          <w:rFonts w:cs="Times New Roman"/>
          <w:szCs w:val="20"/>
        </w:rPr>
        <w:t>endişe etmeksizin onlara denizde kuru bir yol aç, diye vah</w:t>
      </w:r>
      <w:r w:rsidR="00036B00">
        <w:rPr>
          <w:rFonts w:cs="Times New Roman"/>
          <w:szCs w:val="20"/>
        </w:rPr>
        <w:t>i</w:t>
      </w:r>
      <w:r w:rsidR="007572FE" w:rsidRPr="00EA20DC">
        <w:rPr>
          <w:rFonts w:cs="Times New Roman"/>
          <w:szCs w:val="20"/>
        </w:rPr>
        <w:t>y</w:t>
      </w:r>
      <w:r w:rsidR="00036B00">
        <w:rPr>
          <w:rFonts w:cs="Times New Roman"/>
          <w:szCs w:val="20"/>
        </w:rPr>
        <w:t xml:space="preserve"> </w:t>
      </w:r>
      <w:r w:rsidR="007572FE" w:rsidRPr="00EA20DC">
        <w:rPr>
          <w:rFonts w:cs="Times New Roman"/>
          <w:szCs w:val="20"/>
        </w:rPr>
        <w:t>etmiştik</w:t>
      </w:r>
      <w:r w:rsidR="001F1274">
        <w:rPr>
          <w:rFonts w:cs="Times New Roman"/>
          <w:szCs w:val="20"/>
        </w:rPr>
        <w:t xml:space="preserve">. </w:t>
      </w:r>
      <w:r w:rsidR="00AF18E2" w:rsidRPr="00EA20DC">
        <w:rPr>
          <w:rFonts w:cs="Times New Roman"/>
          <w:szCs w:val="20"/>
        </w:rPr>
        <w:t>Firavun, ordusuyla onları takip etti, deniz de onları içine alıverdi, hem de ne alış</w:t>
      </w:r>
      <w:r w:rsidR="00DF4E7C">
        <w:rPr>
          <w:rFonts w:cs="Times New Roman"/>
          <w:szCs w:val="20"/>
        </w:rPr>
        <w:t xml:space="preserve">! </w:t>
      </w:r>
      <w:r w:rsidR="00AF18E2" w:rsidRPr="00EA20DC">
        <w:rPr>
          <w:rFonts w:cs="Times New Roman"/>
          <w:szCs w:val="20"/>
        </w:rPr>
        <w:t>F</w:t>
      </w:r>
      <w:r w:rsidR="00AF18E2" w:rsidRPr="00EA20DC">
        <w:rPr>
          <w:rFonts w:cs="Times New Roman"/>
          <w:szCs w:val="20"/>
        </w:rPr>
        <w:t>i</w:t>
      </w:r>
      <w:r w:rsidR="00AF18E2" w:rsidRPr="00EA20DC">
        <w:rPr>
          <w:rFonts w:cs="Times New Roman"/>
          <w:szCs w:val="20"/>
        </w:rPr>
        <w:t>ravun, milletini saptırdı, onlara doğru yolu göstermedi</w:t>
      </w:r>
      <w:r w:rsidR="001F1274">
        <w:rPr>
          <w:rFonts w:cs="Times New Roman"/>
          <w:szCs w:val="20"/>
        </w:rPr>
        <w:t>.”</w:t>
      </w:r>
      <w:r w:rsidR="00D70EDB" w:rsidRPr="00EA20DC">
        <w:rPr>
          <w:rStyle w:val="FootnoteReference"/>
          <w:rFonts w:cs="Times New Roman"/>
          <w:lang w:bidi="fa-IR"/>
        </w:rPr>
        <w:footnoteReference w:id="462"/>
      </w:r>
    </w:p>
    <w:p w:rsidR="00D70EDB" w:rsidRPr="00EA20DC" w:rsidRDefault="00D70EDB" w:rsidP="00AD08E5">
      <w:pPr>
        <w:spacing w:line="320" w:lineRule="atLeast"/>
        <w:rPr>
          <w:rFonts w:cs="Times New Roman"/>
          <w:lang w:bidi="fa-IR"/>
        </w:rPr>
      </w:pPr>
      <w:r w:rsidRPr="00EA20DC">
        <w:rPr>
          <w:rFonts w:cs="Times New Roman"/>
          <w:lang w:bidi="fa-IR"/>
        </w:rPr>
        <w:t>Bu ayette kullanılan kavramlar oldukça akıcı ve selaset doruğunda olan kavramlardır</w:t>
      </w:r>
      <w:r w:rsidR="001F1274">
        <w:rPr>
          <w:rFonts w:cs="Times New Roman"/>
          <w:lang w:bidi="fa-IR"/>
        </w:rPr>
        <w:t xml:space="preserve">. </w:t>
      </w:r>
      <w:r w:rsidR="006B67CC">
        <w:rPr>
          <w:rFonts w:cs="Times New Roman"/>
          <w:lang w:bidi="fa-IR"/>
        </w:rPr>
        <w:t>“</w:t>
      </w:r>
      <w:r w:rsidRPr="00EA20DC">
        <w:rPr>
          <w:rFonts w:cs="Times New Roman"/>
          <w:lang w:bidi="fa-IR"/>
        </w:rPr>
        <w:t>yebesen</w:t>
      </w:r>
      <w:r w:rsidR="006B67CC">
        <w:rPr>
          <w:rFonts w:cs="Times New Roman"/>
          <w:lang w:bidi="fa-IR"/>
        </w:rPr>
        <w:t>”</w:t>
      </w:r>
      <w:r w:rsidRPr="00EA20DC">
        <w:rPr>
          <w:rFonts w:cs="Times New Roman"/>
          <w:lang w:bidi="fa-IR"/>
        </w:rPr>
        <w:t xml:space="preserve"> veya </w:t>
      </w:r>
      <w:r w:rsidR="006B67CC">
        <w:rPr>
          <w:rFonts w:cs="Times New Roman"/>
          <w:lang w:bidi="fa-IR"/>
        </w:rPr>
        <w:t>“</w:t>
      </w:r>
      <w:r w:rsidRPr="00EA20DC">
        <w:rPr>
          <w:rFonts w:cs="Times New Roman"/>
          <w:lang w:bidi="fa-IR"/>
        </w:rPr>
        <w:t>la</w:t>
      </w:r>
      <w:r w:rsidR="00036B00">
        <w:rPr>
          <w:rFonts w:cs="Times New Roman"/>
          <w:lang w:bidi="fa-IR"/>
        </w:rPr>
        <w:t xml:space="preserve"> </w:t>
      </w:r>
      <w:r w:rsidRPr="00EA20DC">
        <w:rPr>
          <w:rFonts w:cs="Times New Roman"/>
          <w:lang w:bidi="fa-IR"/>
        </w:rPr>
        <w:t>tahafu dereken</w:t>
      </w:r>
      <w:r w:rsidR="006B67CC">
        <w:rPr>
          <w:rFonts w:cs="Times New Roman"/>
          <w:lang w:bidi="fa-IR"/>
        </w:rPr>
        <w:t>”</w:t>
      </w:r>
      <w:r w:rsidRPr="00EA20DC">
        <w:rPr>
          <w:rFonts w:cs="Times New Roman"/>
          <w:lang w:bidi="fa-IR"/>
        </w:rPr>
        <w:t xml:space="preserve"> gibi kelimeler büyük bir incelik </w:t>
      </w:r>
      <w:r w:rsidR="000B2FFB" w:rsidRPr="00EA20DC">
        <w:rPr>
          <w:rFonts w:cs="Times New Roman"/>
          <w:lang w:bidi="fa-IR"/>
        </w:rPr>
        <w:t>temessül</w:t>
      </w:r>
      <w:r w:rsidRPr="00EA20DC">
        <w:rPr>
          <w:rFonts w:cs="Times New Roman"/>
          <w:lang w:bidi="fa-IR"/>
        </w:rPr>
        <w:t>üdür</w:t>
      </w:r>
      <w:r w:rsidR="001F1274">
        <w:rPr>
          <w:rFonts w:cs="Times New Roman"/>
          <w:lang w:bidi="fa-IR"/>
        </w:rPr>
        <w:t xml:space="preserve">. </w:t>
      </w:r>
      <w:r w:rsidRPr="00EA20DC">
        <w:rPr>
          <w:rFonts w:cs="Times New Roman"/>
          <w:lang w:bidi="fa-IR"/>
        </w:rPr>
        <w:t>Adeta k</w:t>
      </w:r>
      <w:r w:rsidRPr="00EA20DC">
        <w:rPr>
          <w:rFonts w:cs="Times New Roman"/>
          <w:lang w:bidi="fa-IR"/>
        </w:rPr>
        <w:t>e</w:t>
      </w:r>
      <w:r w:rsidRPr="00EA20DC">
        <w:rPr>
          <w:rFonts w:cs="Times New Roman"/>
          <w:lang w:bidi="fa-IR"/>
        </w:rPr>
        <w:t xml:space="preserve">limeler yaratıcılarının ellerinde erimektedir, düzene girmektedir ve onlarda eşsiz bir </w:t>
      </w:r>
      <w:r w:rsidR="00036B00" w:rsidRPr="00EA20DC">
        <w:rPr>
          <w:rFonts w:cs="Times New Roman"/>
          <w:lang w:bidi="fa-IR"/>
        </w:rPr>
        <w:t>ahenk</w:t>
      </w:r>
      <w:r w:rsidRPr="00EA20DC">
        <w:rPr>
          <w:rFonts w:cs="Times New Roman"/>
          <w:lang w:bidi="fa-IR"/>
        </w:rPr>
        <w:t xml:space="preserve"> ve düzen </w:t>
      </w:r>
      <w:r w:rsidR="00036B00">
        <w:rPr>
          <w:rFonts w:cs="Times New Roman"/>
          <w:lang w:bidi="fa-IR"/>
        </w:rPr>
        <w:t xml:space="preserve">içinde </w:t>
      </w:r>
      <w:r w:rsidRPr="00EA20DC">
        <w:rPr>
          <w:rFonts w:cs="Times New Roman"/>
          <w:lang w:bidi="fa-IR"/>
        </w:rPr>
        <w:t>tecelli etmektedir</w:t>
      </w:r>
      <w:r w:rsidR="001F1274">
        <w:rPr>
          <w:rFonts w:cs="Times New Roman"/>
          <w:lang w:bidi="fa-IR"/>
        </w:rPr>
        <w:t xml:space="preserve">. </w:t>
      </w:r>
      <w:r w:rsidRPr="00EA20DC">
        <w:rPr>
          <w:rFonts w:cs="Times New Roman"/>
          <w:lang w:bidi="fa-IR"/>
        </w:rPr>
        <w:t>Bu ahenk düzeni bütün Arap kitaplarında eşi ve benzeri o</w:t>
      </w:r>
      <w:r w:rsidRPr="00EA20DC">
        <w:rPr>
          <w:rFonts w:cs="Times New Roman"/>
          <w:lang w:bidi="fa-IR"/>
        </w:rPr>
        <w:t>l</w:t>
      </w:r>
      <w:r w:rsidRPr="00EA20DC">
        <w:rPr>
          <w:rFonts w:cs="Times New Roman"/>
          <w:lang w:bidi="fa-IR"/>
        </w:rPr>
        <w:t xml:space="preserve">mayan bir </w:t>
      </w:r>
      <w:r w:rsidR="00036B00">
        <w:rPr>
          <w:rFonts w:cs="Times New Roman"/>
          <w:lang w:bidi="fa-IR"/>
        </w:rPr>
        <w:t>fizyonomi</w:t>
      </w:r>
      <w:r w:rsidRPr="00EA20DC">
        <w:rPr>
          <w:rFonts w:cs="Times New Roman"/>
          <w:lang w:bidi="fa-IR"/>
        </w:rPr>
        <w:t xml:space="preserve"> </w:t>
      </w:r>
      <w:r w:rsidR="00036B00" w:rsidRPr="00EA20DC">
        <w:rPr>
          <w:rFonts w:cs="Times New Roman"/>
          <w:lang w:bidi="fa-IR"/>
        </w:rPr>
        <w:t>arz etmektedir</w:t>
      </w:r>
      <w:r w:rsidR="001F1274">
        <w:rPr>
          <w:rFonts w:cs="Times New Roman"/>
          <w:lang w:bidi="fa-IR"/>
        </w:rPr>
        <w:t xml:space="preserve">. </w:t>
      </w:r>
    </w:p>
    <w:p w:rsidR="00D70EDB" w:rsidRPr="00EA20DC" w:rsidRDefault="00D70EDB" w:rsidP="00AD08E5">
      <w:pPr>
        <w:spacing w:line="320" w:lineRule="atLeast"/>
        <w:rPr>
          <w:rFonts w:cs="Times New Roman"/>
          <w:lang w:bidi="fa-IR"/>
        </w:rPr>
      </w:pPr>
      <w:r w:rsidRPr="00EA20DC">
        <w:rPr>
          <w:rFonts w:cs="Times New Roman"/>
          <w:lang w:bidi="fa-IR"/>
        </w:rPr>
        <w:lastRenderedPageBreak/>
        <w:t xml:space="preserve">Bu ahenk düzeni ve cahili şiir </w:t>
      </w:r>
      <w:r w:rsidR="00036B00">
        <w:rPr>
          <w:rFonts w:cs="Times New Roman"/>
          <w:lang w:bidi="fa-IR"/>
        </w:rPr>
        <w:t>ile</w:t>
      </w:r>
      <w:r w:rsidRPr="00EA20DC">
        <w:rPr>
          <w:rFonts w:cs="Times New Roman"/>
          <w:lang w:bidi="fa-IR"/>
        </w:rPr>
        <w:t xml:space="preserve"> çağdaş şiir ve düzyazı arasında </w:t>
      </w:r>
      <w:r w:rsidR="006101ED" w:rsidRPr="00EA20DC">
        <w:rPr>
          <w:rFonts w:cs="Times New Roman"/>
          <w:lang w:bidi="fa-IR"/>
        </w:rPr>
        <w:t>hiç bir</w:t>
      </w:r>
      <w:r w:rsidRPr="00EA20DC">
        <w:rPr>
          <w:rFonts w:cs="Times New Roman"/>
          <w:lang w:bidi="fa-IR"/>
        </w:rPr>
        <w:t xml:space="preserve"> benzeri yoktur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azametini lekelemek için didinen düşmanların bütün çabalarına rağmen tarih b</w:t>
      </w:r>
      <w:r w:rsidRPr="00EA20DC">
        <w:rPr>
          <w:rFonts w:cs="Times New Roman"/>
          <w:lang w:bidi="fa-IR"/>
        </w:rPr>
        <w:t>o</w:t>
      </w:r>
      <w:r w:rsidRPr="00EA20DC">
        <w:rPr>
          <w:rFonts w:cs="Times New Roman"/>
          <w:lang w:bidi="fa-IR"/>
        </w:rPr>
        <w:t>yunc</w:t>
      </w:r>
      <w:r w:rsidR="00036B00">
        <w:rPr>
          <w:rFonts w:cs="Times New Roman"/>
          <w:lang w:bidi="fa-IR"/>
        </w:rPr>
        <w:t xml:space="preserve">a taklit çabalarından ve düşmanca tuzaklardan </w:t>
      </w:r>
      <w:r w:rsidRPr="00EA20DC">
        <w:rPr>
          <w:rFonts w:cs="Times New Roman"/>
          <w:lang w:bidi="fa-IR"/>
        </w:rPr>
        <w:t>bir tanesi dahi ayakta kalamamıştır</w:t>
      </w:r>
      <w:r w:rsidR="001F1274">
        <w:rPr>
          <w:rFonts w:cs="Times New Roman"/>
          <w:lang w:bidi="fa-IR"/>
        </w:rPr>
        <w:t xml:space="preserve">. </w:t>
      </w:r>
      <w:r w:rsidRPr="00EA20DC">
        <w:rPr>
          <w:rFonts w:cs="Times New Roman"/>
          <w:lang w:bidi="fa-IR"/>
        </w:rPr>
        <w:t>Bütün bu kargaşalıklar arasında Kur</w:t>
      </w:r>
      <w:r w:rsidR="006B67CC">
        <w:rPr>
          <w:rFonts w:cs="Times New Roman"/>
          <w:lang w:bidi="fa-IR"/>
        </w:rPr>
        <w:t>’</w:t>
      </w:r>
      <w:r w:rsidRPr="00EA20DC">
        <w:rPr>
          <w:rFonts w:cs="Times New Roman"/>
          <w:lang w:bidi="fa-IR"/>
        </w:rPr>
        <w:t>an ifadeleri kendine has özellikler taşımaktadır ve yorumla</w:t>
      </w:r>
      <w:r w:rsidRPr="00EA20DC">
        <w:rPr>
          <w:rFonts w:cs="Times New Roman"/>
          <w:lang w:bidi="fa-IR"/>
        </w:rPr>
        <w:t>n</w:t>
      </w:r>
      <w:r w:rsidRPr="00EA20DC">
        <w:rPr>
          <w:rFonts w:cs="Times New Roman"/>
          <w:lang w:bidi="fa-IR"/>
        </w:rPr>
        <w:t>maz bir yapı olarak tecelli etmektedir</w:t>
      </w:r>
      <w:r w:rsidR="001F1274">
        <w:rPr>
          <w:rFonts w:cs="Times New Roman"/>
          <w:lang w:bidi="fa-IR"/>
        </w:rPr>
        <w:t xml:space="preserve">. </w:t>
      </w:r>
      <w:r w:rsidRPr="00EA20DC">
        <w:rPr>
          <w:rFonts w:cs="Times New Roman"/>
          <w:lang w:bidi="fa-IR"/>
        </w:rPr>
        <w:t>Bu konuda yapılabilecek en inandırıcı yorum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insan elinin </w:t>
      </w:r>
      <w:r w:rsidRPr="00EA20DC">
        <w:rPr>
          <w:rFonts w:cs="Times New Roman"/>
          <w:lang w:bidi="fa-IR"/>
        </w:rPr>
        <w:t>u</w:t>
      </w:r>
      <w:r w:rsidRPr="00EA20DC">
        <w:rPr>
          <w:rFonts w:cs="Times New Roman"/>
          <w:lang w:bidi="fa-IR"/>
        </w:rPr>
        <w:t>laşamadığı bir kaynağa sahip olduğu yorumudur</w:t>
      </w:r>
      <w:r w:rsidR="001F1274">
        <w:rPr>
          <w:rFonts w:cs="Times New Roman"/>
          <w:lang w:bidi="fa-IR"/>
        </w:rPr>
        <w:t xml:space="preserve">. </w:t>
      </w:r>
    </w:p>
    <w:p w:rsidR="00D70EDB" w:rsidRPr="00EA20DC" w:rsidRDefault="00D70EDB" w:rsidP="00AD08E5">
      <w:pPr>
        <w:spacing w:line="320" w:lineRule="atLeast"/>
        <w:rPr>
          <w:rFonts w:cs="Times New Roman"/>
          <w:lang w:bidi="fa-IR"/>
        </w:rPr>
      </w:pPr>
      <w:r w:rsidRPr="00EA20DC">
        <w:rPr>
          <w:rFonts w:cs="Times New Roman"/>
          <w:lang w:bidi="fa-IR"/>
        </w:rPr>
        <w:t xml:space="preserve">Şimdi de şu ayetlerin </w:t>
      </w:r>
      <w:r w:rsidR="00036B00">
        <w:rPr>
          <w:rFonts w:cs="Times New Roman"/>
          <w:lang w:bidi="fa-IR"/>
        </w:rPr>
        <w:t>i</w:t>
      </w:r>
      <w:r w:rsidRPr="00EA20DC">
        <w:rPr>
          <w:rFonts w:cs="Times New Roman"/>
          <w:lang w:bidi="fa-IR"/>
        </w:rPr>
        <w:t>kası</w:t>
      </w:r>
      <w:r w:rsidRPr="00EA20DC">
        <w:rPr>
          <w:rStyle w:val="FootnoteReference"/>
          <w:rFonts w:cs="Times New Roman"/>
          <w:lang w:bidi="fa-IR"/>
        </w:rPr>
        <w:footnoteReference w:id="463"/>
      </w:r>
      <w:r w:rsidR="00036B00">
        <w:rPr>
          <w:rFonts w:cs="Times New Roman"/>
          <w:lang w:bidi="fa-IR"/>
        </w:rPr>
        <w:t xml:space="preserve"> güzel melodisine</w:t>
      </w:r>
      <w:r w:rsidRPr="00EA20DC">
        <w:rPr>
          <w:rFonts w:cs="Times New Roman"/>
          <w:lang w:bidi="fa-IR"/>
        </w:rPr>
        <w:t xml:space="preserve"> kulak verelim</w:t>
      </w:r>
      <w:r w:rsidR="00DF4E7C">
        <w:rPr>
          <w:rFonts w:cs="Times New Roman"/>
          <w:lang w:bidi="fa-IR"/>
        </w:rPr>
        <w:t xml:space="preserve">: </w:t>
      </w:r>
    </w:p>
    <w:p w:rsidR="00456B82" w:rsidRPr="00EA20DC" w:rsidRDefault="00456B82" w:rsidP="00AD08E5">
      <w:pPr>
        <w:bidi/>
        <w:adjustRightInd w:val="0"/>
        <w:spacing w:line="320" w:lineRule="atLeast"/>
        <w:rPr>
          <w:color w:val="000000"/>
          <w:sz w:val="28"/>
          <w:rtl/>
        </w:rPr>
      </w:pPr>
      <w:r w:rsidRPr="00EA20DC">
        <w:rPr>
          <w:color w:val="000000"/>
          <w:sz w:val="28"/>
          <w:rtl/>
        </w:rPr>
        <w:t xml:space="preserve">رَفِيعُ الدَّرَجَاتِ ذُو الْعَرْشِ يُلْقِي الرُّوحَ مِنْ أَمْرِهِ عَلَى مَن يَشَاءُ مِنْ عِبَادِهِ لِيُنذِرَ يَوْمَ التَّلَاقِ </w:t>
      </w:r>
    </w:p>
    <w:p w:rsidR="00D70EDB" w:rsidRPr="004F6332" w:rsidRDefault="006B67CC" w:rsidP="00AD08E5">
      <w:pPr>
        <w:spacing w:line="320" w:lineRule="atLeast"/>
        <w:rPr>
          <w:sz w:val="32"/>
          <w:lang w:bidi="fa-IR"/>
        </w:rPr>
      </w:pPr>
      <w:r>
        <w:rPr>
          <w:rFonts w:cs="Times New Roman"/>
          <w:szCs w:val="20"/>
        </w:rPr>
        <w:t>“</w:t>
      </w:r>
      <w:r w:rsidR="00456B82" w:rsidRPr="00EA20DC">
        <w:rPr>
          <w:rFonts w:cs="Times New Roman"/>
          <w:szCs w:val="20"/>
        </w:rPr>
        <w:t>Arş sahibi, varlıkların en yücesi olan Allah, kavuşma gününü ihtar etmek için kullarından dilediğine emriyle vahyi indirir</w:t>
      </w:r>
      <w:r w:rsidR="001F1274">
        <w:rPr>
          <w:rFonts w:cs="Times New Roman"/>
          <w:szCs w:val="20"/>
        </w:rPr>
        <w:t>.”</w:t>
      </w:r>
      <w:r w:rsidR="00D70EDB" w:rsidRPr="00EA20DC">
        <w:rPr>
          <w:rStyle w:val="FootnoteReference"/>
          <w:rFonts w:cs="Times New Roman"/>
          <w:szCs w:val="24"/>
          <w:lang w:bidi="fa-IR"/>
        </w:rPr>
        <w:footnoteReference w:id="464"/>
      </w:r>
    </w:p>
    <w:p w:rsidR="00562731" w:rsidRPr="00EA20DC" w:rsidRDefault="00A952C0" w:rsidP="00AD08E5">
      <w:pPr>
        <w:spacing w:line="320" w:lineRule="atLeast"/>
        <w:rPr>
          <w:rFonts w:cs="Times New Roman"/>
          <w:lang w:bidi="fa-IR"/>
        </w:rPr>
      </w:pPr>
      <w:r w:rsidRPr="00EA20DC">
        <w:rPr>
          <w:rFonts w:cs="Times New Roman"/>
          <w:lang w:bidi="fa-IR"/>
        </w:rPr>
        <w:t>H</w:t>
      </w:r>
      <w:r w:rsidR="00D70EDB" w:rsidRPr="00EA20DC">
        <w:rPr>
          <w:rFonts w:cs="Times New Roman"/>
          <w:lang w:bidi="fa-IR"/>
        </w:rPr>
        <w:t>akeza</w:t>
      </w:r>
      <w:r w:rsidR="00DF4E7C">
        <w:rPr>
          <w:rFonts w:cs="Times New Roman"/>
          <w:lang w:bidi="fa-IR"/>
        </w:rPr>
        <w:t xml:space="preserve">: </w:t>
      </w:r>
    </w:p>
    <w:p w:rsidR="00562731" w:rsidRPr="00EA20DC" w:rsidRDefault="00562731" w:rsidP="00AD08E5">
      <w:pPr>
        <w:bidi/>
        <w:adjustRightInd w:val="0"/>
        <w:spacing w:line="320" w:lineRule="atLeast"/>
        <w:rPr>
          <w:sz w:val="28"/>
          <w:rtl/>
        </w:rPr>
      </w:pPr>
      <w:r w:rsidRPr="00EA20DC">
        <w:rPr>
          <w:sz w:val="28"/>
          <w:rtl/>
        </w:rPr>
        <w:t>فَالِقُ الْحَبِّ وَالنَّوَى يُخْرِجُ الْحَيَّ مِنَ الْمَيِّتِ وَمُخْرِجُ الْمَيِّتِ مِنَ الْحَيِّ</w:t>
      </w:r>
      <w:r w:rsidR="00B22132" w:rsidRPr="00EA20DC">
        <w:rPr>
          <w:sz w:val="28"/>
          <w:rtl/>
        </w:rPr>
        <w:t xml:space="preserve"> </w:t>
      </w:r>
    </w:p>
    <w:p w:rsidR="00B07F89" w:rsidRPr="00EA20DC" w:rsidRDefault="006B67CC" w:rsidP="00AD08E5">
      <w:pPr>
        <w:spacing w:line="320" w:lineRule="atLeast"/>
        <w:rPr>
          <w:rFonts w:cs="Times New Roman"/>
          <w:lang w:bidi="fa-IR"/>
        </w:rPr>
      </w:pPr>
      <w:r>
        <w:rPr>
          <w:rFonts w:cs="Times New Roman"/>
          <w:szCs w:val="20"/>
        </w:rPr>
        <w:t>“</w:t>
      </w:r>
      <w:r w:rsidR="00562731" w:rsidRPr="00EA20DC">
        <w:rPr>
          <w:rFonts w:cs="Times New Roman"/>
          <w:szCs w:val="20"/>
        </w:rPr>
        <w:t>…</w:t>
      </w:r>
      <w:r w:rsidR="00F56F34">
        <w:rPr>
          <w:rFonts w:cs="Times New Roman"/>
          <w:szCs w:val="20"/>
        </w:rPr>
        <w:t>T</w:t>
      </w:r>
      <w:r w:rsidR="00562731" w:rsidRPr="00EA20DC">
        <w:rPr>
          <w:rFonts w:cs="Times New Roman"/>
          <w:szCs w:val="20"/>
        </w:rPr>
        <w:t>ohumu ve çekirdeği çatlatandır, ölüden diriyi çıkaran, diriden de ölüyü çıkarandır…</w:t>
      </w:r>
      <w:r>
        <w:rPr>
          <w:rFonts w:cs="Times New Roman"/>
          <w:szCs w:val="20"/>
        </w:rPr>
        <w:t>”</w:t>
      </w:r>
      <w:r w:rsidR="00D70EDB" w:rsidRPr="00EA20DC">
        <w:rPr>
          <w:rFonts w:cs="Times New Roman"/>
          <w:lang w:bidi="fa-IR"/>
        </w:rPr>
        <w:t xml:space="preserve"> </w:t>
      </w:r>
      <w:r w:rsidR="00D70EDB" w:rsidRPr="00EA20DC">
        <w:rPr>
          <w:rStyle w:val="FootnoteReference"/>
          <w:rFonts w:cs="Times New Roman"/>
          <w:lang w:bidi="fa-IR"/>
        </w:rPr>
        <w:footnoteReference w:id="465"/>
      </w:r>
    </w:p>
    <w:p w:rsidR="00B6049E"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B6049E" w:rsidRPr="00EA20DC" w:rsidRDefault="00B6049E" w:rsidP="00AD08E5">
      <w:pPr>
        <w:bidi/>
        <w:adjustRightInd w:val="0"/>
        <w:spacing w:line="320" w:lineRule="atLeast"/>
        <w:rPr>
          <w:sz w:val="28"/>
          <w:rtl/>
        </w:rPr>
      </w:pPr>
      <w:r w:rsidRPr="00EA20DC">
        <w:rPr>
          <w:sz w:val="28"/>
          <w:rtl/>
        </w:rPr>
        <w:t>فَالِقُ الإِصْبَاحِ وَجَعَلَ اللَّيْلَ سَكَناً وَالشَّمْسَ وَالْقَمَرَ حُسْبَاناً</w:t>
      </w:r>
    </w:p>
    <w:p w:rsidR="00D70EDB" w:rsidRPr="00EA20DC" w:rsidRDefault="006B67CC" w:rsidP="00AD08E5">
      <w:pPr>
        <w:spacing w:line="320" w:lineRule="atLeast"/>
        <w:rPr>
          <w:rFonts w:cs="Times New Roman"/>
          <w:lang w:bidi="fa-IR"/>
        </w:rPr>
      </w:pPr>
      <w:r>
        <w:rPr>
          <w:rFonts w:cs="Times New Roman"/>
          <w:szCs w:val="20"/>
        </w:rPr>
        <w:t>“</w:t>
      </w:r>
      <w:r w:rsidR="00B6049E" w:rsidRPr="00EA20DC">
        <w:rPr>
          <w:rFonts w:cs="Times New Roman"/>
          <w:szCs w:val="20"/>
        </w:rPr>
        <w:t>Tanyerini ağartan, geceyi dinlenme zamanı, güneş ve ayı vakit ölçüsü kılandır</w:t>
      </w:r>
      <w:r w:rsidR="001F1274">
        <w:rPr>
          <w:rFonts w:cs="Times New Roman"/>
          <w:szCs w:val="20"/>
        </w:rPr>
        <w:t>.”</w:t>
      </w:r>
      <w:r w:rsidR="00D70EDB" w:rsidRPr="00EA20DC">
        <w:rPr>
          <w:rStyle w:val="FootnoteReference"/>
          <w:rFonts w:cs="Times New Roman"/>
          <w:lang w:bidi="fa-IR"/>
        </w:rPr>
        <w:footnoteReference w:id="466"/>
      </w:r>
    </w:p>
    <w:p w:rsidR="00B6049E"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D70EDB" w:rsidRPr="00EA20DC" w:rsidRDefault="00FA0D89" w:rsidP="00AD08E5">
      <w:pPr>
        <w:spacing w:line="320" w:lineRule="atLeast"/>
        <w:rPr>
          <w:rFonts w:cs="Times New Roman"/>
          <w:lang w:bidi="fa-IR"/>
        </w:rPr>
      </w:pPr>
      <w:r w:rsidRPr="004F6332">
        <w:rPr>
          <w:sz w:val="32"/>
          <w:rtl/>
        </w:rPr>
        <w:t>يَعْلَمُ خَائِنَةَ الْأَعْيُنِ وَمَا تُخْفِي الصُّدُورُ</w:t>
      </w:r>
      <w:r w:rsidR="00B22132" w:rsidRPr="00EA20DC">
        <w:rPr>
          <w:rFonts w:cs="Times New Roman"/>
          <w:sz w:val="40"/>
          <w:szCs w:val="40"/>
        </w:rPr>
        <w:t xml:space="preserve"> </w:t>
      </w:r>
      <w:r w:rsidR="006B67CC">
        <w:rPr>
          <w:rFonts w:cs="Times New Roman"/>
          <w:sz w:val="40"/>
          <w:szCs w:val="40"/>
        </w:rPr>
        <w:t>“</w:t>
      </w:r>
      <w:r w:rsidR="00DF4E7C">
        <w:rPr>
          <w:rFonts w:cs="Times New Roman"/>
          <w:sz w:val="40"/>
          <w:szCs w:val="40"/>
        </w:rPr>
        <w:t xml:space="preserve"> (</w:t>
      </w:r>
      <w:r w:rsidRPr="00EA20DC">
        <w:rPr>
          <w:rFonts w:cs="Times New Roman"/>
          <w:szCs w:val="20"/>
        </w:rPr>
        <w:t>Allah,</w:t>
      </w:r>
      <w:r w:rsidR="001F1274">
        <w:rPr>
          <w:rFonts w:cs="Times New Roman"/>
          <w:szCs w:val="20"/>
        </w:rPr>
        <w:t xml:space="preserve">) </w:t>
      </w:r>
      <w:r w:rsidRPr="00EA20DC">
        <w:rPr>
          <w:rFonts w:cs="Times New Roman"/>
          <w:szCs w:val="20"/>
        </w:rPr>
        <w:t>Gözlerin hainliklerini ve göğüslerin saklama</w:t>
      </w:r>
      <w:r w:rsidRPr="00EA20DC">
        <w:rPr>
          <w:rFonts w:cs="Times New Roman"/>
          <w:szCs w:val="20"/>
        </w:rPr>
        <w:t>k</w:t>
      </w:r>
      <w:r w:rsidRPr="00EA20DC">
        <w:rPr>
          <w:rFonts w:cs="Times New Roman"/>
          <w:szCs w:val="20"/>
        </w:rPr>
        <w:t>ta olduklarını bilir</w:t>
      </w:r>
      <w:r w:rsidR="001F1274">
        <w:rPr>
          <w:rFonts w:cs="Times New Roman"/>
          <w:szCs w:val="20"/>
        </w:rPr>
        <w:t>.”</w:t>
      </w:r>
      <w:r w:rsidR="00D70EDB" w:rsidRPr="00EA20DC">
        <w:rPr>
          <w:rStyle w:val="FootnoteReference"/>
          <w:rFonts w:cs="Times New Roman"/>
          <w:lang w:bidi="fa-IR"/>
        </w:rPr>
        <w:footnoteReference w:id="467"/>
      </w:r>
    </w:p>
    <w:p w:rsidR="002715F9" w:rsidRPr="004F6332" w:rsidRDefault="00D70EDB" w:rsidP="00AD08E5">
      <w:pPr>
        <w:spacing w:line="320" w:lineRule="atLeast"/>
        <w:rPr>
          <w:sz w:val="32"/>
        </w:rPr>
      </w:pPr>
      <w:r w:rsidRPr="00EA20DC">
        <w:rPr>
          <w:rFonts w:cs="Times New Roman"/>
          <w:lang w:bidi="fa-IR"/>
        </w:rPr>
        <w:t>Hakeza</w:t>
      </w:r>
      <w:r w:rsidR="00DF4E7C">
        <w:rPr>
          <w:rFonts w:cs="Times New Roman"/>
          <w:lang w:bidi="fa-IR"/>
        </w:rPr>
        <w:t xml:space="preserve">: </w:t>
      </w:r>
    </w:p>
    <w:p w:rsidR="00D34D48" w:rsidRPr="00EA20DC" w:rsidRDefault="00D34D48" w:rsidP="00AD08E5">
      <w:pPr>
        <w:spacing w:line="320" w:lineRule="atLeast"/>
        <w:rPr>
          <w:rFonts w:cs="Times New Roman"/>
          <w:lang w:bidi="fa-IR"/>
        </w:rPr>
      </w:pPr>
      <w:r w:rsidRPr="004F6332">
        <w:rPr>
          <w:sz w:val="32"/>
          <w:rtl/>
        </w:rPr>
        <w:t>لاَّ تُدْرِكُهُ الأَبْصَارُ وَهُوَ يُدْرِكُ الأَبْصَارَ</w:t>
      </w:r>
      <w:r w:rsidRPr="004F6332">
        <w:rPr>
          <w:sz w:val="32"/>
        </w:rPr>
        <w:t xml:space="preserve"> </w:t>
      </w:r>
      <w:r w:rsidR="006B67CC">
        <w:rPr>
          <w:rFonts w:cs="Times New Roman"/>
          <w:szCs w:val="20"/>
        </w:rPr>
        <w:t>“</w:t>
      </w:r>
      <w:r w:rsidRPr="00EA20DC">
        <w:rPr>
          <w:rFonts w:cs="Times New Roman"/>
          <w:szCs w:val="20"/>
        </w:rPr>
        <w:t>Gözler O</w:t>
      </w:r>
      <w:r w:rsidR="006B67CC">
        <w:rPr>
          <w:rFonts w:cs="Times New Roman"/>
          <w:szCs w:val="20"/>
        </w:rPr>
        <w:t>’</w:t>
      </w:r>
      <w:r w:rsidRPr="00EA20DC">
        <w:rPr>
          <w:rFonts w:cs="Times New Roman"/>
          <w:szCs w:val="20"/>
        </w:rPr>
        <w:t>nu göremez</w:t>
      </w:r>
      <w:r w:rsidR="00DF4E7C">
        <w:rPr>
          <w:rFonts w:cs="Times New Roman"/>
          <w:szCs w:val="20"/>
        </w:rPr>
        <w:t xml:space="preserve">; </w:t>
      </w:r>
      <w:r w:rsidRPr="00EA20DC">
        <w:rPr>
          <w:rFonts w:cs="Times New Roman"/>
          <w:szCs w:val="20"/>
        </w:rPr>
        <w:t>halbuki O, gözleri görür</w:t>
      </w:r>
      <w:r w:rsidR="001F1274">
        <w:rPr>
          <w:rFonts w:cs="Times New Roman"/>
          <w:szCs w:val="20"/>
        </w:rPr>
        <w:t xml:space="preserve">. </w:t>
      </w:r>
      <w:r w:rsidRPr="00EA20DC">
        <w:rPr>
          <w:rFonts w:cs="Times New Roman"/>
          <w:szCs w:val="20"/>
        </w:rPr>
        <w:t>O, eşy</w:t>
      </w:r>
      <w:r w:rsidRPr="00EA20DC">
        <w:rPr>
          <w:rFonts w:cs="Times New Roman"/>
          <w:szCs w:val="20"/>
        </w:rPr>
        <w:t>a</w:t>
      </w:r>
      <w:r w:rsidRPr="00EA20DC">
        <w:rPr>
          <w:rFonts w:cs="Times New Roman"/>
          <w:szCs w:val="20"/>
        </w:rPr>
        <w:t>yı pek iyi bilendir</w:t>
      </w:r>
      <w:r w:rsidR="001F1274">
        <w:rPr>
          <w:rFonts w:cs="Times New Roman"/>
          <w:szCs w:val="20"/>
        </w:rPr>
        <w:t>.”</w:t>
      </w:r>
      <w:r w:rsidRPr="00EA20DC">
        <w:rPr>
          <w:rStyle w:val="FootnoteReference"/>
          <w:rFonts w:cs="Times New Roman"/>
          <w:lang w:bidi="fa-IR"/>
        </w:rPr>
        <w:footnoteReference w:id="468"/>
      </w:r>
    </w:p>
    <w:p w:rsidR="00F56F34" w:rsidRPr="00984D5E" w:rsidRDefault="00F56F34" w:rsidP="00984D5E">
      <w:pPr>
        <w:ind w:left="284" w:firstLine="0"/>
      </w:pPr>
    </w:p>
    <w:p w:rsidR="00D70EDB" w:rsidRPr="00EA20DC" w:rsidRDefault="00D70EDB" w:rsidP="006B4421">
      <w:pPr>
        <w:pStyle w:val="Heading1"/>
        <w:rPr>
          <w:lang w:bidi="fa-IR"/>
        </w:rPr>
      </w:pPr>
      <w:bookmarkStart w:id="188" w:name="_Toc266607674"/>
      <w:r w:rsidRPr="00EA20DC">
        <w:rPr>
          <w:lang w:bidi="fa-IR"/>
        </w:rPr>
        <w:t>Kur</w:t>
      </w:r>
      <w:r w:rsidR="006B67CC">
        <w:rPr>
          <w:lang w:bidi="fa-IR"/>
        </w:rPr>
        <w:t>’</w:t>
      </w:r>
      <w:r w:rsidRPr="00EA20DC">
        <w:rPr>
          <w:lang w:bidi="fa-IR"/>
        </w:rPr>
        <w:t>an</w:t>
      </w:r>
      <w:r w:rsidR="006B67CC">
        <w:rPr>
          <w:lang w:bidi="fa-IR"/>
        </w:rPr>
        <w:t>’</w:t>
      </w:r>
      <w:r w:rsidRPr="00EA20DC">
        <w:rPr>
          <w:lang w:bidi="fa-IR"/>
        </w:rPr>
        <w:t>ı Güzel Sesle Okumak</w:t>
      </w:r>
      <w:bookmarkEnd w:id="188"/>
      <w:r w:rsidRPr="00EA20DC">
        <w:rPr>
          <w:lang w:bidi="fa-IR"/>
        </w:rPr>
        <w:t xml:space="preserve"> </w:t>
      </w:r>
    </w:p>
    <w:p w:rsidR="00D70EDB" w:rsidRPr="00EA20DC" w:rsidRDefault="00AB008D" w:rsidP="00AD08E5">
      <w:pPr>
        <w:spacing w:line="320" w:lineRule="atLeast"/>
        <w:rPr>
          <w:rFonts w:cs="Times New Roman"/>
          <w:lang w:bidi="fa-IR"/>
        </w:rPr>
      </w:pPr>
      <w:r w:rsidRPr="004F6332">
        <w:rPr>
          <w:sz w:val="32"/>
          <w:rtl/>
        </w:rPr>
        <w:t>وَرَتِّلِ الْقُرْآنَ تَرْتِيلاً</w:t>
      </w:r>
      <w:r w:rsidR="00B22132" w:rsidRPr="004F6332">
        <w:rPr>
          <w:sz w:val="32"/>
        </w:rPr>
        <w:t xml:space="preserve"> </w:t>
      </w:r>
      <w:r w:rsidR="006B67CC">
        <w:rPr>
          <w:sz w:val="32"/>
        </w:rPr>
        <w:t>“</w:t>
      </w:r>
      <w:r w:rsidRPr="00EA20DC">
        <w:rPr>
          <w:rFonts w:cs="Times New Roman"/>
          <w:szCs w:val="20"/>
        </w:rPr>
        <w:t>Ve Kur</w:t>
      </w:r>
      <w:r w:rsidR="006B67CC">
        <w:rPr>
          <w:rFonts w:cs="Times New Roman"/>
          <w:szCs w:val="20"/>
        </w:rPr>
        <w:t>’</w:t>
      </w:r>
      <w:r w:rsidRPr="00EA20DC">
        <w:rPr>
          <w:rFonts w:cs="Times New Roman"/>
          <w:szCs w:val="20"/>
        </w:rPr>
        <w:t>an</w:t>
      </w:r>
      <w:r w:rsidR="006B67CC">
        <w:rPr>
          <w:rFonts w:cs="Times New Roman"/>
          <w:szCs w:val="20"/>
        </w:rPr>
        <w:t>’</w:t>
      </w:r>
      <w:r w:rsidRPr="00EA20DC">
        <w:rPr>
          <w:rFonts w:cs="Times New Roman"/>
          <w:szCs w:val="20"/>
        </w:rPr>
        <w:t>ı da belli bir düzen içinde</w:t>
      </w:r>
      <w:r w:rsidR="00DF4E7C">
        <w:rPr>
          <w:rFonts w:cs="Times New Roman"/>
          <w:szCs w:val="20"/>
        </w:rPr>
        <w:t xml:space="preserve"> (</w:t>
      </w:r>
      <w:r w:rsidRPr="00EA20DC">
        <w:rPr>
          <w:rFonts w:cs="Times New Roman"/>
          <w:szCs w:val="20"/>
        </w:rPr>
        <w:t>tertil üzere</w:t>
      </w:r>
      <w:r w:rsidR="001F1274">
        <w:rPr>
          <w:rFonts w:cs="Times New Roman"/>
          <w:szCs w:val="20"/>
        </w:rPr>
        <w:t xml:space="preserve">) </w:t>
      </w:r>
      <w:r w:rsidRPr="00EA20DC">
        <w:rPr>
          <w:rFonts w:cs="Times New Roman"/>
          <w:szCs w:val="20"/>
        </w:rPr>
        <w:t>oku</w:t>
      </w:r>
      <w:r w:rsidR="001F1274">
        <w:rPr>
          <w:rFonts w:cs="Times New Roman"/>
          <w:szCs w:val="20"/>
        </w:rPr>
        <w:t>.”</w:t>
      </w:r>
      <w:r w:rsidR="00D70EDB" w:rsidRPr="00EA20DC">
        <w:rPr>
          <w:rStyle w:val="FootnoteReference"/>
          <w:rFonts w:cs="Times New Roman"/>
          <w:lang w:bidi="fa-IR"/>
        </w:rPr>
        <w:footnoteReference w:id="469"/>
      </w:r>
    </w:p>
    <w:p w:rsidR="00D70EDB" w:rsidRPr="00EA20DC" w:rsidRDefault="00D70EDB" w:rsidP="00AD08E5">
      <w:pPr>
        <w:spacing w:line="320" w:lineRule="atLeast"/>
        <w:rPr>
          <w:rFonts w:cs="Times New Roman"/>
          <w:lang w:bidi="fa-IR"/>
        </w:rPr>
      </w:pPr>
      <w:r w:rsidRPr="00EA20DC">
        <w:rPr>
          <w:rFonts w:cs="Times New Roman"/>
          <w:lang w:bidi="fa-IR"/>
        </w:rPr>
        <w:t>Şimdi artık deruni musiki</w:t>
      </w:r>
      <w:r w:rsidR="00425817">
        <w:rPr>
          <w:rFonts w:cs="Times New Roman"/>
          <w:lang w:bidi="fa-IR"/>
        </w:rPr>
        <w:t>,</w:t>
      </w:r>
      <w:r w:rsidRPr="00EA20DC">
        <w:rPr>
          <w:rFonts w:cs="Times New Roman"/>
          <w:lang w:bidi="fa-IR"/>
        </w:rPr>
        <w:t xml:space="preserve"> </w:t>
      </w:r>
      <w:r w:rsidR="00425817">
        <w:rPr>
          <w:rFonts w:cs="Times New Roman"/>
          <w:lang w:bidi="fa-IR"/>
        </w:rPr>
        <w:t>i</w:t>
      </w:r>
      <w:r w:rsidRPr="00EA20DC">
        <w:rPr>
          <w:rFonts w:cs="Times New Roman"/>
          <w:lang w:bidi="fa-IR"/>
        </w:rPr>
        <w:t>lginç şiir tonu, ses na</w:t>
      </w:r>
      <w:r w:rsidR="00425817">
        <w:rPr>
          <w:rFonts w:cs="Times New Roman"/>
          <w:lang w:bidi="fa-IR"/>
        </w:rPr>
        <w:t>ğ</w:t>
      </w:r>
      <w:r w:rsidRPr="00EA20DC">
        <w:rPr>
          <w:rFonts w:cs="Times New Roman"/>
          <w:lang w:bidi="fa-IR"/>
        </w:rPr>
        <w:t>meleri ve ahenk</w:t>
      </w:r>
      <w:r w:rsidR="00425817">
        <w:rPr>
          <w:rFonts w:cs="Times New Roman"/>
          <w:lang w:bidi="fa-IR"/>
        </w:rPr>
        <w:t xml:space="preserve"> içindeki</w:t>
      </w:r>
      <w:r w:rsidRPr="00EA20DC">
        <w:rPr>
          <w:rFonts w:cs="Times New Roman"/>
          <w:lang w:bidi="fa-IR"/>
        </w:rPr>
        <w:t xml:space="preserve"> düzen yapısıyla bir yere kadar tanışmış olduk</w:t>
      </w:r>
      <w:r w:rsidR="001F1274">
        <w:rPr>
          <w:rFonts w:cs="Times New Roman"/>
          <w:lang w:bidi="fa-IR"/>
        </w:rPr>
        <w:t xml:space="preserve">. </w:t>
      </w:r>
      <w:r w:rsidRPr="00EA20DC">
        <w:rPr>
          <w:rFonts w:cs="Times New Roman"/>
          <w:lang w:bidi="fa-IR"/>
        </w:rPr>
        <w:t xml:space="preserve">Sonuç olarak şu nükteye </w:t>
      </w:r>
      <w:r w:rsidRPr="00EA20DC">
        <w:rPr>
          <w:rFonts w:cs="Times New Roman"/>
          <w:lang w:bidi="fa-IR"/>
        </w:rPr>
        <w:t>u</w:t>
      </w:r>
      <w:r w:rsidRPr="00EA20DC">
        <w:rPr>
          <w:rFonts w:cs="Times New Roman"/>
          <w:lang w:bidi="fa-IR"/>
        </w:rPr>
        <w:t>laşmaktayız ki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tilavet etme emrinde güzel sesli olmak tavsiye edilmiştir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k</w:t>
      </w:r>
      <w:r w:rsidR="00425817">
        <w:rPr>
          <w:rFonts w:cs="Times New Roman"/>
          <w:lang w:bidi="fa-IR"/>
        </w:rPr>
        <w:t>â</w:t>
      </w:r>
      <w:r w:rsidRPr="00EA20DC">
        <w:rPr>
          <w:rFonts w:cs="Times New Roman"/>
          <w:lang w:bidi="fa-IR"/>
        </w:rPr>
        <w:t>rilerinden sesi uzatma</w:t>
      </w:r>
      <w:r w:rsidR="00425817">
        <w:rPr>
          <w:rFonts w:cs="Times New Roman"/>
          <w:lang w:bidi="fa-IR"/>
        </w:rPr>
        <w:t>,</w:t>
      </w:r>
      <w:r w:rsidRPr="00EA20DC">
        <w:rPr>
          <w:rFonts w:cs="Times New Roman"/>
          <w:lang w:bidi="fa-IR"/>
        </w:rPr>
        <w:t xml:space="preserve"> </w:t>
      </w:r>
      <w:r w:rsidR="007378DE">
        <w:rPr>
          <w:rFonts w:cs="Times New Roman"/>
          <w:lang w:bidi="fa-IR"/>
        </w:rPr>
        <w:t>modülasyon</w:t>
      </w:r>
      <w:r w:rsidR="00425817">
        <w:rPr>
          <w:rFonts w:cs="Times New Roman"/>
          <w:lang w:bidi="fa-IR"/>
        </w:rPr>
        <w:t>,</w:t>
      </w:r>
      <w:r w:rsidRPr="00EA20DC">
        <w:rPr>
          <w:rFonts w:cs="Times New Roman"/>
          <w:lang w:bidi="fa-IR"/>
        </w:rPr>
        <w:t xml:space="preserve"> </w:t>
      </w:r>
      <w:r w:rsidR="00425817">
        <w:rPr>
          <w:rFonts w:cs="Times New Roman"/>
          <w:lang w:bidi="fa-IR"/>
        </w:rPr>
        <w:lastRenderedPageBreak/>
        <w:t>terci</w:t>
      </w:r>
      <w:r w:rsidR="00425817">
        <w:rPr>
          <w:rStyle w:val="FootnoteReference"/>
          <w:rFonts w:cs="Times New Roman"/>
          <w:lang w:bidi="fa-IR"/>
        </w:rPr>
        <w:footnoteReference w:id="470"/>
      </w:r>
      <w:r w:rsidR="00425817">
        <w:rPr>
          <w:rFonts w:cs="Times New Roman"/>
          <w:lang w:bidi="fa-IR"/>
        </w:rPr>
        <w:t xml:space="preserve"> ile kıraat</w:t>
      </w:r>
      <w:r w:rsidRPr="00EA20DC">
        <w:rPr>
          <w:rFonts w:cs="Times New Roman"/>
          <w:lang w:bidi="fa-IR"/>
        </w:rPr>
        <w:t xml:space="preserve"> ve benzeri tilavet </w:t>
      </w:r>
      <w:r w:rsidR="00425817" w:rsidRPr="00EA20DC">
        <w:rPr>
          <w:rFonts w:cs="Times New Roman"/>
          <w:lang w:bidi="fa-IR"/>
        </w:rPr>
        <w:t>zarafetlerine</w:t>
      </w:r>
      <w:r w:rsidRPr="00EA20DC">
        <w:rPr>
          <w:rFonts w:cs="Times New Roman"/>
          <w:lang w:bidi="fa-IR"/>
        </w:rPr>
        <w:t xml:space="preserve"> riayet etmele</w:t>
      </w:r>
      <w:r w:rsidR="00425817">
        <w:rPr>
          <w:rFonts w:cs="Times New Roman"/>
          <w:lang w:bidi="fa-IR"/>
        </w:rPr>
        <w:t>ri</w:t>
      </w:r>
      <w:r w:rsidRPr="00EA20DC">
        <w:rPr>
          <w:rFonts w:cs="Times New Roman"/>
          <w:lang w:bidi="fa-IR"/>
        </w:rPr>
        <w:t xml:space="preserve"> istenmiştir</w:t>
      </w:r>
      <w:r w:rsidR="001F1274">
        <w:rPr>
          <w:rFonts w:cs="Times New Roman"/>
          <w:lang w:bidi="fa-IR"/>
        </w:rPr>
        <w:t xml:space="preserve">. </w:t>
      </w:r>
      <w:r w:rsidRPr="00EA20DC">
        <w:rPr>
          <w:rFonts w:cs="Times New Roman"/>
          <w:lang w:bidi="fa-IR"/>
        </w:rPr>
        <w:t>Burada bu konuda birkaç rivayet nakletmek istiyoruz</w:t>
      </w:r>
      <w:r w:rsidR="001F1274">
        <w:rPr>
          <w:rFonts w:cs="Times New Roman"/>
          <w:lang w:bidi="fa-IR"/>
        </w:rPr>
        <w:t xml:space="preserve">. </w:t>
      </w:r>
    </w:p>
    <w:p w:rsidR="00D70EDB" w:rsidRPr="00EA20DC" w:rsidRDefault="00D70EDB" w:rsidP="00AD08E5">
      <w:pPr>
        <w:spacing w:line="320" w:lineRule="atLeast"/>
        <w:rPr>
          <w:rFonts w:cs="Times New Roman"/>
          <w:lang w:bidi="fa-IR"/>
        </w:rPr>
      </w:pPr>
      <w:r w:rsidRPr="00EA20DC">
        <w:rPr>
          <w:rFonts w:cs="Times New Roman"/>
          <w:lang w:bidi="fa-IR"/>
        </w:rPr>
        <w:t>Allah Resulü</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Her şeyin bir süsü vardır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süsü de güzel sestir</w:t>
      </w:r>
      <w:r w:rsidR="001F1274">
        <w:rPr>
          <w:rFonts w:cs="Times New Roman"/>
          <w:lang w:bidi="fa-IR"/>
        </w:rPr>
        <w:t>.”</w:t>
      </w:r>
      <w:r w:rsidRPr="00EA20DC">
        <w:rPr>
          <w:rFonts w:cs="Times New Roman"/>
          <w:lang w:bidi="fa-IR"/>
        </w:rPr>
        <w:t xml:space="preserve"> </w:t>
      </w:r>
    </w:p>
    <w:p w:rsidR="00D70EDB" w:rsidRPr="00EA20DC" w:rsidRDefault="00425817" w:rsidP="00AD08E5">
      <w:pPr>
        <w:spacing w:line="320" w:lineRule="atLeast"/>
        <w:rPr>
          <w:rFonts w:cs="Times New Roman"/>
          <w:lang w:bidi="fa-IR"/>
        </w:rPr>
      </w:pPr>
      <w:r>
        <w:rPr>
          <w:rFonts w:cs="Times New Roman"/>
          <w:lang w:bidi="fa-IR"/>
        </w:rPr>
        <w:t>Güzelliklerin en güzelinden</w:t>
      </w:r>
      <w:r w:rsidR="00D70EDB" w:rsidRPr="00EA20DC">
        <w:rPr>
          <w:rFonts w:cs="Times New Roman"/>
          <w:lang w:bidi="fa-IR"/>
        </w:rPr>
        <w:t xml:space="preserve"> birisi güzel saç</w:t>
      </w:r>
      <w:r>
        <w:rPr>
          <w:rFonts w:cs="Times New Roman"/>
          <w:lang w:bidi="fa-IR"/>
        </w:rPr>
        <w:t>,</w:t>
      </w:r>
      <w:r w:rsidR="00D70EDB" w:rsidRPr="00EA20DC">
        <w:rPr>
          <w:rFonts w:cs="Times New Roman"/>
          <w:lang w:bidi="fa-IR"/>
        </w:rPr>
        <w:t xml:space="preserve"> diğeri ise </w:t>
      </w:r>
      <w:r>
        <w:rPr>
          <w:rFonts w:cs="Times New Roman"/>
          <w:lang w:bidi="fa-IR"/>
        </w:rPr>
        <w:t>insanı kendine çeken</w:t>
      </w:r>
      <w:r w:rsidR="00D70EDB" w:rsidRPr="00EA20DC">
        <w:rPr>
          <w:rFonts w:cs="Times New Roman"/>
          <w:lang w:bidi="fa-IR"/>
        </w:rPr>
        <w:t xml:space="preserve"> güzel sestir</w:t>
      </w:r>
      <w:r w:rsidR="001F1274">
        <w:rPr>
          <w:rFonts w:cs="Times New Roman"/>
          <w:lang w:bidi="fa-IR"/>
        </w:rPr>
        <w:t xml:space="preserve">. </w:t>
      </w:r>
    </w:p>
    <w:p w:rsidR="00D70EDB" w:rsidRPr="00EA20DC" w:rsidRDefault="006B67CC" w:rsidP="00AD08E5">
      <w:pPr>
        <w:spacing w:line="320" w:lineRule="atLeast"/>
        <w:rPr>
          <w:rFonts w:cs="Times New Roman"/>
          <w:lang w:bidi="fa-IR"/>
        </w:rPr>
      </w:pPr>
      <w:r>
        <w:rPr>
          <w:rFonts w:cs="Times New Roman"/>
          <w:lang w:bidi="fa-IR"/>
        </w:rPr>
        <w:t>“</w:t>
      </w:r>
      <w:r w:rsidR="00D70EDB" w:rsidRPr="00EA20DC">
        <w:rPr>
          <w:rFonts w:cs="Times New Roman"/>
          <w:lang w:bidi="fa-IR"/>
        </w:rPr>
        <w:t>Kur</w:t>
      </w:r>
      <w:r>
        <w:rPr>
          <w:rFonts w:cs="Times New Roman"/>
          <w:lang w:bidi="fa-IR"/>
        </w:rPr>
        <w:t>’</w:t>
      </w:r>
      <w:r w:rsidR="00D70EDB" w:rsidRPr="00EA20DC">
        <w:rPr>
          <w:rFonts w:cs="Times New Roman"/>
          <w:lang w:bidi="fa-IR"/>
        </w:rPr>
        <w:t>an</w:t>
      </w:r>
      <w:r>
        <w:rPr>
          <w:rFonts w:cs="Times New Roman"/>
          <w:lang w:bidi="fa-IR"/>
        </w:rPr>
        <w:t>’</w:t>
      </w:r>
      <w:r w:rsidR="00D70EDB" w:rsidRPr="00EA20DC">
        <w:rPr>
          <w:rFonts w:cs="Times New Roman"/>
          <w:lang w:bidi="fa-IR"/>
        </w:rPr>
        <w:t>ı güzel sesle ve Arapça na</w:t>
      </w:r>
      <w:r w:rsidR="00425817">
        <w:rPr>
          <w:rFonts w:cs="Times New Roman"/>
          <w:lang w:bidi="fa-IR"/>
        </w:rPr>
        <w:t>ğ</w:t>
      </w:r>
      <w:r w:rsidR="00D70EDB" w:rsidRPr="00EA20DC">
        <w:rPr>
          <w:rFonts w:cs="Times New Roman"/>
          <w:lang w:bidi="fa-IR"/>
        </w:rPr>
        <w:t>me ile okuyunuz, fesat ehli ve günahkarların basit na</w:t>
      </w:r>
      <w:r w:rsidR="00425817">
        <w:rPr>
          <w:rFonts w:cs="Times New Roman"/>
          <w:lang w:bidi="fa-IR"/>
        </w:rPr>
        <w:t>ğ</w:t>
      </w:r>
      <w:r w:rsidR="00D70EDB" w:rsidRPr="00EA20DC">
        <w:rPr>
          <w:rFonts w:cs="Times New Roman"/>
          <w:lang w:bidi="fa-IR"/>
        </w:rPr>
        <w:t>melerinden sakınınız</w:t>
      </w:r>
      <w:r w:rsidR="001F1274">
        <w:rPr>
          <w:rFonts w:cs="Times New Roman"/>
          <w:lang w:bidi="fa-IR"/>
        </w:rPr>
        <w:t>.”</w:t>
      </w:r>
      <w:r w:rsidR="00D70EDB" w:rsidRPr="00EA20DC">
        <w:rPr>
          <w:rStyle w:val="FootnoteReference"/>
          <w:rFonts w:cs="Times New Roman"/>
          <w:lang w:bidi="fa-IR"/>
        </w:rPr>
        <w:footnoteReference w:id="471"/>
      </w:r>
    </w:p>
    <w:p w:rsidR="00D70EDB"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Pr>
          <w:rFonts w:cs="Times New Roman"/>
          <w:lang w:bidi="fa-IR"/>
        </w:rPr>
        <w:t>“</w:t>
      </w:r>
      <w:r w:rsidRPr="00EA20DC">
        <w:rPr>
          <w:rFonts w:cs="Times New Roman"/>
          <w:lang w:bidi="fa-IR"/>
        </w:rPr>
        <w:t>Güzel ses</w:t>
      </w:r>
      <w:r w:rsidR="00425817">
        <w:rPr>
          <w:rFonts w:cs="Times New Roman"/>
          <w:lang w:bidi="fa-IR"/>
        </w:rPr>
        <w:t>,</w:t>
      </w:r>
      <w:r w:rsidRPr="00EA20DC">
        <w:rPr>
          <w:rFonts w:cs="Times New Roman"/>
          <w:lang w:bidi="fa-IR"/>
        </w:rPr>
        <w:t xml:space="preserve"> Kur</w:t>
      </w:r>
      <w:r w:rsidR="006B67CC">
        <w:rPr>
          <w:rFonts w:cs="Times New Roman"/>
          <w:lang w:bidi="fa-IR"/>
        </w:rPr>
        <w:t>’</w:t>
      </w:r>
      <w:r w:rsidRPr="00EA20DC">
        <w:rPr>
          <w:rFonts w:cs="Times New Roman"/>
          <w:lang w:bidi="fa-IR"/>
        </w:rPr>
        <w:t>an için bir süstür</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güzel sesle okuyunuz</w:t>
      </w:r>
      <w:r w:rsidR="00DF4E7C">
        <w:rPr>
          <w:rFonts w:cs="Times New Roman"/>
          <w:lang w:bidi="fa-IR"/>
        </w:rPr>
        <w:t xml:space="preserve">; </w:t>
      </w:r>
      <w:r w:rsidRPr="00EA20DC">
        <w:rPr>
          <w:rFonts w:cs="Times New Roman"/>
          <w:lang w:bidi="fa-IR"/>
        </w:rPr>
        <w:t>zira güzel ses Kuran</w:t>
      </w:r>
      <w:r w:rsidR="006B67CC">
        <w:rPr>
          <w:rFonts w:cs="Times New Roman"/>
          <w:lang w:bidi="fa-IR"/>
        </w:rPr>
        <w:t>’</w:t>
      </w:r>
      <w:r w:rsidRPr="00EA20DC">
        <w:rPr>
          <w:rFonts w:cs="Times New Roman"/>
          <w:lang w:bidi="fa-IR"/>
        </w:rPr>
        <w:t>ın güzelliğini artırır</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seslerinizle güzellik katınız</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ise </w:t>
      </w:r>
      <w:r w:rsidRPr="00EA20DC">
        <w:rPr>
          <w:rStyle w:val="FootnoteReference"/>
          <w:rFonts w:cs="Times New Roman"/>
          <w:lang w:bidi="fa-IR"/>
        </w:rPr>
        <w:footnoteReference w:id="472"/>
      </w:r>
      <w:r w:rsidRPr="00EA20DC">
        <w:rPr>
          <w:rFonts w:cs="Times New Roman"/>
          <w:lang w:bidi="fa-IR"/>
        </w:rPr>
        <w:t xml:space="preserve"> ayetinin tefsirinde şöyle buyurmuştur</w:t>
      </w:r>
      <w:r w:rsidR="00DF4E7C">
        <w:rPr>
          <w:rFonts w:cs="Times New Roman"/>
          <w:lang w:bidi="fa-IR"/>
        </w:rPr>
        <w:t xml:space="preserve">: </w:t>
      </w:r>
      <w:r w:rsidR="006B67CC">
        <w:rPr>
          <w:rFonts w:cs="Times New Roman"/>
          <w:lang w:bidi="fa-IR"/>
        </w:rPr>
        <w:t>“</w:t>
      </w:r>
      <w:r w:rsidRPr="00EA20DC">
        <w:rPr>
          <w:rFonts w:cs="Times New Roman"/>
          <w:lang w:bidi="fa-IR"/>
        </w:rPr>
        <w:t>Bu ayet şu anlam</w:t>
      </w:r>
      <w:r w:rsidR="00425817">
        <w:rPr>
          <w:rFonts w:cs="Times New Roman"/>
          <w:lang w:bidi="fa-IR"/>
        </w:rPr>
        <w:t>a gelme</w:t>
      </w:r>
      <w:r w:rsidR="00425817">
        <w:rPr>
          <w:rFonts w:cs="Times New Roman"/>
          <w:lang w:bidi="fa-IR"/>
        </w:rPr>
        <w:t>k</w:t>
      </w:r>
      <w:r w:rsidR="00425817">
        <w:rPr>
          <w:rFonts w:cs="Times New Roman"/>
          <w:lang w:bidi="fa-IR"/>
        </w:rPr>
        <w:t>tedir</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yavaş yavaş okuyunuz ve seslerinizi güzel kılınız</w:t>
      </w:r>
      <w:r w:rsidR="001F1274">
        <w:rPr>
          <w:rFonts w:cs="Times New Roman"/>
          <w:lang w:bidi="fa-IR"/>
        </w:rPr>
        <w:t>.”</w:t>
      </w:r>
      <w:r w:rsidRPr="00EA20DC">
        <w:rPr>
          <w:rStyle w:val="FootnoteReference"/>
          <w:rFonts w:cs="Times New Roman"/>
          <w:lang w:bidi="fa-IR"/>
        </w:rPr>
        <w:footnoteReference w:id="473"/>
      </w:r>
    </w:p>
    <w:p w:rsidR="00D70EDB" w:rsidRPr="00EA20DC" w:rsidRDefault="00D70EDB" w:rsidP="00AD08E5">
      <w:pPr>
        <w:spacing w:line="320" w:lineRule="atLeast"/>
        <w:rPr>
          <w:rFonts w:cs="Times New Roman"/>
          <w:lang w:bidi="fa-IR"/>
        </w:rPr>
      </w:pPr>
      <w:r w:rsidRPr="00EA20DC">
        <w:rPr>
          <w:rFonts w:cs="Times New Roman"/>
          <w:lang w:bidi="fa-IR"/>
        </w:rPr>
        <w:t>İmam Bakır</w:t>
      </w:r>
      <w:r w:rsidR="00DF4E7C">
        <w:rPr>
          <w:rFonts w:cs="Times New Roman"/>
          <w:lang w:bidi="fa-IR"/>
        </w:rPr>
        <w:t xml:space="preserve"> </w:t>
      </w:r>
      <w:r w:rsidR="001F1274">
        <w:rPr>
          <w:rFonts w:cs="Times New Roman"/>
          <w:lang w:bidi="fa-IR"/>
        </w:rPr>
        <w:t xml:space="preserve">(a.s) </w:t>
      </w:r>
      <w:r w:rsidRPr="00EA20DC">
        <w:rPr>
          <w:rFonts w:cs="Times New Roman"/>
          <w:lang w:bidi="fa-IR"/>
        </w:rPr>
        <w:t>ise şöyle buyurmuştur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güzel sesle okuyunuz</w:t>
      </w:r>
      <w:r w:rsidR="001F1274">
        <w:rPr>
          <w:rFonts w:cs="Times New Roman"/>
          <w:lang w:bidi="fa-IR"/>
        </w:rPr>
        <w:t xml:space="preserve">. </w:t>
      </w:r>
      <w:r w:rsidRPr="00EA20DC">
        <w:rPr>
          <w:rFonts w:cs="Times New Roman"/>
          <w:lang w:bidi="fa-IR"/>
        </w:rPr>
        <w:t>Zira aziz ve celil olan Allah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güzel sesle okunmasını sever</w:t>
      </w:r>
      <w:r w:rsidR="001F1274">
        <w:rPr>
          <w:rFonts w:cs="Times New Roman"/>
          <w:lang w:bidi="fa-IR"/>
        </w:rPr>
        <w:t>.”</w:t>
      </w:r>
      <w:r w:rsidRPr="00EA20DC">
        <w:rPr>
          <w:rStyle w:val="FootnoteReference"/>
          <w:rFonts w:cs="Times New Roman"/>
          <w:lang w:bidi="fa-IR"/>
        </w:rPr>
        <w:footnoteReference w:id="474"/>
      </w:r>
    </w:p>
    <w:p w:rsidR="00D70EDB" w:rsidRPr="00EA20DC" w:rsidRDefault="00D70EDB" w:rsidP="00AD08E5">
      <w:pPr>
        <w:spacing w:line="320" w:lineRule="atLeast"/>
        <w:rPr>
          <w:rFonts w:cs="Times New Roman"/>
          <w:lang w:bidi="fa-IR"/>
        </w:rPr>
      </w:pPr>
      <w:r w:rsidRPr="00EA20DC">
        <w:rPr>
          <w:rFonts w:cs="Times New Roman"/>
          <w:lang w:bidi="fa-IR"/>
        </w:rPr>
        <w:t>Resulullah</w:t>
      </w:r>
      <w:r w:rsidR="00DF4E7C">
        <w:rPr>
          <w:rFonts w:cs="Times New Roman"/>
          <w:lang w:bidi="fa-IR"/>
        </w:rPr>
        <w:t xml:space="preserve"> </w:t>
      </w:r>
      <w:r w:rsidR="001F1274">
        <w:rPr>
          <w:rFonts w:cs="Times New Roman"/>
          <w:lang w:bidi="fa-IR"/>
        </w:rPr>
        <w:t xml:space="preserve">(s.a.a) </w:t>
      </w:r>
      <w:r w:rsidRPr="00EA20DC">
        <w:rPr>
          <w:rFonts w:cs="Times New Roman"/>
          <w:lang w:bidi="fa-IR"/>
        </w:rPr>
        <w:t>ise şöyle buyurmuştur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 hüzünlü bir ahenk ile nazil olmuştur</w:t>
      </w:r>
      <w:r w:rsidR="001F1274">
        <w:rPr>
          <w:rFonts w:cs="Times New Roman"/>
          <w:lang w:bidi="fa-IR"/>
        </w:rPr>
        <w:t xml:space="preserve">. </w:t>
      </w:r>
      <w:r w:rsidRPr="00EA20DC">
        <w:rPr>
          <w:rFonts w:cs="Times New Roman"/>
          <w:lang w:bidi="fa-IR"/>
        </w:rPr>
        <w:t>O halde onu vecdden</w:t>
      </w:r>
      <w:r w:rsidR="00425817">
        <w:rPr>
          <w:rStyle w:val="FootnoteReference"/>
          <w:rFonts w:cs="Times New Roman"/>
          <w:lang w:bidi="fa-IR"/>
        </w:rPr>
        <w:footnoteReference w:id="475"/>
      </w:r>
      <w:r w:rsidRPr="00EA20DC">
        <w:rPr>
          <w:rFonts w:cs="Times New Roman"/>
          <w:lang w:bidi="fa-IR"/>
        </w:rPr>
        <w:t xml:space="preserve"> kaynaklanan ağlamayla okuyunuz</w:t>
      </w:r>
      <w:r w:rsidR="001F1274">
        <w:rPr>
          <w:rFonts w:cs="Times New Roman"/>
          <w:lang w:bidi="fa-IR"/>
        </w:rPr>
        <w:t xml:space="preserve">. </w:t>
      </w:r>
      <w:r w:rsidRPr="00EA20DC">
        <w:rPr>
          <w:rFonts w:cs="Times New Roman"/>
          <w:lang w:bidi="fa-IR"/>
        </w:rPr>
        <w:t>Eğer ağla</w:t>
      </w:r>
      <w:r w:rsidR="00425817">
        <w:rPr>
          <w:rFonts w:cs="Times New Roman"/>
          <w:lang w:bidi="fa-IR"/>
        </w:rPr>
        <w:t>ya</w:t>
      </w:r>
      <w:r w:rsidRPr="00EA20DC">
        <w:rPr>
          <w:rFonts w:cs="Times New Roman"/>
          <w:lang w:bidi="fa-IR"/>
        </w:rPr>
        <w:t>mazsanız</w:t>
      </w:r>
      <w:r w:rsidR="00425817">
        <w:rPr>
          <w:rFonts w:cs="Times New Roman"/>
          <w:lang w:bidi="fa-IR"/>
        </w:rPr>
        <w:t>,</w:t>
      </w:r>
      <w:r w:rsidRPr="00EA20DC">
        <w:rPr>
          <w:rFonts w:cs="Times New Roman"/>
          <w:lang w:bidi="fa-IR"/>
        </w:rPr>
        <w:t xml:space="preserve"> ağlar gibi ok</w:t>
      </w:r>
      <w:r w:rsidRPr="00EA20DC">
        <w:rPr>
          <w:rFonts w:cs="Times New Roman"/>
          <w:lang w:bidi="fa-IR"/>
        </w:rPr>
        <w:t>u</w:t>
      </w:r>
      <w:r w:rsidRPr="00EA20DC">
        <w:rPr>
          <w:rFonts w:cs="Times New Roman"/>
          <w:lang w:bidi="fa-IR"/>
        </w:rPr>
        <w:t>yunuz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güzel sesle okuyunuz ki her kim onu güzel sesle okumazsa bizden deği</w:t>
      </w:r>
      <w:r w:rsidRPr="00EA20DC">
        <w:rPr>
          <w:rFonts w:cs="Times New Roman"/>
          <w:lang w:bidi="fa-IR"/>
        </w:rPr>
        <w:t>l</w:t>
      </w:r>
      <w:r w:rsidRPr="00EA20DC">
        <w:rPr>
          <w:rFonts w:cs="Times New Roman"/>
          <w:lang w:bidi="fa-IR"/>
        </w:rPr>
        <w:t>dir</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Pr>
          <w:rFonts w:cs="Times New Roman"/>
          <w:lang w:bidi="fa-IR"/>
        </w:rPr>
        <w:t>“</w:t>
      </w:r>
      <w:r w:rsidRPr="00EA20DC">
        <w:rPr>
          <w:rFonts w:cs="Times New Roman"/>
          <w:lang w:bidi="fa-IR"/>
        </w:rPr>
        <w:t>Her kim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güzel sesle okumazsa bizden değildir</w:t>
      </w:r>
      <w:r w:rsidR="001F1274">
        <w:rPr>
          <w:rFonts w:cs="Times New Roman"/>
          <w:lang w:bidi="fa-IR"/>
        </w:rPr>
        <w:t>.”</w:t>
      </w:r>
      <w:r w:rsidRPr="00EA20DC">
        <w:rPr>
          <w:rStyle w:val="FootnoteReference"/>
          <w:rFonts w:cs="Times New Roman"/>
          <w:lang w:bidi="fa-IR"/>
        </w:rPr>
        <w:footnoteReference w:id="476"/>
      </w:r>
    </w:p>
    <w:p w:rsidR="00D70EDB" w:rsidRPr="00EA20DC" w:rsidRDefault="00D70EDB" w:rsidP="00AD08E5">
      <w:pPr>
        <w:spacing w:line="320" w:lineRule="atLeast"/>
        <w:rPr>
          <w:rFonts w:cs="Times New Roman"/>
          <w:lang w:bidi="fa-IR"/>
        </w:rPr>
      </w:pPr>
      <w:r w:rsidRPr="00EA20DC">
        <w:rPr>
          <w:rFonts w:cs="Times New Roman"/>
          <w:lang w:bidi="fa-IR"/>
        </w:rPr>
        <w:t>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ise şöyle buyurmuştur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 hüzün ile nazil olmuştur</w:t>
      </w:r>
      <w:r w:rsidR="001F1274">
        <w:rPr>
          <w:rFonts w:cs="Times New Roman"/>
          <w:lang w:bidi="fa-IR"/>
        </w:rPr>
        <w:t xml:space="preserve">. </w:t>
      </w:r>
      <w:r w:rsidRPr="00EA20DC">
        <w:rPr>
          <w:rFonts w:cs="Times New Roman"/>
          <w:lang w:bidi="fa-IR"/>
        </w:rPr>
        <w:t>O halde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hüzünlü bir sesle okuyunuz</w:t>
      </w:r>
      <w:r w:rsidR="006B67CC">
        <w:rPr>
          <w:rFonts w:cs="Times New Roman"/>
          <w:lang w:bidi="fa-IR"/>
        </w:rPr>
        <w:t>”</w:t>
      </w:r>
      <w:r w:rsidRPr="00EA20DC">
        <w:rPr>
          <w:rStyle w:val="FootnoteReference"/>
          <w:rFonts w:cs="Times New Roman"/>
          <w:lang w:bidi="fa-IR"/>
        </w:rPr>
        <w:footnoteReference w:id="477"/>
      </w:r>
    </w:p>
    <w:p w:rsidR="00D70EDB" w:rsidRPr="00EA20DC" w:rsidRDefault="00D70EDB" w:rsidP="00AD08E5">
      <w:pPr>
        <w:spacing w:line="320" w:lineRule="atLeast"/>
        <w:rPr>
          <w:rFonts w:cs="Times New Roman"/>
          <w:lang w:bidi="fa-IR"/>
        </w:rPr>
      </w:pPr>
      <w:r w:rsidRPr="00EA20DC">
        <w:rPr>
          <w:rFonts w:cs="Times New Roman"/>
          <w:lang w:bidi="fa-IR"/>
        </w:rPr>
        <w:t>Elbette güvenilir kimselerin Allah Resulünden naklettikleri sözler oldukça çoktur ve bu sözlerimiz için ayrı bir delil teşkil etmektedir</w:t>
      </w:r>
      <w:r w:rsidR="001F1274">
        <w:rPr>
          <w:rFonts w:cs="Times New Roman"/>
          <w:lang w:bidi="fa-IR"/>
        </w:rPr>
        <w:t xml:space="preserve">. </w:t>
      </w:r>
    </w:p>
    <w:p w:rsidR="00D70EDB" w:rsidRPr="00EA20DC" w:rsidRDefault="00D70EDB" w:rsidP="00AD08E5">
      <w:pPr>
        <w:spacing w:line="320" w:lineRule="atLeast"/>
        <w:rPr>
          <w:rFonts w:cs="Times New Roman"/>
          <w:lang w:bidi="fa-IR"/>
        </w:rPr>
      </w:pPr>
      <w:r w:rsidRPr="00EA20DC">
        <w:rPr>
          <w:rFonts w:cs="Times New Roman"/>
          <w:lang w:bidi="fa-IR"/>
        </w:rPr>
        <w:t>İbn</w:t>
      </w:r>
      <w:r w:rsidR="00495432" w:rsidRPr="00EA20DC">
        <w:rPr>
          <w:rFonts w:cs="Times New Roman"/>
          <w:lang w:bidi="fa-IR"/>
        </w:rPr>
        <w:t xml:space="preserve">-i </w:t>
      </w:r>
      <w:r w:rsidRPr="00EA20DC">
        <w:rPr>
          <w:rFonts w:cs="Times New Roman"/>
          <w:lang w:bidi="fa-IR"/>
        </w:rPr>
        <w:t>Arabi</w:t>
      </w:r>
      <w:r w:rsidRPr="00EA20DC">
        <w:rPr>
          <w:rStyle w:val="FootnoteReference"/>
          <w:rFonts w:cs="Times New Roman"/>
          <w:lang w:bidi="fa-IR"/>
        </w:rPr>
        <w:footnoteReference w:id="478"/>
      </w:r>
      <w:r w:rsidRPr="00EA20DC">
        <w:rPr>
          <w:rFonts w:cs="Times New Roman"/>
          <w:lang w:bidi="fa-IR"/>
        </w:rPr>
        <w:t xml:space="preserve"> ise şöyle demiştir</w:t>
      </w:r>
      <w:r w:rsidR="00DF4E7C">
        <w:rPr>
          <w:rFonts w:cs="Times New Roman"/>
          <w:lang w:bidi="fa-IR"/>
        </w:rPr>
        <w:t xml:space="preserve">: </w:t>
      </w:r>
      <w:r w:rsidR="006B67CC">
        <w:rPr>
          <w:rFonts w:cs="Times New Roman"/>
          <w:lang w:bidi="fa-IR"/>
        </w:rPr>
        <w:t>“</w:t>
      </w:r>
      <w:r w:rsidRPr="00EA20DC">
        <w:rPr>
          <w:rFonts w:cs="Times New Roman"/>
          <w:lang w:bidi="fa-IR"/>
        </w:rPr>
        <w:t>Araplar bineğe binerken, bahçede otururken veya diğer zamanlar rukbani</w:t>
      </w:r>
      <w:r w:rsidRPr="00EA20DC">
        <w:rPr>
          <w:rStyle w:val="FootnoteReference"/>
          <w:rFonts w:cs="Times New Roman"/>
          <w:lang w:bidi="fa-IR"/>
        </w:rPr>
        <w:footnoteReference w:id="479"/>
      </w:r>
      <w:r w:rsidRPr="00EA20DC">
        <w:rPr>
          <w:rFonts w:cs="Times New Roman"/>
          <w:lang w:bidi="fa-IR"/>
        </w:rPr>
        <w:t xml:space="preserve"> ses dinliyordu</w:t>
      </w:r>
      <w:r w:rsidR="001F1274">
        <w:rPr>
          <w:rFonts w:cs="Times New Roman"/>
          <w:lang w:bidi="fa-IR"/>
        </w:rPr>
        <w:t xml:space="preserve">. </w:t>
      </w:r>
      <w:r w:rsidRPr="00EA20DC">
        <w:rPr>
          <w:rFonts w:cs="Times New Roman"/>
          <w:lang w:bidi="fa-IR"/>
        </w:rPr>
        <w:t>Ama Kur</w:t>
      </w:r>
      <w:r w:rsidR="006B67CC">
        <w:rPr>
          <w:rFonts w:cs="Times New Roman"/>
          <w:lang w:bidi="fa-IR"/>
        </w:rPr>
        <w:t>’</w:t>
      </w:r>
      <w:r w:rsidRPr="00EA20DC">
        <w:rPr>
          <w:rFonts w:cs="Times New Roman"/>
          <w:lang w:bidi="fa-IR"/>
        </w:rPr>
        <w:t>an nazil olduğu zaman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rukbani ses dinleme yerine hecira</w:t>
      </w:r>
      <w:r w:rsidRPr="00EA20DC">
        <w:rPr>
          <w:rStyle w:val="FootnoteReference"/>
          <w:rFonts w:cs="Times New Roman"/>
          <w:lang w:bidi="fa-IR"/>
        </w:rPr>
        <w:footnoteReference w:id="480"/>
      </w:r>
      <w:r w:rsidRPr="00EA20DC">
        <w:rPr>
          <w:rFonts w:cs="Times New Roman"/>
          <w:lang w:bidi="fa-IR"/>
        </w:rPr>
        <w:t xml:space="preserve"> sesini dinlemelerini ve seslerinin de Kur</w:t>
      </w:r>
      <w:r w:rsidR="006B67CC">
        <w:rPr>
          <w:rFonts w:cs="Times New Roman"/>
          <w:lang w:bidi="fa-IR"/>
        </w:rPr>
        <w:t>’</w:t>
      </w:r>
      <w:r w:rsidRPr="00EA20DC">
        <w:rPr>
          <w:rFonts w:cs="Times New Roman"/>
          <w:lang w:bidi="fa-IR"/>
        </w:rPr>
        <w:t>an ile olmasını istiyo</w:t>
      </w:r>
      <w:r w:rsidRPr="00EA20DC">
        <w:rPr>
          <w:rFonts w:cs="Times New Roman"/>
          <w:lang w:bidi="fa-IR"/>
        </w:rPr>
        <w:t>r</w:t>
      </w:r>
      <w:r w:rsidRPr="00EA20DC">
        <w:rPr>
          <w:rFonts w:cs="Times New Roman"/>
          <w:lang w:bidi="fa-IR"/>
        </w:rPr>
        <w:t>du</w:t>
      </w:r>
      <w:r w:rsidR="001F1274">
        <w:rPr>
          <w:rFonts w:cs="Times New Roman"/>
          <w:lang w:bidi="fa-IR"/>
        </w:rPr>
        <w:t>.”</w:t>
      </w:r>
      <w:r w:rsidRPr="00EA20DC">
        <w:rPr>
          <w:rStyle w:val="FootnoteReference"/>
          <w:rFonts w:cs="Times New Roman"/>
          <w:lang w:bidi="fa-IR"/>
        </w:rPr>
        <w:footnoteReference w:id="481"/>
      </w:r>
    </w:p>
    <w:p w:rsidR="00D70EDB" w:rsidRPr="00EA20DC" w:rsidRDefault="00D70EDB" w:rsidP="00AD08E5">
      <w:pPr>
        <w:spacing w:line="320" w:lineRule="atLeast"/>
        <w:rPr>
          <w:rFonts w:cs="Times New Roman"/>
          <w:lang w:bidi="fa-IR"/>
        </w:rPr>
      </w:pPr>
      <w:r w:rsidRPr="00EA20DC">
        <w:rPr>
          <w:rFonts w:cs="Times New Roman"/>
          <w:lang w:bidi="fa-IR"/>
        </w:rPr>
        <w:lastRenderedPageBreak/>
        <w:t>Zamahşeri ise şöyle demiştir</w:t>
      </w:r>
      <w:r w:rsidR="00DF4E7C">
        <w:rPr>
          <w:rFonts w:cs="Times New Roman"/>
          <w:lang w:bidi="fa-IR"/>
        </w:rPr>
        <w:t xml:space="preserve">: </w:t>
      </w:r>
      <w:r w:rsidRPr="00EA20DC">
        <w:rPr>
          <w:rFonts w:cs="Times New Roman"/>
          <w:lang w:bidi="fa-IR"/>
        </w:rPr>
        <w:t>Araplar bütün hallerinde bineğe binerken ya bir yere yasl</w:t>
      </w:r>
      <w:r w:rsidRPr="00EA20DC">
        <w:rPr>
          <w:rFonts w:cs="Times New Roman"/>
          <w:lang w:bidi="fa-IR"/>
        </w:rPr>
        <w:t>a</w:t>
      </w:r>
      <w:r w:rsidRPr="00EA20DC">
        <w:rPr>
          <w:rFonts w:cs="Times New Roman"/>
          <w:lang w:bidi="fa-IR"/>
        </w:rPr>
        <w:t>nırken, evlerinin bahçesinde otururken veya diğer durumlarda rukbani şarkı söylüyordu</w:t>
      </w:r>
      <w:r w:rsidR="001F1274">
        <w:rPr>
          <w:rFonts w:cs="Times New Roman"/>
          <w:lang w:bidi="fa-IR"/>
        </w:rPr>
        <w:t xml:space="preserve">. </w:t>
      </w:r>
      <w:r w:rsidRPr="00EA20DC">
        <w:rPr>
          <w:rFonts w:cs="Times New Roman"/>
          <w:lang w:bidi="fa-IR"/>
        </w:rPr>
        <w:t>Pe</w:t>
      </w:r>
      <w:r w:rsidRPr="00EA20DC">
        <w:rPr>
          <w:rFonts w:cs="Times New Roman"/>
          <w:lang w:bidi="fa-IR"/>
        </w:rPr>
        <w:t>y</w:t>
      </w:r>
      <w:r w:rsidRPr="00EA20DC">
        <w:rPr>
          <w:rFonts w:cs="Times New Roman"/>
          <w:lang w:bidi="fa-IR"/>
        </w:rPr>
        <w:t>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 xml:space="preserve">gönderilince </w:t>
      </w:r>
      <w:r w:rsidR="001B6E7E">
        <w:rPr>
          <w:rFonts w:cs="Times New Roman"/>
          <w:lang w:bidi="fa-IR"/>
        </w:rPr>
        <w:t>ağır</w:t>
      </w:r>
      <w:r w:rsidR="0074596D">
        <w:rPr>
          <w:rFonts w:cs="Times New Roman"/>
          <w:lang w:bidi="fa-IR"/>
        </w:rPr>
        <w:t xml:space="preserve"> </w:t>
      </w:r>
      <w:r w:rsidR="001B6E7E">
        <w:rPr>
          <w:rFonts w:cs="Times New Roman"/>
          <w:lang w:bidi="fa-IR"/>
        </w:rPr>
        <w:t>bir şekilde</w:t>
      </w:r>
      <w:r w:rsidRPr="00EA20DC">
        <w:rPr>
          <w:rFonts w:cs="Times New Roman"/>
          <w:lang w:bidi="fa-IR"/>
        </w:rPr>
        <w:t xml:space="preserve"> Kur</w:t>
      </w:r>
      <w:r w:rsidR="006B67CC">
        <w:rPr>
          <w:rFonts w:cs="Times New Roman"/>
          <w:lang w:bidi="fa-IR"/>
        </w:rPr>
        <w:t>’</w:t>
      </w:r>
      <w:r w:rsidRPr="00EA20DC">
        <w:rPr>
          <w:rFonts w:cs="Times New Roman"/>
          <w:lang w:bidi="fa-IR"/>
        </w:rPr>
        <w:t xml:space="preserve">an </w:t>
      </w:r>
      <w:r w:rsidR="001B6E7E">
        <w:rPr>
          <w:rFonts w:cs="Times New Roman"/>
          <w:lang w:bidi="fa-IR"/>
        </w:rPr>
        <w:t>okumalarını</w:t>
      </w:r>
      <w:r w:rsidRPr="00EA20DC">
        <w:rPr>
          <w:rFonts w:cs="Times New Roman"/>
          <w:lang w:bidi="fa-IR"/>
        </w:rPr>
        <w:t xml:space="preserve"> istedi ve şöyle buyurdu</w:t>
      </w:r>
      <w:r w:rsidR="00DF4E7C">
        <w:rPr>
          <w:rFonts w:cs="Times New Roman"/>
          <w:lang w:bidi="fa-IR"/>
        </w:rPr>
        <w:t xml:space="preserve">: </w:t>
      </w:r>
      <w:r w:rsidR="006B67CC">
        <w:rPr>
          <w:rFonts w:cs="Times New Roman"/>
          <w:lang w:bidi="fa-IR"/>
        </w:rPr>
        <w:t>“</w:t>
      </w:r>
      <w:r w:rsidRPr="00EA20DC">
        <w:rPr>
          <w:rFonts w:cs="Times New Roman"/>
          <w:lang w:bidi="fa-IR"/>
        </w:rPr>
        <w:t>Her kim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 rukbaninin yerine geçirmezse ve </w:t>
      </w:r>
      <w:r w:rsidR="001B6E7E">
        <w:rPr>
          <w:rFonts w:cs="Times New Roman"/>
          <w:lang w:bidi="fa-IR"/>
        </w:rPr>
        <w:t>fısıldayarak zemzeme etmez</w:t>
      </w:r>
      <w:r w:rsidRPr="00EA20DC">
        <w:rPr>
          <w:rFonts w:cs="Times New Roman"/>
          <w:lang w:bidi="fa-IR"/>
        </w:rPr>
        <w:t xml:space="preserve"> veya </w:t>
      </w:r>
      <w:r w:rsidR="001B6E7E">
        <w:rPr>
          <w:rFonts w:cs="Times New Roman"/>
          <w:lang w:bidi="fa-IR"/>
        </w:rPr>
        <w:t xml:space="preserve">güzel bir </w:t>
      </w:r>
      <w:r w:rsidRPr="00EA20DC">
        <w:rPr>
          <w:rFonts w:cs="Times New Roman"/>
          <w:lang w:bidi="fa-IR"/>
        </w:rPr>
        <w:t>sesle okumazsa bi</w:t>
      </w:r>
      <w:r w:rsidRPr="00EA20DC">
        <w:rPr>
          <w:rFonts w:cs="Times New Roman"/>
          <w:lang w:bidi="fa-IR"/>
        </w:rPr>
        <w:t>z</w:t>
      </w:r>
      <w:r w:rsidRPr="00EA20DC">
        <w:rPr>
          <w:rFonts w:cs="Times New Roman"/>
          <w:lang w:bidi="fa-IR"/>
        </w:rPr>
        <w:t>den değildir</w:t>
      </w:r>
      <w:r w:rsidR="001F1274">
        <w:rPr>
          <w:rFonts w:cs="Times New Roman"/>
          <w:lang w:bidi="fa-IR"/>
        </w:rPr>
        <w:t>.”</w:t>
      </w:r>
      <w:r w:rsidRPr="00EA20DC">
        <w:rPr>
          <w:rStyle w:val="FootnoteReference"/>
          <w:rFonts w:cs="Times New Roman"/>
          <w:lang w:bidi="fa-IR"/>
        </w:rPr>
        <w:footnoteReference w:id="482"/>
      </w:r>
    </w:p>
    <w:p w:rsidR="00D70EDB" w:rsidRPr="00EA20DC" w:rsidRDefault="00D70EDB" w:rsidP="00AD08E5">
      <w:pPr>
        <w:spacing w:line="320" w:lineRule="atLeast"/>
        <w:rPr>
          <w:rFonts w:cs="Times New Roman"/>
          <w:lang w:bidi="fa-IR"/>
        </w:rPr>
      </w:pPr>
      <w:r w:rsidRPr="00EA20DC">
        <w:rPr>
          <w:rFonts w:cs="Times New Roman"/>
          <w:lang w:bidi="fa-IR"/>
        </w:rPr>
        <w:t>Firuzabadi ise şöyle demiştir</w:t>
      </w:r>
      <w:r w:rsidR="00DF4E7C">
        <w:rPr>
          <w:rFonts w:cs="Times New Roman"/>
          <w:lang w:bidi="fa-IR"/>
        </w:rPr>
        <w:t xml:space="preserve">: </w:t>
      </w:r>
      <w:r w:rsidR="006B67CC">
        <w:rPr>
          <w:rFonts w:cs="Times New Roman"/>
          <w:lang w:bidi="fa-IR"/>
        </w:rPr>
        <w:t>“</w:t>
      </w:r>
      <w:r w:rsidR="001B6E7E">
        <w:rPr>
          <w:rFonts w:cs="Times New Roman"/>
          <w:lang w:bidi="fa-IR"/>
        </w:rPr>
        <w:t>Ganahu şiir ve gana bihi tağniyeten</w:t>
      </w:r>
      <w:r w:rsidR="006B67CC">
        <w:rPr>
          <w:rFonts w:cs="Times New Roman"/>
          <w:lang w:bidi="fa-IR"/>
        </w:rPr>
        <w:t>”</w:t>
      </w:r>
      <w:r w:rsidR="001B6E7E">
        <w:rPr>
          <w:rFonts w:cs="Times New Roman"/>
          <w:lang w:bidi="fa-IR"/>
        </w:rPr>
        <w:t xml:space="preserve"> cümlesi ş</w:t>
      </w:r>
      <w:r w:rsidRPr="00EA20DC">
        <w:rPr>
          <w:rFonts w:cs="Times New Roman"/>
          <w:lang w:bidi="fa-IR"/>
        </w:rPr>
        <w:t>iiri sesle okudu ve onu şarkı halinde sö</w:t>
      </w:r>
      <w:r w:rsidRPr="00EA20DC">
        <w:rPr>
          <w:rFonts w:cs="Times New Roman"/>
          <w:lang w:bidi="fa-IR"/>
        </w:rPr>
        <w:t>y</w:t>
      </w:r>
      <w:r w:rsidRPr="00EA20DC">
        <w:rPr>
          <w:rFonts w:cs="Times New Roman"/>
          <w:lang w:bidi="fa-IR"/>
        </w:rPr>
        <w:t>ledi</w:t>
      </w:r>
      <w:r w:rsidR="001B6E7E">
        <w:rPr>
          <w:rFonts w:cs="Times New Roman"/>
          <w:lang w:bidi="fa-IR"/>
        </w:rPr>
        <w:t xml:space="preserve"> demektir</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Zubeydi ise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Allah hiç kimseye </w:t>
      </w:r>
      <w:r w:rsidR="007545F4">
        <w:rPr>
          <w:rFonts w:cs="Times New Roman"/>
          <w:lang w:bidi="fa-IR"/>
        </w:rPr>
        <w:t>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kadar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 aşikar bir şekilde </w:t>
      </w:r>
      <w:r w:rsidR="002C5522">
        <w:rPr>
          <w:rFonts w:cs="Times New Roman"/>
          <w:lang w:bidi="fa-IR"/>
        </w:rPr>
        <w:t>taganni</w:t>
      </w:r>
      <w:r w:rsidR="002C5522">
        <w:rPr>
          <w:rStyle w:val="FootnoteReference"/>
          <w:rFonts w:cs="Times New Roman"/>
          <w:lang w:bidi="fa-IR"/>
        </w:rPr>
        <w:footnoteReference w:id="483"/>
      </w:r>
      <w:r w:rsidR="002C5522">
        <w:rPr>
          <w:rFonts w:cs="Times New Roman"/>
          <w:lang w:bidi="fa-IR"/>
        </w:rPr>
        <w:t xml:space="preserve"> ile okumaya</w:t>
      </w:r>
      <w:r w:rsidR="0074596D">
        <w:rPr>
          <w:rFonts w:cs="Times New Roman"/>
          <w:lang w:bidi="fa-IR"/>
        </w:rPr>
        <w:t xml:space="preserve"> </w:t>
      </w:r>
      <w:r w:rsidRPr="00EA20DC">
        <w:rPr>
          <w:rFonts w:cs="Times New Roman"/>
          <w:lang w:bidi="fa-IR"/>
        </w:rPr>
        <w:t>izin vermemiştir</w:t>
      </w:r>
      <w:r w:rsidR="001F1274">
        <w:rPr>
          <w:rFonts w:cs="Times New Roman"/>
          <w:lang w:bidi="fa-IR"/>
        </w:rPr>
        <w:t>.”</w:t>
      </w:r>
    </w:p>
    <w:p w:rsidR="00D70EDB" w:rsidRPr="00EA20DC" w:rsidRDefault="00D70EDB" w:rsidP="00AD08E5">
      <w:pPr>
        <w:spacing w:line="320" w:lineRule="atLeast"/>
        <w:rPr>
          <w:rFonts w:cs="Times New Roman"/>
          <w:lang w:bidi="fa-IR"/>
        </w:rPr>
      </w:pPr>
      <w:r w:rsidRPr="00EA20DC">
        <w:rPr>
          <w:rFonts w:cs="Times New Roman"/>
          <w:lang w:bidi="fa-IR"/>
        </w:rPr>
        <w:t>Ezheri ise şöyle diyor</w:t>
      </w:r>
      <w:r w:rsidR="00DF4E7C">
        <w:rPr>
          <w:rFonts w:cs="Times New Roman"/>
          <w:lang w:bidi="fa-IR"/>
        </w:rPr>
        <w:t xml:space="preserve">: </w:t>
      </w:r>
      <w:r w:rsidR="006B67CC">
        <w:rPr>
          <w:rFonts w:cs="Times New Roman"/>
          <w:lang w:bidi="fa-IR"/>
        </w:rPr>
        <w:t>“</w:t>
      </w:r>
      <w:r w:rsidRPr="00EA20DC">
        <w:rPr>
          <w:rFonts w:cs="Times New Roman"/>
          <w:lang w:bidi="fa-IR"/>
        </w:rPr>
        <w:t>Abdulmelik Ba</w:t>
      </w:r>
      <w:r w:rsidR="002C5522">
        <w:rPr>
          <w:rFonts w:cs="Times New Roman"/>
          <w:lang w:bidi="fa-IR"/>
        </w:rPr>
        <w:t>gavi ,Rabi</w:t>
      </w:r>
      <w:r w:rsidR="006B67CC">
        <w:rPr>
          <w:rFonts w:cs="Times New Roman"/>
          <w:lang w:bidi="fa-IR"/>
        </w:rPr>
        <w:t>’</w:t>
      </w:r>
      <w:r w:rsidR="002C5522">
        <w:rPr>
          <w:rFonts w:cs="Times New Roman"/>
          <w:lang w:bidi="fa-IR"/>
        </w:rPr>
        <w:t>den ve o da Şafii</w:t>
      </w:r>
      <w:r w:rsidR="006B67CC">
        <w:rPr>
          <w:rFonts w:cs="Times New Roman"/>
          <w:lang w:bidi="fa-IR"/>
        </w:rPr>
        <w:t>’</w:t>
      </w:r>
      <w:r w:rsidRPr="00EA20DC">
        <w:rPr>
          <w:rFonts w:cs="Times New Roman"/>
          <w:lang w:bidi="fa-IR"/>
        </w:rPr>
        <w:t>den bana şöyle na</w:t>
      </w:r>
      <w:r w:rsidRPr="00EA20DC">
        <w:rPr>
          <w:rFonts w:cs="Times New Roman"/>
          <w:lang w:bidi="fa-IR"/>
        </w:rPr>
        <w:t>k</w:t>
      </w:r>
      <w:r w:rsidRPr="00EA20DC">
        <w:rPr>
          <w:rFonts w:cs="Times New Roman"/>
          <w:lang w:bidi="fa-IR"/>
        </w:rPr>
        <w:t>letmiştir ki taganninin anlamı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hüzünlü ve ince bir sesle okumaktır</w:t>
      </w:r>
      <w:r w:rsidR="001F1274">
        <w:rPr>
          <w:rFonts w:cs="Times New Roman"/>
          <w:lang w:bidi="fa-IR"/>
        </w:rPr>
        <w:t>.”</w:t>
      </w:r>
      <w:r w:rsidRPr="00EA20DC">
        <w:rPr>
          <w:rStyle w:val="FootnoteReference"/>
          <w:rFonts w:cs="Times New Roman"/>
          <w:lang w:bidi="fa-IR"/>
        </w:rPr>
        <w:footnoteReference w:id="484"/>
      </w:r>
      <w:r w:rsidRPr="00EA20DC">
        <w:rPr>
          <w:rFonts w:cs="Times New Roman"/>
          <w:lang w:bidi="fa-IR"/>
        </w:rPr>
        <w:t xml:space="preserve"> O başka bir h</w:t>
      </w:r>
      <w:r w:rsidRPr="00EA20DC">
        <w:rPr>
          <w:rFonts w:cs="Times New Roman"/>
          <w:lang w:bidi="fa-IR"/>
        </w:rPr>
        <w:t>a</w:t>
      </w:r>
      <w:r w:rsidRPr="00EA20DC">
        <w:rPr>
          <w:rFonts w:cs="Times New Roman"/>
          <w:lang w:bidi="fa-IR"/>
        </w:rPr>
        <w:t>disi de şahit tutmaktadı</w:t>
      </w:r>
      <w:r w:rsidR="007009B4">
        <w:rPr>
          <w:rFonts w:cs="Times New Roman"/>
          <w:lang w:bidi="fa-IR"/>
        </w:rPr>
        <w:t>r ki</w:t>
      </w:r>
      <w:r w:rsidRPr="00EA20DC">
        <w:rPr>
          <w:rFonts w:cs="Times New Roman"/>
          <w:lang w:bidi="fa-IR"/>
        </w:rPr>
        <w:t xml:space="preserve"> o hadiste şöyle buyurulmaktadır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seslerinizle güzelleşt</w:t>
      </w:r>
      <w:r w:rsidRPr="00EA20DC">
        <w:rPr>
          <w:rFonts w:cs="Times New Roman"/>
          <w:lang w:bidi="fa-IR"/>
        </w:rPr>
        <w:t>i</w:t>
      </w:r>
      <w:r w:rsidRPr="00EA20DC">
        <w:rPr>
          <w:rFonts w:cs="Times New Roman"/>
          <w:lang w:bidi="fa-IR"/>
        </w:rPr>
        <w:t>riniz</w:t>
      </w:r>
      <w:r w:rsidR="001F1274">
        <w:rPr>
          <w:rFonts w:cs="Times New Roman"/>
          <w:lang w:bidi="fa-IR"/>
        </w:rPr>
        <w:t>.”</w:t>
      </w:r>
    </w:p>
    <w:p w:rsidR="003C162F" w:rsidRPr="00EA20DC" w:rsidRDefault="003C162F" w:rsidP="00AD08E5">
      <w:pPr>
        <w:spacing w:line="320" w:lineRule="atLeast"/>
        <w:rPr>
          <w:rFonts w:cs="Times New Roman"/>
        </w:rPr>
      </w:pPr>
      <w:r w:rsidRPr="00EA20DC">
        <w:rPr>
          <w:rFonts w:cs="Times New Roman"/>
        </w:rPr>
        <w:t>Muhammed bin Ali Mahbub Eş</w:t>
      </w:r>
      <w:r w:rsidR="006B67CC">
        <w:rPr>
          <w:rFonts w:cs="Times New Roman"/>
        </w:rPr>
        <w:t>’</w:t>
      </w:r>
      <w:r w:rsidRPr="00EA20DC">
        <w:rPr>
          <w:rFonts w:cs="Times New Roman"/>
        </w:rPr>
        <w:t>ari kendi kitabında Muaviye bin Ammar</w:t>
      </w:r>
      <w:r w:rsidR="006B67CC">
        <w:rPr>
          <w:rFonts w:cs="Times New Roman"/>
        </w:rPr>
        <w:t>’</w:t>
      </w:r>
      <w:r w:rsidRPr="00EA20DC">
        <w:rPr>
          <w:rFonts w:cs="Times New Roman"/>
        </w:rPr>
        <w:t xml:space="preserve">ın </w:t>
      </w:r>
      <w:r w:rsidR="004E5063" w:rsidRPr="00EA20DC">
        <w:rPr>
          <w:rFonts w:cs="Times New Roman"/>
        </w:rPr>
        <w:t>şöyle</w:t>
      </w:r>
      <w:r w:rsidRPr="00EA20DC">
        <w:rPr>
          <w:rFonts w:cs="Times New Roman"/>
        </w:rPr>
        <w:t xml:space="preserve"> dediğ</w:t>
      </w:r>
      <w:r w:rsidRPr="00EA20DC">
        <w:rPr>
          <w:rFonts w:cs="Times New Roman"/>
        </w:rPr>
        <w:t>i</w:t>
      </w:r>
      <w:r w:rsidRPr="00EA20DC">
        <w:rPr>
          <w:rFonts w:cs="Times New Roman"/>
        </w:rPr>
        <w:t>ni nakletmiştir</w:t>
      </w:r>
      <w:r w:rsidR="00DF4E7C">
        <w:rPr>
          <w:rFonts w:cs="Times New Roman"/>
        </w:rPr>
        <w:t xml:space="preserve">: </w:t>
      </w:r>
      <w:r w:rsidR="006B67CC">
        <w:rPr>
          <w:rFonts w:cs="Times New Roman"/>
        </w:rPr>
        <w:t>“</w:t>
      </w:r>
      <w:r w:rsidRPr="00EA20DC">
        <w:rPr>
          <w:rFonts w:cs="Times New Roman"/>
        </w:rPr>
        <w:t>Ebi Abdillah</w:t>
      </w:r>
      <w:r w:rsidR="006B67CC">
        <w:rPr>
          <w:rFonts w:cs="Times New Roman"/>
        </w:rPr>
        <w:t>’</w:t>
      </w:r>
      <w:r w:rsidRPr="00EA20DC">
        <w:rPr>
          <w:rFonts w:cs="Times New Roman"/>
        </w:rPr>
        <w:t>a</w:t>
      </w:r>
      <w:r w:rsidR="00DF4E7C">
        <w:rPr>
          <w:rFonts w:cs="Times New Roman"/>
        </w:rPr>
        <w:t xml:space="preserve"> </w:t>
      </w:r>
      <w:r w:rsidR="001F1274">
        <w:rPr>
          <w:rFonts w:cs="Times New Roman"/>
        </w:rPr>
        <w:t xml:space="preserve">(a.s) </w:t>
      </w:r>
      <w:r w:rsidRPr="00EA20DC">
        <w:rPr>
          <w:rFonts w:cs="Times New Roman"/>
        </w:rPr>
        <w:t>şöyle dedim</w:t>
      </w:r>
      <w:r w:rsidR="00DF4E7C">
        <w:rPr>
          <w:rFonts w:cs="Times New Roman"/>
        </w:rPr>
        <w:t xml:space="preserve">: </w:t>
      </w:r>
      <w:r w:rsidR="006B67CC">
        <w:rPr>
          <w:rFonts w:cs="Times New Roman"/>
        </w:rPr>
        <w:t>“</w:t>
      </w:r>
      <w:r w:rsidR="004D2164">
        <w:rPr>
          <w:rFonts w:cs="Times New Roman"/>
        </w:rPr>
        <w:t>Acaba bir kimse dua veya Kur</w:t>
      </w:r>
      <w:r w:rsidR="006B67CC">
        <w:rPr>
          <w:rFonts w:cs="Times New Roman"/>
        </w:rPr>
        <w:t>’</w:t>
      </w:r>
      <w:r w:rsidR="004D2164">
        <w:rPr>
          <w:rFonts w:cs="Times New Roman"/>
        </w:rPr>
        <w:t>an okur da</w:t>
      </w:r>
      <w:r w:rsidRPr="00EA20DC">
        <w:rPr>
          <w:rFonts w:cs="Times New Roman"/>
        </w:rPr>
        <w:t xml:space="preserve"> sesini yü</w:t>
      </w:r>
      <w:r w:rsidR="004D2164">
        <w:rPr>
          <w:rFonts w:cs="Times New Roman"/>
        </w:rPr>
        <w:t>kseltmezse,</w:t>
      </w:r>
      <w:r w:rsidRPr="00EA20DC">
        <w:rPr>
          <w:rFonts w:cs="Times New Roman"/>
        </w:rPr>
        <w:t xml:space="preserve"> bir şey okumamış gibi mi sayılır</w:t>
      </w:r>
      <w:r w:rsidR="00DF4E7C">
        <w:rPr>
          <w:rFonts w:cs="Times New Roman"/>
        </w:rPr>
        <w:t xml:space="preserve">? </w:t>
      </w:r>
      <w:r w:rsidR="006B67CC">
        <w:rPr>
          <w:rFonts w:cs="Times New Roman"/>
        </w:rPr>
        <w:t>“</w:t>
      </w:r>
      <w:r w:rsidRPr="00EA20DC">
        <w:rPr>
          <w:rFonts w:cs="Times New Roman"/>
        </w:rPr>
        <w:t xml:space="preserve"> İmam şöyle buyurdu</w:t>
      </w:r>
      <w:r w:rsidR="00DF4E7C">
        <w:rPr>
          <w:rFonts w:cs="Times New Roman"/>
        </w:rPr>
        <w:t xml:space="preserve">: </w:t>
      </w:r>
      <w:r w:rsidR="006B67CC">
        <w:rPr>
          <w:rFonts w:cs="Times New Roman"/>
        </w:rPr>
        <w:t>“</w:t>
      </w:r>
      <w:r w:rsidRPr="00EA20DC">
        <w:rPr>
          <w:rFonts w:cs="Times New Roman"/>
        </w:rPr>
        <w:t>Evet, ö</w:t>
      </w:r>
      <w:r w:rsidRPr="00EA20DC">
        <w:rPr>
          <w:rFonts w:cs="Times New Roman"/>
        </w:rPr>
        <w:t>y</w:t>
      </w:r>
      <w:r w:rsidRPr="00EA20DC">
        <w:rPr>
          <w:rFonts w:cs="Times New Roman"/>
        </w:rPr>
        <w:t>le</w:t>
      </w:r>
      <w:r w:rsidR="004D184D">
        <w:rPr>
          <w:rFonts w:cs="Times New Roman"/>
        </w:rPr>
        <w:t>dir</w:t>
      </w:r>
      <w:r w:rsidR="001F1274">
        <w:rPr>
          <w:rFonts w:cs="Times New Roman"/>
        </w:rPr>
        <w:t xml:space="preserve">. </w:t>
      </w:r>
      <w:r w:rsidR="004D184D">
        <w:rPr>
          <w:rFonts w:cs="Times New Roman"/>
        </w:rPr>
        <w:t>Ali bin Hüseyin</w:t>
      </w:r>
      <w:r w:rsidR="00DF4E7C">
        <w:rPr>
          <w:rFonts w:cs="Times New Roman"/>
        </w:rPr>
        <w:t xml:space="preserve"> </w:t>
      </w:r>
      <w:r w:rsidR="001F1274">
        <w:rPr>
          <w:rFonts w:cs="Times New Roman"/>
        </w:rPr>
        <w:t xml:space="preserve">(a.s) </w:t>
      </w:r>
      <w:r w:rsidR="004D184D">
        <w:rPr>
          <w:rFonts w:cs="Times New Roman"/>
        </w:rPr>
        <w:t>Kur</w:t>
      </w:r>
      <w:r w:rsidR="006B67CC">
        <w:rPr>
          <w:rFonts w:cs="Times New Roman"/>
        </w:rPr>
        <w:t>’</w:t>
      </w:r>
      <w:r w:rsidRPr="00EA20DC">
        <w:rPr>
          <w:rFonts w:cs="Times New Roman"/>
        </w:rPr>
        <w:t>an tilavetinde insanların en güzel seslisi idi</w:t>
      </w:r>
      <w:r w:rsidR="001F1274">
        <w:rPr>
          <w:rFonts w:cs="Times New Roman"/>
        </w:rPr>
        <w:t xml:space="preserve">. </w:t>
      </w:r>
      <w:r w:rsidRPr="00EA20DC">
        <w:rPr>
          <w:rFonts w:cs="Times New Roman"/>
        </w:rPr>
        <w:t>Kur</w:t>
      </w:r>
      <w:r w:rsidR="006B67CC">
        <w:rPr>
          <w:rFonts w:cs="Times New Roman"/>
        </w:rPr>
        <w:t>’</w:t>
      </w:r>
      <w:r w:rsidRPr="00EA20DC">
        <w:rPr>
          <w:rFonts w:cs="Times New Roman"/>
        </w:rPr>
        <w:t>an tilavet ederken sesini öyle bir yükseltiyordu ki bütün ev halkı işitiyordu</w:t>
      </w:r>
      <w:r w:rsidR="001F1274">
        <w:rPr>
          <w:rFonts w:cs="Times New Roman"/>
        </w:rPr>
        <w:t>.”</w:t>
      </w:r>
      <w:r w:rsidRPr="00EA20DC">
        <w:rPr>
          <w:rFonts w:cs="Times New Roman"/>
        </w:rPr>
        <w:t xml:space="preserve"> İmam Sadık</w:t>
      </w:r>
      <w:r w:rsidR="00DF4E7C">
        <w:rPr>
          <w:rFonts w:cs="Times New Roman"/>
        </w:rPr>
        <w:t xml:space="preserve"> </w:t>
      </w:r>
      <w:r w:rsidR="001F1274">
        <w:rPr>
          <w:rFonts w:cs="Times New Roman"/>
        </w:rPr>
        <w:t xml:space="preserve">(a.s) </w:t>
      </w:r>
      <w:r w:rsidRPr="00EA20DC">
        <w:rPr>
          <w:rFonts w:cs="Times New Roman"/>
        </w:rPr>
        <w:t>Kur</w:t>
      </w:r>
      <w:r w:rsidR="006B67CC">
        <w:rPr>
          <w:rFonts w:cs="Times New Roman"/>
        </w:rPr>
        <w:t>’</w:t>
      </w:r>
      <w:r w:rsidRPr="00EA20DC">
        <w:rPr>
          <w:rFonts w:cs="Times New Roman"/>
        </w:rPr>
        <w:t>an okuma hususunda insanların en güzel seslisi idi</w:t>
      </w:r>
      <w:r w:rsidR="001F1274">
        <w:rPr>
          <w:rFonts w:cs="Times New Roman"/>
        </w:rPr>
        <w:t xml:space="preserve">. </w:t>
      </w:r>
      <w:r w:rsidRPr="00EA20DC">
        <w:rPr>
          <w:rFonts w:cs="Times New Roman"/>
        </w:rPr>
        <w:t>Geceleyin Kur</w:t>
      </w:r>
      <w:r w:rsidR="006B67CC">
        <w:rPr>
          <w:rFonts w:cs="Times New Roman"/>
        </w:rPr>
        <w:t>’</w:t>
      </w:r>
      <w:r w:rsidRPr="00EA20DC">
        <w:rPr>
          <w:rFonts w:cs="Times New Roman"/>
        </w:rPr>
        <w:t>an okumak için uyanır, sesini yükse</w:t>
      </w:r>
      <w:r w:rsidRPr="00EA20DC">
        <w:rPr>
          <w:rFonts w:cs="Times New Roman"/>
        </w:rPr>
        <w:t>l</w:t>
      </w:r>
      <w:r w:rsidRPr="00EA20DC">
        <w:rPr>
          <w:rFonts w:cs="Times New Roman"/>
        </w:rPr>
        <w:t>tirdi</w:t>
      </w:r>
      <w:r w:rsidR="001F1274">
        <w:rPr>
          <w:rFonts w:cs="Times New Roman"/>
        </w:rPr>
        <w:t xml:space="preserve">. </w:t>
      </w:r>
      <w:r w:rsidRPr="00EA20DC">
        <w:rPr>
          <w:rFonts w:cs="Times New Roman"/>
        </w:rPr>
        <w:t>Su dağıtanlar ve diğer kimseler oradan geçince duruyor ve onun tilavetine kulak veriyo</w:t>
      </w:r>
      <w:r w:rsidRPr="00EA20DC">
        <w:rPr>
          <w:rFonts w:cs="Times New Roman"/>
        </w:rPr>
        <w:t>r</w:t>
      </w:r>
      <w:r w:rsidRPr="00EA20DC">
        <w:rPr>
          <w:rFonts w:cs="Times New Roman"/>
        </w:rPr>
        <w:t>lardı</w:t>
      </w:r>
      <w:r w:rsidR="001F1274">
        <w:rPr>
          <w:rFonts w:cs="Times New Roman"/>
        </w:rPr>
        <w:t xml:space="preserve">. </w:t>
      </w:r>
      <w:r w:rsidRPr="00EA20DC">
        <w:rPr>
          <w:rStyle w:val="FootnoteReference"/>
          <w:rFonts w:cs="Times New Roman"/>
        </w:rPr>
        <w:footnoteReference w:id="485"/>
      </w:r>
    </w:p>
    <w:p w:rsidR="003C162F" w:rsidRPr="00EA20DC" w:rsidRDefault="003C162F" w:rsidP="00AD08E5">
      <w:pPr>
        <w:spacing w:line="320" w:lineRule="atLeast"/>
        <w:rPr>
          <w:rFonts w:cs="Times New Roman"/>
        </w:rPr>
      </w:pPr>
      <w:r w:rsidRPr="00EA20DC">
        <w:rPr>
          <w:rFonts w:cs="Times New Roman"/>
        </w:rPr>
        <w:t>Hakeza rivayet edildiği üzere Musa bin Cafer</w:t>
      </w:r>
      <w:r w:rsidR="00DF4E7C">
        <w:rPr>
          <w:rFonts w:cs="Times New Roman"/>
        </w:rPr>
        <w:t xml:space="preserve"> </w:t>
      </w:r>
      <w:r w:rsidR="001F1274">
        <w:rPr>
          <w:rFonts w:cs="Times New Roman"/>
        </w:rPr>
        <w:t xml:space="preserve">(a.s) </w:t>
      </w:r>
      <w:r w:rsidR="004D2164">
        <w:rPr>
          <w:rFonts w:cs="Times New Roman"/>
        </w:rPr>
        <w:t>de</w:t>
      </w:r>
      <w:r w:rsidRPr="00EA20DC">
        <w:rPr>
          <w:rFonts w:cs="Times New Roman"/>
        </w:rPr>
        <w:t xml:space="preserve"> güzel bir sese sahipti</w:t>
      </w:r>
      <w:r w:rsidR="001F1274">
        <w:rPr>
          <w:rFonts w:cs="Times New Roman"/>
        </w:rPr>
        <w:t xml:space="preserve">. </w:t>
      </w:r>
      <w:r w:rsidRPr="00EA20DC">
        <w:rPr>
          <w:rFonts w:cs="Times New Roman"/>
        </w:rPr>
        <w:t>Kur</w:t>
      </w:r>
      <w:r w:rsidR="006B67CC">
        <w:rPr>
          <w:rFonts w:cs="Times New Roman"/>
        </w:rPr>
        <w:t>’</w:t>
      </w:r>
      <w:r w:rsidRPr="00EA20DC">
        <w:rPr>
          <w:rFonts w:cs="Times New Roman"/>
        </w:rPr>
        <w:t>an</w:t>
      </w:r>
      <w:r w:rsidR="006B67CC">
        <w:rPr>
          <w:rFonts w:cs="Times New Roman"/>
        </w:rPr>
        <w:t>’</w:t>
      </w:r>
      <w:r w:rsidRPr="00EA20DC">
        <w:rPr>
          <w:rFonts w:cs="Times New Roman"/>
        </w:rPr>
        <w:t>ı çok güzel bir şekilde okuyordu</w:t>
      </w:r>
      <w:r w:rsidR="001F1274">
        <w:rPr>
          <w:rFonts w:cs="Times New Roman"/>
        </w:rPr>
        <w:t xml:space="preserve">. </w:t>
      </w:r>
      <w:r w:rsidRPr="00EA20DC">
        <w:rPr>
          <w:rFonts w:cs="Times New Roman"/>
        </w:rPr>
        <w:t>Nitekim bir defasında şöyle buyurmuştur</w:t>
      </w:r>
      <w:r w:rsidR="00DF4E7C">
        <w:rPr>
          <w:rFonts w:cs="Times New Roman"/>
        </w:rPr>
        <w:t xml:space="preserve">: </w:t>
      </w:r>
      <w:r w:rsidR="006B67CC">
        <w:rPr>
          <w:rFonts w:cs="Times New Roman"/>
        </w:rPr>
        <w:t>“</w:t>
      </w:r>
      <w:r w:rsidRPr="00EA20DC">
        <w:rPr>
          <w:rFonts w:cs="Times New Roman"/>
        </w:rPr>
        <w:t>Ali bin Hüseyin</w:t>
      </w:r>
      <w:r w:rsidR="00DF4E7C">
        <w:rPr>
          <w:rFonts w:cs="Times New Roman"/>
        </w:rPr>
        <w:t xml:space="preserve"> </w:t>
      </w:r>
      <w:r w:rsidR="001F1274">
        <w:rPr>
          <w:rFonts w:cs="Times New Roman"/>
        </w:rPr>
        <w:t xml:space="preserve">(a.s) </w:t>
      </w:r>
      <w:r w:rsidRPr="00EA20DC">
        <w:rPr>
          <w:rFonts w:cs="Times New Roman"/>
        </w:rPr>
        <w:t>yüksek sesle Kur</w:t>
      </w:r>
      <w:r w:rsidR="006B67CC">
        <w:rPr>
          <w:rFonts w:cs="Times New Roman"/>
        </w:rPr>
        <w:t>’</w:t>
      </w:r>
      <w:r w:rsidRPr="00EA20DC">
        <w:rPr>
          <w:rFonts w:cs="Times New Roman"/>
        </w:rPr>
        <w:t>an okumakta</w:t>
      </w:r>
      <w:r w:rsidR="004D2164">
        <w:rPr>
          <w:rFonts w:cs="Times New Roman"/>
        </w:rPr>
        <w:t>ydı</w:t>
      </w:r>
      <w:r w:rsidRPr="00EA20DC">
        <w:rPr>
          <w:rFonts w:cs="Times New Roman"/>
        </w:rPr>
        <w:t xml:space="preserve"> ki oradan geçen bir kimse kendine gelsin</w:t>
      </w:r>
      <w:r w:rsidR="001F1274">
        <w:rPr>
          <w:rFonts w:cs="Times New Roman"/>
        </w:rPr>
        <w:t xml:space="preserve">. </w:t>
      </w:r>
      <w:r w:rsidRPr="00EA20DC">
        <w:rPr>
          <w:rFonts w:cs="Times New Roman"/>
        </w:rPr>
        <w:t>İmam</w:t>
      </w:r>
      <w:r w:rsidR="00DF4E7C">
        <w:rPr>
          <w:rFonts w:cs="Times New Roman"/>
        </w:rPr>
        <w:t xml:space="preserve"> </w:t>
      </w:r>
      <w:r w:rsidR="001F1274">
        <w:rPr>
          <w:rFonts w:cs="Times New Roman"/>
        </w:rPr>
        <w:t xml:space="preserve">(a.s) </w:t>
      </w:r>
      <w:r w:rsidRPr="00EA20DC">
        <w:rPr>
          <w:rFonts w:cs="Times New Roman"/>
        </w:rPr>
        <w:t>böyle yapınca artık</w:t>
      </w:r>
      <w:r w:rsidR="004C01A4">
        <w:rPr>
          <w:rFonts w:cs="Times New Roman"/>
        </w:rPr>
        <w:t xml:space="preserve"> </w:t>
      </w:r>
      <w:r w:rsidRPr="00EA20DC">
        <w:rPr>
          <w:rFonts w:cs="Times New Roman"/>
        </w:rPr>
        <w:t>insanlar buna güç yetiremiyorlardı</w:t>
      </w:r>
      <w:r w:rsidR="001F1274">
        <w:rPr>
          <w:rFonts w:cs="Times New Roman"/>
        </w:rPr>
        <w:t>.”</w:t>
      </w:r>
      <w:r w:rsidRPr="00EA20DC">
        <w:rPr>
          <w:rFonts w:cs="Times New Roman"/>
        </w:rPr>
        <w:t xml:space="preserve"> Ona şöyle soruldu</w:t>
      </w:r>
      <w:r w:rsidR="00DF4E7C">
        <w:rPr>
          <w:rFonts w:cs="Times New Roman"/>
        </w:rPr>
        <w:t xml:space="preserve">: </w:t>
      </w:r>
      <w:r w:rsidR="006B67CC">
        <w:rPr>
          <w:rFonts w:cs="Times New Roman"/>
        </w:rPr>
        <w:t>“</w:t>
      </w:r>
      <w:r w:rsidRPr="00EA20DC">
        <w:rPr>
          <w:rFonts w:cs="Times New Roman"/>
        </w:rPr>
        <w:t>Acaba Resulullah</w:t>
      </w:r>
      <w:r w:rsidR="00DF4E7C">
        <w:rPr>
          <w:rFonts w:cs="Times New Roman"/>
        </w:rPr>
        <w:t xml:space="preserve"> </w:t>
      </w:r>
      <w:r w:rsidR="001F1274">
        <w:rPr>
          <w:rFonts w:cs="Times New Roman"/>
        </w:rPr>
        <w:t xml:space="preserve">(s.a.a) </w:t>
      </w:r>
      <w:r w:rsidR="006B67CC">
        <w:rPr>
          <w:rFonts w:cs="Times New Roman"/>
        </w:rPr>
        <w:t>‘</w:t>
      </w:r>
      <w:r w:rsidRPr="00EA20DC">
        <w:rPr>
          <w:rFonts w:cs="Times New Roman"/>
        </w:rPr>
        <w:t>de cemaat namazlarında sesini Kur</w:t>
      </w:r>
      <w:r w:rsidR="006B67CC">
        <w:rPr>
          <w:rFonts w:cs="Times New Roman"/>
        </w:rPr>
        <w:t>’</w:t>
      </w:r>
      <w:r w:rsidRPr="00EA20DC">
        <w:rPr>
          <w:rFonts w:cs="Times New Roman"/>
        </w:rPr>
        <w:t>an tilavet ederken yükseltiyor muydu</w:t>
      </w:r>
      <w:r w:rsidR="00DF4E7C">
        <w:rPr>
          <w:rFonts w:cs="Times New Roman"/>
        </w:rPr>
        <w:t xml:space="preserve">? </w:t>
      </w:r>
      <w:r w:rsidR="006B67CC">
        <w:rPr>
          <w:rFonts w:cs="Times New Roman"/>
        </w:rPr>
        <w:t>“</w:t>
      </w:r>
      <w:r w:rsidRPr="00EA20DC">
        <w:rPr>
          <w:rFonts w:cs="Times New Roman"/>
        </w:rPr>
        <w:t xml:space="preserve"> O </w:t>
      </w:r>
      <w:r w:rsidR="004C01A4" w:rsidRPr="00EA20DC">
        <w:rPr>
          <w:rFonts w:cs="Times New Roman"/>
        </w:rPr>
        <w:t>şöyle</w:t>
      </w:r>
      <w:r w:rsidRPr="00EA20DC">
        <w:rPr>
          <w:rFonts w:cs="Times New Roman"/>
        </w:rPr>
        <w:t xml:space="preserve"> buyurdu</w:t>
      </w:r>
      <w:r w:rsidR="00DF4E7C">
        <w:rPr>
          <w:rFonts w:cs="Times New Roman"/>
        </w:rPr>
        <w:t xml:space="preserve">: </w:t>
      </w:r>
      <w:r w:rsidR="006B67CC">
        <w:rPr>
          <w:rFonts w:cs="Times New Roman"/>
        </w:rPr>
        <w:t>“</w:t>
      </w:r>
      <w:r w:rsidRPr="00EA20DC">
        <w:rPr>
          <w:rFonts w:cs="Times New Roman"/>
        </w:rPr>
        <w:t>Resulullah</w:t>
      </w:r>
      <w:r w:rsidR="00DF4E7C">
        <w:rPr>
          <w:rFonts w:cs="Times New Roman"/>
        </w:rPr>
        <w:t xml:space="preserve"> </w:t>
      </w:r>
      <w:r w:rsidR="001F1274">
        <w:rPr>
          <w:rFonts w:cs="Times New Roman"/>
        </w:rPr>
        <w:t xml:space="preserve">(s.a.a) </w:t>
      </w:r>
      <w:r w:rsidRPr="00EA20DC">
        <w:rPr>
          <w:rFonts w:cs="Times New Roman"/>
        </w:rPr>
        <w:t xml:space="preserve">sadece insanların gücü </w:t>
      </w:r>
      <w:r w:rsidR="004C01A4">
        <w:rPr>
          <w:rFonts w:cs="Times New Roman"/>
        </w:rPr>
        <w:t>yettiği</w:t>
      </w:r>
      <w:r w:rsidRPr="00EA20DC">
        <w:rPr>
          <w:rFonts w:cs="Times New Roman"/>
        </w:rPr>
        <w:t xml:space="preserve"> şekilde tilavet buyuruyordu</w:t>
      </w:r>
      <w:r w:rsidR="001F1274">
        <w:rPr>
          <w:rFonts w:cs="Times New Roman"/>
        </w:rPr>
        <w:t>.”</w:t>
      </w:r>
      <w:r w:rsidRPr="00EA20DC">
        <w:rPr>
          <w:rFonts w:cs="Times New Roman"/>
        </w:rPr>
        <w:t xml:space="preserve"> </w:t>
      </w:r>
      <w:r w:rsidRPr="00EA20DC">
        <w:rPr>
          <w:rStyle w:val="FootnoteReference"/>
          <w:rFonts w:cs="Times New Roman"/>
        </w:rPr>
        <w:footnoteReference w:id="486"/>
      </w:r>
    </w:p>
    <w:p w:rsidR="006547BF" w:rsidRPr="00EA20DC" w:rsidRDefault="003C162F" w:rsidP="00AD08E5">
      <w:pPr>
        <w:spacing w:line="320" w:lineRule="atLeast"/>
        <w:rPr>
          <w:rFonts w:cs="Times New Roman"/>
        </w:rPr>
      </w:pPr>
      <w:r w:rsidRPr="00EA20DC">
        <w:rPr>
          <w:rFonts w:cs="Times New Roman"/>
        </w:rPr>
        <w:t>Hakeza İmam Ali bin Musa Rıza</w:t>
      </w:r>
      <w:r w:rsidR="006B67CC">
        <w:rPr>
          <w:rFonts w:cs="Times New Roman"/>
        </w:rPr>
        <w:t>’</w:t>
      </w:r>
      <w:r w:rsidRPr="00EA20DC">
        <w:rPr>
          <w:rFonts w:cs="Times New Roman"/>
        </w:rPr>
        <w:t>dan</w:t>
      </w:r>
      <w:r w:rsidR="00DF4E7C">
        <w:rPr>
          <w:rFonts w:cs="Times New Roman"/>
        </w:rPr>
        <w:t xml:space="preserve"> </w:t>
      </w:r>
      <w:r w:rsidR="001F1274">
        <w:rPr>
          <w:rFonts w:cs="Times New Roman"/>
        </w:rPr>
        <w:t xml:space="preserve">(a.s) </w:t>
      </w:r>
      <w:r w:rsidRPr="00EA20DC">
        <w:rPr>
          <w:rFonts w:cs="Times New Roman"/>
        </w:rPr>
        <w:t>, O</w:t>
      </w:r>
      <w:r w:rsidR="006B67CC">
        <w:rPr>
          <w:rFonts w:cs="Times New Roman"/>
        </w:rPr>
        <w:t>’</w:t>
      </w:r>
      <w:r w:rsidRPr="00EA20DC">
        <w:rPr>
          <w:rFonts w:cs="Times New Roman"/>
        </w:rPr>
        <w:t>da babasından, O</w:t>
      </w:r>
      <w:r w:rsidR="006B67CC">
        <w:rPr>
          <w:rFonts w:cs="Times New Roman"/>
        </w:rPr>
        <w:t>’</w:t>
      </w:r>
      <w:r w:rsidRPr="00EA20DC">
        <w:rPr>
          <w:rFonts w:cs="Times New Roman"/>
        </w:rPr>
        <w:t>da atalarından ve onlar da Allah Resulü</w:t>
      </w:r>
      <w:r w:rsidR="006B67CC">
        <w:rPr>
          <w:rFonts w:cs="Times New Roman"/>
        </w:rPr>
        <w:t>’</w:t>
      </w:r>
      <w:r w:rsidRPr="00EA20DC">
        <w:rPr>
          <w:rFonts w:cs="Times New Roman"/>
        </w:rPr>
        <w:t>nden</w:t>
      </w:r>
      <w:r w:rsidR="00DF4E7C">
        <w:rPr>
          <w:rFonts w:cs="Times New Roman"/>
        </w:rPr>
        <w:t xml:space="preserve"> </w:t>
      </w:r>
      <w:r w:rsidR="001F1274">
        <w:rPr>
          <w:rFonts w:cs="Times New Roman"/>
        </w:rPr>
        <w:t xml:space="preserve">(s.a.a) </w:t>
      </w:r>
      <w:r w:rsidRPr="00EA20DC">
        <w:rPr>
          <w:rFonts w:cs="Times New Roman"/>
        </w:rPr>
        <w:t>şöyle buyurduğunu nakletmiştir</w:t>
      </w:r>
      <w:r w:rsidR="00DF4E7C">
        <w:rPr>
          <w:rFonts w:cs="Times New Roman"/>
        </w:rPr>
        <w:t xml:space="preserve">: </w:t>
      </w:r>
      <w:r w:rsidR="006B67CC">
        <w:rPr>
          <w:rFonts w:cs="Times New Roman"/>
        </w:rPr>
        <w:t>“</w:t>
      </w:r>
      <w:r w:rsidRPr="00EA20DC">
        <w:rPr>
          <w:rFonts w:cs="Times New Roman"/>
        </w:rPr>
        <w:t>Kur</w:t>
      </w:r>
      <w:r w:rsidR="006B67CC">
        <w:rPr>
          <w:rFonts w:cs="Times New Roman"/>
        </w:rPr>
        <w:t>’</w:t>
      </w:r>
      <w:r w:rsidRPr="00EA20DC">
        <w:rPr>
          <w:rFonts w:cs="Times New Roman"/>
        </w:rPr>
        <w:t>an</w:t>
      </w:r>
      <w:r w:rsidR="006B67CC">
        <w:rPr>
          <w:rFonts w:cs="Times New Roman"/>
        </w:rPr>
        <w:t>’</w:t>
      </w:r>
      <w:r w:rsidRPr="00EA20DC">
        <w:rPr>
          <w:rFonts w:cs="Times New Roman"/>
        </w:rPr>
        <w:t>ı güzel bir sesle okuy</w:t>
      </w:r>
      <w:r w:rsidRPr="00EA20DC">
        <w:rPr>
          <w:rFonts w:cs="Times New Roman"/>
        </w:rPr>
        <w:t>u</w:t>
      </w:r>
      <w:r w:rsidRPr="00EA20DC">
        <w:rPr>
          <w:rFonts w:cs="Times New Roman"/>
        </w:rPr>
        <w:t>nuz</w:t>
      </w:r>
      <w:r w:rsidR="001F1274">
        <w:rPr>
          <w:rFonts w:cs="Times New Roman"/>
        </w:rPr>
        <w:t xml:space="preserve">. </w:t>
      </w:r>
      <w:r w:rsidRPr="00EA20DC">
        <w:rPr>
          <w:rFonts w:cs="Times New Roman"/>
        </w:rPr>
        <w:t>Zira güzel ses</w:t>
      </w:r>
      <w:r w:rsidR="004C01A4">
        <w:rPr>
          <w:rFonts w:cs="Times New Roman"/>
        </w:rPr>
        <w:t>,</w:t>
      </w:r>
      <w:r w:rsidRPr="00EA20DC">
        <w:rPr>
          <w:rFonts w:cs="Times New Roman"/>
        </w:rPr>
        <w:t xml:space="preserve"> Kur</w:t>
      </w:r>
      <w:r w:rsidR="006B67CC">
        <w:rPr>
          <w:rFonts w:cs="Times New Roman"/>
        </w:rPr>
        <w:t>’</w:t>
      </w:r>
      <w:r w:rsidRPr="00EA20DC">
        <w:rPr>
          <w:rFonts w:cs="Times New Roman"/>
        </w:rPr>
        <w:t>an</w:t>
      </w:r>
      <w:r w:rsidR="006B67CC">
        <w:rPr>
          <w:rFonts w:cs="Times New Roman"/>
        </w:rPr>
        <w:t>’</w:t>
      </w:r>
      <w:r w:rsidRPr="00EA20DC">
        <w:rPr>
          <w:rFonts w:cs="Times New Roman"/>
        </w:rPr>
        <w:t>ın güzelliğini arttırır</w:t>
      </w:r>
      <w:r w:rsidR="001F1274">
        <w:rPr>
          <w:rFonts w:cs="Times New Roman"/>
        </w:rPr>
        <w:t>.”</w:t>
      </w:r>
      <w:r w:rsidRPr="00EA20DC">
        <w:rPr>
          <w:rFonts w:cs="Times New Roman"/>
        </w:rPr>
        <w:t xml:space="preserve"> Daha sonra şu ayeti tilavet buyurdu</w:t>
      </w:r>
      <w:r w:rsidR="00DF4E7C">
        <w:rPr>
          <w:rFonts w:cs="Times New Roman"/>
        </w:rPr>
        <w:t xml:space="preserve">: </w:t>
      </w:r>
    </w:p>
    <w:p w:rsidR="003C162F" w:rsidRPr="004F6332" w:rsidRDefault="006547BF" w:rsidP="00AD08E5">
      <w:pPr>
        <w:spacing w:line="320" w:lineRule="atLeast"/>
        <w:rPr>
          <w:sz w:val="32"/>
        </w:rPr>
      </w:pPr>
      <w:r w:rsidRPr="004F6332">
        <w:rPr>
          <w:sz w:val="32"/>
          <w:rtl/>
        </w:rPr>
        <w:t>يَزِيدُ فِي الْخَلْقِ مَا يَشَاءُ</w:t>
      </w:r>
      <w:r w:rsidRPr="004F6332">
        <w:rPr>
          <w:sz w:val="32"/>
        </w:rPr>
        <w:t xml:space="preserve"> </w:t>
      </w:r>
      <w:r w:rsidR="006B67CC">
        <w:rPr>
          <w:sz w:val="32"/>
        </w:rPr>
        <w:t>“</w:t>
      </w:r>
      <w:r w:rsidRPr="00EA20DC">
        <w:rPr>
          <w:rFonts w:cs="Times New Roman"/>
          <w:szCs w:val="20"/>
        </w:rPr>
        <w:t>O, yaratmada dilediği kadar art</w:t>
      </w:r>
      <w:r w:rsidRPr="00EA20DC">
        <w:rPr>
          <w:rFonts w:cs="Times New Roman"/>
          <w:szCs w:val="20"/>
        </w:rPr>
        <w:t>ı</w:t>
      </w:r>
      <w:r w:rsidRPr="00EA20DC">
        <w:rPr>
          <w:rFonts w:cs="Times New Roman"/>
          <w:szCs w:val="20"/>
        </w:rPr>
        <w:t>rır</w:t>
      </w:r>
      <w:r w:rsidR="001F1274">
        <w:rPr>
          <w:rFonts w:cs="Times New Roman"/>
          <w:szCs w:val="20"/>
        </w:rPr>
        <w:t>.”</w:t>
      </w:r>
      <w:r w:rsidR="003C162F" w:rsidRPr="00EA20DC">
        <w:rPr>
          <w:rStyle w:val="FootnoteReference"/>
          <w:rFonts w:cs="Times New Roman"/>
        </w:rPr>
        <w:footnoteReference w:id="487"/>
      </w:r>
    </w:p>
    <w:p w:rsidR="003C162F" w:rsidRPr="00EA20DC" w:rsidRDefault="003C162F" w:rsidP="00AD08E5">
      <w:pPr>
        <w:spacing w:line="320" w:lineRule="atLeast"/>
        <w:rPr>
          <w:rFonts w:cs="Times New Roman"/>
        </w:rPr>
      </w:pPr>
    </w:p>
    <w:p w:rsidR="003C162F" w:rsidRPr="00EA20DC" w:rsidRDefault="003C162F" w:rsidP="006B4421">
      <w:pPr>
        <w:pStyle w:val="Heading1"/>
      </w:pPr>
      <w:bookmarkStart w:id="189" w:name="_Toc266607675"/>
      <w:r w:rsidRPr="00EA20DC">
        <w:lastRenderedPageBreak/>
        <w:t xml:space="preserve">Şeriat açısından Gına ve </w:t>
      </w:r>
      <w:r w:rsidR="00F24D63" w:rsidRPr="00EA20DC">
        <w:t>Musiki</w:t>
      </w:r>
      <w:bookmarkEnd w:id="189"/>
    </w:p>
    <w:p w:rsidR="003C162F" w:rsidRPr="00EA20DC" w:rsidRDefault="003C162F" w:rsidP="00AD08E5">
      <w:pPr>
        <w:spacing w:line="320" w:lineRule="atLeast"/>
        <w:rPr>
          <w:rFonts w:cs="Times New Roman"/>
        </w:rPr>
      </w:pPr>
      <w:r w:rsidRPr="00EA20DC">
        <w:rPr>
          <w:rFonts w:cs="Times New Roman"/>
        </w:rPr>
        <w:t xml:space="preserve">Şimdi de şeriat açından gına ve </w:t>
      </w:r>
      <w:r w:rsidR="004C01A4" w:rsidRPr="00EA20DC">
        <w:rPr>
          <w:rFonts w:cs="Times New Roman"/>
        </w:rPr>
        <w:t>musikinin</w:t>
      </w:r>
      <w:r w:rsidRPr="00EA20DC">
        <w:rPr>
          <w:rFonts w:cs="Times New Roman"/>
        </w:rPr>
        <w:t xml:space="preserve"> hükmüne bakmak uygundur</w:t>
      </w:r>
      <w:r w:rsidR="001F1274">
        <w:rPr>
          <w:rFonts w:cs="Times New Roman"/>
        </w:rPr>
        <w:t xml:space="preserve">. </w:t>
      </w:r>
      <w:r w:rsidRPr="00EA20DC">
        <w:rPr>
          <w:rFonts w:cs="Times New Roman"/>
        </w:rPr>
        <w:t xml:space="preserve">Burada akla gelen ilk soru şudur ki acaba gına zaten ve sadece bu </w:t>
      </w:r>
      <w:r w:rsidR="004C01A4" w:rsidRPr="00EA20DC">
        <w:rPr>
          <w:rFonts w:cs="Times New Roman"/>
        </w:rPr>
        <w:t>unvanla</w:t>
      </w:r>
      <w:r w:rsidR="004C01A4">
        <w:rPr>
          <w:rFonts w:cs="Times New Roman"/>
        </w:rPr>
        <w:t xml:space="preserve"> </w:t>
      </w:r>
      <w:r w:rsidRPr="00EA20DC">
        <w:rPr>
          <w:rFonts w:cs="Times New Roman"/>
        </w:rPr>
        <w:t>mı haram olmuştur</w:t>
      </w:r>
      <w:r w:rsidR="00DF4E7C">
        <w:rPr>
          <w:rFonts w:cs="Times New Roman"/>
        </w:rPr>
        <w:t xml:space="preserve">? </w:t>
      </w:r>
      <w:r w:rsidRPr="00EA20DC">
        <w:rPr>
          <w:rFonts w:cs="Times New Roman"/>
        </w:rPr>
        <w:t>Acaba Kur</w:t>
      </w:r>
      <w:r w:rsidR="006B67CC">
        <w:rPr>
          <w:rFonts w:cs="Times New Roman"/>
        </w:rPr>
        <w:t>’</w:t>
      </w:r>
      <w:r w:rsidRPr="00EA20DC">
        <w:rPr>
          <w:rFonts w:cs="Times New Roman"/>
        </w:rPr>
        <w:t>an</w:t>
      </w:r>
      <w:r w:rsidR="006B67CC">
        <w:rPr>
          <w:rFonts w:cs="Times New Roman"/>
        </w:rPr>
        <w:t>’</w:t>
      </w:r>
      <w:r w:rsidRPr="00EA20DC">
        <w:rPr>
          <w:rFonts w:cs="Times New Roman"/>
        </w:rPr>
        <w:t xml:space="preserve">ı </w:t>
      </w:r>
      <w:r w:rsidR="00317A8B" w:rsidRPr="00EA20DC">
        <w:rPr>
          <w:rFonts w:cs="Times New Roman"/>
        </w:rPr>
        <w:t>melodi</w:t>
      </w:r>
      <w:r w:rsidRPr="00EA20DC">
        <w:rPr>
          <w:rFonts w:cs="Times New Roman"/>
        </w:rPr>
        <w:t>yle okumak bundan istisna</w:t>
      </w:r>
      <w:r w:rsidR="004C01A4">
        <w:rPr>
          <w:rFonts w:cs="Times New Roman"/>
        </w:rPr>
        <w:t xml:space="preserve"> </w:t>
      </w:r>
      <w:r w:rsidRPr="00EA20DC">
        <w:rPr>
          <w:rFonts w:cs="Times New Roman"/>
        </w:rPr>
        <w:t>m</w:t>
      </w:r>
      <w:r w:rsidRPr="00EA20DC">
        <w:rPr>
          <w:rFonts w:cs="Times New Roman"/>
        </w:rPr>
        <w:t>ı</w:t>
      </w:r>
      <w:r w:rsidRPr="00EA20DC">
        <w:rPr>
          <w:rFonts w:cs="Times New Roman"/>
        </w:rPr>
        <w:t>dır</w:t>
      </w:r>
      <w:r w:rsidR="00DF4E7C">
        <w:rPr>
          <w:rFonts w:cs="Times New Roman"/>
        </w:rPr>
        <w:t xml:space="preserve">? </w:t>
      </w:r>
      <w:r w:rsidRPr="00EA20DC">
        <w:rPr>
          <w:rFonts w:cs="Times New Roman"/>
        </w:rPr>
        <w:t>Bu genel hükümdeki tahsis nedir</w:t>
      </w:r>
      <w:r w:rsidR="00DF4E7C">
        <w:rPr>
          <w:rFonts w:cs="Times New Roman"/>
        </w:rPr>
        <w:t xml:space="preserve">? </w:t>
      </w:r>
      <w:r w:rsidRPr="00EA20DC">
        <w:rPr>
          <w:rFonts w:cs="Times New Roman"/>
        </w:rPr>
        <w:t>Acaba ezgi bazen mi haram olup haramlar rengine bürünmektedir</w:t>
      </w:r>
      <w:r w:rsidR="00DF4E7C">
        <w:rPr>
          <w:rFonts w:cs="Times New Roman"/>
        </w:rPr>
        <w:t xml:space="preserve">? </w:t>
      </w:r>
      <w:r w:rsidRPr="00EA20DC">
        <w:rPr>
          <w:rFonts w:cs="Times New Roman"/>
        </w:rPr>
        <w:t xml:space="preserve">Başka bir ifadeyle bu haram, </w:t>
      </w:r>
      <w:r w:rsidR="00317A8B" w:rsidRPr="00EA20DC">
        <w:rPr>
          <w:rFonts w:cs="Times New Roman"/>
        </w:rPr>
        <w:t>melodi</w:t>
      </w:r>
      <w:r w:rsidRPr="00EA20DC">
        <w:rPr>
          <w:rFonts w:cs="Times New Roman"/>
        </w:rPr>
        <w:t>nin boş, batıl ve zorbalık sözleri, fuhuşu yay</w:t>
      </w:r>
      <w:r w:rsidR="004C01A4">
        <w:rPr>
          <w:rFonts w:cs="Times New Roman"/>
        </w:rPr>
        <w:t>ıcı</w:t>
      </w:r>
      <w:r w:rsidRPr="00EA20DC">
        <w:rPr>
          <w:rFonts w:cs="Times New Roman"/>
        </w:rPr>
        <w:t xml:space="preserve"> ve insanı Allah yolundan alıkoyan bir tür söz ile birli</w:t>
      </w:r>
      <w:r w:rsidRPr="00EA20DC">
        <w:rPr>
          <w:rFonts w:cs="Times New Roman"/>
        </w:rPr>
        <w:t>k</w:t>
      </w:r>
      <w:r w:rsidRPr="00EA20DC">
        <w:rPr>
          <w:rFonts w:cs="Times New Roman"/>
        </w:rPr>
        <w:t>te olduğu taktirde mi haramdır</w:t>
      </w:r>
      <w:r w:rsidR="00DF4E7C">
        <w:rPr>
          <w:rFonts w:cs="Times New Roman"/>
        </w:rPr>
        <w:t xml:space="preserve">? </w:t>
      </w:r>
    </w:p>
    <w:p w:rsidR="00D8414A" w:rsidRPr="00EA20DC" w:rsidRDefault="003C162F" w:rsidP="00AD08E5">
      <w:pPr>
        <w:spacing w:line="320" w:lineRule="atLeast"/>
        <w:rPr>
          <w:rFonts w:cs="Times New Roman"/>
        </w:rPr>
      </w:pPr>
      <w:r w:rsidRPr="00EA20DC">
        <w:rPr>
          <w:rFonts w:cs="Times New Roman"/>
        </w:rPr>
        <w:t>Bir çok metinlerde Kur</w:t>
      </w:r>
      <w:r w:rsidR="006B67CC">
        <w:rPr>
          <w:rFonts w:cs="Times New Roman"/>
        </w:rPr>
        <w:t>’</w:t>
      </w:r>
      <w:r w:rsidRPr="00EA20DC">
        <w:rPr>
          <w:rFonts w:cs="Times New Roman"/>
        </w:rPr>
        <w:t>a</w:t>
      </w:r>
      <w:r w:rsidR="00B3386A" w:rsidRPr="00EA20DC">
        <w:rPr>
          <w:rFonts w:cs="Times New Roman"/>
        </w:rPr>
        <w:t xml:space="preserve">n-ı </w:t>
      </w:r>
      <w:r w:rsidR="004C01A4">
        <w:rPr>
          <w:rFonts w:cs="Times New Roman"/>
        </w:rPr>
        <w:t>Kerim</w:t>
      </w:r>
      <w:r w:rsidR="006B67CC">
        <w:rPr>
          <w:rFonts w:cs="Times New Roman"/>
        </w:rPr>
        <w:t>’</w:t>
      </w:r>
      <w:r w:rsidR="004C01A4">
        <w:rPr>
          <w:rFonts w:cs="Times New Roman"/>
        </w:rPr>
        <w:t>in ayetinde geçen k</w:t>
      </w:r>
      <w:r w:rsidRPr="00EA20DC">
        <w:rPr>
          <w:rFonts w:cs="Times New Roman"/>
        </w:rPr>
        <w:t>avl</w:t>
      </w:r>
      <w:r w:rsidR="00495432" w:rsidRPr="00EA20DC">
        <w:rPr>
          <w:rFonts w:cs="Times New Roman"/>
        </w:rPr>
        <w:t xml:space="preserve">-i </w:t>
      </w:r>
      <w:r w:rsidR="004C01A4">
        <w:rPr>
          <w:rFonts w:cs="Times New Roman"/>
        </w:rPr>
        <w:t>z</w:t>
      </w:r>
      <w:r w:rsidRPr="00EA20DC">
        <w:rPr>
          <w:rFonts w:cs="Times New Roman"/>
        </w:rPr>
        <w:t>ur</w:t>
      </w:r>
      <w:r w:rsidR="00DF4E7C">
        <w:rPr>
          <w:rFonts w:cs="Times New Roman"/>
        </w:rPr>
        <w:t xml:space="preserve"> (</w:t>
      </w:r>
      <w:r w:rsidR="004C01A4" w:rsidRPr="00EA20DC">
        <w:rPr>
          <w:rFonts w:cs="Times New Roman"/>
          <w:szCs w:val="20"/>
        </w:rPr>
        <w:t>yalan söz</w:t>
      </w:r>
      <w:r w:rsidR="001F1274">
        <w:rPr>
          <w:rFonts w:cs="Times New Roman"/>
          <w:szCs w:val="20"/>
        </w:rPr>
        <w:t xml:space="preserve">) </w:t>
      </w:r>
      <w:r w:rsidR="006B67CC">
        <w:rPr>
          <w:rFonts w:cs="Times New Roman"/>
        </w:rPr>
        <w:t>“</w:t>
      </w:r>
      <w:r w:rsidR="004C01A4">
        <w:rPr>
          <w:rFonts w:cs="Times New Roman"/>
        </w:rPr>
        <w:t>gına</w:t>
      </w:r>
      <w:r w:rsidR="006B67CC">
        <w:rPr>
          <w:rFonts w:cs="Times New Roman"/>
        </w:rPr>
        <w:t>”</w:t>
      </w:r>
      <w:r w:rsidRPr="00EA20DC">
        <w:rPr>
          <w:rFonts w:cs="Times New Roman"/>
        </w:rPr>
        <w:t xml:space="preserve"> </w:t>
      </w:r>
      <w:r w:rsidR="004C01A4">
        <w:rPr>
          <w:rFonts w:cs="Times New Roman"/>
        </w:rPr>
        <w:t xml:space="preserve">diye </w:t>
      </w:r>
      <w:r w:rsidRPr="00EA20DC">
        <w:rPr>
          <w:rFonts w:cs="Times New Roman"/>
        </w:rPr>
        <w:t>tefsir e</w:t>
      </w:r>
      <w:r w:rsidR="004C01A4">
        <w:rPr>
          <w:rFonts w:cs="Times New Roman"/>
        </w:rPr>
        <w:t>dilmiştir</w:t>
      </w:r>
      <w:r w:rsidR="001F1274">
        <w:rPr>
          <w:rFonts w:cs="Times New Roman"/>
        </w:rPr>
        <w:t xml:space="preserve">. </w:t>
      </w:r>
      <w:r w:rsidR="004C01A4">
        <w:rPr>
          <w:rFonts w:cs="Times New Roman"/>
        </w:rPr>
        <w:t>Zeyd</w:t>
      </w:r>
      <w:r w:rsidR="006B67CC">
        <w:rPr>
          <w:rFonts w:cs="Times New Roman"/>
        </w:rPr>
        <w:t>’</w:t>
      </w:r>
      <w:r w:rsidR="004C01A4">
        <w:rPr>
          <w:rFonts w:cs="Times New Roman"/>
        </w:rPr>
        <w:t>ul Hişam şöyle nakletmektedir</w:t>
      </w:r>
      <w:r w:rsidR="00DF4E7C">
        <w:rPr>
          <w:rFonts w:cs="Times New Roman"/>
        </w:rPr>
        <w:t xml:space="preserve">: </w:t>
      </w:r>
      <w:r w:rsidR="006B67CC">
        <w:rPr>
          <w:rFonts w:cs="Times New Roman"/>
        </w:rPr>
        <w:t>“</w:t>
      </w:r>
      <w:r w:rsidRPr="00EA20DC">
        <w:rPr>
          <w:rFonts w:cs="Times New Roman"/>
        </w:rPr>
        <w:t>İmam Sadık</w:t>
      </w:r>
      <w:r w:rsidR="006B67CC">
        <w:rPr>
          <w:rFonts w:cs="Times New Roman"/>
        </w:rPr>
        <w:t>’</w:t>
      </w:r>
      <w:r w:rsidRPr="00EA20DC">
        <w:rPr>
          <w:rFonts w:cs="Times New Roman"/>
        </w:rPr>
        <w:t>a</w:t>
      </w:r>
      <w:r w:rsidR="00DF4E7C">
        <w:rPr>
          <w:rFonts w:cs="Times New Roman"/>
        </w:rPr>
        <w:t xml:space="preserve"> </w:t>
      </w:r>
      <w:r w:rsidR="001F1274">
        <w:rPr>
          <w:rFonts w:cs="Times New Roman"/>
        </w:rPr>
        <w:t xml:space="preserve">(a.s) </w:t>
      </w:r>
      <w:r w:rsidRPr="00EA20DC">
        <w:rPr>
          <w:rFonts w:cs="Times New Roman"/>
        </w:rPr>
        <w:t>şunu sordum</w:t>
      </w:r>
      <w:r w:rsidR="00DF4E7C">
        <w:rPr>
          <w:rFonts w:cs="Times New Roman"/>
        </w:rPr>
        <w:t xml:space="preserve">: </w:t>
      </w:r>
      <w:r w:rsidR="006B67CC">
        <w:rPr>
          <w:rFonts w:cs="Times New Roman"/>
        </w:rPr>
        <w:t>“</w:t>
      </w:r>
      <w:r w:rsidRPr="00EA20DC">
        <w:rPr>
          <w:rFonts w:cs="Times New Roman"/>
        </w:rPr>
        <w:t>A</w:t>
      </w:r>
      <w:r w:rsidRPr="00EA20DC">
        <w:rPr>
          <w:rFonts w:cs="Times New Roman"/>
        </w:rPr>
        <w:t>l</w:t>
      </w:r>
      <w:r w:rsidRPr="00EA20DC">
        <w:rPr>
          <w:rFonts w:cs="Times New Roman"/>
        </w:rPr>
        <w:t>lah</w:t>
      </w:r>
      <w:r w:rsidR="00495432" w:rsidRPr="00EA20DC">
        <w:rPr>
          <w:rFonts w:cs="Times New Roman"/>
        </w:rPr>
        <w:t xml:space="preserve">-u </w:t>
      </w:r>
      <w:r w:rsidRPr="00EA20DC">
        <w:rPr>
          <w:rFonts w:cs="Times New Roman"/>
        </w:rPr>
        <w:t>Teala</w:t>
      </w:r>
      <w:r w:rsidR="006B67CC">
        <w:rPr>
          <w:rFonts w:cs="Times New Roman"/>
        </w:rPr>
        <w:t>’</w:t>
      </w:r>
      <w:r w:rsidRPr="00EA20DC">
        <w:rPr>
          <w:rFonts w:cs="Times New Roman"/>
        </w:rPr>
        <w:t xml:space="preserve">nın </w:t>
      </w:r>
    </w:p>
    <w:p w:rsidR="003C162F" w:rsidRPr="00EA20DC" w:rsidRDefault="00D8414A" w:rsidP="00AD08E5">
      <w:pPr>
        <w:spacing w:line="320" w:lineRule="atLeast"/>
        <w:rPr>
          <w:rFonts w:cs="Times New Roman"/>
        </w:rPr>
      </w:pPr>
      <w:r w:rsidRPr="004F6332">
        <w:rPr>
          <w:sz w:val="32"/>
          <w:rtl/>
        </w:rPr>
        <w:t>وَاجْتَنِبُوا قَوْلَ الزُّورِ</w:t>
      </w:r>
      <w:r w:rsidR="00B22132" w:rsidRPr="004F6332">
        <w:rPr>
          <w:sz w:val="32"/>
        </w:rPr>
        <w:t xml:space="preserve"> </w:t>
      </w:r>
      <w:r w:rsidR="006B67CC">
        <w:rPr>
          <w:rFonts w:cs="Times New Roman"/>
        </w:rPr>
        <w:t>“</w:t>
      </w:r>
      <w:r w:rsidR="003D59B2" w:rsidRPr="00EA20DC">
        <w:rPr>
          <w:rFonts w:cs="Times New Roman"/>
        </w:rPr>
        <w:t>…</w:t>
      </w:r>
      <w:r w:rsidR="003D59B2" w:rsidRPr="00EA20DC">
        <w:rPr>
          <w:rFonts w:cs="Times New Roman"/>
          <w:szCs w:val="20"/>
        </w:rPr>
        <w:t>yalan sözden kaçının</w:t>
      </w:r>
      <w:r w:rsidR="001F1274">
        <w:rPr>
          <w:rFonts w:cs="Times New Roman"/>
          <w:szCs w:val="20"/>
        </w:rPr>
        <w:t>.”</w:t>
      </w:r>
      <w:r w:rsidR="003C162F" w:rsidRPr="00EA20DC">
        <w:rPr>
          <w:rStyle w:val="FootnoteReference"/>
          <w:rFonts w:cs="Times New Roman"/>
        </w:rPr>
        <w:footnoteReference w:id="488"/>
      </w:r>
      <w:r w:rsidR="003C162F" w:rsidRPr="00EA20DC">
        <w:rPr>
          <w:rFonts w:cs="Times New Roman"/>
        </w:rPr>
        <w:t xml:space="preserve"> ayetinden maksadı nedir</w:t>
      </w:r>
      <w:r w:rsidR="00DF4E7C">
        <w:rPr>
          <w:rFonts w:cs="Times New Roman"/>
        </w:rPr>
        <w:t xml:space="preserve">? </w:t>
      </w:r>
      <w:r w:rsidR="006B67CC">
        <w:rPr>
          <w:rFonts w:cs="Times New Roman"/>
        </w:rPr>
        <w:t>“</w:t>
      </w:r>
      <w:r w:rsidR="003C162F" w:rsidRPr="00EA20DC">
        <w:rPr>
          <w:rFonts w:cs="Times New Roman"/>
        </w:rPr>
        <w:t xml:space="preserve"> İmam şöyle b</w:t>
      </w:r>
      <w:r w:rsidR="003C162F" w:rsidRPr="00EA20DC">
        <w:rPr>
          <w:rFonts w:cs="Times New Roman"/>
        </w:rPr>
        <w:t>u</w:t>
      </w:r>
      <w:r w:rsidR="003C162F" w:rsidRPr="00EA20DC">
        <w:rPr>
          <w:rFonts w:cs="Times New Roman"/>
        </w:rPr>
        <w:t>yurdu</w:t>
      </w:r>
      <w:r w:rsidR="00DF4E7C">
        <w:rPr>
          <w:rFonts w:cs="Times New Roman"/>
        </w:rPr>
        <w:t xml:space="preserve">: </w:t>
      </w:r>
      <w:r w:rsidR="006B67CC">
        <w:rPr>
          <w:rFonts w:cs="Times New Roman"/>
        </w:rPr>
        <w:t>“</w:t>
      </w:r>
      <w:r w:rsidR="003C162F" w:rsidRPr="00EA20DC">
        <w:rPr>
          <w:rFonts w:cs="Times New Roman"/>
        </w:rPr>
        <w:t xml:space="preserve">Burada yer alan </w:t>
      </w:r>
      <w:r w:rsidR="004C01A4">
        <w:rPr>
          <w:rFonts w:cs="Times New Roman"/>
        </w:rPr>
        <w:t>k</w:t>
      </w:r>
      <w:r w:rsidR="003C162F" w:rsidRPr="00EA20DC">
        <w:rPr>
          <w:rFonts w:cs="Times New Roman"/>
        </w:rPr>
        <w:t>avl</w:t>
      </w:r>
      <w:r w:rsidR="00495432" w:rsidRPr="00EA20DC">
        <w:rPr>
          <w:rFonts w:cs="Times New Roman"/>
        </w:rPr>
        <w:t xml:space="preserve">-i </w:t>
      </w:r>
      <w:r w:rsidR="004C01A4">
        <w:rPr>
          <w:rFonts w:cs="Times New Roman"/>
        </w:rPr>
        <w:t>zur</w:t>
      </w:r>
      <w:r w:rsidR="006B67CC">
        <w:rPr>
          <w:rFonts w:cs="Times New Roman"/>
        </w:rPr>
        <w:t>’</w:t>
      </w:r>
      <w:r w:rsidR="003C162F" w:rsidRPr="00EA20DC">
        <w:rPr>
          <w:rFonts w:cs="Times New Roman"/>
        </w:rPr>
        <w:t>dan maksat gına</w:t>
      </w:r>
      <w:r w:rsidR="000A7E8C">
        <w:rPr>
          <w:rStyle w:val="FootnoteReference"/>
          <w:rFonts w:cs="Times New Roman"/>
        </w:rPr>
        <w:footnoteReference w:id="489"/>
      </w:r>
      <w:r w:rsidR="003C162F" w:rsidRPr="00EA20DC">
        <w:rPr>
          <w:rFonts w:cs="Times New Roman"/>
        </w:rPr>
        <w:t>dır</w:t>
      </w:r>
      <w:r w:rsidR="001F1274">
        <w:rPr>
          <w:rFonts w:cs="Times New Roman"/>
        </w:rPr>
        <w:t>.”</w:t>
      </w:r>
      <w:r w:rsidR="003C162F" w:rsidRPr="00EA20DC">
        <w:rPr>
          <w:rFonts w:cs="Times New Roman"/>
        </w:rPr>
        <w:t xml:space="preserve"> Bu söz diğer bir çok rivayetlerde de yer almıştır</w:t>
      </w:r>
      <w:r w:rsidR="001F1274">
        <w:rPr>
          <w:rFonts w:cs="Times New Roman"/>
        </w:rPr>
        <w:t xml:space="preserve">. </w:t>
      </w:r>
      <w:r w:rsidR="003C162F" w:rsidRPr="00EA20DC">
        <w:rPr>
          <w:rStyle w:val="FootnoteReference"/>
          <w:rFonts w:cs="Times New Roman"/>
        </w:rPr>
        <w:footnoteReference w:id="490"/>
      </w:r>
      <w:r w:rsidR="003C162F" w:rsidRPr="00EA20DC">
        <w:rPr>
          <w:rFonts w:cs="Times New Roman"/>
        </w:rPr>
        <w:t xml:space="preserve"> </w:t>
      </w:r>
    </w:p>
    <w:p w:rsidR="003C162F" w:rsidRPr="00EA20DC" w:rsidRDefault="003C162F" w:rsidP="00AD08E5">
      <w:pPr>
        <w:spacing w:line="320" w:lineRule="atLeast"/>
        <w:rPr>
          <w:rFonts w:cs="Times New Roman"/>
        </w:rPr>
      </w:pPr>
      <w:r w:rsidRPr="00EA20DC">
        <w:rPr>
          <w:rFonts w:cs="Times New Roman"/>
        </w:rPr>
        <w:t>Başka bir ifadeyle Kur</w:t>
      </w:r>
      <w:r w:rsidR="006B67CC">
        <w:rPr>
          <w:rFonts w:cs="Times New Roman"/>
        </w:rPr>
        <w:t>’</w:t>
      </w:r>
      <w:r w:rsidRPr="00EA20DC">
        <w:rPr>
          <w:rFonts w:cs="Times New Roman"/>
        </w:rPr>
        <w:t>a</w:t>
      </w:r>
      <w:r w:rsidR="00B3386A" w:rsidRPr="00EA20DC">
        <w:rPr>
          <w:rFonts w:cs="Times New Roman"/>
        </w:rPr>
        <w:t xml:space="preserve">n-ı </w:t>
      </w:r>
      <w:r w:rsidRPr="00EA20DC">
        <w:rPr>
          <w:rFonts w:cs="Times New Roman"/>
        </w:rPr>
        <w:t>Kerim</w:t>
      </w:r>
      <w:r w:rsidR="006B67CC">
        <w:rPr>
          <w:rFonts w:cs="Times New Roman"/>
        </w:rPr>
        <w:t>’</w:t>
      </w:r>
      <w:r w:rsidR="000A7E8C">
        <w:rPr>
          <w:rFonts w:cs="Times New Roman"/>
        </w:rPr>
        <w:t>in bu ayette sıkınmayı emrettiği</w:t>
      </w:r>
      <w:r w:rsidRPr="00EA20DC">
        <w:rPr>
          <w:rFonts w:cs="Times New Roman"/>
        </w:rPr>
        <w:t xml:space="preserve"> </w:t>
      </w:r>
      <w:r w:rsidR="000A7E8C">
        <w:rPr>
          <w:rFonts w:cs="Times New Roman"/>
        </w:rPr>
        <w:t>k</w:t>
      </w:r>
      <w:r w:rsidRPr="00EA20DC">
        <w:rPr>
          <w:rFonts w:cs="Times New Roman"/>
        </w:rPr>
        <w:t>avl</w:t>
      </w:r>
      <w:r w:rsidR="00495432" w:rsidRPr="00EA20DC">
        <w:rPr>
          <w:rFonts w:cs="Times New Roman"/>
        </w:rPr>
        <w:t xml:space="preserve">-i </w:t>
      </w:r>
      <w:r w:rsidR="000A7E8C">
        <w:rPr>
          <w:rFonts w:cs="Times New Roman"/>
        </w:rPr>
        <w:t>z</w:t>
      </w:r>
      <w:r w:rsidRPr="00EA20DC">
        <w:rPr>
          <w:rFonts w:cs="Times New Roman"/>
        </w:rPr>
        <w:t xml:space="preserve">ur </w:t>
      </w:r>
      <w:r w:rsidR="00317A8B" w:rsidRPr="00EA20DC">
        <w:rPr>
          <w:rFonts w:cs="Times New Roman"/>
        </w:rPr>
        <w:t>melodi</w:t>
      </w:r>
      <w:r w:rsidR="000A7E8C">
        <w:rPr>
          <w:rFonts w:cs="Times New Roman"/>
        </w:rPr>
        <w:t xml:space="preserve"> ile de</w:t>
      </w:r>
      <w:r w:rsidRPr="00EA20DC">
        <w:rPr>
          <w:rFonts w:cs="Times New Roman"/>
        </w:rPr>
        <w:t xml:space="preserve"> mutabıktır ve </w:t>
      </w:r>
      <w:r w:rsidR="00317A8B" w:rsidRPr="00EA20DC">
        <w:rPr>
          <w:rFonts w:cs="Times New Roman"/>
        </w:rPr>
        <w:t>melodi</w:t>
      </w:r>
      <w:r w:rsidR="000A7E8C">
        <w:rPr>
          <w:rFonts w:cs="Times New Roman"/>
        </w:rPr>
        <w:t xml:space="preserve"> de k</w:t>
      </w:r>
      <w:r w:rsidRPr="00EA20DC">
        <w:rPr>
          <w:rFonts w:cs="Times New Roman"/>
        </w:rPr>
        <w:t>avl</w:t>
      </w:r>
      <w:r w:rsidR="00495432" w:rsidRPr="00EA20DC">
        <w:rPr>
          <w:rFonts w:cs="Times New Roman"/>
        </w:rPr>
        <w:t xml:space="preserve">-i </w:t>
      </w:r>
      <w:r w:rsidR="000A7E8C">
        <w:rPr>
          <w:rFonts w:cs="Times New Roman"/>
        </w:rPr>
        <w:t>z</w:t>
      </w:r>
      <w:r w:rsidRPr="00EA20DC">
        <w:rPr>
          <w:rFonts w:cs="Times New Roman"/>
        </w:rPr>
        <w:t>ur</w:t>
      </w:r>
      <w:r w:rsidR="006B67CC">
        <w:rPr>
          <w:rFonts w:cs="Times New Roman"/>
        </w:rPr>
        <w:t>’</w:t>
      </w:r>
      <w:r w:rsidRPr="00EA20DC">
        <w:rPr>
          <w:rFonts w:cs="Times New Roman"/>
        </w:rPr>
        <w:t>un örneklerinden biridir</w:t>
      </w:r>
      <w:r w:rsidR="001F1274">
        <w:rPr>
          <w:rFonts w:cs="Times New Roman"/>
        </w:rPr>
        <w:t xml:space="preserve">. </w:t>
      </w:r>
      <w:r w:rsidRPr="00EA20DC">
        <w:rPr>
          <w:rFonts w:cs="Times New Roman"/>
        </w:rPr>
        <w:t xml:space="preserve">Zira </w:t>
      </w:r>
      <w:r w:rsidR="006B67CC" w:rsidRPr="006B4421">
        <w:rPr>
          <w:rStyle w:val="Heading1Char"/>
        </w:rPr>
        <w:t>“</w:t>
      </w:r>
      <w:r w:rsidRPr="006B4421">
        <w:rPr>
          <w:rStyle w:val="Heading1Char"/>
        </w:rPr>
        <w:t>zur</w:t>
      </w:r>
      <w:r w:rsidR="006B67CC" w:rsidRPr="006B4421">
        <w:rPr>
          <w:rStyle w:val="Heading1Char"/>
        </w:rPr>
        <w:t>”</w:t>
      </w:r>
      <w:r w:rsidRPr="00EA20DC">
        <w:rPr>
          <w:rFonts w:cs="Times New Roman"/>
        </w:rPr>
        <w:t xml:space="preserve"> lügatte meyil ve g</w:t>
      </w:r>
      <w:r w:rsidRPr="00EA20DC">
        <w:rPr>
          <w:rFonts w:cs="Times New Roman"/>
        </w:rPr>
        <w:t>e</w:t>
      </w:r>
      <w:r w:rsidRPr="00EA20DC">
        <w:rPr>
          <w:rFonts w:cs="Times New Roman"/>
        </w:rPr>
        <w:t>çiştir</w:t>
      </w:r>
      <w:r w:rsidR="001F1274">
        <w:rPr>
          <w:rFonts w:cs="Times New Roman"/>
        </w:rPr>
        <w:t xml:space="preserve">. </w:t>
      </w:r>
      <w:r w:rsidRPr="00EA20DC">
        <w:rPr>
          <w:rStyle w:val="FootnoteReference"/>
          <w:rFonts w:cs="Times New Roman"/>
        </w:rPr>
        <w:footnoteReference w:id="491"/>
      </w:r>
      <w:r w:rsidR="000A7E8C">
        <w:rPr>
          <w:rFonts w:cs="Times New Roman"/>
        </w:rPr>
        <w:t xml:space="preserve"> Dolayısıyla h</w:t>
      </w:r>
      <w:r w:rsidRPr="00EA20DC">
        <w:rPr>
          <w:rFonts w:cs="Times New Roman"/>
        </w:rPr>
        <w:t xml:space="preserve">ayatta ciddiyetten sapmaya sebep olan ve müminler arasında </w:t>
      </w:r>
      <w:r w:rsidR="000A7E8C">
        <w:rPr>
          <w:rFonts w:cs="Times New Roman"/>
        </w:rPr>
        <w:t>ister mu</w:t>
      </w:r>
      <w:r w:rsidR="000A7E8C">
        <w:rPr>
          <w:rFonts w:cs="Times New Roman"/>
        </w:rPr>
        <w:t>h</w:t>
      </w:r>
      <w:r w:rsidR="000A7E8C">
        <w:rPr>
          <w:rFonts w:cs="Times New Roman"/>
        </w:rPr>
        <w:t xml:space="preserve">tevası ile isterse de mesajlarıyla olsun </w:t>
      </w:r>
      <w:r w:rsidRPr="00EA20DC">
        <w:rPr>
          <w:rFonts w:cs="Times New Roman"/>
        </w:rPr>
        <w:t>fesadın yayılmasına neden olan her etken oyalanma b</w:t>
      </w:r>
      <w:r w:rsidRPr="00EA20DC">
        <w:rPr>
          <w:rFonts w:cs="Times New Roman"/>
        </w:rPr>
        <w:t>a</w:t>
      </w:r>
      <w:r w:rsidRPr="00EA20DC">
        <w:rPr>
          <w:rFonts w:cs="Times New Roman"/>
        </w:rPr>
        <w:t xml:space="preserve">tıl söz söyleme ve </w:t>
      </w:r>
      <w:r w:rsidR="000A7E8C">
        <w:rPr>
          <w:rFonts w:cs="Times New Roman"/>
        </w:rPr>
        <w:t>netice olarak</w:t>
      </w:r>
      <w:r w:rsidRPr="00EA20DC">
        <w:rPr>
          <w:rFonts w:cs="Times New Roman"/>
        </w:rPr>
        <w:t xml:space="preserve"> </w:t>
      </w:r>
      <w:r w:rsidR="000A7E8C">
        <w:rPr>
          <w:rFonts w:cs="Times New Roman"/>
        </w:rPr>
        <w:t>k</w:t>
      </w:r>
      <w:r w:rsidRPr="00EA20DC">
        <w:rPr>
          <w:rFonts w:cs="Times New Roman"/>
        </w:rPr>
        <w:t>avl</w:t>
      </w:r>
      <w:r w:rsidR="00495432" w:rsidRPr="00EA20DC">
        <w:rPr>
          <w:rFonts w:cs="Times New Roman"/>
        </w:rPr>
        <w:t xml:space="preserve">-i </w:t>
      </w:r>
      <w:r w:rsidR="000A7E8C">
        <w:rPr>
          <w:rFonts w:cs="Times New Roman"/>
        </w:rPr>
        <w:t>z</w:t>
      </w:r>
      <w:r w:rsidRPr="00EA20DC">
        <w:rPr>
          <w:rFonts w:cs="Times New Roman"/>
        </w:rPr>
        <w:t xml:space="preserve">ur olarak tanınmaktadır ve </w:t>
      </w:r>
      <w:r w:rsidR="000A7E8C">
        <w:rPr>
          <w:rFonts w:cs="Times New Roman"/>
        </w:rPr>
        <w:t>yalan sözün bir</w:t>
      </w:r>
      <w:r w:rsidRPr="00EA20DC">
        <w:rPr>
          <w:rFonts w:cs="Times New Roman"/>
        </w:rPr>
        <w:t xml:space="preserve"> örneği h</w:t>
      </w:r>
      <w:r w:rsidRPr="00EA20DC">
        <w:rPr>
          <w:rFonts w:cs="Times New Roman"/>
        </w:rPr>
        <w:t>a</w:t>
      </w:r>
      <w:r w:rsidRPr="00EA20DC">
        <w:rPr>
          <w:rFonts w:cs="Times New Roman"/>
        </w:rPr>
        <w:t>line gelmektedir</w:t>
      </w:r>
      <w:r w:rsidR="001F1274">
        <w:rPr>
          <w:rFonts w:cs="Times New Roman"/>
        </w:rPr>
        <w:t xml:space="preserve">. </w:t>
      </w:r>
      <w:r w:rsidRPr="00EA20DC">
        <w:rPr>
          <w:rFonts w:cs="Times New Roman"/>
        </w:rPr>
        <w:t xml:space="preserve">Ama eğer kavram, lügat ve mana açısından </w:t>
      </w:r>
      <w:r w:rsidR="000A7E8C">
        <w:rPr>
          <w:rFonts w:cs="Times New Roman"/>
        </w:rPr>
        <w:t>kendisiyle</w:t>
      </w:r>
      <w:r w:rsidRPr="00EA20DC">
        <w:rPr>
          <w:rFonts w:cs="Times New Roman"/>
        </w:rPr>
        <w:t xml:space="preserve"> uygun</w:t>
      </w:r>
      <w:r w:rsidR="000A7E8C">
        <w:rPr>
          <w:rFonts w:cs="Times New Roman"/>
        </w:rPr>
        <w:t xml:space="preserve"> olduğu söyl</w:t>
      </w:r>
      <w:r w:rsidR="000A7E8C">
        <w:rPr>
          <w:rFonts w:cs="Times New Roman"/>
        </w:rPr>
        <w:t>e</w:t>
      </w:r>
      <w:r w:rsidR="000A7E8C">
        <w:rPr>
          <w:rFonts w:cs="Times New Roman"/>
        </w:rPr>
        <w:t>necek olursa,</w:t>
      </w:r>
      <w:r w:rsidRPr="00EA20DC">
        <w:rPr>
          <w:rFonts w:cs="Times New Roman"/>
        </w:rPr>
        <w:t xml:space="preserve"> cevap vermek gerekir ki ifade</w:t>
      </w:r>
      <w:r w:rsidR="000A7E8C">
        <w:rPr>
          <w:rFonts w:cs="Times New Roman"/>
        </w:rPr>
        <w:t>nin zahiri bunu</w:t>
      </w:r>
      <w:r w:rsidRPr="00EA20DC">
        <w:rPr>
          <w:rFonts w:cs="Times New Roman"/>
        </w:rPr>
        <w:t xml:space="preserve"> gösterme</w:t>
      </w:r>
      <w:r w:rsidR="000A7E8C">
        <w:rPr>
          <w:rFonts w:cs="Times New Roman"/>
        </w:rPr>
        <w:t>me</w:t>
      </w:r>
      <w:r w:rsidRPr="00EA20DC">
        <w:rPr>
          <w:rFonts w:cs="Times New Roman"/>
        </w:rPr>
        <w:t xml:space="preserve">ktedir </w:t>
      </w:r>
      <w:r w:rsidR="000A7E8C">
        <w:rPr>
          <w:rFonts w:cs="Times New Roman"/>
        </w:rPr>
        <w:t xml:space="preserve">ve </w:t>
      </w:r>
      <w:r w:rsidRPr="00EA20DC">
        <w:rPr>
          <w:rFonts w:cs="Times New Roman"/>
        </w:rPr>
        <w:t xml:space="preserve">şüphesiz </w:t>
      </w:r>
      <w:r w:rsidR="000A7E8C">
        <w:rPr>
          <w:rFonts w:cs="Times New Roman"/>
        </w:rPr>
        <w:t>gerçeğe de aykırıdır</w:t>
      </w:r>
      <w:r w:rsidR="001F1274">
        <w:rPr>
          <w:rFonts w:cs="Times New Roman"/>
        </w:rPr>
        <w:t xml:space="preserve">. </w:t>
      </w:r>
      <w:r w:rsidRPr="00EA20DC">
        <w:rPr>
          <w:rFonts w:cs="Times New Roman"/>
        </w:rPr>
        <w:t xml:space="preserve">Zira bu konuda ne </w:t>
      </w:r>
      <w:r w:rsidR="000A7E8C">
        <w:rPr>
          <w:rFonts w:cs="Times New Roman"/>
        </w:rPr>
        <w:t>şeraitin yasadığı bir kavram vardır</w:t>
      </w:r>
      <w:r w:rsidRPr="00EA20DC">
        <w:rPr>
          <w:rFonts w:cs="Times New Roman"/>
        </w:rPr>
        <w:t xml:space="preserve"> ve ne de lügat </w:t>
      </w:r>
      <w:r w:rsidR="000A7E8C">
        <w:rPr>
          <w:rFonts w:cs="Times New Roman"/>
        </w:rPr>
        <w:t>d</w:t>
      </w:r>
      <w:r w:rsidR="000A7E8C">
        <w:rPr>
          <w:rFonts w:cs="Times New Roman"/>
        </w:rPr>
        <w:t>u</w:t>
      </w:r>
      <w:r w:rsidR="000A7E8C">
        <w:rPr>
          <w:rFonts w:cs="Times New Roman"/>
        </w:rPr>
        <w:t>rumuyla uyum içindedir</w:t>
      </w:r>
      <w:r w:rsidR="001F1274">
        <w:rPr>
          <w:rFonts w:cs="Times New Roman"/>
        </w:rPr>
        <w:t xml:space="preserve">. </w:t>
      </w:r>
    </w:p>
    <w:p w:rsidR="008C2089" w:rsidRPr="00EA20DC" w:rsidRDefault="006B67CC" w:rsidP="00AD08E5">
      <w:pPr>
        <w:spacing w:line="320" w:lineRule="atLeast"/>
        <w:rPr>
          <w:rFonts w:cs="Times New Roman"/>
        </w:rPr>
      </w:pPr>
      <w:r>
        <w:rPr>
          <w:rFonts w:cs="Times New Roman"/>
        </w:rPr>
        <w:t>“</w:t>
      </w:r>
      <w:r w:rsidR="000A7E8C">
        <w:rPr>
          <w:rFonts w:cs="Times New Roman"/>
        </w:rPr>
        <w:t>e</w:t>
      </w:r>
      <w:r w:rsidR="003C162F" w:rsidRPr="00EA20DC">
        <w:rPr>
          <w:rFonts w:cs="Times New Roman"/>
        </w:rPr>
        <w:t>r</w:t>
      </w:r>
      <w:r w:rsidR="000A7E8C">
        <w:rPr>
          <w:rFonts w:cs="Times New Roman"/>
        </w:rPr>
        <w:t>-</w:t>
      </w:r>
      <w:r w:rsidR="003C162F" w:rsidRPr="00EA20DC">
        <w:rPr>
          <w:rFonts w:cs="Times New Roman"/>
        </w:rPr>
        <w:t>R</w:t>
      </w:r>
      <w:r w:rsidR="00701573">
        <w:rPr>
          <w:rFonts w:cs="Times New Roman"/>
        </w:rPr>
        <w:t>i</w:t>
      </w:r>
      <w:r w:rsidR="003C162F" w:rsidRPr="00EA20DC">
        <w:rPr>
          <w:rFonts w:cs="Times New Roman"/>
        </w:rPr>
        <w:t xml:space="preserve">cs </w:t>
      </w:r>
      <w:r w:rsidR="00701573">
        <w:rPr>
          <w:rFonts w:cs="Times New Roman"/>
        </w:rPr>
        <w:t>mi</w:t>
      </w:r>
      <w:r w:rsidR="003C162F" w:rsidRPr="00EA20DC">
        <w:rPr>
          <w:rFonts w:cs="Times New Roman"/>
        </w:rPr>
        <w:t xml:space="preserve">nel </w:t>
      </w:r>
      <w:r w:rsidR="00701573">
        <w:rPr>
          <w:rFonts w:cs="Times New Roman"/>
        </w:rPr>
        <w:t>e</w:t>
      </w:r>
      <w:r w:rsidR="003C162F" w:rsidRPr="00EA20DC">
        <w:rPr>
          <w:rFonts w:cs="Times New Roman"/>
        </w:rPr>
        <w:t>vsan</w:t>
      </w:r>
      <w:r>
        <w:rPr>
          <w:rFonts w:cs="Times New Roman"/>
        </w:rPr>
        <w:t>”</w:t>
      </w:r>
      <w:r w:rsidR="00DF4E7C">
        <w:rPr>
          <w:rFonts w:cs="Times New Roman"/>
        </w:rPr>
        <w:t xml:space="preserve"> (</w:t>
      </w:r>
      <w:r w:rsidR="00701573">
        <w:rPr>
          <w:rFonts w:cs="Times New Roman"/>
        </w:rPr>
        <w:t>putların pisliği</w:t>
      </w:r>
      <w:r w:rsidR="001F1274">
        <w:rPr>
          <w:rFonts w:cs="Times New Roman"/>
        </w:rPr>
        <w:t xml:space="preserve">) </w:t>
      </w:r>
      <w:r w:rsidR="00701573">
        <w:rPr>
          <w:rFonts w:cs="Times New Roman"/>
        </w:rPr>
        <w:t>ifadesinin</w:t>
      </w:r>
      <w:r w:rsidR="003C162F" w:rsidRPr="00EA20DC">
        <w:rPr>
          <w:rFonts w:cs="Times New Roman"/>
        </w:rPr>
        <w:t xml:space="preserve"> tefsir</w:t>
      </w:r>
      <w:r w:rsidR="00701573">
        <w:rPr>
          <w:rFonts w:cs="Times New Roman"/>
        </w:rPr>
        <w:t>in</w:t>
      </w:r>
      <w:r w:rsidR="003C162F" w:rsidRPr="00EA20DC">
        <w:rPr>
          <w:rFonts w:cs="Times New Roman"/>
        </w:rPr>
        <w:t xml:space="preserve">de </w:t>
      </w:r>
      <w:r w:rsidR="00701573">
        <w:rPr>
          <w:rFonts w:cs="Times New Roman"/>
        </w:rPr>
        <w:t xml:space="preserve">de </w:t>
      </w:r>
      <w:r w:rsidR="003C162F" w:rsidRPr="00EA20DC">
        <w:rPr>
          <w:rFonts w:cs="Times New Roman"/>
        </w:rPr>
        <w:t>bu şekilde amel e</w:t>
      </w:r>
      <w:r w:rsidR="00701573">
        <w:rPr>
          <w:rFonts w:cs="Times New Roman"/>
        </w:rPr>
        <w:t>dil</w:t>
      </w:r>
      <w:r w:rsidR="003C162F" w:rsidRPr="00EA20DC">
        <w:rPr>
          <w:rFonts w:cs="Times New Roman"/>
        </w:rPr>
        <w:t xml:space="preserve">miştir ve </w:t>
      </w:r>
      <w:r w:rsidR="00701573">
        <w:rPr>
          <w:rFonts w:cs="Times New Roman"/>
        </w:rPr>
        <w:t>de</w:t>
      </w:r>
      <w:r w:rsidR="003C162F" w:rsidRPr="00EA20DC">
        <w:rPr>
          <w:rFonts w:cs="Times New Roman"/>
        </w:rPr>
        <w:t xml:space="preserve"> satranç diye tefsir etmiştir</w:t>
      </w:r>
      <w:r w:rsidR="001F1274">
        <w:rPr>
          <w:rFonts w:cs="Times New Roman"/>
        </w:rPr>
        <w:t xml:space="preserve">. </w:t>
      </w:r>
      <w:r w:rsidR="00701573">
        <w:rPr>
          <w:rFonts w:cs="Times New Roman"/>
        </w:rPr>
        <w:t>A</w:t>
      </w:r>
      <w:r w:rsidR="003C162F" w:rsidRPr="00EA20DC">
        <w:rPr>
          <w:rFonts w:cs="Times New Roman"/>
        </w:rPr>
        <w:t>bd</w:t>
      </w:r>
      <w:r>
        <w:rPr>
          <w:rFonts w:cs="Times New Roman"/>
        </w:rPr>
        <w:t>’</w:t>
      </w:r>
      <w:r w:rsidR="003C162F" w:rsidRPr="00EA20DC">
        <w:rPr>
          <w:rFonts w:cs="Times New Roman"/>
        </w:rPr>
        <w:t>ul A</w:t>
      </w:r>
      <w:r>
        <w:rPr>
          <w:rFonts w:cs="Times New Roman"/>
        </w:rPr>
        <w:t>’</w:t>
      </w:r>
      <w:r w:rsidR="003C162F" w:rsidRPr="00EA20DC">
        <w:rPr>
          <w:rFonts w:cs="Times New Roman"/>
        </w:rPr>
        <w:t>la</w:t>
      </w:r>
      <w:r>
        <w:rPr>
          <w:rFonts w:cs="Times New Roman"/>
        </w:rPr>
        <w:t>’</w:t>
      </w:r>
      <w:r w:rsidR="00701573">
        <w:rPr>
          <w:rFonts w:cs="Times New Roman"/>
        </w:rPr>
        <w:t>nın</w:t>
      </w:r>
      <w:r w:rsidR="003C162F" w:rsidRPr="00EA20DC">
        <w:rPr>
          <w:rFonts w:cs="Times New Roman"/>
        </w:rPr>
        <w:t xml:space="preserve"> </w:t>
      </w:r>
      <w:r w:rsidR="00701573" w:rsidRPr="00EA20DC">
        <w:rPr>
          <w:rFonts w:cs="Times New Roman"/>
        </w:rPr>
        <w:t>naklettiği</w:t>
      </w:r>
      <w:r w:rsidR="003C162F" w:rsidRPr="00EA20DC">
        <w:rPr>
          <w:rFonts w:cs="Times New Roman"/>
        </w:rPr>
        <w:t xml:space="preserve"> üzere İmam Sadık</w:t>
      </w:r>
      <w:r w:rsidR="00DF4E7C">
        <w:rPr>
          <w:rFonts w:cs="Times New Roman"/>
        </w:rPr>
        <w:t xml:space="preserve"> </w:t>
      </w:r>
      <w:r w:rsidR="001F1274">
        <w:rPr>
          <w:rFonts w:cs="Times New Roman"/>
        </w:rPr>
        <w:t xml:space="preserve">(a.s) </w:t>
      </w:r>
      <w:r w:rsidR="00701573">
        <w:rPr>
          <w:rFonts w:cs="Times New Roman"/>
        </w:rPr>
        <w:t>a</w:t>
      </w:r>
      <w:r w:rsidR="003C162F" w:rsidRPr="00EA20DC">
        <w:rPr>
          <w:rFonts w:cs="Times New Roman"/>
        </w:rPr>
        <w:t xml:space="preserve">ziz ve </w:t>
      </w:r>
      <w:r w:rsidR="00701573">
        <w:rPr>
          <w:rFonts w:cs="Times New Roman"/>
        </w:rPr>
        <w:t>c</w:t>
      </w:r>
      <w:r w:rsidR="003C162F" w:rsidRPr="00EA20DC">
        <w:rPr>
          <w:rFonts w:cs="Times New Roman"/>
        </w:rPr>
        <w:t>elil Al</w:t>
      </w:r>
      <w:r w:rsidR="00701573">
        <w:rPr>
          <w:rFonts w:cs="Times New Roman"/>
        </w:rPr>
        <w:t>lah</w:t>
      </w:r>
      <w:r>
        <w:rPr>
          <w:rFonts w:cs="Times New Roman"/>
        </w:rPr>
        <w:t>’</w:t>
      </w:r>
      <w:r w:rsidR="00701573">
        <w:rPr>
          <w:rFonts w:cs="Times New Roman"/>
        </w:rPr>
        <w:t>ın,</w:t>
      </w:r>
    </w:p>
    <w:p w:rsidR="008C2089" w:rsidRPr="00EA20DC" w:rsidRDefault="00B22132" w:rsidP="00AD08E5">
      <w:pPr>
        <w:bidi/>
        <w:adjustRightInd w:val="0"/>
        <w:spacing w:line="320" w:lineRule="atLeast"/>
        <w:rPr>
          <w:sz w:val="28"/>
          <w:rtl/>
        </w:rPr>
      </w:pPr>
      <w:r w:rsidRPr="00EA20DC">
        <w:rPr>
          <w:sz w:val="28"/>
          <w:rtl/>
        </w:rPr>
        <w:t xml:space="preserve"> </w:t>
      </w:r>
      <w:r w:rsidR="008C2089" w:rsidRPr="00EA20DC">
        <w:rPr>
          <w:sz w:val="28"/>
          <w:rtl/>
        </w:rPr>
        <w:t>فَاجْتَنِبُوا</w:t>
      </w:r>
      <w:r w:rsidR="00B06653" w:rsidRPr="00EA20DC">
        <w:rPr>
          <w:sz w:val="28"/>
          <w:rtl/>
        </w:rPr>
        <w:t xml:space="preserve"> </w:t>
      </w:r>
      <w:r w:rsidR="008C2089" w:rsidRPr="00EA20DC">
        <w:rPr>
          <w:sz w:val="28"/>
          <w:rtl/>
        </w:rPr>
        <w:t xml:space="preserve">الرِّجْسَ مِنَ الْأَوْثَانِ وَاجْتَنِبُوا قَوْلَ الزُّورِ </w:t>
      </w:r>
    </w:p>
    <w:p w:rsidR="00701573" w:rsidRDefault="006B67CC" w:rsidP="00AD08E5">
      <w:pPr>
        <w:spacing w:line="320" w:lineRule="atLeast"/>
        <w:rPr>
          <w:rFonts w:cs="Times New Roman"/>
        </w:rPr>
      </w:pPr>
      <w:r>
        <w:rPr>
          <w:rFonts w:cs="Times New Roman"/>
        </w:rPr>
        <w:t>“</w:t>
      </w:r>
      <w:r w:rsidR="00701573" w:rsidRPr="00EA20DC">
        <w:rPr>
          <w:rFonts w:cs="Times New Roman"/>
          <w:szCs w:val="20"/>
        </w:rPr>
        <w:t>O halde pis putlardan sakının</w:t>
      </w:r>
      <w:r w:rsidR="00DF4E7C">
        <w:rPr>
          <w:rFonts w:cs="Times New Roman"/>
          <w:szCs w:val="20"/>
        </w:rPr>
        <w:t xml:space="preserve">; </w:t>
      </w:r>
      <w:r w:rsidR="00701573" w:rsidRPr="00EA20DC">
        <w:rPr>
          <w:rFonts w:cs="Times New Roman"/>
          <w:szCs w:val="20"/>
        </w:rPr>
        <w:t>yalan sözden kaç</w:t>
      </w:r>
      <w:r w:rsidR="00701573" w:rsidRPr="00EA20DC">
        <w:rPr>
          <w:rFonts w:cs="Times New Roman"/>
          <w:szCs w:val="20"/>
        </w:rPr>
        <w:t>ı</w:t>
      </w:r>
      <w:r w:rsidR="00701573" w:rsidRPr="00EA20DC">
        <w:rPr>
          <w:rFonts w:cs="Times New Roman"/>
          <w:szCs w:val="20"/>
        </w:rPr>
        <w:t>nın</w:t>
      </w:r>
      <w:r w:rsidR="001F1274">
        <w:rPr>
          <w:rFonts w:cs="Times New Roman"/>
          <w:szCs w:val="20"/>
        </w:rPr>
        <w:t>.”</w:t>
      </w:r>
      <w:r w:rsidR="00701573" w:rsidRPr="00EA20DC">
        <w:rPr>
          <w:rStyle w:val="FootnoteReference"/>
          <w:rFonts w:cs="Times New Roman"/>
        </w:rPr>
        <w:t xml:space="preserve"> </w:t>
      </w:r>
      <w:r w:rsidR="00701573" w:rsidRPr="00EA20DC">
        <w:rPr>
          <w:rStyle w:val="FootnoteReference"/>
          <w:rFonts w:cs="Times New Roman"/>
        </w:rPr>
        <w:footnoteReference w:id="492"/>
      </w:r>
      <w:r w:rsidR="00701573" w:rsidRPr="00EA20DC">
        <w:rPr>
          <w:rFonts w:cs="Times New Roman"/>
        </w:rPr>
        <w:t xml:space="preserve"> </w:t>
      </w:r>
    </w:p>
    <w:p w:rsidR="003C162F" w:rsidRPr="00EA20DC" w:rsidRDefault="00701573" w:rsidP="00AD08E5">
      <w:pPr>
        <w:spacing w:line="320" w:lineRule="atLeast"/>
        <w:rPr>
          <w:rFonts w:cs="Times New Roman"/>
        </w:rPr>
      </w:pPr>
      <w:r w:rsidRPr="00EA20DC">
        <w:rPr>
          <w:rFonts w:cs="Times New Roman"/>
        </w:rPr>
        <w:t xml:space="preserve">ayeti </w:t>
      </w:r>
      <w:r>
        <w:rPr>
          <w:rFonts w:cs="Times New Roman"/>
        </w:rPr>
        <w:t xml:space="preserve">hakkında </w:t>
      </w:r>
      <w:r w:rsidRPr="00EA20DC">
        <w:rPr>
          <w:rFonts w:cs="Times New Roman"/>
        </w:rPr>
        <w:t>şöyle buyurmuştur</w:t>
      </w:r>
      <w:r w:rsidR="00DF4E7C">
        <w:rPr>
          <w:rFonts w:cs="Times New Roman"/>
        </w:rPr>
        <w:t xml:space="preserve">: </w:t>
      </w:r>
      <w:r w:rsidR="006B67CC">
        <w:rPr>
          <w:rFonts w:cs="Times New Roman"/>
        </w:rPr>
        <w:t>“</w:t>
      </w:r>
      <w:r w:rsidR="003C162F" w:rsidRPr="00EA20DC">
        <w:rPr>
          <w:rFonts w:cs="Times New Roman"/>
        </w:rPr>
        <w:t>Putların pisliği satrançtır</w:t>
      </w:r>
      <w:r w:rsidR="001F1274">
        <w:rPr>
          <w:rFonts w:cs="Times New Roman"/>
        </w:rPr>
        <w:t xml:space="preserve">. </w:t>
      </w:r>
      <w:r>
        <w:rPr>
          <w:rFonts w:cs="Times New Roman"/>
        </w:rPr>
        <w:t>k</w:t>
      </w:r>
      <w:r w:rsidR="003C162F" w:rsidRPr="00EA20DC">
        <w:rPr>
          <w:rFonts w:cs="Times New Roman"/>
        </w:rPr>
        <w:t>avl</w:t>
      </w:r>
      <w:r w:rsidR="00495432" w:rsidRPr="00EA20DC">
        <w:rPr>
          <w:rFonts w:cs="Times New Roman"/>
        </w:rPr>
        <w:t xml:space="preserve">-i </w:t>
      </w:r>
      <w:r>
        <w:rPr>
          <w:rFonts w:cs="Times New Roman"/>
        </w:rPr>
        <w:t>z</w:t>
      </w:r>
      <w:r w:rsidR="003C162F" w:rsidRPr="00EA20DC">
        <w:rPr>
          <w:rFonts w:cs="Times New Roman"/>
        </w:rPr>
        <w:t xml:space="preserve">ur ise </w:t>
      </w:r>
      <w:r>
        <w:rPr>
          <w:rFonts w:cs="Times New Roman"/>
        </w:rPr>
        <w:t>gınadır</w:t>
      </w:r>
      <w:r w:rsidR="001F1274">
        <w:rPr>
          <w:rFonts w:cs="Times New Roman"/>
        </w:rPr>
        <w:t>.”</w:t>
      </w:r>
      <w:r w:rsidR="003C162F" w:rsidRPr="00EA20DC">
        <w:rPr>
          <w:rFonts w:cs="Times New Roman"/>
        </w:rPr>
        <w:t xml:space="preserve"> </w:t>
      </w:r>
      <w:r>
        <w:rPr>
          <w:rFonts w:cs="Times New Roman"/>
        </w:rPr>
        <w:t>A</w:t>
      </w:r>
      <w:r w:rsidR="003C162F" w:rsidRPr="00EA20DC">
        <w:rPr>
          <w:rFonts w:cs="Times New Roman"/>
        </w:rPr>
        <w:t>bd</w:t>
      </w:r>
      <w:r w:rsidR="006B67CC">
        <w:rPr>
          <w:rFonts w:cs="Times New Roman"/>
        </w:rPr>
        <w:t>’</w:t>
      </w:r>
      <w:r w:rsidR="003C162F" w:rsidRPr="00EA20DC">
        <w:rPr>
          <w:rFonts w:cs="Times New Roman"/>
        </w:rPr>
        <w:t>ul A</w:t>
      </w:r>
      <w:r w:rsidR="006B67CC">
        <w:rPr>
          <w:rFonts w:cs="Times New Roman"/>
        </w:rPr>
        <w:t>’</w:t>
      </w:r>
      <w:r w:rsidR="003C162F" w:rsidRPr="00EA20DC">
        <w:rPr>
          <w:rFonts w:cs="Times New Roman"/>
        </w:rPr>
        <w:t>la ise şöyle diyor</w:t>
      </w:r>
      <w:r w:rsidR="00DF4E7C">
        <w:rPr>
          <w:rFonts w:cs="Times New Roman"/>
        </w:rPr>
        <w:t xml:space="preserve">: </w:t>
      </w:r>
      <w:r w:rsidR="006B67CC">
        <w:rPr>
          <w:rFonts w:cs="Times New Roman"/>
        </w:rPr>
        <w:t>“</w:t>
      </w:r>
      <w:r w:rsidR="003C162F" w:rsidRPr="00EA20DC">
        <w:rPr>
          <w:rFonts w:cs="Times New Roman"/>
        </w:rPr>
        <w:t>Yine</w:t>
      </w:r>
      <w:r>
        <w:rPr>
          <w:rFonts w:cs="Times New Roman"/>
        </w:rPr>
        <w:t>,</w:t>
      </w:r>
      <w:r w:rsidR="003C162F" w:rsidRPr="00EA20DC">
        <w:rPr>
          <w:rFonts w:cs="Times New Roman"/>
        </w:rPr>
        <w:t xml:space="preserve"> </w:t>
      </w:r>
      <w:r w:rsidR="006B67CC">
        <w:rPr>
          <w:rFonts w:cs="Times New Roman"/>
        </w:rPr>
        <w:t>“</w:t>
      </w:r>
      <w:r w:rsidR="003C162F" w:rsidRPr="00EA20DC">
        <w:rPr>
          <w:rFonts w:cs="Times New Roman"/>
        </w:rPr>
        <w:t>Aziz ve Celil olan Allah</w:t>
      </w:r>
      <w:r w:rsidR="006B67CC">
        <w:rPr>
          <w:rFonts w:cs="Times New Roman"/>
        </w:rPr>
        <w:t>’</w:t>
      </w:r>
      <w:r w:rsidR="003C162F" w:rsidRPr="00EA20DC">
        <w:rPr>
          <w:rFonts w:cs="Times New Roman"/>
        </w:rPr>
        <w:t xml:space="preserve">ın </w:t>
      </w:r>
      <w:r w:rsidRPr="004F6332">
        <w:rPr>
          <w:sz w:val="32"/>
          <w:rtl/>
        </w:rPr>
        <w:t>وَاجْتَنِبُوا قَوْلَ الزُّورِ</w:t>
      </w:r>
      <w:r w:rsidR="0074596D" w:rsidRPr="004F6332">
        <w:rPr>
          <w:sz w:val="32"/>
        </w:rPr>
        <w:t xml:space="preserve"> </w:t>
      </w:r>
      <w:r w:rsidR="003C162F" w:rsidRPr="00EA20DC">
        <w:rPr>
          <w:rFonts w:cs="Times New Roman"/>
        </w:rPr>
        <w:t>ayetinden maksat nedir</w:t>
      </w:r>
      <w:r w:rsidR="00DF4E7C">
        <w:rPr>
          <w:rFonts w:cs="Times New Roman"/>
        </w:rPr>
        <w:t xml:space="preserve">? </w:t>
      </w:r>
      <w:r w:rsidR="006B67CC">
        <w:rPr>
          <w:rFonts w:cs="Times New Roman"/>
        </w:rPr>
        <w:t>“</w:t>
      </w:r>
      <w:r w:rsidR="003C162F" w:rsidRPr="00EA20DC">
        <w:rPr>
          <w:rFonts w:cs="Times New Roman"/>
        </w:rPr>
        <w:t xml:space="preserve"> </w:t>
      </w:r>
      <w:r>
        <w:rPr>
          <w:rFonts w:cs="Times New Roman"/>
        </w:rPr>
        <w:t>diye sordum</w:t>
      </w:r>
      <w:r w:rsidR="001F1274">
        <w:rPr>
          <w:rFonts w:cs="Times New Roman"/>
        </w:rPr>
        <w:t xml:space="preserve">. </w:t>
      </w:r>
      <w:r w:rsidR="003C162F" w:rsidRPr="00EA20DC">
        <w:rPr>
          <w:rFonts w:cs="Times New Roman"/>
        </w:rPr>
        <w:t>İmam şöyle buyurdu</w:t>
      </w:r>
      <w:r w:rsidR="00DF4E7C">
        <w:rPr>
          <w:rFonts w:cs="Times New Roman"/>
        </w:rPr>
        <w:t xml:space="preserve">: </w:t>
      </w:r>
      <w:r w:rsidR="006B67CC">
        <w:rPr>
          <w:rFonts w:cs="Times New Roman"/>
        </w:rPr>
        <w:t>“</w:t>
      </w:r>
      <w:r w:rsidR="003C162F" w:rsidRPr="00EA20DC">
        <w:rPr>
          <w:rFonts w:cs="Times New Roman"/>
        </w:rPr>
        <w:t xml:space="preserve">Onlardan biri de </w:t>
      </w:r>
      <w:r>
        <w:rPr>
          <w:rFonts w:cs="Times New Roman"/>
        </w:rPr>
        <w:t>gınadır</w:t>
      </w:r>
      <w:r w:rsidR="001F1274">
        <w:rPr>
          <w:rFonts w:cs="Times New Roman"/>
        </w:rPr>
        <w:t>.”</w:t>
      </w:r>
      <w:r w:rsidR="003C162F" w:rsidRPr="00EA20DC">
        <w:rPr>
          <w:rFonts w:cs="Times New Roman"/>
        </w:rPr>
        <w:t xml:space="preserve"> </w:t>
      </w:r>
      <w:r w:rsidR="003C162F" w:rsidRPr="00EA20DC">
        <w:rPr>
          <w:rStyle w:val="FootnoteReference"/>
          <w:rFonts w:cs="Times New Roman"/>
        </w:rPr>
        <w:footnoteReference w:id="493"/>
      </w:r>
      <w:r w:rsidR="003C162F" w:rsidRPr="00EA20DC">
        <w:rPr>
          <w:rFonts w:cs="Times New Roman"/>
        </w:rPr>
        <w:t xml:space="preserve"> Bu söylen</w:t>
      </w:r>
      <w:r w:rsidR="003C162F" w:rsidRPr="00EA20DC">
        <w:rPr>
          <w:rFonts w:cs="Times New Roman"/>
        </w:rPr>
        <w:t>i</w:t>
      </w:r>
      <w:r w:rsidR="003C162F" w:rsidRPr="00EA20DC">
        <w:rPr>
          <w:rFonts w:cs="Times New Roman"/>
        </w:rPr>
        <w:t xml:space="preserve">len şeyler </w:t>
      </w:r>
      <w:r w:rsidR="00BC15D1">
        <w:rPr>
          <w:rFonts w:cs="Times New Roman"/>
        </w:rPr>
        <w:t>anlam ortaklığı</w:t>
      </w:r>
      <w:r w:rsidR="003C162F" w:rsidRPr="00EA20DC">
        <w:rPr>
          <w:rFonts w:cs="Times New Roman"/>
        </w:rPr>
        <w:t xml:space="preserve"> varlığı olmaksızın</w:t>
      </w:r>
      <w:r w:rsidR="00BC15D1">
        <w:rPr>
          <w:rFonts w:cs="Times New Roman"/>
        </w:rPr>
        <w:t>,</w:t>
      </w:r>
      <w:r w:rsidR="003C162F" w:rsidRPr="00EA20DC">
        <w:rPr>
          <w:rFonts w:cs="Times New Roman"/>
        </w:rPr>
        <w:t xml:space="preserve"> örne</w:t>
      </w:r>
      <w:r w:rsidR="00BC15D1">
        <w:rPr>
          <w:rFonts w:cs="Times New Roman"/>
        </w:rPr>
        <w:t>ğin irade edildiğine</w:t>
      </w:r>
      <w:r w:rsidR="003C162F" w:rsidRPr="00EA20DC">
        <w:rPr>
          <w:rFonts w:cs="Times New Roman"/>
        </w:rPr>
        <w:t xml:space="preserve"> en açık şahit konumu</w:t>
      </w:r>
      <w:r w:rsidR="003C162F" w:rsidRPr="00EA20DC">
        <w:rPr>
          <w:rFonts w:cs="Times New Roman"/>
        </w:rPr>
        <w:t>n</w:t>
      </w:r>
      <w:r w:rsidR="003C162F" w:rsidRPr="00EA20DC">
        <w:rPr>
          <w:rFonts w:cs="Times New Roman"/>
        </w:rPr>
        <w:t>dadır</w:t>
      </w:r>
      <w:r w:rsidR="001F1274">
        <w:rPr>
          <w:rFonts w:cs="Times New Roman"/>
        </w:rPr>
        <w:t xml:space="preserve">. </w:t>
      </w:r>
    </w:p>
    <w:p w:rsidR="00AD18A9" w:rsidRDefault="003C162F" w:rsidP="00AD08E5">
      <w:pPr>
        <w:spacing w:line="320" w:lineRule="atLeast"/>
        <w:rPr>
          <w:rFonts w:cs="Times New Roman"/>
        </w:rPr>
      </w:pPr>
      <w:r w:rsidRPr="00EA20DC">
        <w:rPr>
          <w:rFonts w:cs="Times New Roman"/>
        </w:rPr>
        <w:t xml:space="preserve">Bunun bir benzerini </w:t>
      </w:r>
      <w:r w:rsidR="006B67CC">
        <w:rPr>
          <w:rFonts w:cs="Times New Roman"/>
        </w:rPr>
        <w:t>“</w:t>
      </w:r>
      <w:r w:rsidRPr="00EA20DC">
        <w:rPr>
          <w:rFonts w:cs="Times New Roman"/>
        </w:rPr>
        <w:t>Himad</w:t>
      </w:r>
      <w:r w:rsidR="006B67CC">
        <w:rPr>
          <w:rFonts w:cs="Times New Roman"/>
        </w:rPr>
        <w:t>”‘</w:t>
      </w:r>
      <w:r w:rsidR="00BC15D1">
        <w:rPr>
          <w:rFonts w:cs="Times New Roman"/>
        </w:rPr>
        <w:t>ın naklettiği hadist</w:t>
      </w:r>
      <w:r w:rsidRPr="00EA20DC">
        <w:rPr>
          <w:rFonts w:cs="Times New Roman"/>
        </w:rPr>
        <w:t>e de görmekteyiz</w:t>
      </w:r>
      <w:r w:rsidR="001F1274">
        <w:rPr>
          <w:rFonts w:cs="Times New Roman"/>
        </w:rPr>
        <w:t xml:space="preserve">. </w:t>
      </w:r>
      <w:r w:rsidRPr="00EA20DC">
        <w:rPr>
          <w:rFonts w:cs="Times New Roman"/>
        </w:rPr>
        <w:t>O şöyle diyor</w:t>
      </w:r>
      <w:r w:rsidR="00DF4E7C">
        <w:rPr>
          <w:rFonts w:cs="Times New Roman"/>
        </w:rPr>
        <w:t xml:space="preserve">: </w:t>
      </w:r>
      <w:r w:rsidR="006B67CC">
        <w:rPr>
          <w:rFonts w:cs="Times New Roman"/>
        </w:rPr>
        <w:t>“</w:t>
      </w:r>
      <w:r w:rsidRPr="00EA20DC">
        <w:rPr>
          <w:rFonts w:cs="Times New Roman"/>
        </w:rPr>
        <w:t>İmam Sadık</w:t>
      </w:r>
      <w:r w:rsidR="006B67CC">
        <w:rPr>
          <w:rFonts w:cs="Times New Roman"/>
        </w:rPr>
        <w:t>’</w:t>
      </w:r>
      <w:r w:rsidRPr="00EA20DC">
        <w:rPr>
          <w:rFonts w:cs="Times New Roman"/>
        </w:rPr>
        <w:t>a</w:t>
      </w:r>
      <w:r w:rsidR="00DF4E7C">
        <w:rPr>
          <w:rFonts w:cs="Times New Roman"/>
        </w:rPr>
        <w:t xml:space="preserve"> </w:t>
      </w:r>
      <w:r w:rsidR="001F1274">
        <w:rPr>
          <w:rFonts w:cs="Times New Roman"/>
        </w:rPr>
        <w:t xml:space="preserve">(a.s) </w:t>
      </w:r>
      <w:r w:rsidR="00BC15D1">
        <w:rPr>
          <w:rFonts w:cs="Times New Roman"/>
        </w:rPr>
        <w:t>k</w:t>
      </w:r>
      <w:r w:rsidRPr="00EA20DC">
        <w:rPr>
          <w:rFonts w:cs="Times New Roman"/>
        </w:rPr>
        <w:t>avl</w:t>
      </w:r>
      <w:r w:rsidR="00495432" w:rsidRPr="00EA20DC">
        <w:rPr>
          <w:rFonts w:cs="Times New Roman"/>
        </w:rPr>
        <w:t xml:space="preserve">-i </w:t>
      </w:r>
      <w:r w:rsidR="00BC15D1">
        <w:rPr>
          <w:rFonts w:cs="Times New Roman"/>
        </w:rPr>
        <w:t>z</w:t>
      </w:r>
      <w:r w:rsidRPr="00EA20DC">
        <w:rPr>
          <w:rFonts w:cs="Times New Roman"/>
        </w:rPr>
        <w:t>ur</w:t>
      </w:r>
      <w:r w:rsidR="006B67CC">
        <w:rPr>
          <w:rFonts w:cs="Times New Roman"/>
        </w:rPr>
        <w:t>’</w:t>
      </w:r>
      <w:r w:rsidRPr="00EA20DC">
        <w:rPr>
          <w:rFonts w:cs="Times New Roman"/>
        </w:rPr>
        <w:t>un ne olduğunu sordum</w:t>
      </w:r>
      <w:r w:rsidR="001F1274">
        <w:rPr>
          <w:rFonts w:cs="Times New Roman"/>
        </w:rPr>
        <w:t>.”</w:t>
      </w:r>
      <w:r w:rsidRPr="00EA20DC">
        <w:rPr>
          <w:rFonts w:cs="Times New Roman"/>
        </w:rPr>
        <w:t xml:space="preserve"> İmam şöyle buyurdu</w:t>
      </w:r>
      <w:r w:rsidR="00DF4E7C">
        <w:rPr>
          <w:rFonts w:cs="Times New Roman"/>
        </w:rPr>
        <w:t xml:space="preserve">: </w:t>
      </w:r>
      <w:r w:rsidR="006B67CC">
        <w:rPr>
          <w:rFonts w:cs="Times New Roman"/>
        </w:rPr>
        <w:t>“</w:t>
      </w:r>
      <w:r w:rsidRPr="00EA20DC">
        <w:rPr>
          <w:rFonts w:cs="Times New Roman"/>
        </w:rPr>
        <w:t xml:space="preserve">Onlardan biri de </w:t>
      </w:r>
      <w:r w:rsidR="00BC15D1">
        <w:rPr>
          <w:rFonts w:cs="Times New Roman"/>
        </w:rPr>
        <w:t>gına</w:t>
      </w:r>
      <w:r w:rsidRPr="00EA20DC">
        <w:rPr>
          <w:rFonts w:cs="Times New Roman"/>
        </w:rPr>
        <w:t xml:space="preserve"> </w:t>
      </w:r>
      <w:r w:rsidRPr="00EA20DC">
        <w:rPr>
          <w:rFonts w:cs="Times New Roman"/>
        </w:rPr>
        <w:lastRenderedPageBreak/>
        <w:t xml:space="preserve">okuyan birine, </w:t>
      </w:r>
      <w:r w:rsidR="006B67CC">
        <w:rPr>
          <w:rFonts w:cs="Times New Roman"/>
        </w:rPr>
        <w:t>“</w:t>
      </w:r>
      <w:r w:rsidRPr="00EA20DC">
        <w:rPr>
          <w:rFonts w:cs="Times New Roman"/>
        </w:rPr>
        <w:t>aferin</w:t>
      </w:r>
      <w:r w:rsidR="006B67CC">
        <w:rPr>
          <w:rFonts w:cs="Times New Roman"/>
        </w:rPr>
        <w:t>”</w:t>
      </w:r>
      <w:r w:rsidRPr="00EA20DC">
        <w:rPr>
          <w:rFonts w:cs="Times New Roman"/>
        </w:rPr>
        <w:t xml:space="preserve"> de</w:t>
      </w:r>
      <w:r w:rsidR="00BC15D1">
        <w:rPr>
          <w:rFonts w:cs="Times New Roman"/>
        </w:rPr>
        <w:t>nilm</w:t>
      </w:r>
      <w:r w:rsidRPr="00EA20DC">
        <w:rPr>
          <w:rFonts w:cs="Times New Roman"/>
        </w:rPr>
        <w:t>esidir</w:t>
      </w:r>
      <w:r w:rsidR="001F1274">
        <w:rPr>
          <w:rFonts w:cs="Times New Roman"/>
        </w:rPr>
        <w:t>.”</w:t>
      </w:r>
      <w:r w:rsidRPr="00EA20DC">
        <w:rPr>
          <w:rFonts w:cs="Times New Roman"/>
        </w:rPr>
        <w:t xml:space="preserve"> </w:t>
      </w:r>
      <w:r w:rsidRPr="00EA20DC">
        <w:rPr>
          <w:rStyle w:val="FootnoteReference"/>
          <w:rFonts w:cs="Times New Roman"/>
        </w:rPr>
        <w:footnoteReference w:id="494"/>
      </w:r>
      <w:r w:rsidRPr="00EA20DC">
        <w:rPr>
          <w:rFonts w:cs="Times New Roman"/>
        </w:rPr>
        <w:t xml:space="preserve"> Şüphesiz eğer bir kimse fesada sebep olan bir </w:t>
      </w:r>
      <w:r w:rsidR="00BC15D1">
        <w:rPr>
          <w:rFonts w:cs="Times New Roman"/>
        </w:rPr>
        <w:t>ezgi</w:t>
      </w:r>
      <w:r w:rsidRPr="00EA20DC">
        <w:rPr>
          <w:rFonts w:cs="Times New Roman"/>
        </w:rPr>
        <w:t xml:space="preserve"> o</w:t>
      </w:r>
      <w:r w:rsidR="00BC15D1">
        <w:rPr>
          <w:rFonts w:cs="Times New Roman"/>
        </w:rPr>
        <w:t>k</w:t>
      </w:r>
      <w:r w:rsidRPr="00EA20DC">
        <w:rPr>
          <w:rFonts w:cs="Times New Roman"/>
        </w:rPr>
        <w:t>ur ve siz</w:t>
      </w:r>
      <w:r w:rsidR="00BC15D1">
        <w:rPr>
          <w:rFonts w:cs="Times New Roman"/>
        </w:rPr>
        <w:t xml:space="preserve"> </w:t>
      </w:r>
      <w:r w:rsidRPr="00EA20DC">
        <w:rPr>
          <w:rFonts w:cs="Times New Roman"/>
        </w:rPr>
        <w:t xml:space="preserve">de onu övecek olursanız bu aslında fuhuş işlemeye </w:t>
      </w:r>
      <w:r w:rsidR="00BC15D1">
        <w:rPr>
          <w:rFonts w:cs="Times New Roman"/>
        </w:rPr>
        <w:t xml:space="preserve">ve </w:t>
      </w:r>
      <w:r w:rsidRPr="00EA20DC">
        <w:rPr>
          <w:rFonts w:cs="Times New Roman"/>
        </w:rPr>
        <w:t>fesadı yaymaya devam e</w:t>
      </w:r>
      <w:r w:rsidRPr="00EA20DC">
        <w:rPr>
          <w:rFonts w:cs="Times New Roman"/>
        </w:rPr>
        <w:t>t</w:t>
      </w:r>
      <w:r w:rsidRPr="00EA20DC">
        <w:rPr>
          <w:rFonts w:cs="Times New Roman"/>
        </w:rPr>
        <w:t>mesi için bir teşviktir</w:t>
      </w:r>
      <w:r w:rsidR="001F1274">
        <w:rPr>
          <w:rFonts w:cs="Times New Roman"/>
        </w:rPr>
        <w:t xml:space="preserve">. </w:t>
      </w:r>
      <w:r w:rsidRPr="00EA20DC">
        <w:rPr>
          <w:rFonts w:cs="Times New Roman"/>
        </w:rPr>
        <w:t xml:space="preserve">Bütün bu sözler göstermektedir ki </w:t>
      </w:r>
      <w:r w:rsidR="00BC15D1">
        <w:rPr>
          <w:rFonts w:cs="Times New Roman"/>
        </w:rPr>
        <w:t>gına</w:t>
      </w:r>
      <w:r w:rsidR="00DF4E7C">
        <w:rPr>
          <w:rFonts w:cs="Times New Roman"/>
        </w:rPr>
        <w:t xml:space="preserve">; </w:t>
      </w:r>
      <w:r w:rsidR="00AD18A9" w:rsidRPr="00EA20DC">
        <w:rPr>
          <w:rFonts w:cs="Times New Roman"/>
        </w:rPr>
        <w:t>lakırdı</w:t>
      </w:r>
      <w:r w:rsidRPr="00EA20DC">
        <w:rPr>
          <w:rFonts w:cs="Times New Roman"/>
        </w:rPr>
        <w:t>, vesvese, boş</w:t>
      </w:r>
      <w:r w:rsidR="00AD18A9">
        <w:rPr>
          <w:rFonts w:cs="Times New Roman"/>
        </w:rPr>
        <w:t xml:space="preserve"> söz,</w:t>
      </w:r>
      <w:r w:rsidRPr="00EA20DC">
        <w:rPr>
          <w:rFonts w:cs="Times New Roman"/>
        </w:rPr>
        <w:t xml:space="preserve"> fesat ve yalan söz </w:t>
      </w:r>
      <w:r w:rsidR="00AD18A9">
        <w:rPr>
          <w:rFonts w:cs="Times New Roman"/>
        </w:rPr>
        <w:t>içerdiği taktirde haramdır</w:t>
      </w:r>
      <w:r w:rsidR="001F1274">
        <w:rPr>
          <w:rFonts w:cs="Times New Roman"/>
        </w:rPr>
        <w:t xml:space="preserve">. </w:t>
      </w:r>
    </w:p>
    <w:p w:rsidR="00AD18A9" w:rsidRDefault="00AD18A9" w:rsidP="00AD08E5">
      <w:pPr>
        <w:spacing w:line="320" w:lineRule="atLeast"/>
        <w:rPr>
          <w:rFonts w:cs="Times New Roman"/>
        </w:rPr>
      </w:pPr>
      <w:r>
        <w:rPr>
          <w:rFonts w:cs="Times New Roman"/>
        </w:rPr>
        <w:t>Ama eğer öğüt vermek ve kabiliyeti olan insanların ruhuna fazilet ve güzel hasletler yerle</w:t>
      </w:r>
      <w:r>
        <w:rPr>
          <w:rFonts w:cs="Times New Roman"/>
        </w:rPr>
        <w:t>ş</w:t>
      </w:r>
      <w:r>
        <w:rPr>
          <w:rFonts w:cs="Times New Roman"/>
        </w:rPr>
        <w:t>tirmek için bir vesile olursa o durumda batıl olmadığı gibi, hakka daha yakındır, kurtuluş ve irşat için bir yoldur</w:t>
      </w:r>
      <w:r w:rsidR="00DF4E7C">
        <w:rPr>
          <w:rFonts w:cs="Times New Roman"/>
        </w:rPr>
        <w:t xml:space="preserve">; </w:t>
      </w:r>
      <w:r>
        <w:rPr>
          <w:rFonts w:cs="Times New Roman"/>
        </w:rPr>
        <w:t>fesadın yayılması için bir ortam teşkil etmemektedir</w:t>
      </w:r>
      <w:r w:rsidR="001F1274">
        <w:rPr>
          <w:rFonts w:cs="Times New Roman"/>
        </w:rPr>
        <w:t xml:space="preserve">. </w:t>
      </w:r>
      <w:r>
        <w:rPr>
          <w:rFonts w:cs="Times New Roman"/>
        </w:rPr>
        <w:t>Aynı zamanda s</w:t>
      </w:r>
      <w:r>
        <w:rPr>
          <w:rFonts w:cs="Times New Roman"/>
        </w:rPr>
        <w:t>a</w:t>
      </w:r>
      <w:r>
        <w:rPr>
          <w:rFonts w:cs="Times New Roman"/>
        </w:rPr>
        <w:t>hih rivayetlerin bir çoğunda da kimi şarkıların helal, kiminin ise haram</w:t>
      </w:r>
      <w:r w:rsidR="00DF4E7C">
        <w:rPr>
          <w:rFonts w:cs="Times New Roman"/>
        </w:rPr>
        <w:t xml:space="preserve">; </w:t>
      </w:r>
      <w:r>
        <w:rPr>
          <w:rFonts w:cs="Times New Roman"/>
        </w:rPr>
        <w:t>kiminin fesat nedeni, k</w:t>
      </w:r>
      <w:r>
        <w:rPr>
          <w:rFonts w:cs="Times New Roman"/>
        </w:rPr>
        <w:t>i</w:t>
      </w:r>
      <w:r>
        <w:rPr>
          <w:rFonts w:cs="Times New Roman"/>
        </w:rPr>
        <w:t>minin ise ıslah edici</w:t>
      </w:r>
      <w:r w:rsidR="00DF4E7C">
        <w:rPr>
          <w:rFonts w:cs="Times New Roman"/>
        </w:rPr>
        <w:t xml:space="preserve">; </w:t>
      </w:r>
      <w:r>
        <w:rPr>
          <w:rFonts w:cs="Times New Roman"/>
        </w:rPr>
        <w:t>kiminin hayır ve kiminin de şer üzere olduğu açıkça belirtilmiş ve bu bağlamda bir ayırıma gidilmiştir</w:t>
      </w:r>
      <w:r w:rsidR="001F1274">
        <w:rPr>
          <w:rFonts w:cs="Times New Roman"/>
        </w:rPr>
        <w:t xml:space="preserve">. </w:t>
      </w:r>
    </w:p>
    <w:p w:rsidR="003C162F" w:rsidRPr="00EA20DC" w:rsidRDefault="00AD18A9" w:rsidP="00AD08E5">
      <w:pPr>
        <w:spacing w:line="320" w:lineRule="atLeast"/>
        <w:rPr>
          <w:rFonts w:cs="Times New Roman"/>
        </w:rPr>
      </w:pPr>
      <w:r>
        <w:rPr>
          <w:rFonts w:cs="Times New Roman"/>
        </w:rPr>
        <w:t xml:space="preserve">Nitekim bir rivayette yer aldığı üzere </w:t>
      </w:r>
      <w:r w:rsidR="003C162F" w:rsidRPr="00EA20DC">
        <w:rPr>
          <w:rFonts w:cs="Times New Roman"/>
        </w:rPr>
        <w:t>Ali bin Cafer</w:t>
      </w:r>
      <w:r w:rsidR="00DF4E7C">
        <w:rPr>
          <w:rFonts w:cs="Times New Roman"/>
        </w:rPr>
        <w:t xml:space="preserve"> </w:t>
      </w:r>
      <w:r w:rsidR="001F1274">
        <w:rPr>
          <w:rFonts w:cs="Times New Roman"/>
        </w:rPr>
        <w:t xml:space="preserve">(a.s) </w:t>
      </w:r>
      <w:r>
        <w:rPr>
          <w:rFonts w:cs="Times New Roman"/>
        </w:rPr>
        <w:t>,</w:t>
      </w:r>
      <w:r w:rsidR="003C162F" w:rsidRPr="00EA20DC">
        <w:rPr>
          <w:rFonts w:cs="Times New Roman"/>
        </w:rPr>
        <w:t xml:space="preserve"> kardeşi Musa Kazım</w:t>
      </w:r>
      <w:r w:rsidR="006B67CC">
        <w:rPr>
          <w:rFonts w:cs="Times New Roman"/>
        </w:rPr>
        <w:t>’</w:t>
      </w:r>
      <w:r w:rsidR="003C162F" w:rsidRPr="00EA20DC">
        <w:rPr>
          <w:rFonts w:cs="Times New Roman"/>
        </w:rPr>
        <w:t>a</w:t>
      </w:r>
      <w:r w:rsidR="00DF4E7C">
        <w:rPr>
          <w:rFonts w:cs="Times New Roman"/>
        </w:rPr>
        <w:t xml:space="preserve"> </w:t>
      </w:r>
      <w:r w:rsidR="001F1274">
        <w:rPr>
          <w:rFonts w:cs="Times New Roman"/>
        </w:rPr>
        <w:t xml:space="preserve">(a.s) </w:t>
      </w:r>
      <w:r w:rsidR="003C162F" w:rsidRPr="00EA20DC">
        <w:rPr>
          <w:rFonts w:cs="Times New Roman"/>
        </w:rPr>
        <w:t>şöyle sordu</w:t>
      </w:r>
      <w:r w:rsidR="00DF4E7C">
        <w:rPr>
          <w:rFonts w:cs="Times New Roman"/>
        </w:rPr>
        <w:t xml:space="preserve">: </w:t>
      </w:r>
      <w:r w:rsidR="006B67CC">
        <w:rPr>
          <w:rFonts w:cs="Times New Roman"/>
        </w:rPr>
        <w:t>“</w:t>
      </w:r>
      <w:r w:rsidR="003C162F" w:rsidRPr="00EA20DC">
        <w:rPr>
          <w:rFonts w:cs="Times New Roman"/>
        </w:rPr>
        <w:t xml:space="preserve">Acaba </w:t>
      </w:r>
      <w:r>
        <w:rPr>
          <w:rFonts w:cs="Times New Roman"/>
        </w:rPr>
        <w:t>fıtır</w:t>
      </w:r>
      <w:r w:rsidR="003C162F" w:rsidRPr="00EA20DC">
        <w:rPr>
          <w:rFonts w:cs="Times New Roman"/>
        </w:rPr>
        <w:t xml:space="preserve"> ve kurban bayramında veya merasimlerde </w:t>
      </w:r>
      <w:r>
        <w:rPr>
          <w:rFonts w:cs="Times New Roman"/>
        </w:rPr>
        <w:t>gına</w:t>
      </w:r>
      <w:r w:rsidR="003C162F" w:rsidRPr="00EA20DC">
        <w:rPr>
          <w:rFonts w:cs="Times New Roman"/>
        </w:rPr>
        <w:t xml:space="preserve"> okumak caiz midir</w:t>
      </w:r>
      <w:r w:rsidR="00DF4E7C">
        <w:rPr>
          <w:rFonts w:cs="Times New Roman"/>
        </w:rPr>
        <w:t xml:space="preserve">? </w:t>
      </w:r>
      <w:r w:rsidR="006B67CC">
        <w:rPr>
          <w:rFonts w:cs="Times New Roman"/>
        </w:rPr>
        <w:t>“</w:t>
      </w:r>
      <w:r w:rsidR="003C162F" w:rsidRPr="00EA20DC">
        <w:rPr>
          <w:rFonts w:cs="Times New Roman"/>
        </w:rPr>
        <w:t xml:space="preserve"> İmam şöyle buyurdu</w:t>
      </w:r>
      <w:r w:rsidR="00DF4E7C">
        <w:rPr>
          <w:rFonts w:cs="Times New Roman"/>
        </w:rPr>
        <w:t xml:space="preserve">: </w:t>
      </w:r>
      <w:r w:rsidR="006B67CC">
        <w:rPr>
          <w:rFonts w:cs="Times New Roman"/>
        </w:rPr>
        <w:t>“</w:t>
      </w:r>
      <w:r w:rsidR="003C162F" w:rsidRPr="00EA20DC">
        <w:rPr>
          <w:rFonts w:cs="Times New Roman"/>
        </w:rPr>
        <w:t xml:space="preserve">Eğer </w:t>
      </w:r>
      <w:r>
        <w:rPr>
          <w:rFonts w:cs="Times New Roman"/>
        </w:rPr>
        <w:t>gınada</w:t>
      </w:r>
      <w:r w:rsidR="003C162F" w:rsidRPr="00EA20DC">
        <w:rPr>
          <w:rFonts w:cs="Times New Roman"/>
        </w:rPr>
        <w:t xml:space="preserve"> günah</w:t>
      </w:r>
      <w:r>
        <w:rPr>
          <w:rFonts w:cs="Times New Roman"/>
        </w:rPr>
        <w:t xml:space="preserve"> 8işlemeye neden olan faktörler</w:t>
      </w:r>
      <w:r w:rsidR="001F1274">
        <w:rPr>
          <w:rFonts w:cs="Times New Roman"/>
        </w:rPr>
        <w:t xml:space="preserve">) </w:t>
      </w:r>
      <w:r w:rsidR="003C162F" w:rsidRPr="00EA20DC">
        <w:rPr>
          <w:rFonts w:cs="Times New Roman"/>
        </w:rPr>
        <w:t>olma</w:t>
      </w:r>
      <w:r>
        <w:rPr>
          <w:rFonts w:cs="Times New Roman"/>
        </w:rPr>
        <w:t>z</w:t>
      </w:r>
      <w:r w:rsidR="003C162F" w:rsidRPr="00EA20DC">
        <w:rPr>
          <w:rFonts w:cs="Times New Roman"/>
        </w:rPr>
        <w:t>sa problem yoktur</w:t>
      </w:r>
      <w:r w:rsidR="001F1274">
        <w:rPr>
          <w:rFonts w:cs="Times New Roman"/>
        </w:rPr>
        <w:t>.”</w:t>
      </w:r>
      <w:r w:rsidR="003C162F" w:rsidRPr="00EA20DC">
        <w:rPr>
          <w:rStyle w:val="FootnoteReference"/>
          <w:rFonts w:cs="Times New Roman"/>
        </w:rPr>
        <w:footnoteReference w:id="495"/>
      </w:r>
    </w:p>
    <w:p w:rsidR="003C162F" w:rsidRPr="00EA20DC" w:rsidRDefault="003C162F" w:rsidP="00AD08E5">
      <w:pPr>
        <w:spacing w:line="320" w:lineRule="atLeast"/>
        <w:rPr>
          <w:rFonts w:cs="Times New Roman"/>
        </w:rPr>
      </w:pPr>
      <w:r w:rsidRPr="00EA20DC">
        <w:rPr>
          <w:rFonts w:cs="Times New Roman"/>
        </w:rPr>
        <w:t>Resul</w:t>
      </w:r>
      <w:r w:rsidR="00495432" w:rsidRPr="00EA20DC">
        <w:rPr>
          <w:rFonts w:cs="Times New Roman"/>
        </w:rPr>
        <w:t xml:space="preserve">-i </w:t>
      </w:r>
      <w:r w:rsidRPr="00EA20DC">
        <w:rPr>
          <w:rFonts w:cs="Times New Roman"/>
        </w:rPr>
        <w:t>Ekrem</w:t>
      </w:r>
      <w:r w:rsidR="00DF4E7C">
        <w:rPr>
          <w:rFonts w:cs="Times New Roman"/>
        </w:rPr>
        <w:t xml:space="preserve"> </w:t>
      </w:r>
      <w:r w:rsidR="001F1274">
        <w:rPr>
          <w:rFonts w:cs="Times New Roman"/>
        </w:rPr>
        <w:t xml:space="preserve">(s.a.a) </w:t>
      </w:r>
      <w:r w:rsidRPr="00EA20DC">
        <w:rPr>
          <w:rFonts w:cs="Times New Roman"/>
        </w:rPr>
        <w:t>şöyle buyurmuştur</w:t>
      </w:r>
      <w:r w:rsidR="00DF4E7C">
        <w:rPr>
          <w:rFonts w:cs="Times New Roman"/>
        </w:rPr>
        <w:t xml:space="preserve">: </w:t>
      </w:r>
      <w:r w:rsidR="006B67CC">
        <w:rPr>
          <w:rFonts w:cs="Times New Roman"/>
        </w:rPr>
        <w:t>“</w:t>
      </w:r>
      <w:r w:rsidRPr="00EA20DC">
        <w:rPr>
          <w:rFonts w:cs="Times New Roman"/>
        </w:rPr>
        <w:t xml:space="preserve">Herkim haram bir </w:t>
      </w:r>
      <w:r w:rsidR="00AD18A9">
        <w:rPr>
          <w:rFonts w:cs="Times New Roman"/>
        </w:rPr>
        <w:t>gına</w:t>
      </w:r>
      <w:r w:rsidR="00DF4E7C">
        <w:rPr>
          <w:rFonts w:cs="Times New Roman"/>
        </w:rPr>
        <w:t xml:space="preserve"> (</w:t>
      </w:r>
      <w:r w:rsidR="00AD18A9">
        <w:rPr>
          <w:rFonts w:cs="Times New Roman"/>
        </w:rPr>
        <w:t>ezgi</w:t>
      </w:r>
      <w:r w:rsidR="001F1274">
        <w:rPr>
          <w:rFonts w:cs="Times New Roman"/>
        </w:rPr>
        <w:t xml:space="preserve">) </w:t>
      </w:r>
      <w:r w:rsidRPr="00EA20DC">
        <w:rPr>
          <w:rFonts w:cs="Times New Roman"/>
        </w:rPr>
        <w:t>okur ve bir gün</w:t>
      </w:r>
      <w:r w:rsidRPr="00EA20DC">
        <w:rPr>
          <w:rFonts w:cs="Times New Roman"/>
        </w:rPr>
        <w:t>a</w:t>
      </w:r>
      <w:r w:rsidRPr="00EA20DC">
        <w:rPr>
          <w:rFonts w:cs="Times New Roman"/>
        </w:rPr>
        <w:t xml:space="preserve">ha sebep olursa </w:t>
      </w:r>
      <w:r w:rsidR="00AD18A9" w:rsidRPr="00EA20DC">
        <w:rPr>
          <w:rFonts w:cs="Times New Roman"/>
        </w:rPr>
        <w:t xml:space="preserve">yüzüne </w:t>
      </w:r>
      <w:r w:rsidRPr="00EA20DC">
        <w:rPr>
          <w:rFonts w:cs="Times New Roman"/>
        </w:rPr>
        <w:t>kötülük kapılarından bir kapı açılır</w:t>
      </w:r>
      <w:r w:rsidR="001F1274">
        <w:rPr>
          <w:rFonts w:cs="Times New Roman"/>
        </w:rPr>
        <w:t>.”</w:t>
      </w:r>
      <w:r w:rsidRPr="00EA20DC">
        <w:rPr>
          <w:rFonts w:cs="Times New Roman"/>
        </w:rPr>
        <w:t xml:space="preserve"> </w:t>
      </w:r>
      <w:r w:rsidRPr="00EA20DC">
        <w:rPr>
          <w:rStyle w:val="FootnoteReference"/>
          <w:rFonts w:cs="Times New Roman"/>
        </w:rPr>
        <w:footnoteReference w:id="496"/>
      </w:r>
      <w:r w:rsidRPr="00EA20DC">
        <w:rPr>
          <w:rFonts w:cs="Times New Roman"/>
        </w:rPr>
        <w:t xml:space="preserve"> </w:t>
      </w:r>
    </w:p>
    <w:p w:rsidR="003C162F" w:rsidRPr="00EA20DC" w:rsidRDefault="003C162F" w:rsidP="00AD08E5">
      <w:pPr>
        <w:spacing w:line="320" w:lineRule="atLeast"/>
        <w:rPr>
          <w:rFonts w:cs="Times New Roman"/>
        </w:rPr>
      </w:pPr>
      <w:r w:rsidRPr="00EA20DC">
        <w:rPr>
          <w:rFonts w:cs="Times New Roman"/>
        </w:rPr>
        <w:t xml:space="preserve">O halde bazı </w:t>
      </w:r>
      <w:r w:rsidR="00AD18A9">
        <w:rPr>
          <w:rFonts w:cs="Times New Roman"/>
        </w:rPr>
        <w:t xml:space="preserve">ezgiler </w:t>
      </w:r>
      <w:r w:rsidRPr="00EA20DC">
        <w:rPr>
          <w:rFonts w:cs="Times New Roman"/>
        </w:rPr>
        <w:t>günah değildir ve günah işlemeye de sebep olmamaktadır</w:t>
      </w:r>
      <w:r w:rsidR="001F1274">
        <w:rPr>
          <w:rFonts w:cs="Times New Roman"/>
        </w:rPr>
        <w:t xml:space="preserve">. </w:t>
      </w:r>
      <w:r w:rsidRPr="00EA20DC">
        <w:rPr>
          <w:rFonts w:cs="Times New Roman"/>
        </w:rPr>
        <w:t>Dolayısıyla da asla haram ve kötülük sayılmamaktadır</w:t>
      </w:r>
      <w:r w:rsidR="001F1274">
        <w:rPr>
          <w:rFonts w:cs="Times New Roman"/>
        </w:rPr>
        <w:t xml:space="preserve">. </w:t>
      </w:r>
    </w:p>
    <w:p w:rsidR="003C162F" w:rsidRPr="00EA20DC" w:rsidRDefault="008A4752" w:rsidP="00AD08E5">
      <w:pPr>
        <w:spacing w:line="320" w:lineRule="atLeast"/>
        <w:rPr>
          <w:rFonts w:cs="Times New Roman"/>
          <w:lang w:bidi="fa-IR"/>
        </w:rPr>
      </w:pPr>
      <w:r w:rsidRPr="00EA20DC">
        <w:rPr>
          <w:rFonts w:cs="Times New Roman"/>
          <w:lang w:bidi="fa-IR"/>
        </w:rPr>
        <w:t xml:space="preserve">Burada dikkat edilmesi gereken bir husus da şudur ki </w:t>
      </w:r>
      <w:r w:rsidR="006B67CC">
        <w:rPr>
          <w:rFonts w:cs="Times New Roman"/>
          <w:lang w:bidi="fa-IR"/>
        </w:rPr>
        <w:t>“</w:t>
      </w:r>
      <w:r w:rsidRPr="00EA20DC">
        <w:rPr>
          <w:rFonts w:cs="Times New Roman"/>
          <w:lang w:bidi="fa-IR"/>
        </w:rPr>
        <w:t>gına</w:t>
      </w:r>
      <w:r w:rsidR="006B67CC">
        <w:rPr>
          <w:rFonts w:cs="Times New Roman"/>
          <w:lang w:bidi="fa-IR"/>
        </w:rPr>
        <w:t>”</w:t>
      </w:r>
      <w:r w:rsidRPr="00EA20DC">
        <w:rPr>
          <w:rFonts w:cs="Times New Roman"/>
          <w:lang w:bidi="fa-IR"/>
        </w:rPr>
        <w:t xml:space="preserve">nın haram olduğunu belirten rivayetlerin çoğu, </w:t>
      </w:r>
      <w:r w:rsidR="006B67CC">
        <w:rPr>
          <w:rFonts w:cs="Times New Roman"/>
          <w:lang w:bidi="fa-IR"/>
        </w:rPr>
        <w:t>“</w:t>
      </w:r>
      <w:r w:rsidRPr="00EA20DC">
        <w:rPr>
          <w:rFonts w:cs="Times New Roman"/>
          <w:lang w:bidi="fa-IR"/>
        </w:rPr>
        <w:t>gına</w:t>
      </w:r>
      <w:r w:rsidR="006B67CC">
        <w:rPr>
          <w:rFonts w:cs="Times New Roman"/>
          <w:lang w:bidi="fa-IR"/>
        </w:rPr>
        <w:t>”</w:t>
      </w:r>
      <w:r w:rsidRPr="00EA20DC">
        <w:rPr>
          <w:rFonts w:cs="Times New Roman"/>
          <w:lang w:bidi="fa-IR"/>
        </w:rPr>
        <w:t xml:space="preserve"> meclislerine teveccüh etmektedir ve o zamanlar gına meclisleri fes</w:t>
      </w:r>
      <w:r w:rsidRPr="00EA20DC">
        <w:rPr>
          <w:rFonts w:cs="Times New Roman"/>
          <w:lang w:bidi="fa-IR"/>
        </w:rPr>
        <w:t>a</w:t>
      </w:r>
      <w:r w:rsidRPr="00EA20DC">
        <w:rPr>
          <w:rFonts w:cs="Times New Roman"/>
          <w:lang w:bidi="fa-IR"/>
        </w:rPr>
        <w:t>dın, kötülüklerin ve her türlü haram şeylerin merkezi halinde idi</w:t>
      </w:r>
      <w:r w:rsidR="001F1274">
        <w:rPr>
          <w:rFonts w:cs="Times New Roman"/>
          <w:lang w:bidi="fa-IR"/>
        </w:rPr>
        <w:t xml:space="preserve">. </w:t>
      </w:r>
      <w:r w:rsidRPr="00EA20DC">
        <w:rPr>
          <w:rFonts w:cs="Times New Roman"/>
          <w:lang w:bidi="fa-IR"/>
        </w:rPr>
        <w:t>Bu esas üzere Ebu Basir İmam Sadık</w:t>
      </w:r>
      <w:r w:rsidR="006B67CC">
        <w:rPr>
          <w:rFonts w:cs="Times New Roman"/>
          <w:lang w:bidi="fa-IR"/>
        </w:rPr>
        <w:t>’</w:t>
      </w:r>
      <w:r w:rsidRPr="00EA20DC">
        <w:rPr>
          <w:rFonts w:cs="Times New Roman"/>
          <w:lang w:bidi="fa-IR"/>
        </w:rPr>
        <w:t>a</w:t>
      </w:r>
      <w:r w:rsidR="00DF4E7C">
        <w:rPr>
          <w:rFonts w:cs="Times New Roman"/>
          <w:lang w:bidi="fa-IR"/>
        </w:rPr>
        <w:t xml:space="preserve"> (</w:t>
      </w:r>
      <w:r w:rsidR="001F1274">
        <w:rPr>
          <w:rFonts w:cs="Times New Roman"/>
          <w:lang w:bidi="fa-IR"/>
        </w:rPr>
        <w:t xml:space="preserve">. </w:t>
      </w:r>
      <w:r w:rsidRPr="00EA20DC">
        <w:rPr>
          <w:rFonts w:cs="Times New Roman"/>
          <w:lang w:bidi="fa-IR"/>
        </w:rPr>
        <w:t>s</w:t>
      </w:r>
      <w:r w:rsidR="001F1274">
        <w:rPr>
          <w:rFonts w:cs="Times New Roman"/>
          <w:lang w:bidi="fa-IR"/>
        </w:rPr>
        <w:t xml:space="preserve">) </w:t>
      </w:r>
      <w:r w:rsidRPr="00EA20DC">
        <w:rPr>
          <w:rFonts w:cs="Times New Roman"/>
          <w:lang w:bidi="fa-IR"/>
        </w:rPr>
        <w:t>şöyle sordu</w:t>
      </w:r>
      <w:r w:rsidR="00DF4E7C">
        <w:rPr>
          <w:rFonts w:cs="Times New Roman"/>
          <w:lang w:bidi="fa-IR"/>
        </w:rPr>
        <w:t xml:space="preserve">: </w:t>
      </w:r>
      <w:r w:rsidR="006B67CC">
        <w:rPr>
          <w:rFonts w:cs="Times New Roman"/>
          <w:lang w:bidi="fa-IR"/>
        </w:rPr>
        <w:t>“</w:t>
      </w:r>
      <w:r w:rsidRPr="00EA20DC">
        <w:rPr>
          <w:rFonts w:cs="Times New Roman"/>
          <w:lang w:bidi="fa-IR"/>
        </w:rPr>
        <w:t>Şarkıcı bir kadının düğün merasimlerinde şarkı okuma karş</w:t>
      </w:r>
      <w:r w:rsidRPr="00EA20DC">
        <w:rPr>
          <w:rFonts w:cs="Times New Roman"/>
          <w:lang w:bidi="fa-IR"/>
        </w:rPr>
        <w:t>ı</w:t>
      </w:r>
      <w:r w:rsidRPr="00EA20DC">
        <w:rPr>
          <w:rFonts w:cs="Times New Roman"/>
          <w:lang w:bidi="fa-IR"/>
        </w:rPr>
        <w:t>lığında aldığı paranın hükmü nedir</w:t>
      </w:r>
      <w:r w:rsidR="00DF4E7C">
        <w:rPr>
          <w:rFonts w:cs="Times New Roman"/>
          <w:lang w:bidi="fa-IR"/>
        </w:rPr>
        <w:t xml:space="preserve">? </w:t>
      </w:r>
      <w:r w:rsidR="006B67CC">
        <w:rPr>
          <w:rFonts w:cs="Times New Roman"/>
          <w:lang w:bidi="fa-IR"/>
        </w:rPr>
        <w:t>“</w:t>
      </w:r>
      <w:r w:rsidRPr="00EA20DC">
        <w:rPr>
          <w:rFonts w:cs="Times New Roman"/>
          <w:lang w:bidi="fa-IR"/>
        </w:rPr>
        <w:t xml:space="preserve"> İmam</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cevap verdi</w:t>
      </w:r>
      <w:r w:rsidR="00DF4E7C">
        <w:rPr>
          <w:rFonts w:cs="Times New Roman"/>
          <w:lang w:bidi="fa-IR"/>
        </w:rPr>
        <w:t xml:space="preserve">: </w:t>
      </w:r>
      <w:r w:rsidR="006B67CC">
        <w:rPr>
          <w:rFonts w:cs="Times New Roman"/>
          <w:lang w:bidi="fa-IR"/>
        </w:rPr>
        <w:t>“</w:t>
      </w:r>
      <w:r w:rsidRPr="00EA20DC">
        <w:rPr>
          <w:rFonts w:cs="Times New Roman"/>
          <w:lang w:bidi="fa-IR"/>
        </w:rPr>
        <w:t>Bunun sakıncası yoktur</w:t>
      </w:r>
      <w:r w:rsidR="001F1274">
        <w:rPr>
          <w:rFonts w:cs="Times New Roman"/>
          <w:lang w:bidi="fa-IR"/>
        </w:rPr>
        <w:t xml:space="preserve">. </w:t>
      </w:r>
      <w:r w:rsidRPr="00EA20DC">
        <w:rPr>
          <w:rFonts w:cs="Times New Roman"/>
          <w:lang w:bidi="fa-IR"/>
        </w:rPr>
        <w:t>Elbette o mecliste erkek olmamalıdır</w:t>
      </w:r>
      <w:r w:rsidR="001F1274">
        <w:rPr>
          <w:rFonts w:cs="Times New Roman"/>
          <w:lang w:bidi="fa-IR"/>
        </w:rPr>
        <w:t>.”</w:t>
      </w:r>
      <w:r w:rsidRPr="00EA20DC">
        <w:rPr>
          <w:rStyle w:val="FootnoteReference"/>
          <w:rFonts w:cs="Times New Roman"/>
          <w:lang w:bidi="fa-IR"/>
        </w:rPr>
        <w:footnoteReference w:id="497"/>
      </w:r>
    </w:p>
    <w:p w:rsidR="000013D0" w:rsidRPr="00EA20DC" w:rsidRDefault="000013D0" w:rsidP="00AD08E5">
      <w:pPr>
        <w:spacing w:line="320" w:lineRule="atLeast"/>
        <w:rPr>
          <w:rFonts w:cs="Times New Roman"/>
          <w:lang w:bidi="fa-IR"/>
        </w:rPr>
      </w:pPr>
      <w:r w:rsidRPr="00EA20DC">
        <w:rPr>
          <w:rFonts w:cs="Times New Roman"/>
          <w:lang w:bidi="fa-IR"/>
        </w:rPr>
        <w:t>O halde eğer şarkı söyleme</w:t>
      </w:r>
      <w:r w:rsidR="00F97B20">
        <w:rPr>
          <w:rFonts w:cs="Times New Roman"/>
          <w:lang w:bidi="fa-IR"/>
        </w:rPr>
        <w:t xml:space="preserve"> karşılığında alınan para</w:t>
      </w:r>
      <w:r w:rsidR="00160FE7" w:rsidRPr="00EA20DC">
        <w:rPr>
          <w:rFonts w:cs="Times New Roman"/>
          <w:lang w:bidi="fa-IR"/>
        </w:rPr>
        <w:t xml:space="preserve"> helal ise</w:t>
      </w:r>
      <w:r w:rsidR="00F97B20">
        <w:rPr>
          <w:rFonts w:cs="Times New Roman"/>
          <w:lang w:bidi="fa-IR"/>
        </w:rPr>
        <w:t>,</w:t>
      </w:r>
      <w:r w:rsidR="00160FE7" w:rsidRPr="00EA20DC">
        <w:rPr>
          <w:rFonts w:cs="Times New Roman"/>
          <w:lang w:bidi="fa-IR"/>
        </w:rPr>
        <w:t xml:space="preserve"> bizzat şarkı söylemek de </w:t>
      </w:r>
      <w:r w:rsidR="00F97B20" w:rsidRPr="00EA20DC">
        <w:rPr>
          <w:rFonts w:cs="Times New Roman"/>
          <w:lang w:bidi="fa-IR"/>
        </w:rPr>
        <w:t>h</w:t>
      </w:r>
      <w:r w:rsidR="00F97B20" w:rsidRPr="00EA20DC">
        <w:rPr>
          <w:rFonts w:cs="Times New Roman"/>
          <w:lang w:bidi="fa-IR"/>
        </w:rPr>
        <w:t>e</w:t>
      </w:r>
      <w:r w:rsidR="00F97B20" w:rsidRPr="00EA20DC">
        <w:rPr>
          <w:rFonts w:cs="Times New Roman"/>
          <w:lang w:bidi="fa-IR"/>
        </w:rPr>
        <w:t>laldir</w:t>
      </w:r>
      <w:r w:rsidR="001F1274">
        <w:rPr>
          <w:rFonts w:cs="Times New Roman"/>
          <w:lang w:bidi="fa-IR"/>
        </w:rPr>
        <w:t xml:space="preserve">. </w:t>
      </w:r>
      <w:r w:rsidR="00160FE7" w:rsidRPr="00EA20DC">
        <w:rPr>
          <w:rFonts w:cs="Times New Roman"/>
          <w:lang w:bidi="fa-IR"/>
        </w:rPr>
        <w:t xml:space="preserve">Elbette şartı da haram </w:t>
      </w:r>
      <w:r w:rsidR="009C6794">
        <w:rPr>
          <w:rFonts w:cs="Times New Roman"/>
          <w:lang w:bidi="fa-IR"/>
        </w:rPr>
        <w:t xml:space="preserve">bir </w:t>
      </w:r>
      <w:r w:rsidR="00160FE7" w:rsidRPr="00EA20DC">
        <w:rPr>
          <w:rFonts w:cs="Times New Roman"/>
          <w:lang w:bidi="fa-IR"/>
        </w:rPr>
        <w:t>iş</w:t>
      </w:r>
      <w:r w:rsidR="009C6794">
        <w:rPr>
          <w:rFonts w:cs="Times New Roman"/>
          <w:lang w:bidi="fa-IR"/>
        </w:rPr>
        <w:t>e</w:t>
      </w:r>
      <w:r w:rsidR="00160FE7" w:rsidRPr="00EA20DC">
        <w:rPr>
          <w:rFonts w:cs="Times New Roman"/>
          <w:lang w:bidi="fa-IR"/>
        </w:rPr>
        <w:t xml:space="preserve"> </w:t>
      </w:r>
      <w:r w:rsidR="009C6794">
        <w:rPr>
          <w:rFonts w:cs="Times New Roman"/>
          <w:lang w:bidi="fa-IR"/>
        </w:rPr>
        <w:t>neden olmamasıdır</w:t>
      </w:r>
      <w:r w:rsidR="001F1274">
        <w:rPr>
          <w:rFonts w:cs="Times New Roman"/>
          <w:lang w:bidi="fa-IR"/>
        </w:rPr>
        <w:t xml:space="preserve">. </w:t>
      </w:r>
      <w:r w:rsidR="009C6794">
        <w:rPr>
          <w:rFonts w:cs="Times New Roman"/>
          <w:lang w:bidi="fa-IR"/>
        </w:rPr>
        <w:t>Örneğin yabancı erkekler ile</w:t>
      </w:r>
      <w:r w:rsidR="00160FE7" w:rsidRPr="00EA20DC">
        <w:rPr>
          <w:rFonts w:cs="Times New Roman"/>
          <w:lang w:bidi="fa-IR"/>
        </w:rPr>
        <w:t xml:space="preserve"> k</w:t>
      </w:r>
      <w:r w:rsidR="001E4FC5" w:rsidRPr="00EA20DC">
        <w:rPr>
          <w:rFonts w:cs="Times New Roman"/>
          <w:lang w:bidi="fa-IR"/>
        </w:rPr>
        <w:t>adınl</w:t>
      </w:r>
      <w:r w:rsidR="001E4FC5" w:rsidRPr="00EA20DC">
        <w:rPr>
          <w:rFonts w:cs="Times New Roman"/>
          <w:lang w:bidi="fa-IR"/>
        </w:rPr>
        <w:t>a</w:t>
      </w:r>
      <w:r w:rsidR="001E4FC5" w:rsidRPr="00EA20DC">
        <w:rPr>
          <w:rFonts w:cs="Times New Roman"/>
          <w:lang w:bidi="fa-IR"/>
        </w:rPr>
        <w:t>rı</w:t>
      </w:r>
      <w:r w:rsidR="009C6794">
        <w:rPr>
          <w:rFonts w:cs="Times New Roman"/>
          <w:lang w:bidi="fa-IR"/>
        </w:rPr>
        <w:t>n</w:t>
      </w:r>
      <w:r w:rsidR="001E4FC5" w:rsidRPr="00EA20DC">
        <w:rPr>
          <w:rFonts w:cs="Times New Roman"/>
          <w:lang w:bidi="fa-IR"/>
        </w:rPr>
        <w:t xml:space="preserve"> </w:t>
      </w:r>
      <w:r w:rsidR="009C6794">
        <w:rPr>
          <w:rFonts w:cs="Times New Roman"/>
          <w:lang w:bidi="fa-IR"/>
        </w:rPr>
        <w:t>bir arada olduğu yerde</w:t>
      </w:r>
      <w:r w:rsidR="001E4FC5" w:rsidRPr="00EA20DC">
        <w:rPr>
          <w:rFonts w:cs="Times New Roman"/>
          <w:lang w:bidi="fa-IR"/>
        </w:rPr>
        <w:t xml:space="preserve"> şarkı söylememelidir</w:t>
      </w:r>
      <w:r w:rsidR="001F1274">
        <w:rPr>
          <w:rFonts w:cs="Times New Roman"/>
          <w:lang w:bidi="fa-IR"/>
        </w:rPr>
        <w:t xml:space="preserve">. </w:t>
      </w:r>
      <w:r w:rsidR="001E4FC5" w:rsidRPr="00EA20DC">
        <w:rPr>
          <w:rFonts w:cs="Times New Roman"/>
          <w:lang w:bidi="fa-IR"/>
        </w:rPr>
        <w:t>Zira böyle bir şey günaha ve kötülüklere yardım etmektedir</w:t>
      </w:r>
      <w:r w:rsidR="001F1274">
        <w:rPr>
          <w:rFonts w:cs="Times New Roman"/>
          <w:lang w:bidi="fa-IR"/>
        </w:rPr>
        <w:t xml:space="preserve">. </w:t>
      </w:r>
    </w:p>
    <w:p w:rsidR="001E4FC5" w:rsidRPr="00EA20DC" w:rsidRDefault="006B67CC" w:rsidP="00AD08E5">
      <w:pPr>
        <w:spacing w:line="320" w:lineRule="atLeast"/>
        <w:rPr>
          <w:rFonts w:cs="Times New Roman"/>
          <w:lang w:bidi="fa-IR"/>
        </w:rPr>
      </w:pPr>
      <w:r>
        <w:rPr>
          <w:rFonts w:cs="Times New Roman"/>
          <w:lang w:bidi="fa-IR"/>
        </w:rPr>
        <w:t>“</w:t>
      </w:r>
      <w:r w:rsidR="001E4FC5" w:rsidRPr="00EA20DC">
        <w:rPr>
          <w:rFonts w:cs="Times New Roman"/>
          <w:lang w:bidi="fa-IR"/>
        </w:rPr>
        <w:t>Gına</w:t>
      </w:r>
      <w:r>
        <w:rPr>
          <w:rFonts w:cs="Times New Roman"/>
          <w:lang w:bidi="fa-IR"/>
        </w:rPr>
        <w:t>”</w:t>
      </w:r>
      <w:r w:rsidR="001E4FC5" w:rsidRPr="00EA20DC">
        <w:rPr>
          <w:rFonts w:cs="Times New Roman"/>
          <w:lang w:bidi="fa-IR"/>
        </w:rPr>
        <w:t>nın</w:t>
      </w:r>
      <w:r w:rsidR="00DF4E7C">
        <w:rPr>
          <w:rFonts w:cs="Times New Roman"/>
          <w:lang w:bidi="fa-IR"/>
        </w:rPr>
        <w:t xml:space="preserve">; </w:t>
      </w:r>
      <w:r w:rsidR="00FF19EF" w:rsidRPr="00EA20DC">
        <w:rPr>
          <w:rFonts w:cs="Times New Roman"/>
          <w:lang w:bidi="fa-IR"/>
        </w:rPr>
        <w:t xml:space="preserve">daha çok gına meclislerini </w:t>
      </w:r>
      <w:r w:rsidR="009C6794">
        <w:rPr>
          <w:rFonts w:cs="Times New Roman"/>
          <w:lang w:bidi="fa-IR"/>
        </w:rPr>
        <w:t>ifade ettiği</w:t>
      </w:r>
      <w:r w:rsidR="00FF19EF" w:rsidRPr="00EA20DC">
        <w:rPr>
          <w:rFonts w:cs="Times New Roman"/>
          <w:lang w:bidi="fa-IR"/>
        </w:rPr>
        <w:t xml:space="preserve"> görüşünü teyit hususunda bir başka delil ise</w:t>
      </w:r>
      <w:r w:rsidR="009C6794">
        <w:rPr>
          <w:rFonts w:cs="Times New Roman"/>
          <w:lang w:bidi="fa-IR"/>
        </w:rPr>
        <w:t>,</w:t>
      </w:r>
      <w:r w:rsidR="00FF19EF" w:rsidRPr="00EA20DC">
        <w:rPr>
          <w:rFonts w:cs="Times New Roman"/>
          <w:lang w:bidi="fa-IR"/>
        </w:rPr>
        <w:t xml:space="preserve"> İmam Sadık</w:t>
      </w:r>
      <w:r>
        <w:rPr>
          <w:rFonts w:cs="Times New Roman"/>
          <w:lang w:bidi="fa-IR"/>
        </w:rPr>
        <w:t>’</w:t>
      </w:r>
      <w:r w:rsidR="00FF19EF" w:rsidRPr="00EA20DC">
        <w:rPr>
          <w:rFonts w:cs="Times New Roman"/>
          <w:lang w:bidi="fa-IR"/>
        </w:rPr>
        <w:t>ın</w:t>
      </w:r>
      <w:r w:rsidR="00DF4E7C">
        <w:rPr>
          <w:rFonts w:cs="Times New Roman"/>
          <w:lang w:bidi="fa-IR"/>
        </w:rPr>
        <w:t xml:space="preserve"> </w:t>
      </w:r>
      <w:r w:rsidR="001F1274">
        <w:rPr>
          <w:rFonts w:cs="Times New Roman"/>
          <w:lang w:bidi="fa-IR"/>
        </w:rPr>
        <w:t xml:space="preserve">(a.s) </w:t>
      </w:r>
      <w:r w:rsidR="00FF19EF" w:rsidRPr="00EA20DC">
        <w:rPr>
          <w:rFonts w:cs="Times New Roman"/>
          <w:lang w:bidi="fa-IR"/>
        </w:rPr>
        <w:t xml:space="preserve">kendisine </w:t>
      </w:r>
      <w:r>
        <w:rPr>
          <w:rFonts w:cs="Times New Roman"/>
          <w:lang w:bidi="fa-IR"/>
        </w:rPr>
        <w:t>“</w:t>
      </w:r>
      <w:r w:rsidR="009C6794">
        <w:rPr>
          <w:rFonts w:cs="Times New Roman"/>
          <w:lang w:bidi="fa-IR"/>
        </w:rPr>
        <w:t>g</w:t>
      </w:r>
      <w:r w:rsidR="00FF19EF" w:rsidRPr="00EA20DC">
        <w:rPr>
          <w:rFonts w:cs="Times New Roman"/>
          <w:lang w:bidi="fa-IR"/>
        </w:rPr>
        <w:t>ına</w:t>
      </w:r>
      <w:r>
        <w:rPr>
          <w:rFonts w:cs="Times New Roman"/>
          <w:lang w:bidi="fa-IR"/>
        </w:rPr>
        <w:t>”</w:t>
      </w:r>
      <w:r w:rsidR="00FF19EF" w:rsidRPr="00EA20DC">
        <w:rPr>
          <w:rFonts w:cs="Times New Roman"/>
          <w:lang w:bidi="fa-IR"/>
        </w:rPr>
        <w:t xml:space="preserve"> hakkında soran bir şahsa verdiği cevaptır</w:t>
      </w:r>
      <w:r w:rsidR="001F1274">
        <w:rPr>
          <w:rFonts w:cs="Times New Roman"/>
          <w:lang w:bidi="fa-IR"/>
        </w:rPr>
        <w:t xml:space="preserve">. </w:t>
      </w:r>
      <w:r w:rsidR="00FF19EF" w:rsidRPr="00EA20DC">
        <w:rPr>
          <w:rFonts w:cs="Times New Roman"/>
          <w:lang w:bidi="fa-IR"/>
        </w:rPr>
        <w:t>İmam</w:t>
      </w:r>
      <w:r w:rsidR="00DF4E7C">
        <w:rPr>
          <w:rFonts w:cs="Times New Roman"/>
          <w:lang w:bidi="fa-IR"/>
        </w:rPr>
        <w:t xml:space="preserve"> </w:t>
      </w:r>
      <w:r w:rsidR="001F1274">
        <w:rPr>
          <w:rFonts w:cs="Times New Roman"/>
          <w:lang w:bidi="fa-IR"/>
        </w:rPr>
        <w:t xml:space="preserve">(a.s) </w:t>
      </w:r>
      <w:r w:rsidR="005C47A0" w:rsidRPr="00EA20DC">
        <w:rPr>
          <w:rFonts w:cs="Times New Roman"/>
          <w:lang w:bidi="fa-IR"/>
        </w:rPr>
        <w:t>ona şö</w:t>
      </w:r>
      <w:r w:rsidR="005C47A0" w:rsidRPr="00EA20DC">
        <w:rPr>
          <w:rFonts w:cs="Times New Roman"/>
          <w:lang w:bidi="fa-IR"/>
        </w:rPr>
        <w:t>y</w:t>
      </w:r>
      <w:r w:rsidR="005C47A0" w:rsidRPr="00EA20DC">
        <w:rPr>
          <w:rFonts w:cs="Times New Roman"/>
          <w:lang w:bidi="fa-IR"/>
        </w:rPr>
        <w:t>le buyurmuştur</w:t>
      </w:r>
      <w:r w:rsidR="00DF4E7C">
        <w:rPr>
          <w:rFonts w:cs="Times New Roman"/>
          <w:lang w:bidi="fa-IR"/>
        </w:rPr>
        <w:t xml:space="preserve">: </w:t>
      </w:r>
      <w:r>
        <w:rPr>
          <w:rFonts w:cs="Times New Roman"/>
          <w:lang w:bidi="fa-IR"/>
        </w:rPr>
        <w:t>“</w:t>
      </w:r>
      <w:r w:rsidR="005C47A0" w:rsidRPr="00EA20DC">
        <w:rPr>
          <w:rFonts w:cs="Times New Roman"/>
          <w:lang w:bidi="fa-IR"/>
        </w:rPr>
        <w:t>Allah</w:t>
      </w:r>
      <w:r>
        <w:rPr>
          <w:rFonts w:cs="Times New Roman"/>
          <w:lang w:bidi="fa-IR"/>
        </w:rPr>
        <w:t>’</w:t>
      </w:r>
      <w:r w:rsidR="005C47A0" w:rsidRPr="00EA20DC">
        <w:rPr>
          <w:rFonts w:cs="Times New Roman"/>
          <w:lang w:bidi="fa-IR"/>
        </w:rPr>
        <w:t>ın ehlinden yüz çevirdiği evlere girmeyiniz</w:t>
      </w:r>
      <w:r w:rsidR="001F1274">
        <w:rPr>
          <w:rFonts w:cs="Times New Roman"/>
          <w:lang w:bidi="fa-IR"/>
        </w:rPr>
        <w:t>.”</w:t>
      </w:r>
      <w:r w:rsidR="005C47A0" w:rsidRPr="00EA20DC">
        <w:rPr>
          <w:rStyle w:val="FootnoteReference"/>
          <w:rFonts w:cs="Times New Roman"/>
          <w:lang w:bidi="fa-IR"/>
        </w:rPr>
        <w:footnoteReference w:id="498"/>
      </w:r>
    </w:p>
    <w:p w:rsidR="008F090B" w:rsidRPr="00EA20DC" w:rsidRDefault="005C47A0" w:rsidP="00AD08E5">
      <w:pPr>
        <w:spacing w:line="320" w:lineRule="atLeast"/>
        <w:rPr>
          <w:rFonts w:cs="Times New Roman"/>
          <w:lang w:bidi="fa-IR"/>
        </w:rPr>
      </w:pPr>
      <w:r w:rsidRPr="00EA20DC">
        <w:rPr>
          <w:rFonts w:cs="Times New Roman"/>
          <w:lang w:bidi="fa-IR"/>
        </w:rPr>
        <w:t xml:space="preserve">Hakeza </w:t>
      </w:r>
      <w:r w:rsidR="009C6794" w:rsidRPr="00EA20DC">
        <w:rPr>
          <w:rFonts w:cs="Times New Roman"/>
          <w:lang w:bidi="fa-IR"/>
        </w:rPr>
        <w:t>nakledildiği</w:t>
      </w:r>
      <w:r w:rsidRPr="00EA20DC">
        <w:rPr>
          <w:rFonts w:cs="Times New Roman"/>
          <w:lang w:bidi="fa-IR"/>
        </w:rPr>
        <w:t xml:space="preserve"> üzere İmam şöyle buyurmuştur</w:t>
      </w:r>
      <w:r w:rsidR="00DF4E7C">
        <w:rPr>
          <w:rFonts w:cs="Times New Roman"/>
          <w:lang w:bidi="fa-IR"/>
        </w:rPr>
        <w:t xml:space="preserve">: </w:t>
      </w:r>
      <w:r w:rsidR="006B67CC">
        <w:rPr>
          <w:rFonts w:cs="Times New Roman"/>
          <w:lang w:bidi="fa-IR"/>
        </w:rPr>
        <w:t>“</w:t>
      </w:r>
      <w:r w:rsidRPr="00EA20DC">
        <w:rPr>
          <w:rFonts w:cs="Times New Roman"/>
          <w:lang w:bidi="fa-IR"/>
        </w:rPr>
        <w:t>Gına meclisi Allah</w:t>
      </w:r>
      <w:r w:rsidR="006B67CC">
        <w:rPr>
          <w:rFonts w:cs="Times New Roman"/>
          <w:lang w:bidi="fa-IR"/>
        </w:rPr>
        <w:t>’</w:t>
      </w:r>
      <w:r w:rsidRPr="00EA20DC">
        <w:rPr>
          <w:rFonts w:cs="Times New Roman"/>
          <w:lang w:bidi="fa-IR"/>
        </w:rPr>
        <w:t>ın ehline bakm</w:t>
      </w:r>
      <w:r w:rsidRPr="00EA20DC">
        <w:rPr>
          <w:rFonts w:cs="Times New Roman"/>
          <w:lang w:bidi="fa-IR"/>
        </w:rPr>
        <w:t>a</w:t>
      </w:r>
      <w:r w:rsidRPr="00EA20DC">
        <w:rPr>
          <w:rFonts w:cs="Times New Roman"/>
          <w:lang w:bidi="fa-IR"/>
        </w:rPr>
        <w:t>dığı yerdir</w:t>
      </w:r>
      <w:r w:rsidR="001F1274">
        <w:rPr>
          <w:rFonts w:cs="Times New Roman"/>
          <w:lang w:bidi="fa-IR"/>
        </w:rPr>
        <w:t xml:space="preserve">. </w:t>
      </w:r>
      <w:r w:rsidRPr="00EA20DC">
        <w:rPr>
          <w:rFonts w:cs="Times New Roman"/>
          <w:lang w:bidi="fa-IR"/>
        </w:rPr>
        <w:t>Zira aziz ve celil olan Allah şöyle buyurmuştur</w:t>
      </w:r>
      <w:r w:rsidR="00DF4E7C">
        <w:rPr>
          <w:rFonts w:cs="Times New Roman"/>
          <w:lang w:bidi="fa-IR"/>
        </w:rPr>
        <w:t xml:space="preserve">: </w:t>
      </w:r>
    </w:p>
    <w:p w:rsidR="008F090B" w:rsidRPr="00EA20DC" w:rsidRDefault="008F090B" w:rsidP="00AD08E5">
      <w:pPr>
        <w:bidi/>
        <w:adjustRightInd w:val="0"/>
        <w:spacing w:line="320" w:lineRule="atLeast"/>
        <w:rPr>
          <w:sz w:val="28"/>
          <w:rtl/>
        </w:rPr>
      </w:pPr>
      <w:r w:rsidRPr="00EA20DC">
        <w:rPr>
          <w:sz w:val="28"/>
          <w:rtl/>
        </w:rPr>
        <w:t>وَمِنَ النَّاسِ مَن يَشْتَرِي لَهْوَ الْحَدِيثِ لِيُضِلَّ عَن سَبِيلِ اللَّهِ</w:t>
      </w:r>
    </w:p>
    <w:p w:rsidR="005C47A0" w:rsidRPr="00EA20DC" w:rsidRDefault="008F090B"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00051F43" w:rsidRPr="00EA20DC">
        <w:rPr>
          <w:rFonts w:cs="Times New Roman"/>
          <w:szCs w:val="20"/>
        </w:rPr>
        <w:t>İnsanlar arasında Allah yolundan saptırmak için gerçeği boş sözlerle değişenler vardır</w:t>
      </w:r>
      <w:r w:rsidR="001F1274">
        <w:rPr>
          <w:rFonts w:cs="Times New Roman"/>
          <w:szCs w:val="20"/>
        </w:rPr>
        <w:t>.”</w:t>
      </w:r>
      <w:r w:rsidR="005C47A0" w:rsidRPr="00EA20DC">
        <w:rPr>
          <w:rStyle w:val="FootnoteReference"/>
          <w:rFonts w:cs="Times New Roman"/>
          <w:lang w:bidi="fa-IR"/>
        </w:rPr>
        <w:footnoteReference w:id="499"/>
      </w:r>
      <w:r w:rsidR="005C47A0" w:rsidRPr="00EA20DC">
        <w:rPr>
          <w:rFonts w:cs="Times New Roman"/>
          <w:lang w:bidi="fa-IR"/>
        </w:rPr>
        <w:t xml:space="preserve"> </w:t>
      </w:r>
    </w:p>
    <w:p w:rsidR="00F6640C" w:rsidRPr="00EA20DC" w:rsidRDefault="00F6640C" w:rsidP="00AD08E5">
      <w:pPr>
        <w:spacing w:line="320" w:lineRule="atLeast"/>
        <w:rPr>
          <w:rFonts w:cs="Times New Roman"/>
          <w:lang w:bidi="fa-IR"/>
        </w:rPr>
      </w:pPr>
      <w:r w:rsidRPr="00EA20DC">
        <w:rPr>
          <w:rFonts w:cs="Times New Roman"/>
          <w:lang w:bidi="fa-IR"/>
        </w:rPr>
        <w:lastRenderedPageBreak/>
        <w:t>Hakeza İmam</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00ED0564" w:rsidRPr="00EA20DC">
        <w:rPr>
          <w:rFonts w:cs="Times New Roman"/>
          <w:lang w:bidi="fa-IR"/>
        </w:rPr>
        <w:t xml:space="preserve">Gına nifak ve ayrılık getirmektedir ve fakirliğe </w:t>
      </w:r>
      <w:r w:rsidR="009C6794" w:rsidRPr="00EA20DC">
        <w:rPr>
          <w:rFonts w:cs="Times New Roman"/>
          <w:lang w:bidi="fa-IR"/>
        </w:rPr>
        <w:t>yardımcı</w:t>
      </w:r>
      <w:r w:rsidR="00ED0564" w:rsidRPr="00EA20DC">
        <w:rPr>
          <w:rFonts w:cs="Times New Roman"/>
          <w:lang w:bidi="fa-IR"/>
        </w:rPr>
        <w:t xml:space="preserve"> olmaktadır</w:t>
      </w:r>
      <w:r w:rsidR="001F1274">
        <w:rPr>
          <w:rFonts w:cs="Times New Roman"/>
          <w:lang w:bidi="fa-IR"/>
        </w:rPr>
        <w:t>.”</w:t>
      </w:r>
      <w:r w:rsidRPr="00EA20DC">
        <w:rPr>
          <w:rStyle w:val="FootnoteReference"/>
          <w:rFonts w:cs="Times New Roman"/>
          <w:lang w:bidi="fa-IR"/>
        </w:rPr>
        <w:footnoteReference w:id="500"/>
      </w:r>
    </w:p>
    <w:p w:rsidR="008D048D" w:rsidRPr="00EA20DC" w:rsidRDefault="00ED0564" w:rsidP="00AD08E5">
      <w:pPr>
        <w:spacing w:line="320" w:lineRule="atLeast"/>
        <w:rPr>
          <w:rFonts w:cs="Times New Roman"/>
          <w:lang w:bidi="fa-IR"/>
        </w:rPr>
      </w:pPr>
      <w:r w:rsidRPr="00EA20DC">
        <w:rPr>
          <w:rFonts w:cs="Times New Roman"/>
          <w:lang w:bidi="fa-IR"/>
        </w:rPr>
        <w:t>Hakeza İmam şöyle buyurmuştur</w:t>
      </w:r>
      <w:r w:rsidR="00DF4E7C">
        <w:rPr>
          <w:rFonts w:cs="Times New Roman"/>
          <w:lang w:bidi="fa-IR"/>
        </w:rPr>
        <w:t xml:space="preserve">: </w:t>
      </w:r>
      <w:r w:rsidR="006B67CC">
        <w:rPr>
          <w:rFonts w:cs="Times New Roman"/>
          <w:lang w:bidi="fa-IR"/>
        </w:rPr>
        <w:t>“</w:t>
      </w:r>
      <w:r w:rsidRPr="00EA20DC">
        <w:rPr>
          <w:rFonts w:cs="Times New Roman"/>
          <w:lang w:bidi="fa-IR"/>
        </w:rPr>
        <w:t>Gına nifak yuvasıdır</w:t>
      </w:r>
      <w:r w:rsidR="001F1274">
        <w:rPr>
          <w:rFonts w:cs="Times New Roman"/>
          <w:lang w:bidi="fa-IR"/>
        </w:rPr>
        <w:t>.”</w:t>
      </w:r>
      <w:r w:rsidRPr="00EA20DC">
        <w:rPr>
          <w:rStyle w:val="FootnoteReference"/>
          <w:rFonts w:cs="Times New Roman"/>
          <w:lang w:bidi="fa-IR"/>
        </w:rPr>
        <w:footnoteReference w:id="501"/>
      </w:r>
    </w:p>
    <w:p w:rsidR="00ED0564" w:rsidRPr="00EA20DC" w:rsidRDefault="00ED0564" w:rsidP="00AD08E5">
      <w:pPr>
        <w:spacing w:line="320" w:lineRule="atLeast"/>
        <w:rPr>
          <w:rFonts w:cs="Times New Roman"/>
          <w:lang w:bidi="fa-IR"/>
        </w:rPr>
      </w:pPr>
      <w:r w:rsidRPr="00EA20DC">
        <w:rPr>
          <w:rFonts w:cs="Times New Roman"/>
          <w:lang w:bidi="fa-IR"/>
        </w:rPr>
        <w:t>Hakeza İmam şöyle buyurmuştur</w:t>
      </w:r>
      <w:r w:rsidR="00DF4E7C">
        <w:rPr>
          <w:rFonts w:cs="Times New Roman"/>
          <w:lang w:bidi="fa-IR"/>
        </w:rPr>
        <w:t xml:space="preserve">: </w:t>
      </w:r>
      <w:r w:rsidR="006B67CC">
        <w:rPr>
          <w:rFonts w:cs="Times New Roman"/>
          <w:lang w:bidi="fa-IR"/>
        </w:rPr>
        <w:t>“</w:t>
      </w:r>
      <w:r w:rsidRPr="00EA20DC">
        <w:rPr>
          <w:rFonts w:cs="Times New Roman"/>
          <w:lang w:bidi="fa-IR"/>
        </w:rPr>
        <w:t xml:space="preserve">Gına </w:t>
      </w:r>
      <w:r w:rsidR="009C6794" w:rsidRPr="00EA20DC">
        <w:rPr>
          <w:rFonts w:cs="Times New Roman"/>
          <w:lang w:bidi="fa-IR"/>
        </w:rPr>
        <w:t>zinanın</w:t>
      </w:r>
      <w:r w:rsidRPr="00EA20DC">
        <w:rPr>
          <w:rFonts w:cs="Times New Roman"/>
          <w:lang w:bidi="fa-IR"/>
        </w:rPr>
        <w:t xml:space="preserve"> </w:t>
      </w:r>
      <w:r w:rsidR="009C6794">
        <w:rPr>
          <w:rFonts w:cs="Times New Roman"/>
          <w:lang w:bidi="fa-IR"/>
        </w:rPr>
        <w:t>basamağıdır</w:t>
      </w:r>
      <w:r w:rsidR="001F1274">
        <w:rPr>
          <w:rFonts w:cs="Times New Roman"/>
          <w:lang w:bidi="fa-IR"/>
        </w:rPr>
        <w:t xml:space="preserve">. </w:t>
      </w:r>
      <w:r w:rsidRPr="00EA20DC">
        <w:rPr>
          <w:rStyle w:val="FootnoteReference"/>
          <w:rFonts w:cs="Times New Roman"/>
          <w:lang w:bidi="fa-IR"/>
        </w:rPr>
        <w:footnoteReference w:id="502"/>
      </w:r>
    </w:p>
    <w:p w:rsidR="0003727C" w:rsidRPr="00EA20DC" w:rsidRDefault="0003727C" w:rsidP="00AD08E5">
      <w:pPr>
        <w:spacing w:line="320" w:lineRule="atLeast"/>
        <w:rPr>
          <w:rFonts w:cs="Times New Roman"/>
          <w:lang w:bidi="fa-IR"/>
        </w:rPr>
      </w:pPr>
      <w:r w:rsidRPr="00EA20DC">
        <w:rPr>
          <w:rFonts w:cs="Times New Roman"/>
          <w:lang w:bidi="fa-IR"/>
        </w:rPr>
        <w:t>Şüphesiz bu rivayetlerin maksadı o zamanlar yaygın olan ve fesat yuvası haline gelmiş b</w:t>
      </w:r>
      <w:r w:rsidRPr="00EA20DC">
        <w:rPr>
          <w:rFonts w:cs="Times New Roman"/>
          <w:lang w:bidi="fa-IR"/>
        </w:rPr>
        <w:t>u</w:t>
      </w:r>
      <w:r w:rsidRPr="00EA20DC">
        <w:rPr>
          <w:rFonts w:cs="Times New Roman"/>
          <w:lang w:bidi="fa-IR"/>
        </w:rPr>
        <w:t>lunan gına meclisleridir</w:t>
      </w:r>
      <w:r w:rsidR="001F1274">
        <w:rPr>
          <w:rFonts w:cs="Times New Roman"/>
          <w:lang w:bidi="fa-IR"/>
        </w:rPr>
        <w:t xml:space="preserve">. </w:t>
      </w:r>
      <w:r w:rsidRPr="00EA20DC">
        <w:rPr>
          <w:rFonts w:cs="Times New Roman"/>
          <w:lang w:bidi="fa-IR"/>
        </w:rPr>
        <w:t>Söylemek gerekir ki, ilm</w:t>
      </w:r>
      <w:r w:rsidR="009C6794">
        <w:rPr>
          <w:rFonts w:cs="Times New Roman"/>
          <w:lang w:bidi="fa-IR"/>
        </w:rPr>
        <w:t>-</w:t>
      </w:r>
      <w:r w:rsidRPr="00EA20DC">
        <w:rPr>
          <w:rFonts w:cs="Times New Roman"/>
          <w:lang w:bidi="fa-IR"/>
        </w:rPr>
        <w:t>i usul</w:t>
      </w:r>
      <w:r w:rsidR="009C6794">
        <w:rPr>
          <w:rStyle w:val="FootnoteReference"/>
          <w:rFonts w:cs="Times New Roman"/>
          <w:lang w:bidi="fa-IR"/>
        </w:rPr>
        <w:footnoteReference w:id="503"/>
      </w:r>
      <w:r w:rsidRPr="00EA20DC">
        <w:rPr>
          <w:rFonts w:cs="Times New Roman"/>
          <w:lang w:bidi="fa-IR"/>
        </w:rPr>
        <w:t xml:space="preserve"> kaideleri gereğince de </w:t>
      </w:r>
      <w:r w:rsidR="009C6794">
        <w:rPr>
          <w:rFonts w:cs="Times New Roman"/>
          <w:lang w:bidi="fa-IR"/>
        </w:rPr>
        <w:t xml:space="preserve">şeriat dilinde </w:t>
      </w:r>
      <w:r w:rsidRPr="00EA20DC">
        <w:rPr>
          <w:rFonts w:cs="Times New Roman"/>
          <w:lang w:bidi="fa-IR"/>
        </w:rPr>
        <w:t>şer</w:t>
      </w:r>
      <w:r w:rsidR="006B67CC">
        <w:rPr>
          <w:rFonts w:cs="Times New Roman"/>
          <w:lang w:bidi="fa-IR"/>
        </w:rPr>
        <w:t>’</w:t>
      </w:r>
      <w:r w:rsidRPr="00EA20DC">
        <w:rPr>
          <w:rFonts w:cs="Times New Roman"/>
          <w:lang w:bidi="fa-IR"/>
        </w:rPr>
        <w:t xml:space="preserve">i bir </w:t>
      </w:r>
      <w:r w:rsidR="009C6794" w:rsidRPr="00EA20DC">
        <w:rPr>
          <w:rFonts w:cs="Times New Roman"/>
          <w:lang w:bidi="fa-IR"/>
        </w:rPr>
        <w:t>hüküm</w:t>
      </w:r>
      <w:r w:rsidR="009C6794">
        <w:rPr>
          <w:rFonts w:cs="Times New Roman"/>
          <w:lang w:bidi="fa-IR"/>
        </w:rPr>
        <w:t>,</w:t>
      </w:r>
      <w:r w:rsidR="0074596D">
        <w:rPr>
          <w:rFonts w:cs="Times New Roman"/>
          <w:lang w:bidi="fa-IR"/>
        </w:rPr>
        <w:t xml:space="preserve"> </w:t>
      </w:r>
      <w:r w:rsidR="009C6794">
        <w:rPr>
          <w:rFonts w:cs="Times New Roman"/>
          <w:lang w:bidi="fa-IR"/>
        </w:rPr>
        <w:t>has bir unvan</w:t>
      </w:r>
      <w:r w:rsidRPr="00EA20DC">
        <w:rPr>
          <w:rFonts w:cs="Times New Roman"/>
          <w:lang w:bidi="fa-IR"/>
        </w:rPr>
        <w:t xml:space="preserve"> ile kayıt altına </w:t>
      </w:r>
      <w:r w:rsidR="009C6794">
        <w:rPr>
          <w:rFonts w:cs="Times New Roman"/>
          <w:lang w:bidi="fa-IR"/>
        </w:rPr>
        <w:t>alınırsa,</w:t>
      </w:r>
      <w:r w:rsidRPr="00EA20DC">
        <w:rPr>
          <w:rFonts w:cs="Times New Roman"/>
          <w:lang w:bidi="fa-IR"/>
        </w:rPr>
        <w:t xml:space="preserve"> o </w:t>
      </w:r>
      <w:r w:rsidR="009C6794">
        <w:rPr>
          <w:rFonts w:cs="Times New Roman"/>
          <w:lang w:bidi="fa-IR"/>
        </w:rPr>
        <w:t>k</w:t>
      </w:r>
      <w:r w:rsidRPr="00EA20DC">
        <w:rPr>
          <w:rFonts w:cs="Times New Roman"/>
          <w:lang w:bidi="fa-IR"/>
        </w:rPr>
        <w:t>ayda bağlı kalınmalıdır ve onu mu</w:t>
      </w:r>
      <w:r w:rsidRPr="00EA20DC">
        <w:rPr>
          <w:rFonts w:cs="Times New Roman"/>
          <w:lang w:bidi="fa-IR"/>
        </w:rPr>
        <w:t>t</w:t>
      </w:r>
      <w:r w:rsidRPr="00EA20DC">
        <w:rPr>
          <w:rFonts w:cs="Times New Roman"/>
          <w:lang w:bidi="fa-IR"/>
        </w:rPr>
        <w:t>lak saymak mümkün değildir</w:t>
      </w:r>
      <w:r w:rsidR="001F1274">
        <w:rPr>
          <w:rFonts w:cs="Times New Roman"/>
          <w:lang w:bidi="fa-IR"/>
        </w:rPr>
        <w:t xml:space="preserve">. </w:t>
      </w:r>
      <w:r w:rsidRPr="00EA20DC">
        <w:rPr>
          <w:rFonts w:cs="Times New Roman"/>
          <w:lang w:bidi="fa-IR"/>
        </w:rPr>
        <w:t>Dolayısıyla bu ezgiler, sadece ez</w:t>
      </w:r>
      <w:r w:rsidR="002812F4" w:rsidRPr="00EA20DC">
        <w:rPr>
          <w:rFonts w:cs="Times New Roman"/>
          <w:lang w:bidi="fa-IR"/>
        </w:rPr>
        <w:t>gi olduğu sebebiyle haram d</w:t>
      </w:r>
      <w:r w:rsidR="002812F4" w:rsidRPr="00EA20DC">
        <w:rPr>
          <w:rFonts w:cs="Times New Roman"/>
          <w:lang w:bidi="fa-IR"/>
        </w:rPr>
        <w:t>e</w:t>
      </w:r>
      <w:r w:rsidR="002812F4" w:rsidRPr="00EA20DC">
        <w:rPr>
          <w:rFonts w:cs="Times New Roman"/>
          <w:lang w:bidi="fa-IR"/>
        </w:rPr>
        <w:t>ğildir</w:t>
      </w:r>
      <w:r w:rsidR="001F1274">
        <w:rPr>
          <w:rFonts w:cs="Times New Roman"/>
          <w:lang w:bidi="fa-IR"/>
        </w:rPr>
        <w:t xml:space="preserve">. </w:t>
      </w:r>
      <w:r w:rsidR="002812F4" w:rsidRPr="00EA20DC">
        <w:rPr>
          <w:rFonts w:cs="Times New Roman"/>
          <w:lang w:bidi="fa-IR"/>
        </w:rPr>
        <w:t>Aksine başı boşluk, sapma sebebi, günah nedeni, nifak, yalan, zina, fuhuş ve benzeri şeylere sebep olduğu için haram kılınmıştır</w:t>
      </w:r>
      <w:r w:rsidR="001F1274">
        <w:rPr>
          <w:rFonts w:cs="Times New Roman"/>
          <w:lang w:bidi="fa-IR"/>
        </w:rPr>
        <w:t xml:space="preserve">. </w:t>
      </w:r>
      <w:r w:rsidR="002812F4" w:rsidRPr="00EA20DC">
        <w:rPr>
          <w:rFonts w:cs="Times New Roman"/>
          <w:lang w:bidi="fa-IR"/>
        </w:rPr>
        <w:t xml:space="preserve">Aksi taktirde mutlak şeklinde </w:t>
      </w:r>
      <w:r w:rsidR="009C6794" w:rsidRPr="00EA20DC">
        <w:rPr>
          <w:rFonts w:cs="Times New Roman"/>
          <w:lang w:bidi="fa-IR"/>
        </w:rPr>
        <w:t>haram</w:t>
      </w:r>
      <w:r w:rsidR="002812F4" w:rsidRPr="00EA20DC">
        <w:rPr>
          <w:rFonts w:cs="Times New Roman"/>
          <w:lang w:bidi="fa-IR"/>
        </w:rPr>
        <w:t xml:space="preserve"> olduğu sö</w:t>
      </w:r>
      <w:r w:rsidR="002812F4" w:rsidRPr="00EA20DC">
        <w:rPr>
          <w:rFonts w:cs="Times New Roman"/>
          <w:lang w:bidi="fa-IR"/>
        </w:rPr>
        <w:t>y</w:t>
      </w:r>
      <w:r w:rsidR="002812F4" w:rsidRPr="00EA20DC">
        <w:rPr>
          <w:rFonts w:cs="Times New Roman"/>
          <w:lang w:bidi="fa-IR"/>
        </w:rPr>
        <w:t>lenemez</w:t>
      </w:r>
      <w:r w:rsidR="001F1274">
        <w:rPr>
          <w:rFonts w:cs="Times New Roman"/>
          <w:lang w:bidi="fa-IR"/>
        </w:rPr>
        <w:t xml:space="preserve">. </w:t>
      </w:r>
    </w:p>
    <w:p w:rsidR="00051F43" w:rsidRPr="00EA20DC" w:rsidRDefault="00DC3D7F" w:rsidP="00AD08E5">
      <w:pPr>
        <w:spacing w:line="320" w:lineRule="atLeast"/>
        <w:rPr>
          <w:rFonts w:cs="Times New Roman"/>
          <w:lang w:bidi="fa-IR"/>
        </w:rPr>
      </w:pPr>
      <w:r>
        <w:rPr>
          <w:rFonts w:cs="Times New Roman"/>
          <w:lang w:bidi="fa-IR"/>
        </w:rPr>
        <w:t>İçki içen ve şarkı dinleyen bir kimse olan İbn-i Ebi İbad ile ilgili rivayette yer aldığı üzere</w:t>
      </w:r>
      <w:r w:rsidR="00A91D88" w:rsidRPr="00EA20DC">
        <w:rPr>
          <w:rFonts w:cs="Times New Roman"/>
          <w:lang w:bidi="fa-IR"/>
        </w:rPr>
        <w:t xml:space="preserve"> </w:t>
      </w:r>
      <w:r>
        <w:rPr>
          <w:rFonts w:cs="Times New Roman"/>
          <w:lang w:bidi="fa-IR"/>
        </w:rPr>
        <w:t xml:space="preserve">bu şahıs </w:t>
      </w:r>
      <w:r w:rsidR="00A91D88" w:rsidRPr="00EA20DC">
        <w:rPr>
          <w:rFonts w:cs="Times New Roman"/>
          <w:lang w:bidi="fa-IR"/>
        </w:rPr>
        <w:t>İmam Rıza</w:t>
      </w:r>
      <w:r w:rsidR="006B67CC">
        <w:rPr>
          <w:rFonts w:cs="Times New Roman"/>
          <w:lang w:bidi="fa-IR"/>
        </w:rPr>
        <w:t>’</w:t>
      </w:r>
      <w:r w:rsidR="00A91D88"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00A91D88" w:rsidRPr="00EA20DC">
        <w:rPr>
          <w:rFonts w:cs="Times New Roman"/>
          <w:lang w:bidi="fa-IR"/>
        </w:rPr>
        <w:t xml:space="preserve">huzuruna gelerek kendisine şarkı dinlemenin hükmünü </w:t>
      </w:r>
      <w:r>
        <w:rPr>
          <w:rFonts w:cs="Times New Roman"/>
          <w:lang w:bidi="fa-IR"/>
        </w:rPr>
        <w:t>sor</w:t>
      </w:r>
      <w:r w:rsidR="00A91D88" w:rsidRPr="00EA20DC">
        <w:rPr>
          <w:rFonts w:cs="Times New Roman"/>
          <w:lang w:bidi="fa-IR"/>
        </w:rPr>
        <w:t>du</w:t>
      </w:r>
      <w:r w:rsidR="001F1274">
        <w:rPr>
          <w:rFonts w:cs="Times New Roman"/>
          <w:lang w:bidi="fa-IR"/>
        </w:rPr>
        <w:t xml:space="preserve">. </w:t>
      </w:r>
      <w:r w:rsidR="00A91D88" w:rsidRPr="00EA20DC">
        <w:rPr>
          <w:rFonts w:cs="Times New Roman"/>
          <w:lang w:bidi="fa-IR"/>
        </w:rPr>
        <w:t>İmam</w:t>
      </w:r>
      <w:r w:rsidR="00DF4E7C">
        <w:rPr>
          <w:rFonts w:cs="Times New Roman"/>
          <w:lang w:bidi="fa-IR"/>
        </w:rPr>
        <w:t xml:space="preserve"> </w:t>
      </w:r>
      <w:r w:rsidR="001F1274">
        <w:rPr>
          <w:rFonts w:cs="Times New Roman"/>
          <w:lang w:bidi="fa-IR"/>
        </w:rPr>
        <w:t xml:space="preserve">(a.s) </w:t>
      </w:r>
      <w:r w:rsidR="00D64CAD" w:rsidRPr="00EA20DC">
        <w:rPr>
          <w:rFonts w:cs="Times New Roman"/>
          <w:lang w:bidi="fa-IR"/>
        </w:rPr>
        <w:t>şarkı dinlemenin batıl ve boş işlerden biri olduğunu söyledi</w:t>
      </w:r>
      <w:r w:rsidR="001F1274">
        <w:rPr>
          <w:rFonts w:cs="Times New Roman"/>
          <w:lang w:bidi="fa-IR"/>
        </w:rPr>
        <w:t xml:space="preserve">. </w:t>
      </w:r>
      <w:r w:rsidR="00D64CAD" w:rsidRPr="00EA20DC">
        <w:rPr>
          <w:rFonts w:cs="Times New Roman"/>
          <w:lang w:bidi="fa-IR"/>
        </w:rPr>
        <w:t>Daha sonra da şu ay</w:t>
      </w:r>
      <w:r w:rsidR="00D64CAD" w:rsidRPr="00EA20DC">
        <w:rPr>
          <w:rFonts w:cs="Times New Roman"/>
          <w:lang w:bidi="fa-IR"/>
        </w:rPr>
        <w:t>e</w:t>
      </w:r>
      <w:r w:rsidR="00D64CAD" w:rsidRPr="00EA20DC">
        <w:rPr>
          <w:rFonts w:cs="Times New Roman"/>
          <w:lang w:bidi="fa-IR"/>
        </w:rPr>
        <w:t xml:space="preserve">ti </w:t>
      </w:r>
      <w:r w:rsidRPr="00EA20DC">
        <w:rPr>
          <w:rFonts w:cs="Times New Roman"/>
          <w:lang w:bidi="fa-IR"/>
        </w:rPr>
        <w:t>tilavet</w:t>
      </w:r>
      <w:r w:rsidR="00D64CAD" w:rsidRPr="00EA20DC">
        <w:rPr>
          <w:rFonts w:cs="Times New Roman"/>
          <w:lang w:bidi="fa-IR"/>
        </w:rPr>
        <w:t xml:space="preserve"> buyu</w:t>
      </w:r>
      <w:r w:rsidR="00D64CAD" w:rsidRPr="00EA20DC">
        <w:rPr>
          <w:rFonts w:cs="Times New Roman"/>
          <w:lang w:bidi="fa-IR"/>
        </w:rPr>
        <w:t>r</w:t>
      </w:r>
      <w:r w:rsidR="00D64CAD" w:rsidRPr="00EA20DC">
        <w:rPr>
          <w:rFonts w:cs="Times New Roman"/>
          <w:lang w:bidi="fa-IR"/>
        </w:rPr>
        <w:t>du</w:t>
      </w:r>
      <w:r w:rsidR="001F1274">
        <w:rPr>
          <w:rFonts w:cs="Times New Roman"/>
          <w:lang w:bidi="fa-IR"/>
        </w:rPr>
        <w:t xml:space="preserve">. </w:t>
      </w:r>
    </w:p>
    <w:p w:rsidR="00051F43" w:rsidRPr="00EA20DC" w:rsidRDefault="00051F43" w:rsidP="00AD08E5">
      <w:pPr>
        <w:bidi/>
        <w:adjustRightInd w:val="0"/>
        <w:spacing w:line="320" w:lineRule="atLeast"/>
        <w:jc w:val="right"/>
        <w:rPr>
          <w:sz w:val="28"/>
          <w:rtl/>
        </w:rPr>
      </w:pPr>
      <w:r w:rsidRPr="00EA20DC">
        <w:rPr>
          <w:sz w:val="28"/>
          <w:rtl/>
        </w:rPr>
        <w:t>وَإِذَا مَرُّوا بِاللَّغْوِ مَرُّوا كِرَاماً</w:t>
      </w:r>
    </w:p>
    <w:p w:rsidR="00A91D88" w:rsidRPr="006B4421" w:rsidRDefault="006B67CC" w:rsidP="00AD08E5">
      <w:pPr>
        <w:spacing w:line="320" w:lineRule="atLeast"/>
        <w:rPr>
          <w:rStyle w:val="Heading1Char"/>
        </w:rPr>
      </w:pPr>
      <w:r>
        <w:rPr>
          <w:rFonts w:cs="Times New Roman"/>
          <w:b/>
          <w:bCs/>
          <w:szCs w:val="20"/>
        </w:rPr>
        <w:t>“</w:t>
      </w:r>
      <w:r w:rsidR="00801ECC" w:rsidRPr="00EA20DC">
        <w:rPr>
          <w:rFonts w:cs="Times New Roman"/>
          <w:b/>
          <w:bCs/>
          <w:szCs w:val="20"/>
        </w:rPr>
        <w:t>…Faydasız bir</w:t>
      </w:r>
      <w:r w:rsidR="00DC3D7F">
        <w:rPr>
          <w:rFonts w:cs="Times New Roman"/>
          <w:b/>
          <w:bCs/>
          <w:szCs w:val="20"/>
        </w:rPr>
        <w:t xml:space="preserve"> </w:t>
      </w:r>
      <w:r w:rsidR="00801ECC" w:rsidRPr="00EA20DC">
        <w:rPr>
          <w:rFonts w:cs="Times New Roman"/>
          <w:b/>
          <w:bCs/>
          <w:szCs w:val="20"/>
        </w:rPr>
        <w:t>şeye rastladıkları zaman yüz çevirip vakarla geçerler</w:t>
      </w:r>
      <w:r w:rsidR="001F1274">
        <w:rPr>
          <w:rFonts w:cs="Times New Roman"/>
          <w:b/>
          <w:bCs/>
          <w:szCs w:val="20"/>
        </w:rPr>
        <w:t>.”</w:t>
      </w:r>
      <w:r w:rsidR="00D64CAD" w:rsidRPr="00EA20DC">
        <w:rPr>
          <w:rStyle w:val="FootnoteReference"/>
          <w:rFonts w:cs="Times New Roman"/>
          <w:b/>
          <w:bCs/>
          <w:lang w:bidi="fa-IR"/>
        </w:rPr>
        <w:footnoteReference w:id="504"/>
      </w:r>
    </w:p>
    <w:p w:rsidR="00D64CAD" w:rsidRPr="00EA20DC" w:rsidRDefault="00D64CAD" w:rsidP="00AD08E5">
      <w:pPr>
        <w:spacing w:line="320" w:lineRule="atLeast"/>
        <w:rPr>
          <w:rFonts w:cs="Times New Roman"/>
          <w:lang w:bidi="fa-IR"/>
        </w:rPr>
      </w:pPr>
      <w:r w:rsidRPr="00EA20DC">
        <w:rPr>
          <w:rFonts w:cs="Times New Roman"/>
          <w:lang w:bidi="fa-IR"/>
        </w:rPr>
        <w:t xml:space="preserve">Şüphesiz bu cevap da </w:t>
      </w:r>
      <w:r w:rsidR="00DC3D7F">
        <w:rPr>
          <w:rFonts w:cs="Times New Roman"/>
          <w:lang w:bidi="fa-IR"/>
        </w:rPr>
        <w:t>İbn-i Ebi İ</w:t>
      </w:r>
      <w:r w:rsidRPr="00EA20DC">
        <w:rPr>
          <w:rFonts w:cs="Times New Roman"/>
          <w:lang w:bidi="fa-IR"/>
        </w:rPr>
        <w:t>bad</w:t>
      </w:r>
      <w:r w:rsidR="006B67CC">
        <w:rPr>
          <w:rFonts w:cs="Times New Roman"/>
          <w:lang w:bidi="fa-IR"/>
        </w:rPr>
        <w:t>’</w:t>
      </w:r>
      <w:r w:rsidRPr="00EA20DC">
        <w:rPr>
          <w:rFonts w:cs="Times New Roman"/>
          <w:lang w:bidi="fa-IR"/>
        </w:rPr>
        <w:t>ın yapmış olduğu işlere uygun verilen bir cevaptır</w:t>
      </w:r>
      <w:r w:rsidR="001F1274">
        <w:rPr>
          <w:rFonts w:cs="Times New Roman"/>
          <w:lang w:bidi="fa-IR"/>
        </w:rPr>
        <w:t xml:space="preserve">. </w:t>
      </w:r>
      <w:r w:rsidR="00D900C0" w:rsidRPr="00EA20DC">
        <w:rPr>
          <w:rFonts w:cs="Times New Roman"/>
          <w:lang w:bidi="fa-IR"/>
        </w:rPr>
        <w:t>Hakeza devlet adamlarından biri olan ve şarkı dinlemek hususunda aşırı davranan Hişam b</w:t>
      </w:r>
      <w:r w:rsidR="001F1274">
        <w:rPr>
          <w:rFonts w:cs="Times New Roman"/>
          <w:lang w:bidi="fa-IR"/>
        </w:rPr>
        <w:t xml:space="preserve">. </w:t>
      </w:r>
      <w:r w:rsidR="00D900C0" w:rsidRPr="00EA20DC">
        <w:rPr>
          <w:rFonts w:cs="Times New Roman"/>
          <w:lang w:bidi="fa-IR"/>
        </w:rPr>
        <w:t>İbrahim Abbasi</w:t>
      </w:r>
      <w:r w:rsidR="006B67CC">
        <w:rPr>
          <w:rFonts w:cs="Times New Roman"/>
          <w:lang w:bidi="fa-IR"/>
        </w:rPr>
        <w:t>’</w:t>
      </w:r>
      <w:r w:rsidR="00D900C0" w:rsidRPr="00EA20DC">
        <w:rPr>
          <w:rFonts w:cs="Times New Roman"/>
          <w:lang w:bidi="fa-IR"/>
        </w:rPr>
        <w:t xml:space="preserve">nin şarkı dinleme hakkında </w:t>
      </w:r>
      <w:r w:rsidR="00D900C0" w:rsidRPr="00EA20DC">
        <w:rPr>
          <w:rFonts w:cs="Times New Roman"/>
          <w:lang w:bidi="fa-IR"/>
        </w:rPr>
        <w:t>İ</w:t>
      </w:r>
      <w:r w:rsidR="00D900C0" w:rsidRPr="00EA20DC">
        <w:rPr>
          <w:rFonts w:cs="Times New Roman"/>
          <w:lang w:bidi="fa-IR"/>
        </w:rPr>
        <w:t>mam Rıza</w:t>
      </w:r>
      <w:r w:rsidR="006B67CC">
        <w:rPr>
          <w:rFonts w:cs="Times New Roman"/>
          <w:lang w:bidi="fa-IR"/>
        </w:rPr>
        <w:t>’</w:t>
      </w:r>
      <w:r w:rsidR="00D900C0" w:rsidRPr="00EA20DC">
        <w:rPr>
          <w:rFonts w:cs="Times New Roman"/>
          <w:lang w:bidi="fa-IR"/>
        </w:rPr>
        <w:t>ya</w:t>
      </w:r>
      <w:r w:rsidR="00DF4E7C">
        <w:rPr>
          <w:rFonts w:cs="Times New Roman"/>
          <w:lang w:bidi="fa-IR"/>
        </w:rPr>
        <w:t xml:space="preserve"> </w:t>
      </w:r>
      <w:r w:rsidR="001F1274">
        <w:rPr>
          <w:rFonts w:cs="Times New Roman"/>
          <w:lang w:bidi="fa-IR"/>
        </w:rPr>
        <w:t xml:space="preserve">(a.s) </w:t>
      </w:r>
      <w:r w:rsidR="00D900C0" w:rsidRPr="00EA20DC">
        <w:rPr>
          <w:rFonts w:cs="Times New Roman"/>
          <w:lang w:bidi="fa-IR"/>
        </w:rPr>
        <w:t>sorduğu soruya da İmam Rıza</w:t>
      </w:r>
      <w:r w:rsidR="00DF4E7C">
        <w:rPr>
          <w:rFonts w:cs="Times New Roman"/>
          <w:lang w:bidi="fa-IR"/>
        </w:rPr>
        <w:t xml:space="preserve"> </w:t>
      </w:r>
      <w:r w:rsidR="001F1274">
        <w:rPr>
          <w:rFonts w:cs="Times New Roman"/>
          <w:lang w:bidi="fa-IR"/>
        </w:rPr>
        <w:t xml:space="preserve">(a.s) </w:t>
      </w:r>
      <w:r w:rsidR="00D900C0" w:rsidRPr="00EA20DC">
        <w:rPr>
          <w:rFonts w:cs="Times New Roman"/>
          <w:lang w:bidi="fa-IR"/>
        </w:rPr>
        <w:t>şöyle cevap vermiştir</w:t>
      </w:r>
      <w:r w:rsidR="00DF4E7C">
        <w:rPr>
          <w:rFonts w:cs="Times New Roman"/>
          <w:lang w:bidi="fa-IR"/>
        </w:rPr>
        <w:t xml:space="preserve">: </w:t>
      </w:r>
      <w:r w:rsidR="006B67CC">
        <w:rPr>
          <w:rFonts w:cs="Times New Roman"/>
          <w:lang w:bidi="fa-IR"/>
        </w:rPr>
        <w:t>“</w:t>
      </w:r>
      <w:r w:rsidR="00D900C0" w:rsidRPr="00EA20DC">
        <w:rPr>
          <w:rFonts w:cs="Times New Roman"/>
          <w:lang w:bidi="fa-IR"/>
        </w:rPr>
        <w:t>Ebu Cafer</w:t>
      </w:r>
      <w:r w:rsidR="006B67CC">
        <w:rPr>
          <w:rFonts w:cs="Times New Roman"/>
          <w:lang w:bidi="fa-IR"/>
        </w:rPr>
        <w:t>’</w:t>
      </w:r>
      <w:r w:rsidR="00D900C0" w:rsidRPr="00EA20DC">
        <w:rPr>
          <w:rFonts w:cs="Times New Roman"/>
          <w:lang w:bidi="fa-IR"/>
        </w:rPr>
        <w:t>in</w:t>
      </w:r>
      <w:r w:rsidR="00DF4E7C">
        <w:rPr>
          <w:rFonts w:cs="Times New Roman"/>
          <w:lang w:bidi="fa-IR"/>
        </w:rPr>
        <w:t xml:space="preserve"> </w:t>
      </w:r>
      <w:r w:rsidR="001F1274">
        <w:rPr>
          <w:rFonts w:cs="Times New Roman"/>
          <w:lang w:bidi="fa-IR"/>
        </w:rPr>
        <w:t xml:space="preserve">(a.s) </w:t>
      </w:r>
      <w:r w:rsidR="00D900C0" w:rsidRPr="00EA20DC">
        <w:rPr>
          <w:rFonts w:cs="Times New Roman"/>
          <w:lang w:bidi="fa-IR"/>
        </w:rPr>
        <w:t>yanına bir şahıs geldi ve ona şarkı dinlemenin hükmünü sordu</w:t>
      </w:r>
      <w:r w:rsidR="001F1274">
        <w:rPr>
          <w:rFonts w:cs="Times New Roman"/>
          <w:lang w:bidi="fa-IR"/>
        </w:rPr>
        <w:t xml:space="preserve">. </w:t>
      </w:r>
      <w:r w:rsidR="00D900C0" w:rsidRPr="00EA20DC">
        <w:rPr>
          <w:rFonts w:cs="Times New Roman"/>
          <w:lang w:bidi="fa-IR"/>
        </w:rPr>
        <w:t>İmam cevap olarak şöyle buyurdu</w:t>
      </w:r>
      <w:r w:rsidR="00DF4E7C">
        <w:rPr>
          <w:rFonts w:cs="Times New Roman"/>
          <w:lang w:bidi="fa-IR"/>
        </w:rPr>
        <w:t xml:space="preserve">: </w:t>
      </w:r>
      <w:r w:rsidR="006B67CC">
        <w:rPr>
          <w:rFonts w:cs="Times New Roman"/>
          <w:lang w:bidi="fa-IR"/>
        </w:rPr>
        <w:t>“</w:t>
      </w:r>
      <w:r w:rsidR="00D900C0" w:rsidRPr="00EA20DC">
        <w:rPr>
          <w:rFonts w:cs="Times New Roman"/>
          <w:lang w:bidi="fa-IR"/>
        </w:rPr>
        <w:t>Ey falan kimse</w:t>
      </w:r>
      <w:r w:rsidR="00DF4E7C">
        <w:rPr>
          <w:rFonts w:cs="Times New Roman"/>
          <w:lang w:bidi="fa-IR"/>
        </w:rPr>
        <w:t xml:space="preserve">! </w:t>
      </w:r>
      <w:r w:rsidR="00D900C0" w:rsidRPr="00EA20DC">
        <w:rPr>
          <w:rFonts w:cs="Times New Roman"/>
          <w:lang w:bidi="fa-IR"/>
        </w:rPr>
        <w:t>Eğer Allah hak ve bat</w:t>
      </w:r>
      <w:r w:rsidR="00D900C0" w:rsidRPr="00EA20DC">
        <w:rPr>
          <w:rFonts w:cs="Times New Roman"/>
          <w:lang w:bidi="fa-IR"/>
        </w:rPr>
        <w:t>ı</w:t>
      </w:r>
      <w:r w:rsidR="00D900C0" w:rsidRPr="00EA20DC">
        <w:rPr>
          <w:rFonts w:cs="Times New Roman"/>
          <w:lang w:bidi="fa-IR"/>
        </w:rPr>
        <w:t>lın her birini bir yerde karar kılarsa, şarkı ve ezgi hangi tarafta olacaktır</w:t>
      </w:r>
      <w:r w:rsidR="001F1274">
        <w:rPr>
          <w:rFonts w:cs="Times New Roman"/>
          <w:lang w:bidi="fa-IR"/>
        </w:rPr>
        <w:t>.”</w:t>
      </w:r>
      <w:r w:rsidR="00D900C0" w:rsidRPr="00EA20DC">
        <w:rPr>
          <w:rFonts w:cs="Times New Roman"/>
          <w:lang w:bidi="fa-IR"/>
        </w:rPr>
        <w:t xml:space="preserve"> </w:t>
      </w:r>
      <w:r w:rsidR="00DC3D7F">
        <w:rPr>
          <w:rFonts w:cs="Times New Roman"/>
          <w:lang w:bidi="fa-IR"/>
        </w:rPr>
        <w:t>O</w:t>
      </w:r>
      <w:r w:rsidR="00D900C0" w:rsidRPr="00EA20DC">
        <w:rPr>
          <w:rFonts w:cs="Times New Roman"/>
          <w:lang w:bidi="fa-IR"/>
        </w:rPr>
        <w:t xml:space="preserve"> şöyle dedi</w:t>
      </w:r>
      <w:r w:rsidR="00DF4E7C">
        <w:rPr>
          <w:rFonts w:cs="Times New Roman"/>
          <w:lang w:bidi="fa-IR"/>
        </w:rPr>
        <w:t xml:space="preserve">: </w:t>
      </w:r>
      <w:r w:rsidR="006B67CC">
        <w:rPr>
          <w:rFonts w:cs="Times New Roman"/>
          <w:lang w:bidi="fa-IR"/>
        </w:rPr>
        <w:t>“</w:t>
      </w:r>
      <w:r w:rsidR="00467175" w:rsidRPr="00EA20DC">
        <w:rPr>
          <w:rFonts w:cs="Times New Roman"/>
          <w:lang w:bidi="fa-IR"/>
        </w:rPr>
        <w:t>Batıl t</w:t>
      </w:r>
      <w:r w:rsidR="00467175" w:rsidRPr="00EA20DC">
        <w:rPr>
          <w:rFonts w:cs="Times New Roman"/>
          <w:lang w:bidi="fa-IR"/>
        </w:rPr>
        <w:t>a</w:t>
      </w:r>
      <w:r w:rsidR="00467175" w:rsidRPr="00EA20DC">
        <w:rPr>
          <w:rFonts w:cs="Times New Roman"/>
          <w:lang w:bidi="fa-IR"/>
        </w:rPr>
        <w:t>rafında</w:t>
      </w:r>
      <w:r w:rsidR="006B67CC">
        <w:rPr>
          <w:rFonts w:cs="Times New Roman"/>
          <w:lang w:bidi="fa-IR"/>
        </w:rPr>
        <w:t>”</w:t>
      </w:r>
      <w:r w:rsidR="001F1274">
        <w:rPr>
          <w:rFonts w:cs="Times New Roman"/>
          <w:lang w:bidi="fa-IR"/>
        </w:rPr>
        <w:t xml:space="preserve">. </w:t>
      </w:r>
      <w:r w:rsidR="00467175" w:rsidRPr="00EA20DC">
        <w:rPr>
          <w:rFonts w:cs="Times New Roman"/>
          <w:lang w:bidi="fa-IR"/>
        </w:rPr>
        <w:t>İmam şöyle buyurdu</w:t>
      </w:r>
      <w:r w:rsidR="00DF4E7C">
        <w:rPr>
          <w:rFonts w:cs="Times New Roman"/>
          <w:lang w:bidi="fa-IR"/>
        </w:rPr>
        <w:t xml:space="preserve">: </w:t>
      </w:r>
      <w:r w:rsidR="006B67CC">
        <w:rPr>
          <w:rFonts w:cs="Times New Roman"/>
          <w:lang w:bidi="fa-IR"/>
        </w:rPr>
        <w:t>“</w:t>
      </w:r>
      <w:r w:rsidR="00FF6BF1" w:rsidRPr="00EA20DC">
        <w:rPr>
          <w:rFonts w:cs="Times New Roman"/>
          <w:lang w:bidi="fa-IR"/>
        </w:rPr>
        <w:t>Sen d</w:t>
      </w:r>
      <w:r w:rsidR="00467175" w:rsidRPr="00EA20DC">
        <w:rPr>
          <w:rFonts w:cs="Times New Roman"/>
          <w:lang w:bidi="fa-IR"/>
        </w:rPr>
        <w:t>oğru hükmettin</w:t>
      </w:r>
      <w:r w:rsidR="001F1274">
        <w:rPr>
          <w:rFonts w:cs="Times New Roman"/>
          <w:lang w:bidi="fa-IR"/>
        </w:rPr>
        <w:t>.”</w:t>
      </w:r>
      <w:r w:rsidR="00467175" w:rsidRPr="00EA20DC">
        <w:rPr>
          <w:rStyle w:val="FootnoteReference"/>
          <w:rFonts w:cs="Times New Roman"/>
          <w:lang w:bidi="fa-IR"/>
        </w:rPr>
        <w:footnoteReference w:id="505"/>
      </w:r>
    </w:p>
    <w:p w:rsidR="00801ECC" w:rsidRPr="00EA20DC" w:rsidRDefault="00FF6BF1" w:rsidP="00AD08E5">
      <w:pPr>
        <w:spacing w:line="320" w:lineRule="atLeast"/>
        <w:rPr>
          <w:rFonts w:cs="Times New Roman"/>
          <w:lang w:bidi="fa-IR"/>
        </w:rPr>
      </w:pPr>
      <w:r w:rsidRPr="00EA20DC">
        <w:rPr>
          <w:rFonts w:cs="Times New Roman"/>
          <w:lang w:bidi="fa-IR"/>
        </w:rPr>
        <w:t>Elbette biz ön bilgiler yardımıyla derk etmekteyiz ki maksat o zaman söylenen şarkılar idi</w:t>
      </w:r>
      <w:r w:rsidR="001F1274">
        <w:rPr>
          <w:rFonts w:cs="Times New Roman"/>
          <w:lang w:bidi="fa-IR"/>
        </w:rPr>
        <w:t xml:space="preserve">. </w:t>
      </w:r>
      <w:r w:rsidRPr="00EA20DC">
        <w:rPr>
          <w:rFonts w:cs="Times New Roman"/>
          <w:lang w:bidi="fa-IR"/>
        </w:rPr>
        <w:t>Ama uzun süre halvete çekilip ko</w:t>
      </w:r>
      <w:r w:rsidR="008828E0">
        <w:rPr>
          <w:rFonts w:cs="Times New Roman"/>
          <w:lang w:bidi="fa-IR"/>
        </w:rPr>
        <w:t>mşu</w:t>
      </w:r>
      <w:r w:rsidRPr="00EA20DC">
        <w:rPr>
          <w:rFonts w:cs="Times New Roman"/>
          <w:lang w:bidi="fa-IR"/>
        </w:rPr>
        <w:t xml:space="preserve"> kadınların şarkısını dinleyen Hasan b</w:t>
      </w:r>
      <w:r w:rsidR="001F1274">
        <w:rPr>
          <w:rFonts w:cs="Times New Roman"/>
          <w:lang w:bidi="fa-IR"/>
        </w:rPr>
        <w:t xml:space="preserve">. </w:t>
      </w:r>
      <w:r w:rsidRPr="00EA20DC">
        <w:rPr>
          <w:rFonts w:cs="Times New Roman"/>
          <w:lang w:bidi="fa-IR"/>
        </w:rPr>
        <w:t>Harun macera</w:t>
      </w:r>
      <w:r w:rsidR="00DC3D7F">
        <w:rPr>
          <w:rFonts w:cs="Times New Roman"/>
          <w:lang w:bidi="fa-IR"/>
        </w:rPr>
        <w:t>s</w:t>
      </w:r>
      <w:r w:rsidR="00DC3D7F">
        <w:rPr>
          <w:rFonts w:cs="Times New Roman"/>
          <w:lang w:bidi="fa-IR"/>
        </w:rPr>
        <w:t>ı</w:t>
      </w:r>
      <w:r w:rsidR="00DC3D7F">
        <w:rPr>
          <w:rFonts w:cs="Times New Roman"/>
          <w:lang w:bidi="fa-IR"/>
        </w:rPr>
        <w:t>na gelince…O</w:t>
      </w:r>
      <w:r w:rsidR="00D74B08" w:rsidRPr="00EA20DC">
        <w:rPr>
          <w:rFonts w:cs="Times New Roman"/>
          <w:lang w:bidi="fa-IR"/>
        </w:rPr>
        <w:t>nun işinin haram oluşunun sebebi, yabancı kadınların sesine kulak vermesiydi</w:t>
      </w:r>
      <w:r w:rsidR="001F1274">
        <w:rPr>
          <w:rFonts w:cs="Times New Roman"/>
          <w:lang w:bidi="fa-IR"/>
        </w:rPr>
        <w:t xml:space="preserve">. </w:t>
      </w:r>
      <w:r w:rsidR="00D74B08" w:rsidRPr="00EA20DC">
        <w:rPr>
          <w:rFonts w:cs="Times New Roman"/>
          <w:lang w:bidi="fa-IR"/>
        </w:rPr>
        <w:t>Özellikle de kadınların sesi çekici ve tahrik ediciydi</w:t>
      </w:r>
      <w:r w:rsidR="001F1274">
        <w:rPr>
          <w:rFonts w:cs="Times New Roman"/>
          <w:lang w:bidi="fa-IR"/>
        </w:rPr>
        <w:t xml:space="preserve">. </w:t>
      </w:r>
      <w:r w:rsidR="00D74B08" w:rsidRPr="00EA20DC">
        <w:rPr>
          <w:rFonts w:cs="Times New Roman"/>
          <w:lang w:bidi="fa-IR"/>
        </w:rPr>
        <w:t>A</w:t>
      </w:r>
      <w:r w:rsidR="00D74B08" w:rsidRPr="00EA20DC">
        <w:rPr>
          <w:rFonts w:cs="Times New Roman"/>
          <w:lang w:bidi="fa-IR"/>
        </w:rPr>
        <w:t>l</w:t>
      </w:r>
      <w:r w:rsidR="00D74B08" w:rsidRPr="00EA20DC">
        <w:rPr>
          <w:rFonts w:cs="Times New Roman"/>
          <w:lang w:bidi="fa-IR"/>
        </w:rPr>
        <w:t>lah</w:t>
      </w:r>
      <w:r w:rsidR="00495432" w:rsidRPr="00EA20DC">
        <w:rPr>
          <w:rFonts w:cs="Times New Roman"/>
          <w:lang w:bidi="fa-IR"/>
        </w:rPr>
        <w:t xml:space="preserve">-u </w:t>
      </w:r>
      <w:r w:rsidR="00D74B08" w:rsidRPr="00EA20DC">
        <w:rPr>
          <w:rFonts w:cs="Times New Roman"/>
          <w:lang w:bidi="fa-IR"/>
        </w:rPr>
        <w:t>Teala şöyle buyurmuştur</w:t>
      </w:r>
      <w:r w:rsidR="00DF4E7C">
        <w:rPr>
          <w:rFonts w:cs="Times New Roman"/>
          <w:lang w:bidi="fa-IR"/>
        </w:rPr>
        <w:t xml:space="preserve">: </w:t>
      </w:r>
    </w:p>
    <w:p w:rsidR="00801ECC" w:rsidRPr="00EA20DC" w:rsidRDefault="00801ECC" w:rsidP="00AD08E5">
      <w:pPr>
        <w:bidi/>
        <w:adjustRightInd w:val="0"/>
        <w:spacing w:line="320" w:lineRule="atLeast"/>
        <w:rPr>
          <w:sz w:val="28"/>
          <w:rtl/>
        </w:rPr>
      </w:pPr>
      <w:r w:rsidRPr="00EA20DC">
        <w:rPr>
          <w:sz w:val="28"/>
          <w:rtl/>
        </w:rPr>
        <w:t>فَلَا تَخْضَعْنَ بِالْقَوْلِ فَيَطْمَعَ الَّذِي فِي قَلْبِهِ مَرَضٌ</w:t>
      </w:r>
    </w:p>
    <w:p w:rsidR="00FF6BF1" w:rsidRPr="00EA20DC" w:rsidRDefault="006B67CC" w:rsidP="00AD08E5">
      <w:pPr>
        <w:spacing w:line="320" w:lineRule="atLeast"/>
        <w:rPr>
          <w:rFonts w:cs="Times New Roman"/>
          <w:lang w:bidi="fa-IR"/>
        </w:rPr>
      </w:pPr>
      <w:r>
        <w:rPr>
          <w:rFonts w:cs="Times New Roman"/>
          <w:szCs w:val="20"/>
        </w:rPr>
        <w:t>“</w:t>
      </w:r>
      <w:r w:rsidR="001B15A3" w:rsidRPr="00EA20DC">
        <w:rPr>
          <w:rFonts w:cs="Times New Roman"/>
          <w:szCs w:val="20"/>
        </w:rPr>
        <w:t>…Sözü yumuşak, tatlı bir eda ile söylemeyin ki, kalbinde hastalık bulunan kimse kötü şeyler ümit etmesin</w:t>
      </w:r>
      <w:r w:rsidR="001F1274">
        <w:rPr>
          <w:rFonts w:cs="Times New Roman"/>
          <w:szCs w:val="20"/>
        </w:rPr>
        <w:t>. .”</w:t>
      </w:r>
      <w:r>
        <w:rPr>
          <w:rFonts w:cs="Times New Roman"/>
          <w:lang w:bidi="fa-IR"/>
        </w:rPr>
        <w:t>“</w:t>
      </w:r>
      <w:r w:rsidR="00D74B08" w:rsidRPr="00EA20DC">
        <w:rPr>
          <w:rStyle w:val="FootnoteReference"/>
          <w:rFonts w:cs="Times New Roman"/>
          <w:lang w:bidi="fa-IR"/>
        </w:rPr>
        <w:footnoteReference w:id="506"/>
      </w:r>
    </w:p>
    <w:p w:rsidR="00D74B08" w:rsidRPr="00EA20DC" w:rsidRDefault="00D74B08" w:rsidP="00AD08E5">
      <w:pPr>
        <w:spacing w:line="320" w:lineRule="atLeast"/>
        <w:rPr>
          <w:rFonts w:cs="Times New Roman"/>
          <w:lang w:bidi="fa-IR"/>
        </w:rPr>
      </w:pPr>
      <w:r w:rsidRPr="00EA20DC">
        <w:rPr>
          <w:rFonts w:cs="Times New Roman"/>
          <w:lang w:bidi="fa-IR"/>
        </w:rPr>
        <w:t>İmam Rıza</w:t>
      </w:r>
      <w:r w:rsidR="00DF4E7C">
        <w:rPr>
          <w:rFonts w:cs="Times New Roman"/>
          <w:lang w:bidi="fa-IR"/>
        </w:rPr>
        <w:t xml:space="preserve"> </w:t>
      </w:r>
      <w:r w:rsidR="001F1274">
        <w:rPr>
          <w:rFonts w:cs="Times New Roman"/>
          <w:lang w:bidi="fa-IR"/>
        </w:rPr>
        <w:t xml:space="preserve">(a.s) </w:t>
      </w:r>
      <w:r w:rsidR="008828E0">
        <w:rPr>
          <w:rFonts w:cs="Times New Roman"/>
          <w:lang w:bidi="fa-IR"/>
        </w:rPr>
        <w:t xml:space="preserve">da Hasan </w:t>
      </w:r>
      <w:r w:rsidRPr="00EA20DC">
        <w:rPr>
          <w:rFonts w:cs="Times New Roman"/>
          <w:lang w:bidi="fa-IR"/>
        </w:rPr>
        <w:t>İbn</w:t>
      </w:r>
      <w:r w:rsidR="00495432" w:rsidRPr="00EA20DC">
        <w:rPr>
          <w:rFonts w:cs="Times New Roman"/>
          <w:lang w:bidi="fa-IR"/>
        </w:rPr>
        <w:t xml:space="preserve">-i </w:t>
      </w:r>
      <w:r w:rsidRPr="00EA20DC">
        <w:rPr>
          <w:rFonts w:cs="Times New Roman"/>
          <w:lang w:bidi="fa-IR"/>
        </w:rPr>
        <w:t>Harun</w:t>
      </w:r>
      <w:r w:rsidR="006B67CC">
        <w:rPr>
          <w:rFonts w:cs="Times New Roman"/>
          <w:lang w:bidi="fa-IR"/>
        </w:rPr>
        <w:t>’</w:t>
      </w:r>
      <w:r w:rsidRPr="00EA20DC">
        <w:rPr>
          <w:rFonts w:cs="Times New Roman"/>
          <w:lang w:bidi="fa-IR"/>
        </w:rPr>
        <w:t>u kınadı ve onu bu işten sakındırdı</w:t>
      </w:r>
      <w:r w:rsidR="001F1274">
        <w:rPr>
          <w:rFonts w:cs="Times New Roman"/>
          <w:lang w:bidi="fa-IR"/>
        </w:rPr>
        <w:t xml:space="preserve">. </w:t>
      </w:r>
      <w:r w:rsidRPr="00EA20DC">
        <w:rPr>
          <w:rFonts w:cs="Times New Roman"/>
          <w:lang w:bidi="fa-IR"/>
        </w:rPr>
        <w:t xml:space="preserve">Bunu insanların namusuna hıyanet etmek </w:t>
      </w:r>
      <w:r w:rsidR="008828E0">
        <w:rPr>
          <w:rFonts w:cs="Times New Roman"/>
          <w:lang w:bidi="fa-IR"/>
        </w:rPr>
        <w:t>olduğunu ifade etti</w:t>
      </w:r>
      <w:r w:rsidRPr="00EA20DC">
        <w:rPr>
          <w:rFonts w:cs="Times New Roman"/>
          <w:lang w:bidi="fa-IR"/>
        </w:rPr>
        <w:t xml:space="preserve"> ve ona Allah</w:t>
      </w:r>
      <w:r w:rsidR="00495432" w:rsidRPr="00EA20DC">
        <w:rPr>
          <w:rFonts w:cs="Times New Roman"/>
          <w:lang w:bidi="fa-IR"/>
        </w:rPr>
        <w:t xml:space="preserve">-u </w:t>
      </w:r>
      <w:r w:rsidRPr="00EA20DC">
        <w:rPr>
          <w:rFonts w:cs="Times New Roman"/>
          <w:lang w:bidi="fa-IR"/>
        </w:rPr>
        <w:t>Teala</w:t>
      </w:r>
      <w:r w:rsidR="006B67CC">
        <w:rPr>
          <w:rFonts w:cs="Times New Roman"/>
          <w:lang w:bidi="fa-IR"/>
        </w:rPr>
        <w:t>’</w:t>
      </w:r>
      <w:r w:rsidRPr="00EA20DC">
        <w:rPr>
          <w:rFonts w:cs="Times New Roman"/>
          <w:lang w:bidi="fa-IR"/>
        </w:rPr>
        <w:t>n</w:t>
      </w:r>
      <w:r w:rsidR="002E282E" w:rsidRPr="00EA20DC">
        <w:rPr>
          <w:rFonts w:cs="Times New Roman"/>
          <w:lang w:bidi="fa-IR"/>
        </w:rPr>
        <w:t>ın şu buyruğunu hatı</w:t>
      </w:r>
      <w:r w:rsidR="002E282E" w:rsidRPr="00EA20DC">
        <w:rPr>
          <w:rFonts w:cs="Times New Roman"/>
          <w:lang w:bidi="fa-IR"/>
        </w:rPr>
        <w:t>r</w:t>
      </w:r>
      <w:r w:rsidR="002E282E" w:rsidRPr="00EA20DC">
        <w:rPr>
          <w:rFonts w:cs="Times New Roman"/>
          <w:lang w:bidi="fa-IR"/>
        </w:rPr>
        <w:t>lattı</w:t>
      </w:r>
      <w:r w:rsidR="00DF4E7C">
        <w:rPr>
          <w:rFonts w:cs="Times New Roman"/>
          <w:lang w:bidi="fa-IR"/>
        </w:rPr>
        <w:t xml:space="preserve">: </w:t>
      </w:r>
      <w:r w:rsidR="002E282E" w:rsidRPr="004F6332">
        <w:rPr>
          <w:sz w:val="32"/>
          <w:rtl/>
        </w:rPr>
        <w:lastRenderedPageBreak/>
        <w:t>إِنَّ السَّمْعَ وَالْبَصَرَ وَالْفُؤَادَ كُلُّ أُولـئِكَ كَانَ عَنْهُ مَسْؤُولاً</w:t>
      </w:r>
      <w:r w:rsidR="00B22132" w:rsidRPr="004F6332">
        <w:rPr>
          <w:sz w:val="32"/>
        </w:rPr>
        <w:t xml:space="preserve"> </w:t>
      </w:r>
      <w:r w:rsidR="006B67CC">
        <w:rPr>
          <w:sz w:val="32"/>
        </w:rPr>
        <w:t>“</w:t>
      </w:r>
      <w:r w:rsidR="00EC6542" w:rsidRPr="004F6332">
        <w:rPr>
          <w:sz w:val="32"/>
        </w:rPr>
        <w:t>…</w:t>
      </w:r>
      <w:r w:rsidR="008828E0">
        <w:rPr>
          <w:rFonts w:cs="Times New Roman"/>
          <w:szCs w:val="20"/>
        </w:rPr>
        <w:t>D</w:t>
      </w:r>
      <w:r w:rsidR="00EC6542" w:rsidRPr="00EA20DC">
        <w:rPr>
          <w:rFonts w:cs="Times New Roman"/>
          <w:szCs w:val="20"/>
        </w:rPr>
        <w:t>oğrusu kulak, göz ve kalp, bunların hepsi o şe</w:t>
      </w:r>
      <w:r w:rsidR="00EC6542" w:rsidRPr="00EA20DC">
        <w:rPr>
          <w:rFonts w:cs="Times New Roman"/>
          <w:szCs w:val="20"/>
        </w:rPr>
        <w:t>y</w:t>
      </w:r>
      <w:r w:rsidR="00EC6542" w:rsidRPr="00EA20DC">
        <w:rPr>
          <w:rFonts w:cs="Times New Roman"/>
          <w:szCs w:val="20"/>
        </w:rPr>
        <w:t>de</w:t>
      </w:r>
      <w:r w:rsidR="008828E0">
        <w:rPr>
          <w:rFonts w:cs="Times New Roman"/>
          <w:szCs w:val="20"/>
        </w:rPr>
        <w:t>n sorumlud</w:t>
      </w:r>
      <w:r w:rsidR="00EC6542" w:rsidRPr="00EA20DC">
        <w:rPr>
          <w:rFonts w:cs="Times New Roman"/>
          <w:szCs w:val="20"/>
        </w:rPr>
        <w:t>ur</w:t>
      </w:r>
      <w:r w:rsidR="001F1274">
        <w:rPr>
          <w:rFonts w:cs="Times New Roman"/>
          <w:szCs w:val="20"/>
        </w:rPr>
        <w:t>.”</w:t>
      </w:r>
      <w:r w:rsidRPr="00EA20DC">
        <w:rPr>
          <w:rStyle w:val="FootnoteReference"/>
          <w:rFonts w:cs="Times New Roman"/>
          <w:lang w:bidi="fa-IR"/>
        </w:rPr>
        <w:footnoteReference w:id="507"/>
      </w:r>
    </w:p>
    <w:p w:rsidR="00653B24" w:rsidRPr="00EA20DC" w:rsidRDefault="00653B24" w:rsidP="00AD08E5">
      <w:pPr>
        <w:spacing w:line="320" w:lineRule="atLeast"/>
        <w:rPr>
          <w:rFonts w:cs="Times New Roman"/>
          <w:lang w:bidi="fa-IR"/>
        </w:rPr>
      </w:pPr>
      <w:r w:rsidRPr="00EA20DC">
        <w:rPr>
          <w:rFonts w:cs="Times New Roman"/>
          <w:lang w:bidi="fa-IR"/>
        </w:rPr>
        <w:t>İmam</w:t>
      </w:r>
      <w:r w:rsidR="00DF4E7C">
        <w:rPr>
          <w:rFonts w:cs="Times New Roman"/>
          <w:lang w:bidi="fa-IR"/>
        </w:rPr>
        <w:t xml:space="preserve"> </w:t>
      </w:r>
      <w:r w:rsidR="001F1274">
        <w:rPr>
          <w:rFonts w:cs="Times New Roman"/>
          <w:lang w:bidi="fa-IR"/>
        </w:rPr>
        <w:t xml:space="preserve">(a.s) </w:t>
      </w:r>
      <w:r w:rsidRPr="00EA20DC">
        <w:rPr>
          <w:rFonts w:cs="Times New Roman"/>
          <w:lang w:bidi="fa-IR"/>
        </w:rPr>
        <w:t>daha sonra şöyle buyurdu</w:t>
      </w:r>
      <w:r w:rsidR="00DF4E7C">
        <w:rPr>
          <w:rFonts w:cs="Times New Roman"/>
          <w:lang w:bidi="fa-IR"/>
        </w:rPr>
        <w:t xml:space="preserve">: </w:t>
      </w:r>
      <w:r w:rsidR="006B67CC">
        <w:rPr>
          <w:rFonts w:cs="Times New Roman"/>
          <w:lang w:bidi="fa-IR"/>
        </w:rPr>
        <w:t>“</w:t>
      </w:r>
      <w:r w:rsidRPr="00EA20DC">
        <w:rPr>
          <w:rFonts w:cs="Times New Roman"/>
          <w:lang w:bidi="fa-IR"/>
        </w:rPr>
        <w:t>Kulak işittiklerinden göz gördüklerinden ve kalp hissettiklerinden mu</w:t>
      </w:r>
      <w:r w:rsidRPr="00EA20DC">
        <w:rPr>
          <w:rFonts w:cs="Times New Roman"/>
          <w:lang w:bidi="fa-IR"/>
        </w:rPr>
        <w:t>t</w:t>
      </w:r>
      <w:r w:rsidRPr="00EA20DC">
        <w:rPr>
          <w:rFonts w:cs="Times New Roman"/>
          <w:lang w:bidi="fa-IR"/>
        </w:rPr>
        <w:t>laka sorumludur</w:t>
      </w:r>
      <w:r w:rsidR="001F1274">
        <w:rPr>
          <w:rFonts w:cs="Times New Roman"/>
          <w:lang w:bidi="fa-IR"/>
        </w:rPr>
        <w:t>.”</w:t>
      </w:r>
    </w:p>
    <w:p w:rsidR="00653B24" w:rsidRPr="00EA20DC" w:rsidRDefault="00E30E15" w:rsidP="00AD08E5">
      <w:pPr>
        <w:spacing w:line="320" w:lineRule="atLeast"/>
        <w:rPr>
          <w:rFonts w:cs="Times New Roman"/>
          <w:lang w:bidi="fa-IR"/>
        </w:rPr>
      </w:pPr>
      <w:r w:rsidRPr="00EA20DC">
        <w:rPr>
          <w:rFonts w:cs="Times New Roman"/>
          <w:lang w:bidi="fa-IR"/>
        </w:rPr>
        <w:t>O zama</w:t>
      </w:r>
      <w:r w:rsidR="00862205">
        <w:rPr>
          <w:rFonts w:cs="Times New Roman"/>
          <w:lang w:bidi="fa-IR"/>
        </w:rPr>
        <w:t xml:space="preserve">n yaygın olan saz aletlerinin </w:t>
      </w:r>
      <w:r w:rsidRPr="00EA20DC">
        <w:rPr>
          <w:rFonts w:cs="Times New Roman"/>
          <w:lang w:bidi="fa-IR"/>
        </w:rPr>
        <w:t>adının anıldığı rivayetler ise zayıf ve senedi olmayan rivayetlerdir</w:t>
      </w:r>
      <w:r w:rsidR="001F1274">
        <w:rPr>
          <w:rFonts w:cs="Times New Roman"/>
          <w:lang w:bidi="fa-IR"/>
        </w:rPr>
        <w:t xml:space="preserve">. </w:t>
      </w:r>
      <w:r w:rsidRPr="00EA20DC">
        <w:rPr>
          <w:rFonts w:cs="Times New Roman"/>
          <w:lang w:bidi="fa-IR"/>
        </w:rPr>
        <w:t>Dolayısıyla güvenilir değildir</w:t>
      </w:r>
      <w:r w:rsidR="001F1274">
        <w:rPr>
          <w:rFonts w:cs="Times New Roman"/>
          <w:lang w:bidi="fa-IR"/>
        </w:rPr>
        <w:t xml:space="preserve">. </w:t>
      </w:r>
    </w:p>
    <w:p w:rsidR="005E5BA5" w:rsidRDefault="00E30E15" w:rsidP="00AD08E5">
      <w:pPr>
        <w:spacing w:line="320" w:lineRule="atLeast"/>
        <w:rPr>
          <w:rFonts w:cs="Times New Roman"/>
          <w:lang w:bidi="fa-IR"/>
        </w:rPr>
      </w:pPr>
      <w:r w:rsidRPr="00EA20DC">
        <w:rPr>
          <w:rFonts w:cs="Times New Roman"/>
          <w:lang w:bidi="fa-IR"/>
        </w:rPr>
        <w:t>Burhani şöyle diyor</w:t>
      </w:r>
      <w:r w:rsidR="00DF4E7C">
        <w:rPr>
          <w:rFonts w:cs="Times New Roman"/>
          <w:lang w:bidi="fa-IR"/>
        </w:rPr>
        <w:t xml:space="preserve">: </w:t>
      </w:r>
      <w:r w:rsidR="006B67CC">
        <w:rPr>
          <w:rFonts w:cs="Times New Roman"/>
          <w:lang w:bidi="fa-IR"/>
        </w:rPr>
        <w:t>“</w:t>
      </w:r>
      <w:r w:rsidRPr="00EA20DC">
        <w:rPr>
          <w:rFonts w:cs="Times New Roman"/>
          <w:lang w:bidi="fa-IR"/>
        </w:rPr>
        <w:t xml:space="preserve">Fıtri ve akli </w:t>
      </w:r>
      <w:r w:rsidR="005E5BA5">
        <w:rPr>
          <w:rFonts w:cs="Times New Roman"/>
          <w:lang w:bidi="fa-IR"/>
        </w:rPr>
        <w:t>nedenlere sahip olan meseleler,</w:t>
      </w:r>
      <w:r w:rsidRPr="00EA20DC">
        <w:rPr>
          <w:rFonts w:cs="Times New Roman"/>
          <w:lang w:bidi="fa-IR"/>
        </w:rPr>
        <w:t xml:space="preserve"> sebepleri olduğu mü</w:t>
      </w:r>
      <w:r w:rsidRPr="00EA20DC">
        <w:rPr>
          <w:rFonts w:cs="Times New Roman"/>
          <w:lang w:bidi="fa-IR"/>
        </w:rPr>
        <w:t>d</w:t>
      </w:r>
      <w:r w:rsidRPr="00EA20DC">
        <w:rPr>
          <w:rFonts w:cs="Times New Roman"/>
          <w:lang w:bidi="fa-IR"/>
        </w:rPr>
        <w:t xml:space="preserve">detçe </w:t>
      </w:r>
      <w:r w:rsidR="006101ED" w:rsidRPr="00EA20DC">
        <w:rPr>
          <w:rFonts w:cs="Times New Roman"/>
          <w:lang w:bidi="fa-IR"/>
        </w:rPr>
        <w:t>hiç bir</w:t>
      </w:r>
      <w:r w:rsidRPr="00EA20DC">
        <w:rPr>
          <w:rFonts w:cs="Times New Roman"/>
          <w:lang w:bidi="fa-IR"/>
        </w:rPr>
        <w:t xml:space="preserve"> istisna kabul etmemektedir ve </w:t>
      </w:r>
      <w:r w:rsidR="00542492" w:rsidRPr="00EA20DC">
        <w:rPr>
          <w:rFonts w:cs="Times New Roman"/>
          <w:lang w:bidi="fa-IR"/>
        </w:rPr>
        <w:t>istisna kabul etmeyen kesin hükümlerden sayı</w:t>
      </w:r>
      <w:r w:rsidR="00542492" w:rsidRPr="00EA20DC">
        <w:rPr>
          <w:rFonts w:cs="Times New Roman"/>
          <w:lang w:bidi="fa-IR"/>
        </w:rPr>
        <w:t>l</w:t>
      </w:r>
      <w:r w:rsidR="00542492" w:rsidRPr="00EA20DC">
        <w:rPr>
          <w:rFonts w:cs="Times New Roman"/>
          <w:lang w:bidi="fa-IR"/>
        </w:rPr>
        <w:t>maktadır</w:t>
      </w:r>
      <w:r w:rsidR="001F1274">
        <w:rPr>
          <w:rFonts w:cs="Times New Roman"/>
          <w:lang w:bidi="fa-IR"/>
        </w:rPr>
        <w:t>.”</w:t>
      </w:r>
      <w:r w:rsidR="00542492" w:rsidRPr="00EA20DC">
        <w:rPr>
          <w:rFonts w:cs="Times New Roman"/>
          <w:lang w:bidi="fa-IR"/>
        </w:rPr>
        <w:t xml:space="preserve"> </w:t>
      </w:r>
    </w:p>
    <w:p w:rsidR="00E30E15" w:rsidRPr="00EA20DC" w:rsidRDefault="00542492" w:rsidP="00AD08E5">
      <w:pPr>
        <w:spacing w:line="320" w:lineRule="atLeast"/>
        <w:rPr>
          <w:rFonts w:cs="Times New Roman"/>
          <w:lang w:bidi="fa-IR"/>
        </w:rPr>
      </w:pPr>
      <w:r w:rsidRPr="00EA20DC">
        <w:rPr>
          <w:rFonts w:cs="Times New Roman"/>
          <w:lang w:bidi="fa-IR"/>
        </w:rPr>
        <w:t>Burhani</w:t>
      </w:r>
      <w:r w:rsidR="006B67CC">
        <w:rPr>
          <w:rFonts w:cs="Times New Roman"/>
          <w:lang w:bidi="fa-IR"/>
        </w:rPr>
        <w:t>’</w:t>
      </w:r>
      <w:r w:rsidRPr="00EA20DC">
        <w:rPr>
          <w:rFonts w:cs="Times New Roman"/>
          <w:lang w:bidi="fa-IR"/>
        </w:rPr>
        <w:t>nin bu sözüne dikkatle bakmak gerekir</w:t>
      </w:r>
      <w:r w:rsidR="001F1274">
        <w:rPr>
          <w:rFonts w:cs="Times New Roman"/>
          <w:lang w:bidi="fa-IR"/>
        </w:rPr>
        <w:t xml:space="preserve">. </w:t>
      </w:r>
      <w:r w:rsidRPr="00EA20DC">
        <w:rPr>
          <w:rFonts w:cs="Times New Roman"/>
          <w:lang w:bidi="fa-IR"/>
        </w:rPr>
        <w:t>Zira, burada sözü edilen nedenler, hadd</w:t>
      </w:r>
      <w:r w:rsidR="00495432" w:rsidRPr="00EA20DC">
        <w:rPr>
          <w:rFonts w:cs="Times New Roman"/>
          <w:lang w:bidi="fa-IR"/>
        </w:rPr>
        <w:t xml:space="preserve">- </w:t>
      </w:r>
      <w:r w:rsidRPr="00EA20DC">
        <w:rPr>
          <w:rFonts w:cs="Times New Roman"/>
          <w:lang w:bidi="fa-IR"/>
        </w:rPr>
        <w:t>ı vasat</w:t>
      </w:r>
      <w:r w:rsidR="005E5BA5">
        <w:rPr>
          <w:rStyle w:val="FootnoteReference"/>
          <w:rFonts w:cs="Times New Roman"/>
          <w:lang w:bidi="fa-IR"/>
        </w:rPr>
        <w:footnoteReference w:id="508"/>
      </w:r>
      <w:r w:rsidRPr="00EA20DC">
        <w:rPr>
          <w:rFonts w:cs="Times New Roman"/>
          <w:lang w:bidi="fa-IR"/>
        </w:rPr>
        <w:t xml:space="preserve"> ve İstidlal</w:t>
      </w:r>
      <w:r w:rsidR="006B67CC">
        <w:rPr>
          <w:rFonts w:cs="Times New Roman"/>
          <w:lang w:bidi="fa-IR"/>
        </w:rPr>
        <w:t>’</w:t>
      </w:r>
      <w:r w:rsidRPr="00EA20DC">
        <w:rPr>
          <w:rFonts w:cs="Times New Roman"/>
          <w:lang w:bidi="fa-IR"/>
        </w:rPr>
        <w:t>in</w:t>
      </w:r>
      <w:r w:rsidR="005E5BA5">
        <w:rPr>
          <w:rStyle w:val="FootnoteReference"/>
          <w:rFonts w:cs="Times New Roman"/>
          <w:lang w:bidi="fa-IR"/>
        </w:rPr>
        <w:footnoteReference w:id="509"/>
      </w:r>
      <w:r w:rsidRPr="00EA20DC">
        <w:rPr>
          <w:rFonts w:cs="Times New Roman"/>
          <w:lang w:bidi="fa-IR"/>
        </w:rPr>
        <w:t xml:space="preserve"> kübrası</w:t>
      </w:r>
      <w:r w:rsidR="005E5BA5">
        <w:rPr>
          <w:rStyle w:val="FootnoteReference"/>
          <w:rFonts w:cs="Times New Roman"/>
          <w:lang w:bidi="fa-IR"/>
        </w:rPr>
        <w:footnoteReference w:id="510"/>
      </w:r>
      <w:r w:rsidRPr="00EA20DC">
        <w:rPr>
          <w:rFonts w:cs="Times New Roman"/>
          <w:lang w:bidi="fa-IR"/>
        </w:rPr>
        <w:t xml:space="preserve"> makamındadır ve de sebeptir</w:t>
      </w:r>
      <w:r w:rsidR="001F1274">
        <w:rPr>
          <w:rFonts w:cs="Times New Roman"/>
          <w:lang w:bidi="fa-IR"/>
        </w:rPr>
        <w:t xml:space="preserve">. </w:t>
      </w:r>
      <w:r w:rsidRPr="00EA20DC">
        <w:rPr>
          <w:rFonts w:cs="Times New Roman"/>
          <w:lang w:bidi="fa-IR"/>
        </w:rPr>
        <w:t>Sebep ise sübut</w:t>
      </w:r>
      <w:r w:rsidR="00DF4E7C">
        <w:rPr>
          <w:rFonts w:cs="Times New Roman"/>
          <w:lang w:bidi="fa-IR"/>
        </w:rPr>
        <w:t xml:space="preserve"> (</w:t>
      </w:r>
      <w:r w:rsidR="00894270">
        <w:rPr>
          <w:rFonts w:cs="Times New Roman"/>
          <w:lang w:bidi="fa-IR"/>
        </w:rPr>
        <w:t>vücud</w:t>
      </w:r>
      <w:r w:rsidR="001F1274">
        <w:rPr>
          <w:rFonts w:cs="Times New Roman"/>
          <w:lang w:bidi="fa-IR"/>
        </w:rPr>
        <w:t xml:space="preserve">) </w:t>
      </w:r>
      <w:r w:rsidRPr="00EA20DC">
        <w:rPr>
          <w:rFonts w:cs="Times New Roman"/>
          <w:lang w:bidi="fa-IR"/>
        </w:rPr>
        <w:t>merhal</w:t>
      </w:r>
      <w:r w:rsidRPr="00EA20DC">
        <w:rPr>
          <w:rFonts w:cs="Times New Roman"/>
          <w:lang w:bidi="fa-IR"/>
        </w:rPr>
        <w:t>e</w:t>
      </w:r>
      <w:r w:rsidRPr="00EA20DC">
        <w:rPr>
          <w:rFonts w:cs="Times New Roman"/>
          <w:lang w:bidi="fa-IR"/>
        </w:rPr>
        <w:t>sinde etkin olduğu gibi</w:t>
      </w:r>
      <w:r w:rsidR="00894270">
        <w:rPr>
          <w:rFonts w:cs="Times New Roman"/>
          <w:lang w:bidi="fa-IR"/>
        </w:rPr>
        <w:t>,</w:t>
      </w:r>
      <w:r w:rsidRPr="00EA20DC">
        <w:rPr>
          <w:rFonts w:cs="Times New Roman"/>
          <w:lang w:bidi="fa-IR"/>
        </w:rPr>
        <w:t xml:space="preserve"> ispat merhalesinde de etkindir</w:t>
      </w:r>
      <w:r w:rsidR="001F1274">
        <w:rPr>
          <w:rFonts w:cs="Times New Roman"/>
          <w:lang w:bidi="fa-IR"/>
        </w:rPr>
        <w:t xml:space="preserve">. </w:t>
      </w:r>
      <w:r w:rsidRPr="00EA20DC">
        <w:rPr>
          <w:rFonts w:cs="Times New Roman"/>
          <w:lang w:bidi="fa-IR"/>
        </w:rPr>
        <w:t xml:space="preserve">Bu esas üzere konu, hakikatte hükmün </w:t>
      </w:r>
      <w:r w:rsidR="00894270">
        <w:rPr>
          <w:rFonts w:cs="Times New Roman"/>
          <w:lang w:bidi="fa-IR"/>
        </w:rPr>
        <w:t>nedeni</w:t>
      </w:r>
      <w:r w:rsidRPr="00EA20DC">
        <w:rPr>
          <w:rFonts w:cs="Times New Roman"/>
          <w:lang w:bidi="fa-IR"/>
        </w:rPr>
        <w:t xml:space="preserve"> olarak zikredilen </w:t>
      </w:r>
      <w:r w:rsidR="00894270" w:rsidRPr="00EA20DC">
        <w:rPr>
          <w:rFonts w:cs="Times New Roman"/>
          <w:lang w:bidi="fa-IR"/>
        </w:rPr>
        <w:t>unvandır</w:t>
      </w:r>
      <w:r w:rsidRPr="00EA20DC">
        <w:rPr>
          <w:rFonts w:cs="Times New Roman"/>
          <w:lang w:bidi="fa-IR"/>
        </w:rPr>
        <w:t xml:space="preserve"> ve </w:t>
      </w:r>
      <w:r w:rsidR="006101ED" w:rsidRPr="00EA20DC">
        <w:rPr>
          <w:rFonts w:cs="Times New Roman"/>
          <w:lang w:bidi="fa-IR"/>
        </w:rPr>
        <w:t>hiç bir</w:t>
      </w:r>
      <w:r w:rsidRPr="00EA20DC">
        <w:rPr>
          <w:rFonts w:cs="Times New Roman"/>
          <w:lang w:bidi="fa-IR"/>
        </w:rPr>
        <w:t xml:space="preserve"> hüküm, sübut ve ispat nedeni olan </w:t>
      </w:r>
      <w:r w:rsidR="00A139B6" w:rsidRPr="00EA20DC">
        <w:rPr>
          <w:rFonts w:cs="Times New Roman"/>
          <w:lang w:bidi="fa-IR"/>
        </w:rPr>
        <w:t>mevzudan d</w:t>
      </w:r>
      <w:r w:rsidR="00A139B6" w:rsidRPr="00EA20DC">
        <w:rPr>
          <w:rFonts w:cs="Times New Roman"/>
          <w:lang w:bidi="fa-IR"/>
        </w:rPr>
        <w:t>ı</w:t>
      </w:r>
      <w:r w:rsidR="00A139B6" w:rsidRPr="00EA20DC">
        <w:rPr>
          <w:rFonts w:cs="Times New Roman"/>
          <w:lang w:bidi="fa-IR"/>
        </w:rPr>
        <w:t>şarı değildir</w:t>
      </w:r>
      <w:r w:rsidR="001F1274">
        <w:rPr>
          <w:rFonts w:cs="Times New Roman"/>
          <w:lang w:bidi="fa-IR"/>
        </w:rPr>
        <w:t xml:space="preserve">. </w:t>
      </w:r>
      <w:r w:rsidR="00A139B6" w:rsidRPr="00EA20DC">
        <w:rPr>
          <w:rFonts w:cs="Times New Roman"/>
          <w:lang w:bidi="fa-IR"/>
        </w:rPr>
        <w:t>Z</w:t>
      </w:r>
      <w:r w:rsidR="00A139B6" w:rsidRPr="00EA20DC">
        <w:rPr>
          <w:rFonts w:cs="Times New Roman"/>
          <w:lang w:bidi="fa-IR"/>
        </w:rPr>
        <w:t>i</w:t>
      </w:r>
      <w:r w:rsidR="00A139B6" w:rsidRPr="00EA20DC">
        <w:rPr>
          <w:rFonts w:cs="Times New Roman"/>
          <w:lang w:bidi="fa-IR"/>
        </w:rPr>
        <w:t>ra sonucun nedenden sapması mümkün değildir</w:t>
      </w:r>
      <w:r w:rsidR="001F1274">
        <w:rPr>
          <w:rFonts w:cs="Times New Roman"/>
          <w:lang w:bidi="fa-IR"/>
        </w:rPr>
        <w:t xml:space="preserve">. </w:t>
      </w:r>
    </w:p>
    <w:p w:rsidR="00A139B6" w:rsidRPr="00EA20DC" w:rsidRDefault="00A139B6" w:rsidP="00AD08E5">
      <w:pPr>
        <w:spacing w:line="320" w:lineRule="atLeast"/>
        <w:rPr>
          <w:rFonts w:cs="Times New Roman"/>
          <w:lang w:bidi="fa-IR"/>
        </w:rPr>
      </w:pPr>
      <w:r w:rsidRPr="00EA20DC">
        <w:rPr>
          <w:rFonts w:cs="Times New Roman"/>
          <w:lang w:bidi="fa-IR"/>
        </w:rPr>
        <w:t>B</w:t>
      </w:r>
      <w:r w:rsidR="008B3FCD">
        <w:rPr>
          <w:rFonts w:cs="Times New Roman"/>
          <w:lang w:bidi="fa-IR"/>
        </w:rPr>
        <w:t>urhani</w:t>
      </w:r>
      <w:r w:rsidR="006B67CC">
        <w:rPr>
          <w:rFonts w:cs="Times New Roman"/>
          <w:lang w:bidi="fa-IR"/>
        </w:rPr>
        <w:t>’</w:t>
      </w:r>
      <w:r w:rsidR="008B3FCD">
        <w:rPr>
          <w:rFonts w:cs="Times New Roman"/>
          <w:lang w:bidi="fa-IR"/>
        </w:rPr>
        <w:t>nin belirttiği b</w:t>
      </w:r>
      <w:r w:rsidRPr="00EA20DC">
        <w:rPr>
          <w:rFonts w:cs="Times New Roman"/>
          <w:lang w:bidi="fa-IR"/>
        </w:rPr>
        <w:t xml:space="preserve">u </w:t>
      </w:r>
      <w:r w:rsidR="0018011E">
        <w:rPr>
          <w:rFonts w:cs="Times New Roman"/>
          <w:lang w:bidi="fa-IR"/>
        </w:rPr>
        <w:t>kaide gereğince</w:t>
      </w:r>
      <w:r w:rsidRPr="00EA20DC">
        <w:rPr>
          <w:rFonts w:cs="Times New Roman"/>
          <w:lang w:bidi="fa-IR"/>
        </w:rPr>
        <w:t xml:space="preserve"> batıl iş olduğu sebebiyle şarkının haram olması, haramın asıl nedeninin boş iş olması</w:t>
      </w:r>
      <w:r w:rsidR="0018011E">
        <w:rPr>
          <w:rFonts w:cs="Times New Roman"/>
          <w:lang w:bidi="fa-IR"/>
        </w:rPr>
        <w:t>nı gerektirmektedir</w:t>
      </w:r>
      <w:r w:rsidR="001F1274">
        <w:rPr>
          <w:rFonts w:cs="Times New Roman"/>
          <w:lang w:bidi="fa-IR"/>
        </w:rPr>
        <w:t xml:space="preserve">. </w:t>
      </w:r>
      <w:r w:rsidR="0018011E">
        <w:rPr>
          <w:rFonts w:cs="Times New Roman"/>
          <w:lang w:bidi="fa-IR"/>
        </w:rPr>
        <w:t>Dolayısıyla her şarkının boş ve batıl bir iş sayılması ve bu nedenle de haram olması gerekir</w:t>
      </w:r>
      <w:r w:rsidR="001F1274">
        <w:rPr>
          <w:rFonts w:cs="Times New Roman"/>
          <w:lang w:bidi="fa-IR"/>
        </w:rPr>
        <w:t xml:space="preserve">. </w:t>
      </w:r>
      <w:r w:rsidRPr="00EA20DC">
        <w:rPr>
          <w:rFonts w:cs="Times New Roman"/>
          <w:lang w:bidi="fa-IR"/>
        </w:rPr>
        <w:t>Bu durumda eğer biz Kur</w:t>
      </w:r>
      <w:r w:rsidR="006B67CC">
        <w:rPr>
          <w:rFonts w:cs="Times New Roman"/>
          <w:lang w:bidi="fa-IR"/>
        </w:rPr>
        <w:t>’</w:t>
      </w:r>
      <w:r w:rsidRPr="00EA20DC">
        <w:rPr>
          <w:rFonts w:cs="Times New Roman"/>
          <w:lang w:bidi="fa-IR"/>
        </w:rPr>
        <w:t>an tilav</w:t>
      </w:r>
      <w:r w:rsidRPr="00EA20DC">
        <w:rPr>
          <w:rFonts w:cs="Times New Roman"/>
          <w:lang w:bidi="fa-IR"/>
        </w:rPr>
        <w:t>e</w:t>
      </w:r>
      <w:r w:rsidRPr="00EA20DC">
        <w:rPr>
          <w:rFonts w:cs="Times New Roman"/>
          <w:lang w:bidi="fa-IR"/>
        </w:rPr>
        <w:t>tinde ezg</w:t>
      </w:r>
      <w:r w:rsidRPr="00EA20DC">
        <w:rPr>
          <w:rFonts w:cs="Times New Roman"/>
          <w:lang w:bidi="fa-IR"/>
        </w:rPr>
        <w:t>i</w:t>
      </w:r>
      <w:r w:rsidRPr="00EA20DC">
        <w:rPr>
          <w:rFonts w:cs="Times New Roman"/>
          <w:lang w:bidi="fa-IR"/>
        </w:rPr>
        <w:t xml:space="preserve">yi caiz </w:t>
      </w:r>
      <w:r w:rsidR="0018011E">
        <w:rPr>
          <w:rFonts w:cs="Times New Roman"/>
          <w:lang w:bidi="fa-IR"/>
        </w:rPr>
        <w:t>kılacak olursak</w:t>
      </w:r>
      <w:r w:rsidRPr="00EA20DC">
        <w:rPr>
          <w:rFonts w:cs="Times New Roman"/>
          <w:lang w:bidi="fa-IR"/>
        </w:rPr>
        <w:t xml:space="preserve">, </w:t>
      </w:r>
      <w:r w:rsidR="004042C0" w:rsidRPr="00EA20DC">
        <w:rPr>
          <w:rFonts w:cs="Times New Roman"/>
          <w:lang w:bidi="fa-IR"/>
        </w:rPr>
        <w:t xml:space="preserve">bu esas üzere söylemek gerekir ki, </w:t>
      </w:r>
      <w:r w:rsidR="005442DD" w:rsidRPr="00EA20DC">
        <w:rPr>
          <w:rFonts w:cs="Times New Roman"/>
          <w:lang w:bidi="fa-IR"/>
        </w:rPr>
        <w:t xml:space="preserve">bu </w:t>
      </w:r>
      <w:r w:rsidR="0018011E">
        <w:rPr>
          <w:rFonts w:cs="Times New Roman"/>
          <w:lang w:bidi="fa-IR"/>
        </w:rPr>
        <w:t>batıl ve boş bir şeyin Kur</w:t>
      </w:r>
      <w:r w:rsidR="006B67CC">
        <w:rPr>
          <w:rFonts w:cs="Times New Roman"/>
          <w:lang w:bidi="fa-IR"/>
        </w:rPr>
        <w:t>’</w:t>
      </w:r>
      <w:r w:rsidR="0018011E">
        <w:rPr>
          <w:rFonts w:cs="Times New Roman"/>
          <w:lang w:bidi="fa-IR"/>
        </w:rPr>
        <w:t>an</w:t>
      </w:r>
      <w:r w:rsidR="006B67CC">
        <w:rPr>
          <w:rFonts w:cs="Times New Roman"/>
          <w:lang w:bidi="fa-IR"/>
        </w:rPr>
        <w:t>’</w:t>
      </w:r>
      <w:r w:rsidR="0018011E">
        <w:rPr>
          <w:rFonts w:cs="Times New Roman"/>
          <w:lang w:bidi="fa-IR"/>
        </w:rPr>
        <w:t>a girişini</w:t>
      </w:r>
      <w:r w:rsidR="005442DD" w:rsidRPr="00EA20DC">
        <w:rPr>
          <w:rFonts w:cs="Times New Roman"/>
          <w:lang w:bidi="fa-IR"/>
        </w:rPr>
        <w:t xml:space="preserve"> caiz kılmış oluruz</w:t>
      </w:r>
      <w:r w:rsidR="001F1274">
        <w:rPr>
          <w:rFonts w:cs="Times New Roman"/>
          <w:lang w:bidi="fa-IR"/>
        </w:rPr>
        <w:t xml:space="preserve">. </w:t>
      </w:r>
      <w:r w:rsidR="005442DD" w:rsidRPr="00EA20DC">
        <w:rPr>
          <w:rFonts w:cs="Times New Roman"/>
          <w:lang w:bidi="fa-IR"/>
        </w:rPr>
        <w:t>Halbuki bu meseleyi ne akıl kabul etmektedir, ne de vi</w:t>
      </w:r>
      <w:r w:rsidR="005442DD" w:rsidRPr="00EA20DC">
        <w:rPr>
          <w:rFonts w:cs="Times New Roman"/>
          <w:lang w:bidi="fa-IR"/>
        </w:rPr>
        <w:t>c</w:t>
      </w:r>
      <w:r w:rsidR="005442DD" w:rsidRPr="00EA20DC">
        <w:rPr>
          <w:rFonts w:cs="Times New Roman"/>
          <w:lang w:bidi="fa-IR"/>
        </w:rPr>
        <w:t>dan</w:t>
      </w:r>
      <w:r w:rsidR="001F1274">
        <w:rPr>
          <w:rFonts w:cs="Times New Roman"/>
          <w:lang w:bidi="fa-IR"/>
        </w:rPr>
        <w:t xml:space="preserve">. </w:t>
      </w:r>
      <w:r w:rsidR="005442DD" w:rsidRPr="00EA20DC">
        <w:rPr>
          <w:rFonts w:cs="Times New Roman"/>
          <w:lang w:bidi="fa-IR"/>
        </w:rPr>
        <w:t>Ayrıca batılın çirkin oluşu fıtri bir iştir ve istisna kabul etmemektedir</w:t>
      </w:r>
      <w:r w:rsidR="001F1274">
        <w:rPr>
          <w:rFonts w:cs="Times New Roman"/>
          <w:lang w:bidi="fa-IR"/>
        </w:rPr>
        <w:t xml:space="preserve">. </w:t>
      </w:r>
      <w:r w:rsidR="005442DD" w:rsidRPr="00EA20DC">
        <w:rPr>
          <w:rFonts w:cs="Times New Roman"/>
          <w:lang w:bidi="fa-IR"/>
        </w:rPr>
        <w:t>Çirkin oluşunda da akıl tek b</w:t>
      </w:r>
      <w:r w:rsidR="005442DD" w:rsidRPr="00EA20DC">
        <w:rPr>
          <w:rFonts w:cs="Times New Roman"/>
          <w:lang w:bidi="fa-IR"/>
        </w:rPr>
        <w:t>a</w:t>
      </w:r>
      <w:r w:rsidR="005442DD" w:rsidRPr="00EA20DC">
        <w:rPr>
          <w:rFonts w:cs="Times New Roman"/>
          <w:lang w:bidi="fa-IR"/>
        </w:rPr>
        <w:t>şına hükmetmektedir</w:t>
      </w:r>
      <w:r w:rsidR="001F1274">
        <w:rPr>
          <w:rFonts w:cs="Times New Roman"/>
          <w:lang w:bidi="fa-IR"/>
        </w:rPr>
        <w:t xml:space="preserve">. </w:t>
      </w:r>
      <w:r w:rsidR="005442DD" w:rsidRPr="00EA20DC">
        <w:rPr>
          <w:rFonts w:cs="Times New Roman"/>
          <w:lang w:bidi="fa-IR"/>
        </w:rPr>
        <w:t>Özellikle de eğer bu batıl Allah</w:t>
      </w:r>
      <w:r w:rsidR="006B67CC">
        <w:rPr>
          <w:rFonts w:cs="Times New Roman"/>
          <w:lang w:bidi="fa-IR"/>
        </w:rPr>
        <w:t>’</w:t>
      </w:r>
      <w:r w:rsidR="005442DD" w:rsidRPr="00EA20DC">
        <w:rPr>
          <w:rFonts w:cs="Times New Roman"/>
          <w:lang w:bidi="fa-IR"/>
        </w:rPr>
        <w:t>ın yolundan sapmaya neden oluyorsa böyledir</w:t>
      </w:r>
      <w:r w:rsidR="001F1274">
        <w:rPr>
          <w:rFonts w:cs="Times New Roman"/>
          <w:lang w:bidi="fa-IR"/>
        </w:rPr>
        <w:t xml:space="preserve">. </w:t>
      </w:r>
      <w:r w:rsidR="005442DD" w:rsidRPr="00EA20DC">
        <w:rPr>
          <w:rFonts w:cs="Times New Roman"/>
          <w:lang w:bidi="fa-IR"/>
        </w:rPr>
        <w:t xml:space="preserve">Bu esas üzere eğer bir şarkı mutlak şekilde boş </w:t>
      </w:r>
      <w:r w:rsidR="003939EE" w:rsidRPr="00EA20DC">
        <w:rPr>
          <w:rFonts w:cs="Times New Roman"/>
          <w:lang w:bidi="fa-IR"/>
        </w:rPr>
        <w:t>iş sayılıyorsa, her yerde böyle olm</w:t>
      </w:r>
      <w:r w:rsidR="003939EE" w:rsidRPr="00EA20DC">
        <w:rPr>
          <w:rFonts w:cs="Times New Roman"/>
          <w:lang w:bidi="fa-IR"/>
        </w:rPr>
        <w:t>a</w:t>
      </w:r>
      <w:r w:rsidR="003939EE" w:rsidRPr="00EA20DC">
        <w:rPr>
          <w:rFonts w:cs="Times New Roman"/>
          <w:lang w:bidi="fa-IR"/>
        </w:rPr>
        <w:t>lıdır</w:t>
      </w:r>
      <w:r w:rsidR="001F1274">
        <w:rPr>
          <w:rFonts w:cs="Times New Roman"/>
          <w:lang w:bidi="fa-IR"/>
        </w:rPr>
        <w:t xml:space="preserve">. </w:t>
      </w:r>
      <w:r w:rsidR="003939EE" w:rsidRPr="00EA20DC">
        <w:rPr>
          <w:rFonts w:cs="Times New Roman"/>
          <w:lang w:bidi="fa-IR"/>
        </w:rPr>
        <w:t>Bu Kur</w:t>
      </w:r>
      <w:r w:rsidR="006B67CC">
        <w:rPr>
          <w:rFonts w:cs="Times New Roman"/>
          <w:lang w:bidi="fa-IR"/>
        </w:rPr>
        <w:t>’</w:t>
      </w:r>
      <w:r w:rsidR="003939EE" w:rsidRPr="00EA20DC">
        <w:rPr>
          <w:rFonts w:cs="Times New Roman"/>
          <w:lang w:bidi="fa-IR"/>
        </w:rPr>
        <w:t>an</w:t>
      </w:r>
      <w:r w:rsidR="006B67CC">
        <w:rPr>
          <w:rFonts w:cs="Times New Roman"/>
          <w:lang w:bidi="fa-IR"/>
        </w:rPr>
        <w:t>’</w:t>
      </w:r>
      <w:r w:rsidR="003939EE" w:rsidRPr="00EA20DC">
        <w:rPr>
          <w:rFonts w:cs="Times New Roman"/>
          <w:lang w:bidi="fa-IR"/>
        </w:rPr>
        <w:t>da olsun veya başka bir yerde fark etmez</w:t>
      </w:r>
      <w:r w:rsidR="001F1274">
        <w:rPr>
          <w:rFonts w:cs="Times New Roman"/>
          <w:lang w:bidi="fa-IR"/>
        </w:rPr>
        <w:t xml:space="preserve">. </w:t>
      </w:r>
      <w:r w:rsidR="008B3FCD">
        <w:rPr>
          <w:rFonts w:cs="Times New Roman"/>
          <w:lang w:bidi="fa-IR"/>
        </w:rPr>
        <w:t>Oysa</w:t>
      </w:r>
      <w:r w:rsidR="003939EE" w:rsidRPr="00EA20DC">
        <w:rPr>
          <w:rFonts w:cs="Times New Roman"/>
          <w:lang w:bidi="fa-IR"/>
        </w:rPr>
        <w:t xml:space="preserve"> söylemek gerekir ki ezgi ve </w:t>
      </w:r>
      <w:r w:rsidR="00317A8B" w:rsidRPr="00EA20DC">
        <w:rPr>
          <w:rFonts w:cs="Times New Roman"/>
          <w:lang w:bidi="fa-IR"/>
        </w:rPr>
        <w:t>melodi</w:t>
      </w:r>
      <w:r w:rsidR="003939EE" w:rsidRPr="00EA20DC">
        <w:rPr>
          <w:rFonts w:cs="Times New Roman"/>
          <w:lang w:bidi="fa-IR"/>
        </w:rPr>
        <w:t>ler, hem batıl olabilir, hem de olmayabilir</w:t>
      </w:r>
      <w:r w:rsidR="001F1274">
        <w:rPr>
          <w:rFonts w:cs="Times New Roman"/>
          <w:lang w:bidi="fa-IR"/>
        </w:rPr>
        <w:t xml:space="preserve">. </w:t>
      </w:r>
      <w:r w:rsidR="00E86612" w:rsidRPr="00EA20DC">
        <w:rPr>
          <w:rFonts w:cs="Times New Roman"/>
          <w:lang w:bidi="fa-IR"/>
        </w:rPr>
        <w:t>Dolayısıyla Kur</w:t>
      </w:r>
      <w:r w:rsidR="006B67CC">
        <w:rPr>
          <w:rFonts w:cs="Times New Roman"/>
          <w:lang w:bidi="fa-IR"/>
        </w:rPr>
        <w:t>’</w:t>
      </w:r>
      <w:r w:rsidR="00E86612" w:rsidRPr="00EA20DC">
        <w:rPr>
          <w:rFonts w:cs="Times New Roman"/>
          <w:lang w:bidi="fa-IR"/>
        </w:rPr>
        <w:t xml:space="preserve">an tilavetinde ezginin cevazı, </w:t>
      </w:r>
      <w:r w:rsidR="008B3FCD" w:rsidRPr="00EA20DC">
        <w:rPr>
          <w:rFonts w:cs="Times New Roman"/>
          <w:lang w:bidi="fa-IR"/>
        </w:rPr>
        <w:t>tahassüs</w:t>
      </w:r>
      <w:r w:rsidR="00E86612" w:rsidRPr="00EA20DC">
        <w:rPr>
          <w:rFonts w:cs="Times New Roman"/>
          <w:lang w:bidi="fa-IR"/>
        </w:rPr>
        <w:t xml:space="preserve"> türündendir</w:t>
      </w:r>
      <w:r w:rsidR="00DF4E7C">
        <w:rPr>
          <w:rFonts w:cs="Times New Roman"/>
          <w:lang w:bidi="fa-IR"/>
        </w:rPr>
        <w:t xml:space="preserve">; </w:t>
      </w:r>
      <w:r w:rsidR="00E86612" w:rsidRPr="00EA20DC">
        <w:rPr>
          <w:rFonts w:cs="Times New Roman"/>
          <w:lang w:bidi="fa-IR"/>
        </w:rPr>
        <w:t>tahsis türü</w:t>
      </w:r>
      <w:r w:rsidR="00E86612" w:rsidRPr="00EA20DC">
        <w:rPr>
          <w:rFonts w:cs="Times New Roman"/>
          <w:lang w:bidi="fa-IR"/>
        </w:rPr>
        <w:t>n</w:t>
      </w:r>
      <w:r w:rsidR="00E86612" w:rsidRPr="00EA20DC">
        <w:rPr>
          <w:rFonts w:cs="Times New Roman"/>
          <w:lang w:bidi="fa-IR"/>
        </w:rPr>
        <w:t>den değil</w:t>
      </w:r>
      <w:r w:rsidR="001F1274">
        <w:rPr>
          <w:rFonts w:cs="Times New Roman"/>
          <w:lang w:bidi="fa-IR"/>
        </w:rPr>
        <w:t xml:space="preserve">. </w:t>
      </w:r>
    </w:p>
    <w:p w:rsidR="00E86612" w:rsidRPr="00EA20DC" w:rsidRDefault="00E86612" w:rsidP="00AD08E5">
      <w:pPr>
        <w:spacing w:line="320" w:lineRule="atLeast"/>
        <w:rPr>
          <w:rFonts w:cs="Times New Roman"/>
          <w:lang w:bidi="fa-IR"/>
        </w:rPr>
      </w:pPr>
      <w:r w:rsidRPr="00EA20DC">
        <w:rPr>
          <w:rFonts w:cs="Times New Roman"/>
          <w:lang w:bidi="fa-IR"/>
        </w:rPr>
        <w:t>Şimdi şu soruyu sormak gerekir ki eğer Allah, güzel ve çirkin sö</w:t>
      </w:r>
      <w:r w:rsidR="00AA4A8E" w:rsidRPr="00EA20DC">
        <w:rPr>
          <w:rFonts w:cs="Times New Roman"/>
          <w:lang w:bidi="fa-IR"/>
        </w:rPr>
        <w:t>zleri ayırt etmişse, bu d</w:t>
      </w:r>
      <w:r w:rsidR="00AA4A8E" w:rsidRPr="00EA20DC">
        <w:rPr>
          <w:rFonts w:cs="Times New Roman"/>
          <w:lang w:bidi="fa-IR"/>
        </w:rPr>
        <w:t>u</w:t>
      </w:r>
      <w:r w:rsidR="00AA4A8E" w:rsidRPr="00EA20DC">
        <w:rPr>
          <w:rFonts w:cs="Times New Roman"/>
          <w:lang w:bidi="fa-IR"/>
        </w:rPr>
        <w:t>rumda, sahih bir amaçla ve sadece kalpleri daha fazla etkilemek için Kur</w:t>
      </w:r>
      <w:r w:rsidR="006B67CC">
        <w:rPr>
          <w:rFonts w:cs="Times New Roman"/>
          <w:lang w:bidi="fa-IR"/>
        </w:rPr>
        <w:t>’</w:t>
      </w:r>
      <w:r w:rsidR="00AA4A8E" w:rsidRPr="00EA20DC">
        <w:rPr>
          <w:rFonts w:cs="Times New Roman"/>
          <w:lang w:bidi="fa-IR"/>
        </w:rPr>
        <w:t xml:space="preserve">an tilavetinde </w:t>
      </w:r>
      <w:r w:rsidR="008B3FCD">
        <w:rPr>
          <w:rFonts w:cs="Times New Roman"/>
          <w:lang w:bidi="fa-IR"/>
        </w:rPr>
        <w:t xml:space="preserve">taktir ettiği </w:t>
      </w:r>
      <w:r w:rsidR="00317A8B" w:rsidRPr="00EA20DC">
        <w:rPr>
          <w:rFonts w:cs="Times New Roman"/>
          <w:lang w:bidi="fa-IR"/>
        </w:rPr>
        <w:t>melodi</w:t>
      </w:r>
      <w:r w:rsidR="008B3FCD">
        <w:rPr>
          <w:rFonts w:cs="Times New Roman"/>
          <w:lang w:bidi="fa-IR"/>
        </w:rPr>
        <w:t>yi</w:t>
      </w:r>
      <w:r w:rsidR="00AA4A8E" w:rsidRPr="00EA20DC">
        <w:rPr>
          <w:rFonts w:cs="Times New Roman"/>
          <w:lang w:bidi="fa-IR"/>
        </w:rPr>
        <w:t xml:space="preserve"> hangi tarafta karar kıl</w:t>
      </w:r>
      <w:r w:rsidR="008B3FCD">
        <w:rPr>
          <w:rFonts w:cs="Times New Roman"/>
          <w:lang w:bidi="fa-IR"/>
        </w:rPr>
        <w:t>mış olmaktadır</w:t>
      </w:r>
      <w:r w:rsidR="00DF4E7C">
        <w:rPr>
          <w:rFonts w:cs="Times New Roman"/>
          <w:lang w:bidi="fa-IR"/>
        </w:rPr>
        <w:t xml:space="preserve">? </w:t>
      </w:r>
    </w:p>
    <w:p w:rsidR="00482C87" w:rsidRPr="00EA20DC" w:rsidRDefault="0039552E" w:rsidP="00AD08E5">
      <w:pPr>
        <w:spacing w:line="320" w:lineRule="atLeast"/>
        <w:rPr>
          <w:rFonts w:cs="Times New Roman"/>
          <w:lang w:bidi="fa-IR"/>
        </w:rPr>
      </w:pPr>
      <w:r w:rsidRPr="00EA20DC">
        <w:rPr>
          <w:rFonts w:cs="Times New Roman"/>
          <w:lang w:bidi="fa-IR"/>
        </w:rPr>
        <w:t>Şüphesiz bu iş, süs, ziynet ve güzelliktir ve Allah</w:t>
      </w:r>
      <w:r w:rsidR="006B67CC">
        <w:rPr>
          <w:rFonts w:cs="Times New Roman"/>
          <w:lang w:bidi="fa-IR"/>
        </w:rPr>
        <w:t>’</w:t>
      </w:r>
      <w:r w:rsidRPr="00EA20DC">
        <w:rPr>
          <w:rFonts w:cs="Times New Roman"/>
          <w:lang w:bidi="fa-IR"/>
        </w:rPr>
        <w:t>ın kullarına helal kıldığı güzelliklerden bi</w:t>
      </w:r>
      <w:r w:rsidR="00482C87" w:rsidRPr="00EA20DC">
        <w:rPr>
          <w:rFonts w:cs="Times New Roman"/>
          <w:lang w:bidi="fa-IR"/>
        </w:rPr>
        <w:t>ridir</w:t>
      </w:r>
      <w:r w:rsidR="001F1274">
        <w:rPr>
          <w:rFonts w:cs="Times New Roman"/>
          <w:lang w:bidi="fa-IR"/>
        </w:rPr>
        <w:t xml:space="preserve">. </w:t>
      </w:r>
      <w:r w:rsidR="00482C87" w:rsidRPr="00EA20DC">
        <w:rPr>
          <w:rFonts w:cs="Times New Roman"/>
          <w:lang w:bidi="fa-IR"/>
        </w:rPr>
        <w:t>Allah şöyle buyurmuştur</w:t>
      </w:r>
      <w:r w:rsidR="00DF4E7C">
        <w:rPr>
          <w:rFonts w:cs="Times New Roman"/>
          <w:lang w:bidi="fa-IR"/>
        </w:rPr>
        <w:t xml:space="preserve">: </w:t>
      </w:r>
    </w:p>
    <w:p w:rsidR="00482C87" w:rsidRPr="004F6332" w:rsidRDefault="00681813" w:rsidP="00AD08E5">
      <w:pPr>
        <w:tabs>
          <w:tab w:val="left" w:pos="6340"/>
          <w:tab w:val="right" w:pos="9072"/>
        </w:tabs>
        <w:adjustRightInd w:val="0"/>
        <w:spacing w:line="320" w:lineRule="atLeast"/>
        <w:rPr>
          <w:sz w:val="32"/>
        </w:rPr>
      </w:pPr>
      <w:r w:rsidRPr="00EA20DC">
        <w:rPr>
          <w:rFonts w:cs="Times New Roman"/>
          <w:sz w:val="40"/>
          <w:szCs w:val="40"/>
          <w:rtl/>
        </w:rPr>
        <w:tab/>
      </w:r>
      <w:r w:rsidR="00482C87" w:rsidRPr="004F6332">
        <w:rPr>
          <w:sz w:val="32"/>
          <w:rtl/>
        </w:rPr>
        <w:t>قُلْ مَنْ حَرَّمَ زِينَةَ اللّهِ</w:t>
      </w:r>
    </w:p>
    <w:p w:rsidR="00482C87" w:rsidRPr="00EA20DC" w:rsidRDefault="00482C87" w:rsidP="00AD08E5">
      <w:pPr>
        <w:adjustRightInd w:val="0"/>
        <w:spacing w:line="320" w:lineRule="atLeast"/>
        <w:rPr>
          <w:sz w:val="28"/>
        </w:rPr>
      </w:pPr>
      <w:r w:rsidRPr="00EA20DC">
        <w:rPr>
          <w:sz w:val="28"/>
          <w:rtl/>
        </w:rPr>
        <w:lastRenderedPageBreak/>
        <w:t>الَّتِيَ أَخْرَجَ لِعِبَادِهِ وَالْطَّيِّبَاتِ مِنَ الرِّزْقِ قُلْ هِي لِلَّذِينَ آمَنُواْ</w:t>
      </w:r>
    </w:p>
    <w:p w:rsidR="00482C87" w:rsidRPr="004F6332" w:rsidRDefault="00482C87" w:rsidP="00AD08E5">
      <w:pPr>
        <w:adjustRightInd w:val="0"/>
        <w:spacing w:line="320" w:lineRule="atLeast"/>
        <w:rPr>
          <w:color w:val="000000"/>
          <w:sz w:val="32"/>
        </w:rPr>
      </w:pPr>
      <w:r w:rsidRPr="004F6332">
        <w:rPr>
          <w:sz w:val="32"/>
          <w:rtl/>
        </w:rPr>
        <w:t>فِي الْحَيَاةِ الدُّنْيَا خَالِصَةً يَوْمَ الْقِيَامَةِ</w:t>
      </w:r>
    </w:p>
    <w:p w:rsidR="0039552E" w:rsidRPr="00EA20DC" w:rsidRDefault="006B7BB6"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00C063C9" w:rsidRPr="00EA20DC">
        <w:rPr>
          <w:rFonts w:cs="Times New Roman"/>
          <w:szCs w:val="20"/>
        </w:rPr>
        <w:t>Allah</w:t>
      </w:r>
      <w:r w:rsidR="006B67CC">
        <w:rPr>
          <w:rFonts w:cs="Times New Roman"/>
          <w:szCs w:val="20"/>
        </w:rPr>
        <w:t>’</w:t>
      </w:r>
      <w:r w:rsidR="00C063C9" w:rsidRPr="00EA20DC">
        <w:rPr>
          <w:rFonts w:cs="Times New Roman"/>
          <w:szCs w:val="20"/>
        </w:rPr>
        <w:t>ın kulları için yarattığı ziynet ve temiz rızıkları haram kılan kimdir</w:t>
      </w:r>
      <w:r w:rsidR="00DF4E7C">
        <w:rPr>
          <w:rFonts w:cs="Times New Roman"/>
          <w:szCs w:val="20"/>
        </w:rPr>
        <w:t xml:space="preserve">? </w:t>
      </w:r>
      <w:r w:rsidR="006B67CC">
        <w:rPr>
          <w:rFonts w:cs="Times New Roman"/>
          <w:szCs w:val="20"/>
        </w:rPr>
        <w:t>“</w:t>
      </w:r>
      <w:r w:rsidR="00C063C9" w:rsidRPr="00EA20DC">
        <w:rPr>
          <w:rFonts w:cs="Times New Roman"/>
          <w:szCs w:val="20"/>
        </w:rPr>
        <w:t>Bunlar, dü</w:t>
      </w:r>
      <w:r w:rsidR="00C063C9" w:rsidRPr="00EA20DC">
        <w:rPr>
          <w:rFonts w:cs="Times New Roman"/>
          <w:szCs w:val="20"/>
        </w:rPr>
        <w:t>n</w:t>
      </w:r>
      <w:r w:rsidR="00C063C9" w:rsidRPr="00EA20DC">
        <w:rPr>
          <w:rFonts w:cs="Times New Roman"/>
          <w:szCs w:val="20"/>
        </w:rPr>
        <w:t>ya hayatında inananlarındır, kıyamet gününde de yalnız onlar içindir</w:t>
      </w:r>
      <w:r w:rsidR="006B67CC">
        <w:rPr>
          <w:rFonts w:cs="Times New Roman"/>
          <w:szCs w:val="20"/>
        </w:rPr>
        <w:t>”</w:t>
      </w:r>
      <w:r w:rsidR="00C063C9" w:rsidRPr="00EA20DC">
        <w:rPr>
          <w:rFonts w:cs="Times New Roman"/>
          <w:szCs w:val="20"/>
        </w:rPr>
        <w:t xml:space="preserve"> de</w:t>
      </w:r>
      <w:r w:rsidR="001F1274">
        <w:rPr>
          <w:rFonts w:cs="Times New Roman"/>
          <w:szCs w:val="20"/>
        </w:rPr>
        <w:t>.”</w:t>
      </w:r>
      <w:r w:rsidR="0039552E" w:rsidRPr="00EA20DC">
        <w:rPr>
          <w:rStyle w:val="FootnoteReference"/>
          <w:rFonts w:cs="Times New Roman"/>
          <w:lang w:bidi="fa-IR"/>
        </w:rPr>
        <w:footnoteReference w:id="511"/>
      </w:r>
      <w:r w:rsidR="0039552E" w:rsidRPr="00EA20DC">
        <w:rPr>
          <w:rFonts w:cs="Times New Roman"/>
          <w:lang w:bidi="fa-IR"/>
        </w:rPr>
        <w:t xml:space="preserve"> </w:t>
      </w:r>
    </w:p>
    <w:p w:rsidR="00944E6B" w:rsidRPr="00EA20DC" w:rsidRDefault="0039552E" w:rsidP="00AD08E5">
      <w:pPr>
        <w:spacing w:line="320" w:lineRule="atLeast"/>
        <w:rPr>
          <w:rFonts w:cs="Times New Roman"/>
          <w:lang w:bidi="fa-IR"/>
        </w:rPr>
      </w:pPr>
      <w:r w:rsidRPr="00EA20DC">
        <w:rPr>
          <w:rFonts w:cs="Times New Roman"/>
          <w:lang w:bidi="fa-IR"/>
        </w:rPr>
        <w:t xml:space="preserve">Evet, gerçekten de, </w:t>
      </w:r>
    </w:p>
    <w:p w:rsidR="00944E6B" w:rsidRPr="004F6332" w:rsidRDefault="00B22132" w:rsidP="00AD08E5">
      <w:pPr>
        <w:bidi/>
        <w:adjustRightInd w:val="0"/>
        <w:spacing w:line="320" w:lineRule="atLeast"/>
        <w:rPr>
          <w:sz w:val="32"/>
        </w:rPr>
      </w:pPr>
      <w:r w:rsidRPr="004F6332">
        <w:rPr>
          <w:sz w:val="32"/>
        </w:rPr>
        <w:t xml:space="preserve"> </w:t>
      </w:r>
      <w:r w:rsidR="00944E6B" w:rsidRPr="004F6332">
        <w:rPr>
          <w:sz w:val="32"/>
          <w:rtl/>
        </w:rPr>
        <w:t>قُلْ إِنَّمَا حَرَّمَ رَبِّيَ الْفَوَاحِشَ مَا ظَهَرَ مِنْهَا وَمَا</w:t>
      </w:r>
      <w:r w:rsidRPr="004F6332">
        <w:rPr>
          <w:sz w:val="32"/>
        </w:rPr>
        <w:t xml:space="preserve"> </w:t>
      </w:r>
      <w:r w:rsidR="00944E6B" w:rsidRPr="004F6332">
        <w:rPr>
          <w:sz w:val="32"/>
          <w:rtl/>
        </w:rPr>
        <w:t>بَطَنَ وَالإِثْمَ وَالْبَغْيَ بِغَيْرِ الْحَقِّ وَأَن تُشْرِكُواْ بِاللّهِ مَا لَمْ يُنَزِّلْ بِهِ</w:t>
      </w:r>
      <w:r w:rsidR="008B3FCD" w:rsidRPr="004F6332">
        <w:rPr>
          <w:sz w:val="32"/>
        </w:rPr>
        <w:t xml:space="preserve"> </w:t>
      </w:r>
      <w:r w:rsidR="00944E6B" w:rsidRPr="004F6332">
        <w:rPr>
          <w:sz w:val="32"/>
          <w:rtl/>
        </w:rPr>
        <w:t xml:space="preserve">سُلْطَاناً وَأَن تَقُولُواْ عَلَى اللّهِ مَا لاَ تَعْلَمُونَ </w:t>
      </w:r>
    </w:p>
    <w:p w:rsidR="008B3FCD" w:rsidRDefault="006B67CC" w:rsidP="00AD08E5">
      <w:pPr>
        <w:spacing w:line="320" w:lineRule="atLeast"/>
        <w:rPr>
          <w:rFonts w:cs="Times New Roman"/>
          <w:lang w:bidi="fa-IR"/>
        </w:rPr>
      </w:pPr>
      <w:r>
        <w:rPr>
          <w:rFonts w:cs="Times New Roman"/>
          <w:b/>
          <w:bCs/>
          <w:szCs w:val="20"/>
        </w:rPr>
        <w:t>“</w:t>
      </w:r>
      <w:r w:rsidR="00147748" w:rsidRPr="008B3FCD">
        <w:rPr>
          <w:rFonts w:cs="Times New Roman"/>
          <w:b/>
          <w:bCs/>
          <w:szCs w:val="20"/>
        </w:rPr>
        <w:t>De ki</w:t>
      </w:r>
      <w:r w:rsidR="00DF4E7C">
        <w:rPr>
          <w:rFonts w:cs="Times New Roman"/>
          <w:b/>
          <w:bCs/>
          <w:szCs w:val="20"/>
        </w:rPr>
        <w:t xml:space="preserve">: </w:t>
      </w:r>
      <w:r>
        <w:rPr>
          <w:rFonts w:cs="Times New Roman"/>
          <w:b/>
          <w:bCs/>
          <w:szCs w:val="20"/>
        </w:rPr>
        <w:t>“</w:t>
      </w:r>
      <w:r w:rsidR="00147748" w:rsidRPr="008B3FCD">
        <w:rPr>
          <w:rFonts w:cs="Times New Roman"/>
          <w:b/>
          <w:bCs/>
          <w:szCs w:val="20"/>
        </w:rPr>
        <w:t>Rabbim sadece, açık ve gizli fenalıkları, günahı, haksız yere tecavüzü, ha</w:t>
      </w:r>
      <w:r w:rsidR="00147748" w:rsidRPr="008B3FCD">
        <w:rPr>
          <w:rFonts w:cs="Times New Roman"/>
          <w:b/>
          <w:bCs/>
          <w:szCs w:val="20"/>
        </w:rPr>
        <w:t>k</w:t>
      </w:r>
      <w:r w:rsidR="00147748" w:rsidRPr="008B3FCD">
        <w:rPr>
          <w:rFonts w:cs="Times New Roman"/>
          <w:b/>
          <w:bCs/>
          <w:szCs w:val="20"/>
        </w:rPr>
        <w:t xml:space="preserve">kında </w:t>
      </w:r>
      <w:r w:rsidR="006101ED" w:rsidRPr="008B3FCD">
        <w:rPr>
          <w:rFonts w:cs="Times New Roman"/>
          <w:b/>
          <w:bCs/>
          <w:szCs w:val="20"/>
        </w:rPr>
        <w:t>hiç bir</w:t>
      </w:r>
      <w:r w:rsidR="00147748" w:rsidRPr="008B3FCD">
        <w:rPr>
          <w:rFonts w:cs="Times New Roman"/>
          <w:b/>
          <w:bCs/>
          <w:szCs w:val="20"/>
        </w:rPr>
        <w:t xml:space="preserve"> delil indirmediği şeyi Allah</w:t>
      </w:r>
      <w:r>
        <w:rPr>
          <w:rFonts w:cs="Times New Roman"/>
          <w:b/>
          <w:bCs/>
          <w:szCs w:val="20"/>
        </w:rPr>
        <w:t>’</w:t>
      </w:r>
      <w:r w:rsidR="00147748" w:rsidRPr="008B3FCD">
        <w:rPr>
          <w:rFonts w:cs="Times New Roman"/>
          <w:b/>
          <w:bCs/>
          <w:szCs w:val="20"/>
        </w:rPr>
        <w:t>a ortak koşmanızı, Allah</w:t>
      </w:r>
      <w:r>
        <w:rPr>
          <w:rFonts w:cs="Times New Roman"/>
          <w:b/>
          <w:bCs/>
          <w:szCs w:val="20"/>
        </w:rPr>
        <w:t>’</w:t>
      </w:r>
      <w:r w:rsidR="00147748" w:rsidRPr="008B3FCD">
        <w:rPr>
          <w:rFonts w:cs="Times New Roman"/>
          <w:b/>
          <w:bCs/>
          <w:szCs w:val="20"/>
        </w:rPr>
        <w:t>a karşı bilmediğiniz şeyleri söylemenizi haram kılmıştır</w:t>
      </w:r>
      <w:r w:rsidR="001F1274">
        <w:rPr>
          <w:rFonts w:cs="Times New Roman"/>
          <w:b/>
          <w:bCs/>
          <w:szCs w:val="20"/>
        </w:rPr>
        <w:t>.”</w:t>
      </w:r>
      <w:r w:rsidR="0039552E" w:rsidRPr="008B3FCD">
        <w:rPr>
          <w:rStyle w:val="FootnoteReference"/>
          <w:rFonts w:cs="Times New Roman"/>
          <w:b/>
          <w:bCs/>
          <w:lang w:bidi="fa-IR"/>
        </w:rPr>
        <w:footnoteReference w:id="512"/>
      </w:r>
      <w:r w:rsidR="0039552E" w:rsidRPr="00EA20DC">
        <w:rPr>
          <w:rFonts w:cs="Times New Roman"/>
          <w:lang w:bidi="fa-IR"/>
        </w:rPr>
        <w:t xml:space="preserve"> </w:t>
      </w:r>
    </w:p>
    <w:p w:rsidR="0039552E" w:rsidRPr="00EA20DC" w:rsidRDefault="00FE1B7A"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 xml:space="preserve">an tilavetinde </w:t>
      </w:r>
      <w:r w:rsidR="00317A8B" w:rsidRPr="00EA20DC">
        <w:rPr>
          <w:rFonts w:cs="Times New Roman"/>
          <w:lang w:bidi="fa-IR"/>
        </w:rPr>
        <w:t>melodi</w:t>
      </w:r>
      <w:r w:rsidRPr="00EA20DC">
        <w:rPr>
          <w:rFonts w:cs="Times New Roman"/>
          <w:lang w:bidi="fa-IR"/>
        </w:rPr>
        <w:t xml:space="preserve"> ve ezgi, günah, zina ve fuhuş boyutuna mı sahiptir yoksa süs, ziynet ve güzellik boyutuna mı</w:t>
      </w:r>
      <w:r w:rsidR="00DF4E7C">
        <w:rPr>
          <w:rFonts w:cs="Times New Roman"/>
          <w:lang w:bidi="fa-IR"/>
        </w:rPr>
        <w:t xml:space="preserve">? </w:t>
      </w:r>
      <w:r w:rsidR="0062101C" w:rsidRPr="00EA20DC">
        <w:rPr>
          <w:rFonts w:cs="Times New Roman"/>
          <w:lang w:bidi="fa-IR"/>
        </w:rPr>
        <w:t>Acaba Kur</w:t>
      </w:r>
      <w:r w:rsidR="006B67CC">
        <w:rPr>
          <w:rFonts w:cs="Times New Roman"/>
          <w:lang w:bidi="fa-IR"/>
        </w:rPr>
        <w:t>’</w:t>
      </w:r>
      <w:r w:rsidR="0062101C" w:rsidRPr="00EA20DC">
        <w:rPr>
          <w:rFonts w:cs="Times New Roman"/>
          <w:lang w:bidi="fa-IR"/>
        </w:rPr>
        <w:t xml:space="preserve">an tilavetini </w:t>
      </w:r>
      <w:r w:rsidR="00317A8B" w:rsidRPr="00EA20DC">
        <w:rPr>
          <w:rFonts w:cs="Times New Roman"/>
          <w:lang w:bidi="fa-IR"/>
        </w:rPr>
        <w:t>melodi</w:t>
      </w:r>
      <w:r w:rsidR="0062101C" w:rsidRPr="00EA20DC">
        <w:rPr>
          <w:rFonts w:cs="Times New Roman"/>
          <w:lang w:bidi="fa-IR"/>
        </w:rPr>
        <w:t xml:space="preserve">yle okumak, </w:t>
      </w:r>
      <w:r w:rsidR="00B26724" w:rsidRPr="00EA20DC">
        <w:rPr>
          <w:rFonts w:cs="Times New Roman"/>
          <w:lang w:bidi="fa-IR"/>
        </w:rPr>
        <w:t>hikmet, hid</w:t>
      </w:r>
      <w:r w:rsidR="00B26724" w:rsidRPr="00EA20DC">
        <w:rPr>
          <w:rFonts w:cs="Times New Roman"/>
          <w:lang w:bidi="fa-IR"/>
        </w:rPr>
        <w:t>a</w:t>
      </w:r>
      <w:r w:rsidR="00B26724" w:rsidRPr="00EA20DC">
        <w:rPr>
          <w:rFonts w:cs="Times New Roman"/>
          <w:lang w:bidi="fa-IR"/>
        </w:rPr>
        <w:t>yet ve kulların irşadı için bir vesile konumunda mıdır</w:t>
      </w:r>
      <w:r w:rsidR="00DF4E7C">
        <w:rPr>
          <w:rFonts w:cs="Times New Roman"/>
          <w:lang w:bidi="fa-IR"/>
        </w:rPr>
        <w:t xml:space="preserve">? </w:t>
      </w:r>
    </w:p>
    <w:p w:rsidR="00B26724" w:rsidRPr="00EA20DC" w:rsidRDefault="00B26724" w:rsidP="00AD08E5">
      <w:pPr>
        <w:spacing w:line="320" w:lineRule="atLeast"/>
        <w:rPr>
          <w:rFonts w:cs="Times New Roman"/>
          <w:lang w:bidi="fa-IR"/>
        </w:rPr>
      </w:pPr>
    </w:p>
    <w:p w:rsidR="00B26724" w:rsidRPr="00EA20DC" w:rsidRDefault="00B26724" w:rsidP="006B4421">
      <w:pPr>
        <w:pStyle w:val="Heading1"/>
        <w:rPr>
          <w:lang w:bidi="fa-IR"/>
        </w:rPr>
      </w:pPr>
      <w:bookmarkStart w:id="190" w:name="_Toc266607676"/>
      <w:r w:rsidRPr="00EA20DC">
        <w:rPr>
          <w:lang w:bidi="fa-IR"/>
        </w:rPr>
        <w:t>Fakihlerin Görüşüne Bir Bakış</w:t>
      </w:r>
      <w:bookmarkEnd w:id="190"/>
    </w:p>
    <w:p w:rsidR="004B2EB3" w:rsidRPr="00EA20DC" w:rsidRDefault="00DE252C" w:rsidP="00AD08E5">
      <w:pPr>
        <w:spacing w:line="320" w:lineRule="atLeast"/>
        <w:rPr>
          <w:rFonts w:cs="Times New Roman"/>
          <w:lang w:bidi="fa-IR"/>
        </w:rPr>
      </w:pPr>
      <w:r w:rsidRPr="00EA20DC">
        <w:rPr>
          <w:rFonts w:cs="Times New Roman"/>
          <w:lang w:bidi="fa-IR"/>
        </w:rPr>
        <w:t>Şeyh Ebu Cafer Tusi, kadının ezgi okumasının cevazı hakkında şöyle demektedir</w:t>
      </w:r>
      <w:r w:rsidR="00DF4E7C">
        <w:rPr>
          <w:rFonts w:cs="Times New Roman"/>
          <w:lang w:bidi="fa-IR"/>
        </w:rPr>
        <w:t xml:space="preserve">: </w:t>
      </w:r>
      <w:r w:rsidR="006B67CC">
        <w:rPr>
          <w:rFonts w:cs="Times New Roman"/>
          <w:lang w:bidi="fa-IR"/>
        </w:rPr>
        <w:t>“</w:t>
      </w:r>
      <w:r w:rsidR="00AB41F6" w:rsidRPr="00EA20DC">
        <w:rPr>
          <w:rFonts w:cs="Times New Roman"/>
          <w:lang w:bidi="fa-IR"/>
        </w:rPr>
        <w:t>Ezgi okuyan kadınlar, toplantıları</w:t>
      </w:r>
      <w:r w:rsidR="009E7C35">
        <w:rPr>
          <w:rFonts w:cs="Times New Roman"/>
          <w:lang w:bidi="fa-IR"/>
        </w:rPr>
        <w:t>na</w:t>
      </w:r>
      <w:r w:rsidR="00AB41F6" w:rsidRPr="00EA20DC">
        <w:rPr>
          <w:rFonts w:cs="Times New Roman"/>
          <w:lang w:bidi="fa-IR"/>
        </w:rPr>
        <w:t xml:space="preserve"> bir erkek girmediği, batıl söz söylemediği, ney ve benzeri</w:t>
      </w:r>
      <w:r w:rsidR="001749E5" w:rsidRPr="00EA20DC">
        <w:rPr>
          <w:rFonts w:cs="Times New Roman"/>
          <w:lang w:bidi="fa-IR"/>
        </w:rPr>
        <w:t xml:space="preserve"> ça</w:t>
      </w:r>
      <w:r w:rsidR="001749E5" w:rsidRPr="00EA20DC">
        <w:rPr>
          <w:rFonts w:cs="Times New Roman"/>
          <w:lang w:bidi="fa-IR"/>
        </w:rPr>
        <w:t>l</w:t>
      </w:r>
      <w:r w:rsidR="001749E5" w:rsidRPr="00EA20DC">
        <w:rPr>
          <w:rFonts w:cs="Times New Roman"/>
          <w:lang w:bidi="fa-IR"/>
        </w:rPr>
        <w:t xml:space="preserve">gılardan sakındıkları </w:t>
      </w:r>
      <w:r w:rsidR="00AB41F6" w:rsidRPr="00EA20DC">
        <w:rPr>
          <w:rFonts w:cs="Times New Roman"/>
          <w:lang w:bidi="fa-IR"/>
        </w:rPr>
        <w:t>taktirde ezgi söyle</w:t>
      </w:r>
      <w:r w:rsidR="009E7C35">
        <w:rPr>
          <w:rFonts w:cs="Times New Roman"/>
          <w:lang w:bidi="fa-IR"/>
        </w:rPr>
        <w:t>ye</w:t>
      </w:r>
      <w:r w:rsidR="00AB41F6" w:rsidRPr="00EA20DC">
        <w:rPr>
          <w:rFonts w:cs="Times New Roman"/>
          <w:lang w:bidi="fa-IR"/>
        </w:rPr>
        <w:t>bilirler</w:t>
      </w:r>
      <w:r w:rsidR="001F1274">
        <w:rPr>
          <w:rFonts w:cs="Times New Roman"/>
          <w:lang w:bidi="fa-IR"/>
        </w:rPr>
        <w:t xml:space="preserve">. </w:t>
      </w:r>
      <w:r w:rsidR="004B2EB3" w:rsidRPr="00EA20DC">
        <w:rPr>
          <w:rFonts w:cs="Times New Roman"/>
          <w:lang w:bidi="fa-IR"/>
        </w:rPr>
        <w:t xml:space="preserve">Ezgi </w:t>
      </w:r>
      <w:r w:rsidR="009E7C35" w:rsidRPr="00EA20DC">
        <w:rPr>
          <w:rFonts w:cs="Times New Roman"/>
          <w:lang w:bidi="fa-IR"/>
        </w:rPr>
        <w:t>söyleye</w:t>
      </w:r>
      <w:r w:rsidR="009E7C35">
        <w:rPr>
          <w:rFonts w:cs="Times New Roman"/>
          <w:lang w:bidi="fa-IR"/>
        </w:rPr>
        <w:t xml:space="preserve">rek </w:t>
      </w:r>
      <w:r w:rsidR="004B2EB3" w:rsidRPr="00EA20DC">
        <w:rPr>
          <w:rFonts w:cs="Times New Roman"/>
          <w:lang w:bidi="fa-IR"/>
        </w:rPr>
        <w:t>gelini baht evine g</w:t>
      </w:r>
      <w:r w:rsidR="007162F6" w:rsidRPr="00EA20DC">
        <w:rPr>
          <w:rFonts w:cs="Times New Roman"/>
          <w:lang w:bidi="fa-IR"/>
        </w:rPr>
        <w:t xml:space="preserve">önderen ezgici kadın, </w:t>
      </w:r>
      <w:r w:rsidR="009E7C35" w:rsidRPr="00EA20DC">
        <w:rPr>
          <w:rFonts w:cs="Times New Roman"/>
          <w:lang w:bidi="fa-IR"/>
        </w:rPr>
        <w:t>batıl sözlerden sakın</w:t>
      </w:r>
      <w:r w:rsidR="009E7C35">
        <w:rPr>
          <w:rFonts w:cs="Times New Roman"/>
          <w:lang w:bidi="fa-IR"/>
        </w:rPr>
        <w:t>dığı taktirde</w:t>
      </w:r>
      <w:r w:rsidR="009E7C35" w:rsidRPr="00EA20DC">
        <w:rPr>
          <w:rFonts w:cs="Times New Roman"/>
          <w:lang w:bidi="fa-IR"/>
        </w:rPr>
        <w:t xml:space="preserve"> </w:t>
      </w:r>
      <w:r w:rsidR="007162F6" w:rsidRPr="00EA20DC">
        <w:rPr>
          <w:rFonts w:cs="Times New Roman"/>
          <w:lang w:bidi="fa-IR"/>
        </w:rPr>
        <w:t>şiir okuyabilir,</w:t>
      </w:r>
      <w:r w:rsidR="001F1274">
        <w:rPr>
          <w:rFonts w:cs="Times New Roman"/>
          <w:lang w:bidi="fa-IR"/>
        </w:rPr>
        <w:t xml:space="preserve">. </w:t>
      </w:r>
      <w:r w:rsidR="00CB5A51" w:rsidRPr="00EA20DC">
        <w:rPr>
          <w:rFonts w:cs="Times New Roman"/>
          <w:lang w:bidi="fa-IR"/>
        </w:rPr>
        <w:t>Ama eğer bunlara riayet e</w:t>
      </w:r>
      <w:r w:rsidR="00CB5A51" w:rsidRPr="00EA20DC">
        <w:rPr>
          <w:rFonts w:cs="Times New Roman"/>
          <w:lang w:bidi="fa-IR"/>
        </w:rPr>
        <w:t>t</w:t>
      </w:r>
      <w:r w:rsidR="00CB5A51" w:rsidRPr="00EA20DC">
        <w:rPr>
          <w:rFonts w:cs="Times New Roman"/>
          <w:lang w:bidi="fa-IR"/>
        </w:rPr>
        <w:t>mezse gerek düğünde ve gerek diğer yerlerde ezgi söyleme hakkında sahip değildir</w:t>
      </w:r>
      <w:r w:rsidR="001F1274">
        <w:rPr>
          <w:rFonts w:cs="Times New Roman"/>
          <w:lang w:bidi="fa-IR"/>
        </w:rPr>
        <w:t>.”</w:t>
      </w:r>
      <w:r w:rsidR="00CB5A51" w:rsidRPr="00EA20DC">
        <w:rPr>
          <w:rStyle w:val="FootnoteReference"/>
          <w:rFonts w:cs="Times New Roman"/>
          <w:lang w:bidi="fa-IR"/>
        </w:rPr>
        <w:footnoteReference w:id="513"/>
      </w:r>
    </w:p>
    <w:p w:rsidR="00340487" w:rsidRPr="00EA20DC" w:rsidRDefault="00340487" w:rsidP="00AD08E5">
      <w:pPr>
        <w:spacing w:line="320" w:lineRule="atLeast"/>
        <w:rPr>
          <w:rFonts w:cs="Times New Roman"/>
          <w:lang w:bidi="fa-IR"/>
        </w:rPr>
      </w:pPr>
      <w:r w:rsidRPr="00EA20DC">
        <w:rPr>
          <w:rFonts w:cs="Times New Roman"/>
          <w:lang w:bidi="fa-IR"/>
        </w:rPr>
        <w:t>Merhum Feyz ise bu sözün devamında şöyle demektedir</w:t>
      </w:r>
      <w:r w:rsidR="00DF4E7C">
        <w:rPr>
          <w:rFonts w:cs="Times New Roman"/>
          <w:lang w:bidi="fa-IR"/>
        </w:rPr>
        <w:t xml:space="preserve">: </w:t>
      </w:r>
      <w:r w:rsidR="006B67CC">
        <w:rPr>
          <w:rFonts w:cs="Times New Roman"/>
          <w:lang w:bidi="fa-IR"/>
        </w:rPr>
        <w:t>“</w:t>
      </w:r>
      <w:r w:rsidRPr="00EA20DC">
        <w:rPr>
          <w:rFonts w:cs="Times New Roman"/>
          <w:lang w:bidi="fa-IR"/>
        </w:rPr>
        <w:t>Bu sözlerden de şu sonucu a</w:t>
      </w:r>
      <w:r w:rsidRPr="00EA20DC">
        <w:rPr>
          <w:rFonts w:cs="Times New Roman"/>
          <w:lang w:bidi="fa-IR"/>
        </w:rPr>
        <w:t>l</w:t>
      </w:r>
      <w:r w:rsidRPr="00EA20DC">
        <w:rPr>
          <w:rFonts w:cs="Times New Roman"/>
          <w:lang w:bidi="fa-IR"/>
        </w:rPr>
        <w:t>maktayız ki ezginin haram oluşu, o durumda ortaya çıkması haram olan işler sebebiyledir</w:t>
      </w:r>
      <w:r w:rsidR="001F1274">
        <w:rPr>
          <w:rFonts w:cs="Times New Roman"/>
          <w:lang w:bidi="fa-IR"/>
        </w:rPr>
        <w:t xml:space="preserve">. </w:t>
      </w:r>
      <w:r w:rsidRPr="00EA20DC">
        <w:rPr>
          <w:rFonts w:cs="Times New Roman"/>
          <w:lang w:bidi="fa-IR"/>
        </w:rPr>
        <w:t xml:space="preserve">Ama eğer o işler orada meydana gelmezse, bu durumda </w:t>
      </w:r>
      <w:r w:rsidR="006101ED" w:rsidRPr="00EA20DC">
        <w:rPr>
          <w:rFonts w:cs="Times New Roman"/>
          <w:lang w:bidi="fa-IR"/>
        </w:rPr>
        <w:t>hiç bir</w:t>
      </w:r>
      <w:r w:rsidRPr="00EA20DC">
        <w:rPr>
          <w:rFonts w:cs="Times New Roman"/>
          <w:lang w:bidi="fa-IR"/>
        </w:rPr>
        <w:t xml:space="preserve"> sakıncası yoktur</w:t>
      </w:r>
      <w:r w:rsidR="001F1274">
        <w:rPr>
          <w:rFonts w:cs="Times New Roman"/>
          <w:lang w:bidi="fa-IR"/>
        </w:rPr>
        <w:t xml:space="preserve">. </w:t>
      </w:r>
      <w:r w:rsidRPr="00EA20DC">
        <w:rPr>
          <w:rFonts w:cs="Times New Roman"/>
          <w:lang w:bidi="fa-IR"/>
        </w:rPr>
        <w:t>Aksi taktirde ezgi okumanın caiz oluş sureti, düğün toplantılarına da özgü kılınamaz</w:t>
      </w:r>
      <w:r w:rsidR="001F1274">
        <w:rPr>
          <w:rFonts w:cs="Times New Roman"/>
          <w:lang w:bidi="fa-IR"/>
        </w:rPr>
        <w:t xml:space="preserve">. </w:t>
      </w:r>
      <w:r w:rsidRPr="00EA20DC">
        <w:rPr>
          <w:rFonts w:cs="Times New Roman"/>
          <w:lang w:bidi="fa-IR"/>
        </w:rPr>
        <w:t>Özellikle bunun d</w:t>
      </w:r>
      <w:r w:rsidRPr="00EA20DC">
        <w:rPr>
          <w:rFonts w:cs="Times New Roman"/>
          <w:lang w:bidi="fa-IR"/>
        </w:rPr>
        <w:t>ı</w:t>
      </w:r>
      <w:r w:rsidRPr="00EA20DC">
        <w:rPr>
          <w:rFonts w:cs="Times New Roman"/>
          <w:lang w:bidi="fa-IR"/>
        </w:rPr>
        <w:t>şındaki yerlerde de ruhsat verilmiştir</w:t>
      </w:r>
      <w:r w:rsidR="009E7C35">
        <w:rPr>
          <w:rFonts w:cs="Times New Roman"/>
          <w:lang w:bidi="fa-IR"/>
        </w:rPr>
        <w:t>,</w:t>
      </w:r>
      <w:r w:rsidRPr="00EA20DC">
        <w:rPr>
          <w:rFonts w:cs="Times New Roman"/>
          <w:lang w:bidi="fa-IR"/>
        </w:rPr>
        <w:t xml:space="preserve"> ama şöyle denilebilir ki bazı davranışlar, her ne kadar mübah olsa da makamı yüce kimselere yakışmaz</w:t>
      </w:r>
      <w:r w:rsidR="001F1274">
        <w:rPr>
          <w:rFonts w:cs="Times New Roman"/>
          <w:lang w:bidi="fa-IR"/>
        </w:rPr>
        <w:t xml:space="preserve">. </w:t>
      </w:r>
    </w:p>
    <w:p w:rsidR="00BA3B0E" w:rsidRPr="00EA20DC" w:rsidRDefault="00340487" w:rsidP="00AD08E5">
      <w:pPr>
        <w:spacing w:line="320" w:lineRule="atLeast"/>
        <w:rPr>
          <w:rFonts w:cs="Times New Roman"/>
          <w:lang w:bidi="fa-IR"/>
        </w:rPr>
      </w:pPr>
      <w:r w:rsidRPr="00EA20DC">
        <w:rPr>
          <w:rFonts w:cs="Times New Roman"/>
          <w:lang w:bidi="fa-IR"/>
        </w:rPr>
        <w:t>Merhum Feyz şöyle devam ediyor</w:t>
      </w:r>
      <w:r w:rsidR="00DF4E7C">
        <w:rPr>
          <w:rFonts w:cs="Times New Roman"/>
          <w:lang w:bidi="fa-IR"/>
        </w:rPr>
        <w:t xml:space="preserve">: </w:t>
      </w:r>
      <w:r w:rsidR="006B67CC">
        <w:rPr>
          <w:rFonts w:cs="Times New Roman"/>
          <w:lang w:bidi="fa-IR"/>
        </w:rPr>
        <w:t>“</w:t>
      </w:r>
      <w:r w:rsidRPr="00EA20DC">
        <w:rPr>
          <w:rFonts w:cs="Times New Roman"/>
          <w:lang w:bidi="fa-IR"/>
        </w:rPr>
        <w:t xml:space="preserve">O halde, burada ölçü şu nakledilen hadistir ki </w:t>
      </w:r>
      <w:r w:rsidR="006B67CC">
        <w:rPr>
          <w:rFonts w:cs="Times New Roman"/>
          <w:lang w:bidi="fa-IR"/>
        </w:rPr>
        <w:t>“</w:t>
      </w:r>
      <w:r w:rsidR="009E7C35">
        <w:rPr>
          <w:rFonts w:cs="Times New Roman"/>
          <w:lang w:bidi="fa-IR"/>
        </w:rPr>
        <w:t>H</w:t>
      </w:r>
      <w:r w:rsidRPr="00EA20DC">
        <w:rPr>
          <w:rFonts w:cs="Times New Roman"/>
          <w:lang w:bidi="fa-IR"/>
        </w:rPr>
        <w:t>er kim bir konuşmacıya kulak verirse ona tapmış olur</w:t>
      </w:r>
      <w:r w:rsidR="001F1274">
        <w:rPr>
          <w:rFonts w:cs="Times New Roman"/>
          <w:lang w:bidi="fa-IR"/>
        </w:rPr>
        <w:t>.”</w:t>
      </w:r>
      <w:r w:rsidRPr="00EA20DC">
        <w:rPr>
          <w:rFonts w:cs="Times New Roman"/>
          <w:lang w:bidi="fa-IR"/>
        </w:rPr>
        <w:t xml:space="preserve"> Feyz daha sonra şöyle diyor</w:t>
      </w:r>
      <w:r w:rsidR="00DF4E7C">
        <w:rPr>
          <w:rFonts w:cs="Times New Roman"/>
          <w:lang w:bidi="fa-IR"/>
        </w:rPr>
        <w:t xml:space="preserve">: </w:t>
      </w:r>
      <w:r w:rsidR="006B67CC">
        <w:rPr>
          <w:rFonts w:cs="Times New Roman"/>
          <w:lang w:bidi="fa-IR"/>
        </w:rPr>
        <w:t>“</w:t>
      </w:r>
      <w:r w:rsidRPr="00EA20DC">
        <w:rPr>
          <w:rFonts w:cs="Times New Roman"/>
          <w:lang w:bidi="fa-IR"/>
        </w:rPr>
        <w:t>Bu esas üzere cennet, cehennem veya kıyametin anıldığı ezgileri dinleyen ve yüce Allah</w:t>
      </w:r>
      <w:r w:rsidR="006B67CC">
        <w:rPr>
          <w:rFonts w:cs="Times New Roman"/>
          <w:lang w:bidi="fa-IR"/>
        </w:rPr>
        <w:t>’</w:t>
      </w:r>
      <w:r w:rsidRPr="00EA20DC">
        <w:rPr>
          <w:rFonts w:cs="Times New Roman"/>
          <w:lang w:bidi="fa-IR"/>
        </w:rPr>
        <w:t xml:space="preserve">ın sayısız nimetlerini nitelendiren </w:t>
      </w:r>
      <w:r w:rsidR="00317A8B" w:rsidRPr="00EA20DC">
        <w:rPr>
          <w:rFonts w:cs="Times New Roman"/>
          <w:lang w:bidi="fa-IR"/>
        </w:rPr>
        <w:t>melodi</w:t>
      </w:r>
      <w:r w:rsidRPr="00EA20DC">
        <w:rPr>
          <w:rFonts w:cs="Times New Roman"/>
          <w:lang w:bidi="fa-IR"/>
        </w:rPr>
        <w:t>lere kulak veren kimsenin yaptığı bu iş</w:t>
      </w:r>
      <w:r w:rsidR="009E7C35">
        <w:rPr>
          <w:rFonts w:cs="Times New Roman"/>
          <w:lang w:bidi="fa-IR"/>
        </w:rPr>
        <w:t>, aslında bir</w:t>
      </w:r>
      <w:r w:rsidR="0074596D">
        <w:rPr>
          <w:rFonts w:cs="Times New Roman"/>
          <w:lang w:bidi="fa-IR"/>
        </w:rPr>
        <w:t xml:space="preserve"> </w:t>
      </w:r>
      <w:r w:rsidR="009E7C35">
        <w:rPr>
          <w:rFonts w:cs="Times New Roman"/>
          <w:lang w:bidi="fa-IR"/>
        </w:rPr>
        <w:t>tür</w:t>
      </w:r>
      <w:r w:rsidRPr="00EA20DC">
        <w:rPr>
          <w:rFonts w:cs="Times New Roman"/>
          <w:lang w:bidi="fa-IR"/>
        </w:rPr>
        <w:t xml:space="preserve"> ibadettir ve </w:t>
      </w:r>
      <w:r w:rsidR="00BA3B0E" w:rsidRPr="00EA20DC">
        <w:rPr>
          <w:rFonts w:cs="Times New Roman"/>
          <w:lang w:bidi="fa-IR"/>
        </w:rPr>
        <w:t>bu ezgilerde, dünyada hayır sever olmaya</w:t>
      </w:r>
      <w:r w:rsidR="009E7C35">
        <w:rPr>
          <w:rFonts w:cs="Times New Roman"/>
          <w:lang w:bidi="fa-IR"/>
        </w:rPr>
        <w:t xml:space="preserve"> ve</w:t>
      </w:r>
      <w:r w:rsidR="00BA3B0E" w:rsidRPr="00EA20DC">
        <w:rPr>
          <w:rFonts w:cs="Times New Roman"/>
          <w:lang w:bidi="fa-IR"/>
        </w:rPr>
        <w:t xml:space="preserve"> takvalı bulunmaya davet söz konusudur</w:t>
      </w:r>
      <w:r w:rsidR="001F1274">
        <w:rPr>
          <w:rFonts w:cs="Times New Roman"/>
          <w:lang w:bidi="fa-IR"/>
        </w:rPr>
        <w:t xml:space="preserve">. </w:t>
      </w:r>
      <w:r w:rsidR="00BA3B0E" w:rsidRPr="00EA20DC">
        <w:rPr>
          <w:rFonts w:cs="Times New Roman"/>
          <w:lang w:bidi="fa-IR"/>
        </w:rPr>
        <w:t>N</w:t>
      </w:r>
      <w:r w:rsidR="00BA3B0E" w:rsidRPr="00EA20DC">
        <w:rPr>
          <w:rFonts w:cs="Times New Roman"/>
          <w:lang w:bidi="fa-IR"/>
        </w:rPr>
        <w:t>i</w:t>
      </w:r>
      <w:r w:rsidR="00BA3B0E" w:rsidRPr="00EA20DC">
        <w:rPr>
          <w:rFonts w:cs="Times New Roman"/>
          <w:lang w:bidi="fa-IR"/>
        </w:rPr>
        <w:t xml:space="preserve">tekim, </w:t>
      </w:r>
      <w:r w:rsidR="006B67CC">
        <w:rPr>
          <w:rFonts w:cs="Times New Roman"/>
          <w:lang w:bidi="fa-IR"/>
        </w:rPr>
        <w:t>“</w:t>
      </w:r>
      <w:r w:rsidR="009E7C35">
        <w:rPr>
          <w:rFonts w:cs="Times New Roman"/>
          <w:lang w:bidi="fa-IR"/>
        </w:rPr>
        <w:t>S</w:t>
      </w:r>
      <w:r w:rsidR="00BA3B0E" w:rsidRPr="00EA20DC">
        <w:rPr>
          <w:rFonts w:cs="Times New Roman"/>
          <w:lang w:bidi="fa-IR"/>
        </w:rPr>
        <w:t>en cenneti andın</w:t>
      </w:r>
      <w:r w:rsidR="006B67CC">
        <w:rPr>
          <w:rFonts w:cs="Times New Roman"/>
          <w:lang w:bidi="fa-IR"/>
        </w:rPr>
        <w:t>”</w:t>
      </w:r>
      <w:r w:rsidR="00BA3B0E" w:rsidRPr="00EA20DC">
        <w:rPr>
          <w:rFonts w:cs="Times New Roman"/>
          <w:lang w:bidi="fa-IR"/>
        </w:rPr>
        <w:t xml:space="preserve"> hadisinde de bunun sakıncalı olmad</w:t>
      </w:r>
      <w:r w:rsidR="00BA3B0E" w:rsidRPr="00EA20DC">
        <w:rPr>
          <w:rFonts w:cs="Times New Roman"/>
          <w:lang w:bidi="fa-IR"/>
        </w:rPr>
        <w:t>ı</w:t>
      </w:r>
      <w:r w:rsidR="00BA3B0E" w:rsidRPr="00EA20DC">
        <w:rPr>
          <w:rFonts w:cs="Times New Roman"/>
          <w:lang w:bidi="fa-IR"/>
        </w:rPr>
        <w:t>ğı belirtilmiştir</w:t>
      </w:r>
      <w:r w:rsidR="001F1274">
        <w:rPr>
          <w:rFonts w:cs="Times New Roman"/>
          <w:lang w:bidi="fa-IR"/>
        </w:rPr>
        <w:t>.”</w:t>
      </w:r>
    </w:p>
    <w:p w:rsidR="00BA3B0E" w:rsidRPr="00EA20DC" w:rsidRDefault="00BA3B0E" w:rsidP="00AD08E5">
      <w:pPr>
        <w:spacing w:line="320" w:lineRule="atLeast"/>
        <w:rPr>
          <w:rFonts w:cs="Times New Roman"/>
          <w:lang w:bidi="fa-IR"/>
        </w:rPr>
      </w:pPr>
      <w:r w:rsidRPr="00EA20DC">
        <w:rPr>
          <w:rFonts w:cs="Times New Roman"/>
          <w:lang w:bidi="fa-IR"/>
        </w:rPr>
        <w:t xml:space="preserve">Feyz </w:t>
      </w:r>
      <w:r w:rsidR="005653EA" w:rsidRPr="00EA20DC">
        <w:rPr>
          <w:rFonts w:cs="Times New Roman"/>
          <w:lang w:bidi="fa-IR"/>
        </w:rPr>
        <w:t>sözünün devamında şöyle diyor</w:t>
      </w:r>
      <w:r w:rsidR="00DF4E7C">
        <w:rPr>
          <w:rFonts w:cs="Times New Roman"/>
          <w:lang w:bidi="fa-IR"/>
        </w:rPr>
        <w:t xml:space="preserve">: </w:t>
      </w:r>
      <w:r w:rsidR="006B67CC">
        <w:rPr>
          <w:rFonts w:cs="Times New Roman"/>
          <w:lang w:bidi="fa-IR"/>
        </w:rPr>
        <w:t>“</w:t>
      </w:r>
      <w:r w:rsidRPr="00EA20DC">
        <w:rPr>
          <w:rFonts w:cs="Times New Roman"/>
          <w:lang w:bidi="fa-IR"/>
        </w:rPr>
        <w:t>Bu açıdan, dikkat edilmesi gerekir ki bu ezgilerde hiç şüphesiz Allah</w:t>
      </w:r>
      <w:r w:rsidR="006B67CC">
        <w:rPr>
          <w:rFonts w:cs="Times New Roman"/>
          <w:lang w:bidi="fa-IR"/>
        </w:rPr>
        <w:t>’</w:t>
      </w:r>
      <w:r w:rsidRPr="00EA20DC">
        <w:rPr>
          <w:rFonts w:cs="Times New Roman"/>
          <w:lang w:bidi="fa-IR"/>
        </w:rPr>
        <w:t>ı yad etmek vardır</w:t>
      </w:r>
      <w:r w:rsidR="001F1274">
        <w:rPr>
          <w:rFonts w:cs="Times New Roman"/>
          <w:lang w:bidi="fa-IR"/>
        </w:rPr>
        <w:t xml:space="preserve">. </w:t>
      </w:r>
      <w:r w:rsidRPr="00EA20DC">
        <w:rPr>
          <w:rFonts w:cs="Times New Roman"/>
          <w:lang w:bidi="fa-IR"/>
        </w:rPr>
        <w:t>Şayet bu hatırlama sebebiyle insanın kalbi Allah</w:t>
      </w:r>
      <w:r w:rsidR="006B67CC">
        <w:rPr>
          <w:rFonts w:cs="Times New Roman"/>
          <w:lang w:bidi="fa-IR"/>
        </w:rPr>
        <w:t>’</w:t>
      </w:r>
      <w:r w:rsidRPr="00EA20DC">
        <w:rPr>
          <w:rFonts w:cs="Times New Roman"/>
          <w:lang w:bidi="fa-IR"/>
        </w:rPr>
        <w:t>ın y</w:t>
      </w:r>
      <w:r w:rsidRPr="00EA20DC">
        <w:rPr>
          <w:rFonts w:cs="Times New Roman"/>
          <w:lang w:bidi="fa-IR"/>
        </w:rPr>
        <w:t>a</w:t>
      </w:r>
      <w:r w:rsidRPr="00EA20DC">
        <w:rPr>
          <w:rFonts w:cs="Times New Roman"/>
          <w:lang w:bidi="fa-IR"/>
        </w:rPr>
        <w:t>dıyla yumuşamaktadır</w:t>
      </w:r>
      <w:r w:rsidR="001F1274">
        <w:rPr>
          <w:rFonts w:cs="Times New Roman"/>
          <w:lang w:bidi="fa-IR"/>
        </w:rPr>
        <w:t xml:space="preserve">. </w:t>
      </w:r>
      <w:r w:rsidRPr="00EA20DC">
        <w:rPr>
          <w:rFonts w:cs="Times New Roman"/>
          <w:lang w:bidi="fa-IR"/>
        </w:rPr>
        <w:t xml:space="preserve">Özetle mantık ehli kimse bu rivayeti işittikten sonra açık bir şekilde </w:t>
      </w:r>
      <w:r w:rsidRPr="00EA20DC">
        <w:rPr>
          <w:rFonts w:cs="Times New Roman"/>
          <w:lang w:bidi="fa-IR"/>
        </w:rPr>
        <w:lastRenderedPageBreak/>
        <w:t>anlar ki hak ve batıl ezgiler arasında büyük bir farklılık vardır</w:t>
      </w:r>
      <w:r w:rsidR="001F1274">
        <w:rPr>
          <w:rFonts w:cs="Times New Roman"/>
          <w:lang w:bidi="fa-IR"/>
        </w:rPr>
        <w:t xml:space="preserve">. </w:t>
      </w:r>
      <w:r w:rsidRPr="00EA20DC">
        <w:rPr>
          <w:rFonts w:cs="Times New Roman"/>
          <w:lang w:bidi="fa-IR"/>
        </w:rPr>
        <w:t>Ayrıca da tasavvuf ehlinin to</w:t>
      </w:r>
      <w:r w:rsidRPr="00EA20DC">
        <w:rPr>
          <w:rFonts w:cs="Times New Roman"/>
          <w:lang w:bidi="fa-IR"/>
        </w:rPr>
        <w:t>p</w:t>
      </w:r>
      <w:r w:rsidRPr="00EA20DC">
        <w:rPr>
          <w:rFonts w:cs="Times New Roman"/>
          <w:lang w:bidi="fa-IR"/>
        </w:rPr>
        <w:t xml:space="preserve">lantılarda okuduğu ezgilerin çoğu </w:t>
      </w:r>
      <w:r w:rsidR="003A100B" w:rsidRPr="00EA20DC">
        <w:rPr>
          <w:rFonts w:cs="Times New Roman"/>
          <w:lang w:bidi="fa-IR"/>
        </w:rPr>
        <w:t>batıl türden ezgilerdir</w:t>
      </w:r>
      <w:r w:rsidR="001F1274">
        <w:rPr>
          <w:rFonts w:cs="Times New Roman"/>
          <w:lang w:bidi="fa-IR"/>
        </w:rPr>
        <w:t>.”</w:t>
      </w:r>
      <w:r w:rsidR="003A100B" w:rsidRPr="00EA20DC">
        <w:rPr>
          <w:rStyle w:val="FootnoteReference"/>
          <w:rFonts w:cs="Times New Roman"/>
          <w:lang w:bidi="fa-IR"/>
        </w:rPr>
        <w:footnoteReference w:id="514"/>
      </w:r>
    </w:p>
    <w:p w:rsidR="00B31A09" w:rsidRPr="00EA20DC" w:rsidRDefault="005653EA" w:rsidP="00AD08E5">
      <w:pPr>
        <w:spacing w:line="320" w:lineRule="atLeast"/>
        <w:rPr>
          <w:rFonts w:cs="Times New Roman"/>
          <w:lang w:bidi="fa-IR"/>
        </w:rPr>
      </w:pPr>
      <w:r w:rsidRPr="00EA20DC">
        <w:rPr>
          <w:rFonts w:cs="Times New Roman"/>
          <w:lang w:bidi="fa-IR"/>
        </w:rPr>
        <w:t>Feyz büyük fıkhi kitabı olan, Mefatih</w:t>
      </w:r>
      <w:r w:rsidR="006B67CC">
        <w:rPr>
          <w:rFonts w:cs="Times New Roman"/>
          <w:lang w:bidi="fa-IR"/>
        </w:rPr>
        <w:t>’</w:t>
      </w:r>
      <w:r w:rsidRPr="00EA20DC">
        <w:rPr>
          <w:rFonts w:cs="Times New Roman"/>
          <w:lang w:bidi="fa-IR"/>
        </w:rPr>
        <w:t>uş</w:t>
      </w:r>
      <w:r w:rsidR="00495432" w:rsidRPr="00EA20DC">
        <w:rPr>
          <w:rFonts w:cs="Times New Roman"/>
          <w:lang w:bidi="fa-IR"/>
        </w:rPr>
        <w:t xml:space="preserve"> </w:t>
      </w:r>
      <w:r w:rsidRPr="00EA20DC">
        <w:rPr>
          <w:rFonts w:cs="Times New Roman"/>
          <w:lang w:bidi="fa-IR"/>
        </w:rPr>
        <w:t>Şerayi</w:t>
      </w:r>
      <w:r w:rsidR="006B67CC">
        <w:rPr>
          <w:rFonts w:cs="Times New Roman"/>
          <w:lang w:bidi="fa-IR"/>
        </w:rPr>
        <w:t>’</w:t>
      </w:r>
      <w:r w:rsidRPr="00EA20DC">
        <w:rPr>
          <w:rFonts w:cs="Times New Roman"/>
          <w:lang w:bidi="fa-IR"/>
        </w:rPr>
        <w:t>, adlı kitabında şöyle diyor</w:t>
      </w:r>
      <w:r w:rsidR="00DF4E7C">
        <w:rPr>
          <w:rFonts w:cs="Times New Roman"/>
          <w:lang w:bidi="fa-IR"/>
        </w:rPr>
        <w:t xml:space="preserve">: </w:t>
      </w:r>
      <w:r w:rsidR="006B67CC">
        <w:rPr>
          <w:rFonts w:cs="Times New Roman"/>
          <w:lang w:bidi="fa-IR"/>
        </w:rPr>
        <w:t>“</w:t>
      </w:r>
      <w:r w:rsidRPr="00EA20DC">
        <w:rPr>
          <w:rFonts w:cs="Times New Roman"/>
          <w:lang w:bidi="fa-IR"/>
        </w:rPr>
        <w:t>Ezgiler ha</w:t>
      </w:r>
      <w:r w:rsidRPr="00EA20DC">
        <w:rPr>
          <w:rFonts w:cs="Times New Roman"/>
          <w:lang w:bidi="fa-IR"/>
        </w:rPr>
        <w:t>k</w:t>
      </w:r>
      <w:r w:rsidRPr="00EA20DC">
        <w:rPr>
          <w:rFonts w:cs="Times New Roman"/>
          <w:lang w:bidi="fa-IR"/>
        </w:rPr>
        <w:t xml:space="preserve">kında bize nakledilen rivayetlerin çoğundan şöyle istinbat etmek </w:t>
      </w:r>
      <w:r w:rsidR="009E7C35" w:rsidRPr="00EA20DC">
        <w:rPr>
          <w:rFonts w:cs="Times New Roman"/>
          <w:lang w:bidi="fa-IR"/>
        </w:rPr>
        <w:t>doğru</w:t>
      </w:r>
      <w:r w:rsidRPr="00EA20DC">
        <w:rPr>
          <w:rFonts w:cs="Times New Roman"/>
          <w:lang w:bidi="fa-IR"/>
        </w:rPr>
        <w:t xml:space="preserve"> olabilir ki </w:t>
      </w:r>
      <w:r w:rsidR="009E7C35">
        <w:rPr>
          <w:rFonts w:cs="Times New Roman"/>
          <w:lang w:bidi="fa-IR"/>
        </w:rPr>
        <w:t xml:space="preserve">bu ezgilerin haram olarak nitelendirilmesi </w:t>
      </w:r>
      <w:r w:rsidRPr="00EA20DC">
        <w:rPr>
          <w:rFonts w:cs="Times New Roman"/>
          <w:lang w:bidi="fa-IR"/>
        </w:rPr>
        <w:t xml:space="preserve">o zaman </w:t>
      </w:r>
      <w:r w:rsidR="00B31A09" w:rsidRPr="00EA20DC">
        <w:rPr>
          <w:rFonts w:cs="Times New Roman"/>
          <w:lang w:bidi="fa-IR"/>
        </w:rPr>
        <w:t>yaygın olan davranışlar sebebiyle olmuştur</w:t>
      </w:r>
      <w:r w:rsidR="001F1274">
        <w:rPr>
          <w:rFonts w:cs="Times New Roman"/>
          <w:lang w:bidi="fa-IR"/>
        </w:rPr>
        <w:t xml:space="preserve">. </w:t>
      </w:r>
      <w:r w:rsidR="00B31A09" w:rsidRPr="00EA20DC">
        <w:rPr>
          <w:rFonts w:cs="Times New Roman"/>
          <w:lang w:bidi="fa-IR"/>
        </w:rPr>
        <w:t>Öyle ki yabancı erkekler, kadınlarla oturuyor, onların ezgilerine ve boş sözlerine kulak veriyorlardı</w:t>
      </w:r>
      <w:r w:rsidR="001F1274">
        <w:rPr>
          <w:rFonts w:cs="Times New Roman"/>
          <w:lang w:bidi="fa-IR"/>
        </w:rPr>
        <w:t xml:space="preserve">. </w:t>
      </w:r>
      <w:r w:rsidR="00B31A09" w:rsidRPr="00EA20DC">
        <w:rPr>
          <w:rFonts w:cs="Times New Roman"/>
          <w:lang w:bidi="fa-IR"/>
        </w:rPr>
        <w:t>Oysa bu fiill</w:t>
      </w:r>
      <w:r w:rsidR="00B31A09" w:rsidRPr="00EA20DC">
        <w:rPr>
          <w:rFonts w:cs="Times New Roman"/>
          <w:lang w:bidi="fa-IR"/>
        </w:rPr>
        <w:t>e</w:t>
      </w:r>
      <w:r w:rsidR="00B31A09" w:rsidRPr="00EA20DC">
        <w:rPr>
          <w:rFonts w:cs="Times New Roman"/>
          <w:lang w:bidi="fa-IR"/>
        </w:rPr>
        <w:t xml:space="preserve">rin tümü haram olan </w:t>
      </w:r>
      <w:r w:rsidR="009E7C35" w:rsidRPr="00EA20DC">
        <w:rPr>
          <w:rFonts w:cs="Times New Roman"/>
          <w:lang w:bidi="fa-IR"/>
        </w:rPr>
        <w:t>fillerdir</w:t>
      </w:r>
      <w:r w:rsidR="001F1274">
        <w:rPr>
          <w:rFonts w:cs="Times New Roman"/>
          <w:lang w:bidi="fa-IR"/>
        </w:rPr>
        <w:t>.”</w:t>
      </w:r>
      <w:r w:rsidR="00B31A09" w:rsidRPr="00EA20DC">
        <w:rPr>
          <w:rStyle w:val="FootnoteReference"/>
          <w:rFonts w:cs="Times New Roman"/>
          <w:lang w:bidi="fa-IR"/>
        </w:rPr>
        <w:footnoteReference w:id="515"/>
      </w:r>
    </w:p>
    <w:p w:rsidR="00283686" w:rsidRPr="00EA20DC" w:rsidRDefault="00283686" w:rsidP="00AD08E5">
      <w:pPr>
        <w:spacing w:line="320" w:lineRule="atLeast"/>
        <w:rPr>
          <w:rFonts w:cs="Times New Roman"/>
          <w:lang w:bidi="fa-IR"/>
        </w:rPr>
      </w:pPr>
      <w:r w:rsidRPr="00EA20DC">
        <w:rPr>
          <w:rFonts w:cs="Times New Roman"/>
          <w:lang w:bidi="fa-IR"/>
        </w:rPr>
        <w:t>Allame Şe</w:t>
      </w:r>
      <w:r w:rsidR="006B67CC">
        <w:rPr>
          <w:rFonts w:cs="Times New Roman"/>
          <w:lang w:bidi="fa-IR"/>
        </w:rPr>
        <w:t>’</w:t>
      </w:r>
      <w:r w:rsidRPr="00EA20DC">
        <w:rPr>
          <w:rFonts w:cs="Times New Roman"/>
          <w:lang w:bidi="fa-IR"/>
        </w:rPr>
        <w:t xml:space="preserve">rani ise </w:t>
      </w:r>
      <w:r w:rsidR="00DB71EB">
        <w:rPr>
          <w:rFonts w:cs="Times New Roman"/>
          <w:lang w:bidi="fa-IR"/>
        </w:rPr>
        <w:t>el-</w:t>
      </w:r>
      <w:r w:rsidR="009E7C35">
        <w:rPr>
          <w:rFonts w:cs="Times New Roman"/>
          <w:lang w:bidi="fa-IR"/>
        </w:rPr>
        <w:t>V</w:t>
      </w:r>
      <w:r w:rsidRPr="00EA20DC">
        <w:rPr>
          <w:rFonts w:cs="Times New Roman"/>
          <w:lang w:bidi="fa-IR"/>
        </w:rPr>
        <w:t xml:space="preserve">afi </w:t>
      </w:r>
      <w:r w:rsidR="009E7C35">
        <w:rPr>
          <w:rFonts w:cs="Times New Roman"/>
          <w:lang w:bidi="fa-IR"/>
        </w:rPr>
        <w:t xml:space="preserve">adlı </w:t>
      </w:r>
      <w:r w:rsidRPr="00EA20DC">
        <w:rPr>
          <w:rFonts w:cs="Times New Roman"/>
          <w:lang w:bidi="fa-IR"/>
        </w:rPr>
        <w:t>kitabının haşiyesinde şöyle diyor</w:t>
      </w:r>
      <w:r w:rsidR="00DF4E7C">
        <w:rPr>
          <w:rFonts w:cs="Times New Roman"/>
          <w:lang w:bidi="fa-IR"/>
        </w:rPr>
        <w:t xml:space="preserve">: </w:t>
      </w:r>
      <w:r w:rsidR="006B67CC">
        <w:rPr>
          <w:rFonts w:cs="Times New Roman"/>
          <w:lang w:bidi="fa-IR"/>
        </w:rPr>
        <w:t>“</w:t>
      </w:r>
      <w:r w:rsidRPr="00EA20DC">
        <w:rPr>
          <w:rFonts w:cs="Times New Roman"/>
          <w:lang w:bidi="fa-IR"/>
        </w:rPr>
        <w:t xml:space="preserve">Arap ve edebiyat ehlinin sözlerinin incelenmesinden şu anlaşılmaktadır ki gına mutlak bir şekilde </w:t>
      </w:r>
      <w:r w:rsidR="006B67CC">
        <w:rPr>
          <w:rFonts w:cs="Times New Roman"/>
          <w:lang w:bidi="fa-IR"/>
        </w:rPr>
        <w:t>“</w:t>
      </w:r>
      <w:r w:rsidRPr="00EA20DC">
        <w:rPr>
          <w:rFonts w:cs="Times New Roman"/>
          <w:lang w:bidi="fa-IR"/>
        </w:rPr>
        <w:t>med</w:t>
      </w:r>
      <w:r w:rsidR="006B67CC">
        <w:rPr>
          <w:rFonts w:cs="Times New Roman"/>
          <w:lang w:bidi="fa-IR"/>
        </w:rPr>
        <w:t>”</w:t>
      </w:r>
      <w:r w:rsidR="001C34EA" w:rsidRPr="00EA20DC">
        <w:rPr>
          <w:rStyle w:val="FootnoteReference"/>
          <w:rFonts w:cs="Times New Roman"/>
          <w:lang w:bidi="fa-IR"/>
        </w:rPr>
        <w:footnoteReference w:id="516"/>
      </w:r>
      <w:r w:rsidRPr="00EA20DC">
        <w:rPr>
          <w:rFonts w:cs="Times New Roman"/>
          <w:lang w:bidi="fa-IR"/>
        </w:rPr>
        <w:t xml:space="preserve"> ve </w:t>
      </w:r>
      <w:r w:rsidR="006B67CC">
        <w:rPr>
          <w:rFonts w:cs="Times New Roman"/>
          <w:lang w:bidi="fa-IR"/>
        </w:rPr>
        <w:t>“</w:t>
      </w:r>
      <w:r w:rsidRPr="00EA20DC">
        <w:rPr>
          <w:rFonts w:cs="Times New Roman"/>
          <w:lang w:bidi="fa-IR"/>
        </w:rPr>
        <w:t>terci</w:t>
      </w:r>
      <w:r w:rsidR="006B67CC">
        <w:rPr>
          <w:rFonts w:cs="Times New Roman"/>
          <w:lang w:bidi="fa-IR"/>
        </w:rPr>
        <w:t>”</w:t>
      </w:r>
      <w:r w:rsidR="001C34EA" w:rsidRPr="00EA20DC">
        <w:rPr>
          <w:rStyle w:val="FootnoteReference"/>
          <w:rFonts w:cs="Times New Roman"/>
          <w:lang w:bidi="fa-IR"/>
        </w:rPr>
        <w:footnoteReference w:id="517"/>
      </w:r>
      <w:r w:rsidRPr="00EA20DC">
        <w:rPr>
          <w:rFonts w:cs="Times New Roman"/>
          <w:lang w:bidi="fa-IR"/>
        </w:rPr>
        <w:t xml:space="preserve"> sanatının olduğu ses demektir</w:t>
      </w:r>
      <w:r w:rsidR="001F1274">
        <w:rPr>
          <w:rFonts w:cs="Times New Roman"/>
          <w:lang w:bidi="fa-IR"/>
        </w:rPr>
        <w:t xml:space="preserve">. </w:t>
      </w:r>
      <w:r w:rsidRPr="00EA20DC">
        <w:rPr>
          <w:rFonts w:cs="Times New Roman"/>
          <w:lang w:bidi="fa-IR"/>
        </w:rPr>
        <w:t xml:space="preserve">Bu </w:t>
      </w:r>
      <w:r w:rsidR="006B67CC">
        <w:rPr>
          <w:rFonts w:cs="Times New Roman"/>
          <w:lang w:bidi="fa-IR"/>
        </w:rPr>
        <w:t>“</w:t>
      </w:r>
      <w:r w:rsidRPr="00EA20DC">
        <w:rPr>
          <w:rFonts w:cs="Times New Roman"/>
          <w:lang w:bidi="fa-IR"/>
        </w:rPr>
        <w:t>terb</w:t>
      </w:r>
      <w:r w:rsidR="006B67CC">
        <w:rPr>
          <w:rFonts w:cs="Times New Roman"/>
          <w:lang w:bidi="fa-IR"/>
        </w:rPr>
        <w:t>”</w:t>
      </w:r>
      <w:r w:rsidRPr="00EA20DC">
        <w:rPr>
          <w:rStyle w:val="FootnoteReference"/>
          <w:rFonts w:cs="Times New Roman"/>
          <w:lang w:bidi="fa-IR"/>
        </w:rPr>
        <w:footnoteReference w:id="518"/>
      </w:r>
      <w:r w:rsidRPr="00EA20DC">
        <w:rPr>
          <w:rFonts w:cs="Times New Roman"/>
          <w:lang w:bidi="fa-IR"/>
        </w:rPr>
        <w:t xml:space="preserve"> olsun veya olmasın fark etmez</w:t>
      </w:r>
      <w:r w:rsidR="001F1274">
        <w:rPr>
          <w:rFonts w:cs="Times New Roman"/>
          <w:lang w:bidi="fa-IR"/>
        </w:rPr>
        <w:t xml:space="preserve">. </w:t>
      </w:r>
      <w:r w:rsidR="001C34EA" w:rsidRPr="00EA20DC">
        <w:rPr>
          <w:rFonts w:cs="Times New Roman"/>
          <w:lang w:bidi="fa-IR"/>
        </w:rPr>
        <w:t>Nitekim şair bir g</w:t>
      </w:r>
      <w:r w:rsidR="001C34EA" w:rsidRPr="00EA20DC">
        <w:rPr>
          <w:rFonts w:cs="Times New Roman"/>
          <w:lang w:bidi="fa-IR"/>
        </w:rPr>
        <w:t>ü</w:t>
      </w:r>
      <w:r w:rsidR="001C34EA" w:rsidRPr="00EA20DC">
        <w:rPr>
          <w:rFonts w:cs="Times New Roman"/>
          <w:lang w:bidi="fa-IR"/>
        </w:rPr>
        <w:t>vercini nitelendirirken şöyle demiştir</w:t>
      </w:r>
      <w:r w:rsidR="00DF4E7C">
        <w:rPr>
          <w:rFonts w:cs="Times New Roman"/>
          <w:lang w:bidi="fa-IR"/>
        </w:rPr>
        <w:t xml:space="preserve">: </w:t>
      </w:r>
      <w:r w:rsidR="006B67CC">
        <w:rPr>
          <w:rFonts w:cs="Times New Roman"/>
          <w:lang w:bidi="fa-IR"/>
        </w:rPr>
        <w:t>“</w:t>
      </w:r>
      <w:r w:rsidR="001C34EA" w:rsidRPr="00EA20DC">
        <w:rPr>
          <w:rFonts w:cs="Times New Roman"/>
          <w:lang w:bidi="fa-IR"/>
        </w:rPr>
        <w:t>Eğer o güvercin ezgi okuyacak olursa, sesinin güzell</w:t>
      </w:r>
      <w:r w:rsidR="001C34EA" w:rsidRPr="00EA20DC">
        <w:rPr>
          <w:rFonts w:cs="Times New Roman"/>
          <w:lang w:bidi="fa-IR"/>
        </w:rPr>
        <w:t>i</w:t>
      </w:r>
      <w:r w:rsidR="001C34EA" w:rsidRPr="00EA20DC">
        <w:rPr>
          <w:rFonts w:cs="Times New Roman"/>
          <w:lang w:bidi="fa-IR"/>
        </w:rPr>
        <w:t>ği halkı şaşkınlığa düşür</w:t>
      </w:r>
      <w:r w:rsidR="001C34EA" w:rsidRPr="00EA20DC">
        <w:rPr>
          <w:rFonts w:cs="Times New Roman"/>
          <w:lang w:bidi="fa-IR"/>
        </w:rPr>
        <w:t>e</w:t>
      </w:r>
      <w:r w:rsidR="001C34EA" w:rsidRPr="00EA20DC">
        <w:rPr>
          <w:rFonts w:cs="Times New Roman"/>
          <w:lang w:bidi="fa-IR"/>
        </w:rPr>
        <w:t xml:space="preserve">cektir ve her uzman üstat ona saygı </w:t>
      </w:r>
      <w:r w:rsidR="004F6332">
        <w:rPr>
          <w:rFonts w:cs="Times New Roman"/>
          <w:lang w:bidi="fa-IR"/>
        </w:rPr>
        <w:t>duyarak</w:t>
      </w:r>
      <w:r w:rsidR="001C34EA" w:rsidRPr="00EA20DC">
        <w:rPr>
          <w:rFonts w:cs="Times New Roman"/>
          <w:lang w:bidi="fa-IR"/>
        </w:rPr>
        <w:t xml:space="preserve"> başını önüne eğecektir</w:t>
      </w:r>
      <w:r w:rsidR="001F1274">
        <w:rPr>
          <w:rFonts w:cs="Times New Roman"/>
          <w:lang w:bidi="fa-IR"/>
        </w:rPr>
        <w:t>.”</w:t>
      </w:r>
    </w:p>
    <w:p w:rsidR="001C34EA" w:rsidRPr="00EA20DC" w:rsidRDefault="00256C1A" w:rsidP="00AD08E5">
      <w:pPr>
        <w:spacing w:line="320" w:lineRule="atLeast"/>
        <w:rPr>
          <w:rFonts w:cs="Times New Roman"/>
          <w:lang w:bidi="fa-IR"/>
        </w:rPr>
      </w:pPr>
      <w:r w:rsidRPr="00EA20DC">
        <w:rPr>
          <w:rFonts w:cs="Times New Roman"/>
          <w:lang w:bidi="fa-IR"/>
        </w:rPr>
        <w:t>Bu esas üzere, tesiri olan her sesin haram olduğu söylenemez</w:t>
      </w:r>
      <w:r w:rsidR="001F1274">
        <w:rPr>
          <w:rFonts w:cs="Times New Roman"/>
          <w:lang w:bidi="fa-IR"/>
        </w:rPr>
        <w:t xml:space="preserve">. </w:t>
      </w:r>
      <w:r w:rsidRPr="00EA20DC">
        <w:rPr>
          <w:rFonts w:cs="Times New Roman"/>
          <w:lang w:bidi="fa-IR"/>
        </w:rPr>
        <w:t>Aynı şekilde güzel bir şeki</w:t>
      </w:r>
      <w:r w:rsidRPr="00EA20DC">
        <w:rPr>
          <w:rFonts w:cs="Times New Roman"/>
          <w:lang w:bidi="fa-IR"/>
        </w:rPr>
        <w:t>l</w:t>
      </w:r>
      <w:r w:rsidRPr="00EA20DC">
        <w:rPr>
          <w:rFonts w:cs="Times New Roman"/>
          <w:lang w:bidi="fa-IR"/>
        </w:rPr>
        <w:t xml:space="preserve">de </w:t>
      </w:r>
      <w:r w:rsidR="008055E4" w:rsidRPr="00EA20DC">
        <w:rPr>
          <w:rFonts w:cs="Times New Roman"/>
          <w:lang w:bidi="fa-IR"/>
        </w:rPr>
        <w:t xml:space="preserve">terkip </w:t>
      </w:r>
      <w:r w:rsidR="00DB15A2" w:rsidRPr="00EA20DC">
        <w:rPr>
          <w:rFonts w:cs="Times New Roman"/>
          <w:lang w:bidi="fa-IR"/>
        </w:rPr>
        <w:t xml:space="preserve">ve eda ederek insanları </w:t>
      </w:r>
      <w:r w:rsidR="00DB71EB" w:rsidRPr="00EA20DC">
        <w:rPr>
          <w:rFonts w:cs="Times New Roman"/>
          <w:lang w:bidi="fa-IR"/>
        </w:rPr>
        <w:t>cezp</w:t>
      </w:r>
      <w:r w:rsidR="00DB15A2" w:rsidRPr="00EA20DC">
        <w:rPr>
          <w:rFonts w:cs="Times New Roman"/>
          <w:lang w:bidi="fa-IR"/>
        </w:rPr>
        <w:t xml:space="preserve"> eden her ses de haram olamaz</w:t>
      </w:r>
      <w:r w:rsidR="001F1274">
        <w:rPr>
          <w:rFonts w:cs="Times New Roman"/>
          <w:lang w:bidi="fa-IR"/>
        </w:rPr>
        <w:t xml:space="preserve">. </w:t>
      </w:r>
      <w:r w:rsidR="00DB71EB">
        <w:rPr>
          <w:rFonts w:cs="Times New Roman"/>
          <w:lang w:bidi="fa-IR"/>
        </w:rPr>
        <w:t>Nitekim</w:t>
      </w:r>
      <w:r w:rsidR="00DB15A2" w:rsidRPr="00EA20DC">
        <w:rPr>
          <w:rFonts w:cs="Times New Roman"/>
          <w:lang w:bidi="fa-IR"/>
        </w:rPr>
        <w:t xml:space="preserve"> </w:t>
      </w:r>
      <w:r w:rsidR="002D6E62" w:rsidRPr="00EA20DC">
        <w:rPr>
          <w:rFonts w:cs="Times New Roman"/>
          <w:lang w:bidi="fa-IR"/>
        </w:rPr>
        <w:t>daha önce de söylendiği gibi Peygamber</w:t>
      </w:r>
      <w:r w:rsidR="00495432" w:rsidRPr="00EA20DC">
        <w:rPr>
          <w:rFonts w:cs="Times New Roman"/>
          <w:lang w:bidi="fa-IR"/>
        </w:rPr>
        <w:t xml:space="preserve">-i </w:t>
      </w:r>
      <w:r w:rsidR="002D6E62" w:rsidRPr="00EA20DC">
        <w:rPr>
          <w:rFonts w:cs="Times New Roman"/>
          <w:lang w:bidi="fa-IR"/>
        </w:rPr>
        <w:t>Ekrem</w:t>
      </w:r>
      <w:r w:rsidR="00DF4E7C">
        <w:rPr>
          <w:rFonts w:cs="Times New Roman"/>
          <w:lang w:bidi="fa-IR"/>
        </w:rPr>
        <w:t xml:space="preserve"> </w:t>
      </w:r>
      <w:r w:rsidR="001F1274">
        <w:rPr>
          <w:rFonts w:cs="Times New Roman"/>
          <w:lang w:bidi="fa-IR"/>
        </w:rPr>
        <w:t xml:space="preserve">(s.a.a) </w:t>
      </w:r>
      <w:r w:rsidR="002D6E62" w:rsidRPr="00EA20DC">
        <w:rPr>
          <w:rFonts w:cs="Times New Roman"/>
          <w:lang w:bidi="fa-IR"/>
        </w:rPr>
        <w:t>Kur</w:t>
      </w:r>
      <w:r w:rsidR="006B67CC">
        <w:rPr>
          <w:rFonts w:cs="Times New Roman"/>
          <w:lang w:bidi="fa-IR"/>
        </w:rPr>
        <w:t>’</w:t>
      </w:r>
      <w:r w:rsidR="002D6E62" w:rsidRPr="00EA20DC">
        <w:rPr>
          <w:rFonts w:cs="Times New Roman"/>
          <w:lang w:bidi="fa-IR"/>
        </w:rPr>
        <w:t>an</w:t>
      </w:r>
      <w:r w:rsidR="006B67CC">
        <w:rPr>
          <w:rFonts w:cs="Times New Roman"/>
          <w:lang w:bidi="fa-IR"/>
        </w:rPr>
        <w:t>’</w:t>
      </w:r>
      <w:r w:rsidR="002D6E62" w:rsidRPr="00EA20DC">
        <w:rPr>
          <w:rFonts w:cs="Times New Roman"/>
          <w:lang w:bidi="fa-IR"/>
        </w:rPr>
        <w:t>ın daha güzel sesle okunmasını emretmi</w:t>
      </w:r>
      <w:r w:rsidR="002D6E62" w:rsidRPr="00EA20DC">
        <w:rPr>
          <w:rFonts w:cs="Times New Roman"/>
          <w:lang w:bidi="fa-IR"/>
        </w:rPr>
        <w:t>ş</w:t>
      </w:r>
      <w:r w:rsidR="002D6E62" w:rsidRPr="00EA20DC">
        <w:rPr>
          <w:rFonts w:cs="Times New Roman"/>
          <w:lang w:bidi="fa-IR"/>
        </w:rPr>
        <w:t>tir</w:t>
      </w:r>
      <w:r w:rsidR="001F1274">
        <w:rPr>
          <w:rFonts w:cs="Times New Roman"/>
          <w:lang w:bidi="fa-IR"/>
        </w:rPr>
        <w:t xml:space="preserve">. </w:t>
      </w:r>
      <w:r w:rsidR="002D6E62" w:rsidRPr="00EA20DC">
        <w:rPr>
          <w:rFonts w:cs="Times New Roman"/>
          <w:lang w:bidi="fa-IR"/>
        </w:rPr>
        <w:t xml:space="preserve">Hakeza, </w:t>
      </w:r>
      <w:r w:rsidR="00C24A71" w:rsidRPr="00EA20DC">
        <w:rPr>
          <w:rFonts w:cs="Times New Roman"/>
          <w:lang w:bidi="fa-IR"/>
        </w:rPr>
        <w:t>kervancı başının</w:t>
      </w:r>
      <w:r w:rsidR="00DF4E7C">
        <w:rPr>
          <w:rFonts w:cs="Times New Roman"/>
          <w:lang w:bidi="fa-IR"/>
        </w:rPr>
        <w:t xml:space="preserve"> (</w:t>
      </w:r>
      <w:r w:rsidR="00DB71EB">
        <w:rPr>
          <w:rFonts w:cs="Times New Roman"/>
          <w:lang w:bidi="fa-IR"/>
        </w:rPr>
        <w:t>develeri sürmek için söylediği</w:t>
      </w:r>
      <w:r w:rsidR="001F1274">
        <w:rPr>
          <w:rFonts w:cs="Times New Roman"/>
          <w:lang w:bidi="fa-IR"/>
        </w:rPr>
        <w:t xml:space="preserve">) </w:t>
      </w:r>
      <w:r w:rsidR="00317A8B" w:rsidRPr="00EA20DC">
        <w:rPr>
          <w:rFonts w:cs="Times New Roman"/>
          <w:lang w:bidi="fa-IR"/>
        </w:rPr>
        <w:t>melodi</w:t>
      </w:r>
      <w:r w:rsidR="00C24A71" w:rsidRPr="00EA20DC">
        <w:rPr>
          <w:rFonts w:cs="Times New Roman"/>
          <w:lang w:bidi="fa-IR"/>
        </w:rPr>
        <w:t>leri de her ne kadar etkili olsa da</w:t>
      </w:r>
      <w:r w:rsidR="00DB71EB">
        <w:rPr>
          <w:rFonts w:cs="Times New Roman"/>
          <w:lang w:bidi="fa-IR"/>
        </w:rPr>
        <w:t>,</w:t>
      </w:r>
      <w:r w:rsidR="00C24A71" w:rsidRPr="00EA20DC">
        <w:rPr>
          <w:rFonts w:cs="Times New Roman"/>
          <w:lang w:bidi="fa-IR"/>
        </w:rPr>
        <w:t xml:space="preserve"> </w:t>
      </w:r>
      <w:r w:rsidR="00F20EF5" w:rsidRPr="00EA20DC">
        <w:rPr>
          <w:rFonts w:cs="Times New Roman"/>
          <w:lang w:bidi="fa-IR"/>
        </w:rPr>
        <w:t xml:space="preserve">ruhsat verilmiş bir </w:t>
      </w:r>
      <w:r w:rsidR="00317A8B" w:rsidRPr="00EA20DC">
        <w:rPr>
          <w:rFonts w:cs="Times New Roman"/>
          <w:lang w:bidi="fa-IR"/>
        </w:rPr>
        <w:t>melodi</w:t>
      </w:r>
      <w:r w:rsidR="00F20EF5" w:rsidRPr="00EA20DC">
        <w:rPr>
          <w:rFonts w:cs="Times New Roman"/>
          <w:lang w:bidi="fa-IR"/>
        </w:rPr>
        <w:t xml:space="preserve"> türüdür ve </w:t>
      </w:r>
      <w:r w:rsidR="004F6332" w:rsidRPr="00EA20DC">
        <w:rPr>
          <w:rFonts w:cs="Times New Roman"/>
          <w:lang w:bidi="fa-IR"/>
        </w:rPr>
        <w:t>taganni</w:t>
      </w:r>
      <w:r w:rsidR="00F20EF5" w:rsidRPr="00EA20DC">
        <w:rPr>
          <w:rFonts w:cs="Times New Roman"/>
          <w:lang w:bidi="fa-IR"/>
        </w:rPr>
        <w:t xml:space="preserve"> </w:t>
      </w:r>
      <w:r w:rsidR="0068439A" w:rsidRPr="00EA20DC">
        <w:rPr>
          <w:rFonts w:cs="Times New Roman"/>
          <w:lang w:bidi="fa-IR"/>
        </w:rPr>
        <w:t xml:space="preserve">kelimesi </w:t>
      </w:r>
      <w:r w:rsidR="00F20EF5" w:rsidRPr="00EA20DC">
        <w:rPr>
          <w:rFonts w:cs="Times New Roman"/>
          <w:lang w:bidi="fa-IR"/>
        </w:rPr>
        <w:t>bütün bunlar hakkında kullan</w:t>
      </w:r>
      <w:r w:rsidR="00F20EF5" w:rsidRPr="00EA20DC">
        <w:rPr>
          <w:rFonts w:cs="Times New Roman"/>
          <w:lang w:bidi="fa-IR"/>
        </w:rPr>
        <w:t>ı</w:t>
      </w:r>
      <w:r w:rsidR="00F20EF5" w:rsidRPr="00EA20DC">
        <w:rPr>
          <w:rFonts w:cs="Times New Roman"/>
          <w:lang w:bidi="fa-IR"/>
        </w:rPr>
        <w:t>labilmekt</w:t>
      </w:r>
      <w:r w:rsidR="00F20EF5" w:rsidRPr="00EA20DC">
        <w:rPr>
          <w:rFonts w:cs="Times New Roman"/>
          <w:lang w:bidi="fa-IR"/>
        </w:rPr>
        <w:t>e</w:t>
      </w:r>
      <w:r w:rsidR="00F20EF5" w:rsidRPr="00EA20DC">
        <w:rPr>
          <w:rFonts w:cs="Times New Roman"/>
          <w:lang w:bidi="fa-IR"/>
        </w:rPr>
        <w:t>dir</w:t>
      </w:r>
      <w:r w:rsidR="001F1274">
        <w:rPr>
          <w:rFonts w:cs="Times New Roman"/>
          <w:lang w:bidi="fa-IR"/>
        </w:rPr>
        <w:t xml:space="preserve">. </w:t>
      </w:r>
    </w:p>
    <w:p w:rsidR="0068439A" w:rsidRPr="00EA20DC" w:rsidRDefault="0068439A" w:rsidP="00AD08E5">
      <w:pPr>
        <w:spacing w:line="320" w:lineRule="atLeast"/>
        <w:rPr>
          <w:rFonts w:cs="Times New Roman"/>
          <w:lang w:bidi="fa-IR"/>
        </w:rPr>
      </w:pPr>
      <w:r w:rsidRPr="00EA20DC">
        <w:rPr>
          <w:rFonts w:cs="Times New Roman"/>
          <w:lang w:bidi="fa-IR"/>
        </w:rPr>
        <w:t>Daha sonra devamla şöyle demektedir</w:t>
      </w:r>
      <w:r w:rsidR="00DF4E7C">
        <w:rPr>
          <w:rFonts w:cs="Times New Roman"/>
          <w:lang w:bidi="fa-IR"/>
        </w:rPr>
        <w:t xml:space="preserve">: </w:t>
      </w:r>
      <w:r w:rsidR="006B67CC">
        <w:rPr>
          <w:rFonts w:cs="Times New Roman"/>
          <w:lang w:bidi="fa-IR"/>
        </w:rPr>
        <w:t>“</w:t>
      </w:r>
      <w:r w:rsidRPr="00EA20DC">
        <w:rPr>
          <w:rFonts w:cs="Times New Roman"/>
          <w:lang w:bidi="fa-IR"/>
        </w:rPr>
        <w:t xml:space="preserve">Biz hiç şüphesiz, </w:t>
      </w:r>
      <w:r w:rsidR="00DB71EB">
        <w:rPr>
          <w:rFonts w:cs="Times New Roman"/>
          <w:lang w:bidi="fa-IR"/>
        </w:rPr>
        <w:t>İ</w:t>
      </w:r>
      <w:r w:rsidR="00DB71EB" w:rsidRPr="00EA20DC">
        <w:rPr>
          <w:rFonts w:cs="Times New Roman"/>
          <w:lang w:bidi="fa-IR"/>
        </w:rPr>
        <w:t>stibsar</w:t>
      </w:r>
      <w:r w:rsidR="00F30B83" w:rsidRPr="00EA20DC">
        <w:rPr>
          <w:rFonts w:cs="Times New Roman"/>
          <w:lang w:bidi="fa-IR"/>
        </w:rPr>
        <w:t xml:space="preserve"> adlı kitabında şeyhin g</w:t>
      </w:r>
      <w:r w:rsidR="00F30B83" w:rsidRPr="00EA20DC">
        <w:rPr>
          <w:rFonts w:cs="Times New Roman"/>
          <w:lang w:bidi="fa-IR"/>
        </w:rPr>
        <w:t>ö</w:t>
      </w:r>
      <w:r w:rsidR="0028161A">
        <w:rPr>
          <w:rFonts w:cs="Times New Roman"/>
          <w:lang w:bidi="fa-IR"/>
        </w:rPr>
        <w:t xml:space="preserve">rüşüne uymak zorundayız ki bu hususta </w:t>
      </w:r>
      <w:r w:rsidR="00863288" w:rsidRPr="00EA20DC">
        <w:rPr>
          <w:rFonts w:cs="Times New Roman"/>
          <w:lang w:bidi="fa-IR"/>
        </w:rPr>
        <w:t xml:space="preserve">yer alan rivayetler, </w:t>
      </w:r>
      <w:r w:rsidR="0028161A">
        <w:rPr>
          <w:rFonts w:cs="Times New Roman"/>
          <w:lang w:bidi="fa-IR"/>
        </w:rPr>
        <w:t xml:space="preserve">aslında </w:t>
      </w:r>
      <w:r w:rsidR="00863288" w:rsidRPr="00EA20DC">
        <w:rPr>
          <w:rFonts w:cs="Times New Roman"/>
          <w:lang w:bidi="fa-IR"/>
        </w:rPr>
        <w:t>ezginin haram oluşunun</w:t>
      </w:r>
      <w:r w:rsidR="0028161A">
        <w:rPr>
          <w:rFonts w:cs="Times New Roman"/>
          <w:lang w:bidi="fa-IR"/>
        </w:rPr>
        <w:t>,</w:t>
      </w:r>
      <w:r w:rsidR="00863288" w:rsidRPr="00EA20DC">
        <w:rPr>
          <w:rFonts w:cs="Times New Roman"/>
          <w:lang w:bidi="fa-IR"/>
        </w:rPr>
        <w:t xml:space="preserve"> sonuçları sebebiyle olduğunu bildirmektedir</w:t>
      </w:r>
      <w:r w:rsidR="00DF4E7C">
        <w:rPr>
          <w:rFonts w:cs="Times New Roman"/>
          <w:lang w:bidi="fa-IR"/>
        </w:rPr>
        <w:t xml:space="preserve">; </w:t>
      </w:r>
      <w:r w:rsidR="00863288" w:rsidRPr="00EA20DC">
        <w:rPr>
          <w:rFonts w:cs="Times New Roman"/>
          <w:lang w:bidi="fa-IR"/>
        </w:rPr>
        <w:t>bizzat amelin kendisiyle değil</w:t>
      </w:r>
      <w:r w:rsidR="0028161A">
        <w:rPr>
          <w:rFonts w:cs="Times New Roman"/>
          <w:lang w:bidi="fa-IR"/>
        </w:rPr>
        <w:t>dir</w:t>
      </w:r>
      <w:r w:rsidR="001F1274">
        <w:rPr>
          <w:rFonts w:cs="Times New Roman"/>
          <w:lang w:bidi="fa-IR"/>
        </w:rPr>
        <w:t xml:space="preserve">. </w:t>
      </w:r>
      <w:r w:rsidR="0028161A">
        <w:rPr>
          <w:rFonts w:cs="Times New Roman"/>
          <w:lang w:bidi="fa-IR"/>
        </w:rPr>
        <w:t>Ya da</w:t>
      </w:r>
      <w:r w:rsidR="00863288" w:rsidRPr="00EA20DC">
        <w:rPr>
          <w:rFonts w:cs="Times New Roman"/>
          <w:lang w:bidi="fa-IR"/>
        </w:rPr>
        <w:t xml:space="preserve"> haram olan ezgiler, fuhuş ve harama sebep olan ezgilerdir</w:t>
      </w:r>
      <w:r w:rsidR="001F1274">
        <w:rPr>
          <w:rFonts w:cs="Times New Roman"/>
          <w:lang w:bidi="fa-IR"/>
        </w:rPr>
        <w:t xml:space="preserve">. </w:t>
      </w:r>
      <w:r w:rsidR="00863288" w:rsidRPr="00EA20DC">
        <w:rPr>
          <w:rFonts w:cs="Times New Roman"/>
          <w:lang w:bidi="fa-IR"/>
        </w:rPr>
        <w:t>Bu durumda haram olması, bu ezgiyle birli</w:t>
      </w:r>
      <w:r w:rsidR="00287299" w:rsidRPr="00EA20DC">
        <w:rPr>
          <w:rFonts w:cs="Times New Roman"/>
          <w:lang w:bidi="fa-IR"/>
        </w:rPr>
        <w:t>kte y</w:t>
      </w:r>
      <w:r w:rsidR="00287299" w:rsidRPr="00EA20DC">
        <w:rPr>
          <w:rFonts w:cs="Times New Roman"/>
          <w:lang w:bidi="fa-IR"/>
        </w:rPr>
        <w:t>a</w:t>
      </w:r>
      <w:r w:rsidR="00287299" w:rsidRPr="00EA20DC">
        <w:rPr>
          <w:rFonts w:cs="Times New Roman"/>
          <w:lang w:bidi="fa-IR"/>
        </w:rPr>
        <w:t>pılan haram sebebiyledir</w:t>
      </w:r>
      <w:r w:rsidR="001F1274">
        <w:rPr>
          <w:rFonts w:cs="Times New Roman"/>
          <w:lang w:bidi="fa-IR"/>
        </w:rPr>
        <w:t>.”</w:t>
      </w:r>
    </w:p>
    <w:p w:rsidR="00287299" w:rsidRPr="00EA20DC" w:rsidRDefault="00287299" w:rsidP="00AD08E5">
      <w:pPr>
        <w:spacing w:line="320" w:lineRule="atLeast"/>
        <w:rPr>
          <w:rFonts w:cs="Times New Roman"/>
          <w:lang w:bidi="fa-IR"/>
        </w:rPr>
      </w:pPr>
      <w:r w:rsidRPr="00EA20DC">
        <w:rPr>
          <w:rFonts w:cs="Times New Roman"/>
          <w:lang w:bidi="fa-IR"/>
        </w:rPr>
        <w:t>Hakeza şöyle diyor</w:t>
      </w:r>
      <w:r w:rsidR="00DF4E7C">
        <w:rPr>
          <w:rFonts w:cs="Times New Roman"/>
          <w:lang w:bidi="fa-IR"/>
        </w:rPr>
        <w:t xml:space="preserve">: </w:t>
      </w:r>
      <w:r w:rsidR="006B67CC">
        <w:rPr>
          <w:rFonts w:cs="Times New Roman"/>
          <w:lang w:bidi="fa-IR"/>
        </w:rPr>
        <w:t>“</w:t>
      </w:r>
      <w:r w:rsidRPr="00EA20DC">
        <w:rPr>
          <w:rFonts w:cs="Times New Roman"/>
          <w:lang w:bidi="fa-IR"/>
        </w:rPr>
        <w:t>Bu</w:t>
      </w:r>
      <w:r w:rsidR="007B23E4">
        <w:rPr>
          <w:rFonts w:cs="Times New Roman"/>
          <w:lang w:bidi="fa-IR"/>
        </w:rPr>
        <w:t>,</w:t>
      </w:r>
      <w:r w:rsidRPr="00EA20DC">
        <w:rPr>
          <w:rFonts w:cs="Times New Roman"/>
          <w:lang w:bidi="fa-IR"/>
        </w:rPr>
        <w:t xml:space="preserve"> rivayetlerin ve fakihlerin ifadelerinin de açık bir şekilde delalet ettiği bir şeydir</w:t>
      </w:r>
      <w:r w:rsidR="001F1274">
        <w:rPr>
          <w:rFonts w:cs="Times New Roman"/>
          <w:lang w:bidi="fa-IR"/>
        </w:rPr>
        <w:t>.”</w:t>
      </w:r>
      <w:r w:rsidRPr="00EA20DC">
        <w:rPr>
          <w:rStyle w:val="FootnoteReference"/>
          <w:rFonts w:cs="Times New Roman"/>
          <w:lang w:bidi="fa-IR"/>
        </w:rPr>
        <w:footnoteReference w:id="519"/>
      </w:r>
      <w:r w:rsidRPr="00EA20DC">
        <w:rPr>
          <w:rFonts w:cs="Times New Roman"/>
          <w:lang w:bidi="fa-IR"/>
        </w:rPr>
        <w:t xml:space="preserve"> </w:t>
      </w:r>
    </w:p>
    <w:p w:rsidR="009B6824" w:rsidRPr="00EA20DC" w:rsidRDefault="009B6824" w:rsidP="00AD08E5">
      <w:pPr>
        <w:spacing w:line="320" w:lineRule="atLeast"/>
        <w:rPr>
          <w:rFonts w:cs="Times New Roman"/>
          <w:lang w:bidi="fa-IR"/>
        </w:rPr>
      </w:pPr>
      <w:r w:rsidRPr="00EA20DC">
        <w:rPr>
          <w:rFonts w:cs="Times New Roman"/>
          <w:lang w:bidi="fa-IR"/>
        </w:rPr>
        <w:t xml:space="preserve">Değerli araştırmacı Molla Sebzevari ise, o zamanlar yaygın olan </w:t>
      </w:r>
      <w:r w:rsidR="00E26BC0" w:rsidRPr="00EA20DC">
        <w:rPr>
          <w:rFonts w:cs="Times New Roman"/>
          <w:lang w:bidi="fa-IR"/>
        </w:rPr>
        <w:t>ezgi türünün haram oluşu ve de her türlü ezginin haram sayılamayacağı hususunda çok ince bir delil öne sürmekte ve şöyle demektedir</w:t>
      </w:r>
      <w:r w:rsidR="00DF4E7C">
        <w:rPr>
          <w:rFonts w:cs="Times New Roman"/>
          <w:lang w:bidi="fa-IR"/>
        </w:rPr>
        <w:t xml:space="preserve">: </w:t>
      </w:r>
      <w:r w:rsidR="006B67CC">
        <w:rPr>
          <w:rFonts w:cs="Times New Roman"/>
          <w:lang w:bidi="fa-IR"/>
        </w:rPr>
        <w:t>“</w:t>
      </w:r>
      <w:r w:rsidR="00A90F03" w:rsidRPr="00EA20DC">
        <w:rPr>
          <w:rFonts w:cs="Times New Roman"/>
          <w:lang w:bidi="fa-IR"/>
        </w:rPr>
        <w:t>Yasaklayan rivayetlerde gına tekildir, elif lam takısıyla ifade edilmiştir</w:t>
      </w:r>
      <w:r w:rsidR="001F1274">
        <w:rPr>
          <w:rFonts w:cs="Times New Roman"/>
          <w:lang w:bidi="fa-IR"/>
        </w:rPr>
        <w:t xml:space="preserve">. </w:t>
      </w:r>
      <w:r w:rsidR="00A90F03" w:rsidRPr="00EA20DC">
        <w:rPr>
          <w:rFonts w:cs="Times New Roman"/>
          <w:lang w:bidi="fa-IR"/>
        </w:rPr>
        <w:t xml:space="preserve">Bu da </w:t>
      </w:r>
      <w:r w:rsidR="00EF7A0F" w:rsidRPr="00EA20DC">
        <w:rPr>
          <w:rFonts w:cs="Times New Roman"/>
          <w:lang w:bidi="fa-IR"/>
        </w:rPr>
        <w:t>edebiyatta</w:t>
      </w:r>
      <w:r w:rsidR="00A90F03" w:rsidRPr="00EA20DC">
        <w:rPr>
          <w:rFonts w:cs="Times New Roman"/>
          <w:lang w:bidi="fa-IR"/>
        </w:rPr>
        <w:t>, kapsamlı</w:t>
      </w:r>
      <w:r w:rsidR="00EF7A0F" w:rsidRPr="00EA20DC">
        <w:rPr>
          <w:rFonts w:cs="Times New Roman"/>
          <w:lang w:bidi="fa-IR"/>
        </w:rPr>
        <w:t>lık</w:t>
      </w:r>
      <w:r w:rsidR="00A90F03" w:rsidRPr="00EA20DC">
        <w:rPr>
          <w:rFonts w:cs="Times New Roman"/>
          <w:lang w:bidi="fa-IR"/>
        </w:rPr>
        <w:t xml:space="preserve"> ifade </w:t>
      </w:r>
      <w:r w:rsidR="00EF7A0F" w:rsidRPr="00EA20DC">
        <w:rPr>
          <w:rFonts w:cs="Times New Roman"/>
          <w:lang w:bidi="fa-IR"/>
        </w:rPr>
        <w:t>etmemektedir</w:t>
      </w:r>
      <w:r w:rsidR="001F1274">
        <w:rPr>
          <w:rFonts w:cs="Times New Roman"/>
          <w:lang w:bidi="fa-IR"/>
        </w:rPr>
        <w:t xml:space="preserve">. </w:t>
      </w:r>
      <w:r w:rsidR="00EF7A0F" w:rsidRPr="00EA20DC">
        <w:rPr>
          <w:rFonts w:cs="Times New Roman"/>
          <w:lang w:bidi="fa-IR"/>
        </w:rPr>
        <w:t xml:space="preserve">Zira kapsamlılık özel bir tür, veya genel türlerden bazısı için </w:t>
      </w:r>
      <w:r w:rsidR="00727666" w:rsidRPr="00EA20DC">
        <w:rPr>
          <w:rFonts w:cs="Times New Roman"/>
          <w:lang w:bidi="fa-IR"/>
        </w:rPr>
        <w:t>delil olmadığı durumda geçerlidir</w:t>
      </w:r>
      <w:r w:rsidR="001F1274">
        <w:rPr>
          <w:rFonts w:cs="Times New Roman"/>
          <w:lang w:bidi="fa-IR"/>
        </w:rPr>
        <w:t xml:space="preserve">. </w:t>
      </w:r>
      <w:r w:rsidR="007B23E4">
        <w:rPr>
          <w:rFonts w:cs="Times New Roman"/>
          <w:lang w:bidi="fa-IR"/>
        </w:rPr>
        <w:t>B</w:t>
      </w:r>
      <w:r w:rsidR="00727666" w:rsidRPr="00EA20DC">
        <w:rPr>
          <w:rFonts w:cs="Times New Roman"/>
          <w:lang w:bidi="fa-IR"/>
        </w:rPr>
        <w:t>u durumda bir işi diğer bir işe özgü kılmak, beyanın siyakı</w:t>
      </w:r>
      <w:r w:rsidR="007B23E4">
        <w:rPr>
          <w:rStyle w:val="FootnoteReference"/>
          <w:rFonts w:cs="Times New Roman"/>
          <w:lang w:bidi="fa-IR"/>
        </w:rPr>
        <w:footnoteReference w:id="520"/>
      </w:r>
      <w:r w:rsidR="00727666" w:rsidRPr="00EA20DC">
        <w:rPr>
          <w:rFonts w:cs="Times New Roman"/>
          <w:lang w:bidi="fa-IR"/>
        </w:rPr>
        <w:t xml:space="preserve"> ve hikmetiyle aykırılık içinde olacaktır</w:t>
      </w:r>
      <w:r w:rsidR="001F1274">
        <w:rPr>
          <w:rFonts w:cs="Times New Roman"/>
          <w:lang w:bidi="fa-IR"/>
        </w:rPr>
        <w:t xml:space="preserve">. </w:t>
      </w:r>
      <w:r w:rsidR="00727666" w:rsidRPr="00EA20DC">
        <w:rPr>
          <w:rFonts w:cs="Times New Roman"/>
          <w:lang w:bidi="fa-IR"/>
        </w:rPr>
        <w:t>Dolayısıyla çaresiz olarak genel anlam ifade ettiğini kabullenmek zorundayız</w:t>
      </w:r>
      <w:r w:rsidR="001F1274">
        <w:rPr>
          <w:rFonts w:cs="Times New Roman"/>
          <w:lang w:bidi="fa-IR"/>
        </w:rPr>
        <w:t xml:space="preserve">. </w:t>
      </w:r>
      <w:r w:rsidR="00727666" w:rsidRPr="00EA20DC">
        <w:rPr>
          <w:rFonts w:cs="Times New Roman"/>
          <w:lang w:bidi="fa-IR"/>
        </w:rPr>
        <w:t>Ama bur</w:t>
      </w:r>
      <w:r w:rsidR="00727666" w:rsidRPr="00EA20DC">
        <w:rPr>
          <w:rFonts w:cs="Times New Roman"/>
          <w:lang w:bidi="fa-IR"/>
        </w:rPr>
        <w:t>a</w:t>
      </w:r>
      <w:r w:rsidR="00727666" w:rsidRPr="00EA20DC">
        <w:rPr>
          <w:rFonts w:cs="Times New Roman"/>
          <w:lang w:bidi="fa-IR"/>
        </w:rPr>
        <w:t>daki konu böyle değildir</w:t>
      </w:r>
      <w:r w:rsidR="001F1274">
        <w:rPr>
          <w:rFonts w:cs="Times New Roman"/>
          <w:lang w:bidi="fa-IR"/>
        </w:rPr>
        <w:t xml:space="preserve">. </w:t>
      </w:r>
      <w:r w:rsidR="00727666" w:rsidRPr="00EA20DC">
        <w:rPr>
          <w:rFonts w:cs="Times New Roman"/>
          <w:lang w:bidi="fa-IR"/>
        </w:rPr>
        <w:t>Zira o zaman yaygın olan ezgiler, batıl işler için söylenilen ezgilerdi ve genellikle bunu cariyeler okuyordu</w:t>
      </w:r>
      <w:r w:rsidR="001F1274">
        <w:rPr>
          <w:rFonts w:cs="Times New Roman"/>
          <w:lang w:bidi="fa-IR"/>
        </w:rPr>
        <w:t xml:space="preserve">. </w:t>
      </w:r>
      <w:r w:rsidR="00727666" w:rsidRPr="00EA20DC">
        <w:rPr>
          <w:rFonts w:cs="Times New Roman"/>
          <w:lang w:bidi="fa-IR"/>
        </w:rPr>
        <w:t>Fesat, içki ve benzeri meclislerde ezgi söyleniyordu</w:t>
      </w:r>
      <w:r w:rsidR="001F1274">
        <w:rPr>
          <w:rFonts w:cs="Times New Roman"/>
          <w:lang w:bidi="fa-IR"/>
        </w:rPr>
        <w:t xml:space="preserve">. </w:t>
      </w:r>
      <w:r w:rsidR="00727666" w:rsidRPr="00EA20DC">
        <w:rPr>
          <w:rFonts w:cs="Times New Roman"/>
          <w:lang w:bidi="fa-IR"/>
        </w:rPr>
        <w:t xml:space="preserve">O zaman yaygın olan </w:t>
      </w:r>
      <w:r w:rsidR="00A23678" w:rsidRPr="00EA20DC">
        <w:rPr>
          <w:rFonts w:cs="Times New Roman"/>
          <w:lang w:bidi="fa-IR"/>
        </w:rPr>
        <w:lastRenderedPageBreak/>
        <w:t>metotl</w:t>
      </w:r>
      <w:r w:rsidR="00A23678" w:rsidRPr="00EA20DC">
        <w:rPr>
          <w:rFonts w:cs="Times New Roman"/>
          <w:lang w:bidi="fa-IR"/>
        </w:rPr>
        <w:t>a</w:t>
      </w:r>
      <w:r w:rsidR="00A23678" w:rsidRPr="00EA20DC">
        <w:rPr>
          <w:rFonts w:cs="Times New Roman"/>
          <w:lang w:bidi="fa-IR"/>
        </w:rPr>
        <w:t>ra bakıldığında bu ihtimal, uzak bir ihtimal olarak gözükmemektedir</w:t>
      </w:r>
      <w:r w:rsidR="001F1274">
        <w:rPr>
          <w:rFonts w:cs="Times New Roman"/>
          <w:lang w:bidi="fa-IR"/>
        </w:rPr>
        <w:t xml:space="preserve">. </w:t>
      </w:r>
      <w:r w:rsidR="00A23678" w:rsidRPr="00EA20DC">
        <w:rPr>
          <w:rStyle w:val="FootnoteReference"/>
          <w:rFonts w:cs="Times New Roman"/>
          <w:lang w:bidi="fa-IR"/>
        </w:rPr>
        <w:footnoteReference w:id="521"/>
      </w:r>
      <w:r w:rsidR="001037D2" w:rsidRPr="00EA20DC">
        <w:rPr>
          <w:rFonts w:cs="Times New Roman"/>
          <w:lang w:bidi="fa-IR"/>
        </w:rPr>
        <w:t xml:space="preserve"> Bir çok hadislerde g</w:t>
      </w:r>
      <w:r w:rsidR="001037D2" w:rsidRPr="00EA20DC">
        <w:rPr>
          <w:rFonts w:cs="Times New Roman"/>
          <w:lang w:bidi="fa-IR"/>
        </w:rPr>
        <w:t>ı</w:t>
      </w:r>
      <w:r w:rsidR="001037D2" w:rsidRPr="00EA20DC">
        <w:rPr>
          <w:rFonts w:cs="Times New Roman"/>
          <w:lang w:bidi="fa-IR"/>
        </w:rPr>
        <w:t>na, batıl ve boş şey olarak adlandırılmıştır</w:t>
      </w:r>
      <w:r w:rsidR="001F1274">
        <w:rPr>
          <w:rFonts w:cs="Times New Roman"/>
          <w:lang w:bidi="fa-IR"/>
        </w:rPr>
        <w:t xml:space="preserve">. </w:t>
      </w:r>
      <w:r w:rsidR="000E36E4" w:rsidRPr="00EA20DC">
        <w:rPr>
          <w:rFonts w:cs="Times New Roman"/>
          <w:lang w:bidi="fa-IR"/>
        </w:rPr>
        <w:t>Hak olan türü ise Kur</w:t>
      </w:r>
      <w:r w:rsidR="006B67CC">
        <w:rPr>
          <w:rFonts w:cs="Times New Roman"/>
          <w:lang w:bidi="fa-IR"/>
        </w:rPr>
        <w:t>’</w:t>
      </w:r>
      <w:r w:rsidR="000E36E4" w:rsidRPr="00EA20DC">
        <w:rPr>
          <w:rFonts w:cs="Times New Roman"/>
          <w:lang w:bidi="fa-IR"/>
        </w:rPr>
        <w:t xml:space="preserve">an, dua ve </w:t>
      </w:r>
      <w:r w:rsidR="004522D0" w:rsidRPr="00EA20DC">
        <w:rPr>
          <w:rFonts w:cs="Times New Roman"/>
          <w:lang w:bidi="fa-IR"/>
        </w:rPr>
        <w:t>okunan zikirlerin güzel sesle okunmasıdır</w:t>
      </w:r>
      <w:r w:rsidR="001F1274">
        <w:rPr>
          <w:rFonts w:cs="Times New Roman"/>
          <w:lang w:bidi="fa-IR"/>
        </w:rPr>
        <w:t xml:space="preserve">. </w:t>
      </w:r>
      <w:r w:rsidR="004522D0" w:rsidRPr="00EA20DC">
        <w:rPr>
          <w:rFonts w:cs="Times New Roman"/>
          <w:lang w:bidi="fa-IR"/>
        </w:rPr>
        <w:t>Zira bunlarda ahiretten bahsedilmektedir</w:t>
      </w:r>
      <w:r w:rsidR="001F1274">
        <w:rPr>
          <w:rFonts w:cs="Times New Roman"/>
          <w:lang w:bidi="fa-IR"/>
        </w:rPr>
        <w:t xml:space="preserve">. </w:t>
      </w:r>
      <w:r w:rsidR="004522D0" w:rsidRPr="00EA20DC">
        <w:rPr>
          <w:rFonts w:cs="Times New Roman"/>
          <w:lang w:bidi="fa-IR"/>
        </w:rPr>
        <w:t>Kudsi aleme teşvik edi</w:t>
      </w:r>
      <w:r w:rsidR="004522D0" w:rsidRPr="00EA20DC">
        <w:rPr>
          <w:rFonts w:cs="Times New Roman"/>
          <w:lang w:bidi="fa-IR"/>
        </w:rPr>
        <w:t>l</w:t>
      </w:r>
      <w:r w:rsidR="004522D0" w:rsidRPr="00EA20DC">
        <w:rPr>
          <w:rFonts w:cs="Times New Roman"/>
          <w:lang w:bidi="fa-IR"/>
        </w:rPr>
        <w:t>mektedir</w:t>
      </w:r>
      <w:r w:rsidR="001F1274">
        <w:rPr>
          <w:rFonts w:cs="Times New Roman"/>
          <w:lang w:bidi="fa-IR"/>
        </w:rPr>
        <w:t xml:space="preserve">. </w:t>
      </w:r>
      <w:r w:rsidR="004522D0" w:rsidRPr="00EA20DC">
        <w:rPr>
          <w:rFonts w:cs="Times New Roman"/>
          <w:lang w:bidi="fa-IR"/>
        </w:rPr>
        <w:t xml:space="preserve">Bu esas üzere bu hüküm, </w:t>
      </w:r>
      <w:r w:rsidR="00EC4CEF" w:rsidRPr="00EA20DC">
        <w:rPr>
          <w:rFonts w:cs="Times New Roman"/>
          <w:lang w:bidi="fa-IR"/>
        </w:rPr>
        <w:t xml:space="preserve">hatta boş </w:t>
      </w:r>
      <w:r w:rsidR="00255C21" w:rsidRPr="00EA20DC">
        <w:rPr>
          <w:rFonts w:cs="Times New Roman"/>
          <w:lang w:bidi="fa-IR"/>
        </w:rPr>
        <w:t>bir şey olması muhtemel olan gına dışındaki şeyler için de geçerlidir</w:t>
      </w:r>
      <w:r w:rsidR="001F1274">
        <w:rPr>
          <w:rFonts w:cs="Times New Roman"/>
          <w:lang w:bidi="fa-IR"/>
        </w:rPr>
        <w:t xml:space="preserve">. </w:t>
      </w:r>
      <w:r w:rsidR="00FE7F7B" w:rsidRPr="00EA20DC">
        <w:rPr>
          <w:rFonts w:cs="Times New Roman"/>
          <w:lang w:bidi="fa-IR"/>
        </w:rPr>
        <w:t xml:space="preserve">Aksi taktirde hükmü </w:t>
      </w:r>
      <w:r w:rsidR="000C19DE" w:rsidRPr="00EA20DC">
        <w:rPr>
          <w:rFonts w:cs="Times New Roman"/>
          <w:lang w:bidi="fa-IR"/>
        </w:rPr>
        <w:t>mubahtır</w:t>
      </w:r>
      <w:r w:rsidR="00FE7F7B" w:rsidRPr="00EA20DC">
        <w:rPr>
          <w:rFonts w:cs="Times New Roman"/>
          <w:lang w:bidi="fa-IR"/>
        </w:rPr>
        <w:t xml:space="preserve"> ve ihtiyat yolu onlarda açıkça göze çarpmaktadır</w:t>
      </w:r>
      <w:r w:rsidR="001F1274">
        <w:rPr>
          <w:rFonts w:cs="Times New Roman"/>
          <w:lang w:bidi="fa-IR"/>
        </w:rPr>
        <w:t xml:space="preserve">. </w:t>
      </w:r>
      <w:r w:rsidR="00FE7F7B" w:rsidRPr="00EA20DC">
        <w:rPr>
          <w:rStyle w:val="FootnoteReference"/>
          <w:rFonts w:cs="Times New Roman"/>
          <w:lang w:bidi="fa-IR"/>
        </w:rPr>
        <w:footnoteReference w:id="522"/>
      </w:r>
      <w:r w:rsidR="00255C21" w:rsidRPr="00EA20DC">
        <w:rPr>
          <w:rFonts w:cs="Times New Roman"/>
          <w:lang w:bidi="fa-IR"/>
        </w:rPr>
        <w:t xml:space="preserve"> </w:t>
      </w:r>
    </w:p>
    <w:p w:rsidR="00083D11" w:rsidRDefault="00783FEC" w:rsidP="00AD08E5">
      <w:pPr>
        <w:spacing w:line="320" w:lineRule="atLeast"/>
        <w:rPr>
          <w:rFonts w:cs="Times New Roman"/>
          <w:lang w:bidi="fa-IR"/>
        </w:rPr>
      </w:pPr>
      <w:r w:rsidRPr="00EA20DC">
        <w:rPr>
          <w:rFonts w:cs="Times New Roman"/>
          <w:lang w:bidi="fa-IR"/>
        </w:rPr>
        <w:t xml:space="preserve">Merhum Neraki </w:t>
      </w:r>
      <w:r w:rsidR="000C19DE" w:rsidRPr="00EA20DC">
        <w:rPr>
          <w:rFonts w:cs="Times New Roman"/>
          <w:lang w:bidi="fa-IR"/>
        </w:rPr>
        <w:t>bir</w:t>
      </w:r>
      <w:r w:rsidRPr="00EA20DC">
        <w:rPr>
          <w:rFonts w:cs="Times New Roman"/>
          <w:lang w:bidi="fa-IR"/>
        </w:rPr>
        <w:t xml:space="preserve"> sözünde </w:t>
      </w:r>
      <w:r w:rsidR="000C19DE" w:rsidRPr="00EA20DC">
        <w:rPr>
          <w:rFonts w:cs="Times New Roman"/>
          <w:lang w:bidi="fa-IR"/>
        </w:rPr>
        <w:t>şöyle</w:t>
      </w:r>
      <w:r w:rsidRPr="00EA20DC">
        <w:rPr>
          <w:rFonts w:cs="Times New Roman"/>
          <w:lang w:bidi="fa-IR"/>
        </w:rPr>
        <w:t xml:space="preserve"> diyor</w:t>
      </w:r>
      <w:r w:rsidR="00DF4E7C">
        <w:rPr>
          <w:rFonts w:cs="Times New Roman"/>
          <w:lang w:bidi="fa-IR"/>
        </w:rPr>
        <w:t xml:space="preserve">: </w:t>
      </w:r>
      <w:r w:rsidR="006B67CC">
        <w:rPr>
          <w:rFonts w:cs="Times New Roman"/>
          <w:lang w:bidi="fa-IR"/>
        </w:rPr>
        <w:t>“</w:t>
      </w:r>
      <w:r w:rsidRPr="00EA20DC">
        <w:rPr>
          <w:rFonts w:cs="Times New Roman"/>
          <w:lang w:bidi="fa-IR"/>
        </w:rPr>
        <w:t xml:space="preserve">Ezginin haram oluşu hususunda icma, kitap 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sünnetine istinat etmektedirler</w:t>
      </w:r>
      <w:r w:rsidR="001F1274">
        <w:rPr>
          <w:rFonts w:cs="Times New Roman"/>
          <w:lang w:bidi="fa-IR"/>
        </w:rPr>
        <w:t xml:space="preserve">. </w:t>
      </w:r>
      <w:r w:rsidRPr="00EA20DC">
        <w:rPr>
          <w:rFonts w:cs="Times New Roman"/>
          <w:lang w:bidi="fa-IR"/>
        </w:rPr>
        <w:t xml:space="preserve">İcma hakkında bilmek gerekir ki icmanın, gınanın haram oluşuna </w:t>
      </w:r>
      <w:r w:rsidR="00276C42" w:rsidRPr="00EA20DC">
        <w:rPr>
          <w:rFonts w:cs="Times New Roman"/>
          <w:lang w:bidi="fa-IR"/>
        </w:rPr>
        <w:t>delaleti</w:t>
      </w:r>
      <w:r w:rsidR="000C19DE">
        <w:rPr>
          <w:rFonts w:cs="Times New Roman"/>
          <w:lang w:bidi="fa-IR"/>
        </w:rPr>
        <w:t>,</w:t>
      </w:r>
      <w:r w:rsidR="00276C42" w:rsidRPr="00EA20DC">
        <w:rPr>
          <w:rFonts w:cs="Times New Roman"/>
          <w:lang w:bidi="fa-IR"/>
        </w:rPr>
        <w:t xml:space="preserve"> icmali ve fil cümle bir delalettir</w:t>
      </w:r>
      <w:r w:rsidR="001F1274">
        <w:rPr>
          <w:rFonts w:cs="Times New Roman"/>
          <w:lang w:bidi="fa-IR"/>
        </w:rPr>
        <w:t xml:space="preserve">. </w:t>
      </w:r>
      <w:r w:rsidR="00276C42" w:rsidRPr="00EA20DC">
        <w:rPr>
          <w:rFonts w:cs="Times New Roman"/>
          <w:lang w:bidi="fa-IR"/>
        </w:rPr>
        <w:t>Bundan daha fazla delalet etmemektedir</w:t>
      </w:r>
      <w:r w:rsidR="001F1274">
        <w:rPr>
          <w:rFonts w:cs="Times New Roman"/>
          <w:lang w:bidi="fa-IR"/>
        </w:rPr>
        <w:t xml:space="preserve">. </w:t>
      </w:r>
      <w:r w:rsidR="00276C42" w:rsidRPr="00EA20DC">
        <w:rPr>
          <w:rFonts w:cs="Times New Roman"/>
          <w:lang w:bidi="fa-IR"/>
        </w:rPr>
        <w:t>Kur</w:t>
      </w:r>
      <w:r w:rsidR="006B67CC">
        <w:rPr>
          <w:rFonts w:cs="Times New Roman"/>
          <w:lang w:bidi="fa-IR"/>
        </w:rPr>
        <w:t>’</w:t>
      </w:r>
      <w:r w:rsidR="00276C42" w:rsidRPr="00EA20DC">
        <w:rPr>
          <w:rFonts w:cs="Times New Roman"/>
          <w:lang w:bidi="fa-IR"/>
        </w:rPr>
        <w:t>an ı Kerim</w:t>
      </w:r>
      <w:r w:rsidR="006B67CC">
        <w:rPr>
          <w:rFonts w:cs="Times New Roman"/>
          <w:lang w:bidi="fa-IR"/>
        </w:rPr>
        <w:t>’</w:t>
      </w:r>
      <w:r w:rsidR="00276C42" w:rsidRPr="00EA20DC">
        <w:rPr>
          <w:rFonts w:cs="Times New Roman"/>
          <w:lang w:bidi="fa-IR"/>
        </w:rPr>
        <w:t>de de Allah yolundan uzaklaşma vesilesi olan boş ve batıl şeylerin haram ol</w:t>
      </w:r>
      <w:r w:rsidR="00276C42" w:rsidRPr="00EA20DC">
        <w:rPr>
          <w:rFonts w:cs="Times New Roman"/>
          <w:lang w:bidi="fa-IR"/>
        </w:rPr>
        <w:t>u</w:t>
      </w:r>
      <w:r w:rsidR="00276C42" w:rsidRPr="00EA20DC">
        <w:rPr>
          <w:rFonts w:cs="Times New Roman"/>
          <w:lang w:bidi="fa-IR"/>
        </w:rPr>
        <w:t>şundan başka bir nişane mevcut değildir</w:t>
      </w:r>
      <w:r w:rsidR="001F1274">
        <w:rPr>
          <w:rFonts w:cs="Times New Roman"/>
          <w:lang w:bidi="fa-IR"/>
        </w:rPr>
        <w:t>.”</w:t>
      </w:r>
      <w:r w:rsidR="000C19DE">
        <w:rPr>
          <w:rFonts w:cs="Times New Roman"/>
          <w:lang w:bidi="fa-IR"/>
        </w:rPr>
        <w:t xml:space="preserve"> </w:t>
      </w:r>
    </w:p>
    <w:p w:rsidR="00D02CDD" w:rsidRPr="00EA20DC" w:rsidRDefault="000C19DE" w:rsidP="00AD08E5">
      <w:pPr>
        <w:spacing w:line="320" w:lineRule="atLeast"/>
        <w:rPr>
          <w:rFonts w:cs="Times New Roman"/>
          <w:lang w:bidi="fa-IR"/>
        </w:rPr>
      </w:pPr>
      <w:r>
        <w:rPr>
          <w:rFonts w:cs="Times New Roman"/>
          <w:lang w:bidi="fa-IR"/>
        </w:rPr>
        <w:t xml:space="preserve">Merhum Neraki daha sonra </w:t>
      </w:r>
      <w:r w:rsidR="00276C42" w:rsidRPr="00EA20DC">
        <w:rPr>
          <w:rFonts w:cs="Times New Roman"/>
          <w:lang w:bidi="fa-IR"/>
        </w:rPr>
        <w:t>şöyle diyor</w:t>
      </w:r>
      <w:r w:rsidR="00DF4E7C">
        <w:rPr>
          <w:rFonts w:cs="Times New Roman"/>
          <w:lang w:bidi="fa-IR"/>
        </w:rPr>
        <w:t xml:space="preserve">: </w:t>
      </w:r>
      <w:r w:rsidR="00276C42" w:rsidRPr="00EA20DC">
        <w:rPr>
          <w:rFonts w:cs="Times New Roman"/>
          <w:lang w:bidi="fa-IR"/>
        </w:rPr>
        <w:t>Bu hususta hiç şüphemiz yoktur ve başka türlü h</w:t>
      </w:r>
      <w:r w:rsidR="00276C42" w:rsidRPr="00EA20DC">
        <w:rPr>
          <w:rFonts w:cs="Times New Roman"/>
          <w:lang w:bidi="fa-IR"/>
        </w:rPr>
        <w:t>a</w:t>
      </w:r>
      <w:r w:rsidR="00276C42" w:rsidRPr="00EA20DC">
        <w:rPr>
          <w:rFonts w:cs="Times New Roman"/>
          <w:lang w:bidi="fa-IR"/>
        </w:rPr>
        <w:t>ram oluşun herhangi bir nişanesi de bulunmamaktadır</w:t>
      </w:r>
      <w:r w:rsidR="001F1274">
        <w:rPr>
          <w:rFonts w:cs="Times New Roman"/>
          <w:lang w:bidi="fa-IR"/>
        </w:rPr>
        <w:t xml:space="preserve">. </w:t>
      </w:r>
      <w:r w:rsidR="00276C42" w:rsidRPr="00EA20DC">
        <w:rPr>
          <w:rFonts w:cs="Times New Roman"/>
          <w:lang w:bidi="fa-IR"/>
        </w:rPr>
        <w:t>Örneğin kalpleri yumuşatmak, cenneti hatırlatmak diğer aleme iştiyak duymaya teşvik etmek, Kur</w:t>
      </w:r>
      <w:r w:rsidR="006B67CC">
        <w:rPr>
          <w:rFonts w:cs="Times New Roman"/>
          <w:lang w:bidi="fa-IR"/>
        </w:rPr>
        <w:t>’</w:t>
      </w:r>
      <w:r w:rsidR="00276C42" w:rsidRPr="00EA20DC">
        <w:rPr>
          <w:rFonts w:cs="Times New Roman"/>
          <w:lang w:bidi="fa-IR"/>
        </w:rPr>
        <w:t>an ve duanın etkilemesi için olu</w:t>
      </w:r>
      <w:r w:rsidR="00276C42" w:rsidRPr="00EA20DC">
        <w:rPr>
          <w:rFonts w:cs="Times New Roman"/>
          <w:lang w:bidi="fa-IR"/>
        </w:rPr>
        <w:t>r</w:t>
      </w:r>
      <w:r w:rsidR="00276C42" w:rsidRPr="00EA20DC">
        <w:rPr>
          <w:rFonts w:cs="Times New Roman"/>
          <w:lang w:bidi="fa-IR"/>
        </w:rPr>
        <w:t xml:space="preserve">sa bu hususların haram oluşuna dair </w:t>
      </w:r>
      <w:r w:rsidR="006101ED" w:rsidRPr="00EA20DC">
        <w:rPr>
          <w:rFonts w:cs="Times New Roman"/>
          <w:lang w:bidi="fa-IR"/>
        </w:rPr>
        <w:t>hiç bir</w:t>
      </w:r>
      <w:r w:rsidR="00276C42" w:rsidRPr="00EA20DC">
        <w:rPr>
          <w:rFonts w:cs="Times New Roman"/>
          <w:lang w:bidi="fa-IR"/>
        </w:rPr>
        <w:t xml:space="preserve"> nişane yoktur</w:t>
      </w:r>
      <w:r w:rsidR="001F1274">
        <w:rPr>
          <w:rFonts w:cs="Times New Roman"/>
          <w:lang w:bidi="fa-IR"/>
        </w:rPr>
        <w:t xml:space="preserve">. </w:t>
      </w:r>
      <w:r w:rsidR="00276C42" w:rsidRPr="00EA20DC">
        <w:rPr>
          <w:rFonts w:cs="Times New Roman"/>
          <w:lang w:bidi="fa-IR"/>
        </w:rPr>
        <w:t xml:space="preserve">Hatta </w:t>
      </w:r>
      <w:r w:rsidR="006B67CC">
        <w:rPr>
          <w:rFonts w:cs="Times New Roman"/>
          <w:lang w:bidi="fa-IR"/>
        </w:rPr>
        <w:t>“</w:t>
      </w:r>
      <w:r w:rsidR="00EF64EC" w:rsidRPr="00EA20DC">
        <w:rPr>
          <w:rFonts w:cs="Times New Roman"/>
          <w:lang w:bidi="fa-IR"/>
        </w:rPr>
        <w:t>lehv</w:t>
      </w:r>
      <w:r w:rsidR="006B67CC">
        <w:rPr>
          <w:rFonts w:cs="Times New Roman"/>
          <w:lang w:bidi="fa-IR"/>
        </w:rPr>
        <w:t>’</w:t>
      </w:r>
      <w:r w:rsidR="00EF64EC" w:rsidRPr="00EA20DC">
        <w:rPr>
          <w:rFonts w:cs="Times New Roman"/>
          <w:lang w:bidi="fa-IR"/>
        </w:rPr>
        <w:t xml:space="preserve">ul </w:t>
      </w:r>
      <w:r>
        <w:rPr>
          <w:rFonts w:cs="Times New Roman"/>
          <w:lang w:bidi="fa-IR"/>
        </w:rPr>
        <w:t>h</w:t>
      </w:r>
      <w:r w:rsidR="00EF64EC" w:rsidRPr="00EA20DC">
        <w:rPr>
          <w:rFonts w:cs="Times New Roman"/>
          <w:lang w:bidi="fa-IR"/>
        </w:rPr>
        <w:t>adis</w:t>
      </w:r>
      <w:r w:rsidR="006B67CC">
        <w:rPr>
          <w:rFonts w:cs="Times New Roman"/>
          <w:lang w:bidi="fa-IR"/>
        </w:rPr>
        <w:t>”</w:t>
      </w:r>
      <w:r w:rsidR="00DF4E7C">
        <w:rPr>
          <w:rFonts w:cs="Times New Roman"/>
          <w:lang w:bidi="fa-IR"/>
        </w:rPr>
        <w:t xml:space="preserve"> (</w:t>
      </w:r>
      <w:r w:rsidR="00083D11">
        <w:rPr>
          <w:rFonts w:cs="Times New Roman"/>
          <w:lang w:bidi="fa-IR"/>
        </w:rPr>
        <w:t xml:space="preserve">yalan </w:t>
      </w:r>
      <w:r w:rsidR="00EF64EC" w:rsidRPr="00EA20DC">
        <w:rPr>
          <w:rFonts w:cs="Times New Roman"/>
          <w:lang w:bidi="fa-IR"/>
        </w:rPr>
        <w:t>söz</w:t>
      </w:r>
      <w:r w:rsidR="001F1274">
        <w:rPr>
          <w:rFonts w:cs="Times New Roman"/>
          <w:lang w:bidi="fa-IR"/>
        </w:rPr>
        <w:t xml:space="preserve">) </w:t>
      </w:r>
      <w:r w:rsidR="00EF64EC" w:rsidRPr="00EA20DC">
        <w:rPr>
          <w:rFonts w:cs="Times New Roman"/>
          <w:lang w:bidi="fa-IR"/>
        </w:rPr>
        <w:t>ifadesiyle de haram olan e</w:t>
      </w:r>
      <w:r w:rsidR="00EF64EC" w:rsidRPr="00EA20DC">
        <w:rPr>
          <w:rFonts w:cs="Times New Roman"/>
          <w:lang w:bidi="fa-IR"/>
        </w:rPr>
        <w:t>z</w:t>
      </w:r>
      <w:r w:rsidR="00EF64EC" w:rsidRPr="00EA20DC">
        <w:rPr>
          <w:rFonts w:cs="Times New Roman"/>
          <w:lang w:bidi="fa-IR"/>
        </w:rPr>
        <w:t xml:space="preserve">gi </w:t>
      </w:r>
      <w:r w:rsidR="00083D11" w:rsidRPr="00EA20DC">
        <w:rPr>
          <w:rFonts w:cs="Times New Roman"/>
          <w:lang w:bidi="fa-IR"/>
        </w:rPr>
        <w:t>tesit</w:t>
      </w:r>
      <w:r w:rsidR="00EF64EC" w:rsidRPr="00EA20DC">
        <w:rPr>
          <w:rFonts w:cs="Times New Roman"/>
          <w:lang w:bidi="fa-IR"/>
        </w:rPr>
        <w:t xml:space="preserve"> edilmiştir</w:t>
      </w:r>
      <w:r w:rsidR="001F1274">
        <w:rPr>
          <w:rFonts w:cs="Times New Roman"/>
          <w:lang w:bidi="fa-IR"/>
        </w:rPr>
        <w:t xml:space="preserve">. </w:t>
      </w:r>
    </w:p>
    <w:p w:rsidR="00330A92" w:rsidRPr="00EA20DC" w:rsidRDefault="00EF64EC" w:rsidP="00AD08E5">
      <w:pPr>
        <w:spacing w:line="320" w:lineRule="atLeast"/>
        <w:rPr>
          <w:rFonts w:cs="Times New Roman"/>
          <w:lang w:bidi="fa-IR"/>
        </w:rPr>
      </w:pPr>
      <w:r w:rsidRPr="00EA20DC">
        <w:rPr>
          <w:rFonts w:cs="Times New Roman"/>
          <w:lang w:bidi="fa-IR"/>
        </w:rPr>
        <w:t xml:space="preserve">Ama sünnet </w:t>
      </w:r>
      <w:r w:rsidR="00D02CDD" w:rsidRPr="00EA20DC">
        <w:rPr>
          <w:rFonts w:cs="Times New Roman"/>
          <w:lang w:bidi="fa-IR"/>
        </w:rPr>
        <w:t>çok olmasına rağmen harama delalet etmemektedir</w:t>
      </w:r>
      <w:r w:rsidR="001F1274">
        <w:rPr>
          <w:rFonts w:cs="Times New Roman"/>
          <w:lang w:bidi="fa-IR"/>
        </w:rPr>
        <w:t xml:space="preserve">. </w:t>
      </w:r>
      <w:r w:rsidR="00D02CDD" w:rsidRPr="00EA20DC">
        <w:rPr>
          <w:rFonts w:cs="Times New Roman"/>
          <w:lang w:bidi="fa-IR"/>
        </w:rPr>
        <w:t>Z</w:t>
      </w:r>
      <w:r w:rsidR="00083D11">
        <w:rPr>
          <w:rFonts w:cs="Times New Roman"/>
          <w:lang w:bidi="fa-IR"/>
        </w:rPr>
        <w:t>ira bu tabirler</w:t>
      </w:r>
      <w:r w:rsidR="00DF4E7C">
        <w:rPr>
          <w:rFonts w:cs="Times New Roman"/>
          <w:lang w:bidi="fa-IR"/>
        </w:rPr>
        <w:t xml:space="preserve"> (</w:t>
      </w:r>
      <w:r w:rsidR="00083D11">
        <w:rPr>
          <w:rFonts w:cs="Times New Roman"/>
          <w:lang w:bidi="fa-IR"/>
        </w:rPr>
        <w:t>günaha düşme</w:t>
      </w:r>
      <w:r w:rsidR="00D02CDD" w:rsidRPr="00EA20DC">
        <w:rPr>
          <w:rFonts w:cs="Times New Roman"/>
          <w:lang w:bidi="fa-IR"/>
        </w:rPr>
        <w:t>kten emin olmamak, duanın kabul edilmemesi eve meleklerin girmemesi, nifak yuvası olması…</w:t>
      </w:r>
      <w:r w:rsidR="001F1274">
        <w:rPr>
          <w:rFonts w:cs="Times New Roman"/>
          <w:lang w:bidi="fa-IR"/>
        </w:rPr>
        <w:t xml:space="preserve">) </w:t>
      </w:r>
      <w:r w:rsidR="00D02CDD" w:rsidRPr="00EA20DC">
        <w:rPr>
          <w:rFonts w:cs="Times New Roman"/>
          <w:lang w:bidi="fa-IR"/>
        </w:rPr>
        <w:t xml:space="preserve">ezginin </w:t>
      </w:r>
      <w:r w:rsidR="00083D11" w:rsidRPr="00EA20DC">
        <w:rPr>
          <w:rFonts w:cs="Times New Roman"/>
          <w:lang w:bidi="fa-IR"/>
        </w:rPr>
        <w:t>haramını</w:t>
      </w:r>
      <w:r w:rsidR="00D02CDD" w:rsidRPr="00EA20DC">
        <w:rPr>
          <w:rFonts w:cs="Times New Roman"/>
          <w:lang w:bidi="fa-IR"/>
        </w:rPr>
        <w:t xml:space="preserve"> isbat hususunda </w:t>
      </w:r>
      <w:r w:rsidR="006101ED" w:rsidRPr="00EA20DC">
        <w:rPr>
          <w:rFonts w:cs="Times New Roman"/>
          <w:lang w:bidi="fa-IR"/>
        </w:rPr>
        <w:t>hiç bir</w:t>
      </w:r>
      <w:r w:rsidR="00D02CDD" w:rsidRPr="00EA20DC">
        <w:rPr>
          <w:rFonts w:cs="Times New Roman"/>
          <w:lang w:bidi="fa-IR"/>
        </w:rPr>
        <w:t xml:space="preserve"> delalet</w:t>
      </w:r>
      <w:r w:rsidR="00C844AA" w:rsidRPr="00EA20DC">
        <w:rPr>
          <w:rFonts w:cs="Times New Roman"/>
          <w:lang w:bidi="fa-IR"/>
        </w:rPr>
        <w:t>e sahi</w:t>
      </w:r>
      <w:r w:rsidR="00000E4F" w:rsidRPr="00EA20DC">
        <w:rPr>
          <w:rFonts w:cs="Times New Roman"/>
          <w:lang w:bidi="fa-IR"/>
        </w:rPr>
        <w:t>p değildir</w:t>
      </w:r>
      <w:r w:rsidR="001F1274">
        <w:rPr>
          <w:rFonts w:cs="Times New Roman"/>
          <w:lang w:bidi="fa-IR"/>
        </w:rPr>
        <w:t xml:space="preserve">. </w:t>
      </w:r>
      <w:r w:rsidR="00000E4F" w:rsidRPr="00EA20DC">
        <w:rPr>
          <w:rFonts w:cs="Times New Roman"/>
          <w:lang w:bidi="fa-IR"/>
        </w:rPr>
        <w:t>Çünkü bu ifadeler, çoğu mekruhlar hususunda nakledilmiştir</w:t>
      </w:r>
      <w:r w:rsidR="001F1274">
        <w:rPr>
          <w:rFonts w:cs="Times New Roman"/>
          <w:lang w:bidi="fa-IR"/>
        </w:rPr>
        <w:t xml:space="preserve">. </w:t>
      </w:r>
      <w:r w:rsidR="00000E4F" w:rsidRPr="00EA20DC">
        <w:rPr>
          <w:rFonts w:cs="Times New Roman"/>
          <w:lang w:bidi="fa-IR"/>
        </w:rPr>
        <w:t>Bunun y</w:t>
      </w:r>
      <w:r w:rsidR="00000E4F" w:rsidRPr="00EA20DC">
        <w:rPr>
          <w:rFonts w:cs="Times New Roman"/>
          <w:lang w:bidi="fa-IR"/>
        </w:rPr>
        <w:t>a</w:t>
      </w:r>
      <w:r w:rsidR="00000E4F" w:rsidRPr="00EA20DC">
        <w:rPr>
          <w:rFonts w:cs="Times New Roman"/>
          <w:lang w:bidi="fa-IR"/>
        </w:rPr>
        <w:t>nı sıra bu rivayetlerin çoğunun senedi de zayıftır</w:t>
      </w:r>
      <w:r w:rsidR="001F1274">
        <w:rPr>
          <w:rFonts w:cs="Times New Roman"/>
          <w:lang w:bidi="fa-IR"/>
        </w:rPr>
        <w:t xml:space="preserve">. </w:t>
      </w:r>
    </w:p>
    <w:p w:rsidR="00083D11" w:rsidRDefault="00000E4F" w:rsidP="00AD08E5">
      <w:pPr>
        <w:spacing w:line="320" w:lineRule="atLeast"/>
        <w:rPr>
          <w:rFonts w:cs="Times New Roman"/>
          <w:lang w:bidi="fa-IR"/>
        </w:rPr>
      </w:pPr>
      <w:r w:rsidRPr="00EA20DC">
        <w:rPr>
          <w:rFonts w:cs="Times New Roman"/>
          <w:lang w:bidi="fa-IR"/>
        </w:rPr>
        <w:t>Merhum Neraki devamla şöyle diyor</w:t>
      </w:r>
      <w:r w:rsidR="00DF4E7C">
        <w:rPr>
          <w:rFonts w:cs="Times New Roman"/>
          <w:lang w:bidi="fa-IR"/>
        </w:rPr>
        <w:t xml:space="preserve">: </w:t>
      </w:r>
      <w:r w:rsidR="006B67CC">
        <w:rPr>
          <w:rFonts w:cs="Times New Roman"/>
          <w:lang w:bidi="fa-IR"/>
        </w:rPr>
        <w:t>“</w:t>
      </w:r>
      <w:r w:rsidRPr="00EA20DC">
        <w:rPr>
          <w:rFonts w:cs="Times New Roman"/>
          <w:lang w:bidi="fa-IR"/>
        </w:rPr>
        <w:t xml:space="preserve">Bu esas üzere </w:t>
      </w:r>
      <w:r w:rsidR="00657182" w:rsidRPr="00EA20DC">
        <w:rPr>
          <w:rFonts w:cs="Times New Roman"/>
          <w:lang w:bidi="fa-IR"/>
        </w:rPr>
        <w:t>gınanın haram oluşuna dair Allah</w:t>
      </w:r>
      <w:r w:rsidR="00495432" w:rsidRPr="00EA20DC">
        <w:rPr>
          <w:rFonts w:cs="Times New Roman"/>
          <w:lang w:bidi="fa-IR"/>
        </w:rPr>
        <w:t xml:space="preserve">-u </w:t>
      </w:r>
      <w:r w:rsidR="00657182" w:rsidRPr="00EA20DC">
        <w:rPr>
          <w:rFonts w:cs="Times New Roman"/>
          <w:lang w:bidi="fa-IR"/>
        </w:rPr>
        <w:t>Teala</w:t>
      </w:r>
      <w:r w:rsidR="006B67CC">
        <w:rPr>
          <w:rFonts w:cs="Times New Roman"/>
          <w:lang w:bidi="fa-IR"/>
        </w:rPr>
        <w:t>’</w:t>
      </w:r>
      <w:r w:rsidR="00657182" w:rsidRPr="00EA20DC">
        <w:rPr>
          <w:rFonts w:cs="Times New Roman"/>
          <w:lang w:bidi="fa-IR"/>
        </w:rPr>
        <w:t xml:space="preserve">nın </w:t>
      </w:r>
      <w:r w:rsidR="000C582D" w:rsidRPr="004F6332">
        <w:rPr>
          <w:sz w:val="32"/>
          <w:rtl/>
        </w:rPr>
        <w:t>وَاجْتَنِبُوا قَوْلَ الزُّورِ</w:t>
      </w:r>
      <w:r w:rsidR="00B22132" w:rsidRPr="004F6332">
        <w:rPr>
          <w:sz w:val="32"/>
        </w:rPr>
        <w:t xml:space="preserve"> </w:t>
      </w:r>
      <w:r w:rsidR="006B67CC">
        <w:rPr>
          <w:sz w:val="32"/>
        </w:rPr>
        <w:t>“</w:t>
      </w:r>
      <w:r w:rsidR="000C582D" w:rsidRPr="004F6332">
        <w:rPr>
          <w:sz w:val="32"/>
        </w:rPr>
        <w:t>…</w:t>
      </w:r>
      <w:r w:rsidR="000C582D" w:rsidRPr="00EA20DC">
        <w:rPr>
          <w:rFonts w:cs="Times New Roman"/>
          <w:szCs w:val="20"/>
        </w:rPr>
        <w:t>yalan söz söylemekten de kaçının</w:t>
      </w:r>
      <w:r w:rsidR="001F1274">
        <w:rPr>
          <w:rFonts w:cs="Times New Roman"/>
          <w:szCs w:val="20"/>
        </w:rPr>
        <w:t>.”</w:t>
      </w:r>
      <w:r w:rsidR="00657182" w:rsidRPr="00EA20DC">
        <w:rPr>
          <w:rStyle w:val="FootnoteReference"/>
          <w:rFonts w:cs="Times New Roman"/>
          <w:lang w:bidi="fa-IR"/>
        </w:rPr>
        <w:footnoteReference w:id="523"/>
      </w:r>
      <w:r w:rsidR="007845D4" w:rsidRPr="00EA20DC">
        <w:rPr>
          <w:rFonts w:cs="Times New Roman"/>
          <w:lang w:bidi="fa-IR"/>
        </w:rPr>
        <w:t xml:space="preserve"> ayeti </w:t>
      </w:r>
      <w:r w:rsidR="00691A5B" w:rsidRPr="00EA20DC">
        <w:rPr>
          <w:rFonts w:cs="Times New Roman"/>
          <w:lang w:bidi="fa-IR"/>
        </w:rPr>
        <w:t>ile</w:t>
      </w:r>
      <w:r w:rsidR="00AF2434" w:rsidRPr="00EA20DC">
        <w:rPr>
          <w:rFonts w:cs="Times New Roman"/>
          <w:lang w:bidi="fa-IR"/>
        </w:rPr>
        <w:t xml:space="preserve"> bu ayetin taganni ve ezgiyi kastettiğini belirten rivayetler dışında </w:t>
      </w:r>
      <w:r w:rsidR="006101ED" w:rsidRPr="00EA20DC">
        <w:rPr>
          <w:rFonts w:cs="Times New Roman"/>
          <w:lang w:bidi="fa-IR"/>
        </w:rPr>
        <w:t>hiç bir</w:t>
      </w:r>
      <w:r w:rsidR="00AF2434" w:rsidRPr="00EA20DC">
        <w:rPr>
          <w:rFonts w:cs="Times New Roman"/>
          <w:lang w:bidi="fa-IR"/>
        </w:rPr>
        <w:t xml:space="preserve"> delil mevcut değildir</w:t>
      </w:r>
      <w:r w:rsidR="001F1274">
        <w:rPr>
          <w:rFonts w:cs="Times New Roman"/>
          <w:lang w:bidi="fa-IR"/>
        </w:rPr>
        <w:t xml:space="preserve">. </w:t>
      </w:r>
      <w:r w:rsidR="00AF2434" w:rsidRPr="00EA20DC">
        <w:rPr>
          <w:rFonts w:cs="Times New Roman"/>
          <w:lang w:bidi="fa-IR"/>
        </w:rPr>
        <w:t>Elbette bu delil de tam bir delil sayılmaz</w:t>
      </w:r>
      <w:r w:rsidR="001F1274">
        <w:rPr>
          <w:rFonts w:cs="Times New Roman"/>
          <w:lang w:bidi="fa-IR"/>
        </w:rPr>
        <w:t xml:space="preserve">. </w:t>
      </w:r>
      <w:r w:rsidR="00AF2434" w:rsidRPr="00EA20DC">
        <w:rPr>
          <w:rFonts w:cs="Times New Roman"/>
          <w:lang w:bidi="fa-IR"/>
        </w:rPr>
        <w:t xml:space="preserve">Zira, </w:t>
      </w:r>
      <w:r w:rsidR="006B67CC">
        <w:rPr>
          <w:rFonts w:cs="Times New Roman"/>
          <w:lang w:bidi="fa-IR"/>
        </w:rPr>
        <w:t>“</w:t>
      </w:r>
      <w:r w:rsidR="00083D11">
        <w:rPr>
          <w:rFonts w:cs="Times New Roman"/>
          <w:lang w:bidi="fa-IR"/>
        </w:rPr>
        <w:t>ehsente</w:t>
      </w:r>
      <w:r w:rsidR="006B67CC">
        <w:rPr>
          <w:rFonts w:cs="Times New Roman"/>
          <w:lang w:bidi="fa-IR"/>
        </w:rPr>
        <w:t>”</w:t>
      </w:r>
      <w:r w:rsidR="00DE7460" w:rsidRPr="00EA20DC">
        <w:rPr>
          <w:rFonts w:cs="Times New Roman"/>
          <w:lang w:bidi="fa-IR"/>
        </w:rPr>
        <w:t xml:space="preserve"> hakkında </w:t>
      </w:r>
      <w:r w:rsidR="00750BA0" w:rsidRPr="00EA20DC">
        <w:rPr>
          <w:rFonts w:cs="Times New Roman"/>
          <w:lang w:bidi="fa-IR"/>
        </w:rPr>
        <w:t>var olan tefsirle çelişmektedir</w:t>
      </w:r>
      <w:r w:rsidR="001F1274">
        <w:rPr>
          <w:rFonts w:cs="Times New Roman"/>
          <w:lang w:bidi="fa-IR"/>
        </w:rPr>
        <w:t xml:space="preserve">. </w:t>
      </w:r>
      <w:r w:rsidR="00750BA0" w:rsidRPr="00EA20DC">
        <w:rPr>
          <w:rFonts w:cs="Times New Roman"/>
          <w:lang w:bidi="fa-IR"/>
        </w:rPr>
        <w:t>Buradan da anl</w:t>
      </w:r>
      <w:r w:rsidR="00750BA0" w:rsidRPr="00EA20DC">
        <w:rPr>
          <w:rFonts w:cs="Times New Roman"/>
          <w:lang w:bidi="fa-IR"/>
        </w:rPr>
        <w:t>a</w:t>
      </w:r>
      <w:r w:rsidR="00750BA0" w:rsidRPr="00EA20DC">
        <w:rPr>
          <w:rFonts w:cs="Times New Roman"/>
          <w:lang w:bidi="fa-IR"/>
        </w:rPr>
        <w:t>şıldığı üzere o tefsir, örneklerden birine dayanmaktadır</w:t>
      </w:r>
      <w:r w:rsidR="001F1274">
        <w:rPr>
          <w:rFonts w:cs="Times New Roman"/>
          <w:lang w:bidi="fa-IR"/>
        </w:rPr>
        <w:t xml:space="preserve">. </w:t>
      </w:r>
      <w:r w:rsidR="00750BA0" w:rsidRPr="00EA20DC">
        <w:rPr>
          <w:rFonts w:cs="Times New Roman"/>
          <w:lang w:bidi="fa-IR"/>
        </w:rPr>
        <w:t xml:space="preserve">Dolayısıyla </w:t>
      </w:r>
      <w:r w:rsidR="007B68EB" w:rsidRPr="00EA20DC">
        <w:rPr>
          <w:rFonts w:cs="Times New Roman"/>
          <w:lang w:bidi="fa-IR"/>
        </w:rPr>
        <w:t>kavl</w:t>
      </w:r>
      <w:r w:rsidR="00495432" w:rsidRPr="00EA20DC">
        <w:rPr>
          <w:rFonts w:cs="Times New Roman"/>
          <w:lang w:bidi="fa-IR"/>
        </w:rPr>
        <w:t xml:space="preserve">-i </w:t>
      </w:r>
      <w:r w:rsidR="007B68EB" w:rsidRPr="00EA20DC">
        <w:rPr>
          <w:rFonts w:cs="Times New Roman"/>
          <w:lang w:bidi="fa-IR"/>
        </w:rPr>
        <w:t>zur ifadesinden maksat, daha kapsamlı bir anlamdır</w:t>
      </w:r>
      <w:r w:rsidR="001F1274">
        <w:rPr>
          <w:rFonts w:cs="Times New Roman"/>
          <w:lang w:bidi="fa-IR"/>
        </w:rPr>
        <w:t xml:space="preserve">. </w:t>
      </w:r>
      <w:r w:rsidR="007B68EB" w:rsidRPr="00EA20DC">
        <w:rPr>
          <w:rFonts w:cs="Times New Roman"/>
          <w:lang w:bidi="fa-IR"/>
        </w:rPr>
        <w:t>L</w:t>
      </w:r>
      <w:r w:rsidR="00083D11">
        <w:rPr>
          <w:rFonts w:cs="Times New Roman"/>
          <w:lang w:bidi="fa-IR"/>
        </w:rPr>
        <w:t>ü</w:t>
      </w:r>
      <w:r w:rsidR="007B68EB" w:rsidRPr="00EA20DC">
        <w:rPr>
          <w:rFonts w:cs="Times New Roman"/>
          <w:lang w:bidi="fa-IR"/>
        </w:rPr>
        <w:t xml:space="preserve">gavi ve örfi anlamını </w:t>
      </w:r>
      <w:r w:rsidR="001C4B38" w:rsidRPr="00EA20DC">
        <w:rPr>
          <w:rFonts w:cs="Times New Roman"/>
          <w:lang w:bidi="fa-IR"/>
        </w:rPr>
        <w:t>kapsamaktadır ve onlar da batıl, yalan, iftira ve benzeri şeyleri kapsamaktadır</w:t>
      </w:r>
      <w:r w:rsidR="001F1274">
        <w:rPr>
          <w:rFonts w:cs="Times New Roman"/>
          <w:lang w:bidi="fa-IR"/>
        </w:rPr>
        <w:t xml:space="preserve">. </w:t>
      </w:r>
      <w:r w:rsidR="00FE1F81" w:rsidRPr="00EA20DC">
        <w:rPr>
          <w:rFonts w:cs="Times New Roman"/>
          <w:lang w:bidi="fa-IR"/>
        </w:rPr>
        <w:t>Açıkça görüldüğü gibi bu anla</w:t>
      </w:r>
      <w:r w:rsidR="00FE1F81" w:rsidRPr="00EA20DC">
        <w:rPr>
          <w:rFonts w:cs="Times New Roman"/>
          <w:lang w:bidi="fa-IR"/>
        </w:rPr>
        <w:t>m</w:t>
      </w:r>
      <w:r w:rsidR="00FE1F81" w:rsidRPr="00EA20DC">
        <w:rPr>
          <w:rFonts w:cs="Times New Roman"/>
          <w:lang w:bidi="fa-IR"/>
        </w:rPr>
        <w:t>lar asla Kur</w:t>
      </w:r>
      <w:r w:rsidR="006B67CC">
        <w:rPr>
          <w:rFonts w:cs="Times New Roman"/>
          <w:lang w:bidi="fa-IR"/>
        </w:rPr>
        <w:t>’</w:t>
      </w:r>
      <w:r w:rsidR="00FE1F81" w:rsidRPr="00EA20DC">
        <w:rPr>
          <w:rFonts w:cs="Times New Roman"/>
          <w:lang w:bidi="fa-IR"/>
        </w:rPr>
        <w:t>an tilavetini, dua etmeyi, öğüt ve</w:t>
      </w:r>
      <w:r w:rsidR="00FE1F81" w:rsidRPr="00EA20DC">
        <w:rPr>
          <w:rFonts w:cs="Times New Roman"/>
          <w:lang w:bidi="fa-IR"/>
        </w:rPr>
        <w:t>r</w:t>
      </w:r>
      <w:r w:rsidR="00FE1F81" w:rsidRPr="00EA20DC">
        <w:rPr>
          <w:rFonts w:cs="Times New Roman"/>
          <w:lang w:bidi="fa-IR"/>
        </w:rPr>
        <w:t>meyi ve ağıt yakmayı kapsamamaktadır</w:t>
      </w:r>
      <w:r w:rsidR="001F1274">
        <w:rPr>
          <w:rFonts w:cs="Times New Roman"/>
          <w:lang w:bidi="fa-IR"/>
        </w:rPr>
        <w:t xml:space="preserve">. </w:t>
      </w:r>
      <w:r w:rsidR="00FE1F81" w:rsidRPr="00EA20DC">
        <w:rPr>
          <w:rFonts w:cs="Times New Roman"/>
          <w:lang w:bidi="fa-IR"/>
        </w:rPr>
        <w:t>Bunlar her ne kadar med ve terci ile söylense dahi fark etmez</w:t>
      </w:r>
      <w:r w:rsidR="001F1274">
        <w:rPr>
          <w:rFonts w:cs="Times New Roman"/>
          <w:lang w:bidi="fa-IR"/>
        </w:rPr>
        <w:t xml:space="preserve">. </w:t>
      </w:r>
      <w:r w:rsidR="00FE1F81" w:rsidRPr="00EA20DC">
        <w:rPr>
          <w:rFonts w:cs="Times New Roman"/>
          <w:lang w:bidi="fa-IR"/>
        </w:rPr>
        <w:t>Bunun yanı sıra bir takım rivayetler de vardır ki g</w:t>
      </w:r>
      <w:r w:rsidR="00FE1F81" w:rsidRPr="00EA20DC">
        <w:rPr>
          <w:rFonts w:cs="Times New Roman"/>
          <w:lang w:bidi="fa-IR"/>
        </w:rPr>
        <w:t>ı</w:t>
      </w:r>
      <w:r w:rsidR="00FE1F81" w:rsidRPr="00EA20DC">
        <w:rPr>
          <w:rFonts w:cs="Times New Roman"/>
          <w:lang w:bidi="fa-IR"/>
        </w:rPr>
        <w:t xml:space="preserve">nayı helal ve haram diye ikiye </w:t>
      </w:r>
      <w:r w:rsidR="00083D11" w:rsidRPr="00EA20DC">
        <w:rPr>
          <w:rFonts w:cs="Times New Roman"/>
          <w:lang w:bidi="fa-IR"/>
        </w:rPr>
        <w:t>ayırtmıştır</w:t>
      </w:r>
      <w:r w:rsidR="001F1274">
        <w:rPr>
          <w:rFonts w:cs="Times New Roman"/>
          <w:lang w:bidi="fa-IR"/>
        </w:rPr>
        <w:t xml:space="preserve">. </w:t>
      </w:r>
      <w:r w:rsidR="00FE1F81" w:rsidRPr="00EA20DC">
        <w:rPr>
          <w:rFonts w:cs="Times New Roman"/>
          <w:lang w:bidi="fa-IR"/>
        </w:rPr>
        <w:t>Örneğin şöyle buyurmuştur</w:t>
      </w:r>
      <w:r w:rsidR="00DF4E7C">
        <w:rPr>
          <w:rFonts w:cs="Times New Roman"/>
          <w:lang w:bidi="fa-IR"/>
        </w:rPr>
        <w:t xml:space="preserve">: </w:t>
      </w:r>
      <w:r w:rsidR="006B67CC">
        <w:rPr>
          <w:rFonts w:cs="Times New Roman"/>
          <w:lang w:bidi="fa-IR"/>
        </w:rPr>
        <w:t>“</w:t>
      </w:r>
      <w:r w:rsidR="00FE1F81" w:rsidRPr="00EA20DC">
        <w:rPr>
          <w:rFonts w:cs="Times New Roman"/>
          <w:lang w:bidi="fa-IR"/>
        </w:rPr>
        <w:t>Eğer işin içinde bir günah yoksa bunun sakıncası yoktur</w:t>
      </w:r>
      <w:r w:rsidR="001F1274">
        <w:rPr>
          <w:rFonts w:cs="Times New Roman"/>
          <w:lang w:bidi="fa-IR"/>
        </w:rPr>
        <w:t>.”</w:t>
      </w:r>
      <w:r w:rsidR="00FE1F81" w:rsidRPr="00EA20DC">
        <w:rPr>
          <w:rFonts w:cs="Times New Roman"/>
          <w:lang w:bidi="fa-IR"/>
        </w:rPr>
        <w:t xml:space="preserve"> </w:t>
      </w:r>
    </w:p>
    <w:p w:rsidR="00000E4F" w:rsidRPr="00EA20DC" w:rsidRDefault="00FE1F81"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r w:rsidR="006B67CC">
        <w:rPr>
          <w:rFonts w:cs="Times New Roman"/>
          <w:lang w:bidi="fa-IR"/>
        </w:rPr>
        <w:t>“</w:t>
      </w:r>
      <w:r w:rsidRPr="00EA20DC">
        <w:rPr>
          <w:rFonts w:cs="Times New Roman"/>
          <w:lang w:bidi="fa-IR"/>
        </w:rPr>
        <w:t xml:space="preserve">Her kim günaha sebep olan haram gınayı </w:t>
      </w:r>
      <w:r w:rsidRPr="00EA20DC">
        <w:rPr>
          <w:rFonts w:cs="Times New Roman"/>
          <w:lang w:bidi="fa-IR"/>
        </w:rPr>
        <w:t>o</w:t>
      </w:r>
      <w:r w:rsidRPr="00EA20DC">
        <w:rPr>
          <w:rFonts w:cs="Times New Roman"/>
          <w:lang w:bidi="fa-IR"/>
        </w:rPr>
        <w:t>kuyacak olursa…</w:t>
      </w:r>
      <w:r w:rsidR="006B67CC">
        <w:rPr>
          <w:rFonts w:cs="Times New Roman"/>
          <w:lang w:bidi="fa-IR"/>
        </w:rPr>
        <w:t>”</w:t>
      </w:r>
      <w:r w:rsidRPr="00EA20DC">
        <w:rPr>
          <w:rFonts w:cs="Times New Roman"/>
          <w:lang w:bidi="fa-IR"/>
        </w:rPr>
        <w:t xml:space="preserve"> görüldüğü gibi bu rivayetlerde gına haram ile kayıtlandırılmıştır</w:t>
      </w:r>
      <w:r w:rsidR="001F1274">
        <w:rPr>
          <w:rFonts w:cs="Times New Roman"/>
          <w:lang w:bidi="fa-IR"/>
        </w:rPr>
        <w:t xml:space="preserve">. </w:t>
      </w:r>
      <w:r w:rsidR="00970B43" w:rsidRPr="00EA20DC">
        <w:rPr>
          <w:rFonts w:cs="Times New Roman"/>
          <w:lang w:bidi="fa-IR"/>
        </w:rPr>
        <w:t>Hakeza şöyle buyurulmuştur</w:t>
      </w:r>
      <w:r w:rsidR="00DF4E7C">
        <w:rPr>
          <w:rFonts w:cs="Times New Roman"/>
          <w:lang w:bidi="fa-IR"/>
        </w:rPr>
        <w:t xml:space="preserve">: </w:t>
      </w:r>
      <w:r w:rsidR="006B67CC">
        <w:rPr>
          <w:rFonts w:cs="Times New Roman"/>
          <w:lang w:bidi="fa-IR"/>
        </w:rPr>
        <w:t>“</w:t>
      </w:r>
      <w:r w:rsidR="00970B43" w:rsidRPr="00EA20DC">
        <w:rPr>
          <w:rFonts w:cs="Times New Roman"/>
          <w:lang w:bidi="fa-IR"/>
        </w:rPr>
        <w:t>Kadının ezgi okumasının sakıncası yoktur</w:t>
      </w:r>
      <w:r w:rsidR="001F1274">
        <w:rPr>
          <w:rFonts w:cs="Times New Roman"/>
          <w:lang w:bidi="fa-IR"/>
        </w:rPr>
        <w:t xml:space="preserve">. </w:t>
      </w:r>
      <w:r w:rsidR="00970B43" w:rsidRPr="00EA20DC">
        <w:rPr>
          <w:rFonts w:cs="Times New Roman"/>
          <w:lang w:bidi="fa-IR"/>
        </w:rPr>
        <w:t>Elbette o toplantıda</w:t>
      </w:r>
      <w:r w:rsidR="00DF4E7C">
        <w:rPr>
          <w:rFonts w:cs="Times New Roman"/>
          <w:lang w:bidi="fa-IR"/>
        </w:rPr>
        <w:t xml:space="preserve"> (</w:t>
      </w:r>
      <w:r w:rsidR="00970B43" w:rsidRPr="00EA20DC">
        <w:rPr>
          <w:rFonts w:cs="Times New Roman"/>
          <w:lang w:bidi="fa-IR"/>
        </w:rPr>
        <w:t>namahrem olan bir</w:t>
      </w:r>
      <w:r w:rsidR="001F1274">
        <w:rPr>
          <w:rFonts w:cs="Times New Roman"/>
          <w:lang w:bidi="fa-IR"/>
        </w:rPr>
        <w:t xml:space="preserve">) </w:t>
      </w:r>
      <w:r w:rsidR="00970B43" w:rsidRPr="00EA20DC">
        <w:rPr>
          <w:rFonts w:cs="Times New Roman"/>
          <w:lang w:bidi="fa-IR"/>
        </w:rPr>
        <w:t>erkek bulunmamal</w:t>
      </w:r>
      <w:r w:rsidR="00970B43" w:rsidRPr="00EA20DC">
        <w:rPr>
          <w:rFonts w:cs="Times New Roman"/>
          <w:lang w:bidi="fa-IR"/>
        </w:rPr>
        <w:t>ı</w:t>
      </w:r>
      <w:r w:rsidR="00970B43" w:rsidRPr="00EA20DC">
        <w:rPr>
          <w:rFonts w:cs="Times New Roman"/>
          <w:lang w:bidi="fa-IR"/>
        </w:rPr>
        <w:t>dır</w:t>
      </w:r>
      <w:r w:rsidR="001F1274">
        <w:rPr>
          <w:rFonts w:cs="Times New Roman"/>
          <w:lang w:bidi="fa-IR"/>
        </w:rPr>
        <w:t>.”</w:t>
      </w:r>
      <w:r w:rsidR="00970B43" w:rsidRPr="00EA20DC">
        <w:rPr>
          <w:rFonts w:cs="Times New Roman"/>
          <w:lang w:bidi="fa-IR"/>
        </w:rPr>
        <w:t xml:space="preserve"> Allame Neraki daha sonra şöyle diyor</w:t>
      </w:r>
      <w:r w:rsidR="00DF4E7C">
        <w:rPr>
          <w:rFonts w:cs="Times New Roman"/>
          <w:lang w:bidi="fa-IR"/>
        </w:rPr>
        <w:t xml:space="preserve">: </w:t>
      </w:r>
      <w:r w:rsidR="006B67CC">
        <w:rPr>
          <w:rFonts w:cs="Times New Roman"/>
          <w:lang w:bidi="fa-IR"/>
        </w:rPr>
        <w:t>“</w:t>
      </w:r>
      <w:r w:rsidR="00970B43" w:rsidRPr="00EA20DC">
        <w:rPr>
          <w:rFonts w:cs="Times New Roman"/>
          <w:lang w:bidi="fa-IR"/>
        </w:rPr>
        <w:t>Tebersi</w:t>
      </w:r>
      <w:r w:rsidR="006B67CC">
        <w:rPr>
          <w:rFonts w:cs="Times New Roman"/>
          <w:lang w:bidi="fa-IR"/>
        </w:rPr>
        <w:t>’</w:t>
      </w:r>
      <w:r w:rsidR="00970B43" w:rsidRPr="00EA20DC">
        <w:rPr>
          <w:rFonts w:cs="Times New Roman"/>
          <w:lang w:bidi="fa-IR"/>
        </w:rPr>
        <w:t>nin sözü de göstermektedir ki bu taksim ve ayırım, İslam</w:t>
      </w:r>
      <w:r w:rsidR="006B67CC">
        <w:rPr>
          <w:rFonts w:cs="Times New Roman"/>
          <w:lang w:bidi="fa-IR"/>
        </w:rPr>
        <w:t>’</w:t>
      </w:r>
      <w:r w:rsidR="00970B43" w:rsidRPr="00EA20DC">
        <w:rPr>
          <w:rFonts w:cs="Times New Roman"/>
          <w:lang w:bidi="fa-IR"/>
        </w:rPr>
        <w:t>ın ilk yıllarından beri var olmuştur</w:t>
      </w:r>
      <w:r w:rsidR="001F1274">
        <w:rPr>
          <w:rFonts w:cs="Times New Roman"/>
          <w:lang w:bidi="fa-IR"/>
        </w:rPr>
        <w:t>.”</w:t>
      </w:r>
      <w:r w:rsidR="00970B43" w:rsidRPr="00EA20DC">
        <w:rPr>
          <w:rFonts w:cs="Times New Roman"/>
          <w:lang w:bidi="fa-IR"/>
        </w:rPr>
        <w:t xml:space="preserve"> Daha sonra ezginin </w:t>
      </w:r>
      <w:r w:rsidR="00970B43" w:rsidRPr="00EA20DC">
        <w:rPr>
          <w:rFonts w:cs="Times New Roman"/>
          <w:lang w:bidi="fa-IR"/>
        </w:rPr>
        <w:lastRenderedPageBreak/>
        <w:t>tümünün değil de belli bir kısmının haram oluşunu mutlak bir şekilde teyit etmektedir</w:t>
      </w:r>
      <w:r w:rsidR="001F1274">
        <w:rPr>
          <w:rFonts w:cs="Times New Roman"/>
          <w:lang w:bidi="fa-IR"/>
        </w:rPr>
        <w:t xml:space="preserve">. </w:t>
      </w:r>
      <w:r w:rsidR="00970B43" w:rsidRPr="00EA20DC">
        <w:rPr>
          <w:rFonts w:cs="Times New Roman"/>
          <w:lang w:bidi="fa-IR"/>
        </w:rPr>
        <w:t>Fakihlerin detaylı olarak beyan ettikleri müstesna yerleri, açıkça söylemektedir</w:t>
      </w:r>
      <w:r w:rsidR="001F1274">
        <w:rPr>
          <w:rFonts w:cs="Times New Roman"/>
          <w:lang w:bidi="fa-IR"/>
        </w:rPr>
        <w:t>.”</w:t>
      </w:r>
      <w:r w:rsidR="00970B43" w:rsidRPr="00EA20DC">
        <w:rPr>
          <w:rStyle w:val="FootnoteReference"/>
          <w:rFonts w:cs="Times New Roman"/>
          <w:lang w:bidi="fa-IR"/>
        </w:rPr>
        <w:footnoteReference w:id="524"/>
      </w:r>
    </w:p>
    <w:p w:rsidR="00C402D1" w:rsidRPr="00EA20DC" w:rsidRDefault="00F53034" w:rsidP="00AD08E5">
      <w:pPr>
        <w:spacing w:line="320" w:lineRule="atLeast"/>
        <w:rPr>
          <w:rFonts w:cs="Times New Roman"/>
          <w:lang w:bidi="fa-IR"/>
        </w:rPr>
      </w:pPr>
      <w:r w:rsidRPr="00EA20DC">
        <w:rPr>
          <w:rFonts w:cs="Times New Roman"/>
          <w:lang w:bidi="fa-IR"/>
        </w:rPr>
        <w:t>Şeyh</w:t>
      </w:r>
      <w:r w:rsidR="006B67CC">
        <w:rPr>
          <w:rFonts w:cs="Times New Roman"/>
          <w:lang w:bidi="fa-IR"/>
        </w:rPr>
        <w:t>’</w:t>
      </w:r>
      <w:r w:rsidRPr="00EA20DC">
        <w:rPr>
          <w:rFonts w:cs="Times New Roman"/>
          <w:lang w:bidi="fa-IR"/>
        </w:rPr>
        <w:t>ut</w:t>
      </w:r>
      <w:r w:rsidR="00495432" w:rsidRPr="00EA20DC">
        <w:rPr>
          <w:rFonts w:cs="Times New Roman"/>
          <w:lang w:bidi="fa-IR"/>
        </w:rPr>
        <w:t xml:space="preserve"> </w:t>
      </w:r>
      <w:r w:rsidRPr="00EA20DC">
        <w:rPr>
          <w:rFonts w:cs="Times New Roman"/>
          <w:lang w:bidi="fa-IR"/>
        </w:rPr>
        <w:t>Taife ve</w:t>
      </w:r>
      <w:r w:rsidR="006B67CC">
        <w:rPr>
          <w:rFonts w:cs="Times New Roman"/>
          <w:lang w:bidi="fa-IR"/>
        </w:rPr>
        <w:t>’</w:t>
      </w:r>
      <w:r w:rsidRPr="00EA20DC">
        <w:rPr>
          <w:rFonts w:cs="Times New Roman"/>
          <w:lang w:bidi="fa-IR"/>
        </w:rPr>
        <w:t>l</w:t>
      </w:r>
      <w:r w:rsidR="00976D9A">
        <w:rPr>
          <w:rFonts w:cs="Times New Roman"/>
          <w:lang w:bidi="fa-IR"/>
        </w:rPr>
        <w:t xml:space="preserve"> </w:t>
      </w:r>
      <w:r w:rsidRPr="00EA20DC">
        <w:rPr>
          <w:rFonts w:cs="Times New Roman"/>
          <w:lang w:bidi="fa-IR"/>
        </w:rPr>
        <w:t>Fukaha</w:t>
      </w:r>
      <w:r w:rsidR="006B67CC">
        <w:rPr>
          <w:rFonts w:cs="Times New Roman"/>
          <w:lang w:bidi="fa-IR"/>
        </w:rPr>
        <w:t>’</w:t>
      </w:r>
      <w:r w:rsidRPr="00EA20DC">
        <w:rPr>
          <w:rFonts w:cs="Times New Roman"/>
          <w:lang w:bidi="fa-IR"/>
        </w:rPr>
        <w:t>nın sözünden bu anladıklarımız</w:t>
      </w:r>
      <w:r w:rsidR="00F40D7B" w:rsidRPr="00EA20DC">
        <w:rPr>
          <w:rFonts w:cs="Times New Roman"/>
          <w:lang w:bidi="fa-IR"/>
        </w:rPr>
        <w:t>, bu konuda detaylı bilgiler ve</w:t>
      </w:r>
      <w:r w:rsidR="00F40D7B" w:rsidRPr="00EA20DC">
        <w:rPr>
          <w:rFonts w:cs="Times New Roman"/>
          <w:lang w:bidi="fa-IR"/>
        </w:rPr>
        <w:t>r</w:t>
      </w:r>
      <w:r w:rsidR="00F97DB7" w:rsidRPr="00EA20DC">
        <w:rPr>
          <w:rFonts w:cs="Times New Roman"/>
          <w:lang w:bidi="fa-IR"/>
        </w:rPr>
        <w:t xml:space="preserve">mesinden ve </w:t>
      </w:r>
      <w:r w:rsidR="00CC7115" w:rsidRPr="00EA20DC">
        <w:rPr>
          <w:rFonts w:cs="Times New Roman"/>
          <w:lang w:bidi="fa-IR"/>
        </w:rPr>
        <w:t xml:space="preserve">helal ve haram gına </w:t>
      </w:r>
      <w:r w:rsidR="00F97DB7" w:rsidRPr="00EA20DC">
        <w:rPr>
          <w:rFonts w:cs="Times New Roman"/>
          <w:lang w:bidi="fa-IR"/>
        </w:rPr>
        <w:t>arasında ayrım yapmasından sonradır</w:t>
      </w:r>
      <w:r w:rsidR="001F1274">
        <w:rPr>
          <w:rFonts w:cs="Times New Roman"/>
          <w:lang w:bidi="fa-IR"/>
        </w:rPr>
        <w:t xml:space="preserve">. </w:t>
      </w:r>
      <w:r w:rsidR="00F97DB7" w:rsidRPr="00EA20DC">
        <w:rPr>
          <w:rFonts w:cs="Times New Roman"/>
          <w:lang w:bidi="fa-IR"/>
        </w:rPr>
        <w:t>Gınayı haram bilmek, bir çok fakihlere göre rivayetlerde yer alan haram türü ile ilgili</w:t>
      </w:r>
      <w:r w:rsidR="00504398" w:rsidRPr="00EA20DC">
        <w:rPr>
          <w:rFonts w:cs="Times New Roman"/>
          <w:lang w:bidi="fa-IR"/>
        </w:rPr>
        <w:t>dir</w:t>
      </w:r>
      <w:r w:rsidR="001F1274">
        <w:rPr>
          <w:rFonts w:cs="Times New Roman"/>
          <w:lang w:bidi="fa-IR"/>
        </w:rPr>
        <w:t xml:space="preserve">. </w:t>
      </w:r>
    </w:p>
    <w:p w:rsidR="00504398" w:rsidRPr="00EA20DC" w:rsidRDefault="00504398" w:rsidP="00AD08E5">
      <w:pPr>
        <w:spacing w:line="320" w:lineRule="atLeast"/>
        <w:rPr>
          <w:rFonts w:cs="Times New Roman"/>
          <w:lang w:bidi="fa-IR"/>
        </w:rPr>
      </w:pPr>
      <w:r w:rsidRPr="00EA20DC">
        <w:rPr>
          <w:rFonts w:cs="Times New Roman"/>
          <w:lang w:bidi="fa-IR"/>
        </w:rPr>
        <w:t>Bu esas üzere mutlak şekilde gınanın haram oluşuna dair alimler arasında bir görüş birliği yoktur ve böyle bir delil Kur</w:t>
      </w:r>
      <w:r w:rsidR="006B67CC">
        <w:rPr>
          <w:rFonts w:cs="Times New Roman"/>
          <w:lang w:bidi="fa-IR"/>
        </w:rPr>
        <w:t>’</w:t>
      </w:r>
      <w:r w:rsidRPr="00EA20DC">
        <w:rPr>
          <w:rFonts w:cs="Times New Roman"/>
          <w:lang w:bidi="fa-IR"/>
        </w:rPr>
        <w:t>an ve sünnette de mevcut değildir</w:t>
      </w:r>
      <w:r w:rsidR="001F1274">
        <w:rPr>
          <w:rFonts w:cs="Times New Roman"/>
          <w:lang w:bidi="fa-IR"/>
        </w:rPr>
        <w:t xml:space="preserve">. </w:t>
      </w:r>
      <w:r w:rsidRPr="00EA20DC">
        <w:rPr>
          <w:rFonts w:cs="Times New Roman"/>
          <w:lang w:bidi="fa-IR"/>
        </w:rPr>
        <w:t xml:space="preserve">Öte yandan bazı son dönem alimler, </w:t>
      </w:r>
      <w:r w:rsidR="00A5631B" w:rsidRPr="00EA20DC">
        <w:rPr>
          <w:rFonts w:cs="Times New Roman"/>
          <w:lang w:bidi="fa-IR"/>
        </w:rPr>
        <w:t>aksi istikamette yürümeye gayret göstermişlerdir</w:t>
      </w:r>
      <w:r w:rsidR="001F1274">
        <w:rPr>
          <w:rFonts w:cs="Times New Roman"/>
          <w:lang w:bidi="fa-IR"/>
        </w:rPr>
        <w:t xml:space="preserve">. </w:t>
      </w:r>
    </w:p>
    <w:p w:rsidR="00A5631B" w:rsidRPr="00EA20DC" w:rsidRDefault="00A5631B" w:rsidP="00AD08E5">
      <w:pPr>
        <w:spacing w:line="320" w:lineRule="atLeast"/>
        <w:rPr>
          <w:rFonts w:cs="Times New Roman"/>
          <w:lang w:bidi="fa-IR"/>
        </w:rPr>
      </w:pPr>
      <w:r w:rsidRPr="00EA20DC">
        <w:rPr>
          <w:rFonts w:cs="Times New Roman"/>
          <w:lang w:bidi="fa-IR"/>
        </w:rPr>
        <w:t xml:space="preserve">Örneğin </w:t>
      </w:r>
      <w:r w:rsidR="004602CC" w:rsidRPr="00EA20DC">
        <w:rPr>
          <w:rFonts w:cs="Times New Roman"/>
          <w:lang w:bidi="fa-IR"/>
        </w:rPr>
        <w:t>seyyid Muhammed Cevad Amili bu konuda şöyle diyor</w:t>
      </w:r>
      <w:r w:rsidR="00DF4E7C">
        <w:rPr>
          <w:rFonts w:cs="Times New Roman"/>
          <w:lang w:bidi="fa-IR"/>
        </w:rPr>
        <w:t xml:space="preserve">: </w:t>
      </w:r>
      <w:r w:rsidR="006B67CC">
        <w:rPr>
          <w:rFonts w:cs="Times New Roman"/>
          <w:lang w:bidi="fa-IR"/>
        </w:rPr>
        <w:t>“</w:t>
      </w:r>
      <w:r w:rsidR="004602CC" w:rsidRPr="00EA20DC">
        <w:rPr>
          <w:rFonts w:cs="Times New Roman"/>
          <w:lang w:bidi="fa-IR"/>
        </w:rPr>
        <w:t>Ezginin haram oluşu hususunda görüş farklılığı yoktur</w:t>
      </w:r>
      <w:r w:rsidR="001F1274">
        <w:rPr>
          <w:rFonts w:cs="Times New Roman"/>
          <w:lang w:bidi="fa-IR"/>
        </w:rPr>
        <w:t xml:space="preserve">. </w:t>
      </w:r>
      <w:r w:rsidR="00B164AD" w:rsidRPr="00EA20DC">
        <w:rPr>
          <w:rFonts w:cs="Times New Roman"/>
          <w:lang w:bidi="fa-IR"/>
        </w:rPr>
        <w:t>Bu ister Kur</w:t>
      </w:r>
      <w:r w:rsidR="006B67CC">
        <w:rPr>
          <w:rFonts w:cs="Times New Roman"/>
          <w:lang w:bidi="fa-IR"/>
        </w:rPr>
        <w:t>’</w:t>
      </w:r>
      <w:r w:rsidR="00B164AD" w:rsidRPr="00EA20DC">
        <w:rPr>
          <w:rFonts w:cs="Times New Roman"/>
          <w:lang w:bidi="fa-IR"/>
        </w:rPr>
        <w:t xml:space="preserve">an okurken, ister dua ederken, ister şiir ve benzeri şeyler söylerken </w:t>
      </w:r>
      <w:r w:rsidR="00976D9A">
        <w:rPr>
          <w:rFonts w:cs="Times New Roman"/>
          <w:lang w:bidi="fa-IR"/>
        </w:rPr>
        <w:t xml:space="preserve">olsun </w:t>
      </w:r>
      <w:r w:rsidR="00B164AD" w:rsidRPr="00EA20DC">
        <w:rPr>
          <w:rFonts w:cs="Times New Roman"/>
          <w:lang w:bidi="fa-IR"/>
        </w:rPr>
        <w:t>fark etmez</w:t>
      </w:r>
      <w:r w:rsidR="001F1274">
        <w:rPr>
          <w:rFonts w:cs="Times New Roman"/>
          <w:lang w:bidi="fa-IR"/>
        </w:rPr>
        <w:t>.”</w:t>
      </w:r>
      <w:r w:rsidR="00B164AD" w:rsidRPr="00EA20DC">
        <w:rPr>
          <w:rFonts w:cs="Times New Roman"/>
          <w:lang w:bidi="fa-IR"/>
        </w:rPr>
        <w:t xml:space="preserve"> Muhaddis Kaşani ve Fazıl </w:t>
      </w:r>
      <w:r w:rsidR="00976D9A" w:rsidRPr="00EA20DC">
        <w:rPr>
          <w:rFonts w:cs="Times New Roman"/>
          <w:lang w:bidi="fa-IR"/>
        </w:rPr>
        <w:t>Horasani</w:t>
      </w:r>
      <w:r w:rsidR="00B164AD" w:rsidRPr="00EA20DC">
        <w:rPr>
          <w:rFonts w:cs="Times New Roman"/>
          <w:lang w:bidi="fa-IR"/>
        </w:rPr>
        <w:t xml:space="preserve"> ise gınanın haram oluşunun dışarıdan kendisine ariz olan dış etken sebebiyle olduğunu beyan etmişlerdir</w:t>
      </w:r>
      <w:r w:rsidR="001F1274">
        <w:rPr>
          <w:rFonts w:cs="Times New Roman"/>
          <w:lang w:bidi="fa-IR"/>
        </w:rPr>
        <w:t xml:space="preserve">. </w:t>
      </w:r>
      <w:r w:rsidR="00B164AD" w:rsidRPr="00EA20DC">
        <w:rPr>
          <w:rFonts w:cs="Times New Roman"/>
          <w:lang w:bidi="fa-IR"/>
        </w:rPr>
        <w:t>Örn</w:t>
      </w:r>
      <w:r w:rsidR="00B164AD" w:rsidRPr="00EA20DC">
        <w:rPr>
          <w:rFonts w:cs="Times New Roman"/>
          <w:lang w:bidi="fa-IR"/>
        </w:rPr>
        <w:t>e</w:t>
      </w:r>
      <w:r w:rsidR="00B164AD" w:rsidRPr="00EA20DC">
        <w:rPr>
          <w:rFonts w:cs="Times New Roman"/>
          <w:lang w:bidi="fa-IR"/>
        </w:rPr>
        <w:t>ğin erkeklerin bu toplantıya gelmesi veya batıl ve boş sözler söylemesi gibi şeyler</w:t>
      </w:r>
      <w:r w:rsidR="001F1274">
        <w:rPr>
          <w:rFonts w:cs="Times New Roman"/>
          <w:lang w:bidi="fa-IR"/>
        </w:rPr>
        <w:t xml:space="preserve">. </w:t>
      </w:r>
      <w:r w:rsidR="00B164AD" w:rsidRPr="00EA20DC">
        <w:rPr>
          <w:rFonts w:cs="Times New Roman"/>
          <w:lang w:bidi="fa-IR"/>
        </w:rPr>
        <w:t>Onlar kendi sözlerini ispat etmek için on iki hadise istinat etmişlerdir</w:t>
      </w:r>
      <w:r w:rsidR="001F1274">
        <w:rPr>
          <w:rFonts w:cs="Times New Roman"/>
          <w:lang w:bidi="fa-IR"/>
        </w:rPr>
        <w:t xml:space="preserve">. </w:t>
      </w:r>
      <w:r w:rsidR="00B164AD" w:rsidRPr="00EA20DC">
        <w:rPr>
          <w:rFonts w:cs="Times New Roman"/>
          <w:lang w:bidi="fa-IR"/>
        </w:rPr>
        <w:t>Ama bu görüş Kur</w:t>
      </w:r>
      <w:r w:rsidR="006B67CC">
        <w:rPr>
          <w:rFonts w:cs="Times New Roman"/>
          <w:lang w:bidi="fa-IR"/>
        </w:rPr>
        <w:t>’</w:t>
      </w:r>
      <w:r w:rsidR="00B164AD" w:rsidRPr="00EA20DC">
        <w:rPr>
          <w:rFonts w:cs="Times New Roman"/>
          <w:lang w:bidi="fa-IR"/>
        </w:rPr>
        <w:t>an</w:t>
      </w:r>
      <w:r w:rsidR="006B67CC">
        <w:rPr>
          <w:rFonts w:cs="Times New Roman"/>
          <w:lang w:bidi="fa-IR"/>
        </w:rPr>
        <w:t>’</w:t>
      </w:r>
      <w:r w:rsidR="00B164AD" w:rsidRPr="00EA20DC">
        <w:rPr>
          <w:rFonts w:cs="Times New Roman"/>
          <w:lang w:bidi="fa-IR"/>
        </w:rPr>
        <w:t>a ayk</w:t>
      </w:r>
      <w:r w:rsidR="00B164AD" w:rsidRPr="00EA20DC">
        <w:rPr>
          <w:rFonts w:cs="Times New Roman"/>
          <w:lang w:bidi="fa-IR"/>
        </w:rPr>
        <w:t>ı</w:t>
      </w:r>
      <w:r w:rsidR="00B164AD" w:rsidRPr="00EA20DC">
        <w:rPr>
          <w:rFonts w:cs="Times New Roman"/>
          <w:lang w:bidi="fa-IR"/>
        </w:rPr>
        <w:t>rıdır</w:t>
      </w:r>
      <w:r w:rsidR="001F1274">
        <w:rPr>
          <w:rFonts w:cs="Times New Roman"/>
          <w:lang w:bidi="fa-IR"/>
        </w:rPr>
        <w:t xml:space="preserve">. </w:t>
      </w:r>
      <w:r w:rsidR="00B164AD" w:rsidRPr="00EA20DC">
        <w:rPr>
          <w:rFonts w:cs="Times New Roman"/>
          <w:lang w:bidi="fa-IR"/>
        </w:rPr>
        <w:t>Ehl</w:t>
      </w:r>
      <w:r w:rsidR="00495432" w:rsidRPr="00EA20DC">
        <w:rPr>
          <w:rFonts w:cs="Times New Roman"/>
          <w:lang w:bidi="fa-IR"/>
        </w:rPr>
        <w:t xml:space="preserve">-i </w:t>
      </w:r>
      <w:r w:rsidR="00B164AD" w:rsidRPr="00EA20DC">
        <w:rPr>
          <w:rFonts w:cs="Times New Roman"/>
          <w:lang w:bidi="fa-IR"/>
        </w:rPr>
        <w:t>Sünnetin görüşüne</w:t>
      </w:r>
      <w:r w:rsidR="00CA1EC1" w:rsidRPr="00EA20DC">
        <w:rPr>
          <w:rFonts w:cs="Times New Roman"/>
          <w:lang w:bidi="fa-IR"/>
        </w:rPr>
        <w:t xml:space="preserve"> ve açık bir şekilde gınanın mu</w:t>
      </w:r>
      <w:r w:rsidR="00CA1EC1" w:rsidRPr="00EA20DC">
        <w:rPr>
          <w:rFonts w:cs="Times New Roman"/>
          <w:lang w:bidi="fa-IR"/>
        </w:rPr>
        <w:t>t</w:t>
      </w:r>
      <w:r w:rsidR="00CA1EC1" w:rsidRPr="00EA20DC">
        <w:rPr>
          <w:rFonts w:cs="Times New Roman"/>
          <w:lang w:bidi="fa-IR"/>
        </w:rPr>
        <w:t>lak olarak haram olduğu</w:t>
      </w:r>
      <w:r w:rsidR="00B80D2C" w:rsidRPr="00EA20DC">
        <w:rPr>
          <w:rFonts w:cs="Times New Roman"/>
          <w:lang w:bidi="fa-IR"/>
        </w:rPr>
        <w:t>nu ifade eden hadislerle çeli</w:t>
      </w:r>
      <w:r w:rsidR="00B80D2C" w:rsidRPr="00EA20DC">
        <w:rPr>
          <w:rFonts w:cs="Times New Roman"/>
          <w:lang w:bidi="fa-IR"/>
        </w:rPr>
        <w:t>ş</w:t>
      </w:r>
      <w:r w:rsidR="00B80D2C" w:rsidRPr="00EA20DC">
        <w:rPr>
          <w:rFonts w:cs="Times New Roman"/>
          <w:lang w:bidi="fa-IR"/>
        </w:rPr>
        <w:t>mektedir</w:t>
      </w:r>
      <w:r w:rsidR="001F1274">
        <w:rPr>
          <w:rFonts w:cs="Times New Roman"/>
          <w:lang w:bidi="fa-IR"/>
        </w:rPr>
        <w:t xml:space="preserve">. </w:t>
      </w:r>
      <w:r w:rsidR="00B80D2C" w:rsidRPr="00EA20DC">
        <w:rPr>
          <w:rStyle w:val="FootnoteReference"/>
          <w:rFonts w:cs="Times New Roman"/>
          <w:lang w:bidi="fa-IR"/>
        </w:rPr>
        <w:footnoteReference w:id="525"/>
      </w:r>
      <w:r w:rsidR="00B164AD" w:rsidRPr="00EA20DC">
        <w:rPr>
          <w:rFonts w:cs="Times New Roman"/>
          <w:lang w:bidi="fa-IR"/>
        </w:rPr>
        <w:t xml:space="preserve"> </w:t>
      </w:r>
    </w:p>
    <w:p w:rsidR="00967AC3" w:rsidRPr="00EA20DC" w:rsidRDefault="00967AC3" w:rsidP="00AD08E5">
      <w:pPr>
        <w:spacing w:line="320" w:lineRule="atLeast"/>
        <w:rPr>
          <w:rFonts w:cs="Times New Roman"/>
          <w:lang w:bidi="fa-IR"/>
        </w:rPr>
      </w:pPr>
      <w:r w:rsidRPr="00EA20DC">
        <w:rPr>
          <w:rFonts w:cs="Times New Roman"/>
          <w:lang w:bidi="fa-IR"/>
        </w:rPr>
        <w:t>Cevahir sahibi de ona uyarak şö</w:t>
      </w:r>
      <w:r w:rsidR="00A62EF4" w:rsidRPr="00EA20DC">
        <w:rPr>
          <w:rFonts w:cs="Times New Roman"/>
          <w:lang w:bidi="fa-IR"/>
        </w:rPr>
        <w:t>yle demiştir</w:t>
      </w:r>
      <w:r w:rsidR="00DF4E7C">
        <w:rPr>
          <w:rFonts w:cs="Times New Roman"/>
          <w:lang w:bidi="fa-IR"/>
        </w:rPr>
        <w:t xml:space="preserve">: </w:t>
      </w:r>
      <w:r w:rsidR="006B67CC">
        <w:rPr>
          <w:rFonts w:cs="Times New Roman"/>
          <w:lang w:bidi="fa-IR"/>
        </w:rPr>
        <w:t>“</w:t>
      </w:r>
      <w:r w:rsidR="00A62EF4" w:rsidRPr="00EA20DC">
        <w:rPr>
          <w:rFonts w:cs="Times New Roman"/>
          <w:lang w:bidi="fa-IR"/>
        </w:rPr>
        <w:t>Ben hiç kimsenin ona muhalefet ettiğini görmedim</w:t>
      </w:r>
      <w:r w:rsidR="001F1274">
        <w:rPr>
          <w:rFonts w:cs="Times New Roman"/>
          <w:lang w:bidi="fa-IR"/>
        </w:rPr>
        <w:t xml:space="preserve">. </w:t>
      </w:r>
      <w:r w:rsidR="00A62EF4" w:rsidRPr="00EA20DC">
        <w:rPr>
          <w:rFonts w:cs="Times New Roman"/>
          <w:lang w:bidi="fa-IR"/>
        </w:rPr>
        <w:t xml:space="preserve">İcma da </w:t>
      </w:r>
      <w:r w:rsidR="00605A5F" w:rsidRPr="00EA20DC">
        <w:rPr>
          <w:rFonts w:cs="Times New Roman"/>
          <w:lang w:bidi="fa-IR"/>
        </w:rPr>
        <w:t>her iki kısmıyla bunu ifade etmektedir</w:t>
      </w:r>
      <w:r w:rsidR="001F1274">
        <w:rPr>
          <w:rFonts w:cs="Times New Roman"/>
          <w:lang w:bidi="fa-IR"/>
        </w:rPr>
        <w:t xml:space="preserve">. </w:t>
      </w:r>
      <w:r w:rsidR="00605A5F" w:rsidRPr="00EA20DC">
        <w:rPr>
          <w:rFonts w:cs="Times New Roman"/>
          <w:lang w:bidi="fa-IR"/>
        </w:rPr>
        <w:t>Bu hususta sünnet de mütevatir olarak nakledilmiştir</w:t>
      </w:r>
      <w:r w:rsidR="001F1274">
        <w:rPr>
          <w:rFonts w:cs="Times New Roman"/>
          <w:lang w:bidi="fa-IR"/>
        </w:rPr>
        <w:t xml:space="preserve">. </w:t>
      </w:r>
      <w:r w:rsidR="00605A5F" w:rsidRPr="00EA20DC">
        <w:rPr>
          <w:rFonts w:cs="Times New Roman"/>
          <w:lang w:bidi="fa-IR"/>
        </w:rPr>
        <w:t>Hatta söylenebilir ki bu mezhep zaruriyatındandır</w:t>
      </w:r>
      <w:r w:rsidR="001F1274">
        <w:rPr>
          <w:rFonts w:cs="Times New Roman"/>
          <w:lang w:bidi="fa-IR"/>
        </w:rPr>
        <w:t>.”</w:t>
      </w:r>
      <w:r w:rsidR="00605A5F" w:rsidRPr="00EA20DC">
        <w:rPr>
          <w:rStyle w:val="FootnoteReference"/>
          <w:rFonts w:cs="Times New Roman"/>
          <w:lang w:bidi="fa-IR"/>
        </w:rPr>
        <w:footnoteReference w:id="526"/>
      </w:r>
    </w:p>
    <w:p w:rsidR="00957928" w:rsidRPr="00EA20DC" w:rsidRDefault="00FE28C0" w:rsidP="00AD08E5">
      <w:pPr>
        <w:spacing w:line="320" w:lineRule="atLeast"/>
        <w:rPr>
          <w:rFonts w:cs="Times New Roman"/>
          <w:lang w:bidi="fa-IR"/>
        </w:rPr>
      </w:pPr>
      <w:r w:rsidRPr="00EA20DC">
        <w:rPr>
          <w:rFonts w:cs="Times New Roman"/>
          <w:lang w:bidi="fa-IR"/>
        </w:rPr>
        <w:t>Şüphesiz herkes tarafından bilindiği gibi bu istidlalin birkaç problemi vardır</w:t>
      </w:r>
      <w:r w:rsidR="001F1274">
        <w:rPr>
          <w:rFonts w:cs="Times New Roman"/>
          <w:lang w:bidi="fa-IR"/>
        </w:rPr>
        <w:t xml:space="preserve">. </w:t>
      </w:r>
      <w:r w:rsidRPr="00EA20DC">
        <w:rPr>
          <w:rFonts w:cs="Times New Roman"/>
          <w:lang w:bidi="fa-IR"/>
        </w:rPr>
        <w:t>Evvela mu</w:t>
      </w:r>
      <w:r w:rsidRPr="00EA20DC">
        <w:rPr>
          <w:rFonts w:cs="Times New Roman"/>
          <w:lang w:bidi="fa-IR"/>
        </w:rPr>
        <w:t>t</w:t>
      </w:r>
      <w:r w:rsidRPr="00EA20DC">
        <w:rPr>
          <w:rFonts w:cs="Times New Roman"/>
          <w:lang w:bidi="fa-IR"/>
        </w:rPr>
        <w:t xml:space="preserve">lak ezginin haram oluşu hakkında </w:t>
      </w:r>
      <w:r w:rsidR="006101ED" w:rsidRPr="00EA20DC">
        <w:rPr>
          <w:rFonts w:cs="Times New Roman"/>
          <w:lang w:bidi="fa-IR"/>
        </w:rPr>
        <w:t>hiç bir</w:t>
      </w:r>
      <w:r w:rsidRPr="00EA20DC">
        <w:rPr>
          <w:rFonts w:cs="Times New Roman"/>
          <w:lang w:bidi="fa-IR"/>
        </w:rPr>
        <w:t xml:space="preserve"> görüş farklılığının </w:t>
      </w:r>
      <w:r w:rsidR="00976D9A" w:rsidRPr="00EA20DC">
        <w:rPr>
          <w:rFonts w:cs="Times New Roman"/>
          <w:lang w:bidi="fa-IR"/>
        </w:rPr>
        <w:t>olmasını</w:t>
      </w:r>
      <w:r w:rsidRPr="00EA20DC">
        <w:rPr>
          <w:rFonts w:cs="Times New Roman"/>
          <w:lang w:bidi="fa-IR"/>
        </w:rPr>
        <w:t xml:space="preserve"> iddia etmenin </w:t>
      </w:r>
      <w:r w:rsidR="006101ED" w:rsidRPr="00EA20DC">
        <w:rPr>
          <w:rFonts w:cs="Times New Roman"/>
          <w:lang w:bidi="fa-IR"/>
        </w:rPr>
        <w:t>hiç bir</w:t>
      </w:r>
      <w:r w:rsidRPr="00EA20DC">
        <w:rPr>
          <w:rFonts w:cs="Times New Roman"/>
          <w:lang w:bidi="fa-IR"/>
        </w:rPr>
        <w:t xml:space="preserve"> d</w:t>
      </w:r>
      <w:r w:rsidRPr="00EA20DC">
        <w:rPr>
          <w:rFonts w:cs="Times New Roman"/>
          <w:lang w:bidi="fa-IR"/>
        </w:rPr>
        <w:t>e</w:t>
      </w:r>
      <w:r w:rsidRPr="00EA20DC">
        <w:rPr>
          <w:rFonts w:cs="Times New Roman"/>
          <w:lang w:bidi="fa-IR"/>
        </w:rPr>
        <w:t>lili yoktur</w:t>
      </w:r>
      <w:r w:rsidR="001F1274">
        <w:rPr>
          <w:rFonts w:cs="Times New Roman"/>
          <w:lang w:bidi="fa-IR"/>
        </w:rPr>
        <w:t xml:space="preserve">. </w:t>
      </w:r>
      <w:r w:rsidRPr="00EA20DC">
        <w:rPr>
          <w:rFonts w:cs="Times New Roman"/>
          <w:lang w:bidi="fa-IR"/>
        </w:rPr>
        <w:t>Öte yandan bu iddianın aksini Şeyh</w:t>
      </w:r>
      <w:r w:rsidR="006B67CC">
        <w:rPr>
          <w:rFonts w:cs="Times New Roman"/>
          <w:lang w:bidi="fa-IR"/>
        </w:rPr>
        <w:t>’</w:t>
      </w:r>
      <w:r w:rsidRPr="00EA20DC">
        <w:rPr>
          <w:rFonts w:cs="Times New Roman"/>
          <w:lang w:bidi="fa-IR"/>
        </w:rPr>
        <w:t>ut</w:t>
      </w:r>
      <w:r w:rsidR="00495432" w:rsidRPr="00EA20DC">
        <w:rPr>
          <w:rFonts w:cs="Times New Roman"/>
          <w:lang w:bidi="fa-IR"/>
        </w:rPr>
        <w:t xml:space="preserve">- </w:t>
      </w:r>
      <w:r w:rsidRPr="00EA20DC">
        <w:rPr>
          <w:rFonts w:cs="Times New Roman"/>
          <w:lang w:bidi="fa-IR"/>
        </w:rPr>
        <w:t>Taife</w:t>
      </w:r>
      <w:r w:rsidR="006B67CC">
        <w:rPr>
          <w:rFonts w:cs="Times New Roman"/>
          <w:lang w:bidi="fa-IR"/>
        </w:rPr>
        <w:t>’</w:t>
      </w:r>
      <w:r w:rsidRPr="00EA20DC">
        <w:rPr>
          <w:rFonts w:cs="Times New Roman"/>
          <w:lang w:bidi="fa-IR"/>
        </w:rPr>
        <w:t>nin sözünde görmekteyiz</w:t>
      </w:r>
      <w:r w:rsidR="001F1274">
        <w:rPr>
          <w:rFonts w:cs="Times New Roman"/>
          <w:lang w:bidi="fa-IR"/>
        </w:rPr>
        <w:t xml:space="preserve">. </w:t>
      </w:r>
      <w:r w:rsidRPr="00EA20DC">
        <w:rPr>
          <w:rFonts w:cs="Times New Roman"/>
          <w:lang w:bidi="fa-IR"/>
        </w:rPr>
        <w:t>O bir t</w:t>
      </w:r>
      <w:r w:rsidRPr="00EA20DC">
        <w:rPr>
          <w:rFonts w:cs="Times New Roman"/>
          <w:lang w:bidi="fa-IR"/>
        </w:rPr>
        <w:t>a</w:t>
      </w:r>
      <w:r w:rsidRPr="00EA20DC">
        <w:rPr>
          <w:rFonts w:cs="Times New Roman"/>
          <w:lang w:bidi="fa-IR"/>
        </w:rPr>
        <w:t>kım ezgileri bundan istisna etmiştir</w:t>
      </w:r>
      <w:r w:rsidR="001F1274">
        <w:rPr>
          <w:rFonts w:cs="Times New Roman"/>
          <w:lang w:bidi="fa-IR"/>
        </w:rPr>
        <w:t xml:space="preserve">. </w:t>
      </w:r>
      <w:r w:rsidRPr="00EA20DC">
        <w:rPr>
          <w:rFonts w:cs="Times New Roman"/>
          <w:lang w:bidi="fa-IR"/>
        </w:rPr>
        <w:t>Feyz, Neraki ve diğerleri de bunu şahit olarak göstermi</w:t>
      </w:r>
      <w:r w:rsidRPr="00EA20DC">
        <w:rPr>
          <w:rFonts w:cs="Times New Roman"/>
          <w:lang w:bidi="fa-IR"/>
        </w:rPr>
        <w:t>ş</w:t>
      </w:r>
      <w:r w:rsidRPr="00EA20DC">
        <w:rPr>
          <w:rFonts w:cs="Times New Roman"/>
          <w:lang w:bidi="fa-IR"/>
        </w:rPr>
        <w:t>lerdir</w:t>
      </w:r>
      <w:r w:rsidR="001F1274">
        <w:rPr>
          <w:rFonts w:cs="Times New Roman"/>
          <w:lang w:bidi="fa-IR"/>
        </w:rPr>
        <w:t xml:space="preserve">. </w:t>
      </w:r>
      <w:r w:rsidRPr="00EA20DC">
        <w:rPr>
          <w:rFonts w:cs="Times New Roman"/>
          <w:lang w:bidi="fa-IR"/>
        </w:rPr>
        <w:t>İkinci olarak çelişkili olan iki rivayetten birini seçmek ve tercih etmek sadece aral</w:t>
      </w:r>
      <w:r w:rsidRPr="00EA20DC">
        <w:rPr>
          <w:rFonts w:cs="Times New Roman"/>
          <w:lang w:bidi="fa-IR"/>
        </w:rPr>
        <w:t>a</w:t>
      </w:r>
      <w:r w:rsidRPr="00EA20DC">
        <w:rPr>
          <w:rFonts w:cs="Times New Roman"/>
          <w:lang w:bidi="fa-IR"/>
        </w:rPr>
        <w:t>rını birleştirmenin mümkün olmadığı taktirde geçerlidir</w:t>
      </w:r>
      <w:r w:rsidR="001F1274">
        <w:rPr>
          <w:rFonts w:cs="Times New Roman"/>
          <w:lang w:bidi="fa-IR"/>
        </w:rPr>
        <w:t xml:space="preserve">. </w:t>
      </w:r>
      <w:r w:rsidRPr="00EA20DC">
        <w:rPr>
          <w:rFonts w:cs="Times New Roman"/>
          <w:lang w:bidi="fa-IR"/>
        </w:rPr>
        <w:t>Örneğin gına hakkındaki çelişkili riv</w:t>
      </w:r>
      <w:r w:rsidRPr="00EA20DC">
        <w:rPr>
          <w:rFonts w:cs="Times New Roman"/>
          <w:lang w:bidi="fa-IR"/>
        </w:rPr>
        <w:t>a</w:t>
      </w:r>
      <w:r w:rsidRPr="00EA20DC">
        <w:rPr>
          <w:rFonts w:cs="Times New Roman"/>
          <w:lang w:bidi="fa-IR"/>
        </w:rPr>
        <w:t>yetleri bir araya toplamak mümkündür</w:t>
      </w:r>
      <w:r w:rsidR="001F1274">
        <w:rPr>
          <w:rFonts w:cs="Times New Roman"/>
          <w:lang w:bidi="fa-IR"/>
        </w:rPr>
        <w:t xml:space="preserve">. </w:t>
      </w:r>
      <w:r w:rsidRPr="00EA20DC">
        <w:rPr>
          <w:rFonts w:cs="Times New Roman"/>
          <w:lang w:bidi="fa-IR"/>
        </w:rPr>
        <w:t>O da şöyle gerçekleşmektedir ki nehyeden rivaye</w:t>
      </w:r>
      <w:r w:rsidRPr="00EA20DC">
        <w:rPr>
          <w:rFonts w:cs="Times New Roman"/>
          <w:lang w:bidi="fa-IR"/>
        </w:rPr>
        <w:t>t</w:t>
      </w:r>
      <w:r w:rsidRPr="00EA20DC">
        <w:rPr>
          <w:rFonts w:cs="Times New Roman"/>
          <w:lang w:bidi="fa-IR"/>
        </w:rPr>
        <w:t>ler, kerahet ifade etmektedir</w:t>
      </w:r>
      <w:r w:rsidR="001F1274">
        <w:rPr>
          <w:rFonts w:cs="Times New Roman"/>
          <w:lang w:bidi="fa-IR"/>
        </w:rPr>
        <w:t xml:space="preserve">. </w:t>
      </w:r>
      <w:r w:rsidRPr="00EA20DC">
        <w:rPr>
          <w:rFonts w:cs="Times New Roman"/>
          <w:lang w:bidi="fa-IR"/>
        </w:rPr>
        <w:t xml:space="preserve">Zira nehiy ve yasaklama </w:t>
      </w:r>
      <w:r w:rsidR="000F4EDC" w:rsidRPr="00EA20DC">
        <w:rPr>
          <w:rFonts w:cs="Times New Roman"/>
          <w:lang w:bidi="fa-IR"/>
        </w:rPr>
        <w:t>haram oluş hakkında zahirdir</w:t>
      </w:r>
      <w:r w:rsidR="001F1274">
        <w:rPr>
          <w:rFonts w:cs="Times New Roman"/>
          <w:lang w:bidi="fa-IR"/>
        </w:rPr>
        <w:t xml:space="preserve">. </w:t>
      </w:r>
      <w:r w:rsidR="000F4EDC" w:rsidRPr="00EA20DC">
        <w:rPr>
          <w:rFonts w:cs="Times New Roman"/>
          <w:lang w:bidi="fa-IR"/>
        </w:rPr>
        <w:t>Ama perhiz</w:t>
      </w:r>
      <w:r w:rsidR="00DF4E7C">
        <w:rPr>
          <w:rFonts w:cs="Times New Roman"/>
          <w:lang w:bidi="fa-IR"/>
        </w:rPr>
        <w:t xml:space="preserve"> (</w:t>
      </w:r>
      <w:r w:rsidR="000F4EDC" w:rsidRPr="00EA20DC">
        <w:rPr>
          <w:rFonts w:cs="Times New Roman"/>
          <w:lang w:bidi="fa-IR"/>
        </w:rPr>
        <w:t>izin vermek</w:t>
      </w:r>
      <w:r w:rsidR="001F1274">
        <w:rPr>
          <w:rFonts w:cs="Times New Roman"/>
          <w:lang w:bidi="fa-IR"/>
        </w:rPr>
        <w:t xml:space="preserve">) </w:t>
      </w:r>
      <w:r w:rsidR="00301671" w:rsidRPr="00EA20DC">
        <w:rPr>
          <w:rFonts w:cs="Times New Roman"/>
          <w:lang w:bidi="fa-IR"/>
        </w:rPr>
        <w:t>, cevaz hakkında zahirdir ve her zaman için tasrih</w:t>
      </w:r>
      <w:r w:rsidR="00DF4E7C">
        <w:rPr>
          <w:rFonts w:cs="Times New Roman"/>
          <w:lang w:bidi="fa-IR"/>
        </w:rPr>
        <w:t xml:space="preserve"> (</w:t>
      </w:r>
      <w:r w:rsidR="00301671" w:rsidRPr="00EA20DC">
        <w:rPr>
          <w:rFonts w:cs="Times New Roman"/>
          <w:lang w:bidi="fa-IR"/>
        </w:rPr>
        <w:t>nas</w:t>
      </w:r>
      <w:r w:rsidR="001F1274">
        <w:rPr>
          <w:rFonts w:cs="Times New Roman"/>
          <w:lang w:bidi="fa-IR"/>
        </w:rPr>
        <w:t xml:space="preserve">) </w:t>
      </w:r>
      <w:r w:rsidR="00301671" w:rsidRPr="00EA20DC">
        <w:rPr>
          <w:rFonts w:cs="Times New Roman"/>
          <w:lang w:bidi="fa-IR"/>
        </w:rPr>
        <w:t>zuhurdan öncedir</w:t>
      </w:r>
      <w:r w:rsidR="001F1274">
        <w:rPr>
          <w:rFonts w:cs="Times New Roman"/>
          <w:lang w:bidi="fa-IR"/>
        </w:rPr>
        <w:t xml:space="preserve">. </w:t>
      </w:r>
    </w:p>
    <w:p w:rsidR="00301671" w:rsidRPr="00EA20DC" w:rsidRDefault="00301671" w:rsidP="00AD08E5">
      <w:pPr>
        <w:spacing w:line="320" w:lineRule="atLeast"/>
        <w:rPr>
          <w:rFonts w:cs="Times New Roman"/>
          <w:lang w:bidi="fa-IR"/>
        </w:rPr>
      </w:pPr>
      <w:r w:rsidRPr="00EA20DC">
        <w:rPr>
          <w:rFonts w:cs="Times New Roman"/>
          <w:lang w:bidi="fa-IR"/>
        </w:rPr>
        <w:t xml:space="preserve">Üçüncü olarak buradaki çelişki </w:t>
      </w:r>
      <w:r w:rsidR="00976D9A" w:rsidRPr="00EA20DC">
        <w:rPr>
          <w:rFonts w:cs="Times New Roman"/>
          <w:lang w:bidi="fa-IR"/>
        </w:rPr>
        <w:t>iptidai</w:t>
      </w:r>
      <w:r w:rsidRPr="00EA20DC">
        <w:rPr>
          <w:rFonts w:cs="Times New Roman"/>
          <w:lang w:bidi="fa-IR"/>
        </w:rPr>
        <w:t xml:space="preserve"> ve zahiri bir çelişkidir</w:t>
      </w:r>
      <w:r w:rsidR="00DF4E7C">
        <w:rPr>
          <w:rFonts w:cs="Times New Roman"/>
          <w:lang w:bidi="fa-IR"/>
        </w:rPr>
        <w:t xml:space="preserve">; </w:t>
      </w:r>
      <w:r w:rsidRPr="00EA20DC">
        <w:rPr>
          <w:rFonts w:cs="Times New Roman"/>
          <w:lang w:bidi="fa-IR"/>
        </w:rPr>
        <w:t>vakii ve hakiki değil</w:t>
      </w:r>
      <w:r w:rsidR="001F1274">
        <w:rPr>
          <w:rFonts w:cs="Times New Roman"/>
          <w:lang w:bidi="fa-IR"/>
        </w:rPr>
        <w:t xml:space="preserve">. </w:t>
      </w:r>
      <w:r w:rsidRPr="00EA20DC">
        <w:rPr>
          <w:rFonts w:cs="Times New Roman"/>
          <w:lang w:bidi="fa-IR"/>
        </w:rPr>
        <w:t>Yasak olan rivayetler, ya mutlaktır yada genel</w:t>
      </w:r>
      <w:r w:rsidR="001F1274">
        <w:rPr>
          <w:rFonts w:cs="Times New Roman"/>
          <w:lang w:bidi="fa-IR"/>
        </w:rPr>
        <w:t xml:space="preserve">. </w:t>
      </w:r>
      <w:r w:rsidRPr="00EA20DC">
        <w:rPr>
          <w:rFonts w:cs="Times New Roman"/>
          <w:lang w:bidi="fa-IR"/>
        </w:rPr>
        <w:t>Caiz olduğunu belirten rivayetler ise ya mukayye</w:t>
      </w:r>
      <w:r w:rsidR="00976D9A">
        <w:rPr>
          <w:rFonts w:cs="Times New Roman"/>
          <w:lang w:bidi="fa-IR"/>
        </w:rPr>
        <w:t>tt</w:t>
      </w:r>
      <w:r w:rsidRPr="00EA20DC">
        <w:rPr>
          <w:rFonts w:cs="Times New Roman"/>
          <w:lang w:bidi="fa-IR"/>
        </w:rPr>
        <w:t>ir veya tahsis edilmişlerdir</w:t>
      </w:r>
      <w:r w:rsidR="001F1274">
        <w:rPr>
          <w:rFonts w:cs="Times New Roman"/>
          <w:lang w:bidi="fa-IR"/>
        </w:rPr>
        <w:t xml:space="preserve">. </w:t>
      </w:r>
      <w:r w:rsidRPr="00EA20DC">
        <w:rPr>
          <w:rFonts w:cs="Times New Roman"/>
          <w:lang w:bidi="fa-IR"/>
        </w:rPr>
        <w:t>Am</w:t>
      </w:r>
      <w:r w:rsidR="00976D9A">
        <w:rPr>
          <w:rFonts w:cs="Times New Roman"/>
          <w:lang w:bidi="fa-IR"/>
        </w:rPr>
        <w:t>m,</w:t>
      </w:r>
      <w:r w:rsidRPr="00EA20DC">
        <w:rPr>
          <w:rFonts w:cs="Times New Roman"/>
          <w:lang w:bidi="fa-IR"/>
        </w:rPr>
        <w:t xml:space="preserve"> has </w:t>
      </w:r>
      <w:r w:rsidR="00BC364C" w:rsidRPr="00EA20DC">
        <w:rPr>
          <w:rFonts w:cs="Times New Roman"/>
          <w:lang w:bidi="fa-IR"/>
        </w:rPr>
        <w:t xml:space="preserve">ve aynı şekilde mutlak ve </w:t>
      </w:r>
      <w:r w:rsidR="00976D9A" w:rsidRPr="00EA20DC">
        <w:rPr>
          <w:rFonts w:cs="Times New Roman"/>
          <w:lang w:bidi="fa-IR"/>
        </w:rPr>
        <w:t>mukayyet</w:t>
      </w:r>
      <w:r w:rsidR="00BC364C" w:rsidRPr="00EA20DC">
        <w:rPr>
          <w:rFonts w:cs="Times New Roman"/>
          <w:lang w:bidi="fa-IR"/>
        </w:rPr>
        <w:t xml:space="preserve"> arasında ise </w:t>
      </w:r>
      <w:r w:rsidR="006101ED" w:rsidRPr="00EA20DC">
        <w:rPr>
          <w:rFonts w:cs="Times New Roman"/>
          <w:lang w:bidi="fa-IR"/>
        </w:rPr>
        <w:t>hiç bir</w:t>
      </w:r>
      <w:r w:rsidR="00BC364C" w:rsidRPr="00EA20DC">
        <w:rPr>
          <w:rFonts w:cs="Times New Roman"/>
          <w:lang w:bidi="fa-IR"/>
        </w:rPr>
        <w:t xml:space="preserve"> çelişki yoktur</w:t>
      </w:r>
      <w:r w:rsidR="001F1274">
        <w:rPr>
          <w:rFonts w:cs="Times New Roman"/>
          <w:lang w:bidi="fa-IR"/>
        </w:rPr>
        <w:t xml:space="preserve">. </w:t>
      </w:r>
      <w:r w:rsidR="00BC364C" w:rsidRPr="00EA20DC">
        <w:rPr>
          <w:rFonts w:cs="Times New Roman"/>
          <w:lang w:bidi="fa-IR"/>
        </w:rPr>
        <w:t xml:space="preserve">Açıkça bilmek gerekir ki bir kayıt olduğu taktirde </w:t>
      </w:r>
      <w:r w:rsidR="006101ED" w:rsidRPr="00EA20DC">
        <w:rPr>
          <w:rFonts w:cs="Times New Roman"/>
          <w:lang w:bidi="fa-IR"/>
        </w:rPr>
        <w:t>hiç bir</w:t>
      </w:r>
      <w:r w:rsidR="00BC364C" w:rsidRPr="00EA20DC">
        <w:rPr>
          <w:rFonts w:cs="Times New Roman"/>
          <w:lang w:bidi="fa-IR"/>
        </w:rPr>
        <w:t xml:space="preserve"> mutlak söz konusu değildir</w:t>
      </w:r>
      <w:r w:rsidR="001F1274">
        <w:rPr>
          <w:rFonts w:cs="Times New Roman"/>
          <w:lang w:bidi="fa-IR"/>
        </w:rPr>
        <w:t xml:space="preserve">. </w:t>
      </w:r>
      <w:r w:rsidR="00BC364C" w:rsidRPr="00EA20DC">
        <w:rPr>
          <w:rFonts w:cs="Times New Roman"/>
          <w:lang w:bidi="fa-IR"/>
        </w:rPr>
        <w:t xml:space="preserve">Zira </w:t>
      </w:r>
      <w:r w:rsidR="00976D9A" w:rsidRPr="00EA20DC">
        <w:rPr>
          <w:rFonts w:cs="Times New Roman"/>
          <w:lang w:bidi="fa-IR"/>
        </w:rPr>
        <w:t>muhakkik</w:t>
      </w:r>
      <w:r w:rsidR="00BC364C" w:rsidRPr="00EA20DC">
        <w:rPr>
          <w:rFonts w:cs="Times New Roman"/>
          <w:lang w:bidi="fa-IR"/>
        </w:rPr>
        <w:t xml:space="preserve"> Sebzevari</w:t>
      </w:r>
      <w:r w:rsidR="006B67CC">
        <w:rPr>
          <w:rFonts w:cs="Times New Roman"/>
          <w:lang w:bidi="fa-IR"/>
        </w:rPr>
        <w:t>’</w:t>
      </w:r>
      <w:r w:rsidR="00BC364C" w:rsidRPr="00EA20DC">
        <w:rPr>
          <w:rFonts w:cs="Times New Roman"/>
          <w:lang w:bidi="fa-IR"/>
        </w:rPr>
        <w:t xml:space="preserve">nin dediği gibi </w:t>
      </w:r>
      <w:r w:rsidR="00976D9A" w:rsidRPr="00EA20DC">
        <w:rPr>
          <w:rFonts w:cs="Times New Roman"/>
          <w:lang w:bidi="fa-IR"/>
        </w:rPr>
        <w:t>ıtlak</w:t>
      </w:r>
      <w:r w:rsidR="00BC364C" w:rsidRPr="00EA20DC">
        <w:rPr>
          <w:rFonts w:cs="Times New Roman"/>
          <w:lang w:bidi="fa-IR"/>
        </w:rPr>
        <w:t xml:space="preserve"> öncülleri, kamil ve tamam halde deği</w:t>
      </w:r>
      <w:r w:rsidR="00BC364C" w:rsidRPr="00EA20DC">
        <w:rPr>
          <w:rFonts w:cs="Times New Roman"/>
          <w:lang w:bidi="fa-IR"/>
        </w:rPr>
        <w:t>l</w:t>
      </w:r>
      <w:r w:rsidR="00BC364C" w:rsidRPr="00EA20DC">
        <w:rPr>
          <w:rFonts w:cs="Times New Roman"/>
          <w:lang w:bidi="fa-IR"/>
        </w:rPr>
        <w:t>lerdir</w:t>
      </w:r>
      <w:r w:rsidR="001F1274">
        <w:rPr>
          <w:rFonts w:cs="Times New Roman"/>
          <w:lang w:bidi="fa-IR"/>
        </w:rPr>
        <w:t xml:space="preserve">. </w:t>
      </w:r>
    </w:p>
    <w:p w:rsidR="00BC364C" w:rsidRPr="00EA20DC" w:rsidRDefault="00BC364C" w:rsidP="00AD08E5">
      <w:pPr>
        <w:spacing w:line="320" w:lineRule="atLeast"/>
        <w:rPr>
          <w:rFonts w:cs="Times New Roman"/>
          <w:lang w:bidi="fa-IR"/>
        </w:rPr>
      </w:pPr>
      <w:r w:rsidRPr="00EA20DC">
        <w:rPr>
          <w:rFonts w:cs="Times New Roman"/>
          <w:lang w:bidi="fa-IR"/>
        </w:rPr>
        <w:t xml:space="preserve">Dördüncü olarak farzen bu çelişkili rivayetler, bir araya gelemese dahi, iki taraftan birini tercih etmek, </w:t>
      </w:r>
      <w:r w:rsidR="00076ADE" w:rsidRPr="00EA20DC">
        <w:rPr>
          <w:rFonts w:cs="Times New Roman"/>
          <w:lang w:bidi="fa-IR"/>
        </w:rPr>
        <w:t xml:space="preserve">sadece rivayetleri çok olduğu için seçmek, </w:t>
      </w:r>
      <w:r w:rsidR="00495432" w:rsidRPr="00EA20DC">
        <w:rPr>
          <w:rFonts w:cs="Times New Roman"/>
          <w:lang w:bidi="fa-IR"/>
        </w:rPr>
        <w:t xml:space="preserve">- </w:t>
      </w:r>
      <w:r w:rsidR="00076ADE" w:rsidRPr="00EA20DC">
        <w:rPr>
          <w:rFonts w:cs="Times New Roman"/>
          <w:lang w:bidi="fa-IR"/>
        </w:rPr>
        <w:t>halbuki diğer tarafın rivayetleri de az değildir</w:t>
      </w:r>
      <w:r w:rsidR="00495432" w:rsidRPr="00EA20DC">
        <w:rPr>
          <w:rFonts w:cs="Times New Roman"/>
          <w:lang w:bidi="fa-IR"/>
        </w:rPr>
        <w:t xml:space="preserve">- </w:t>
      </w:r>
      <w:r w:rsidR="00076ADE" w:rsidRPr="00EA20DC">
        <w:rPr>
          <w:rFonts w:cs="Times New Roman"/>
          <w:lang w:bidi="fa-IR"/>
        </w:rPr>
        <w:t>usuli kaideler ve bilinen kura</w:t>
      </w:r>
      <w:r w:rsidR="00076ADE" w:rsidRPr="00EA20DC">
        <w:rPr>
          <w:rFonts w:cs="Times New Roman"/>
          <w:lang w:bidi="fa-IR"/>
        </w:rPr>
        <w:t>l</w:t>
      </w:r>
      <w:r w:rsidR="00076ADE" w:rsidRPr="00EA20DC">
        <w:rPr>
          <w:rFonts w:cs="Times New Roman"/>
          <w:lang w:bidi="fa-IR"/>
        </w:rPr>
        <w:t>lara aykırıdır</w:t>
      </w:r>
      <w:r w:rsidR="001F1274">
        <w:rPr>
          <w:rFonts w:cs="Times New Roman"/>
          <w:lang w:bidi="fa-IR"/>
        </w:rPr>
        <w:t xml:space="preserve">. </w:t>
      </w:r>
    </w:p>
    <w:p w:rsidR="00E368AC" w:rsidRPr="00EA20DC" w:rsidRDefault="00076ADE" w:rsidP="00AD08E5">
      <w:pPr>
        <w:spacing w:line="320" w:lineRule="atLeast"/>
        <w:rPr>
          <w:rFonts w:cs="Times New Roman"/>
          <w:lang w:bidi="fa-IR"/>
        </w:rPr>
      </w:pPr>
      <w:r w:rsidRPr="00EA20DC">
        <w:rPr>
          <w:rFonts w:cs="Times New Roman"/>
          <w:lang w:bidi="fa-IR"/>
        </w:rPr>
        <w:lastRenderedPageBreak/>
        <w:t>Beşinci olarak kitaba aykırı olduğunu iddia etmek de burada doğru değildir</w:t>
      </w:r>
      <w:r w:rsidR="001F1274">
        <w:rPr>
          <w:rFonts w:cs="Times New Roman"/>
          <w:lang w:bidi="fa-IR"/>
        </w:rPr>
        <w:t xml:space="preserve">. </w:t>
      </w:r>
      <w:r w:rsidRPr="00EA20DC">
        <w:rPr>
          <w:rFonts w:cs="Times New Roman"/>
          <w:lang w:bidi="fa-IR"/>
        </w:rPr>
        <w:t>Zira Kur</w:t>
      </w:r>
      <w:r w:rsidR="006B67CC">
        <w:rPr>
          <w:rFonts w:cs="Times New Roman"/>
          <w:lang w:bidi="fa-IR"/>
        </w:rPr>
        <w:t>’</w:t>
      </w:r>
      <w:r w:rsidRPr="00EA20DC">
        <w:rPr>
          <w:rFonts w:cs="Times New Roman"/>
          <w:lang w:bidi="fa-IR"/>
        </w:rPr>
        <w:t xml:space="preserve">an bu konuda </w:t>
      </w:r>
      <w:r w:rsidR="006101ED" w:rsidRPr="00EA20DC">
        <w:rPr>
          <w:rFonts w:cs="Times New Roman"/>
          <w:lang w:bidi="fa-IR"/>
        </w:rPr>
        <w:t>hiç bir</w:t>
      </w:r>
      <w:r w:rsidRPr="00EA20DC">
        <w:rPr>
          <w:rFonts w:cs="Times New Roman"/>
          <w:lang w:bidi="fa-IR"/>
        </w:rPr>
        <w:t xml:space="preserve"> açıklamada bulunmamıştır</w:t>
      </w:r>
      <w:r w:rsidR="001F1274">
        <w:rPr>
          <w:rFonts w:cs="Times New Roman"/>
          <w:lang w:bidi="fa-IR"/>
        </w:rPr>
        <w:t xml:space="preserve">. </w:t>
      </w:r>
      <w:r w:rsidRPr="00EA20DC">
        <w:rPr>
          <w:rFonts w:cs="Times New Roman"/>
          <w:lang w:bidi="fa-IR"/>
        </w:rPr>
        <w:t>Bu hususta delalet etmeyen genel anlamlara sarı</w:t>
      </w:r>
      <w:r w:rsidRPr="00EA20DC">
        <w:rPr>
          <w:rFonts w:cs="Times New Roman"/>
          <w:lang w:bidi="fa-IR"/>
        </w:rPr>
        <w:t>l</w:t>
      </w:r>
      <w:r w:rsidRPr="00EA20DC">
        <w:rPr>
          <w:rFonts w:cs="Times New Roman"/>
          <w:lang w:bidi="fa-IR"/>
        </w:rPr>
        <w:t>mak ise, geçerli değildir</w:t>
      </w:r>
      <w:r w:rsidR="001F1274">
        <w:rPr>
          <w:rFonts w:cs="Times New Roman"/>
          <w:lang w:bidi="fa-IR"/>
        </w:rPr>
        <w:t xml:space="preserve">. </w:t>
      </w:r>
      <w:r w:rsidRPr="00EA20DC">
        <w:rPr>
          <w:rFonts w:cs="Times New Roman"/>
          <w:lang w:bidi="fa-IR"/>
        </w:rPr>
        <w:t>Zira onların mezhebi</w:t>
      </w:r>
      <w:r w:rsidR="00E368AC" w:rsidRPr="00EA20DC">
        <w:rPr>
          <w:rFonts w:cs="Times New Roman"/>
          <w:lang w:bidi="fa-IR"/>
        </w:rPr>
        <w:t>nde, meşhur olan gınanın haram oluşudur</w:t>
      </w:r>
      <w:r w:rsidR="001F1274">
        <w:rPr>
          <w:rFonts w:cs="Times New Roman"/>
          <w:lang w:bidi="fa-IR"/>
        </w:rPr>
        <w:t xml:space="preserve">. </w:t>
      </w:r>
      <w:r w:rsidR="00E368AC" w:rsidRPr="00EA20DC">
        <w:rPr>
          <w:rFonts w:cs="Times New Roman"/>
          <w:lang w:bidi="fa-IR"/>
        </w:rPr>
        <w:t>Ö</w:t>
      </w:r>
      <w:r w:rsidR="00E368AC" w:rsidRPr="00EA20DC">
        <w:rPr>
          <w:rFonts w:cs="Times New Roman"/>
          <w:lang w:bidi="fa-IR"/>
        </w:rPr>
        <w:t>r</w:t>
      </w:r>
      <w:r w:rsidR="00E368AC" w:rsidRPr="00EA20DC">
        <w:rPr>
          <w:rFonts w:cs="Times New Roman"/>
          <w:lang w:bidi="fa-IR"/>
        </w:rPr>
        <w:t>neğin İbn</w:t>
      </w:r>
      <w:r w:rsidR="00495432" w:rsidRPr="00EA20DC">
        <w:rPr>
          <w:rFonts w:cs="Times New Roman"/>
          <w:lang w:bidi="fa-IR"/>
        </w:rPr>
        <w:t xml:space="preserve">-i </w:t>
      </w:r>
      <w:r w:rsidR="00E368AC" w:rsidRPr="00EA20DC">
        <w:rPr>
          <w:rFonts w:cs="Times New Roman"/>
          <w:lang w:bidi="fa-IR"/>
        </w:rPr>
        <w:t xml:space="preserve">Munzir ve diğer </w:t>
      </w:r>
      <w:r w:rsidR="00976D9A">
        <w:rPr>
          <w:rFonts w:cs="Times New Roman"/>
          <w:lang w:bidi="fa-IR"/>
        </w:rPr>
        <w:t>E</w:t>
      </w:r>
      <w:r w:rsidR="00E368AC" w:rsidRPr="00EA20DC">
        <w:rPr>
          <w:rFonts w:cs="Times New Roman"/>
          <w:lang w:bidi="fa-IR"/>
        </w:rPr>
        <w:t>hl</w:t>
      </w:r>
      <w:r w:rsidR="00495432" w:rsidRPr="00EA20DC">
        <w:rPr>
          <w:rFonts w:cs="Times New Roman"/>
          <w:lang w:bidi="fa-IR"/>
        </w:rPr>
        <w:t xml:space="preserve">-i </w:t>
      </w:r>
      <w:r w:rsidR="00976D9A">
        <w:rPr>
          <w:rFonts w:cs="Times New Roman"/>
          <w:lang w:bidi="fa-IR"/>
        </w:rPr>
        <w:t>S</w:t>
      </w:r>
      <w:r w:rsidR="00E368AC" w:rsidRPr="00EA20DC">
        <w:rPr>
          <w:rFonts w:cs="Times New Roman"/>
          <w:lang w:bidi="fa-IR"/>
        </w:rPr>
        <w:t>ünnet alimleri ittifak eder</w:t>
      </w:r>
      <w:r w:rsidR="005654B4" w:rsidRPr="00EA20DC">
        <w:rPr>
          <w:rFonts w:cs="Times New Roman"/>
          <w:lang w:bidi="fa-IR"/>
        </w:rPr>
        <w:t>ek taganniyi haram kılmışlardır ve ezgi söyleyen kadına para vermenin batıl olduğunu iddia etmişlerdir</w:t>
      </w:r>
      <w:r w:rsidR="001F1274">
        <w:rPr>
          <w:rFonts w:cs="Times New Roman"/>
          <w:lang w:bidi="fa-IR"/>
        </w:rPr>
        <w:t xml:space="preserve">. </w:t>
      </w:r>
      <w:r w:rsidR="005654B4" w:rsidRPr="00EA20DC">
        <w:rPr>
          <w:rStyle w:val="FootnoteReference"/>
          <w:rFonts w:cs="Times New Roman"/>
          <w:lang w:bidi="fa-IR"/>
        </w:rPr>
        <w:footnoteReference w:id="527"/>
      </w:r>
    </w:p>
    <w:p w:rsidR="009539C4" w:rsidRPr="00EA20DC" w:rsidRDefault="00CA2551" w:rsidP="00AD08E5">
      <w:pPr>
        <w:spacing w:line="320" w:lineRule="atLeast"/>
        <w:rPr>
          <w:rFonts w:cs="Times New Roman"/>
          <w:lang w:bidi="fa-IR"/>
        </w:rPr>
      </w:pPr>
      <w:r w:rsidRPr="00EA20DC">
        <w:rPr>
          <w:rFonts w:cs="Times New Roman"/>
          <w:lang w:bidi="fa-IR"/>
        </w:rPr>
        <w:t>Yedinci olarak daha önce de söylediğimiz gibi cevahir sahibi şöyle demiştir</w:t>
      </w:r>
      <w:r w:rsidR="00DF4E7C">
        <w:rPr>
          <w:rFonts w:cs="Times New Roman"/>
          <w:lang w:bidi="fa-IR"/>
        </w:rPr>
        <w:t xml:space="preserve">: </w:t>
      </w:r>
      <w:r w:rsidR="006B67CC">
        <w:rPr>
          <w:rFonts w:cs="Times New Roman"/>
          <w:lang w:bidi="fa-IR"/>
        </w:rPr>
        <w:t>“</w:t>
      </w:r>
      <w:r w:rsidRPr="00EA20DC">
        <w:rPr>
          <w:rFonts w:cs="Times New Roman"/>
          <w:lang w:bidi="fa-IR"/>
        </w:rPr>
        <w:t>Ezgiyi y</w:t>
      </w:r>
      <w:r w:rsidRPr="00EA20DC">
        <w:rPr>
          <w:rFonts w:cs="Times New Roman"/>
          <w:lang w:bidi="fa-IR"/>
        </w:rPr>
        <w:t>a</w:t>
      </w:r>
      <w:r w:rsidRPr="00EA20DC">
        <w:rPr>
          <w:rFonts w:cs="Times New Roman"/>
          <w:lang w:bidi="fa-IR"/>
        </w:rPr>
        <w:t>saklayan rivayetler mütevatirdir, hatta mezhebin zaruriyatındandır</w:t>
      </w:r>
      <w:r w:rsidR="001F1274">
        <w:rPr>
          <w:rFonts w:cs="Times New Roman"/>
          <w:lang w:bidi="fa-IR"/>
        </w:rPr>
        <w:t>.”</w:t>
      </w:r>
      <w:r w:rsidRPr="00EA20DC">
        <w:rPr>
          <w:rFonts w:cs="Times New Roman"/>
          <w:lang w:bidi="fa-IR"/>
        </w:rPr>
        <w:t xml:space="preserve"> Bu söz de doğru değildir</w:t>
      </w:r>
      <w:r w:rsidR="001F1274">
        <w:rPr>
          <w:rFonts w:cs="Times New Roman"/>
          <w:lang w:bidi="fa-IR"/>
        </w:rPr>
        <w:t xml:space="preserve">. </w:t>
      </w:r>
      <w:r w:rsidRPr="00EA20DC">
        <w:rPr>
          <w:rFonts w:cs="Times New Roman"/>
          <w:lang w:bidi="fa-IR"/>
        </w:rPr>
        <w:t>Zira şianın büyük alimleri bunun aksini detaylı bir şekilde beyan etmişlerdir ve bu konuda yer alan rivayetlerin tümü de bunu aksini açık bir şekilde ispat etmektedir</w:t>
      </w:r>
      <w:r w:rsidR="001F1274">
        <w:rPr>
          <w:rFonts w:cs="Times New Roman"/>
          <w:lang w:bidi="fa-IR"/>
        </w:rPr>
        <w:t xml:space="preserve">. </w:t>
      </w:r>
    </w:p>
    <w:p w:rsidR="009539C4" w:rsidRPr="00EA20DC" w:rsidRDefault="009539C4" w:rsidP="006B4421">
      <w:pPr>
        <w:pStyle w:val="Heading1"/>
      </w:pPr>
      <w:r w:rsidRPr="00EA20DC">
        <w:rPr>
          <w:lang w:bidi="fa-IR"/>
        </w:rPr>
        <w:br w:type="page"/>
      </w:r>
      <w:bookmarkStart w:id="191" w:name="_Toc266607677"/>
      <w:r w:rsidRPr="00EA20DC">
        <w:lastRenderedPageBreak/>
        <w:t>Kur</w:t>
      </w:r>
      <w:r w:rsidR="006B67CC">
        <w:t>’</w:t>
      </w:r>
      <w:r w:rsidRPr="00EA20DC">
        <w:t>an</w:t>
      </w:r>
      <w:r w:rsidR="006B67CC">
        <w:t>’</w:t>
      </w:r>
      <w:r w:rsidRPr="00EA20DC">
        <w:t>ın Mucize Oluşu</w:t>
      </w:r>
      <w:bookmarkEnd w:id="191"/>
    </w:p>
    <w:p w:rsidR="009539C4" w:rsidRPr="00EA20DC" w:rsidRDefault="009539C4" w:rsidP="006B4421">
      <w:pPr>
        <w:pStyle w:val="Heading1"/>
        <w:rPr>
          <w:lang w:bidi="fa-IR"/>
        </w:rPr>
      </w:pPr>
      <w:bookmarkStart w:id="192" w:name="_Toc266607678"/>
      <w:r w:rsidRPr="00EA20DC">
        <w:t xml:space="preserve">Beyan </w:t>
      </w:r>
      <w:r w:rsidRPr="00EA20DC">
        <w:rPr>
          <w:lang w:bidi="fa-IR"/>
        </w:rPr>
        <w:t>Mucizesi</w:t>
      </w:r>
      <w:bookmarkEnd w:id="192"/>
    </w:p>
    <w:p w:rsidR="009539C4" w:rsidRPr="00EA20DC" w:rsidRDefault="009539C4" w:rsidP="006B4421">
      <w:pPr>
        <w:pStyle w:val="Heading1"/>
        <w:rPr>
          <w:lang w:bidi="fa-IR"/>
        </w:rPr>
      </w:pPr>
      <w:bookmarkStart w:id="193" w:name="_Toc266607679"/>
      <w:r w:rsidRPr="00EA20DC">
        <w:rPr>
          <w:lang w:bidi="fa-IR"/>
        </w:rPr>
        <w:t>Ayetullah Marifet</w:t>
      </w:r>
      <w:bookmarkEnd w:id="193"/>
    </w:p>
    <w:p w:rsidR="009539C4" w:rsidRPr="00EA20DC" w:rsidRDefault="009539C4" w:rsidP="00AD08E5">
      <w:pPr>
        <w:spacing w:line="320" w:lineRule="atLeast"/>
        <w:jc w:val="center"/>
        <w:rPr>
          <w:rFonts w:cs="Times New Roman"/>
          <w:b/>
          <w:bCs/>
          <w:lang w:bidi="fa-IR"/>
        </w:rPr>
      </w:pPr>
      <w:r w:rsidRPr="00EA20DC">
        <w:rPr>
          <w:rFonts w:cs="Times New Roman"/>
          <w:b/>
          <w:bCs/>
          <w:lang w:bidi="fa-IR"/>
        </w:rPr>
        <w:t>- Üçüncü Bölüm-</w:t>
      </w:r>
    </w:p>
    <w:p w:rsidR="009539C4" w:rsidRPr="00EA20DC" w:rsidRDefault="009539C4"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özelliklerinden biri de her surenin ayetleri arasında manevi bir uyumun olmas</w:t>
      </w:r>
      <w:r w:rsidRPr="00EA20DC">
        <w:rPr>
          <w:rFonts w:cs="Times New Roman"/>
          <w:lang w:bidi="fa-IR"/>
        </w:rPr>
        <w:t>ı</w:t>
      </w:r>
      <w:r w:rsidRPr="00EA20DC">
        <w:rPr>
          <w:rFonts w:cs="Times New Roman"/>
          <w:lang w:bidi="fa-IR"/>
        </w:rPr>
        <w:t>dır</w:t>
      </w:r>
      <w:r w:rsidR="001F1274">
        <w:rPr>
          <w:rFonts w:cs="Times New Roman"/>
          <w:lang w:bidi="fa-IR"/>
        </w:rPr>
        <w:t xml:space="preserve">. </w:t>
      </w:r>
      <w:r w:rsidRPr="00EA20DC">
        <w:rPr>
          <w:rFonts w:cs="Times New Roman"/>
          <w:lang w:bidi="fa-IR"/>
        </w:rPr>
        <w:t>Halbuki bu ayetler bir yerde nazil olmamıştır</w:t>
      </w:r>
      <w:r w:rsidR="001F1274">
        <w:rPr>
          <w:rFonts w:cs="Times New Roman"/>
          <w:lang w:bidi="fa-IR"/>
        </w:rPr>
        <w:t xml:space="preserve">. </w:t>
      </w:r>
      <w:r w:rsidRPr="00EA20DC">
        <w:rPr>
          <w:rFonts w:cs="Times New Roman"/>
          <w:lang w:bidi="fa-IR"/>
        </w:rPr>
        <w:t>Dağınık şekilde, az veya çok aralıklarla n</w:t>
      </w:r>
      <w:r w:rsidRPr="00EA20DC">
        <w:rPr>
          <w:rFonts w:cs="Times New Roman"/>
          <w:lang w:bidi="fa-IR"/>
        </w:rPr>
        <w:t>a</w:t>
      </w:r>
      <w:r w:rsidRPr="00EA20DC">
        <w:rPr>
          <w:rFonts w:cs="Times New Roman"/>
          <w:lang w:bidi="fa-IR"/>
        </w:rPr>
        <w:t>zil olmuştur</w:t>
      </w:r>
      <w:r w:rsidR="001F1274">
        <w:rPr>
          <w:rFonts w:cs="Times New Roman"/>
          <w:lang w:bidi="fa-IR"/>
        </w:rPr>
        <w:t xml:space="preserve">. </w:t>
      </w:r>
      <w:r w:rsidRPr="00EA20DC">
        <w:rPr>
          <w:rFonts w:cs="Times New Roman"/>
          <w:lang w:bidi="fa-IR"/>
        </w:rPr>
        <w:t xml:space="preserve">Çeşitli münasebetlerle nazil olan ayetlerde, tabiatı gereği, bir münasebetle nazil </w:t>
      </w:r>
      <w:r w:rsidRPr="00EA20DC">
        <w:rPr>
          <w:rFonts w:cs="Times New Roman"/>
          <w:lang w:bidi="fa-IR"/>
        </w:rPr>
        <w:t>o</w:t>
      </w:r>
      <w:r w:rsidRPr="00EA20DC">
        <w:rPr>
          <w:rFonts w:cs="Times New Roman"/>
          <w:lang w:bidi="fa-IR"/>
        </w:rPr>
        <w:t>lan ayetler ile, başka bir münasebetle nazil olan ayetler arasında uyum olmaması gerekir</w:t>
      </w:r>
      <w:r w:rsidR="001F1274">
        <w:rPr>
          <w:rFonts w:cs="Times New Roman"/>
          <w:lang w:bidi="fa-IR"/>
        </w:rPr>
        <w:t xml:space="preserve">. </w:t>
      </w:r>
      <w:r w:rsidRPr="00EA20DC">
        <w:rPr>
          <w:rFonts w:cs="Times New Roman"/>
          <w:lang w:bidi="fa-IR"/>
        </w:rPr>
        <w:t>Bu nüzul dağınıklığı her surenin ayetleri üzerinde açık bir şekilde görülebilmelidir</w:t>
      </w:r>
      <w:r w:rsidR="001F1274">
        <w:rPr>
          <w:rFonts w:cs="Times New Roman"/>
          <w:lang w:bidi="fa-IR"/>
        </w:rPr>
        <w:t xml:space="preserve">. </w:t>
      </w:r>
      <w:r w:rsidRPr="00EA20DC">
        <w:rPr>
          <w:rFonts w:cs="Times New Roman"/>
          <w:lang w:bidi="fa-IR"/>
        </w:rPr>
        <w:t>Oysa bilginl</w:t>
      </w:r>
      <w:r w:rsidRPr="00EA20DC">
        <w:rPr>
          <w:rFonts w:cs="Times New Roman"/>
          <w:lang w:bidi="fa-IR"/>
        </w:rPr>
        <w:t>e</w:t>
      </w:r>
      <w:r w:rsidRPr="00EA20DC">
        <w:rPr>
          <w:rFonts w:cs="Times New Roman"/>
          <w:lang w:bidi="fa-IR"/>
        </w:rPr>
        <w:t>rin, özellikle de son dönem alimlerin Kur</w:t>
      </w:r>
      <w:r w:rsidR="006B67CC">
        <w:rPr>
          <w:rFonts w:cs="Times New Roman"/>
          <w:lang w:bidi="fa-IR"/>
        </w:rPr>
        <w:t>’</w:t>
      </w:r>
      <w:r w:rsidRPr="00EA20DC">
        <w:rPr>
          <w:rFonts w:cs="Times New Roman"/>
          <w:lang w:bidi="fa-IR"/>
        </w:rPr>
        <w:t>an muhtevası üzerinde yaptığı derin ve dakik inc</w:t>
      </w:r>
      <w:r w:rsidRPr="00EA20DC">
        <w:rPr>
          <w:rFonts w:cs="Times New Roman"/>
          <w:lang w:bidi="fa-IR"/>
        </w:rPr>
        <w:t>e</w:t>
      </w:r>
      <w:r w:rsidRPr="00EA20DC">
        <w:rPr>
          <w:rFonts w:cs="Times New Roman"/>
          <w:lang w:bidi="fa-IR"/>
        </w:rPr>
        <w:t>lemeler, şunu göstermiştir ki her sure belli bir hedef veya hedefleri takip etmektedir</w:t>
      </w:r>
      <w:r w:rsidR="001F1274">
        <w:rPr>
          <w:rFonts w:cs="Times New Roman"/>
          <w:lang w:bidi="fa-IR"/>
        </w:rPr>
        <w:t xml:space="preserve">. </w:t>
      </w:r>
      <w:r w:rsidRPr="00EA20DC">
        <w:rPr>
          <w:rFonts w:cs="Times New Roman"/>
          <w:lang w:bidi="fa-IR"/>
        </w:rPr>
        <w:t>Bu her surenin ayetleri arasında kapsamlı ve kuşatıcı bir anlam ifade etmektedir</w:t>
      </w:r>
      <w:r w:rsidR="001F1274">
        <w:rPr>
          <w:rFonts w:cs="Times New Roman"/>
          <w:lang w:bidi="fa-IR"/>
        </w:rPr>
        <w:t xml:space="preserve">. </w:t>
      </w:r>
      <w:r w:rsidRPr="00EA20DC">
        <w:rPr>
          <w:rFonts w:cs="Times New Roman"/>
          <w:lang w:bidi="fa-IR"/>
        </w:rPr>
        <w:t>Bugün buna her s</w:t>
      </w:r>
      <w:r w:rsidRPr="00EA20DC">
        <w:rPr>
          <w:rFonts w:cs="Times New Roman"/>
          <w:lang w:bidi="fa-IR"/>
        </w:rPr>
        <w:t>u</w:t>
      </w:r>
      <w:r w:rsidRPr="00EA20DC">
        <w:rPr>
          <w:rFonts w:cs="Times New Roman"/>
          <w:lang w:bidi="fa-IR"/>
        </w:rPr>
        <w:t xml:space="preserve">renin </w:t>
      </w:r>
      <w:r w:rsidR="006B67CC">
        <w:rPr>
          <w:rFonts w:cs="Times New Roman"/>
          <w:lang w:bidi="fa-IR"/>
        </w:rPr>
        <w:t>“</w:t>
      </w:r>
      <w:r w:rsidRPr="00EA20DC">
        <w:rPr>
          <w:rFonts w:cs="Times New Roman"/>
          <w:lang w:bidi="fa-IR"/>
        </w:rPr>
        <w:t>konusal birliği</w:t>
      </w:r>
      <w:r w:rsidR="006B67CC">
        <w:rPr>
          <w:rFonts w:cs="Times New Roman"/>
          <w:lang w:bidi="fa-IR"/>
        </w:rPr>
        <w:t>”</w:t>
      </w:r>
      <w:r w:rsidRPr="00EA20DC">
        <w:rPr>
          <w:rFonts w:cs="Times New Roman"/>
          <w:lang w:bidi="fa-IR"/>
        </w:rPr>
        <w:t xml:space="preserve"> denmektedir</w:t>
      </w:r>
      <w:r w:rsidR="001F1274">
        <w:rPr>
          <w:rFonts w:cs="Times New Roman"/>
          <w:lang w:bidi="fa-IR"/>
        </w:rPr>
        <w:t xml:space="preserve">. </w:t>
      </w:r>
      <w:r w:rsidRPr="00EA20DC">
        <w:rPr>
          <w:rFonts w:cs="Times New Roman"/>
          <w:lang w:bidi="fa-IR"/>
        </w:rPr>
        <w:t>Surenin siyak birliğini sağlayan da işte bu konusal birli</w:t>
      </w:r>
      <w:r w:rsidRPr="00EA20DC">
        <w:rPr>
          <w:rFonts w:cs="Times New Roman"/>
          <w:lang w:bidi="fa-IR"/>
        </w:rPr>
        <w:t>k</w:t>
      </w:r>
      <w:r w:rsidRPr="00EA20DC">
        <w:rPr>
          <w:rFonts w:cs="Times New Roman"/>
          <w:lang w:bidi="fa-IR"/>
        </w:rPr>
        <w:t>tir</w:t>
      </w:r>
      <w:r w:rsidR="001F1274">
        <w:rPr>
          <w:rFonts w:cs="Times New Roman"/>
          <w:lang w:bidi="fa-IR"/>
        </w:rPr>
        <w:t xml:space="preserve">. </w:t>
      </w:r>
      <w:r w:rsidRPr="00EA20DC">
        <w:rPr>
          <w:rFonts w:cs="Times New Roman"/>
          <w:lang w:bidi="fa-IR"/>
        </w:rPr>
        <w:t>Mucize meselesi de işte bu gerçekte gizlidir</w:t>
      </w:r>
      <w:r w:rsidR="001F1274">
        <w:rPr>
          <w:rFonts w:cs="Times New Roman"/>
          <w:lang w:bidi="fa-IR"/>
        </w:rPr>
        <w:t xml:space="preserve">. </w:t>
      </w:r>
      <w:r w:rsidRPr="00EA20DC">
        <w:rPr>
          <w:rFonts w:cs="Times New Roman"/>
          <w:lang w:bidi="fa-IR"/>
        </w:rPr>
        <w:t>Nüzul hakkındaki zamansal dağınıklık, uyumsuzluğu gerektirme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Oysa her surede bir uyum ve siyak</w:t>
      </w:r>
      <w:r w:rsidR="00EA41E9">
        <w:rPr>
          <w:rStyle w:val="FootnoteReference"/>
          <w:rFonts w:cs="Times New Roman"/>
          <w:lang w:bidi="fa-IR"/>
        </w:rPr>
        <w:footnoteReference w:id="528"/>
      </w:r>
      <w:r w:rsidRPr="00EA20DC">
        <w:rPr>
          <w:rFonts w:cs="Times New Roman"/>
          <w:lang w:bidi="fa-IR"/>
        </w:rPr>
        <w:t xml:space="preserve"> birliği göze çarpmaktadır</w:t>
      </w:r>
      <w:r w:rsidR="001F1274">
        <w:rPr>
          <w:rFonts w:cs="Times New Roman"/>
          <w:lang w:bidi="fa-IR"/>
        </w:rPr>
        <w:t xml:space="preserve">. </w:t>
      </w:r>
      <w:r w:rsidRPr="00EA20DC">
        <w:rPr>
          <w:rFonts w:cs="Times New Roman"/>
          <w:lang w:bidi="fa-IR"/>
        </w:rPr>
        <w:t>Bu da nüzul dağınıklığı tabiatına aykırı bir durumdur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 xml:space="preserve">Bilginlerin bu iddiası hakkında bir takım delileri de vardır </w:t>
      </w:r>
      <w:r w:rsidR="00EA41E9">
        <w:rPr>
          <w:rFonts w:cs="Times New Roman"/>
          <w:lang w:bidi="fa-IR"/>
        </w:rPr>
        <w:t xml:space="preserve">ve </w:t>
      </w:r>
      <w:r w:rsidRPr="00EA20DC">
        <w:rPr>
          <w:rFonts w:cs="Times New Roman"/>
          <w:lang w:bidi="fa-IR"/>
        </w:rPr>
        <w:t>bu delillerden biri de surel</w:t>
      </w:r>
      <w:r w:rsidRPr="00EA20DC">
        <w:rPr>
          <w:rFonts w:cs="Times New Roman"/>
          <w:lang w:bidi="fa-IR"/>
        </w:rPr>
        <w:t>e</w:t>
      </w:r>
      <w:r w:rsidRPr="00EA20DC">
        <w:rPr>
          <w:rFonts w:cs="Times New Roman"/>
          <w:lang w:bidi="fa-IR"/>
        </w:rPr>
        <w:t>rin ayetlerinin sayısı ve kemiyeti</w:t>
      </w:r>
      <w:r w:rsidR="00DF4E7C">
        <w:rPr>
          <w:rFonts w:cs="Times New Roman"/>
          <w:lang w:bidi="fa-IR"/>
        </w:rPr>
        <w:t xml:space="preserve"> (</w:t>
      </w:r>
      <w:r w:rsidRPr="00EA20DC">
        <w:rPr>
          <w:rFonts w:cs="Times New Roman"/>
          <w:lang w:bidi="fa-IR"/>
        </w:rPr>
        <w:t>niceliği</w:t>
      </w:r>
      <w:r w:rsidR="001F1274">
        <w:rPr>
          <w:rFonts w:cs="Times New Roman"/>
          <w:lang w:bidi="fa-IR"/>
        </w:rPr>
        <w:t xml:space="preserve">) </w:t>
      </w:r>
      <w:r w:rsidRPr="00EA20DC">
        <w:rPr>
          <w:rFonts w:cs="Times New Roman"/>
          <w:lang w:bidi="fa-IR"/>
        </w:rPr>
        <w:t>hakkındadır</w:t>
      </w:r>
      <w:r w:rsidR="001F1274">
        <w:rPr>
          <w:rFonts w:cs="Times New Roman"/>
          <w:lang w:bidi="fa-IR"/>
        </w:rPr>
        <w:t xml:space="preserve">. </w:t>
      </w:r>
      <w:r w:rsidRPr="00EA20DC">
        <w:rPr>
          <w:rFonts w:cs="Times New Roman"/>
          <w:lang w:bidi="fa-IR"/>
        </w:rPr>
        <w:t>Surelerin ya her surenin ayet sayıları hakkındaki bu farklılık tesadüfi bir şey olamaz</w:t>
      </w:r>
      <w:r w:rsidR="001F1274">
        <w:rPr>
          <w:rFonts w:cs="Times New Roman"/>
          <w:lang w:bidi="fa-IR"/>
        </w:rPr>
        <w:t xml:space="preserve">. </w:t>
      </w:r>
      <w:r w:rsidRPr="00EA20DC">
        <w:rPr>
          <w:rFonts w:cs="Times New Roman"/>
          <w:lang w:bidi="fa-IR"/>
        </w:rPr>
        <w:t>Zira tesadüf</w:t>
      </w:r>
      <w:r w:rsidR="00DF4E7C">
        <w:rPr>
          <w:rFonts w:cs="Times New Roman"/>
          <w:lang w:bidi="fa-IR"/>
        </w:rPr>
        <w:t xml:space="preserve">; </w:t>
      </w:r>
      <w:r w:rsidRPr="00EA20DC">
        <w:rPr>
          <w:rFonts w:cs="Times New Roman"/>
          <w:lang w:bidi="fa-IR"/>
        </w:rPr>
        <w:t>değerlendirmeden</w:t>
      </w:r>
      <w:r w:rsidR="00EA41E9">
        <w:rPr>
          <w:rFonts w:cs="Times New Roman"/>
          <w:lang w:bidi="fa-IR"/>
        </w:rPr>
        <w:t>,</w:t>
      </w:r>
      <w:r w:rsidRPr="00EA20DC">
        <w:rPr>
          <w:rFonts w:cs="Times New Roman"/>
          <w:lang w:bidi="fa-IR"/>
        </w:rPr>
        <w:t xml:space="preserve"> hikmetten uzak ve hiç bir nedeni olmaksızın meydana gelmek demektir</w:t>
      </w:r>
      <w:r w:rsidR="001F1274">
        <w:rPr>
          <w:rFonts w:cs="Times New Roman"/>
          <w:lang w:bidi="fa-IR"/>
        </w:rPr>
        <w:t xml:space="preserve">. </w:t>
      </w:r>
      <w:r w:rsidR="00EA41E9">
        <w:rPr>
          <w:rFonts w:cs="Times New Roman"/>
          <w:lang w:bidi="fa-IR"/>
        </w:rPr>
        <w:t>O</w:t>
      </w:r>
      <w:r w:rsidRPr="00EA20DC">
        <w:rPr>
          <w:rFonts w:cs="Times New Roman"/>
          <w:lang w:bidi="fa-IR"/>
        </w:rPr>
        <w:t>ysa hikmet sahibi bir insandan hesaplanmamış bir amelin ortaya çıkması imkansızdır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sureleri daha çok dağınık bir şekilde nazil olmuştur</w:t>
      </w:r>
      <w:r w:rsidR="001F1274">
        <w:rPr>
          <w:rFonts w:cs="Times New Roman"/>
          <w:lang w:bidi="fa-IR"/>
        </w:rPr>
        <w:t xml:space="preserve">. </w:t>
      </w:r>
      <w:r w:rsidRPr="00EA20DC">
        <w:rPr>
          <w:rFonts w:cs="Times New Roman"/>
          <w:lang w:bidi="fa-IR"/>
        </w:rPr>
        <w:t>Özellikle de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küçük surelerinin ayetleri uzun müddet zarfı</w:t>
      </w:r>
      <w:r w:rsidRPr="00EA20DC">
        <w:rPr>
          <w:rFonts w:cs="Times New Roman"/>
          <w:lang w:bidi="fa-IR"/>
        </w:rPr>
        <w:t>n</w:t>
      </w:r>
      <w:r w:rsidRPr="00EA20DC">
        <w:rPr>
          <w:rFonts w:cs="Times New Roman"/>
          <w:lang w:bidi="fa-IR"/>
        </w:rPr>
        <w:t>da ve dağınık olarak</w:t>
      </w:r>
      <w:r w:rsidR="00EA41E9">
        <w:rPr>
          <w:rFonts w:cs="Times New Roman"/>
          <w:lang w:bidi="fa-IR"/>
        </w:rPr>
        <w:t xml:space="preserve"> nazil olmuştur</w:t>
      </w:r>
      <w:r w:rsidR="001F1274">
        <w:rPr>
          <w:rFonts w:cs="Times New Roman"/>
          <w:lang w:bidi="fa-IR"/>
        </w:rPr>
        <w:t xml:space="preserve">. </w:t>
      </w:r>
      <w:r w:rsidR="00EA41E9">
        <w:rPr>
          <w:rFonts w:cs="Times New Roman"/>
          <w:lang w:bidi="fa-IR"/>
        </w:rPr>
        <w:t>Bismillahirrah</w:t>
      </w:r>
      <w:r w:rsidRPr="00EA20DC">
        <w:rPr>
          <w:rFonts w:cs="Times New Roman"/>
          <w:lang w:bidi="fa-IR"/>
        </w:rPr>
        <w:t>manirrahim ayetiyle başlamaktadır</w:t>
      </w:r>
      <w:r w:rsidR="001F1274">
        <w:rPr>
          <w:rFonts w:cs="Times New Roman"/>
          <w:lang w:bidi="fa-IR"/>
        </w:rPr>
        <w:t xml:space="preserve">. </w:t>
      </w:r>
      <w:r w:rsidRPr="00EA20DC">
        <w:rPr>
          <w:rFonts w:cs="Times New Roman"/>
          <w:lang w:bidi="fa-IR"/>
        </w:rPr>
        <w:t>Daha sonra nazil olan ayetler Peygamber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emriyle önceki ayetin hemen ardına kaydedi</w:t>
      </w:r>
      <w:r w:rsidRPr="00EA20DC">
        <w:rPr>
          <w:rFonts w:cs="Times New Roman"/>
          <w:lang w:bidi="fa-IR"/>
        </w:rPr>
        <w:t>l</w:t>
      </w:r>
      <w:r w:rsidRPr="00EA20DC">
        <w:rPr>
          <w:rFonts w:cs="Times New Roman"/>
          <w:lang w:bidi="fa-IR"/>
        </w:rPr>
        <w:t>miştir</w:t>
      </w:r>
      <w:r w:rsidR="001F1274">
        <w:rPr>
          <w:rFonts w:cs="Times New Roman"/>
          <w:lang w:bidi="fa-IR"/>
        </w:rPr>
        <w:t xml:space="preserve">. </w:t>
      </w:r>
      <w:r w:rsidRPr="00EA20DC">
        <w:rPr>
          <w:rFonts w:cs="Times New Roman"/>
          <w:lang w:bidi="fa-IR"/>
        </w:rPr>
        <w:t xml:space="preserve">Sonunda başka bir bismillah nazil oluyor ve önceki surenin ardından yeni </w:t>
      </w:r>
      <w:r w:rsidR="00E82460">
        <w:rPr>
          <w:rFonts w:cs="Times New Roman"/>
          <w:lang w:bidi="fa-IR"/>
        </w:rPr>
        <w:t>surenin</w:t>
      </w:r>
      <w:r w:rsidRPr="00EA20DC">
        <w:rPr>
          <w:rFonts w:cs="Times New Roman"/>
          <w:lang w:bidi="fa-IR"/>
        </w:rPr>
        <w:t xml:space="preserve"> ba</w:t>
      </w:r>
      <w:r w:rsidRPr="00EA20DC">
        <w:rPr>
          <w:rFonts w:cs="Times New Roman"/>
          <w:lang w:bidi="fa-IR"/>
        </w:rPr>
        <w:t>ş</w:t>
      </w:r>
      <w:r w:rsidRPr="00EA20DC">
        <w:rPr>
          <w:rFonts w:cs="Times New Roman"/>
          <w:lang w:bidi="fa-IR"/>
        </w:rPr>
        <w:t>ladığını bildiriyordu</w:t>
      </w:r>
      <w:r w:rsidR="001F1274">
        <w:rPr>
          <w:rFonts w:cs="Times New Roman"/>
          <w:lang w:bidi="fa-IR"/>
        </w:rPr>
        <w:t xml:space="preserve">. </w:t>
      </w:r>
      <w:r w:rsidRPr="00EA20DC">
        <w:rPr>
          <w:rFonts w:cs="Times New Roman"/>
          <w:lang w:bidi="fa-IR"/>
        </w:rPr>
        <w:t>Bu yüzden her surenin ayetlerinin sayısı ve her surenin ayetleri arası</w:t>
      </w:r>
      <w:r w:rsidRPr="00EA20DC">
        <w:rPr>
          <w:rFonts w:cs="Times New Roman"/>
          <w:lang w:bidi="fa-IR"/>
        </w:rPr>
        <w:t>n</w:t>
      </w:r>
      <w:r w:rsidRPr="00EA20DC">
        <w:rPr>
          <w:rFonts w:cs="Times New Roman"/>
          <w:lang w:bidi="fa-IR"/>
        </w:rPr>
        <w:t>daki terkip</w:t>
      </w:r>
      <w:r w:rsidR="00EA41E9">
        <w:rPr>
          <w:rFonts w:cs="Times New Roman"/>
          <w:lang w:bidi="fa-IR"/>
        </w:rPr>
        <w:t>,</w:t>
      </w:r>
      <w:r w:rsidRPr="00EA20DC">
        <w:rPr>
          <w:rFonts w:cs="Times New Roman"/>
          <w:lang w:bidi="fa-IR"/>
        </w:rPr>
        <w:t xml:space="preserve"> bütünüyle Allah</w:t>
      </w:r>
      <w:r w:rsidR="006B67CC">
        <w:rPr>
          <w:rFonts w:cs="Times New Roman"/>
          <w:lang w:bidi="fa-IR"/>
        </w:rPr>
        <w:t>’</w:t>
      </w:r>
      <w:r w:rsidRPr="00EA20DC">
        <w:rPr>
          <w:rFonts w:cs="Times New Roman"/>
          <w:lang w:bidi="fa-IR"/>
        </w:rPr>
        <w:t>ın bildirmesine ba</w:t>
      </w:r>
      <w:r w:rsidR="00EA41E9">
        <w:rPr>
          <w:rFonts w:cs="Times New Roman"/>
          <w:lang w:bidi="fa-IR"/>
        </w:rPr>
        <w:t>ğlıydı</w:t>
      </w:r>
      <w:r w:rsidR="001F1274">
        <w:rPr>
          <w:rFonts w:cs="Times New Roman"/>
          <w:lang w:bidi="fa-IR"/>
        </w:rPr>
        <w:t xml:space="preserve">. </w:t>
      </w:r>
      <w:r w:rsidR="00EA41E9">
        <w:rPr>
          <w:rFonts w:cs="Times New Roman"/>
          <w:lang w:bidi="fa-IR"/>
        </w:rPr>
        <w:t>Vahiy eliyle ve Peygamb</w:t>
      </w:r>
      <w:r w:rsidR="00EA41E9" w:rsidRPr="00EA20DC">
        <w:rPr>
          <w:rFonts w:cs="Times New Roman"/>
          <w:lang w:bidi="fa-IR"/>
        </w:rPr>
        <w:t>erin</w:t>
      </w:r>
      <w:r w:rsidRPr="00EA20DC">
        <w:rPr>
          <w:rFonts w:cs="Times New Roman"/>
          <w:lang w:bidi="fa-IR"/>
        </w:rPr>
        <w:t xml:space="preserve"> eliyle ş</w:t>
      </w:r>
      <w:r w:rsidRPr="00EA20DC">
        <w:rPr>
          <w:rFonts w:cs="Times New Roman"/>
          <w:lang w:bidi="fa-IR"/>
        </w:rPr>
        <w:t>e</w:t>
      </w:r>
      <w:r w:rsidRPr="00EA20DC">
        <w:rPr>
          <w:rFonts w:cs="Times New Roman"/>
          <w:lang w:bidi="fa-IR"/>
        </w:rPr>
        <w:t>killeniyordu</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Şimdi burada şu soru ortaya çıkmaktadır</w:t>
      </w:r>
      <w:r w:rsidR="00DF4E7C">
        <w:rPr>
          <w:rFonts w:cs="Times New Roman"/>
          <w:lang w:bidi="fa-IR"/>
        </w:rPr>
        <w:t xml:space="preserve">: </w:t>
      </w:r>
      <w:r w:rsidRPr="00EA20DC">
        <w:rPr>
          <w:rFonts w:cs="Times New Roman"/>
          <w:lang w:bidi="fa-IR"/>
        </w:rPr>
        <w:t>surelerin ayetleri hakkındaki bu ihtilaf nereden kaynaklanmaktadır</w:t>
      </w:r>
      <w:r w:rsidR="001F1274">
        <w:rPr>
          <w:rFonts w:cs="Times New Roman"/>
          <w:lang w:bidi="fa-IR"/>
        </w:rPr>
        <w:t xml:space="preserve">. </w:t>
      </w:r>
      <w:r w:rsidRPr="00EA20DC">
        <w:rPr>
          <w:rFonts w:cs="Times New Roman"/>
          <w:lang w:bidi="fa-IR"/>
        </w:rPr>
        <w:t>Bunun doğru cevabı da daha önce söylediğimiz gibi her surenin bir hed</w:t>
      </w:r>
      <w:r w:rsidRPr="00EA20DC">
        <w:rPr>
          <w:rFonts w:cs="Times New Roman"/>
          <w:lang w:bidi="fa-IR"/>
        </w:rPr>
        <w:t>e</w:t>
      </w:r>
      <w:r w:rsidRPr="00EA20DC">
        <w:rPr>
          <w:rFonts w:cs="Times New Roman"/>
          <w:lang w:bidi="fa-IR"/>
        </w:rPr>
        <w:t xml:space="preserve">fi takip etmesidir </w:t>
      </w:r>
      <w:r w:rsidR="00EA41E9">
        <w:rPr>
          <w:rFonts w:cs="Times New Roman"/>
          <w:lang w:bidi="fa-IR"/>
        </w:rPr>
        <w:t>v</w:t>
      </w:r>
      <w:r w:rsidRPr="00EA20DC">
        <w:rPr>
          <w:rFonts w:cs="Times New Roman"/>
          <w:lang w:bidi="fa-IR"/>
        </w:rPr>
        <w:t>e bu hedefin beyanı sona erince de o sure sona ermektedir</w:t>
      </w:r>
      <w:r w:rsidR="001F1274">
        <w:rPr>
          <w:rFonts w:cs="Times New Roman"/>
          <w:lang w:bidi="fa-IR"/>
        </w:rPr>
        <w:t xml:space="preserve">. </w:t>
      </w:r>
      <w:r w:rsidRPr="00EA20DC">
        <w:rPr>
          <w:rFonts w:cs="Times New Roman"/>
          <w:lang w:bidi="fa-IR"/>
        </w:rPr>
        <w:t>Her surenin ayetlerin sayısındaki ihtilaf işte bu nedene dayanmaktadır</w:t>
      </w:r>
      <w:r w:rsidR="001F1274">
        <w:rPr>
          <w:rFonts w:cs="Times New Roman"/>
          <w:lang w:bidi="fa-IR"/>
        </w:rPr>
        <w:t xml:space="preserve">. </w:t>
      </w:r>
      <w:r w:rsidRPr="00EA20DC">
        <w:rPr>
          <w:rFonts w:cs="Times New Roman"/>
          <w:lang w:bidi="fa-IR"/>
        </w:rPr>
        <w:t>Bu ihtilaf asla tesadüfi bir ihtilaf değildir ve makul bir sebep olmaksızın yapılmamıştır</w:t>
      </w:r>
      <w:r w:rsidR="001F1274">
        <w:rPr>
          <w:rFonts w:cs="Times New Roman"/>
          <w:lang w:bidi="fa-IR"/>
        </w:rPr>
        <w:t xml:space="preserve">. </w:t>
      </w:r>
      <w:r w:rsidRPr="00EA20DC">
        <w:rPr>
          <w:rFonts w:cs="Times New Roman"/>
          <w:lang w:bidi="fa-IR"/>
        </w:rPr>
        <w:t>Bu açıdan da her surenin konusal birl</w:t>
      </w:r>
      <w:r w:rsidRPr="00EA20DC">
        <w:rPr>
          <w:rFonts w:cs="Times New Roman"/>
          <w:lang w:bidi="fa-IR"/>
        </w:rPr>
        <w:t>i</w:t>
      </w:r>
      <w:r w:rsidRPr="00EA20DC">
        <w:rPr>
          <w:rFonts w:cs="Times New Roman"/>
          <w:lang w:bidi="fa-IR"/>
        </w:rPr>
        <w:t>ğini veya siyak birliğini teşkil etmektedir</w:t>
      </w:r>
      <w:r w:rsidR="001F1274">
        <w:rPr>
          <w:rFonts w:cs="Times New Roman"/>
          <w:lang w:bidi="fa-IR"/>
        </w:rPr>
        <w:t xml:space="preserve">. </w:t>
      </w:r>
      <w:r w:rsidRPr="00EA20DC">
        <w:rPr>
          <w:rFonts w:cs="Times New Roman"/>
          <w:lang w:bidi="fa-IR"/>
        </w:rPr>
        <w:t>Yani her surenin ayetleri arasıda bir tür manevi ilişki ve yakın bir uyum mevcuttur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Son dönem müfessirleri bu hakikati anlamışlardır</w:t>
      </w:r>
      <w:r w:rsidR="001F1274">
        <w:rPr>
          <w:rFonts w:cs="Times New Roman"/>
          <w:lang w:bidi="fa-IR"/>
        </w:rPr>
        <w:t xml:space="preserve">. </w:t>
      </w:r>
      <w:r w:rsidRPr="00EA20DC">
        <w:rPr>
          <w:rFonts w:cs="Times New Roman"/>
          <w:lang w:bidi="fa-IR"/>
        </w:rPr>
        <w:t>Dolayısıyla da bu esas üzere her surenin hedefini bulmaya çalışmaktadırlar ve bu konuda bir yere kadar ilerleme sağlamışlardır</w:t>
      </w:r>
      <w:r w:rsidR="001F1274">
        <w:rPr>
          <w:rFonts w:cs="Times New Roman"/>
          <w:lang w:bidi="fa-IR"/>
        </w:rPr>
        <w:t xml:space="preserve">. </w:t>
      </w:r>
      <w:r w:rsidRPr="00EA20DC">
        <w:rPr>
          <w:rFonts w:cs="Times New Roman"/>
          <w:lang w:bidi="fa-IR"/>
        </w:rPr>
        <w:lastRenderedPageBreak/>
        <w:t>Örn</w:t>
      </w:r>
      <w:r w:rsidRPr="00EA20DC">
        <w:rPr>
          <w:rFonts w:cs="Times New Roman"/>
          <w:lang w:bidi="fa-IR"/>
        </w:rPr>
        <w:t>e</w:t>
      </w:r>
      <w:r w:rsidRPr="00EA20DC">
        <w:rPr>
          <w:rFonts w:cs="Times New Roman"/>
          <w:lang w:bidi="fa-IR"/>
        </w:rPr>
        <w:t>ğin Allame Tabatabai ve Seyyid Kutup her suresinin tefsirlerinin girişinde kendi anlayışları üzere o surenin hedefini kısaca bir açıklamaktadır</w:t>
      </w:r>
      <w:r w:rsidR="001F1274">
        <w:rPr>
          <w:rFonts w:cs="Times New Roman"/>
          <w:lang w:bidi="fa-IR"/>
        </w:rPr>
        <w:t xml:space="preserve">. </w:t>
      </w:r>
      <w:r w:rsidRPr="00EA20DC">
        <w:rPr>
          <w:rFonts w:cs="Times New Roman"/>
          <w:lang w:bidi="fa-IR"/>
        </w:rPr>
        <w:t>Seyyid Kutup</w:t>
      </w:r>
      <w:r w:rsidR="006B67CC">
        <w:rPr>
          <w:rFonts w:cs="Times New Roman"/>
          <w:lang w:bidi="fa-IR"/>
        </w:rPr>
        <w:t>’</w:t>
      </w:r>
      <w:r w:rsidRPr="00EA20DC">
        <w:rPr>
          <w:rFonts w:cs="Times New Roman"/>
          <w:lang w:bidi="fa-IR"/>
        </w:rPr>
        <w:t xml:space="preserve">un öğrencilerinden biri olan Abdullah Mahmud Şehate </w:t>
      </w:r>
      <w:r w:rsidR="006B67CC">
        <w:rPr>
          <w:rFonts w:cs="Times New Roman"/>
          <w:lang w:bidi="fa-IR"/>
        </w:rPr>
        <w:t>“</w:t>
      </w:r>
      <w:r w:rsidRPr="00EA20DC">
        <w:rPr>
          <w:rFonts w:cs="Times New Roman"/>
          <w:lang w:bidi="fa-IR"/>
        </w:rPr>
        <w:t>E</w:t>
      </w:r>
      <w:r w:rsidR="00EA41E9">
        <w:rPr>
          <w:rFonts w:cs="Times New Roman"/>
          <w:lang w:bidi="fa-IR"/>
        </w:rPr>
        <w:t>hdaf-u Kulli</w:t>
      </w:r>
      <w:r w:rsidR="006B67CC">
        <w:rPr>
          <w:rFonts w:cs="Times New Roman"/>
          <w:lang w:bidi="fa-IR"/>
        </w:rPr>
        <w:t>’</w:t>
      </w:r>
      <w:r w:rsidR="00EA41E9">
        <w:rPr>
          <w:rFonts w:cs="Times New Roman"/>
          <w:lang w:bidi="fa-IR"/>
        </w:rPr>
        <w:t>s Sure ve Mekasiduha</w:t>
      </w:r>
      <w:r w:rsidR="006B67CC">
        <w:rPr>
          <w:rFonts w:cs="Times New Roman"/>
          <w:lang w:bidi="fa-IR"/>
        </w:rPr>
        <w:t>”</w:t>
      </w:r>
      <w:r w:rsidR="00EA41E9">
        <w:rPr>
          <w:rFonts w:cs="Times New Roman"/>
          <w:lang w:bidi="fa-IR"/>
        </w:rPr>
        <w:t xml:space="preserve"> adlı bir kitap yazmış,</w:t>
      </w:r>
      <w:r w:rsidRPr="00EA20DC">
        <w:rPr>
          <w:rFonts w:cs="Times New Roman"/>
          <w:lang w:bidi="fa-IR"/>
        </w:rPr>
        <w:t xml:space="preserve"> bu k</w:t>
      </w:r>
      <w:r w:rsidRPr="00EA20DC">
        <w:rPr>
          <w:rFonts w:cs="Times New Roman"/>
          <w:lang w:bidi="fa-IR"/>
        </w:rPr>
        <w:t>i</w:t>
      </w:r>
      <w:r w:rsidRPr="00EA20DC">
        <w:rPr>
          <w:rFonts w:cs="Times New Roman"/>
          <w:lang w:bidi="fa-IR"/>
        </w:rPr>
        <w:t>tabında her surenin hedeflerini belirlemeye çalışmış ve bu konuda bir yere kadar da başarılı olmuştur</w:t>
      </w:r>
      <w:r w:rsidR="001F1274">
        <w:rPr>
          <w:rFonts w:cs="Times New Roman"/>
          <w:lang w:bidi="fa-IR"/>
        </w:rPr>
        <w:t xml:space="preserve">. </w:t>
      </w:r>
      <w:r w:rsidRPr="00EA20DC">
        <w:rPr>
          <w:rFonts w:cs="Times New Roman"/>
          <w:lang w:bidi="fa-IR"/>
        </w:rPr>
        <w:t>Bakara suresinden başlamış Casiye suresine kadar sürdürmüştür ve toplam kırk beş surede bu hedefi takip etmiştir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Aynı zamanda kendi kitabının önsözünde ise şöyle demektedir</w:t>
      </w:r>
      <w:r w:rsidR="00DF4E7C">
        <w:rPr>
          <w:rFonts w:cs="Times New Roman"/>
          <w:lang w:bidi="fa-IR"/>
        </w:rPr>
        <w:t xml:space="preserve">: </w:t>
      </w:r>
      <w:r w:rsidR="006B67CC">
        <w:rPr>
          <w:rFonts w:cs="Times New Roman"/>
          <w:lang w:bidi="fa-IR"/>
        </w:rPr>
        <w:t>“</w:t>
      </w:r>
      <w:r w:rsidRPr="00EA20DC">
        <w:rPr>
          <w:rFonts w:cs="Times New Roman"/>
          <w:lang w:bidi="fa-IR"/>
        </w:rPr>
        <w:t>Öncekiler bu işe çok b</w:t>
      </w:r>
      <w:r w:rsidRPr="00EA20DC">
        <w:rPr>
          <w:rFonts w:cs="Times New Roman"/>
          <w:lang w:bidi="fa-IR"/>
        </w:rPr>
        <w:t>ü</w:t>
      </w:r>
      <w:r w:rsidRPr="00EA20DC">
        <w:rPr>
          <w:rFonts w:cs="Times New Roman"/>
          <w:lang w:bidi="fa-IR"/>
        </w:rPr>
        <w:t>yük önem vermişler ve Kur</w:t>
      </w:r>
      <w:r w:rsidR="006B67CC">
        <w:rPr>
          <w:rFonts w:cs="Times New Roman"/>
          <w:lang w:bidi="fa-IR"/>
        </w:rPr>
        <w:t>’</w:t>
      </w:r>
      <w:r w:rsidR="00EA41E9">
        <w:rPr>
          <w:rFonts w:cs="Times New Roman"/>
          <w:lang w:bidi="fa-IR"/>
        </w:rPr>
        <w:t>a</w:t>
      </w:r>
      <w:r w:rsidRPr="00EA20DC">
        <w:rPr>
          <w:rFonts w:cs="Times New Roman"/>
          <w:lang w:bidi="fa-IR"/>
        </w:rPr>
        <w:t>n- ı Kerim</w:t>
      </w:r>
      <w:r w:rsidR="006B67CC">
        <w:rPr>
          <w:rFonts w:cs="Times New Roman"/>
          <w:lang w:bidi="fa-IR"/>
        </w:rPr>
        <w:t>’</w:t>
      </w:r>
      <w:r w:rsidRPr="00EA20DC">
        <w:rPr>
          <w:rFonts w:cs="Times New Roman"/>
          <w:lang w:bidi="fa-IR"/>
        </w:rPr>
        <w:t xml:space="preserve">deki surelerin hedeflerini </w:t>
      </w:r>
      <w:r w:rsidR="00EA41E9" w:rsidRPr="00EA20DC">
        <w:rPr>
          <w:rFonts w:cs="Times New Roman"/>
          <w:lang w:bidi="fa-IR"/>
        </w:rPr>
        <w:t>açıklamaya</w:t>
      </w:r>
      <w:r w:rsidRPr="00EA20DC">
        <w:rPr>
          <w:rFonts w:cs="Times New Roman"/>
          <w:lang w:bidi="fa-IR"/>
        </w:rPr>
        <w:t xml:space="preserve"> çalışmışlardır</w:t>
      </w:r>
      <w:r w:rsidR="001F1274">
        <w:rPr>
          <w:rFonts w:cs="Times New Roman"/>
          <w:lang w:bidi="fa-IR"/>
        </w:rPr>
        <w:t xml:space="preserve">. </w:t>
      </w:r>
      <w:r w:rsidRPr="00EA20DC">
        <w:rPr>
          <w:rFonts w:cs="Times New Roman"/>
          <w:lang w:bidi="fa-IR"/>
        </w:rPr>
        <w:t>Örneğin Firuzabadi</w:t>
      </w:r>
      <w:r w:rsidR="00DF4E7C">
        <w:rPr>
          <w:rFonts w:cs="Times New Roman"/>
          <w:lang w:bidi="fa-IR"/>
        </w:rPr>
        <w:t xml:space="preserve"> (</w:t>
      </w:r>
      <w:r w:rsidRPr="00EA20DC">
        <w:rPr>
          <w:rFonts w:cs="Times New Roman"/>
          <w:lang w:bidi="fa-IR"/>
        </w:rPr>
        <w:t>817 yılında vefat etmiştir</w:t>
      </w:r>
      <w:r w:rsidR="001F1274">
        <w:rPr>
          <w:rFonts w:cs="Times New Roman"/>
          <w:lang w:bidi="fa-IR"/>
        </w:rPr>
        <w:t xml:space="preserve">) </w:t>
      </w:r>
      <w:r w:rsidR="006B67CC">
        <w:rPr>
          <w:rFonts w:cs="Times New Roman"/>
          <w:lang w:bidi="fa-IR"/>
        </w:rPr>
        <w:t>“</w:t>
      </w:r>
      <w:r w:rsidRPr="00EA20DC">
        <w:rPr>
          <w:rFonts w:cs="Times New Roman"/>
          <w:lang w:bidi="fa-IR"/>
        </w:rPr>
        <w:t>Besair zev</w:t>
      </w:r>
      <w:r w:rsidR="00EA41E9">
        <w:rPr>
          <w:rFonts w:cs="Times New Roman"/>
          <w:lang w:bidi="fa-IR"/>
        </w:rPr>
        <w:t>i</w:t>
      </w:r>
      <w:r w:rsidR="006B67CC">
        <w:rPr>
          <w:rFonts w:cs="Times New Roman"/>
          <w:lang w:bidi="fa-IR"/>
        </w:rPr>
        <w:t>’</w:t>
      </w:r>
      <w:r w:rsidRPr="00EA20DC">
        <w:rPr>
          <w:rFonts w:cs="Times New Roman"/>
          <w:lang w:bidi="fa-IR"/>
        </w:rPr>
        <w:t>it temyiz fi letaif</w:t>
      </w:r>
      <w:r w:rsidR="006B67CC">
        <w:rPr>
          <w:rFonts w:cs="Times New Roman"/>
          <w:lang w:bidi="fa-IR"/>
        </w:rPr>
        <w:t>’</w:t>
      </w:r>
      <w:r w:rsidRPr="00EA20DC">
        <w:rPr>
          <w:rFonts w:cs="Times New Roman"/>
          <w:lang w:bidi="fa-IR"/>
        </w:rPr>
        <w:t>il kitab</w:t>
      </w:r>
      <w:r w:rsidR="006B67CC">
        <w:rPr>
          <w:rFonts w:cs="Times New Roman"/>
          <w:lang w:bidi="fa-IR"/>
        </w:rPr>
        <w:t>’</w:t>
      </w:r>
      <w:r w:rsidRPr="00EA20DC">
        <w:rPr>
          <w:rFonts w:cs="Times New Roman"/>
          <w:lang w:bidi="fa-IR"/>
        </w:rPr>
        <w:t>il aziz</w:t>
      </w:r>
      <w:r w:rsidR="006B67CC">
        <w:rPr>
          <w:rFonts w:cs="Times New Roman"/>
          <w:lang w:bidi="fa-IR"/>
        </w:rPr>
        <w:t>”</w:t>
      </w:r>
      <w:r w:rsidRPr="00EA20DC">
        <w:rPr>
          <w:rFonts w:cs="Times New Roman"/>
          <w:lang w:bidi="fa-IR"/>
        </w:rPr>
        <w:t xml:space="preserve"> adlı bir kitap yazmıştır</w:t>
      </w:r>
      <w:r w:rsidR="001F1274">
        <w:rPr>
          <w:rFonts w:cs="Times New Roman"/>
          <w:lang w:bidi="fa-IR"/>
        </w:rPr>
        <w:t xml:space="preserve">. </w:t>
      </w:r>
      <w:r w:rsidRPr="00EA20DC">
        <w:rPr>
          <w:rFonts w:cs="Times New Roman"/>
          <w:lang w:bidi="fa-IR"/>
        </w:rPr>
        <w:t>Ka</w:t>
      </w:r>
      <w:r w:rsidR="00EA41E9">
        <w:rPr>
          <w:rFonts w:cs="Times New Roman"/>
          <w:lang w:bidi="fa-IR"/>
        </w:rPr>
        <w:t>hire</w:t>
      </w:r>
      <w:r w:rsidR="006B67CC">
        <w:rPr>
          <w:rFonts w:cs="Times New Roman"/>
          <w:lang w:bidi="fa-IR"/>
        </w:rPr>
        <w:t>’</w:t>
      </w:r>
      <w:r w:rsidRPr="00EA20DC">
        <w:rPr>
          <w:rFonts w:cs="Times New Roman"/>
          <w:lang w:bidi="fa-IR"/>
        </w:rPr>
        <w:t xml:space="preserve">deki </w:t>
      </w:r>
      <w:r w:rsidR="006B67CC">
        <w:rPr>
          <w:rFonts w:cs="Times New Roman"/>
          <w:lang w:bidi="fa-IR"/>
        </w:rPr>
        <w:t>“</w:t>
      </w:r>
      <w:r w:rsidRPr="00EA20DC">
        <w:rPr>
          <w:rFonts w:cs="Times New Roman"/>
          <w:lang w:bidi="fa-IR"/>
        </w:rPr>
        <w:t>Meclis</w:t>
      </w:r>
      <w:r w:rsidR="006B67CC">
        <w:rPr>
          <w:rFonts w:cs="Times New Roman"/>
          <w:lang w:bidi="fa-IR"/>
        </w:rPr>
        <w:t>’</w:t>
      </w:r>
      <w:r w:rsidRPr="00EA20DC">
        <w:rPr>
          <w:rFonts w:cs="Times New Roman"/>
          <w:lang w:bidi="fa-IR"/>
        </w:rPr>
        <w:t xml:space="preserve">u Ala </w:t>
      </w:r>
      <w:r w:rsidR="00EA41E9">
        <w:rPr>
          <w:rFonts w:cs="Times New Roman"/>
          <w:lang w:bidi="fa-IR"/>
        </w:rPr>
        <w:t>ş</w:t>
      </w:r>
      <w:r w:rsidRPr="00EA20DC">
        <w:rPr>
          <w:rFonts w:cs="Times New Roman"/>
          <w:lang w:bidi="fa-IR"/>
        </w:rPr>
        <w:t>u</w:t>
      </w:r>
      <w:r w:rsidR="00EA41E9">
        <w:rPr>
          <w:rFonts w:cs="Times New Roman"/>
          <w:lang w:bidi="fa-IR"/>
        </w:rPr>
        <w:t>un</w:t>
      </w:r>
      <w:r w:rsidR="006B67CC">
        <w:rPr>
          <w:rFonts w:cs="Times New Roman"/>
          <w:lang w:bidi="fa-IR"/>
        </w:rPr>
        <w:t>’</w:t>
      </w:r>
      <w:r w:rsidR="00EA41E9">
        <w:rPr>
          <w:rFonts w:cs="Times New Roman"/>
          <w:lang w:bidi="fa-IR"/>
        </w:rPr>
        <w:t>i</w:t>
      </w:r>
      <w:r w:rsidRPr="00EA20DC">
        <w:rPr>
          <w:rFonts w:cs="Times New Roman"/>
          <w:lang w:bidi="fa-IR"/>
        </w:rPr>
        <w:t>l İslami</w:t>
      </w:r>
      <w:r w:rsidR="006B67CC">
        <w:rPr>
          <w:rFonts w:cs="Times New Roman"/>
          <w:lang w:bidi="fa-IR"/>
        </w:rPr>
        <w:t>”</w:t>
      </w:r>
      <w:r w:rsidRPr="00EA20DC">
        <w:rPr>
          <w:rFonts w:cs="Times New Roman"/>
          <w:lang w:bidi="fa-IR"/>
        </w:rPr>
        <w:t xml:space="preserve"> ise Muhammed Ali Neccar</w:t>
      </w:r>
      <w:r w:rsidR="006B67CC">
        <w:rPr>
          <w:rFonts w:cs="Times New Roman"/>
          <w:lang w:bidi="fa-IR"/>
        </w:rPr>
        <w:t>’</w:t>
      </w:r>
      <w:r w:rsidRPr="00EA20DC">
        <w:rPr>
          <w:rFonts w:cs="Times New Roman"/>
          <w:lang w:bidi="fa-IR"/>
        </w:rPr>
        <w:t>ın yaptığı incelemelerle bu kitabı basmıştır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Son asırda ise el-Minar tefsirinin sahibi Şeyh Muhammed Abduh bu görüşü takip etmiştir ve her surenin bir tek konusu olduğu meselesini beyan etmiştir</w:t>
      </w:r>
      <w:r w:rsidR="001F1274">
        <w:rPr>
          <w:rFonts w:cs="Times New Roman"/>
          <w:lang w:bidi="fa-IR"/>
        </w:rPr>
        <w:t xml:space="preserve">. </w:t>
      </w:r>
      <w:r w:rsidRPr="00EA20DC">
        <w:rPr>
          <w:rFonts w:cs="Times New Roman"/>
          <w:lang w:bidi="fa-IR"/>
        </w:rPr>
        <w:t>Ona g</w:t>
      </w:r>
      <w:r w:rsidRPr="00EA20DC">
        <w:rPr>
          <w:rFonts w:cs="Times New Roman"/>
          <w:lang w:bidi="fa-IR"/>
        </w:rPr>
        <w:t>ö</w:t>
      </w:r>
      <w:r w:rsidRPr="00EA20DC">
        <w:rPr>
          <w:rFonts w:cs="Times New Roman"/>
          <w:lang w:bidi="fa-IR"/>
        </w:rPr>
        <w:t>re her surenin hedefini anlamak</w:t>
      </w:r>
      <w:r w:rsidR="00DF4E7C">
        <w:rPr>
          <w:rFonts w:cs="Times New Roman"/>
          <w:lang w:bidi="fa-IR"/>
        </w:rPr>
        <w:t xml:space="preserve">; </w:t>
      </w:r>
      <w:r w:rsidRPr="00EA20DC">
        <w:rPr>
          <w:rFonts w:cs="Times New Roman"/>
          <w:lang w:bidi="fa-IR"/>
        </w:rPr>
        <w:t>her surenin maksatlarını dakik bir şekilde tanıma ve her surenin ayet ayet anlamını derk</w:t>
      </w:r>
      <w:r w:rsidR="00E82460">
        <w:rPr>
          <w:rFonts w:cs="Times New Roman"/>
          <w:lang w:bidi="fa-IR"/>
        </w:rPr>
        <w:t xml:space="preserve"> </w:t>
      </w:r>
      <w:r w:rsidRPr="00EA20DC">
        <w:rPr>
          <w:rFonts w:cs="Times New Roman"/>
          <w:lang w:bidi="fa-IR"/>
        </w:rPr>
        <w:t>etmeye yakınlaşma hususunda müfessire büyük bir kolaylık sağlamaktadır</w:t>
      </w:r>
      <w:r w:rsidR="001F1274">
        <w:rPr>
          <w:rFonts w:cs="Times New Roman"/>
          <w:lang w:bidi="fa-IR"/>
        </w:rPr>
        <w:t xml:space="preserve">. </w:t>
      </w:r>
      <w:r w:rsidRPr="00EA20DC">
        <w:rPr>
          <w:rFonts w:cs="Times New Roman"/>
          <w:lang w:bidi="fa-IR"/>
        </w:rPr>
        <w:t>Şeyh M</w:t>
      </w:r>
      <w:r w:rsidRPr="00EA20DC">
        <w:rPr>
          <w:rFonts w:cs="Times New Roman"/>
          <w:lang w:bidi="fa-IR"/>
        </w:rPr>
        <w:t>u</w:t>
      </w:r>
      <w:r w:rsidRPr="00EA20DC">
        <w:rPr>
          <w:rFonts w:cs="Times New Roman"/>
          <w:lang w:bidi="fa-IR"/>
        </w:rPr>
        <w:t>hammed Abduh</w:t>
      </w:r>
      <w:r w:rsidR="006B67CC">
        <w:rPr>
          <w:rFonts w:cs="Times New Roman"/>
          <w:lang w:bidi="fa-IR"/>
        </w:rPr>
        <w:t>’</w:t>
      </w:r>
      <w:r w:rsidRPr="00EA20DC">
        <w:rPr>
          <w:rFonts w:cs="Times New Roman"/>
          <w:lang w:bidi="fa-IR"/>
        </w:rPr>
        <w:t>un öğrencisi olan Seyyid Reşid Rıza da el-</w:t>
      </w:r>
      <w:r w:rsidR="00E82460">
        <w:rPr>
          <w:rFonts w:cs="Times New Roman"/>
          <w:lang w:bidi="fa-IR"/>
        </w:rPr>
        <w:t>Minar tefsir</w:t>
      </w:r>
      <w:r w:rsidRPr="00EA20DC">
        <w:rPr>
          <w:rFonts w:cs="Times New Roman"/>
          <w:lang w:bidi="fa-IR"/>
        </w:rPr>
        <w:t>de üstadın bu görüş</w:t>
      </w:r>
      <w:r w:rsidRPr="00EA20DC">
        <w:rPr>
          <w:rFonts w:cs="Times New Roman"/>
          <w:lang w:bidi="fa-IR"/>
        </w:rPr>
        <w:t>ü</w:t>
      </w:r>
      <w:r w:rsidRPr="00EA20DC">
        <w:rPr>
          <w:rFonts w:cs="Times New Roman"/>
          <w:lang w:bidi="fa-IR"/>
        </w:rPr>
        <w:t>nü oldukça güzel açıklamıştır</w:t>
      </w:r>
      <w:r w:rsidR="001F1274">
        <w:rPr>
          <w:rFonts w:cs="Times New Roman"/>
          <w:lang w:bidi="fa-IR"/>
        </w:rPr>
        <w:t xml:space="preserve">. </w:t>
      </w:r>
      <w:r w:rsidRPr="00EA20DC">
        <w:rPr>
          <w:rFonts w:cs="Times New Roman"/>
          <w:lang w:bidi="fa-IR"/>
        </w:rPr>
        <w:t>Günümüzdeki diğer müfessirler de bu metottan ilham almışla</w:t>
      </w:r>
      <w:r w:rsidRPr="00EA20DC">
        <w:rPr>
          <w:rFonts w:cs="Times New Roman"/>
          <w:lang w:bidi="fa-IR"/>
        </w:rPr>
        <w:t>r</w:t>
      </w:r>
      <w:r w:rsidRPr="00EA20DC">
        <w:rPr>
          <w:rFonts w:cs="Times New Roman"/>
          <w:lang w:bidi="fa-IR"/>
        </w:rPr>
        <w:t>dır</w:t>
      </w:r>
      <w:r w:rsidR="001F1274">
        <w:rPr>
          <w:rFonts w:cs="Times New Roman"/>
          <w:lang w:bidi="fa-IR"/>
        </w:rPr>
        <w:t xml:space="preserve">. </w:t>
      </w:r>
      <w:r w:rsidRPr="00EA20DC">
        <w:rPr>
          <w:rFonts w:cs="Times New Roman"/>
          <w:lang w:bidi="fa-IR"/>
        </w:rPr>
        <w:t xml:space="preserve">Örneğin </w:t>
      </w:r>
      <w:r w:rsidR="00E82460" w:rsidRPr="00EA20DC">
        <w:rPr>
          <w:rFonts w:cs="Times New Roman"/>
          <w:lang w:bidi="fa-IR"/>
        </w:rPr>
        <w:t>üstat</w:t>
      </w:r>
      <w:r w:rsidRPr="00EA20DC">
        <w:rPr>
          <w:rFonts w:cs="Times New Roman"/>
          <w:lang w:bidi="fa-IR"/>
        </w:rPr>
        <w:t xml:space="preserve"> Meraği bu metodu takip etmiştir</w:t>
      </w:r>
      <w:r w:rsidR="001F1274">
        <w:rPr>
          <w:rFonts w:cs="Times New Roman"/>
          <w:lang w:bidi="fa-IR"/>
        </w:rPr>
        <w:t xml:space="preserve">. </w:t>
      </w:r>
      <w:r w:rsidRPr="00EA20DC">
        <w:rPr>
          <w:rFonts w:cs="Times New Roman"/>
          <w:lang w:bidi="fa-IR"/>
        </w:rPr>
        <w:t>Üstat Mahmut Şe</w:t>
      </w:r>
      <w:r w:rsidR="00E82460">
        <w:rPr>
          <w:rFonts w:cs="Times New Roman"/>
          <w:lang w:bidi="fa-IR"/>
        </w:rPr>
        <w:t>l</w:t>
      </w:r>
      <w:r w:rsidRPr="00EA20DC">
        <w:rPr>
          <w:rFonts w:cs="Times New Roman"/>
          <w:lang w:bidi="fa-IR"/>
        </w:rPr>
        <w:t>tut</w:t>
      </w:r>
      <w:r w:rsidR="006B67CC">
        <w:rPr>
          <w:rFonts w:cs="Times New Roman"/>
          <w:lang w:bidi="fa-IR"/>
        </w:rPr>
        <w:t>’</w:t>
      </w:r>
      <w:r w:rsidRPr="00EA20DC">
        <w:rPr>
          <w:rFonts w:cs="Times New Roman"/>
          <w:lang w:bidi="fa-IR"/>
        </w:rPr>
        <w:t>un ise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on cüzünü tefsir ettiği bir eseri vardır</w:t>
      </w:r>
      <w:r w:rsidR="001F1274">
        <w:rPr>
          <w:rFonts w:cs="Times New Roman"/>
          <w:lang w:bidi="fa-IR"/>
        </w:rPr>
        <w:t xml:space="preserve">. </w:t>
      </w:r>
      <w:r w:rsidRPr="00EA20DC">
        <w:rPr>
          <w:rFonts w:cs="Times New Roman"/>
          <w:lang w:bidi="fa-IR"/>
        </w:rPr>
        <w:t>Üstat bu eserinde her suresinin hedeflerini ve maksatl</w:t>
      </w:r>
      <w:r w:rsidRPr="00EA20DC">
        <w:rPr>
          <w:rFonts w:cs="Times New Roman"/>
          <w:lang w:bidi="fa-IR"/>
        </w:rPr>
        <w:t>a</w:t>
      </w:r>
      <w:r w:rsidRPr="00EA20DC">
        <w:rPr>
          <w:rFonts w:cs="Times New Roman"/>
          <w:lang w:bidi="fa-IR"/>
        </w:rPr>
        <w:t>rını beyan etmeye çalışmaktadır</w:t>
      </w:r>
      <w:r w:rsidR="001F1274">
        <w:rPr>
          <w:rFonts w:cs="Times New Roman"/>
          <w:lang w:bidi="fa-IR"/>
        </w:rPr>
        <w:t xml:space="preserve">. </w:t>
      </w:r>
      <w:r w:rsidRPr="00EA20DC">
        <w:rPr>
          <w:rFonts w:cs="Times New Roman"/>
          <w:lang w:bidi="fa-IR"/>
        </w:rPr>
        <w:t>Üsta</w:t>
      </w:r>
      <w:r w:rsidR="00E82460">
        <w:rPr>
          <w:rFonts w:cs="Times New Roman"/>
          <w:lang w:bidi="fa-IR"/>
        </w:rPr>
        <w:t>t Şehate</w:t>
      </w:r>
      <w:r w:rsidRPr="00EA20DC">
        <w:rPr>
          <w:rFonts w:cs="Times New Roman"/>
          <w:lang w:bidi="fa-IR"/>
        </w:rPr>
        <w:t xml:space="preserve"> ise şöyle diyor</w:t>
      </w:r>
      <w:r w:rsidR="00DF4E7C">
        <w:rPr>
          <w:rFonts w:cs="Times New Roman"/>
          <w:lang w:bidi="fa-IR"/>
        </w:rPr>
        <w:t xml:space="preserve">: </w:t>
      </w:r>
      <w:r w:rsidRPr="00EA20DC">
        <w:rPr>
          <w:rFonts w:cs="Times New Roman"/>
          <w:lang w:bidi="fa-IR"/>
        </w:rPr>
        <w:t>Merhum üstat Seyyid Kutup bu bağlamda büyük bir gayret göstermiştir ve bu konuda etkili bir görüş ortaya koymuştur</w:t>
      </w:r>
      <w:r w:rsidR="001F1274">
        <w:rPr>
          <w:rFonts w:cs="Times New Roman"/>
          <w:lang w:bidi="fa-IR"/>
        </w:rPr>
        <w:t xml:space="preserve">. </w:t>
      </w:r>
      <w:r w:rsidRPr="00EA20DC">
        <w:rPr>
          <w:rFonts w:cs="Times New Roman"/>
          <w:lang w:bidi="fa-IR"/>
        </w:rPr>
        <w:t>Seyyid Kutup her surenin hedeflerini bilmek hususunda tam bir ihataya</w:t>
      </w:r>
      <w:r w:rsidR="00DF4E7C">
        <w:rPr>
          <w:rFonts w:cs="Times New Roman"/>
          <w:lang w:bidi="fa-IR"/>
        </w:rPr>
        <w:t xml:space="preserve"> (</w:t>
      </w:r>
      <w:r w:rsidRPr="00EA20DC">
        <w:rPr>
          <w:rFonts w:cs="Times New Roman"/>
          <w:lang w:bidi="fa-IR"/>
        </w:rPr>
        <w:t>derin bir ilme</w:t>
      </w:r>
      <w:r w:rsidR="001F1274">
        <w:rPr>
          <w:rFonts w:cs="Times New Roman"/>
          <w:lang w:bidi="fa-IR"/>
        </w:rPr>
        <w:t xml:space="preserve">) </w:t>
      </w:r>
      <w:r w:rsidRPr="00EA20DC">
        <w:rPr>
          <w:rFonts w:cs="Times New Roman"/>
          <w:lang w:bidi="fa-IR"/>
        </w:rPr>
        <w:t>sahip olduğunu göstermiştir</w:t>
      </w:r>
      <w:r w:rsidR="001F1274">
        <w:rPr>
          <w:rFonts w:cs="Times New Roman"/>
          <w:lang w:bidi="fa-IR"/>
        </w:rPr>
        <w:t xml:space="preserve">. </w:t>
      </w:r>
      <w:r w:rsidRPr="00EA20DC">
        <w:rPr>
          <w:rFonts w:cs="Times New Roman"/>
          <w:lang w:bidi="fa-IR"/>
        </w:rPr>
        <w:t>Hakeza diğer üstadı dr</w:t>
      </w:r>
      <w:r w:rsidR="001F1274">
        <w:rPr>
          <w:rFonts w:cs="Times New Roman"/>
          <w:lang w:bidi="fa-IR"/>
        </w:rPr>
        <w:t xml:space="preserve">. </w:t>
      </w:r>
      <w:r w:rsidRPr="00EA20DC">
        <w:rPr>
          <w:rFonts w:cs="Times New Roman"/>
          <w:lang w:bidi="fa-IR"/>
        </w:rPr>
        <w:t xml:space="preserve">Muhammed Abdullah Deraz da üniversitede her surenin tefsirinden önce bu konuda önemli </w:t>
      </w:r>
      <w:r w:rsidR="00E82460">
        <w:rPr>
          <w:rFonts w:cs="Times New Roman"/>
          <w:lang w:bidi="fa-IR"/>
        </w:rPr>
        <w:t>tekitlerde</w:t>
      </w:r>
      <w:r w:rsidRPr="00EA20DC">
        <w:rPr>
          <w:rFonts w:cs="Times New Roman"/>
          <w:lang w:bidi="fa-IR"/>
        </w:rPr>
        <w:t xml:space="preserve"> bulunmuş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dağınık söz ve düşüncelerden ibaret olduğu zihniyetini şiddetle reddederek şöyle demiştir</w:t>
      </w:r>
      <w:r w:rsidR="00DF4E7C">
        <w:rPr>
          <w:rFonts w:cs="Times New Roman"/>
          <w:lang w:bidi="fa-IR"/>
        </w:rPr>
        <w:t xml:space="preserve">: </w:t>
      </w:r>
      <w:r w:rsidR="006B67CC">
        <w:rPr>
          <w:rFonts w:cs="Times New Roman"/>
          <w:lang w:bidi="fa-IR"/>
        </w:rPr>
        <w:t>“</w:t>
      </w:r>
      <w:r w:rsidRPr="00EA20DC">
        <w:rPr>
          <w:rFonts w:cs="Times New Roman"/>
          <w:lang w:bidi="fa-IR"/>
        </w:rPr>
        <w:t>Bugün İslam bilginlerinin yaptığı derin araştırmalar es</w:t>
      </w:r>
      <w:r w:rsidRPr="00EA20DC">
        <w:rPr>
          <w:rFonts w:cs="Times New Roman"/>
          <w:lang w:bidi="fa-IR"/>
        </w:rPr>
        <w:t>a</w:t>
      </w:r>
      <w:r w:rsidRPr="00EA20DC">
        <w:rPr>
          <w:rFonts w:cs="Times New Roman"/>
          <w:lang w:bidi="fa-IR"/>
        </w:rPr>
        <w:t>sınca anlaşılmaktadır ki her surenin belli bir düzeni ve terkibi vardır</w:t>
      </w:r>
      <w:r w:rsidR="001F1274">
        <w:rPr>
          <w:rFonts w:cs="Times New Roman"/>
          <w:lang w:bidi="fa-IR"/>
        </w:rPr>
        <w:t xml:space="preserve">. </w:t>
      </w:r>
      <w:r w:rsidRPr="00EA20DC">
        <w:rPr>
          <w:rFonts w:cs="Times New Roman"/>
          <w:lang w:bidi="fa-IR"/>
        </w:rPr>
        <w:t>Her sure çok etkili ve akıcı bir girişle başlamaktadır, daha sonra yüce hede</w:t>
      </w:r>
      <w:r w:rsidRPr="00EA20DC">
        <w:rPr>
          <w:rFonts w:cs="Times New Roman"/>
          <w:lang w:bidi="fa-IR"/>
        </w:rPr>
        <w:t>f</w:t>
      </w:r>
      <w:r w:rsidRPr="00EA20DC">
        <w:rPr>
          <w:rFonts w:cs="Times New Roman"/>
          <w:lang w:bidi="fa-IR"/>
        </w:rPr>
        <w:t>ler</w:t>
      </w:r>
      <w:r w:rsidRPr="00EA20DC">
        <w:rPr>
          <w:rFonts w:cs="Times New Roman"/>
          <w:lang w:bidi="fa-IR"/>
        </w:rPr>
        <w:t>i</w:t>
      </w:r>
      <w:r w:rsidRPr="00EA20DC">
        <w:rPr>
          <w:rFonts w:cs="Times New Roman"/>
          <w:lang w:bidi="fa-IR"/>
        </w:rPr>
        <w:t>ni açıklamaya koyulmaktadır ve kısa bir özetle de son bulmaktadır</w:t>
      </w:r>
      <w:r w:rsidR="001F1274">
        <w:rPr>
          <w:rFonts w:cs="Times New Roman"/>
          <w:lang w:bidi="fa-IR"/>
        </w:rPr>
        <w:t>.”</w:t>
      </w:r>
      <w:r w:rsidRPr="00EA20DC">
        <w:rPr>
          <w:rStyle w:val="FootnoteReference"/>
          <w:rFonts w:cs="Times New Roman"/>
          <w:lang w:bidi="fa-IR"/>
        </w:rPr>
        <w:footnoteReference w:id="529"/>
      </w:r>
      <w:r w:rsidRPr="00EA20DC">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 xml:space="preserve">Bu yüzden </w:t>
      </w:r>
      <w:r w:rsidR="00E82460" w:rsidRPr="00EA20DC">
        <w:rPr>
          <w:rFonts w:cs="Times New Roman"/>
          <w:lang w:bidi="fa-IR"/>
        </w:rPr>
        <w:t>Üstat</w:t>
      </w:r>
      <w:r w:rsidRPr="00EA20DC">
        <w:rPr>
          <w:rFonts w:cs="Times New Roman"/>
          <w:lang w:bidi="fa-IR"/>
        </w:rPr>
        <w:t xml:space="preserve"> Muhammed Abdullah </w:t>
      </w:r>
      <w:r w:rsidR="00E82460">
        <w:rPr>
          <w:rFonts w:cs="Times New Roman"/>
          <w:lang w:bidi="fa-IR"/>
        </w:rPr>
        <w:t>D</w:t>
      </w:r>
      <w:r w:rsidRPr="00EA20DC">
        <w:rPr>
          <w:rFonts w:cs="Times New Roman"/>
          <w:lang w:bidi="fa-IR"/>
        </w:rPr>
        <w:t>eraz şöyle diyor</w:t>
      </w:r>
      <w:r w:rsidR="00DF4E7C">
        <w:rPr>
          <w:rFonts w:cs="Times New Roman"/>
          <w:lang w:bidi="fa-IR"/>
        </w:rPr>
        <w:t xml:space="preserve">: </w:t>
      </w:r>
      <w:r w:rsidRPr="00EA20DC">
        <w:rPr>
          <w:rFonts w:cs="Times New Roman"/>
          <w:lang w:bidi="fa-IR"/>
        </w:rPr>
        <w:t>Buradan şu sonucu almaktayız ki Kur</w:t>
      </w:r>
      <w:r w:rsidR="006B67CC">
        <w:rPr>
          <w:rFonts w:cs="Times New Roman"/>
          <w:lang w:bidi="fa-IR"/>
        </w:rPr>
        <w:t>’</w:t>
      </w:r>
      <w:r w:rsidRPr="00EA20DC">
        <w:rPr>
          <w:rFonts w:cs="Times New Roman"/>
          <w:lang w:bidi="fa-IR"/>
        </w:rPr>
        <w:t>an özel bir takım münasebetler gereğince ve farklı zamanlarda nazil olmuş olmasına rağmen aynı zamanda edebi ve mantıki birliğini korumasını bilmiştir ve bu da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m</w:t>
      </w:r>
      <w:r w:rsidRPr="00EA20DC">
        <w:rPr>
          <w:rFonts w:cs="Times New Roman"/>
          <w:lang w:bidi="fa-IR"/>
        </w:rPr>
        <w:t>u</w:t>
      </w:r>
      <w:r w:rsidRPr="00EA20DC">
        <w:rPr>
          <w:rFonts w:cs="Times New Roman"/>
          <w:lang w:bidi="fa-IR"/>
        </w:rPr>
        <w:t>cize olduğunun en büyük delilidir</w:t>
      </w:r>
      <w:r w:rsidR="001F1274">
        <w:rPr>
          <w:rFonts w:cs="Times New Roman"/>
          <w:lang w:bidi="fa-IR"/>
        </w:rPr>
        <w:t xml:space="preserve">. </w:t>
      </w:r>
      <w:r w:rsidRPr="00EA20DC">
        <w:rPr>
          <w:rStyle w:val="FootnoteReference"/>
          <w:rFonts w:cs="Times New Roman"/>
          <w:lang w:bidi="fa-IR"/>
        </w:rPr>
        <w:footnoteReference w:id="530"/>
      </w:r>
    </w:p>
    <w:p w:rsidR="009539C4" w:rsidRPr="00EA20DC" w:rsidRDefault="009539C4" w:rsidP="00AD08E5">
      <w:pPr>
        <w:spacing w:line="320" w:lineRule="atLeast"/>
        <w:rPr>
          <w:rFonts w:cs="Times New Roman"/>
          <w:lang w:bidi="fa-IR"/>
        </w:rPr>
      </w:pPr>
      <w:r w:rsidRPr="00EA20DC">
        <w:rPr>
          <w:rFonts w:cs="Times New Roman"/>
          <w:lang w:bidi="fa-IR"/>
        </w:rPr>
        <w:t xml:space="preserve">Üstat Muhammed Medeni –Ezher üniversitesi yöneticilerindendir- de bu konuyu önemle vurgulamıştır ve her </w:t>
      </w:r>
      <w:r w:rsidR="00E82460">
        <w:rPr>
          <w:rFonts w:cs="Times New Roman"/>
          <w:lang w:bidi="fa-IR"/>
        </w:rPr>
        <w:t>surenin</w:t>
      </w:r>
      <w:r w:rsidRPr="00EA20DC">
        <w:rPr>
          <w:rFonts w:cs="Times New Roman"/>
          <w:lang w:bidi="fa-IR"/>
        </w:rPr>
        <w:t xml:space="preserve"> hedeflerini anlamanın</w:t>
      </w:r>
      <w:r w:rsidR="00E82460">
        <w:rPr>
          <w:rFonts w:cs="Times New Roman"/>
          <w:lang w:bidi="fa-IR"/>
        </w:rPr>
        <w:t>,</w:t>
      </w:r>
      <w:r w:rsidRPr="00EA20DC">
        <w:rPr>
          <w:rFonts w:cs="Times New Roman"/>
          <w:lang w:bidi="fa-IR"/>
        </w:rPr>
        <w:t xml:space="preserve"> ayetlerinin anlamanı anlamak için en iyi yol olduğunu kabul etmiş ve şöyle demiştir</w:t>
      </w:r>
      <w:r w:rsidR="00DF4E7C">
        <w:rPr>
          <w:rFonts w:cs="Times New Roman"/>
          <w:lang w:bidi="fa-IR"/>
        </w:rPr>
        <w:t xml:space="preserve">: </w:t>
      </w:r>
      <w:r w:rsidR="006B67CC">
        <w:rPr>
          <w:rFonts w:cs="Times New Roman"/>
          <w:lang w:bidi="fa-IR"/>
        </w:rPr>
        <w:t>“</w:t>
      </w:r>
      <w:r w:rsidRPr="00EA20DC">
        <w:rPr>
          <w:rFonts w:cs="Times New Roman"/>
          <w:lang w:bidi="fa-IR"/>
        </w:rPr>
        <w:t>Her surenin genel hedefini dikkatle incelemed</w:t>
      </w:r>
      <w:r w:rsidRPr="00EA20DC">
        <w:rPr>
          <w:rFonts w:cs="Times New Roman"/>
          <w:lang w:bidi="fa-IR"/>
        </w:rPr>
        <w:t>i</w:t>
      </w:r>
      <w:r w:rsidRPr="00EA20DC">
        <w:rPr>
          <w:rFonts w:cs="Times New Roman"/>
          <w:lang w:bidi="fa-IR"/>
        </w:rPr>
        <w:t>ğin taktirde asla surenin bütününde ortaya konmuş olan tikel anlamları terk edemezsin</w:t>
      </w:r>
      <w:r w:rsidR="001F1274">
        <w:rPr>
          <w:rFonts w:cs="Times New Roman"/>
          <w:lang w:bidi="fa-IR"/>
        </w:rPr>
        <w:t>.”</w:t>
      </w:r>
      <w:r w:rsidRPr="00EA20DC">
        <w:rPr>
          <w:rFonts w:cs="Times New Roman"/>
          <w:lang w:bidi="fa-IR"/>
        </w:rPr>
        <w:t xml:space="preserve"> Bu değerli konuyu Nisa suresinin tefsirinin girişinde beyan etmiştir ve onun </w:t>
      </w:r>
      <w:r w:rsidR="006B67CC">
        <w:rPr>
          <w:rFonts w:cs="Times New Roman"/>
          <w:lang w:bidi="fa-IR"/>
        </w:rPr>
        <w:t>“</w:t>
      </w:r>
      <w:r w:rsidRPr="00EA20DC">
        <w:rPr>
          <w:rFonts w:cs="Times New Roman"/>
          <w:lang w:bidi="fa-IR"/>
        </w:rPr>
        <w:t>Nisa suresinin b</w:t>
      </w:r>
      <w:r w:rsidRPr="00EA20DC">
        <w:rPr>
          <w:rFonts w:cs="Times New Roman"/>
          <w:lang w:bidi="fa-IR"/>
        </w:rPr>
        <w:t>e</w:t>
      </w:r>
      <w:r w:rsidRPr="00EA20DC">
        <w:rPr>
          <w:rFonts w:cs="Times New Roman"/>
          <w:lang w:bidi="fa-IR"/>
        </w:rPr>
        <w:t>timlediği şekliyle İslam to</w:t>
      </w:r>
      <w:r w:rsidRPr="00EA20DC">
        <w:rPr>
          <w:rFonts w:cs="Times New Roman"/>
          <w:lang w:bidi="fa-IR"/>
        </w:rPr>
        <w:t>p</w:t>
      </w:r>
      <w:r w:rsidRPr="00EA20DC">
        <w:rPr>
          <w:rFonts w:cs="Times New Roman"/>
          <w:lang w:bidi="fa-IR"/>
        </w:rPr>
        <w:t>lumu</w:t>
      </w:r>
      <w:r w:rsidR="006B67CC">
        <w:rPr>
          <w:rFonts w:cs="Times New Roman"/>
          <w:lang w:bidi="fa-IR"/>
        </w:rPr>
        <w:t>”</w:t>
      </w:r>
      <w:r w:rsidRPr="00EA20DC">
        <w:rPr>
          <w:rFonts w:cs="Times New Roman"/>
          <w:lang w:bidi="fa-IR"/>
        </w:rPr>
        <w:t xml:space="preserve"> adı altında </w:t>
      </w:r>
      <w:r w:rsidR="00E82460">
        <w:rPr>
          <w:rFonts w:cs="Times New Roman"/>
          <w:lang w:bidi="fa-IR"/>
        </w:rPr>
        <w:t>kaleme almıştır</w:t>
      </w:r>
      <w:r w:rsidR="001F1274">
        <w:rPr>
          <w:rFonts w:cs="Times New Roman"/>
          <w:lang w:bidi="fa-IR"/>
        </w:rPr>
        <w:t xml:space="preserve">. </w:t>
      </w:r>
      <w:r w:rsidRPr="00EA20DC">
        <w:rPr>
          <w:rStyle w:val="FootnoteReference"/>
          <w:rFonts w:cs="Times New Roman"/>
          <w:lang w:bidi="fa-IR"/>
        </w:rPr>
        <w:footnoteReference w:id="531"/>
      </w:r>
    </w:p>
    <w:p w:rsidR="009539C4" w:rsidRPr="00EA20DC" w:rsidRDefault="009539C4" w:rsidP="00AD08E5">
      <w:pPr>
        <w:spacing w:line="320" w:lineRule="atLeast"/>
        <w:rPr>
          <w:rFonts w:cs="Times New Roman"/>
          <w:lang w:bidi="fa-IR"/>
        </w:rPr>
      </w:pPr>
      <w:r w:rsidRPr="00EA20DC">
        <w:rPr>
          <w:rFonts w:cs="Times New Roman"/>
          <w:lang w:bidi="fa-IR"/>
        </w:rPr>
        <w:lastRenderedPageBreak/>
        <w:t xml:space="preserve">Doktor Muhammed Mahmut Hicazi ise </w:t>
      </w:r>
      <w:r w:rsidR="006B67CC">
        <w:rPr>
          <w:rFonts w:cs="Times New Roman"/>
          <w:lang w:bidi="fa-IR"/>
        </w:rPr>
        <w:t>“</w:t>
      </w:r>
      <w:r w:rsidRPr="00EA20DC">
        <w:rPr>
          <w:rFonts w:cs="Times New Roman"/>
          <w:lang w:bidi="fa-IR"/>
        </w:rPr>
        <w:t>el- vahdet</w:t>
      </w:r>
      <w:r w:rsidR="006B67CC">
        <w:rPr>
          <w:rFonts w:cs="Times New Roman"/>
          <w:lang w:bidi="fa-IR"/>
        </w:rPr>
        <w:t>’</w:t>
      </w:r>
      <w:r w:rsidRPr="00EA20DC">
        <w:rPr>
          <w:rFonts w:cs="Times New Roman"/>
          <w:lang w:bidi="fa-IR"/>
        </w:rPr>
        <w:t>ul Mevzuiyye fi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il Kerim</w:t>
      </w:r>
      <w:r w:rsidR="006B67CC">
        <w:rPr>
          <w:rFonts w:cs="Times New Roman"/>
          <w:lang w:bidi="fa-IR"/>
        </w:rPr>
        <w:t>”</w:t>
      </w:r>
      <w:r w:rsidRPr="00EA20DC">
        <w:rPr>
          <w:rFonts w:cs="Times New Roman"/>
          <w:lang w:bidi="fa-IR"/>
        </w:rPr>
        <w:t xml:space="preserve"> adı altında bir kitap yazmıştır bu kitap Hicri 1390</w:t>
      </w:r>
      <w:r w:rsidR="00DF4E7C">
        <w:rPr>
          <w:rFonts w:cs="Times New Roman"/>
          <w:lang w:bidi="fa-IR"/>
        </w:rPr>
        <w:t xml:space="preserve"> (</w:t>
      </w:r>
      <w:r w:rsidRPr="00EA20DC">
        <w:rPr>
          <w:rFonts w:cs="Times New Roman"/>
          <w:lang w:bidi="fa-IR"/>
        </w:rPr>
        <w:t>miladi 1970 yılında</w:t>
      </w:r>
      <w:r w:rsidR="001F1274">
        <w:rPr>
          <w:rFonts w:cs="Times New Roman"/>
          <w:lang w:bidi="fa-IR"/>
        </w:rPr>
        <w:t xml:space="preserve">) </w:t>
      </w:r>
      <w:r w:rsidRPr="00EA20DC">
        <w:rPr>
          <w:rFonts w:cs="Times New Roman"/>
          <w:lang w:bidi="fa-IR"/>
        </w:rPr>
        <w:t>basılmı</w:t>
      </w:r>
      <w:r w:rsidRPr="00EA20DC">
        <w:rPr>
          <w:rFonts w:cs="Times New Roman"/>
          <w:lang w:bidi="fa-IR"/>
        </w:rPr>
        <w:t>ş</w:t>
      </w:r>
      <w:r w:rsidRPr="00EA20DC">
        <w:rPr>
          <w:rFonts w:cs="Times New Roman"/>
          <w:lang w:bidi="fa-IR"/>
        </w:rPr>
        <w:t>tır ve bu konuyu detaylı bir şekilde ele almıştır</w:t>
      </w:r>
      <w:r w:rsidR="001F1274">
        <w:rPr>
          <w:rFonts w:cs="Times New Roman"/>
          <w:lang w:bidi="fa-IR"/>
        </w:rPr>
        <w:t xml:space="preserve">. </w:t>
      </w:r>
      <w:r w:rsidRPr="00EA20DC">
        <w:rPr>
          <w:rFonts w:cs="Times New Roman"/>
          <w:lang w:bidi="fa-IR"/>
        </w:rPr>
        <w:t>Özetle son dönem alimleri bu konuda büyük bir çaba göster</w:t>
      </w:r>
      <w:r w:rsidR="00E82460">
        <w:rPr>
          <w:rFonts w:cs="Times New Roman"/>
          <w:lang w:bidi="fa-IR"/>
        </w:rPr>
        <w:t>miş v</w:t>
      </w:r>
      <w:r w:rsidRPr="00EA20DC">
        <w:rPr>
          <w:rFonts w:cs="Times New Roman"/>
          <w:lang w:bidi="fa-IR"/>
        </w:rPr>
        <w:t>e her surenin kapsamlı bir birliğe sahip olduğunu önemle vurgulamışlardır</w:t>
      </w:r>
      <w:r w:rsidR="001F1274">
        <w:rPr>
          <w:rFonts w:cs="Times New Roman"/>
          <w:lang w:bidi="fa-IR"/>
        </w:rPr>
        <w:t xml:space="preserve">. </w:t>
      </w:r>
      <w:r w:rsidRPr="00EA20DC">
        <w:rPr>
          <w:rFonts w:cs="Times New Roman"/>
          <w:lang w:bidi="fa-IR"/>
        </w:rPr>
        <w:t>Bu kapsamlı bi</w:t>
      </w:r>
      <w:r w:rsidRPr="00EA20DC">
        <w:rPr>
          <w:rFonts w:cs="Times New Roman"/>
          <w:lang w:bidi="fa-IR"/>
        </w:rPr>
        <w:t>r</w:t>
      </w:r>
      <w:r w:rsidRPr="00EA20DC">
        <w:rPr>
          <w:rFonts w:cs="Times New Roman"/>
          <w:lang w:bidi="fa-IR"/>
        </w:rPr>
        <w:t>lik ayetlerin irtibatı ve uyumunda önemli bir rolü vardır</w:t>
      </w:r>
      <w:r w:rsidR="001F1274">
        <w:rPr>
          <w:rFonts w:cs="Times New Roman"/>
          <w:lang w:bidi="fa-IR"/>
        </w:rPr>
        <w:t xml:space="preserve">. </w:t>
      </w:r>
      <w:r w:rsidRPr="00EA20DC">
        <w:rPr>
          <w:rFonts w:cs="Times New Roman"/>
          <w:lang w:bidi="fa-IR"/>
        </w:rPr>
        <w:t>Müfessirin ilk görevi ayetlerin tefs</w:t>
      </w:r>
      <w:r w:rsidRPr="00EA20DC">
        <w:rPr>
          <w:rFonts w:cs="Times New Roman"/>
          <w:lang w:bidi="fa-IR"/>
        </w:rPr>
        <w:t>i</w:t>
      </w:r>
      <w:r w:rsidRPr="00EA20DC">
        <w:rPr>
          <w:rFonts w:cs="Times New Roman"/>
          <w:lang w:bidi="fa-IR"/>
        </w:rPr>
        <w:t>rine girmeden önce surelere hakim olan kapsamlı birliği elde etmesidir</w:t>
      </w:r>
      <w:r w:rsidR="001F1274">
        <w:rPr>
          <w:rFonts w:cs="Times New Roman"/>
          <w:lang w:bidi="fa-IR"/>
        </w:rPr>
        <w:t xml:space="preserve">. </w:t>
      </w:r>
      <w:r w:rsidRPr="00EA20DC">
        <w:rPr>
          <w:rFonts w:cs="Times New Roman"/>
          <w:lang w:bidi="fa-IR"/>
        </w:rPr>
        <w:t>Böylece müfessir s</w:t>
      </w:r>
      <w:r w:rsidRPr="00EA20DC">
        <w:rPr>
          <w:rFonts w:cs="Times New Roman"/>
          <w:lang w:bidi="fa-IR"/>
        </w:rPr>
        <w:t>u</w:t>
      </w:r>
      <w:r w:rsidRPr="00EA20DC">
        <w:rPr>
          <w:rFonts w:cs="Times New Roman"/>
          <w:lang w:bidi="fa-IR"/>
        </w:rPr>
        <w:t>renin hedeflerini çok kolay bir şekilde elde edebilir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Ayrıca belagat alimleri de eskiden beri her</w:t>
      </w:r>
      <w:r w:rsidR="00E82460">
        <w:rPr>
          <w:rFonts w:cs="Times New Roman"/>
          <w:lang w:bidi="fa-IR"/>
        </w:rPr>
        <w:t xml:space="preserve"> surede yer alan </w:t>
      </w:r>
      <w:r w:rsidR="006B67CC">
        <w:rPr>
          <w:rFonts w:cs="Times New Roman"/>
          <w:lang w:bidi="fa-IR"/>
        </w:rPr>
        <w:t>“</w:t>
      </w:r>
      <w:r w:rsidR="00E82460">
        <w:rPr>
          <w:rFonts w:cs="Times New Roman"/>
          <w:lang w:bidi="fa-IR"/>
        </w:rPr>
        <w:t>güzel giriş</w:t>
      </w:r>
      <w:r w:rsidRPr="00EA20DC">
        <w:rPr>
          <w:rFonts w:cs="Times New Roman"/>
          <w:lang w:bidi="fa-IR"/>
        </w:rPr>
        <w:t xml:space="preserve"> ve güzel son</w:t>
      </w:r>
      <w:r w:rsidR="006B67CC">
        <w:rPr>
          <w:rFonts w:cs="Times New Roman"/>
          <w:lang w:bidi="fa-IR"/>
        </w:rPr>
        <w:t>”</w:t>
      </w:r>
      <w:r w:rsidRPr="00EA20DC">
        <w:rPr>
          <w:rFonts w:cs="Times New Roman"/>
          <w:lang w:bidi="fa-IR"/>
        </w:rPr>
        <w:t xml:space="preserve"> kon</w:t>
      </w:r>
      <w:r w:rsidRPr="00EA20DC">
        <w:rPr>
          <w:rFonts w:cs="Times New Roman"/>
          <w:lang w:bidi="fa-IR"/>
        </w:rPr>
        <w:t>u</w:t>
      </w:r>
      <w:r w:rsidRPr="00EA20DC">
        <w:rPr>
          <w:rFonts w:cs="Times New Roman"/>
          <w:lang w:bidi="fa-IR"/>
        </w:rPr>
        <w:t>sunu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bedii güzelliklerinden saymışlardır</w:t>
      </w:r>
      <w:r w:rsidR="001F1274">
        <w:rPr>
          <w:rFonts w:cs="Times New Roman"/>
          <w:lang w:bidi="fa-IR"/>
        </w:rPr>
        <w:t xml:space="preserve">. </w:t>
      </w:r>
      <w:r w:rsidRPr="00EA20DC">
        <w:rPr>
          <w:rFonts w:cs="Times New Roman"/>
          <w:lang w:bidi="fa-IR"/>
        </w:rPr>
        <w:t>Bu esas üzere her sure bir zarif bir girişle başlamaktadır ve latif bir son ile sona ermektedir</w:t>
      </w:r>
      <w:r w:rsidR="001F1274">
        <w:rPr>
          <w:rFonts w:cs="Times New Roman"/>
          <w:lang w:bidi="fa-IR"/>
        </w:rPr>
        <w:t xml:space="preserve">. </w:t>
      </w:r>
      <w:r w:rsidRPr="00EA20DC">
        <w:rPr>
          <w:rFonts w:cs="Times New Roman"/>
          <w:lang w:bidi="fa-IR"/>
        </w:rPr>
        <w:t>Bazıları şöyle demektedir</w:t>
      </w:r>
      <w:r w:rsidR="00DF4E7C">
        <w:rPr>
          <w:rFonts w:cs="Times New Roman"/>
          <w:lang w:bidi="fa-IR"/>
        </w:rPr>
        <w:t xml:space="preserve">: </w:t>
      </w:r>
      <w:r w:rsidRPr="00EA20DC">
        <w:rPr>
          <w:rFonts w:cs="Times New Roman"/>
          <w:lang w:bidi="fa-IR"/>
        </w:rPr>
        <w:t>Belagat zaruret</w:t>
      </w:r>
      <w:r w:rsidRPr="00EA20DC">
        <w:rPr>
          <w:rFonts w:cs="Times New Roman"/>
          <w:lang w:bidi="fa-IR"/>
        </w:rPr>
        <w:t>i</w:t>
      </w:r>
      <w:r w:rsidRPr="00EA20DC">
        <w:rPr>
          <w:rFonts w:cs="Times New Roman"/>
          <w:lang w:bidi="fa-IR"/>
        </w:rPr>
        <w:t xml:space="preserve">nin iktiza ettiği gibi insan sözlerini tam bir </w:t>
      </w:r>
      <w:r w:rsidR="00E82460" w:rsidRPr="00EA20DC">
        <w:rPr>
          <w:rFonts w:cs="Times New Roman"/>
          <w:lang w:bidi="fa-IR"/>
        </w:rPr>
        <w:t>zarafetle</w:t>
      </w:r>
      <w:r w:rsidRPr="00EA20DC">
        <w:rPr>
          <w:rFonts w:cs="Times New Roman"/>
          <w:lang w:bidi="fa-IR"/>
        </w:rPr>
        <w:t xml:space="preserve"> k</w:t>
      </w:r>
      <w:r w:rsidRPr="00EA20DC">
        <w:rPr>
          <w:rFonts w:cs="Times New Roman"/>
          <w:lang w:bidi="fa-IR"/>
        </w:rPr>
        <w:t>o</w:t>
      </w:r>
      <w:r w:rsidRPr="00EA20DC">
        <w:rPr>
          <w:rFonts w:cs="Times New Roman"/>
          <w:lang w:bidi="fa-IR"/>
        </w:rPr>
        <w:t xml:space="preserve">nuşmacıda hazırlık icat edeceği ve aynı zamanda sözün asıl maksadını </w:t>
      </w:r>
      <w:r w:rsidR="00E82460">
        <w:rPr>
          <w:rFonts w:cs="Times New Roman"/>
          <w:lang w:bidi="fa-IR"/>
        </w:rPr>
        <w:t xml:space="preserve">beyan </w:t>
      </w:r>
      <w:r w:rsidRPr="00EA20DC">
        <w:rPr>
          <w:rFonts w:cs="Times New Roman"/>
          <w:lang w:bidi="fa-IR"/>
        </w:rPr>
        <w:t>edeceği bir şekilde başlamalıdır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 xml:space="preserve">Söze bu tür başlama </w:t>
      </w:r>
      <w:r w:rsidR="006B67CC">
        <w:rPr>
          <w:rFonts w:cs="Times New Roman"/>
          <w:lang w:bidi="fa-IR"/>
        </w:rPr>
        <w:t>“</w:t>
      </w:r>
      <w:r w:rsidRPr="00EA20DC">
        <w:rPr>
          <w:rFonts w:cs="Times New Roman"/>
          <w:lang w:bidi="fa-IR"/>
        </w:rPr>
        <w:t>beraat-i istihlal</w:t>
      </w:r>
      <w:r w:rsidR="006B67CC">
        <w:rPr>
          <w:rFonts w:cs="Times New Roman"/>
          <w:lang w:bidi="fa-IR"/>
        </w:rPr>
        <w:t>”</w:t>
      </w:r>
      <w:r w:rsidR="00E82460">
        <w:rPr>
          <w:rStyle w:val="FootnoteReference"/>
          <w:rFonts w:cs="Times New Roman"/>
          <w:lang w:bidi="fa-IR"/>
        </w:rPr>
        <w:footnoteReference w:id="532"/>
      </w:r>
      <w:r w:rsidRPr="00EA20DC">
        <w:rPr>
          <w:rFonts w:cs="Times New Roman"/>
          <w:lang w:bidi="fa-IR"/>
        </w:rPr>
        <w:t xml:space="preserve"> olarak adlandırılmaktadır</w:t>
      </w:r>
      <w:r w:rsidR="001F1274">
        <w:rPr>
          <w:rFonts w:cs="Times New Roman"/>
          <w:lang w:bidi="fa-IR"/>
        </w:rPr>
        <w:t xml:space="preserve">. </w:t>
      </w:r>
      <w:r w:rsidRPr="00EA20DC">
        <w:rPr>
          <w:rFonts w:cs="Times New Roman"/>
          <w:lang w:bidi="fa-IR"/>
        </w:rPr>
        <w:t>Yani sözün başlangıcı</w:t>
      </w:r>
      <w:r w:rsidRPr="00EA20DC">
        <w:rPr>
          <w:rFonts w:cs="Times New Roman"/>
          <w:lang w:bidi="fa-IR"/>
        </w:rPr>
        <w:t>n</w:t>
      </w:r>
      <w:r w:rsidRPr="00EA20DC">
        <w:rPr>
          <w:rFonts w:cs="Times New Roman"/>
          <w:lang w:bidi="fa-IR"/>
        </w:rPr>
        <w:t>da işiten kimselerin dikkatini çekme sanatıdır</w:t>
      </w:r>
      <w:r w:rsidR="001F1274">
        <w:rPr>
          <w:rFonts w:cs="Times New Roman"/>
          <w:lang w:bidi="fa-IR"/>
        </w:rPr>
        <w:t xml:space="preserve">. </w:t>
      </w:r>
      <w:r w:rsidRPr="00EA20DC">
        <w:rPr>
          <w:rFonts w:cs="Times New Roman"/>
          <w:lang w:bidi="fa-IR"/>
        </w:rPr>
        <w:t>Meşhur ve güçlü edebiyatçı İbn-i Masum şöyle diyor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 surelerinin tümünün girişlerinde en iyi şekilde belagatın bu temel nüktesine r</w:t>
      </w:r>
      <w:r w:rsidRPr="00EA20DC">
        <w:rPr>
          <w:rFonts w:cs="Times New Roman"/>
          <w:lang w:bidi="fa-IR"/>
        </w:rPr>
        <w:t>i</w:t>
      </w:r>
      <w:r w:rsidRPr="00EA20DC">
        <w:rPr>
          <w:rFonts w:cs="Times New Roman"/>
          <w:lang w:bidi="fa-IR"/>
        </w:rPr>
        <w:t>ayet edilmiştir</w:t>
      </w:r>
      <w:r w:rsidR="001F1274">
        <w:rPr>
          <w:rFonts w:cs="Times New Roman"/>
          <w:lang w:bidi="fa-IR"/>
        </w:rPr>
        <w:t>.”</w:t>
      </w:r>
      <w:r w:rsidRPr="00EA20DC">
        <w:rPr>
          <w:rStyle w:val="FootnoteReference"/>
          <w:rFonts w:cs="Times New Roman"/>
          <w:lang w:bidi="fa-IR"/>
        </w:rPr>
        <w:footnoteReference w:id="533"/>
      </w:r>
      <w:r w:rsidRPr="00EA20DC">
        <w:rPr>
          <w:rFonts w:cs="Times New Roman"/>
          <w:lang w:bidi="fa-IR"/>
        </w:rPr>
        <w:t xml:space="preserve"> İbn-i Esir de bu konuda Kur</w:t>
      </w:r>
      <w:r w:rsidR="006B67CC">
        <w:rPr>
          <w:rFonts w:cs="Times New Roman"/>
          <w:lang w:bidi="fa-IR"/>
        </w:rPr>
        <w:t>’</w:t>
      </w:r>
      <w:r w:rsidRPr="00EA20DC">
        <w:rPr>
          <w:rFonts w:cs="Times New Roman"/>
          <w:lang w:bidi="fa-IR"/>
        </w:rPr>
        <w:t>an surelerinin girişini en iyi örnek olarak zi</w:t>
      </w:r>
      <w:r w:rsidRPr="00EA20DC">
        <w:rPr>
          <w:rFonts w:cs="Times New Roman"/>
          <w:lang w:bidi="fa-IR"/>
        </w:rPr>
        <w:t>k</w:t>
      </w:r>
      <w:r w:rsidRPr="00EA20DC">
        <w:rPr>
          <w:rFonts w:cs="Times New Roman"/>
          <w:lang w:bidi="fa-IR"/>
        </w:rPr>
        <w:t>retmektedir</w:t>
      </w:r>
      <w:r w:rsidR="001F1274">
        <w:rPr>
          <w:rFonts w:cs="Times New Roman"/>
          <w:lang w:bidi="fa-IR"/>
        </w:rPr>
        <w:t xml:space="preserve">. </w:t>
      </w:r>
      <w:r w:rsidRPr="00EA20DC">
        <w:rPr>
          <w:rStyle w:val="FootnoteReference"/>
          <w:rFonts w:cs="Times New Roman"/>
          <w:lang w:bidi="fa-IR"/>
        </w:rPr>
        <w:footnoteReference w:id="534"/>
      </w:r>
    </w:p>
    <w:p w:rsidR="009539C4" w:rsidRPr="00EA20DC" w:rsidRDefault="002D68D4" w:rsidP="00AD08E5">
      <w:pPr>
        <w:spacing w:line="320" w:lineRule="atLeast"/>
        <w:rPr>
          <w:rFonts w:cs="Times New Roman"/>
          <w:lang w:bidi="fa-IR"/>
        </w:rPr>
      </w:pPr>
      <w:r>
        <w:rPr>
          <w:rFonts w:cs="Times New Roman"/>
          <w:lang w:bidi="fa-IR"/>
        </w:rPr>
        <w:t>İbn-i Ebi</w:t>
      </w:r>
      <w:r w:rsidR="006B67CC">
        <w:rPr>
          <w:rFonts w:cs="Times New Roman"/>
          <w:lang w:bidi="fa-IR"/>
        </w:rPr>
        <w:t>’</w:t>
      </w:r>
      <w:r>
        <w:rPr>
          <w:rFonts w:cs="Times New Roman"/>
          <w:lang w:bidi="fa-IR"/>
        </w:rPr>
        <w:t>l Esbağ, h</w:t>
      </w:r>
      <w:r w:rsidR="009539C4" w:rsidRPr="00EA20DC">
        <w:rPr>
          <w:rFonts w:cs="Times New Roman"/>
          <w:lang w:bidi="fa-IR"/>
        </w:rPr>
        <w:t xml:space="preserve">üsn-i </w:t>
      </w:r>
      <w:r>
        <w:rPr>
          <w:rFonts w:cs="Times New Roman"/>
          <w:lang w:bidi="fa-IR"/>
        </w:rPr>
        <w:t>h</w:t>
      </w:r>
      <w:r w:rsidR="009539C4" w:rsidRPr="00EA20DC">
        <w:rPr>
          <w:rFonts w:cs="Times New Roman"/>
          <w:lang w:bidi="fa-IR"/>
        </w:rPr>
        <w:t>itam hakkında şöyle diyor</w:t>
      </w:r>
      <w:r w:rsidR="00DF4E7C">
        <w:rPr>
          <w:rFonts w:cs="Times New Roman"/>
          <w:lang w:bidi="fa-IR"/>
        </w:rPr>
        <w:t xml:space="preserve">: </w:t>
      </w:r>
      <w:r w:rsidR="006B67CC">
        <w:rPr>
          <w:rFonts w:cs="Times New Roman"/>
          <w:lang w:bidi="fa-IR"/>
        </w:rPr>
        <w:t>“</w:t>
      </w:r>
      <w:r w:rsidR="009539C4" w:rsidRPr="00EA20DC">
        <w:rPr>
          <w:rFonts w:cs="Times New Roman"/>
          <w:lang w:bidi="fa-IR"/>
        </w:rPr>
        <w:t>Konuşmacı kimse sözlerini tam bir incelikle ve güzellikle bitirmelidir</w:t>
      </w:r>
      <w:r w:rsidR="001F1274">
        <w:rPr>
          <w:rFonts w:cs="Times New Roman"/>
          <w:lang w:bidi="fa-IR"/>
        </w:rPr>
        <w:t xml:space="preserve">. </w:t>
      </w:r>
      <w:r w:rsidR="009539C4" w:rsidRPr="00EA20DC">
        <w:rPr>
          <w:rFonts w:cs="Times New Roman"/>
          <w:lang w:bidi="fa-IR"/>
        </w:rPr>
        <w:t>Zira etkileri işitenin üzerinde baki kalan en son cümleler konumundadır</w:t>
      </w:r>
      <w:r w:rsidR="001F1274">
        <w:rPr>
          <w:rFonts w:cs="Times New Roman"/>
          <w:lang w:bidi="fa-IR"/>
        </w:rPr>
        <w:t xml:space="preserve">. </w:t>
      </w:r>
      <w:r w:rsidR="009539C4" w:rsidRPr="00EA20DC">
        <w:rPr>
          <w:rFonts w:cs="Times New Roman"/>
          <w:lang w:bidi="fa-IR"/>
        </w:rPr>
        <w:t>Dolayısıyla en akıcı ve yetkin ifadelerle sözüne son vermelidir</w:t>
      </w:r>
      <w:r w:rsidR="001F1274">
        <w:rPr>
          <w:rFonts w:cs="Times New Roman"/>
          <w:lang w:bidi="fa-IR"/>
        </w:rPr>
        <w:t>.”</w:t>
      </w:r>
      <w:r w:rsidR="009539C4" w:rsidRPr="00EA20DC">
        <w:rPr>
          <w:rFonts w:cs="Times New Roman"/>
          <w:lang w:bidi="fa-IR"/>
        </w:rPr>
        <w:t xml:space="preserve"> Daha sonra detaylı bir şekilde tek tek sureleri ele almış ve surelerden her birinin güzel bir son ile bitt</w:t>
      </w:r>
      <w:r w:rsidR="009539C4" w:rsidRPr="00EA20DC">
        <w:rPr>
          <w:rFonts w:cs="Times New Roman"/>
          <w:lang w:bidi="fa-IR"/>
        </w:rPr>
        <w:t>i</w:t>
      </w:r>
      <w:r w:rsidR="009539C4" w:rsidRPr="00EA20DC">
        <w:rPr>
          <w:rFonts w:cs="Times New Roman"/>
          <w:lang w:bidi="fa-IR"/>
        </w:rPr>
        <w:t>ğini ilm</w:t>
      </w:r>
      <w:r>
        <w:rPr>
          <w:rFonts w:cs="Times New Roman"/>
          <w:lang w:bidi="fa-IR"/>
        </w:rPr>
        <w:t>-</w:t>
      </w:r>
      <w:r w:rsidR="009539C4" w:rsidRPr="00EA20DC">
        <w:rPr>
          <w:rFonts w:cs="Times New Roman"/>
          <w:lang w:bidi="fa-IR"/>
        </w:rPr>
        <w:t>i bedi</w:t>
      </w:r>
      <w:r w:rsidR="006B67CC">
        <w:rPr>
          <w:rFonts w:cs="Times New Roman"/>
          <w:lang w:bidi="fa-IR"/>
        </w:rPr>
        <w:t>’</w:t>
      </w:r>
      <w:r>
        <w:rPr>
          <w:rStyle w:val="FootnoteReference"/>
          <w:rFonts w:cs="Times New Roman"/>
          <w:lang w:bidi="fa-IR"/>
        </w:rPr>
        <w:footnoteReference w:id="535"/>
      </w:r>
      <w:r w:rsidR="009539C4" w:rsidRPr="00EA20DC">
        <w:rPr>
          <w:rFonts w:cs="Times New Roman"/>
          <w:lang w:bidi="fa-IR"/>
        </w:rPr>
        <w:t xml:space="preserve"> açısından ortaya koymuştur</w:t>
      </w:r>
      <w:r w:rsidR="001F1274">
        <w:rPr>
          <w:rFonts w:cs="Times New Roman"/>
          <w:lang w:bidi="fa-IR"/>
        </w:rPr>
        <w:t xml:space="preserve">. </w:t>
      </w:r>
      <w:r w:rsidR="009539C4" w:rsidRPr="00EA20DC">
        <w:rPr>
          <w:rStyle w:val="FootnoteReference"/>
          <w:rFonts w:cs="Times New Roman"/>
          <w:lang w:bidi="fa-IR"/>
        </w:rPr>
        <w:footnoteReference w:id="536"/>
      </w:r>
      <w:r w:rsidR="009539C4" w:rsidRPr="00EA20DC">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 xml:space="preserve">Belagat alimleri de surelerinin sonlarının tıpkı başları gibi tam bir incelik ve </w:t>
      </w:r>
      <w:r w:rsidR="005E2382" w:rsidRPr="00EA20DC">
        <w:rPr>
          <w:rFonts w:cs="Times New Roman"/>
          <w:lang w:bidi="fa-IR"/>
        </w:rPr>
        <w:t>zarafetle</w:t>
      </w:r>
      <w:r w:rsidRPr="00EA20DC">
        <w:rPr>
          <w:rFonts w:cs="Times New Roman"/>
          <w:lang w:bidi="fa-IR"/>
        </w:rPr>
        <w:t xml:space="preserve"> eda edildiği hususunda görüş birliği içinde bulunmaktadır</w:t>
      </w:r>
      <w:r w:rsidR="001F1274">
        <w:rPr>
          <w:rFonts w:cs="Times New Roman"/>
          <w:lang w:bidi="fa-IR"/>
        </w:rPr>
        <w:t xml:space="preserve">. </w:t>
      </w:r>
      <w:r w:rsidRPr="00EA20DC">
        <w:rPr>
          <w:rFonts w:cs="Times New Roman"/>
          <w:lang w:bidi="fa-IR"/>
        </w:rPr>
        <w:t>İbn-i Masum şöyle diyor</w:t>
      </w:r>
      <w:r w:rsidR="00DF4E7C">
        <w:rPr>
          <w:rFonts w:cs="Times New Roman"/>
          <w:lang w:bidi="fa-IR"/>
        </w:rPr>
        <w:t xml:space="preserve">: </w:t>
      </w:r>
      <w:r w:rsidR="006B67CC">
        <w:rPr>
          <w:rFonts w:cs="Times New Roman"/>
          <w:lang w:bidi="fa-IR"/>
        </w:rPr>
        <w:t>“</w:t>
      </w:r>
      <w:r w:rsidRPr="00EA20DC">
        <w:rPr>
          <w:rFonts w:cs="Times New Roman"/>
          <w:lang w:bidi="fa-IR"/>
        </w:rPr>
        <w:t>Surelerin sonları da tıpkı başları gibi belagatın en güzel şekliyle ifade edilmiştir ve de bitişe en uygun ve kamil ifadeler kullanılmıştır</w:t>
      </w:r>
      <w:r w:rsidR="001F1274">
        <w:rPr>
          <w:rFonts w:cs="Times New Roman"/>
          <w:lang w:bidi="fa-IR"/>
        </w:rPr>
        <w:t>.”</w:t>
      </w:r>
      <w:r w:rsidRPr="00EA20DC">
        <w:rPr>
          <w:rFonts w:cs="Times New Roman"/>
          <w:lang w:bidi="fa-IR"/>
        </w:rPr>
        <w:t xml:space="preserve"> Ardından İbn-i Masum bazı sureleri zikretmiş ve onların g</w:t>
      </w:r>
      <w:r w:rsidRPr="00EA20DC">
        <w:rPr>
          <w:rFonts w:cs="Times New Roman"/>
          <w:lang w:bidi="fa-IR"/>
        </w:rPr>
        <w:t>ü</w:t>
      </w:r>
      <w:r w:rsidRPr="00EA20DC">
        <w:rPr>
          <w:rFonts w:cs="Times New Roman"/>
          <w:lang w:bidi="fa-IR"/>
        </w:rPr>
        <w:t>zel bir şekilde bittiğini örneklerle sunmuş ve şöyle demiştir</w:t>
      </w:r>
      <w:r w:rsidR="00DF4E7C">
        <w:rPr>
          <w:rFonts w:cs="Times New Roman"/>
          <w:lang w:bidi="fa-IR"/>
        </w:rPr>
        <w:t xml:space="preserve">: </w:t>
      </w:r>
      <w:r w:rsidR="005E2382">
        <w:rPr>
          <w:rFonts w:cs="Times New Roman"/>
          <w:lang w:bidi="fa-IR"/>
        </w:rPr>
        <w:t>S</w:t>
      </w:r>
      <w:r w:rsidRPr="00EA20DC">
        <w:rPr>
          <w:rFonts w:cs="Times New Roman"/>
          <w:lang w:bidi="fa-IR"/>
        </w:rPr>
        <w:t>urelerin son sözleri hakkında b</w:t>
      </w:r>
      <w:r w:rsidRPr="00EA20DC">
        <w:rPr>
          <w:rFonts w:cs="Times New Roman"/>
          <w:lang w:bidi="fa-IR"/>
        </w:rPr>
        <w:t>i</w:t>
      </w:r>
      <w:r w:rsidRPr="00EA20DC">
        <w:rPr>
          <w:rFonts w:cs="Times New Roman"/>
          <w:lang w:bidi="fa-IR"/>
        </w:rPr>
        <w:t>raz düşünecek olursan bu son sözlerin en güzel ve en kamil incelikle beyan edildiğini gör</w:t>
      </w:r>
      <w:r w:rsidRPr="00EA20DC">
        <w:rPr>
          <w:rFonts w:cs="Times New Roman"/>
          <w:lang w:bidi="fa-IR"/>
        </w:rPr>
        <w:t>e</w:t>
      </w:r>
      <w:r w:rsidRPr="00EA20DC">
        <w:rPr>
          <w:rFonts w:cs="Times New Roman"/>
          <w:lang w:bidi="fa-IR"/>
        </w:rPr>
        <w:t>ceksin</w:t>
      </w:r>
      <w:r w:rsidR="001F1274">
        <w:rPr>
          <w:rFonts w:cs="Times New Roman"/>
          <w:lang w:bidi="fa-IR"/>
        </w:rPr>
        <w:t xml:space="preserve">. </w:t>
      </w:r>
      <w:r w:rsidRPr="00EA20DC">
        <w:rPr>
          <w:rStyle w:val="FootnoteReference"/>
          <w:rFonts w:cs="Times New Roman"/>
          <w:lang w:bidi="fa-IR"/>
        </w:rPr>
        <w:footnoteReference w:id="537"/>
      </w:r>
    </w:p>
    <w:p w:rsidR="009539C4" w:rsidRPr="00EA20DC" w:rsidRDefault="009539C4" w:rsidP="00AD08E5">
      <w:pPr>
        <w:spacing w:line="320" w:lineRule="atLeast"/>
        <w:rPr>
          <w:rFonts w:cs="Times New Roman"/>
          <w:lang w:bidi="fa-IR"/>
        </w:rPr>
      </w:pPr>
      <w:r w:rsidRPr="00EA20DC">
        <w:rPr>
          <w:rFonts w:cs="Times New Roman"/>
          <w:lang w:bidi="fa-IR"/>
        </w:rPr>
        <w:lastRenderedPageBreak/>
        <w:t>C</w:t>
      </w:r>
      <w:r w:rsidR="005E2382">
        <w:rPr>
          <w:rFonts w:cs="Times New Roman"/>
          <w:lang w:bidi="fa-IR"/>
        </w:rPr>
        <w:t>e</w:t>
      </w:r>
      <w:r w:rsidRPr="00EA20DC">
        <w:rPr>
          <w:rFonts w:cs="Times New Roman"/>
          <w:lang w:bidi="fa-IR"/>
        </w:rPr>
        <w:t xml:space="preserve">laluddin Suyuti de surelerin güzel sözlerle </w:t>
      </w:r>
      <w:r w:rsidR="005E2382" w:rsidRPr="00EA20DC">
        <w:rPr>
          <w:rFonts w:cs="Times New Roman"/>
          <w:lang w:bidi="fa-IR"/>
        </w:rPr>
        <w:t>başlaması</w:t>
      </w:r>
      <w:r w:rsidRPr="00EA20DC">
        <w:rPr>
          <w:rFonts w:cs="Times New Roman"/>
          <w:lang w:bidi="fa-IR"/>
        </w:rPr>
        <w:t xml:space="preserve"> ve </w:t>
      </w:r>
      <w:r w:rsidR="005E2382" w:rsidRPr="00EA20DC">
        <w:rPr>
          <w:rFonts w:cs="Times New Roman"/>
          <w:lang w:bidi="fa-IR"/>
        </w:rPr>
        <w:t>bitmesi</w:t>
      </w:r>
      <w:r w:rsidRPr="00EA20DC">
        <w:rPr>
          <w:rFonts w:cs="Times New Roman"/>
          <w:lang w:bidi="fa-IR"/>
        </w:rPr>
        <w:t xml:space="preserve"> hakkında büyük ve d</w:t>
      </w:r>
      <w:r w:rsidRPr="00EA20DC">
        <w:rPr>
          <w:rFonts w:cs="Times New Roman"/>
          <w:lang w:bidi="fa-IR"/>
        </w:rPr>
        <w:t>e</w:t>
      </w:r>
      <w:r w:rsidRPr="00EA20DC">
        <w:rPr>
          <w:rFonts w:cs="Times New Roman"/>
          <w:lang w:bidi="fa-IR"/>
        </w:rPr>
        <w:t xml:space="preserve">ğerli kitabı </w:t>
      </w:r>
      <w:r w:rsidR="005E2382">
        <w:rPr>
          <w:rFonts w:cs="Times New Roman"/>
          <w:lang w:bidi="fa-IR"/>
        </w:rPr>
        <w:t>M</w:t>
      </w:r>
      <w:r w:rsidRPr="00EA20DC">
        <w:rPr>
          <w:rFonts w:cs="Times New Roman"/>
          <w:lang w:bidi="fa-IR"/>
        </w:rPr>
        <w:t>u</w:t>
      </w:r>
      <w:r w:rsidR="006B67CC">
        <w:rPr>
          <w:rFonts w:cs="Times New Roman"/>
          <w:lang w:bidi="fa-IR"/>
        </w:rPr>
        <w:t>’</w:t>
      </w:r>
      <w:r w:rsidRPr="00EA20DC">
        <w:rPr>
          <w:rFonts w:cs="Times New Roman"/>
          <w:lang w:bidi="fa-IR"/>
        </w:rPr>
        <w:t>terik</w:t>
      </w:r>
      <w:r w:rsidR="006B67CC">
        <w:rPr>
          <w:rFonts w:cs="Times New Roman"/>
          <w:lang w:bidi="fa-IR"/>
        </w:rPr>
        <w:t>’</w:t>
      </w:r>
      <w:r w:rsidRPr="00EA20DC">
        <w:rPr>
          <w:rFonts w:cs="Times New Roman"/>
          <w:lang w:bidi="fa-IR"/>
        </w:rPr>
        <w:t>ul Ekran adlı kitapta uzun uzadıya söz etmiştir ve edebiyatçı üstatlardan bu konuda çok değerli sözler aktarmıştır</w:t>
      </w:r>
      <w:r w:rsidR="001F1274">
        <w:rPr>
          <w:rFonts w:cs="Times New Roman"/>
          <w:lang w:bidi="fa-IR"/>
        </w:rPr>
        <w:t xml:space="preserve">. </w:t>
      </w:r>
      <w:r w:rsidRPr="00EA20DC">
        <w:rPr>
          <w:rStyle w:val="FootnoteReference"/>
          <w:rFonts w:cs="Times New Roman"/>
          <w:lang w:bidi="fa-IR"/>
        </w:rPr>
        <w:footnoteReference w:id="538"/>
      </w:r>
      <w:r w:rsidRPr="00EA20DC">
        <w:rPr>
          <w:rFonts w:cs="Times New Roman"/>
          <w:lang w:bidi="fa-IR"/>
        </w:rPr>
        <w:t xml:space="preserve"> Bir de Et- Temhit kitabının beşinci cildinde me</w:t>
      </w:r>
      <w:r w:rsidRPr="00EA20DC">
        <w:rPr>
          <w:rFonts w:cs="Times New Roman"/>
          <w:lang w:bidi="fa-IR"/>
        </w:rPr>
        <w:t>z</w:t>
      </w:r>
      <w:r w:rsidRPr="00EA20DC">
        <w:rPr>
          <w:rFonts w:cs="Times New Roman"/>
          <w:lang w:bidi="fa-IR"/>
        </w:rPr>
        <w:t>kur konuların özetini örnekleriyle birlikte aktarmaya çalıştık</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Şimdi de akla şu soru gelmektedir</w:t>
      </w:r>
      <w:r w:rsidR="00DF4E7C">
        <w:rPr>
          <w:rFonts w:cs="Times New Roman"/>
          <w:lang w:bidi="fa-IR"/>
        </w:rPr>
        <w:t xml:space="preserve">: </w:t>
      </w:r>
      <w:r w:rsidRPr="00EA20DC">
        <w:rPr>
          <w:rFonts w:cs="Times New Roman"/>
          <w:lang w:bidi="fa-IR"/>
        </w:rPr>
        <w:t>Acaba akıcı bir önsöz ve güzel bir son sözle biten bir cümlenin yüce bir hedefinin olmaması düşünülebilir mi</w:t>
      </w:r>
      <w:r w:rsidR="00DF4E7C">
        <w:rPr>
          <w:rFonts w:cs="Times New Roman"/>
          <w:lang w:bidi="fa-IR"/>
        </w:rPr>
        <w:t xml:space="preserve">? </w:t>
      </w:r>
      <w:r w:rsidRPr="00EA20DC">
        <w:rPr>
          <w:rFonts w:cs="Times New Roman"/>
          <w:lang w:bidi="fa-IR"/>
        </w:rPr>
        <w:t>Bu son dönem alimlerinin derk</w:t>
      </w:r>
      <w:r w:rsidR="005E2382">
        <w:rPr>
          <w:rFonts w:cs="Times New Roman"/>
          <w:lang w:bidi="fa-IR"/>
        </w:rPr>
        <w:t xml:space="preserve"> </w:t>
      </w:r>
      <w:r w:rsidRPr="00EA20DC">
        <w:rPr>
          <w:rFonts w:cs="Times New Roman"/>
          <w:lang w:bidi="fa-IR"/>
        </w:rPr>
        <w:t>etti</w:t>
      </w:r>
      <w:r w:rsidRPr="00EA20DC">
        <w:rPr>
          <w:rFonts w:cs="Times New Roman"/>
          <w:lang w:bidi="fa-IR"/>
        </w:rPr>
        <w:t>k</w:t>
      </w:r>
      <w:r w:rsidRPr="00EA20DC">
        <w:rPr>
          <w:rFonts w:cs="Times New Roman"/>
          <w:lang w:bidi="fa-IR"/>
        </w:rPr>
        <w:t>leri çok önemli bir husustur</w:t>
      </w:r>
      <w:r w:rsidR="001F1274">
        <w:rPr>
          <w:rFonts w:cs="Times New Roman"/>
          <w:lang w:bidi="fa-IR"/>
        </w:rPr>
        <w:t xml:space="preserve">. </w:t>
      </w:r>
      <w:r w:rsidRPr="00EA20DC">
        <w:rPr>
          <w:rFonts w:cs="Times New Roman"/>
          <w:lang w:bidi="fa-IR"/>
        </w:rPr>
        <w:t>Değerli üstat Allame Tabatabai bu konuda ısrar göstermektedir ki her sure sadece dağınık ayetlerden oluşmamaktadır ve aralarında mutlaka kapsamlı bir bi</w:t>
      </w:r>
      <w:r w:rsidRPr="00EA20DC">
        <w:rPr>
          <w:rFonts w:cs="Times New Roman"/>
          <w:lang w:bidi="fa-IR"/>
        </w:rPr>
        <w:t>r</w:t>
      </w:r>
      <w:r w:rsidRPr="00EA20DC">
        <w:rPr>
          <w:rFonts w:cs="Times New Roman"/>
          <w:lang w:bidi="fa-IR"/>
        </w:rPr>
        <w:t>lik vardır</w:t>
      </w:r>
      <w:r w:rsidR="001F1274">
        <w:rPr>
          <w:rFonts w:cs="Times New Roman"/>
          <w:lang w:bidi="fa-IR"/>
        </w:rPr>
        <w:t xml:space="preserve">. </w:t>
      </w:r>
      <w:r w:rsidRPr="00EA20DC">
        <w:rPr>
          <w:rFonts w:cs="Times New Roman"/>
          <w:lang w:bidi="fa-IR"/>
        </w:rPr>
        <w:t>Surelerin tümünde bu kuşatıcı vahdet ve birlik göze çarpmaktadır</w:t>
      </w:r>
      <w:r w:rsidR="001F1274">
        <w:rPr>
          <w:rFonts w:cs="Times New Roman"/>
          <w:lang w:bidi="fa-IR"/>
        </w:rPr>
        <w:t xml:space="preserve">. </w:t>
      </w:r>
      <w:r w:rsidRPr="00EA20DC">
        <w:rPr>
          <w:rFonts w:cs="Times New Roman"/>
          <w:lang w:bidi="fa-IR"/>
        </w:rPr>
        <w:t>Bu kuşatıcı bi</w:t>
      </w:r>
      <w:r w:rsidRPr="00EA20DC">
        <w:rPr>
          <w:rFonts w:cs="Times New Roman"/>
          <w:lang w:bidi="fa-IR"/>
        </w:rPr>
        <w:t>r</w:t>
      </w:r>
      <w:r w:rsidRPr="00EA20DC">
        <w:rPr>
          <w:rFonts w:cs="Times New Roman"/>
          <w:lang w:bidi="fa-IR"/>
        </w:rPr>
        <w:t>lik ayetleri birbiriyle ilişkilendirmektedir</w:t>
      </w:r>
      <w:r w:rsidR="001F1274">
        <w:rPr>
          <w:rFonts w:cs="Times New Roman"/>
          <w:lang w:bidi="fa-IR"/>
        </w:rPr>
        <w:t xml:space="preserve">. </w:t>
      </w:r>
      <w:r w:rsidRPr="00EA20DC">
        <w:rPr>
          <w:rFonts w:cs="Times New Roman"/>
          <w:lang w:bidi="fa-IR"/>
        </w:rPr>
        <w:t>Konusal vahdet veya siyak vahdeti kelami delille</w:t>
      </w:r>
      <w:r w:rsidRPr="00EA20DC">
        <w:rPr>
          <w:rFonts w:cs="Times New Roman"/>
          <w:lang w:bidi="fa-IR"/>
        </w:rPr>
        <w:t>r</w:t>
      </w:r>
      <w:r w:rsidRPr="00EA20DC">
        <w:rPr>
          <w:rFonts w:cs="Times New Roman"/>
          <w:lang w:bidi="fa-IR"/>
        </w:rPr>
        <w:t>den biri olup buradan kaynaklanmaktadır</w:t>
      </w:r>
      <w:r w:rsidR="001F1274">
        <w:rPr>
          <w:rFonts w:cs="Times New Roman"/>
          <w:lang w:bidi="fa-IR"/>
        </w:rPr>
        <w:t xml:space="preserve">. </w:t>
      </w:r>
      <w:r w:rsidRPr="00EA20DC">
        <w:rPr>
          <w:rFonts w:cs="Times New Roman"/>
          <w:lang w:bidi="fa-IR"/>
        </w:rPr>
        <w:t>Allame şöyle diyor</w:t>
      </w:r>
      <w:r w:rsidR="00DF4E7C">
        <w:rPr>
          <w:rFonts w:cs="Times New Roman"/>
          <w:lang w:bidi="fa-IR"/>
        </w:rPr>
        <w:t xml:space="preserve">: </w:t>
      </w:r>
      <w:r w:rsidR="006B67CC">
        <w:rPr>
          <w:rFonts w:cs="Times New Roman"/>
          <w:lang w:bidi="fa-IR"/>
        </w:rPr>
        <w:t>“</w:t>
      </w:r>
      <w:r w:rsidRPr="00EA20DC">
        <w:rPr>
          <w:rFonts w:cs="Times New Roman"/>
          <w:lang w:bidi="fa-IR"/>
        </w:rPr>
        <w:t>Allah-u Teala ayetlerden bir grubu diğer bir gruptan ayrı kılmış</w:t>
      </w:r>
      <w:r w:rsidR="005E2382">
        <w:rPr>
          <w:rFonts w:cs="Times New Roman"/>
          <w:lang w:bidi="fa-IR"/>
        </w:rPr>
        <w:t>,</w:t>
      </w:r>
      <w:r w:rsidRPr="00EA20DC">
        <w:rPr>
          <w:rFonts w:cs="Times New Roman"/>
          <w:lang w:bidi="fa-IR"/>
        </w:rPr>
        <w:t xml:space="preserve"> her birini sure olarak adlandırmıştır</w:t>
      </w:r>
      <w:r w:rsidR="001F1274">
        <w:rPr>
          <w:rFonts w:cs="Times New Roman"/>
          <w:lang w:bidi="fa-IR"/>
        </w:rPr>
        <w:t xml:space="preserve">. </w:t>
      </w:r>
      <w:r w:rsidRPr="00EA20DC">
        <w:rPr>
          <w:rFonts w:cs="Times New Roman"/>
          <w:lang w:bidi="fa-IR"/>
        </w:rPr>
        <w:t>Bu da her bölüm</w:t>
      </w:r>
      <w:r w:rsidR="00DF4E7C">
        <w:rPr>
          <w:rFonts w:cs="Times New Roman"/>
          <w:lang w:bidi="fa-IR"/>
        </w:rPr>
        <w:t xml:space="preserve"> (</w:t>
      </w:r>
      <w:r w:rsidRPr="00EA20DC">
        <w:rPr>
          <w:rFonts w:cs="Times New Roman"/>
          <w:lang w:bidi="fa-IR"/>
        </w:rPr>
        <w:t>s</w:t>
      </w:r>
      <w:r w:rsidRPr="00EA20DC">
        <w:rPr>
          <w:rFonts w:cs="Times New Roman"/>
          <w:lang w:bidi="fa-IR"/>
        </w:rPr>
        <w:t>u</w:t>
      </w:r>
      <w:r w:rsidRPr="00EA20DC">
        <w:rPr>
          <w:rFonts w:cs="Times New Roman"/>
          <w:lang w:bidi="fa-IR"/>
        </w:rPr>
        <w:t>re</w:t>
      </w:r>
      <w:r w:rsidR="001F1274">
        <w:rPr>
          <w:rFonts w:cs="Times New Roman"/>
          <w:lang w:bidi="fa-IR"/>
        </w:rPr>
        <w:t xml:space="preserve">) </w:t>
      </w:r>
      <w:r w:rsidRPr="00EA20DC">
        <w:rPr>
          <w:rFonts w:cs="Times New Roman"/>
          <w:lang w:bidi="fa-IR"/>
        </w:rPr>
        <w:t>içinde bir tür uyum ve birliğin olduğunu göstermektedir</w:t>
      </w:r>
      <w:r w:rsidR="001F1274">
        <w:rPr>
          <w:rFonts w:cs="Times New Roman"/>
          <w:lang w:bidi="fa-IR"/>
        </w:rPr>
        <w:t xml:space="preserve">. </w:t>
      </w:r>
      <w:r w:rsidRPr="00EA20DC">
        <w:rPr>
          <w:rFonts w:cs="Times New Roman"/>
          <w:lang w:bidi="fa-IR"/>
        </w:rPr>
        <w:t>Öyle ki surenin içinde olan bu uyum ve birlik diğer surelere oranla mevcut değildir</w:t>
      </w:r>
      <w:r w:rsidR="001F1274">
        <w:rPr>
          <w:rFonts w:cs="Times New Roman"/>
          <w:lang w:bidi="fa-IR"/>
        </w:rPr>
        <w:t xml:space="preserve">. </w:t>
      </w:r>
      <w:r w:rsidRPr="00EA20DC">
        <w:rPr>
          <w:rFonts w:cs="Times New Roman"/>
          <w:lang w:bidi="fa-IR"/>
        </w:rPr>
        <w:t>Bu açıdan her surenin hedefinin diğer surelerin hedefinden farklı olduğunu anlamaktayız</w:t>
      </w:r>
      <w:r w:rsidR="001F1274">
        <w:rPr>
          <w:rFonts w:cs="Times New Roman"/>
          <w:lang w:bidi="fa-IR"/>
        </w:rPr>
        <w:t xml:space="preserve">. </w:t>
      </w:r>
      <w:r w:rsidRPr="00EA20DC">
        <w:rPr>
          <w:rFonts w:cs="Times New Roman"/>
          <w:lang w:bidi="fa-IR"/>
        </w:rPr>
        <w:t>Her sure belli bir hedef ve maksat için n</w:t>
      </w:r>
      <w:r w:rsidRPr="00EA20DC">
        <w:rPr>
          <w:rFonts w:cs="Times New Roman"/>
          <w:lang w:bidi="fa-IR"/>
        </w:rPr>
        <w:t>a</w:t>
      </w:r>
      <w:r w:rsidR="005E2382">
        <w:rPr>
          <w:rFonts w:cs="Times New Roman"/>
          <w:lang w:bidi="fa-IR"/>
        </w:rPr>
        <w:t>zil olmuştur v</w:t>
      </w:r>
      <w:r w:rsidRPr="00EA20DC">
        <w:rPr>
          <w:rFonts w:cs="Times New Roman"/>
          <w:lang w:bidi="fa-IR"/>
        </w:rPr>
        <w:t>e her sure bu hedefin beyanından sonra sona ermiştir</w:t>
      </w:r>
      <w:r w:rsidR="001F1274">
        <w:rPr>
          <w:rFonts w:cs="Times New Roman"/>
          <w:lang w:bidi="fa-IR"/>
        </w:rPr>
        <w:t>.”</w:t>
      </w:r>
      <w:r w:rsidRPr="00EA20DC">
        <w:rPr>
          <w:rStyle w:val="FootnoteReference"/>
          <w:rFonts w:cs="Times New Roman"/>
          <w:lang w:bidi="fa-IR"/>
        </w:rPr>
        <w:footnoteReference w:id="539"/>
      </w:r>
    </w:p>
    <w:p w:rsidR="009539C4" w:rsidRPr="00EA20DC" w:rsidRDefault="009539C4" w:rsidP="00AD08E5">
      <w:pPr>
        <w:spacing w:line="320" w:lineRule="atLeast"/>
        <w:rPr>
          <w:rFonts w:cs="Times New Roman"/>
          <w:lang w:bidi="fa-IR"/>
        </w:rPr>
      </w:pPr>
      <w:r w:rsidRPr="00EA20DC">
        <w:rPr>
          <w:rFonts w:cs="Times New Roman"/>
          <w:lang w:bidi="fa-IR"/>
        </w:rPr>
        <w:t>Allame Tabatabai her surenin önünde kısaca o surenin hedeflerini beyan etmiş ve bu u</w:t>
      </w:r>
      <w:r w:rsidRPr="00EA20DC">
        <w:rPr>
          <w:rFonts w:cs="Times New Roman"/>
          <w:lang w:bidi="fa-IR"/>
        </w:rPr>
        <w:t>y</w:t>
      </w:r>
      <w:r w:rsidRPr="00EA20DC">
        <w:rPr>
          <w:rFonts w:cs="Times New Roman"/>
          <w:lang w:bidi="fa-IR"/>
        </w:rPr>
        <w:t>gun davranışıyla surelerin metninde gizli olan sırları ifşa etmeye çalışmıştır</w:t>
      </w:r>
      <w:r w:rsidR="001F1274">
        <w:rPr>
          <w:rFonts w:cs="Times New Roman"/>
          <w:lang w:bidi="fa-IR"/>
        </w:rPr>
        <w:t xml:space="preserve">. </w:t>
      </w:r>
      <w:r w:rsidRPr="00EA20DC">
        <w:rPr>
          <w:rFonts w:cs="Times New Roman"/>
          <w:lang w:bidi="fa-IR"/>
        </w:rPr>
        <w:t>Bu hareketi ile tefsir dünyasına çok değerli katkıda bulunmuştur</w:t>
      </w:r>
      <w:r w:rsidR="001F1274">
        <w:rPr>
          <w:rFonts w:cs="Times New Roman"/>
          <w:lang w:bidi="fa-IR"/>
        </w:rPr>
        <w:t xml:space="preserve">. </w:t>
      </w:r>
      <w:r w:rsidRPr="00EA20DC">
        <w:rPr>
          <w:rFonts w:cs="Times New Roman"/>
          <w:lang w:bidi="fa-IR"/>
        </w:rPr>
        <w:t>Allah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a </w:t>
      </w:r>
      <w:r w:rsidR="005E2382" w:rsidRPr="00EA20DC">
        <w:rPr>
          <w:rFonts w:cs="Times New Roman"/>
          <w:lang w:bidi="fa-IR"/>
        </w:rPr>
        <w:t>yaptığı</w:t>
      </w:r>
      <w:r w:rsidRPr="00EA20DC">
        <w:rPr>
          <w:rFonts w:cs="Times New Roman"/>
          <w:lang w:bidi="fa-IR"/>
        </w:rPr>
        <w:t xml:space="preserve"> hizmetlerden dolayı onu en güzel şekilde mükafatlandırsın</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 xml:space="preserve">Biz de örnek olarak </w:t>
      </w:r>
      <w:r w:rsidR="005E2382">
        <w:rPr>
          <w:rFonts w:cs="Times New Roman"/>
          <w:lang w:bidi="fa-IR"/>
        </w:rPr>
        <w:t>H</w:t>
      </w:r>
      <w:r w:rsidRPr="00EA20DC">
        <w:rPr>
          <w:rFonts w:cs="Times New Roman"/>
          <w:lang w:bidi="fa-IR"/>
        </w:rPr>
        <w:t>amd sure</w:t>
      </w:r>
      <w:r w:rsidR="005E2382">
        <w:rPr>
          <w:rFonts w:cs="Times New Roman"/>
          <w:lang w:bidi="fa-IR"/>
        </w:rPr>
        <w:t>s</w:t>
      </w:r>
      <w:r w:rsidRPr="00EA20DC">
        <w:rPr>
          <w:rFonts w:cs="Times New Roman"/>
          <w:lang w:bidi="fa-IR"/>
        </w:rPr>
        <w:t>inin ayetleri arasındaki ilişkiyi, yedi ayetin doğal düzeni ile özel bir tabii düzenden bahseden bakara suresinin girişini, hedeflerini ve sonunu gücümüz oranında ele almaya çalışmış bulu</w:t>
      </w:r>
      <w:r w:rsidRPr="00EA20DC">
        <w:rPr>
          <w:rFonts w:cs="Times New Roman"/>
          <w:lang w:bidi="fa-IR"/>
        </w:rPr>
        <w:t>n</w:t>
      </w:r>
      <w:r w:rsidRPr="00EA20DC">
        <w:rPr>
          <w:rFonts w:cs="Times New Roman"/>
          <w:lang w:bidi="fa-IR"/>
        </w:rPr>
        <w:t>maktayız</w:t>
      </w:r>
      <w:r w:rsidR="001F1274">
        <w:rPr>
          <w:rFonts w:cs="Times New Roman"/>
          <w:lang w:bidi="fa-IR"/>
        </w:rPr>
        <w:t>.”</w:t>
      </w:r>
      <w:r w:rsidRPr="00EA20DC">
        <w:rPr>
          <w:rStyle w:val="FootnoteReference"/>
          <w:rFonts w:cs="Times New Roman"/>
          <w:lang w:bidi="fa-IR"/>
        </w:rPr>
        <w:footnoteReference w:id="540"/>
      </w:r>
    </w:p>
    <w:p w:rsidR="009539C4" w:rsidRPr="00EA20DC" w:rsidRDefault="009539C4" w:rsidP="00AD08E5">
      <w:pPr>
        <w:spacing w:line="320" w:lineRule="atLeast"/>
        <w:rPr>
          <w:rFonts w:cs="Times New Roman"/>
          <w:lang w:bidi="fa-IR"/>
        </w:rPr>
      </w:pPr>
      <w:r w:rsidRPr="00EA20DC">
        <w:rPr>
          <w:rFonts w:cs="Times New Roman"/>
          <w:lang w:bidi="fa-IR"/>
        </w:rPr>
        <w:t>Her sure hakkında biraz düşünüldüğü taktirde bu uyum ve sureye hakim olan kapsamlı bi</w:t>
      </w:r>
      <w:r w:rsidRPr="00EA20DC">
        <w:rPr>
          <w:rFonts w:cs="Times New Roman"/>
          <w:lang w:bidi="fa-IR"/>
        </w:rPr>
        <w:t>r</w:t>
      </w:r>
      <w:r w:rsidRPr="00EA20DC">
        <w:rPr>
          <w:rFonts w:cs="Times New Roman"/>
          <w:lang w:bidi="fa-IR"/>
        </w:rPr>
        <w:t>lik açık bir şekilde göze çarpmaktadır</w:t>
      </w:r>
      <w:r w:rsidR="001F1274">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İmam Fahru</w:t>
      </w:r>
      <w:r w:rsidR="006B67CC">
        <w:rPr>
          <w:rFonts w:cs="Times New Roman"/>
          <w:lang w:bidi="fa-IR"/>
        </w:rPr>
        <w:t>’</w:t>
      </w:r>
      <w:r w:rsidRPr="00EA20DC">
        <w:rPr>
          <w:rFonts w:cs="Times New Roman"/>
          <w:lang w:bidi="fa-IR"/>
        </w:rPr>
        <w:t>r Razi Bakara suresinin son ayetleri ve surenin içinde söz konusu edilen kon</w:t>
      </w:r>
      <w:r w:rsidRPr="00EA20DC">
        <w:rPr>
          <w:rFonts w:cs="Times New Roman"/>
          <w:lang w:bidi="fa-IR"/>
        </w:rPr>
        <w:t>u</w:t>
      </w:r>
      <w:r w:rsidRPr="00EA20DC">
        <w:rPr>
          <w:rFonts w:cs="Times New Roman"/>
          <w:lang w:bidi="fa-IR"/>
        </w:rPr>
        <w:t>larla ilişkisi hakkında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Her kim Bakara suresinin güzel </w:t>
      </w:r>
      <w:r w:rsidR="005E2382" w:rsidRPr="00EA20DC">
        <w:rPr>
          <w:rFonts w:cs="Times New Roman"/>
          <w:lang w:bidi="fa-IR"/>
        </w:rPr>
        <w:t>zarafeti</w:t>
      </w:r>
      <w:r w:rsidRPr="00EA20DC">
        <w:rPr>
          <w:rFonts w:cs="Times New Roman"/>
          <w:lang w:bidi="fa-IR"/>
        </w:rPr>
        <w:t xml:space="preserve"> hakkında d</w:t>
      </w:r>
      <w:r w:rsidRPr="00EA20DC">
        <w:rPr>
          <w:rFonts w:cs="Times New Roman"/>
          <w:lang w:bidi="fa-IR"/>
        </w:rPr>
        <w:t>ü</w:t>
      </w:r>
      <w:r w:rsidRPr="00EA20DC">
        <w:rPr>
          <w:rFonts w:cs="Times New Roman"/>
          <w:lang w:bidi="fa-IR"/>
        </w:rPr>
        <w:t>şünecek ve ayetlerin tertibinde kullanılan ilginç teknikleri inceleyecek olursa</w:t>
      </w:r>
      <w:r w:rsidR="005E2382">
        <w:rPr>
          <w:rFonts w:cs="Times New Roman"/>
          <w:lang w:bidi="fa-IR"/>
        </w:rPr>
        <w:t>,</w:t>
      </w:r>
      <w:r w:rsidRPr="00EA20DC">
        <w:rPr>
          <w:rFonts w:cs="Times New Roman"/>
          <w:lang w:bidi="fa-IR"/>
        </w:rPr>
        <w:t xml:space="preser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w:t>
      </w:r>
      <w:r w:rsidR="00DF4E7C">
        <w:rPr>
          <w:rFonts w:cs="Times New Roman"/>
          <w:lang w:bidi="fa-IR"/>
        </w:rPr>
        <w:t xml:space="preserve">; </w:t>
      </w:r>
      <w:r w:rsidRPr="00EA20DC">
        <w:rPr>
          <w:rFonts w:cs="Times New Roman"/>
          <w:lang w:bidi="fa-IR"/>
        </w:rPr>
        <w:t>k</w:t>
      </w:r>
      <w:r w:rsidRPr="00EA20DC">
        <w:rPr>
          <w:rFonts w:cs="Times New Roman"/>
          <w:lang w:bidi="fa-IR"/>
        </w:rPr>
        <w:t>e</w:t>
      </w:r>
      <w:r w:rsidRPr="00EA20DC">
        <w:rPr>
          <w:rFonts w:cs="Times New Roman"/>
          <w:lang w:bidi="fa-IR"/>
        </w:rPr>
        <w:t xml:space="preserve">limelerin </w:t>
      </w:r>
      <w:r w:rsidR="005E2382" w:rsidRPr="00EA20DC">
        <w:rPr>
          <w:rFonts w:cs="Times New Roman"/>
          <w:lang w:bidi="fa-IR"/>
        </w:rPr>
        <w:t>fesahati</w:t>
      </w:r>
      <w:r w:rsidRPr="00EA20DC">
        <w:rPr>
          <w:rFonts w:cs="Times New Roman"/>
          <w:lang w:bidi="fa-IR"/>
        </w:rPr>
        <w:t>, değeri ve yüce anlamları hakkında mucize olduğu gibi</w:t>
      </w:r>
      <w:r w:rsidR="005E2382">
        <w:rPr>
          <w:rFonts w:cs="Times New Roman"/>
          <w:lang w:bidi="fa-IR"/>
        </w:rPr>
        <w:t>,</w:t>
      </w:r>
      <w:r w:rsidRPr="00EA20DC">
        <w:rPr>
          <w:rFonts w:cs="Times New Roman"/>
          <w:lang w:bidi="fa-IR"/>
        </w:rPr>
        <w:t xml:space="preserve"> ayetlerinin güzel tertibi ve düzeni olduğu açısından da mucize olduğunu derk</w:t>
      </w:r>
      <w:r w:rsidR="005E2382">
        <w:rPr>
          <w:rFonts w:cs="Times New Roman"/>
          <w:lang w:bidi="fa-IR"/>
        </w:rPr>
        <w:t xml:space="preserve"> </w:t>
      </w:r>
      <w:r w:rsidRPr="00EA20DC">
        <w:rPr>
          <w:rFonts w:cs="Times New Roman"/>
          <w:lang w:bidi="fa-IR"/>
        </w:rPr>
        <w:t>edecektir</w:t>
      </w:r>
      <w:r w:rsidR="001F1274">
        <w:rPr>
          <w:rFonts w:cs="Times New Roman"/>
          <w:lang w:bidi="fa-IR"/>
        </w:rPr>
        <w:t xml:space="preserve">. </w:t>
      </w:r>
      <w:r w:rsidRPr="00EA20DC">
        <w:rPr>
          <w:rFonts w:cs="Times New Roman"/>
          <w:lang w:bidi="fa-IR"/>
        </w:rPr>
        <w:t>Belki de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w:t>
      </w:r>
      <w:r w:rsidR="005E2382" w:rsidRPr="00EA20DC">
        <w:rPr>
          <w:rFonts w:cs="Times New Roman"/>
          <w:lang w:bidi="fa-IR"/>
        </w:rPr>
        <w:t>üslub</w:t>
      </w:r>
      <w:r w:rsidRPr="00EA20DC">
        <w:rPr>
          <w:rFonts w:cs="Times New Roman"/>
          <w:lang w:bidi="fa-IR"/>
        </w:rPr>
        <w:t xml:space="preserve"> açısından mucize olduğunu söyleyenler de bu hakikati dile getirmek istemişlerdir</w:t>
      </w:r>
      <w:r w:rsidR="001F1274">
        <w:rPr>
          <w:rFonts w:cs="Times New Roman"/>
          <w:lang w:bidi="fa-IR"/>
        </w:rPr>
        <w:t xml:space="preserve">. </w:t>
      </w:r>
      <w:r w:rsidRPr="00EA20DC">
        <w:rPr>
          <w:rFonts w:cs="Times New Roman"/>
          <w:lang w:bidi="fa-IR"/>
        </w:rPr>
        <w:t>Ama ne yazık ki gördüğümüz gibi müfessirlerin çoğu bu nükteden gaflet etmişlerdir ve buna teve</w:t>
      </w:r>
      <w:r w:rsidRPr="00EA20DC">
        <w:rPr>
          <w:rFonts w:cs="Times New Roman"/>
          <w:lang w:bidi="fa-IR"/>
        </w:rPr>
        <w:t>c</w:t>
      </w:r>
      <w:r w:rsidRPr="00EA20DC">
        <w:rPr>
          <w:rFonts w:cs="Times New Roman"/>
          <w:lang w:bidi="fa-IR"/>
        </w:rPr>
        <w:t xml:space="preserve">cüh </w:t>
      </w:r>
      <w:r w:rsidR="005E2382" w:rsidRPr="00EA20DC">
        <w:rPr>
          <w:rFonts w:cs="Times New Roman"/>
          <w:lang w:bidi="fa-IR"/>
        </w:rPr>
        <w:t>etmemişlerdir</w:t>
      </w:r>
      <w:r w:rsidR="001F1274">
        <w:rPr>
          <w:rFonts w:cs="Times New Roman"/>
          <w:lang w:bidi="fa-IR"/>
        </w:rPr>
        <w:t>.”</w:t>
      </w:r>
      <w:r w:rsidRPr="00EA20DC">
        <w:rPr>
          <w:rStyle w:val="FootnoteReference"/>
          <w:rFonts w:cs="Times New Roman"/>
          <w:lang w:bidi="fa-IR"/>
        </w:rPr>
        <w:footnoteReference w:id="541"/>
      </w:r>
    </w:p>
    <w:p w:rsidR="009539C4" w:rsidRPr="00EA20DC" w:rsidRDefault="009539C4" w:rsidP="00AD08E5">
      <w:pPr>
        <w:spacing w:line="320" w:lineRule="atLeast"/>
        <w:rPr>
          <w:rFonts w:cs="Times New Roman"/>
          <w:lang w:bidi="fa-IR"/>
        </w:rPr>
      </w:pPr>
      <w:r w:rsidRPr="00EA20DC">
        <w:rPr>
          <w:rFonts w:cs="Times New Roman"/>
          <w:lang w:bidi="fa-IR"/>
        </w:rPr>
        <w:t>Fahr-u Razi daha sonra da şairin şu sözünü aktarmaktadır</w:t>
      </w:r>
      <w:r w:rsidR="00DF4E7C">
        <w:rPr>
          <w:rFonts w:cs="Times New Roman"/>
          <w:lang w:bidi="fa-IR"/>
        </w:rPr>
        <w:t xml:space="preserve">: </w:t>
      </w:r>
    </w:p>
    <w:p w:rsidR="009539C4" w:rsidRPr="00EA20DC" w:rsidRDefault="006B67CC" w:rsidP="00AD08E5">
      <w:pPr>
        <w:spacing w:line="320" w:lineRule="atLeast"/>
        <w:rPr>
          <w:rFonts w:cs="Times New Roman"/>
          <w:lang w:bidi="fa-IR"/>
        </w:rPr>
      </w:pPr>
      <w:r>
        <w:rPr>
          <w:rFonts w:cs="Times New Roman"/>
          <w:lang w:bidi="fa-IR"/>
        </w:rPr>
        <w:t>“</w:t>
      </w:r>
      <w:r w:rsidR="009539C4" w:rsidRPr="00EA20DC">
        <w:rPr>
          <w:rFonts w:cs="Times New Roman"/>
          <w:lang w:bidi="fa-IR"/>
        </w:rPr>
        <w:t>Yıldızları her ne kadar gözlerimiz küçük görse de bu günah gözlere ayıptır, küçük göz</w:t>
      </w:r>
      <w:r w:rsidR="009539C4" w:rsidRPr="00EA20DC">
        <w:rPr>
          <w:rFonts w:cs="Times New Roman"/>
          <w:lang w:bidi="fa-IR"/>
        </w:rPr>
        <w:t>ü</w:t>
      </w:r>
      <w:r w:rsidR="009539C4" w:rsidRPr="00EA20DC">
        <w:rPr>
          <w:rFonts w:cs="Times New Roman"/>
          <w:lang w:bidi="fa-IR"/>
        </w:rPr>
        <w:t>ken yıldızlara ait değil</w:t>
      </w:r>
      <w:r w:rsidR="001F1274">
        <w:rPr>
          <w:rFonts w:cs="Times New Roman"/>
          <w:lang w:bidi="fa-IR"/>
        </w:rPr>
        <w:t>.”</w:t>
      </w:r>
    </w:p>
    <w:p w:rsidR="009539C4" w:rsidRPr="00EA20DC" w:rsidRDefault="009539C4" w:rsidP="00AD08E5">
      <w:pPr>
        <w:spacing w:line="320" w:lineRule="atLeast"/>
        <w:rPr>
          <w:rFonts w:cs="Times New Roman"/>
          <w:lang w:bidi="fa-IR"/>
        </w:rPr>
      </w:pPr>
    </w:p>
    <w:p w:rsidR="009539C4" w:rsidRPr="00EA20DC" w:rsidRDefault="009539C4" w:rsidP="006B4421">
      <w:pPr>
        <w:pStyle w:val="Heading1"/>
        <w:rPr>
          <w:lang w:bidi="fa-IR"/>
        </w:rPr>
      </w:pPr>
      <w:bookmarkStart w:id="194" w:name="_Toc266607680"/>
      <w:r w:rsidRPr="00EA20DC">
        <w:rPr>
          <w:lang w:bidi="fa-IR"/>
        </w:rPr>
        <w:lastRenderedPageBreak/>
        <w:t>Gerekli Hatırlatma</w:t>
      </w:r>
      <w:bookmarkEnd w:id="194"/>
    </w:p>
    <w:p w:rsidR="009539C4" w:rsidRPr="00EA20DC" w:rsidRDefault="009539C4" w:rsidP="00AD08E5">
      <w:pPr>
        <w:spacing w:line="320" w:lineRule="atLeast"/>
        <w:rPr>
          <w:rFonts w:cs="Times New Roman"/>
          <w:lang w:bidi="fa-IR"/>
        </w:rPr>
      </w:pPr>
      <w:r w:rsidRPr="00EA20DC">
        <w:rPr>
          <w:rFonts w:cs="Times New Roman"/>
          <w:lang w:bidi="fa-IR"/>
        </w:rPr>
        <w:t>Bazısı ayetler arasındaki uyumun yanı sıra surelerin uyumundan da söz etmiştir ve sureler arasındaki tertibin de vahye dayandığını ifade etmek istemişlerdir</w:t>
      </w:r>
      <w:r w:rsidR="001F1274">
        <w:rPr>
          <w:rFonts w:cs="Times New Roman"/>
          <w:lang w:bidi="fa-IR"/>
        </w:rPr>
        <w:t xml:space="preserve">. </w:t>
      </w:r>
      <w:r w:rsidRPr="00EA20DC">
        <w:rPr>
          <w:rFonts w:cs="Times New Roman"/>
          <w:lang w:bidi="fa-IR"/>
        </w:rPr>
        <w:t>Hatta bazı kimseler de bundan da öteye bunun ilahi hikmete dayandığını ifade etmiş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surelerin tertibi</w:t>
      </w:r>
      <w:r w:rsidRPr="00EA20DC">
        <w:rPr>
          <w:rFonts w:cs="Times New Roman"/>
          <w:lang w:bidi="fa-IR"/>
        </w:rPr>
        <w:t>n</w:t>
      </w:r>
      <w:r w:rsidRPr="00EA20DC">
        <w:rPr>
          <w:rFonts w:cs="Times New Roman"/>
          <w:lang w:bidi="fa-IR"/>
        </w:rPr>
        <w:t>deki mucizelerini ortaya koymuşlardır</w:t>
      </w:r>
      <w:r w:rsidR="001F1274">
        <w:rPr>
          <w:rFonts w:cs="Times New Roman"/>
          <w:lang w:bidi="fa-IR"/>
        </w:rPr>
        <w:t xml:space="preserve">. </w:t>
      </w:r>
      <w:r w:rsidRPr="00EA20DC">
        <w:rPr>
          <w:rStyle w:val="FootnoteReference"/>
          <w:rFonts w:cs="Times New Roman"/>
          <w:lang w:bidi="fa-IR"/>
        </w:rPr>
        <w:footnoteReference w:id="542"/>
      </w:r>
    </w:p>
    <w:p w:rsidR="009539C4" w:rsidRPr="00EA20DC" w:rsidRDefault="009539C4" w:rsidP="00AD08E5">
      <w:pPr>
        <w:spacing w:line="320" w:lineRule="atLeast"/>
        <w:rPr>
          <w:rFonts w:cs="Times New Roman"/>
          <w:lang w:bidi="fa-IR"/>
        </w:rPr>
      </w:pPr>
      <w:r w:rsidRPr="00EA20DC">
        <w:rPr>
          <w:rFonts w:cs="Times New Roman"/>
          <w:lang w:bidi="fa-IR"/>
        </w:rPr>
        <w:t>Burhanuddin Bukai</w:t>
      </w:r>
      <w:r w:rsidR="00DF4E7C">
        <w:rPr>
          <w:rFonts w:cs="Times New Roman"/>
          <w:lang w:bidi="fa-IR"/>
        </w:rPr>
        <w:t xml:space="preserve"> (</w:t>
      </w:r>
      <w:r w:rsidRPr="00EA20DC">
        <w:rPr>
          <w:rFonts w:cs="Times New Roman"/>
          <w:lang w:bidi="fa-IR"/>
        </w:rPr>
        <w:t>hicri 885 yılında vefat etmiştir</w:t>
      </w:r>
      <w:r w:rsidR="001F1274">
        <w:rPr>
          <w:rFonts w:cs="Times New Roman"/>
          <w:lang w:bidi="fa-IR"/>
        </w:rPr>
        <w:t xml:space="preserve">) </w:t>
      </w:r>
      <w:r w:rsidR="006B67CC">
        <w:rPr>
          <w:rFonts w:cs="Times New Roman"/>
          <w:lang w:bidi="fa-IR"/>
        </w:rPr>
        <w:t>“</w:t>
      </w:r>
      <w:r w:rsidRPr="00EA20DC">
        <w:rPr>
          <w:rFonts w:cs="Times New Roman"/>
          <w:lang w:bidi="fa-IR"/>
        </w:rPr>
        <w:t>Nezm</w:t>
      </w:r>
      <w:r w:rsidR="006B67CC">
        <w:rPr>
          <w:rFonts w:cs="Times New Roman"/>
          <w:lang w:bidi="fa-IR"/>
        </w:rPr>
        <w:t>’</w:t>
      </w:r>
      <w:r w:rsidRPr="00EA20DC">
        <w:rPr>
          <w:rFonts w:cs="Times New Roman"/>
          <w:lang w:bidi="fa-IR"/>
        </w:rPr>
        <w:t>ud</w:t>
      </w:r>
      <w:r w:rsidR="005E2382">
        <w:rPr>
          <w:rFonts w:cs="Times New Roman"/>
          <w:lang w:bidi="fa-IR"/>
        </w:rPr>
        <w:t xml:space="preserve"> D</w:t>
      </w:r>
      <w:r w:rsidRPr="00EA20DC">
        <w:rPr>
          <w:rFonts w:cs="Times New Roman"/>
          <w:lang w:bidi="fa-IR"/>
        </w:rPr>
        <w:t>urer fi Tenasub</w:t>
      </w:r>
      <w:r w:rsidR="006B67CC">
        <w:rPr>
          <w:rFonts w:cs="Times New Roman"/>
          <w:lang w:bidi="fa-IR"/>
        </w:rPr>
        <w:t>’</w:t>
      </w:r>
      <w:r w:rsidRPr="00EA20DC">
        <w:rPr>
          <w:rFonts w:cs="Times New Roman"/>
          <w:lang w:bidi="fa-IR"/>
        </w:rPr>
        <w:t>il Ayat ve</w:t>
      </w:r>
      <w:r w:rsidR="006B67CC">
        <w:rPr>
          <w:rFonts w:cs="Times New Roman"/>
          <w:lang w:bidi="fa-IR"/>
        </w:rPr>
        <w:t>’</w:t>
      </w:r>
      <w:r w:rsidRPr="00EA20DC">
        <w:rPr>
          <w:rFonts w:cs="Times New Roman"/>
          <w:lang w:bidi="fa-IR"/>
        </w:rPr>
        <w:t>s suver</w:t>
      </w:r>
      <w:r w:rsidR="006B67CC">
        <w:rPr>
          <w:rFonts w:cs="Times New Roman"/>
          <w:lang w:bidi="fa-IR"/>
        </w:rPr>
        <w:t>”</w:t>
      </w:r>
      <w:r w:rsidRPr="00EA20DC">
        <w:rPr>
          <w:rFonts w:cs="Times New Roman"/>
          <w:lang w:bidi="fa-IR"/>
        </w:rPr>
        <w:t xml:space="preserve"> adlı çok detaylı bir tefsir kitabı yazmıştır</w:t>
      </w:r>
      <w:r w:rsidR="001F1274">
        <w:rPr>
          <w:rFonts w:cs="Times New Roman"/>
          <w:lang w:bidi="fa-IR"/>
        </w:rPr>
        <w:t xml:space="preserve">. </w:t>
      </w:r>
      <w:r w:rsidRPr="00EA20DC">
        <w:rPr>
          <w:rFonts w:cs="Times New Roman"/>
          <w:lang w:bidi="fa-IR"/>
        </w:rPr>
        <w:t>Bu konud</w:t>
      </w:r>
      <w:r w:rsidR="005E2382">
        <w:rPr>
          <w:rFonts w:cs="Times New Roman"/>
          <w:lang w:bidi="fa-IR"/>
        </w:rPr>
        <w:t>a çok mübalağ</w:t>
      </w:r>
      <w:r w:rsidR="005E2382" w:rsidRPr="00EA20DC">
        <w:rPr>
          <w:rFonts w:cs="Times New Roman"/>
          <w:lang w:bidi="fa-IR"/>
        </w:rPr>
        <w:t>alı</w:t>
      </w:r>
      <w:r w:rsidRPr="00EA20DC">
        <w:rPr>
          <w:rFonts w:cs="Times New Roman"/>
          <w:lang w:bidi="fa-IR"/>
        </w:rPr>
        <w:t xml:space="preserve"> ifadeler ku</w:t>
      </w:r>
      <w:r w:rsidRPr="00EA20DC">
        <w:rPr>
          <w:rFonts w:cs="Times New Roman"/>
          <w:lang w:bidi="fa-IR"/>
        </w:rPr>
        <w:t>l</w:t>
      </w:r>
      <w:r w:rsidRPr="00EA20DC">
        <w:rPr>
          <w:rFonts w:cs="Times New Roman"/>
          <w:lang w:bidi="fa-IR"/>
        </w:rPr>
        <w:t>lanmış ve itidal çizgisinden çıkmıştır</w:t>
      </w:r>
      <w:r w:rsidR="001F1274">
        <w:rPr>
          <w:rFonts w:cs="Times New Roman"/>
          <w:lang w:bidi="fa-IR"/>
        </w:rPr>
        <w:t xml:space="preserve">. </w:t>
      </w:r>
      <w:r w:rsidRPr="00EA20DC">
        <w:rPr>
          <w:rFonts w:cs="Times New Roman"/>
          <w:lang w:bidi="fa-IR"/>
        </w:rPr>
        <w:t>Konuya şuradan başlamıştır ki istiaze ve besmele ar</w:t>
      </w:r>
      <w:r w:rsidRPr="00EA20DC">
        <w:rPr>
          <w:rFonts w:cs="Times New Roman"/>
          <w:lang w:bidi="fa-IR"/>
        </w:rPr>
        <w:t>a</w:t>
      </w:r>
      <w:r w:rsidRPr="00EA20DC">
        <w:rPr>
          <w:rFonts w:cs="Times New Roman"/>
          <w:lang w:bidi="fa-IR"/>
        </w:rPr>
        <w:t>sındaki uyum istiazenin elif harfiyle başlaması</w:t>
      </w:r>
      <w:r w:rsidR="005E4F34">
        <w:rPr>
          <w:rFonts w:cs="Times New Roman"/>
          <w:lang w:bidi="fa-IR"/>
        </w:rPr>
        <w:t>,</w:t>
      </w:r>
      <w:r w:rsidRPr="00EA20DC">
        <w:rPr>
          <w:rFonts w:cs="Times New Roman"/>
          <w:lang w:bidi="fa-IR"/>
        </w:rPr>
        <w:t xml:space="preserve"> yaratılışın başlangıcına işaret etmesidir</w:t>
      </w:r>
      <w:r w:rsidR="001F1274">
        <w:rPr>
          <w:rFonts w:cs="Times New Roman"/>
          <w:lang w:bidi="fa-IR"/>
        </w:rPr>
        <w:t xml:space="preserve">. </w:t>
      </w:r>
      <w:r w:rsidRPr="00EA20DC">
        <w:rPr>
          <w:rFonts w:cs="Times New Roman"/>
          <w:lang w:bidi="fa-IR"/>
        </w:rPr>
        <w:t xml:space="preserve">Ama besmele </w:t>
      </w:r>
      <w:r w:rsidR="006B67CC">
        <w:rPr>
          <w:rFonts w:cs="Times New Roman"/>
          <w:lang w:bidi="fa-IR"/>
        </w:rPr>
        <w:t>“</w:t>
      </w:r>
      <w:r w:rsidRPr="00EA20DC">
        <w:rPr>
          <w:rFonts w:cs="Times New Roman"/>
          <w:lang w:bidi="fa-IR"/>
        </w:rPr>
        <w:t>ba</w:t>
      </w:r>
      <w:r w:rsidR="006B67CC">
        <w:rPr>
          <w:rFonts w:cs="Times New Roman"/>
          <w:lang w:bidi="fa-IR"/>
        </w:rPr>
        <w:t>”</w:t>
      </w:r>
      <w:r w:rsidRPr="00EA20DC">
        <w:rPr>
          <w:rFonts w:cs="Times New Roman"/>
          <w:lang w:bidi="fa-IR"/>
        </w:rPr>
        <w:t xml:space="preserve"> harfiyle başlamaktadır ve </w:t>
      </w:r>
      <w:r w:rsidR="006B67CC">
        <w:rPr>
          <w:rFonts w:cs="Times New Roman"/>
          <w:lang w:bidi="fa-IR"/>
        </w:rPr>
        <w:t>“</w:t>
      </w:r>
      <w:r w:rsidRPr="00EA20DC">
        <w:rPr>
          <w:rFonts w:cs="Times New Roman"/>
          <w:lang w:bidi="fa-IR"/>
        </w:rPr>
        <w:t>ba</w:t>
      </w:r>
      <w:r w:rsidR="006B67CC">
        <w:rPr>
          <w:rFonts w:cs="Times New Roman"/>
          <w:lang w:bidi="fa-IR"/>
        </w:rPr>
        <w:t>”</w:t>
      </w:r>
      <w:r w:rsidRPr="00EA20DC">
        <w:rPr>
          <w:rFonts w:cs="Times New Roman"/>
          <w:lang w:bidi="fa-IR"/>
        </w:rPr>
        <w:t xml:space="preserve"> harfi dudakla ifade edilen harflerden biridir, </w:t>
      </w:r>
      <w:r w:rsidR="006B67CC">
        <w:rPr>
          <w:rFonts w:cs="Times New Roman"/>
          <w:lang w:bidi="fa-IR"/>
        </w:rPr>
        <w:t>“</w:t>
      </w:r>
      <w:r w:rsidRPr="00EA20DC">
        <w:rPr>
          <w:rFonts w:cs="Times New Roman"/>
          <w:lang w:bidi="fa-IR"/>
        </w:rPr>
        <w:t>me</w:t>
      </w:r>
      <w:r w:rsidR="006B67CC">
        <w:rPr>
          <w:rFonts w:cs="Times New Roman"/>
          <w:lang w:bidi="fa-IR"/>
        </w:rPr>
        <w:t>”</w:t>
      </w:r>
      <w:r w:rsidR="005E4F34">
        <w:rPr>
          <w:rFonts w:cs="Times New Roman"/>
          <w:lang w:bidi="fa-IR"/>
        </w:rPr>
        <w:t xml:space="preserve"> </w:t>
      </w:r>
      <w:r w:rsidRPr="00EA20DC">
        <w:rPr>
          <w:rFonts w:cs="Times New Roman"/>
          <w:lang w:bidi="fa-IR"/>
        </w:rPr>
        <w:t>ha</w:t>
      </w:r>
      <w:r w:rsidRPr="00EA20DC">
        <w:rPr>
          <w:rFonts w:cs="Times New Roman"/>
          <w:lang w:bidi="fa-IR"/>
        </w:rPr>
        <w:t>r</w:t>
      </w:r>
      <w:r w:rsidRPr="00EA20DC">
        <w:rPr>
          <w:rFonts w:cs="Times New Roman"/>
          <w:lang w:bidi="fa-IR"/>
        </w:rPr>
        <w:t>fiyle de sona ermektedir</w:t>
      </w:r>
      <w:r w:rsidR="001F1274">
        <w:rPr>
          <w:rFonts w:cs="Times New Roman"/>
          <w:lang w:bidi="fa-IR"/>
        </w:rPr>
        <w:t xml:space="preserve">. </w:t>
      </w:r>
      <w:r w:rsidRPr="00EA20DC">
        <w:rPr>
          <w:rFonts w:cs="Times New Roman"/>
          <w:lang w:bidi="fa-IR"/>
        </w:rPr>
        <w:t xml:space="preserve">Bu </w:t>
      </w:r>
      <w:r w:rsidR="006B67CC">
        <w:rPr>
          <w:rFonts w:cs="Times New Roman"/>
          <w:lang w:bidi="fa-IR"/>
        </w:rPr>
        <w:t>“</w:t>
      </w:r>
      <w:r w:rsidRPr="00EA20DC">
        <w:rPr>
          <w:rFonts w:cs="Times New Roman"/>
          <w:lang w:bidi="fa-IR"/>
        </w:rPr>
        <w:t>me</w:t>
      </w:r>
      <w:r w:rsidR="006B67CC">
        <w:rPr>
          <w:rFonts w:cs="Times New Roman"/>
          <w:lang w:bidi="fa-IR"/>
        </w:rPr>
        <w:t>”</w:t>
      </w:r>
      <w:r w:rsidRPr="00EA20DC">
        <w:rPr>
          <w:rFonts w:cs="Times New Roman"/>
          <w:lang w:bidi="fa-IR"/>
        </w:rPr>
        <w:t xml:space="preserve"> harfi ise meada</w:t>
      </w:r>
      <w:r w:rsidR="00DF4E7C">
        <w:rPr>
          <w:rFonts w:cs="Times New Roman"/>
          <w:lang w:bidi="fa-IR"/>
        </w:rPr>
        <w:t xml:space="preserve"> (</w:t>
      </w:r>
      <w:r w:rsidRPr="00EA20DC">
        <w:rPr>
          <w:rFonts w:cs="Times New Roman"/>
          <w:lang w:bidi="fa-IR"/>
        </w:rPr>
        <w:t>ahirete</w:t>
      </w:r>
      <w:r w:rsidR="001F1274">
        <w:rPr>
          <w:rFonts w:cs="Times New Roman"/>
          <w:lang w:bidi="fa-IR"/>
        </w:rPr>
        <w:t xml:space="preserve">) </w:t>
      </w:r>
      <w:r w:rsidRPr="00EA20DC">
        <w:rPr>
          <w:rFonts w:cs="Times New Roman"/>
          <w:lang w:bidi="fa-IR"/>
        </w:rPr>
        <w:t>işarettir</w:t>
      </w:r>
      <w:r w:rsidR="001F1274">
        <w:rPr>
          <w:rFonts w:cs="Times New Roman"/>
          <w:lang w:bidi="fa-IR"/>
        </w:rPr>
        <w:t xml:space="preserve">. </w:t>
      </w:r>
      <w:r w:rsidRPr="00EA20DC">
        <w:rPr>
          <w:rFonts w:cs="Times New Roman"/>
          <w:lang w:bidi="fa-IR"/>
        </w:rPr>
        <w:t>Daha sonra da o halde istiaze ve besmele yaratılış ve ahireti kuşatmaktadır</w:t>
      </w:r>
      <w:r w:rsidR="001F1274">
        <w:rPr>
          <w:rFonts w:cs="Times New Roman"/>
          <w:lang w:bidi="fa-IR"/>
        </w:rPr>
        <w:t xml:space="preserve">. </w:t>
      </w:r>
      <w:r w:rsidRPr="00EA20DC">
        <w:rPr>
          <w:rFonts w:cs="Times New Roman"/>
          <w:lang w:bidi="fa-IR"/>
        </w:rPr>
        <w:t>Ayrıca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sonu ile</w:t>
      </w:r>
      <w:r w:rsidR="005E4F34">
        <w:rPr>
          <w:rFonts w:cs="Times New Roman"/>
          <w:lang w:bidi="fa-IR"/>
        </w:rPr>
        <w:t xml:space="preserve"> </w:t>
      </w:r>
      <w:r w:rsidRPr="00EA20DC">
        <w:rPr>
          <w:rFonts w:cs="Times New Roman"/>
          <w:lang w:bidi="fa-IR"/>
        </w:rPr>
        <w:t>–iki muavezeteyn suresiyle sona ermektedir-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w:t>
      </w:r>
      <w:r w:rsidR="005E4F34" w:rsidRPr="00EA20DC">
        <w:rPr>
          <w:rFonts w:cs="Times New Roman"/>
          <w:lang w:bidi="fa-IR"/>
        </w:rPr>
        <w:t>istiaze</w:t>
      </w:r>
      <w:r w:rsidRPr="00EA20DC">
        <w:rPr>
          <w:rFonts w:cs="Times New Roman"/>
          <w:lang w:bidi="fa-IR"/>
        </w:rPr>
        <w:t xml:space="preserve"> ile başlayan başlangıcı ar</w:t>
      </w:r>
      <w:r w:rsidRPr="00EA20DC">
        <w:rPr>
          <w:rFonts w:cs="Times New Roman"/>
          <w:lang w:bidi="fa-IR"/>
        </w:rPr>
        <w:t>a</w:t>
      </w:r>
      <w:r w:rsidRPr="00EA20DC">
        <w:rPr>
          <w:rFonts w:cs="Times New Roman"/>
          <w:lang w:bidi="fa-IR"/>
        </w:rPr>
        <w:t>sında bir uyum vardır</w:t>
      </w:r>
      <w:r w:rsidR="001F1274">
        <w:rPr>
          <w:rFonts w:cs="Times New Roman"/>
          <w:lang w:bidi="fa-IR"/>
        </w:rPr>
        <w:t xml:space="preserve">. </w:t>
      </w:r>
      <w:r w:rsidRPr="00EA20DC">
        <w:rPr>
          <w:rFonts w:cs="Times New Roman"/>
          <w:lang w:bidi="fa-IR"/>
        </w:rPr>
        <w:t>Her kim Kur</w:t>
      </w:r>
      <w:r w:rsidR="006B67CC">
        <w:rPr>
          <w:rFonts w:cs="Times New Roman"/>
          <w:lang w:bidi="fa-IR"/>
        </w:rPr>
        <w:t>’</w:t>
      </w:r>
      <w:r w:rsidRPr="00EA20DC">
        <w:rPr>
          <w:rFonts w:cs="Times New Roman"/>
          <w:lang w:bidi="fa-IR"/>
        </w:rPr>
        <w:t>an tilavetinde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sonunu başına bağlayacak olursa bu ten</w:t>
      </w:r>
      <w:r w:rsidRPr="00EA20DC">
        <w:rPr>
          <w:rFonts w:cs="Times New Roman"/>
          <w:lang w:bidi="fa-IR"/>
        </w:rPr>
        <w:t>a</w:t>
      </w:r>
      <w:r w:rsidRPr="00EA20DC">
        <w:rPr>
          <w:rFonts w:cs="Times New Roman"/>
          <w:lang w:bidi="fa-IR"/>
        </w:rPr>
        <w:t>sübe riayet etmiş olur</w:t>
      </w:r>
      <w:r w:rsidR="001F1274">
        <w:rPr>
          <w:rFonts w:cs="Times New Roman"/>
          <w:lang w:bidi="fa-IR"/>
        </w:rPr>
        <w:t xml:space="preserve">. </w:t>
      </w:r>
      <w:r w:rsidRPr="00EA20DC">
        <w:rPr>
          <w:rStyle w:val="FootnoteReference"/>
          <w:rFonts w:cs="Times New Roman"/>
          <w:lang w:bidi="fa-IR"/>
        </w:rPr>
        <w:footnoteReference w:id="543"/>
      </w:r>
    </w:p>
    <w:p w:rsidR="009539C4" w:rsidRPr="00EA20DC" w:rsidRDefault="009539C4" w:rsidP="00AD08E5">
      <w:pPr>
        <w:spacing w:line="320" w:lineRule="atLeast"/>
        <w:rPr>
          <w:rFonts w:cs="Times New Roman"/>
          <w:lang w:bidi="fa-IR"/>
        </w:rPr>
      </w:pPr>
      <w:r w:rsidRPr="00EA20DC">
        <w:rPr>
          <w:rFonts w:cs="Times New Roman"/>
          <w:lang w:bidi="fa-IR"/>
        </w:rPr>
        <w:t>Daha sonra da surelerin birliği hakkında uzun uzadıya konuşmuş</w:t>
      </w:r>
      <w:r w:rsidR="005E4F34">
        <w:rPr>
          <w:rFonts w:cs="Times New Roman"/>
          <w:lang w:bidi="fa-IR"/>
        </w:rPr>
        <w:t>tur</w:t>
      </w:r>
      <w:r w:rsidR="0074596D">
        <w:rPr>
          <w:rFonts w:cs="Times New Roman"/>
          <w:lang w:bidi="fa-IR"/>
        </w:rPr>
        <w:t xml:space="preserve"> </w:t>
      </w:r>
      <w:r w:rsidRPr="00EA20DC">
        <w:rPr>
          <w:rFonts w:cs="Times New Roman"/>
          <w:lang w:bidi="fa-IR"/>
        </w:rPr>
        <w:t>ve genellikle bu söyl</w:t>
      </w:r>
      <w:r w:rsidRPr="00EA20DC">
        <w:rPr>
          <w:rFonts w:cs="Times New Roman"/>
          <w:lang w:bidi="fa-IR"/>
        </w:rPr>
        <w:t>e</w:t>
      </w:r>
      <w:r w:rsidRPr="00EA20DC">
        <w:rPr>
          <w:rFonts w:cs="Times New Roman"/>
          <w:lang w:bidi="fa-IR"/>
        </w:rPr>
        <w:t>dikleri delilsizdir ve de çok ilginçtir</w:t>
      </w:r>
      <w:r w:rsidR="001F1274">
        <w:rPr>
          <w:rFonts w:cs="Times New Roman"/>
          <w:lang w:bidi="fa-IR"/>
        </w:rPr>
        <w:t xml:space="preserve">. </w:t>
      </w:r>
    </w:p>
    <w:p w:rsidR="005E4F34" w:rsidRDefault="009539C4" w:rsidP="00AD08E5">
      <w:pPr>
        <w:spacing w:line="320" w:lineRule="atLeast"/>
        <w:rPr>
          <w:rFonts w:cs="Times New Roman"/>
          <w:lang w:bidi="fa-IR"/>
        </w:rPr>
      </w:pPr>
      <w:r w:rsidRPr="00EA20DC">
        <w:rPr>
          <w:rFonts w:cs="Times New Roman"/>
          <w:lang w:bidi="fa-IR"/>
        </w:rPr>
        <w:t>Bundan daha ilginci ise, çağdaşı olan Celaluddin Siyuti</w:t>
      </w:r>
      <w:r w:rsidR="006B67CC">
        <w:rPr>
          <w:rFonts w:cs="Times New Roman"/>
          <w:lang w:bidi="fa-IR"/>
        </w:rPr>
        <w:t>’</w:t>
      </w:r>
      <w:r w:rsidRPr="00EA20DC">
        <w:rPr>
          <w:rFonts w:cs="Times New Roman"/>
          <w:lang w:bidi="fa-IR"/>
        </w:rPr>
        <w:t>nin üstün zekalığı ve dahiliğine rağmen, Bukai</w:t>
      </w:r>
      <w:r w:rsidR="006B67CC">
        <w:rPr>
          <w:rFonts w:cs="Times New Roman"/>
          <w:lang w:bidi="fa-IR"/>
        </w:rPr>
        <w:t>’</w:t>
      </w:r>
      <w:r w:rsidRPr="00EA20DC">
        <w:rPr>
          <w:rFonts w:cs="Times New Roman"/>
          <w:lang w:bidi="fa-IR"/>
        </w:rPr>
        <w:t>nin söylediklerini beğenmediği halde, kendisi et-</w:t>
      </w:r>
      <w:r w:rsidR="005E4F34">
        <w:rPr>
          <w:rFonts w:cs="Times New Roman"/>
          <w:lang w:bidi="fa-IR"/>
        </w:rPr>
        <w:t>Tenasuk</w:t>
      </w:r>
      <w:r w:rsidR="006B67CC">
        <w:rPr>
          <w:rFonts w:cs="Times New Roman"/>
          <w:lang w:bidi="fa-IR"/>
        </w:rPr>
        <w:t>’</w:t>
      </w:r>
      <w:r w:rsidR="005E4F34">
        <w:rPr>
          <w:rFonts w:cs="Times New Roman"/>
          <w:lang w:bidi="fa-IR"/>
        </w:rPr>
        <w:t>ud</w:t>
      </w:r>
      <w:r w:rsidRPr="00EA20DC">
        <w:rPr>
          <w:rFonts w:cs="Times New Roman"/>
          <w:lang w:bidi="fa-IR"/>
        </w:rPr>
        <w:t xml:space="preserve"> Durer fi Tenasub</w:t>
      </w:r>
      <w:r w:rsidR="006B67CC">
        <w:rPr>
          <w:rFonts w:cs="Times New Roman"/>
          <w:lang w:bidi="fa-IR"/>
        </w:rPr>
        <w:t>’</w:t>
      </w:r>
      <w:r w:rsidRPr="00EA20DC">
        <w:rPr>
          <w:rFonts w:cs="Times New Roman"/>
          <w:lang w:bidi="fa-IR"/>
        </w:rPr>
        <w:t>is- Suver</w:t>
      </w:r>
      <w:r w:rsidR="006B67CC">
        <w:rPr>
          <w:rFonts w:cs="Times New Roman"/>
          <w:lang w:bidi="fa-IR"/>
        </w:rPr>
        <w:t>”</w:t>
      </w:r>
      <w:r w:rsidRPr="00EA20DC">
        <w:rPr>
          <w:rFonts w:cs="Times New Roman"/>
          <w:lang w:bidi="fa-IR"/>
        </w:rPr>
        <w:t xml:space="preserve"> adlı bir kitap yazmıştır ve hiç bir delili olmaksızın benzeri konuları dile ge</w:t>
      </w:r>
      <w:r w:rsidR="005E4F34">
        <w:rPr>
          <w:rFonts w:cs="Times New Roman"/>
          <w:lang w:bidi="fa-IR"/>
        </w:rPr>
        <w:t>tirmiştir</w:t>
      </w:r>
      <w:r w:rsidR="001F1274">
        <w:rPr>
          <w:rFonts w:cs="Times New Roman"/>
          <w:lang w:bidi="fa-IR"/>
        </w:rPr>
        <w:t xml:space="preserve">. </w:t>
      </w:r>
      <w:r w:rsidR="005E4F34">
        <w:rPr>
          <w:rFonts w:cs="Times New Roman"/>
          <w:lang w:bidi="fa-IR"/>
        </w:rPr>
        <w:t>Örneğin Me</w:t>
      </w:r>
      <w:r w:rsidRPr="00EA20DC">
        <w:rPr>
          <w:rFonts w:cs="Times New Roman"/>
          <w:lang w:bidi="fa-IR"/>
        </w:rPr>
        <w:t>sed</w:t>
      </w:r>
      <w:r w:rsidR="00DF4E7C">
        <w:rPr>
          <w:rFonts w:cs="Times New Roman"/>
          <w:lang w:bidi="fa-IR"/>
        </w:rPr>
        <w:t xml:space="preserve"> (</w:t>
      </w:r>
      <w:r w:rsidRPr="00EA20DC">
        <w:rPr>
          <w:rFonts w:cs="Times New Roman"/>
          <w:lang w:bidi="fa-IR"/>
        </w:rPr>
        <w:t>Tebbet</w:t>
      </w:r>
      <w:r w:rsidR="001F1274">
        <w:rPr>
          <w:rFonts w:cs="Times New Roman"/>
          <w:lang w:bidi="fa-IR"/>
        </w:rPr>
        <w:t xml:space="preserve">) </w:t>
      </w:r>
      <w:r w:rsidRPr="00EA20DC">
        <w:rPr>
          <w:rFonts w:cs="Times New Roman"/>
          <w:lang w:bidi="fa-IR"/>
        </w:rPr>
        <w:t xml:space="preserve">suresi ile, hemen ardından gelen </w:t>
      </w:r>
      <w:r w:rsidR="005E4F34">
        <w:rPr>
          <w:rFonts w:cs="Times New Roman"/>
          <w:lang w:bidi="fa-IR"/>
        </w:rPr>
        <w:t>T</w:t>
      </w:r>
      <w:r w:rsidRPr="00EA20DC">
        <w:rPr>
          <w:rFonts w:cs="Times New Roman"/>
          <w:lang w:bidi="fa-IR"/>
        </w:rPr>
        <w:t>evhit</w:t>
      </w:r>
      <w:r w:rsidR="00DF4E7C">
        <w:rPr>
          <w:rFonts w:cs="Times New Roman"/>
          <w:lang w:bidi="fa-IR"/>
        </w:rPr>
        <w:t xml:space="preserve"> (</w:t>
      </w:r>
      <w:r w:rsidRPr="00EA20DC">
        <w:rPr>
          <w:rFonts w:cs="Times New Roman"/>
          <w:lang w:bidi="fa-IR"/>
        </w:rPr>
        <w:t>ihlas</w:t>
      </w:r>
      <w:r w:rsidR="001F1274">
        <w:rPr>
          <w:rFonts w:cs="Times New Roman"/>
          <w:lang w:bidi="fa-IR"/>
        </w:rPr>
        <w:t xml:space="preserve">) </w:t>
      </w:r>
      <w:r w:rsidRPr="00EA20DC">
        <w:rPr>
          <w:rFonts w:cs="Times New Roman"/>
          <w:lang w:bidi="fa-IR"/>
        </w:rPr>
        <w:t>suresi arasındaki uyum vezin ve kafiyelidir</w:t>
      </w:r>
      <w:r w:rsidR="00DF4E7C">
        <w:rPr>
          <w:rFonts w:cs="Times New Roman"/>
          <w:lang w:bidi="fa-IR"/>
        </w:rPr>
        <w:t xml:space="preserve"> (</w:t>
      </w:r>
      <w:r w:rsidRPr="00EA20DC">
        <w:rPr>
          <w:rFonts w:cs="Times New Roman"/>
          <w:lang w:bidi="fa-IR"/>
        </w:rPr>
        <w:t>dal harfiyledir</w:t>
      </w:r>
      <w:r w:rsidR="001F1274">
        <w:rPr>
          <w:rFonts w:cs="Times New Roman"/>
          <w:lang w:bidi="fa-IR"/>
        </w:rPr>
        <w:t xml:space="preserve">) . </w:t>
      </w:r>
      <w:r w:rsidRPr="00EA20DC">
        <w:rPr>
          <w:rFonts w:cs="Times New Roman"/>
          <w:lang w:bidi="fa-IR"/>
        </w:rPr>
        <w:t>Bu konuda şöyle demiştir</w:t>
      </w:r>
      <w:r w:rsidR="00DF4E7C">
        <w:rPr>
          <w:rFonts w:cs="Times New Roman"/>
          <w:lang w:bidi="fa-IR"/>
        </w:rPr>
        <w:t xml:space="preserve">: </w:t>
      </w:r>
      <w:r w:rsidR="006B67CC">
        <w:rPr>
          <w:rFonts w:cs="Times New Roman"/>
          <w:lang w:bidi="fa-IR"/>
        </w:rPr>
        <w:t>“</w:t>
      </w:r>
      <w:r w:rsidRPr="00EA20DC">
        <w:rPr>
          <w:rFonts w:cs="Times New Roman"/>
          <w:lang w:bidi="fa-IR"/>
        </w:rPr>
        <w:t>Mesed s</w:t>
      </w:r>
      <w:r w:rsidRPr="00EA20DC">
        <w:rPr>
          <w:rFonts w:cs="Times New Roman"/>
          <w:lang w:bidi="fa-IR"/>
        </w:rPr>
        <w:t>u</w:t>
      </w:r>
      <w:r w:rsidRPr="00EA20DC">
        <w:rPr>
          <w:rFonts w:cs="Times New Roman"/>
          <w:lang w:bidi="fa-IR"/>
        </w:rPr>
        <w:t xml:space="preserve">resi, </w:t>
      </w:r>
      <w:r w:rsidR="006B67CC">
        <w:rPr>
          <w:rFonts w:cs="Times New Roman"/>
          <w:lang w:bidi="fa-IR"/>
        </w:rPr>
        <w:t>“</w:t>
      </w:r>
      <w:r w:rsidRPr="00EA20DC">
        <w:rPr>
          <w:rFonts w:cs="Times New Roman"/>
          <w:lang w:bidi="fa-IR"/>
        </w:rPr>
        <w:t xml:space="preserve">fi </w:t>
      </w:r>
      <w:r w:rsidR="005E4F34">
        <w:rPr>
          <w:rFonts w:cs="Times New Roman"/>
          <w:lang w:bidi="fa-IR"/>
        </w:rPr>
        <w:t>c</w:t>
      </w:r>
      <w:r w:rsidRPr="00EA20DC">
        <w:rPr>
          <w:rFonts w:cs="Times New Roman"/>
          <w:lang w:bidi="fa-IR"/>
        </w:rPr>
        <w:t>idiha hablun min mesed</w:t>
      </w:r>
      <w:r w:rsidR="006B67CC">
        <w:rPr>
          <w:rFonts w:cs="Times New Roman"/>
          <w:lang w:bidi="fa-IR"/>
        </w:rPr>
        <w:t>”</w:t>
      </w:r>
      <w:r w:rsidRPr="00EA20DC">
        <w:rPr>
          <w:rFonts w:cs="Times New Roman"/>
          <w:lang w:bidi="fa-IR"/>
        </w:rPr>
        <w:t xml:space="preserve"> ayetiyle bitmektedir</w:t>
      </w:r>
      <w:r w:rsidR="001F1274">
        <w:rPr>
          <w:rFonts w:cs="Times New Roman"/>
          <w:lang w:bidi="fa-IR"/>
        </w:rPr>
        <w:t xml:space="preserve">. </w:t>
      </w:r>
      <w:r w:rsidRPr="00EA20DC">
        <w:rPr>
          <w:rFonts w:cs="Times New Roman"/>
          <w:lang w:bidi="fa-IR"/>
        </w:rPr>
        <w:t xml:space="preserve">Tevhit suresi ise, </w:t>
      </w:r>
      <w:r w:rsidR="006B67CC">
        <w:rPr>
          <w:rFonts w:cs="Times New Roman"/>
          <w:lang w:bidi="fa-IR"/>
        </w:rPr>
        <w:t>“</w:t>
      </w:r>
      <w:r w:rsidRPr="00EA20DC">
        <w:rPr>
          <w:rFonts w:cs="Times New Roman"/>
          <w:lang w:bidi="fa-IR"/>
        </w:rPr>
        <w:t xml:space="preserve">kul </w:t>
      </w:r>
      <w:r w:rsidR="004F6332" w:rsidRPr="00EA20DC">
        <w:rPr>
          <w:rFonts w:cs="Times New Roman"/>
          <w:lang w:bidi="fa-IR"/>
        </w:rPr>
        <w:t>huv</w:t>
      </w:r>
      <w:r w:rsidR="004F6332">
        <w:rPr>
          <w:rFonts w:cs="Times New Roman"/>
          <w:lang w:bidi="fa-IR"/>
        </w:rPr>
        <w:t>allahu</w:t>
      </w:r>
      <w:r w:rsidR="00814435">
        <w:rPr>
          <w:rFonts w:cs="Times New Roman"/>
          <w:lang w:bidi="fa-IR"/>
        </w:rPr>
        <w:t>-u</w:t>
      </w:r>
      <w:r w:rsidRPr="00EA20DC">
        <w:rPr>
          <w:rFonts w:cs="Times New Roman"/>
          <w:lang w:bidi="fa-IR"/>
        </w:rPr>
        <w:t xml:space="preserve"> </w:t>
      </w:r>
      <w:r w:rsidR="005E4F34" w:rsidRPr="00EA20DC">
        <w:rPr>
          <w:rFonts w:cs="Times New Roman"/>
          <w:lang w:bidi="fa-IR"/>
        </w:rPr>
        <w:t>ehad</w:t>
      </w:r>
      <w:r w:rsidR="006B67CC">
        <w:rPr>
          <w:rFonts w:cs="Times New Roman"/>
          <w:lang w:bidi="fa-IR"/>
        </w:rPr>
        <w:t>”</w:t>
      </w:r>
      <w:r w:rsidRPr="00EA20DC">
        <w:rPr>
          <w:rFonts w:cs="Times New Roman"/>
          <w:lang w:bidi="fa-IR"/>
        </w:rPr>
        <w:t xml:space="preserve"> ayeti ile başlamaktadır ki her ikisinin son harfi de </w:t>
      </w:r>
      <w:r w:rsidR="006B67CC">
        <w:rPr>
          <w:rFonts w:cs="Times New Roman"/>
          <w:lang w:bidi="fa-IR"/>
        </w:rPr>
        <w:t>“</w:t>
      </w:r>
      <w:r w:rsidRPr="00EA20DC">
        <w:rPr>
          <w:rFonts w:cs="Times New Roman"/>
          <w:lang w:bidi="fa-IR"/>
        </w:rPr>
        <w:t>dal</w:t>
      </w:r>
      <w:r w:rsidR="006B67CC">
        <w:rPr>
          <w:rFonts w:cs="Times New Roman"/>
          <w:lang w:bidi="fa-IR"/>
        </w:rPr>
        <w:t>”</w:t>
      </w:r>
      <w:r w:rsidRPr="00EA20DC">
        <w:rPr>
          <w:rFonts w:cs="Times New Roman"/>
          <w:lang w:bidi="fa-IR"/>
        </w:rPr>
        <w:t xml:space="preserve"> harfidir</w:t>
      </w:r>
      <w:r w:rsidR="001F1274">
        <w:rPr>
          <w:rFonts w:cs="Times New Roman"/>
          <w:lang w:bidi="fa-IR"/>
        </w:rPr>
        <w:t>.”</w:t>
      </w:r>
      <w:r w:rsidRPr="00EA20DC">
        <w:rPr>
          <w:rStyle w:val="FootnoteReference"/>
          <w:rFonts w:cs="Times New Roman"/>
          <w:lang w:bidi="fa-IR"/>
        </w:rPr>
        <w:footnoteReference w:id="544"/>
      </w:r>
      <w:r w:rsidRPr="00EA20DC">
        <w:rPr>
          <w:rFonts w:cs="Times New Roman"/>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Bu tür delilsiz sözlerden insan sıkıntıya düşmektedir</w:t>
      </w:r>
      <w:r w:rsidR="001F1274">
        <w:rPr>
          <w:rFonts w:cs="Times New Roman"/>
          <w:lang w:bidi="fa-IR"/>
        </w:rPr>
        <w:t xml:space="preserve">. </w:t>
      </w:r>
      <w:r w:rsidRPr="00EA20DC">
        <w:rPr>
          <w:rFonts w:cs="Times New Roman"/>
          <w:lang w:bidi="fa-IR"/>
        </w:rPr>
        <w:t>Seyyid Kutub</w:t>
      </w:r>
      <w:r w:rsidR="006B67CC">
        <w:rPr>
          <w:rFonts w:cs="Times New Roman"/>
          <w:lang w:bidi="fa-IR"/>
        </w:rPr>
        <w:t>’</w:t>
      </w:r>
      <w:r w:rsidRPr="00EA20DC">
        <w:rPr>
          <w:rFonts w:cs="Times New Roman"/>
          <w:lang w:bidi="fa-IR"/>
        </w:rPr>
        <w:t>un dediği gibi Kur</w:t>
      </w:r>
      <w:r w:rsidR="006B67CC">
        <w:rPr>
          <w:rFonts w:cs="Times New Roman"/>
          <w:lang w:bidi="fa-IR"/>
        </w:rPr>
        <w:t>’</w:t>
      </w:r>
      <w:r w:rsidRPr="00EA20DC">
        <w:rPr>
          <w:rFonts w:cs="Times New Roman"/>
          <w:lang w:bidi="fa-IR"/>
        </w:rPr>
        <w:t>an, o kadar azametli, yüce ve değerlidir ki bu tür delilsiz zorluklara katla</w:t>
      </w:r>
      <w:r w:rsidRPr="00EA20DC">
        <w:rPr>
          <w:rFonts w:cs="Times New Roman"/>
          <w:lang w:bidi="fa-IR"/>
        </w:rPr>
        <w:t>n</w:t>
      </w:r>
      <w:r w:rsidRPr="00EA20DC">
        <w:rPr>
          <w:rFonts w:cs="Times New Roman"/>
          <w:lang w:bidi="fa-IR"/>
        </w:rPr>
        <w:t>maya hiç gerek yoktur</w:t>
      </w:r>
      <w:r w:rsidR="001F1274">
        <w:rPr>
          <w:rFonts w:cs="Times New Roman"/>
          <w:lang w:bidi="fa-IR"/>
        </w:rPr>
        <w:t xml:space="preserve">. </w:t>
      </w:r>
      <w:r w:rsidRPr="00EA20DC">
        <w:rPr>
          <w:rFonts w:cs="Times New Roman"/>
          <w:lang w:bidi="fa-IR"/>
        </w:rPr>
        <w:t>İlginç olanı da şudur ki bazı değerli müfessirler, bu tür delilsiz sözleri çok değerli tefsirlerinde kaydetmişle</w:t>
      </w:r>
      <w:r w:rsidRPr="00EA20DC">
        <w:rPr>
          <w:rFonts w:cs="Times New Roman"/>
          <w:lang w:bidi="fa-IR"/>
        </w:rPr>
        <w:t>r</w:t>
      </w:r>
      <w:r w:rsidRPr="00EA20DC">
        <w:rPr>
          <w:rFonts w:cs="Times New Roman"/>
          <w:lang w:bidi="fa-IR"/>
        </w:rPr>
        <w:t>dir</w:t>
      </w:r>
      <w:r w:rsidR="001F1274">
        <w:rPr>
          <w:rFonts w:cs="Times New Roman"/>
          <w:lang w:bidi="fa-IR"/>
        </w:rPr>
        <w:t xml:space="preserve">. </w:t>
      </w:r>
      <w:r w:rsidRPr="00EA20DC">
        <w:rPr>
          <w:rStyle w:val="FootnoteReference"/>
          <w:rFonts w:cs="Times New Roman"/>
          <w:lang w:bidi="fa-IR"/>
        </w:rPr>
        <w:footnoteReference w:id="545"/>
      </w:r>
    </w:p>
    <w:p w:rsidR="009539C4" w:rsidRPr="00EA20DC" w:rsidRDefault="009539C4" w:rsidP="00AD08E5">
      <w:pPr>
        <w:spacing w:line="320" w:lineRule="atLeast"/>
        <w:rPr>
          <w:rFonts w:cs="Times New Roman"/>
          <w:lang w:bidi="fa-IR"/>
        </w:rPr>
      </w:pPr>
      <w:r w:rsidRPr="00EA20DC">
        <w:rPr>
          <w:rFonts w:cs="Times New Roman"/>
          <w:lang w:bidi="fa-IR"/>
        </w:rPr>
        <w:t>Bu yüzden hatırlatmak gerekir ki, sureler arasında manevi bir uyum yoktur ve sureler ar</w:t>
      </w:r>
      <w:r w:rsidRPr="00EA20DC">
        <w:rPr>
          <w:rFonts w:cs="Times New Roman"/>
          <w:lang w:bidi="fa-IR"/>
        </w:rPr>
        <w:t>a</w:t>
      </w:r>
      <w:r w:rsidRPr="00EA20DC">
        <w:rPr>
          <w:rFonts w:cs="Times New Roman"/>
          <w:lang w:bidi="fa-IR"/>
        </w:rPr>
        <w:t xml:space="preserve">sındaki düzen </w:t>
      </w:r>
      <w:r w:rsidR="005E4F34">
        <w:rPr>
          <w:rFonts w:cs="Times New Roman"/>
          <w:lang w:bidi="fa-IR"/>
        </w:rPr>
        <w:t>ise</w:t>
      </w:r>
      <w:r w:rsidRPr="00EA20DC">
        <w:rPr>
          <w:rFonts w:cs="Times New Roman"/>
          <w:lang w:bidi="fa-IR"/>
        </w:rPr>
        <w:t xml:space="preserve"> vahye dayanma</w:t>
      </w:r>
      <w:r w:rsidR="005E4F34">
        <w:rPr>
          <w:rFonts w:cs="Times New Roman"/>
          <w:lang w:bidi="fa-IR"/>
        </w:rPr>
        <w:t>ma</w:t>
      </w:r>
      <w:r w:rsidRPr="00EA20DC">
        <w:rPr>
          <w:rFonts w:cs="Times New Roman"/>
          <w:lang w:bidi="fa-IR"/>
        </w:rPr>
        <w:t>ktadır</w:t>
      </w:r>
      <w:r w:rsidR="001F1274">
        <w:rPr>
          <w:rFonts w:cs="Times New Roman"/>
          <w:lang w:bidi="fa-IR"/>
        </w:rPr>
        <w:t xml:space="preserve">. </w:t>
      </w:r>
      <w:r w:rsidRPr="00EA20DC">
        <w:rPr>
          <w:rFonts w:cs="Times New Roman"/>
          <w:lang w:bidi="fa-IR"/>
        </w:rPr>
        <w:t>Aksine Peygamber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vefatından sonra s</w:t>
      </w:r>
      <w:r w:rsidRPr="00EA20DC">
        <w:rPr>
          <w:rFonts w:cs="Times New Roman"/>
          <w:lang w:bidi="fa-IR"/>
        </w:rPr>
        <w:t>a</w:t>
      </w:r>
      <w:r w:rsidRPr="00EA20DC">
        <w:rPr>
          <w:rFonts w:cs="Times New Roman"/>
          <w:lang w:bidi="fa-IR"/>
        </w:rPr>
        <w:t>habenin eliyle bazı münasebetler ve itibarlar üzere, örneğin surelerin büyüklüğü ve küçüklüğü es</w:t>
      </w:r>
      <w:r w:rsidRPr="00EA20DC">
        <w:rPr>
          <w:rFonts w:cs="Times New Roman"/>
          <w:lang w:bidi="fa-IR"/>
        </w:rPr>
        <w:t>a</w:t>
      </w:r>
      <w:r w:rsidRPr="00EA20DC">
        <w:rPr>
          <w:rFonts w:cs="Times New Roman"/>
          <w:lang w:bidi="fa-IR"/>
        </w:rPr>
        <w:t>sı üzere yapılmıştır ki bunun açıklaması önceki bölümlerde yer almıştır</w:t>
      </w:r>
      <w:r w:rsidR="001F1274">
        <w:rPr>
          <w:rFonts w:cs="Times New Roman"/>
          <w:lang w:bidi="fa-IR"/>
        </w:rPr>
        <w:t xml:space="preserve">. </w:t>
      </w:r>
    </w:p>
    <w:p w:rsidR="009539C4" w:rsidRPr="00EA20DC" w:rsidRDefault="009539C4" w:rsidP="00AD08E5">
      <w:pPr>
        <w:spacing w:line="320" w:lineRule="atLeast"/>
        <w:rPr>
          <w:rFonts w:cs="Times New Roman"/>
          <w:lang w:bidi="fa-IR"/>
        </w:rPr>
      </w:pPr>
    </w:p>
    <w:p w:rsidR="009539C4" w:rsidRPr="00EA20DC" w:rsidRDefault="009539C4" w:rsidP="006B4421">
      <w:pPr>
        <w:pStyle w:val="Heading1"/>
        <w:rPr>
          <w:lang w:bidi="fa-IR"/>
        </w:rPr>
      </w:pPr>
      <w:bookmarkStart w:id="195" w:name="_Toc266607681"/>
      <w:r w:rsidRPr="00EA20DC">
        <w:rPr>
          <w:lang w:bidi="fa-IR"/>
        </w:rPr>
        <w:lastRenderedPageBreak/>
        <w:t xml:space="preserve">Nükteler ve </w:t>
      </w:r>
      <w:r w:rsidR="005E4F34" w:rsidRPr="00EA20DC">
        <w:rPr>
          <w:lang w:bidi="fa-IR"/>
        </w:rPr>
        <w:t>Zarafetler</w:t>
      </w:r>
      <w:r w:rsidR="00DF4E7C">
        <w:rPr>
          <w:lang w:bidi="fa-IR"/>
        </w:rPr>
        <w:t>:</w:t>
      </w:r>
      <w:bookmarkEnd w:id="195"/>
      <w:r w:rsidR="00DF4E7C">
        <w:rPr>
          <w:lang w:bidi="fa-IR"/>
        </w:rPr>
        <w:t xml:space="preserve"> </w:t>
      </w:r>
    </w:p>
    <w:p w:rsidR="009539C4" w:rsidRPr="00EA20DC" w:rsidRDefault="009539C4"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Arapları şaşırtan özelliklerinden biri de bedii nükteleri ve konuşma </w:t>
      </w:r>
      <w:r w:rsidR="005E4F34" w:rsidRPr="00EA20DC">
        <w:rPr>
          <w:rFonts w:cs="Times New Roman"/>
          <w:lang w:bidi="fa-IR"/>
        </w:rPr>
        <w:t>zarafetlerini</w:t>
      </w:r>
      <w:r w:rsidRPr="00EA20DC">
        <w:rPr>
          <w:rFonts w:cs="Times New Roman"/>
          <w:lang w:bidi="fa-IR"/>
        </w:rPr>
        <w:t xml:space="preserve"> kullanmış olmasıdır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istiareler</w:t>
      </w:r>
      <w:r w:rsidR="005E4F34">
        <w:rPr>
          <w:rStyle w:val="FootnoteReference"/>
          <w:rFonts w:cs="Times New Roman"/>
          <w:lang w:bidi="fa-IR"/>
        </w:rPr>
        <w:footnoteReference w:id="546"/>
      </w:r>
      <w:r w:rsidRPr="00EA20DC">
        <w:rPr>
          <w:rFonts w:cs="Times New Roman"/>
          <w:lang w:bidi="fa-IR"/>
        </w:rPr>
        <w:t xml:space="preserve"> teşbihler</w:t>
      </w:r>
      <w:r w:rsidR="005E4F34">
        <w:rPr>
          <w:rStyle w:val="FootnoteReference"/>
          <w:rFonts w:cs="Times New Roman"/>
          <w:lang w:bidi="fa-IR"/>
        </w:rPr>
        <w:footnoteReference w:id="547"/>
      </w:r>
      <w:r w:rsidRPr="00EA20DC">
        <w:rPr>
          <w:rFonts w:cs="Times New Roman"/>
          <w:lang w:bidi="fa-IR"/>
        </w:rPr>
        <w:t xml:space="preserve"> kinayeler</w:t>
      </w:r>
      <w:r w:rsidR="00581D2B">
        <w:rPr>
          <w:rStyle w:val="FootnoteReference"/>
          <w:rFonts w:cs="Times New Roman"/>
          <w:lang w:bidi="fa-IR"/>
        </w:rPr>
        <w:footnoteReference w:id="548"/>
      </w:r>
      <w:r w:rsidRPr="00EA20DC">
        <w:rPr>
          <w:rFonts w:cs="Times New Roman"/>
          <w:lang w:bidi="fa-IR"/>
        </w:rPr>
        <w:t>, mecazlar</w:t>
      </w:r>
      <w:r w:rsidR="00581D2B">
        <w:rPr>
          <w:rStyle w:val="FootnoteReference"/>
          <w:rFonts w:cs="Times New Roman"/>
          <w:lang w:bidi="fa-IR"/>
        </w:rPr>
        <w:footnoteReference w:id="549"/>
      </w:r>
      <w:r w:rsidRPr="00EA20DC">
        <w:rPr>
          <w:rFonts w:cs="Times New Roman"/>
          <w:lang w:bidi="fa-IR"/>
        </w:rPr>
        <w:t xml:space="preserve"> ve bedii nükteler</w:t>
      </w:r>
      <w:r w:rsidR="00DF4E7C">
        <w:t xml:space="preserve"> (</w:t>
      </w:r>
      <w:r w:rsidR="00777C23">
        <w:rPr>
          <w:rFonts w:cs="Times New Roman"/>
          <w:lang w:bidi="fa-IR"/>
        </w:rPr>
        <w:t>s</w:t>
      </w:r>
      <w:r w:rsidR="00777C23" w:rsidRPr="00777C23">
        <w:rPr>
          <w:rFonts w:cs="Times New Roman"/>
          <w:lang w:bidi="fa-IR"/>
        </w:rPr>
        <w:t>özün garib ve güzel olması hâli</w:t>
      </w:r>
      <w:r w:rsidR="001F1274">
        <w:rPr>
          <w:rFonts w:cs="Times New Roman"/>
          <w:lang w:bidi="fa-IR"/>
        </w:rPr>
        <w:t xml:space="preserve">) </w:t>
      </w:r>
      <w:r w:rsidRPr="00EA20DC">
        <w:rPr>
          <w:rFonts w:cs="Times New Roman"/>
          <w:lang w:bidi="fa-IR"/>
        </w:rPr>
        <w:t>oldukça fazla göze çarpmaktadır</w:t>
      </w:r>
      <w:r w:rsidR="001F1274">
        <w:rPr>
          <w:rFonts w:cs="Times New Roman"/>
          <w:lang w:bidi="fa-IR"/>
        </w:rPr>
        <w:t xml:space="preserve">. </w:t>
      </w:r>
      <w:r w:rsidRPr="00EA20DC">
        <w:rPr>
          <w:rFonts w:cs="Times New Roman"/>
          <w:lang w:bidi="fa-IR"/>
        </w:rPr>
        <w:t>Bütün hususla</w:t>
      </w:r>
      <w:r w:rsidRPr="00EA20DC">
        <w:rPr>
          <w:rFonts w:cs="Times New Roman"/>
          <w:lang w:bidi="fa-IR"/>
        </w:rPr>
        <w:t>r</w:t>
      </w:r>
      <w:r w:rsidRPr="00EA20DC">
        <w:rPr>
          <w:rFonts w:cs="Times New Roman"/>
          <w:lang w:bidi="fa-IR"/>
        </w:rPr>
        <w:t xml:space="preserve">da Arapların yaygın metotlarına riayet edildiği halde bu kullanım hususları o kadar </w:t>
      </w:r>
      <w:r w:rsidR="00777C23" w:rsidRPr="00EA20DC">
        <w:rPr>
          <w:rFonts w:cs="Times New Roman"/>
          <w:lang w:bidi="fa-IR"/>
        </w:rPr>
        <w:t>zarafetle</w:t>
      </w:r>
      <w:r w:rsidRPr="00EA20DC">
        <w:rPr>
          <w:rFonts w:cs="Times New Roman"/>
          <w:lang w:bidi="fa-IR"/>
        </w:rPr>
        <w:t xml:space="preserve"> ve incelikle eda edilmiştir ki söz </w:t>
      </w:r>
      <w:r w:rsidR="00777C23" w:rsidRPr="00EA20DC">
        <w:rPr>
          <w:rFonts w:cs="Times New Roman"/>
          <w:lang w:bidi="fa-IR"/>
        </w:rPr>
        <w:t>erbaplarının</w:t>
      </w:r>
      <w:r w:rsidRPr="00EA20DC">
        <w:rPr>
          <w:rFonts w:cs="Times New Roman"/>
          <w:lang w:bidi="fa-IR"/>
        </w:rPr>
        <w:t xml:space="preserve"> ve Arap edebiyatçılarının hayrete düşmesine neden olmuştur</w:t>
      </w:r>
      <w:r w:rsidR="001F1274">
        <w:rPr>
          <w:rFonts w:cs="Times New Roman"/>
          <w:lang w:bidi="fa-IR"/>
        </w:rPr>
        <w:t xml:space="preserve">. </w:t>
      </w:r>
      <w:r w:rsidRPr="00EA20DC">
        <w:rPr>
          <w:rFonts w:cs="Times New Roman"/>
          <w:lang w:bidi="fa-IR"/>
        </w:rPr>
        <w:t>Dolayısıyla edeb</w:t>
      </w:r>
      <w:r w:rsidRPr="00EA20DC">
        <w:rPr>
          <w:rFonts w:cs="Times New Roman"/>
          <w:lang w:bidi="fa-IR"/>
        </w:rPr>
        <w:t>i</w:t>
      </w:r>
      <w:r w:rsidR="00777C23">
        <w:rPr>
          <w:rFonts w:cs="Times New Roman"/>
          <w:lang w:bidi="fa-IR"/>
        </w:rPr>
        <w:t>yatçılar Kur</w:t>
      </w:r>
      <w:r w:rsidR="006B67CC">
        <w:rPr>
          <w:rFonts w:cs="Times New Roman"/>
          <w:lang w:bidi="fa-IR"/>
        </w:rPr>
        <w:t>’</w:t>
      </w:r>
      <w:r w:rsidR="00777C23">
        <w:rPr>
          <w:rFonts w:cs="Times New Roman"/>
          <w:lang w:bidi="fa-IR"/>
        </w:rPr>
        <w:t>anî</w:t>
      </w:r>
      <w:r w:rsidRPr="00EA20DC">
        <w:rPr>
          <w:rFonts w:cs="Times New Roman"/>
          <w:lang w:bidi="fa-IR"/>
        </w:rPr>
        <w:t xml:space="preserve"> teşbihlerin en sağlam teşbihler olduğunu ve bu teşbihlerin bütün güzel nükteleri barındırdığını ve manaları betimleme tekniği </w:t>
      </w:r>
      <w:r w:rsidRPr="00EA20DC">
        <w:rPr>
          <w:rFonts w:cs="Times New Roman"/>
          <w:lang w:bidi="fa-IR"/>
        </w:rPr>
        <w:lastRenderedPageBreak/>
        <w:t>hususunda en üstün beyanların kullanıldığını kabul etmişlerdir</w:t>
      </w:r>
      <w:r w:rsidR="001F1274">
        <w:rPr>
          <w:rFonts w:cs="Times New Roman"/>
          <w:lang w:bidi="fa-IR"/>
        </w:rPr>
        <w:t xml:space="preserve">. </w:t>
      </w:r>
      <w:r w:rsidRPr="00EA20DC">
        <w:rPr>
          <w:rFonts w:cs="Times New Roman"/>
          <w:lang w:bidi="fa-IR"/>
        </w:rPr>
        <w:t xml:space="preserve">Arap dünyasının büyük edebiyatçısı İbn-i Esir </w:t>
      </w:r>
      <w:r w:rsidR="00777C23">
        <w:rPr>
          <w:rFonts w:cs="Times New Roman"/>
          <w:lang w:bidi="fa-IR"/>
        </w:rPr>
        <w:t xml:space="preserve">tekilin </w:t>
      </w:r>
      <w:r w:rsidRPr="00EA20DC">
        <w:rPr>
          <w:rFonts w:cs="Times New Roman"/>
          <w:lang w:bidi="fa-IR"/>
        </w:rPr>
        <w:t>tekile teşbihi hususunda söz etmiş 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daki </w:t>
      </w:r>
      <w:r w:rsidR="006B67CC">
        <w:rPr>
          <w:rFonts w:cs="Times New Roman"/>
          <w:lang w:bidi="fa-IR"/>
        </w:rPr>
        <w:t>“</w:t>
      </w:r>
      <w:r w:rsidRPr="00EA20DC">
        <w:rPr>
          <w:rFonts w:cs="Times New Roman"/>
          <w:lang w:bidi="fa-IR"/>
        </w:rPr>
        <w:t>ve cealn</w:t>
      </w:r>
      <w:r w:rsidR="00777C23">
        <w:rPr>
          <w:rFonts w:cs="Times New Roman"/>
          <w:lang w:bidi="fa-IR"/>
        </w:rPr>
        <w:t>e</w:t>
      </w:r>
      <w:r w:rsidR="006B67CC">
        <w:rPr>
          <w:rFonts w:cs="Times New Roman"/>
          <w:lang w:bidi="fa-IR"/>
        </w:rPr>
        <w:t>’</w:t>
      </w:r>
      <w:r w:rsidR="00777C23">
        <w:rPr>
          <w:rFonts w:cs="Times New Roman"/>
          <w:lang w:bidi="fa-IR"/>
        </w:rPr>
        <w:t>l le</w:t>
      </w:r>
      <w:r w:rsidRPr="00EA20DC">
        <w:rPr>
          <w:rFonts w:cs="Times New Roman"/>
          <w:lang w:bidi="fa-IR"/>
        </w:rPr>
        <w:t>yle libasen</w:t>
      </w:r>
      <w:r w:rsidR="006B67CC">
        <w:rPr>
          <w:rFonts w:cs="Times New Roman"/>
          <w:lang w:bidi="fa-IR"/>
        </w:rPr>
        <w:t>”</w:t>
      </w:r>
      <w:r w:rsidRPr="00EA20DC">
        <w:rPr>
          <w:rStyle w:val="FootnoteReference"/>
          <w:rFonts w:cs="Times New Roman"/>
          <w:lang w:bidi="fa-IR"/>
        </w:rPr>
        <w:footnoteReference w:id="550"/>
      </w:r>
      <w:r w:rsidRPr="00EA20DC">
        <w:rPr>
          <w:rFonts w:cs="Times New Roman"/>
          <w:lang w:bidi="fa-IR"/>
        </w:rPr>
        <w:t xml:space="preserve"> ay</w:t>
      </w:r>
      <w:r w:rsidRPr="00EA20DC">
        <w:rPr>
          <w:rFonts w:cs="Times New Roman"/>
          <w:lang w:bidi="fa-IR"/>
        </w:rPr>
        <w:t>e</w:t>
      </w:r>
      <w:r w:rsidRPr="00EA20DC">
        <w:rPr>
          <w:rFonts w:cs="Times New Roman"/>
          <w:lang w:bidi="fa-IR"/>
        </w:rPr>
        <w:t>tini örnek olarak adlandırmıştır</w:t>
      </w:r>
      <w:r w:rsidR="001F1274">
        <w:rPr>
          <w:rFonts w:cs="Times New Roman"/>
          <w:lang w:bidi="fa-IR"/>
        </w:rPr>
        <w:t xml:space="preserve">. </w:t>
      </w:r>
      <w:r w:rsidRPr="00EA20DC">
        <w:rPr>
          <w:rFonts w:cs="Times New Roman"/>
          <w:lang w:bidi="fa-IR"/>
        </w:rPr>
        <w:t>İbn-i Esir</w:t>
      </w:r>
      <w:r w:rsidR="006B67CC">
        <w:rPr>
          <w:rFonts w:cs="Times New Roman"/>
          <w:lang w:bidi="fa-IR"/>
        </w:rPr>
        <w:t>’</w:t>
      </w:r>
      <w:r w:rsidRPr="00EA20DC">
        <w:rPr>
          <w:rFonts w:cs="Times New Roman"/>
          <w:lang w:bidi="fa-IR"/>
        </w:rPr>
        <w:t>in dediğine göre Kur</w:t>
      </w:r>
      <w:r w:rsidR="006B67CC">
        <w:rPr>
          <w:rFonts w:cs="Times New Roman"/>
          <w:lang w:bidi="fa-IR"/>
        </w:rPr>
        <w:t>’</w:t>
      </w:r>
      <w:r w:rsidRPr="00EA20DC">
        <w:rPr>
          <w:rFonts w:cs="Times New Roman"/>
          <w:lang w:bidi="fa-IR"/>
        </w:rPr>
        <w:t>an geceyi bir elbise gibi giy</w:t>
      </w:r>
      <w:r w:rsidRPr="00EA20DC">
        <w:rPr>
          <w:rFonts w:cs="Times New Roman"/>
          <w:lang w:bidi="fa-IR"/>
        </w:rPr>
        <w:t>i</w:t>
      </w:r>
      <w:r w:rsidRPr="00EA20DC">
        <w:rPr>
          <w:rFonts w:cs="Times New Roman"/>
          <w:lang w:bidi="fa-IR"/>
        </w:rPr>
        <w:t>len giyeceğe benzetmiştir</w:t>
      </w:r>
      <w:r w:rsidR="001F1274">
        <w:rPr>
          <w:rFonts w:cs="Times New Roman"/>
          <w:lang w:bidi="fa-IR"/>
        </w:rPr>
        <w:t xml:space="preserve">. </w:t>
      </w:r>
      <w:r w:rsidRPr="00EA20DC">
        <w:rPr>
          <w:rFonts w:cs="Times New Roman"/>
          <w:lang w:bidi="fa-IR"/>
        </w:rPr>
        <w:t>Zira gece karanlığı bi</w:t>
      </w:r>
      <w:r w:rsidR="00777C23">
        <w:rPr>
          <w:rFonts w:cs="Times New Roman"/>
          <w:lang w:bidi="fa-IR"/>
        </w:rPr>
        <w:t xml:space="preserve">reyleri </w:t>
      </w:r>
      <w:r w:rsidRPr="00EA20DC">
        <w:rPr>
          <w:rFonts w:cs="Times New Roman"/>
          <w:lang w:bidi="fa-IR"/>
        </w:rPr>
        <w:t>birbirinin gözünden gizlemektedir</w:t>
      </w:r>
      <w:r w:rsidR="001F1274">
        <w:rPr>
          <w:rFonts w:cs="Times New Roman"/>
          <w:lang w:bidi="fa-IR"/>
        </w:rPr>
        <w:t xml:space="preserve">. </w:t>
      </w:r>
      <w:r w:rsidRPr="00EA20DC">
        <w:rPr>
          <w:rFonts w:cs="Times New Roman"/>
          <w:lang w:bidi="fa-IR"/>
        </w:rPr>
        <w:t>Böylece eğer biri düşmandan kaçmak isterse veya biri pusuya yatmak isterse veya bir şeyi d</w:t>
      </w:r>
      <w:r w:rsidRPr="00EA20DC">
        <w:rPr>
          <w:rFonts w:cs="Times New Roman"/>
          <w:lang w:bidi="fa-IR"/>
        </w:rPr>
        <w:t>i</w:t>
      </w:r>
      <w:r w:rsidRPr="00EA20DC">
        <w:rPr>
          <w:rFonts w:cs="Times New Roman"/>
          <w:lang w:bidi="fa-IR"/>
        </w:rPr>
        <w:t>ğerlerinin gözünden gizlemek isterse gece karanlığı çöktüğünde gece karanlığından en iyi ş</w:t>
      </w:r>
      <w:r w:rsidRPr="00EA20DC">
        <w:rPr>
          <w:rFonts w:cs="Times New Roman"/>
          <w:lang w:bidi="fa-IR"/>
        </w:rPr>
        <w:t>e</w:t>
      </w:r>
      <w:r w:rsidRPr="00EA20DC">
        <w:rPr>
          <w:rFonts w:cs="Times New Roman"/>
          <w:lang w:bidi="fa-IR"/>
        </w:rPr>
        <w:t>kilde istifade edebilir</w:t>
      </w:r>
      <w:r w:rsidR="001F1274">
        <w:rPr>
          <w:rFonts w:cs="Times New Roman"/>
          <w:lang w:bidi="fa-IR"/>
        </w:rPr>
        <w:t xml:space="preserve">. </w:t>
      </w:r>
      <w:r w:rsidRPr="00EA20DC">
        <w:rPr>
          <w:rFonts w:cs="Times New Roman"/>
          <w:lang w:bidi="fa-IR"/>
        </w:rPr>
        <w:t>İbn-i Esir şöyle diyor</w:t>
      </w:r>
      <w:r w:rsidR="00DF4E7C">
        <w:rPr>
          <w:rFonts w:cs="Times New Roman"/>
          <w:lang w:bidi="fa-IR"/>
        </w:rPr>
        <w:t xml:space="preserve">: </w:t>
      </w:r>
      <w:r w:rsidRPr="00EA20DC">
        <w:rPr>
          <w:rFonts w:cs="Times New Roman"/>
          <w:lang w:bidi="fa-IR"/>
        </w:rPr>
        <w:t>Bu Kur</w:t>
      </w:r>
      <w:r w:rsidR="006B67CC">
        <w:rPr>
          <w:rFonts w:cs="Times New Roman"/>
          <w:lang w:bidi="fa-IR"/>
        </w:rPr>
        <w:t>’</w:t>
      </w:r>
      <w:r w:rsidRPr="00EA20DC">
        <w:rPr>
          <w:rFonts w:cs="Times New Roman"/>
          <w:lang w:bidi="fa-IR"/>
        </w:rPr>
        <w:t>an dışında başka bir yerde bulunmayan teşbihlerdir</w:t>
      </w:r>
      <w:r w:rsidR="001F1274">
        <w:rPr>
          <w:rFonts w:cs="Times New Roman"/>
          <w:lang w:bidi="fa-IR"/>
        </w:rPr>
        <w:t xml:space="preserve">. </w:t>
      </w:r>
      <w:r w:rsidRPr="00EA20DC">
        <w:rPr>
          <w:rFonts w:cs="Times New Roman"/>
          <w:lang w:bidi="fa-IR"/>
        </w:rPr>
        <w:t>Zira gecenin kuşatıcı karanlığını bedene giyilen elbiseye benzetmek</w:t>
      </w:r>
      <w:r w:rsidR="00777C23">
        <w:rPr>
          <w:rFonts w:cs="Times New Roman"/>
          <w:lang w:bidi="fa-IR"/>
        </w:rPr>
        <w:t>,</w:t>
      </w:r>
      <w:r w:rsidRPr="00EA20DC">
        <w:rPr>
          <w:rFonts w:cs="Times New Roman"/>
          <w:lang w:bidi="fa-IR"/>
        </w:rPr>
        <w:t xml:space="preser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ortaya koyduğu ve Arapların şiir ve düz yazılarında eşinin görülmediği teşbihlerden biridir</w:t>
      </w:r>
      <w:r w:rsidR="001F1274">
        <w:rPr>
          <w:rFonts w:cs="Times New Roman"/>
          <w:lang w:bidi="fa-IR"/>
        </w:rPr>
        <w:t xml:space="preserve">. </w:t>
      </w:r>
      <w:r w:rsidRPr="00EA20DC">
        <w:rPr>
          <w:rFonts w:cs="Times New Roman"/>
          <w:lang w:bidi="fa-IR"/>
        </w:rPr>
        <w:t xml:space="preserve">Aynı şekilde eşleri birbirine örtü olarak betimleyen </w:t>
      </w:r>
      <w:r w:rsidR="006B67CC" w:rsidRPr="006B4421">
        <w:rPr>
          <w:rStyle w:val="Heading1Char"/>
        </w:rPr>
        <w:t>“</w:t>
      </w:r>
      <w:r w:rsidRPr="00777C23">
        <w:rPr>
          <w:rFonts w:cs="Times New Roman"/>
          <w:b/>
          <w:bCs/>
          <w:szCs w:val="20"/>
        </w:rPr>
        <w:t>onlar sizin örtünüz, siz de onların ö</w:t>
      </w:r>
      <w:r w:rsidRPr="00777C23">
        <w:rPr>
          <w:rFonts w:cs="Times New Roman"/>
          <w:b/>
          <w:bCs/>
          <w:szCs w:val="20"/>
        </w:rPr>
        <w:t>r</w:t>
      </w:r>
      <w:r w:rsidRPr="00777C23">
        <w:rPr>
          <w:rFonts w:cs="Times New Roman"/>
          <w:b/>
          <w:bCs/>
          <w:szCs w:val="20"/>
        </w:rPr>
        <w:t>tülerisiniz</w:t>
      </w:r>
      <w:r w:rsidR="001F1274">
        <w:rPr>
          <w:rFonts w:cs="Times New Roman"/>
          <w:b/>
          <w:bCs/>
          <w:szCs w:val="20"/>
        </w:rPr>
        <w:t>.”</w:t>
      </w:r>
      <w:r w:rsidRPr="00EA20DC">
        <w:rPr>
          <w:rStyle w:val="FootnoteReference"/>
          <w:rFonts w:cs="Times New Roman"/>
          <w:lang w:bidi="fa-IR"/>
        </w:rPr>
        <w:footnoteReference w:id="551"/>
      </w:r>
      <w:r w:rsidR="00777C23">
        <w:rPr>
          <w:rFonts w:cs="Times New Roman"/>
          <w:lang w:bidi="fa-IR"/>
        </w:rPr>
        <w:t xml:space="preserve"> </w:t>
      </w:r>
      <w:r w:rsidRPr="00EA20DC">
        <w:rPr>
          <w:rFonts w:cs="Times New Roman"/>
          <w:lang w:bidi="fa-IR"/>
        </w:rPr>
        <w:t>ayetin de bu teşbih zariflikleri ve incelikleri kullanılmıştır</w:t>
      </w:r>
      <w:r w:rsidR="001F1274">
        <w:rPr>
          <w:rFonts w:cs="Times New Roman"/>
          <w:lang w:bidi="fa-IR"/>
        </w:rPr>
        <w:t xml:space="preserve">. </w:t>
      </w:r>
      <w:r w:rsidRPr="00EA20DC">
        <w:rPr>
          <w:rFonts w:cs="Times New Roman"/>
          <w:lang w:bidi="fa-IR"/>
        </w:rPr>
        <w:t>Elbise insan için bir süs olduğu ve avret mahallini kuşattığı, insanı sıcak ve soğuktan koruduğu gibi</w:t>
      </w:r>
      <w:r w:rsidR="00777C23">
        <w:rPr>
          <w:rFonts w:cs="Times New Roman"/>
          <w:lang w:bidi="fa-IR"/>
        </w:rPr>
        <w:t>,</w:t>
      </w:r>
      <w:r w:rsidRPr="00EA20DC">
        <w:rPr>
          <w:rFonts w:cs="Times New Roman"/>
          <w:lang w:bidi="fa-IR"/>
        </w:rPr>
        <w:t xml:space="preserve"> eş de hayatın süsü, çirkinlikleri örten, insanı hatalardan ve pisliklere düşmekten koruyan bir unsurdur</w:t>
      </w:r>
      <w:r w:rsidR="001F1274">
        <w:rPr>
          <w:rFonts w:cs="Times New Roman"/>
          <w:lang w:bidi="fa-IR"/>
        </w:rPr>
        <w:t xml:space="preserve">. </w:t>
      </w:r>
      <w:r w:rsidRPr="00EA20DC">
        <w:rPr>
          <w:rFonts w:cs="Times New Roman"/>
          <w:lang w:bidi="fa-IR"/>
        </w:rPr>
        <w:t>D</w:t>
      </w:r>
      <w:r w:rsidRPr="00EA20DC">
        <w:rPr>
          <w:rFonts w:cs="Times New Roman"/>
          <w:lang w:bidi="fa-IR"/>
        </w:rPr>
        <w:t>o</w:t>
      </w:r>
      <w:r w:rsidRPr="00EA20DC">
        <w:rPr>
          <w:rFonts w:cs="Times New Roman"/>
          <w:lang w:bidi="fa-IR"/>
        </w:rPr>
        <w:t>layısıyla ne kadar güzel bir benzetme yapılmış ve akıcı bir tabir kullanılmıştır</w:t>
      </w:r>
      <w:r w:rsidR="001F1274">
        <w:rPr>
          <w:rFonts w:cs="Times New Roman"/>
          <w:lang w:bidi="fa-IR"/>
        </w:rPr>
        <w:t>.”</w:t>
      </w:r>
    </w:p>
    <w:p w:rsidR="009539C4" w:rsidRPr="00EA20DC" w:rsidRDefault="00777C23" w:rsidP="00AD08E5">
      <w:pPr>
        <w:spacing w:line="320" w:lineRule="atLeast"/>
        <w:rPr>
          <w:rFonts w:cs="Times New Roman"/>
          <w:lang w:bidi="fa-IR"/>
        </w:rPr>
      </w:pPr>
      <w:r w:rsidRPr="00EA20DC">
        <w:rPr>
          <w:rFonts w:cs="Times New Roman"/>
          <w:lang w:bidi="fa-IR"/>
        </w:rPr>
        <w:t xml:space="preserve">İbn-i Esir </w:t>
      </w:r>
      <w:r w:rsidR="009539C4" w:rsidRPr="00EA20DC">
        <w:rPr>
          <w:rFonts w:cs="Times New Roman"/>
          <w:lang w:bidi="fa-IR"/>
        </w:rPr>
        <w:t>daha sonra şöyle diyor</w:t>
      </w:r>
      <w:r w:rsidR="00DF4E7C">
        <w:rPr>
          <w:rFonts w:cs="Times New Roman"/>
          <w:lang w:bidi="fa-IR"/>
        </w:rPr>
        <w:t xml:space="preserve">: </w:t>
      </w:r>
      <w:r w:rsidR="006B67CC">
        <w:rPr>
          <w:rFonts w:cs="Times New Roman"/>
          <w:lang w:bidi="fa-IR"/>
        </w:rPr>
        <w:t>“</w:t>
      </w:r>
      <w:r w:rsidR="009539C4" w:rsidRPr="00EA20DC">
        <w:rPr>
          <w:rFonts w:cs="Times New Roman"/>
          <w:lang w:bidi="fa-IR"/>
        </w:rPr>
        <w:t>Kur</w:t>
      </w:r>
      <w:r w:rsidR="006B67CC">
        <w:rPr>
          <w:rFonts w:cs="Times New Roman"/>
          <w:lang w:bidi="fa-IR"/>
        </w:rPr>
        <w:t>’</w:t>
      </w:r>
      <w:r w:rsidR="009539C4" w:rsidRPr="00EA20DC">
        <w:rPr>
          <w:rFonts w:cs="Times New Roman"/>
          <w:lang w:bidi="fa-IR"/>
        </w:rPr>
        <w:t>an</w:t>
      </w:r>
      <w:r w:rsidR="006B67CC">
        <w:rPr>
          <w:rFonts w:cs="Times New Roman"/>
          <w:lang w:bidi="fa-IR"/>
        </w:rPr>
        <w:t>’</w:t>
      </w:r>
      <w:r w:rsidR="009539C4" w:rsidRPr="00EA20DC">
        <w:rPr>
          <w:rFonts w:cs="Times New Roman"/>
          <w:lang w:bidi="fa-IR"/>
        </w:rPr>
        <w:t xml:space="preserve">ın çekici ve güzel teşbihlerinden biri de </w:t>
      </w:r>
      <w:r w:rsidR="006B67CC" w:rsidRPr="006B4421">
        <w:rPr>
          <w:rStyle w:val="Heading1Char"/>
        </w:rPr>
        <w:t>“</w:t>
      </w:r>
      <w:r w:rsidR="009539C4" w:rsidRPr="00777C23">
        <w:rPr>
          <w:rFonts w:cs="Times New Roman"/>
          <w:b/>
          <w:bCs/>
          <w:szCs w:val="20"/>
        </w:rPr>
        <w:t>K</w:t>
      </w:r>
      <w:r w:rsidR="009539C4" w:rsidRPr="00777C23">
        <w:rPr>
          <w:rFonts w:cs="Times New Roman"/>
          <w:b/>
          <w:bCs/>
          <w:szCs w:val="20"/>
        </w:rPr>
        <w:t>a</w:t>
      </w:r>
      <w:r w:rsidR="009539C4" w:rsidRPr="00777C23">
        <w:rPr>
          <w:rFonts w:cs="Times New Roman"/>
          <w:b/>
          <w:bCs/>
          <w:szCs w:val="20"/>
        </w:rPr>
        <w:t>dınlarınız sizin için bir ekin mahallidir</w:t>
      </w:r>
      <w:r w:rsidR="006B67CC" w:rsidRPr="006B4421">
        <w:rPr>
          <w:rStyle w:val="Heading1Char"/>
        </w:rPr>
        <w:t>”</w:t>
      </w:r>
      <w:r w:rsidR="009539C4" w:rsidRPr="00777C23">
        <w:rPr>
          <w:rStyle w:val="FootnoteReference"/>
          <w:rFonts w:cs="Times New Roman"/>
          <w:b/>
          <w:bCs/>
          <w:lang w:bidi="fa-IR"/>
        </w:rPr>
        <w:footnoteReference w:id="552"/>
      </w:r>
      <w:r w:rsidR="009539C4" w:rsidRPr="00EA20DC">
        <w:rPr>
          <w:rFonts w:cs="Times New Roman"/>
          <w:lang w:bidi="fa-IR"/>
        </w:rPr>
        <w:t xml:space="preserve"> ayetidir</w:t>
      </w:r>
      <w:r w:rsidR="001F1274">
        <w:rPr>
          <w:rFonts w:cs="Times New Roman"/>
          <w:lang w:bidi="fa-IR"/>
        </w:rPr>
        <w:t xml:space="preserve">. </w:t>
      </w:r>
      <w:r w:rsidR="009539C4" w:rsidRPr="00EA20DC">
        <w:rPr>
          <w:rFonts w:cs="Times New Roman"/>
          <w:lang w:bidi="fa-IR"/>
        </w:rPr>
        <w:t>Bu ayette yer alan benzetme de o kadar yetkin ve d</w:t>
      </w:r>
      <w:r w:rsidR="009539C4" w:rsidRPr="00EA20DC">
        <w:rPr>
          <w:rFonts w:cs="Times New Roman"/>
          <w:lang w:bidi="fa-IR"/>
        </w:rPr>
        <w:t>a</w:t>
      </w:r>
      <w:r w:rsidR="009539C4" w:rsidRPr="00EA20DC">
        <w:rPr>
          <w:rFonts w:cs="Times New Roman"/>
          <w:lang w:bidi="fa-IR"/>
        </w:rPr>
        <w:t>kik bir benzetmedir ki mecazdan çok hakikati andırmaktadır</w:t>
      </w:r>
      <w:r w:rsidR="001F1274">
        <w:rPr>
          <w:rFonts w:cs="Times New Roman"/>
          <w:lang w:bidi="fa-IR"/>
        </w:rPr>
        <w:t xml:space="preserve">. </w:t>
      </w:r>
      <w:r w:rsidR="009539C4" w:rsidRPr="00EA20DC">
        <w:rPr>
          <w:rFonts w:cs="Times New Roman"/>
          <w:lang w:bidi="fa-IR"/>
        </w:rPr>
        <w:t xml:space="preserve">Zira ayette yer alan </w:t>
      </w:r>
      <w:r w:rsidR="006B67CC">
        <w:rPr>
          <w:rFonts w:cs="Times New Roman"/>
          <w:lang w:bidi="fa-IR"/>
        </w:rPr>
        <w:t>“</w:t>
      </w:r>
      <w:r w:rsidR="009539C4" w:rsidRPr="00EA20DC">
        <w:rPr>
          <w:rFonts w:cs="Times New Roman"/>
          <w:lang w:bidi="fa-IR"/>
        </w:rPr>
        <w:t>ha</w:t>
      </w:r>
      <w:r>
        <w:rPr>
          <w:rFonts w:cs="Times New Roman"/>
          <w:lang w:bidi="fa-IR"/>
        </w:rPr>
        <w:t>rs</w:t>
      </w:r>
      <w:r w:rsidR="006B67CC">
        <w:rPr>
          <w:rFonts w:cs="Times New Roman"/>
          <w:lang w:bidi="fa-IR"/>
        </w:rPr>
        <w:t>”</w:t>
      </w:r>
      <w:r w:rsidR="009539C4" w:rsidRPr="00EA20DC">
        <w:rPr>
          <w:rFonts w:cs="Times New Roman"/>
          <w:lang w:bidi="fa-IR"/>
        </w:rPr>
        <w:t xml:space="preserve"> kelimesi ekine hazırlıklı olan toprak anlamındadır ve kadının rahmi bu toprağa benz</w:t>
      </w:r>
      <w:r w:rsidR="009539C4" w:rsidRPr="00EA20DC">
        <w:rPr>
          <w:rFonts w:cs="Times New Roman"/>
          <w:lang w:bidi="fa-IR"/>
        </w:rPr>
        <w:t>e</w:t>
      </w:r>
      <w:r w:rsidR="009539C4" w:rsidRPr="00EA20DC">
        <w:rPr>
          <w:rFonts w:cs="Times New Roman"/>
          <w:lang w:bidi="fa-IR"/>
        </w:rPr>
        <w:t>tilmiştir</w:t>
      </w:r>
      <w:r w:rsidR="001F1274">
        <w:rPr>
          <w:rFonts w:cs="Times New Roman"/>
          <w:lang w:bidi="fa-IR"/>
        </w:rPr>
        <w:t xml:space="preserve">. </w:t>
      </w:r>
      <w:r w:rsidR="009539C4" w:rsidRPr="00EA20DC">
        <w:rPr>
          <w:rFonts w:cs="Times New Roman"/>
          <w:lang w:bidi="fa-IR"/>
        </w:rPr>
        <w:t>Gerçekten de kadının rahmi çocukları ekmek için uygun ortam konumundadır</w:t>
      </w:r>
      <w:r w:rsidR="001F1274">
        <w:rPr>
          <w:rFonts w:cs="Times New Roman"/>
          <w:lang w:bidi="fa-IR"/>
        </w:rPr>
        <w:t xml:space="preserve">. </w:t>
      </w:r>
      <w:r w:rsidR="009539C4" w:rsidRPr="00EA20DC">
        <w:rPr>
          <w:rFonts w:cs="Times New Roman"/>
          <w:lang w:bidi="fa-IR"/>
        </w:rPr>
        <w:t>İbn-i Esir bu konuda uzun uzadıya söz etmiştir, Kur</w:t>
      </w:r>
      <w:r w:rsidR="006B67CC">
        <w:rPr>
          <w:rFonts w:cs="Times New Roman"/>
          <w:lang w:bidi="fa-IR"/>
        </w:rPr>
        <w:t>’</w:t>
      </w:r>
      <w:r w:rsidR="009539C4" w:rsidRPr="00EA20DC">
        <w:rPr>
          <w:rFonts w:cs="Times New Roman"/>
          <w:lang w:bidi="fa-IR"/>
        </w:rPr>
        <w:t>an</w:t>
      </w:r>
      <w:r w:rsidR="006B67CC">
        <w:rPr>
          <w:rFonts w:cs="Times New Roman"/>
          <w:lang w:bidi="fa-IR"/>
        </w:rPr>
        <w:t>’</w:t>
      </w:r>
      <w:r w:rsidR="009539C4" w:rsidRPr="00EA20DC">
        <w:rPr>
          <w:rFonts w:cs="Times New Roman"/>
          <w:lang w:bidi="fa-IR"/>
        </w:rPr>
        <w:t>da yer alan bu göz alıcı betimlemeleri Arap sözünde yer alan bazı benzetmelerle mukayese etmiş ve Kur</w:t>
      </w:r>
      <w:r w:rsidR="006B67CC">
        <w:rPr>
          <w:rFonts w:cs="Times New Roman"/>
          <w:lang w:bidi="fa-IR"/>
        </w:rPr>
        <w:t>’</w:t>
      </w:r>
      <w:r w:rsidR="009539C4" w:rsidRPr="00EA20DC">
        <w:rPr>
          <w:rFonts w:cs="Times New Roman"/>
          <w:lang w:bidi="fa-IR"/>
        </w:rPr>
        <w:t>an</w:t>
      </w:r>
      <w:r w:rsidR="006B67CC">
        <w:rPr>
          <w:rFonts w:cs="Times New Roman"/>
          <w:lang w:bidi="fa-IR"/>
        </w:rPr>
        <w:t>’</w:t>
      </w:r>
      <w:r w:rsidR="009539C4" w:rsidRPr="00EA20DC">
        <w:rPr>
          <w:rFonts w:cs="Times New Roman"/>
          <w:lang w:bidi="fa-IR"/>
        </w:rPr>
        <w:t>ın betimleme tekniğindeki ü</w:t>
      </w:r>
      <w:r w:rsidR="009539C4" w:rsidRPr="00EA20DC">
        <w:rPr>
          <w:rFonts w:cs="Times New Roman"/>
          <w:lang w:bidi="fa-IR"/>
        </w:rPr>
        <w:t>s</w:t>
      </w:r>
      <w:r w:rsidR="009539C4" w:rsidRPr="00EA20DC">
        <w:rPr>
          <w:rFonts w:cs="Times New Roman"/>
          <w:lang w:bidi="fa-IR"/>
        </w:rPr>
        <w:t>tü</w:t>
      </w:r>
      <w:r w:rsidR="009539C4" w:rsidRPr="00EA20DC">
        <w:rPr>
          <w:rFonts w:cs="Times New Roman"/>
          <w:lang w:bidi="fa-IR"/>
        </w:rPr>
        <w:t>n</w:t>
      </w:r>
      <w:r w:rsidR="009539C4" w:rsidRPr="00EA20DC">
        <w:rPr>
          <w:rFonts w:cs="Times New Roman"/>
          <w:lang w:bidi="fa-IR"/>
        </w:rPr>
        <w:t>lüğünü çok güzel bir şekilde gözler önüne sermiştir</w:t>
      </w:r>
      <w:r w:rsidR="001F1274">
        <w:rPr>
          <w:rFonts w:cs="Times New Roman"/>
          <w:lang w:bidi="fa-IR"/>
        </w:rPr>
        <w:t xml:space="preserve">. </w:t>
      </w:r>
      <w:r w:rsidR="009539C4" w:rsidRPr="00EA20DC">
        <w:rPr>
          <w:rStyle w:val="FootnoteReference"/>
          <w:rFonts w:cs="Times New Roman"/>
          <w:lang w:bidi="fa-IR"/>
        </w:rPr>
        <w:footnoteReference w:id="553"/>
      </w:r>
    </w:p>
    <w:p w:rsidR="009539C4" w:rsidRPr="00EA20DC" w:rsidRDefault="00777C23" w:rsidP="00AD08E5">
      <w:pPr>
        <w:spacing w:line="320" w:lineRule="atLeast"/>
        <w:rPr>
          <w:rFonts w:cs="Times New Roman"/>
          <w:lang w:bidi="fa-IR"/>
        </w:rPr>
      </w:pPr>
      <w:r>
        <w:rPr>
          <w:rFonts w:cs="Times New Roman"/>
          <w:lang w:bidi="fa-IR"/>
        </w:rPr>
        <w:t>Emir Yahya b</w:t>
      </w:r>
      <w:r w:rsidR="001F1274">
        <w:rPr>
          <w:rFonts w:cs="Times New Roman"/>
          <w:lang w:bidi="fa-IR"/>
        </w:rPr>
        <w:t xml:space="preserve">. </w:t>
      </w:r>
      <w:r>
        <w:rPr>
          <w:rFonts w:cs="Times New Roman"/>
          <w:lang w:bidi="fa-IR"/>
        </w:rPr>
        <w:t>Hamz</w:t>
      </w:r>
      <w:r w:rsidR="009539C4" w:rsidRPr="00EA20DC">
        <w:rPr>
          <w:rFonts w:cs="Times New Roman"/>
          <w:lang w:bidi="fa-IR"/>
        </w:rPr>
        <w:t>a Alevi de bu konuda detaylı sözler etmiş ve Kur</w:t>
      </w:r>
      <w:r w:rsidR="006B67CC">
        <w:rPr>
          <w:rFonts w:cs="Times New Roman"/>
          <w:lang w:bidi="fa-IR"/>
        </w:rPr>
        <w:t>’</w:t>
      </w:r>
      <w:r w:rsidR="009539C4" w:rsidRPr="00EA20DC">
        <w:rPr>
          <w:rFonts w:cs="Times New Roman"/>
          <w:lang w:bidi="fa-IR"/>
        </w:rPr>
        <w:t>an</w:t>
      </w:r>
      <w:r w:rsidR="006B67CC">
        <w:rPr>
          <w:rFonts w:cs="Times New Roman"/>
          <w:lang w:bidi="fa-IR"/>
        </w:rPr>
        <w:t>’</w:t>
      </w:r>
      <w:r w:rsidR="009539C4" w:rsidRPr="00EA20DC">
        <w:rPr>
          <w:rFonts w:cs="Times New Roman"/>
          <w:lang w:bidi="fa-IR"/>
        </w:rPr>
        <w:t>ın mana ifade tekniği hususundaki üstünlüklerini çok güzel bir şekilde beyan etmiştir</w:t>
      </w:r>
      <w:r w:rsidR="001F1274">
        <w:rPr>
          <w:rFonts w:cs="Times New Roman"/>
          <w:lang w:bidi="fa-IR"/>
        </w:rPr>
        <w:t xml:space="preserve">. </w:t>
      </w:r>
      <w:r w:rsidR="009539C4" w:rsidRPr="00EA20DC">
        <w:rPr>
          <w:rStyle w:val="FootnoteReference"/>
          <w:rFonts w:cs="Times New Roman"/>
          <w:lang w:bidi="fa-IR"/>
        </w:rPr>
        <w:footnoteReference w:id="554"/>
      </w:r>
    </w:p>
    <w:p w:rsidR="0087035E" w:rsidRPr="00EA20DC" w:rsidRDefault="009539C4" w:rsidP="00AD08E5">
      <w:pPr>
        <w:spacing w:line="320" w:lineRule="atLeast"/>
        <w:rPr>
          <w:rFonts w:cs="Times New Roman"/>
          <w:lang w:bidi="fa-IR"/>
        </w:rPr>
      </w:pPr>
      <w:r w:rsidRPr="00EA20DC">
        <w:rPr>
          <w:rFonts w:cs="Times New Roman"/>
          <w:lang w:bidi="fa-IR"/>
        </w:rPr>
        <w:t>Aynı şekilde güçlü Mı</w:t>
      </w:r>
      <w:r w:rsidR="00777C23">
        <w:rPr>
          <w:rFonts w:cs="Times New Roman"/>
          <w:lang w:bidi="fa-IR"/>
        </w:rPr>
        <w:t xml:space="preserve">sırlı yazar Seyyid Kutup da </w:t>
      </w:r>
      <w:r w:rsidR="006B67CC">
        <w:rPr>
          <w:rFonts w:cs="Times New Roman"/>
          <w:lang w:bidi="fa-IR"/>
        </w:rPr>
        <w:t>“</w:t>
      </w:r>
      <w:r w:rsidR="00777C23">
        <w:rPr>
          <w:rFonts w:cs="Times New Roman"/>
          <w:lang w:bidi="fa-IR"/>
        </w:rPr>
        <w:t>et-</w:t>
      </w:r>
      <w:r w:rsidRPr="00EA20DC">
        <w:rPr>
          <w:rFonts w:cs="Times New Roman"/>
          <w:lang w:bidi="fa-IR"/>
        </w:rPr>
        <w:t>Tas</w:t>
      </w:r>
      <w:r w:rsidR="00777C23">
        <w:rPr>
          <w:rFonts w:cs="Times New Roman"/>
          <w:lang w:bidi="fa-IR"/>
        </w:rPr>
        <w:t>v</w:t>
      </w:r>
      <w:r w:rsidRPr="00EA20DC">
        <w:rPr>
          <w:rFonts w:cs="Times New Roman"/>
          <w:lang w:bidi="fa-IR"/>
        </w:rPr>
        <w:t>ir</w:t>
      </w:r>
      <w:r w:rsidR="006B67CC">
        <w:rPr>
          <w:rFonts w:cs="Times New Roman"/>
          <w:lang w:bidi="fa-IR"/>
        </w:rPr>
        <w:t>’</w:t>
      </w:r>
      <w:r w:rsidRPr="00EA20DC">
        <w:rPr>
          <w:rFonts w:cs="Times New Roman"/>
          <w:lang w:bidi="fa-IR"/>
        </w:rPr>
        <w:t xml:space="preserve">ul </w:t>
      </w:r>
      <w:r w:rsidR="00777C23">
        <w:rPr>
          <w:rFonts w:cs="Times New Roman"/>
          <w:lang w:bidi="fa-IR"/>
        </w:rPr>
        <w:t>fenni</w:t>
      </w:r>
      <w:r w:rsidRPr="00EA20DC">
        <w:rPr>
          <w:rFonts w:cs="Times New Roman"/>
          <w:lang w:bidi="fa-IR"/>
        </w:rPr>
        <w:t xml:space="preserve"> fi</w:t>
      </w:r>
      <w:r w:rsidR="006B67CC">
        <w:rPr>
          <w:rFonts w:cs="Times New Roman"/>
          <w:lang w:bidi="fa-IR"/>
        </w:rPr>
        <w:t>’</w:t>
      </w:r>
      <w:r w:rsidRPr="00EA20DC">
        <w:rPr>
          <w:rFonts w:cs="Times New Roman"/>
          <w:lang w:bidi="fa-IR"/>
        </w:rPr>
        <w:t>l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 adında bir kitap yazmıştır ve değerli tefsiri Fi Zilal</w:t>
      </w:r>
      <w:r w:rsidR="006B67CC">
        <w:rPr>
          <w:rFonts w:cs="Times New Roman"/>
          <w:lang w:bidi="fa-IR"/>
        </w:rPr>
        <w:t>’</w:t>
      </w:r>
      <w:r w:rsidRPr="00EA20DC">
        <w:rPr>
          <w:rFonts w:cs="Times New Roman"/>
          <w:lang w:bidi="fa-IR"/>
        </w:rPr>
        <w:t>il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yanı sıra bu kitabında da çok güzel açıklamalarda bulunmuştur</w:t>
      </w:r>
      <w:r w:rsidR="001F1274">
        <w:rPr>
          <w:rFonts w:cs="Times New Roman"/>
          <w:lang w:bidi="fa-IR"/>
        </w:rPr>
        <w:t xml:space="preserve">. </w:t>
      </w:r>
      <w:r w:rsidRPr="00EA20DC">
        <w:rPr>
          <w:rFonts w:cs="Times New Roman"/>
          <w:lang w:bidi="fa-IR"/>
        </w:rPr>
        <w:t xml:space="preserve">Bu güzel sözlerin </w:t>
      </w:r>
      <w:r w:rsidR="00777C23">
        <w:rPr>
          <w:rFonts w:cs="Times New Roman"/>
          <w:lang w:bidi="fa-IR"/>
        </w:rPr>
        <w:t>bir kısmını et- Temhid</w:t>
      </w:r>
      <w:r w:rsidRPr="00EA20DC">
        <w:rPr>
          <w:rFonts w:cs="Times New Roman"/>
          <w:lang w:bidi="fa-IR"/>
        </w:rPr>
        <w:t xml:space="preserve"> kitabının beşinci cildi</w:t>
      </w:r>
      <w:r w:rsidRPr="00EA20DC">
        <w:rPr>
          <w:rFonts w:cs="Times New Roman"/>
          <w:lang w:bidi="fa-IR"/>
        </w:rPr>
        <w:t>n</w:t>
      </w:r>
      <w:r w:rsidRPr="00EA20DC">
        <w:rPr>
          <w:rFonts w:cs="Times New Roman"/>
          <w:lang w:bidi="fa-IR"/>
        </w:rPr>
        <w:t>de aktarmaya çalışmıştır</w:t>
      </w:r>
      <w:r w:rsidR="001F1274">
        <w:rPr>
          <w:rFonts w:cs="Times New Roman"/>
          <w:lang w:bidi="fa-IR"/>
        </w:rPr>
        <w:t xml:space="preserve">. </w:t>
      </w:r>
      <w:r w:rsidRPr="00EA20DC">
        <w:rPr>
          <w:rFonts w:cs="Times New Roman"/>
          <w:lang w:bidi="fa-IR"/>
        </w:rPr>
        <w:t>Seyit Kutup bu kitabında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yer alan istiare, kinaye, mecaz ve bedii nükteler hakkında çok detaylı bir şekilde sözler etmiştir</w:t>
      </w:r>
      <w:r w:rsidR="001F1274">
        <w:rPr>
          <w:rFonts w:cs="Times New Roman"/>
          <w:lang w:bidi="fa-IR"/>
        </w:rPr>
        <w:t xml:space="preserve">. </w:t>
      </w:r>
      <w:r w:rsidRPr="00EA20DC">
        <w:rPr>
          <w:rStyle w:val="FootnoteReference"/>
          <w:rFonts w:cs="Times New Roman"/>
          <w:lang w:bidi="fa-IR"/>
        </w:rPr>
        <w:footnoteReference w:id="555"/>
      </w:r>
      <w:r w:rsidRPr="00EA20DC">
        <w:rPr>
          <w:rFonts w:cs="Times New Roman"/>
          <w:lang w:bidi="fa-IR"/>
        </w:rPr>
        <w:t xml:space="preserve"> Bu sözleri burada akta</w:t>
      </w:r>
      <w:r w:rsidRPr="00EA20DC">
        <w:rPr>
          <w:rFonts w:cs="Times New Roman"/>
          <w:lang w:bidi="fa-IR"/>
        </w:rPr>
        <w:t>r</w:t>
      </w:r>
      <w:r w:rsidRPr="00EA20DC">
        <w:rPr>
          <w:rFonts w:cs="Times New Roman"/>
          <w:lang w:bidi="fa-IR"/>
        </w:rPr>
        <w:t>mak mümkün olmadığından bu kadarıyla yetiniy</w:t>
      </w:r>
      <w:r w:rsidRPr="00EA20DC">
        <w:rPr>
          <w:rFonts w:cs="Times New Roman"/>
          <w:lang w:bidi="fa-IR"/>
        </w:rPr>
        <w:t>o</w:t>
      </w:r>
      <w:r w:rsidRPr="00EA20DC">
        <w:rPr>
          <w:rFonts w:cs="Times New Roman"/>
          <w:lang w:bidi="fa-IR"/>
        </w:rPr>
        <w:t>ruz</w:t>
      </w:r>
      <w:r w:rsidR="001F1274">
        <w:rPr>
          <w:rFonts w:cs="Times New Roman"/>
          <w:lang w:bidi="fa-IR"/>
        </w:rPr>
        <w:t xml:space="preserve">. </w:t>
      </w:r>
    </w:p>
    <w:p w:rsidR="00613F26" w:rsidRPr="00EA20DC" w:rsidRDefault="0087035E" w:rsidP="006B4421">
      <w:pPr>
        <w:pStyle w:val="Heading1"/>
        <w:rPr>
          <w:lang w:bidi="fa-IR"/>
        </w:rPr>
      </w:pPr>
      <w:r w:rsidRPr="00EA20DC">
        <w:rPr>
          <w:lang w:bidi="fa-IR"/>
        </w:rPr>
        <w:br w:type="page"/>
      </w:r>
      <w:bookmarkStart w:id="196" w:name="_Toc266607682"/>
      <w:r w:rsidR="00613F26" w:rsidRPr="00EA20DC">
        <w:rPr>
          <w:lang w:bidi="fa-IR"/>
        </w:rPr>
        <w:lastRenderedPageBreak/>
        <w:t>Küçüklük Duygusu ve</w:t>
      </w:r>
      <w:r w:rsidR="0074596D">
        <w:rPr>
          <w:lang w:bidi="fa-IR"/>
        </w:rPr>
        <w:t xml:space="preserve"> </w:t>
      </w:r>
      <w:r w:rsidR="00613F26" w:rsidRPr="00EA20DC">
        <w:rPr>
          <w:lang w:bidi="fa-IR"/>
        </w:rPr>
        <w:t>Yarattığı Etkiler</w:t>
      </w:r>
      <w:bookmarkEnd w:id="196"/>
    </w:p>
    <w:p w:rsidR="00613F26" w:rsidRPr="00EA20DC" w:rsidRDefault="00613F26" w:rsidP="006B4421">
      <w:pPr>
        <w:pStyle w:val="Heading1"/>
        <w:rPr>
          <w:lang w:bidi="fa-IR"/>
        </w:rPr>
      </w:pPr>
      <w:bookmarkStart w:id="197" w:name="_Toc266607683"/>
      <w:r w:rsidRPr="00EA20DC">
        <w:rPr>
          <w:lang w:bidi="fa-IR"/>
        </w:rPr>
        <w:t>Hüseyin Celali</w:t>
      </w:r>
      <w:bookmarkEnd w:id="197"/>
    </w:p>
    <w:p w:rsidR="00613F26" w:rsidRPr="00EA20DC" w:rsidRDefault="00613F26" w:rsidP="00AD08E5">
      <w:pPr>
        <w:spacing w:line="320" w:lineRule="atLeast"/>
        <w:rPr>
          <w:rFonts w:cs="Times New Roman"/>
          <w:lang w:bidi="fa-IR"/>
        </w:rPr>
      </w:pPr>
    </w:p>
    <w:p w:rsidR="00613F26" w:rsidRPr="00EA20DC" w:rsidRDefault="00613F26" w:rsidP="00AD08E5">
      <w:pPr>
        <w:spacing w:line="320" w:lineRule="atLeast"/>
        <w:rPr>
          <w:rFonts w:cs="Times New Roman"/>
          <w:lang w:bidi="fa-IR"/>
        </w:rPr>
      </w:pPr>
      <w:r w:rsidRPr="00EA20DC">
        <w:rPr>
          <w:rFonts w:cs="Times New Roman"/>
          <w:lang w:bidi="fa-IR"/>
        </w:rPr>
        <w:t>Yaklaşık olarak bütün insan bireylerinde az çok bulunan duygulardan biri de küçüklük duygusudur</w:t>
      </w:r>
      <w:r w:rsidR="001F1274">
        <w:rPr>
          <w:rFonts w:cs="Times New Roman"/>
          <w:lang w:bidi="fa-IR"/>
        </w:rPr>
        <w:t xml:space="preserve">. </w:t>
      </w:r>
      <w:r w:rsidRPr="00EA20DC">
        <w:rPr>
          <w:rFonts w:cs="Times New Roman"/>
          <w:lang w:bidi="fa-IR"/>
        </w:rPr>
        <w:t>Bu duygu bir taraftan insanları kemaline ermeye ve kemale ulaşma yollarını d</w:t>
      </w:r>
      <w:r w:rsidRPr="00EA20DC">
        <w:rPr>
          <w:rFonts w:cs="Times New Roman"/>
          <w:lang w:bidi="fa-IR"/>
        </w:rPr>
        <w:t>ü</w:t>
      </w:r>
      <w:r w:rsidRPr="00EA20DC">
        <w:rPr>
          <w:rFonts w:cs="Times New Roman"/>
          <w:lang w:bidi="fa-IR"/>
        </w:rPr>
        <w:t xml:space="preserve">şünmeye </w:t>
      </w:r>
      <w:r w:rsidR="00112E71" w:rsidRPr="00EA20DC">
        <w:rPr>
          <w:rFonts w:cs="Times New Roman"/>
          <w:lang w:bidi="fa-IR"/>
        </w:rPr>
        <w:t>sevk eden</w:t>
      </w:r>
      <w:r w:rsidRPr="00EA20DC">
        <w:rPr>
          <w:rFonts w:cs="Times New Roman"/>
          <w:lang w:bidi="fa-IR"/>
        </w:rPr>
        <w:t xml:space="preserve"> önemli duygulardan biridir</w:t>
      </w:r>
      <w:r w:rsidR="001F1274">
        <w:rPr>
          <w:rFonts w:cs="Times New Roman"/>
          <w:lang w:bidi="fa-IR"/>
        </w:rPr>
        <w:t xml:space="preserve">. </w:t>
      </w:r>
      <w:r w:rsidRPr="00EA20DC">
        <w:rPr>
          <w:rFonts w:cs="Times New Roman"/>
          <w:lang w:bidi="fa-IR"/>
        </w:rPr>
        <w:t>Bu duygu insan için hareket temelini olu</w:t>
      </w:r>
      <w:r w:rsidRPr="00EA20DC">
        <w:rPr>
          <w:rFonts w:cs="Times New Roman"/>
          <w:lang w:bidi="fa-IR"/>
        </w:rPr>
        <w:t>ş</w:t>
      </w:r>
      <w:r w:rsidRPr="00EA20DC">
        <w:rPr>
          <w:rFonts w:cs="Times New Roman"/>
          <w:lang w:bidi="fa-IR"/>
        </w:rPr>
        <w:t>turmakta ve küçüklükten büyüklüğe ulaşmasına neden olmaktadır</w:t>
      </w:r>
      <w:r w:rsidR="001F1274">
        <w:rPr>
          <w:rFonts w:cs="Times New Roman"/>
          <w:lang w:bidi="fa-IR"/>
        </w:rPr>
        <w:t xml:space="preserve">. </w:t>
      </w:r>
      <w:r w:rsidRPr="00EA20DC">
        <w:rPr>
          <w:rFonts w:cs="Times New Roman"/>
          <w:lang w:bidi="fa-IR"/>
        </w:rPr>
        <w:t>Ama bir yandan da yıkıcı etkileri olabilir</w:t>
      </w:r>
      <w:r w:rsidR="001F1274">
        <w:rPr>
          <w:rFonts w:cs="Times New Roman"/>
          <w:lang w:bidi="fa-IR"/>
        </w:rPr>
        <w:t xml:space="preserve">. </w:t>
      </w:r>
      <w:r w:rsidRPr="00EA20DC">
        <w:rPr>
          <w:rFonts w:cs="Times New Roman"/>
          <w:lang w:bidi="fa-IR"/>
        </w:rPr>
        <w:t>Öyle ki insanın varlığında çok acı bir şekilde kök salabilir, hareket ve büyü</w:t>
      </w:r>
      <w:r w:rsidRPr="00EA20DC">
        <w:rPr>
          <w:rFonts w:cs="Times New Roman"/>
          <w:lang w:bidi="fa-IR"/>
        </w:rPr>
        <w:t>k</w:t>
      </w:r>
      <w:r w:rsidRPr="00EA20DC">
        <w:rPr>
          <w:rFonts w:cs="Times New Roman"/>
          <w:lang w:bidi="fa-IR"/>
        </w:rPr>
        <w:t>lüğe geçiş yerine uygunsuz ve anormal davranışlar sergilenmesine de sebep olabilir</w:t>
      </w:r>
      <w:r w:rsidR="001F1274">
        <w:rPr>
          <w:rFonts w:cs="Times New Roman"/>
          <w:lang w:bidi="fa-IR"/>
        </w:rPr>
        <w:t xml:space="preserve">. </w:t>
      </w:r>
      <w:r w:rsidRPr="00EA20DC">
        <w:rPr>
          <w:rFonts w:cs="Times New Roman"/>
          <w:lang w:bidi="fa-IR"/>
        </w:rPr>
        <w:t>Küçü</w:t>
      </w:r>
      <w:r w:rsidRPr="00EA20DC">
        <w:rPr>
          <w:rFonts w:cs="Times New Roman"/>
          <w:lang w:bidi="fa-IR"/>
        </w:rPr>
        <w:t>k</w:t>
      </w:r>
      <w:r w:rsidRPr="00EA20DC">
        <w:rPr>
          <w:rFonts w:cs="Times New Roman"/>
          <w:lang w:bidi="fa-IR"/>
        </w:rPr>
        <w:t>lük duygusu, iki yüzü olan bir madalya gibidir</w:t>
      </w:r>
      <w:r w:rsidR="001F1274">
        <w:rPr>
          <w:rFonts w:cs="Times New Roman"/>
          <w:lang w:bidi="fa-IR"/>
        </w:rPr>
        <w:t xml:space="preserve">. </w:t>
      </w:r>
      <w:r w:rsidRPr="00EA20DC">
        <w:rPr>
          <w:rFonts w:cs="Times New Roman"/>
          <w:lang w:bidi="fa-IR"/>
        </w:rPr>
        <w:t>Bir tarafı insanın yüceliğini içermektedir</w:t>
      </w:r>
      <w:r w:rsidR="001F1274">
        <w:rPr>
          <w:rFonts w:cs="Times New Roman"/>
          <w:lang w:bidi="fa-IR"/>
        </w:rPr>
        <w:t xml:space="preserve">. </w:t>
      </w:r>
      <w:r w:rsidRPr="00EA20DC">
        <w:rPr>
          <w:rFonts w:cs="Times New Roman"/>
          <w:lang w:bidi="fa-IR"/>
        </w:rPr>
        <w:t>D</w:t>
      </w:r>
      <w:r w:rsidRPr="00EA20DC">
        <w:rPr>
          <w:rFonts w:cs="Times New Roman"/>
          <w:lang w:bidi="fa-IR"/>
        </w:rPr>
        <w:t>i</w:t>
      </w:r>
      <w:r w:rsidRPr="00EA20DC">
        <w:rPr>
          <w:rFonts w:cs="Times New Roman"/>
          <w:lang w:bidi="fa-IR"/>
        </w:rPr>
        <w:t>ğer tarafı ise insanın ç</w:t>
      </w:r>
      <w:r w:rsidRPr="00EA20DC">
        <w:rPr>
          <w:rFonts w:cs="Times New Roman"/>
          <w:lang w:bidi="fa-IR"/>
        </w:rPr>
        <w:t>ö</w:t>
      </w:r>
      <w:r w:rsidRPr="00EA20DC">
        <w:rPr>
          <w:rFonts w:cs="Times New Roman"/>
          <w:lang w:bidi="fa-IR"/>
        </w:rPr>
        <w:t>küşüne neden olmaktadır</w:t>
      </w:r>
      <w:r w:rsidR="001F1274">
        <w:rPr>
          <w:rFonts w:cs="Times New Roman"/>
          <w:lang w:bidi="fa-IR"/>
        </w:rPr>
        <w:t xml:space="preserve">. </w:t>
      </w:r>
      <w:r w:rsidRPr="00EA20DC">
        <w:rPr>
          <w:rFonts w:cs="Times New Roman"/>
          <w:lang w:bidi="fa-IR"/>
        </w:rPr>
        <w:t>Bu esas üzere, insanın başarısı ve yenilgisi bu küçüklük duygusuna karşı sergilediği tavrına bağlıdır</w:t>
      </w:r>
      <w:r w:rsidR="001F1274">
        <w:rPr>
          <w:rFonts w:cs="Times New Roman"/>
          <w:lang w:bidi="fa-IR"/>
        </w:rPr>
        <w:t xml:space="preserve">. </w:t>
      </w:r>
      <w:r w:rsidRPr="00EA20DC">
        <w:rPr>
          <w:rFonts w:cs="Times New Roman"/>
          <w:lang w:bidi="fa-IR"/>
        </w:rPr>
        <w:t xml:space="preserve">Ama insan bireylerinin tümü yüce bir izzet-i nefse sahip olmadığı için bu </w:t>
      </w:r>
      <w:r w:rsidR="00112E71" w:rsidRPr="00EA20DC">
        <w:rPr>
          <w:rFonts w:cs="Times New Roman"/>
          <w:lang w:bidi="fa-IR"/>
        </w:rPr>
        <w:t>küçüklük</w:t>
      </w:r>
      <w:r w:rsidRPr="00EA20DC">
        <w:rPr>
          <w:rFonts w:cs="Times New Roman"/>
          <w:lang w:bidi="fa-IR"/>
        </w:rPr>
        <w:t xml:space="preserve"> duygusuyla karşı karşıya geldiğinde yalancı ve</w:t>
      </w:r>
      <w:r w:rsidR="00112E71">
        <w:rPr>
          <w:rFonts w:cs="Times New Roman"/>
          <w:lang w:bidi="fa-IR"/>
        </w:rPr>
        <w:t>ya sapık te</w:t>
      </w:r>
      <w:r w:rsidRPr="00EA20DC">
        <w:rPr>
          <w:rFonts w:cs="Times New Roman"/>
          <w:lang w:bidi="fa-IR"/>
        </w:rPr>
        <w:t>lafi yollarına başvurmaktadır</w:t>
      </w:r>
      <w:r w:rsidR="001F1274">
        <w:rPr>
          <w:rFonts w:cs="Times New Roman"/>
          <w:lang w:bidi="fa-IR"/>
        </w:rPr>
        <w:t xml:space="preserve">. </w:t>
      </w:r>
      <w:r w:rsidRPr="00EA20DC">
        <w:rPr>
          <w:rFonts w:cs="Times New Roman"/>
          <w:lang w:bidi="fa-IR"/>
        </w:rPr>
        <w:t>Gerçeklerden kaçış mekanizması, hayallere y</w:t>
      </w:r>
      <w:r w:rsidRPr="00EA20DC">
        <w:rPr>
          <w:rFonts w:cs="Times New Roman"/>
          <w:lang w:bidi="fa-IR"/>
        </w:rPr>
        <w:t>ö</w:t>
      </w:r>
      <w:r w:rsidRPr="00EA20DC">
        <w:rPr>
          <w:rFonts w:cs="Times New Roman"/>
          <w:lang w:bidi="fa-IR"/>
        </w:rPr>
        <w:t xml:space="preserve">nelmek, sorumluluktan kaçmak, gösteriş ve riyakarlık, dikkat çekmek, şahsiyetlere karşı terör uygulamak, başkalarını </w:t>
      </w:r>
      <w:r w:rsidR="00112E71" w:rsidRPr="00EA20DC">
        <w:rPr>
          <w:rFonts w:cs="Times New Roman"/>
          <w:lang w:bidi="fa-IR"/>
        </w:rPr>
        <w:t>tahrip</w:t>
      </w:r>
      <w:r w:rsidRPr="00EA20DC">
        <w:rPr>
          <w:rFonts w:cs="Times New Roman"/>
          <w:lang w:bidi="fa-IR"/>
        </w:rPr>
        <w:t xml:space="preserve"> etmek, gıybet, töhmet, alay ve benzeri yollara başvurmak, geç</w:t>
      </w:r>
      <w:r w:rsidRPr="00EA20DC">
        <w:rPr>
          <w:rFonts w:cs="Times New Roman"/>
          <w:lang w:bidi="fa-IR"/>
        </w:rPr>
        <w:t>i</w:t>
      </w:r>
      <w:r w:rsidRPr="00EA20DC">
        <w:rPr>
          <w:rFonts w:cs="Times New Roman"/>
          <w:lang w:bidi="fa-IR"/>
        </w:rPr>
        <w:t>ci lezzetlere ve uyuşturucu maddelere yönelmek, entel olduğunu göstermeye çalışmak, kiml</w:t>
      </w:r>
      <w:r w:rsidRPr="00EA20DC">
        <w:rPr>
          <w:rFonts w:cs="Times New Roman"/>
          <w:lang w:bidi="fa-IR"/>
        </w:rPr>
        <w:t>i</w:t>
      </w:r>
      <w:r w:rsidRPr="00EA20DC">
        <w:rPr>
          <w:rFonts w:cs="Times New Roman"/>
          <w:lang w:bidi="fa-IR"/>
        </w:rPr>
        <w:t>ğini kaybetmek, kimliksiz hale gelmek, şüphelendirmek, geleneklere aykırı hareket etmek ve makam düşkünlüğü bu yalancı telafi metotlarından birkaç örnek sayılmaktadır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198" w:name="_Toc266607684"/>
      <w:r w:rsidRPr="00EA20DC">
        <w:rPr>
          <w:lang w:bidi="fa-IR"/>
        </w:rPr>
        <w:t>Küçüklük Duygusunun Kavramsal Yorumu</w:t>
      </w:r>
      <w:bookmarkEnd w:id="198"/>
    </w:p>
    <w:p w:rsidR="00613F26" w:rsidRPr="00EA20DC" w:rsidRDefault="00613F26" w:rsidP="00AD08E5">
      <w:pPr>
        <w:spacing w:line="320" w:lineRule="atLeast"/>
        <w:rPr>
          <w:rFonts w:cs="Times New Roman"/>
          <w:lang w:bidi="fa-IR"/>
        </w:rPr>
      </w:pPr>
      <w:r w:rsidRPr="00EA20DC">
        <w:rPr>
          <w:rFonts w:cs="Times New Roman"/>
          <w:lang w:bidi="fa-IR"/>
        </w:rPr>
        <w:t>Bazı yazılarda göze çarpan aşağılık duygusu, kendini küçük görme psikolojisi ve aşağılık kompleksi gibi tabirler, olumsuz anlamları içermektedir</w:t>
      </w:r>
      <w:r w:rsidR="001F1274">
        <w:rPr>
          <w:rFonts w:cs="Times New Roman"/>
          <w:lang w:bidi="fa-IR"/>
        </w:rPr>
        <w:t xml:space="preserve">. </w:t>
      </w:r>
      <w:r w:rsidRPr="00EA20DC">
        <w:rPr>
          <w:rFonts w:cs="Times New Roman"/>
          <w:lang w:bidi="fa-IR"/>
        </w:rPr>
        <w:t>Bu duygularda hiçbir olumlu boyut mevcut değildir</w:t>
      </w:r>
      <w:r w:rsidR="001F1274">
        <w:rPr>
          <w:rFonts w:cs="Times New Roman"/>
          <w:lang w:bidi="fa-IR"/>
        </w:rPr>
        <w:t xml:space="preserve">. </w:t>
      </w:r>
      <w:r w:rsidRPr="00EA20DC">
        <w:rPr>
          <w:rFonts w:cs="Times New Roman"/>
          <w:lang w:bidi="fa-IR"/>
        </w:rPr>
        <w:t>Ama küçüklük psikolojisinde sadece olumsuz anlam göz önünde bulund</w:t>
      </w:r>
      <w:r w:rsidRPr="00EA20DC">
        <w:rPr>
          <w:rFonts w:cs="Times New Roman"/>
          <w:lang w:bidi="fa-IR"/>
        </w:rPr>
        <w:t>u</w:t>
      </w:r>
      <w:r w:rsidRPr="00EA20DC">
        <w:rPr>
          <w:rFonts w:cs="Times New Roman"/>
          <w:lang w:bidi="fa-IR"/>
        </w:rPr>
        <w:t>rulmamıştır</w:t>
      </w:r>
      <w:r w:rsidR="001F1274">
        <w:rPr>
          <w:rFonts w:cs="Times New Roman"/>
          <w:lang w:bidi="fa-IR"/>
        </w:rPr>
        <w:t xml:space="preserve">. </w:t>
      </w:r>
      <w:r w:rsidRPr="00EA20DC">
        <w:rPr>
          <w:rFonts w:cs="Times New Roman"/>
          <w:lang w:bidi="fa-IR"/>
        </w:rPr>
        <w:t>Bu açıdan hem yıkıcı olabilir ve hem de yapıcı ve harekete geçirici olabilir</w:t>
      </w:r>
      <w:r w:rsidR="001F1274">
        <w:rPr>
          <w:rFonts w:cs="Times New Roman"/>
          <w:lang w:bidi="fa-IR"/>
        </w:rPr>
        <w:t xml:space="preserve">. </w:t>
      </w:r>
      <w:r w:rsidRPr="00EA20DC">
        <w:rPr>
          <w:rFonts w:cs="Times New Roman"/>
          <w:lang w:bidi="fa-IR"/>
        </w:rPr>
        <w:t>B</w:t>
      </w:r>
      <w:r w:rsidRPr="00EA20DC">
        <w:rPr>
          <w:rFonts w:cs="Times New Roman"/>
          <w:lang w:bidi="fa-IR"/>
        </w:rPr>
        <w:t>u</w:t>
      </w:r>
      <w:r w:rsidRPr="00EA20DC">
        <w:rPr>
          <w:rFonts w:cs="Times New Roman"/>
          <w:lang w:bidi="fa-IR"/>
        </w:rPr>
        <w:t xml:space="preserve">nun yanı sıra bu kavram ve tabirler de </w:t>
      </w:r>
      <w:r w:rsidR="006B67CC">
        <w:rPr>
          <w:rFonts w:cs="Times New Roman"/>
          <w:lang w:bidi="fa-IR"/>
        </w:rPr>
        <w:t>“</w:t>
      </w:r>
      <w:r w:rsidRPr="00EA20DC">
        <w:rPr>
          <w:rFonts w:cs="Times New Roman"/>
          <w:lang w:bidi="fa-IR"/>
        </w:rPr>
        <w:t>inferiority feeling</w:t>
      </w:r>
      <w:r w:rsidR="006B67CC">
        <w:rPr>
          <w:rFonts w:cs="Times New Roman"/>
          <w:lang w:bidi="fa-IR"/>
        </w:rPr>
        <w:t>”</w:t>
      </w:r>
      <w:r w:rsidRPr="00EA20DC">
        <w:rPr>
          <w:rFonts w:cs="Times New Roman"/>
          <w:lang w:bidi="fa-IR"/>
        </w:rPr>
        <w:t xml:space="preserve"> kavramının </w:t>
      </w:r>
      <w:r w:rsidR="00112E71" w:rsidRPr="00EA20DC">
        <w:rPr>
          <w:rFonts w:cs="Times New Roman"/>
          <w:lang w:bidi="fa-IR"/>
        </w:rPr>
        <w:t>lügavi</w:t>
      </w:r>
      <w:r w:rsidRPr="00EA20DC">
        <w:rPr>
          <w:rFonts w:cs="Times New Roman"/>
          <w:lang w:bidi="fa-IR"/>
        </w:rPr>
        <w:t xml:space="preserve"> tüm özellikler</w:t>
      </w:r>
      <w:r w:rsidRPr="00EA20DC">
        <w:rPr>
          <w:rFonts w:cs="Times New Roman"/>
          <w:lang w:bidi="fa-IR"/>
        </w:rPr>
        <w:t>i</w:t>
      </w:r>
      <w:r w:rsidRPr="00EA20DC">
        <w:rPr>
          <w:rFonts w:cs="Times New Roman"/>
          <w:lang w:bidi="fa-IR"/>
        </w:rPr>
        <w:t>ne sahip olan küçüklük duygusundan daha iyi ve dakik bir şekilde asli kavram ile örtüşemez</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H</w:t>
      </w:r>
      <w:r w:rsidR="001F1274">
        <w:rPr>
          <w:rFonts w:cs="Times New Roman"/>
          <w:lang w:bidi="fa-IR"/>
        </w:rPr>
        <w:t xml:space="preserve">. </w:t>
      </w:r>
      <w:r w:rsidRPr="00EA20DC">
        <w:rPr>
          <w:rFonts w:cs="Times New Roman"/>
          <w:lang w:bidi="fa-IR"/>
        </w:rPr>
        <w:t>J</w:t>
      </w:r>
      <w:r w:rsidR="001F1274">
        <w:rPr>
          <w:rFonts w:cs="Times New Roman"/>
          <w:lang w:bidi="fa-IR"/>
        </w:rPr>
        <w:t xml:space="preserve">. </w:t>
      </w:r>
      <w:r w:rsidRPr="00EA20DC">
        <w:rPr>
          <w:rFonts w:cs="Times New Roman"/>
          <w:lang w:bidi="fa-IR"/>
        </w:rPr>
        <w:t>Eysenck</w:t>
      </w:r>
      <w:r w:rsidR="00DF4E7C">
        <w:rPr>
          <w:rFonts w:cs="Times New Roman"/>
          <w:lang w:bidi="fa-IR"/>
        </w:rPr>
        <w:t xml:space="preserve"> (</w:t>
      </w:r>
      <w:r w:rsidRPr="00EA20DC">
        <w:rPr>
          <w:rFonts w:cs="Times New Roman"/>
          <w:lang w:bidi="fa-IR"/>
        </w:rPr>
        <w:t>1975</w:t>
      </w:r>
      <w:r w:rsidR="001F1274">
        <w:rPr>
          <w:rFonts w:cs="Times New Roman"/>
          <w:lang w:bidi="fa-IR"/>
        </w:rPr>
        <w:t xml:space="preserve">) </w:t>
      </w:r>
      <w:r w:rsidRPr="00EA20DC">
        <w:rPr>
          <w:rFonts w:cs="Times New Roman"/>
          <w:lang w:bidi="fa-IR"/>
        </w:rPr>
        <w:t>, A</w:t>
      </w:r>
      <w:r w:rsidR="001F1274">
        <w:rPr>
          <w:rFonts w:cs="Times New Roman"/>
          <w:lang w:bidi="fa-IR"/>
        </w:rPr>
        <w:t xml:space="preserve">. </w:t>
      </w:r>
      <w:r w:rsidRPr="00EA20DC">
        <w:rPr>
          <w:rFonts w:cs="Times New Roman"/>
          <w:lang w:bidi="fa-IR"/>
        </w:rPr>
        <w:t>Reber</w:t>
      </w:r>
      <w:r w:rsidR="00DF4E7C">
        <w:rPr>
          <w:rFonts w:cs="Times New Roman"/>
          <w:lang w:bidi="fa-IR"/>
        </w:rPr>
        <w:t xml:space="preserve"> (</w:t>
      </w:r>
      <w:r w:rsidRPr="00EA20DC">
        <w:rPr>
          <w:rFonts w:cs="Times New Roman"/>
          <w:lang w:bidi="fa-IR"/>
        </w:rPr>
        <w:t>1985</w:t>
      </w:r>
      <w:r w:rsidR="001F1274">
        <w:rPr>
          <w:rFonts w:cs="Times New Roman"/>
          <w:lang w:bidi="fa-IR"/>
        </w:rPr>
        <w:t xml:space="preserve">) </w:t>
      </w:r>
      <w:r w:rsidRPr="00EA20DC">
        <w:rPr>
          <w:rFonts w:cs="Times New Roman"/>
          <w:lang w:bidi="fa-IR"/>
        </w:rPr>
        <w:t>ve A</w:t>
      </w:r>
      <w:r w:rsidR="001F1274">
        <w:rPr>
          <w:rFonts w:cs="Times New Roman"/>
          <w:lang w:bidi="fa-IR"/>
        </w:rPr>
        <w:t xml:space="preserve">. </w:t>
      </w:r>
      <w:r w:rsidRPr="00EA20DC">
        <w:rPr>
          <w:rFonts w:cs="Times New Roman"/>
          <w:lang w:bidi="fa-IR"/>
        </w:rPr>
        <w:t>M</w:t>
      </w:r>
      <w:r w:rsidR="001F1274">
        <w:rPr>
          <w:rFonts w:cs="Times New Roman"/>
          <w:lang w:bidi="fa-IR"/>
        </w:rPr>
        <w:t xml:space="preserve">. </w:t>
      </w:r>
      <w:r w:rsidRPr="00EA20DC">
        <w:rPr>
          <w:rFonts w:cs="Times New Roman"/>
          <w:lang w:bidi="fa-IR"/>
        </w:rPr>
        <w:t>Alhefny</w:t>
      </w:r>
      <w:r w:rsidR="00DF4E7C">
        <w:rPr>
          <w:rFonts w:cs="Times New Roman"/>
          <w:lang w:bidi="fa-IR"/>
        </w:rPr>
        <w:t xml:space="preserve"> (</w:t>
      </w:r>
      <w:r w:rsidRPr="00EA20DC">
        <w:rPr>
          <w:rFonts w:cs="Times New Roman"/>
          <w:lang w:bidi="fa-IR"/>
        </w:rPr>
        <w:t>1994</w:t>
      </w:r>
      <w:r w:rsidR="001F1274">
        <w:rPr>
          <w:rFonts w:cs="Times New Roman"/>
          <w:lang w:bidi="fa-IR"/>
        </w:rPr>
        <w:t xml:space="preserve">) </w:t>
      </w:r>
      <w:r w:rsidRPr="00EA20DC">
        <w:rPr>
          <w:rFonts w:cs="Times New Roman"/>
          <w:lang w:bidi="fa-IR"/>
        </w:rPr>
        <w:t>bilginleri küçüklük duy gusunun zayıflık ve güçsüzlük duygusu olduğuna inanmaktadırlar</w:t>
      </w:r>
      <w:r w:rsidR="001F1274">
        <w:rPr>
          <w:rFonts w:cs="Times New Roman"/>
          <w:lang w:bidi="fa-IR"/>
        </w:rPr>
        <w:t xml:space="preserve">. </w:t>
      </w:r>
      <w:r w:rsidRPr="00EA20DC">
        <w:rPr>
          <w:rFonts w:cs="Times New Roman"/>
          <w:lang w:bidi="fa-IR"/>
        </w:rPr>
        <w:t>Bu duygu çocukluktan beri bütün insanlarla birlikte bulunmaktadır</w:t>
      </w:r>
      <w:r w:rsidR="001F1274">
        <w:rPr>
          <w:rFonts w:cs="Times New Roman"/>
          <w:lang w:bidi="fa-IR"/>
        </w:rPr>
        <w:t xml:space="preserve">. </w:t>
      </w:r>
      <w:r w:rsidRPr="00EA20DC">
        <w:rPr>
          <w:rFonts w:cs="Times New Roman"/>
          <w:lang w:bidi="fa-IR"/>
        </w:rPr>
        <w:t xml:space="preserve">Bedensel veya ruhsal noksanlık olduğu taktirde şiddet kazanmaktadır ve insanı </w:t>
      </w:r>
      <w:r w:rsidR="00112E71" w:rsidRPr="00EA20DC">
        <w:rPr>
          <w:rFonts w:cs="Times New Roman"/>
          <w:lang w:bidi="fa-IR"/>
        </w:rPr>
        <w:t>ümitsizliğe</w:t>
      </w:r>
      <w:r w:rsidRPr="00EA20DC">
        <w:rPr>
          <w:rFonts w:cs="Times New Roman"/>
          <w:lang w:bidi="fa-IR"/>
        </w:rPr>
        <w:t xml:space="preserve"> ve mutsuzluğa itmektedir</w:t>
      </w:r>
      <w:r w:rsidR="001F1274">
        <w:rPr>
          <w:rFonts w:cs="Times New Roman"/>
          <w:lang w:bidi="fa-IR"/>
        </w:rPr>
        <w:t xml:space="preserve">. </w:t>
      </w:r>
      <w:r w:rsidRPr="00EA20DC">
        <w:rPr>
          <w:rStyle w:val="FootnoteReference"/>
          <w:rFonts w:cs="Times New Roman"/>
          <w:lang w:bidi="fa-IR"/>
        </w:rPr>
        <w:footnoteReference w:id="556"/>
      </w:r>
    </w:p>
    <w:p w:rsidR="00613F26" w:rsidRPr="00EA20DC" w:rsidRDefault="00613F26" w:rsidP="00AD08E5">
      <w:pPr>
        <w:spacing w:line="320" w:lineRule="atLeast"/>
        <w:rPr>
          <w:rFonts w:cs="Times New Roman"/>
          <w:lang w:bidi="fa-IR"/>
        </w:rPr>
      </w:pPr>
      <w:r w:rsidRPr="00EA20DC">
        <w:rPr>
          <w:rFonts w:cs="Times New Roman"/>
          <w:lang w:bidi="fa-IR"/>
        </w:rPr>
        <w:lastRenderedPageBreak/>
        <w:t>J</w:t>
      </w:r>
      <w:r w:rsidR="001F1274">
        <w:rPr>
          <w:rFonts w:cs="Times New Roman"/>
          <w:lang w:bidi="fa-IR"/>
        </w:rPr>
        <w:t xml:space="preserve">. </w:t>
      </w:r>
      <w:r w:rsidRPr="00EA20DC">
        <w:rPr>
          <w:rFonts w:cs="Times New Roman"/>
          <w:lang w:bidi="fa-IR"/>
        </w:rPr>
        <w:t>Raymond</w:t>
      </w:r>
      <w:r w:rsidR="00DF4E7C">
        <w:rPr>
          <w:rFonts w:cs="Times New Roman"/>
          <w:lang w:bidi="fa-IR"/>
        </w:rPr>
        <w:t xml:space="preserve"> (</w:t>
      </w:r>
      <w:r w:rsidRPr="00EA20DC">
        <w:rPr>
          <w:rFonts w:cs="Times New Roman"/>
          <w:lang w:bidi="fa-IR"/>
        </w:rPr>
        <w:t>1985</w:t>
      </w:r>
      <w:r w:rsidR="001F1274">
        <w:rPr>
          <w:rFonts w:cs="Times New Roman"/>
          <w:lang w:bidi="fa-IR"/>
        </w:rPr>
        <w:t xml:space="preserve">) </w:t>
      </w:r>
      <w:r w:rsidRPr="00EA20DC">
        <w:rPr>
          <w:rFonts w:cs="Times New Roman"/>
          <w:lang w:bidi="fa-IR"/>
        </w:rPr>
        <w:t>, A</w:t>
      </w:r>
      <w:r w:rsidR="001F1274">
        <w:rPr>
          <w:rFonts w:cs="Times New Roman"/>
          <w:lang w:bidi="fa-IR"/>
        </w:rPr>
        <w:t xml:space="preserve">. </w:t>
      </w:r>
      <w:r w:rsidRPr="00EA20DC">
        <w:rPr>
          <w:rFonts w:cs="Times New Roman"/>
          <w:lang w:bidi="fa-IR"/>
        </w:rPr>
        <w:t>Adler</w:t>
      </w:r>
      <w:r w:rsidR="00DF4E7C">
        <w:rPr>
          <w:rFonts w:cs="Times New Roman"/>
          <w:lang w:bidi="fa-IR"/>
        </w:rPr>
        <w:t xml:space="preserve"> (</w:t>
      </w:r>
      <w:r w:rsidRPr="00EA20DC">
        <w:rPr>
          <w:rFonts w:cs="Times New Roman"/>
          <w:lang w:bidi="fa-IR"/>
        </w:rPr>
        <w:t>1927</w:t>
      </w:r>
      <w:r w:rsidR="001F1274">
        <w:rPr>
          <w:rFonts w:cs="Times New Roman"/>
          <w:lang w:bidi="fa-IR"/>
        </w:rPr>
        <w:t xml:space="preserve">) </w:t>
      </w:r>
      <w:r w:rsidRPr="00EA20DC">
        <w:rPr>
          <w:rFonts w:cs="Times New Roman"/>
          <w:lang w:bidi="fa-IR"/>
        </w:rPr>
        <w:t>ve diğer psikologlar ise küçüklük duygusunun en d</w:t>
      </w:r>
      <w:r w:rsidRPr="00EA20DC">
        <w:rPr>
          <w:rFonts w:cs="Times New Roman"/>
          <w:lang w:bidi="fa-IR"/>
        </w:rPr>
        <w:t>e</w:t>
      </w:r>
      <w:r w:rsidRPr="00EA20DC">
        <w:rPr>
          <w:rFonts w:cs="Times New Roman"/>
          <w:lang w:bidi="fa-IR"/>
        </w:rPr>
        <w:t>ğerli duygu olduğuna inanmaktadırlar</w:t>
      </w:r>
      <w:r w:rsidR="001F1274">
        <w:rPr>
          <w:rFonts w:cs="Times New Roman"/>
          <w:lang w:bidi="fa-IR"/>
        </w:rPr>
        <w:t xml:space="preserve">. </w:t>
      </w:r>
      <w:r w:rsidRPr="00EA20DC">
        <w:rPr>
          <w:rFonts w:cs="Times New Roman"/>
          <w:lang w:bidi="fa-IR"/>
        </w:rPr>
        <w:t>Onlara göre de bu duygu, insanı kendi kemaline ula</w:t>
      </w:r>
      <w:r w:rsidRPr="00EA20DC">
        <w:rPr>
          <w:rFonts w:cs="Times New Roman"/>
          <w:lang w:bidi="fa-IR"/>
        </w:rPr>
        <w:t>ş</w:t>
      </w:r>
      <w:r w:rsidRPr="00EA20DC">
        <w:rPr>
          <w:rFonts w:cs="Times New Roman"/>
          <w:lang w:bidi="fa-IR"/>
        </w:rPr>
        <w:t>maya sevk</w:t>
      </w:r>
      <w:r w:rsidR="00112E71">
        <w:rPr>
          <w:rFonts w:cs="Times New Roman"/>
          <w:lang w:bidi="fa-IR"/>
        </w:rPr>
        <w:t xml:space="preserve"> </w:t>
      </w:r>
      <w:r w:rsidRPr="00EA20DC">
        <w:rPr>
          <w:rFonts w:cs="Times New Roman"/>
          <w:lang w:bidi="fa-IR"/>
        </w:rPr>
        <w:t>etmektedir</w:t>
      </w:r>
      <w:r w:rsidR="001F1274">
        <w:rPr>
          <w:rFonts w:cs="Times New Roman"/>
          <w:lang w:bidi="fa-IR"/>
        </w:rPr>
        <w:t xml:space="preserve">. </w:t>
      </w:r>
      <w:r w:rsidRPr="00EA20DC">
        <w:rPr>
          <w:rStyle w:val="FootnoteReference"/>
          <w:rFonts w:cs="Times New Roman"/>
          <w:lang w:bidi="fa-IR"/>
        </w:rPr>
        <w:footnoteReference w:id="557"/>
      </w:r>
    </w:p>
    <w:p w:rsidR="00613F26" w:rsidRPr="00EA20DC" w:rsidRDefault="00613F26" w:rsidP="00AD08E5">
      <w:pPr>
        <w:spacing w:line="320" w:lineRule="atLeast"/>
        <w:rPr>
          <w:rFonts w:cs="Times New Roman"/>
          <w:lang w:bidi="fa-IR"/>
        </w:rPr>
      </w:pPr>
      <w:r w:rsidRPr="00EA20DC">
        <w:rPr>
          <w:rFonts w:cs="Times New Roman"/>
          <w:lang w:bidi="fa-IR"/>
        </w:rPr>
        <w:t>Bu esas üzere özet olarak şöyle söylenebilir</w:t>
      </w:r>
      <w:r w:rsidR="00DF4E7C">
        <w:rPr>
          <w:rFonts w:cs="Times New Roman"/>
          <w:lang w:bidi="fa-IR"/>
        </w:rPr>
        <w:t xml:space="preserve">: </w:t>
      </w:r>
      <w:r w:rsidRPr="00EA20DC">
        <w:rPr>
          <w:rFonts w:cs="Times New Roman"/>
          <w:lang w:bidi="fa-IR"/>
        </w:rPr>
        <w:t>Bizim yenilgimiz, itilip kakılmamız, mutsu</w:t>
      </w:r>
      <w:r w:rsidRPr="00EA20DC">
        <w:rPr>
          <w:rFonts w:cs="Times New Roman"/>
          <w:lang w:bidi="fa-IR"/>
        </w:rPr>
        <w:t>z</w:t>
      </w:r>
      <w:r w:rsidRPr="00EA20DC">
        <w:rPr>
          <w:rFonts w:cs="Times New Roman"/>
          <w:lang w:bidi="fa-IR"/>
        </w:rPr>
        <w:t>luklarımız ve reddedilişimiz neticesinde ortaya çıkan ve insanı herkesi kendisinden üstün ve kendisini ise herkesten küçük ve kabiliyet yoksunu görmesine neden olan duygu, şüphesiz olumsuz olan küçüklük duygusudur</w:t>
      </w:r>
      <w:r w:rsidR="001F1274">
        <w:rPr>
          <w:rFonts w:cs="Times New Roman"/>
          <w:lang w:bidi="fa-IR"/>
        </w:rPr>
        <w:t xml:space="preserve">. </w:t>
      </w:r>
      <w:r w:rsidRPr="00EA20DC">
        <w:rPr>
          <w:rFonts w:cs="Times New Roman"/>
          <w:lang w:bidi="fa-IR"/>
        </w:rPr>
        <w:t>Hareket ve küçüklükten büyüklüğe geçiş vesilesi olan duygu ise, olumlu ve faydalı olan bir küçüklük duygusudur</w:t>
      </w:r>
      <w:r w:rsidR="001F1274">
        <w:rPr>
          <w:rFonts w:cs="Times New Roman"/>
          <w:lang w:bidi="fa-IR"/>
        </w:rPr>
        <w:t xml:space="preserve">. </w:t>
      </w:r>
    </w:p>
    <w:p w:rsidR="00613F26" w:rsidRPr="00EA20DC" w:rsidRDefault="00613F26" w:rsidP="006B4421">
      <w:pPr>
        <w:pStyle w:val="Heading1"/>
        <w:rPr>
          <w:lang w:bidi="fa-IR"/>
        </w:rPr>
      </w:pPr>
      <w:bookmarkStart w:id="199" w:name="_Toc266607685"/>
      <w:r w:rsidRPr="00EA20DC">
        <w:rPr>
          <w:lang w:bidi="fa-IR"/>
        </w:rPr>
        <w:t>Küçüklük Duygusu ile Diğer Benzeri Ahlaki Sıfatlar Arası</w:t>
      </w:r>
      <w:r w:rsidRPr="00EA20DC">
        <w:rPr>
          <w:lang w:bidi="fa-IR"/>
        </w:rPr>
        <w:t>n</w:t>
      </w:r>
      <w:r w:rsidRPr="00EA20DC">
        <w:rPr>
          <w:lang w:bidi="fa-IR"/>
        </w:rPr>
        <w:t>daki Çizgi</w:t>
      </w:r>
      <w:bookmarkEnd w:id="199"/>
    </w:p>
    <w:p w:rsidR="00613F26" w:rsidRPr="00EA20DC" w:rsidRDefault="00613F26" w:rsidP="00AD08E5">
      <w:pPr>
        <w:spacing w:line="320" w:lineRule="atLeast"/>
        <w:rPr>
          <w:rFonts w:cs="Times New Roman"/>
          <w:lang w:bidi="fa-IR"/>
        </w:rPr>
      </w:pPr>
      <w:r w:rsidRPr="00EA20DC">
        <w:rPr>
          <w:rFonts w:cs="Times New Roman"/>
          <w:lang w:bidi="fa-IR"/>
        </w:rPr>
        <w:t>Küçüklük duygusuna kapılan bir insan, öfke, kötümserlik, utangaçlık, uzlet ve bazı olu</w:t>
      </w:r>
      <w:r w:rsidRPr="00EA20DC">
        <w:rPr>
          <w:rFonts w:cs="Times New Roman"/>
          <w:lang w:bidi="fa-IR"/>
        </w:rPr>
        <w:t>m</w:t>
      </w:r>
      <w:r w:rsidRPr="00EA20DC">
        <w:rPr>
          <w:rFonts w:cs="Times New Roman"/>
          <w:lang w:bidi="fa-IR"/>
        </w:rPr>
        <w:t>suz ahlaki sıfatlara sahiptir ki bunların tümü de insanın kendinde hissettiği küçüklük ve aşağ</w:t>
      </w:r>
      <w:r w:rsidRPr="00EA20DC">
        <w:rPr>
          <w:rFonts w:cs="Times New Roman"/>
          <w:lang w:bidi="fa-IR"/>
        </w:rPr>
        <w:t>ı</w:t>
      </w:r>
      <w:r w:rsidRPr="00EA20DC">
        <w:rPr>
          <w:rFonts w:cs="Times New Roman"/>
          <w:lang w:bidi="fa-IR"/>
        </w:rPr>
        <w:t>lık duygusundan kaynaklanmaktadır</w:t>
      </w:r>
      <w:r w:rsidR="001F1274">
        <w:rPr>
          <w:rFonts w:cs="Times New Roman"/>
          <w:lang w:bidi="fa-IR"/>
        </w:rPr>
        <w:t xml:space="preserve">. </w:t>
      </w:r>
      <w:r w:rsidRPr="00EA20DC">
        <w:rPr>
          <w:rFonts w:cs="Times New Roman"/>
          <w:lang w:bidi="fa-IR"/>
        </w:rPr>
        <w:t>Sonuç olarak küçüklük duygusunu tevazu gibi diğer benzeri ahlaki özellik ve sıfatlarla karıştırmamak gerekir</w:t>
      </w:r>
      <w:r w:rsidR="001F1274">
        <w:rPr>
          <w:rFonts w:cs="Times New Roman"/>
          <w:lang w:bidi="fa-IR"/>
        </w:rPr>
        <w:t xml:space="preserve">. </w:t>
      </w:r>
      <w:r w:rsidRPr="00EA20DC">
        <w:rPr>
          <w:rFonts w:cs="Times New Roman"/>
          <w:lang w:bidi="fa-IR"/>
        </w:rPr>
        <w:t>Eğer bir kimse konuşmak yerine susmayı tercih ediyorsa veya başkaları karşısında mütevazi ve kendini küçük gösteriyorsa ya haramlardan kaçmak için namahrem ile irtibat kurmuyorsa</w:t>
      </w:r>
      <w:r w:rsidR="001275F8">
        <w:rPr>
          <w:rFonts w:cs="Times New Roman"/>
          <w:lang w:bidi="fa-IR"/>
        </w:rPr>
        <w:t>,</w:t>
      </w:r>
      <w:r w:rsidRPr="00EA20DC">
        <w:rPr>
          <w:rFonts w:cs="Times New Roman"/>
          <w:lang w:bidi="fa-IR"/>
        </w:rPr>
        <w:t xml:space="preserve"> bu onun küçüklük ve aşağılık duygusuna kapıldığının göstergesi değildir</w:t>
      </w:r>
      <w:r w:rsidR="001F1274">
        <w:rPr>
          <w:rFonts w:cs="Times New Roman"/>
          <w:lang w:bidi="fa-IR"/>
        </w:rPr>
        <w:t xml:space="preserve">. </w:t>
      </w:r>
      <w:r w:rsidRPr="00EA20DC">
        <w:rPr>
          <w:rFonts w:cs="Times New Roman"/>
          <w:lang w:bidi="fa-IR"/>
        </w:rPr>
        <w:t>Bazı hususlarda susmak, toplumsal uyumsuzluk, tevazu, yalnızlık, başkalarıyla irtibat kurmamak, bir kemal ve değer sayılmaktadır</w:t>
      </w:r>
      <w:r w:rsidR="001F1274">
        <w:rPr>
          <w:rFonts w:cs="Times New Roman"/>
          <w:lang w:bidi="fa-IR"/>
        </w:rPr>
        <w:t xml:space="preserve">. </w:t>
      </w:r>
      <w:r w:rsidRPr="00EA20DC">
        <w:rPr>
          <w:rFonts w:cs="Times New Roman"/>
          <w:lang w:bidi="fa-IR"/>
        </w:rPr>
        <w:t>Nitekim Resul-i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de Ebu Zer</w:t>
      </w:r>
      <w:r w:rsidR="006B67CC">
        <w:rPr>
          <w:rFonts w:cs="Times New Roman"/>
          <w:lang w:bidi="fa-IR"/>
        </w:rPr>
        <w:t>’</w:t>
      </w:r>
      <w:r w:rsidRPr="00EA20DC">
        <w:rPr>
          <w:rFonts w:cs="Times New Roman"/>
          <w:lang w:bidi="fa-IR"/>
        </w:rPr>
        <w:t>e yapmış olduğu tavsiyelerinden birinde şöyle buyurmuştur</w:t>
      </w:r>
      <w:r w:rsidR="00DF4E7C">
        <w:rPr>
          <w:rFonts w:cs="Times New Roman"/>
          <w:lang w:bidi="fa-IR"/>
        </w:rPr>
        <w:t xml:space="preserve">: </w:t>
      </w:r>
      <w:r w:rsidR="006B67CC">
        <w:rPr>
          <w:rFonts w:cs="Times New Roman"/>
          <w:lang w:bidi="fa-IR"/>
        </w:rPr>
        <w:t>“</w:t>
      </w:r>
      <w:r w:rsidRPr="00EA20DC">
        <w:rPr>
          <w:rFonts w:cs="Times New Roman"/>
          <w:lang w:bidi="fa-IR"/>
        </w:rPr>
        <w:t>Ey Ebuzer</w:t>
      </w:r>
      <w:r w:rsidR="00DF4E7C">
        <w:rPr>
          <w:rFonts w:cs="Times New Roman"/>
          <w:lang w:bidi="fa-IR"/>
        </w:rPr>
        <w:t xml:space="preserve">! </w:t>
      </w:r>
      <w:r w:rsidRPr="00EA20DC">
        <w:rPr>
          <w:rFonts w:cs="Times New Roman"/>
          <w:lang w:bidi="fa-IR"/>
        </w:rPr>
        <w:t>İyi bir arkadaş yalnızlıktan daha iyidir, yalnızlık ise kötü arkadaştan daha iyidir</w:t>
      </w:r>
      <w:r w:rsidR="001F1274">
        <w:rPr>
          <w:rFonts w:cs="Times New Roman"/>
          <w:lang w:bidi="fa-IR"/>
        </w:rPr>
        <w:t xml:space="preserve">. </w:t>
      </w:r>
      <w:r w:rsidRPr="00EA20DC">
        <w:rPr>
          <w:rFonts w:cs="Times New Roman"/>
          <w:lang w:bidi="fa-IR"/>
        </w:rPr>
        <w:t>Hayrı beyan etmek, susmaktan daha iyidir ve susmak kötü söz etmekten daha iyidir</w:t>
      </w:r>
      <w:r w:rsidR="001F1274">
        <w:rPr>
          <w:rFonts w:cs="Times New Roman"/>
          <w:lang w:bidi="fa-IR"/>
        </w:rPr>
        <w:t>.”</w:t>
      </w:r>
      <w:r w:rsidRPr="00EA20DC">
        <w:rPr>
          <w:rStyle w:val="FootnoteReference"/>
          <w:rFonts w:cs="Times New Roman"/>
          <w:lang w:bidi="fa-IR"/>
        </w:rPr>
        <w:footnoteReference w:id="558"/>
      </w:r>
    </w:p>
    <w:p w:rsidR="00613F26" w:rsidRPr="00EA20DC" w:rsidRDefault="00613F26" w:rsidP="00AD08E5">
      <w:pPr>
        <w:spacing w:line="320" w:lineRule="atLeast"/>
        <w:rPr>
          <w:rFonts w:cs="Times New Roman"/>
          <w:lang w:bidi="fa-IR"/>
        </w:rPr>
      </w:pPr>
      <w:r w:rsidRPr="00EA20DC">
        <w:rPr>
          <w:rFonts w:cs="Times New Roman"/>
          <w:lang w:bidi="fa-IR"/>
        </w:rPr>
        <w:t>Küçüklük duygusu bazen Allah karşısında ortaya çıkmaktadır</w:t>
      </w:r>
      <w:r w:rsidR="001F1274">
        <w:rPr>
          <w:rFonts w:cs="Times New Roman"/>
          <w:lang w:bidi="fa-IR"/>
        </w:rPr>
        <w:t xml:space="preserve">. </w:t>
      </w:r>
      <w:r w:rsidRPr="00EA20DC">
        <w:rPr>
          <w:rFonts w:cs="Times New Roman"/>
          <w:lang w:bidi="fa-IR"/>
        </w:rPr>
        <w:t>Öyle ki insan kendi salt f</w:t>
      </w:r>
      <w:r w:rsidRPr="00EA20DC">
        <w:rPr>
          <w:rFonts w:cs="Times New Roman"/>
          <w:lang w:bidi="fa-IR"/>
        </w:rPr>
        <w:t>a</w:t>
      </w:r>
      <w:r w:rsidRPr="00EA20DC">
        <w:rPr>
          <w:rFonts w:cs="Times New Roman"/>
          <w:lang w:bidi="fa-IR"/>
        </w:rPr>
        <w:t>kir, Allah</w:t>
      </w:r>
      <w:r w:rsidR="006B67CC">
        <w:rPr>
          <w:rFonts w:cs="Times New Roman"/>
          <w:lang w:bidi="fa-IR"/>
        </w:rPr>
        <w:t>’</w:t>
      </w:r>
      <w:r w:rsidRPr="00EA20DC">
        <w:rPr>
          <w:rFonts w:cs="Times New Roman"/>
          <w:lang w:bidi="fa-IR"/>
        </w:rPr>
        <w:t>ı ise salt zengin görmektedir</w:t>
      </w:r>
      <w:r w:rsidR="001F1274">
        <w:rPr>
          <w:rFonts w:cs="Times New Roman"/>
          <w:lang w:bidi="fa-IR"/>
        </w:rPr>
        <w:t xml:space="preserve">. </w:t>
      </w:r>
      <w:r w:rsidRPr="00EA20DC">
        <w:rPr>
          <w:rFonts w:cs="Times New Roman"/>
          <w:lang w:bidi="fa-IR"/>
        </w:rPr>
        <w:t>Bu da insanın Allah</w:t>
      </w:r>
      <w:r w:rsidR="006B67CC">
        <w:rPr>
          <w:rFonts w:cs="Times New Roman"/>
          <w:lang w:bidi="fa-IR"/>
        </w:rPr>
        <w:t>’</w:t>
      </w:r>
      <w:r w:rsidRPr="00EA20DC">
        <w:rPr>
          <w:rFonts w:cs="Times New Roman"/>
          <w:lang w:bidi="fa-IR"/>
        </w:rPr>
        <w:t>ın varl</w:t>
      </w:r>
      <w:r w:rsidR="001275F8">
        <w:rPr>
          <w:rFonts w:cs="Times New Roman"/>
          <w:lang w:bidi="fa-IR"/>
        </w:rPr>
        <w:t>ıksal dairesini sonsuz görmesi</w:t>
      </w:r>
      <w:r w:rsidRPr="00EA20DC">
        <w:rPr>
          <w:rFonts w:cs="Times New Roman"/>
          <w:lang w:bidi="fa-IR"/>
        </w:rPr>
        <w:t xml:space="preserve"> ve kendisini ise nihai derecede küçük </w:t>
      </w:r>
      <w:r w:rsidR="001275F8">
        <w:rPr>
          <w:rFonts w:cs="Times New Roman"/>
          <w:lang w:bidi="fa-IR"/>
        </w:rPr>
        <w:t>kabul etmesi</w:t>
      </w:r>
      <w:r w:rsidRPr="00EA20DC">
        <w:rPr>
          <w:rFonts w:cs="Times New Roman"/>
          <w:lang w:bidi="fa-IR"/>
        </w:rPr>
        <w:t xml:space="preserve"> sonucunda ortaya çıkmaktadır</w:t>
      </w:r>
      <w:r w:rsidR="001F1274">
        <w:rPr>
          <w:rFonts w:cs="Times New Roman"/>
          <w:lang w:bidi="fa-IR"/>
        </w:rPr>
        <w:t xml:space="preserve">. </w:t>
      </w:r>
      <w:r w:rsidRPr="00EA20DC">
        <w:rPr>
          <w:rFonts w:cs="Times New Roman"/>
          <w:lang w:bidi="fa-IR"/>
        </w:rPr>
        <w:t>Ama bu duygu, aşağılık duygusu değildir</w:t>
      </w:r>
      <w:r w:rsidR="001F1274">
        <w:rPr>
          <w:rFonts w:cs="Times New Roman"/>
          <w:lang w:bidi="fa-IR"/>
        </w:rPr>
        <w:t xml:space="preserve">. </w:t>
      </w:r>
      <w:r w:rsidRPr="00EA20DC">
        <w:rPr>
          <w:rFonts w:cs="Times New Roman"/>
          <w:lang w:bidi="fa-IR"/>
        </w:rPr>
        <w:t>Aksine Hak Teala</w:t>
      </w:r>
      <w:r w:rsidR="006B67CC">
        <w:rPr>
          <w:rFonts w:cs="Times New Roman"/>
          <w:lang w:bidi="fa-IR"/>
        </w:rPr>
        <w:t>’</w:t>
      </w:r>
      <w:r w:rsidRPr="00EA20DC">
        <w:rPr>
          <w:rFonts w:cs="Times New Roman"/>
          <w:lang w:bidi="fa-IR"/>
        </w:rPr>
        <w:t>ya ibadet sayılmaktadır</w:t>
      </w:r>
      <w:r w:rsidR="001F1274">
        <w:rPr>
          <w:rFonts w:cs="Times New Roman"/>
          <w:lang w:bidi="fa-IR"/>
        </w:rPr>
        <w:t xml:space="preserve">. </w:t>
      </w:r>
      <w:r w:rsidRPr="00EA20DC">
        <w:rPr>
          <w:rFonts w:cs="Times New Roman"/>
          <w:lang w:bidi="fa-IR"/>
        </w:rPr>
        <w:t>Ama bazen küçüklük duygusu, tevazu ile karıştırılmaktadır ve bu da şahsın halk karşısında küçü</w:t>
      </w:r>
      <w:r w:rsidRPr="00EA20DC">
        <w:rPr>
          <w:rFonts w:cs="Times New Roman"/>
          <w:lang w:bidi="fa-IR"/>
        </w:rPr>
        <w:t>k</w:t>
      </w:r>
      <w:r w:rsidRPr="00EA20DC">
        <w:rPr>
          <w:rFonts w:cs="Times New Roman"/>
          <w:lang w:bidi="fa-IR"/>
        </w:rPr>
        <w:t xml:space="preserve">lüğü seçmesi suretindedir ve bu yolla </w:t>
      </w:r>
      <w:r w:rsidR="006B67CC">
        <w:rPr>
          <w:rFonts w:cs="Times New Roman"/>
          <w:lang w:bidi="fa-IR"/>
        </w:rPr>
        <w:t>“</w:t>
      </w:r>
      <w:r w:rsidRPr="00EA20DC">
        <w:rPr>
          <w:rFonts w:cs="Times New Roman"/>
          <w:lang w:bidi="fa-IR"/>
        </w:rPr>
        <w:t>ben merkezci</w:t>
      </w:r>
      <w:r w:rsidR="006B67CC">
        <w:rPr>
          <w:rFonts w:cs="Times New Roman"/>
          <w:lang w:bidi="fa-IR"/>
        </w:rPr>
        <w:t>”</w:t>
      </w:r>
      <w:r w:rsidRPr="00EA20DC">
        <w:rPr>
          <w:rFonts w:cs="Times New Roman"/>
          <w:lang w:bidi="fa-IR"/>
        </w:rPr>
        <w:t xml:space="preserve"> konumundan kurtulmayı amaçlamakt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Bu küçüklük duygusu tevazu olarak adlandırılmaktadır ve tevazu ise kısaca insanın ke</w:t>
      </w:r>
      <w:r w:rsidRPr="00EA20DC">
        <w:rPr>
          <w:rFonts w:cs="Times New Roman"/>
          <w:lang w:bidi="fa-IR"/>
        </w:rPr>
        <w:t>n</w:t>
      </w:r>
      <w:r w:rsidRPr="00EA20DC">
        <w:rPr>
          <w:rFonts w:cs="Times New Roman"/>
          <w:lang w:bidi="fa-IR"/>
        </w:rPr>
        <w:t>disini başk</w:t>
      </w:r>
      <w:r w:rsidRPr="00EA20DC">
        <w:rPr>
          <w:rFonts w:cs="Times New Roman"/>
          <w:lang w:bidi="fa-IR"/>
        </w:rPr>
        <w:t>a</w:t>
      </w:r>
      <w:r w:rsidRPr="00EA20DC">
        <w:rPr>
          <w:rFonts w:cs="Times New Roman"/>
          <w:lang w:bidi="fa-IR"/>
        </w:rPr>
        <w:t>larından üstün görmemesini ifade eden nefsi düşüklüktür</w:t>
      </w:r>
      <w:r w:rsidR="001F1274">
        <w:rPr>
          <w:rFonts w:cs="Times New Roman"/>
          <w:lang w:bidi="fa-IR"/>
        </w:rPr>
        <w:t xml:space="preserve">. </w:t>
      </w:r>
      <w:r w:rsidRPr="00EA20DC">
        <w:rPr>
          <w:rStyle w:val="FootnoteReference"/>
          <w:rFonts w:cs="Times New Roman"/>
          <w:lang w:bidi="fa-IR"/>
        </w:rPr>
        <w:footnoteReference w:id="559"/>
      </w:r>
    </w:p>
    <w:p w:rsidR="00613F26" w:rsidRPr="00EA20DC" w:rsidRDefault="00613F26" w:rsidP="00AD08E5">
      <w:pPr>
        <w:spacing w:line="320" w:lineRule="atLeast"/>
        <w:rPr>
          <w:rFonts w:cs="Times New Roman"/>
          <w:lang w:bidi="fa-IR"/>
        </w:rPr>
      </w:pPr>
      <w:r w:rsidRPr="00EA20DC">
        <w:rPr>
          <w:rFonts w:cs="Times New Roman"/>
          <w:lang w:bidi="fa-IR"/>
        </w:rPr>
        <w:t>Tevazu, insanın başkaları karşısında zelil olmasına asla neden olmamaktadır</w:t>
      </w:r>
      <w:r w:rsidR="001F1274">
        <w:rPr>
          <w:rFonts w:cs="Times New Roman"/>
          <w:lang w:bidi="fa-IR"/>
        </w:rPr>
        <w:t xml:space="preserve">. </w:t>
      </w:r>
      <w:r w:rsidRPr="00EA20DC">
        <w:rPr>
          <w:rFonts w:cs="Times New Roman"/>
          <w:lang w:bidi="fa-IR"/>
        </w:rPr>
        <w:t>Aksine ins</w:t>
      </w:r>
      <w:r w:rsidRPr="00EA20DC">
        <w:rPr>
          <w:rFonts w:cs="Times New Roman"/>
          <w:lang w:bidi="fa-IR"/>
        </w:rPr>
        <w:t>a</w:t>
      </w:r>
      <w:r w:rsidRPr="00EA20DC">
        <w:rPr>
          <w:rFonts w:cs="Times New Roman"/>
          <w:lang w:bidi="fa-IR"/>
        </w:rPr>
        <w:t>nın yükselmesine ve izzet sahibi olmasına neden olmaktadır</w:t>
      </w:r>
      <w:r w:rsidR="001F1274">
        <w:rPr>
          <w:rFonts w:cs="Times New Roman"/>
          <w:lang w:bidi="fa-IR"/>
        </w:rPr>
        <w:t xml:space="preserve">. </w:t>
      </w:r>
      <w:r w:rsidRPr="00EA20DC">
        <w:rPr>
          <w:rFonts w:cs="Times New Roman"/>
          <w:lang w:bidi="fa-IR"/>
        </w:rPr>
        <w:t>Nitekim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Tevazu, insanın izzet ve yüceliğini artırmaktadır</w:t>
      </w:r>
      <w:r w:rsidR="001F1274">
        <w:rPr>
          <w:rFonts w:cs="Times New Roman"/>
          <w:lang w:bidi="fa-IR"/>
        </w:rPr>
        <w:t xml:space="preserve">. </w:t>
      </w:r>
      <w:r w:rsidRPr="00EA20DC">
        <w:rPr>
          <w:rFonts w:cs="Times New Roman"/>
          <w:lang w:bidi="fa-IR"/>
        </w:rPr>
        <w:t xml:space="preserve">O halde </w:t>
      </w:r>
      <w:r w:rsidR="001275F8" w:rsidRPr="00EA20DC">
        <w:rPr>
          <w:rFonts w:cs="Times New Roman"/>
          <w:lang w:bidi="fa-IR"/>
        </w:rPr>
        <w:t>tevazu</w:t>
      </w:r>
      <w:r w:rsidR="001275F8">
        <w:rPr>
          <w:rFonts w:cs="Times New Roman"/>
          <w:lang w:bidi="fa-IR"/>
        </w:rPr>
        <w:t>y</w:t>
      </w:r>
      <w:r w:rsidR="001275F8" w:rsidRPr="00EA20DC">
        <w:rPr>
          <w:rFonts w:cs="Times New Roman"/>
          <w:lang w:bidi="fa-IR"/>
        </w:rPr>
        <w:t>u</w:t>
      </w:r>
      <w:r w:rsidRPr="00EA20DC">
        <w:rPr>
          <w:rFonts w:cs="Times New Roman"/>
          <w:lang w:bidi="fa-IR"/>
        </w:rPr>
        <w:t xml:space="preserve"> tercih ed</w:t>
      </w:r>
      <w:r w:rsidRPr="00EA20DC">
        <w:rPr>
          <w:rFonts w:cs="Times New Roman"/>
          <w:lang w:bidi="fa-IR"/>
        </w:rPr>
        <w:t>i</w:t>
      </w:r>
      <w:r w:rsidRPr="00EA20DC">
        <w:rPr>
          <w:rFonts w:cs="Times New Roman"/>
          <w:lang w:bidi="fa-IR"/>
        </w:rPr>
        <w:t>niz ki Allah da sizleri yüce kılsın</w:t>
      </w:r>
      <w:r w:rsidR="001F1274">
        <w:rPr>
          <w:rFonts w:cs="Times New Roman"/>
          <w:lang w:bidi="fa-IR"/>
        </w:rPr>
        <w:t>.”</w:t>
      </w:r>
      <w:r w:rsidRPr="00EA20DC">
        <w:rPr>
          <w:rStyle w:val="FootnoteReference"/>
          <w:rFonts w:cs="Times New Roman"/>
          <w:lang w:bidi="fa-IR"/>
        </w:rPr>
        <w:footnoteReference w:id="560"/>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0" w:name="_Toc266607686"/>
      <w:r w:rsidRPr="00EA20DC">
        <w:rPr>
          <w:lang w:bidi="fa-IR"/>
        </w:rPr>
        <w:lastRenderedPageBreak/>
        <w:t>Tevazu ve Kendine Güven</w:t>
      </w:r>
      <w:bookmarkEnd w:id="200"/>
    </w:p>
    <w:p w:rsidR="00613F26" w:rsidRPr="00EA20DC" w:rsidRDefault="00613F26" w:rsidP="00AD08E5">
      <w:pPr>
        <w:spacing w:line="320" w:lineRule="atLeast"/>
        <w:rPr>
          <w:rFonts w:cs="Times New Roman"/>
          <w:lang w:bidi="fa-IR"/>
        </w:rPr>
      </w:pPr>
      <w:r w:rsidRPr="00EA20DC">
        <w:rPr>
          <w:rFonts w:cs="Times New Roman"/>
          <w:lang w:bidi="fa-IR"/>
        </w:rPr>
        <w:t>Bazı psikologlar ise şuna inanmaktadırlar ki eğer insan kendisini diğerlerinden daha değe</w:t>
      </w:r>
      <w:r w:rsidRPr="00EA20DC">
        <w:rPr>
          <w:rFonts w:cs="Times New Roman"/>
          <w:lang w:bidi="fa-IR"/>
        </w:rPr>
        <w:t>r</w:t>
      </w:r>
      <w:r w:rsidRPr="00EA20DC">
        <w:rPr>
          <w:rFonts w:cs="Times New Roman"/>
          <w:lang w:bidi="fa-IR"/>
        </w:rPr>
        <w:t>siz ve küçük görecek olursa, aşağılık kompleksine kapılır ve sonuç olarak ve başkalarıyla irt</w:t>
      </w:r>
      <w:r w:rsidRPr="00EA20DC">
        <w:rPr>
          <w:rFonts w:cs="Times New Roman"/>
          <w:lang w:bidi="fa-IR"/>
        </w:rPr>
        <w:t>i</w:t>
      </w:r>
      <w:r w:rsidRPr="00EA20DC">
        <w:rPr>
          <w:rFonts w:cs="Times New Roman"/>
          <w:lang w:bidi="fa-IR"/>
        </w:rPr>
        <w:t>bat kurmakta zorlanır</w:t>
      </w:r>
      <w:r w:rsidR="001F1274">
        <w:rPr>
          <w:rFonts w:cs="Times New Roman"/>
          <w:lang w:bidi="fa-IR"/>
        </w:rPr>
        <w:t xml:space="preserve">. </w:t>
      </w:r>
      <w:r w:rsidRPr="00EA20DC">
        <w:rPr>
          <w:rFonts w:cs="Times New Roman"/>
          <w:lang w:bidi="fa-IR"/>
        </w:rPr>
        <w:t>Asla iyi bir şekilde sohbet edemez</w:t>
      </w:r>
      <w:r w:rsidR="001F1274">
        <w:rPr>
          <w:rFonts w:cs="Times New Roman"/>
          <w:lang w:bidi="fa-IR"/>
        </w:rPr>
        <w:t xml:space="preserve">. </w:t>
      </w:r>
      <w:r w:rsidRPr="00EA20DC">
        <w:rPr>
          <w:rFonts w:cs="Times New Roman"/>
          <w:lang w:bidi="fa-IR"/>
        </w:rPr>
        <w:t>Haddinden fazla utangaçlığa maruz kalır, kendisine güvenini kaybeder, toplumdan kaçar, bir köşeye çekilir</w:t>
      </w:r>
      <w:r w:rsidR="001F1274">
        <w:rPr>
          <w:rFonts w:cs="Times New Roman"/>
          <w:lang w:bidi="fa-IR"/>
        </w:rPr>
        <w:t xml:space="preserve">. </w:t>
      </w:r>
      <w:r w:rsidRPr="00EA20DC">
        <w:rPr>
          <w:rFonts w:cs="Times New Roman"/>
          <w:lang w:bidi="fa-IR"/>
        </w:rPr>
        <w:t>Dolayısıyla tevazu ve insanın kendine güven duygusunu bir araya getirmek, mümkün müdür</w:t>
      </w:r>
      <w:r w:rsidR="00DF4E7C">
        <w:rPr>
          <w:rFonts w:cs="Times New Roman"/>
          <w:lang w:bidi="fa-IR"/>
        </w:rPr>
        <w:t xml:space="preserve">? </w:t>
      </w:r>
      <w:r w:rsidRPr="00EA20DC">
        <w:rPr>
          <w:rFonts w:cs="Times New Roman"/>
          <w:lang w:bidi="fa-IR"/>
        </w:rPr>
        <w:t>Yani insan hem m</w:t>
      </w:r>
      <w:r w:rsidRPr="00EA20DC">
        <w:rPr>
          <w:rFonts w:cs="Times New Roman"/>
          <w:lang w:bidi="fa-IR"/>
        </w:rPr>
        <w:t>ü</w:t>
      </w:r>
      <w:r w:rsidRPr="00EA20DC">
        <w:rPr>
          <w:rFonts w:cs="Times New Roman"/>
          <w:lang w:bidi="fa-IR"/>
        </w:rPr>
        <w:t>tevazi ve hem de kendi ruhunu sağlıklı tutabilir mi</w:t>
      </w:r>
      <w:r w:rsidR="00DF4E7C">
        <w:rPr>
          <w:rFonts w:cs="Times New Roman"/>
          <w:lang w:bidi="fa-IR"/>
        </w:rPr>
        <w:t xml:space="preserve">? </w:t>
      </w:r>
      <w:r w:rsidRPr="00EA20DC">
        <w:rPr>
          <w:rFonts w:cs="Times New Roman"/>
          <w:lang w:bidi="fa-IR"/>
        </w:rPr>
        <w:t>Hem kendisini başkalarından küçük g</w:t>
      </w:r>
      <w:r w:rsidRPr="00EA20DC">
        <w:rPr>
          <w:rFonts w:cs="Times New Roman"/>
          <w:lang w:bidi="fa-IR"/>
        </w:rPr>
        <w:t>ö</w:t>
      </w:r>
      <w:r w:rsidRPr="00EA20DC">
        <w:rPr>
          <w:rFonts w:cs="Times New Roman"/>
          <w:lang w:bidi="fa-IR"/>
        </w:rPr>
        <w:t>rebilir ve hem de ruhsal moral ve enerjisini koruyabilir mi</w:t>
      </w:r>
      <w:r w:rsidR="00DF4E7C">
        <w:rPr>
          <w:rFonts w:cs="Times New Roman"/>
          <w:lang w:bidi="fa-IR"/>
        </w:rPr>
        <w:t xml:space="preserve">? </w:t>
      </w:r>
      <w:r w:rsidRPr="00EA20DC">
        <w:rPr>
          <w:rStyle w:val="FootnoteReference"/>
          <w:rFonts w:cs="Times New Roman"/>
          <w:lang w:bidi="fa-IR"/>
        </w:rPr>
        <w:footnoteReference w:id="561"/>
      </w:r>
    </w:p>
    <w:p w:rsidR="00613F26" w:rsidRPr="00EA20DC" w:rsidRDefault="00613F26" w:rsidP="00AD08E5">
      <w:pPr>
        <w:spacing w:line="320" w:lineRule="atLeast"/>
        <w:rPr>
          <w:rFonts w:cs="Times New Roman"/>
          <w:lang w:bidi="fa-IR"/>
        </w:rPr>
      </w:pPr>
      <w:r w:rsidRPr="00EA20DC">
        <w:rPr>
          <w:rFonts w:cs="Times New Roman"/>
          <w:lang w:bidi="fa-IR"/>
        </w:rPr>
        <w:t>Anlaşıldığı kadarıyla insanda ortaya çıkan bir çok hastalıkların kökeni, -aile ve çevrenin etkisini görmezlikten gelmeksizin- Allah</w:t>
      </w:r>
      <w:r w:rsidR="006B67CC">
        <w:rPr>
          <w:rFonts w:cs="Times New Roman"/>
          <w:lang w:bidi="fa-IR"/>
        </w:rPr>
        <w:t>’</w:t>
      </w:r>
      <w:r w:rsidRPr="00EA20DC">
        <w:rPr>
          <w:rFonts w:cs="Times New Roman"/>
          <w:lang w:bidi="fa-IR"/>
        </w:rPr>
        <w:t>a inanmamak ve ilahi vahyin büyük ve yüce kayn</w:t>
      </w:r>
      <w:r w:rsidRPr="00EA20DC">
        <w:rPr>
          <w:rFonts w:cs="Times New Roman"/>
          <w:lang w:bidi="fa-IR"/>
        </w:rPr>
        <w:t>a</w:t>
      </w:r>
      <w:r w:rsidRPr="00EA20DC">
        <w:rPr>
          <w:rFonts w:cs="Times New Roman"/>
          <w:lang w:bidi="fa-IR"/>
        </w:rPr>
        <w:t>ğına dayanmamaktır</w:t>
      </w:r>
      <w:r w:rsidR="001F1274">
        <w:rPr>
          <w:rFonts w:cs="Times New Roman"/>
          <w:lang w:bidi="fa-IR"/>
        </w:rPr>
        <w:t xml:space="preserve">. </w:t>
      </w:r>
      <w:r w:rsidRPr="00EA20DC">
        <w:rPr>
          <w:rFonts w:cs="Times New Roman"/>
          <w:lang w:bidi="fa-IR"/>
        </w:rPr>
        <w:t>Eğer insan bu temel ve önemli noktaya dayanağını kaybedecek olursa, ruhsal buhranların ve olayların saldırısına uğrar, ruhu afetlerin ve hastalıkların hedefi haline gelir</w:t>
      </w:r>
      <w:r w:rsidR="001F1274">
        <w:rPr>
          <w:rFonts w:cs="Times New Roman"/>
          <w:lang w:bidi="fa-IR"/>
        </w:rPr>
        <w:t xml:space="preserve">. </w:t>
      </w:r>
      <w:r w:rsidRPr="00EA20DC">
        <w:rPr>
          <w:rFonts w:cs="Times New Roman"/>
          <w:lang w:bidi="fa-IR"/>
        </w:rPr>
        <w:t>Ama eğer bütün etki ve tepkilerini semavi ölçüler üzere düzenleyecek olursa bir çok s</w:t>
      </w:r>
      <w:r w:rsidRPr="00EA20DC">
        <w:rPr>
          <w:rFonts w:cs="Times New Roman"/>
          <w:lang w:bidi="fa-IR"/>
        </w:rPr>
        <w:t>ı</w:t>
      </w:r>
      <w:r w:rsidRPr="00EA20DC">
        <w:rPr>
          <w:rFonts w:cs="Times New Roman"/>
          <w:lang w:bidi="fa-IR"/>
        </w:rPr>
        <w:t>kıntılardan korunmuş olur</w:t>
      </w:r>
      <w:r w:rsidR="001F1274">
        <w:rPr>
          <w:rFonts w:cs="Times New Roman"/>
          <w:lang w:bidi="fa-IR"/>
        </w:rPr>
        <w:t xml:space="preserve">. </w:t>
      </w:r>
      <w:r w:rsidRPr="00EA20DC">
        <w:rPr>
          <w:rFonts w:cs="Times New Roman"/>
          <w:lang w:bidi="fa-IR"/>
        </w:rPr>
        <w:t xml:space="preserve">Bu açıdan rivayetlerde tevazu, insanın </w:t>
      </w:r>
      <w:r w:rsidR="001275F8">
        <w:rPr>
          <w:rFonts w:cs="Times New Roman"/>
          <w:lang w:bidi="fa-IR"/>
        </w:rPr>
        <w:t>ilahi olmasıyla</w:t>
      </w:r>
      <w:r w:rsidRPr="00EA20DC">
        <w:rPr>
          <w:rFonts w:cs="Times New Roman"/>
          <w:lang w:bidi="fa-IR"/>
        </w:rPr>
        <w:t xml:space="preserve"> anılmı</w:t>
      </w:r>
      <w:r w:rsidRPr="00EA20DC">
        <w:rPr>
          <w:rFonts w:cs="Times New Roman"/>
          <w:lang w:bidi="fa-IR"/>
        </w:rPr>
        <w:t>ş</w:t>
      </w:r>
      <w:r w:rsidRPr="00EA20DC">
        <w:rPr>
          <w:rFonts w:cs="Times New Roman"/>
          <w:lang w:bidi="fa-IR"/>
        </w:rPr>
        <w:t>tır</w:t>
      </w:r>
      <w:r w:rsidR="001F1274">
        <w:rPr>
          <w:rFonts w:cs="Times New Roman"/>
          <w:lang w:bidi="fa-IR"/>
        </w:rPr>
        <w:t xml:space="preserve">. </w:t>
      </w:r>
      <w:r w:rsidRPr="00EA20DC">
        <w:rPr>
          <w:rStyle w:val="FootnoteReference"/>
          <w:rFonts w:cs="Times New Roman"/>
          <w:lang w:bidi="fa-IR"/>
        </w:rPr>
        <w:footnoteReference w:id="562"/>
      </w:r>
    </w:p>
    <w:p w:rsidR="00613F26" w:rsidRPr="00EA20DC" w:rsidRDefault="00613F26" w:rsidP="00AD08E5">
      <w:pPr>
        <w:spacing w:line="320" w:lineRule="atLeast"/>
        <w:rPr>
          <w:rFonts w:cs="Times New Roman"/>
          <w:lang w:bidi="fa-IR"/>
        </w:rPr>
      </w:pPr>
      <w:r w:rsidRPr="00EA20DC">
        <w:rPr>
          <w:rFonts w:cs="Times New Roman"/>
          <w:lang w:bidi="fa-IR"/>
        </w:rPr>
        <w:t>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Herkim Allah için tevazu gösterirse, Allah onu y</w:t>
      </w:r>
      <w:r w:rsidRPr="00EA20DC">
        <w:rPr>
          <w:rFonts w:cs="Times New Roman"/>
          <w:lang w:bidi="fa-IR"/>
        </w:rPr>
        <w:t>ü</w:t>
      </w:r>
      <w:r w:rsidRPr="00EA20DC">
        <w:rPr>
          <w:rFonts w:cs="Times New Roman"/>
          <w:lang w:bidi="fa-IR"/>
        </w:rPr>
        <w:t>ce kılar</w:t>
      </w:r>
      <w:r w:rsidR="001F1274">
        <w:rPr>
          <w:rFonts w:cs="Times New Roman"/>
          <w:lang w:bidi="fa-IR"/>
        </w:rPr>
        <w:t>.”</w:t>
      </w:r>
      <w:r w:rsidRPr="00EA20DC">
        <w:rPr>
          <w:rStyle w:val="FootnoteReference"/>
          <w:rFonts w:cs="Times New Roman"/>
          <w:lang w:bidi="fa-IR"/>
        </w:rPr>
        <w:footnoteReference w:id="563"/>
      </w:r>
    </w:p>
    <w:p w:rsidR="00613F26" w:rsidRPr="00EA20DC" w:rsidRDefault="00613F26" w:rsidP="00AD08E5">
      <w:pPr>
        <w:spacing w:line="320" w:lineRule="atLeast"/>
        <w:rPr>
          <w:rFonts w:cs="Times New Roman"/>
          <w:lang w:bidi="fa-IR"/>
        </w:rPr>
      </w:pPr>
      <w:r w:rsidRPr="00EA20DC">
        <w:rPr>
          <w:rFonts w:cs="Times New Roman"/>
          <w:lang w:bidi="fa-IR"/>
        </w:rPr>
        <w:t>Eğer insanın başkaları karşısındaki tevazusu ve alçak</w:t>
      </w:r>
      <w:r w:rsidR="001275F8">
        <w:rPr>
          <w:rFonts w:cs="Times New Roman"/>
          <w:lang w:bidi="fa-IR"/>
        </w:rPr>
        <w:t xml:space="preserve"> </w:t>
      </w:r>
      <w:r w:rsidRPr="00EA20DC">
        <w:rPr>
          <w:rFonts w:cs="Times New Roman"/>
          <w:lang w:bidi="fa-IR"/>
        </w:rPr>
        <w:t>gönüllüğü sadece Allah</w:t>
      </w:r>
      <w:r w:rsidR="006B67CC">
        <w:rPr>
          <w:rFonts w:cs="Times New Roman"/>
          <w:lang w:bidi="fa-IR"/>
        </w:rPr>
        <w:t>’</w:t>
      </w:r>
      <w:r w:rsidRPr="00EA20DC">
        <w:rPr>
          <w:rFonts w:cs="Times New Roman"/>
          <w:lang w:bidi="fa-IR"/>
        </w:rPr>
        <w:t>ı hoşnut e</w:t>
      </w:r>
      <w:r w:rsidRPr="00EA20DC">
        <w:rPr>
          <w:rFonts w:cs="Times New Roman"/>
          <w:lang w:bidi="fa-IR"/>
        </w:rPr>
        <w:t>t</w:t>
      </w:r>
      <w:r w:rsidRPr="00EA20DC">
        <w:rPr>
          <w:rFonts w:cs="Times New Roman"/>
          <w:lang w:bidi="fa-IR"/>
        </w:rPr>
        <w:t>mek için olursa ve ameli Allah için halis kılacak olursa, hiçbir aşağılık duygusuna kapılmaz</w:t>
      </w:r>
      <w:r w:rsidR="001F1274">
        <w:rPr>
          <w:rFonts w:cs="Times New Roman"/>
          <w:lang w:bidi="fa-IR"/>
        </w:rPr>
        <w:t xml:space="preserve">. </w:t>
      </w:r>
      <w:r w:rsidRPr="00EA20DC">
        <w:rPr>
          <w:rFonts w:cs="Times New Roman"/>
          <w:lang w:bidi="fa-IR"/>
        </w:rPr>
        <w:t>Bu esas üzere tevazu beğenilmiş bir sıfattır ve de Allah için ihlastan kaynaklanmaktadır</w:t>
      </w:r>
      <w:r w:rsidR="001F1274">
        <w:rPr>
          <w:rFonts w:cs="Times New Roman"/>
          <w:lang w:bidi="fa-IR"/>
        </w:rPr>
        <w:t xml:space="preserve">. </w:t>
      </w:r>
      <w:r w:rsidRPr="00EA20DC">
        <w:rPr>
          <w:rFonts w:cs="Times New Roman"/>
          <w:lang w:bidi="fa-IR"/>
        </w:rPr>
        <w:t>Aksi taktirde zayıflık, yenilgi ve kendini küçük görmekten kaynaklanan tevazunun hiçbir değeri yoktur</w:t>
      </w:r>
      <w:r w:rsidR="001F1274">
        <w:rPr>
          <w:rFonts w:cs="Times New Roman"/>
          <w:lang w:bidi="fa-IR"/>
        </w:rPr>
        <w:t xml:space="preserve">. </w:t>
      </w:r>
      <w:r w:rsidRPr="00EA20DC">
        <w:rPr>
          <w:rStyle w:val="FootnoteReference"/>
          <w:rFonts w:cs="Times New Roman"/>
          <w:lang w:bidi="fa-IR"/>
        </w:rPr>
        <w:footnoteReference w:id="564"/>
      </w:r>
    </w:p>
    <w:p w:rsidR="00613F26" w:rsidRPr="00EA20DC" w:rsidRDefault="00613F26" w:rsidP="00AD08E5">
      <w:pPr>
        <w:spacing w:line="320" w:lineRule="atLeast"/>
        <w:rPr>
          <w:rFonts w:cs="Times New Roman"/>
          <w:lang w:bidi="fa-IR"/>
        </w:rPr>
      </w:pPr>
      <w:r w:rsidRPr="00EA20DC">
        <w:rPr>
          <w:rFonts w:cs="Times New Roman"/>
          <w:lang w:bidi="fa-IR"/>
        </w:rPr>
        <w:t>Bu yorum üzere şöyle söylemek gerekir ki eğer insanın başkaları karşısındaki tevazusu s</w:t>
      </w:r>
      <w:r w:rsidRPr="00EA20DC">
        <w:rPr>
          <w:rFonts w:cs="Times New Roman"/>
          <w:lang w:bidi="fa-IR"/>
        </w:rPr>
        <w:t>a</w:t>
      </w:r>
      <w:r w:rsidRPr="00EA20DC">
        <w:rPr>
          <w:rFonts w:cs="Times New Roman"/>
          <w:lang w:bidi="fa-IR"/>
        </w:rPr>
        <w:t>dece ilahi emirlere itaat ve ubudiyet için olursa, bu nefsinin zayıflığına neden olmadığı gibi</w:t>
      </w:r>
      <w:r w:rsidR="001275F8">
        <w:rPr>
          <w:rFonts w:cs="Times New Roman"/>
          <w:lang w:bidi="fa-IR"/>
        </w:rPr>
        <w:t>,</w:t>
      </w:r>
      <w:r w:rsidRPr="00EA20DC">
        <w:rPr>
          <w:rFonts w:cs="Times New Roman"/>
          <w:lang w:bidi="fa-IR"/>
        </w:rPr>
        <w:t xml:space="preserve"> tam aksine insanın övünç ve kıvanç içinde olmasına neden olmaktadır</w:t>
      </w:r>
      <w:r w:rsidR="001F1274">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lang w:bidi="fa-IR"/>
        </w:rPr>
        <w:t>Bir yağmur damlası buluttan damladı da utandı denizin genişliğini görünce</w:t>
      </w:r>
    </w:p>
    <w:p w:rsidR="00613F26" w:rsidRPr="00EA20DC" w:rsidRDefault="00613F26" w:rsidP="00AD08E5">
      <w:pPr>
        <w:spacing w:line="320" w:lineRule="atLeast"/>
        <w:rPr>
          <w:rFonts w:cs="Times New Roman"/>
          <w:lang w:bidi="fa-IR"/>
        </w:rPr>
      </w:pPr>
      <w:r w:rsidRPr="00EA20DC">
        <w:rPr>
          <w:rFonts w:cs="Times New Roman"/>
          <w:lang w:bidi="fa-IR"/>
        </w:rPr>
        <w:t>Ki denizin olduğu yerde ben kimim, eğer o varsa gerçekten ben yokum</w:t>
      </w:r>
    </w:p>
    <w:p w:rsidR="00613F26" w:rsidRPr="00EA20DC" w:rsidRDefault="00613F26" w:rsidP="00AD08E5">
      <w:pPr>
        <w:spacing w:line="320" w:lineRule="atLeast"/>
        <w:rPr>
          <w:rFonts w:cs="Times New Roman"/>
          <w:lang w:bidi="fa-IR"/>
        </w:rPr>
      </w:pPr>
      <w:r w:rsidRPr="00EA20DC">
        <w:rPr>
          <w:rFonts w:cs="Times New Roman"/>
          <w:lang w:bidi="fa-IR"/>
        </w:rPr>
        <w:t>Kendine küçüklük gözüyle baktığı zaman yanında bir sedef yetişti</w:t>
      </w:r>
    </w:p>
    <w:p w:rsidR="00613F26" w:rsidRPr="00EA20DC" w:rsidRDefault="00613F26" w:rsidP="00AD08E5">
      <w:pPr>
        <w:spacing w:line="320" w:lineRule="atLeast"/>
        <w:rPr>
          <w:rFonts w:cs="Times New Roman"/>
          <w:lang w:bidi="fa-IR"/>
        </w:rPr>
      </w:pPr>
      <w:r w:rsidRPr="00EA20DC">
        <w:rPr>
          <w:rFonts w:cs="Times New Roman"/>
          <w:lang w:bidi="fa-IR"/>
        </w:rPr>
        <w:t>Küçük olduğu için yüceldi ve yokluğu seçtiği için var oldu</w:t>
      </w:r>
      <w:r w:rsidR="001F1274">
        <w:rPr>
          <w:rFonts w:cs="Times New Roman"/>
          <w:lang w:bidi="fa-IR"/>
        </w:rPr>
        <w:t>.”</w:t>
      </w:r>
      <w:r w:rsidRPr="00EA20DC">
        <w:rPr>
          <w:rStyle w:val="FootnoteReference"/>
          <w:rFonts w:cs="Times New Roman"/>
          <w:lang w:bidi="fa-IR"/>
        </w:rPr>
        <w:footnoteReference w:id="565"/>
      </w:r>
    </w:p>
    <w:p w:rsidR="00613F26" w:rsidRPr="00EA20DC" w:rsidRDefault="00613F26" w:rsidP="00AD08E5">
      <w:pPr>
        <w:spacing w:line="320" w:lineRule="atLeast"/>
        <w:rPr>
          <w:rFonts w:cs="Times New Roman"/>
          <w:lang w:bidi="fa-IR"/>
        </w:rPr>
      </w:pPr>
      <w:r w:rsidRPr="00EA20DC">
        <w:rPr>
          <w:rFonts w:cs="Times New Roman"/>
          <w:lang w:bidi="fa-IR"/>
        </w:rPr>
        <w:t>Ubudiyetin açıklanması</w:t>
      </w:r>
      <w:r w:rsidR="00DF4E7C">
        <w:rPr>
          <w:rFonts w:cs="Times New Roman"/>
          <w:lang w:bidi="fa-IR"/>
        </w:rPr>
        <w:t xml:space="preserve"> (</w:t>
      </w:r>
      <w:r w:rsidRPr="00EA20DC">
        <w:rPr>
          <w:rFonts w:cs="Times New Roman"/>
          <w:lang w:bidi="fa-IR"/>
        </w:rPr>
        <w:t>insanın Allah karşısında küçülmesi</w:t>
      </w:r>
      <w:r w:rsidR="001F1274">
        <w:rPr>
          <w:rFonts w:cs="Times New Roman"/>
          <w:lang w:bidi="fa-IR"/>
        </w:rPr>
        <w:t xml:space="preserve">) </w:t>
      </w:r>
      <w:r w:rsidRPr="00EA20DC">
        <w:rPr>
          <w:rFonts w:cs="Times New Roman"/>
          <w:lang w:bidi="fa-IR"/>
        </w:rPr>
        <w:t>ve tevazunun beyan edilmesi</w:t>
      </w:r>
      <w:r w:rsidR="00DF4E7C">
        <w:rPr>
          <w:rFonts w:cs="Times New Roman"/>
          <w:lang w:bidi="fa-IR"/>
        </w:rPr>
        <w:t xml:space="preserve"> (</w:t>
      </w:r>
      <w:r w:rsidRPr="00EA20DC">
        <w:rPr>
          <w:rFonts w:cs="Times New Roman"/>
          <w:lang w:bidi="fa-IR"/>
        </w:rPr>
        <w:t>Allah için başkaları karşısında küçülmek</w:t>
      </w:r>
      <w:r w:rsidR="001F1274">
        <w:rPr>
          <w:rFonts w:cs="Times New Roman"/>
          <w:lang w:bidi="fa-IR"/>
        </w:rPr>
        <w:t xml:space="preserve">) </w:t>
      </w:r>
      <w:r w:rsidRPr="00EA20DC">
        <w:rPr>
          <w:rFonts w:cs="Times New Roman"/>
          <w:lang w:bidi="fa-IR"/>
        </w:rPr>
        <w:t>neticesinde küçüklük duygusu kavramı d</w:t>
      </w:r>
      <w:r w:rsidRPr="00EA20DC">
        <w:rPr>
          <w:rFonts w:cs="Times New Roman"/>
          <w:lang w:bidi="fa-IR"/>
        </w:rPr>
        <w:t>a</w:t>
      </w:r>
      <w:r w:rsidRPr="00EA20DC">
        <w:rPr>
          <w:rFonts w:cs="Times New Roman"/>
          <w:lang w:bidi="fa-IR"/>
        </w:rPr>
        <w:t>ha da bir aydınlığa kavuşmaktadır</w:t>
      </w:r>
      <w:r w:rsidR="001F1274">
        <w:rPr>
          <w:rFonts w:cs="Times New Roman"/>
          <w:lang w:bidi="fa-IR"/>
        </w:rPr>
        <w:t xml:space="preserve">. </w:t>
      </w:r>
      <w:r w:rsidRPr="00EA20DC">
        <w:rPr>
          <w:rFonts w:cs="Times New Roman"/>
          <w:lang w:bidi="fa-IR"/>
        </w:rPr>
        <w:t>İnsan kendisini başkalarıyla kıyasladığı zaman, zayıf ve güçsüz g</w:t>
      </w:r>
      <w:r w:rsidRPr="00EA20DC">
        <w:rPr>
          <w:rFonts w:cs="Times New Roman"/>
          <w:lang w:bidi="fa-IR"/>
        </w:rPr>
        <w:t>ö</w:t>
      </w:r>
      <w:r w:rsidRPr="00EA20DC">
        <w:rPr>
          <w:rFonts w:cs="Times New Roman"/>
          <w:lang w:bidi="fa-IR"/>
        </w:rPr>
        <w:t>recek olursa, artık herhangi bir işe teşebbüs noktasında kendisini yeterli göremez</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1" w:name="_Toc266607687"/>
      <w:r w:rsidRPr="00EA20DC">
        <w:rPr>
          <w:lang w:bidi="fa-IR"/>
        </w:rPr>
        <w:lastRenderedPageBreak/>
        <w:t>Zati Küçüklük Duygusu</w:t>
      </w:r>
      <w:bookmarkEnd w:id="201"/>
    </w:p>
    <w:p w:rsidR="00613F26" w:rsidRPr="00EA20DC" w:rsidRDefault="00BB69DA" w:rsidP="00AD08E5">
      <w:pPr>
        <w:spacing w:line="320" w:lineRule="atLeast"/>
        <w:rPr>
          <w:rFonts w:cs="Times New Roman"/>
          <w:lang w:bidi="fa-IR"/>
        </w:rPr>
      </w:pPr>
      <w:r>
        <w:rPr>
          <w:rFonts w:cs="Times New Roman"/>
          <w:lang w:bidi="fa-IR"/>
        </w:rPr>
        <w:t>Bu</w:t>
      </w:r>
      <w:r w:rsidR="00613F26" w:rsidRPr="00EA20DC">
        <w:rPr>
          <w:rFonts w:cs="Times New Roman"/>
          <w:lang w:bidi="fa-IR"/>
        </w:rPr>
        <w:t xml:space="preserve"> tür küçüklük</w:t>
      </w:r>
      <w:r>
        <w:rPr>
          <w:rFonts w:cs="Times New Roman"/>
          <w:lang w:bidi="fa-IR"/>
        </w:rPr>
        <w:t xml:space="preserve"> duygusu</w:t>
      </w:r>
      <w:r w:rsidR="00613F26" w:rsidRPr="00EA20DC">
        <w:rPr>
          <w:rFonts w:cs="Times New Roman"/>
          <w:lang w:bidi="fa-IR"/>
        </w:rPr>
        <w:t>, doğumdan ölünceye kadar insan ile birliktedir</w:t>
      </w:r>
      <w:r w:rsidR="001F1274">
        <w:rPr>
          <w:rFonts w:cs="Times New Roman"/>
          <w:lang w:bidi="fa-IR"/>
        </w:rPr>
        <w:t xml:space="preserve">. </w:t>
      </w:r>
      <w:r w:rsidR="00613F26" w:rsidRPr="00EA20DC">
        <w:rPr>
          <w:rFonts w:cs="Times New Roman"/>
          <w:lang w:bidi="fa-IR"/>
        </w:rPr>
        <w:t>Bu küçüklük i</w:t>
      </w:r>
      <w:r w:rsidR="00613F26" w:rsidRPr="00EA20DC">
        <w:rPr>
          <w:rFonts w:cs="Times New Roman"/>
          <w:lang w:bidi="fa-IR"/>
        </w:rPr>
        <w:t>n</w:t>
      </w:r>
      <w:r w:rsidR="00613F26" w:rsidRPr="00EA20DC">
        <w:rPr>
          <w:rFonts w:cs="Times New Roman"/>
          <w:lang w:bidi="fa-IR"/>
        </w:rPr>
        <w:t>sanın sürekli kemali aramasına ve bağımsızlığı elde etmek için çaba göstermesine neden o</w:t>
      </w:r>
      <w:r w:rsidR="00613F26" w:rsidRPr="00EA20DC">
        <w:rPr>
          <w:rFonts w:cs="Times New Roman"/>
          <w:lang w:bidi="fa-IR"/>
        </w:rPr>
        <w:t>l</w:t>
      </w:r>
      <w:r w:rsidR="00613F26" w:rsidRPr="00EA20DC">
        <w:rPr>
          <w:rFonts w:cs="Times New Roman"/>
          <w:lang w:bidi="fa-IR"/>
        </w:rPr>
        <w:t>maktadır</w:t>
      </w:r>
      <w:r w:rsidR="001F1274">
        <w:rPr>
          <w:rFonts w:cs="Times New Roman"/>
          <w:lang w:bidi="fa-IR"/>
        </w:rPr>
        <w:t xml:space="preserve">. </w:t>
      </w:r>
      <w:r w:rsidR="00613F26" w:rsidRPr="00EA20DC">
        <w:rPr>
          <w:rFonts w:cs="Times New Roman"/>
          <w:lang w:bidi="fa-IR"/>
        </w:rPr>
        <w:t>İnsan kalbinde ve yüreğinde kemale aşık halde bulunmaktadır ve sürekli kemali a</w:t>
      </w:r>
      <w:r w:rsidR="00613F26" w:rsidRPr="00EA20DC">
        <w:rPr>
          <w:rFonts w:cs="Times New Roman"/>
          <w:lang w:bidi="fa-IR"/>
        </w:rPr>
        <w:t>r</w:t>
      </w:r>
      <w:r w:rsidR="00613F26" w:rsidRPr="00EA20DC">
        <w:rPr>
          <w:rFonts w:cs="Times New Roman"/>
          <w:lang w:bidi="fa-IR"/>
        </w:rPr>
        <w:t>zu etmektedir</w:t>
      </w:r>
      <w:r w:rsidR="001F1274">
        <w:rPr>
          <w:rFonts w:cs="Times New Roman"/>
          <w:lang w:bidi="fa-IR"/>
        </w:rPr>
        <w:t xml:space="preserve">. </w:t>
      </w:r>
      <w:r w:rsidR="00613F26" w:rsidRPr="00EA20DC">
        <w:rPr>
          <w:rFonts w:cs="Times New Roman"/>
          <w:lang w:bidi="fa-IR"/>
        </w:rPr>
        <w:t>Ahlak ve kelam alimleri bu kemali talep etme duygusunu fıtrat olarak adla</w:t>
      </w:r>
      <w:r w:rsidR="00613F26" w:rsidRPr="00EA20DC">
        <w:rPr>
          <w:rFonts w:cs="Times New Roman"/>
          <w:lang w:bidi="fa-IR"/>
        </w:rPr>
        <w:t>n</w:t>
      </w:r>
      <w:r w:rsidR="00613F26" w:rsidRPr="00EA20DC">
        <w:rPr>
          <w:rFonts w:cs="Times New Roman"/>
          <w:lang w:bidi="fa-IR"/>
        </w:rPr>
        <w:t>dırmaktadır</w:t>
      </w:r>
      <w:r w:rsidR="001F1274">
        <w:rPr>
          <w:rFonts w:cs="Times New Roman"/>
          <w:lang w:bidi="fa-IR"/>
        </w:rPr>
        <w:t xml:space="preserve">. </w:t>
      </w:r>
      <w:r w:rsidR="00613F26" w:rsidRPr="00EA20DC">
        <w:rPr>
          <w:rFonts w:cs="Times New Roman"/>
          <w:lang w:bidi="fa-IR"/>
        </w:rPr>
        <w:t>Gerçi kemali teşhis noktasında ve kemalin nerede olduğu hususunda bir takım ihtilaflar vardır</w:t>
      </w:r>
      <w:r w:rsidR="001F1274">
        <w:rPr>
          <w:rFonts w:cs="Times New Roman"/>
          <w:lang w:bidi="fa-IR"/>
        </w:rPr>
        <w:t xml:space="preserve">. </w:t>
      </w:r>
      <w:r w:rsidR="00613F26" w:rsidRPr="00EA20DC">
        <w:rPr>
          <w:rFonts w:cs="Times New Roman"/>
          <w:lang w:bidi="fa-IR"/>
        </w:rPr>
        <w:t>Ama bu hakikat asla inkar edilemez ki insanlar kemale aşık halde bulunma</w:t>
      </w:r>
      <w:r w:rsidR="00613F26" w:rsidRPr="00EA20DC">
        <w:rPr>
          <w:rFonts w:cs="Times New Roman"/>
          <w:lang w:bidi="fa-IR"/>
        </w:rPr>
        <w:t>k</w:t>
      </w:r>
      <w:r w:rsidR="00613F26" w:rsidRPr="00EA20DC">
        <w:rPr>
          <w:rFonts w:cs="Times New Roman"/>
          <w:lang w:bidi="fa-IR"/>
        </w:rPr>
        <w:t>tadırlar</w:t>
      </w:r>
      <w:r w:rsidR="001F1274">
        <w:rPr>
          <w:rFonts w:cs="Times New Roman"/>
          <w:lang w:bidi="fa-IR"/>
        </w:rPr>
        <w:t xml:space="preserve">. </w:t>
      </w:r>
      <w:r w:rsidR="00613F26" w:rsidRPr="00EA20DC">
        <w:rPr>
          <w:rFonts w:cs="Times New Roman"/>
          <w:lang w:bidi="fa-IR"/>
        </w:rPr>
        <w:t xml:space="preserve">Kemalin herhangi bir mertebesine ulaştıkları zaman </w:t>
      </w:r>
      <w:r>
        <w:rPr>
          <w:rFonts w:cs="Times New Roman"/>
          <w:lang w:bidi="fa-IR"/>
        </w:rPr>
        <w:t xml:space="preserve">hemen o yeni </w:t>
      </w:r>
      <w:r w:rsidR="00613F26" w:rsidRPr="00EA20DC">
        <w:rPr>
          <w:rFonts w:cs="Times New Roman"/>
          <w:lang w:bidi="fa-IR"/>
        </w:rPr>
        <w:t>bir kemalin peşine düşmektedirler ve o daha kamil hedeflerine ulaştıkları taktirde</w:t>
      </w:r>
      <w:r>
        <w:rPr>
          <w:rFonts w:cs="Times New Roman"/>
          <w:lang w:bidi="fa-IR"/>
        </w:rPr>
        <w:t>,</w:t>
      </w:r>
      <w:r w:rsidR="00613F26" w:rsidRPr="00EA20DC">
        <w:rPr>
          <w:rFonts w:cs="Times New Roman"/>
          <w:lang w:bidi="fa-IR"/>
        </w:rPr>
        <w:t xml:space="preserve"> ondan daha kamil bir mert</w:t>
      </w:r>
      <w:r w:rsidR="00613F26" w:rsidRPr="00EA20DC">
        <w:rPr>
          <w:rFonts w:cs="Times New Roman"/>
          <w:lang w:bidi="fa-IR"/>
        </w:rPr>
        <w:t>e</w:t>
      </w:r>
      <w:r w:rsidR="00613F26" w:rsidRPr="00EA20DC">
        <w:rPr>
          <w:rFonts w:cs="Times New Roman"/>
          <w:lang w:bidi="fa-IR"/>
        </w:rPr>
        <w:t>beyi talep etmektedirler</w:t>
      </w:r>
      <w:r w:rsidR="001F1274">
        <w:rPr>
          <w:rFonts w:cs="Times New Roman"/>
          <w:lang w:bidi="fa-IR"/>
        </w:rPr>
        <w:t xml:space="preserve">. </w:t>
      </w:r>
      <w:r w:rsidR="00613F26" w:rsidRPr="00EA20DC">
        <w:rPr>
          <w:rFonts w:cs="Times New Roman"/>
          <w:lang w:bidi="fa-IR"/>
        </w:rPr>
        <w:t>Bu zati küçüklük duygusu insanı kemalin hiçbir mertebesinde har</w:t>
      </w:r>
      <w:r w:rsidR="00613F26" w:rsidRPr="00EA20DC">
        <w:rPr>
          <w:rFonts w:cs="Times New Roman"/>
          <w:lang w:bidi="fa-IR"/>
        </w:rPr>
        <w:t>e</w:t>
      </w:r>
      <w:r w:rsidR="00613F26" w:rsidRPr="00EA20DC">
        <w:rPr>
          <w:rFonts w:cs="Times New Roman"/>
          <w:lang w:bidi="fa-IR"/>
        </w:rPr>
        <w:t>ket</w:t>
      </w:r>
      <w:r>
        <w:rPr>
          <w:rFonts w:cs="Times New Roman"/>
          <w:lang w:bidi="fa-IR"/>
        </w:rPr>
        <w:t>ten alı</w:t>
      </w:r>
      <w:r w:rsidR="00613F26" w:rsidRPr="00EA20DC">
        <w:rPr>
          <w:rFonts w:cs="Times New Roman"/>
          <w:lang w:bidi="fa-IR"/>
        </w:rPr>
        <w:t>koymamaktadır</w:t>
      </w:r>
      <w:r w:rsidR="001F1274">
        <w:rPr>
          <w:rFonts w:cs="Times New Roman"/>
          <w:lang w:bidi="fa-IR"/>
        </w:rPr>
        <w:t xml:space="preserve">. </w:t>
      </w:r>
      <w:r w:rsidR="00613F26" w:rsidRPr="00EA20DC">
        <w:rPr>
          <w:rFonts w:cs="Times New Roman"/>
          <w:lang w:bidi="fa-IR"/>
        </w:rPr>
        <w:t>Bu esas üzere insan, bilinçli veya bilinçsiz bir şekilde mutlak kem</w:t>
      </w:r>
      <w:r w:rsidR="00613F26" w:rsidRPr="00EA20DC">
        <w:rPr>
          <w:rFonts w:cs="Times New Roman"/>
          <w:lang w:bidi="fa-IR"/>
        </w:rPr>
        <w:t>a</w:t>
      </w:r>
      <w:r w:rsidR="00613F26" w:rsidRPr="00EA20DC">
        <w:rPr>
          <w:rFonts w:cs="Times New Roman"/>
          <w:lang w:bidi="fa-IR"/>
        </w:rPr>
        <w:t>le aşıktır ve sü</w:t>
      </w:r>
      <w:r>
        <w:rPr>
          <w:rFonts w:cs="Times New Roman"/>
          <w:lang w:bidi="fa-IR"/>
        </w:rPr>
        <w:t>rekli kemali, mutlak kemal il</w:t>
      </w:r>
      <w:r w:rsidR="00613F26" w:rsidRPr="00EA20DC">
        <w:rPr>
          <w:rFonts w:cs="Times New Roman"/>
          <w:lang w:bidi="fa-IR"/>
        </w:rPr>
        <w:t>e mukayese ederek kendisini zayıf ve nakıs gö</w:t>
      </w:r>
      <w:r w:rsidR="00613F26" w:rsidRPr="00EA20DC">
        <w:rPr>
          <w:rFonts w:cs="Times New Roman"/>
          <w:lang w:bidi="fa-IR"/>
        </w:rPr>
        <w:t>r</w:t>
      </w:r>
      <w:r w:rsidR="00613F26" w:rsidRPr="00EA20DC">
        <w:rPr>
          <w:rFonts w:cs="Times New Roman"/>
          <w:lang w:bidi="fa-IR"/>
        </w:rPr>
        <w:t>mektedir</w:t>
      </w:r>
      <w:r w:rsidR="001F1274">
        <w:rPr>
          <w:rFonts w:cs="Times New Roman"/>
          <w:lang w:bidi="fa-IR"/>
        </w:rPr>
        <w:t xml:space="preserve">. </w:t>
      </w:r>
      <w:r w:rsidR="00613F26" w:rsidRPr="00EA20DC">
        <w:rPr>
          <w:rFonts w:cs="Times New Roman"/>
          <w:lang w:bidi="fa-IR"/>
        </w:rPr>
        <w:t>Sonuç olarak da içindeki aşk ateşi alevlenmekte ve kat kat daha büyük bir hızla h</w:t>
      </w:r>
      <w:r w:rsidR="00613F26" w:rsidRPr="00EA20DC">
        <w:rPr>
          <w:rFonts w:cs="Times New Roman"/>
          <w:lang w:bidi="fa-IR"/>
        </w:rPr>
        <w:t>a</w:t>
      </w:r>
      <w:r w:rsidR="00613F26" w:rsidRPr="00EA20DC">
        <w:rPr>
          <w:rFonts w:cs="Times New Roman"/>
          <w:lang w:bidi="fa-IR"/>
        </w:rPr>
        <w:t>rekete geçmekt</w:t>
      </w:r>
      <w:r w:rsidR="00613F26" w:rsidRPr="00EA20DC">
        <w:rPr>
          <w:rFonts w:cs="Times New Roman"/>
          <w:lang w:bidi="fa-IR"/>
        </w:rPr>
        <w:t>e</w:t>
      </w:r>
      <w:r w:rsidR="00613F26" w:rsidRPr="00EA20DC">
        <w:rPr>
          <w:rFonts w:cs="Times New Roman"/>
          <w:lang w:bidi="fa-IR"/>
        </w:rPr>
        <w:t>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Bilinçli bir şekilde bu yolu kat</w:t>
      </w:r>
      <w:r w:rsidR="00BB69DA">
        <w:rPr>
          <w:rFonts w:cs="Times New Roman"/>
          <w:lang w:bidi="fa-IR"/>
        </w:rPr>
        <w:t xml:space="preserve"> eden insanlar,</w:t>
      </w:r>
      <w:r w:rsidRPr="00EA20DC">
        <w:rPr>
          <w:rFonts w:cs="Times New Roman"/>
          <w:lang w:bidi="fa-IR"/>
        </w:rPr>
        <w:t xml:space="preserve"> mutlak kemale oranla kendisini mutlak no</w:t>
      </w:r>
      <w:r w:rsidRPr="00EA20DC">
        <w:rPr>
          <w:rFonts w:cs="Times New Roman"/>
          <w:lang w:bidi="fa-IR"/>
        </w:rPr>
        <w:t>k</w:t>
      </w:r>
      <w:r w:rsidRPr="00EA20DC">
        <w:rPr>
          <w:rFonts w:cs="Times New Roman"/>
          <w:lang w:bidi="fa-IR"/>
        </w:rPr>
        <w:t>san görmektedir ve bu sahip oldukları her şeyi mutlak kemal tarafından görmektedirler</w:t>
      </w:r>
      <w:r w:rsidR="001F1274">
        <w:rPr>
          <w:rFonts w:cs="Times New Roman"/>
          <w:lang w:bidi="fa-IR"/>
        </w:rPr>
        <w:t xml:space="preserve">. </w:t>
      </w:r>
      <w:r w:rsidRPr="00EA20DC">
        <w:rPr>
          <w:rFonts w:cs="Times New Roman"/>
          <w:lang w:bidi="fa-IR"/>
        </w:rPr>
        <w:t>İşte burada insan olumlu küçüklük duygusuna erişmektedir ve kendiliğinden hiçbir şeye sahip o</w:t>
      </w:r>
      <w:r w:rsidRPr="00EA20DC">
        <w:rPr>
          <w:rFonts w:cs="Times New Roman"/>
          <w:lang w:bidi="fa-IR"/>
        </w:rPr>
        <w:t>l</w:t>
      </w:r>
      <w:r w:rsidRPr="00EA20DC">
        <w:rPr>
          <w:rFonts w:cs="Times New Roman"/>
          <w:lang w:bidi="fa-IR"/>
        </w:rPr>
        <w:t>madığını görmektedir</w:t>
      </w:r>
      <w:r w:rsidR="001F1274">
        <w:rPr>
          <w:rFonts w:cs="Times New Roman"/>
          <w:lang w:bidi="fa-IR"/>
        </w:rPr>
        <w:t xml:space="preserve">. </w:t>
      </w:r>
      <w:r w:rsidRPr="00EA20DC">
        <w:rPr>
          <w:rFonts w:cs="Times New Roman"/>
          <w:lang w:bidi="fa-IR"/>
        </w:rPr>
        <w:t>Var olan her şeyin mutlak kemale ait olduğunu kabul etmektedir</w:t>
      </w:r>
      <w:r w:rsidR="001F1274">
        <w:rPr>
          <w:rFonts w:cs="Times New Roman"/>
          <w:lang w:bidi="fa-IR"/>
        </w:rPr>
        <w:t xml:space="preserve">. </w:t>
      </w:r>
      <w:r w:rsidRPr="00EA20DC">
        <w:rPr>
          <w:rStyle w:val="FootnoteReference"/>
          <w:rFonts w:cs="Times New Roman"/>
          <w:lang w:bidi="fa-IR"/>
        </w:rPr>
        <w:footnoteReference w:id="566"/>
      </w:r>
      <w:r w:rsidRPr="00EA20DC">
        <w:rPr>
          <w:rFonts w:cs="Times New Roman"/>
          <w:lang w:bidi="fa-IR"/>
        </w:rPr>
        <w:t xml:space="preserve">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açık bir şekilde şöyle yer almıştır</w:t>
      </w:r>
      <w:r w:rsidR="00DF4E7C">
        <w:rPr>
          <w:rFonts w:cs="Times New Roman"/>
          <w:lang w:bidi="fa-IR"/>
        </w:rPr>
        <w:t xml:space="preserve">: </w:t>
      </w:r>
      <w:r w:rsidR="006B67CC">
        <w:rPr>
          <w:rFonts w:cs="Times New Roman"/>
          <w:lang w:bidi="fa-IR"/>
        </w:rPr>
        <w:t>“</w:t>
      </w:r>
      <w:r w:rsidRPr="00EA20DC">
        <w:rPr>
          <w:rFonts w:cs="Times New Roman"/>
          <w:szCs w:val="24"/>
        </w:rPr>
        <w:t>Ey insanlar</w:t>
      </w:r>
      <w:r w:rsidR="00DF4E7C">
        <w:rPr>
          <w:rFonts w:cs="Times New Roman"/>
          <w:szCs w:val="24"/>
        </w:rPr>
        <w:t xml:space="preserve">! </w:t>
      </w:r>
      <w:r w:rsidRPr="00EA20DC">
        <w:rPr>
          <w:rFonts w:cs="Times New Roman"/>
          <w:szCs w:val="24"/>
        </w:rPr>
        <w:t>Siz Allah</w:t>
      </w:r>
      <w:r w:rsidR="006B67CC">
        <w:rPr>
          <w:rFonts w:cs="Times New Roman"/>
          <w:szCs w:val="24"/>
        </w:rPr>
        <w:t>’</w:t>
      </w:r>
      <w:r w:rsidRPr="00EA20DC">
        <w:rPr>
          <w:rFonts w:cs="Times New Roman"/>
          <w:szCs w:val="24"/>
        </w:rPr>
        <w:t>a muhtaçs</w:t>
      </w:r>
      <w:r w:rsidRPr="00EA20DC">
        <w:rPr>
          <w:rFonts w:cs="Times New Roman"/>
          <w:szCs w:val="24"/>
        </w:rPr>
        <w:t>ı</w:t>
      </w:r>
      <w:r w:rsidRPr="00EA20DC">
        <w:rPr>
          <w:rFonts w:cs="Times New Roman"/>
          <w:szCs w:val="24"/>
        </w:rPr>
        <w:t>nız</w:t>
      </w:r>
      <w:r w:rsidR="006B67CC">
        <w:rPr>
          <w:rFonts w:cs="Times New Roman"/>
          <w:szCs w:val="24"/>
        </w:rPr>
        <w:t>”</w:t>
      </w:r>
      <w:r w:rsidRPr="00EA20DC">
        <w:rPr>
          <w:rStyle w:val="FootnoteReference"/>
          <w:rFonts w:cs="Times New Roman"/>
          <w:lang w:bidi="fa-IR"/>
        </w:rPr>
        <w:footnoteReference w:id="567"/>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 zati küçüklük duygusu insanda sürekli olarak vardır ve insanı sürekli olarak kemal diye düşündüğü şeyi aramaya </w:t>
      </w:r>
      <w:r w:rsidR="00BB69DA" w:rsidRPr="00EA20DC">
        <w:rPr>
          <w:rFonts w:cs="Times New Roman"/>
          <w:lang w:bidi="fa-IR"/>
        </w:rPr>
        <w:t>sevk etmektedir</w:t>
      </w:r>
      <w:r w:rsidR="001F1274">
        <w:rPr>
          <w:rFonts w:cs="Times New Roman"/>
          <w:lang w:bidi="fa-IR"/>
        </w:rPr>
        <w:t xml:space="preserve">. </w:t>
      </w:r>
      <w:r w:rsidRPr="00EA20DC">
        <w:rPr>
          <w:rFonts w:cs="Times New Roman"/>
          <w:lang w:bidi="fa-IR"/>
        </w:rPr>
        <w:t>İlim aramak, güzelliği talep etmek, kudreti arzul</w:t>
      </w:r>
      <w:r w:rsidRPr="00EA20DC">
        <w:rPr>
          <w:rFonts w:cs="Times New Roman"/>
          <w:lang w:bidi="fa-IR"/>
        </w:rPr>
        <w:t>a</w:t>
      </w:r>
      <w:r w:rsidRPr="00EA20DC">
        <w:rPr>
          <w:rFonts w:cs="Times New Roman"/>
          <w:lang w:bidi="fa-IR"/>
        </w:rPr>
        <w:t>mak ve benzeri sıfatlar bu kemali isteme duygusundan kaynaklanmaktadır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2" w:name="_Toc266607688"/>
      <w:r w:rsidRPr="00EA20DC">
        <w:rPr>
          <w:lang w:bidi="fa-IR"/>
        </w:rPr>
        <w:t>Olumlu Küçüklük Duygusu</w:t>
      </w:r>
      <w:bookmarkEnd w:id="202"/>
    </w:p>
    <w:p w:rsidR="00613F26" w:rsidRPr="00EA20DC" w:rsidRDefault="00613F26" w:rsidP="00AD08E5">
      <w:pPr>
        <w:spacing w:line="320" w:lineRule="atLeast"/>
        <w:rPr>
          <w:rFonts w:cs="Times New Roman"/>
          <w:lang w:bidi="fa-IR"/>
        </w:rPr>
      </w:pPr>
      <w:r w:rsidRPr="00EA20DC">
        <w:rPr>
          <w:rFonts w:cs="Times New Roman"/>
          <w:lang w:bidi="fa-IR"/>
        </w:rPr>
        <w:t>İnsan varlık alemine ayak bastığı gün, hiçbir şey bilmemektedir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 bu kon</w:t>
      </w:r>
      <w:r w:rsidRPr="00EA20DC">
        <w:rPr>
          <w:rFonts w:cs="Times New Roman"/>
          <w:lang w:bidi="fa-IR"/>
        </w:rPr>
        <w:t>u</w:t>
      </w:r>
      <w:r w:rsidRPr="00EA20DC">
        <w:rPr>
          <w:rFonts w:cs="Times New Roman"/>
          <w:lang w:bidi="fa-IR"/>
        </w:rPr>
        <w:t>da şöyle buyurmaktadır</w:t>
      </w:r>
      <w:r w:rsidR="00DF4E7C">
        <w:rPr>
          <w:rFonts w:cs="Times New Roman"/>
          <w:lang w:bidi="fa-IR"/>
        </w:rPr>
        <w:t xml:space="preserve">: </w:t>
      </w:r>
      <w:r w:rsidR="006B67CC">
        <w:rPr>
          <w:rFonts w:cs="Times New Roman"/>
          <w:lang w:bidi="fa-IR"/>
        </w:rPr>
        <w:t>“</w:t>
      </w:r>
      <w:r w:rsidRPr="00EA20DC">
        <w:rPr>
          <w:rFonts w:cs="Times New Roman"/>
          <w:szCs w:val="24"/>
        </w:rPr>
        <w:t>Siz, hiçbir şey bilmezken Allah, sizi analarınızın karnından çıka</w:t>
      </w:r>
      <w:r w:rsidRPr="00EA20DC">
        <w:rPr>
          <w:rFonts w:cs="Times New Roman"/>
          <w:szCs w:val="24"/>
        </w:rPr>
        <w:t>r</w:t>
      </w:r>
      <w:r w:rsidRPr="00EA20DC">
        <w:rPr>
          <w:rFonts w:cs="Times New Roman"/>
          <w:szCs w:val="24"/>
        </w:rPr>
        <w:t>dı</w:t>
      </w:r>
      <w:r w:rsidR="006B67CC">
        <w:rPr>
          <w:rFonts w:cs="Times New Roman"/>
          <w:lang w:bidi="fa-IR"/>
        </w:rPr>
        <w:t>”</w:t>
      </w:r>
      <w:r w:rsidRPr="00EA20DC">
        <w:rPr>
          <w:rStyle w:val="FootnoteReference"/>
          <w:rFonts w:cs="Times New Roman"/>
          <w:lang w:bidi="fa-IR"/>
        </w:rPr>
        <w:footnoteReference w:id="568"/>
      </w:r>
    </w:p>
    <w:p w:rsidR="00613F26" w:rsidRPr="00EA20DC" w:rsidRDefault="00613F26" w:rsidP="00AD08E5">
      <w:pPr>
        <w:spacing w:line="320" w:lineRule="atLeast"/>
        <w:rPr>
          <w:rFonts w:cs="Times New Roman"/>
          <w:lang w:bidi="fa-IR"/>
        </w:rPr>
      </w:pPr>
      <w:r w:rsidRPr="00EA20DC">
        <w:rPr>
          <w:rFonts w:cs="Times New Roman"/>
          <w:lang w:bidi="fa-IR"/>
        </w:rPr>
        <w:t>Bu duygu, insanın zihni ve cismi açıdan gelişmesine, büyümesine ve zayıflıklarına üstün gelmesine neden olmaktadır</w:t>
      </w:r>
      <w:r w:rsidR="001F1274">
        <w:rPr>
          <w:rFonts w:cs="Times New Roman"/>
          <w:lang w:bidi="fa-IR"/>
        </w:rPr>
        <w:t xml:space="preserve">. </w:t>
      </w:r>
      <w:r w:rsidRPr="00EA20DC">
        <w:rPr>
          <w:rFonts w:cs="Times New Roman"/>
          <w:lang w:bidi="fa-IR"/>
        </w:rPr>
        <w:t>Bu esas üzere çocuk, bu gelişimler hususunda bir tür üstün ge</w:t>
      </w:r>
      <w:r w:rsidRPr="00EA20DC">
        <w:rPr>
          <w:rFonts w:cs="Times New Roman"/>
          <w:lang w:bidi="fa-IR"/>
        </w:rPr>
        <w:t>l</w:t>
      </w:r>
      <w:r w:rsidRPr="00EA20DC">
        <w:rPr>
          <w:rFonts w:cs="Times New Roman"/>
          <w:lang w:bidi="fa-IR"/>
        </w:rPr>
        <w:t>me duygusuna kapılmaktadır ve anlaşı</w:t>
      </w:r>
      <w:r w:rsidRPr="00EA20DC">
        <w:rPr>
          <w:rFonts w:cs="Times New Roman"/>
          <w:lang w:bidi="fa-IR"/>
        </w:rPr>
        <w:t>l</w:t>
      </w:r>
      <w:r w:rsidRPr="00EA20DC">
        <w:rPr>
          <w:rFonts w:cs="Times New Roman"/>
          <w:lang w:bidi="fa-IR"/>
        </w:rPr>
        <w:t>dığı kadarıyla böyle bir arzu ve istek, insanın ruhani ve manevi varlığını bina etmesi hususunda zaruret arz</w:t>
      </w:r>
      <w:r w:rsidR="0000167A">
        <w:rPr>
          <w:rFonts w:cs="Times New Roman"/>
          <w:lang w:bidi="fa-IR"/>
        </w:rPr>
        <w:t xml:space="preserve"> </w:t>
      </w:r>
      <w:r w:rsidRPr="00EA20DC">
        <w:rPr>
          <w:rFonts w:cs="Times New Roman"/>
          <w:lang w:bidi="fa-IR"/>
        </w:rPr>
        <w:t>etmektedir</w:t>
      </w:r>
      <w:r w:rsidR="001F1274">
        <w:rPr>
          <w:rFonts w:cs="Times New Roman"/>
          <w:lang w:bidi="fa-IR"/>
        </w:rPr>
        <w:t xml:space="preserve">. </w:t>
      </w:r>
      <w:r w:rsidRPr="00EA20DC">
        <w:rPr>
          <w:rFonts w:cs="Times New Roman"/>
          <w:lang w:bidi="fa-IR"/>
        </w:rPr>
        <w:t>Bu esas üzere söz konusu belli temayüller, bir an için ihtiyacını karşılayan salt tanıma merhalesiyle yetinmemektedir</w:t>
      </w:r>
      <w:r w:rsidR="001F1274">
        <w:rPr>
          <w:rFonts w:cs="Times New Roman"/>
          <w:lang w:bidi="fa-IR"/>
        </w:rPr>
        <w:t xml:space="preserve">. </w:t>
      </w:r>
      <w:r w:rsidRPr="00EA20DC">
        <w:rPr>
          <w:rFonts w:cs="Times New Roman"/>
          <w:lang w:bidi="fa-IR"/>
        </w:rPr>
        <w:t>İnsan, karşısındaki varlığı daha çok tanımaya, daha çok bilmeye yönelmektedir</w:t>
      </w:r>
      <w:r w:rsidR="001F1274">
        <w:rPr>
          <w:rFonts w:cs="Times New Roman"/>
          <w:lang w:bidi="fa-IR"/>
        </w:rPr>
        <w:t xml:space="preserve">. </w:t>
      </w:r>
      <w:r w:rsidRPr="00EA20DC">
        <w:rPr>
          <w:rFonts w:cs="Times New Roman"/>
          <w:lang w:bidi="fa-IR"/>
        </w:rPr>
        <w:t>Böylece sormakt</w:t>
      </w:r>
      <w:r w:rsidRPr="00EA20DC">
        <w:rPr>
          <w:rFonts w:cs="Times New Roman"/>
          <w:lang w:bidi="fa-IR"/>
        </w:rPr>
        <w:t>a</w:t>
      </w:r>
      <w:r w:rsidRPr="00EA20DC">
        <w:rPr>
          <w:rFonts w:cs="Times New Roman"/>
          <w:lang w:bidi="fa-IR"/>
        </w:rPr>
        <w:t>dır, denemektedir ve araştırmaktadır</w:t>
      </w:r>
      <w:r w:rsidR="001F1274">
        <w:rPr>
          <w:rFonts w:cs="Times New Roman"/>
          <w:lang w:bidi="fa-IR"/>
        </w:rPr>
        <w:t xml:space="preserve">. </w:t>
      </w:r>
      <w:r w:rsidRPr="00EA20DC">
        <w:rPr>
          <w:rFonts w:cs="Times New Roman"/>
          <w:lang w:bidi="fa-IR"/>
        </w:rPr>
        <w:t>Her şeye müdahalede bulunmak istemektedir</w:t>
      </w:r>
      <w:r w:rsidR="001F1274">
        <w:rPr>
          <w:rFonts w:cs="Times New Roman"/>
          <w:lang w:bidi="fa-IR"/>
        </w:rPr>
        <w:t xml:space="preserve">. </w:t>
      </w:r>
      <w:r w:rsidRPr="00EA20DC">
        <w:rPr>
          <w:rFonts w:cs="Times New Roman"/>
          <w:lang w:bidi="fa-IR"/>
        </w:rPr>
        <w:t>Sürekli olarak zaruri şeyler alanından</w:t>
      </w:r>
      <w:r w:rsidR="0000167A">
        <w:rPr>
          <w:rFonts w:cs="Times New Roman"/>
          <w:lang w:bidi="fa-IR"/>
        </w:rPr>
        <w:t>,</w:t>
      </w:r>
      <w:r w:rsidRPr="00EA20DC">
        <w:rPr>
          <w:rFonts w:cs="Times New Roman"/>
          <w:lang w:bidi="fa-IR"/>
        </w:rPr>
        <w:t xml:space="preserve"> daha üstün bir alana ayak basmaya ç</w:t>
      </w:r>
      <w:r w:rsidRPr="00EA20DC">
        <w:rPr>
          <w:rFonts w:cs="Times New Roman"/>
          <w:lang w:bidi="fa-IR"/>
        </w:rPr>
        <w:t>a</w:t>
      </w:r>
      <w:r w:rsidRPr="00EA20DC">
        <w:rPr>
          <w:rFonts w:cs="Times New Roman"/>
          <w:lang w:bidi="fa-IR"/>
        </w:rPr>
        <w:t>lışmaktadır</w:t>
      </w:r>
      <w:r w:rsidR="001F1274">
        <w:rPr>
          <w:rFonts w:cs="Times New Roman"/>
          <w:lang w:bidi="fa-IR"/>
        </w:rPr>
        <w:t xml:space="preserve">. </w:t>
      </w:r>
      <w:r w:rsidRPr="00EA20DC">
        <w:rPr>
          <w:rFonts w:cs="Times New Roman"/>
          <w:lang w:bidi="fa-IR"/>
        </w:rPr>
        <w:t xml:space="preserve">Her an daha yüce bir </w:t>
      </w:r>
      <w:r w:rsidR="0000167A">
        <w:rPr>
          <w:rFonts w:cs="Times New Roman"/>
          <w:lang w:bidi="fa-IR"/>
        </w:rPr>
        <w:t>ufuğa</w:t>
      </w:r>
      <w:r w:rsidRPr="00EA20DC">
        <w:rPr>
          <w:rFonts w:cs="Times New Roman"/>
          <w:lang w:bidi="fa-IR"/>
        </w:rPr>
        <w:t xml:space="preserve"> doğru uçmaya çalışmaktadır</w:t>
      </w:r>
      <w:r w:rsidR="001F1274">
        <w:rPr>
          <w:rFonts w:cs="Times New Roman"/>
          <w:lang w:bidi="fa-IR"/>
        </w:rPr>
        <w:t xml:space="preserve">. </w:t>
      </w:r>
      <w:r w:rsidRPr="00EA20DC">
        <w:rPr>
          <w:rFonts w:cs="Times New Roman"/>
          <w:lang w:bidi="fa-IR"/>
        </w:rPr>
        <w:t>Bu esas üzere rağbet halkaları hızla büyümekt</w:t>
      </w:r>
      <w:r w:rsidRPr="00EA20DC">
        <w:rPr>
          <w:rFonts w:cs="Times New Roman"/>
          <w:lang w:bidi="fa-IR"/>
        </w:rPr>
        <w:t>e</w:t>
      </w:r>
      <w:r w:rsidRPr="00EA20DC">
        <w:rPr>
          <w:rFonts w:cs="Times New Roman"/>
          <w:lang w:bidi="fa-IR"/>
        </w:rPr>
        <w:t>dir ve içinde yüzdüğü dünyayı fethetmeye ve eld</w:t>
      </w:r>
      <w:r w:rsidR="0000167A">
        <w:rPr>
          <w:rFonts w:cs="Times New Roman"/>
          <w:lang w:bidi="fa-IR"/>
        </w:rPr>
        <w:t>e etmeye doğru adım atmakadır</w:t>
      </w:r>
      <w:r w:rsidR="001F1274">
        <w:rPr>
          <w:rFonts w:cs="Times New Roman"/>
          <w:lang w:bidi="fa-IR"/>
        </w:rPr>
        <w:t xml:space="preserve">. </w:t>
      </w:r>
      <w:r w:rsidR="0000167A">
        <w:rPr>
          <w:rFonts w:cs="Times New Roman"/>
          <w:lang w:bidi="fa-IR"/>
        </w:rPr>
        <w:lastRenderedPageBreak/>
        <w:t>A</w:t>
      </w:r>
      <w:r w:rsidRPr="00EA20DC">
        <w:rPr>
          <w:rFonts w:cs="Times New Roman"/>
          <w:lang w:bidi="fa-IR"/>
        </w:rPr>
        <w:t>ma hay</w:t>
      </w:r>
      <w:r w:rsidRPr="00EA20DC">
        <w:rPr>
          <w:rFonts w:cs="Times New Roman"/>
          <w:lang w:bidi="fa-IR"/>
        </w:rPr>
        <w:t>a</w:t>
      </w:r>
      <w:r w:rsidRPr="00EA20DC">
        <w:rPr>
          <w:rFonts w:cs="Times New Roman"/>
          <w:lang w:bidi="fa-IR"/>
        </w:rPr>
        <w:t>tının ilk günlerinde yenemediği bir takım engeller, varlıksal kalkınmasına ve büyümesine e</w:t>
      </w:r>
      <w:r w:rsidRPr="00EA20DC">
        <w:rPr>
          <w:rFonts w:cs="Times New Roman"/>
          <w:lang w:bidi="fa-IR"/>
        </w:rPr>
        <w:t>n</w:t>
      </w:r>
      <w:r w:rsidRPr="00EA20DC">
        <w:rPr>
          <w:rFonts w:cs="Times New Roman"/>
          <w:lang w:bidi="fa-IR"/>
        </w:rPr>
        <w:t>gel teşkil ederse ve hedeflere ulaşmasını imkansız hale getirirse, insan çok dikkatli olmalıdır</w:t>
      </w:r>
      <w:r w:rsidR="001F1274">
        <w:rPr>
          <w:rFonts w:cs="Times New Roman"/>
          <w:lang w:bidi="fa-IR"/>
        </w:rPr>
        <w:t xml:space="preserve">. </w:t>
      </w:r>
      <w:r w:rsidRPr="00EA20DC">
        <w:rPr>
          <w:rFonts w:cs="Times New Roman"/>
          <w:lang w:bidi="fa-IR"/>
        </w:rPr>
        <w:t>Yüce bir izzet-i nefse sahip olan organsal, bedensel veya ruhsal küçüklük duygusundan sıkıntı çeken kimselerde küçüklük duygusu, savaşçı bir içgüdü gibi bir hareket kaynağı haline ge</w:t>
      </w:r>
      <w:r w:rsidRPr="00EA20DC">
        <w:rPr>
          <w:rFonts w:cs="Times New Roman"/>
          <w:lang w:bidi="fa-IR"/>
        </w:rPr>
        <w:t>l</w:t>
      </w:r>
      <w:r w:rsidRPr="00EA20DC">
        <w:rPr>
          <w:rFonts w:cs="Times New Roman"/>
          <w:lang w:bidi="fa-IR"/>
        </w:rPr>
        <w:t>mektedir</w:t>
      </w:r>
      <w:r w:rsidR="001F1274">
        <w:rPr>
          <w:rFonts w:cs="Times New Roman"/>
          <w:lang w:bidi="fa-IR"/>
        </w:rPr>
        <w:t xml:space="preserve">. </w:t>
      </w:r>
      <w:r w:rsidRPr="00EA20DC">
        <w:rPr>
          <w:rFonts w:cs="Times New Roman"/>
          <w:lang w:bidi="fa-IR"/>
        </w:rPr>
        <w:t>Bu</w:t>
      </w:r>
      <w:r w:rsidR="0000167A">
        <w:rPr>
          <w:rFonts w:cs="Times New Roman"/>
          <w:lang w:bidi="fa-IR"/>
        </w:rPr>
        <w:t xml:space="preserve"> durumda adeta zayıf noktaların</w:t>
      </w:r>
      <w:r w:rsidRPr="00EA20DC">
        <w:rPr>
          <w:rFonts w:cs="Times New Roman"/>
          <w:lang w:bidi="fa-IR"/>
        </w:rPr>
        <w:t>a şöyle demektedir</w:t>
      </w:r>
      <w:r w:rsidR="00DF4E7C">
        <w:rPr>
          <w:rFonts w:cs="Times New Roman"/>
          <w:lang w:bidi="fa-IR"/>
        </w:rPr>
        <w:t xml:space="preserve">: </w:t>
      </w:r>
      <w:r w:rsidR="006B67CC">
        <w:rPr>
          <w:rFonts w:cs="Times New Roman"/>
          <w:lang w:bidi="fa-IR"/>
        </w:rPr>
        <w:t>“</w:t>
      </w:r>
      <w:r w:rsidRPr="00EA20DC">
        <w:rPr>
          <w:rFonts w:cs="Times New Roman"/>
          <w:lang w:bidi="fa-IR"/>
        </w:rPr>
        <w:t>Sen bana üstün geleceğini mi sanıyorsun</w:t>
      </w:r>
      <w:r w:rsidR="00DF4E7C">
        <w:rPr>
          <w:rFonts w:cs="Times New Roman"/>
          <w:lang w:bidi="fa-IR"/>
        </w:rPr>
        <w:t xml:space="preserve">? </w:t>
      </w:r>
      <w:r w:rsidRPr="00EA20DC">
        <w:rPr>
          <w:rFonts w:cs="Times New Roman"/>
          <w:lang w:bidi="fa-IR"/>
        </w:rPr>
        <w:t>Böyle düşünüyorsan yanlış yapıyorsun, ben mutlaka sana üstün geleceğim</w:t>
      </w:r>
      <w:r w:rsidR="001F1274">
        <w:rPr>
          <w:rFonts w:cs="Times New Roman"/>
          <w:lang w:bidi="fa-IR"/>
        </w:rPr>
        <w:t>.”</w:t>
      </w:r>
      <w:r w:rsidR="0000167A">
        <w:rPr>
          <w:rFonts w:cs="Times New Roman"/>
          <w:lang w:bidi="fa-IR"/>
        </w:rPr>
        <w:t xml:space="preserve"> H</w:t>
      </w:r>
      <w:r w:rsidRPr="00EA20DC">
        <w:rPr>
          <w:rFonts w:cs="Times New Roman"/>
          <w:lang w:bidi="fa-IR"/>
        </w:rPr>
        <w:t>emen ardından bu zayıf noktalarına üstün gelmek için sadece telaf</w:t>
      </w:r>
      <w:r w:rsidR="0000167A">
        <w:rPr>
          <w:rFonts w:cs="Times New Roman"/>
          <w:lang w:bidi="fa-IR"/>
        </w:rPr>
        <w:t>i etmekle</w:t>
      </w:r>
      <w:r w:rsidRPr="00EA20DC">
        <w:rPr>
          <w:rFonts w:cs="Times New Roman"/>
          <w:lang w:bidi="fa-IR"/>
        </w:rPr>
        <w:t xml:space="preserve"> hoşnut olm</w:t>
      </w:r>
      <w:r w:rsidRPr="00EA20DC">
        <w:rPr>
          <w:rFonts w:cs="Times New Roman"/>
          <w:lang w:bidi="fa-IR"/>
        </w:rPr>
        <w:t>a</w:t>
      </w:r>
      <w:r w:rsidRPr="00EA20DC">
        <w:rPr>
          <w:rFonts w:cs="Times New Roman"/>
          <w:lang w:bidi="fa-IR"/>
        </w:rPr>
        <w:t>maktadır</w:t>
      </w:r>
      <w:r w:rsidR="001F1274">
        <w:rPr>
          <w:rFonts w:cs="Times New Roman"/>
          <w:lang w:bidi="fa-IR"/>
        </w:rPr>
        <w:t xml:space="preserve">. </w:t>
      </w:r>
      <w:r w:rsidRPr="00EA20DC">
        <w:rPr>
          <w:rFonts w:cs="Times New Roman"/>
          <w:lang w:bidi="fa-IR"/>
        </w:rPr>
        <w:t>Aksine defalarca telafi etmeye yönelmektedir</w:t>
      </w:r>
      <w:r w:rsidR="001F1274">
        <w:rPr>
          <w:rFonts w:cs="Times New Roman"/>
          <w:lang w:bidi="fa-IR"/>
        </w:rPr>
        <w:t xml:space="preserve">. </w:t>
      </w:r>
      <w:r w:rsidRPr="00EA20DC">
        <w:rPr>
          <w:rFonts w:cs="Times New Roman"/>
          <w:lang w:bidi="fa-IR"/>
        </w:rPr>
        <w:t>Öyle ki bu zafer yolunda bütün ene</w:t>
      </w:r>
      <w:r w:rsidRPr="00EA20DC">
        <w:rPr>
          <w:rFonts w:cs="Times New Roman"/>
          <w:lang w:bidi="fa-IR"/>
        </w:rPr>
        <w:t>r</w:t>
      </w:r>
      <w:r w:rsidRPr="00EA20DC">
        <w:rPr>
          <w:rFonts w:cs="Times New Roman"/>
          <w:lang w:bidi="fa-IR"/>
        </w:rPr>
        <w:t>jisini ve gücünü kullanmaktadır</w:t>
      </w:r>
      <w:r w:rsidR="001F1274">
        <w:rPr>
          <w:rFonts w:cs="Times New Roman"/>
          <w:lang w:bidi="fa-IR"/>
        </w:rPr>
        <w:t xml:space="preserve">. </w:t>
      </w:r>
      <w:r w:rsidRPr="00EA20DC">
        <w:rPr>
          <w:rFonts w:cs="Times New Roman"/>
          <w:lang w:bidi="fa-IR"/>
        </w:rPr>
        <w:t>Sadece bedensel zayıflığını ortadan kaldırmakla yetinm</w:t>
      </w:r>
      <w:r w:rsidRPr="00EA20DC">
        <w:rPr>
          <w:rFonts w:cs="Times New Roman"/>
          <w:lang w:bidi="fa-IR"/>
        </w:rPr>
        <w:t>e</w:t>
      </w:r>
      <w:r w:rsidRPr="00EA20DC">
        <w:rPr>
          <w:rFonts w:cs="Times New Roman"/>
          <w:lang w:bidi="fa-IR"/>
        </w:rPr>
        <w:t>mektedir</w:t>
      </w:r>
      <w:r w:rsidR="001F1274">
        <w:rPr>
          <w:rFonts w:cs="Times New Roman"/>
          <w:lang w:bidi="fa-IR"/>
        </w:rPr>
        <w:t xml:space="preserve">. </w:t>
      </w:r>
      <w:r w:rsidRPr="00EA20DC">
        <w:rPr>
          <w:rFonts w:cs="Times New Roman"/>
          <w:lang w:bidi="fa-IR"/>
        </w:rPr>
        <w:t>Aksine bu zayıf org</w:t>
      </w:r>
      <w:r w:rsidRPr="00EA20DC">
        <w:rPr>
          <w:rFonts w:cs="Times New Roman"/>
          <w:lang w:bidi="fa-IR"/>
        </w:rPr>
        <w:t>a</w:t>
      </w:r>
      <w:r w:rsidRPr="00EA20DC">
        <w:rPr>
          <w:rFonts w:cs="Times New Roman"/>
          <w:lang w:bidi="fa-IR"/>
        </w:rPr>
        <w:t>nını normal haddinden daha güçlü bir hale getirmektedir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kat kat telafi etmenin en açık örneği Yunanlı meşhur hatip, Demosten</w:t>
      </w:r>
      <w:r w:rsidR="006B67CC">
        <w:rPr>
          <w:rFonts w:cs="Times New Roman"/>
          <w:lang w:bidi="fa-IR"/>
        </w:rPr>
        <w:t>’</w:t>
      </w:r>
      <w:r w:rsidRPr="00EA20DC">
        <w:rPr>
          <w:rFonts w:cs="Times New Roman"/>
          <w:lang w:bidi="fa-IR"/>
        </w:rPr>
        <w:t>in durumudur</w:t>
      </w:r>
      <w:r w:rsidR="001F1274">
        <w:rPr>
          <w:rFonts w:cs="Times New Roman"/>
          <w:lang w:bidi="fa-IR"/>
        </w:rPr>
        <w:t xml:space="preserve">. </w:t>
      </w:r>
      <w:r w:rsidRPr="00EA20DC">
        <w:rPr>
          <w:rFonts w:cs="Times New Roman"/>
          <w:lang w:bidi="fa-IR"/>
        </w:rPr>
        <w:t>Demosten, gençlik yıllarında utangaç ve kekeme biriydi</w:t>
      </w:r>
      <w:r w:rsidR="001F1274">
        <w:rPr>
          <w:rFonts w:cs="Times New Roman"/>
          <w:lang w:bidi="fa-IR"/>
        </w:rPr>
        <w:t xml:space="preserve">. </w:t>
      </w:r>
      <w:r w:rsidRPr="00EA20DC">
        <w:rPr>
          <w:rFonts w:cs="Times New Roman"/>
          <w:lang w:bidi="fa-IR"/>
        </w:rPr>
        <w:t>Sonraları, bu noksanlığına üstün gelmekle yetinmedi, aksine asrının en büyük hatiplerinden biri haline geldi</w:t>
      </w:r>
      <w:r w:rsidR="001F1274">
        <w:rPr>
          <w:rFonts w:cs="Times New Roman"/>
          <w:lang w:bidi="fa-IR"/>
        </w:rPr>
        <w:t xml:space="preserve">. </w:t>
      </w:r>
      <w:r w:rsidRPr="00EA20DC">
        <w:rPr>
          <w:rStyle w:val="FootnoteReference"/>
          <w:rFonts w:cs="Times New Roman"/>
          <w:lang w:bidi="fa-IR"/>
        </w:rPr>
        <w:footnoteReference w:id="569"/>
      </w:r>
    </w:p>
    <w:p w:rsidR="00613F26" w:rsidRPr="00EA20DC" w:rsidRDefault="00613F26" w:rsidP="00AD08E5">
      <w:pPr>
        <w:spacing w:line="320" w:lineRule="atLeast"/>
        <w:rPr>
          <w:rFonts w:cs="Times New Roman"/>
          <w:lang w:bidi="fa-IR"/>
        </w:rPr>
      </w:pPr>
      <w:r w:rsidRPr="00EA20DC">
        <w:rPr>
          <w:rFonts w:cs="Times New Roman"/>
          <w:lang w:bidi="fa-IR"/>
        </w:rPr>
        <w:t>A</w:t>
      </w:r>
      <w:r w:rsidR="001F1274">
        <w:rPr>
          <w:rFonts w:cs="Times New Roman"/>
          <w:lang w:bidi="fa-IR"/>
        </w:rPr>
        <w:t xml:space="preserve">. </w:t>
      </w:r>
      <w:r w:rsidRPr="00EA20DC">
        <w:rPr>
          <w:rFonts w:cs="Times New Roman"/>
          <w:lang w:bidi="fa-IR"/>
        </w:rPr>
        <w:t>Adler ise yaptığı bir araştırmasında açıkça gösterdiği gibi meşhur ressamların %70</w:t>
      </w:r>
      <w:r w:rsidR="006B67CC">
        <w:rPr>
          <w:rFonts w:cs="Times New Roman"/>
          <w:lang w:bidi="fa-IR"/>
        </w:rPr>
        <w:t>’</w:t>
      </w:r>
      <w:r w:rsidRPr="00EA20DC">
        <w:rPr>
          <w:rFonts w:cs="Times New Roman"/>
          <w:lang w:bidi="fa-IR"/>
        </w:rPr>
        <w:t xml:space="preserve">i görme bozukluklarından birine </w:t>
      </w:r>
      <w:r w:rsidR="0000167A" w:rsidRPr="00EA20DC">
        <w:rPr>
          <w:rFonts w:cs="Times New Roman"/>
          <w:lang w:bidi="fa-IR"/>
        </w:rPr>
        <w:t>müptela</w:t>
      </w:r>
      <w:r w:rsidRPr="00EA20DC">
        <w:rPr>
          <w:rFonts w:cs="Times New Roman"/>
          <w:lang w:bidi="fa-IR"/>
        </w:rPr>
        <w:t xml:space="preserve"> olan kimseler olmuştur</w:t>
      </w:r>
      <w:r w:rsidR="001F1274">
        <w:rPr>
          <w:rFonts w:cs="Times New Roman"/>
          <w:lang w:bidi="fa-IR"/>
        </w:rPr>
        <w:t xml:space="preserve">. </w:t>
      </w:r>
      <w:r w:rsidRPr="00EA20DC">
        <w:rPr>
          <w:rFonts w:cs="Times New Roman"/>
          <w:lang w:bidi="fa-IR"/>
        </w:rPr>
        <w:t>Bu esas üzere bir çok husu</w:t>
      </w:r>
      <w:r w:rsidRPr="00EA20DC">
        <w:rPr>
          <w:rFonts w:cs="Times New Roman"/>
          <w:lang w:bidi="fa-IR"/>
        </w:rPr>
        <w:t>s</w:t>
      </w:r>
      <w:r w:rsidRPr="00EA20DC">
        <w:rPr>
          <w:rFonts w:cs="Times New Roman"/>
          <w:lang w:bidi="fa-IR"/>
        </w:rPr>
        <w:t>larda eksikliklerine üstün gelme hissi, başarıya ulaşma ve kabiliyetlerinin ortaya çıkma vesil</w:t>
      </w:r>
      <w:r w:rsidRPr="00EA20DC">
        <w:rPr>
          <w:rFonts w:cs="Times New Roman"/>
          <w:lang w:bidi="fa-IR"/>
        </w:rPr>
        <w:t>e</w:t>
      </w:r>
      <w:r w:rsidRPr="00EA20DC">
        <w:rPr>
          <w:rFonts w:cs="Times New Roman"/>
          <w:lang w:bidi="fa-IR"/>
        </w:rPr>
        <w:t>si olmuştur</w:t>
      </w:r>
      <w:r w:rsidR="001F1274">
        <w:rPr>
          <w:rFonts w:cs="Times New Roman"/>
          <w:lang w:bidi="fa-IR"/>
        </w:rPr>
        <w:t xml:space="preserve">. </w:t>
      </w:r>
      <w:r w:rsidRPr="00EA20DC">
        <w:rPr>
          <w:rStyle w:val="FootnoteReference"/>
          <w:rFonts w:cs="Times New Roman"/>
          <w:lang w:bidi="fa-IR"/>
        </w:rPr>
        <w:footnoteReference w:id="570"/>
      </w:r>
    </w:p>
    <w:p w:rsidR="00613F26" w:rsidRPr="00EA20DC" w:rsidRDefault="00613F26" w:rsidP="00AD08E5">
      <w:pPr>
        <w:spacing w:line="320" w:lineRule="atLeast"/>
        <w:rPr>
          <w:rFonts w:cs="Times New Roman"/>
          <w:lang w:bidi="fa-IR"/>
        </w:rPr>
      </w:pPr>
      <w:r w:rsidRPr="00EA20DC">
        <w:rPr>
          <w:rFonts w:cs="Times New Roman"/>
          <w:lang w:bidi="fa-IR"/>
        </w:rPr>
        <w:t>K</w:t>
      </w:r>
      <w:r w:rsidR="0000167A">
        <w:rPr>
          <w:rFonts w:cs="Times New Roman"/>
          <w:lang w:bidi="fa-IR"/>
        </w:rPr>
        <w:t>üçüklüğünü y</w:t>
      </w:r>
      <w:r w:rsidRPr="00EA20DC">
        <w:rPr>
          <w:rFonts w:cs="Times New Roman"/>
          <w:lang w:bidi="fa-IR"/>
        </w:rPr>
        <w:t>okluğu insanı sıkıntıya düşüren türden yüce bir sıfatla telafi etmek, hakika</w:t>
      </w:r>
      <w:r w:rsidRPr="00EA20DC">
        <w:rPr>
          <w:rFonts w:cs="Times New Roman"/>
          <w:lang w:bidi="fa-IR"/>
        </w:rPr>
        <w:t>t</w:t>
      </w:r>
      <w:r w:rsidRPr="00EA20DC">
        <w:rPr>
          <w:rFonts w:cs="Times New Roman"/>
          <w:lang w:bidi="fa-IR"/>
        </w:rPr>
        <w:t>te yenilgiyi telafi etmenin en yüce ve önemli yoludur</w:t>
      </w:r>
      <w:r w:rsidR="001F1274">
        <w:rPr>
          <w:rFonts w:cs="Times New Roman"/>
          <w:lang w:bidi="fa-IR"/>
        </w:rPr>
        <w:t xml:space="preserve">. </w:t>
      </w:r>
      <w:r w:rsidRPr="00EA20DC">
        <w:rPr>
          <w:rFonts w:cs="Times New Roman"/>
          <w:lang w:bidi="fa-IR"/>
        </w:rPr>
        <w:t>Ama sürekli durum böyle değildir</w:t>
      </w:r>
      <w:r w:rsidR="001F1274">
        <w:rPr>
          <w:rFonts w:cs="Times New Roman"/>
          <w:lang w:bidi="fa-IR"/>
        </w:rPr>
        <w:t xml:space="preserve">. </w:t>
      </w:r>
      <w:r w:rsidRPr="00EA20DC">
        <w:rPr>
          <w:rFonts w:cs="Times New Roman"/>
          <w:lang w:bidi="fa-IR"/>
        </w:rPr>
        <w:t>Zira çeşitli engeller ve sebepler, insanın değişim yolunda ortaya çıkmakta ve bu gelişime engel olmaktadır</w:t>
      </w:r>
      <w:r w:rsidR="001F1274">
        <w:rPr>
          <w:rFonts w:cs="Times New Roman"/>
          <w:lang w:bidi="fa-IR"/>
        </w:rPr>
        <w:t xml:space="preserve">. </w:t>
      </w:r>
      <w:r w:rsidRPr="00EA20DC">
        <w:rPr>
          <w:rFonts w:cs="Times New Roman"/>
          <w:lang w:bidi="fa-IR"/>
        </w:rPr>
        <w:t>Böylesi durumlarda küç</w:t>
      </w:r>
      <w:r w:rsidR="0000167A">
        <w:rPr>
          <w:rFonts w:cs="Times New Roman"/>
          <w:lang w:bidi="fa-IR"/>
        </w:rPr>
        <w:t>üklük duygusuna kapılmak, insand</w:t>
      </w:r>
      <w:r w:rsidRPr="00EA20DC">
        <w:rPr>
          <w:rFonts w:cs="Times New Roman"/>
          <w:lang w:bidi="fa-IR"/>
        </w:rPr>
        <w:t>a şiddet kazanmaktadır ve bu duyguyu insanın ruhuna yerleştirmektedir</w:t>
      </w:r>
      <w:r w:rsidR="001F1274">
        <w:rPr>
          <w:rFonts w:cs="Times New Roman"/>
          <w:lang w:bidi="fa-IR"/>
        </w:rPr>
        <w:t xml:space="preserve">. </w:t>
      </w:r>
      <w:r w:rsidRPr="00EA20DC">
        <w:rPr>
          <w:rFonts w:cs="Times New Roman"/>
          <w:lang w:bidi="fa-IR"/>
        </w:rPr>
        <w:t>Bu durumda insan, nasıl bir tavır sergilem</w:t>
      </w:r>
      <w:r w:rsidRPr="00EA20DC">
        <w:rPr>
          <w:rFonts w:cs="Times New Roman"/>
          <w:lang w:bidi="fa-IR"/>
        </w:rPr>
        <w:t>e</w:t>
      </w:r>
      <w:r w:rsidRPr="00EA20DC">
        <w:rPr>
          <w:rFonts w:cs="Times New Roman"/>
          <w:lang w:bidi="fa-IR"/>
        </w:rPr>
        <w:t>lidir</w:t>
      </w:r>
      <w:r w:rsidR="00DF4E7C">
        <w:rPr>
          <w:rFonts w:cs="Times New Roman"/>
          <w:lang w:bidi="fa-IR"/>
        </w:rPr>
        <w:t xml:space="preserve">? </w:t>
      </w:r>
      <w:r w:rsidRPr="00EA20DC">
        <w:rPr>
          <w:rFonts w:cs="Times New Roman"/>
          <w:lang w:bidi="fa-IR"/>
        </w:rPr>
        <w:t>İnsan bu durumdan korunmak için ne yapmalıdır</w:t>
      </w:r>
      <w:r w:rsidR="00DF4E7C">
        <w:rPr>
          <w:rFonts w:cs="Times New Roman"/>
          <w:lang w:bidi="fa-IR"/>
        </w:rPr>
        <w:t xml:space="preserve">? </w:t>
      </w:r>
      <w:r w:rsidRPr="00EA20DC">
        <w:rPr>
          <w:rFonts w:cs="Times New Roman"/>
          <w:lang w:bidi="fa-IR"/>
        </w:rPr>
        <w:t>Söylendiği gibi yüce bir izzet-i nefse sahip olan insanlar, böylesi durumlarda kat kat telafi etme yoluna başvurmakta ve küçüklükl</w:t>
      </w:r>
      <w:r w:rsidRPr="00EA20DC">
        <w:rPr>
          <w:rFonts w:cs="Times New Roman"/>
          <w:lang w:bidi="fa-IR"/>
        </w:rPr>
        <w:t>e</w:t>
      </w:r>
      <w:r w:rsidRPr="00EA20DC">
        <w:rPr>
          <w:rFonts w:cs="Times New Roman"/>
          <w:lang w:bidi="fa-IR"/>
        </w:rPr>
        <w:t>rine üstün gelmeye çalışmaktadırlar</w:t>
      </w:r>
      <w:r w:rsidR="001F1274">
        <w:rPr>
          <w:rFonts w:cs="Times New Roman"/>
          <w:lang w:bidi="fa-IR"/>
        </w:rPr>
        <w:t xml:space="preserve">. </w:t>
      </w:r>
      <w:r w:rsidRPr="00EA20DC">
        <w:rPr>
          <w:rFonts w:cs="Times New Roman"/>
          <w:lang w:bidi="fa-IR"/>
        </w:rPr>
        <w:t>Ama bazıları bu küçüklükleriyle savaşamamak</w:t>
      </w:r>
      <w:r w:rsidR="0000167A">
        <w:rPr>
          <w:rFonts w:cs="Times New Roman"/>
          <w:lang w:bidi="fa-IR"/>
        </w:rPr>
        <w:t>tadır,</w:t>
      </w:r>
      <w:r w:rsidRPr="00EA20DC">
        <w:rPr>
          <w:rFonts w:cs="Times New Roman"/>
          <w:lang w:bidi="fa-IR"/>
        </w:rPr>
        <w:t xml:space="preserve"> bu duygularına üstün gelememektedirler ve dolayısıyla da dengelerini yitirmektedi</w:t>
      </w:r>
      <w:r w:rsidRPr="00EA20DC">
        <w:rPr>
          <w:rFonts w:cs="Times New Roman"/>
          <w:lang w:bidi="fa-IR"/>
        </w:rPr>
        <w:t>r</w:t>
      </w:r>
      <w:r w:rsidRPr="00EA20DC">
        <w:rPr>
          <w:rFonts w:cs="Times New Roman"/>
          <w:lang w:bidi="fa-IR"/>
        </w:rPr>
        <w:t>ler</w:t>
      </w:r>
      <w:r w:rsidR="001F1274">
        <w:rPr>
          <w:rFonts w:cs="Times New Roman"/>
          <w:lang w:bidi="fa-IR"/>
        </w:rPr>
        <w:t xml:space="preserve">. </w:t>
      </w:r>
      <w:r w:rsidRPr="00EA20DC">
        <w:rPr>
          <w:rFonts w:cs="Times New Roman"/>
          <w:lang w:bidi="fa-IR"/>
        </w:rPr>
        <w:t>Başka bir ifadeyle onlar, noksanlıklarını kabullenmekte, zayıflık ve ümitsizliğe kapılmaktadırlar</w:t>
      </w:r>
      <w:r w:rsidR="001F1274">
        <w:rPr>
          <w:rFonts w:cs="Times New Roman"/>
          <w:lang w:bidi="fa-IR"/>
        </w:rPr>
        <w:t xml:space="preserve">. </w:t>
      </w:r>
      <w:r w:rsidRPr="00EA20DC">
        <w:rPr>
          <w:rFonts w:cs="Times New Roman"/>
          <w:lang w:bidi="fa-IR"/>
        </w:rPr>
        <w:t>Bu d</w:t>
      </w:r>
      <w:r w:rsidRPr="00EA20DC">
        <w:rPr>
          <w:rFonts w:cs="Times New Roman"/>
          <w:lang w:bidi="fa-IR"/>
        </w:rPr>
        <w:t>u</w:t>
      </w:r>
      <w:r w:rsidRPr="00EA20DC">
        <w:rPr>
          <w:rFonts w:cs="Times New Roman"/>
          <w:lang w:bidi="fa-IR"/>
        </w:rPr>
        <w:t>rumda hastalık ifade eden bir küçüklük duygusuna kapılmaktadırlar</w:t>
      </w:r>
      <w:r w:rsidR="001F1274">
        <w:rPr>
          <w:rFonts w:cs="Times New Roman"/>
          <w:lang w:bidi="fa-IR"/>
        </w:rPr>
        <w:t xml:space="preserve">. </w:t>
      </w:r>
      <w:r w:rsidRPr="00EA20DC">
        <w:rPr>
          <w:rFonts w:cs="Times New Roman"/>
          <w:lang w:bidi="fa-IR"/>
        </w:rPr>
        <w:t>A</w:t>
      </w:r>
      <w:r w:rsidR="001F1274">
        <w:rPr>
          <w:rFonts w:cs="Times New Roman"/>
          <w:lang w:bidi="fa-IR"/>
        </w:rPr>
        <w:t xml:space="preserve">. </w:t>
      </w:r>
      <w:r w:rsidRPr="00EA20DC">
        <w:rPr>
          <w:rFonts w:cs="Times New Roman"/>
          <w:lang w:bidi="fa-IR"/>
        </w:rPr>
        <w:t>Adler, şuna inanma</w:t>
      </w:r>
      <w:r w:rsidRPr="00EA20DC">
        <w:rPr>
          <w:rFonts w:cs="Times New Roman"/>
          <w:lang w:bidi="fa-IR"/>
        </w:rPr>
        <w:t>k</w:t>
      </w:r>
      <w:r w:rsidRPr="00EA20DC">
        <w:rPr>
          <w:rFonts w:cs="Times New Roman"/>
          <w:lang w:bidi="fa-IR"/>
        </w:rPr>
        <w:t>tadır ki bir çok anormal davranışların kökü bu olumsuz küçüklük duygusundan kaynakla</w:t>
      </w:r>
      <w:r w:rsidRPr="00EA20DC">
        <w:rPr>
          <w:rFonts w:cs="Times New Roman"/>
          <w:lang w:bidi="fa-IR"/>
        </w:rPr>
        <w:t>n</w:t>
      </w:r>
      <w:r w:rsidRPr="00EA20DC">
        <w:rPr>
          <w:rFonts w:cs="Times New Roman"/>
          <w:lang w:bidi="fa-IR"/>
        </w:rPr>
        <w:t>maktadır</w:t>
      </w:r>
      <w:r w:rsidR="001F1274">
        <w:rPr>
          <w:rFonts w:cs="Times New Roman"/>
          <w:lang w:bidi="fa-IR"/>
        </w:rPr>
        <w:t xml:space="preserve">. </w:t>
      </w:r>
      <w:r w:rsidRPr="00EA20DC">
        <w:rPr>
          <w:rStyle w:val="FootnoteReference"/>
          <w:rFonts w:cs="Times New Roman"/>
          <w:lang w:bidi="fa-IR"/>
        </w:rPr>
        <w:footnoteReference w:id="571"/>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3" w:name="_Toc266607689"/>
      <w:r w:rsidRPr="00EA20DC">
        <w:rPr>
          <w:lang w:bidi="fa-IR"/>
        </w:rPr>
        <w:lastRenderedPageBreak/>
        <w:t>Hastalıksal</w:t>
      </w:r>
      <w:r w:rsidR="00DF4E7C">
        <w:rPr>
          <w:lang w:bidi="fa-IR"/>
        </w:rPr>
        <w:t xml:space="preserve"> (</w:t>
      </w:r>
      <w:r w:rsidRPr="00EA20DC">
        <w:rPr>
          <w:lang w:bidi="fa-IR"/>
        </w:rPr>
        <w:t>olumsuz</w:t>
      </w:r>
      <w:r w:rsidR="001F1274">
        <w:rPr>
          <w:lang w:bidi="fa-IR"/>
        </w:rPr>
        <w:t xml:space="preserve">) </w:t>
      </w:r>
      <w:r w:rsidRPr="00EA20DC">
        <w:rPr>
          <w:lang w:bidi="fa-IR"/>
        </w:rPr>
        <w:t>Küçüklük Duygusu</w:t>
      </w:r>
      <w:bookmarkEnd w:id="203"/>
    </w:p>
    <w:p w:rsidR="00613F26" w:rsidRPr="00EA20DC" w:rsidRDefault="00613F26" w:rsidP="00AD08E5">
      <w:pPr>
        <w:spacing w:line="320" w:lineRule="atLeast"/>
        <w:rPr>
          <w:rFonts w:cs="Times New Roman"/>
          <w:lang w:bidi="fa-IR"/>
        </w:rPr>
      </w:pPr>
      <w:r w:rsidRPr="00EA20DC">
        <w:rPr>
          <w:rFonts w:cs="Times New Roman"/>
          <w:lang w:bidi="fa-IR"/>
        </w:rPr>
        <w:t>Adler</w:t>
      </w:r>
      <w:r w:rsidR="00DF4E7C">
        <w:rPr>
          <w:rFonts w:cs="Times New Roman"/>
          <w:lang w:bidi="fa-IR"/>
        </w:rPr>
        <w:t xml:space="preserve"> (</w:t>
      </w:r>
      <w:r w:rsidRPr="00EA20DC">
        <w:rPr>
          <w:rFonts w:cs="Times New Roman"/>
          <w:lang w:bidi="fa-IR"/>
        </w:rPr>
        <w:t>1870-1937</w:t>
      </w:r>
      <w:r w:rsidR="001F1274">
        <w:rPr>
          <w:rFonts w:cs="Times New Roman"/>
          <w:lang w:bidi="fa-IR"/>
        </w:rPr>
        <w:t xml:space="preserve">) </w:t>
      </w:r>
      <w:r w:rsidRPr="00EA20DC">
        <w:rPr>
          <w:rFonts w:cs="Times New Roman"/>
          <w:lang w:bidi="fa-IR"/>
        </w:rPr>
        <w:t>adlı bilgin Avusturyalı</w:t>
      </w:r>
      <w:r w:rsidR="0074596D">
        <w:rPr>
          <w:rFonts w:cs="Times New Roman"/>
          <w:lang w:bidi="fa-IR"/>
        </w:rPr>
        <w:t xml:space="preserve"> </w:t>
      </w:r>
      <w:r w:rsidRPr="00EA20DC">
        <w:rPr>
          <w:rFonts w:cs="Times New Roman"/>
          <w:lang w:bidi="fa-IR"/>
        </w:rPr>
        <w:t>bir ruh bilimci, mukayeseli bireysel psikoloji b</w:t>
      </w:r>
      <w:r w:rsidRPr="00EA20DC">
        <w:rPr>
          <w:rFonts w:cs="Times New Roman"/>
          <w:lang w:bidi="fa-IR"/>
        </w:rPr>
        <w:t>i</w:t>
      </w:r>
      <w:r w:rsidRPr="00EA20DC">
        <w:rPr>
          <w:rFonts w:cs="Times New Roman"/>
          <w:lang w:bidi="fa-IR"/>
        </w:rPr>
        <w:t>liminin kurucularından ve de küçüklük duygusu hakkında görüş sahibi olanlardan biridir</w:t>
      </w:r>
      <w:r w:rsidR="001F1274">
        <w:rPr>
          <w:rFonts w:cs="Times New Roman"/>
          <w:lang w:bidi="fa-IR"/>
        </w:rPr>
        <w:t xml:space="preserve">. </w:t>
      </w:r>
      <w:r w:rsidRPr="00EA20DC">
        <w:rPr>
          <w:rFonts w:cs="Times New Roman"/>
          <w:lang w:bidi="fa-IR"/>
        </w:rPr>
        <w:t>Adler</w:t>
      </w:r>
      <w:r w:rsidR="006B67CC">
        <w:rPr>
          <w:rFonts w:cs="Times New Roman"/>
          <w:lang w:bidi="fa-IR"/>
        </w:rPr>
        <w:t>’</w:t>
      </w:r>
      <w:r w:rsidRPr="00EA20DC">
        <w:rPr>
          <w:rFonts w:cs="Times New Roman"/>
          <w:lang w:bidi="fa-IR"/>
        </w:rPr>
        <w:t>e göre hastalıksal küçüklük duygusu</w:t>
      </w:r>
      <w:r w:rsidR="00DF4E7C">
        <w:rPr>
          <w:rFonts w:cs="Times New Roman"/>
          <w:lang w:bidi="fa-IR"/>
        </w:rPr>
        <w:t xml:space="preserve">; </w:t>
      </w:r>
      <w:r w:rsidRPr="00EA20DC">
        <w:rPr>
          <w:rFonts w:cs="Times New Roman"/>
          <w:lang w:bidi="fa-IR"/>
        </w:rPr>
        <w:t>bedensel</w:t>
      </w:r>
      <w:r w:rsidR="00B14AB7">
        <w:rPr>
          <w:rFonts w:cs="Times New Roman"/>
          <w:lang w:bidi="fa-IR"/>
        </w:rPr>
        <w:t>,</w:t>
      </w:r>
      <w:r w:rsidRPr="00EA20DC">
        <w:rPr>
          <w:rFonts w:cs="Times New Roman"/>
          <w:lang w:bidi="fa-IR"/>
        </w:rPr>
        <w:t xml:space="preserve"> zihni</w:t>
      </w:r>
      <w:r w:rsidR="00B14AB7">
        <w:rPr>
          <w:rFonts w:cs="Times New Roman"/>
          <w:lang w:bidi="fa-IR"/>
        </w:rPr>
        <w:t>,</w:t>
      </w:r>
      <w:r w:rsidRPr="00EA20DC">
        <w:rPr>
          <w:rFonts w:cs="Times New Roman"/>
          <w:lang w:bidi="fa-IR"/>
        </w:rPr>
        <w:t xml:space="preserve"> toplumsal</w:t>
      </w:r>
      <w:r w:rsidR="00B14AB7">
        <w:rPr>
          <w:rFonts w:cs="Times New Roman"/>
          <w:lang w:bidi="fa-IR"/>
        </w:rPr>
        <w:t>,</w:t>
      </w:r>
      <w:r w:rsidRPr="00EA20DC">
        <w:rPr>
          <w:rFonts w:cs="Times New Roman"/>
          <w:lang w:bidi="fa-IR"/>
        </w:rPr>
        <w:t xml:space="preserve"> hakiki veya hayali noksanlık türünden kaynaklanabilir</w:t>
      </w:r>
      <w:r w:rsidR="001F1274">
        <w:rPr>
          <w:rFonts w:cs="Times New Roman"/>
          <w:lang w:bidi="fa-IR"/>
        </w:rPr>
        <w:t xml:space="preserve">. </w:t>
      </w:r>
      <w:r w:rsidRPr="00EA20DC">
        <w:rPr>
          <w:rFonts w:cs="Times New Roman"/>
          <w:lang w:bidi="fa-IR"/>
        </w:rPr>
        <w:t>Böylece küçüklük duygus</w:t>
      </w:r>
      <w:r w:rsidRPr="00EA20DC">
        <w:rPr>
          <w:rFonts w:cs="Times New Roman"/>
          <w:lang w:bidi="fa-IR"/>
        </w:rPr>
        <w:t>u</w:t>
      </w:r>
      <w:r w:rsidRPr="00EA20DC">
        <w:rPr>
          <w:rFonts w:cs="Times New Roman"/>
          <w:lang w:bidi="fa-IR"/>
        </w:rPr>
        <w:t>nun asıl nedeni mutsuzluklar ve güçsüzlükler sonucunda insanda ort</w:t>
      </w:r>
      <w:r w:rsidR="00B14AB7">
        <w:rPr>
          <w:rFonts w:cs="Times New Roman"/>
          <w:lang w:bidi="fa-IR"/>
        </w:rPr>
        <w:t>ay</w:t>
      </w:r>
      <w:r w:rsidRPr="00EA20DC">
        <w:rPr>
          <w:rFonts w:cs="Times New Roman"/>
          <w:lang w:bidi="fa-IR"/>
        </w:rPr>
        <w:t>a</w:t>
      </w:r>
      <w:r w:rsidR="00B14AB7">
        <w:rPr>
          <w:rFonts w:cs="Times New Roman"/>
          <w:lang w:bidi="fa-IR"/>
        </w:rPr>
        <w:t xml:space="preserve"> </w:t>
      </w:r>
      <w:r w:rsidRPr="00EA20DC">
        <w:rPr>
          <w:rFonts w:cs="Times New Roman"/>
          <w:lang w:bidi="fa-IR"/>
        </w:rPr>
        <w:t>çıkan ruhsal ve zihni bir durumdur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4" w:name="_Toc266607690"/>
      <w:r w:rsidRPr="00EA20DC">
        <w:rPr>
          <w:lang w:bidi="fa-IR"/>
        </w:rPr>
        <w:t xml:space="preserve">Küçüklük Duygusunu </w:t>
      </w:r>
      <w:r w:rsidR="00B14AB7" w:rsidRPr="00EA20DC">
        <w:rPr>
          <w:lang w:bidi="fa-IR"/>
        </w:rPr>
        <w:t>İcat</w:t>
      </w:r>
      <w:r w:rsidRPr="00EA20DC">
        <w:rPr>
          <w:lang w:bidi="fa-IR"/>
        </w:rPr>
        <w:t xml:space="preserve"> Eden Etkenler</w:t>
      </w:r>
      <w:bookmarkEnd w:id="204"/>
      <w:r w:rsidRPr="00EA20DC">
        <w:rPr>
          <w:lang w:bidi="fa-IR"/>
        </w:rPr>
        <w:t xml:space="preserve"> </w:t>
      </w:r>
    </w:p>
    <w:p w:rsidR="00613F26" w:rsidRPr="00EA20DC" w:rsidRDefault="00613F26" w:rsidP="006B4421">
      <w:pPr>
        <w:pStyle w:val="Heading1"/>
        <w:rPr>
          <w:lang w:bidi="fa-IR"/>
        </w:rPr>
      </w:pPr>
      <w:bookmarkStart w:id="205" w:name="_Toc266607691"/>
      <w:r w:rsidRPr="00EA20DC">
        <w:rPr>
          <w:lang w:bidi="fa-IR"/>
        </w:rPr>
        <w:t>-Bedensel Özürlülük</w:t>
      </w:r>
      <w:bookmarkEnd w:id="205"/>
      <w:r w:rsidRPr="00EA20DC">
        <w:rPr>
          <w:lang w:bidi="fa-IR"/>
        </w:rPr>
        <w:t xml:space="preserve"> </w:t>
      </w:r>
    </w:p>
    <w:p w:rsidR="00613F26" w:rsidRPr="00EA20DC" w:rsidRDefault="00613F26" w:rsidP="00AD08E5">
      <w:pPr>
        <w:spacing w:line="320" w:lineRule="atLeast"/>
        <w:rPr>
          <w:rFonts w:cs="Times New Roman"/>
        </w:rPr>
      </w:pPr>
      <w:r w:rsidRPr="00EA20DC">
        <w:rPr>
          <w:rFonts w:cs="Times New Roman"/>
        </w:rPr>
        <w:t>Küçüklük duygusu bedensel eksiklik ve yetersizlikler neticesinde ortaya çıkabilir</w:t>
      </w:r>
      <w:r w:rsidR="001F1274">
        <w:rPr>
          <w:rFonts w:cs="Times New Roman"/>
        </w:rPr>
        <w:t xml:space="preserve">. </w:t>
      </w:r>
      <w:r w:rsidRPr="00EA20DC">
        <w:rPr>
          <w:rFonts w:cs="Times New Roman"/>
        </w:rPr>
        <w:t>Bir o</w:t>
      </w:r>
      <w:r w:rsidRPr="00EA20DC">
        <w:rPr>
          <w:rFonts w:cs="Times New Roman"/>
        </w:rPr>
        <w:t>r</w:t>
      </w:r>
      <w:r w:rsidRPr="00EA20DC">
        <w:rPr>
          <w:rFonts w:cs="Times New Roman"/>
        </w:rPr>
        <w:t>gan eksikliği neticesinde birey kendisini başkalarından eksik ve noksan hissedince bu küçü</w:t>
      </w:r>
      <w:r w:rsidRPr="00EA20DC">
        <w:rPr>
          <w:rFonts w:cs="Times New Roman"/>
        </w:rPr>
        <w:t>k</w:t>
      </w:r>
      <w:r w:rsidRPr="00EA20DC">
        <w:rPr>
          <w:rFonts w:cs="Times New Roman"/>
        </w:rPr>
        <w:t>lük duygusuna kapılmaktadır</w:t>
      </w:r>
      <w:r w:rsidR="001F1274">
        <w:rPr>
          <w:rFonts w:cs="Times New Roman"/>
        </w:rPr>
        <w:t xml:space="preserve">. </w:t>
      </w:r>
      <w:r w:rsidR="00B14AB7">
        <w:rPr>
          <w:rFonts w:cs="Times New Roman"/>
        </w:rPr>
        <w:t>D</w:t>
      </w:r>
      <w:r w:rsidRPr="00EA20DC">
        <w:rPr>
          <w:rFonts w:cs="Times New Roman"/>
        </w:rPr>
        <w:t>olayısıyla kemale olan aşk insanda fıtri olduğu gibi</w:t>
      </w:r>
      <w:r w:rsidR="00B14AB7">
        <w:rPr>
          <w:rFonts w:cs="Times New Roman"/>
        </w:rPr>
        <w:t>,</w:t>
      </w:r>
      <w:r w:rsidRPr="00EA20DC">
        <w:rPr>
          <w:rFonts w:cs="Times New Roman"/>
        </w:rPr>
        <w:t xml:space="preserve"> noksa</w:t>
      </w:r>
      <w:r w:rsidRPr="00EA20DC">
        <w:rPr>
          <w:rFonts w:cs="Times New Roman"/>
        </w:rPr>
        <w:t>n</w:t>
      </w:r>
      <w:r w:rsidRPr="00EA20DC">
        <w:rPr>
          <w:rFonts w:cs="Times New Roman"/>
        </w:rPr>
        <w:t>lıktan nefret etmek</w:t>
      </w:r>
      <w:r w:rsidR="00B14AB7">
        <w:rPr>
          <w:rFonts w:cs="Times New Roman"/>
        </w:rPr>
        <w:t xml:space="preserve"> duygusu da</w:t>
      </w:r>
      <w:r w:rsidRPr="00EA20DC">
        <w:rPr>
          <w:rFonts w:cs="Times New Roman"/>
        </w:rPr>
        <w:t xml:space="preserve"> fıtri bir duygu sayılmaktadır</w:t>
      </w:r>
      <w:r w:rsidR="001F1274">
        <w:rPr>
          <w:rFonts w:cs="Times New Roman"/>
        </w:rPr>
        <w:t xml:space="preserve">. </w:t>
      </w:r>
      <w:r w:rsidRPr="00EA20DC">
        <w:rPr>
          <w:rFonts w:cs="Times New Roman"/>
        </w:rPr>
        <w:t>Bu açıdan noksanlık ve ayıp</w:t>
      </w:r>
      <w:r w:rsidR="00B14AB7">
        <w:rPr>
          <w:rFonts w:cs="Times New Roman"/>
        </w:rPr>
        <w:t>,</w:t>
      </w:r>
      <w:r w:rsidRPr="00EA20DC">
        <w:rPr>
          <w:rFonts w:cs="Times New Roman"/>
        </w:rPr>
        <w:t xml:space="preserve"> fı</w:t>
      </w:r>
      <w:r w:rsidRPr="00EA20DC">
        <w:rPr>
          <w:rFonts w:cs="Times New Roman"/>
        </w:rPr>
        <w:t>t</w:t>
      </w:r>
      <w:r w:rsidRPr="00EA20DC">
        <w:rPr>
          <w:rFonts w:cs="Times New Roman"/>
        </w:rPr>
        <w:t>ratın nefret ettiği bir şeydir</w:t>
      </w:r>
      <w:r w:rsidR="001F1274">
        <w:rPr>
          <w:rFonts w:cs="Times New Roman"/>
        </w:rPr>
        <w:t xml:space="preserve">. </w:t>
      </w:r>
      <w:r w:rsidRPr="00EA20DC">
        <w:rPr>
          <w:rFonts w:cs="Times New Roman"/>
        </w:rPr>
        <w:t>Bir şahıs kendisini noksan hissedince ister istemez kendisinden nefret etme duygusuna kapılmaktadır</w:t>
      </w:r>
      <w:r w:rsidR="001F1274">
        <w:rPr>
          <w:rFonts w:cs="Times New Roman"/>
        </w:rPr>
        <w:t xml:space="preserve">. </w:t>
      </w:r>
      <w:r w:rsidRPr="00EA20DC">
        <w:rPr>
          <w:rFonts w:cs="Times New Roman"/>
        </w:rPr>
        <w:t>Böylece de artık kendi kendisini bile kabullenmemekte ve kendi kendis</w:t>
      </w:r>
      <w:r w:rsidRPr="00EA20DC">
        <w:rPr>
          <w:rFonts w:cs="Times New Roman"/>
        </w:rPr>
        <w:t>i</w:t>
      </w:r>
      <w:r w:rsidRPr="00EA20DC">
        <w:rPr>
          <w:rFonts w:cs="Times New Roman"/>
        </w:rPr>
        <w:t>ne inanmamaktadır</w:t>
      </w:r>
      <w:r w:rsidR="001F1274">
        <w:rPr>
          <w:rFonts w:cs="Times New Roman"/>
        </w:rPr>
        <w:t xml:space="preserve">. </w:t>
      </w:r>
      <w:r w:rsidRPr="00EA20DC">
        <w:rPr>
          <w:rStyle w:val="FootnoteReference"/>
          <w:rFonts w:cs="Times New Roman"/>
        </w:rPr>
        <w:footnoteReference w:id="572"/>
      </w:r>
    </w:p>
    <w:p w:rsidR="00613F26" w:rsidRPr="00EA20DC" w:rsidRDefault="00613F26" w:rsidP="00AD08E5">
      <w:pPr>
        <w:spacing w:line="320" w:lineRule="atLeast"/>
        <w:rPr>
          <w:rFonts w:cs="Times New Roman"/>
        </w:rPr>
      </w:pPr>
      <w:r w:rsidRPr="00EA20DC">
        <w:rPr>
          <w:rFonts w:cs="Times New Roman"/>
        </w:rPr>
        <w:t>Aciz veya noksan olan bir kimse yetersizlikler karşısında hakikatte iki defa acı çekmekt</w:t>
      </w:r>
      <w:r w:rsidRPr="00EA20DC">
        <w:rPr>
          <w:rFonts w:cs="Times New Roman"/>
        </w:rPr>
        <w:t>e</w:t>
      </w:r>
      <w:r w:rsidRPr="00EA20DC">
        <w:rPr>
          <w:rFonts w:cs="Times New Roman"/>
        </w:rPr>
        <w:t>dir</w:t>
      </w:r>
      <w:r w:rsidR="001F1274">
        <w:rPr>
          <w:rFonts w:cs="Times New Roman"/>
        </w:rPr>
        <w:t xml:space="preserve">. </w:t>
      </w:r>
      <w:r w:rsidRPr="00EA20DC">
        <w:rPr>
          <w:rFonts w:cs="Times New Roman"/>
        </w:rPr>
        <w:t>Birincisi kendisini kendi alanında daha küçük bir konumda görmektedir</w:t>
      </w:r>
      <w:r w:rsidR="001F1274">
        <w:rPr>
          <w:rFonts w:cs="Times New Roman"/>
        </w:rPr>
        <w:t xml:space="preserve">. </w:t>
      </w:r>
      <w:r w:rsidRPr="00EA20DC">
        <w:rPr>
          <w:rFonts w:cs="Times New Roman"/>
        </w:rPr>
        <w:t>İkincisi ise dos</w:t>
      </w:r>
      <w:r w:rsidRPr="00EA20DC">
        <w:rPr>
          <w:rFonts w:cs="Times New Roman"/>
        </w:rPr>
        <w:t>t</w:t>
      </w:r>
      <w:r w:rsidRPr="00EA20DC">
        <w:rPr>
          <w:rFonts w:cs="Times New Roman"/>
        </w:rPr>
        <w:t>ları ve etrafındakiler tarafından alaya al</w:t>
      </w:r>
      <w:r w:rsidRPr="00EA20DC">
        <w:rPr>
          <w:rFonts w:cs="Times New Roman"/>
        </w:rPr>
        <w:t>ı</w:t>
      </w:r>
      <w:r w:rsidRPr="00EA20DC">
        <w:rPr>
          <w:rFonts w:cs="Times New Roman"/>
        </w:rPr>
        <w:t>nınca bu sıkıntıyı çekmektedir</w:t>
      </w:r>
      <w:r w:rsidR="001F1274">
        <w:rPr>
          <w:rFonts w:cs="Times New Roman"/>
        </w:rPr>
        <w:t xml:space="preserve">. </w:t>
      </w:r>
      <w:r w:rsidRPr="00EA20DC">
        <w:rPr>
          <w:rStyle w:val="FootnoteReference"/>
          <w:rFonts w:cs="Times New Roman"/>
        </w:rPr>
        <w:footnoteReference w:id="573"/>
      </w:r>
    </w:p>
    <w:p w:rsidR="00613F26" w:rsidRPr="00EA20DC" w:rsidRDefault="00613F26" w:rsidP="00AD08E5">
      <w:pPr>
        <w:spacing w:line="320" w:lineRule="atLeast"/>
        <w:rPr>
          <w:rFonts w:cs="Times New Roman"/>
        </w:rPr>
      </w:pPr>
      <w:r w:rsidRPr="00EA20DC">
        <w:rPr>
          <w:rFonts w:cs="Times New Roman"/>
        </w:rPr>
        <w:t>Hastalıksal küçüklük hislerine maruz kalan kimseler</w:t>
      </w:r>
      <w:r w:rsidR="00B14AB7">
        <w:rPr>
          <w:rFonts w:cs="Times New Roman"/>
        </w:rPr>
        <w:t xml:space="preserve">de bu his, </w:t>
      </w:r>
      <w:r w:rsidRPr="00EA20DC">
        <w:rPr>
          <w:rFonts w:cs="Times New Roman"/>
        </w:rPr>
        <w:t>etrafındakilerin kendisini kollaması</w:t>
      </w:r>
      <w:r w:rsidR="00B14AB7">
        <w:rPr>
          <w:rFonts w:cs="Times New Roman"/>
        </w:rPr>
        <w:t xml:space="preserve"> ve</w:t>
      </w:r>
      <w:r w:rsidRPr="00EA20DC">
        <w:rPr>
          <w:rFonts w:cs="Times New Roman"/>
        </w:rPr>
        <w:t xml:space="preserve"> başkaları tarafından merhamet edilmeleri beklentisini doğurmaktadır ve böylesi kimseler asla kendi güçlerini denemeye yönelmemektedir ve sonuç olarak da kendileri ha</w:t>
      </w:r>
      <w:r w:rsidRPr="00EA20DC">
        <w:rPr>
          <w:rFonts w:cs="Times New Roman"/>
        </w:rPr>
        <w:t>k</w:t>
      </w:r>
      <w:r w:rsidRPr="00EA20DC">
        <w:rPr>
          <w:rFonts w:cs="Times New Roman"/>
        </w:rPr>
        <w:t>kında olu</w:t>
      </w:r>
      <w:r w:rsidRPr="00EA20DC">
        <w:rPr>
          <w:rFonts w:cs="Times New Roman"/>
        </w:rPr>
        <w:t>m</w:t>
      </w:r>
      <w:r w:rsidRPr="00EA20DC">
        <w:rPr>
          <w:rFonts w:cs="Times New Roman"/>
        </w:rPr>
        <w:t>suz bir değerlendirmeye kapılmaktadır</w:t>
      </w:r>
      <w:r w:rsidR="001F1274">
        <w:rPr>
          <w:rFonts w:cs="Times New Roman"/>
        </w:rPr>
        <w:t xml:space="preserve">. </w:t>
      </w:r>
      <w:r w:rsidRPr="00EA20DC">
        <w:rPr>
          <w:rStyle w:val="FootnoteReference"/>
          <w:rFonts w:cs="Times New Roman"/>
        </w:rPr>
        <w:footnoteReference w:id="574"/>
      </w:r>
    </w:p>
    <w:p w:rsidR="00613F26" w:rsidRPr="00EA20DC" w:rsidRDefault="00613F26" w:rsidP="00AD08E5">
      <w:pPr>
        <w:spacing w:line="320" w:lineRule="atLeast"/>
        <w:rPr>
          <w:rFonts w:cs="Times New Roman"/>
        </w:rPr>
      </w:pPr>
    </w:p>
    <w:p w:rsidR="00613F26" w:rsidRPr="00EA20DC" w:rsidRDefault="00613F26" w:rsidP="006B4421">
      <w:pPr>
        <w:pStyle w:val="Heading1"/>
      </w:pPr>
      <w:bookmarkStart w:id="206" w:name="_Toc266607692"/>
      <w:r w:rsidRPr="00EA20DC">
        <w:t>b-Aile etkeni</w:t>
      </w:r>
      <w:bookmarkEnd w:id="206"/>
    </w:p>
    <w:p w:rsidR="00613F26" w:rsidRPr="00EA20DC" w:rsidRDefault="00613F26" w:rsidP="00AD08E5">
      <w:pPr>
        <w:spacing w:line="320" w:lineRule="atLeast"/>
        <w:rPr>
          <w:rFonts w:cs="Times New Roman"/>
        </w:rPr>
      </w:pPr>
      <w:r w:rsidRPr="00EA20DC">
        <w:rPr>
          <w:rFonts w:cs="Times New Roman"/>
        </w:rPr>
        <w:t>Aile ortamı da başlangıçta sıradan bir şey olan küçüklük duygusunu iki şekilde olumsuz olarak şiddetlendi</w:t>
      </w:r>
      <w:r w:rsidRPr="00EA20DC">
        <w:rPr>
          <w:rFonts w:cs="Times New Roman"/>
        </w:rPr>
        <w:t>r</w:t>
      </w:r>
      <w:r w:rsidRPr="00EA20DC">
        <w:rPr>
          <w:rFonts w:cs="Times New Roman"/>
        </w:rPr>
        <w:t>mektedir</w:t>
      </w:r>
      <w:r w:rsidR="00DF4E7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1-</w:t>
      </w:r>
      <w:r w:rsidR="004859E9">
        <w:rPr>
          <w:rFonts w:cs="Times New Roman"/>
        </w:rPr>
        <w:t xml:space="preserve"> </w:t>
      </w:r>
      <w:r w:rsidRPr="00EA20DC">
        <w:rPr>
          <w:rFonts w:cs="Times New Roman"/>
        </w:rPr>
        <w:t>Çocuğun kolay bir konumda büyümesi, nazlı terbiye edilmesi, haddinden fazla sevgi gösterilmesi, anne babanın çocuğun üstüne titremesi ve bütün isteklerinin yerine getirilmesi çocuğun sadece ilk ihtiyaçlarını temin fikrinde kalmasına sebep olmaktadır</w:t>
      </w:r>
      <w:r w:rsidR="001F1274">
        <w:rPr>
          <w:rFonts w:cs="Times New Roman"/>
        </w:rPr>
        <w:t xml:space="preserve">. </w:t>
      </w:r>
      <w:r w:rsidRPr="00EA20DC">
        <w:rPr>
          <w:rFonts w:cs="Times New Roman"/>
        </w:rPr>
        <w:t>Böylece bu çocuk varlıksal ve yüce ihtiyaçlarını tanımaktan aciz kalmakt</w:t>
      </w:r>
      <w:r w:rsidRPr="00EA20DC">
        <w:rPr>
          <w:rFonts w:cs="Times New Roman"/>
        </w:rPr>
        <w:t>a</w:t>
      </w:r>
      <w:r w:rsidRPr="00EA20DC">
        <w:rPr>
          <w:rFonts w:cs="Times New Roman"/>
        </w:rPr>
        <w:t>dır</w:t>
      </w:r>
      <w:r w:rsidR="001F1274">
        <w:rPr>
          <w:rFonts w:cs="Times New Roman"/>
        </w:rPr>
        <w:t xml:space="preserve">. </w:t>
      </w:r>
      <w:r w:rsidRPr="00EA20DC">
        <w:rPr>
          <w:rFonts w:cs="Times New Roman"/>
        </w:rPr>
        <w:t>Musibetler ve ilahi imtihanlar hiç şüphesiz insanı geliştirmektedir ve gizli olan kabiliyetlerinin ortaya çıkmasına neden olma</w:t>
      </w:r>
      <w:r w:rsidRPr="00EA20DC">
        <w:rPr>
          <w:rFonts w:cs="Times New Roman"/>
        </w:rPr>
        <w:t>k</w:t>
      </w:r>
      <w:r w:rsidRPr="00EA20DC">
        <w:rPr>
          <w:rFonts w:cs="Times New Roman"/>
        </w:rPr>
        <w:t>tadır</w:t>
      </w:r>
      <w:r w:rsidR="001F1274">
        <w:rPr>
          <w:rFonts w:cs="Times New Roman"/>
        </w:rPr>
        <w:t xml:space="preserve">. </w:t>
      </w:r>
      <w:r w:rsidRPr="00EA20DC">
        <w:rPr>
          <w:rFonts w:cs="Times New Roman"/>
        </w:rPr>
        <w:t>Aksi taktirde şiddetli rahatsızlıklarla karşılaşıldığı zaman insanda bir tür hazırlığın ve kabullenme haletinin olmayışı durumunda</w:t>
      </w:r>
      <w:r w:rsidR="004859E9">
        <w:rPr>
          <w:rFonts w:cs="Times New Roman"/>
        </w:rPr>
        <w:t>,</w:t>
      </w:r>
      <w:r w:rsidRPr="00EA20DC">
        <w:rPr>
          <w:rFonts w:cs="Times New Roman"/>
        </w:rPr>
        <w:t xml:space="preserve"> insan güçsüz düşmekte ve sorunları artmakta</w:t>
      </w:r>
      <w:r w:rsidR="004859E9">
        <w:rPr>
          <w:rFonts w:cs="Times New Roman"/>
        </w:rPr>
        <w:t>,</w:t>
      </w:r>
      <w:r w:rsidRPr="00EA20DC">
        <w:rPr>
          <w:rFonts w:cs="Times New Roman"/>
        </w:rPr>
        <w:t xml:space="preserve"> içindeki küçüklük duygusu şiddet</w:t>
      </w:r>
      <w:r w:rsidR="0074596D">
        <w:rPr>
          <w:rFonts w:cs="Times New Roman"/>
        </w:rPr>
        <w:t xml:space="preserve"> </w:t>
      </w:r>
      <w:r w:rsidRPr="00EA20DC">
        <w:rPr>
          <w:rFonts w:cs="Times New Roman"/>
        </w:rPr>
        <w:t>kazanmaktadır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lastRenderedPageBreak/>
        <w:t>2-</w:t>
      </w:r>
      <w:r w:rsidR="004859E9">
        <w:rPr>
          <w:rFonts w:cs="Times New Roman"/>
        </w:rPr>
        <w:t xml:space="preserve"> </w:t>
      </w:r>
      <w:r w:rsidRPr="00EA20DC">
        <w:rPr>
          <w:rFonts w:cs="Times New Roman"/>
        </w:rPr>
        <w:t xml:space="preserve">Anne </w:t>
      </w:r>
      <w:r w:rsidR="004859E9">
        <w:rPr>
          <w:rFonts w:cs="Times New Roman"/>
        </w:rPr>
        <w:t xml:space="preserve">ve </w:t>
      </w:r>
      <w:r w:rsidRPr="00EA20DC">
        <w:rPr>
          <w:rFonts w:cs="Times New Roman"/>
        </w:rPr>
        <w:t>babanın çocuğa kötü davranması ve ona karşı itici hareket etmeleri de bazı ç</w:t>
      </w:r>
      <w:r w:rsidRPr="00EA20DC">
        <w:rPr>
          <w:rFonts w:cs="Times New Roman"/>
        </w:rPr>
        <w:t>o</w:t>
      </w:r>
      <w:r w:rsidRPr="00EA20DC">
        <w:rPr>
          <w:rFonts w:cs="Times New Roman"/>
        </w:rPr>
        <w:t>cukların asla muhabbeti tatmamasına neden olmaktadır</w:t>
      </w:r>
      <w:r w:rsidR="001F1274">
        <w:rPr>
          <w:rFonts w:cs="Times New Roman"/>
        </w:rPr>
        <w:t xml:space="preserve">. </w:t>
      </w:r>
      <w:r w:rsidRPr="00EA20DC">
        <w:rPr>
          <w:rFonts w:cs="Times New Roman"/>
        </w:rPr>
        <w:t>Dolayısıyla çocuk olumlu anlamda diğerleriyle asla irtibat kuramamaktadır ve sonuç olarak da inziva ve şaşkınlık içince bocal</w:t>
      </w:r>
      <w:r w:rsidRPr="00EA20DC">
        <w:rPr>
          <w:rFonts w:cs="Times New Roman"/>
        </w:rPr>
        <w:t>a</w:t>
      </w:r>
      <w:r w:rsidRPr="00EA20DC">
        <w:rPr>
          <w:rFonts w:cs="Times New Roman"/>
        </w:rPr>
        <w:t>yıp durmaktadır</w:t>
      </w:r>
      <w:r w:rsidR="001F1274">
        <w:rPr>
          <w:rFonts w:cs="Times New Roman"/>
        </w:rPr>
        <w:t xml:space="preserve">. </w:t>
      </w:r>
      <w:r w:rsidRPr="00EA20DC">
        <w:rPr>
          <w:rFonts w:cs="Times New Roman"/>
        </w:rPr>
        <w:t>Bu kimseler sorunlarla karşı karşıya geldi</w:t>
      </w:r>
      <w:r w:rsidRPr="00EA20DC">
        <w:rPr>
          <w:rFonts w:cs="Times New Roman"/>
        </w:rPr>
        <w:t>k</w:t>
      </w:r>
      <w:r w:rsidRPr="00EA20DC">
        <w:rPr>
          <w:rFonts w:cs="Times New Roman"/>
        </w:rPr>
        <w:t>leri taktirde sorunlarını haddinden fazla büyüterek ve kendi içindeki güçlerini görmezlikten gelerek sorumluluk kazanmaktan kaçmaya çalışmaktadırlar</w:t>
      </w:r>
      <w:r w:rsidR="001F1274">
        <w:rPr>
          <w:rFonts w:cs="Times New Roman"/>
        </w:rPr>
        <w:t xml:space="preserve">. </w:t>
      </w:r>
    </w:p>
    <w:p w:rsidR="00613F26" w:rsidRPr="00EA20DC" w:rsidRDefault="00613F26" w:rsidP="006B4421">
      <w:pPr>
        <w:pStyle w:val="Heading1"/>
      </w:pPr>
      <w:bookmarkStart w:id="207" w:name="_Toc266607693"/>
      <w:r w:rsidRPr="00EA20DC">
        <w:t>c-Pedagojik etkenler</w:t>
      </w:r>
      <w:bookmarkEnd w:id="207"/>
      <w:r w:rsidRPr="00EA20DC">
        <w:t xml:space="preserve"> </w:t>
      </w:r>
    </w:p>
    <w:p w:rsidR="00613F26" w:rsidRPr="00EA20DC" w:rsidRDefault="00613F26" w:rsidP="00AD08E5">
      <w:pPr>
        <w:spacing w:line="320" w:lineRule="atLeast"/>
        <w:rPr>
          <w:rFonts w:cs="Times New Roman"/>
          <w:lang w:bidi="fa-IR"/>
        </w:rPr>
      </w:pPr>
      <w:r w:rsidRPr="00EA20DC">
        <w:rPr>
          <w:rFonts w:cs="Times New Roman"/>
          <w:lang w:bidi="fa-IR"/>
        </w:rPr>
        <w:t>1-Kınama</w:t>
      </w:r>
      <w:r w:rsidR="00DF4E7C">
        <w:rPr>
          <w:rFonts w:cs="Times New Roman"/>
          <w:lang w:bidi="fa-IR"/>
        </w:rPr>
        <w:t xml:space="preserve">: </w:t>
      </w:r>
      <w:r w:rsidRPr="00EA20DC">
        <w:rPr>
          <w:rFonts w:cs="Times New Roman"/>
          <w:lang w:bidi="fa-IR"/>
        </w:rPr>
        <w:t xml:space="preserve">Çocuğun </w:t>
      </w:r>
      <w:r w:rsidR="004859E9" w:rsidRPr="00EA20DC">
        <w:rPr>
          <w:rFonts w:cs="Times New Roman"/>
          <w:lang w:bidi="fa-IR"/>
        </w:rPr>
        <w:t>pedagoglar</w:t>
      </w:r>
      <w:r w:rsidRPr="00EA20DC">
        <w:rPr>
          <w:rFonts w:cs="Times New Roman"/>
          <w:lang w:bidi="fa-IR"/>
        </w:rPr>
        <w:t xml:space="preserve"> tarafından kendi arkadaşları arasında kınanması, çocukl</w:t>
      </w:r>
      <w:r w:rsidRPr="00EA20DC">
        <w:rPr>
          <w:rFonts w:cs="Times New Roman"/>
          <w:lang w:bidi="fa-IR"/>
        </w:rPr>
        <w:t>a</w:t>
      </w:r>
      <w:r w:rsidRPr="00EA20DC">
        <w:rPr>
          <w:rFonts w:cs="Times New Roman"/>
          <w:lang w:bidi="fa-IR"/>
        </w:rPr>
        <w:t>rın gücünden fazlasını beklemek, çocuğa yüklenemeyeceği sorumlulukları havale etmek ve çocuk için büyük ve ulaşılmaz hedefler tayin etmek de küçüklük duygusunun şiddet kazanm</w:t>
      </w:r>
      <w:r w:rsidRPr="00EA20DC">
        <w:rPr>
          <w:rFonts w:cs="Times New Roman"/>
          <w:lang w:bidi="fa-IR"/>
        </w:rPr>
        <w:t>a</w:t>
      </w:r>
      <w:r w:rsidRPr="00EA20DC">
        <w:rPr>
          <w:rFonts w:cs="Times New Roman"/>
          <w:lang w:bidi="fa-IR"/>
        </w:rPr>
        <w:t>sına sebep olmaktadır</w:t>
      </w:r>
      <w:r w:rsidR="001F1274">
        <w:rPr>
          <w:rFonts w:cs="Times New Roman"/>
          <w:lang w:bidi="fa-IR"/>
        </w:rPr>
        <w:t xml:space="preserve">. </w:t>
      </w:r>
      <w:r w:rsidRPr="00EA20DC">
        <w:rPr>
          <w:rFonts w:cs="Times New Roman"/>
          <w:lang w:bidi="fa-IR"/>
        </w:rPr>
        <w:t>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Allah, iyilik hususu</w:t>
      </w:r>
      <w:r w:rsidRPr="00EA20DC">
        <w:rPr>
          <w:rFonts w:cs="Times New Roman"/>
          <w:lang w:bidi="fa-IR"/>
        </w:rPr>
        <w:t>n</w:t>
      </w:r>
      <w:r w:rsidRPr="00EA20DC">
        <w:rPr>
          <w:rFonts w:cs="Times New Roman"/>
          <w:lang w:bidi="fa-IR"/>
        </w:rPr>
        <w:t>da çocuğuna yardım eden kimseye rahmet etsin</w:t>
      </w:r>
      <w:r w:rsidR="001F1274">
        <w:rPr>
          <w:rFonts w:cs="Times New Roman"/>
          <w:lang w:bidi="fa-IR"/>
        </w:rPr>
        <w:t>.”</w:t>
      </w:r>
      <w:r w:rsidRPr="00EA20DC">
        <w:rPr>
          <w:rFonts w:cs="Times New Roman"/>
          <w:lang w:bidi="fa-IR"/>
        </w:rPr>
        <w:t xml:space="preserve"> Orada hazır bulunanlar şöyle sordular</w:t>
      </w:r>
      <w:r w:rsidR="00DF4E7C">
        <w:rPr>
          <w:rFonts w:cs="Times New Roman"/>
          <w:lang w:bidi="fa-IR"/>
        </w:rPr>
        <w:t xml:space="preserve">: </w:t>
      </w:r>
      <w:r w:rsidR="006B67CC">
        <w:rPr>
          <w:rFonts w:cs="Times New Roman"/>
          <w:lang w:bidi="fa-IR"/>
        </w:rPr>
        <w:t>“</w:t>
      </w:r>
      <w:r w:rsidRPr="00EA20DC">
        <w:rPr>
          <w:rFonts w:cs="Times New Roman"/>
          <w:lang w:bidi="fa-IR"/>
        </w:rPr>
        <w:t>İ</w:t>
      </w:r>
      <w:r w:rsidRPr="00EA20DC">
        <w:rPr>
          <w:rFonts w:cs="Times New Roman"/>
          <w:lang w:bidi="fa-IR"/>
        </w:rPr>
        <w:t>n</w:t>
      </w:r>
      <w:r w:rsidRPr="00EA20DC">
        <w:rPr>
          <w:rFonts w:cs="Times New Roman"/>
          <w:lang w:bidi="fa-IR"/>
        </w:rPr>
        <w:t xml:space="preserve">san iyilik etme hususunda çocuğuna nasıl yardımcı </w:t>
      </w:r>
      <w:r w:rsidR="004859E9" w:rsidRPr="00EA20DC">
        <w:rPr>
          <w:rFonts w:cs="Times New Roman"/>
          <w:lang w:bidi="fa-IR"/>
        </w:rPr>
        <w:t>olabilir</w:t>
      </w:r>
      <w:r w:rsidR="00DF4E7C">
        <w:rPr>
          <w:rFonts w:cs="Times New Roman"/>
          <w:lang w:bidi="fa-IR"/>
        </w:rPr>
        <w:t xml:space="preserve">? </w:t>
      </w:r>
      <w:r w:rsidR="006B67CC">
        <w:rPr>
          <w:rFonts w:cs="Times New Roman"/>
          <w:lang w:bidi="fa-IR"/>
        </w:rPr>
        <w:t>“</w:t>
      </w:r>
      <w:r w:rsidRPr="00EA20DC">
        <w:rPr>
          <w:rFonts w:cs="Times New Roman"/>
          <w:lang w:bidi="fa-IR"/>
        </w:rPr>
        <w:t xml:space="preserve">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w:t>
      </w:r>
      <w:r w:rsidRPr="00EA20DC">
        <w:rPr>
          <w:rFonts w:cs="Times New Roman"/>
          <w:lang w:bidi="fa-IR"/>
        </w:rPr>
        <w:t>y</w:t>
      </w:r>
      <w:r w:rsidRPr="00EA20DC">
        <w:rPr>
          <w:rFonts w:cs="Times New Roman"/>
          <w:lang w:bidi="fa-IR"/>
        </w:rPr>
        <w:t>le b</w:t>
      </w:r>
      <w:r w:rsidRPr="00EA20DC">
        <w:rPr>
          <w:rFonts w:cs="Times New Roman"/>
          <w:lang w:bidi="fa-IR"/>
        </w:rPr>
        <w:t>u</w:t>
      </w:r>
      <w:r w:rsidRPr="00EA20DC">
        <w:rPr>
          <w:rFonts w:cs="Times New Roman"/>
          <w:lang w:bidi="fa-IR"/>
        </w:rPr>
        <w:t>yurdular</w:t>
      </w:r>
      <w:r w:rsidR="00DF4E7C">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4859E9">
        <w:rPr>
          <w:rFonts w:cs="Times New Roman"/>
          <w:lang w:bidi="fa-IR"/>
        </w:rPr>
        <w:t>a</w:t>
      </w:r>
      <w:r w:rsidR="00613F26" w:rsidRPr="00EA20DC">
        <w:rPr>
          <w:rFonts w:cs="Times New Roman"/>
          <w:lang w:bidi="fa-IR"/>
        </w:rPr>
        <w:t>-</w:t>
      </w:r>
      <w:r w:rsidR="004859E9">
        <w:rPr>
          <w:rFonts w:cs="Times New Roman"/>
          <w:lang w:bidi="fa-IR"/>
        </w:rPr>
        <w:t xml:space="preserve"> </w:t>
      </w:r>
      <w:r w:rsidR="00613F26" w:rsidRPr="00EA20DC">
        <w:rPr>
          <w:rFonts w:cs="Times New Roman"/>
          <w:lang w:bidi="fa-IR"/>
        </w:rPr>
        <w:t>Çocuğun kendi gücü oranında yaptığı şeyleri kabul etmesi</w:t>
      </w:r>
    </w:p>
    <w:p w:rsidR="00613F26" w:rsidRPr="00EA20DC" w:rsidRDefault="004859E9" w:rsidP="00AD08E5">
      <w:pPr>
        <w:spacing w:line="320" w:lineRule="atLeast"/>
        <w:rPr>
          <w:rFonts w:cs="Times New Roman"/>
          <w:lang w:bidi="fa-IR"/>
        </w:rPr>
      </w:pPr>
      <w:r>
        <w:rPr>
          <w:rFonts w:cs="Times New Roman"/>
          <w:lang w:bidi="fa-IR"/>
        </w:rPr>
        <w:t>b</w:t>
      </w:r>
      <w:r w:rsidR="00613F26" w:rsidRPr="00EA20DC">
        <w:rPr>
          <w:rFonts w:cs="Times New Roman"/>
          <w:lang w:bidi="fa-IR"/>
        </w:rPr>
        <w:t>-</w:t>
      </w:r>
      <w:r>
        <w:rPr>
          <w:rFonts w:cs="Times New Roman"/>
          <w:lang w:bidi="fa-IR"/>
        </w:rPr>
        <w:t xml:space="preserve"> </w:t>
      </w:r>
      <w:r w:rsidR="00613F26" w:rsidRPr="00EA20DC">
        <w:rPr>
          <w:rFonts w:cs="Times New Roman"/>
          <w:lang w:bidi="fa-IR"/>
        </w:rPr>
        <w:t>Çocuk için yapılması ağır ve imkansız olan şeylerin kendisinden istenmemesi</w:t>
      </w:r>
    </w:p>
    <w:p w:rsidR="00613F26" w:rsidRPr="00EA20DC" w:rsidRDefault="004859E9" w:rsidP="00AD08E5">
      <w:pPr>
        <w:spacing w:line="320" w:lineRule="atLeast"/>
        <w:rPr>
          <w:rFonts w:cs="Times New Roman"/>
          <w:lang w:bidi="fa-IR"/>
        </w:rPr>
      </w:pPr>
      <w:r>
        <w:rPr>
          <w:rFonts w:cs="Times New Roman"/>
          <w:lang w:bidi="fa-IR"/>
        </w:rPr>
        <w:t>c</w:t>
      </w:r>
      <w:r w:rsidR="00613F26" w:rsidRPr="00EA20DC">
        <w:rPr>
          <w:rFonts w:cs="Times New Roman"/>
          <w:lang w:bidi="fa-IR"/>
        </w:rPr>
        <w:t>-</w:t>
      </w:r>
      <w:r>
        <w:rPr>
          <w:rFonts w:cs="Times New Roman"/>
          <w:lang w:bidi="fa-IR"/>
        </w:rPr>
        <w:t xml:space="preserve"> </w:t>
      </w:r>
      <w:r w:rsidR="00613F26" w:rsidRPr="00EA20DC">
        <w:rPr>
          <w:rFonts w:cs="Times New Roman"/>
          <w:lang w:bidi="fa-IR"/>
        </w:rPr>
        <w:t>Çocuğu günaha ve isyana sevk</w:t>
      </w:r>
      <w:r>
        <w:rPr>
          <w:rFonts w:cs="Times New Roman"/>
          <w:lang w:bidi="fa-IR"/>
        </w:rPr>
        <w:t xml:space="preserve"> </w:t>
      </w:r>
      <w:r w:rsidR="00613F26" w:rsidRPr="00EA20DC">
        <w:rPr>
          <w:rFonts w:cs="Times New Roman"/>
          <w:lang w:bidi="fa-IR"/>
        </w:rPr>
        <w:t>etmemesi</w:t>
      </w:r>
    </w:p>
    <w:p w:rsidR="00613F26" w:rsidRPr="00EA20DC" w:rsidRDefault="004859E9" w:rsidP="00AD08E5">
      <w:pPr>
        <w:spacing w:line="320" w:lineRule="atLeast"/>
        <w:rPr>
          <w:rFonts w:cs="Times New Roman"/>
          <w:lang w:bidi="fa-IR"/>
        </w:rPr>
      </w:pPr>
      <w:r>
        <w:rPr>
          <w:rFonts w:cs="Times New Roman"/>
          <w:lang w:bidi="fa-IR"/>
        </w:rPr>
        <w:t>c</w:t>
      </w:r>
      <w:r w:rsidR="00613F26" w:rsidRPr="00EA20DC">
        <w:rPr>
          <w:rFonts w:cs="Times New Roman"/>
          <w:lang w:bidi="fa-IR"/>
        </w:rPr>
        <w:t>-</w:t>
      </w:r>
      <w:r>
        <w:rPr>
          <w:rFonts w:cs="Times New Roman"/>
          <w:lang w:bidi="fa-IR"/>
        </w:rPr>
        <w:t xml:space="preserve"> </w:t>
      </w:r>
      <w:r w:rsidR="00613F26" w:rsidRPr="00EA20DC">
        <w:rPr>
          <w:rFonts w:cs="Times New Roman"/>
          <w:lang w:bidi="fa-IR"/>
        </w:rPr>
        <w:t>Çocuğa yalan söylememesi ve karşısında ahmakça işler yapmaması</w:t>
      </w:r>
      <w:r w:rsidR="001F1274">
        <w:rPr>
          <w:rFonts w:cs="Times New Roman"/>
          <w:lang w:bidi="fa-IR"/>
        </w:rPr>
        <w:t>.”</w:t>
      </w:r>
      <w:r w:rsidR="00613F26" w:rsidRPr="00EA20DC">
        <w:rPr>
          <w:rStyle w:val="FootnoteReference"/>
          <w:rFonts w:cs="Times New Roman"/>
          <w:lang w:bidi="fa-IR"/>
        </w:rPr>
        <w:footnoteReference w:id="575"/>
      </w:r>
    </w:p>
    <w:p w:rsidR="00613F26" w:rsidRPr="00EA20DC" w:rsidRDefault="00613F26" w:rsidP="00AD08E5">
      <w:pPr>
        <w:spacing w:line="320" w:lineRule="atLeast"/>
        <w:rPr>
          <w:rFonts w:cs="Times New Roman"/>
          <w:lang w:bidi="fa-IR"/>
        </w:rPr>
      </w:pPr>
      <w:r w:rsidRPr="00EA20DC">
        <w:rPr>
          <w:rFonts w:cs="Times New Roman"/>
          <w:lang w:bidi="fa-IR"/>
        </w:rPr>
        <w:t>2-</w:t>
      </w:r>
      <w:r w:rsidR="004859E9">
        <w:rPr>
          <w:rFonts w:cs="Times New Roman"/>
          <w:lang w:bidi="fa-IR"/>
        </w:rPr>
        <w:t xml:space="preserve"> </w:t>
      </w:r>
      <w:r w:rsidRPr="00EA20DC">
        <w:rPr>
          <w:rFonts w:cs="Times New Roman"/>
          <w:lang w:bidi="fa-IR"/>
        </w:rPr>
        <w:t>Yersiz Kıyaslar</w:t>
      </w:r>
      <w:r w:rsidR="00DF4E7C">
        <w:rPr>
          <w:rFonts w:cs="Times New Roman"/>
          <w:lang w:bidi="fa-IR"/>
        </w:rPr>
        <w:t xml:space="preserve">: </w:t>
      </w:r>
      <w:r w:rsidRPr="00EA20DC">
        <w:rPr>
          <w:rFonts w:cs="Times New Roman"/>
          <w:lang w:bidi="fa-IR"/>
        </w:rPr>
        <w:t xml:space="preserve">İnsanda küçüklük duygusunu şiddetlendiren etkenlerden birisi de yersiz </w:t>
      </w:r>
      <w:r w:rsidR="004859E9" w:rsidRPr="00EA20DC">
        <w:rPr>
          <w:rFonts w:cs="Times New Roman"/>
          <w:lang w:bidi="fa-IR"/>
        </w:rPr>
        <w:t>mukayeselerde</w:t>
      </w:r>
      <w:r w:rsidRPr="00EA20DC">
        <w:rPr>
          <w:rFonts w:cs="Times New Roman"/>
          <w:lang w:bidi="fa-IR"/>
        </w:rPr>
        <w:t xml:space="preserve"> bulunmaktır</w:t>
      </w:r>
      <w:r w:rsidR="001F1274">
        <w:rPr>
          <w:rFonts w:cs="Times New Roman"/>
          <w:lang w:bidi="fa-IR"/>
        </w:rPr>
        <w:t xml:space="preserve">. </w:t>
      </w:r>
      <w:r w:rsidRPr="00EA20DC">
        <w:rPr>
          <w:rFonts w:cs="Times New Roman"/>
          <w:lang w:bidi="fa-IR"/>
        </w:rPr>
        <w:t xml:space="preserve">Eğitim ve öğretim sorumlusu olan kimseler, bu önemli hususa çok dikkat etmelidirler ki şahsı başkasının huzurunda herhangi birisiyle mukayese etmek de insandaki güçsüzlük ve hakaret duygusunu kat kat </w:t>
      </w:r>
      <w:r w:rsidR="004859E9" w:rsidRPr="00EA20DC">
        <w:rPr>
          <w:rFonts w:cs="Times New Roman"/>
          <w:lang w:bidi="fa-IR"/>
        </w:rPr>
        <w:t>artırmaktadır</w:t>
      </w:r>
      <w:r w:rsidRPr="00EA20DC">
        <w:rPr>
          <w:rFonts w:cs="Times New Roman"/>
          <w:lang w:bidi="fa-IR"/>
        </w:rPr>
        <w:t xml:space="preserve"> ve insanın içinde öylesine büyük bir hüzün yaratmaktadır ki böylece o insan, çaresizliğe, donukluğa ve inzivaya dü</w:t>
      </w:r>
      <w:r w:rsidRPr="00EA20DC">
        <w:rPr>
          <w:rFonts w:cs="Times New Roman"/>
          <w:lang w:bidi="fa-IR"/>
        </w:rPr>
        <w:t>ş</w:t>
      </w:r>
      <w:r w:rsidRPr="00EA20DC">
        <w:rPr>
          <w:rFonts w:cs="Times New Roman"/>
          <w:lang w:bidi="fa-IR"/>
        </w:rPr>
        <w:t>mekt</w:t>
      </w:r>
      <w:r w:rsidRPr="00EA20DC">
        <w:rPr>
          <w:rFonts w:cs="Times New Roman"/>
          <w:lang w:bidi="fa-IR"/>
        </w:rPr>
        <w:t>e</w:t>
      </w:r>
      <w:r w:rsidRPr="00EA20DC">
        <w:rPr>
          <w:rFonts w:cs="Times New Roman"/>
          <w:lang w:bidi="fa-IR"/>
        </w:rPr>
        <w:t>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Çocuğun anne babasının sıkı </w:t>
      </w:r>
      <w:r w:rsidR="004859E9" w:rsidRPr="00EA20DC">
        <w:rPr>
          <w:rFonts w:cs="Times New Roman"/>
          <w:lang w:bidi="fa-IR"/>
        </w:rPr>
        <w:t>davranması</w:t>
      </w:r>
      <w:r w:rsidRPr="00EA20DC">
        <w:rPr>
          <w:rFonts w:cs="Times New Roman"/>
          <w:lang w:bidi="fa-IR"/>
        </w:rPr>
        <w:t>, gücünün üstünde doğru olmayan beklentiler içinde olması da çocukta küçüklük duygusunu şiddetlendirmektedir</w:t>
      </w:r>
      <w:r w:rsidR="001F1274">
        <w:rPr>
          <w:rFonts w:cs="Times New Roman"/>
          <w:lang w:bidi="fa-IR"/>
        </w:rPr>
        <w:t xml:space="preserve">. </w:t>
      </w:r>
      <w:r w:rsidRPr="00EA20DC">
        <w:rPr>
          <w:rFonts w:cs="Times New Roman"/>
          <w:lang w:bidi="fa-IR"/>
        </w:rPr>
        <w:t>Dolayısıyla istek ve be</w:t>
      </w:r>
      <w:r w:rsidRPr="00EA20DC">
        <w:rPr>
          <w:rFonts w:cs="Times New Roman"/>
          <w:lang w:bidi="fa-IR"/>
        </w:rPr>
        <w:t>k</w:t>
      </w:r>
      <w:r w:rsidRPr="00EA20DC">
        <w:rPr>
          <w:rFonts w:cs="Times New Roman"/>
          <w:lang w:bidi="fa-IR"/>
        </w:rPr>
        <w:t>lentilerin düzeyi, çocuğun yaşı, gücü ve kabiliyeti ve içinde yaşadığı atmosferle uyum içinde olmalıdır</w:t>
      </w:r>
      <w:r w:rsidR="001F1274">
        <w:rPr>
          <w:rFonts w:cs="Times New Roman"/>
          <w:lang w:bidi="fa-IR"/>
        </w:rPr>
        <w:t xml:space="preserve">. </w:t>
      </w:r>
      <w:r w:rsidRPr="00EA20DC">
        <w:rPr>
          <w:rFonts w:cs="Times New Roman"/>
          <w:lang w:bidi="fa-IR"/>
        </w:rPr>
        <w:t>Bir çok kimseler, çocuğunu büyük zannetmektedirler ve büyüklerden beklenilen şeyleri çocuklarından beklemektedirler</w:t>
      </w:r>
      <w:r w:rsidR="001F1274">
        <w:rPr>
          <w:rFonts w:cs="Times New Roman"/>
          <w:lang w:bidi="fa-IR"/>
        </w:rPr>
        <w:t xml:space="preserve">. </w:t>
      </w:r>
      <w:r w:rsidRPr="00EA20DC">
        <w:rPr>
          <w:rFonts w:cs="Times New Roman"/>
          <w:lang w:bidi="fa-IR"/>
        </w:rPr>
        <w:t>Dolayısıyla da çocuktan gücünün üstünde bir beklenti içinde olmak, o şahsı küçük düşürmektedir</w:t>
      </w:r>
      <w:r w:rsidR="001F1274">
        <w:rPr>
          <w:rFonts w:cs="Times New Roman"/>
          <w:lang w:bidi="fa-IR"/>
        </w:rPr>
        <w:t xml:space="preserve">. </w:t>
      </w:r>
      <w:r w:rsidRPr="00EA20DC">
        <w:rPr>
          <w:rFonts w:cs="Times New Roman"/>
          <w:lang w:bidi="fa-IR"/>
        </w:rPr>
        <w:t xml:space="preserve">Gücünün yetmediği işlere teşebbüste </w:t>
      </w:r>
      <w:r w:rsidRPr="00EA20DC">
        <w:rPr>
          <w:rFonts w:cs="Times New Roman"/>
          <w:lang w:bidi="fa-IR"/>
        </w:rPr>
        <w:lastRenderedPageBreak/>
        <w:t>bulunmak da insanı aşağılık kompleksine düşürmektedir</w:t>
      </w:r>
      <w:r w:rsidR="001F1274">
        <w:rPr>
          <w:rFonts w:cs="Times New Roman"/>
          <w:lang w:bidi="fa-IR"/>
        </w:rPr>
        <w:t xml:space="preserve">. </w:t>
      </w:r>
      <w:r w:rsidRPr="00EA20DC">
        <w:rPr>
          <w:rFonts w:cs="Times New Roman"/>
          <w:lang w:bidi="fa-IR"/>
        </w:rPr>
        <w:t>İmam Bakır</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İmanlı insanın</w:t>
      </w:r>
      <w:r w:rsidR="004859E9">
        <w:rPr>
          <w:rFonts w:cs="Times New Roman"/>
          <w:lang w:bidi="fa-IR"/>
        </w:rPr>
        <w:t>,</w:t>
      </w:r>
      <w:r w:rsidRPr="00EA20DC">
        <w:rPr>
          <w:rFonts w:cs="Times New Roman"/>
          <w:lang w:bidi="fa-IR"/>
        </w:rPr>
        <w:t xml:space="preserve"> kendisi</w:t>
      </w:r>
      <w:r w:rsidR="004859E9">
        <w:rPr>
          <w:rFonts w:cs="Times New Roman"/>
          <w:lang w:bidi="fa-IR"/>
        </w:rPr>
        <w:t>ne</w:t>
      </w:r>
      <w:r w:rsidRPr="00EA20DC">
        <w:rPr>
          <w:rFonts w:cs="Times New Roman"/>
          <w:lang w:bidi="fa-IR"/>
        </w:rPr>
        <w:t xml:space="preserve"> küçüklük ve düşüklük ortamını sağlaması doğru değildir</w:t>
      </w:r>
      <w:r w:rsidR="001F1274">
        <w:rPr>
          <w:rFonts w:cs="Times New Roman"/>
          <w:lang w:bidi="fa-IR"/>
        </w:rPr>
        <w:t>.”</w:t>
      </w:r>
      <w:r w:rsidRPr="00EA20DC">
        <w:rPr>
          <w:rFonts w:cs="Times New Roman"/>
          <w:lang w:bidi="fa-IR"/>
        </w:rPr>
        <w:t xml:space="preserve"> Oradakiler şöyle arz</w:t>
      </w:r>
      <w:r w:rsidR="004859E9">
        <w:rPr>
          <w:rFonts w:cs="Times New Roman"/>
          <w:lang w:bidi="fa-IR"/>
        </w:rPr>
        <w:t xml:space="preserve"> </w:t>
      </w:r>
      <w:r w:rsidRPr="00EA20DC">
        <w:rPr>
          <w:rFonts w:cs="Times New Roman"/>
          <w:lang w:bidi="fa-IR"/>
        </w:rPr>
        <w:t>ettiler</w:t>
      </w:r>
      <w:r w:rsidR="00DF4E7C">
        <w:rPr>
          <w:rFonts w:cs="Times New Roman"/>
          <w:lang w:bidi="fa-IR"/>
        </w:rPr>
        <w:t xml:space="preserve">: </w:t>
      </w:r>
      <w:r w:rsidR="006B67CC">
        <w:rPr>
          <w:rFonts w:cs="Times New Roman"/>
          <w:lang w:bidi="fa-IR"/>
        </w:rPr>
        <w:t>“</w:t>
      </w:r>
      <w:r w:rsidRPr="00EA20DC">
        <w:rPr>
          <w:rFonts w:cs="Times New Roman"/>
          <w:lang w:bidi="fa-IR"/>
        </w:rPr>
        <w:t xml:space="preserve">Nasıl olur da insan kendisinin aşağılık ve düşüklük </w:t>
      </w:r>
      <w:r w:rsidR="004859E9">
        <w:rPr>
          <w:rFonts w:cs="Times New Roman"/>
          <w:lang w:bidi="fa-IR"/>
        </w:rPr>
        <w:t>haletine düşmesine ortam</w:t>
      </w:r>
      <w:r w:rsidRPr="00EA20DC">
        <w:rPr>
          <w:rFonts w:cs="Times New Roman"/>
          <w:lang w:bidi="fa-IR"/>
        </w:rPr>
        <w:t xml:space="preserve"> sa</w:t>
      </w:r>
      <w:r w:rsidRPr="00EA20DC">
        <w:rPr>
          <w:rFonts w:cs="Times New Roman"/>
          <w:lang w:bidi="fa-IR"/>
        </w:rPr>
        <w:t>ğ</w:t>
      </w:r>
      <w:r w:rsidRPr="00EA20DC">
        <w:rPr>
          <w:rFonts w:cs="Times New Roman"/>
          <w:lang w:bidi="fa-IR"/>
        </w:rPr>
        <w:t>lar</w:t>
      </w:r>
      <w:r w:rsidR="001F1274">
        <w:rPr>
          <w:rFonts w:cs="Times New Roman"/>
          <w:lang w:bidi="fa-IR"/>
        </w:rPr>
        <w:t>.”</w:t>
      </w:r>
      <w:r w:rsidRPr="00EA20DC">
        <w:rPr>
          <w:rFonts w:cs="Times New Roman"/>
          <w:lang w:bidi="fa-IR"/>
        </w:rPr>
        <w:t xml:space="preserve"> İmam</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buyurdu</w:t>
      </w:r>
      <w:r w:rsidR="00DF4E7C">
        <w:rPr>
          <w:rFonts w:cs="Times New Roman"/>
          <w:lang w:bidi="fa-IR"/>
        </w:rPr>
        <w:t xml:space="preserve">: </w:t>
      </w:r>
      <w:r w:rsidR="006B67CC">
        <w:rPr>
          <w:rFonts w:cs="Times New Roman"/>
          <w:lang w:bidi="fa-IR"/>
        </w:rPr>
        <w:t>“</w:t>
      </w:r>
      <w:r w:rsidRPr="00EA20DC">
        <w:rPr>
          <w:rFonts w:cs="Times New Roman"/>
          <w:lang w:bidi="fa-IR"/>
        </w:rPr>
        <w:t>İnsan,</w:t>
      </w:r>
      <w:r w:rsidR="00DF4E7C">
        <w:rPr>
          <w:rFonts w:cs="Times New Roman"/>
          <w:lang w:bidi="fa-IR"/>
        </w:rPr>
        <w:t xml:space="preserve"> (</w:t>
      </w:r>
      <w:r w:rsidRPr="00EA20DC">
        <w:rPr>
          <w:rFonts w:cs="Times New Roman"/>
          <w:lang w:bidi="fa-IR"/>
        </w:rPr>
        <w:t>örneğin</w:t>
      </w:r>
      <w:r w:rsidR="001F1274">
        <w:rPr>
          <w:rFonts w:cs="Times New Roman"/>
          <w:lang w:bidi="fa-IR"/>
        </w:rPr>
        <w:t xml:space="preserve">) </w:t>
      </w:r>
      <w:r w:rsidRPr="00EA20DC">
        <w:rPr>
          <w:rFonts w:cs="Times New Roman"/>
          <w:lang w:bidi="fa-IR"/>
        </w:rPr>
        <w:t>gücünün yetmediği işleri yapmaya yelte</w:t>
      </w:r>
      <w:r w:rsidRPr="00EA20DC">
        <w:rPr>
          <w:rFonts w:cs="Times New Roman"/>
          <w:lang w:bidi="fa-IR"/>
        </w:rPr>
        <w:t>n</w:t>
      </w:r>
      <w:r w:rsidRPr="00EA20DC">
        <w:rPr>
          <w:rFonts w:cs="Times New Roman"/>
          <w:lang w:bidi="fa-IR"/>
        </w:rPr>
        <w:t>mekt</w:t>
      </w:r>
      <w:r w:rsidRPr="00EA20DC">
        <w:rPr>
          <w:rFonts w:cs="Times New Roman"/>
          <w:lang w:bidi="fa-IR"/>
        </w:rPr>
        <w:t>e</w:t>
      </w:r>
      <w:r w:rsidRPr="00EA20DC">
        <w:rPr>
          <w:rFonts w:cs="Times New Roman"/>
          <w:lang w:bidi="fa-IR"/>
        </w:rPr>
        <w:t>dir</w:t>
      </w:r>
      <w:r w:rsidR="00DF4E7C">
        <w:rPr>
          <w:rFonts w:cs="Times New Roman"/>
          <w:lang w:bidi="fa-IR"/>
        </w:rPr>
        <w:t xml:space="preserve"> (</w:t>
      </w:r>
      <w:r w:rsidR="004859E9">
        <w:rPr>
          <w:rFonts w:cs="Times New Roman"/>
          <w:lang w:bidi="fa-IR"/>
        </w:rPr>
        <w:t>ki bu doğru değildir</w:t>
      </w:r>
      <w:r w:rsidR="001F1274">
        <w:rPr>
          <w:rFonts w:cs="Times New Roman"/>
          <w:lang w:bidi="fa-IR"/>
        </w:rPr>
        <w:t>) .”</w:t>
      </w:r>
      <w:r w:rsidRPr="00EA20DC">
        <w:rPr>
          <w:rStyle w:val="FootnoteReference"/>
          <w:rFonts w:cs="Times New Roman"/>
          <w:lang w:bidi="fa-IR"/>
        </w:rPr>
        <w:footnoteReference w:id="576"/>
      </w:r>
    </w:p>
    <w:p w:rsidR="00613F26" w:rsidRPr="00EA20DC" w:rsidRDefault="00613F26" w:rsidP="00AD08E5">
      <w:pPr>
        <w:spacing w:line="320" w:lineRule="atLeast"/>
        <w:rPr>
          <w:rFonts w:cs="Times New Roman"/>
          <w:lang w:bidi="fa-IR"/>
        </w:rPr>
      </w:pPr>
      <w:r w:rsidRPr="00EA20DC">
        <w:rPr>
          <w:rFonts w:cs="Times New Roman"/>
          <w:lang w:bidi="fa-IR"/>
        </w:rPr>
        <w:t>İnsanın layık olmadığı bir sorumluluğu yüklenmesi, hakkında bilgi sahibi olmadığı bir şeyi söylemesi ve gücünün yetmediği işleri yapmaya teşebbüste bulunması da küçüklük ve aşağ</w:t>
      </w:r>
      <w:r w:rsidRPr="00EA20DC">
        <w:rPr>
          <w:rFonts w:cs="Times New Roman"/>
          <w:lang w:bidi="fa-IR"/>
        </w:rPr>
        <w:t>ı</w:t>
      </w:r>
      <w:r w:rsidRPr="00EA20DC">
        <w:rPr>
          <w:rFonts w:cs="Times New Roman"/>
          <w:lang w:bidi="fa-IR"/>
        </w:rPr>
        <w:t>lık duygusuna kapılmasına neden olmaktadır</w:t>
      </w:r>
      <w:r w:rsidR="001F1274">
        <w:rPr>
          <w:rFonts w:cs="Times New Roman"/>
          <w:lang w:bidi="fa-IR"/>
        </w:rPr>
        <w:t xml:space="preserve">. </w:t>
      </w:r>
      <w:r w:rsidRPr="00EA20DC">
        <w:rPr>
          <w:rFonts w:cs="Times New Roman"/>
          <w:lang w:bidi="fa-IR"/>
        </w:rPr>
        <w:t>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Mümin insanın kendisini küçük düşürmesi uygun değildir</w:t>
      </w:r>
      <w:r w:rsidR="001F1274">
        <w:rPr>
          <w:rFonts w:cs="Times New Roman"/>
          <w:lang w:bidi="fa-IR"/>
        </w:rPr>
        <w:t>.”</w:t>
      </w:r>
      <w:r w:rsidRPr="00EA20DC">
        <w:rPr>
          <w:rFonts w:cs="Times New Roman"/>
          <w:lang w:bidi="fa-IR"/>
        </w:rPr>
        <w:t xml:space="preserve"> Etrafındakiler şöyle sordular</w:t>
      </w:r>
      <w:r w:rsidR="00DF4E7C">
        <w:rPr>
          <w:rFonts w:cs="Times New Roman"/>
          <w:lang w:bidi="fa-IR"/>
        </w:rPr>
        <w:t xml:space="preserve">: </w:t>
      </w:r>
      <w:r w:rsidR="006B67CC">
        <w:rPr>
          <w:rFonts w:cs="Times New Roman"/>
          <w:lang w:bidi="fa-IR"/>
        </w:rPr>
        <w:t>“</w:t>
      </w:r>
      <w:r w:rsidR="004859E9">
        <w:rPr>
          <w:rFonts w:cs="Times New Roman"/>
          <w:lang w:bidi="fa-IR"/>
        </w:rPr>
        <w:t>İnsan nasıl olur da kendini zelil kılar</w:t>
      </w:r>
      <w:r w:rsidR="00DF4E7C">
        <w:rPr>
          <w:rFonts w:cs="Times New Roman"/>
          <w:lang w:bidi="fa-IR"/>
        </w:rPr>
        <w:t xml:space="preserve">? </w:t>
      </w:r>
      <w:r w:rsidR="006B67CC">
        <w:rPr>
          <w:rFonts w:cs="Times New Roman"/>
          <w:lang w:bidi="fa-IR"/>
        </w:rPr>
        <w:t>“</w:t>
      </w:r>
      <w:r w:rsidR="004859E9">
        <w:rPr>
          <w:rFonts w:cs="Times New Roman"/>
          <w:lang w:bidi="fa-IR"/>
        </w:rPr>
        <w:t xml:space="preserve"> </w:t>
      </w:r>
      <w:r w:rsidRPr="00EA20DC">
        <w:rPr>
          <w:rFonts w:cs="Times New Roman"/>
          <w:lang w:bidi="fa-IR"/>
        </w:rPr>
        <w:t>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buyurdu</w:t>
      </w:r>
      <w:r w:rsidR="00DF4E7C">
        <w:rPr>
          <w:rFonts w:cs="Times New Roman"/>
          <w:lang w:bidi="fa-IR"/>
        </w:rPr>
        <w:t xml:space="preserve">: </w:t>
      </w:r>
      <w:r w:rsidR="006B67CC">
        <w:rPr>
          <w:rFonts w:cs="Times New Roman"/>
          <w:lang w:bidi="fa-IR"/>
        </w:rPr>
        <w:t>“</w:t>
      </w:r>
      <w:r w:rsidRPr="00EA20DC">
        <w:rPr>
          <w:rFonts w:cs="Times New Roman"/>
          <w:lang w:bidi="fa-IR"/>
        </w:rPr>
        <w:t>Layık olmadığı işlere müdah</w:t>
      </w:r>
      <w:r w:rsidRPr="00EA20DC">
        <w:rPr>
          <w:rFonts w:cs="Times New Roman"/>
          <w:lang w:bidi="fa-IR"/>
        </w:rPr>
        <w:t>a</w:t>
      </w:r>
      <w:r w:rsidRPr="00EA20DC">
        <w:rPr>
          <w:rFonts w:cs="Times New Roman"/>
          <w:lang w:bidi="fa-IR"/>
        </w:rPr>
        <w:t>lede bulunması ve sonunda da ondan dolayı özür dilemesidir</w:t>
      </w:r>
      <w:r w:rsidR="001F1274">
        <w:rPr>
          <w:rFonts w:cs="Times New Roman"/>
          <w:lang w:bidi="fa-IR"/>
        </w:rPr>
        <w:t>.”</w:t>
      </w:r>
      <w:r w:rsidRPr="00EA20DC">
        <w:rPr>
          <w:rFonts w:cs="Times New Roman"/>
          <w:lang w:bidi="fa-IR"/>
        </w:rPr>
        <w:t xml:space="preserve"> </w:t>
      </w:r>
      <w:r w:rsidRPr="00EA20DC">
        <w:rPr>
          <w:rStyle w:val="FootnoteReference"/>
          <w:rFonts w:cs="Times New Roman"/>
          <w:lang w:bidi="fa-IR"/>
        </w:rPr>
        <w:footnoteReference w:id="577"/>
      </w:r>
    </w:p>
    <w:p w:rsidR="00613F26" w:rsidRPr="00EA20DC" w:rsidRDefault="00613F26" w:rsidP="00AD08E5">
      <w:pPr>
        <w:spacing w:line="320" w:lineRule="atLeast"/>
        <w:rPr>
          <w:rFonts w:cs="Times New Roman"/>
          <w:lang w:bidi="fa-IR"/>
        </w:rPr>
      </w:pPr>
      <w:r w:rsidRPr="00EA20DC">
        <w:rPr>
          <w:rFonts w:cs="Times New Roman"/>
          <w:lang w:bidi="fa-IR"/>
        </w:rPr>
        <w:t>İnsanın gücünün yetmediği şeylere teşebbüste bulunmasının zararlı sonuçlarından biri de yalan söylemeye yeltenmesidir</w:t>
      </w:r>
      <w:r w:rsidR="001F1274">
        <w:rPr>
          <w:rFonts w:cs="Times New Roman"/>
          <w:lang w:bidi="fa-IR"/>
        </w:rPr>
        <w:t xml:space="preserve">. </w:t>
      </w:r>
      <w:r w:rsidRPr="00EA20DC">
        <w:rPr>
          <w:rFonts w:cs="Times New Roman"/>
          <w:lang w:bidi="fa-IR"/>
        </w:rPr>
        <w:t>Zira yalan söylemek ile aşağılık duygusuna kapılma ar</w:t>
      </w:r>
      <w:r w:rsidRPr="00EA20DC">
        <w:rPr>
          <w:rFonts w:cs="Times New Roman"/>
          <w:lang w:bidi="fa-IR"/>
        </w:rPr>
        <w:t>a</w:t>
      </w:r>
      <w:r w:rsidRPr="00EA20DC">
        <w:rPr>
          <w:rFonts w:cs="Times New Roman"/>
          <w:lang w:bidi="fa-IR"/>
        </w:rPr>
        <w:t>sında çok yakın bir ilişki vardır</w:t>
      </w:r>
      <w:r w:rsidR="001F1274">
        <w:rPr>
          <w:rFonts w:cs="Times New Roman"/>
          <w:lang w:bidi="fa-IR"/>
        </w:rPr>
        <w:t xml:space="preserve">. </w:t>
      </w:r>
      <w:r w:rsidRPr="00EA20DC">
        <w:rPr>
          <w:rFonts w:cs="Times New Roman"/>
          <w:lang w:bidi="fa-IR"/>
        </w:rPr>
        <w:t>Her birinin şiddetlenmesi, batıl bir devir içinde diğerinin şidde</w:t>
      </w:r>
      <w:r w:rsidRPr="00EA20DC">
        <w:rPr>
          <w:rFonts w:cs="Times New Roman"/>
          <w:lang w:bidi="fa-IR"/>
        </w:rPr>
        <w:t>t</w:t>
      </w:r>
      <w:r w:rsidRPr="00EA20DC">
        <w:rPr>
          <w:rFonts w:cs="Times New Roman"/>
          <w:lang w:bidi="fa-IR"/>
        </w:rPr>
        <w:t>lenmesine sebep olmaktadır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8" w:name="_Toc266607694"/>
      <w:r w:rsidRPr="00EA20DC">
        <w:rPr>
          <w:lang w:bidi="fa-IR"/>
        </w:rPr>
        <w:t>Düşüklük ve Aşağılık Kompleksinden Kaynaklanan Yalan</w:t>
      </w:r>
      <w:bookmarkEnd w:id="208"/>
    </w:p>
    <w:p w:rsidR="00613F26" w:rsidRPr="00EA20DC" w:rsidRDefault="005F5E93" w:rsidP="00AD08E5">
      <w:pPr>
        <w:spacing w:line="320" w:lineRule="atLeast"/>
        <w:rPr>
          <w:rFonts w:cs="Times New Roman"/>
          <w:lang w:bidi="fa-IR"/>
        </w:rPr>
      </w:pPr>
      <w:r>
        <w:rPr>
          <w:rFonts w:cs="Times New Roman"/>
          <w:lang w:bidi="fa-IR"/>
        </w:rPr>
        <w:t>Yalan</w:t>
      </w:r>
      <w:r w:rsidR="00DF4E7C">
        <w:rPr>
          <w:rFonts w:cs="Times New Roman"/>
          <w:lang w:bidi="fa-IR"/>
        </w:rPr>
        <w:t xml:space="preserve">; </w:t>
      </w:r>
      <w:r w:rsidR="00613F26" w:rsidRPr="00EA20DC">
        <w:rPr>
          <w:rFonts w:cs="Times New Roman"/>
          <w:lang w:bidi="fa-IR"/>
        </w:rPr>
        <w:t>aşağılık kompleksinin şekil değiştirmesi ve d</w:t>
      </w:r>
      <w:r>
        <w:rPr>
          <w:rFonts w:cs="Times New Roman"/>
          <w:lang w:bidi="fa-IR"/>
        </w:rPr>
        <w:t>iğer ruhsal haletlerden korkmaktan</w:t>
      </w:r>
      <w:r w:rsidR="00613F26" w:rsidRPr="00EA20DC">
        <w:rPr>
          <w:rFonts w:cs="Times New Roman"/>
          <w:lang w:bidi="fa-IR"/>
        </w:rPr>
        <w:t xml:space="preserve"> ibarettir</w:t>
      </w:r>
      <w:r w:rsidR="001F1274">
        <w:rPr>
          <w:rFonts w:cs="Times New Roman"/>
          <w:lang w:bidi="fa-IR"/>
        </w:rPr>
        <w:t xml:space="preserve">. </w:t>
      </w:r>
      <w:r w:rsidR="00613F26" w:rsidRPr="00EA20DC">
        <w:rPr>
          <w:rFonts w:cs="Times New Roman"/>
          <w:lang w:bidi="fa-IR"/>
        </w:rPr>
        <w:t>Başka bir ifadeyle, ruhsal çıkmazlar ve bireyin deruni zaafları çeşitli şekillerde yalan olarak ortaya çıkmaktadır ve birey</w:t>
      </w:r>
      <w:r>
        <w:rPr>
          <w:rFonts w:cs="Times New Roman"/>
          <w:lang w:bidi="fa-IR"/>
        </w:rPr>
        <w:t>,</w:t>
      </w:r>
      <w:r w:rsidR="00613F26" w:rsidRPr="00EA20DC">
        <w:rPr>
          <w:rFonts w:cs="Times New Roman"/>
          <w:lang w:bidi="fa-IR"/>
        </w:rPr>
        <w:t xml:space="preserve"> aile ve millet olarak her ne kadar zayıflık ve aşağılık komp</w:t>
      </w:r>
      <w:r>
        <w:rPr>
          <w:rFonts w:cs="Times New Roman"/>
          <w:lang w:bidi="fa-IR"/>
        </w:rPr>
        <w:t>leksine daha fazla düşülürse,</w:t>
      </w:r>
      <w:r w:rsidR="00613F26" w:rsidRPr="00EA20DC">
        <w:rPr>
          <w:rFonts w:cs="Times New Roman"/>
          <w:lang w:bidi="fa-IR"/>
        </w:rPr>
        <w:t xml:space="preserve"> o oranda da yalan söylemeye </w:t>
      </w:r>
      <w:r>
        <w:rPr>
          <w:rFonts w:cs="Times New Roman"/>
          <w:lang w:bidi="fa-IR"/>
        </w:rPr>
        <w:t>maruz kalınır</w:t>
      </w:r>
      <w:r w:rsidR="001F1274">
        <w:rPr>
          <w:rFonts w:cs="Times New Roman"/>
          <w:lang w:bidi="fa-IR"/>
        </w:rPr>
        <w:t xml:space="preserve">. </w:t>
      </w:r>
      <w:r w:rsidR="00613F26" w:rsidRPr="00EA20DC">
        <w:rPr>
          <w:rStyle w:val="FootnoteReference"/>
          <w:rFonts w:cs="Times New Roman"/>
          <w:lang w:bidi="fa-IR"/>
        </w:rPr>
        <w:footnoteReference w:id="578"/>
      </w:r>
    </w:p>
    <w:p w:rsidR="00613F26" w:rsidRPr="00EA20DC" w:rsidRDefault="00613F26" w:rsidP="00AD08E5">
      <w:pPr>
        <w:spacing w:line="320" w:lineRule="atLeast"/>
        <w:rPr>
          <w:rFonts w:cs="Times New Roman"/>
          <w:lang w:bidi="fa-IR"/>
        </w:rPr>
      </w:pPr>
      <w:r w:rsidRPr="00EA20DC">
        <w:rPr>
          <w:rFonts w:cs="Times New Roman"/>
          <w:lang w:bidi="fa-IR"/>
        </w:rPr>
        <w:t>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Yalan söyleyen kimse, sadece kendi içinde hissettiği aşağılık kompleksinden dolayı yalan söylemektedir</w:t>
      </w:r>
      <w:r w:rsidR="001F1274">
        <w:rPr>
          <w:rFonts w:cs="Times New Roman"/>
          <w:lang w:bidi="fa-IR"/>
        </w:rPr>
        <w:t>.”</w:t>
      </w:r>
      <w:r w:rsidRPr="00EA20DC">
        <w:rPr>
          <w:rStyle w:val="FootnoteReference"/>
          <w:rFonts w:cs="Times New Roman"/>
          <w:lang w:bidi="fa-IR"/>
        </w:rPr>
        <w:footnoteReference w:id="579"/>
      </w:r>
    </w:p>
    <w:p w:rsidR="00613F26" w:rsidRPr="00EA20DC" w:rsidRDefault="00613F26" w:rsidP="00AD08E5">
      <w:pPr>
        <w:spacing w:line="320" w:lineRule="atLeast"/>
        <w:rPr>
          <w:rFonts w:cs="Times New Roman"/>
          <w:lang w:bidi="fa-IR"/>
        </w:rPr>
      </w:pPr>
      <w:r w:rsidRPr="00EA20DC">
        <w:rPr>
          <w:rFonts w:cs="Times New Roman"/>
          <w:lang w:bidi="fa-IR"/>
        </w:rPr>
        <w:t>Böylece çocukların yalan söyleme sebeplerinden biri de onlara güçlerinin yetmediği şeyleri zorla yüklemek ve onlardan güçlerinin üstünde bir takım beklentiler içinde olmaktır</w:t>
      </w:r>
      <w:r w:rsidR="001F1274">
        <w:rPr>
          <w:rFonts w:cs="Times New Roman"/>
          <w:lang w:bidi="fa-IR"/>
        </w:rPr>
        <w:t xml:space="preserve">. </w:t>
      </w:r>
      <w:r w:rsidRPr="00EA20DC">
        <w:rPr>
          <w:rFonts w:cs="Times New Roman"/>
          <w:lang w:bidi="fa-IR"/>
        </w:rPr>
        <w:t>Anne ve babanın çocuğa karşı sıkı davranması ve gücünün yetmediği yanlış beklentiler içinde olması da çocuğu yalana sürüklemektedi</w:t>
      </w:r>
      <w:r w:rsidR="005F5E93">
        <w:rPr>
          <w:rFonts w:cs="Times New Roman"/>
          <w:lang w:bidi="fa-IR"/>
        </w:rPr>
        <w:t>r ve çocukta bu uygunsuz haleti</w:t>
      </w:r>
      <w:r w:rsidRPr="00EA20DC">
        <w:rPr>
          <w:rFonts w:cs="Times New Roman"/>
          <w:lang w:bidi="fa-IR"/>
        </w:rPr>
        <w:t xml:space="preserve"> uyandırmaktadır</w:t>
      </w:r>
      <w:r w:rsidR="001F1274">
        <w:rPr>
          <w:rFonts w:cs="Times New Roman"/>
          <w:lang w:bidi="fa-IR"/>
        </w:rPr>
        <w:t xml:space="preserve">. </w:t>
      </w:r>
      <w:r w:rsidRPr="00EA20DC">
        <w:rPr>
          <w:rFonts w:cs="Times New Roman"/>
          <w:lang w:bidi="fa-IR"/>
        </w:rPr>
        <w:t>Dolayısı</w:t>
      </w:r>
      <w:r w:rsidRPr="00EA20DC">
        <w:rPr>
          <w:rFonts w:cs="Times New Roman"/>
          <w:lang w:bidi="fa-IR"/>
        </w:rPr>
        <w:t>y</w:t>
      </w:r>
      <w:r w:rsidRPr="00EA20DC">
        <w:rPr>
          <w:rFonts w:cs="Times New Roman"/>
          <w:lang w:bidi="fa-IR"/>
        </w:rPr>
        <w:t xml:space="preserve">la başkalarıyla kıyaslamanın olumsuz etkileri, olumlu rekabette mukayesenin değerli yönlerini görmezlikten gelmeye sebep </w:t>
      </w:r>
      <w:r w:rsidRPr="00EA20DC">
        <w:rPr>
          <w:rFonts w:cs="Times New Roman"/>
          <w:lang w:bidi="fa-IR"/>
        </w:rPr>
        <w:t>o</w:t>
      </w:r>
      <w:r w:rsidRPr="00EA20DC">
        <w:rPr>
          <w:rFonts w:cs="Times New Roman"/>
          <w:lang w:bidi="fa-IR"/>
        </w:rPr>
        <w:t>lacak şekilde davranılmamalıdır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Eğer insanın zayıf ve güçlü noktaları arasında mukayese edilir ve bireyin kendi mah</w:t>
      </w:r>
      <w:r w:rsidRPr="00EA20DC">
        <w:rPr>
          <w:rFonts w:cs="Times New Roman"/>
          <w:lang w:bidi="fa-IR"/>
        </w:rPr>
        <w:t>a</w:t>
      </w:r>
      <w:r w:rsidRPr="00EA20DC">
        <w:rPr>
          <w:rFonts w:cs="Times New Roman"/>
          <w:lang w:bidi="fa-IR"/>
        </w:rPr>
        <w:t xml:space="preserve">ret ve güçleri kıyaslanacak olursa bu durumda bu söz konusu mukayese, sıkıntı </w:t>
      </w:r>
      <w:r w:rsidR="005F5E93" w:rsidRPr="00EA20DC">
        <w:rPr>
          <w:rFonts w:cs="Times New Roman"/>
          <w:lang w:bidi="fa-IR"/>
        </w:rPr>
        <w:t>icat</w:t>
      </w:r>
      <w:r w:rsidRPr="00EA20DC">
        <w:rPr>
          <w:rFonts w:cs="Times New Roman"/>
          <w:lang w:bidi="fa-IR"/>
        </w:rPr>
        <w:t xml:space="preserve"> etmey</w:t>
      </w:r>
      <w:r w:rsidRPr="00EA20DC">
        <w:rPr>
          <w:rFonts w:cs="Times New Roman"/>
          <w:lang w:bidi="fa-IR"/>
        </w:rPr>
        <w:t>e</w:t>
      </w:r>
      <w:r w:rsidRPr="00EA20DC">
        <w:rPr>
          <w:rFonts w:cs="Times New Roman"/>
          <w:lang w:bidi="fa-IR"/>
        </w:rPr>
        <w:t>cektir ve de bir çok faydalı etkileri o</w:t>
      </w:r>
      <w:r w:rsidRPr="00EA20DC">
        <w:rPr>
          <w:rFonts w:cs="Times New Roman"/>
          <w:lang w:bidi="fa-IR"/>
        </w:rPr>
        <w:t>r</w:t>
      </w:r>
      <w:r w:rsidRPr="00EA20DC">
        <w:rPr>
          <w:rFonts w:cs="Times New Roman"/>
          <w:lang w:bidi="fa-IR"/>
        </w:rPr>
        <w:t>taya çıkacaktır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 Kendisinin başkalarıyla mukayese edilmesi</w:t>
      </w:r>
      <w:r w:rsidR="005F5E93">
        <w:rPr>
          <w:rFonts w:cs="Times New Roman"/>
          <w:lang w:bidi="fa-IR"/>
        </w:rPr>
        <w:t>ne</w:t>
      </w:r>
      <w:r w:rsidRPr="00EA20DC">
        <w:rPr>
          <w:rFonts w:cs="Times New Roman"/>
          <w:lang w:bidi="fa-IR"/>
        </w:rPr>
        <w:t xml:space="preserve"> temayül göstermek de aşağılık komple</w:t>
      </w:r>
      <w:r w:rsidRPr="00EA20DC">
        <w:rPr>
          <w:rFonts w:cs="Times New Roman"/>
          <w:lang w:bidi="fa-IR"/>
        </w:rPr>
        <w:t>k</w:t>
      </w:r>
      <w:r w:rsidR="005F5E93">
        <w:rPr>
          <w:rFonts w:cs="Times New Roman"/>
          <w:lang w:bidi="fa-IR"/>
        </w:rPr>
        <w:t>sine düş</w:t>
      </w:r>
      <w:r w:rsidRPr="00EA20DC">
        <w:rPr>
          <w:rFonts w:cs="Times New Roman"/>
          <w:lang w:bidi="fa-IR"/>
        </w:rPr>
        <w:t xml:space="preserve">menin diğer bir </w:t>
      </w:r>
      <w:r w:rsidR="005F5E93">
        <w:rPr>
          <w:rFonts w:cs="Times New Roman"/>
          <w:lang w:bidi="fa-IR"/>
        </w:rPr>
        <w:t>nedenidir</w:t>
      </w:r>
      <w:r w:rsidR="001F1274">
        <w:rPr>
          <w:rFonts w:cs="Times New Roman"/>
          <w:lang w:bidi="fa-IR"/>
        </w:rPr>
        <w:t xml:space="preserve">. </w:t>
      </w:r>
      <w:r w:rsidRPr="00EA20DC">
        <w:rPr>
          <w:rFonts w:cs="Times New Roman"/>
          <w:lang w:bidi="fa-IR"/>
        </w:rPr>
        <w:t>Hakemlikler diğerlerinden daha çok insanın kendine yönelik olduğu taktirde</w:t>
      </w:r>
      <w:r w:rsidR="005F5E93">
        <w:rPr>
          <w:rFonts w:cs="Times New Roman"/>
          <w:lang w:bidi="fa-IR"/>
        </w:rPr>
        <w:t>,</w:t>
      </w:r>
      <w:r w:rsidRPr="00EA20DC">
        <w:rPr>
          <w:rFonts w:cs="Times New Roman"/>
          <w:lang w:bidi="fa-IR"/>
        </w:rPr>
        <w:t xml:space="preserve"> olumsuz etkileri daha çoktur</w:t>
      </w:r>
      <w:r w:rsidR="001F1274">
        <w:rPr>
          <w:rFonts w:cs="Times New Roman"/>
          <w:lang w:bidi="fa-IR"/>
        </w:rPr>
        <w:t xml:space="preserve">. </w:t>
      </w:r>
      <w:r w:rsidRPr="00EA20DC">
        <w:rPr>
          <w:rFonts w:cs="Times New Roman"/>
          <w:lang w:bidi="fa-IR"/>
        </w:rPr>
        <w:t>Öyle anlaşılmaktadır ki bu hakemliklerdeki uyumsuzluklar insanın olumsuz duygusal halet içinde olduğu zaman, eleştirilmesine ve kif</w:t>
      </w:r>
      <w:r w:rsidRPr="00EA20DC">
        <w:rPr>
          <w:rFonts w:cs="Times New Roman"/>
          <w:lang w:bidi="fa-IR"/>
        </w:rPr>
        <w:t>a</w:t>
      </w:r>
      <w:r w:rsidRPr="00EA20DC">
        <w:rPr>
          <w:rFonts w:cs="Times New Roman"/>
          <w:lang w:bidi="fa-IR"/>
        </w:rPr>
        <w:t>yetsizliğinin gösterilmesine dikkat edilmesini istemesinden kaynaklanmaktadır</w:t>
      </w:r>
      <w:r w:rsidR="001F1274">
        <w:rPr>
          <w:rFonts w:cs="Times New Roman"/>
          <w:lang w:bidi="fa-IR"/>
        </w:rPr>
        <w:t xml:space="preserve">. </w:t>
      </w:r>
      <w:r w:rsidRPr="00EA20DC">
        <w:rPr>
          <w:rFonts w:cs="Times New Roman"/>
          <w:lang w:bidi="fa-IR"/>
        </w:rPr>
        <w:t>Dolayısıyla o zaman da başkalar</w:t>
      </w:r>
      <w:r w:rsidR="005F5E93">
        <w:rPr>
          <w:rFonts w:cs="Times New Roman"/>
          <w:lang w:bidi="fa-IR"/>
        </w:rPr>
        <w:t>ının küçük güçlü noktaları,</w:t>
      </w:r>
      <w:r w:rsidRPr="00EA20DC">
        <w:rPr>
          <w:rFonts w:cs="Times New Roman"/>
          <w:lang w:bidi="fa-IR"/>
        </w:rPr>
        <w:t xml:space="preserve"> büyük olarak gösterilmektedir</w:t>
      </w:r>
      <w:r w:rsidR="001F1274">
        <w:rPr>
          <w:rFonts w:cs="Times New Roman"/>
          <w:lang w:bidi="fa-IR"/>
        </w:rPr>
        <w:t xml:space="preserve">. </w:t>
      </w:r>
      <w:r w:rsidRPr="00EA20DC">
        <w:rPr>
          <w:rFonts w:cs="Times New Roman"/>
          <w:lang w:bidi="fa-IR"/>
        </w:rPr>
        <w:t>Bu insanlar g</w:t>
      </w:r>
      <w:r w:rsidRPr="00EA20DC">
        <w:rPr>
          <w:rFonts w:cs="Times New Roman"/>
          <w:lang w:bidi="fa-IR"/>
        </w:rPr>
        <w:t>e</w:t>
      </w:r>
      <w:r w:rsidRPr="00EA20DC">
        <w:rPr>
          <w:rFonts w:cs="Times New Roman"/>
          <w:lang w:bidi="fa-IR"/>
        </w:rPr>
        <w:t>nellikle kendi konumlarını haddinden fazla küçük görmektedirler</w:t>
      </w:r>
      <w:r w:rsidR="001F1274">
        <w:rPr>
          <w:rFonts w:cs="Times New Roman"/>
          <w:lang w:bidi="fa-IR"/>
        </w:rPr>
        <w:t xml:space="preserve">. </w:t>
      </w:r>
      <w:r w:rsidRPr="00EA20DC">
        <w:rPr>
          <w:rFonts w:cs="Times New Roman"/>
          <w:lang w:bidi="fa-IR"/>
        </w:rPr>
        <w:t>Oysa o zaman başkalar</w:t>
      </w:r>
      <w:r w:rsidRPr="00EA20DC">
        <w:rPr>
          <w:rFonts w:cs="Times New Roman"/>
          <w:lang w:bidi="fa-IR"/>
        </w:rPr>
        <w:t>ı</w:t>
      </w:r>
      <w:r w:rsidRPr="00EA20DC">
        <w:rPr>
          <w:rFonts w:cs="Times New Roman"/>
          <w:lang w:bidi="fa-IR"/>
        </w:rPr>
        <w:t>nın konumunu da gerçek haddinden fazla büyük göstermektedirler</w:t>
      </w:r>
      <w:r w:rsidR="001F1274">
        <w:rPr>
          <w:rFonts w:cs="Times New Roman"/>
          <w:lang w:bidi="fa-IR"/>
        </w:rPr>
        <w:t xml:space="preserve">. </w:t>
      </w:r>
      <w:r w:rsidRPr="00EA20DC">
        <w:rPr>
          <w:rStyle w:val="FootnoteReference"/>
          <w:rFonts w:cs="Times New Roman"/>
          <w:lang w:bidi="fa-IR"/>
        </w:rPr>
        <w:footnoteReference w:id="580"/>
      </w:r>
      <w:r w:rsidRPr="00EA20DC">
        <w:rPr>
          <w:rFonts w:cs="Times New Roman"/>
          <w:lang w:bidi="fa-IR"/>
        </w:rPr>
        <w:t xml:space="preserve"> Raymond şuna inanmaktadır ki küçüklük duygusu insanın kendisini başkalarıyla kıyaslamasından kaynaklanmaktadır</w:t>
      </w:r>
      <w:r w:rsidR="001F1274">
        <w:rPr>
          <w:rFonts w:cs="Times New Roman"/>
          <w:lang w:bidi="fa-IR"/>
        </w:rPr>
        <w:t xml:space="preserve">. </w:t>
      </w:r>
      <w:r w:rsidRPr="00EA20DC">
        <w:rPr>
          <w:rFonts w:cs="Times New Roman"/>
          <w:lang w:bidi="fa-IR"/>
        </w:rPr>
        <w:t xml:space="preserve">Raymond bir çok insanın helak olma noktasının mukayese </w:t>
      </w:r>
      <w:r w:rsidR="005F5E93">
        <w:rPr>
          <w:rFonts w:cs="Times New Roman"/>
          <w:lang w:bidi="fa-IR"/>
        </w:rPr>
        <w:t>etmek olduğunu</w:t>
      </w:r>
      <w:r w:rsidRPr="00EA20DC">
        <w:rPr>
          <w:rFonts w:cs="Times New Roman"/>
          <w:lang w:bidi="fa-IR"/>
        </w:rPr>
        <w:t xml:space="preserve"> dile getirmektedir</w:t>
      </w:r>
      <w:r w:rsidR="001F1274">
        <w:rPr>
          <w:rFonts w:cs="Times New Roman"/>
          <w:lang w:bidi="fa-IR"/>
        </w:rPr>
        <w:t xml:space="preserve">. </w:t>
      </w:r>
      <w:r w:rsidRPr="00EA20DC">
        <w:rPr>
          <w:rFonts w:cs="Times New Roman"/>
          <w:lang w:bidi="fa-IR"/>
        </w:rPr>
        <w:t>Elbette şu gerçeğe de dikkat etmek gerekir ki bazen de mukayese kemal ve üstünlük vesiles</w:t>
      </w:r>
      <w:r w:rsidRPr="00EA20DC">
        <w:rPr>
          <w:rFonts w:cs="Times New Roman"/>
          <w:lang w:bidi="fa-IR"/>
        </w:rPr>
        <w:t>i</w:t>
      </w:r>
      <w:r w:rsidRPr="00EA20DC">
        <w:rPr>
          <w:rFonts w:cs="Times New Roman"/>
          <w:lang w:bidi="fa-IR"/>
        </w:rPr>
        <w:t>dir</w:t>
      </w:r>
      <w:r w:rsidR="001F1274">
        <w:rPr>
          <w:rFonts w:cs="Times New Roman"/>
          <w:lang w:bidi="fa-IR"/>
        </w:rPr>
        <w:t xml:space="preserve">. </w:t>
      </w:r>
      <w:r w:rsidRPr="00EA20DC">
        <w:rPr>
          <w:rFonts w:cs="Times New Roman"/>
          <w:lang w:bidi="fa-IR"/>
        </w:rPr>
        <w:t>Elbette bu mukayese edilen şeye teveccüh edildiği durumda geçerlidir</w:t>
      </w:r>
      <w:r w:rsidR="001F1274">
        <w:rPr>
          <w:rFonts w:cs="Times New Roman"/>
          <w:lang w:bidi="fa-IR"/>
        </w:rPr>
        <w:t xml:space="preserve">. </w:t>
      </w:r>
      <w:r w:rsidRPr="00EA20DC">
        <w:rPr>
          <w:rFonts w:cs="Times New Roman"/>
          <w:lang w:bidi="fa-IR"/>
        </w:rPr>
        <w:t>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Manevi işlerde kendisini, kendisinden büyük kimselerle mukayese e</w:t>
      </w:r>
      <w:r w:rsidRPr="00EA20DC">
        <w:rPr>
          <w:rFonts w:cs="Times New Roman"/>
          <w:lang w:bidi="fa-IR"/>
        </w:rPr>
        <w:t>t</w:t>
      </w:r>
      <w:r w:rsidRPr="00EA20DC">
        <w:rPr>
          <w:rFonts w:cs="Times New Roman"/>
          <w:lang w:bidi="fa-IR"/>
        </w:rPr>
        <w:t xml:space="preserve">mek, maddi ve dünyevi işlerde ise kendisini, kendisinden daha zayıf ve fakir kimselerle </w:t>
      </w:r>
      <w:r w:rsidR="005F5E93">
        <w:rPr>
          <w:rFonts w:cs="Times New Roman"/>
          <w:lang w:bidi="fa-IR"/>
        </w:rPr>
        <w:t>kıya</w:t>
      </w:r>
      <w:r w:rsidR="005F5E93">
        <w:rPr>
          <w:rFonts w:cs="Times New Roman"/>
          <w:lang w:bidi="fa-IR"/>
        </w:rPr>
        <w:t>s</w:t>
      </w:r>
      <w:r w:rsidR="005F5E93">
        <w:rPr>
          <w:rFonts w:cs="Times New Roman"/>
          <w:lang w:bidi="fa-IR"/>
        </w:rPr>
        <w:t>lamak</w:t>
      </w:r>
      <w:r w:rsidRPr="00EA20DC">
        <w:rPr>
          <w:rFonts w:cs="Times New Roman"/>
          <w:lang w:bidi="fa-IR"/>
        </w:rPr>
        <w:t xml:space="preserve"> insanın saadete erme alametl</w:t>
      </w:r>
      <w:r w:rsidRPr="00EA20DC">
        <w:rPr>
          <w:rFonts w:cs="Times New Roman"/>
          <w:lang w:bidi="fa-IR"/>
        </w:rPr>
        <w:t>e</w:t>
      </w:r>
      <w:r w:rsidRPr="00EA20DC">
        <w:rPr>
          <w:rFonts w:cs="Times New Roman"/>
          <w:lang w:bidi="fa-IR"/>
        </w:rPr>
        <w:t>rinden biridir</w:t>
      </w:r>
      <w:r w:rsidR="001F1274">
        <w:rPr>
          <w:rFonts w:cs="Times New Roman"/>
          <w:lang w:bidi="fa-IR"/>
        </w:rPr>
        <w:t>.”</w:t>
      </w:r>
      <w:r w:rsidRPr="00EA20DC">
        <w:rPr>
          <w:rStyle w:val="FootnoteReference"/>
          <w:rFonts w:cs="Times New Roman"/>
          <w:lang w:bidi="fa-IR"/>
        </w:rPr>
        <w:footnoteReference w:id="581"/>
      </w:r>
    </w:p>
    <w:p w:rsidR="00613F26" w:rsidRPr="00EA20DC" w:rsidRDefault="00613F26" w:rsidP="00AD08E5">
      <w:pPr>
        <w:spacing w:line="320" w:lineRule="atLeast"/>
        <w:rPr>
          <w:rFonts w:cs="Times New Roman"/>
          <w:lang w:bidi="fa-IR"/>
        </w:rPr>
      </w:pPr>
      <w:r w:rsidRPr="00EA20DC">
        <w:rPr>
          <w:rFonts w:cs="Times New Roman"/>
          <w:lang w:bidi="fa-IR"/>
        </w:rPr>
        <w:t>İnsan, maddi ve dünyevi işlerde kendisini başkalarıyla mukayese ederken kendisinden d</w:t>
      </w:r>
      <w:r w:rsidRPr="00EA20DC">
        <w:rPr>
          <w:rFonts w:cs="Times New Roman"/>
          <w:lang w:bidi="fa-IR"/>
        </w:rPr>
        <w:t>a</w:t>
      </w:r>
      <w:r w:rsidRPr="00EA20DC">
        <w:rPr>
          <w:rFonts w:cs="Times New Roman"/>
          <w:lang w:bidi="fa-IR"/>
        </w:rPr>
        <w:t>ha düşük olanlara bakmalıdır ki içinde hoşnutluk ve şükür makamı ortaya çıksın</w:t>
      </w:r>
      <w:r w:rsidR="001F1274">
        <w:rPr>
          <w:rFonts w:cs="Times New Roman"/>
          <w:lang w:bidi="fa-IR"/>
        </w:rPr>
        <w:t xml:space="preserve">. </w:t>
      </w:r>
      <w:r w:rsidRPr="00EA20DC">
        <w:rPr>
          <w:rFonts w:cs="Times New Roman"/>
          <w:lang w:bidi="fa-IR"/>
        </w:rPr>
        <w:t>Dünyaya duyduğu hırs ve ihtiras duyguları aza</w:t>
      </w:r>
      <w:r w:rsidRPr="00EA20DC">
        <w:rPr>
          <w:rFonts w:cs="Times New Roman"/>
          <w:lang w:bidi="fa-IR"/>
        </w:rPr>
        <w:t>l</w:t>
      </w:r>
      <w:r w:rsidRPr="00EA20DC">
        <w:rPr>
          <w:rFonts w:cs="Times New Roman"/>
          <w:lang w:bidi="fa-IR"/>
        </w:rPr>
        <w:t>sın</w:t>
      </w:r>
      <w:r w:rsidR="001F1274">
        <w:rPr>
          <w:rFonts w:cs="Times New Roman"/>
          <w:lang w:bidi="fa-IR"/>
        </w:rPr>
        <w:t xml:space="preserve">. </w:t>
      </w:r>
      <w:r w:rsidRPr="00EA20DC">
        <w:rPr>
          <w:rFonts w:cs="Times New Roman"/>
          <w:lang w:bidi="fa-IR"/>
        </w:rPr>
        <w:t>Aynı zamanda manevi ve ilahi hususlarda ise insan, kendisinden yüce kimselere bakmalıdır ki, kemale olan aşk ateşi içinde alevlensin ve bu m</w:t>
      </w:r>
      <w:r w:rsidRPr="00EA20DC">
        <w:rPr>
          <w:rFonts w:cs="Times New Roman"/>
          <w:lang w:bidi="fa-IR"/>
        </w:rPr>
        <w:t>a</w:t>
      </w:r>
      <w:r w:rsidRPr="00EA20DC">
        <w:rPr>
          <w:rFonts w:cs="Times New Roman"/>
          <w:lang w:bidi="fa-IR"/>
        </w:rPr>
        <w:t>kama ermek için h</w:t>
      </w:r>
      <w:r w:rsidRPr="00EA20DC">
        <w:rPr>
          <w:rFonts w:cs="Times New Roman"/>
          <w:lang w:bidi="fa-IR"/>
        </w:rPr>
        <w:t>a</w:t>
      </w:r>
      <w:r w:rsidRPr="00EA20DC">
        <w:rPr>
          <w:rFonts w:cs="Times New Roman"/>
          <w:lang w:bidi="fa-IR"/>
        </w:rPr>
        <w:t>reketini kat kat artırsın</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09" w:name="_Toc266607695"/>
      <w:r w:rsidRPr="00EA20DC">
        <w:rPr>
          <w:lang w:bidi="fa-IR"/>
        </w:rPr>
        <w:t>B-Toplumsal İlişkiler İçinde Olmamak</w:t>
      </w:r>
      <w:bookmarkEnd w:id="209"/>
    </w:p>
    <w:p w:rsidR="00613F26" w:rsidRPr="00EA20DC" w:rsidRDefault="00613F26" w:rsidP="00AD08E5">
      <w:pPr>
        <w:spacing w:line="320" w:lineRule="atLeast"/>
        <w:rPr>
          <w:rFonts w:cs="Times New Roman"/>
          <w:lang w:bidi="fa-IR"/>
        </w:rPr>
      </w:pPr>
      <w:r w:rsidRPr="00EA20DC">
        <w:rPr>
          <w:rFonts w:cs="Times New Roman"/>
          <w:lang w:bidi="fa-IR"/>
        </w:rPr>
        <w:t>İnsan yaratılışından itibaren anlamaktadır ki, kendi bekası ve yok olmaktan kurtulması için toplu bir hayat sürdürmek zorundadır ve böylece ilk önce hayat çerçevesinde, sonra kabil</w:t>
      </w:r>
      <w:r w:rsidRPr="00EA20DC">
        <w:rPr>
          <w:rFonts w:cs="Times New Roman"/>
          <w:lang w:bidi="fa-IR"/>
        </w:rPr>
        <w:t>e</w:t>
      </w:r>
      <w:r w:rsidRPr="00EA20DC">
        <w:rPr>
          <w:rFonts w:cs="Times New Roman"/>
          <w:lang w:bidi="fa-IR"/>
        </w:rPr>
        <w:t>sinde ve bugün de şehirlerde yaşamaktadır</w:t>
      </w:r>
      <w:r w:rsidR="001F1274">
        <w:rPr>
          <w:rFonts w:cs="Times New Roman"/>
          <w:lang w:bidi="fa-IR"/>
        </w:rPr>
        <w:t xml:space="preserve">. </w:t>
      </w:r>
      <w:r w:rsidRPr="00EA20DC">
        <w:rPr>
          <w:rFonts w:cs="Times New Roman"/>
          <w:lang w:bidi="fa-IR"/>
        </w:rPr>
        <w:t>Sonunda da kendisinin ve toplumunun menfaatl</w:t>
      </w:r>
      <w:r w:rsidRPr="00EA20DC">
        <w:rPr>
          <w:rFonts w:cs="Times New Roman"/>
          <w:lang w:bidi="fa-IR"/>
        </w:rPr>
        <w:t>e</w:t>
      </w:r>
      <w:r w:rsidRPr="00EA20DC">
        <w:rPr>
          <w:rFonts w:cs="Times New Roman"/>
          <w:lang w:bidi="fa-IR"/>
        </w:rPr>
        <w:t>rini korumak için çaba gösterme</w:t>
      </w:r>
      <w:r w:rsidR="001E7391">
        <w:rPr>
          <w:rFonts w:cs="Times New Roman"/>
          <w:lang w:bidi="fa-IR"/>
        </w:rPr>
        <w:t xml:space="preserve"> gayreti</w:t>
      </w:r>
      <w:r w:rsidRPr="00EA20DC">
        <w:rPr>
          <w:rFonts w:cs="Times New Roman"/>
          <w:lang w:bidi="fa-IR"/>
        </w:rPr>
        <w:t>, kanun şeklinde ortaya çıkmıştır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Bebekle ilk irtibata geçen ve bebeğin iletişim boyutunu güçlendirme hususunda çok önemli bir role sahip olan kimse annedir</w:t>
      </w:r>
      <w:r w:rsidR="001F1274">
        <w:rPr>
          <w:rFonts w:cs="Times New Roman"/>
          <w:lang w:bidi="fa-IR"/>
        </w:rPr>
        <w:t xml:space="preserve">. </w:t>
      </w:r>
      <w:r w:rsidRPr="00EA20DC">
        <w:rPr>
          <w:rFonts w:cs="Times New Roman"/>
          <w:lang w:bidi="fa-IR"/>
        </w:rPr>
        <w:t>Bu ilk ilişki, iletişimin temel taşıdır ve insanın geleceği h</w:t>
      </w:r>
      <w:r w:rsidRPr="00EA20DC">
        <w:rPr>
          <w:rFonts w:cs="Times New Roman"/>
          <w:lang w:bidi="fa-IR"/>
        </w:rPr>
        <w:t>u</w:t>
      </w:r>
      <w:r w:rsidRPr="00EA20DC">
        <w:rPr>
          <w:rFonts w:cs="Times New Roman"/>
          <w:lang w:bidi="fa-IR"/>
        </w:rPr>
        <w:t>susunda çok etkili bir makamda bulunmaktadır</w:t>
      </w:r>
      <w:r w:rsidR="001F1274">
        <w:rPr>
          <w:rFonts w:cs="Times New Roman"/>
          <w:lang w:bidi="fa-IR"/>
        </w:rPr>
        <w:t xml:space="preserve">. </w:t>
      </w:r>
      <w:r w:rsidRPr="00EA20DC">
        <w:rPr>
          <w:rFonts w:cs="Times New Roman"/>
          <w:lang w:bidi="fa-IR"/>
        </w:rPr>
        <w:t>İnsanın bütün hayatını etkisi altına almakt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Zira her türlü sanat mutlaka bir iletişimi gerektirmektedir</w:t>
      </w:r>
      <w:r w:rsidR="001F1274">
        <w:rPr>
          <w:rFonts w:cs="Times New Roman"/>
          <w:lang w:bidi="fa-IR"/>
        </w:rPr>
        <w:t xml:space="preserve">. </w:t>
      </w:r>
      <w:r w:rsidRPr="00EA20DC">
        <w:rPr>
          <w:rFonts w:cs="Times New Roman"/>
          <w:lang w:bidi="fa-IR"/>
        </w:rPr>
        <w:t>Eğer insan bu iletişim hissine sahip olmazsa, herhangi bir ilişki kurma hususunda şüphesiz bir çok sıkıntılara düşecektir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toplumsal his, gerçi ilk andan itibaren insanla birliktedir, ama bu hisler kamil d</w:t>
      </w:r>
      <w:r w:rsidRPr="00EA20DC">
        <w:rPr>
          <w:rFonts w:cs="Times New Roman"/>
          <w:lang w:bidi="fa-IR"/>
        </w:rPr>
        <w:t>e</w:t>
      </w:r>
      <w:r w:rsidRPr="00EA20DC">
        <w:rPr>
          <w:rFonts w:cs="Times New Roman"/>
          <w:lang w:bidi="fa-IR"/>
        </w:rPr>
        <w:t>ğildir</w:t>
      </w:r>
      <w:r w:rsidR="001F1274">
        <w:rPr>
          <w:rFonts w:cs="Times New Roman"/>
          <w:lang w:bidi="fa-IR"/>
        </w:rPr>
        <w:t xml:space="preserve">. </w:t>
      </w:r>
      <w:r w:rsidRPr="00EA20DC">
        <w:rPr>
          <w:rFonts w:cs="Times New Roman"/>
          <w:lang w:bidi="fa-IR"/>
        </w:rPr>
        <w:t>Bu hislerin değişim ve gelişim esasları, annesiyle kurduğu irtibattır</w:t>
      </w:r>
      <w:r w:rsidR="001F1274">
        <w:rPr>
          <w:rFonts w:cs="Times New Roman"/>
          <w:lang w:bidi="fa-IR"/>
        </w:rPr>
        <w:t xml:space="preserve">. </w:t>
      </w:r>
      <w:r w:rsidRPr="00EA20DC">
        <w:rPr>
          <w:rFonts w:cs="Times New Roman"/>
          <w:lang w:bidi="fa-IR"/>
        </w:rPr>
        <w:t>Zira ruhsal ve fi</w:t>
      </w:r>
      <w:r w:rsidRPr="00EA20DC">
        <w:rPr>
          <w:rFonts w:cs="Times New Roman"/>
          <w:lang w:bidi="fa-IR"/>
        </w:rPr>
        <w:t>z</w:t>
      </w:r>
      <w:r w:rsidRPr="00EA20DC">
        <w:rPr>
          <w:rFonts w:cs="Times New Roman"/>
          <w:lang w:bidi="fa-IR"/>
        </w:rPr>
        <w:t>yolojik açıdan da anne ve çocuk ile çok sıkı bir ilişki içinde bulunmaktadır</w:t>
      </w:r>
      <w:r w:rsidR="001F1274">
        <w:rPr>
          <w:rFonts w:cs="Times New Roman"/>
          <w:lang w:bidi="fa-IR"/>
        </w:rPr>
        <w:t xml:space="preserve">. </w:t>
      </w:r>
      <w:r w:rsidRPr="00EA20DC">
        <w:rPr>
          <w:rFonts w:cs="Times New Roman"/>
          <w:lang w:bidi="fa-IR"/>
        </w:rPr>
        <w:t xml:space="preserve">Başkalarını sevmek, </w:t>
      </w:r>
      <w:r w:rsidRPr="00EA20DC">
        <w:rPr>
          <w:rFonts w:cs="Times New Roman"/>
          <w:lang w:bidi="fa-IR"/>
        </w:rPr>
        <w:lastRenderedPageBreak/>
        <w:t>ke</w:t>
      </w:r>
      <w:r w:rsidRPr="00EA20DC">
        <w:rPr>
          <w:rFonts w:cs="Times New Roman"/>
          <w:lang w:bidi="fa-IR"/>
        </w:rPr>
        <w:t>n</w:t>
      </w:r>
      <w:r w:rsidRPr="00EA20DC">
        <w:rPr>
          <w:rFonts w:cs="Times New Roman"/>
          <w:lang w:bidi="fa-IR"/>
        </w:rPr>
        <w:t>disini büyük görmeyi terk etmek ve toplumsal olmayan davranışlardan kaçınmak, hiç şüph</w:t>
      </w:r>
      <w:r w:rsidRPr="00EA20DC">
        <w:rPr>
          <w:rFonts w:cs="Times New Roman"/>
          <w:lang w:bidi="fa-IR"/>
        </w:rPr>
        <w:t>e</w:t>
      </w:r>
      <w:r w:rsidRPr="00EA20DC">
        <w:rPr>
          <w:rFonts w:cs="Times New Roman"/>
          <w:lang w:bidi="fa-IR"/>
        </w:rPr>
        <w:t>siz dengeli yaşamanın temelidir ve insanlığın gelişimini ve tabiatıyla ilerlemesini garanti alt</w:t>
      </w:r>
      <w:r w:rsidRPr="00EA20DC">
        <w:rPr>
          <w:rFonts w:cs="Times New Roman"/>
          <w:lang w:bidi="fa-IR"/>
        </w:rPr>
        <w:t>ı</w:t>
      </w:r>
      <w:r w:rsidRPr="00EA20DC">
        <w:rPr>
          <w:rFonts w:cs="Times New Roman"/>
          <w:lang w:bidi="fa-IR"/>
        </w:rPr>
        <w:t>na almaktadır</w:t>
      </w:r>
      <w:r w:rsidR="001F1274">
        <w:rPr>
          <w:rFonts w:cs="Times New Roman"/>
          <w:lang w:bidi="fa-IR"/>
        </w:rPr>
        <w:t xml:space="preserve">. </w:t>
      </w:r>
      <w:r w:rsidRPr="00EA20DC">
        <w:rPr>
          <w:rFonts w:cs="Times New Roman"/>
          <w:lang w:bidi="fa-IR"/>
        </w:rPr>
        <w:t>Annenin pedagojik ustalıkları vesilesiyle annenin bebeğin başkalarıyla irtibat kurmaya yönelmesini sağlamaktadır</w:t>
      </w:r>
      <w:r w:rsidR="001F1274">
        <w:rPr>
          <w:rFonts w:cs="Times New Roman"/>
          <w:lang w:bidi="fa-IR"/>
        </w:rPr>
        <w:t xml:space="preserve">. </w:t>
      </w:r>
      <w:r w:rsidRPr="00EA20DC">
        <w:rPr>
          <w:rFonts w:cs="Times New Roman"/>
          <w:lang w:bidi="fa-IR"/>
        </w:rPr>
        <w:t>Eğer anne bu ilişkiyi yardımlaşma boyutunda nasıl te</w:t>
      </w:r>
      <w:r w:rsidRPr="00EA20DC">
        <w:rPr>
          <w:rFonts w:cs="Times New Roman"/>
          <w:lang w:bidi="fa-IR"/>
        </w:rPr>
        <w:t>r</w:t>
      </w:r>
      <w:r w:rsidRPr="00EA20DC">
        <w:rPr>
          <w:rFonts w:cs="Times New Roman"/>
          <w:lang w:bidi="fa-IR"/>
        </w:rPr>
        <w:t>biye edeceğini bilecek olursa, annesinden elde ettiği ve sonradan kazandığı bütün kab</w:t>
      </w:r>
      <w:r w:rsidRPr="00EA20DC">
        <w:rPr>
          <w:rFonts w:cs="Times New Roman"/>
          <w:lang w:bidi="fa-IR"/>
        </w:rPr>
        <w:t>i</w:t>
      </w:r>
      <w:r w:rsidRPr="00EA20DC">
        <w:rPr>
          <w:rFonts w:cs="Times New Roman"/>
          <w:lang w:bidi="fa-IR"/>
        </w:rPr>
        <w:t>liyetleri toplumsal his boyutunda odaklaşır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Sözün irtibat ve katılımının gelişimi için annenin iki önemli görevi vardır</w:t>
      </w:r>
      <w:r w:rsidR="00DF4E7C">
        <w:rPr>
          <w:rFonts w:cs="Times New Roman"/>
          <w:lang w:bidi="fa-IR"/>
        </w:rPr>
        <w:t xml:space="preserve">: </w:t>
      </w:r>
      <w:r w:rsidRPr="00EA20DC">
        <w:rPr>
          <w:rFonts w:cs="Times New Roman"/>
          <w:lang w:bidi="fa-IR"/>
        </w:rPr>
        <w:t>İlk önce, türde</w:t>
      </w:r>
      <w:r w:rsidRPr="00EA20DC">
        <w:rPr>
          <w:rFonts w:cs="Times New Roman"/>
          <w:lang w:bidi="fa-IR"/>
        </w:rPr>
        <w:t>ş</w:t>
      </w:r>
      <w:r w:rsidRPr="00EA20DC">
        <w:rPr>
          <w:rFonts w:cs="Times New Roman"/>
          <w:lang w:bidi="fa-IR"/>
        </w:rPr>
        <w:t>lerinin varlığı fikrini ilka ederek toplumsal hayat hissini çocukta uyandırmalıdır</w:t>
      </w:r>
      <w:r w:rsidR="001F1274">
        <w:rPr>
          <w:rFonts w:cs="Times New Roman"/>
          <w:lang w:bidi="fa-IR"/>
        </w:rPr>
        <w:t xml:space="preserve">. </w:t>
      </w:r>
      <w:r w:rsidRPr="00EA20DC">
        <w:rPr>
          <w:rFonts w:cs="Times New Roman"/>
          <w:lang w:bidi="fa-IR"/>
        </w:rPr>
        <w:t>İkincisi de çocuğunu terbiye etmenin ilk yılları boyunca bebeğin rağbetini diğerlerine doğru yöneltmel</w:t>
      </w:r>
      <w:r w:rsidRPr="00EA20DC">
        <w:rPr>
          <w:rFonts w:cs="Times New Roman"/>
          <w:lang w:bidi="fa-IR"/>
        </w:rPr>
        <w:t>i</w:t>
      </w:r>
      <w:r w:rsidRPr="00EA20DC">
        <w:rPr>
          <w:rFonts w:cs="Times New Roman"/>
          <w:lang w:bidi="fa-IR"/>
        </w:rPr>
        <w:t>dir</w:t>
      </w:r>
      <w:r w:rsidR="001F1274">
        <w:rPr>
          <w:rFonts w:cs="Times New Roman"/>
          <w:lang w:bidi="fa-IR"/>
        </w:rPr>
        <w:t xml:space="preserve">. </w:t>
      </w:r>
      <w:r w:rsidRPr="00EA20DC">
        <w:rPr>
          <w:rFonts w:cs="Times New Roman"/>
          <w:lang w:bidi="fa-IR"/>
        </w:rPr>
        <w:t>Çocuğu kendisiyle irtibat noktasında tutmamalı ve sabit kılmamalıdır</w:t>
      </w:r>
      <w:r w:rsidR="001F1274">
        <w:rPr>
          <w:rFonts w:cs="Times New Roman"/>
          <w:lang w:bidi="fa-IR"/>
        </w:rPr>
        <w:t xml:space="preserve">. </w:t>
      </w:r>
      <w:r w:rsidRPr="00EA20DC">
        <w:rPr>
          <w:rFonts w:cs="Times New Roman"/>
          <w:lang w:bidi="fa-IR"/>
        </w:rPr>
        <w:t>Bireyin değişimi ise, sadece toplumsal hissi yeterli derecede geliştiği taktirde garanti altına alınmış sayılabilir</w:t>
      </w:r>
      <w:r w:rsidR="001F1274">
        <w:rPr>
          <w:rFonts w:cs="Times New Roman"/>
          <w:lang w:bidi="fa-IR"/>
        </w:rPr>
        <w:t xml:space="preserve">. </w:t>
      </w:r>
      <w:r w:rsidRPr="00EA20DC">
        <w:rPr>
          <w:rFonts w:cs="Times New Roman"/>
          <w:lang w:bidi="fa-IR"/>
        </w:rPr>
        <w:t>Eğer ben başkalarının ilerlemesine ilgi duyuyorsam, benim bireyselliğim garantilenmiş olur</w:t>
      </w:r>
      <w:r w:rsidR="001F1274">
        <w:rPr>
          <w:rFonts w:cs="Times New Roman"/>
          <w:lang w:bidi="fa-IR"/>
        </w:rPr>
        <w:t xml:space="preserve">. </w:t>
      </w:r>
      <w:r w:rsidRPr="00EA20DC">
        <w:rPr>
          <w:rFonts w:cs="Times New Roman"/>
          <w:lang w:bidi="fa-IR"/>
        </w:rPr>
        <w:t>O zaman başkaları için de faydalı olabilirim</w:t>
      </w:r>
      <w:r w:rsidR="001F1274">
        <w:rPr>
          <w:rFonts w:cs="Times New Roman"/>
          <w:lang w:bidi="fa-IR"/>
        </w:rPr>
        <w:t xml:space="preserve">. </w:t>
      </w:r>
      <w:r w:rsidRPr="00EA20DC">
        <w:rPr>
          <w:rFonts w:cs="Times New Roman"/>
          <w:lang w:bidi="fa-IR"/>
        </w:rPr>
        <w:t>Ama eğer kendimi düşünecek olu</w:t>
      </w:r>
      <w:r w:rsidRPr="00EA20DC">
        <w:rPr>
          <w:rFonts w:cs="Times New Roman"/>
          <w:lang w:bidi="fa-IR"/>
        </w:rPr>
        <w:t>r</w:t>
      </w:r>
      <w:r w:rsidRPr="00EA20DC">
        <w:rPr>
          <w:rFonts w:cs="Times New Roman"/>
          <w:lang w:bidi="fa-IR"/>
        </w:rPr>
        <w:t>sam</w:t>
      </w:r>
      <w:r w:rsidR="005D4E96">
        <w:rPr>
          <w:rFonts w:cs="Times New Roman"/>
          <w:lang w:bidi="fa-IR"/>
        </w:rPr>
        <w:t>,</w:t>
      </w:r>
      <w:r w:rsidRPr="00EA20DC">
        <w:rPr>
          <w:rFonts w:cs="Times New Roman"/>
          <w:lang w:bidi="fa-IR"/>
        </w:rPr>
        <w:t xml:space="preserve"> olayları halletme noktasında mutlak şekilde aciz kalırız</w:t>
      </w:r>
      <w:r w:rsidR="001F1274">
        <w:rPr>
          <w:rFonts w:cs="Times New Roman"/>
          <w:lang w:bidi="fa-IR"/>
        </w:rPr>
        <w:t xml:space="preserve">. </w:t>
      </w:r>
    </w:p>
    <w:p w:rsidR="00613F26" w:rsidRPr="00EA20DC" w:rsidRDefault="005D4E96" w:rsidP="00AD08E5">
      <w:pPr>
        <w:spacing w:line="320" w:lineRule="atLeast"/>
        <w:rPr>
          <w:rFonts w:cs="Times New Roman"/>
          <w:lang w:bidi="fa-IR"/>
        </w:rPr>
      </w:pPr>
      <w:r>
        <w:rPr>
          <w:rFonts w:cs="Times New Roman"/>
          <w:lang w:bidi="fa-IR"/>
        </w:rPr>
        <w:t>Adler</w:t>
      </w:r>
      <w:r w:rsidR="00613F26" w:rsidRPr="00EA20DC">
        <w:rPr>
          <w:rFonts w:cs="Times New Roman"/>
          <w:lang w:bidi="fa-IR"/>
        </w:rPr>
        <w:t xml:space="preserve"> ise birey ve toplum arasında hiçbir çatışma ve çelişki görmemektedir</w:t>
      </w:r>
      <w:r w:rsidR="001F1274">
        <w:rPr>
          <w:rFonts w:cs="Times New Roman"/>
          <w:lang w:bidi="fa-IR"/>
        </w:rPr>
        <w:t xml:space="preserve">. </w:t>
      </w:r>
      <w:r w:rsidR="00613F26" w:rsidRPr="00EA20DC">
        <w:rPr>
          <w:rFonts w:cs="Times New Roman"/>
          <w:lang w:bidi="fa-IR"/>
        </w:rPr>
        <w:t>Ona göre eğer toplumsal düşünceler, gelişmiş olursa</w:t>
      </w:r>
      <w:r>
        <w:rPr>
          <w:rFonts w:cs="Times New Roman"/>
          <w:lang w:bidi="fa-IR"/>
        </w:rPr>
        <w:t>,</w:t>
      </w:r>
      <w:r w:rsidR="00613F26" w:rsidRPr="00EA20DC">
        <w:rPr>
          <w:rFonts w:cs="Times New Roman"/>
          <w:lang w:bidi="fa-IR"/>
        </w:rPr>
        <w:t xml:space="preserve"> birey sadece kendisini başkalarının bir parçası olarak görmekle kalmaz</w:t>
      </w:r>
      <w:r w:rsidR="001F1274">
        <w:rPr>
          <w:rFonts w:cs="Times New Roman"/>
          <w:lang w:bidi="fa-IR"/>
        </w:rPr>
        <w:t xml:space="preserve">. </w:t>
      </w:r>
      <w:r w:rsidR="00613F26" w:rsidRPr="00EA20DC">
        <w:rPr>
          <w:rFonts w:cs="Times New Roman"/>
          <w:lang w:bidi="fa-IR"/>
        </w:rPr>
        <w:t xml:space="preserve">Kendisini varlık alemiyle </w:t>
      </w:r>
      <w:r>
        <w:rPr>
          <w:rFonts w:cs="Times New Roman"/>
          <w:lang w:bidi="fa-IR"/>
        </w:rPr>
        <w:t xml:space="preserve">de </w:t>
      </w:r>
      <w:r w:rsidR="00613F26" w:rsidRPr="00EA20DC">
        <w:rPr>
          <w:rFonts w:cs="Times New Roman"/>
          <w:lang w:bidi="fa-IR"/>
        </w:rPr>
        <w:t>irtibatlı görür</w:t>
      </w:r>
      <w:r w:rsidR="001F1274">
        <w:rPr>
          <w:rFonts w:cs="Times New Roman"/>
          <w:lang w:bidi="fa-IR"/>
        </w:rPr>
        <w:t xml:space="preserve">. </w:t>
      </w:r>
      <w:r w:rsidR="00613F26" w:rsidRPr="00EA20DC">
        <w:rPr>
          <w:rFonts w:cs="Times New Roman"/>
          <w:lang w:bidi="fa-IR"/>
        </w:rPr>
        <w:t>Toplum bireyleri gözünde to</w:t>
      </w:r>
      <w:r w:rsidR="00613F26" w:rsidRPr="00EA20DC">
        <w:rPr>
          <w:rFonts w:cs="Times New Roman"/>
          <w:lang w:bidi="fa-IR"/>
        </w:rPr>
        <w:t>p</w:t>
      </w:r>
      <w:r w:rsidR="00613F26" w:rsidRPr="00EA20DC">
        <w:rPr>
          <w:rFonts w:cs="Times New Roman"/>
          <w:lang w:bidi="fa-IR"/>
        </w:rPr>
        <w:t>lum maslahatlarını istemek, bireyin menfaati olarak sayılma</w:t>
      </w:r>
      <w:r w:rsidR="00613F26" w:rsidRPr="00EA20DC">
        <w:rPr>
          <w:rFonts w:cs="Times New Roman"/>
          <w:lang w:bidi="fa-IR"/>
        </w:rPr>
        <w:t>k</w:t>
      </w:r>
      <w:r w:rsidR="00613F26" w:rsidRPr="00EA20DC">
        <w:rPr>
          <w:rFonts w:cs="Times New Roman"/>
          <w:lang w:bidi="fa-IR"/>
        </w:rPr>
        <w:t>tadır</w:t>
      </w:r>
      <w:r w:rsidR="001F1274">
        <w:rPr>
          <w:rFonts w:cs="Times New Roman"/>
          <w:lang w:bidi="fa-IR"/>
        </w:rPr>
        <w:t xml:space="preserve">. </w:t>
      </w:r>
      <w:r w:rsidR="00613F26" w:rsidRPr="00EA20DC">
        <w:rPr>
          <w:rStyle w:val="FootnoteReference"/>
          <w:rFonts w:cs="Times New Roman"/>
          <w:lang w:bidi="fa-IR"/>
        </w:rPr>
        <w:footnoteReference w:id="582"/>
      </w:r>
    </w:p>
    <w:p w:rsidR="00613F26" w:rsidRPr="00EA20DC" w:rsidRDefault="00613F26" w:rsidP="00AD08E5">
      <w:pPr>
        <w:spacing w:line="320" w:lineRule="atLeast"/>
        <w:rPr>
          <w:rFonts w:cs="Times New Roman"/>
          <w:lang w:bidi="fa-IR"/>
        </w:rPr>
      </w:pPr>
      <w:r w:rsidRPr="00EA20DC">
        <w:rPr>
          <w:rFonts w:cs="Times New Roman"/>
          <w:lang w:bidi="fa-IR"/>
        </w:rPr>
        <w:t>Eğer bir fert toplumcu olmazsa, hangi yönde hareket etmesi gerektiğini bilemez</w:t>
      </w:r>
      <w:r w:rsidR="001F1274">
        <w:rPr>
          <w:rFonts w:cs="Times New Roman"/>
          <w:lang w:bidi="fa-IR"/>
        </w:rPr>
        <w:t xml:space="preserve">. </w:t>
      </w:r>
      <w:r w:rsidRPr="00EA20DC">
        <w:rPr>
          <w:rFonts w:cs="Times New Roman"/>
          <w:lang w:bidi="fa-IR"/>
        </w:rPr>
        <w:t>Bö</w:t>
      </w:r>
      <w:r w:rsidRPr="00EA20DC">
        <w:rPr>
          <w:rFonts w:cs="Times New Roman"/>
          <w:lang w:bidi="fa-IR"/>
        </w:rPr>
        <w:t>y</w:t>
      </w:r>
      <w:r w:rsidRPr="00EA20DC">
        <w:rPr>
          <w:rFonts w:cs="Times New Roman"/>
          <w:lang w:bidi="fa-IR"/>
        </w:rPr>
        <w:t>le bir şahsın ortaya koyduğu ilk tepki, başkalarından çok insanı kendi kendine teveccüh etm</w:t>
      </w:r>
      <w:r w:rsidRPr="00EA20DC">
        <w:rPr>
          <w:rFonts w:cs="Times New Roman"/>
          <w:lang w:bidi="fa-IR"/>
        </w:rPr>
        <w:t>e</w:t>
      </w:r>
      <w:r w:rsidRPr="00EA20DC">
        <w:rPr>
          <w:rFonts w:cs="Times New Roman"/>
          <w:lang w:bidi="fa-IR"/>
        </w:rPr>
        <w:t>sidir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10" w:name="_Toc266607696"/>
      <w:r w:rsidRPr="00EA20DC">
        <w:rPr>
          <w:lang w:bidi="fa-IR"/>
        </w:rPr>
        <w:t>Şahsi Menfaatler ile Toplumsal Menfaatlerin Çakışması</w:t>
      </w:r>
      <w:bookmarkEnd w:id="210"/>
    </w:p>
    <w:p w:rsidR="00613F26" w:rsidRPr="00EA20DC" w:rsidRDefault="00613F26" w:rsidP="00AD08E5">
      <w:pPr>
        <w:spacing w:line="320" w:lineRule="atLeast"/>
        <w:rPr>
          <w:rFonts w:cs="Times New Roman"/>
          <w:lang w:bidi="fa-IR"/>
        </w:rPr>
      </w:pPr>
      <w:r w:rsidRPr="00EA20DC">
        <w:rPr>
          <w:rFonts w:cs="Times New Roman"/>
          <w:lang w:bidi="fa-IR"/>
        </w:rPr>
        <w:t xml:space="preserve">Adler, teorisinin merkezi çekirdeği </w:t>
      </w:r>
      <w:r w:rsidR="00F52A7B">
        <w:rPr>
          <w:rFonts w:cs="Times New Roman"/>
          <w:lang w:bidi="fa-IR"/>
        </w:rPr>
        <w:t xml:space="preserve">konumundaki </w:t>
      </w:r>
      <w:r w:rsidRPr="00EA20DC">
        <w:rPr>
          <w:rFonts w:cs="Times New Roman"/>
          <w:lang w:bidi="fa-IR"/>
        </w:rPr>
        <w:t xml:space="preserve">en esaslı kavram </w:t>
      </w:r>
      <w:r w:rsidR="00F52A7B">
        <w:rPr>
          <w:rFonts w:cs="Times New Roman"/>
          <w:lang w:bidi="fa-IR"/>
        </w:rPr>
        <w:t>olan toplumsal his ya</w:t>
      </w:r>
      <w:r w:rsidR="00F52A7B">
        <w:rPr>
          <w:rFonts w:cs="Times New Roman"/>
          <w:lang w:bidi="fa-IR"/>
        </w:rPr>
        <w:t>r</w:t>
      </w:r>
      <w:r w:rsidR="00F52A7B">
        <w:rPr>
          <w:rFonts w:cs="Times New Roman"/>
          <w:lang w:bidi="fa-IR"/>
        </w:rPr>
        <w:t>dımıyla</w:t>
      </w:r>
      <w:r w:rsidRPr="00EA20DC">
        <w:rPr>
          <w:rFonts w:cs="Times New Roman"/>
          <w:lang w:bidi="fa-IR"/>
        </w:rPr>
        <w:t xml:space="preserve"> –yani iletişim, katılım ve </w:t>
      </w:r>
      <w:r w:rsidR="000E22D4">
        <w:rPr>
          <w:rFonts w:cs="Times New Roman"/>
          <w:lang w:bidi="fa-IR"/>
        </w:rPr>
        <w:t>bireyselleşme</w:t>
      </w:r>
      <w:r w:rsidRPr="00EA20DC">
        <w:rPr>
          <w:rFonts w:cs="Times New Roman"/>
          <w:lang w:bidi="fa-IR"/>
        </w:rPr>
        <w:t>- hayatta belli bir düzene s</w:t>
      </w:r>
      <w:r w:rsidRPr="00EA20DC">
        <w:rPr>
          <w:rFonts w:cs="Times New Roman"/>
          <w:lang w:bidi="fa-IR"/>
        </w:rPr>
        <w:t>o</w:t>
      </w:r>
      <w:r w:rsidRPr="00EA20DC">
        <w:rPr>
          <w:rFonts w:cs="Times New Roman"/>
          <w:lang w:bidi="fa-IR"/>
        </w:rPr>
        <w:t xml:space="preserve">kulmuş davranışlar ile düzene sokulamamış cevapları </w:t>
      </w:r>
      <w:r w:rsidR="00F52A7B">
        <w:rPr>
          <w:rFonts w:cs="Times New Roman"/>
          <w:lang w:bidi="fa-IR"/>
        </w:rPr>
        <w:t>açıklamayı</w:t>
      </w:r>
      <w:r w:rsidRPr="00EA20DC">
        <w:rPr>
          <w:rFonts w:cs="Times New Roman"/>
          <w:lang w:bidi="fa-IR"/>
        </w:rPr>
        <w:t xml:space="preserve"> becer</w:t>
      </w:r>
      <w:r w:rsidR="00F52A7B">
        <w:rPr>
          <w:rFonts w:cs="Times New Roman"/>
          <w:lang w:bidi="fa-IR"/>
        </w:rPr>
        <w:t>ebil</w:t>
      </w:r>
      <w:r w:rsidRPr="00EA20DC">
        <w:rPr>
          <w:rFonts w:cs="Times New Roman"/>
          <w:lang w:bidi="fa-IR"/>
        </w:rPr>
        <w:t>miştir</w:t>
      </w:r>
      <w:r w:rsidR="001F1274">
        <w:rPr>
          <w:rFonts w:cs="Times New Roman"/>
          <w:lang w:bidi="fa-IR"/>
        </w:rPr>
        <w:t xml:space="preserve">. </w:t>
      </w:r>
      <w:r w:rsidRPr="00EA20DC">
        <w:rPr>
          <w:rFonts w:cs="Times New Roman"/>
          <w:lang w:bidi="fa-IR"/>
        </w:rPr>
        <w:t>Sapma derecesi ise, genel iste</w:t>
      </w:r>
      <w:r w:rsidRPr="00EA20DC">
        <w:rPr>
          <w:rFonts w:cs="Times New Roman"/>
          <w:lang w:bidi="fa-IR"/>
        </w:rPr>
        <w:t>k</w:t>
      </w:r>
      <w:r w:rsidRPr="00EA20DC">
        <w:rPr>
          <w:rFonts w:cs="Times New Roman"/>
          <w:lang w:bidi="fa-IR"/>
        </w:rPr>
        <w:t>ler ve ruhsal dengesizliklerin mahiyetini ve derecesini tayin eden toplumsal isteklerle uzla</w:t>
      </w:r>
      <w:r w:rsidRPr="00EA20DC">
        <w:rPr>
          <w:rFonts w:cs="Times New Roman"/>
          <w:lang w:bidi="fa-IR"/>
        </w:rPr>
        <w:t>ş</w:t>
      </w:r>
      <w:r w:rsidRPr="00EA20DC">
        <w:rPr>
          <w:rFonts w:cs="Times New Roman"/>
          <w:lang w:bidi="fa-IR"/>
        </w:rPr>
        <w:t>mama haletidir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Birey, toplumsal ilişkilerinde problem yaşadıkça daha da bir uzlaşmaz hale gelmektedir</w:t>
      </w:r>
      <w:r w:rsidR="001F1274">
        <w:rPr>
          <w:rFonts w:cs="Times New Roman"/>
          <w:lang w:bidi="fa-IR"/>
        </w:rPr>
        <w:t xml:space="preserve">. </w:t>
      </w:r>
      <w:r w:rsidRPr="00EA20DC">
        <w:rPr>
          <w:rFonts w:cs="Times New Roman"/>
          <w:lang w:bidi="fa-IR"/>
        </w:rPr>
        <w:t>Böylesine uzlaşmaz halde bulunan bireyler, çeşitli derecelerde genellikle toplumsal hede</w:t>
      </w:r>
      <w:r w:rsidRPr="00EA20DC">
        <w:rPr>
          <w:rFonts w:cs="Times New Roman"/>
          <w:lang w:bidi="fa-IR"/>
        </w:rPr>
        <w:t>f</w:t>
      </w:r>
      <w:r w:rsidRPr="00EA20DC">
        <w:rPr>
          <w:rFonts w:cs="Times New Roman"/>
          <w:lang w:bidi="fa-IR"/>
        </w:rPr>
        <w:t>lerle uzlaşmayan bir takım hedefler seçmektedirler</w:t>
      </w:r>
      <w:r w:rsidR="001F1274">
        <w:rPr>
          <w:rFonts w:cs="Times New Roman"/>
          <w:lang w:bidi="fa-IR"/>
        </w:rPr>
        <w:t xml:space="preserve">. </w:t>
      </w:r>
      <w:r w:rsidRPr="00EA20DC">
        <w:rPr>
          <w:rFonts w:cs="Times New Roman"/>
          <w:lang w:bidi="fa-IR"/>
        </w:rPr>
        <w:t>Sonuç olarak da güçlerini hayali bir dünyada boş yere tüketmektedirler</w:t>
      </w:r>
      <w:r w:rsidR="001F1274">
        <w:rPr>
          <w:rFonts w:cs="Times New Roman"/>
          <w:lang w:bidi="fa-IR"/>
        </w:rPr>
        <w:t xml:space="preserve">. </w:t>
      </w:r>
      <w:r w:rsidRPr="00EA20DC">
        <w:rPr>
          <w:rFonts w:cs="Times New Roman"/>
          <w:lang w:bidi="fa-IR"/>
        </w:rPr>
        <w:t xml:space="preserve">Onların gösterdiği çabalar, gerçeğin </w:t>
      </w:r>
      <w:r w:rsidR="007A6242">
        <w:rPr>
          <w:rFonts w:cs="Times New Roman"/>
          <w:lang w:bidi="fa-IR"/>
        </w:rPr>
        <w:t xml:space="preserve">değişmiş şekli </w:t>
      </w:r>
      <w:r w:rsidRPr="00EA20DC">
        <w:rPr>
          <w:rFonts w:cs="Times New Roman"/>
          <w:lang w:bidi="fa-IR"/>
        </w:rPr>
        <w:t>olduğundan d</w:t>
      </w:r>
      <w:r w:rsidRPr="00EA20DC">
        <w:rPr>
          <w:rFonts w:cs="Times New Roman"/>
          <w:lang w:bidi="fa-IR"/>
        </w:rPr>
        <w:t>o</w:t>
      </w:r>
      <w:r w:rsidRPr="00EA20DC">
        <w:rPr>
          <w:rFonts w:cs="Times New Roman"/>
          <w:lang w:bidi="fa-IR"/>
        </w:rPr>
        <w:t>layı</w:t>
      </w:r>
      <w:r w:rsidR="007A6242">
        <w:rPr>
          <w:rFonts w:cs="Times New Roman"/>
          <w:lang w:bidi="fa-IR"/>
        </w:rPr>
        <w:t>,</w:t>
      </w:r>
      <w:r w:rsidRPr="00EA20DC">
        <w:rPr>
          <w:rFonts w:cs="Times New Roman"/>
          <w:lang w:bidi="fa-IR"/>
        </w:rPr>
        <w:t xml:space="preserve"> gerçekleri de toplumun gerçekleriyle uyum içinde değildir</w:t>
      </w:r>
      <w:r w:rsidR="001F1274">
        <w:rPr>
          <w:rFonts w:cs="Times New Roman"/>
          <w:lang w:bidi="fa-IR"/>
        </w:rPr>
        <w:t xml:space="preserve">. </w:t>
      </w:r>
      <w:r w:rsidRPr="00EA20DC">
        <w:rPr>
          <w:rFonts w:cs="Times New Roman"/>
          <w:lang w:bidi="fa-IR"/>
        </w:rPr>
        <w:t>Öyle anlaşılmaktadır ki u</w:t>
      </w:r>
      <w:r w:rsidRPr="00EA20DC">
        <w:rPr>
          <w:rFonts w:cs="Times New Roman"/>
          <w:lang w:bidi="fa-IR"/>
        </w:rPr>
        <w:t>z</w:t>
      </w:r>
      <w:r w:rsidRPr="00EA20DC">
        <w:rPr>
          <w:rFonts w:cs="Times New Roman"/>
          <w:lang w:bidi="fa-IR"/>
        </w:rPr>
        <w:t>laşmaz insanın gösterdiği çabalar, sadece toplumsal hedeflere aykırı bir çizgide seyretmekt</w:t>
      </w:r>
      <w:r w:rsidRPr="00EA20DC">
        <w:rPr>
          <w:rFonts w:cs="Times New Roman"/>
          <w:lang w:bidi="fa-IR"/>
        </w:rPr>
        <w:t>e</w:t>
      </w:r>
      <w:r w:rsidRPr="00EA20DC">
        <w:rPr>
          <w:rFonts w:cs="Times New Roman"/>
          <w:lang w:bidi="fa-IR"/>
        </w:rPr>
        <w:t>dir ve bu kimseler, bütün güçlerini kuruntularla dolu boş bir dünya yolunda harcamaktadı</w:t>
      </w:r>
      <w:r w:rsidRPr="00EA20DC">
        <w:rPr>
          <w:rFonts w:cs="Times New Roman"/>
          <w:lang w:bidi="fa-IR"/>
        </w:rPr>
        <w:t>r</w:t>
      </w:r>
      <w:r w:rsidRPr="00EA20DC">
        <w:rPr>
          <w:rFonts w:cs="Times New Roman"/>
          <w:lang w:bidi="fa-IR"/>
        </w:rPr>
        <w:t>lar</w:t>
      </w:r>
      <w:r w:rsidR="001F1274">
        <w:rPr>
          <w:rFonts w:cs="Times New Roman"/>
          <w:lang w:bidi="fa-IR"/>
        </w:rPr>
        <w:t xml:space="preserve">. </w:t>
      </w:r>
      <w:r w:rsidRPr="00EA20DC">
        <w:rPr>
          <w:rFonts w:cs="Times New Roman"/>
          <w:lang w:bidi="fa-IR"/>
        </w:rPr>
        <w:t>Kendisini mu</w:t>
      </w:r>
      <w:r w:rsidRPr="00EA20DC">
        <w:rPr>
          <w:rFonts w:cs="Times New Roman"/>
          <w:lang w:bidi="fa-IR"/>
        </w:rPr>
        <w:t>t</w:t>
      </w:r>
      <w:r w:rsidRPr="00EA20DC">
        <w:rPr>
          <w:rFonts w:cs="Times New Roman"/>
          <w:lang w:bidi="fa-IR"/>
        </w:rPr>
        <w:t xml:space="preserve">lak gerçekler karşısında karar kılan çelişkiler, sadece </w:t>
      </w:r>
      <w:r w:rsidR="007A6242">
        <w:rPr>
          <w:rFonts w:cs="Times New Roman"/>
          <w:lang w:bidi="fa-IR"/>
        </w:rPr>
        <w:t xml:space="preserve">tek </w:t>
      </w:r>
      <w:r w:rsidRPr="00EA20DC">
        <w:rPr>
          <w:rFonts w:cs="Times New Roman"/>
          <w:lang w:bidi="fa-IR"/>
        </w:rPr>
        <w:t>bir yapıya sahiptir ve o da gerçeğin şeklini değiştirmek ve bireyi bu gerçeklerden uzak kılmaktır</w:t>
      </w:r>
      <w:r w:rsidR="001F1274">
        <w:rPr>
          <w:rFonts w:cs="Times New Roman"/>
          <w:lang w:bidi="fa-IR"/>
        </w:rPr>
        <w:t xml:space="preserve">. </w:t>
      </w:r>
      <w:r w:rsidRPr="00EA20DC">
        <w:rPr>
          <w:rStyle w:val="FootnoteReference"/>
          <w:rFonts w:cs="Times New Roman"/>
          <w:lang w:bidi="fa-IR"/>
        </w:rPr>
        <w:footnoteReference w:id="583"/>
      </w:r>
      <w:r w:rsidRPr="00EA20DC">
        <w:rPr>
          <w:rFonts w:cs="Times New Roman"/>
          <w:lang w:bidi="fa-IR"/>
        </w:rPr>
        <w:t xml:space="preserve"> Bireyin to</w:t>
      </w:r>
      <w:r w:rsidRPr="00EA20DC">
        <w:rPr>
          <w:rFonts w:cs="Times New Roman"/>
          <w:lang w:bidi="fa-IR"/>
        </w:rPr>
        <w:t>p</w:t>
      </w:r>
      <w:r w:rsidRPr="00EA20DC">
        <w:rPr>
          <w:rFonts w:cs="Times New Roman"/>
          <w:lang w:bidi="fa-IR"/>
        </w:rPr>
        <w:t>lumsal hedefleriyle ortaya koyduğu bu çelişkisi</w:t>
      </w:r>
      <w:r w:rsidR="007A6242">
        <w:rPr>
          <w:rFonts w:cs="Times New Roman"/>
          <w:lang w:bidi="fa-IR"/>
        </w:rPr>
        <w:t>,</w:t>
      </w:r>
      <w:r w:rsidRPr="00EA20DC">
        <w:rPr>
          <w:rFonts w:cs="Times New Roman"/>
          <w:lang w:bidi="fa-IR"/>
        </w:rPr>
        <w:t xml:space="preserve"> sonuçta ruhsal bunalıma girmesine</w:t>
      </w:r>
      <w:r w:rsidRPr="00EA20DC">
        <w:rPr>
          <w:rStyle w:val="FootnoteReference"/>
          <w:rFonts w:cs="Times New Roman"/>
          <w:lang w:bidi="fa-IR"/>
        </w:rPr>
        <w:footnoteReference w:id="584"/>
      </w:r>
      <w:r w:rsidRPr="00EA20DC">
        <w:rPr>
          <w:rFonts w:cs="Times New Roman"/>
          <w:lang w:bidi="fa-IR"/>
        </w:rPr>
        <w:t xml:space="preserve"> neden olmakt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 xml:space="preserve">Bireyin hedeflerinin toplumun hedefleriyle çelişmesinin kökleri </w:t>
      </w:r>
      <w:r w:rsidRPr="00EA20DC">
        <w:rPr>
          <w:rFonts w:cs="Times New Roman"/>
          <w:lang w:bidi="fa-IR"/>
        </w:rPr>
        <w:lastRenderedPageBreak/>
        <w:t>işte bu küçüklük duyg</w:t>
      </w:r>
      <w:r w:rsidRPr="00EA20DC">
        <w:rPr>
          <w:rFonts w:cs="Times New Roman"/>
          <w:lang w:bidi="fa-IR"/>
        </w:rPr>
        <w:t>u</w:t>
      </w:r>
      <w:r w:rsidRPr="00EA20DC">
        <w:rPr>
          <w:rFonts w:cs="Times New Roman"/>
          <w:lang w:bidi="fa-IR"/>
        </w:rPr>
        <w:t>sunda yatmaktadır</w:t>
      </w:r>
      <w:r w:rsidR="001F1274">
        <w:rPr>
          <w:rFonts w:cs="Times New Roman"/>
          <w:lang w:bidi="fa-IR"/>
        </w:rPr>
        <w:t xml:space="preserve">. </w:t>
      </w:r>
      <w:r w:rsidRPr="00EA20DC">
        <w:rPr>
          <w:rFonts w:cs="Times New Roman"/>
          <w:lang w:bidi="fa-IR"/>
        </w:rPr>
        <w:t xml:space="preserve">Böyle bir duygu artık hareket ve ilerlemenin </w:t>
      </w:r>
      <w:r w:rsidR="007A6242">
        <w:rPr>
          <w:rFonts w:cs="Times New Roman"/>
          <w:lang w:bidi="fa-IR"/>
        </w:rPr>
        <w:t>nedeni değildir</w:t>
      </w:r>
      <w:r w:rsidR="001F1274">
        <w:rPr>
          <w:rFonts w:cs="Times New Roman"/>
          <w:lang w:bidi="fa-IR"/>
        </w:rPr>
        <w:t xml:space="preserve">. </w:t>
      </w:r>
      <w:r w:rsidRPr="00EA20DC">
        <w:rPr>
          <w:rFonts w:cs="Times New Roman"/>
          <w:lang w:bidi="fa-IR"/>
        </w:rPr>
        <w:t>Aksine k</w:t>
      </w:r>
      <w:r w:rsidRPr="00EA20DC">
        <w:rPr>
          <w:rFonts w:cs="Times New Roman"/>
          <w:lang w:bidi="fa-IR"/>
        </w:rPr>
        <w:t>e</w:t>
      </w:r>
      <w:r w:rsidRPr="00EA20DC">
        <w:rPr>
          <w:rFonts w:cs="Times New Roman"/>
          <w:lang w:bidi="fa-IR"/>
        </w:rPr>
        <w:t>mal ve büyüklüğe ulaşmanın yoluna engel teşkil etmektedir</w:t>
      </w:r>
      <w:r w:rsidR="001F1274">
        <w:rPr>
          <w:rFonts w:cs="Times New Roman"/>
          <w:lang w:bidi="fa-IR"/>
        </w:rPr>
        <w:t xml:space="preserve">. </w:t>
      </w:r>
      <w:r w:rsidRPr="00EA20DC">
        <w:rPr>
          <w:rFonts w:cs="Times New Roman"/>
          <w:lang w:bidi="fa-IR"/>
        </w:rPr>
        <w:t>Zira seçilmiş olan yol, toplu</w:t>
      </w:r>
      <w:r w:rsidRPr="00EA20DC">
        <w:rPr>
          <w:rFonts w:cs="Times New Roman"/>
          <w:lang w:bidi="fa-IR"/>
        </w:rPr>
        <w:t>m</w:t>
      </w:r>
      <w:r w:rsidRPr="00EA20DC">
        <w:rPr>
          <w:rFonts w:cs="Times New Roman"/>
          <w:lang w:bidi="fa-IR"/>
        </w:rPr>
        <w:t>sal yolla uyum içinde değildir ve başka bir ifadeyle gerçekler çerçevesindeki küçüklük duyg</w:t>
      </w:r>
      <w:r w:rsidRPr="00EA20DC">
        <w:rPr>
          <w:rFonts w:cs="Times New Roman"/>
          <w:lang w:bidi="fa-IR"/>
        </w:rPr>
        <w:t>u</w:t>
      </w:r>
      <w:r w:rsidRPr="00EA20DC">
        <w:rPr>
          <w:rFonts w:cs="Times New Roman"/>
          <w:lang w:bidi="fa-IR"/>
        </w:rPr>
        <w:t>su</w:t>
      </w:r>
      <w:r w:rsidR="007A6242">
        <w:rPr>
          <w:rFonts w:cs="Times New Roman"/>
          <w:lang w:bidi="fa-IR"/>
        </w:rPr>
        <w:t>,</w:t>
      </w:r>
      <w:r w:rsidRPr="00EA20DC">
        <w:rPr>
          <w:rFonts w:cs="Times New Roman"/>
          <w:lang w:bidi="fa-IR"/>
        </w:rPr>
        <w:t xml:space="preserve"> cesur olan bireyin kendisini hayati meselelerin olumlu çözümü</w:t>
      </w:r>
      <w:r w:rsidR="007A6242">
        <w:rPr>
          <w:rFonts w:cs="Times New Roman"/>
          <w:lang w:bidi="fa-IR"/>
        </w:rPr>
        <w:t xml:space="preserve"> noktasında</w:t>
      </w:r>
      <w:r w:rsidRPr="00EA20DC">
        <w:rPr>
          <w:rFonts w:cs="Times New Roman"/>
          <w:lang w:bidi="fa-IR"/>
        </w:rPr>
        <w:t xml:space="preserve"> toplumla uyuşma cesaretini kaybetmesine neden olmaktadır</w:t>
      </w:r>
      <w:r w:rsidR="001F1274">
        <w:rPr>
          <w:rFonts w:cs="Times New Roman"/>
          <w:lang w:bidi="fa-IR"/>
        </w:rPr>
        <w:t xml:space="preserve">. </w:t>
      </w:r>
      <w:r w:rsidRPr="00EA20DC">
        <w:rPr>
          <w:rFonts w:cs="Times New Roman"/>
          <w:lang w:bidi="fa-IR"/>
        </w:rPr>
        <w:t>Bu durum</w:t>
      </w:r>
      <w:r w:rsidR="007A6242">
        <w:rPr>
          <w:rFonts w:cs="Times New Roman"/>
          <w:lang w:bidi="fa-IR"/>
        </w:rPr>
        <w:t xml:space="preserve"> </w:t>
      </w:r>
      <w:r w:rsidRPr="00EA20DC">
        <w:rPr>
          <w:rFonts w:cs="Times New Roman"/>
          <w:lang w:bidi="fa-IR"/>
        </w:rPr>
        <w:t>da insan</w:t>
      </w:r>
      <w:r w:rsidR="007A6242">
        <w:rPr>
          <w:rFonts w:cs="Times New Roman"/>
          <w:lang w:bidi="fa-IR"/>
        </w:rPr>
        <w:t>ın,</w:t>
      </w:r>
      <w:r w:rsidRPr="00EA20DC">
        <w:rPr>
          <w:rFonts w:cs="Times New Roman"/>
          <w:lang w:bidi="fa-IR"/>
        </w:rPr>
        <w:t xml:space="preserve"> kemal ve başarının peşinden koşacağına</w:t>
      </w:r>
      <w:r w:rsidR="007A6242">
        <w:rPr>
          <w:rFonts w:cs="Times New Roman"/>
          <w:lang w:bidi="fa-IR"/>
        </w:rPr>
        <w:t>,</w:t>
      </w:r>
      <w:r w:rsidRPr="00EA20DC">
        <w:rPr>
          <w:rFonts w:cs="Times New Roman"/>
          <w:lang w:bidi="fa-IR"/>
        </w:rPr>
        <w:t xml:space="preserve"> şahsi değerlerden kaynaklanan boş hedefler peşinde koşturmasına neden olma</w:t>
      </w:r>
      <w:r w:rsidRPr="00EA20DC">
        <w:rPr>
          <w:rFonts w:cs="Times New Roman"/>
          <w:lang w:bidi="fa-IR"/>
        </w:rPr>
        <w:t>k</w:t>
      </w:r>
      <w:r w:rsidRPr="00EA20DC">
        <w:rPr>
          <w:rFonts w:cs="Times New Roman"/>
          <w:lang w:bidi="fa-IR"/>
        </w:rPr>
        <w:t>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11" w:name="_Toc266607697"/>
      <w:r w:rsidRPr="00EA20DC">
        <w:rPr>
          <w:lang w:bidi="fa-IR"/>
        </w:rPr>
        <w:t>Küçüklük Hissine Kapılmanın Sonuçları</w:t>
      </w:r>
      <w:bookmarkEnd w:id="211"/>
    </w:p>
    <w:p w:rsidR="00613F26" w:rsidRPr="00EA20DC" w:rsidRDefault="00613F26" w:rsidP="00AD08E5">
      <w:pPr>
        <w:spacing w:line="320" w:lineRule="atLeast"/>
        <w:rPr>
          <w:rFonts w:cs="Times New Roman"/>
          <w:lang w:bidi="fa-IR"/>
        </w:rPr>
      </w:pPr>
      <w:r w:rsidRPr="00EA20DC">
        <w:rPr>
          <w:rFonts w:cs="Times New Roman"/>
          <w:lang w:bidi="fa-IR"/>
        </w:rPr>
        <w:t>Bireyde bu küçüklük duygusu şiddetlendiği zaman bu duyguyu azaltmak ve muhtemel te</w:t>
      </w:r>
      <w:r w:rsidRPr="00EA20DC">
        <w:rPr>
          <w:rFonts w:cs="Times New Roman"/>
          <w:lang w:bidi="fa-IR"/>
        </w:rPr>
        <w:t>h</w:t>
      </w:r>
      <w:r w:rsidRPr="00EA20DC">
        <w:rPr>
          <w:rFonts w:cs="Times New Roman"/>
          <w:lang w:bidi="fa-IR"/>
        </w:rPr>
        <w:t>likelerini önlemek için insan, savunmaya dayalı bir takım telafi çözümlerine başvurmaktadır</w:t>
      </w:r>
      <w:r w:rsidR="001F1274">
        <w:rPr>
          <w:rFonts w:cs="Times New Roman"/>
          <w:lang w:bidi="fa-IR"/>
        </w:rPr>
        <w:t xml:space="preserve">. </w:t>
      </w:r>
      <w:r w:rsidRPr="00EA20DC">
        <w:rPr>
          <w:rFonts w:cs="Times New Roman"/>
          <w:lang w:bidi="fa-IR"/>
        </w:rPr>
        <w:t>Bazen bu telafi çözümleri vakii ve hakikidir</w:t>
      </w:r>
      <w:r w:rsidR="001F1274">
        <w:rPr>
          <w:rFonts w:cs="Times New Roman"/>
          <w:lang w:bidi="fa-IR"/>
        </w:rPr>
        <w:t xml:space="preserve">. </w:t>
      </w:r>
      <w:r w:rsidRPr="00EA20DC">
        <w:rPr>
          <w:rFonts w:cs="Times New Roman"/>
          <w:lang w:bidi="fa-IR"/>
        </w:rPr>
        <w:t>Dolayısıyla da küçüklük hissinin azalm</w:t>
      </w:r>
      <w:r w:rsidRPr="00EA20DC">
        <w:rPr>
          <w:rFonts w:cs="Times New Roman"/>
          <w:lang w:bidi="fa-IR"/>
        </w:rPr>
        <w:t>a</w:t>
      </w:r>
      <w:r w:rsidRPr="00EA20DC">
        <w:rPr>
          <w:rFonts w:cs="Times New Roman"/>
          <w:lang w:bidi="fa-IR"/>
        </w:rPr>
        <w:t>sına ve dengenin elde edilmesine neden olmaktadır</w:t>
      </w:r>
      <w:r w:rsidR="001F1274">
        <w:rPr>
          <w:rFonts w:cs="Times New Roman"/>
          <w:lang w:bidi="fa-IR"/>
        </w:rPr>
        <w:t xml:space="preserve">. </w:t>
      </w:r>
      <w:r w:rsidRPr="00EA20DC">
        <w:rPr>
          <w:rFonts w:cs="Times New Roman"/>
          <w:lang w:bidi="fa-IR"/>
        </w:rPr>
        <w:t>Ama bir çok hususlarda bu telafiler, sapık ve y</w:t>
      </w:r>
      <w:r w:rsidRPr="00EA20DC">
        <w:rPr>
          <w:rFonts w:cs="Times New Roman"/>
          <w:lang w:bidi="fa-IR"/>
        </w:rPr>
        <w:t>a</w:t>
      </w:r>
      <w:r w:rsidRPr="00EA20DC">
        <w:rPr>
          <w:rFonts w:cs="Times New Roman"/>
          <w:lang w:bidi="fa-IR"/>
        </w:rPr>
        <w:t>lancı telafilerdir</w:t>
      </w:r>
      <w:r w:rsidR="001F1274">
        <w:rPr>
          <w:rFonts w:cs="Times New Roman"/>
          <w:lang w:bidi="fa-IR"/>
        </w:rPr>
        <w:t xml:space="preserve">. </w:t>
      </w:r>
      <w:r w:rsidRPr="00EA20DC">
        <w:rPr>
          <w:rFonts w:cs="Times New Roman"/>
          <w:lang w:bidi="fa-IR"/>
        </w:rPr>
        <w:t>Bu durumda</w:t>
      </w:r>
      <w:r w:rsidR="007A6242">
        <w:rPr>
          <w:rFonts w:cs="Times New Roman"/>
          <w:lang w:bidi="fa-IR"/>
        </w:rPr>
        <w:t xml:space="preserve"> küçüklük hissi batıl bir kısır</w:t>
      </w:r>
      <w:r w:rsidRPr="00EA20DC">
        <w:rPr>
          <w:rFonts w:cs="Times New Roman"/>
          <w:lang w:bidi="fa-IR"/>
        </w:rPr>
        <w:t xml:space="preserve"> döngüyle bu hisleri azal</w:t>
      </w:r>
      <w:r w:rsidRPr="00EA20DC">
        <w:rPr>
          <w:rFonts w:cs="Times New Roman"/>
          <w:lang w:bidi="fa-IR"/>
        </w:rPr>
        <w:t>t</w:t>
      </w:r>
      <w:r w:rsidRPr="00EA20DC">
        <w:rPr>
          <w:rFonts w:cs="Times New Roman"/>
          <w:lang w:bidi="fa-IR"/>
        </w:rPr>
        <w:t>ma</w:t>
      </w:r>
      <w:r w:rsidR="007A6242">
        <w:rPr>
          <w:rFonts w:cs="Times New Roman"/>
          <w:lang w:bidi="fa-IR"/>
        </w:rPr>
        <w:t>ma</w:t>
      </w:r>
      <w:r w:rsidRPr="00EA20DC">
        <w:rPr>
          <w:rFonts w:cs="Times New Roman"/>
          <w:lang w:bidi="fa-IR"/>
        </w:rPr>
        <w:t>kla kalmaz, aksine yıkıcı bir sur</w:t>
      </w:r>
      <w:r w:rsidR="007A6242">
        <w:rPr>
          <w:rFonts w:cs="Times New Roman"/>
          <w:lang w:bidi="fa-IR"/>
        </w:rPr>
        <w:t>ette şiddetlenmesine sebep olur</w:t>
      </w:r>
      <w:r w:rsidR="001F1274">
        <w:rPr>
          <w:rFonts w:cs="Times New Roman"/>
          <w:lang w:bidi="fa-IR"/>
        </w:rPr>
        <w:t xml:space="preserve">. </w:t>
      </w:r>
      <w:r w:rsidR="007A6242">
        <w:rPr>
          <w:rFonts w:cs="Times New Roman"/>
          <w:lang w:bidi="fa-IR"/>
        </w:rPr>
        <w:t>D</w:t>
      </w:r>
      <w:r w:rsidRPr="00EA20DC">
        <w:rPr>
          <w:rFonts w:cs="Times New Roman"/>
          <w:lang w:bidi="fa-IR"/>
        </w:rPr>
        <w:t>olayısıyla savunmaya dayalı sapık ve yalancı çözümler, şunlardır</w:t>
      </w:r>
      <w:r w:rsidR="00DF4E7C">
        <w:rPr>
          <w:rFonts w:cs="Times New Roman"/>
          <w:lang w:bidi="fa-IR"/>
        </w:rPr>
        <w:t xml:space="preserve">: </w:t>
      </w:r>
    </w:p>
    <w:p w:rsidR="00613F26" w:rsidRPr="00EA20DC" w:rsidRDefault="00613F26" w:rsidP="006B4421">
      <w:pPr>
        <w:pStyle w:val="Heading1"/>
        <w:rPr>
          <w:lang w:bidi="fa-IR"/>
        </w:rPr>
      </w:pPr>
      <w:bookmarkStart w:id="212" w:name="_Toc266607698"/>
      <w:r w:rsidRPr="00EA20DC">
        <w:rPr>
          <w:lang w:bidi="fa-IR"/>
        </w:rPr>
        <w:t>1-</w:t>
      </w:r>
      <w:r w:rsidR="00E665B4">
        <w:rPr>
          <w:lang w:bidi="fa-IR"/>
        </w:rPr>
        <w:t xml:space="preserve"> </w:t>
      </w:r>
      <w:r w:rsidRPr="00EA20DC">
        <w:rPr>
          <w:lang w:bidi="fa-IR"/>
        </w:rPr>
        <w:t>Sorumluluktan Kaçmak</w:t>
      </w:r>
      <w:bookmarkEnd w:id="212"/>
    </w:p>
    <w:p w:rsidR="00613F26" w:rsidRPr="00EA20DC" w:rsidRDefault="00613F26" w:rsidP="00AD08E5">
      <w:pPr>
        <w:spacing w:line="320" w:lineRule="atLeast"/>
        <w:rPr>
          <w:rFonts w:cs="Times New Roman"/>
          <w:lang w:bidi="fa-IR"/>
        </w:rPr>
      </w:pPr>
      <w:r w:rsidRPr="00EA20DC">
        <w:rPr>
          <w:rFonts w:cs="Times New Roman"/>
          <w:lang w:bidi="fa-IR"/>
        </w:rPr>
        <w:t xml:space="preserve">Gerçeklerden kaçmak veya </w:t>
      </w:r>
      <w:r w:rsidR="00E665B4">
        <w:rPr>
          <w:rFonts w:cs="Times New Roman"/>
          <w:lang w:bidi="fa-IR"/>
        </w:rPr>
        <w:t xml:space="preserve">mutsuzluk hissine kapılmak, </w:t>
      </w:r>
      <w:r w:rsidRPr="00EA20DC">
        <w:rPr>
          <w:rFonts w:cs="Times New Roman"/>
          <w:lang w:bidi="fa-IR"/>
        </w:rPr>
        <w:t>doğal ve üstün gelici bir telafi ç</w:t>
      </w:r>
      <w:r w:rsidRPr="00EA20DC">
        <w:rPr>
          <w:rFonts w:cs="Times New Roman"/>
          <w:lang w:bidi="fa-IR"/>
        </w:rPr>
        <w:t>ö</w:t>
      </w:r>
      <w:r w:rsidRPr="00EA20DC">
        <w:rPr>
          <w:rFonts w:cs="Times New Roman"/>
          <w:lang w:bidi="fa-IR"/>
        </w:rPr>
        <w:t>zümü</w:t>
      </w:r>
      <w:r w:rsidR="00E665B4">
        <w:rPr>
          <w:rFonts w:cs="Times New Roman"/>
          <w:lang w:bidi="fa-IR"/>
        </w:rPr>
        <w:t>nün</w:t>
      </w:r>
      <w:r w:rsidRPr="00EA20DC">
        <w:rPr>
          <w:rFonts w:cs="Times New Roman"/>
          <w:lang w:bidi="fa-IR"/>
        </w:rPr>
        <w:t xml:space="preserve"> mümkün </w:t>
      </w:r>
      <w:r w:rsidR="00E665B4">
        <w:rPr>
          <w:rFonts w:cs="Times New Roman"/>
          <w:lang w:bidi="fa-IR"/>
        </w:rPr>
        <w:t xml:space="preserve">olmadığı </w:t>
      </w:r>
      <w:r w:rsidRPr="00EA20DC">
        <w:rPr>
          <w:rFonts w:cs="Times New Roman"/>
          <w:lang w:bidi="fa-IR"/>
        </w:rPr>
        <w:t>veya bu yol</w:t>
      </w:r>
      <w:r w:rsidR="00E665B4">
        <w:rPr>
          <w:rFonts w:cs="Times New Roman"/>
          <w:lang w:bidi="fa-IR"/>
        </w:rPr>
        <w:t>un</w:t>
      </w:r>
      <w:r w:rsidRPr="00EA20DC">
        <w:rPr>
          <w:rFonts w:cs="Times New Roman"/>
          <w:lang w:bidi="fa-IR"/>
        </w:rPr>
        <w:t xml:space="preserve"> kapalı bulun</w:t>
      </w:r>
      <w:r w:rsidR="00E665B4">
        <w:rPr>
          <w:rFonts w:cs="Times New Roman"/>
          <w:lang w:bidi="fa-IR"/>
        </w:rPr>
        <w:t>duğu</w:t>
      </w:r>
      <w:r w:rsidR="00E665B4" w:rsidRPr="00E665B4">
        <w:rPr>
          <w:rFonts w:cs="Times New Roman"/>
          <w:lang w:bidi="fa-IR"/>
        </w:rPr>
        <w:t xml:space="preserve"> </w:t>
      </w:r>
      <w:r w:rsidR="00E665B4">
        <w:rPr>
          <w:rFonts w:cs="Times New Roman"/>
          <w:lang w:bidi="fa-IR"/>
        </w:rPr>
        <w:t>yerlerde geçerlidir</w:t>
      </w:r>
      <w:r w:rsidR="001F1274">
        <w:rPr>
          <w:rFonts w:cs="Times New Roman"/>
          <w:lang w:bidi="fa-IR"/>
        </w:rPr>
        <w:t xml:space="preserve">. </w:t>
      </w:r>
      <w:r w:rsidRPr="00EA20DC">
        <w:rPr>
          <w:rFonts w:cs="Times New Roman"/>
          <w:lang w:bidi="fa-IR"/>
        </w:rPr>
        <w:t>Bu durumda insan kendisini zayıflığa ve yenilgiye teslim etmektedir</w:t>
      </w:r>
      <w:r w:rsidR="001F1274">
        <w:rPr>
          <w:rFonts w:cs="Times New Roman"/>
          <w:lang w:bidi="fa-IR"/>
        </w:rPr>
        <w:t xml:space="preserve">. </w:t>
      </w:r>
      <w:r w:rsidRPr="00EA20DC">
        <w:rPr>
          <w:rFonts w:cs="Times New Roman"/>
          <w:lang w:bidi="fa-IR"/>
        </w:rPr>
        <w:t>Kendisi hakkında şüpheye kapılma</w:t>
      </w:r>
      <w:r w:rsidRPr="00EA20DC">
        <w:rPr>
          <w:rFonts w:cs="Times New Roman"/>
          <w:lang w:bidi="fa-IR"/>
        </w:rPr>
        <w:t>k</w:t>
      </w:r>
      <w:r w:rsidRPr="00EA20DC">
        <w:rPr>
          <w:rFonts w:cs="Times New Roman"/>
          <w:lang w:bidi="fa-IR"/>
        </w:rPr>
        <w:t>ta</w:t>
      </w:r>
      <w:r w:rsidR="00E665B4">
        <w:rPr>
          <w:rFonts w:cs="Times New Roman"/>
          <w:lang w:bidi="fa-IR"/>
        </w:rPr>
        <w:t>dır,</w:t>
      </w:r>
      <w:r w:rsidRPr="00EA20DC">
        <w:rPr>
          <w:rFonts w:cs="Times New Roman"/>
          <w:lang w:bidi="fa-IR"/>
        </w:rPr>
        <w:t xml:space="preserve"> güç ve cesaret eksikliği hissedilmektedir</w:t>
      </w:r>
      <w:r w:rsidR="001F1274">
        <w:rPr>
          <w:rFonts w:cs="Times New Roman"/>
          <w:lang w:bidi="fa-IR"/>
        </w:rPr>
        <w:t xml:space="preserve">. </w:t>
      </w:r>
      <w:r w:rsidRPr="00EA20DC">
        <w:rPr>
          <w:rFonts w:cs="Times New Roman"/>
          <w:lang w:bidi="fa-IR"/>
        </w:rPr>
        <w:t>Bu durumda insan, birbiri ardınca yenilgil</w:t>
      </w:r>
      <w:r w:rsidRPr="00EA20DC">
        <w:rPr>
          <w:rFonts w:cs="Times New Roman"/>
          <w:lang w:bidi="fa-IR"/>
        </w:rPr>
        <w:t>e</w:t>
      </w:r>
      <w:r w:rsidRPr="00EA20DC">
        <w:rPr>
          <w:rFonts w:cs="Times New Roman"/>
          <w:lang w:bidi="fa-IR"/>
        </w:rPr>
        <w:t xml:space="preserve">rin içine düşer ve sonraki yenilgiler de </w:t>
      </w:r>
      <w:r w:rsidR="00E665B4">
        <w:rPr>
          <w:rFonts w:cs="Times New Roman"/>
          <w:lang w:bidi="fa-IR"/>
        </w:rPr>
        <w:t>bu ilk</w:t>
      </w:r>
      <w:r w:rsidRPr="00EA20DC">
        <w:rPr>
          <w:rFonts w:cs="Times New Roman"/>
          <w:lang w:bidi="fa-IR"/>
        </w:rPr>
        <w:t xml:space="preserve"> duygu</w:t>
      </w:r>
      <w:r w:rsidR="00E665B4">
        <w:rPr>
          <w:rFonts w:cs="Times New Roman"/>
          <w:lang w:bidi="fa-IR"/>
        </w:rPr>
        <w:t>yu</w:t>
      </w:r>
      <w:r w:rsidRPr="00EA20DC">
        <w:rPr>
          <w:rFonts w:cs="Times New Roman"/>
          <w:lang w:bidi="fa-IR"/>
        </w:rPr>
        <w:t xml:space="preserve"> güçlendirir</w:t>
      </w:r>
      <w:r w:rsidR="001F1274">
        <w:rPr>
          <w:rFonts w:cs="Times New Roman"/>
          <w:lang w:bidi="fa-IR"/>
        </w:rPr>
        <w:t xml:space="preserve">. </w:t>
      </w:r>
      <w:r w:rsidRPr="00EA20DC">
        <w:rPr>
          <w:rFonts w:cs="Times New Roman"/>
          <w:lang w:bidi="fa-IR"/>
        </w:rPr>
        <w:t>Bu gibi durumlarda hayatın temelleri</w:t>
      </w:r>
      <w:r w:rsidR="00E665B4">
        <w:rPr>
          <w:rFonts w:cs="Times New Roman"/>
          <w:lang w:bidi="fa-IR"/>
        </w:rPr>
        <w:t xml:space="preserve"> ve</w:t>
      </w:r>
      <w:r w:rsidRPr="00EA20DC">
        <w:rPr>
          <w:rFonts w:cs="Times New Roman"/>
          <w:lang w:bidi="fa-IR"/>
        </w:rPr>
        <w:t xml:space="preserve"> sorumluluktan kaçmak, her türlü çaba göstermekten imtina etmek üzere kuru</w:t>
      </w:r>
      <w:r w:rsidRPr="00EA20DC">
        <w:rPr>
          <w:rFonts w:cs="Times New Roman"/>
          <w:lang w:bidi="fa-IR"/>
        </w:rPr>
        <w:t>l</w:t>
      </w:r>
      <w:r w:rsidRPr="00EA20DC">
        <w:rPr>
          <w:rFonts w:cs="Times New Roman"/>
          <w:lang w:bidi="fa-IR"/>
        </w:rPr>
        <w:t>maktadır</w:t>
      </w:r>
      <w:r w:rsidR="001F1274">
        <w:rPr>
          <w:rFonts w:cs="Times New Roman"/>
          <w:lang w:bidi="fa-IR"/>
        </w:rPr>
        <w:t xml:space="preserve">. </w:t>
      </w:r>
      <w:r w:rsidRPr="00EA20DC">
        <w:rPr>
          <w:rStyle w:val="FootnoteReference"/>
          <w:rFonts w:cs="Times New Roman"/>
          <w:lang w:bidi="fa-IR"/>
        </w:rPr>
        <w:footnoteReference w:id="585"/>
      </w:r>
    </w:p>
    <w:p w:rsidR="00613F26" w:rsidRPr="00EA20DC" w:rsidRDefault="00E665B4" w:rsidP="006B4421">
      <w:pPr>
        <w:pStyle w:val="Heading1"/>
        <w:rPr>
          <w:lang w:bidi="fa-IR"/>
        </w:rPr>
      </w:pPr>
      <w:bookmarkStart w:id="213" w:name="_Toc266607699"/>
      <w:r>
        <w:rPr>
          <w:lang w:bidi="fa-IR"/>
        </w:rPr>
        <w:t>2</w:t>
      </w:r>
      <w:r w:rsidR="00613F26" w:rsidRPr="00EA20DC">
        <w:rPr>
          <w:lang w:bidi="fa-IR"/>
        </w:rPr>
        <w:t>-</w:t>
      </w:r>
      <w:r>
        <w:rPr>
          <w:lang w:bidi="fa-IR"/>
        </w:rPr>
        <w:t xml:space="preserve"> </w:t>
      </w:r>
      <w:r w:rsidR="00613F26" w:rsidRPr="00EA20DC">
        <w:rPr>
          <w:lang w:bidi="fa-IR"/>
        </w:rPr>
        <w:t>Hayali Telafi Yolu</w:t>
      </w:r>
      <w:bookmarkEnd w:id="213"/>
    </w:p>
    <w:p w:rsidR="00613F26" w:rsidRPr="00EA20DC" w:rsidRDefault="00613F26" w:rsidP="00AD08E5">
      <w:pPr>
        <w:spacing w:line="320" w:lineRule="atLeast"/>
        <w:rPr>
          <w:rFonts w:cs="Times New Roman"/>
          <w:lang w:bidi="fa-IR"/>
        </w:rPr>
      </w:pPr>
      <w:r w:rsidRPr="00EA20DC">
        <w:rPr>
          <w:rFonts w:cs="Times New Roman"/>
          <w:lang w:bidi="fa-IR"/>
        </w:rPr>
        <w:t>Bu tür bir telafi, hayale kapılmak ve rüya görme haletine benzemektedir</w:t>
      </w:r>
      <w:r w:rsidR="001F1274">
        <w:rPr>
          <w:rFonts w:cs="Times New Roman"/>
          <w:lang w:bidi="fa-IR"/>
        </w:rPr>
        <w:t xml:space="preserve">. </w:t>
      </w:r>
      <w:r w:rsidRPr="00EA20DC">
        <w:rPr>
          <w:rFonts w:cs="Times New Roman"/>
          <w:lang w:bidi="fa-IR"/>
        </w:rPr>
        <w:t>İnsan, böylece rüyai ve hayali bir hayattan, gerçek hayatta elde edemediği güçlülüğü ve iktidarı isteme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Bizlerden hangisi, çocukluk döneminde aşağılık kompleksine kapıldığında ve buna cevap v</w:t>
      </w:r>
      <w:r w:rsidRPr="00EA20DC">
        <w:rPr>
          <w:rFonts w:cs="Times New Roman"/>
          <w:lang w:bidi="fa-IR"/>
        </w:rPr>
        <w:t>e</w:t>
      </w:r>
      <w:r w:rsidRPr="00EA20DC">
        <w:rPr>
          <w:rFonts w:cs="Times New Roman"/>
          <w:lang w:bidi="fa-IR"/>
        </w:rPr>
        <w:t>recek gücü kendinde bulamadığında düşmanımıza üstün gelecek bir güce sahip olmayı arzu etmemiştir ve onun için düşündüğümüz cezayı hakkında icra etmeye kalkışmamışızdır</w:t>
      </w:r>
      <w:r w:rsidR="001F1274">
        <w:rPr>
          <w:rFonts w:cs="Times New Roman"/>
          <w:lang w:bidi="fa-IR"/>
        </w:rPr>
        <w:t xml:space="preserve">. </w:t>
      </w:r>
      <w:r w:rsidRPr="00EA20DC">
        <w:rPr>
          <w:rFonts w:cs="Times New Roman"/>
          <w:lang w:bidi="fa-IR"/>
        </w:rPr>
        <w:t>Ç</w:t>
      </w:r>
      <w:r w:rsidRPr="00EA20DC">
        <w:rPr>
          <w:rFonts w:cs="Times New Roman"/>
          <w:lang w:bidi="fa-IR"/>
        </w:rPr>
        <w:t>o</w:t>
      </w:r>
      <w:r w:rsidRPr="00EA20DC">
        <w:rPr>
          <w:rFonts w:cs="Times New Roman"/>
          <w:lang w:bidi="fa-IR"/>
        </w:rPr>
        <w:t>cukların ve gençlerin bir çoğu hayal al</w:t>
      </w:r>
      <w:r w:rsidRPr="00EA20DC">
        <w:rPr>
          <w:rFonts w:cs="Times New Roman"/>
          <w:lang w:bidi="fa-IR"/>
        </w:rPr>
        <w:t>e</w:t>
      </w:r>
      <w:r w:rsidRPr="00EA20DC">
        <w:rPr>
          <w:rFonts w:cs="Times New Roman"/>
          <w:lang w:bidi="fa-IR"/>
        </w:rPr>
        <w:t>minde görülmez insan olmayı istemektedirler</w:t>
      </w:r>
      <w:r w:rsidR="001F1274">
        <w:rPr>
          <w:rFonts w:cs="Times New Roman"/>
          <w:lang w:bidi="fa-IR"/>
        </w:rPr>
        <w:t xml:space="preserve">. </w:t>
      </w:r>
      <w:r w:rsidRPr="00EA20DC">
        <w:rPr>
          <w:rFonts w:cs="Times New Roman"/>
          <w:lang w:bidi="fa-IR"/>
        </w:rPr>
        <w:t>Bu tür hayaller bir çok insanın zihnini meşgul etmiş durumdadır</w:t>
      </w:r>
      <w:r w:rsidR="001F1274">
        <w:rPr>
          <w:rFonts w:cs="Times New Roman"/>
          <w:lang w:bidi="fa-IR"/>
        </w:rPr>
        <w:t xml:space="preserve">. </w:t>
      </w:r>
      <w:r w:rsidRPr="00EA20DC">
        <w:rPr>
          <w:rFonts w:cs="Times New Roman"/>
          <w:lang w:bidi="fa-IR"/>
        </w:rPr>
        <w:t>Bu hayaller sürekli insani istekle</w:t>
      </w:r>
      <w:r w:rsidRPr="00EA20DC">
        <w:rPr>
          <w:rFonts w:cs="Times New Roman"/>
          <w:lang w:bidi="fa-IR"/>
        </w:rPr>
        <w:t>r</w:t>
      </w:r>
      <w:r w:rsidRPr="00EA20DC">
        <w:rPr>
          <w:rFonts w:cs="Times New Roman"/>
          <w:lang w:bidi="fa-IR"/>
        </w:rPr>
        <w:t>den kaynaklanmaktadır ve edebiyatta çekici bir efsane olarak yansımasından daha çok göğü</w:t>
      </w:r>
      <w:r w:rsidRPr="00EA20DC">
        <w:rPr>
          <w:rFonts w:cs="Times New Roman"/>
          <w:lang w:bidi="fa-IR"/>
        </w:rPr>
        <w:t>s</w:t>
      </w:r>
      <w:r w:rsidRPr="00EA20DC">
        <w:rPr>
          <w:rFonts w:cs="Times New Roman"/>
          <w:lang w:bidi="fa-IR"/>
        </w:rPr>
        <w:t>ten göğse üzücü bir şekilde intikal etmektedir</w:t>
      </w:r>
      <w:r w:rsidR="001F1274">
        <w:rPr>
          <w:rFonts w:cs="Times New Roman"/>
          <w:lang w:bidi="fa-IR"/>
        </w:rPr>
        <w:t xml:space="preserve">. </w:t>
      </w:r>
      <w:r w:rsidRPr="00EA20DC">
        <w:rPr>
          <w:rFonts w:cs="Times New Roman"/>
          <w:lang w:bidi="fa-IR"/>
        </w:rPr>
        <w:t>Bu efsanenin en açık örneklerini edebiyatta da görmekt</w:t>
      </w:r>
      <w:r w:rsidRPr="00EA20DC">
        <w:rPr>
          <w:rFonts w:cs="Times New Roman"/>
          <w:lang w:bidi="fa-IR"/>
        </w:rPr>
        <w:t>e</w:t>
      </w:r>
      <w:r w:rsidRPr="00EA20DC">
        <w:rPr>
          <w:rFonts w:cs="Times New Roman"/>
          <w:lang w:bidi="fa-IR"/>
        </w:rPr>
        <w:t>yiz</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Bazen bu hayaller o kadar yayılmakta ve gerçek aleme sirayet etmektedir ki fert, bunları gerçekleştirmeye koyulmakta, gerçek zannetmekte ve şahsın ameliyle bu hayallere öyle </w:t>
      </w:r>
      <w:r w:rsidR="00E665B4" w:rsidRPr="00EA20DC">
        <w:rPr>
          <w:rFonts w:cs="Times New Roman"/>
          <w:lang w:bidi="fa-IR"/>
        </w:rPr>
        <w:t>bir</w:t>
      </w:r>
      <w:r w:rsidRPr="00EA20DC">
        <w:rPr>
          <w:rFonts w:cs="Times New Roman"/>
          <w:lang w:bidi="fa-IR"/>
        </w:rPr>
        <w:t xml:space="preserve"> </w:t>
      </w:r>
      <w:r w:rsidRPr="00EA20DC">
        <w:rPr>
          <w:rFonts w:cs="Times New Roman"/>
          <w:lang w:bidi="fa-IR"/>
        </w:rPr>
        <w:lastRenderedPageBreak/>
        <w:t>gerçek renk vermektedir ki adeta hissedilir bir varlığa sahip olmaktadır</w:t>
      </w:r>
      <w:r w:rsidR="001F1274">
        <w:rPr>
          <w:rFonts w:cs="Times New Roman"/>
          <w:lang w:bidi="fa-IR"/>
        </w:rPr>
        <w:t xml:space="preserve">. </w:t>
      </w:r>
      <w:r w:rsidRPr="00EA20DC">
        <w:rPr>
          <w:rFonts w:cs="Times New Roman"/>
          <w:lang w:bidi="fa-IR"/>
        </w:rPr>
        <w:t>Bazı partiler, gruplar, uzaktan elini ateşe tutan ve bir kenarda hareket eden hükümet muhalifleri, böylesine gerçe</w:t>
      </w:r>
      <w:r w:rsidRPr="00EA20DC">
        <w:rPr>
          <w:rFonts w:cs="Times New Roman"/>
          <w:lang w:bidi="fa-IR"/>
        </w:rPr>
        <w:t>k</w:t>
      </w:r>
      <w:r w:rsidRPr="00EA20DC">
        <w:rPr>
          <w:rFonts w:cs="Times New Roman"/>
          <w:lang w:bidi="fa-IR"/>
        </w:rPr>
        <w:t>leşmeyen hayallere kapılmakta ve her şeyin kendileriyle olduğunu sanmaktadırlar</w:t>
      </w:r>
      <w:r w:rsidR="001F1274">
        <w:rPr>
          <w:rFonts w:cs="Times New Roman"/>
          <w:lang w:bidi="fa-IR"/>
        </w:rPr>
        <w:t xml:space="preserve">. </w:t>
      </w:r>
      <w:r w:rsidRPr="00EA20DC">
        <w:rPr>
          <w:rFonts w:cs="Times New Roman"/>
          <w:lang w:bidi="fa-IR"/>
        </w:rPr>
        <w:t>Sonuç ol</w:t>
      </w:r>
      <w:r w:rsidRPr="00EA20DC">
        <w:rPr>
          <w:rFonts w:cs="Times New Roman"/>
          <w:lang w:bidi="fa-IR"/>
        </w:rPr>
        <w:t>a</w:t>
      </w:r>
      <w:r w:rsidR="00E665B4">
        <w:rPr>
          <w:rFonts w:cs="Times New Roman"/>
          <w:lang w:bidi="fa-IR"/>
        </w:rPr>
        <w:t>rak yenilgiyle sonuçlanan</w:t>
      </w:r>
      <w:r w:rsidRPr="00EA20DC">
        <w:rPr>
          <w:rFonts w:cs="Times New Roman"/>
          <w:lang w:bidi="fa-IR"/>
        </w:rPr>
        <w:t xml:space="preserve"> bir takım teşe</w:t>
      </w:r>
      <w:r w:rsidRPr="00EA20DC">
        <w:rPr>
          <w:rFonts w:cs="Times New Roman"/>
          <w:lang w:bidi="fa-IR"/>
        </w:rPr>
        <w:t>b</w:t>
      </w:r>
      <w:r w:rsidRPr="00EA20DC">
        <w:rPr>
          <w:rFonts w:cs="Times New Roman"/>
          <w:lang w:bidi="fa-IR"/>
        </w:rPr>
        <w:t>büslerde bulunmaktadırlar</w:t>
      </w:r>
      <w:r w:rsidR="001F1274">
        <w:rPr>
          <w:rFonts w:cs="Times New Roman"/>
          <w:lang w:bidi="fa-IR"/>
        </w:rPr>
        <w:t xml:space="preserve">. </w:t>
      </w:r>
    </w:p>
    <w:p w:rsidR="00613F26" w:rsidRPr="00EA20DC" w:rsidRDefault="00E665B4" w:rsidP="006B4421">
      <w:pPr>
        <w:pStyle w:val="Heading1"/>
        <w:rPr>
          <w:lang w:bidi="fa-IR"/>
        </w:rPr>
      </w:pPr>
      <w:bookmarkStart w:id="214" w:name="_Toc266607700"/>
      <w:r>
        <w:rPr>
          <w:lang w:bidi="fa-IR"/>
        </w:rPr>
        <w:t>3</w:t>
      </w:r>
      <w:r w:rsidR="00613F26" w:rsidRPr="00EA20DC">
        <w:rPr>
          <w:lang w:bidi="fa-IR"/>
        </w:rPr>
        <w:t>-</w:t>
      </w:r>
      <w:r>
        <w:rPr>
          <w:lang w:bidi="fa-IR"/>
        </w:rPr>
        <w:t xml:space="preserve"> </w:t>
      </w:r>
      <w:r w:rsidR="00613F26" w:rsidRPr="00EA20DC">
        <w:rPr>
          <w:lang w:bidi="fa-IR"/>
        </w:rPr>
        <w:t>Küçüklük ve Gösteriş Ruhunu Gizlemek</w:t>
      </w:r>
      <w:bookmarkEnd w:id="214"/>
    </w:p>
    <w:p w:rsidR="00613F26" w:rsidRPr="00EA20DC" w:rsidRDefault="00613F26" w:rsidP="00AD08E5">
      <w:pPr>
        <w:spacing w:line="320" w:lineRule="atLeast"/>
        <w:rPr>
          <w:rFonts w:cs="Times New Roman"/>
          <w:lang w:bidi="fa-IR"/>
        </w:rPr>
      </w:pPr>
      <w:r w:rsidRPr="00EA20DC">
        <w:rPr>
          <w:rFonts w:cs="Times New Roman"/>
          <w:lang w:bidi="fa-IR"/>
        </w:rPr>
        <w:t>Hasta kimse küç</w:t>
      </w:r>
      <w:r w:rsidR="00E665B4">
        <w:rPr>
          <w:rFonts w:cs="Times New Roman"/>
          <w:lang w:bidi="fa-IR"/>
        </w:rPr>
        <w:t>üklük duygusundan acı çekince,</w:t>
      </w:r>
      <w:r w:rsidRPr="00EA20DC">
        <w:rPr>
          <w:rFonts w:cs="Times New Roman"/>
          <w:lang w:bidi="fa-IR"/>
        </w:rPr>
        <w:t xml:space="preserve"> bu duyguya karşı koyamayınca</w:t>
      </w:r>
      <w:r w:rsidR="00E665B4">
        <w:rPr>
          <w:rFonts w:cs="Times New Roman"/>
          <w:lang w:bidi="fa-IR"/>
        </w:rPr>
        <w:t xml:space="preserve"> ve ke</w:t>
      </w:r>
      <w:r w:rsidR="00E665B4">
        <w:rPr>
          <w:rFonts w:cs="Times New Roman"/>
          <w:lang w:bidi="fa-IR"/>
        </w:rPr>
        <w:t>n</w:t>
      </w:r>
      <w:r w:rsidR="00E665B4">
        <w:rPr>
          <w:rFonts w:cs="Times New Roman"/>
          <w:lang w:bidi="fa-IR"/>
        </w:rPr>
        <w:t>dinde bir denge oluşturamayınca</w:t>
      </w:r>
      <w:r w:rsidRPr="00EA20DC">
        <w:rPr>
          <w:rFonts w:cs="Times New Roman"/>
          <w:lang w:bidi="fa-IR"/>
        </w:rPr>
        <w:t xml:space="preserve"> </w:t>
      </w:r>
      <w:r w:rsidR="00E665B4">
        <w:rPr>
          <w:rFonts w:cs="Times New Roman"/>
          <w:lang w:bidi="fa-IR"/>
        </w:rPr>
        <w:t>içi</w:t>
      </w:r>
      <w:r w:rsidRPr="00EA20DC">
        <w:rPr>
          <w:rFonts w:cs="Times New Roman"/>
          <w:lang w:bidi="fa-IR"/>
        </w:rPr>
        <w:t>nde</w:t>
      </w:r>
      <w:r w:rsidR="00E665B4">
        <w:rPr>
          <w:rFonts w:cs="Times New Roman"/>
          <w:lang w:bidi="fa-IR"/>
        </w:rPr>
        <w:t>ki küçüklük duygusunu,</w:t>
      </w:r>
      <w:r w:rsidRPr="00EA20DC">
        <w:rPr>
          <w:rFonts w:cs="Times New Roman"/>
          <w:lang w:bidi="fa-IR"/>
        </w:rPr>
        <w:t xml:space="preserve"> gösteriş yapmayı ve riyaka</w:t>
      </w:r>
      <w:r w:rsidRPr="00EA20DC">
        <w:rPr>
          <w:rFonts w:cs="Times New Roman"/>
          <w:lang w:bidi="fa-IR"/>
        </w:rPr>
        <w:t>r</w:t>
      </w:r>
      <w:r w:rsidRPr="00EA20DC">
        <w:rPr>
          <w:rFonts w:cs="Times New Roman"/>
          <w:lang w:bidi="fa-IR"/>
        </w:rPr>
        <w:t>lığı gizleyerek etrafın</w:t>
      </w:r>
      <w:r w:rsidR="00E665B4">
        <w:rPr>
          <w:rFonts w:cs="Times New Roman"/>
          <w:lang w:bidi="fa-IR"/>
        </w:rPr>
        <w:t>daki kimseleri,</w:t>
      </w:r>
      <w:r w:rsidRPr="00EA20DC">
        <w:rPr>
          <w:rFonts w:cs="Times New Roman"/>
          <w:lang w:bidi="fa-IR"/>
        </w:rPr>
        <w:t xml:space="preserve"> kendisi hakkında sahip oldukları görüş hususunda alda</w:t>
      </w:r>
      <w:r w:rsidRPr="00EA20DC">
        <w:rPr>
          <w:rFonts w:cs="Times New Roman"/>
          <w:lang w:bidi="fa-IR"/>
        </w:rPr>
        <w:t>t</w:t>
      </w:r>
      <w:r w:rsidRPr="00EA20DC">
        <w:rPr>
          <w:rFonts w:cs="Times New Roman"/>
          <w:lang w:bidi="fa-IR"/>
        </w:rPr>
        <w:t>maya çalışır</w:t>
      </w:r>
      <w:r w:rsidR="001F1274">
        <w:rPr>
          <w:rFonts w:cs="Times New Roman"/>
          <w:lang w:bidi="fa-IR"/>
        </w:rPr>
        <w:t xml:space="preserve">. </w:t>
      </w:r>
      <w:r w:rsidRPr="00EA20DC">
        <w:rPr>
          <w:rFonts w:cs="Times New Roman"/>
          <w:lang w:bidi="fa-IR"/>
        </w:rPr>
        <w:t>Örneğin insan kemallere ve iyiliklere sahip olmadığı zaman sürekli olarak bu s</w:t>
      </w:r>
      <w:r w:rsidRPr="00EA20DC">
        <w:rPr>
          <w:rFonts w:cs="Times New Roman"/>
          <w:lang w:bidi="fa-IR"/>
        </w:rPr>
        <w:t>ı</w:t>
      </w:r>
      <w:r w:rsidRPr="00EA20DC">
        <w:rPr>
          <w:rFonts w:cs="Times New Roman"/>
          <w:lang w:bidi="fa-IR"/>
        </w:rPr>
        <w:t>fatlara sahip oldu</w:t>
      </w:r>
      <w:r w:rsidR="00E665B4">
        <w:rPr>
          <w:rFonts w:cs="Times New Roman"/>
          <w:lang w:bidi="fa-IR"/>
        </w:rPr>
        <w:t xml:space="preserve">ğunu </w:t>
      </w:r>
      <w:r w:rsidRPr="00EA20DC">
        <w:rPr>
          <w:rFonts w:cs="Times New Roman"/>
          <w:lang w:bidi="fa-IR"/>
        </w:rPr>
        <w:t>göstermeye çalışır</w:t>
      </w:r>
      <w:r w:rsidR="001F1274">
        <w:rPr>
          <w:rFonts w:cs="Times New Roman"/>
          <w:lang w:bidi="fa-IR"/>
        </w:rPr>
        <w:t xml:space="preserve">. </w:t>
      </w:r>
      <w:r w:rsidRPr="00EA20DC">
        <w:rPr>
          <w:rFonts w:cs="Times New Roman"/>
          <w:lang w:bidi="fa-IR"/>
        </w:rPr>
        <w:t>Örneğin korkak bir kimse, uzak ve karanlık bir m</w:t>
      </w:r>
      <w:r w:rsidRPr="00EA20DC">
        <w:rPr>
          <w:rFonts w:cs="Times New Roman"/>
          <w:lang w:bidi="fa-IR"/>
        </w:rPr>
        <w:t>a</w:t>
      </w:r>
      <w:r w:rsidRPr="00EA20DC">
        <w:rPr>
          <w:rFonts w:cs="Times New Roman"/>
          <w:lang w:bidi="fa-IR"/>
        </w:rPr>
        <w:t>hallede geceleyin yalnız yürümek zorunda kalırsa</w:t>
      </w:r>
      <w:r w:rsidR="00E665B4">
        <w:rPr>
          <w:rFonts w:cs="Times New Roman"/>
          <w:lang w:bidi="fa-IR"/>
        </w:rPr>
        <w:t>,</w:t>
      </w:r>
      <w:r w:rsidRPr="00EA20DC">
        <w:rPr>
          <w:rFonts w:cs="Times New Roman"/>
          <w:lang w:bidi="fa-IR"/>
        </w:rPr>
        <w:t xml:space="preserve"> kendisini cesur ve korkusuz göstermeye çalışır</w:t>
      </w:r>
      <w:r w:rsidR="001F1274">
        <w:rPr>
          <w:rFonts w:cs="Times New Roman"/>
          <w:lang w:bidi="fa-IR"/>
        </w:rPr>
        <w:t xml:space="preserve">. </w:t>
      </w:r>
      <w:r w:rsidRPr="00EA20DC">
        <w:rPr>
          <w:rFonts w:cs="Times New Roman"/>
          <w:lang w:bidi="fa-IR"/>
        </w:rPr>
        <w:t xml:space="preserve">Böyle kimseler gevezelik ederek veya yalan söyleyerek, aşağılık duygusunu </w:t>
      </w:r>
      <w:r w:rsidR="00E665B4" w:rsidRPr="00EA20DC">
        <w:rPr>
          <w:rFonts w:cs="Times New Roman"/>
          <w:lang w:bidi="fa-IR"/>
        </w:rPr>
        <w:t>hissetti</w:t>
      </w:r>
      <w:r w:rsidR="00E665B4" w:rsidRPr="00EA20DC">
        <w:rPr>
          <w:rFonts w:cs="Times New Roman"/>
          <w:lang w:bidi="fa-IR"/>
        </w:rPr>
        <w:t>k</w:t>
      </w:r>
      <w:r w:rsidR="00E665B4" w:rsidRPr="00EA20DC">
        <w:rPr>
          <w:rFonts w:cs="Times New Roman"/>
          <w:lang w:bidi="fa-IR"/>
        </w:rPr>
        <w:t>leri</w:t>
      </w:r>
      <w:r w:rsidRPr="00EA20DC">
        <w:rPr>
          <w:rFonts w:cs="Times New Roman"/>
          <w:lang w:bidi="fa-IR"/>
        </w:rPr>
        <w:t xml:space="preserve"> ölçüde kendilerini daha parlak ve çekici göstermeye çalışırlar</w:t>
      </w:r>
      <w:r w:rsidR="001F1274">
        <w:rPr>
          <w:rFonts w:cs="Times New Roman"/>
          <w:lang w:bidi="fa-IR"/>
        </w:rPr>
        <w:t xml:space="preserve">. </w:t>
      </w:r>
      <w:r w:rsidRPr="00EA20DC">
        <w:rPr>
          <w:rFonts w:cs="Times New Roman"/>
          <w:lang w:bidi="fa-IR"/>
        </w:rPr>
        <w:t>Yenilgiye uğrayan ve yü</w:t>
      </w:r>
      <w:r w:rsidRPr="00EA20DC">
        <w:rPr>
          <w:rFonts w:cs="Times New Roman"/>
          <w:lang w:bidi="fa-IR"/>
        </w:rPr>
        <w:t>k</w:t>
      </w:r>
      <w:r w:rsidRPr="00EA20DC">
        <w:rPr>
          <w:rFonts w:cs="Times New Roman"/>
          <w:lang w:bidi="fa-IR"/>
        </w:rPr>
        <w:t>sek düzeyde eğitim görme imkanı elde edemeyen gençler de toplumsal bir konum elde ed</w:t>
      </w:r>
      <w:r w:rsidRPr="00EA20DC">
        <w:rPr>
          <w:rFonts w:cs="Times New Roman"/>
          <w:lang w:bidi="fa-IR"/>
        </w:rPr>
        <w:t>e</w:t>
      </w:r>
      <w:r w:rsidRPr="00EA20DC">
        <w:rPr>
          <w:rFonts w:cs="Times New Roman"/>
          <w:lang w:bidi="fa-IR"/>
        </w:rPr>
        <w:t>medikleri için bu gösteriş yapma hi</w:t>
      </w:r>
      <w:r w:rsidRPr="00EA20DC">
        <w:rPr>
          <w:rFonts w:cs="Times New Roman"/>
          <w:lang w:bidi="fa-IR"/>
        </w:rPr>
        <w:t>s</w:t>
      </w:r>
      <w:r w:rsidRPr="00EA20DC">
        <w:rPr>
          <w:rFonts w:cs="Times New Roman"/>
          <w:lang w:bidi="fa-IR"/>
        </w:rPr>
        <w:t>sinden kurtulamazlar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Kızlarda ise bu gösteriş ve dikkatleri çekme çabası pahalı elbiseler giymek, caddelerde sü</w:t>
      </w:r>
      <w:r w:rsidRPr="00EA20DC">
        <w:rPr>
          <w:rFonts w:cs="Times New Roman"/>
          <w:lang w:bidi="fa-IR"/>
        </w:rPr>
        <w:t>s</w:t>
      </w:r>
      <w:r w:rsidRPr="00EA20DC">
        <w:rPr>
          <w:rFonts w:cs="Times New Roman"/>
          <w:lang w:bidi="fa-IR"/>
        </w:rPr>
        <w:t>lenmek, öğrenci ve üstatları taklit etmek, modaya yönelmek, kavgalı toplantılara katılmak, birkaç ilmi ve Arapça kavram ezberlemek, eleştiri ve muhalefetlerinde bu kavramları kulla</w:t>
      </w:r>
      <w:r w:rsidRPr="00EA20DC">
        <w:rPr>
          <w:rFonts w:cs="Times New Roman"/>
          <w:lang w:bidi="fa-IR"/>
        </w:rPr>
        <w:t>n</w:t>
      </w:r>
      <w:r w:rsidRPr="00EA20DC">
        <w:rPr>
          <w:rFonts w:cs="Times New Roman"/>
          <w:lang w:bidi="fa-IR"/>
        </w:rPr>
        <w:t>mak, sesini değiştirmek, yolda gidişini değiştirmek ve benzeri şekilde ortaya çıkmaktadır</w:t>
      </w:r>
      <w:r w:rsidR="001F1274">
        <w:rPr>
          <w:rFonts w:cs="Times New Roman"/>
          <w:lang w:bidi="fa-IR"/>
        </w:rPr>
        <w:t xml:space="preserve">. </w:t>
      </w:r>
    </w:p>
    <w:p w:rsidR="00522DEB" w:rsidRDefault="00613F26" w:rsidP="00AD08E5">
      <w:pPr>
        <w:spacing w:line="320" w:lineRule="atLeast"/>
        <w:rPr>
          <w:rFonts w:cs="Times New Roman"/>
          <w:lang w:bidi="fa-IR"/>
        </w:rPr>
      </w:pPr>
      <w:r w:rsidRPr="00EA20DC">
        <w:rPr>
          <w:rFonts w:cs="Times New Roman"/>
          <w:lang w:bidi="fa-IR"/>
        </w:rPr>
        <w:t>Yenilgiye uğramış genç çocuklar da kahramanların resimlerine yönelerek şeklini ve saçl</w:t>
      </w:r>
      <w:r w:rsidRPr="00EA20DC">
        <w:rPr>
          <w:rFonts w:cs="Times New Roman"/>
          <w:lang w:bidi="fa-IR"/>
        </w:rPr>
        <w:t>a</w:t>
      </w:r>
      <w:r w:rsidRPr="00EA20DC">
        <w:rPr>
          <w:rFonts w:cs="Times New Roman"/>
          <w:lang w:bidi="fa-IR"/>
        </w:rPr>
        <w:t>rını başkalarından farklı bir şekilde süslemek, dikkatleri çeken elbiseler giymek, futbolcuları ve sinema oyuncularını taklit etmek, sürücülükte korkusuz ve maceracı hareketler sergilemek, tütünlü maddelere yönelmek, aydınları taklit etmek, ele</w:t>
      </w:r>
      <w:r w:rsidRPr="00EA20DC">
        <w:rPr>
          <w:rFonts w:cs="Times New Roman"/>
          <w:lang w:bidi="fa-IR"/>
        </w:rPr>
        <w:t>ş</w:t>
      </w:r>
      <w:r w:rsidRPr="00EA20DC">
        <w:rPr>
          <w:rFonts w:cs="Times New Roman"/>
          <w:lang w:bidi="fa-IR"/>
        </w:rPr>
        <w:t>tiri, muhalefet ve şüphe ortaya atarak başkalarının dikkatini kendine çekmek şeklinde ortaya çıkmaktadır</w:t>
      </w:r>
      <w:r w:rsidR="001F1274">
        <w:rPr>
          <w:rFonts w:cs="Times New Roman"/>
          <w:lang w:bidi="fa-IR"/>
        </w:rPr>
        <w:t xml:space="preserve">. </w:t>
      </w:r>
      <w:r w:rsidRPr="00EA20DC">
        <w:rPr>
          <w:rFonts w:cs="Times New Roman"/>
          <w:lang w:bidi="fa-IR"/>
        </w:rPr>
        <w:t xml:space="preserve">İlgi çekici bir husus da şudur ki, bütün bu vesveseler ve bireylerden ortaya çıkan gerçeklerin </w:t>
      </w:r>
      <w:r w:rsidR="00522DEB">
        <w:rPr>
          <w:rFonts w:cs="Times New Roman"/>
          <w:lang w:bidi="fa-IR"/>
        </w:rPr>
        <w:t>üzerini</w:t>
      </w:r>
      <w:r w:rsidRPr="00EA20DC">
        <w:rPr>
          <w:rFonts w:cs="Times New Roman"/>
          <w:lang w:bidi="fa-IR"/>
        </w:rPr>
        <w:t xml:space="preserve"> örtmek için yap</w:t>
      </w:r>
      <w:r w:rsidRPr="00EA20DC">
        <w:rPr>
          <w:rFonts w:cs="Times New Roman"/>
          <w:lang w:bidi="fa-IR"/>
        </w:rPr>
        <w:t>ı</w:t>
      </w:r>
      <w:r w:rsidRPr="00EA20DC">
        <w:rPr>
          <w:rFonts w:cs="Times New Roman"/>
          <w:lang w:bidi="fa-IR"/>
        </w:rPr>
        <w:t>lan ameller</w:t>
      </w:r>
      <w:r w:rsidR="00522DEB">
        <w:rPr>
          <w:rFonts w:cs="Times New Roman"/>
          <w:lang w:bidi="fa-IR"/>
        </w:rPr>
        <w:t>,</w:t>
      </w:r>
      <w:r w:rsidRPr="00EA20DC">
        <w:rPr>
          <w:rFonts w:cs="Times New Roman"/>
          <w:lang w:bidi="fa-IR"/>
        </w:rPr>
        <w:t xml:space="preserve"> kolay bir şekilde insanların beğenisini toplamaktadır</w:t>
      </w:r>
      <w:r w:rsidR="001F1274">
        <w:rPr>
          <w:rFonts w:cs="Times New Roman"/>
          <w:lang w:bidi="fa-IR"/>
        </w:rPr>
        <w:t xml:space="preserve">. </w:t>
      </w:r>
      <w:r w:rsidRPr="00EA20DC">
        <w:rPr>
          <w:rFonts w:cs="Times New Roman"/>
          <w:lang w:bidi="fa-IR"/>
        </w:rPr>
        <w:t>Böylece bu nükte gene</w:t>
      </w:r>
      <w:r w:rsidRPr="00EA20DC">
        <w:rPr>
          <w:rFonts w:cs="Times New Roman"/>
          <w:lang w:bidi="fa-IR"/>
        </w:rPr>
        <w:t>l</w:t>
      </w:r>
      <w:r w:rsidRPr="00EA20DC">
        <w:rPr>
          <w:rFonts w:cs="Times New Roman"/>
          <w:lang w:bidi="fa-IR"/>
        </w:rPr>
        <w:t>likle günlük muaşerette ortaya çıkmakla kalmamaktadır, aksine siyaset hususunda da bir çok akı</w:t>
      </w:r>
      <w:r w:rsidRPr="00EA20DC">
        <w:rPr>
          <w:rFonts w:cs="Times New Roman"/>
          <w:lang w:bidi="fa-IR"/>
        </w:rPr>
        <w:t>l</w:t>
      </w:r>
      <w:r w:rsidR="00522DEB">
        <w:rPr>
          <w:rFonts w:cs="Times New Roman"/>
          <w:lang w:bidi="fa-IR"/>
        </w:rPr>
        <w:t>sız kimseler</w:t>
      </w:r>
      <w:r w:rsidRPr="00EA20DC">
        <w:rPr>
          <w:rFonts w:cs="Times New Roman"/>
          <w:lang w:bidi="fa-IR"/>
        </w:rPr>
        <w:t>, kendi yanlış zahirleri sebebiyle bir şöhret elde etmektedirler ve üstün bir zek</w:t>
      </w:r>
      <w:r w:rsidRPr="00EA20DC">
        <w:rPr>
          <w:rFonts w:cs="Times New Roman"/>
          <w:lang w:bidi="fa-IR"/>
        </w:rPr>
        <w:t>a</w:t>
      </w:r>
      <w:r w:rsidRPr="00EA20DC">
        <w:rPr>
          <w:rFonts w:cs="Times New Roman"/>
          <w:lang w:bidi="fa-IR"/>
        </w:rPr>
        <w:t>ya ulaşmaktadırlar</w:t>
      </w:r>
      <w:r w:rsidR="001F1274">
        <w:rPr>
          <w:rFonts w:cs="Times New Roman"/>
          <w:lang w:bidi="fa-IR"/>
        </w:rPr>
        <w:t xml:space="preserve">. </w:t>
      </w:r>
      <w:r w:rsidRPr="00EA20DC">
        <w:rPr>
          <w:rFonts w:cs="Times New Roman"/>
          <w:lang w:bidi="fa-IR"/>
        </w:rPr>
        <w:t>Herkes sonradan görmüş kimselerin nasıl bir halet içe</w:t>
      </w:r>
      <w:r w:rsidR="00522DEB">
        <w:rPr>
          <w:rFonts w:cs="Times New Roman"/>
          <w:lang w:bidi="fa-IR"/>
        </w:rPr>
        <w:t>ri</w:t>
      </w:r>
      <w:r w:rsidRPr="00EA20DC">
        <w:rPr>
          <w:rFonts w:cs="Times New Roman"/>
          <w:lang w:bidi="fa-IR"/>
        </w:rPr>
        <w:t>sinde olduklarını, e</w:t>
      </w:r>
      <w:r w:rsidRPr="00EA20DC">
        <w:rPr>
          <w:rFonts w:cs="Times New Roman"/>
          <w:lang w:bidi="fa-IR"/>
        </w:rPr>
        <w:t>v</w:t>
      </w:r>
      <w:r w:rsidRPr="00EA20DC">
        <w:rPr>
          <w:rFonts w:cs="Times New Roman"/>
          <w:lang w:bidi="fa-IR"/>
        </w:rPr>
        <w:t>lerinde debdebeli süslenmelere ve renkli sofraların kurulmasına alet olduklarını bilmektedi</w:t>
      </w:r>
      <w:r w:rsidRPr="00EA20DC">
        <w:rPr>
          <w:rFonts w:cs="Times New Roman"/>
          <w:lang w:bidi="fa-IR"/>
        </w:rPr>
        <w:t>r</w:t>
      </w:r>
      <w:r w:rsidRPr="00EA20DC">
        <w:rPr>
          <w:rFonts w:cs="Times New Roman"/>
          <w:lang w:bidi="fa-IR"/>
        </w:rPr>
        <w:t>ler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Burada sürücünün ruh yapısı da önemlidir</w:t>
      </w:r>
      <w:r w:rsidR="001F1274">
        <w:rPr>
          <w:rFonts w:cs="Times New Roman"/>
          <w:lang w:bidi="fa-IR"/>
        </w:rPr>
        <w:t xml:space="preserve">. </w:t>
      </w:r>
      <w:r w:rsidRPr="00EA20DC">
        <w:rPr>
          <w:rFonts w:cs="Times New Roman"/>
          <w:lang w:bidi="fa-IR"/>
        </w:rPr>
        <w:t>Otomobil en iyi telafi etme vesilesi değil midir</w:t>
      </w:r>
      <w:r w:rsidR="00DF4E7C">
        <w:rPr>
          <w:rFonts w:cs="Times New Roman"/>
          <w:lang w:bidi="fa-IR"/>
        </w:rPr>
        <w:t xml:space="preserve">? </w:t>
      </w:r>
      <w:r w:rsidRPr="00EA20DC">
        <w:rPr>
          <w:rFonts w:cs="Times New Roman"/>
          <w:lang w:bidi="fa-IR"/>
        </w:rPr>
        <w:t>En anlayışsız, zayıf ve soğuk insan, hiçbir zahmete girişmeden kudret ve hız boyutunu elde edebilir</w:t>
      </w:r>
      <w:r w:rsidR="001F1274">
        <w:rPr>
          <w:rFonts w:cs="Times New Roman"/>
          <w:lang w:bidi="fa-IR"/>
        </w:rPr>
        <w:t xml:space="preserve">. </w:t>
      </w:r>
      <w:r w:rsidRPr="00EA20DC">
        <w:rPr>
          <w:rFonts w:cs="Times New Roman"/>
          <w:lang w:bidi="fa-IR"/>
        </w:rPr>
        <w:t>Yol ve caddelerde başkalarını sollama lezzetinden kendinden geçebilir</w:t>
      </w:r>
      <w:r w:rsidR="001F1274">
        <w:rPr>
          <w:rFonts w:cs="Times New Roman"/>
          <w:lang w:bidi="fa-IR"/>
        </w:rPr>
        <w:t xml:space="preserve">. </w:t>
      </w:r>
      <w:r w:rsidRPr="00EA20DC">
        <w:rPr>
          <w:rFonts w:cs="Times New Roman"/>
          <w:lang w:bidi="fa-IR"/>
        </w:rPr>
        <w:t>Küçüklük hissinden sıkıntı çeken kimseler genellikle güçlü görünürler</w:t>
      </w:r>
      <w:r w:rsidR="001F1274">
        <w:rPr>
          <w:rFonts w:cs="Times New Roman"/>
          <w:lang w:bidi="fa-IR"/>
        </w:rPr>
        <w:t xml:space="preserve">. </w:t>
      </w:r>
      <w:r w:rsidRPr="00EA20DC">
        <w:rPr>
          <w:rFonts w:cs="Times New Roman"/>
          <w:lang w:bidi="fa-IR"/>
        </w:rPr>
        <w:t>Gücünü göstermek, genellikle gizli ve itiraf edilmemiş zayıflığın nişanesidir</w:t>
      </w:r>
      <w:r w:rsidR="001F1274">
        <w:rPr>
          <w:rFonts w:cs="Times New Roman"/>
          <w:lang w:bidi="fa-IR"/>
        </w:rPr>
        <w:t xml:space="preserve">. </w:t>
      </w:r>
      <w:r w:rsidRPr="00EA20DC">
        <w:rPr>
          <w:rFonts w:cs="Times New Roman"/>
          <w:lang w:bidi="fa-IR"/>
        </w:rPr>
        <w:t>Zira gerçekten güçlü olan kimsenin gücünü başkalarına göstermeye ihtiyacı yoktur</w:t>
      </w:r>
      <w:r w:rsidR="001F1274">
        <w:rPr>
          <w:rFonts w:cs="Times New Roman"/>
          <w:lang w:bidi="fa-IR"/>
        </w:rPr>
        <w:t xml:space="preserve">. </w:t>
      </w:r>
      <w:r w:rsidRPr="00EA20DC">
        <w:rPr>
          <w:rFonts w:cs="Times New Roman"/>
          <w:lang w:bidi="fa-IR"/>
        </w:rPr>
        <w:t xml:space="preserve">Bu açıdan, </w:t>
      </w:r>
      <w:r w:rsidR="006B67CC">
        <w:rPr>
          <w:rFonts w:cs="Times New Roman"/>
          <w:lang w:bidi="fa-IR"/>
        </w:rPr>
        <w:t>“</w:t>
      </w:r>
      <w:r w:rsidRPr="00EA20DC">
        <w:rPr>
          <w:rFonts w:cs="Times New Roman"/>
          <w:lang w:bidi="fa-IR"/>
        </w:rPr>
        <w:t>içi boş olan davulun sesi çok olur</w:t>
      </w:r>
      <w:r w:rsidR="006B67CC">
        <w:rPr>
          <w:rFonts w:cs="Times New Roman"/>
          <w:lang w:bidi="fa-IR"/>
        </w:rPr>
        <w:t>”</w:t>
      </w:r>
      <w:r w:rsidRPr="00EA20DC">
        <w:rPr>
          <w:rFonts w:cs="Times New Roman"/>
          <w:lang w:bidi="fa-IR"/>
        </w:rPr>
        <w:t xml:space="preserve"> de</w:t>
      </w:r>
      <w:r w:rsidRPr="00EA20DC">
        <w:rPr>
          <w:rFonts w:cs="Times New Roman"/>
          <w:lang w:bidi="fa-IR"/>
        </w:rPr>
        <w:t>n</w:t>
      </w:r>
      <w:r w:rsidRPr="00EA20DC">
        <w:rPr>
          <w:rFonts w:cs="Times New Roman"/>
          <w:lang w:bidi="fa-IR"/>
        </w:rPr>
        <w:t>miştir</w:t>
      </w:r>
      <w:r w:rsidR="001F1274">
        <w:rPr>
          <w:rFonts w:cs="Times New Roman"/>
          <w:lang w:bidi="fa-IR"/>
        </w:rPr>
        <w:t xml:space="preserve">. </w:t>
      </w:r>
      <w:r w:rsidRPr="00EA20DC">
        <w:rPr>
          <w:rFonts w:cs="Times New Roman"/>
          <w:lang w:bidi="fa-IR"/>
        </w:rPr>
        <w:t>Bu esas üzere zayıf, sermayesiz, güçsüz, yenilmiş, mutsuz olmuş insanlar</w:t>
      </w:r>
      <w:r w:rsidR="00522DEB">
        <w:rPr>
          <w:rFonts w:cs="Times New Roman"/>
          <w:lang w:bidi="fa-IR"/>
        </w:rPr>
        <w:t>,</w:t>
      </w:r>
      <w:r w:rsidRPr="00EA20DC">
        <w:rPr>
          <w:rFonts w:cs="Times New Roman"/>
          <w:lang w:bidi="fa-IR"/>
        </w:rPr>
        <w:t xml:space="preserve"> gösteriş yapma hezeyanına maruz ka</w:t>
      </w:r>
      <w:r w:rsidRPr="00EA20DC">
        <w:rPr>
          <w:rFonts w:cs="Times New Roman"/>
          <w:lang w:bidi="fa-IR"/>
        </w:rPr>
        <w:t>l</w:t>
      </w:r>
      <w:r w:rsidRPr="00EA20DC">
        <w:rPr>
          <w:rFonts w:cs="Times New Roman"/>
          <w:lang w:bidi="fa-IR"/>
        </w:rPr>
        <w:t>mış kimselerdir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Elbette bu tür küçüklük duygusu sadece bireyler hakkında değil, toplumlar ve askeri h</w:t>
      </w:r>
      <w:r w:rsidRPr="00EA20DC">
        <w:rPr>
          <w:rFonts w:cs="Times New Roman"/>
          <w:lang w:bidi="fa-IR"/>
        </w:rPr>
        <w:t>ü</w:t>
      </w:r>
      <w:r w:rsidRPr="00EA20DC">
        <w:rPr>
          <w:rFonts w:cs="Times New Roman"/>
          <w:lang w:bidi="fa-IR"/>
        </w:rPr>
        <w:t>kümetler hakkında da geçerlidir</w:t>
      </w:r>
      <w:r w:rsidR="001F1274">
        <w:rPr>
          <w:rFonts w:cs="Times New Roman"/>
          <w:lang w:bidi="fa-IR"/>
        </w:rPr>
        <w:t xml:space="preserve">. </w:t>
      </w:r>
      <w:r w:rsidRPr="00EA20DC">
        <w:rPr>
          <w:rFonts w:cs="Times New Roman"/>
          <w:lang w:bidi="fa-IR"/>
        </w:rPr>
        <w:t>Tepeden tırnağa silahlanmış, sürekli askeri anlaşmalardan söz eden ve silahlarını komşu ülkelere gösteriş yapan ülkeler de tahtadan ayakları olan çeli</w:t>
      </w:r>
      <w:r w:rsidRPr="00EA20DC">
        <w:rPr>
          <w:rFonts w:cs="Times New Roman"/>
          <w:lang w:bidi="fa-IR"/>
        </w:rPr>
        <w:t>k</w:t>
      </w:r>
      <w:r w:rsidRPr="00EA20DC">
        <w:rPr>
          <w:rFonts w:cs="Times New Roman"/>
          <w:lang w:bidi="fa-IR"/>
        </w:rPr>
        <w:t>ten görünümlü devleri andırmaktadır</w:t>
      </w:r>
      <w:r w:rsidR="001F1274">
        <w:rPr>
          <w:rFonts w:cs="Times New Roman"/>
          <w:lang w:bidi="fa-IR"/>
        </w:rPr>
        <w:t xml:space="preserve">. </w:t>
      </w:r>
      <w:r w:rsidRPr="00EA20DC">
        <w:rPr>
          <w:rFonts w:cs="Times New Roman"/>
          <w:lang w:bidi="fa-IR"/>
        </w:rPr>
        <w:t>Bu hükümetler her yeri düşmanın mevzileri olarak görmektedir</w:t>
      </w:r>
      <w:r w:rsidR="001F1274">
        <w:rPr>
          <w:rFonts w:cs="Times New Roman"/>
          <w:lang w:bidi="fa-IR"/>
        </w:rPr>
        <w:t xml:space="preserve">. </w:t>
      </w:r>
      <w:r w:rsidRPr="00EA20DC">
        <w:rPr>
          <w:rFonts w:cs="Times New Roman"/>
          <w:lang w:bidi="fa-IR"/>
        </w:rPr>
        <w:t>Bu açıdan hükümetlerini korumak için bütün güçleriyle askeri işlere yönelme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İlginç bir nokta da şudur ki, insanlar, genellikle bu tür konuları yorumlama hususunda yanlışlık yapmaktadır</w:t>
      </w:r>
      <w:r w:rsidR="001F1274">
        <w:rPr>
          <w:rFonts w:cs="Times New Roman"/>
          <w:lang w:bidi="fa-IR"/>
        </w:rPr>
        <w:t xml:space="preserve">. </w:t>
      </w:r>
      <w:r w:rsidRPr="00EA20DC">
        <w:rPr>
          <w:rFonts w:cs="Times New Roman"/>
          <w:lang w:bidi="fa-IR"/>
        </w:rPr>
        <w:t>İnsanların geneline göre, depoları barutlarla doldurmak ve silahlarla donatmak bir tür güç sayılmaktadır</w:t>
      </w:r>
      <w:r w:rsidR="001F1274">
        <w:rPr>
          <w:rFonts w:cs="Times New Roman"/>
          <w:lang w:bidi="fa-IR"/>
        </w:rPr>
        <w:t xml:space="preserve">. </w:t>
      </w:r>
    </w:p>
    <w:p w:rsidR="00613F26" w:rsidRPr="00EA20DC" w:rsidRDefault="00E665B4" w:rsidP="006B4421">
      <w:pPr>
        <w:pStyle w:val="Heading1"/>
        <w:rPr>
          <w:lang w:bidi="fa-IR"/>
        </w:rPr>
      </w:pPr>
      <w:bookmarkStart w:id="215" w:name="_Toc266607701"/>
      <w:r>
        <w:rPr>
          <w:lang w:bidi="fa-IR"/>
        </w:rPr>
        <w:t>4</w:t>
      </w:r>
      <w:r w:rsidR="00613F26" w:rsidRPr="00EA20DC">
        <w:rPr>
          <w:lang w:bidi="fa-IR"/>
        </w:rPr>
        <w:t xml:space="preserve">-Başkalarını </w:t>
      </w:r>
      <w:r w:rsidR="00522DEB" w:rsidRPr="00EA20DC">
        <w:rPr>
          <w:lang w:bidi="fa-IR"/>
        </w:rPr>
        <w:t>Tahrip</w:t>
      </w:r>
      <w:r w:rsidR="00613F26" w:rsidRPr="00EA20DC">
        <w:rPr>
          <w:lang w:bidi="fa-IR"/>
        </w:rPr>
        <w:t xml:space="preserve"> Etmek ve Görecelik İlkesinden İstif</w:t>
      </w:r>
      <w:r w:rsidR="00613F26" w:rsidRPr="00EA20DC">
        <w:rPr>
          <w:lang w:bidi="fa-IR"/>
        </w:rPr>
        <w:t>a</w:t>
      </w:r>
      <w:r w:rsidR="00613F26" w:rsidRPr="00EA20DC">
        <w:rPr>
          <w:lang w:bidi="fa-IR"/>
        </w:rPr>
        <w:t>dede Bulunmak</w:t>
      </w:r>
      <w:bookmarkEnd w:id="215"/>
    </w:p>
    <w:p w:rsidR="00613F26" w:rsidRPr="00EA20DC" w:rsidRDefault="00613F26" w:rsidP="00AD08E5">
      <w:pPr>
        <w:spacing w:line="320" w:lineRule="atLeast"/>
        <w:rPr>
          <w:rFonts w:cs="Times New Roman"/>
          <w:lang w:bidi="fa-IR"/>
        </w:rPr>
      </w:pPr>
      <w:r w:rsidRPr="00EA20DC">
        <w:rPr>
          <w:rFonts w:cs="Times New Roman"/>
          <w:lang w:bidi="fa-IR"/>
        </w:rPr>
        <w:t>İnsan, kendisine hakim olamadığı ve kendisini üstün kılamadığı taktirde görecelik ilkesi gibi ibtidai bir takım metotlardan istifade etmektedir</w:t>
      </w:r>
      <w:r w:rsidR="001F1274">
        <w:rPr>
          <w:rFonts w:cs="Times New Roman"/>
          <w:lang w:bidi="fa-IR"/>
        </w:rPr>
        <w:t xml:space="preserve">. </w:t>
      </w:r>
      <w:r w:rsidRPr="00EA20DC">
        <w:rPr>
          <w:rFonts w:cs="Times New Roman"/>
          <w:lang w:bidi="fa-IR"/>
        </w:rPr>
        <w:t>Örneğin diğer insanları düşürmeye ç</w:t>
      </w:r>
      <w:r w:rsidRPr="00EA20DC">
        <w:rPr>
          <w:rFonts w:cs="Times New Roman"/>
          <w:lang w:bidi="fa-IR"/>
        </w:rPr>
        <w:t>a</w:t>
      </w:r>
      <w:r w:rsidRPr="00EA20DC">
        <w:rPr>
          <w:rFonts w:cs="Times New Roman"/>
          <w:lang w:bidi="fa-IR"/>
        </w:rPr>
        <w:t>lışmaktadır</w:t>
      </w:r>
      <w:r w:rsidR="001F1274">
        <w:rPr>
          <w:rFonts w:cs="Times New Roman"/>
          <w:lang w:bidi="fa-IR"/>
        </w:rPr>
        <w:t xml:space="preserve">. </w:t>
      </w:r>
      <w:r w:rsidRPr="00EA20DC">
        <w:rPr>
          <w:rFonts w:cs="Times New Roman"/>
          <w:lang w:bidi="fa-IR"/>
        </w:rPr>
        <w:t>Özellikle de kendisi hakkında şüphe edenleri veya bunun tam tersi olarak nefret ettiği kimseleri düşürmeye çalışmaktadır</w:t>
      </w:r>
      <w:r w:rsidR="001F1274">
        <w:rPr>
          <w:rFonts w:cs="Times New Roman"/>
          <w:lang w:bidi="fa-IR"/>
        </w:rPr>
        <w:t xml:space="preserve">. </w:t>
      </w:r>
      <w:r w:rsidRPr="00EA20DC">
        <w:rPr>
          <w:rFonts w:cs="Times New Roman"/>
          <w:lang w:bidi="fa-IR"/>
        </w:rPr>
        <w:t>Bu durumda s</w:t>
      </w:r>
      <w:r w:rsidRPr="00EA20DC">
        <w:rPr>
          <w:rFonts w:cs="Times New Roman"/>
          <w:lang w:bidi="fa-IR"/>
        </w:rPr>
        <w:t>ü</w:t>
      </w:r>
      <w:r w:rsidRPr="00EA20DC">
        <w:rPr>
          <w:rFonts w:cs="Times New Roman"/>
          <w:lang w:bidi="fa-IR"/>
        </w:rPr>
        <w:t>rekli olarak onların hayatının en ince detaylarını ve davranışlarını incelemeye koyulmaktadır</w:t>
      </w:r>
      <w:r w:rsidR="001F1274">
        <w:rPr>
          <w:rFonts w:cs="Times New Roman"/>
          <w:lang w:bidi="fa-IR"/>
        </w:rPr>
        <w:t xml:space="preserve">. </w:t>
      </w:r>
      <w:r w:rsidRPr="00EA20DC">
        <w:rPr>
          <w:rFonts w:cs="Times New Roman"/>
          <w:lang w:bidi="fa-IR"/>
        </w:rPr>
        <w:t>Onlardan en küçük bir hata gö</w:t>
      </w:r>
      <w:r w:rsidRPr="00EA20DC">
        <w:rPr>
          <w:rFonts w:cs="Times New Roman"/>
          <w:lang w:bidi="fa-IR"/>
        </w:rPr>
        <w:t>r</w:t>
      </w:r>
      <w:r w:rsidRPr="00EA20DC">
        <w:rPr>
          <w:rFonts w:cs="Times New Roman"/>
          <w:lang w:bidi="fa-IR"/>
        </w:rPr>
        <w:t>düğü taktirde hemen alaya kalkışmakta ve onlar ile başkaları karşısında alay etmektedir</w:t>
      </w:r>
      <w:r w:rsidR="001F1274">
        <w:rPr>
          <w:rFonts w:cs="Times New Roman"/>
          <w:lang w:bidi="fa-IR"/>
        </w:rPr>
        <w:t xml:space="preserve">. </w:t>
      </w:r>
      <w:r w:rsidRPr="00EA20DC">
        <w:rPr>
          <w:rFonts w:cs="Times New Roman"/>
          <w:lang w:bidi="fa-IR"/>
        </w:rPr>
        <w:t>Bazen ha</w:t>
      </w:r>
      <w:r w:rsidRPr="00EA20DC">
        <w:rPr>
          <w:rFonts w:cs="Times New Roman"/>
          <w:lang w:bidi="fa-IR"/>
        </w:rPr>
        <w:t>t</w:t>
      </w:r>
      <w:r w:rsidRPr="00EA20DC">
        <w:rPr>
          <w:rFonts w:cs="Times New Roman"/>
          <w:lang w:bidi="fa-IR"/>
        </w:rPr>
        <w:t>ta eğer bu kimselerde hiçbir ayıp ve noksanlık olmazsa, onlar için bir takım ayıplar üretme</w:t>
      </w:r>
      <w:r w:rsidRPr="00EA20DC">
        <w:rPr>
          <w:rFonts w:cs="Times New Roman"/>
          <w:lang w:bidi="fa-IR"/>
        </w:rPr>
        <w:t>k</w:t>
      </w:r>
      <w:r w:rsidRPr="00EA20DC">
        <w:rPr>
          <w:rFonts w:cs="Times New Roman"/>
          <w:lang w:bidi="fa-IR"/>
        </w:rPr>
        <w:t>tedir ve de böylece ka</w:t>
      </w:r>
      <w:r w:rsidRPr="00EA20DC">
        <w:rPr>
          <w:rFonts w:cs="Times New Roman"/>
          <w:lang w:bidi="fa-IR"/>
        </w:rPr>
        <w:t>r</w:t>
      </w:r>
      <w:r w:rsidRPr="00EA20DC">
        <w:rPr>
          <w:rFonts w:cs="Times New Roman"/>
          <w:lang w:bidi="fa-IR"/>
        </w:rPr>
        <w:t>şısındaki kimselere iftira etmeye başlamaktadır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Ama unutmamak gerekir ki halka eziyet eden ve halkın ayıplarını araştıran bir kimse, daha çok kendisini yükseltmek ve yüce göstermek istemektedir</w:t>
      </w:r>
      <w:r w:rsidR="001F1274">
        <w:rPr>
          <w:rFonts w:cs="Times New Roman"/>
          <w:lang w:bidi="fa-IR"/>
        </w:rPr>
        <w:t xml:space="preserve">. </w:t>
      </w:r>
      <w:r w:rsidRPr="00EA20DC">
        <w:rPr>
          <w:rFonts w:cs="Times New Roman"/>
          <w:lang w:bidi="fa-IR"/>
        </w:rPr>
        <w:t>Bunun için de başkalarını lekel</w:t>
      </w:r>
      <w:r w:rsidRPr="00EA20DC">
        <w:rPr>
          <w:rFonts w:cs="Times New Roman"/>
          <w:lang w:bidi="fa-IR"/>
        </w:rPr>
        <w:t>e</w:t>
      </w:r>
      <w:r w:rsidRPr="00EA20DC">
        <w:rPr>
          <w:rFonts w:cs="Times New Roman"/>
          <w:lang w:bidi="fa-IR"/>
        </w:rPr>
        <w:t>meye çalışmaktadır</w:t>
      </w:r>
      <w:r w:rsidR="001F1274">
        <w:rPr>
          <w:rFonts w:cs="Times New Roman"/>
          <w:lang w:bidi="fa-IR"/>
        </w:rPr>
        <w:t xml:space="preserve">. </w:t>
      </w:r>
      <w:r w:rsidRPr="00EA20DC">
        <w:rPr>
          <w:rFonts w:cs="Times New Roman"/>
          <w:lang w:bidi="fa-IR"/>
        </w:rPr>
        <w:t>Şahsiyetsiz, kapasitesiz ve aciz insanlar, hem kendisini yükseltmek ve hem de başkaları karşısında yücelmek için şahsiyetleri yok etmeye koyulmakta, iftira, gıybet ve alaya yönelerek bu kimselere çirkin sıfatlar yakıştırmakta, söylenti çıkarmakta ve yalan söylemektedir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Hz</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Gıybet, acizlerin çabasıdır</w:t>
      </w:r>
      <w:r w:rsidR="001F1274">
        <w:rPr>
          <w:rFonts w:cs="Times New Roman"/>
          <w:lang w:bidi="fa-IR"/>
        </w:rPr>
        <w:t>.”</w:t>
      </w:r>
      <w:r w:rsidRPr="00EA20DC">
        <w:rPr>
          <w:rStyle w:val="FootnoteReference"/>
          <w:rFonts w:cs="Times New Roman"/>
          <w:lang w:bidi="fa-IR"/>
        </w:rPr>
        <w:footnoteReference w:id="586"/>
      </w:r>
    </w:p>
    <w:p w:rsidR="00613F26" w:rsidRPr="00EA20DC" w:rsidRDefault="00613F26" w:rsidP="00AD08E5">
      <w:pPr>
        <w:spacing w:line="320" w:lineRule="atLeast"/>
        <w:rPr>
          <w:rFonts w:cs="Times New Roman"/>
          <w:lang w:bidi="fa-IR"/>
        </w:rPr>
      </w:pPr>
      <w:r w:rsidRPr="00EA20DC">
        <w:rPr>
          <w:rFonts w:cs="Times New Roman"/>
          <w:lang w:bidi="fa-IR"/>
        </w:rPr>
        <w:t>Kendisinde başarı kabiliyetini görmeyen kimseler, başkalarını tahrip ve zayıf kılmak için çirkin bir takım vasıtalara başvurmaktadırlar</w:t>
      </w:r>
      <w:r w:rsidR="001F1274">
        <w:rPr>
          <w:rFonts w:cs="Times New Roman"/>
          <w:lang w:bidi="fa-IR"/>
        </w:rPr>
        <w:t xml:space="preserve">. </w:t>
      </w:r>
      <w:r w:rsidRPr="00EA20DC">
        <w:rPr>
          <w:rFonts w:cs="Times New Roman"/>
          <w:lang w:bidi="fa-IR"/>
        </w:rPr>
        <w:t>Böylece onları başkalarının gözünde küçük d</w:t>
      </w:r>
      <w:r w:rsidRPr="00EA20DC">
        <w:rPr>
          <w:rFonts w:cs="Times New Roman"/>
          <w:lang w:bidi="fa-IR"/>
        </w:rPr>
        <w:t>ü</w:t>
      </w:r>
      <w:r w:rsidRPr="00EA20DC">
        <w:rPr>
          <w:rFonts w:cs="Times New Roman"/>
          <w:lang w:bidi="fa-IR"/>
        </w:rPr>
        <w:t>şürmeye çalışmakta</w:t>
      </w:r>
      <w:r w:rsidR="00522DEB">
        <w:rPr>
          <w:rFonts w:cs="Times New Roman"/>
          <w:lang w:bidi="fa-IR"/>
        </w:rPr>
        <w:t xml:space="preserve"> ve </w:t>
      </w:r>
      <w:r w:rsidRPr="00EA20DC">
        <w:rPr>
          <w:rFonts w:cs="Times New Roman"/>
          <w:lang w:bidi="fa-IR"/>
        </w:rPr>
        <w:t>kendilerine benzer kimseler üretmeyi amaçlamaktadı</w:t>
      </w:r>
      <w:r w:rsidRPr="00EA20DC">
        <w:rPr>
          <w:rFonts w:cs="Times New Roman"/>
          <w:lang w:bidi="fa-IR"/>
        </w:rPr>
        <w:t>r</w:t>
      </w:r>
      <w:r w:rsidRPr="00EA20DC">
        <w:rPr>
          <w:rFonts w:cs="Times New Roman"/>
          <w:lang w:bidi="fa-IR"/>
        </w:rPr>
        <w:t>lar</w:t>
      </w:r>
      <w:r w:rsidR="001F1274">
        <w:rPr>
          <w:rFonts w:cs="Times New Roman"/>
          <w:lang w:bidi="fa-IR"/>
        </w:rPr>
        <w:t xml:space="preserve">. </w:t>
      </w:r>
    </w:p>
    <w:p w:rsidR="00613F26" w:rsidRPr="00EA20DC" w:rsidRDefault="00E665B4" w:rsidP="006B4421">
      <w:pPr>
        <w:pStyle w:val="Heading1"/>
        <w:rPr>
          <w:lang w:bidi="fa-IR"/>
        </w:rPr>
      </w:pPr>
      <w:bookmarkStart w:id="216" w:name="_Toc266607702"/>
      <w:r>
        <w:rPr>
          <w:lang w:bidi="fa-IR"/>
        </w:rPr>
        <w:t>5</w:t>
      </w:r>
      <w:r w:rsidR="00613F26" w:rsidRPr="00EA20DC">
        <w:rPr>
          <w:lang w:bidi="fa-IR"/>
        </w:rPr>
        <w:t>-Uyuşturucu Maddelere ve Geçici Lezzetlere Yönelmek</w:t>
      </w:r>
      <w:bookmarkEnd w:id="216"/>
    </w:p>
    <w:p w:rsidR="00613F26" w:rsidRPr="00EA20DC" w:rsidRDefault="00613F26" w:rsidP="00AD08E5">
      <w:pPr>
        <w:spacing w:line="320" w:lineRule="atLeast"/>
        <w:rPr>
          <w:rFonts w:cs="Times New Roman"/>
          <w:lang w:bidi="fa-IR"/>
        </w:rPr>
      </w:pPr>
      <w:r w:rsidRPr="00EA20DC">
        <w:rPr>
          <w:rFonts w:cs="Times New Roman"/>
          <w:lang w:bidi="fa-IR"/>
        </w:rPr>
        <w:t>Geçici lezzetlere ve süslere yönelmek, sorunları insana unutturmaktadır</w:t>
      </w:r>
      <w:r w:rsidR="001F1274">
        <w:rPr>
          <w:rFonts w:cs="Times New Roman"/>
          <w:lang w:bidi="fa-IR"/>
        </w:rPr>
        <w:t xml:space="preserve">. </w:t>
      </w:r>
      <w:r w:rsidRPr="00EA20DC">
        <w:rPr>
          <w:rFonts w:cs="Times New Roman"/>
          <w:lang w:bidi="fa-IR"/>
        </w:rPr>
        <w:t>Küçüklük duyg</w:t>
      </w:r>
      <w:r w:rsidRPr="00EA20DC">
        <w:rPr>
          <w:rFonts w:cs="Times New Roman"/>
          <w:lang w:bidi="fa-IR"/>
        </w:rPr>
        <w:t>u</w:t>
      </w:r>
      <w:r w:rsidRPr="00EA20DC">
        <w:rPr>
          <w:rFonts w:cs="Times New Roman"/>
          <w:lang w:bidi="fa-IR"/>
        </w:rPr>
        <w:t>suna kapılan kimseler, birbiri ardınca yenilgiye uğrayınca değerlerini yükseltme hissine k</w:t>
      </w:r>
      <w:r w:rsidRPr="00EA20DC">
        <w:rPr>
          <w:rFonts w:cs="Times New Roman"/>
          <w:lang w:bidi="fa-IR"/>
        </w:rPr>
        <w:t>a</w:t>
      </w:r>
      <w:r w:rsidRPr="00EA20DC">
        <w:rPr>
          <w:rFonts w:cs="Times New Roman"/>
          <w:lang w:bidi="fa-IR"/>
        </w:rPr>
        <w:t>pılmaktadırlar</w:t>
      </w:r>
      <w:r w:rsidR="001F1274">
        <w:rPr>
          <w:rFonts w:cs="Times New Roman"/>
          <w:lang w:bidi="fa-IR"/>
        </w:rPr>
        <w:t xml:space="preserve">. </w:t>
      </w:r>
      <w:r w:rsidRPr="00EA20DC">
        <w:rPr>
          <w:rFonts w:cs="Times New Roman"/>
          <w:lang w:bidi="fa-IR"/>
        </w:rPr>
        <w:t xml:space="preserve">Ama öte yandan kendilerini düzeltmeye, değiştirmeye ve </w:t>
      </w:r>
      <w:r w:rsidR="00522DEB" w:rsidRPr="00EA20DC">
        <w:rPr>
          <w:rFonts w:cs="Times New Roman"/>
          <w:lang w:bidi="fa-IR"/>
        </w:rPr>
        <w:t>ıslah</w:t>
      </w:r>
      <w:r w:rsidRPr="00EA20DC">
        <w:rPr>
          <w:rFonts w:cs="Times New Roman"/>
          <w:lang w:bidi="fa-IR"/>
        </w:rPr>
        <w:t xml:space="preserve"> etmeye layık görmemektedirler</w:t>
      </w:r>
      <w:r w:rsidR="001F1274">
        <w:rPr>
          <w:rFonts w:cs="Times New Roman"/>
          <w:lang w:bidi="fa-IR"/>
        </w:rPr>
        <w:t xml:space="preserve">. </w:t>
      </w:r>
      <w:r w:rsidRPr="00EA20DC">
        <w:rPr>
          <w:rFonts w:cs="Times New Roman"/>
          <w:lang w:bidi="fa-IR"/>
        </w:rPr>
        <w:t>Dolayısıyla da içki içmek, uyuşturucu madde kullanmak, cinsel lezzetlere yönelmek ve sonuçta heyecanlar ve eğlenceler, genelde insanın kendi kendisini küçük görm</w:t>
      </w:r>
      <w:r w:rsidRPr="00EA20DC">
        <w:rPr>
          <w:rFonts w:cs="Times New Roman"/>
          <w:lang w:bidi="fa-IR"/>
        </w:rPr>
        <w:t>e</w:t>
      </w:r>
      <w:r w:rsidRPr="00EA20DC">
        <w:rPr>
          <w:rFonts w:cs="Times New Roman"/>
          <w:lang w:bidi="fa-IR"/>
        </w:rPr>
        <w:t>sinden kaynaklanan bir takım tavırlardır</w:t>
      </w:r>
      <w:r w:rsidR="001F1274">
        <w:rPr>
          <w:rFonts w:cs="Times New Roman"/>
          <w:lang w:bidi="fa-IR"/>
        </w:rPr>
        <w:t xml:space="preserve">. </w:t>
      </w:r>
      <w:r w:rsidRPr="00EA20DC">
        <w:rPr>
          <w:rFonts w:cs="Times New Roman"/>
          <w:lang w:bidi="fa-IR"/>
        </w:rPr>
        <w:t xml:space="preserve">Bu ortamda oburluk, hırsızlık, eğlence ihtiyacı, </w:t>
      </w:r>
      <w:r w:rsidR="00522DEB" w:rsidRPr="00EA20DC">
        <w:rPr>
          <w:rFonts w:cs="Times New Roman"/>
          <w:lang w:bidi="fa-IR"/>
        </w:rPr>
        <w:t>ma</w:t>
      </w:r>
      <w:r w:rsidR="00522DEB" w:rsidRPr="00EA20DC">
        <w:rPr>
          <w:rFonts w:cs="Times New Roman"/>
          <w:lang w:bidi="fa-IR"/>
        </w:rPr>
        <w:t>s</w:t>
      </w:r>
      <w:r w:rsidR="00522DEB" w:rsidRPr="00EA20DC">
        <w:rPr>
          <w:rFonts w:cs="Times New Roman"/>
          <w:lang w:bidi="fa-IR"/>
        </w:rPr>
        <w:t>türbasyon</w:t>
      </w:r>
      <w:r w:rsidRPr="00EA20DC">
        <w:rPr>
          <w:rFonts w:cs="Times New Roman"/>
          <w:lang w:bidi="fa-IR"/>
        </w:rPr>
        <w:t xml:space="preserve"> ve benzeri şekillerde ortaya çıkan şeylerdir</w:t>
      </w:r>
      <w:r w:rsidR="001F1274">
        <w:rPr>
          <w:rFonts w:cs="Times New Roman"/>
          <w:lang w:bidi="fa-IR"/>
        </w:rPr>
        <w:t xml:space="preserve">. </w:t>
      </w:r>
      <w:r w:rsidRPr="00EA20DC">
        <w:rPr>
          <w:rFonts w:cs="Times New Roman"/>
          <w:lang w:bidi="fa-IR"/>
        </w:rPr>
        <w:t>Kendini küçük görme</w:t>
      </w:r>
      <w:r w:rsidR="00522DEB">
        <w:rPr>
          <w:rFonts w:cs="Times New Roman"/>
          <w:lang w:bidi="fa-IR"/>
        </w:rPr>
        <w:t xml:space="preserve"> ile yal</w:t>
      </w:r>
      <w:r w:rsidRPr="00EA20DC">
        <w:rPr>
          <w:rFonts w:cs="Times New Roman"/>
          <w:lang w:bidi="fa-IR"/>
        </w:rPr>
        <w:t xml:space="preserve">ancı telafi </w:t>
      </w:r>
      <w:r w:rsidR="00522DEB">
        <w:rPr>
          <w:rFonts w:cs="Times New Roman"/>
          <w:lang w:bidi="fa-IR"/>
        </w:rPr>
        <w:t>çözümü</w:t>
      </w:r>
      <w:r w:rsidRPr="00EA20DC">
        <w:rPr>
          <w:rFonts w:cs="Times New Roman"/>
          <w:lang w:bidi="fa-IR"/>
        </w:rPr>
        <w:t xml:space="preserve"> arasında karşılıklı bir ilişki de vardır ki her biri diğerinin artmasına neden olmaktadır</w:t>
      </w:r>
      <w:r w:rsidR="001F1274">
        <w:rPr>
          <w:rFonts w:cs="Times New Roman"/>
          <w:lang w:bidi="fa-IR"/>
        </w:rPr>
        <w:t xml:space="preserve">. </w:t>
      </w:r>
      <w:r w:rsidRPr="00EA20DC">
        <w:rPr>
          <w:rFonts w:cs="Times New Roman"/>
          <w:lang w:bidi="fa-IR"/>
        </w:rPr>
        <w:t>Dolayısıyla da bu sebeple toplumda bireylerin göster</w:t>
      </w:r>
      <w:r w:rsidR="00522DEB">
        <w:rPr>
          <w:rFonts w:cs="Times New Roman"/>
          <w:lang w:bidi="fa-IR"/>
        </w:rPr>
        <w:t xml:space="preserve">miş olduğu bütün </w:t>
      </w:r>
      <w:r w:rsidR="00522DEB">
        <w:rPr>
          <w:rFonts w:cs="Times New Roman"/>
          <w:lang w:bidi="fa-IR"/>
        </w:rPr>
        <w:lastRenderedPageBreak/>
        <w:t>telafi etmeye dayalı t</w:t>
      </w:r>
      <w:r w:rsidR="00522DEB">
        <w:rPr>
          <w:rFonts w:cs="Times New Roman"/>
          <w:lang w:bidi="fa-IR"/>
        </w:rPr>
        <w:t>e</w:t>
      </w:r>
      <w:r w:rsidR="00522DEB">
        <w:rPr>
          <w:rFonts w:cs="Times New Roman"/>
          <w:lang w:bidi="fa-IR"/>
        </w:rPr>
        <w:t>cessüsler</w:t>
      </w:r>
      <w:r w:rsidRPr="00EA20DC">
        <w:rPr>
          <w:rFonts w:cs="Times New Roman"/>
          <w:lang w:bidi="fa-IR"/>
        </w:rPr>
        <w:t>, insanın dengesinde uğursuz etkiler yaratmaktadır</w:t>
      </w:r>
      <w:r w:rsidR="001F1274">
        <w:rPr>
          <w:rFonts w:cs="Times New Roman"/>
          <w:lang w:bidi="fa-IR"/>
        </w:rPr>
        <w:t xml:space="preserve">. </w:t>
      </w:r>
      <w:r w:rsidRPr="00EA20DC">
        <w:rPr>
          <w:rFonts w:cs="Times New Roman"/>
          <w:lang w:bidi="fa-IR"/>
        </w:rPr>
        <w:t>İnsan, bu telafi metotlarını ku</w:t>
      </w:r>
      <w:r w:rsidRPr="00EA20DC">
        <w:rPr>
          <w:rFonts w:cs="Times New Roman"/>
          <w:lang w:bidi="fa-IR"/>
        </w:rPr>
        <w:t>l</w:t>
      </w:r>
      <w:r w:rsidRPr="00EA20DC">
        <w:rPr>
          <w:rFonts w:cs="Times New Roman"/>
          <w:lang w:bidi="fa-IR"/>
        </w:rPr>
        <w:t>landığı durumda bir takım hatalara düşmektedir</w:t>
      </w:r>
      <w:r w:rsidR="001F1274">
        <w:rPr>
          <w:rFonts w:cs="Times New Roman"/>
          <w:lang w:bidi="fa-IR"/>
        </w:rPr>
        <w:t xml:space="preserve">. </w:t>
      </w:r>
      <w:r w:rsidRPr="00EA20DC">
        <w:rPr>
          <w:rFonts w:cs="Times New Roman"/>
          <w:lang w:bidi="fa-IR"/>
        </w:rPr>
        <w:t>İster istemez veya sonuç olarak bu bireylerde küçüklük duygusu güçlenmekte ve bunu telafi etme ihtiyacı gittikçe artış kaydetmektedir</w:t>
      </w:r>
      <w:r w:rsidR="001F1274">
        <w:rPr>
          <w:rFonts w:cs="Times New Roman"/>
          <w:lang w:bidi="fa-IR"/>
        </w:rPr>
        <w:t xml:space="preserve">. </w:t>
      </w:r>
      <w:r w:rsidRPr="00EA20DC">
        <w:rPr>
          <w:rFonts w:cs="Times New Roman"/>
          <w:lang w:bidi="fa-IR"/>
        </w:rPr>
        <w:t>S</w:t>
      </w:r>
      <w:r w:rsidRPr="00EA20DC">
        <w:rPr>
          <w:rFonts w:cs="Times New Roman"/>
          <w:lang w:bidi="fa-IR"/>
        </w:rPr>
        <w:t>o</w:t>
      </w:r>
      <w:r w:rsidRPr="00EA20DC">
        <w:rPr>
          <w:rFonts w:cs="Times New Roman"/>
          <w:lang w:bidi="fa-IR"/>
        </w:rPr>
        <w:t>nuç olarak batıl bir döngü ortaya çıkmaktadır</w:t>
      </w:r>
      <w:r w:rsidR="001F1274">
        <w:rPr>
          <w:rFonts w:cs="Times New Roman"/>
          <w:lang w:bidi="fa-IR"/>
        </w:rPr>
        <w:t xml:space="preserve">. </w:t>
      </w:r>
      <w:r w:rsidRPr="00EA20DC">
        <w:rPr>
          <w:rFonts w:cs="Times New Roman"/>
          <w:lang w:bidi="fa-IR"/>
        </w:rPr>
        <w:t>Bu da genel olarak uyuşturma ihtiyacına veya uyu</w:t>
      </w:r>
      <w:r w:rsidRPr="00EA20DC">
        <w:rPr>
          <w:rFonts w:cs="Times New Roman"/>
          <w:lang w:bidi="fa-IR"/>
        </w:rPr>
        <w:t>ş</w:t>
      </w:r>
      <w:r w:rsidRPr="00EA20DC">
        <w:rPr>
          <w:rFonts w:cs="Times New Roman"/>
          <w:lang w:bidi="fa-IR"/>
        </w:rPr>
        <w:t>turucu madde kullanmaya ve çeşitli şekilleriyle tedrici olarak düşmeye neden olmaktadır</w:t>
      </w:r>
      <w:r w:rsidR="001F1274">
        <w:rPr>
          <w:rFonts w:cs="Times New Roman"/>
          <w:lang w:bidi="fa-IR"/>
        </w:rPr>
        <w:t xml:space="preserve">. </w:t>
      </w:r>
    </w:p>
    <w:p w:rsidR="00613F26" w:rsidRPr="00EA20DC" w:rsidRDefault="00E665B4" w:rsidP="006B4421">
      <w:pPr>
        <w:pStyle w:val="Heading1"/>
        <w:rPr>
          <w:lang w:bidi="fa-IR"/>
        </w:rPr>
      </w:pPr>
      <w:bookmarkStart w:id="217" w:name="_Toc266607703"/>
      <w:r>
        <w:rPr>
          <w:lang w:bidi="fa-IR"/>
        </w:rPr>
        <w:t>6</w:t>
      </w:r>
      <w:r w:rsidR="00613F26" w:rsidRPr="00EA20DC">
        <w:rPr>
          <w:lang w:bidi="fa-IR"/>
        </w:rPr>
        <w:t xml:space="preserve">-Kendini Entel Göstermek </w:t>
      </w:r>
      <w:r w:rsidR="00522DEB">
        <w:rPr>
          <w:lang w:bidi="fa-IR"/>
        </w:rPr>
        <w:t>v</w:t>
      </w:r>
      <w:r w:rsidR="00613F26" w:rsidRPr="00EA20DC">
        <w:rPr>
          <w:lang w:bidi="fa-IR"/>
        </w:rPr>
        <w:t>eya Kimliğini Kaybetmek</w:t>
      </w:r>
      <w:bookmarkEnd w:id="217"/>
    </w:p>
    <w:p w:rsidR="00613F26" w:rsidRPr="00EA20DC" w:rsidRDefault="00613F26" w:rsidP="00AD08E5">
      <w:pPr>
        <w:spacing w:line="320" w:lineRule="atLeast"/>
        <w:rPr>
          <w:rFonts w:cs="Times New Roman"/>
          <w:lang w:bidi="fa-IR"/>
        </w:rPr>
      </w:pPr>
      <w:r w:rsidRPr="00EA20DC">
        <w:rPr>
          <w:rFonts w:cs="Times New Roman"/>
          <w:lang w:bidi="fa-IR"/>
        </w:rPr>
        <w:t>Küçüklük duygusu içinde kıvranan bireyler, kendi nefsine güvenmeyen kimselerdir</w:t>
      </w:r>
      <w:r w:rsidR="001F1274">
        <w:rPr>
          <w:rFonts w:cs="Times New Roman"/>
          <w:lang w:bidi="fa-IR"/>
        </w:rPr>
        <w:t xml:space="preserve">. </w:t>
      </w:r>
      <w:r w:rsidRPr="00EA20DC">
        <w:rPr>
          <w:rFonts w:cs="Times New Roman"/>
          <w:lang w:bidi="fa-IR"/>
        </w:rPr>
        <w:t>Dol</w:t>
      </w:r>
      <w:r w:rsidRPr="00EA20DC">
        <w:rPr>
          <w:rFonts w:cs="Times New Roman"/>
          <w:lang w:bidi="fa-IR"/>
        </w:rPr>
        <w:t>a</w:t>
      </w:r>
      <w:r w:rsidRPr="00EA20DC">
        <w:rPr>
          <w:rFonts w:cs="Times New Roman"/>
          <w:lang w:bidi="fa-IR"/>
        </w:rPr>
        <w:t>yısıyla da şiddetli bir bağlılık yenilgiye uğramış bir bireysellik özgürlükten mahrumiyet ve kimliksizlik gibi dertlere maruz kalmaktadır</w:t>
      </w:r>
      <w:r w:rsidR="009436F6">
        <w:rPr>
          <w:rFonts w:cs="Times New Roman"/>
          <w:lang w:bidi="fa-IR"/>
        </w:rPr>
        <w:t>lar</w:t>
      </w:r>
      <w:r w:rsidR="001F1274">
        <w:rPr>
          <w:rFonts w:cs="Times New Roman"/>
          <w:lang w:bidi="fa-IR"/>
        </w:rPr>
        <w:t xml:space="preserve">. </w:t>
      </w:r>
      <w:r w:rsidRPr="00EA20DC">
        <w:rPr>
          <w:rFonts w:cs="Times New Roman"/>
          <w:lang w:bidi="fa-IR"/>
        </w:rPr>
        <w:t>Her dönemde çeşitli şekilleriyle bu tür bire</w:t>
      </w:r>
      <w:r w:rsidRPr="00EA20DC">
        <w:rPr>
          <w:rFonts w:cs="Times New Roman"/>
          <w:lang w:bidi="fa-IR"/>
        </w:rPr>
        <w:t>y</w:t>
      </w:r>
      <w:r w:rsidRPr="00EA20DC">
        <w:rPr>
          <w:rFonts w:cs="Times New Roman"/>
          <w:lang w:bidi="fa-IR"/>
        </w:rPr>
        <w:t>lerde olumsuz bir takım sıfatlar ortaya çıkmaktadır</w:t>
      </w:r>
      <w:r w:rsidR="001F1274">
        <w:rPr>
          <w:rFonts w:cs="Times New Roman"/>
          <w:lang w:bidi="fa-IR"/>
        </w:rPr>
        <w:t xml:space="preserve">. </w:t>
      </w:r>
      <w:r w:rsidRPr="00EA20DC">
        <w:rPr>
          <w:rFonts w:cs="Times New Roman"/>
          <w:lang w:bidi="fa-IR"/>
        </w:rPr>
        <w:t>Örneğin çocukluk döneminde anne bab</w:t>
      </w:r>
      <w:r w:rsidRPr="00EA20DC">
        <w:rPr>
          <w:rFonts w:cs="Times New Roman"/>
          <w:lang w:bidi="fa-IR"/>
        </w:rPr>
        <w:t>a</w:t>
      </w:r>
      <w:r w:rsidRPr="00EA20DC">
        <w:rPr>
          <w:rFonts w:cs="Times New Roman"/>
          <w:lang w:bidi="fa-IR"/>
        </w:rPr>
        <w:t>dan ayrılmak, okula gitmekten korkmak, utangaçlık şeklinde ortaya çıkmaktadır</w:t>
      </w:r>
      <w:r w:rsidR="001F1274">
        <w:rPr>
          <w:rFonts w:cs="Times New Roman"/>
          <w:lang w:bidi="fa-IR"/>
        </w:rPr>
        <w:t xml:space="preserve">. </w:t>
      </w:r>
      <w:r w:rsidRPr="00EA20DC">
        <w:rPr>
          <w:rFonts w:cs="Times New Roman"/>
          <w:lang w:bidi="fa-IR"/>
        </w:rPr>
        <w:t>Gençlik d</w:t>
      </w:r>
      <w:r w:rsidRPr="00EA20DC">
        <w:rPr>
          <w:rFonts w:cs="Times New Roman"/>
          <w:lang w:bidi="fa-IR"/>
        </w:rPr>
        <w:t>ö</w:t>
      </w:r>
      <w:r w:rsidRPr="00EA20DC">
        <w:rPr>
          <w:rFonts w:cs="Times New Roman"/>
          <w:lang w:bidi="fa-IR"/>
        </w:rPr>
        <w:t>neminde ise inziva, bir çok yerlerde diğer kültürlere ve medeniyetlere yönelmek de bu küçü</w:t>
      </w:r>
      <w:r w:rsidRPr="00EA20DC">
        <w:rPr>
          <w:rFonts w:cs="Times New Roman"/>
          <w:lang w:bidi="fa-IR"/>
        </w:rPr>
        <w:t>k</w:t>
      </w:r>
      <w:r w:rsidRPr="00EA20DC">
        <w:rPr>
          <w:rFonts w:cs="Times New Roman"/>
          <w:lang w:bidi="fa-IR"/>
        </w:rPr>
        <w:t>lük duygusunu gidermenin bir türüdür</w:t>
      </w:r>
      <w:r w:rsidR="001F1274">
        <w:rPr>
          <w:rFonts w:cs="Times New Roman"/>
          <w:lang w:bidi="fa-IR"/>
        </w:rPr>
        <w:t xml:space="preserve">. </w:t>
      </w:r>
      <w:r w:rsidRPr="00EA20DC">
        <w:rPr>
          <w:rFonts w:cs="Times New Roman"/>
          <w:lang w:bidi="fa-IR"/>
        </w:rPr>
        <w:t>Onlar, kendilerini, kendi toplumları ve kültürlerinde zayıf ve yenilgiye uğramış gördükleri için, geleneksel toplumların ihtiyaçlarına cevap verm</w:t>
      </w:r>
      <w:r w:rsidRPr="00EA20DC">
        <w:rPr>
          <w:rFonts w:cs="Times New Roman"/>
          <w:lang w:bidi="fa-IR"/>
        </w:rPr>
        <w:t>e</w:t>
      </w:r>
      <w:r w:rsidRPr="00EA20DC">
        <w:rPr>
          <w:rFonts w:cs="Times New Roman"/>
          <w:lang w:bidi="fa-IR"/>
        </w:rPr>
        <w:t>yeceğini söylemektedirler</w:t>
      </w:r>
      <w:r w:rsidR="001F1274">
        <w:rPr>
          <w:rFonts w:cs="Times New Roman"/>
          <w:lang w:bidi="fa-IR"/>
        </w:rPr>
        <w:t xml:space="preserve">. </w:t>
      </w:r>
      <w:r w:rsidRPr="00EA20DC">
        <w:rPr>
          <w:rFonts w:cs="Times New Roman"/>
          <w:lang w:bidi="fa-IR"/>
        </w:rPr>
        <w:t>Sonuç olarak da kendi toplumlarından teknolojik olarak daha g</w:t>
      </w:r>
      <w:r w:rsidRPr="00EA20DC">
        <w:rPr>
          <w:rFonts w:cs="Times New Roman"/>
          <w:lang w:bidi="fa-IR"/>
        </w:rPr>
        <w:t>e</w:t>
      </w:r>
      <w:r w:rsidRPr="00EA20DC">
        <w:rPr>
          <w:rFonts w:cs="Times New Roman"/>
          <w:lang w:bidi="fa-IR"/>
        </w:rPr>
        <w:t>lişmiş, daha üstün bir kültür ve daha yeni bir toplumu hayal etmektedirler</w:t>
      </w:r>
      <w:r w:rsidR="001F1274">
        <w:rPr>
          <w:rFonts w:cs="Times New Roman"/>
          <w:lang w:bidi="fa-IR"/>
        </w:rPr>
        <w:t xml:space="preserve">. </w:t>
      </w:r>
      <w:r w:rsidRPr="00EA20DC">
        <w:rPr>
          <w:rFonts w:cs="Times New Roman"/>
          <w:lang w:bidi="fa-IR"/>
        </w:rPr>
        <w:t>Bu kimliksizlik, genellikle davranışlarında ve sözlerinde açık bir şekilde göze çarpmaktadır</w:t>
      </w:r>
      <w:r w:rsidR="001F1274">
        <w:rPr>
          <w:rFonts w:cs="Times New Roman"/>
          <w:lang w:bidi="fa-IR"/>
        </w:rPr>
        <w:t xml:space="preserve">. </w:t>
      </w:r>
      <w:r w:rsidRPr="00EA20DC">
        <w:rPr>
          <w:rFonts w:cs="Times New Roman"/>
          <w:lang w:bidi="fa-IR"/>
        </w:rPr>
        <w:t>Onlar konuşmal</w:t>
      </w:r>
      <w:r w:rsidRPr="00EA20DC">
        <w:rPr>
          <w:rFonts w:cs="Times New Roman"/>
          <w:lang w:bidi="fa-IR"/>
        </w:rPr>
        <w:t>a</w:t>
      </w:r>
      <w:r w:rsidRPr="00EA20DC">
        <w:rPr>
          <w:rFonts w:cs="Times New Roman"/>
          <w:lang w:bidi="fa-IR"/>
        </w:rPr>
        <w:t>rında daha çok batılı kavram ve kelimeleri kullanmaktadırlar</w:t>
      </w:r>
      <w:r w:rsidR="001F1274">
        <w:rPr>
          <w:rFonts w:cs="Times New Roman"/>
          <w:lang w:bidi="fa-IR"/>
        </w:rPr>
        <w:t xml:space="preserve">. </w:t>
      </w:r>
      <w:r w:rsidRPr="00EA20DC">
        <w:rPr>
          <w:rFonts w:cs="Times New Roman"/>
          <w:lang w:bidi="fa-IR"/>
        </w:rPr>
        <w:t>Onlar her şeyden daha çok batılı isimleri beğenmektedirler, onların yiyeceklerini reklam etmektedirler</w:t>
      </w:r>
      <w:r w:rsidR="001F1274">
        <w:rPr>
          <w:rFonts w:cs="Times New Roman"/>
          <w:lang w:bidi="fa-IR"/>
        </w:rPr>
        <w:t xml:space="preserve">. </w:t>
      </w:r>
      <w:r w:rsidRPr="00EA20DC">
        <w:rPr>
          <w:rFonts w:cs="Times New Roman"/>
          <w:lang w:bidi="fa-IR"/>
        </w:rPr>
        <w:t>Kendilerini deruni k</w:t>
      </w:r>
      <w:r w:rsidRPr="00EA20DC">
        <w:rPr>
          <w:rFonts w:cs="Times New Roman"/>
          <w:lang w:bidi="fa-IR"/>
        </w:rPr>
        <w:t>a</w:t>
      </w:r>
      <w:r w:rsidRPr="00EA20DC">
        <w:rPr>
          <w:rFonts w:cs="Times New Roman"/>
          <w:lang w:bidi="fa-IR"/>
        </w:rPr>
        <w:t>leleri yıkmış ve dış sınırlara dayanmış kimseler olarak kabul etmektedirler</w:t>
      </w:r>
      <w:r w:rsidR="001F1274">
        <w:rPr>
          <w:rFonts w:cs="Times New Roman"/>
          <w:lang w:bidi="fa-IR"/>
        </w:rPr>
        <w:t xml:space="preserve">. </w:t>
      </w:r>
      <w:r w:rsidRPr="00EA20DC">
        <w:rPr>
          <w:rFonts w:cs="Times New Roman"/>
          <w:lang w:bidi="fa-IR"/>
        </w:rPr>
        <w:t>Onlara göre batı, altın cennettir ve her toplantıda batılıların adabı ve kanunlarını dile getirmektedirler</w:t>
      </w:r>
      <w:r w:rsidR="001F1274">
        <w:rPr>
          <w:rFonts w:cs="Times New Roman"/>
          <w:lang w:bidi="fa-IR"/>
        </w:rPr>
        <w:t xml:space="preserve">. </w:t>
      </w:r>
      <w:r w:rsidRPr="00EA20DC">
        <w:rPr>
          <w:rFonts w:cs="Times New Roman"/>
          <w:lang w:bidi="fa-IR"/>
        </w:rPr>
        <w:t>Onlar s</w:t>
      </w:r>
      <w:r w:rsidRPr="00EA20DC">
        <w:rPr>
          <w:rFonts w:cs="Times New Roman"/>
          <w:lang w:bidi="fa-IR"/>
        </w:rPr>
        <w:t>ü</w:t>
      </w:r>
      <w:r w:rsidRPr="00EA20DC">
        <w:rPr>
          <w:rFonts w:cs="Times New Roman"/>
          <w:lang w:bidi="fa-IR"/>
        </w:rPr>
        <w:t>rekli olarak batının ayıplarını ve zayıf noktalarını gizlemektedirler</w:t>
      </w:r>
      <w:r w:rsidR="001F1274">
        <w:rPr>
          <w:rFonts w:cs="Times New Roman"/>
          <w:lang w:bidi="fa-IR"/>
        </w:rPr>
        <w:t xml:space="preserve">. </w:t>
      </w:r>
      <w:r w:rsidRPr="00EA20DC">
        <w:rPr>
          <w:rFonts w:cs="Times New Roman"/>
          <w:lang w:bidi="fa-IR"/>
        </w:rPr>
        <w:t>Bu yabancıya tapma ve yabancılara bağlanma haleti kimliksiz olduklarını, kendilerini kaybettiklerini ve kendilerine güvenmediklerini göstermektedir ki, onlar yabancı adını duyduklarında hemen ona aşık o</w:t>
      </w:r>
      <w:r w:rsidRPr="00EA20DC">
        <w:rPr>
          <w:rFonts w:cs="Times New Roman"/>
          <w:lang w:bidi="fa-IR"/>
        </w:rPr>
        <w:t>l</w:t>
      </w:r>
      <w:r w:rsidRPr="00EA20DC">
        <w:rPr>
          <w:rFonts w:cs="Times New Roman"/>
          <w:lang w:bidi="fa-IR"/>
        </w:rPr>
        <w:t>makta ve de onlara dayanmaksızın yaşanılamayacağını iddia etmektedirler</w:t>
      </w:r>
      <w:r w:rsidR="001F1274">
        <w:rPr>
          <w:rFonts w:cs="Times New Roman"/>
          <w:lang w:bidi="fa-IR"/>
        </w:rPr>
        <w:t xml:space="preserve">. </w:t>
      </w:r>
      <w:r w:rsidRPr="00EA20DC">
        <w:rPr>
          <w:rFonts w:cs="Times New Roman"/>
          <w:lang w:bidi="fa-IR"/>
        </w:rPr>
        <w:t>Böylesi aşağılık duygusuna kapılmış insanların İran</w:t>
      </w:r>
      <w:r w:rsidR="006B67CC">
        <w:rPr>
          <w:rFonts w:cs="Times New Roman"/>
          <w:lang w:bidi="fa-IR"/>
        </w:rPr>
        <w:t>’</w:t>
      </w:r>
      <w:r w:rsidRPr="00EA20DC">
        <w:rPr>
          <w:rFonts w:cs="Times New Roman"/>
          <w:lang w:bidi="fa-IR"/>
        </w:rPr>
        <w:t>ın son üç hareketinde</w:t>
      </w:r>
      <w:r w:rsidR="00DF4E7C">
        <w:rPr>
          <w:rFonts w:cs="Times New Roman"/>
          <w:lang w:bidi="fa-IR"/>
        </w:rPr>
        <w:t xml:space="preserve"> (</w:t>
      </w:r>
      <w:r w:rsidRPr="00EA20DC">
        <w:rPr>
          <w:rFonts w:cs="Times New Roman"/>
          <w:lang w:bidi="fa-IR"/>
        </w:rPr>
        <w:t>Meşrutiyet,</w:t>
      </w:r>
      <w:r w:rsidR="009436F6">
        <w:rPr>
          <w:rFonts w:cs="Times New Roman"/>
          <w:lang w:bidi="fa-IR"/>
        </w:rPr>
        <w:t xml:space="preserve"> petrol sanayisi v</w:t>
      </w:r>
      <w:r w:rsidRPr="00EA20DC">
        <w:rPr>
          <w:rFonts w:cs="Times New Roman"/>
          <w:lang w:bidi="fa-IR"/>
        </w:rPr>
        <w:t>e</w:t>
      </w:r>
      <w:r w:rsidR="009436F6">
        <w:rPr>
          <w:rFonts w:cs="Times New Roman"/>
          <w:lang w:bidi="fa-IR"/>
        </w:rPr>
        <w:t xml:space="preserve"> </w:t>
      </w:r>
      <w:r w:rsidRPr="00EA20DC">
        <w:rPr>
          <w:rFonts w:cs="Times New Roman"/>
          <w:lang w:bidi="fa-IR"/>
        </w:rPr>
        <w:t>İran İslam devrimi</w:t>
      </w:r>
      <w:r w:rsidR="001F1274">
        <w:rPr>
          <w:rFonts w:cs="Times New Roman"/>
          <w:lang w:bidi="fa-IR"/>
        </w:rPr>
        <w:t xml:space="preserve">) </w:t>
      </w:r>
      <w:r w:rsidRPr="00EA20DC">
        <w:rPr>
          <w:rFonts w:cs="Times New Roman"/>
          <w:lang w:bidi="fa-IR"/>
        </w:rPr>
        <w:t>açık bir şekilde göze çarpmaktadır</w:t>
      </w:r>
      <w:r w:rsidR="001F1274">
        <w:rPr>
          <w:rFonts w:cs="Times New Roman"/>
          <w:lang w:bidi="fa-IR"/>
        </w:rPr>
        <w:t xml:space="preserve">. </w:t>
      </w:r>
      <w:r w:rsidRPr="00EA20DC">
        <w:rPr>
          <w:rFonts w:cs="Times New Roman"/>
          <w:lang w:bidi="fa-IR"/>
        </w:rPr>
        <w:t>Onlar bütün güç ve çabalarını yabancı gü</w:t>
      </w:r>
      <w:r w:rsidRPr="00EA20DC">
        <w:rPr>
          <w:rFonts w:cs="Times New Roman"/>
          <w:lang w:bidi="fa-IR"/>
        </w:rPr>
        <w:t>ç</w:t>
      </w:r>
      <w:r w:rsidRPr="00EA20DC">
        <w:rPr>
          <w:rFonts w:cs="Times New Roman"/>
          <w:lang w:bidi="fa-IR"/>
        </w:rPr>
        <w:t xml:space="preserve">lere </w:t>
      </w:r>
      <w:r w:rsidR="009436F6" w:rsidRPr="00EA20DC">
        <w:rPr>
          <w:rFonts w:cs="Times New Roman"/>
          <w:lang w:bidi="fa-IR"/>
        </w:rPr>
        <w:t>bağlılık</w:t>
      </w:r>
      <w:r w:rsidRPr="00EA20DC">
        <w:rPr>
          <w:rFonts w:cs="Times New Roman"/>
          <w:lang w:bidi="fa-IR"/>
        </w:rPr>
        <w:t xml:space="preserve"> yolunda harcamaktadırlar</w:t>
      </w:r>
      <w:r w:rsidR="001F1274">
        <w:rPr>
          <w:rFonts w:cs="Times New Roman"/>
          <w:lang w:bidi="fa-IR"/>
        </w:rPr>
        <w:t xml:space="preserve">. </w:t>
      </w:r>
      <w:r w:rsidRPr="00EA20DC">
        <w:rPr>
          <w:rFonts w:cs="Times New Roman"/>
          <w:lang w:bidi="fa-IR"/>
        </w:rPr>
        <w:t>Adeta yabancı uşaklığı ve halkı emperyalizme köle etme dışında bir görevleri yoktur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Onlar bu bağımlılık ve yabancılara yönelmekle şahsi ve toplumsal küçüklüklerini telafi e</w:t>
      </w:r>
      <w:r w:rsidRPr="00EA20DC">
        <w:rPr>
          <w:rFonts w:cs="Times New Roman"/>
          <w:lang w:bidi="fa-IR"/>
        </w:rPr>
        <w:t>t</w:t>
      </w:r>
      <w:r w:rsidRPr="00EA20DC">
        <w:rPr>
          <w:rFonts w:cs="Times New Roman"/>
          <w:lang w:bidi="fa-IR"/>
        </w:rPr>
        <w:t>tiklerini ve büyüme gösterdiklerini sanmaktadırlar</w:t>
      </w:r>
      <w:r w:rsidR="001F1274">
        <w:rPr>
          <w:rFonts w:cs="Times New Roman"/>
          <w:lang w:bidi="fa-IR"/>
        </w:rPr>
        <w:t xml:space="preserve">. </w:t>
      </w:r>
      <w:r w:rsidRPr="00EA20DC">
        <w:rPr>
          <w:rFonts w:cs="Times New Roman"/>
          <w:lang w:bidi="fa-IR"/>
        </w:rPr>
        <w:t>Bu aşağılık duygusuna kapılmış insanların bütün sıfatlarını burada saymak mümkün değildir</w:t>
      </w:r>
      <w:r w:rsidR="001F1274">
        <w:rPr>
          <w:rFonts w:cs="Times New Roman"/>
          <w:lang w:bidi="fa-IR"/>
        </w:rPr>
        <w:t xml:space="preserve">. </w:t>
      </w:r>
      <w:r w:rsidRPr="00EA20DC">
        <w:rPr>
          <w:rFonts w:cs="Times New Roman"/>
          <w:lang w:bidi="fa-IR"/>
        </w:rPr>
        <w:t>Ama aşağıda bu sıfatlardan bazısına işaret etmek istiyoruz</w:t>
      </w:r>
      <w:r w:rsidR="00DF4E7C">
        <w:rPr>
          <w:rFonts w:cs="Times New Roman"/>
          <w:lang w:bidi="fa-IR"/>
        </w:rPr>
        <w:t xml:space="preserve">: </w:t>
      </w:r>
    </w:p>
    <w:p w:rsidR="00613F26" w:rsidRPr="00EA20DC" w:rsidRDefault="00613F26" w:rsidP="006B4421">
      <w:pPr>
        <w:pStyle w:val="Heading1"/>
        <w:rPr>
          <w:lang w:bidi="fa-IR"/>
        </w:rPr>
      </w:pPr>
      <w:bookmarkStart w:id="218" w:name="_Toc266607704"/>
      <w:r w:rsidRPr="00EA20DC">
        <w:rPr>
          <w:lang w:bidi="fa-IR"/>
        </w:rPr>
        <w:t>1-Ortaya Şüphe Atmak ve Gelenekleri Tanımamak</w:t>
      </w:r>
      <w:bookmarkEnd w:id="218"/>
    </w:p>
    <w:p w:rsidR="00B0225D" w:rsidRPr="00B0225D" w:rsidRDefault="00613F26" w:rsidP="00AD08E5">
      <w:pPr>
        <w:spacing w:line="320" w:lineRule="atLeast"/>
        <w:rPr>
          <w:rFonts w:cs="Times New Roman"/>
          <w:lang w:bidi="fa-IR"/>
        </w:rPr>
      </w:pPr>
      <w:r w:rsidRPr="00EA20DC">
        <w:rPr>
          <w:rFonts w:cs="Times New Roman"/>
          <w:lang w:bidi="fa-IR"/>
        </w:rPr>
        <w:t>Entel tipli aşağılık duygusuna kapılmış insanlar, dikkatleri çekmek için kendi toplumlar</w:t>
      </w:r>
      <w:r w:rsidRPr="00EA20DC">
        <w:rPr>
          <w:rFonts w:cs="Times New Roman"/>
          <w:lang w:bidi="fa-IR"/>
        </w:rPr>
        <w:t>ı</w:t>
      </w:r>
      <w:r w:rsidRPr="00EA20DC">
        <w:rPr>
          <w:rFonts w:cs="Times New Roman"/>
          <w:lang w:bidi="fa-IR"/>
        </w:rPr>
        <w:t>nın geleneğini, dinini ve kültürünü eleştiriye tabi tutmaktadırlar</w:t>
      </w:r>
      <w:r w:rsidR="001F1274">
        <w:rPr>
          <w:rFonts w:cs="Times New Roman"/>
          <w:lang w:bidi="fa-IR"/>
        </w:rPr>
        <w:t xml:space="preserve">. </w:t>
      </w:r>
      <w:r w:rsidRPr="00EA20DC">
        <w:rPr>
          <w:rFonts w:cs="Times New Roman"/>
          <w:lang w:bidi="fa-IR"/>
        </w:rPr>
        <w:t>Buna karşı batılı kanunları ve kültürü övmeye yönelmektedirler</w:t>
      </w:r>
      <w:r w:rsidR="001F1274">
        <w:rPr>
          <w:rFonts w:cs="Times New Roman"/>
          <w:lang w:bidi="fa-IR"/>
        </w:rPr>
        <w:t xml:space="preserve">. </w:t>
      </w:r>
      <w:r w:rsidRPr="00EA20DC">
        <w:rPr>
          <w:rFonts w:cs="Times New Roman"/>
          <w:lang w:bidi="fa-IR"/>
        </w:rPr>
        <w:t>Onlar sürekli olarak tümel kavramları kullanmaktadırlar</w:t>
      </w:r>
      <w:r w:rsidR="001F1274">
        <w:rPr>
          <w:rFonts w:cs="Times New Roman"/>
          <w:lang w:bidi="fa-IR"/>
        </w:rPr>
        <w:t xml:space="preserve">. </w:t>
      </w:r>
      <w:r w:rsidRPr="00EA20DC">
        <w:rPr>
          <w:rFonts w:cs="Times New Roman"/>
          <w:lang w:bidi="fa-IR"/>
        </w:rPr>
        <w:t>Ama bu konuda doğru bir yorum sergileyememektedirler</w:t>
      </w:r>
      <w:r w:rsidR="001F1274">
        <w:rPr>
          <w:rFonts w:cs="Times New Roman"/>
          <w:lang w:bidi="fa-IR"/>
        </w:rPr>
        <w:t xml:space="preserve">. </w:t>
      </w:r>
      <w:r w:rsidRPr="00EA20DC">
        <w:rPr>
          <w:rFonts w:cs="Times New Roman"/>
          <w:lang w:bidi="fa-IR"/>
        </w:rPr>
        <w:t>Onlar asla, kayıtlı kavramları ku</w:t>
      </w:r>
      <w:r w:rsidRPr="00EA20DC">
        <w:rPr>
          <w:rFonts w:cs="Times New Roman"/>
          <w:lang w:bidi="fa-IR"/>
        </w:rPr>
        <w:t>l</w:t>
      </w:r>
      <w:r w:rsidRPr="00EA20DC">
        <w:rPr>
          <w:rFonts w:cs="Times New Roman"/>
          <w:lang w:bidi="fa-IR"/>
        </w:rPr>
        <w:t>lanmak istememektedirler</w:t>
      </w:r>
      <w:r w:rsidR="001F1274">
        <w:rPr>
          <w:rFonts w:cs="Times New Roman"/>
          <w:lang w:bidi="fa-IR"/>
        </w:rPr>
        <w:t xml:space="preserve">. </w:t>
      </w:r>
      <w:r w:rsidRPr="00EA20DC">
        <w:rPr>
          <w:rFonts w:cs="Times New Roman"/>
          <w:lang w:bidi="fa-IR"/>
        </w:rPr>
        <w:t xml:space="preserve">Onlar bu tümel konuşma vesilesiyle iki hedef </w:t>
      </w:r>
      <w:r w:rsidRPr="00EA20DC">
        <w:rPr>
          <w:rFonts w:cs="Times New Roman"/>
          <w:lang w:bidi="fa-IR"/>
        </w:rPr>
        <w:lastRenderedPageBreak/>
        <w:t>peşinde koşmakt</w:t>
      </w:r>
      <w:r w:rsidRPr="00EA20DC">
        <w:rPr>
          <w:rFonts w:cs="Times New Roman"/>
          <w:lang w:bidi="fa-IR"/>
        </w:rPr>
        <w:t>a</w:t>
      </w:r>
      <w:r w:rsidRPr="00EA20DC">
        <w:rPr>
          <w:rFonts w:cs="Times New Roman"/>
          <w:lang w:bidi="fa-IR"/>
        </w:rPr>
        <w:t>dırlar</w:t>
      </w:r>
      <w:r w:rsidR="001F1274">
        <w:rPr>
          <w:rFonts w:cs="Times New Roman"/>
          <w:lang w:bidi="fa-IR"/>
        </w:rPr>
        <w:t xml:space="preserve">. </w:t>
      </w:r>
      <w:r w:rsidRPr="00EA20DC">
        <w:rPr>
          <w:rFonts w:cs="Times New Roman"/>
          <w:lang w:bidi="fa-IR"/>
        </w:rPr>
        <w:t>Birincisi daha çok taraftar toplamak, gruplar ve partiler arasında şöhret ve sevgi elde etmek, eleştiriden kaçmak ve muhaliflere cevap vermektir</w:t>
      </w:r>
      <w:r w:rsidR="001F1274">
        <w:rPr>
          <w:rFonts w:cs="Times New Roman"/>
          <w:lang w:bidi="fa-IR"/>
        </w:rPr>
        <w:t xml:space="preserve">. </w:t>
      </w:r>
      <w:r w:rsidRPr="00EA20DC">
        <w:rPr>
          <w:rFonts w:cs="Times New Roman"/>
          <w:lang w:bidi="fa-IR"/>
        </w:rPr>
        <w:t>Örneğin özgürlük kavramından i</w:t>
      </w:r>
      <w:r w:rsidRPr="00EA20DC">
        <w:rPr>
          <w:rFonts w:cs="Times New Roman"/>
          <w:lang w:bidi="fa-IR"/>
        </w:rPr>
        <w:t>s</w:t>
      </w:r>
      <w:r w:rsidRPr="00EA20DC">
        <w:rPr>
          <w:rFonts w:cs="Times New Roman"/>
          <w:lang w:bidi="fa-IR"/>
        </w:rPr>
        <w:t>tifade ederek, mutlak bir şekilde –kayıtlı olarak değil- bir taraftan daha çok taraftar bulmaya çalışmaktadırlar, öte yandan muhaliflerin eleştirilerine cevap vermek için görüşlerini istedi</w:t>
      </w:r>
      <w:r w:rsidRPr="00EA20DC">
        <w:rPr>
          <w:rFonts w:cs="Times New Roman"/>
          <w:lang w:bidi="fa-IR"/>
        </w:rPr>
        <w:t>k</w:t>
      </w:r>
      <w:r w:rsidRPr="00EA20DC">
        <w:rPr>
          <w:rFonts w:cs="Times New Roman"/>
          <w:lang w:bidi="fa-IR"/>
        </w:rPr>
        <w:t>leri şekilde beyan etmektedirler</w:t>
      </w:r>
      <w:r w:rsidR="001F1274">
        <w:rPr>
          <w:rFonts w:cs="Times New Roman"/>
          <w:lang w:bidi="fa-IR"/>
        </w:rPr>
        <w:t xml:space="preserve">. </w:t>
      </w:r>
      <w:r w:rsidRPr="00EA20DC">
        <w:rPr>
          <w:rFonts w:cs="Times New Roman"/>
          <w:lang w:bidi="fa-IR"/>
        </w:rPr>
        <w:t>Onlar kendi araştırmalarında kendilerini Latin kaynakları ve kitaplarından istifade etmeye zorlamaktadırlar</w:t>
      </w:r>
      <w:r w:rsidR="001F1274">
        <w:rPr>
          <w:rFonts w:cs="Times New Roman"/>
          <w:lang w:bidi="fa-IR"/>
        </w:rPr>
        <w:t xml:space="preserve">. </w:t>
      </w:r>
      <w:r w:rsidRPr="00EA20DC">
        <w:rPr>
          <w:rFonts w:cs="Times New Roman"/>
          <w:lang w:bidi="fa-IR"/>
        </w:rPr>
        <w:t>Batılı ve Farsça kitaplar olsa dahi konuşmal</w:t>
      </w:r>
      <w:r w:rsidRPr="00EA20DC">
        <w:rPr>
          <w:rFonts w:cs="Times New Roman"/>
          <w:lang w:bidi="fa-IR"/>
        </w:rPr>
        <w:t>a</w:t>
      </w:r>
      <w:r w:rsidRPr="00EA20DC">
        <w:rPr>
          <w:rFonts w:cs="Times New Roman"/>
          <w:lang w:bidi="fa-IR"/>
        </w:rPr>
        <w:t>rında yeni, çekici ve batılı kültüre ait kavramları kullanmaya çalışmaktadırlar</w:t>
      </w:r>
      <w:r w:rsidR="001F1274">
        <w:rPr>
          <w:rFonts w:cs="Times New Roman"/>
          <w:lang w:bidi="fa-IR"/>
        </w:rPr>
        <w:t xml:space="preserve">. </w:t>
      </w:r>
      <w:r w:rsidRPr="00EA20DC">
        <w:rPr>
          <w:rFonts w:cs="Times New Roman"/>
          <w:lang w:bidi="fa-IR"/>
        </w:rPr>
        <w:t>Özet olarak y</w:t>
      </w:r>
      <w:r w:rsidRPr="00EA20DC">
        <w:rPr>
          <w:rFonts w:cs="Times New Roman"/>
          <w:lang w:bidi="fa-IR"/>
        </w:rPr>
        <w:t>a</w:t>
      </w:r>
      <w:r w:rsidRPr="00EA20DC">
        <w:rPr>
          <w:rFonts w:cs="Times New Roman"/>
          <w:lang w:bidi="fa-IR"/>
        </w:rPr>
        <w:t xml:space="preserve">şama, elbise giyme, çocuklarını adlandırma, hatta sokakları ve caddeleri </w:t>
      </w:r>
      <w:r w:rsidR="003214FE">
        <w:rPr>
          <w:rFonts w:cs="Times New Roman"/>
          <w:lang w:bidi="fa-IR"/>
        </w:rPr>
        <w:t>isimlendirme</w:t>
      </w:r>
      <w:r w:rsidRPr="00EA20DC">
        <w:rPr>
          <w:rFonts w:cs="Times New Roman"/>
          <w:lang w:bidi="fa-IR"/>
        </w:rPr>
        <w:t xml:space="preserve"> hus</w:t>
      </w:r>
      <w:r w:rsidRPr="00EA20DC">
        <w:rPr>
          <w:rFonts w:cs="Times New Roman"/>
          <w:lang w:bidi="fa-IR"/>
        </w:rPr>
        <w:t>u</w:t>
      </w:r>
      <w:r w:rsidRPr="00EA20DC">
        <w:rPr>
          <w:rFonts w:cs="Times New Roman"/>
          <w:lang w:bidi="fa-IR"/>
        </w:rPr>
        <w:t xml:space="preserve">sunda bile, batılı üslub ve şekilleri </w:t>
      </w:r>
      <w:r w:rsidR="003214FE">
        <w:rPr>
          <w:rFonts w:cs="Times New Roman"/>
          <w:lang w:bidi="fa-IR"/>
        </w:rPr>
        <w:t>tercih etmektedirler</w:t>
      </w:r>
      <w:r w:rsidR="001F1274">
        <w:rPr>
          <w:rFonts w:cs="Times New Roman"/>
          <w:lang w:bidi="fa-IR"/>
        </w:rPr>
        <w:t xml:space="preserve">. </w:t>
      </w:r>
      <w:r w:rsidRPr="00EA20DC">
        <w:rPr>
          <w:rFonts w:cs="Times New Roman"/>
          <w:lang w:bidi="fa-IR"/>
        </w:rPr>
        <w:t>Burada İmam Humeyni</w:t>
      </w:r>
      <w:r w:rsidR="006B67CC">
        <w:rPr>
          <w:rFonts w:cs="Times New Roman"/>
          <w:lang w:bidi="fa-IR"/>
        </w:rPr>
        <w:t>’</w:t>
      </w:r>
      <w:r w:rsidRPr="00EA20DC">
        <w:rPr>
          <w:rFonts w:cs="Times New Roman"/>
          <w:lang w:bidi="fa-IR"/>
        </w:rPr>
        <w:t>nin</w:t>
      </w:r>
      <w:r w:rsidR="00DF4E7C">
        <w:rPr>
          <w:rFonts w:cs="Times New Roman"/>
          <w:lang w:bidi="fa-IR"/>
        </w:rPr>
        <w:t xml:space="preserve"> </w:t>
      </w:r>
      <w:r w:rsidR="001F1274">
        <w:rPr>
          <w:rFonts w:cs="Times New Roman"/>
          <w:lang w:bidi="fa-IR"/>
        </w:rPr>
        <w:t xml:space="preserve">(r.a) </w:t>
      </w:r>
      <w:r w:rsidRPr="00EA20DC">
        <w:rPr>
          <w:rFonts w:cs="Times New Roman"/>
          <w:lang w:bidi="fa-IR"/>
        </w:rPr>
        <w:t>İran milletine yaptığı vasiyetinde yer alan ifadelere teveccüh edelim</w:t>
      </w:r>
      <w:r w:rsidR="001F1274">
        <w:rPr>
          <w:rFonts w:cs="Times New Roman"/>
          <w:lang w:bidi="fa-IR"/>
        </w:rPr>
        <w:t xml:space="preserve">. </w:t>
      </w:r>
      <w:r w:rsidRPr="00EA20DC">
        <w:rPr>
          <w:rFonts w:cs="Times New Roman"/>
          <w:lang w:bidi="fa-IR"/>
        </w:rPr>
        <w:t>İmam Humeyni İran millet</w:t>
      </w:r>
      <w:r w:rsidRPr="00EA20DC">
        <w:rPr>
          <w:rFonts w:cs="Times New Roman"/>
          <w:lang w:bidi="fa-IR"/>
        </w:rPr>
        <w:t>i</w:t>
      </w:r>
      <w:r w:rsidRPr="00EA20DC">
        <w:rPr>
          <w:rFonts w:cs="Times New Roman"/>
          <w:lang w:bidi="fa-IR"/>
        </w:rPr>
        <w:t>ne yaptığı vasiyetinde şöyle yazmıştır</w:t>
      </w:r>
      <w:r w:rsidR="00DF4E7C">
        <w:rPr>
          <w:rFonts w:cs="Times New Roman"/>
          <w:lang w:bidi="fa-IR"/>
        </w:rPr>
        <w:t xml:space="preserve">: </w:t>
      </w:r>
      <w:r w:rsidR="006B67CC">
        <w:rPr>
          <w:rFonts w:cs="Times New Roman"/>
          <w:lang w:bidi="fa-IR"/>
        </w:rPr>
        <w:t>“</w:t>
      </w:r>
      <w:r w:rsidR="00B0225D" w:rsidRPr="00B0225D">
        <w:rPr>
          <w:rFonts w:cs="Times New Roman"/>
          <w:lang w:bidi="fa-IR"/>
        </w:rPr>
        <w:t>Bütün ülkelerde, ezcümle bizim aziz ülkemizde de maalesef büyük bir etkisi olan ve bıraktığı eserlerin bir çoğu hala da mevcut olan komplola</w:t>
      </w:r>
      <w:r w:rsidR="00B0225D" w:rsidRPr="00B0225D">
        <w:rPr>
          <w:rFonts w:cs="Times New Roman"/>
          <w:lang w:bidi="fa-IR"/>
        </w:rPr>
        <w:t>r</w:t>
      </w:r>
      <w:r w:rsidR="00B0225D" w:rsidRPr="00B0225D">
        <w:rPr>
          <w:rFonts w:cs="Times New Roman"/>
          <w:lang w:bidi="fa-IR"/>
        </w:rPr>
        <w:t xml:space="preserve">dan biri de sömürülmüş ülkelerin kendine yabancılaştırıp </w:t>
      </w:r>
      <w:r w:rsidR="00F433B8" w:rsidRPr="00B0225D">
        <w:rPr>
          <w:rFonts w:cs="Times New Roman"/>
          <w:lang w:bidi="fa-IR"/>
        </w:rPr>
        <w:t>batılılaştırılması</w:t>
      </w:r>
      <w:r w:rsidR="00B0225D" w:rsidRPr="00B0225D">
        <w:rPr>
          <w:rFonts w:cs="Times New Roman"/>
          <w:lang w:bidi="fa-IR"/>
        </w:rPr>
        <w:t xml:space="preserve"> ya da doğululaşt</w:t>
      </w:r>
      <w:r w:rsidR="00B0225D" w:rsidRPr="00B0225D">
        <w:rPr>
          <w:rFonts w:cs="Times New Roman"/>
          <w:lang w:bidi="fa-IR"/>
        </w:rPr>
        <w:t>ı</w:t>
      </w:r>
      <w:r w:rsidR="00B0225D" w:rsidRPr="00B0225D">
        <w:rPr>
          <w:rFonts w:cs="Times New Roman"/>
          <w:lang w:bidi="fa-IR"/>
        </w:rPr>
        <w:t>rılmasıdır</w:t>
      </w:r>
      <w:r w:rsidR="001F1274">
        <w:rPr>
          <w:rFonts w:cs="Times New Roman"/>
          <w:lang w:bidi="fa-IR"/>
        </w:rPr>
        <w:t xml:space="preserve">. </w:t>
      </w:r>
      <w:r w:rsidR="00B0225D" w:rsidRPr="00B0225D">
        <w:rPr>
          <w:rFonts w:cs="Times New Roman"/>
          <w:lang w:bidi="fa-IR"/>
        </w:rPr>
        <w:t>Öyle ki artık kendileri ve kendi güç ve kültürlerin hiçe sayarak, iki güçlü doğu ve batı kutbunu en üstün ırk, onların kültürlerini en yüce kültür ve bu iki gücü, bütün dünyanın kıblesi olarak kabul edip, bu iki kutuptan birine bağımlı olmayı kaçınılmaz bir fariza olarak tanıttılar</w:t>
      </w:r>
      <w:r w:rsidR="001F1274">
        <w:rPr>
          <w:rFonts w:cs="Times New Roman"/>
          <w:lang w:bidi="fa-IR"/>
        </w:rPr>
        <w:t xml:space="preserve">. </w:t>
      </w:r>
      <w:r w:rsidR="00B0225D" w:rsidRPr="00B0225D">
        <w:rPr>
          <w:rFonts w:cs="Times New Roman"/>
          <w:lang w:bidi="fa-IR"/>
        </w:rPr>
        <w:t>Bu üzücü meselenin macerası uzun olmakla beraber geçmişte ve hala ondan yed</w:t>
      </w:r>
      <w:r w:rsidR="00B0225D" w:rsidRPr="00B0225D">
        <w:rPr>
          <w:rFonts w:cs="Times New Roman"/>
          <w:lang w:bidi="fa-IR"/>
        </w:rPr>
        <w:t>i</w:t>
      </w:r>
      <w:r w:rsidR="00B0225D" w:rsidRPr="00B0225D">
        <w:rPr>
          <w:rFonts w:cs="Times New Roman"/>
          <w:lang w:bidi="fa-IR"/>
        </w:rPr>
        <w:t>ğimiz darbeler ise yıkıcı ve öldürücüdür</w:t>
      </w:r>
      <w:r w:rsidR="001F1274">
        <w:rPr>
          <w:rFonts w:cs="Times New Roman"/>
          <w:lang w:bidi="fa-IR"/>
        </w:rPr>
        <w:t xml:space="preserve">. </w:t>
      </w:r>
    </w:p>
    <w:p w:rsidR="00B0225D" w:rsidRPr="00B0225D" w:rsidRDefault="00B0225D" w:rsidP="00AD08E5">
      <w:pPr>
        <w:spacing w:line="320" w:lineRule="atLeast"/>
        <w:rPr>
          <w:rFonts w:cs="Times New Roman"/>
          <w:lang w:bidi="fa-IR"/>
        </w:rPr>
      </w:pPr>
      <w:r w:rsidRPr="00B0225D">
        <w:rPr>
          <w:rFonts w:cs="Times New Roman"/>
          <w:lang w:bidi="fa-IR"/>
        </w:rPr>
        <w:t>Daha üzücü olanı ise bunların, sultaları altındaki mazlum milletleri her yönden geri kalmış sırf tüketici ülkeler haline getirmiş olmalarıdır</w:t>
      </w:r>
      <w:r w:rsidR="001F1274">
        <w:rPr>
          <w:rFonts w:cs="Times New Roman"/>
          <w:lang w:bidi="fa-IR"/>
        </w:rPr>
        <w:t xml:space="preserve">. </w:t>
      </w:r>
      <w:r w:rsidRPr="00B0225D">
        <w:rPr>
          <w:rFonts w:cs="Times New Roman"/>
          <w:lang w:bidi="fa-IR"/>
        </w:rPr>
        <w:t>Bunlar, bizleri kendi gelişmeleri ve şeytani güçlerinden öylesine bir korkut-muşlardır ki artık hiç bir yaratıcı, olumlu teşebbüse cesaret edemiyoruz</w:t>
      </w:r>
      <w:r w:rsidR="00DF4E7C">
        <w:rPr>
          <w:rFonts w:cs="Times New Roman"/>
          <w:lang w:bidi="fa-IR"/>
        </w:rPr>
        <w:t xml:space="preserve">; </w:t>
      </w:r>
      <w:r w:rsidRPr="00B0225D">
        <w:rPr>
          <w:rFonts w:cs="Times New Roman"/>
          <w:lang w:bidi="fa-IR"/>
        </w:rPr>
        <w:t>öyle ki, artık her şeyimizi onlara teslim etmiş, kendimiz ve ülkelerimizin kader</w:t>
      </w:r>
      <w:r w:rsidRPr="00B0225D">
        <w:rPr>
          <w:rFonts w:cs="Times New Roman"/>
          <w:lang w:bidi="fa-IR"/>
        </w:rPr>
        <w:t>i</w:t>
      </w:r>
      <w:r w:rsidRPr="00B0225D">
        <w:rPr>
          <w:rFonts w:cs="Times New Roman"/>
          <w:lang w:bidi="fa-IR"/>
        </w:rPr>
        <w:t>ni onların eline bırakmış ve gözü kulağı kapalı onların emirlerine itaat etmekteyiz</w:t>
      </w:r>
      <w:r w:rsidR="001F1274">
        <w:rPr>
          <w:rFonts w:cs="Times New Roman"/>
          <w:lang w:bidi="fa-IR"/>
        </w:rPr>
        <w:t xml:space="preserve">. </w:t>
      </w:r>
      <w:r w:rsidRPr="00B0225D">
        <w:rPr>
          <w:rFonts w:cs="Times New Roman"/>
          <w:lang w:bidi="fa-IR"/>
        </w:rPr>
        <w:t>İşte bu empoze edilmiş kof kafalılık ve beyinsizlik, hiçbir şeyde kendi fikir ve bilgimize güvenm</w:t>
      </w:r>
      <w:r w:rsidRPr="00B0225D">
        <w:rPr>
          <w:rFonts w:cs="Times New Roman"/>
          <w:lang w:bidi="fa-IR"/>
        </w:rPr>
        <w:t>e</w:t>
      </w:r>
      <w:r w:rsidRPr="00B0225D">
        <w:rPr>
          <w:rFonts w:cs="Times New Roman"/>
          <w:lang w:bidi="fa-IR"/>
        </w:rPr>
        <w:t xml:space="preserve">memize ve </w:t>
      </w:r>
      <w:r w:rsidR="00F433B8" w:rsidRPr="00B0225D">
        <w:rPr>
          <w:rFonts w:cs="Times New Roman"/>
          <w:lang w:bidi="fa-IR"/>
        </w:rPr>
        <w:t>körü körüne</w:t>
      </w:r>
      <w:r w:rsidRPr="00B0225D">
        <w:rPr>
          <w:rFonts w:cs="Times New Roman"/>
          <w:lang w:bidi="fa-IR"/>
        </w:rPr>
        <w:t xml:space="preserve"> doğu ve batıya uymamıza yol açmıştır</w:t>
      </w:r>
      <w:r w:rsidR="001F1274">
        <w:rPr>
          <w:rFonts w:cs="Times New Roman"/>
          <w:lang w:bidi="fa-IR"/>
        </w:rPr>
        <w:t xml:space="preserve">. </w:t>
      </w:r>
    </w:p>
    <w:p w:rsidR="00613F26" w:rsidRPr="00EA20DC" w:rsidRDefault="00B0225D" w:rsidP="00AD08E5">
      <w:pPr>
        <w:spacing w:line="320" w:lineRule="atLeast"/>
        <w:rPr>
          <w:rFonts w:cs="Times New Roman"/>
          <w:lang w:bidi="fa-IR"/>
        </w:rPr>
      </w:pPr>
      <w:r w:rsidRPr="00B0225D">
        <w:rPr>
          <w:rFonts w:cs="Times New Roman"/>
          <w:lang w:bidi="fa-IR"/>
        </w:rPr>
        <w:t>Kültürsüz Batı ve Doğu hayranı yazarlar ve konuşmacılar, bir yandan kültürümüzü, edeb</w:t>
      </w:r>
      <w:r w:rsidRPr="00B0225D">
        <w:rPr>
          <w:rFonts w:cs="Times New Roman"/>
          <w:lang w:bidi="fa-IR"/>
        </w:rPr>
        <w:t>i</w:t>
      </w:r>
      <w:r w:rsidRPr="00B0225D">
        <w:rPr>
          <w:rFonts w:cs="Times New Roman"/>
          <w:lang w:bidi="fa-IR"/>
        </w:rPr>
        <w:t>yatımızı ve mevcut teknoloji ve yapıca gücümüzü eleştiri ve alay yağmuruna tutup, yerli öz düşünce gücümüzü yok etmeğe çalışarak halkı ümitsizliğe düşürdü ve düşürmektedirler</w:t>
      </w:r>
      <w:r w:rsidR="00DF4E7C">
        <w:rPr>
          <w:rFonts w:cs="Times New Roman"/>
          <w:lang w:bidi="fa-IR"/>
        </w:rPr>
        <w:t xml:space="preserve">: </w:t>
      </w:r>
      <w:r w:rsidRPr="00B0225D">
        <w:rPr>
          <w:rFonts w:cs="Times New Roman"/>
          <w:lang w:bidi="fa-IR"/>
        </w:rPr>
        <w:t xml:space="preserve">Öte yandan da ecnebilerin gelenek ve göreneklerini her ne kadar </w:t>
      </w:r>
      <w:r w:rsidR="00F433B8" w:rsidRPr="00B0225D">
        <w:rPr>
          <w:rFonts w:cs="Times New Roman"/>
          <w:lang w:bidi="fa-IR"/>
        </w:rPr>
        <w:t>müptezel</w:t>
      </w:r>
      <w:r w:rsidRPr="00B0225D">
        <w:rPr>
          <w:rFonts w:cs="Times New Roman"/>
          <w:lang w:bidi="fa-IR"/>
        </w:rPr>
        <w:t xml:space="preserve"> de olsa amelleri, sözleri ve yazılarıyla yaymaya çalıştılar, övgülerle, onları halklara aşıladılar ve hala da aşılamaktadı</w:t>
      </w:r>
      <w:r w:rsidRPr="00B0225D">
        <w:rPr>
          <w:rFonts w:cs="Times New Roman"/>
          <w:lang w:bidi="fa-IR"/>
        </w:rPr>
        <w:t>r</w:t>
      </w:r>
      <w:r w:rsidRPr="00B0225D">
        <w:rPr>
          <w:rFonts w:cs="Times New Roman"/>
          <w:lang w:bidi="fa-IR"/>
        </w:rPr>
        <w:t>lar</w:t>
      </w:r>
      <w:r w:rsidR="001F1274">
        <w:rPr>
          <w:rFonts w:cs="Times New Roman"/>
          <w:lang w:bidi="fa-IR"/>
        </w:rPr>
        <w:t xml:space="preserve">. </w:t>
      </w:r>
      <w:r w:rsidR="00F433B8" w:rsidRPr="00F433B8">
        <w:rPr>
          <w:rFonts w:cs="Times New Roman"/>
          <w:lang w:bidi="fa-IR"/>
        </w:rPr>
        <w:t>Örneğin bir kitap, bir yazı veya herhangi bir konuşmada birkaç batılı terim bulunursa muhtevasına dikkat etmeden hemen onu hayret ve şaşkınlıkla karşılayıp yazar veya konuşm</w:t>
      </w:r>
      <w:r w:rsidR="00F433B8" w:rsidRPr="00F433B8">
        <w:rPr>
          <w:rFonts w:cs="Times New Roman"/>
          <w:lang w:bidi="fa-IR"/>
        </w:rPr>
        <w:t>a</w:t>
      </w:r>
      <w:r w:rsidR="00F433B8" w:rsidRPr="00F433B8">
        <w:rPr>
          <w:rFonts w:cs="Times New Roman"/>
          <w:lang w:bidi="fa-IR"/>
        </w:rPr>
        <w:t>cıyı bilgin ve aydın bir kişi saymaktalar</w:t>
      </w:r>
      <w:r w:rsidR="001F1274">
        <w:rPr>
          <w:rFonts w:cs="Times New Roman"/>
          <w:lang w:bidi="fa-IR"/>
        </w:rPr>
        <w:t xml:space="preserve">. </w:t>
      </w:r>
      <w:r w:rsidR="00F433B8" w:rsidRPr="00F433B8">
        <w:rPr>
          <w:rFonts w:cs="Times New Roman"/>
          <w:lang w:bidi="fa-IR"/>
        </w:rPr>
        <w:t>Beşikten mezara kadar batılı sözcüklerle isimlendir</w:t>
      </w:r>
      <w:r w:rsidR="00F433B8" w:rsidRPr="00F433B8">
        <w:rPr>
          <w:rFonts w:cs="Times New Roman"/>
          <w:lang w:bidi="fa-IR"/>
        </w:rPr>
        <w:t>i</w:t>
      </w:r>
      <w:r w:rsidR="00F433B8" w:rsidRPr="00F433B8">
        <w:rPr>
          <w:rFonts w:cs="Times New Roman"/>
          <w:lang w:bidi="fa-IR"/>
        </w:rPr>
        <w:t>len her şey iyi ve medeniyet ve gelişmişlik mazharı</w:t>
      </w:r>
      <w:r w:rsidR="00DF4E7C">
        <w:rPr>
          <w:rFonts w:cs="Times New Roman"/>
          <w:lang w:bidi="fa-IR"/>
        </w:rPr>
        <w:t xml:space="preserve">; </w:t>
      </w:r>
      <w:r w:rsidR="00F433B8" w:rsidRPr="00F433B8">
        <w:rPr>
          <w:rFonts w:cs="Times New Roman"/>
          <w:lang w:bidi="fa-IR"/>
        </w:rPr>
        <w:t>yerli öz sözcüklerle isimlendirilen şeyler ise menfur</w:t>
      </w:r>
      <w:r w:rsidR="00DF4E7C">
        <w:rPr>
          <w:rFonts w:cs="Times New Roman"/>
          <w:lang w:bidi="fa-IR"/>
        </w:rPr>
        <w:t xml:space="preserve"> (</w:t>
      </w:r>
      <w:r w:rsidR="00F433B8" w:rsidRPr="00F433B8">
        <w:rPr>
          <w:rFonts w:cs="Times New Roman"/>
          <w:lang w:bidi="fa-IR"/>
        </w:rPr>
        <w:t>nefret edilen</w:t>
      </w:r>
      <w:r w:rsidR="001F1274">
        <w:rPr>
          <w:rFonts w:cs="Times New Roman"/>
          <w:lang w:bidi="fa-IR"/>
        </w:rPr>
        <w:t xml:space="preserve">) </w:t>
      </w:r>
      <w:r w:rsidR="00F433B8" w:rsidRPr="00F433B8">
        <w:rPr>
          <w:rFonts w:cs="Times New Roman"/>
          <w:lang w:bidi="fa-IR"/>
        </w:rPr>
        <w:t>, eski ve gericilik alameti olarak bilinmektedir</w:t>
      </w:r>
      <w:r w:rsidR="001F1274">
        <w:rPr>
          <w:rFonts w:cs="Times New Roman"/>
          <w:lang w:bidi="fa-IR"/>
        </w:rPr>
        <w:t xml:space="preserve">. </w:t>
      </w:r>
      <w:r w:rsidR="00F433B8" w:rsidRPr="00F433B8">
        <w:rPr>
          <w:rFonts w:cs="Times New Roman"/>
          <w:lang w:bidi="fa-IR"/>
        </w:rPr>
        <w:t>Çocuklarımız batılı bir isim taşırlarsa iftihar ediyor, yerli öz bir isim taşıdıklarında ise utanç duyuyor ve aşağılık kompleksine kapılıyorlar</w:t>
      </w:r>
      <w:r w:rsidR="001F1274">
        <w:rPr>
          <w:rFonts w:cs="Times New Roman"/>
          <w:lang w:bidi="fa-IR"/>
        </w:rPr>
        <w:t xml:space="preserve">. </w:t>
      </w:r>
      <w:r w:rsidR="00F433B8" w:rsidRPr="00F433B8">
        <w:rPr>
          <w:rFonts w:cs="Times New Roman"/>
          <w:lang w:bidi="fa-IR"/>
        </w:rPr>
        <w:t>Caddeler, sokaklar, mağazalar, şirketler, eczaneler, kütüphaneler, parçalar vs</w:t>
      </w:r>
      <w:r w:rsidR="001F1274">
        <w:rPr>
          <w:rFonts w:cs="Times New Roman"/>
          <w:lang w:bidi="fa-IR"/>
        </w:rPr>
        <w:t xml:space="preserve">. </w:t>
      </w:r>
      <w:r w:rsidR="00F433B8" w:rsidRPr="00F433B8">
        <w:rPr>
          <w:rFonts w:cs="Times New Roman"/>
          <w:lang w:bidi="fa-IR"/>
        </w:rPr>
        <w:t>mallar yerli bile olsa, halkın rağbet ve rızasını kazanabilmesi için illa da batılı bir isim taşımaları gerekiyor</w:t>
      </w:r>
      <w:r w:rsidR="001F1274">
        <w:rPr>
          <w:rFonts w:cs="Times New Roman"/>
          <w:lang w:bidi="fa-IR"/>
        </w:rPr>
        <w:t xml:space="preserve">. </w:t>
      </w:r>
      <w:r w:rsidR="002433F7" w:rsidRPr="002433F7">
        <w:rPr>
          <w:rFonts w:cs="Times New Roman"/>
          <w:lang w:bidi="fa-IR"/>
        </w:rPr>
        <w:t>Evet, onlara göre davranışlarda, muaşeretlerde ve hayatın bütün alanlarında tepeden tırnağa batıcılık övünç, şeref, medeniyet ve ilericilik vesilesi, bunun ka</w:t>
      </w:r>
      <w:r w:rsidR="002433F7" w:rsidRPr="002433F7">
        <w:rPr>
          <w:rFonts w:cs="Times New Roman"/>
          <w:lang w:bidi="fa-IR"/>
        </w:rPr>
        <w:t>r</w:t>
      </w:r>
      <w:r w:rsidR="002433F7" w:rsidRPr="002433F7">
        <w:rPr>
          <w:rFonts w:cs="Times New Roman"/>
          <w:lang w:bidi="fa-IR"/>
        </w:rPr>
        <w:t xml:space="preserve">şısında yerli öz gelenek ve göreneklere bağlılıklarınızı ise </w:t>
      </w:r>
      <w:r w:rsidR="002433F7" w:rsidRPr="002433F7">
        <w:rPr>
          <w:rFonts w:cs="Times New Roman"/>
          <w:lang w:bidi="fa-IR"/>
        </w:rPr>
        <w:lastRenderedPageBreak/>
        <w:t>gericiliktir</w:t>
      </w:r>
      <w:r w:rsidR="001F1274">
        <w:rPr>
          <w:rFonts w:cs="Times New Roman"/>
          <w:lang w:bidi="fa-IR"/>
        </w:rPr>
        <w:t xml:space="preserve">. </w:t>
      </w:r>
      <w:r w:rsidR="002433F7" w:rsidRPr="002433F7">
        <w:rPr>
          <w:rFonts w:cs="Times New Roman"/>
          <w:lang w:bidi="fa-IR"/>
        </w:rPr>
        <w:t>Her küçük hastalıkta her ne kadar ülke içinde tedavisi mümkü</w:t>
      </w:r>
      <w:r w:rsidR="002433F7">
        <w:rPr>
          <w:rFonts w:cs="Times New Roman"/>
          <w:lang w:bidi="fa-IR"/>
        </w:rPr>
        <w:t xml:space="preserve">nse </w:t>
      </w:r>
      <w:r w:rsidR="002433F7" w:rsidRPr="002433F7">
        <w:rPr>
          <w:rFonts w:cs="Times New Roman"/>
          <w:lang w:bidi="fa-IR"/>
        </w:rPr>
        <w:t>de mutlaka dışarı gitmek gerekir</w:t>
      </w:r>
      <w:r w:rsidR="001F1274">
        <w:rPr>
          <w:rFonts w:cs="Times New Roman"/>
          <w:lang w:bidi="fa-IR"/>
        </w:rPr>
        <w:t xml:space="preserve">. </w:t>
      </w:r>
      <w:r w:rsidR="002433F7" w:rsidRPr="002433F7">
        <w:rPr>
          <w:rFonts w:cs="Times New Roman"/>
          <w:lang w:bidi="fa-IR"/>
        </w:rPr>
        <w:t>Doktor, hekim ve bilginlerimizi kınamak ica</w:t>
      </w:r>
      <w:r w:rsidR="002433F7">
        <w:rPr>
          <w:rFonts w:cs="Times New Roman"/>
          <w:lang w:bidi="fa-IR"/>
        </w:rPr>
        <w:t>p</w:t>
      </w:r>
      <w:r w:rsidR="002433F7" w:rsidRPr="002433F7">
        <w:rPr>
          <w:rFonts w:cs="Times New Roman"/>
          <w:lang w:bidi="fa-IR"/>
        </w:rPr>
        <w:t xml:space="preserve"> eder</w:t>
      </w:r>
      <w:r w:rsidR="001F1274">
        <w:rPr>
          <w:rFonts w:cs="Times New Roman"/>
          <w:lang w:bidi="fa-IR"/>
        </w:rPr>
        <w:t xml:space="preserve">. </w:t>
      </w:r>
      <w:r w:rsidR="002433F7" w:rsidRPr="002433F7">
        <w:rPr>
          <w:rFonts w:cs="Times New Roman"/>
          <w:lang w:bidi="fa-IR"/>
        </w:rPr>
        <w:t>İngiltere, Fransa ve Moskova</w:t>
      </w:r>
      <w:r w:rsidR="006B67CC">
        <w:rPr>
          <w:rFonts w:cs="Times New Roman"/>
          <w:lang w:bidi="fa-IR"/>
        </w:rPr>
        <w:t>’</w:t>
      </w:r>
      <w:r w:rsidR="002433F7" w:rsidRPr="002433F7">
        <w:rPr>
          <w:rFonts w:cs="Times New Roman"/>
          <w:lang w:bidi="fa-IR"/>
        </w:rPr>
        <w:t>ya gitmek çok değerli bir kıvanç vesilesi, ama hacca</w:t>
      </w:r>
      <w:r w:rsidR="0074596D">
        <w:rPr>
          <w:rFonts w:cs="Times New Roman"/>
          <w:lang w:bidi="fa-IR"/>
        </w:rPr>
        <w:t xml:space="preserve"> </w:t>
      </w:r>
      <w:r w:rsidR="002433F7" w:rsidRPr="002433F7">
        <w:rPr>
          <w:rFonts w:cs="Times New Roman"/>
          <w:lang w:bidi="fa-IR"/>
        </w:rPr>
        <w:t>ve diğer kutsal mekanları ziyarete gitmek ise gericiliktir</w:t>
      </w:r>
      <w:r w:rsidR="001F1274">
        <w:rPr>
          <w:rFonts w:cs="Times New Roman"/>
          <w:lang w:bidi="fa-IR"/>
        </w:rPr>
        <w:t xml:space="preserve">. </w:t>
      </w:r>
      <w:r w:rsidR="002433F7" w:rsidRPr="002433F7">
        <w:rPr>
          <w:rFonts w:cs="Times New Roman"/>
          <w:lang w:bidi="fa-IR"/>
        </w:rPr>
        <w:t>Din ve maneviyat ile ilgili değerlere karşı ilgisizlik</w:t>
      </w:r>
      <w:r w:rsidR="0074596D">
        <w:rPr>
          <w:rFonts w:cs="Times New Roman"/>
          <w:lang w:bidi="fa-IR"/>
        </w:rPr>
        <w:t xml:space="preserve"> </w:t>
      </w:r>
      <w:r w:rsidR="002433F7" w:rsidRPr="002433F7">
        <w:rPr>
          <w:rFonts w:cs="Times New Roman"/>
          <w:lang w:bidi="fa-IR"/>
        </w:rPr>
        <w:t>ilericilik ve medeniyet göstergesi, buna karşılık bu tür değerlere bağlılık gericilik göstergesidir</w:t>
      </w:r>
      <w:r w:rsidR="002433F7">
        <w:rPr>
          <w:rFonts w:cs="Times New Roman"/>
          <w:lang w:bidi="fa-IR"/>
        </w:rPr>
        <w:t>…Ama</w:t>
      </w:r>
      <w:r w:rsidR="00770DB1">
        <w:rPr>
          <w:rFonts w:cs="Times New Roman"/>
          <w:lang w:bidi="fa-IR"/>
        </w:rPr>
        <w:t xml:space="preserve"> </w:t>
      </w:r>
      <w:r w:rsidR="002433F7">
        <w:rPr>
          <w:rFonts w:cs="Times New Roman"/>
          <w:lang w:bidi="fa-IR"/>
        </w:rPr>
        <w:t>eğer kendisine gelir, ümitsizliği ke</w:t>
      </w:r>
      <w:r w:rsidR="002433F7">
        <w:rPr>
          <w:rFonts w:cs="Times New Roman"/>
          <w:lang w:bidi="fa-IR"/>
        </w:rPr>
        <w:t>n</w:t>
      </w:r>
      <w:r w:rsidR="002433F7">
        <w:rPr>
          <w:rFonts w:cs="Times New Roman"/>
          <w:lang w:bidi="fa-IR"/>
        </w:rPr>
        <w:t xml:space="preserve">dinden uzaklaştırır ve başkalarına </w:t>
      </w:r>
      <w:r w:rsidR="00770DB1">
        <w:rPr>
          <w:rFonts w:cs="Times New Roman"/>
          <w:lang w:bidi="fa-IR"/>
        </w:rPr>
        <w:t>tamamlanmazsa</w:t>
      </w:r>
      <w:r w:rsidR="002433F7">
        <w:rPr>
          <w:rFonts w:cs="Times New Roman"/>
          <w:lang w:bidi="fa-IR"/>
        </w:rPr>
        <w:t>, uzun sürede tüm işlerin gücünü kendinde bulacaktır</w:t>
      </w:r>
      <w:r w:rsidR="001F1274">
        <w:rPr>
          <w:rFonts w:cs="Times New Roman"/>
          <w:lang w:bidi="fa-IR"/>
        </w:rPr>
        <w:t xml:space="preserve">. </w:t>
      </w:r>
      <w:r w:rsidR="00770DB1">
        <w:rPr>
          <w:rFonts w:cs="Times New Roman"/>
          <w:lang w:bidi="fa-IR"/>
        </w:rPr>
        <w:t>Onların ulaştıkları her şeye kendileri de ulaşacaktır</w:t>
      </w:r>
      <w:r w:rsidR="001F1274">
        <w:rPr>
          <w:rFonts w:cs="Times New Roman"/>
          <w:lang w:bidi="fa-IR"/>
        </w:rPr>
        <w:t xml:space="preserve">. </w:t>
      </w:r>
      <w:r w:rsidR="002433F7">
        <w:rPr>
          <w:rFonts w:cs="Times New Roman"/>
          <w:lang w:bidi="fa-IR"/>
        </w:rPr>
        <w:t>Elbette Allah-u Teala</w:t>
      </w:r>
      <w:r w:rsidR="006B67CC">
        <w:rPr>
          <w:rFonts w:cs="Times New Roman"/>
          <w:lang w:bidi="fa-IR"/>
        </w:rPr>
        <w:t>’</w:t>
      </w:r>
      <w:r w:rsidR="002433F7">
        <w:rPr>
          <w:rFonts w:cs="Times New Roman"/>
          <w:lang w:bidi="fa-IR"/>
        </w:rPr>
        <w:t>ya d</w:t>
      </w:r>
      <w:r w:rsidR="002433F7">
        <w:rPr>
          <w:rFonts w:cs="Times New Roman"/>
          <w:lang w:bidi="fa-IR"/>
        </w:rPr>
        <w:t>a</w:t>
      </w:r>
      <w:r w:rsidR="002433F7">
        <w:rPr>
          <w:rFonts w:cs="Times New Roman"/>
          <w:lang w:bidi="fa-IR"/>
        </w:rPr>
        <w:t>yanmak, kendi nefsine güvenmek ve başkalarına bağımlılığı kesmek şartıyla</w:t>
      </w:r>
      <w:r w:rsidR="00770DB1">
        <w:rPr>
          <w:rFonts w:cs="Times New Roman"/>
          <w:lang w:bidi="fa-IR"/>
        </w:rPr>
        <w:t xml:space="preserve"> bu makama yü</w:t>
      </w:r>
      <w:r w:rsidR="00770DB1">
        <w:rPr>
          <w:rFonts w:cs="Times New Roman"/>
          <w:lang w:bidi="fa-IR"/>
        </w:rPr>
        <w:t>k</w:t>
      </w:r>
      <w:r w:rsidR="00770DB1">
        <w:rPr>
          <w:rFonts w:cs="Times New Roman"/>
          <w:lang w:bidi="fa-IR"/>
        </w:rPr>
        <w:t>selebilir</w:t>
      </w:r>
      <w:r w:rsidR="001F1274">
        <w:rPr>
          <w:rFonts w:cs="Times New Roman"/>
          <w:lang w:bidi="fa-IR"/>
        </w:rPr>
        <w:t>.”</w:t>
      </w:r>
      <w:r w:rsidR="00613F26" w:rsidRPr="00EA20DC">
        <w:rPr>
          <w:rStyle w:val="FootnoteReference"/>
          <w:rFonts w:cs="Times New Roman"/>
          <w:lang w:bidi="fa-IR"/>
        </w:rPr>
        <w:footnoteReference w:id="587"/>
      </w:r>
    </w:p>
    <w:p w:rsidR="00613F26" w:rsidRPr="00EA20DC" w:rsidRDefault="00613F26" w:rsidP="00AD08E5">
      <w:pPr>
        <w:spacing w:line="320" w:lineRule="atLeast"/>
        <w:rPr>
          <w:rFonts w:cs="Times New Roman"/>
          <w:lang w:bidi="fa-IR"/>
        </w:rPr>
      </w:pPr>
      <w:r w:rsidRPr="00EA20DC">
        <w:rPr>
          <w:rFonts w:cs="Times New Roman"/>
          <w:lang w:bidi="fa-IR"/>
        </w:rPr>
        <w:t>Ama, bütünüyle aşağılık kompleksine kapılmış aydınlar için bu ikiliyi nasıl beyan etmek mümk</w:t>
      </w:r>
      <w:r w:rsidR="00770DB1">
        <w:rPr>
          <w:rFonts w:cs="Times New Roman"/>
          <w:lang w:bidi="fa-IR"/>
        </w:rPr>
        <w:t>ündür ki onlar, Çarşamba-i suri</w:t>
      </w:r>
      <w:r w:rsidRPr="00EA20DC">
        <w:rPr>
          <w:rFonts w:cs="Times New Roman"/>
          <w:lang w:bidi="fa-IR"/>
        </w:rPr>
        <w:t xml:space="preserve">, </w:t>
      </w:r>
      <w:r w:rsidR="00770DB1">
        <w:rPr>
          <w:rFonts w:cs="Times New Roman"/>
          <w:lang w:bidi="fa-IR"/>
        </w:rPr>
        <w:t>13</w:t>
      </w:r>
      <w:r w:rsidRPr="00EA20DC">
        <w:rPr>
          <w:rFonts w:cs="Times New Roman"/>
          <w:lang w:bidi="fa-IR"/>
        </w:rPr>
        <w:t xml:space="preserve"> rakamının uğursuzluğu, yelda gecesi merasimi ve benzeri hurafeye dayalı adetleri ve gelenekleri medeniyet ve yenilikçiliğin alameti olarak saymaktadırlar</w:t>
      </w:r>
      <w:r w:rsidR="001F1274">
        <w:rPr>
          <w:rFonts w:cs="Times New Roman"/>
          <w:lang w:bidi="fa-IR"/>
        </w:rPr>
        <w:t xml:space="preserve">. </w:t>
      </w:r>
      <w:r w:rsidRPr="00EA20DC">
        <w:rPr>
          <w:rFonts w:cs="Times New Roman"/>
          <w:lang w:bidi="fa-IR"/>
        </w:rPr>
        <w:t>Ama Hüseyin b</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için yas tutma gibi </w:t>
      </w:r>
      <w:r w:rsidR="00770DB1" w:rsidRPr="00EA20DC">
        <w:rPr>
          <w:rFonts w:cs="Times New Roman"/>
          <w:lang w:bidi="fa-IR"/>
        </w:rPr>
        <w:t>maneviyat</w:t>
      </w:r>
      <w:r w:rsidRPr="00EA20DC">
        <w:rPr>
          <w:rFonts w:cs="Times New Roman"/>
          <w:lang w:bidi="fa-IR"/>
        </w:rPr>
        <w:t xml:space="preserve"> ve </w:t>
      </w:r>
      <w:r w:rsidR="00770DB1">
        <w:rPr>
          <w:rFonts w:cs="Times New Roman"/>
          <w:lang w:bidi="fa-IR"/>
        </w:rPr>
        <w:t>din</w:t>
      </w:r>
      <w:r w:rsidRPr="00EA20DC">
        <w:rPr>
          <w:rFonts w:cs="Times New Roman"/>
          <w:lang w:bidi="fa-IR"/>
        </w:rPr>
        <w:t xml:space="preserve"> ile ilgili şeyl</w:t>
      </w:r>
      <w:r w:rsidRPr="00EA20DC">
        <w:rPr>
          <w:rFonts w:cs="Times New Roman"/>
          <w:lang w:bidi="fa-IR"/>
        </w:rPr>
        <w:t>e</w:t>
      </w:r>
      <w:r w:rsidRPr="00EA20DC">
        <w:rPr>
          <w:rFonts w:cs="Times New Roman"/>
          <w:lang w:bidi="fa-IR"/>
        </w:rPr>
        <w:t>rin gericilik olduğunu iddia etmektedirler</w:t>
      </w:r>
      <w:r w:rsidR="001F1274">
        <w:rPr>
          <w:rFonts w:cs="Times New Roman"/>
          <w:lang w:bidi="fa-IR"/>
        </w:rPr>
        <w:t xml:space="preserve">. </w:t>
      </w:r>
      <w:r w:rsidRPr="00EA20DC">
        <w:rPr>
          <w:rFonts w:cs="Times New Roman"/>
          <w:lang w:bidi="fa-IR"/>
        </w:rPr>
        <w:t>Özetle, şöyle söylemek mümkündür ki batı med</w:t>
      </w:r>
      <w:r w:rsidRPr="00EA20DC">
        <w:rPr>
          <w:rFonts w:cs="Times New Roman"/>
          <w:lang w:bidi="fa-IR"/>
        </w:rPr>
        <w:t>e</w:t>
      </w:r>
      <w:r w:rsidRPr="00EA20DC">
        <w:rPr>
          <w:rFonts w:cs="Times New Roman"/>
          <w:lang w:bidi="fa-IR"/>
        </w:rPr>
        <w:t>niyetine yönelmek, hangi şekil ve surette olursa olsun, insanın kendi içinde hissettiği aşağılık kompleksini telafi etme şeklidir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bookmarkStart w:id="219" w:name="_Toc266607705"/>
      <w:r w:rsidRPr="006B4421">
        <w:rPr>
          <w:rStyle w:val="Heading1Char"/>
        </w:rPr>
        <w:t>2-Makam Düşkünlüğü</w:t>
      </w:r>
      <w:r w:rsidR="00DF4E7C" w:rsidRPr="006B4421">
        <w:rPr>
          <w:rStyle w:val="Heading1Char"/>
        </w:rPr>
        <w:t>:</w:t>
      </w:r>
      <w:bookmarkEnd w:id="219"/>
      <w:r w:rsidR="00DF4E7C" w:rsidRPr="006B4421">
        <w:rPr>
          <w:rStyle w:val="Heading1Char"/>
        </w:rPr>
        <w:t xml:space="preserve"> </w:t>
      </w:r>
      <w:r w:rsidRPr="00EA20DC">
        <w:rPr>
          <w:rFonts w:cs="Times New Roman"/>
          <w:lang w:bidi="fa-IR"/>
        </w:rPr>
        <w:t>Aşağılık kompleksine kapılmış insanın kullandığı s</w:t>
      </w:r>
      <w:r w:rsidRPr="00EA20DC">
        <w:rPr>
          <w:rFonts w:cs="Times New Roman"/>
          <w:lang w:bidi="fa-IR"/>
        </w:rPr>
        <w:t>a</w:t>
      </w:r>
      <w:r w:rsidRPr="00EA20DC">
        <w:rPr>
          <w:rFonts w:cs="Times New Roman"/>
          <w:lang w:bidi="fa-IR"/>
        </w:rPr>
        <w:t>vunma araçlarından biri de makam ve mevki elde etmek için çaba göstermesidir</w:t>
      </w:r>
      <w:r w:rsidR="001F1274">
        <w:rPr>
          <w:rFonts w:cs="Times New Roman"/>
          <w:lang w:bidi="fa-IR"/>
        </w:rPr>
        <w:t xml:space="preserve">. </w:t>
      </w:r>
      <w:r w:rsidRPr="00EA20DC">
        <w:rPr>
          <w:rFonts w:cs="Times New Roman"/>
          <w:lang w:bidi="fa-IR"/>
        </w:rPr>
        <w:t>Bir çok ki</w:t>
      </w:r>
      <w:r w:rsidRPr="00EA20DC">
        <w:rPr>
          <w:rFonts w:cs="Times New Roman"/>
          <w:lang w:bidi="fa-IR"/>
        </w:rPr>
        <w:t>m</w:t>
      </w:r>
      <w:r w:rsidRPr="00EA20DC">
        <w:rPr>
          <w:rFonts w:cs="Times New Roman"/>
          <w:lang w:bidi="fa-IR"/>
        </w:rPr>
        <w:t>seler kudret ve riyaset aşkını, aşağılık kompleksini giderme vesilesi saymaktadırlar</w:t>
      </w:r>
      <w:r w:rsidR="001F1274">
        <w:rPr>
          <w:rFonts w:cs="Times New Roman"/>
          <w:lang w:bidi="fa-IR"/>
        </w:rPr>
        <w:t xml:space="preserve">. </w:t>
      </w:r>
      <w:r w:rsidRPr="00EA20DC">
        <w:rPr>
          <w:rFonts w:cs="Times New Roman"/>
          <w:lang w:bidi="fa-IR"/>
        </w:rPr>
        <w:t>Onlara göre bu zahiri yükseliş ve meclislerde baş köşede oturmak, insanın içindeki aşağılık duygus</w:t>
      </w:r>
      <w:r w:rsidRPr="00EA20DC">
        <w:rPr>
          <w:rFonts w:cs="Times New Roman"/>
          <w:lang w:bidi="fa-IR"/>
        </w:rPr>
        <w:t>u</w:t>
      </w:r>
      <w:r w:rsidRPr="00EA20DC">
        <w:rPr>
          <w:rFonts w:cs="Times New Roman"/>
          <w:lang w:bidi="fa-IR"/>
        </w:rPr>
        <w:t>nu gizlemesi için bir örtü konumundadır</w:t>
      </w:r>
      <w:r w:rsidR="001F1274">
        <w:rPr>
          <w:rFonts w:cs="Times New Roman"/>
          <w:lang w:bidi="fa-IR"/>
        </w:rPr>
        <w:t xml:space="preserve">. </w:t>
      </w:r>
      <w:r w:rsidRPr="00EA20DC">
        <w:rPr>
          <w:rFonts w:cs="Times New Roman"/>
          <w:lang w:bidi="fa-IR"/>
        </w:rPr>
        <w:t>Daha tikel şekilde</w:t>
      </w:r>
      <w:r w:rsidR="00770DB1">
        <w:rPr>
          <w:rFonts w:cs="Times New Roman"/>
          <w:lang w:bidi="fa-IR"/>
        </w:rPr>
        <w:t>,</w:t>
      </w:r>
      <w:r w:rsidRPr="00EA20DC">
        <w:rPr>
          <w:rFonts w:cs="Times New Roman"/>
          <w:lang w:bidi="fa-IR"/>
        </w:rPr>
        <w:t xml:space="preserve"> aşağılık kompleksine kapılmış kimselerden o</w:t>
      </w:r>
      <w:r w:rsidRPr="00EA20DC">
        <w:rPr>
          <w:rFonts w:cs="Times New Roman"/>
          <w:lang w:bidi="fa-IR"/>
        </w:rPr>
        <w:t>r</w:t>
      </w:r>
      <w:r w:rsidRPr="00EA20DC">
        <w:rPr>
          <w:rFonts w:cs="Times New Roman"/>
          <w:lang w:bidi="fa-IR"/>
        </w:rPr>
        <w:t>taya çıkan tepkileri de sayabilmek mümkündür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Burada dikkat edilmesi gereken bir husus şudur ki insanın aşağılık kompleksi karşısında ortaya sergilediği tepkiler, ister istemez insanın bu duygusunun azalması ve çoğalması nokt</w:t>
      </w:r>
      <w:r w:rsidRPr="00EA20DC">
        <w:rPr>
          <w:rFonts w:cs="Times New Roman"/>
          <w:lang w:bidi="fa-IR"/>
        </w:rPr>
        <w:t>a</w:t>
      </w:r>
      <w:r w:rsidRPr="00EA20DC">
        <w:rPr>
          <w:rFonts w:cs="Times New Roman"/>
          <w:lang w:bidi="fa-IR"/>
        </w:rPr>
        <w:t>sında etkilidir</w:t>
      </w:r>
      <w:r w:rsidR="001F1274">
        <w:rPr>
          <w:rFonts w:cs="Times New Roman"/>
          <w:lang w:bidi="fa-IR"/>
        </w:rPr>
        <w:t xml:space="preserve">. </w:t>
      </w:r>
      <w:r w:rsidRPr="00EA20DC">
        <w:rPr>
          <w:rFonts w:cs="Times New Roman"/>
          <w:lang w:bidi="fa-IR"/>
        </w:rPr>
        <w:t>Ama her zaman durum böyle değildir ve hayat bir matematik denklemine be</w:t>
      </w:r>
      <w:r w:rsidRPr="00EA20DC">
        <w:rPr>
          <w:rFonts w:cs="Times New Roman"/>
          <w:lang w:bidi="fa-IR"/>
        </w:rPr>
        <w:t>n</w:t>
      </w:r>
      <w:r w:rsidRPr="00EA20DC">
        <w:rPr>
          <w:rFonts w:cs="Times New Roman"/>
          <w:lang w:bidi="fa-IR"/>
        </w:rPr>
        <w:t>zememektedir</w:t>
      </w:r>
      <w:r w:rsidR="001F1274">
        <w:rPr>
          <w:rFonts w:cs="Times New Roman"/>
          <w:lang w:bidi="fa-IR"/>
        </w:rPr>
        <w:t xml:space="preserve">. </w:t>
      </w:r>
      <w:r w:rsidRPr="00EA20DC">
        <w:rPr>
          <w:rFonts w:cs="Times New Roman"/>
          <w:lang w:bidi="fa-IR"/>
        </w:rPr>
        <w:t>Zira her ne kadar aşağılık duygusunu sürekli olarak yorumlamak mümkün d</w:t>
      </w:r>
      <w:r w:rsidRPr="00EA20DC">
        <w:rPr>
          <w:rFonts w:cs="Times New Roman"/>
          <w:lang w:bidi="fa-IR"/>
        </w:rPr>
        <w:t>e</w:t>
      </w:r>
      <w:r w:rsidR="00770DB1">
        <w:rPr>
          <w:rFonts w:cs="Times New Roman"/>
          <w:lang w:bidi="fa-IR"/>
        </w:rPr>
        <w:t>ğilse de a</w:t>
      </w:r>
      <w:r w:rsidRPr="00EA20DC">
        <w:rPr>
          <w:rFonts w:cs="Times New Roman"/>
          <w:lang w:bidi="fa-IR"/>
        </w:rPr>
        <w:t>ma kabul etmek gerekir ki gençlik çağında hissedilen aşağılık kompleksleri insanın kalbinde yer etmektedir ve insanın sürekli kılavuzu haline gelmektedir</w:t>
      </w:r>
      <w:r w:rsidR="001F1274">
        <w:rPr>
          <w:rFonts w:cs="Times New Roman"/>
          <w:lang w:bidi="fa-IR"/>
        </w:rPr>
        <w:t xml:space="preserve">. </w:t>
      </w:r>
      <w:r w:rsidRPr="00EA20DC">
        <w:rPr>
          <w:rFonts w:cs="Times New Roman"/>
          <w:lang w:bidi="fa-IR"/>
        </w:rPr>
        <w:t>Tarih bu aşağılık komplekslerini gösteren tam bir ayna konumundadır</w:t>
      </w:r>
      <w:r w:rsidR="001F1274">
        <w:rPr>
          <w:rFonts w:cs="Times New Roman"/>
          <w:lang w:bidi="fa-IR"/>
        </w:rPr>
        <w:t xml:space="preserve">. </w:t>
      </w:r>
      <w:r w:rsidRPr="00EA20DC">
        <w:rPr>
          <w:rFonts w:cs="Times New Roman"/>
          <w:lang w:bidi="fa-IR"/>
        </w:rPr>
        <w:t>Napolyon makam düşkünü, hayatının aşağılık şartlarından ve boyunun kısalığından dolayı utanç duyan bir kimseydi</w:t>
      </w:r>
      <w:r w:rsidR="001F1274">
        <w:rPr>
          <w:rFonts w:cs="Times New Roman"/>
          <w:lang w:bidi="fa-IR"/>
        </w:rPr>
        <w:t xml:space="preserve">. </w:t>
      </w:r>
      <w:r w:rsidRPr="00EA20DC">
        <w:rPr>
          <w:rFonts w:cs="Times New Roman"/>
          <w:lang w:bidi="fa-IR"/>
        </w:rPr>
        <w:t>Napolyon, g</w:t>
      </w:r>
      <w:r w:rsidRPr="00EA20DC">
        <w:rPr>
          <w:rFonts w:cs="Times New Roman"/>
          <w:lang w:bidi="fa-IR"/>
        </w:rPr>
        <w:t>u</w:t>
      </w:r>
      <w:r w:rsidRPr="00EA20DC">
        <w:rPr>
          <w:rFonts w:cs="Times New Roman"/>
          <w:lang w:bidi="fa-IR"/>
        </w:rPr>
        <w:t>rur ve kibrinin talep ettiği şeylere ulaşamama korkusuyla on altı yaşında kendini öldürmeyi bile düşünmüştür</w:t>
      </w:r>
      <w:r w:rsidR="001F1274">
        <w:rPr>
          <w:rFonts w:cs="Times New Roman"/>
          <w:lang w:bidi="fa-IR"/>
        </w:rPr>
        <w:t xml:space="preserve">. </w:t>
      </w:r>
      <w:r w:rsidRPr="00EA20DC">
        <w:rPr>
          <w:rFonts w:cs="Times New Roman"/>
          <w:lang w:bidi="fa-IR"/>
        </w:rPr>
        <w:t>Ama asla Napolyon</w:t>
      </w:r>
      <w:r w:rsidR="006B67CC">
        <w:rPr>
          <w:rFonts w:cs="Times New Roman"/>
          <w:lang w:bidi="fa-IR"/>
        </w:rPr>
        <w:t>’</w:t>
      </w:r>
      <w:r w:rsidRPr="00EA20DC">
        <w:rPr>
          <w:rFonts w:cs="Times New Roman"/>
          <w:lang w:bidi="fa-IR"/>
        </w:rPr>
        <w:t>un şöhret düşkünlüğü dinmemiştir</w:t>
      </w:r>
      <w:r w:rsidR="001F1274">
        <w:rPr>
          <w:rFonts w:cs="Times New Roman"/>
          <w:lang w:bidi="fa-IR"/>
        </w:rPr>
        <w:t xml:space="preserve">. </w:t>
      </w:r>
      <w:r w:rsidRPr="00EA20DC">
        <w:rPr>
          <w:rFonts w:cs="Times New Roman"/>
          <w:lang w:bidi="fa-IR"/>
        </w:rPr>
        <w:t>Öyle ki, bütün A</w:t>
      </w:r>
      <w:r w:rsidRPr="00EA20DC">
        <w:rPr>
          <w:rFonts w:cs="Times New Roman"/>
          <w:lang w:bidi="fa-IR"/>
        </w:rPr>
        <w:t>v</w:t>
      </w:r>
      <w:r w:rsidRPr="00EA20DC">
        <w:rPr>
          <w:rFonts w:cs="Times New Roman"/>
          <w:lang w:bidi="fa-IR"/>
        </w:rPr>
        <w:t>rupa kıtasını kan gölüne çevirdi</w:t>
      </w:r>
      <w:r w:rsidR="001F1274">
        <w:rPr>
          <w:rFonts w:cs="Times New Roman"/>
          <w:lang w:bidi="fa-IR"/>
        </w:rPr>
        <w:t xml:space="preserve">. </w:t>
      </w:r>
      <w:r w:rsidRPr="00EA20DC">
        <w:rPr>
          <w:rFonts w:cs="Times New Roman"/>
          <w:lang w:bidi="fa-IR"/>
        </w:rPr>
        <w:t>Acaba bu ateş geçmişte çocukluk kalıbında alevlenen ve b</w:t>
      </w:r>
      <w:r w:rsidRPr="00EA20DC">
        <w:rPr>
          <w:rFonts w:cs="Times New Roman"/>
          <w:lang w:bidi="fa-IR"/>
        </w:rPr>
        <w:t>ü</w:t>
      </w:r>
      <w:r w:rsidRPr="00EA20DC">
        <w:rPr>
          <w:rFonts w:cs="Times New Roman"/>
          <w:lang w:bidi="fa-IR"/>
        </w:rPr>
        <w:t>tün hayatı boyunca başkalarına hakim olma ihtiyacında saklayan bu aşağılık duygusundan kaynaklanmamış mıdır</w:t>
      </w:r>
      <w:r w:rsidR="00DF4E7C">
        <w:rPr>
          <w:rFonts w:cs="Times New Roman"/>
          <w:lang w:bidi="fa-IR"/>
        </w:rPr>
        <w:t xml:space="preserve">? </w:t>
      </w:r>
      <w:r w:rsidRPr="00EA20DC">
        <w:rPr>
          <w:rFonts w:cs="Times New Roman"/>
          <w:lang w:bidi="fa-IR"/>
        </w:rPr>
        <w:t>Acaba bu utangaçlık ve aşağılık kompleksi, Cengiz, Timur ve diğer diktatör devlet adamları zincirinde olmamış mıdır</w:t>
      </w:r>
      <w:r w:rsidR="00DF4E7C">
        <w:rPr>
          <w:rFonts w:cs="Times New Roman"/>
          <w:lang w:bidi="fa-IR"/>
        </w:rPr>
        <w:t xml:space="preserve">? </w:t>
      </w:r>
      <w:r w:rsidRPr="00EA20DC">
        <w:rPr>
          <w:rFonts w:cs="Times New Roman"/>
          <w:lang w:bidi="fa-IR"/>
        </w:rPr>
        <w:t>Acaba bağımlı siyasetçiler ve hasta aydı</w:t>
      </w:r>
      <w:r w:rsidRPr="00EA20DC">
        <w:rPr>
          <w:rFonts w:cs="Times New Roman"/>
          <w:lang w:bidi="fa-IR"/>
        </w:rPr>
        <w:t>n</w:t>
      </w:r>
      <w:r w:rsidRPr="00EA20DC">
        <w:rPr>
          <w:rFonts w:cs="Times New Roman"/>
          <w:lang w:bidi="fa-IR"/>
        </w:rPr>
        <w:t>lar, -ki aşağılık kompleksinin bulutları ve karanlığı bütün varlıklarını sarmıştır- aşağılık du</w:t>
      </w:r>
      <w:r w:rsidRPr="00EA20DC">
        <w:rPr>
          <w:rFonts w:cs="Times New Roman"/>
          <w:lang w:bidi="fa-IR"/>
        </w:rPr>
        <w:t>y</w:t>
      </w:r>
      <w:r w:rsidRPr="00EA20DC">
        <w:rPr>
          <w:rFonts w:cs="Times New Roman"/>
          <w:lang w:bidi="fa-IR"/>
        </w:rPr>
        <w:t>gusunu gidermek için, din, vatan ve milletlerini büyük güçlere sat</w:t>
      </w:r>
      <w:r w:rsidR="00770DB1">
        <w:rPr>
          <w:rFonts w:cs="Times New Roman"/>
          <w:lang w:bidi="fa-IR"/>
        </w:rPr>
        <w:t>ma</w:t>
      </w:r>
      <w:r w:rsidRPr="00EA20DC">
        <w:rPr>
          <w:rFonts w:cs="Times New Roman"/>
          <w:lang w:bidi="fa-IR"/>
        </w:rPr>
        <w:t>mışlardır ve tarihteki b</w:t>
      </w:r>
      <w:r w:rsidRPr="00EA20DC">
        <w:rPr>
          <w:rFonts w:cs="Times New Roman"/>
          <w:lang w:bidi="fa-IR"/>
        </w:rPr>
        <w:t>ü</w:t>
      </w:r>
      <w:r w:rsidRPr="00EA20DC">
        <w:rPr>
          <w:rFonts w:cs="Times New Roman"/>
          <w:lang w:bidi="fa-IR"/>
        </w:rPr>
        <w:t>yük devrimlerin ve h</w:t>
      </w:r>
      <w:r w:rsidR="00770DB1">
        <w:rPr>
          <w:rFonts w:cs="Times New Roman"/>
          <w:lang w:bidi="fa-IR"/>
        </w:rPr>
        <w:t>areketlerin sapmasına neden olmamışlar mıdır</w:t>
      </w:r>
      <w:r w:rsidR="001F1274">
        <w:rPr>
          <w:rFonts w:cs="Times New Roman"/>
          <w:lang w:bidi="fa-IR"/>
        </w:rPr>
        <w:t xml:space="preserve">. </w:t>
      </w:r>
      <w:r w:rsidRPr="00EA20DC">
        <w:rPr>
          <w:rFonts w:cs="Times New Roman"/>
          <w:lang w:bidi="fa-IR"/>
        </w:rPr>
        <w:t>Nice değerler ve muka</w:t>
      </w:r>
      <w:r w:rsidRPr="00EA20DC">
        <w:rPr>
          <w:rFonts w:cs="Times New Roman"/>
          <w:lang w:bidi="fa-IR"/>
        </w:rPr>
        <w:t>d</w:t>
      </w:r>
      <w:r w:rsidRPr="00EA20DC">
        <w:rPr>
          <w:rFonts w:cs="Times New Roman"/>
          <w:lang w:bidi="fa-IR"/>
        </w:rPr>
        <w:t>des hedefler, tarihte yer alan aşağılık duygusu esiri kimseler</w:t>
      </w:r>
      <w:r w:rsidR="00770DB1">
        <w:rPr>
          <w:rFonts w:cs="Times New Roman"/>
          <w:lang w:bidi="fa-IR"/>
        </w:rPr>
        <w:t>c</w:t>
      </w:r>
      <w:r w:rsidRPr="00EA20DC">
        <w:rPr>
          <w:rFonts w:cs="Times New Roman"/>
          <w:lang w:bidi="fa-IR"/>
        </w:rPr>
        <w:t xml:space="preserve">e feda edilmiştir ve </w:t>
      </w:r>
      <w:r w:rsidRPr="00EA20DC">
        <w:rPr>
          <w:rFonts w:cs="Times New Roman"/>
          <w:lang w:bidi="fa-IR"/>
        </w:rPr>
        <w:lastRenderedPageBreak/>
        <w:t>aşağılık i</w:t>
      </w:r>
      <w:r w:rsidRPr="00EA20DC">
        <w:rPr>
          <w:rFonts w:cs="Times New Roman"/>
          <w:lang w:bidi="fa-IR"/>
        </w:rPr>
        <w:t>n</w:t>
      </w:r>
      <w:r w:rsidRPr="00EA20DC">
        <w:rPr>
          <w:rFonts w:cs="Times New Roman"/>
          <w:lang w:bidi="fa-IR"/>
        </w:rPr>
        <w:t>sanların bu duygusundan dolayı nice makamı yüce şehitler, canlarını bu y</w:t>
      </w:r>
      <w:r w:rsidRPr="00EA20DC">
        <w:rPr>
          <w:rFonts w:cs="Times New Roman"/>
          <w:lang w:bidi="fa-IR"/>
        </w:rPr>
        <w:t>o</w:t>
      </w:r>
      <w:r w:rsidRPr="00EA20DC">
        <w:rPr>
          <w:rFonts w:cs="Times New Roman"/>
          <w:lang w:bidi="fa-IR"/>
        </w:rPr>
        <w:t>la feda etmişlerdir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br w:type="page"/>
      </w:r>
    </w:p>
    <w:p w:rsidR="00613F26" w:rsidRPr="00EA20DC" w:rsidRDefault="00613F26" w:rsidP="00AD08E5">
      <w:pPr>
        <w:spacing w:line="320" w:lineRule="atLeast"/>
        <w:rPr>
          <w:rFonts w:cs="Times New Roman"/>
          <w:lang w:bidi="fa-IR"/>
        </w:rPr>
      </w:pPr>
    </w:p>
    <w:p w:rsidR="00613F26" w:rsidRPr="00EA20DC" w:rsidRDefault="00613F26" w:rsidP="00AD08E5">
      <w:pPr>
        <w:spacing w:line="320" w:lineRule="atLeast"/>
        <w:rPr>
          <w:rFonts w:cs="Times New Roman"/>
          <w:lang w:bidi="fa-IR"/>
        </w:rPr>
      </w:pP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0" w:name="_Toc266607706"/>
      <w:r w:rsidRPr="00EA20DC">
        <w:rPr>
          <w:lang w:bidi="fa-IR"/>
        </w:rPr>
        <w:t>Filozoflar ve Ariflere Göre Vahiy</w:t>
      </w:r>
      <w:bookmarkEnd w:id="220"/>
    </w:p>
    <w:p w:rsidR="00613F26" w:rsidRPr="00EA20DC" w:rsidRDefault="00770DB1" w:rsidP="006B4421">
      <w:pPr>
        <w:pStyle w:val="Heading1"/>
        <w:rPr>
          <w:lang w:bidi="fa-IR"/>
        </w:rPr>
      </w:pPr>
      <w:bookmarkStart w:id="221" w:name="_Toc266607707"/>
      <w:r>
        <w:rPr>
          <w:lang w:bidi="fa-IR"/>
        </w:rPr>
        <w:t>Haydar Bakırias</w:t>
      </w:r>
      <w:r w:rsidR="00613F26" w:rsidRPr="00EA20DC">
        <w:rPr>
          <w:lang w:bidi="fa-IR"/>
        </w:rPr>
        <w:t>l</w:t>
      </w:r>
      <w:bookmarkEnd w:id="221"/>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2" w:name="_Toc266607708"/>
      <w:r w:rsidRPr="00EA20DC">
        <w:rPr>
          <w:lang w:bidi="fa-IR"/>
        </w:rPr>
        <w:t>Özet</w:t>
      </w:r>
      <w:bookmarkEnd w:id="222"/>
    </w:p>
    <w:p w:rsidR="00613F26" w:rsidRPr="00EA20DC" w:rsidRDefault="00613F26" w:rsidP="00AD08E5">
      <w:pPr>
        <w:spacing w:line="320" w:lineRule="atLeast"/>
        <w:rPr>
          <w:rFonts w:cs="Times New Roman"/>
          <w:lang w:bidi="fa-IR"/>
        </w:rPr>
      </w:pPr>
      <w:r w:rsidRPr="00EA20DC">
        <w:rPr>
          <w:rFonts w:cs="Times New Roman"/>
          <w:lang w:bidi="fa-IR"/>
        </w:rPr>
        <w:t xml:space="preserve">Bu yazı </w:t>
      </w:r>
      <w:r w:rsidR="00770DB1">
        <w:rPr>
          <w:rFonts w:cs="Times New Roman"/>
          <w:lang w:bidi="fa-IR"/>
        </w:rPr>
        <w:t>M</w:t>
      </w:r>
      <w:r w:rsidRPr="00EA20DC">
        <w:rPr>
          <w:rFonts w:cs="Times New Roman"/>
          <w:lang w:bidi="fa-IR"/>
        </w:rPr>
        <w:t>eşşai</w:t>
      </w:r>
      <w:r w:rsidR="00DF4E7C">
        <w:rPr>
          <w:rFonts w:cs="Times New Roman"/>
          <w:lang w:bidi="fa-IR"/>
        </w:rPr>
        <w:t xml:space="preserve"> (</w:t>
      </w:r>
      <w:r w:rsidR="00770DB1">
        <w:rPr>
          <w:rFonts w:cs="Times New Roman"/>
          <w:lang w:bidi="fa-IR"/>
        </w:rPr>
        <w:t>gezimci</w:t>
      </w:r>
      <w:r w:rsidR="001F1274">
        <w:rPr>
          <w:rFonts w:cs="Times New Roman"/>
          <w:lang w:bidi="fa-IR"/>
        </w:rPr>
        <w:t xml:space="preserve">) </w:t>
      </w:r>
      <w:r w:rsidRPr="00EA20DC">
        <w:rPr>
          <w:rFonts w:cs="Times New Roman"/>
          <w:lang w:bidi="fa-IR"/>
        </w:rPr>
        <w:t>filozofların ve ariflerin vahiy hakkındaki görüşlerini beyan e</w:t>
      </w:r>
      <w:r w:rsidRPr="00EA20DC">
        <w:rPr>
          <w:rFonts w:cs="Times New Roman"/>
          <w:lang w:bidi="fa-IR"/>
        </w:rPr>
        <w:t>t</w:t>
      </w:r>
      <w:r w:rsidRPr="00EA20DC">
        <w:rPr>
          <w:rFonts w:cs="Times New Roman"/>
          <w:lang w:bidi="fa-IR"/>
        </w:rPr>
        <w:t>mektedir ve vahiy konusuyla ilgili felsefi ve irfani görüşleri incelemenin yanı sıra bunların Kur</w:t>
      </w:r>
      <w:r w:rsidR="006B67CC">
        <w:rPr>
          <w:rFonts w:cs="Times New Roman"/>
          <w:lang w:bidi="fa-IR"/>
        </w:rPr>
        <w:t>’</w:t>
      </w:r>
      <w:r w:rsidRPr="00EA20DC">
        <w:rPr>
          <w:rFonts w:cs="Times New Roman"/>
          <w:lang w:bidi="fa-IR"/>
        </w:rPr>
        <w:t>an ile ö</w:t>
      </w:r>
      <w:r w:rsidRPr="00EA20DC">
        <w:rPr>
          <w:rFonts w:cs="Times New Roman"/>
          <w:lang w:bidi="fa-IR"/>
        </w:rPr>
        <w:t>r</w:t>
      </w:r>
      <w:r w:rsidRPr="00EA20DC">
        <w:rPr>
          <w:rFonts w:cs="Times New Roman"/>
          <w:lang w:bidi="fa-IR"/>
        </w:rPr>
        <w:t>tüşüp örtüşmediğini incelemektedir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3" w:name="_Toc266607709"/>
      <w:r w:rsidRPr="00EA20DC">
        <w:rPr>
          <w:lang w:bidi="fa-IR"/>
        </w:rPr>
        <w:t>Giriş</w:t>
      </w:r>
      <w:bookmarkEnd w:id="223"/>
    </w:p>
    <w:p w:rsidR="00613F26" w:rsidRPr="00EA20DC" w:rsidRDefault="00613F26" w:rsidP="00AD08E5">
      <w:pPr>
        <w:spacing w:line="320" w:lineRule="atLeast"/>
        <w:rPr>
          <w:rFonts w:cs="Times New Roman"/>
          <w:lang w:bidi="fa-IR"/>
        </w:rPr>
      </w:pPr>
      <w:r w:rsidRPr="00EA20DC">
        <w:rPr>
          <w:rFonts w:cs="Times New Roman"/>
          <w:lang w:bidi="fa-IR"/>
        </w:rPr>
        <w:t>Vahyin mahiyeti</w:t>
      </w:r>
      <w:r w:rsidR="00DF4E7C">
        <w:rPr>
          <w:rFonts w:cs="Times New Roman"/>
          <w:lang w:bidi="fa-IR"/>
        </w:rPr>
        <w:t xml:space="preserve">; </w:t>
      </w:r>
      <w:r w:rsidR="00D2426B">
        <w:rPr>
          <w:rFonts w:cs="Times New Roman"/>
          <w:lang w:bidi="fa-IR"/>
        </w:rPr>
        <w:t>hiç şüphesiz</w:t>
      </w:r>
      <w:r w:rsidRPr="00EA20DC">
        <w:rPr>
          <w:rFonts w:cs="Times New Roman"/>
          <w:lang w:bidi="fa-IR"/>
        </w:rPr>
        <w:t xml:space="preserve"> kelami, Kur</w:t>
      </w:r>
      <w:r w:rsidR="006B67CC">
        <w:rPr>
          <w:rFonts w:cs="Times New Roman"/>
          <w:lang w:bidi="fa-IR"/>
        </w:rPr>
        <w:t>’</w:t>
      </w:r>
      <w:r w:rsidRPr="00EA20DC">
        <w:rPr>
          <w:rFonts w:cs="Times New Roman"/>
          <w:lang w:bidi="fa-IR"/>
        </w:rPr>
        <w:t>ani, felsefi, irfani ve aynı şekilde psikoloji gibi yeni ilimler açısından incelenmiştir</w:t>
      </w:r>
      <w:r w:rsidR="001F1274">
        <w:rPr>
          <w:rFonts w:cs="Times New Roman"/>
          <w:lang w:bidi="fa-IR"/>
        </w:rPr>
        <w:t xml:space="preserve">. </w:t>
      </w:r>
      <w:r w:rsidRPr="00EA20DC">
        <w:rPr>
          <w:rFonts w:cs="Times New Roman"/>
          <w:lang w:bidi="fa-IR"/>
        </w:rPr>
        <w:t>Bu m</w:t>
      </w:r>
      <w:r w:rsidR="00D2426B">
        <w:rPr>
          <w:rFonts w:cs="Times New Roman"/>
          <w:lang w:bidi="fa-IR"/>
        </w:rPr>
        <w:t>akalede ise</w:t>
      </w:r>
      <w:r w:rsidRPr="00EA20DC">
        <w:rPr>
          <w:rFonts w:cs="Times New Roman"/>
          <w:lang w:bidi="fa-IR"/>
        </w:rPr>
        <w:t xml:space="preserve"> vahiy hakkındaki irfani ve felsefi iki g</w:t>
      </w:r>
      <w:r w:rsidRPr="00EA20DC">
        <w:rPr>
          <w:rFonts w:cs="Times New Roman"/>
          <w:lang w:bidi="fa-IR"/>
        </w:rPr>
        <w:t>ö</w:t>
      </w:r>
      <w:r w:rsidRPr="00EA20DC">
        <w:rPr>
          <w:rFonts w:cs="Times New Roman"/>
          <w:lang w:bidi="fa-IR"/>
        </w:rPr>
        <w:t>rüşü incelem</w:t>
      </w:r>
      <w:r w:rsidRPr="00EA20DC">
        <w:rPr>
          <w:rFonts w:cs="Times New Roman"/>
          <w:lang w:bidi="fa-IR"/>
        </w:rPr>
        <w:t>e</w:t>
      </w:r>
      <w:r w:rsidRPr="00EA20DC">
        <w:rPr>
          <w:rFonts w:cs="Times New Roman"/>
          <w:lang w:bidi="fa-IR"/>
        </w:rPr>
        <w:t>ye ve bunları Kur</w:t>
      </w:r>
      <w:r w:rsidR="006B67CC">
        <w:rPr>
          <w:rFonts w:cs="Times New Roman"/>
          <w:lang w:bidi="fa-IR"/>
        </w:rPr>
        <w:t>’</w:t>
      </w:r>
      <w:r w:rsidRPr="00EA20DC">
        <w:rPr>
          <w:rFonts w:cs="Times New Roman"/>
          <w:lang w:bidi="fa-IR"/>
        </w:rPr>
        <w:t>ani açıdan ele almaya çalışacağız</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4" w:name="_Toc266607710"/>
      <w:r w:rsidRPr="00EA20DC">
        <w:rPr>
          <w:lang w:bidi="fa-IR"/>
        </w:rPr>
        <w:t>Vahiy Hakkındaki Felsefi Görüş</w:t>
      </w:r>
      <w:bookmarkEnd w:id="224"/>
    </w:p>
    <w:p w:rsidR="00613F26" w:rsidRPr="00EA20DC" w:rsidRDefault="00D2426B" w:rsidP="00AD08E5">
      <w:pPr>
        <w:spacing w:line="320" w:lineRule="atLeast"/>
        <w:rPr>
          <w:rFonts w:cs="Times New Roman"/>
          <w:lang w:bidi="fa-IR"/>
        </w:rPr>
      </w:pPr>
      <w:r>
        <w:rPr>
          <w:rFonts w:cs="Times New Roman"/>
          <w:lang w:bidi="fa-IR"/>
        </w:rPr>
        <w:t xml:space="preserve">Vahyin dil dışındaki boyutlarının </w:t>
      </w:r>
      <w:r w:rsidR="00613F26" w:rsidRPr="00EA20DC">
        <w:rPr>
          <w:rFonts w:cs="Times New Roman"/>
          <w:lang w:bidi="fa-IR"/>
        </w:rPr>
        <w:t>tefsiri</w:t>
      </w:r>
      <w:r>
        <w:rPr>
          <w:rFonts w:cs="Times New Roman"/>
          <w:lang w:bidi="fa-IR"/>
        </w:rPr>
        <w:t>nden biri</w:t>
      </w:r>
      <w:r w:rsidR="00613F26" w:rsidRPr="00EA20DC">
        <w:rPr>
          <w:rFonts w:cs="Times New Roman"/>
          <w:lang w:bidi="fa-IR"/>
        </w:rPr>
        <w:t xml:space="preserve"> de vahyin felsefi görüşüdür</w:t>
      </w:r>
      <w:r w:rsidR="001F1274">
        <w:rPr>
          <w:rFonts w:cs="Times New Roman"/>
          <w:lang w:bidi="fa-IR"/>
        </w:rPr>
        <w:t xml:space="preserve">. </w:t>
      </w:r>
      <w:r w:rsidR="00613F26" w:rsidRPr="00EA20DC">
        <w:rPr>
          <w:rFonts w:cs="Times New Roman"/>
          <w:lang w:bidi="fa-IR"/>
        </w:rPr>
        <w:t>Felsefe, t</w:t>
      </w:r>
      <w:r w:rsidR="00613F26" w:rsidRPr="00EA20DC">
        <w:rPr>
          <w:rFonts w:cs="Times New Roman"/>
          <w:lang w:bidi="fa-IR"/>
        </w:rPr>
        <w:t>a</w:t>
      </w:r>
      <w:r w:rsidR="00613F26" w:rsidRPr="00EA20DC">
        <w:rPr>
          <w:rFonts w:cs="Times New Roman"/>
          <w:lang w:bidi="fa-IR"/>
        </w:rPr>
        <w:t xml:space="preserve">raftarlarının farklı görüşleri sebebiyle iki büyük </w:t>
      </w:r>
      <w:r>
        <w:rPr>
          <w:rFonts w:cs="Times New Roman"/>
          <w:lang w:bidi="fa-IR"/>
        </w:rPr>
        <w:t>M</w:t>
      </w:r>
      <w:r w:rsidR="00613F26" w:rsidRPr="00EA20DC">
        <w:rPr>
          <w:rFonts w:cs="Times New Roman"/>
          <w:lang w:bidi="fa-IR"/>
        </w:rPr>
        <w:t>eş</w:t>
      </w:r>
      <w:r>
        <w:rPr>
          <w:rFonts w:cs="Times New Roman"/>
          <w:lang w:bidi="fa-IR"/>
        </w:rPr>
        <w:t>ş</w:t>
      </w:r>
      <w:r w:rsidR="00613F26" w:rsidRPr="00EA20DC">
        <w:rPr>
          <w:rFonts w:cs="Times New Roman"/>
          <w:lang w:bidi="fa-IR"/>
        </w:rPr>
        <w:t xml:space="preserve">a ve </w:t>
      </w:r>
      <w:r>
        <w:rPr>
          <w:rFonts w:cs="Times New Roman"/>
          <w:lang w:bidi="fa-IR"/>
        </w:rPr>
        <w:t>İş</w:t>
      </w:r>
      <w:r w:rsidR="00613F26" w:rsidRPr="00EA20DC">
        <w:rPr>
          <w:rFonts w:cs="Times New Roman"/>
          <w:lang w:bidi="fa-IR"/>
        </w:rPr>
        <w:t>rak koluna ayrılmıştır</w:t>
      </w:r>
      <w:r w:rsidR="001F1274">
        <w:rPr>
          <w:rFonts w:cs="Times New Roman"/>
          <w:lang w:bidi="fa-IR"/>
        </w:rPr>
        <w:t xml:space="preserve">. </w:t>
      </w:r>
      <w:r w:rsidR="00613F26" w:rsidRPr="00EA20DC">
        <w:rPr>
          <w:rFonts w:cs="Times New Roman"/>
          <w:lang w:bidi="fa-IR"/>
        </w:rPr>
        <w:t>Eflatun mektebinin takipçileri İşrakiyyun ve Aristo</w:t>
      </w:r>
      <w:r w:rsidR="00E92B80">
        <w:rPr>
          <w:rStyle w:val="FootnoteReference"/>
          <w:rFonts w:cs="Times New Roman"/>
          <w:lang w:bidi="fa-IR"/>
        </w:rPr>
        <w:footnoteReference w:id="588"/>
      </w:r>
      <w:r w:rsidR="00613F26" w:rsidRPr="00EA20DC">
        <w:rPr>
          <w:rFonts w:cs="Times New Roman"/>
          <w:lang w:bidi="fa-IR"/>
        </w:rPr>
        <w:t xml:space="preserve"> mektebinin takipçileri ise Meşşaiyun olarak a</w:t>
      </w:r>
      <w:r w:rsidR="00613F26" w:rsidRPr="00EA20DC">
        <w:rPr>
          <w:rFonts w:cs="Times New Roman"/>
          <w:lang w:bidi="fa-IR"/>
        </w:rPr>
        <w:t>d</w:t>
      </w:r>
      <w:r w:rsidR="00613F26" w:rsidRPr="00EA20DC">
        <w:rPr>
          <w:rFonts w:cs="Times New Roman"/>
          <w:lang w:bidi="fa-IR"/>
        </w:rPr>
        <w:t>landırılmıştır</w:t>
      </w:r>
      <w:r w:rsidR="001F1274">
        <w:rPr>
          <w:rFonts w:cs="Times New Roman"/>
          <w:lang w:bidi="fa-IR"/>
        </w:rPr>
        <w:t xml:space="preserve">. </w:t>
      </w:r>
      <w:r w:rsidR="00613F26" w:rsidRPr="00EA20DC">
        <w:rPr>
          <w:rFonts w:cs="Times New Roman"/>
          <w:lang w:bidi="fa-IR"/>
        </w:rPr>
        <w:t xml:space="preserve">Bazı </w:t>
      </w:r>
      <w:r w:rsidRPr="00EA20DC">
        <w:rPr>
          <w:rFonts w:cs="Times New Roman"/>
          <w:lang w:bidi="fa-IR"/>
        </w:rPr>
        <w:t>Meşşai</w:t>
      </w:r>
      <w:r w:rsidR="00613F26" w:rsidRPr="00EA20DC">
        <w:rPr>
          <w:rFonts w:cs="Times New Roman"/>
          <w:lang w:bidi="fa-IR"/>
        </w:rPr>
        <w:t xml:space="preserve"> filozoflar, vahyani marifeti</w:t>
      </w:r>
      <w:r>
        <w:rPr>
          <w:rFonts w:cs="Times New Roman"/>
          <w:lang w:bidi="fa-IR"/>
        </w:rPr>
        <w:t>,</w:t>
      </w:r>
      <w:r w:rsidR="00613F26" w:rsidRPr="00EA20DC">
        <w:rPr>
          <w:rFonts w:cs="Times New Roman"/>
          <w:lang w:bidi="fa-IR"/>
        </w:rPr>
        <w:t xml:space="preserve"> aklani marifet olarak tefsir </w:t>
      </w:r>
      <w:r w:rsidR="00613F26" w:rsidRPr="00EA20DC">
        <w:rPr>
          <w:rFonts w:cs="Times New Roman"/>
          <w:lang w:bidi="fa-IR"/>
        </w:rPr>
        <w:lastRenderedPageBreak/>
        <w:t>etmişlerdir ve vahyi akıl çerçevesinde karar kılarak, vahyin aslında, aklın son merhalesinde</w:t>
      </w:r>
      <w:r>
        <w:rPr>
          <w:rFonts w:cs="Times New Roman"/>
          <w:lang w:bidi="fa-IR"/>
        </w:rPr>
        <w:t>n</w:t>
      </w:r>
      <w:r w:rsidR="00613F26" w:rsidRPr="00EA20DC">
        <w:rPr>
          <w:rFonts w:cs="Times New Roman"/>
          <w:lang w:bidi="fa-IR"/>
        </w:rPr>
        <w:t xml:space="preserve"> ve kemali</w:t>
      </w:r>
      <w:r w:rsidR="00613F26" w:rsidRPr="00EA20DC">
        <w:rPr>
          <w:rFonts w:cs="Times New Roman"/>
          <w:lang w:bidi="fa-IR"/>
        </w:rPr>
        <w:t>n</w:t>
      </w:r>
      <w:r w:rsidR="00613F26" w:rsidRPr="00EA20DC">
        <w:rPr>
          <w:rFonts w:cs="Times New Roman"/>
          <w:lang w:bidi="fa-IR"/>
        </w:rPr>
        <w:t>de</w:t>
      </w:r>
      <w:r>
        <w:rPr>
          <w:rFonts w:cs="Times New Roman"/>
          <w:lang w:bidi="fa-IR"/>
        </w:rPr>
        <w:t>n</w:t>
      </w:r>
      <w:r w:rsidR="00613F26" w:rsidRPr="00EA20DC">
        <w:rPr>
          <w:rFonts w:cs="Times New Roman"/>
          <w:lang w:bidi="fa-IR"/>
        </w:rPr>
        <w:t xml:space="preserve"> iba</w:t>
      </w:r>
      <w:r>
        <w:rPr>
          <w:rFonts w:cs="Times New Roman"/>
          <w:lang w:bidi="fa-IR"/>
        </w:rPr>
        <w:t>r</w:t>
      </w:r>
      <w:r w:rsidR="00613F26" w:rsidRPr="00EA20DC">
        <w:rPr>
          <w:rFonts w:cs="Times New Roman"/>
          <w:lang w:bidi="fa-IR"/>
        </w:rPr>
        <w:t>et olduğunu söylemişlerdir</w:t>
      </w:r>
      <w:r w:rsidR="001F1274">
        <w:rPr>
          <w:rFonts w:cs="Times New Roman"/>
          <w:lang w:bidi="fa-IR"/>
        </w:rPr>
        <w:t xml:space="preserve">. </w:t>
      </w:r>
      <w:r w:rsidR="00613F26" w:rsidRPr="00EA20DC">
        <w:rPr>
          <w:rFonts w:cs="Times New Roman"/>
          <w:lang w:bidi="fa-IR"/>
        </w:rPr>
        <w:t>Filozoflardan bu grubun görüşü esasınca vahyin kaynağı ve mebdei faal akıldır</w:t>
      </w:r>
      <w:r w:rsidR="001F1274">
        <w:rPr>
          <w:rFonts w:cs="Times New Roman"/>
          <w:lang w:bidi="fa-IR"/>
        </w:rPr>
        <w:t xml:space="preserve">. </w:t>
      </w:r>
      <w:r w:rsidR="00613F26" w:rsidRPr="00EA20DC">
        <w:rPr>
          <w:rFonts w:cs="Times New Roman"/>
          <w:lang w:bidi="fa-IR"/>
        </w:rPr>
        <w:t>Onlar, vahyi tefsiri hususunda şöyle demişlerdir</w:t>
      </w:r>
      <w:r w:rsidR="00DF4E7C">
        <w:rPr>
          <w:rFonts w:cs="Times New Roman"/>
          <w:lang w:bidi="fa-IR"/>
        </w:rPr>
        <w:t xml:space="preserve">: </w:t>
      </w:r>
      <w:r w:rsidR="006B67CC">
        <w:rPr>
          <w:rFonts w:cs="Times New Roman"/>
          <w:lang w:bidi="fa-IR"/>
        </w:rPr>
        <w:t>“</w:t>
      </w:r>
      <w:r w:rsidR="00613F26" w:rsidRPr="00EA20DC">
        <w:rPr>
          <w:rFonts w:cs="Times New Roman"/>
          <w:lang w:bidi="fa-IR"/>
        </w:rPr>
        <w:t>Vahiy, Peyga</w:t>
      </w:r>
      <w:r w:rsidR="00613F26" w:rsidRPr="00EA20DC">
        <w:rPr>
          <w:rFonts w:cs="Times New Roman"/>
          <w:lang w:bidi="fa-IR"/>
        </w:rPr>
        <w:t>m</w:t>
      </w:r>
      <w:r w:rsidR="00613F26" w:rsidRPr="00EA20DC">
        <w:rPr>
          <w:rFonts w:cs="Times New Roman"/>
          <w:lang w:bidi="fa-IR"/>
        </w:rPr>
        <w:t>ber</w:t>
      </w:r>
      <w:r w:rsidR="006B67CC">
        <w:rPr>
          <w:rFonts w:cs="Times New Roman"/>
          <w:lang w:bidi="fa-IR"/>
        </w:rPr>
        <w:t>’</w:t>
      </w:r>
      <w:r w:rsidR="00613F26" w:rsidRPr="00EA20DC">
        <w:rPr>
          <w:rFonts w:cs="Times New Roman"/>
          <w:lang w:bidi="fa-IR"/>
        </w:rPr>
        <w:t xml:space="preserve">in nefsinin </w:t>
      </w:r>
      <w:r w:rsidRPr="00EA20DC">
        <w:rPr>
          <w:rFonts w:cs="Times New Roman"/>
          <w:lang w:bidi="fa-IR"/>
        </w:rPr>
        <w:t>faal</w:t>
      </w:r>
      <w:r w:rsidR="00613F26" w:rsidRPr="00EA20DC">
        <w:rPr>
          <w:rFonts w:cs="Times New Roman"/>
          <w:lang w:bidi="fa-IR"/>
        </w:rPr>
        <w:t xml:space="preserve"> akılla kurduğu fevkalade rabıtası ve güçlü ittisalidir</w:t>
      </w:r>
      <w:r w:rsidR="001F1274">
        <w:rPr>
          <w:rFonts w:cs="Times New Roman"/>
          <w:lang w:bidi="fa-IR"/>
        </w:rPr>
        <w:t xml:space="preserve">. </w:t>
      </w:r>
      <w:r w:rsidR="00613F26" w:rsidRPr="00EA20DC">
        <w:rPr>
          <w:rFonts w:cs="Times New Roman"/>
          <w:lang w:bidi="fa-IR"/>
        </w:rPr>
        <w:t>Bunun gölgesi hiss-i müşterek ve hayal</w:t>
      </w:r>
      <w:r w:rsidR="00613F26" w:rsidRPr="00EA20DC">
        <w:rPr>
          <w:rStyle w:val="FootnoteReference"/>
          <w:rFonts w:cs="Times New Roman"/>
          <w:lang w:bidi="fa-IR"/>
        </w:rPr>
        <w:footnoteReference w:id="589"/>
      </w:r>
      <w:r w:rsidR="00613F26" w:rsidRPr="00EA20DC">
        <w:rPr>
          <w:rFonts w:cs="Times New Roman"/>
          <w:lang w:bidi="fa-IR"/>
        </w:rPr>
        <w:t xml:space="preserve"> alemine de yayı</w:t>
      </w:r>
      <w:r w:rsidR="00613F26" w:rsidRPr="00EA20DC">
        <w:rPr>
          <w:rFonts w:cs="Times New Roman"/>
          <w:lang w:bidi="fa-IR"/>
        </w:rPr>
        <w:t>l</w:t>
      </w:r>
      <w:r w:rsidR="00613F26" w:rsidRPr="00EA20DC">
        <w:rPr>
          <w:rFonts w:cs="Times New Roman"/>
          <w:lang w:bidi="fa-IR"/>
        </w:rPr>
        <w:t>maktadır</w:t>
      </w:r>
      <w:r w:rsidR="001F1274">
        <w:rPr>
          <w:rFonts w:cs="Times New Roman"/>
          <w:lang w:bidi="fa-IR"/>
        </w:rPr>
        <w:t>.”</w:t>
      </w:r>
      <w:r w:rsidR="00613F26" w:rsidRPr="00EA20DC">
        <w:rPr>
          <w:rStyle w:val="FootnoteReference"/>
          <w:rFonts w:cs="Times New Roman"/>
          <w:lang w:bidi="fa-IR"/>
        </w:rPr>
        <w:footnoteReference w:id="590"/>
      </w:r>
    </w:p>
    <w:p w:rsidR="00613F26" w:rsidRPr="00EA20DC" w:rsidRDefault="00613F26" w:rsidP="00AD08E5">
      <w:pPr>
        <w:spacing w:line="320" w:lineRule="atLeast"/>
        <w:rPr>
          <w:rFonts w:cs="Times New Roman"/>
          <w:lang w:bidi="fa-IR"/>
        </w:rPr>
      </w:pPr>
      <w:r w:rsidRPr="00EA20DC">
        <w:rPr>
          <w:rFonts w:cs="Times New Roman"/>
          <w:lang w:bidi="fa-IR"/>
        </w:rPr>
        <w:t>Bu yorumun kurucusu ise, H</w:t>
      </w:r>
      <w:r w:rsidR="001F1274">
        <w:rPr>
          <w:rFonts w:cs="Times New Roman"/>
          <w:lang w:bidi="fa-IR"/>
        </w:rPr>
        <w:t xml:space="preserve">. </w:t>
      </w:r>
      <w:r w:rsidRPr="00EA20DC">
        <w:rPr>
          <w:rFonts w:cs="Times New Roman"/>
          <w:lang w:bidi="fa-IR"/>
        </w:rPr>
        <w:t>4</w:t>
      </w:r>
      <w:r w:rsidR="001F1274">
        <w:rPr>
          <w:rFonts w:cs="Times New Roman"/>
          <w:lang w:bidi="fa-IR"/>
        </w:rPr>
        <w:t xml:space="preserve">. </w:t>
      </w:r>
      <w:r w:rsidRPr="00EA20DC">
        <w:rPr>
          <w:rFonts w:cs="Times New Roman"/>
          <w:lang w:bidi="fa-IR"/>
        </w:rPr>
        <w:t>asırda yaşayan Farabi</w:t>
      </w:r>
      <w:r w:rsidR="006B67CC">
        <w:rPr>
          <w:rFonts w:cs="Times New Roman"/>
          <w:lang w:bidi="fa-IR"/>
        </w:rPr>
        <w:t>’</w:t>
      </w:r>
      <w:r w:rsidRPr="00EA20DC">
        <w:rPr>
          <w:rFonts w:cs="Times New Roman"/>
          <w:lang w:bidi="fa-IR"/>
        </w:rPr>
        <w:t>dir</w:t>
      </w:r>
      <w:r w:rsidR="001F1274">
        <w:rPr>
          <w:rFonts w:cs="Times New Roman"/>
          <w:lang w:bidi="fa-IR"/>
        </w:rPr>
        <w:t xml:space="preserve">. </w:t>
      </w:r>
      <w:r w:rsidRPr="00EA20DC">
        <w:rPr>
          <w:rStyle w:val="FootnoteReference"/>
          <w:rFonts w:cs="Times New Roman"/>
          <w:lang w:bidi="fa-IR"/>
        </w:rPr>
        <w:footnoteReference w:id="591"/>
      </w:r>
      <w:r w:rsidRPr="00EA20DC">
        <w:rPr>
          <w:rFonts w:cs="Times New Roman"/>
          <w:lang w:bidi="fa-IR"/>
        </w:rPr>
        <w:t xml:space="preserve"> Farabi, </w:t>
      </w:r>
      <w:r w:rsidR="006B67CC">
        <w:rPr>
          <w:rFonts w:cs="Times New Roman"/>
          <w:lang w:bidi="fa-IR"/>
        </w:rPr>
        <w:t>“</w:t>
      </w:r>
      <w:r w:rsidRPr="00EA20DC">
        <w:rPr>
          <w:rFonts w:cs="Times New Roman"/>
          <w:lang w:bidi="fa-IR"/>
        </w:rPr>
        <w:t>Ara-u Ehl</w:t>
      </w:r>
      <w:r w:rsidR="006B67CC">
        <w:rPr>
          <w:rFonts w:cs="Times New Roman"/>
          <w:lang w:bidi="fa-IR"/>
        </w:rPr>
        <w:t>’</w:t>
      </w:r>
      <w:r w:rsidR="00D2426B">
        <w:rPr>
          <w:rFonts w:cs="Times New Roman"/>
          <w:lang w:bidi="fa-IR"/>
        </w:rPr>
        <w:t>i</w:t>
      </w:r>
      <w:r w:rsidRPr="00EA20DC">
        <w:rPr>
          <w:rFonts w:cs="Times New Roman"/>
          <w:lang w:bidi="fa-IR"/>
        </w:rPr>
        <w:t>l-Medine</w:t>
      </w:r>
      <w:r w:rsidR="00D2426B">
        <w:rPr>
          <w:rFonts w:cs="Times New Roman"/>
          <w:lang w:bidi="fa-IR"/>
        </w:rPr>
        <w:t>t</w:t>
      </w:r>
      <w:r w:rsidR="006B67CC">
        <w:rPr>
          <w:rFonts w:cs="Times New Roman"/>
          <w:lang w:bidi="fa-IR"/>
        </w:rPr>
        <w:t>’</w:t>
      </w:r>
      <w:r w:rsidR="00D2426B">
        <w:rPr>
          <w:rFonts w:cs="Times New Roman"/>
          <w:lang w:bidi="fa-IR"/>
        </w:rPr>
        <w:t>i</w:t>
      </w:r>
      <w:r w:rsidRPr="00EA20DC">
        <w:rPr>
          <w:rFonts w:cs="Times New Roman"/>
          <w:lang w:bidi="fa-IR"/>
        </w:rPr>
        <w:t>l</w:t>
      </w:r>
      <w:r w:rsidR="00D2426B">
        <w:rPr>
          <w:rFonts w:cs="Times New Roman"/>
          <w:lang w:bidi="fa-IR"/>
        </w:rPr>
        <w:t xml:space="preserve"> </w:t>
      </w:r>
      <w:r w:rsidRPr="00EA20DC">
        <w:rPr>
          <w:rFonts w:cs="Times New Roman"/>
          <w:lang w:bidi="fa-IR"/>
        </w:rPr>
        <w:t>Fazile</w:t>
      </w:r>
      <w:r w:rsidR="006B67CC">
        <w:rPr>
          <w:rFonts w:cs="Times New Roman"/>
          <w:lang w:bidi="fa-IR"/>
        </w:rPr>
        <w:t>”</w:t>
      </w:r>
      <w:r w:rsidRPr="00EA20DC">
        <w:rPr>
          <w:rFonts w:cs="Times New Roman"/>
          <w:lang w:bidi="fa-IR"/>
        </w:rPr>
        <w:t xml:space="preserve"> adlı kitabında şöyle demektedir</w:t>
      </w:r>
      <w:r w:rsidR="00DF4E7C">
        <w:rPr>
          <w:rFonts w:cs="Times New Roman"/>
          <w:lang w:bidi="fa-IR"/>
        </w:rPr>
        <w:t xml:space="preserve">: </w:t>
      </w:r>
      <w:r w:rsidR="006B67CC">
        <w:rPr>
          <w:rFonts w:cs="Times New Roman"/>
          <w:lang w:bidi="fa-IR"/>
        </w:rPr>
        <w:t>“</w:t>
      </w:r>
      <w:r w:rsidRPr="00EA20DC">
        <w:rPr>
          <w:rFonts w:cs="Times New Roman"/>
          <w:lang w:bidi="fa-IR"/>
        </w:rPr>
        <w:t>Faal akıl ile ittisal ve irtibat kurma</w:t>
      </w:r>
      <w:r w:rsidR="00D2426B">
        <w:rPr>
          <w:rFonts w:cs="Times New Roman"/>
          <w:lang w:bidi="fa-IR"/>
        </w:rPr>
        <w:t>,</w:t>
      </w:r>
      <w:r w:rsidRPr="00EA20DC">
        <w:rPr>
          <w:rFonts w:cs="Times New Roman"/>
          <w:lang w:bidi="fa-IR"/>
        </w:rPr>
        <w:t xml:space="preserve"> insan için </w:t>
      </w:r>
      <w:r w:rsidR="00D2426B">
        <w:rPr>
          <w:rFonts w:cs="Times New Roman"/>
          <w:lang w:bidi="fa-IR"/>
        </w:rPr>
        <w:t xml:space="preserve">iki </w:t>
      </w:r>
      <w:r w:rsidRPr="00EA20DC">
        <w:rPr>
          <w:rFonts w:cs="Times New Roman"/>
          <w:lang w:bidi="fa-IR"/>
        </w:rPr>
        <w:t>yolla gerçekleşmektedir</w:t>
      </w:r>
      <w:r w:rsidR="001F1274">
        <w:rPr>
          <w:rFonts w:cs="Times New Roman"/>
          <w:lang w:bidi="fa-IR"/>
        </w:rPr>
        <w:t xml:space="preserve">. </w:t>
      </w:r>
      <w:r w:rsidRPr="00EA20DC">
        <w:rPr>
          <w:rFonts w:cs="Times New Roman"/>
          <w:lang w:bidi="fa-IR"/>
        </w:rPr>
        <w:t>Birincisi akıl, ikincisi ise hayal kuvvesi</w:t>
      </w:r>
      <w:r w:rsidR="001F1274">
        <w:rPr>
          <w:rFonts w:cs="Times New Roman"/>
          <w:lang w:bidi="fa-IR"/>
        </w:rPr>
        <w:t xml:space="preserve">. </w:t>
      </w:r>
      <w:r w:rsidRPr="00EA20DC">
        <w:rPr>
          <w:rFonts w:cs="Times New Roman"/>
          <w:lang w:bidi="fa-IR"/>
        </w:rPr>
        <w:t>Hekim</w:t>
      </w:r>
      <w:r w:rsidR="00DF4E7C">
        <w:rPr>
          <w:rFonts w:cs="Times New Roman"/>
          <w:lang w:bidi="fa-IR"/>
        </w:rPr>
        <w:t xml:space="preserve"> (</w:t>
      </w:r>
      <w:r w:rsidRPr="00EA20DC">
        <w:rPr>
          <w:rFonts w:cs="Times New Roman"/>
          <w:lang w:bidi="fa-IR"/>
        </w:rPr>
        <w:t>düşünce, nazar</w:t>
      </w:r>
      <w:r w:rsidR="00D2426B">
        <w:rPr>
          <w:rFonts w:cs="Times New Roman"/>
          <w:lang w:bidi="fa-IR"/>
        </w:rPr>
        <w:t xml:space="preserve"> ve</w:t>
      </w:r>
      <w:r w:rsidRPr="00EA20DC">
        <w:rPr>
          <w:rFonts w:cs="Times New Roman"/>
          <w:lang w:bidi="fa-IR"/>
        </w:rPr>
        <w:t xml:space="preserve"> farklı merhaleleri kat etme yoluyla faal ak</w:t>
      </w:r>
      <w:r w:rsidR="00D2426B">
        <w:rPr>
          <w:rFonts w:cs="Times New Roman"/>
          <w:lang w:bidi="fa-IR"/>
        </w:rPr>
        <w:t>ılla</w:t>
      </w:r>
      <w:r w:rsidRPr="00EA20DC">
        <w:rPr>
          <w:rFonts w:cs="Times New Roman"/>
          <w:lang w:bidi="fa-IR"/>
        </w:rPr>
        <w:t xml:space="preserve"> ittisale geçen kimsedir</w:t>
      </w:r>
      <w:r w:rsidR="001F1274">
        <w:rPr>
          <w:rFonts w:cs="Times New Roman"/>
          <w:lang w:bidi="fa-IR"/>
        </w:rPr>
        <w:t xml:space="preserve">. </w:t>
      </w:r>
      <w:r w:rsidRPr="00EA20DC">
        <w:rPr>
          <w:rFonts w:cs="Times New Roman"/>
          <w:lang w:bidi="fa-IR"/>
        </w:rPr>
        <w:t>Hayal kuvvesi yo</w:t>
      </w:r>
      <w:r w:rsidR="00D2426B">
        <w:rPr>
          <w:rFonts w:cs="Times New Roman"/>
          <w:lang w:bidi="fa-IR"/>
        </w:rPr>
        <w:t xml:space="preserve">luyla faal akıl ile ittisal </w:t>
      </w:r>
      <w:r w:rsidRPr="00EA20DC">
        <w:rPr>
          <w:rFonts w:cs="Times New Roman"/>
          <w:lang w:bidi="fa-IR"/>
        </w:rPr>
        <w:t xml:space="preserve">haline geçmek ise </w:t>
      </w:r>
      <w:r w:rsidR="00D2426B">
        <w:rPr>
          <w:rFonts w:cs="Times New Roman"/>
          <w:lang w:bidi="fa-IR"/>
        </w:rPr>
        <w:t>p</w:t>
      </w:r>
      <w:r w:rsidRPr="00EA20DC">
        <w:rPr>
          <w:rFonts w:cs="Times New Roman"/>
          <w:lang w:bidi="fa-IR"/>
        </w:rPr>
        <w:t>eygamberlerin kat</w:t>
      </w:r>
      <w:r w:rsidR="00D2426B">
        <w:rPr>
          <w:rFonts w:cs="Times New Roman"/>
          <w:lang w:bidi="fa-IR"/>
        </w:rPr>
        <w:t xml:space="preserve"> </w:t>
      </w:r>
      <w:r w:rsidRPr="00EA20DC">
        <w:rPr>
          <w:rFonts w:cs="Times New Roman"/>
          <w:lang w:bidi="fa-IR"/>
        </w:rPr>
        <w:t xml:space="preserve">ettiği bir yoldur ve </w:t>
      </w:r>
      <w:r w:rsidRPr="00EA20DC">
        <w:rPr>
          <w:rFonts w:cs="Times New Roman"/>
          <w:lang w:bidi="fa-IR"/>
        </w:rPr>
        <w:lastRenderedPageBreak/>
        <w:t>peyga</w:t>
      </w:r>
      <w:r w:rsidRPr="00EA20DC">
        <w:rPr>
          <w:rFonts w:cs="Times New Roman"/>
          <w:lang w:bidi="fa-IR"/>
        </w:rPr>
        <w:t>m</w:t>
      </w:r>
      <w:r w:rsidRPr="00EA20DC">
        <w:rPr>
          <w:rFonts w:cs="Times New Roman"/>
          <w:lang w:bidi="fa-IR"/>
        </w:rPr>
        <w:t xml:space="preserve">berler gayb alemini nazil olmuş olan vahiy </w:t>
      </w:r>
      <w:r w:rsidR="00D2426B" w:rsidRPr="00EA20DC">
        <w:rPr>
          <w:rFonts w:cs="Times New Roman"/>
          <w:lang w:bidi="fa-IR"/>
        </w:rPr>
        <w:t>unvanıyla</w:t>
      </w:r>
      <w:r w:rsidRPr="00EA20DC">
        <w:rPr>
          <w:rFonts w:cs="Times New Roman"/>
          <w:lang w:bidi="fa-IR"/>
        </w:rPr>
        <w:t xml:space="preserve"> insanlara muttasıl kılmıştır</w:t>
      </w:r>
      <w:r w:rsidR="00DF4E7C">
        <w:rPr>
          <w:rFonts w:cs="Times New Roman"/>
          <w:lang w:bidi="fa-IR"/>
        </w:rPr>
        <w:t xml:space="preserve"> (</w:t>
      </w:r>
      <w:r w:rsidR="00D2426B" w:rsidRPr="00EA20DC">
        <w:rPr>
          <w:rFonts w:cs="Times New Roman"/>
          <w:lang w:bidi="fa-IR"/>
        </w:rPr>
        <w:t>ulaştırmı</w:t>
      </w:r>
      <w:r w:rsidR="00D2426B" w:rsidRPr="00EA20DC">
        <w:rPr>
          <w:rFonts w:cs="Times New Roman"/>
          <w:lang w:bidi="fa-IR"/>
        </w:rPr>
        <w:t>ş</w:t>
      </w:r>
      <w:r w:rsidR="00D2426B" w:rsidRPr="00EA20DC">
        <w:rPr>
          <w:rFonts w:cs="Times New Roman"/>
          <w:lang w:bidi="fa-IR"/>
        </w:rPr>
        <w:t>tır</w:t>
      </w:r>
      <w:r w:rsidR="001F1274">
        <w:rPr>
          <w:rFonts w:cs="Times New Roman"/>
          <w:lang w:bidi="fa-IR"/>
        </w:rPr>
        <w:t>) .”</w:t>
      </w:r>
      <w:r w:rsidRPr="00EA20DC">
        <w:rPr>
          <w:rStyle w:val="FootnoteReference"/>
          <w:rFonts w:cs="Times New Roman"/>
          <w:lang w:bidi="fa-IR"/>
        </w:rPr>
        <w:footnoteReference w:id="592"/>
      </w:r>
    </w:p>
    <w:p w:rsidR="00613F26" w:rsidRPr="00EA20DC" w:rsidRDefault="00613F26" w:rsidP="00AD08E5">
      <w:pPr>
        <w:spacing w:line="320" w:lineRule="atLeast"/>
        <w:rPr>
          <w:rFonts w:cs="Times New Roman"/>
          <w:lang w:bidi="fa-IR"/>
        </w:rPr>
      </w:pPr>
      <w:r w:rsidRPr="00EA20DC">
        <w:rPr>
          <w:rFonts w:cs="Times New Roman"/>
          <w:lang w:bidi="fa-IR"/>
        </w:rPr>
        <w:t>Vahyin felsefi yorumunu anlamak hususunda faal akıl kavramının özel bir yeri vardır</w:t>
      </w:r>
      <w:r w:rsidR="001F1274">
        <w:rPr>
          <w:rFonts w:cs="Times New Roman"/>
          <w:lang w:bidi="fa-IR"/>
        </w:rPr>
        <w:t xml:space="preserve">. </w:t>
      </w:r>
      <w:r w:rsidRPr="00EA20DC">
        <w:rPr>
          <w:rFonts w:cs="Times New Roman"/>
          <w:lang w:bidi="fa-IR"/>
        </w:rPr>
        <w:t>S</w:t>
      </w:r>
      <w:r w:rsidRPr="00EA20DC">
        <w:rPr>
          <w:rFonts w:cs="Times New Roman"/>
          <w:lang w:bidi="fa-IR"/>
        </w:rPr>
        <w:t>o</w:t>
      </w:r>
      <w:r w:rsidRPr="00EA20DC">
        <w:rPr>
          <w:rFonts w:cs="Times New Roman"/>
          <w:lang w:bidi="fa-IR"/>
        </w:rPr>
        <w:t xml:space="preserve">nuç olarak bu teoriyi anlamak için </w:t>
      </w:r>
      <w:r w:rsidR="00D2426B" w:rsidRPr="00EA20DC">
        <w:rPr>
          <w:rFonts w:cs="Times New Roman"/>
          <w:lang w:bidi="fa-IR"/>
        </w:rPr>
        <w:t>Me</w:t>
      </w:r>
      <w:r w:rsidR="00D2426B">
        <w:rPr>
          <w:rFonts w:cs="Times New Roman"/>
          <w:lang w:bidi="fa-IR"/>
        </w:rPr>
        <w:t>ş</w:t>
      </w:r>
      <w:r w:rsidR="00D2426B" w:rsidRPr="00EA20DC">
        <w:rPr>
          <w:rFonts w:cs="Times New Roman"/>
          <w:lang w:bidi="fa-IR"/>
        </w:rPr>
        <w:t>şa</w:t>
      </w:r>
      <w:r w:rsidRPr="00EA20DC">
        <w:rPr>
          <w:rFonts w:cs="Times New Roman"/>
          <w:lang w:bidi="fa-IR"/>
        </w:rPr>
        <w:t xml:space="preserve"> filo</w:t>
      </w:r>
      <w:r w:rsidR="00D2426B">
        <w:rPr>
          <w:rFonts w:cs="Times New Roman"/>
          <w:lang w:bidi="fa-IR"/>
        </w:rPr>
        <w:t>zo</w:t>
      </w:r>
      <w:r w:rsidRPr="00EA20DC">
        <w:rPr>
          <w:rFonts w:cs="Times New Roman"/>
          <w:lang w:bidi="fa-IR"/>
        </w:rPr>
        <w:t>flarının faal akıl hakkında yaptıkları tanımı bilmek gerekir</w:t>
      </w:r>
      <w:r w:rsidR="001F1274">
        <w:rPr>
          <w:rFonts w:cs="Times New Roman"/>
          <w:lang w:bidi="fa-IR"/>
        </w:rPr>
        <w:t xml:space="preserve">. </w:t>
      </w:r>
      <w:r w:rsidRPr="00EA20DC">
        <w:rPr>
          <w:rFonts w:cs="Times New Roman"/>
          <w:lang w:bidi="fa-IR"/>
        </w:rPr>
        <w:t xml:space="preserve">Meşşa filozofları farklı </w:t>
      </w:r>
      <w:r w:rsidR="00D2426B" w:rsidRPr="00EA20DC">
        <w:rPr>
          <w:rFonts w:cs="Times New Roman"/>
          <w:lang w:bidi="fa-IR"/>
        </w:rPr>
        <w:t>istidlaller</w:t>
      </w:r>
      <w:r w:rsidRPr="00EA20DC">
        <w:rPr>
          <w:rFonts w:cs="Times New Roman"/>
          <w:lang w:bidi="fa-IR"/>
        </w:rPr>
        <w:t xml:space="preserve"> ve çeşitli delillerle dokuz aklın yanı sıra </w:t>
      </w:r>
      <w:r w:rsidR="006B67CC">
        <w:rPr>
          <w:rFonts w:cs="Times New Roman"/>
          <w:lang w:bidi="fa-IR"/>
        </w:rPr>
        <w:t>“</w:t>
      </w:r>
      <w:r w:rsidRPr="00EA20DC">
        <w:rPr>
          <w:rFonts w:cs="Times New Roman"/>
          <w:lang w:bidi="fa-IR"/>
        </w:rPr>
        <w:t>akl-i faal</w:t>
      </w:r>
      <w:r w:rsidR="006B67CC">
        <w:rPr>
          <w:rFonts w:cs="Times New Roman"/>
          <w:lang w:bidi="fa-IR"/>
        </w:rPr>
        <w:t>”</w:t>
      </w:r>
      <w:r w:rsidRPr="00EA20DC">
        <w:rPr>
          <w:rStyle w:val="FootnoteReference"/>
          <w:rFonts w:cs="Times New Roman"/>
          <w:lang w:bidi="fa-IR"/>
        </w:rPr>
        <w:footnoteReference w:id="593"/>
      </w:r>
      <w:r w:rsidRPr="00EA20DC">
        <w:rPr>
          <w:rFonts w:cs="Times New Roman"/>
          <w:lang w:bidi="fa-IR"/>
        </w:rPr>
        <w:t xml:space="preserve"> adında bir aklı da </w:t>
      </w:r>
      <w:r w:rsidR="00D2426B" w:rsidRPr="00EA20DC">
        <w:rPr>
          <w:rFonts w:cs="Times New Roman"/>
          <w:lang w:bidi="fa-IR"/>
        </w:rPr>
        <w:t>ispat</w:t>
      </w:r>
      <w:r w:rsidRPr="00EA20DC">
        <w:rPr>
          <w:rFonts w:cs="Times New Roman"/>
          <w:lang w:bidi="fa-IR"/>
        </w:rPr>
        <w:t xml:space="preserve"> etmişlerdir</w:t>
      </w:r>
      <w:r w:rsidR="001F1274">
        <w:rPr>
          <w:rFonts w:cs="Times New Roman"/>
          <w:lang w:bidi="fa-IR"/>
        </w:rPr>
        <w:t xml:space="preserve">. </w:t>
      </w:r>
      <w:r w:rsidRPr="00EA20DC">
        <w:rPr>
          <w:rFonts w:cs="Times New Roman"/>
          <w:lang w:bidi="fa-IR"/>
        </w:rPr>
        <w:t>Onla</w:t>
      </w:r>
      <w:r w:rsidR="00D2426B">
        <w:rPr>
          <w:rFonts w:cs="Times New Roman"/>
          <w:lang w:bidi="fa-IR"/>
        </w:rPr>
        <w:t>rın bu akıldan maksadı ise kuts</w:t>
      </w:r>
      <w:r w:rsidR="00D2426B" w:rsidRPr="00EA20DC">
        <w:rPr>
          <w:rFonts w:cs="Times New Roman"/>
          <w:lang w:bidi="fa-IR"/>
        </w:rPr>
        <w:t>i</w:t>
      </w:r>
      <w:r w:rsidRPr="00EA20DC">
        <w:rPr>
          <w:rFonts w:cs="Times New Roman"/>
          <w:lang w:bidi="fa-IR"/>
        </w:rPr>
        <w:t xml:space="preserve"> ruh</w:t>
      </w:r>
      <w:r w:rsidR="00E501B3">
        <w:rPr>
          <w:rFonts w:cs="Times New Roman"/>
          <w:lang w:bidi="fa-IR"/>
        </w:rPr>
        <w:t>,</w:t>
      </w:r>
      <w:r w:rsidRPr="00EA20DC">
        <w:rPr>
          <w:rFonts w:cs="Times New Roman"/>
          <w:lang w:bidi="fa-IR"/>
        </w:rPr>
        <w:t xml:space="preserve"> bi</w:t>
      </w:r>
      <w:r w:rsidRPr="00EA20DC">
        <w:rPr>
          <w:rFonts w:cs="Times New Roman"/>
          <w:lang w:bidi="fa-IR"/>
        </w:rPr>
        <w:t>l</w:t>
      </w:r>
      <w:r w:rsidRPr="00EA20DC">
        <w:rPr>
          <w:rFonts w:cs="Times New Roman"/>
          <w:lang w:bidi="fa-IR"/>
        </w:rPr>
        <w:t xml:space="preserve">fiil tam </w:t>
      </w:r>
      <w:r w:rsidR="00D2426B" w:rsidRPr="00EA20DC">
        <w:rPr>
          <w:rFonts w:cs="Times New Roman"/>
          <w:lang w:bidi="fa-IR"/>
        </w:rPr>
        <w:t>varlık</w:t>
      </w:r>
      <w:r w:rsidRPr="00EA20DC">
        <w:rPr>
          <w:rFonts w:cs="Times New Roman"/>
          <w:lang w:bidi="fa-IR"/>
        </w:rPr>
        <w:t xml:space="preserve"> veya sadır-i evveldir</w:t>
      </w:r>
      <w:r w:rsidR="001F1274">
        <w:rPr>
          <w:rFonts w:cs="Times New Roman"/>
          <w:lang w:bidi="fa-IR"/>
        </w:rPr>
        <w:t xml:space="preserve">. </w:t>
      </w:r>
      <w:r w:rsidRPr="00EA20DC">
        <w:rPr>
          <w:rFonts w:cs="Times New Roman"/>
          <w:lang w:bidi="fa-IR"/>
        </w:rPr>
        <w:t>Bu akıl Allah</w:t>
      </w:r>
      <w:r w:rsidR="006B67CC">
        <w:rPr>
          <w:rFonts w:cs="Times New Roman"/>
          <w:lang w:bidi="fa-IR"/>
        </w:rPr>
        <w:t>’</w:t>
      </w:r>
      <w:r w:rsidRPr="00EA20DC">
        <w:rPr>
          <w:rFonts w:cs="Times New Roman"/>
          <w:lang w:bidi="fa-IR"/>
        </w:rPr>
        <w:t>ın emriyle varlıkları kuvveden</w:t>
      </w:r>
      <w:r w:rsidR="0074596D">
        <w:rPr>
          <w:rFonts w:cs="Times New Roman"/>
          <w:lang w:bidi="fa-IR"/>
        </w:rPr>
        <w:t xml:space="preserve"> </w:t>
      </w:r>
      <w:r w:rsidRPr="00EA20DC">
        <w:rPr>
          <w:rFonts w:cs="Times New Roman"/>
          <w:lang w:bidi="fa-IR"/>
        </w:rPr>
        <w:t>fiiliyete d</w:t>
      </w:r>
      <w:r w:rsidRPr="00EA20DC">
        <w:rPr>
          <w:rFonts w:cs="Times New Roman"/>
          <w:lang w:bidi="fa-IR"/>
        </w:rPr>
        <w:t>ö</w:t>
      </w:r>
      <w:r w:rsidRPr="00EA20DC">
        <w:rPr>
          <w:rFonts w:cs="Times New Roman"/>
          <w:lang w:bidi="fa-IR"/>
        </w:rPr>
        <w:t>nüştürmektedir</w:t>
      </w:r>
      <w:r w:rsidR="001F1274">
        <w:rPr>
          <w:rFonts w:cs="Times New Roman"/>
          <w:lang w:bidi="fa-IR"/>
        </w:rPr>
        <w:t xml:space="preserve">. </w:t>
      </w:r>
      <w:r w:rsidRPr="00EA20DC">
        <w:rPr>
          <w:rFonts w:cs="Times New Roman"/>
          <w:lang w:bidi="fa-IR"/>
        </w:rPr>
        <w:t xml:space="preserve">Bu yüzden faal aklın işi hayat vermek, hakikatleri ilka etmek, marifetleri ifaze etmek, bütün alemdeki nefisleri kemale erdirmek, </w:t>
      </w:r>
      <w:r w:rsidR="00D2426B" w:rsidRPr="00EA20DC">
        <w:rPr>
          <w:rFonts w:cs="Times New Roman"/>
          <w:lang w:bidi="fa-IR"/>
        </w:rPr>
        <w:t>insanları</w:t>
      </w:r>
      <w:r w:rsidRPr="00EA20DC">
        <w:rPr>
          <w:rFonts w:cs="Times New Roman"/>
          <w:lang w:bidi="fa-IR"/>
        </w:rPr>
        <w:t xml:space="preserve"> k</w:t>
      </w:r>
      <w:r w:rsidRPr="00EA20DC">
        <w:rPr>
          <w:rFonts w:cs="Times New Roman"/>
          <w:lang w:bidi="fa-IR"/>
        </w:rPr>
        <w:t>e</w:t>
      </w:r>
      <w:r w:rsidRPr="00EA20DC">
        <w:rPr>
          <w:rFonts w:cs="Times New Roman"/>
          <w:lang w:bidi="fa-IR"/>
        </w:rPr>
        <w:t>mal sahibi kılmak, bütün marifetlerin kaynağı ve ilimlerin hazinesi olmaktır</w:t>
      </w:r>
      <w:r w:rsidR="001F1274">
        <w:rPr>
          <w:rFonts w:cs="Times New Roman"/>
          <w:lang w:bidi="fa-IR"/>
        </w:rPr>
        <w:t xml:space="preserve">. </w:t>
      </w:r>
      <w:r w:rsidRPr="00EA20DC">
        <w:rPr>
          <w:rFonts w:cs="Times New Roman"/>
          <w:lang w:bidi="fa-IR"/>
        </w:rPr>
        <w:t>Her insan bilgilerini bu akıl ile irtibat ile ittisal kurarak elde etmektedir</w:t>
      </w:r>
      <w:r w:rsidR="001F1274">
        <w:rPr>
          <w:rFonts w:cs="Times New Roman"/>
          <w:lang w:bidi="fa-IR"/>
        </w:rPr>
        <w:t xml:space="preserve">. </w:t>
      </w:r>
      <w:r w:rsidRPr="00EA20DC">
        <w:rPr>
          <w:rFonts w:cs="Times New Roman"/>
          <w:lang w:bidi="fa-IR"/>
        </w:rPr>
        <w:t xml:space="preserve">Hatta </w:t>
      </w:r>
      <w:r w:rsidR="000A42E3" w:rsidRPr="00EA20DC">
        <w:rPr>
          <w:rFonts w:cs="Times New Roman"/>
          <w:lang w:bidi="fa-IR"/>
        </w:rPr>
        <w:t>Meşşa</w:t>
      </w:r>
      <w:r w:rsidRPr="00EA20DC">
        <w:rPr>
          <w:rFonts w:cs="Times New Roman"/>
          <w:lang w:bidi="fa-IR"/>
        </w:rPr>
        <w:t xml:space="preserve"> filozofları, insanın hafızasında biriken şeyleri </w:t>
      </w:r>
      <w:r w:rsidR="00E501B3">
        <w:rPr>
          <w:rFonts w:cs="Times New Roman"/>
          <w:lang w:bidi="fa-IR"/>
        </w:rPr>
        <w:t xml:space="preserve">bile </w:t>
      </w:r>
      <w:r w:rsidRPr="00EA20DC">
        <w:rPr>
          <w:rFonts w:cs="Times New Roman"/>
          <w:lang w:bidi="fa-IR"/>
        </w:rPr>
        <w:t>bu</w:t>
      </w:r>
      <w:r w:rsidR="000A42E3">
        <w:rPr>
          <w:rFonts w:cs="Times New Roman"/>
          <w:lang w:bidi="fa-IR"/>
        </w:rPr>
        <w:t xml:space="preserve"> akılla irtibat sayesinde kabul</w:t>
      </w:r>
      <w:r w:rsidRPr="00EA20DC">
        <w:rPr>
          <w:rFonts w:cs="Times New Roman"/>
          <w:lang w:bidi="fa-IR"/>
        </w:rPr>
        <w:t xml:space="preserve"> </w:t>
      </w:r>
      <w:r w:rsidR="000A42E3" w:rsidRPr="00EA20DC">
        <w:rPr>
          <w:rFonts w:cs="Times New Roman"/>
          <w:lang w:bidi="fa-IR"/>
        </w:rPr>
        <w:t>etmişler</w:t>
      </w:r>
      <w:r w:rsidRPr="00EA20DC">
        <w:rPr>
          <w:rFonts w:cs="Times New Roman"/>
          <w:lang w:bidi="fa-IR"/>
        </w:rPr>
        <w:t xml:space="preserve"> ve şöyle demişleridir</w:t>
      </w:r>
      <w:r w:rsidR="00DF4E7C">
        <w:rPr>
          <w:rFonts w:cs="Times New Roman"/>
          <w:lang w:bidi="fa-IR"/>
        </w:rPr>
        <w:t xml:space="preserve">: </w:t>
      </w:r>
      <w:r w:rsidRPr="00EA20DC">
        <w:rPr>
          <w:rFonts w:cs="Times New Roman"/>
          <w:lang w:bidi="fa-IR"/>
        </w:rPr>
        <w:t>Önceki bilgileri hatırlamak, akl-i faal ile irtibat ve ittisal kurduktan sonra ortaya çıkmaktadır ve insan onları akl-ı faal v</w:t>
      </w:r>
      <w:r w:rsidRPr="00EA20DC">
        <w:rPr>
          <w:rFonts w:cs="Times New Roman"/>
          <w:lang w:bidi="fa-IR"/>
        </w:rPr>
        <w:t>a</w:t>
      </w:r>
      <w:r w:rsidRPr="00EA20DC">
        <w:rPr>
          <w:rFonts w:cs="Times New Roman"/>
          <w:lang w:bidi="fa-IR"/>
        </w:rPr>
        <w:t>sıtası</w:t>
      </w:r>
      <w:r w:rsidRPr="00EA20DC">
        <w:rPr>
          <w:rFonts w:cs="Times New Roman"/>
          <w:lang w:bidi="fa-IR"/>
        </w:rPr>
        <w:t>y</w:t>
      </w:r>
      <w:r w:rsidRPr="00EA20DC">
        <w:rPr>
          <w:rFonts w:cs="Times New Roman"/>
          <w:lang w:bidi="fa-IR"/>
        </w:rPr>
        <w:t>la elde etmektedir</w:t>
      </w:r>
      <w:r w:rsidR="001F1274">
        <w:rPr>
          <w:rFonts w:cs="Times New Roman"/>
          <w:lang w:bidi="fa-IR"/>
        </w:rPr>
        <w:t>.”</w:t>
      </w:r>
      <w:r w:rsidRPr="00EA20DC">
        <w:rPr>
          <w:rStyle w:val="FootnoteReference"/>
          <w:rFonts w:cs="Times New Roman"/>
          <w:lang w:bidi="fa-IR"/>
        </w:rPr>
        <w:footnoteReference w:id="594"/>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esas üzere Meşşa felsefesinde akl-i faal hakikatleri ilka eden, marifetleri ifazede bul</w:t>
      </w:r>
      <w:r w:rsidRPr="00EA20DC">
        <w:rPr>
          <w:rFonts w:cs="Times New Roman"/>
          <w:lang w:bidi="fa-IR"/>
        </w:rPr>
        <w:t>u</w:t>
      </w:r>
      <w:r w:rsidRPr="00EA20DC">
        <w:rPr>
          <w:rFonts w:cs="Times New Roman"/>
          <w:lang w:bidi="fa-IR"/>
        </w:rPr>
        <w:t>nan bütün insanların ha</w:t>
      </w:r>
      <w:r w:rsidR="00E501B3">
        <w:rPr>
          <w:rFonts w:cs="Times New Roman"/>
          <w:lang w:bidi="fa-IR"/>
        </w:rPr>
        <w:t>t</w:t>
      </w:r>
      <w:r w:rsidRPr="00EA20DC">
        <w:rPr>
          <w:rFonts w:cs="Times New Roman"/>
          <w:lang w:bidi="fa-IR"/>
        </w:rPr>
        <w:t xml:space="preserve">ta evliya ve </w:t>
      </w:r>
      <w:r w:rsidR="00E501B3" w:rsidRPr="00EA20DC">
        <w:rPr>
          <w:rFonts w:cs="Times New Roman"/>
          <w:lang w:bidi="fa-IR"/>
        </w:rPr>
        <w:t>peygamberlerin</w:t>
      </w:r>
      <w:r w:rsidRPr="00EA20DC">
        <w:rPr>
          <w:rFonts w:cs="Times New Roman"/>
          <w:lang w:bidi="fa-IR"/>
        </w:rPr>
        <w:t xml:space="preserve"> nefislerini kemale erdiren ve hakeza i</w:t>
      </w:r>
      <w:r w:rsidRPr="00EA20DC">
        <w:rPr>
          <w:rFonts w:cs="Times New Roman"/>
          <w:lang w:bidi="fa-IR"/>
        </w:rPr>
        <w:t>n</w:t>
      </w:r>
      <w:r w:rsidRPr="00EA20DC">
        <w:rPr>
          <w:rFonts w:cs="Times New Roman"/>
          <w:lang w:bidi="fa-IR"/>
        </w:rPr>
        <w:t>sanların bütün bilgilerinin kaynağı sayılan bir akıldır</w:t>
      </w:r>
      <w:r w:rsidR="001F1274">
        <w:rPr>
          <w:rFonts w:cs="Times New Roman"/>
          <w:lang w:bidi="fa-IR"/>
        </w:rPr>
        <w:t xml:space="preserve">. </w:t>
      </w:r>
      <w:r w:rsidR="00E501B3">
        <w:rPr>
          <w:rFonts w:cs="Times New Roman"/>
          <w:lang w:bidi="fa-IR"/>
        </w:rPr>
        <w:t>Dolayısıyla</w:t>
      </w:r>
      <w:r w:rsidRPr="00EA20DC">
        <w:rPr>
          <w:rFonts w:cs="Times New Roman"/>
          <w:lang w:bidi="fa-IR"/>
        </w:rPr>
        <w:t xml:space="preserve"> insan bütün bunları bu akı</w:t>
      </w:r>
      <w:r w:rsidRPr="00EA20DC">
        <w:rPr>
          <w:rFonts w:cs="Times New Roman"/>
          <w:lang w:bidi="fa-IR"/>
        </w:rPr>
        <w:t>l</w:t>
      </w:r>
      <w:r w:rsidRPr="00EA20DC">
        <w:rPr>
          <w:rFonts w:cs="Times New Roman"/>
          <w:lang w:bidi="fa-IR"/>
        </w:rPr>
        <w:t>la irtibat ve ittisal kurduktan sonra elde 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görüşte söylendiği üzere her ruh ve nefis akl-i faal ile gücü oranında irtibat ve ittisal kurmaktadır ve kendi gücü oranında o kaynaktan ve hazineden bilgilerini elde etmektedir</w:t>
      </w:r>
      <w:r w:rsidR="001F1274">
        <w:rPr>
          <w:rFonts w:cs="Times New Roman"/>
          <w:lang w:bidi="fa-IR"/>
        </w:rPr>
        <w:t xml:space="preserve">. </w:t>
      </w:r>
      <w:r w:rsidRPr="00EA20DC">
        <w:rPr>
          <w:rFonts w:cs="Times New Roman"/>
          <w:lang w:bidi="fa-IR"/>
        </w:rPr>
        <w:t xml:space="preserve">Bu yüzden </w:t>
      </w:r>
      <w:r w:rsidR="00465C9E" w:rsidRPr="00EA20DC">
        <w:rPr>
          <w:rFonts w:cs="Times New Roman"/>
          <w:lang w:bidi="fa-IR"/>
        </w:rPr>
        <w:t>nefisler</w:t>
      </w:r>
      <w:r w:rsidRPr="00EA20DC">
        <w:rPr>
          <w:rFonts w:cs="Times New Roman"/>
          <w:lang w:bidi="fa-IR"/>
        </w:rPr>
        <w:t xml:space="preserve"> her ne kadar güçlü olursa bu irtibat ve ittisal daha da güçlü ve yüce olur</w:t>
      </w:r>
      <w:r w:rsidR="001F1274">
        <w:rPr>
          <w:rFonts w:cs="Times New Roman"/>
          <w:lang w:bidi="fa-IR"/>
        </w:rPr>
        <w:t xml:space="preserve">. </w:t>
      </w:r>
      <w:r w:rsidRPr="00EA20DC">
        <w:rPr>
          <w:rFonts w:cs="Times New Roman"/>
          <w:lang w:bidi="fa-IR"/>
        </w:rPr>
        <w:t xml:space="preserve">Zayıf olan ve sürekli olarak zahiri hislerine ve vehim gücüne esir olan nefisler daha zayıf ittisale </w:t>
      </w:r>
      <w:r w:rsidR="00465C9E">
        <w:rPr>
          <w:rFonts w:cs="Times New Roman"/>
          <w:lang w:bidi="fa-IR"/>
        </w:rPr>
        <w:t>s</w:t>
      </w:r>
      <w:r w:rsidRPr="00EA20DC">
        <w:rPr>
          <w:rFonts w:cs="Times New Roman"/>
          <w:lang w:bidi="fa-IR"/>
        </w:rPr>
        <w:t>a</w:t>
      </w:r>
      <w:r w:rsidRPr="00EA20DC">
        <w:rPr>
          <w:rFonts w:cs="Times New Roman"/>
          <w:lang w:bidi="fa-IR"/>
        </w:rPr>
        <w:t>hiptirler ve daha üstün bir makama erişebilmekten acizdirler</w:t>
      </w:r>
      <w:r w:rsidR="001F1274">
        <w:rPr>
          <w:rFonts w:cs="Times New Roman"/>
          <w:lang w:bidi="fa-IR"/>
        </w:rPr>
        <w:t xml:space="preserve">. </w:t>
      </w:r>
      <w:r w:rsidRPr="00EA20DC">
        <w:rPr>
          <w:rFonts w:cs="Times New Roman"/>
          <w:lang w:bidi="fa-IR"/>
        </w:rPr>
        <w:t>Dolayısıyla kuvve-i akile, hayal ve ortak h</w:t>
      </w:r>
      <w:r w:rsidR="00465C9E">
        <w:rPr>
          <w:rFonts w:cs="Times New Roman"/>
          <w:lang w:bidi="fa-IR"/>
        </w:rPr>
        <w:t>is insanda ne kadar güçlü olurs</w:t>
      </w:r>
      <w:r w:rsidRPr="00EA20DC">
        <w:rPr>
          <w:rFonts w:cs="Times New Roman"/>
          <w:lang w:bidi="fa-IR"/>
        </w:rPr>
        <w:t>a</w:t>
      </w:r>
      <w:r w:rsidR="00465C9E">
        <w:rPr>
          <w:rFonts w:cs="Times New Roman"/>
          <w:lang w:bidi="fa-IR"/>
        </w:rPr>
        <w:t xml:space="preserve"> </w:t>
      </w:r>
      <w:r w:rsidRPr="00EA20DC">
        <w:rPr>
          <w:rFonts w:cs="Times New Roman"/>
          <w:lang w:bidi="fa-IR"/>
        </w:rPr>
        <w:t xml:space="preserve">insan o oranda akl-i faalden daha fazla bilgi </w:t>
      </w:r>
      <w:r w:rsidRPr="00EA20DC">
        <w:rPr>
          <w:rFonts w:cs="Times New Roman"/>
          <w:lang w:bidi="fa-IR"/>
        </w:rPr>
        <w:lastRenderedPageBreak/>
        <w:t>edinir ve aralarındaki ittisal o kadar sağlam olur</w:t>
      </w:r>
      <w:r w:rsidR="001F1274">
        <w:rPr>
          <w:rFonts w:cs="Times New Roman"/>
          <w:lang w:bidi="fa-IR"/>
        </w:rPr>
        <w:t xml:space="preserve">. </w:t>
      </w:r>
      <w:r w:rsidRPr="00EA20DC">
        <w:rPr>
          <w:rFonts w:cs="Times New Roman"/>
          <w:lang w:bidi="fa-IR"/>
        </w:rPr>
        <w:t>Tam tersine nefis kuvveleri zayıf olursa bu irtibat ve rabıtada z</w:t>
      </w:r>
      <w:r w:rsidRPr="00EA20DC">
        <w:rPr>
          <w:rFonts w:cs="Times New Roman"/>
          <w:lang w:bidi="fa-IR"/>
        </w:rPr>
        <w:t>a</w:t>
      </w:r>
      <w:r w:rsidRPr="00EA20DC">
        <w:rPr>
          <w:rFonts w:cs="Times New Roman"/>
          <w:lang w:bidi="fa-IR"/>
        </w:rPr>
        <w:t>yıf olur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O halde ilahi veliler, vasiler ve peygamberler nefis açısından </w:t>
      </w:r>
      <w:r w:rsidR="00465C9E" w:rsidRPr="00EA20DC">
        <w:rPr>
          <w:rFonts w:cs="Times New Roman"/>
          <w:lang w:bidi="fa-IR"/>
        </w:rPr>
        <w:t>fevkalade</w:t>
      </w:r>
      <w:r w:rsidRPr="00EA20DC">
        <w:rPr>
          <w:rFonts w:cs="Times New Roman"/>
          <w:lang w:bidi="fa-IR"/>
        </w:rPr>
        <w:t xml:space="preserve"> bir ruha ve ruhi güçlere sahip olduğu için</w:t>
      </w:r>
      <w:r w:rsidR="00465C9E">
        <w:rPr>
          <w:rFonts w:cs="Times New Roman"/>
          <w:lang w:bidi="fa-IR"/>
        </w:rPr>
        <w:t>,</w:t>
      </w:r>
      <w:r w:rsidRPr="00EA20DC">
        <w:rPr>
          <w:rFonts w:cs="Times New Roman"/>
          <w:lang w:bidi="fa-IR"/>
        </w:rPr>
        <w:t xml:space="preserve"> faal akıl ile çok yüce bir düzeyde irtibat kurmuşlardır ve de uyku ve uyanıklık haletinde en yüce bilgi, marifet ve hakikatleri, tümel olarak ondan elde etmişle</w:t>
      </w:r>
      <w:r w:rsidRPr="00EA20DC">
        <w:rPr>
          <w:rFonts w:cs="Times New Roman"/>
          <w:lang w:bidi="fa-IR"/>
        </w:rPr>
        <w:t>r</w:t>
      </w:r>
      <w:r w:rsidRPr="00EA20DC">
        <w:rPr>
          <w:rFonts w:cs="Times New Roman"/>
          <w:lang w:bidi="fa-IR"/>
        </w:rPr>
        <w:t>dir</w:t>
      </w:r>
      <w:r w:rsidR="001F1274">
        <w:rPr>
          <w:rFonts w:cs="Times New Roman"/>
          <w:lang w:bidi="fa-IR"/>
        </w:rPr>
        <w:t xml:space="preserve">. </w:t>
      </w:r>
      <w:r w:rsidRPr="00EA20DC">
        <w:rPr>
          <w:rFonts w:cs="Times New Roman"/>
          <w:lang w:bidi="fa-IR"/>
        </w:rPr>
        <w:t>Daha sonra Peygamber</w:t>
      </w:r>
      <w:r w:rsidR="006B67CC">
        <w:rPr>
          <w:rFonts w:cs="Times New Roman"/>
          <w:lang w:bidi="fa-IR"/>
        </w:rPr>
        <w:t>’</w:t>
      </w:r>
      <w:r w:rsidRPr="00EA20DC">
        <w:rPr>
          <w:rFonts w:cs="Times New Roman"/>
          <w:lang w:bidi="fa-IR"/>
        </w:rPr>
        <w:t>in nefsinin hayali gücü o tümel marifetleri, akıl kuvvesinden a</w:t>
      </w:r>
      <w:r w:rsidRPr="00EA20DC">
        <w:rPr>
          <w:rFonts w:cs="Times New Roman"/>
          <w:lang w:bidi="fa-IR"/>
        </w:rPr>
        <w:t>l</w:t>
      </w:r>
      <w:r w:rsidRPr="00EA20DC">
        <w:rPr>
          <w:rFonts w:cs="Times New Roman"/>
          <w:lang w:bidi="fa-IR"/>
        </w:rPr>
        <w:t>mış, o tümel suretlerle uyumlu bir şekilde hissedilir suretlere dönüştürmüş ve ortak duyguya yansı</w:t>
      </w:r>
      <w:r w:rsidRPr="00EA20DC">
        <w:rPr>
          <w:rFonts w:cs="Times New Roman"/>
          <w:lang w:bidi="fa-IR"/>
        </w:rPr>
        <w:t>t</w:t>
      </w:r>
      <w:r w:rsidRPr="00EA20DC">
        <w:rPr>
          <w:rFonts w:cs="Times New Roman"/>
          <w:lang w:bidi="fa-IR"/>
        </w:rPr>
        <w:t>mıştır</w:t>
      </w:r>
      <w:r w:rsidR="001F1274">
        <w:rPr>
          <w:rFonts w:cs="Times New Roman"/>
          <w:lang w:bidi="fa-IR"/>
        </w:rPr>
        <w:t xml:space="preserve">. </w:t>
      </w:r>
      <w:r w:rsidRPr="00EA20DC">
        <w:rPr>
          <w:rFonts w:cs="Times New Roman"/>
          <w:lang w:bidi="fa-IR"/>
        </w:rPr>
        <w:t xml:space="preserve">Velhasıl bu elde ediş ve derk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nefsinde o kadar açık bir şekilde şekille</w:t>
      </w:r>
      <w:r w:rsidRPr="00EA20DC">
        <w:rPr>
          <w:rFonts w:cs="Times New Roman"/>
          <w:lang w:bidi="fa-IR"/>
        </w:rPr>
        <w:t>n</w:t>
      </w:r>
      <w:r w:rsidRPr="00EA20DC">
        <w:rPr>
          <w:rFonts w:cs="Times New Roman"/>
          <w:lang w:bidi="fa-IR"/>
        </w:rPr>
        <w:t>miştir ki onu bir melek suretinde görmüş veya ses şeklinde işitmiştir</w:t>
      </w:r>
      <w:r w:rsidR="001F1274">
        <w:rPr>
          <w:rFonts w:cs="Times New Roman"/>
          <w:lang w:bidi="fa-IR"/>
        </w:rPr>
        <w:t xml:space="preserve">. </w:t>
      </w:r>
      <w:r w:rsidRPr="00EA20DC">
        <w:rPr>
          <w:rFonts w:cs="Times New Roman"/>
          <w:lang w:bidi="fa-IR"/>
        </w:rPr>
        <w:t>Oysa onlar, bu şahsiye</w:t>
      </w:r>
      <w:r w:rsidRPr="00EA20DC">
        <w:rPr>
          <w:rFonts w:cs="Times New Roman"/>
          <w:lang w:bidi="fa-IR"/>
        </w:rPr>
        <w:t>t</w:t>
      </w:r>
      <w:r w:rsidRPr="00EA20DC">
        <w:rPr>
          <w:rFonts w:cs="Times New Roman"/>
          <w:lang w:bidi="fa-IR"/>
        </w:rPr>
        <w:t xml:space="preserve">leriyle faal akıl arasındaki ittisalden ve </w:t>
      </w:r>
      <w:r w:rsidR="00465C9E" w:rsidRPr="00EA20DC">
        <w:rPr>
          <w:rFonts w:cs="Times New Roman"/>
          <w:lang w:bidi="fa-IR"/>
        </w:rPr>
        <w:t>irtibattan</w:t>
      </w:r>
      <w:r w:rsidRPr="00EA20DC">
        <w:rPr>
          <w:rFonts w:cs="Times New Roman"/>
          <w:lang w:bidi="fa-IR"/>
        </w:rPr>
        <w:t xml:space="preserve"> başka bir şey değildir</w:t>
      </w:r>
      <w:r w:rsidR="001F1274">
        <w:rPr>
          <w:rFonts w:cs="Times New Roman"/>
          <w:lang w:bidi="fa-IR"/>
        </w:rPr>
        <w:t xml:space="preserve">. </w:t>
      </w:r>
      <w:r w:rsidRPr="00EA20DC">
        <w:rPr>
          <w:rFonts w:cs="Times New Roman"/>
          <w:lang w:bidi="fa-IR"/>
        </w:rPr>
        <w:t>Başka bir ifadeyle Peygamber de bütün teorik ve ameli akıl mertebeleri kamil bir şekliyl</w:t>
      </w:r>
      <w:r w:rsidR="00465C9E">
        <w:rPr>
          <w:rFonts w:cs="Times New Roman"/>
          <w:lang w:bidi="fa-IR"/>
        </w:rPr>
        <w:t>e olgunlaştığı ve bilfiil halin</w:t>
      </w:r>
      <w:r w:rsidRPr="00EA20DC">
        <w:rPr>
          <w:rFonts w:cs="Times New Roman"/>
          <w:lang w:bidi="fa-IR"/>
        </w:rPr>
        <w:t>e geldiği için akıl</w:t>
      </w:r>
      <w:r w:rsidR="00DF4E7C">
        <w:rPr>
          <w:rFonts w:cs="Times New Roman"/>
          <w:lang w:bidi="fa-IR"/>
        </w:rPr>
        <w:t xml:space="preserve">; </w:t>
      </w:r>
      <w:r w:rsidR="00465C9E">
        <w:rPr>
          <w:rFonts w:cs="Times New Roman"/>
          <w:lang w:bidi="fa-IR"/>
        </w:rPr>
        <w:t>nazari</w:t>
      </w:r>
      <w:r w:rsidR="00DF4E7C">
        <w:rPr>
          <w:rFonts w:cs="Times New Roman"/>
          <w:lang w:bidi="fa-IR"/>
        </w:rPr>
        <w:t xml:space="preserve"> (</w:t>
      </w:r>
      <w:r w:rsidR="00465C9E">
        <w:rPr>
          <w:rFonts w:cs="Times New Roman"/>
          <w:lang w:bidi="fa-IR"/>
        </w:rPr>
        <w:t>teorik</w:t>
      </w:r>
      <w:r w:rsidR="001F1274">
        <w:rPr>
          <w:rFonts w:cs="Times New Roman"/>
          <w:lang w:bidi="fa-IR"/>
        </w:rPr>
        <w:t xml:space="preserve">) </w:t>
      </w:r>
      <w:r w:rsidRPr="00EA20DC">
        <w:rPr>
          <w:rFonts w:cs="Times New Roman"/>
          <w:lang w:bidi="fa-IR"/>
        </w:rPr>
        <w:t>, ameli ve hayali işlerine sirayet etmiş ve bütün akli, nefsi ve hissi nurlar onda bir araya gelmiştir</w:t>
      </w:r>
      <w:r w:rsidR="001F1274">
        <w:rPr>
          <w:rFonts w:cs="Times New Roman"/>
          <w:lang w:bidi="fa-IR"/>
        </w:rPr>
        <w:t xml:space="preserve">. </w:t>
      </w:r>
      <w:r w:rsidRPr="00EA20DC">
        <w:rPr>
          <w:rFonts w:cs="Times New Roman"/>
          <w:lang w:bidi="fa-IR"/>
        </w:rPr>
        <w:t xml:space="preserve">Bu açıdan Peygamber, ruh, akıl, hayal ve ortak hissiyle, şeriat dilindeki mukarreb meleği ve </w:t>
      </w:r>
      <w:r w:rsidR="00465C9E" w:rsidRPr="00EA20DC">
        <w:rPr>
          <w:rFonts w:cs="Times New Roman"/>
          <w:lang w:bidi="fa-IR"/>
        </w:rPr>
        <w:t>Me</w:t>
      </w:r>
      <w:r w:rsidR="00465C9E">
        <w:rPr>
          <w:rFonts w:cs="Times New Roman"/>
          <w:lang w:bidi="fa-IR"/>
        </w:rPr>
        <w:t>ş</w:t>
      </w:r>
      <w:r w:rsidR="00465C9E" w:rsidRPr="00EA20DC">
        <w:rPr>
          <w:rFonts w:cs="Times New Roman"/>
          <w:lang w:bidi="fa-IR"/>
        </w:rPr>
        <w:t>şa</w:t>
      </w:r>
      <w:r w:rsidRPr="00EA20DC">
        <w:rPr>
          <w:rFonts w:cs="Times New Roman"/>
          <w:lang w:bidi="fa-IR"/>
        </w:rPr>
        <w:t xml:space="preserve"> felsefesi diliyle faal aklı bütün mezkur aşamalarda açık bir şekilde derk etmiştir</w:t>
      </w:r>
      <w:r w:rsidR="001F1274">
        <w:rPr>
          <w:rFonts w:cs="Times New Roman"/>
          <w:lang w:bidi="fa-IR"/>
        </w:rPr>
        <w:t xml:space="preserve">. </w:t>
      </w:r>
      <w:r w:rsidRPr="00EA20DC">
        <w:rPr>
          <w:rFonts w:cs="Times New Roman"/>
          <w:lang w:bidi="fa-IR"/>
        </w:rPr>
        <w:t xml:space="preserve">Bu yüzden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akıl kuvvesinin kemale ermesi, kutsal varlıkların yakınlığına ermeye ve şeriat diliyle Allah</w:t>
      </w:r>
      <w:r w:rsidR="006B67CC">
        <w:rPr>
          <w:rFonts w:cs="Times New Roman"/>
          <w:lang w:bidi="fa-IR"/>
        </w:rPr>
        <w:t>’</w:t>
      </w:r>
      <w:r w:rsidRPr="00EA20DC">
        <w:rPr>
          <w:rFonts w:cs="Times New Roman"/>
          <w:lang w:bidi="fa-IR"/>
        </w:rPr>
        <w:t>a yakın kullar ve varlıklar ile birlikteliğe ve felsefe lisanıyla faal olan akılla direk irtibat kurmaya neden olmaktadır</w:t>
      </w:r>
      <w:r w:rsidR="001F1274">
        <w:rPr>
          <w:rFonts w:cs="Times New Roman"/>
          <w:lang w:bidi="fa-IR"/>
        </w:rPr>
        <w:t xml:space="preserve">. </w:t>
      </w:r>
      <w:r w:rsidRPr="00EA20DC">
        <w:rPr>
          <w:rFonts w:cs="Times New Roman"/>
          <w:lang w:bidi="fa-IR"/>
        </w:rPr>
        <w:t>H</w:t>
      </w:r>
      <w:r w:rsidRPr="00EA20DC">
        <w:rPr>
          <w:rFonts w:cs="Times New Roman"/>
          <w:lang w:bidi="fa-IR"/>
        </w:rPr>
        <w:t>a</w:t>
      </w:r>
      <w:r w:rsidRPr="00EA20DC">
        <w:rPr>
          <w:rFonts w:cs="Times New Roman"/>
          <w:lang w:bidi="fa-IR"/>
        </w:rPr>
        <w:t>yal kuvvesinin kabiliyeti</w:t>
      </w:r>
      <w:r w:rsidR="00465C9E">
        <w:rPr>
          <w:rFonts w:cs="Times New Roman"/>
          <w:lang w:bidi="fa-IR"/>
        </w:rPr>
        <w:t>,</w:t>
      </w:r>
      <w:r w:rsidRPr="00EA20DC">
        <w:rPr>
          <w:rFonts w:cs="Times New Roman"/>
          <w:lang w:bidi="fa-IR"/>
        </w:rPr>
        <w:t xml:space="preserve"> misali, temessülleri ve gaybi şahısları müşahade etmekte</w:t>
      </w:r>
      <w:r w:rsidR="00465C9E">
        <w:rPr>
          <w:rFonts w:cs="Times New Roman"/>
          <w:lang w:bidi="fa-IR"/>
        </w:rPr>
        <w:t>,</w:t>
      </w:r>
      <w:r w:rsidRPr="00EA20DC">
        <w:rPr>
          <w:rFonts w:cs="Times New Roman"/>
          <w:lang w:bidi="fa-IR"/>
        </w:rPr>
        <w:t xml:space="preserve"> onlardan cüz</w:t>
      </w:r>
      <w:r w:rsidR="006B67CC">
        <w:rPr>
          <w:rFonts w:cs="Times New Roman"/>
          <w:lang w:bidi="fa-IR"/>
        </w:rPr>
        <w:t>’</w:t>
      </w:r>
      <w:r w:rsidRPr="00EA20DC">
        <w:rPr>
          <w:rFonts w:cs="Times New Roman"/>
          <w:lang w:bidi="fa-IR"/>
        </w:rPr>
        <w:t xml:space="preserve">i </w:t>
      </w:r>
      <w:r w:rsidR="00465C9E" w:rsidRPr="00EA20DC">
        <w:rPr>
          <w:rFonts w:cs="Times New Roman"/>
          <w:lang w:bidi="fa-IR"/>
        </w:rPr>
        <w:t>haberler</w:t>
      </w:r>
      <w:r w:rsidRPr="00EA20DC">
        <w:rPr>
          <w:rFonts w:cs="Times New Roman"/>
          <w:lang w:bidi="fa-IR"/>
        </w:rPr>
        <w:t xml:space="preserve"> elde etmekte, bazen de geçmiş, şimdiki ve gelecek zaman olaylarından habe</w:t>
      </w:r>
      <w:r w:rsidRPr="00EA20DC">
        <w:rPr>
          <w:rFonts w:cs="Times New Roman"/>
          <w:lang w:bidi="fa-IR"/>
        </w:rPr>
        <w:t>r</w:t>
      </w:r>
      <w:r w:rsidRPr="00EA20DC">
        <w:rPr>
          <w:rFonts w:cs="Times New Roman"/>
          <w:lang w:bidi="fa-IR"/>
        </w:rPr>
        <w:t>dar olmaktadır</w:t>
      </w:r>
      <w:r w:rsidR="001F1274">
        <w:rPr>
          <w:rFonts w:cs="Times New Roman"/>
          <w:lang w:bidi="fa-IR"/>
        </w:rPr>
        <w:t xml:space="preserve">. </w:t>
      </w:r>
      <w:r w:rsidRPr="00EA20DC">
        <w:rPr>
          <w:rFonts w:cs="Times New Roman"/>
          <w:lang w:bidi="fa-IR"/>
        </w:rPr>
        <w:t>Ortak duygu kuvvesinin şiddetlenmesi ise, cismani maddelerin kendisine te</w:t>
      </w:r>
      <w:r w:rsidRPr="00EA20DC">
        <w:rPr>
          <w:rFonts w:cs="Times New Roman"/>
          <w:lang w:bidi="fa-IR"/>
        </w:rPr>
        <w:t>s</w:t>
      </w:r>
      <w:r w:rsidRPr="00EA20DC">
        <w:rPr>
          <w:rFonts w:cs="Times New Roman"/>
          <w:lang w:bidi="fa-IR"/>
        </w:rPr>
        <w:t>lim olmasına, etkilenmesine ve maddi tabiat ve kuvvelerin karşısında teslim olmasına neden olmaktadır</w:t>
      </w:r>
      <w:r w:rsidR="001F1274">
        <w:rPr>
          <w:rFonts w:cs="Times New Roman"/>
          <w:lang w:bidi="fa-IR"/>
        </w:rPr>
        <w:t xml:space="preserve">. </w:t>
      </w:r>
      <w:r w:rsidRPr="00EA20DC">
        <w:rPr>
          <w:rFonts w:cs="Times New Roman"/>
          <w:lang w:bidi="fa-IR"/>
        </w:rPr>
        <w:t>Halifetullah olan insan her üç kuvvede de kemale ermektedir</w:t>
      </w:r>
      <w:r w:rsidR="001F1274">
        <w:rPr>
          <w:rFonts w:cs="Times New Roman"/>
          <w:lang w:bidi="fa-IR"/>
        </w:rPr>
        <w:t xml:space="preserve">. </w:t>
      </w:r>
      <w:r w:rsidRPr="00EA20DC">
        <w:rPr>
          <w:rFonts w:cs="Times New Roman"/>
          <w:lang w:bidi="fa-IR"/>
        </w:rPr>
        <w:t>Deruni kuvveleri, tıpkı bir ayna gibi faal akıl marifetlerine oranla, bir yansıtma görevini görmektedir ve sonuç olarak akıl kuvvesi, marifet ve hakikatleri hiçbir aracı, tefekkür ve düşünce olmaksızın faal akıldan elde etmektedir ve yansıtma ilkesi esasınca da o marifetleri kendisinde açığa vurma</w:t>
      </w:r>
      <w:r w:rsidRPr="00EA20DC">
        <w:rPr>
          <w:rFonts w:cs="Times New Roman"/>
          <w:lang w:bidi="fa-IR"/>
        </w:rPr>
        <w:t>k</w:t>
      </w:r>
      <w:r w:rsidRPr="00EA20DC">
        <w:rPr>
          <w:rFonts w:cs="Times New Roman"/>
          <w:lang w:bidi="fa-IR"/>
        </w:rPr>
        <w:t>tadır</w:t>
      </w:r>
      <w:r w:rsidR="001F1274">
        <w:rPr>
          <w:rFonts w:cs="Times New Roman"/>
          <w:lang w:bidi="fa-IR"/>
        </w:rPr>
        <w:t xml:space="preserve">. </w:t>
      </w:r>
      <w:r w:rsidRPr="00EA20DC">
        <w:rPr>
          <w:rFonts w:cs="Times New Roman"/>
          <w:lang w:bidi="fa-IR"/>
        </w:rPr>
        <w:t>Daha sonra bu akli marifetler, hayal kuvvesinde misali bir surete</w:t>
      </w:r>
      <w:r w:rsidR="00465C9E">
        <w:rPr>
          <w:rFonts w:cs="Times New Roman"/>
          <w:lang w:bidi="fa-IR"/>
        </w:rPr>
        <w:t>,</w:t>
      </w:r>
      <w:r w:rsidRPr="00EA20DC">
        <w:rPr>
          <w:rFonts w:cs="Times New Roman"/>
          <w:lang w:bidi="fa-IR"/>
        </w:rPr>
        <w:t xml:space="preserve"> yani hakiki marifetler dizisinden ibaret olan fasih ve kafiyeli kelam suretinde tahakkuk etmektedir ve daha sonra misali alem aşamasından, hayal kuvvesinden tenezzül etmekte</w:t>
      </w:r>
      <w:r w:rsidR="00DF4E7C">
        <w:rPr>
          <w:rFonts w:cs="Times New Roman"/>
          <w:lang w:bidi="fa-IR"/>
        </w:rPr>
        <w:t xml:space="preserve"> (</w:t>
      </w:r>
      <w:r w:rsidRPr="00EA20DC">
        <w:rPr>
          <w:rFonts w:cs="Times New Roman"/>
          <w:lang w:bidi="fa-IR"/>
        </w:rPr>
        <w:t>inmekte</w:t>
      </w:r>
      <w:r w:rsidR="001F1274">
        <w:rPr>
          <w:rFonts w:cs="Times New Roman"/>
          <w:lang w:bidi="fa-IR"/>
        </w:rPr>
        <w:t xml:space="preserve">) </w:t>
      </w:r>
      <w:r w:rsidRPr="00EA20DC">
        <w:rPr>
          <w:rFonts w:cs="Times New Roman"/>
          <w:lang w:bidi="fa-IR"/>
        </w:rPr>
        <w:t>ve ortak histe, bu hisle uyumlu sıfat olarak ortaya çıkmaktadır ve bu da işitilen bir kelam ve görülen bir lafız şeklinde temessül etmektedir</w:t>
      </w:r>
      <w:r w:rsidR="001F1274">
        <w:rPr>
          <w:rFonts w:cs="Times New Roman"/>
          <w:lang w:bidi="fa-IR"/>
        </w:rPr>
        <w:t xml:space="preserve">. </w:t>
      </w:r>
      <w:r w:rsidRPr="00EA20DC">
        <w:rPr>
          <w:rFonts w:cs="Times New Roman"/>
          <w:lang w:bidi="fa-IR"/>
        </w:rPr>
        <w:t>Bu esas üzere faal aklın ifadeleri</w:t>
      </w:r>
      <w:r w:rsidR="00DF4E7C">
        <w:rPr>
          <w:rFonts w:cs="Times New Roman"/>
          <w:lang w:bidi="fa-IR"/>
        </w:rPr>
        <w:t xml:space="preserve">; </w:t>
      </w:r>
      <w:r w:rsidRPr="00EA20DC">
        <w:rPr>
          <w:rFonts w:cs="Times New Roman"/>
          <w:lang w:bidi="fa-IR"/>
        </w:rPr>
        <w:t xml:space="preserve">akıl, hayal ve ortak duygu ifadelerinin her birinde bu kuvveyle uyumlu bir şekilde tecelli </w:t>
      </w:r>
      <w:r w:rsidR="00465C9E">
        <w:rPr>
          <w:rFonts w:cs="Times New Roman"/>
          <w:lang w:bidi="fa-IR"/>
        </w:rPr>
        <w:t xml:space="preserve">etmekte </w:t>
      </w:r>
      <w:r w:rsidRPr="00EA20DC">
        <w:rPr>
          <w:rFonts w:cs="Times New Roman"/>
          <w:lang w:bidi="fa-IR"/>
        </w:rPr>
        <w:t xml:space="preserve">ve </w:t>
      </w:r>
      <w:r w:rsidR="00465C9E">
        <w:rPr>
          <w:rFonts w:cs="Times New Roman"/>
          <w:lang w:bidi="fa-IR"/>
        </w:rPr>
        <w:t>zahir</w:t>
      </w:r>
      <w:r w:rsidRPr="00EA20DC">
        <w:rPr>
          <w:rFonts w:cs="Times New Roman"/>
          <w:lang w:bidi="fa-IR"/>
        </w:rPr>
        <w:t xml:space="preserve"> olmaktadır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Hekim Lahici şöyle diyor</w:t>
      </w:r>
      <w:r w:rsidR="00DF4E7C">
        <w:rPr>
          <w:rFonts w:cs="Times New Roman"/>
          <w:lang w:bidi="fa-IR"/>
        </w:rPr>
        <w:t xml:space="preserve">: </w:t>
      </w:r>
      <w:r w:rsidR="006B67CC">
        <w:rPr>
          <w:rFonts w:cs="Times New Roman"/>
          <w:lang w:bidi="fa-IR"/>
        </w:rPr>
        <w:t>“</w:t>
      </w:r>
      <w:r w:rsidRPr="00EA20DC">
        <w:rPr>
          <w:rFonts w:cs="Times New Roman"/>
          <w:lang w:bidi="fa-IR"/>
        </w:rPr>
        <w:t>Bil ki hikmet sahibi kimseler şöyle demişlerdir</w:t>
      </w:r>
      <w:r w:rsidR="00DF4E7C">
        <w:rPr>
          <w:rFonts w:cs="Times New Roman"/>
          <w:lang w:bidi="fa-IR"/>
        </w:rPr>
        <w:t xml:space="preserve">: </w:t>
      </w:r>
      <w:r w:rsidRPr="00EA20DC">
        <w:rPr>
          <w:rFonts w:cs="Times New Roman"/>
          <w:lang w:bidi="fa-IR"/>
        </w:rPr>
        <w:t>Nefs-i Nat</w:t>
      </w:r>
      <w:r w:rsidRPr="00EA20DC">
        <w:rPr>
          <w:rFonts w:cs="Times New Roman"/>
          <w:lang w:bidi="fa-IR"/>
        </w:rPr>
        <w:t>ı</w:t>
      </w:r>
      <w:r w:rsidRPr="00EA20DC">
        <w:rPr>
          <w:rFonts w:cs="Times New Roman"/>
          <w:lang w:bidi="fa-IR"/>
        </w:rPr>
        <w:t>ka</w:t>
      </w:r>
      <w:r w:rsidR="006B67CC">
        <w:rPr>
          <w:rFonts w:cs="Times New Roman"/>
          <w:lang w:bidi="fa-IR"/>
        </w:rPr>
        <w:t>’</w:t>
      </w:r>
      <w:r w:rsidRPr="00EA20DC">
        <w:rPr>
          <w:rFonts w:cs="Times New Roman"/>
          <w:lang w:bidi="fa-IR"/>
        </w:rPr>
        <w:t xml:space="preserve">da üç özellik bir araya gelmiş olmalıdır ki kabiliyet boyu, </w:t>
      </w:r>
      <w:r w:rsidR="00465C9E" w:rsidRPr="00EA20DC">
        <w:rPr>
          <w:rFonts w:cs="Times New Roman"/>
          <w:lang w:bidi="fa-IR"/>
        </w:rPr>
        <w:t>nübüvvet</w:t>
      </w:r>
      <w:r w:rsidRPr="00EA20DC">
        <w:rPr>
          <w:rFonts w:cs="Times New Roman"/>
          <w:lang w:bidi="fa-IR"/>
        </w:rPr>
        <w:t xml:space="preserve"> şerafetiyle yücelebi</w:t>
      </w:r>
      <w:r w:rsidRPr="00EA20DC">
        <w:rPr>
          <w:rFonts w:cs="Times New Roman"/>
          <w:lang w:bidi="fa-IR"/>
        </w:rPr>
        <w:t>l</w:t>
      </w:r>
      <w:r w:rsidRPr="00EA20DC">
        <w:rPr>
          <w:rFonts w:cs="Times New Roman"/>
          <w:lang w:bidi="fa-IR"/>
        </w:rPr>
        <w:t>sin</w:t>
      </w:r>
      <w:r w:rsidR="001F1274">
        <w:rPr>
          <w:rFonts w:cs="Times New Roman"/>
          <w:lang w:bidi="fa-IR"/>
        </w:rPr>
        <w:t xml:space="preserve">. </w:t>
      </w:r>
      <w:r w:rsidRPr="00EA20DC">
        <w:rPr>
          <w:rFonts w:cs="Times New Roman"/>
          <w:lang w:bidi="fa-IR"/>
        </w:rPr>
        <w:t>Birincisi Allah</w:t>
      </w:r>
      <w:r w:rsidR="006B67CC">
        <w:rPr>
          <w:rFonts w:cs="Times New Roman"/>
          <w:lang w:bidi="fa-IR"/>
        </w:rPr>
        <w:t>’</w:t>
      </w:r>
      <w:r w:rsidRPr="00EA20DC">
        <w:rPr>
          <w:rFonts w:cs="Times New Roman"/>
          <w:lang w:bidi="fa-IR"/>
        </w:rPr>
        <w:t>ın sesini işitmesi ve ilahi melekleri görmesi, ikincisi bütün veya çoğu bi</w:t>
      </w:r>
      <w:r w:rsidRPr="00EA20DC">
        <w:rPr>
          <w:rFonts w:cs="Times New Roman"/>
          <w:lang w:bidi="fa-IR"/>
        </w:rPr>
        <w:t>l</w:t>
      </w:r>
      <w:r w:rsidRPr="00EA20DC">
        <w:rPr>
          <w:rFonts w:cs="Times New Roman"/>
          <w:lang w:bidi="fa-IR"/>
        </w:rPr>
        <w:t>gilerini ilahi dergahtan elde etmesi, üçüncüsü ise alemin heyulasının ve kainatın maddesinin kendisine itaat etm</w:t>
      </w:r>
      <w:r w:rsidRPr="00EA20DC">
        <w:rPr>
          <w:rFonts w:cs="Times New Roman"/>
          <w:lang w:bidi="fa-IR"/>
        </w:rPr>
        <w:t>e</w:t>
      </w:r>
      <w:r w:rsidRPr="00EA20DC">
        <w:rPr>
          <w:rFonts w:cs="Times New Roman"/>
          <w:lang w:bidi="fa-IR"/>
        </w:rPr>
        <w:t>sidir</w:t>
      </w:r>
      <w:r w:rsidR="001F1274">
        <w:rPr>
          <w:rFonts w:cs="Times New Roman"/>
          <w:lang w:bidi="fa-IR"/>
        </w:rPr>
        <w:t>.”</w:t>
      </w:r>
      <w:r w:rsidRPr="00EA20DC">
        <w:rPr>
          <w:rStyle w:val="FootnoteReference"/>
          <w:rFonts w:cs="Times New Roman"/>
          <w:lang w:bidi="fa-IR"/>
        </w:rPr>
        <w:footnoteReference w:id="595"/>
      </w:r>
    </w:p>
    <w:p w:rsidR="00613F26" w:rsidRPr="00EA20DC" w:rsidRDefault="00613F26" w:rsidP="00AD08E5">
      <w:pPr>
        <w:spacing w:line="320" w:lineRule="atLeast"/>
        <w:rPr>
          <w:rFonts w:cs="Times New Roman"/>
          <w:lang w:bidi="fa-IR"/>
        </w:rPr>
      </w:pPr>
      <w:r w:rsidRPr="00EA20DC">
        <w:rPr>
          <w:rFonts w:cs="Times New Roman"/>
          <w:lang w:bidi="fa-IR"/>
        </w:rPr>
        <w:t xml:space="preserve">Her üç kuvve hususunda da </w:t>
      </w:r>
      <w:r w:rsidR="00465C9E" w:rsidRPr="00EA20DC">
        <w:rPr>
          <w:rFonts w:cs="Times New Roman"/>
          <w:lang w:bidi="fa-IR"/>
        </w:rPr>
        <w:t>kemale</w:t>
      </w:r>
      <w:r w:rsidRPr="00EA20DC">
        <w:rPr>
          <w:rFonts w:cs="Times New Roman"/>
          <w:lang w:bidi="fa-IR"/>
        </w:rPr>
        <w:t xml:space="preserve"> ermiş olan halifetullah ve kamil insan hakkında ise, Sadr</w:t>
      </w:r>
      <w:r w:rsidR="006B67CC">
        <w:rPr>
          <w:rFonts w:cs="Times New Roman"/>
          <w:lang w:bidi="fa-IR"/>
        </w:rPr>
        <w:t>’</w:t>
      </w:r>
      <w:r w:rsidRPr="00EA20DC">
        <w:rPr>
          <w:rFonts w:cs="Times New Roman"/>
          <w:lang w:bidi="fa-IR"/>
        </w:rPr>
        <w:t>ul</w:t>
      </w:r>
      <w:r w:rsidR="00465C9E">
        <w:rPr>
          <w:rFonts w:cs="Times New Roman"/>
          <w:lang w:bidi="fa-IR"/>
        </w:rPr>
        <w:t xml:space="preserve"> </w:t>
      </w:r>
      <w:r w:rsidRPr="00EA20DC">
        <w:rPr>
          <w:rFonts w:cs="Times New Roman"/>
          <w:lang w:bidi="fa-IR"/>
        </w:rPr>
        <w:t>Mütellihin</w:t>
      </w:r>
      <w:r w:rsidR="006B67CC">
        <w:rPr>
          <w:rFonts w:cs="Times New Roman"/>
          <w:lang w:bidi="fa-IR"/>
        </w:rPr>
        <w:t>’</w:t>
      </w:r>
      <w:r w:rsidRPr="00EA20DC">
        <w:rPr>
          <w:rFonts w:cs="Times New Roman"/>
          <w:lang w:bidi="fa-IR"/>
        </w:rPr>
        <w:t>in</w:t>
      </w:r>
      <w:r w:rsidR="00E15F6C">
        <w:rPr>
          <w:rStyle w:val="FootnoteReference"/>
          <w:rFonts w:cs="Times New Roman"/>
          <w:lang w:bidi="fa-IR"/>
        </w:rPr>
        <w:footnoteReference w:id="596"/>
      </w:r>
      <w:r w:rsidR="00DF4E7C">
        <w:rPr>
          <w:rFonts w:cs="Times New Roman"/>
          <w:lang w:bidi="fa-IR"/>
        </w:rPr>
        <w:t xml:space="preserve"> (</w:t>
      </w:r>
      <w:r w:rsidRPr="00EA20DC">
        <w:rPr>
          <w:rFonts w:cs="Times New Roman"/>
          <w:lang w:bidi="fa-IR"/>
        </w:rPr>
        <w:t>Molla Sadra</w:t>
      </w:r>
      <w:r w:rsidR="006B67CC">
        <w:rPr>
          <w:rFonts w:cs="Times New Roman"/>
          <w:lang w:bidi="fa-IR"/>
        </w:rPr>
        <w:t>’</w:t>
      </w:r>
      <w:r w:rsidRPr="00EA20DC">
        <w:rPr>
          <w:rFonts w:cs="Times New Roman"/>
          <w:lang w:bidi="fa-IR"/>
        </w:rPr>
        <w:t>nın</w:t>
      </w:r>
      <w:r w:rsidR="001F1274">
        <w:rPr>
          <w:rFonts w:cs="Times New Roman"/>
          <w:lang w:bidi="fa-IR"/>
        </w:rPr>
        <w:t xml:space="preserve">) </w:t>
      </w:r>
      <w:r w:rsidRPr="00EA20DC">
        <w:rPr>
          <w:rFonts w:cs="Times New Roman"/>
          <w:lang w:bidi="fa-IR"/>
        </w:rPr>
        <w:t>Mebde ve Mead adlı kitabında şöyle yer almıştır</w:t>
      </w:r>
      <w:r w:rsidR="00DF4E7C">
        <w:rPr>
          <w:rFonts w:cs="Times New Roman"/>
          <w:lang w:bidi="fa-IR"/>
        </w:rPr>
        <w:t xml:space="preserve">: </w:t>
      </w:r>
      <w:r w:rsidR="006B67CC">
        <w:rPr>
          <w:rFonts w:cs="Times New Roman"/>
          <w:lang w:bidi="fa-IR"/>
        </w:rPr>
        <w:lastRenderedPageBreak/>
        <w:t>“</w:t>
      </w:r>
      <w:r w:rsidRPr="00EA20DC">
        <w:rPr>
          <w:rFonts w:cs="Times New Roman"/>
          <w:lang w:bidi="fa-IR"/>
        </w:rPr>
        <w:t xml:space="preserve">Bu özellik, tevhit ve kuvve </w:t>
      </w:r>
      <w:r w:rsidR="00465C9E" w:rsidRPr="00EA20DC">
        <w:rPr>
          <w:rFonts w:cs="Times New Roman"/>
          <w:lang w:bidi="fa-IR"/>
        </w:rPr>
        <w:t>kemalidir</w:t>
      </w:r>
      <w:r w:rsidRPr="00EA20DC">
        <w:rPr>
          <w:rFonts w:cs="Times New Roman"/>
          <w:lang w:bidi="fa-IR"/>
        </w:rPr>
        <w:t xml:space="preserve"> ki nefis burada sefa ve aydınlık elde etmekte ve tefe</w:t>
      </w:r>
      <w:r w:rsidRPr="00EA20DC">
        <w:rPr>
          <w:rFonts w:cs="Times New Roman"/>
          <w:lang w:bidi="fa-IR"/>
        </w:rPr>
        <w:t>k</w:t>
      </w:r>
      <w:r w:rsidRPr="00EA20DC">
        <w:rPr>
          <w:rFonts w:cs="Times New Roman"/>
          <w:lang w:bidi="fa-IR"/>
        </w:rPr>
        <w:t>kür ve düşünce olmaksızın faal akla oldukça fazla benzemektedir</w:t>
      </w:r>
      <w:r w:rsidR="001F1274">
        <w:rPr>
          <w:rFonts w:cs="Times New Roman"/>
          <w:lang w:bidi="fa-IR"/>
        </w:rPr>
        <w:t xml:space="preserve">. </w:t>
      </w:r>
      <w:r w:rsidRPr="00EA20DC">
        <w:rPr>
          <w:rFonts w:cs="Times New Roman"/>
          <w:lang w:bidi="fa-IR"/>
        </w:rPr>
        <w:t>İlim ve marifetler, beşer öğretimi olmaksızın faal akıldan kendisine ifaze ve cahil olmaktadır</w:t>
      </w:r>
      <w:r w:rsidR="001F1274">
        <w:rPr>
          <w:rFonts w:cs="Times New Roman"/>
          <w:lang w:bidi="fa-IR"/>
        </w:rPr>
        <w:t xml:space="preserve">. </w:t>
      </w:r>
      <w:r w:rsidRPr="00EA20DC">
        <w:rPr>
          <w:rFonts w:cs="Times New Roman"/>
          <w:lang w:bidi="fa-IR"/>
        </w:rPr>
        <w:t>İkinci özellik ise hayal kuvvesinin kemalidir ve bu kuvve de öylesine bir güçlenmektedir ki uyanıklık halinde gayb alemini müşahade etmektedir</w:t>
      </w:r>
      <w:r w:rsidR="001F1274">
        <w:rPr>
          <w:rFonts w:cs="Times New Roman"/>
          <w:lang w:bidi="fa-IR"/>
        </w:rPr>
        <w:t xml:space="preserve">. </w:t>
      </w:r>
      <w:r w:rsidRPr="00EA20DC">
        <w:rPr>
          <w:rFonts w:cs="Times New Roman"/>
          <w:lang w:bidi="fa-IR"/>
        </w:rPr>
        <w:t>Güzel sesleri ve suretleri tikel şekilde görmektedir</w:t>
      </w:r>
      <w:r w:rsidR="001F1274">
        <w:rPr>
          <w:rFonts w:cs="Times New Roman"/>
          <w:lang w:bidi="fa-IR"/>
        </w:rPr>
        <w:t xml:space="preserve">. </w:t>
      </w:r>
      <w:r w:rsidRPr="00EA20DC">
        <w:rPr>
          <w:rFonts w:cs="Times New Roman"/>
          <w:lang w:bidi="fa-IR"/>
        </w:rPr>
        <w:t>Üçüncü özelliği ise, alemin h</w:t>
      </w:r>
      <w:r w:rsidRPr="00EA20DC">
        <w:rPr>
          <w:rFonts w:cs="Times New Roman"/>
          <w:lang w:bidi="fa-IR"/>
        </w:rPr>
        <w:t>e</w:t>
      </w:r>
      <w:r w:rsidRPr="00EA20DC">
        <w:rPr>
          <w:rFonts w:cs="Times New Roman"/>
          <w:lang w:bidi="fa-IR"/>
        </w:rPr>
        <w:t>yulası</w:t>
      </w:r>
      <w:r w:rsidR="00465C9E">
        <w:rPr>
          <w:rFonts w:cs="Times New Roman"/>
          <w:lang w:bidi="fa-IR"/>
        </w:rPr>
        <w:t>na etki eden pratik açıdan nefsî</w:t>
      </w:r>
      <w:r w:rsidRPr="00EA20DC">
        <w:rPr>
          <w:rFonts w:cs="Times New Roman"/>
          <w:lang w:bidi="fa-IR"/>
        </w:rPr>
        <w:t xml:space="preserve"> iktidardır</w:t>
      </w:r>
      <w:r w:rsidR="001F1274">
        <w:rPr>
          <w:rFonts w:cs="Times New Roman"/>
          <w:lang w:bidi="fa-IR"/>
        </w:rPr>
        <w:t xml:space="preserve">. </w:t>
      </w:r>
      <w:r w:rsidRPr="00EA20DC">
        <w:rPr>
          <w:rStyle w:val="FootnoteReference"/>
          <w:rFonts w:cs="Times New Roman"/>
          <w:lang w:bidi="fa-IR"/>
        </w:rPr>
        <w:footnoteReference w:id="597"/>
      </w:r>
    </w:p>
    <w:p w:rsidR="00613F26" w:rsidRPr="00EA20DC" w:rsidRDefault="00613F26" w:rsidP="00AD08E5">
      <w:pPr>
        <w:spacing w:line="320" w:lineRule="atLeast"/>
        <w:rPr>
          <w:rFonts w:cs="Times New Roman"/>
          <w:lang w:bidi="fa-IR"/>
        </w:rPr>
      </w:pPr>
      <w:r w:rsidRPr="00EA20DC">
        <w:rPr>
          <w:rFonts w:cs="Times New Roman"/>
          <w:lang w:bidi="fa-IR"/>
        </w:rPr>
        <w:t xml:space="preserve">Hekim Lahici ise bu konuda </w:t>
      </w:r>
      <w:r w:rsidR="00A902A3" w:rsidRPr="00EA20DC">
        <w:rPr>
          <w:rFonts w:cs="Times New Roman"/>
          <w:lang w:bidi="fa-IR"/>
        </w:rPr>
        <w:t>şöyle</w:t>
      </w:r>
      <w:r w:rsidRPr="00EA20DC">
        <w:rPr>
          <w:rFonts w:cs="Times New Roman"/>
          <w:lang w:bidi="fa-IR"/>
        </w:rPr>
        <w:t xml:space="preserve"> diyor</w:t>
      </w:r>
      <w:r w:rsidR="00DF4E7C">
        <w:rPr>
          <w:rFonts w:cs="Times New Roman"/>
          <w:lang w:bidi="fa-IR"/>
        </w:rPr>
        <w:t xml:space="preserve">: </w:t>
      </w:r>
      <w:r w:rsidR="006B67CC">
        <w:rPr>
          <w:rFonts w:cs="Times New Roman"/>
          <w:lang w:bidi="fa-IR"/>
        </w:rPr>
        <w:t>“</w:t>
      </w:r>
      <w:r w:rsidRPr="00EA20DC">
        <w:rPr>
          <w:rFonts w:cs="Times New Roman"/>
          <w:lang w:bidi="fa-IR"/>
        </w:rPr>
        <w:t>Filozoflar nezdinde faal akıldan ibaret olan Ce</w:t>
      </w:r>
      <w:r w:rsidRPr="00EA20DC">
        <w:rPr>
          <w:rFonts w:cs="Times New Roman"/>
          <w:lang w:bidi="fa-IR"/>
        </w:rPr>
        <w:t>b</w:t>
      </w:r>
      <w:r w:rsidRPr="00EA20DC">
        <w:rPr>
          <w:rFonts w:cs="Times New Roman"/>
          <w:lang w:bidi="fa-IR"/>
        </w:rPr>
        <w:t>rail, evvela kabil</w:t>
      </w:r>
      <w:r w:rsidR="00DF4E7C">
        <w:rPr>
          <w:rFonts w:cs="Times New Roman"/>
          <w:lang w:bidi="fa-IR"/>
        </w:rPr>
        <w:t xml:space="preserve"> (</w:t>
      </w:r>
      <w:r w:rsidRPr="00EA20DC">
        <w:rPr>
          <w:rFonts w:cs="Times New Roman"/>
          <w:lang w:bidi="fa-IR"/>
        </w:rPr>
        <w:t>kabullenen</w:t>
      </w:r>
      <w:r w:rsidR="001F1274">
        <w:rPr>
          <w:rFonts w:cs="Times New Roman"/>
          <w:lang w:bidi="fa-IR"/>
        </w:rPr>
        <w:t xml:space="preserve">) </w:t>
      </w:r>
      <w:r w:rsidRPr="00EA20DC">
        <w:rPr>
          <w:rFonts w:cs="Times New Roman"/>
          <w:lang w:bidi="fa-IR"/>
        </w:rPr>
        <w:t>hakikat olan Peygamber</w:t>
      </w:r>
      <w:r w:rsidR="006B67CC">
        <w:rPr>
          <w:rFonts w:cs="Times New Roman"/>
          <w:lang w:bidi="fa-IR"/>
        </w:rPr>
        <w:t>’</w:t>
      </w:r>
      <w:r w:rsidRPr="00EA20DC">
        <w:rPr>
          <w:rFonts w:cs="Times New Roman"/>
          <w:lang w:bidi="fa-IR"/>
        </w:rPr>
        <w:t>in natık nefsine nazil olmaktadır</w:t>
      </w:r>
      <w:r w:rsidR="001F1274">
        <w:rPr>
          <w:rFonts w:cs="Times New Roman"/>
          <w:lang w:bidi="fa-IR"/>
        </w:rPr>
        <w:t xml:space="preserve">. </w:t>
      </w:r>
      <w:r w:rsidRPr="00EA20DC">
        <w:rPr>
          <w:rFonts w:cs="Times New Roman"/>
          <w:lang w:bidi="fa-IR"/>
        </w:rPr>
        <w:t>O</w:t>
      </w:r>
      <w:r w:rsidRPr="00EA20DC">
        <w:rPr>
          <w:rFonts w:cs="Times New Roman"/>
          <w:lang w:bidi="fa-IR"/>
        </w:rPr>
        <w:t>n</w:t>
      </w:r>
      <w:r w:rsidRPr="00EA20DC">
        <w:rPr>
          <w:rFonts w:cs="Times New Roman"/>
          <w:lang w:bidi="fa-IR"/>
        </w:rPr>
        <w:t>dan sonra da hayal şekline dönüşmektedir</w:t>
      </w:r>
      <w:r w:rsidR="001F1274">
        <w:rPr>
          <w:rFonts w:cs="Times New Roman"/>
          <w:lang w:bidi="fa-IR"/>
        </w:rPr>
        <w:t xml:space="preserve">. </w:t>
      </w:r>
      <w:r w:rsidRPr="00EA20DC">
        <w:rPr>
          <w:rFonts w:cs="Times New Roman"/>
          <w:lang w:bidi="fa-IR"/>
        </w:rPr>
        <w:t>Ondan sonra da his haline gelmektedir</w:t>
      </w:r>
      <w:r w:rsidR="001F1274">
        <w:rPr>
          <w:rFonts w:cs="Times New Roman"/>
          <w:lang w:bidi="fa-IR"/>
        </w:rPr>
        <w:t xml:space="preserve">. </w:t>
      </w:r>
      <w:r w:rsidRPr="00EA20DC">
        <w:rPr>
          <w:rFonts w:cs="Times New Roman"/>
          <w:lang w:bidi="fa-IR"/>
        </w:rPr>
        <w:t>Hakeza, ilahi kelamı Peygamber</w:t>
      </w:r>
      <w:r w:rsidR="006B67CC">
        <w:rPr>
          <w:rFonts w:cs="Times New Roman"/>
          <w:lang w:bidi="fa-IR"/>
        </w:rPr>
        <w:t>’</w:t>
      </w:r>
      <w:r w:rsidRPr="00EA20DC">
        <w:rPr>
          <w:rFonts w:cs="Times New Roman"/>
          <w:lang w:bidi="fa-IR"/>
        </w:rPr>
        <w:t>in önce kalbi işitti, ondan sonra hayal şekline dönüştü, ondan sonra zahiri duyma organının duyduğu bir şekle dönüştü</w:t>
      </w:r>
      <w:r w:rsidR="001F1274">
        <w:rPr>
          <w:rFonts w:cs="Times New Roman"/>
          <w:lang w:bidi="fa-IR"/>
        </w:rPr>
        <w:t xml:space="preserve">. </w:t>
      </w:r>
      <w:r w:rsidRPr="00EA20DC">
        <w:rPr>
          <w:rStyle w:val="FootnoteReference"/>
          <w:rFonts w:cs="Times New Roman"/>
          <w:lang w:bidi="fa-IR"/>
        </w:rPr>
        <w:footnoteReference w:id="598"/>
      </w:r>
    </w:p>
    <w:p w:rsidR="00613F26" w:rsidRPr="00EA20DC" w:rsidRDefault="00613F26" w:rsidP="00AD08E5">
      <w:pPr>
        <w:spacing w:line="320" w:lineRule="atLeast"/>
        <w:rPr>
          <w:rFonts w:cs="Times New Roman"/>
          <w:lang w:bidi="fa-IR"/>
        </w:rPr>
      </w:pPr>
      <w:r w:rsidRPr="00EA20DC">
        <w:rPr>
          <w:rFonts w:cs="Times New Roman"/>
          <w:lang w:bidi="fa-IR"/>
        </w:rPr>
        <w:t>Esfar</w:t>
      </w:r>
      <w:r w:rsidR="006B67CC">
        <w:rPr>
          <w:rFonts w:cs="Times New Roman"/>
          <w:lang w:bidi="fa-IR"/>
        </w:rPr>
        <w:t>’</w:t>
      </w:r>
      <w:r w:rsidRPr="00EA20DC">
        <w:rPr>
          <w:rFonts w:cs="Times New Roman"/>
          <w:lang w:bidi="fa-IR"/>
        </w:rPr>
        <w:t>da ise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Şeriat dilinde ilahi ve kutsi melek olan ve ilmi hak</w:t>
      </w:r>
      <w:r w:rsidRPr="00EA20DC">
        <w:rPr>
          <w:rFonts w:cs="Times New Roman"/>
          <w:lang w:bidi="fa-IR"/>
        </w:rPr>
        <w:t>i</w:t>
      </w:r>
      <w:r w:rsidRPr="00EA20DC">
        <w:rPr>
          <w:rFonts w:cs="Times New Roman"/>
          <w:lang w:bidi="fa-IR"/>
        </w:rPr>
        <w:t>katleri ve ilahi marifetleri ifaze eden faal akıl, misaller aleminde melek şeklinde görülmektedir</w:t>
      </w:r>
      <w:r w:rsidR="001F1274">
        <w:rPr>
          <w:rFonts w:cs="Times New Roman"/>
          <w:lang w:bidi="fa-IR"/>
        </w:rPr>
        <w:t xml:space="preserve">. </w:t>
      </w:r>
      <w:r w:rsidRPr="00EA20DC">
        <w:rPr>
          <w:rFonts w:cs="Times New Roman"/>
          <w:lang w:bidi="fa-IR"/>
        </w:rPr>
        <w:t>B</w:t>
      </w:r>
      <w:r w:rsidRPr="00EA20DC">
        <w:rPr>
          <w:rFonts w:cs="Times New Roman"/>
          <w:lang w:bidi="fa-IR"/>
        </w:rPr>
        <w:t>a</w:t>
      </w:r>
      <w:r w:rsidRPr="00EA20DC">
        <w:rPr>
          <w:rFonts w:cs="Times New Roman"/>
          <w:lang w:bidi="fa-IR"/>
        </w:rPr>
        <w:t>zen hakikati, tabiat ve mülk alemine inerek insan şeklinde temessül etmektedir ve k</w:t>
      </w:r>
      <w:r w:rsidRPr="00EA20DC">
        <w:rPr>
          <w:rFonts w:cs="Times New Roman"/>
          <w:lang w:bidi="fa-IR"/>
        </w:rPr>
        <w:t>a</w:t>
      </w:r>
      <w:r w:rsidRPr="00EA20DC">
        <w:rPr>
          <w:rFonts w:cs="Times New Roman"/>
          <w:lang w:bidi="fa-IR"/>
        </w:rPr>
        <w:t>mil insan zahiri gözle onu müşahade etmektedir</w:t>
      </w:r>
      <w:r w:rsidR="001F1274">
        <w:rPr>
          <w:rFonts w:cs="Times New Roman"/>
          <w:lang w:bidi="fa-IR"/>
        </w:rPr>
        <w:t xml:space="preserve">. </w:t>
      </w:r>
      <w:r w:rsidRPr="00EA20DC">
        <w:rPr>
          <w:rStyle w:val="FootnoteReference"/>
          <w:rFonts w:cs="Times New Roman"/>
          <w:lang w:bidi="fa-IR"/>
        </w:rPr>
        <w:footnoteReference w:id="599"/>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Hakeza diğer bazı </w:t>
      </w:r>
      <w:r w:rsidR="00A902A3" w:rsidRPr="00EA20DC">
        <w:rPr>
          <w:rFonts w:cs="Times New Roman"/>
          <w:lang w:bidi="fa-IR"/>
        </w:rPr>
        <w:t>Me</w:t>
      </w:r>
      <w:r w:rsidR="00A902A3">
        <w:rPr>
          <w:rFonts w:cs="Times New Roman"/>
          <w:lang w:bidi="fa-IR"/>
        </w:rPr>
        <w:t>ş</w:t>
      </w:r>
      <w:r w:rsidR="00A902A3" w:rsidRPr="00EA20DC">
        <w:rPr>
          <w:rFonts w:cs="Times New Roman"/>
          <w:lang w:bidi="fa-IR"/>
        </w:rPr>
        <w:t>şa</w:t>
      </w:r>
      <w:r w:rsidRPr="00EA20DC">
        <w:rPr>
          <w:rFonts w:cs="Times New Roman"/>
          <w:lang w:bidi="fa-IR"/>
        </w:rPr>
        <w:t xml:space="preserve"> filozofları da vahyi aklani vahiy diye tefsir etmişlerdir</w:t>
      </w:r>
      <w:r w:rsidR="001F1274">
        <w:rPr>
          <w:rFonts w:cs="Times New Roman"/>
          <w:lang w:bidi="fa-IR"/>
        </w:rPr>
        <w:t xml:space="preserve">. </w:t>
      </w:r>
      <w:r w:rsidRPr="00EA20DC">
        <w:rPr>
          <w:rStyle w:val="FootnoteReference"/>
          <w:rFonts w:cs="Times New Roman"/>
          <w:lang w:bidi="fa-IR"/>
        </w:rPr>
        <w:footnoteReference w:id="600"/>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5" w:name="_Toc266607711"/>
      <w:r w:rsidRPr="00EA20DC">
        <w:rPr>
          <w:lang w:bidi="fa-IR"/>
        </w:rPr>
        <w:t>Bu Görüşün Pratiği</w:t>
      </w:r>
      <w:bookmarkEnd w:id="225"/>
    </w:p>
    <w:p w:rsidR="00613F26" w:rsidRPr="00EA20DC" w:rsidRDefault="00613F26" w:rsidP="00AD08E5">
      <w:pPr>
        <w:spacing w:line="320" w:lineRule="atLeast"/>
        <w:rPr>
          <w:rFonts w:cs="Times New Roman"/>
          <w:lang w:bidi="fa-IR"/>
        </w:rPr>
      </w:pPr>
      <w:r w:rsidRPr="00EA20DC">
        <w:rPr>
          <w:rFonts w:cs="Times New Roman"/>
          <w:lang w:bidi="fa-IR"/>
        </w:rPr>
        <w:t xml:space="preserve">Gerçi biz,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şuur yapısını bir tür bağımsız şuur ve Allah-u Teala</w:t>
      </w:r>
      <w:r w:rsidR="006B67CC">
        <w:rPr>
          <w:rFonts w:cs="Times New Roman"/>
          <w:lang w:bidi="fa-IR"/>
        </w:rPr>
        <w:t>’</w:t>
      </w:r>
      <w:r w:rsidRPr="00EA20DC">
        <w:rPr>
          <w:rFonts w:cs="Times New Roman"/>
          <w:lang w:bidi="fa-IR"/>
        </w:rPr>
        <w:t xml:space="preserve">nın </w:t>
      </w:r>
      <w:r w:rsidR="0009736B" w:rsidRPr="00EA20DC">
        <w:rPr>
          <w:rFonts w:cs="Times New Roman"/>
          <w:lang w:bidi="fa-IR"/>
        </w:rPr>
        <w:t>Peyga</w:t>
      </w:r>
      <w:r w:rsidR="0009736B" w:rsidRPr="00EA20DC">
        <w:rPr>
          <w:rFonts w:cs="Times New Roman"/>
          <w:lang w:bidi="fa-IR"/>
        </w:rPr>
        <w:t>m</w:t>
      </w:r>
      <w:r w:rsidR="0009736B" w:rsidRPr="00EA20DC">
        <w:rPr>
          <w:rFonts w:cs="Times New Roman"/>
          <w:lang w:bidi="fa-IR"/>
        </w:rPr>
        <w:t>ber</w:t>
      </w:r>
      <w:r w:rsidR="006B67CC">
        <w:rPr>
          <w:rFonts w:cs="Times New Roman"/>
          <w:lang w:bidi="fa-IR"/>
        </w:rPr>
        <w:t>’</w:t>
      </w:r>
      <w:r w:rsidR="0009736B" w:rsidRPr="00EA20DC">
        <w:rPr>
          <w:rFonts w:cs="Times New Roman"/>
          <w:lang w:bidi="fa-IR"/>
        </w:rPr>
        <w:t>e</w:t>
      </w:r>
      <w:r w:rsidRPr="00EA20DC">
        <w:rPr>
          <w:rFonts w:cs="Times New Roman"/>
          <w:lang w:bidi="fa-IR"/>
        </w:rPr>
        <w:t xml:space="preserve"> hızlı ve gizli anlatımı olarak kabul etmekteyiz</w:t>
      </w:r>
      <w:r w:rsidR="001F1274">
        <w:rPr>
          <w:rFonts w:cs="Times New Roman"/>
          <w:lang w:bidi="fa-IR"/>
        </w:rPr>
        <w:t xml:space="preserve">. </w:t>
      </w:r>
      <w:r w:rsidRPr="00EA20DC">
        <w:rPr>
          <w:rFonts w:cs="Times New Roman"/>
          <w:lang w:bidi="fa-IR"/>
        </w:rPr>
        <w:t xml:space="preserve">Bu ise </w:t>
      </w:r>
      <w:r w:rsidR="00FC7002">
        <w:rPr>
          <w:rFonts w:cs="Times New Roman"/>
          <w:lang w:bidi="fa-IR"/>
        </w:rPr>
        <w:t>Meşşa</w:t>
      </w:r>
      <w:r w:rsidRPr="00EA20DC">
        <w:rPr>
          <w:rFonts w:cs="Times New Roman"/>
          <w:lang w:bidi="fa-IR"/>
        </w:rPr>
        <w:t xml:space="preserve"> filozofları nezdinde aklani şuhud olarak kabul edilmiştir</w:t>
      </w:r>
      <w:r w:rsidR="001F1274">
        <w:rPr>
          <w:rFonts w:cs="Times New Roman"/>
          <w:lang w:bidi="fa-IR"/>
        </w:rPr>
        <w:t xml:space="preserve">. </w:t>
      </w:r>
      <w:r w:rsidRPr="00EA20DC">
        <w:rPr>
          <w:rFonts w:cs="Times New Roman"/>
          <w:lang w:bidi="fa-IR"/>
        </w:rPr>
        <w:t>Ama hakikat şudur ki vahyi, bütün beşeri bilginin çerç</w:t>
      </w:r>
      <w:r w:rsidRPr="00EA20DC">
        <w:rPr>
          <w:rFonts w:cs="Times New Roman"/>
          <w:lang w:bidi="fa-IR"/>
        </w:rPr>
        <w:t>e</w:t>
      </w:r>
      <w:r w:rsidRPr="00EA20DC">
        <w:rPr>
          <w:rFonts w:cs="Times New Roman"/>
          <w:lang w:bidi="fa-IR"/>
        </w:rPr>
        <w:t>vesinde karar kılan filozoflar ile</w:t>
      </w:r>
      <w:r w:rsidR="00FC7002">
        <w:rPr>
          <w:rFonts w:cs="Times New Roman"/>
          <w:lang w:bidi="fa-IR"/>
        </w:rPr>
        <w:t>,</w:t>
      </w:r>
      <w:r w:rsidRPr="00EA20DC">
        <w:rPr>
          <w:rFonts w:cs="Times New Roman"/>
          <w:lang w:bidi="fa-IR"/>
        </w:rPr>
        <w:t xml:space="preserve"> onu bütün beşeri bilgilerin çerçevesinden dışarı çıkaran filozoflar açısından ayırım yapmak gerekir</w:t>
      </w:r>
      <w:r w:rsidR="001F1274">
        <w:rPr>
          <w:rFonts w:cs="Times New Roman"/>
          <w:lang w:bidi="fa-IR"/>
        </w:rPr>
        <w:t xml:space="preserve">. </w:t>
      </w:r>
      <w:r w:rsidRPr="00EA20DC">
        <w:rPr>
          <w:rFonts w:cs="Times New Roman"/>
          <w:lang w:bidi="fa-IR"/>
        </w:rPr>
        <w:t>Dolayısıyla aynı zamanda büyük filozofları Kur</w:t>
      </w:r>
      <w:r w:rsidR="006B67CC">
        <w:rPr>
          <w:rFonts w:cs="Times New Roman"/>
          <w:lang w:bidi="fa-IR"/>
        </w:rPr>
        <w:t>’</w:t>
      </w:r>
      <w:r w:rsidRPr="00EA20DC">
        <w:rPr>
          <w:rFonts w:cs="Times New Roman"/>
          <w:lang w:bidi="fa-IR"/>
        </w:rPr>
        <w:t>an ve riv</w:t>
      </w:r>
      <w:r w:rsidRPr="00EA20DC">
        <w:rPr>
          <w:rFonts w:cs="Times New Roman"/>
          <w:lang w:bidi="fa-IR"/>
        </w:rPr>
        <w:t>a</w:t>
      </w:r>
      <w:r w:rsidRPr="00EA20DC">
        <w:rPr>
          <w:rFonts w:cs="Times New Roman"/>
          <w:lang w:bidi="fa-IR"/>
        </w:rPr>
        <w:t>yetlerin teyit etmediği vahiy hakkındaki sapık yorumlardan münezzeh kılmak ve onl</w:t>
      </w:r>
      <w:r w:rsidRPr="00EA20DC">
        <w:rPr>
          <w:rFonts w:cs="Times New Roman"/>
          <w:lang w:bidi="fa-IR"/>
        </w:rPr>
        <w:t>a</w:t>
      </w:r>
      <w:r w:rsidRPr="00EA20DC">
        <w:rPr>
          <w:rFonts w:cs="Times New Roman"/>
          <w:lang w:bidi="fa-IR"/>
        </w:rPr>
        <w:t>rın gizli ve ihtimalen aşikar bazı işaret ve kinayelerini bu</w:t>
      </w:r>
      <w:r w:rsidR="00FC7002">
        <w:rPr>
          <w:rFonts w:cs="Times New Roman"/>
          <w:lang w:bidi="fa-IR"/>
        </w:rPr>
        <w:t xml:space="preserve"> </w:t>
      </w:r>
      <w:r w:rsidRPr="00EA20DC">
        <w:rPr>
          <w:rFonts w:cs="Times New Roman"/>
          <w:lang w:bidi="fa-IR"/>
        </w:rPr>
        <w:t>tür sapık yorumlara yüklememek gerekir</w:t>
      </w:r>
      <w:r w:rsidR="001F1274">
        <w:rPr>
          <w:rFonts w:cs="Times New Roman"/>
          <w:lang w:bidi="fa-IR"/>
        </w:rPr>
        <w:t xml:space="preserve">. </w:t>
      </w:r>
      <w:r w:rsidRPr="00EA20DC">
        <w:rPr>
          <w:rFonts w:cs="Times New Roman"/>
          <w:lang w:bidi="fa-IR"/>
        </w:rPr>
        <w:t>Ama bazı filozofların apaçık sözlerini ise sapık yorumların istinbat edilmesine sebep olduğu için, eleştirmek ve değerlendirmek gerekir</w:t>
      </w:r>
      <w:r w:rsidR="001F1274">
        <w:rPr>
          <w:rFonts w:cs="Times New Roman"/>
          <w:lang w:bidi="fa-IR"/>
        </w:rPr>
        <w:t xml:space="preserve">. </w:t>
      </w:r>
      <w:r w:rsidRPr="00EA20DC">
        <w:rPr>
          <w:rFonts w:cs="Times New Roman"/>
          <w:lang w:bidi="fa-IR"/>
        </w:rPr>
        <w:t>Bu esas üzere aklani vahyin yorumu mutlak olarak s</w:t>
      </w:r>
      <w:r w:rsidRPr="00EA20DC">
        <w:rPr>
          <w:rFonts w:cs="Times New Roman"/>
          <w:lang w:bidi="fa-IR"/>
        </w:rPr>
        <w:t>a</w:t>
      </w:r>
      <w:r w:rsidRPr="00EA20DC">
        <w:rPr>
          <w:rFonts w:cs="Times New Roman"/>
          <w:lang w:bidi="fa-IR"/>
        </w:rPr>
        <w:t>vunulacak türden değildir ve aşağıdaki eleştiri ve değerlendirme ise o filozoflara yöneliktir</w:t>
      </w:r>
      <w:r w:rsidR="001F1274">
        <w:rPr>
          <w:rFonts w:cs="Times New Roman"/>
          <w:lang w:bidi="fa-IR"/>
        </w:rPr>
        <w:t xml:space="preserve">. </w:t>
      </w:r>
    </w:p>
    <w:p w:rsidR="00613F26" w:rsidRPr="006B4421" w:rsidRDefault="00613F26" w:rsidP="00AD08E5">
      <w:pPr>
        <w:spacing w:line="320" w:lineRule="atLeast"/>
        <w:rPr>
          <w:rStyle w:val="Heading1Char"/>
        </w:rPr>
      </w:pPr>
      <w:r w:rsidRPr="00EA20DC">
        <w:rPr>
          <w:rFonts w:cs="Times New Roman"/>
          <w:lang w:bidi="fa-IR"/>
        </w:rPr>
        <w:lastRenderedPageBreak/>
        <w:t>1-</w:t>
      </w:r>
      <w:r w:rsidR="00B5588E">
        <w:rPr>
          <w:rFonts w:cs="Times New Roman"/>
          <w:lang w:bidi="fa-IR"/>
        </w:rPr>
        <w:t xml:space="preserve"> </w:t>
      </w:r>
      <w:r w:rsidRPr="00EA20DC">
        <w:rPr>
          <w:rFonts w:cs="Times New Roman"/>
          <w:lang w:bidi="fa-IR"/>
        </w:rPr>
        <w:t>Bu teori esasınca vahiy, diğer insanların bilgisinden hiçbir farklılık içinde değildir</w:t>
      </w:r>
      <w:r w:rsidR="001F1274">
        <w:rPr>
          <w:rFonts w:cs="Times New Roman"/>
          <w:lang w:bidi="fa-IR"/>
        </w:rPr>
        <w:t xml:space="preserve">. </w:t>
      </w:r>
      <w:r w:rsidRPr="00EA20DC">
        <w:rPr>
          <w:rFonts w:cs="Times New Roman"/>
          <w:lang w:bidi="fa-IR"/>
        </w:rPr>
        <w:t>Zira vahiy, en üst derecede faal akıl ile irtibat ve ittisalden başka bir şey değildir</w:t>
      </w:r>
      <w:r w:rsidR="001F1274">
        <w:rPr>
          <w:rFonts w:cs="Times New Roman"/>
          <w:lang w:bidi="fa-IR"/>
        </w:rPr>
        <w:t xml:space="preserve">. </w:t>
      </w:r>
      <w:r w:rsidRPr="00EA20DC">
        <w:rPr>
          <w:rFonts w:cs="Times New Roman"/>
          <w:lang w:bidi="fa-IR"/>
        </w:rPr>
        <w:t xml:space="preserve">Sonuç olarak </w:t>
      </w:r>
      <w:r w:rsidR="00B5588E">
        <w:rPr>
          <w:rFonts w:cs="Times New Roman"/>
          <w:lang w:bidi="fa-IR"/>
        </w:rPr>
        <w:t>p</w:t>
      </w:r>
      <w:r w:rsidRPr="00EA20DC">
        <w:rPr>
          <w:rFonts w:cs="Times New Roman"/>
          <w:lang w:bidi="fa-IR"/>
        </w:rPr>
        <w:t xml:space="preserve">eygamber fevkalade idraki ve </w:t>
      </w:r>
      <w:r w:rsidR="00B5588E">
        <w:rPr>
          <w:rFonts w:cs="Times New Roman"/>
          <w:lang w:bidi="fa-IR"/>
        </w:rPr>
        <w:t>b</w:t>
      </w:r>
      <w:r w:rsidRPr="00EA20DC">
        <w:rPr>
          <w:rFonts w:cs="Times New Roman"/>
          <w:lang w:bidi="fa-IR"/>
        </w:rPr>
        <w:t>atıni kuvveleriyle bilgilerini –ki mahiyet olarak diğer bire</w:t>
      </w:r>
      <w:r w:rsidRPr="00EA20DC">
        <w:rPr>
          <w:rFonts w:cs="Times New Roman"/>
          <w:lang w:bidi="fa-IR"/>
        </w:rPr>
        <w:t>y</w:t>
      </w:r>
      <w:r w:rsidRPr="00EA20DC">
        <w:rPr>
          <w:rFonts w:cs="Times New Roman"/>
          <w:lang w:bidi="fa-IR"/>
        </w:rPr>
        <w:t>lerden farklı değildir- faal akıldan elde etmektedir</w:t>
      </w:r>
      <w:r w:rsidR="001F1274">
        <w:rPr>
          <w:rFonts w:cs="Times New Roman"/>
          <w:lang w:bidi="fa-IR"/>
        </w:rPr>
        <w:t xml:space="preserve">. </w:t>
      </w:r>
      <w:r w:rsidRPr="00EA20DC">
        <w:rPr>
          <w:rFonts w:cs="Times New Roman"/>
          <w:lang w:bidi="fa-IR"/>
        </w:rPr>
        <w:t>Bu durum mahiyetsel olmayan az bir far</w:t>
      </w:r>
      <w:r w:rsidRPr="00EA20DC">
        <w:rPr>
          <w:rFonts w:cs="Times New Roman"/>
          <w:lang w:bidi="fa-IR"/>
        </w:rPr>
        <w:t>k</w:t>
      </w:r>
      <w:r w:rsidRPr="00EA20DC">
        <w:rPr>
          <w:rFonts w:cs="Times New Roman"/>
          <w:lang w:bidi="fa-IR"/>
        </w:rPr>
        <w:t>lılıkla diğer insanlar hakkında da söz konusudur</w:t>
      </w:r>
      <w:r w:rsidR="001F1274">
        <w:rPr>
          <w:rFonts w:cs="Times New Roman"/>
          <w:lang w:bidi="fa-IR"/>
        </w:rPr>
        <w:t xml:space="preserve">. </w:t>
      </w:r>
      <w:r w:rsidRPr="00EA20DC">
        <w:rPr>
          <w:rFonts w:cs="Times New Roman"/>
          <w:lang w:bidi="fa-IR"/>
        </w:rPr>
        <w:t>Oysa vahiy ilahi bir hediyedir ve Allah bunu istediği kimseye vermektedir</w:t>
      </w:r>
      <w:r w:rsidR="001F1274">
        <w:rPr>
          <w:rFonts w:cs="Times New Roman"/>
          <w:lang w:bidi="fa-IR"/>
        </w:rPr>
        <w:t xml:space="preserve">. </w:t>
      </w:r>
      <w:r w:rsidRPr="00EA20DC">
        <w:rPr>
          <w:rStyle w:val="FootnoteReference"/>
          <w:rFonts w:cs="Times New Roman"/>
          <w:lang w:bidi="fa-IR"/>
        </w:rPr>
        <w:footnoteReference w:id="601"/>
      </w:r>
      <w:r w:rsidRPr="00EA20DC">
        <w:rPr>
          <w:rFonts w:cs="Times New Roman"/>
          <w:lang w:bidi="fa-IR"/>
        </w:rPr>
        <w:t xml:space="preserve"> Nitekim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şöyle yer almıştır</w:t>
      </w:r>
      <w:r w:rsidR="00DF4E7C">
        <w:rPr>
          <w:rFonts w:cs="Times New Roman"/>
          <w:lang w:bidi="fa-IR"/>
        </w:rPr>
        <w:t xml:space="preserve">: </w:t>
      </w:r>
      <w:r w:rsidR="006B67CC" w:rsidRPr="006B4421">
        <w:rPr>
          <w:rStyle w:val="Heading1Char"/>
        </w:rPr>
        <w:t>“</w:t>
      </w:r>
      <w:r w:rsidRPr="00B5588E">
        <w:rPr>
          <w:rFonts w:cs="Times New Roman"/>
          <w:b/>
          <w:bCs/>
          <w:szCs w:val="24"/>
        </w:rPr>
        <w:t>Allah, pe</w:t>
      </w:r>
      <w:r w:rsidRPr="00B5588E">
        <w:rPr>
          <w:rFonts w:cs="Times New Roman"/>
          <w:b/>
          <w:bCs/>
          <w:szCs w:val="24"/>
        </w:rPr>
        <w:t>y</w:t>
      </w:r>
      <w:r w:rsidRPr="00B5588E">
        <w:rPr>
          <w:rFonts w:cs="Times New Roman"/>
          <w:b/>
          <w:bCs/>
          <w:szCs w:val="24"/>
        </w:rPr>
        <w:t>gamberliğini kime vereceğini daha iyi bilir</w:t>
      </w:r>
      <w:r w:rsidR="001F1274">
        <w:rPr>
          <w:rFonts w:cs="Times New Roman"/>
          <w:b/>
          <w:bCs/>
          <w:szCs w:val="24"/>
        </w:rPr>
        <w:t>.”</w:t>
      </w:r>
      <w:r w:rsidRPr="00B5588E">
        <w:rPr>
          <w:rStyle w:val="FootnoteReference"/>
          <w:rFonts w:cs="Times New Roman"/>
          <w:b/>
          <w:bCs/>
          <w:lang w:bidi="fa-IR"/>
        </w:rPr>
        <w:footnoteReference w:id="602"/>
      </w:r>
    </w:p>
    <w:p w:rsidR="00613F26" w:rsidRPr="00EA20DC" w:rsidRDefault="00613F26" w:rsidP="00AD08E5">
      <w:pPr>
        <w:spacing w:line="320" w:lineRule="atLeast"/>
        <w:rPr>
          <w:rFonts w:cs="Times New Roman"/>
          <w:lang w:bidi="fa-IR"/>
        </w:rPr>
      </w:pPr>
      <w:r w:rsidRPr="00EA20DC">
        <w:rPr>
          <w:rFonts w:cs="Times New Roman"/>
          <w:lang w:bidi="fa-IR"/>
        </w:rPr>
        <w:t xml:space="preserve">Bu ayet, özel </w:t>
      </w:r>
      <w:r w:rsidR="00B5588E" w:rsidRPr="00EA20DC">
        <w:rPr>
          <w:rFonts w:cs="Times New Roman"/>
          <w:lang w:bidi="fa-IR"/>
        </w:rPr>
        <w:t>nübüvvet</w:t>
      </w:r>
      <w:r w:rsidRPr="00EA20DC">
        <w:rPr>
          <w:rFonts w:cs="Times New Roman"/>
          <w:lang w:bidi="fa-IR"/>
        </w:rPr>
        <w:t xml:space="preserve"> makamının ilahi bir özel hediye olduğunu ifade etmektedir</w:t>
      </w:r>
      <w:r w:rsidR="001F1274">
        <w:rPr>
          <w:rFonts w:cs="Times New Roman"/>
          <w:lang w:bidi="fa-IR"/>
        </w:rPr>
        <w:t xml:space="preserve">. </w:t>
      </w:r>
      <w:r w:rsidRPr="00EA20DC">
        <w:rPr>
          <w:rFonts w:cs="Times New Roman"/>
          <w:lang w:bidi="fa-IR"/>
        </w:rPr>
        <w:t>Dolay</w:t>
      </w:r>
      <w:r w:rsidRPr="00EA20DC">
        <w:rPr>
          <w:rFonts w:cs="Times New Roman"/>
          <w:lang w:bidi="fa-IR"/>
        </w:rPr>
        <w:t>ı</w:t>
      </w:r>
      <w:r w:rsidRPr="00EA20DC">
        <w:rPr>
          <w:rFonts w:cs="Times New Roman"/>
          <w:lang w:bidi="fa-IR"/>
        </w:rPr>
        <w:t xml:space="preserve">sıyla </w:t>
      </w:r>
      <w:r w:rsidR="00B5588E" w:rsidRPr="00EA20DC">
        <w:rPr>
          <w:rFonts w:cs="Times New Roman"/>
          <w:lang w:bidi="fa-IR"/>
        </w:rPr>
        <w:t>nübüvvet</w:t>
      </w:r>
      <w:r w:rsidRPr="00EA20DC">
        <w:rPr>
          <w:rFonts w:cs="Times New Roman"/>
          <w:lang w:bidi="fa-IR"/>
        </w:rPr>
        <w:t xml:space="preserve"> makamı, bu </w:t>
      </w:r>
      <w:r w:rsidR="00B5588E" w:rsidRPr="00EA20DC">
        <w:rPr>
          <w:rFonts w:cs="Times New Roman"/>
          <w:lang w:bidi="fa-IR"/>
        </w:rPr>
        <w:t>önemli</w:t>
      </w:r>
      <w:r w:rsidRPr="00EA20DC">
        <w:rPr>
          <w:rFonts w:cs="Times New Roman"/>
          <w:lang w:bidi="fa-IR"/>
        </w:rPr>
        <w:t xml:space="preserve"> işe salahiyeti ve liyakati olan kimselere Allah</w:t>
      </w:r>
      <w:r w:rsidR="006B67CC">
        <w:rPr>
          <w:rFonts w:cs="Times New Roman"/>
          <w:lang w:bidi="fa-IR"/>
        </w:rPr>
        <w:t>’</w:t>
      </w:r>
      <w:r w:rsidRPr="00EA20DC">
        <w:rPr>
          <w:rFonts w:cs="Times New Roman"/>
          <w:lang w:bidi="fa-IR"/>
        </w:rPr>
        <w:t>ın verdiği bir ihsandır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de şöyle yer almıştır</w:t>
      </w:r>
      <w:r w:rsidR="00DF4E7C">
        <w:rPr>
          <w:rFonts w:cs="Times New Roman"/>
          <w:lang w:bidi="fa-IR"/>
        </w:rPr>
        <w:t xml:space="preserve">: </w:t>
      </w:r>
      <w:r w:rsidR="006B67CC">
        <w:rPr>
          <w:rFonts w:cs="Times New Roman"/>
          <w:lang w:bidi="fa-IR"/>
        </w:rPr>
        <w:t>“</w:t>
      </w:r>
      <w:r w:rsidRPr="00EA20DC">
        <w:rPr>
          <w:rFonts w:cs="Times New Roman"/>
          <w:szCs w:val="24"/>
        </w:rPr>
        <w:t>O, gaybi bilendir</w:t>
      </w:r>
      <w:r w:rsidR="001F1274">
        <w:rPr>
          <w:rFonts w:cs="Times New Roman"/>
          <w:szCs w:val="24"/>
        </w:rPr>
        <w:t xml:space="preserve">. </w:t>
      </w:r>
      <w:r w:rsidRPr="00EA20DC">
        <w:rPr>
          <w:rFonts w:cs="Times New Roman"/>
          <w:szCs w:val="24"/>
        </w:rPr>
        <w:t>Kendi gaybını</w:t>
      </w:r>
      <w:r w:rsidR="00DF4E7C">
        <w:rPr>
          <w:rFonts w:cs="Times New Roman"/>
          <w:szCs w:val="24"/>
        </w:rPr>
        <w:t xml:space="preserve"> (</w:t>
      </w:r>
      <w:r w:rsidRPr="00EA20DC">
        <w:rPr>
          <w:rFonts w:cs="Times New Roman"/>
          <w:szCs w:val="24"/>
        </w:rPr>
        <w:t>görülmez bilgi hazinesini</w:t>
      </w:r>
      <w:r w:rsidR="001F1274">
        <w:rPr>
          <w:rFonts w:cs="Times New Roman"/>
          <w:szCs w:val="24"/>
        </w:rPr>
        <w:t xml:space="preserve">) </w:t>
      </w:r>
      <w:r w:rsidRPr="00EA20DC">
        <w:rPr>
          <w:rFonts w:cs="Times New Roman"/>
          <w:szCs w:val="24"/>
        </w:rPr>
        <w:t>kimseye açık tutmaz</w:t>
      </w:r>
      <w:r w:rsidR="00DF4E7C">
        <w:rPr>
          <w:rFonts w:cs="Times New Roman"/>
          <w:szCs w:val="24"/>
        </w:rPr>
        <w:t xml:space="preserve"> (</w:t>
      </w:r>
      <w:r w:rsidRPr="00EA20DC">
        <w:rPr>
          <w:rFonts w:cs="Times New Roman"/>
          <w:szCs w:val="24"/>
        </w:rPr>
        <w:t>ona muttali kılmaz</w:t>
      </w:r>
      <w:r w:rsidR="001F1274">
        <w:rPr>
          <w:rFonts w:cs="Times New Roman"/>
          <w:szCs w:val="24"/>
        </w:rPr>
        <w:t xml:space="preserve">) . </w:t>
      </w:r>
      <w:r w:rsidRPr="00EA20DC">
        <w:rPr>
          <w:rFonts w:cs="Times New Roman"/>
          <w:szCs w:val="24"/>
        </w:rPr>
        <w:t>Ancak elçileri</w:t>
      </w:r>
      <w:r w:rsidR="00DF4E7C">
        <w:rPr>
          <w:rFonts w:cs="Times New Roman"/>
          <w:szCs w:val="24"/>
        </w:rPr>
        <w:t xml:space="preserve"> (</w:t>
      </w:r>
      <w:r w:rsidRPr="00EA20DC">
        <w:rPr>
          <w:rFonts w:cs="Times New Roman"/>
          <w:szCs w:val="24"/>
        </w:rPr>
        <w:t>peygamberleri</w:t>
      </w:r>
      <w:r w:rsidR="001F1274">
        <w:rPr>
          <w:rFonts w:cs="Times New Roman"/>
          <w:szCs w:val="24"/>
        </w:rPr>
        <w:t xml:space="preserve">) </w:t>
      </w:r>
      <w:r w:rsidRPr="00EA20DC">
        <w:rPr>
          <w:rFonts w:cs="Times New Roman"/>
          <w:szCs w:val="24"/>
        </w:rPr>
        <w:t>içinde razı olduğu</w:t>
      </w:r>
      <w:r w:rsidR="00DF4E7C">
        <w:rPr>
          <w:rFonts w:cs="Times New Roman"/>
          <w:szCs w:val="24"/>
        </w:rPr>
        <w:t xml:space="preserve"> (</w:t>
      </w:r>
      <w:r w:rsidRPr="00EA20DC">
        <w:rPr>
          <w:rFonts w:cs="Times New Roman"/>
          <w:szCs w:val="24"/>
        </w:rPr>
        <w:t>seçtikleri kimseler</w:t>
      </w:r>
      <w:r w:rsidR="001F1274">
        <w:rPr>
          <w:rFonts w:cs="Times New Roman"/>
          <w:szCs w:val="24"/>
        </w:rPr>
        <w:t xml:space="preserve">) </w:t>
      </w:r>
      <w:r w:rsidRPr="00EA20DC">
        <w:rPr>
          <w:rFonts w:cs="Times New Roman"/>
          <w:szCs w:val="24"/>
        </w:rPr>
        <w:t>başka</w:t>
      </w:r>
      <w:r w:rsidR="001F1274">
        <w:rPr>
          <w:rFonts w:cs="Times New Roman"/>
          <w:szCs w:val="24"/>
        </w:rPr>
        <w:t>.”</w:t>
      </w:r>
      <w:r w:rsidRPr="00EA20DC">
        <w:rPr>
          <w:rStyle w:val="FootnoteReference"/>
          <w:rFonts w:cs="Times New Roman"/>
          <w:lang w:bidi="fa-IR"/>
        </w:rPr>
        <w:footnoteReference w:id="603"/>
      </w:r>
    </w:p>
    <w:p w:rsidR="00613F26" w:rsidRPr="00EA20DC" w:rsidRDefault="00613F26" w:rsidP="00AD08E5">
      <w:pPr>
        <w:spacing w:line="320" w:lineRule="atLeast"/>
        <w:rPr>
          <w:rFonts w:cs="Times New Roman"/>
          <w:lang w:bidi="fa-IR"/>
        </w:rPr>
      </w:pPr>
      <w:r w:rsidRPr="00EA20DC">
        <w:rPr>
          <w:rFonts w:cs="Times New Roman"/>
          <w:lang w:bidi="fa-IR"/>
        </w:rPr>
        <w:t>Elbette bu görüşün sahipleri cevap olarak şöyle diyebilirler</w:t>
      </w:r>
      <w:r w:rsidR="00DF4E7C">
        <w:rPr>
          <w:rFonts w:cs="Times New Roman"/>
          <w:lang w:bidi="fa-IR"/>
        </w:rPr>
        <w:t xml:space="preserve">: </w:t>
      </w:r>
      <w:r w:rsidR="00B5588E" w:rsidRPr="00EA20DC">
        <w:rPr>
          <w:rFonts w:cs="Times New Roman"/>
          <w:lang w:bidi="fa-IR"/>
        </w:rPr>
        <w:t>Nübüvvet</w:t>
      </w:r>
      <w:r w:rsidRPr="00EA20DC">
        <w:rPr>
          <w:rFonts w:cs="Times New Roman"/>
          <w:lang w:bidi="fa-IR"/>
        </w:rPr>
        <w:t xml:space="preserve"> ile şereflenme kab</w:t>
      </w:r>
      <w:r w:rsidRPr="00EA20DC">
        <w:rPr>
          <w:rFonts w:cs="Times New Roman"/>
          <w:lang w:bidi="fa-IR"/>
        </w:rPr>
        <w:t>i</w:t>
      </w:r>
      <w:r w:rsidRPr="00EA20DC">
        <w:rPr>
          <w:rFonts w:cs="Times New Roman"/>
          <w:lang w:bidi="fa-IR"/>
        </w:rPr>
        <w:t>liyetine sahip olan kimsenin şu üç özelliği bulundurması gerekir</w:t>
      </w:r>
      <w:r w:rsidR="00DF4E7C">
        <w:rPr>
          <w:rFonts w:cs="Times New Roman"/>
          <w:lang w:bidi="fa-IR"/>
        </w:rPr>
        <w:t xml:space="preserve">: </w:t>
      </w:r>
      <w:r w:rsidRPr="00EA20DC">
        <w:rPr>
          <w:rFonts w:cs="Times New Roman"/>
          <w:lang w:bidi="fa-IR"/>
        </w:rPr>
        <w:t>Birincisi Allah</w:t>
      </w:r>
      <w:r w:rsidR="006B67CC">
        <w:rPr>
          <w:rFonts w:cs="Times New Roman"/>
          <w:lang w:bidi="fa-IR"/>
        </w:rPr>
        <w:t>’</w:t>
      </w:r>
      <w:r w:rsidRPr="00EA20DC">
        <w:rPr>
          <w:rFonts w:cs="Times New Roman"/>
          <w:lang w:bidi="fa-IR"/>
        </w:rPr>
        <w:t xml:space="preserve">ın kelamını </w:t>
      </w:r>
      <w:r w:rsidRPr="00EA20DC">
        <w:rPr>
          <w:rFonts w:cs="Times New Roman"/>
          <w:lang w:bidi="fa-IR"/>
        </w:rPr>
        <w:t>i</w:t>
      </w:r>
      <w:r w:rsidRPr="00EA20DC">
        <w:rPr>
          <w:rFonts w:cs="Times New Roman"/>
          <w:lang w:bidi="fa-IR"/>
        </w:rPr>
        <w:t>şitmeli ve melekleri görebilmelidir</w:t>
      </w:r>
      <w:r w:rsidR="001F1274">
        <w:rPr>
          <w:rFonts w:cs="Times New Roman"/>
          <w:lang w:bidi="fa-IR"/>
        </w:rPr>
        <w:t xml:space="preserve">. </w:t>
      </w:r>
      <w:r w:rsidRPr="00EA20DC">
        <w:rPr>
          <w:rFonts w:cs="Times New Roman"/>
          <w:lang w:bidi="fa-IR"/>
        </w:rPr>
        <w:t>İkinci olarak ilahi dergahta malum olan şeylerin tümünü veya çoğunu bilmelidir</w:t>
      </w:r>
      <w:r w:rsidR="001F1274">
        <w:rPr>
          <w:rFonts w:cs="Times New Roman"/>
          <w:lang w:bidi="fa-IR"/>
        </w:rPr>
        <w:t xml:space="preserve">. </w:t>
      </w:r>
      <w:r w:rsidRPr="00EA20DC">
        <w:rPr>
          <w:rFonts w:cs="Times New Roman"/>
          <w:lang w:bidi="fa-IR"/>
        </w:rPr>
        <w:t>Üçüncü olarak da bütün kainatta tekvini bir tasarruf sahibi olmalıdır</w:t>
      </w:r>
      <w:r w:rsidR="001F1274">
        <w:rPr>
          <w:rFonts w:cs="Times New Roman"/>
          <w:lang w:bidi="fa-IR"/>
        </w:rPr>
        <w:t xml:space="preserve">. </w:t>
      </w:r>
      <w:r w:rsidRPr="00EA20DC">
        <w:rPr>
          <w:rStyle w:val="FootnoteReference"/>
          <w:rFonts w:cs="Times New Roman"/>
          <w:lang w:bidi="fa-IR"/>
        </w:rPr>
        <w:footnoteReference w:id="604"/>
      </w:r>
    </w:p>
    <w:p w:rsidR="00613F26" w:rsidRPr="00EA20DC" w:rsidRDefault="00B5588E" w:rsidP="00AD08E5">
      <w:pPr>
        <w:spacing w:line="320" w:lineRule="atLeast"/>
        <w:rPr>
          <w:rFonts w:cs="Times New Roman"/>
          <w:lang w:bidi="fa-IR"/>
        </w:rPr>
      </w:pPr>
      <w:r>
        <w:rPr>
          <w:rFonts w:cs="Times New Roman"/>
          <w:lang w:bidi="fa-IR"/>
        </w:rPr>
        <w:t>Bunu</w:t>
      </w:r>
      <w:r w:rsidR="00613F26" w:rsidRPr="00EA20DC">
        <w:rPr>
          <w:rFonts w:cs="Times New Roman"/>
          <w:lang w:bidi="fa-IR"/>
        </w:rPr>
        <w:t>n</w:t>
      </w:r>
      <w:r>
        <w:rPr>
          <w:rFonts w:cs="Times New Roman"/>
          <w:lang w:bidi="fa-IR"/>
        </w:rPr>
        <w:t xml:space="preserve"> </w:t>
      </w:r>
      <w:r w:rsidR="00613F26" w:rsidRPr="00EA20DC">
        <w:rPr>
          <w:rFonts w:cs="Times New Roman"/>
          <w:lang w:bidi="fa-IR"/>
        </w:rPr>
        <w:t xml:space="preserve">cevabı da şudur ki </w:t>
      </w:r>
      <w:r>
        <w:rPr>
          <w:rFonts w:cs="Times New Roman"/>
          <w:lang w:bidi="fa-IR"/>
        </w:rPr>
        <w:t>p</w:t>
      </w:r>
      <w:r w:rsidR="00613F26" w:rsidRPr="00EA20DC">
        <w:rPr>
          <w:rFonts w:cs="Times New Roman"/>
          <w:lang w:bidi="fa-IR"/>
        </w:rPr>
        <w:t>eygamberlerin makamları ve bu özellikleri</w:t>
      </w:r>
      <w:r>
        <w:rPr>
          <w:rFonts w:cs="Times New Roman"/>
          <w:lang w:bidi="fa-IR"/>
        </w:rPr>
        <w:t>,</w:t>
      </w:r>
      <w:r w:rsidR="00613F26" w:rsidRPr="00EA20DC">
        <w:rPr>
          <w:rFonts w:cs="Times New Roman"/>
          <w:lang w:bidi="fa-IR"/>
        </w:rPr>
        <w:t xml:space="preserve"> söz konusu pro</w:t>
      </w:r>
      <w:r w:rsidR="00613F26" w:rsidRPr="00EA20DC">
        <w:rPr>
          <w:rFonts w:cs="Times New Roman"/>
          <w:lang w:bidi="fa-IR"/>
        </w:rPr>
        <w:t>b</w:t>
      </w:r>
      <w:r w:rsidR="00613F26" w:rsidRPr="00EA20DC">
        <w:rPr>
          <w:rFonts w:cs="Times New Roman"/>
          <w:lang w:bidi="fa-IR"/>
        </w:rPr>
        <w:t>lemleri halletmemektedir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B5588E">
        <w:rPr>
          <w:rFonts w:cs="Times New Roman"/>
          <w:lang w:bidi="fa-IR"/>
        </w:rPr>
        <w:t xml:space="preserve"> </w:t>
      </w:r>
      <w:r w:rsidRPr="00EA20DC">
        <w:rPr>
          <w:rFonts w:cs="Times New Roman"/>
          <w:lang w:bidi="fa-IR"/>
        </w:rPr>
        <w:t>Bu yorum esasınca vahiy ulaşılmaz bir şey değildir</w:t>
      </w:r>
      <w:r w:rsidR="001F1274">
        <w:rPr>
          <w:rFonts w:cs="Times New Roman"/>
          <w:lang w:bidi="fa-IR"/>
        </w:rPr>
        <w:t xml:space="preserve">. </w:t>
      </w:r>
      <w:r w:rsidRPr="00EA20DC">
        <w:rPr>
          <w:rFonts w:cs="Times New Roman"/>
          <w:lang w:bidi="fa-IR"/>
        </w:rPr>
        <w:t>Bütün insanlar mahiyet itibariyle peygamberlerin vahyi ile farklılık içinde olmayan bir tür vahiyden nasiplenmişlerdir</w:t>
      </w:r>
      <w:r w:rsidR="001F1274">
        <w:rPr>
          <w:rFonts w:cs="Times New Roman"/>
          <w:lang w:bidi="fa-IR"/>
        </w:rPr>
        <w:t xml:space="preserve">. </w:t>
      </w:r>
      <w:r w:rsidRPr="00EA20DC">
        <w:rPr>
          <w:rFonts w:cs="Times New Roman"/>
          <w:lang w:bidi="fa-IR"/>
        </w:rPr>
        <w:t>Zira Peygamberlerin gayp alemi ile yegane irtibat vesilesi faal akıl ile irtibat ve ittisal içinde o</w:t>
      </w:r>
      <w:r w:rsidRPr="00EA20DC">
        <w:rPr>
          <w:rFonts w:cs="Times New Roman"/>
          <w:lang w:bidi="fa-IR"/>
        </w:rPr>
        <w:t>l</w:t>
      </w:r>
      <w:r w:rsidRPr="00EA20DC">
        <w:rPr>
          <w:rFonts w:cs="Times New Roman"/>
          <w:lang w:bidi="fa-IR"/>
        </w:rPr>
        <w:t>maktır</w:t>
      </w:r>
      <w:r w:rsidR="001F1274">
        <w:rPr>
          <w:rFonts w:cs="Times New Roman"/>
          <w:lang w:bidi="fa-IR"/>
        </w:rPr>
        <w:t xml:space="preserve">. </w:t>
      </w:r>
      <w:r w:rsidRPr="00EA20DC">
        <w:rPr>
          <w:rFonts w:cs="Times New Roman"/>
          <w:lang w:bidi="fa-IR"/>
        </w:rPr>
        <w:t>Sıradan insanların bilgileri de bu yolla ortaya çıkmaktadır</w:t>
      </w:r>
      <w:r w:rsidR="001F1274">
        <w:rPr>
          <w:rFonts w:cs="Times New Roman"/>
          <w:lang w:bidi="fa-IR"/>
        </w:rPr>
        <w:t xml:space="preserve">. </w:t>
      </w:r>
      <w:r w:rsidRPr="00EA20DC">
        <w:rPr>
          <w:rFonts w:cs="Times New Roman"/>
          <w:lang w:bidi="fa-IR"/>
        </w:rPr>
        <w:t xml:space="preserve">Bu esas üzere onlar da </w:t>
      </w:r>
      <w:r w:rsidR="00B5588E">
        <w:rPr>
          <w:rFonts w:cs="Times New Roman"/>
          <w:lang w:bidi="fa-IR"/>
        </w:rPr>
        <w:t>p</w:t>
      </w:r>
      <w:r w:rsidRPr="00EA20DC">
        <w:rPr>
          <w:rFonts w:cs="Times New Roman"/>
          <w:lang w:bidi="fa-IR"/>
        </w:rPr>
        <w:t>eygamberlerin yegane irtibat vesilesinden nasiplenmiş durumdadırlar</w:t>
      </w:r>
      <w:r w:rsidR="001F1274">
        <w:rPr>
          <w:rFonts w:cs="Times New Roman"/>
          <w:lang w:bidi="fa-IR"/>
        </w:rPr>
        <w:t xml:space="preserve">. </w:t>
      </w:r>
      <w:r w:rsidRPr="00EA20DC">
        <w:rPr>
          <w:rFonts w:cs="Times New Roman"/>
          <w:lang w:bidi="fa-IR"/>
        </w:rPr>
        <w:t xml:space="preserve">Her ne kadar </w:t>
      </w:r>
      <w:r w:rsidR="00B5588E">
        <w:rPr>
          <w:rFonts w:cs="Times New Roman"/>
          <w:lang w:bidi="fa-IR"/>
        </w:rPr>
        <w:t>p</w:t>
      </w:r>
      <w:r w:rsidRPr="00EA20DC">
        <w:rPr>
          <w:rFonts w:cs="Times New Roman"/>
          <w:lang w:bidi="fa-IR"/>
        </w:rPr>
        <w:t>eyga</w:t>
      </w:r>
      <w:r w:rsidRPr="00EA20DC">
        <w:rPr>
          <w:rFonts w:cs="Times New Roman"/>
          <w:lang w:bidi="fa-IR"/>
        </w:rPr>
        <w:t>m</w:t>
      </w:r>
      <w:r w:rsidRPr="00EA20DC">
        <w:rPr>
          <w:rFonts w:cs="Times New Roman"/>
          <w:lang w:bidi="fa-IR"/>
        </w:rPr>
        <w:t>berlerin bu irtibat ve ittisali güçlü ve fazla olsa dahi durum aynıdır</w:t>
      </w:r>
      <w:r w:rsidR="001F1274">
        <w:rPr>
          <w:rFonts w:cs="Times New Roman"/>
          <w:lang w:bidi="fa-IR"/>
        </w:rPr>
        <w:t xml:space="preserve">. </w:t>
      </w:r>
      <w:r w:rsidRPr="00EA20DC">
        <w:rPr>
          <w:rFonts w:cs="Times New Roman"/>
          <w:lang w:bidi="fa-IR"/>
        </w:rPr>
        <w:t>Ama açıkça bilindiği üz</w:t>
      </w:r>
      <w:r w:rsidRPr="00EA20DC">
        <w:rPr>
          <w:rFonts w:cs="Times New Roman"/>
          <w:lang w:bidi="fa-IR"/>
        </w:rPr>
        <w:t>e</w:t>
      </w:r>
      <w:r w:rsidRPr="00EA20DC">
        <w:rPr>
          <w:rFonts w:cs="Times New Roman"/>
          <w:lang w:bidi="fa-IR"/>
        </w:rPr>
        <w:t>re bu iş, vahiy yolunun ulaşılır bir yol olmasında hiçbir role sahip değildir</w:t>
      </w:r>
      <w:r w:rsidR="001F1274">
        <w:rPr>
          <w:rFonts w:cs="Times New Roman"/>
          <w:lang w:bidi="fa-IR"/>
        </w:rPr>
        <w:t xml:space="preserve">. </w:t>
      </w:r>
      <w:r w:rsidRPr="00EA20DC">
        <w:rPr>
          <w:rFonts w:cs="Times New Roman"/>
          <w:lang w:bidi="fa-IR"/>
        </w:rPr>
        <w:t xml:space="preserve">Oysa </w:t>
      </w:r>
      <w:r w:rsidR="00B5588E" w:rsidRPr="00EA20DC">
        <w:rPr>
          <w:rFonts w:cs="Times New Roman"/>
          <w:lang w:bidi="fa-IR"/>
        </w:rPr>
        <w:t>vahiy</w:t>
      </w:r>
      <w:r w:rsidRPr="00EA20DC">
        <w:rPr>
          <w:rFonts w:cs="Times New Roman"/>
          <w:lang w:bidi="fa-IR"/>
        </w:rPr>
        <w:t xml:space="preserve">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ın emri altındadır ve onu ist</w:t>
      </w:r>
      <w:r w:rsidRPr="00EA20DC">
        <w:rPr>
          <w:rFonts w:cs="Times New Roman"/>
          <w:lang w:bidi="fa-IR"/>
        </w:rPr>
        <w:t>e</w:t>
      </w:r>
      <w:r w:rsidRPr="00EA20DC">
        <w:rPr>
          <w:rFonts w:cs="Times New Roman"/>
          <w:lang w:bidi="fa-IR"/>
        </w:rPr>
        <w:t>diğine bağışta bulunmaktadır</w:t>
      </w:r>
      <w:r w:rsidR="001F1274">
        <w:rPr>
          <w:rFonts w:cs="Times New Roman"/>
          <w:lang w:bidi="fa-IR"/>
        </w:rPr>
        <w:t xml:space="preserve">. </w:t>
      </w:r>
      <w:r w:rsidRPr="00EA20DC">
        <w:rPr>
          <w:rStyle w:val="FootnoteReference"/>
          <w:rFonts w:cs="Times New Roman"/>
          <w:lang w:bidi="fa-IR"/>
        </w:rPr>
        <w:footnoteReference w:id="605"/>
      </w:r>
    </w:p>
    <w:p w:rsidR="00613F26" w:rsidRPr="00EA20DC" w:rsidRDefault="00613F26" w:rsidP="00AD08E5">
      <w:pPr>
        <w:spacing w:line="320" w:lineRule="atLeast"/>
        <w:rPr>
          <w:rFonts w:cs="Times New Roman"/>
          <w:lang w:bidi="fa-IR"/>
        </w:rPr>
      </w:pPr>
      <w:r w:rsidRPr="00EA20DC">
        <w:rPr>
          <w:rFonts w:cs="Times New Roman"/>
          <w:lang w:bidi="fa-IR"/>
        </w:rPr>
        <w:t>3-</w:t>
      </w:r>
      <w:r w:rsidR="00B5588E">
        <w:rPr>
          <w:rFonts w:cs="Times New Roman"/>
          <w:lang w:bidi="fa-IR"/>
        </w:rPr>
        <w:t xml:space="preserve"> </w:t>
      </w:r>
      <w:r w:rsidRPr="00EA20DC">
        <w:rPr>
          <w:rFonts w:cs="Times New Roman"/>
          <w:lang w:bidi="fa-IR"/>
        </w:rPr>
        <w:t>Bu teoriye göre vahiy meleği akl-ı faldır</w:t>
      </w:r>
      <w:r w:rsidR="001F1274">
        <w:rPr>
          <w:rFonts w:cs="Times New Roman"/>
          <w:lang w:bidi="fa-IR"/>
        </w:rPr>
        <w:t xml:space="preserve">. </w:t>
      </w:r>
      <w:r w:rsidRPr="00EA20DC">
        <w:rPr>
          <w:rFonts w:cs="Times New Roman"/>
          <w:lang w:bidi="fa-IR"/>
        </w:rPr>
        <w:t>Faal akıl dışında varlığı olan ve gerçek sayılan vahiy meleği dışında bir varlık yoktur</w:t>
      </w:r>
      <w:r w:rsidR="001F1274">
        <w:rPr>
          <w:rFonts w:cs="Times New Roman"/>
          <w:lang w:bidi="fa-IR"/>
        </w:rPr>
        <w:t xml:space="preserve">. </w:t>
      </w:r>
      <w:r w:rsidRPr="00EA20DC">
        <w:rPr>
          <w:rFonts w:cs="Times New Roman"/>
          <w:lang w:bidi="fa-IR"/>
        </w:rPr>
        <w:t xml:space="preserve">Bu yüzden onu görmek veya sesini işitmek, </w:t>
      </w:r>
      <w:r w:rsidR="0009736B" w:rsidRPr="00EA20DC">
        <w:rPr>
          <w:rFonts w:cs="Times New Roman"/>
          <w:lang w:bidi="fa-IR"/>
        </w:rPr>
        <w:t>Peyga</w:t>
      </w:r>
      <w:r w:rsidR="0009736B" w:rsidRPr="00EA20DC">
        <w:rPr>
          <w:rFonts w:cs="Times New Roman"/>
          <w:lang w:bidi="fa-IR"/>
        </w:rPr>
        <w:t>m</w:t>
      </w:r>
      <w:r w:rsidR="0009736B" w:rsidRPr="00EA20DC">
        <w:rPr>
          <w:rFonts w:cs="Times New Roman"/>
          <w:lang w:bidi="fa-IR"/>
        </w:rPr>
        <w:t>ber</w:t>
      </w:r>
      <w:r w:rsidR="006B67CC">
        <w:rPr>
          <w:rFonts w:cs="Times New Roman"/>
          <w:lang w:bidi="fa-IR"/>
        </w:rPr>
        <w:t>’</w:t>
      </w:r>
      <w:r w:rsidR="0009736B" w:rsidRPr="00EA20DC">
        <w:rPr>
          <w:rFonts w:cs="Times New Roman"/>
          <w:lang w:bidi="fa-IR"/>
        </w:rPr>
        <w:t>in</w:t>
      </w:r>
      <w:r w:rsidRPr="00EA20DC">
        <w:rPr>
          <w:rFonts w:cs="Times New Roman"/>
          <w:lang w:bidi="fa-IR"/>
        </w:rPr>
        <w:t xml:space="preserve"> hayal kuvvesindendir ki faal akıl </w:t>
      </w:r>
      <w:r w:rsidR="00162B0D">
        <w:rPr>
          <w:rFonts w:cs="Times New Roman"/>
          <w:lang w:bidi="fa-IR"/>
        </w:rPr>
        <w:t>p</w:t>
      </w:r>
      <w:r w:rsidRPr="00EA20DC">
        <w:rPr>
          <w:rFonts w:cs="Times New Roman"/>
          <w:lang w:bidi="fa-IR"/>
        </w:rPr>
        <w:t>eygamberler için misali varlıkta zahir olmuştur</w:t>
      </w:r>
      <w:r w:rsidR="001F1274">
        <w:rPr>
          <w:rFonts w:cs="Times New Roman"/>
          <w:lang w:bidi="fa-IR"/>
        </w:rPr>
        <w:t xml:space="preserve">. </w:t>
      </w:r>
      <w:r w:rsidRPr="00EA20DC">
        <w:rPr>
          <w:rFonts w:cs="Times New Roman"/>
          <w:lang w:bidi="fa-IR"/>
        </w:rPr>
        <w:t>V</w:t>
      </w:r>
      <w:r w:rsidRPr="00EA20DC">
        <w:rPr>
          <w:rFonts w:cs="Times New Roman"/>
          <w:lang w:bidi="fa-IR"/>
        </w:rPr>
        <w:t>e</w:t>
      </w:r>
      <w:r w:rsidRPr="00EA20DC">
        <w:rPr>
          <w:rFonts w:cs="Times New Roman"/>
          <w:lang w:bidi="fa-IR"/>
        </w:rPr>
        <w:t>ya ortak histe</w:t>
      </w:r>
      <w:r w:rsidR="00DF4E7C">
        <w:rPr>
          <w:rFonts w:cs="Times New Roman"/>
          <w:lang w:bidi="fa-IR"/>
        </w:rPr>
        <w:t xml:space="preserve">; </w:t>
      </w:r>
      <w:r w:rsidRPr="00EA20DC">
        <w:rPr>
          <w:rFonts w:cs="Times New Roman"/>
          <w:lang w:bidi="fa-IR"/>
        </w:rPr>
        <w:t>misal varlığından inmiş ve görülür bir lafız ve işitilir bir kelam şekline dönü</w:t>
      </w:r>
      <w:r w:rsidRPr="00EA20DC">
        <w:rPr>
          <w:rFonts w:cs="Times New Roman"/>
          <w:lang w:bidi="fa-IR"/>
        </w:rPr>
        <w:t>ş</w:t>
      </w:r>
      <w:r w:rsidRPr="00EA20DC">
        <w:rPr>
          <w:rFonts w:cs="Times New Roman"/>
          <w:lang w:bidi="fa-IR"/>
        </w:rPr>
        <w:t>müştür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konunun kritiği olarak da söylemek gerekir ki varlıkta teşkik yoluyla vahiy tefsiri –yani vahiy için farklı mertebelerin olduğunu söylemek, vahyin akıl aleminde aklani varlığa, hayal ve misal aleminde misali varlığa ve his aleminde ise lafzi ve kelami varlığa sahip old</w:t>
      </w:r>
      <w:r w:rsidRPr="00EA20DC">
        <w:rPr>
          <w:rFonts w:cs="Times New Roman"/>
          <w:lang w:bidi="fa-IR"/>
        </w:rPr>
        <w:t>u</w:t>
      </w:r>
      <w:r w:rsidRPr="00EA20DC">
        <w:rPr>
          <w:rFonts w:cs="Times New Roman"/>
          <w:lang w:bidi="fa-IR"/>
        </w:rPr>
        <w:t>ğunu ve bunun elfaz, sesler ve kelam suretinde temessül ettiğini ifade etmek- marifetler, h</w:t>
      </w:r>
      <w:r w:rsidRPr="00EA20DC">
        <w:rPr>
          <w:rFonts w:cs="Times New Roman"/>
          <w:lang w:bidi="fa-IR"/>
        </w:rPr>
        <w:t>ü</w:t>
      </w:r>
      <w:r w:rsidRPr="00EA20DC">
        <w:rPr>
          <w:rFonts w:cs="Times New Roman"/>
          <w:lang w:bidi="fa-IR"/>
        </w:rPr>
        <w:t xml:space="preserve">kümler ve </w:t>
      </w:r>
      <w:r w:rsidRPr="00EA20DC">
        <w:rPr>
          <w:rFonts w:cs="Times New Roman"/>
          <w:lang w:bidi="fa-IR"/>
        </w:rPr>
        <w:lastRenderedPageBreak/>
        <w:t xml:space="preserve">temel ilkeler esasınca da ayet ve rivayetlerin teyit ettiği bir </w:t>
      </w:r>
      <w:r w:rsidR="00162B0D" w:rsidRPr="00EA20DC">
        <w:rPr>
          <w:rFonts w:cs="Times New Roman"/>
          <w:lang w:bidi="fa-IR"/>
        </w:rPr>
        <w:t>husus</w:t>
      </w:r>
      <w:r w:rsidRPr="00EA20DC">
        <w:rPr>
          <w:rFonts w:cs="Times New Roman"/>
          <w:lang w:bidi="fa-IR"/>
        </w:rPr>
        <w:t xml:space="preserve"> olmakla beraber, </w:t>
      </w:r>
      <w:r w:rsidR="00162B0D" w:rsidRPr="00EA20DC">
        <w:rPr>
          <w:rFonts w:cs="Times New Roman"/>
          <w:lang w:bidi="fa-IR"/>
        </w:rPr>
        <w:t>Meşşa</w:t>
      </w:r>
      <w:r w:rsidRPr="00EA20DC">
        <w:rPr>
          <w:rFonts w:cs="Times New Roman"/>
          <w:lang w:bidi="fa-IR"/>
        </w:rPr>
        <w:t xml:space="preserve"> f</w:t>
      </w:r>
      <w:r w:rsidRPr="00EA20DC">
        <w:rPr>
          <w:rFonts w:cs="Times New Roman"/>
          <w:lang w:bidi="fa-IR"/>
        </w:rPr>
        <w:t>i</w:t>
      </w:r>
      <w:r w:rsidRPr="00EA20DC">
        <w:rPr>
          <w:rFonts w:cs="Times New Roman"/>
          <w:lang w:bidi="fa-IR"/>
        </w:rPr>
        <w:t>lozofların vahiy tefsirinde dedikleri şeyler sadece bir teori düzeyindendir</w:t>
      </w:r>
      <w:r w:rsidR="001F1274">
        <w:rPr>
          <w:rFonts w:cs="Times New Roman"/>
          <w:lang w:bidi="fa-IR"/>
        </w:rPr>
        <w:t xml:space="preserve">. </w:t>
      </w:r>
      <w:r w:rsidRPr="00EA20DC">
        <w:rPr>
          <w:rFonts w:cs="Times New Roman"/>
          <w:lang w:bidi="fa-IR"/>
        </w:rPr>
        <w:t xml:space="preserve">Faal aklın vahiy meleği olduğuna ve ilahi marifet ve semavi </w:t>
      </w:r>
      <w:r w:rsidR="00162B0D" w:rsidRPr="00EA20DC">
        <w:rPr>
          <w:rFonts w:cs="Times New Roman"/>
          <w:lang w:bidi="fa-IR"/>
        </w:rPr>
        <w:t>şeriatların</w:t>
      </w:r>
      <w:r w:rsidRPr="00EA20DC">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kalbine ifaze edi</w:t>
      </w:r>
      <w:r w:rsidRPr="00EA20DC">
        <w:rPr>
          <w:rFonts w:cs="Times New Roman"/>
          <w:lang w:bidi="fa-IR"/>
        </w:rPr>
        <w:t>l</w:t>
      </w:r>
      <w:r w:rsidR="00162B0D">
        <w:rPr>
          <w:rFonts w:cs="Times New Roman"/>
          <w:lang w:bidi="fa-IR"/>
        </w:rPr>
        <w:t>diğine dai</w:t>
      </w:r>
      <w:r w:rsidRPr="00EA20DC">
        <w:rPr>
          <w:rFonts w:cs="Times New Roman"/>
          <w:lang w:bidi="fa-IR"/>
        </w:rPr>
        <w:t>r bir delil ortaya k</w:t>
      </w:r>
      <w:r w:rsidRPr="00EA20DC">
        <w:rPr>
          <w:rFonts w:cs="Times New Roman"/>
          <w:lang w:bidi="fa-IR"/>
        </w:rPr>
        <w:t>o</w:t>
      </w:r>
      <w:r w:rsidRPr="00EA20DC">
        <w:rPr>
          <w:rFonts w:cs="Times New Roman"/>
          <w:lang w:bidi="fa-IR"/>
        </w:rPr>
        <w:t>yulmamıştır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4-</w:t>
      </w:r>
      <w:r w:rsidR="00B5588E">
        <w:rPr>
          <w:rFonts w:cs="Times New Roman"/>
          <w:lang w:bidi="fa-IR"/>
        </w:rPr>
        <w:t xml:space="preserve"> </w:t>
      </w:r>
      <w:r w:rsidRPr="00EA20DC">
        <w:rPr>
          <w:rFonts w:cs="Times New Roman"/>
          <w:lang w:bidi="fa-IR"/>
        </w:rPr>
        <w:t>Bu teori tefsir ve yorumunu Batlamyus</w:t>
      </w:r>
      <w:r w:rsidR="006B67CC">
        <w:rPr>
          <w:rFonts w:cs="Times New Roman"/>
          <w:lang w:bidi="fa-IR"/>
        </w:rPr>
        <w:t>’</w:t>
      </w:r>
      <w:r w:rsidRPr="00EA20DC">
        <w:rPr>
          <w:rFonts w:cs="Times New Roman"/>
          <w:lang w:bidi="fa-IR"/>
        </w:rPr>
        <w:t xml:space="preserve">un </w:t>
      </w:r>
      <w:r w:rsidR="006B67CC">
        <w:rPr>
          <w:rFonts w:cs="Times New Roman"/>
          <w:lang w:bidi="fa-IR"/>
        </w:rPr>
        <w:t>“</w:t>
      </w:r>
      <w:r w:rsidRPr="00EA20DC">
        <w:rPr>
          <w:rFonts w:cs="Times New Roman"/>
          <w:lang w:bidi="fa-IR"/>
        </w:rPr>
        <w:t>dokuz eflak</w:t>
      </w:r>
      <w:r w:rsidR="006B67CC">
        <w:rPr>
          <w:rFonts w:cs="Times New Roman"/>
          <w:lang w:bidi="fa-IR"/>
        </w:rPr>
        <w:t>”</w:t>
      </w:r>
      <w:r w:rsidRPr="00EA20DC">
        <w:rPr>
          <w:rFonts w:cs="Times New Roman"/>
          <w:lang w:bidi="fa-IR"/>
        </w:rPr>
        <w:t xml:space="preserve">, </w:t>
      </w:r>
      <w:r w:rsidR="006B67CC">
        <w:rPr>
          <w:rFonts w:cs="Times New Roman"/>
          <w:lang w:bidi="fa-IR"/>
        </w:rPr>
        <w:t>“</w:t>
      </w:r>
      <w:r w:rsidRPr="00EA20DC">
        <w:rPr>
          <w:rFonts w:cs="Times New Roman"/>
          <w:lang w:bidi="fa-IR"/>
        </w:rPr>
        <w:t>feleki soyut nefisler</w:t>
      </w:r>
      <w:r w:rsidR="006B67CC">
        <w:rPr>
          <w:rFonts w:cs="Times New Roman"/>
          <w:lang w:bidi="fa-IR"/>
        </w:rPr>
        <w:t>”</w:t>
      </w:r>
      <w:r w:rsidRPr="00EA20DC">
        <w:rPr>
          <w:rFonts w:cs="Times New Roman"/>
          <w:lang w:bidi="fa-IR"/>
        </w:rPr>
        <w:t xml:space="preserve"> ve </w:t>
      </w:r>
      <w:r w:rsidR="006B67CC">
        <w:rPr>
          <w:rFonts w:cs="Times New Roman"/>
          <w:lang w:bidi="fa-IR"/>
        </w:rPr>
        <w:t>“</w:t>
      </w:r>
      <w:r w:rsidRPr="00EA20DC">
        <w:rPr>
          <w:rFonts w:cs="Times New Roman"/>
          <w:lang w:bidi="fa-IR"/>
        </w:rPr>
        <w:t>d</w:t>
      </w:r>
      <w:r w:rsidRPr="00EA20DC">
        <w:rPr>
          <w:rFonts w:cs="Times New Roman"/>
          <w:lang w:bidi="fa-IR"/>
        </w:rPr>
        <w:t>o</w:t>
      </w:r>
      <w:r w:rsidRPr="00EA20DC">
        <w:rPr>
          <w:rFonts w:cs="Times New Roman"/>
          <w:lang w:bidi="fa-IR"/>
        </w:rPr>
        <w:t>kuz akıl</w:t>
      </w:r>
      <w:r w:rsidR="006B67CC">
        <w:rPr>
          <w:rFonts w:cs="Times New Roman"/>
          <w:lang w:bidi="fa-IR"/>
        </w:rPr>
        <w:t>”</w:t>
      </w:r>
      <w:r w:rsidRPr="00EA20DC">
        <w:rPr>
          <w:rFonts w:cs="Times New Roman"/>
          <w:lang w:bidi="fa-IR"/>
        </w:rPr>
        <w:t xml:space="preserve"> görüşü esasınca bina etmiştir</w:t>
      </w:r>
      <w:r w:rsidR="001F1274">
        <w:rPr>
          <w:rFonts w:cs="Times New Roman"/>
          <w:lang w:bidi="fa-IR"/>
        </w:rPr>
        <w:t xml:space="preserve">. </w:t>
      </w:r>
      <w:r w:rsidRPr="00EA20DC">
        <w:rPr>
          <w:rFonts w:cs="Times New Roman"/>
          <w:lang w:bidi="fa-IR"/>
        </w:rPr>
        <w:t xml:space="preserve">Bu dokuz </w:t>
      </w:r>
      <w:r w:rsidR="00162B0D" w:rsidRPr="00EA20DC">
        <w:rPr>
          <w:rFonts w:cs="Times New Roman"/>
          <w:lang w:bidi="fa-IR"/>
        </w:rPr>
        <w:t>eflakin</w:t>
      </w:r>
      <w:r w:rsidRPr="00EA20DC">
        <w:rPr>
          <w:rFonts w:cs="Times New Roman"/>
          <w:lang w:bidi="fa-IR"/>
        </w:rPr>
        <w:t xml:space="preserve"> farklı hareketini ispat etmekte iradi hareket esasınca da eflaktan her biri için de so</w:t>
      </w:r>
      <w:r w:rsidR="00162B0D">
        <w:rPr>
          <w:rFonts w:cs="Times New Roman"/>
          <w:lang w:bidi="fa-IR"/>
        </w:rPr>
        <w:t>y</w:t>
      </w:r>
      <w:r w:rsidRPr="00EA20DC">
        <w:rPr>
          <w:rFonts w:cs="Times New Roman"/>
          <w:lang w:bidi="fa-IR"/>
        </w:rPr>
        <w:t>ut bir nefis ispat etmiştir</w:t>
      </w:r>
      <w:r w:rsidR="001F1274">
        <w:rPr>
          <w:rFonts w:cs="Times New Roman"/>
          <w:lang w:bidi="fa-IR"/>
        </w:rPr>
        <w:t xml:space="preserve">. </w:t>
      </w:r>
      <w:r w:rsidRPr="00EA20DC">
        <w:rPr>
          <w:rFonts w:cs="Times New Roman"/>
          <w:lang w:bidi="fa-IR"/>
        </w:rPr>
        <w:t>İradi hareket hede</w:t>
      </w:r>
      <w:r w:rsidRPr="00EA20DC">
        <w:rPr>
          <w:rFonts w:cs="Times New Roman"/>
          <w:lang w:bidi="fa-IR"/>
        </w:rPr>
        <w:t>f</w:t>
      </w:r>
      <w:r w:rsidRPr="00EA20DC">
        <w:rPr>
          <w:rFonts w:cs="Times New Roman"/>
          <w:lang w:bidi="fa-IR"/>
        </w:rPr>
        <w:t>lediği kemaline ulaştığı deliliyle muhtar/ihtiyar sahibi failinden ortaya çıkmakta ve feleki s</w:t>
      </w:r>
      <w:r w:rsidRPr="00EA20DC">
        <w:rPr>
          <w:rFonts w:cs="Times New Roman"/>
          <w:lang w:bidi="fa-IR"/>
        </w:rPr>
        <w:t>o</w:t>
      </w:r>
      <w:r w:rsidRPr="00EA20DC">
        <w:rPr>
          <w:rFonts w:cs="Times New Roman"/>
          <w:lang w:bidi="fa-IR"/>
        </w:rPr>
        <w:t>yut nefsin aklı da bulunmaktadır</w:t>
      </w:r>
      <w:r w:rsidR="001F1274">
        <w:rPr>
          <w:rFonts w:cs="Times New Roman"/>
          <w:lang w:bidi="fa-IR"/>
        </w:rPr>
        <w:t xml:space="preserve">. </w:t>
      </w:r>
      <w:r w:rsidRPr="00EA20DC">
        <w:rPr>
          <w:rFonts w:cs="Times New Roman"/>
          <w:lang w:bidi="fa-IR"/>
        </w:rPr>
        <w:t>Bu dokuz akıl esasınca onuncu ak</w:t>
      </w:r>
      <w:r w:rsidR="00162B0D">
        <w:rPr>
          <w:rFonts w:cs="Times New Roman"/>
          <w:lang w:bidi="fa-IR"/>
        </w:rPr>
        <w:t>ıl</w:t>
      </w:r>
      <w:r w:rsidRPr="00EA20DC">
        <w:rPr>
          <w:rFonts w:cs="Times New Roman"/>
          <w:lang w:bidi="fa-IR"/>
        </w:rPr>
        <w:t xml:space="preserve"> da ispat e</w:t>
      </w:r>
      <w:r w:rsidR="00162B0D">
        <w:rPr>
          <w:rFonts w:cs="Times New Roman"/>
          <w:lang w:bidi="fa-IR"/>
        </w:rPr>
        <w:t>dil</w:t>
      </w:r>
      <w:r w:rsidRPr="00EA20DC">
        <w:rPr>
          <w:rFonts w:cs="Times New Roman"/>
          <w:lang w:bidi="fa-IR"/>
        </w:rPr>
        <w:t>mektedir</w:t>
      </w:r>
      <w:r w:rsidR="001F1274">
        <w:rPr>
          <w:rFonts w:cs="Times New Roman"/>
          <w:lang w:bidi="fa-IR"/>
        </w:rPr>
        <w:t xml:space="preserve">. </w:t>
      </w:r>
      <w:r w:rsidRPr="00EA20DC">
        <w:rPr>
          <w:rFonts w:cs="Times New Roman"/>
          <w:lang w:bidi="fa-IR"/>
        </w:rPr>
        <w:t>Oysa ilmi açıdan yeni astronomi ve fizik dalında feleki cisimlerin hareketleri bizzat kendiler</w:t>
      </w:r>
      <w:r w:rsidRPr="00EA20DC">
        <w:rPr>
          <w:rFonts w:cs="Times New Roman"/>
          <w:lang w:bidi="fa-IR"/>
        </w:rPr>
        <w:t>i</w:t>
      </w:r>
      <w:r w:rsidRPr="00EA20DC">
        <w:rPr>
          <w:rFonts w:cs="Times New Roman"/>
          <w:lang w:bidi="fa-IR"/>
        </w:rPr>
        <w:t>ne isnat edilmektedir</w:t>
      </w:r>
      <w:r w:rsidR="001F1274">
        <w:rPr>
          <w:rFonts w:cs="Times New Roman"/>
          <w:lang w:bidi="fa-IR"/>
        </w:rPr>
        <w:t xml:space="preserve">. </w:t>
      </w:r>
      <w:r w:rsidRPr="00EA20DC">
        <w:rPr>
          <w:rFonts w:cs="Times New Roman"/>
          <w:lang w:bidi="fa-IR"/>
        </w:rPr>
        <w:t xml:space="preserve">Sonuçta dokuz </w:t>
      </w:r>
      <w:r w:rsidR="00DD66F4" w:rsidRPr="00EA20DC">
        <w:rPr>
          <w:rFonts w:cs="Times New Roman"/>
          <w:lang w:bidi="fa-IR"/>
        </w:rPr>
        <w:t>eflakin</w:t>
      </w:r>
      <w:r w:rsidRPr="00EA20DC">
        <w:rPr>
          <w:rFonts w:cs="Times New Roman"/>
          <w:lang w:bidi="fa-IR"/>
        </w:rPr>
        <w:t xml:space="preserve"> soyut nefisleri, onların dokuz aklı, hakeza soğ</w:t>
      </w:r>
      <w:r w:rsidRPr="00EA20DC">
        <w:rPr>
          <w:rFonts w:cs="Times New Roman"/>
          <w:lang w:bidi="fa-IR"/>
        </w:rPr>
        <w:t>a</w:t>
      </w:r>
      <w:r w:rsidRPr="00EA20DC">
        <w:rPr>
          <w:rFonts w:cs="Times New Roman"/>
          <w:lang w:bidi="fa-IR"/>
        </w:rPr>
        <w:t xml:space="preserve">nımsı </w:t>
      </w:r>
      <w:r w:rsidR="00162B0D">
        <w:rPr>
          <w:rFonts w:cs="Times New Roman"/>
          <w:lang w:bidi="fa-IR"/>
        </w:rPr>
        <w:t>yapılarının</w:t>
      </w:r>
      <w:r w:rsidRPr="00EA20DC">
        <w:rPr>
          <w:rFonts w:cs="Times New Roman"/>
          <w:lang w:bidi="fa-IR"/>
        </w:rPr>
        <w:t xml:space="preserve"> </w:t>
      </w:r>
      <w:r w:rsidR="00162B0D" w:rsidRPr="00EA20DC">
        <w:rPr>
          <w:rFonts w:cs="Times New Roman"/>
          <w:lang w:bidi="fa-IR"/>
        </w:rPr>
        <w:t>çekirdeğini</w:t>
      </w:r>
      <w:r w:rsidRPr="00EA20DC">
        <w:rPr>
          <w:rFonts w:cs="Times New Roman"/>
          <w:lang w:bidi="fa-IR"/>
        </w:rPr>
        <w:t xml:space="preserve"> teşkil eden diğer eflak ile birlikte yeryüzünün merkeziyeti ve d</w:t>
      </w:r>
      <w:r w:rsidRPr="00EA20DC">
        <w:rPr>
          <w:rFonts w:cs="Times New Roman"/>
          <w:lang w:bidi="fa-IR"/>
        </w:rPr>
        <w:t>i</w:t>
      </w:r>
      <w:r w:rsidRPr="00EA20DC">
        <w:rPr>
          <w:rFonts w:cs="Times New Roman"/>
          <w:lang w:bidi="fa-IR"/>
        </w:rPr>
        <w:t xml:space="preserve">ğer </w:t>
      </w:r>
      <w:r w:rsidR="00DD66F4" w:rsidRPr="00EA20DC">
        <w:rPr>
          <w:rFonts w:cs="Times New Roman"/>
          <w:lang w:bidi="fa-IR"/>
        </w:rPr>
        <w:t>eflakin</w:t>
      </w:r>
      <w:r w:rsidRPr="00EA20DC">
        <w:rPr>
          <w:rFonts w:cs="Times New Roman"/>
          <w:lang w:bidi="fa-IR"/>
        </w:rPr>
        <w:t xml:space="preserve"> ise tabakalar halinde iç içe yeryüzünün etrafında olduğu teorisi ispat edilmemiştir</w:t>
      </w:r>
      <w:r w:rsidR="001F1274">
        <w:rPr>
          <w:rFonts w:cs="Times New Roman"/>
          <w:lang w:bidi="fa-IR"/>
        </w:rPr>
        <w:t xml:space="preserve">. </w:t>
      </w:r>
      <w:r w:rsidRPr="00EA20DC">
        <w:rPr>
          <w:rFonts w:cs="Times New Roman"/>
          <w:lang w:bidi="fa-IR"/>
        </w:rPr>
        <w:t>Bunlar bu ilmin tarihi haline dönüşmüştür</w:t>
      </w:r>
      <w:r w:rsidR="001F1274">
        <w:rPr>
          <w:rFonts w:cs="Times New Roman"/>
          <w:lang w:bidi="fa-IR"/>
        </w:rPr>
        <w:t xml:space="preserve">. </w:t>
      </w:r>
      <w:r w:rsidRPr="00EA20DC">
        <w:rPr>
          <w:rFonts w:cs="Times New Roman"/>
          <w:lang w:bidi="fa-IR"/>
        </w:rPr>
        <w:t>Yeni astronomi ilmi bö</w:t>
      </w:r>
      <w:r w:rsidR="00DD66F4">
        <w:rPr>
          <w:rFonts w:cs="Times New Roman"/>
          <w:lang w:bidi="fa-IR"/>
        </w:rPr>
        <w:t>y</w:t>
      </w:r>
      <w:r w:rsidRPr="00EA20DC">
        <w:rPr>
          <w:rFonts w:cs="Times New Roman"/>
          <w:lang w:bidi="fa-IR"/>
        </w:rPr>
        <w:t xml:space="preserve">le </w:t>
      </w:r>
      <w:r w:rsidR="00DD66F4" w:rsidRPr="00EA20DC">
        <w:rPr>
          <w:rFonts w:cs="Times New Roman"/>
          <w:lang w:bidi="fa-IR"/>
        </w:rPr>
        <w:t>bir</w:t>
      </w:r>
      <w:r w:rsidRPr="00EA20DC">
        <w:rPr>
          <w:rFonts w:cs="Times New Roman"/>
          <w:lang w:bidi="fa-IR"/>
        </w:rPr>
        <w:t xml:space="preserve"> şeyi bugün resmi olarak kabul etmemektedir</w:t>
      </w:r>
      <w:r w:rsidR="001F1274">
        <w:rPr>
          <w:rFonts w:cs="Times New Roman"/>
          <w:lang w:bidi="fa-IR"/>
        </w:rPr>
        <w:t xml:space="preserve">. </w:t>
      </w:r>
      <w:r w:rsidRPr="00EA20DC">
        <w:rPr>
          <w:rFonts w:cs="Times New Roman"/>
          <w:lang w:bidi="fa-IR"/>
        </w:rPr>
        <w:t>Hatta Hace Nasiruddin Tusi soyut nefislerin ve on akılların va</w:t>
      </w:r>
      <w:r w:rsidRPr="00EA20DC">
        <w:rPr>
          <w:rFonts w:cs="Times New Roman"/>
          <w:lang w:bidi="fa-IR"/>
        </w:rPr>
        <w:t>r</w:t>
      </w:r>
      <w:r w:rsidRPr="00EA20DC">
        <w:rPr>
          <w:rFonts w:cs="Times New Roman"/>
          <w:lang w:bidi="fa-IR"/>
        </w:rPr>
        <w:t>lığı hakkındaki delilleri yetersiz ve hatalı kabul etmiştir</w:t>
      </w:r>
      <w:r w:rsidR="001F1274">
        <w:rPr>
          <w:rFonts w:cs="Times New Roman"/>
          <w:lang w:bidi="fa-IR"/>
        </w:rPr>
        <w:t xml:space="preserve">. </w:t>
      </w:r>
      <w:r w:rsidRPr="00EA20DC">
        <w:rPr>
          <w:rStyle w:val="FootnoteReference"/>
          <w:rFonts w:cs="Times New Roman"/>
          <w:lang w:bidi="fa-IR"/>
        </w:rPr>
        <w:footnoteReference w:id="606"/>
      </w:r>
    </w:p>
    <w:p w:rsidR="00613F26" w:rsidRPr="00EA20DC" w:rsidRDefault="00613F26" w:rsidP="00AD08E5">
      <w:pPr>
        <w:spacing w:line="320" w:lineRule="atLeast"/>
        <w:rPr>
          <w:rFonts w:cs="Times New Roman"/>
          <w:lang w:bidi="fa-IR"/>
        </w:rPr>
      </w:pPr>
      <w:r w:rsidRPr="00EA20DC">
        <w:rPr>
          <w:rFonts w:cs="Times New Roman"/>
          <w:lang w:bidi="fa-IR"/>
        </w:rPr>
        <w:t>5-Vahiy hakkındaki bu yorum Kur</w:t>
      </w:r>
      <w:r w:rsidR="006B67CC">
        <w:rPr>
          <w:rFonts w:cs="Times New Roman"/>
          <w:lang w:bidi="fa-IR"/>
        </w:rPr>
        <w:t>’</w:t>
      </w:r>
      <w:r w:rsidRPr="00EA20DC">
        <w:rPr>
          <w:rFonts w:cs="Times New Roman"/>
          <w:lang w:bidi="fa-IR"/>
        </w:rPr>
        <w:t xml:space="preserve">an açıklamaları, buyrukları ve </w:t>
      </w:r>
      <w:r w:rsidR="00DD66F4">
        <w:rPr>
          <w:rFonts w:cs="Times New Roman"/>
          <w:lang w:bidi="fa-IR"/>
        </w:rPr>
        <w:t>p</w:t>
      </w:r>
      <w:r w:rsidRPr="00EA20DC">
        <w:rPr>
          <w:rFonts w:cs="Times New Roman"/>
          <w:lang w:bidi="fa-IR"/>
        </w:rPr>
        <w:t>eygamberin Kur</w:t>
      </w:r>
      <w:r w:rsidR="006B67CC">
        <w:rPr>
          <w:rFonts w:cs="Times New Roman"/>
          <w:lang w:bidi="fa-IR"/>
        </w:rPr>
        <w:t>’</w:t>
      </w:r>
      <w:r w:rsidRPr="00EA20DC">
        <w:rPr>
          <w:rFonts w:cs="Times New Roman"/>
          <w:lang w:bidi="fa-IR"/>
        </w:rPr>
        <w:t>an hakkındaki sözlerine aykırıdır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a göre </w:t>
      </w:r>
      <w:r w:rsidR="00DD66F4" w:rsidRPr="00EA20DC">
        <w:rPr>
          <w:rFonts w:cs="Times New Roman"/>
          <w:lang w:bidi="fa-IR"/>
        </w:rPr>
        <w:t>vahiy</w:t>
      </w:r>
      <w:r w:rsidRPr="00EA20DC">
        <w:rPr>
          <w:rFonts w:cs="Times New Roman"/>
          <w:lang w:bidi="fa-IR"/>
        </w:rPr>
        <w:t>, varlık aleminin yaratıcısıyla kur</w:t>
      </w:r>
      <w:r w:rsidRPr="00EA20DC">
        <w:rPr>
          <w:rFonts w:cs="Times New Roman"/>
          <w:lang w:bidi="fa-IR"/>
        </w:rPr>
        <w:t>u</w:t>
      </w:r>
      <w:r w:rsidRPr="00EA20DC">
        <w:rPr>
          <w:rFonts w:cs="Times New Roman"/>
          <w:lang w:bidi="fa-IR"/>
        </w:rPr>
        <w:t>lan özel bir irtibat ve ilişkidir</w:t>
      </w:r>
      <w:r w:rsidR="001F1274">
        <w:rPr>
          <w:rFonts w:cs="Times New Roman"/>
          <w:lang w:bidi="fa-IR"/>
        </w:rPr>
        <w:t xml:space="preserve">. </w:t>
      </w:r>
      <w:r w:rsidRPr="00EA20DC">
        <w:rPr>
          <w:rFonts w:cs="Times New Roman"/>
          <w:lang w:bidi="fa-IR"/>
        </w:rPr>
        <w:t>Öyle ki bazen Allah ve Peygamber arasında hiçbir aracı yoktur</w:t>
      </w:r>
      <w:r w:rsidR="001F1274">
        <w:rPr>
          <w:rFonts w:cs="Times New Roman"/>
          <w:lang w:bidi="fa-IR"/>
        </w:rPr>
        <w:t xml:space="preserve">. </w:t>
      </w:r>
      <w:r w:rsidRPr="00EA20DC">
        <w:rPr>
          <w:rStyle w:val="FootnoteReference"/>
          <w:rFonts w:cs="Times New Roman"/>
          <w:lang w:bidi="fa-IR"/>
        </w:rPr>
        <w:footnoteReference w:id="607"/>
      </w:r>
      <w:r w:rsidRPr="00EA20DC">
        <w:rPr>
          <w:rFonts w:cs="Times New Roman"/>
          <w:lang w:bidi="fa-IR"/>
        </w:rPr>
        <w:t xml:space="preser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göre gayp alemine erişmek herkes için mümkün değildir</w:t>
      </w:r>
      <w:r w:rsidR="001F1274">
        <w:rPr>
          <w:rFonts w:cs="Times New Roman"/>
          <w:lang w:bidi="fa-IR"/>
        </w:rPr>
        <w:t xml:space="preserve">. </w:t>
      </w:r>
      <w:r w:rsidRPr="00EA20DC">
        <w:rPr>
          <w:rFonts w:cs="Times New Roman"/>
          <w:lang w:bidi="fa-IR"/>
        </w:rPr>
        <w:t xml:space="preserve">Bu </w:t>
      </w:r>
      <w:r w:rsidR="00DD66F4" w:rsidRPr="00EA20DC">
        <w:rPr>
          <w:rFonts w:cs="Times New Roman"/>
          <w:lang w:bidi="fa-IR"/>
        </w:rPr>
        <w:t>ilahi</w:t>
      </w:r>
      <w:r w:rsidRPr="00EA20DC">
        <w:rPr>
          <w:rFonts w:cs="Times New Roman"/>
          <w:lang w:bidi="fa-IR"/>
        </w:rPr>
        <w:t xml:space="preserve"> kudretin dahilinde olan bir husustur</w:t>
      </w:r>
      <w:r w:rsidR="001F1274">
        <w:rPr>
          <w:rFonts w:cs="Times New Roman"/>
          <w:lang w:bidi="fa-IR"/>
        </w:rPr>
        <w:t xml:space="preserve">. </w:t>
      </w:r>
      <w:r w:rsidRPr="00EA20DC">
        <w:rPr>
          <w:rFonts w:cs="Times New Roman"/>
          <w:lang w:bidi="fa-IR"/>
        </w:rPr>
        <w:t>A</w:t>
      </w:r>
      <w:r w:rsidRPr="00EA20DC">
        <w:rPr>
          <w:rFonts w:cs="Times New Roman"/>
          <w:lang w:bidi="fa-IR"/>
        </w:rPr>
        <w:t>l</w:t>
      </w:r>
      <w:r w:rsidRPr="00EA20DC">
        <w:rPr>
          <w:rFonts w:cs="Times New Roman"/>
          <w:lang w:bidi="fa-IR"/>
        </w:rPr>
        <w:t>lah bunu dilediğine vermektedir</w:t>
      </w:r>
      <w:r w:rsidR="001F1274">
        <w:rPr>
          <w:rFonts w:cs="Times New Roman"/>
          <w:lang w:bidi="fa-IR"/>
        </w:rPr>
        <w:t xml:space="preserve">. </w:t>
      </w:r>
      <w:r w:rsidRPr="00EA20DC">
        <w:rPr>
          <w:rStyle w:val="FootnoteReference"/>
          <w:rFonts w:cs="Times New Roman"/>
          <w:lang w:bidi="fa-IR"/>
        </w:rPr>
        <w:footnoteReference w:id="608"/>
      </w:r>
    </w:p>
    <w:p w:rsidR="00613F26" w:rsidRPr="00EA20DC" w:rsidRDefault="00613F26" w:rsidP="00AD08E5">
      <w:pPr>
        <w:spacing w:line="320" w:lineRule="atLeast"/>
        <w:rPr>
          <w:rFonts w:cs="Times New Roman"/>
          <w:lang w:bidi="fa-IR"/>
        </w:rPr>
      </w:pPr>
      <w:r w:rsidRPr="00EA20DC">
        <w:rPr>
          <w:rFonts w:cs="Times New Roman"/>
          <w:lang w:bidi="fa-IR"/>
        </w:rPr>
        <w:t>Hakeza Kur</w:t>
      </w:r>
      <w:r w:rsidR="006B67CC">
        <w:rPr>
          <w:rFonts w:cs="Times New Roman"/>
          <w:lang w:bidi="fa-IR"/>
        </w:rPr>
        <w:t>’</w:t>
      </w:r>
      <w:r w:rsidRPr="00EA20DC">
        <w:rPr>
          <w:rFonts w:cs="Times New Roman"/>
          <w:lang w:bidi="fa-IR"/>
        </w:rPr>
        <w:t xml:space="preserve">an Peygamber şuurunun bağımsız bir şuur olduğunu ve </w:t>
      </w:r>
      <w:r w:rsidR="00DD66F4">
        <w:rPr>
          <w:rFonts w:cs="Times New Roman"/>
          <w:lang w:bidi="fa-IR"/>
        </w:rPr>
        <w:t xml:space="preserve">bu şuurun </w:t>
      </w:r>
      <w:r w:rsidRPr="00EA20DC">
        <w:rPr>
          <w:rFonts w:cs="Times New Roman"/>
          <w:lang w:bidi="fa-IR"/>
        </w:rPr>
        <w:t xml:space="preserve">Peygamberi tanıma hususundaki </w:t>
      </w:r>
      <w:r w:rsidR="00DD66F4" w:rsidRPr="00EA20DC">
        <w:rPr>
          <w:rFonts w:cs="Times New Roman"/>
          <w:lang w:bidi="fa-IR"/>
        </w:rPr>
        <w:t>normal</w:t>
      </w:r>
      <w:r w:rsidRPr="00EA20DC">
        <w:rPr>
          <w:rFonts w:cs="Times New Roman"/>
          <w:lang w:bidi="fa-IR"/>
        </w:rPr>
        <w:t xml:space="preserve"> araçların dışında bulunduğunu belirtmektedir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6" w:name="_Toc266607712"/>
      <w:r w:rsidRPr="00EA20DC">
        <w:rPr>
          <w:lang w:bidi="fa-IR"/>
        </w:rPr>
        <w:t>Vahyin İrfani Yorumu</w:t>
      </w:r>
      <w:bookmarkEnd w:id="226"/>
    </w:p>
    <w:p w:rsidR="00613F26" w:rsidRPr="00EA20DC" w:rsidRDefault="00613F26" w:rsidP="00AD08E5">
      <w:pPr>
        <w:spacing w:line="320" w:lineRule="atLeast"/>
        <w:rPr>
          <w:rFonts w:cs="Times New Roman"/>
          <w:lang w:bidi="fa-IR"/>
        </w:rPr>
      </w:pPr>
      <w:r w:rsidRPr="00EA20DC">
        <w:rPr>
          <w:rFonts w:cs="Times New Roman"/>
          <w:lang w:bidi="fa-IR"/>
        </w:rPr>
        <w:t>Vahyin irfani yorumu, vahyin felsefi yorumu gibi vahyin dilsel boyutu dışında söz k</w:t>
      </w:r>
      <w:r w:rsidRPr="00EA20DC">
        <w:rPr>
          <w:rFonts w:cs="Times New Roman"/>
          <w:lang w:bidi="fa-IR"/>
        </w:rPr>
        <w:t>o</w:t>
      </w:r>
      <w:r w:rsidRPr="00EA20DC">
        <w:rPr>
          <w:rFonts w:cs="Times New Roman"/>
          <w:lang w:bidi="fa-IR"/>
        </w:rPr>
        <w:t>nusu edilmektedir</w:t>
      </w:r>
      <w:r w:rsidR="001F1274">
        <w:rPr>
          <w:rFonts w:cs="Times New Roman"/>
          <w:lang w:bidi="fa-IR"/>
        </w:rPr>
        <w:t xml:space="preserve">. </w:t>
      </w:r>
      <w:r w:rsidRPr="00EA20DC">
        <w:rPr>
          <w:rFonts w:cs="Times New Roman"/>
          <w:lang w:bidi="fa-IR"/>
        </w:rPr>
        <w:t>Bu teori, vahyin mahiyetini</w:t>
      </w:r>
      <w:r w:rsidR="00DF4E7C">
        <w:rPr>
          <w:rFonts w:cs="Times New Roman"/>
          <w:lang w:bidi="fa-IR"/>
        </w:rPr>
        <w:t xml:space="preserve">; </w:t>
      </w:r>
      <w:r w:rsidRPr="00EA20DC">
        <w:rPr>
          <w:rFonts w:cs="Times New Roman"/>
          <w:lang w:bidi="fa-IR"/>
        </w:rPr>
        <w:t>deruni ilham, ruhani keşif ve nefsani tecrübe çe</w:t>
      </w:r>
      <w:r w:rsidRPr="00EA20DC">
        <w:rPr>
          <w:rFonts w:cs="Times New Roman"/>
          <w:lang w:bidi="fa-IR"/>
        </w:rPr>
        <w:t>r</w:t>
      </w:r>
      <w:r w:rsidRPr="00EA20DC">
        <w:rPr>
          <w:rFonts w:cs="Times New Roman"/>
          <w:lang w:bidi="fa-IR"/>
        </w:rPr>
        <w:t>çevesinde karar kılmıştır</w:t>
      </w:r>
      <w:r w:rsidR="001F1274">
        <w:rPr>
          <w:rFonts w:cs="Times New Roman"/>
          <w:lang w:bidi="fa-IR"/>
        </w:rPr>
        <w:t xml:space="preserve">. </w:t>
      </w:r>
      <w:r w:rsidRPr="00EA20DC">
        <w:rPr>
          <w:rFonts w:cs="Times New Roman"/>
          <w:lang w:bidi="fa-IR"/>
        </w:rPr>
        <w:t>Vahiy</w:t>
      </w:r>
      <w:r w:rsidR="00DF4E7C">
        <w:rPr>
          <w:rFonts w:cs="Times New Roman"/>
          <w:lang w:bidi="fa-IR"/>
        </w:rPr>
        <w:t xml:space="preserve">; </w:t>
      </w:r>
      <w:r w:rsidRPr="00EA20DC">
        <w:rPr>
          <w:rFonts w:cs="Times New Roman"/>
          <w:lang w:bidi="fa-IR"/>
        </w:rPr>
        <w:t>deruni ilham, ruhani keşif ve nefsani tecrübe olarak tefsir edilmiştir</w:t>
      </w:r>
      <w:r w:rsidR="001F1274">
        <w:rPr>
          <w:rFonts w:cs="Times New Roman"/>
          <w:lang w:bidi="fa-IR"/>
        </w:rPr>
        <w:t xml:space="preserve">. </w:t>
      </w:r>
      <w:r w:rsidRPr="00EA20DC">
        <w:rPr>
          <w:rFonts w:cs="Times New Roman"/>
          <w:lang w:bidi="fa-IR"/>
        </w:rPr>
        <w:t>Bu görüş Müslüman tasa</w:t>
      </w:r>
      <w:r w:rsidR="00FD4460">
        <w:rPr>
          <w:rFonts w:cs="Times New Roman"/>
          <w:lang w:bidi="fa-IR"/>
        </w:rPr>
        <w:t>vv</w:t>
      </w:r>
      <w:r w:rsidRPr="00EA20DC">
        <w:rPr>
          <w:rFonts w:cs="Times New Roman"/>
          <w:lang w:bidi="fa-IR"/>
        </w:rPr>
        <w:t>ufçuların ve süluk ehlinin vahiy hakkındaki tefsiridir</w:t>
      </w:r>
      <w:r w:rsidR="001F1274">
        <w:rPr>
          <w:rFonts w:cs="Times New Roman"/>
          <w:lang w:bidi="fa-IR"/>
        </w:rPr>
        <w:t xml:space="preserve">. </w:t>
      </w:r>
      <w:r w:rsidRPr="00EA20DC">
        <w:rPr>
          <w:rFonts w:cs="Times New Roman"/>
          <w:lang w:bidi="fa-IR"/>
        </w:rPr>
        <w:t>Keşfe isnat edilen şey, genellikle bir konu hakkında ruhani riyazet sonucunda gösterilen b</w:t>
      </w:r>
      <w:r w:rsidRPr="00EA20DC">
        <w:rPr>
          <w:rFonts w:cs="Times New Roman"/>
          <w:lang w:bidi="fa-IR"/>
        </w:rPr>
        <w:t>ü</w:t>
      </w:r>
      <w:r w:rsidRPr="00EA20DC">
        <w:rPr>
          <w:rFonts w:cs="Times New Roman"/>
          <w:lang w:bidi="fa-IR"/>
        </w:rPr>
        <w:t>yük bir çabanın ürünüdür veya bir konu hakkında uzun bir tefekkür dizisinin neticesidir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Tasavvufçuların ve süluk ehlinin ilham ve keşfi insan tarihinde eskiden beri bilinen bir h</w:t>
      </w:r>
      <w:r w:rsidRPr="00EA20DC">
        <w:rPr>
          <w:rFonts w:cs="Times New Roman"/>
          <w:lang w:bidi="fa-IR"/>
        </w:rPr>
        <w:t>u</w:t>
      </w:r>
      <w:r w:rsidRPr="00EA20DC">
        <w:rPr>
          <w:rFonts w:cs="Times New Roman"/>
          <w:lang w:bidi="fa-IR"/>
        </w:rPr>
        <w:t>sustur</w:t>
      </w:r>
      <w:r w:rsidR="001F1274">
        <w:rPr>
          <w:rFonts w:cs="Times New Roman"/>
          <w:lang w:bidi="fa-IR"/>
        </w:rPr>
        <w:t xml:space="preserve">. </w:t>
      </w:r>
      <w:r w:rsidRPr="00EA20DC">
        <w:rPr>
          <w:rFonts w:cs="Times New Roman"/>
          <w:lang w:bidi="fa-IR"/>
        </w:rPr>
        <w:t>Temiz ve berrak türleri ilham sahibi şairlerin ve arif sufilerin kendisinde zuhur etmi</w:t>
      </w:r>
      <w:r w:rsidRPr="00EA20DC">
        <w:rPr>
          <w:rFonts w:cs="Times New Roman"/>
          <w:lang w:bidi="fa-IR"/>
        </w:rPr>
        <w:t>ş</w:t>
      </w:r>
      <w:r w:rsidRPr="00EA20DC">
        <w:rPr>
          <w:rFonts w:cs="Times New Roman"/>
          <w:lang w:bidi="fa-IR"/>
        </w:rPr>
        <w:t>tir</w:t>
      </w:r>
      <w:r w:rsidR="001F1274">
        <w:rPr>
          <w:rFonts w:cs="Times New Roman"/>
          <w:lang w:bidi="fa-IR"/>
        </w:rPr>
        <w:t xml:space="preserve">. </w:t>
      </w:r>
      <w:r w:rsidRPr="00EA20DC">
        <w:rPr>
          <w:rFonts w:cs="Times New Roman"/>
          <w:lang w:bidi="fa-IR"/>
        </w:rPr>
        <w:t xml:space="preserve">İstenmeyen ve halis olmayan türleri ise kahinlerde ve </w:t>
      </w:r>
      <w:r w:rsidR="00FD4460" w:rsidRPr="00EA20DC">
        <w:rPr>
          <w:rFonts w:cs="Times New Roman"/>
          <w:lang w:bidi="fa-IR"/>
        </w:rPr>
        <w:t>gaipten</w:t>
      </w:r>
      <w:r w:rsidRPr="00EA20DC">
        <w:rPr>
          <w:rFonts w:cs="Times New Roman"/>
          <w:lang w:bidi="fa-IR"/>
        </w:rPr>
        <w:t xml:space="preserve"> haber verenlerde zuhur e</w:t>
      </w:r>
      <w:r w:rsidRPr="00EA20DC">
        <w:rPr>
          <w:rFonts w:cs="Times New Roman"/>
          <w:lang w:bidi="fa-IR"/>
        </w:rPr>
        <w:t>t</w:t>
      </w:r>
      <w:r w:rsidRPr="00EA20DC">
        <w:rPr>
          <w:rFonts w:cs="Times New Roman"/>
          <w:lang w:bidi="fa-IR"/>
        </w:rPr>
        <w:t>miştir ki çoğu da deccal sıfatlı ve yalancı kimselerdi</w:t>
      </w:r>
      <w:r w:rsidR="00FD4460">
        <w:rPr>
          <w:rFonts w:cs="Times New Roman"/>
          <w:lang w:bidi="fa-IR"/>
        </w:rPr>
        <w:t>r</w:t>
      </w:r>
      <w:r w:rsidR="001F1274">
        <w:rPr>
          <w:rFonts w:cs="Times New Roman"/>
          <w:lang w:bidi="fa-IR"/>
        </w:rPr>
        <w:t xml:space="preserve">. </w:t>
      </w:r>
      <w:r w:rsidRPr="00EA20DC">
        <w:rPr>
          <w:rStyle w:val="FootnoteReference"/>
          <w:rFonts w:cs="Times New Roman"/>
          <w:lang w:bidi="fa-IR"/>
        </w:rPr>
        <w:footnoteReference w:id="609"/>
      </w:r>
      <w:r w:rsidRPr="00EA20DC">
        <w:rPr>
          <w:rFonts w:cs="Times New Roman"/>
          <w:lang w:bidi="fa-IR"/>
        </w:rPr>
        <w:t xml:space="preserve"> Vahyin irfani yorumu da temiz ve be</w:t>
      </w:r>
      <w:r w:rsidRPr="00EA20DC">
        <w:rPr>
          <w:rFonts w:cs="Times New Roman"/>
          <w:lang w:bidi="fa-IR"/>
        </w:rPr>
        <w:t>r</w:t>
      </w:r>
      <w:r w:rsidRPr="00EA20DC">
        <w:rPr>
          <w:rFonts w:cs="Times New Roman"/>
          <w:lang w:bidi="fa-IR"/>
        </w:rPr>
        <w:t>rak irfani keşif türündendir</w:t>
      </w:r>
      <w:r w:rsidR="001F1274">
        <w:rPr>
          <w:rFonts w:cs="Times New Roman"/>
          <w:lang w:bidi="fa-IR"/>
        </w:rPr>
        <w:t xml:space="preserve">. </w:t>
      </w:r>
      <w:r w:rsidRPr="00EA20DC">
        <w:rPr>
          <w:rFonts w:cs="Times New Roman"/>
          <w:lang w:bidi="fa-IR"/>
        </w:rPr>
        <w:t xml:space="preserve">Bu bakış açısı sebebiyle </w:t>
      </w:r>
      <w:r w:rsidR="00FD4460" w:rsidRPr="00EA20DC">
        <w:rPr>
          <w:rFonts w:cs="Times New Roman"/>
          <w:lang w:bidi="fa-IR"/>
        </w:rPr>
        <w:t>şöyle</w:t>
      </w:r>
      <w:r w:rsidRPr="00EA20DC">
        <w:rPr>
          <w:rFonts w:cs="Times New Roman"/>
          <w:lang w:bidi="fa-IR"/>
        </w:rPr>
        <w:t xml:space="preserve"> demişlerdir</w:t>
      </w:r>
      <w:r w:rsidR="00DF4E7C">
        <w:rPr>
          <w:rFonts w:cs="Times New Roman"/>
          <w:lang w:bidi="fa-IR"/>
        </w:rPr>
        <w:t xml:space="preserve">: </w:t>
      </w:r>
      <w:r w:rsidR="006B67CC">
        <w:rPr>
          <w:rFonts w:cs="Times New Roman"/>
          <w:lang w:bidi="fa-IR"/>
        </w:rPr>
        <w:t>“</w:t>
      </w:r>
      <w:r w:rsidRPr="00EA20DC">
        <w:rPr>
          <w:rFonts w:cs="Times New Roman"/>
          <w:lang w:bidi="fa-IR"/>
        </w:rPr>
        <w:t xml:space="preserve">Vahiy </w:t>
      </w:r>
      <w:r w:rsidRPr="00EA20DC">
        <w:rPr>
          <w:rFonts w:cs="Times New Roman"/>
          <w:lang w:bidi="fa-IR"/>
        </w:rPr>
        <w:lastRenderedPageBreak/>
        <w:t>peygamberle</w:t>
      </w:r>
      <w:r w:rsidRPr="00EA20DC">
        <w:rPr>
          <w:rFonts w:cs="Times New Roman"/>
          <w:lang w:bidi="fa-IR"/>
        </w:rPr>
        <w:t>r</w:t>
      </w:r>
      <w:r w:rsidRPr="00EA20DC">
        <w:rPr>
          <w:rFonts w:cs="Times New Roman"/>
          <w:lang w:bidi="fa-IR"/>
        </w:rPr>
        <w:t>de ruhani riyazet sebebiyle ortaya çıkan gayb ile ittisal haletinin ve arifane berrak keşfin bir türüdür</w:t>
      </w:r>
      <w:r w:rsidR="001F1274">
        <w:rPr>
          <w:rFonts w:cs="Times New Roman"/>
          <w:lang w:bidi="fa-IR"/>
        </w:rPr>
        <w:t xml:space="preserve">. </w:t>
      </w:r>
      <w:r w:rsidRPr="00EA20DC">
        <w:rPr>
          <w:rStyle w:val="FootnoteReference"/>
          <w:rFonts w:cs="Times New Roman"/>
          <w:lang w:bidi="fa-IR"/>
        </w:rPr>
        <w:footnoteReference w:id="610"/>
      </w:r>
    </w:p>
    <w:p w:rsidR="00613F26" w:rsidRPr="00EA20DC" w:rsidRDefault="00613F26" w:rsidP="00AD08E5">
      <w:pPr>
        <w:spacing w:line="320" w:lineRule="atLeast"/>
        <w:rPr>
          <w:rFonts w:cs="Times New Roman"/>
          <w:lang w:bidi="fa-IR"/>
        </w:rPr>
      </w:pPr>
      <w:r w:rsidRPr="00EA20DC">
        <w:rPr>
          <w:rFonts w:cs="Times New Roman"/>
          <w:lang w:bidi="fa-IR"/>
        </w:rPr>
        <w:t>Bu esas üzere bu teori, vahyi</w:t>
      </w:r>
      <w:r w:rsidR="00DF4E7C">
        <w:rPr>
          <w:rFonts w:cs="Times New Roman"/>
          <w:lang w:bidi="fa-IR"/>
        </w:rPr>
        <w:t xml:space="preserve">; </w:t>
      </w:r>
      <w:r w:rsidRPr="00EA20DC">
        <w:rPr>
          <w:rFonts w:cs="Times New Roman"/>
          <w:lang w:bidi="fa-IR"/>
        </w:rPr>
        <w:t>deruni ilham, ruhani keşif ve arifane berrak ve pak nefsani tecrübe yerine koymaktadır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teoriye inanan bazı kimseler Peygamber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00FD4460" w:rsidRPr="00EA20DC">
        <w:rPr>
          <w:rFonts w:cs="Times New Roman"/>
          <w:lang w:bidi="fa-IR"/>
        </w:rPr>
        <w:t>nübüvvetten</w:t>
      </w:r>
      <w:r w:rsidRPr="00EA20DC">
        <w:rPr>
          <w:rFonts w:cs="Times New Roman"/>
          <w:lang w:bidi="fa-IR"/>
        </w:rPr>
        <w:t xml:space="preserve"> yıllar önce yıllarca uzl</w:t>
      </w:r>
      <w:r w:rsidRPr="00EA20DC">
        <w:rPr>
          <w:rFonts w:cs="Times New Roman"/>
          <w:lang w:bidi="fa-IR"/>
        </w:rPr>
        <w:t>e</w:t>
      </w:r>
      <w:r w:rsidRPr="00EA20DC">
        <w:rPr>
          <w:rFonts w:cs="Times New Roman"/>
          <w:lang w:bidi="fa-IR"/>
        </w:rPr>
        <w:t>te çekilmesini ve Hz</w:t>
      </w:r>
      <w:r w:rsidR="001F1274">
        <w:rPr>
          <w:rFonts w:cs="Times New Roman"/>
          <w:lang w:bidi="fa-IR"/>
        </w:rPr>
        <w:t xml:space="preserve">. </w:t>
      </w:r>
      <w:r w:rsidRPr="00EA20DC">
        <w:rPr>
          <w:rFonts w:cs="Times New Roman"/>
          <w:lang w:bidi="fa-IR"/>
        </w:rPr>
        <w:t>İsa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uzlete çekilmesi hakkında söylenilen şeyleri de bu görüşl</w:t>
      </w:r>
      <w:r w:rsidRPr="00EA20DC">
        <w:rPr>
          <w:rFonts w:cs="Times New Roman"/>
          <w:lang w:bidi="fa-IR"/>
        </w:rPr>
        <w:t>e</w:t>
      </w:r>
      <w:r w:rsidRPr="00EA20DC">
        <w:rPr>
          <w:rFonts w:cs="Times New Roman"/>
          <w:lang w:bidi="fa-IR"/>
        </w:rPr>
        <w:t>rinin delili, en azından teyit edicisi olarak kabul etmektedirler</w:t>
      </w:r>
      <w:r w:rsidR="001F1274">
        <w:rPr>
          <w:rFonts w:cs="Times New Roman"/>
          <w:lang w:bidi="fa-IR"/>
        </w:rPr>
        <w:t xml:space="preserve">. </w:t>
      </w:r>
      <w:r w:rsidRPr="00EA20DC">
        <w:rPr>
          <w:rStyle w:val="FootnoteReference"/>
          <w:rFonts w:cs="Times New Roman"/>
          <w:lang w:bidi="fa-IR"/>
        </w:rPr>
        <w:footnoteReference w:id="611"/>
      </w:r>
    </w:p>
    <w:p w:rsidR="00613F26" w:rsidRPr="00EA20DC" w:rsidRDefault="00613F26" w:rsidP="00AD08E5">
      <w:pPr>
        <w:spacing w:line="320" w:lineRule="atLeast"/>
        <w:rPr>
          <w:rFonts w:cs="Times New Roman"/>
          <w:lang w:bidi="fa-IR"/>
        </w:rPr>
      </w:pPr>
      <w:r w:rsidRPr="00EA20DC">
        <w:rPr>
          <w:rFonts w:cs="Times New Roman"/>
          <w:lang w:bidi="fa-IR"/>
        </w:rPr>
        <w:t>Bu söylenilenler ışığında cevap verilmesi gereken temel sorulardan biri de şudur ki irfani keşif, şuhudi ilham ve temiz nefsani tecrübenin mahiyeti nedir ve nasıl gerçekleşmektedir</w:t>
      </w:r>
      <w:r w:rsidR="00DF4E7C">
        <w:rPr>
          <w:rFonts w:cs="Times New Roman"/>
          <w:lang w:bidi="fa-IR"/>
        </w:rPr>
        <w:t xml:space="preserve">? </w:t>
      </w:r>
      <w:r w:rsidRPr="00EA20DC">
        <w:rPr>
          <w:rFonts w:cs="Times New Roman"/>
          <w:lang w:bidi="fa-IR"/>
        </w:rPr>
        <w:t>Acaba vahyin mahiyeti, arifane keşifler ve şuhudane ilhamlar çerçevesinde midir</w:t>
      </w:r>
      <w:r w:rsidR="00DF4E7C">
        <w:rPr>
          <w:rFonts w:cs="Times New Roman"/>
          <w:lang w:bidi="fa-IR"/>
        </w:rPr>
        <w:t xml:space="preserve">? </w:t>
      </w:r>
      <w:r w:rsidRPr="00EA20DC">
        <w:rPr>
          <w:rFonts w:cs="Times New Roman"/>
          <w:lang w:bidi="fa-IR"/>
        </w:rPr>
        <w:t>Başka bir ifadeyle acaba vahyani bilim, şuhudi keşif bilimi çerçev</w:t>
      </w:r>
      <w:r w:rsidRPr="00EA20DC">
        <w:rPr>
          <w:rFonts w:cs="Times New Roman"/>
          <w:lang w:bidi="fa-IR"/>
        </w:rPr>
        <w:t>e</w:t>
      </w:r>
      <w:r w:rsidRPr="00EA20DC">
        <w:rPr>
          <w:rFonts w:cs="Times New Roman"/>
          <w:lang w:bidi="fa-IR"/>
        </w:rPr>
        <w:t>sinde mi sayılmaktadır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soruya cevap olarak demek gerekir ki önce keşif, ilham ve vahyin dakik bir tanımını yapmak gerekir</w:t>
      </w:r>
      <w:r w:rsidR="001F1274">
        <w:rPr>
          <w:rFonts w:cs="Times New Roman"/>
          <w:lang w:bidi="fa-IR"/>
        </w:rPr>
        <w:t xml:space="preserve">. </w:t>
      </w:r>
      <w:r w:rsidRPr="00EA20DC">
        <w:rPr>
          <w:rFonts w:cs="Times New Roman"/>
          <w:lang w:bidi="fa-IR"/>
        </w:rPr>
        <w:t xml:space="preserve">Bunların birbirinden farklı boyutlarını ortaya koymak </w:t>
      </w:r>
      <w:r w:rsidR="00FD4460" w:rsidRPr="00EA20DC">
        <w:rPr>
          <w:rFonts w:cs="Times New Roman"/>
          <w:lang w:bidi="fa-IR"/>
        </w:rPr>
        <w:t>icap</w:t>
      </w:r>
      <w:r w:rsidRPr="00EA20DC">
        <w:rPr>
          <w:rFonts w:cs="Times New Roman"/>
          <w:lang w:bidi="fa-IR"/>
        </w:rPr>
        <w:t xml:space="preserve"> eder</w:t>
      </w:r>
      <w:r w:rsidR="001F1274">
        <w:rPr>
          <w:rFonts w:cs="Times New Roman"/>
          <w:lang w:bidi="fa-IR"/>
        </w:rPr>
        <w:t xml:space="preserve">. </w:t>
      </w:r>
      <w:r w:rsidRPr="00EA20DC">
        <w:rPr>
          <w:rFonts w:cs="Times New Roman"/>
          <w:lang w:bidi="fa-IR"/>
        </w:rPr>
        <w:t>Şerh-i M</w:t>
      </w:r>
      <w:r w:rsidRPr="00EA20DC">
        <w:rPr>
          <w:rFonts w:cs="Times New Roman"/>
          <w:lang w:bidi="fa-IR"/>
        </w:rPr>
        <w:t>u</w:t>
      </w:r>
      <w:r w:rsidRPr="00EA20DC">
        <w:rPr>
          <w:rFonts w:cs="Times New Roman"/>
          <w:lang w:bidi="fa-IR"/>
        </w:rPr>
        <w:t>kaddime-i Kayseri, keşfi şöyle tanımlamıştır</w:t>
      </w:r>
      <w:r w:rsidR="00DF4E7C">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FD4460" w:rsidRPr="00EA20DC">
        <w:rPr>
          <w:rFonts w:cs="Times New Roman"/>
          <w:lang w:bidi="fa-IR"/>
        </w:rPr>
        <w:t>Keşif</w:t>
      </w:r>
      <w:r w:rsidR="00613F26" w:rsidRPr="00EA20DC">
        <w:rPr>
          <w:rFonts w:cs="Times New Roman"/>
          <w:lang w:bidi="fa-IR"/>
        </w:rPr>
        <w:t xml:space="preserve">, </w:t>
      </w:r>
      <w:r w:rsidR="00FD4460" w:rsidRPr="00EA20DC">
        <w:rPr>
          <w:rFonts w:cs="Times New Roman"/>
          <w:lang w:bidi="fa-IR"/>
        </w:rPr>
        <w:t>lügat</w:t>
      </w:r>
      <w:r w:rsidR="00613F26" w:rsidRPr="00EA20DC">
        <w:rPr>
          <w:rFonts w:cs="Times New Roman"/>
          <w:lang w:bidi="fa-IR"/>
        </w:rPr>
        <w:t xml:space="preserve"> açısından örtüyü kaldırmak</w:t>
      </w:r>
      <w:r w:rsidR="00FD4460">
        <w:rPr>
          <w:rFonts w:cs="Times New Roman"/>
          <w:lang w:bidi="fa-IR"/>
        </w:rPr>
        <w:t xml:space="preserve"> anlamın gelmektedir</w:t>
      </w:r>
      <w:r w:rsidR="001F1274">
        <w:rPr>
          <w:rFonts w:cs="Times New Roman"/>
          <w:lang w:bidi="fa-IR"/>
        </w:rPr>
        <w:t xml:space="preserve">. </w:t>
      </w:r>
      <w:r w:rsidR="00613F26" w:rsidRPr="00EA20DC">
        <w:rPr>
          <w:rFonts w:cs="Times New Roman"/>
          <w:lang w:bidi="fa-IR"/>
        </w:rPr>
        <w:t>Ariflerin kavramı esasınca da ört</w:t>
      </w:r>
      <w:r w:rsidR="00613F26" w:rsidRPr="00EA20DC">
        <w:rPr>
          <w:rFonts w:cs="Times New Roman"/>
          <w:lang w:bidi="fa-IR"/>
        </w:rPr>
        <w:t>ü</w:t>
      </w:r>
      <w:r w:rsidR="00613F26" w:rsidRPr="00EA20DC">
        <w:rPr>
          <w:rFonts w:cs="Times New Roman"/>
          <w:lang w:bidi="fa-IR"/>
        </w:rPr>
        <w:t>lerin ötesi, gaybi anlamlar ve hakiki işler üzerindeki varlıksal ve şuhudi bilgidir</w:t>
      </w:r>
      <w:r w:rsidR="001F1274">
        <w:rPr>
          <w:rFonts w:cs="Times New Roman"/>
          <w:lang w:bidi="fa-IR"/>
        </w:rPr>
        <w:t xml:space="preserve">. </w:t>
      </w:r>
      <w:r w:rsidR="00613F26" w:rsidRPr="00EA20DC">
        <w:rPr>
          <w:rFonts w:cs="Times New Roman"/>
          <w:lang w:bidi="fa-IR"/>
        </w:rPr>
        <w:t>Keşif ya manevi</w:t>
      </w:r>
      <w:r w:rsidR="00FD4460">
        <w:rPr>
          <w:rFonts w:cs="Times New Roman"/>
          <w:lang w:bidi="fa-IR"/>
        </w:rPr>
        <w:t>dir, ya da şeklidir</w:t>
      </w:r>
      <w:r w:rsidR="001F1274">
        <w:rPr>
          <w:rFonts w:cs="Times New Roman"/>
          <w:lang w:bidi="fa-IR"/>
        </w:rPr>
        <w:t xml:space="preserve">. </w:t>
      </w:r>
      <w:r w:rsidR="00FD4460">
        <w:rPr>
          <w:rFonts w:cs="Times New Roman"/>
          <w:lang w:bidi="fa-IR"/>
        </w:rPr>
        <w:t>M</w:t>
      </w:r>
      <w:r w:rsidR="00613F26" w:rsidRPr="00EA20DC">
        <w:rPr>
          <w:rFonts w:cs="Times New Roman"/>
          <w:lang w:bidi="fa-IR"/>
        </w:rPr>
        <w:t>utlak misal aleminde beş duyu vasıtasıyla elde edilen keşif</w:t>
      </w:r>
      <w:r w:rsidR="00FD4460">
        <w:rPr>
          <w:rFonts w:cs="Times New Roman"/>
          <w:lang w:bidi="fa-IR"/>
        </w:rPr>
        <w:t>,</w:t>
      </w:r>
      <w:r w:rsidR="00613F26" w:rsidRPr="00EA20DC">
        <w:rPr>
          <w:rFonts w:cs="Times New Roman"/>
          <w:lang w:bidi="fa-IR"/>
        </w:rPr>
        <w:t xml:space="preserve"> şekli keşiftir veya </w:t>
      </w:r>
      <w:r w:rsidR="00FD4460" w:rsidRPr="00EA20DC">
        <w:rPr>
          <w:rFonts w:cs="Times New Roman"/>
          <w:lang w:bidi="fa-IR"/>
        </w:rPr>
        <w:t>Peygamber</w:t>
      </w:r>
      <w:r>
        <w:rPr>
          <w:rFonts w:cs="Times New Roman"/>
          <w:lang w:bidi="fa-IR"/>
        </w:rPr>
        <w:t>’</w:t>
      </w:r>
      <w:r w:rsidR="00FD4460" w:rsidRPr="00EA20DC">
        <w:rPr>
          <w:rFonts w:cs="Times New Roman"/>
          <w:lang w:bidi="fa-IR"/>
        </w:rPr>
        <w:t xml:space="preserve">in vahiy kelamını işitmesi gibi </w:t>
      </w:r>
      <w:r w:rsidR="00613F26" w:rsidRPr="00EA20DC">
        <w:rPr>
          <w:rFonts w:cs="Times New Roman"/>
          <w:lang w:bidi="fa-IR"/>
        </w:rPr>
        <w:t>müşahede ve duyma yoluyla o</w:t>
      </w:r>
      <w:r w:rsidR="00613F26" w:rsidRPr="00EA20DC">
        <w:rPr>
          <w:rFonts w:cs="Times New Roman"/>
          <w:lang w:bidi="fa-IR"/>
        </w:rPr>
        <w:t>r</w:t>
      </w:r>
      <w:r w:rsidR="00613F26" w:rsidRPr="00EA20DC">
        <w:rPr>
          <w:rFonts w:cs="Times New Roman"/>
          <w:lang w:bidi="fa-IR"/>
        </w:rPr>
        <w:t>taya çık</w:t>
      </w:r>
      <w:r w:rsidR="00FD4460">
        <w:rPr>
          <w:rFonts w:cs="Times New Roman"/>
          <w:lang w:bidi="fa-IR"/>
        </w:rPr>
        <w:t>maktadır</w:t>
      </w:r>
      <w:r w:rsidR="00613F26" w:rsidRPr="00EA20DC">
        <w:rPr>
          <w:rFonts w:cs="Times New Roman"/>
          <w:lang w:bidi="fa-IR"/>
        </w:rPr>
        <w:t xml:space="preserve"> veya </w:t>
      </w:r>
      <w:r w:rsidR="00FD4460">
        <w:rPr>
          <w:rFonts w:cs="Times New Roman"/>
          <w:lang w:bidi="fa-IR"/>
        </w:rPr>
        <w:t>t</w:t>
      </w:r>
      <w:r w:rsidR="00FD4460" w:rsidRPr="00EA20DC">
        <w:rPr>
          <w:rFonts w:cs="Times New Roman"/>
          <w:lang w:bidi="fa-IR"/>
        </w:rPr>
        <w:t>ıpkı bir şahsın yiyeceği müşahede etmesi ve yediği taktirde gaybi a</w:t>
      </w:r>
      <w:r w:rsidR="00FD4460" w:rsidRPr="00EA20DC">
        <w:rPr>
          <w:rFonts w:cs="Times New Roman"/>
          <w:lang w:bidi="fa-IR"/>
        </w:rPr>
        <w:t>n</w:t>
      </w:r>
      <w:r w:rsidR="00FD4460" w:rsidRPr="00EA20DC">
        <w:rPr>
          <w:rFonts w:cs="Times New Roman"/>
          <w:lang w:bidi="fa-IR"/>
        </w:rPr>
        <w:t xml:space="preserve">lamları bilmesi gibi </w:t>
      </w:r>
      <w:r w:rsidR="00613F26" w:rsidRPr="00EA20DC">
        <w:rPr>
          <w:rFonts w:cs="Times New Roman"/>
          <w:lang w:bidi="fa-IR"/>
        </w:rPr>
        <w:t>tatma yoluyla elde edilir</w:t>
      </w:r>
      <w:r w:rsidR="001F1274">
        <w:rPr>
          <w:rFonts w:cs="Times New Roman"/>
          <w:lang w:bidi="fa-IR"/>
        </w:rPr>
        <w:t xml:space="preserve">. </w:t>
      </w:r>
      <w:r w:rsidR="00613F26" w:rsidRPr="00EA20DC">
        <w:rPr>
          <w:rFonts w:cs="Times New Roman"/>
          <w:lang w:bidi="fa-IR"/>
        </w:rPr>
        <w:t>Veya diğer duyu organları vasıtasıyla elde ed</w:t>
      </w:r>
      <w:r w:rsidR="00613F26" w:rsidRPr="00EA20DC">
        <w:rPr>
          <w:rFonts w:cs="Times New Roman"/>
          <w:lang w:bidi="fa-IR"/>
        </w:rPr>
        <w:t>i</w:t>
      </w:r>
      <w:r w:rsidR="00613F26" w:rsidRPr="00EA20DC">
        <w:rPr>
          <w:rFonts w:cs="Times New Roman"/>
          <w:lang w:bidi="fa-IR"/>
        </w:rPr>
        <w:t>lir</w:t>
      </w:r>
      <w:r w:rsidR="001F1274">
        <w:rPr>
          <w:rFonts w:cs="Times New Roman"/>
          <w:lang w:bidi="fa-IR"/>
        </w:rPr>
        <w:t xml:space="preserve">. </w:t>
      </w:r>
      <w:r w:rsidR="00613F26" w:rsidRPr="00EA20DC">
        <w:rPr>
          <w:rFonts w:cs="Times New Roman"/>
          <w:lang w:bidi="fa-IR"/>
        </w:rPr>
        <w:t>Ama manevi keşif hakikatlerin suretinden soyutlanmış bir keşiftir</w:t>
      </w:r>
      <w:r w:rsidR="001F1274">
        <w:rPr>
          <w:rFonts w:cs="Times New Roman"/>
          <w:lang w:bidi="fa-IR"/>
        </w:rPr>
        <w:t xml:space="preserve">. </w:t>
      </w:r>
      <w:r w:rsidR="00613F26" w:rsidRPr="00EA20DC">
        <w:rPr>
          <w:rFonts w:cs="Times New Roman"/>
          <w:lang w:bidi="fa-IR"/>
        </w:rPr>
        <w:t>Keşfolan şey ise man</w:t>
      </w:r>
      <w:r w:rsidR="00613F26" w:rsidRPr="00EA20DC">
        <w:rPr>
          <w:rFonts w:cs="Times New Roman"/>
          <w:lang w:bidi="fa-IR"/>
        </w:rPr>
        <w:t>a</w:t>
      </w:r>
      <w:r w:rsidR="00613F26" w:rsidRPr="00EA20DC">
        <w:rPr>
          <w:rFonts w:cs="Times New Roman"/>
          <w:lang w:bidi="fa-IR"/>
        </w:rPr>
        <w:t>nın zatı</w:t>
      </w:r>
      <w:r w:rsidR="00FD4460">
        <w:rPr>
          <w:rFonts w:cs="Times New Roman"/>
          <w:lang w:bidi="fa-IR"/>
        </w:rPr>
        <w:t>nın cevher aslıdır ve z</w:t>
      </w:r>
      <w:r w:rsidR="00613F26" w:rsidRPr="00EA20DC">
        <w:rPr>
          <w:rFonts w:cs="Times New Roman"/>
          <w:lang w:bidi="fa-IR"/>
        </w:rPr>
        <w:t xml:space="preserve">ahir suretiyle mutlak veya </w:t>
      </w:r>
      <w:r>
        <w:rPr>
          <w:rFonts w:cs="Times New Roman"/>
          <w:lang w:bidi="fa-IR"/>
        </w:rPr>
        <w:t>“</w:t>
      </w:r>
      <w:r w:rsidR="00613F26" w:rsidRPr="00EA20DC">
        <w:rPr>
          <w:rFonts w:cs="Times New Roman"/>
          <w:lang w:bidi="fa-IR"/>
        </w:rPr>
        <w:t>alim</w:t>
      </w:r>
      <w:r>
        <w:rPr>
          <w:rFonts w:cs="Times New Roman"/>
          <w:lang w:bidi="fa-IR"/>
        </w:rPr>
        <w:t>”</w:t>
      </w:r>
      <w:r w:rsidR="00613F26" w:rsidRPr="00EA20DC">
        <w:rPr>
          <w:rFonts w:cs="Times New Roman"/>
          <w:lang w:bidi="fa-IR"/>
        </w:rPr>
        <w:t xml:space="preserve"> isminin tecellileriyle kayıtlı misal aleminde hasıl olmaktadır</w:t>
      </w:r>
      <w:r w:rsidR="001F1274">
        <w:rPr>
          <w:rFonts w:cs="Times New Roman"/>
          <w:lang w:bidi="fa-IR"/>
        </w:rPr>
        <w:t xml:space="preserve">. </w:t>
      </w:r>
      <w:r w:rsidR="00613F26" w:rsidRPr="00EA20DC">
        <w:rPr>
          <w:rFonts w:cs="Times New Roman"/>
          <w:lang w:bidi="fa-IR"/>
        </w:rPr>
        <w:t>Manevi keşif reel varlıkların gaybi anlamlarının zuhurudur</w:t>
      </w:r>
      <w:r w:rsidR="001F1274">
        <w:rPr>
          <w:rFonts w:cs="Times New Roman"/>
          <w:lang w:bidi="fa-IR"/>
        </w:rPr>
        <w:t xml:space="preserve">. </w:t>
      </w:r>
      <w:r w:rsidR="00613F26" w:rsidRPr="00EA20DC">
        <w:rPr>
          <w:rFonts w:cs="Times New Roman"/>
          <w:lang w:bidi="fa-IR"/>
        </w:rPr>
        <w:t>Bu keşif tıpkı misali ve suri keşif gibi bir t</w:t>
      </w:r>
      <w:r w:rsidR="00613F26" w:rsidRPr="00EA20DC">
        <w:rPr>
          <w:rFonts w:cs="Times New Roman"/>
          <w:lang w:bidi="fa-IR"/>
        </w:rPr>
        <w:t>a</w:t>
      </w:r>
      <w:r w:rsidR="00613F26" w:rsidRPr="00EA20DC">
        <w:rPr>
          <w:rFonts w:cs="Times New Roman"/>
          <w:lang w:bidi="fa-IR"/>
        </w:rPr>
        <w:t>kım mertebelere sahiptir</w:t>
      </w:r>
      <w:r w:rsidR="001F1274">
        <w:rPr>
          <w:rFonts w:cs="Times New Roman"/>
          <w:lang w:bidi="fa-IR"/>
        </w:rPr>
        <w:t xml:space="preserve">. </w:t>
      </w:r>
      <w:r w:rsidR="00613F26" w:rsidRPr="00EA20DC">
        <w:rPr>
          <w:rStyle w:val="FootnoteReference"/>
          <w:rFonts w:cs="Times New Roman"/>
          <w:lang w:bidi="fa-IR"/>
        </w:rPr>
        <w:footnoteReference w:id="612"/>
      </w:r>
    </w:p>
    <w:p w:rsidR="00613F26" w:rsidRPr="00EA20DC" w:rsidRDefault="00613F26" w:rsidP="00AD08E5">
      <w:pPr>
        <w:spacing w:line="320" w:lineRule="atLeast"/>
        <w:rPr>
          <w:rFonts w:cs="Times New Roman"/>
          <w:lang w:bidi="fa-IR"/>
        </w:rPr>
      </w:pPr>
      <w:r w:rsidRPr="00EA20DC">
        <w:rPr>
          <w:rFonts w:cs="Times New Roman"/>
          <w:lang w:bidi="fa-IR"/>
        </w:rPr>
        <w:t>Aynı şekilde Şerh-i Mukaddime-i Kayseri</w:t>
      </w:r>
      <w:r w:rsidR="006B67CC">
        <w:rPr>
          <w:rFonts w:cs="Times New Roman"/>
          <w:lang w:bidi="fa-IR"/>
        </w:rPr>
        <w:t>’</w:t>
      </w:r>
      <w:r w:rsidRPr="00EA20DC">
        <w:rPr>
          <w:rFonts w:cs="Times New Roman"/>
          <w:lang w:bidi="fa-IR"/>
        </w:rPr>
        <w:t>de vahiy, ilham, hads</w:t>
      </w:r>
      <w:r w:rsidR="00FD4460">
        <w:rPr>
          <w:rStyle w:val="FootnoteReference"/>
          <w:rFonts w:cs="Times New Roman"/>
          <w:lang w:bidi="fa-IR"/>
        </w:rPr>
        <w:footnoteReference w:id="613"/>
      </w:r>
      <w:r w:rsidRPr="00EA20DC">
        <w:rPr>
          <w:rFonts w:cs="Times New Roman"/>
          <w:lang w:bidi="fa-IR"/>
        </w:rPr>
        <w:t xml:space="preserve"> ve iktisabın tanımı ha</w:t>
      </w:r>
      <w:r w:rsidRPr="00EA20DC">
        <w:rPr>
          <w:rFonts w:cs="Times New Roman"/>
          <w:lang w:bidi="fa-IR"/>
        </w:rPr>
        <w:t>k</w:t>
      </w:r>
      <w:r w:rsidRPr="00EA20DC">
        <w:rPr>
          <w:rFonts w:cs="Times New Roman"/>
          <w:lang w:bidi="fa-IR"/>
        </w:rPr>
        <w:t>kında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Saldırı şeklinde nefse giren ve nefsin içinde yüzdüğü hakikatler</w:t>
      </w:r>
      <w:r w:rsidR="00FD4460">
        <w:rPr>
          <w:rFonts w:cs="Times New Roman"/>
          <w:lang w:bidi="fa-IR"/>
        </w:rPr>
        <w:t xml:space="preserve"> h</w:t>
      </w:r>
      <w:r w:rsidR="00FD4460">
        <w:rPr>
          <w:rFonts w:cs="Times New Roman"/>
          <w:lang w:bidi="fa-IR"/>
        </w:rPr>
        <w:t>u</w:t>
      </w:r>
      <w:r w:rsidR="00FD4460">
        <w:rPr>
          <w:rFonts w:cs="Times New Roman"/>
          <w:lang w:bidi="fa-IR"/>
        </w:rPr>
        <w:t>susunda</w:t>
      </w:r>
      <w:r w:rsidRPr="00EA20DC">
        <w:rPr>
          <w:rFonts w:cs="Times New Roman"/>
          <w:lang w:bidi="fa-IR"/>
        </w:rPr>
        <w:t>, eğer nefis, ifazenin menşei olduğu sebebiyle bilgi sahibi olmuşsa o vahiy olarak a</w:t>
      </w:r>
      <w:r w:rsidRPr="00EA20DC">
        <w:rPr>
          <w:rFonts w:cs="Times New Roman"/>
          <w:lang w:bidi="fa-IR"/>
        </w:rPr>
        <w:t>d</w:t>
      </w:r>
      <w:r w:rsidRPr="00EA20DC">
        <w:rPr>
          <w:rFonts w:cs="Times New Roman"/>
          <w:lang w:bidi="fa-IR"/>
        </w:rPr>
        <w:t>landırılmaktadır</w:t>
      </w:r>
      <w:r w:rsidR="001F1274">
        <w:rPr>
          <w:rFonts w:cs="Times New Roman"/>
          <w:lang w:bidi="fa-IR"/>
        </w:rPr>
        <w:t xml:space="preserve">. </w:t>
      </w:r>
      <w:r w:rsidRPr="00EA20DC">
        <w:rPr>
          <w:rFonts w:cs="Times New Roman"/>
          <w:lang w:bidi="fa-IR"/>
        </w:rPr>
        <w:t xml:space="preserve">Ama eğer nefsin hakikatlerinin saldırısından sonra faydalı sebebinden </w:t>
      </w:r>
      <w:r w:rsidR="00FD4460">
        <w:rPr>
          <w:rFonts w:cs="Times New Roman"/>
          <w:lang w:bidi="fa-IR"/>
        </w:rPr>
        <w:t xml:space="preserve">dolayı </w:t>
      </w:r>
      <w:r w:rsidRPr="00EA20DC">
        <w:rPr>
          <w:rFonts w:cs="Times New Roman"/>
          <w:lang w:bidi="fa-IR"/>
        </w:rPr>
        <w:t>bilgi sahibi olmamışsa o hakikatlere ilham, nefs ve rav</w:t>
      </w:r>
      <w:r w:rsidR="006B67CC">
        <w:rPr>
          <w:rFonts w:cs="Times New Roman"/>
          <w:lang w:bidi="fa-IR"/>
        </w:rPr>
        <w:t>’</w:t>
      </w:r>
      <w:r w:rsidRPr="00EA20DC">
        <w:rPr>
          <w:rFonts w:cs="Times New Roman"/>
          <w:lang w:bidi="fa-IR"/>
        </w:rPr>
        <w:t xml:space="preserve"> denmektedir</w:t>
      </w:r>
      <w:r w:rsidR="001F1274">
        <w:rPr>
          <w:rFonts w:cs="Times New Roman"/>
          <w:lang w:bidi="fa-IR"/>
        </w:rPr>
        <w:t xml:space="preserve">. </w:t>
      </w:r>
      <w:r w:rsidR="00FD4460" w:rsidRPr="00EA20DC">
        <w:rPr>
          <w:rFonts w:cs="Times New Roman"/>
          <w:lang w:bidi="fa-IR"/>
        </w:rPr>
        <w:t>Vahiy</w:t>
      </w:r>
      <w:r w:rsidRPr="00EA20DC">
        <w:rPr>
          <w:rFonts w:cs="Times New Roman"/>
          <w:lang w:bidi="fa-IR"/>
        </w:rPr>
        <w:t xml:space="preserve"> ise manevi ke</w:t>
      </w:r>
      <w:r w:rsidRPr="00EA20DC">
        <w:rPr>
          <w:rFonts w:cs="Times New Roman"/>
          <w:lang w:bidi="fa-IR"/>
        </w:rPr>
        <w:t>ş</w:t>
      </w:r>
      <w:r w:rsidRPr="00EA20DC">
        <w:rPr>
          <w:rFonts w:cs="Times New Roman"/>
          <w:lang w:bidi="fa-IR"/>
        </w:rPr>
        <w:t xml:space="preserve">fi barındıran şuhudi mükaşefeler </w:t>
      </w:r>
      <w:r w:rsidR="00BF5882" w:rsidRPr="00EA20DC">
        <w:rPr>
          <w:rFonts w:cs="Times New Roman"/>
          <w:lang w:bidi="fa-IR"/>
        </w:rPr>
        <w:t>türündendir</w:t>
      </w:r>
      <w:r w:rsidR="001F1274">
        <w:rPr>
          <w:rFonts w:cs="Times New Roman"/>
          <w:lang w:bidi="fa-IR"/>
        </w:rPr>
        <w:t xml:space="preserve">. </w:t>
      </w:r>
      <w:r w:rsidRPr="00EA20DC">
        <w:rPr>
          <w:rFonts w:cs="Times New Roman"/>
          <w:lang w:bidi="fa-IR"/>
        </w:rPr>
        <w:t>Ama ilham salt manevi keşiftir</w:t>
      </w:r>
      <w:r w:rsidR="001F1274">
        <w:rPr>
          <w:rFonts w:cs="Times New Roman"/>
          <w:lang w:bidi="fa-IR"/>
        </w:rPr>
        <w:t xml:space="preserve">. </w:t>
      </w:r>
      <w:r w:rsidRPr="00EA20DC">
        <w:rPr>
          <w:rFonts w:cs="Times New Roman"/>
          <w:lang w:bidi="fa-IR"/>
        </w:rPr>
        <w:t>Hakikatleri beş</w:t>
      </w:r>
      <w:r w:rsidRPr="00EA20DC">
        <w:rPr>
          <w:rFonts w:cs="Times New Roman"/>
          <w:lang w:bidi="fa-IR"/>
        </w:rPr>
        <w:t>e</w:t>
      </w:r>
      <w:r w:rsidRPr="00EA20DC">
        <w:rPr>
          <w:rFonts w:cs="Times New Roman"/>
          <w:lang w:bidi="fa-IR"/>
        </w:rPr>
        <w:t>ri öğretmen ve dış hazırlayıcıların öğretimi yoluyla keşfedecek olursa istibsar ve iktisab olarak adland</w:t>
      </w:r>
      <w:r w:rsidRPr="00EA20DC">
        <w:rPr>
          <w:rFonts w:cs="Times New Roman"/>
          <w:lang w:bidi="fa-IR"/>
        </w:rPr>
        <w:t>ı</w:t>
      </w:r>
      <w:r w:rsidRPr="00EA20DC">
        <w:rPr>
          <w:rFonts w:cs="Times New Roman"/>
          <w:lang w:bidi="fa-IR"/>
        </w:rPr>
        <w:t>rılmaktadır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İktisab nazar ehlin ve ilahi hikmet sahiplerinin yoludur ki öncülleri ve maddeler ve tike</w:t>
      </w:r>
      <w:r w:rsidRPr="00EA20DC">
        <w:rPr>
          <w:rFonts w:cs="Times New Roman"/>
          <w:lang w:bidi="fa-IR"/>
        </w:rPr>
        <w:t>l</w:t>
      </w:r>
      <w:r w:rsidRPr="00EA20DC">
        <w:rPr>
          <w:rFonts w:cs="Times New Roman"/>
          <w:lang w:bidi="fa-IR"/>
        </w:rPr>
        <w:t xml:space="preserve">lerden </w:t>
      </w:r>
      <w:r w:rsidR="00BF5882">
        <w:rPr>
          <w:rFonts w:cs="Times New Roman"/>
          <w:lang w:bidi="fa-IR"/>
        </w:rPr>
        <w:t>m</w:t>
      </w:r>
      <w:r w:rsidRPr="00EA20DC">
        <w:rPr>
          <w:rFonts w:cs="Times New Roman"/>
          <w:lang w:bidi="fa-IR"/>
        </w:rPr>
        <w:t>anaların te</w:t>
      </w:r>
      <w:r w:rsidRPr="00EA20DC">
        <w:rPr>
          <w:rFonts w:cs="Times New Roman"/>
          <w:lang w:bidi="fa-IR"/>
        </w:rPr>
        <w:t>f</w:t>
      </w:r>
      <w:r w:rsidRPr="00EA20DC">
        <w:rPr>
          <w:rFonts w:cs="Times New Roman"/>
          <w:lang w:bidi="fa-IR"/>
        </w:rPr>
        <w:t>sirini elde etme yoluyla hakikatleri derk etmektedir</w:t>
      </w:r>
      <w:r w:rsidR="001F1274">
        <w:rPr>
          <w:rFonts w:cs="Times New Roman"/>
          <w:lang w:bidi="fa-IR"/>
        </w:rPr>
        <w:t xml:space="preserve">. </w:t>
      </w:r>
      <w:r w:rsidRPr="00EA20DC">
        <w:rPr>
          <w:rStyle w:val="FootnoteReference"/>
          <w:rFonts w:cs="Times New Roman"/>
          <w:lang w:bidi="fa-IR"/>
        </w:rPr>
        <w:footnoteReference w:id="614"/>
      </w:r>
    </w:p>
    <w:p w:rsidR="00613F26" w:rsidRPr="00EA20DC" w:rsidRDefault="00613F26" w:rsidP="00AD08E5">
      <w:pPr>
        <w:spacing w:line="320" w:lineRule="atLeast"/>
        <w:rPr>
          <w:rFonts w:cs="Times New Roman"/>
          <w:lang w:bidi="fa-IR"/>
        </w:rPr>
      </w:pPr>
      <w:r w:rsidRPr="00EA20DC">
        <w:rPr>
          <w:rFonts w:cs="Times New Roman"/>
          <w:lang w:bidi="fa-IR"/>
        </w:rPr>
        <w:t>Aynı şekilde vahiy ve ilham arasındaki fark hususunda da bu kitapta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İlham ve vahiy arasındaki fark şudur ki vahiyde Allah-u Teala</w:t>
      </w:r>
      <w:r w:rsidR="006B67CC">
        <w:rPr>
          <w:rFonts w:cs="Times New Roman"/>
          <w:lang w:bidi="fa-IR"/>
        </w:rPr>
        <w:t>’</w:t>
      </w:r>
      <w:r w:rsidRPr="00EA20DC">
        <w:rPr>
          <w:rFonts w:cs="Times New Roman"/>
          <w:lang w:bidi="fa-IR"/>
        </w:rPr>
        <w:t xml:space="preserve">nın yardımıyla ilim ve </w:t>
      </w:r>
      <w:r w:rsidRPr="00EA20DC">
        <w:rPr>
          <w:rFonts w:cs="Times New Roman"/>
          <w:lang w:bidi="fa-IR"/>
        </w:rPr>
        <w:lastRenderedPageBreak/>
        <w:t>hak</w:t>
      </w:r>
      <w:r w:rsidRPr="00EA20DC">
        <w:rPr>
          <w:rFonts w:cs="Times New Roman"/>
          <w:lang w:bidi="fa-IR"/>
        </w:rPr>
        <w:t>i</w:t>
      </w:r>
      <w:r w:rsidRPr="00EA20DC">
        <w:rPr>
          <w:rFonts w:cs="Times New Roman"/>
          <w:lang w:bidi="fa-IR"/>
        </w:rPr>
        <w:t>katlerin ifaze menşei olan ve ilmi suretlerin ifazesi vesilesiyle peygamber</w:t>
      </w:r>
      <w:r w:rsidR="006B67CC">
        <w:rPr>
          <w:rFonts w:cs="Times New Roman"/>
          <w:lang w:bidi="fa-IR"/>
        </w:rPr>
        <w:t>’</w:t>
      </w:r>
      <w:r w:rsidRPr="00EA20DC">
        <w:rPr>
          <w:rFonts w:cs="Times New Roman"/>
          <w:lang w:bidi="fa-IR"/>
        </w:rPr>
        <w:t>de ruh, göğüs ve kalb genişliğine neden olan melek,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tarafından görülen ve bilinen melektir</w:t>
      </w:r>
      <w:r w:rsidR="001F1274">
        <w:rPr>
          <w:rFonts w:cs="Times New Roman"/>
          <w:lang w:bidi="fa-IR"/>
        </w:rPr>
        <w:t xml:space="preserve">. </w:t>
      </w:r>
      <w:r w:rsidRPr="00EA20DC">
        <w:rPr>
          <w:rFonts w:cs="Times New Roman"/>
          <w:lang w:bidi="fa-IR"/>
        </w:rPr>
        <w:t>Hakikat hakkında vasıtalı bir ilme sahiptir</w:t>
      </w:r>
      <w:r w:rsidR="001F1274">
        <w:rPr>
          <w:rFonts w:cs="Times New Roman"/>
          <w:lang w:bidi="fa-IR"/>
        </w:rPr>
        <w:t xml:space="preserve">. </w:t>
      </w:r>
      <w:r w:rsidRPr="00EA20DC">
        <w:rPr>
          <w:rFonts w:cs="Times New Roman"/>
          <w:lang w:bidi="fa-IR"/>
        </w:rPr>
        <w:t>Faydalı olan bu hakikat ise alemin ilmi suretidir</w:t>
      </w:r>
      <w:r w:rsidR="001F1274">
        <w:rPr>
          <w:rFonts w:cs="Times New Roman"/>
          <w:lang w:bidi="fa-IR"/>
        </w:rPr>
        <w:t xml:space="preserve">. </w:t>
      </w:r>
      <w:r w:rsidRPr="00EA20DC">
        <w:rPr>
          <w:rFonts w:cs="Times New Roman"/>
          <w:lang w:bidi="fa-IR"/>
        </w:rPr>
        <w:t>Ama ilhamda böyle değildir</w:t>
      </w:r>
      <w:r w:rsidR="001F1274">
        <w:rPr>
          <w:rFonts w:cs="Times New Roman"/>
          <w:lang w:bidi="fa-IR"/>
        </w:rPr>
        <w:t xml:space="preserve">. </w:t>
      </w:r>
      <w:r w:rsidRPr="00EA20DC">
        <w:rPr>
          <w:rFonts w:cs="Times New Roman"/>
          <w:lang w:bidi="fa-IR"/>
        </w:rPr>
        <w:t>İlham olunan kimse ifaze edilen şeyin sureti olan meleğin hak</w:t>
      </w:r>
      <w:r w:rsidRPr="00EA20DC">
        <w:rPr>
          <w:rFonts w:cs="Times New Roman"/>
          <w:lang w:bidi="fa-IR"/>
        </w:rPr>
        <w:t>i</w:t>
      </w:r>
      <w:r w:rsidRPr="00EA20DC">
        <w:rPr>
          <w:rFonts w:cs="Times New Roman"/>
          <w:lang w:bidi="fa-IR"/>
        </w:rPr>
        <w:t>katini idrak etmektedir</w:t>
      </w:r>
      <w:r w:rsidR="001F1274">
        <w:rPr>
          <w:rFonts w:cs="Times New Roman"/>
          <w:lang w:bidi="fa-IR"/>
        </w:rPr>
        <w:t xml:space="preserve">. </w:t>
      </w:r>
      <w:r w:rsidRPr="00EA20DC">
        <w:rPr>
          <w:rFonts w:cs="Times New Roman"/>
          <w:lang w:bidi="fa-IR"/>
        </w:rPr>
        <w:t>Bu makam arasındaki fark ise şiddet ve zaaf, nuraniyet kemali ile nuraniyet kemalinin yokluğu iledir</w:t>
      </w:r>
      <w:r w:rsidR="001F1274">
        <w:rPr>
          <w:rFonts w:cs="Times New Roman"/>
          <w:lang w:bidi="fa-IR"/>
        </w:rPr>
        <w:t xml:space="preserve">. </w:t>
      </w:r>
      <w:r w:rsidRPr="00EA20DC">
        <w:rPr>
          <w:rStyle w:val="FootnoteReference"/>
          <w:rFonts w:cs="Times New Roman"/>
          <w:lang w:bidi="fa-IR"/>
        </w:rPr>
        <w:footnoteReference w:id="615"/>
      </w:r>
    </w:p>
    <w:p w:rsidR="00613F26" w:rsidRPr="00EA20DC" w:rsidRDefault="00613F26" w:rsidP="00AD08E5">
      <w:pPr>
        <w:spacing w:line="320" w:lineRule="atLeast"/>
        <w:rPr>
          <w:rFonts w:cs="Times New Roman"/>
          <w:lang w:bidi="fa-IR"/>
        </w:rPr>
      </w:pPr>
      <w:r w:rsidRPr="00EA20DC">
        <w:rPr>
          <w:rFonts w:cs="Times New Roman"/>
          <w:lang w:bidi="fa-IR"/>
        </w:rPr>
        <w:t>Şibli Numani Sevanih-i Mevlevi-i Rumi adlı kitabında vahyi ilham ve sufiyane keşif</w:t>
      </w:r>
      <w:r w:rsidR="00BF5882">
        <w:rPr>
          <w:rFonts w:cs="Times New Roman"/>
          <w:lang w:bidi="fa-IR"/>
        </w:rPr>
        <w:t xml:space="preserve"> </w:t>
      </w:r>
      <w:r w:rsidRPr="00EA20DC">
        <w:rPr>
          <w:rFonts w:cs="Times New Roman"/>
          <w:lang w:bidi="fa-IR"/>
        </w:rPr>
        <w:t>olarak tefsir etmek için çaba göstermektedir</w:t>
      </w:r>
      <w:r w:rsidR="001F1274">
        <w:rPr>
          <w:rFonts w:cs="Times New Roman"/>
          <w:lang w:bidi="fa-IR"/>
        </w:rPr>
        <w:t xml:space="preserve">. </w:t>
      </w:r>
      <w:r w:rsidRPr="00EA20DC">
        <w:rPr>
          <w:rFonts w:cs="Times New Roman"/>
          <w:lang w:bidi="fa-IR"/>
        </w:rPr>
        <w:t xml:space="preserve">Ona göre Cebrail ise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derunu ve hazines</w:t>
      </w:r>
      <w:r w:rsidRPr="00EA20DC">
        <w:rPr>
          <w:rFonts w:cs="Times New Roman"/>
          <w:lang w:bidi="fa-IR"/>
        </w:rPr>
        <w:t>i</w:t>
      </w:r>
      <w:r w:rsidRPr="00EA20DC">
        <w:rPr>
          <w:rFonts w:cs="Times New Roman"/>
          <w:lang w:bidi="fa-IR"/>
        </w:rPr>
        <w:t>dir</w:t>
      </w:r>
      <w:r w:rsidR="001F1274">
        <w:rPr>
          <w:rFonts w:cs="Times New Roman"/>
          <w:lang w:bidi="fa-IR"/>
        </w:rPr>
        <w:t xml:space="preserve">. </w:t>
      </w:r>
      <w:r w:rsidRPr="00EA20DC">
        <w:rPr>
          <w:rFonts w:cs="Times New Roman"/>
          <w:lang w:bidi="fa-IR"/>
        </w:rPr>
        <w:t>Dolayısıyla da her gönül sah</w:t>
      </w:r>
      <w:r w:rsidRPr="00EA20DC">
        <w:rPr>
          <w:rFonts w:cs="Times New Roman"/>
          <w:lang w:bidi="fa-IR"/>
        </w:rPr>
        <w:t>i</w:t>
      </w:r>
      <w:r w:rsidRPr="00EA20DC">
        <w:rPr>
          <w:rFonts w:cs="Times New Roman"/>
          <w:lang w:bidi="fa-IR"/>
        </w:rPr>
        <w:t xml:space="preserve">bini </w:t>
      </w:r>
      <w:r w:rsidR="00BF5882">
        <w:rPr>
          <w:rFonts w:cs="Times New Roman"/>
          <w:lang w:bidi="fa-IR"/>
        </w:rPr>
        <w:t>p</w:t>
      </w:r>
      <w:r w:rsidRPr="00EA20DC">
        <w:rPr>
          <w:rFonts w:cs="Times New Roman"/>
          <w:lang w:bidi="fa-IR"/>
        </w:rPr>
        <w:t>eygamber göstermeye çalışmaktadır</w:t>
      </w:r>
      <w:r w:rsidR="001F1274">
        <w:rPr>
          <w:rFonts w:cs="Times New Roman"/>
          <w:lang w:bidi="fa-IR"/>
        </w:rPr>
        <w:t xml:space="preserve">. </w:t>
      </w:r>
      <w:r w:rsidRPr="00EA20DC">
        <w:rPr>
          <w:rFonts w:cs="Times New Roman"/>
          <w:lang w:bidi="fa-IR"/>
        </w:rPr>
        <w:t>O bu çabasında Mevlevi</w:t>
      </w:r>
      <w:r w:rsidR="006B67CC">
        <w:rPr>
          <w:rFonts w:cs="Times New Roman"/>
          <w:lang w:bidi="fa-IR"/>
        </w:rPr>
        <w:t>’</w:t>
      </w:r>
      <w:r w:rsidRPr="00EA20DC">
        <w:rPr>
          <w:rFonts w:cs="Times New Roman"/>
          <w:lang w:bidi="fa-IR"/>
        </w:rPr>
        <w:t>nin şiirleri ile Abdulali Bahr</w:t>
      </w:r>
      <w:r w:rsidR="006B67CC">
        <w:rPr>
          <w:rFonts w:cs="Times New Roman"/>
          <w:lang w:bidi="fa-IR"/>
        </w:rPr>
        <w:t>’</w:t>
      </w:r>
      <w:r w:rsidRPr="00EA20DC">
        <w:rPr>
          <w:rFonts w:cs="Times New Roman"/>
          <w:lang w:bidi="fa-IR"/>
        </w:rPr>
        <w:t>ul</w:t>
      </w:r>
      <w:r w:rsidR="00BF5882">
        <w:rPr>
          <w:rFonts w:cs="Times New Roman"/>
          <w:lang w:bidi="fa-IR"/>
        </w:rPr>
        <w:t xml:space="preserve"> </w:t>
      </w:r>
      <w:r w:rsidRPr="00EA20DC">
        <w:rPr>
          <w:rFonts w:cs="Times New Roman"/>
          <w:lang w:bidi="fa-IR"/>
        </w:rPr>
        <w:t>Ulum ve Muhyiddin-i Arabi gibi kimselerin yazıl</w:t>
      </w:r>
      <w:r w:rsidRPr="00EA20DC">
        <w:rPr>
          <w:rFonts w:cs="Times New Roman"/>
          <w:lang w:bidi="fa-IR"/>
        </w:rPr>
        <w:t>a</w:t>
      </w:r>
      <w:r w:rsidRPr="00EA20DC">
        <w:rPr>
          <w:rFonts w:cs="Times New Roman"/>
          <w:lang w:bidi="fa-IR"/>
        </w:rPr>
        <w:t xml:space="preserve">rından </w:t>
      </w:r>
      <w:r w:rsidR="00BF5882" w:rsidRPr="00EA20DC">
        <w:rPr>
          <w:rFonts w:cs="Times New Roman"/>
          <w:lang w:bidi="fa-IR"/>
        </w:rPr>
        <w:t>deliller</w:t>
      </w:r>
      <w:r w:rsidRPr="00EA20DC">
        <w:rPr>
          <w:rFonts w:cs="Times New Roman"/>
          <w:lang w:bidi="fa-IR"/>
        </w:rPr>
        <w:t xml:space="preserve"> getirmektedir</w:t>
      </w:r>
      <w:r w:rsidR="001F1274">
        <w:rPr>
          <w:rFonts w:cs="Times New Roman"/>
          <w:lang w:bidi="fa-IR"/>
        </w:rPr>
        <w:t xml:space="preserve">. </w:t>
      </w:r>
      <w:r w:rsidRPr="00EA20DC">
        <w:rPr>
          <w:rFonts w:cs="Times New Roman"/>
          <w:lang w:bidi="fa-IR"/>
        </w:rPr>
        <w:t>Bu adı geçen konuları onlara uyarlamak ve bu konular esasınca mezkur yazı ve şiirleri tefsir etmek için didinmektedir</w:t>
      </w:r>
      <w:r w:rsidR="001F1274">
        <w:rPr>
          <w:rFonts w:cs="Times New Roman"/>
          <w:lang w:bidi="fa-IR"/>
        </w:rPr>
        <w:t xml:space="preserve">. </w:t>
      </w:r>
      <w:r w:rsidRPr="00EA20DC">
        <w:rPr>
          <w:rStyle w:val="FootnoteReference"/>
          <w:rFonts w:cs="Times New Roman"/>
          <w:lang w:bidi="fa-IR"/>
        </w:rPr>
        <w:footnoteReference w:id="616"/>
      </w:r>
      <w:r w:rsidRPr="00EA20DC">
        <w:rPr>
          <w:rFonts w:cs="Times New Roman"/>
          <w:lang w:bidi="fa-IR"/>
        </w:rPr>
        <w:t xml:space="preserve"> Aynı zamanda Mevlevi</w:t>
      </w:r>
      <w:r w:rsidR="006B67CC">
        <w:rPr>
          <w:rFonts w:cs="Times New Roman"/>
          <w:lang w:bidi="fa-IR"/>
        </w:rPr>
        <w:t>’</w:t>
      </w:r>
      <w:r w:rsidRPr="00EA20DC">
        <w:rPr>
          <w:rFonts w:cs="Times New Roman"/>
          <w:lang w:bidi="fa-IR"/>
        </w:rPr>
        <w:t>nin şu şiirine istinat ederek vahyi</w:t>
      </w:r>
      <w:r w:rsidR="00DF4E7C">
        <w:rPr>
          <w:rFonts w:cs="Times New Roman"/>
          <w:lang w:bidi="fa-IR"/>
        </w:rPr>
        <w:t xml:space="preserve">; </w:t>
      </w:r>
      <w:r w:rsidR="00BF5882">
        <w:rPr>
          <w:rFonts w:cs="Times New Roman"/>
          <w:lang w:bidi="fa-IR"/>
        </w:rPr>
        <w:t>ilhamî</w:t>
      </w:r>
      <w:r w:rsidRPr="00EA20DC">
        <w:rPr>
          <w:rFonts w:cs="Times New Roman"/>
          <w:lang w:bidi="fa-IR"/>
        </w:rPr>
        <w:t xml:space="preserve"> ve keşf</w:t>
      </w:r>
      <w:r w:rsidR="00BF5882">
        <w:rPr>
          <w:rFonts w:cs="Times New Roman"/>
          <w:lang w:bidi="fa-IR"/>
        </w:rPr>
        <w:t>î</w:t>
      </w:r>
      <w:r w:rsidRPr="00EA20DC">
        <w:rPr>
          <w:rFonts w:cs="Times New Roman"/>
          <w:lang w:bidi="fa-IR"/>
        </w:rPr>
        <w:t xml:space="preserve"> idrakte sıradan insanlar ile </w:t>
      </w:r>
      <w:r w:rsidR="00BF5882">
        <w:rPr>
          <w:rFonts w:cs="Times New Roman"/>
          <w:lang w:bidi="fa-IR"/>
        </w:rPr>
        <w:t>p</w:t>
      </w:r>
      <w:r w:rsidRPr="00EA20DC">
        <w:rPr>
          <w:rFonts w:cs="Times New Roman"/>
          <w:lang w:bidi="fa-IR"/>
        </w:rPr>
        <w:t>eygamber arasında ortak kılmaktadır</w:t>
      </w:r>
      <w:r w:rsidR="001F1274">
        <w:rPr>
          <w:rFonts w:cs="Times New Roman"/>
          <w:lang w:bidi="fa-IR"/>
        </w:rPr>
        <w:t xml:space="preserve">. </w:t>
      </w:r>
      <w:r w:rsidRPr="00EA20DC">
        <w:rPr>
          <w:rStyle w:val="FootnoteReference"/>
          <w:rFonts w:cs="Times New Roman"/>
          <w:lang w:bidi="fa-IR"/>
        </w:rPr>
        <w:footnoteReference w:id="617"/>
      </w:r>
    </w:p>
    <w:p w:rsidR="00613F26" w:rsidRPr="00EA20DC" w:rsidRDefault="006B67CC" w:rsidP="00AD08E5">
      <w:pPr>
        <w:spacing w:line="320" w:lineRule="atLeast"/>
        <w:rPr>
          <w:rFonts w:cs="Times New Roman"/>
          <w:lang w:bidi="fa-IR"/>
        </w:rPr>
      </w:pPr>
      <w:r>
        <w:rPr>
          <w:rFonts w:cs="Times New Roman"/>
          <w:lang w:bidi="fa-IR"/>
        </w:rPr>
        <w:t>“</w:t>
      </w:r>
      <w:r w:rsidR="007C0B25" w:rsidRPr="007C0B25">
        <w:rPr>
          <w:rFonts w:cs="Times New Roman"/>
          <w:lang w:bidi="fa-IR"/>
        </w:rPr>
        <w:t>Sofiler, bunu halktan gizlemek için gönül vahyi demişlerdir</w:t>
      </w:r>
      <w:r w:rsidR="001F1274">
        <w:rPr>
          <w:rFonts w:cs="Times New Roman"/>
          <w:lang w:bidi="fa-IR"/>
        </w:rPr>
        <w:t>.”</w:t>
      </w:r>
      <w:r w:rsidR="00613F26" w:rsidRPr="00EA20DC">
        <w:rPr>
          <w:rStyle w:val="FootnoteReference"/>
          <w:rFonts w:cs="Times New Roman"/>
          <w:lang w:bidi="fa-IR"/>
        </w:rPr>
        <w:footnoteReference w:id="618"/>
      </w:r>
    </w:p>
    <w:p w:rsidR="00613F26" w:rsidRPr="00EA20DC" w:rsidRDefault="00613F26" w:rsidP="00AD08E5">
      <w:pPr>
        <w:spacing w:line="320" w:lineRule="atLeast"/>
        <w:rPr>
          <w:rFonts w:cs="Times New Roman"/>
          <w:lang w:bidi="fa-IR"/>
        </w:rPr>
      </w:pPr>
      <w:r w:rsidRPr="00EA20DC">
        <w:rPr>
          <w:rFonts w:cs="Times New Roman"/>
          <w:lang w:bidi="fa-IR"/>
        </w:rPr>
        <w:t xml:space="preserve">Bu yüzden de </w:t>
      </w:r>
      <w:r w:rsidR="00BF5882" w:rsidRPr="00EA20DC">
        <w:rPr>
          <w:rFonts w:cs="Times New Roman"/>
          <w:lang w:bidi="fa-IR"/>
        </w:rPr>
        <w:t xml:space="preserve">Şibli Numani </w:t>
      </w:r>
      <w:r w:rsidRPr="00EA20DC">
        <w:rPr>
          <w:rFonts w:cs="Times New Roman"/>
          <w:lang w:bidi="fa-IR"/>
        </w:rPr>
        <w:t>şöyle demektedir</w:t>
      </w:r>
      <w:r w:rsidR="00DF4E7C">
        <w:rPr>
          <w:rFonts w:cs="Times New Roman"/>
          <w:lang w:bidi="fa-IR"/>
        </w:rPr>
        <w:t xml:space="preserve">: </w:t>
      </w:r>
      <w:r w:rsidR="006B67CC">
        <w:rPr>
          <w:rFonts w:cs="Times New Roman"/>
          <w:lang w:bidi="fa-IR"/>
        </w:rPr>
        <w:t>“</w:t>
      </w:r>
      <w:r w:rsidRPr="00EA20DC">
        <w:rPr>
          <w:rFonts w:cs="Times New Roman"/>
          <w:lang w:bidi="fa-IR"/>
        </w:rPr>
        <w:t>İdrak vasıtası his ashabı açısından sadece zahir d</w:t>
      </w:r>
      <w:r w:rsidRPr="00EA20DC">
        <w:rPr>
          <w:rFonts w:cs="Times New Roman"/>
          <w:lang w:bidi="fa-IR"/>
        </w:rPr>
        <w:t>u</w:t>
      </w:r>
      <w:r w:rsidRPr="00EA20DC">
        <w:rPr>
          <w:rFonts w:cs="Times New Roman"/>
          <w:lang w:bidi="fa-IR"/>
        </w:rPr>
        <w:t>yular olduğu gibi, tasavvuf ve irfan ehli açısından da hakiki şekliyle idrak vasıtasının yolu gizli histir</w:t>
      </w:r>
      <w:r w:rsidR="001F1274">
        <w:rPr>
          <w:rFonts w:cs="Times New Roman"/>
          <w:lang w:bidi="fa-IR"/>
        </w:rPr>
        <w:t xml:space="preserve">. </w:t>
      </w:r>
      <w:r w:rsidRPr="00EA20DC">
        <w:rPr>
          <w:rFonts w:cs="Times New Roman"/>
          <w:lang w:bidi="fa-IR"/>
        </w:rPr>
        <w:t>Bu idrak Peygamberlere has değildir</w:t>
      </w:r>
      <w:r w:rsidR="001F1274">
        <w:rPr>
          <w:rFonts w:cs="Times New Roman"/>
          <w:lang w:bidi="fa-IR"/>
        </w:rPr>
        <w:t xml:space="preserve">. </w:t>
      </w:r>
      <w:r w:rsidRPr="00EA20DC">
        <w:rPr>
          <w:rFonts w:cs="Times New Roman"/>
          <w:lang w:bidi="fa-IR"/>
        </w:rPr>
        <w:t>Veliler ve sufiler için de hasıl olmakt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 xml:space="preserve">Ama </w:t>
      </w:r>
      <w:r w:rsidR="00BF5882" w:rsidRPr="00EA20DC">
        <w:rPr>
          <w:rFonts w:cs="Times New Roman"/>
          <w:lang w:bidi="fa-IR"/>
        </w:rPr>
        <w:t>vahiy</w:t>
      </w:r>
      <w:r w:rsidRPr="00EA20DC">
        <w:rPr>
          <w:rFonts w:cs="Times New Roman"/>
          <w:lang w:bidi="fa-IR"/>
        </w:rPr>
        <w:t xml:space="preserve"> ve ilham farkı sebebiyle evliyaya ilham ve enbiyaya vahiy adını özgü kılmı</w:t>
      </w:r>
      <w:r w:rsidRPr="00EA20DC">
        <w:rPr>
          <w:rFonts w:cs="Times New Roman"/>
          <w:lang w:bidi="fa-IR"/>
        </w:rPr>
        <w:t>ş</w:t>
      </w:r>
      <w:r w:rsidRPr="00EA20DC">
        <w:rPr>
          <w:rFonts w:cs="Times New Roman"/>
          <w:lang w:bidi="fa-IR"/>
        </w:rPr>
        <w:t>lardır</w:t>
      </w:r>
      <w:r w:rsidR="001F1274">
        <w:rPr>
          <w:rFonts w:cs="Times New Roman"/>
          <w:lang w:bidi="fa-IR"/>
        </w:rPr>
        <w:t xml:space="preserve">. </w:t>
      </w:r>
      <w:r w:rsidRPr="00EA20DC">
        <w:rPr>
          <w:rFonts w:cs="Times New Roman"/>
          <w:lang w:bidi="fa-IR"/>
        </w:rPr>
        <w:t>Yani ha</w:t>
      </w:r>
      <w:r w:rsidRPr="00EA20DC">
        <w:rPr>
          <w:rFonts w:cs="Times New Roman"/>
          <w:lang w:bidi="fa-IR"/>
        </w:rPr>
        <w:t>l</w:t>
      </w:r>
      <w:r w:rsidRPr="00EA20DC">
        <w:rPr>
          <w:rFonts w:cs="Times New Roman"/>
          <w:lang w:bidi="fa-IR"/>
        </w:rPr>
        <w:t>kın genelinin nefret etmemesi için böyle denmiştir</w:t>
      </w:r>
      <w:r w:rsidR="001F1274">
        <w:rPr>
          <w:rFonts w:cs="Times New Roman"/>
          <w:lang w:bidi="fa-IR"/>
        </w:rPr>
        <w:t xml:space="preserve">. </w:t>
      </w:r>
      <w:r w:rsidRPr="00EA20DC">
        <w:rPr>
          <w:rFonts w:cs="Times New Roman"/>
          <w:lang w:bidi="fa-IR"/>
        </w:rPr>
        <w:t>Ama mütekellim ve sufiler için bu kadar ihtiyat etmenin ve halkın haline riayette bulunmanın ne gereği vardır</w:t>
      </w:r>
      <w:r w:rsidR="001F1274">
        <w:rPr>
          <w:rFonts w:cs="Times New Roman"/>
          <w:lang w:bidi="fa-IR"/>
        </w:rPr>
        <w:t xml:space="preserve">. </w:t>
      </w:r>
      <w:r w:rsidRPr="00EA20DC">
        <w:rPr>
          <w:rFonts w:cs="Times New Roman"/>
          <w:lang w:bidi="fa-IR"/>
        </w:rPr>
        <w:t>Oysa A</w:t>
      </w:r>
      <w:r w:rsidRPr="00EA20DC">
        <w:rPr>
          <w:rFonts w:cs="Times New Roman"/>
          <w:lang w:bidi="fa-IR"/>
        </w:rPr>
        <w:t>l</w:t>
      </w:r>
      <w:r w:rsidRPr="00EA20DC">
        <w:rPr>
          <w:rFonts w:cs="Times New Roman"/>
          <w:lang w:bidi="fa-IR"/>
        </w:rPr>
        <w:t>lah bile bu ihtiyatta bulunmamıştır</w:t>
      </w:r>
      <w:r w:rsidR="001F1274">
        <w:rPr>
          <w:rFonts w:cs="Times New Roman"/>
          <w:lang w:bidi="fa-IR"/>
        </w:rPr>
        <w:t xml:space="preserve">. </w:t>
      </w:r>
      <w:r w:rsidRPr="00EA20DC">
        <w:rPr>
          <w:rFonts w:cs="Times New Roman"/>
          <w:lang w:bidi="fa-IR"/>
        </w:rPr>
        <w:t>Zira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Musa</w:t>
      </w:r>
      <w:r w:rsidR="006B67CC">
        <w:rPr>
          <w:rFonts w:cs="Times New Roman"/>
          <w:lang w:bidi="fa-IR"/>
        </w:rPr>
        <w:t>’</w:t>
      </w:r>
      <w:r w:rsidRPr="00EA20DC">
        <w:rPr>
          <w:rFonts w:cs="Times New Roman"/>
          <w:lang w:bidi="fa-IR"/>
        </w:rPr>
        <w:t>nın annesine oranla vahiy kelimes</w:t>
      </w:r>
      <w:r w:rsidRPr="00EA20DC">
        <w:rPr>
          <w:rFonts w:cs="Times New Roman"/>
          <w:lang w:bidi="fa-IR"/>
        </w:rPr>
        <w:t>i</w:t>
      </w:r>
      <w:r w:rsidRPr="00EA20DC">
        <w:rPr>
          <w:rFonts w:cs="Times New Roman"/>
          <w:lang w:bidi="fa-IR"/>
        </w:rPr>
        <w:t>ni kullanmıştır</w:t>
      </w:r>
      <w:r w:rsidR="001F1274">
        <w:rPr>
          <w:rFonts w:cs="Times New Roman"/>
          <w:lang w:bidi="fa-IR"/>
        </w:rPr>
        <w:t xml:space="preserve">. </w:t>
      </w:r>
      <w:r w:rsidR="00BF5882">
        <w:rPr>
          <w:rFonts w:cs="Times New Roman"/>
          <w:lang w:bidi="fa-IR"/>
        </w:rPr>
        <w:t>Halbuki</w:t>
      </w:r>
      <w:r w:rsidRPr="00EA20DC">
        <w:rPr>
          <w:rFonts w:cs="Times New Roman"/>
          <w:lang w:bidi="fa-IR"/>
        </w:rPr>
        <w:t xml:space="preserve"> Musa</w:t>
      </w:r>
      <w:r w:rsidR="006B67CC">
        <w:rPr>
          <w:rFonts w:cs="Times New Roman"/>
          <w:lang w:bidi="fa-IR"/>
        </w:rPr>
        <w:t>’</w:t>
      </w:r>
      <w:r w:rsidRPr="00EA20DC">
        <w:rPr>
          <w:rFonts w:cs="Times New Roman"/>
          <w:lang w:bidi="fa-IR"/>
        </w:rPr>
        <w:t>nın a</w:t>
      </w:r>
      <w:r w:rsidRPr="00EA20DC">
        <w:rPr>
          <w:rFonts w:cs="Times New Roman"/>
          <w:lang w:bidi="fa-IR"/>
        </w:rPr>
        <w:t>n</w:t>
      </w:r>
      <w:r w:rsidRPr="00EA20DC">
        <w:rPr>
          <w:rFonts w:cs="Times New Roman"/>
          <w:lang w:bidi="fa-IR"/>
        </w:rPr>
        <w:t xml:space="preserve">nesi </w:t>
      </w:r>
      <w:r w:rsidR="00BF5882">
        <w:rPr>
          <w:rFonts w:cs="Times New Roman"/>
          <w:lang w:bidi="fa-IR"/>
        </w:rPr>
        <w:t>bir p</w:t>
      </w:r>
      <w:r w:rsidRPr="00EA20DC">
        <w:rPr>
          <w:rFonts w:cs="Times New Roman"/>
          <w:lang w:bidi="fa-IR"/>
        </w:rPr>
        <w:t>eygamber değildi</w:t>
      </w:r>
      <w:r w:rsidR="001F1274">
        <w:rPr>
          <w:rFonts w:cs="Times New Roman"/>
          <w:lang w:bidi="fa-IR"/>
        </w:rPr>
        <w:t>.”</w:t>
      </w:r>
      <w:r w:rsidRPr="00EA20DC">
        <w:rPr>
          <w:rStyle w:val="FootnoteReference"/>
          <w:rFonts w:cs="Times New Roman"/>
          <w:lang w:bidi="fa-IR"/>
        </w:rPr>
        <w:footnoteReference w:id="619"/>
      </w:r>
    </w:p>
    <w:p w:rsidR="00613F26" w:rsidRPr="00EA20DC" w:rsidRDefault="00613F26" w:rsidP="00AD08E5">
      <w:pPr>
        <w:spacing w:line="320" w:lineRule="atLeast"/>
        <w:rPr>
          <w:rFonts w:cs="Times New Roman"/>
          <w:lang w:bidi="fa-IR"/>
        </w:rPr>
      </w:pPr>
      <w:r w:rsidRPr="00EA20DC">
        <w:rPr>
          <w:rFonts w:cs="Times New Roman"/>
          <w:lang w:bidi="fa-IR"/>
        </w:rPr>
        <w:t>Bu esas üzere o</w:t>
      </w:r>
      <w:r w:rsidR="007C0B25">
        <w:rPr>
          <w:rFonts w:cs="Times New Roman"/>
          <w:lang w:bidi="fa-IR"/>
        </w:rPr>
        <w:t>,</w:t>
      </w:r>
      <w:r w:rsidRPr="00EA20DC">
        <w:rPr>
          <w:rFonts w:cs="Times New Roman"/>
          <w:lang w:bidi="fa-IR"/>
        </w:rPr>
        <w:t xml:space="preserve"> nebi ile yalancı </w:t>
      </w:r>
      <w:r w:rsidR="00BF5882">
        <w:rPr>
          <w:rFonts w:cs="Times New Roman"/>
          <w:lang w:bidi="fa-IR"/>
        </w:rPr>
        <w:t>p</w:t>
      </w:r>
      <w:r w:rsidRPr="00EA20DC">
        <w:rPr>
          <w:rFonts w:cs="Times New Roman"/>
          <w:lang w:bidi="fa-IR"/>
        </w:rPr>
        <w:t>eygamberi teşhis etmenin yolu olarak mucize yerine, s</w:t>
      </w:r>
      <w:r w:rsidRPr="00EA20DC">
        <w:rPr>
          <w:rFonts w:cs="Times New Roman"/>
          <w:lang w:bidi="fa-IR"/>
        </w:rPr>
        <w:t>a</w:t>
      </w:r>
      <w:r w:rsidRPr="00EA20DC">
        <w:rPr>
          <w:rFonts w:cs="Times New Roman"/>
          <w:lang w:bidi="fa-IR"/>
        </w:rPr>
        <w:t>hih bir vicdan ve selim bir zevki beyan etmektedir</w:t>
      </w:r>
      <w:r w:rsidR="001F1274">
        <w:rPr>
          <w:rFonts w:cs="Times New Roman"/>
          <w:lang w:bidi="fa-IR"/>
        </w:rPr>
        <w:t xml:space="preserve">. </w:t>
      </w:r>
      <w:r w:rsidRPr="00EA20DC">
        <w:rPr>
          <w:rStyle w:val="FootnoteReference"/>
          <w:rFonts w:cs="Times New Roman"/>
          <w:lang w:bidi="fa-IR"/>
        </w:rPr>
        <w:footnoteReference w:id="620"/>
      </w:r>
    </w:p>
    <w:p w:rsidR="00613F26" w:rsidRPr="00EA20DC" w:rsidRDefault="00613F26" w:rsidP="00AD08E5">
      <w:pPr>
        <w:spacing w:line="320" w:lineRule="atLeast"/>
        <w:rPr>
          <w:rFonts w:cs="Times New Roman"/>
          <w:lang w:bidi="fa-IR"/>
        </w:rPr>
      </w:pPr>
      <w:r w:rsidRPr="00EA20DC">
        <w:rPr>
          <w:rFonts w:cs="Times New Roman"/>
          <w:lang w:bidi="fa-IR"/>
        </w:rPr>
        <w:t>Aynı şekilde Mevlevi</w:t>
      </w:r>
      <w:r w:rsidR="006B67CC">
        <w:rPr>
          <w:rFonts w:cs="Times New Roman"/>
          <w:lang w:bidi="fa-IR"/>
        </w:rPr>
        <w:t>’</w:t>
      </w:r>
      <w:r w:rsidRPr="00EA20DC">
        <w:rPr>
          <w:rFonts w:cs="Times New Roman"/>
          <w:lang w:bidi="fa-IR"/>
        </w:rPr>
        <w:t xml:space="preserve">nin aşağıdaki şiirine </w:t>
      </w:r>
      <w:r w:rsidR="007C0B25" w:rsidRPr="00EA20DC">
        <w:rPr>
          <w:rFonts w:cs="Times New Roman"/>
          <w:lang w:bidi="fa-IR"/>
        </w:rPr>
        <w:t>istinat</w:t>
      </w:r>
      <w:r w:rsidRPr="00EA20DC">
        <w:rPr>
          <w:rFonts w:cs="Times New Roman"/>
          <w:lang w:bidi="fa-IR"/>
        </w:rPr>
        <w:t xml:space="preserve"> ederek </w:t>
      </w:r>
      <w:r w:rsidR="007C0B25" w:rsidRPr="00EA20DC">
        <w:rPr>
          <w:rFonts w:cs="Times New Roman"/>
          <w:lang w:bidi="fa-IR"/>
        </w:rPr>
        <w:t>Cebrail</w:t>
      </w:r>
      <w:r w:rsidR="006B67CC">
        <w:rPr>
          <w:rFonts w:cs="Times New Roman"/>
          <w:lang w:bidi="fa-IR"/>
        </w:rPr>
        <w:t>’</w:t>
      </w:r>
      <w:r w:rsidR="007C0B25" w:rsidRPr="00EA20DC">
        <w:rPr>
          <w:rFonts w:cs="Times New Roman"/>
          <w:lang w:bidi="fa-IR"/>
        </w:rPr>
        <w:t>in</w:t>
      </w:r>
      <w:r w:rsidRPr="00EA20DC">
        <w:rPr>
          <w:rFonts w:cs="Times New Roman"/>
          <w:lang w:bidi="fa-IR"/>
        </w:rPr>
        <w:t xml:space="preserve"> Peygamber</w:t>
      </w:r>
      <w:r w:rsidR="006B67CC">
        <w:rPr>
          <w:rFonts w:cs="Times New Roman"/>
          <w:lang w:bidi="fa-IR"/>
        </w:rPr>
        <w:t>’</w:t>
      </w:r>
      <w:r w:rsidRPr="00EA20DC">
        <w:rPr>
          <w:rFonts w:cs="Times New Roman"/>
          <w:lang w:bidi="fa-IR"/>
        </w:rPr>
        <w:t>in ne</w:t>
      </w:r>
      <w:r w:rsidRPr="00EA20DC">
        <w:rPr>
          <w:rFonts w:cs="Times New Roman"/>
          <w:lang w:bidi="fa-IR"/>
        </w:rPr>
        <w:t>f</w:t>
      </w:r>
      <w:r w:rsidRPr="00EA20DC">
        <w:rPr>
          <w:rFonts w:cs="Times New Roman"/>
          <w:lang w:bidi="fa-IR"/>
        </w:rPr>
        <w:t xml:space="preserve">sinin derunu ve </w:t>
      </w:r>
      <w:r w:rsidR="007C0B25" w:rsidRPr="00EA20DC">
        <w:rPr>
          <w:rFonts w:cs="Times New Roman"/>
          <w:lang w:bidi="fa-IR"/>
        </w:rPr>
        <w:t>hazinesi</w:t>
      </w:r>
      <w:r w:rsidRPr="00EA20DC">
        <w:rPr>
          <w:rFonts w:cs="Times New Roman"/>
          <w:lang w:bidi="fa-IR"/>
        </w:rPr>
        <w:t xml:space="preserve"> olduğunu bildirmektedir</w:t>
      </w:r>
      <w:r w:rsidR="001F1274">
        <w:rPr>
          <w:rFonts w:cs="Times New Roman"/>
          <w:lang w:bidi="fa-IR"/>
        </w:rPr>
        <w:t xml:space="preserve">. </w:t>
      </w:r>
      <w:r w:rsidRPr="00EA20DC">
        <w:rPr>
          <w:rStyle w:val="FootnoteReference"/>
          <w:rFonts w:cs="Times New Roman"/>
          <w:lang w:bidi="fa-IR"/>
        </w:rPr>
        <w:footnoteReference w:id="621"/>
      </w:r>
    </w:p>
    <w:p w:rsidR="00613F26" w:rsidRPr="00EA20DC" w:rsidRDefault="006B67CC" w:rsidP="00AD08E5">
      <w:pPr>
        <w:spacing w:line="320" w:lineRule="atLeast"/>
        <w:rPr>
          <w:rFonts w:cs="Times New Roman"/>
          <w:lang w:bidi="fa-IR"/>
        </w:rPr>
      </w:pPr>
      <w:r>
        <w:rPr>
          <w:rFonts w:cs="Times New Roman"/>
          <w:lang w:bidi="fa-IR"/>
        </w:rPr>
        <w:t>“</w:t>
      </w:r>
      <w:r w:rsidR="007C0B25" w:rsidRPr="007C0B25">
        <w:rPr>
          <w:rFonts w:cs="Times New Roman"/>
          <w:lang w:bidi="fa-IR"/>
        </w:rPr>
        <w:t>Söylenecek bir şey daha kaldı ama onu ben söylemeyeceğim, sana onu ruh</w:t>
      </w:r>
      <w:r>
        <w:rPr>
          <w:rFonts w:cs="Times New Roman"/>
          <w:lang w:bidi="fa-IR"/>
        </w:rPr>
        <w:t>’</w:t>
      </w:r>
      <w:r w:rsidR="007C0B25" w:rsidRPr="007C0B25">
        <w:rPr>
          <w:rFonts w:cs="Times New Roman"/>
          <w:lang w:bidi="fa-IR"/>
        </w:rPr>
        <w:t>ul kudüs be</w:t>
      </w:r>
      <w:r w:rsidR="007C0B25" w:rsidRPr="007C0B25">
        <w:rPr>
          <w:rFonts w:cs="Times New Roman"/>
          <w:lang w:bidi="fa-IR"/>
        </w:rPr>
        <w:t>n</w:t>
      </w:r>
      <w:r w:rsidR="007C0B25" w:rsidRPr="007C0B25">
        <w:rPr>
          <w:rFonts w:cs="Times New Roman"/>
          <w:lang w:bidi="fa-IR"/>
        </w:rPr>
        <w:t>siz söylesin</w:t>
      </w:r>
      <w:r w:rsidR="001F1274">
        <w:rPr>
          <w:rFonts w:cs="Times New Roman"/>
          <w:lang w:bidi="fa-IR"/>
        </w:rPr>
        <w:t xml:space="preserve">. </w:t>
      </w:r>
      <w:r w:rsidR="007C0B25" w:rsidRPr="007C0B25">
        <w:rPr>
          <w:rFonts w:cs="Times New Roman"/>
          <w:lang w:bidi="fa-IR"/>
        </w:rPr>
        <w:t>Hayır, hayır ruh</w:t>
      </w:r>
      <w:r>
        <w:rPr>
          <w:rFonts w:cs="Times New Roman"/>
          <w:lang w:bidi="fa-IR"/>
        </w:rPr>
        <w:t>’</w:t>
      </w:r>
      <w:r w:rsidR="007C0B25" w:rsidRPr="007C0B25">
        <w:rPr>
          <w:rFonts w:cs="Times New Roman"/>
          <w:lang w:bidi="fa-IR"/>
        </w:rPr>
        <w:t>ul kudüs değil, sen kendin kendi kulağına söylersin</w:t>
      </w:r>
      <w:r w:rsidR="001F1274">
        <w:rPr>
          <w:rFonts w:cs="Times New Roman"/>
          <w:lang w:bidi="fa-IR"/>
        </w:rPr>
        <w:t xml:space="preserve">. </w:t>
      </w:r>
      <w:r w:rsidR="007C0B25" w:rsidRPr="007C0B25">
        <w:rPr>
          <w:rFonts w:cs="Times New Roman"/>
          <w:lang w:bidi="fa-IR"/>
        </w:rPr>
        <w:t>Orada h</w:t>
      </w:r>
      <w:r w:rsidR="007C0B25" w:rsidRPr="007C0B25">
        <w:rPr>
          <w:rFonts w:cs="Times New Roman"/>
          <w:lang w:bidi="fa-IR"/>
        </w:rPr>
        <w:t>a</w:t>
      </w:r>
      <w:r w:rsidR="007C0B25" w:rsidRPr="007C0B25">
        <w:rPr>
          <w:rFonts w:cs="Times New Roman"/>
          <w:lang w:bidi="fa-IR"/>
        </w:rPr>
        <w:t>kikatte ne ben varım ne benden ne başkası, sen de bensin zaten canım efendim</w:t>
      </w:r>
      <w:r w:rsidR="001F1274">
        <w:rPr>
          <w:rFonts w:cs="Times New Roman"/>
          <w:lang w:bidi="fa-IR"/>
        </w:rPr>
        <w:t xml:space="preserve">. </w:t>
      </w:r>
      <w:r w:rsidR="007C0B25" w:rsidRPr="007C0B25">
        <w:rPr>
          <w:rFonts w:cs="Times New Roman"/>
          <w:lang w:bidi="fa-IR"/>
        </w:rPr>
        <w:t>Bu rüyaya benzer</w:t>
      </w:r>
      <w:r w:rsidR="001F1274">
        <w:rPr>
          <w:rFonts w:cs="Times New Roman"/>
          <w:lang w:bidi="fa-IR"/>
        </w:rPr>
        <w:t xml:space="preserve">. </w:t>
      </w:r>
      <w:r w:rsidR="007C0B25" w:rsidRPr="007C0B25">
        <w:rPr>
          <w:rFonts w:cs="Times New Roman"/>
          <w:lang w:bidi="fa-IR"/>
        </w:rPr>
        <w:t>Uykuya daldın mı kendinden geçer, fakat yine kendinden kendine gelmiş olursun</w:t>
      </w:r>
      <w:r w:rsidR="001F1274">
        <w:rPr>
          <w:rFonts w:cs="Times New Roman"/>
          <w:lang w:bidi="fa-IR"/>
        </w:rPr>
        <w:t xml:space="preserve">. </w:t>
      </w:r>
      <w:r w:rsidR="007C0B25" w:rsidRPr="007C0B25">
        <w:rPr>
          <w:rFonts w:cs="Times New Roman"/>
          <w:lang w:bidi="fa-IR"/>
        </w:rPr>
        <w:t>Kendini duyar, dinler de senden başka gizli bir adam rüyada sana söz söylüyor sanırsın</w:t>
      </w:r>
      <w:r w:rsidR="001F1274">
        <w:rPr>
          <w:rFonts w:cs="Times New Roman"/>
          <w:lang w:bidi="fa-IR"/>
        </w:rPr>
        <w:t>.”</w:t>
      </w:r>
      <w:r w:rsidR="00613F26" w:rsidRPr="00EA20DC">
        <w:rPr>
          <w:rStyle w:val="FootnoteReference"/>
          <w:rFonts w:cs="Times New Roman"/>
          <w:lang w:bidi="fa-IR"/>
        </w:rPr>
        <w:footnoteReference w:id="622"/>
      </w:r>
    </w:p>
    <w:p w:rsidR="00613F26" w:rsidRPr="00EA20DC" w:rsidRDefault="00613F26" w:rsidP="00AD08E5">
      <w:pPr>
        <w:spacing w:line="320" w:lineRule="atLeast"/>
        <w:rPr>
          <w:rFonts w:cs="Times New Roman"/>
          <w:lang w:bidi="fa-IR"/>
        </w:rPr>
      </w:pPr>
      <w:r w:rsidRPr="00EA20DC">
        <w:rPr>
          <w:rFonts w:cs="Times New Roman"/>
          <w:lang w:bidi="fa-IR"/>
        </w:rPr>
        <w:lastRenderedPageBreak/>
        <w:t>Daha sonra ise şöyle diyor</w:t>
      </w:r>
      <w:r w:rsidR="00DF4E7C">
        <w:rPr>
          <w:rFonts w:cs="Times New Roman"/>
          <w:lang w:bidi="fa-IR"/>
        </w:rPr>
        <w:t xml:space="preserve">: </w:t>
      </w:r>
      <w:r w:rsidR="006B67CC">
        <w:rPr>
          <w:rFonts w:cs="Times New Roman"/>
          <w:lang w:bidi="fa-IR"/>
        </w:rPr>
        <w:t>“</w:t>
      </w:r>
      <w:r w:rsidRPr="00EA20DC">
        <w:rPr>
          <w:rFonts w:cs="Times New Roman"/>
          <w:lang w:bidi="fa-IR"/>
        </w:rPr>
        <w:t>Abdulali Bahr</w:t>
      </w:r>
      <w:r w:rsidR="006B67CC">
        <w:rPr>
          <w:rFonts w:cs="Times New Roman"/>
          <w:lang w:bidi="fa-IR"/>
        </w:rPr>
        <w:t>’</w:t>
      </w:r>
      <w:r w:rsidRPr="00EA20DC">
        <w:rPr>
          <w:rFonts w:cs="Times New Roman"/>
          <w:lang w:bidi="fa-IR"/>
        </w:rPr>
        <w:t>ul-Ulum bu şiirlerin şerhinde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Şuhud ve </w:t>
      </w:r>
      <w:r w:rsidR="007C0B25" w:rsidRPr="00EA20DC">
        <w:rPr>
          <w:rFonts w:cs="Times New Roman"/>
          <w:lang w:bidi="fa-IR"/>
        </w:rPr>
        <w:t>resul</w:t>
      </w:r>
      <w:r w:rsidRPr="00EA20DC">
        <w:rPr>
          <w:rFonts w:cs="Times New Roman"/>
          <w:lang w:bidi="fa-IR"/>
        </w:rPr>
        <w:t xml:space="preserve"> olan Cebrail, </w:t>
      </w:r>
      <w:r w:rsidR="002E4D16" w:rsidRPr="00EA20DC">
        <w:rPr>
          <w:rFonts w:cs="Times New Roman"/>
          <w:lang w:bidi="fa-IR"/>
        </w:rPr>
        <w:t>Resul</w:t>
      </w:r>
      <w:r w:rsidR="006B67CC">
        <w:rPr>
          <w:rFonts w:cs="Times New Roman"/>
          <w:lang w:bidi="fa-IR"/>
        </w:rPr>
        <w:t>’</w:t>
      </w:r>
      <w:r w:rsidR="002E4D16" w:rsidRPr="00EA20DC">
        <w:rPr>
          <w:rFonts w:cs="Times New Roman"/>
          <w:lang w:bidi="fa-IR"/>
        </w:rPr>
        <w:t>ün</w:t>
      </w:r>
      <w:r w:rsidRPr="00EA20DC">
        <w:rPr>
          <w:rFonts w:cs="Times New Roman"/>
          <w:lang w:bidi="fa-IR"/>
        </w:rPr>
        <w:t xml:space="preserve"> hazinesinde</w:t>
      </w:r>
      <w:r w:rsidR="00DF4E7C">
        <w:rPr>
          <w:rFonts w:cs="Times New Roman"/>
          <w:lang w:bidi="fa-IR"/>
        </w:rPr>
        <w:t xml:space="preserve"> (</w:t>
      </w:r>
      <w:r w:rsidRPr="00EA20DC">
        <w:rPr>
          <w:rFonts w:cs="Times New Roman"/>
          <w:lang w:bidi="fa-IR"/>
        </w:rPr>
        <w:t>içinde</w:t>
      </w:r>
      <w:r w:rsidR="001F1274">
        <w:rPr>
          <w:rFonts w:cs="Times New Roman"/>
          <w:lang w:bidi="fa-IR"/>
        </w:rPr>
        <w:t xml:space="preserve">) </w:t>
      </w:r>
      <w:r w:rsidRPr="00EA20DC">
        <w:rPr>
          <w:rFonts w:cs="Times New Roman"/>
          <w:lang w:bidi="fa-IR"/>
        </w:rPr>
        <w:t>gizlidir</w:t>
      </w:r>
      <w:r w:rsidR="001F1274">
        <w:rPr>
          <w:rFonts w:cs="Times New Roman"/>
          <w:lang w:bidi="fa-IR"/>
        </w:rPr>
        <w:t>.”</w:t>
      </w:r>
      <w:r w:rsidRPr="00EA20DC">
        <w:rPr>
          <w:rStyle w:val="FootnoteReference"/>
          <w:rFonts w:cs="Times New Roman"/>
          <w:lang w:bidi="fa-IR"/>
        </w:rPr>
        <w:footnoteReference w:id="623"/>
      </w:r>
      <w:r w:rsidRPr="00EA20DC">
        <w:rPr>
          <w:rFonts w:cs="Times New Roman"/>
          <w:lang w:bidi="fa-IR"/>
        </w:rPr>
        <w:t xml:space="preserve"> Daha sonra da İbn-i Arabi</w:t>
      </w:r>
      <w:r w:rsidR="006B67CC">
        <w:rPr>
          <w:rFonts w:cs="Times New Roman"/>
          <w:lang w:bidi="fa-IR"/>
        </w:rPr>
        <w:t>’</w:t>
      </w:r>
      <w:r w:rsidRPr="00EA20DC">
        <w:rPr>
          <w:rFonts w:cs="Times New Roman"/>
          <w:lang w:bidi="fa-IR"/>
        </w:rPr>
        <w:t>nin Fusus</w:t>
      </w:r>
      <w:r w:rsidR="006B67CC">
        <w:rPr>
          <w:rFonts w:cs="Times New Roman"/>
          <w:lang w:bidi="fa-IR"/>
        </w:rPr>
        <w:t>’</w:t>
      </w:r>
      <w:r w:rsidRPr="00EA20DC">
        <w:rPr>
          <w:rFonts w:cs="Times New Roman"/>
          <w:lang w:bidi="fa-IR"/>
        </w:rPr>
        <w:t>ul</w:t>
      </w:r>
      <w:r w:rsidR="002E4D16">
        <w:rPr>
          <w:rFonts w:cs="Times New Roman"/>
          <w:lang w:bidi="fa-IR"/>
        </w:rPr>
        <w:t xml:space="preserve"> </w:t>
      </w:r>
      <w:r w:rsidRPr="00EA20DC">
        <w:rPr>
          <w:rFonts w:cs="Times New Roman"/>
          <w:lang w:bidi="fa-IR"/>
        </w:rPr>
        <w:t>Hikem k</w:t>
      </w:r>
      <w:r w:rsidRPr="00EA20DC">
        <w:rPr>
          <w:rFonts w:cs="Times New Roman"/>
          <w:lang w:bidi="fa-IR"/>
        </w:rPr>
        <w:t>i</w:t>
      </w:r>
      <w:r w:rsidRPr="00EA20DC">
        <w:rPr>
          <w:rFonts w:cs="Times New Roman"/>
          <w:lang w:bidi="fa-IR"/>
        </w:rPr>
        <w:t>tabının metninin bir bölümünü bu anlama uyarlamaktadır</w:t>
      </w:r>
      <w:r w:rsidR="001F1274">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lang w:bidi="fa-IR"/>
        </w:rPr>
        <w:t xml:space="preserve">Bir kişi suretinde ilim ve marifetleri ilka etmek için bir suret gelir ve önceden bu kendisi için hasıl olmamış ise bu durumda bilmek gerekir ki o suret bizzat kendisidir ve kendi nefis </w:t>
      </w:r>
      <w:r w:rsidR="002E4D16">
        <w:rPr>
          <w:rFonts w:cs="Times New Roman"/>
          <w:lang w:bidi="fa-IR"/>
        </w:rPr>
        <w:t>ağacından</w:t>
      </w:r>
      <w:r w:rsidR="00613F26" w:rsidRPr="00EA20DC">
        <w:rPr>
          <w:rFonts w:cs="Times New Roman"/>
          <w:lang w:bidi="fa-IR"/>
        </w:rPr>
        <w:t xml:space="preserve"> meyve toplamaktadır</w:t>
      </w:r>
      <w:r w:rsidR="001F1274">
        <w:rPr>
          <w:rFonts w:cs="Times New Roman"/>
          <w:lang w:bidi="fa-IR"/>
        </w:rPr>
        <w:t>.”</w:t>
      </w:r>
      <w:r w:rsidR="00613F26" w:rsidRPr="00EA20DC">
        <w:rPr>
          <w:rStyle w:val="FootnoteReference"/>
          <w:rFonts w:cs="Times New Roman"/>
          <w:lang w:bidi="fa-IR"/>
        </w:rPr>
        <w:footnoteReference w:id="624"/>
      </w:r>
    </w:p>
    <w:p w:rsidR="00613F26" w:rsidRPr="00EA20DC" w:rsidRDefault="00613F26" w:rsidP="00AD08E5">
      <w:pPr>
        <w:spacing w:line="320" w:lineRule="atLeast"/>
        <w:rPr>
          <w:rFonts w:cs="Times New Roman"/>
          <w:lang w:bidi="fa-IR"/>
        </w:rPr>
      </w:pPr>
      <w:r w:rsidRPr="00EA20DC">
        <w:rPr>
          <w:rFonts w:cs="Times New Roman"/>
          <w:lang w:bidi="fa-IR"/>
        </w:rPr>
        <w:t>Bu yüzden Şibl-i Numani, vah</w:t>
      </w:r>
      <w:r w:rsidR="002E4D16">
        <w:rPr>
          <w:rFonts w:cs="Times New Roman"/>
          <w:lang w:bidi="fa-IR"/>
        </w:rPr>
        <w:t>yin mebde</w:t>
      </w:r>
      <w:r w:rsidRPr="00EA20DC">
        <w:rPr>
          <w:rFonts w:cs="Times New Roman"/>
          <w:lang w:bidi="fa-IR"/>
        </w:rPr>
        <w:t xml:space="preserve"> ve meadını</w:t>
      </w:r>
      <w:r w:rsidR="00DF4E7C">
        <w:rPr>
          <w:rFonts w:cs="Times New Roman"/>
          <w:lang w:bidi="fa-IR"/>
        </w:rPr>
        <w:t xml:space="preserve"> (</w:t>
      </w:r>
      <w:r w:rsidRPr="00EA20DC">
        <w:rPr>
          <w:rFonts w:cs="Times New Roman"/>
          <w:lang w:bidi="fa-IR"/>
        </w:rPr>
        <w:t>başlangıç ve sonunu</w:t>
      </w:r>
      <w:r w:rsidR="001F1274">
        <w:rPr>
          <w:rFonts w:cs="Times New Roman"/>
          <w:lang w:bidi="fa-IR"/>
        </w:rPr>
        <w:t xml:space="preserve">) </w:t>
      </w:r>
      <w:r w:rsidRPr="00EA20DC">
        <w:rPr>
          <w:rFonts w:cs="Times New Roman"/>
          <w:lang w:bidi="fa-IR"/>
        </w:rPr>
        <w:t>bizzat Pe</w:t>
      </w:r>
      <w:r w:rsidRPr="00EA20DC">
        <w:rPr>
          <w:rFonts w:cs="Times New Roman"/>
          <w:lang w:bidi="fa-IR"/>
        </w:rPr>
        <w:t>y</w:t>
      </w:r>
      <w:r w:rsidRPr="00EA20DC">
        <w:rPr>
          <w:rFonts w:cs="Times New Roman"/>
          <w:lang w:bidi="fa-IR"/>
        </w:rPr>
        <w:t>gamber</w:t>
      </w:r>
      <w:r w:rsidR="006B67CC">
        <w:rPr>
          <w:rFonts w:cs="Times New Roman"/>
          <w:lang w:bidi="fa-IR"/>
        </w:rPr>
        <w:t>’</w:t>
      </w:r>
      <w:r w:rsidRPr="00EA20DC">
        <w:rPr>
          <w:rFonts w:cs="Times New Roman"/>
          <w:lang w:bidi="fa-IR"/>
        </w:rPr>
        <w:t xml:space="preserve">in kalbi olarak kabul eden Seyyid </w:t>
      </w:r>
      <w:r w:rsidR="004F6332" w:rsidRPr="00EA20DC">
        <w:rPr>
          <w:rFonts w:cs="Times New Roman"/>
          <w:lang w:bidi="fa-IR"/>
        </w:rPr>
        <w:t>Ahmed</w:t>
      </w:r>
      <w:r w:rsidRPr="00EA20DC">
        <w:rPr>
          <w:rFonts w:cs="Times New Roman"/>
          <w:lang w:bidi="fa-IR"/>
        </w:rPr>
        <w:t xml:space="preserve"> Han</w:t>
      </w:r>
      <w:r w:rsidR="006B67CC">
        <w:rPr>
          <w:rFonts w:cs="Times New Roman"/>
          <w:lang w:bidi="fa-IR"/>
        </w:rPr>
        <w:t>’</w:t>
      </w:r>
      <w:r w:rsidRPr="00EA20DC">
        <w:rPr>
          <w:rFonts w:cs="Times New Roman"/>
          <w:lang w:bidi="fa-IR"/>
        </w:rPr>
        <w:t>ın inançlarına istinat etmektedir</w:t>
      </w:r>
      <w:r w:rsidR="001F1274">
        <w:rPr>
          <w:rFonts w:cs="Times New Roman"/>
          <w:lang w:bidi="fa-IR"/>
        </w:rPr>
        <w:t>.”</w:t>
      </w:r>
      <w:r w:rsidRPr="00EA20DC">
        <w:rPr>
          <w:rStyle w:val="FootnoteReference"/>
          <w:rFonts w:cs="Times New Roman"/>
          <w:lang w:bidi="fa-IR"/>
        </w:rPr>
        <w:footnoteReference w:id="625"/>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27" w:name="_Toc266607713"/>
      <w:r w:rsidRPr="00EA20DC">
        <w:rPr>
          <w:lang w:bidi="fa-IR"/>
        </w:rPr>
        <w:t>Bu Görüşün Kritiği</w:t>
      </w:r>
      <w:bookmarkEnd w:id="227"/>
    </w:p>
    <w:p w:rsidR="00613F26" w:rsidRPr="00EA20DC" w:rsidRDefault="00613F26" w:rsidP="00AD08E5">
      <w:pPr>
        <w:spacing w:line="320" w:lineRule="atLeast"/>
        <w:rPr>
          <w:rFonts w:cs="Times New Roman"/>
        </w:rPr>
      </w:pPr>
      <w:r w:rsidRPr="00EA20DC">
        <w:rPr>
          <w:rFonts w:cs="Times New Roman"/>
          <w:lang w:bidi="fa-IR"/>
        </w:rPr>
        <w:t>1-</w:t>
      </w:r>
      <w:r w:rsidR="002E4D16">
        <w:rPr>
          <w:rFonts w:cs="Times New Roman"/>
          <w:lang w:bidi="fa-IR"/>
        </w:rPr>
        <w:t xml:space="preserve"> </w:t>
      </w:r>
      <w:r w:rsidRPr="00EA20DC">
        <w:rPr>
          <w:rFonts w:cs="Times New Roman"/>
          <w:lang w:bidi="fa-IR"/>
        </w:rPr>
        <w:t>Elbette kabul etmek gerekir ki irfani keşifler bazı Müslüman tasavvufçular arasında uzun yıllara ve bir geçmişe sahiptir</w:t>
      </w:r>
      <w:r w:rsidR="001F1274">
        <w:rPr>
          <w:rFonts w:cs="Times New Roman"/>
          <w:lang w:bidi="fa-IR"/>
        </w:rPr>
        <w:t xml:space="preserve">. </w:t>
      </w:r>
      <w:r w:rsidRPr="00EA20DC">
        <w:rPr>
          <w:rStyle w:val="FootnoteReference"/>
          <w:rFonts w:cs="Times New Roman"/>
          <w:lang w:bidi="fa-IR"/>
        </w:rPr>
        <w:footnoteReference w:id="626"/>
      </w:r>
      <w:r w:rsidRPr="00EA20DC">
        <w:rPr>
          <w:rFonts w:cs="Times New Roman"/>
          <w:lang w:bidi="fa-IR"/>
        </w:rPr>
        <w:t xml:space="preserve"> Arifler ve tasavvufçular eskiden beri resmi olmayan bir takım hakikatleri elde </w:t>
      </w:r>
      <w:r w:rsidR="002E4D16" w:rsidRPr="00EA20DC">
        <w:rPr>
          <w:rFonts w:cs="Times New Roman"/>
          <w:lang w:bidi="fa-IR"/>
        </w:rPr>
        <w:t>etmeye</w:t>
      </w:r>
      <w:r w:rsidRPr="00EA20DC">
        <w:rPr>
          <w:rFonts w:cs="Times New Roman"/>
          <w:lang w:bidi="fa-IR"/>
        </w:rPr>
        <w:t xml:space="preserve"> çalışmalardır</w:t>
      </w:r>
      <w:r w:rsidR="001F1274">
        <w:rPr>
          <w:rFonts w:cs="Times New Roman"/>
          <w:lang w:bidi="fa-IR"/>
        </w:rPr>
        <w:t xml:space="preserve">. </w:t>
      </w:r>
      <w:r w:rsidRPr="00EA20DC">
        <w:rPr>
          <w:rFonts w:cs="Times New Roman"/>
          <w:lang w:bidi="fa-IR"/>
        </w:rPr>
        <w:t xml:space="preserve">Bu hakikatler ise normal araçlarla elde </w:t>
      </w:r>
      <w:r w:rsidR="002E4D16" w:rsidRPr="00EA20DC">
        <w:rPr>
          <w:rFonts w:cs="Times New Roman"/>
          <w:lang w:bidi="fa-IR"/>
        </w:rPr>
        <w:t>edil</w:t>
      </w:r>
      <w:r w:rsidR="002E4D16">
        <w:rPr>
          <w:rFonts w:cs="Times New Roman"/>
          <w:lang w:bidi="fa-IR"/>
        </w:rPr>
        <w:t>e</w:t>
      </w:r>
      <w:r w:rsidR="002E4D16" w:rsidRPr="00EA20DC">
        <w:rPr>
          <w:rFonts w:cs="Times New Roman"/>
          <w:lang w:bidi="fa-IR"/>
        </w:rPr>
        <w:t>m</w:t>
      </w:r>
      <w:r w:rsidR="002E4D16" w:rsidRPr="00EA20DC">
        <w:rPr>
          <w:rFonts w:cs="Times New Roman"/>
          <w:lang w:bidi="fa-IR"/>
        </w:rPr>
        <w:t>e</w:t>
      </w:r>
      <w:r w:rsidR="002E4D16" w:rsidRPr="00EA20DC">
        <w:rPr>
          <w:rFonts w:cs="Times New Roman"/>
          <w:lang w:bidi="fa-IR"/>
        </w:rPr>
        <w:t>yen</w:t>
      </w:r>
      <w:r w:rsidRPr="00EA20DC">
        <w:rPr>
          <w:rFonts w:cs="Times New Roman"/>
          <w:lang w:bidi="fa-IR"/>
        </w:rPr>
        <w:t xml:space="preserve"> hakikatler olmuştur</w:t>
      </w:r>
      <w:r w:rsidR="001F1274">
        <w:rPr>
          <w:rFonts w:cs="Times New Roman"/>
          <w:lang w:bidi="fa-IR"/>
        </w:rPr>
        <w:t xml:space="preserve">. </w:t>
      </w:r>
      <w:r w:rsidRPr="00EA20DC">
        <w:rPr>
          <w:rFonts w:cs="Times New Roman"/>
          <w:lang w:bidi="fa-IR"/>
        </w:rPr>
        <w:t>Bu insanlar sürekli olarak batına yönelerek irfani ilham ve nefsani keşif y</w:t>
      </w:r>
      <w:r w:rsidRPr="00EA20DC">
        <w:rPr>
          <w:rFonts w:cs="Times New Roman"/>
          <w:lang w:bidi="fa-IR"/>
        </w:rPr>
        <w:t>o</w:t>
      </w:r>
      <w:r w:rsidRPr="00EA20DC">
        <w:rPr>
          <w:rFonts w:cs="Times New Roman"/>
          <w:lang w:bidi="fa-IR"/>
        </w:rPr>
        <w:t>lu</w:t>
      </w:r>
      <w:r w:rsidR="002E4D16">
        <w:rPr>
          <w:rFonts w:cs="Times New Roman"/>
          <w:lang w:bidi="fa-IR"/>
        </w:rPr>
        <w:t>y</w:t>
      </w:r>
      <w:r w:rsidRPr="00EA20DC">
        <w:rPr>
          <w:rFonts w:cs="Times New Roman"/>
          <w:lang w:bidi="fa-IR"/>
        </w:rPr>
        <w:t>la hakikatleri elde etmeye çalışmışlardır</w:t>
      </w:r>
      <w:r w:rsidR="001F1274">
        <w:rPr>
          <w:rFonts w:cs="Times New Roman"/>
          <w:lang w:bidi="fa-IR"/>
        </w:rPr>
        <w:t xml:space="preserve">. </w:t>
      </w:r>
      <w:r w:rsidRPr="00EA20DC">
        <w:rPr>
          <w:rFonts w:cs="Times New Roman"/>
          <w:lang w:bidi="fa-IR"/>
        </w:rPr>
        <w:t xml:space="preserve">Onlar cismani ve ruhsal </w:t>
      </w:r>
      <w:r w:rsidR="002E4D16" w:rsidRPr="00EA20DC">
        <w:rPr>
          <w:rFonts w:cs="Times New Roman"/>
          <w:lang w:bidi="fa-IR"/>
        </w:rPr>
        <w:t>riyazetler</w:t>
      </w:r>
      <w:r w:rsidRPr="00EA20DC">
        <w:rPr>
          <w:rFonts w:cs="Times New Roman"/>
          <w:lang w:bidi="fa-IR"/>
        </w:rPr>
        <w:t>, uzun tefekkürler ve bir konu etrafında odaklanarak keşif ve ilham peşinde olmuşlardır</w:t>
      </w:r>
      <w:r w:rsidR="001F1274">
        <w:rPr>
          <w:rFonts w:cs="Times New Roman"/>
          <w:lang w:bidi="fa-IR"/>
        </w:rPr>
        <w:t xml:space="preserve">. </w:t>
      </w:r>
      <w:r w:rsidRPr="00EA20DC">
        <w:rPr>
          <w:rFonts w:cs="Times New Roman"/>
          <w:lang w:bidi="fa-IR"/>
        </w:rPr>
        <w:t>Onlardan baz</w:t>
      </w:r>
      <w:r w:rsidRPr="00EA20DC">
        <w:rPr>
          <w:rFonts w:cs="Times New Roman"/>
          <w:lang w:bidi="fa-IR"/>
        </w:rPr>
        <w:t>ı</w:t>
      </w:r>
      <w:r w:rsidRPr="00EA20DC">
        <w:rPr>
          <w:rFonts w:cs="Times New Roman"/>
          <w:lang w:bidi="fa-IR"/>
        </w:rPr>
        <w:t>ları da bir takım fevkalade işleri, irfani ve ilahi keşifleri elde etmişlerdir</w:t>
      </w:r>
      <w:r w:rsidR="001F1274">
        <w:rPr>
          <w:rFonts w:cs="Times New Roman"/>
          <w:lang w:bidi="fa-IR"/>
        </w:rPr>
        <w:t xml:space="preserve">. </w:t>
      </w:r>
      <w:r w:rsidRPr="00EA20DC">
        <w:rPr>
          <w:rFonts w:cs="Times New Roman"/>
          <w:lang w:bidi="fa-IR"/>
        </w:rPr>
        <w:t xml:space="preserve">Nitekim eski ve yeni psikologlar da açık </w:t>
      </w:r>
      <w:r w:rsidR="002E4D16" w:rsidRPr="00EA20DC">
        <w:rPr>
          <w:rFonts w:cs="Times New Roman"/>
          <w:lang w:bidi="fa-IR"/>
        </w:rPr>
        <w:t>bir</w:t>
      </w:r>
      <w:r w:rsidRPr="00EA20DC">
        <w:rPr>
          <w:rFonts w:cs="Times New Roman"/>
          <w:lang w:bidi="fa-IR"/>
        </w:rPr>
        <w:t xml:space="preserve"> iş olarak harikulade işleri, irfani ve ilhami keşifleri doğrulamı</w:t>
      </w:r>
      <w:r w:rsidRPr="00EA20DC">
        <w:rPr>
          <w:rFonts w:cs="Times New Roman"/>
          <w:lang w:bidi="fa-IR"/>
        </w:rPr>
        <w:t>ş</w:t>
      </w:r>
      <w:r w:rsidRPr="00EA20DC">
        <w:rPr>
          <w:rFonts w:cs="Times New Roman"/>
          <w:lang w:bidi="fa-IR"/>
        </w:rPr>
        <w:t>lardır</w:t>
      </w:r>
      <w:r w:rsidR="001F1274">
        <w:rPr>
          <w:rFonts w:cs="Times New Roman"/>
          <w:lang w:bidi="fa-IR"/>
        </w:rPr>
        <w:t xml:space="preserve">. </w:t>
      </w:r>
      <w:r w:rsidRPr="00EA20DC">
        <w:rPr>
          <w:rFonts w:cs="Times New Roman"/>
          <w:lang w:bidi="fa-IR"/>
        </w:rPr>
        <w:t>Yeni ilimler, eski ilimler gibi şu gerçeği kabullenmektedir ki riyazet sahibi kimseler, tabiat alemi</w:t>
      </w:r>
      <w:r w:rsidRPr="00EA20DC">
        <w:rPr>
          <w:rFonts w:cs="Times New Roman"/>
          <w:lang w:bidi="fa-IR"/>
        </w:rPr>
        <w:t>n</w:t>
      </w:r>
      <w:r w:rsidRPr="00EA20DC">
        <w:rPr>
          <w:rFonts w:cs="Times New Roman"/>
          <w:lang w:bidi="fa-IR"/>
        </w:rPr>
        <w:t>den koptukları ve ruh alemine daldıkları için gayp aleminden ve tabiat ötesinden kaynaklanan ve mahiyet olarak fikri şuurdan farklı olan bir takım ilimler elde etmektedirler</w:t>
      </w:r>
      <w:r w:rsidR="001F1274">
        <w:rPr>
          <w:rFonts w:cs="Times New Roman"/>
          <w:lang w:bidi="fa-IR"/>
        </w:rPr>
        <w:t xml:space="preserve">. </w:t>
      </w:r>
      <w:r w:rsidRPr="00EA20DC">
        <w:rPr>
          <w:rFonts w:cs="Times New Roman"/>
        </w:rPr>
        <w:t xml:space="preserve">Hatta gelecekle ilgili öyle bir takım öngörüler elde etmektedirler ki bu </w:t>
      </w:r>
      <w:r w:rsidR="002E4D16" w:rsidRPr="00EA20DC">
        <w:rPr>
          <w:rFonts w:cs="Times New Roman"/>
        </w:rPr>
        <w:t>öngörüler</w:t>
      </w:r>
      <w:r w:rsidRPr="00EA20DC">
        <w:rPr>
          <w:rFonts w:cs="Times New Roman"/>
        </w:rPr>
        <w:t xml:space="preserve"> sıradan i</w:t>
      </w:r>
      <w:r w:rsidRPr="00EA20DC">
        <w:rPr>
          <w:rFonts w:cs="Times New Roman"/>
        </w:rPr>
        <w:t>n</w:t>
      </w:r>
      <w:r w:rsidRPr="00EA20DC">
        <w:rPr>
          <w:rFonts w:cs="Times New Roman"/>
        </w:rPr>
        <w:t xml:space="preserve">sanların beyinsel ve fikri </w:t>
      </w:r>
      <w:r w:rsidR="002E4D16" w:rsidRPr="00EA20DC">
        <w:rPr>
          <w:rFonts w:cs="Times New Roman"/>
        </w:rPr>
        <w:t>muhasebelerinin</w:t>
      </w:r>
      <w:r w:rsidRPr="00EA20DC">
        <w:rPr>
          <w:rFonts w:cs="Times New Roman"/>
        </w:rPr>
        <w:t xml:space="preserve"> </w:t>
      </w:r>
      <w:r w:rsidR="002E4D16">
        <w:rPr>
          <w:rFonts w:cs="Times New Roman"/>
        </w:rPr>
        <w:t>d</w:t>
      </w:r>
      <w:r w:rsidRPr="00EA20DC">
        <w:rPr>
          <w:rFonts w:cs="Times New Roman"/>
        </w:rPr>
        <w:t>ışında bulunmaktadır</w:t>
      </w:r>
      <w:r w:rsidR="001F1274">
        <w:rPr>
          <w:rFonts w:cs="Times New Roman"/>
        </w:rPr>
        <w:t xml:space="preserve">. </w:t>
      </w:r>
      <w:r w:rsidRPr="00EA20DC">
        <w:rPr>
          <w:rStyle w:val="FootnoteReference"/>
          <w:rFonts w:cs="Times New Roman"/>
        </w:rPr>
        <w:footnoteReference w:id="627"/>
      </w:r>
      <w:r w:rsidRPr="00EA20DC">
        <w:rPr>
          <w:rFonts w:cs="Times New Roman"/>
        </w:rPr>
        <w:t xml:space="preserve"> Ama burada akla şu soru gelmektedir ki acaba bu harikulade işler </w:t>
      </w:r>
      <w:r w:rsidR="002E4D16" w:rsidRPr="00EA20DC">
        <w:rPr>
          <w:rFonts w:cs="Times New Roman"/>
        </w:rPr>
        <w:t>peygamberlerin</w:t>
      </w:r>
      <w:r w:rsidRPr="00EA20DC">
        <w:rPr>
          <w:rFonts w:cs="Times New Roman"/>
        </w:rPr>
        <w:t xml:space="preserve"> mucizeleri türünden midir</w:t>
      </w:r>
      <w:r w:rsidR="002E4D16">
        <w:rPr>
          <w:rFonts w:cs="Times New Roman"/>
        </w:rPr>
        <w:t>,</w:t>
      </w:r>
      <w:r w:rsidRPr="00EA20DC">
        <w:rPr>
          <w:rFonts w:cs="Times New Roman"/>
        </w:rPr>
        <w:t xml:space="preserve"> hakeza acaba irfani keşi</w:t>
      </w:r>
      <w:r w:rsidRPr="00EA20DC">
        <w:rPr>
          <w:rFonts w:cs="Times New Roman"/>
        </w:rPr>
        <w:t>f</w:t>
      </w:r>
      <w:r w:rsidRPr="00EA20DC">
        <w:rPr>
          <w:rFonts w:cs="Times New Roman"/>
        </w:rPr>
        <w:t>ler ve nefsani ilhamlar vahiy çerçevesinde mi değerlendirilmelidir</w:t>
      </w:r>
      <w:r w:rsidR="00DF4E7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2-</w:t>
      </w:r>
      <w:r w:rsidR="002E4D16">
        <w:rPr>
          <w:rFonts w:cs="Times New Roman"/>
        </w:rPr>
        <w:t xml:space="preserve"> </w:t>
      </w:r>
      <w:r w:rsidRPr="00EA20DC">
        <w:rPr>
          <w:rFonts w:cs="Times New Roman"/>
        </w:rPr>
        <w:t xml:space="preserve">Vahiy hakkındaki bu yorumun yetmezliklerinden biri de bizzat </w:t>
      </w:r>
      <w:r w:rsidR="002E4D16">
        <w:rPr>
          <w:rFonts w:cs="Times New Roman"/>
        </w:rPr>
        <w:t>p</w:t>
      </w:r>
      <w:r w:rsidRPr="00EA20DC">
        <w:rPr>
          <w:rFonts w:cs="Times New Roman"/>
        </w:rPr>
        <w:t xml:space="preserve">eygamberlerin </w:t>
      </w:r>
      <w:r w:rsidR="002E4D16">
        <w:rPr>
          <w:rFonts w:cs="Times New Roman"/>
        </w:rPr>
        <w:t>K</w:t>
      </w:r>
      <w:r w:rsidRPr="00EA20DC">
        <w:rPr>
          <w:rFonts w:cs="Times New Roman"/>
        </w:rPr>
        <w:t>ur</w:t>
      </w:r>
      <w:r w:rsidR="006B67CC">
        <w:rPr>
          <w:rFonts w:cs="Times New Roman"/>
        </w:rPr>
        <w:t>’</w:t>
      </w:r>
      <w:r w:rsidRPr="00EA20DC">
        <w:rPr>
          <w:rFonts w:cs="Times New Roman"/>
        </w:rPr>
        <w:t>an</w:t>
      </w:r>
      <w:r w:rsidR="006B67CC">
        <w:rPr>
          <w:rFonts w:cs="Times New Roman"/>
        </w:rPr>
        <w:t>’</w:t>
      </w:r>
      <w:r w:rsidRPr="00EA20DC">
        <w:rPr>
          <w:rFonts w:cs="Times New Roman"/>
        </w:rPr>
        <w:t xml:space="preserve">ı </w:t>
      </w:r>
      <w:r w:rsidR="002E4D16">
        <w:rPr>
          <w:rFonts w:cs="Times New Roman"/>
        </w:rPr>
        <w:t>Kerim</w:t>
      </w:r>
      <w:r w:rsidR="006B67CC">
        <w:rPr>
          <w:rFonts w:cs="Times New Roman"/>
        </w:rPr>
        <w:t>’</w:t>
      </w:r>
      <w:r w:rsidRPr="00EA20DC">
        <w:rPr>
          <w:rFonts w:cs="Times New Roman"/>
        </w:rPr>
        <w:t>de vahiy hakkında söylemiş olduğu sözlerdir</w:t>
      </w:r>
      <w:r w:rsidR="001F1274">
        <w:rPr>
          <w:rFonts w:cs="Times New Roman"/>
        </w:rPr>
        <w:t xml:space="preserve">. </w:t>
      </w:r>
      <w:r w:rsidRPr="00EA20DC">
        <w:rPr>
          <w:rFonts w:cs="Times New Roman"/>
        </w:rPr>
        <w:t>Peygamberler defalarca kendilerinin A</w:t>
      </w:r>
      <w:r w:rsidRPr="00EA20DC">
        <w:rPr>
          <w:rFonts w:cs="Times New Roman"/>
        </w:rPr>
        <w:t>l</w:t>
      </w:r>
      <w:r w:rsidRPr="00EA20DC">
        <w:rPr>
          <w:rFonts w:cs="Times New Roman"/>
        </w:rPr>
        <w:t>lah tarafı</w:t>
      </w:r>
      <w:r w:rsidR="002E4D16">
        <w:rPr>
          <w:rFonts w:cs="Times New Roman"/>
        </w:rPr>
        <w:t>ndan gönderildiğini bildirmiş,</w:t>
      </w:r>
      <w:r w:rsidRPr="00EA20DC">
        <w:rPr>
          <w:rFonts w:cs="Times New Roman"/>
        </w:rPr>
        <w:t xml:space="preserve"> vahyani bilgi</w:t>
      </w:r>
      <w:r w:rsidR="002E4D16">
        <w:rPr>
          <w:rFonts w:cs="Times New Roman"/>
        </w:rPr>
        <w:t>nin</w:t>
      </w:r>
      <w:r w:rsidRPr="00EA20DC">
        <w:rPr>
          <w:rFonts w:cs="Times New Roman"/>
        </w:rPr>
        <w:t xml:space="preserve"> </w:t>
      </w:r>
      <w:r w:rsidR="002E4D16" w:rsidRPr="00EA20DC">
        <w:rPr>
          <w:rFonts w:cs="Times New Roman"/>
        </w:rPr>
        <w:t>müstakil</w:t>
      </w:r>
      <w:r w:rsidRPr="00EA20DC">
        <w:rPr>
          <w:rFonts w:cs="Times New Roman"/>
        </w:rPr>
        <w:t xml:space="preserve"> şuur türünden olduğunu </w:t>
      </w:r>
      <w:r w:rsidR="002E4D16">
        <w:rPr>
          <w:rFonts w:cs="Times New Roman"/>
        </w:rPr>
        <w:t>söylemiş</w:t>
      </w:r>
      <w:r w:rsidRPr="00EA20DC">
        <w:rPr>
          <w:rFonts w:cs="Times New Roman"/>
        </w:rPr>
        <w:t xml:space="preserve"> ve Allah ile kendileri arasında bir irtibat vesilesi konumunda olduğunu belirt</w:t>
      </w:r>
      <w:r w:rsidR="002E4D16">
        <w:rPr>
          <w:rFonts w:cs="Times New Roman"/>
        </w:rPr>
        <w:t>erek</w:t>
      </w:r>
      <w:r w:rsidRPr="00EA20DC">
        <w:rPr>
          <w:rFonts w:cs="Times New Roman"/>
        </w:rPr>
        <w:t xml:space="preserve"> davetlerinin muhtevası</w:t>
      </w:r>
      <w:r w:rsidR="002E4D16">
        <w:rPr>
          <w:rFonts w:cs="Times New Roman"/>
        </w:rPr>
        <w:t>nın</w:t>
      </w:r>
      <w:r w:rsidRPr="00EA20DC">
        <w:rPr>
          <w:rFonts w:cs="Times New Roman"/>
        </w:rPr>
        <w:t xml:space="preserve"> Allah tarafından nazil ol</w:t>
      </w:r>
      <w:r w:rsidR="002E4D16">
        <w:rPr>
          <w:rFonts w:cs="Times New Roman"/>
        </w:rPr>
        <w:t>duğunu beyan etmişlerdir</w:t>
      </w:r>
      <w:r w:rsidR="001F1274">
        <w:rPr>
          <w:rFonts w:cs="Times New Roman"/>
        </w:rPr>
        <w:t xml:space="preserve">. </w:t>
      </w:r>
      <w:r w:rsidRPr="00EA20DC">
        <w:rPr>
          <w:rFonts w:cs="Times New Roman"/>
        </w:rPr>
        <w:t xml:space="preserve">Bu esas üzere vahiy hakkında böyle bir yorumun caiz olduğu </w:t>
      </w:r>
      <w:r w:rsidR="002E4D16" w:rsidRPr="00EA20DC">
        <w:rPr>
          <w:rFonts w:cs="Times New Roman"/>
        </w:rPr>
        <w:t>hakkında</w:t>
      </w:r>
      <w:r w:rsidRPr="00EA20DC">
        <w:rPr>
          <w:rFonts w:cs="Times New Roman"/>
        </w:rPr>
        <w:t xml:space="preserve"> hiç </w:t>
      </w:r>
      <w:r w:rsidR="002E4D16" w:rsidRPr="00EA20DC">
        <w:rPr>
          <w:rFonts w:cs="Times New Roman"/>
        </w:rPr>
        <w:t>bir</w:t>
      </w:r>
      <w:r w:rsidRPr="00EA20DC">
        <w:rPr>
          <w:rFonts w:cs="Times New Roman"/>
        </w:rPr>
        <w:t xml:space="preserve"> delil bulunmamaktadır</w:t>
      </w:r>
      <w:r w:rsidR="001F1274">
        <w:rPr>
          <w:rFonts w:cs="Times New Roman"/>
        </w:rPr>
        <w:t xml:space="preserve">. </w:t>
      </w:r>
      <w:r w:rsidRPr="00EA20DC">
        <w:rPr>
          <w:rFonts w:cs="Times New Roman"/>
        </w:rPr>
        <w:t xml:space="preserve">Zira ne peygamberler kendilerini tasavvufçu </w:t>
      </w:r>
      <w:r w:rsidR="002E4D16" w:rsidRPr="00EA20DC">
        <w:rPr>
          <w:rFonts w:cs="Times New Roman"/>
        </w:rPr>
        <w:t>ri</w:t>
      </w:r>
      <w:r w:rsidR="002E4D16">
        <w:rPr>
          <w:rFonts w:cs="Times New Roman"/>
        </w:rPr>
        <w:t>y</w:t>
      </w:r>
      <w:r w:rsidR="002E4D16" w:rsidRPr="00EA20DC">
        <w:rPr>
          <w:rFonts w:cs="Times New Roman"/>
        </w:rPr>
        <w:t>azet</w:t>
      </w:r>
      <w:r w:rsidRPr="00EA20DC">
        <w:rPr>
          <w:rFonts w:cs="Times New Roman"/>
        </w:rPr>
        <w:t xml:space="preserve"> ehli</w:t>
      </w:r>
      <w:r w:rsidR="0074596D">
        <w:rPr>
          <w:rFonts w:cs="Times New Roman"/>
        </w:rPr>
        <w:t xml:space="preserve"> </w:t>
      </w:r>
      <w:r w:rsidR="002E4D16">
        <w:rPr>
          <w:rFonts w:cs="Times New Roman"/>
        </w:rPr>
        <w:t xml:space="preserve">olduklarını söylemişlerdir ve </w:t>
      </w:r>
      <w:r w:rsidRPr="00EA20DC">
        <w:rPr>
          <w:rFonts w:cs="Times New Roman"/>
        </w:rPr>
        <w:t>ne de tasa</w:t>
      </w:r>
      <w:r w:rsidRPr="00EA20DC">
        <w:rPr>
          <w:rFonts w:cs="Times New Roman"/>
        </w:rPr>
        <w:t>v</w:t>
      </w:r>
      <w:r w:rsidRPr="00EA20DC">
        <w:rPr>
          <w:rFonts w:cs="Times New Roman"/>
        </w:rPr>
        <w:t xml:space="preserve">vuf ve sülük ehli kimseler </w:t>
      </w:r>
      <w:r w:rsidR="002E4D16" w:rsidRPr="00EA20DC">
        <w:rPr>
          <w:rFonts w:cs="Times New Roman"/>
        </w:rPr>
        <w:t>peygamberler</w:t>
      </w:r>
      <w:r w:rsidRPr="00EA20DC">
        <w:rPr>
          <w:rFonts w:cs="Times New Roman"/>
        </w:rPr>
        <w:t xml:space="preserve"> gibi nübüvvet ve vahyani şuur iddiasında bulunmu</w:t>
      </w:r>
      <w:r w:rsidRPr="00EA20DC">
        <w:rPr>
          <w:rFonts w:cs="Times New Roman"/>
        </w:rPr>
        <w:t>ş</w:t>
      </w:r>
      <w:r w:rsidRPr="00EA20DC">
        <w:rPr>
          <w:rFonts w:cs="Times New Roman"/>
        </w:rPr>
        <w:t>lardır</w:t>
      </w:r>
      <w:r w:rsidR="001F1274">
        <w:rPr>
          <w:rFonts w:cs="Times New Roman"/>
        </w:rPr>
        <w:t xml:space="preserve">. </w:t>
      </w:r>
      <w:r w:rsidRPr="00EA20DC">
        <w:rPr>
          <w:rFonts w:cs="Times New Roman"/>
        </w:rPr>
        <w:t>Gerçi riyazet sahiplerinin riyazet sonucunda elde ettikleri şuur</w:t>
      </w:r>
      <w:r w:rsidR="002E4D16">
        <w:rPr>
          <w:rFonts w:cs="Times New Roman"/>
        </w:rPr>
        <w:t xml:space="preserve"> </w:t>
      </w:r>
      <w:r w:rsidRPr="00EA20DC">
        <w:rPr>
          <w:rFonts w:cs="Times New Roman"/>
        </w:rPr>
        <w:t xml:space="preserve">da sıradan </w:t>
      </w:r>
      <w:r w:rsidRPr="00EA20DC">
        <w:rPr>
          <w:rFonts w:cs="Times New Roman"/>
        </w:rPr>
        <w:lastRenderedPageBreak/>
        <w:t>insanların ş</w:t>
      </w:r>
      <w:r w:rsidRPr="00EA20DC">
        <w:rPr>
          <w:rFonts w:cs="Times New Roman"/>
        </w:rPr>
        <w:t>u</w:t>
      </w:r>
      <w:r w:rsidRPr="00EA20DC">
        <w:rPr>
          <w:rFonts w:cs="Times New Roman"/>
        </w:rPr>
        <w:t>urundan çok yüksektir ve onların bilinci de tabiat ötesi gayb aleminden kaynaklanmaktadır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3-</w:t>
      </w:r>
      <w:r w:rsidR="002E4D16">
        <w:rPr>
          <w:rFonts w:cs="Times New Roman"/>
        </w:rPr>
        <w:t xml:space="preserve"> </w:t>
      </w:r>
      <w:r w:rsidRPr="00EA20DC">
        <w:rPr>
          <w:rFonts w:cs="Times New Roman"/>
        </w:rPr>
        <w:t>Gerçi riyazet ve tasavvuf ehlinin şuuru gayb aleminden kaynaklanmaktadır</w:t>
      </w:r>
      <w:r w:rsidR="001F1274">
        <w:rPr>
          <w:rFonts w:cs="Times New Roman"/>
        </w:rPr>
        <w:t xml:space="preserve">. </w:t>
      </w:r>
      <w:r w:rsidRPr="00EA20DC">
        <w:rPr>
          <w:rFonts w:cs="Times New Roman"/>
        </w:rPr>
        <w:t>Ama birkaç açıdan peygamberlerin şuuru</w:t>
      </w:r>
      <w:r w:rsidR="002E4D16">
        <w:rPr>
          <w:rFonts w:cs="Times New Roman"/>
        </w:rPr>
        <w:t>yla kıyaslanamayacak bir konum</w:t>
      </w:r>
      <w:r w:rsidRPr="00EA20DC">
        <w:rPr>
          <w:rFonts w:cs="Times New Roman"/>
        </w:rPr>
        <w:t>da bulunmaktadır</w:t>
      </w:r>
      <w:r w:rsidR="001F1274">
        <w:rPr>
          <w:rFonts w:cs="Times New Roman"/>
        </w:rPr>
        <w:t xml:space="preserve">. </w:t>
      </w:r>
      <w:r w:rsidRPr="00EA20DC">
        <w:rPr>
          <w:rFonts w:cs="Times New Roman"/>
        </w:rPr>
        <w:t>Zira bir tara</w:t>
      </w:r>
      <w:r w:rsidRPr="00EA20DC">
        <w:rPr>
          <w:rFonts w:cs="Times New Roman"/>
        </w:rPr>
        <w:t>f</w:t>
      </w:r>
      <w:r w:rsidRPr="00EA20DC">
        <w:rPr>
          <w:rFonts w:cs="Times New Roman"/>
        </w:rPr>
        <w:t xml:space="preserve">tan sülük ve tasavvuf ehlinin </w:t>
      </w:r>
      <w:r w:rsidR="002E4D16" w:rsidRPr="00EA20DC">
        <w:rPr>
          <w:rFonts w:cs="Times New Roman"/>
        </w:rPr>
        <w:t>riyazetlerinin</w:t>
      </w:r>
      <w:r w:rsidRPr="00EA20DC">
        <w:rPr>
          <w:rFonts w:cs="Times New Roman"/>
        </w:rPr>
        <w:t xml:space="preserve"> sonucu</w:t>
      </w:r>
      <w:r w:rsidR="002E4D16">
        <w:rPr>
          <w:rFonts w:cs="Times New Roman"/>
        </w:rPr>
        <w:t>,</w:t>
      </w:r>
      <w:r w:rsidRPr="00EA20DC">
        <w:rPr>
          <w:rFonts w:cs="Times New Roman"/>
        </w:rPr>
        <w:t xml:space="preserve"> her ne kadar riyazet kamil olsa da sürekli sınırlı </w:t>
      </w:r>
      <w:r w:rsidR="002E4D16">
        <w:rPr>
          <w:rFonts w:cs="Times New Roman"/>
        </w:rPr>
        <w:t>kalmakta</w:t>
      </w:r>
      <w:r w:rsidRPr="00EA20DC">
        <w:rPr>
          <w:rFonts w:cs="Times New Roman"/>
        </w:rPr>
        <w:t xml:space="preserve"> ve bir veya birden fazla belirli dala </w:t>
      </w:r>
      <w:r w:rsidR="002E4D16" w:rsidRPr="00EA20DC">
        <w:rPr>
          <w:rFonts w:cs="Times New Roman"/>
        </w:rPr>
        <w:t>özgü</w:t>
      </w:r>
      <w:r w:rsidR="002E4D16">
        <w:rPr>
          <w:rFonts w:cs="Times New Roman"/>
        </w:rPr>
        <w:t xml:space="preserve"> bulunmaktadır</w:t>
      </w:r>
      <w:r w:rsidR="001F1274">
        <w:rPr>
          <w:rFonts w:cs="Times New Roman"/>
        </w:rPr>
        <w:t xml:space="preserve">. </w:t>
      </w:r>
      <w:r w:rsidRPr="00EA20DC">
        <w:rPr>
          <w:rFonts w:cs="Times New Roman"/>
        </w:rPr>
        <w:t xml:space="preserve">Onlar asla </w:t>
      </w:r>
      <w:r w:rsidR="002E4D16" w:rsidRPr="00EA20DC">
        <w:rPr>
          <w:rFonts w:cs="Times New Roman"/>
        </w:rPr>
        <w:t>riyazet</w:t>
      </w:r>
      <w:r w:rsidRPr="00EA20DC">
        <w:rPr>
          <w:rFonts w:cs="Times New Roman"/>
        </w:rPr>
        <w:t xml:space="preserve"> sebebiyle</w:t>
      </w:r>
      <w:r w:rsidR="0074596D">
        <w:rPr>
          <w:rFonts w:cs="Times New Roman"/>
        </w:rPr>
        <w:t xml:space="preserve"> </w:t>
      </w:r>
      <w:r w:rsidRPr="00EA20DC">
        <w:rPr>
          <w:rFonts w:cs="Times New Roman"/>
        </w:rPr>
        <w:t>toplumsal düzenli bir hayatın esasını teşkil eden faydalı ve kapsamlı hakikatlerden kamil bir diziyi elde edememişlerdir</w:t>
      </w:r>
      <w:r w:rsidR="001F1274">
        <w:rPr>
          <w:rFonts w:cs="Times New Roman"/>
        </w:rPr>
        <w:t xml:space="preserve">. </w:t>
      </w:r>
      <w:r w:rsidRPr="00EA20DC">
        <w:rPr>
          <w:rFonts w:cs="Times New Roman"/>
        </w:rPr>
        <w:t xml:space="preserve">Oysa peygamberlerin vahyinin muhtevası böyle </w:t>
      </w:r>
      <w:r w:rsidR="002E4D16" w:rsidRPr="00EA20DC">
        <w:rPr>
          <w:rFonts w:cs="Times New Roman"/>
        </w:rPr>
        <w:t>ol</w:t>
      </w:r>
      <w:r w:rsidR="002E4D16">
        <w:rPr>
          <w:rFonts w:cs="Times New Roman"/>
        </w:rPr>
        <w:t>m</w:t>
      </w:r>
      <w:r w:rsidR="002E4D16">
        <w:rPr>
          <w:rFonts w:cs="Times New Roman"/>
        </w:rPr>
        <w:t>a</w:t>
      </w:r>
      <w:r w:rsidR="002E4D16">
        <w:rPr>
          <w:rFonts w:cs="Times New Roman"/>
        </w:rPr>
        <w:t>mı</w:t>
      </w:r>
      <w:r w:rsidR="002E4D16" w:rsidRPr="00EA20DC">
        <w:rPr>
          <w:rFonts w:cs="Times New Roman"/>
        </w:rPr>
        <w:t>ştır</w:t>
      </w:r>
      <w:r w:rsidR="001F1274">
        <w:rPr>
          <w:rFonts w:cs="Times New Roman"/>
        </w:rPr>
        <w:t xml:space="preserve">. </w:t>
      </w:r>
      <w:r w:rsidRPr="00EA20DC">
        <w:rPr>
          <w:rFonts w:cs="Times New Roman"/>
        </w:rPr>
        <w:t>Yani vahyin muhtevası</w:t>
      </w:r>
      <w:r w:rsidR="0074596D">
        <w:rPr>
          <w:rFonts w:cs="Times New Roman"/>
        </w:rPr>
        <w:t xml:space="preserve"> </w:t>
      </w:r>
      <w:r w:rsidRPr="00EA20DC">
        <w:rPr>
          <w:rFonts w:cs="Times New Roman"/>
        </w:rPr>
        <w:t xml:space="preserve">doğumdan ölüme kadar bireysel ve toplumsal hayatın bütün alanlarını kapsayan pratik ve apaçık bir program </w:t>
      </w:r>
      <w:r w:rsidR="002E4D16" w:rsidRPr="00EA20DC">
        <w:rPr>
          <w:rFonts w:cs="Times New Roman"/>
        </w:rPr>
        <w:t>olmuştur</w:t>
      </w:r>
      <w:r w:rsidR="001F1274">
        <w:rPr>
          <w:rFonts w:cs="Times New Roman"/>
        </w:rPr>
        <w:t xml:space="preserve">. </w:t>
      </w:r>
      <w:r w:rsidRPr="00EA20DC">
        <w:rPr>
          <w:rFonts w:cs="Times New Roman"/>
        </w:rPr>
        <w:t xml:space="preserve">Öte yandan </w:t>
      </w:r>
      <w:r w:rsidR="002E4D16" w:rsidRPr="00EA20DC">
        <w:rPr>
          <w:rFonts w:cs="Times New Roman"/>
        </w:rPr>
        <w:t>riyazet</w:t>
      </w:r>
      <w:r w:rsidRPr="00EA20DC">
        <w:rPr>
          <w:rFonts w:cs="Times New Roman"/>
        </w:rPr>
        <w:t xml:space="preserve"> ehlinin nefsani haletleri ve elde ettikleri şeyler hata ve yanlışlıktan korunmuş değildir</w:t>
      </w:r>
      <w:r w:rsidR="001F1274">
        <w:rPr>
          <w:rFonts w:cs="Times New Roman"/>
        </w:rPr>
        <w:t xml:space="preserve">. </w:t>
      </w:r>
      <w:r w:rsidRPr="00EA20DC">
        <w:rPr>
          <w:rFonts w:cs="Times New Roman"/>
        </w:rPr>
        <w:t>Oysa ki vahiy hata k</w:t>
      </w:r>
      <w:r w:rsidRPr="00EA20DC">
        <w:rPr>
          <w:rFonts w:cs="Times New Roman"/>
        </w:rPr>
        <w:t>a</w:t>
      </w:r>
      <w:r w:rsidRPr="00EA20DC">
        <w:rPr>
          <w:rFonts w:cs="Times New Roman"/>
        </w:rPr>
        <w:t>bul etmemektedir ve peygamber elde ettiği vahiy hususunda asla şüphe ve hataya düşmeme</w:t>
      </w:r>
      <w:r w:rsidRPr="00EA20DC">
        <w:rPr>
          <w:rFonts w:cs="Times New Roman"/>
        </w:rPr>
        <w:t>k</w:t>
      </w:r>
      <w:r w:rsidRPr="00EA20DC">
        <w:rPr>
          <w:rFonts w:cs="Times New Roman"/>
        </w:rPr>
        <w:t>tedir</w:t>
      </w:r>
      <w:r w:rsidR="001F1274">
        <w:rPr>
          <w:rFonts w:cs="Times New Roman"/>
        </w:rPr>
        <w:t xml:space="preserve">. </w:t>
      </w:r>
      <w:r w:rsidRPr="00EA20DC">
        <w:rPr>
          <w:rFonts w:cs="Times New Roman"/>
        </w:rPr>
        <w:t>Zira peygamberlerin gönderilişinin asıl hedefi</w:t>
      </w:r>
      <w:r w:rsidR="009C7FDF">
        <w:rPr>
          <w:rFonts w:cs="Times New Roman"/>
        </w:rPr>
        <w:t>,</w:t>
      </w:r>
      <w:r w:rsidRPr="00EA20DC">
        <w:rPr>
          <w:rFonts w:cs="Times New Roman"/>
        </w:rPr>
        <w:t xml:space="preserve"> insani türün tekamülüdür ve insani türün tekamül etmesi ise peygamberlerin, toplum bireylerinin inanç ve fikirlerini etkilemesi ve onl</w:t>
      </w:r>
      <w:r w:rsidRPr="00EA20DC">
        <w:rPr>
          <w:rFonts w:cs="Times New Roman"/>
        </w:rPr>
        <w:t>a</w:t>
      </w:r>
      <w:r w:rsidRPr="00EA20DC">
        <w:rPr>
          <w:rFonts w:cs="Times New Roman"/>
        </w:rPr>
        <w:t>rın kendi öğretileri hakkında güvenlerini kazanmasına bağlıdır</w:t>
      </w:r>
      <w:r w:rsidR="001F1274">
        <w:rPr>
          <w:rFonts w:cs="Times New Roman"/>
        </w:rPr>
        <w:t xml:space="preserve">. </w:t>
      </w:r>
      <w:r w:rsidRPr="00EA20DC">
        <w:rPr>
          <w:rFonts w:cs="Times New Roman"/>
        </w:rPr>
        <w:t>Bu etkileme ise sadece pe</w:t>
      </w:r>
      <w:r w:rsidRPr="00EA20DC">
        <w:rPr>
          <w:rFonts w:cs="Times New Roman"/>
        </w:rPr>
        <w:t>y</w:t>
      </w:r>
      <w:r w:rsidRPr="00EA20DC">
        <w:rPr>
          <w:rFonts w:cs="Times New Roman"/>
        </w:rPr>
        <w:t>gamberlerin hata ve yanlışlıktan korunmuş oldukları durumda gerçekleşebilir</w:t>
      </w:r>
      <w:r w:rsidR="001F1274">
        <w:rPr>
          <w:rFonts w:cs="Times New Roman"/>
        </w:rPr>
        <w:t xml:space="preserve">. </w:t>
      </w:r>
      <w:r w:rsidRPr="00EA20DC">
        <w:rPr>
          <w:rFonts w:cs="Times New Roman"/>
        </w:rPr>
        <w:t xml:space="preserve">Zira ki hata ve yanlışlık yapmak veya </w:t>
      </w:r>
      <w:r w:rsidR="009C7FDF">
        <w:rPr>
          <w:rFonts w:cs="Times New Roman"/>
        </w:rPr>
        <w:t>p</w:t>
      </w:r>
      <w:r w:rsidRPr="00EA20DC">
        <w:rPr>
          <w:rFonts w:cs="Times New Roman"/>
        </w:rPr>
        <w:t xml:space="preserve">eygamberlerin hata etmesinin mümkün olması, onların konumunu sarsmakta ve insanların </w:t>
      </w:r>
      <w:r w:rsidR="009C7FDF">
        <w:rPr>
          <w:rFonts w:cs="Times New Roman"/>
        </w:rPr>
        <w:t>p</w:t>
      </w:r>
      <w:r w:rsidRPr="00EA20DC">
        <w:rPr>
          <w:rFonts w:cs="Times New Roman"/>
        </w:rPr>
        <w:t>eygamberlerin öğretileri hakkında gerekli olan itimat ve güvenini o</w:t>
      </w:r>
      <w:r w:rsidRPr="00EA20DC">
        <w:rPr>
          <w:rFonts w:cs="Times New Roman"/>
        </w:rPr>
        <w:t>r</w:t>
      </w:r>
      <w:r w:rsidRPr="00EA20DC">
        <w:rPr>
          <w:rFonts w:cs="Times New Roman"/>
        </w:rPr>
        <w:t>tadan kaldırmaktadır ve bu da şüphesiz peygamberlerin gönderiliş felsefesine aykırıdır</w:t>
      </w:r>
      <w:r w:rsidR="001F1274">
        <w:rPr>
          <w:rFonts w:cs="Times New Roman"/>
        </w:rPr>
        <w:t xml:space="preserve">. </w:t>
      </w:r>
      <w:r w:rsidRPr="00EA20DC">
        <w:rPr>
          <w:rFonts w:cs="Times New Roman"/>
        </w:rPr>
        <w:t>Dol</w:t>
      </w:r>
      <w:r w:rsidRPr="00EA20DC">
        <w:rPr>
          <w:rFonts w:cs="Times New Roman"/>
        </w:rPr>
        <w:t>a</w:t>
      </w:r>
      <w:r w:rsidRPr="00EA20DC">
        <w:rPr>
          <w:rFonts w:cs="Times New Roman"/>
        </w:rPr>
        <w:t xml:space="preserve">yısıyla beşer türünün tekamülü için </w:t>
      </w:r>
      <w:r w:rsidR="009C7FDF">
        <w:rPr>
          <w:rFonts w:cs="Times New Roman"/>
        </w:rPr>
        <w:t>p</w:t>
      </w:r>
      <w:r w:rsidRPr="00EA20DC">
        <w:rPr>
          <w:rFonts w:cs="Times New Roman"/>
        </w:rPr>
        <w:t xml:space="preserve">eygamberler gönderen Allah-u Teala </w:t>
      </w:r>
      <w:r w:rsidR="009C7FDF">
        <w:rPr>
          <w:rFonts w:cs="Times New Roman"/>
        </w:rPr>
        <w:t>p</w:t>
      </w:r>
      <w:r w:rsidRPr="00EA20DC">
        <w:rPr>
          <w:rFonts w:cs="Times New Roman"/>
        </w:rPr>
        <w:t>eygamberleri mu</w:t>
      </w:r>
      <w:r w:rsidRPr="00EA20DC">
        <w:rPr>
          <w:rFonts w:cs="Times New Roman"/>
        </w:rPr>
        <w:t>t</w:t>
      </w:r>
      <w:r w:rsidRPr="00EA20DC">
        <w:rPr>
          <w:rFonts w:cs="Times New Roman"/>
        </w:rPr>
        <w:t>laka masum kılmalıdır ve bu ismet, hem vahyi elde etmek</w:t>
      </w:r>
      <w:r w:rsidR="009C7FDF">
        <w:rPr>
          <w:rFonts w:cs="Times New Roman"/>
        </w:rPr>
        <w:t xml:space="preserve"> hususunda,</w:t>
      </w:r>
      <w:r w:rsidRPr="00EA20DC">
        <w:rPr>
          <w:rFonts w:cs="Times New Roman"/>
        </w:rPr>
        <w:t xml:space="preserve"> hem vahyi k</w:t>
      </w:r>
      <w:r w:rsidRPr="00EA20DC">
        <w:rPr>
          <w:rFonts w:cs="Times New Roman"/>
        </w:rPr>
        <w:t>o</w:t>
      </w:r>
      <w:r w:rsidRPr="00EA20DC">
        <w:rPr>
          <w:rFonts w:cs="Times New Roman"/>
        </w:rPr>
        <w:t>rumada ve hem de vahyi tebliğ etmede mutlaka var olmalıdır</w:t>
      </w:r>
      <w:r w:rsidR="001F1274">
        <w:rPr>
          <w:rFonts w:cs="Times New Roman"/>
        </w:rPr>
        <w:t xml:space="preserve">. </w:t>
      </w:r>
      <w:r w:rsidRPr="00EA20DC">
        <w:rPr>
          <w:rFonts w:cs="Times New Roman"/>
        </w:rPr>
        <w:t>Sonuç olarak şöyle söylenebilir ki vahiy, hata ve yanlışlıktan korunmuştur ve vahiy elde etmek, iktisab</w:t>
      </w:r>
      <w:r w:rsidR="00DF4E7C">
        <w:rPr>
          <w:rFonts w:cs="Times New Roman"/>
        </w:rPr>
        <w:t xml:space="preserve"> (</w:t>
      </w:r>
      <w:r w:rsidRPr="00EA20DC">
        <w:rPr>
          <w:rFonts w:cs="Times New Roman"/>
        </w:rPr>
        <w:t>kazanma</w:t>
      </w:r>
      <w:r w:rsidR="001F1274">
        <w:rPr>
          <w:rFonts w:cs="Times New Roman"/>
        </w:rPr>
        <w:t xml:space="preserve">) </w:t>
      </w:r>
      <w:r w:rsidRPr="00EA20DC">
        <w:rPr>
          <w:rFonts w:cs="Times New Roman"/>
        </w:rPr>
        <w:t>yoluyla değildir</w:t>
      </w:r>
      <w:r w:rsidR="001F1274">
        <w:rPr>
          <w:rFonts w:cs="Times New Roman"/>
        </w:rPr>
        <w:t xml:space="preserve">. </w:t>
      </w:r>
      <w:r w:rsidRPr="00EA20DC">
        <w:rPr>
          <w:rFonts w:cs="Times New Roman"/>
        </w:rPr>
        <w:t>A</w:t>
      </w:r>
      <w:r w:rsidRPr="00EA20DC">
        <w:rPr>
          <w:rFonts w:cs="Times New Roman"/>
        </w:rPr>
        <w:t>k</w:t>
      </w:r>
      <w:r w:rsidRPr="00EA20DC">
        <w:rPr>
          <w:rFonts w:cs="Times New Roman"/>
        </w:rPr>
        <w:t>sine vahiy, ilahi bir hediyedir</w:t>
      </w:r>
      <w:r w:rsidR="001F1274">
        <w:rPr>
          <w:rFonts w:cs="Times New Roman"/>
        </w:rPr>
        <w:t xml:space="preserve">. </w:t>
      </w:r>
      <w:r w:rsidRPr="00EA20DC">
        <w:rPr>
          <w:rFonts w:cs="Times New Roman"/>
        </w:rPr>
        <w:t>Oysa</w:t>
      </w:r>
      <w:r w:rsidR="009C7FDF">
        <w:rPr>
          <w:rFonts w:cs="Times New Roman"/>
        </w:rPr>
        <w:t xml:space="preserve"> </w:t>
      </w:r>
      <w:r w:rsidRPr="00EA20DC">
        <w:rPr>
          <w:rFonts w:cs="Times New Roman"/>
        </w:rPr>
        <w:t>ki tasavvuf ve riyazet ehlinin yolu hata ve yanlışlıktan korunmuş değildir ve onların yolu, iktisabi bir keşif ve fikir yoludur</w:t>
      </w:r>
      <w:r w:rsidR="001F1274">
        <w:rPr>
          <w:rFonts w:cs="Times New Roman"/>
        </w:rPr>
        <w:t xml:space="preserve">. </w:t>
      </w:r>
      <w:r w:rsidRPr="00EA20DC">
        <w:rPr>
          <w:rFonts w:cs="Times New Roman"/>
        </w:rPr>
        <w:t>Bu esas üzere vahiy m</w:t>
      </w:r>
      <w:r w:rsidRPr="00EA20DC">
        <w:rPr>
          <w:rFonts w:cs="Times New Roman"/>
        </w:rPr>
        <w:t>e</w:t>
      </w:r>
      <w:r w:rsidRPr="00EA20DC">
        <w:rPr>
          <w:rFonts w:cs="Times New Roman"/>
        </w:rPr>
        <w:t>selesi, riy</w:t>
      </w:r>
      <w:r w:rsidRPr="00EA20DC">
        <w:rPr>
          <w:rFonts w:cs="Times New Roman"/>
        </w:rPr>
        <w:t>a</w:t>
      </w:r>
      <w:r w:rsidRPr="00EA20DC">
        <w:rPr>
          <w:rFonts w:cs="Times New Roman"/>
        </w:rPr>
        <w:t>zet türü ve tasavvuf ehli meselesinden mahiyet olarak farklıdır</w:t>
      </w:r>
      <w:r w:rsidR="001F1274">
        <w:rPr>
          <w:rFonts w:cs="Times New Roman"/>
        </w:rPr>
        <w:t xml:space="preserve">. </w:t>
      </w:r>
      <w:r w:rsidRPr="00EA20DC">
        <w:rPr>
          <w:rFonts w:cs="Times New Roman"/>
        </w:rPr>
        <w:t>Her ne kadar her iki yol</w:t>
      </w:r>
      <w:r w:rsidR="009C7FDF">
        <w:rPr>
          <w:rFonts w:cs="Times New Roman"/>
        </w:rPr>
        <w:t xml:space="preserve"> </w:t>
      </w:r>
      <w:r w:rsidRPr="00EA20DC">
        <w:rPr>
          <w:rFonts w:cs="Times New Roman"/>
        </w:rPr>
        <w:t>da bizleri gayb alemine ulaştırsa bile</w:t>
      </w:r>
      <w:r w:rsidR="009C7FDF">
        <w:rPr>
          <w:rFonts w:cs="Times New Roman"/>
        </w:rPr>
        <w:t>,</w:t>
      </w:r>
      <w:r w:rsidRPr="00EA20DC">
        <w:rPr>
          <w:rFonts w:cs="Times New Roman"/>
        </w:rPr>
        <w:t xml:space="preserve"> hakikat bundan ibarettir</w:t>
      </w:r>
      <w:r w:rsidR="001F1274">
        <w:rPr>
          <w:rFonts w:cs="Times New Roman"/>
        </w:rPr>
        <w:t xml:space="preserve">. </w:t>
      </w:r>
      <w:r w:rsidRPr="00EA20DC">
        <w:rPr>
          <w:rFonts w:cs="Times New Roman"/>
        </w:rPr>
        <w:t>Dolayısıyla süluk, tasavvuf ve riyazet ehlinin yorumlarıyla örtüşecek bir yorum ile vahyi tefsir etmek do</w:t>
      </w:r>
      <w:r w:rsidRPr="00EA20DC">
        <w:rPr>
          <w:rFonts w:cs="Times New Roman"/>
        </w:rPr>
        <w:t>ğ</w:t>
      </w:r>
      <w:r w:rsidRPr="00EA20DC">
        <w:rPr>
          <w:rFonts w:cs="Times New Roman"/>
        </w:rPr>
        <w:t>ru değildir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4-Hz</w:t>
      </w:r>
      <w:r w:rsidR="001F1274">
        <w:rPr>
          <w:rFonts w:cs="Times New Roman"/>
        </w:rPr>
        <w:t xml:space="preserve">. </w:t>
      </w:r>
      <w:r w:rsidRPr="00EA20DC">
        <w:rPr>
          <w:rFonts w:cs="Times New Roman"/>
        </w:rPr>
        <w:t>Resul-i Ekrem</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(s.a.a) </w:t>
      </w:r>
      <w:r w:rsidR="009C7FDF" w:rsidRPr="00EA20DC">
        <w:rPr>
          <w:rFonts w:cs="Times New Roman"/>
        </w:rPr>
        <w:t>nübüvvetten</w:t>
      </w:r>
      <w:r w:rsidRPr="00EA20DC">
        <w:rPr>
          <w:rFonts w:cs="Times New Roman"/>
        </w:rPr>
        <w:t xml:space="preserve"> önceki yıllarda ve Hz</w:t>
      </w:r>
      <w:r w:rsidR="001F1274">
        <w:rPr>
          <w:rFonts w:cs="Times New Roman"/>
        </w:rPr>
        <w:t xml:space="preserve">. </w:t>
      </w:r>
      <w:r w:rsidRPr="00EA20DC">
        <w:rPr>
          <w:rFonts w:cs="Times New Roman"/>
        </w:rPr>
        <w:t>İsa</w:t>
      </w:r>
      <w:r w:rsidR="006B67CC">
        <w:rPr>
          <w:rFonts w:cs="Times New Roman"/>
        </w:rPr>
        <w:t>’</w:t>
      </w:r>
      <w:r w:rsidRPr="00EA20DC">
        <w:rPr>
          <w:rFonts w:cs="Times New Roman"/>
        </w:rPr>
        <w:t>nın</w:t>
      </w:r>
      <w:r w:rsidR="00DF4E7C">
        <w:rPr>
          <w:rFonts w:cs="Times New Roman"/>
        </w:rPr>
        <w:t xml:space="preserve"> </w:t>
      </w:r>
      <w:r w:rsidR="001F1274">
        <w:rPr>
          <w:rFonts w:cs="Times New Roman"/>
        </w:rPr>
        <w:t xml:space="preserve">(a.s) </w:t>
      </w:r>
      <w:r w:rsidRPr="00EA20DC">
        <w:rPr>
          <w:rFonts w:cs="Times New Roman"/>
        </w:rPr>
        <w:t>yaşamında uzlete çekilmelerinin iktisabi vahiy yorumunu teyit ettiği doğru değildir</w:t>
      </w:r>
      <w:r w:rsidR="001F1274">
        <w:rPr>
          <w:rFonts w:cs="Times New Roman"/>
        </w:rPr>
        <w:t xml:space="preserve">. </w:t>
      </w:r>
      <w:r w:rsidRPr="00EA20DC">
        <w:rPr>
          <w:rFonts w:cs="Times New Roman"/>
        </w:rPr>
        <w:t xml:space="preserve">Zira peygamberlerin hayatında özellikle yüce İslam </w:t>
      </w:r>
      <w:r w:rsidR="009C7FDF">
        <w:rPr>
          <w:rFonts w:cs="Times New Roman"/>
        </w:rPr>
        <w:t>Peygamber</w:t>
      </w:r>
      <w:r w:rsidR="0009736B" w:rsidRPr="00EA20DC">
        <w:rPr>
          <w:rFonts w:cs="Times New Roman"/>
        </w:rPr>
        <w:t>i</w:t>
      </w:r>
      <w:r w:rsidR="006B67CC">
        <w:rPr>
          <w:rFonts w:cs="Times New Roman"/>
        </w:rPr>
        <w:t>’</w:t>
      </w:r>
      <w:r w:rsidR="0009736B" w:rsidRPr="00EA20DC">
        <w:rPr>
          <w:rFonts w:cs="Times New Roman"/>
        </w:rPr>
        <w:t>n</w:t>
      </w:r>
      <w:r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ve Hz</w:t>
      </w:r>
      <w:r w:rsidR="001F1274">
        <w:rPr>
          <w:rFonts w:cs="Times New Roman"/>
        </w:rPr>
        <w:t xml:space="preserve">. </w:t>
      </w:r>
      <w:r w:rsidRPr="00EA20DC">
        <w:rPr>
          <w:rFonts w:cs="Times New Roman"/>
        </w:rPr>
        <w:t>İsa</w:t>
      </w:r>
      <w:r w:rsidR="006B67CC">
        <w:rPr>
          <w:rFonts w:cs="Times New Roman"/>
        </w:rPr>
        <w:t>’</w:t>
      </w:r>
      <w:r w:rsidRPr="00EA20DC">
        <w:rPr>
          <w:rFonts w:cs="Times New Roman"/>
        </w:rPr>
        <w:t>nın</w:t>
      </w:r>
      <w:r w:rsidR="00DF4E7C">
        <w:rPr>
          <w:rFonts w:cs="Times New Roman"/>
        </w:rPr>
        <w:t xml:space="preserve"> </w:t>
      </w:r>
      <w:r w:rsidR="001F1274">
        <w:rPr>
          <w:rFonts w:cs="Times New Roman"/>
        </w:rPr>
        <w:t xml:space="preserve">(a.s) </w:t>
      </w:r>
      <w:r w:rsidRPr="00EA20DC">
        <w:rPr>
          <w:rFonts w:cs="Times New Roman"/>
        </w:rPr>
        <w:t>hayatında uzlete çekilmeleri dışında bu sözlerini teyit edecek hiçbir nişane yoktur</w:t>
      </w:r>
      <w:r w:rsidR="001F1274">
        <w:rPr>
          <w:rFonts w:cs="Times New Roman"/>
        </w:rPr>
        <w:t xml:space="preserve">. </w:t>
      </w:r>
      <w:r w:rsidRPr="00EA20DC">
        <w:rPr>
          <w:rFonts w:cs="Times New Roman"/>
        </w:rPr>
        <w:t>Bu yüce insanların, uzlet köşelerinde yaptıkları ameller, peygamberlerin siret kitaplarında da detaylı bir şekilde yer a</w:t>
      </w:r>
      <w:r w:rsidRPr="00EA20DC">
        <w:rPr>
          <w:rFonts w:cs="Times New Roman"/>
        </w:rPr>
        <w:t>l</w:t>
      </w:r>
      <w:r w:rsidRPr="00EA20DC">
        <w:rPr>
          <w:rFonts w:cs="Times New Roman"/>
        </w:rPr>
        <w:t xml:space="preserve">mıştır ve bütün bunlar da </w:t>
      </w:r>
      <w:r w:rsidR="009C7FDF">
        <w:rPr>
          <w:rFonts w:cs="Times New Roman"/>
        </w:rPr>
        <w:t>p</w:t>
      </w:r>
      <w:r w:rsidRPr="00EA20DC">
        <w:rPr>
          <w:rFonts w:cs="Times New Roman"/>
        </w:rPr>
        <w:t>eygamberlerin amellerinin süluk ve tasavvuf ehlinin amellerinden, özellikle de riyazet ehlinin amellerinden riyazetsel olarak farklı olduğuna tanıklık etmektedir</w:t>
      </w:r>
      <w:r w:rsidR="001F1274">
        <w:rPr>
          <w:rFonts w:cs="Times New Roman"/>
        </w:rPr>
        <w:t xml:space="preserve">. </w:t>
      </w:r>
      <w:r w:rsidRPr="00EA20DC">
        <w:rPr>
          <w:rFonts w:cs="Times New Roman"/>
        </w:rPr>
        <w:t>Keşif ve vahiy hakkındaki bu temel ayrıcalık ve farklılığı şöyle özetlemek mümkündür</w:t>
      </w:r>
      <w:r w:rsidR="00DF4E7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Birinci olarak nebevi vahyin kapsamlı ve uyumlu bir muhtevası vardır</w:t>
      </w:r>
      <w:r w:rsidR="001F1274">
        <w:rPr>
          <w:rFonts w:cs="Times New Roman"/>
        </w:rPr>
        <w:t xml:space="preserve">. </w:t>
      </w:r>
      <w:r w:rsidRPr="00EA20DC">
        <w:rPr>
          <w:rFonts w:cs="Times New Roman"/>
        </w:rPr>
        <w:t>Etkisi ise vahyin insani düşünce düzeyinin üstünde olduğunu gösteren mesaj</w:t>
      </w:r>
      <w:r w:rsidR="007942DF">
        <w:rPr>
          <w:rFonts w:cs="Times New Roman"/>
        </w:rPr>
        <w:t>ı</w:t>
      </w:r>
      <w:r w:rsidRPr="00EA20DC">
        <w:rPr>
          <w:rFonts w:cs="Times New Roman"/>
        </w:rPr>
        <w:t>dır</w:t>
      </w:r>
      <w:r w:rsidR="001F1274">
        <w:rPr>
          <w:rFonts w:cs="Times New Roman"/>
        </w:rPr>
        <w:t xml:space="preserve">. </w:t>
      </w:r>
      <w:r w:rsidRPr="00EA20DC">
        <w:rPr>
          <w:rFonts w:cs="Times New Roman"/>
        </w:rPr>
        <w:t>Oysa ki keşfi ve ilhami öğr</w:t>
      </w:r>
      <w:r w:rsidRPr="00EA20DC">
        <w:rPr>
          <w:rFonts w:cs="Times New Roman"/>
        </w:rPr>
        <w:t>e</w:t>
      </w:r>
      <w:r w:rsidRPr="00EA20DC">
        <w:rPr>
          <w:rFonts w:cs="Times New Roman"/>
        </w:rPr>
        <w:t>ti</w:t>
      </w:r>
      <w:r w:rsidR="007942DF">
        <w:rPr>
          <w:rFonts w:cs="Times New Roman"/>
        </w:rPr>
        <w:t>lerin</w:t>
      </w:r>
      <w:r w:rsidRPr="00EA20DC">
        <w:rPr>
          <w:rFonts w:cs="Times New Roman"/>
        </w:rPr>
        <w:t xml:space="preserve"> muhtevası noksan ve tek boyutludur</w:t>
      </w:r>
      <w:r w:rsidR="001F1274">
        <w:rPr>
          <w:rFonts w:cs="Times New Roman"/>
        </w:rPr>
        <w:t xml:space="preserve">. </w:t>
      </w:r>
      <w:r w:rsidRPr="00EA20DC">
        <w:rPr>
          <w:rFonts w:cs="Times New Roman"/>
        </w:rPr>
        <w:t>İkinci olarak nebevi vahiy, kendi metninde vahiy sahibi ve muhatapları için itminan ve güven verici deliller içe</w:t>
      </w:r>
      <w:r w:rsidRPr="00EA20DC">
        <w:rPr>
          <w:rFonts w:cs="Times New Roman"/>
        </w:rPr>
        <w:t>r</w:t>
      </w:r>
      <w:r w:rsidRPr="00EA20DC">
        <w:rPr>
          <w:rFonts w:cs="Times New Roman"/>
        </w:rPr>
        <w:t>mektedir</w:t>
      </w:r>
      <w:r w:rsidR="001F1274">
        <w:rPr>
          <w:rFonts w:cs="Times New Roman"/>
        </w:rPr>
        <w:t xml:space="preserve">. </w:t>
      </w:r>
      <w:r w:rsidRPr="00EA20DC">
        <w:rPr>
          <w:rFonts w:cs="Times New Roman"/>
        </w:rPr>
        <w:t xml:space="preserve">Oysa ki sıradan </w:t>
      </w:r>
      <w:r w:rsidRPr="00EA20DC">
        <w:rPr>
          <w:rFonts w:cs="Times New Roman"/>
        </w:rPr>
        <w:lastRenderedPageBreak/>
        <w:t xml:space="preserve">şahsi </w:t>
      </w:r>
      <w:r w:rsidR="007942DF" w:rsidRPr="00EA20DC">
        <w:rPr>
          <w:rFonts w:cs="Times New Roman"/>
        </w:rPr>
        <w:t>müşahedelerin</w:t>
      </w:r>
      <w:r w:rsidRPr="00EA20DC">
        <w:rPr>
          <w:rFonts w:cs="Times New Roman"/>
        </w:rPr>
        <w:t xml:space="preserve"> elde ettiği bulgular bu özelliğe sahip değildir</w:t>
      </w:r>
      <w:r w:rsidR="001F1274">
        <w:rPr>
          <w:rFonts w:cs="Times New Roman"/>
        </w:rPr>
        <w:t xml:space="preserve">. </w:t>
      </w:r>
      <w:r w:rsidRPr="00EA20DC">
        <w:rPr>
          <w:rFonts w:cs="Times New Roman"/>
        </w:rPr>
        <w:t>Üçüncü olarak nebevi vahiy b</w:t>
      </w:r>
      <w:r w:rsidRPr="00EA20DC">
        <w:rPr>
          <w:rFonts w:cs="Times New Roman"/>
        </w:rPr>
        <w:t>ü</w:t>
      </w:r>
      <w:r w:rsidRPr="00EA20DC">
        <w:rPr>
          <w:rFonts w:cs="Times New Roman"/>
        </w:rPr>
        <w:t>tün insanların saadetini göz önünde bulundurmaktadır</w:t>
      </w:r>
      <w:r w:rsidR="001F1274">
        <w:rPr>
          <w:rFonts w:cs="Times New Roman"/>
        </w:rPr>
        <w:t xml:space="preserve">. </w:t>
      </w:r>
      <w:r w:rsidRPr="00EA20DC">
        <w:rPr>
          <w:rFonts w:cs="Times New Roman"/>
        </w:rPr>
        <w:t>Oysa salt irfani keşif, sadece keşif s</w:t>
      </w:r>
      <w:r w:rsidRPr="00EA20DC">
        <w:rPr>
          <w:rFonts w:cs="Times New Roman"/>
        </w:rPr>
        <w:t>a</w:t>
      </w:r>
      <w:r w:rsidRPr="00EA20DC">
        <w:rPr>
          <w:rFonts w:cs="Times New Roman"/>
        </w:rPr>
        <w:t>hibinin sorunlarını ortadan kaldırmayı amaçlamaktadır</w:t>
      </w:r>
      <w:r w:rsidR="001F1274">
        <w:rPr>
          <w:rFonts w:cs="Times New Roman"/>
        </w:rPr>
        <w:t xml:space="preserve">. </w:t>
      </w:r>
      <w:r w:rsidRPr="00EA20DC">
        <w:rPr>
          <w:rFonts w:cs="Times New Roman"/>
        </w:rPr>
        <w:t>Başkalarının derdiyle ilgilenmeme</w:t>
      </w:r>
      <w:r w:rsidRPr="00EA20DC">
        <w:rPr>
          <w:rFonts w:cs="Times New Roman"/>
        </w:rPr>
        <w:t>k</w:t>
      </w:r>
      <w:r w:rsidRPr="00EA20DC">
        <w:rPr>
          <w:rFonts w:cs="Times New Roman"/>
        </w:rPr>
        <w:t>tedir</w:t>
      </w:r>
      <w:r w:rsidR="001F1274">
        <w:rPr>
          <w:rFonts w:cs="Times New Roman"/>
        </w:rPr>
        <w:t xml:space="preserve">. </w:t>
      </w:r>
      <w:r w:rsidRPr="00EA20DC">
        <w:rPr>
          <w:rFonts w:cs="Times New Roman"/>
        </w:rPr>
        <w:t>İşte bu da vahyi</w:t>
      </w:r>
      <w:r w:rsidR="007942DF">
        <w:rPr>
          <w:rFonts w:cs="Times New Roman"/>
        </w:rPr>
        <w:t>,</w:t>
      </w:r>
      <w:r w:rsidRPr="00EA20DC">
        <w:rPr>
          <w:rFonts w:cs="Times New Roman"/>
        </w:rPr>
        <w:t xml:space="preserve"> bi</w:t>
      </w:r>
      <w:r w:rsidR="006B67CC">
        <w:rPr>
          <w:rFonts w:cs="Times New Roman"/>
        </w:rPr>
        <w:t>’</w:t>
      </w:r>
      <w:r w:rsidRPr="00EA20DC">
        <w:rPr>
          <w:rFonts w:cs="Times New Roman"/>
        </w:rPr>
        <w:t>sete ve bütün insanların hidayeti için çalışmaya eş kılmıştır</w:t>
      </w:r>
      <w:r w:rsidR="001F1274">
        <w:rPr>
          <w:rFonts w:cs="Times New Roman"/>
        </w:rPr>
        <w:t xml:space="preserve">. </w:t>
      </w:r>
      <w:r w:rsidRPr="00EA20DC">
        <w:rPr>
          <w:rStyle w:val="FootnoteReference"/>
          <w:rFonts w:cs="Times New Roman"/>
        </w:rPr>
        <w:footnoteReference w:id="628"/>
      </w:r>
    </w:p>
    <w:p w:rsidR="00613F26" w:rsidRPr="00EA20DC" w:rsidRDefault="00613F26" w:rsidP="00AD08E5">
      <w:pPr>
        <w:spacing w:line="320" w:lineRule="atLeast"/>
        <w:rPr>
          <w:rFonts w:cs="Times New Roman"/>
        </w:rPr>
      </w:pPr>
      <w:r w:rsidRPr="00EA20DC">
        <w:rPr>
          <w:rFonts w:cs="Times New Roman"/>
        </w:rPr>
        <w:t xml:space="preserve">5-Eğer bu varsayım makbul olacak olursa, </w:t>
      </w:r>
      <w:r w:rsidR="007942DF">
        <w:rPr>
          <w:rFonts w:cs="Times New Roman"/>
        </w:rPr>
        <w:t xml:space="preserve">o zaman </w:t>
      </w:r>
      <w:r w:rsidRPr="00EA20DC">
        <w:rPr>
          <w:rFonts w:cs="Times New Roman"/>
        </w:rPr>
        <w:t>mükaşefe ve ilham ilmi bir çabanın ürünü veya uzun bir tevekkül ve ruhi riyazet eserlerinden bir eser sayıl</w:t>
      </w:r>
      <w:r w:rsidR="007942DF">
        <w:rPr>
          <w:rFonts w:cs="Times New Roman"/>
        </w:rPr>
        <w:t>abilir</w:t>
      </w:r>
      <w:r w:rsidR="001F1274">
        <w:rPr>
          <w:rFonts w:cs="Times New Roman"/>
        </w:rPr>
        <w:t xml:space="preserve">. </w:t>
      </w:r>
      <w:r w:rsidRPr="00EA20DC">
        <w:rPr>
          <w:rFonts w:cs="Times New Roman"/>
        </w:rPr>
        <w:t>Böylece bu iki tür bilinç arasındaki derin ve birleşmez ayrılık gözler önüne serilmektedir</w:t>
      </w:r>
      <w:r w:rsidR="001F1274">
        <w:rPr>
          <w:rFonts w:cs="Times New Roman"/>
        </w:rPr>
        <w:t xml:space="preserve">. </w:t>
      </w:r>
      <w:r w:rsidRPr="00EA20DC">
        <w:rPr>
          <w:rFonts w:cs="Times New Roman"/>
        </w:rPr>
        <w:t>Vahiy kazançla e</w:t>
      </w:r>
      <w:r w:rsidRPr="00EA20DC">
        <w:rPr>
          <w:rFonts w:cs="Times New Roman"/>
        </w:rPr>
        <w:t>l</w:t>
      </w:r>
      <w:r w:rsidRPr="00EA20DC">
        <w:rPr>
          <w:rFonts w:cs="Times New Roman"/>
        </w:rPr>
        <w:t xml:space="preserve">de edilemeyen ve tefekküre ulaşılamayan bir konuya oranla, ön görülmemiş ve ani olarak elde edilen bilinç türünden bir şeydir ve </w:t>
      </w:r>
      <w:r w:rsidR="007942DF">
        <w:rPr>
          <w:rFonts w:cs="Times New Roman"/>
        </w:rPr>
        <w:t>algılayan insan ve mutlak kabullenme dışında bir tesir h</w:t>
      </w:r>
      <w:r w:rsidR="007942DF">
        <w:rPr>
          <w:rFonts w:cs="Times New Roman"/>
        </w:rPr>
        <w:t>a</w:t>
      </w:r>
      <w:r w:rsidR="007942DF">
        <w:rPr>
          <w:rFonts w:cs="Times New Roman"/>
        </w:rPr>
        <w:t xml:space="preserve">leti olmaksızın </w:t>
      </w:r>
      <w:r w:rsidRPr="00EA20DC">
        <w:rPr>
          <w:rFonts w:cs="Times New Roman"/>
        </w:rPr>
        <w:t>gaybi mebde ifa</w:t>
      </w:r>
      <w:r w:rsidR="007942DF">
        <w:rPr>
          <w:rFonts w:cs="Times New Roman"/>
        </w:rPr>
        <w:t>z</w:t>
      </w:r>
      <w:r w:rsidRPr="00EA20DC">
        <w:rPr>
          <w:rFonts w:cs="Times New Roman"/>
        </w:rPr>
        <w:t>esinden kaynaklanmakta</w:t>
      </w:r>
      <w:r w:rsidR="007942DF">
        <w:rPr>
          <w:rFonts w:cs="Times New Roman"/>
        </w:rPr>
        <w:t>dır</w:t>
      </w:r>
      <w:r w:rsidR="001F1274">
        <w:rPr>
          <w:rFonts w:cs="Times New Roman"/>
        </w:rPr>
        <w:t xml:space="preserve">. </w:t>
      </w:r>
      <w:r w:rsidRPr="00EA20DC">
        <w:rPr>
          <w:rStyle w:val="FootnoteReference"/>
          <w:rFonts w:cs="Times New Roman"/>
        </w:rPr>
        <w:footnoteReference w:id="629"/>
      </w:r>
      <w:r w:rsidRPr="00EA20DC">
        <w:rPr>
          <w:rFonts w:cs="Times New Roman"/>
        </w:rPr>
        <w:t xml:space="preserve"> Bu esas </w:t>
      </w:r>
      <w:r w:rsidR="0035605D">
        <w:rPr>
          <w:rFonts w:cs="Times New Roman"/>
        </w:rPr>
        <w:t>ü</w:t>
      </w:r>
      <w:r w:rsidRPr="00EA20DC">
        <w:rPr>
          <w:rFonts w:cs="Times New Roman"/>
        </w:rPr>
        <w:t>zere Kur</w:t>
      </w:r>
      <w:r w:rsidR="006B67CC">
        <w:rPr>
          <w:rFonts w:cs="Times New Roman"/>
        </w:rPr>
        <w:t>’</w:t>
      </w:r>
      <w:r w:rsidRPr="00EA20DC">
        <w:rPr>
          <w:rFonts w:cs="Times New Roman"/>
        </w:rPr>
        <w:t>an-</w:t>
      </w:r>
      <w:r w:rsidR="0035605D">
        <w:rPr>
          <w:rFonts w:cs="Times New Roman"/>
        </w:rPr>
        <w:t>i</w:t>
      </w:r>
      <w:r w:rsidRPr="00EA20DC">
        <w:rPr>
          <w:rFonts w:cs="Times New Roman"/>
        </w:rPr>
        <w:t xml:space="preserve"> K</w:t>
      </w:r>
      <w:r w:rsidRPr="00EA20DC">
        <w:rPr>
          <w:rFonts w:cs="Times New Roman"/>
        </w:rPr>
        <w:t>e</w:t>
      </w:r>
      <w:r w:rsidRPr="00EA20DC">
        <w:rPr>
          <w:rFonts w:cs="Times New Roman"/>
        </w:rPr>
        <w:t>rim</w:t>
      </w:r>
      <w:r w:rsidR="006B67CC">
        <w:rPr>
          <w:rFonts w:cs="Times New Roman"/>
        </w:rPr>
        <w:t>’</w:t>
      </w:r>
      <w:r w:rsidRPr="00EA20DC">
        <w:rPr>
          <w:rFonts w:cs="Times New Roman"/>
        </w:rPr>
        <w:t>de şöyle yer almı</w:t>
      </w:r>
      <w:r w:rsidRPr="00EA20DC">
        <w:rPr>
          <w:rFonts w:cs="Times New Roman"/>
        </w:rPr>
        <w:t>ş</w:t>
      </w:r>
      <w:r w:rsidRPr="00EA20DC">
        <w:rPr>
          <w:rFonts w:cs="Times New Roman"/>
        </w:rPr>
        <w:t>tır</w:t>
      </w:r>
      <w:r w:rsidR="00DF4E7C">
        <w:rPr>
          <w:rFonts w:cs="Times New Roman"/>
        </w:rPr>
        <w:t xml:space="preserve">: </w:t>
      </w:r>
    </w:p>
    <w:p w:rsidR="00613F26" w:rsidRPr="002702BC" w:rsidRDefault="00613F26" w:rsidP="00AD08E5">
      <w:pPr>
        <w:bidi/>
        <w:adjustRightInd w:val="0"/>
        <w:spacing w:line="320" w:lineRule="atLeast"/>
        <w:jc w:val="left"/>
        <w:rPr>
          <w:sz w:val="32"/>
          <w:rtl/>
        </w:rPr>
      </w:pPr>
      <w:r w:rsidRPr="002702BC">
        <w:rPr>
          <w:sz w:val="32"/>
          <w:rtl/>
        </w:rPr>
        <w:t>تِلْكَ</w:t>
      </w:r>
      <w:r w:rsidR="007942DF" w:rsidRPr="002702BC">
        <w:rPr>
          <w:sz w:val="32"/>
        </w:rPr>
        <w:t xml:space="preserve"> </w:t>
      </w:r>
      <w:r w:rsidRPr="002702BC">
        <w:rPr>
          <w:sz w:val="32"/>
          <w:rtl/>
        </w:rPr>
        <w:t>مِنْ أَنبَاء الْغَيْبِ نُوحِيهَا إِلَيْكَ مَا كُنتَ تَعْلَمُهَا أَنتَ وَلاَ قَوْمُكَ</w:t>
      </w:r>
      <w:r w:rsidR="007942DF" w:rsidRPr="002702BC">
        <w:rPr>
          <w:sz w:val="32"/>
        </w:rPr>
        <w:t xml:space="preserve"> </w:t>
      </w:r>
      <w:r w:rsidRPr="002702BC">
        <w:rPr>
          <w:sz w:val="32"/>
          <w:rtl/>
        </w:rPr>
        <w:t>مِن قَبْلِ</w:t>
      </w:r>
    </w:p>
    <w:p w:rsidR="00613F26" w:rsidRPr="00EA20DC" w:rsidRDefault="00613F26" w:rsidP="00AD08E5">
      <w:pPr>
        <w:spacing w:line="320" w:lineRule="atLeast"/>
        <w:rPr>
          <w:rFonts w:cs="Times New Roman"/>
        </w:rPr>
      </w:pPr>
    </w:p>
    <w:p w:rsidR="00613F26" w:rsidRPr="00EA20DC" w:rsidRDefault="00613F26" w:rsidP="00AD08E5">
      <w:pPr>
        <w:spacing w:line="320" w:lineRule="atLeast"/>
        <w:rPr>
          <w:rFonts w:cs="Times New Roman"/>
        </w:rPr>
      </w:pPr>
      <w:r w:rsidRPr="00EA20DC">
        <w:rPr>
          <w:rFonts w:cs="Times New Roman"/>
        </w:rPr>
        <w:t xml:space="preserve"> </w:t>
      </w:r>
      <w:r w:rsidR="006B67CC">
        <w:rPr>
          <w:rFonts w:cs="Times New Roman"/>
        </w:rPr>
        <w:t>“</w:t>
      </w:r>
      <w:r w:rsidRPr="00EA20DC">
        <w:rPr>
          <w:rFonts w:cs="Times New Roman"/>
          <w:szCs w:val="24"/>
        </w:rPr>
        <w:t>İşte bunlar, gayb haberlerindendir ki sana vahyediyoruz</w:t>
      </w:r>
      <w:r w:rsidR="001F1274">
        <w:rPr>
          <w:rFonts w:cs="Times New Roman"/>
          <w:szCs w:val="24"/>
        </w:rPr>
        <w:t xml:space="preserve">. </w:t>
      </w:r>
      <w:r w:rsidRPr="00EA20DC">
        <w:rPr>
          <w:rFonts w:cs="Times New Roman"/>
          <w:szCs w:val="24"/>
        </w:rPr>
        <w:t>Ne sen, ne de kavmin daha önce bunları bilemezdiniz</w:t>
      </w:r>
      <w:r w:rsidR="001F1274">
        <w:rPr>
          <w:rFonts w:cs="Times New Roman"/>
          <w:szCs w:val="24"/>
        </w:rPr>
        <w:t>.”</w:t>
      </w:r>
      <w:r w:rsidRPr="00EA20DC">
        <w:rPr>
          <w:rStyle w:val="FootnoteReference"/>
          <w:rFonts w:cs="Times New Roman"/>
        </w:rPr>
        <w:footnoteReference w:id="630"/>
      </w:r>
    </w:p>
    <w:p w:rsidR="00613F26" w:rsidRPr="00EA20DC" w:rsidRDefault="00613F26" w:rsidP="00AD08E5">
      <w:pPr>
        <w:spacing w:line="320" w:lineRule="atLeast"/>
        <w:rPr>
          <w:rFonts w:cs="Times New Roman"/>
        </w:rPr>
      </w:pPr>
      <w:r w:rsidRPr="00EA20DC">
        <w:rPr>
          <w:rFonts w:cs="Times New Roman"/>
        </w:rPr>
        <w:t>Hakeza</w:t>
      </w:r>
      <w:r w:rsidR="00DF4E7C">
        <w:rPr>
          <w:rFonts w:cs="Times New Roman"/>
        </w:rPr>
        <w:t xml:space="preserve">: </w:t>
      </w:r>
      <w:r w:rsidR="006B67CC">
        <w:rPr>
          <w:rFonts w:cs="Times New Roman"/>
        </w:rPr>
        <w:t>“</w:t>
      </w:r>
      <w:r w:rsidRPr="00EA20DC">
        <w:rPr>
          <w:rFonts w:cs="Times New Roman"/>
          <w:szCs w:val="24"/>
        </w:rPr>
        <w:t>Sen, sana bu Kitap</w:t>
      </w:r>
      <w:r w:rsidR="006B67CC">
        <w:rPr>
          <w:rFonts w:cs="Times New Roman"/>
          <w:szCs w:val="24"/>
        </w:rPr>
        <w:t>’</w:t>
      </w:r>
      <w:r w:rsidRPr="00EA20DC">
        <w:rPr>
          <w:rFonts w:cs="Times New Roman"/>
          <w:szCs w:val="24"/>
        </w:rPr>
        <w:t>ın verileceğini ummazdın</w:t>
      </w:r>
      <w:r w:rsidR="001F1274">
        <w:rPr>
          <w:rFonts w:cs="Times New Roman"/>
          <w:szCs w:val="24"/>
        </w:rPr>
        <w:t xml:space="preserve">. </w:t>
      </w:r>
      <w:r w:rsidRPr="00EA20DC">
        <w:rPr>
          <w:rFonts w:cs="Times New Roman"/>
          <w:szCs w:val="24"/>
        </w:rPr>
        <w:t>O ancak Rabbinin bir rahmetidir</w:t>
      </w:r>
      <w:r w:rsidR="001F1274">
        <w:rPr>
          <w:rFonts w:cs="Times New Roman"/>
          <w:szCs w:val="24"/>
        </w:rPr>
        <w:t>.”</w:t>
      </w:r>
      <w:r w:rsidRPr="00EA20DC">
        <w:rPr>
          <w:rStyle w:val="FootnoteReference"/>
          <w:rFonts w:cs="Times New Roman"/>
        </w:rPr>
        <w:footnoteReference w:id="631"/>
      </w:r>
    </w:p>
    <w:p w:rsidR="00613F26" w:rsidRPr="00EA20DC" w:rsidRDefault="00613F26" w:rsidP="00AD08E5">
      <w:pPr>
        <w:spacing w:line="320" w:lineRule="atLeast"/>
        <w:rPr>
          <w:rFonts w:cs="Times New Roman"/>
        </w:rPr>
      </w:pPr>
      <w:r w:rsidRPr="00EA20DC">
        <w:rPr>
          <w:rFonts w:cs="Times New Roman"/>
        </w:rPr>
        <w:t>Tasavvufçuların keşif ve ilhamları ise ameli süluk, makul veya gayr-i makul riyazetler y</w:t>
      </w:r>
      <w:r w:rsidRPr="00EA20DC">
        <w:rPr>
          <w:rFonts w:cs="Times New Roman"/>
        </w:rPr>
        <w:t>o</w:t>
      </w:r>
      <w:r w:rsidRPr="00EA20DC">
        <w:rPr>
          <w:rFonts w:cs="Times New Roman"/>
        </w:rPr>
        <w:t>luyla araştırılabilecek veya düşünülebilecek bir konuya sahip olan marifet türüdür</w:t>
      </w:r>
      <w:r w:rsidR="001F1274">
        <w:rPr>
          <w:rFonts w:cs="Times New Roman"/>
        </w:rPr>
        <w:t xml:space="preserve">. </w:t>
      </w:r>
      <w:r w:rsidRPr="00EA20DC">
        <w:rPr>
          <w:rFonts w:cs="Times New Roman"/>
        </w:rPr>
        <w:t>Tarikat e</w:t>
      </w:r>
      <w:r w:rsidRPr="00EA20DC">
        <w:rPr>
          <w:rFonts w:cs="Times New Roman"/>
        </w:rPr>
        <w:t>h</w:t>
      </w:r>
      <w:r w:rsidRPr="00EA20DC">
        <w:rPr>
          <w:rFonts w:cs="Times New Roman"/>
        </w:rPr>
        <w:t>linin bütün hedefi ise, bu öncülleri elde etme tavsiyesidir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6-Arif ve Sufi ne diyor</w:t>
      </w:r>
      <w:r w:rsidR="00DF4E7C">
        <w:rPr>
          <w:rFonts w:cs="Times New Roman"/>
        </w:rPr>
        <w:t xml:space="preserve">? </w:t>
      </w:r>
      <w:r w:rsidRPr="00EA20DC">
        <w:rPr>
          <w:rFonts w:cs="Times New Roman"/>
        </w:rPr>
        <w:t xml:space="preserve">Kitabının yazarı, tasavvuf ve süluk ehlinin </w:t>
      </w:r>
      <w:r w:rsidR="0002497F" w:rsidRPr="00EA20DC">
        <w:rPr>
          <w:rFonts w:cs="Times New Roman"/>
        </w:rPr>
        <w:t>mükaşefeler</w:t>
      </w:r>
      <w:r w:rsidRPr="00EA20DC">
        <w:rPr>
          <w:rFonts w:cs="Times New Roman"/>
        </w:rPr>
        <w:t xml:space="preserve"> ile ilgili olarak, uzun incelemelerde bulunmuştur</w:t>
      </w:r>
      <w:r w:rsidR="001F1274">
        <w:rPr>
          <w:rFonts w:cs="Times New Roman"/>
        </w:rPr>
        <w:t xml:space="preserve">. </w:t>
      </w:r>
      <w:r w:rsidRPr="00EA20DC">
        <w:rPr>
          <w:rFonts w:cs="Times New Roman"/>
        </w:rPr>
        <w:t>Yazar, Lahici</w:t>
      </w:r>
      <w:r w:rsidR="006B67CC">
        <w:rPr>
          <w:rFonts w:cs="Times New Roman"/>
        </w:rPr>
        <w:t>’</w:t>
      </w:r>
      <w:r w:rsidRPr="00EA20DC">
        <w:rPr>
          <w:rFonts w:cs="Times New Roman"/>
        </w:rPr>
        <w:t xml:space="preserve">nin altı mükaşefesini </w:t>
      </w:r>
      <w:r w:rsidR="0002497F">
        <w:rPr>
          <w:rFonts w:cs="Times New Roman"/>
        </w:rPr>
        <w:t>Ş</w:t>
      </w:r>
      <w:r w:rsidRPr="00EA20DC">
        <w:rPr>
          <w:rFonts w:cs="Times New Roman"/>
        </w:rPr>
        <w:t xml:space="preserve">erh-i </w:t>
      </w:r>
      <w:r w:rsidR="0002497F">
        <w:rPr>
          <w:rFonts w:cs="Times New Roman"/>
        </w:rPr>
        <w:t>G</w:t>
      </w:r>
      <w:r w:rsidRPr="00EA20DC">
        <w:rPr>
          <w:rFonts w:cs="Times New Roman"/>
        </w:rPr>
        <w:t xml:space="preserve">olşen-i </w:t>
      </w:r>
      <w:r w:rsidR="0002497F">
        <w:rPr>
          <w:rFonts w:cs="Times New Roman"/>
        </w:rPr>
        <w:t>R</w:t>
      </w:r>
      <w:r w:rsidRPr="00EA20DC">
        <w:rPr>
          <w:rFonts w:cs="Times New Roman"/>
        </w:rPr>
        <w:t>az kitabından naklederek, Muhiyiddin-i Arabi</w:t>
      </w:r>
      <w:r w:rsidR="006B67CC">
        <w:rPr>
          <w:rFonts w:cs="Times New Roman"/>
        </w:rPr>
        <w:t>’</w:t>
      </w:r>
      <w:r w:rsidRPr="00EA20DC">
        <w:rPr>
          <w:rFonts w:cs="Times New Roman"/>
        </w:rPr>
        <w:t>nin Futuhat-i Mekkiyye</w:t>
      </w:r>
      <w:r w:rsidR="006B67CC">
        <w:rPr>
          <w:rFonts w:cs="Times New Roman"/>
        </w:rPr>
        <w:t>’</w:t>
      </w:r>
      <w:r w:rsidRPr="00EA20DC">
        <w:rPr>
          <w:rFonts w:cs="Times New Roman"/>
        </w:rPr>
        <w:t>den üç mükaşefesini an</w:t>
      </w:r>
      <w:r w:rsidRPr="00EA20DC">
        <w:rPr>
          <w:rFonts w:cs="Times New Roman"/>
        </w:rPr>
        <w:t>a</w:t>
      </w:r>
      <w:r w:rsidRPr="00EA20DC">
        <w:rPr>
          <w:rFonts w:cs="Times New Roman"/>
        </w:rPr>
        <w:t>rak ve Muhiyiddin-i Arabi</w:t>
      </w:r>
      <w:r w:rsidR="006B67CC">
        <w:rPr>
          <w:rFonts w:cs="Times New Roman"/>
        </w:rPr>
        <w:t>’</w:t>
      </w:r>
      <w:r w:rsidRPr="00EA20DC">
        <w:rPr>
          <w:rFonts w:cs="Times New Roman"/>
        </w:rPr>
        <w:t>nin Futuhat-i Mekkiye</w:t>
      </w:r>
      <w:r w:rsidR="006B67CC">
        <w:rPr>
          <w:rFonts w:cs="Times New Roman"/>
        </w:rPr>
        <w:t>’</w:t>
      </w:r>
      <w:r w:rsidRPr="00EA20DC">
        <w:rPr>
          <w:rFonts w:cs="Times New Roman"/>
        </w:rPr>
        <w:t>sinden</w:t>
      </w:r>
      <w:r w:rsidRPr="00EA20DC">
        <w:rPr>
          <w:rStyle w:val="FootnoteReference"/>
          <w:rFonts w:cs="Times New Roman"/>
        </w:rPr>
        <w:footnoteReference w:id="632"/>
      </w:r>
      <w:r w:rsidRPr="00EA20DC">
        <w:rPr>
          <w:rFonts w:cs="Times New Roman"/>
        </w:rPr>
        <w:t xml:space="preserve"> naklen, Recebiyyin velilerinin mükaşefelerinden bazısını </w:t>
      </w:r>
      <w:r w:rsidR="0002497F">
        <w:rPr>
          <w:rFonts w:cs="Times New Roman"/>
        </w:rPr>
        <w:t>aktararak</w:t>
      </w:r>
      <w:r w:rsidRPr="00EA20DC">
        <w:rPr>
          <w:rFonts w:cs="Times New Roman"/>
        </w:rPr>
        <w:t>, bu mükaşefeleri eleştirmekte ve şöyle demektedir</w:t>
      </w:r>
      <w:r w:rsidR="00DF4E7C">
        <w:rPr>
          <w:rFonts w:cs="Times New Roman"/>
        </w:rPr>
        <w:t xml:space="preserve">: </w:t>
      </w:r>
      <w:r w:rsidR="006B67CC">
        <w:rPr>
          <w:rFonts w:cs="Times New Roman"/>
        </w:rPr>
        <w:t>“</w:t>
      </w:r>
      <w:r w:rsidRPr="00EA20DC">
        <w:rPr>
          <w:rFonts w:cs="Times New Roman"/>
        </w:rPr>
        <w:t>Acaba insafen şöyle demek mümkün değil midir</w:t>
      </w:r>
      <w:r w:rsidR="00DF4E7C">
        <w:rPr>
          <w:rFonts w:cs="Times New Roman"/>
        </w:rPr>
        <w:t xml:space="preserve">: </w:t>
      </w:r>
      <w:r w:rsidR="006B67CC">
        <w:rPr>
          <w:rFonts w:cs="Times New Roman"/>
        </w:rPr>
        <w:t>“</w:t>
      </w:r>
      <w:r w:rsidRPr="00EA20DC">
        <w:rPr>
          <w:rFonts w:cs="Times New Roman"/>
        </w:rPr>
        <w:t>Münfasıl</w:t>
      </w:r>
      <w:r w:rsidR="00DF4E7C">
        <w:rPr>
          <w:rFonts w:cs="Times New Roman"/>
        </w:rPr>
        <w:t xml:space="preserve"> (</w:t>
      </w:r>
      <w:r w:rsidRPr="00EA20DC">
        <w:rPr>
          <w:rFonts w:cs="Times New Roman"/>
        </w:rPr>
        <w:t>infisal eden, ayrılan</w:t>
      </w:r>
      <w:r w:rsidR="001F1274">
        <w:rPr>
          <w:rFonts w:cs="Times New Roman"/>
        </w:rPr>
        <w:t xml:space="preserve">) </w:t>
      </w:r>
      <w:r w:rsidRPr="00EA20DC">
        <w:rPr>
          <w:rFonts w:cs="Times New Roman"/>
        </w:rPr>
        <w:t>hayalin var olduğunu kabul etsek bile bu topluluğun mükaşefe ve müşahede ettiği şeyler büyük bir i</w:t>
      </w:r>
      <w:r w:rsidRPr="00EA20DC">
        <w:rPr>
          <w:rFonts w:cs="Times New Roman"/>
        </w:rPr>
        <w:t>h</w:t>
      </w:r>
      <w:r w:rsidRPr="00EA20DC">
        <w:rPr>
          <w:rFonts w:cs="Times New Roman"/>
        </w:rPr>
        <w:t xml:space="preserve">timalle </w:t>
      </w:r>
      <w:r w:rsidR="0002497F">
        <w:rPr>
          <w:rFonts w:cs="Times New Roman"/>
        </w:rPr>
        <w:t>s</w:t>
      </w:r>
      <w:r w:rsidRPr="00EA20DC">
        <w:rPr>
          <w:rFonts w:cs="Times New Roman"/>
        </w:rPr>
        <w:t xml:space="preserve">eyir ve </w:t>
      </w:r>
      <w:r w:rsidR="0002497F" w:rsidRPr="00EA20DC">
        <w:rPr>
          <w:rFonts w:cs="Times New Roman"/>
        </w:rPr>
        <w:t>suluklarında</w:t>
      </w:r>
      <w:r w:rsidRPr="00EA20DC">
        <w:rPr>
          <w:rFonts w:cs="Times New Roman"/>
        </w:rPr>
        <w:t xml:space="preserve"> normal haletlerinin ülküleri şiddetli telkinler, inançlar ve fikirl</w:t>
      </w:r>
      <w:r w:rsidRPr="00EA20DC">
        <w:rPr>
          <w:rFonts w:cs="Times New Roman"/>
        </w:rPr>
        <w:t>e</w:t>
      </w:r>
      <w:r w:rsidRPr="00EA20DC">
        <w:rPr>
          <w:rFonts w:cs="Times New Roman"/>
        </w:rPr>
        <w:t>rinin tecessümüdür</w:t>
      </w:r>
      <w:r w:rsidR="001F1274">
        <w:rPr>
          <w:rFonts w:cs="Times New Roman"/>
        </w:rPr>
        <w:t xml:space="preserve">. </w:t>
      </w:r>
      <w:r w:rsidRPr="00EA20DC">
        <w:rPr>
          <w:rFonts w:cs="Times New Roman"/>
        </w:rPr>
        <w:t>Şahsın günlük normal fikirleri bazen rüyasını bile etkilemektedir</w:t>
      </w:r>
      <w:r w:rsidR="001F1274">
        <w:rPr>
          <w:rFonts w:cs="Times New Roman"/>
        </w:rPr>
        <w:t xml:space="preserve">. </w:t>
      </w:r>
      <w:r w:rsidRPr="00EA20DC">
        <w:rPr>
          <w:rFonts w:cs="Times New Roman"/>
        </w:rPr>
        <w:t>Ama Salih kimsenin bütün güçlerine odakladığı fikir, onun keşfinde hiçbir etkiye ve role sahip d</w:t>
      </w:r>
      <w:r w:rsidRPr="00EA20DC">
        <w:rPr>
          <w:rFonts w:cs="Times New Roman"/>
        </w:rPr>
        <w:t>e</w:t>
      </w:r>
      <w:r w:rsidRPr="00EA20DC">
        <w:rPr>
          <w:rFonts w:cs="Times New Roman"/>
        </w:rPr>
        <w:t>ğil midir</w:t>
      </w:r>
      <w:r w:rsidR="00DF4E7C">
        <w:rPr>
          <w:rFonts w:cs="Times New Roman"/>
        </w:rPr>
        <w:t xml:space="preserve">? </w:t>
      </w:r>
      <w:r w:rsidRPr="00EA20DC">
        <w:rPr>
          <w:rFonts w:cs="Times New Roman"/>
        </w:rPr>
        <w:t>Ayrıca şeytan, cin ve insanların kötü ruhları da mükaşefe için fikir tasviri ve sure</w:t>
      </w:r>
      <w:r w:rsidRPr="00EA20DC">
        <w:rPr>
          <w:rFonts w:cs="Times New Roman"/>
        </w:rPr>
        <w:t>t</w:t>
      </w:r>
      <w:r w:rsidRPr="00EA20DC">
        <w:rPr>
          <w:rFonts w:cs="Times New Roman"/>
        </w:rPr>
        <w:t>lerin ilkası hususunda etki sahibi değil midir</w:t>
      </w:r>
      <w:r w:rsidR="00DF4E7C">
        <w:rPr>
          <w:rFonts w:cs="Times New Roman"/>
        </w:rPr>
        <w:t xml:space="preserve">? </w:t>
      </w:r>
      <w:r w:rsidRPr="00EA20DC">
        <w:rPr>
          <w:rFonts w:cs="Times New Roman"/>
        </w:rPr>
        <w:t>Nitekim, mükaşefenin bir bölümü olarak say</w:t>
      </w:r>
      <w:r w:rsidRPr="00EA20DC">
        <w:rPr>
          <w:rFonts w:cs="Times New Roman"/>
        </w:rPr>
        <w:t>ı</w:t>
      </w:r>
      <w:r w:rsidRPr="00EA20DC">
        <w:rPr>
          <w:rFonts w:cs="Times New Roman"/>
        </w:rPr>
        <w:t>lan kalbi veriler ve ilhamlar da, hatta bizzat kendi açıklamalarına</w:t>
      </w:r>
      <w:r w:rsidR="00DF4E7C">
        <w:rPr>
          <w:rFonts w:cs="Times New Roman"/>
        </w:rPr>
        <w:t xml:space="preserve"> (</w:t>
      </w:r>
      <w:r w:rsidRPr="00EA20DC">
        <w:rPr>
          <w:rFonts w:cs="Times New Roman"/>
        </w:rPr>
        <w:t>örneğin Kayserinin açıkl</w:t>
      </w:r>
      <w:r w:rsidRPr="00EA20DC">
        <w:rPr>
          <w:rFonts w:cs="Times New Roman"/>
        </w:rPr>
        <w:t>a</w:t>
      </w:r>
      <w:r w:rsidRPr="00EA20DC">
        <w:rPr>
          <w:rFonts w:cs="Times New Roman"/>
        </w:rPr>
        <w:t>malarına</w:t>
      </w:r>
      <w:r w:rsidR="001F1274">
        <w:rPr>
          <w:rFonts w:cs="Times New Roman"/>
        </w:rPr>
        <w:t xml:space="preserve">) </w:t>
      </w:r>
      <w:r w:rsidRPr="00EA20DC">
        <w:rPr>
          <w:rFonts w:cs="Times New Roman"/>
        </w:rPr>
        <w:t>göre ruhani, meleki, şeytani ve cinni türlere sahiptir</w:t>
      </w:r>
      <w:r w:rsidR="001F1274">
        <w:rPr>
          <w:rFonts w:cs="Times New Roman"/>
        </w:rPr>
        <w:t xml:space="preserve">. </w:t>
      </w:r>
      <w:r w:rsidRPr="00EA20DC">
        <w:rPr>
          <w:rStyle w:val="FootnoteReference"/>
          <w:rFonts w:cs="Times New Roman"/>
        </w:rPr>
        <w:footnoteReference w:id="633"/>
      </w:r>
      <w:r w:rsidRPr="00EA20DC">
        <w:rPr>
          <w:rFonts w:cs="Times New Roman"/>
        </w:rPr>
        <w:t xml:space="preserve"> Bu esas üzere süluk ve tasa</w:t>
      </w:r>
      <w:r w:rsidRPr="00EA20DC">
        <w:rPr>
          <w:rFonts w:cs="Times New Roman"/>
        </w:rPr>
        <w:t>v</w:t>
      </w:r>
      <w:r w:rsidRPr="00EA20DC">
        <w:rPr>
          <w:rFonts w:cs="Times New Roman"/>
        </w:rPr>
        <w:t xml:space="preserve">vuf ehlinin elde ettiği veriler, gaybi gerçek ve ilahi bir ilham olabildiği </w:t>
      </w:r>
      <w:r w:rsidRPr="00EA20DC">
        <w:rPr>
          <w:rFonts w:cs="Times New Roman"/>
        </w:rPr>
        <w:lastRenderedPageBreak/>
        <w:t>gibi</w:t>
      </w:r>
      <w:r w:rsidR="0002497F">
        <w:rPr>
          <w:rFonts w:cs="Times New Roman"/>
        </w:rPr>
        <w:t>,</w:t>
      </w:r>
      <w:r w:rsidRPr="00EA20DC">
        <w:rPr>
          <w:rFonts w:cs="Times New Roman"/>
        </w:rPr>
        <w:t xml:space="preserve"> şeytani vesves</w:t>
      </w:r>
      <w:r w:rsidRPr="00EA20DC">
        <w:rPr>
          <w:rFonts w:cs="Times New Roman"/>
        </w:rPr>
        <w:t>e</w:t>
      </w:r>
      <w:r w:rsidRPr="00EA20DC">
        <w:rPr>
          <w:rFonts w:cs="Times New Roman"/>
        </w:rPr>
        <w:t>ler ve ilkaların da ürünü olabilir</w:t>
      </w:r>
      <w:r w:rsidR="001F1274">
        <w:rPr>
          <w:rFonts w:cs="Times New Roman"/>
        </w:rPr>
        <w:t xml:space="preserve">. </w:t>
      </w:r>
      <w:r w:rsidRPr="00EA20DC">
        <w:rPr>
          <w:rFonts w:cs="Times New Roman"/>
        </w:rPr>
        <w:t>Nitekim Kur</w:t>
      </w:r>
      <w:r w:rsidR="006B67CC">
        <w:rPr>
          <w:rFonts w:cs="Times New Roman"/>
        </w:rPr>
        <w:t>’</w:t>
      </w:r>
      <w:r w:rsidRPr="00EA20DC">
        <w:rPr>
          <w:rFonts w:cs="Times New Roman"/>
        </w:rPr>
        <w:t>an müfessirleri ile seyir ve süluk ehli kimseler de bu konuyu doğrulamışlardır</w:t>
      </w:r>
      <w:r w:rsidR="001F1274">
        <w:rPr>
          <w:rFonts w:cs="Times New Roman"/>
        </w:rPr>
        <w:t xml:space="preserve">. </w:t>
      </w:r>
      <w:r w:rsidRPr="00EA20DC">
        <w:rPr>
          <w:rStyle w:val="FootnoteReference"/>
          <w:rFonts w:cs="Times New Roman"/>
        </w:rPr>
        <w:footnoteReference w:id="634"/>
      </w:r>
    </w:p>
    <w:p w:rsidR="00613F26" w:rsidRPr="00EA20DC" w:rsidRDefault="00613F26" w:rsidP="00AD08E5">
      <w:pPr>
        <w:spacing w:line="320" w:lineRule="atLeast"/>
        <w:rPr>
          <w:rFonts w:cs="Times New Roman"/>
        </w:rPr>
      </w:pPr>
      <w:r w:rsidRPr="00EA20DC">
        <w:rPr>
          <w:rFonts w:cs="Times New Roman"/>
        </w:rPr>
        <w:t>7-</w:t>
      </w:r>
      <w:r w:rsidR="0002497F">
        <w:rPr>
          <w:rFonts w:cs="Times New Roman"/>
        </w:rPr>
        <w:t xml:space="preserve"> </w:t>
      </w:r>
      <w:r w:rsidRPr="00EA20DC">
        <w:rPr>
          <w:rFonts w:cs="Times New Roman"/>
        </w:rPr>
        <w:t>Seyyid Ahmet Han gibi kimselerin inanç ve ifadeleri, hakiki marifet ehlinden uzaktır</w:t>
      </w:r>
      <w:r w:rsidR="001F1274">
        <w:rPr>
          <w:rFonts w:cs="Times New Roman"/>
        </w:rPr>
        <w:t xml:space="preserve">. </w:t>
      </w:r>
      <w:r w:rsidRPr="00EA20DC">
        <w:rPr>
          <w:rFonts w:cs="Times New Roman"/>
        </w:rPr>
        <w:t>Anlaşıldığı üzere akılla mücadele ve batının emprist düşüncelerini taklit etmekten kaynakl</w:t>
      </w:r>
      <w:r w:rsidRPr="00EA20DC">
        <w:rPr>
          <w:rFonts w:cs="Times New Roman"/>
        </w:rPr>
        <w:t>a</w:t>
      </w:r>
      <w:r w:rsidRPr="00EA20DC">
        <w:rPr>
          <w:rFonts w:cs="Times New Roman"/>
        </w:rPr>
        <w:t>nan böylesi kimselerin aşırı tecrübelere yönelişi de vahiy hakkında bu tür sözlerin beyan edilmesine neden olmuştur</w:t>
      </w:r>
      <w:r w:rsidR="001F1274">
        <w:rPr>
          <w:rFonts w:cs="Times New Roman"/>
        </w:rPr>
        <w:t xml:space="preserve">. </w:t>
      </w:r>
      <w:r w:rsidRPr="00EA20DC">
        <w:rPr>
          <w:rFonts w:cs="Times New Roman"/>
        </w:rPr>
        <w:t xml:space="preserve">Zira keşif ve süluk ehli büyükleri arasında vahyin açık yorumu, </w:t>
      </w:r>
      <w:r w:rsidR="0002497F" w:rsidRPr="00EA20DC">
        <w:rPr>
          <w:rFonts w:cs="Times New Roman"/>
        </w:rPr>
        <w:t>müşahedenin</w:t>
      </w:r>
      <w:r w:rsidRPr="00EA20DC">
        <w:rPr>
          <w:rFonts w:cs="Times New Roman"/>
        </w:rPr>
        <w:t xml:space="preserve"> irfani ilhamı olarak tefsir edilmiştir</w:t>
      </w:r>
      <w:r w:rsidR="001F1274">
        <w:rPr>
          <w:rFonts w:cs="Times New Roman"/>
        </w:rPr>
        <w:t xml:space="preserve">. </w:t>
      </w:r>
      <w:r w:rsidRPr="00EA20DC">
        <w:rPr>
          <w:rFonts w:cs="Times New Roman"/>
        </w:rPr>
        <w:t xml:space="preserve">Gerçi bazı tabirleri, </w:t>
      </w:r>
      <w:r w:rsidR="0002497F" w:rsidRPr="00EA20DC">
        <w:rPr>
          <w:rFonts w:cs="Times New Roman"/>
        </w:rPr>
        <w:t>işaret</w:t>
      </w:r>
      <w:r w:rsidRPr="00EA20DC">
        <w:rPr>
          <w:rFonts w:cs="Times New Roman"/>
        </w:rPr>
        <w:t xml:space="preserve"> ve kinaye y</w:t>
      </w:r>
      <w:r w:rsidRPr="00EA20DC">
        <w:rPr>
          <w:rFonts w:cs="Times New Roman"/>
        </w:rPr>
        <w:t>o</w:t>
      </w:r>
      <w:r w:rsidRPr="00EA20DC">
        <w:rPr>
          <w:rFonts w:cs="Times New Roman"/>
        </w:rPr>
        <w:t xml:space="preserve">luyla buna </w:t>
      </w:r>
      <w:r w:rsidR="0002497F">
        <w:rPr>
          <w:rFonts w:cs="Times New Roman"/>
        </w:rPr>
        <w:t>vurgu yapmaktadır</w:t>
      </w:r>
      <w:r w:rsidR="001F1274">
        <w:rPr>
          <w:rFonts w:cs="Times New Roman"/>
        </w:rPr>
        <w:t xml:space="preserve">. </w:t>
      </w:r>
      <w:r w:rsidRPr="00EA20DC">
        <w:rPr>
          <w:rFonts w:cs="Times New Roman"/>
        </w:rPr>
        <w:t>Ama, bazı araştırmacılar</w:t>
      </w:r>
      <w:r w:rsidRPr="00EA20DC">
        <w:rPr>
          <w:rStyle w:val="FootnoteReference"/>
          <w:rFonts w:cs="Times New Roman"/>
        </w:rPr>
        <w:footnoteReference w:id="635"/>
      </w:r>
      <w:r w:rsidRPr="00EA20DC">
        <w:rPr>
          <w:rFonts w:cs="Times New Roman"/>
        </w:rPr>
        <w:t xml:space="preserve"> Şeyh-i Ekber diye meşhur olan</w:t>
      </w:r>
      <w:r w:rsidR="00DF4E7C">
        <w:rPr>
          <w:rFonts w:cs="Times New Roman"/>
        </w:rPr>
        <w:t xml:space="preserve"> (</w:t>
      </w:r>
      <w:r w:rsidRPr="00EA20DC">
        <w:rPr>
          <w:rFonts w:cs="Times New Roman"/>
        </w:rPr>
        <w:t>H</w:t>
      </w:r>
      <w:r w:rsidR="001F1274">
        <w:rPr>
          <w:rFonts w:cs="Times New Roman"/>
        </w:rPr>
        <w:t xml:space="preserve">. </w:t>
      </w:r>
      <w:r w:rsidRPr="00EA20DC">
        <w:rPr>
          <w:rFonts w:cs="Times New Roman"/>
        </w:rPr>
        <w:t>K</w:t>
      </w:r>
      <w:r w:rsidR="001F1274">
        <w:rPr>
          <w:rFonts w:cs="Times New Roman"/>
        </w:rPr>
        <w:t xml:space="preserve">. </w:t>
      </w:r>
      <w:r w:rsidRPr="00EA20DC">
        <w:rPr>
          <w:rFonts w:cs="Times New Roman"/>
        </w:rPr>
        <w:t>560-631</w:t>
      </w:r>
      <w:r w:rsidR="001F1274">
        <w:rPr>
          <w:rFonts w:cs="Times New Roman"/>
        </w:rPr>
        <w:t xml:space="preserve">) </w:t>
      </w:r>
      <w:r w:rsidRPr="00EA20DC">
        <w:rPr>
          <w:rFonts w:cs="Times New Roman"/>
        </w:rPr>
        <w:t>İbn-i Arabi gibi İrfan büyüklerinin irfani ve kinai ifadelerinden ve seçkin öğrencisi Mevlana</w:t>
      </w:r>
      <w:r w:rsidR="006B67CC">
        <w:rPr>
          <w:rFonts w:cs="Times New Roman"/>
        </w:rPr>
        <w:t>’</w:t>
      </w:r>
      <w:r w:rsidRPr="00EA20DC">
        <w:rPr>
          <w:rFonts w:cs="Times New Roman"/>
        </w:rPr>
        <w:t>dan</w:t>
      </w:r>
      <w:r w:rsidR="00DF4E7C">
        <w:rPr>
          <w:rFonts w:cs="Times New Roman"/>
        </w:rPr>
        <w:t xml:space="preserve"> (</w:t>
      </w:r>
      <w:r w:rsidRPr="00EA20DC">
        <w:rPr>
          <w:rFonts w:cs="Times New Roman"/>
        </w:rPr>
        <w:t>H</w:t>
      </w:r>
      <w:r w:rsidR="001F1274">
        <w:rPr>
          <w:rFonts w:cs="Times New Roman"/>
        </w:rPr>
        <w:t xml:space="preserve">. </w:t>
      </w:r>
      <w:r w:rsidRPr="00EA20DC">
        <w:rPr>
          <w:rFonts w:cs="Times New Roman"/>
        </w:rPr>
        <w:t>672</w:t>
      </w:r>
      <w:r w:rsidR="001F1274">
        <w:rPr>
          <w:rFonts w:cs="Times New Roman"/>
        </w:rPr>
        <w:t xml:space="preserve">) </w:t>
      </w:r>
      <w:r w:rsidRPr="00EA20DC">
        <w:rPr>
          <w:rFonts w:cs="Times New Roman"/>
        </w:rPr>
        <w:t>bir takım konular elde etmişlerdir</w:t>
      </w:r>
      <w:r w:rsidR="001F1274">
        <w:rPr>
          <w:rFonts w:cs="Times New Roman"/>
        </w:rPr>
        <w:t xml:space="preserve">. </w:t>
      </w:r>
      <w:r w:rsidRPr="00EA20DC">
        <w:rPr>
          <w:rFonts w:cs="Times New Roman"/>
        </w:rPr>
        <w:t>Onların vahiy hakkındaki yoruml</w:t>
      </w:r>
      <w:r w:rsidRPr="00EA20DC">
        <w:rPr>
          <w:rFonts w:cs="Times New Roman"/>
        </w:rPr>
        <w:t>a</w:t>
      </w:r>
      <w:r w:rsidRPr="00EA20DC">
        <w:rPr>
          <w:rFonts w:cs="Times New Roman"/>
        </w:rPr>
        <w:t>rının arifane ilham olduğunu anlamışlardır</w:t>
      </w:r>
      <w:r w:rsidR="001F1274">
        <w:rPr>
          <w:rFonts w:cs="Times New Roman"/>
        </w:rPr>
        <w:t xml:space="preserve">. </w:t>
      </w:r>
      <w:r w:rsidRPr="00EA20DC">
        <w:rPr>
          <w:rFonts w:cs="Times New Roman"/>
        </w:rPr>
        <w:t>Oysa ki vahiy görüşünü dakik bir şekilde incele</w:t>
      </w:r>
      <w:r w:rsidRPr="00EA20DC">
        <w:rPr>
          <w:rFonts w:cs="Times New Roman"/>
        </w:rPr>
        <w:t>n</w:t>
      </w:r>
      <w:r w:rsidRPr="00EA20DC">
        <w:rPr>
          <w:rFonts w:cs="Times New Roman"/>
        </w:rPr>
        <w:t>diği taktirde, büyük ariflerin özellikle de bu adını andığımız kimselerin kitaplarında bu kon</w:t>
      </w:r>
      <w:r w:rsidRPr="00EA20DC">
        <w:rPr>
          <w:rFonts w:cs="Times New Roman"/>
        </w:rPr>
        <w:t>u</w:t>
      </w:r>
      <w:r w:rsidRPr="00EA20DC">
        <w:rPr>
          <w:rFonts w:cs="Times New Roman"/>
        </w:rPr>
        <w:t xml:space="preserve">yu açıkça teyit eden bir </w:t>
      </w:r>
      <w:r w:rsidR="0002497F">
        <w:rPr>
          <w:rFonts w:cs="Times New Roman"/>
        </w:rPr>
        <w:t>ifade</w:t>
      </w:r>
      <w:r w:rsidRPr="00EA20DC">
        <w:rPr>
          <w:rFonts w:cs="Times New Roman"/>
        </w:rPr>
        <w:t xml:space="preserve"> yoktur ve </w:t>
      </w:r>
      <w:r w:rsidR="00716F3B">
        <w:rPr>
          <w:rFonts w:cs="Times New Roman"/>
        </w:rPr>
        <w:t>öyle</w:t>
      </w:r>
      <w:r w:rsidRPr="00EA20DC">
        <w:rPr>
          <w:rFonts w:cs="Times New Roman"/>
        </w:rPr>
        <w:t xml:space="preserve"> anlaşılmaktadır ki böylesi konular daha çok ari</w:t>
      </w:r>
      <w:r w:rsidRPr="00EA20DC">
        <w:rPr>
          <w:rFonts w:cs="Times New Roman"/>
        </w:rPr>
        <w:t>f</w:t>
      </w:r>
      <w:r w:rsidRPr="00EA20DC">
        <w:rPr>
          <w:rFonts w:cs="Times New Roman"/>
        </w:rPr>
        <w:t xml:space="preserve">lerin kinayeli metinlerine sokuşturulan incelemecilerin </w:t>
      </w:r>
      <w:r w:rsidR="00716F3B">
        <w:rPr>
          <w:rFonts w:cs="Times New Roman"/>
        </w:rPr>
        <w:t xml:space="preserve">kendi </w:t>
      </w:r>
      <w:r w:rsidRPr="00EA20DC">
        <w:rPr>
          <w:rFonts w:cs="Times New Roman"/>
        </w:rPr>
        <w:t>görüşleridir</w:t>
      </w:r>
      <w:r w:rsidR="001F1274">
        <w:rPr>
          <w:rFonts w:cs="Times New Roman"/>
        </w:rPr>
        <w:t xml:space="preserve">. </w:t>
      </w:r>
      <w:r w:rsidRPr="00EA20DC">
        <w:rPr>
          <w:rFonts w:cs="Times New Roman"/>
        </w:rPr>
        <w:t xml:space="preserve">Daha sonra da </w:t>
      </w:r>
      <w:r w:rsidR="00716F3B">
        <w:rPr>
          <w:rFonts w:cs="Times New Roman"/>
        </w:rPr>
        <w:t>ara</w:t>
      </w:r>
      <w:r w:rsidR="00716F3B">
        <w:rPr>
          <w:rFonts w:cs="Times New Roman"/>
        </w:rPr>
        <w:t>ş</w:t>
      </w:r>
      <w:r w:rsidR="00716F3B">
        <w:rPr>
          <w:rFonts w:cs="Times New Roman"/>
        </w:rPr>
        <w:t>tırmacıların bu</w:t>
      </w:r>
      <w:r w:rsidRPr="00EA20DC">
        <w:rPr>
          <w:rFonts w:cs="Times New Roman"/>
        </w:rPr>
        <w:t xml:space="preserve"> görüş</w:t>
      </w:r>
      <w:r w:rsidR="00716F3B">
        <w:rPr>
          <w:rFonts w:cs="Times New Roman"/>
        </w:rPr>
        <w:t>leri</w:t>
      </w:r>
      <w:r w:rsidRPr="00EA20DC">
        <w:rPr>
          <w:rFonts w:cs="Times New Roman"/>
        </w:rPr>
        <w:t xml:space="preserve"> yayı</w:t>
      </w:r>
      <w:r w:rsidRPr="00EA20DC">
        <w:rPr>
          <w:rFonts w:cs="Times New Roman"/>
        </w:rPr>
        <w:t>l</w:t>
      </w:r>
      <w:r w:rsidRPr="00EA20DC">
        <w:rPr>
          <w:rFonts w:cs="Times New Roman"/>
        </w:rPr>
        <w:t>mıştır</w:t>
      </w:r>
      <w:r w:rsidR="001F1274">
        <w:rPr>
          <w:rFonts w:cs="Times New Roman"/>
        </w:rPr>
        <w:t xml:space="preserve">. </w:t>
      </w:r>
      <w:r w:rsidRPr="00EA20DC">
        <w:rPr>
          <w:rStyle w:val="FootnoteReference"/>
          <w:rFonts w:cs="Times New Roman"/>
        </w:rPr>
        <w:footnoteReference w:id="636"/>
      </w:r>
    </w:p>
    <w:p w:rsidR="00613F26" w:rsidRPr="00EA20DC" w:rsidRDefault="006B67CC" w:rsidP="00AD08E5">
      <w:pPr>
        <w:spacing w:line="320" w:lineRule="atLeast"/>
        <w:rPr>
          <w:rFonts w:cs="Times New Roman"/>
        </w:rPr>
      </w:pPr>
      <w:r>
        <w:rPr>
          <w:rFonts w:cs="Times New Roman"/>
        </w:rPr>
        <w:t>“</w:t>
      </w:r>
      <w:r w:rsidR="00613F26" w:rsidRPr="00EA20DC">
        <w:rPr>
          <w:rFonts w:cs="Times New Roman"/>
        </w:rPr>
        <w:t>Tahlil-i Vahy ez Didgah-i İslam ve Mesihiyyet</w:t>
      </w:r>
      <w:r>
        <w:rPr>
          <w:rFonts w:cs="Times New Roman"/>
        </w:rPr>
        <w:t>”</w:t>
      </w:r>
      <w:r w:rsidR="00613F26" w:rsidRPr="00EA20DC">
        <w:rPr>
          <w:rFonts w:cs="Times New Roman"/>
        </w:rPr>
        <w:t xml:space="preserve"> kitabının yazarı şöyle yazıyor</w:t>
      </w:r>
      <w:r w:rsidR="00DF4E7C">
        <w:rPr>
          <w:rFonts w:cs="Times New Roman"/>
        </w:rPr>
        <w:t xml:space="preserve">: </w:t>
      </w:r>
      <w:r>
        <w:rPr>
          <w:rFonts w:cs="Times New Roman"/>
        </w:rPr>
        <w:t>“</w:t>
      </w:r>
      <w:r w:rsidR="00613F26" w:rsidRPr="00EA20DC">
        <w:rPr>
          <w:rFonts w:cs="Times New Roman"/>
        </w:rPr>
        <w:t>Örneğin Şeyh-i Ekber diye meşhur olan İbn-i Arabi</w:t>
      </w:r>
      <w:r>
        <w:rPr>
          <w:rFonts w:cs="Times New Roman"/>
        </w:rPr>
        <w:t>’</w:t>
      </w:r>
      <w:r w:rsidR="00613F26" w:rsidRPr="00EA20DC">
        <w:rPr>
          <w:rFonts w:cs="Times New Roman"/>
        </w:rPr>
        <w:t>nin irfanî yorumu ve kitaplarındaki vahiy görüşü incelendiğinde</w:t>
      </w:r>
      <w:r w:rsidR="00DF4E7C">
        <w:rPr>
          <w:rFonts w:cs="Times New Roman"/>
        </w:rPr>
        <w:t xml:space="preserve"> (</w:t>
      </w:r>
      <w:r w:rsidR="00613F26" w:rsidRPr="00EA20DC">
        <w:rPr>
          <w:rFonts w:cs="Times New Roman"/>
        </w:rPr>
        <w:t>Hakikat</w:t>
      </w:r>
      <w:r>
        <w:rPr>
          <w:rFonts w:cs="Times New Roman"/>
        </w:rPr>
        <w:t>’</w:t>
      </w:r>
      <w:r w:rsidR="00613F26" w:rsidRPr="00EA20DC">
        <w:rPr>
          <w:rFonts w:cs="Times New Roman"/>
        </w:rPr>
        <w:t>ul</w:t>
      </w:r>
      <w:r w:rsidR="00716F3B">
        <w:rPr>
          <w:rFonts w:cs="Times New Roman"/>
        </w:rPr>
        <w:t xml:space="preserve"> </w:t>
      </w:r>
      <w:r w:rsidR="00613F26" w:rsidRPr="00EA20DC">
        <w:rPr>
          <w:rFonts w:cs="Times New Roman"/>
        </w:rPr>
        <w:t>Hakayik, Şeceret</w:t>
      </w:r>
      <w:r>
        <w:rPr>
          <w:rFonts w:cs="Times New Roman"/>
        </w:rPr>
        <w:t>’</w:t>
      </w:r>
      <w:r w:rsidR="00613F26" w:rsidRPr="00EA20DC">
        <w:rPr>
          <w:rFonts w:cs="Times New Roman"/>
        </w:rPr>
        <w:t>ul</w:t>
      </w:r>
      <w:r w:rsidR="00716F3B">
        <w:rPr>
          <w:rFonts w:cs="Times New Roman"/>
        </w:rPr>
        <w:t xml:space="preserve"> </w:t>
      </w:r>
      <w:r w:rsidR="00613F26" w:rsidRPr="00EA20DC">
        <w:rPr>
          <w:rFonts w:cs="Times New Roman"/>
        </w:rPr>
        <w:t>Kevn, Hilafet</w:t>
      </w:r>
      <w:r>
        <w:rPr>
          <w:rFonts w:cs="Times New Roman"/>
        </w:rPr>
        <w:t>’</w:t>
      </w:r>
      <w:r w:rsidR="00613F26" w:rsidRPr="00EA20DC">
        <w:rPr>
          <w:rFonts w:cs="Times New Roman"/>
        </w:rPr>
        <w:t>ul</w:t>
      </w:r>
      <w:r w:rsidR="00716F3B">
        <w:rPr>
          <w:rFonts w:cs="Times New Roman"/>
        </w:rPr>
        <w:t xml:space="preserve"> </w:t>
      </w:r>
      <w:r w:rsidR="00613F26" w:rsidRPr="00EA20DC">
        <w:rPr>
          <w:rFonts w:cs="Times New Roman"/>
        </w:rPr>
        <w:t xml:space="preserve">Kubra ve </w:t>
      </w:r>
      <w:r w:rsidR="00716F3B">
        <w:rPr>
          <w:rFonts w:cs="Times New Roman"/>
        </w:rPr>
        <w:t>Futu</w:t>
      </w:r>
      <w:r w:rsidR="00613F26" w:rsidRPr="00EA20DC">
        <w:rPr>
          <w:rFonts w:cs="Times New Roman"/>
        </w:rPr>
        <w:t>hat-i Mekkiye…</w:t>
      </w:r>
      <w:r w:rsidR="001F1274">
        <w:rPr>
          <w:rFonts w:cs="Times New Roman"/>
        </w:rPr>
        <w:t xml:space="preserve">) </w:t>
      </w:r>
      <w:r w:rsidR="00716F3B">
        <w:rPr>
          <w:rFonts w:cs="Times New Roman"/>
        </w:rPr>
        <w:t>p</w:t>
      </w:r>
      <w:r w:rsidR="00613F26" w:rsidRPr="00EA20DC">
        <w:rPr>
          <w:rFonts w:cs="Times New Roman"/>
        </w:rPr>
        <w:t>eygamberlerin ve evliyanın ilminin tayini ve vahiy tefsiri hakkında kesin bir ş</w:t>
      </w:r>
      <w:r w:rsidR="00613F26" w:rsidRPr="00EA20DC">
        <w:rPr>
          <w:rFonts w:cs="Times New Roman"/>
        </w:rPr>
        <w:t>e</w:t>
      </w:r>
      <w:r w:rsidR="00613F26" w:rsidRPr="00EA20DC">
        <w:rPr>
          <w:rFonts w:cs="Times New Roman"/>
        </w:rPr>
        <w:t>kilde bu yorumun vahyi ve irfani keşif ve nefsani ilham seviyesine indirdiği asla iddia edil</w:t>
      </w:r>
      <w:r w:rsidR="00613F26" w:rsidRPr="00EA20DC">
        <w:rPr>
          <w:rFonts w:cs="Times New Roman"/>
        </w:rPr>
        <w:t>e</w:t>
      </w:r>
      <w:r w:rsidR="00613F26" w:rsidRPr="00EA20DC">
        <w:rPr>
          <w:rFonts w:cs="Times New Roman"/>
        </w:rPr>
        <w:t>mez</w:t>
      </w:r>
      <w:r w:rsidR="001F1274">
        <w:rPr>
          <w:rFonts w:cs="Times New Roman"/>
        </w:rPr>
        <w:t xml:space="preserve">. </w:t>
      </w:r>
      <w:r w:rsidR="00613F26" w:rsidRPr="00EA20DC">
        <w:rPr>
          <w:rFonts w:cs="Times New Roman"/>
        </w:rPr>
        <w:t>Gerçi söz konusu kitap ve risalelerde bazı belirsiz ve çelişkili nükteler, vahiy yoru</w:t>
      </w:r>
      <w:r w:rsidR="00716F3B">
        <w:rPr>
          <w:rFonts w:cs="Times New Roman"/>
        </w:rPr>
        <w:t>mu hakkında hatalı görüşler yere almaktadır</w:t>
      </w:r>
      <w:r w:rsidR="00613F26" w:rsidRPr="00EA20DC">
        <w:rPr>
          <w:rFonts w:cs="Times New Roman"/>
        </w:rPr>
        <w:t xml:space="preserve"> -ki başlık vahiy tefsirinin irfani keşif ve nefsani i</w:t>
      </w:r>
      <w:r w:rsidR="00613F26" w:rsidRPr="00EA20DC">
        <w:rPr>
          <w:rFonts w:cs="Times New Roman"/>
        </w:rPr>
        <w:t>l</w:t>
      </w:r>
      <w:r w:rsidR="00613F26" w:rsidRPr="00EA20DC">
        <w:rPr>
          <w:rFonts w:cs="Times New Roman"/>
        </w:rPr>
        <w:t>ham ile olduğunu teyit etmektedir- ama</w:t>
      </w:r>
      <w:r w:rsidR="00716F3B">
        <w:rPr>
          <w:rFonts w:cs="Times New Roman"/>
        </w:rPr>
        <w:t>,</w:t>
      </w:r>
      <w:r w:rsidR="00613F26" w:rsidRPr="00EA20DC">
        <w:rPr>
          <w:rFonts w:cs="Times New Roman"/>
        </w:rPr>
        <w:t xml:space="preserve"> vahyin irfan ve nefsani ilham olarak yorumu İbn-i Arabi</w:t>
      </w:r>
      <w:r>
        <w:rPr>
          <w:rFonts w:cs="Times New Roman"/>
        </w:rPr>
        <w:t>’</w:t>
      </w:r>
      <w:r w:rsidR="00613F26" w:rsidRPr="00EA20DC">
        <w:rPr>
          <w:rFonts w:cs="Times New Roman"/>
        </w:rPr>
        <w:t>nin i</w:t>
      </w:r>
      <w:r w:rsidR="00613F26" w:rsidRPr="00EA20DC">
        <w:rPr>
          <w:rFonts w:cs="Times New Roman"/>
        </w:rPr>
        <w:t>r</w:t>
      </w:r>
      <w:r w:rsidR="00613F26" w:rsidRPr="00EA20DC">
        <w:rPr>
          <w:rFonts w:cs="Times New Roman"/>
        </w:rPr>
        <w:t>fanı açısından ispat edilecek bir konu değildir</w:t>
      </w:r>
      <w:r w:rsidR="001F1274">
        <w:rPr>
          <w:rFonts w:cs="Times New Roman"/>
        </w:rPr>
        <w:t xml:space="preserve">. </w:t>
      </w:r>
      <w:r w:rsidR="00613F26" w:rsidRPr="00EA20DC">
        <w:rPr>
          <w:rStyle w:val="FootnoteReference"/>
          <w:rFonts w:cs="Times New Roman"/>
        </w:rPr>
        <w:footnoteReference w:id="637"/>
      </w:r>
    </w:p>
    <w:p w:rsidR="00613F26" w:rsidRPr="00EA20DC" w:rsidRDefault="00613F26" w:rsidP="00AD08E5">
      <w:pPr>
        <w:spacing w:line="320" w:lineRule="atLeast"/>
        <w:rPr>
          <w:rFonts w:cs="Times New Roman"/>
        </w:rPr>
      </w:pPr>
      <w:r w:rsidRPr="00EA20DC">
        <w:rPr>
          <w:rFonts w:cs="Times New Roman"/>
        </w:rPr>
        <w:t>8-</w:t>
      </w:r>
      <w:r w:rsidR="00716F3B">
        <w:rPr>
          <w:rFonts w:cs="Times New Roman"/>
        </w:rPr>
        <w:t xml:space="preserve"> </w:t>
      </w:r>
      <w:r w:rsidRPr="00EA20DC">
        <w:rPr>
          <w:rFonts w:cs="Times New Roman"/>
        </w:rPr>
        <w:t>Vahyani şuur</w:t>
      </w:r>
      <w:r w:rsidR="00DF4E7C">
        <w:rPr>
          <w:rFonts w:cs="Times New Roman"/>
        </w:rPr>
        <w:t xml:space="preserve">; </w:t>
      </w:r>
      <w:r w:rsidRPr="00EA20DC">
        <w:rPr>
          <w:rFonts w:cs="Times New Roman"/>
        </w:rPr>
        <w:t>nefsani ilhamlar ve irfani mükaşefeler çerçevesinde değerlendirilemez</w:t>
      </w:r>
      <w:r w:rsidR="001F1274">
        <w:rPr>
          <w:rFonts w:cs="Times New Roman"/>
        </w:rPr>
        <w:t xml:space="preserve">. </w:t>
      </w:r>
      <w:r w:rsidRPr="00EA20DC">
        <w:rPr>
          <w:rFonts w:cs="Times New Roman"/>
        </w:rPr>
        <w:t>Zira vahyani şuur türü, irfani keşif mahiyetinden çok farklıdır</w:t>
      </w:r>
      <w:r w:rsidR="001F1274">
        <w:rPr>
          <w:rFonts w:cs="Times New Roman"/>
        </w:rPr>
        <w:t xml:space="preserve">. </w:t>
      </w:r>
      <w:r w:rsidRPr="00EA20DC">
        <w:rPr>
          <w:rFonts w:cs="Times New Roman"/>
        </w:rPr>
        <w:t>Nitekim Kur</w:t>
      </w:r>
      <w:r w:rsidR="006B67CC">
        <w:rPr>
          <w:rFonts w:cs="Times New Roman"/>
        </w:rPr>
        <w:t>’</w:t>
      </w:r>
      <w:r w:rsidRPr="00EA20DC">
        <w:rPr>
          <w:rFonts w:cs="Times New Roman"/>
        </w:rPr>
        <w:t>an</w:t>
      </w:r>
      <w:r w:rsidR="006B67CC">
        <w:rPr>
          <w:rFonts w:cs="Times New Roman"/>
        </w:rPr>
        <w:t>’</w:t>
      </w:r>
      <w:r w:rsidRPr="00EA20DC">
        <w:rPr>
          <w:rFonts w:cs="Times New Roman"/>
        </w:rPr>
        <w:t>da irfani keşif kabul edilmiştir ve epistemoloji kaynaklarından biri olarak telaki edilmiştir</w:t>
      </w:r>
      <w:r w:rsidR="001F1274">
        <w:rPr>
          <w:rFonts w:cs="Times New Roman"/>
        </w:rPr>
        <w:t xml:space="preserve">. </w:t>
      </w:r>
      <w:r w:rsidRPr="00EA20DC">
        <w:rPr>
          <w:rFonts w:cs="Times New Roman"/>
        </w:rPr>
        <w:t>Kur</w:t>
      </w:r>
      <w:r w:rsidR="006B67CC">
        <w:rPr>
          <w:rFonts w:cs="Times New Roman"/>
        </w:rPr>
        <w:t>’</w:t>
      </w:r>
      <w:r w:rsidRPr="00EA20DC">
        <w:rPr>
          <w:rFonts w:cs="Times New Roman"/>
        </w:rPr>
        <w:t>an</w:t>
      </w:r>
      <w:r w:rsidR="006B67CC">
        <w:rPr>
          <w:rFonts w:cs="Times New Roman"/>
        </w:rPr>
        <w:t>’</w:t>
      </w:r>
      <w:r w:rsidRPr="00EA20DC">
        <w:rPr>
          <w:rFonts w:cs="Times New Roman"/>
        </w:rPr>
        <w:t>ın çeşitli ayetlerinde de</w:t>
      </w:r>
      <w:r w:rsidRPr="00EA20DC">
        <w:rPr>
          <w:rStyle w:val="FootnoteReference"/>
          <w:rFonts w:cs="Times New Roman"/>
        </w:rPr>
        <w:footnoteReference w:id="638"/>
      </w:r>
      <w:r w:rsidRPr="00EA20DC">
        <w:rPr>
          <w:rFonts w:cs="Times New Roman"/>
        </w:rPr>
        <w:t xml:space="preserve"> buna açık bir şekilde işaret edilmi</w:t>
      </w:r>
      <w:r w:rsidR="00716F3B">
        <w:rPr>
          <w:rFonts w:cs="Times New Roman"/>
        </w:rPr>
        <w:t>ştir</w:t>
      </w:r>
      <w:r w:rsidR="001F1274">
        <w:rPr>
          <w:rFonts w:cs="Times New Roman"/>
        </w:rPr>
        <w:t xml:space="preserve">. </w:t>
      </w:r>
      <w:r w:rsidR="00716F3B">
        <w:rPr>
          <w:rFonts w:cs="Times New Roman"/>
        </w:rPr>
        <w:t xml:space="preserve">Ama irfani keşif ve şuhud </w:t>
      </w:r>
      <w:r w:rsidRPr="00EA20DC">
        <w:rPr>
          <w:rFonts w:cs="Times New Roman"/>
        </w:rPr>
        <w:t>bilimin m</w:t>
      </w:r>
      <w:r w:rsidRPr="00EA20DC">
        <w:rPr>
          <w:rFonts w:cs="Times New Roman"/>
        </w:rPr>
        <w:t>a</w:t>
      </w:r>
      <w:r w:rsidRPr="00EA20DC">
        <w:rPr>
          <w:rFonts w:cs="Times New Roman"/>
        </w:rPr>
        <w:t>hiyeti</w:t>
      </w:r>
      <w:r w:rsidR="00716F3B">
        <w:rPr>
          <w:rFonts w:cs="Times New Roman"/>
        </w:rPr>
        <w:t>,</w:t>
      </w:r>
      <w:r w:rsidRPr="00EA20DC">
        <w:rPr>
          <w:rFonts w:cs="Times New Roman"/>
        </w:rPr>
        <w:t xml:space="preserve"> vahyani şuur türüyle eş kabul edilmemiştir ve bu iki kaynak, iki bağımsız tanıma türü olarak </w:t>
      </w:r>
      <w:r w:rsidR="00716F3B">
        <w:rPr>
          <w:rFonts w:cs="Times New Roman"/>
        </w:rPr>
        <w:t>kabul görmüştür</w:t>
      </w:r>
      <w:r w:rsidR="001F1274">
        <w:rPr>
          <w:rFonts w:cs="Times New Roman"/>
        </w:rPr>
        <w:t xml:space="preserve">. </w:t>
      </w:r>
      <w:r w:rsidRPr="00EA20DC">
        <w:rPr>
          <w:rFonts w:cs="Times New Roman"/>
        </w:rPr>
        <w:t>Bu esas üzere şuhudi tanım, beşeri kaynaklarından biri saymıştır</w:t>
      </w:r>
      <w:r w:rsidR="001F1274">
        <w:rPr>
          <w:rFonts w:cs="Times New Roman"/>
        </w:rPr>
        <w:t xml:space="preserve">. </w:t>
      </w:r>
      <w:r w:rsidRPr="00EA20DC">
        <w:rPr>
          <w:rFonts w:cs="Times New Roman"/>
        </w:rPr>
        <w:t>O</w:t>
      </w:r>
      <w:r w:rsidRPr="00EA20DC">
        <w:rPr>
          <w:rFonts w:cs="Times New Roman"/>
        </w:rPr>
        <w:t>y</w:t>
      </w:r>
      <w:r w:rsidRPr="00EA20DC">
        <w:rPr>
          <w:rFonts w:cs="Times New Roman"/>
        </w:rPr>
        <w:t>sa vahyani tanım, ruh üstü bir güç haletine isnat edilmiştir ki sıradan insanlar için anlaşılır bir düzeyde değildir</w:t>
      </w:r>
      <w:r w:rsidR="001F1274">
        <w:rPr>
          <w:rFonts w:cs="Times New Roman"/>
        </w:rPr>
        <w:t xml:space="preserve">. </w:t>
      </w:r>
      <w:r w:rsidRPr="00EA20DC">
        <w:rPr>
          <w:rStyle w:val="FootnoteReference"/>
          <w:rFonts w:cs="Times New Roman"/>
        </w:rPr>
        <w:footnoteReference w:id="639"/>
      </w:r>
      <w:r w:rsidRPr="00EA20DC">
        <w:rPr>
          <w:rFonts w:cs="Times New Roman"/>
        </w:rPr>
        <w:t xml:space="preserve"> Bu yüzden diyoruz ki anlaşıldığı kadarıyla tasavvuf ve süluk ehlinin </w:t>
      </w:r>
      <w:r w:rsidRPr="00EA20DC">
        <w:rPr>
          <w:rFonts w:cs="Times New Roman"/>
        </w:rPr>
        <w:lastRenderedPageBreak/>
        <w:t>ifad</w:t>
      </w:r>
      <w:r w:rsidRPr="00EA20DC">
        <w:rPr>
          <w:rFonts w:cs="Times New Roman"/>
        </w:rPr>
        <w:t>e</w:t>
      </w:r>
      <w:r w:rsidRPr="00EA20DC">
        <w:rPr>
          <w:rFonts w:cs="Times New Roman"/>
        </w:rPr>
        <w:t>lerinde ilham ve teşrii vahiy hakkındaki irfani görüşler ise bu yanlış esaslar üzere bina edi</w:t>
      </w:r>
      <w:r w:rsidRPr="00EA20DC">
        <w:rPr>
          <w:rFonts w:cs="Times New Roman"/>
        </w:rPr>
        <w:t>l</w:t>
      </w:r>
      <w:r w:rsidRPr="00EA20DC">
        <w:rPr>
          <w:rFonts w:cs="Times New Roman"/>
        </w:rPr>
        <w:t>miştir</w:t>
      </w:r>
      <w:r w:rsidR="001F1274">
        <w:rPr>
          <w:rFonts w:cs="Times New Roman"/>
        </w:rPr>
        <w:t xml:space="preserve">. </w:t>
      </w:r>
    </w:p>
    <w:p w:rsidR="00613F26" w:rsidRPr="00EA20DC" w:rsidRDefault="00613F26" w:rsidP="00AD08E5">
      <w:pPr>
        <w:spacing w:line="320" w:lineRule="atLeast"/>
        <w:rPr>
          <w:rFonts w:cs="Times New Roman"/>
        </w:rPr>
      </w:pPr>
    </w:p>
    <w:p w:rsidR="00613F26" w:rsidRPr="00EA20DC" w:rsidRDefault="00613F26" w:rsidP="006B4421">
      <w:pPr>
        <w:pStyle w:val="Heading1"/>
      </w:pPr>
      <w:bookmarkStart w:id="228" w:name="_Toc266607714"/>
      <w:r w:rsidRPr="00EA20DC">
        <w:t>Son ve Özet</w:t>
      </w:r>
      <w:bookmarkEnd w:id="228"/>
    </w:p>
    <w:p w:rsidR="00613F26" w:rsidRPr="00EA20DC" w:rsidRDefault="00613F26" w:rsidP="00AD08E5">
      <w:pPr>
        <w:spacing w:line="320" w:lineRule="atLeast"/>
        <w:rPr>
          <w:rFonts w:cs="Times New Roman"/>
        </w:rPr>
      </w:pPr>
      <w:r w:rsidRPr="00EA20DC">
        <w:rPr>
          <w:rFonts w:cs="Times New Roman"/>
        </w:rPr>
        <w:t>Tümel olarak vahiy hakkındaki irfani ve felsefi yorumlar, vahiy hakkında farklı görüşlere sahip olsa da hiçbirisi Kur</w:t>
      </w:r>
      <w:r w:rsidR="006B67CC">
        <w:rPr>
          <w:rFonts w:cs="Times New Roman"/>
        </w:rPr>
        <w:t>’</w:t>
      </w:r>
      <w:r w:rsidRPr="00EA20DC">
        <w:rPr>
          <w:rFonts w:cs="Times New Roman"/>
        </w:rPr>
        <w:t>an</w:t>
      </w:r>
      <w:r w:rsidR="006B67CC">
        <w:rPr>
          <w:rFonts w:cs="Times New Roman"/>
        </w:rPr>
        <w:t>’</w:t>
      </w:r>
      <w:r w:rsidRPr="00EA20DC">
        <w:rPr>
          <w:rFonts w:cs="Times New Roman"/>
        </w:rPr>
        <w:t>da vahiy görüşüyle uyuşmamaktadır</w:t>
      </w:r>
      <w:r w:rsidR="001F1274">
        <w:rPr>
          <w:rFonts w:cs="Times New Roman"/>
        </w:rPr>
        <w:t xml:space="preserve">. </w:t>
      </w:r>
      <w:r w:rsidRPr="00EA20DC">
        <w:rPr>
          <w:rFonts w:cs="Times New Roman"/>
        </w:rPr>
        <w:t>Kur</w:t>
      </w:r>
      <w:r w:rsidR="006B67CC">
        <w:rPr>
          <w:rFonts w:cs="Times New Roman"/>
        </w:rPr>
        <w:t>’</w:t>
      </w:r>
      <w:r w:rsidRPr="00EA20DC">
        <w:rPr>
          <w:rFonts w:cs="Times New Roman"/>
        </w:rPr>
        <w:t>ani vahiy düşüncesi esasınca bu görüşlerden her birisinin çeşitli eleştirilecek yönleri ve boyutları bulunmaktadır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br w:type="page"/>
      </w:r>
    </w:p>
    <w:p w:rsidR="00613F26" w:rsidRPr="00EA20DC" w:rsidRDefault="00613F26" w:rsidP="00AD08E5">
      <w:pPr>
        <w:spacing w:line="320" w:lineRule="atLeast"/>
        <w:rPr>
          <w:rFonts w:cs="Times New Roman"/>
        </w:rPr>
      </w:pPr>
    </w:p>
    <w:p w:rsidR="00613F26" w:rsidRPr="00EA20DC" w:rsidRDefault="00613F26" w:rsidP="00AD08E5">
      <w:pPr>
        <w:spacing w:line="320" w:lineRule="atLeast"/>
        <w:rPr>
          <w:rFonts w:cs="Times New Roman"/>
        </w:rPr>
      </w:pPr>
    </w:p>
    <w:p w:rsidR="00613F26" w:rsidRPr="00EA20DC" w:rsidRDefault="00613F26" w:rsidP="00AD08E5">
      <w:pPr>
        <w:spacing w:line="320" w:lineRule="atLeast"/>
        <w:rPr>
          <w:rFonts w:cs="Times New Roman"/>
        </w:rPr>
      </w:pPr>
    </w:p>
    <w:p w:rsidR="00613F26" w:rsidRPr="00EA20DC" w:rsidRDefault="00613F26" w:rsidP="006B4421">
      <w:pPr>
        <w:pStyle w:val="Heading1"/>
        <w:rPr>
          <w:lang w:bidi="fa-IR"/>
        </w:rPr>
      </w:pPr>
      <w:bookmarkStart w:id="229" w:name="_Toc266607715"/>
      <w:r w:rsidRPr="00EA20DC">
        <w:rPr>
          <w:lang w:bidi="fa-IR"/>
        </w:rPr>
        <w:t>Vahiy Hakkında Bir Araştırma</w:t>
      </w:r>
      <w:bookmarkEnd w:id="229"/>
    </w:p>
    <w:p w:rsidR="00613F26" w:rsidRPr="00EA20DC" w:rsidRDefault="00613F26" w:rsidP="006B4421">
      <w:pPr>
        <w:pStyle w:val="Heading1"/>
        <w:rPr>
          <w:lang w:bidi="fa-IR"/>
        </w:rPr>
      </w:pPr>
      <w:bookmarkStart w:id="230" w:name="_Toc266607716"/>
      <w:r w:rsidRPr="00EA20DC">
        <w:rPr>
          <w:lang w:bidi="fa-IR"/>
        </w:rPr>
        <w:t>Ali Rabbani G</w:t>
      </w:r>
      <w:r w:rsidR="0043294C">
        <w:rPr>
          <w:lang w:bidi="fa-IR"/>
        </w:rPr>
        <w:t>ü</w:t>
      </w:r>
      <w:r w:rsidRPr="00EA20DC">
        <w:rPr>
          <w:lang w:bidi="fa-IR"/>
        </w:rPr>
        <w:t>lpaygani</w:t>
      </w:r>
      <w:bookmarkEnd w:id="230"/>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31" w:name="_Toc266607717"/>
      <w:r w:rsidRPr="00EA20DC">
        <w:rPr>
          <w:lang w:bidi="fa-IR"/>
        </w:rPr>
        <w:t>Önsöz</w:t>
      </w:r>
      <w:bookmarkEnd w:id="231"/>
    </w:p>
    <w:p w:rsidR="00613F26" w:rsidRPr="00EA20DC" w:rsidRDefault="00613F26" w:rsidP="00AD08E5">
      <w:pPr>
        <w:spacing w:line="320" w:lineRule="atLeast"/>
        <w:rPr>
          <w:rFonts w:cs="Times New Roman"/>
          <w:lang w:bidi="fa-IR"/>
        </w:rPr>
      </w:pPr>
      <w:r w:rsidRPr="00EA20DC">
        <w:rPr>
          <w:rFonts w:cs="Times New Roman"/>
          <w:lang w:bidi="fa-IR"/>
        </w:rPr>
        <w:t>Vahiy meselesi semavi dinlerde oldukça yüce bir konuma sahiptir</w:t>
      </w:r>
      <w:r w:rsidR="001F1274">
        <w:rPr>
          <w:rFonts w:cs="Times New Roman"/>
          <w:lang w:bidi="fa-IR"/>
        </w:rPr>
        <w:t xml:space="preserve">. </w:t>
      </w:r>
      <w:r w:rsidRPr="00EA20DC">
        <w:rPr>
          <w:rFonts w:cs="Times New Roman"/>
          <w:lang w:bidi="fa-IR"/>
        </w:rPr>
        <w:t>Semavi kitaplar arası</w:t>
      </w:r>
      <w:r w:rsidRPr="00EA20DC">
        <w:rPr>
          <w:rFonts w:cs="Times New Roman"/>
          <w:lang w:bidi="fa-IR"/>
        </w:rPr>
        <w:t>n</w:t>
      </w:r>
      <w:r w:rsidRPr="00EA20DC">
        <w:rPr>
          <w:rFonts w:cs="Times New Roman"/>
          <w:lang w:bidi="fa-IR"/>
        </w:rPr>
        <w:t>da Kur</w:t>
      </w:r>
      <w:r w:rsidR="006B67CC">
        <w:rPr>
          <w:rFonts w:cs="Times New Roman"/>
          <w:lang w:bidi="fa-IR"/>
        </w:rPr>
        <w:t>’</w:t>
      </w:r>
      <w:r w:rsidRPr="00EA20DC">
        <w:rPr>
          <w:rFonts w:cs="Times New Roman"/>
          <w:lang w:bidi="fa-IR"/>
        </w:rPr>
        <w:t>an-ı Kerim bu konuya çok özel bir önem vermiştir</w:t>
      </w:r>
      <w:r w:rsidR="001F1274">
        <w:rPr>
          <w:rFonts w:cs="Times New Roman"/>
          <w:lang w:bidi="fa-IR"/>
        </w:rPr>
        <w:t xml:space="preserve">. </w:t>
      </w:r>
      <w:r w:rsidRPr="00EA20DC">
        <w:rPr>
          <w:rFonts w:cs="Times New Roman"/>
          <w:lang w:bidi="fa-IR"/>
        </w:rPr>
        <w:t>Vahiy kavramı ve türevleri Kur</w:t>
      </w:r>
      <w:r w:rsidR="006B67CC">
        <w:rPr>
          <w:rFonts w:cs="Times New Roman"/>
          <w:lang w:bidi="fa-IR"/>
        </w:rPr>
        <w:t>’</w:t>
      </w:r>
      <w:r w:rsidRPr="00EA20DC">
        <w:rPr>
          <w:rFonts w:cs="Times New Roman"/>
          <w:lang w:bidi="fa-IR"/>
        </w:rPr>
        <w:t>an-i Kerim</w:t>
      </w:r>
      <w:r w:rsidR="006B67CC">
        <w:rPr>
          <w:rFonts w:cs="Times New Roman"/>
          <w:lang w:bidi="fa-IR"/>
        </w:rPr>
        <w:t>’</w:t>
      </w:r>
      <w:r w:rsidRPr="00EA20DC">
        <w:rPr>
          <w:rFonts w:cs="Times New Roman"/>
          <w:lang w:bidi="fa-IR"/>
        </w:rPr>
        <w:t>de yaklaşık 100 ayette söz k</w:t>
      </w:r>
      <w:r w:rsidRPr="00EA20DC">
        <w:rPr>
          <w:rFonts w:cs="Times New Roman"/>
          <w:lang w:bidi="fa-IR"/>
        </w:rPr>
        <w:t>o</w:t>
      </w:r>
      <w:r w:rsidRPr="00EA20DC">
        <w:rPr>
          <w:rFonts w:cs="Times New Roman"/>
          <w:lang w:bidi="fa-IR"/>
        </w:rPr>
        <w:t>nusu edilmiştir</w:t>
      </w:r>
      <w:r w:rsidR="001F1274">
        <w:rPr>
          <w:rFonts w:cs="Times New Roman"/>
          <w:lang w:bidi="fa-IR"/>
        </w:rPr>
        <w:t xml:space="preserve">. </w:t>
      </w:r>
      <w:r w:rsidRPr="00EA20DC">
        <w:rPr>
          <w:rFonts w:cs="Times New Roman"/>
          <w:lang w:bidi="fa-IR"/>
        </w:rPr>
        <w:t>Türleri, hükümleri ve özellikleri detaylıca beyan edilmiştir</w:t>
      </w:r>
      <w:r w:rsidR="001F1274">
        <w:rPr>
          <w:rFonts w:cs="Times New Roman"/>
          <w:lang w:bidi="fa-IR"/>
        </w:rPr>
        <w:t xml:space="preserve">. </w:t>
      </w:r>
      <w:r w:rsidRPr="00EA20DC">
        <w:rPr>
          <w:rFonts w:cs="Times New Roman"/>
          <w:lang w:bidi="fa-IR"/>
        </w:rPr>
        <w:t>Nitekim İslami hadislerde de vahiy hakkında bir çok konular ele alınmıştır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Tabiatıyla Kur</w:t>
      </w:r>
      <w:r w:rsidR="006B67CC">
        <w:rPr>
          <w:rFonts w:cs="Times New Roman"/>
          <w:lang w:bidi="fa-IR"/>
        </w:rPr>
        <w:t>’</w:t>
      </w:r>
      <w:r w:rsidRPr="00EA20DC">
        <w:rPr>
          <w:rFonts w:cs="Times New Roman"/>
          <w:lang w:bidi="fa-IR"/>
        </w:rPr>
        <w:t>an müfessirleri ve rivayet şarihleri de kendi tefsir ve hadis kitaplarında v</w:t>
      </w:r>
      <w:r w:rsidRPr="00EA20DC">
        <w:rPr>
          <w:rFonts w:cs="Times New Roman"/>
          <w:lang w:bidi="fa-IR"/>
        </w:rPr>
        <w:t>a</w:t>
      </w:r>
      <w:r w:rsidRPr="00EA20DC">
        <w:rPr>
          <w:rFonts w:cs="Times New Roman"/>
          <w:lang w:bidi="fa-IR"/>
        </w:rPr>
        <w:t>hiy meselesini ele almış ve bu konuda önemli ve değerli bilgiler aktarmışlardır</w:t>
      </w:r>
      <w:r w:rsidR="001F1274">
        <w:rPr>
          <w:rFonts w:cs="Times New Roman"/>
          <w:lang w:bidi="fa-IR"/>
        </w:rPr>
        <w:t xml:space="preserve">. </w:t>
      </w:r>
      <w:r w:rsidRPr="00EA20DC">
        <w:rPr>
          <w:rFonts w:cs="Times New Roman"/>
          <w:lang w:bidi="fa-IR"/>
        </w:rPr>
        <w:t>Bu esas üzere eski kelami kitaplarda bu konuda b</w:t>
      </w:r>
      <w:r w:rsidRPr="00EA20DC">
        <w:rPr>
          <w:rFonts w:cs="Times New Roman"/>
          <w:lang w:bidi="fa-IR"/>
        </w:rPr>
        <w:t>a</w:t>
      </w:r>
      <w:r w:rsidRPr="00EA20DC">
        <w:rPr>
          <w:rFonts w:cs="Times New Roman"/>
          <w:lang w:bidi="fa-IR"/>
        </w:rPr>
        <w:t>ğımsız bir çalışma göze çarpmamaktadır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Evet </w:t>
      </w:r>
      <w:r w:rsidR="0043294C" w:rsidRPr="00EA20DC">
        <w:rPr>
          <w:rFonts w:cs="Times New Roman"/>
          <w:lang w:bidi="fa-IR"/>
        </w:rPr>
        <w:t>nübüvvet</w:t>
      </w:r>
      <w:r w:rsidRPr="00EA20DC">
        <w:rPr>
          <w:rFonts w:cs="Times New Roman"/>
          <w:lang w:bidi="fa-IR"/>
        </w:rPr>
        <w:t xml:space="preserve"> ve nebi tanımında vahye bir takım işaretler edilmiştir</w:t>
      </w:r>
      <w:r w:rsidR="001F1274">
        <w:rPr>
          <w:rFonts w:cs="Times New Roman"/>
          <w:lang w:bidi="fa-IR"/>
        </w:rPr>
        <w:t xml:space="preserve">. </w:t>
      </w:r>
      <w:r w:rsidRPr="00EA20DC">
        <w:rPr>
          <w:rFonts w:cs="Times New Roman"/>
          <w:lang w:bidi="fa-IR"/>
        </w:rPr>
        <w:t xml:space="preserve">Aynı zamanda </w:t>
      </w:r>
      <w:r w:rsidR="0043294C" w:rsidRPr="00EA20DC">
        <w:rPr>
          <w:rFonts w:cs="Times New Roman"/>
          <w:lang w:bidi="fa-IR"/>
        </w:rPr>
        <w:t>n</w:t>
      </w:r>
      <w:r w:rsidR="0043294C" w:rsidRPr="00EA20DC">
        <w:rPr>
          <w:rFonts w:cs="Times New Roman"/>
          <w:lang w:bidi="fa-IR"/>
        </w:rPr>
        <w:t>ü</w:t>
      </w:r>
      <w:r w:rsidR="0043294C" w:rsidRPr="00EA20DC">
        <w:rPr>
          <w:rFonts w:cs="Times New Roman"/>
          <w:lang w:bidi="fa-IR"/>
        </w:rPr>
        <w:t>büvvet</w:t>
      </w:r>
      <w:r w:rsidRPr="00EA20DC">
        <w:rPr>
          <w:rFonts w:cs="Times New Roman"/>
          <w:lang w:bidi="fa-IR"/>
        </w:rPr>
        <w:t xml:space="preserve"> konusunda ortaya atılan şüphelerden biri de </w:t>
      </w:r>
      <w:r w:rsidR="0009736B" w:rsidRPr="00EA20DC">
        <w:rPr>
          <w:rFonts w:cs="Times New Roman"/>
          <w:lang w:bidi="fa-IR"/>
        </w:rPr>
        <w:t>Peyga</w:t>
      </w:r>
      <w:r w:rsidR="0009736B" w:rsidRPr="00EA20DC">
        <w:rPr>
          <w:rFonts w:cs="Times New Roman"/>
          <w:lang w:bidi="fa-IR"/>
        </w:rPr>
        <w:t>m</w:t>
      </w:r>
      <w:r w:rsidR="0009736B" w:rsidRPr="00EA20DC">
        <w:rPr>
          <w:rFonts w:cs="Times New Roman"/>
          <w:lang w:bidi="fa-IR"/>
        </w:rPr>
        <w:t>ber</w:t>
      </w:r>
      <w:r w:rsidR="006B67CC">
        <w:rPr>
          <w:rFonts w:cs="Times New Roman"/>
          <w:lang w:bidi="fa-IR"/>
        </w:rPr>
        <w:t>’</w:t>
      </w:r>
      <w:r w:rsidR="0009736B" w:rsidRPr="00EA20DC">
        <w:rPr>
          <w:rFonts w:cs="Times New Roman"/>
          <w:lang w:bidi="fa-IR"/>
        </w:rPr>
        <w:t>in</w:t>
      </w:r>
      <w:r w:rsidRPr="00EA20DC">
        <w:rPr>
          <w:rFonts w:cs="Times New Roman"/>
          <w:lang w:bidi="fa-IR"/>
        </w:rPr>
        <w:t xml:space="preserve"> vahiy meleği ile irtibatının niteliği,</w:t>
      </w:r>
      <w:r w:rsidR="00DF4E7C">
        <w:rPr>
          <w:rFonts w:cs="Times New Roman"/>
          <w:lang w:bidi="fa-IR"/>
        </w:rPr>
        <w:t xml:space="preserve"> (</w:t>
      </w:r>
      <w:r w:rsidR="0043294C">
        <w:rPr>
          <w:rFonts w:cs="Times New Roman"/>
          <w:lang w:bidi="fa-IR"/>
        </w:rPr>
        <w:t>cis</w:t>
      </w:r>
      <w:r w:rsidRPr="00EA20DC">
        <w:rPr>
          <w:rFonts w:cs="Times New Roman"/>
          <w:lang w:bidi="fa-IR"/>
        </w:rPr>
        <w:t xml:space="preserve">mani olan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001F1274">
        <w:rPr>
          <w:rFonts w:cs="Times New Roman"/>
          <w:lang w:bidi="fa-IR"/>
        </w:rPr>
        <w:t xml:space="preserve">) </w:t>
      </w:r>
      <w:r w:rsidRPr="00EA20DC">
        <w:rPr>
          <w:rFonts w:cs="Times New Roman"/>
          <w:lang w:bidi="fa-IR"/>
        </w:rPr>
        <w:t>cismani olmayan melekle nasıl irtibat kurduğu ve onu müşahede ettiği ile ilgilidir</w:t>
      </w:r>
      <w:r w:rsidR="001F1274">
        <w:rPr>
          <w:rFonts w:cs="Times New Roman"/>
          <w:lang w:bidi="fa-IR"/>
        </w:rPr>
        <w:t xml:space="preserve">. </w:t>
      </w:r>
      <w:r w:rsidRPr="00EA20DC">
        <w:rPr>
          <w:rFonts w:cs="Times New Roman"/>
          <w:lang w:bidi="fa-IR"/>
        </w:rPr>
        <w:t>Bazı İslam mütekellimleri bu sorulara cevap vermek için vahyin mahiyetini ve vahiy meleğinin Peygamber için nasıl temessül</w:t>
      </w:r>
      <w:r w:rsidR="00DF4E7C">
        <w:rPr>
          <w:rFonts w:cs="Times New Roman"/>
          <w:lang w:bidi="fa-IR"/>
        </w:rPr>
        <w:t xml:space="preserve"> (</w:t>
      </w:r>
      <w:r w:rsidRPr="00EA20DC">
        <w:rPr>
          <w:rFonts w:cs="Times New Roman"/>
          <w:lang w:bidi="fa-IR"/>
        </w:rPr>
        <w:t>temessül</w:t>
      </w:r>
      <w:r w:rsidR="001F1274">
        <w:rPr>
          <w:rFonts w:cs="Times New Roman"/>
          <w:lang w:bidi="fa-IR"/>
        </w:rPr>
        <w:t xml:space="preserve">) </w:t>
      </w:r>
      <w:r w:rsidRPr="00EA20DC">
        <w:rPr>
          <w:rFonts w:cs="Times New Roman"/>
          <w:lang w:bidi="fa-IR"/>
        </w:rPr>
        <w:t>ettiğini açıklamaya koyulmuşlardır</w:t>
      </w:r>
      <w:r w:rsidR="001F1274">
        <w:rPr>
          <w:rFonts w:cs="Times New Roman"/>
          <w:lang w:bidi="fa-IR"/>
        </w:rPr>
        <w:t>.”</w:t>
      </w:r>
      <w:r w:rsidRPr="00EA20DC">
        <w:rPr>
          <w:rStyle w:val="FootnoteReference"/>
          <w:rFonts w:cs="Times New Roman"/>
          <w:lang w:bidi="fa-IR"/>
        </w:rPr>
        <w:footnoteReference w:id="640"/>
      </w:r>
    </w:p>
    <w:p w:rsidR="00613F26" w:rsidRPr="00EA20DC" w:rsidRDefault="00613F26" w:rsidP="00AD08E5">
      <w:pPr>
        <w:spacing w:line="320" w:lineRule="atLeast"/>
        <w:rPr>
          <w:rFonts w:cs="Times New Roman"/>
          <w:lang w:bidi="fa-IR"/>
        </w:rPr>
      </w:pPr>
      <w:r w:rsidRPr="00EA20DC">
        <w:rPr>
          <w:rFonts w:cs="Times New Roman"/>
          <w:lang w:bidi="fa-IR"/>
        </w:rPr>
        <w:t xml:space="preserve">İslami filozoflar ise felsefenin nefisbilim konusunda </w:t>
      </w:r>
      <w:r w:rsidR="0043294C" w:rsidRPr="00EA20DC">
        <w:rPr>
          <w:rFonts w:cs="Times New Roman"/>
          <w:lang w:bidi="fa-IR"/>
        </w:rPr>
        <w:t>nübüvvetin</w:t>
      </w:r>
      <w:r w:rsidRPr="00EA20DC">
        <w:rPr>
          <w:rFonts w:cs="Times New Roman"/>
          <w:lang w:bidi="fa-IR"/>
        </w:rPr>
        <w:t xml:space="preserve"> mahiyetini ve niteliğini açıklamaya çalışmışlardır</w:t>
      </w:r>
      <w:r w:rsidR="001F1274">
        <w:rPr>
          <w:rFonts w:cs="Times New Roman"/>
          <w:lang w:bidi="fa-IR"/>
        </w:rPr>
        <w:t xml:space="preserve">. </w:t>
      </w:r>
      <w:r w:rsidRPr="00EA20DC">
        <w:rPr>
          <w:rFonts w:cs="Times New Roman"/>
          <w:lang w:bidi="fa-IR"/>
        </w:rPr>
        <w:t>Bazı İslam mütekellimleri ise İslami kitaplarında felsefi görüşlerini açıklamış ve bu konuda detaylı incelemelere koyulmuşlardır</w:t>
      </w:r>
      <w:r w:rsidR="001F1274">
        <w:rPr>
          <w:rFonts w:cs="Times New Roman"/>
          <w:lang w:bidi="fa-IR"/>
        </w:rPr>
        <w:t xml:space="preserve">. </w:t>
      </w:r>
      <w:r w:rsidRPr="00EA20DC">
        <w:rPr>
          <w:rStyle w:val="FootnoteReference"/>
          <w:rFonts w:cs="Times New Roman"/>
          <w:lang w:bidi="fa-IR"/>
        </w:rPr>
        <w:footnoteReference w:id="641"/>
      </w:r>
      <w:r w:rsidRPr="00EA20DC">
        <w:rPr>
          <w:rFonts w:cs="Times New Roman"/>
          <w:lang w:bidi="fa-IR"/>
        </w:rPr>
        <w:t xml:space="preserve"> Bu bakış açısıyla eski zama</w:t>
      </w:r>
      <w:r w:rsidRPr="00EA20DC">
        <w:rPr>
          <w:rFonts w:cs="Times New Roman"/>
          <w:lang w:bidi="fa-IR"/>
        </w:rPr>
        <w:t>n</w:t>
      </w:r>
      <w:r w:rsidRPr="00EA20DC">
        <w:rPr>
          <w:rFonts w:cs="Times New Roman"/>
          <w:lang w:bidi="fa-IR"/>
        </w:rPr>
        <w:t>larda Peygamber</w:t>
      </w:r>
      <w:r w:rsidR="006B67CC">
        <w:rPr>
          <w:rFonts w:cs="Times New Roman"/>
          <w:lang w:bidi="fa-IR"/>
        </w:rPr>
        <w:t>’</w:t>
      </w:r>
      <w:r w:rsidRPr="00EA20DC">
        <w:rPr>
          <w:rFonts w:cs="Times New Roman"/>
          <w:lang w:bidi="fa-IR"/>
        </w:rPr>
        <w:t>e vahiy hususunda yeni çağda söz konusu edilen ve gereği ise vahyi inkar etmek olan bir takım tevil ve tefsirler ortaya atılmamıştı ki bu konuda bağımsız ve geniş çapta bir araştırma</w:t>
      </w:r>
      <w:r w:rsidR="0043294C">
        <w:rPr>
          <w:rFonts w:cs="Times New Roman"/>
          <w:lang w:bidi="fa-IR"/>
        </w:rPr>
        <w:t xml:space="preserve"> nedeni</w:t>
      </w:r>
      <w:r w:rsidRPr="00EA20DC">
        <w:rPr>
          <w:rFonts w:cs="Times New Roman"/>
          <w:lang w:bidi="fa-IR"/>
        </w:rPr>
        <w:t xml:space="preserve"> teşkil etsin</w:t>
      </w:r>
      <w:r w:rsidR="001F1274">
        <w:rPr>
          <w:rFonts w:cs="Times New Roman"/>
          <w:lang w:bidi="fa-IR"/>
        </w:rPr>
        <w:t xml:space="preserve">. </w:t>
      </w:r>
      <w:r w:rsidRPr="00EA20DC">
        <w:rPr>
          <w:rFonts w:cs="Times New Roman"/>
          <w:lang w:bidi="fa-IR"/>
        </w:rPr>
        <w:t xml:space="preserve">Ama yeni çağda bazı batılı bilginler ve onların ardından bazı </w:t>
      </w:r>
      <w:r w:rsidR="0043294C" w:rsidRPr="00EA20DC">
        <w:rPr>
          <w:rFonts w:cs="Times New Roman"/>
          <w:lang w:bidi="fa-IR"/>
        </w:rPr>
        <w:t>İslam</w:t>
      </w:r>
      <w:r w:rsidRPr="00EA20DC">
        <w:rPr>
          <w:rFonts w:cs="Times New Roman"/>
          <w:lang w:bidi="fa-IR"/>
        </w:rPr>
        <w:t xml:space="preserve"> bilginleri tarafından </w:t>
      </w:r>
      <w:r w:rsidR="0043294C" w:rsidRPr="00EA20DC">
        <w:rPr>
          <w:rFonts w:cs="Times New Roman"/>
          <w:lang w:bidi="fa-IR"/>
        </w:rPr>
        <w:t>vahiy</w:t>
      </w:r>
      <w:r w:rsidRPr="00EA20DC">
        <w:rPr>
          <w:rFonts w:cs="Times New Roman"/>
          <w:lang w:bidi="fa-IR"/>
        </w:rPr>
        <w:t xml:space="preserve"> ve </w:t>
      </w:r>
      <w:r w:rsidR="0043294C" w:rsidRPr="00EA20DC">
        <w:rPr>
          <w:rFonts w:cs="Times New Roman"/>
          <w:lang w:bidi="fa-IR"/>
        </w:rPr>
        <w:t>nübüvvetin</w:t>
      </w:r>
      <w:r w:rsidRPr="00EA20DC">
        <w:rPr>
          <w:rFonts w:cs="Times New Roman"/>
          <w:lang w:bidi="fa-IR"/>
        </w:rPr>
        <w:t xml:space="preserve"> niteliği hakkında bir takım görüşler ortaya atılmıştır</w:t>
      </w:r>
      <w:r w:rsidR="001F1274">
        <w:rPr>
          <w:rFonts w:cs="Times New Roman"/>
          <w:lang w:bidi="fa-IR"/>
        </w:rPr>
        <w:t xml:space="preserve">. </w:t>
      </w:r>
      <w:r w:rsidRPr="00EA20DC">
        <w:rPr>
          <w:rFonts w:cs="Times New Roman"/>
          <w:lang w:bidi="fa-IR"/>
        </w:rPr>
        <w:t>Bu görüşler, kitap ve sünnetten alınmış olan Müslümanlar arasındaki resmi ve gel</w:t>
      </w:r>
      <w:r w:rsidRPr="00EA20DC">
        <w:rPr>
          <w:rFonts w:cs="Times New Roman"/>
          <w:lang w:bidi="fa-IR"/>
        </w:rPr>
        <w:t>e</w:t>
      </w:r>
      <w:r w:rsidRPr="00EA20DC">
        <w:rPr>
          <w:rFonts w:cs="Times New Roman"/>
          <w:lang w:bidi="fa-IR"/>
        </w:rPr>
        <w:t>neksel inançlarla çelişmektedir</w:t>
      </w:r>
      <w:r w:rsidR="001F1274">
        <w:rPr>
          <w:rFonts w:cs="Times New Roman"/>
          <w:lang w:bidi="fa-IR"/>
        </w:rPr>
        <w:t xml:space="preserve">. </w:t>
      </w:r>
      <w:r w:rsidRPr="00EA20DC">
        <w:rPr>
          <w:rFonts w:cs="Times New Roman"/>
          <w:lang w:bidi="fa-IR"/>
        </w:rPr>
        <w:t>Bütün bunlar da son dönemde yazılmış olan kelam kitapları</w:t>
      </w:r>
      <w:r w:rsidRPr="00EA20DC">
        <w:rPr>
          <w:rFonts w:cs="Times New Roman"/>
          <w:lang w:bidi="fa-IR"/>
        </w:rPr>
        <w:t>n</w:t>
      </w:r>
      <w:r w:rsidRPr="00EA20DC">
        <w:rPr>
          <w:rFonts w:cs="Times New Roman"/>
          <w:lang w:bidi="fa-IR"/>
        </w:rPr>
        <w:t>da vahiy mesel</w:t>
      </w:r>
      <w:r w:rsidRPr="00EA20DC">
        <w:rPr>
          <w:rFonts w:cs="Times New Roman"/>
          <w:lang w:bidi="fa-IR"/>
        </w:rPr>
        <w:t>e</w:t>
      </w:r>
      <w:r w:rsidRPr="00EA20DC">
        <w:rPr>
          <w:rFonts w:cs="Times New Roman"/>
          <w:lang w:bidi="fa-IR"/>
        </w:rPr>
        <w:t>sinin önemli kelami konulardan bi</w:t>
      </w:r>
      <w:r w:rsidR="0043294C">
        <w:rPr>
          <w:rFonts w:cs="Times New Roman"/>
          <w:lang w:bidi="fa-IR"/>
        </w:rPr>
        <w:t>r</w:t>
      </w:r>
      <w:r w:rsidRPr="00EA20DC">
        <w:rPr>
          <w:rFonts w:cs="Times New Roman"/>
          <w:lang w:bidi="fa-IR"/>
        </w:rPr>
        <w:t>i olarak ele alınmasına neden olmuştur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Vahiy hakkında ortaya atılan en yeni tefsirlerden biri, dini tecrübeler üzere bina edilmiştir</w:t>
      </w:r>
      <w:r w:rsidR="001F1274">
        <w:rPr>
          <w:rFonts w:cs="Times New Roman"/>
          <w:lang w:bidi="fa-IR"/>
        </w:rPr>
        <w:t xml:space="preserve">. </w:t>
      </w:r>
      <w:r w:rsidRPr="00EA20DC">
        <w:rPr>
          <w:rFonts w:cs="Times New Roman"/>
          <w:lang w:bidi="fa-IR"/>
        </w:rPr>
        <w:t xml:space="preserve">Dini tecrübe ise bazı Hıristiyan din araştırmacıları ve mütekellimleri vesilesiyle ilahiyat ve </w:t>
      </w:r>
      <w:r w:rsidRPr="00EA20DC">
        <w:rPr>
          <w:rFonts w:cs="Times New Roman"/>
          <w:lang w:bidi="fa-IR"/>
        </w:rPr>
        <w:lastRenderedPageBreak/>
        <w:t>din felsefesi alanında ortaya atılmış olan yeni kavramlardan biridir</w:t>
      </w:r>
      <w:r w:rsidR="001F1274">
        <w:rPr>
          <w:rFonts w:cs="Times New Roman"/>
          <w:lang w:bidi="fa-IR"/>
        </w:rPr>
        <w:t xml:space="preserve">. </w:t>
      </w:r>
      <w:r w:rsidRPr="00EA20DC">
        <w:rPr>
          <w:rFonts w:cs="Times New Roman"/>
          <w:lang w:bidi="fa-IR"/>
        </w:rPr>
        <w:t xml:space="preserve">Bazı batılı ve </w:t>
      </w:r>
      <w:r w:rsidR="0043294C" w:rsidRPr="00EA20DC">
        <w:rPr>
          <w:rFonts w:cs="Times New Roman"/>
          <w:lang w:bidi="fa-IR"/>
        </w:rPr>
        <w:t>İslami</w:t>
      </w:r>
      <w:r w:rsidRPr="00EA20DC">
        <w:rPr>
          <w:rFonts w:cs="Times New Roman"/>
          <w:lang w:bidi="fa-IR"/>
        </w:rPr>
        <w:t xml:space="preserve"> din araştırmacıları vahiy ve </w:t>
      </w:r>
      <w:r w:rsidR="0043294C" w:rsidRPr="00EA20DC">
        <w:rPr>
          <w:rFonts w:cs="Times New Roman"/>
          <w:lang w:bidi="fa-IR"/>
        </w:rPr>
        <w:t>nübüvveti</w:t>
      </w:r>
      <w:r w:rsidRPr="00EA20DC">
        <w:rPr>
          <w:rFonts w:cs="Times New Roman"/>
          <w:lang w:bidi="fa-IR"/>
        </w:rPr>
        <w:t xml:space="preserve"> </w:t>
      </w:r>
      <w:r w:rsidR="006B67CC">
        <w:rPr>
          <w:rFonts w:cs="Times New Roman"/>
          <w:lang w:bidi="fa-IR"/>
        </w:rPr>
        <w:t>“</w:t>
      </w:r>
      <w:r w:rsidRPr="00EA20DC">
        <w:rPr>
          <w:rFonts w:cs="Times New Roman"/>
          <w:lang w:bidi="fa-IR"/>
        </w:rPr>
        <w:t>dini tecrübe</w:t>
      </w:r>
      <w:r w:rsidR="006B67CC">
        <w:rPr>
          <w:rFonts w:cs="Times New Roman"/>
          <w:lang w:bidi="fa-IR"/>
        </w:rPr>
        <w:t>”</w:t>
      </w:r>
      <w:r w:rsidRPr="00EA20DC">
        <w:rPr>
          <w:rFonts w:cs="Times New Roman"/>
          <w:lang w:bidi="fa-IR"/>
        </w:rPr>
        <w:t xml:space="preserve"> olarak yorumlamışlardır</w:t>
      </w:r>
      <w:r w:rsidR="001F1274">
        <w:rPr>
          <w:rFonts w:cs="Times New Roman"/>
          <w:lang w:bidi="fa-IR"/>
        </w:rPr>
        <w:t xml:space="preserve">. </w:t>
      </w:r>
      <w:r w:rsidRPr="00EA20DC">
        <w:rPr>
          <w:rFonts w:cs="Times New Roman"/>
          <w:lang w:bidi="fa-IR"/>
        </w:rPr>
        <w:t>Onlar dinin kayn</w:t>
      </w:r>
      <w:r w:rsidRPr="00EA20DC">
        <w:rPr>
          <w:rFonts w:cs="Times New Roman"/>
          <w:lang w:bidi="fa-IR"/>
        </w:rPr>
        <w:t>a</w:t>
      </w:r>
      <w:r w:rsidRPr="00EA20DC">
        <w:rPr>
          <w:rFonts w:cs="Times New Roman"/>
          <w:lang w:bidi="fa-IR"/>
        </w:rPr>
        <w:t>ğının vahiy olduğunu kabullenmişlerdir</w:t>
      </w:r>
      <w:r w:rsidR="001F1274">
        <w:rPr>
          <w:rFonts w:cs="Times New Roman"/>
          <w:lang w:bidi="fa-IR"/>
        </w:rPr>
        <w:t xml:space="preserve">. </w:t>
      </w:r>
      <w:r w:rsidRPr="00EA20DC">
        <w:rPr>
          <w:rFonts w:cs="Times New Roman"/>
          <w:lang w:bidi="fa-IR"/>
        </w:rPr>
        <w:t>Ama vahyin bir dışsal kaynak olduğu ve vahiy mel</w:t>
      </w:r>
      <w:r w:rsidRPr="00EA20DC">
        <w:rPr>
          <w:rFonts w:cs="Times New Roman"/>
          <w:lang w:bidi="fa-IR"/>
        </w:rPr>
        <w:t>e</w:t>
      </w:r>
      <w:r w:rsidRPr="00EA20DC">
        <w:rPr>
          <w:rFonts w:cs="Times New Roman"/>
          <w:lang w:bidi="fa-IR"/>
        </w:rPr>
        <w:t>ği tarafından peygamber</w:t>
      </w:r>
      <w:r w:rsidR="006B67CC">
        <w:rPr>
          <w:rFonts w:cs="Times New Roman"/>
          <w:lang w:bidi="fa-IR"/>
        </w:rPr>
        <w:t>’</w:t>
      </w:r>
      <w:r w:rsidRPr="00EA20DC">
        <w:rPr>
          <w:rFonts w:cs="Times New Roman"/>
          <w:lang w:bidi="fa-IR"/>
        </w:rPr>
        <w:t>in kalbine nazil olduğu gerçeğini inkar etmektedirler</w:t>
      </w:r>
      <w:r w:rsidR="001F1274">
        <w:rPr>
          <w:rFonts w:cs="Times New Roman"/>
          <w:lang w:bidi="fa-IR"/>
        </w:rPr>
        <w:t xml:space="preserve">. </w:t>
      </w:r>
      <w:r w:rsidRPr="00EA20DC">
        <w:rPr>
          <w:rFonts w:cs="Times New Roman"/>
          <w:lang w:bidi="fa-IR"/>
        </w:rPr>
        <w:t>Onların ina</w:t>
      </w:r>
      <w:r w:rsidRPr="00EA20DC">
        <w:rPr>
          <w:rFonts w:cs="Times New Roman"/>
          <w:lang w:bidi="fa-IR"/>
        </w:rPr>
        <w:t>n</w:t>
      </w:r>
      <w:r w:rsidRPr="00EA20DC">
        <w:rPr>
          <w:rFonts w:cs="Times New Roman"/>
          <w:lang w:bidi="fa-IR"/>
        </w:rPr>
        <w:t xml:space="preserve">cına göre vahiy hedefsel hakikat ve </w:t>
      </w:r>
      <w:r w:rsidR="0043294C" w:rsidRPr="00EA20DC">
        <w:rPr>
          <w:rFonts w:cs="Times New Roman"/>
          <w:lang w:bidi="fa-IR"/>
        </w:rPr>
        <w:t>Allah</w:t>
      </w:r>
      <w:r w:rsidR="006B67CC">
        <w:rPr>
          <w:rFonts w:cs="Times New Roman"/>
          <w:lang w:bidi="fa-IR"/>
        </w:rPr>
        <w:t>’</w:t>
      </w:r>
      <w:r w:rsidR="0043294C" w:rsidRPr="00EA20DC">
        <w:rPr>
          <w:rFonts w:cs="Times New Roman"/>
          <w:lang w:bidi="fa-IR"/>
        </w:rPr>
        <w:t>ın</w:t>
      </w:r>
      <w:r w:rsidRPr="00EA20DC">
        <w:rPr>
          <w:rFonts w:cs="Times New Roman"/>
          <w:lang w:bidi="fa-IR"/>
        </w:rPr>
        <w:t xml:space="preserve"> varlığı hakkında en yüce mertebede Peyga</w:t>
      </w:r>
      <w:r w:rsidRPr="00EA20DC">
        <w:rPr>
          <w:rFonts w:cs="Times New Roman"/>
          <w:lang w:bidi="fa-IR"/>
        </w:rPr>
        <w:t>m</w:t>
      </w:r>
      <w:r w:rsidRPr="00EA20DC">
        <w:rPr>
          <w:rFonts w:cs="Times New Roman"/>
          <w:lang w:bidi="fa-IR"/>
        </w:rPr>
        <w:t>ber</w:t>
      </w:r>
      <w:r w:rsidR="006B67CC">
        <w:rPr>
          <w:rFonts w:cs="Times New Roman"/>
          <w:lang w:bidi="fa-IR"/>
        </w:rPr>
        <w:t>’</w:t>
      </w:r>
      <w:r w:rsidRPr="00EA20DC">
        <w:rPr>
          <w:rFonts w:cs="Times New Roman"/>
          <w:lang w:bidi="fa-IR"/>
        </w:rPr>
        <w:t xml:space="preserve">in </w:t>
      </w:r>
      <w:r w:rsidR="0043294C">
        <w:rPr>
          <w:rFonts w:cs="Times New Roman"/>
          <w:lang w:bidi="fa-IR"/>
        </w:rPr>
        <w:t>b</w:t>
      </w:r>
      <w:r w:rsidRPr="00EA20DC">
        <w:rPr>
          <w:rFonts w:cs="Times New Roman"/>
          <w:lang w:bidi="fa-IR"/>
        </w:rPr>
        <w:t>atıni şuhudundan başka bir şey değildir</w:t>
      </w:r>
      <w:r w:rsidR="001F1274">
        <w:rPr>
          <w:rFonts w:cs="Times New Roman"/>
          <w:lang w:bidi="fa-IR"/>
        </w:rPr>
        <w:t xml:space="preserve">. </w:t>
      </w:r>
      <w:r w:rsidRPr="00EA20DC">
        <w:rPr>
          <w:rFonts w:cs="Times New Roman"/>
          <w:lang w:bidi="fa-IR"/>
        </w:rPr>
        <w:t xml:space="preserve">Dolayısıyla vahiy, </w:t>
      </w:r>
      <w:r w:rsidR="0043294C">
        <w:rPr>
          <w:rFonts w:cs="Times New Roman"/>
          <w:lang w:bidi="fa-IR"/>
        </w:rPr>
        <w:t>p</w:t>
      </w:r>
      <w:r w:rsidRPr="00EA20DC">
        <w:rPr>
          <w:rFonts w:cs="Times New Roman"/>
          <w:lang w:bidi="fa-IR"/>
        </w:rPr>
        <w:t>eygamber olmayanların da istifade ettiği dini bir tecrübe türünden bir gerçektir</w:t>
      </w:r>
      <w:r w:rsidR="001F1274">
        <w:rPr>
          <w:rFonts w:cs="Times New Roman"/>
          <w:lang w:bidi="fa-IR"/>
        </w:rPr>
        <w:t xml:space="preserve">. </w:t>
      </w:r>
      <w:r w:rsidRPr="00EA20DC">
        <w:rPr>
          <w:rFonts w:cs="Times New Roman"/>
          <w:lang w:bidi="fa-IR"/>
        </w:rPr>
        <w:t>Nebevi ve dini tecrübelerin, diğer dini tecrübelerle farklılığı ise kemal ve noksanlık, şiddet ve zayıflık noktasındadır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 görüşün ortaya atılması kelam alimleri için şu önemli soruyu da beraberinde getirmiştir ki acaba </w:t>
      </w:r>
      <w:r w:rsidR="0043294C" w:rsidRPr="00EA20DC">
        <w:rPr>
          <w:rFonts w:cs="Times New Roman"/>
          <w:lang w:bidi="fa-IR"/>
        </w:rPr>
        <w:t>nübüvvet</w:t>
      </w:r>
      <w:r w:rsidRPr="00EA20DC">
        <w:rPr>
          <w:rFonts w:cs="Times New Roman"/>
          <w:lang w:bidi="fa-IR"/>
        </w:rPr>
        <w:t xml:space="preserve"> vahyini de dini tecrübe olarak tefsir etmek mümkün müdür</w:t>
      </w:r>
      <w:r w:rsidR="00DF4E7C">
        <w:rPr>
          <w:rFonts w:cs="Times New Roman"/>
          <w:lang w:bidi="fa-IR"/>
        </w:rPr>
        <w:t xml:space="preserve">? </w:t>
      </w:r>
      <w:r w:rsidRPr="00EA20DC">
        <w:rPr>
          <w:rFonts w:cs="Times New Roman"/>
          <w:lang w:bidi="fa-IR"/>
        </w:rPr>
        <w:t>Tabiatıyla bu soruya cevap vermek vahiy ve dini tecrübe arasında tatbiki/uyarlama konusuna bağlıdır</w:t>
      </w:r>
      <w:r w:rsidR="001F1274">
        <w:rPr>
          <w:rFonts w:cs="Times New Roman"/>
          <w:lang w:bidi="fa-IR"/>
        </w:rPr>
        <w:t xml:space="preserve">. </w:t>
      </w:r>
      <w:r w:rsidRPr="00EA20DC">
        <w:rPr>
          <w:rFonts w:cs="Times New Roman"/>
          <w:lang w:bidi="fa-IR"/>
        </w:rPr>
        <w:t xml:space="preserve">Bu esas üzere önce </w:t>
      </w:r>
      <w:r w:rsidR="0043294C" w:rsidRPr="00EA20DC">
        <w:rPr>
          <w:rFonts w:cs="Times New Roman"/>
          <w:lang w:bidi="fa-IR"/>
        </w:rPr>
        <w:t>nübüvvet</w:t>
      </w:r>
      <w:r w:rsidRPr="00EA20DC">
        <w:rPr>
          <w:rFonts w:cs="Times New Roman"/>
          <w:lang w:bidi="fa-IR"/>
        </w:rPr>
        <w:t xml:space="preserve"> vahyinin mahiyetini irdelemek ve tanımak gerekir</w:t>
      </w:r>
      <w:r w:rsidR="001F1274">
        <w:rPr>
          <w:rFonts w:cs="Times New Roman"/>
          <w:lang w:bidi="fa-IR"/>
        </w:rPr>
        <w:t xml:space="preserve">. </w:t>
      </w:r>
      <w:r w:rsidRPr="00EA20DC">
        <w:rPr>
          <w:rFonts w:cs="Times New Roman"/>
          <w:lang w:bidi="fa-IR"/>
        </w:rPr>
        <w:t xml:space="preserve">Ardından dini tecrübenin ne olduğunu incelemek </w:t>
      </w:r>
      <w:r w:rsidR="0043294C" w:rsidRPr="00EA20DC">
        <w:rPr>
          <w:rFonts w:cs="Times New Roman"/>
          <w:lang w:bidi="fa-IR"/>
        </w:rPr>
        <w:t>icap</w:t>
      </w:r>
      <w:r w:rsidRPr="00EA20DC">
        <w:rPr>
          <w:rFonts w:cs="Times New Roman"/>
          <w:lang w:bidi="fa-IR"/>
        </w:rPr>
        <w:t xml:space="preserve"> eder</w:t>
      </w:r>
      <w:r w:rsidR="001F1274">
        <w:rPr>
          <w:rFonts w:cs="Times New Roman"/>
          <w:lang w:bidi="fa-IR"/>
        </w:rPr>
        <w:t xml:space="preserve">. </w:t>
      </w:r>
      <w:r w:rsidRPr="00EA20DC">
        <w:rPr>
          <w:rFonts w:cs="Times New Roman"/>
          <w:lang w:bidi="fa-IR"/>
        </w:rPr>
        <w:t>Böylece söz konusu tefsirin doğru olup olmadığı açıkça anlaşılacak ve önceki sorunun cevabı da kendiliğinden ortaya çıkacaktır</w:t>
      </w:r>
      <w:r w:rsidR="001F1274">
        <w:rPr>
          <w:rFonts w:cs="Times New Roman"/>
          <w:lang w:bidi="fa-IR"/>
        </w:rPr>
        <w:t xml:space="preserve">. </w:t>
      </w:r>
      <w:r w:rsidRPr="00EA20DC">
        <w:rPr>
          <w:rFonts w:cs="Times New Roman"/>
          <w:lang w:bidi="fa-IR"/>
        </w:rPr>
        <w:t xml:space="preserve">Bu hedefe ulaşmak ise bu konunun ele alınmasındaki </w:t>
      </w:r>
      <w:r w:rsidRPr="00EA20DC">
        <w:rPr>
          <w:rFonts w:cs="Times New Roman"/>
        </w:rPr>
        <w:t xml:space="preserve">temel </w:t>
      </w:r>
      <w:r w:rsidRPr="00EA20DC">
        <w:rPr>
          <w:rFonts w:cs="Times New Roman"/>
          <w:lang w:bidi="fa-IR"/>
        </w:rPr>
        <w:t>argümanı oluşturmaktadır</w:t>
      </w:r>
      <w:r w:rsidR="001F1274">
        <w:rPr>
          <w:rFonts w:cs="Times New Roman"/>
          <w:lang w:bidi="fa-IR"/>
        </w:rPr>
        <w:t xml:space="preserve">. </w:t>
      </w:r>
      <w:r w:rsidRPr="00EA20DC">
        <w:rPr>
          <w:rFonts w:cs="Times New Roman"/>
          <w:lang w:bidi="fa-IR"/>
        </w:rPr>
        <w:t>Önceki soruya olumlu veya olumsuz her türlü cevap vermek</w:t>
      </w:r>
      <w:r w:rsidR="0043294C">
        <w:rPr>
          <w:rFonts w:cs="Times New Roman"/>
          <w:lang w:bidi="fa-IR"/>
        </w:rPr>
        <w:t>,</w:t>
      </w:r>
      <w:r w:rsidRPr="00EA20DC">
        <w:rPr>
          <w:rFonts w:cs="Times New Roman"/>
          <w:lang w:bidi="fa-IR"/>
        </w:rPr>
        <w:t xml:space="preserve"> dini inanç ve itikatların kaderinde belirleyici bir role sahip olduğu için de bu konunun ele alınmasının zaruretini ve önemli yerini anlamak mümkündür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32" w:name="_Toc266607718"/>
      <w:r w:rsidRPr="00EA20DC">
        <w:rPr>
          <w:lang w:bidi="fa-IR"/>
        </w:rPr>
        <w:t>Vahiy Kelimesinin Tanımı</w:t>
      </w:r>
      <w:bookmarkEnd w:id="232"/>
      <w:r w:rsidRPr="00EA20DC">
        <w:rPr>
          <w:lang w:bidi="fa-IR"/>
        </w:rPr>
        <w:t xml:space="preserve"> </w:t>
      </w:r>
    </w:p>
    <w:p w:rsidR="00613F26" w:rsidRPr="00EA20DC" w:rsidRDefault="00613F26" w:rsidP="006B4421">
      <w:pPr>
        <w:pStyle w:val="Heading1"/>
        <w:rPr>
          <w:lang w:bidi="fa-IR"/>
        </w:rPr>
      </w:pPr>
      <w:bookmarkStart w:id="233" w:name="_Toc266607719"/>
      <w:r w:rsidRPr="00EA20DC">
        <w:rPr>
          <w:lang w:bidi="fa-IR"/>
        </w:rPr>
        <w:t>Lügatte Vahiy</w:t>
      </w:r>
      <w:bookmarkEnd w:id="233"/>
      <w:r w:rsidRPr="00EA20DC">
        <w:rPr>
          <w:lang w:bidi="fa-IR"/>
        </w:rPr>
        <w:t xml:space="preserve"> </w:t>
      </w:r>
    </w:p>
    <w:p w:rsidR="00613F26" w:rsidRPr="00EA20DC" w:rsidRDefault="00613F26" w:rsidP="00AD08E5">
      <w:pPr>
        <w:spacing w:line="320" w:lineRule="atLeast"/>
        <w:rPr>
          <w:rFonts w:cs="Times New Roman"/>
          <w:szCs w:val="24"/>
        </w:rPr>
      </w:pPr>
      <w:r w:rsidRPr="00EA20DC">
        <w:rPr>
          <w:rFonts w:cs="Times New Roman"/>
          <w:lang w:bidi="fa-IR"/>
        </w:rPr>
        <w:t>Arap dil bilimcileri vahiy hakkında çok çeşitli tanımlar yapmışlardır</w:t>
      </w:r>
      <w:r w:rsidR="001F1274">
        <w:rPr>
          <w:rFonts w:cs="Times New Roman"/>
          <w:lang w:bidi="fa-IR"/>
        </w:rPr>
        <w:t xml:space="preserve">. </w:t>
      </w:r>
      <w:r w:rsidRPr="00EA20DC">
        <w:rPr>
          <w:rFonts w:cs="Times New Roman"/>
          <w:lang w:bidi="fa-IR"/>
        </w:rPr>
        <w:t>Bu tanımların ortak noktası</w:t>
      </w:r>
      <w:r w:rsidR="00DF4E7C">
        <w:rPr>
          <w:rFonts w:cs="Times New Roman"/>
          <w:lang w:bidi="fa-IR"/>
        </w:rPr>
        <w:t xml:space="preserve">; </w:t>
      </w:r>
      <w:r w:rsidRPr="00EA20DC">
        <w:rPr>
          <w:rFonts w:cs="Times New Roman"/>
          <w:lang w:bidi="fa-IR"/>
        </w:rPr>
        <w:t>mana ve kast edilen şey</w:t>
      </w:r>
      <w:r w:rsidR="00BE59B9">
        <w:rPr>
          <w:rFonts w:cs="Times New Roman"/>
          <w:lang w:bidi="fa-IR"/>
        </w:rPr>
        <w:t>den gizli ve seri bir şekilde b</w:t>
      </w:r>
      <w:r w:rsidRPr="00EA20DC">
        <w:rPr>
          <w:rFonts w:cs="Times New Roman"/>
          <w:lang w:bidi="fa-IR"/>
        </w:rPr>
        <w:t>aşka bir şeye intikal etmektir</w:t>
      </w:r>
      <w:r w:rsidR="001F1274">
        <w:rPr>
          <w:rFonts w:cs="Times New Roman"/>
          <w:lang w:bidi="fa-IR"/>
        </w:rPr>
        <w:t xml:space="preserve">. </w:t>
      </w:r>
      <w:r w:rsidRPr="00EA20DC">
        <w:rPr>
          <w:rFonts w:cs="Times New Roman"/>
          <w:lang w:bidi="fa-IR"/>
        </w:rPr>
        <w:t>Bu iş işaret veya sembol ile gerçekleşebilir</w:t>
      </w:r>
      <w:r w:rsidR="001F1274">
        <w:rPr>
          <w:rFonts w:cs="Times New Roman"/>
          <w:lang w:bidi="fa-IR"/>
        </w:rPr>
        <w:t xml:space="preserve">. </w:t>
      </w:r>
      <w:r w:rsidRPr="00EA20DC">
        <w:rPr>
          <w:rFonts w:cs="Times New Roman"/>
          <w:lang w:bidi="fa-IR"/>
        </w:rPr>
        <w:t>Veya yazmak ve özel bir şekilde konuşmakla da ge</w:t>
      </w:r>
      <w:r w:rsidRPr="00EA20DC">
        <w:rPr>
          <w:rFonts w:cs="Times New Roman"/>
          <w:lang w:bidi="fa-IR"/>
        </w:rPr>
        <w:t>r</w:t>
      </w:r>
      <w:r w:rsidRPr="00EA20DC">
        <w:rPr>
          <w:rFonts w:cs="Times New Roman"/>
          <w:lang w:bidi="fa-IR"/>
        </w:rPr>
        <w:t>çekleşebilir</w:t>
      </w:r>
      <w:r w:rsidR="001F1274">
        <w:rPr>
          <w:rFonts w:cs="Times New Roman"/>
          <w:lang w:bidi="fa-IR"/>
        </w:rPr>
        <w:t xml:space="preserve">. </w:t>
      </w:r>
      <w:r w:rsidRPr="00EA20DC">
        <w:rPr>
          <w:rFonts w:cs="Times New Roman"/>
          <w:lang w:bidi="fa-IR"/>
        </w:rPr>
        <w:t xml:space="preserve">Ragib-i </w:t>
      </w:r>
      <w:r w:rsidR="00BE59B9" w:rsidRPr="00EA20DC">
        <w:rPr>
          <w:rFonts w:cs="Times New Roman"/>
          <w:lang w:bidi="fa-IR"/>
        </w:rPr>
        <w:t>Isfahanı</w:t>
      </w:r>
      <w:r w:rsidRPr="00EA20DC">
        <w:rPr>
          <w:rFonts w:cs="Times New Roman"/>
          <w:lang w:bidi="fa-IR"/>
        </w:rPr>
        <w:t xml:space="preserve"> şöyle demiştir</w:t>
      </w:r>
      <w:r w:rsidR="00DF4E7C">
        <w:rPr>
          <w:rFonts w:cs="Times New Roman"/>
          <w:lang w:bidi="fa-IR"/>
        </w:rPr>
        <w:t xml:space="preserve">: </w:t>
      </w:r>
      <w:r w:rsidRPr="00EA20DC">
        <w:rPr>
          <w:rStyle w:val="FootnoteReference"/>
          <w:rFonts w:cs="Times New Roman"/>
          <w:lang w:bidi="fa-IR"/>
        </w:rPr>
        <w:footnoteReference w:id="642"/>
      </w:r>
      <w:r w:rsidRPr="00EA20DC">
        <w:rPr>
          <w:rFonts w:cs="Times New Roman"/>
          <w:lang w:bidi="fa-IR"/>
        </w:rPr>
        <w:t xml:space="preserve"> </w:t>
      </w:r>
      <w:r w:rsidR="00BE59B9">
        <w:rPr>
          <w:rFonts w:cs="Times New Roman"/>
          <w:lang w:bidi="fa-IR"/>
        </w:rPr>
        <w:t>V</w:t>
      </w:r>
      <w:r w:rsidRPr="00EA20DC">
        <w:rPr>
          <w:rFonts w:cs="Times New Roman"/>
          <w:lang w:bidi="fa-IR"/>
        </w:rPr>
        <w:t>ahiy aslında seri bir şekilde yapılan işarettir</w:t>
      </w:r>
      <w:r w:rsidR="001F1274">
        <w:rPr>
          <w:rFonts w:cs="Times New Roman"/>
          <w:lang w:bidi="fa-IR"/>
        </w:rPr>
        <w:t xml:space="preserve">. </w:t>
      </w:r>
      <w:r w:rsidRPr="00EA20DC">
        <w:rPr>
          <w:rFonts w:cs="Times New Roman"/>
          <w:lang w:bidi="fa-IR"/>
        </w:rPr>
        <w:t>Bazen sembolik bir söz veya kinaye ile de yapılabilmektedir</w:t>
      </w:r>
      <w:r w:rsidR="001F1274">
        <w:rPr>
          <w:rFonts w:cs="Times New Roman"/>
          <w:lang w:bidi="fa-IR"/>
        </w:rPr>
        <w:t xml:space="preserve">. </w:t>
      </w:r>
      <w:r w:rsidRPr="00EA20DC">
        <w:rPr>
          <w:rFonts w:cs="Times New Roman"/>
          <w:lang w:bidi="fa-IR"/>
        </w:rPr>
        <w:t>Bazen harflerden teşkil e</w:t>
      </w:r>
      <w:r w:rsidRPr="00EA20DC">
        <w:rPr>
          <w:rFonts w:cs="Times New Roman"/>
          <w:lang w:bidi="fa-IR"/>
        </w:rPr>
        <w:t>t</w:t>
      </w:r>
      <w:r w:rsidRPr="00EA20DC">
        <w:rPr>
          <w:rFonts w:cs="Times New Roman"/>
          <w:lang w:bidi="fa-IR"/>
        </w:rPr>
        <w:t>meyen bir ses, bazen bedenin herhangi organlarından biriyle yapılan işaret ve bazen de yazmakla y</w:t>
      </w:r>
      <w:r w:rsidRPr="00EA20DC">
        <w:rPr>
          <w:rFonts w:cs="Times New Roman"/>
          <w:lang w:bidi="fa-IR"/>
        </w:rPr>
        <w:t>a</w:t>
      </w:r>
      <w:r w:rsidRPr="00EA20DC">
        <w:rPr>
          <w:rFonts w:cs="Times New Roman"/>
          <w:lang w:bidi="fa-IR"/>
        </w:rPr>
        <w:t>pılabilir</w:t>
      </w:r>
      <w:r w:rsidR="001F1274">
        <w:rPr>
          <w:rFonts w:cs="Times New Roman"/>
          <w:lang w:bidi="fa-IR"/>
        </w:rPr>
        <w:t xml:space="preserve">. </w:t>
      </w:r>
      <w:r w:rsidRPr="00EA20DC">
        <w:rPr>
          <w:rFonts w:cs="Times New Roman"/>
          <w:lang w:bidi="fa-IR"/>
        </w:rPr>
        <w:t>Ragib</w:t>
      </w:r>
      <w:r w:rsidR="00717BD1">
        <w:rPr>
          <w:rFonts w:cs="Times New Roman"/>
          <w:lang w:bidi="fa-IR"/>
        </w:rPr>
        <w:t>-</w:t>
      </w:r>
      <w:r w:rsidRPr="00EA20DC">
        <w:rPr>
          <w:rFonts w:cs="Times New Roman"/>
          <w:lang w:bidi="fa-IR"/>
        </w:rPr>
        <w:t xml:space="preserve">i </w:t>
      </w:r>
      <w:r w:rsidR="00717BD1" w:rsidRPr="00EA20DC">
        <w:rPr>
          <w:rFonts w:cs="Times New Roman"/>
          <w:lang w:bidi="fa-IR"/>
        </w:rPr>
        <w:t>Isfahanı</w:t>
      </w:r>
      <w:r w:rsidRPr="00EA20DC">
        <w:rPr>
          <w:rFonts w:cs="Times New Roman"/>
          <w:szCs w:val="24"/>
        </w:rPr>
        <w:t xml:space="preserve"> </w:t>
      </w:r>
      <w:r w:rsidR="00717BD1">
        <w:rPr>
          <w:rFonts w:cs="Times New Roman"/>
          <w:szCs w:val="24"/>
        </w:rPr>
        <w:t>,</w:t>
      </w:r>
    </w:p>
    <w:p w:rsidR="00613F26" w:rsidRPr="00717BD1" w:rsidRDefault="00613F26" w:rsidP="00AD08E5">
      <w:pPr>
        <w:bidi/>
        <w:adjustRightInd w:val="0"/>
        <w:spacing w:line="320" w:lineRule="atLeast"/>
        <w:jc w:val="left"/>
        <w:rPr>
          <w:sz w:val="32"/>
          <w:rtl/>
        </w:rPr>
      </w:pPr>
      <w:r w:rsidRPr="002702BC">
        <w:rPr>
          <w:sz w:val="32"/>
          <w:rtl/>
        </w:rPr>
        <w:t>فَخَرَجَ عَلَى قَوْمِهِ</w:t>
      </w:r>
      <w:r w:rsidR="00717BD1">
        <w:rPr>
          <w:sz w:val="32"/>
        </w:rPr>
        <w:t xml:space="preserve"> </w:t>
      </w:r>
      <w:r w:rsidRPr="002702BC">
        <w:rPr>
          <w:sz w:val="32"/>
          <w:rtl/>
        </w:rPr>
        <w:t xml:space="preserve">مِنَ الْمِحْرَابِ فَأَوْحَى إِلَيْهِمْ أَن سَبِّحُوا بُكْرَةً وَعَشِيّاً </w:t>
      </w:r>
    </w:p>
    <w:p w:rsidR="00613F26" w:rsidRPr="00EA20DC" w:rsidRDefault="00613F26" w:rsidP="00AD08E5">
      <w:pPr>
        <w:spacing w:line="320" w:lineRule="atLeast"/>
        <w:rPr>
          <w:rFonts w:cs="Times New Roman"/>
          <w:sz w:val="20"/>
          <w:szCs w:val="20"/>
        </w:rPr>
      </w:pPr>
    </w:p>
    <w:p w:rsidR="00613F26" w:rsidRPr="00EA20DC" w:rsidRDefault="006B67CC" w:rsidP="00AD08E5">
      <w:pPr>
        <w:spacing w:line="320" w:lineRule="atLeast"/>
        <w:rPr>
          <w:rFonts w:cs="Times New Roman"/>
          <w:lang w:bidi="fa-IR"/>
        </w:rPr>
      </w:pPr>
      <w:r>
        <w:rPr>
          <w:rFonts w:cs="Times New Roman"/>
          <w:b/>
          <w:bCs/>
          <w:szCs w:val="24"/>
        </w:rPr>
        <w:t>“</w:t>
      </w:r>
      <w:r w:rsidR="00613F26" w:rsidRPr="00717BD1">
        <w:rPr>
          <w:rFonts w:cs="Times New Roman"/>
          <w:b/>
          <w:bCs/>
          <w:szCs w:val="24"/>
        </w:rPr>
        <w:t>Zekeriya bunun üzerine mabetten çıkıp milletine</w:t>
      </w:r>
      <w:r w:rsidR="00DF4E7C">
        <w:rPr>
          <w:rFonts w:cs="Times New Roman"/>
          <w:b/>
          <w:bCs/>
          <w:szCs w:val="24"/>
        </w:rPr>
        <w:t xml:space="preserve">: </w:t>
      </w:r>
      <w:r>
        <w:rPr>
          <w:rFonts w:cs="Times New Roman"/>
          <w:b/>
          <w:bCs/>
          <w:szCs w:val="24"/>
        </w:rPr>
        <w:t>“</w:t>
      </w:r>
      <w:r w:rsidR="00613F26" w:rsidRPr="00717BD1">
        <w:rPr>
          <w:rFonts w:cs="Times New Roman"/>
          <w:b/>
          <w:bCs/>
          <w:szCs w:val="24"/>
        </w:rPr>
        <w:t>Sabah akşam Allah</w:t>
      </w:r>
      <w:r>
        <w:rPr>
          <w:rFonts w:cs="Times New Roman"/>
          <w:b/>
          <w:bCs/>
          <w:szCs w:val="24"/>
        </w:rPr>
        <w:t>’</w:t>
      </w:r>
      <w:r w:rsidR="00613F26" w:rsidRPr="00717BD1">
        <w:rPr>
          <w:rFonts w:cs="Times New Roman"/>
          <w:b/>
          <w:bCs/>
          <w:szCs w:val="24"/>
        </w:rPr>
        <w:t xml:space="preserve">ı </w:t>
      </w:r>
      <w:r w:rsidR="00717BD1" w:rsidRPr="00717BD1">
        <w:rPr>
          <w:rFonts w:cs="Times New Roman"/>
          <w:b/>
          <w:bCs/>
          <w:szCs w:val="24"/>
        </w:rPr>
        <w:t>teşbih</w:t>
      </w:r>
      <w:r w:rsidR="00613F26" w:rsidRPr="00717BD1">
        <w:rPr>
          <w:rFonts w:cs="Times New Roman"/>
          <w:b/>
          <w:bCs/>
          <w:szCs w:val="24"/>
        </w:rPr>
        <w:t xml:space="preserve"> edin</w:t>
      </w:r>
      <w:r>
        <w:rPr>
          <w:rFonts w:cs="Times New Roman"/>
          <w:b/>
          <w:bCs/>
          <w:szCs w:val="24"/>
        </w:rPr>
        <w:t>”</w:t>
      </w:r>
      <w:r w:rsidR="00613F26" w:rsidRPr="00717BD1">
        <w:rPr>
          <w:rFonts w:cs="Times New Roman"/>
          <w:b/>
          <w:bCs/>
          <w:szCs w:val="24"/>
        </w:rPr>
        <w:t xml:space="preserve"> diye işarette bulundu</w:t>
      </w:r>
      <w:r w:rsidR="001F1274">
        <w:rPr>
          <w:rFonts w:cs="Times New Roman"/>
          <w:b/>
          <w:bCs/>
          <w:szCs w:val="24"/>
        </w:rPr>
        <w:t>.”</w:t>
      </w:r>
      <w:r w:rsidR="00613F26" w:rsidRPr="00717BD1">
        <w:rPr>
          <w:rStyle w:val="FootnoteReference"/>
          <w:rFonts w:cs="Times New Roman"/>
          <w:b/>
          <w:bCs/>
          <w:lang w:bidi="fa-IR"/>
        </w:rPr>
        <w:footnoteReference w:id="643"/>
      </w:r>
      <w:r w:rsidR="00613F26" w:rsidRPr="00EA20DC">
        <w:rPr>
          <w:rFonts w:cs="Times New Roman"/>
          <w:lang w:bidi="fa-IR"/>
        </w:rPr>
        <w:t xml:space="preserve"> ayetine işaret ederek bu ayette ifade edilen vahyin anlamı h</w:t>
      </w:r>
      <w:r w:rsidR="00613F26" w:rsidRPr="00EA20DC">
        <w:rPr>
          <w:rFonts w:cs="Times New Roman"/>
          <w:lang w:bidi="fa-IR"/>
        </w:rPr>
        <w:t>u</w:t>
      </w:r>
      <w:r w:rsidR="00613F26" w:rsidRPr="00EA20DC">
        <w:rPr>
          <w:rFonts w:cs="Times New Roman"/>
          <w:lang w:bidi="fa-IR"/>
        </w:rPr>
        <w:t>susunda üç yorum yapmıştır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w:t>
      </w:r>
      <w:r w:rsidR="00717BD1">
        <w:rPr>
          <w:rFonts w:cs="Times New Roman"/>
          <w:lang w:bidi="fa-IR"/>
        </w:rPr>
        <w:t xml:space="preserve"> </w:t>
      </w:r>
      <w:r w:rsidRPr="00EA20DC">
        <w:rPr>
          <w:rFonts w:cs="Times New Roman"/>
          <w:lang w:bidi="fa-IR"/>
        </w:rPr>
        <w:t>Maksat semboldür</w:t>
      </w:r>
      <w:r w:rsidR="001F1274">
        <w:rPr>
          <w:rFonts w:cs="Times New Roman"/>
          <w:lang w:bidi="fa-IR"/>
        </w:rPr>
        <w:t xml:space="preserve">. </w:t>
      </w:r>
      <w:r w:rsidRPr="00EA20DC">
        <w:rPr>
          <w:rFonts w:cs="Times New Roman"/>
          <w:lang w:bidi="fa-IR"/>
        </w:rPr>
        <w:t>Yani Hz</w:t>
      </w:r>
      <w:r w:rsidR="001F1274">
        <w:rPr>
          <w:rFonts w:cs="Times New Roman"/>
          <w:lang w:bidi="fa-IR"/>
        </w:rPr>
        <w:t xml:space="preserve">. </w:t>
      </w:r>
      <w:r w:rsidRPr="00EA20DC">
        <w:rPr>
          <w:rFonts w:cs="Times New Roman"/>
          <w:lang w:bidi="fa-IR"/>
        </w:rPr>
        <w:t>Zekeriyya sembolik bir yolla konuyu kendilerine anla</w:t>
      </w:r>
      <w:r w:rsidRPr="00EA20DC">
        <w:rPr>
          <w:rFonts w:cs="Times New Roman"/>
          <w:lang w:bidi="fa-IR"/>
        </w:rPr>
        <w:t>t</w:t>
      </w:r>
      <w:r w:rsidRPr="00EA20DC">
        <w:rPr>
          <w:rFonts w:cs="Times New Roman"/>
          <w:lang w:bidi="fa-IR"/>
        </w:rPr>
        <w:t>tı</w:t>
      </w:r>
      <w:r w:rsidR="001F1274">
        <w:rPr>
          <w:rFonts w:cs="Times New Roman"/>
          <w:lang w:bidi="fa-IR"/>
        </w:rPr>
        <w:t xml:space="preserve">. </w:t>
      </w:r>
    </w:p>
    <w:p w:rsidR="00613F26" w:rsidRPr="00EA20DC" w:rsidRDefault="00717BD1" w:rsidP="00AD08E5">
      <w:pPr>
        <w:spacing w:line="320" w:lineRule="atLeast"/>
        <w:rPr>
          <w:rFonts w:cs="Times New Roman"/>
          <w:lang w:bidi="fa-IR"/>
        </w:rPr>
      </w:pPr>
      <w:r>
        <w:rPr>
          <w:rFonts w:cs="Times New Roman"/>
          <w:lang w:bidi="fa-IR"/>
        </w:rPr>
        <w:t>b- Maksat itibardır</w:t>
      </w:r>
      <w:r w:rsidR="001F1274">
        <w:rPr>
          <w:rFonts w:cs="Times New Roman"/>
          <w:lang w:bidi="fa-IR"/>
        </w:rPr>
        <w:t xml:space="preserve">. </w:t>
      </w:r>
      <w:r>
        <w:rPr>
          <w:rFonts w:cs="Times New Roman"/>
          <w:lang w:bidi="fa-IR"/>
        </w:rPr>
        <w:t>Yani m</w:t>
      </w:r>
      <w:r w:rsidR="00613F26" w:rsidRPr="00EA20DC">
        <w:rPr>
          <w:rFonts w:cs="Times New Roman"/>
          <w:lang w:bidi="fa-IR"/>
        </w:rPr>
        <w:t>i</w:t>
      </w:r>
      <w:r>
        <w:rPr>
          <w:rFonts w:cs="Times New Roman"/>
          <w:lang w:bidi="fa-IR"/>
        </w:rPr>
        <w:t>hr</w:t>
      </w:r>
      <w:r w:rsidR="00613F26" w:rsidRPr="00EA20DC">
        <w:rPr>
          <w:rFonts w:cs="Times New Roman"/>
          <w:lang w:bidi="fa-IR"/>
        </w:rPr>
        <w:t>a</w:t>
      </w:r>
      <w:r>
        <w:rPr>
          <w:rFonts w:cs="Times New Roman"/>
          <w:lang w:bidi="fa-IR"/>
        </w:rPr>
        <w:t>pt</w:t>
      </w:r>
      <w:r w:rsidR="00613F26" w:rsidRPr="00EA20DC">
        <w:rPr>
          <w:rFonts w:cs="Times New Roman"/>
          <w:lang w:bidi="fa-IR"/>
        </w:rPr>
        <w:t>an çıkıp gelmesi, başkalarının onun amelinden ibret al</w:t>
      </w:r>
      <w:r w:rsidR="00613F26" w:rsidRPr="00EA20DC">
        <w:rPr>
          <w:rFonts w:cs="Times New Roman"/>
          <w:lang w:bidi="fa-IR"/>
        </w:rPr>
        <w:t>a</w:t>
      </w:r>
      <w:r w:rsidR="00613F26" w:rsidRPr="00EA20DC">
        <w:rPr>
          <w:rFonts w:cs="Times New Roman"/>
          <w:lang w:bidi="fa-IR"/>
        </w:rPr>
        <w:t>rak Allah</w:t>
      </w:r>
      <w:r w:rsidR="006B67CC">
        <w:rPr>
          <w:rFonts w:cs="Times New Roman"/>
          <w:lang w:bidi="fa-IR"/>
        </w:rPr>
        <w:t>’</w:t>
      </w:r>
      <w:r w:rsidR="00613F26" w:rsidRPr="00EA20DC">
        <w:rPr>
          <w:rFonts w:cs="Times New Roman"/>
          <w:lang w:bidi="fa-IR"/>
        </w:rPr>
        <w:t>ı tespih etmesi anlamını beyan 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c-</w:t>
      </w:r>
      <w:r w:rsidR="00717BD1">
        <w:rPr>
          <w:rFonts w:cs="Times New Roman"/>
          <w:lang w:bidi="fa-IR"/>
        </w:rPr>
        <w:t xml:space="preserve"> </w:t>
      </w:r>
      <w:r w:rsidRPr="00EA20DC">
        <w:rPr>
          <w:rFonts w:cs="Times New Roman"/>
          <w:lang w:bidi="fa-IR"/>
        </w:rPr>
        <w:t>Bu konuyu kendilerine yazarak bildirdi</w:t>
      </w:r>
      <w:r w:rsidR="001F1274">
        <w:rPr>
          <w:rFonts w:cs="Times New Roman"/>
          <w:lang w:bidi="fa-IR"/>
        </w:rPr>
        <w:t xml:space="preserve">. </w:t>
      </w:r>
      <w:r w:rsidRPr="00EA20DC">
        <w:rPr>
          <w:rStyle w:val="FootnoteReference"/>
          <w:rFonts w:cs="Times New Roman"/>
          <w:lang w:bidi="fa-IR"/>
        </w:rPr>
        <w:footnoteReference w:id="644"/>
      </w:r>
    </w:p>
    <w:p w:rsidR="00613F26" w:rsidRPr="00EA20DC" w:rsidRDefault="00613F26" w:rsidP="00AD08E5">
      <w:pPr>
        <w:spacing w:line="320" w:lineRule="atLeast"/>
        <w:rPr>
          <w:rFonts w:cs="Times New Roman"/>
          <w:lang w:bidi="fa-IR"/>
        </w:rPr>
      </w:pPr>
      <w:r w:rsidRPr="00EA20DC">
        <w:rPr>
          <w:rFonts w:cs="Times New Roman"/>
          <w:lang w:bidi="fa-IR"/>
        </w:rPr>
        <w:t>Bu adı geçen ihtimallerden birinci ihtimal, Al-i İmran suresinin 41</w:t>
      </w:r>
      <w:r w:rsidR="001F1274">
        <w:rPr>
          <w:rFonts w:cs="Times New Roman"/>
          <w:lang w:bidi="fa-IR"/>
        </w:rPr>
        <w:t xml:space="preserve">. </w:t>
      </w:r>
      <w:r w:rsidRPr="00EA20DC">
        <w:rPr>
          <w:rFonts w:cs="Times New Roman"/>
          <w:lang w:bidi="fa-IR"/>
        </w:rPr>
        <w:t>ayeti ile uyum içind</w:t>
      </w:r>
      <w:r w:rsidRPr="00EA20DC">
        <w:rPr>
          <w:rFonts w:cs="Times New Roman"/>
          <w:lang w:bidi="fa-IR"/>
        </w:rPr>
        <w:t>e</w:t>
      </w:r>
      <w:r w:rsidRPr="00EA20DC">
        <w:rPr>
          <w:rFonts w:cs="Times New Roman"/>
          <w:lang w:bidi="fa-IR"/>
        </w:rPr>
        <w:t>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Ekreb</w:t>
      </w:r>
      <w:r w:rsidR="006B67CC">
        <w:rPr>
          <w:rFonts w:cs="Times New Roman"/>
          <w:lang w:bidi="fa-IR"/>
        </w:rPr>
        <w:t>’</w:t>
      </w:r>
      <w:r w:rsidRPr="00EA20DC">
        <w:rPr>
          <w:rFonts w:cs="Times New Roman"/>
          <w:lang w:bidi="fa-IR"/>
        </w:rPr>
        <w:t>ul Mevarid kitabının yazarı da vahiy kavramında sürat ve gizlilik özellikleri olduğ</w:t>
      </w:r>
      <w:r w:rsidRPr="00EA20DC">
        <w:rPr>
          <w:rFonts w:cs="Times New Roman"/>
          <w:lang w:bidi="fa-IR"/>
        </w:rPr>
        <w:t>u</w:t>
      </w:r>
      <w:r w:rsidRPr="00EA20DC">
        <w:rPr>
          <w:rFonts w:cs="Times New Roman"/>
          <w:lang w:bidi="fa-IR"/>
        </w:rPr>
        <w:t>nu belirtmiştir</w:t>
      </w:r>
      <w:r w:rsidR="001F1274">
        <w:rPr>
          <w:rFonts w:cs="Times New Roman"/>
          <w:lang w:bidi="fa-IR"/>
        </w:rPr>
        <w:t xml:space="preserve">. </w:t>
      </w:r>
      <w:r w:rsidRPr="00EA20DC">
        <w:rPr>
          <w:rFonts w:cs="Times New Roman"/>
          <w:lang w:bidi="fa-IR"/>
        </w:rPr>
        <w:t>Aynı zamanda Zemahşeri</w:t>
      </w:r>
      <w:r w:rsidR="006B67CC">
        <w:rPr>
          <w:rFonts w:cs="Times New Roman"/>
          <w:lang w:bidi="fa-IR"/>
        </w:rPr>
        <w:t>’</w:t>
      </w:r>
      <w:r w:rsidRPr="00EA20DC">
        <w:rPr>
          <w:rFonts w:cs="Times New Roman"/>
          <w:lang w:bidi="fa-IR"/>
        </w:rPr>
        <w:t>nin şöyle dediğini nakletmiştir</w:t>
      </w:r>
      <w:r w:rsidR="00DF4E7C">
        <w:rPr>
          <w:rFonts w:cs="Times New Roman"/>
          <w:lang w:bidi="fa-IR"/>
        </w:rPr>
        <w:t xml:space="preserve">: </w:t>
      </w:r>
      <w:r w:rsidR="006B67CC">
        <w:rPr>
          <w:rFonts w:cs="Times New Roman"/>
          <w:lang w:bidi="fa-IR"/>
        </w:rPr>
        <w:t>“</w:t>
      </w:r>
      <w:r w:rsidRPr="00EA20DC">
        <w:rPr>
          <w:rFonts w:cs="Times New Roman"/>
          <w:lang w:bidi="fa-IR"/>
        </w:rPr>
        <w:t>Ona vahiy ettin</w:t>
      </w:r>
      <w:r w:rsidR="006B67CC">
        <w:rPr>
          <w:rFonts w:cs="Times New Roman"/>
          <w:lang w:bidi="fa-IR"/>
        </w:rPr>
        <w:t>”</w:t>
      </w:r>
      <w:r w:rsidRPr="00EA20DC">
        <w:rPr>
          <w:rFonts w:cs="Times New Roman"/>
          <w:lang w:bidi="fa-IR"/>
        </w:rPr>
        <w:t xml:space="preserve"> sözünden maksa</w:t>
      </w:r>
      <w:r w:rsidR="00717BD1">
        <w:rPr>
          <w:rFonts w:cs="Times New Roman"/>
          <w:lang w:bidi="fa-IR"/>
        </w:rPr>
        <w:t xml:space="preserve">t </w:t>
      </w:r>
      <w:r w:rsidR="006B67CC">
        <w:rPr>
          <w:rFonts w:cs="Times New Roman"/>
          <w:lang w:bidi="fa-IR"/>
        </w:rPr>
        <w:t>“</w:t>
      </w:r>
      <w:r w:rsidR="00717BD1">
        <w:rPr>
          <w:rFonts w:cs="Times New Roman"/>
          <w:lang w:bidi="fa-IR"/>
        </w:rPr>
        <w:t>onunla gizli şekilde konuştun</w:t>
      </w:r>
      <w:r w:rsidR="006B67CC">
        <w:rPr>
          <w:rFonts w:cs="Times New Roman"/>
          <w:lang w:bidi="fa-IR"/>
        </w:rPr>
        <w:t>”</w:t>
      </w:r>
      <w:r w:rsidRPr="00EA20DC">
        <w:rPr>
          <w:rFonts w:cs="Times New Roman"/>
          <w:lang w:bidi="fa-IR"/>
        </w:rPr>
        <w:t xml:space="preserve"> </w:t>
      </w:r>
      <w:r w:rsidR="00717BD1">
        <w:rPr>
          <w:rFonts w:cs="Times New Roman"/>
          <w:lang w:bidi="fa-IR"/>
        </w:rPr>
        <w:t>a</w:t>
      </w:r>
      <w:r w:rsidRPr="00EA20DC">
        <w:rPr>
          <w:rFonts w:cs="Times New Roman"/>
          <w:lang w:bidi="fa-IR"/>
        </w:rPr>
        <w:t>nlamıdır</w:t>
      </w:r>
      <w:r w:rsidR="001F1274">
        <w:rPr>
          <w:rFonts w:cs="Times New Roman"/>
          <w:lang w:bidi="fa-IR"/>
        </w:rPr>
        <w:t xml:space="preserve">. </w:t>
      </w:r>
      <w:r w:rsidR="006B67CC">
        <w:rPr>
          <w:rFonts w:cs="Times New Roman"/>
          <w:lang w:bidi="fa-IR"/>
        </w:rPr>
        <w:t>“</w:t>
      </w:r>
      <w:r w:rsidR="00717BD1">
        <w:rPr>
          <w:rFonts w:cs="Times New Roman"/>
          <w:lang w:bidi="fa-IR"/>
        </w:rPr>
        <w:t>Va</w:t>
      </w:r>
      <w:r w:rsidRPr="00EA20DC">
        <w:rPr>
          <w:rFonts w:cs="Times New Roman"/>
          <w:lang w:bidi="fa-IR"/>
        </w:rPr>
        <w:t>h</w:t>
      </w:r>
      <w:r w:rsidR="00717BD1">
        <w:rPr>
          <w:rFonts w:cs="Times New Roman"/>
          <w:lang w:bidi="fa-IR"/>
        </w:rPr>
        <w:t>a</w:t>
      </w:r>
      <w:r w:rsidR="006B67CC">
        <w:rPr>
          <w:rFonts w:cs="Times New Roman"/>
          <w:lang w:bidi="fa-IR"/>
        </w:rPr>
        <w:t>’</w:t>
      </w:r>
      <w:r w:rsidRPr="00EA20DC">
        <w:rPr>
          <w:rFonts w:cs="Times New Roman"/>
          <w:lang w:bidi="fa-IR"/>
        </w:rPr>
        <w:t>r</w:t>
      </w:r>
      <w:r w:rsidR="00717BD1">
        <w:rPr>
          <w:rFonts w:cs="Times New Roman"/>
          <w:lang w:bidi="fa-IR"/>
        </w:rPr>
        <w:t xml:space="preserve"> </w:t>
      </w:r>
      <w:r w:rsidRPr="00EA20DC">
        <w:rPr>
          <w:rFonts w:cs="Times New Roman"/>
          <w:lang w:bidi="fa-IR"/>
        </w:rPr>
        <w:t>recul</w:t>
      </w:r>
      <w:r w:rsidR="006B67CC">
        <w:rPr>
          <w:rFonts w:cs="Times New Roman"/>
          <w:lang w:bidi="fa-IR"/>
        </w:rPr>
        <w:t>”</w:t>
      </w:r>
      <w:r w:rsidRPr="00EA20DC">
        <w:rPr>
          <w:rFonts w:cs="Times New Roman"/>
          <w:lang w:bidi="fa-IR"/>
        </w:rPr>
        <w:t xml:space="preserve"> ise </w:t>
      </w:r>
      <w:r w:rsidR="006B67CC">
        <w:rPr>
          <w:rFonts w:cs="Times New Roman"/>
          <w:lang w:bidi="fa-IR"/>
        </w:rPr>
        <w:t>“</w:t>
      </w:r>
      <w:r w:rsidRPr="00EA20DC">
        <w:rPr>
          <w:rFonts w:cs="Times New Roman"/>
          <w:lang w:bidi="fa-IR"/>
        </w:rPr>
        <w:t>o şahıs hızlı da</w:t>
      </w:r>
      <w:r w:rsidRPr="00EA20DC">
        <w:rPr>
          <w:rFonts w:cs="Times New Roman"/>
          <w:lang w:bidi="fa-IR"/>
        </w:rPr>
        <w:t>v</w:t>
      </w:r>
      <w:r w:rsidRPr="00EA20DC">
        <w:rPr>
          <w:rFonts w:cs="Times New Roman"/>
          <w:lang w:bidi="fa-IR"/>
        </w:rPr>
        <w:t>randı, acele etti</w:t>
      </w:r>
      <w:r w:rsidR="006B67CC">
        <w:rPr>
          <w:rFonts w:cs="Times New Roman"/>
          <w:lang w:bidi="fa-IR"/>
        </w:rPr>
        <w:t>”</w:t>
      </w:r>
      <w:r w:rsidRPr="00EA20DC">
        <w:rPr>
          <w:rFonts w:cs="Times New Roman"/>
          <w:lang w:bidi="fa-IR"/>
        </w:rPr>
        <w:t xml:space="preserve"> anlamına gelmektedir</w:t>
      </w:r>
      <w:r w:rsidR="001F1274">
        <w:rPr>
          <w:rFonts w:cs="Times New Roman"/>
          <w:lang w:bidi="fa-IR"/>
        </w:rPr>
        <w:t xml:space="preserve">. </w:t>
      </w:r>
      <w:r w:rsidRPr="00EA20DC">
        <w:rPr>
          <w:rStyle w:val="FootnoteReference"/>
          <w:rFonts w:cs="Times New Roman"/>
          <w:lang w:bidi="fa-IR"/>
        </w:rPr>
        <w:footnoteReference w:id="645"/>
      </w:r>
    </w:p>
    <w:p w:rsidR="00613F26" w:rsidRPr="00EA20DC" w:rsidRDefault="00613F26" w:rsidP="00AD08E5">
      <w:pPr>
        <w:spacing w:line="320" w:lineRule="atLeast"/>
        <w:rPr>
          <w:rFonts w:cs="Times New Roman"/>
          <w:lang w:bidi="fa-IR"/>
        </w:rPr>
      </w:pPr>
      <w:r w:rsidRPr="00EA20DC">
        <w:rPr>
          <w:rFonts w:cs="Times New Roman"/>
          <w:lang w:bidi="fa-IR"/>
        </w:rPr>
        <w:t>İbn-i Menzur ise Ebu İshak</w:t>
      </w:r>
      <w:r w:rsidR="006B67CC">
        <w:rPr>
          <w:rFonts w:cs="Times New Roman"/>
          <w:lang w:bidi="fa-IR"/>
        </w:rPr>
        <w:t>’</w:t>
      </w:r>
      <w:r w:rsidRPr="00EA20DC">
        <w:rPr>
          <w:rFonts w:cs="Times New Roman"/>
          <w:lang w:bidi="fa-IR"/>
        </w:rPr>
        <w:t>tan şöyle dediğini nakletmiştir</w:t>
      </w:r>
      <w:r w:rsidR="00DF4E7C">
        <w:rPr>
          <w:rFonts w:cs="Times New Roman"/>
          <w:lang w:bidi="fa-IR"/>
        </w:rPr>
        <w:t xml:space="preserve">: </w:t>
      </w:r>
      <w:r w:rsidR="006B67CC">
        <w:rPr>
          <w:rFonts w:cs="Times New Roman"/>
          <w:lang w:bidi="fa-IR"/>
        </w:rPr>
        <w:t>“</w:t>
      </w:r>
      <w:r w:rsidRPr="00EA20DC">
        <w:rPr>
          <w:rFonts w:cs="Times New Roman"/>
          <w:lang w:bidi="fa-IR"/>
        </w:rPr>
        <w:t>Vahiy kelimesi lügatte gizlice bildirmek anlamındadır</w:t>
      </w:r>
      <w:r w:rsidR="001F1274">
        <w:rPr>
          <w:rFonts w:cs="Times New Roman"/>
          <w:lang w:bidi="fa-IR"/>
        </w:rPr>
        <w:t xml:space="preserve">. </w:t>
      </w:r>
      <w:r w:rsidRPr="00EA20DC">
        <w:rPr>
          <w:rFonts w:cs="Times New Roman"/>
          <w:lang w:bidi="fa-IR"/>
        </w:rPr>
        <w:t>Bu yüzden ilham da vahiy olarak adlandırılmıştır</w:t>
      </w:r>
      <w:r w:rsidR="001F1274">
        <w:rPr>
          <w:rFonts w:cs="Times New Roman"/>
          <w:lang w:bidi="fa-IR"/>
        </w:rPr>
        <w:t xml:space="preserve">. </w:t>
      </w:r>
      <w:r w:rsidRPr="00EA20DC">
        <w:rPr>
          <w:rStyle w:val="FootnoteReference"/>
          <w:rFonts w:cs="Times New Roman"/>
          <w:lang w:bidi="fa-IR"/>
        </w:rPr>
        <w:footnoteReference w:id="646"/>
      </w:r>
    </w:p>
    <w:p w:rsidR="00613F26" w:rsidRPr="00EA20DC" w:rsidRDefault="00613F26" w:rsidP="00AD08E5">
      <w:pPr>
        <w:spacing w:line="320" w:lineRule="atLeast"/>
        <w:rPr>
          <w:rFonts w:cs="Times New Roman"/>
          <w:lang w:bidi="fa-IR"/>
        </w:rPr>
      </w:pPr>
      <w:r w:rsidRPr="00EA20DC">
        <w:rPr>
          <w:rFonts w:cs="Times New Roman"/>
          <w:lang w:bidi="fa-IR"/>
        </w:rPr>
        <w:t>İbn-i Esir ise şöyle demiştir</w:t>
      </w:r>
      <w:r w:rsidR="00DF4E7C">
        <w:rPr>
          <w:rFonts w:cs="Times New Roman"/>
          <w:lang w:bidi="fa-IR"/>
        </w:rPr>
        <w:t xml:space="preserve">: </w:t>
      </w:r>
      <w:r w:rsidRPr="00EA20DC">
        <w:rPr>
          <w:rFonts w:cs="Times New Roman"/>
          <w:lang w:bidi="fa-IR"/>
        </w:rPr>
        <w:t>Vahiy kelimesi yazmak, işaret etmek, mektup göndermek, i</w:t>
      </w:r>
      <w:r w:rsidRPr="00EA20DC">
        <w:rPr>
          <w:rFonts w:cs="Times New Roman"/>
          <w:lang w:bidi="fa-IR"/>
        </w:rPr>
        <w:t>l</w:t>
      </w:r>
      <w:r w:rsidRPr="00EA20DC">
        <w:rPr>
          <w:rFonts w:cs="Times New Roman"/>
          <w:lang w:bidi="fa-IR"/>
        </w:rPr>
        <w:t>hamda bulunmak ve gizli konuşmak anlamlarına gelmektedir</w:t>
      </w:r>
      <w:r w:rsidR="001F1274">
        <w:rPr>
          <w:rFonts w:cs="Times New Roman"/>
          <w:lang w:bidi="fa-IR"/>
        </w:rPr>
        <w:t xml:space="preserve">. </w:t>
      </w:r>
      <w:r w:rsidRPr="00EA20DC">
        <w:rPr>
          <w:rFonts w:cs="Times New Roman"/>
          <w:lang w:bidi="fa-IR"/>
        </w:rPr>
        <w:t>Bir hadiste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Bir işi irade ettiğin zaman sonunu düşün</w:t>
      </w:r>
      <w:r w:rsidR="00DF4E7C">
        <w:rPr>
          <w:rFonts w:cs="Times New Roman"/>
          <w:lang w:bidi="fa-IR"/>
        </w:rPr>
        <w:t xml:space="preserve">; </w:t>
      </w:r>
      <w:r w:rsidRPr="00EA20DC">
        <w:rPr>
          <w:rFonts w:cs="Times New Roman"/>
          <w:lang w:bidi="fa-IR"/>
        </w:rPr>
        <w:t>eğer kötülük ise ondan sakın</w:t>
      </w:r>
      <w:r w:rsidR="001F1274">
        <w:rPr>
          <w:rFonts w:cs="Times New Roman"/>
          <w:lang w:bidi="fa-IR"/>
        </w:rPr>
        <w:t xml:space="preserve">. </w:t>
      </w:r>
      <w:r w:rsidRPr="00EA20DC">
        <w:rPr>
          <w:rFonts w:cs="Times New Roman"/>
          <w:lang w:bidi="fa-IR"/>
        </w:rPr>
        <w:t>Eğer hayır ise vahyet</w:t>
      </w:r>
      <w:r w:rsidR="00DF4E7C">
        <w:rPr>
          <w:rFonts w:cs="Times New Roman"/>
          <w:lang w:bidi="fa-IR"/>
        </w:rPr>
        <w:t xml:space="preserve"> (</w:t>
      </w:r>
      <w:r w:rsidRPr="00EA20DC">
        <w:rPr>
          <w:rFonts w:cs="Times New Roman"/>
          <w:lang w:bidi="fa-IR"/>
        </w:rPr>
        <w:t>o işi yapmakta hızlı davran</w:t>
      </w:r>
      <w:r w:rsidR="001F1274">
        <w:rPr>
          <w:rFonts w:cs="Times New Roman"/>
          <w:lang w:bidi="fa-IR"/>
        </w:rPr>
        <w:t xml:space="preserve">. ) </w:t>
      </w:r>
      <w:r w:rsidRPr="00EA20DC">
        <w:rPr>
          <w:rStyle w:val="FootnoteReference"/>
          <w:rFonts w:cs="Times New Roman"/>
          <w:lang w:bidi="fa-IR"/>
        </w:rPr>
        <w:footnoteReference w:id="647"/>
      </w:r>
    </w:p>
    <w:p w:rsidR="00613F26" w:rsidRPr="00EA20DC" w:rsidRDefault="00D02C77" w:rsidP="00AD08E5">
      <w:pPr>
        <w:spacing w:line="320" w:lineRule="atLeast"/>
        <w:rPr>
          <w:rFonts w:cs="Times New Roman"/>
          <w:lang w:bidi="fa-IR"/>
        </w:rPr>
      </w:pPr>
      <w:r w:rsidRPr="00EA20DC">
        <w:rPr>
          <w:rFonts w:cs="Times New Roman"/>
          <w:lang w:bidi="fa-IR"/>
        </w:rPr>
        <w:t>Şeyh</w:t>
      </w:r>
      <w:r w:rsidR="00613F26" w:rsidRPr="00EA20DC">
        <w:rPr>
          <w:rFonts w:cs="Times New Roman"/>
          <w:lang w:bidi="fa-IR"/>
        </w:rPr>
        <w:t xml:space="preserve"> Müfit ise şöyle demiştir</w:t>
      </w:r>
      <w:r w:rsidR="00DF4E7C">
        <w:rPr>
          <w:rFonts w:cs="Times New Roman"/>
          <w:lang w:bidi="fa-IR"/>
        </w:rPr>
        <w:t xml:space="preserve">: </w:t>
      </w:r>
      <w:r w:rsidR="00613F26" w:rsidRPr="00EA20DC">
        <w:rPr>
          <w:rFonts w:cs="Times New Roman"/>
          <w:lang w:bidi="fa-IR"/>
        </w:rPr>
        <w:t>Vahyin aslı gizli konuşmak anlamındadır</w:t>
      </w:r>
      <w:r w:rsidR="001F1274">
        <w:rPr>
          <w:rFonts w:cs="Times New Roman"/>
          <w:lang w:bidi="fa-IR"/>
        </w:rPr>
        <w:t xml:space="preserve">. </w:t>
      </w:r>
      <w:r w:rsidR="00613F26" w:rsidRPr="00EA20DC">
        <w:rPr>
          <w:rFonts w:cs="Times New Roman"/>
          <w:lang w:bidi="fa-IR"/>
        </w:rPr>
        <w:t>Dolayısıyla he</w:t>
      </w:r>
      <w:r w:rsidR="00613F26" w:rsidRPr="00EA20DC">
        <w:rPr>
          <w:rFonts w:cs="Times New Roman"/>
          <w:lang w:bidi="fa-IR"/>
        </w:rPr>
        <w:t>r</w:t>
      </w:r>
      <w:r w:rsidR="00613F26" w:rsidRPr="00EA20DC">
        <w:rPr>
          <w:rFonts w:cs="Times New Roman"/>
          <w:lang w:bidi="fa-IR"/>
        </w:rPr>
        <w:t>hangi bir şeyi gizli ve başka bir kimsenin anlamayacağı bir şekilde beyan etmek vahiy olarak adlandırılmıştır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34" w:name="_Toc266607720"/>
      <w:r w:rsidRPr="00EA20DC">
        <w:rPr>
          <w:lang w:bidi="fa-IR"/>
        </w:rPr>
        <w:t>Kavram olarak Vahiy</w:t>
      </w:r>
      <w:bookmarkEnd w:id="234"/>
      <w:r w:rsidRPr="00EA20DC">
        <w:rPr>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Vahiy kavramı İslam alimleri terminolojisinde ve şeriat ehli kimselerin örfünde direkt veya endirekt olarak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ilka edilen ilahi kelam anlamını taşımaktadır</w:t>
      </w:r>
      <w:r w:rsidR="001F1274">
        <w:rPr>
          <w:rFonts w:cs="Times New Roman"/>
          <w:lang w:bidi="fa-IR"/>
        </w:rPr>
        <w:t xml:space="preserve">. </w:t>
      </w:r>
      <w:r w:rsidRPr="00EA20DC">
        <w:rPr>
          <w:rFonts w:cs="Times New Roman"/>
          <w:lang w:bidi="fa-IR"/>
        </w:rPr>
        <w:t>Daha sonra da b</w:t>
      </w:r>
      <w:r w:rsidRPr="00EA20DC">
        <w:rPr>
          <w:rFonts w:cs="Times New Roman"/>
          <w:lang w:bidi="fa-IR"/>
        </w:rPr>
        <w:t>e</w:t>
      </w:r>
      <w:r w:rsidRPr="00EA20DC">
        <w:rPr>
          <w:rFonts w:cs="Times New Roman"/>
          <w:lang w:bidi="fa-IR"/>
        </w:rPr>
        <w:t>yan edileceği gibi bu kavramın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Kerimdeki türevlerine bakılacak olursa bu anlamdan daha geniş bir anlam ifade ettiği anlaşılır</w:t>
      </w:r>
      <w:r w:rsidR="001F1274">
        <w:rPr>
          <w:rFonts w:cs="Times New Roman"/>
          <w:lang w:bidi="fa-IR"/>
        </w:rPr>
        <w:t xml:space="preserve">. </w:t>
      </w:r>
      <w:r w:rsidRPr="00EA20DC">
        <w:rPr>
          <w:rFonts w:cs="Times New Roman"/>
          <w:lang w:bidi="fa-IR"/>
        </w:rPr>
        <w:t>Ama İslam mütekellimleri yanlışlıkla veya bil</w:t>
      </w:r>
      <w:r w:rsidRPr="00EA20DC">
        <w:rPr>
          <w:rFonts w:cs="Times New Roman"/>
          <w:lang w:bidi="fa-IR"/>
        </w:rPr>
        <w:t>e</w:t>
      </w:r>
      <w:r w:rsidRPr="00EA20DC">
        <w:rPr>
          <w:rFonts w:cs="Times New Roman"/>
          <w:lang w:bidi="fa-IR"/>
        </w:rPr>
        <w:t>rek yanlış ifade edilmesin diye nübüvvet sınırlarını açık bir şekilde belirlemek için vahiy kavr</w:t>
      </w:r>
      <w:r w:rsidRPr="00EA20DC">
        <w:rPr>
          <w:rFonts w:cs="Times New Roman"/>
          <w:lang w:bidi="fa-IR"/>
        </w:rPr>
        <w:t>a</w:t>
      </w:r>
      <w:r w:rsidRPr="00EA20DC">
        <w:rPr>
          <w:rFonts w:cs="Times New Roman"/>
          <w:lang w:bidi="fa-IR"/>
        </w:rPr>
        <w:t>mını peygamberlere özgü kılmı</w:t>
      </w:r>
      <w:r w:rsidRPr="00EA20DC">
        <w:rPr>
          <w:rFonts w:cs="Times New Roman"/>
          <w:lang w:bidi="fa-IR"/>
        </w:rPr>
        <w:t>ş</w:t>
      </w:r>
      <w:r w:rsidRPr="00EA20DC">
        <w:rPr>
          <w:rFonts w:cs="Times New Roman"/>
          <w:lang w:bidi="fa-IR"/>
        </w:rPr>
        <w:t>lardır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Şeyh Müfit ise vahiy kavramının </w:t>
      </w:r>
      <w:r w:rsidR="0092378B" w:rsidRPr="00EA20DC">
        <w:rPr>
          <w:rFonts w:cs="Times New Roman"/>
          <w:lang w:bidi="fa-IR"/>
        </w:rPr>
        <w:t>lügavi</w:t>
      </w:r>
      <w:r w:rsidRPr="00EA20DC">
        <w:rPr>
          <w:rFonts w:cs="Times New Roman"/>
          <w:lang w:bidi="fa-IR"/>
        </w:rPr>
        <w:t xml:space="preserve"> tanımından sonra şöyle demiştir</w:t>
      </w:r>
      <w:r w:rsidR="00DF4E7C">
        <w:rPr>
          <w:rFonts w:cs="Times New Roman"/>
          <w:lang w:bidi="fa-IR"/>
        </w:rPr>
        <w:t xml:space="preserve">: </w:t>
      </w:r>
      <w:r w:rsidR="006B67CC">
        <w:rPr>
          <w:rFonts w:cs="Times New Roman"/>
          <w:lang w:bidi="fa-IR"/>
        </w:rPr>
        <w:t>“</w:t>
      </w:r>
      <w:r w:rsidRPr="00EA20DC">
        <w:rPr>
          <w:rFonts w:cs="Times New Roman"/>
          <w:lang w:bidi="fa-IR"/>
        </w:rPr>
        <w:t>Bu kavram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a isnat edilince ilahi vahiy denmektedir</w:t>
      </w:r>
      <w:r w:rsidR="001F1274">
        <w:rPr>
          <w:rFonts w:cs="Times New Roman"/>
          <w:lang w:bidi="fa-IR"/>
        </w:rPr>
        <w:t xml:space="preserve">. </w:t>
      </w:r>
      <w:r w:rsidRPr="00EA20DC">
        <w:rPr>
          <w:rFonts w:cs="Times New Roman"/>
          <w:lang w:bidi="fa-IR"/>
        </w:rPr>
        <w:t>İslam örfünde ve Peygamber</w:t>
      </w:r>
      <w:r w:rsidR="006B67CC">
        <w:rPr>
          <w:rFonts w:cs="Times New Roman"/>
          <w:lang w:bidi="fa-IR"/>
        </w:rPr>
        <w:t>’</w:t>
      </w:r>
      <w:r w:rsidRPr="00EA20DC">
        <w:rPr>
          <w:rFonts w:cs="Times New Roman"/>
          <w:lang w:bidi="fa-IR"/>
        </w:rPr>
        <w:t xml:space="preserve">in şeriatında ise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has olan şeylere özgü kılınmıştır</w:t>
      </w:r>
      <w:r w:rsidR="001F1274">
        <w:rPr>
          <w:rFonts w:cs="Times New Roman"/>
          <w:lang w:bidi="fa-IR"/>
        </w:rPr>
        <w:t xml:space="preserve">. </w:t>
      </w:r>
      <w:r w:rsidRPr="00EA20DC">
        <w:rPr>
          <w:rFonts w:cs="Times New Roman"/>
          <w:lang w:bidi="fa-IR"/>
        </w:rPr>
        <w:t>Gerçi Allah-u Teala bazen bir takım kimselere rüya aleminde istediği bir takım hakikatleri il</w:t>
      </w:r>
      <w:r w:rsidR="0092378B">
        <w:rPr>
          <w:rFonts w:cs="Times New Roman"/>
          <w:lang w:bidi="fa-IR"/>
        </w:rPr>
        <w:t>k</w:t>
      </w:r>
      <w:r w:rsidRPr="00EA20DC">
        <w:rPr>
          <w:rFonts w:cs="Times New Roman"/>
          <w:lang w:bidi="fa-IR"/>
        </w:rPr>
        <w:t>a etmekt</w:t>
      </w:r>
      <w:r w:rsidRPr="00EA20DC">
        <w:rPr>
          <w:rFonts w:cs="Times New Roman"/>
          <w:lang w:bidi="fa-IR"/>
        </w:rPr>
        <w:t>e</w:t>
      </w:r>
      <w:r w:rsidRPr="00EA20DC">
        <w:rPr>
          <w:rFonts w:cs="Times New Roman"/>
          <w:lang w:bidi="fa-IR"/>
        </w:rPr>
        <w:t>dir</w:t>
      </w:r>
      <w:r w:rsidR="001F1274">
        <w:rPr>
          <w:rFonts w:cs="Times New Roman"/>
          <w:lang w:bidi="fa-IR"/>
        </w:rPr>
        <w:t xml:space="preserve">. </w:t>
      </w:r>
      <w:r w:rsidRPr="00EA20DC">
        <w:rPr>
          <w:rFonts w:cs="Times New Roman"/>
          <w:lang w:bidi="fa-IR"/>
        </w:rPr>
        <w:t>Ama şer</w:t>
      </w:r>
      <w:r w:rsidR="006B67CC">
        <w:rPr>
          <w:rFonts w:cs="Times New Roman"/>
          <w:lang w:bidi="fa-IR"/>
        </w:rPr>
        <w:t>’</w:t>
      </w:r>
      <w:r w:rsidR="0092378B">
        <w:rPr>
          <w:rFonts w:cs="Times New Roman"/>
          <w:lang w:bidi="fa-IR"/>
        </w:rPr>
        <w:t>î</w:t>
      </w:r>
      <w:r w:rsidRPr="00EA20DC">
        <w:rPr>
          <w:rFonts w:cs="Times New Roman"/>
          <w:lang w:bidi="fa-IR"/>
        </w:rPr>
        <w:t xml:space="preserve"> terminoloji de bunlara </w:t>
      </w:r>
      <w:r w:rsidRPr="00EA20DC">
        <w:rPr>
          <w:rFonts w:cs="Times New Roman"/>
          <w:lang w:bidi="fa-IR"/>
        </w:rPr>
        <w:lastRenderedPageBreak/>
        <w:t>vahiy denmemektedir</w:t>
      </w:r>
      <w:r w:rsidR="001F1274">
        <w:rPr>
          <w:rFonts w:cs="Times New Roman"/>
          <w:lang w:bidi="fa-IR"/>
        </w:rPr>
        <w:t xml:space="preserve">. </w:t>
      </w:r>
      <w:r w:rsidRPr="00EA20DC">
        <w:rPr>
          <w:rFonts w:cs="Times New Roman"/>
          <w:lang w:bidi="fa-IR"/>
        </w:rPr>
        <w:t>Nitek</w:t>
      </w:r>
      <w:r w:rsidR="0092378B">
        <w:rPr>
          <w:rFonts w:cs="Times New Roman"/>
          <w:lang w:bidi="fa-IR"/>
        </w:rPr>
        <w:t>im b</w:t>
      </w:r>
      <w:r w:rsidRPr="00EA20DC">
        <w:rPr>
          <w:rFonts w:cs="Times New Roman"/>
          <w:lang w:bidi="fa-IR"/>
        </w:rPr>
        <w:t>izim inancımıza göre Allah-u Teala peygamberden sonraki ilahi hüccetlere birtakım ilimleri il</w:t>
      </w:r>
      <w:r w:rsidR="0092378B">
        <w:rPr>
          <w:rFonts w:cs="Times New Roman"/>
          <w:lang w:bidi="fa-IR"/>
        </w:rPr>
        <w:t>k</w:t>
      </w:r>
      <w:r w:rsidRPr="00EA20DC">
        <w:rPr>
          <w:rFonts w:cs="Times New Roman"/>
          <w:lang w:bidi="fa-IR"/>
        </w:rPr>
        <w:t>a etmektedir</w:t>
      </w:r>
      <w:r w:rsidR="001F1274">
        <w:rPr>
          <w:rFonts w:cs="Times New Roman"/>
          <w:lang w:bidi="fa-IR"/>
        </w:rPr>
        <w:t xml:space="preserve">. </w:t>
      </w:r>
      <w:r w:rsidRPr="00EA20DC">
        <w:rPr>
          <w:rFonts w:cs="Times New Roman"/>
          <w:lang w:bidi="fa-IR"/>
        </w:rPr>
        <w:t>Ama buna da asla vahiy denmemektedir</w:t>
      </w:r>
      <w:r w:rsidR="001F1274">
        <w:rPr>
          <w:rFonts w:cs="Times New Roman"/>
          <w:lang w:bidi="fa-IR"/>
        </w:rPr>
        <w:t xml:space="preserve">. </w:t>
      </w:r>
      <w:r w:rsidRPr="00EA20DC">
        <w:rPr>
          <w:rFonts w:cs="Times New Roman"/>
          <w:lang w:bidi="fa-IR"/>
        </w:rPr>
        <w:t>N</w:t>
      </w:r>
      <w:r w:rsidRPr="00EA20DC">
        <w:rPr>
          <w:rFonts w:cs="Times New Roman"/>
          <w:lang w:bidi="fa-IR"/>
        </w:rPr>
        <w:t>i</w:t>
      </w:r>
      <w:r w:rsidRPr="00EA20DC">
        <w:rPr>
          <w:rFonts w:cs="Times New Roman"/>
          <w:lang w:bidi="fa-IR"/>
        </w:rPr>
        <w:t>tekim söylendiği gibi Müslümanların icma ettiği konular</w:t>
      </w:r>
      <w:r w:rsidR="0092378B">
        <w:rPr>
          <w:rFonts w:cs="Times New Roman"/>
          <w:lang w:bidi="fa-IR"/>
        </w:rPr>
        <w:t>dan biri P</w:t>
      </w:r>
      <w:r w:rsidRPr="00EA20DC">
        <w:rPr>
          <w:rFonts w:cs="Times New Roman"/>
          <w:lang w:bidi="fa-IR"/>
        </w:rPr>
        <w:t>eygamber</w:t>
      </w:r>
      <w:r w:rsidR="0092378B">
        <w:rPr>
          <w:rFonts w:cs="Times New Roman"/>
          <w:lang w:bidi="fa-IR"/>
        </w:rPr>
        <w:t>-i Ekr</w:t>
      </w:r>
      <w:r w:rsidRPr="00EA20DC">
        <w:rPr>
          <w:rFonts w:cs="Times New Roman"/>
          <w:lang w:bidi="fa-IR"/>
        </w:rPr>
        <w:t>em</w:t>
      </w:r>
      <w:r w:rsidR="006B67CC">
        <w:rPr>
          <w:rFonts w:cs="Times New Roman"/>
          <w:lang w:bidi="fa-IR"/>
        </w:rPr>
        <w:t>’</w:t>
      </w:r>
      <w:r w:rsidRPr="00EA20DC">
        <w:rPr>
          <w:rFonts w:cs="Times New Roman"/>
          <w:lang w:bidi="fa-IR"/>
        </w:rPr>
        <w:t>den so</w:t>
      </w:r>
      <w:r w:rsidRPr="00EA20DC">
        <w:rPr>
          <w:rFonts w:cs="Times New Roman"/>
          <w:lang w:bidi="fa-IR"/>
        </w:rPr>
        <w:t>n</w:t>
      </w:r>
      <w:r w:rsidRPr="00EA20DC">
        <w:rPr>
          <w:rFonts w:cs="Times New Roman"/>
          <w:lang w:bidi="fa-IR"/>
        </w:rPr>
        <w:t>ra hiç kimseye vahiy edilmediği gerçeğidir</w:t>
      </w:r>
      <w:r w:rsidR="001F1274">
        <w:rPr>
          <w:rFonts w:cs="Times New Roman"/>
          <w:lang w:bidi="fa-IR"/>
        </w:rPr>
        <w:t xml:space="preserve">. </w:t>
      </w:r>
      <w:r w:rsidRPr="00EA20DC">
        <w:rPr>
          <w:rStyle w:val="FootnoteReference"/>
          <w:rFonts w:cs="Times New Roman"/>
          <w:lang w:bidi="fa-IR"/>
        </w:rPr>
        <w:footnoteReference w:id="648"/>
      </w:r>
    </w:p>
    <w:p w:rsidR="00613F26" w:rsidRPr="00EA20DC" w:rsidRDefault="00613F26" w:rsidP="00AD08E5">
      <w:pPr>
        <w:spacing w:line="320" w:lineRule="atLeast"/>
        <w:rPr>
          <w:rFonts w:cs="Times New Roman"/>
          <w:lang w:bidi="fa-IR"/>
        </w:rPr>
      </w:pPr>
      <w:r w:rsidRPr="00EA20DC">
        <w:rPr>
          <w:rFonts w:cs="Times New Roman"/>
          <w:lang w:bidi="fa-IR"/>
        </w:rPr>
        <w:t>Şeyh Muhammed Abduh ise şöyle demiştir</w:t>
      </w:r>
      <w:r w:rsidR="00DF4E7C">
        <w:rPr>
          <w:rFonts w:cs="Times New Roman"/>
          <w:lang w:bidi="fa-IR"/>
        </w:rPr>
        <w:t xml:space="preserve">: </w:t>
      </w:r>
      <w:r w:rsidR="006B67CC">
        <w:rPr>
          <w:rFonts w:cs="Times New Roman"/>
          <w:lang w:bidi="fa-IR"/>
        </w:rPr>
        <w:t>“</w:t>
      </w:r>
      <w:r w:rsidR="0092378B">
        <w:rPr>
          <w:rFonts w:cs="Times New Roman"/>
          <w:lang w:bidi="fa-IR"/>
        </w:rPr>
        <w:t>Şeriat terminolojisinde vahyin tanımı hus</w:t>
      </w:r>
      <w:r w:rsidR="0092378B">
        <w:rPr>
          <w:rFonts w:cs="Times New Roman"/>
          <w:lang w:bidi="fa-IR"/>
        </w:rPr>
        <w:t>u</w:t>
      </w:r>
      <w:r w:rsidR="0092378B">
        <w:rPr>
          <w:rFonts w:cs="Times New Roman"/>
          <w:lang w:bidi="fa-IR"/>
        </w:rPr>
        <w:t>sunda şöyle demişlerdir</w:t>
      </w:r>
      <w:r w:rsidR="00DF4E7C">
        <w:rPr>
          <w:rFonts w:cs="Times New Roman"/>
          <w:lang w:bidi="fa-IR"/>
        </w:rPr>
        <w:t xml:space="preserve">: </w:t>
      </w:r>
      <w:r w:rsidR="006B67CC">
        <w:rPr>
          <w:rFonts w:cs="Times New Roman"/>
          <w:lang w:bidi="fa-IR"/>
        </w:rPr>
        <w:t>“</w:t>
      </w:r>
      <w:r w:rsidRPr="00EA20DC">
        <w:rPr>
          <w:rFonts w:cs="Times New Roman"/>
          <w:lang w:bidi="fa-IR"/>
        </w:rPr>
        <w:t>Vahiy Allah-u Teala</w:t>
      </w:r>
      <w:r w:rsidR="006B67CC">
        <w:rPr>
          <w:rFonts w:cs="Times New Roman"/>
          <w:lang w:bidi="fa-IR"/>
        </w:rPr>
        <w:t>’</w:t>
      </w:r>
      <w:r w:rsidRPr="00EA20DC">
        <w:rPr>
          <w:rFonts w:cs="Times New Roman"/>
          <w:lang w:bidi="fa-IR"/>
        </w:rPr>
        <w:t>nın peygamberlerden birine şer</w:t>
      </w:r>
      <w:r w:rsidR="006B67CC">
        <w:rPr>
          <w:rFonts w:cs="Times New Roman"/>
          <w:lang w:bidi="fa-IR"/>
        </w:rPr>
        <w:t>’</w:t>
      </w:r>
      <w:r w:rsidRPr="00EA20DC">
        <w:rPr>
          <w:rFonts w:cs="Times New Roman"/>
          <w:lang w:bidi="fa-IR"/>
        </w:rPr>
        <w:t>i bir hüküm ve benzeri herhangi bir şeyi bildirmesidir</w:t>
      </w:r>
      <w:r w:rsidR="001F1274">
        <w:rPr>
          <w:rFonts w:cs="Times New Roman"/>
          <w:lang w:bidi="fa-IR"/>
        </w:rPr>
        <w:t>.”</w:t>
      </w:r>
      <w:r w:rsidRPr="00EA20DC">
        <w:rPr>
          <w:rFonts w:cs="Times New Roman"/>
          <w:lang w:bidi="fa-IR"/>
        </w:rPr>
        <w:t xml:space="preserve"> Şeyh Abduh daha sonra bizzat kendisi vahyin tanımı hususunda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Vahiy </w:t>
      </w:r>
      <w:r w:rsidR="0092378B">
        <w:rPr>
          <w:rFonts w:cs="Times New Roman"/>
          <w:lang w:bidi="fa-IR"/>
        </w:rPr>
        <w:t>P</w:t>
      </w:r>
      <w:r w:rsidRPr="00EA20DC">
        <w:rPr>
          <w:rFonts w:cs="Times New Roman"/>
          <w:lang w:bidi="fa-IR"/>
        </w:rPr>
        <w:t>eygamber</w:t>
      </w:r>
      <w:r w:rsidR="0092378B">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in kendi içinde derk ettiği ve direkt veya endirekt olarak Allah</w:t>
      </w:r>
      <w:r w:rsidR="006B67CC">
        <w:rPr>
          <w:rFonts w:cs="Times New Roman"/>
          <w:lang w:bidi="fa-IR"/>
        </w:rPr>
        <w:t>’</w:t>
      </w:r>
      <w:r w:rsidRPr="00EA20DC">
        <w:rPr>
          <w:rFonts w:cs="Times New Roman"/>
          <w:lang w:bidi="fa-IR"/>
        </w:rPr>
        <w:t>tan geldiğini bildiği marifettir</w:t>
      </w:r>
      <w:r w:rsidR="001F1274">
        <w:rPr>
          <w:rFonts w:cs="Times New Roman"/>
          <w:lang w:bidi="fa-IR"/>
        </w:rPr>
        <w:t xml:space="preserve">. </w:t>
      </w:r>
      <w:r w:rsidRPr="00EA20DC">
        <w:rPr>
          <w:rFonts w:cs="Times New Roman"/>
          <w:lang w:bidi="fa-IR"/>
        </w:rPr>
        <w:t>Vasıtalı</w:t>
      </w:r>
      <w:r w:rsidR="00DF4E7C">
        <w:rPr>
          <w:rFonts w:cs="Times New Roman"/>
          <w:lang w:bidi="fa-IR"/>
        </w:rPr>
        <w:t xml:space="preserve"> (</w:t>
      </w:r>
      <w:r w:rsidRPr="00EA20DC">
        <w:rPr>
          <w:rFonts w:cs="Times New Roman"/>
          <w:lang w:bidi="fa-IR"/>
        </w:rPr>
        <w:t>endirekt</w:t>
      </w:r>
      <w:r w:rsidR="001F1274">
        <w:rPr>
          <w:rFonts w:cs="Times New Roman"/>
          <w:lang w:bidi="fa-IR"/>
        </w:rPr>
        <w:t xml:space="preserve">) </w:t>
      </w:r>
      <w:r w:rsidRPr="00EA20DC">
        <w:rPr>
          <w:rFonts w:cs="Times New Roman"/>
          <w:lang w:bidi="fa-IR"/>
        </w:rPr>
        <w:t>vahiy hususunda bazen ses ile bazen de sessiz bir şekilde vahiy ge</w:t>
      </w:r>
      <w:r w:rsidRPr="00EA20DC">
        <w:rPr>
          <w:rFonts w:cs="Times New Roman"/>
          <w:lang w:bidi="fa-IR"/>
        </w:rPr>
        <w:t>r</w:t>
      </w:r>
      <w:r w:rsidRPr="00EA20DC">
        <w:rPr>
          <w:rFonts w:cs="Times New Roman"/>
          <w:lang w:bidi="fa-IR"/>
        </w:rPr>
        <w:t>çekleşmektedir</w:t>
      </w:r>
      <w:r w:rsidR="001F1274">
        <w:rPr>
          <w:rFonts w:cs="Times New Roman"/>
          <w:lang w:bidi="fa-IR"/>
        </w:rPr>
        <w:t>.”</w:t>
      </w:r>
      <w:r w:rsidRPr="00EA20DC">
        <w:rPr>
          <w:rStyle w:val="FootnoteReference"/>
          <w:rFonts w:cs="Times New Roman"/>
          <w:lang w:bidi="fa-IR"/>
        </w:rPr>
        <w:footnoteReference w:id="649"/>
      </w:r>
    </w:p>
    <w:p w:rsidR="00613F26" w:rsidRPr="00EA20DC" w:rsidRDefault="00613F26" w:rsidP="00AD08E5">
      <w:pPr>
        <w:spacing w:line="320" w:lineRule="atLeast"/>
        <w:rPr>
          <w:rFonts w:cs="Times New Roman"/>
          <w:lang w:bidi="fa-IR"/>
        </w:rPr>
      </w:pPr>
      <w:r w:rsidRPr="00EA20DC">
        <w:rPr>
          <w:rFonts w:cs="Times New Roman"/>
          <w:lang w:bidi="fa-IR"/>
        </w:rPr>
        <w:t xml:space="preserve">Reşit Rıza da vahiy </w:t>
      </w:r>
      <w:r w:rsidR="00C07BCE" w:rsidRPr="00EA20DC">
        <w:rPr>
          <w:rFonts w:cs="Times New Roman"/>
          <w:lang w:bidi="fa-IR"/>
        </w:rPr>
        <w:t>lügatini</w:t>
      </w:r>
      <w:r w:rsidRPr="00EA20DC">
        <w:rPr>
          <w:rFonts w:cs="Times New Roman"/>
          <w:lang w:bidi="fa-IR"/>
        </w:rPr>
        <w:t xml:space="preserve"> tanımladıktan ve vahiy kelimesinin içinde gizlilik ve sürat özelliklerinin bulunduğuna işaret ettikten sonra şöyle demiştir</w:t>
      </w:r>
      <w:r w:rsidR="00DF4E7C">
        <w:rPr>
          <w:rFonts w:cs="Times New Roman"/>
          <w:lang w:bidi="fa-IR"/>
        </w:rPr>
        <w:t xml:space="preserve">: </w:t>
      </w:r>
      <w:r w:rsidR="006B67CC">
        <w:rPr>
          <w:rFonts w:cs="Times New Roman"/>
          <w:lang w:bidi="fa-IR"/>
        </w:rPr>
        <w:t>“</w:t>
      </w:r>
      <w:r w:rsidR="00C07BCE">
        <w:rPr>
          <w:rFonts w:cs="Times New Roman"/>
          <w:lang w:bidi="fa-IR"/>
        </w:rPr>
        <w:t>B</w:t>
      </w:r>
      <w:r w:rsidRPr="00EA20DC">
        <w:rPr>
          <w:rFonts w:cs="Times New Roman"/>
          <w:lang w:bidi="fa-IR"/>
        </w:rPr>
        <w:t>u iki özellik peygamberlere yapılan ilahi vahiyde mevcuttur</w:t>
      </w:r>
      <w:r w:rsidR="001F1274">
        <w:rPr>
          <w:rFonts w:cs="Times New Roman"/>
          <w:lang w:bidi="fa-IR"/>
        </w:rPr>
        <w:t xml:space="preserve">. </w:t>
      </w:r>
      <w:r w:rsidRPr="00EA20DC">
        <w:rPr>
          <w:rFonts w:cs="Times New Roman"/>
          <w:lang w:bidi="fa-IR"/>
        </w:rPr>
        <w:t>Bu vahyin masdari</w:t>
      </w:r>
      <w:r w:rsidR="00C07BCE">
        <w:rPr>
          <w:rStyle w:val="FootnoteReference"/>
          <w:rFonts w:cs="Times New Roman"/>
          <w:lang w:bidi="fa-IR"/>
        </w:rPr>
        <w:footnoteReference w:id="650"/>
      </w:r>
      <w:r w:rsidRPr="00EA20DC">
        <w:rPr>
          <w:rFonts w:cs="Times New Roman"/>
          <w:lang w:bidi="fa-IR"/>
        </w:rPr>
        <w:t xml:space="preserve"> anlamıdır</w:t>
      </w:r>
      <w:r w:rsidR="001F1274">
        <w:rPr>
          <w:rFonts w:cs="Times New Roman"/>
          <w:lang w:bidi="fa-IR"/>
        </w:rPr>
        <w:t xml:space="preserve">. </w:t>
      </w:r>
      <w:r w:rsidRPr="00EA20DC">
        <w:rPr>
          <w:rFonts w:cs="Times New Roman"/>
          <w:lang w:bidi="fa-IR"/>
        </w:rPr>
        <w:t>Bazen vahiy mef</w:t>
      </w:r>
      <w:r w:rsidR="006B67CC">
        <w:rPr>
          <w:rFonts w:cs="Times New Roman"/>
          <w:lang w:bidi="fa-IR"/>
        </w:rPr>
        <w:t>’</w:t>
      </w:r>
      <w:r w:rsidRPr="00EA20DC">
        <w:rPr>
          <w:rFonts w:cs="Times New Roman"/>
          <w:lang w:bidi="fa-IR"/>
        </w:rPr>
        <w:t>ul</w:t>
      </w:r>
      <w:r w:rsidR="00C07BCE">
        <w:rPr>
          <w:rStyle w:val="FootnoteReference"/>
          <w:rFonts w:cs="Times New Roman"/>
          <w:lang w:bidi="fa-IR"/>
        </w:rPr>
        <w:footnoteReference w:id="651"/>
      </w:r>
      <w:r w:rsidRPr="00EA20DC">
        <w:rPr>
          <w:rFonts w:cs="Times New Roman"/>
          <w:lang w:bidi="fa-IR"/>
        </w:rPr>
        <w:t xml:space="preserve"> gibi ilg</w:t>
      </w:r>
      <w:r w:rsidRPr="00EA20DC">
        <w:rPr>
          <w:rFonts w:cs="Times New Roman"/>
          <w:lang w:bidi="fa-IR"/>
        </w:rPr>
        <w:t>i</w:t>
      </w:r>
      <w:r w:rsidRPr="00EA20DC">
        <w:rPr>
          <w:rFonts w:cs="Times New Roman"/>
          <w:lang w:bidi="fa-IR"/>
        </w:rPr>
        <w:t>li bulunduğu herhangi bir şey hakkında da kullanılmaktadır</w:t>
      </w:r>
      <w:r w:rsidR="001F1274">
        <w:rPr>
          <w:rFonts w:cs="Times New Roman"/>
          <w:lang w:bidi="fa-IR"/>
        </w:rPr>
        <w:t xml:space="preserve">. </w:t>
      </w:r>
      <w:r w:rsidRPr="00EA20DC">
        <w:rPr>
          <w:rFonts w:cs="Times New Roman"/>
          <w:lang w:bidi="fa-IR"/>
        </w:rPr>
        <w:t>Vahiy Allah-u Teala</w:t>
      </w:r>
      <w:r w:rsidR="006B67CC">
        <w:rPr>
          <w:rFonts w:cs="Times New Roman"/>
          <w:lang w:bidi="fa-IR"/>
        </w:rPr>
        <w:t>’</w:t>
      </w:r>
      <w:r w:rsidRPr="00EA20DC">
        <w:rPr>
          <w:rFonts w:cs="Times New Roman"/>
          <w:lang w:bidi="fa-IR"/>
        </w:rPr>
        <w:t xml:space="preserve">nın </w:t>
      </w:r>
      <w:r w:rsidR="0009736B" w:rsidRPr="00EA20DC">
        <w:rPr>
          <w:rFonts w:cs="Times New Roman"/>
          <w:lang w:bidi="fa-IR"/>
        </w:rPr>
        <w:t>Pe</w:t>
      </w:r>
      <w:r w:rsidR="0009736B" w:rsidRPr="00EA20DC">
        <w:rPr>
          <w:rFonts w:cs="Times New Roman"/>
          <w:lang w:bidi="fa-IR"/>
        </w:rPr>
        <w:t>y</w:t>
      </w:r>
      <w:r w:rsidR="0009736B" w:rsidRPr="00EA20DC">
        <w:rPr>
          <w:rFonts w:cs="Times New Roman"/>
          <w:lang w:bidi="fa-IR"/>
        </w:rPr>
        <w:t>gamber</w:t>
      </w:r>
      <w:r w:rsidR="006B67CC">
        <w:rPr>
          <w:rFonts w:cs="Times New Roman"/>
          <w:lang w:bidi="fa-IR"/>
        </w:rPr>
        <w:t>’</w:t>
      </w:r>
      <w:r w:rsidR="0009736B" w:rsidRPr="00EA20DC">
        <w:rPr>
          <w:rFonts w:cs="Times New Roman"/>
          <w:lang w:bidi="fa-IR"/>
        </w:rPr>
        <w:t>in</w:t>
      </w:r>
      <w:r w:rsidRPr="00EA20DC">
        <w:rPr>
          <w:rFonts w:cs="Times New Roman"/>
          <w:lang w:bidi="fa-IR"/>
        </w:rPr>
        <w:t>e indirdiği ve bu vahiy vasıtasıyla peygamberleri gaybi haberlerden şeraitlerden ve hükümlerden haberdar kıldığı hakikattir</w:t>
      </w:r>
      <w:r w:rsidR="001F1274">
        <w:rPr>
          <w:rFonts w:cs="Times New Roman"/>
          <w:lang w:bidi="fa-IR"/>
        </w:rPr>
        <w:t xml:space="preserve">. </w:t>
      </w:r>
      <w:r w:rsidRPr="00EA20DC">
        <w:rPr>
          <w:rFonts w:cs="Times New Roman"/>
          <w:lang w:bidi="fa-IR"/>
        </w:rPr>
        <w:t>Allah bazısına kitap vermiştir</w:t>
      </w:r>
      <w:r w:rsidR="001F1274">
        <w:rPr>
          <w:rFonts w:cs="Times New Roman"/>
          <w:lang w:bidi="fa-IR"/>
        </w:rPr>
        <w:t xml:space="preserve">. </w:t>
      </w:r>
      <w:r w:rsidRPr="00EA20DC">
        <w:rPr>
          <w:rFonts w:cs="Times New Roman"/>
          <w:lang w:bidi="fa-IR"/>
        </w:rPr>
        <w:t>Yani yazılı şeriat vermiştir</w:t>
      </w:r>
      <w:r w:rsidR="001F1274">
        <w:rPr>
          <w:rFonts w:cs="Times New Roman"/>
          <w:lang w:bidi="fa-IR"/>
        </w:rPr>
        <w:t xml:space="preserve">. </w:t>
      </w:r>
      <w:r w:rsidRPr="00EA20DC">
        <w:rPr>
          <w:rFonts w:cs="Times New Roman"/>
          <w:lang w:bidi="fa-IR"/>
        </w:rPr>
        <w:t>B</w:t>
      </w:r>
      <w:r w:rsidRPr="00EA20DC">
        <w:rPr>
          <w:rFonts w:cs="Times New Roman"/>
          <w:lang w:bidi="fa-IR"/>
        </w:rPr>
        <w:t>a</w:t>
      </w:r>
      <w:r w:rsidRPr="00EA20DC">
        <w:rPr>
          <w:rFonts w:cs="Times New Roman"/>
          <w:lang w:bidi="fa-IR"/>
        </w:rPr>
        <w:t>zısına ise yazılı şeriat vermemiştir</w:t>
      </w:r>
      <w:r w:rsidR="001F1274">
        <w:rPr>
          <w:rFonts w:cs="Times New Roman"/>
          <w:lang w:bidi="fa-IR"/>
        </w:rPr>
        <w:t xml:space="preserve">. </w:t>
      </w:r>
      <w:r w:rsidRPr="00EA20DC">
        <w:rPr>
          <w:rStyle w:val="FootnoteReference"/>
          <w:rFonts w:cs="Times New Roman"/>
          <w:lang w:bidi="fa-IR"/>
        </w:rPr>
        <w:footnoteReference w:id="652"/>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35" w:name="_Toc266607721"/>
      <w:r w:rsidRPr="00EA20DC">
        <w:rPr>
          <w:lang w:bidi="fa-IR"/>
        </w:rPr>
        <w:t>Kur</w:t>
      </w:r>
      <w:r w:rsidR="006B67CC">
        <w:rPr>
          <w:lang w:bidi="fa-IR"/>
        </w:rPr>
        <w:t>’</w:t>
      </w:r>
      <w:r w:rsidRPr="00EA20DC">
        <w:rPr>
          <w:lang w:bidi="fa-IR"/>
        </w:rPr>
        <w:t>an</w:t>
      </w:r>
      <w:r w:rsidR="006B67CC">
        <w:rPr>
          <w:lang w:bidi="fa-IR"/>
        </w:rPr>
        <w:t>’</w:t>
      </w:r>
      <w:r w:rsidRPr="00EA20DC">
        <w:rPr>
          <w:lang w:bidi="fa-IR"/>
        </w:rPr>
        <w:t>da Vahiy</w:t>
      </w:r>
      <w:bookmarkEnd w:id="235"/>
      <w:r w:rsidRPr="00EA20DC">
        <w:rPr>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vahiy kavramı çeşitli şekillerde kullanılmıştır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C07BCE">
        <w:rPr>
          <w:rFonts w:cs="Times New Roman"/>
          <w:lang w:bidi="fa-IR"/>
        </w:rPr>
        <w:t xml:space="preserve"> </w:t>
      </w:r>
      <w:r w:rsidRPr="00EA20DC">
        <w:rPr>
          <w:rFonts w:cs="Times New Roman"/>
          <w:lang w:bidi="fa-IR"/>
        </w:rPr>
        <w:t>Lügavi anlamı</w:t>
      </w:r>
      <w:r w:rsidR="00DF4E7C">
        <w:rPr>
          <w:rFonts w:cs="Times New Roman"/>
          <w:lang w:bidi="fa-IR"/>
        </w:rPr>
        <w:t xml:space="preserve">: </w:t>
      </w:r>
      <w:r w:rsidR="00C07BCE">
        <w:rPr>
          <w:rFonts w:cs="Times New Roman"/>
          <w:lang w:bidi="fa-IR"/>
        </w:rPr>
        <w:t>Y</w:t>
      </w:r>
      <w:r w:rsidRPr="00EA20DC">
        <w:rPr>
          <w:rFonts w:cs="Times New Roman"/>
          <w:lang w:bidi="fa-IR"/>
        </w:rPr>
        <w:t>ani gizlice ve konuşmadan herhangi bir konuyu başkalarına anlatma</w:t>
      </w:r>
      <w:r w:rsidRPr="00EA20DC">
        <w:rPr>
          <w:rFonts w:cs="Times New Roman"/>
          <w:lang w:bidi="fa-IR"/>
        </w:rPr>
        <w:t>k</w:t>
      </w:r>
      <w:r w:rsidRPr="00EA20DC">
        <w:rPr>
          <w:rFonts w:cs="Times New Roman"/>
          <w:lang w:bidi="fa-IR"/>
        </w:rPr>
        <w:t>tır</w:t>
      </w:r>
      <w:r w:rsidR="001F1274">
        <w:rPr>
          <w:rFonts w:cs="Times New Roman"/>
          <w:lang w:bidi="fa-IR"/>
        </w:rPr>
        <w:t xml:space="preserve">. </w:t>
      </w:r>
      <w:r w:rsidRPr="00EA20DC">
        <w:rPr>
          <w:rFonts w:cs="Times New Roman"/>
          <w:lang w:bidi="fa-IR"/>
        </w:rPr>
        <w:t>Daha önce aktardığımız Hz</w:t>
      </w:r>
      <w:r w:rsidR="001F1274">
        <w:rPr>
          <w:rFonts w:cs="Times New Roman"/>
          <w:lang w:bidi="fa-IR"/>
        </w:rPr>
        <w:t xml:space="preserve">. </w:t>
      </w:r>
      <w:r w:rsidRPr="00EA20DC">
        <w:rPr>
          <w:rFonts w:cs="Times New Roman"/>
          <w:lang w:bidi="fa-IR"/>
        </w:rPr>
        <w:t>Zekeriya</w:t>
      </w:r>
      <w:r w:rsidR="00DF4E7C">
        <w:rPr>
          <w:rFonts w:cs="Times New Roman"/>
          <w:lang w:bidi="fa-IR"/>
        </w:rPr>
        <w:t xml:space="preserve"> </w:t>
      </w:r>
      <w:r w:rsidR="001F1274">
        <w:rPr>
          <w:rFonts w:cs="Times New Roman"/>
          <w:lang w:bidi="fa-IR"/>
        </w:rPr>
        <w:t xml:space="preserve">(a.s) </w:t>
      </w:r>
      <w:r w:rsidRPr="00EA20DC">
        <w:rPr>
          <w:rFonts w:cs="Times New Roman"/>
          <w:lang w:bidi="fa-IR"/>
        </w:rPr>
        <w:t>ile ilgili ayette vahiy kavramı bu lügavi anla</w:t>
      </w:r>
      <w:r w:rsidRPr="00EA20DC">
        <w:rPr>
          <w:rFonts w:cs="Times New Roman"/>
          <w:lang w:bidi="fa-IR"/>
        </w:rPr>
        <w:t>m</w:t>
      </w:r>
      <w:r w:rsidRPr="00EA20DC">
        <w:rPr>
          <w:rFonts w:cs="Times New Roman"/>
          <w:lang w:bidi="fa-IR"/>
        </w:rPr>
        <w:t>da kullanılmıştır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C07BCE">
        <w:rPr>
          <w:rFonts w:cs="Times New Roman"/>
          <w:lang w:bidi="fa-IR"/>
        </w:rPr>
        <w:t xml:space="preserve"> </w:t>
      </w:r>
      <w:r w:rsidRPr="00EA20DC">
        <w:rPr>
          <w:rFonts w:cs="Times New Roman"/>
          <w:lang w:bidi="fa-IR"/>
        </w:rPr>
        <w:t>Tabii hidayet</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C07BCE">
        <w:rPr>
          <w:rFonts w:cs="Times New Roman"/>
          <w:lang w:bidi="fa-IR"/>
        </w:rPr>
        <w:t>-</w:t>
      </w:r>
      <w:r w:rsidRPr="00EA20DC">
        <w:rPr>
          <w:rFonts w:cs="Times New Roman"/>
          <w:lang w:bidi="fa-IR"/>
        </w:rPr>
        <w:t>ı Kerim yedi kat göklerin yaratılışı hakkında şöyle buyurmu</w:t>
      </w:r>
      <w:r w:rsidRPr="00EA20DC">
        <w:rPr>
          <w:rFonts w:cs="Times New Roman"/>
          <w:lang w:bidi="fa-IR"/>
        </w:rPr>
        <w:t>ş</w:t>
      </w:r>
      <w:r w:rsidRPr="00EA20DC">
        <w:rPr>
          <w:rFonts w:cs="Times New Roman"/>
          <w:lang w:bidi="fa-IR"/>
        </w:rPr>
        <w:t>tur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فَقَضَاهُنَّ سَبْعَ سَمَاوَاتٍ فِي يَوْمَيْنِ وَأَوْحَى فِي كُلِّ سَمَاء أَمْرَهَا</w:t>
      </w:r>
    </w:p>
    <w:p w:rsidR="00586883" w:rsidRPr="006B4421" w:rsidRDefault="00C07BCE" w:rsidP="00AD08E5">
      <w:pPr>
        <w:spacing w:line="320" w:lineRule="atLeast"/>
        <w:rPr>
          <w:rStyle w:val="Heading1Char"/>
        </w:rPr>
      </w:pPr>
      <w:r w:rsidRPr="006B4421">
        <w:rPr>
          <w:rStyle w:val="Heading1Char"/>
        </w:rPr>
        <w:t xml:space="preserve"> </w:t>
      </w:r>
      <w:bookmarkStart w:id="236" w:name="_Toc266607722"/>
      <w:r w:rsidR="006B67CC" w:rsidRPr="006B4421">
        <w:rPr>
          <w:rStyle w:val="Heading1Char"/>
        </w:rPr>
        <w:t>“</w:t>
      </w:r>
      <w:bookmarkEnd w:id="236"/>
      <w:r w:rsidR="00613F26" w:rsidRPr="00586883">
        <w:rPr>
          <w:rFonts w:cs="Times New Roman"/>
          <w:b/>
          <w:bCs/>
          <w:szCs w:val="24"/>
        </w:rPr>
        <w:t>Böylece onları, iki günde yedi gök olarak yarattı ve her göğe görevini vahyetti</w:t>
      </w:r>
      <w:r w:rsidR="001F1274">
        <w:rPr>
          <w:rFonts w:cs="Times New Roman"/>
          <w:b/>
          <w:bCs/>
          <w:szCs w:val="24"/>
        </w:rPr>
        <w:t>.”</w:t>
      </w:r>
      <w:r w:rsidR="00613F26" w:rsidRPr="00586883">
        <w:rPr>
          <w:rStyle w:val="FootnoteReference"/>
          <w:rFonts w:cs="Times New Roman"/>
          <w:b/>
          <w:bCs/>
          <w:lang w:bidi="fa-IR"/>
        </w:rPr>
        <w:footnoteReference w:id="653"/>
      </w:r>
      <w:r w:rsidR="00613F26" w:rsidRPr="006B4421">
        <w:rPr>
          <w:rStyle w:val="Heading1Cha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ayette yer alan vahiy kavramının anlamı hakkında bir takım tefsirler beyan edilmiştir</w:t>
      </w:r>
      <w:r w:rsidR="001F1274">
        <w:rPr>
          <w:rFonts w:cs="Times New Roman"/>
          <w:lang w:bidi="fa-IR"/>
        </w:rPr>
        <w:t xml:space="preserve">. </w:t>
      </w:r>
      <w:r w:rsidRPr="00EA20DC">
        <w:rPr>
          <w:rFonts w:cs="Times New Roman"/>
          <w:lang w:bidi="fa-IR"/>
        </w:rPr>
        <w:t>Bu tefsirlerden biri esasınca Allah göklerin doğal düzenini kabiliyetleri ve makamları esası</w:t>
      </w:r>
      <w:r w:rsidRPr="00EA20DC">
        <w:rPr>
          <w:rFonts w:cs="Times New Roman"/>
          <w:lang w:bidi="fa-IR"/>
        </w:rPr>
        <w:t>n</w:t>
      </w:r>
      <w:r w:rsidRPr="00EA20DC">
        <w:rPr>
          <w:rFonts w:cs="Times New Roman"/>
          <w:lang w:bidi="fa-IR"/>
        </w:rPr>
        <w:t>ca karar kılmıştır</w:t>
      </w:r>
      <w:r w:rsidR="001F1274">
        <w:rPr>
          <w:rFonts w:cs="Times New Roman"/>
          <w:lang w:bidi="fa-IR"/>
        </w:rPr>
        <w:t xml:space="preserve">. </w:t>
      </w:r>
      <w:r w:rsidRPr="00EA20DC">
        <w:rPr>
          <w:rStyle w:val="FootnoteReference"/>
          <w:rFonts w:cs="Times New Roman"/>
          <w:lang w:bidi="fa-IR"/>
        </w:rPr>
        <w:footnoteReference w:id="654"/>
      </w:r>
      <w:r w:rsidRPr="00EA20DC">
        <w:rPr>
          <w:rFonts w:cs="Times New Roman"/>
          <w:lang w:bidi="fa-IR"/>
        </w:rPr>
        <w:t xml:space="preserve"> </w:t>
      </w:r>
    </w:p>
    <w:p w:rsidR="00613F26" w:rsidRPr="00EA20DC" w:rsidRDefault="00613F26" w:rsidP="00AD08E5">
      <w:pPr>
        <w:spacing w:line="320" w:lineRule="atLeast"/>
        <w:rPr>
          <w:rFonts w:cs="Times New Roman"/>
          <w:szCs w:val="24"/>
        </w:rPr>
      </w:pPr>
      <w:r w:rsidRPr="00EA20DC">
        <w:rPr>
          <w:rFonts w:cs="Times New Roman"/>
          <w:lang w:bidi="fa-IR"/>
        </w:rPr>
        <w:t>Bu esas üzere göklerin yaratılışı ve idaresi hususunda bu ayetin anlamı</w:t>
      </w:r>
      <w:r w:rsidR="00586883">
        <w:rPr>
          <w:rFonts w:cs="Times New Roman"/>
          <w:lang w:bidi="fa-IR"/>
        </w:rPr>
        <w:t>,</w:t>
      </w:r>
      <w:r w:rsidRPr="00EA20DC">
        <w:rPr>
          <w:rFonts w:cs="Times New Roman"/>
          <w:lang w:bidi="fa-IR"/>
        </w:rPr>
        <w:t xml:space="preserve"> şu ayetin anlamı gibidir</w:t>
      </w:r>
      <w:r w:rsidR="001F1274">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قَالَ رَبُّنَا الَّذِي أَعْطَى</w:t>
      </w:r>
      <w:r w:rsidRPr="002702BC">
        <w:rPr>
          <w:sz w:val="32"/>
        </w:rPr>
        <w:t xml:space="preserve"> </w:t>
      </w:r>
      <w:r w:rsidRPr="002702BC">
        <w:rPr>
          <w:sz w:val="32"/>
          <w:rtl/>
        </w:rPr>
        <w:t xml:space="preserve">كُلَّ شَيْءٍ خَلْقَهُ ثُمَّ هَدَى </w:t>
      </w:r>
    </w:p>
    <w:p w:rsidR="00613F26" w:rsidRPr="00EA20DC" w:rsidRDefault="00613F26" w:rsidP="00AD08E5">
      <w:pPr>
        <w:spacing w:line="320" w:lineRule="atLeast"/>
        <w:rPr>
          <w:rFonts w:cs="Times New Roman"/>
          <w:sz w:val="20"/>
          <w:szCs w:val="20"/>
        </w:rPr>
      </w:pPr>
    </w:p>
    <w:p w:rsidR="00586883" w:rsidRDefault="006B67CC" w:rsidP="00AD08E5">
      <w:pPr>
        <w:spacing w:line="320" w:lineRule="atLeast"/>
        <w:rPr>
          <w:rFonts w:cs="Times New Roman"/>
          <w:lang w:bidi="fa-IR"/>
        </w:rPr>
      </w:pPr>
      <w:r>
        <w:rPr>
          <w:rFonts w:cs="Times New Roman"/>
          <w:b/>
          <w:bCs/>
          <w:szCs w:val="24"/>
        </w:rPr>
        <w:lastRenderedPageBreak/>
        <w:t>“</w:t>
      </w:r>
      <w:r w:rsidR="00613F26" w:rsidRPr="00586883">
        <w:rPr>
          <w:rFonts w:cs="Times New Roman"/>
          <w:b/>
          <w:bCs/>
          <w:szCs w:val="24"/>
        </w:rPr>
        <w:t>Musa</w:t>
      </w:r>
      <w:r w:rsidR="00DF4E7C">
        <w:rPr>
          <w:rFonts w:cs="Times New Roman"/>
          <w:b/>
          <w:bCs/>
          <w:szCs w:val="24"/>
        </w:rPr>
        <w:t xml:space="preserve">: </w:t>
      </w:r>
      <w:r>
        <w:rPr>
          <w:rFonts w:cs="Times New Roman"/>
          <w:b/>
          <w:bCs/>
          <w:szCs w:val="24"/>
        </w:rPr>
        <w:t>“</w:t>
      </w:r>
      <w:r w:rsidR="00613F26" w:rsidRPr="00586883">
        <w:rPr>
          <w:rFonts w:cs="Times New Roman"/>
          <w:b/>
          <w:bCs/>
          <w:szCs w:val="24"/>
        </w:rPr>
        <w:t>Rabbimiz, her şeye ayrı bir özellik veren, sonra doğru yola eriştirendir</w:t>
      </w:r>
      <w:r>
        <w:rPr>
          <w:rFonts w:cs="Times New Roman"/>
          <w:b/>
          <w:bCs/>
          <w:szCs w:val="24"/>
        </w:rPr>
        <w:t>”</w:t>
      </w:r>
      <w:r w:rsidR="00613F26" w:rsidRPr="00586883">
        <w:rPr>
          <w:rFonts w:cs="Times New Roman"/>
          <w:b/>
          <w:bCs/>
          <w:szCs w:val="24"/>
        </w:rPr>
        <w:t xml:space="preserve"> d</w:t>
      </w:r>
      <w:r w:rsidR="00613F26" w:rsidRPr="00586883">
        <w:rPr>
          <w:rFonts w:cs="Times New Roman"/>
          <w:b/>
          <w:bCs/>
          <w:szCs w:val="24"/>
        </w:rPr>
        <w:t>e</w:t>
      </w:r>
      <w:r w:rsidR="00613F26" w:rsidRPr="00586883">
        <w:rPr>
          <w:rFonts w:cs="Times New Roman"/>
          <w:b/>
          <w:bCs/>
          <w:szCs w:val="24"/>
        </w:rPr>
        <w:t>di</w:t>
      </w:r>
      <w:r w:rsidR="001F1274">
        <w:rPr>
          <w:rFonts w:cs="Times New Roman"/>
          <w:b/>
          <w:bCs/>
          <w:szCs w:val="24"/>
        </w:rPr>
        <w:t>.”</w:t>
      </w:r>
      <w:r w:rsidR="00613F26" w:rsidRPr="00586883">
        <w:rPr>
          <w:rStyle w:val="FootnoteReference"/>
          <w:rFonts w:cs="Times New Roman"/>
          <w:b/>
          <w:bCs/>
          <w:lang w:bidi="fa-IR"/>
        </w:rPr>
        <w:footnoteReference w:id="655"/>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Her iki ayet</w:t>
      </w:r>
      <w:r w:rsidR="00586883">
        <w:rPr>
          <w:rFonts w:cs="Times New Roman"/>
          <w:lang w:bidi="fa-IR"/>
        </w:rPr>
        <w:t xml:space="preserve"> d</w:t>
      </w:r>
      <w:r w:rsidRPr="00EA20DC">
        <w:rPr>
          <w:rFonts w:cs="Times New Roman"/>
          <w:lang w:bidi="fa-IR"/>
        </w:rPr>
        <w:t>e varlıkların yaratılışını ve tekvini hidayetini beyan etmektedir</w:t>
      </w:r>
      <w:r w:rsidR="001F1274">
        <w:rPr>
          <w:rFonts w:cs="Times New Roman"/>
          <w:lang w:bidi="fa-IR"/>
        </w:rPr>
        <w:t xml:space="preserve">. </w:t>
      </w:r>
      <w:r w:rsidRPr="00EA20DC">
        <w:rPr>
          <w:rFonts w:cs="Times New Roman"/>
          <w:lang w:bidi="fa-IR"/>
        </w:rPr>
        <w:t>Şu farkla ki Ta-Ha suresindeki ayet genel ve kuşatıcıdır</w:t>
      </w:r>
      <w:r w:rsidR="001F1274">
        <w:rPr>
          <w:rFonts w:cs="Times New Roman"/>
          <w:lang w:bidi="fa-IR"/>
        </w:rPr>
        <w:t xml:space="preserve">. </w:t>
      </w:r>
      <w:r w:rsidRPr="00EA20DC">
        <w:rPr>
          <w:rFonts w:cs="Times New Roman"/>
          <w:lang w:bidi="fa-IR"/>
        </w:rPr>
        <w:t>Fussilet suresindeki ayet ise göklerin doğal hid</w:t>
      </w:r>
      <w:r w:rsidRPr="00EA20DC">
        <w:rPr>
          <w:rFonts w:cs="Times New Roman"/>
          <w:lang w:bidi="fa-IR"/>
        </w:rPr>
        <w:t>a</w:t>
      </w:r>
      <w:r w:rsidRPr="00EA20DC">
        <w:rPr>
          <w:rFonts w:cs="Times New Roman"/>
          <w:lang w:bidi="fa-IR"/>
        </w:rPr>
        <w:t>yeti ve yar</w:t>
      </w:r>
      <w:r w:rsidRPr="00EA20DC">
        <w:rPr>
          <w:rFonts w:cs="Times New Roman"/>
          <w:lang w:bidi="fa-IR"/>
        </w:rPr>
        <w:t>a</w:t>
      </w:r>
      <w:r w:rsidRPr="00EA20DC">
        <w:rPr>
          <w:rFonts w:cs="Times New Roman"/>
          <w:lang w:bidi="fa-IR"/>
        </w:rPr>
        <w:t>tılışına mahsustur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586883">
        <w:rPr>
          <w:rFonts w:cs="Times New Roman"/>
          <w:lang w:bidi="fa-IR"/>
        </w:rPr>
        <w:t xml:space="preserve"> </w:t>
      </w:r>
      <w:r w:rsidRPr="00EA20DC">
        <w:rPr>
          <w:rFonts w:cs="Times New Roman"/>
          <w:lang w:bidi="fa-IR"/>
        </w:rPr>
        <w:t>İçgüdüsel hidayet</w:t>
      </w:r>
      <w:r w:rsidR="00DF4E7C">
        <w:rPr>
          <w:rFonts w:cs="Times New Roman"/>
          <w:lang w:bidi="fa-IR"/>
        </w:rPr>
        <w:t xml:space="preserve">: </w:t>
      </w:r>
    </w:p>
    <w:p w:rsidR="00613F26" w:rsidRPr="00EA20DC" w:rsidRDefault="00586883" w:rsidP="00AD08E5">
      <w:pPr>
        <w:spacing w:line="320" w:lineRule="atLeast"/>
        <w:rPr>
          <w:rFonts w:cs="Times New Roman"/>
          <w:lang w:bidi="fa-IR"/>
        </w:rPr>
      </w:pPr>
      <w:r>
        <w:rPr>
          <w:rFonts w:cs="Times New Roman"/>
          <w:lang w:bidi="fa-IR"/>
        </w:rPr>
        <w:t>Kur</w:t>
      </w:r>
      <w:r w:rsidR="006B67CC">
        <w:rPr>
          <w:rFonts w:cs="Times New Roman"/>
          <w:lang w:bidi="fa-IR"/>
        </w:rPr>
        <w:t>’</w:t>
      </w:r>
      <w:r>
        <w:rPr>
          <w:rFonts w:cs="Times New Roman"/>
          <w:lang w:bidi="fa-IR"/>
        </w:rPr>
        <w:t xml:space="preserve">an-ı Kerim </w:t>
      </w:r>
      <w:r w:rsidR="00613F26" w:rsidRPr="00EA20DC">
        <w:rPr>
          <w:rFonts w:cs="Times New Roman"/>
          <w:lang w:bidi="fa-IR"/>
        </w:rPr>
        <w:t>içgüdüsel derk ve hidayet ile özel bir şekilde kendisine yuva yapan ve ç</w:t>
      </w:r>
      <w:r w:rsidR="00613F26" w:rsidRPr="00EA20DC">
        <w:rPr>
          <w:rFonts w:cs="Times New Roman"/>
          <w:lang w:bidi="fa-IR"/>
        </w:rPr>
        <w:t>i</w:t>
      </w:r>
      <w:r w:rsidR="00613F26" w:rsidRPr="00EA20DC">
        <w:rPr>
          <w:rFonts w:cs="Times New Roman"/>
          <w:lang w:bidi="fa-IR"/>
        </w:rPr>
        <w:t>çeklerin özünden istifade eden bal arısı hakkında şöyle buyurmaktadır</w:t>
      </w:r>
      <w:r w:rsidR="001F1274">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وَأَوْحَى رَبُّكَ إِلَى النَّحْلِ</w:t>
      </w:r>
      <w:r w:rsidRPr="002702BC">
        <w:rPr>
          <w:sz w:val="32"/>
        </w:rPr>
        <w:t xml:space="preserve"> </w:t>
      </w:r>
      <w:r w:rsidRPr="002702BC">
        <w:rPr>
          <w:sz w:val="32"/>
          <w:rtl/>
        </w:rPr>
        <w:t>أَنِ اتَّخِذِي مِنَ الْجِبَالِ بُيُوتاً وَمِنَ الشَّجَرِ وَمِمَّا يَعْرِشُونَ {68} ثُمَّ كُلِي</w:t>
      </w:r>
      <w:r w:rsidRPr="002702BC">
        <w:rPr>
          <w:sz w:val="32"/>
        </w:rPr>
        <w:t xml:space="preserve"> </w:t>
      </w:r>
      <w:r w:rsidRPr="002702BC">
        <w:rPr>
          <w:sz w:val="32"/>
          <w:rtl/>
        </w:rPr>
        <w:t xml:space="preserve">مِن كُلِّ الثَّمَرَاتِ فَاسْلُكِي سُبُلَ رَبِّكِ ذُلُلاً </w:t>
      </w:r>
    </w:p>
    <w:p w:rsidR="00613F26" w:rsidRPr="00EA20DC" w:rsidRDefault="00613F26" w:rsidP="00AD08E5">
      <w:pPr>
        <w:spacing w:line="320" w:lineRule="atLeast"/>
        <w:rPr>
          <w:rFonts w:cs="Times New Roman"/>
          <w:lang w:bidi="fa-IR"/>
        </w:rPr>
      </w:pPr>
    </w:p>
    <w:p w:rsidR="00613F26" w:rsidRPr="006B4421" w:rsidRDefault="006B67CC" w:rsidP="00AD08E5">
      <w:pPr>
        <w:spacing w:line="320" w:lineRule="atLeast"/>
        <w:rPr>
          <w:rStyle w:val="Heading1Char"/>
        </w:rPr>
      </w:pPr>
      <w:bookmarkStart w:id="237" w:name="_Toc266607723"/>
      <w:r w:rsidRPr="006B4421">
        <w:rPr>
          <w:rStyle w:val="Heading1Char"/>
        </w:rPr>
        <w:t>“</w:t>
      </w:r>
      <w:bookmarkEnd w:id="237"/>
      <w:r w:rsidR="00613F26" w:rsidRPr="00586883">
        <w:rPr>
          <w:rFonts w:cs="Times New Roman"/>
          <w:b/>
          <w:bCs/>
          <w:szCs w:val="24"/>
        </w:rPr>
        <w:t>Rabbin bal arısına</w:t>
      </w:r>
      <w:r w:rsidR="00DF4E7C">
        <w:rPr>
          <w:rFonts w:cs="Times New Roman"/>
          <w:b/>
          <w:bCs/>
          <w:szCs w:val="24"/>
        </w:rPr>
        <w:t xml:space="preserve">: </w:t>
      </w:r>
      <w:r>
        <w:rPr>
          <w:rFonts w:cs="Times New Roman"/>
          <w:b/>
          <w:bCs/>
          <w:szCs w:val="24"/>
        </w:rPr>
        <w:t>“</w:t>
      </w:r>
      <w:r w:rsidR="00613F26" w:rsidRPr="00586883">
        <w:rPr>
          <w:rFonts w:cs="Times New Roman"/>
          <w:b/>
          <w:bCs/>
          <w:szCs w:val="24"/>
        </w:rPr>
        <w:t>Dağlarda, ağaçlarda ve hazırlanmış kovanlarda yuva edin</w:t>
      </w:r>
      <w:r w:rsidR="00DF4E7C">
        <w:rPr>
          <w:rFonts w:cs="Times New Roman"/>
          <w:b/>
          <w:bCs/>
          <w:szCs w:val="24"/>
        </w:rPr>
        <w:t xml:space="preserve">; </w:t>
      </w:r>
      <w:r w:rsidR="00613F26" w:rsidRPr="00586883">
        <w:rPr>
          <w:rFonts w:cs="Times New Roman"/>
          <w:b/>
          <w:bCs/>
          <w:szCs w:val="24"/>
        </w:rPr>
        <w:t xml:space="preserve">sonra her </w:t>
      </w:r>
      <w:r w:rsidR="00586883" w:rsidRPr="00586883">
        <w:rPr>
          <w:rFonts w:cs="Times New Roman"/>
          <w:b/>
          <w:bCs/>
          <w:szCs w:val="24"/>
        </w:rPr>
        <w:t>çeşit</w:t>
      </w:r>
      <w:r w:rsidR="00613F26" w:rsidRPr="00586883">
        <w:rPr>
          <w:rFonts w:cs="Times New Roman"/>
          <w:b/>
          <w:bCs/>
          <w:szCs w:val="24"/>
        </w:rPr>
        <w:t xml:space="preserve"> üründen ye</w:t>
      </w:r>
      <w:r w:rsidR="00DF4E7C">
        <w:rPr>
          <w:rFonts w:cs="Times New Roman"/>
          <w:b/>
          <w:bCs/>
          <w:szCs w:val="24"/>
        </w:rPr>
        <w:t xml:space="preserve">; </w:t>
      </w:r>
      <w:r w:rsidR="00613F26" w:rsidRPr="00586883">
        <w:rPr>
          <w:rFonts w:cs="Times New Roman"/>
          <w:b/>
          <w:bCs/>
          <w:szCs w:val="24"/>
        </w:rPr>
        <w:t>sonra da Rabbinin işlemen için gösterdiği yollardan yürü</w:t>
      </w:r>
      <w:r>
        <w:rPr>
          <w:rFonts w:cs="Times New Roman"/>
          <w:b/>
          <w:bCs/>
          <w:szCs w:val="24"/>
        </w:rPr>
        <w:t>”</w:t>
      </w:r>
      <w:r w:rsidR="00613F26" w:rsidRPr="00586883">
        <w:rPr>
          <w:rFonts w:cs="Times New Roman"/>
          <w:b/>
          <w:bCs/>
          <w:szCs w:val="24"/>
        </w:rPr>
        <w:t xml:space="preserve"> diye öğretti</w:t>
      </w:r>
      <w:r w:rsidR="001F1274">
        <w:rPr>
          <w:rFonts w:cs="Times New Roman"/>
          <w:b/>
          <w:bCs/>
          <w:szCs w:val="24"/>
        </w:rPr>
        <w:t>.”</w:t>
      </w:r>
      <w:r w:rsidR="00613F26" w:rsidRPr="00586883">
        <w:rPr>
          <w:rStyle w:val="FootnoteReference"/>
          <w:rFonts w:cs="Times New Roman"/>
          <w:b/>
          <w:bCs/>
          <w:lang w:bidi="fa-IR"/>
        </w:rPr>
        <w:footnoteReference w:id="656"/>
      </w:r>
      <w:r w:rsidR="00613F26" w:rsidRPr="006B4421">
        <w:rPr>
          <w:rStyle w:val="Heading1Cha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İçgüdüsel ve doğal hidayetin her ikisi de tekvini oldukları için eşit konumda bulunmakt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Faklılıkları da şudur ki tabii hidayet bir şuur ve derk ile birlikte değildir</w:t>
      </w:r>
      <w:r w:rsidR="001F1274">
        <w:rPr>
          <w:rFonts w:cs="Times New Roman"/>
          <w:lang w:bidi="fa-IR"/>
        </w:rPr>
        <w:t xml:space="preserve">. </w:t>
      </w:r>
      <w:r w:rsidRPr="00EA20DC">
        <w:rPr>
          <w:rFonts w:cs="Times New Roman"/>
          <w:lang w:bidi="fa-IR"/>
        </w:rPr>
        <w:t>Ama içgüdüsel hidayet, içgüdüsel şuur derki ile birliktedir</w:t>
      </w:r>
      <w:r w:rsidR="001F1274">
        <w:rPr>
          <w:rFonts w:cs="Times New Roman"/>
          <w:lang w:bidi="fa-IR"/>
        </w:rPr>
        <w:t xml:space="preserve">. </w:t>
      </w:r>
      <w:r w:rsidRPr="00EA20DC">
        <w:rPr>
          <w:rFonts w:cs="Times New Roman"/>
          <w:lang w:bidi="fa-IR"/>
        </w:rPr>
        <w:t>İçgüdüsel derk hususunda bir şuur ve hissetme olayı mevcuttur</w:t>
      </w:r>
      <w:r w:rsidR="001F1274">
        <w:rPr>
          <w:rFonts w:cs="Times New Roman"/>
          <w:lang w:bidi="fa-IR"/>
        </w:rPr>
        <w:t xml:space="preserve">. </w:t>
      </w:r>
      <w:r w:rsidRPr="00EA20DC">
        <w:rPr>
          <w:rFonts w:cs="Times New Roman"/>
          <w:lang w:bidi="fa-IR"/>
        </w:rPr>
        <w:t>Ama bu bilinçsizce ve farkına olmadan gerçekleşmektedir</w:t>
      </w:r>
      <w:r w:rsidR="001F1274">
        <w:rPr>
          <w:rFonts w:cs="Times New Roman"/>
          <w:lang w:bidi="fa-IR"/>
        </w:rPr>
        <w:t xml:space="preserve">. </w:t>
      </w:r>
      <w:r w:rsidRPr="00EA20DC">
        <w:rPr>
          <w:rFonts w:cs="Times New Roman"/>
          <w:lang w:bidi="fa-IR"/>
        </w:rPr>
        <w:t>Yani bilinçli bir derk değildir</w:t>
      </w:r>
      <w:r w:rsidR="001F1274">
        <w:rPr>
          <w:rFonts w:cs="Times New Roman"/>
          <w:lang w:bidi="fa-IR"/>
        </w:rPr>
        <w:t xml:space="preserve">. </w:t>
      </w:r>
      <w:r w:rsidRPr="00EA20DC">
        <w:rPr>
          <w:rFonts w:cs="Times New Roman"/>
          <w:lang w:bidi="fa-IR"/>
        </w:rPr>
        <w:t>Açlığını hisseden çocuğun içgüdüsel derki gibidir ve çocuk anne memesini emerek bu açlık hissini tatmin edeceğini çok iyi bilmektedir</w:t>
      </w:r>
      <w:r w:rsidR="001F1274">
        <w:rPr>
          <w:rFonts w:cs="Times New Roman"/>
          <w:lang w:bidi="fa-IR"/>
        </w:rPr>
        <w:t xml:space="preserve">. </w:t>
      </w:r>
      <w:r w:rsidRPr="00EA20DC">
        <w:rPr>
          <w:rFonts w:cs="Times New Roman"/>
          <w:lang w:bidi="fa-IR"/>
        </w:rPr>
        <w:t>Ama bu derk hususunda husuli ve mefhumi bir marifet ve derke sahip değildir</w:t>
      </w:r>
      <w:r w:rsidR="001F1274">
        <w:rPr>
          <w:rFonts w:cs="Times New Roman"/>
          <w:lang w:bidi="fa-IR"/>
        </w:rPr>
        <w:t xml:space="preserve">. </w:t>
      </w:r>
    </w:p>
    <w:p w:rsidR="00613F26" w:rsidRPr="00EA20DC" w:rsidRDefault="006B67CC" w:rsidP="00AD08E5">
      <w:pPr>
        <w:spacing w:line="320" w:lineRule="atLeast"/>
        <w:rPr>
          <w:rFonts w:cs="Times New Roman"/>
          <w:i/>
          <w:iCs/>
          <w:lang w:bidi="fa-IR"/>
        </w:rPr>
      </w:pPr>
      <w:r>
        <w:rPr>
          <w:rFonts w:cs="Times New Roman"/>
          <w:i/>
          <w:iCs/>
          <w:lang w:bidi="fa-IR"/>
        </w:rPr>
        <w:t>“</w:t>
      </w:r>
      <w:r w:rsidR="00613F26" w:rsidRPr="00EA20DC">
        <w:rPr>
          <w:rFonts w:cs="Times New Roman"/>
          <w:i/>
          <w:iCs/>
          <w:lang w:bidi="fa-IR"/>
        </w:rPr>
        <w:t>Çocukların annesine meyletmesi gibi</w:t>
      </w:r>
    </w:p>
    <w:p w:rsidR="00613F26" w:rsidRPr="00EA20DC" w:rsidRDefault="00613F26" w:rsidP="00AD08E5">
      <w:pPr>
        <w:spacing w:line="320" w:lineRule="atLeast"/>
        <w:rPr>
          <w:rFonts w:cs="Times New Roman"/>
          <w:i/>
          <w:iCs/>
          <w:lang w:bidi="fa-IR"/>
        </w:rPr>
      </w:pPr>
      <w:r w:rsidRPr="00EA20DC">
        <w:rPr>
          <w:rFonts w:cs="Times New Roman"/>
          <w:i/>
          <w:iCs/>
          <w:lang w:bidi="fa-IR"/>
        </w:rPr>
        <w:t>Beyninde meylinin sırrını bilmemektedir</w:t>
      </w:r>
      <w:r w:rsidR="001F1274">
        <w:rPr>
          <w:rFonts w:cs="Times New Roman"/>
          <w:i/>
          <w:iCs/>
          <w:lang w:bidi="fa-IR"/>
        </w:rPr>
        <w:t>.”</w:t>
      </w:r>
    </w:p>
    <w:p w:rsidR="00613F26" w:rsidRPr="00EA20DC" w:rsidRDefault="00613F26" w:rsidP="00AD08E5">
      <w:pPr>
        <w:spacing w:line="320" w:lineRule="atLeast"/>
        <w:rPr>
          <w:rFonts w:cs="Times New Roman"/>
          <w:lang w:bidi="fa-IR"/>
        </w:rPr>
      </w:pPr>
      <w:r w:rsidRPr="00EA20DC">
        <w:rPr>
          <w:rFonts w:cs="Times New Roman"/>
          <w:lang w:bidi="fa-IR"/>
        </w:rPr>
        <w:t>Söz konusu farklılıklar esasınca bazı araştırmacıların belirttiği gibi önceki iki ayette vahiy kavramının a</w:t>
      </w:r>
      <w:r w:rsidRPr="00EA20DC">
        <w:rPr>
          <w:rFonts w:cs="Times New Roman"/>
          <w:lang w:bidi="fa-IR"/>
        </w:rPr>
        <w:t>y</w:t>
      </w:r>
      <w:r w:rsidRPr="00EA20DC">
        <w:rPr>
          <w:rFonts w:cs="Times New Roman"/>
          <w:lang w:bidi="fa-IR"/>
        </w:rPr>
        <w:t>nı anlamı ifade ettiği görüşü doğru bir görüş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4-</w:t>
      </w:r>
      <w:r w:rsidR="00586883">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w:t>
      </w:r>
      <w:r w:rsidR="00586883">
        <w:rPr>
          <w:rFonts w:cs="Times New Roman"/>
          <w:lang w:bidi="fa-IR"/>
        </w:rPr>
        <w:t>,</w:t>
      </w:r>
      <w:r w:rsidRPr="00EA20DC">
        <w:rPr>
          <w:rFonts w:cs="Times New Roman"/>
          <w:lang w:bidi="fa-IR"/>
        </w:rPr>
        <w:t xml:space="preserve"> </w:t>
      </w:r>
      <w:r w:rsidR="00586883">
        <w:rPr>
          <w:rFonts w:cs="Times New Roman"/>
          <w:lang w:bidi="fa-IR"/>
        </w:rPr>
        <w:t>p</w:t>
      </w:r>
      <w:r w:rsidRPr="00EA20DC">
        <w:rPr>
          <w:rFonts w:cs="Times New Roman"/>
          <w:lang w:bidi="fa-IR"/>
        </w:rPr>
        <w:t>eygamber olmayanlara ilham etmesi</w:t>
      </w:r>
      <w:r w:rsidR="00DF4E7C">
        <w:rPr>
          <w:rFonts w:cs="Times New Roman"/>
          <w:lang w:bidi="fa-IR"/>
        </w:rPr>
        <w:t xml:space="preserve">: </w:t>
      </w:r>
      <w:r w:rsidRPr="00EA20DC">
        <w:rPr>
          <w:rFonts w:cs="Times New Roman"/>
          <w:lang w:bidi="fa-IR"/>
        </w:rPr>
        <w:t>Bazı Kur</w:t>
      </w:r>
      <w:r w:rsidR="006B67CC">
        <w:rPr>
          <w:rFonts w:cs="Times New Roman"/>
          <w:lang w:bidi="fa-IR"/>
        </w:rPr>
        <w:t>’</w:t>
      </w:r>
      <w:r w:rsidRPr="00EA20DC">
        <w:rPr>
          <w:rFonts w:cs="Times New Roman"/>
          <w:lang w:bidi="fa-IR"/>
        </w:rPr>
        <w:t>an ayetlerinde vahiy peyga</w:t>
      </w:r>
      <w:r w:rsidRPr="00EA20DC">
        <w:rPr>
          <w:rFonts w:cs="Times New Roman"/>
          <w:lang w:bidi="fa-IR"/>
        </w:rPr>
        <w:t>m</w:t>
      </w:r>
      <w:r w:rsidRPr="00EA20DC">
        <w:rPr>
          <w:rFonts w:cs="Times New Roman"/>
          <w:lang w:bidi="fa-IR"/>
        </w:rPr>
        <w:t>berler dışında salih insanların kalbinde ortaya çıkan ilahi ve rahmani ilham anlamına gelme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Nitekim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annesi hakkında şöyle buyurulmuştur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وَأَوْحَيْنَا إِلَى أُمِّ مُوسَى</w:t>
      </w:r>
      <w:r w:rsidRPr="00717BD1">
        <w:rPr>
          <w:color w:val="000000"/>
          <w:sz w:val="32"/>
        </w:rPr>
        <w:t xml:space="preserve"> </w:t>
      </w:r>
      <w:r w:rsidRPr="00717BD1">
        <w:rPr>
          <w:color w:val="000000"/>
          <w:sz w:val="32"/>
          <w:rtl/>
        </w:rPr>
        <w:t>أَنْ أَرْضِعِيهِ فَإِذَا خِفْتِ عَلَيْهِ فَأَلْقِيهِ فِي الْيَمِّ وَلَا تَخَافِي</w:t>
      </w:r>
      <w:r w:rsidRPr="00717BD1">
        <w:rPr>
          <w:color w:val="000000"/>
          <w:sz w:val="32"/>
        </w:rPr>
        <w:t xml:space="preserve"> </w:t>
      </w:r>
      <w:r w:rsidRPr="00717BD1">
        <w:rPr>
          <w:color w:val="000000"/>
          <w:sz w:val="32"/>
          <w:rtl/>
        </w:rPr>
        <w:t xml:space="preserve">وَلَا تَحْزَنِي إِنَّا رَادُّوهُ إِلَيْكِ وَجَاعِلُوهُ مِنَ الْمُرْسَلِينَ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Musa</w:t>
      </w:r>
      <w:r>
        <w:rPr>
          <w:rFonts w:cs="Times New Roman"/>
          <w:szCs w:val="24"/>
        </w:rPr>
        <w:t>’</w:t>
      </w:r>
      <w:r w:rsidR="00613F26" w:rsidRPr="00EA20DC">
        <w:rPr>
          <w:rFonts w:cs="Times New Roman"/>
          <w:szCs w:val="24"/>
        </w:rPr>
        <w:t>nın annesine</w:t>
      </w:r>
      <w:r w:rsidR="00DF4E7C">
        <w:rPr>
          <w:rFonts w:cs="Times New Roman"/>
          <w:szCs w:val="24"/>
        </w:rPr>
        <w:t xml:space="preserve">: </w:t>
      </w:r>
      <w:r>
        <w:rPr>
          <w:rFonts w:cs="Times New Roman"/>
          <w:szCs w:val="24"/>
        </w:rPr>
        <w:t>“</w:t>
      </w:r>
      <w:r w:rsidR="00613F26" w:rsidRPr="00EA20DC">
        <w:rPr>
          <w:rFonts w:cs="Times New Roman"/>
          <w:szCs w:val="24"/>
        </w:rPr>
        <w:t>Onu emzir, şayet onun için korkacak olursan, bu durumda onu suya bırak, korkma ve hüzne kapılma</w:t>
      </w:r>
      <w:r w:rsidR="00DF4E7C">
        <w:rPr>
          <w:rFonts w:cs="Times New Roman"/>
          <w:szCs w:val="24"/>
        </w:rPr>
        <w:t xml:space="preserve">; </w:t>
      </w:r>
      <w:r w:rsidR="00613F26" w:rsidRPr="00EA20DC">
        <w:rPr>
          <w:rFonts w:cs="Times New Roman"/>
          <w:szCs w:val="24"/>
        </w:rPr>
        <w:t>çünkü onu biz sana tekrar geri vereceğiz ve onu peygambe</w:t>
      </w:r>
      <w:r w:rsidR="00613F26" w:rsidRPr="00EA20DC">
        <w:rPr>
          <w:rFonts w:cs="Times New Roman"/>
          <w:szCs w:val="24"/>
        </w:rPr>
        <w:t>r</w:t>
      </w:r>
      <w:r w:rsidR="00613F26" w:rsidRPr="00EA20DC">
        <w:rPr>
          <w:rFonts w:cs="Times New Roman"/>
          <w:szCs w:val="24"/>
        </w:rPr>
        <w:t>lerden kılacağız</w:t>
      </w:r>
      <w:r>
        <w:rPr>
          <w:rFonts w:cs="Times New Roman"/>
          <w:szCs w:val="24"/>
        </w:rPr>
        <w:t>”</w:t>
      </w:r>
      <w:r w:rsidR="00613F26" w:rsidRPr="00EA20DC">
        <w:rPr>
          <w:rFonts w:cs="Times New Roman"/>
          <w:szCs w:val="24"/>
        </w:rPr>
        <w:t xml:space="preserve"> diye vahyettik</w:t>
      </w:r>
      <w:r w:rsidR="00DF4E7C">
        <w:rPr>
          <w:rFonts w:cs="Times New Roman"/>
          <w:szCs w:val="24"/>
        </w:rPr>
        <w:t xml:space="preserve"> (</w:t>
      </w:r>
      <w:r w:rsidR="00613F26" w:rsidRPr="00EA20DC">
        <w:rPr>
          <w:rFonts w:cs="Times New Roman"/>
          <w:szCs w:val="24"/>
        </w:rPr>
        <w:t>bildirdik</w:t>
      </w:r>
      <w:r w:rsidR="001F1274">
        <w:rPr>
          <w:rFonts w:cs="Times New Roman"/>
          <w:szCs w:val="24"/>
        </w:rPr>
        <w:t>) .”</w:t>
      </w:r>
      <w:r w:rsidR="00613F26" w:rsidRPr="00EA20DC">
        <w:rPr>
          <w:rStyle w:val="FootnoteReference"/>
          <w:rFonts w:cs="Times New Roman"/>
          <w:lang w:bidi="fa-IR"/>
        </w:rPr>
        <w:footnoteReference w:id="657"/>
      </w:r>
    </w:p>
    <w:p w:rsidR="00613F26" w:rsidRPr="00EA20DC" w:rsidRDefault="00613F26" w:rsidP="00AD08E5">
      <w:pPr>
        <w:spacing w:line="320" w:lineRule="atLeast"/>
        <w:rPr>
          <w:rFonts w:cs="Times New Roman"/>
          <w:lang w:bidi="fa-IR"/>
        </w:rPr>
      </w:pPr>
      <w:r w:rsidRPr="00EA20DC">
        <w:rPr>
          <w:rFonts w:cs="Times New Roman"/>
          <w:lang w:bidi="fa-IR"/>
        </w:rPr>
        <w:t>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yakın dostları hakkında da şöyle buyurulmuştur</w:t>
      </w:r>
      <w:r w:rsidR="00DF4E7C">
        <w:rPr>
          <w:rFonts w:cs="Times New Roman"/>
          <w:lang w:bidi="fa-IR"/>
        </w:rPr>
        <w:t xml:space="preserve">: </w:t>
      </w:r>
      <w:r w:rsidRPr="00EA20DC">
        <w:rPr>
          <w:rStyle w:val="FootnoteReference"/>
          <w:rFonts w:cs="Times New Roman"/>
          <w:lang w:bidi="fa-IR"/>
        </w:rPr>
        <w:footnoteReference w:id="658"/>
      </w:r>
      <w:r w:rsidRPr="00EA20D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وَإِذْ أَوْحَيْتُ إِلَى الْحَوَارِيِّينَ أَنْ آمِنُواْ بِي</w:t>
      </w:r>
      <w:r w:rsidRPr="002702BC">
        <w:rPr>
          <w:sz w:val="32"/>
        </w:rPr>
        <w:t xml:space="preserve"> </w:t>
      </w:r>
      <w:r w:rsidRPr="002702BC">
        <w:rPr>
          <w:sz w:val="32"/>
          <w:rtl/>
        </w:rPr>
        <w:t>وَبِرَسُولِي</w:t>
      </w:r>
    </w:p>
    <w:p w:rsidR="00613F26" w:rsidRPr="00EA20DC"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 xml:space="preserve">Havarilere, </w:t>
      </w:r>
      <w:r>
        <w:rPr>
          <w:rFonts w:cs="Times New Roman"/>
          <w:szCs w:val="24"/>
        </w:rPr>
        <w:t>“</w:t>
      </w:r>
      <w:r w:rsidR="00613F26" w:rsidRPr="00EA20DC">
        <w:rPr>
          <w:rFonts w:cs="Times New Roman"/>
          <w:szCs w:val="24"/>
        </w:rPr>
        <w:t>Bana ve peygamberime inanın</w:t>
      </w:r>
      <w:r>
        <w:rPr>
          <w:rFonts w:cs="Times New Roman"/>
          <w:szCs w:val="24"/>
        </w:rPr>
        <w:t>”</w:t>
      </w:r>
      <w:r w:rsidR="00613F26" w:rsidRPr="00EA20DC">
        <w:rPr>
          <w:rFonts w:cs="Times New Roman"/>
          <w:szCs w:val="24"/>
        </w:rPr>
        <w:t xml:space="preserve"> diye bildirmiştim</w:t>
      </w:r>
      <w:r w:rsidR="001F1274">
        <w:rPr>
          <w:rFonts w:cs="Times New Roman"/>
          <w:szCs w:val="24"/>
        </w:rPr>
        <w:t>.”</w:t>
      </w:r>
      <w:r w:rsidR="0074596D">
        <w:rPr>
          <w:rFonts w:cs="Times New Roman"/>
          <w:szCs w:val="24"/>
        </w:rPr>
        <w:t xml:space="preserve"> </w:t>
      </w:r>
      <w:r w:rsidR="00613F26" w:rsidRPr="00EA20DC">
        <w:rPr>
          <w:rStyle w:val="FootnoteReference"/>
          <w:rFonts w:cs="Times New Roman"/>
          <w:lang w:bidi="fa-IR"/>
        </w:rPr>
        <w:footnoteReference w:id="659"/>
      </w:r>
    </w:p>
    <w:p w:rsidR="00613F26" w:rsidRPr="00EA20DC" w:rsidRDefault="00613F26" w:rsidP="00AD08E5">
      <w:pPr>
        <w:spacing w:line="320" w:lineRule="atLeast"/>
        <w:rPr>
          <w:rFonts w:cs="Times New Roman"/>
          <w:lang w:bidi="fa-IR"/>
        </w:rPr>
      </w:pPr>
      <w:r w:rsidRPr="00EA20DC">
        <w:rPr>
          <w:rFonts w:cs="Times New Roman"/>
          <w:lang w:bidi="fa-IR"/>
        </w:rPr>
        <w:t>Bu hususlarda Allah-u Teala tarafından liyakat sahibi olan bireyin kalbine ve ruhuna bir takım hakikatler ilka edilmektedir</w:t>
      </w:r>
      <w:r w:rsidR="001F1274">
        <w:rPr>
          <w:rFonts w:cs="Times New Roman"/>
          <w:lang w:bidi="fa-IR"/>
        </w:rPr>
        <w:t xml:space="preserve">. </w:t>
      </w:r>
      <w:r w:rsidRPr="00EA20DC">
        <w:rPr>
          <w:rFonts w:cs="Times New Roman"/>
          <w:lang w:bidi="fa-IR"/>
        </w:rPr>
        <w:t>Bu hususta kelami bir irtibat ve ses işitici bir alet olmaks</w:t>
      </w:r>
      <w:r w:rsidRPr="00EA20DC">
        <w:rPr>
          <w:rFonts w:cs="Times New Roman"/>
          <w:lang w:bidi="fa-IR"/>
        </w:rPr>
        <w:t>ı</w:t>
      </w:r>
      <w:r w:rsidRPr="00EA20DC">
        <w:rPr>
          <w:rFonts w:cs="Times New Roman"/>
          <w:lang w:bidi="fa-IR"/>
        </w:rPr>
        <w:t>zın hakikatler ilka edilmektedir</w:t>
      </w:r>
      <w:r w:rsidR="001F1274">
        <w:rPr>
          <w:rFonts w:cs="Times New Roman"/>
          <w:lang w:bidi="fa-IR"/>
        </w:rPr>
        <w:t xml:space="preserve">. </w:t>
      </w:r>
      <w:r w:rsidR="00586883">
        <w:rPr>
          <w:rFonts w:cs="Times New Roman"/>
          <w:lang w:bidi="fa-IR"/>
        </w:rPr>
        <w:t>Konu ile ilgili</w:t>
      </w:r>
      <w:r w:rsidRPr="00EA20DC">
        <w:rPr>
          <w:rFonts w:cs="Times New Roman"/>
          <w:lang w:bidi="fa-IR"/>
        </w:rPr>
        <w:t xml:space="preserve"> gerçekleşen şey şudur ki insan herhangi bir konuyu beklemeden ve bilincinde olmadan kendi içinde idrak etmektedir ve doğru olduğu h</w:t>
      </w:r>
      <w:r w:rsidRPr="00EA20DC">
        <w:rPr>
          <w:rFonts w:cs="Times New Roman"/>
          <w:lang w:bidi="fa-IR"/>
        </w:rPr>
        <w:t>u</w:t>
      </w:r>
      <w:r w:rsidRPr="00EA20DC">
        <w:rPr>
          <w:rFonts w:cs="Times New Roman"/>
          <w:lang w:bidi="fa-IR"/>
        </w:rPr>
        <w:t>susunda da tam bir güvene sahiptir</w:t>
      </w:r>
      <w:r w:rsidR="001F1274">
        <w:rPr>
          <w:rFonts w:cs="Times New Roman"/>
          <w:lang w:bidi="fa-IR"/>
        </w:rPr>
        <w:t xml:space="preserve">. </w:t>
      </w:r>
      <w:r w:rsidRPr="00EA20DC">
        <w:rPr>
          <w:rFonts w:cs="Times New Roman"/>
          <w:lang w:bidi="fa-IR"/>
        </w:rPr>
        <w:t>Öyle ki bu konuda hiç bir şüphesi de bulu</w:t>
      </w:r>
      <w:r w:rsidRPr="00EA20DC">
        <w:rPr>
          <w:rFonts w:cs="Times New Roman"/>
          <w:lang w:bidi="fa-IR"/>
        </w:rPr>
        <w:t>n</w:t>
      </w:r>
      <w:r w:rsidRPr="00EA20DC">
        <w:rPr>
          <w:rFonts w:cs="Times New Roman"/>
          <w:lang w:bidi="fa-IR"/>
        </w:rPr>
        <w:t>mamaktadır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Bazılarının ihtimal verdiği üzere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annesi ile ilgili ayet ile diğer benzeri ayetlerde vahiy</w:t>
      </w:r>
      <w:r w:rsidR="00586883">
        <w:rPr>
          <w:rFonts w:cs="Times New Roman"/>
          <w:lang w:bidi="fa-IR"/>
        </w:rPr>
        <w:t>,</w:t>
      </w:r>
      <w:r w:rsidRPr="00EA20DC">
        <w:rPr>
          <w:rFonts w:cs="Times New Roman"/>
          <w:lang w:bidi="fa-IR"/>
        </w:rPr>
        <w:t xml:space="preserve"> bir hakikati rüyada görmek veya bir sözü işitmek şeklinde gerçekleşmi</w:t>
      </w:r>
      <w:r w:rsidRPr="00EA20DC">
        <w:rPr>
          <w:rFonts w:cs="Times New Roman"/>
          <w:lang w:bidi="fa-IR"/>
        </w:rPr>
        <w:t>ş</w:t>
      </w:r>
      <w:r w:rsidRPr="00EA20DC">
        <w:rPr>
          <w:rFonts w:cs="Times New Roman"/>
          <w:lang w:bidi="fa-IR"/>
        </w:rPr>
        <w:t>tir</w:t>
      </w:r>
      <w:r w:rsidR="001F1274">
        <w:rPr>
          <w:rFonts w:cs="Times New Roman"/>
          <w:lang w:bidi="fa-IR"/>
        </w:rPr>
        <w:t xml:space="preserve">. </w:t>
      </w:r>
      <w:r w:rsidRPr="00EA20DC">
        <w:rPr>
          <w:rStyle w:val="FootnoteReference"/>
          <w:rFonts w:cs="Times New Roman"/>
          <w:lang w:bidi="fa-IR"/>
        </w:rPr>
        <w:footnoteReference w:id="660"/>
      </w:r>
    </w:p>
    <w:p w:rsidR="00613F26" w:rsidRPr="00EA20DC" w:rsidRDefault="00613F26" w:rsidP="00AD08E5">
      <w:pPr>
        <w:spacing w:line="320" w:lineRule="atLeast"/>
        <w:rPr>
          <w:rFonts w:cs="Times New Roman"/>
          <w:lang w:bidi="fa-IR"/>
        </w:rPr>
      </w:pPr>
      <w:r w:rsidRPr="00EA20DC">
        <w:rPr>
          <w:rFonts w:cs="Times New Roman"/>
          <w:lang w:bidi="fa-IR"/>
        </w:rPr>
        <w:t>Diğer bir ihtimale göre ise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annesi ve benzeri hususlar ile ilgili ayetlerde yer alan vahiy hakikati şudur ki vahiy meleği olan Cebrail</w:t>
      </w:r>
      <w:r w:rsidR="00586883">
        <w:rPr>
          <w:rFonts w:cs="Times New Roman"/>
          <w:lang w:bidi="fa-IR"/>
        </w:rPr>
        <w:t>,</w:t>
      </w:r>
      <w:r w:rsidRPr="00EA20DC">
        <w:rPr>
          <w:rFonts w:cs="Times New Roman"/>
          <w:lang w:bidi="fa-IR"/>
        </w:rPr>
        <w:t xml:space="preserve"> ona nazil olmaktadır ve onu bu hususta eğitmektedir</w:t>
      </w:r>
      <w:r w:rsidR="001F1274">
        <w:rPr>
          <w:rFonts w:cs="Times New Roman"/>
          <w:lang w:bidi="fa-IR"/>
        </w:rPr>
        <w:t xml:space="preserve">. </w:t>
      </w:r>
      <w:r w:rsidRPr="00EA20DC">
        <w:rPr>
          <w:rStyle w:val="FootnoteReference"/>
          <w:rFonts w:cs="Times New Roman"/>
          <w:lang w:bidi="fa-IR"/>
        </w:rPr>
        <w:footnoteReference w:id="661"/>
      </w:r>
    </w:p>
    <w:p w:rsidR="00613F26" w:rsidRPr="00EA20DC" w:rsidRDefault="00613F26" w:rsidP="00AD08E5">
      <w:pPr>
        <w:spacing w:line="320" w:lineRule="atLeast"/>
        <w:rPr>
          <w:rFonts w:cs="Times New Roman"/>
          <w:lang w:bidi="fa-IR"/>
        </w:rPr>
      </w:pPr>
      <w:r w:rsidRPr="00EA20DC">
        <w:rPr>
          <w:rFonts w:cs="Times New Roman"/>
          <w:lang w:bidi="fa-IR"/>
        </w:rPr>
        <w:t>Vahyin ilham anlamında olduğu muhtemel olan ayetlerden biri de Hz</w:t>
      </w:r>
      <w:r w:rsidR="001F1274">
        <w:rPr>
          <w:rFonts w:cs="Times New Roman"/>
          <w:lang w:bidi="fa-IR"/>
        </w:rPr>
        <w:t xml:space="preserve">. </w:t>
      </w:r>
      <w:r w:rsidRPr="00EA20DC">
        <w:rPr>
          <w:rFonts w:cs="Times New Roman"/>
          <w:lang w:bidi="fa-IR"/>
        </w:rPr>
        <w:t>Yusuf</w:t>
      </w:r>
      <w:r w:rsidR="00DF4E7C">
        <w:rPr>
          <w:rFonts w:cs="Times New Roman"/>
          <w:lang w:bidi="fa-IR"/>
        </w:rPr>
        <w:t xml:space="preserve"> </w:t>
      </w:r>
      <w:r w:rsidR="001F1274">
        <w:rPr>
          <w:rFonts w:cs="Times New Roman"/>
          <w:lang w:bidi="fa-IR"/>
        </w:rPr>
        <w:t xml:space="preserve">(a.s) </w:t>
      </w:r>
      <w:r w:rsidRPr="00EA20DC">
        <w:rPr>
          <w:rFonts w:cs="Times New Roman"/>
          <w:lang w:bidi="fa-IR"/>
        </w:rPr>
        <w:t>ile ilgili ayettir</w:t>
      </w:r>
      <w:r w:rsidR="001F1274">
        <w:rPr>
          <w:rFonts w:cs="Times New Roman"/>
          <w:lang w:bidi="fa-IR"/>
        </w:rPr>
        <w:t xml:space="preserve">. </w:t>
      </w:r>
      <w:r w:rsidRPr="00EA20DC">
        <w:rPr>
          <w:rFonts w:cs="Times New Roman"/>
          <w:lang w:bidi="fa-IR"/>
        </w:rPr>
        <w:t>Kardeşleri Yusuf</w:t>
      </w:r>
      <w:r w:rsidR="006B67CC">
        <w:rPr>
          <w:rFonts w:cs="Times New Roman"/>
          <w:lang w:bidi="fa-IR"/>
        </w:rPr>
        <w:t>’</w:t>
      </w:r>
      <w:r w:rsidRPr="00EA20DC">
        <w:rPr>
          <w:rFonts w:cs="Times New Roman"/>
          <w:lang w:bidi="fa-IR"/>
        </w:rPr>
        <w:t>u kuyuya attıkları zaman Allah-u Teala Yusuf</w:t>
      </w:r>
      <w:r w:rsidR="006B67CC">
        <w:rPr>
          <w:rFonts w:cs="Times New Roman"/>
          <w:lang w:bidi="fa-IR"/>
        </w:rPr>
        <w:t>’</w:t>
      </w:r>
      <w:r w:rsidRPr="00EA20DC">
        <w:rPr>
          <w:rFonts w:cs="Times New Roman"/>
          <w:lang w:bidi="fa-IR"/>
        </w:rPr>
        <w:t>a</w:t>
      </w:r>
      <w:r w:rsidR="00DF4E7C">
        <w:rPr>
          <w:rFonts w:cs="Times New Roman"/>
          <w:lang w:bidi="fa-IR"/>
        </w:rPr>
        <w:t xml:space="preserve"> </w:t>
      </w:r>
      <w:r w:rsidR="001F1274">
        <w:rPr>
          <w:rFonts w:cs="Times New Roman"/>
          <w:lang w:bidi="fa-IR"/>
        </w:rPr>
        <w:t xml:space="preserve">(a.s) </w:t>
      </w:r>
      <w:r w:rsidRPr="00EA20DC">
        <w:rPr>
          <w:rFonts w:cs="Times New Roman"/>
          <w:lang w:bidi="fa-IR"/>
        </w:rPr>
        <w:t>gelecekte ka</w:t>
      </w:r>
      <w:r w:rsidRPr="00EA20DC">
        <w:rPr>
          <w:rFonts w:cs="Times New Roman"/>
          <w:lang w:bidi="fa-IR"/>
        </w:rPr>
        <w:t>r</w:t>
      </w:r>
      <w:r w:rsidRPr="00EA20DC">
        <w:rPr>
          <w:rFonts w:cs="Times New Roman"/>
          <w:lang w:bidi="fa-IR"/>
        </w:rPr>
        <w:t>deşlerini yapmış oldukları uygunsuz davranış hakkında haberdar kılacağını vahyetmiş ve şö</w:t>
      </w:r>
      <w:r w:rsidRPr="00EA20DC">
        <w:rPr>
          <w:rFonts w:cs="Times New Roman"/>
          <w:lang w:bidi="fa-IR"/>
        </w:rPr>
        <w:t>y</w:t>
      </w:r>
      <w:r w:rsidRPr="00EA20DC">
        <w:rPr>
          <w:rFonts w:cs="Times New Roman"/>
          <w:lang w:bidi="fa-IR"/>
        </w:rPr>
        <w:t>le buyurmuştur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وَأَوْحَيْنَا</w:t>
      </w:r>
      <w:r w:rsidRPr="002702BC">
        <w:rPr>
          <w:sz w:val="32"/>
        </w:rPr>
        <w:t xml:space="preserve"> </w:t>
      </w:r>
      <w:r w:rsidRPr="002702BC">
        <w:rPr>
          <w:sz w:val="32"/>
          <w:rtl/>
        </w:rPr>
        <w:t>إِلَيْهِ لَتُنَبِّئَنَّهُم بِأَمْرِهِمْ هَـذَا وَهُمْ لاَ يَشْعُرُونَ</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Biz ona, kardeşlerinin bu işlerini kendileri farkına varmadan haber vereceksin, diye vahyettik</w:t>
      </w:r>
      <w:r w:rsidR="001F1274">
        <w:rPr>
          <w:rFonts w:cs="Times New Roman"/>
          <w:szCs w:val="24"/>
        </w:rPr>
        <w:t>.”</w:t>
      </w:r>
      <w:r w:rsidR="00613F26" w:rsidRPr="00EA20DC">
        <w:rPr>
          <w:rStyle w:val="FootnoteReference"/>
          <w:rFonts w:cs="Times New Roman"/>
          <w:lang w:bidi="fa-IR"/>
        </w:rPr>
        <w:footnoteReference w:id="662"/>
      </w:r>
    </w:p>
    <w:p w:rsidR="00613F26" w:rsidRPr="00EA20DC" w:rsidRDefault="00613F26" w:rsidP="00AD08E5">
      <w:pPr>
        <w:spacing w:line="320" w:lineRule="atLeast"/>
        <w:rPr>
          <w:rFonts w:cs="Times New Roman"/>
          <w:lang w:bidi="fa-IR"/>
        </w:rPr>
      </w:pPr>
      <w:r w:rsidRPr="00EA20DC">
        <w:rPr>
          <w:rFonts w:cs="Times New Roman"/>
          <w:lang w:bidi="fa-IR"/>
        </w:rPr>
        <w:t>Bu ayetteki vahiy hakkında iki görüş vardır</w:t>
      </w:r>
      <w:r w:rsidR="001F1274">
        <w:rPr>
          <w:rFonts w:cs="Times New Roman"/>
          <w:lang w:bidi="fa-IR"/>
        </w:rPr>
        <w:t xml:space="preserve">. </w:t>
      </w:r>
      <w:r w:rsidRPr="00EA20DC">
        <w:rPr>
          <w:rFonts w:cs="Times New Roman"/>
          <w:lang w:bidi="fa-IR"/>
        </w:rPr>
        <w:t>Birinci görüşe göre maksat nübüvvet vahy</w:t>
      </w:r>
      <w:r w:rsidRPr="00EA20DC">
        <w:rPr>
          <w:rFonts w:cs="Times New Roman"/>
          <w:lang w:bidi="fa-IR"/>
        </w:rPr>
        <w:t>i</w:t>
      </w:r>
      <w:r w:rsidR="00586883">
        <w:rPr>
          <w:rFonts w:cs="Times New Roman"/>
          <w:lang w:bidi="fa-IR"/>
        </w:rPr>
        <w:t>dir ve Yusuf</w:t>
      </w:r>
      <w:r w:rsidR="00DF4E7C">
        <w:rPr>
          <w:rFonts w:cs="Times New Roman"/>
          <w:lang w:bidi="fa-IR"/>
        </w:rPr>
        <w:t xml:space="preserve"> </w:t>
      </w:r>
      <w:r w:rsidR="001F1274">
        <w:rPr>
          <w:rFonts w:cs="Times New Roman"/>
          <w:lang w:bidi="fa-IR"/>
        </w:rPr>
        <w:t xml:space="preserve">(a.s) </w:t>
      </w:r>
      <w:r w:rsidRPr="00EA20DC">
        <w:rPr>
          <w:rFonts w:cs="Times New Roman"/>
          <w:lang w:bidi="fa-IR"/>
        </w:rPr>
        <w:t>kuyuda nübüvvet makamına nail olmuştur</w:t>
      </w:r>
      <w:r w:rsidR="001F1274">
        <w:rPr>
          <w:rFonts w:cs="Times New Roman"/>
          <w:lang w:bidi="fa-IR"/>
        </w:rPr>
        <w:t xml:space="preserve">. </w:t>
      </w:r>
      <w:r w:rsidRPr="00EA20DC">
        <w:rPr>
          <w:rFonts w:cs="Times New Roman"/>
          <w:lang w:bidi="fa-IR"/>
        </w:rPr>
        <w:t>Razi</w:t>
      </w:r>
      <w:r w:rsidR="006B67CC">
        <w:rPr>
          <w:rFonts w:cs="Times New Roman"/>
          <w:lang w:bidi="fa-IR"/>
        </w:rPr>
        <w:t>’</w:t>
      </w:r>
      <w:r w:rsidRPr="00EA20DC">
        <w:rPr>
          <w:rFonts w:cs="Times New Roman"/>
          <w:lang w:bidi="fa-IR"/>
        </w:rPr>
        <w:t>nin dediğine göre bu görüş çoğu araştırmacıların kabul ettiği bir görüştür</w:t>
      </w:r>
      <w:r w:rsidR="001F1274">
        <w:rPr>
          <w:rFonts w:cs="Times New Roman"/>
          <w:lang w:bidi="fa-IR"/>
        </w:rPr>
        <w:t xml:space="preserve">. </w:t>
      </w:r>
      <w:r w:rsidRPr="00EA20DC">
        <w:rPr>
          <w:rFonts w:cs="Times New Roman"/>
          <w:lang w:bidi="fa-IR"/>
        </w:rPr>
        <w:t>İkinci bir görüşe göre ise vahiyden maksat i</w:t>
      </w:r>
      <w:r w:rsidRPr="00EA20DC">
        <w:rPr>
          <w:rFonts w:cs="Times New Roman"/>
          <w:lang w:bidi="fa-IR"/>
        </w:rPr>
        <w:t>l</w:t>
      </w:r>
      <w:r w:rsidRPr="00EA20DC">
        <w:rPr>
          <w:rFonts w:cs="Times New Roman"/>
          <w:lang w:bidi="fa-IR"/>
        </w:rPr>
        <w:t>hamdır ve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annesine yap</w:t>
      </w:r>
      <w:r w:rsidRPr="00EA20DC">
        <w:rPr>
          <w:rFonts w:cs="Times New Roman"/>
          <w:lang w:bidi="fa-IR"/>
        </w:rPr>
        <w:t>ı</w:t>
      </w:r>
      <w:r w:rsidRPr="00EA20DC">
        <w:rPr>
          <w:rFonts w:cs="Times New Roman"/>
          <w:lang w:bidi="fa-IR"/>
        </w:rPr>
        <w:t>lan vahiy türündendir</w:t>
      </w:r>
      <w:r w:rsidR="001F1274">
        <w:rPr>
          <w:rFonts w:cs="Times New Roman"/>
          <w:lang w:bidi="fa-IR"/>
        </w:rPr>
        <w:t xml:space="preserve">. </w:t>
      </w:r>
      <w:r w:rsidRPr="00EA20DC">
        <w:rPr>
          <w:rStyle w:val="FootnoteReference"/>
          <w:rFonts w:cs="Times New Roman"/>
          <w:lang w:bidi="fa-IR"/>
        </w:rPr>
        <w:footnoteReference w:id="663"/>
      </w:r>
    </w:p>
    <w:p w:rsidR="00613F26" w:rsidRPr="00EA20DC" w:rsidRDefault="00613F26" w:rsidP="00AD08E5">
      <w:pPr>
        <w:spacing w:line="320" w:lineRule="atLeast"/>
        <w:rPr>
          <w:rFonts w:cs="Times New Roman"/>
          <w:lang w:bidi="fa-IR"/>
        </w:rPr>
      </w:pPr>
      <w:r w:rsidRPr="00EA20DC">
        <w:rPr>
          <w:rFonts w:cs="Times New Roman"/>
          <w:lang w:bidi="fa-IR"/>
        </w:rPr>
        <w:t>5-</w:t>
      </w:r>
      <w:r w:rsidR="00586883">
        <w:rPr>
          <w:rFonts w:cs="Times New Roman"/>
          <w:lang w:bidi="fa-IR"/>
        </w:rPr>
        <w:t xml:space="preserve"> </w:t>
      </w:r>
      <w:r w:rsidRPr="00EA20DC">
        <w:rPr>
          <w:rFonts w:cs="Times New Roman"/>
          <w:lang w:bidi="fa-IR"/>
        </w:rPr>
        <w:t>İlahi izin ve emir</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586883">
        <w:rPr>
          <w:rFonts w:cs="Times New Roman"/>
          <w:lang w:bidi="fa-IR"/>
        </w:rPr>
        <w:t>-</w:t>
      </w:r>
      <w:r w:rsidRPr="00EA20DC">
        <w:rPr>
          <w:rFonts w:cs="Times New Roman"/>
          <w:lang w:bidi="fa-IR"/>
        </w:rPr>
        <w:t>ı Kerim dünyanın sona erdiği bir günden bahsetmektedir</w:t>
      </w:r>
      <w:r w:rsidR="001F1274">
        <w:rPr>
          <w:rFonts w:cs="Times New Roman"/>
          <w:lang w:bidi="fa-IR"/>
        </w:rPr>
        <w:t xml:space="preserve">. </w:t>
      </w:r>
      <w:r w:rsidRPr="00EA20DC">
        <w:rPr>
          <w:rFonts w:cs="Times New Roman"/>
          <w:lang w:bidi="fa-IR"/>
        </w:rPr>
        <w:t>O gün korkunç bir sarsıntı sebebiyle bütün yeryüzü</w:t>
      </w:r>
      <w:r w:rsidR="0074596D">
        <w:rPr>
          <w:rFonts w:cs="Times New Roman"/>
          <w:lang w:bidi="fa-IR"/>
        </w:rPr>
        <w:t xml:space="preserve"> </w:t>
      </w:r>
      <w:r w:rsidRPr="00EA20DC">
        <w:rPr>
          <w:rFonts w:cs="Times New Roman"/>
          <w:lang w:bidi="fa-IR"/>
        </w:rPr>
        <w:t>sarsılmaktadır</w:t>
      </w:r>
      <w:r w:rsidR="001F1274">
        <w:rPr>
          <w:rFonts w:cs="Times New Roman"/>
          <w:lang w:bidi="fa-IR"/>
        </w:rPr>
        <w:t xml:space="preserve">. </w:t>
      </w:r>
      <w:r w:rsidRPr="00EA20DC">
        <w:rPr>
          <w:rFonts w:cs="Times New Roman"/>
          <w:lang w:bidi="fa-IR"/>
        </w:rPr>
        <w:t>Bu sarsıntının ardından öl</w:t>
      </w:r>
      <w:r w:rsidRPr="00EA20DC">
        <w:rPr>
          <w:rFonts w:cs="Times New Roman"/>
          <w:lang w:bidi="fa-IR"/>
        </w:rPr>
        <w:t>ü</w:t>
      </w:r>
      <w:r w:rsidRPr="00EA20DC">
        <w:rPr>
          <w:rFonts w:cs="Times New Roman"/>
          <w:lang w:bidi="fa-IR"/>
        </w:rPr>
        <w:t>ler mezarından dışarı çıkmakta ve gördükleri manzaradan dolayı şaşkına düşmektedirler</w:t>
      </w:r>
      <w:r w:rsidR="001F1274">
        <w:rPr>
          <w:rFonts w:cs="Times New Roman"/>
          <w:lang w:bidi="fa-IR"/>
        </w:rPr>
        <w:t xml:space="preserve">. </w:t>
      </w:r>
      <w:r w:rsidRPr="00EA20DC">
        <w:rPr>
          <w:rFonts w:cs="Times New Roman"/>
          <w:lang w:bidi="fa-IR"/>
        </w:rPr>
        <w:t>A</w:t>
      </w:r>
      <w:r w:rsidRPr="00EA20DC">
        <w:rPr>
          <w:rFonts w:cs="Times New Roman"/>
          <w:lang w:bidi="fa-IR"/>
        </w:rPr>
        <w:t>r</w:t>
      </w:r>
      <w:r w:rsidRPr="00EA20DC">
        <w:rPr>
          <w:rFonts w:cs="Times New Roman"/>
          <w:lang w:bidi="fa-IR"/>
        </w:rPr>
        <w:t>dından Allah yeryüzüne haberlerini bildirmesi için emretmekte veya izin vermektedir</w:t>
      </w:r>
      <w:r w:rsidR="001F1274">
        <w:rPr>
          <w:rFonts w:cs="Times New Roman"/>
          <w:lang w:bidi="fa-IR"/>
        </w:rPr>
        <w:t xml:space="preserve">. </w:t>
      </w:r>
      <w:r w:rsidRPr="00EA20DC">
        <w:rPr>
          <w:rFonts w:cs="Times New Roman"/>
          <w:lang w:bidi="fa-IR"/>
        </w:rPr>
        <w:t>Yani insanların yeryüzünde yaptıkları amelleri ve davranışları dile getirmektedir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 da şöyle buyurmuştur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Pr>
        <w:t xml:space="preserve"> </w:t>
      </w:r>
      <w:r w:rsidRPr="002702BC">
        <w:rPr>
          <w:sz w:val="32"/>
          <w:rtl/>
        </w:rPr>
        <w:t>إِذَا زُلْزِلَتِ الْأَرْضُ زِلْزَالَهَا {1} وَأَخْرَجَتِ الْأَرْضُ أَثْقَالَهَا</w:t>
      </w:r>
      <w:r w:rsidRPr="002702BC">
        <w:rPr>
          <w:sz w:val="32"/>
        </w:rPr>
        <w:t xml:space="preserve"> </w:t>
      </w:r>
      <w:r w:rsidRPr="002702BC">
        <w:rPr>
          <w:sz w:val="32"/>
          <w:rtl/>
        </w:rPr>
        <w:t>{2} وَقَالَ الْإِنسَانُ مَا لَهَا {3} يَوْمَئِذٍ تُحَدِّثُ أَخْبَارَهَا {4}</w:t>
      </w:r>
      <w:r w:rsidRPr="002702BC">
        <w:rPr>
          <w:sz w:val="32"/>
        </w:rPr>
        <w:t xml:space="preserve"> </w:t>
      </w:r>
      <w:r w:rsidRPr="002702BC">
        <w:rPr>
          <w:sz w:val="32"/>
          <w:rtl/>
        </w:rPr>
        <w:t xml:space="preserve">بِأَنَّ رَبَّكَ أَوْحَى لَهَا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 xml:space="preserve">Yerküre kendine has sarsıntısıyla sallandığı, toprak ağırlıklarını dışarı çıkardığı ve insan </w:t>
      </w:r>
      <w:r>
        <w:rPr>
          <w:rFonts w:cs="Times New Roman"/>
          <w:szCs w:val="24"/>
        </w:rPr>
        <w:t>“</w:t>
      </w:r>
      <w:r w:rsidR="00613F26" w:rsidRPr="00EA20DC">
        <w:rPr>
          <w:rFonts w:cs="Times New Roman"/>
          <w:szCs w:val="24"/>
        </w:rPr>
        <w:t>Ne oluyor buna</w:t>
      </w:r>
      <w:r w:rsidR="00DF4E7C">
        <w:rPr>
          <w:rFonts w:cs="Times New Roman"/>
          <w:szCs w:val="24"/>
        </w:rPr>
        <w:t xml:space="preserve">! </w:t>
      </w:r>
      <w:r>
        <w:rPr>
          <w:rFonts w:cs="Times New Roman"/>
          <w:szCs w:val="24"/>
        </w:rPr>
        <w:t>“</w:t>
      </w:r>
      <w:r w:rsidR="00613F26" w:rsidRPr="00EA20DC">
        <w:rPr>
          <w:rFonts w:cs="Times New Roman"/>
          <w:szCs w:val="24"/>
        </w:rPr>
        <w:t xml:space="preserve"> dediği vakit, işte o gün</w:t>
      </w:r>
      <w:r w:rsidR="00DF4E7C">
        <w:rPr>
          <w:rFonts w:cs="Times New Roman"/>
          <w:szCs w:val="24"/>
        </w:rPr>
        <w:t xml:space="preserve"> (</w:t>
      </w:r>
      <w:r w:rsidR="00613F26" w:rsidRPr="00EA20DC">
        <w:rPr>
          <w:rFonts w:cs="Times New Roman"/>
          <w:szCs w:val="24"/>
        </w:rPr>
        <w:t>yer</w:t>
      </w:r>
      <w:r w:rsidR="001F1274">
        <w:rPr>
          <w:rFonts w:cs="Times New Roman"/>
          <w:szCs w:val="24"/>
        </w:rPr>
        <w:t xml:space="preserve">) </w:t>
      </w:r>
      <w:r w:rsidR="00613F26" w:rsidRPr="00EA20DC">
        <w:rPr>
          <w:rFonts w:cs="Times New Roman"/>
          <w:szCs w:val="24"/>
        </w:rPr>
        <w:t>Rabbinin ona bildirmesiyle bütün h</w:t>
      </w:r>
      <w:r w:rsidR="00613F26" w:rsidRPr="00EA20DC">
        <w:rPr>
          <w:rFonts w:cs="Times New Roman"/>
          <w:szCs w:val="24"/>
        </w:rPr>
        <w:t>a</w:t>
      </w:r>
      <w:r w:rsidR="00613F26" w:rsidRPr="00EA20DC">
        <w:rPr>
          <w:rFonts w:cs="Times New Roman"/>
          <w:szCs w:val="24"/>
        </w:rPr>
        <w:t>berlerini anlatır</w:t>
      </w:r>
      <w:r w:rsidR="001F1274">
        <w:rPr>
          <w:rFonts w:cs="Times New Roman"/>
          <w:szCs w:val="24"/>
        </w:rPr>
        <w:t>.”</w:t>
      </w:r>
      <w:r w:rsidR="00613F26" w:rsidRPr="00EA20DC">
        <w:rPr>
          <w:rStyle w:val="FootnoteReference"/>
          <w:rFonts w:cs="Times New Roman"/>
          <w:lang w:bidi="fa-IR"/>
        </w:rPr>
        <w:footnoteReference w:id="664"/>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Ferra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Yeryüzü, Allah kendisine </w:t>
      </w:r>
      <w:r w:rsidR="00586883" w:rsidRPr="00EA20DC">
        <w:rPr>
          <w:rFonts w:cs="Times New Roman"/>
          <w:lang w:bidi="fa-IR"/>
        </w:rPr>
        <w:t>vahiy</w:t>
      </w:r>
      <w:r w:rsidRPr="00EA20DC">
        <w:rPr>
          <w:rFonts w:cs="Times New Roman"/>
          <w:lang w:bidi="fa-IR"/>
        </w:rPr>
        <w:t xml:space="preserve"> ettiği ve izin vermiş olduğu için b</w:t>
      </w:r>
      <w:r w:rsidRPr="00EA20DC">
        <w:rPr>
          <w:rFonts w:cs="Times New Roman"/>
          <w:lang w:bidi="fa-IR"/>
        </w:rPr>
        <w:t>ü</w:t>
      </w:r>
      <w:r w:rsidRPr="00EA20DC">
        <w:rPr>
          <w:rFonts w:cs="Times New Roman"/>
          <w:lang w:bidi="fa-IR"/>
        </w:rPr>
        <w:t>tün bildiklerini dile getirmektedir</w:t>
      </w:r>
      <w:r w:rsidR="001F1274">
        <w:rPr>
          <w:rFonts w:cs="Times New Roman"/>
          <w:lang w:bidi="fa-IR"/>
        </w:rPr>
        <w:t>.”</w:t>
      </w:r>
      <w:r w:rsidRPr="00EA20DC">
        <w:rPr>
          <w:rFonts w:cs="Times New Roman"/>
          <w:lang w:bidi="fa-IR"/>
        </w:rPr>
        <w:t xml:space="preserve"> İbn-i Abbas ise şöyle demiştir</w:t>
      </w:r>
      <w:r w:rsidR="00DF4E7C">
        <w:rPr>
          <w:rFonts w:cs="Times New Roman"/>
          <w:lang w:bidi="fa-IR"/>
        </w:rPr>
        <w:t xml:space="preserve">: </w:t>
      </w:r>
      <w:r w:rsidR="006B67CC">
        <w:rPr>
          <w:rFonts w:cs="Times New Roman"/>
          <w:lang w:bidi="fa-IR"/>
        </w:rPr>
        <w:t>“</w:t>
      </w:r>
      <w:r w:rsidRPr="00EA20DC">
        <w:rPr>
          <w:rFonts w:cs="Times New Roman"/>
          <w:lang w:bidi="fa-IR"/>
        </w:rPr>
        <w:t>Allah-u Teala yeryüzüne üz</w:t>
      </w:r>
      <w:r w:rsidRPr="00EA20DC">
        <w:rPr>
          <w:rFonts w:cs="Times New Roman"/>
          <w:lang w:bidi="fa-IR"/>
        </w:rPr>
        <w:t>e</w:t>
      </w:r>
      <w:r w:rsidRPr="00EA20DC">
        <w:rPr>
          <w:rFonts w:cs="Times New Roman"/>
          <w:lang w:bidi="fa-IR"/>
        </w:rPr>
        <w:t>rinde yapılan işleri dile getirmesi için izin vermiştir</w:t>
      </w:r>
      <w:r w:rsidR="001F1274">
        <w:rPr>
          <w:rFonts w:cs="Times New Roman"/>
          <w:lang w:bidi="fa-IR"/>
        </w:rPr>
        <w:t>.”</w:t>
      </w:r>
      <w:r w:rsidRPr="00EA20DC">
        <w:rPr>
          <w:rFonts w:cs="Times New Roman"/>
          <w:lang w:bidi="fa-IR"/>
        </w:rPr>
        <w:t xml:space="preserve"> </w:t>
      </w:r>
      <w:r w:rsidRPr="00EA20DC">
        <w:rPr>
          <w:rStyle w:val="FootnoteReference"/>
          <w:rFonts w:cs="Times New Roman"/>
          <w:lang w:bidi="fa-IR"/>
        </w:rPr>
        <w:footnoteReference w:id="665"/>
      </w:r>
    </w:p>
    <w:p w:rsidR="00613F26" w:rsidRPr="00EA20DC" w:rsidRDefault="00613F26" w:rsidP="00AD08E5">
      <w:pPr>
        <w:spacing w:line="320" w:lineRule="atLeast"/>
        <w:rPr>
          <w:rFonts w:cs="Times New Roman"/>
          <w:lang w:bidi="fa-IR"/>
        </w:rPr>
      </w:pPr>
      <w:r w:rsidRPr="00EA20DC">
        <w:rPr>
          <w:rFonts w:cs="Times New Roman"/>
          <w:lang w:bidi="fa-IR"/>
        </w:rPr>
        <w:t>Allame Tabatabai ise şöyle demiştir</w:t>
      </w:r>
      <w:r w:rsidR="00DF4E7C">
        <w:rPr>
          <w:rFonts w:cs="Times New Roman"/>
          <w:lang w:bidi="fa-IR"/>
        </w:rPr>
        <w:t xml:space="preserve">: </w:t>
      </w:r>
      <w:r w:rsidRPr="00EA20DC">
        <w:rPr>
          <w:rFonts w:cs="Times New Roman"/>
          <w:lang w:bidi="fa-IR"/>
        </w:rPr>
        <w:t>Yeryüzü bildiklerini dile getirmektedir</w:t>
      </w:r>
      <w:r w:rsidR="001F1274">
        <w:rPr>
          <w:rFonts w:cs="Times New Roman"/>
          <w:lang w:bidi="fa-IR"/>
        </w:rPr>
        <w:t xml:space="preserve">. </w:t>
      </w:r>
      <w:r w:rsidRPr="00EA20DC">
        <w:rPr>
          <w:rFonts w:cs="Times New Roman"/>
          <w:lang w:bidi="fa-IR"/>
        </w:rPr>
        <w:t>Zira A</w:t>
      </w:r>
      <w:r w:rsidRPr="00EA20DC">
        <w:rPr>
          <w:rFonts w:cs="Times New Roman"/>
          <w:lang w:bidi="fa-IR"/>
        </w:rPr>
        <w:t>l</w:t>
      </w:r>
      <w:r w:rsidRPr="00EA20DC">
        <w:rPr>
          <w:rFonts w:cs="Times New Roman"/>
          <w:lang w:bidi="fa-IR"/>
        </w:rPr>
        <w:t>lah-u Teala ona bild</w:t>
      </w:r>
      <w:r w:rsidRPr="00EA20DC">
        <w:rPr>
          <w:rFonts w:cs="Times New Roman"/>
          <w:lang w:bidi="fa-IR"/>
        </w:rPr>
        <w:t>i</w:t>
      </w:r>
      <w:r w:rsidRPr="00EA20DC">
        <w:rPr>
          <w:rFonts w:cs="Times New Roman"/>
          <w:lang w:bidi="fa-IR"/>
        </w:rPr>
        <w:t>ği şeyleri söylemesini vahyetmiştir</w:t>
      </w:r>
      <w:r w:rsidR="001F1274">
        <w:rPr>
          <w:rFonts w:cs="Times New Roman"/>
          <w:lang w:bidi="fa-IR"/>
        </w:rPr>
        <w:t xml:space="preserve">. </w:t>
      </w:r>
      <w:r w:rsidRPr="00EA20DC">
        <w:rPr>
          <w:rStyle w:val="FootnoteReference"/>
          <w:rFonts w:cs="Times New Roman"/>
          <w:lang w:bidi="fa-IR"/>
        </w:rPr>
        <w:footnoteReference w:id="666"/>
      </w:r>
    </w:p>
    <w:p w:rsidR="00613F26" w:rsidRPr="00EA20DC" w:rsidRDefault="00613F26" w:rsidP="00AD08E5">
      <w:pPr>
        <w:spacing w:line="320" w:lineRule="atLeast"/>
        <w:rPr>
          <w:rFonts w:cs="Times New Roman"/>
          <w:lang w:bidi="fa-IR"/>
        </w:rPr>
      </w:pPr>
      <w:r w:rsidRPr="00EA20DC">
        <w:rPr>
          <w:rFonts w:cs="Times New Roman"/>
          <w:lang w:bidi="fa-IR"/>
        </w:rPr>
        <w:t>Ahmed Mustafa Meraği ise Şeyh Muhammed Abduh</w:t>
      </w:r>
      <w:r w:rsidR="006B67CC">
        <w:rPr>
          <w:rFonts w:cs="Times New Roman"/>
          <w:lang w:bidi="fa-IR"/>
        </w:rPr>
        <w:t>’</w:t>
      </w:r>
      <w:r w:rsidRPr="00EA20DC">
        <w:rPr>
          <w:rFonts w:cs="Times New Roman"/>
          <w:lang w:bidi="fa-IR"/>
        </w:rPr>
        <w:t>tan naklen şöyle demiştir</w:t>
      </w:r>
      <w:r w:rsidR="00DF4E7C">
        <w:rPr>
          <w:rFonts w:cs="Times New Roman"/>
          <w:lang w:bidi="fa-IR"/>
        </w:rPr>
        <w:t xml:space="preserve">: </w:t>
      </w:r>
      <w:r w:rsidRPr="00EA20DC">
        <w:rPr>
          <w:rFonts w:cs="Times New Roman"/>
          <w:lang w:bidi="fa-IR"/>
        </w:rPr>
        <w:t>Yeryüzü</w:t>
      </w:r>
      <w:r w:rsidRPr="00EA20DC">
        <w:rPr>
          <w:rFonts w:cs="Times New Roman"/>
          <w:lang w:bidi="fa-IR"/>
        </w:rPr>
        <w:t>n</w:t>
      </w:r>
      <w:r w:rsidRPr="00EA20DC">
        <w:rPr>
          <w:rFonts w:cs="Times New Roman"/>
          <w:lang w:bidi="fa-IR"/>
        </w:rPr>
        <w:t>de o gün meydana gelen şeyler Allah</w:t>
      </w:r>
      <w:r w:rsidR="006B67CC">
        <w:rPr>
          <w:rFonts w:cs="Times New Roman"/>
          <w:lang w:bidi="fa-IR"/>
        </w:rPr>
        <w:t>’</w:t>
      </w:r>
      <w:r w:rsidRPr="00EA20DC">
        <w:rPr>
          <w:rFonts w:cs="Times New Roman"/>
          <w:lang w:bidi="fa-IR"/>
        </w:rPr>
        <w:t>ın özel izni ile gerçekleşmektedir</w:t>
      </w:r>
      <w:r w:rsidR="001F1274">
        <w:rPr>
          <w:rFonts w:cs="Times New Roman"/>
          <w:lang w:bidi="fa-IR"/>
        </w:rPr>
        <w:t xml:space="preserve">. </w:t>
      </w:r>
      <w:r w:rsidRPr="00EA20DC">
        <w:rPr>
          <w:rStyle w:val="FootnoteReference"/>
          <w:rFonts w:cs="Times New Roman"/>
          <w:lang w:bidi="fa-IR"/>
        </w:rPr>
        <w:footnoteReference w:id="667"/>
      </w:r>
      <w:r w:rsidRPr="00EA20DC">
        <w:rPr>
          <w:rFonts w:cs="Times New Roman"/>
          <w:lang w:bidi="fa-IR"/>
        </w:rPr>
        <w:t xml:space="preserve"> Yeryüzünün insa</w:t>
      </w:r>
      <w:r w:rsidRPr="00EA20DC">
        <w:rPr>
          <w:rFonts w:cs="Times New Roman"/>
          <w:lang w:bidi="fa-IR"/>
        </w:rPr>
        <w:t>n</w:t>
      </w:r>
      <w:r w:rsidRPr="00EA20DC">
        <w:rPr>
          <w:rFonts w:cs="Times New Roman"/>
          <w:lang w:bidi="fa-IR"/>
        </w:rPr>
        <w:t>ların amellerini nasıl haber verdiği hususunda ise çeşitli görüşler vardır</w:t>
      </w:r>
      <w:r w:rsidR="001F1274">
        <w:rPr>
          <w:rFonts w:cs="Times New Roman"/>
          <w:lang w:bidi="fa-IR"/>
        </w:rPr>
        <w:t xml:space="preserve">. </w:t>
      </w:r>
      <w:r w:rsidRPr="00EA20DC">
        <w:rPr>
          <w:rFonts w:cs="Times New Roman"/>
          <w:lang w:bidi="fa-IR"/>
        </w:rPr>
        <w:t>Bazılarının dediği üzere Allah-u Teala cansız olan yeryüzüne bildiği şeyleri haber vermesi için hayat ve şuur b</w:t>
      </w:r>
      <w:r w:rsidRPr="00EA20DC">
        <w:rPr>
          <w:rFonts w:cs="Times New Roman"/>
          <w:lang w:bidi="fa-IR"/>
        </w:rPr>
        <w:t>a</w:t>
      </w:r>
      <w:r w:rsidRPr="00EA20DC">
        <w:rPr>
          <w:rFonts w:cs="Times New Roman"/>
          <w:lang w:bidi="fa-IR"/>
        </w:rPr>
        <w:t>ğışlamaktadır</w:t>
      </w:r>
      <w:r w:rsidR="001F1274">
        <w:rPr>
          <w:rFonts w:cs="Times New Roman"/>
          <w:lang w:bidi="fa-IR"/>
        </w:rPr>
        <w:t xml:space="preserve">. </w:t>
      </w:r>
      <w:r w:rsidRPr="00EA20DC">
        <w:rPr>
          <w:rFonts w:cs="Times New Roman"/>
          <w:lang w:bidi="fa-IR"/>
        </w:rPr>
        <w:t>Diğer bazılarının dediğine göre ise o gün yeryüzü</w:t>
      </w:r>
      <w:r w:rsidRPr="00EA20DC">
        <w:rPr>
          <w:rFonts w:cs="Times New Roman"/>
          <w:lang w:bidi="fa-IR"/>
        </w:rPr>
        <w:t>n</w:t>
      </w:r>
      <w:r w:rsidRPr="00EA20DC">
        <w:rPr>
          <w:rFonts w:cs="Times New Roman"/>
          <w:lang w:bidi="fa-IR"/>
        </w:rPr>
        <w:t>den bir ses işitilecektir</w:t>
      </w:r>
      <w:r w:rsidR="001F1274">
        <w:rPr>
          <w:rFonts w:cs="Times New Roman"/>
          <w:lang w:bidi="fa-IR"/>
        </w:rPr>
        <w:t xml:space="preserve">. </w:t>
      </w:r>
      <w:r w:rsidRPr="00EA20DC">
        <w:rPr>
          <w:rFonts w:cs="Times New Roman"/>
          <w:lang w:bidi="fa-IR"/>
        </w:rPr>
        <w:t>İşte o ses mecazi olarak konuşma diye adlandırılmıştır</w:t>
      </w:r>
      <w:r w:rsidR="001F1274">
        <w:rPr>
          <w:rFonts w:cs="Times New Roman"/>
          <w:lang w:bidi="fa-IR"/>
        </w:rPr>
        <w:t xml:space="preserve">. </w:t>
      </w:r>
      <w:r w:rsidRPr="00EA20DC">
        <w:rPr>
          <w:rFonts w:cs="Times New Roman"/>
          <w:lang w:bidi="fa-IR"/>
        </w:rPr>
        <w:t>Diğer bazılarının görüşüne göre ise yery</w:t>
      </w:r>
      <w:r w:rsidRPr="00EA20DC">
        <w:rPr>
          <w:rFonts w:cs="Times New Roman"/>
          <w:lang w:bidi="fa-IR"/>
        </w:rPr>
        <w:t>ü</w:t>
      </w:r>
      <w:r w:rsidRPr="00EA20DC">
        <w:rPr>
          <w:rFonts w:cs="Times New Roman"/>
          <w:lang w:bidi="fa-IR"/>
        </w:rPr>
        <w:t>zünün konuşması söz diliyle değil hal diliyledir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Allame Tabatabai bu görüşlerden hiç birisini sağlam görmemekte ve de şuna inanma</w:t>
      </w:r>
      <w:r w:rsidRPr="00EA20DC">
        <w:rPr>
          <w:rFonts w:cs="Times New Roman"/>
          <w:lang w:bidi="fa-IR"/>
        </w:rPr>
        <w:t>k</w:t>
      </w:r>
      <w:r w:rsidRPr="00EA20DC">
        <w:rPr>
          <w:rFonts w:cs="Times New Roman"/>
          <w:lang w:bidi="fa-IR"/>
        </w:rPr>
        <w:t>tadır ki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in bu ve diğer ayetlerinden de açıkça anlaşıldığı üzere bütün her şey bir hayat ve şuur sahibidir</w:t>
      </w:r>
      <w:r w:rsidR="001F1274">
        <w:rPr>
          <w:rFonts w:cs="Times New Roman"/>
          <w:lang w:bidi="fa-IR"/>
        </w:rPr>
        <w:t xml:space="preserve">. </w:t>
      </w:r>
      <w:r w:rsidRPr="00EA20DC">
        <w:rPr>
          <w:rFonts w:cs="Times New Roman"/>
          <w:lang w:bidi="fa-IR"/>
        </w:rPr>
        <w:t>Gerçi şuur ve hayat mertebeleri farklıdır</w:t>
      </w:r>
      <w:r w:rsidR="001F1274">
        <w:rPr>
          <w:rFonts w:cs="Times New Roman"/>
          <w:lang w:bidi="fa-IR"/>
        </w:rPr>
        <w:t xml:space="preserve">. </w:t>
      </w:r>
      <w:r w:rsidR="00586883">
        <w:rPr>
          <w:rFonts w:cs="Times New Roman"/>
          <w:lang w:bidi="fa-IR"/>
        </w:rPr>
        <w:t>Kur</w:t>
      </w:r>
      <w:r w:rsidR="006B67CC">
        <w:rPr>
          <w:rFonts w:cs="Times New Roman"/>
          <w:lang w:bidi="fa-IR"/>
        </w:rPr>
        <w:t>’</w:t>
      </w:r>
      <w:r w:rsidR="00586883">
        <w:rPr>
          <w:rFonts w:cs="Times New Roman"/>
          <w:lang w:bidi="fa-IR"/>
        </w:rPr>
        <w:t xml:space="preserve">an-ı Kerim </w:t>
      </w:r>
      <w:r w:rsidRPr="00EA20DC">
        <w:rPr>
          <w:rFonts w:cs="Times New Roman"/>
          <w:lang w:bidi="fa-IR"/>
        </w:rPr>
        <w:t>başka bir yerde bütün varlıkların Allah</w:t>
      </w:r>
      <w:r w:rsidR="006B67CC">
        <w:rPr>
          <w:rFonts w:cs="Times New Roman"/>
          <w:lang w:bidi="fa-IR"/>
        </w:rPr>
        <w:t>’</w:t>
      </w:r>
      <w:r w:rsidRPr="00EA20DC">
        <w:rPr>
          <w:rFonts w:cs="Times New Roman"/>
          <w:lang w:bidi="fa-IR"/>
        </w:rPr>
        <w:t xml:space="preserve">ı </w:t>
      </w:r>
      <w:r w:rsidR="00586883" w:rsidRPr="00EA20DC">
        <w:rPr>
          <w:rFonts w:cs="Times New Roman"/>
          <w:lang w:bidi="fa-IR"/>
        </w:rPr>
        <w:t>teşbih</w:t>
      </w:r>
      <w:r w:rsidRPr="00EA20DC">
        <w:rPr>
          <w:rFonts w:cs="Times New Roman"/>
          <w:lang w:bidi="fa-IR"/>
        </w:rPr>
        <w:t xml:space="preserve"> ettiğini bildirmektedir</w:t>
      </w:r>
      <w:r w:rsidR="001F1274">
        <w:rPr>
          <w:rFonts w:cs="Times New Roman"/>
          <w:lang w:bidi="fa-IR"/>
        </w:rPr>
        <w:t xml:space="preserve">. </w:t>
      </w:r>
      <w:r w:rsidRPr="00EA20DC">
        <w:rPr>
          <w:rFonts w:cs="Times New Roman"/>
          <w:lang w:bidi="fa-IR"/>
        </w:rPr>
        <w:t xml:space="preserve">Ama insan onların </w:t>
      </w:r>
      <w:r w:rsidR="00586883" w:rsidRPr="00EA20DC">
        <w:rPr>
          <w:rFonts w:cs="Times New Roman"/>
          <w:lang w:bidi="fa-IR"/>
        </w:rPr>
        <w:t>tespihini</w:t>
      </w:r>
      <w:r w:rsidRPr="00EA20DC">
        <w:rPr>
          <w:rFonts w:cs="Times New Roman"/>
          <w:lang w:bidi="fa-IR"/>
        </w:rPr>
        <w:t xml:space="preserve"> derk edememektedir</w:t>
      </w:r>
      <w:r w:rsidR="001F1274">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وَإِن مِّن شَيْءٍ إِلاَّ يُسَبِّحُ بِحَمْدَهِ وَلَـكِن</w:t>
      </w:r>
      <w:r w:rsidRPr="002702BC">
        <w:rPr>
          <w:sz w:val="32"/>
        </w:rPr>
        <w:t xml:space="preserve"> </w:t>
      </w:r>
      <w:r w:rsidRPr="002702BC">
        <w:rPr>
          <w:sz w:val="32"/>
          <w:rtl/>
        </w:rPr>
        <w:t xml:space="preserve">لاَّ تَفْقَهُونَ تَسْبِيحَهُمْ إِنَّهُ كَانَ حَلِيماً غَفُوراً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O</w:t>
      </w:r>
      <w:r>
        <w:rPr>
          <w:rFonts w:cs="Times New Roman"/>
          <w:szCs w:val="24"/>
        </w:rPr>
        <w:t>’</w:t>
      </w:r>
      <w:r w:rsidR="00613F26" w:rsidRPr="00EA20DC">
        <w:rPr>
          <w:rFonts w:cs="Times New Roman"/>
          <w:szCs w:val="24"/>
        </w:rPr>
        <w:t xml:space="preserve">nu övgü ile </w:t>
      </w:r>
      <w:r w:rsidR="00586883" w:rsidRPr="00EA20DC">
        <w:rPr>
          <w:rFonts w:cs="Times New Roman"/>
          <w:szCs w:val="24"/>
        </w:rPr>
        <w:t>teşbih</w:t>
      </w:r>
      <w:r w:rsidR="00613F26" w:rsidRPr="00EA20DC">
        <w:rPr>
          <w:rFonts w:cs="Times New Roman"/>
          <w:szCs w:val="24"/>
        </w:rPr>
        <w:t xml:space="preserve"> etmeyen hiçbir şey yoktur</w:t>
      </w:r>
      <w:r w:rsidR="001F1274">
        <w:rPr>
          <w:rFonts w:cs="Times New Roman"/>
          <w:szCs w:val="24"/>
        </w:rPr>
        <w:t xml:space="preserve">. </w:t>
      </w:r>
      <w:r w:rsidR="00613F26" w:rsidRPr="00EA20DC">
        <w:rPr>
          <w:rFonts w:cs="Times New Roman"/>
          <w:szCs w:val="24"/>
        </w:rPr>
        <w:t xml:space="preserve">Ne var ki siz, onların </w:t>
      </w:r>
      <w:r w:rsidR="00586883" w:rsidRPr="00EA20DC">
        <w:rPr>
          <w:rFonts w:cs="Times New Roman"/>
          <w:szCs w:val="24"/>
        </w:rPr>
        <w:t>tespihini</w:t>
      </w:r>
      <w:r w:rsidR="00613F26" w:rsidRPr="00EA20DC">
        <w:rPr>
          <w:rFonts w:cs="Times New Roman"/>
          <w:szCs w:val="24"/>
        </w:rPr>
        <w:t xml:space="preserve"> anlama</w:t>
      </w:r>
      <w:r w:rsidR="00613F26" w:rsidRPr="00EA20DC">
        <w:rPr>
          <w:rFonts w:cs="Times New Roman"/>
          <w:szCs w:val="24"/>
        </w:rPr>
        <w:t>z</w:t>
      </w:r>
      <w:r w:rsidR="00613F26" w:rsidRPr="00EA20DC">
        <w:rPr>
          <w:rFonts w:cs="Times New Roman"/>
          <w:szCs w:val="24"/>
        </w:rPr>
        <w:t>sınız</w:t>
      </w:r>
      <w:r w:rsidR="001F1274">
        <w:rPr>
          <w:rFonts w:cs="Times New Roman"/>
          <w:szCs w:val="24"/>
        </w:rPr>
        <w:t>.”</w:t>
      </w:r>
      <w:r w:rsidR="00613F26" w:rsidRPr="00EA20DC">
        <w:rPr>
          <w:rFonts w:cs="Times New Roman"/>
          <w:szCs w:val="24"/>
        </w:rPr>
        <w:t xml:space="preserve"> </w:t>
      </w:r>
      <w:r w:rsidR="00613F26" w:rsidRPr="00EA20DC">
        <w:rPr>
          <w:rStyle w:val="FootnoteReference"/>
          <w:rFonts w:cs="Times New Roman"/>
          <w:lang w:bidi="fa-IR"/>
        </w:rPr>
        <w:footnoteReference w:id="668"/>
      </w:r>
      <w:r w:rsidR="00613F26" w:rsidRPr="00EA20DC">
        <w:rPr>
          <w:rFonts w:cs="Times New Roman"/>
          <w:lang w:bidi="fa-IR"/>
        </w:rPr>
        <w:t xml:space="preserve"> </w:t>
      </w:r>
      <w:r w:rsidR="00586883">
        <w:rPr>
          <w:rFonts w:cs="Times New Roman"/>
          <w:lang w:bidi="fa-IR"/>
        </w:rPr>
        <w:t>B</w:t>
      </w:r>
      <w:r w:rsidR="00613F26" w:rsidRPr="00EA20DC">
        <w:rPr>
          <w:rFonts w:cs="Times New Roman"/>
          <w:lang w:bidi="fa-IR"/>
        </w:rPr>
        <w:t>u esas üzere yeryüzü hakikaten insanların güzel ve kötü işlerinden haberdar bulu</w:t>
      </w:r>
      <w:r w:rsidR="00613F26" w:rsidRPr="00EA20DC">
        <w:rPr>
          <w:rFonts w:cs="Times New Roman"/>
          <w:lang w:bidi="fa-IR"/>
        </w:rPr>
        <w:t>n</w:t>
      </w:r>
      <w:r w:rsidR="00613F26" w:rsidRPr="00EA20DC">
        <w:rPr>
          <w:rFonts w:cs="Times New Roman"/>
          <w:lang w:bidi="fa-IR"/>
        </w:rPr>
        <w:t>maktadır</w:t>
      </w:r>
      <w:r w:rsidR="001F1274">
        <w:rPr>
          <w:rFonts w:cs="Times New Roman"/>
          <w:lang w:bidi="fa-IR"/>
        </w:rPr>
        <w:t xml:space="preserve">. </w:t>
      </w:r>
      <w:r w:rsidR="00613F26" w:rsidRPr="00EA20DC">
        <w:rPr>
          <w:rFonts w:cs="Times New Roman"/>
          <w:lang w:bidi="fa-IR"/>
        </w:rPr>
        <w:t>Kıyamet günü Allah ona bildiklerini haber vermesi ve insanların amellerine tanıklık etmesi için izin vermektedir</w:t>
      </w:r>
      <w:r w:rsidR="001F1274">
        <w:rPr>
          <w:rFonts w:cs="Times New Roman"/>
          <w:lang w:bidi="fa-IR"/>
        </w:rPr>
        <w:t xml:space="preserve">. </w:t>
      </w:r>
      <w:r w:rsidR="00613F26" w:rsidRPr="00EA20DC">
        <w:rPr>
          <w:rStyle w:val="FootnoteReference"/>
          <w:rFonts w:cs="Times New Roman"/>
          <w:lang w:bidi="fa-IR"/>
        </w:rPr>
        <w:footnoteReference w:id="669"/>
      </w:r>
    </w:p>
    <w:p w:rsidR="00613F26" w:rsidRPr="00EA20DC" w:rsidRDefault="00613F26" w:rsidP="00AD08E5">
      <w:pPr>
        <w:spacing w:line="320" w:lineRule="atLeast"/>
        <w:rPr>
          <w:rFonts w:cs="Times New Roman"/>
          <w:lang w:bidi="fa-IR"/>
        </w:rPr>
      </w:pPr>
      <w:r w:rsidRPr="00EA20DC">
        <w:rPr>
          <w:rFonts w:cs="Times New Roman"/>
          <w:lang w:bidi="fa-IR"/>
        </w:rPr>
        <w:t>6-</w:t>
      </w:r>
      <w:r w:rsidR="00586883">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 xml:space="preserve">ın </w:t>
      </w:r>
      <w:r w:rsidR="00586883">
        <w:rPr>
          <w:rFonts w:cs="Times New Roman"/>
          <w:lang w:bidi="fa-IR"/>
        </w:rPr>
        <w:t>m</w:t>
      </w:r>
      <w:r w:rsidRPr="00EA20DC">
        <w:rPr>
          <w:rFonts w:cs="Times New Roman"/>
          <w:lang w:bidi="fa-IR"/>
        </w:rPr>
        <w:t>eleklere vahyi</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de beyan edilen vahiy türlerinden bir diğeri ise Allah</w:t>
      </w:r>
      <w:r w:rsidR="006B67CC">
        <w:rPr>
          <w:rFonts w:cs="Times New Roman"/>
          <w:lang w:bidi="fa-IR"/>
        </w:rPr>
        <w:t>’</w:t>
      </w:r>
      <w:r w:rsidRPr="00EA20DC">
        <w:rPr>
          <w:rFonts w:cs="Times New Roman"/>
          <w:lang w:bidi="fa-IR"/>
        </w:rPr>
        <w:t>ın meleklere yaptığı vahiydir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 şöyle buyurmu</w:t>
      </w:r>
      <w:r w:rsidRPr="00EA20DC">
        <w:rPr>
          <w:rFonts w:cs="Times New Roman"/>
          <w:lang w:bidi="fa-IR"/>
        </w:rPr>
        <w:t>ş</w:t>
      </w:r>
      <w:r w:rsidRPr="00EA20DC">
        <w:rPr>
          <w:rFonts w:cs="Times New Roman"/>
          <w:lang w:bidi="fa-IR"/>
        </w:rPr>
        <w:t>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إِذْ يُوحِي رَبُّكَ إِلَى الْمَلآئِكَةِ أَنِّي مَعَكُمْ فَثَبِّتُواْ الَّذِينَ آمَنُواْ</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Hani Rabbin meleklere</w:t>
      </w:r>
      <w:r w:rsidR="00DF4E7C">
        <w:rPr>
          <w:rFonts w:cs="Times New Roman"/>
          <w:szCs w:val="24"/>
        </w:rPr>
        <w:t xml:space="preserve">: </w:t>
      </w:r>
      <w:r>
        <w:rPr>
          <w:rFonts w:cs="Times New Roman"/>
          <w:szCs w:val="24"/>
        </w:rPr>
        <w:t>“</w:t>
      </w:r>
      <w:r w:rsidR="00613F26" w:rsidRPr="00EA20DC">
        <w:rPr>
          <w:rFonts w:cs="Times New Roman"/>
          <w:szCs w:val="24"/>
        </w:rPr>
        <w:t>Muhakkak ben sizinle beraberim</w:t>
      </w:r>
      <w:r w:rsidR="00DF4E7C">
        <w:rPr>
          <w:rFonts w:cs="Times New Roman"/>
          <w:szCs w:val="24"/>
        </w:rPr>
        <w:t xml:space="preserve">; </w:t>
      </w:r>
      <w:r w:rsidR="00613F26" w:rsidRPr="00EA20DC">
        <w:rPr>
          <w:rFonts w:cs="Times New Roman"/>
          <w:szCs w:val="24"/>
        </w:rPr>
        <w:t>haydi iman edenlere destek olun</w:t>
      </w:r>
      <w:r w:rsidR="001F1274">
        <w:rPr>
          <w:rFonts w:cs="Times New Roman"/>
          <w:szCs w:val="24"/>
        </w:rPr>
        <w:t>.”</w:t>
      </w:r>
      <w:r w:rsidR="00613F26" w:rsidRPr="00EA20DC">
        <w:rPr>
          <w:rStyle w:val="FootnoteReference"/>
          <w:rFonts w:cs="Times New Roman"/>
          <w:lang w:bidi="fa-IR"/>
        </w:rPr>
        <w:footnoteReference w:id="670"/>
      </w:r>
    </w:p>
    <w:p w:rsidR="00613F26" w:rsidRPr="00EA20DC" w:rsidRDefault="00613F26" w:rsidP="00AD08E5">
      <w:pPr>
        <w:spacing w:line="320" w:lineRule="atLeast"/>
        <w:rPr>
          <w:rFonts w:cs="Times New Roman"/>
          <w:lang w:bidi="fa-IR"/>
        </w:rPr>
      </w:pPr>
      <w:r w:rsidRPr="00EA20DC">
        <w:rPr>
          <w:rFonts w:cs="Times New Roman"/>
          <w:lang w:bidi="fa-IR"/>
        </w:rPr>
        <w:t>Meleklerin nasıl olur da müminleri kafirlerle savaşta ayaklarını sabit kıldığı hususunda bu meleklerin bireysel olarak temessül ettiği ve müminleri direnmeye teşvik ettikleri söylenmi</w:t>
      </w:r>
      <w:r w:rsidRPr="00EA20DC">
        <w:rPr>
          <w:rFonts w:cs="Times New Roman"/>
          <w:lang w:bidi="fa-IR"/>
        </w:rPr>
        <w:t>ş</w:t>
      </w:r>
      <w:r w:rsidRPr="00EA20DC">
        <w:rPr>
          <w:rFonts w:cs="Times New Roman"/>
          <w:lang w:bidi="fa-IR"/>
        </w:rPr>
        <w:t>tir</w:t>
      </w:r>
      <w:r w:rsidR="001F1274">
        <w:rPr>
          <w:rFonts w:cs="Times New Roman"/>
          <w:lang w:bidi="fa-IR"/>
        </w:rPr>
        <w:t xml:space="preserve">. </w:t>
      </w:r>
      <w:r w:rsidRPr="00EA20DC">
        <w:rPr>
          <w:rFonts w:cs="Times New Roman"/>
          <w:lang w:bidi="fa-IR"/>
        </w:rPr>
        <w:t>Diğer bir yoruma göre de onlar Allah</w:t>
      </w:r>
      <w:r w:rsidR="006B67CC">
        <w:rPr>
          <w:rFonts w:cs="Times New Roman"/>
          <w:lang w:bidi="fa-IR"/>
        </w:rPr>
        <w:t>’</w:t>
      </w:r>
      <w:r w:rsidRPr="00EA20DC">
        <w:rPr>
          <w:rFonts w:cs="Times New Roman"/>
          <w:lang w:bidi="fa-IR"/>
        </w:rPr>
        <w:t>ın izniyle müminlerin kalbini etkilemiş ve onlara kalp gücünü vermiştir</w:t>
      </w:r>
      <w:r w:rsidR="001F1274">
        <w:rPr>
          <w:rFonts w:cs="Times New Roman"/>
          <w:lang w:bidi="fa-IR"/>
        </w:rPr>
        <w:t xml:space="preserve">. </w:t>
      </w:r>
      <w:r w:rsidRPr="00EA20DC">
        <w:rPr>
          <w:rFonts w:cs="Times New Roman"/>
          <w:lang w:bidi="fa-IR"/>
        </w:rPr>
        <w:t>Zira melekler böylesi bir güce sahiptirler ve bu işe meleğin ilhamı denmektedir</w:t>
      </w:r>
      <w:r w:rsidR="001F1274">
        <w:rPr>
          <w:rFonts w:cs="Times New Roman"/>
          <w:lang w:bidi="fa-IR"/>
        </w:rPr>
        <w:t xml:space="preserve">. </w:t>
      </w:r>
      <w:r w:rsidRPr="00EA20DC">
        <w:rPr>
          <w:rFonts w:cs="Times New Roman"/>
          <w:lang w:bidi="fa-IR"/>
        </w:rPr>
        <w:t>Nitekim şeytan da insanın kalbine sızabilmekte, iyilik ve kötülüğü kalbine sal</w:t>
      </w:r>
      <w:r w:rsidRPr="00EA20DC">
        <w:rPr>
          <w:rFonts w:cs="Times New Roman"/>
          <w:lang w:bidi="fa-IR"/>
        </w:rPr>
        <w:t>a</w:t>
      </w:r>
      <w:r w:rsidRPr="00EA20DC">
        <w:rPr>
          <w:rFonts w:cs="Times New Roman"/>
          <w:lang w:bidi="fa-IR"/>
        </w:rPr>
        <w:t>bilmektedir</w:t>
      </w:r>
      <w:r w:rsidR="001F1274">
        <w:rPr>
          <w:rFonts w:cs="Times New Roman"/>
          <w:lang w:bidi="fa-IR"/>
        </w:rPr>
        <w:t xml:space="preserve">. </w:t>
      </w:r>
      <w:r w:rsidRPr="00EA20DC">
        <w:rPr>
          <w:rFonts w:cs="Times New Roman"/>
          <w:lang w:bidi="fa-IR"/>
        </w:rPr>
        <w:t>Bu iş ise şeytanı vesvesesi olarak adlandırılmaktadır</w:t>
      </w:r>
      <w:r w:rsidR="001F1274">
        <w:rPr>
          <w:rFonts w:cs="Times New Roman"/>
          <w:lang w:bidi="fa-IR"/>
        </w:rPr>
        <w:t xml:space="preserve">. </w:t>
      </w:r>
      <w:r w:rsidRPr="00EA20DC">
        <w:rPr>
          <w:rStyle w:val="FootnoteReference"/>
          <w:rFonts w:cs="Times New Roman"/>
          <w:lang w:bidi="fa-IR"/>
        </w:rPr>
        <w:footnoteReference w:id="671"/>
      </w:r>
    </w:p>
    <w:p w:rsidR="00613F26" w:rsidRPr="00EA20DC" w:rsidRDefault="00613F26" w:rsidP="00AD08E5">
      <w:pPr>
        <w:spacing w:line="320" w:lineRule="atLeast"/>
        <w:rPr>
          <w:rFonts w:cs="Times New Roman"/>
          <w:lang w:bidi="fa-IR"/>
        </w:rPr>
      </w:pPr>
      <w:r w:rsidRPr="00EA20DC">
        <w:rPr>
          <w:rFonts w:cs="Times New Roman"/>
          <w:lang w:bidi="fa-IR"/>
        </w:rPr>
        <w:lastRenderedPageBreak/>
        <w:t>7-</w:t>
      </w:r>
      <w:r w:rsidR="00586883">
        <w:rPr>
          <w:rFonts w:cs="Times New Roman"/>
          <w:lang w:bidi="fa-IR"/>
        </w:rPr>
        <w:t xml:space="preserve"> </w:t>
      </w:r>
      <w:r w:rsidRPr="00EA20DC">
        <w:rPr>
          <w:rFonts w:cs="Times New Roman"/>
          <w:lang w:bidi="fa-IR"/>
        </w:rPr>
        <w:t>Şeytani ilkalar</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586883">
        <w:rPr>
          <w:rFonts w:cs="Times New Roman"/>
          <w:lang w:bidi="fa-IR"/>
        </w:rPr>
        <w:t>-</w:t>
      </w:r>
      <w:r w:rsidRPr="00EA20DC">
        <w:rPr>
          <w:rFonts w:cs="Times New Roman"/>
          <w:lang w:bidi="fa-IR"/>
        </w:rPr>
        <w:t>ı Kerim şeytanların kendi takipçilerinin ve dostlarının kalbine saldıkları vesveseleri ve ilkaları da vahiy kavramı ile ifade etmiştir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w:t>
      </w:r>
      <w:r w:rsidR="00586883">
        <w:rPr>
          <w:rFonts w:cs="Times New Roman"/>
          <w:lang w:bidi="fa-IR"/>
        </w:rPr>
        <w:t>-</w:t>
      </w:r>
      <w:r w:rsidRPr="00EA20DC">
        <w:rPr>
          <w:rFonts w:cs="Times New Roman"/>
          <w:lang w:bidi="fa-IR"/>
        </w:rPr>
        <w:t>ı kerim bir ayette şöyle buyurmuştur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وَإِنَّ الشَّيَاطِينَ لَيُوحُونَ إِلَى</w:t>
      </w:r>
      <w:r w:rsidRPr="002702BC">
        <w:rPr>
          <w:sz w:val="32"/>
        </w:rPr>
        <w:t xml:space="preserve"> </w:t>
      </w:r>
      <w:r w:rsidRPr="002702BC">
        <w:rPr>
          <w:sz w:val="32"/>
          <w:rtl/>
        </w:rPr>
        <w:t>أَوْلِيَآئِهِمْ لِيُجَادِلُوكُمْ</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Gerçekten şeytanlar dostlarına, sizinle mücadele etmeleri için telkinde bulunu</w:t>
      </w:r>
      <w:r w:rsidR="00613F26" w:rsidRPr="00EA20DC">
        <w:rPr>
          <w:rFonts w:cs="Times New Roman"/>
          <w:szCs w:val="24"/>
        </w:rPr>
        <w:t>r</w:t>
      </w:r>
      <w:r w:rsidR="00613F26" w:rsidRPr="00EA20DC">
        <w:rPr>
          <w:rFonts w:cs="Times New Roman"/>
          <w:szCs w:val="24"/>
        </w:rPr>
        <w:t>lar</w:t>
      </w:r>
      <w:r w:rsidR="001F1274">
        <w:rPr>
          <w:rFonts w:cs="Times New Roman"/>
          <w:szCs w:val="24"/>
        </w:rPr>
        <w:t>.”</w:t>
      </w:r>
      <w:r w:rsidR="00613F26" w:rsidRPr="00EA20DC">
        <w:rPr>
          <w:rFonts w:cs="Times New Roman"/>
          <w:szCs w:val="24"/>
        </w:rPr>
        <w:t xml:space="preserve"> </w:t>
      </w:r>
      <w:r w:rsidR="00613F26" w:rsidRPr="00EA20DC">
        <w:rPr>
          <w:rStyle w:val="FootnoteReference"/>
          <w:rFonts w:cs="Times New Roman"/>
          <w:lang w:bidi="fa-IR"/>
        </w:rPr>
        <w:footnoteReference w:id="672"/>
      </w:r>
    </w:p>
    <w:p w:rsidR="00613F26" w:rsidRPr="00EA20DC" w:rsidRDefault="00586883" w:rsidP="00AD08E5">
      <w:pPr>
        <w:spacing w:line="320" w:lineRule="atLeast"/>
        <w:rPr>
          <w:rFonts w:cs="Times New Roman"/>
          <w:lang w:bidi="fa-IR"/>
        </w:rPr>
      </w:pPr>
      <w:r>
        <w:rPr>
          <w:rFonts w:cs="Times New Roman"/>
          <w:lang w:bidi="fa-IR"/>
        </w:rPr>
        <w:t>B</w:t>
      </w:r>
      <w:r w:rsidR="00613F26" w:rsidRPr="00EA20DC">
        <w:rPr>
          <w:rFonts w:cs="Times New Roman"/>
          <w:lang w:bidi="fa-IR"/>
        </w:rPr>
        <w:t xml:space="preserve">aşka bir yerde ise </w:t>
      </w:r>
      <w:r>
        <w:rPr>
          <w:rFonts w:cs="Times New Roman"/>
          <w:lang w:bidi="fa-IR"/>
        </w:rPr>
        <w:t>Kur</w:t>
      </w:r>
      <w:r w:rsidR="006B67CC">
        <w:rPr>
          <w:rFonts w:cs="Times New Roman"/>
          <w:lang w:bidi="fa-IR"/>
        </w:rPr>
        <w:t>’</w:t>
      </w:r>
      <w:r>
        <w:rPr>
          <w:rFonts w:cs="Times New Roman"/>
          <w:lang w:bidi="fa-IR"/>
        </w:rPr>
        <w:t xml:space="preserve">an-ı Kerim </w:t>
      </w:r>
      <w:r w:rsidR="00613F26" w:rsidRPr="00EA20DC">
        <w:rPr>
          <w:rFonts w:cs="Times New Roman"/>
          <w:lang w:bidi="fa-IR"/>
        </w:rPr>
        <w:t>şöyle buyurmaktadır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وَكَذَلِكَ جَعَلْنَا لِكُلِّ نِبِيٍّ عَدُوّاً</w:t>
      </w:r>
      <w:r w:rsidRPr="002702BC">
        <w:rPr>
          <w:sz w:val="32"/>
        </w:rPr>
        <w:t xml:space="preserve"> </w:t>
      </w:r>
      <w:r w:rsidRPr="002702BC">
        <w:rPr>
          <w:sz w:val="32"/>
          <w:rtl/>
        </w:rPr>
        <w:t>شَيَاطِينَ الإِنسِ وَالْجِنِّ يُوحِي بَعْضُهُمْ إِلَى بَعْضٍ زُخْرُفَ</w:t>
      </w:r>
      <w:r w:rsidRPr="002702BC">
        <w:rPr>
          <w:sz w:val="32"/>
        </w:rPr>
        <w:t xml:space="preserve"> </w:t>
      </w:r>
      <w:r w:rsidRPr="002702BC">
        <w:rPr>
          <w:sz w:val="32"/>
          <w:rtl/>
        </w:rPr>
        <w:t>الْقَوْلِ غُرُوراً</w:t>
      </w:r>
    </w:p>
    <w:p w:rsidR="00613F26" w:rsidRPr="00EA20DC" w:rsidRDefault="006B67CC" w:rsidP="00AD08E5">
      <w:pPr>
        <w:spacing w:line="320" w:lineRule="atLeast"/>
        <w:rPr>
          <w:rFonts w:cs="Times New Roman"/>
          <w:szCs w:val="24"/>
        </w:rPr>
      </w:pPr>
      <w:r>
        <w:rPr>
          <w:rFonts w:cs="Times New Roman"/>
          <w:lang w:bidi="fa-IR"/>
        </w:rPr>
        <w:t>“</w:t>
      </w:r>
      <w:r w:rsidR="00613F26" w:rsidRPr="00EA20DC">
        <w:rPr>
          <w:rFonts w:cs="Times New Roman"/>
          <w:szCs w:val="24"/>
        </w:rPr>
        <w:t xml:space="preserve">Böylece biz, her </w:t>
      </w:r>
      <w:r w:rsidR="0009736B" w:rsidRPr="00EA20DC">
        <w:rPr>
          <w:rFonts w:cs="Times New Roman"/>
          <w:szCs w:val="24"/>
        </w:rPr>
        <w:t>Peygamber</w:t>
      </w:r>
      <w:r>
        <w:rPr>
          <w:rFonts w:cs="Times New Roman"/>
          <w:szCs w:val="24"/>
        </w:rPr>
        <w:t>’</w:t>
      </w:r>
      <w:r w:rsidR="0009736B" w:rsidRPr="00EA20DC">
        <w:rPr>
          <w:rFonts w:cs="Times New Roman"/>
          <w:szCs w:val="24"/>
        </w:rPr>
        <w:t>e</w:t>
      </w:r>
      <w:r w:rsidR="00613F26" w:rsidRPr="00EA20DC">
        <w:rPr>
          <w:rFonts w:cs="Times New Roman"/>
          <w:szCs w:val="24"/>
        </w:rPr>
        <w:t xml:space="preserve"> insan ve cin şeytanlarını düşman kıldık</w:t>
      </w:r>
      <w:r w:rsidR="001F1274">
        <w:rPr>
          <w:rFonts w:cs="Times New Roman"/>
          <w:szCs w:val="24"/>
        </w:rPr>
        <w:t xml:space="preserve">. </w:t>
      </w:r>
      <w:r w:rsidR="00DF4E7C">
        <w:rPr>
          <w:rFonts w:cs="Times New Roman"/>
          <w:szCs w:val="24"/>
        </w:rPr>
        <w:t>(</w:t>
      </w:r>
      <w:r w:rsidR="00613F26" w:rsidRPr="00EA20DC">
        <w:rPr>
          <w:rFonts w:cs="Times New Roman"/>
          <w:szCs w:val="24"/>
        </w:rPr>
        <w:t>Bunlar</w:t>
      </w:r>
      <w:r w:rsidR="001F1274">
        <w:rPr>
          <w:rFonts w:cs="Times New Roman"/>
          <w:szCs w:val="24"/>
        </w:rPr>
        <w:t xml:space="preserve">) </w:t>
      </w:r>
      <w:r w:rsidR="00613F26" w:rsidRPr="00EA20DC">
        <w:rPr>
          <w:rFonts w:cs="Times New Roman"/>
          <w:szCs w:val="24"/>
        </w:rPr>
        <w:t>, alda</w:t>
      </w:r>
      <w:r w:rsidR="00613F26" w:rsidRPr="00EA20DC">
        <w:rPr>
          <w:rFonts w:cs="Times New Roman"/>
          <w:szCs w:val="24"/>
        </w:rPr>
        <w:t>t</w:t>
      </w:r>
      <w:r w:rsidR="00613F26" w:rsidRPr="00EA20DC">
        <w:rPr>
          <w:rFonts w:cs="Times New Roman"/>
          <w:szCs w:val="24"/>
        </w:rPr>
        <w:t>mak için birbirlerine yaldızlı sözler fısıldarlar</w:t>
      </w:r>
      <w:r w:rsidR="001F1274">
        <w:rPr>
          <w:rFonts w:cs="Times New Roman"/>
          <w:szCs w:val="24"/>
        </w:rPr>
        <w:t>.”</w:t>
      </w:r>
      <w:r w:rsidR="00613F26" w:rsidRPr="00EA20DC">
        <w:rPr>
          <w:rStyle w:val="FootnoteReference"/>
          <w:rFonts w:cs="Times New Roman"/>
          <w:lang w:bidi="fa-IR"/>
        </w:rPr>
        <w:footnoteReference w:id="673"/>
      </w:r>
      <w:r w:rsidR="00613F26" w:rsidRPr="00EA20DC">
        <w:rPr>
          <w:rFonts w:cs="Times New Roman"/>
          <w:lang w:bidi="fa-IR"/>
        </w:rPr>
        <w:t xml:space="preserve"> </w:t>
      </w:r>
      <w:r w:rsidR="00586883">
        <w:rPr>
          <w:rFonts w:cs="Times New Roman"/>
          <w:lang w:bidi="fa-IR"/>
        </w:rPr>
        <w:t>B</w:t>
      </w:r>
      <w:r w:rsidR="00613F26" w:rsidRPr="00EA20DC">
        <w:rPr>
          <w:rFonts w:cs="Times New Roman"/>
          <w:lang w:bidi="fa-IR"/>
        </w:rPr>
        <w:t>u iki ayette geçen vahiy kavramından ma</w:t>
      </w:r>
      <w:r w:rsidR="00613F26" w:rsidRPr="00EA20DC">
        <w:rPr>
          <w:rFonts w:cs="Times New Roman"/>
          <w:lang w:bidi="fa-IR"/>
        </w:rPr>
        <w:t>k</w:t>
      </w:r>
      <w:r w:rsidR="00613F26" w:rsidRPr="00EA20DC">
        <w:rPr>
          <w:rFonts w:cs="Times New Roman"/>
          <w:lang w:bidi="fa-IR"/>
        </w:rPr>
        <w:t>sat nas suresinde beyan edilen şeytani vesvesedir</w:t>
      </w:r>
      <w:r w:rsidR="001F1274">
        <w:rPr>
          <w:rFonts w:cs="Times New Roman"/>
          <w:lang w:bidi="fa-IR"/>
        </w:rPr>
        <w:t xml:space="preserve">. </w:t>
      </w:r>
      <w:r w:rsidR="00613F26" w:rsidRPr="00EA20DC">
        <w:rPr>
          <w:rFonts w:cs="Times New Roman"/>
          <w:lang w:bidi="fa-IR"/>
        </w:rPr>
        <w:t>Allah-u Teala orada şöyle buyurmuştur</w:t>
      </w:r>
      <w:r w:rsidR="00DF4E7C">
        <w:rPr>
          <w:rFonts w:cs="Times New Roman"/>
          <w:lang w:bidi="fa-IR"/>
        </w:rPr>
        <w:t xml:space="preserve">: </w:t>
      </w:r>
    </w:p>
    <w:p w:rsidR="00613F26" w:rsidRPr="002702BC" w:rsidRDefault="00613F26" w:rsidP="00AD08E5">
      <w:pPr>
        <w:bidi/>
        <w:adjustRightInd w:val="0"/>
        <w:spacing w:line="320" w:lineRule="atLeast"/>
        <w:jc w:val="left"/>
        <w:rPr>
          <w:color w:val="000000"/>
          <w:sz w:val="32"/>
        </w:rPr>
      </w:pPr>
      <w:r w:rsidRPr="002702BC">
        <w:rPr>
          <w:color w:val="000000"/>
          <w:sz w:val="32"/>
          <w:rtl/>
        </w:rPr>
        <w:t>قُلْ أَعُوذُ ب</w:t>
      </w:r>
      <w:r w:rsidRPr="002702BC">
        <w:rPr>
          <w:sz w:val="32"/>
          <w:rtl/>
        </w:rPr>
        <w:t xml:space="preserve">ِرَبِّ </w:t>
      </w:r>
      <w:r w:rsidRPr="002702BC">
        <w:rPr>
          <w:color w:val="000000"/>
          <w:sz w:val="32"/>
          <w:rtl/>
        </w:rPr>
        <w:t xml:space="preserve">النَّاسِ {1} مَلِكِ النَّاسِ {2} </w:t>
      </w:r>
      <w:r w:rsidRPr="002702BC">
        <w:rPr>
          <w:sz w:val="32"/>
          <w:rtl/>
        </w:rPr>
        <w:t>إِلَهِ</w:t>
      </w:r>
      <w:r w:rsidRPr="002702BC">
        <w:rPr>
          <w:sz w:val="32"/>
        </w:rPr>
        <w:t xml:space="preserve"> </w:t>
      </w:r>
      <w:r w:rsidRPr="002702BC">
        <w:rPr>
          <w:color w:val="000000"/>
          <w:sz w:val="32"/>
          <w:rtl/>
        </w:rPr>
        <w:t>النَّاسِ {3} مِن شَرِّ الْوَسْوَاسِ الْخَنَّاسِ {4} الَّذِي</w:t>
      </w:r>
      <w:r w:rsidRPr="002702BC">
        <w:rPr>
          <w:color w:val="000000"/>
          <w:sz w:val="32"/>
        </w:rPr>
        <w:t xml:space="preserve"> </w:t>
      </w:r>
      <w:r w:rsidRPr="002702BC">
        <w:rPr>
          <w:color w:val="000000"/>
          <w:sz w:val="32"/>
          <w:rtl/>
        </w:rPr>
        <w:t>يُوَسْوِسُ فِي صُدُورِ النَّاسِ {5}</w:t>
      </w:r>
      <w:r w:rsidRPr="002702BC">
        <w:rPr>
          <w:color w:val="000000"/>
          <w:sz w:val="32"/>
        </w:rPr>
        <w:t xml:space="preserve"> </w:t>
      </w:r>
      <w:r w:rsidRPr="002702BC">
        <w:rPr>
          <w:color w:val="000000"/>
          <w:sz w:val="32"/>
          <w:rtl/>
        </w:rPr>
        <w:t>مِنَ الْجِنَّةِ وَ النَّاسِ {6}</w:t>
      </w:r>
    </w:p>
    <w:p w:rsidR="00613F26" w:rsidRPr="00EA20DC" w:rsidRDefault="006B67CC" w:rsidP="00AD08E5">
      <w:pPr>
        <w:spacing w:line="320" w:lineRule="atLeast"/>
        <w:rPr>
          <w:rFonts w:cs="Times New Roman"/>
          <w:lang w:bidi="fa-IR"/>
        </w:rPr>
      </w:pPr>
      <w:r>
        <w:rPr>
          <w:rFonts w:cs="Times New Roman"/>
          <w:szCs w:val="24"/>
        </w:rPr>
        <w:t>“</w:t>
      </w:r>
      <w:r w:rsidR="00613F26" w:rsidRPr="00EA20DC">
        <w:rPr>
          <w:rFonts w:cs="Times New Roman"/>
          <w:szCs w:val="24"/>
        </w:rPr>
        <w:t>De ki</w:t>
      </w:r>
      <w:r w:rsidR="00DF4E7C">
        <w:rPr>
          <w:rFonts w:cs="Times New Roman"/>
          <w:szCs w:val="24"/>
        </w:rPr>
        <w:t xml:space="preserve">: </w:t>
      </w:r>
      <w:r>
        <w:rPr>
          <w:rFonts w:cs="Times New Roman"/>
          <w:szCs w:val="24"/>
        </w:rPr>
        <w:t>“</w:t>
      </w:r>
      <w:r w:rsidR="00613F26" w:rsidRPr="00EA20DC">
        <w:rPr>
          <w:rFonts w:cs="Times New Roman"/>
          <w:szCs w:val="24"/>
        </w:rPr>
        <w:t>İnsanlardan ve cinlerden ve insanların gönüllerine vesvese veren o sinsi vesves</w:t>
      </w:r>
      <w:r w:rsidR="00613F26" w:rsidRPr="00EA20DC">
        <w:rPr>
          <w:rFonts w:cs="Times New Roman"/>
          <w:szCs w:val="24"/>
        </w:rPr>
        <w:t>e</w:t>
      </w:r>
      <w:r w:rsidR="00613F26" w:rsidRPr="00EA20DC">
        <w:rPr>
          <w:rFonts w:cs="Times New Roman"/>
          <w:szCs w:val="24"/>
        </w:rPr>
        <w:t xml:space="preserve">cinin şerrinden, insanların </w:t>
      </w:r>
      <w:r w:rsidR="00586883">
        <w:rPr>
          <w:rFonts w:cs="Times New Roman"/>
          <w:szCs w:val="24"/>
        </w:rPr>
        <w:t>ilahı</w:t>
      </w:r>
      <w:r w:rsidR="00613F26" w:rsidRPr="00EA20DC">
        <w:rPr>
          <w:rFonts w:cs="Times New Roman"/>
          <w:szCs w:val="24"/>
        </w:rPr>
        <w:t xml:space="preserve">, insanların </w:t>
      </w:r>
      <w:r w:rsidR="00586883">
        <w:rPr>
          <w:rFonts w:cs="Times New Roman"/>
          <w:szCs w:val="24"/>
        </w:rPr>
        <w:t>h</w:t>
      </w:r>
      <w:r w:rsidR="00613F26" w:rsidRPr="00EA20DC">
        <w:rPr>
          <w:rFonts w:cs="Times New Roman"/>
          <w:szCs w:val="24"/>
        </w:rPr>
        <w:t>ükümranı ve insanların Rabbi olan Allah</w:t>
      </w:r>
      <w:r>
        <w:rPr>
          <w:rFonts w:cs="Times New Roman"/>
          <w:szCs w:val="24"/>
        </w:rPr>
        <w:t>’</w:t>
      </w:r>
      <w:r w:rsidR="00613F26" w:rsidRPr="00EA20DC">
        <w:rPr>
          <w:rFonts w:cs="Times New Roman"/>
          <w:szCs w:val="24"/>
        </w:rPr>
        <w:t>a sığın</w:t>
      </w:r>
      <w:r w:rsidR="00613F26" w:rsidRPr="00EA20DC">
        <w:rPr>
          <w:rFonts w:cs="Times New Roman"/>
          <w:szCs w:val="24"/>
        </w:rPr>
        <w:t>ı</w:t>
      </w:r>
      <w:r w:rsidR="00613F26" w:rsidRPr="00EA20DC">
        <w:rPr>
          <w:rFonts w:cs="Times New Roman"/>
          <w:szCs w:val="24"/>
        </w:rPr>
        <w:t>rım</w:t>
      </w:r>
      <w:r w:rsidR="001F1274">
        <w:rPr>
          <w:rFonts w:cs="Times New Roman"/>
          <w:szCs w:val="24"/>
        </w:rPr>
        <w:t>.”</w:t>
      </w:r>
      <w:r w:rsidR="00613F26" w:rsidRPr="00EA20DC">
        <w:rPr>
          <w:rStyle w:val="FootnoteReference"/>
          <w:rFonts w:cs="Times New Roman"/>
          <w:lang w:bidi="fa-IR"/>
        </w:rPr>
        <w:footnoteReference w:id="674"/>
      </w:r>
    </w:p>
    <w:p w:rsidR="00613F26" w:rsidRPr="00EA20DC" w:rsidRDefault="00613F26" w:rsidP="00AD08E5">
      <w:pPr>
        <w:spacing w:line="320" w:lineRule="atLeast"/>
        <w:rPr>
          <w:rFonts w:cs="Times New Roman"/>
          <w:lang w:bidi="fa-IR"/>
        </w:rPr>
      </w:pPr>
      <w:r w:rsidRPr="00EA20DC">
        <w:rPr>
          <w:rFonts w:cs="Times New Roman"/>
          <w:lang w:bidi="fa-IR"/>
        </w:rPr>
        <w:t>8-</w:t>
      </w:r>
      <w:r w:rsidR="00586883">
        <w:rPr>
          <w:rFonts w:cs="Times New Roman"/>
          <w:lang w:bidi="fa-IR"/>
        </w:rPr>
        <w:t xml:space="preserve"> </w:t>
      </w:r>
      <w:r w:rsidRPr="00EA20DC">
        <w:rPr>
          <w:rFonts w:cs="Times New Roman"/>
          <w:lang w:bidi="fa-IR"/>
        </w:rPr>
        <w:t>Nübüvvet vahyi</w:t>
      </w:r>
      <w:r w:rsidR="00DF4E7C">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in kullandığı vahiy kavramının çoğu nübüvvet ile ilg</w:t>
      </w:r>
      <w:r w:rsidRPr="00EA20DC">
        <w:rPr>
          <w:rFonts w:cs="Times New Roman"/>
          <w:lang w:bidi="fa-IR"/>
        </w:rPr>
        <w:t>i</w:t>
      </w:r>
      <w:r w:rsidRPr="00EA20DC">
        <w:rPr>
          <w:rFonts w:cs="Times New Roman"/>
          <w:lang w:bidi="fa-IR"/>
        </w:rPr>
        <w:t>lidir</w:t>
      </w:r>
      <w:r w:rsidR="001F1274">
        <w:rPr>
          <w:rFonts w:cs="Times New Roman"/>
          <w:lang w:bidi="fa-IR"/>
        </w:rPr>
        <w:t xml:space="preserve">. </w:t>
      </w:r>
      <w:r w:rsidRPr="00EA20DC">
        <w:rPr>
          <w:rFonts w:cs="Times New Roman"/>
          <w:lang w:bidi="fa-IR"/>
        </w:rPr>
        <w:t>Vahiy kavramının kullanıldığı bazı ayetler peygamberlerin geneli ile ilgilidir</w:t>
      </w:r>
      <w:r w:rsidR="001F1274">
        <w:rPr>
          <w:rFonts w:cs="Times New Roman"/>
          <w:lang w:bidi="fa-IR"/>
        </w:rPr>
        <w:t xml:space="preserve">. </w:t>
      </w:r>
      <w:r w:rsidRPr="00EA20DC">
        <w:rPr>
          <w:rFonts w:cs="Times New Roman"/>
          <w:lang w:bidi="fa-IR"/>
        </w:rPr>
        <w:t>Diğer bazı ayetler ise Nuh, İbrahim, Musa, İsa ve Peygamber</w:t>
      </w:r>
      <w:r w:rsidR="006B67CC">
        <w:rPr>
          <w:rFonts w:cs="Times New Roman"/>
          <w:lang w:bidi="fa-IR"/>
        </w:rPr>
        <w:t>’</w:t>
      </w:r>
      <w:r w:rsidRPr="00EA20DC">
        <w:rPr>
          <w:rFonts w:cs="Times New Roman"/>
          <w:lang w:bidi="fa-IR"/>
        </w:rPr>
        <w:t>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gibi özel peygamberle ilg</w:t>
      </w:r>
      <w:r w:rsidRPr="00EA20DC">
        <w:rPr>
          <w:rFonts w:cs="Times New Roman"/>
          <w:lang w:bidi="fa-IR"/>
        </w:rPr>
        <w:t>i</w:t>
      </w:r>
      <w:r w:rsidR="00564958">
        <w:rPr>
          <w:rFonts w:cs="Times New Roman"/>
          <w:lang w:bidi="fa-IR"/>
        </w:rPr>
        <w:t>lidir</w:t>
      </w:r>
      <w:r w:rsidR="001F1274">
        <w:rPr>
          <w:rFonts w:cs="Times New Roman"/>
          <w:lang w:bidi="fa-IR"/>
        </w:rPr>
        <w:t xml:space="preserve">. </w:t>
      </w:r>
      <w:r w:rsidR="00564958">
        <w:rPr>
          <w:rFonts w:cs="Times New Roman"/>
          <w:lang w:bidi="fa-IR"/>
        </w:rPr>
        <w:t>Peygamberler</w:t>
      </w:r>
      <w:r w:rsidRPr="00EA20DC">
        <w:rPr>
          <w:rFonts w:cs="Times New Roman"/>
          <w:lang w:bidi="fa-IR"/>
        </w:rPr>
        <w:t>in geneli hakkında şöyle buyurulmuştur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وَمَا أَرْسَلْنَا مِن قَبْلِكَ</w:t>
      </w:r>
      <w:r w:rsidRPr="002702BC">
        <w:rPr>
          <w:sz w:val="32"/>
        </w:rPr>
        <w:t xml:space="preserve"> </w:t>
      </w:r>
      <w:r w:rsidRPr="002702BC">
        <w:rPr>
          <w:sz w:val="32"/>
          <w:rtl/>
        </w:rPr>
        <w:t xml:space="preserve">إِلاَّ رِجَالاً نُّوحِي إِلَيْهِم مِّنْ أَهْلِ الْقُرَى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Senden önce de, şehirler halkından kendilerine vahyettiğimiz erkeklerden başkasını pe</w:t>
      </w:r>
      <w:r w:rsidR="00613F26" w:rsidRPr="00EA20DC">
        <w:rPr>
          <w:rFonts w:cs="Times New Roman"/>
          <w:szCs w:val="24"/>
        </w:rPr>
        <w:t>y</w:t>
      </w:r>
      <w:r w:rsidR="00613F26" w:rsidRPr="00EA20DC">
        <w:rPr>
          <w:rFonts w:cs="Times New Roman"/>
          <w:szCs w:val="24"/>
        </w:rPr>
        <w:t>gamber göndermedik</w:t>
      </w:r>
      <w:r w:rsidR="001F1274">
        <w:rPr>
          <w:rFonts w:cs="Times New Roman"/>
          <w:szCs w:val="24"/>
        </w:rPr>
        <w:t>.”</w:t>
      </w:r>
      <w:r w:rsidR="00613F26" w:rsidRPr="00EA20DC">
        <w:rPr>
          <w:rStyle w:val="FootnoteReference"/>
          <w:rFonts w:cs="Times New Roman"/>
          <w:lang w:bidi="fa-IR"/>
        </w:rPr>
        <w:footnoteReference w:id="675"/>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Hakeza </w:t>
      </w:r>
      <w:r w:rsidR="00586883">
        <w:rPr>
          <w:rFonts w:cs="Times New Roman"/>
          <w:lang w:bidi="fa-IR"/>
        </w:rPr>
        <w:t>Kur</w:t>
      </w:r>
      <w:r w:rsidR="006B67CC">
        <w:rPr>
          <w:rFonts w:cs="Times New Roman"/>
          <w:lang w:bidi="fa-IR"/>
        </w:rPr>
        <w:t>’</w:t>
      </w:r>
      <w:r w:rsidR="00586883">
        <w:rPr>
          <w:rFonts w:cs="Times New Roman"/>
          <w:lang w:bidi="fa-IR"/>
        </w:rPr>
        <w:t xml:space="preserve">an-ı Kerim </w:t>
      </w:r>
      <w:r w:rsidRPr="00EA20DC">
        <w:rPr>
          <w:rFonts w:cs="Times New Roman"/>
          <w:lang w:bidi="fa-IR"/>
        </w:rPr>
        <w:t>şöyle buyurmaktadır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وَمَا أَرْسَلْنَا مِن قَبْلِكَ مِن رَّسُولٍ إِلَّا نُوحِي إِلَيْهِ أَنَّهُ لَا إِلَهَ</w:t>
      </w:r>
      <w:r w:rsidRPr="002702BC">
        <w:rPr>
          <w:sz w:val="32"/>
        </w:rPr>
        <w:t xml:space="preserve"> </w:t>
      </w:r>
      <w:r w:rsidRPr="002702BC">
        <w:rPr>
          <w:sz w:val="32"/>
          <w:rtl/>
        </w:rPr>
        <w:t>إِلَّا أَنَا فَاعْبُدُونِ</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 xml:space="preserve">Senden önce gönderdiğimiz her </w:t>
      </w:r>
      <w:r w:rsidR="00564958">
        <w:rPr>
          <w:rFonts w:cs="Times New Roman"/>
          <w:szCs w:val="24"/>
        </w:rPr>
        <w:t>peygamber</w:t>
      </w:r>
      <w:r w:rsidR="0009736B" w:rsidRPr="00EA20DC">
        <w:rPr>
          <w:rFonts w:cs="Times New Roman"/>
          <w:szCs w:val="24"/>
        </w:rPr>
        <w:t>e</w:t>
      </w:r>
      <w:r w:rsidR="00DF4E7C">
        <w:rPr>
          <w:rFonts w:cs="Times New Roman"/>
          <w:szCs w:val="24"/>
        </w:rPr>
        <w:t xml:space="preserve">: </w:t>
      </w:r>
      <w:r>
        <w:rPr>
          <w:rFonts w:cs="Times New Roman"/>
          <w:szCs w:val="24"/>
        </w:rPr>
        <w:t>“</w:t>
      </w:r>
      <w:r w:rsidR="00613F26" w:rsidRPr="00EA20DC">
        <w:rPr>
          <w:rFonts w:cs="Times New Roman"/>
          <w:szCs w:val="24"/>
        </w:rPr>
        <w:t>Benden başka tanrı yoktur, Bana kulluk edin</w:t>
      </w:r>
      <w:r>
        <w:rPr>
          <w:rFonts w:cs="Times New Roman"/>
          <w:szCs w:val="24"/>
        </w:rPr>
        <w:t>”</w:t>
      </w:r>
      <w:r w:rsidR="00613F26" w:rsidRPr="00EA20DC">
        <w:rPr>
          <w:rFonts w:cs="Times New Roman"/>
          <w:szCs w:val="24"/>
        </w:rPr>
        <w:t xml:space="preserve"> diye vahyetmişizdir</w:t>
      </w:r>
      <w:r w:rsidR="001F1274">
        <w:rPr>
          <w:rFonts w:cs="Times New Roman"/>
          <w:szCs w:val="24"/>
        </w:rPr>
        <w:t>.”</w:t>
      </w:r>
      <w:r w:rsidR="00613F26" w:rsidRPr="00EA20DC">
        <w:rPr>
          <w:rStyle w:val="FootnoteReference"/>
          <w:rFonts w:cs="Times New Roman"/>
          <w:lang w:bidi="fa-IR"/>
        </w:rPr>
        <w:footnoteReference w:id="676"/>
      </w:r>
      <w:r w:rsidR="00613F26" w:rsidRPr="00EA20DC">
        <w:rPr>
          <w:rFonts w:cs="Times New Roman"/>
          <w:lang w:bidi="fa-IR"/>
        </w:rPr>
        <w:t xml:space="preserve"> </w:t>
      </w:r>
      <w:r w:rsidR="00564958">
        <w:rPr>
          <w:rFonts w:cs="Times New Roman"/>
          <w:lang w:bidi="fa-IR"/>
        </w:rPr>
        <w:t>B</w:t>
      </w:r>
      <w:r w:rsidR="00613F26" w:rsidRPr="00EA20DC">
        <w:rPr>
          <w:rFonts w:cs="Times New Roman"/>
          <w:lang w:bidi="fa-IR"/>
        </w:rPr>
        <w:t>aşka bir ayette ise Allah</w:t>
      </w:r>
      <w:r>
        <w:rPr>
          <w:rFonts w:cs="Times New Roman"/>
          <w:lang w:bidi="fa-IR"/>
        </w:rPr>
        <w:t>’</w:t>
      </w:r>
      <w:r w:rsidR="00613F26" w:rsidRPr="00EA20DC">
        <w:rPr>
          <w:rFonts w:cs="Times New Roman"/>
          <w:lang w:bidi="fa-IR"/>
        </w:rPr>
        <w:t>ın kendisine vahyettiği bir takım pe</w:t>
      </w:r>
      <w:r w:rsidR="00613F26" w:rsidRPr="00EA20DC">
        <w:rPr>
          <w:rFonts w:cs="Times New Roman"/>
          <w:lang w:bidi="fa-IR"/>
        </w:rPr>
        <w:t>y</w:t>
      </w:r>
      <w:r w:rsidR="00613F26" w:rsidRPr="00EA20DC">
        <w:rPr>
          <w:rFonts w:cs="Times New Roman"/>
          <w:lang w:bidi="fa-IR"/>
        </w:rPr>
        <w:t>gamberler anılmış ve bu hususta şöyle buyurulmuştur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إِنَّا أَوْحَيْنَا إِلَيْكَ كَمَا أَوْحَيْنَا إِلَى نُوحٍ وَالنَّبِيِّينَ مِن بَعْدِهِ</w:t>
      </w:r>
      <w:r w:rsidRPr="002702BC">
        <w:rPr>
          <w:sz w:val="32"/>
        </w:rPr>
        <w:t xml:space="preserve"> </w:t>
      </w:r>
      <w:r w:rsidRPr="002702BC">
        <w:rPr>
          <w:sz w:val="32"/>
          <w:rtl/>
        </w:rPr>
        <w:t>وَأَوْحَيْنَا إِلَى إِبْرَاهِيمَ وَإِسْمَاعِيلَ وَإِسْحَاقَ وَيَعْقُوبَ</w:t>
      </w:r>
    </w:p>
    <w:p w:rsidR="00613F26" w:rsidRPr="002702BC" w:rsidRDefault="00613F26" w:rsidP="00AD08E5">
      <w:pPr>
        <w:bidi/>
        <w:adjustRightInd w:val="0"/>
        <w:spacing w:line="320" w:lineRule="atLeast"/>
        <w:jc w:val="left"/>
        <w:rPr>
          <w:sz w:val="32"/>
        </w:rPr>
      </w:pPr>
      <w:r w:rsidRPr="002702BC">
        <w:rPr>
          <w:sz w:val="32"/>
          <w:rtl/>
        </w:rPr>
        <w:t>وَالأَسْبَاطِ وَعِيسَى وَأَيُّوبَ وَيُونُسَ وَهَارُونَ وَسُلَيْمَانَ</w:t>
      </w:r>
      <w:r w:rsidRPr="002702BC">
        <w:rPr>
          <w:sz w:val="32"/>
        </w:rPr>
        <w:t xml:space="preserve"> </w:t>
      </w:r>
      <w:r w:rsidRPr="002702BC">
        <w:rPr>
          <w:sz w:val="32"/>
          <w:rtl/>
        </w:rPr>
        <w:t>وَآتَيْنَا دَاوُودَ زَبُوراً {163} وَرُسُلاً قَدْ قَصَصْنَاهُمْ عَلَيْكَ</w:t>
      </w:r>
      <w:r w:rsidRPr="002702BC">
        <w:rPr>
          <w:sz w:val="32"/>
        </w:rPr>
        <w:t xml:space="preserve"> </w:t>
      </w:r>
      <w:r w:rsidRPr="002702BC">
        <w:rPr>
          <w:sz w:val="32"/>
          <w:rtl/>
        </w:rPr>
        <w:t>مِن قَبْلُ وَرُسُلاً لَّمْ نَقْصُصْهُمْ عَلَيْكَ وَكَلَّمَ اللّهُ مُوسَى</w:t>
      </w:r>
      <w:r w:rsidRPr="002702BC">
        <w:rPr>
          <w:sz w:val="32"/>
        </w:rPr>
        <w:t xml:space="preserve"> </w:t>
      </w:r>
      <w:r w:rsidRPr="002702BC">
        <w:rPr>
          <w:sz w:val="32"/>
          <w:rtl/>
        </w:rPr>
        <w:t>تَكْلِيماً</w:t>
      </w:r>
    </w:p>
    <w:p w:rsidR="00564958"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Nuh</w:t>
      </w:r>
      <w:r>
        <w:rPr>
          <w:rFonts w:cs="Times New Roman"/>
          <w:szCs w:val="24"/>
        </w:rPr>
        <w:t>’</w:t>
      </w:r>
      <w:r w:rsidR="00613F26" w:rsidRPr="00EA20DC">
        <w:rPr>
          <w:rFonts w:cs="Times New Roman"/>
          <w:szCs w:val="24"/>
        </w:rPr>
        <w:t>a, ondan sonra gelen peygamberlere vahyettiğimiz, İbrahim</w:t>
      </w:r>
      <w:r>
        <w:rPr>
          <w:rFonts w:cs="Times New Roman"/>
          <w:szCs w:val="24"/>
        </w:rPr>
        <w:t>’</w:t>
      </w:r>
      <w:r w:rsidR="00613F26" w:rsidRPr="00EA20DC">
        <w:rPr>
          <w:rFonts w:cs="Times New Roman"/>
          <w:szCs w:val="24"/>
        </w:rPr>
        <w:t>e, İsmail</w:t>
      </w:r>
      <w:r>
        <w:rPr>
          <w:rFonts w:cs="Times New Roman"/>
          <w:szCs w:val="24"/>
        </w:rPr>
        <w:t>’</w:t>
      </w:r>
      <w:r w:rsidR="00613F26" w:rsidRPr="00EA20DC">
        <w:rPr>
          <w:rFonts w:cs="Times New Roman"/>
          <w:szCs w:val="24"/>
        </w:rPr>
        <w:t>e, İshak</w:t>
      </w:r>
      <w:r>
        <w:rPr>
          <w:rFonts w:cs="Times New Roman"/>
          <w:szCs w:val="24"/>
        </w:rPr>
        <w:t>’</w:t>
      </w:r>
      <w:r w:rsidR="00613F26" w:rsidRPr="00EA20DC">
        <w:rPr>
          <w:rFonts w:cs="Times New Roman"/>
          <w:szCs w:val="24"/>
        </w:rPr>
        <w:t>a, Y</w:t>
      </w:r>
      <w:r w:rsidR="00613F26" w:rsidRPr="00EA20DC">
        <w:rPr>
          <w:rFonts w:cs="Times New Roman"/>
          <w:szCs w:val="24"/>
        </w:rPr>
        <w:t>a</w:t>
      </w:r>
      <w:r w:rsidR="00613F26" w:rsidRPr="00EA20DC">
        <w:rPr>
          <w:rFonts w:cs="Times New Roman"/>
          <w:szCs w:val="24"/>
        </w:rPr>
        <w:t>kup</w:t>
      </w:r>
      <w:r>
        <w:rPr>
          <w:rFonts w:cs="Times New Roman"/>
          <w:szCs w:val="24"/>
        </w:rPr>
        <w:t>’</w:t>
      </w:r>
      <w:r w:rsidR="00613F26" w:rsidRPr="00EA20DC">
        <w:rPr>
          <w:rFonts w:cs="Times New Roman"/>
          <w:szCs w:val="24"/>
        </w:rPr>
        <w:t>a, torunlarına, İsa</w:t>
      </w:r>
      <w:r>
        <w:rPr>
          <w:rFonts w:cs="Times New Roman"/>
          <w:szCs w:val="24"/>
        </w:rPr>
        <w:t>’</w:t>
      </w:r>
      <w:r w:rsidR="00613F26" w:rsidRPr="00EA20DC">
        <w:rPr>
          <w:rFonts w:cs="Times New Roman"/>
          <w:szCs w:val="24"/>
        </w:rPr>
        <w:t>ya, Eyüp</w:t>
      </w:r>
      <w:r>
        <w:rPr>
          <w:rFonts w:cs="Times New Roman"/>
          <w:szCs w:val="24"/>
        </w:rPr>
        <w:t>’</w:t>
      </w:r>
      <w:r w:rsidR="00613F26" w:rsidRPr="00EA20DC">
        <w:rPr>
          <w:rFonts w:cs="Times New Roman"/>
          <w:szCs w:val="24"/>
        </w:rPr>
        <w:t>e, Yunus</w:t>
      </w:r>
      <w:r>
        <w:rPr>
          <w:rFonts w:cs="Times New Roman"/>
          <w:szCs w:val="24"/>
        </w:rPr>
        <w:t>’</w:t>
      </w:r>
      <w:r w:rsidR="00613F26" w:rsidRPr="00EA20DC">
        <w:rPr>
          <w:rFonts w:cs="Times New Roman"/>
          <w:szCs w:val="24"/>
        </w:rPr>
        <w:t>a, Harun</w:t>
      </w:r>
      <w:r>
        <w:rPr>
          <w:rFonts w:cs="Times New Roman"/>
          <w:szCs w:val="24"/>
        </w:rPr>
        <w:t>’</w:t>
      </w:r>
      <w:r w:rsidR="00613F26" w:rsidRPr="00EA20DC">
        <w:rPr>
          <w:rFonts w:cs="Times New Roman"/>
          <w:szCs w:val="24"/>
        </w:rPr>
        <w:t>a ve Süleyman</w:t>
      </w:r>
      <w:r>
        <w:rPr>
          <w:rFonts w:cs="Times New Roman"/>
          <w:szCs w:val="24"/>
        </w:rPr>
        <w:t>’</w:t>
      </w:r>
      <w:r w:rsidR="00613F26" w:rsidRPr="00EA20DC">
        <w:rPr>
          <w:rFonts w:cs="Times New Roman"/>
          <w:szCs w:val="24"/>
        </w:rPr>
        <w:t>a vahyettiğimiz gibi şü</w:t>
      </w:r>
      <w:r w:rsidR="00613F26" w:rsidRPr="00EA20DC">
        <w:rPr>
          <w:rFonts w:cs="Times New Roman"/>
          <w:szCs w:val="24"/>
        </w:rPr>
        <w:t>p</w:t>
      </w:r>
      <w:r w:rsidR="00613F26" w:rsidRPr="00EA20DC">
        <w:rPr>
          <w:rFonts w:cs="Times New Roman"/>
          <w:szCs w:val="24"/>
        </w:rPr>
        <w:t>hesiz sana da vahyettik</w:t>
      </w:r>
      <w:r w:rsidR="001F1274">
        <w:rPr>
          <w:rFonts w:cs="Times New Roman"/>
          <w:szCs w:val="24"/>
        </w:rPr>
        <w:t xml:space="preserve">. </w:t>
      </w:r>
      <w:r w:rsidR="00613F26" w:rsidRPr="00EA20DC">
        <w:rPr>
          <w:rFonts w:cs="Times New Roman"/>
          <w:szCs w:val="24"/>
        </w:rPr>
        <w:t>Davud</w:t>
      </w:r>
      <w:r>
        <w:rPr>
          <w:rFonts w:cs="Times New Roman"/>
          <w:szCs w:val="24"/>
        </w:rPr>
        <w:t>’</w:t>
      </w:r>
      <w:r w:rsidR="00613F26" w:rsidRPr="00EA20DC">
        <w:rPr>
          <w:rFonts w:cs="Times New Roman"/>
          <w:szCs w:val="24"/>
        </w:rPr>
        <w:t>a da Zebur verdik</w:t>
      </w:r>
      <w:r w:rsidR="001F1274">
        <w:rPr>
          <w:rFonts w:cs="Times New Roman"/>
          <w:szCs w:val="24"/>
        </w:rPr>
        <w:t xml:space="preserve">. </w:t>
      </w:r>
      <w:r w:rsidR="00613F26" w:rsidRPr="00EA20DC">
        <w:rPr>
          <w:rFonts w:cs="Times New Roman"/>
          <w:szCs w:val="24"/>
        </w:rPr>
        <w:t>Bir kısım peygamberleri sana daha önce anlattık, bir kısmını ise sana anlatmadık</w:t>
      </w:r>
      <w:r w:rsidR="001F1274">
        <w:rPr>
          <w:rFonts w:cs="Times New Roman"/>
          <w:szCs w:val="24"/>
        </w:rPr>
        <w:t xml:space="preserve">. </w:t>
      </w:r>
      <w:r w:rsidR="00613F26" w:rsidRPr="00EA20DC">
        <w:rPr>
          <w:rFonts w:cs="Times New Roman"/>
          <w:szCs w:val="24"/>
        </w:rPr>
        <w:t>Ve Allah Musa ile gerçekten konuştu</w:t>
      </w:r>
      <w:r w:rsidR="001F1274">
        <w:rPr>
          <w:rFonts w:cs="Times New Roman"/>
          <w:szCs w:val="24"/>
        </w:rPr>
        <w:t>.”</w:t>
      </w:r>
      <w:r w:rsidR="00613F26" w:rsidRPr="00EA20DC">
        <w:rPr>
          <w:rStyle w:val="FootnoteReference"/>
          <w:rFonts w:cs="Times New Roman"/>
          <w:lang w:bidi="fa-IR"/>
        </w:rPr>
        <w:footnoteReference w:id="677"/>
      </w:r>
      <w:r w:rsidR="00613F26" w:rsidRPr="00EA20DC">
        <w:rPr>
          <w:rFonts w:cs="Times New Roman"/>
          <w:lang w:bidi="fa-IR"/>
        </w:rPr>
        <w:t xml:space="preserve"> </w:t>
      </w:r>
    </w:p>
    <w:p w:rsidR="00564958" w:rsidRDefault="00613F26" w:rsidP="00AD08E5">
      <w:pPr>
        <w:spacing w:line="320" w:lineRule="atLeast"/>
        <w:rPr>
          <w:rFonts w:cs="Times New Roman"/>
          <w:lang w:bidi="fa-IR"/>
        </w:rPr>
      </w:pPr>
      <w:r w:rsidRPr="00EA20DC">
        <w:rPr>
          <w:rFonts w:cs="Times New Roman"/>
          <w:lang w:bidi="fa-IR"/>
        </w:rPr>
        <w:t>İçinde nübüvvet vahyinin söz konusu edildiği ayetlerin çoğu Peygamber</w:t>
      </w:r>
      <w:r w:rsidR="00564958">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in n</w:t>
      </w:r>
      <w:r w:rsidRPr="00EA20DC">
        <w:rPr>
          <w:rFonts w:cs="Times New Roman"/>
          <w:lang w:bidi="fa-IR"/>
        </w:rPr>
        <w:t>ü</w:t>
      </w:r>
      <w:r w:rsidRPr="00EA20DC">
        <w:rPr>
          <w:rFonts w:cs="Times New Roman"/>
          <w:lang w:bidi="fa-IR"/>
        </w:rPr>
        <w:t>büvveti ile ilgilidir</w:t>
      </w:r>
      <w:r w:rsidR="001F1274">
        <w:rPr>
          <w:rFonts w:cs="Times New Roman"/>
          <w:lang w:bidi="fa-IR"/>
        </w:rPr>
        <w:t xml:space="preserve">. </w:t>
      </w:r>
      <w:r w:rsidRPr="00EA20DC">
        <w:rPr>
          <w:rFonts w:cs="Times New Roman"/>
          <w:lang w:bidi="fa-IR"/>
        </w:rPr>
        <w:t>B</w:t>
      </w:r>
      <w:r w:rsidRPr="00EA20DC">
        <w:rPr>
          <w:rFonts w:cs="Times New Roman"/>
          <w:lang w:bidi="fa-IR"/>
        </w:rPr>
        <w:t>u</w:t>
      </w:r>
      <w:r w:rsidRPr="00EA20DC">
        <w:rPr>
          <w:rFonts w:cs="Times New Roman"/>
          <w:lang w:bidi="fa-IR"/>
        </w:rPr>
        <w:t>rada onlardan bazısını aktarmak istiyoruz</w:t>
      </w:r>
      <w:r w:rsidR="001F1274">
        <w:rPr>
          <w:rFonts w:cs="Times New Roman"/>
          <w:lang w:bidi="fa-IR"/>
        </w:rPr>
        <w:t xml:space="preserve">. </w:t>
      </w:r>
    </w:p>
    <w:p w:rsidR="00613F26" w:rsidRPr="00EA20DC" w:rsidRDefault="00564958" w:rsidP="00AD08E5">
      <w:pPr>
        <w:spacing w:line="320" w:lineRule="atLeast"/>
        <w:rPr>
          <w:rFonts w:cs="Times New Roman"/>
          <w:lang w:bidi="fa-IR"/>
        </w:rPr>
      </w:pPr>
      <w:r w:rsidRPr="002702BC">
        <w:rPr>
          <w:sz w:val="32"/>
          <w:rtl/>
        </w:rPr>
        <w:t>قُلْ إِنَّمَا أُنذِرُكُم بِالْوَحْيِ</w:t>
      </w:r>
    </w:p>
    <w:p w:rsidR="00613F26" w:rsidRDefault="006B67CC" w:rsidP="00AD08E5">
      <w:pPr>
        <w:spacing w:line="320" w:lineRule="atLeast"/>
        <w:rPr>
          <w:sz w:val="32"/>
        </w:rPr>
      </w:pPr>
      <w:r>
        <w:rPr>
          <w:rFonts w:cs="Times New Roman"/>
          <w:lang w:bidi="fa-IR"/>
        </w:rPr>
        <w:t>“</w:t>
      </w:r>
      <w:r w:rsidR="00613F26" w:rsidRPr="00EA20DC">
        <w:rPr>
          <w:rFonts w:cs="Times New Roman"/>
          <w:szCs w:val="24"/>
        </w:rPr>
        <w:t>De ki</w:t>
      </w:r>
      <w:r w:rsidR="00DF4E7C">
        <w:rPr>
          <w:rFonts w:cs="Times New Roman"/>
          <w:szCs w:val="24"/>
        </w:rPr>
        <w:t xml:space="preserve">: </w:t>
      </w:r>
      <w:r>
        <w:rPr>
          <w:rFonts w:cs="Times New Roman"/>
          <w:szCs w:val="24"/>
        </w:rPr>
        <w:t>“</w:t>
      </w:r>
      <w:r w:rsidR="00613F26" w:rsidRPr="00EA20DC">
        <w:rPr>
          <w:rFonts w:cs="Times New Roman"/>
          <w:szCs w:val="24"/>
        </w:rPr>
        <w:t>Ben ancak sizi vahiy ile uyarıyorum</w:t>
      </w:r>
      <w:r>
        <w:rPr>
          <w:rFonts w:cs="Times New Roman"/>
          <w:szCs w:val="24"/>
        </w:rPr>
        <w:t>”</w:t>
      </w:r>
      <w:r w:rsidR="00613F26" w:rsidRPr="00EA20DC">
        <w:rPr>
          <w:rStyle w:val="FootnoteReference"/>
          <w:rFonts w:cs="Times New Roman"/>
          <w:lang w:bidi="fa-IR"/>
        </w:rPr>
        <w:footnoteReference w:id="678"/>
      </w:r>
      <w:r w:rsidR="0074596D">
        <w:rPr>
          <w:rFonts w:cs="Times New Roman"/>
          <w:lang w:bidi="fa-IR"/>
        </w:rPr>
        <w:t xml:space="preserve"> </w:t>
      </w:r>
    </w:p>
    <w:p w:rsidR="00564958" w:rsidRPr="00EA20DC" w:rsidRDefault="00564958"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564958" w:rsidRDefault="00564958" w:rsidP="00AD08E5">
      <w:pPr>
        <w:bidi/>
        <w:spacing w:line="320" w:lineRule="atLeast"/>
        <w:jc w:val="right"/>
        <w:rPr>
          <w:rFonts w:cs="Times New Roman"/>
          <w:lang w:bidi="fa-IR"/>
        </w:rPr>
      </w:pPr>
      <w:r w:rsidRPr="002702BC">
        <w:rPr>
          <w:color w:val="000000"/>
          <w:sz w:val="32"/>
          <w:rtl/>
        </w:rPr>
        <w:t>وَاتَّبِعْ مَا يُوحَى إِلَيْكَ مِن</w:t>
      </w:r>
      <w:r w:rsidRPr="002702BC">
        <w:rPr>
          <w:color w:val="000000"/>
          <w:sz w:val="32"/>
        </w:rPr>
        <w:t xml:space="preserve"> </w:t>
      </w:r>
      <w:r w:rsidRPr="002702BC">
        <w:rPr>
          <w:color w:val="000000"/>
          <w:sz w:val="32"/>
          <w:rtl/>
        </w:rPr>
        <w:t>رَّبِّكَ</w:t>
      </w:r>
      <w:r>
        <w:rPr>
          <w:rFonts w:cs="Times New Roman"/>
          <w:lang w:bidi="fa-IR"/>
        </w:rPr>
        <w:t xml:space="preserve"> </w:t>
      </w:r>
    </w:p>
    <w:p w:rsidR="00613F26"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Rabbinden sana vahyedilene uy</w:t>
      </w:r>
      <w:r w:rsidR="001F1274">
        <w:rPr>
          <w:rFonts w:cs="Times New Roman"/>
          <w:szCs w:val="24"/>
        </w:rPr>
        <w:t>.”</w:t>
      </w:r>
      <w:r w:rsidR="00613F26" w:rsidRPr="00EA20DC">
        <w:rPr>
          <w:rStyle w:val="FootnoteReference"/>
          <w:rFonts w:cs="Times New Roman"/>
          <w:lang w:bidi="fa-IR"/>
        </w:rPr>
        <w:footnoteReference w:id="679"/>
      </w:r>
      <w:r w:rsidR="0074596D">
        <w:rPr>
          <w:rFonts w:cs="Times New Roman"/>
          <w:lang w:bidi="fa-IR"/>
        </w:rPr>
        <w:t xml:space="preserve"> </w:t>
      </w:r>
    </w:p>
    <w:p w:rsidR="00564958" w:rsidRPr="00EA20DC" w:rsidRDefault="00564958"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Default="00613F26" w:rsidP="00AD08E5">
      <w:pPr>
        <w:bidi/>
        <w:adjustRightInd w:val="0"/>
        <w:spacing w:line="320" w:lineRule="atLeast"/>
        <w:jc w:val="right"/>
        <w:rPr>
          <w:sz w:val="32"/>
        </w:rPr>
      </w:pPr>
      <w:r w:rsidRPr="002702BC">
        <w:rPr>
          <w:sz w:val="32"/>
          <w:rtl/>
        </w:rPr>
        <w:t>وَلَئِن شِئْنَا لَنَذْهَبَنَّ</w:t>
      </w:r>
      <w:r w:rsidRPr="002702BC">
        <w:rPr>
          <w:sz w:val="32"/>
        </w:rPr>
        <w:t xml:space="preserve"> </w:t>
      </w:r>
      <w:r w:rsidRPr="002702BC">
        <w:rPr>
          <w:sz w:val="32"/>
          <w:rtl/>
        </w:rPr>
        <w:t>بِالَّذِي أَوْحَيْنَا إِلَيْكَ</w:t>
      </w:r>
    </w:p>
    <w:p w:rsidR="00564958" w:rsidRDefault="006B67CC" w:rsidP="00AD08E5">
      <w:pPr>
        <w:spacing w:line="320" w:lineRule="atLeast"/>
        <w:rPr>
          <w:rFonts w:cs="Times New Roman"/>
          <w:szCs w:val="24"/>
        </w:rPr>
      </w:pPr>
      <w:r>
        <w:rPr>
          <w:rFonts w:cs="Times New Roman"/>
          <w:szCs w:val="24"/>
        </w:rPr>
        <w:t>“</w:t>
      </w:r>
      <w:r w:rsidR="00564958" w:rsidRPr="00EA20DC">
        <w:rPr>
          <w:rFonts w:cs="Times New Roman"/>
          <w:szCs w:val="24"/>
        </w:rPr>
        <w:t>Eğer Biz istemiş olsaydık</w:t>
      </w:r>
      <w:r w:rsidR="00DF4E7C">
        <w:rPr>
          <w:rFonts w:cs="Times New Roman"/>
          <w:szCs w:val="24"/>
        </w:rPr>
        <w:t xml:space="preserve">; </w:t>
      </w:r>
      <w:r w:rsidR="00564958" w:rsidRPr="00EA20DC">
        <w:rPr>
          <w:rFonts w:cs="Times New Roman"/>
          <w:szCs w:val="24"/>
        </w:rPr>
        <w:t>sana, vahyetmiş olduğumuzu götürürdük</w:t>
      </w:r>
      <w:r w:rsidR="001F1274">
        <w:rPr>
          <w:rFonts w:cs="Times New Roman"/>
          <w:szCs w:val="24"/>
        </w:rPr>
        <w:t xml:space="preserve">. </w:t>
      </w:r>
      <w:r w:rsidR="00564958" w:rsidRPr="00EA20DC">
        <w:rPr>
          <w:rStyle w:val="FootnoteReference"/>
          <w:rFonts w:cs="Times New Roman"/>
          <w:lang w:bidi="fa-IR"/>
        </w:rPr>
        <w:footnoteReference w:id="680"/>
      </w:r>
    </w:p>
    <w:p w:rsidR="00564958" w:rsidRPr="00EA20DC" w:rsidRDefault="00564958"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وَإِن كَادُوالَيَفْتِنُونَكَ عَنِ الَّذِي أَوْحَيْنَا إِلَيْكَ لِتفْتَرِيَ عَلَيْنَا غَيْرَهُ</w:t>
      </w:r>
      <w:r w:rsidRPr="002702BC">
        <w:rPr>
          <w:sz w:val="32"/>
        </w:rPr>
        <w:t xml:space="preserve"> </w:t>
      </w:r>
      <w:r w:rsidRPr="002702BC">
        <w:rPr>
          <w:sz w:val="32"/>
          <w:rtl/>
        </w:rPr>
        <w:t>وَإِذاً لاَّتَّخَذُوكَ خَلِيلاً</w:t>
      </w:r>
    </w:p>
    <w:p w:rsidR="00613F26" w:rsidRDefault="006B67CC" w:rsidP="00AD08E5">
      <w:pPr>
        <w:spacing w:line="320" w:lineRule="atLeast"/>
        <w:rPr>
          <w:rFonts w:cs="Times New Roman"/>
          <w:szCs w:val="24"/>
        </w:rPr>
      </w:pPr>
      <w:r>
        <w:rPr>
          <w:rFonts w:cs="Times New Roman"/>
          <w:lang w:bidi="fa-IR"/>
        </w:rPr>
        <w:t>“</w:t>
      </w:r>
      <w:r w:rsidR="00613F26" w:rsidRPr="00EA20DC">
        <w:rPr>
          <w:rFonts w:cs="Times New Roman"/>
          <w:szCs w:val="24"/>
        </w:rPr>
        <w:t>Müşrikler, sana vahyettiğimizden başka bir şeyi yalan yere bize isnat etmen için seni, nerdeyse, sana vahyettiğimizden saptıracaklar ve ancak o takdirde seni candan dost kabul edeceklerdi</w:t>
      </w:r>
      <w:r w:rsidR="001F1274">
        <w:rPr>
          <w:rFonts w:cs="Times New Roman"/>
          <w:szCs w:val="24"/>
        </w:rPr>
        <w:t>.”</w:t>
      </w:r>
      <w:r w:rsidR="00613F26" w:rsidRPr="00EA20DC">
        <w:rPr>
          <w:rStyle w:val="FootnoteReference"/>
          <w:rFonts w:cs="Times New Roman"/>
          <w:lang w:bidi="fa-IR"/>
        </w:rPr>
        <w:footnoteReference w:id="681"/>
      </w:r>
    </w:p>
    <w:p w:rsidR="00564958" w:rsidRPr="00EA20DC" w:rsidRDefault="00564958"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وَأُوحِيَ إِلَيَّ هَذَا</w:t>
      </w:r>
      <w:r w:rsidRPr="002702BC">
        <w:rPr>
          <w:sz w:val="32"/>
        </w:rPr>
        <w:t xml:space="preserve"> </w:t>
      </w:r>
      <w:r w:rsidRPr="002702BC">
        <w:rPr>
          <w:sz w:val="32"/>
          <w:rtl/>
        </w:rPr>
        <w:t>الْقُرْآنُ لأُنذِرَكُم بِهِ وَمَن بَلَغَ</w:t>
      </w:r>
    </w:p>
    <w:p w:rsidR="00613F26" w:rsidRPr="00EA20DC" w:rsidRDefault="006B67CC" w:rsidP="00AD08E5">
      <w:pPr>
        <w:spacing w:line="320" w:lineRule="atLeast"/>
        <w:rPr>
          <w:rFonts w:cs="Times New Roman"/>
          <w:lang w:bidi="fa-IR"/>
        </w:rPr>
      </w:pPr>
      <w:r>
        <w:rPr>
          <w:rFonts w:cs="Times New Roman"/>
          <w:lang w:bidi="fa-IR"/>
        </w:rPr>
        <w:t>“</w:t>
      </w:r>
      <w:r w:rsidR="00564958">
        <w:rPr>
          <w:rFonts w:cs="Times New Roman"/>
          <w:szCs w:val="24"/>
        </w:rPr>
        <w:t>V</w:t>
      </w:r>
      <w:r w:rsidR="00613F26" w:rsidRPr="00EA20DC">
        <w:rPr>
          <w:rFonts w:cs="Times New Roman"/>
          <w:szCs w:val="24"/>
        </w:rPr>
        <w:t>e bana bu Kur</w:t>
      </w:r>
      <w:r>
        <w:rPr>
          <w:rFonts w:cs="Times New Roman"/>
          <w:szCs w:val="24"/>
        </w:rPr>
        <w:t>’</w:t>
      </w:r>
      <w:r w:rsidR="00613F26" w:rsidRPr="00EA20DC">
        <w:rPr>
          <w:rFonts w:cs="Times New Roman"/>
          <w:szCs w:val="24"/>
        </w:rPr>
        <w:t xml:space="preserve">ân vahyolundu ki, onunla hem sizi, hem de sizden sonra kendisine </w:t>
      </w:r>
      <w:r w:rsidR="00613F26" w:rsidRPr="00EA20DC">
        <w:rPr>
          <w:rFonts w:cs="Times New Roman"/>
          <w:szCs w:val="24"/>
        </w:rPr>
        <w:t>u</w:t>
      </w:r>
      <w:r w:rsidR="00613F26" w:rsidRPr="00EA20DC">
        <w:rPr>
          <w:rFonts w:cs="Times New Roman"/>
          <w:szCs w:val="24"/>
        </w:rPr>
        <w:t>laşan herkesi uyarayım</w:t>
      </w:r>
      <w:r w:rsidR="001F1274">
        <w:rPr>
          <w:rFonts w:cs="Times New Roman"/>
          <w:szCs w:val="24"/>
        </w:rPr>
        <w:t>.”</w:t>
      </w:r>
      <w:r w:rsidR="00613F26" w:rsidRPr="00EA20DC">
        <w:rPr>
          <w:rStyle w:val="FootnoteReference"/>
          <w:rFonts w:cs="Times New Roman"/>
          <w:lang w:bidi="fa-IR"/>
        </w:rPr>
        <w:footnoteReference w:id="682"/>
      </w:r>
    </w:p>
    <w:p w:rsidR="00613F26" w:rsidRPr="00EA20DC" w:rsidRDefault="00613F26"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وَكَذَلِكَ أَوْحَيْنَا إِلَيْكَ قُرْآناً عَرَبِيّاً لِّتُنذِرَ أُمَّ الْقُرَى وَمَنْ</w:t>
      </w:r>
      <w:r w:rsidRPr="00717BD1">
        <w:rPr>
          <w:color w:val="000000"/>
          <w:sz w:val="32"/>
        </w:rPr>
        <w:t xml:space="preserve"> </w:t>
      </w:r>
      <w:r w:rsidRPr="00717BD1">
        <w:rPr>
          <w:color w:val="000000"/>
          <w:sz w:val="32"/>
          <w:rtl/>
        </w:rPr>
        <w:t xml:space="preserve">حَوْلَهَا </w:t>
      </w:r>
    </w:p>
    <w:p w:rsidR="00613F26" w:rsidRPr="00EA20DC" w:rsidRDefault="006B67CC" w:rsidP="00AD08E5">
      <w:pPr>
        <w:spacing w:line="320" w:lineRule="atLeast"/>
        <w:rPr>
          <w:rFonts w:cs="Times New Roman"/>
          <w:lang w:bidi="fa-IR"/>
        </w:rPr>
      </w:pPr>
      <w:r>
        <w:rPr>
          <w:rFonts w:cs="Times New Roman"/>
          <w:szCs w:val="24"/>
        </w:rPr>
        <w:t>“</w:t>
      </w:r>
      <w:r w:rsidR="00613F26" w:rsidRPr="00EA20DC">
        <w:rPr>
          <w:rFonts w:cs="Times New Roman"/>
          <w:szCs w:val="24"/>
        </w:rPr>
        <w:t xml:space="preserve">Şehirlerin anasını ve onun çevresinde bulunanları uyarman ve korkutman için, sana böyle </w:t>
      </w:r>
      <w:r w:rsidR="00564958" w:rsidRPr="00EA20DC">
        <w:rPr>
          <w:rFonts w:cs="Times New Roman"/>
          <w:szCs w:val="24"/>
        </w:rPr>
        <w:t>Arapça</w:t>
      </w:r>
      <w:r w:rsidR="00613F26" w:rsidRPr="00EA20DC">
        <w:rPr>
          <w:rFonts w:cs="Times New Roman"/>
          <w:szCs w:val="24"/>
        </w:rPr>
        <w:t xml:space="preserve"> bir Kur</w:t>
      </w:r>
      <w:r>
        <w:rPr>
          <w:rFonts w:cs="Times New Roman"/>
          <w:szCs w:val="24"/>
        </w:rPr>
        <w:t>’</w:t>
      </w:r>
      <w:r w:rsidR="00613F26" w:rsidRPr="00EA20DC">
        <w:rPr>
          <w:rFonts w:cs="Times New Roman"/>
          <w:szCs w:val="24"/>
        </w:rPr>
        <w:t>an vahyettik</w:t>
      </w:r>
      <w:r w:rsidR="001F1274">
        <w:rPr>
          <w:rFonts w:cs="Times New Roman"/>
          <w:szCs w:val="24"/>
        </w:rPr>
        <w:t>.”</w:t>
      </w:r>
      <w:r w:rsidR="00613F26" w:rsidRPr="00EA20DC">
        <w:rPr>
          <w:rStyle w:val="FootnoteReference"/>
          <w:rFonts w:cs="Times New Roman"/>
          <w:lang w:bidi="fa-IR"/>
        </w:rPr>
        <w:footnoteReference w:id="683"/>
      </w:r>
    </w:p>
    <w:p w:rsidR="00613F26" w:rsidRPr="00EA20DC" w:rsidRDefault="00613F26"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وَلَا تَعْجَلْ بِالْقُرْآنِ مِن قَبْلِ أَن</w:t>
      </w:r>
      <w:r w:rsidRPr="002702BC">
        <w:rPr>
          <w:sz w:val="32"/>
        </w:rPr>
        <w:t xml:space="preserve"> </w:t>
      </w:r>
      <w:r w:rsidRPr="002702BC">
        <w:rPr>
          <w:sz w:val="32"/>
          <w:rtl/>
        </w:rPr>
        <w:t xml:space="preserve">يُقْضَى إِلَيْكَ وَحْيُهُ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Kuran sana vahyedilirken, vahiy bitmezden önce, unutmamak için, tekrarda acele edip durma</w:t>
      </w:r>
      <w:r w:rsidR="001F1274">
        <w:rPr>
          <w:rFonts w:cs="Times New Roman"/>
          <w:szCs w:val="24"/>
        </w:rPr>
        <w:t>.”</w:t>
      </w:r>
      <w:r w:rsidR="00613F26" w:rsidRPr="00EA20DC">
        <w:rPr>
          <w:rStyle w:val="FootnoteReference"/>
          <w:rFonts w:cs="Times New Roman"/>
          <w:lang w:bidi="fa-IR"/>
        </w:rPr>
        <w:footnoteReference w:id="684"/>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38" w:name="_Toc266607724"/>
      <w:r w:rsidRPr="00EA20DC">
        <w:rPr>
          <w:lang w:bidi="fa-IR"/>
        </w:rPr>
        <w:t>2-</w:t>
      </w:r>
      <w:r w:rsidR="00564958">
        <w:rPr>
          <w:lang w:bidi="fa-IR"/>
        </w:rPr>
        <w:t xml:space="preserve"> </w:t>
      </w:r>
      <w:r w:rsidRPr="00EA20DC">
        <w:rPr>
          <w:lang w:bidi="fa-IR"/>
        </w:rPr>
        <w:t>Kur</w:t>
      </w:r>
      <w:r w:rsidR="006B67CC">
        <w:rPr>
          <w:lang w:bidi="fa-IR"/>
        </w:rPr>
        <w:t>’</w:t>
      </w:r>
      <w:r w:rsidRPr="00EA20DC">
        <w:rPr>
          <w:lang w:bidi="fa-IR"/>
        </w:rPr>
        <w:t xml:space="preserve">an ve İlahi </w:t>
      </w:r>
      <w:r w:rsidR="00564958" w:rsidRPr="00EA20DC">
        <w:rPr>
          <w:lang w:bidi="fa-IR"/>
        </w:rPr>
        <w:t>Kitap</w:t>
      </w:r>
      <w:bookmarkEnd w:id="238"/>
      <w:r w:rsidRPr="00EA20DC">
        <w:rPr>
          <w:lang w:bidi="fa-IR"/>
        </w:rPr>
        <w:t xml:space="preserve"> </w:t>
      </w:r>
    </w:p>
    <w:p w:rsidR="00613F26" w:rsidRPr="00EA20DC" w:rsidRDefault="00613F26" w:rsidP="006B4421">
      <w:pPr>
        <w:pStyle w:val="Heading1"/>
        <w:rPr>
          <w:lang w:bidi="fa-IR"/>
        </w:rPr>
      </w:pPr>
      <w:bookmarkStart w:id="239" w:name="_Toc266607725"/>
      <w:r w:rsidRPr="00EA20DC">
        <w:rPr>
          <w:lang w:bidi="fa-IR"/>
        </w:rPr>
        <w:t>Peygamberlere ilahi vahyin çeşitleri</w:t>
      </w:r>
      <w:bookmarkEnd w:id="239"/>
      <w:r w:rsidRPr="00EA20DC">
        <w:rPr>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Beşere yapılan ilahi vahiy genel türde peygamberlere özel bir türde yapılmıştır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564958">
        <w:rPr>
          <w:rFonts w:cs="Times New Roman"/>
          <w:lang w:bidi="fa-IR"/>
        </w:rPr>
        <w:t>-</w:t>
      </w:r>
      <w:r w:rsidRPr="00EA20DC">
        <w:rPr>
          <w:rFonts w:cs="Times New Roman"/>
          <w:lang w:bidi="fa-IR"/>
        </w:rPr>
        <w:t xml:space="preserve">ı Kerim ve </w:t>
      </w:r>
      <w:r w:rsidR="00564958" w:rsidRPr="00EA20DC">
        <w:rPr>
          <w:rFonts w:cs="Times New Roman"/>
          <w:lang w:bidi="fa-IR"/>
        </w:rPr>
        <w:t>İslami</w:t>
      </w:r>
      <w:r w:rsidRPr="00EA20DC">
        <w:rPr>
          <w:rFonts w:cs="Times New Roman"/>
          <w:lang w:bidi="fa-IR"/>
        </w:rPr>
        <w:t xml:space="preserve"> hadislerde bu hakikat detaylı bir şekilde beyan edilmiştir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564958">
        <w:rPr>
          <w:rFonts w:cs="Times New Roman"/>
          <w:lang w:bidi="fa-IR"/>
        </w:rPr>
        <w:t xml:space="preserve"> </w:t>
      </w:r>
      <w:r w:rsidRPr="00EA20DC">
        <w:rPr>
          <w:rFonts w:cs="Times New Roman"/>
          <w:lang w:bidi="fa-IR"/>
        </w:rPr>
        <w:t>Vasıtasız vahiy</w:t>
      </w:r>
    </w:p>
    <w:p w:rsidR="00613F26" w:rsidRPr="00EA20DC" w:rsidRDefault="00613F26" w:rsidP="00AD08E5">
      <w:pPr>
        <w:spacing w:line="320" w:lineRule="atLeast"/>
        <w:rPr>
          <w:rFonts w:cs="Times New Roman"/>
          <w:lang w:bidi="fa-IR"/>
        </w:rPr>
      </w:pPr>
      <w:r w:rsidRPr="00EA20DC">
        <w:rPr>
          <w:rFonts w:cs="Times New Roman"/>
          <w:lang w:bidi="fa-IR"/>
        </w:rPr>
        <w:t>Allah</w:t>
      </w:r>
      <w:r w:rsidR="006B67CC">
        <w:rPr>
          <w:rFonts w:cs="Times New Roman"/>
          <w:lang w:bidi="fa-IR"/>
        </w:rPr>
        <w:t>’</w:t>
      </w:r>
      <w:r w:rsidRPr="00EA20DC">
        <w:rPr>
          <w:rFonts w:cs="Times New Roman"/>
          <w:lang w:bidi="fa-IR"/>
        </w:rPr>
        <w:t>ın insana genel olarak ve peygamberlere ise özel olarak yaptığı vahiy türerli</w:t>
      </w:r>
      <w:r w:rsidRPr="00EA20DC">
        <w:rPr>
          <w:rFonts w:cs="Times New Roman"/>
          <w:lang w:bidi="fa-IR"/>
        </w:rPr>
        <w:t>n</w:t>
      </w:r>
      <w:r w:rsidRPr="00EA20DC">
        <w:rPr>
          <w:rFonts w:cs="Times New Roman"/>
          <w:lang w:bidi="fa-IR"/>
        </w:rPr>
        <w:t>den biri vasıtasız vahiydir</w:t>
      </w:r>
      <w:r w:rsidR="001F1274">
        <w:rPr>
          <w:rFonts w:cs="Times New Roman"/>
          <w:lang w:bidi="fa-IR"/>
        </w:rPr>
        <w:t xml:space="preserve">. </w:t>
      </w:r>
      <w:r w:rsidRPr="00EA20DC">
        <w:rPr>
          <w:rFonts w:cs="Times New Roman"/>
          <w:lang w:bidi="fa-IR"/>
        </w:rPr>
        <w:t xml:space="preserve">Yani Allah direkt olarak bazı konuları bazı insanlara </w:t>
      </w:r>
      <w:r w:rsidR="00564958" w:rsidRPr="00EA20DC">
        <w:rPr>
          <w:rFonts w:cs="Times New Roman"/>
          <w:lang w:bidi="fa-IR"/>
        </w:rPr>
        <w:t>vahiy</w:t>
      </w:r>
      <w:r w:rsidRPr="00EA20DC">
        <w:rPr>
          <w:rFonts w:cs="Times New Roman"/>
          <w:lang w:bidi="fa-IR"/>
        </w:rPr>
        <w:t xml:space="preserve"> etmiştir</w:t>
      </w:r>
      <w:r w:rsidR="001F1274">
        <w:rPr>
          <w:rFonts w:cs="Times New Roman"/>
          <w:lang w:bidi="fa-IR"/>
        </w:rPr>
        <w:t xml:space="preserve">. </w:t>
      </w:r>
      <w:r w:rsidRPr="00EA20DC">
        <w:rPr>
          <w:rFonts w:cs="Times New Roman"/>
          <w:lang w:bidi="fa-IR"/>
        </w:rPr>
        <w:t>Burada melek veya melek dışında herhangi bir araç olmaksızın vahiy gerçekleşmiştir</w:t>
      </w:r>
      <w:r w:rsidR="001F1274">
        <w:rPr>
          <w:rFonts w:cs="Times New Roman"/>
          <w:lang w:bidi="fa-IR"/>
        </w:rPr>
        <w:t xml:space="preserve">. </w:t>
      </w:r>
      <w:r w:rsidRPr="00EA20DC">
        <w:rPr>
          <w:rFonts w:cs="Times New Roman"/>
          <w:lang w:bidi="fa-IR"/>
        </w:rPr>
        <w:t>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 annesine yaptığı ilahi vahiy ile Allah</w:t>
      </w:r>
      <w:r w:rsidR="006B67CC">
        <w:rPr>
          <w:rFonts w:cs="Times New Roman"/>
          <w:lang w:bidi="fa-IR"/>
        </w:rPr>
        <w:t>’</w:t>
      </w:r>
      <w:r w:rsidRPr="00EA20DC">
        <w:rPr>
          <w:rFonts w:cs="Times New Roman"/>
          <w:lang w:bidi="fa-IR"/>
        </w:rPr>
        <w:t>ın Haz</w:t>
      </w:r>
      <w:r w:rsidR="001F1274">
        <w:rPr>
          <w:rFonts w:cs="Times New Roman"/>
          <w:lang w:bidi="fa-IR"/>
        </w:rPr>
        <w:t xml:space="preserve">. </w:t>
      </w:r>
      <w:r w:rsidRPr="00EA20DC">
        <w:rPr>
          <w:rFonts w:cs="Times New Roman"/>
          <w:lang w:bidi="fa-IR"/>
        </w:rPr>
        <w:t>İsa</w:t>
      </w:r>
      <w:r w:rsidR="006B67CC">
        <w:rPr>
          <w:rFonts w:cs="Times New Roman"/>
          <w:lang w:bidi="fa-IR"/>
        </w:rPr>
        <w:t>’</w:t>
      </w:r>
      <w:r w:rsidRPr="00EA20DC">
        <w:rPr>
          <w:rFonts w:cs="Times New Roman"/>
          <w:lang w:bidi="fa-IR"/>
        </w:rPr>
        <w:t>nın havarilerine yaptığı vahiy bu türden bir vahiydir</w:t>
      </w:r>
      <w:r w:rsidR="001F1274">
        <w:rPr>
          <w:rFonts w:cs="Times New Roman"/>
          <w:lang w:bidi="fa-IR"/>
        </w:rPr>
        <w:t xml:space="preserve">. </w:t>
      </w:r>
      <w:r w:rsidRPr="00EA20DC">
        <w:rPr>
          <w:rFonts w:cs="Times New Roman"/>
          <w:lang w:bidi="fa-IR"/>
        </w:rPr>
        <w:t>Şüphesiz bu tür bir vahiy peygamberler hakkında da gerçekleşmiştir</w:t>
      </w:r>
      <w:r w:rsidR="001F1274">
        <w:rPr>
          <w:rFonts w:cs="Times New Roman"/>
          <w:lang w:bidi="fa-IR"/>
        </w:rPr>
        <w:t xml:space="preserve">. </w:t>
      </w:r>
      <w:r w:rsidRPr="00EA20DC">
        <w:rPr>
          <w:rFonts w:cs="Times New Roman"/>
          <w:lang w:bidi="fa-IR"/>
        </w:rPr>
        <w:t>Peygamber</w:t>
      </w:r>
      <w:r w:rsidR="00564958">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yapılan Kur</w:t>
      </w:r>
      <w:r w:rsidR="006B67CC">
        <w:rPr>
          <w:rFonts w:cs="Times New Roman"/>
          <w:lang w:bidi="fa-IR"/>
        </w:rPr>
        <w:t>’</w:t>
      </w:r>
      <w:r w:rsidRPr="00EA20DC">
        <w:rPr>
          <w:rFonts w:cs="Times New Roman"/>
          <w:lang w:bidi="fa-IR"/>
        </w:rPr>
        <w:t>ani ve K</w:t>
      </w:r>
      <w:r w:rsidR="00564958">
        <w:rPr>
          <w:rFonts w:cs="Times New Roman"/>
          <w:lang w:bidi="fa-IR"/>
        </w:rPr>
        <w:t>ur</w:t>
      </w:r>
      <w:r w:rsidR="006B67CC">
        <w:rPr>
          <w:rFonts w:cs="Times New Roman"/>
          <w:lang w:bidi="fa-IR"/>
        </w:rPr>
        <w:t>’</w:t>
      </w:r>
      <w:r w:rsidRPr="00EA20DC">
        <w:rPr>
          <w:rFonts w:cs="Times New Roman"/>
          <w:lang w:bidi="fa-IR"/>
        </w:rPr>
        <w:t>an</w:t>
      </w:r>
      <w:r w:rsidR="00564958">
        <w:rPr>
          <w:rFonts w:cs="Times New Roman"/>
          <w:lang w:bidi="fa-IR"/>
        </w:rPr>
        <w:t>î</w:t>
      </w:r>
      <w:r w:rsidRPr="00EA20DC">
        <w:rPr>
          <w:rFonts w:cs="Times New Roman"/>
          <w:lang w:bidi="fa-IR"/>
        </w:rPr>
        <w:t xml:space="preserve"> olmayan vahiylerden bazısı da bu türden olmu</w:t>
      </w:r>
      <w:r w:rsidRPr="00EA20DC">
        <w:rPr>
          <w:rFonts w:cs="Times New Roman"/>
          <w:lang w:bidi="fa-IR"/>
        </w:rPr>
        <w:t>ş</w:t>
      </w:r>
      <w:r w:rsidRPr="00EA20DC">
        <w:rPr>
          <w:rFonts w:cs="Times New Roman"/>
          <w:lang w:bidi="fa-IR"/>
        </w:rPr>
        <w:t>tur</w:t>
      </w:r>
      <w:r w:rsidR="001F1274">
        <w:rPr>
          <w:rFonts w:cs="Times New Roman"/>
          <w:lang w:bidi="fa-IR"/>
        </w:rPr>
        <w:t xml:space="preserve">. </w:t>
      </w:r>
      <w:r w:rsidRPr="00EA20DC">
        <w:rPr>
          <w:rFonts w:cs="Times New Roman"/>
          <w:lang w:bidi="fa-IR"/>
        </w:rPr>
        <w:t>Bu gerçek hadislerde de detaylıca açıklanmıştır</w:t>
      </w:r>
      <w:r w:rsidR="001F1274">
        <w:rPr>
          <w:rFonts w:cs="Times New Roman"/>
          <w:lang w:bidi="fa-IR"/>
        </w:rPr>
        <w:t xml:space="preserve">. </w:t>
      </w:r>
      <w:r w:rsidRPr="00EA20DC">
        <w:rPr>
          <w:rFonts w:cs="Times New Roman"/>
          <w:lang w:bidi="fa-IR"/>
        </w:rPr>
        <w:t xml:space="preserve">Ayrıca </w:t>
      </w:r>
      <w:r w:rsidR="00564958" w:rsidRPr="00EA20DC">
        <w:rPr>
          <w:rFonts w:cs="Times New Roman"/>
          <w:lang w:bidi="fa-IR"/>
        </w:rPr>
        <w:t>İslami</w:t>
      </w:r>
      <w:r w:rsidRPr="00EA20DC">
        <w:rPr>
          <w:rFonts w:cs="Times New Roman"/>
          <w:lang w:bidi="fa-IR"/>
        </w:rPr>
        <w:t xml:space="preserve"> müfessirler de bu önemli konuyu beyan etmişlerdir</w:t>
      </w:r>
      <w:r w:rsidR="001F1274">
        <w:rPr>
          <w:rFonts w:cs="Times New Roman"/>
          <w:lang w:bidi="fa-IR"/>
        </w:rPr>
        <w:t xml:space="preserve">. </w:t>
      </w:r>
      <w:r w:rsidRPr="00EA20DC">
        <w:rPr>
          <w:rFonts w:cs="Times New Roman"/>
          <w:lang w:bidi="fa-IR"/>
        </w:rPr>
        <w:t>Müfessirler</w:t>
      </w:r>
      <w:r w:rsidR="007A696B">
        <w:rPr>
          <w:rFonts w:cs="Times New Roman"/>
          <w:lang w:bidi="fa-IR"/>
        </w:rPr>
        <w:t>e göre Şura suresi 51</w:t>
      </w:r>
      <w:r w:rsidR="001F1274">
        <w:rPr>
          <w:rFonts w:cs="Times New Roman"/>
          <w:lang w:bidi="fa-IR"/>
        </w:rPr>
        <w:t xml:space="preserve">. </w:t>
      </w:r>
      <w:r w:rsidRPr="00EA20DC">
        <w:rPr>
          <w:rFonts w:cs="Times New Roman"/>
          <w:lang w:bidi="fa-IR"/>
        </w:rPr>
        <w:t>ayet</w:t>
      </w:r>
      <w:r w:rsidR="007A696B">
        <w:rPr>
          <w:rFonts w:cs="Times New Roman"/>
          <w:lang w:bidi="fa-IR"/>
        </w:rPr>
        <w:t>-</w:t>
      </w:r>
      <w:r w:rsidRPr="00EA20DC">
        <w:rPr>
          <w:rFonts w:cs="Times New Roman"/>
          <w:lang w:bidi="fa-IR"/>
        </w:rPr>
        <w:t xml:space="preserve">i kerimesinde yer alan </w:t>
      </w:r>
      <w:r w:rsidR="006B67CC">
        <w:rPr>
          <w:rFonts w:cs="Times New Roman"/>
          <w:lang w:bidi="fa-IR"/>
        </w:rPr>
        <w:t>“</w:t>
      </w:r>
      <w:r w:rsidRPr="00EA20DC">
        <w:rPr>
          <w:rFonts w:cs="Times New Roman"/>
          <w:lang w:bidi="fa-IR"/>
        </w:rPr>
        <w:t>illa vahy</w:t>
      </w:r>
      <w:r w:rsidR="00564958">
        <w:rPr>
          <w:rFonts w:cs="Times New Roman"/>
          <w:lang w:bidi="fa-IR"/>
        </w:rPr>
        <w:t>en</w:t>
      </w:r>
      <w:r w:rsidR="006B67CC">
        <w:rPr>
          <w:rFonts w:cs="Times New Roman"/>
          <w:lang w:bidi="fa-IR"/>
        </w:rPr>
        <w:t>”</w:t>
      </w:r>
      <w:r w:rsidR="007A696B">
        <w:rPr>
          <w:rFonts w:cs="Times New Roman"/>
          <w:lang w:bidi="fa-IR"/>
        </w:rPr>
        <w:t xml:space="preserve"> ifadesi</w:t>
      </w:r>
      <w:r w:rsidR="00564958">
        <w:rPr>
          <w:rFonts w:cs="Times New Roman"/>
          <w:lang w:bidi="fa-IR"/>
        </w:rPr>
        <w:t xml:space="preserve"> de</w:t>
      </w:r>
      <w:r w:rsidRPr="00EA20DC">
        <w:rPr>
          <w:rFonts w:cs="Times New Roman"/>
          <w:lang w:bidi="fa-IR"/>
        </w:rPr>
        <w:t xml:space="preserve"> vahyin vasıtas</w:t>
      </w:r>
      <w:r w:rsidR="007A696B">
        <w:rPr>
          <w:rFonts w:cs="Times New Roman"/>
          <w:lang w:bidi="fa-IR"/>
        </w:rPr>
        <w:t>ız vahiy olduğunu dile getirmektedir</w:t>
      </w:r>
      <w:r w:rsidR="001F1274">
        <w:rPr>
          <w:rFonts w:cs="Times New Roman"/>
          <w:lang w:bidi="fa-IR"/>
        </w:rPr>
        <w:t xml:space="preserve">. </w:t>
      </w:r>
      <w:r w:rsidRPr="00EA20DC">
        <w:rPr>
          <w:rFonts w:cs="Times New Roman"/>
          <w:lang w:bidi="fa-IR"/>
        </w:rPr>
        <w:t>Zamahşeri ve Razi bu cümlenin tefsiri hususunda şöyle demişlerdir</w:t>
      </w:r>
      <w:r w:rsidR="001F1274">
        <w:rPr>
          <w:rFonts w:cs="Times New Roman"/>
          <w:lang w:bidi="fa-IR"/>
        </w:rPr>
        <w:t xml:space="preserve">. </w:t>
      </w:r>
      <w:r w:rsidRPr="00EA20DC">
        <w:rPr>
          <w:rFonts w:cs="Times New Roman"/>
          <w:lang w:bidi="fa-IR"/>
        </w:rPr>
        <w:t>Allah-u Teala</w:t>
      </w:r>
      <w:r w:rsidR="006B67CC">
        <w:rPr>
          <w:rFonts w:cs="Times New Roman"/>
          <w:lang w:bidi="fa-IR"/>
        </w:rPr>
        <w:t>’</w:t>
      </w:r>
      <w:r w:rsidRPr="00EA20DC">
        <w:rPr>
          <w:rFonts w:cs="Times New Roman"/>
          <w:lang w:bidi="fa-IR"/>
        </w:rPr>
        <w:t>nın beşer ile konuşması şu şeki</w:t>
      </w:r>
      <w:r w:rsidRPr="00EA20DC">
        <w:rPr>
          <w:rFonts w:cs="Times New Roman"/>
          <w:lang w:bidi="fa-IR"/>
        </w:rPr>
        <w:t>l</w:t>
      </w:r>
      <w:r w:rsidRPr="00EA20DC">
        <w:rPr>
          <w:rFonts w:cs="Times New Roman"/>
          <w:lang w:bidi="fa-IR"/>
        </w:rPr>
        <w:t>de gerçekleşmiştir</w:t>
      </w:r>
      <w:r w:rsidR="00DF4E7C">
        <w:rPr>
          <w:rFonts w:cs="Times New Roman"/>
          <w:lang w:bidi="fa-IR"/>
        </w:rPr>
        <w:t xml:space="preserve">: </w:t>
      </w:r>
      <w:r w:rsidRPr="00EA20DC">
        <w:rPr>
          <w:rFonts w:cs="Times New Roman"/>
          <w:lang w:bidi="fa-IR"/>
        </w:rPr>
        <w:t>Her hangi bir konuyu uyanıkken veya uykuda iken insanın kalbine ilham etmektedir</w:t>
      </w:r>
      <w:r w:rsidR="001F1274">
        <w:rPr>
          <w:rFonts w:cs="Times New Roman"/>
          <w:lang w:bidi="fa-IR"/>
        </w:rPr>
        <w:t xml:space="preserve">. </w:t>
      </w:r>
      <w:r w:rsidRPr="00EA20DC">
        <w:rPr>
          <w:rFonts w:cs="Times New Roman"/>
          <w:lang w:bidi="fa-IR"/>
        </w:rPr>
        <w:t>Tıpkı Musa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annesine ve oğlu İsmail</w:t>
      </w:r>
      <w:r w:rsidR="006B67CC">
        <w:rPr>
          <w:rFonts w:cs="Times New Roman"/>
          <w:lang w:bidi="fa-IR"/>
        </w:rPr>
        <w:t>’</w:t>
      </w:r>
      <w:r w:rsidRPr="00EA20DC">
        <w:rPr>
          <w:rFonts w:cs="Times New Roman"/>
          <w:lang w:bidi="fa-IR"/>
        </w:rPr>
        <w:t>i boğazlarken Hz</w:t>
      </w:r>
      <w:r w:rsidR="001F1274">
        <w:rPr>
          <w:rFonts w:cs="Times New Roman"/>
          <w:lang w:bidi="fa-IR"/>
        </w:rPr>
        <w:t xml:space="preserve">. </w:t>
      </w:r>
      <w:r w:rsidRPr="00EA20DC">
        <w:rPr>
          <w:rFonts w:cs="Times New Roman"/>
          <w:lang w:bidi="fa-IR"/>
        </w:rPr>
        <w:t>İbrahim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(a.s) </w:t>
      </w:r>
      <w:r w:rsidRPr="00EA20DC">
        <w:rPr>
          <w:rFonts w:cs="Times New Roman"/>
          <w:lang w:bidi="fa-IR"/>
        </w:rPr>
        <w:t>yapılan vahiy gibi</w:t>
      </w:r>
      <w:r w:rsidR="001F1274">
        <w:rPr>
          <w:rFonts w:cs="Times New Roman"/>
          <w:lang w:bidi="fa-IR"/>
        </w:rPr>
        <w:t xml:space="preserve">. </w:t>
      </w:r>
      <w:r w:rsidRPr="00EA20DC">
        <w:rPr>
          <w:rFonts w:cs="Times New Roman"/>
          <w:lang w:bidi="fa-IR"/>
        </w:rPr>
        <w:t>Mücahid ise şöyle demiştir</w:t>
      </w:r>
      <w:r w:rsidR="00DF4E7C">
        <w:rPr>
          <w:rFonts w:cs="Times New Roman"/>
          <w:lang w:bidi="fa-IR"/>
        </w:rPr>
        <w:t xml:space="preserve">: </w:t>
      </w:r>
      <w:r w:rsidR="006B67CC">
        <w:rPr>
          <w:rFonts w:cs="Times New Roman"/>
          <w:lang w:bidi="fa-IR"/>
        </w:rPr>
        <w:t>“</w:t>
      </w:r>
      <w:r w:rsidRPr="00EA20DC">
        <w:rPr>
          <w:rFonts w:cs="Times New Roman"/>
          <w:lang w:bidi="fa-IR"/>
        </w:rPr>
        <w:t>Hz</w:t>
      </w:r>
      <w:r w:rsidR="001F1274">
        <w:rPr>
          <w:rFonts w:cs="Times New Roman"/>
          <w:lang w:bidi="fa-IR"/>
        </w:rPr>
        <w:t xml:space="preserve">. </w:t>
      </w:r>
      <w:r w:rsidRPr="00EA20DC">
        <w:rPr>
          <w:rFonts w:cs="Times New Roman"/>
          <w:lang w:bidi="fa-IR"/>
        </w:rPr>
        <w:t>Davud</w:t>
      </w:r>
      <w:r w:rsidR="006B67CC">
        <w:rPr>
          <w:rFonts w:cs="Times New Roman"/>
          <w:lang w:bidi="fa-IR"/>
        </w:rPr>
        <w:t>’</w:t>
      </w:r>
      <w:r w:rsidRPr="00EA20DC">
        <w:rPr>
          <w:rFonts w:cs="Times New Roman"/>
          <w:lang w:bidi="fa-IR"/>
        </w:rPr>
        <w:t>a Zebur</w:t>
      </w:r>
      <w:r w:rsidR="006B67CC">
        <w:rPr>
          <w:rFonts w:cs="Times New Roman"/>
          <w:lang w:bidi="fa-IR"/>
        </w:rPr>
        <w:t>’</w:t>
      </w:r>
      <w:r w:rsidRPr="00EA20DC">
        <w:rPr>
          <w:rFonts w:cs="Times New Roman"/>
          <w:lang w:bidi="fa-IR"/>
        </w:rPr>
        <w:t>un vahyedilmesi de bu şekilde gerçekleşmi</w:t>
      </w:r>
      <w:r w:rsidRPr="00EA20DC">
        <w:rPr>
          <w:rFonts w:cs="Times New Roman"/>
          <w:lang w:bidi="fa-IR"/>
        </w:rPr>
        <w:t>ş</w:t>
      </w:r>
      <w:r w:rsidRPr="00EA20DC">
        <w:rPr>
          <w:rFonts w:cs="Times New Roman"/>
          <w:lang w:bidi="fa-IR"/>
        </w:rPr>
        <w:t>tir</w:t>
      </w:r>
      <w:r w:rsidR="006B67CC">
        <w:rPr>
          <w:rFonts w:cs="Times New Roman"/>
          <w:lang w:bidi="fa-IR"/>
        </w:rPr>
        <w:t>”</w:t>
      </w:r>
      <w:r w:rsidRPr="00EA20DC">
        <w:rPr>
          <w:rStyle w:val="FootnoteReference"/>
          <w:rFonts w:cs="Times New Roman"/>
          <w:lang w:bidi="fa-IR"/>
        </w:rPr>
        <w:footnoteReference w:id="685"/>
      </w:r>
    </w:p>
    <w:p w:rsidR="00613F26" w:rsidRPr="00EA20DC" w:rsidRDefault="00613F26" w:rsidP="00AD08E5">
      <w:pPr>
        <w:spacing w:line="320" w:lineRule="atLeast"/>
        <w:rPr>
          <w:rFonts w:cs="Times New Roman"/>
          <w:lang w:bidi="fa-IR"/>
        </w:rPr>
      </w:pPr>
      <w:r w:rsidRPr="00EA20DC">
        <w:rPr>
          <w:rFonts w:cs="Times New Roman"/>
          <w:lang w:bidi="fa-IR"/>
        </w:rPr>
        <w:t xml:space="preserve">Beyzavi ise </w:t>
      </w:r>
      <w:r w:rsidR="006B67CC">
        <w:rPr>
          <w:rFonts w:cs="Times New Roman"/>
          <w:lang w:bidi="fa-IR"/>
        </w:rPr>
        <w:t>“</w:t>
      </w:r>
      <w:r w:rsidRPr="00EA20DC">
        <w:rPr>
          <w:rFonts w:cs="Times New Roman"/>
          <w:lang w:bidi="fa-IR"/>
        </w:rPr>
        <w:t>illa vahyen</w:t>
      </w:r>
      <w:r w:rsidR="006B67CC">
        <w:rPr>
          <w:rFonts w:cs="Times New Roman"/>
          <w:lang w:bidi="fa-IR"/>
        </w:rPr>
        <w:t>”</w:t>
      </w:r>
      <w:r w:rsidRPr="00EA20DC">
        <w:rPr>
          <w:rFonts w:cs="Times New Roman"/>
          <w:lang w:bidi="fa-IR"/>
        </w:rPr>
        <w:t xml:space="preserve"> cümlesini uyanıkken veya uykuda iken yapılan ilham diye tefsir etmiştir</w:t>
      </w:r>
      <w:r w:rsidR="001F1274">
        <w:rPr>
          <w:rFonts w:cs="Times New Roman"/>
          <w:lang w:bidi="fa-IR"/>
        </w:rPr>
        <w:t xml:space="preserve">. </w:t>
      </w:r>
      <w:r w:rsidRPr="00EA20DC">
        <w:rPr>
          <w:rStyle w:val="FootnoteReference"/>
          <w:rFonts w:cs="Times New Roman"/>
          <w:lang w:bidi="fa-IR"/>
        </w:rPr>
        <w:footnoteReference w:id="686"/>
      </w:r>
    </w:p>
    <w:p w:rsidR="00613F26" w:rsidRPr="00EA20DC" w:rsidRDefault="00613F26" w:rsidP="00AD08E5">
      <w:pPr>
        <w:spacing w:line="320" w:lineRule="atLeast"/>
        <w:rPr>
          <w:rFonts w:cs="Times New Roman"/>
          <w:lang w:bidi="fa-IR"/>
        </w:rPr>
      </w:pPr>
      <w:r w:rsidRPr="00EA20DC">
        <w:rPr>
          <w:rFonts w:cs="Times New Roman"/>
          <w:lang w:bidi="fa-IR"/>
        </w:rPr>
        <w:t>Şeyh Tusi ise bu anlamı Züccac ve Ebu Ali Cubbai</w:t>
      </w:r>
      <w:r w:rsidR="006B67CC">
        <w:rPr>
          <w:rFonts w:cs="Times New Roman"/>
          <w:lang w:bidi="fa-IR"/>
        </w:rPr>
        <w:t>’</w:t>
      </w:r>
      <w:r w:rsidRPr="00EA20DC">
        <w:rPr>
          <w:rFonts w:cs="Times New Roman"/>
          <w:lang w:bidi="fa-IR"/>
        </w:rPr>
        <w:t>den nakletmiştir ve kendisi de Davud</w:t>
      </w:r>
      <w:r w:rsidR="006B67CC">
        <w:rPr>
          <w:rFonts w:cs="Times New Roman"/>
          <w:lang w:bidi="fa-IR"/>
        </w:rPr>
        <w:t>’</w:t>
      </w:r>
      <w:r w:rsidRPr="00EA20DC">
        <w:rPr>
          <w:rFonts w:cs="Times New Roman"/>
          <w:lang w:bidi="fa-IR"/>
        </w:rPr>
        <w:t>a</w:t>
      </w:r>
      <w:r w:rsidR="00DF4E7C">
        <w:rPr>
          <w:rFonts w:cs="Times New Roman"/>
          <w:lang w:bidi="fa-IR"/>
        </w:rPr>
        <w:t xml:space="preserve"> </w:t>
      </w:r>
      <w:r w:rsidR="001F1274">
        <w:rPr>
          <w:rFonts w:cs="Times New Roman"/>
          <w:lang w:bidi="fa-IR"/>
        </w:rPr>
        <w:t xml:space="preserve">(a.s) </w:t>
      </w:r>
      <w:r w:rsidRPr="00EA20DC">
        <w:rPr>
          <w:rFonts w:cs="Times New Roman"/>
          <w:lang w:bidi="fa-IR"/>
        </w:rPr>
        <w:t>Zebur</w:t>
      </w:r>
      <w:r w:rsidR="006B67CC">
        <w:rPr>
          <w:rFonts w:cs="Times New Roman"/>
          <w:lang w:bidi="fa-IR"/>
        </w:rPr>
        <w:t>’</w:t>
      </w:r>
      <w:r w:rsidRPr="00EA20DC">
        <w:rPr>
          <w:rFonts w:cs="Times New Roman"/>
          <w:lang w:bidi="fa-IR"/>
        </w:rPr>
        <w:t>un vahy edilmesini bu türden bir vahiy olarak kabul etmiştir</w:t>
      </w:r>
      <w:r w:rsidR="001F1274">
        <w:rPr>
          <w:rFonts w:cs="Times New Roman"/>
          <w:lang w:bidi="fa-IR"/>
        </w:rPr>
        <w:t xml:space="preserve">. </w:t>
      </w:r>
      <w:r w:rsidRPr="00EA20DC">
        <w:rPr>
          <w:rStyle w:val="FootnoteReference"/>
          <w:rFonts w:cs="Times New Roman"/>
          <w:lang w:bidi="fa-IR"/>
        </w:rPr>
        <w:footnoteReference w:id="687"/>
      </w:r>
    </w:p>
    <w:p w:rsidR="00613F26" w:rsidRPr="00EA20DC" w:rsidRDefault="00613F26" w:rsidP="00AD08E5">
      <w:pPr>
        <w:spacing w:line="320" w:lineRule="atLeast"/>
        <w:rPr>
          <w:rFonts w:cs="Times New Roman"/>
          <w:lang w:bidi="fa-IR"/>
        </w:rPr>
      </w:pPr>
      <w:r w:rsidRPr="00EA20DC">
        <w:rPr>
          <w:rFonts w:cs="Times New Roman"/>
          <w:lang w:bidi="fa-IR"/>
        </w:rPr>
        <w:t xml:space="preserve">İbn-I Kesir ise </w:t>
      </w:r>
      <w:r w:rsidR="006B67CC">
        <w:rPr>
          <w:rFonts w:cs="Times New Roman"/>
          <w:lang w:bidi="fa-IR"/>
        </w:rPr>
        <w:t>“</w:t>
      </w:r>
      <w:r w:rsidRPr="00EA20DC">
        <w:rPr>
          <w:rFonts w:cs="Times New Roman"/>
          <w:lang w:bidi="fa-IR"/>
        </w:rPr>
        <w:t>illa vahyen</w:t>
      </w:r>
      <w:r w:rsidR="006B67CC">
        <w:rPr>
          <w:rFonts w:cs="Times New Roman"/>
          <w:lang w:bidi="fa-IR"/>
        </w:rPr>
        <w:t>”</w:t>
      </w:r>
      <w:r w:rsidRPr="00EA20DC">
        <w:rPr>
          <w:rFonts w:cs="Times New Roman"/>
          <w:lang w:bidi="fa-IR"/>
        </w:rPr>
        <w:t xml:space="preserve"> ifadesinden maksadın vasıtasız vahiy, ilham türünden bir v</w:t>
      </w:r>
      <w:r w:rsidRPr="00EA20DC">
        <w:rPr>
          <w:rFonts w:cs="Times New Roman"/>
          <w:lang w:bidi="fa-IR"/>
        </w:rPr>
        <w:t>a</w:t>
      </w:r>
      <w:r w:rsidRPr="00EA20DC">
        <w:rPr>
          <w:rFonts w:cs="Times New Roman"/>
          <w:lang w:bidi="fa-IR"/>
        </w:rPr>
        <w:t xml:space="preserve">hiy ve bir mananın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kalbine ilka edilmesi türünden bir vahiy olduğu ge</w:t>
      </w:r>
      <w:r w:rsidRPr="00EA20DC">
        <w:rPr>
          <w:rFonts w:cs="Times New Roman"/>
          <w:lang w:bidi="fa-IR"/>
        </w:rPr>
        <w:t>r</w:t>
      </w:r>
      <w:r w:rsidRPr="00EA20DC">
        <w:rPr>
          <w:rFonts w:cs="Times New Roman"/>
          <w:lang w:bidi="fa-IR"/>
        </w:rPr>
        <w:t>çeğini teyit ederken peygamber</w:t>
      </w:r>
      <w:r w:rsidR="00D828AA">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den şu rivayeti de nakletmiştir</w:t>
      </w:r>
      <w:r w:rsidR="00DF4E7C">
        <w:rPr>
          <w:rFonts w:cs="Times New Roman"/>
          <w:lang w:bidi="fa-IR"/>
        </w:rPr>
        <w:t xml:space="preserve">: </w:t>
      </w:r>
      <w:r w:rsidR="006B67CC">
        <w:rPr>
          <w:rFonts w:cs="Times New Roman"/>
          <w:lang w:bidi="fa-IR"/>
        </w:rPr>
        <w:t>“</w:t>
      </w:r>
      <w:r w:rsidRPr="00EA20DC">
        <w:rPr>
          <w:rFonts w:cs="Times New Roman"/>
          <w:lang w:bidi="fa-IR"/>
        </w:rPr>
        <w:t>Ruh</w:t>
      </w:r>
      <w:r w:rsidR="006B67CC">
        <w:rPr>
          <w:rFonts w:cs="Times New Roman"/>
          <w:lang w:bidi="fa-IR"/>
        </w:rPr>
        <w:t>’</w:t>
      </w:r>
      <w:r w:rsidRPr="00EA20DC">
        <w:rPr>
          <w:rFonts w:cs="Times New Roman"/>
          <w:lang w:bidi="fa-IR"/>
        </w:rPr>
        <w:t xml:space="preserve">ul </w:t>
      </w:r>
      <w:r w:rsidR="00D828AA" w:rsidRPr="00EA20DC">
        <w:rPr>
          <w:rFonts w:cs="Times New Roman"/>
          <w:lang w:bidi="fa-IR"/>
        </w:rPr>
        <w:t>Kudüs</w:t>
      </w:r>
      <w:r w:rsidRPr="00EA20DC">
        <w:rPr>
          <w:rFonts w:cs="Times New Roman"/>
          <w:lang w:bidi="fa-IR"/>
        </w:rPr>
        <w:t xml:space="preserve"> şu hakikati benim kalbime ilka etti ki bir insanın rızkı ve eceli tamamlanmadıkça asla ölmey</w:t>
      </w:r>
      <w:r w:rsidRPr="00EA20DC">
        <w:rPr>
          <w:rFonts w:cs="Times New Roman"/>
          <w:lang w:bidi="fa-IR"/>
        </w:rPr>
        <w:t>e</w:t>
      </w:r>
      <w:r w:rsidRPr="00EA20DC">
        <w:rPr>
          <w:rFonts w:cs="Times New Roman"/>
          <w:lang w:bidi="fa-IR"/>
        </w:rPr>
        <w:t>cektir</w:t>
      </w:r>
      <w:r w:rsidR="001F1274">
        <w:rPr>
          <w:rFonts w:cs="Times New Roman"/>
          <w:lang w:bidi="fa-IR"/>
        </w:rPr>
        <w:t xml:space="preserve">. </w:t>
      </w:r>
      <w:r w:rsidRPr="00EA20DC">
        <w:rPr>
          <w:rFonts w:cs="Times New Roman"/>
          <w:lang w:bidi="fa-IR"/>
        </w:rPr>
        <w:t>O halde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tan sakının ve rızık talebi hususunda itidalli olun</w:t>
      </w:r>
      <w:r w:rsidR="001F1274">
        <w:rPr>
          <w:rFonts w:cs="Times New Roman"/>
          <w:lang w:bidi="fa-IR"/>
        </w:rPr>
        <w:t>.”</w:t>
      </w:r>
      <w:r w:rsidRPr="00EA20DC">
        <w:rPr>
          <w:rStyle w:val="FootnoteReference"/>
          <w:rFonts w:cs="Times New Roman"/>
          <w:lang w:bidi="fa-IR"/>
        </w:rPr>
        <w:footnoteReference w:id="688"/>
      </w:r>
    </w:p>
    <w:p w:rsidR="00613F26" w:rsidRPr="00EA20DC" w:rsidRDefault="00613F26" w:rsidP="00AD08E5">
      <w:pPr>
        <w:spacing w:line="320" w:lineRule="atLeast"/>
        <w:rPr>
          <w:rFonts w:cs="Times New Roman"/>
          <w:lang w:bidi="fa-IR"/>
        </w:rPr>
      </w:pPr>
      <w:r w:rsidRPr="00EA20DC">
        <w:rPr>
          <w:rFonts w:cs="Times New Roman"/>
          <w:lang w:bidi="fa-IR"/>
        </w:rPr>
        <w:t>Şüphesiz Allah-u Teala</w:t>
      </w:r>
      <w:r w:rsidR="006B67CC">
        <w:rPr>
          <w:rFonts w:cs="Times New Roman"/>
          <w:lang w:bidi="fa-IR"/>
        </w:rPr>
        <w:t>’</w:t>
      </w:r>
      <w:r w:rsidRPr="00EA20DC">
        <w:rPr>
          <w:rFonts w:cs="Times New Roman"/>
          <w:lang w:bidi="fa-IR"/>
        </w:rPr>
        <w:t>nın Peygamber</w:t>
      </w:r>
      <w:r w:rsidR="00D828AA">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yaptığı vahiy türlerinden biri de vasıtasız vahiydir</w:t>
      </w:r>
      <w:r w:rsidR="001F1274">
        <w:rPr>
          <w:rFonts w:cs="Times New Roman"/>
          <w:lang w:bidi="fa-IR"/>
        </w:rPr>
        <w:t xml:space="preserve">. </w:t>
      </w:r>
      <w:r w:rsidRPr="00EA20DC">
        <w:rPr>
          <w:rFonts w:cs="Times New Roman"/>
          <w:lang w:bidi="fa-IR"/>
        </w:rPr>
        <w:t>Ama bu hadis bu türden vahyi beyan etmemektedir</w:t>
      </w:r>
      <w:r w:rsidR="001F1274">
        <w:rPr>
          <w:rFonts w:cs="Times New Roman"/>
          <w:lang w:bidi="fa-IR"/>
        </w:rPr>
        <w:t xml:space="preserve">. </w:t>
      </w:r>
      <w:r w:rsidRPr="00EA20DC">
        <w:rPr>
          <w:rFonts w:cs="Times New Roman"/>
          <w:lang w:bidi="fa-IR"/>
        </w:rPr>
        <w:t>Zira bu hadiste beli</w:t>
      </w:r>
      <w:r w:rsidRPr="00EA20DC">
        <w:rPr>
          <w:rFonts w:cs="Times New Roman"/>
          <w:lang w:bidi="fa-IR"/>
        </w:rPr>
        <w:t>r</w:t>
      </w:r>
      <w:r w:rsidRPr="00EA20DC">
        <w:rPr>
          <w:rFonts w:cs="Times New Roman"/>
          <w:lang w:bidi="fa-IR"/>
        </w:rPr>
        <w:t>tildiği gibi Ruh</w:t>
      </w:r>
      <w:r w:rsidR="006B67CC">
        <w:rPr>
          <w:rFonts w:cs="Times New Roman"/>
          <w:lang w:bidi="fa-IR"/>
        </w:rPr>
        <w:t>’</w:t>
      </w:r>
      <w:r w:rsidRPr="00EA20DC">
        <w:rPr>
          <w:rFonts w:cs="Times New Roman"/>
          <w:lang w:bidi="fa-IR"/>
        </w:rPr>
        <w:t xml:space="preserve">ul </w:t>
      </w:r>
      <w:r w:rsidR="00D828AA" w:rsidRPr="00EA20DC">
        <w:rPr>
          <w:rFonts w:cs="Times New Roman"/>
          <w:lang w:bidi="fa-IR"/>
        </w:rPr>
        <w:t>Kudüs</w:t>
      </w:r>
      <w:r w:rsidRPr="00EA20DC">
        <w:rPr>
          <w:rFonts w:cs="Times New Roman"/>
          <w:lang w:bidi="fa-IR"/>
        </w:rPr>
        <w:t xml:space="preserve"> böylesi bir hakikati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kalbine ilka etmiştir</w:t>
      </w:r>
      <w:r w:rsidR="001F1274">
        <w:rPr>
          <w:rFonts w:cs="Times New Roman"/>
          <w:lang w:bidi="fa-IR"/>
        </w:rPr>
        <w:t xml:space="preserve">. </w:t>
      </w:r>
      <w:r w:rsidRPr="00EA20DC">
        <w:rPr>
          <w:rFonts w:cs="Times New Roman"/>
          <w:lang w:bidi="fa-IR"/>
        </w:rPr>
        <w:t>Peygamber</w:t>
      </w:r>
      <w:r w:rsidR="00D828AA">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e yapılan vasıtasız vahiy ise bir çok rivayetlerde yer almıştır</w:t>
      </w:r>
      <w:r w:rsidR="001F1274">
        <w:rPr>
          <w:rFonts w:cs="Times New Roman"/>
          <w:lang w:bidi="fa-IR"/>
        </w:rPr>
        <w:t xml:space="preserve">. </w:t>
      </w:r>
      <w:r w:rsidRPr="00EA20DC">
        <w:rPr>
          <w:rFonts w:cs="Times New Roman"/>
          <w:lang w:bidi="fa-IR"/>
        </w:rPr>
        <w:t xml:space="preserve">Öyle ki vahyin etkileri ve nişaneleri </w:t>
      </w:r>
      <w:r w:rsidR="00D828AA">
        <w:rPr>
          <w:rFonts w:cs="Times New Roman"/>
          <w:lang w:bidi="fa-IR"/>
        </w:rPr>
        <w:t>P</w:t>
      </w:r>
      <w:r w:rsidRPr="00EA20DC">
        <w:rPr>
          <w:rFonts w:cs="Times New Roman"/>
          <w:lang w:bidi="fa-IR"/>
        </w:rPr>
        <w:t>eygamber</w:t>
      </w:r>
      <w:r w:rsidR="00D828AA">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yüzünde ve bedeninde açık bir şekilde görülmü</w:t>
      </w:r>
      <w:r w:rsidRPr="00EA20DC">
        <w:rPr>
          <w:rFonts w:cs="Times New Roman"/>
          <w:lang w:bidi="fa-IR"/>
        </w:rPr>
        <w:t>ş</w:t>
      </w:r>
      <w:r w:rsidRPr="00EA20DC">
        <w:rPr>
          <w:rFonts w:cs="Times New Roman"/>
          <w:lang w:bidi="fa-IR"/>
        </w:rPr>
        <w:t>tür</w:t>
      </w:r>
      <w:r w:rsidR="001F1274">
        <w:rPr>
          <w:rFonts w:cs="Times New Roman"/>
          <w:lang w:bidi="fa-IR"/>
        </w:rPr>
        <w:t xml:space="preserve">. </w:t>
      </w:r>
      <w:r w:rsidRPr="00EA20DC">
        <w:rPr>
          <w:rFonts w:cs="Times New Roman"/>
          <w:lang w:bidi="fa-IR"/>
        </w:rPr>
        <w:t>Örneğin peygamber baştan aşağı ter içinde kalmış veya kendinden geçip bayılmıştır</w:t>
      </w:r>
      <w:r w:rsidR="001F1274">
        <w:rPr>
          <w:rFonts w:cs="Times New Roman"/>
          <w:lang w:bidi="fa-IR"/>
        </w:rPr>
        <w:t xml:space="preserve">. </w:t>
      </w:r>
      <w:r w:rsidRPr="00EA20DC">
        <w:rPr>
          <w:rFonts w:cs="Times New Roman"/>
          <w:lang w:bidi="fa-IR"/>
        </w:rPr>
        <w:t>N</w:t>
      </w:r>
      <w:r w:rsidRPr="00EA20DC">
        <w:rPr>
          <w:rFonts w:cs="Times New Roman"/>
          <w:lang w:bidi="fa-IR"/>
        </w:rPr>
        <w:t>i</w:t>
      </w:r>
      <w:r w:rsidRPr="00EA20DC">
        <w:rPr>
          <w:rFonts w:cs="Times New Roman"/>
          <w:lang w:bidi="fa-IR"/>
        </w:rPr>
        <w:t>tekim 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bir rivayette şöyle buyurmuştur</w:t>
      </w:r>
      <w:r w:rsidR="00DF4E7C">
        <w:rPr>
          <w:rFonts w:cs="Times New Roman"/>
          <w:lang w:bidi="fa-IR"/>
        </w:rPr>
        <w:t xml:space="preserve">: </w:t>
      </w:r>
      <w:r w:rsidR="006B67CC">
        <w:rPr>
          <w:rFonts w:cs="Times New Roman"/>
          <w:lang w:bidi="fa-IR"/>
        </w:rPr>
        <w:t>“</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lastRenderedPageBreak/>
        <w:t xml:space="preserve">vahyedilince ve </w:t>
      </w:r>
      <w:r w:rsidR="00D828AA">
        <w:rPr>
          <w:rFonts w:cs="Times New Roman"/>
          <w:lang w:bidi="fa-IR"/>
        </w:rPr>
        <w:t>P</w:t>
      </w:r>
      <w:r w:rsidRPr="00EA20DC">
        <w:rPr>
          <w:rFonts w:cs="Times New Roman"/>
          <w:lang w:bidi="fa-IR"/>
        </w:rPr>
        <w:t xml:space="preserve">eygamber ile Allah arasında Cebrail vasıta olmayınca ilahi vahyin ağırlığı sebebiyle </w:t>
      </w:r>
      <w:r w:rsidR="00D828AA">
        <w:rPr>
          <w:rFonts w:cs="Times New Roman"/>
          <w:lang w:bidi="fa-IR"/>
        </w:rPr>
        <w:t>P</w:t>
      </w:r>
      <w:r w:rsidRPr="00EA20DC">
        <w:rPr>
          <w:rFonts w:cs="Times New Roman"/>
          <w:lang w:bidi="fa-IR"/>
        </w:rPr>
        <w:t>e</w:t>
      </w:r>
      <w:r w:rsidRPr="00EA20DC">
        <w:rPr>
          <w:rFonts w:cs="Times New Roman"/>
          <w:lang w:bidi="fa-IR"/>
        </w:rPr>
        <w:t>y</w:t>
      </w:r>
      <w:r w:rsidRPr="00EA20DC">
        <w:rPr>
          <w:rFonts w:cs="Times New Roman"/>
          <w:lang w:bidi="fa-IR"/>
        </w:rPr>
        <w:t>gamber kendinden geçip bayılıyordu</w:t>
      </w:r>
      <w:r w:rsidR="001F1274">
        <w:rPr>
          <w:rFonts w:cs="Times New Roman"/>
          <w:lang w:bidi="fa-IR"/>
        </w:rPr>
        <w:t>.”</w:t>
      </w:r>
      <w:r w:rsidRPr="00EA20DC">
        <w:rPr>
          <w:rStyle w:val="FootnoteReference"/>
          <w:rFonts w:cs="Times New Roman"/>
          <w:lang w:bidi="fa-IR"/>
        </w:rPr>
        <w:footnoteReference w:id="689"/>
      </w:r>
    </w:p>
    <w:p w:rsidR="00613F26" w:rsidRPr="00EA20DC" w:rsidRDefault="00613F26" w:rsidP="00AD08E5">
      <w:pPr>
        <w:spacing w:line="320" w:lineRule="atLeast"/>
        <w:rPr>
          <w:rFonts w:cs="Times New Roman"/>
          <w:lang w:bidi="fa-IR"/>
        </w:rPr>
      </w:pPr>
      <w:r w:rsidRPr="00EA20DC">
        <w:rPr>
          <w:rFonts w:cs="Times New Roman"/>
          <w:lang w:bidi="fa-IR"/>
        </w:rPr>
        <w:t>Şeyh Seduk ise şöyle demiştir</w:t>
      </w:r>
      <w:r w:rsidR="00DF4E7C">
        <w:rPr>
          <w:rFonts w:cs="Times New Roman"/>
          <w:lang w:bidi="fa-IR"/>
        </w:rPr>
        <w:t xml:space="preserve">: </w:t>
      </w:r>
      <w:r w:rsidR="006B67CC">
        <w:rPr>
          <w:rFonts w:cs="Times New Roman"/>
          <w:lang w:bidi="fa-IR"/>
        </w:rPr>
        <w:t>“</w:t>
      </w:r>
      <w:r w:rsidRPr="00EA20DC">
        <w:rPr>
          <w:rFonts w:cs="Times New Roman"/>
          <w:lang w:bidi="fa-IR"/>
        </w:rPr>
        <w:t>Bazen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ashabının arasında bulunuyordu</w:t>
      </w:r>
      <w:r w:rsidR="001F1274">
        <w:rPr>
          <w:rFonts w:cs="Times New Roman"/>
          <w:lang w:bidi="fa-IR"/>
        </w:rPr>
        <w:t xml:space="preserve">. </w:t>
      </w:r>
      <w:r w:rsidRPr="00EA20DC">
        <w:rPr>
          <w:rFonts w:cs="Times New Roman"/>
          <w:lang w:bidi="fa-IR"/>
        </w:rPr>
        <w:t>Aniden dalıyor ve kendinden geçiyordu</w:t>
      </w:r>
      <w:r w:rsidR="001F1274">
        <w:rPr>
          <w:rFonts w:cs="Times New Roman"/>
          <w:lang w:bidi="fa-IR"/>
        </w:rPr>
        <w:t xml:space="preserve">. </w:t>
      </w:r>
      <w:r w:rsidRPr="00EA20DC">
        <w:rPr>
          <w:rFonts w:cs="Times New Roman"/>
          <w:lang w:bidi="fa-IR"/>
        </w:rPr>
        <w:t>Normal haletine dönünce de şöyle buyuruyordu</w:t>
      </w:r>
      <w:r w:rsidR="00DF4E7C">
        <w:rPr>
          <w:rFonts w:cs="Times New Roman"/>
          <w:lang w:bidi="fa-IR"/>
        </w:rPr>
        <w:t xml:space="preserve">: </w:t>
      </w:r>
      <w:r w:rsidRPr="00EA20DC">
        <w:rPr>
          <w:rFonts w:cs="Times New Roman"/>
          <w:lang w:bidi="fa-IR"/>
        </w:rPr>
        <w:t>A</w:t>
      </w:r>
      <w:r w:rsidRPr="00EA20DC">
        <w:rPr>
          <w:rFonts w:cs="Times New Roman"/>
          <w:lang w:bidi="fa-IR"/>
        </w:rPr>
        <w:t>l</w:t>
      </w:r>
      <w:r w:rsidRPr="00EA20DC">
        <w:rPr>
          <w:rFonts w:cs="Times New Roman"/>
          <w:lang w:bidi="fa-IR"/>
        </w:rPr>
        <w:t>lah sizlere falan işi emretti ve sizleri falan şeyden sakındırdı</w:t>
      </w:r>
      <w:r w:rsidR="001F1274">
        <w:rPr>
          <w:rFonts w:cs="Times New Roman"/>
          <w:lang w:bidi="fa-IR"/>
        </w:rPr>
        <w:t>.”</w:t>
      </w:r>
      <w:r w:rsidRPr="00EA20DC">
        <w:rPr>
          <w:rFonts w:cs="Times New Roman"/>
          <w:lang w:bidi="fa-IR"/>
        </w:rPr>
        <w:t xml:space="preserve"> Bir çok araştırmacıların inand</w:t>
      </w:r>
      <w:r w:rsidRPr="00EA20DC">
        <w:rPr>
          <w:rFonts w:cs="Times New Roman"/>
          <w:lang w:bidi="fa-IR"/>
        </w:rPr>
        <w:t>ı</w:t>
      </w:r>
      <w:r w:rsidRPr="00EA20DC">
        <w:rPr>
          <w:rFonts w:cs="Times New Roman"/>
          <w:lang w:bidi="fa-IR"/>
        </w:rPr>
        <w:t xml:space="preserve">ğı üzere Cebrail </w:t>
      </w:r>
      <w:r w:rsidR="00D828AA">
        <w:rPr>
          <w:rFonts w:cs="Times New Roman"/>
          <w:lang w:bidi="fa-IR"/>
        </w:rPr>
        <w:t>P</w:t>
      </w:r>
      <w:r w:rsidRPr="00EA20DC">
        <w:rPr>
          <w:rFonts w:cs="Times New Roman"/>
          <w:lang w:bidi="fa-IR"/>
        </w:rPr>
        <w:t>eygamber</w:t>
      </w:r>
      <w:r w:rsidR="006B67CC">
        <w:rPr>
          <w:rFonts w:cs="Times New Roman"/>
          <w:lang w:bidi="fa-IR"/>
        </w:rPr>
        <w:t>’</w:t>
      </w:r>
      <w:r w:rsidR="00D828AA">
        <w:rPr>
          <w:rFonts w:cs="Times New Roman"/>
          <w:lang w:bidi="fa-IR"/>
        </w:rPr>
        <w:t>e</w:t>
      </w:r>
      <w:r w:rsidRPr="00EA20DC">
        <w:rPr>
          <w:rFonts w:cs="Times New Roman"/>
          <w:lang w:bidi="fa-IR"/>
        </w:rPr>
        <w:t xml:space="preserve"> nazil olduğu zaman bu halet ortaya çıkıyordu</w:t>
      </w:r>
      <w:r w:rsidR="00D828AA">
        <w:rPr>
          <w:rFonts w:cs="Times New Roman"/>
          <w:lang w:bidi="fa-IR"/>
        </w:rPr>
        <w:t>,</w:t>
      </w:r>
      <w:r w:rsidRPr="00EA20DC">
        <w:rPr>
          <w:rFonts w:cs="Times New Roman"/>
          <w:lang w:bidi="fa-IR"/>
        </w:rPr>
        <w:t xml:space="preserve"> ama 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bu soru sorulunca 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bunu reddetmiş ve şöyle buyurmuştur</w:t>
      </w:r>
      <w:r w:rsidR="00DF4E7C">
        <w:rPr>
          <w:rFonts w:cs="Times New Roman"/>
          <w:lang w:bidi="fa-IR"/>
        </w:rPr>
        <w:t xml:space="preserve">: </w:t>
      </w:r>
      <w:r w:rsidR="006B67CC">
        <w:rPr>
          <w:rFonts w:cs="Times New Roman"/>
          <w:lang w:bidi="fa-IR"/>
        </w:rPr>
        <w:t>“</w:t>
      </w:r>
      <w:r w:rsidRPr="00EA20DC">
        <w:rPr>
          <w:rFonts w:cs="Times New Roman"/>
          <w:lang w:bidi="fa-IR"/>
        </w:rPr>
        <w:t xml:space="preserve">Cebrail </w:t>
      </w:r>
      <w:r w:rsidR="0009736B" w:rsidRPr="00EA20DC">
        <w:rPr>
          <w:rFonts w:cs="Times New Roman"/>
          <w:lang w:bidi="fa-IR"/>
        </w:rPr>
        <w:t>Pe</w:t>
      </w:r>
      <w:r w:rsidR="0009736B" w:rsidRPr="00EA20DC">
        <w:rPr>
          <w:rFonts w:cs="Times New Roman"/>
          <w:lang w:bidi="fa-IR"/>
        </w:rPr>
        <w:t>y</w:t>
      </w:r>
      <w:r w:rsidR="0009736B" w:rsidRPr="00EA20DC">
        <w:rPr>
          <w:rFonts w:cs="Times New Roman"/>
          <w:lang w:bidi="fa-IR"/>
        </w:rPr>
        <w:t>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nazil olmak için kendisinden izin istiyordu 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huzuruna vardığında efendisinin karşısında diz çöken bir köle gibi oturuyordu</w:t>
      </w:r>
      <w:r w:rsidR="001F1274">
        <w:rPr>
          <w:rFonts w:cs="Times New Roman"/>
          <w:lang w:bidi="fa-IR"/>
        </w:rPr>
        <w:t xml:space="preserve">. </w:t>
      </w:r>
      <w:r w:rsidRPr="00EA20DC">
        <w:rPr>
          <w:rFonts w:cs="Times New Roman"/>
          <w:lang w:bidi="fa-IR"/>
        </w:rPr>
        <w:t xml:space="preserve">Dolayısıyla </w:t>
      </w:r>
      <w:r w:rsidR="007545F4">
        <w:rPr>
          <w:rFonts w:cs="Times New Roman"/>
          <w:lang w:bidi="fa-IR"/>
        </w:rPr>
        <w:t>Peygamber-i Ekrem</w:t>
      </w:r>
      <w:r w:rsidR="006B67CC">
        <w:rPr>
          <w:rFonts w:cs="Times New Roman"/>
          <w:lang w:bidi="fa-IR"/>
        </w:rPr>
        <w:t>’</w:t>
      </w:r>
      <w:r w:rsidRPr="00EA20DC">
        <w:rPr>
          <w:rFonts w:cs="Times New Roman"/>
          <w:lang w:bidi="fa-IR"/>
        </w:rPr>
        <w:t>de</w:t>
      </w:r>
      <w:r w:rsidR="00DF4E7C">
        <w:rPr>
          <w:rFonts w:cs="Times New Roman"/>
          <w:lang w:bidi="fa-IR"/>
        </w:rPr>
        <w:t xml:space="preserve"> </w:t>
      </w:r>
      <w:r w:rsidR="001F1274">
        <w:rPr>
          <w:rFonts w:cs="Times New Roman"/>
          <w:lang w:bidi="fa-IR"/>
        </w:rPr>
        <w:t xml:space="preserve">(s.a.a) </w:t>
      </w:r>
      <w:r w:rsidRPr="00EA20DC">
        <w:rPr>
          <w:rFonts w:cs="Times New Roman"/>
          <w:lang w:bidi="fa-IR"/>
        </w:rPr>
        <w:t>görülen bu halet Allah</w:t>
      </w:r>
      <w:r w:rsidR="006B67CC">
        <w:rPr>
          <w:rFonts w:cs="Times New Roman"/>
          <w:lang w:bidi="fa-IR"/>
        </w:rPr>
        <w:t>’</w:t>
      </w:r>
      <w:r w:rsidRPr="00EA20DC">
        <w:rPr>
          <w:rFonts w:cs="Times New Roman"/>
          <w:lang w:bidi="fa-IR"/>
        </w:rPr>
        <w:t>ın kendisini vasıtasız bir şekilde muhatap karar kıldığı zaman ortaya çıkıyordu</w:t>
      </w:r>
      <w:r w:rsidR="001F1274">
        <w:rPr>
          <w:rFonts w:cs="Times New Roman"/>
          <w:lang w:bidi="fa-IR"/>
        </w:rPr>
        <w:t xml:space="preserve">. </w:t>
      </w:r>
      <w:r w:rsidRPr="00EA20DC">
        <w:rPr>
          <w:rStyle w:val="FootnoteReference"/>
          <w:rFonts w:cs="Times New Roman"/>
          <w:lang w:bidi="fa-IR"/>
        </w:rPr>
        <w:footnoteReference w:id="690"/>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Vahyin </w:t>
      </w:r>
      <w:r w:rsidR="007545F4">
        <w:rPr>
          <w:rFonts w:cs="Times New Roman"/>
          <w:lang w:bidi="fa-IR"/>
        </w:rPr>
        <w:t>P</w:t>
      </w:r>
      <w:r w:rsidRPr="00EA20DC">
        <w:rPr>
          <w:rFonts w:cs="Times New Roman"/>
          <w:lang w:bidi="fa-IR"/>
        </w:rPr>
        <w:t>eygamber</w:t>
      </w:r>
      <w:r w:rsidR="007545F4">
        <w:rPr>
          <w:rFonts w:cs="Times New Roman"/>
          <w:lang w:bidi="fa-IR"/>
        </w:rPr>
        <w:t>-</w:t>
      </w:r>
      <w:r w:rsidRPr="00EA20DC">
        <w:rPr>
          <w:rFonts w:cs="Times New Roman"/>
          <w:lang w:bidi="fa-IR"/>
        </w:rPr>
        <w:t>i Ekrem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ruh ve cismi üzerindeki harikulade etkisini beyan eden hadisler oldukça çoktur</w:t>
      </w:r>
      <w:r w:rsidR="001F1274">
        <w:rPr>
          <w:rFonts w:cs="Times New Roman"/>
          <w:lang w:bidi="fa-IR"/>
        </w:rPr>
        <w:t xml:space="preserve">. </w:t>
      </w:r>
      <w:r w:rsidRPr="00EA20DC">
        <w:rPr>
          <w:rStyle w:val="FootnoteReference"/>
          <w:rFonts w:cs="Times New Roman"/>
          <w:lang w:bidi="fa-IR"/>
        </w:rPr>
        <w:footnoteReference w:id="691"/>
      </w:r>
      <w:r w:rsidRPr="00EA20DC">
        <w:rPr>
          <w:rFonts w:cs="Times New Roman"/>
          <w:lang w:bidi="fa-IR"/>
        </w:rPr>
        <w:t xml:space="preserve"> Meşhur olan bu rivayetlerin birinde yer aldığı üzere Haris b</w:t>
      </w:r>
      <w:r w:rsidR="001F1274">
        <w:rPr>
          <w:rFonts w:cs="Times New Roman"/>
          <w:lang w:bidi="fa-IR"/>
        </w:rPr>
        <w:t xml:space="preserve">. </w:t>
      </w:r>
      <w:r w:rsidRPr="00EA20DC">
        <w:rPr>
          <w:rFonts w:cs="Times New Roman"/>
          <w:lang w:bidi="fa-IR"/>
        </w:rPr>
        <w:t xml:space="preserve">Hişam </w:t>
      </w:r>
      <w:r w:rsidR="007545F4">
        <w:rPr>
          <w:rFonts w:cs="Times New Roman"/>
          <w:lang w:bidi="fa-IR"/>
        </w:rPr>
        <w:t>Peygamber-i Ekrem</w:t>
      </w:r>
      <w:r w:rsidR="006B67CC">
        <w:rPr>
          <w:rFonts w:cs="Times New Roman"/>
          <w:lang w:bidi="fa-IR"/>
        </w:rPr>
        <w:t>’</w:t>
      </w:r>
      <w:r w:rsidRPr="00EA20DC">
        <w:rPr>
          <w:rFonts w:cs="Times New Roman"/>
          <w:lang w:bidi="fa-IR"/>
        </w:rPr>
        <w:t xml:space="preserve">e kendisine vahyin nasıl geldiğini sorunca </w:t>
      </w:r>
      <w:r w:rsidR="007545F4">
        <w:rPr>
          <w:rFonts w:cs="Times New Roman"/>
          <w:lang w:bidi="fa-IR"/>
        </w:rPr>
        <w:t>P</w:t>
      </w:r>
      <w:r w:rsidRPr="00EA20DC">
        <w:rPr>
          <w:rFonts w:cs="Times New Roman"/>
          <w:lang w:bidi="fa-IR"/>
        </w:rPr>
        <w:t>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w:t>
      </w:r>
      <w:r w:rsidRPr="00EA20DC">
        <w:rPr>
          <w:rFonts w:cs="Times New Roman"/>
          <w:lang w:bidi="fa-IR"/>
        </w:rPr>
        <w:t>y</w:t>
      </w:r>
      <w:r w:rsidRPr="00EA20DC">
        <w:rPr>
          <w:rFonts w:cs="Times New Roman"/>
          <w:lang w:bidi="fa-IR"/>
        </w:rPr>
        <w:t>le buyurmuştur</w:t>
      </w:r>
      <w:r w:rsidR="00DF4E7C">
        <w:rPr>
          <w:rFonts w:cs="Times New Roman"/>
          <w:lang w:bidi="fa-IR"/>
        </w:rPr>
        <w:t xml:space="preserve">: </w:t>
      </w:r>
      <w:r w:rsidR="006B67CC">
        <w:rPr>
          <w:rFonts w:cs="Times New Roman"/>
          <w:lang w:bidi="fa-IR"/>
        </w:rPr>
        <w:t>“</w:t>
      </w:r>
      <w:r w:rsidR="007545F4">
        <w:rPr>
          <w:rFonts w:cs="Times New Roman"/>
          <w:lang w:bidi="fa-IR"/>
        </w:rPr>
        <w:t>V</w:t>
      </w:r>
      <w:r w:rsidRPr="00EA20DC">
        <w:rPr>
          <w:rFonts w:cs="Times New Roman"/>
          <w:lang w:bidi="fa-IR"/>
        </w:rPr>
        <w:t>ahiy bazen bir zil sesi gibi üzerime nazil olmaktadır</w:t>
      </w:r>
      <w:r w:rsidR="001F1274">
        <w:rPr>
          <w:rFonts w:cs="Times New Roman"/>
          <w:lang w:bidi="fa-IR"/>
        </w:rPr>
        <w:t xml:space="preserve">. </w:t>
      </w:r>
      <w:r w:rsidRPr="00EA20DC">
        <w:rPr>
          <w:rFonts w:cs="Times New Roman"/>
          <w:lang w:bidi="fa-IR"/>
        </w:rPr>
        <w:t>Vahiy kesilince ben tümüyle bunun bilincindeyim</w:t>
      </w:r>
      <w:r w:rsidR="001F1274">
        <w:rPr>
          <w:rFonts w:cs="Times New Roman"/>
          <w:lang w:bidi="fa-IR"/>
        </w:rPr>
        <w:t xml:space="preserve">. </w:t>
      </w:r>
      <w:r w:rsidRPr="00EA20DC">
        <w:rPr>
          <w:rFonts w:cs="Times New Roman"/>
          <w:lang w:bidi="fa-IR"/>
        </w:rPr>
        <w:t>Bu vahyin en şiddetli olan türüdür</w:t>
      </w:r>
      <w:r w:rsidR="001F1274">
        <w:rPr>
          <w:rFonts w:cs="Times New Roman"/>
          <w:lang w:bidi="fa-IR"/>
        </w:rPr>
        <w:t xml:space="preserve">. </w:t>
      </w:r>
      <w:r w:rsidRPr="00EA20DC">
        <w:rPr>
          <w:rFonts w:cs="Times New Roman"/>
          <w:lang w:bidi="fa-IR"/>
        </w:rPr>
        <w:t>Bazen vahiy meleği bana temessül etmekte</w:t>
      </w:r>
      <w:r w:rsidR="007545F4">
        <w:rPr>
          <w:rFonts w:cs="Times New Roman"/>
          <w:lang w:bidi="fa-IR"/>
        </w:rPr>
        <w:t>,</w:t>
      </w:r>
      <w:r w:rsidRPr="00EA20DC">
        <w:rPr>
          <w:rFonts w:cs="Times New Roman"/>
          <w:lang w:bidi="fa-IR"/>
        </w:rPr>
        <w:t xml:space="preserve"> benimle konuşmakta ve ben ondan bilgi edinmekteyim</w:t>
      </w:r>
      <w:r w:rsidR="001F1274">
        <w:rPr>
          <w:rFonts w:cs="Times New Roman"/>
          <w:lang w:bidi="fa-IR"/>
        </w:rPr>
        <w:t xml:space="preserve">. </w:t>
      </w:r>
      <w:r w:rsidRPr="00EA20DC">
        <w:rPr>
          <w:rFonts w:cs="Times New Roman"/>
          <w:lang w:bidi="fa-IR"/>
        </w:rPr>
        <w:t>Bu da vahyin en kolay t</w:t>
      </w:r>
      <w:r w:rsidRPr="00EA20DC">
        <w:rPr>
          <w:rFonts w:cs="Times New Roman"/>
          <w:lang w:bidi="fa-IR"/>
        </w:rPr>
        <w:t>ü</w:t>
      </w:r>
      <w:r w:rsidRPr="00EA20DC">
        <w:rPr>
          <w:rFonts w:cs="Times New Roman"/>
          <w:lang w:bidi="fa-IR"/>
        </w:rPr>
        <w:t>rüdür</w:t>
      </w:r>
      <w:r w:rsidR="001F1274">
        <w:rPr>
          <w:rFonts w:cs="Times New Roman"/>
          <w:lang w:bidi="fa-IR"/>
        </w:rPr>
        <w:t>.”</w:t>
      </w:r>
      <w:r w:rsidRPr="00EA20DC">
        <w:rPr>
          <w:rStyle w:val="FootnoteReference"/>
          <w:rFonts w:cs="Times New Roman"/>
          <w:lang w:bidi="fa-IR"/>
        </w:rPr>
        <w:footnoteReference w:id="692"/>
      </w:r>
    </w:p>
    <w:p w:rsidR="00613F26" w:rsidRPr="00EA20DC" w:rsidRDefault="00613F26" w:rsidP="00AD08E5">
      <w:pPr>
        <w:spacing w:line="320" w:lineRule="atLeast"/>
        <w:rPr>
          <w:rFonts w:cs="Times New Roman"/>
          <w:lang w:bidi="fa-IR"/>
        </w:rPr>
      </w:pPr>
      <w:r w:rsidRPr="00EA20DC">
        <w:rPr>
          <w:rFonts w:cs="Times New Roman"/>
          <w:lang w:bidi="fa-IR"/>
        </w:rPr>
        <w:t>İbn-i Abbas</w:t>
      </w:r>
      <w:r w:rsidR="006B67CC">
        <w:rPr>
          <w:rFonts w:cs="Times New Roman"/>
          <w:lang w:bidi="fa-IR"/>
        </w:rPr>
        <w:t>’</w:t>
      </w:r>
      <w:r w:rsidRPr="00EA20DC">
        <w:rPr>
          <w:rFonts w:cs="Times New Roman"/>
          <w:lang w:bidi="fa-IR"/>
        </w:rPr>
        <w:t>tan rivayet edildiği üzere Peygamber</w:t>
      </w:r>
      <w:r w:rsidR="007545F4">
        <w:rPr>
          <w:rFonts w:cs="Times New Roman"/>
          <w:lang w:bidi="fa-IR"/>
        </w:rPr>
        <w:t>-i E</w:t>
      </w:r>
      <w:r w:rsidRPr="00EA20DC">
        <w:rPr>
          <w:rFonts w:cs="Times New Roman"/>
          <w:lang w:bidi="fa-IR"/>
        </w:rPr>
        <w:t>k</w:t>
      </w:r>
      <w:r w:rsidR="007545F4">
        <w:rPr>
          <w:rFonts w:cs="Times New Roman"/>
          <w:lang w:bidi="fa-IR"/>
        </w:rPr>
        <w:t>r</w:t>
      </w:r>
      <w:r w:rsidRPr="00EA20DC">
        <w:rPr>
          <w:rFonts w:cs="Times New Roman"/>
          <w:lang w:bidi="fa-IR"/>
        </w:rPr>
        <w:t>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vahiy nazil old</w:t>
      </w:r>
      <w:r w:rsidRPr="00EA20DC">
        <w:rPr>
          <w:rFonts w:cs="Times New Roman"/>
          <w:lang w:bidi="fa-IR"/>
        </w:rPr>
        <w:t>u</w:t>
      </w:r>
      <w:r w:rsidRPr="00EA20DC">
        <w:rPr>
          <w:rFonts w:cs="Times New Roman"/>
          <w:lang w:bidi="fa-IR"/>
        </w:rPr>
        <w:t>ğunda demirin taşa çarparken çıkardığı ses gibi bir ses çıkıyor ve göklerin ehli bu sesi işitince ke</w:t>
      </w:r>
      <w:r w:rsidRPr="00EA20DC">
        <w:rPr>
          <w:rFonts w:cs="Times New Roman"/>
          <w:lang w:bidi="fa-IR"/>
        </w:rPr>
        <w:t>n</w:t>
      </w:r>
      <w:r w:rsidRPr="00EA20DC">
        <w:rPr>
          <w:rFonts w:cs="Times New Roman"/>
          <w:lang w:bidi="fa-IR"/>
        </w:rPr>
        <w:t>dinden geçiyordu</w:t>
      </w:r>
      <w:r w:rsidR="001F1274">
        <w:rPr>
          <w:rFonts w:cs="Times New Roman"/>
          <w:lang w:bidi="fa-IR"/>
        </w:rPr>
        <w:t xml:space="preserve">. </w:t>
      </w:r>
      <w:r w:rsidRPr="00EA20DC">
        <w:rPr>
          <w:rFonts w:cs="Times New Roman"/>
          <w:lang w:bidi="fa-IR"/>
        </w:rPr>
        <w:t xml:space="preserve">Ayıldıklarında ise, </w:t>
      </w:r>
      <w:r w:rsidR="006B67CC">
        <w:rPr>
          <w:rFonts w:cs="Times New Roman"/>
          <w:lang w:bidi="fa-IR"/>
        </w:rPr>
        <w:t>“</w:t>
      </w:r>
      <w:r w:rsidRPr="00EA20DC">
        <w:rPr>
          <w:rFonts w:cs="Times New Roman"/>
          <w:lang w:bidi="fa-IR"/>
        </w:rPr>
        <w:t>Allah ne buyurdu</w:t>
      </w:r>
      <w:r w:rsidR="006B67CC">
        <w:rPr>
          <w:rFonts w:cs="Times New Roman"/>
          <w:lang w:bidi="fa-IR"/>
        </w:rPr>
        <w:t>”</w:t>
      </w:r>
      <w:r w:rsidRPr="00EA20DC">
        <w:rPr>
          <w:rFonts w:cs="Times New Roman"/>
          <w:lang w:bidi="fa-IR"/>
        </w:rPr>
        <w:t xml:space="preserve"> diye sor</w:t>
      </w:r>
      <w:r w:rsidR="007545F4">
        <w:rPr>
          <w:rFonts w:cs="Times New Roman"/>
          <w:lang w:bidi="fa-IR"/>
        </w:rPr>
        <w:t xml:space="preserve">duklarınca </w:t>
      </w:r>
      <w:r w:rsidRPr="00EA20DC">
        <w:rPr>
          <w:rFonts w:cs="Times New Roman"/>
          <w:lang w:bidi="fa-IR"/>
        </w:rPr>
        <w:t>Peygamber şö</w:t>
      </w:r>
      <w:r w:rsidRPr="00EA20DC">
        <w:rPr>
          <w:rFonts w:cs="Times New Roman"/>
          <w:lang w:bidi="fa-IR"/>
        </w:rPr>
        <w:t>y</w:t>
      </w:r>
      <w:r w:rsidRPr="00EA20DC">
        <w:rPr>
          <w:rFonts w:cs="Times New Roman"/>
          <w:lang w:bidi="fa-IR"/>
        </w:rPr>
        <w:t>le buyuruyordu</w:t>
      </w:r>
      <w:r w:rsidR="00DF4E7C">
        <w:rPr>
          <w:rFonts w:cs="Times New Roman"/>
          <w:lang w:bidi="fa-IR"/>
        </w:rPr>
        <w:t xml:space="preserve">: </w:t>
      </w:r>
      <w:r w:rsidR="006B67CC">
        <w:rPr>
          <w:rFonts w:cs="Times New Roman"/>
          <w:lang w:bidi="fa-IR"/>
        </w:rPr>
        <w:t>“</w:t>
      </w:r>
      <w:r w:rsidRPr="00EA20DC">
        <w:rPr>
          <w:rFonts w:cs="Times New Roman"/>
          <w:lang w:bidi="fa-IR"/>
        </w:rPr>
        <w:t>Allah hakkı beyan etti</w:t>
      </w:r>
      <w:r w:rsidR="001F1274">
        <w:rPr>
          <w:rFonts w:cs="Times New Roman"/>
          <w:lang w:bidi="fa-IR"/>
        </w:rPr>
        <w:t>.”</w:t>
      </w:r>
      <w:r w:rsidRPr="00EA20DC">
        <w:rPr>
          <w:rStyle w:val="FootnoteReference"/>
          <w:rFonts w:cs="Times New Roman"/>
          <w:lang w:bidi="fa-IR"/>
        </w:rPr>
        <w:footnoteReference w:id="693"/>
      </w:r>
    </w:p>
    <w:p w:rsidR="00613F26" w:rsidRPr="00EA20DC" w:rsidRDefault="00613F26" w:rsidP="00AD08E5">
      <w:pPr>
        <w:spacing w:line="320" w:lineRule="atLeast"/>
        <w:rPr>
          <w:rFonts w:cs="Times New Roman"/>
          <w:lang w:bidi="fa-IR"/>
        </w:rPr>
      </w:pPr>
      <w:r w:rsidRPr="00EA20DC">
        <w:rPr>
          <w:rFonts w:cs="Times New Roman"/>
          <w:lang w:bidi="fa-IR"/>
        </w:rPr>
        <w:t>2-</w:t>
      </w:r>
      <w:r w:rsidR="007545F4">
        <w:rPr>
          <w:rFonts w:cs="Times New Roman"/>
          <w:lang w:bidi="fa-IR"/>
        </w:rPr>
        <w:t xml:space="preserve"> </w:t>
      </w:r>
      <w:r w:rsidRPr="00EA20DC">
        <w:rPr>
          <w:rFonts w:cs="Times New Roman"/>
          <w:lang w:bidi="fa-IR"/>
        </w:rPr>
        <w:t xml:space="preserve">Perde arkasından vahiy </w:t>
      </w:r>
    </w:p>
    <w:p w:rsidR="008A3CFA" w:rsidRDefault="00613F26" w:rsidP="00AD08E5">
      <w:pPr>
        <w:spacing w:line="320" w:lineRule="atLeast"/>
        <w:rPr>
          <w:rFonts w:cs="Times New Roman"/>
          <w:lang w:bidi="fa-IR"/>
        </w:rPr>
      </w:pPr>
      <w:r w:rsidRPr="00EA20DC">
        <w:rPr>
          <w:rFonts w:cs="Times New Roman"/>
          <w:lang w:bidi="fa-IR"/>
        </w:rPr>
        <w:t>Şura suresi 51</w:t>
      </w:r>
      <w:r w:rsidR="001F1274">
        <w:rPr>
          <w:rFonts w:cs="Times New Roman"/>
          <w:lang w:bidi="fa-IR"/>
        </w:rPr>
        <w:t xml:space="preserve">. </w:t>
      </w:r>
      <w:r w:rsidRPr="00EA20DC">
        <w:rPr>
          <w:rFonts w:cs="Times New Roman"/>
          <w:lang w:bidi="fa-IR"/>
        </w:rPr>
        <w:t xml:space="preserve">ayette yer aldığı gibi </w:t>
      </w:r>
      <w:r w:rsidR="007545F4" w:rsidRPr="00EA20DC">
        <w:rPr>
          <w:rFonts w:cs="Times New Roman"/>
          <w:lang w:bidi="fa-IR"/>
        </w:rPr>
        <w:t>Allah</w:t>
      </w:r>
      <w:r w:rsidR="006B67CC">
        <w:rPr>
          <w:rFonts w:cs="Times New Roman"/>
          <w:lang w:bidi="fa-IR"/>
        </w:rPr>
        <w:t>’</w:t>
      </w:r>
      <w:r w:rsidR="007545F4" w:rsidRPr="00EA20DC">
        <w:rPr>
          <w:rFonts w:cs="Times New Roman"/>
          <w:lang w:bidi="fa-IR"/>
        </w:rPr>
        <w:t xml:space="preserve">ın </w:t>
      </w:r>
      <w:r w:rsidRPr="00EA20DC">
        <w:rPr>
          <w:rFonts w:cs="Times New Roman"/>
          <w:lang w:bidi="fa-IR"/>
        </w:rPr>
        <w:t>beşer ile konuşmasının ikinci türü ise perde arkasından kendisi ile konuşmasıdır</w:t>
      </w:r>
      <w:r w:rsidR="001F1274">
        <w:rPr>
          <w:rFonts w:cs="Times New Roman"/>
          <w:lang w:bidi="fa-IR"/>
        </w:rPr>
        <w:t xml:space="preserve">. </w:t>
      </w:r>
      <w:r w:rsidRPr="00EA20DC">
        <w:rPr>
          <w:rFonts w:cs="Times New Roman"/>
          <w:lang w:bidi="fa-IR"/>
        </w:rPr>
        <w:t>Perde arkasından neyin kastedildiği hususunda ise iki görüş vardır</w:t>
      </w:r>
      <w:r w:rsidR="00DF4E7C">
        <w:rPr>
          <w:rFonts w:cs="Times New Roman"/>
          <w:lang w:bidi="fa-IR"/>
        </w:rPr>
        <w:t xml:space="preserve">: </w:t>
      </w:r>
      <w:r w:rsidRPr="00EA20DC">
        <w:rPr>
          <w:rFonts w:cs="Times New Roman"/>
          <w:lang w:bidi="fa-IR"/>
        </w:rPr>
        <w:t>Birinci görüşe göre perde arkasından konuşmak vasıtalı vahiy türündendir</w:t>
      </w:r>
      <w:r w:rsidR="001F1274">
        <w:rPr>
          <w:rFonts w:cs="Times New Roman"/>
          <w:lang w:bidi="fa-IR"/>
        </w:rPr>
        <w:t xml:space="preserve">. </w:t>
      </w:r>
      <w:r w:rsidRPr="00EA20DC">
        <w:rPr>
          <w:rFonts w:cs="Times New Roman"/>
          <w:lang w:bidi="fa-IR"/>
        </w:rPr>
        <w:t>Öyle bir vasıta ki bu kendisi vahiy hakkında bir idrake sahip değildir</w:t>
      </w:r>
      <w:r w:rsidR="001F1274">
        <w:rPr>
          <w:rFonts w:cs="Times New Roman"/>
          <w:lang w:bidi="fa-IR"/>
        </w:rPr>
        <w:t xml:space="preserve">. </w:t>
      </w:r>
      <w:r w:rsidRPr="00EA20DC">
        <w:rPr>
          <w:rFonts w:cs="Times New Roman"/>
          <w:lang w:bidi="fa-IR"/>
        </w:rPr>
        <w:t>Melek vasıtasıyla va</w:t>
      </w:r>
      <w:r w:rsidRPr="00EA20DC">
        <w:rPr>
          <w:rFonts w:cs="Times New Roman"/>
          <w:lang w:bidi="fa-IR"/>
        </w:rPr>
        <w:t>h</w:t>
      </w:r>
      <w:r w:rsidRPr="00EA20DC">
        <w:rPr>
          <w:rFonts w:cs="Times New Roman"/>
          <w:lang w:bidi="fa-IR"/>
        </w:rPr>
        <w:t>yin tam karşıtıdır bu</w:t>
      </w:r>
      <w:r w:rsidR="001F1274">
        <w:rPr>
          <w:rFonts w:cs="Times New Roman"/>
          <w:lang w:bidi="fa-IR"/>
        </w:rPr>
        <w:t xml:space="preserve">. </w:t>
      </w:r>
      <w:r w:rsidR="007545F4">
        <w:rPr>
          <w:rFonts w:cs="Times New Roman"/>
          <w:lang w:bidi="fa-IR"/>
        </w:rPr>
        <w:t>Z</w:t>
      </w:r>
      <w:r w:rsidRPr="00EA20DC">
        <w:rPr>
          <w:rFonts w:cs="Times New Roman"/>
          <w:lang w:bidi="fa-IR"/>
        </w:rPr>
        <w:t>ira melek vasıtalı vahiyde söz konusu melek vahyi derk etme</w:t>
      </w:r>
      <w:r w:rsidRPr="00EA20DC">
        <w:rPr>
          <w:rFonts w:cs="Times New Roman"/>
          <w:lang w:bidi="fa-IR"/>
        </w:rPr>
        <w:t>k</w:t>
      </w:r>
      <w:r w:rsidRPr="00EA20DC">
        <w:rPr>
          <w:rFonts w:cs="Times New Roman"/>
          <w:lang w:bidi="fa-IR"/>
        </w:rPr>
        <w:t>tedir ve Allah</w:t>
      </w:r>
      <w:r w:rsidR="006B67CC">
        <w:rPr>
          <w:rFonts w:cs="Times New Roman"/>
          <w:lang w:bidi="fa-IR"/>
        </w:rPr>
        <w:t>’</w:t>
      </w:r>
      <w:r w:rsidRPr="00EA20DC">
        <w:rPr>
          <w:rFonts w:cs="Times New Roman"/>
          <w:lang w:bidi="fa-IR"/>
        </w:rPr>
        <w:t xml:space="preserve">ın izniyle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ilka 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Allame Tabatabai bu konuda şöyle demektedir</w:t>
      </w:r>
      <w:r w:rsidR="00DF4E7C">
        <w:rPr>
          <w:rFonts w:cs="Times New Roman"/>
          <w:lang w:bidi="fa-IR"/>
        </w:rPr>
        <w:t xml:space="preserve">: </w:t>
      </w:r>
      <w:r w:rsidR="006B67CC">
        <w:rPr>
          <w:rFonts w:cs="Times New Roman"/>
          <w:lang w:bidi="fa-IR"/>
        </w:rPr>
        <w:t>“</w:t>
      </w:r>
      <w:r w:rsidRPr="00EA20DC">
        <w:rPr>
          <w:rFonts w:cs="Times New Roman"/>
          <w:lang w:bidi="fa-IR"/>
        </w:rPr>
        <w:t>Üç tür vahyin ikinci türü perde vasıtalı vahiydir</w:t>
      </w:r>
      <w:r w:rsidR="001F1274">
        <w:rPr>
          <w:rFonts w:cs="Times New Roman"/>
          <w:lang w:bidi="fa-IR"/>
        </w:rPr>
        <w:t xml:space="preserve">. </w:t>
      </w:r>
      <w:r w:rsidRPr="00EA20DC">
        <w:rPr>
          <w:rFonts w:cs="Times New Roman"/>
          <w:lang w:bidi="fa-IR"/>
        </w:rPr>
        <w:t>Ama üçüncü kısım vahiy</w:t>
      </w:r>
      <w:r w:rsidR="00DF4E7C">
        <w:rPr>
          <w:rFonts w:cs="Times New Roman"/>
          <w:lang w:bidi="fa-IR"/>
        </w:rPr>
        <w:t xml:space="preserve"> (</w:t>
      </w:r>
      <w:r w:rsidRPr="00EA20DC">
        <w:rPr>
          <w:rFonts w:cs="Times New Roman"/>
          <w:lang w:bidi="fa-IR"/>
        </w:rPr>
        <w:t xml:space="preserve">melek vasıtalı </w:t>
      </w:r>
      <w:r w:rsidR="007545F4" w:rsidRPr="00EA20DC">
        <w:rPr>
          <w:rFonts w:cs="Times New Roman"/>
          <w:lang w:bidi="fa-IR"/>
        </w:rPr>
        <w:t>vahiy</w:t>
      </w:r>
      <w:r w:rsidR="001F1274">
        <w:rPr>
          <w:rFonts w:cs="Times New Roman"/>
          <w:lang w:bidi="fa-IR"/>
        </w:rPr>
        <w:t xml:space="preserve">) </w:t>
      </w:r>
      <w:r w:rsidRPr="00EA20DC">
        <w:rPr>
          <w:rFonts w:cs="Times New Roman"/>
          <w:lang w:bidi="fa-IR"/>
        </w:rPr>
        <w:t>ile farkı şudur ki ikinci kısımda v</w:t>
      </w:r>
      <w:r w:rsidRPr="00EA20DC">
        <w:rPr>
          <w:rFonts w:cs="Times New Roman"/>
          <w:lang w:bidi="fa-IR"/>
        </w:rPr>
        <w:t>a</w:t>
      </w:r>
      <w:r w:rsidRPr="00EA20DC">
        <w:rPr>
          <w:rFonts w:cs="Times New Roman"/>
          <w:lang w:bidi="fa-IR"/>
        </w:rPr>
        <w:t>sıta vahyeden değildir</w:t>
      </w:r>
      <w:r w:rsidR="001F1274">
        <w:rPr>
          <w:rFonts w:cs="Times New Roman"/>
          <w:lang w:bidi="fa-IR"/>
        </w:rPr>
        <w:t xml:space="preserve">. </w:t>
      </w:r>
      <w:r w:rsidRPr="00EA20DC">
        <w:rPr>
          <w:rFonts w:cs="Times New Roman"/>
          <w:lang w:bidi="fa-IR"/>
        </w:rPr>
        <w:t xml:space="preserve">Sadece vahiy onun vasıtası ile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inmektedir</w:t>
      </w:r>
      <w:r w:rsidR="001F1274">
        <w:rPr>
          <w:rFonts w:cs="Times New Roman"/>
          <w:lang w:bidi="fa-IR"/>
        </w:rPr>
        <w:t xml:space="preserve">. </w:t>
      </w:r>
      <w:r w:rsidRPr="00EA20DC">
        <w:rPr>
          <w:rFonts w:cs="Times New Roman"/>
          <w:lang w:bidi="fa-IR"/>
        </w:rPr>
        <w:t xml:space="preserve">Bu ifadede geçen </w:t>
      </w:r>
      <w:r w:rsidR="006B67CC">
        <w:rPr>
          <w:rFonts w:cs="Times New Roman"/>
          <w:lang w:bidi="fa-IR"/>
        </w:rPr>
        <w:t>“</w:t>
      </w:r>
      <w:r w:rsidRPr="00EA20DC">
        <w:rPr>
          <w:rFonts w:cs="Times New Roman"/>
          <w:lang w:bidi="fa-IR"/>
        </w:rPr>
        <w:t>vera</w:t>
      </w:r>
      <w:r w:rsidR="006B67CC">
        <w:rPr>
          <w:rFonts w:cs="Times New Roman"/>
          <w:lang w:bidi="fa-IR"/>
        </w:rPr>
        <w:t>”</w:t>
      </w:r>
      <w:r w:rsidRPr="00EA20DC">
        <w:rPr>
          <w:rFonts w:cs="Times New Roman"/>
          <w:lang w:bidi="fa-IR"/>
        </w:rPr>
        <w:t xml:space="preserve"> ise arka anlamında değildir</w:t>
      </w:r>
      <w:r w:rsidR="001F1274">
        <w:rPr>
          <w:rFonts w:cs="Times New Roman"/>
          <w:lang w:bidi="fa-IR"/>
        </w:rPr>
        <w:t xml:space="preserve">. </w:t>
      </w:r>
      <w:r w:rsidRPr="00EA20DC">
        <w:rPr>
          <w:rFonts w:cs="Times New Roman"/>
          <w:lang w:bidi="fa-IR"/>
        </w:rPr>
        <w:t>Aksine dış anlamındadır</w:t>
      </w:r>
      <w:r w:rsidR="001F1274">
        <w:rPr>
          <w:rFonts w:cs="Times New Roman"/>
          <w:lang w:bidi="fa-IR"/>
        </w:rPr>
        <w:t xml:space="preserve">. </w:t>
      </w:r>
      <w:r w:rsidRPr="00EA20DC">
        <w:rPr>
          <w:rFonts w:cs="Times New Roman"/>
          <w:lang w:bidi="fa-IR"/>
        </w:rPr>
        <w:t xml:space="preserve">Yani perdenin dışından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vahy olmakt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Pr="00EA20DC">
        <w:rPr>
          <w:rFonts w:cs="Times New Roman"/>
          <w:lang w:bidi="fa-IR"/>
        </w:rPr>
        <w:t>Nitekim başka bir ayette şöyle buyurulmuştur</w:t>
      </w:r>
      <w:r w:rsidR="00DF4E7C">
        <w:rPr>
          <w:rFonts w:cs="Times New Roman"/>
          <w:lang w:bidi="fa-IR"/>
        </w:rPr>
        <w:t xml:space="preserve">: </w:t>
      </w:r>
    </w:p>
    <w:p w:rsidR="00613F26" w:rsidRPr="002702BC" w:rsidRDefault="00613F26" w:rsidP="00AD08E5">
      <w:pPr>
        <w:bidi/>
        <w:adjustRightInd w:val="0"/>
        <w:spacing w:line="320" w:lineRule="atLeast"/>
        <w:jc w:val="left"/>
        <w:rPr>
          <w:color w:val="000000"/>
          <w:sz w:val="32"/>
        </w:rPr>
      </w:pPr>
      <w:r w:rsidRPr="002702BC">
        <w:rPr>
          <w:color w:val="000000"/>
          <w:sz w:val="32"/>
          <w:rtl/>
        </w:rPr>
        <w:t>و</w:t>
      </w:r>
      <w:r w:rsidRPr="002702BC">
        <w:rPr>
          <w:sz w:val="32"/>
          <w:rtl/>
        </w:rPr>
        <w:t xml:space="preserve">َاللَّهُ </w:t>
      </w:r>
      <w:r w:rsidRPr="002702BC">
        <w:rPr>
          <w:color w:val="000000"/>
          <w:sz w:val="32"/>
          <w:rtl/>
        </w:rPr>
        <w:t>مِن</w:t>
      </w:r>
      <w:r w:rsidRPr="002702BC">
        <w:rPr>
          <w:color w:val="000000"/>
          <w:sz w:val="32"/>
        </w:rPr>
        <w:t xml:space="preserve"> </w:t>
      </w:r>
      <w:r w:rsidRPr="002702BC">
        <w:rPr>
          <w:color w:val="000000"/>
          <w:sz w:val="32"/>
          <w:rtl/>
        </w:rPr>
        <w:t xml:space="preserve">وَرَائِهِم مُّحِيطٌ </w:t>
      </w:r>
    </w:p>
    <w:p w:rsidR="00613F26" w:rsidRPr="00EA20DC"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Allah ise, onları arkalarından sarıp-kuşatmıştır</w:t>
      </w:r>
      <w:r w:rsidR="001F1274">
        <w:rPr>
          <w:rFonts w:cs="Times New Roman"/>
          <w:szCs w:val="24"/>
        </w:rPr>
        <w:t>.”</w:t>
      </w:r>
      <w:r w:rsidR="00613F26" w:rsidRPr="00EA20DC">
        <w:rPr>
          <w:rStyle w:val="FootnoteReference"/>
          <w:rFonts w:cs="Times New Roman"/>
          <w:lang w:bidi="fa-IR"/>
        </w:rPr>
        <w:footnoteReference w:id="694"/>
      </w:r>
    </w:p>
    <w:p w:rsidR="00613F26" w:rsidRPr="00EA20DC" w:rsidRDefault="00613F26" w:rsidP="00AD08E5">
      <w:pPr>
        <w:spacing w:line="320" w:lineRule="atLeast"/>
        <w:rPr>
          <w:rFonts w:cs="Times New Roman"/>
          <w:lang w:bidi="fa-IR"/>
        </w:rPr>
      </w:pPr>
      <w:r w:rsidRPr="00EA20DC">
        <w:rPr>
          <w:rFonts w:cs="Times New Roman"/>
          <w:lang w:bidi="fa-IR"/>
        </w:rPr>
        <w:t>Bu tür vahiy Allah</w:t>
      </w:r>
      <w:r w:rsidR="006B67CC">
        <w:rPr>
          <w:rFonts w:cs="Times New Roman"/>
          <w:lang w:bidi="fa-IR"/>
        </w:rPr>
        <w:t>’</w:t>
      </w:r>
      <w:r w:rsidRPr="00EA20DC">
        <w:rPr>
          <w:rFonts w:cs="Times New Roman"/>
          <w:lang w:bidi="fa-IR"/>
        </w:rPr>
        <w:t>ın Tur dağında Hz</w:t>
      </w:r>
      <w:r w:rsidR="001F1274">
        <w:rPr>
          <w:rFonts w:cs="Times New Roman"/>
          <w:lang w:bidi="fa-IR"/>
        </w:rPr>
        <w:t xml:space="preserve">. </w:t>
      </w:r>
      <w:r w:rsidRPr="00EA20DC">
        <w:rPr>
          <w:rFonts w:cs="Times New Roman"/>
          <w:lang w:bidi="fa-IR"/>
        </w:rPr>
        <w:t>Musa</w:t>
      </w:r>
      <w:r w:rsidR="00DF4E7C">
        <w:rPr>
          <w:rFonts w:cs="Times New Roman"/>
          <w:lang w:bidi="fa-IR"/>
        </w:rPr>
        <w:t xml:space="preserve"> </w:t>
      </w:r>
      <w:r w:rsidR="001F1274">
        <w:rPr>
          <w:rFonts w:cs="Times New Roman"/>
          <w:lang w:bidi="fa-IR"/>
        </w:rPr>
        <w:t xml:space="preserve">(a.s) </w:t>
      </w:r>
      <w:r w:rsidRPr="00EA20DC">
        <w:rPr>
          <w:rFonts w:cs="Times New Roman"/>
          <w:lang w:bidi="fa-IR"/>
        </w:rPr>
        <w:t>ile konuştuğu türdendir</w:t>
      </w:r>
      <w:r w:rsidR="001F1274">
        <w:rPr>
          <w:rFonts w:cs="Times New Roman"/>
          <w:lang w:bidi="fa-IR"/>
        </w:rPr>
        <w:t xml:space="preserve">. </w:t>
      </w:r>
      <w:r w:rsidRPr="00EA20DC">
        <w:rPr>
          <w:rFonts w:cs="Times New Roman"/>
          <w:lang w:bidi="fa-IR"/>
        </w:rPr>
        <w:t>Nitekim Allah</w:t>
      </w:r>
      <w:r w:rsidR="007545F4">
        <w:rPr>
          <w:rFonts w:cs="Times New Roman"/>
          <w:lang w:bidi="fa-IR"/>
        </w:rPr>
        <w:t>-</w:t>
      </w:r>
      <w:r w:rsidRPr="00EA20DC">
        <w:rPr>
          <w:rFonts w:cs="Times New Roman"/>
          <w:lang w:bidi="fa-IR"/>
        </w:rPr>
        <w:t>u Teala şöyle buyurmuştur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فَلَمَّا أَتَاهَا نُودِي مِن شَاطِئِ الْوَادِي الْأَيْمَنِ فِي الْبُقْعَةِ</w:t>
      </w:r>
      <w:r w:rsidRPr="00717BD1">
        <w:rPr>
          <w:color w:val="000000"/>
          <w:sz w:val="32"/>
        </w:rPr>
        <w:t xml:space="preserve"> </w:t>
      </w:r>
      <w:r w:rsidRPr="00717BD1">
        <w:rPr>
          <w:color w:val="000000"/>
          <w:sz w:val="32"/>
          <w:rtl/>
        </w:rPr>
        <w:t xml:space="preserve">الْمُبَارَكَةِ مِنَ الشَّجَرَةِ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Oraya gelince, o mübarek yerdeki vadinin sağ kıyısındaki, ağaçtan kendisine şöyle sesl</w:t>
      </w:r>
      <w:r w:rsidR="00613F26" w:rsidRPr="00EA20DC">
        <w:rPr>
          <w:rFonts w:cs="Times New Roman"/>
          <w:szCs w:val="24"/>
        </w:rPr>
        <w:t>e</w:t>
      </w:r>
      <w:r w:rsidR="00613F26" w:rsidRPr="00EA20DC">
        <w:rPr>
          <w:rFonts w:cs="Times New Roman"/>
          <w:szCs w:val="24"/>
        </w:rPr>
        <w:t>nildi</w:t>
      </w:r>
      <w:r w:rsidR="001F1274">
        <w:rPr>
          <w:rFonts w:cs="Times New Roman"/>
          <w:szCs w:val="24"/>
        </w:rPr>
        <w:t>.”</w:t>
      </w:r>
      <w:r w:rsidR="00613F26" w:rsidRPr="00EA20DC">
        <w:rPr>
          <w:rStyle w:val="FootnoteReference"/>
          <w:rFonts w:cs="Times New Roman"/>
          <w:lang w:bidi="fa-IR"/>
        </w:rPr>
        <w:footnoteReference w:id="695"/>
      </w:r>
    </w:p>
    <w:p w:rsidR="00613F26" w:rsidRPr="00EA20DC" w:rsidRDefault="00613F26" w:rsidP="00AD08E5">
      <w:pPr>
        <w:spacing w:line="320" w:lineRule="atLeast"/>
        <w:rPr>
          <w:rFonts w:cs="Times New Roman"/>
          <w:lang w:bidi="fa-IR"/>
        </w:rPr>
      </w:pPr>
      <w:r w:rsidRPr="00EA20DC">
        <w:rPr>
          <w:rFonts w:cs="Times New Roman"/>
          <w:lang w:bidi="fa-IR"/>
        </w:rPr>
        <w:t>Müfessirlerin meşhur görüşü olan ikinci görüşe göre ise perde dışından konuşma, vas</w:t>
      </w:r>
      <w:r w:rsidRPr="00EA20DC">
        <w:rPr>
          <w:rFonts w:cs="Times New Roman"/>
          <w:lang w:bidi="fa-IR"/>
        </w:rPr>
        <w:t>ı</w:t>
      </w:r>
      <w:r w:rsidRPr="00EA20DC">
        <w:rPr>
          <w:rFonts w:cs="Times New Roman"/>
          <w:lang w:bidi="fa-IR"/>
        </w:rPr>
        <w:t>tasız vahiy türündendir</w:t>
      </w:r>
      <w:r w:rsidR="001F1274">
        <w:rPr>
          <w:rFonts w:cs="Times New Roman"/>
          <w:lang w:bidi="fa-IR"/>
        </w:rPr>
        <w:t xml:space="preserve">. </w:t>
      </w:r>
      <w:r w:rsidRPr="00EA20DC">
        <w:rPr>
          <w:rFonts w:cs="Times New Roman"/>
          <w:lang w:bidi="fa-IR"/>
        </w:rPr>
        <w:t>Birinci kısım vahiy ile farkı şudur ki birinci türde vahiy sözlü vahiy deği</w:t>
      </w:r>
      <w:r w:rsidRPr="00EA20DC">
        <w:rPr>
          <w:rFonts w:cs="Times New Roman"/>
          <w:lang w:bidi="fa-IR"/>
        </w:rPr>
        <w:t>l</w:t>
      </w:r>
      <w:r w:rsidRPr="00EA20DC">
        <w:rPr>
          <w:rFonts w:cs="Times New Roman"/>
          <w:lang w:bidi="fa-IR"/>
        </w:rPr>
        <w:t>dir</w:t>
      </w:r>
      <w:r w:rsidR="001F1274">
        <w:rPr>
          <w:rFonts w:cs="Times New Roman"/>
          <w:lang w:bidi="fa-IR"/>
        </w:rPr>
        <w:t xml:space="preserve">. </w:t>
      </w:r>
      <w:r w:rsidRPr="00EA20DC">
        <w:rPr>
          <w:rFonts w:cs="Times New Roman"/>
          <w:lang w:bidi="fa-IR"/>
        </w:rPr>
        <w:t>Yani vahyin muhtevası peygamber</w:t>
      </w:r>
      <w:r w:rsidR="00DF4E7C">
        <w:rPr>
          <w:rFonts w:cs="Times New Roman"/>
          <w:lang w:bidi="fa-IR"/>
        </w:rPr>
        <w:t xml:space="preserve"> (</w:t>
      </w:r>
      <w:r w:rsidRPr="00EA20DC">
        <w:rPr>
          <w:rFonts w:cs="Times New Roman"/>
          <w:lang w:bidi="fa-IR"/>
        </w:rPr>
        <w:t>s</w:t>
      </w:r>
      <w:r w:rsidR="001F1274">
        <w:rPr>
          <w:rFonts w:cs="Times New Roman"/>
          <w:lang w:bidi="fa-IR"/>
        </w:rPr>
        <w:t xml:space="preserve">. . </w:t>
      </w:r>
      <w:r w:rsidRPr="00EA20DC">
        <w:rPr>
          <w:rFonts w:cs="Times New Roman"/>
          <w:lang w:bidi="fa-IR"/>
        </w:rPr>
        <w:t>a</w:t>
      </w:r>
      <w:r w:rsidR="001F1274">
        <w:rPr>
          <w:rFonts w:cs="Times New Roman"/>
          <w:lang w:bidi="fa-IR"/>
        </w:rPr>
        <w:t xml:space="preserve">) </w:t>
      </w:r>
      <w:r w:rsidRPr="00EA20DC">
        <w:rPr>
          <w:rFonts w:cs="Times New Roman"/>
          <w:lang w:bidi="fa-IR"/>
        </w:rPr>
        <w:t>hiçbir söz işitmende kalbine ilka edilmektedir</w:t>
      </w:r>
      <w:r w:rsidR="001F1274">
        <w:rPr>
          <w:rFonts w:cs="Times New Roman"/>
          <w:lang w:bidi="fa-IR"/>
        </w:rPr>
        <w:t xml:space="preserve">. </w:t>
      </w:r>
      <w:r w:rsidRPr="00EA20DC">
        <w:rPr>
          <w:rFonts w:cs="Times New Roman"/>
          <w:lang w:bidi="fa-IR"/>
        </w:rPr>
        <w:t xml:space="preserve">Ama ikinci türde vahyani hakikatler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işittiği ama konuşmacısını görmediği sö</w:t>
      </w:r>
      <w:r w:rsidRPr="00EA20DC">
        <w:rPr>
          <w:rFonts w:cs="Times New Roman"/>
          <w:lang w:bidi="fa-IR"/>
        </w:rPr>
        <w:t>z</w:t>
      </w:r>
      <w:r w:rsidRPr="00EA20DC">
        <w:rPr>
          <w:rFonts w:cs="Times New Roman"/>
          <w:lang w:bidi="fa-IR"/>
        </w:rPr>
        <w:t>ler yoluyla kendisine vahyolmaktadır</w:t>
      </w:r>
      <w:r w:rsidR="001F1274">
        <w:rPr>
          <w:rFonts w:cs="Times New Roman"/>
          <w:lang w:bidi="fa-IR"/>
        </w:rPr>
        <w:t xml:space="preserve">. </w:t>
      </w:r>
      <w:r w:rsidRPr="00EA20DC">
        <w:rPr>
          <w:rFonts w:cs="Times New Roman"/>
          <w:lang w:bidi="fa-IR"/>
        </w:rPr>
        <w:t>Nitekim vahiy mekanizması Hz</w:t>
      </w:r>
      <w:r w:rsidR="001F1274">
        <w:rPr>
          <w:rFonts w:cs="Times New Roman"/>
          <w:lang w:bidi="fa-IR"/>
        </w:rPr>
        <w:t xml:space="preserve">. </w:t>
      </w:r>
      <w:r w:rsidRPr="00EA20DC">
        <w:rPr>
          <w:rFonts w:cs="Times New Roman"/>
          <w:lang w:bidi="fa-IR"/>
        </w:rPr>
        <w:t>Musa</w:t>
      </w:r>
      <w:r w:rsidR="00DF4E7C">
        <w:rPr>
          <w:rFonts w:cs="Times New Roman"/>
          <w:lang w:bidi="fa-IR"/>
        </w:rPr>
        <w:t xml:space="preserve"> </w:t>
      </w:r>
      <w:r w:rsidR="001F1274">
        <w:rPr>
          <w:rFonts w:cs="Times New Roman"/>
          <w:lang w:bidi="fa-IR"/>
        </w:rPr>
        <w:t xml:space="preserve">(a.s) </w:t>
      </w:r>
      <w:r w:rsidRPr="00EA20DC">
        <w:rPr>
          <w:rFonts w:cs="Times New Roman"/>
          <w:lang w:bidi="fa-IR"/>
        </w:rPr>
        <w:t>hakkında böyle olmuştur ve bu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nın özelliklerinden biri sayılmaktadır</w:t>
      </w:r>
      <w:r w:rsidR="001F1274">
        <w:rPr>
          <w:rFonts w:cs="Times New Roman"/>
          <w:lang w:bidi="fa-IR"/>
        </w:rPr>
        <w:t xml:space="preserve">. </w:t>
      </w:r>
      <w:r w:rsidRPr="00EA20DC">
        <w:rPr>
          <w:rFonts w:cs="Times New Roman"/>
          <w:lang w:bidi="fa-IR"/>
        </w:rPr>
        <w:t>Dolayısıyla da kendis</w:t>
      </w:r>
      <w:r w:rsidRPr="00EA20DC">
        <w:rPr>
          <w:rFonts w:cs="Times New Roman"/>
          <w:lang w:bidi="fa-IR"/>
        </w:rPr>
        <w:t>i</w:t>
      </w:r>
      <w:r w:rsidRPr="00EA20DC">
        <w:rPr>
          <w:rFonts w:cs="Times New Roman"/>
          <w:lang w:bidi="fa-IR"/>
        </w:rPr>
        <w:t>ne kelimullah lakabı verilmiştir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 müfessirlerin sözlerinde, </w:t>
      </w:r>
      <w:r w:rsidR="006B67CC">
        <w:rPr>
          <w:rFonts w:cs="Times New Roman"/>
          <w:lang w:bidi="fa-IR"/>
        </w:rPr>
        <w:t>“</w:t>
      </w:r>
      <w:r w:rsidRPr="00EA20DC">
        <w:rPr>
          <w:rFonts w:cs="Times New Roman"/>
          <w:lang w:bidi="fa-IR"/>
        </w:rPr>
        <w:t xml:space="preserve">neden bu tür vahiy </w:t>
      </w:r>
      <w:r w:rsidR="006B67CC">
        <w:rPr>
          <w:rFonts w:cs="Times New Roman"/>
          <w:lang w:bidi="fa-IR"/>
        </w:rPr>
        <w:t>“</w:t>
      </w:r>
      <w:r w:rsidRPr="00EA20DC">
        <w:rPr>
          <w:rFonts w:cs="Times New Roman"/>
          <w:lang w:bidi="fa-IR"/>
        </w:rPr>
        <w:t>vera</w:t>
      </w:r>
      <w:r w:rsidR="006B67CC">
        <w:rPr>
          <w:rFonts w:cs="Times New Roman"/>
          <w:lang w:bidi="fa-IR"/>
        </w:rPr>
        <w:t>’</w:t>
      </w:r>
      <w:r w:rsidRPr="00EA20DC">
        <w:rPr>
          <w:rFonts w:cs="Times New Roman"/>
          <w:lang w:bidi="fa-IR"/>
        </w:rPr>
        <w:t>ul hicab</w:t>
      </w:r>
      <w:r w:rsidR="006B67CC">
        <w:rPr>
          <w:rFonts w:cs="Times New Roman"/>
          <w:lang w:bidi="fa-IR"/>
        </w:rPr>
        <w:t>”</w:t>
      </w:r>
      <w:r w:rsidR="00DF4E7C">
        <w:rPr>
          <w:rFonts w:cs="Times New Roman"/>
          <w:lang w:bidi="fa-IR"/>
        </w:rPr>
        <w:t xml:space="preserve"> (</w:t>
      </w:r>
      <w:r w:rsidRPr="00EA20DC">
        <w:rPr>
          <w:rFonts w:cs="Times New Roman"/>
          <w:lang w:bidi="fa-IR"/>
        </w:rPr>
        <w:t>perde dışından</w:t>
      </w:r>
      <w:r w:rsidR="001F1274">
        <w:rPr>
          <w:rFonts w:cs="Times New Roman"/>
          <w:lang w:bidi="fa-IR"/>
        </w:rPr>
        <w:t xml:space="preserve">) </w:t>
      </w:r>
      <w:r w:rsidRPr="00EA20DC">
        <w:rPr>
          <w:rFonts w:cs="Times New Roman"/>
          <w:lang w:bidi="fa-IR"/>
        </w:rPr>
        <w:t>diye n</w:t>
      </w:r>
      <w:r w:rsidRPr="00EA20DC">
        <w:rPr>
          <w:rFonts w:cs="Times New Roman"/>
          <w:lang w:bidi="fa-IR"/>
        </w:rPr>
        <w:t>i</w:t>
      </w:r>
      <w:r w:rsidRPr="00EA20DC">
        <w:rPr>
          <w:rFonts w:cs="Times New Roman"/>
          <w:lang w:bidi="fa-IR"/>
        </w:rPr>
        <w:t>telendirildiği hususunda iki neden beyan edilmiştir</w:t>
      </w:r>
      <w:r w:rsidR="001F1274">
        <w:rPr>
          <w:rFonts w:cs="Times New Roman"/>
          <w:lang w:bidi="fa-IR"/>
        </w:rPr>
        <w:t xml:space="preserve">. </w:t>
      </w:r>
      <w:r w:rsidRPr="00EA20DC">
        <w:rPr>
          <w:rFonts w:cs="Times New Roman"/>
          <w:lang w:bidi="fa-IR"/>
        </w:rPr>
        <w:t>Birinci beyana göre çünkü vahyi algılayan kimse o sözleri söyleyeni görmemektedir</w:t>
      </w:r>
      <w:r w:rsidR="001F1274">
        <w:rPr>
          <w:rFonts w:cs="Times New Roman"/>
          <w:lang w:bidi="fa-IR"/>
        </w:rPr>
        <w:t xml:space="preserve">. </w:t>
      </w:r>
      <w:r w:rsidRPr="00EA20DC">
        <w:rPr>
          <w:rFonts w:cs="Times New Roman"/>
          <w:lang w:bidi="fa-IR"/>
        </w:rPr>
        <w:t>Nitekim bir kimse perde gerisinden konuşunca sö</w:t>
      </w:r>
      <w:r w:rsidRPr="00EA20DC">
        <w:rPr>
          <w:rFonts w:cs="Times New Roman"/>
          <w:lang w:bidi="fa-IR"/>
        </w:rPr>
        <w:t>z</w:t>
      </w:r>
      <w:r w:rsidRPr="00EA20DC">
        <w:rPr>
          <w:rFonts w:cs="Times New Roman"/>
          <w:lang w:bidi="fa-IR"/>
        </w:rPr>
        <w:t>leri işitilmekte</w:t>
      </w:r>
      <w:r w:rsidR="008A3CFA">
        <w:rPr>
          <w:rFonts w:cs="Times New Roman"/>
          <w:lang w:bidi="fa-IR"/>
        </w:rPr>
        <w:t>,</w:t>
      </w:r>
      <w:r w:rsidRPr="00EA20DC">
        <w:rPr>
          <w:rFonts w:cs="Times New Roman"/>
          <w:lang w:bidi="fa-IR"/>
        </w:rPr>
        <w:t xml:space="preserve"> ama kendisi görülmemektedir</w:t>
      </w:r>
      <w:r w:rsidR="001F1274">
        <w:rPr>
          <w:rFonts w:cs="Times New Roman"/>
          <w:lang w:bidi="fa-IR"/>
        </w:rPr>
        <w:t xml:space="preserve">. </w:t>
      </w:r>
      <w:r w:rsidRPr="00EA20DC">
        <w:rPr>
          <w:rFonts w:cs="Times New Roman"/>
          <w:lang w:bidi="fa-IR"/>
        </w:rPr>
        <w:t>İkinci yoruma göre ise o sözleri vahyi algıl</w:t>
      </w:r>
      <w:r w:rsidRPr="00EA20DC">
        <w:rPr>
          <w:rFonts w:cs="Times New Roman"/>
          <w:lang w:bidi="fa-IR"/>
        </w:rPr>
        <w:t>a</w:t>
      </w:r>
      <w:r w:rsidRPr="00EA20DC">
        <w:rPr>
          <w:rFonts w:cs="Times New Roman"/>
          <w:lang w:bidi="fa-IR"/>
        </w:rPr>
        <w:t>yan kimse dışında hiç kimse işitmediği için adeta kendisiyle diğerleri arasına bir perde geri</w:t>
      </w:r>
      <w:r w:rsidRPr="00EA20DC">
        <w:rPr>
          <w:rFonts w:cs="Times New Roman"/>
          <w:lang w:bidi="fa-IR"/>
        </w:rPr>
        <w:t>l</w:t>
      </w:r>
      <w:r w:rsidRPr="00EA20DC">
        <w:rPr>
          <w:rFonts w:cs="Times New Roman"/>
          <w:lang w:bidi="fa-IR"/>
        </w:rPr>
        <w:t>miştir ev bu yüzden diğerlerin bu sözleri işitmesine engel teşkil etmektedir</w:t>
      </w:r>
      <w:r w:rsidR="001F1274">
        <w:rPr>
          <w:rFonts w:cs="Times New Roman"/>
          <w:lang w:bidi="fa-IR"/>
        </w:rPr>
        <w:t>.”</w:t>
      </w:r>
      <w:r w:rsidRPr="00EA20DC">
        <w:rPr>
          <w:rStyle w:val="FootnoteReference"/>
          <w:rFonts w:cs="Times New Roman"/>
          <w:lang w:bidi="fa-IR"/>
        </w:rPr>
        <w:footnoteReference w:id="696"/>
      </w:r>
    </w:p>
    <w:p w:rsidR="00613F26" w:rsidRPr="00EA20DC" w:rsidRDefault="00613F26" w:rsidP="00AD08E5">
      <w:pPr>
        <w:spacing w:line="320" w:lineRule="atLeast"/>
        <w:rPr>
          <w:rFonts w:cs="Times New Roman"/>
          <w:lang w:bidi="fa-IR"/>
        </w:rPr>
      </w:pPr>
      <w:r w:rsidRPr="00EA20DC">
        <w:rPr>
          <w:rFonts w:cs="Times New Roman"/>
          <w:lang w:bidi="fa-IR"/>
        </w:rPr>
        <w:t>Hatırlattığımız gibi Allah</w:t>
      </w:r>
      <w:r w:rsidR="006B67CC">
        <w:rPr>
          <w:rFonts w:cs="Times New Roman"/>
          <w:lang w:bidi="fa-IR"/>
        </w:rPr>
        <w:t>’</w:t>
      </w:r>
      <w:r w:rsidR="004F6332">
        <w:rPr>
          <w:rFonts w:cs="Times New Roman"/>
          <w:lang w:bidi="fa-IR"/>
        </w:rPr>
        <w:t>ın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ya</w:t>
      </w:r>
      <w:r w:rsidR="00DF4E7C">
        <w:rPr>
          <w:rFonts w:cs="Times New Roman"/>
          <w:lang w:bidi="fa-IR"/>
        </w:rPr>
        <w:t xml:space="preserve"> </w:t>
      </w:r>
      <w:r w:rsidR="001F1274">
        <w:rPr>
          <w:rFonts w:cs="Times New Roman"/>
          <w:lang w:bidi="fa-IR"/>
        </w:rPr>
        <w:t xml:space="preserve">(a.s) </w:t>
      </w:r>
      <w:r w:rsidRPr="00EA20DC">
        <w:rPr>
          <w:rFonts w:cs="Times New Roman"/>
          <w:lang w:bidi="fa-IR"/>
        </w:rPr>
        <w:t>yaptığı vahiy de bu türden bir vahiydir</w:t>
      </w:r>
      <w:r w:rsidR="001F1274">
        <w:rPr>
          <w:rFonts w:cs="Times New Roman"/>
          <w:lang w:bidi="fa-IR"/>
        </w:rPr>
        <w:t xml:space="preserve">. </w:t>
      </w:r>
      <w:r w:rsidRPr="00EA20DC">
        <w:rPr>
          <w:rFonts w:cs="Times New Roman"/>
          <w:lang w:bidi="fa-IR"/>
        </w:rPr>
        <w:t>Söylendiği üzere Allah</w:t>
      </w:r>
      <w:r w:rsidR="008A3CFA">
        <w:rPr>
          <w:rFonts w:cs="Times New Roman"/>
          <w:lang w:bidi="fa-IR"/>
        </w:rPr>
        <w:t>-</w:t>
      </w:r>
      <w:r w:rsidRPr="00EA20DC">
        <w:rPr>
          <w:rFonts w:cs="Times New Roman"/>
          <w:lang w:bidi="fa-IR"/>
        </w:rPr>
        <w:t>u Te</w:t>
      </w:r>
      <w:r w:rsidR="008A3CFA">
        <w:rPr>
          <w:rFonts w:cs="Times New Roman"/>
          <w:lang w:bidi="fa-IR"/>
        </w:rPr>
        <w:t>a</w:t>
      </w:r>
      <w:r w:rsidRPr="00EA20DC">
        <w:rPr>
          <w:rFonts w:cs="Times New Roman"/>
          <w:lang w:bidi="fa-IR"/>
        </w:rPr>
        <w:t>la</w:t>
      </w:r>
      <w:r w:rsidR="006B67CC">
        <w:rPr>
          <w:rFonts w:cs="Times New Roman"/>
          <w:lang w:bidi="fa-IR"/>
        </w:rPr>
        <w:t>’</w:t>
      </w:r>
      <w:r w:rsidRPr="00EA20DC">
        <w:rPr>
          <w:rFonts w:cs="Times New Roman"/>
          <w:lang w:bidi="fa-IR"/>
        </w:rPr>
        <w:t xml:space="preserve">nın </w:t>
      </w:r>
      <w:r w:rsidR="008A3CFA">
        <w:rPr>
          <w:rFonts w:cs="Times New Roman"/>
          <w:lang w:bidi="fa-IR"/>
        </w:rPr>
        <w:t>m</w:t>
      </w:r>
      <w:r w:rsidRPr="00EA20DC">
        <w:rPr>
          <w:rFonts w:cs="Times New Roman"/>
          <w:lang w:bidi="fa-IR"/>
        </w:rPr>
        <w:t xml:space="preserve">irac gecesi </w:t>
      </w:r>
      <w:r w:rsidR="007545F4">
        <w:rPr>
          <w:rFonts w:cs="Times New Roman"/>
          <w:lang w:bidi="fa-IR"/>
        </w:rPr>
        <w:t>Peygamber-i Ekrem</w:t>
      </w:r>
      <w:r w:rsidRPr="00EA20DC">
        <w:rPr>
          <w:rFonts w:cs="Times New Roman"/>
          <w:lang w:bidi="fa-IR"/>
        </w:rPr>
        <w:t xml:space="preserve"> ile yaptığı konuşmada bu tü</w:t>
      </w:r>
      <w:r w:rsidRPr="00EA20DC">
        <w:rPr>
          <w:rFonts w:cs="Times New Roman"/>
          <w:lang w:bidi="fa-IR"/>
        </w:rPr>
        <w:t>r</w:t>
      </w:r>
      <w:r w:rsidRPr="00EA20DC">
        <w:rPr>
          <w:rFonts w:cs="Times New Roman"/>
          <w:lang w:bidi="fa-IR"/>
        </w:rPr>
        <w:t>den bir konuşmadır</w:t>
      </w:r>
      <w:r w:rsidR="001F1274">
        <w:rPr>
          <w:rFonts w:cs="Times New Roman"/>
          <w:lang w:bidi="fa-IR"/>
        </w:rPr>
        <w:t xml:space="preserve">. </w:t>
      </w:r>
      <w:r w:rsidRPr="00EA20DC">
        <w:rPr>
          <w:rFonts w:cs="Times New Roman"/>
          <w:lang w:bidi="fa-IR"/>
        </w:rPr>
        <w:t>Müfessirlerden bazısı</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تِلْكَ الرُّسُلُ فَضَّلْنَا بَعْضَهُمْ عَلَى بَعْضٍ مِّنْهُم مَّن كَلَّمَ اللّهُ</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İşte şu peygamberler</w:t>
      </w:r>
      <w:r w:rsidR="001F1274">
        <w:rPr>
          <w:rFonts w:cs="Times New Roman"/>
          <w:szCs w:val="24"/>
        </w:rPr>
        <w:t xml:space="preserve">. </w:t>
      </w:r>
      <w:r w:rsidR="00613F26" w:rsidRPr="00EA20DC">
        <w:rPr>
          <w:rFonts w:cs="Times New Roman"/>
          <w:szCs w:val="24"/>
        </w:rPr>
        <w:t>Bunların bir kısmını diğerlerinden üstün kıldık</w:t>
      </w:r>
      <w:r w:rsidR="001F1274">
        <w:rPr>
          <w:rFonts w:cs="Times New Roman"/>
          <w:szCs w:val="24"/>
        </w:rPr>
        <w:t xml:space="preserve">. </w:t>
      </w:r>
      <w:r w:rsidR="00613F26" w:rsidRPr="00EA20DC">
        <w:rPr>
          <w:rFonts w:cs="Times New Roman"/>
          <w:szCs w:val="24"/>
        </w:rPr>
        <w:t>Onlardan kimileri ile Allah konuştu…</w:t>
      </w:r>
      <w:r>
        <w:rPr>
          <w:rFonts w:cs="Times New Roman"/>
          <w:lang w:bidi="fa-IR"/>
        </w:rPr>
        <w:t>”</w:t>
      </w:r>
      <w:r w:rsidR="00613F26" w:rsidRPr="00EA20DC">
        <w:rPr>
          <w:rStyle w:val="FootnoteReference"/>
          <w:rFonts w:cs="Times New Roman"/>
          <w:lang w:bidi="fa-IR"/>
        </w:rPr>
        <w:footnoteReference w:id="697"/>
      </w:r>
      <w:r w:rsidR="00613F26" w:rsidRPr="00EA20DC">
        <w:rPr>
          <w:rFonts w:cs="Times New Roman"/>
          <w:lang w:bidi="fa-IR"/>
        </w:rPr>
        <w:t xml:space="preserve"> ayeti kerimesinin tefsiri hakkında şöyle demişlerdir</w:t>
      </w:r>
      <w:r w:rsidR="00DF4E7C">
        <w:rPr>
          <w:rFonts w:cs="Times New Roman"/>
          <w:lang w:bidi="fa-IR"/>
        </w:rPr>
        <w:t xml:space="preserve">: </w:t>
      </w:r>
      <w:r>
        <w:rPr>
          <w:rFonts w:cs="Times New Roman"/>
          <w:lang w:bidi="fa-IR"/>
        </w:rPr>
        <w:t>“</w:t>
      </w:r>
      <w:r w:rsidR="00613F26" w:rsidRPr="00EA20DC">
        <w:rPr>
          <w:rFonts w:cs="Times New Roman"/>
          <w:szCs w:val="24"/>
        </w:rPr>
        <w:t>Onlardan k</w:t>
      </w:r>
      <w:r w:rsidR="00613F26" w:rsidRPr="00EA20DC">
        <w:rPr>
          <w:rFonts w:cs="Times New Roman"/>
          <w:szCs w:val="24"/>
        </w:rPr>
        <w:t>i</w:t>
      </w:r>
      <w:r w:rsidR="00613F26" w:rsidRPr="00EA20DC">
        <w:rPr>
          <w:rFonts w:cs="Times New Roman"/>
          <w:szCs w:val="24"/>
        </w:rPr>
        <w:t>mileri ile Allah konuştu</w:t>
      </w:r>
      <w:r>
        <w:rPr>
          <w:rFonts w:cs="Times New Roman"/>
          <w:szCs w:val="24"/>
        </w:rPr>
        <w:t>”</w:t>
      </w:r>
      <w:r w:rsidR="00613F26" w:rsidRPr="00EA20DC">
        <w:rPr>
          <w:rFonts w:cs="Times New Roman"/>
          <w:lang w:bidi="fa-IR"/>
        </w:rPr>
        <w:t xml:space="preserve"> ifadesinden maksat </w:t>
      </w:r>
      <w:r w:rsidR="007545F4">
        <w:rPr>
          <w:rFonts w:cs="Times New Roman"/>
          <w:lang w:bidi="fa-IR"/>
        </w:rPr>
        <w:t>Peygamber-i Ekrem</w:t>
      </w:r>
      <w:r>
        <w:rPr>
          <w:rFonts w:cs="Times New Roman"/>
          <w:lang w:bidi="fa-IR"/>
        </w:rPr>
        <w:t>’</w:t>
      </w:r>
      <w:r w:rsidR="00613F26" w:rsidRPr="00EA20DC">
        <w:rPr>
          <w:rFonts w:cs="Times New Roman"/>
          <w:lang w:bidi="fa-IR"/>
        </w:rPr>
        <w:t>dir</w:t>
      </w:r>
      <w:r w:rsidR="001F1274">
        <w:rPr>
          <w:rFonts w:cs="Times New Roman"/>
          <w:lang w:bidi="fa-IR"/>
        </w:rPr>
        <w:t xml:space="preserve">. (s.a.a) </w:t>
      </w:r>
      <w:r w:rsidR="00613F26" w:rsidRPr="00EA20DC">
        <w:rPr>
          <w:rFonts w:cs="Times New Roman"/>
          <w:lang w:bidi="fa-IR"/>
        </w:rPr>
        <w:t xml:space="preserve">zira Allah </w:t>
      </w:r>
      <w:r w:rsidR="008A3CFA">
        <w:rPr>
          <w:rFonts w:cs="Times New Roman"/>
          <w:lang w:bidi="fa-IR"/>
        </w:rPr>
        <w:t>m</w:t>
      </w:r>
      <w:r w:rsidR="00613F26" w:rsidRPr="00EA20DC">
        <w:rPr>
          <w:rFonts w:cs="Times New Roman"/>
          <w:lang w:bidi="fa-IR"/>
        </w:rPr>
        <w:t>irac gecesi vasıtasız bir şekilde peygamberle konuşmuştur</w:t>
      </w:r>
      <w:r w:rsidR="001F1274">
        <w:rPr>
          <w:rFonts w:cs="Times New Roman"/>
          <w:lang w:bidi="fa-IR"/>
        </w:rPr>
        <w:t xml:space="preserve">. </w:t>
      </w:r>
      <w:r w:rsidR="00613F26" w:rsidRPr="00EA20DC">
        <w:rPr>
          <w:rFonts w:cs="Times New Roman"/>
          <w:lang w:bidi="fa-IR"/>
        </w:rPr>
        <w:t>Nitekim Kuran</w:t>
      </w:r>
      <w:r w:rsidR="008A3CFA">
        <w:rPr>
          <w:rFonts w:cs="Times New Roman"/>
          <w:lang w:bidi="fa-IR"/>
        </w:rPr>
        <w:t>-</w:t>
      </w:r>
      <w:r w:rsidR="00613F26" w:rsidRPr="00EA20DC">
        <w:rPr>
          <w:rFonts w:cs="Times New Roman"/>
          <w:lang w:bidi="fa-IR"/>
        </w:rPr>
        <w:t>ı Kerim şöyle buyurmaktadır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ثُمَّ دَنَا فَتَدَلَّى {8}</w:t>
      </w:r>
      <w:r w:rsidRPr="00717BD1">
        <w:rPr>
          <w:color w:val="000000"/>
          <w:sz w:val="32"/>
        </w:rPr>
        <w:t xml:space="preserve"> </w:t>
      </w:r>
      <w:r w:rsidRPr="00717BD1">
        <w:rPr>
          <w:color w:val="000000"/>
          <w:sz w:val="32"/>
          <w:rtl/>
        </w:rPr>
        <w:t xml:space="preserve">فَكَانَ قَابَ قَوْسَيْنِ أَوْ أَدْنَى {9} فَأَوْحَى إِلَى عَبْدِهِ مَا أَوْحَى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Sonra</w:t>
      </w:r>
      <w:r w:rsidR="00DF4E7C">
        <w:rPr>
          <w:rFonts w:cs="Times New Roman"/>
          <w:szCs w:val="24"/>
        </w:rPr>
        <w:t xml:space="preserve"> (</w:t>
      </w:r>
      <w:r w:rsidR="00613F26" w:rsidRPr="00EA20DC">
        <w:rPr>
          <w:rFonts w:cs="Times New Roman"/>
          <w:szCs w:val="24"/>
        </w:rPr>
        <w:t>Muhammed</w:t>
      </w:r>
      <w:r>
        <w:rPr>
          <w:rFonts w:cs="Times New Roman"/>
          <w:szCs w:val="24"/>
        </w:rPr>
        <w:t>’</w:t>
      </w:r>
      <w:r w:rsidR="00613F26" w:rsidRPr="00EA20DC">
        <w:rPr>
          <w:rFonts w:cs="Times New Roman"/>
          <w:szCs w:val="24"/>
        </w:rPr>
        <w:t>e</w:t>
      </w:r>
      <w:r w:rsidR="001F1274">
        <w:rPr>
          <w:rFonts w:cs="Times New Roman"/>
          <w:szCs w:val="24"/>
        </w:rPr>
        <w:t xml:space="preserve">) </w:t>
      </w:r>
      <w:r w:rsidR="00613F26" w:rsidRPr="00EA20DC">
        <w:rPr>
          <w:rFonts w:cs="Times New Roman"/>
          <w:szCs w:val="24"/>
        </w:rPr>
        <w:t>yaklaştı, derken daha da yaklaştı</w:t>
      </w:r>
      <w:r w:rsidR="001F1274">
        <w:rPr>
          <w:rFonts w:cs="Times New Roman"/>
          <w:szCs w:val="24"/>
        </w:rPr>
        <w:t xml:space="preserve">. </w:t>
      </w:r>
      <w:r w:rsidR="00613F26" w:rsidRPr="00EA20DC">
        <w:rPr>
          <w:rFonts w:cs="Times New Roman"/>
          <w:szCs w:val="24"/>
        </w:rPr>
        <w:t>O kadar ki</w:t>
      </w:r>
      <w:r w:rsidR="00DF4E7C">
        <w:rPr>
          <w:rFonts w:cs="Times New Roman"/>
          <w:szCs w:val="24"/>
        </w:rPr>
        <w:t xml:space="preserve"> (</w:t>
      </w:r>
      <w:r w:rsidR="00613F26" w:rsidRPr="00EA20DC">
        <w:rPr>
          <w:rFonts w:cs="Times New Roman"/>
          <w:szCs w:val="24"/>
        </w:rPr>
        <w:t>birleştirilmiş</w:t>
      </w:r>
      <w:r w:rsidR="001F1274">
        <w:rPr>
          <w:rFonts w:cs="Times New Roman"/>
          <w:szCs w:val="24"/>
        </w:rPr>
        <w:t xml:space="preserve">) </w:t>
      </w:r>
      <w:r w:rsidR="00613F26" w:rsidRPr="00EA20DC">
        <w:rPr>
          <w:rFonts w:cs="Times New Roman"/>
          <w:szCs w:val="24"/>
        </w:rPr>
        <w:t>iki yay arası kadar, hatta daha da yakın oldu</w:t>
      </w:r>
      <w:r w:rsidR="001F1274">
        <w:rPr>
          <w:rFonts w:cs="Times New Roman"/>
          <w:szCs w:val="24"/>
        </w:rPr>
        <w:t xml:space="preserve">. </w:t>
      </w:r>
      <w:r w:rsidR="00613F26" w:rsidRPr="00EA20DC">
        <w:rPr>
          <w:rFonts w:cs="Times New Roman"/>
          <w:szCs w:val="24"/>
        </w:rPr>
        <w:t>Böylece O</w:t>
      </w:r>
      <w:r>
        <w:rPr>
          <w:rFonts w:cs="Times New Roman"/>
          <w:szCs w:val="24"/>
        </w:rPr>
        <w:t>’</w:t>
      </w:r>
      <w:r w:rsidR="00613F26" w:rsidRPr="00EA20DC">
        <w:rPr>
          <w:rFonts w:cs="Times New Roman"/>
          <w:szCs w:val="24"/>
        </w:rPr>
        <w:t>nun kuluna vahyettiğini vahyetti</w:t>
      </w:r>
      <w:r w:rsidR="001F1274">
        <w:rPr>
          <w:rFonts w:cs="Times New Roman"/>
          <w:szCs w:val="24"/>
        </w:rPr>
        <w:t>.”</w:t>
      </w:r>
      <w:r w:rsidR="00613F26" w:rsidRPr="00EA20DC">
        <w:rPr>
          <w:rStyle w:val="FootnoteReference"/>
          <w:rFonts w:cs="Times New Roman"/>
          <w:lang w:bidi="fa-IR"/>
        </w:rPr>
        <w:footnoteReference w:id="698"/>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Ama Kur</w:t>
      </w:r>
      <w:r w:rsidR="006B67CC">
        <w:rPr>
          <w:rFonts w:cs="Times New Roman"/>
          <w:lang w:bidi="fa-IR"/>
        </w:rPr>
        <w:t>’</w:t>
      </w:r>
      <w:r w:rsidRPr="00EA20DC">
        <w:rPr>
          <w:rFonts w:cs="Times New Roman"/>
          <w:lang w:bidi="fa-IR"/>
        </w:rPr>
        <w:t>an ayetlerinden anlaşıldığı üzere</w:t>
      </w:r>
      <w:r w:rsidR="0074596D">
        <w:rPr>
          <w:rFonts w:cs="Times New Roman"/>
          <w:lang w:bidi="fa-IR"/>
        </w:rPr>
        <w:t xml:space="preserve"> </w:t>
      </w:r>
      <w:r w:rsidR="006B67CC">
        <w:rPr>
          <w:rFonts w:cs="Times New Roman"/>
          <w:lang w:bidi="fa-IR"/>
        </w:rPr>
        <w:t>“</w:t>
      </w:r>
      <w:r w:rsidRPr="00EA20DC">
        <w:rPr>
          <w:rFonts w:cs="Times New Roman"/>
          <w:szCs w:val="24"/>
        </w:rPr>
        <w:t>kimileri ile Allah konuştu</w:t>
      </w:r>
      <w:r w:rsidR="006B67CC">
        <w:rPr>
          <w:rFonts w:cs="Times New Roman"/>
          <w:szCs w:val="24"/>
        </w:rPr>
        <w:t>”</w:t>
      </w:r>
      <w:r w:rsidRPr="00EA20DC">
        <w:rPr>
          <w:rFonts w:cs="Times New Roman"/>
          <w:lang w:bidi="fa-IR"/>
        </w:rPr>
        <w:t xml:space="preserve"> ifadesinden maksat Hz</w:t>
      </w:r>
      <w:r w:rsidR="001F1274">
        <w:rPr>
          <w:rFonts w:cs="Times New Roman"/>
          <w:lang w:bidi="fa-IR"/>
        </w:rPr>
        <w:t xml:space="preserve">. </w:t>
      </w:r>
      <w:r w:rsidRPr="00EA20DC">
        <w:rPr>
          <w:rFonts w:cs="Times New Roman"/>
          <w:lang w:bidi="fa-IR"/>
        </w:rPr>
        <w:t>Musa</w:t>
      </w:r>
      <w:r w:rsidR="006B67CC">
        <w:rPr>
          <w:rFonts w:cs="Times New Roman"/>
          <w:lang w:bidi="fa-IR"/>
        </w:rPr>
        <w:t>’</w:t>
      </w:r>
      <w:r w:rsidRPr="00EA20DC">
        <w:rPr>
          <w:rFonts w:cs="Times New Roman"/>
          <w:lang w:bidi="fa-IR"/>
        </w:rPr>
        <w:t>dır</w:t>
      </w:r>
      <w:r w:rsidR="001F1274">
        <w:rPr>
          <w:rFonts w:cs="Times New Roman"/>
          <w:lang w:bidi="fa-IR"/>
        </w:rPr>
        <w:t xml:space="preserve">. </w:t>
      </w:r>
      <w:r w:rsidRPr="00EA20DC">
        <w:rPr>
          <w:rFonts w:cs="Times New Roman"/>
          <w:lang w:bidi="fa-IR"/>
        </w:rPr>
        <w:t>Zira bu ayet Medine</w:t>
      </w:r>
      <w:r w:rsidR="006B67CC">
        <w:rPr>
          <w:rFonts w:cs="Times New Roman"/>
          <w:lang w:bidi="fa-IR"/>
        </w:rPr>
        <w:t>’</w:t>
      </w:r>
      <w:r w:rsidRPr="00EA20DC">
        <w:rPr>
          <w:rFonts w:cs="Times New Roman"/>
          <w:lang w:bidi="fa-IR"/>
        </w:rPr>
        <w:t>de nazil olmuştur ve Mekke</w:t>
      </w:r>
      <w:r w:rsidR="006B67CC">
        <w:rPr>
          <w:rFonts w:cs="Times New Roman"/>
          <w:lang w:bidi="fa-IR"/>
        </w:rPr>
        <w:t>’</w:t>
      </w:r>
      <w:r w:rsidRPr="00EA20DC">
        <w:rPr>
          <w:rFonts w:cs="Times New Roman"/>
          <w:lang w:bidi="fa-IR"/>
        </w:rPr>
        <w:t>de nazil olan ayetler Hz</w:t>
      </w:r>
      <w:r w:rsidR="001F1274">
        <w:rPr>
          <w:rFonts w:cs="Times New Roman"/>
          <w:lang w:bidi="fa-IR"/>
        </w:rPr>
        <w:t xml:space="preserve">. </w:t>
      </w:r>
      <w:r w:rsidRPr="00EA20DC">
        <w:rPr>
          <w:rFonts w:cs="Times New Roman"/>
          <w:lang w:bidi="fa-IR"/>
        </w:rPr>
        <w:t>M</w:t>
      </w:r>
      <w:r w:rsidRPr="00EA20DC">
        <w:rPr>
          <w:rFonts w:cs="Times New Roman"/>
          <w:lang w:bidi="fa-IR"/>
        </w:rPr>
        <w:t>u</w:t>
      </w:r>
      <w:r w:rsidRPr="00EA20DC">
        <w:rPr>
          <w:rFonts w:cs="Times New Roman"/>
          <w:lang w:bidi="fa-IR"/>
        </w:rPr>
        <w:t>sa</w:t>
      </w:r>
      <w:r w:rsidR="006B67CC">
        <w:rPr>
          <w:rFonts w:cs="Times New Roman"/>
          <w:lang w:bidi="fa-IR"/>
        </w:rPr>
        <w:t>’</w:t>
      </w:r>
      <w:r w:rsidRPr="00EA20DC">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bir özelliği olarak Allah</w:t>
      </w:r>
      <w:r w:rsidR="006B67CC">
        <w:rPr>
          <w:rFonts w:cs="Times New Roman"/>
          <w:lang w:bidi="fa-IR"/>
        </w:rPr>
        <w:t>’</w:t>
      </w:r>
      <w:r w:rsidRPr="00EA20DC">
        <w:rPr>
          <w:rFonts w:cs="Times New Roman"/>
          <w:lang w:bidi="fa-IR"/>
        </w:rPr>
        <w:t>ın kendisi ile konuşmasını beyan etmekte ve örneğin şö</w:t>
      </w:r>
      <w:r w:rsidRPr="00EA20DC">
        <w:rPr>
          <w:rFonts w:cs="Times New Roman"/>
          <w:lang w:bidi="fa-IR"/>
        </w:rPr>
        <w:t>y</w:t>
      </w:r>
      <w:r w:rsidRPr="00EA20DC">
        <w:rPr>
          <w:rFonts w:cs="Times New Roman"/>
          <w:lang w:bidi="fa-IR"/>
        </w:rPr>
        <w:t>le b</w:t>
      </w:r>
      <w:r w:rsidRPr="00EA20DC">
        <w:rPr>
          <w:rFonts w:cs="Times New Roman"/>
          <w:lang w:bidi="fa-IR"/>
        </w:rPr>
        <w:t>u</w:t>
      </w:r>
      <w:r w:rsidRPr="00EA20DC">
        <w:rPr>
          <w:rFonts w:cs="Times New Roman"/>
          <w:lang w:bidi="fa-IR"/>
        </w:rPr>
        <w:t>yurmaktadır</w:t>
      </w:r>
      <w:r w:rsidR="00DF4E7C">
        <w:rPr>
          <w:rFonts w:cs="Times New Roman"/>
          <w:lang w:bidi="fa-IR"/>
        </w:rPr>
        <w:t xml:space="preserve">: </w:t>
      </w:r>
    </w:p>
    <w:p w:rsidR="00613F26" w:rsidRPr="00DF4E7C" w:rsidRDefault="00613F26" w:rsidP="00AD08E5">
      <w:pPr>
        <w:adjustRightInd w:val="0"/>
        <w:spacing w:line="320" w:lineRule="atLeast"/>
        <w:jc w:val="right"/>
        <w:rPr>
          <w:sz w:val="32"/>
        </w:rPr>
      </w:pPr>
      <w:r w:rsidRPr="00DF4E7C">
        <w:rPr>
          <w:sz w:val="32"/>
          <w:rtl/>
        </w:rPr>
        <w:t>قَالَ يَا مُوسَى إِنِّي اصْطَفَيْتُكَ عَلَى النَّاسِ بِرِسَالاَتِي وَبِكَلاَمِي</w:t>
      </w:r>
    </w:p>
    <w:p w:rsidR="00613F26" w:rsidRPr="00EA20DC"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Allah dedi ki</w:t>
      </w:r>
      <w:r w:rsidR="00DF4E7C">
        <w:rPr>
          <w:rFonts w:cs="Times New Roman"/>
          <w:szCs w:val="24"/>
        </w:rPr>
        <w:t xml:space="preserve">; </w:t>
      </w:r>
      <w:r>
        <w:rPr>
          <w:rFonts w:cs="Times New Roman"/>
          <w:szCs w:val="24"/>
        </w:rPr>
        <w:t>“</w:t>
      </w:r>
      <w:r w:rsidR="00613F26" w:rsidRPr="00EA20DC">
        <w:rPr>
          <w:rFonts w:cs="Times New Roman"/>
          <w:szCs w:val="24"/>
        </w:rPr>
        <w:t>Ey Musa, mesajlarımla ve aracısız konuşmamla sana diğer insanlar üz</w:t>
      </w:r>
      <w:r w:rsidR="00613F26" w:rsidRPr="00EA20DC">
        <w:rPr>
          <w:rFonts w:cs="Times New Roman"/>
          <w:szCs w:val="24"/>
        </w:rPr>
        <w:t>e</w:t>
      </w:r>
      <w:r w:rsidR="00613F26" w:rsidRPr="00EA20DC">
        <w:rPr>
          <w:rFonts w:cs="Times New Roman"/>
          <w:szCs w:val="24"/>
        </w:rPr>
        <w:t>rinde seçkin bir konum bağışladım</w:t>
      </w:r>
      <w:r w:rsidR="001F1274">
        <w:rPr>
          <w:rFonts w:cs="Times New Roman"/>
          <w:szCs w:val="24"/>
        </w:rPr>
        <w:t>.”</w:t>
      </w:r>
      <w:r w:rsidR="00613F26" w:rsidRPr="00EA20DC">
        <w:rPr>
          <w:rStyle w:val="FootnoteReference"/>
          <w:rFonts w:cs="Times New Roman"/>
          <w:lang w:bidi="fa-IR"/>
        </w:rPr>
        <w:t xml:space="preserve"> </w:t>
      </w:r>
      <w:r w:rsidR="00613F26" w:rsidRPr="00EA20DC">
        <w:rPr>
          <w:rStyle w:val="FootnoteReference"/>
          <w:rFonts w:cs="Times New Roman"/>
          <w:lang w:bidi="fa-IR"/>
        </w:rPr>
        <w:footnoteReference w:id="699"/>
      </w:r>
      <w:r w:rsidR="00613F26" w:rsidRPr="00EA20DC">
        <w:rPr>
          <w:rFonts w:cs="Times New Roman"/>
          <w:lang w:bidi="fa-IR"/>
        </w:rPr>
        <w:t xml:space="preserve"> Söz konusu ayet Mekke</w:t>
      </w:r>
      <w:r>
        <w:rPr>
          <w:rFonts w:cs="Times New Roman"/>
          <w:lang w:bidi="fa-IR"/>
        </w:rPr>
        <w:t>’</w:t>
      </w:r>
      <w:r w:rsidR="00613F26" w:rsidRPr="00EA20DC">
        <w:rPr>
          <w:rFonts w:cs="Times New Roman"/>
          <w:lang w:bidi="fa-IR"/>
        </w:rPr>
        <w:t>de nazil olduğu için Allah</w:t>
      </w:r>
      <w:r>
        <w:rPr>
          <w:rFonts w:cs="Times New Roman"/>
          <w:lang w:bidi="fa-IR"/>
        </w:rPr>
        <w:t>’</w:t>
      </w:r>
      <w:r w:rsidR="00613F26" w:rsidRPr="00EA20DC">
        <w:rPr>
          <w:rFonts w:cs="Times New Roman"/>
          <w:lang w:bidi="fa-IR"/>
        </w:rPr>
        <w:t>ın Musa</w:t>
      </w:r>
      <w:r w:rsidR="00DF4E7C">
        <w:rPr>
          <w:rFonts w:cs="Times New Roman"/>
          <w:lang w:bidi="fa-IR"/>
        </w:rPr>
        <w:t xml:space="preserve"> </w:t>
      </w:r>
      <w:r w:rsidR="001F1274">
        <w:rPr>
          <w:rFonts w:cs="Times New Roman"/>
          <w:lang w:bidi="fa-IR"/>
        </w:rPr>
        <w:t xml:space="preserve">(a.s) </w:t>
      </w:r>
      <w:r w:rsidR="00613F26" w:rsidRPr="00EA20DC">
        <w:rPr>
          <w:rFonts w:cs="Times New Roman"/>
          <w:lang w:bidi="fa-IR"/>
        </w:rPr>
        <w:t>ile yaptığı konuşma bildik ve meşhur bir şey olmalıdır</w:t>
      </w:r>
      <w:r w:rsidR="001F1274">
        <w:rPr>
          <w:rFonts w:cs="Times New Roman"/>
          <w:lang w:bidi="fa-IR"/>
        </w:rPr>
        <w:t xml:space="preserve">. </w:t>
      </w:r>
      <w:r w:rsidR="00613F26" w:rsidRPr="00EA20DC">
        <w:rPr>
          <w:rFonts w:cs="Times New Roman"/>
          <w:lang w:bidi="fa-IR"/>
        </w:rPr>
        <w:t xml:space="preserve">Bu esas üzere </w:t>
      </w:r>
      <w:r>
        <w:rPr>
          <w:rFonts w:cs="Times New Roman"/>
          <w:lang w:bidi="fa-IR"/>
        </w:rPr>
        <w:t>“</w:t>
      </w:r>
      <w:r w:rsidR="00613F26" w:rsidRPr="00EA20DC">
        <w:rPr>
          <w:rFonts w:cs="Times New Roman"/>
          <w:szCs w:val="24"/>
        </w:rPr>
        <w:t>Onlardan kimileri ile Allah konuştu</w:t>
      </w:r>
      <w:r>
        <w:rPr>
          <w:rFonts w:cs="Times New Roman"/>
          <w:szCs w:val="24"/>
        </w:rPr>
        <w:t>”</w:t>
      </w:r>
      <w:r w:rsidR="00613F26" w:rsidRPr="00EA20DC">
        <w:rPr>
          <w:rFonts w:cs="Times New Roman"/>
          <w:lang w:bidi="fa-IR"/>
        </w:rPr>
        <w:t xml:space="preserve"> cümlesinin zahiri Allah</w:t>
      </w:r>
      <w:r>
        <w:rPr>
          <w:rFonts w:cs="Times New Roman"/>
          <w:lang w:bidi="fa-IR"/>
        </w:rPr>
        <w:t>’</w:t>
      </w:r>
      <w:r w:rsidR="00613F26" w:rsidRPr="00EA20DC">
        <w:rPr>
          <w:rFonts w:cs="Times New Roman"/>
          <w:lang w:bidi="fa-IR"/>
        </w:rPr>
        <w:t>ın Hz</w:t>
      </w:r>
      <w:r w:rsidR="001F1274">
        <w:rPr>
          <w:rFonts w:cs="Times New Roman"/>
          <w:lang w:bidi="fa-IR"/>
        </w:rPr>
        <w:t xml:space="preserve">. </w:t>
      </w:r>
      <w:r w:rsidR="00613F26" w:rsidRPr="00EA20DC">
        <w:rPr>
          <w:rFonts w:cs="Times New Roman"/>
          <w:lang w:bidi="fa-IR"/>
        </w:rPr>
        <w:t>Musa</w:t>
      </w:r>
      <w:r w:rsidR="00DF4E7C">
        <w:rPr>
          <w:rFonts w:cs="Times New Roman"/>
          <w:lang w:bidi="fa-IR"/>
        </w:rPr>
        <w:t xml:space="preserve"> </w:t>
      </w:r>
      <w:r w:rsidR="001F1274">
        <w:rPr>
          <w:rFonts w:cs="Times New Roman"/>
          <w:lang w:bidi="fa-IR"/>
        </w:rPr>
        <w:t xml:space="preserve">(a.s) </w:t>
      </w:r>
      <w:r w:rsidR="00613F26" w:rsidRPr="00EA20DC">
        <w:rPr>
          <w:rFonts w:cs="Times New Roman"/>
          <w:lang w:bidi="fa-IR"/>
        </w:rPr>
        <w:t>ile yaptığı konuşmaya işaret etme</w:t>
      </w:r>
      <w:r w:rsidR="00613F26" w:rsidRPr="00EA20DC">
        <w:rPr>
          <w:rFonts w:cs="Times New Roman"/>
          <w:lang w:bidi="fa-IR"/>
        </w:rPr>
        <w:t>k</w:t>
      </w:r>
      <w:r w:rsidR="00613F26" w:rsidRPr="00EA20DC">
        <w:rPr>
          <w:rFonts w:cs="Times New Roman"/>
          <w:lang w:bidi="fa-IR"/>
        </w:rPr>
        <w:t>tedir</w:t>
      </w:r>
      <w:r w:rsidR="001F1274">
        <w:rPr>
          <w:rFonts w:cs="Times New Roman"/>
          <w:lang w:bidi="fa-IR"/>
        </w:rPr>
        <w:t xml:space="preserve">. </w:t>
      </w:r>
      <w:r w:rsidR="00613F26" w:rsidRPr="00EA20DC">
        <w:rPr>
          <w:rStyle w:val="FootnoteReference"/>
          <w:rFonts w:cs="Times New Roman"/>
          <w:lang w:bidi="fa-IR"/>
        </w:rPr>
        <w:footnoteReference w:id="700"/>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0" w:name="_Toc266607726"/>
      <w:r w:rsidRPr="00EA20DC">
        <w:rPr>
          <w:lang w:bidi="fa-IR"/>
        </w:rPr>
        <w:t>Melek Vasıtalı Vahiy</w:t>
      </w:r>
      <w:bookmarkEnd w:id="240"/>
      <w:r w:rsidRPr="00EA20DC">
        <w:rPr>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Şura suresi, 51</w:t>
      </w:r>
      <w:r w:rsidR="001F1274">
        <w:rPr>
          <w:rFonts w:cs="Times New Roman"/>
          <w:lang w:bidi="fa-IR"/>
        </w:rPr>
        <w:t xml:space="preserve">. </w:t>
      </w:r>
      <w:r w:rsidRPr="00EA20DC">
        <w:rPr>
          <w:rFonts w:cs="Times New Roman"/>
          <w:lang w:bidi="fa-IR"/>
        </w:rPr>
        <w:t>ayette peygamberlere vahyin üçüncü türü ilahi elçi vasıtasıyla yapılan v</w:t>
      </w:r>
      <w:r w:rsidRPr="00EA20DC">
        <w:rPr>
          <w:rFonts w:cs="Times New Roman"/>
          <w:lang w:bidi="fa-IR"/>
        </w:rPr>
        <w:t>a</w:t>
      </w:r>
      <w:r w:rsidRPr="00EA20DC">
        <w:rPr>
          <w:rFonts w:cs="Times New Roman"/>
          <w:lang w:bidi="fa-IR"/>
        </w:rPr>
        <w:t>hiydir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an-ı Kerim şöyle buyurmaktadır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أَوْ يُرْسِلَ</w:t>
      </w:r>
      <w:r w:rsidRPr="00717BD1">
        <w:rPr>
          <w:color w:val="000000"/>
          <w:sz w:val="32"/>
        </w:rPr>
        <w:t xml:space="preserve"> </w:t>
      </w:r>
      <w:r w:rsidRPr="00717BD1">
        <w:rPr>
          <w:color w:val="000000"/>
          <w:sz w:val="32"/>
          <w:rtl/>
        </w:rPr>
        <w:t>رَسُولاً فَيُوحِيَ بِإِذْنِهِ مَا يَشَاءُ</w:t>
      </w:r>
    </w:p>
    <w:p w:rsidR="00613F26" w:rsidRPr="00EA20DC" w:rsidRDefault="00613F26"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Pr="00EA20DC">
        <w:rPr>
          <w:rFonts w:cs="Times New Roman"/>
          <w:szCs w:val="24"/>
        </w:rPr>
        <w:t>Yahut bir elçi gönderip izniyle ona dilediğini vahyeder</w:t>
      </w:r>
      <w:r w:rsidR="001F1274">
        <w:rPr>
          <w:rFonts w:cs="Times New Roman"/>
          <w:szCs w:val="24"/>
        </w:rPr>
        <w:t>.”</w:t>
      </w:r>
      <w:r w:rsidRPr="00EA20DC">
        <w:rPr>
          <w:rStyle w:val="FootnoteReference"/>
          <w:rFonts w:cs="Times New Roman"/>
          <w:lang w:bidi="fa-IR"/>
        </w:rPr>
        <w:footnoteReference w:id="701"/>
      </w:r>
    </w:p>
    <w:p w:rsidR="00613F26" w:rsidRPr="00EA20DC" w:rsidRDefault="00613F26" w:rsidP="00AD08E5">
      <w:pPr>
        <w:spacing w:line="320" w:lineRule="atLeast"/>
        <w:rPr>
          <w:rFonts w:cs="Times New Roman"/>
          <w:lang w:bidi="fa-IR"/>
        </w:rPr>
      </w:pPr>
      <w:r w:rsidRPr="00EA20DC">
        <w:rPr>
          <w:rFonts w:cs="Times New Roman"/>
          <w:lang w:bidi="fa-IR"/>
        </w:rPr>
        <w:t>Müfessirler arasında meşhur olan görüşe göre bu ayette yer alan Resul</w:t>
      </w:r>
      <w:r w:rsidR="006B67CC">
        <w:rPr>
          <w:rFonts w:cs="Times New Roman"/>
          <w:lang w:bidi="fa-IR"/>
        </w:rPr>
        <w:t>’</w:t>
      </w:r>
      <w:r w:rsidRPr="00EA20DC">
        <w:rPr>
          <w:rFonts w:cs="Times New Roman"/>
          <w:lang w:bidi="fa-IR"/>
        </w:rPr>
        <w:t>den maksat, mele</w:t>
      </w:r>
      <w:r w:rsidRPr="00EA20DC">
        <w:rPr>
          <w:rFonts w:cs="Times New Roman"/>
          <w:lang w:bidi="fa-IR"/>
        </w:rPr>
        <w:t>k</w:t>
      </w:r>
      <w:r w:rsidRPr="00EA20DC">
        <w:rPr>
          <w:rFonts w:cs="Times New Roman"/>
          <w:lang w:bidi="fa-IR"/>
        </w:rPr>
        <w:t>ten olan bir resuldür</w:t>
      </w:r>
      <w:r w:rsidR="00DF4E7C">
        <w:rPr>
          <w:rFonts w:cs="Times New Roman"/>
          <w:lang w:bidi="fa-IR"/>
        </w:rPr>
        <w:t xml:space="preserve">; </w:t>
      </w:r>
      <w:r w:rsidRPr="00EA20DC">
        <w:rPr>
          <w:rFonts w:cs="Times New Roman"/>
          <w:lang w:bidi="fa-IR"/>
        </w:rPr>
        <w:t>insandan olan bir resul değil</w:t>
      </w:r>
      <w:r w:rsidR="001F1274">
        <w:rPr>
          <w:rFonts w:cs="Times New Roman"/>
          <w:lang w:bidi="fa-IR"/>
        </w:rPr>
        <w:t xml:space="preserve">. </w:t>
      </w:r>
      <w:r w:rsidRPr="00EA20DC">
        <w:rPr>
          <w:rFonts w:cs="Times New Roman"/>
          <w:lang w:bidi="fa-IR"/>
        </w:rPr>
        <w:t>İlahi elçilerin bazen mele</w:t>
      </w:r>
      <w:r w:rsidRPr="00EA20DC">
        <w:rPr>
          <w:rFonts w:cs="Times New Roman"/>
          <w:lang w:bidi="fa-IR"/>
        </w:rPr>
        <w:t>k</w:t>
      </w:r>
      <w:r w:rsidRPr="00EA20DC">
        <w:rPr>
          <w:rFonts w:cs="Times New Roman"/>
          <w:lang w:bidi="fa-IR"/>
        </w:rPr>
        <w:t>ler ve bazen de insanlar olduğu konusu,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diğer ayetlerinde de açıkça beyan edilmiştir</w:t>
      </w:r>
      <w:r w:rsidR="001F1274">
        <w:rPr>
          <w:rFonts w:cs="Times New Roman"/>
          <w:lang w:bidi="fa-IR"/>
        </w:rPr>
        <w:t xml:space="preserve">. </w:t>
      </w:r>
      <w:r w:rsidRPr="00EA20DC">
        <w:rPr>
          <w:rFonts w:cs="Times New Roman"/>
          <w:lang w:bidi="fa-IR"/>
        </w:rPr>
        <w:t>Nit</w:t>
      </w:r>
      <w:r w:rsidRPr="00EA20DC">
        <w:rPr>
          <w:rFonts w:cs="Times New Roman"/>
          <w:lang w:bidi="fa-IR"/>
        </w:rPr>
        <w:t>e</w:t>
      </w:r>
      <w:r w:rsidRPr="00EA20DC">
        <w:rPr>
          <w:rFonts w:cs="Times New Roman"/>
          <w:lang w:bidi="fa-IR"/>
        </w:rPr>
        <w:t>kim Kur</w:t>
      </w:r>
      <w:r w:rsidR="006B67CC">
        <w:rPr>
          <w:rFonts w:cs="Times New Roman"/>
          <w:lang w:bidi="fa-IR"/>
        </w:rPr>
        <w:t>’</w:t>
      </w:r>
      <w:r w:rsidRPr="00EA20DC">
        <w:rPr>
          <w:rFonts w:cs="Times New Roman"/>
          <w:lang w:bidi="fa-IR"/>
        </w:rPr>
        <w:t>an-ı Kerim şöyle buyurmaktadır</w:t>
      </w:r>
      <w:r w:rsidR="00DF4E7C">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اللَّهُ يَصْطَفِي مِنَ الْمَلَائِكَةِ</w:t>
      </w:r>
      <w:r w:rsidRPr="002702BC">
        <w:rPr>
          <w:sz w:val="32"/>
        </w:rPr>
        <w:t xml:space="preserve"> </w:t>
      </w:r>
      <w:r w:rsidRPr="002702BC">
        <w:rPr>
          <w:sz w:val="32"/>
          <w:rtl/>
        </w:rPr>
        <w:t>رُسُلاً وَمِنَ النَّاسِ</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Allah meleklerden ve insanlardan peygamberler seçer</w:t>
      </w:r>
      <w:r w:rsidR="001F1274">
        <w:rPr>
          <w:rFonts w:cs="Times New Roman"/>
          <w:szCs w:val="24"/>
        </w:rPr>
        <w:t>.”</w:t>
      </w:r>
      <w:r w:rsidR="00613F26" w:rsidRPr="00EA20DC">
        <w:rPr>
          <w:rStyle w:val="FootnoteReference"/>
          <w:rFonts w:cs="Times New Roman"/>
          <w:lang w:bidi="fa-IR"/>
        </w:rPr>
        <w:footnoteReference w:id="702"/>
      </w:r>
    </w:p>
    <w:p w:rsidR="00613F26" w:rsidRPr="00EA20DC" w:rsidRDefault="00613F26" w:rsidP="00AD08E5">
      <w:pPr>
        <w:spacing w:line="320" w:lineRule="atLeast"/>
        <w:rPr>
          <w:rFonts w:cs="Times New Roman"/>
          <w:lang w:bidi="fa-IR"/>
        </w:rPr>
      </w:pPr>
      <w:r w:rsidRPr="00EA20DC">
        <w:rPr>
          <w:rFonts w:cs="Times New Roman"/>
          <w:lang w:bidi="fa-IR"/>
        </w:rPr>
        <w:t xml:space="preserve"> Kur</w:t>
      </w:r>
      <w:r w:rsidR="006B67CC">
        <w:rPr>
          <w:rFonts w:cs="Times New Roman"/>
          <w:lang w:bidi="fa-IR"/>
        </w:rPr>
        <w:t>’</w:t>
      </w:r>
      <w:r w:rsidRPr="00EA20DC">
        <w:rPr>
          <w:rFonts w:cs="Times New Roman"/>
          <w:lang w:bidi="fa-IR"/>
        </w:rPr>
        <w:t>an ayetleri ve islami hadislerden anlaşıldığı üzere Peygamber</w:t>
      </w:r>
      <w:r w:rsidR="006B67CC">
        <w:rPr>
          <w:rFonts w:cs="Times New Roman"/>
          <w:lang w:bidi="fa-IR"/>
        </w:rPr>
        <w:t>’</w:t>
      </w:r>
      <w:r w:rsidRPr="00EA20DC">
        <w:rPr>
          <w:rFonts w:cs="Times New Roman"/>
          <w:lang w:bidi="fa-IR"/>
        </w:rPr>
        <w:t>e vahiy meleği olan Cebrail ve Ruh</w:t>
      </w:r>
      <w:r w:rsidR="006B67CC">
        <w:rPr>
          <w:rFonts w:cs="Times New Roman"/>
          <w:lang w:bidi="fa-IR"/>
        </w:rPr>
        <w:t>’</w:t>
      </w:r>
      <w:r w:rsidRPr="00EA20DC">
        <w:rPr>
          <w:rFonts w:cs="Times New Roman"/>
          <w:lang w:bidi="fa-IR"/>
        </w:rPr>
        <w:t>ul-Kudus vasıtasıyla vahiy edilmiştir</w:t>
      </w:r>
      <w:r w:rsidR="001F1274">
        <w:rPr>
          <w:rFonts w:cs="Times New Roman"/>
          <w:lang w:bidi="fa-IR"/>
        </w:rPr>
        <w:t xml:space="preserve">. </w:t>
      </w:r>
      <w:r w:rsidRPr="00EA20DC">
        <w:rPr>
          <w:rFonts w:cs="Times New Roman"/>
          <w:lang w:bidi="fa-IR"/>
        </w:rPr>
        <w:t xml:space="preserve">Cebrail bazen insan şeklinde temessül etmiştir, bazen de rivayetlerde </w:t>
      </w:r>
      <w:r w:rsidR="006B67CC">
        <w:rPr>
          <w:rFonts w:cs="Times New Roman"/>
          <w:lang w:bidi="fa-IR"/>
        </w:rPr>
        <w:t>“</w:t>
      </w:r>
      <w:r w:rsidRPr="00EA20DC">
        <w:rPr>
          <w:rFonts w:cs="Times New Roman"/>
          <w:lang w:bidi="fa-IR"/>
        </w:rPr>
        <w:t>asli heyet</w:t>
      </w:r>
      <w:r w:rsidR="006B67CC">
        <w:rPr>
          <w:rFonts w:cs="Times New Roman"/>
          <w:lang w:bidi="fa-IR"/>
        </w:rPr>
        <w:t>”</w:t>
      </w:r>
      <w:r w:rsidRPr="00EA20DC">
        <w:rPr>
          <w:rFonts w:cs="Times New Roman"/>
          <w:lang w:bidi="fa-IR"/>
        </w:rPr>
        <w:t xml:space="preserve"> olarak ifade edilen başka bir şekilde temessül e</w:t>
      </w:r>
      <w:r w:rsidRPr="00EA20DC">
        <w:rPr>
          <w:rFonts w:cs="Times New Roman"/>
          <w:lang w:bidi="fa-IR"/>
        </w:rPr>
        <w:t>t</w:t>
      </w:r>
      <w:r w:rsidRPr="00EA20DC">
        <w:rPr>
          <w:rFonts w:cs="Times New Roman"/>
          <w:lang w:bidi="fa-IR"/>
        </w:rPr>
        <w:t>miştir</w:t>
      </w:r>
      <w:r w:rsidR="001F1274">
        <w:rPr>
          <w:rFonts w:cs="Times New Roman"/>
          <w:lang w:bidi="fa-IR"/>
        </w:rPr>
        <w:t xml:space="preserve">. </w:t>
      </w:r>
      <w:r w:rsidRPr="00EA20DC">
        <w:rPr>
          <w:rFonts w:cs="Times New Roman"/>
          <w:lang w:bidi="fa-IR"/>
        </w:rPr>
        <w:t>Şimdi de bu konuda bazı ayet ve rivayetleri, birlikte gözden g</w:t>
      </w:r>
      <w:r w:rsidRPr="00EA20DC">
        <w:rPr>
          <w:rFonts w:cs="Times New Roman"/>
          <w:lang w:bidi="fa-IR"/>
        </w:rPr>
        <w:t>e</w:t>
      </w:r>
      <w:r w:rsidRPr="00EA20DC">
        <w:rPr>
          <w:rFonts w:cs="Times New Roman"/>
          <w:lang w:bidi="fa-IR"/>
        </w:rPr>
        <w:t>çirelim</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1- </w:t>
      </w:r>
    </w:p>
    <w:p w:rsidR="00613F26" w:rsidRPr="00717BD1" w:rsidRDefault="00613F26" w:rsidP="00AD08E5">
      <w:pPr>
        <w:bidi/>
        <w:adjustRightInd w:val="0"/>
        <w:spacing w:line="320" w:lineRule="atLeast"/>
        <w:jc w:val="left"/>
        <w:rPr>
          <w:color w:val="000000"/>
          <w:sz w:val="32"/>
        </w:rPr>
      </w:pPr>
      <w:r w:rsidRPr="00717BD1">
        <w:rPr>
          <w:color w:val="000000"/>
          <w:sz w:val="32"/>
          <w:rtl/>
        </w:rPr>
        <w:t>وَمَا يَنطِقُ</w:t>
      </w:r>
      <w:r w:rsidRPr="00717BD1">
        <w:rPr>
          <w:color w:val="000000"/>
          <w:sz w:val="32"/>
        </w:rPr>
        <w:t xml:space="preserve"> </w:t>
      </w:r>
      <w:r w:rsidRPr="00717BD1">
        <w:rPr>
          <w:color w:val="000000"/>
          <w:sz w:val="32"/>
          <w:rtl/>
        </w:rPr>
        <w:t>عَنِ الْهَوَى {3} إِنْ هُوَ إِلَّا وَحْيٌ يُوحَى {4} عَلَّمَهُ شَدِيدُ الْقُوَى {5}</w:t>
      </w:r>
      <w:r w:rsidRPr="00717BD1">
        <w:rPr>
          <w:color w:val="000000"/>
          <w:sz w:val="32"/>
        </w:rPr>
        <w:t xml:space="preserve"> </w:t>
      </w:r>
      <w:r w:rsidRPr="00717BD1">
        <w:rPr>
          <w:color w:val="000000"/>
          <w:sz w:val="32"/>
          <w:rtl/>
        </w:rPr>
        <w:t xml:space="preserve">ذُو مِرَّةٍ فَاسْتَوَى {6} وَهُوَ بِالْأُفُقِ الْأَعْلَى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O, hevadan</w:t>
      </w:r>
      <w:r w:rsidR="00DF4E7C">
        <w:rPr>
          <w:rFonts w:cs="Times New Roman"/>
          <w:szCs w:val="24"/>
        </w:rPr>
        <w:t xml:space="preserve"> (</w:t>
      </w:r>
      <w:r w:rsidR="00613F26" w:rsidRPr="00EA20DC">
        <w:rPr>
          <w:rFonts w:cs="Times New Roman"/>
          <w:szCs w:val="24"/>
        </w:rPr>
        <w:t>kendi istek, düşünce ve tutkularına göre</w:t>
      </w:r>
      <w:r w:rsidR="001F1274">
        <w:rPr>
          <w:rFonts w:cs="Times New Roman"/>
          <w:szCs w:val="24"/>
        </w:rPr>
        <w:t xml:space="preserve">) </w:t>
      </w:r>
      <w:r w:rsidR="00613F26" w:rsidRPr="00EA20DC">
        <w:rPr>
          <w:rFonts w:cs="Times New Roman"/>
          <w:szCs w:val="24"/>
        </w:rPr>
        <w:t>konuşmaz O başka değil, a</w:t>
      </w:r>
      <w:r w:rsidR="00613F26" w:rsidRPr="00EA20DC">
        <w:rPr>
          <w:rFonts w:cs="Times New Roman"/>
          <w:szCs w:val="24"/>
        </w:rPr>
        <w:t>n</w:t>
      </w:r>
      <w:r w:rsidR="00613F26" w:rsidRPr="00EA20DC">
        <w:rPr>
          <w:rFonts w:cs="Times New Roman"/>
          <w:szCs w:val="24"/>
        </w:rPr>
        <w:t xml:space="preserve">cak bir vahiydir, </w:t>
      </w:r>
      <w:r w:rsidR="008A3CFA" w:rsidRPr="00EA20DC">
        <w:rPr>
          <w:rFonts w:cs="Times New Roman"/>
          <w:szCs w:val="24"/>
        </w:rPr>
        <w:t>vahy olunuverir</w:t>
      </w:r>
      <w:r w:rsidR="001F1274">
        <w:rPr>
          <w:rFonts w:cs="Times New Roman"/>
          <w:szCs w:val="24"/>
        </w:rPr>
        <w:t xml:space="preserve">. </w:t>
      </w:r>
      <w:r w:rsidR="00613F26" w:rsidRPr="00EA20DC">
        <w:rPr>
          <w:rFonts w:cs="Times New Roman"/>
          <w:szCs w:val="24"/>
        </w:rPr>
        <w:t>Onu kuvvetleri pek şiddetli olan öğretmiştir</w:t>
      </w:r>
      <w:r w:rsidR="001F1274">
        <w:rPr>
          <w:rFonts w:cs="Times New Roman"/>
          <w:szCs w:val="24"/>
        </w:rPr>
        <w:t xml:space="preserve">. </w:t>
      </w:r>
      <w:r w:rsidR="00613F26" w:rsidRPr="00EA20DC">
        <w:rPr>
          <w:rFonts w:cs="Times New Roman"/>
          <w:szCs w:val="24"/>
        </w:rPr>
        <w:t>Bir kuvvet sahibi ki, hemen dosdoğru görü</w:t>
      </w:r>
      <w:r w:rsidR="00613F26" w:rsidRPr="00EA20DC">
        <w:rPr>
          <w:rFonts w:cs="Times New Roman"/>
          <w:szCs w:val="24"/>
        </w:rPr>
        <w:t>n</w:t>
      </w:r>
      <w:r w:rsidR="00613F26" w:rsidRPr="00EA20DC">
        <w:rPr>
          <w:rFonts w:cs="Times New Roman"/>
          <w:szCs w:val="24"/>
        </w:rPr>
        <w:t>dü</w:t>
      </w:r>
      <w:r w:rsidR="001F1274">
        <w:rPr>
          <w:rFonts w:cs="Times New Roman"/>
          <w:szCs w:val="24"/>
        </w:rPr>
        <w:t xml:space="preserve">. </w:t>
      </w:r>
      <w:r w:rsidR="00613F26" w:rsidRPr="00EA20DC">
        <w:rPr>
          <w:rFonts w:cs="Times New Roman"/>
          <w:szCs w:val="24"/>
        </w:rPr>
        <w:t>Ve o, en yüksek bir sema kıyısında idi</w:t>
      </w:r>
      <w:r w:rsidR="001F1274">
        <w:rPr>
          <w:rFonts w:cs="Times New Roman"/>
          <w:szCs w:val="24"/>
        </w:rPr>
        <w:t>.”</w:t>
      </w:r>
      <w:r w:rsidR="00613F26" w:rsidRPr="00EA20DC">
        <w:rPr>
          <w:rStyle w:val="FootnoteReference"/>
          <w:rFonts w:cs="Times New Roman"/>
          <w:lang w:bidi="fa-IR"/>
        </w:rPr>
        <w:footnoteReference w:id="703"/>
      </w:r>
      <w:r w:rsidR="00613F26" w:rsidRPr="00EA20DC">
        <w:rPr>
          <w:rFonts w:cs="Times New Roman"/>
          <w:lang w:bidi="fa-IR"/>
        </w:rPr>
        <w:t xml:space="preserve"> Meşhur olan tefsire göre ayette geçen </w:t>
      </w:r>
      <w:r>
        <w:rPr>
          <w:rFonts w:cs="Times New Roman"/>
          <w:lang w:bidi="fa-IR"/>
        </w:rPr>
        <w:t>“</w:t>
      </w:r>
      <w:r w:rsidR="00613F26" w:rsidRPr="00EA20DC">
        <w:rPr>
          <w:rFonts w:cs="Times New Roman"/>
          <w:lang w:bidi="fa-IR"/>
        </w:rPr>
        <w:t>şedid</w:t>
      </w:r>
      <w:r>
        <w:rPr>
          <w:rFonts w:cs="Times New Roman"/>
          <w:lang w:bidi="fa-IR"/>
        </w:rPr>
        <w:t>’</w:t>
      </w:r>
      <w:r w:rsidR="00613F26" w:rsidRPr="00EA20DC">
        <w:rPr>
          <w:rFonts w:cs="Times New Roman"/>
          <w:lang w:bidi="fa-IR"/>
        </w:rPr>
        <w:t>ul</w:t>
      </w:r>
      <w:r w:rsidR="008A3CFA">
        <w:rPr>
          <w:rFonts w:cs="Times New Roman"/>
          <w:lang w:bidi="fa-IR"/>
        </w:rPr>
        <w:t xml:space="preserve"> </w:t>
      </w:r>
      <w:r w:rsidR="00613F26" w:rsidRPr="00EA20DC">
        <w:rPr>
          <w:rFonts w:cs="Times New Roman"/>
          <w:lang w:bidi="fa-IR"/>
        </w:rPr>
        <w:t>kuva</w:t>
      </w:r>
      <w:r>
        <w:rPr>
          <w:rFonts w:cs="Times New Roman"/>
          <w:lang w:bidi="fa-IR"/>
        </w:rPr>
        <w:t>”</w:t>
      </w:r>
      <w:r w:rsidR="00613F26" w:rsidRPr="00EA20DC">
        <w:rPr>
          <w:rFonts w:cs="Times New Roman"/>
          <w:lang w:bidi="fa-IR"/>
        </w:rPr>
        <w:t xml:space="preserve"> ifadesinden maksat Cebrail</w:t>
      </w:r>
      <w:r>
        <w:rPr>
          <w:rFonts w:cs="Times New Roman"/>
          <w:lang w:bidi="fa-IR"/>
        </w:rPr>
        <w:t>’</w:t>
      </w:r>
      <w:r w:rsidR="00613F26" w:rsidRPr="00EA20DC">
        <w:rPr>
          <w:rFonts w:cs="Times New Roman"/>
          <w:lang w:bidi="fa-IR"/>
        </w:rPr>
        <w:t>dir</w:t>
      </w:r>
      <w:r w:rsidR="001F1274">
        <w:rPr>
          <w:rFonts w:cs="Times New Roman"/>
          <w:lang w:bidi="fa-IR"/>
        </w:rPr>
        <w:t xml:space="preserve">. </w:t>
      </w:r>
      <w:r w:rsidR="00613F26" w:rsidRPr="00EA20DC">
        <w:rPr>
          <w:rFonts w:cs="Times New Roman"/>
          <w:lang w:bidi="fa-IR"/>
        </w:rPr>
        <w:t>Bazıları ise, bu ifadeyi Allah d</w:t>
      </w:r>
      <w:r w:rsidR="00613F26" w:rsidRPr="00EA20DC">
        <w:rPr>
          <w:rFonts w:cs="Times New Roman"/>
          <w:lang w:bidi="fa-IR"/>
        </w:rPr>
        <w:t>i</w:t>
      </w:r>
      <w:r w:rsidR="00613F26" w:rsidRPr="00EA20DC">
        <w:rPr>
          <w:rFonts w:cs="Times New Roman"/>
          <w:lang w:bidi="fa-IR"/>
        </w:rPr>
        <w:t>ye tefsir etmiştir</w:t>
      </w:r>
      <w:r w:rsidR="001F1274">
        <w:rPr>
          <w:rFonts w:cs="Times New Roman"/>
          <w:lang w:bidi="fa-IR"/>
        </w:rPr>
        <w:t xml:space="preserve">. </w:t>
      </w:r>
      <w:r w:rsidR="00613F26" w:rsidRPr="00EA20DC">
        <w:rPr>
          <w:rFonts w:cs="Times New Roman"/>
          <w:lang w:bidi="fa-IR"/>
        </w:rPr>
        <w:t xml:space="preserve">Ama </w:t>
      </w:r>
      <w:r>
        <w:rPr>
          <w:rFonts w:cs="Times New Roman"/>
          <w:lang w:bidi="fa-IR"/>
        </w:rPr>
        <w:t>“</w:t>
      </w:r>
      <w:r w:rsidR="008A3CFA">
        <w:rPr>
          <w:rFonts w:cs="Times New Roman"/>
          <w:lang w:bidi="fa-IR"/>
        </w:rPr>
        <w:t>şedid</w:t>
      </w:r>
      <w:r>
        <w:rPr>
          <w:rFonts w:cs="Times New Roman"/>
          <w:lang w:bidi="fa-IR"/>
        </w:rPr>
        <w:t>’</w:t>
      </w:r>
      <w:r w:rsidR="008A3CFA">
        <w:rPr>
          <w:rFonts w:cs="Times New Roman"/>
          <w:lang w:bidi="fa-IR"/>
        </w:rPr>
        <w:t>ul k</w:t>
      </w:r>
      <w:r w:rsidR="00613F26" w:rsidRPr="00EA20DC">
        <w:rPr>
          <w:rFonts w:cs="Times New Roman"/>
          <w:lang w:bidi="fa-IR"/>
        </w:rPr>
        <w:t>uva</w:t>
      </w:r>
      <w:r>
        <w:rPr>
          <w:rFonts w:cs="Times New Roman"/>
          <w:lang w:bidi="fa-IR"/>
        </w:rPr>
        <w:t>”</w:t>
      </w:r>
      <w:r w:rsidR="00613F26" w:rsidRPr="00EA20DC">
        <w:rPr>
          <w:rFonts w:cs="Times New Roman"/>
          <w:lang w:bidi="fa-IR"/>
        </w:rPr>
        <w:t xml:space="preserve"> için beyan edilen sıfatlar, ilahi makama uygun olan s</w:t>
      </w:r>
      <w:r w:rsidR="00613F26" w:rsidRPr="00EA20DC">
        <w:rPr>
          <w:rFonts w:cs="Times New Roman"/>
          <w:lang w:bidi="fa-IR"/>
        </w:rPr>
        <w:t>ı</w:t>
      </w:r>
      <w:r w:rsidR="00613F26" w:rsidRPr="00EA20DC">
        <w:rPr>
          <w:rFonts w:cs="Times New Roman"/>
          <w:lang w:bidi="fa-IR"/>
        </w:rPr>
        <w:t>fatlar</w:t>
      </w:r>
      <w:r w:rsidR="008A3CFA">
        <w:rPr>
          <w:rFonts w:cs="Times New Roman"/>
          <w:lang w:bidi="fa-IR"/>
        </w:rPr>
        <w:t xml:space="preserve"> değildir</w:t>
      </w:r>
      <w:r w:rsidR="001F1274">
        <w:rPr>
          <w:rFonts w:cs="Times New Roman"/>
          <w:lang w:bidi="fa-IR"/>
        </w:rPr>
        <w:t xml:space="preserve">. </w:t>
      </w:r>
      <w:r w:rsidR="00613F26" w:rsidRPr="00EA20DC">
        <w:rPr>
          <w:rFonts w:cs="Times New Roman"/>
          <w:lang w:bidi="fa-IR"/>
        </w:rPr>
        <w:t>Dolayısıyla ma</w:t>
      </w:r>
      <w:r w:rsidR="00613F26" w:rsidRPr="00EA20DC">
        <w:rPr>
          <w:rFonts w:cs="Times New Roman"/>
          <w:lang w:bidi="fa-IR"/>
        </w:rPr>
        <w:t>k</w:t>
      </w:r>
      <w:r w:rsidR="008A3CFA">
        <w:rPr>
          <w:rFonts w:cs="Times New Roman"/>
          <w:lang w:bidi="fa-IR"/>
        </w:rPr>
        <w:t>sat, Cebrail</w:t>
      </w:r>
      <w:r>
        <w:rPr>
          <w:rFonts w:cs="Times New Roman"/>
          <w:lang w:bidi="fa-IR"/>
        </w:rPr>
        <w:t>’</w:t>
      </w:r>
      <w:r w:rsidR="008A3CFA">
        <w:rPr>
          <w:rFonts w:cs="Times New Roman"/>
          <w:lang w:bidi="fa-IR"/>
        </w:rPr>
        <w:t>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p>
    <w:p w:rsidR="00613F26" w:rsidRPr="00717BD1" w:rsidRDefault="00613F26" w:rsidP="00AD08E5">
      <w:pPr>
        <w:bidi/>
        <w:adjustRightInd w:val="0"/>
        <w:spacing w:line="320" w:lineRule="atLeast"/>
        <w:jc w:val="left"/>
        <w:rPr>
          <w:color w:val="000000"/>
          <w:sz w:val="32"/>
        </w:rPr>
      </w:pPr>
      <w:r w:rsidRPr="00717BD1">
        <w:rPr>
          <w:color w:val="000000"/>
          <w:sz w:val="32"/>
          <w:rtl/>
        </w:rPr>
        <w:t>إِنَّهُ لَقَوْلُ رَسُولٍ كَرِيمٍ {19} ذِي قُوَّةٍ عِندَ ذِي الْعَرْشِ مَكِينٍ {20} مُطَاعٍ</w:t>
      </w:r>
      <w:r w:rsidRPr="00717BD1">
        <w:rPr>
          <w:color w:val="000000"/>
          <w:sz w:val="32"/>
        </w:rPr>
        <w:t xml:space="preserve"> </w:t>
      </w:r>
      <w:r w:rsidRPr="00717BD1">
        <w:rPr>
          <w:color w:val="000000"/>
          <w:sz w:val="32"/>
          <w:rtl/>
        </w:rPr>
        <w:t>ثَمَّ أَمِينٍ {21} وَمَا صَاحِبُكُم بِمَجْنُونٍ {22} وَلَقَدْ رَآهُ بِالْأُفُقِ الْمُبِينِ</w:t>
      </w:r>
    </w:p>
    <w:p w:rsidR="00613F26" w:rsidRPr="00EA20DC"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Bu Kuran, arşın sahibi katında değerli, güçlü, sözü dinlenen ve güvenilen şerefli bir elç</w:t>
      </w:r>
      <w:r w:rsidR="00613F26" w:rsidRPr="00EA20DC">
        <w:rPr>
          <w:rFonts w:cs="Times New Roman"/>
          <w:szCs w:val="24"/>
        </w:rPr>
        <w:t>i</w:t>
      </w:r>
      <w:r w:rsidR="00613F26" w:rsidRPr="00EA20DC">
        <w:rPr>
          <w:rFonts w:cs="Times New Roman"/>
          <w:szCs w:val="24"/>
        </w:rPr>
        <w:t>nin getirdiği sözdür</w:t>
      </w:r>
      <w:r w:rsidR="001F1274">
        <w:rPr>
          <w:rFonts w:cs="Times New Roman"/>
          <w:szCs w:val="24"/>
        </w:rPr>
        <w:t xml:space="preserve">. </w:t>
      </w:r>
      <w:r w:rsidR="00613F26" w:rsidRPr="00EA20DC">
        <w:rPr>
          <w:rFonts w:cs="Times New Roman"/>
          <w:szCs w:val="24"/>
        </w:rPr>
        <w:t>Sizin sahibiniz bir deli değildir</w:t>
      </w:r>
      <w:r w:rsidR="001F1274">
        <w:rPr>
          <w:rFonts w:cs="Times New Roman"/>
          <w:szCs w:val="24"/>
        </w:rPr>
        <w:t xml:space="preserve">. </w:t>
      </w:r>
      <w:r w:rsidR="00613F26" w:rsidRPr="00EA20DC">
        <w:rPr>
          <w:rFonts w:cs="Times New Roman"/>
          <w:szCs w:val="24"/>
        </w:rPr>
        <w:t>Şüphesiz</w:t>
      </w:r>
      <w:r w:rsidR="00DF4E7C">
        <w:rPr>
          <w:rFonts w:cs="Times New Roman"/>
          <w:szCs w:val="24"/>
        </w:rPr>
        <w:t xml:space="preserve"> (</w:t>
      </w:r>
      <w:r w:rsidR="00613F26" w:rsidRPr="00EA20DC">
        <w:rPr>
          <w:rFonts w:cs="Times New Roman"/>
          <w:szCs w:val="24"/>
        </w:rPr>
        <w:t>Muhammed</w:t>
      </w:r>
      <w:r w:rsidR="001F1274">
        <w:rPr>
          <w:rFonts w:cs="Times New Roman"/>
          <w:szCs w:val="24"/>
        </w:rPr>
        <w:t xml:space="preserve">) </w:t>
      </w:r>
      <w:r w:rsidR="00613F26" w:rsidRPr="00EA20DC">
        <w:rPr>
          <w:rFonts w:cs="Times New Roman"/>
          <w:szCs w:val="24"/>
        </w:rPr>
        <w:t>onu apaçık ufu</w:t>
      </w:r>
      <w:r w:rsidR="00613F26" w:rsidRPr="00EA20DC">
        <w:rPr>
          <w:rFonts w:cs="Times New Roman"/>
          <w:szCs w:val="24"/>
        </w:rPr>
        <w:t>k</w:t>
      </w:r>
      <w:r w:rsidR="00613F26" w:rsidRPr="00EA20DC">
        <w:rPr>
          <w:rFonts w:cs="Times New Roman"/>
          <w:szCs w:val="24"/>
        </w:rPr>
        <w:t>ta görmüştür</w:t>
      </w:r>
      <w:r w:rsidR="001F1274">
        <w:rPr>
          <w:rFonts w:cs="Times New Roman"/>
          <w:szCs w:val="24"/>
        </w:rPr>
        <w:t>.”</w:t>
      </w:r>
      <w:r w:rsidR="00613F26" w:rsidRPr="00EA20DC">
        <w:rPr>
          <w:rStyle w:val="FootnoteReference"/>
          <w:rFonts w:cs="Times New Roman"/>
          <w:lang w:bidi="fa-IR"/>
        </w:rPr>
        <w:footnoteReference w:id="704"/>
      </w:r>
    </w:p>
    <w:p w:rsidR="00613F26" w:rsidRPr="00EA20DC" w:rsidRDefault="00613F26" w:rsidP="00AD08E5">
      <w:pPr>
        <w:spacing w:line="320" w:lineRule="atLeast"/>
        <w:rPr>
          <w:rFonts w:cs="Times New Roman"/>
          <w:lang w:bidi="fa-IR"/>
        </w:rPr>
      </w:pPr>
      <w:r w:rsidRPr="00EA20DC">
        <w:rPr>
          <w:rFonts w:cs="Times New Roman"/>
          <w:lang w:bidi="fa-IR"/>
        </w:rPr>
        <w:t xml:space="preserve">Bu ayette yer alan </w:t>
      </w:r>
      <w:r w:rsidR="006B67CC">
        <w:rPr>
          <w:rFonts w:cs="Times New Roman"/>
          <w:lang w:bidi="fa-IR"/>
        </w:rPr>
        <w:t>“</w:t>
      </w:r>
      <w:r w:rsidR="008A3CFA">
        <w:rPr>
          <w:rFonts w:cs="Times New Roman"/>
          <w:lang w:bidi="fa-IR"/>
        </w:rPr>
        <w:t>resul-i k</w:t>
      </w:r>
      <w:r w:rsidRPr="00EA20DC">
        <w:rPr>
          <w:rFonts w:cs="Times New Roman"/>
          <w:lang w:bidi="fa-IR"/>
        </w:rPr>
        <w:t>erim</w:t>
      </w:r>
      <w:r w:rsidR="006B67CC">
        <w:rPr>
          <w:rFonts w:cs="Times New Roman"/>
          <w:lang w:bidi="fa-IR"/>
        </w:rPr>
        <w:t>”</w:t>
      </w:r>
      <w:r w:rsidRPr="00EA20DC">
        <w:rPr>
          <w:rFonts w:cs="Times New Roman"/>
          <w:lang w:bidi="fa-IR"/>
        </w:rPr>
        <w:t>den maksat da Cebrail</w:t>
      </w:r>
      <w:r w:rsidR="006B67CC">
        <w:rPr>
          <w:rFonts w:cs="Times New Roman"/>
          <w:lang w:bidi="fa-IR"/>
        </w:rPr>
        <w:t>’</w:t>
      </w:r>
      <w:r w:rsidRPr="00EA20DC">
        <w:rPr>
          <w:rFonts w:cs="Times New Roman"/>
          <w:lang w:bidi="fa-IR"/>
        </w:rPr>
        <w:t>dir</w:t>
      </w:r>
      <w:r w:rsidR="001F1274">
        <w:rPr>
          <w:rFonts w:cs="Times New Roman"/>
          <w:lang w:bidi="fa-IR"/>
        </w:rPr>
        <w:t xml:space="preserve">. </w:t>
      </w:r>
      <w:r w:rsidR="006B67CC">
        <w:rPr>
          <w:rFonts w:cs="Times New Roman"/>
          <w:lang w:bidi="fa-IR"/>
        </w:rPr>
        <w:t>“</w:t>
      </w:r>
      <w:r w:rsidRPr="00EA20DC">
        <w:rPr>
          <w:rFonts w:cs="Times New Roman"/>
          <w:lang w:bidi="fa-IR"/>
        </w:rPr>
        <w:t>Sahibukum</w:t>
      </w:r>
      <w:r w:rsidR="006B67CC">
        <w:rPr>
          <w:rFonts w:cs="Times New Roman"/>
          <w:lang w:bidi="fa-IR"/>
        </w:rPr>
        <w:t>”</w:t>
      </w:r>
      <w:r w:rsidRPr="00EA20DC">
        <w:rPr>
          <w:rFonts w:cs="Times New Roman"/>
          <w:lang w:bidi="fa-IR"/>
        </w:rPr>
        <w:t xml:space="preserve"> ifadesinden maksat </w:t>
      </w:r>
      <w:r w:rsidR="008A3CFA">
        <w:rPr>
          <w:rFonts w:cs="Times New Roman"/>
          <w:lang w:bidi="fa-IR"/>
        </w:rPr>
        <w:t>ise</w:t>
      </w:r>
      <w:r w:rsidRPr="00EA20DC">
        <w:rPr>
          <w:rFonts w:cs="Times New Roman"/>
          <w:lang w:bidi="fa-IR"/>
        </w:rPr>
        <w:t xml:space="preserve"> </w:t>
      </w:r>
      <w:r w:rsidR="007545F4">
        <w:rPr>
          <w:rFonts w:cs="Times New Roman"/>
          <w:lang w:bidi="fa-IR"/>
        </w:rPr>
        <w:t>Peygamber-i Ekrem</w:t>
      </w:r>
      <w:r w:rsidR="006B67CC">
        <w:rPr>
          <w:rFonts w:cs="Times New Roman"/>
          <w:lang w:bidi="fa-IR"/>
        </w:rPr>
        <w:t>’</w:t>
      </w:r>
      <w:r w:rsidRPr="00EA20DC">
        <w:rPr>
          <w:rFonts w:cs="Times New Roman"/>
          <w:lang w:bidi="fa-IR"/>
        </w:rPr>
        <w:t>dir</w:t>
      </w:r>
      <w:r w:rsidR="001F1274">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bu ifadelerle anılması da müşriklere şu h</w:t>
      </w:r>
      <w:r w:rsidRPr="00EA20DC">
        <w:rPr>
          <w:rFonts w:cs="Times New Roman"/>
          <w:lang w:bidi="fa-IR"/>
        </w:rPr>
        <w:t>a</w:t>
      </w:r>
      <w:r w:rsidRPr="00EA20DC">
        <w:rPr>
          <w:rFonts w:cs="Times New Roman"/>
          <w:lang w:bidi="fa-IR"/>
        </w:rPr>
        <w:t>kikati ifade etmek istemektedir ki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yıllarca kendileriyle muaşerette bulunmuş ve birlikte olmuştur</w:t>
      </w:r>
      <w:r w:rsidR="001F1274">
        <w:rPr>
          <w:rFonts w:cs="Times New Roman"/>
          <w:lang w:bidi="fa-IR"/>
        </w:rPr>
        <w:t xml:space="preserve">. </w:t>
      </w:r>
      <w:r w:rsidRPr="00EA20DC">
        <w:rPr>
          <w:rFonts w:cs="Times New Roman"/>
          <w:lang w:bidi="fa-IR"/>
        </w:rPr>
        <w:t>Bunlar bu müddet zarfında Peygamber</w:t>
      </w:r>
      <w:r w:rsidR="006B67CC">
        <w:rPr>
          <w:rFonts w:cs="Times New Roman"/>
          <w:lang w:bidi="fa-IR"/>
        </w:rPr>
        <w:t>’</w:t>
      </w:r>
      <w:r w:rsidRPr="00EA20DC">
        <w:rPr>
          <w:rFonts w:cs="Times New Roman"/>
          <w:lang w:bidi="fa-IR"/>
        </w:rPr>
        <w:t>de herhangi bir delilik alameti ve etkisi görmemişlerdir</w:t>
      </w:r>
      <w:r w:rsidR="001F1274">
        <w:rPr>
          <w:rFonts w:cs="Times New Roman"/>
          <w:lang w:bidi="fa-IR"/>
        </w:rPr>
        <w:t xml:space="preserve">. </w:t>
      </w:r>
      <w:r w:rsidRPr="00EA20DC">
        <w:rPr>
          <w:rFonts w:cs="Times New Roman"/>
          <w:lang w:bidi="fa-IR"/>
        </w:rPr>
        <w:t>Aksine Peygamber</w:t>
      </w:r>
      <w:r w:rsidR="006B67CC">
        <w:rPr>
          <w:rFonts w:cs="Times New Roman"/>
          <w:lang w:bidi="fa-IR"/>
        </w:rPr>
        <w:t>’</w:t>
      </w:r>
      <w:r w:rsidRPr="00EA20DC">
        <w:rPr>
          <w:rFonts w:cs="Times New Roman"/>
          <w:lang w:bidi="fa-IR"/>
        </w:rPr>
        <w:t>in sürekli çok zeki ve akıllı olduğunu belirtmişlerdir</w:t>
      </w:r>
      <w:r w:rsidR="001F1274">
        <w:rPr>
          <w:rFonts w:cs="Times New Roman"/>
          <w:lang w:bidi="fa-IR"/>
        </w:rPr>
        <w:t xml:space="preserve">. </w:t>
      </w:r>
      <w:r w:rsidRPr="00EA20DC">
        <w:rPr>
          <w:rFonts w:cs="Times New Roman"/>
          <w:lang w:bidi="fa-IR"/>
        </w:rPr>
        <w:t>Dolayısıyla Peygamber</w:t>
      </w:r>
      <w:r w:rsidR="006B67CC">
        <w:rPr>
          <w:rFonts w:cs="Times New Roman"/>
          <w:lang w:bidi="fa-IR"/>
        </w:rPr>
        <w:t>’</w:t>
      </w:r>
      <w:r w:rsidR="008A3CFA">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onlar tarafından delilik isnat edilmesi, teme</w:t>
      </w:r>
      <w:r w:rsidRPr="00EA20DC">
        <w:rPr>
          <w:rFonts w:cs="Times New Roman"/>
          <w:lang w:bidi="fa-IR"/>
        </w:rPr>
        <w:t>l</w:t>
      </w:r>
      <w:r w:rsidRPr="00EA20DC">
        <w:rPr>
          <w:rFonts w:cs="Times New Roman"/>
          <w:lang w:bidi="fa-IR"/>
        </w:rPr>
        <w:t>siz bir itham ve iftiradır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ayetlerde Cebrail</w:t>
      </w:r>
      <w:r w:rsidR="006B67CC">
        <w:rPr>
          <w:rFonts w:cs="Times New Roman"/>
          <w:lang w:bidi="fa-IR"/>
        </w:rPr>
        <w:t>’</w:t>
      </w:r>
      <w:r w:rsidRPr="00EA20DC">
        <w:rPr>
          <w:rFonts w:cs="Times New Roman"/>
          <w:lang w:bidi="fa-IR"/>
        </w:rPr>
        <w:t>in çeşitli ve yüce sıfatlarla anılması, öte yandan Peygamber</w:t>
      </w:r>
      <w:r w:rsidR="006B67CC">
        <w:rPr>
          <w:rFonts w:cs="Times New Roman"/>
          <w:lang w:bidi="fa-IR"/>
        </w:rPr>
        <w:t>’</w:t>
      </w:r>
      <w:r w:rsidRPr="00EA20DC">
        <w:rPr>
          <w:rFonts w:cs="Times New Roman"/>
          <w:lang w:bidi="fa-IR"/>
        </w:rPr>
        <w:t>in ise deli olmadığının beyan edilmesiyle yetinilmesi ise, şundan dolayıdır ki söz konusu ayetler, daha çok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w:t>
      </w:r>
      <w:r w:rsidR="00432D25">
        <w:rPr>
          <w:rFonts w:cs="Times New Roman"/>
          <w:lang w:bidi="fa-IR"/>
        </w:rPr>
        <w:t>,</w:t>
      </w:r>
      <w:r w:rsidRPr="00EA20DC">
        <w:rPr>
          <w:rFonts w:cs="Times New Roman"/>
          <w:lang w:bidi="fa-IR"/>
        </w:rPr>
        <w:t xml:space="preserve"> Allah</w:t>
      </w:r>
      <w:r w:rsidR="006B67CC">
        <w:rPr>
          <w:rFonts w:cs="Times New Roman"/>
          <w:lang w:bidi="fa-IR"/>
        </w:rPr>
        <w:t>’</w:t>
      </w:r>
      <w:r w:rsidRPr="00EA20DC">
        <w:rPr>
          <w:rFonts w:cs="Times New Roman"/>
          <w:lang w:bidi="fa-IR"/>
        </w:rPr>
        <w:t>ın</w:t>
      </w:r>
      <w:r w:rsidR="00432D25">
        <w:rPr>
          <w:rFonts w:cs="Times New Roman"/>
          <w:lang w:bidi="fa-IR"/>
        </w:rPr>
        <w:t>,</w:t>
      </w:r>
      <w:r w:rsidRPr="00EA20DC">
        <w:rPr>
          <w:rFonts w:cs="Times New Roman"/>
          <w:lang w:bidi="fa-IR"/>
        </w:rPr>
        <w:t xml:space="preserve"> Resul-i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vahyinin bir parçası olduğunu gö</w:t>
      </w:r>
      <w:r w:rsidRPr="00EA20DC">
        <w:rPr>
          <w:rFonts w:cs="Times New Roman"/>
          <w:lang w:bidi="fa-IR"/>
        </w:rPr>
        <w:t>s</w:t>
      </w:r>
      <w:r w:rsidRPr="00EA20DC">
        <w:rPr>
          <w:rFonts w:cs="Times New Roman"/>
          <w:lang w:bidi="fa-IR"/>
        </w:rPr>
        <w:t>termek içindir</w:t>
      </w:r>
      <w:r w:rsidR="001F1274">
        <w:rPr>
          <w:rFonts w:cs="Times New Roman"/>
          <w:lang w:bidi="fa-IR"/>
        </w:rPr>
        <w:t xml:space="preserve">. </w:t>
      </w:r>
      <w:r w:rsidRPr="00EA20DC">
        <w:rPr>
          <w:rFonts w:cs="Times New Roman"/>
          <w:lang w:bidi="fa-IR"/>
        </w:rPr>
        <w:t xml:space="preserve">Bu vahiy, vahiy resulü vasıtasıyla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nazil olmuştur</w:t>
      </w:r>
      <w:r w:rsidR="001F1274">
        <w:rPr>
          <w:rFonts w:cs="Times New Roman"/>
          <w:lang w:bidi="fa-IR"/>
        </w:rPr>
        <w:t xml:space="preserve">. </w:t>
      </w:r>
      <w:r w:rsidRPr="00EA20DC">
        <w:rPr>
          <w:rFonts w:cs="Times New Roman"/>
          <w:lang w:bidi="fa-IR"/>
        </w:rPr>
        <w:t>Bu kitapta hiçbir eksilme, artma ve sapma imkanı yoktur</w:t>
      </w:r>
      <w:r w:rsidR="001F1274">
        <w:rPr>
          <w:rFonts w:cs="Times New Roman"/>
          <w:lang w:bidi="fa-IR"/>
        </w:rPr>
        <w:t xml:space="preserve">. </w:t>
      </w:r>
      <w:r w:rsidRPr="00EA20DC">
        <w:rPr>
          <w:rFonts w:cs="Times New Roman"/>
          <w:lang w:bidi="fa-IR"/>
        </w:rPr>
        <w:t>Zira bu anılan özellikle sahip olan vahiy mel</w:t>
      </w:r>
      <w:r w:rsidRPr="00EA20DC">
        <w:rPr>
          <w:rFonts w:cs="Times New Roman"/>
          <w:lang w:bidi="fa-IR"/>
        </w:rPr>
        <w:t>e</w:t>
      </w:r>
      <w:r w:rsidRPr="00EA20DC">
        <w:rPr>
          <w:rFonts w:cs="Times New Roman"/>
          <w:lang w:bidi="fa-IR"/>
        </w:rPr>
        <w:t>ği vasıtasıyla nazil olmuştur</w:t>
      </w:r>
      <w:r w:rsidR="001F1274">
        <w:rPr>
          <w:rFonts w:cs="Times New Roman"/>
          <w:lang w:bidi="fa-IR"/>
        </w:rPr>
        <w:t xml:space="preserve">. </w:t>
      </w:r>
      <w:r w:rsidRPr="00EA20DC">
        <w:rPr>
          <w:rFonts w:cs="Times New Roman"/>
          <w:lang w:bidi="fa-IR"/>
        </w:rPr>
        <w:t>Ama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müşrikler tarafından delilikle suçlandığı için sadece bu ithamın ortadan kaldırılmasıyla yetinilmiştir</w:t>
      </w:r>
      <w:r w:rsidR="001F1274">
        <w:rPr>
          <w:rFonts w:cs="Times New Roman"/>
          <w:lang w:bidi="fa-IR"/>
        </w:rPr>
        <w:t xml:space="preserve">. </w:t>
      </w:r>
      <w:r w:rsidRPr="00EA20DC">
        <w:rPr>
          <w:rFonts w:cs="Times New Roman"/>
          <w:lang w:bidi="fa-IR"/>
        </w:rPr>
        <w:t>Bu esas üzere söz k</w:t>
      </w:r>
      <w:r w:rsidRPr="00EA20DC">
        <w:rPr>
          <w:rFonts w:cs="Times New Roman"/>
          <w:lang w:bidi="fa-IR"/>
        </w:rPr>
        <w:t>o</w:t>
      </w:r>
      <w:r w:rsidRPr="00EA20DC">
        <w:rPr>
          <w:rFonts w:cs="Times New Roman"/>
          <w:lang w:bidi="fa-IR"/>
        </w:rPr>
        <w:t>nusu ayetlerin, Cebrail</w:t>
      </w:r>
      <w:r w:rsidR="006B67CC">
        <w:rPr>
          <w:rFonts w:cs="Times New Roman"/>
          <w:lang w:bidi="fa-IR"/>
        </w:rPr>
        <w:t>’</w:t>
      </w:r>
      <w:r w:rsidRPr="00EA20DC">
        <w:rPr>
          <w:rFonts w:cs="Times New Roman"/>
          <w:lang w:bidi="fa-IR"/>
        </w:rPr>
        <w:t>i</w:t>
      </w:r>
      <w:r w:rsidR="00432D25">
        <w:rPr>
          <w:rFonts w:cs="Times New Roman"/>
          <w:lang w:bidi="fa-IR"/>
        </w:rPr>
        <w:t>n</w:t>
      </w:r>
      <w:r w:rsidRPr="00EA20DC">
        <w:rPr>
          <w:rFonts w:cs="Times New Roman"/>
          <w:lang w:bidi="fa-IR"/>
        </w:rPr>
        <w:t xml:space="preserve"> Peygamber-i Ekrem</w:t>
      </w:r>
      <w:r w:rsidR="006B67CC">
        <w:rPr>
          <w:rFonts w:cs="Times New Roman"/>
          <w:lang w:bidi="fa-IR"/>
        </w:rPr>
        <w:t>’</w:t>
      </w:r>
      <w:r w:rsidRPr="00EA20DC">
        <w:rPr>
          <w:rFonts w:cs="Times New Roman"/>
          <w:lang w:bidi="fa-IR"/>
        </w:rPr>
        <w:t>den</w:t>
      </w:r>
      <w:r w:rsidR="00DF4E7C">
        <w:rPr>
          <w:rFonts w:cs="Times New Roman"/>
          <w:lang w:bidi="fa-IR"/>
        </w:rPr>
        <w:t xml:space="preserve"> </w:t>
      </w:r>
      <w:r w:rsidR="001F1274">
        <w:rPr>
          <w:rFonts w:cs="Times New Roman"/>
          <w:lang w:bidi="fa-IR"/>
        </w:rPr>
        <w:t xml:space="preserve">(s.a.a) </w:t>
      </w:r>
      <w:r w:rsidRPr="00EA20DC">
        <w:rPr>
          <w:rFonts w:cs="Times New Roman"/>
          <w:lang w:bidi="fa-IR"/>
        </w:rPr>
        <w:t>üstün olduğuna delalet ettiği sanı</w:t>
      </w:r>
      <w:r w:rsidRPr="00EA20DC">
        <w:rPr>
          <w:rFonts w:cs="Times New Roman"/>
          <w:lang w:bidi="fa-IR"/>
        </w:rPr>
        <w:t>l</w:t>
      </w:r>
      <w:r w:rsidRPr="00EA20DC">
        <w:rPr>
          <w:rFonts w:cs="Times New Roman"/>
          <w:lang w:bidi="fa-IR"/>
        </w:rPr>
        <w:t>masın</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diğer ayetlerinde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hakkında bir takım s</w:t>
      </w:r>
      <w:r w:rsidRPr="00EA20DC">
        <w:rPr>
          <w:rFonts w:cs="Times New Roman"/>
          <w:lang w:bidi="fa-IR"/>
        </w:rPr>
        <w:t>ı</w:t>
      </w:r>
      <w:r w:rsidRPr="00EA20DC">
        <w:rPr>
          <w:rFonts w:cs="Times New Roman"/>
          <w:lang w:bidi="fa-IR"/>
        </w:rPr>
        <w:t>fatlar beyan edilmiştir ki bu sıfatlar vesilesiyle, Peygamber</w:t>
      </w:r>
      <w:r w:rsidR="006B67CC">
        <w:rPr>
          <w:rFonts w:cs="Times New Roman"/>
          <w:lang w:bidi="fa-IR"/>
        </w:rPr>
        <w:t>’</w:t>
      </w:r>
      <w:r w:rsidRPr="00EA20DC">
        <w:rPr>
          <w:rFonts w:cs="Times New Roman"/>
          <w:lang w:bidi="fa-IR"/>
        </w:rPr>
        <w:t>in meleklerden üstün olduğu ge</w:t>
      </w:r>
      <w:r w:rsidRPr="00EA20DC">
        <w:rPr>
          <w:rFonts w:cs="Times New Roman"/>
          <w:lang w:bidi="fa-IR"/>
        </w:rPr>
        <w:t>r</w:t>
      </w:r>
      <w:r w:rsidRPr="00EA20DC">
        <w:rPr>
          <w:rFonts w:cs="Times New Roman"/>
          <w:lang w:bidi="fa-IR"/>
        </w:rPr>
        <w:t>çeği hakkında hiçbir şüphe kalmamaktadır</w:t>
      </w:r>
      <w:r w:rsidR="001F1274">
        <w:rPr>
          <w:rFonts w:cs="Times New Roman"/>
          <w:lang w:bidi="fa-IR"/>
        </w:rPr>
        <w:t xml:space="preserve">. </w:t>
      </w:r>
      <w:r w:rsidRPr="00EA20DC">
        <w:rPr>
          <w:rFonts w:cs="Times New Roman"/>
          <w:lang w:bidi="fa-IR"/>
        </w:rPr>
        <w:t>Aslında Allah</w:t>
      </w:r>
      <w:r w:rsidR="006B67CC">
        <w:rPr>
          <w:rFonts w:cs="Times New Roman"/>
          <w:lang w:bidi="fa-IR"/>
        </w:rPr>
        <w:t>’</w:t>
      </w:r>
      <w:r w:rsidRPr="00EA20DC">
        <w:rPr>
          <w:rFonts w:cs="Times New Roman"/>
          <w:lang w:bidi="fa-IR"/>
        </w:rPr>
        <w:t>ın yeryüzündeki halifesi olan kamil i</w:t>
      </w:r>
      <w:r w:rsidRPr="00EA20DC">
        <w:rPr>
          <w:rFonts w:cs="Times New Roman"/>
          <w:lang w:bidi="fa-IR"/>
        </w:rPr>
        <w:t>n</w:t>
      </w:r>
      <w:r w:rsidRPr="00EA20DC">
        <w:rPr>
          <w:rFonts w:cs="Times New Roman"/>
          <w:lang w:bidi="fa-IR"/>
        </w:rPr>
        <w:t>san, meleklerin secde ettiği bir varlıktır</w:t>
      </w:r>
      <w:r w:rsidR="001F1274">
        <w:rPr>
          <w:rFonts w:cs="Times New Roman"/>
          <w:lang w:bidi="fa-IR"/>
        </w:rPr>
        <w:t xml:space="preserve">. </w:t>
      </w:r>
      <w:r w:rsidRPr="00EA20DC">
        <w:rPr>
          <w:rStyle w:val="FootnoteReference"/>
          <w:rFonts w:cs="Times New Roman"/>
          <w:lang w:bidi="fa-IR"/>
        </w:rPr>
        <w:footnoteReference w:id="705"/>
      </w:r>
    </w:p>
    <w:p w:rsidR="00613F26" w:rsidRPr="00EA20DC" w:rsidRDefault="00613F26" w:rsidP="00AD08E5">
      <w:pPr>
        <w:spacing w:line="320" w:lineRule="atLeast"/>
        <w:rPr>
          <w:rFonts w:cs="Times New Roman"/>
          <w:lang w:bidi="fa-IR"/>
        </w:rPr>
      </w:pPr>
      <w:r w:rsidRPr="00EA20DC">
        <w:rPr>
          <w:rFonts w:cs="Times New Roman"/>
          <w:lang w:bidi="fa-IR"/>
        </w:rPr>
        <w:t>3-</w:t>
      </w:r>
    </w:p>
    <w:p w:rsidR="00613F26" w:rsidRPr="002702BC" w:rsidRDefault="00613F26" w:rsidP="00AD08E5">
      <w:pPr>
        <w:bidi/>
        <w:adjustRightInd w:val="0"/>
        <w:spacing w:line="320" w:lineRule="atLeast"/>
        <w:jc w:val="left"/>
        <w:rPr>
          <w:sz w:val="32"/>
        </w:rPr>
      </w:pPr>
      <w:r w:rsidRPr="002702BC">
        <w:rPr>
          <w:sz w:val="32"/>
          <w:rtl/>
        </w:rPr>
        <w:t>وَإِنَّهُ لَتَنزِيلُ رَبِّ الْعَالَمِينَ {192} نَزَلَ بِهِ الرُّوحُ</w:t>
      </w:r>
      <w:r w:rsidRPr="002702BC">
        <w:rPr>
          <w:sz w:val="32"/>
        </w:rPr>
        <w:t xml:space="preserve"> </w:t>
      </w:r>
      <w:r w:rsidRPr="002702BC">
        <w:rPr>
          <w:sz w:val="32"/>
          <w:rtl/>
        </w:rPr>
        <w:t>الْأَمِينُ {193} عَلَى قَلْبِكَ لِتَكُونَ مِنَ الْمُنذِرِينَ {194} بِلِسَانٍ عَرَبِيٍّ</w:t>
      </w:r>
      <w:r w:rsidRPr="002702BC">
        <w:rPr>
          <w:sz w:val="32"/>
        </w:rPr>
        <w:t xml:space="preserve"> </w:t>
      </w:r>
      <w:r w:rsidRPr="002702BC">
        <w:rPr>
          <w:sz w:val="32"/>
          <w:rtl/>
        </w:rPr>
        <w:t xml:space="preserve">مُّبِينٍ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Gerçekten o</w:t>
      </w:r>
      <w:r w:rsidR="00DF4E7C">
        <w:rPr>
          <w:rFonts w:cs="Times New Roman"/>
          <w:szCs w:val="24"/>
        </w:rPr>
        <w:t xml:space="preserve"> (</w:t>
      </w:r>
      <w:r w:rsidR="00613F26" w:rsidRPr="00EA20DC">
        <w:rPr>
          <w:rFonts w:cs="Times New Roman"/>
          <w:szCs w:val="24"/>
        </w:rPr>
        <w:t>Kur</w:t>
      </w:r>
      <w:r>
        <w:rPr>
          <w:rFonts w:cs="Times New Roman"/>
          <w:szCs w:val="24"/>
        </w:rPr>
        <w:t>’</w:t>
      </w:r>
      <w:r w:rsidR="00613F26" w:rsidRPr="00EA20DC">
        <w:rPr>
          <w:rFonts w:cs="Times New Roman"/>
          <w:szCs w:val="24"/>
        </w:rPr>
        <w:t>an</w:t>
      </w:r>
      <w:r w:rsidR="001F1274">
        <w:rPr>
          <w:rFonts w:cs="Times New Roman"/>
          <w:szCs w:val="24"/>
        </w:rPr>
        <w:t xml:space="preserve">) </w:t>
      </w:r>
      <w:r w:rsidR="00613F26" w:rsidRPr="00EA20DC">
        <w:rPr>
          <w:rFonts w:cs="Times New Roman"/>
          <w:szCs w:val="24"/>
        </w:rPr>
        <w:t>, alemlerin Rabbinin</w:t>
      </w:r>
      <w:r w:rsidR="00DF4E7C">
        <w:rPr>
          <w:rFonts w:cs="Times New Roman"/>
          <w:szCs w:val="24"/>
        </w:rPr>
        <w:t xml:space="preserve"> (</w:t>
      </w:r>
      <w:r w:rsidR="00613F26" w:rsidRPr="00EA20DC">
        <w:rPr>
          <w:rFonts w:cs="Times New Roman"/>
          <w:szCs w:val="24"/>
        </w:rPr>
        <w:t>bir</w:t>
      </w:r>
      <w:r w:rsidR="001F1274">
        <w:rPr>
          <w:rFonts w:cs="Times New Roman"/>
          <w:szCs w:val="24"/>
        </w:rPr>
        <w:t xml:space="preserve">) </w:t>
      </w:r>
      <w:r w:rsidR="00613F26" w:rsidRPr="00EA20DC">
        <w:rPr>
          <w:rFonts w:cs="Times New Roman"/>
          <w:szCs w:val="24"/>
        </w:rPr>
        <w:t>indirmesidir</w:t>
      </w:r>
      <w:r w:rsidR="001F1274">
        <w:rPr>
          <w:rFonts w:cs="Times New Roman"/>
          <w:szCs w:val="24"/>
        </w:rPr>
        <w:t xml:space="preserve">. </w:t>
      </w:r>
      <w:r w:rsidR="00DF4E7C">
        <w:rPr>
          <w:rFonts w:cs="Times New Roman"/>
          <w:szCs w:val="24"/>
        </w:rPr>
        <w:t>(</w:t>
      </w:r>
      <w:r w:rsidR="00613F26" w:rsidRPr="00EA20DC">
        <w:rPr>
          <w:rFonts w:cs="Times New Roman"/>
          <w:szCs w:val="24"/>
        </w:rPr>
        <w:t>Resûlüm</w:t>
      </w:r>
      <w:r w:rsidR="00DF4E7C">
        <w:rPr>
          <w:rFonts w:cs="Times New Roman"/>
          <w:szCs w:val="24"/>
        </w:rPr>
        <w:t xml:space="preserve">! </w:t>
      </w:r>
      <w:r w:rsidR="001F1274">
        <w:rPr>
          <w:rFonts w:cs="Times New Roman"/>
          <w:szCs w:val="24"/>
        </w:rPr>
        <w:t xml:space="preserve">) </w:t>
      </w:r>
      <w:r w:rsidR="00613F26" w:rsidRPr="00EA20DC">
        <w:rPr>
          <w:rFonts w:cs="Times New Roman"/>
          <w:szCs w:val="24"/>
        </w:rPr>
        <w:t xml:space="preserve">Onu </w:t>
      </w:r>
      <w:r w:rsidR="00432D25">
        <w:rPr>
          <w:rFonts w:cs="Times New Roman"/>
          <w:szCs w:val="24"/>
        </w:rPr>
        <w:t>r</w:t>
      </w:r>
      <w:r w:rsidR="00613F26" w:rsidRPr="00EA20DC">
        <w:rPr>
          <w:rFonts w:cs="Times New Roman"/>
          <w:szCs w:val="24"/>
        </w:rPr>
        <w:t>ûhu</w:t>
      </w:r>
      <w:r>
        <w:rPr>
          <w:rFonts w:cs="Times New Roman"/>
          <w:szCs w:val="24"/>
        </w:rPr>
        <w:t>’</w:t>
      </w:r>
      <w:r w:rsidR="00613F26" w:rsidRPr="00EA20DC">
        <w:rPr>
          <w:rFonts w:cs="Times New Roman"/>
          <w:szCs w:val="24"/>
        </w:rPr>
        <w:t>l</w:t>
      </w:r>
      <w:r w:rsidR="00432D25">
        <w:rPr>
          <w:rFonts w:cs="Times New Roman"/>
          <w:szCs w:val="24"/>
        </w:rPr>
        <w:t xml:space="preserve"> </w:t>
      </w:r>
      <w:r w:rsidR="00613F26" w:rsidRPr="00EA20DC">
        <w:rPr>
          <w:rFonts w:cs="Times New Roman"/>
          <w:szCs w:val="24"/>
        </w:rPr>
        <w:t>emîn</w:t>
      </w:r>
      <w:r w:rsidR="00DF4E7C">
        <w:rPr>
          <w:rFonts w:cs="Times New Roman"/>
          <w:szCs w:val="24"/>
        </w:rPr>
        <w:t xml:space="preserve"> (</w:t>
      </w:r>
      <w:r w:rsidR="00613F26" w:rsidRPr="00EA20DC">
        <w:rPr>
          <w:rFonts w:cs="Times New Roman"/>
          <w:szCs w:val="24"/>
        </w:rPr>
        <w:t>Cebrail</w:t>
      </w:r>
      <w:r w:rsidR="001F1274">
        <w:rPr>
          <w:rFonts w:cs="Times New Roman"/>
          <w:szCs w:val="24"/>
        </w:rPr>
        <w:t xml:space="preserve">) </w:t>
      </w:r>
      <w:r w:rsidR="00613F26" w:rsidRPr="00EA20DC">
        <w:rPr>
          <w:rFonts w:cs="Times New Roman"/>
          <w:szCs w:val="24"/>
        </w:rPr>
        <w:t>uyarıcılardan olasın diye, apaçık Arap diliyle, senin kalbine indirmiştir</w:t>
      </w:r>
      <w:r w:rsidR="001F1274">
        <w:rPr>
          <w:rFonts w:cs="Times New Roman"/>
          <w:szCs w:val="24"/>
        </w:rPr>
        <w:t>.”</w:t>
      </w:r>
      <w:r w:rsidR="00613F26" w:rsidRPr="00EA20DC">
        <w:rPr>
          <w:rStyle w:val="FootnoteReference"/>
          <w:rFonts w:cs="Times New Roman"/>
          <w:lang w:bidi="fa-IR"/>
        </w:rPr>
        <w:footnoteReference w:id="706"/>
      </w:r>
    </w:p>
    <w:p w:rsidR="00613F26" w:rsidRPr="00EA20DC" w:rsidRDefault="00613F26" w:rsidP="00AD08E5">
      <w:pPr>
        <w:spacing w:line="320" w:lineRule="atLeast"/>
        <w:rPr>
          <w:rFonts w:cs="Times New Roman"/>
          <w:lang w:bidi="fa-IR"/>
        </w:rPr>
      </w:pPr>
      <w:r w:rsidRPr="00EA20DC">
        <w:rPr>
          <w:rFonts w:cs="Times New Roman"/>
          <w:lang w:bidi="fa-IR"/>
        </w:rPr>
        <w:t>4-</w:t>
      </w:r>
    </w:p>
    <w:p w:rsidR="00613F26" w:rsidRPr="002702BC" w:rsidRDefault="00613F26" w:rsidP="00AD08E5">
      <w:pPr>
        <w:bidi/>
        <w:adjustRightInd w:val="0"/>
        <w:spacing w:line="320" w:lineRule="atLeast"/>
        <w:jc w:val="left"/>
        <w:rPr>
          <w:sz w:val="32"/>
        </w:rPr>
      </w:pPr>
      <w:r w:rsidRPr="002702BC">
        <w:rPr>
          <w:sz w:val="32"/>
          <w:rtl/>
        </w:rPr>
        <w:t>قُلْ نَزَّلَهُ رُوحُ الْقُدُسِ مِن رَّبِّكَ بِالْحَقِّ لِيُثَبِّتَ</w:t>
      </w:r>
      <w:r w:rsidRPr="002702BC">
        <w:rPr>
          <w:sz w:val="32"/>
        </w:rPr>
        <w:t xml:space="preserve"> </w:t>
      </w:r>
      <w:r w:rsidRPr="002702BC">
        <w:rPr>
          <w:sz w:val="32"/>
          <w:rtl/>
        </w:rPr>
        <w:t xml:space="preserve">الَّذِينَ آمَنُواْ وَهُدًى وَبُشْرَى لِلْمُسْلِمِينَ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De ki</w:t>
      </w:r>
      <w:r w:rsidR="00DF4E7C">
        <w:rPr>
          <w:rFonts w:cs="Times New Roman"/>
          <w:szCs w:val="24"/>
        </w:rPr>
        <w:t xml:space="preserve">: </w:t>
      </w:r>
      <w:r>
        <w:rPr>
          <w:rFonts w:cs="Times New Roman"/>
          <w:szCs w:val="24"/>
        </w:rPr>
        <w:t>“</w:t>
      </w:r>
      <w:r w:rsidR="00613F26" w:rsidRPr="00EA20DC">
        <w:rPr>
          <w:rFonts w:cs="Times New Roman"/>
          <w:szCs w:val="24"/>
        </w:rPr>
        <w:t>Kuran</w:t>
      </w:r>
      <w:r>
        <w:rPr>
          <w:rFonts w:cs="Times New Roman"/>
          <w:szCs w:val="24"/>
        </w:rPr>
        <w:t>’</w:t>
      </w:r>
      <w:r w:rsidR="00613F26" w:rsidRPr="00EA20DC">
        <w:rPr>
          <w:rFonts w:cs="Times New Roman"/>
          <w:szCs w:val="24"/>
        </w:rPr>
        <w:t>ı</w:t>
      </w:r>
      <w:r w:rsidR="00DF4E7C">
        <w:rPr>
          <w:rFonts w:cs="Times New Roman"/>
          <w:szCs w:val="24"/>
        </w:rPr>
        <w:t xml:space="preserve">; </w:t>
      </w:r>
      <w:r w:rsidR="00432D25">
        <w:rPr>
          <w:rFonts w:cs="Times New Roman"/>
          <w:szCs w:val="24"/>
        </w:rPr>
        <w:t>r</w:t>
      </w:r>
      <w:r w:rsidR="00613F26" w:rsidRPr="00EA20DC">
        <w:rPr>
          <w:rFonts w:cs="Times New Roman"/>
          <w:szCs w:val="24"/>
        </w:rPr>
        <w:t>uh</w:t>
      </w:r>
      <w:r>
        <w:rPr>
          <w:rFonts w:cs="Times New Roman"/>
          <w:szCs w:val="24"/>
        </w:rPr>
        <w:t>’</w:t>
      </w:r>
      <w:r w:rsidR="00613F26" w:rsidRPr="00EA20DC">
        <w:rPr>
          <w:rFonts w:cs="Times New Roman"/>
          <w:szCs w:val="24"/>
        </w:rPr>
        <w:t xml:space="preserve">ul </w:t>
      </w:r>
      <w:r w:rsidR="00432D25">
        <w:rPr>
          <w:rFonts w:cs="Times New Roman"/>
          <w:szCs w:val="24"/>
        </w:rPr>
        <w:t>k</w:t>
      </w:r>
      <w:r w:rsidR="00432D25" w:rsidRPr="00EA20DC">
        <w:rPr>
          <w:rFonts w:cs="Times New Roman"/>
          <w:szCs w:val="24"/>
        </w:rPr>
        <w:t>udüs</w:t>
      </w:r>
      <w:r w:rsidR="00DF4E7C">
        <w:rPr>
          <w:rFonts w:cs="Times New Roman"/>
          <w:szCs w:val="24"/>
        </w:rPr>
        <w:t xml:space="preserve"> (</w:t>
      </w:r>
      <w:r w:rsidR="00613F26" w:rsidRPr="00EA20DC">
        <w:rPr>
          <w:rFonts w:cs="Times New Roman"/>
          <w:szCs w:val="24"/>
        </w:rPr>
        <w:t>Cebrail</w:t>
      </w:r>
      <w:r w:rsidR="001F1274">
        <w:rPr>
          <w:rFonts w:cs="Times New Roman"/>
          <w:szCs w:val="24"/>
        </w:rPr>
        <w:t xml:space="preserve">) </w:t>
      </w:r>
      <w:r w:rsidR="00613F26" w:rsidRPr="00EA20DC">
        <w:rPr>
          <w:rFonts w:cs="Times New Roman"/>
          <w:szCs w:val="24"/>
        </w:rPr>
        <w:t xml:space="preserve">Rabbinin katından, inananların </w:t>
      </w:r>
      <w:r w:rsidR="00432D25" w:rsidRPr="00EA20DC">
        <w:rPr>
          <w:rFonts w:cs="Times New Roman"/>
          <w:szCs w:val="24"/>
        </w:rPr>
        <w:t>inançlarını</w:t>
      </w:r>
      <w:r w:rsidR="00613F26" w:rsidRPr="00EA20DC">
        <w:rPr>
          <w:rFonts w:cs="Times New Roman"/>
          <w:szCs w:val="24"/>
        </w:rPr>
        <w:t xml:space="preserve"> peki</w:t>
      </w:r>
      <w:r w:rsidR="00613F26" w:rsidRPr="00EA20DC">
        <w:rPr>
          <w:rFonts w:cs="Times New Roman"/>
          <w:szCs w:val="24"/>
        </w:rPr>
        <w:t>ş</w:t>
      </w:r>
      <w:r w:rsidR="00613F26" w:rsidRPr="00EA20DC">
        <w:rPr>
          <w:rFonts w:cs="Times New Roman"/>
          <w:szCs w:val="24"/>
        </w:rPr>
        <w:t xml:space="preserve">tirmek, </w:t>
      </w:r>
      <w:r w:rsidR="00432D25" w:rsidRPr="00EA20DC">
        <w:rPr>
          <w:rFonts w:cs="Times New Roman"/>
          <w:szCs w:val="24"/>
        </w:rPr>
        <w:t>Müslümanlara</w:t>
      </w:r>
      <w:r w:rsidR="00613F26" w:rsidRPr="00EA20DC">
        <w:rPr>
          <w:rFonts w:cs="Times New Roman"/>
          <w:szCs w:val="24"/>
        </w:rPr>
        <w:t xml:space="preserve"> doğruluk rehberi ve müjde olmak üzere gerçekle indirmiştir</w:t>
      </w:r>
      <w:r w:rsidR="001F1274">
        <w:rPr>
          <w:rFonts w:cs="Times New Roman"/>
          <w:szCs w:val="24"/>
        </w:rPr>
        <w:t>.”</w:t>
      </w:r>
      <w:r>
        <w:rPr>
          <w:rFonts w:cs="Times New Roman"/>
          <w:lang w:bidi="fa-IR"/>
        </w:rPr>
        <w:t>“</w:t>
      </w:r>
      <w:r w:rsidR="00613F26" w:rsidRPr="00EA20DC">
        <w:rPr>
          <w:rStyle w:val="FootnoteReference"/>
          <w:rFonts w:cs="Times New Roman"/>
          <w:lang w:bidi="fa-IR"/>
        </w:rPr>
        <w:footnoteReference w:id="707"/>
      </w:r>
    </w:p>
    <w:p w:rsidR="00613F26" w:rsidRPr="00EA20DC" w:rsidRDefault="00613F26" w:rsidP="00AD08E5">
      <w:pPr>
        <w:spacing w:line="320" w:lineRule="atLeast"/>
        <w:rPr>
          <w:rFonts w:cs="Times New Roman"/>
          <w:lang w:bidi="fa-IR"/>
        </w:rPr>
      </w:pPr>
      <w:r w:rsidRPr="00EA20DC">
        <w:rPr>
          <w:rFonts w:cs="Times New Roman"/>
          <w:lang w:bidi="fa-IR"/>
        </w:rPr>
        <w:t>Bu ayet, müşriklerin nasih hükümler hakkında Peygamber-i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yaptıkları i</w:t>
      </w:r>
      <w:r w:rsidRPr="00EA20DC">
        <w:rPr>
          <w:rFonts w:cs="Times New Roman"/>
          <w:lang w:bidi="fa-IR"/>
        </w:rPr>
        <w:t>t</w:t>
      </w:r>
      <w:r w:rsidRPr="00EA20DC">
        <w:rPr>
          <w:rFonts w:cs="Times New Roman"/>
          <w:lang w:bidi="fa-IR"/>
        </w:rPr>
        <w:t>ham ve iftiraya cevap mahiyetindedir</w:t>
      </w:r>
      <w:r w:rsidR="001F1274">
        <w:rPr>
          <w:rFonts w:cs="Times New Roman"/>
          <w:lang w:bidi="fa-IR"/>
        </w:rPr>
        <w:t xml:space="preserve">. </w:t>
      </w:r>
      <w:r w:rsidRPr="00EA20DC">
        <w:rPr>
          <w:rFonts w:cs="Times New Roman"/>
          <w:lang w:bidi="fa-IR"/>
        </w:rPr>
        <w:t>Yani, müşrikler Peygamber</w:t>
      </w:r>
      <w:r w:rsidR="006B67CC">
        <w:rPr>
          <w:rFonts w:cs="Times New Roman"/>
          <w:lang w:bidi="fa-IR"/>
        </w:rPr>
        <w:t>’</w:t>
      </w:r>
      <w:r w:rsidRPr="00EA20DC">
        <w:rPr>
          <w:rFonts w:cs="Times New Roman"/>
          <w:lang w:bidi="fa-IR"/>
        </w:rPr>
        <w:t>in, Allah</w:t>
      </w:r>
      <w:r w:rsidR="006B67CC">
        <w:rPr>
          <w:rFonts w:cs="Times New Roman"/>
          <w:lang w:bidi="fa-IR"/>
        </w:rPr>
        <w:t>’</w:t>
      </w:r>
      <w:r w:rsidRPr="00EA20DC">
        <w:rPr>
          <w:rFonts w:cs="Times New Roman"/>
          <w:lang w:bidi="fa-IR"/>
        </w:rPr>
        <w:t>a yalan isnat ett</w:t>
      </w:r>
      <w:r w:rsidRPr="00EA20DC">
        <w:rPr>
          <w:rFonts w:cs="Times New Roman"/>
          <w:lang w:bidi="fa-IR"/>
        </w:rPr>
        <w:t>i</w:t>
      </w:r>
      <w:r w:rsidRPr="00EA20DC">
        <w:rPr>
          <w:rFonts w:cs="Times New Roman"/>
          <w:lang w:bidi="fa-IR"/>
        </w:rPr>
        <w:t>ğini iddia ediyorlardı</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 bu konuyu şöyle beyan etmiştir</w:t>
      </w:r>
      <w:r w:rsidR="001F1274">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وَإِذَا بَدَّلْنَا آيَةً مَّكَانَ آيَةٍ وَاللّهُ أَعْلَمُ</w:t>
      </w:r>
      <w:r w:rsidRPr="002702BC">
        <w:rPr>
          <w:sz w:val="32"/>
        </w:rPr>
        <w:t xml:space="preserve"> </w:t>
      </w:r>
      <w:r w:rsidRPr="002702BC">
        <w:rPr>
          <w:sz w:val="32"/>
          <w:rtl/>
        </w:rPr>
        <w:t>بِمَا يُنَزِّلُ قَالُواْ إِنَّمَا أَنتَ مُفْتَرٍ بَلْ أَكْثَرُهُمْ لاَ يَعْلَمُونَ</w:t>
      </w:r>
    </w:p>
    <w:p w:rsidR="00613F26" w:rsidRPr="00EA20DC" w:rsidRDefault="006B67CC" w:rsidP="00AD08E5">
      <w:pPr>
        <w:spacing w:line="320" w:lineRule="atLeast"/>
        <w:rPr>
          <w:rFonts w:cs="Times New Roman"/>
          <w:lang w:bidi="fa-IR"/>
        </w:rPr>
      </w:pPr>
      <w:r>
        <w:rPr>
          <w:rFonts w:cs="Times New Roman"/>
          <w:lang w:bidi="fa-IR"/>
        </w:rPr>
        <w:lastRenderedPageBreak/>
        <w:t>“</w:t>
      </w:r>
      <w:r w:rsidR="00613F26" w:rsidRPr="00EA20DC">
        <w:rPr>
          <w:rFonts w:cs="Times New Roman"/>
          <w:szCs w:val="24"/>
        </w:rPr>
        <w:t xml:space="preserve">Biz bir âyetin yerine başka bir âyeti getirdiğimiz zaman -ki Allah, neyi indireceğini çok iyi bilir- </w:t>
      </w:r>
      <w:r>
        <w:rPr>
          <w:rFonts w:cs="Times New Roman"/>
          <w:szCs w:val="24"/>
        </w:rPr>
        <w:t>“</w:t>
      </w:r>
      <w:r w:rsidR="00613F26" w:rsidRPr="00EA20DC">
        <w:rPr>
          <w:rFonts w:cs="Times New Roman"/>
          <w:szCs w:val="24"/>
        </w:rPr>
        <w:t>Sen ancak bir iftiracısın</w:t>
      </w:r>
      <w:r>
        <w:rPr>
          <w:rFonts w:cs="Times New Roman"/>
          <w:szCs w:val="24"/>
        </w:rPr>
        <w:t>”</w:t>
      </w:r>
      <w:r w:rsidR="00613F26" w:rsidRPr="00EA20DC">
        <w:rPr>
          <w:rFonts w:cs="Times New Roman"/>
          <w:szCs w:val="24"/>
        </w:rPr>
        <w:t xml:space="preserve"> dediler</w:t>
      </w:r>
      <w:r w:rsidR="001F1274">
        <w:rPr>
          <w:rFonts w:cs="Times New Roman"/>
          <w:szCs w:val="24"/>
        </w:rPr>
        <w:t xml:space="preserve">. </w:t>
      </w:r>
      <w:r w:rsidR="00613F26" w:rsidRPr="00EA20DC">
        <w:rPr>
          <w:rFonts w:cs="Times New Roman"/>
          <w:szCs w:val="24"/>
        </w:rPr>
        <w:t>Hayır</w:t>
      </w:r>
      <w:r w:rsidR="00DF4E7C">
        <w:rPr>
          <w:rFonts w:cs="Times New Roman"/>
          <w:szCs w:val="24"/>
        </w:rPr>
        <w:t xml:space="preserve">; </w:t>
      </w:r>
      <w:r w:rsidR="00613F26" w:rsidRPr="00EA20DC">
        <w:rPr>
          <w:rFonts w:cs="Times New Roman"/>
          <w:szCs w:val="24"/>
        </w:rPr>
        <w:t>onların çoğu bilmezler</w:t>
      </w:r>
      <w:r w:rsidR="001F1274">
        <w:rPr>
          <w:rFonts w:cs="Times New Roman"/>
          <w:szCs w:val="24"/>
        </w:rPr>
        <w:t>.”</w:t>
      </w:r>
      <w:r w:rsidR="00613F26" w:rsidRPr="00EA20DC">
        <w:rPr>
          <w:rStyle w:val="FootnoteReference"/>
          <w:rFonts w:cs="Times New Roman"/>
          <w:lang w:bidi="fa-IR"/>
        </w:rPr>
        <w:footnoteReference w:id="708"/>
      </w:r>
    </w:p>
    <w:p w:rsidR="00613F26" w:rsidRPr="00EA20DC" w:rsidRDefault="00613F26" w:rsidP="00AD08E5">
      <w:pPr>
        <w:spacing w:line="320" w:lineRule="atLeast"/>
        <w:rPr>
          <w:rFonts w:cs="Times New Roman"/>
          <w:lang w:bidi="fa-IR"/>
        </w:rPr>
      </w:pPr>
      <w:r w:rsidRPr="00EA20DC">
        <w:rPr>
          <w:rFonts w:cs="Times New Roman"/>
          <w:lang w:bidi="fa-IR"/>
        </w:rPr>
        <w:t>Allah-u Teala Peygamber</w:t>
      </w:r>
      <w:r w:rsidR="006B67CC">
        <w:rPr>
          <w:rFonts w:cs="Times New Roman"/>
          <w:lang w:bidi="fa-IR"/>
        </w:rPr>
        <w:t>’</w:t>
      </w:r>
      <w:r w:rsidRPr="00EA20DC">
        <w:rPr>
          <w:rFonts w:cs="Times New Roman"/>
          <w:lang w:bidi="fa-IR"/>
        </w:rPr>
        <w:t>ine şunu buyurmaktadır ki, müşriklerin ithamına karşılık sen de nasih olan hükümlerin Cebrail vasıtasıyla Allah tarafından indirildiğini söyle</w:t>
      </w:r>
      <w:r w:rsidR="001F1274">
        <w:rPr>
          <w:rFonts w:cs="Times New Roman"/>
          <w:lang w:bidi="fa-IR"/>
        </w:rPr>
        <w:t xml:space="preserve">. </w:t>
      </w:r>
      <w:r w:rsidRPr="00EA20DC">
        <w:rPr>
          <w:rFonts w:cs="Times New Roman"/>
          <w:lang w:bidi="fa-IR"/>
        </w:rPr>
        <w:t>Şüphesiz Pe</w:t>
      </w:r>
      <w:r w:rsidRPr="00EA20DC">
        <w:rPr>
          <w:rFonts w:cs="Times New Roman"/>
          <w:lang w:bidi="fa-IR"/>
        </w:rPr>
        <w:t>y</w:t>
      </w:r>
      <w:r w:rsidRPr="00EA20DC">
        <w:rPr>
          <w:rFonts w:cs="Times New Roman"/>
          <w:lang w:bidi="fa-IR"/>
        </w:rPr>
        <w:t>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kendi isteği üzere bu hükmü asla değiştirmemiştir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ayet-i kerimeden Peygamber-i Ekrem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rolünün kabul rolü olduğu ve etken r</w:t>
      </w:r>
      <w:r w:rsidRPr="00EA20DC">
        <w:rPr>
          <w:rFonts w:cs="Times New Roman"/>
          <w:lang w:bidi="fa-IR"/>
        </w:rPr>
        <w:t>o</w:t>
      </w:r>
      <w:r w:rsidRPr="00EA20DC">
        <w:rPr>
          <w:rFonts w:cs="Times New Roman"/>
          <w:lang w:bidi="fa-IR"/>
        </w:rPr>
        <w:t>lünde olmadığı gerçeği açık bir şekilde anlaşılmaktadır</w:t>
      </w:r>
      <w:r w:rsidR="001F1274">
        <w:rPr>
          <w:rFonts w:cs="Times New Roman"/>
          <w:lang w:bidi="fa-IR"/>
        </w:rPr>
        <w:t xml:space="preserve">. </w:t>
      </w:r>
      <w:r w:rsidRPr="00EA20DC">
        <w:rPr>
          <w:rFonts w:cs="Times New Roman"/>
          <w:lang w:bidi="fa-IR"/>
        </w:rPr>
        <w:t>Sonuç olarak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Pe</w:t>
      </w:r>
      <w:r w:rsidRPr="00EA20DC">
        <w:rPr>
          <w:rFonts w:cs="Times New Roman"/>
          <w:lang w:bidi="fa-IR"/>
        </w:rPr>
        <w:t>y</w:t>
      </w:r>
      <w:r w:rsidRPr="00EA20DC">
        <w:rPr>
          <w:rFonts w:cs="Times New Roman"/>
          <w:lang w:bidi="fa-IR"/>
        </w:rPr>
        <w:t>gamber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nefsinden sızdığı ve ortaya çıktığı, daha sonradan ise Allah</w:t>
      </w:r>
      <w:r w:rsidR="006B67CC">
        <w:rPr>
          <w:rFonts w:cs="Times New Roman"/>
          <w:lang w:bidi="fa-IR"/>
        </w:rPr>
        <w:t>’</w:t>
      </w:r>
      <w:r w:rsidRPr="00EA20DC">
        <w:rPr>
          <w:rFonts w:cs="Times New Roman"/>
          <w:lang w:bidi="fa-IR"/>
        </w:rPr>
        <w:t>ın teyit ettiği i</w:t>
      </w:r>
      <w:r w:rsidRPr="00EA20DC">
        <w:rPr>
          <w:rFonts w:cs="Times New Roman"/>
          <w:lang w:bidi="fa-IR"/>
        </w:rPr>
        <w:t>d</w:t>
      </w:r>
      <w:r w:rsidRPr="00EA20DC">
        <w:rPr>
          <w:rFonts w:cs="Times New Roman"/>
          <w:lang w:bidi="fa-IR"/>
        </w:rPr>
        <w:t>diası bu ve bundan önceki ayetlerin içeriği ile çelişmektedir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5-</w:t>
      </w:r>
    </w:p>
    <w:p w:rsidR="00613F26" w:rsidRPr="002702BC" w:rsidRDefault="00613F26" w:rsidP="00AD08E5">
      <w:pPr>
        <w:bidi/>
        <w:adjustRightInd w:val="0"/>
        <w:spacing w:line="320" w:lineRule="atLeast"/>
        <w:jc w:val="left"/>
        <w:rPr>
          <w:sz w:val="32"/>
        </w:rPr>
      </w:pPr>
      <w:r w:rsidRPr="002702BC">
        <w:rPr>
          <w:sz w:val="32"/>
          <w:rtl/>
        </w:rPr>
        <w:t>قُلْ</w:t>
      </w:r>
      <w:r w:rsidRPr="002702BC">
        <w:rPr>
          <w:sz w:val="32"/>
        </w:rPr>
        <w:t xml:space="preserve"> </w:t>
      </w:r>
      <w:r w:rsidRPr="002702BC">
        <w:rPr>
          <w:sz w:val="32"/>
          <w:rtl/>
        </w:rPr>
        <w:t>مَن كَانَ عَدُوّاً لِّجِبْرِيلَ فَإِنَّهُ نَزَّلَهُ عَلَى قَلْبِكَ بِإِذْنِ اللّهِ</w:t>
      </w:r>
      <w:r w:rsidRPr="002702BC">
        <w:rPr>
          <w:sz w:val="32"/>
        </w:rPr>
        <w:t xml:space="preserve"> </w:t>
      </w:r>
      <w:r w:rsidRPr="002702BC">
        <w:rPr>
          <w:sz w:val="32"/>
          <w:rtl/>
        </w:rPr>
        <w:t>مُصَدِّقاً لِّمَا بَيْنَ يَدَيْهِ وَهُدًى وَبُشْرَى لِلْمُؤْمِنِينَ</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 xml:space="preserve">De ki, </w:t>
      </w:r>
      <w:r>
        <w:rPr>
          <w:rFonts w:cs="Times New Roman"/>
          <w:szCs w:val="24"/>
        </w:rPr>
        <w:t>“</w:t>
      </w:r>
      <w:r w:rsidR="00613F26" w:rsidRPr="00EA20DC">
        <w:rPr>
          <w:rFonts w:cs="Times New Roman"/>
          <w:szCs w:val="24"/>
        </w:rPr>
        <w:t>Cebrail</w:t>
      </w:r>
      <w:r>
        <w:rPr>
          <w:rFonts w:cs="Times New Roman"/>
          <w:szCs w:val="24"/>
        </w:rPr>
        <w:t>’</w:t>
      </w:r>
      <w:r w:rsidR="00613F26" w:rsidRPr="00EA20DC">
        <w:rPr>
          <w:rFonts w:cs="Times New Roman"/>
          <w:szCs w:val="24"/>
        </w:rPr>
        <w:t>e düşman olan kimse Allah</w:t>
      </w:r>
      <w:r>
        <w:rPr>
          <w:rFonts w:cs="Times New Roman"/>
          <w:szCs w:val="24"/>
        </w:rPr>
        <w:t>’</w:t>
      </w:r>
      <w:r w:rsidR="00613F26" w:rsidRPr="00EA20DC">
        <w:rPr>
          <w:rFonts w:cs="Times New Roman"/>
          <w:szCs w:val="24"/>
        </w:rPr>
        <w:t>a düşmandır</w:t>
      </w:r>
      <w:r>
        <w:rPr>
          <w:rFonts w:cs="Times New Roman"/>
          <w:szCs w:val="24"/>
        </w:rPr>
        <w:t>”</w:t>
      </w:r>
      <w:r w:rsidR="00613F26" w:rsidRPr="00EA20DC">
        <w:rPr>
          <w:rFonts w:cs="Times New Roman"/>
          <w:szCs w:val="24"/>
        </w:rPr>
        <w:t>, çünkü O, Kuran</w:t>
      </w:r>
      <w:r>
        <w:rPr>
          <w:rFonts w:cs="Times New Roman"/>
          <w:szCs w:val="24"/>
        </w:rPr>
        <w:t>’</w:t>
      </w:r>
      <w:r w:rsidR="00613F26" w:rsidRPr="00EA20DC">
        <w:rPr>
          <w:rFonts w:cs="Times New Roman"/>
          <w:szCs w:val="24"/>
        </w:rPr>
        <w:t>ı Allah</w:t>
      </w:r>
      <w:r>
        <w:rPr>
          <w:rFonts w:cs="Times New Roman"/>
          <w:szCs w:val="24"/>
        </w:rPr>
        <w:t>’</w:t>
      </w:r>
      <w:r w:rsidR="00613F26" w:rsidRPr="00EA20DC">
        <w:rPr>
          <w:rFonts w:cs="Times New Roman"/>
          <w:szCs w:val="24"/>
        </w:rPr>
        <w:t>ın i</w:t>
      </w:r>
      <w:r w:rsidR="00613F26" w:rsidRPr="00EA20DC">
        <w:rPr>
          <w:rFonts w:cs="Times New Roman"/>
          <w:szCs w:val="24"/>
        </w:rPr>
        <w:t>z</w:t>
      </w:r>
      <w:r w:rsidR="00613F26" w:rsidRPr="00EA20DC">
        <w:rPr>
          <w:rFonts w:cs="Times New Roman"/>
          <w:szCs w:val="24"/>
        </w:rPr>
        <w:t>niyle kendinden öncekini tasdik ederek, yol gösterici ve inananlara müjdeci olarak senin ka</w:t>
      </w:r>
      <w:r w:rsidR="00613F26" w:rsidRPr="00EA20DC">
        <w:rPr>
          <w:rFonts w:cs="Times New Roman"/>
          <w:szCs w:val="24"/>
        </w:rPr>
        <w:t>l</w:t>
      </w:r>
      <w:r w:rsidR="00613F26" w:rsidRPr="00EA20DC">
        <w:rPr>
          <w:rFonts w:cs="Times New Roman"/>
          <w:szCs w:val="24"/>
        </w:rPr>
        <w:t>bine indirmiştir</w:t>
      </w:r>
      <w:r w:rsidR="001F1274">
        <w:rPr>
          <w:rFonts w:cs="Times New Roman"/>
          <w:szCs w:val="24"/>
        </w:rPr>
        <w:t>.”</w:t>
      </w:r>
      <w:r w:rsidR="00613F26" w:rsidRPr="00EA20DC">
        <w:rPr>
          <w:rStyle w:val="FootnoteReference"/>
          <w:rFonts w:cs="Times New Roman"/>
          <w:lang w:bidi="fa-IR"/>
        </w:rPr>
        <w:footnoteReference w:id="709"/>
      </w:r>
    </w:p>
    <w:p w:rsidR="00613F26" w:rsidRPr="00EA20DC" w:rsidRDefault="00613F26" w:rsidP="00AD08E5">
      <w:pPr>
        <w:spacing w:line="320" w:lineRule="atLeast"/>
        <w:rPr>
          <w:rFonts w:cs="Times New Roman"/>
          <w:lang w:bidi="fa-IR"/>
        </w:rPr>
      </w:pPr>
      <w:r w:rsidRPr="00EA20DC">
        <w:rPr>
          <w:rFonts w:cs="Times New Roman"/>
          <w:lang w:bidi="fa-IR"/>
        </w:rPr>
        <w:t>Bu ayetin nüzul sebebi hakkında rivayet edildiği üzere Yahudilerden bir grup Peyga</w:t>
      </w:r>
      <w:r w:rsidRPr="00EA20DC">
        <w:rPr>
          <w:rFonts w:cs="Times New Roman"/>
          <w:lang w:bidi="fa-IR"/>
        </w:rPr>
        <w:t>m</w:t>
      </w:r>
      <w:r w:rsidRPr="00EA20DC">
        <w:rPr>
          <w:rFonts w:cs="Times New Roman"/>
          <w:lang w:bidi="fa-IR"/>
        </w:rPr>
        <w:t>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yanına geldiler ve ondan bir takım sorular sordular</w:t>
      </w:r>
      <w:r w:rsidR="001F1274">
        <w:rPr>
          <w:rFonts w:cs="Times New Roman"/>
          <w:lang w:bidi="fa-IR"/>
        </w:rPr>
        <w:t xml:space="preserve">. </w:t>
      </w:r>
      <w:r w:rsidRPr="00EA20DC">
        <w:rPr>
          <w:rFonts w:cs="Times New Roman"/>
          <w:lang w:bidi="fa-IR"/>
        </w:rPr>
        <w:t xml:space="preserve">Bu sordukları sorulardan biri de şuydu ki, </w:t>
      </w:r>
      <w:r w:rsidR="006B67CC">
        <w:rPr>
          <w:rFonts w:cs="Times New Roman"/>
          <w:lang w:bidi="fa-IR"/>
        </w:rPr>
        <w:t>“</w:t>
      </w:r>
      <w:r w:rsidRPr="00EA20DC">
        <w:rPr>
          <w:rFonts w:cs="Times New Roman"/>
          <w:lang w:bidi="fa-IR"/>
        </w:rPr>
        <w:t>ilahi meleklerden hangisi vahyi sana nazil kılmaktadır</w:t>
      </w:r>
      <w:r w:rsidR="00DF4E7C">
        <w:rPr>
          <w:rFonts w:cs="Times New Roman"/>
          <w:lang w:bidi="fa-IR"/>
        </w:rPr>
        <w:t xml:space="preserve">? </w:t>
      </w:r>
      <w:r w:rsidR="006B67CC">
        <w:rPr>
          <w:rFonts w:cs="Times New Roman"/>
          <w:lang w:bidi="fa-IR"/>
        </w:rPr>
        <w:t>“</w:t>
      </w:r>
      <w:r w:rsidRPr="00EA20DC">
        <w:rPr>
          <w:rFonts w:cs="Times New Roman"/>
          <w:lang w:bidi="fa-IR"/>
        </w:rPr>
        <w:t xml:space="preserve">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 xml:space="preserve">, </w:t>
      </w:r>
      <w:r w:rsidR="006B67CC">
        <w:rPr>
          <w:rFonts w:cs="Times New Roman"/>
          <w:lang w:bidi="fa-IR"/>
        </w:rPr>
        <w:t>“</w:t>
      </w:r>
      <w:r w:rsidRPr="00EA20DC">
        <w:rPr>
          <w:rFonts w:cs="Times New Roman"/>
          <w:lang w:bidi="fa-IR"/>
        </w:rPr>
        <w:t>Cebrail</w:t>
      </w:r>
      <w:r w:rsidR="006B67CC">
        <w:rPr>
          <w:rFonts w:cs="Times New Roman"/>
          <w:lang w:bidi="fa-IR"/>
        </w:rPr>
        <w:t>”</w:t>
      </w:r>
      <w:r w:rsidRPr="00EA20DC">
        <w:rPr>
          <w:rFonts w:cs="Times New Roman"/>
          <w:lang w:bidi="fa-IR"/>
        </w:rPr>
        <w:t xml:space="preserve"> diye buyurdu</w:t>
      </w:r>
      <w:r w:rsidR="001F1274">
        <w:rPr>
          <w:rFonts w:cs="Times New Roman"/>
          <w:lang w:bidi="fa-IR"/>
        </w:rPr>
        <w:t xml:space="preserve">. </w:t>
      </w:r>
      <w:r w:rsidRPr="00EA20DC">
        <w:rPr>
          <w:rFonts w:cs="Times New Roman"/>
          <w:lang w:bidi="fa-IR"/>
        </w:rPr>
        <w:t>Onlar şöyle dediler</w:t>
      </w:r>
      <w:r w:rsidR="00DF4E7C">
        <w:rPr>
          <w:rFonts w:cs="Times New Roman"/>
          <w:lang w:bidi="fa-IR"/>
        </w:rPr>
        <w:t xml:space="preserve">: </w:t>
      </w:r>
      <w:r w:rsidR="006B67CC">
        <w:rPr>
          <w:rFonts w:cs="Times New Roman"/>
          <w:lang w:bidi="fa-IR"/>
        </w:rPr>
        <w:t>“</w:t>
      </w:r>
      <w:r w:rsidRPr="00EA20DC">
        <w:rPr>
          <w:rFonts w:cs="Times New Roman"/>
          <w:lang w:bidi="fa-IR"/>
        </w:rPr>
        <w:t>Biz Cebrail</w:t>
      </w:r>
      <w:r w:rsidR="006B67CC">
        <w:rPr>
          <w:rFonts w:cs="Times New Roman"/>
          <w:lang w:bidi="fa-IR"/>
        </w:rPr>
        <w:t>’</w:t>
      </w:r>
      <w:r w:rsidRPr="00EA20DC">
        <w:rPr>
          <w:rFonts w:cs="Times New Roman"/>
          <w:lang w:bidi="fa-IR"/>
        </w:rPr>
        <w:t>i düşman kabul etmekteyiz</w:t>
      </w:r>
      <w:r w:rsidR="001F1274">
        <w:rPr>
          <w:rFonts w:cs="Times New Roman"/>
          <w:lang w:bidi="fa-IR"/>
        </w:rPr>
        <w:t xml:space="preserve">. </w:t>
      </w:r>
      <w:r w:rsidRPr="00EA20DC">
        <w:rPr>
          <w:rFonts w:cs="Times New Roman"/>
          <w:lang w:bidi="fa-IR"/>
        </w:rPr>
        <w:t>Zira o savaş ile ilgili zor hükümleri g</w:t>
      </w:r>
      <w:r w:rsidRPr="00EA20DC">
        <w:rPr>
          <w:rFonts w:cs="Times New Roman"/>
          <w:lang w:bidi="fa-IR"/>
        </w:rPr>
        <w:t>e</w:t>
      </w:r>
      <w:r w:rsidRPr="00EA20DC">
        <w:rPr>
          <w:rFonts w:cs="Times New Roman"/>
          <w:lang w:bidi="fa-IR"/>
        </w:rPr>
        <w:t>tirmektedir</w:t>
      </w:r>
      <w:r w:rsidR="001F1274">
        <w:rPr>
          <w:rFonts w:cs="Times New Roman"/>
          <w:lang w:bidi="fa-IR"/>
        </w:rPr>
        <w:t xml:space="preserve">. </w:t>
      </w:r>
      <w:r w:rsidRPr="00EA20DC">
        <w:rPr>
          <w:rFonts w:cs="Times New Roman"/>
          <w:lang w:bidi="fa-IR"/>
        </w:rPr>
        <w:t>Ama Mikail oldukça kolay ve refaha dayalı işleri getirmektedir</w:t>
      </w:r>
      <w:r w:rsidR="001F1274">
        <w:rPr>
          <w:rFonts w:cs="Times New Roman"/>
          <w:lang w:bidi="fa-IR"/>
        </w:rPr>
        <w:t xml:space="preserve">. </w:t>
      </w:r>
      <w:r w:rsidRPr="00EA20DC">
        <w:rPr>
          <w:rFonts w:cs="Times New Roman"/>
          <w:lang w:bidi="fa-IR"/>
        </w:rPr>
        <w:t>Eğer Mikail ilahi hükümleri sana nazil etmiş olsaydı, şüphesiz sana iman ede</w:t>
      </w:r>
      <w:r w:rsidRPr="00EA20DC">
        <w:rPr>
          <w:rFonts w:cs="Times New Roman"/>
          <w:lang w:bidi="fa-IR"/>
        </w:rPr>
        <w:t>r</w:t>
      </w:r>
      <w:r w:rsidRPr="00EA20DC">
        <w:rPr>
          <w:rFonts w:cs="Times New Roman"/>
          <w:lang w:bidi="fa-IR"/>
        </w:rPr>
        <w:t>dik</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Allah-u Teala Peygamber-i Ekrem</w:t>
      </w:r>
      <w:r w:rsidR="006B67CC">
        <w:rPr>
          <w:rFonts w:cs="Times New Roman"/>
          <w:lang w:bidi="fa-IR"/>
        </w:rPr>
        <w:t>’</w:t>
      </w:r>
      <w:r w:rsidRPr="00EA20DC">
        <w:rPr>
          <w:rFonts w:cs="Times New Roman"/>
          <w:lang w:bidi="fa-IR"/>
        </w:rPr>
        <w:t>e onlara cevap olarak şöyle buyurmasını emretmekt</w:t>
      </w:r>
      <w:r w:rsidRPr="00EA20DC">
        <w:rPr>
          <w:rFonts w:cs="Times New Roman"/>
          <w:lang w:bidi="fa-IR"/>
        </w:rPr>
        <w:t>e</w:t>
      </w:r>
      <w:r w:rsidRPr="00EA20DC">
        <w:rPr>
          <w:rFonts w:cs="Times New Roman"/>
          <w:lang w:bidi="fa-IR"/>
        </w:rPr>
        <w:t>dir</w:t>
      </w:r>
      <w:r w:rsidR="00DF4E7C">
        <w:rPr>
          <w:rFonts w:cs="Times New Roman"/>
          <w:lang w:bidi="fa-IR"/>
        </w:rPr>
        <w:t xml:space="preserve">: </w:t>
      </w:r>
      <w:r w:rsidR="006B67CC">
        <w:rPr>
          <w:rFonts w:cs="Times New Roman"/>
          <w:lang w:bidi="fa-IR"/>
        </w:rPr>
        <w:t>“</w:t>
      </w:r>
      <w:r w:rsidRPr="00EA20DC">
        <w:rPr>
          <w:rFonts w:cs="Times New Roman"/>
          <w:lang w:bidi="fa-IR"/>
        </w:rPr>
        <w:t>Cebrail kendi nezdinden hükümleri nazil kılmamaktadır</w:t>
      </w:r>
      <w:r w:rsidR="001F1274">
        <w:rPr>
          <w:rFonts w:cs="Times New Roman"/>
          <w:lang w:bidi="fa-IR"/>
        </w:rPr>
        <w:t xml:space="preserve">. </w:t>
      </w:r>
      <w:r w:rsidRPr="00EA20DC">
        <w:rPr>
          <w:rFonts w:cs="Times New Roman"/>
          <w:lang w:bidi="fa-IR"/>
        </w:rPr>
        <w:t>Aksine Cebrail, yüce Allah t</w:t>
      </w:r>
      <w:r w:rsidRPr="00EA20DC">
        <w:rPr>
          <w:rFonts w:cs="Times New Roman"/>
          <w:lang w:bidi="fa-IR"/>
        </w:rPr>
        <w:t>a</w:t>
      </w:r>
      <w:r w:rsidRPr="00EA20DC">
        <w:rPr>
          <w:rFonts w:cs="Times New Roman"/>
          <w:lang w:bidi="fa-IR"/>
        </w:rPr>
        <w:t>rafından gönderilmiş bir memurdur</w:t>
      </w:r>
      <w:r w:rsidR="001F1274">
        <w:rPr>
          <w:rFonts w:cs="Times New Roman"/>
          <w:lang w:bidi="fa-IR"/>
        </w:rPr>
        <w:t xml:space="preserve">. </w:t>
      </w:r>
      <w:r w:rsidRPr="00EA20DC">
        <w:rPr>
          <w:rFonts w:cs="Times New Roman"/>
          <w:lang w:bidi="fa-IR"/>
        </w:rPr>
        <w:t>Dolayısıyla Cebrail</w:t>
      </w:r>
      <w:r w:rsidR="006B67CC">
        <w:rPr>
          <w:rFonts w:cs="Times New Roman"/>
          <w:lang w:bidi="fa-IR"/>
        </w:rPr>
        <w:t>’</w:t>
      </w:r>
      <w:r w:rsidRPr="00EA20DC">
        <w:rPr>
          <w:rFonts w:cs="Times New Roman"/>
          <w:lang w:bidi="fa-IR"/>
        </w:rPr>
        <w:t>e düşman olmak, hakikatte Allah</w:t>
      </w:r>
      <w:r w:rsidR="006B67CC">
        <w:rPr>
          <w:rFonts w:cs="Times New Roman"/>
          <w:lang w:bidi="fa-IR"/>
        </w:rPr>
        <w:t>’</w:t>
      </w:r>
      <w:r w:rsidRPr="00EA20DC">
        <w:rPr>
          <w:rFonts w:cs="Times New Roman"/>
          <w:lang w:bidi="fa-IR"/>
        </w:rPr>
        <w:t>a düşman olmaktır</w:t>
      </w:r>
      <w:r w:rsidR="001F1274">
        <w:rPr>
          <w:rFonts w:cs="Times New Roman"/>
          <w:lang w:bidi="fa-IR"/>
        </w:rPr>
        <w:t xml:space="preserve">. </w:t>
      </w:r>
      <w:r w:rsidRPr="00EA20DC">
        <w:rPr>
          <w:rFonts w:cs="Times New Roman"/>
          <w:lang w:bidi="fa-IR"/>
        </w:rPr>
        <w:t xml:space="preserve">Bunun yanı sıra Cebrail, Allah tarafından öyle bir kitap </w:t>
      </w:r>
      <w:r w:rsidR="00114311" w:rsidRPr="00EA20DC">
        <w:rPr>
          <w:rFonts w:cs="Times New Roman"/>
          <w:lang w:bidi="fa-IR"/>
        </w:rPr>
        <w:t>nazil</w:t>
      </w:r>
      <w:r w:rsidRPr="00EA20DC">
        <w:rPr>
          <w:rFonts w:cs="Times New Roman"/>
          <w:lang w:bidi="fa-IR"/>
        </w:rPr>
        <w:t xml:space="preserve"> buyurmaktadır ki, önceki semavi kitapları ve bu cümleden Tevrat</w:t>
      </w:r>
      <w:r w:rsidR="006B67CC">
        <w:rPr>
          <w:rFonts w:cs="Times New Roman"/>
          <w:lang w:bidi="fa-IR"/>
        </w:rPr>
        <w:t>’</w:t>
      </w:r>
      <w:r w:rsidRPr="00EA20DC">
        <w:rPr>
          <w:rFonts w:cs="Times New Roman"/>
          <w:lang w:bidi="fa-IR"/>
        </w:rPr>
        <w:t>ı tasdik etmektedir</w:t>
      </w:r>
      <w:r w:rsidR="001F1274">
        <w:rPr>
          <w:rFonts w:cs="Times New Roman"/>
          <w:lang w:bidi="fa-IR"/>
        </w:rPr>
        <w:t xml:space="preserve">. </w:t>
      </w:r>
      <w:r w:rsidRPr="00EA20DC">
        <w:rPr>
          <w:rFonts w:cs="Times New Roman"/>
          <w:lang w:bidi="fa-IR"/>
        </w:rPr>
        <w:t>Bu durumda Cebrail</w:t>
      </w:r>
      <w:r w:rsidR="006B67CC">
        <w:rPr>
          <w:rFonts w:cs="Times New Roman"/>
          <w:lang w:bidi="fa-IR"/>
        </w:rPr>
        <w:t>’</w:t>
      </w:r>
      <w:r w:rsidRPr="00EA20DC">
        <w:rPr>
          <w:rFonts w:cs="Times New Roman"/>
          <w:lang w:bidi="fa-IR"/>
        </w:rPr>
        <w:t>e düşman olmak, hiçbir şekilde kabul edilecek bir şey değildir</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Bu ayet-i kerimeden iki gerçek çok açık bir şekilde anlaşılmaktadır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1-Cebrail</w:t>
      </w:r>
      <w:r w:rsidR="006B67CC">
        <w:rPr>
          <w:rFonts w:cs="Times New Roman"/>
          <w:lang w:bidi="fa-IR"/>
        </w:rPr>
        <w:t>’</w:t>
      </w:r>
      <w:r w:rsidRPr="00EA20DC">
        <w:rPr>
          <w:rFonts w:cs="Times New Roman"/>
          <w:lang w:bidi="fa-IR"/>
        </w:rPr>
        <w:t>in Kur</w:t>
      </w:r>
      <w:r w:rsidR="006B67CC">
        <w:rPr>
          <w:rFonts w:cs="Times New Roman"/>
          <w:lang w:bidi="fa-IR"/>
        </w:rPr>
        <w:t>’</w:t>
      </w:r>
      <w:r w:rsidRPr="00EA20DC">
        <w:rPr>
          <w:rFonts w:cs="Times New Roman"/>
          <w:lang w:bidi="fa-IR"/>
        </w:rPr>
        <w:t>an nüzulu hakkındaki rolü vasıta olmaktır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2-Peygamber-i Ekrem</w:t>
      </w:r>
      <w:r w:rsidR="006B67CC">
        <w:rPr>
          <w:rFonts w:cs="Times New Roman"/>
          <w:lang w:bidi="fa-IR"/>
        </w:rPr>
        <w:t>’</w:t>
      </w:r>
      <w:r w:rsidRPr="00EA20DC">
        <w:rPr>
          <w:rFonts w:cs="Times New Roman"/>
          <w:lang w:bidi="fa-IR"/>
        </w:rPr>
        <w:t>de</w:t>
      </w:r>
      <w:r w:rsidR="00DF4E7C">
        <w:rPr>
          <w:rFonts w:cs="Times New Roman"/>
          <w:lang w:bidi="fa-IR"/>
        </w:rPr>
        <w:t xml:space="preserve"> </w:t>
      </w:r>
      <w:r w:rsidR="001F1274">
        <w:rPr>
          <w:rFonts w:cs="Times New Roman"/>
          <w:lang w:bidi="fa-IR"/>
        </w:rPr>
        <w:t xml:space="preserve">(s.a.a) </w:t>
      </w:r>
      <w:r w:rsidRPr="00EA20DC">
        <w:rPr>
          <w:rFonts w:cs="Times New Roman"/>
          <w:lang w:bidi="fa-IR"/>
        </w:rPr>
        <w:t>bu konuda sadece vahyi kabul ve algılama rolüne sahiptir</w:t>
      </w:r>
      <w:r w:rsidR="001F1274">
        <w:rPr>
          <w:rFonts w:cs="Times New Roman"/>
          <w:lang w:bidi="fa-IR"/>
        </w:rPr>
        <w:t xml:space="preserve">. </w:t>
      </w:r>
      <w:r w:rsidRPr="00EA20DC">
        <w:rPr>
          <w:rFonts w:cs="Times New Roman"/>
          <w:lang w:bidi="fa-IR"/>
        </w:rPr>
        <w:t>Başka hiçbir rolü yoktur</w:t>
      </w:r>
      <w:r w:rsidR="001F1274">
        <w:rPr>
          <w:rFonts w:cs="Times New Roman"/>
          <w:lang w:bidi="fa-IR"/>
        </w:rPr>
        <w:t xml:space="preserve">. </w:t>
      </w:r>
      <w:r w:rsidRPr="00EA20DC">
        <w:rPr>
          <w:rFonts w:cs="Times New Roman"/>
          <w:lang w:bidi="fa-IR"/>
        </w:rPr>
        <w:t>Konuşma makamından hitap makamına iltifat etmek</w:t>
      </w:r>
      <w:r w:rsidRPr="00EA20DC">
        <w:rPr>
          <w:rStyle w:val="FootnoteReference"/>
          <w:rFonts w:cs="Times New Roman"/>
          <w:lang w:bidi="fa-IR"/>
        </w:rPr>
        <w:footnoteReference w:id="710"/>
      </w:r>
      <w:r w:rsidRPr="00EA20DC">
        <w:rPr>
          <w:rFonts w:cs="Times New Roman"/>
          <w:lang w:bidi="fa-IR"/>
        </w:rPr>
        <w:t xml:space="preserve"> sanatı da</w:t>
      </w:r>
      <w:r w:rsidR="0074596D">
        <w:rPr>
          <w:rFonts w:cs="Times New Roman"/>
          <w:lang w:bidi="fa-IR"/>
        </w:rPr>
        <w:t xml:space="preserve"> </w:t>
      </w:r>
      <w:r w:rsidR="006B67CC">
        <w:rPr>
          <w:rFonts w:cs="Times New Roman"/>
          <w:szCs w:val="24"/>
        </w:rPr>
        <w:t>“</w:t>
      </w:r>
      <w:r w:rsidRPr="00EA20DC">
        <w:rPr>
          <w:rFonts w:cs="Times New Roman"/>
          <w:szCs w:val="24"/>
        </w:rPr>
        <w:t>s</w:t>
      </w:r>
      <w:r w:rsidRPr="00EA20DC">
        <w:rPr>
          <w:rFonts w:cs="Times New Roman"/>
          <w:szCs w:val="24"/>
        </w:rPr>
        <w:t>e</w:t>
      </w:r>
      <w:r w:rsidRPr="00EA20DC">
        <w:rPr>
          <w:rFonts w:cs="Times New Roman"/>
          <w:szCs w:val="24"/>
        </w:rPr>
        <w:t>nin kalbine indirmiştir</w:t>
      </w:r>
      <w:r w:rsidR="006B67CC">
        <w:rPr>
          <w:rFonts w:cs="Times New Roman"/>
          <w:lang w:bidi="fa-IR"/>
        </w:rPr>
        <w:t>”</w:t>
      </w:r>
      <w:r w:rsidRPr="00EA20DC">
        <w:rPr>
          <w:rFonts w:cs="Times New Roman"/>
          <w:lang w:bidi="fa-IR"/>
        </w:rPr>
        <w:t xml:space="preserve"> cümlesinde bu gerçeği daha bir açığa çıkarmaktadır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Peygamber-i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Cebrail vasıtasıyla vahiy nazil olması İslami hadislerde de d</w:t>
      </w:r>
      <w:r w:rsidRPr="00EA20DC">
        <w:rPr>
          <w:rFonts w:cs="Times New Roman"/>
          <w:lang w:bidi="fa-IR"/>
        </w:rPr>
        <w:t>e</w:t>
      </w:r>
      <w:r w:rsidRPr="00EA20DC">
        <w:rPr>
          <w:rFonts w:cs="Times New Roman"/>
          <w:lang w:bidi="fa-IR"/>
        </w:rPr>
        <w:t>taylı bir şekilde beyan edilmiştir</w:t>
      </w:r>
      <w:r w:rsidR="001F1274">
        <w:rPr>
          <w:rFonts w:cs="Times New Roman"/>
          <w:lang w:bidi="fa-IR"/>
        </w:rPr>
        <w:t xml:space="preserve">. </w:t>
      </w:r>
      <w:r w:rsidRPr="00EA20DC">
        <w:rPr>
          <w:rFonts w:cs="Times New Roman"/>
          <w:lang w:bidi="fa-IR"/>
        </w:rPr>
        <w:t xml:space="preserve">Bu rivayetler esasınca Cebrail, özellikle güzel bir yüzü olan </w:t>
      </w:r>
      <w:r w:rsidR="006B67CC">
        <w:rPr>
          <w:rFonts w:cs="Times New Roman"/>
          <w:lang w:bidi="fa-IR"/>
        </w:rPr>
        <w:t>“</w:t>
      </w:r>
      <w:r w:rsidRPr="00EA20DC">
        <w:rPr>
          <w:rFonts w:cs="Times New Roman"/>
          <w:lang w:bidi="fa-IR"/>
        </w:rPr>
        <w:t>Dihye-i Kelbi</w:t>
      </w:r>
      <w:r w:rsidR="006B67CC">
        <w:rPr>
          <w:rFonts w:cs="Times New Roman"/>
          <w:lang w:bidi="fa-IR"/>
        </w:rPr>
        <w:t>”</w:t>
      </w:r>
      <w:r w:rsidRPr="00EA20DC">
        <w:rPr>
          <w:rFonts w:cs="Times New Roman"/>
          <w:lang w:bidi="fa-IR"/>
        </w:rPr>
        <w:t xml:space="preserve"> adında temessül ediyordu</w:t>
      </w:r>
      <w:r w:rsidR="001F1274">
        <w:rPr>
          <w:rFonts w:cs="Times New Roman"/>
          <w:lang w:bidi="fa-IR"/>
        </w:rPr>
        <w:t xml:space="preserve">. </w:t>
      </w:r>
      <w:r w:rsidRPr="00EA20DC">
        <w:rPr>
          <w:rFonts w:cs="Times New Roman"/>
          <w:lang w:bidi="fa-IR"/>
        </w:rPr>
        <w:t>İki yerde ise asıl suretinde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için temessül etmiştir</w:t>
      </w:r>
      <w:r w:rsidR="001F1274">
        <w:rPr>
          <w:rFonts w:cs="Times New Roman"/>
          <w:lang w:bidi="fa-IR"/>
        </w:rPr>
        <w:t xml:space="preserve">. </w:t>
      </w:r>
      <w:r w:rsidRPr="00EA20DC">
        <w:rPr>
          <w:rFonts w:cs="Times New Roman"/>
          <w:lang w:bidi="fa-IR"/>
        </w:rPr>
        <w:t>Bir defa vahyin ilk günlerinde Hira mağarasında Peygamber</w:t>
      </w:r>
      <w:r w:rsidR="006B67CC">
        <w:rPr>
          <w:rFonts w:cs="Times New Roman"/>
          <w:lang w:bidi="fa-IR"/>
        </w:rPr>
        <w:t>’</w:t>
      </w:r>
      <w:r w:rsidRPr="00EA20DC">
        <w:rPr>
          <w:rFonts w:cs="Times New Roman"/>
          <w:lang w:bidi="fa-IR"/>
        </w:rPr>
        <w:t>e asli suretinde tecelli etmiştir</w:t>
      </w:r>
      <w:r w:rsidR="001F1274">
        <w:rPr>
          <w:rFonts w:cs="Times New Roman"/>
          <w:lang w:bidi="fa-IR"/>
        </w:rPr>
        <w:t xml:space="preserve">. </w:t>
      </w:r>
      <w:r w:rsidRPr="00EA20DC">
        <w:rPr>
          <w:rFonts w:cs="Times New Roman"/>
          <w:lang w:bidi="fa-IR"/>
        </w:rPr>
        <w:t>Cebrail</w:t>
      </w:r>
      <w:r w:rsidR="006B67CC">
        <w:rPr>
          <w:rFonts w:cs="Times New Roman"/>
          <w:lang w:bidi="fa-IR"/>
        </w:rPr>
        <w:t>’</w:t>
      </w:r>
      <w:r w:rsidRPr="00EA20DC">
        <w:rPr>
          <w:rFonts w:cs="Times New Roman"/>
          <w:lang w:bidi="fa-IR"/>
        </w:rPr>
        <w:t xml:space="preserve">in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temessülü ise, doğudan </w:t>
      </w:r>
      <w:r w:rsidRPr="00EA20DC">
        <w:rPr>
          <w:rFonts w:cs="Times New Roman"/>
          <w:lang w:bidi="fa-IR"/>
        </w:rPr>
        <w:lastRenderedPageBreak/>
        <w:t>batıya kadar b</w:t>
      </w:r>
      <w:r w:rsidRPr="00EA20DC">
        <w:rPr>
          <w:rFonts w:cs="Times New Roman"/>
          <w:lang w:bidi="fa-IR"/>
        </w:rPr>
        <w:t>ü</w:t>
      </w:r>
      <w:r w:rsidRPr="00EA20DC">
        <w:rPr>
          <w:rFonts w:cs="Times New Roman"/>
          <w:lang w:bidi="fa-IR"/>
        </w:rPr>
        <w:t>tün her</w:t>
      </w:r>
      <w:r w:rsidR="00114311">
        <w:rPr>
          <w:rFonts w:cs="Times New Roman"/>
          <w:lang w:bidi="fa-IR"/>
        </w:rPr>
        <w:t xml:space="preserve"> </w:t>
      </w:r>
      <w:r w:rsidRPr="00EA20DC">
        <w:rPr>
          <w:rFonts w:cs="Times New Roman"/>
          <w:lang w:bidi="fa-IR"/>
        </w:rPr>
        <w:t>yeri kuşatacak bir şekilde olmuştur</w:t>
      </w:r>
      <w:r w:rsidR="001F1274">
        <w:rPr>
          <w:rFonts w:cs="Times New Roman"/>
          <w:lang w:bidi="fa-IR"/>
        </w:rPr>
        <w:t xml:space="preserve">. </w:t>
      </w:r>
      <w:r w:rsidRPr="00EA20DC">
        <w:rPr>
          <w:rFonts w:cs="Times New Roman"/>
          <w:lang w:bidi="fa-IR"/>
        </w:rPr>
        <w:t>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bu korkunç heyeti gördüğü zaman dehşete kapılmıştır</w:t>
      </w:r>
      <w:r w:rsidR="001F1274">
        <w:rPr>
          <w:rFonts w:cs="Times New Roman"/>
          <w:lang w:bidi="fa-IR"/>
        </w:rPr>
        <w:t xml:space="preserve">. </w:t>
      </w:r>
      <w:r w:rsidRPr="00EA20DC">
        <w:rPr>
          <w:rFonts w:cs="Times New Roman"/>
          <w:lang w:bidi="fa-IR"/>
        </w:rPr>
        <w:t xml:space="preserve">Bu açıdan Cebrail, </w:t>
      </w:r>
      <w:r w:rsidR="00114311">
        <w:rPr>
          <w:rFonts w:cs="Times New Roman"/>
          <w:lang w:bidi="fa-IR"/>
        </w:rPr>
        <w:t>b</w:t>
      </w:r>
      <w:r w:rsidRPr="00EA20DC">
        <w:rPr>
          <w:rFonts w:cs="Times New Roman"/>
          <w:lang w:bidi="fa-IR"/>
        </w:rPr>
        <w:t>eşer suresinde temessül etmiştir</w:t>
      </w:r>
      <w:r w:rsidR="001F1274">
        <w:rPr>
          <w:rFonts w:cs="Times New Roman"/>
          <w:lang w:bidi="fa-IR"/>
        </w:rPr>
        <w:t xml:space="preserve">. </w:t>
      </w:r>
      <w:r w:rsidRPr="00EA20DC">
        <w:rPr>
          <w:rFonts w:cs="Times New Roman"/>
          <w:lang w:bidi="fa-IR"/>
        </w:rPr>
        <w:t>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onu kucağına alıyor ve onu sakinleştiriyordu</w:t>
      </w:r>
      <w:r w:rsidR="001F1274">
        <w:rPr>
          <w:rFonts w:cs="Times New Roman"/>
          <w:lang w:bidi="fa-IR"/>
        </w:rPr>
        <w:t xml:space="preserve">. </w:t>
      </w:r>
      <w:r w:rsidRPr="00EA20DC">
        <w:rPr>
          <w:rFonts w:cs="Times New Roman"/>
          <w:lang w:bidi="fa-IR"/>
        </w:rPr>
        <w:t>Bu olay, Peygamber-i E</w:t>
      </w:r>
      <w:r w:rsidRPr="00EA20DC">
        <w:rPr>
          <w:rFonts w:cs="Times New Roman"/>
          <w:lang w:bidi="fa-IR"/>
        </w:rPr>
        <w:t>k</w:t>
      </w:r>
      <w:r w:rsidRPr="00EA20DC">
        <w:rPr>
          <w:rFonts w:cs="Times New Roman"/>
          <w:lang w:bidi="fa-IR"/>
        </w:rPr>
        <w:t>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Cebrail</w:t>
      </w:r>
      <w:r w:rsidR="006B67CC">
        <w:rPr>
          <w:rFonts w:cs="Times New Roman"/>
          <w:lang w:bidi="fa-IR"/>
        </w:rPr>
        <w:t>’</w:t>
      </w:r>
      <w:r w:rsidRPr="00EA20DC">
        <w:rPr>
          <w:rFonts w:cs="Times New Roman"/>
          <w:lang w:bidi="fa-IR"/>
        </w:rPr>
        <w:t>den asli suretinde temessül etmesini istediği zamana kadar devam etti</w:t>
      </w:r>
      <w:r w:rsidR="001F1274">
        <w:rPr>
          <w:rFonts w:cs="Times New Roman"/>
          <w:lang w:bidi="fa-IR"/>
        </w:rPr>
        <w:t xml:space="preserve">. </w:t>
      </w:r>
      <w:r w:rsidRPr="00EA20DC">
        <w:rPr>
          <w:rFonts w:cs="Times New Roman"/>
          <w:lang w:bidi="fa-IR"/>
        </w:rPr>
        <w:t xml:space="preserve">Cebrail de bunun </w:t>
      </w:r>
      <w:r w:rsidR="00114311">
        <w:rPr>
          <w:rFonts w:cs="Times New Roman"/>
          <w:lang w:bidi="fa-IR"/>
        </w:rPr>
        <w:t>y</w:t>
      </w:r>
      <w:r w:rsidRPr="00EA20DC">
        <w:rPr>
          <w:rFonts w:cs="Times New Roman"/>
          <w:lang w:bidi="fa-IR"/>
        </w:rPr>
        <w:t>erine asli suretiyle temessül etti</w:t>
      </w:r>
      <w:r w:rsidR="001F1274">
        <w:rPr>
          <w:rFonts w:cs="Times New Roman"/>
          <w:lang w:bidi="fa-IR"/>
        </w:rPr>
        <w:t xml:space="preserve">. </w:t>
      </w:r>
      <w:r w:rsidRPr="00EA20DC">
        <w:rPr>
          <w:rFonts w:cs="Times New Roman"/>
          <w:lang w:bidi="fa-IR"/>
        </w:rPr>
        <w:t>Bazılarının dediğine göre ise, Peyga</w:t>
      </w:r>
      <w:r w:rsidRPr="00EA20DC">
        <w:rPr>
          <w:rFonts w:cs="Times New Roman"/>
          <w:lang w:bidi="fa-IR"/>
        </w:rPr>
        <w:t>m</w:t>
      </w:r>
      <w:r w:rsidRPr="00EA20DC">
        <w:rPr>
          <w:rFonts w:cs="Times New Roman"/>
          <w:lang w:bidi="fa-IR"/>
        </w:rPr>
        <w:t>ber</w:t>
      </w:r>
      <w:r w:rsidR="006B67CC">
        <w:rPr>
          <w:rFonts w:cs="Times New Roman"/>
          <w:lang w:bidi="fa-IR"/>
        </w:rPr>
        <w:t>’</w:t>
      </w:r>
      <w:r w:rsidRPr="00EA20DC">
        <w:rPr>
          <w:rFonts w:cs="Times New Roman"/>
          <w:lang w:bidi="fa-IR"/>
        </w:rPr>
        <w:t>in Cebrail</w:t>
      </w:r>
      <w:r w:rsidR="006B67CC">
        <w:rPr>
          <w:rFonts w:cs="Times New Roman"/>
          <w:lang w:bidi="fa-IR"/>
        </w:rPr>
        <w:t>’</w:t>
      </w:r>
      <w:r w:rsidRPr="00EA20DC">
        <w:rPr>
          <w:rFonts w:cs="Times New Roman"/>
          <w:lang w:bidi="fa-IR"/>
        </w:rPr>
        <w:t>i asıl heyetinde gördüğü ikinci d</w:t>
      </w:r>
      <w:r w:rsidRPr="00EA20DC">
        <w:rPr>
          <w:rFonts w:cs="Times New Roman"/>
          <w:lang w:bidi="fa-IR"/>
        </w:rPr>
        <w:t>e</w:t>
      </w:r>
      <w:r w:rsidRPr="00EA20DC">
        <w:rPr>
          <w:rFonts w:cs="Times New Roman"/>
          <w:lang w:bidi="fa-IR"/>
        </w:rPr>
        <w:t>fası, mirac gecesi olmuştur</w:t>
      </w:r>
      <w:r w:rsidR="001F1274">
        <w:rPr>
          <w:rFonts w:cs="Times New Roman"/>
          <w:lang w:bidi="fa-IR"/>
        </w:rPr>
        <w:t xml:space="preserve">. </w:t>
      </w:r>
      <w:r w:rsidRPr="00EA20DC">
        <w:rPr>
          <w:rStyle w:val="FootnoteReference"/>
          <w:rFonts w:cs="Times New Roman"/>
          <w:lang w:bidi="fa-IR"/>
        </w:rPr>
        <w:footnoteReference w:id="711"/>
      </w:r>
    </w:p>
    <w:p w:rsidR="00613F26" w:rsidRPr="00EA20DC" w:rsidRDefault="00613F26" w:rsidP="00AD08E5">
      <w:pPr>
        <w:spacing w:line="320" w:lineRule="atLeast"/>
        <w:rPr>
          <w:rFonts w:cs="Times New Roman"/>
          <w:lang w:bidi="fa-IR"/>
        </w:rPr>
      </w:pPr>
      <w:r w:rsidRPr="00EA20DC">
        <w:rPr>
          <w:rFonts w:cs="Times New Roman"/>
          <w:lang w:bidi="fa-IR"/>
        </w:rPr>
        <w:t>Şeyh Tusi Emali adlı kitabında İbn-i Abbas</w:t>
      </w:r>
      <w:r w:rsidR="006B67CC">
        <w:rPr>
          <w:rFonts w:cs="Times New Roman"/>
          <w:lang w:bidi="fa-IR"/>
        </w:rPr>
        <w:t>’</w:t>
      </w:r>
      <w:r w:rsidRPr="00EA20DC">
        <w:rPr>
          <w:rFonts w:cs="Times New Roman"/>
          <w:lang w:bidi="fa-IR"/>
        </w:rPr>
        <w:t>tan şöyle dediğini rivayet etmektedir</w:t>
      </w:r>
      <w:r w:rsidR="00DF4E7C">
        <w:rPr>
          <w:rFonts w:cs="Times New Roman"/>
          <w:lang w:bidi="fa-IR"/>
        </w:rPr>
        <w:t xml:space="preserve">: </w:t>
      </w:r>
      <w:r w:rsidR="006B67CC">
        <w:rPr>
          <w:rFonts w:cs="Times New Roman"/>
          <w:lang w:bidi="fa-IR"/>
        </w:rPr>
        <w:t>“</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 adet edindiği üzere her gün sabah erkenden ilk fırsatta </w:t>
      </w:r>
      <w:r w:rsidR="00D1443B" w:rsidRPr="00EA20DC">
        <w:rPr>
          <w:rFonts w:cs="Times New Roman"/>
          <w:lang w:bidi="fa-IR"/>
        </w:rPr>
        <w:t>Peygamber</w:t>
      </w:r>
      <w:r w:rsidRPr="00EA20DC">
        <w:rPr>
          <w:rFonts w:cs="Times New Roman"/>
          <w:lang w:bidi="fa-IR"/>
        </w:rPr>
        <w:t>-i Ekrem</w:t>
      </w:r>
      <w:r w:rsidR="006B67CC">
        <w:rPr>
          <w:rFonts w:cs="Times New Roman"/>
          <w:lang w:bidi="fa-IR"/>
        </w:rPr>
        <w:t>’</w:t>
      </w:r>
      <w:r w:rsidRPr="00EA20DC">
        <w:rPr>
          <w:rFonts w:cs="Times New Roman"/>
          <w:lang w:bidi="fa-IR"/>
        </w:rPr>
        <w:t>i</w:t>
      </w:r>
      <w:r w:rsidR="00DF4E7C">
        <w:rPr>
          <w:rFonts w:cs="Times New Roman"/>
          <w:lang w:bidi="fa-IR"/>
        </w:rPr>
        <w:t xml:space="preserve"> </w:t>
      </w:r>
      <w:r w:rsidR="001F1274">
        <w:rPr>
          <w:rFonts w:cs="Times New Roman"/>
          <w:lang w:bidi="fa-IR"/>
        </w:rPr>
        <w:t xml:space="preserve">(s.a.a) </w:t>
      </w:r>
      <w:r w:rsidRPr="00EA20DC">
        <w:rPr>
          <w:rFonts w:cs="Times New Roman"/>
          <w:lang w:bidi="fa-IR"/>
        </w:rPr>
        <w:t xml:space="preserve">görmeye gidiyor ve </w:t>
      </w:r>
      <w:r w:rsidR="00D1443B">
        <w:rPr>
          <w:rFonts w:cs="Times New Roman"/>
          <w:lang w:bidi="fa-IR"/>
        </w:rPr>
        <w:t>P</w:t>
      </w:r>
      <w:r w:rsidR="00D1443B" w:rsidRPr="00EA20DC">
        <w:rPr>
          <w:rFonts w:cs="Times New Roman"/>
          <w:lang w:bidi="fa-IR"/>
        </w:rPr>
        <w:t>eygamber</w:t>
      </w:r>
      <w:r w:rsidR="006B67CC">
        <w:rPr>
          <w:rFonts w:cs="Times New Roman"/>
          <w:lang w:bidi="fa-IR"/>
        </w:rPr>
        <w:t>’</w:t>
      </w:r>
      <w:r w:rsidR="00D1443B"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huzuruna varan ilk kimse olmak için çaba göster</w:t>
      </w:r>
      <w:r w:rsidRPr="00EA20DC">
        <w:rPr>
          <w:rFonts w:cs="Times New Roman"/>
          <w:lang w:bidi="fa-IR"/>
        </w:rPr>
        <w:t>i</w:t>
      </w:r>
      <w:r w:rsidRPr="00EA20DC">
        <w:rPr>
          <w:rFonts w:cs="Times New Roman"/>
          <w:lang w:bidi="fa-IR"/>
        </w:rPr>
        <w:t>yordu</w:t>
      </w:r>
      <w:r w:rsidR="001F1274">
        <w:rPr>
          <w:rFonts w:cs="Times New Roman"/>
          <w:lang w:bidi="fa-IR"/>
        </w:rPr>
        <w:t xml:space="preserve">. </w:t>
      </w:r>
      <w:r w:rsidRPr="00EA20DC">
        <w:rPr>
          <w:rFonts w:cs="Times New Roman"/>
          <w:lang w:bidi="fa-IR"/>
        </w:rPr>
        <w:t xml:space="preserve">Bir gün </w:t>
      </w:r>
      <w:r w:rsidR="00D1443B" w:rsidRPr="00EA20DC">
        <w:rPr>
          <w:rFonts w:cs="Times New Roman"/>
          <w:lang w:bidi="fa-IR"/>
        </w:rPr>
        <w:t>Peygamber</w:t>
      </w:r>
      <w:r w:rsidR="006B67CC">
        <w:rPr>
          <w:rFonts w:cs="Times New Roman"/>
          <w:lang w:bidi="fa-IR"/>
        </w:rPr>
        <w:t>’</w:t>
      </w:r>
      <w:r w:rsidR="00D1443B"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 xml:space="preserve">huzuruna varınca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başını dizlerinin üzerine koyan Dihye-i Kelbi</w:t>
      </w:r>
      <w:r w:rsidR="006B67CC">
        <w:rPr>
          <w:rFonts w:cs="Times New Roman"/>
          <w:lang w:bidi="fa-IR"/>
        </w:rPr>
        <w:t>’</w:t>
      </w:r>
      <w:r w:rsidRPr="00EA20DC">
        <w:rPr>
          <w:rFonts w:cs="Times New Roman"/>
          <w:lang w:bidi="fa-IR"/>
        </w:rPr>
        <w:t>yi gördü</w:t>
      </w:r>
      <w:r w:rsidR="001F1274">
        <w:rPr>
          <w:rFonts w:cs="Times New Roman"/>
          <w:lang w:bidi="fa-IR"/>
        </w:rPr>
        <w:t xml:space="preserve">. </w:t>
      </w:r>
      <w:r w:rsidRPr="00EA20DC">
        <w:rPr>
          <w:rFonts w:cs="Times New Roman"/>
          <w:lang w:bidi="fa-IR"/>
        </w:rPr>
        <w:t>Peygamber onun dizin</w:t>
      </w:r>
      <w:r w:rsidR="00D1443B">
        <w:rPr>
          <w:rFonts w:cs="Times New Roman"/>
          <w:lang w:bidi="fa-IR"/>
        </w:rPr>
        <w:t>d</w:t>
      </w:r>
      <w:r w:rsidRPr="00EA20DC">
        <w:rPr>
          <w:rFonts w:cs="Times New Roman"/>
          <w:lang w:bidi="fa-IR"/>
        </w:rPr>
        <w:t>e uyuyordu</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Dihye-i Kelbi ile konuşmaya başladı</w:t>
      </w:r>
      <w:r w:rsidR="001F1274">
        <w:rPr>
          <w:rFonts w:cs="Times New Roman"/>
          <w:lang w:bidi="fa-IR"/>
        </w:rPr>
        <w:t xml:space="preserve">. </w:t>
      </w:r>
      <w:r w:rsidRPr="00EA20DC">
        <w:rPr>
          <w:rFonts w:cs="Times New Roman"/>
          <w:lang w:bidi="fa-IR"/>
        </w:rPr>
        <w:t>Dihye ona şöyle dedi</w:t>
      </w:r>
      <w:r w:rsidR="00DF4E7C">
        <w:rPr>
          <w:rFonts w:cs="Times New Roman"/>
          <w:lang w:bidi="fa-IR"/>
        </w:rPr>
        <w:t xml:space="preserve">: </w:t>
      </w:r>
      <w:r w:rsidR="006B67CC">
        <w:rPr>
          <w:rFonts w:cs="Times New Roman"/>
          <w:lang w:bidi="fa-IR"/>
        </w:rPr>
        <w:t>“</w:t>
      </w:r>
      <w:r w:rsidRPr="00EA20DC">
        <w:rPr>
          <w:rFonts w:cs="Times New Roman"/>
          <w:lang w:bidi="fa-IR"/>
        </w:rPr>
        <w:t>Ben seni seviyorum ve seni öyle bir şekilde ö</w:t>
      </w:r>
      <w:r w:rsidRPr="00EA20DC">
        <w:rPr>
          <w:rFonts w:cs="Times New Roman"/>
          <w:lang w:bidi="fa-IR"/>
        </w:rPr>
        <w:t>v</w:t>
      </w:r>
      <w:r w:rsidRPr="00EA20DC">
        <w:rPr>
          <w:rFonts w:cs="Times New Roman"/>
          <w:lang w:bidi="fa-IR"/>
        </w:rPr>
        <w:t>müşüm ki bu övgümü sana hediye etmek istiyorum</w:t>
      </w:r>
      <w:r w:rsidR="001F1274">
        <w:rPr>
          <w:rFonts w:cs="Times New Roman"/>
          <w:lang w:bidi="fa-IR"/>
        </w:rPr>
        <w:t>.”</w:t>
      </w:r>
      <w:r w:rsidRPr="00EA20DC">
        <w:rPr>
          <w:rFonts w:cs="Times New Roman"/>
          <w:lang w:bidi="fa-IR"/>
        </w:rPr>
        <w:t xml:space="preserve"> Daha sonra, imam ile ilgili yazdığı medhiyyesini kendisine takdim etti</w:t>
      </w:r>
      <w:r w:rsidR="001F1274">
        <w:rPr>
          <w:rFonts w:cs="Times New Roman"/>
          <w:lang w:bidi="fa-IR"/>
        </w:rPr>
        <w:t xml:space="preserve">. </w:t>
      </w:r>
      <w:r w:rsidRPr="00EA20DC">
        <w:rPr>
          <w:rFonts w:cs="Times New Roman"/>
          <w:lang w:bidi="fa-IR"/>
        </w:rPr>
        <w:t>Sonra da Peygamber</w:t>
      </w:r>
      <w:r w:rsidR="006B67CC">
        <w:rPr>
          <w:rFonts w:cs="Times New Roman"/>
          <w:lang w:bidi="fa-IR"/>
        </w:rPr>
        <w:t>’</w:t>
      </w:r>
      <w:r w:rsidRPr="00EA20DC">
        <w:rPr>
          <w:rFonts w:cs="Times New Roman"/>
          <w:lang w:bidi="fa-IR"/>
        </w:rPr>
        <w:t>in başını kucağından kaldırarak Ali</w:t>
      </w:r>
      <w:r w:rsidR="006B67CC">
        <w:rPr>
          <w:rFonts w:cs="Times New Roman"/>
          <w:lang w:bidi="fa-IR"/>
        </w:rPr>
        <w:t>’</w:t>
      </w:r>
      <w:r w:rsidRPr="00EA20DC">
        <w:rPr>
          <w:rFonts w:cs="Times New Roman"/>
          <w:lang w:bidi="fa-IR"/>
        </w:rPr>
        <w:t>nin</w:t>
      </w:r>
      <w:r w:rsidR="00DF4E7C">
        <w:rPr>
          <w:rFonts w:cs="Times New Roman"/>
          <w:lang w:bidi="fa-IR"/>
        </w:rPr>
        <w:t xml:space="preserve"> </w:t>
      </w:r>
      <w:r w:rsidR="001F1274">
        <w:rPr>
          <w:rFonts w:cs="Times New Roman"/>
          <w:lang w:bidi="fa-IR"/>
        </w:rPr>
        <w:t xml:space="preserve">(a.s) </w:t>
      </w:r>
      <w:r w:rsidRPr="00EA20DC">
        <w:rPr>
          <w:rFonts w:cs="Times New Roman"/>
          <w:lang w:bidi="fa-IR"/>
        </w:rPr>
        <w:t>kucağına bıraktı</w:t>
      </w:r>
      <w:r w:rsidR="001F1274">
        <w:rPr>
          <w:rFonts w:cs="Times New Roman"/>
          <w:lang w:bidi="fa-IR"/>
        </w:rPr>
        <w:t xml:space="preserve">. </w:t>
      </w:r>
      <w:r w:rsidRPr="00EA20DC">
        <w:rPr>
          <w:rFonts w:cs="Times New Roman"/>
          <w:lang w:bidi="fa-IR"/>
        </w:rPr>
        <w:t>Bu esnada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uyandı</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orada olayı ke</w:t>
      </w:r>
      <w:r w:rsidRPr="00EA20DC">
        <w:rPr>
          <w:rFonts w:cs="Times New Roman"/>
          <w:lang w:bidi="fa-IR"/>
        </w:rPr>
        <w:t>n</w:t>
      </w:r>
      <w:r w:rsidRPr="00EA20DC">
        <w:rPr>
          <w:rFonts w:cs="Times New Roman"/>
          <w:lang w:bidi="fa-IR"/>
        </w:rPr>
        <w:t>disine detaylıca anlattı</w:t>
      </w:r>
      <w:r w:rsidR="001F1274">
        <w:rPr>
          <w:rFonts w:cs="Times New Roman"/>
          <w:lang w:bidi="fa-IR"/>
        </w:rPr>
        <w:t xml:space="preserve">. </w:t>
      </w:r>
      <w:r w:rsidRPr="00EA20DC">
        <w:rPr>
          <w:rFonts w:cs="Times New Roman"/>
          <w:lang w:bidi="fa-IR"/>
        </w:rPr>
        <w:t>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buyurdu</w:t>
      </w:r>
      <w:r w:rsidR="00DF4E7C">
        <w:rPr>
          <w:rFonts w:cs="Times New Roman"/>
          <w:lang w:bidi="fa-IR"/>
        </w:rPr>
        <w:t xml:space="preserve">: </w:t>
      </w:r>
      <w:r w:rsidR="006B67CC">
        <w:rPr>
          <w:rFonts w:cs="Times New Roman"/>
          <w:lang w:bidi="fa-IR"/>
        </w:rPr>
        <w:t>“</w:t>
      </w:r>
      <w:r w:rsidR="00D1443B">
        <w:rPr>
          <w:rFonts w:cs="Times New Roman"/>
          <w:lang w:bidi="fa-IR"/>
        </w:rPr>
        <w:t>O Dih</w:t>
      </w:r>
      <w:r w:rsidRPr="00EA20DC">
        <w:rPr>
          <w:rFonts w:cs="Times New Roman"/>
          <w:lang w:bidi="fa-IR"/>
        </w:rPr>
        <w:t>ye değildi, aksine Cebr</w:t>
      </w:r>
      <w:r w:rsidRPr="00EA20DC">
        <w:rPr>
          <w:rFonts w:cs="Times New Roman"/>
          <w:lang w:bidi="fa-IR"/>
        </w:rPr>
        <w:t>a</w:t>
      </w:r>
      <w:r w:rsidRPr="00EA20DC">
        <w:rPr>
          <w:rFonts w:cs="Times New Roman"/>
          <w:lang w:bidi="fa-IR"/>
        </w:rPr>
        <w:t>il</w:t>
      </w:r>
      <w:r w:rsidR="006B67CC">
        <w:rPr>
          <w:rFonts w:cs="Times New Roman"/>
          <w:lang w:bidi="fa-IR"/>
        </w:rPr>
        <w:t>’</w:t>
      </w:r>
      <w:r w:rsidRPr="00EA20DC">
        <w:rPr>
          <w:rFonts w:cs="Times New Roman"/>
          <w:lang w:bidi="fa-IR"/>
        </w:rPr>
        <w:t>di</w:t>
      </w:r>
      <w:r w:rsidR="001F1274">
        <w:rPr>
          <w:rFonts w:cs="Times New Roman"/>
          <w:lang w:bidi="fa-IR"/>
        </w:rPr>
        <w:t>.”</w:t>
      </w:r>
      <w:r w:rsidRPr="00EA20DC">
        <w:rPr>
          <w:rStyle w:val="FootnoteReference"/>
          <w:rFonts w:cs="Times New Roman"/>
          <w:lang w:bidi="fa-IR"/>
        </w:rPr>
        <w:footnoteReference w:id="712"/>
      </w:r>
    </w:p>
    <w:p w:rsidR="00613F26" w:rsidRPr="00EA20DC" w:rsidRDefault="00613F26" w:rsidP="00AD08E5">
      <w:pPr>
        <w:spacing w:line="320" w:lineRule="atLeast"/>
        <w:rPr>
          <w:rFonts w:cs="Times New Roman"/>
          <w:lang w:bidi="fa-IR"/>
        </w:rPr>
      </w:pPr>
      <w:r w:rsidRPr="00EA20DC">
        <w:rPr>
          <w:rFonts w:cs="Times New Roman"/>
          <w:lang w:bidi="fa-IR"/>
        </w:rPr>
        <w:t>Bu olayın bir benzeri, başka bir yerde de meydana gelmiştir</w:t>
      </w:r>
      <w:r w:rsidR="001F1274">
        <w:rPr>
          <w:rFonts w:cs="Times New Roman"/>
          <w:lang w:bidi="fa-IR"/>
        </w:rPr>
        <w:t xml:space="preserve">. </w:t>
      </w:r>
      <w:r w:rsidRPr="00EA20DC">
        <w:rPr>
          <w:rFonts w:cs="Times New Roman"/>
          <w:lang w:bidi="fa-IR"/>
        </w:rPr>
        <w:t>Yani 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Cebrail</w:t>
      </w:r>
      <w:r w:rsidR="006B67CC">
        <w:rPr>
          <w:rFonts w:cs="Times New Roman"/>
          <w:lang w:bidi="fa-IR"/>
        </w:rPr>
        <w:t>’</w:t>
      </w:r>
      <w:r w:rsidRPr="00EA20DC">
        <w:rPr>
          <w:rFonts w:cs="Times New Roman"/>
          <w:lang w:bidi="fa-IR"/>
        </w:rPr>
        <w:t>i Dihye-i Kelbi suretinde Peygamber-i Ekrem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yanında görmüştür</w:t>
      </w:r>
      <w:r w:rsidR="001F1274">
        <w:rPr>
          <w:rFonts w:cs="Times New Roman"/>
          <w:lang w:bidi="fa-IR"/>
        </w:rPr>
        <w:t xml:space="preserve">. </w:t>
      </w:r>
      <w:r w:rsidRPr="00EA20DC">
        <w:rPr>
          <w:rStyle w:val="FootnoteReference"/>
          <w:rFonts w:cs="Times New Roman"/>
          <w:lang w:bidi="fa-IR"/>
        </w:rPr>
        <w:footnoteReference w:id="713"/>
      </w:r>
    </w:p>
    <w:p w:rsidR="00613F26" w:rsidRPr="00EA20DC" w:rsidRDefault="00613F26" w:rsidP="00AD08E5">
      <w:pPr>
        <w:spacing w:line="320" w:lineRule="atLeast"/>
        <w:rPr>
          <w:rFonts w:cs="Times New Roman"/>
          <w:lang w:bidi="fa-IR"/>
        </w:rPr>
      </w:pPr>
      <w:r w:rsidRPr="00EA20DC">
        <w:rPr>
          <w:rFonts w:cs="Times New Roman"/>
          <w:lang w:bidi="fa-IR"/>
        </w:rPr>
        <w:t>D</w:t>
      </w:r>
      <w:r w:rsidR="00D1443B">
        <w:rPr>
          <w:rFonts w:cs="Times New Roman"/>
          <w:lang w:bidi="fa-IR"/>
        </w:rPr>
        <w:t>ih</w:t>
      </w:r>
      <w:r w:rsidRPr="00EA20DC">
        <w:rPr>
          <w:rFonts w:cs="Times New Roman"/>
          <w:lang w:bidi="fa-IR"/>
        </w:rPr>
        <w:t>ye b</w:t>
      </w:r>
      <w:r w:rsidR="001F1274">
        <w:rPr>
          <w:rFonts w:cs="Times New Roman"/>
          <w:lang w:bidi="fa-IR"/>
        </w:rPr>
        <w:t xml:space="preserve">. </w:t>
      </w:r>
      <w:r w:rsidRPr="00EA20DC">
        <w:rPr>
          <w:rFonts w:cs="Times New Roman"/>
          <w:lang w:bidi="fa-IR"/>
        </w:rPr>
        <w:t>Hanife-i Kelbi, oldukça güzel yüzlü bir kimseydi ve Cebrail, sadece kendisine benzer bir şekilde temessül ettiği için bir çok defa, Peygamber</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ashabı, Cebrail, o s</w:t>
      </w:r>
      <w:r w:rsidRPr="00EA20DC">
        <w:rPr>
          <w:rFonts w:cs="Times New Roman"/>
          <w:lang w:bidi="fa-IR"/>
        </w:rPr>
        <w:t>u</w:t>
      </w:r>
      <w:r w:rsidRPr="00EA20DC">
        <w:rPr>
          <w:rFonts w:cs="Times New Roman"/>
          <w:lang w:bidi="fa-IR"/>
        </w:rPr>
        <w:t>retle Peygamber-i Ekrem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(s.a.a) </w:t>
      </w:r>
      <w:r w:rsidRPr="00EA20DC">
        <w:rPr>
          <w:rFonts w:cs="Times New Roman"/>
          <w:lang w:bidi="fa-IR"/>
        </w:rPr>
        <w:t>yanına geldiğinde bu şahsın Dihye-i Kelbi olduğunu san</w:t>
      </w:r>
      <w:r w:rsidRPr="00EA20DC">
        <w:rPr>
          <w:rFonts w:cs="Times New Roman"/>
          <w:lang w:bidi="fa-IR"/>
        </w:rPr>
        <w:t>ı</w:t>
      </w:r>
      <w:r w:rsidRPr="00EA20DC">
        <w:rPr>
          <w:rFonts w:cs="Times New Roman"/>
          <w:lang w:bidi="fa-IR"/>
        </w:rPr>
        <w:t>yorlardı</w:t>
      </w:r>
      <w:r w:rsidR="001F1274">
        <w:rPr>
          <w:rFonts w:cs="Times New Roman"/>
          <w:lang w:bidi="fa-IR"/>
        </w:rPr>
        <w:t xml:space="preserve">. </w:t>
      </w:r>
      <w:r w:rsidRPr="00EA20DC">
        <w:rPr>
          <w:rFonts w:cs="Times New Roman"/>
          <w:lang w:bidi="fa-IR"/>
        </w:rPr>
        <w:t>Bu yüzden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ashabından Dihye-i Kelbi</w:t>
      </w:r>
      <w:r w:rsidR="006B67CC">
        <w:rPr>
          <w:rFonts w:cs="Times New Roman"/>
          <w:lang w:bidi="fa-IR"/>
        </w:rPr>
        <w:t>’</w:t>
      </w:r>
      <w:r w:rsidRPr="00EA20DC">
        <w:rPr>
          <w:rFonts w:cs="Times New Roman"/>
          <w:lang w:bidi="fa-IR"/>
        </w:rPr>
        <w:t xml:space="preserve">yi yanında gördükleri zaman asla yanına gelip </w:t>
      </w:r>
      <w:r w:rsidR="00D1443B">
        <w:rPr>
          <w:rFonts w:cs="Times New Roman"/>
          <w:lang w:bidi="fa-IR"/>
        </w:rPr>
        <w:t>kendisini rahatsız etmemelerini istedi</w:t>
      </w:r>
      <w:r w:rsidR="001F1274">
        <w:rPr>
          <w:rFonts w:cs="Times New Roman"/>
          <w:lang w:bidi="fa-IR"/>
        </w:rPr>
        <w:t xml:space="preserve">. </w:t>
      </w:r>
      <w:r w:rsidRPr="00EA20DC">
        <w:rPr>
          <w:rStyle w:val="FootnoteReference"/>
          <w:rFonts w:cs="Times New Roman"/>
          <w:lang w:bidi="fa-IR"/>
        </w:rPr>
        <w:footnoteReference w:id="714"/>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1" w:name="_Toc266607727"/>
      <w:r w:rsidRPr="00EA20DC">
        <w:rPr>
          <w:lang w:bidi="fa-IR"/>
        </w:rPr>
        <w:t>Nükteler ve İstifadeler</w:t>
      </w:r>
      <w:bookmarkEnd w:id="241"/>
    </w:p>
    <w:p w:rsidR="00613F26" w:rsidRPr="00EA20DC" w:rsidRDefault="00613F26" w:rsidP="00AD08E5">
      <w:pPr>
        <w:spacing w:line="320" w:lineRule="atLeast"/>
        <w:rPr>
          <w:rFonts w:cs="Times New Roman"/>
          <w:lang w:bidi="fa-IR"/>
        </w:rPr>
      </w:pPr>
      <w:r w:rsidRPr="00EA20DC">
        <w:rPr>
          <w:rFonts w:cs="Times New Roman"/>
          <w:lang w:bidi="fa-IR"/>
        </w:rPr>
        <w:t>1-</w:t>
      </w:r>
      <w:r w:rsidR="00D1443B">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ani vahiy Cebrail vasıtasıyla Peygamber-i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nazil olmuştur</w:t>
      </w:r>
      <w:r w:rsidR="001F1274">
        <w:rPr>
          <w:rFonts w:cs="Times New Roman"/>
          <w:lang w:bidi="fa-IR"/>
        </w:rPr>
        <w:t xml:space="preserve">. </w:t>
      </w:r>
      <w:r w:rsidRPr="00EA20DC">
        <w:rPr>
          <w:rFonts w:cs="Times New Roman"/>
          <w:lang w:bidi="fa-IR"/>
        </w:rPr>
        <w:t>Bu esas üzere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vahyi algılamıştır</w:t>
      </w:r>
      <w:r w:rsidR="001F1274">
        <w:rPr>
          <w:rFonts w:cs="Times New Roman"/>
          <w:lang w:bidi="fa-IR"/>
        </w:rPr>
        <w:t xml:space="preserve">. </w:t>
      </w:r>
      <w:r w:rsidRPr="00EA20DC">
        <w:rPr>
          <w:rFonts w:cs="Times New Roman"/>
          <w:lang w:bidi="fa-IR"/>
        </w:rPr>
        <w:t>Dolayısıyla beşerden değil, Cebrail vas</w:t>
      </w:r>
      <w:r w:rsidRPr="00EA20DC">
        <w:rPr>
          <w:rFonts w:cs="Times New Roman"/>
          <w:lang w:bidi="fa-IR"/>
        </w:rPr>
        <w:t>ı</w:t>
      </w:r>
      <w:r w:rsidRPr="00EA20DC">
        <w:rPr>
          <w:rFonts w:cs="Times New Roman"/>
          <w:lang w:bidi="fa-IR"/>
        </w:rPr>
        <w:t>tasıyla Allah</w:t>
      </w:r>
      <w:r w:rsidR="006B67CC">
        <w:rPr>
          <w:rFonts w:cs="Times New Roman"/>
          <w:lang w:bidi="fa-IR"/>
        </w:rPr>
        <w:t>’</w:t>
      </w:r>
      <w:r w:rsidRPr="00EA20DC">
        <w:rPr>
          <w:rFonts w:cs="Times New Roman"/>
          <w:lang w:bidi="fa-IR"/>
        </w:rPr>
        <w:t>tan algılamıştır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D1443B">
        <w:rPr>
          <w:rFonts w:cs="Times New Roman"/>
          <w:lang w:bidi="fa-IR"/>
        </w:rPr>
        <w:t xml:space="preserve"> </w:t>
      </w:r>
      <w:r w:rsidRPr="00EA20DC">
        <w:rPr>
          <w:rFonts w:cs="Times New Roman"/>
          <w:lang w:bidi="fa-IR"/>
        </w:rPr>
        <w:t>Cebrail, oldukça güçlü bir melektir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yüce öğretilerini kolaylıkla yü</w:t>
      </w:r>
      <w:r w:rsidRPr="00EA20DC">
        <w:rPr>
          <w:rFonts w:cs="Times New Roman"/>
          <w:lang w:bidi="fa-IR"/>
        </w:rPr>
        <w:t>k</w:t>
      </w:r>
      <w:r w:rsidRPr="00EA20DC">
        <w:rPr>
          <w:rFonts w:cs="Times New Roman"/>
          <w:lang w:bidi="fa-IR"/>
        </w:rPr>
        <w:t xml:space="preserve">lenebilmiş ve onu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iletebilmiştir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D1443B">
        <w:rPr>
          <w:rFonts w:cs="Times New Roman"/>
          <w:lang w:bidi="fa-IR"/>
        </w:rPr>
        <w:t xml:space="preserve"> </w:t>
      </w:r>
      <w:r w:rsidRPr="00EA20DC">
        <w:rPr>
          <w:rFonts w:cs="Times New Roman"/>
          <w:lang w:bidi="fa-IR"/>
        </w:rPr>
        <w:t>Cebrail, Peygamber</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vahiy indirirken sadece aracılık rolünü üstlenmiştir ve d</w:t>
      </w:r>
      <w:r w:rsidRPr="00EA20DC">
        <w:rPr>
          <w:rFonts w:cs="Times New Roman"/>
          <w:lang w:bidi="fa-IR"/>
        </w:rPr>
        <w:t>o</w:t>
      </w:r>
      <w:r w:rsidRPr="00EA20DC">
        <w:rPr>
          <w:rFonts w:cs="Times New Roman"/>
          <w:lang w:bidi="fa-IR"/>
        </w:rPr>
        <w:t>layısıyla Peygamber</w:t>
      </w:r>
      <w:r w:rsidR="006B67CC">
        <w:rPr>
          <w:rFonts w:cs="Times New Roman"/>
          <w:lang w:bidi="fa-IR"/>
        </w:rPr>
        <w:t>’</w:t>
      </w:r>
      <w:r w:rsidRPr="00EA20DC">
        <w:rPr>
          <w:rFonts w:cs="Times New Roman"/>
          <w:lang w:bidi="fa-IR"/>
        </w:rPr>
        <w:t>e vahyi veren hakikatte yüce Allah olmuştur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ayetl</w:t>
      </w:r>
      <w:r w:rsidRPr="00EA20DC">
        <w:rPr>
          <w:rFonts w:cs="Times New Roman"/>
          <w:lang w:bidi="fa-IR"/>
        </w:rPr>
        <w:t>e</w:t>
      </w:r>
      <w:r w:rsidRPr="00EA20DC">
        <w:rPr>
          <w:rFonts w:cs="Times New Roman"/>
          <w:lang w:bidi="fa-IR"/>
        </w:rPr>
        <w:t>rinden asla Cebrail</w:t>
      </w:r>
      <w:r w:rsidR="006B67CC">
        <w:rPr>
          <w:rFonts w:cs="Times New Roman"/>
          <w:lang w:bidi="fa-IR"/>
        </w:rPr>
        <w:t>’</w:t>
      </w:r>
      <w:r w:rsidRPr="00EA20DC">
        <w:rPr>
          <w:rFonts w:cs="Times New Roman"/>
          <w:lang w:bidi="fa-IR"/>
        </w:rPr>
        <w:t>in Peygamber</w:t>
      </w:r>
      <w:r w:rsidR="006B67CC">
        <w:rPr>
          <w:rFonts w:cs="Times New Roman"/>
          <w:lang w:bidi="fa-IR"/>
        </w:rPr>
        <w:t>’</w:t>
      </w:r>
      <w:r w:rsidRPr="00EA20DC">
        <w:rPr>
          <w:rFonts w:cs="Times New Roman"/>
          <w:lang w:bidi="fa-IR"/>
        </w:rPr>
        <w:t>den</w:t>
      </w:r>
      <w:r w:rsidR="00DF4E7C">
        <w:rPr>
          <w:rFonts w:cs="Times New Roman"/>
          <w:lang w:bidi="fa-IR"/>
        </w:rPr>
        <w:t xml:space="preserve"> </w:t>
      </w:r>
      <w:r w:rsidR="001F1274">
        <w:rPr>
          <w:rFonts w:cs="Times New Roman"/>
          <w:lang w:bidi="fa-IR"/>
        </w:rPr>
        <w:t xml:space="preserve">(s.a.a) </w:t>
      </w:r>
      <w:r w:rsidRPr="00EA20DC">
        <w:rPr>
          <w:rFonts w:cs="Times New Roman"/>
          <w:lang w:bidi="fa-IR"/>
        </w:rPr>
        <w:t>üstün olduğu anlaşılmamaktadır</w:t>
      </w:r>
      <w:r w:rsidR="001F1274">
        <w:rPr>
          <w:rFonts w:cs="Times New Roman"/>
          <w:lang w:bidi="fa-IR"/>
        </w:rPr>
        <w:t xml:space="preserve">. </w:t>
      </w:r>
      <w:r w:rsidRPr="00EA20DC">
        <w:rPr>
          <w:rFonts w:cs="Times New Roman"/>
          <w:lang w:bidi="fa-IR"/>
        </w:rPr>
        <w:t>Aksine ayet ve rivayetlerin genelinden de anlaşıldığı üzere Peygamber</w:t>
      </w:r>
      <w:r w:rsidR="006B67CC">
        <w:rPr>
          <w:rFonts w:cs="Times New Roman"/>
          <w:lang w:bidi="fa-IR"/>
        </w:rPr>
        <w:t>’</w:t>
      </w:r>
      <w:r w:rsidRPr="00EA20DC">
        <w:rPr>
          <w:rFonts w:cs="Times New Roman"/>
          <w:lang w:bidi="fa-IR"/>
        </w:rPr>
        <w:t>in makamı, Cebrail</w:t>
      </w:r>
      <w:r w:rsidR="006B67CC">
        <w:rPr>
          <w:rFonts w:cs="Times New Roman"/>
          <w:lang w:bidi="fa-IR"/>
        </w:rPr>
        <w:t>’</w:t>
      </w:r>
      <w:r w:rsidRPr="00EA20DC">
        <w:rPr>
          <w:rFonts w:cs="Times New Roman"/>
          <w:lang w:bidi="fa-IR"/>
        </w:rPr>
        <w:t>in ve diğer mele</w:t>
      </w:r>
      <w:r w:rsidRPr="00EA20DC">
        <w:rPr>
          <w:rFonts w:cs="Times New Roman"/>
          <w:lang w:bidi="fa-IR"/>
        </w:rPr>
        <w:t>k</w:t>
      </w:r>
      <w:r w:rsidRPr="00EA20DC">
        <w:rPr>
          <w:rFonts w:cs="Times New Roman"/>
          <w:lang w:bidi="fa-IR"/>
        </w:rPr>
        <w:t>lerin makamından daha üstündür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4-</w:t>
      </w:r>
      <w:r w:rsidR="00D1443B">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sadece anlamı ve içeriği Peygamber-i Ekrem</w:t>
      </w:r>
      <w:r w:rsidR="006B67CC">
        <w:rPr>
          <w:rFonts w:cs="Times New Roman"/>
          <w:lang w:bidi="fa-IR"/>
        </w:rPr>
        <w:t>’</w:t>
      </w:r>
      <w:r w:rsidRPr="00EA20DC">
        <w:rPr>
          <w:rFonts w:cs="Times New Roman"/>
          <w:lang w:bidi="fa-IR"/>
        </w:rPr>
        <w:t>e</w:t>
      </w:r>
      <w:r w:rsidR="00DF4E7C">
        <w:rPr>
          <w:rFonts w:cs="Times New Roman"/>
          <w:lang w:bidi="fa-IR"/>
        </w:rPr>
        <w:t xml:space="preserve"> </w:t>
      </w:r>
      <w:r w:rsidR="001F1274">
        <w:rPr>
          <w:rFonts w:cs="Times New Roman"/>
          <w:lang w:bidi="fa-IR"/>
        </w:rPr>
        <w:t xml:space="preserve">(s.a.a) </w:t>
      </w:r>
      <w:r w:rsidRPr="00EA20DC">
        <w:rPr>
          <w:rFonts w:cs="Times New Roman"/>
          <w:lang w:bidi="fa-IR"/>
        </w:rPr>
        <w:t>vahyedilmemiştir</w:t>
      </w:r>
      <w:r w:rsidR="00DF4E7C">
        <w:rPr>
          <w:rFonts w:cs="Times New Roman"/>
          <w:lang w:bidi="fa-IR"/>
        </w:rPr>
        <w:t xml:space="preserve">; </w:t>
      </w:r>
      <w:r w:rsidRPr="00EA20DC">
        <w:rPr>
          <w:rFonts w:cs="Times New Roman"/>
          <w:lang w:bidi="fa-IR"/>
        </w:rPr>
        <w:t>aksine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lafızları da Allah tarafından Peygamber</w:t>
      </w:r>
      <w:r w:rsidR="006B67CC">
        <w:rPr>
          <w:rFonts w:cs="Times New Roman"/>
          <w:lang w:bidi="fa-IR"/>
        </w:rPr>
        <w:t>’</w:t>
      </w:r>
      <w:r w:rsidRPr="00EA20DC">
        <w:rPr>
          <w:rFonts w:cs="Times New Roman"/>
          <w:lang w:bidi="fa-IR"/>
        </w:rPr>
        <w:t>e vahyedilmiştir</w:t>
      </w:r>
      <w:r w:rsidR="001F1274">
        <w:rPr>
          <w:rFonts w:cs="Times New Roman"/>
          <w:lang w:bidi="fa-IR"/>
        </w:rPr>
        <w:t xml:space="preserve">. </w:t>
      </w:r>
      <w:r w:rsidRPr="00EA20DC">
        <w:rPr>
          <w:rFonts w:cs="Times New Roman"/>
          <w:lang w:bidi="fa-IR"/>
        </w:rPr>
        <w:t>Bu gerçek Şuara suresi, 192-195</w:t>
      </w:r>
      <w:r w:rsidR="001F1274">
        <w:rPr>
          <w:rFonts w:cs="Times New Roman"/>
          <w:lang w:bidi="fa-IR"/>
        </w:rPr>
        <w:t xml:space="preserve">. </w:t>
      </w:r>
      <w:r w:rsidRPr="00EA20DC">
        <w:rPr>
          <w:rFonts w:cs="Times New Roman"/>
          <w:lang w:bidi="fa-IR"/>
        </w:rPr>
        <w:t>ayetlerden açık bir ş</w:t>
      </w:r>
      <w:r w:rsidRPr="00EA20DC">
        <w:rPr>
          <w:rFonts w:cs="Times New Roman"/>
          <w:lang w:bidi="fa-IR"/>
        </w:rPr>
        <w:t>e</w:t>
      </w:r>
      <w:r w:rsidRPr="00EA20DC">
        <w:rPr>
          <w:rFonts w:cs="Times New Roman"/>
          <w:lang w:bidi="fa-IR"/>
        </w:rPr>
        <w:t>kilde anlaşılmaktadır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diğer ayetleri de buna delalet etmektedir</w:t>
      </w:r>
      <w:r w:rsidR="001F1274">
        <w:rPr>
          <w:rFonts w:cs="Times New Roman"/>
          <w:lang w:bidi="fa-IR"/>
        </w:rPr>
        <w:t xml:space="preserve">. </w:t>
      </w:r>
      <w:r w:rsidRPr="00EA20DC">
        <w:rPr>
          <w:rFonts w:cs="Times New Roman"/>
          <w:lang w:bidi="fa-IR"/>
        </w:rPr>
        <w:t>Örneğin Kur</w:t>
      </w:r>
      <w:r w:rsidR="006B67CC">
        <w:rPr>
          <w:rFonts w:cs="Times New Roman"/>
          <w:lang w:bidi="fa-IR"/>
        </w:rPr>
        <w:t>’</w:t>
      </w:r>
      <w:r w:rsidRPr="00EA20DC">
        <w:rPr>
          <w:rFonts w:cs="Times New Roman"/>
          <w:lang w:bidi="fa-IR"/>
        </w:rPr>
        <w:t>an şöyle buyurmaktadır</w:t>
      </w:r>
      <w:r w:rsidR="00DF4E7C">
        <w:rPr>
          <w:rFonts w:cs="Times New Roman"/>
          <w:lang w:bidi="fa-IR"/>
        </w:rPr>
        <w:t xml:space="preserve">: </w:t>
      </w:r>
    </w:p>
    <w:p w:rsidR="00613F26" w:rsidRPr="002702BC" w:rsidRDefault="00613F26" w:rsidP="00AD08E5">
      <w:pPr>
        <w:spacing w:line="320" w:lineRule="atLeast"/>
        <w:rPr>
          <w:sz w:val="32"/>
          <w:lang w:bidi="fa-IR"/>
        </w:rPr>
      </w:pPr>
      <w:r w:rsidRPr="002702BC">
        <w:rPr>
          <w:sz w:val="32"/>
          <w:rtl/>
        </w:rPr>
        <w:t>فَإِذَا قَرَأْنَاهُ فَاتَّبِعْ قُرْآنَهُ</w:t>
      </w:r>
      <w:r w:rsidR="0074596D">
        <w:rPr>
          <w:sz w:val="32"/>
        </w:rPr>
        <w:t xml:space="preserve"> </w:t>
      </w:r>
      <w:r w:rsidR="006B67CC">
        <w:rPr>
          <w:sz w:val="32"/>
        </w:rPr>
        <w:t>“</w:t>
      </w:r>
      <w:r w:rsidRPr="00EA20DC">
        <w:rPr>
          <w:rFonts w:cs="Times New Roman"/>
          <w:szCs w:val="24"/>
        </w:rPr>
        <w:t>Sana onu okuduğumuzda, onun okunuşunu izle</w:t>
      </w:r>
      <w:r w:rsidR="001F1274">
        <w:rPr>
          <w:rFonts w:cs="Times New Roman"/>
          <w:szCs w:val="24"/>
        </w:rPr>
        <w:t>.”</w:t>
      </w:r>
      <w:r w:rsidRPr="00EA20DC">
        <w:rPr>
          <w:rStyle w:val="FootnoteReference"/>
          <w:rFonts w:cs="Times New Roman"/>
          <w:lang w:bidi="fa-IR"/>
        </w:rPr>
        <w:footnoteReference w:id="715"/>
      </w:r>
    </w:p>
    <w:p w:rsidR="00613F26" w:rsidRPr="00EA20DC" w:rsidRDefault="00613F26" w:rsidP="00AD08E5">
      <w:pPr>
        <w:spacing w:line="320" w:lineRule="atLeast"/>
        <w:rPr>
          <w:rFonts w:cs="Times New Roman"/>
          <w:lang w:bidi="fa-IR"/>
        </w:rPr>
      </w:pPr>
      <w:r w:rsidRPr="00EA20DC">
        <w:rPr>
          <w:rFonts w:cs="Times New Roman"/>
          <w:lang w:bidi="fa-IR"/>
        </w:rPr>
        <w:t>Hakeza</w:t>
      </w:r>
      <w:r w:rsidR="00DF4E7C">
        <w:rPr>
          <w:rFonts w:cs="Times New Roman"/>
          <w:lang w:bidi="fa-IR"/>
        </w:rPr>
        <w:t xml:space="preserve">: </w:t>
      </w:r>
    </w:p>
    <w:p w:rsidR="00613F26" w:rsidRPr="002702BC" w:rsidRDefault="00613F26" w:rsidP="00AD08E5">
      <w:pPr>
        <w:bidi/>
        <w:adjustRightInd w:val="0"/>
        <w:spacing w:line="320" w:lineRule="atLeast"/>
        <w:jc w:val="right"/>
        <w:rPr>
          <w:sz w:val="32"/>
        </w:rPr>
      </w:pPr>
      <w:r w:rsidRPr="002702BC">
        <w:rPr>
          <w:sz w:val="32"/>
          <w:rtl/>
        </w:rPr>
        <w:t>تِلْكَ آيَاتُ</w:t>
      </w:r>
      <w:r w:rsidRPr="002702BC">
        <w:rPr>
          <w:sz w:val="32"/>
        </w:rPr>
        <w:t xml:space="preserve"> </w:t>
      </w:r>
      <w:r w:rsidRPr="002702BC">
        <w:rPr>
          <w:sz w:val="32"/>
          <w:rtl/>
        </w:rPr>
        <w:t>اللّهِ نَتْلُوهَا عَلَيْكَ بِالْحَقِّ</w:t>
      </w:r>
    </w:p>
    <w:p w:rsidR="00613F26" w:rsidRPr="00EA20DC" w:rsidRDefault="00613F26"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Pr="00EA20DC">
        <w:rPr>
          <w:rFonts w:cs="Times New Roman"/>
          <w:szCs w:val="24"/>
        </w:rPr>
        <w:t>Bunlar Allah</w:t>
      </w:r>
      <w:r w:rsidR="006B67CC">
        <w:rPr>
          <w:rFonts w:cs="Times New Roman"/>
          <w:szCs w:val="24"/>
        </w:rPr>
        <w:t>’</w:t>
      </w:r>
      <w:r w:rsidRPr="00EA20DC">
        <w:rPr>
          <w:rFonts w:cs="Times New Roman"/>
          <w:szCs w:val="24"/>
        </w:rPr>
        <w:t>ın ayetleridir</w:t>
      </w:r>
      <w:r w:rsidR="001F1274">
        <w:rPr>
          <w:rFonts w:cs="Times New Roman"/>
          <w:szCs w:val="24"/>
        </w:rPr>
        <w:t xml:space="preserve">. </w:t>
      </w:r>
      <w:r w:rsidRPr="00EA20DC">
        <w:rPr>
          <w:rFonts w:cs="Times New Roman"/>
          <w:szCs w:val="24"/>
        </w:rPr>
        <w:t>Onları sana hakk içerikli olarak okuyoruz</w:t>
      </w:r>
      <w:r w:rsidR="001F1274">
        <w:rPr>
          <w:rFonts w:cs="Times New Roman"/>
          <w:szCs w:val="24"/>
        </w:rPr>
        <w:t>.”</w:t>
      </w:r>
      <w:r w:rsidRPr="00EA20DC">
        <w:rPr>
          <w:rStyle w:val="FootnoteReference"/>
          <w:rFonts w:cs="Times New Roman"/>
          <w:lang w:bidi="fa-IR"/>
        </w:rPr>
        <w:footnoteReference w:id="716"/>
      </w:r>
    </w:p>
    <w:p w:rsidR="00613F26" w:rsidRPr="00EA20DC" w:rsidRDefault="00613F26" w:rsidP="00AD08E5">
      <w:pPr>
        <w:spacing w:line="320" w:lineRule="atLeast"/>
        <w:rPr>
          <w:rFonts w:cs="Times New Roman"/>
          <w:lang w:bidi="fa-IR"/>
        </w:rPr>
      </w:pPr>
      <w:r w:rsidRPr="00EA20DC">
        <w:rPr>
          <w:rFonts w:cs="Times New Roman"/>
          <w:lang w:bidi="fa-IR"/>
        </w:rPr>
        <w:t>Ve benzeri bir çok ayetler bu gerçeği ifade etmektedir</w:t>
      </w:r>
      <w:r w:rsidR="001F1274">
        <w:rPr>
          <w:rFonts w:cs="Times New Roman"/>
          <w:lang w:bidi="fa-IR"/>
        </w:rPr>
        <w:t xml:space="preserve">. </w:t>
      </w:r>
      <w:r w:rsidRPr="00EA20DC">
        <w:rPr>
          <w:rFonts w:cs="Times New Roman"/>
          <w:lang w:bidi="fa-IR"/>
        </w:rPr>
        <w:t>Bu esas üzere sadece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a</w:t>
      </w:r>
      <w:r w:rsidRPr="00EA20DC">
        <w:rPr>
          <w:rFonts w:cs="Times New Roman"/>
          <w:lang w:bidi="fa-IR"/>
        </w:rPr>
        <w:t>n</w:t>
      </w:r>
      <w:r w:rsidRPr="00EA20DC">
        <w:rPr>
          <w:rFonts w:cs="Times New Roman"/>
          <w:lang w:bidi="fa-IR"/>
        </w:rPr>
        <w:t>lam ve içeriğinin Peygamber</w:t>
      </w:r>
      <w:r w:rsidR="006B67CC">
        <w:rPr>
          <w:rFonts w:cs="Times New Roman"/>
          <w:lang w:bidi="fa-IR"/>
        </w:rPr>
        <w:t>’</w:t>
      </w:r>
      <w:r w:rsidRPr="00EA20DC">
        <w:rPr>
          <w:rFonts w:cs="Times New Roman"/>
          <w:lang w:bidi="fa-IR"/>
        </w:rPr>
        <w:t>e vahyedildiğini, dolayısıyla bu anlamların lafızlarını Peyga</w:t>
      </w:r>
      <w:r w:rsidRPr="00EA20DC">
        <w:rPr>
          <w:rFonts w:cs="Times New Roman"/>
          <w:lang w:bidi="fa-IR"/>
        </w:rPr>
        <w:t>m</w:t>
      </w:r>
      <w:r w:rsidRPr="00EA20DC">
        <w:rPr>
          <w:rFonts w:cs="Times New Roman"/>
          <w:lang w:bidi="fa-IR"/>
        </w:rPr>
        <w:t>ber</w:t>
      </w:r>
      <w:r w:rsidR="006B67CC">
        <w:rPr>
          <w:rFonts w:cs="Times New Roman"/>
          <w:lang w:bidi="fa-IR"/>
        </w:rPr>
        <w:t>’</w:t>
      </w:r>
      <w:r w:rsidRPr="00EA20DC">
        <w:rPr>
          <w:rFonts w:cs="Times New Roman"/>
          <w:lang w:bidi="fa-IR"/>
        </w:rPr>
        <w:t>in türettiğini söyleyen kimselerin sözleri batıl ve temelsizdir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anlamlarının da peygamber</w:t>
      </w:r>
      <w:r w:rsidR="006B67CC">
        <w:rPr>
          <w:rFonts w:cs="Times New Roman"/>
          <w:lang w:bidi="fa-IR"/>
        </w:rPr>
        <w:t>’</w:t>
      </w:r>
      <w:r w:rsidRPr="00EA20DC">
        <w:rPr>
          <w:rFonts w:cs="Times New Roman"/>
          <w:lang w:bidi="fa-IR"/>
        </w:rPr>
        <w:t>in nefsinden kaynaklandığını söyleyenlerin sözleri de aynı şekilde batıl ve teme</w:t>
      </w:r>
      <w:r w:rsidRPr="00EA20DC">
        <w:rPr>
          <w:rFonts w:cs="Times New Roman"/>
          <w:lang w:bidi="fa-IR"/>
        </w:rPr>
        <w:t>l</w:t>
      </w:r>
      <w:r w:rsidRPr="00EA20DC">
        <w:rPr>
          <w:rFonts w:cs="Times New Roman"/>
          <w:lang w:bidi="fa-IR"/>
        </w:rPr>
        <w:t>sizdir</w:t>
      </w:r>
      <w:r w:rsidR="001F1274">
        <w:rPr>
          <w:rFonts w:cs="Times New Roman"/>
          <w:lang w:bidi="fa-IR"/>
        </w:rPr>
        <w:t xml:space="preserve">. </w:t>
      </w:r>
      <w:r w:rsidRPr="00EA20DC">
        <w:rPr>
          <w:rStyle w:val="FootnoteReference"/>
          <w:rFonts w:cs="Times New Roman"/>
          <w:lang w:bidi="fa-IR"/>
        </w:rPr>
        <w:footnoteReference w:id="717"/>
      </w:r>
    </w:p>
    <w:p w:rsidR="00613F26" w:rsidRPr="00EA20DC" w:rsidRDefault="00613F26" w:rsidP="00AD08E5">
      <w:pPr>
        <w:spacing w:line="320" w:lineRule="atLeast"/>
        <w:rPr>
          <w:rFonts w:cs="Times New Roman"/>
          <w:lang w:bidi="fa-IR"/>
        </w:rPr>
      </w:pPr>
      <w:r w:rsidRPr="00EA20DC">
        <w:rPr>
          <w:rFonts w:cs="Times New Roman"/>
          <w:lang w:bidi="fa-IR"/>
        </w:rPr>
        <w:t>5-</w:t>
      </w:r>
      <w:r w:rsidR="00D1443B">
        <w:rPr>
          <w:rFonts w:cs="Times New Roman"/>
          <w:lang w:bidi="fa-IR"/>
        </w:rPr>
        <w:t xml:space="preserve"> </w:t>
      </w:r>
      <w:r w:rsidRPr="00EA20DC">
        <w:rPr>
          <w:rFonts w:cs="Times New Roman"/>
          <w:lang w:bidi="fa-IR"/>
        </w:rPr>
        <w:t>Cebrail</w:t>
      </w:r>
      <w:r w:rsidR="006B67CC">
        <w:rPr>
          <w:rFonts w:cs="Times New Roman"/>
          <w:lang w:bidi="fa-IR"/>
        </w:rPr>
        <w:t>’</w:t>
      </w:r>
      <w:r w:rsidRPr="00EA20DC">
        <w:rPr>
          <w:rFonts w:cs="Times New Roman"/>
          <w:lang w:bidi="fa-IR"/>
        </w:rPr>
        <w:t>i asıl suretinde görebilmek 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dışında hiç kimse için mümkün olmamıştır</w:t>
      </w:r>
      <w:r w:rsidR="001F1274">
        <w:rPr>
          <w:rFonts w:cs="Times New Roman"/>
          <w:lang w:bidi="fa-IR"/>
        </w:rPr>
        <w:t xml:space="preserve">. </w:t>
      </w:r>
      <w:r w:rsidRPr="00EA20DC">
        <w:rPr>
          <w:rFonts w:cs="Times New Roman"/>
          <w:lang w:bidi="fa-IR"/>
        </w:rPr>
        <w:t>Peygamber-i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için de bu olay sadece iki defa meydana gelmiştir</w:t>
      </w:r>
      <w:r w:rsidR="001F1274">
        <w:rPr>
          <w:rFonts w:cs="Times New Roman"/>
          <w:lang w:bidi="fa-IR"/>
        </w:rPr>
        <w:t xml:space="preserve">. </w:t>
      </w:r>
      <w:r w:rsidRPr="00EA20DC">
        <w:rPr>
          <w:rFonts w:cs="Times New Roman"/>
          <w:lang w:bidi="fa-IR"/>
        </w:rPr>
        <w:t>Cebrail ve diğer melekler, maddi varlıklar olmadığı için Cebrail</w:t>
      </w:r>
      <w:r w:rsidR="006B67CC">
        <w:rPr>
          <w:rFonts w:cs="Times New Roman"/>
          <w:lang w:bidi="fa-IR"/>
        </w:rPr>
        <w:t>’</w:t>
      </w:r>
      <w:r w:rsidRPr="00EA20DC">
        <w:rPr>
          <w:rFonts w:cs="Times New Roman"/>
          <w:lang w:bidi="fa-IR"/>
        </w:rPr>
        <w:t>in asli suretinde temessül etmesinden maksat, Cebrail</w:t>
      </w:r>
      <w:r w:rsidR="006B67CC">
        <w:rPr>
          <w:rFonts w:cs="Times New Roman"/>
          <w:lang w:bidi="fa-IR"/>
        </w:rPr>
        <w:t>’</w:t>
      </w:r>
      <w:r w:rsidRPr="00EA20DC">
        <w:rPr>
          <w:rFonts w:cs="Times New Roman"/>
          <w:lang w:bidi="fa-IR"/>
        </w:rPr>
        <w:t>in kendi kudreti, gücü ve azametiyle uyumlu bir surette temessül etmesidir</w:t>
      </w:r>
      <w:r w:rsidR="001F1274">
        <w:rPr>
          <w:rFonts w:cs="Times New Roman"/>
          <w:lang w:bidi="fa-IR"/>
        </w:rPr>
        <w:t xml:space="preserve">. </w:t>
      </w:r>
      <w:r w:rsidRPr="00EA20DC">
        <w:rPr>
          <w:rFonts w:cs="Times New Roman"/>
          <w:lang w:bidi="fa-IR"/>
        </w:rPr>
        <w:t>Dolayısı</w:t>
      </w:r>
      <w:r w:rsidRPr="00EA20DC">
        <w:rPr>
          <w:rFonts w:cs="Times New Roman"/>
          <w:lang w:bidi="fa-IR"/>
        </w:rPr>
        <w:t>y</w:t>
      </w:r>
      <w:r w:rsidRPr="00EA20DC">
        <w:rPr>
          <w:rFonts w:cs="Times New Roman"/>
          <w:lang w:bidi="fa-IR"/>
        </w:rPr>
        <w:t>la Cebrail</w:t>
      </w:r>
      <w:r w:rsidR="006B67CC">
        <w:rPr>
          <w:rFonts w:cs="Times New Roman"/>
          <w:lang w:bidi="fa-IR"/>
        </w:rPr>
        <w:t>’</w:t>
      </w:r>
      <w:r w:rsidRPr="00EA20DC">
        <w:rPr>
          <w:rFonts w:cs="Times New Roman"/>
          <w:lang w:bidi="fa-IR"/>
        </w:rPr>
        <w:t>in bu temessülü beşeri kapasite ve güçlülükle uyumlu bir temessül değildir</w:t>
      </w:r>
      <w:r w:rsidR="001F1274">
        <w:rPr>
          <w:rFonts w:cs="Times New Roman"/>
          <w:lang w:bidi="fa-IR"/>
        </w:rPr>
        <w:t xml:space="preserve">. </w:t>
      </w:r>
      <w:r w:rsidRPr="00EA20DC">
        <w:rPr>
          <w:rFonts w:cs="Times New Roman"/>
          <w:lang w:bidi="fa-IR"/>
        </w:rPr>
        <w:t>Velhasıl bu temessül, tece</w:t>
      </w:r>
      <w:r w:rsidRPr="00EA20DC">
        <w:rPr>
          <w:rFonts w:cs="Times New Roman"/>
          <w:lang w:bidi="fa-IR"/>
        </w:rPr>
        <w:t>s</w:t>
      </w:r>
      <w:r w:rsidRPr="00EA20DC">
        <w:rPr>
          <w:rFonts w:cs="Times New Roman"/>
          <w:lang w:bidi="fa-IR"/>
        </w:rPr>
        <w:t>süm anlamında değildir</w:t>
      </w:r>
      <w:r w:rsidR="001F1274">
        <w:rPr>
          <w:rFonts w:cs="Times New Roman"/>
          <w:lang w:bidi="fa-IR"/>
        </w:rPr>
        <w:t xml:space="preserve">. </w:t>
      </w:r>
      <w:r w:rsidRPr="00EA20DC">
        <w:rPr>
          <w:rFonts w:cs="Times New Roman"/>
          <w:lang w:bidi="fa-IR"/>
        </w:rPr>
        <w:t>Yani meleğin varlığı hakikaten cismani bir kalıba bürünmemektedir</w:t>
      </w:r>
      <w:r w:rsidR="001F1274">
        <w:rPr>
          <w:rFonts w:cs="Times New Roman"/>
          <w:lang w:bidi="fa-IR"/>
        </w:rPr>
        <w:t xml:space="preserve">. </w:t>
      </w:r>
      <w:r w:rsidRPr="00EA20DC">
        <w:rPr>
          <w:rFonts w:cs="Times New Roman"/>
          <w:lang w:bidi="fa-IR"/>
        </w:rPr>
        <w:t>Aksine başkalarının gözünde bir insan veya başka bir şekilde temessül etme</w:t>
      </w:r>
      <w:r w:rsidRPr="00EA20DC">
        <w:rPr>
          <w:rFonts w:cs="Times New Roman"/>
          <w:lang w:bidi="fa-IR"/>
        </w:rPr>
        <w:t>k</w:t>
      </w:r>
      <w:r w:rsidRPr="00EA20DC">
        <w:rPr>
          <w:rFonts w:cs="Times New Roman"/>
          <w:lang w:bidi="fa-IR"/>
        </w:rPr>
        <w:t>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6-</w:t>
      </w:r>
      <w:r w:rsidR="00D1443B">
        <w:rPr>
          <w:rFonts w:cs="Times New Roman"/>
          <w:lang w:bidi="fa-IR"/>
        </w:rPr>
        <w:t xml:space="preserve"> </w:t>
      </w:r>
      <w:r w:rsidRPr="00EA20DC">
        <w:rPr>
          <w:rFonts w:cs="Times New Roman"/>
          <w:lang w:bidi="fa-IR"/>
        </w:rPr>
        <w:t>Cebrail</w:t>
      </w:r>
      <w:r w:rsidR="006B67CC">
        <w:rPr>
          <w:rFonts w:cs="Times New Roman"/>
          <w:lang w:bidi="fa-IR"/>
        </w:rPr>
        <w:t>’</w:t>
      </w:r>
      <w:r w:rsidRPr="00EA20DC">
        <w:rPr>
          <w:rFonts w:cs="Times New Roman"/>
          <w:lang w:bidi="fa-IR"/>
        </w:rPr>
        <w:t xml:space="preserve">i insan ve </w:t>
      </w:r>
      <w:r w:rsidR="006B67CC">
        <w:rPr>
          <w:rFonts w:cs="Times New Roman"/>
          <w:lang w:bidi="fa-IR"/>
        </w:rPr>
        <w:t>“</w:t>
      </w:r>
      <w:r w:rsidRPr="00EA20DC">
        <w:rPr>
          <w:rFonts w:cs="Times New Roman"/>
          <w:lang w:bidi="fa-IR"/>
        </w:rPr>
        <w:t>Dihye-i Kelbi</w:t>
      </w:r>
      <w:r w:rsidR="006B67CC">
        <w:rPr>
          <w:rFonts w:cs="Times New Roman"/>
          <w:lang w:bidi="fa-IR"/>
        </w:rPr>
        <w:t>”</w:t>
      </w:r>
      <w:r w:rsidRPr="00EA20DC">
        <w:rPr>
          <w:rFonts w:cs="Times New Roman"/>
          <w:lang w:bidi="fa-IR"/>
        </w:rPr>
        <w:t xml:space="preserve"> suretinde görmek sadece Peygamber</w:t>
      </w:r>
      <w:r w:rsidR="006B67CC">
        <w:rPr>
          <w:rFonts w:cs="Times New Roman"/>
          <w:lang w:bidi="fa-IR"/>
        </w:rPr>
        <w:t>’</w:t>
      </w:r>
      <w:r w:rsidRPr="00EA20DC">
        <w:rPr>
          <w:rFonts w:cs="Times New Roman"/>
          <w:lang w:bidi="fa-IR"/>
        </w:rPr>
        <w:t>e özgü bir halet olmamıştır</w:t>
      </w:r>
      <w:r w:rsidR="001F1274">
        <w:rPr>
          <w:rFonts w:cs="Times New Roman"/>
          <w:lang w:bidi="fa-IR"/>
        </w:rPr>
        <w:t xml:space="preserve">. </w:t>
      </w:r>
      <w:r w:rsidRPr="00EA20DC">
        <w:rPr>
          <w:rFonts w:cs="Times New Roman"/>
          <w:lang w:bidi="fa-IR"/>
        </w:rPr>
        <w:t>Aksine Hz</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da bir çok yerlerde ve diğer sahabeler de bazı yerlerde Cebr</w:t>
      </w:r>
      <w:r w:rsidRPr="00EA20DC">
        <w:rPr>
          <w:rFonts w:cs="Times New Roman"/>
          <w:lang w:bidi="fa-IR"/>
        </w:rPr>
        <w:t>a</w:t>
      </w:r>
      <w:r w:rsidRPr="00EA20DC">
        <w:rPr>
          <w:rFonts w:cs="Times New Roman"/>
          <w:lang w:bidi="fa-IR"/>
        </w:rPr>
        <w:t>il</w:t>
      </w:r>
      <w:r w:rsidR="006B67CC">
        <w:rPr>
          <w:rFonts w:cs="Times New Roman"/>
          <w:lang w:bidi="fa-IR"/>
        </w:rPr>
        <w:t>’</w:t>
      </w:r>
      <w:r w:rsidRPr="00EA20DC">
        <w:rPr>
          <w:rFonts w:cs="Times New Roman"/>
          <w:lang w:bidi="fa-IR"/>
        </w:rPr>
        <w:t>i bu şekilde müşahade etmiştir</w:t>
      </w:r>
      <w:r w:rsidR="001F1274">
        <w:rPr>
          <w:rFonts w:cs="Times New Roman"/>
          <w:lang w:bidi="fa-IR"/>
        </w:rPr>
        <w:t xml:space="preserve">. </w:t>
      </w:r>
      <w:r w:rsidRPr="00EA20DC">
        <w:rPr>
          <w:rFonts w:cs="Times New Roman"/>
          <w:lang w:bidi="fa-IR"/>
        </w:rPr>
        <w:t xml:space="preserve">Nitekim Beni Kureyza gazvesinde Cebrail, </w:t>
      </w:r>
      <w:r w:rsidR="006B67CC">
        <w:rPr>
          <w:rFonts w:cs="Times New Roman"/>
          <w:lang w:bidi="fa-IR"/>
        </w:rPr>
        <w:t>“</w:t>
      </w:r>
      <w:r w:rsidRPr="00EA20DC">
        <w:rPr>
          <w:rFonts w:cs="Times New Roman"/>
          <w:lang w:bidi="fa-IR"/>
        </w:rPr>
        <w:t>Dihye-i Kelbi</w:t>
      </w:r>
      <w:r w:rsidR="006B67CC">
        <w:rPr>
          <w:rFonts w:cs="Times New Roman"/>
          <w:lang w:bidi="fa-IR"/>
        </w:rPr>
        <w:t>”</w:t>
      </w:r>
      <w:r w:rsidRPr="00EA20DC">
        <w:rPr>
          <w:rFonts w:cs="Times New Roman"/>
          <w:lang w:bidi="fa-IR"/>
        </w:rPr>
        <w:t xml:space="preserve"> suretinde bineğine binmiş olarak İslam askerleri arasında kendilerine yardım etmek için g</w:t>
      </w:r>
      <w:r w:rsidRPr="00EA20DC">
        <w:rPr>
          <w:rFonts w:cs="Times New Roman"/>
          <w:lang w:bidi="fa-IR"/>
        </w:rPr>
        <w:t>ö</w:t>
      </w:r>
      <w:r w:rsidRPr="00EA20DC">
        <w:rPr>
          <w:rFonts w:cs="Times New Roman"/>
          <w:lang w:bidi="fa-IR"/>
        </w:rPr>
        <w:t>rülmüştür</w:t>
      </w:r>
      <w:r w:rsidR="001F1274">
        <w:rPr>
          <w:rFonts w:cs="Times New Roman"/>
          <w:lang w:bidi="fa-IR"/>
        </w:rPr>
        <w:t xml:space="preserve">. </w:t>
      </w:r>
      <w:r w:rsidRPr="00EA20DC">
        <w:rPr>
          <w:rStyle w:val="FootnoteReference"/>
          <w:rFonts w:cs="Times New Roman"/>
          <w:lang w:bidi="fa-IR"/>
        </w:rPr>
        <w:footnoteReference w:id="718"/>
      </w:r>
    </w:p>
    <w:p w:rsidR="00613F26" w:rsidRPr="00EA20DC" w:rsidRDefault="00613F26" w:rsidP="00AD08E5">
      <w:pPr>
        <w:spacing w:line="320" w:lineRule="atLeast"/>
        <w:rPr>
          <w:rFonts w:cs="Times New Roman"/>
          <w:lang w:bidi="fa-IR"/>
        </w:rPr>
      </w:pPr>
      <w:r w:rsidRPr="00EA20DC">
        <w:rPr>
          <w:rFonts w:cs="Times New Roman"/>
          <w:lang w:bidi="fa-IR"/>
        </w:rPr>
        <w:t>Söylemek gerekir ki vahiy meleği hem uyanıkken Peygamber</w:t>
      </w:r>
      <w:r w:rsidR="006B67CC">
        <w:rPr>
          <w:rFonts w:cs="Times New Roman"/>
          <w:lang w:bidi="fa-IR"/>
        </w:rPr>
        <w:t>’</w:t>
      </w:r>
      <w:r w:rsidRPr="00EA20DC">
        <w:rPr>
          <w:rFonts w:cs="Times New Roman"/>
          <w:lang w:bidi="fa-IR"/>
        </w:rPr>
        <w:t>e zahir olmuştur ve hem de uykuda iken</w:t>
      </w:r>
      <w:r w:rsidR="001F1274">
        <w:rPr>
          <w:rFonts w:cs="Times New Roman"/>
          <w:lang w:bidi="fa-IR"/>
        </w:rPr>
        <w:t xml:space="preserve">. </w:t>
      </w:r>
      <w:r w:rsidRPr="00EA20DC">
        <w:rPr>
          <w:rFonts w:cs="Times New Roman"/>
          <w:lang w:bidi="fa-IR"/>
        </w:rPr>
        <w:t xml:space="preserve">Bu konuda nakledilen rivayetlerin genelinden de anlaşıldığı üzere bazı </w:t>
      </w:r>
      <w:r w:rsidR="00D1443B">
        <w:rPr>
          <w:rFonts w:cs="Times New Roman"/>
          <w:lang w:bidi="fa-IR"/>
        </w:rPr>
        <w:t>p</w:t>
      </w:r>
      <w:r w:rsidRPr="00EA20DC">
        <w:rPr>
          <w:rFonts w:cs="Times New Roman"/>
          <w:lang w:bidi="fa-IR"/>
        </w:rPr>
        <w:t>eyga</w:t>
      </w:r>
      <w:r w:rsidRPr="00EA20DC">
        <w:rPr>
          <w:rFonts w:cs="Times New Roman"/>
          <w:lang w:bidi="fa-IR"/>
        </w:rPr>
        <w:t>m</w:t>
      </w:r>
      <w:r w:rsidRPr="00EA20DC">
        <w:rPr>
          <w:rFonts w:cs="Times New Roman"/>
          <w:lang w:bidi="fa-IR"/>
        </w:rPr>
        <w:t>berler hem uyanık iken vahiy meleğini görmüşler ve sesini işitmişlerdir ve hem de uykuda iken vahiy meleğini görmüş ve sesini işitmişlerdir</w:t>
      </w:r>
      <w:r w:rsidR="001F1274">
        <w:rPr>
          <w:rFonts w:cs="Times New Roman"/>
          <w:lang w:bidi="fa-IR"/>
        </w:rPr>
        <w:t xml:space="preserve">. </w:t>
      </w:r>
      <w:r w:rsidRPr="00EA20DC">
        <w:rPr>
          <w:rFonts w:cs="Times New Roman"/>
          <w:lang w:bidi="fa-IR"/>
        </w:rPr>
        <w:t xml:space="preserve">Bu </w:t>
      </w:r>
      <w:r w:rsidR="00D1443B">
        <w:rPr>
          <w:rFonts w:cs="Times New Roman"/>
          <w:lang w:bidi="fa-IR"/>
        </w:rPr>
        <w:t>p</w:t>
      </w:r>
      <w:r w:rsidRPr="00EA20DC">
        <w:rPr>
          <w:rFonts w:cs="Times New Roman"/>
          <w:lang w:bidi="fa-IR"/>
        </w:rPr>
        <w:t>eygamberler resul olarak adlandırılan kimselerdir</w:t>
      </w:r>
      <w:r w:rsidR="001F1274">
        <w:rPr>
          <w:rFonts w:cs="Times New Roman"/>
          <w:lang w:bidi="fa-IR"/>
        </w:rPr>
        <w:t xml:space="preserve">. </w:t>
      </w:r>
      <w:r w:rsidRPr="00EA20DC">
        <w:rPr>
          <w:rFonts w:cs="Times New Roman"/>
          <w:lang w:bidi="fa-IR"/>
        </w:rPr>
        <w:t>Peygamberlerden bazısı ise, uykuda hem vahiy meleğinin sesini işitmişler, hem de bizzat kendisini görmüşlerdir</w:t>
      </w:r>
      <w:r w:rsidR="001F1274">
        <w:rPr>
          <w:rFonts w:cs="Times New Roman"/>
          <w:lang w:bidi="fa-IR"/>
        </w:rPr>
        <w:t xml:space="preserve">. </w:t>
      </w:r>
      <w:r w:rsidRPr="00EA20DC">
        <w:rPr>
          <w:rFonts w:cs="Times New Roman"/>
          <w:lang w:bidi="fa-IR"/>
        </w:rPr>
        <w:t xml:space="preserve">Ama </w:t>
      </w:r>
      <w:r w:rsidRPr="00EA20DC">
        <w:rPr>
          <w:rFonts w:cs="Times New Roman"/>
          <w:lang w:bidi="fa-IR"/>
        </w:rPr>
        <w:t>u</w:t>
      </w:r>
      <w:r w:rsidRPr="00EA20DC">
        <w:rPr>
          <w:rFonts w:cs="Times New Roman"/>
          <w:lang w:bidi="fa-IR"/>
        </w:rPr>
        <w:t xml:space="preserve">yanık iken sadece meleğin sesini işitmişler, </w:t>
      </w:r>
      <w:r w:rsidR="00D1443B">
        <w:rPr>
          <w:rFonts w:cs="Times New Roman"/>
          <w:lang w:bidi="fa-IR"/>
        </w:rPr>
        <w:t>lakin</w:t>
      </w:r>
      <w:r w:rsidRPr="00EA20DC">
        <w:rPr>
          <w:rFonts w:cs="Times New Roman"/>
          <w:lang w:bidi="fa-IR"/>
        </w:rPr>
        <w:t xml:space="preserve"> onu görmemişlerdir</w:t>
      </w:r>
      <w:r w:rsidR="001F1274">
        <w:rPr>
          <w:rFonts w:cs="Times New Roman"/>
          <w:lang w:bidi="fa-IR"/>
        </w:rPr>
        <w:t xml:space="preserve">. </w:t>
      </w:r>
      <w:r w:rsidRPr="00EA20DC">
        <w:rPr>
          <w:rFonts w:cs="Times New Roman"/>
          <w:lang w:bidi="fa-IR"/>
        </w:rPr>
        <w:t xml:space="preserve">Bu tür </w:t>
      </w:r>
      <w:r w:rsidR="00D1443B">
        <w:rPr>
          <w:rFonts w:cs="Times New Roman"/>
          <w:lang w:bidi="fa-IR"/>
        </w:rPr>
        <w:t>p</w:t>
      </w:r>
      <w:r w:rsidRPr="00EA20DC">
        <w:rPr>
          <w:rFonts w:cs="Times New Roman"/>
          <w:lang w:bidi="fa-IR"/>
        </w:rPr>
        <w:t xml:space="preserve">eygamberler ise nebi olarak adlandırılan </w:t>
      </w:r>
      <w:r w:rsidR="00D1443B">
        <w:rPr>
          <w:rFonts w:cs="Times New Roman"/>
          <w:lang w:bidi="fa-IR"/>
        </w:rPr>
        <w:t>p</w:t>
      </w:r>
      <w:r w:rsidRPr="00EA20DC">
        <w:rPr>
          <w:rFonts w:cs="Times New Roman"/>
          <w:lang w:bidi="fa-IR"/>
        </w:rPr>
        <w:t>eygamberlerdir</w:t>
      </w:r>
      <w:r w:rsidR="001F1274">
        <w:rPr>
          <w:rFonts w:cs="Times New Roman"/>
          <w:lang w:bidi="fa-IR"/>
        </w:rPr>
        <w:t xml:space="preserve">. </w:t>
      </w:r>
      <w:r w:rsidRPr="00EA20DC">
        <w:rPr>
          <w:rFonts w:cs="Times New Roman"/>
          <w:lang w:bidi="fa-IR"/>
        </w:rPr>
        <w:t>Zürare şöyle diyor</w:t>
      </w:r>
      <w:r w:rsidR="00DF4E7C">
        <w:rPr>
          <w:rFonts w:cs="Times New Roman"/>
          <w:lang w:bidi="fa-IR"/>
        </w:rPr>
        <w:t xml:space="preserve">: </w:t>
      </w:r>
      <w:r w:rsidR="006B67CC">
        <w:rPr>
          <w:rFonts w:cs="Times New Roman"/>
          <w:lang w:bidi="fa-IR"/>
        </w:rPr>
        <w:t>“</w:t>
      </w:r>
      <w:r w:rsidRPr="00EA20DC">
        <w:rPr>
          <w:rFonts w:cs="Times New Roman"/>
          <w:lang w:bidi="fa-IR"/>
        </w:rPr>
        <w:t>İmam Bakır</w:t>
      </w:r>
      <w:r w:rsidR="006B67CC">
        <w:rPr>
          <w:rFonts w:cs="Times New Roman"/>
          <w:lang w:bidi="fa-IR"/>
        </w:rPr>
        <w:t>’</w:t>
      </w:r>
      <w:r w:rsidRPr="00EA20DC">
        <w:rPr>
          <w:rFonts w:cs="Times New Roman"/>
          <w:lang w:bidi="fa-IR"/>
        </w:rPr>
        <w:t>a</w:t>
      </w:r>
      <w:r w:rsidR="00DF4E7C">
        <w:rPr>
          <w:rFonts w:cs="Times New Roman"/>
          <w:lang w:bidi="fa-IR"/>
        </w:rPr>
        <w:t xml:space="preserve"> </w:t>
      </w:r>
      <w:r w:rsidR="001F1274">
        <w:rPr>
          <w:rFonts w:cs="Times New Roman"/>
          <w:lang w:bidi="fa-IR"/>
        </w:rPr>
        <w:t xml:space="preserve">(a.s) </w:t>
      </w:r>
      <w:r w:rsidRPr="002702BC">
        <w:rPr>
          <w:sz w:val="32"/>
          <w:rtl/>
        </w:rPr>
        <w:t>وَكَانَ رَسُولاً نَّبِيّاً</w:t>
      </w:r>
      <w:r w:rsidR="0074596D">
        <w:rPr>
          <w:rFonts w:cs="Times New Roman"/>
          <w:sz w:val="40"/>
          <w:szCs w:val="40"/>
        </w:rPr>
        <w:t xml:space="preserve"> </w:t>
      </w:r>
      <w:r w:rsidR="006B67CC">
        <w:rPr>
          <w:rFonts w:cs="Times New Roman"/>
          <w:lang w:bidi="fa-IR"/>
        </w:rPr>
        <w:t>“</w:t>
      </w:r>
      <w:r w:rsidRPr="00EA20DC">
        <w:rPr>
          <w:rFonts w:cs="Times New Roman"/>
          <w:szCs w:val="24"/>
        </w:rPr>
        <w:t>O tarafımızdan seçilerek gönderilmiş bir peygamberdi</w:t>
      </w:r>
      <w:r w:rsidR="001F1274">
        <w:rPr>
          <w:rFonts w:cs="Times New Roman"/>
          <w:szCs w:val="24"/>
        </w:rPr>
        <w:t>.”</w:t>
      </w:r>
      <w:r w:rsidRPr="00EA20DC">
        <w:rPr>
          <w:rFonts w:cs="Times New Roman"/>
          <w:szCs w:val="24"/>
        </w:rPr>
        <w:t xml:space="preserve"> </w:t>
      </w:r>
      <w:r w:rsidRPr="00EA20DC">
        <w:rPr>
          <w:rFonts w:cs="Times New Roman"/>
          <w:lang w:bidi="fa-IR"/>
        </w:rPr>
        <w:t xml:space="preserve">ayetindeki </w:t>
      </w:r>
      <w:r w:rsidR="006B67CC">
        <w:rPr>
          <w:rFonts w:cs="Times New Roman"/>
          <w:lang w:bidi="fa-IR"/>
        </w:rPr>
        <w:t>“</w:t>
      </w:r>
      <w:r w:rsidRPr="00EA20DC">
        <w:rPr>
          <w:rFonts w:cs="Times New Roman"/>
          <w:lang w:bidi="fa-IR"/>
        </w:rPr>
        <w:t>resul</w:t>
      </w:r>
      <w:r w:rsidR="006B67CC">
        <w:rPr>
          <w:rFonts w:cs="Times New Roman"/>
          <w:lang w:bidi="fa-IR"/>
        </w:rPr>
        <w:t>”</w:t>
      </w:r>
      <w:r w:rsidRPr="00EA20DC">
        <w:rPr>
          <w:rFonts w:cs="Times New Roman"/>
          <w:lang w:bidi="fa-IR"/>
        </w:rPr>
        <w:t xml:space="preserve"> ve </w:t>
      </w:r>
      <w:r w:rsidR="006B67CC">
        <w:rPr>
          <w:rFonts w:cs="Times New Roman"/>
          <w:lang w:bidi="fa-IR"/>
        </w:rPr>
        <w:t>“</w:t>
      </w:r>
      <w:r w:rsidRPr="00EA20DC">
        <w:rPr>
          <w:rFonts w:cs="Times New Roman"/>
          <w:lang w:bidi="fa-IR"/>
        </w:rPr>
        <w:t>nebi</w:t>
      </w:r>
      <w:r w:rsidR="006B67CC">
        <w:rPr>
          <w:rFonts w:cs="Times New Roman"/>
          <w:lang w:bidi="fa-IR"/>
        </w:rPr>
        <w:t>”</w:t>
      </w:r>
      <w:r w:rsidRPr="00EA20DC">
        <w:rPr>
          <w:rFonts w:cs="Times New Roman"/>
          <w:lang w:bidi="fa-IR"/>
        </w:rPr>
        <w:t>nin kim olduğunu sordum</w:t>
      </w:r>
      <w:r w:rsidR="001F1274">
        <w:rPr>
          <w:rFonts w:cs="Times New Roman"/>
          <w:lang w:bidi="fa-IR"/>
        </w:rPr>
        <w:t xml:space="preserve">. </w:t>
      </w:r>
      <w:r w:rsidRPr="00EA20DC">
        <w:rPr>
          <w:rFonts w:cs="Times New Roman"/>
          <w:lang w:bidi="fa-IR"/>
        </w:rPr>
        <w:t>İmam</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w:t>
      </w:r>
      <w:r w:rsidRPr="00EA20DC">
        <w:rPr>
          <w:rFonts w:cs="Times New Roman"/>
          <w:lang w:bidi="fa-IR"/>
        </w:rPr>
        <w:t>u</w:t>
      </w:r>
      <w:r w:rsidRPr="00EA20DC">
        <w:rPr>
          <w:rFonts w:cs="Times New Roman"/>
          <w:lang w:bidi="fa-IR"/>
        </w:rPr>
        <w:t>yurdu</w:t>
      </w:r>
      <w:r w:rsidR="00DF4E7C">
        <w:rPr>
          <w:rFonts w:cs="Times New Roman"/>
          <w:lang w:bidi="fa-IR"/>
        </w:rPr>
        <w:t xml:space="preserve">: </w:t>
      </w:r>
      <w:r w:rsidR="006B67CC">
        <w:rPr>
          <w:rFonts w:cs="Times New Roman"/>
          <w:lang w:bidi="fa-IR"/>
        </w:rPr>
        <w:t>“</w:t>
      </w:r>
      <w:r w:rsidRPr="00EA20DC">
        <w:rPr>
          <w:rFonts w:cs="Times New Roman"/>
          <w:lang w:bidi="fa-IR"/>
        </w:rPr>
        <w:t xml:space="preserve">Nebi uykuda iken vahiy meleğini gören ve sesini işiten, </w:t>
      </w:r>
      <w:r w:rsidRPr="00EA20DC">
        <w:rPr>
          <w:rFonts w:cs="Times New Roman"/>
          <w:lang w:bidi="fa-IR"/>
        </w:rPr>
        <w:lastRenderedPageBreak/>
        <w:t>ama uyanık iken vahiy mel</w:t>
      </w:r>
      <w:r w:rsidRPr="00EA20DC">
        <w:rPr>
          <w:rFonts w:cs="Times New Roman"/>
          <w:lang w:bidi="fa-IR"/>
        </w:rPr>
        <w:t>e</w:t>
      </w:r>
      <w:r w:rsidRPr="00EA20DC">
        <w:rPr>
          <w:rFonts w:cs="Times New Roman"/>
          <w:lang w:bidi="fa-IR"/>
        </w:rPr>
        <w:t>ğini görmeyen kimsedir</w:t>
      </w:r>
      <w:r w:rsidR="001F1274">
        <w:rPr>
          <w:rFonts w:cs="Times New Roman"/>
          <w:lang w:bidi="fa-IR"/>
        </w:rPr>
        <w:t xml:space="preserve">. </w:t>
      </w:r>
      <w:r w:rsidRPr="00EA20DC">
        <w:rPr>
          <w:rFonts w:cs="Times New Roman"/>
          <w:lang w:bidi="fa-IR"/>
        </w:rPr>
        <w:t>Resul ise, vahiy meleğini hem uykuda gören</w:t>
      </w:r>
      <w:r w:rsidR="00D1443B">
        <w:rPr>
          <w:rFonts w:cs="Times New Roman"/>
          <w:lang w:bidi="fa-IR"/>
        </w:rPr>
        <w:t xml:space="preserve"> ve</w:t>
      </w:r>
      <w:r w:rsidRPr="00EA20DC">
        <w:rPr>
          <w:rFonts w:cs="Times New Roman"/>
          <w:lang w:bidi="fa-IR"/>
        </w:rPr>
        <w:t xml:space="preserve"> hem de aşikar bir şekilde</w:t>
      </w:r>
      <w:r w:rsidR="00DF4E7C">
        <w:rPr>
          <w:rFonts w:cs="Times New Roman"/>
          <w:lang w:bidi="fa-IR"/>
        </w:rPr>
        <w:t xml:space="preserve"> (</w:t>
      </w:r>
      <w:r w:rsidRPr="00EA20DC">
        <w:rPr>
          <w:rFonts w:cs="Times New Roman"/>
          <w:lang w:bidi="fa-IR"/>
        </w:rPr>
        <w:t xml:space="preserve">yani </w:t>
      </w:r>
      <w:r w:rsidRPr="00EA20DC">
        <w:rPr>
          <w:rFonts w:cs="Times New Roman"/>
          <w:lang w:bidi="fa-IR"/>
        </w:rPr>
        <w:t>u</w:t>
      </w:r>
      <w:r w:rsidRPr="00EA20DC">
        <w:rPr>
          <w:rFonts w:cs="Times New Roman"/>
          <w:lang w:bidi="fa-IR"/>
        </w:rPr>
        <w:t>yanık iken</w:t>
      </w:r>
      <w:r w:rsidR="001F1274">
        <w:rPr>
          <w:rFonts w:cs="Times New Roman"/>
          <w:lang w:bidi="fa-IR"/>
        </w:rPr>
        <w:t xml:space="preserve">) </w:t>
      </w:r>
      <w:r w:rsidRPr="00EA20DC">
        <w:rPr>
          <w:rFonts w:cs="Times New Roman"/>
          <w:lang w:bidi="fa-IR"/>
        </w:rPr>
        <w:t>vahiy meleğini müşahade eden ve sesini işiten kimsedir</w:t>
      </w:r>
      <w:r w:rsidR="001F1274">
        <w:rPr>
          <w:rFonts w:cs="Times New Roman"/>
          <w:lang w:bidi="fa-IR"/>
        </w:rPr>
        <w:t>.”</w:t>
      </w:r>
      <w:r w:rsidRPr="00EA20DC">
        <w:rPr>
          <w:rStyle w:val="FootnoteReference"/>
          <w:rFonts w:cs="Times New Roman"/>
          <w:lang w:bidi="fa-IR"/>
        </w:rPr>
        <w:footnoteReference w:id="719"/>
      </w:r>
    </w:p>
    <w:p w:rsidR="00613F26" w:rsidRPr="00EA20DC" w:rsidRDefault="00613F26" w:rsidP="00AD08E5">
      <w:pPr>
        <w:spacing w:line="320" w:lineRule="atLeast"/>
        <w:rPr>
          <w:rFonts w:cs="Times New Roman"/>
          <w:lang w:bidi="fa-IR"/>
        </w:rPr>
      </w:pPr>
      <w:r w:rsidRPr="00EA20DC">
        <w:rPr>
          <w:rFonts w:cs="Times New Roman"/>
          <w:lang w:bidi="fa-IR"/>
        </w:rPr>
        <w:t xml:space="preserve">Burada hatırlatmak gerekir ki </w:t>
      </w:r>
      <w:r w:rsidR="006B67CC">
        <w:rPr>
          <w:rFonts w:cs="Times New Roman"/>
          <w:lang w:bidi="fa-IR"/>
        </w:rPr>
        <w:t>“</w:t>
      </w:r>
      <w:r w:rsidRPr="00EA20DC">
        <w:rPr>
          <w:rFonts w:cs="Times New Roman"/>
          <w:lang w:bidi="fa-IR"/>
        </w:rPr>
        <w:t>rüyada gördü</w:t>
      </w:r>
      <w:r w:rsidR="006B67CC">
        <w:rPr>
          <w:rFonts w:cs="Times New Roman"/>
          <w:lang w:bidi="fa-IR"/>
        </w:rPr>
        <w:t>”</w:t>
      </w:r>
      <w:r w:rsidRPr="00EA20DC">
        <w:rPr>
          <w:rFonts w:cs="Times New Roman"/>
          <w:lang w:bidi="fa-IR"/>
        </w:rPr>
        <w:t xml:space="preserve"> cümlesi, sadık rüya olarak da tefsir edilmi</w:t>
      </w:r>
      <w:r w:rsidRPr="00EA20DC">
        <w:rPr>
          <w:rFonts w:cs="Times New Roman"/>
          <w:lang w:bidi="fa-IR"/>
        </w:rPr>
        <w:t>ş</w:t>
      </w:r>
      <w:r w:rsidRPr="00EA20DC">
        <w:rPr>
          <w:rFonts w:cs="Times New Roman"/>
          <w:lang w:bidi="fa-IR"/>
        </w:rPr>
        <w:t>tir</w:t>
      </w:r>
      <w:r w:rsidR="001F1274">
        <w:rPr>
          <w:rFonts w:cs="Times New Roman"/>
          <w:lang w:bidi="fa-IR"/>
        </w:rPr>
        <w:t xml:space="preserve">. </w:t>
      </w:r>
      <w:r w:rsidRPr="00EA20DC">
        <w:rPr>
          <w:rFonts w:cs="Times New Roman"/>
          <w:lang w:bidi="fa-IR"/>
        </w:rPr>
        <w:t>Örneğin Hz</w:t>
      </w:r>
      <w:r w:rsidR="001F1274">
        <w:rPr>
          <w:rFonts w:cs="Times New Roman"/>
          <w:lang w:bidi="fa-IR"/>
        </w:rPr>
        <w:t xml:space="preserve">. </w:t>
      </w:r>
      <w:r w:rsidRPr="00EA20DC">
        <w:rPr>
          <w:rFonts w:cs="Times New Roman"/>
          <w:lang w:bidi="fa-IR"/>
        </w:rPr>
        <w:t>İbrahim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(a.s) </w:t>
      </w:r>
      <w:r w:rsidRPr="00EA20DC">
        <w:rPr>
          <w:rFonts w:cs="Times New Roman"/>
          <w:lang w:bidi="fa-IR"/>
        </w:rPr>
        <w:t>rüyası gibi</w:t>
      </w:r>
      <w:r w:rsidR="001F1274">
        <w:rPr>
          <w:rFonts w:cs="Times New Roman"/>
          <w:lang w:bidi="fa-IR"/>
        </w:rPr>
        <w:t xml:space="preserve">. </w:t>
      </w:r>
      <w:r w:rsidRPr="00EA20DC">
        <w:rPr>
          <w:rStyle w:val="FootnoteReference"/>
          <w:rFonts w:cs="Times New Roman"/>
          <w:lang w:bidi="fa-IR"/>
        </w:rPr>
        <w:footnoteReference w:id="720"/>
      </w:r>
      <w:r w:rsidRPr="00EA20DC">
        <w:rPr>
          <w:rFonts w:cs="Times New Roman"/>
          <w:lang w:bidi="fa-IR"/>
        </w:rPr>
        <w:t xml:space="preserve"> Bu ihtimal üzere nebi, vahiy meleğini ne uyk</w:t>
      </w:r>
      <w:r w:rsidRPr="00EA20DC">
        <w:rPr>
          <w:rFonts w:cs="Times New Roman"/>
          <w:lang w:bidi="fa-IR"/>
        </w:rPr>
        <w:t>u</w:t>
      </w:r>
      <w:r w:rsidRPr="00EA20DC">
        <w:rPr>
          <w:rFonts w:cs="Times New Roman"/>
          <w:lang w:bidi="fa-IR"/>
        </w:rPr>
        <w:t>da görmektedir ve ne de uyanık iken</w:t>
      </w:r>
      <w:r w:rsidR="001F1274">
        <w:rPr>
          <w:rFonts w:cs="Times New Roman"/>
          <w:lang w:bidi="fa-IR"/>
        </w:rPr>
        <w:t xml:space="preserve">. </w:t>
      </w:r>
      <w:r w:rsidRPr="00EA20DC">
        <w:rPr>
          <w:rFonts w:cs="Times New Roman"/>
          <w:lang w:bidi="fa-IR"/>
        </w:rPr>
        <w:t>Sadece sesini işitmektedir</w:t>
      </w:r>
      <w:r w:rsidR="001F1274">
        <w:rPr>
          <w:rFonts w:cs="Times New Roman"/>
          <w:lang w:bidi="fa-IR"/>
        </w:rPr>
        <w:t xml:space="preserve">. </w:t>
      </w:r>
      <w:r w:rsidRPr="00EA20DC">
        <w:rPr>
          <w:rFonts w:cs="Times New Roman"/>
          <w:lang w:bidi="fa-IR"/>
        </w:rPr>
        <w:t xml:space="preserve">Ama </w:t>
      </w:r>
      <w:r w:rsidR="00D1443B">
        <w:rPr>
          <w:rFonts w:cs="Times New Roman"/>
          <w:lang w:bidi="fa-IR"/>
        </w:rPr>
        <w:t>r</w:t>
      </w:r>
      <w:r w:rsidRPr="00EA20DC">
        <w:rPr>
          <w:rFonts w:cs="Times New Roman"/>
          <w:lang w:bidi="fa-IR"/>
        </w:rPr>
        <w:t>esul ise, vahiy meleğ</w:t>
      </w:r>
      <w:r w:rsidRPr="00EA20DC">
        <w:rPr>
          <w:rFonts w:cs="Times New Roman"/>
          <w:lang w:bidi="fa-IR"/>
        </w:rPr>
        <w:t>i</w:t>
      </w:r>
      <w:r w:rsidRPr="00EA20DC">
        <w:rPr>
          <w:rFonts w:cs="Times New Roman"/>
          <w:lang w:bidi="fa-IR"/>
        </w:rPr>
        <w:t>ni uykuda ve uyanık iken müşahade etmektedir</w:t>
      </w:r>
      <w:r w:rsidR="001F1274">
        <w:rPr>
          <w:rFonts w:cs="Times New Roman"/>
          <w:lang w:bidi="fa-IR"/>
        </w:rPr>
        <w:t xml:space="preserve">. </w:t>
      </w:r>
      <w:r w:rsidR="006B67CC">
        <w:rPr>
          <w:rFonts w:cs="Times New Roman"/>
          <w:lang w:bidi="fa-IR"/>
        </w:rPr>
        <w:t>“</w:t>
      </w:r>
      <w:r w:rsidR="00D1443B">
        <w:rPr>
          <w:rFonts w:cs="Times New Roman"/>
          <w:lang w:bidi="fa-IR"/>
        </w:rPr>
        <w:t>R</w:t>
      </w:r>
      <w:r w:rsidRPr="00EA20DC">
        <w:rPr>
          <w:rFonts w:cs="Times New Roman"/>
          <w:lang w:bidi="fa-IR"/>
        </w:rPr>
        <w:t>üyada gördü</w:t>
      </w:r>
      <w:r w:rsidR="006B67CC">
        <w:rPr>
          <w:rFonts w:cs="Times New Roman"/>
          <w:lang w:bidi="fa-IR"/>
        </w:rPr>
        <w:t>”</w:t>
      </w:r>
      <w:r w:rsidR="0074596D">
        <w:rPr>
          <w:rFonts w:cs="Times New Roman"/>
          <w:lang w:bidi="fa-IR"/>
        </w:rPr>
        <w:t xml:space="preserve"> </w:t>
      </w:r>
      <w:r w:rsidRPr="00EA20DC">
        <w:rPr>
          <w:rFonts w:cs="Times New Roman"/>
          <w:lang w:bidi="fa-IR"/>
        </w:rPr>
        <w:t>ifadesindeki cümlenin anl</w:t>
      </w:r>
      <w:r w:rsidRPr="00EA20DC">
        <w:rPr>
          <w:rFonts w:cs="Times New Roman"/>
          <w:lang w:bidi="fa-IR"/>
        </w:rPr>
        <w:t>a</w:t>
      </w:r>
      <w:r w:rsidRPr="00EA20DC">
        <w:rPr>
          <w:rFonts w:cs="Times New Roman"/>
          <w:lang w:bidi="fa-IR"/>
        </w:rPr>
        <w:t xml:space="preserve">mının sadık rüya olduğunun delili ise, diğer hadislerde </w:t>
      </w:r>
      <w:r w:rsidR="00D1443B">
        <w:rPr>
          <w:rFonts w:cs="Times New Roman"/>
          <w:lang w:bidi="fa-IR"/>
        </w:rPr>
        <w:t>n</w:t>
      </w:r>
      <w:r w:rsidRPr="00EA20DC">
        <w:rPr>
          <w:rFonts w:cs="Times New Roman"/>
          <w:lang w:bidi="fa-IR"/>
        </w:rPr>
        <w:t xml:space="preserve">ebi ve </w:t>
      </w:r>
      <w:r w:rsidR="00D1443B">
        <w:rPr>
          <w:rFonts w:cs="Times New Roman"/>
          <w:lang w:bidi="fa-IR"/>
        </w:rPr>
        <w:t>r</w:t>
      </w:r>
      <w:r w:rsidRPr="00EA20DC">
        <w:rPr>
          <w:rFonts w:cs="Times New Roman"/>
          <w:lang w:bidi="fa-IR"/>
        </w:rPr>
        <w:t>esulün özelliklerinin beyanı</w:t>
      </w:r>
      <w:r w:rsidRPr="00EA20DC">
        <w:rPr>
          <w:rFonts w:cs="Times New Roman"/>
          <w:lang w:bidi="fa-IR"/>
        </w:rPr>
        <w:t>n</w:t>
      </w:r>
      <w:r w:rsidRPr="00EA20DC">
        <w:rPr>
          <w:rFonts w:cs="Times New Roman"/>
          <w:lang w:bidi="fa-IR"/>
        </w:rPr>
        <w:t>da bu konunun açıkça belirtilmiş olmasıdır</w:t>
      </w:r>
      <w:r w:rsidR="001F1274">
        <w:rPr>
          <w:rFonts w:cs="Times New Roman"/>
          <w:lang w:bidi="fa-IR"/>
        </w:rPr>
        <w:t xml:space="preserve">. </w:t>
      </w:r>
      <w:r w:rsidRPr="00EA20DC">
        <w:rPr>
          <w:rFonts w:cs="Times New Roman"/>
          <w:lang w:bidi="fa-IR"/>
        </w:rPr>
        <w:t>Nitekim Ebu Cafer Ehvel İmam Bakır</w:t>
      </w:r>
      <w:r w:rsidR="006B67CC">
        <w:rPr>
          <w:rFonts w:cs="Times New Roman"/>
          <w:lang w:bidi="fa-IR"/>
        </w:rPr>
        <w:t>’</w:t>
      </w:r>
      <w:r w:rsidRPr="00EA20DC">
        <w:rPr>
          <w:rFonts w:cs="Times New Roman"/>
          <w:lang w:bidi="fa-IR"/>
        </w:rPr>
        <w:t>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buyurduğunu nakletmektedir</w:t>
      </w:r>
      <w:r w:rsidR="00DF4E7C">
        <w:rPr>
          <w:rFonts w:cs="Times New Roman"/>
          <w:lang w:bidi="fa-IR"/>
        </w:rPr>
        <w:t xml:space="preserve">: </w:t>
      </w:r>
      <w:r w:rsidR="006B67CC">
        <w:rPr>
          <w:rFonts w:cs="Times New Roman"/>
          <w:lang w:bidi="fa-IR"/>
        </w:rPr>
        <w:t>“</w:t>
      </w:r>
      <w:r w:rsidRPr="00EA20DC">
        <w:rPr>
          <w:rFonts w:cs="Times New Roman"/>
          <w:lang w:bidi="fa-IR"/>
        </w:rPr>
        <w:t>Nebi uykuda iken hakikatleri gören kimsedir</w:t>
      </w:r>
      <w:r w:rsidR="001F1274">
        <w:rPr>
          <w:rFonts w:cs="Times New Roman"/>
          <w:lang w:bidi="fa-IR"/>
        </w:rPr>
        <w:t xml:space="preserve">. </w:t>
      </w:r>
      <w:r w:rsidRPr="00EA20DC">
        <w:rPr>
          <w:rFonts w:cs="Times New Roman"/>
          <w:lang w:bidi="fa-IR"/>
        </w:rPr>
        <w:t>Tıpkı, Hz</w:t>
      </w:r>
      <w:r w:rsidR="001F1274">
        <w:rPr>
          <w:rFonts w:cs="Times New Roman"/>
          <w:lang w:bidi="fa-IR"/>
        </w:rPr>
        <w:t xml:space="preserve">. </w:t>
      </w:r>
      <w:r w:rsidRPr="00EA20DC">
        <w:rPr>
          <w:rFonts w:cs="Times New Roman"/>
          <w:lang w:bidi="fa-IR"/>
        </w:rPr>
        <w:t>İbr</w:t>
      </w:r>
      <w:r w:rsidRPr="00EA20DC">
        <w:rPr>
          <w:rFonts w:cs="Times New Roman"/>
          <w:lang w:bidi="fa-IR"/>
        </w:rPr>
        <w:t>a</w:t>
      </w:r>
      <w:r w:rsidRPr="00EA20DC">
        <w:rPr>
          <w:rFonts w:cs="Times New Roman"/>
          <w:lang w:bidi="fa-IR"/>
        </w:rPr>
        <w:t>him</w:t>
      </w:r>
      <w:r w:rsidR="006B67CC">
        <w:rPr>
          <w:rFonts w:cs="Times New Roman"/>
          <w:lang w:bidi="fa-IR"/>
        </w:rPr>
        <w:t>’</w:t>
      </w:r>
      <w:r w:rsidRPr="00EA20DC">
        <w:rPr>
          <w:rFonts w:cs="Times New Roman"/>
          <w:lang w:bidi="fa-IR"/>
        </w:rPr>
        <w:t>in</w:t>
      </w:r>
      <w:r w:rsidR="00DF4E7C">
        <w:rPr>
          <w:rFonts w:cs="Times New Roman"/>
          <w:lang w:bidi="fa-IR"/>
        </w:rPr>
        <w:t xml:space="preserve"> </w:t>
      </w:r>
      <w:r w:rsidR="001F1274">
        <w:rPr>
          <w:rFonts w:cs="Times New Roman"/>
          <w:lang w:bidi="fa-IR"/>
        </w:rPr>
        <w:t xml:space="preserve">(a.s) </w:t>
      </w:r>
      <w:r w:rsidRPr="00EA20DC">
        <w:rPr>
          <w:rFonts w:cs="Times New Roman"/>
          <w:lang w:bidi="fa-IR"/>
        </w:rPr>
        <w:t>rüyası gibi</w:t>
      </w:r>
      <w:r w:rsidR="001F1274">
        <w:rPr>
          <w:rFonts w:cs="Times New Roman"/>
          <w:lang w:bidi="fa-IR"/>
        </w:rPr>
        <w:t>.”</w:t>
      </w:r>
      <w:r w:rsidRPr="00EA20DC">
        <w:rPr>
          <w:rStyle w:val="FootnoteReference"/>
          <w:rFonts w:cs="Times New Roman"/>
          <w:lang w:bidi="fa-IR"/>
        </w:rPr>
        <w:footnoteReference w:id="721"/>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2" w:name="_Toc266607728"/>
      <w:r w:rsidRPr="00EA20DC">
        <w:rPr>
          <w:lang w:bidi="fa-IR"/>
        </w:rPr>
        <w:t>Meleğin Beşere Temessül Etmesi</w:t>
      </w:r>
      <w:bookmarkEnd w:id="242"/>
    </w:p>
    <w:p w:rsidR="00613F26" w:rsidRPr="00EA20DC" w:rsidRDefault="00613F26" w:rsidP="00AD08E5">
      <w:pPr>
        <w:spacing w:line="320" w:lineRule="atLeast"/>
        <w:rPr>
          <w:rFonts w:cs="Times New Roman"/>
          <w:lang w:bidi="fa-IR"/>
        </w:rPr>
      </w:pPr>
      <w:r w:rsidRPr="00EA20DC">
        <w:rPr>
          <w:rFonts w:cs="Times New Roman"/>
          <w:lang w:bidi="fa-IR"/>
        </w:rPr>
        <w:t>Meleğin soyut veya maddi oluşu hakkında iki görüş vardır</w:t>
      </w:r>
      <w:r w:rsidR="001F1274">
        <w:rPr>
          <w:rFonts w:cs="Times New Roman"/>
          <w:lang w:bidi="fa-IR"/>
        </w:rPr>
        <w:t xml:space="preserve">. </w:t>
      </w:r>
      <w:r w:rsidRPr="00EA20DC">
        <w:rPr>
          <w:rFonts w:cs="Times New Roman"/>
          <w:lang w:bidi="fa-IR"/>
        </w:rPr>
        <w:t>İslam filozofları arasında me</w:t>
      </w:r>
      <w:r w:rsidRPr="00EA20DC">
        <w:rPr>
          <w:rFonts w:cs="Times New Roman"/>
          <w:lang w:bidi="fa-IR"/>
        </w:rPr>
        <w:t>ş</w:t>
      </w:r>
      <w:r w:rsidRPr="00EA20DC">
        <w:rPr>
          <w:rFonts w:cs="Times New Roman"/>
          <w:lang w:bidi="fa-IR"/>
        </w:rPr>
        <w:t xml:space="preserve">hur olan görüşe göre melekler, </w:t>
      </w:r>
      <w:r w:rsidR="006B67CC">
        <w:rPr>
          <w:rFonts w:cs="Times New Roman"/>
          <w:lang w:bidi="fa-IR"/>
        </w:rPr>
        <w:t>“</w:t>
      </w:r>
      <w:r w:rsidR="001C0949">
        <w:rPr>
          <w:rFonts w:cs="Times New Roman"/>
          <w:lang w:bidi="fa-IR"/>
        </w:rPr>
        <w:t>u</w:t>
      </w:r>
      <w:r w:rsidRPr="00EA20DC">
        <w:rPr>
          <w:rFonts w:cs="Times New Roman"/>
          <w:lang w:bidi="fa-IR"/>
        </w:rPr>
        <w:t>kul</w:t>
      </w:r>
      <w:r w:rsidR="006B67CC">
        <w:rPr>
          <w:rFonts w:cs="Times New Roman"/>
          <w:lang w:bidi="fa-IR"/>
        </w:rPr>
        <w:t>”</w:t>
      </w:r>
      <w:r w:rsidRPr="00EA20DC">
        <w:rPr>
          <w:rFonts w:cs="Times New Roman"/>
          <w:lang w:bidi="fa-IR"/>
        </w:rPr>
        <w:t xml:space="preserve"> aleminden veya nüfus aleminden olup maddeden soyut varlıklardır</w:t>
      </w:r>
      <w:r w:rsidR="001F1274">
        <w:rPr>
          <w:rFonts w:cs="Times New Roman"/>
          <w:lang w:bidi="fa-IR"/>
        </w:rPr>
        <w:t xml:space="preserve">. </w:t>
      </w:r>
      <w:r w:rsidRPr="00EA20DC">
        <w:rPr>
          <w:rFonts w:cs="Times New Roman"/>
          <w:lang w:bidi="fa-IR"/>
        </w:rPr>
        <w:t>İslami mütekellimler arasında meşhur olan görüşe göre ise melekler, maddi ve nur türünden varlıklardır</w:t>
      </w:r>
      <w:r w:rsidR="001F1274">
        <w:rPr>
          <w:rFonts w:cs="Times New Roman"/>
          <w:lang w:bidi="fa-IR"/>
        </w:rPr>
        <w:t xml:space="preserve">. </w:t>
      </w:r>
      <w:r w:rsidRPr="00EA20DC">
        <w:rPr>
          <w:rFonts w:cs="Times New Roman"/>
          <w:lang w:bidi="fa-IR"/>
        </w:rPr>
        <w:t>Başka bir ifadeyle onların cismi latiftir ve görülmemektedir</w:t>
      </w:r>
      <w:r w:rsidR="001F1274">
        <w:rPr>
          <w:rFonts w:cs="Times New Roman"/>
          <w:lang w:bidi="fa-IR"/>
        </w:rPr>
        <w:t xml:space="preserve">. </w:t>
      </w:r>
      <w:r w:rsidRPr="00EA20DC">
        <w:rPr>
          <w:rFonts w:cs="Times New Roman"/>
          <w:lang w:bidi="fa-IR"/>
        </w:rPr>
        <w:t>Nit</w:t>
      </w:r>
      <w:r w:rsidRPr="00EA20DC">
        <w:rPr>
          <w:rFonts w:cs="Times New Roman"/>
          <w:lang w:bidi="fa-IR"/>
        </w:rPr>
        <w:t>e</w:t>
      </w:r>
      <w:r w:rsidRPr="00EA20DC">
        <w:rPr>
          <w:rFonts w:cs="Times New Roman"/>
          <w:lang w:bidi="fa-IR"/>
        </w:rPr>
        <w:t>kim cinler de cismanidir ve ateş türündendir</w:t>
      </w:r>
      <w:r w:rsidR="001F1274">
        <w:rPr>
          <w:rFonts w:cs="Times New Roman"/>
          <w:lang w:bidi="fa-IR"/>
        </w:rPr>
        <w:t xml:space="preserve">. </w:t>
      </w:r>
      <w:r w:rsidRPr="00EA20DC">
        <w:rPr>
          <w:rFonts w:cs="Times New Roman"/>
          <w:lang w:bidi="fa-IR"/>
        </w:rPr>
        <w:t>Onların cinsi, toprak cinsinden olan insanın ci</w:t>
      </w:r>
      <w:r w:rsidRPr="00EA20DC">
        <w:rPr>
          <w:rFonts w:cs="Times New Roman"/>
          <w:lang w:bidi="fa-IR"/>
        </w:rPr>
        <w:t>n</w:t>
      </w:r>
      <w:r w:rsidRPr="00EA20DC">
        <w:rPr>
          <w:rFonts w:cs="Times New Roman"/>
          <w:lang w:bidi="fa-IR"/>
        </w:rPr>
        <w:t>sinden daha latiftir</w:t>
      </w:r>
      <w:r w:rsidR="001F1274">
        <w:rPr>
          <w:rFonts w:cs="Times New Roman"/>
          <w:lang w:bidi="fa-IR"/>
        </w:rPr>
        <w:t xml:space="preserve">. </w:t>
      </w:r>
      <w:r w:rsidRPr="00EA20DC">
        <w:rPr>
          <w:rFonts w:cs="Times New Roman"/>
          <w:lang w:bidi="fa-IR"/>
        </w:rPr>
        <w:t>Hekim Lahici şöyle demiştir</w:t>
      </w:r>
      <w:r w:rsidR="00DF4E7C">
        <w:rPr>
          <w:rFonts w:cs="Times New Roman"/>
          <w:lang w:bidi="fa-IR"/>
        </w:rPr>
        <w:t xml:space="preserve">: </w:t>
      </w:r>
      <w:r w:rsidR="006B67CC">
        <w:rPr>
          <w:rFonts w:cs="Times New Roman"/>
          <w:lang w:bidi="fa-IR"/>
        </w:rPr>
        <w:t>“</w:t>
      </w:r>
      <w:r w:rsidRPr="00EA20DC">
        <w:rPr>
          <w:rFonts w:cs="Times New Roman"/>
          <w:lang w:bidi="fa-IR"/>
        </w:rPr>
        <w:t>Mütekellimlerin mezhebine göre melekler, cinler ve şeytanlar, latif varlıklardır</w:t>
      </w:r>
      <w:r w:rsidR="001F1274">
        <w:rPr>
          <w:rFonts w:cs="Times New Roman"/>
          <w:lang w:bidi="fa-IR"/>
        </w:rPr>
        <w:t xml:space="preserve">. </w:t>
      </w:r>
      <w:r w:rsidRPr="00EA20DC">
        <w:rPr>
          <w:rFonts w:cs="Times New Roman"/>
          <w:lang w:bidi="fa-IR"/>
        </w:rPr>
        <w:t>Çeşitli şekillerde görülebilme gücüne sahiptir</w:t>
      </w:r>
      <w:r w:rsidR="001F1274">
        <w:rPr>
          <w:rFonts w:cs="Times New Roman"/>
          <w:lang w:bidi="fa-IR"/>
        </w:rPr>
        <w:t xml:space="preserve">. </w:t>
      </w:r>
      <w:r w:rsidRPr="00EA20DC">
        <w:rPr>
          <w:rFonts w:cs="Times New Roman"/>
          <w:lang w:bidi="fa-IR"/>
        </w:rPr>
        <w:t>Bu yüzden bazen görülmekte, bazen ise görülmez olmaktadırlar</w:t>
      </w:r>
      <w:r w:rsidR="001F1274">
        <w:rPr>
          <w:rFonts w:cs="Times New Roman"/>
          <w:lang w:bidi="fa-IR"/>
        </w:rPr>
        <w:t xml:space="preserve">. </w:t>
      </w:r>
      <w:r w:rsidRPr="00EA20DC">
        <w:rPr>
          <w:rFonts w:cs="Times New Roman"/>
          <w:lang w:bidi="fa-IR"/>
        </w:rPr>
        <w:t>Görüldükleri zaman ise farklı şekil ve suretlerde görülebilmektedirler</w:t>
      </w:r>
      <w:r w:rsidR="001F1274">
        <w:rPr>
          <w:rFonts w:cs="Times New Roman"/>
          <w:lang w:bidi="fa-IR"/>
        </w:rPr>
        <w:t xml:space="preserve">. </w:t>
      </w:r>
      <w:r w:rsidRPr="00EA20DC">
        <w:rPr>
          <w:rStyle w:val="FootnoteReference"/>
          <w:rFonts w:cs="Times New Roman"/>
          <w:lang w:bidi="fa-IR"/>
        </w:rPr>
        <w:footnoteReference w:id="722"/>
      </w:r>
    </w:p>
    <w:p w:rsidR="00613F26" w:rsidRPr="00EA20DC" w:rsidRDefault="001C0949" w:rsidP="00AD08E5">
      <w:pPr>
        <w:spacing w:line="320" w:lineRule="atLeast"/>
        <w:rPr>
          <w:rFonts w:cs="Times New Roman"/>
          <w:lang w:bidi="fa-IR"/>
        </w:rPr>
      </w:pPr>
      <w:r>
        <w:rPr>
          <w:rFonts w:cs="Times New Roman"/>
          <w:lang w:bidi="fa-IR"/>
        </w:rPr>
        <w:t>Fahrudd</w:t>
      </w:r>
      <w:r w:rsidR="00613F26" w:rsidRPr="00EA20DC">
        <w:rPr>
          <w:rFonts w:cs="Times New Roman"/>
          <w:lang w:bidi="fa-IR"/>
        </w:rPr>
        <w:t xml:space="preserve">in </w:t>
      </w:r>
      <w:r>
        <w:rPr>
          <w:rFonts w:cs="Times New Roman"/>
          <w:lang w:bidi="fa-IR"/>
        </w:rPr>
        <w:t>R</w:t>
      </w:r>
      <w:r w:rsidR="00613F26" w:rsidRPr="00EA20DC">
        <w:rPr>
          <w:rFonts w:cs="Times New Roman"/>
          <w:lang w:bidi="fa-IR"/>
        </w:rPr>
        <w:t>azi ise, el-Muhassel adlı kitabında şöyle demiştir</w:t>
      </w:r>
      <w:r w:rsidR="00DF4E7C">
        <w:rPr>
          <w:rFonts w:cs="Times New Roman"/>
          <w:lang w:bidi="fa-IR"/>
        </w:rPr>
        <w:t xml:space="preserve">: </w:t>
      </w:r>
      <w:r w:rsidR="006B67CC">
        <w:rPr>
          <w:rFonts w:cs="Times New Roman"/>
          <w:lang w:bidi="fa-IR"/>
        </w:rPr>
        <w:t>“</w:t>
      </w:r>
      <w:r w:rsidR="00613F26" w:rsidRPr="00EA20DC">
        <w:rPr>
          <w:rFonts w:cs="Times New Roman"/>
          <w:lang w:bidi="fa-IR"/>
        </w:rPr>
        <w:t>Mütellimlerin inancına g</w:t>
      </w:r>
      <w:r w:rsidR="00613F26" w:rsidRPr="00EA20DC">
        <w:rPr>
          <w:rFonts w:cs="Times New Roman"/>
          <w:lang w:bidi="fa-IR"/>
        </w:rPr>
        <w:t>ö</w:t>
      </w:r>
      <w:r w:rsidR="00613F26" w:rsidRPr="00EA20DC">
        <w:rPr>
          <w:rFonts w:cs="Times New Roman"/>
          <w:lang w:bidi="fa-IR"/>
        </w:rPr>
        <w:t>re, melekler, cinler ve şeytanlar, latif cisimlere sahiptir</w:t>
      </w:r>
      <w:r w:rsidR="001F1274">
        <w:rPr>
          <w:rFonts w:cs="Times New Roman"/>
          <w:lang w:bidi="fa-IR"/>
        </w:rPr>
        <w:t xml:space="preserve">. </w:t>
      </w:r>
      <w:r w:rsidR="00613F26" w:rsidRPr="00EA20DC">
        <w:rPr>
          <w:rFonts w:cs="Times New Roman"/>
          <w:lang w:bidi="fa-IR"/>
        </w:rPr>
        <w:t>Onlar çeşitli şekillerde görülebilirler</w:t>
      </w:r>
      <w:r w:rsidR="001F1274">
        <w:rPr>
          <w:rFonts w:cs="Times New Roman"/>
          <w:lang w:bidi="fa-IR"/>
        </w:rPr>
        <w:t xml:space="preserve">. </w:t>
      </w:r>
      <w:r w:rsidR="00613F26" w:rsidRPr="00EA20DC">
        <w:rPr>
          <w:rFonts w:cs="Times New Roman"/>
          <w:lang w:bidi="fa-IR"/>
        </w:rPr>
        <w:t xml:space="preserve">Ama filozoflar ve ilk </w:t>
      </w:r>
      <w:r>
        <w:rPr>
          <w:rFonts w:cs="Times New Roman"/>
          <w:lang w:bidi="fa-IR"/>
        </w:rPr>
        <w:t>Mutezile kelamcıları ise</w:t>
      </w:r>
      <w:r w:rsidR="00613F26" w:rsidRPr="00EA20DC">
        <w:rPr>
          <w:rFonts w:cs="Times New Roman"/>
          <w:lang w:bidi="fa-IR"/>
        </w:rPr>
        <w:t xml:space="preserve"> bunu inkar etmişler ve şöyle demişlerdir</w:t>
      </w:r>
      <w:r w:rsidR="00DF4E7C">
        <w:rPr>
          <w:rFonts w:cs="Times New Roman"/>
          <w:lang w:bidi="fa-IR"/>
        </w:rPr>
        <w:t xml:space="preserve">: </w:t>
      </w:r>
      <w:r w:rsidR="006B67CC">
        <w:rPr>
          <w:rFonts w:cs="Times New Roman"/>
          <w:lang w:bidi="fa-IR"/>
        </w:rPr>
        <w:t>“</w:t>
      </w:r>
      <w:r w:rsidR="00613F26" w:rsidRPr="00EA20DC">
        <w:rPr>
          <w:rFonts w:cs="Times New Roman"/>
          <w:lang w:bidi="fa-IR"/>
        </w:rPr>
        <w:t>Bu cisi</w:t>
      </w:r>
      <w:r w:rsidR="00613F26" w:rsidRPr="00EA20DC">
        <w:rPr>
          <w:rFonts w:cs="Times New Roman"/>
          <w:lang w:bidi="fa-IR"/>
        </w:rPr>
        <w:t>m</w:t>
      </w:r>
      <w:r w:rsidR="00613F26" w:rsidRPr="00EA20DC">
        <w:rPr>
          <w:rFonts w:cs="Times New Roman"/>
          <w:lang w:bidi="fa-IR"/>
        </w:rPr>
        <w:t>ler eğer latif olurlarsa hava gibi olurlar ve bu varsayım iki açıdan batıldır</w:t>
      </w:r>
      <w:r w:rsidR="00DF4E7C">
        <w:rPr>
          <w:rFonts w:cs="Times New Roman"/>
          <w:lang w:bidi="fa-IR"/>
        </w:rPr>
        <w:t xml:space="preserve">: </w:t>
      </w:r>
      <w:r w:rsidR="00613F26" w:rsidRPr="00EA20DC">
        <w:rPr>
          <w:rFonts w:cs="Times New Roman"/>
          <w:lang w:bidi="fa-IR"/>
        </w:rPr>
        <w:t>Birinci şudur ki latif cisim, rakik olduğu için harikulade işleri yapabilme gücüne sahip değildir</w:t>
      </w:r>
      <w:r w:rsidR="001F1274">
        <w:rPr>
          <w:rFonts w:cs="Times New Roman"/>
          <w:lang w:bidi="fa-IR"/>
        </w:rPr>
        <w:t xml:space="preserve">. </w:t>
      </w:r>
      <w:r w:rsidR="00613F26" w:rsidRPr="00EA20DC">
        <w:rPr>
          <w:rFonts w:cs="Times New Roman"/>
          <w:lang w:bidi="fa-IR"/>
        </w:rPr>
        <w:t>İkincisi de şudur ki bu rakik cisimlerin terkibi oldukça hassas ve zarar görebilecek bir yapıya sahip ol</w:t>
      </w:r>
      <w:r w:rsidR="00613F26" w:rsidRPr="00EA20DC">
        <w:rPr>
          <w:rFonts w:cs="Times New Roman"/>
          <w:lang w:bidi="fa-IR"/>
        </w:rPr>
        <w:t>a</w:t>
      </w:r>
      <w:r w:rsidR="00613F26" w:rsidRPr="00EA20DC">
        <w:rPr>
          <w:rFonts w:cs="Times New Roman"/>
          <w:lang w:bidi="fa-IR"/>
        </w:rPr>
        <w:t>caktır</w:t>
      </w:r>
      <w:r w:rsidR="001F1274">
        <w:rPr>
          <w:rFonts w:cs="Times New Roman"/>
          <w:lang w:bidi="fa-IR"/>
        </w:rPr>
        <w:t xml:space="preserve">. </w:t>
      </w:r>
      <w:r w:rsidR="00613F26" w:rsidRPr="00EA20DC">
        <w:rPr>
          <w:rFonts w:cs="Times New Roman"/>
          <w:lang w:bidi="fa-IR"/>
        </w:rPr>
        <w:t>Eğer bu cisimler, latif değilse o zaman da müşahade edilebilmelidirler</w:t>
      </w:r>
      <w:r w:rsidR="001F1274">
        <w:rPr>
          <w:rFonts w:cs="Times New Roman"/>
          <w:lang w:bidi="fa-IR"/>
        </w:rPr>
        <w:t xml:space="preserve">. </w:t>
      </w:r>
      <w:r w:rsidR="00613F26" w:rsidRPr="00EA20DC">
        <w:rPr>
          <w:rFonts w:cs="Times New Roman"/>
          <w:lang w:bidi="fa-IR"/>
        </w:rPr>
        <w:t>Bu esas üzere melekler, cinler ve şeytanlar, onlara göre tıpkı beşeri nefisler gibi maddeden soyut varlıkla</w:t>
      </w:r>
      <w:r w:rsidR="00613F26" w:rsidRPr="00EA20DC">
        <w:rPr>
          <w:rFonts w:cs="Times New Roman"/>
          <w:lang w:bidi="fa-IR"/>
        </w:rPr>
        <w:t>r</w:t>
      </w:r>
      <w:r w:rsidR="00613F26" w:rsidRPr="00EA20DC">
        <w:rPr>
          <w:rFonts w:cs="Times New Roman"/>
          <w:lang w:bidi="fa-IR"/>
        </w:rPr>
        <w:t>dır</w:t>
      </w:r>
      <w:r w:rsidR="001F1274">
        <w:rPr>
          <w:rFonts w:cs="Times New Roman"/>
          <w:lang w:bidi="fa-IR"/>
        </w:rPr>
        <w:t xml:space="preserve">. </w:t>
      </w:r>
      <w:r w:rsidR="00613F26" w:rsidRPr="00EA20DC">
        <w:rPr>
          <w:rFonts w:cs="Times New Roman"/>
          <w:lang w:bidi="fa-IR"/>
        </w:rPr>
        <w:t>Onlardan bazısı, melek, cin ve şeytanların beşeri ruhlarla mahiyetsel bir farklılık içinde olduğuna inanmaktadırlar</w:t>
      </w:r>
      <w:r w:rsidR="001F1274">
        <w:rPr>
          <w:rFonts w:cs="Times New Roman"/>
          <w:lang w:bidi="fa-IR"/>
        </w:rPr>
        <w:t xml:space="preserve">. </w:t>
      </w:r>
      <w:r w:rsidR="00613F26" w:rsidRPr="00EA20DC">
        <w:rPr>
          <w:rFonts w:cs="Times New Roman"/>
          <w:lang w:bidi="fa-IR"/>
        </w:rPr>
        <w:t>Diğer bazısının inancına göre ise, melekler, cinler ve şeytanlar, b</w:t>
      </w:r>
      <w:r w:rsidR="00613F26" w:rsidRPr="00EA20DC">
        <w:rPr>
          <w:rFonts w:cs="Times New Roman"/>
          <w:lang w:bidi="fa-IR"/>
        </w:rPr>
        <w:t>e</w:t>
      </w:r>
      <w:r w:rsidR="00613F26" w:rsidRPr="00EA20DC">
        <w:rPr>
          <w:rFonts w:cs="Times New Roman"/>
          <w:lang w:bidi="fa-IR"/>
        </w:rPr>
        <w:t>şeri ruhların kend</w:t>
      </w:r>
      <w:r w:rsidR="00613F26" w:rsidRPr="00EA20DC">
        <w:rPr>
          <w:rFonts w:cs="Times New Roman"/>
          <w:lang w:bidi="fa-IR"/>
        </w:rPr>
        <w:t>i</w:t>
      </w:r>
      <w:r w:rsidR="00613F26" w:rsidRPr="00EA20DC">
        <w:rPr>
          <w:rFonts w:cs="Times New Roman"/>
          <w:lang w:bidi="fa-IR"/>
        </w:rPr>
        <w:t>sidir</w:t>
      </w:r>
      <w:r w:rsidR="001F1274">
        <w:rPr>
          <w:rFonts w:cs="Times New Roman"/>
          <w:lang w:bidi="fa-IR"/>
        </w:rPr>
        <w:t xml:space="preserve">. </w:t>
      </w:r>
      <w:r w:rsidR="00613F26" w:rsidRPr="00EA20DC">
        <w:rPr>
          <w:rFonts w:cs="Times New Roman"/>
          <w:lang w:bidi="fa-IR"/>
        </w:rPr>
        <w:t>Şu anlamda ki beşeri ruhlar bedenlerden ayrılınca, eğer salah ve hayır ehli iseler, mele</w:t>
      </w:r>
      <w:r w:rsidR="00613F26" w:rsidRPr="00EA20DC">
        <w:rPr>
          <w:rFonts w:cs="Times New Roman"/>
          <w:lang w:bidi="fa-IR"/>
        </w:rPr>
        <w:t>k</w:t>
      </w:r>
      <w:r w:rsidR="00613F26" w:rsidRPr="00EA20DC">
        <w:rPr>
          <w:rFonts w:cs="Times New Roman"/>
          <w:lang w:bidi="fa-IR"/>
        </w:rPr>
        <w:t>lerden olmaktadır ve eğer kötülük ehli iseler, şeytanlardan olmaktadır</w:t>
      </w:r>
      <w:r w:rsidR="001F1274">
        <w:rPr>
          <w:rFonts w:cs="Times New Roman"/>
          <w:lang w:bidi="fa-IR"/>
        </w:rPr>
        <w:t xml:space="preserve">. </w:t>
      </w:r>
      <w:r w:rsidR="00613F26" w:rsidRPr="00EA20DC">
        <w:rPr>
          <w:rStyle w:val="FootnoteReference"/>
          <w:rFonts w:cs="Times New Roman"/>
          <w:lang w:bidi="fa-IR"/>
        </w:rPr>
        <w:footnoteReference w:id="723"/>
      </w:r>
    </w:p>
    <w:p w:rsidR="00613F26" w:rsidRPr="00EA20DC" w:rsidRDefault="00613F26" w:rsidP="00AD08E5">
      <w:pPr>
        <w:spacing w:line="320" w:lineRule="atLeast"/>
        <w:rPr>
          <w:rFonts w:cs="Times New Roman"/>
          <w:lang w:bidi="fa-IR"/>
        </w:rPr>
      </w:pPr>
      <w:r w:rsidRPr="00EA20DC">
        <w:rPr>
          <w:rFonts w:cs="Times New Roman"/>
          <w:lang w:bidi="fa-IR"/>
        </w:rPr>
        <w:lastRenderedPageBreak/>
        <w:t>Mir Damad</w:t>
      </w:r>
      <w:r w:rsidR="006B67CC">
        <w:rPr>
          <w:rFonts w:cs="Times New Roman"/>
          <w:lang w:bidi="fa-IR"/>
        </w:rPr>
        <w:t>’</w:t>
      </w:r>
      <w:r w:rsidRPr="00EA20DC">
        <w:rPr>
          <w:rFonts w:cs="Times New Roman"/>
          <w:lang w:bidi="fa-IR"/>
        </w:rPr>
        <w:t>ın</w:t>
      </w:r>
      <w:r w:rsidR="00E15F6C">
        <w:rPr>
          <w:rStyle w:val="FootnoteReference"/>
          <w:rFonts w:cs="Times New Roman"/>
          <w:lang w:bidi="fa-IR"/>
        </w:rPr>
        <w:footnoteReference w:id="724"/>
      </w:r>
      <w:r w:rsidRPr="00EA20DC">
        <w:rPr>
          <w:rFonts w:cs="Times New Roman"/>
          <w:lang w:bidi="fa-IR"/>
        </w:rPr>
        <w:t xml:space="preserve"> dediğine göre ilahi hikmet sahiplerinin ve İslam alimlerinden araştırmacıl</w:t>
      </w:r>
      <w:r w:rsidRPr="00EA20DC">
        <w:rPr>
          <w:rFonts w:cs="Times New Roman"/>
          <w:lang w:bidi="fa-IR"/>
        </w:rPr>
        <w:t>a</w:t>
      </w:r>
      <w:r w:rsidRPr="00EA20DC">
        <w:rPr>
          <w:rFonts w:cs="Times New Roman"/>
          <w:lang w:bidi="fa-IR"/>
        </w:rPr>
        <w:t>rın ilk görüşüne göre meleklerin çeşitli sınıfları vardır</w:t>
      </w:r>
      <w:r w:rsidR="001F1274">
        <w:rPr>
          <w:rFonts w:cs="Times New Roman"/>
          <w:lang w:bidi="fa-IR"/>
        </w:rPr>
        <w:t xml:space="preserve">. </w:t>
      </w:r>
      <w:r w:rsidRPr="00EA20DC">
        <w:rPr>
          <w:rFonts w:cs="Times New Roman"/>
          <w:lang w:bidi="fa-IR"/>
        </w:rPr>
        <w:t>Onlardan bazısı, ruhani ve kutsi varlı</w:t>
      </w:r>
      <w:r w:rsidRPr="00EA20DC">
        <w:rPr>
          <w:rFonts w:cs="Times New Roman"/>
          <w:lang w:bidi="fa-IR"/>
        </w:rPr>
        <w:t>k</w:t>
      </w:r>
      <w:r w:rsidRPr="00EA20DC">
        <w:rPr>
          <w:rFonts w:cs="Times New Roman"/>
          <w:lang w:bidi="fa-IR"/>
        </w:rPr>
        <w:t>lardır</w:t>
      </w:r>
      <w:r w:rsidR="001F1274">
        <w:rPr>
          <w:rFonts w:cs="Times New Roman"/>
          <w:lang w:bidi="fa-IR"/>
        </w:rPr>
        <w:t xml:space="preserve">. </w:t>
      </w:r>
      <w:r w:rsidRPr="00EA20DC">
        <w:rPr>
          <w:rFonts w:cs="Times New Roman"/>
          <w:lang w:bidi="fa-IR"/>
        </w:rPr>
        <w:t>Diğer bazısı ise, heyulai</w:t>
      </w:r>
      <w:r w:rsidR="001C0949">
        <w:rPr>
          <w:rStyle w:val="FootnoteReference"/>
          <w:rFonts w:cs="Times New Roman"/>
          <w:lang w:bidi="fa-IR"/>
        </w:rPr>
        <w:footnoteReference w:id="725"/>
      </w:r>
      <w:r w:rsidRPr="00EA20DC">
        <w:rPr>
          <w:rFonts w:cs="Times New Roman"/>
          <w:lang w:bidi="fa-IR"/>
        </w:rPr>
        <w:t xml:space="preserve"> ve cismani varlıklardır</w:t>
      </w:r>
      <w:r w:rsidR="001F1274">
        <w:rPr>
          <w:rFonts w:cs="Times New Roman"/>
          <w:lang w:bidi="fa-IR"/>
        </w:rPr>
        <w:t xml:space="preserve">. </w:t>
      </w:r>
      <w:r w:rsidRPr="00EA20DC">
        <w:rPr>
          <w:rFonts w:cs="Times New Roman"/>
          <w:lang w:bidi="fa-IR"/>
        </w:rPr>
        <w:t>Diğer bazısı ise ulvi ve semavi varlı</w:t>
      </w:r>
      <w:r w:rsidRPr="00EA20DC">
        <w:rPr>
          <w:rFonts w:cs="Times New Roman"/>
          <w:lang w:bidi="fa-IR"/>
        </w:rPr>
        <w:t>k</w:t>
      </w:r>
      <w:r w:rsidRPr="00EA20DC">
        <w:rPr>
          <w:rFonts w:cs="Times New Roman"/>
          <w:lang w:bidi="fa-IR"/>
        </w:rPr>
        <w:t>lardır</w:t>
      </w:r>
      <w:r w:rsidR="001F1274">
        <w:rPr>
          <w:rFonts w:cs="Times New Roman"/>
          <w:lang w:bidi="fa-IR"/>
        </w:rPr>
        <w:t xml:space="preserve">. </w:t>
      </w:r>
      <w:r w:rsidRPr="00EA20DC">
        <w:rPr>
          <w:rFonts w:cs="Times New Roman"/>
          <w:lang w:bidi="fa-IR"/>
        </w:rPr>
        <w:t>Diğer bazısı ise sufli ve zemini varlıklardır</w:t>
      </w:r>
      <w:r w:rsidR="001F1274">
        <w:rPr>
          <w:rFonts w:cs="Times New Roman"/>
          <w:lang w:bidi="fa-IR"/>
        </w:rPr>
        <w:t xml:space="preserve">. </w:t>
      </w:r>
      <w:r w:rsidRPr="00EA20DC">
        <w:rPr>
          <w:rFonts w:cs="Times New Roman"/>
          <w:lang w:bidi="fa-IR"/>
        </w:rPr>
        <w:t xml:space="preserve">Meleklerin en yüce olan grubu, yemeleri ve içmeleri, </w:t>
      </w:r>
      <w:r w:rsidR="001C0949" w:rsidRPr="00EA20DC">
        <w:rPr>
          <w:rFonts w:cs="Times New Roman"/>
          <w:lang w:bidi="fa-IR"/>
        </w:rPr>
        <w:t>tespih</w:t>
      </w:r>
      <w:r w:rsidRPr="00EA20DC">
        <w:rPr>
          <w:rFonts w:cs="Times New Roman"/>
          <w:lang w:bidi="fa-IR"/>
        </w:rPr>
        <w:t xml:space="preserve"> ve takdis olan ruhani ve kerrubi</w:t>
      </w:r>
      <w:r w:rsidR="00DC2731">
        <w:rPr>
          <w:rStyle w:val="FootnoteReference"/>
          <w:rFonts w:cs="Times New Roman"/>
          <w:lang w:bidi="fa-IR"/>
        </w:rPr>
        <w:footnoteReference w:id="726"/>
      </w:r>
      <w:r w:rsidRPr="00EA20DC">
        <w:rPr>
          <w:rFonts w:cs="Times New Roman"/>
          <w:lang w:bidi="fa-IR"/>
        </w:rPr>
        <w:t xml:space="preserve"> meleklerdir</w:t>
      </w:r>
      <w:r w:rsidR="001F1274">
        <w:rPr>
          <w:rFonts w:cs="Times New Roman"/>
          <w:lang w:bidi="fa-IR"/>
        </w:rPr>
        <w:t xml:space="preserve">. </w:t>
      </w:r>
      <w:r w:rsidRPr="00EA20DC">
        <w:rPr>
          <w:rFonts w:cs="Times New Roman"/>
          <w:lang w:bidi="fa-IR"/>
        </w:rPr>
        <w:t>Bunların ve bir çok merteb</w:t>
      </w:r>
      <w:r w:rsidRPr="00EA20DC">
        <w:rPr>
          <w:rFonts w:cs="Times New Roman"/>
          <w:lang w:bidi="fa-IR"/>
        </w:rPr>
        <w:t>e</w:t>
      </w:r>
      <w:r w:rsidRPr="00EA20DC">
        <w:rPr>
          <w:rFonts w:cs="Times New Roman"/>
          <w:lang w:bidi="fa-IR"/>
        </w:rPr>
        <w:t>leri vardır</w:t>
      </w:r>
      <w:r w:rsidR="001F1274">
        <w:rPr>
          <w:rFonts w:cs="Times New Roman"/>
          <w:lang w:bidi="fa-IR"/>
        </w:rPr>
        <w:t xml:space="preserve">. </w:t>
      </w:r>
      <w:r w:rsidRPr="00EA20DC">
        <w:rPr>
          <w:rFonts w:cs="Times New Roman"/>
          <w:lang w:bidi="fa-IR"/>
        </w:rPr>
        <w:t>Peygamberlere ilahi vahyi ileten ruh</w:t>
      </w:r>
      <w:r w:rsidR="006B67CC">
        <w:rPr>
          <w:rFonts w:cs="Times New Roman"/>
          <w:lang w:bidi="fa-IR"/>
        </w:rPr>
        <w:t>’</w:t>
      </w:r>
      <w:r w:rsidRPr="00EA20DC">
        <w:rPr>
          <w:rFonts w:cs="Times New Roman"/>
          <w:lang w:bidi="fa-IR"/>
        </w:rPr>
        <w:t>ul</w:t>
      </w:r>
      <w:r w:rsidR="00DC2731">
        <w:rPr>
          <w:rFonts w:cs="Times New Roman"/>
          <w:lang w:bidi="fa-IR"/>
        </w:rPr>
        <w:t xml:space="preserve"> </w:t>
      </w:r>
      <w:r w:rsidR="00DC2731" w:rsidRPr="00EA20DC">
        <w:rPr>
          <w:rFonts w:cs="Times New Roman"/>
          <w:lang w:bidi="fa-IR"/>
        </w:rPr>
        <w:t>kudüs</w:t>
      </w:r>
      <w:r w:rsidRPr="00EA20DC">
        <w:rPr>
          <w:rFonts w:cs="Times New Roman"/>
          <w:lang w:bidi="fa-IR"/>
        </w:rPr>
        <w:t xml:space="preserve"> da bu grup meleklerdendir</w:t>
      </w:r>
      <w:r w:rsidR="001F1274">
        <w:rPr>
          <w:rFonts w:cs="Times New Roman"/>
          <w:lang w:bidi="fa-IR"/>
        </w:rPr>
        <w:t xml:space="preserve">. </w:t>
      </w:r>
      <w:r w:rsidRPr="00EA20DC">
        <w:rPr>
          <w:rFonts w:cs="Times New Roman"/>
          <w:lang w:bidi="fa-IR"/>
        </w:rPr>
        <w:t>Onla</w:t>
      </w:r>
      <w:r w:rsidRPr="00EA20DC">
        <w:rPr>
          <w:rFonts w:cs="Times New Roman"/>
          <w:lang w:bidi="fa-IR"/>
        </w:rPr>
        <w:t>r</w:t>
      </w:r>
      <w:r w:rsidRPr="00EA20DC">
        <w:rPr>
          <w:rFonts w:cs="Times New Roman"/>
          <w:lang w:bidi="fa-IR"/>
        </w:rPr>
        <w:t>dan sonra semavi natık nefisler gelmektedir</w:t>
      </w:r>
      <w:r w:rsidR="001F1274">
        <w:rPr>
          <w:rFonts w:cs="Times New Roman"/>
          <w:lang w:bidi="fa-IR"/>
        </w:rPr>
        <w:t xml:space="preserve">. </w:t>
      </w:r>
      <w:r w:rsidRPr="00EA20DC">
        <w:rPr>
          <w:rFonts w:cs="Times New Roman"/>
          <w:lang w:bidi="fa-IR"/>
        </w:rPr>
        <w:t>Sonraki mertebede ise, feleki nefisler yer alma</w:t>
      </w:r>
      <w:r w:rsidRPr="00EA20DC">
        <w:rPr>
          <w:rFonts w:cs="Times New Roman"/>
          <w:lang w:bidi="fa-IR"/>
        </w:rPr>
        <w:t>k</w:t>
      </w:r>
      <w:r w:rsidRPr="00EA20DC">
        <w:rPr>
          <w:rFonts w:cs="Times New Roman"/>
          <w:lang w:bidi="fa-IR"/>
        </w:rPr>
        <w:t>tadır</w:t>
      </w:r>
      <w:r w:rsidR="001F1274">
        <w:rPr>
          <w:rFonts w:cs="Times New Roman"/>
          <w:lang w:bidi="fa-IR"/>
        </w:rPr>
        <w:t xml:space="preserve">. </w:t>
      </w:r>
      <w:r w:rsidRPr="00EA20DC">
        <w:rPr>
          <w:rFonts w:cs="Times New Roman"/>
          <w:lang w:bidi="fa-IR"/>
        </w:rPr>
        <w:t>D</w:t>
      </w:r>
      <w:r w:rsidR="00DC2731">
        <w:rPr>
          <w:rFonts w:cs="Times New Roman"/>
          <w:lang w:bidi="fa-IR"/>
        </w:rPr>
        <w:t>aha sonra türsel tabii suretler</w:t>
      </w:r>
      <w:r w:rsidRPr="00EA20DC">
        <w:rPr>
          <w:rFonts w:cs="Times New Roman"/>
          <w:lang w:bidi="fa-IR"/>
        </w:rPr>
        <w:t xml:space="preserve"> yer almaktadır</w:t>
      </w:r>
      <w:r w:rsidR="001F1274">
        <w:rPr>
          <w:rFonts w:cs="Times New Roman"/>
          <w:lang w:bidi="fa-IR"/>
        </w:rPr>
        <w:t xml:space="preserve">. </w:t>
      </w:r>
      <w:r w:rsidRPr="00EA20DC">
        <w:rPr>
          <w:rFonts w:cs="Times New Roman"/>
          <w:lang w:bidi="fa-IR"/>
        </w:rPr>
        <w:t>Bu esas üzere bütün semavi küreleri ve yeryüzüne ait elementsel tabiatı, Allah</w:t>
      </w:r>
      <w:r w:rsidR="006B67CC">
        <w:rPr>
          <w:rFonts w:cs="Times New Roman"/>
          <w:lang w:bidi="fa-IR"/>
        </w:rPr>
        <w:t>’</w:t>
      </w:r>
      <w:r w:rsidRPr="00EA20DC">
        <w:rPr>
          <w:rFonts w:cs="Times New Roman"/>
          <w:lang w:bidi="fa-IR"/>
        </w:rPr>
        <w:t xml:space="preserve">ın izniyle </w:t>
      </w:r>
      <w:r w:rsidR="00DC2731" w:rsidRPr="00EA20DC">
        <w:rPr>
          <w:rFonts w:cs="Times New Roman"/>
          <w:lang w:bidi="fa-IR"/>
        </w:rPr>
        <w:t xml:space="preserve">bir ruhani melek </w:t>
      </w:r>
      <w:r w:rsidRPr="00EA20DC">
        <w:rPr>
          <w:rFonts w:cs="Times New Roman"/>
          <w:lang w:bidi="fa-IR"/>
        </w:rPr>
        <w:t>idare etmektedir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in de beyan ettiği üzere Allah</w:t>
      </w:r>
      <w:r w:rsidR="006B67CC">
        <w:rPr>
          <w:rFonts w:cs="Times New Roman"/>
          <w:lang w:bidi="fa-IR"/>
        </w:rPr>
        <w:t>’</w:t>
      </w:r>
      <w:r w:rsidRPr="00EA20DC">
        <w:rPr>
          <w:rFonts w:cs="Times New Roman"/>
          <w:lang w:bidi="fa-IR"/>
        </w:rPr>
        <w:t>ın askerlerini, Allah</w:t>
      </w:r>
      <w:r w:rsidR="006B67CC">
        <w:rPr>
          <w:rFonts w:cs="Times New Roman"/>
          <w:lang w:bidi="fa-IR"/>
        </w:rPr>
        <w:t>’</w:t>
      </w:r>
      <w:r w:rsidRPr="00EA20DC">
        <w:rPr>
          <w:rFonts w:cs="Times New Roman"/>
          <w:lang w:bidi="fa-IR"/>
        </w:rPr>
        <w:t>tan başka hiç kimse bil</w:t>
      </w:r>
      <w:r w:rsidRPr="00EA20DC">
        <w:rPr>
          <w:rFonts w:cs="Times New Roman"/>
          <w:lang w:bidi="fa-IR"/>
        </w:rPr>
        <w:t>e</w:t>
      </w:r>
      <w:r w:rsidRPr="00EA20DC">
        <w:rPr>
          <w:rFonts w:cs="Times New Roman"/>
          <w:lang w:bidi="fa-IR"/>
        </w:rPr>
        <w:t>memektedir</w:t>
      </w:r>
      <w:r w:rsidR="001F1274">
        <w:rPr>
          <w:rFonts w:cs="Times New Roman"/>
          <w:lang w:bidi="fa-IR"/>
        </w:rPr>
        <w:t xml:space="preserve">. </w:t>
      </w:r>
      <w:r w:rsidRPr="00EA20DC">
        <w:rPr>
          <w:rFonts w:cs="Times New Roman"/>
          <w:lang w:bidi="fa-IR"/>
        </w:rPr>
        <w:t>Nebevi hadiste de yer aldığına göre gökler, yükünün ağırlığından dolayı haklı olarak feryat etmiştir</w:t>
      </w:r>
      <w:r w:rsidR="001F1274">
        <w:rPr>
          <w:rFonts w:cs="Times New Roman"/>
          <w:lang w:bidi="fa-IR"/>
        </w:rPr>
        <w:t xml:space="preserve">. </w:t>
      </w:r>
      <w:r w:rsidRPr="00EA20DC">
        <w:rPr>
          <w:rFonts w:cs="Times New Roman"/>
          <w:lang w:bidi="fa-IR"/>
        </w:rPr>
        <w:t>Zira gökyüzünde meleklerin secde veya rüku halinde olmadığı hiçbir nokta mevcut değildir</w:t>
      </w:r>
      <w:r w:rsidR="001F1274">
        <w:rPr>
          <w:rFonts w:cs="Times New Roman"/>
          <w:lang w:bidi="fa-IR"/>
        </w:rPr>
        <w:t xml:space="preserve">. </w:t>
      </w:r>
      <w:r w:rsidRPr="00EA20DC">
        <w:rPr>
          <w:rStyle w:val="FootnoteReference"/>
          <w:rFonts w:cs="Times New Roman"/>
          <w:lang w:bidi="fa-IR"/>
        </w:rPr>
        <w:footnoteReference w:id="727"/>
      </w:r>
    </w:p>
    <w:p w:rsidR="00613F26" w:rsidRPr="00EA20DC" w:rsidRDefault="00613F26" w:rsidP="00AD08E5">
      <w:pPr>
        <w:spacing w:line="320" w:lineRule="atLeast"/>
        <w:rPr>
          <w:rFonts w:cs="Times New Roman"/>
          <w:lang w:bidi="fa-IR"/>
        </w:rPr>
      </w:pPr>
      <w:r w:rsidRPr="00EA20DC">
        <w:rPr>
          <w:rFonts w:cs="Times New Roman"/>
          <w:lang w:bidi="fa-IR"/>
        </w:rPr>
        <w:t>Sözünün devamında ise, Mir Damad şöyle demiştir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Özetle ilahi hekimler ve derin ilme sahip olan alimlerin görüşüne göre ukul ve </w:t>
      </w:r>
      <w:r w:rsidR="00DC2731" w:rsidRPr="00EA20DC">
        <w:rPr>
          <w:rFonts w:cs="Times New Roman"/>
          <w:lang w:bidi="fa-IR"/>
        </w:rPr>
        <w:t>nüfus</w:t>
      </w:r>
      <w:r w:rsidRPr="00EA20DC">
        <w:rPr>
          <w:rFonts w:cs="Times New Roman"/>
          <w:lang w:bidi="fa-IR"/>
        </w:rPr>
        <w:t xml:space="preserve"> meleklerin en yüce tabakasını oluşturmakt</w:t>
      </w:r>
      <w:r w:rsidRPr="00EA20DC">
        <w:rPr>
          <w:rFonts w:cs="Times New Roman"/>
          <w:lang w:bidi="fa-IR"/>
        </w:rPr>
        <w:t>a</w:t>
      </w:r>
      <w:r w:rsidRPr="00EA20DC">
        <w:rPr>
          <w:rFonts w:cs="Times New Roman"/>
          <w:lang w:bidi="fa-IR"/>
        </w:rPr>
        <w:t>dır</w:t>
      </w:r>
      <w:r w:rsidR="001F1274">
        <w:rPr>
          <w:rFonts w:cs="Times New Roman"/>
          <w:lang w:bidi="fa-IR"/>
        </w:rPr>
        <w:t>.”</w:t>
      </w:r>
      <w:r w:rsidRPr="00EA20DC">
        <w:rPr>
          <w:rStyle w:val="FootnoteReference"/>
          <w:rFonts w:cs="Times New Roman"/>
          <w:lang w:bidi="fa-IR"/>
        </w:rPr>
        <w:footnoteReference w:id="728"/>
      </w:r>
      <w:r w:rsidRPr="00EA20DC">
        <w:rPr>
          <w:rFonts w:cs="Times New Roman"/>
          <w:lang w:bidi="fa-IR"/>
        </w:rPr>
        <w:t xml:space="preserve"> Mir Damad daha sonra İbn-i Sina</w:t>
      </w:r>
      <w:r w:rsidR="006B67CC">
        <w:rPr>
          <w:rFonts w:cs="Times New Roman"/>
          <w:lang w:bidi="fa-IR"/>
        </w:rPr>
        <w:t>’</w:t>
      </w:r>
      <w:r w:rsidRPr="00EA20DC">
        <w:rPr>
          <w:rFonts w:cs="Times New Roman"/>
          <w:lang w:bidi="fa-IR"/>
        </w:rPr>
        <w:t>nın</w:t>
      </w:r>
      <w:r w:rsidR="00E15F6C">
        <w:rPr>
          <w:rStyle w:val="FootnoteReference"/>
          <w:rFonts w:cs="Times New Roman"/>
          <w:lang w:bidi="fa-IR"/>
        </w:rPr>
        <w:footnoteReference w:id="729"/>
      </w:r>
      <w:r w:rsidRPr="00EA20DC">
        <w:rPr>
          <w:rFonts w:cs="Times New Roman"/>
          <w:lang w:bidi="fa-IR"/>
        </w:rPr>
        <w:t xml:space="preserve"> </w:t>
      </w:r>
      <w:r w:rsidR="006B67CC">
        <w:rPr>
          <w:rFonts w:cs="Times New Roman"/>
          <w:lang w:bidi="fa-IR"/>
        </w:rPr>
        <w:t>“</w:t>
      </w:r>
      <w:r w:rsidRPr="00EA20DC">
        <w:rPr>
          <w:rFonts w:cs="Times New Roman"/>
          <w:lang w:bidi="fa-IR"/>
        </w:rPr>
        <w:t>Hudud</w:t>
      </w:r>
      <w:r w:rsidR="006B67CC">
        <w:rPr>
          <w:rFonts w:cs="Times New Roman"/>
          <w:lang w:bidi="fa-IR"/>
        </w:rPr>
        <w:t>”</w:t>
      </w:r>
      <w:r w:rsidRPr="00EA20DC">
        <w:rPr>
          <w:rFonts w:cs="Times New Roman"/>
          <w:lang w:bidi="fa-IR"/>
        </w:rPr>
        <w:t xml:space="preserve"> adlı risalesindeki sözünü naklederek şöyle demiştir</w:t>
      </w:r>
      <w:r w:rsidR="00DF4E7C">
        <w:rPr>
          <w:rFonts w:cs="Times New Roman"/>
          <w:lang w:bidi="fa-IR"/>
        </w:rPr>
        <w:t xml:space="preserve">: </w:t>
      </w:r>
      <w:r w:rsidR="006B67CC">
        <w:rPr>
          <w:rFonts w:cs="Times New Roman"/>
          <w:lang w:bidi="fa-IR"/>
        </w:rPr>
        <w:t>“</w:t>
      </w:r>
      <w:r w:rsidRPr="00EA20DC">
        <w:rPr>
          <w:rFonts w:cs="Times New Roman"/>
          <w:lang w:bidi="fa-IR"/>
        </w:rPr>
        <w:t>Melek, yalın bir cevherdir</w:t>
      </w:r>
      <w:r w:rsidR="00DF4E7C">
        <w:rPr>
          <w:rFonts w:cs="Times New Roman"/>
          <w:lang w:bidi="fa-IR"/>
        </w:rPr>
        <w:t xml:space="preserve"> (</w:t>
      </w:r>
      <w:r w:rsidRPr="00EA20DC">
        <w:rPr>
          <w:rFonts w:cs="Times New Roman"/>
          <w:lang w:bidi="fa-IR"/>
        </w:rPr>
        <w:t>maddi değildir</w:t>
      </w:r>
      <w:r w:rsidR="001F1274">
        <w:rPr>
          <w:rFonts w:cs="Times New Roman"/>
          <w:lang w:bidi="fa-IR"/>
        </w:rPr>
        <w:t xml:space="preserve">) . </w:t>
      </w:r>
      <w:r w:rsidRPr="00EA20DC">
        <w:rPr>
          <w:rFonts w:cs="Times New Roman"/>
          <w:lang w:bidi="fa-IR"/>
        </w:rPr>
        <w:t>Aynı zamanda hayat ve akli bir nutka sahiptir</w:t>
      </w:r>
      <w:r w:rsidR="001F1274">
        <w:rPr>
          <w:rFonts w:cs="Times New Roman"/>
          <w:lang w:bidi="fa-IR"/>
        </w:rPr>
        <w:t xml:space="preserve">. </w:t>
      </w:r>
      <w:r w:rsidRPr="00EA20DC">
        <w:rPr>
          <w:rFonts w:cs="Times New Roman"/>
          <w:lang w:bidi="fa-IR"/>
        </w:rPr>
        <w:t>Ölmemektedir ve Allah ile zemini cisimler arasında bir vasıtadır</w:t>
      </w:r>
      <w:r w:rsidR="001F1274">
        <w:rPr>
          <w:rFonts w:cs="Times New Roman"/>
          <w:lang w:bidi="fa-IR"/>
        </w:rPr>
        <w:t xml:space="preserve">. </w:t>
      </w:r>
      <w:r w:rsidRPr="00EA20DC">
        <w:rPr>
          <w:rFonts w:cs="Times New Roman"/>
          <w:lang w:bidi="fa-IR"/>
        </w:rPr>
        <w:t>Bu melekle</w:t>
      </w:r>
      <w:r w:rsidRPr="00EA20DC">
        <w:rPr>
          <w:rFonts w:cs="Times New Roman"/>
          <w:lang w:bidi="fa-IR"/>
        </w:rPr>
        <w:t>r</w:t>
      </w:r>
      <w:r w:rsidRPr="00EA20DC">
        <w:rPr>
          <w:rFonts w:cs="Times New Roman"/>
          <w:lang w:bidi="fa-IR"/>
        </w:rPr>
        <w:t>den bazısı akli, bazısı nefsani ve bazısı da cismanidir</w:t>
      </w:r>
      <w:r w:rsidR="00DF4E7C">
        <w:rPr>
          <w:rFonts w:cs="Times New Roman"/>
          <w:lang w:bidi="fa-IR"/>
        </w:rPr>
        <w:t xml:space="preserve"> (</w:t>
      </w:r>
      <w:r w:rsidRPr="00EA20DC">
        <w:rPr>
          <w:rFonts w:cs="Times New Roman"/>
          <w:lang w:bidi="fa-IR"/>
        </w:rPr>
        <w:t>cisimlere aittir</w:t>
      </w:r>
      <w:r w:rsidR="001F1274">
        <w:rPr>
          <w:rFonts w:cs="Times New Roman"/>
          <w:lang w:bidi="fa-IR"/>
        </w:rPr>
        <w:t>) .”</w:t>
      </w:r>
      <w:r w:rsidRPr="00EA20DC">
        <w:rPr>
          <w:rFonts w:cs="Times New Roman"/>
          <w:lang w:bidi="fa-IR"/>
        </w:rPr>
        <w:t xml:space="preserve"> Daha sonra Mir Damad, İbn-i Sina</w:t>
      </w:r>
      <w:r w:rsidR="006B67CC">
        <w:rPr>
          <w:rFonts w:cs="Times New Roman"/>
          <w:lang w:bidi="fa-IR"/>
        </w:rPr>
        <w:t>’</w:t>
      </w:r>
      <w:r w:rsidRPr="00EA20DC">
        <w:rPr>
          <w:rFonts w:cs="Times New Roman"/>
          <w:lang w:bidi="fa-IR"/>
        </w:rPr>
        <w:t xml:space="preserve">nın </w:t>
      </w:r>
      <w:r w:rsidR="006B67CC">
        <w:rPr>
          <w:rFonts w:cs="Times New Roman"/>
          <w:lang w:bidi="fa-IR"/>
        </w:rPr>
        <w:t>“</w:t>
      </w:r>
      <w:r w:rsidRPr="00EA20DC">
        <w:rPr>
          <w:rFonts w:cs="Times New Roman"/>
          <w:lang w:bidi="fa-IR"/>
        </w:rPr>
        <w:t>İlahiyat-i Şifa</w:t>
      </w:r>
      <w:r w:rsidR="006B67CC">
        <w:rPr>
          <w:rFonts w:cs="Times New Roman"/>
          <w:lang w:bidi="fa-IR"/>
        </w:rPr>
        <w:t>”</w:t>
      </w:r>
      <w:r w:rsidRPr="00EA20DC">
        <w:rPr>
          <w:rFonts w:cs="Times New Roman"/>
          <w:lang w:bidi="fa-IR"/>
        </w:rPr>
        <w:t xml:space="preserve">sında yer alan sözünü hatırlatarak imkani </w:t>
      </w:r>
      <w:r w:rsidRPr="00EA20DC">
        <w:rPr>
          <w:rFonts w:cs="Times New Roman"/>
          <w:lang w:bidi="fa-IR"/>
        </w:rPr>
        <w:lastRenderedPageBreak/>
        <w:t>varlıkların mertebelerini beyan etmektedir</w:t>
      </w:r>
      <w:r w:rsidR="001F1274">
        <w:rPr>
          <w:rFonts w:cs="Times New Roman"/>
          <w:lang w:bidi="fa-IR"/>
        </w:rPr>
        <w:t xml:space="preserve">. </w:t>
      </w:r>
      <w:r w:rsidRPr="00EA20DC">
        <w:rPr>
          <w:rFonts w:cs="Times New Roman"/>
          <w:lang w:bidi="fa-IR"/>
        </w:rPr>
        <w:t xml:space="preserve">Birinci mertebe ruhani meleklerdir ki </w:t>
      </w:r>
      <w:r w:rsidR="006B67CC">
        <w:rPr>
          <w:rFonts w:cs="Times New Roman"/>
          <w:lang w:bidi="fa-IR"/>
        </w:rPr>
        <w:t>“</w:t>
      </w:r>
      <w:r w:rsidRPr="00EA20DC">
        <w:rPr>
          <w:rFonts w:cs="Times New Roman"/>
          <w:lang w:bidi="fa-IR"/>
        </w:rPr>
        <w:t>ukul</w:t>
      </w:r>
      <w:r w:rsidR="006B67CC">
        <w:rPr>
          <w:rFonts w:cs="Times New Roman"/>
          <w:lang w:bidi="fa-IR"/>
        </w:rPr>
        <w:t>”</w:t>
      </w:r>
      <w:r w:rsidRPr="00EA20DC">
        <w:rPr>
          <w:rFonts w:cs="Times New Roman"/>
          <w:lang w:bidi="fa-IR"/>
        </w:rPr>
        <w:t xml:space="preserve"> olarak adland</w:t>
      </w:r>
      <w:r w:rsidRPr="00EA20DC">
        <w:rPr>
          <w:rFonts w:cs="Times New Roman"/>
          <w:lang w:bidi="fa-IR"/>
        </w:rPr>
        <w:t>ı</w:t>
      </w:r>
      <w:r w:rsidRPr="00EA20DC">
        <w:rPr>
          <w:rFonts w:cs="Times New Roman"/>
          <w:lang w:bidi="fa-IR"/>
        </w:rPr>
        <w:t>rılmaktadır</w:t>
      </w:r>
      <w:r w:rsidR="001F1274">
        <w:rPr>
          <w:rFonts w:cs="Times New Roman"/>
          <w:lang w:bidi="fa-IR"/>
        </w:rPr>
        <w:t xml:space="preserve">. </w:t>
      </w:r>
      <w:r w:rsidRPr="00EA20DC">
        <w:rPr>
          <w:rFonts w:cs="Times New Roman"/>
          <w:lang w:bidi="fa-IR"/>
        </w:rPr>
        <w:t>Onla</w:t>
      </w:r>
      <w:r w:rsidR="00DC2731">
        <w:rPr>
          <w:rFonts w:cs="Times New Roman"/>
          <w:lang w:bidi="fa-IR"/>
        </w:rPr>
        <w:t>r</w:t>
      </w:r>
      <w:r w:rsidRPr="00EA20DC">
        <w:rPr>
          <w:rFonts w:cs="Times New Roman"/>
          <w:lang w:bidi="fa-IR"/>
        </w:rPr>
        <w:t>dan sonra nüfus olarak adlandırılan melekler gelmektedir</w:t>
      </w:r>
      <w:r w:rsidR="001F1274">
        <w:rPr>
          <w:rFonts w:cs="Times New Roman"/>
          <w:lang w:bidi="fa-IR"/>
        </w:rPr>
        <w:t xml:space="preserve">. </w:t>
      </w:r>
      <w:r w:rsidRPr="00EA20DC">
        <w:rPr>
          <w:rFonts w:cs="Times New Roman"/>
          <w:lang w:bidi="fa-IR"/>
        </w:rPr>
        <w:t>Ondan sonra da tabiat alemini id</w:t>
      </w:r>
      <w:r w:rsidRPr="00EA20DC">
        <w:rPr>
          <w:rFonts w:cs="Times New Roman"/>
          <w:lang w:bidi="fa-IR"/>
        </w:rPr>
        <w:t>a</w:t>
      </w:r>
      <w:r w:rsidRPr="00EA20DC">
        <w:rPr>
          <w:rFonts w:cs="Times New Roman"/>
          <w:lang w:bidi="fa-IR"/>
        </w:rPr>
        <w:t>re eden melekler yer almaktadır</w:t>
      </w:r>
      <w:r w:rsidR="001F1274">
        <w:rPr>
          <w:rFonts w:cs="Times New Roman"/>
          <w:lang w:bidi="fa-IR"/>
        </w:rPr>
        <w:t xml:space="preserve">. </w:t>
      </w:r>
      <w:r w:rsidRPr="00EA20DC">
        <w:rPr>
          <w:rStyle w:val="FootnoteReference"/>
          <w:rFonts w:cs="Times New Roman"/>
          <w:lang w:bidi="fa-IR"/>
        </w:rPr>
        <w:footnoteReference w:id="730"/>
      </w:r>
    </w:p>
    <w:p w:rsidR="00613F26" w:rsidRPr="00EA20DC" w:rsidRDefault="00613F26" w:rsidP="00AD08E5">
      <w:pPr>
        <w:spacing w:line="320" w:lineRule="atLeast"/>
        <w:rPr>
          <w:rFonts w:cs="Times New Roman"/>
          <w:lang w:bidi="fa-IR"/>
        </w:rPr>
      </w:pPr>
      <w:r w:rsidRPr="00EA20DC">
        <w:rPr>
          <w:rFonts w:cs="Times New Roman"/>
          <w:lang w:bidi="fa-IR"/>
        </w:rPr>
        <w:t>Müminlerin Emir</w:t>
      </w:r>
      <w:r w:rsidR="00DC2731">
        <w:rPr>
          <w:rFonts w:cs="Times New Roman"/>
          <w:lang w:bidi="fa-IR"/>
        </w:rPr>
        <w:t>i</w:t>
      </w:r>
      <w:r w:rsidRPr="00EA20DC">
        <w:rPr>
          <w:rFonts w:cs="Times New Roman"/>
          <w:lang w:bidi="fa-IR"/>
        </w:rPr>
        <w:t xml:space="preserve"> Hz</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göklerin yaratılışını ilahi şaheserlerden bir örnek olarak</w:t>
      </w:r>
      <w:r w:rsidR="0074596D">
        <w:rPr>
          <w:rFonts w:cs="Times New Roman"/>
          <w:lang w:bidi="fa-IR"/>
        </w:rPr>
        <w:t xml:space="preserve"> </w:t>
      </w:r>
      <w:r w:rsidRPr="00EA20DC">
        <w:rPr>
          <w:rFonts w:cs="Times New Roman"/>
          <w:lang w:bidi="fa-IR"/>
        </w:rPr>
        <w:t>andıktan sonra Allah</w:t>
      </w:r>
      <w:r w:rsidR="006B67CC">
        <w:rPr>
          <w:rFonts w:cs="Times New Roman"/>
          <w:lang w:bidi="fa-IR"/>
        </w:rPr>
        <w:t>’</w:t>
      </w:r>
      <w:r w:rsidRPr="00EA20DC">
        <w:rPr>
          <w:rFonts w:cs="Times New Roman"/>
          <w:lang w:bidi="fa-IR"/>
        </w:rPr>
        <w:t>ın gökleri meleklere bir yer kıldığını dile getirmektedir</w:t>
      </w:r>
      <w:r w:rsidR="001F1274">
        <w:rPr>
          <w:rFonts w:cs="Times New Roman"/>
          <w:lang w:bidi="fa-IR"/>
        </w:rPr>
        <w:t xml:space="preserve">. </w:t>
      </w:r>
      <w:r w:rsidR="006B67CC">
        <w:rPr>
          <w:rFonts w:cs="Times New Roman"/>
          <w:lang w:bidi="fa-IR"/>
        </w:rPr>
        <w:t>“</w:t>
      </w:r>
      <w:r w:rsidRPr="00EA20DC">
        <w:rPr>
          <w:rFonts w:cs="Times New Roman"/>
          <w:lang w:bidi="fa-IR"/>
        </w:rPr>
        <w:t>Meskenen li</w:t>
      </w:r>
      <w:r w:rsidR="006B67CC">
        <w:rPr>
          <w:rFonts w:cs="Times New Roman"/>
          <w:lang w:bidi="fa-IR"/>
        </w:rPr>
        <w:t>’</w:t>
      </w:r>
      <w:r w:rsidRPr="00EA20DC">
        <w:rPr>
          <w:rFonts w:cs="Times New Roman"/>
          <w:lang w:bidi="fa-IR"/>
        </w:rPr>
        <w:t>l melaike</w:t>
      </w:r>
      <w:r w:rsidR="006B67CC">
        <w:rPr>
          <w:rFonts w:cs="Times New Roman"/>
          <w:lang w:bidi="fa-IR"/>
        </w:rPr>
        <w:t>”</w:t>
      </w:r>
      <w:r w:rsidR="00DF4E7C">
        <w:rPr>
          <w:rFonts w:cs="Times New Roman"/>
          <w:lang w:bidi="fa-IR"/>
        </w:rPr>
        <w:t xml:space="preserve"> (</w:t>
      </w:r>
      <w:r w:rsidRPr="00EA20DC">
        <w:rPr>
          <w:rFonts w:cs="Times New Roman"/>
          <w:lang w:bidi="fa-IR"/>
        </w:rPr>
        <w:t>meleklere mesken kılmıştır</w:t>
      </w:r>
      <w:r w:rsidR="001F1274">
        <w:rPr>
          <w:rFonts w:cs="Times New Roman"/>
          <w:lang w:bidi="fa-IR"/>
        </w:rPr>
        <w:t xml:space="preserve">) . </w:t>
      </w:r>
      <w:r w:rsidRPr="00EA20DC">
        <w:rPr>
          <w:rFonts w:cs="Times New Roman"/>
          <w:lang w:bidi="fa-IR"/>
        </w:rPr>
        <w:t>Başka bir yerde ise meleklerin yaratılışı hakkında şöyle buyurmuştur</w:t>
      </w:r>
      <w:r w:rsidR="00DF4E7C">
        <w:rPr>
          <w:rFonts w:cs="Times New Roman"/>
          <w:lang w:bidi="fa-IR"/>
        </w:rPr>
        <w:t xml:space="preserve">: </w:t>
      </w:r>
      <w:r w:rsidR="006B67CC">
        <w:rPr>
          <w:rFonts w:cs="Times New Roman"/>
          <w:lang w:bidi="fa-IR"/>
        </w:rPr>
        <w:t>“</w:t>
      </w:r>
      <w:r w:rsidR="00DC2731">
        <w:rPr>
          <w:rFonts w:cs="Times New Roman"/>
          <w:lang w:bidi="fa-IR"/>
        </w:rPr>
        <w:t>B</w:t>
      </w:r>
      <w:r w:rsidRPr="00EA20DC">
        <w:rPr>
          <w:rFonts w:cs="Times New Roman"/>
          <w:lang w:bidi="fa-IR"/>
        </w:rPr>
        <w:t>azı melekleri göklerine yerleştirdin ve yeryüzünden yükseklere kaldı</w:t>
      </w:r>
      <w:r w:rsidRPr="00EA20DC">
        <w:rPr>
          <w:rFonts w:cs="Times New Roman"/>
          <w:lang w:bidi="fa-IR"/>
        </w:rPr>
        <w:t>r</w:t>
      </w:r>
      <w:r w:rsidRPr="00EA20DC">
        <w:rPr>
          <w:rFonts w:cs="Times New Roman"/>
          <w:lang w:bidi="fa-IR"/>
        </w:rPr>
        <w:t>dın</w:t>
      </w:r>
      <w:r w:rsidR="001F1274">
        <w:rPr>
          <w:rFonts w:cs="Times New Roman"/>
          <w:lang w:bidi="fa-IR"/>
        </w:rPr>
        <w:t>.”</w:t>
      </w:r>
      <w:r w:rsidRPr="00EA20DC">
        <w:rPr>
          <w:rStyle w:val="FootnoteReference"/>
          <w:rFonts w:cs="Times New Roman"/>
          <w:lang w:bidi="fa-IR"/>
        </w:rPr>
        <w:footnoteReference w:id="731"/>
      </w:r>
      <w:r w:rsidRPr="00EA20DC">
        <w:rPr>
          <w:rFonts w:cs="Times New Roman"/>
          <w:lang w:bidi="fa-IR"/>
        </w:rPr>
        <w:t xml:space="preserve"> Meleklerin yerlerde değil de göklerde olduğu gerçeği diğer bir çok hadsilerden de açık bir ş</w:t>
      </w:r>
      <w:r w:rsidRPr="00EA20DC">
        <w:rPr>
          <w:rFonts w:cs="Times New Roman"/>
          <w:lang w:bidi="fa-IR"/>
        </w:rPr>
        <w:t>e</w:t>
      </w:r>
      <w:r w:rsidRPr="00EA20DC">
        <w:rPr>
          <w:rFonts w:cs="Times New Roman"/>
          <w:lang w:bidi="fa-IR"/>
        </w:rPr>
        <w:t>kilde anlaşılmaktadır</w:t>
      </w:r>
      <w:r w:rsidR="001F1274">
        <w:rPr>
          <w:rFonts w:cs="Times New Roman"/>
          <w:lang w:bidi="fa-IR"/>
        </w:rPr>
        <w:t xml:space="preserve">. </w:t>
      </w:r>
      <w:r w:rsidRPr="00EA20DC">
        <w:rPr>
          <w:rStyle w:val="FootnoteReference"/>
          <w:rFonts w:cs="Times New Roman"/>
          <w:lang w:bidi="fa-IR"/>
        </w:rPr>
        <w:footnoteReference w:id="732"/>
      </w:r>
    </w:p>
    <w:p w:rsidR="00613F26" w:rsidRPr="00EA20DC" w:rsidRDefault="00613F26" w:rsidP="00AD08E5">
      <w:pPr>
        <w:spacing w:line="320" w:lineRule="atLeast"/>
        <w:rPr>
          <w:rFonts w:cs="Times New Roman"/>
          <w:lang w:bidi="fa-IR"/>
        </w:rPr>
      </w:pPr>
      <w:r w:rsidRPr="00EA20DC">
        <w:rPr>
          <w:rFonts w:cs="Times New Roman"/>
          <w:lang w:bidi="fa-IR"/>
        </w:rPr>
        <w:t xml:space="preserve">Allah, </w:t>
      </w:r>
      <w:r w:rsidR="006B67CC">
        <w:rPr>
          <w:rFonts w:cs="Times New Roman"/>
          <w:lang w:bidi="fa-IR"/>
        </w:rPr>
        <w:t>“</w:t>
      </w:r>
      <w:r w:rsidRPr="00EA20DC">
        <w:rPr>
          <w:rFonts w:cs="Times New Roman"/>
          <w:lang w:bidi="fa-IR"/>
        </w:rPr>
        <w:t>neden Allah insanların hidayeti için melekleri göndermemiştir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 diye itirazda b</w:t>
      </w:r>
      <w:r w:rsidRPr="00EA20DC">
        <w:rPr>
          <w:rFonts w:cs="Times New Roman"/>
          <w:lang w:bidi="fa-IR"/>
        </w:rPr>
        <w:t>u</w:t>
      </w:r>
      <w:r w:rsidRPr="00EA20DC">
        <w:rPr>
          <w:rFonts w:cs="Times New Roman"/>
          <w:lang w:bidi="fa-IR"/>
        </w:rPr>
        <w:t>lunan kafirlere cevap olarak şöyle buyurmuştur</w:t>
      </w:r>
      <w:r w:rsidR="00DF4E7C">
        <w:rPr>
          <w:rFonts w:cs="Times New Roman"/>
          <w:lang w:bidi="fa-IR"/>
        </w:rPr>
        <w:t xml:space="preserve">: </w:t>
      </w:r>
    </w:p>
    <w:p w:rsidR="00613F26" w:rsidRPr="002702BC" w:rsidRDefault="00613F26" w:rsidP="00AD08E5">
      <w:pPr>
        <w:bidi/>
        <w:adjustRightInd w:val="0"/>
        <w:spacing w:line="320" w:lineRule="atLeast"/>
        <w:jc w:val="left"/>
        <w:rPr>
          <w:sz w:val="32"/>
        </w:rPr>
      </w:pPr>
      <w:r w:rsidRPr="002702BC">
        <w:rPr>
          <w:sz w:val="32"/>
          <w:rtl/>
        </w:rPr>
        <w:t>قُل لَّوْ كَانَ</w:t>
      </w:r>
      <w:r w:rsidRPr="002702BC">
        <w:rPr>
          <w:sz w:val="32"/>
        </w:rPr>
        <w:t xml:space="preserve"> </w:t>
      </w:r>
      <w:r w:rsidRPr="002702BC">
        <w:rPr>
          <w:sz w:val="32"/>
          <w:rtl/>
        </w:rPr>
        <w:t>فِي الأَرْضِ مَلآئِكَةٌ يَمْشُونَ مُطْمَئِنِّينَ لَنَزَّلْنَا عَلَيْهِم</w:t>
      </w:r>
      <w:r w:rsidRPr="002702BC">
        <w:rPr>
          <w:sz w:val="32"/>
        </w:rPr>
        <w:t xml:space="preserve"> </w:t>
      </w:r>
      <w:r w:rsidRPr="002702BC">
        <w:rPr>
          <w:sz w:val="32"/>
          <w:rtl/>
        </w:rPr>
        <w:t>مِّنَ السَّمَاءِ مَلَكاً رَّسُولاً</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De ki</w:t>
      </w:r>
      <w:r w:rsidR="00DF4E7C">
        <w:rPr>
          <w:rFonts w:cs="Times New Roman"/>
          <w:szCs w:val="24"/>
        </w:rPr>
        <w:t xml:space="preserve">; </w:t>
      </w:r>
      <w:r>
        <w:rPr>
          <w:rFonts w:cs="Times New Roman"/>
          <w:szCs w:val="24"/>
        </w:rPr>
        <w:t>“</w:t>
      </w:r>
      <w:r w:rsidR="00613F26" w:rsidRPr="00EA20DC">
        <w:rPr>
          <w:rFonts w:cs="Times New Roman"/>
          <w:szCs w:val="24"/>
        </w:rPr>
        <w:t>Eğer yeryüzünde doğallıkla, rahatça gezinen melekler yaşasaydı, onlara gökten melek kökenli bir peygamber gönderirdik</w:t>
      </w:r>
      <w:r w:rsidR="001F1274">
        <w:rPr>
          <w:rFonts w:cs="Times New Roman"/>
          <w:szCs w:val="24"/>
        </w:rPr>
        <w:t>.”</w:t>
      </w:r>
      <w:r w:rsidR="00613F26" w:rsidRPr="00EA20DC">
        <w:rPr>
          <w:rStyle w:val="FootnoteReference"/>
          <w:rFonts w:cs="Times New Roman"/>
          <w:lang w:bidi="fa-IR"/>
        </w:rPr>
        <w:footnoteReference w:id="733"/>
      </w:r>
    </w:p>
    <w:p w:rsidR="00613F26" w:rsidRPr="00EA20DC" w:rsidRDefault="00613F26" w:rsidP="00AD08E5">
      <w:pPr>
        <w:spacing w:line="320" w:lineRule="atLeast"/>
        <w:rPr>
          <w:rFonts w:cs="Times New Roman"/>
          <w:lang w:bidi="fa-IR"/>
        </w:rPr>
      </w:pPr>
      <w:r w:rsidRPr="00EA20DC">
        <w:rPr>
          <w:rFonts w:cs="Times New Roman"/>
          <w:lang w:bidi="fa-IR"/>
        </w:rPr>
        <w:t>Özet olarak melekelerin soyut veya maddi oluşu hususunda şu kadarı söylenebilir ki bu konu açık bir şekilde İslami hadisler ve Kur</w:t>
      </w:r>
      <w:r w:rsidR="006B67CC">
        <w:rPr>
          <w:rFonts w:cs="Times New Roman"/>
          <w:lang w:bidi="fa-IR"/>
        </w:rPr>
        <w:t>’</w:t>
      </w:r>
      <w:r w:rsidRPr="00EA20DC">
        <w:rPr>
          <w:rFonts w:cs="Times New Roman"/>
          <w:lang w:bidi="fa-IR"/>
        </w:rPr>
        <w:t>an ayetlerinde söz konusu edilmemiştir</w:t>
      </w:r>
      <w:r w:rsidR="001F1274">
        <w:rPr>
          <w:rFonts w:cs="Times New Roman"/>
          <w:lang w:bidi="fa-IR"/>
        </w:rPr>
        <w:t xml:space="preserve">. </w:t>
      </w:r>
      <w:r w:rsidRPr="00EA20DC">
        <w:rPr>
          <w:rFonts w:cs="Times New Roman"/>
          <w:lang w:bidi="fa-IR"/>
        </w:rPr>
        <w:t>Ama m</w:t>
      </w:r>
      <w:r w:rsidRPr="00EA20DC">
        <w:rPr>
          <w:rFonts w:cs="Times New Roman"/>
          <w:lang w:bidi="fa-IR"/>
        </w:rPr>
        <w:t>e</w:t>
      </w:r>
      <w:r w:rsidRPr="00EA20DC">
        <w:rPr>
          <w:rFonts w:cs="Times New Roman"/>
          <w:lang w:bidi="fa-IR"/>
        </w:rPr>
        <w:t>lekler için beyan edilen sıfat ve özellikler bu meleklerin maddeden soyut olduğuna delalet e</w:t>
      </w:r>
      <w:r w:rsidRPr="00EA20DC">
        <w:rPr>
          <w:rFonts w:cs="Times New Roman"/>
          <w:lang w:bidi="fa-IR"/>
        </w:rPr>
        <w:t>t</w:t>
      </w:r>
      <w:r w:rsidRPr="00EA20DC">
        <w:rPr>
          <w:rFonts w:cs="Times New Roman"/>
          <w:lang w:bidi="fa-IR"/>
        </w:rPr>
        <w:t>mektedir</w:t>
      </w:r>
      <w:r w:rsidR="001F1274">
        <w:rPr>
          <w:rFonts w:cs="Times New Roman"/>
          <w:lang w:bidi="fa-IR"/>
        </w:rPr>
        <w:t xml:space="preserve">. </w:t>
      </w:r>
      <w:r w:rsidRPr="00EA20DC">
        <w:rPr>
          <w:rFonts w:cs="Times New Roman"/>
          <w:lang w:bidi="fa-IR"/>
        </w:rPr>
        <w:t>Ayet ve rivayetlerden anlaşıldığı kadarıyla melekler değişim ve başkalaşım içinde değildir</w:t>
      </w:r>
      <w:r w:rsidR="001F1274">
        <w:rPr>
          <w:rFonts w:cs="Times New Roman"/>
          <w:lang w:bidi="fa-IR"/>
        </w:rPr>
        <w:t xml:space="preserve">. </w:t>
      </w:r>
      <w:r w:rsidRPr="00EA20DC">
        <w:rPr>
          <w:rFonts w:cs="Times New Roman"/>
          <w:lang w:bidi="fa-IR"/>
        </w:rPr>
        <w:t>Onlar yorulmaz</w:t>
      </w:r>
      <w:r w:rsidR="006D011D">
        <w:rPr>
          <w:rFonts w:cs="Times New Roman"/>
          <w:lang w:bidi="fa-IR"/>
        </w:rPr>
        <w:t>,</w:t>
      </w:r>
      <w:r w:rsidRPr="00EA20DC">
        <w:rPr>
          <w:rFonts w:cs="Times New Roman"/>
          <w:lang w:bidi="fa-IR"/>
        </w:rPr>
        <w:t xml:space="preserve"> uyumaz ve benzeri haletlere maruz kalmazlar</w:t>
      </w:r>
      <w:r w:rsidR="001F1274">
        <w:rPr>
          <w:rFonts w:cs="Times New Roman"/>
          <w:lang w:bidi="fa-IR"/>
        </w:rPr>
        <w:t xml:space="preserve">. </w:t>
      </w:r>
      <w:r w:rsidRPr="00EA20DC">
        <w:rPr>
          <w:rFonts w:cs="Times New Roman"/>
          <w:lang w:bidi="fa-IR"/>
        </w:rPr>
        <w:t>Oysa eğer madde t</w:t>
      </w:r>
      <w:r w:rsidRPr="00EA20DC">
        <w:rPr>
          <w:rFonts w:cs="Times New Roman"/>
          <w:lang w:bidi="fa-IR"/>
        </w:rPr>
        <w:t>ü</w:t>
      </w:r>
      <w:r w:rsidRPr="00EA20DC">
        <w:rPr>
          <w:rFonts w:cs="Times New Roman"/>
          <w:lang w:bidi="fa-IR"/>
        </w:rPr>
        <w:t>ründen varlıklar olmuş olsalardı</w:t>
      </w:r>
      <w:r w:rsidR="006D011D">
        <w:rPr>
          <w:rFonts w:cs="Times New Roman"/>
          <w:lang w:bidi="fa-IR"/>
        </w:rPr>
        <w:t>,</w:t>
      </w:r>
      <w:r w:rsidRPr="00EA20DC">
        <w:rPr>
          <w:rFonts w:cs="Times New Roman"/>
          <w:lang w:bidi="fa-IR"/>
        </w:rPr>
        <w:t xml:space="preserve"> şüphesiz bu sıfat ve özelliklere sahip olurlardı</w:t>
      </w:r>
      <w:r w:rsidR="001F1274">
        <w:rPr>
          <w:rFonts w:cs="Times New Roman"/>
          <w:lang w:bidi="fa-IR"/>
        </w:rPr>
        <w:t xml:space="preserve">. </w:t>
      </w:r>
      <w:r w:rsidRPr="00EA20DC">
        <w:rPr>
          <w:rFonts w:cs="Times New Roman"/>
          <w:lang w:bidi="fa-IR"/>
        </w:rPr>
        <w:t>Elbette bur</w:t>
      </w:r>
      <w:r w:rsidRPr="00EA20DC">
        <w:rPr>
          <w:rFonts w:cs="Times New Roman"/>
          <w:lang w:bidi="fa-IR"/>
        </w:rPr>
        <w:t>a</w:t>
      </w:r>
      <w:r w:rsidRPr="00EA20DC">
        <w:rPr>
          <w:rFonts w:cs="Times New Roman"/>
          <w:lang w:bidi="fa-IR"/>
        </w:rPr>
        <w:t>da bu sıfat ve özelliklerin topraktan ve ateşten olan maddelerin gerekleri olduğu da söyleneb</w:t>
      </w:r>
      <w:r w:rsidRPr="00EA20DC">
        <w:rPr>
          <w:rFonts w:cs="Times New Roman"/>
          <w:lang w:bidi="fa-IR"/>
        </w:rPr>
        <w:t>i</w:t>
      </w:r>
      <w:r w:rsidRPr="00EA20DC">
        <w:rPr>
          <w:rFonts w:cs="Times New Roman"/>
          <w:lang w:bidi="fa-IR"/>
        </w:rPr>
        <w:t>lir</w:t>
      </w:r>
      <w:r w:rsidR="001F1274">
        <w:rPr>
          <w:rFonts w:cs="Times New Roman"/>
          <w:lang w:bidi="fa-IR"/>
        </w:rPr>
        <w:t xml:space="preserve">. </w:t>
      </w:r>
      <w:r w:rsidRPr="00EA20DC">
        <w:rPr>
          <w:rFonts w:cs="Times New Roman"/>
          <w:lang w:bidi="fa-IR"/>
        </w:rPr>
        <w:t>Dolayısıyla melekler toprak veya ateşten değil</w:t>
      </w:r>
      <w:r w:rsidR="006D011D">
        <w:rPr>
          <w:rFonts w:cs="Times New Roman"/>
          <w:lang w:bidi="fa-IR"/>
        </w:rPr>
        <w:t>,</w:t>
      </w:r>
      <w:r w:rsidRPr="00EA20DC">
        <w:rPr>
          <w:rFonts w:cs="Times New Roman"/>
          <w:lang w:bidi="fa-IR"/>
        </w:rPr>
        <w:t xml:space="preserve"> nurdan oldukları için ba</w:t>
      </w:r>
      <w:r w:rsidRPr="00EA20DC">
        <w:rPr>
          <w:rFonts w:cs="Times New Roman"/>
          <w:lang w:bidi="fa-IR"/>
        </w:rPr>
        <w:t>ş</w:t>
      </w:r>
      <w:r w:rsidRPr="00EA20DC">
        <w:rPr>
          <w:rFonts w:cs="Times New Roman"/>
          <w:lang w:bidi="fa-IR"/>
        </w:rPr>
        <w:t>kalık arz edebilir</w:t>
      </w:r>
      <w:r w:rsidR="001F1274">
        <w:rPr>
          <w:rFonts w:cs="Times New Roman"/>
          <w:lang w:bidi="fa-IR"/>
        </w:rPr>
        <w:t xml:space="preserve">. </w:t>
      </w:r>
      <w:r w:rsidRPr="00EA20DC">
        <w:rPr>
          <w:rFonts w:cs="Times New Roman"/>
          <w:lang w:bidi="fa-IR"/>
        </w:rPr>
        <w:t>Ama meleklerin nurdan olduğu konusu da sağlam ve apaçık bir delile dayanmamaktadır</w:t>
      </w:r>
      <w:r w:rsidR="001F1274">
        <w:rPr>
          <w:rFonts w:cs="Times New Roman"/>
          <w:lang w:bidi="fa-IR"/>
        </w:rPr>
        <w:t xml:space="preserve">. </w:t>
      </w:r>
      <w:r w:rsidRPr="00EA20DC">
        <w:rPr>
          <w:rFonts w:cs="Times New Roman"/>
          <w:lang w:bidi="fa-IR"/>
        </w:rPr>
        <w:t>B</w:t>
      </w:r>
      <w:r w:rsidRPr="00EA20DC">
        <w:rPr>
          <w:rFonts w:cs="Times New Roman"/>
          <w:lang w:bidi="fa-IR"/>
        </w:rPr>
        <w:t>a</w:t>
      </w:r>
      <w:r w:rsidRPr="00EA20DC">
        <w:rPr>
          <w:rFonts w:cs="Times New Roman"/>
          <w:lang w:bidi="fa-IR"/>
        </w:rPr>
        <w:t>zıları bu konuda icma edildiğini iddia etmişlerdir</w:t>
      </w:r>
      <w:r w:rsidR="001F1274">
        <w:rPr>
          <w:rFonts w:cs="Times New Roman"/>
          <w:lang w:bidi="fa-IR"/>
        </w:rPr>
        <w:t xml:space="preserve">. </w:t>
      </w:r>
      <w:r w:rsidRPr="00EA20DC">
        <w:rPr>
          <w:rFonts w:cs="Times New Roman"/>
          <w:lang w:bidi="fa-IR"/>
        </w:rPr>
        <w:t>Ama evvela söylemek gerekir ki bu icma sabit değildir</w:t>
      </w:r>
      <w:r w:rsidR="001F1274">
        <w:rPr>
          <w:rFonts w:cs="Times New Roman"/>
          <w:lang w:bidi="fa-IR"/>
        </w:rPr>
        <w:t xml:space="preserve">. </w:t>
      </w:r>
      <w:r w:rsidRPr="00EA20DC">
        <w:rPr>
          <w:rFonts w:cs="Times New Roman"/>
          <w:lang w:bidi="fa-IR"/>
        </w:rPr>
        <w:t>İkinci olarak itikadi meselelerde icmanın hüccet oluşu tartışılır bir h</w:t>
      </w:r>
      <w:r w:rsidRPr="00EA20DC">
        <w:rPr>
          <w:rFonts w:cs="Times New Roman"/>
          <w:lang w:bidi="fa-IR"/>
        </w:rPr>
        <w:t>u</w:t>
      </w:r>
      <w:r w:rsidRPr="00EA20DC">
        <w:rPr>
          <w:rFonts w:cs="Times New Roman"/>
          <w:lang w:bidi="fa-IR"/>
        </w:rPr>
        <w:t>sustur</w:t>
      </w:r>
      <w:r w:rsidR="001F1274">
        <w:rPr>
          <w:rFonts w:cs="Times New Roman"/>
          <w:lang w:bidi="fa-IR"/>
        </w:rPr>
        <w:t xml:space="preserve">. </w:t>
      </w:r>
      <w:r w:rsidRPr="00EA20DC">
        <w:rPr>
          <w:rStyle w:val="FootnoteReference"/>
          <w:rFonts w:cs="Times New Roman"/>
          <w:lang w:bidi="fa-IR"/>
        </w:rPr>
        <w:footnoteReference w:id="734"/>
      </w:r>
    </w:p>
    <w:p w:rsidR="00613F26" w:rsidRPr="00EA20DC" w:rsidRDefault="00613F26" w:rsidP="00AD08E5">
      <w:pPr>
        <w:spacing w:line="320" w:lineRule="atLeast"/>
        <w:rPr>
          <w:rFonts w:cs="Times New Roman"/>
          <w:lang w:bidi="fa-IR"/>
        </w:rPr>
      </w:pPr>
      <w:r w:rsidRPr="00EA20DC">
        <w:rPr>
          <w:rFonts w:cs="Times New Roman"/>
          <w:lang w:bidi="fa-IR"/>
        </w:rPr>
        <w:t>Bu esas üzere Kur</w:t>
      </w:r>
      <w:r w:rsidR="006B67CC">
        <w:rPr>
          <w:rFonts w:cs="Times New Roman"/>
          <w:lang w:bidi="fa-IR"/>
        </w:rPr>
        <w:t>’</w:t>
      </w:r>
      <w:r w:rsidRPr="00EA20DC">
        <w:rPr>
          <w:rFonts w:cs="Times New Roman"/>
          <w:lang w:bidi="fa-IR"/>
        </w:rPr>
        <w:t>an ve rivayetlerle daha fazla uyum içinde olan görüş İslami filozofların ve mütekellimlerden bir grubunun savunduğu görüştür ve bu görüşe göre melekler maddeden soyut varlıklardır</w:t>
      </w:r>
      <w:r w:rsidR="001F1274">
        <w:rPr>
          <w:rFonts w:cs="Times New Roman"/>
          <w:lang w:bidi="fa-IR"/>
        </w:rPr>
        <w:t xml:space="preserve">. </w:t>
      </w:r>
      <w:r w:rsidRPr="00EA20DC">
        <w:rPr>
          <w:rFonts w:cs="Times New Roman"/>
          <w:lang w:bidi="fa-IR"/>
        </w:rPr>
        <w:t>Dolayısıyla meleklerin insan şekli gibi cismani bir şekle büründüğüne del</w:t>
      </w:r>
      <w:r w:rsidRPr="00EA20DC">
        <w:rPr>
          <w:rFonts w:cs="Times New Roman"/>
          <w:lang w:bidi="fa-IR"/>
        </w:rPr>
        <w:t>a</w:t>
      </w:r>
      <w:r w:rsidRPr="00EA20DC">
        <w:rPr>
          <w:rFonts w:cs="Times New Roman"/>
          <w:lang w:bidi="fa-IR"/>
        </w:rPr>
        <w:t>let eden rivayetlerin maksadı</w:t>
      </w:r>
      <w:r w:rsidR="006D011D">
        <w:rPr>
          <w:rFonts w:cs="Times New Roman"/>
          <w:lang w:bidi="fa-IR"/>
        </w:rPr>
        <w:t>,</w:t>
      </w:r>
      <w:r w:rsidRPr="00EA20DC">
        <w:rPr>
          <w:rFonts w:cs="Times New Roman"/>
          <w:lang w:bidi="fa-IR"/>
        </w:rPr>
        <w:t xml:space="preserve"> gerçekten bu meleklerin ci</w:t>
      </w:r>
      <w:r w:rsidRPr="00EA20DC">
        <w:rPr>
          <w:rFonts w:cs="Times New Roman"/>
          <w:lang w:bidi="fa-IR"/>
        </w:rPr>
        <w:t>s</w:t>
      </w:r>
      <w:r w:rsidRPr="00EA20DC">
        <w:rPr>
          <w:rFonts w:cs="Times New Roman"/>
          <w:lang w:bidi="fa-IR"/>
        </w:rPr>
        <w:t>mani bir şekle döndükleri değildir</w:t>
      </w:r>
      <w:r w:rsidR="001F1274">
        <w:rPr>
          <w:rFonts w:cs="Times New Roman"/>
          <w:lang w:bidi="fa-IR"/>
        </w:rPr>
        <w:t xml:space="preserve">. </w:t>
      </w:r>
      <w:r w:rsidRPr="00EA20DC">
        <w:rPr>
          <w:rFonts w:cs="Times New Roman"/>
          <w:lang w:bidi="fa-IR"/>
        </w:rPr>
        <w:t>Aksine bu rivayetlerin anlamı meleklerin bu şekillerde temessül etmesidir</w:t>
      </w:r>
      <w:r w:rsidR="00DF4E7C">
        <w:rPr>
          <w:rFonts w:cs="Times New Roman"/>
          <w:lang w:bidi="fa-IR"/>
        </w:rPr>
        <w:t xml:space="preserve">; </w:t>
      </w:r>
      <w:r w:rsidRPr="00EA20DC">
        <w:rPr>
          <w:rFonts w:cs="Times New Roman"/>
          <w:lang w:bidi="fa-IR"/>
        </w:rPr>
        <w:t>tecessüm değil</w:t>
      </w:r>
      <w:r w:rsidR="001F1274">
        <w:rPr>
          <w:rFonts w:cs="Times New Roman"/>
          <w:lang w:bidi="fa-IR"/>
        </w:rPr>
        <w:t xml:space="preserve">. </w:t>
      </w:r>
      <w:r w:rsidRPr="00EA20DC">
        <w:rPr>
          <w:rFonts w:cs="Times New Roman"/>
          <w:lang w:bidi="fa-IR"/>
        </w:rPr>
        <w:t>Temessül ise hakiki anlamda teşekkül ve tecessüm türünden bir şey değildir</w:t>
      </w:r>
      <w:r w:rsidR="001F1274">
        <w:rPr>
          <w:rFonts w:cs="Times New Roman"/>
          <w:lang w:bidi="fa-IR"/>
        </w:rPr>
        <w:t xml:space="preserve">. </w:t>
      </w:r>
      <w:r w:rsidRPr="00EA20DC">
        <w:rPr>
          <w:rFonts w:cs="Times New Roman"/>
          <w:lang w:bidi="fa-IR"/>
        </w:rPr>
        <w:t>Temessül bir ş</w:t>
      </w:r>
      <w:r w:rsidRPr="00EA20DC">
        <w:rPr>
          <w:rFonts w:cs="Times New Roman"/>
          <w:lang w:bidi="fa-IR"/>
        </w:rPr>
        <w:t>e</w:t>
      </w:r>
      <w:r w:rsidRPr="00EA20DC">
        <w:rPr>
          <w:rFonts w:cs="Times New Roman"/>
          <w:lang w:bidi="fa-IR"/>
        </w:rPr>
        <w:t>yin başkasının gözünde özel bir şekilde zahir olmasıdır</w:t>
      </w:r>
      <w:r w:rsidR="001F1274">
        <w:rPr>
          <w:rFonts w:cs="Times New Roman"/>
          <w:lang w:bidi="fa-IR"/>
        </w:rPr>
        <w:t xml:space="preserve">. </w:t>
      </w:r>
      <w:r w:rsidRPr="00EA20DC">
        <w:rPr>
          <w:rFonts w:cs="Times New Roman"/>
          <w:lang w:bidi="fa-IR"/>
        </w:rPr>
        <w:t>O şeyin hakikaten böyle bir şekle s</w:t>
      </w:r>
      <w:r w:rsidRPr="00EA20DC">
        <w:rPr>
          <w:rFonts w:cs="Times New Roman"/>
          <w:lang w:bidi="fa-IR"/>
        </w:rPr>
        <w:t>a</w:t>
      </w:r>
      <w:r w:rsidRPr="00EA20DC">
        <w:rPr>
          <w:rFonts w:cs="Times New Roman"/>
          <w:lang w:bidi="fa-IR"/>
        </w:rPr>
        <w:t>hip olması gerekmemektedir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an-i Kerim Cebrail</w:t>
      </w:r>
      <w:r w:rsidR="006B67CC">
        <w:rPr>
          <w:rFonts w:cs="Times New Roman"/>
          <w:lang w:bidi="fa-IR"/>
        </w:rPr>
        <w:t>’</w:t>
      </w:r>
      <w:r w:rsidRPr="00EA20DC">
        <w:rPr>
          <w:rFonts w:cs="Times New Roman"/>
          <w:lang w:bidi="fa-IR"/>
        </w:rPr>
        <w:t>in Meryem</w:t>
      </w:r>
      <w:r w:rsidR="00DF4E7C">
        <w:rPr>
          <w:rFonts w:cs="Times New Roman"/>
          <w:lang w:bidi="fa-IR"/>
        </w:rPr>
        <w:t xml:space="preserve"> </w:t>
      </w:r>
      <w:r w:rsidR="001F1274">
        <w:rPr>
          <w:rFonts w:cs="Times New Roman"/>
          <w:lang w:bidi="fa-IR"/>
        </w:rPr>
        <w:t xml:space="preserve">(a.s) </w:t>
      </w:r>
      <w:r w:rsidRPr="00EA20DC">
        <w:rPr>
          <w:rFonts w:cs="Times New Roman"/>
          <w:lang w:bidi="fa-IR"/>
        </w:rPr>
        <w:t>için genç bir insan s</w:t>
      </w:r>
      <w:r w:rsidRPr="00EA20DC">
        <w:rPr>
          <w:rFonts w:cs="Times New Roman"/>
          <w:lang w:bidi="fa-IR"/>
        </w:rPr>
        <w:t>u</w:t>
      </w:r>
      <w:r w:rsidRPr="00EA20DC">
        <w:rPr>
          <w:rFonts w:cs="Times New Roman"/>
          <w:lang w:bidi="fa-IR"/>
        </w:rPr>
        <w:t>retsinde tecessüm etmesi hakkında şöyle buyurmaktadır</w:t>
      </w:r>
      <w:r w:rsidR="00DF4E7C">
        <w:rPr>
          <w:rFonts w:cs="Times New Roman"/>
          <w:lang w:bidi="fa-IR"/>
        </w:rPr>
        <w:t xml:space="preserve">: </w:t>
      </w:r>
    </w:p>
    <w:p w:rsidR="00613F26" w:rsidRPr="002702BC" w:rsidRDefault="00613F26" w:rsidP="00AD08E5">
      <w:pPr>
        <w:spacing w:line="320" w:lineRule="atLeast"/>
        <w:rPr>
          <w:sz w:val="32"/>
          <w:lang w:bidi="fa-IR"/>
        </w:rPr>
      </w:pPr>
      <w:r w:rsidRPr="002702BC">
        <w:rPr>
          <w:sz w:val="32"/>
          <w:rtl/>
        </w:rPr>
        <w:lastRenderedPageBreak/>
        <w:t>فَأَرْسَلْنَا إِلَيْهَا رُوحَنَا فَتَمَثَّلَ لَهَا بَشَراً سَوِيّاً</w:t>
      </w:r>
      <w:r w:rsidR="0074596D">
        <w:rPr>
          <w:sz w:val="32"/>
        </w:rPr>
        <w:t xml:space="preserve"> </w:t>
      </w:r>
      <w:r w:rsidR="006B67CC">
        <w:rPr>
          <w:sz w:val="32"/>
        </w:rPr>
        <w:t>“</w:t>
      </w:r>
      <w:r w:rsidRPr="00EA20DC">
        <w:rPr>
          <w:rFonts w:cs="Times New Roman"/>
          <w:szCs w:val="24"/>
        </w:rPr>
        <w:t>Derken, Biz de ona ruhumuzu göndermiştik de tam bir insan olarak görünmüştü ona</w:t>
      </w:r>
      <w:r w:rsidR="001F1274">
        <w:rPr>
          <w:rFonts w:cs="Times New Roman"/>
          <w:szCs w:val="24"/>
        </w:rPr>
        <w:t>.”</w:t>
      </w:r>
      <w:r w:rsidRPr="00EA20DC">
        <w:rPr>
          <w:rStyle w:val="FootnoteReference"/>
          <w:rFonts w:cs="Times New Roman"/>
          <w:lang w:bidi="fa-IR"/>
        </w:rPr>
        <w:footnoteReference w:id="735"/>
      </w:r>
    </w:p>
    <w:p w:rsidR="00613F26" w:rsidRPr="00EA20DC" w:rsidRDefault="00613F26" w:rsidP="00AD08E5">
      <w:pPr>
        <w:spacing w:line="320" w:lineRule="atLeast"/>
        <w:rPr>
          <w:rFonts w:cs="Times New Roman"/>
          <w:lang w:bidi="fa-IR"/>
        </w:rPr>
      </w:pPr>
      <w:r w:rsidRPr="00EA20DC">
        <w:rPr>
          <w:rFonts w:cs="Times New Roman"/>
          <w:lang w:bidi="fa-IR"/>
        </w:rPr>
        <w:t>Bun</w:t>
      </w:r>
      <w:r w:rsidR="006D011D">
        <w:rPr>
          <w:rFonts w:cs="Times New Roman"/>
          <w:lang w:bidi="fa-IR"/>
        </w:rPr>
        <w:t>d</w:t>
      </w:r>
      <w:r w:rsidRPr="00EA20DC">
        <w:rPr>
          <w:rFonts w:cs="Times New Roman"/>
          <w:lang w:bidi="fa-IR"/>
        </w:rPr>
        <w:t>an sonraki ayetler ve özellikler de Cebrail</w:t>
      </w:r>
      <w:r w:rsidR="006B67CC">
        <w:rPr>
          <w:rFonts w:cs="Times New Roman"/>
          <w:lang w:bidi="fa-IR"/>
        </w:rPr>
        <w:t>’</w:t>
      </w:r>
      <w:r w:rsidRPr="00EA20DC">
        <w:rPr>
          <w:rFonts w:cs="Times New Roman"/>
          <w:lang w:bidi="fa-IR"/>
        </w:rPr>
        <w:t>in kendisini tanıttığı ayetler Cebrail</w:t>
      </w:r>
      <w:r w:rsidR="006B67CC">
        <w:rPr>
          <w:rFonts w:cs="Times New Roman"/>
          <w:lang w:bidi="fa-IR"/>
        </w:rPr>
        <w:t>’</w:t>
      </w:r>
      <w:r w:rsidRPr="00EA20DC">
        <w:rPr>
          <w:rFonts w:cs="Times New Roman"/>
          <w:lang w:bidi="fa-IR"/>
        </w:rPr>
        <w:t>in i</w:t>
      </w:r>
      <w:r w:rsidRPr="00EA20DC">
        <w:rPr>
          <w:rFonts w:cs="Times New Roman"/>
          <w:lang w:bidi="fa-IR"/>
        </w:rPr>
        <w:t>n</w:t>
      </w:r>
      <w:r w:rsidRPr="00EA20DC">
        <w:rPr>
          <w:rFonts w:cs="Times New Roman"/>
          <w:lang w:bidi="fa-IR"/>
        </w:rPr>
        <w:t>san suretinde temessül ettiği halde meleklik hakikati üzere baki kaldığının en iyi delilidir</w:t>
      </w:r>
      <w:r w:rsidR="001F1274">
        <w:rPr>
          <w:rFonts w:cs="Times New Roman"/>
          <w:lang w:bidi="fa-IR"/>
        </w:rPr>
        <w:t xml:space="preserve">. </w:t>
      </w:r>
      <w:r w:rsidRPr="00EA20DC">
        <w:rPr>
          <w:rFonts w:cs="Times New Roman"/>
          <w:lang w:bidi="fa-IR"/>
        </w:rPr>
        <w:t>D</w:t>
      </w:r>
      <w:r w:rsidRPr="00EA20DC">
        <w:rPr>
          <w:rFonts w:cs="Times New Roman"/>
          <w:lang w:bidi="fa-IR"/>
        </w:rPr>
        <w:t>o</w:t>
      </w:r>
      <w:r w:rsidRPr="00EA20DC">
        <w:rPr>
          <w:rFonts w:cs="Times New Roman"/>
          <w:lang w:bidi="fa-IR"/>
        </w:rPr>
        <w:t>layısıyla Cebrail orada beşer haline dönüşmemiştir</w:t>
      </w:r>
      <w:r w:rsidR="001F1274">
        <w:rPr>
          <w:rFonts w:cs="Times New Roman"/>
          <w:lang w:bidi="fa-IR"/>
        </w:rPr>
        <w:t xml:space="preserve">. </w:t>
      </w:r>
      <w:r w:rsidRPr="00EA20DC">
        <w:rPr>
          <w:rFonts w:cs="Times New Roman"/>
          <w:lang w:bidi="fa-IR"/>
        </w:rPr>
        <w:t>Sadece Meryem</w:t>
      </w:r>
      <w:r w:rsidR="00DF4E7C">
        <w:rPr>
          <w:rFonts w:cs="Times New Roman"/>
          <w:lang w:bidi="fa-IR"/>
        </w:rPr>
        <w:t xml:space="preserve"> </w:t>
      </w:r>
      <w:r w:rsidR="001F1274">
        <w:rPr>
          <w:rFonts w:cs="Times New Roman"/>
          <w:lang w:bidi="fa-IR"/>
        </w:rPr>
        <w:t xml:space="preserve">(a.s) </w:t>
      </w:r>
      <w:r w:rsidRPr="00EA20DC">
        <w:rPr>
          <w:rFonts w:cs="Times New Roman"/>
          <w:lang w:bidi="fa-IR"/>
        </w:rPr>
        <w:t>onu insan suretinde gör</w:t>
      </w:r>
      <w:r w:rsidR="006D011D">
        <w:rPr>
          <w:rFonts w:cs="Times New Roman"/>
          <w:lang w:bidi="fa-IR"/>
        </w:rPr>
        <w:t>m</w:t>
      </w:r>
      <w:r w:rsidRPr="00EA20DC">
        <w:rPr>
          <w:rFonts w:cs="Times New Roman"/>
          <w:lang w:bidi="fa-IR"/>
        </w:rPr>
        <w:t>üştür</w:t>
      </w:r>
      <w:r w:rsidR="001F1274">
        <w:rPr>
          <w:rFonts w:cs="Times New Roman"/>
          <w:lang w:bidi="fa-IR"/>
        </w:rPr>
        <w:t xml:space="preserve">. </w:t>
      </w:r>
      <w:r w:rsidRPr="00EA20DC">
        <w:rPr>
          <w:rFonts w:cs="Times New Roman"/>
          <w:lang w:bidi="fa-IR"/>
        </w:rPr>
        <w:t>Dolayısıyla Cebrail Meryem</w:t>
      </w:r>
      <w:r w:rsidR="006B67CC">
        <w:rPr>
          <w:rFonts w:cs="Times New Roman"/>
          <w:lang w:bidi="fa-IR"/>
        </w:rPr>
        <w:t>’</w:t>
      </w:r>
      <w:r w:rsidRPr="00EA20DC">
        <w:rPr>
          <w:rFonts w:cs="Times New Roman"/>
          <w:lang w:bidi="fa-IR"/>
        </w:rPr>
        <w:t>in idrak sahasında beşeriydi</w:t>
      </w:r>
      <w:r w:rsidR="00DF4E7C">
        <w:rPr>
          <w:rFonts w:cs="Times New Roman"/>
          <w:lang w:bidi="fa-IR"/>
        </w:rPr>
        <w:t xml:space="preserve">; </w:t>
      </w:r>
      <w:r w:rsidRPr="00EA20DC">
        <w:rPr>
          <w:rFonts w:cs="Times New Roman"/>
          <w:lang w:bidi="fa-IR"/>
        </w:rPr>
        <w:t>ama hakikatte böyle değildi</w:t>
      </w:r>
      <w:r w:rsidR="001F1274">
        <w:rPr>
          <w:rFonts w:cs="Times New Roman"/>
          <w:lang w:bidi="fa-IR"/>
        </w:rPr>
        <w:t xml:space="preserve">. </w:t>
      </w:r>
      <w:r w:rsidRPr="00EA20DC">
        <w:rPr>
          <w:rFonts w:cs="Times New Roman"/>
          <w:lang w:bidi="fa-IR"/>
        </w:rPr>
        <w:t>Temessülün lügavi anlamı da bundan başka bir şey değildir</w:t>
      </w:r>
      <w:r w:rsidR="001F1274">
        <w:rPr>
          <w:rFonts w:cs="Times New Roman"/>
          <w:lang w:bidi="fa-IR"/>
        </w:rPr>
        <w:t xml:space="preserve">. </w:t>
      </w:r>
      <w:r w:rsidRPr="00EA20DC">
        <w:rPr>
          <w:rFonts w:cs="Times New Roman"/>
          <w:lang w:bidi="fa-IR"/>
        </w:rPr>
        <w:t>Zira bir şeyin başka bir şeye temessülü</w:t>
      </w:r>
      <w:r w:rsidR="006D011D">
        <w:rPr>
          <w:rFonts w:cs="Times New Roman"/>
          <w:lang w:bidi="fa-IR"/>
        </w:rPr>
        <w:t>,</w:t>
      </w:r>
      <w:r w:rsidRPr="00EA20DC">
        <w:rPr>
          <w:rFonts w:cs="Times New Roman"/>
          <w:lang w:bidi="fa-IR"/>
        </w:rPr>
        <w:t xml:space="preserve"> lügatte bir şeyin başka bir şeyin gözünde başka bir şekilde görülmesidir</w:t>
      </w:r>
      <w:r w:rsidR="001F1274">
        <w:rPr>
          <w:rFonts w:cs="Times New Roman"/>
          <w:lang w:bidi="fa-IR"/>
        </w:rPr>
        <w:t xml:space="preserve">. </w:t>
      </w:r>
      <w:r w:rsidRPr="00EA20DC">
        <w:rPr>
          <w:rFonts w:cs="Times New Roman"/>
          <w:lang w:bidi="fa-IR"/>
        </w:rPr>
        <w:t>Yoksa bir şeyin başka bir şeye dönüşmesi anlamında değildir</w:t>
      </w:r>
      <w:r w:rsidR="001F1274">
        <w:rPr>
          <w:rFonts w:cs="Times New Roman"/>
          <w:lang w:bidi="fa-IR"/>
        </w:rPr>
        <w:t xml:space="preserve">. </w:t>
      </w:r>
      <w:r w:rsidRPr="00EA20DC">
        <w:rPr>
          <w:rFonts w:cs="Times New Roman"/>
          <w:lang w:bidi="fa-IR"/>
        </w:rPr>
        <w:t>Dolayısıyla meleğin beşer sur</w:t>
      </w:r>
      <w:r w:rsidRPr="00EA20DC">
        <w:rPr>
          <w:rFonts w:cs="Times New Roman"/>
          <w:lang w:bidi="fa-IR"/>
        </w:rPr>
        <w:t>e</w:t>
      </w:r>
      <w:r w:rsidRPr="00EA20DC">
        <w:rPr>
          <w:rFonts w:cs="Times New Roman"/>
          <w:lang w:bidi="fa-IR"/>
        </w:rPr>
        <w:t>tinde temessül etmesi</w:t>
      </w:r>
      <w:r w:rsidR="006D011D">
        <w:rPr>
          <w:rFonts w:cs="Times New Roman"/>
          <w:lang w:bidi="fa-IR"/>
        </w:rPr>
        <w:t>,</w:t>
      </w:r>
      <w:r w:rsidRPr="00EA20DC">
        <w:rPr>
          <w:rFonts w:cs="Times New Roman"/>
          <w:lang w:bidi="fa-IR"/>
        </w:rPr>
        <w:t xml:space="preserve"> meleğin kendisini müşahede eden birisi için beşer şeklinde görülmes</w:t>
      </w:r>
      <w:r w:rsidRPr="00EA20DC">
        <w:rPr>
          <w:rFonts w:cs="Times New Roman"/>
          <w:lang w:bidi="fa-IR"/>
        </w:rPr>
        <w:t>i</w:t>
      </w:r>
      <w:r w:rsidRPr="00EA20DC">
        <w:rPr>
          <w:rFonts w:cs="Times New Roman"/>
          <w:lang w:bidi="fa-IR"/>
        </w:rPr>
        <w:t>dir</w:t>
      </w:r>
      <w:r w:rsidR="001F1274">
        <w:rPr>
          <w:rFonts w:cs="Times New Roman"/>
          <w:lang w:bidi="fa-IR"/>
        </w:rPr>
        <w:t xml:space="preserve">. </w:t>
      </w:r>
      <w:r w:rsidRPr="00EA20DC">
        <w:rPr>
          <w:rFonts w:cs="Times New Roman"/>
          <w:lang w:bidi="fa-IR"/>
        </w:rPr>
        <w:t>Yoksa meleğin bir insana dönüşmesi değil</w:t>
      </w:r>
      <w:r w:rsidR="001F1274">
        <w:rPr>
          <w:rFonts w:cs="Times New Roman"/>
          <w:lang w:bidi="fa-IR"/>
        </w:rPr>
        <w:t xml:space="preserve">. </w:t>
      </w:r>
      <w:r w:rsidRPr="00EA20DC">
        <w:rPr>
          <w:rFonts w:cs="Times New Roman"/>
          <w:lang w:bidi="fa-IR"/>
        </w:rPr>
        <w:t>Dolayısıyla bir şeyin gerçek anlamda başka bir şeye dönüşmesi temessül kategorisinden değildir</w:t>
      </w:r>
      <w:r w:rsidR="001F1274">
        <w:rPr>
          <w:rFonts w:cs="Times New Roman"/>
          <w:lang w:bidi="fa-IR"/>
        </w:rPr>
        <w:t xml:space="preserve">. </w:t>
      </w:r>
      <w:r w:rsidRPr="00EA20DC">
        <w:rPr>
          <w:rFonts w:cs="Times New Roman"/>
          <w:lang w:bidi="fa-IR"/>
        </w:rPr>
        <w:t>Aksine bir şeyin başka bir şeye dönü</w:t>
      </w:r>
      <w:r w:rsidRPr="00EA20DC">
        <w:rPr>
          <w:rFonts w:cs="Times New Roman"/>
          <w:lang w:bidi="fa-IR"/>
        </w:rPr>
        <w:t>ş</w:t>
      </w:r>
      <w:r w:rsidRPr="00EA20DC">
        <w:rPr>
          <w:rFonts w:cs="Times New Roman"/>
          <w:lang w:bidi="fa-IR"/>
        </w:rPr>
        <w:t xml:space="preserve">mesi </w:t>
      </w:r>
      <w:r w:rsidR="006B67CC">
        <w:rPr>
          <w:rFonts w:cs="Times New Roman"/>
          <w:lang w:bidi="fa-IR"/>
        </w:rPr>
        <w:t>“</w:t>
      </w:r>
      <w:r w:rsidR="006D011D" w:rsidRPr="00EA20DC">
        <w:rPr>
          <w:rFonts w:cs="Times New Roman"/>
          <w:lang w:bidi="fa-IR"/>
        </w:rPr>
        <w:t>ink</w:t>
      </w:r>
      <w:r w:rsidR="006D011D">
        <w:rPr>
          <w:rFonts w:cs="Times New Roman"/>
          <w:lang w:bidi="fa-IR"/>
        </w:rPr>
        <w:t>ı</w:t>
      </w:r>
      <w:r w:rsidR="006D011D" w:rsidRPr="00EA20DC">
        <w:rPr>
          <w:rFonts w:cs="Times New Roman"/>
          <w:lang w:bidi="fa-IR"/>
        </w:rPr>
        <w:t>lap</w:t>
      </w:r>
      <w:r w:rsidR="006B67CC">
        <w:rPr>
          <w:rFonts w:cs="Times New Roman"/>
          <w:lang w:bidi="fa-IR"/>
        </w:rPr>
        <w:t>”</w:t>
      </w:r>
      <w:r w:rsidR="006D011D">
        <w:rPr>
          <w:rStyle w:val="FootnoteReference"/>
          <w:rFonts w:cs="Times New Roman"/>
          <w:lang w:bidi="fa-IR"/>
        </w:rPr>
        <w:footnoteReference w:id="736"/>
      </w:r>
      <w:r w:rsidRPr="00EA20DC">
        <w:rPr>
          <w:rFonts w:cs="Times New Roman"/>
          <w:lang w:bidi="fa-IR"/>
        </w:rPr>
        <w:t xml:space="preserve"> kategorisine girme</w:t>
      </w:r>
      <w:r w:rsidRPr="00EA20DC">
        <w:rPr>
          <w:rFonts w:cs="Times New Roman"/>
          <w:lang w:bidi="fa-IR"/>
        </w:rPr>
        <w:t>k</w:t>
      </w:r>
      <w:r w:rsidRPr="00EA20DC">
        <w:rPr>
          <w:rFonts w:cs="Times New Roman"/>
          <w:lang w:bidi="fa-IR"/>
        </w:rPr>
        <w:t>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Özetle temessül bir şeyin insana üns ve ülfet edindiği bir surette zahir olmasıdır</w:t>
      </w:r>
      <w:r w:rsidR="001F1274">
        <w:rPr>
          <w:rFonts w:cs="Times New Roman"/>
          <w:lang w:bidi="fa-IR"/>
        </w:rPr>
        <w:t xml:space="preserve">. </w:t>
      </w:r>
      <w:r w:rsidRPr="00EA20DC">
        <w:rPr>
          <w:rFonts w:cs="Times New Roman"/>
          <w:lang w:bidi="fa-IR"/>
        </w:rPr>
        <w:t>Aynı z</w:t>
      </w:r>
      <w:r w:rsidRPr="00EA20DC">
        <w:rPr>
          <w:rFonts w:cs="Times New Roman"/>
          <w:lang w:bidi="fa-IR"/>
        </w:rPr>
        <w:t>a</w:t>
      </w:r>
      <w:r w:rsidRPr="00EA20DC">
        <w:rPr>
          <w:rFonts w:cs="Times New Roman"/>
          <w:lang w:bidi="fa-IR"/>
        </w:rPr>
        <w:t>manda temessülde hedeflenen gaye ile de uyum içindedir</w:t>
      </w:r>
      <w:r w:rsidR="001F1274">
        <w:rPr>
          <w:rFonts w:cs="Times New Roman"/>
          <w:lang w:bidi="fa-IR"/>
        </w:rPr>
        <w:t xml:space="preserve">. </w:t>
      </w:r>
      <w:r w:rsidRPr="00EA20DC">
        <w:rPr>
          <w:rFonts w:cs="Times New Roman"/>
          <w:lang w:bidi="fa-IR"/>
        </w:rPr>
        <w:t>Örneğin meleğin b</w:t>
      </w:r>
      <w:r w:rsidRPr="00EA20DC">
        <w:rPr>
          <w:rFonts w:cs="Times New Roman"/>
          <w:lang w:bidi="fa-IR"/>
        </w:rPr>
        <w:t>e</w:t>
      </w:r>
      <w:r w:rsidRPr="00EA20DC">
        <w:rPr>
          <w:rFonts w:cs="Times New Roman"/>
          <w:lang w:bidi="fa-IR"/>
        </w:rPr>
        <w:t>şeri bir surette kamil ve güzel bir endam ile zahir olması gibi</w:t>
      </w:r>
      <w:r w:rsidR="001F1274">
        <w:rPr>
          <w:rFonts w:cs="Times New Roman"/>
          <w:lang w:bidi="fa-IR"/>
        </w:rPr>
        <w:t xml:space="preserve">. </w:t>
      </w:r>
      <w:r w:rsidRPr="00EA20DC">
        <w:rPr>
          <w:rFonts w:cs="Times New Roman"/>
          <w:lang w:bidi="fa-IR"/>
        </w:rPr>
        <w:t>Zira beşer nezdinde yaygın olan adet de bir kimsenin bir mesajı başkasına ulaştırmak üzere başka birisi t</w:t>
      </w:r>
      <w:r w:rsidRPr="00EA20DC">
        <w:rPr>
          <w:rFonts w:cs="Times New Roman"/>
          <w:lang w:bidi="fa-IR"/>
        </w:rPr>
        <w:t>a</w:t>
      </w:r>
      <w:r w:rsidRPr="00EA20DC">
        <w:rPr>
          <w:rFonts w:cs="Times New Roman"/>
          <w:lang w:bidi="fa-IR"/>
        </w:rPr>
        <w:t>rafından görevlendirilmesidir ve örneğin dünya</w:t>
      </w:r>
      <w:r w:rsidR="006D011D">
        <w:rPr>
          <w:rFonts w:cs="Times New Roman"/>
          <w:lang w:bidi="fa-IR"/>
        </w:rPr>
        <w:t>,</w:t>
      </w:r>
      <w:r w:rsidRPr="00EA20DC">
        <w:rPr>
          <w:rFonts w:cs="Times New Roman"/>
          <w:lang w:bidi="fa-IR"/>
        </w:rPr>
        <w:t xml:space="preserve"> güzel ve genç bir kadın suretinde kendisini aldatmak için Hz </w:t>
      </w:r>
      <w:r w:rsidR="001F1274">
        <w:rPr>
          <w:rFonts w:cs="Times New Roman"/>
          <w:lang w:bidi="fa-IR"/>
        </w:rPr>
        <w:t xml:space="preserve">. </w:t>
      </w:r>
      <w:r w:rsidRPr="00EA20DC">
        <w:rPr>
          <w:rFonts w:cs="Times New Roman"/>
          <w:lang w:bidi="fa-IR"/>
        </w:rPr>
        <w:t>Ali</w:t>
      </w:r>
      <w:r w:rsidR="006B67CC">
        <w:rPr>
          <w:rFonts w:cs="Times New Roman"/>
          <w:lang w:bidi="fa-IR"/>
        </w:rPr>
        <w:t>’</w:t>
      </w:r>
      <w:r w:rsidRPr="00EA20DC">
        <w:rPr>
          <w:rFonts w:cs="Times New Roman"/>
          <w:lang w:bidi="fa-IR"/>
        </w:rPr>
        <w:t>ye</w:t>
      </w:r>
      <w:r w:rsidR="00DF4E7C">
        <w:rPr>
          <w:rFonts w:cs="Times New Roman"/>
          <w:lang w:bidi="fa-IR"/>
        </w:rPr>
        <w:t xml:space="preserve"> </w:t>
      </w:r>
      <w:r w:rsidR="001F1274">
        <w:rPr>
          <w:rFonts w:cs="Times New Roman"/>
          <w:lang w:bidi="fa-IR"/>
        </w:rPr>
        <w:t xml:space="preserve">(a.s) </w:t>
      </w:r>
      <w:r w:rsidRPr="00EA20DC">
        <w:rPr>
          <w:rFonts w:cs="Times New Roman"/>
          <w:lang w:bidi="fa-IR"/>
        </w:rPr>
        <w:t>z</w:t>
      </w:r>
      <w:r w:rsidRPr="00EA20DC">
        <w:rPr>
          <w:rFonts w:cs="Times New Roman"/>
          <w:lang w:bidi="fa-IR"/>
        </w:rPr>
        <w:t>a</w:t>
      </w:r>
      <w:r w:rsidRPr="00EA20DC">
        <w:rPr>
          <w:rFonts w:cs="Times New Roman"/>
          <w:lang w:bidi="fa-IR"/>
        </w:rPr>
        <w:t>hir olmaktadır</w:t>
      </w:r>
      <w:r w:rsidR="001F1274">
        <w:rPr>
          <w:rFonts w:cs="Times New Roman"/>
          <w:lang w:bidi="fa-IR"/>
        </w:rPr>
        <w:t xml:space="preserve">. </w:t>
      </w:r>
      <w:r w:rsidRPr="00EA20DC">
        <w:rPr>
          <w:rFonts w:cs="Times New Roman"/>
          <w:lang w:bidi="fa-IR"/>
        </w:rPr>
        <w:t>Zira beşerin istek ve içg</w:t>
      </w:r>
      <w:r w:rsidRPr="00EA20DC">
        <w:rPr>
          <w:rFonts w:cs="Times New Roman"/>
          <w:lang w:bidi="fa-IR"/>
        </w:rPr>
        <w:t>ü</w:t>
      </w:r>
      <w:r w:rsidRPr="00EA20DC">
        <w:rPr>
          <w:rFonts w:cs="Times New Roman"/>
          <w:lang w:bidi="fa-IR"/>
        </w:rPr>
        <w:t>dülerine teveccühen güzel kadın</w:t>
      </w:r>
      <w:r w:rsidR="006D011D">
        <w:rPr>
          <w:rFonts w:cs="Times New Roman"/>
          <w:lang w:bidi="fa-IR"/>
        </w:rPr>
        <w:t>,</w:t>
      </w:r>
      <w:r w:rsidRPr="00EA20DC">
        <w:rPr>
          <w:rFonts w:cs="Times New Roman"/>
          <w:lang w:bidi="fa-IR"/>
        </w:rPr>
        <w:t xml:space="preserve"> erkekleri aldatmak için en etkili faktördür</w:t>
      </w:r>
      <w:r w:rsidR="001F1274">
        <w:rPr>
          <w:rFonts w:cs="Times New Roman"/>
          <w:lang w:bidi="fa-IR"/>
        </w:rPr>
        <w:t xml:space="preserve">. </w:t>
      </w:r>
      <w:r w:rsidRPr="00EA20DC">
        <w:rPr>
          <w:rFonts w:cs="Times New Roman"/>
          <w:lang w:bidi="fa-IR"/>
        </w:rPr>
        <w:t xml:space="preserve">İblis ise Mekke müşrikleri için yaşlı bir adam şeklide temessül etmiş ve onları </w:t>
      </w:r>
      <w:r w:rsidR="007545F4">
        <w:rPr>
          <w:rFonts w:cs="Times New Roman"/>
          <w:lang w:bidi="fa-IR"/>
        </w:rPr>
        <w:t>Peygamber-i Ekrem</w:t>
      </w:r>
      <w:r w:rsidR="006B67CC">
        <w:rPr>
          <w:rFonts w:cs="Times New Roman"/>
          <w:lang w:bidi="fa-IR"/>
        </w:rPr>
        <w:t>’</w:t>
      </w:r>
      <w:r w:rsidRPr="00EA20DC">
        <w:rPr>
          <w:rFonts w:cs="Times New Roman"/>
          <w:lang w:bidi="fa-IR"/>
        </w:rPr>
        <w:t>i</w:t>
      </w:r>
      <w:r w:rsidR="00DF4E7C">
        <w:rPr>
          <w:rFonts w:cs="Times New Roman"/>
          <w:lang w:bidi="fa-IR"/>
        </w:rPr>
        <w:t xml:space="preserve"> </w:t>
      </w:r>
      <w:r w:rsidR="001F1274">
        <w:rPr>
          <w:rFonts w:cs="Times New Roman"/>
          <w:lang w:bidi="fa-IR"/>
        </w:rPr>
        <w:t xml:space="preserve">(s.a.a) </w:t>
      </w:r>
      <w:r w:rsidRPr="00EA20DC">
        <w:rPr>
          <w:rFonts w:cs="Times New Roman"/>
          <w:lang w:bidi="fa-IR"/>
        </w:rPr>
        <w:t>öldürmeye teşvik etmiştir</w:t>
      </w:r>
      <w:r w:rsidR="001F1274">
        <w:rPr>
          <w:rFonts w:cs="Times New Roman"/>
          <w:lang w:bidi="fa-IR"/>
        </w:rPr>
        <w:t xml:space="preserve">. </w:t>
      </w:r>
      <w:r w:rsidRPr="00EA20DC">
        <w:rPr>
          <w:rFonts w:cs="Times New Roman"/>
          <w:lang w:bidi="fa-IR"/>
        </w:rPr>
        <w:t>Rivayetlerde bu temessülün başka örnekleri de açık bir şekilde yer almıştır</w:t>
      </w:r>
      <w:r w:rsidR="001F1274">
        <w:rPr>
          <w:rFonts w:cs="Times New Roman"/>
          <w:lang w:bidi="fa-IR"/>
        </w:rPr>
        <w:t xml:space="preserve">. </w:t>
      </w:r>
      <w:r w:rsidRPr="00EA20DC">
        <w:rPr>
          <w:rFonts w:cs="Times New Roman"/>
          <w:lang w:bidi="fa-IR"/>
        </w:rPr>
        <w:t>Burada temessülün mezkur şekilde tefsir edilmesinin safsata ile sonuçlandığını söylemek mümkündür</w:t>
      </w:r>
      <w:r w:rsidR="001F1274">
        <w:rPr>
          <w:rFonts w:cs="Times New Roman"/>
          <w:lang w:bidi="fa-IR"/>
        </w:rPr>
        <w:t xml:space="preserve">. </w:t>
      </w:r>
      <w:r w:rsidRPr="00EA20DC">
        <w:rPr>
          <w:rFonts w:cs="Times New Roman"/>
          <w:lang w:bidi="fa-IR"/>
        </w:rPr>
        <w:t>Zira bu esas üzere idraki suret ile reel gerçek uyum içinde d</w:t>
      </w:r>
      <w:r w:rsidRPr="00EA20DC">
        <w:rPr>
          <w:rFonts w:cs="Times New Roman"/>
          <w:lang w:bidi="fa-IR"/>
        </w:rPr>
        <w:t>e</w:t>
      </w:r>
      <w:r w:rsidRPr="00EA20DC">
        <w:rPr>
          <w:rFonts w:cs="Times New Roman"/>
          <w:lang w:bidi="fa-IR"/>
        </w:rPr>
        <w:t>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sorunun cevab</w:t>
      </w:r>
      <w:r w:rsidR="006D011D">
        <w:rPr>
          <w:rFonts w:cs="Times New Roman"/>
          <w:lang w:bidi="fa-IR"/>
        </w:rPr>
        <w:t>ı şudur ki safsata idraki suret</w:t>
      </w:r>
      <w:r w:rsidRPr="00EA20DC">
        <w:rPr>
          <w:rFonts w:cs="Times New Roman"/>
          <w:lang w:bidi="fa-IR"/>
        </w:rPr>
        <w:t>in ötesinde hiçbir gerçeğin olmadığının if</w:t>
      </w:r>
      <w:r w:rsidRPr="00EA20DC">
        <w:rPr>
          <w:rFonts w:cs="Times New Roman"/>
          <w:lang w:bidi="fa-IR"/>
        </w:rPr>
        <w:t>a</w:t>
      </w:r>
      <w:r w:rsidRPr="00EA20DC">
        <w:rPr>
          <w:rFonts w:cs="Times New Roman"/>
          <w:lang w:bidi="fa-IR"/>
        </w:rPr>
        <w:t>desidir</w:t>
      </w:r>
      <w:r w:rsidR="001F1274">
        <w:rPr>
          <w:rFonts w:cs="Times New Roman"/>
          <w:lang w:bidi="fa-IR"/>
        </w:rPr>
        <w:t xml:space="preserve">. </w:t>
      </w:r>
      <w:r w:rsidRPr="00EA20DC">
        <w:rPr>
          <w:rFonts w:cs="Times New Roman"/>
          <w:lang w:bidi="fa-IR"/>
        </w:rPr>
        <w:t>Oysa temessül hakkında reel hakikat mevcuttur</w:t>
      </w:r>
      <w:r w:rsidR="001F1274">
        <w:rPr>
          <w:rFonts w:cs="Times New Roman"/>
          <w:lang w:bidi="fa-IR"/>
        </w:rPr>
        <w:t xml:space="preserve">. </w:t>
      </w:r>
      <w:r w:rsidRPr="00EA20DC">
        <w:rPr>
          <w:rFonts w:cs="Times New Roman"/>
          <w:lang w:bidi="fa-IR"/>
        </w:rPr>
        <w:t>Ama bu hakikat özel bir şekilde i</w:t>
      </w:r>
      <w:r w:rsidRPr="00EA20DC">
        <w:rPr>
          <w:rFonts w:cs="Times New Roman"/>
          <w:lang w:bidi="fa-IR"/>
        </w:rPr>
        <w:t>n</w:t>
      </w:r>
      <w:r w:rsidRPr="00EA20DC">
        <w:rPr>
          <w:rFonts w:cs="Times New Roman"/>
          <w:lang w:bidi="fa-IR"/>
        </w:rPr>
        <w:t>sanın idraki sahasında ortaya çıkmaktadır</w:t>
      </w:r>
      <w:r w:rsidR="001F1274">
        <w:rPr>
          <w:rFonts w:cs="Times New Roman"/>
          <w:lang w:bidi="fa-IR"/>
        </w:rPr>
        <w:t xml:space="preserve">. </w:t>
      </w:r>
      <w:r w:rsidRPr="00EA20DC">
        <w:rPr>
          <w:rFonts w:cs="Times New Roman"/>
          <w:lang w:bidi="fa-IR"/>
        </w:rPr>
        <w:t>Bu esas üzere asla temessül safsata aile sonuçla</w:t>
      </w:r>
      <w:r w:rsidRPr="00EA20DC">
        <w:rPr>
          <w:rFonts w:cs="Times New Roman"/>
          <w:lang w:bidi="fa-IR"/>
        </w:rPr>
        <w:t>n</w:t>
      </w:r>
      <w:r w:rsidRPr="00EA20DC">
        <w:rPr>
          <w:rFonts w:cs="Times New Roman"/>
          <w:lang w:bidi="fa-IR"/>
        </w:rPr>
        <w:t>mama</w:t>
      </w:r>
      <w:r w:rsidRPr="00EA20DC">
        <w:rPr>
          <w:rFonts w:cs="Times New Roman"/>
          <w:lang w:bidi="fa-IR"/>
        </w:rPr>
        <w:t>k</w:t>
      </w:r>
      <w:r w:rsidRPr="00EA20DC">
        <w:rPr>
          <w:rFonts w:cs="Times New Roman"/>
          <w:lang w:bidi="fa-IR"/>
        </w:rPr>
        <w:t>tadır</w:t>
      </w:r>
      <w:r w:rsidR="001F1274">
        <w:rPr>
          <w:rFonts w:cs="Times New Roman"/>
          <w:lang w:bidi="fa-IR"/>
        </w:rPr>
        <w:t xml:space="preserve">. </w:t>
      </w:r>
      <w:r w:rsidRPr="00EA20DC">
        <w:rPr>
          <w:rStyle w:val="FootnoteReference"/>
          <w:rFonts w:cs="Times New Roman"/>
          <w:lang w:bidi="fa-IR"/>
        </w:rPr>
        <w:footnoteReference w:id="737"/>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Şunu da açıklamak gerekir ki idrak ve bilgi alanında insan zihni suretleri yoluyla bir şeyin gerçeğine ermek ve niteliğinden haberdar olmak istediği taktirde safsata ortaya çıkmaktadır</w:t>
      </w:r>
      <w:r w:rsidR="001F1274">
        <w:rPr>
          <w:rFonts w:cs="Times New Roman"/>
          <w:lang w:bidi="fa-IR"/>
        </w:rPr>
        <w:t xml:space="preserve">. </w:t>
      </w:r>
      <w:r w:rsidRPr="00EA20DC">
        <w:rPr>
          <w:rFonts w:cs="Times New Roman"/>
          <w:lang w:bidi="fa-IR"/>
        </w:rPr>
        <w:t>Zihni ve idraki suretler tümüyle reel gerçekler ile</w:t>
      </w:r>
      <w:r w:rsidR="00F84036">
        <w:rPr>
          <w:rFonts w:cs="Times New Roman"/>
          <w:lang w:bidi="fa-IR"/>
        </w:rPr>
        <w:t xml:space="preserve"> farklı olduğu zaman ve zihin ile</w:t>
      </w:r>
      <w:r w:rsidRPr="00EA20DC">
        <w:rPr>
          <w:rFonts w:cs="Times New Roman"/>
          <w:lang w:bidi="fa-IR"/>
        </w:rPr>
        <w:t xml:space="preserve"> reel alem idrak ve idrak edilen şey birbiri ile mutabık ve uyum içinde olmadığı taktirde safsata ortaya çıkmaktadır</w:t>
      </w:r>
      <w:r w:rsidR="001F1274">
        <w:rPr>
          <w:rFonts w:cs="Times New Roman"/>
          <w:lang w:bidi="fa-IR"/>
        </w:rPr>
        <w:t xml:space="preserve">. </w:t>
      </w:r>
      <w:r w:rsidRPr="00EA20DC">
        <w:rPr>
          <w:rFonts w:cs="Times New Roman"/>
          <w:lang w:bidi="fa-IR"/>
        </w:rPr>
        <w:t>Yani reel gerçeğin ispat yolu tümüyle kapanmaktadır</w:t>
      </w:r>
      <w:r w:rsidR="001F1274">
        <w:rPr>
          <w:rFonts w:cs="Times New Roman"/>
          <w:lang w:bidi="fa-IR"/>
        </w:rPr>
        <w:t xml:space="preserve">. </w:t>
      </w:r>
      <w:r w:rsidRPr="00EA20DC">
        <w:rPr>
          <w:rFonts w:cs="Times New Roman"/>
          <w:lang w:bidi="fa-IR"/>
        </w:rPr>
        <w:t>Dolayısıyla zihin ve idraki suretlerin ötesinde reel bir gerçeğin var o</w:t>
      </w:r>
      <w:r w:rsidRPr="00EA20DC">
        <w:rPr>
          <w:rFonts w:cs="Times New Roman"/>
          <w:lang w:bidi="fa-IR"/>
        </w:rPr>
        <w:t>l</w:t>
      </w:r>
      <w:r w:rsidRPr="00EA20DC">
        <w:rPr>
          <w:rFonts w:cs="Times New Roman"/>
          <w:lang w:bidi="fa-IR"/>
        </w:rPr>
        <w:t>duğunu ispat etmek mümkün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Ama meleğin beşer suretinde temessül etmesi hakkında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veya başka bir şa</w:t>
      </w:r>
      <w:r w:rsidRPr="00EA20DC">
        <w:rPr>
          <w:rFonts w:cs="Times New Roman"/>
          <w:lang w:bidi="fa-IR"/>
        </w:rPr>
        <w:t>h</w:t>
      </w:r>
      <w:r w:rsidRPr="00EA20DC">
        <w:rPr>
          <w:rFonts w:cs="Times New Roman"/>
          <w:lang w:bidi="fa-IR"/>
        </w:rPr>
        <w:t>sın zihni ve idraki mekanizmasında böyle bir sorun ortaya çıkmamaktadır</w:t>
      </w:r>
      <w:r w:rsidR="001F1274">
        <w:rPr>
          <w:rFonts w:cs="Times New Roman"/>
          <w:lang w:bidi="fa-IR"/>
        </w:rPr>
        <w:t xml:space="preserve">. </w:t>
      </w:r>
      <w:r w:rsidRPr="00EA20DC">
        <w:rPr>
          <w:rFonts w:cs="Times New Roman"/>
          <w:lang w:bidi="fa-IR"/>
        </w:rPr>
        <w:t>Zira meleğin varl</w:t>
      </w:r>
      <w:r w:rsidRPr="00EA20DC">
        <w:rPr>
          <w:rFonts w:cs="Times New Roman"/>
          <w:lang w:bidi="fa-IR"/>
        </w:rPr>
        <w:t>ı</w:t>
      </w:r>
      <w:r w:rsidRPr="00EA20DC">
        <w:rPr>
          <w:rFonts w:cs="Times New Roman"/>
          <w:lang w:bidi="fa-IR"/>
        </w:rPr>
        <w:t>ğı daha önceden akıl veya vahiy yoluyla ispat edildiği varsayılmaktadır</w:t>
      </w:r>
      <w:r w:rsidR="001F1274">
        <w:rPr>
          <w:rFonts w:cs="Times New Roman"/>
          <w:lang w:bidi="fa-IR"/>
        </w:rPr>
        <w:t xml:space="preserve">. </w:t>
      </w:r>
      <w:r w:rsidRPr="00EA20DC">
        <w:rPr>
          <w:rFonts w:cs="Times New Roman"/>
          <w:lang w:bidi="fa-IR"/>
        </w:rPr>
        <w:t>Biz meleğin varlığını temessül yoluyla ispat etmek niyetinde değiliz</w:t>
      </w:r>
      <w:r w:rsidR="001F1274">
        <w:rPr>
          <w:rFonts w:cs="Times New Roman"/>
          <w:lang w:bidi="fa-IR"/>
        </w:rPr>
        <w:t xml:space="preserve">. </w:t>
      </w:r>
      <w:r w:rsidRPr="00EA20DC">
        <w:rPr>
          <w:rFonts w:cs="Times New Roman"/>
          <w:lang w:bidi="fa-IR"/>
        </w:rPr>
        <w:t xml:space="preserve">Dolayısıyla da, </w:t>
      </w:r>
      <w:r w:rsidR="006B67CC">
        <w:rPr>
          <w:rFonts w:cs="Times New Roman"/>
          <w:lang w:bidi="fa-IR"/>
        </w:rPr>
        <w:t>“</w:t>
      </w:r>
      <w:r w:rsidR="00F84036">
        <w:rPr>
          <w:rFonts w:cs="Times New Roman"/>
          <w:i/>
          <w:iCs/>
          <w:lang w:bidi="fa-IR"/>
        </w:rPr>
        <w:t>M</w:t>
      </w:r>
      <w:r w:rsidRPr="00F84036">
        <w:rPr>
          <w:rFonts w:cs="Times New Roman"/>
          <w:i/>
          <w:iCs/>
          <w:lang w:bidi="fa-IR"/>
        </w:rPr>
        <w:t xml:space="preserve">eleğin insan </w:t>
      </w:r>
      <w:r w:rsidRPr="00F84036">
        <w:rPr>
          <w:rFonts w:cs="Times New Roman"/>
          <w:i/>
          <w:iCs/>
          <w:lang w:bidi="fa-IR"/>
        </w:rPr>
        <w:lastRenderedPageBreak/>
        <w:t>zihnindeki m</w:t>
      </w:r>
      <w:r w:rsidRPr="00F84036">
        <w:rPr>
          <w:rFonts w:cs="Times New Roman"/>
          <w:i/>
          <w:iCs/>
          <w:lang w:bidi="fa-IR"/>
        </w:rPr>
        <w:t>i</w:t>
      </w:r>
      <w:r w:rsidRPr="00F84036">
        <w:rPr>
          <w:rFonts w:cs="Times New Roman"/>
          <w:i/>
          <w:iCs/>
          <w:lang w:bidi="fa-IR"/>
        </w:rPr>
        <w:t>sali sureti, hakikati ile uyum içinde değildir</w:t>
      </w:r>
      <w:r w:rsidR="00F84036">
        <w:rPr>
          <w:rFonts w:cs="Times New Roman"/>
          <w:i/>
          <w:iCs/>
          <w:lang w:bidi="fa-IR"/>
        </w:rPr>
        <w:t xml:space="preserve"> ve bu esas üzere de </w:t>
      </w:r>
      <w:r w:rsidRPr="00F84036">
        <w:rPr>
          <w:rFonts w:cs="Times New Roman"/>
          <w:i/>
          <w:iCs/>
          <w:lang w:bidi="fa-IR"/>
        </w:rPr>
        <w:t>meleğin varlığı ispat edil</w:t>
      </w:r>
      <w:r w:rsidRPr="00F84036">
        <w:rPr>
          <w:rFonts w:cs="Times New Roman"/>
          <w:i/>
          <w:iCs/>
          <w:lang w:bidi="fa-IR"/>
        </w:rPr>
        <w:t>e</w:t>
      </w:r>
      <w:r w:rsidRPr="00F84036">
        <w:rPr>
          <w:rFonts w:cs="Times New Roman"/>
          <w:i/>
          <w:iCs/>
          <w:lang w:bidi="fa-IR"/>
        </w:rPr>
        <w:t>mez</w:t>
      </w:r>
      <w:r w:rsidR="001F1274">
        <w:rPr>
          <w:rFonts w:cs="Times New Roman"/>
          <w:i/>
          <w:iCs/>
          <w:lang w:bidi="fa-IR"/>
        </w:rPr>
        <w:t>.”</w:t>
      </w:r>
      <w:r w:rsidRPr="00EA20DC">
        <w:rPr>
          <w:rFonts w:cs="Times New Roman"/>
          <w:lang w:bidi="fa-IR"/>
        </w:rPr>
        <w:t xml:space="preserve"> </w:t>
      </w:r>
      <w:r w:rsidR="00F84036">
        <w:rPr>
          <w:rFonts w:cs="Times New Roman"/>
          <w:lang w:bidi="fa-IR"/>
        </w:rPr>
        <w:t>d</w:t>
      </w:r>
      <w:r w:rsidRPr="00EA20DC">
        <w:rPr>
          <w:rFonts w:cs="Times New Roman"/>
          <w:lang w:bidi="fa-IR"/>
        </w:rPr>
        <w:t>emenin hiçbir haklı gerekçesi yoktur</w:t>
      </w:r>
      <w:r w:rsidR="001F1274">
        <w:rPr>
          <w:rFonts w:cs="Times New Roman"/>
          <w:lang w:bidi="fa-IR"/>
        </w:rPr>
        <w:t xml:space="preserve">. </w:t>
      </w:r>
      <w:r w:rsidR="00F84036">
        <w:rPr>
          <w:rFonts w:cs="Times New Roman"/>
          <w:lang w:bidi="fa-IR"/>
        </w:rPr>
        <w:t xml:space="preserve">Velhasıl </w:t>
      </w:r>
      <w:r w:rsidRPr="00EA20DC">
        <w:rPr>
          <w:rFonts w:cs="Times New Roman"/>
          <w:lang w:bidi="fa-IR"/>
        </w:rPr>
        <w:t>meleğin temessülü konusunda ta</w:t>
      </w:r>
      <w:r w:rsidRPr="00EA20DC">
        <w:rPr>
          <w:rFonts w:cs="Times New Roman"/>
          <w:lang w:bidi="fa-IR"/>
        </w:rPr>
        <w:t>r</w:t>
      </w:r>
      <w:r w:rsidRPr="00EA20DC">
        <w:rPr>
          <w:rFonts w:cs="Times New Roman"/>
          <w:lang w:bidi="fa-IR"/>
        </w:rPr>
        <w:t>tışılan husus meleğin özel şek</w:t>
      </w:r>
      <w:r w:rsidR="00F84036">
        <w:rPr>
          <w:rFonts w:cs="Times New Roman"/>
          <w:lang w:bidi="fa-IR"/>
        </w:rPr>
        <w:t>il</w:t>
      </w:r>
      <w:r w:rsidRPr="00EA20DC">
        <w:rPr>
          <w:rFonts w:cs="Times New Roman"/>
          <w:lang w:bidi="fa-IR"/>
        </w:rPr>
        <w:t xml:space="preserve"> ve heyet içinde peygamber için zuhur ettiğidir</w:t>
      </w:r>
      <w:r w:rsidR="001F1274">
        <w:rPr>
          <w:rFonts w:cs="Times New Roman"/>
          <w:lang w:bidi="fa-IR"/>
        </w:rPr>
        <w:t xml:space="preserve">. </w:t>
      </w:r>
      <w:r w:rsidRPr="00EA20DC">
        <w:rPr>
          <w:rFonts w:cs="Times New Roman"/>
          <w:lang w:bidi="fa-IR"/>
        </w:rPr>
        <w:t>Bizim burada tartışt</w:t>
      </w:r>
      <w:r w:rsidRPr="00EA20DC">
        <w:rPr>
          <w:rFonts w:cs="Times New Roman"/>
          <w:lang w:bidi="fa-IR"/>
        </w:rPr>
        <w:t>ı</w:t>
      </w:r>
      <w:r w:rsidRPr="00EA20DC">
        <w:rPr>
          <w:rFonts w:cs="Times New Roman"/>
          <w:lang w:bidi="fa-IR"/>
        </w:rPr>
        <w:t>ğımız husus şudur ki peygamberde ayrı ve gaybi bir hakikati olan melek insan için hangi s</w:t>
      </w:r>
      <w:r w:rsidRPr="00EA20DC">
        <w:rPr>
          <w:rFonts w:cs="Times New Roman"/>
          <w:lang w:bidi="fa-IR"/>
        </w:rPr>
        <w:t>u</w:t>
      </w:r>
      <w:r w:rsidRPr="00EA20DC">
        <w:rPr>
          <w:rFonts w:cs="Times New Roman"/>
          <w:lang w:bidi="fa-IR"/>
        </w:rPr>
        <w:t>rette zahir olmaktadır</w:t>
      </w:r>
      <w:r w:rsidR="001F1274">
        <w:rPr>
          <w:rFonts w:cs="Times New Roman"/>
          <w:lang w:bidi="fa-IR"/>
        </w:rPr>
        <w:t xml:space="preserve">. </w:t>
      </w:r>
      <w:r w:rsidRPr="00EA20DC">
        <w:rPr>
          <w:rFonts w:cs="Times New Roman"/>
          <w:lang w:bidi="fa-IR"/>
        </w:rPr>
        <w:t>Acaba gerçekten insanın şekil ve heyetine mi bürünmektedir</w:t>
      </w:r>
      <w:r w:rsidR="00F84036">
        <w:rPr>
          <w:rFonts w:cs="Times New Roman"/>
          <w:lang w:bidi="fa-IR"/>
        </w:rPr>
        <w:t>,</w:t>
      </w:r>
      <w:r w:rsidRPr="00EA20DC">
        <w:rPr>
          <w:rFonts w:cs="Times New Roman"/>
          <w:lang w:bidi="fa-IR"/>
        </w:rPr>
        <w:t xml:space="preserve"> yoksa kendi gerçek heyet ve şekline mi sahiptir</w:t>
      </w:r>
      <w:r w:rsidR="00DF4E7C">
        <w:rPr>
          <w:rFonts w:cs="Times New Roman"/>
          <w:lang w:bidi="fa-IR"/>
        </w:rPr>
        <w:t xml:space="preserve"> (</w:t>
      </w:r>
      <w:r w:rsidRPr="00EA20DC">
        <w:rPr>
          <w:rFonts w:cs="Times New Roman"/>
          <w:lang w:bidi="fa-IR"/>
        </w:rPr>
        <w:t>elbette eğer bir şekil ve heyeti varsa</w:t>
      </w:r>
      <w:r w:rsidR="00DF4E7C">
        <w:rPr>
          <w:rFonts w:cs="Times New Roman"/>
          <w:lang w:bidi="fa-IR"/>
        </w:rPr>
        <w:t xml:space="preserve">! </w:t>
      </w:r>
      <w:r w:rsidR="001F1274">
        <w:rPr>
          <w:rFonts w:cs="Times New Roman"/>
          <w:lang w:bidi="fa-IR"/>
        </w:rPr>
        <w:t xml:space="preserve">) </w:t>
      </w:r>
      <w:r w:rsidRPr="00EA20DC">
        <w:rPr>
          <w:rFonts w:cs="Times New Roman"/>
          <w:lang w:bidi="fa-IR"/>
        </w:rPr>
        <w:t xml:space="preserve">ve </w:t>
      </w:r>
      <w:r w:rsidR="0009736B" w:rsidRPr="00EA20DC">
        <w:rPr>
          <w:rFonts w:cs="Times New Roman"/>
          <w:lang w:bidi="fa-IR"/>
        </w:rPr>
        <w:t>Peyga</w:t>
      </w:r>
      <w:r w:rsidR="0009736B" w:rsidRPr="00EA20DC">
        <w:rPr>
          <w:rFonts w:cs="Times New Roman"/>
          <w:lang w:bidi="fa-IR"/>
        </w:rPr>
        <w:t>m</w:t>
      </w:r>
      <w:r w:rsidR="0009736B" w:rsidRPr="00EA20DC">
        <w:rPr>
          <w:rFonts w:cs="Times New Roman"/>
          <w:lang w:bidi="fa-IR"/>
        </w:rPr>
        <w:t>ber</w:t>
      </w:r>
      <w:r w:rsidR="006B67CC">
        <w:rPr>
          <w:rFonts w:cs="Times New Roman"/>
          <w:lang w:bidi="fa-IR"/>
        </w:rPr>
        <w:t>’</w:t>
      </w:r>
      <w:r w:rsidR="0009736B" w:rsidRPr="00EA20DC">
        <w:rPr>
          <w:rFonts w:cs="Times New Roman"/>
          <w:lang w:bidi="fa-IR"/>
        </w:rPr>
        <w:t>in</w:t>
      </w:r>
      <w:r w:rsidRPr="00EA20DC">
        <w:rPr>
          <w:rFonts w:cs="Times New Roman"/>
          <w:lang w:bidi="fa-IR"/>
        </w:rPr>
        <w:t xml:space="preserve"> veya başka birinin idraki mekanizmasında o şekilde mi ortaya çıkmaktadır</w:t>
      </w:r>
      <w:r w:rsidR="00DF4E7C">
        <w:rPr>
          <w:rFonts w:cs="Times New Roman"/>
          <w:lang w:bidi="fa-IR"/>
        </w:rPr>
        <w:t xml:space="preserve">? </w:t>
      </w:r>
      <w:r w:rsidRPr="00EA20DC">
        <w:rPr>
          <w:rFonts w:cs="Times New Roman"/>
          <w:lang w:bidi="fa-IR"/>
        </w:rPr>
        <w:t>Allame Tatabatabai ikinci görüşü savunmaktadır</w:t>
      </w:r>
      <w:r w:rsidR="001F1274">
        <w:rPr>
          <w:rFonts w:cs="Times New Roman"/>
          <w:lang w:bidi="fa-IR"/>
        </w:rPr>
        <w:t xml:space="preserve">. </w:t>
      </w:r>
      <w:r w:rsidRPr="00EA20DC">
        <w:rPr>
          <w:rFonts w:cs="Times New Roman"/>
          <w:lang w:bidi="fa-IR"/>
        </w:rPr>
        <w:t>Aynı zamanda temessülün hakikatinin de bundan başka bir şey olmad</w:t>
      </w:r>
      <w:r w:rsidRPr="00EA20DC">
        <w:rPr>
          <w:rFonts w:cs="Times New Roman"/>
          <w:lang w:bidi="fa-IR"/>
        </w:rPr>
        <w:t>ı</w:t>
      </w:r>
      <w:r w:rsidRPr="00EA20DC">
        <w:rPr>
          <w:rFonts w:cs="Times New Roman"/>
          <w:lang w:bidi="fa-IR"/>
        </w:rPr>
        <w:t>ğına inanmaktadır</w:t>
      </w:r>
      <w:r w:rsidR="001F1274">
        <w:rPr>
          <w:rFonts w:cs="Times New Roman"/>
          <w:lang w:bidi="fa-IR"/>
        </w:rPr>
        <w:t xml:space="preserve">. </w:t>
      </w:r>
      <w:r w:rsidRPr="00EA20DC">
        <w:rPr>
          <w:rFonts w:cs="Times New Roman"/>
          <w:lang w:bidi="fa-IR"/>
        </w:rPr>
        <w:t>Şimdi de bu konunun daha iyi açıklığa kavuşması için bu konuda varolan görüşleri sıralamak ve bunları değerlendirmek gerekir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F84036">
        <w:rPr>
          <w:rFonts w:cs="Times New Roman"/>
          <w:lang w:bidi="fa-IR"/>
        </w:rPr>
        <w:t xml:space="preserve"> </w:t>
      </w:r>
      <w:r w:rsidRPr="00EA20DC">
        <w:rPr>
          <w:rFonts w:cs="Times New Roman"/>
          <w:lang w:bidi="fa-IR"/>
        </w:rPr>
        <w:t>Melek hiçbir şekil ve heyete sahip olmadığı halde</w:t>
      </w:r>
      <w:r w:rsidR="00DF4E7C">
        <w:rPr>
          <w:rFonts w:cs="Times New Roman"/>
          <w:lang w:bidi="fa-IR"/>
        </w:rPr>
        <w:t xml:space="preserve"> (</w:t>
      </w:r>
      <w:r w:rsidRPr="00EA20DC">
        <w:rPr>
          <w:rFonts w:cs="Times New Roman"/>
          <w:lang w:bidi="fa-IR"/>
        </w:rPr>
        <w:t>maddeden soyut bulunmasına ra</w:t>
      </w:r>
      <w:r w:rsidRPr="00EA20DC">
        <w:rPr>
          <w:rFonts w:cs="Times New Roman"/>
          <w:lang w:bidi="fa-IR"/>
        </w:rPr>
        <w:t>ğ</w:t>
      </w:r>
      <w:r w:rsidRPr="00EA20DC">
        <w:rPr>
          <w:rFonts w:cs="Times New Roman"/>
          <w:lang w:bidi="fa-IR"/>
        </w:rPr>
        <w:t>men</w:t>
      </w:r>
      <w:r w:rsidR="001F1274">
        <w:rPr>
          <w:rFonts w:cs="Times New Roman"/>
          <w:lang w:bidi="fa-IR"/>
        </w:rPr>
        <w:t xml:space="preserve">) </w:t>
      </w:r>
      <w:r w:rsidRPr="00EA20DC">
        <w:rPr>
          <w:rFonts w:cs="Times New Roman"/>
          <w:lang w:bidi="fa-IR"/>
        </w:rPr>
        <w:t>gerçekten beşeri şekil ve heyet</w:t>
      </w:r>
      <w:r w:rsidR="00F84036">
        <w:rPr>
          <w:rFonts w:cs="Times New Roman"/>
          <w:lang w:bidi="fa-IR"/>
        </w:rPr>
        <w:t>t</w:t>
      </w:r>
      <w:r w:rsidRPr="00EA20DC">
        <w:rPr>
          <w:rFonts w:cs="Times New Roman"/>
          <w:lang w:bidi="fa-IR"/>
        </w:rPr>
        <w:t>e zahir olmaktadır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F84036">
        <w:rPr>
          <w:rFonts w:cs="Times New Roman"/>
          <w:lang w:bidi="fa-IR"/>
        </w:rPr>
        <w:t xml:space="preserve"> </w:t>
      </w:r>
      <w:r w:rsidRPr="00EA20DC">
        <w:rPr>
          <w:rFonts w:cs="Times New Roman"/>
          <w:lang w:bidi="fa-IR"/>
        </w:rPr>
        <w:t>Melek şekilden uzak olduğu halde Allah</w:t>
      </w:r>
      <w:r w:rsidR="006B67CC">
        <w:rPr>
          <w:rFonts w:cs="Times New Roman"/>
          <w:lang w:bidi="fa-IR"/>
        </w:rPr>
        <w:t>’</w:t>
      </w:r>
      <w:r w:rsidRPr="00EA20DC">
        <w:rPr>
          <w:rFonts w:cs="Times New Roman"/>
          <w:lang w:bidi="fa-IR"/>
        </w:rPr>
        <w:t>ın izniyle Peygamber ve diğer bir insanın idr</w:t>
      </w:r>
      <w:r w:rsidRPr="00EA20DC">
        <w:rPr>
          <w:rFonts w:cs="Times New Roman"/>
          <w:lang w:bidi="fa-IR"/>
        </w:rPr>
        <w:t>a</w:t>
      </w:r>
      <w:r w:rsidRPr="00EA20DC">
        <w:rPr>
          <w:rFonts w:cs="Times New Roman"/>
          <w:lang w:bidi="fa-IR"/>
        </w:rPr>
        <w:t>ki mekanizmasıyla beşer şeklinde zahir olma gücüne sahiptir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F84036">
        <w:rPr>
          <w:rFonts w:cs="Times New Roman"/>
          <w:lang w:bidi="fa-IR"/>
        </w:rPr>
        <w:t xml:space="preserve"> </w:t>
      </w:r>
      <w:r w:rsidRPr="00EA20DC">
        <w:rPr>
          <w:rFonts w:cs="Times New Roman"/>
          <w:lang w:bidi="fa-IR"/>
        </w:rPr>
        <w:t>Melek şekil ve heyetten münezzehtir</w:t>
      </w:r>
      <w:r w:rsidR="001F1274">
        <w:rPr>
          <w:rFonts w:cs="Times New Roman"/>
          <w:lang w:bidi="fa-IR"/>
        </w:rPr>
        <w:t xml:space="preserve">. </w:t>
      </w:r>
      <w:r w:rsidRPr="00EA20DC">
        <w:rPr>
          <w:rFonts w:cs="Times New Roman"/>
          <w:lang w:bidi="fa-IR"/>
        </w:rPr>
        <w:t>Peygamber veya başka bir şahsın nefsi onu beşer şeklinde hayal etmekte ve düşünmektedir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4-</w:t>
      </w:r>
      <w:r w:rsidR="00F84036">
        <w:rPr>
          <w:rFonts w:cs="Times New Roman"/>
          <w:lang w:bidi="fa-IR"/>
        </w:rPr>
        <w:t xml:space="preserve"> </w:t>
      </w:r>
      <w:r w:rsidRPr="00EA20DC">
        <w:rPr>
          <w:rFonts w:cs="Times New Roman"/>
          <w:lang w:bidi="fa-IR"/>
        </w:rPr>
        <w:t>Melek özel bir şekle sahiptir</w:t>
      </w:r>
      <w:r w:rsidR="001F1274">
        <w:rPr>
          <w:rFonts w:cs="Times New Roman"/>
          <w:lang w:bidi="fa-IR"/>
        </w:rPr>
        <w:t xml:space="preserve">. </w:t>
      </w:r>
      <w:r w:rsidRPr="00EA20DC">
        <w:rPr>
          <w:rFonts w:cs="Times New Roman"/>
          <w:lang w:bidi="fa-IR"/>
        </w:rPr>
        <w:t xml:space="preserve">Ama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zahir olduğu zaman hem gerçek şekline sahiptir ve hem de beşeri şekle bürünmektedir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5-</w:t>
      </w:r>
      <w:r w:rsidR="00F84036">
        <w:rPr>
          <w:rFonts w:cs="Times New Roman"/>
          <w:lang w:bidi="fa-IR"/>
        </w:rPr>
        <w:t xml:space="preserve"> </w:t>
      </w:r>
      <w:r w:rsidRPr="00EA20DC">
        <w:rPr>
          <w:rFonts w:cs="Times New Roman"/>
          <w:lang w:bidi="fa-IR"/>
        </w:rPr>
        <w:t>Melek özel bir şekle sahiptir</w:t>
      </w:r>
      <w:r w:rsidR="001F1274">
        <w:rPr>
          <w:rFonts w:cs="Times New Roman"/>
          <w:lang w:bidi="fa-IR"/>
        </w:rPr>
        <w:t xml:space="preserve">. </w:t>
      </w:r>
      <w:r w:rsidRPr="00EA20DC">
        <w:rPr>
          <w:rFonts w:cs="Times New Roman"/>
          <w:lang w:bidi="fa-IR"/>
        </w:rPr>
        <w:t xml:space="preserve">Ama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zahir olunca şekil ve heyeti değişme</w:t>
      </w:r>
      <w:r w:rsidRPr="00EA20DC">
        <w:rPr>
          <w:rFonts w:cs="Times New Roman"/>
          <w:lang w:bidi="fa-IR"/>
        </w:rPr>
        <w:t>k</w:t>
      </w:r>
      <w:r w:rsidRPr="00EA20DC">
        <w:rPr>
          <w:rFonts w:cs="Times New Roman"/>
          <w:lang w:bidi="fa-IR"/>
        </w:rPr>
        <w:t>tedir ve insan şekline bürünme</w:t>
      </w:r>
      <w:r w:rsidR="00F84036">
        <w:rPr>
          <w:rFonts w:cs="Times New Roman"/>
          <w:lang w:bidi="fa-IR"/>
        </w:rPr>
        <w:t>ktedir</w:t>
      </w:r>
      <w:r w:rsidR="001F1274">
        <w:rPr>
          <w:rFonts w:cs="Times New Roman"/>
          <w:lang w:bidi="fa-IR"/>
        </w:rPr>
        <w:t xml:space="preserve">. </w:t>
      </w:r>
      <w:r w:rsidR="00F84036">
        <w:rPr>
          <w:rFonts w:cs="Times New Roman"/>
          <w:lang w:bidi="fa-IR"/>
        </w:rPr>
        <w:t>Yeniden kendi ilk halin</w:t>
      </w:r>
      <w:r w:rsidRPr="00EA20DC">
        <w:rPr>
          <w:rFonts w:cs="Times New Roman"/>
          <w:lang w:bidi="fa-IR"/>
        </w:rPr>
        <w:t>e geri dönmektedir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6-</w:t>
      </w:r>
      <w:r w:rsidR="00F84036">
        <w:rPr>
          <w:rFonts w:cs="Times New Roman"/>
          <w:lang w:bidi="fa-IR"/>
        </w:rPr>
        <w:t xml:space="preserve"> </w:t>
      </w:r>
      <w:r w:rsidRPr="00EA20DC">
        <w:rPr>
          <w:rFonts w:cs="Times New Roman"/>
          <w:lang w:bidi="fa-IR"/>
        </w:rPr>
        <w:t>Melek kendine has bir şekle sahiptir</w:t>
      </w:r>
      <w:r w:rsidR="001F1274">
        <w:rPr>
          <w:rFonts w:cs="Times New Roman"/>
          <w:lang w:bidi="fa-IR"/>
        </w:rPr>
        <w:t xml:space="preserve">. </w:t>
      </w:r>
      <w:r w:rsidRPr="00EA20DC">
        <w:rPr>
          <w:rFonts w:cs="Times New Roman"/>
          <w:lang w:bidi="fa-IR"/>
        </w:rPr>
        <w:t>Ama Allah</w:t>
      </w:r>
      <w:r w:rsidR="006B67CC">
        <w:rPr>
          <w:rFonts w:cs="Times New Roman"/>
          <w:lang w:bidi="fa-IR"/>
        </w:rPr>
        <w:t>’</w:t>
      </w:r>
      <w:r w:rsidRPr="00EA20DC">
        <w:rPr>
          <w:rFonts w:cs="Times New Roman"/>
          <w:lang w:bidi="fa-IR"/>
        </w:rPr>
        <w:t xml:space="preserve">ın izniyle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idraki mek</w:t>
      </w:r>
      <w:r w:rsidRPr="00EA20DC">
        <w:rPr>
          <w:rFonts w:cs="Times New Roman"/>
          <w:lang w:bidi="fa-IR"/>
        </w:rPr>
        <w:t>a</w:t>
      </w:r>
      <w:r w:rsidRPr="00EA20DC">
        <w:rPr>
          <w:rFonts w:cs="Times New Roman"/>
          <w:lang w:bidi="fa-IR"/>
        </w:rPr>
        <w:t>nizmasında beşer şeklinde zahir olma gücüne sahiptir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7-</w:t>
      </w:r>
      <w:r w:rsidR="00F84036">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nefsi kendi zihin ve idrak mekanizmasında melek için beşeri bir suret o</w:t>
      </w:r>
      <w:r w:rsidRPr="00EA20DC">
        <w:rPr>
          <w:rFonts w:cs="Times New Roman"/>
          <w:lang w:bidi="fa-IR"/>
        </w:rPr>
        <w:t>r</w:t>
      </w:r>
      <w:r w:rsidRPr="00EA20DC">
        <w:rPr>
          <w:rFonts w:cs="Times New Roman"/>
          <w:lang w:bidi="fa-IR"/>
        </w:rPr>
        <w:t>taya çıkarmaktadır</w:t>
      </w:r>
      <w:r w:rsidR="001F1274">
        <w:rPr>
          <w:rFonts w:cs="Times New Roman"/>
          <w:lang w:bidi="fa-IR"/>
        </w:rPr>
        <w:t xml:space="preserve">. </w:t>
      </w:r>
    </w:p>
    <w:p w:rsidR="0002191C" w:rsidRDefault="00613F26" w:rsidP="00AD08E5">
      <w:pPr>
        <w:spacing w:line="320" w:lineRule="atLeast"/>
        <w:rPr>
          <w:rFonts w:cs="Times New Roman"/>
          <w:lang w:bidi="fa-IR"/>
        </w:rPr>
      </w:pPr>
      <w:r w:rsidRPr="00EA20DC">
        <w:rPr>
          <w:rFonts w:cs="Times New Roman"/>
          <w:lang w:bidi="fa-IR"/>
        </w:rPr>
        <w:t>Bu adı geçen görüşlerden birinci görüş batıl görüştür</w:t>
      </w:r>
      <w:r w:rsidR="001F1274">
        <w:rPr>
          <w:rFonts w:cs="Times New Roman"/>
          <w:lang w:bidi="fa-IR"/>
        </w:rPr>
        <w:t xml:space="preserve">. </w:t>
      </w:r>
      <w:r w:rsidRPr="00EA20DC">
        <w:rPr>
          <w:rFonts w:cs="Times New Roman"/>
          <w:lang w:bidi="fa-IR"/>
        </w:rPr>
        <w:t>Zira iki mütenakız</w:t>
      </w:r>
      <w:r w:rsidR="0002191C">
        <w:rPr>
          <w:rStyle w:val="FootnoteReference"/>
          <w:rFonts w:cs="Times New Roman"/>
          <w:lang w:bidi="fa-IR"/>
        </w:rPr>
        <w:footnoteReference w:id="738"/>
      </w:r>
      <w:r w:rsidRPr="00EA20DC">
        <w:rPr>
          <w:rFonts w:cs="Times New Roman"/>
          <w:lang w:bidi="fa-IR"/>
        </w:rPr>
        <w:t xml:space="preserve"> şeyi birleştirme konumundadır</w:t>
      </w:r>
      <w:r w:rsidR="001F1274">
        <w:rPr>
          <w:rFonts w:cs="Times New Roman"/>
          <w:lang w:bidi="fa-IR"/>
        </w:rPr>
        <w:t xml:space="preserve">. </w:t>
      </w:r>
      <w:r w:rsidRPr="00EA20DC">
        <w:rPr>
          <w:rFonts w:cs="Times New Roman"/>
          <w:lang w:bidi="fa-IR"/>
        </w:rPr>
        <w:t>Yani meleğin bir şekle sahip olduğunu ve aynı zamanda da olmadığını ifade etmektedir</w:t>
      </w:r>
      <w:r w:rsidR="001F1274">
        <w:rPr>
          <w:rFonts w:cs="Times New Roman"/>
          <w:lang w:bidi="fa-IR"/>
        </w:rPr>
        <w:t xml:space="preserve">. </w:t>
      </w:r>
      <w:r w:rsidRPr="00EA20DC">
        <w:rPr>
          <w:rFonts w:cs="Times New Roman"/>
          <w:lang w:bidi="fa-IR"/>
        </w:rPr>
        <w:t>Dördüncü görüş de batıldır</w:t>
      </w:r>
      <w:r w:rsidR="001F1274">
        <w:rPr>
          <w:rFonts w:cs="Times New Roman"/>
          <w:lang w:bidi="fa-IR"/>
        </w:rPr>
        <w:t xml:space="preserve">. </w:t>
      </w:r>
      <w:r w:rsidRPr="00EA20DC">
        <w:rPr>
          <w:rFonts w:cs="Times New Roman"/>
          <w:lang w:bidi="fa-IR"/>
        </w:rPr>
        <w:t>Zira iki zıt şeyin birleşmesini ifade etmektedir</w:t>
      </w:r>
      <w:r w:rsidR="001F1274">
        <w:rPr>
          <w:rFonts w:cs="Times New Roman"/>
          <w:lang w:bidi="fa-IR"/>
        </w:rPr>
        <w:t xml:space="preserve">. </w:t>
      </w:r>
      <w:r w:rsidRPr="00EA20DC">
        <w:rPr>
          <w:rFonts w:cs="Times New Roman"/>
          <w:lang w:bidi="fa-IR"/>
        </w:rPr>
        <w:t>B</w:t>
      </w:r>
      <w:r w:rsidRPr="00EA20DC">
        <w:rPr>
          <w:rFonts w:cs="Times New Roman"/>
          <w:lang w:bidi="fa-IR"/>
        </w:rPr>
        <w:t>e</w:t>
      </w:r>
      <w:r w:rsidRPr="00EA20DC">
        <w:rPr>
          <w:rFonts w:cs="Times New Roman"/>
          <w:lang w:bidi="fa-IR"/>
        </w:rPr>
        <w:t>şinci görüş ise kendi kendine herhangi bir sorunla karşı karşıya değildir</w:t>
      </w:r>
      <w:r w:rsidR="001F1274">
        <w:rPr>
          <w:rFonts w:cs="Times New Roman"/>
          <w:lang w:bidi="fa-IR"/>
        </w:rPr>
        <w:t xml:space="preserve">. </w:t>
      </w:r>
      <w:r w:rsidRPr="00EA20DC">
        <w:rPr>
          <w:rFonts w:cs="Times New Roman"/>
          <w:lang w:bidi="fa-IR"/>
        </w:rPr>
        <w:t xml:space="preserve">Ama meleğin </w:t>
      </w:r>
      <w:r w:rsidR="0009736B" w:rsidRPr="00EA20DC">
        <w:rPr>
          <w:rFonts w:cs="Times New Roman"/>
          <w:lang w:bidi="fa-IR"/>
        </w:rPr>
        <w:t>Pe</w:t>
      </w:r>
      <w:r w:rsidR="0009736B" w:rsidRPr="00EA20DC">
        <w:rPr>
          <w:rFonts w:cs="Times New Roman"/>
          <w:lang w:bidi="fa-IR"/>
        </w:rPr>
        <w:t>y</w:t>
      </w:r>
      <w:r w:rsidR="0009736B" w:rsidRPr="00EA20DC">
        <w:rPr>
          <w:rFonts w:cs="Times New Roman"/>
          <w:lang w:bidi="fa-IR"/>
        </w:rPr>
        <w:t>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zuhur delilleri temessülü beyan etmektedir</w:t>
      </w:r>
      <w:r w:rsidR="00DF4E7C">
        <w:rPr>
          <w:rFonts w:cs="Times New Roman"/>
          <w:lang w:bidi="fa-IR"/>
        </w:rPr>
        <w:t xml:space="preserve">; </w:t>
      </w:r>
      <w:r w:rsidRPr="00EA20DC">
        <w:rPr>
          <w:rFonts w:cs="Times New Roman"/>
          <w:lang w:bidi="fa-IR"/>
        </w:rPr>
        <w:t>tebeddülü</w:t>
      </w:r>
      <w:r w:rsidR="00DF4E7C">
        <w:rPr>
          <w:rFonts w:cs="Times New Roman"/>
          <w:lang w:bidi="fa-IR"/>
        </w:rPr>
        <w:t xml:space="preserve"> (</w:t>
      </w:r>
      <w:r w:rsidRPr="00EA20DC">
        <w:rPr>
          <w:rFonts w:cs="Times New Roman"/>
          <w:lang w:bidi="fa-IR"/>
        </w:rPr>
        <w:t>başkalaşımı</w:t>
      </w:r>
      <w:r w:rsidR="001F1274">
        <w:rPr>
          <w:rFonts w:cs="Times New Roman"/>
          <w:lang w:bidi="fa-IR"/>
        </w:rPr>
        <w:t xml:space="preserve">) </w:t>
      </w:r>
      <w:r w:rsidRPr="00EA20DC">
        <w:rPr>
          <w:rFonts w:cs="Times New Roman"/>
          <w:lang w:bidi="fa-IR"/>
        </w:rPr>
        <w:t>değil</w:t>
      </w:r>
      <w:r w:rsidR="001F1274">
        <w:rPr>
          <w:rFonts w:cs="Times New Roman"/>
          <w:lang w:bidi="fa-IR"/>
        </w:rPr>
        <w:t xml:space="preserve">. </w:t>
      </w:r>
    </w:p>
    <w:p w:rsidR="00613F26" w:rsidRPr="00EA20DC" w:rsidRDefault="006B67CC" w:rsidP="00AD08E5">
      <w:pPr>
        <w:spacing w:line="320" w:lineRule="atLeast"/>
        <w:rPr>
          <w:rFonts w:cs="Times New Roman"/>
          <w:lang w:bidi="fa-IR"/>
        </w:rPr>
      </w:pPr>
      <w:bookmarkStart w:id="243" w:name="_Toc266607729"/>
      <w:r w:rsidRPr="006B4421">
        <w:rPr>
          <w:rStyle w:val="Heading1Char"/>
        </w:rPr>
        <w:t>“</w:t>
      </w:r>
      <w:bookmarkEnd w:id="243"/>
      <w:r w:rsidR="00613F26" w:rsidRPr="0002191C">
        <w:rPr>
          <w:rFonts w:cs="Times New Roman"/>
          <w:b/>
          <w:bCs/>
          <w:szCs w:val="24"/>
        </w:rPr>
        <w:t>Derken, Biz de ona ruhumuzu göndermiştik de tam bir insan olarak görünmüştü ona</w:t>
      </w:r>
      <w:r w:rsidR="001F1274">
        <w:rPr>
          <w:rFonts w:cs="Times New Roman"/>
          <w:b/>
          <w:bCs/>
          <w:szCs w:val="24"/>
        </w:rPr>
        <w:t>.”</w:t>
      </w:r>
      <w:r w:rsidR="00613F26" w:rsidRPr="00EA20DC">
        <w:rPr>
          <w:rFonts w:cs="Times New Roman"/>
          <w:lang w:bidi="fa-IR"/>
        </w:rPr>
        <w:t xml:space="preserve"> cümlesi ile benzeri ifadeler de meleğin insan şeklinde zuhur ve temessül etmesinin bi</w:t>
      </w:r>
      <w:r w:rsidR="00613F26" w:rsidRPr="00EA20DC">
        <w:rPr>
          <w:rFonts w:cs="Times New Roman"/>
          <w:lang w:bidi="fa-IR"/>
        </w:rPr>
        <w:t>z</w:t>
      </w:r>
      <w:r w:rsidR="00613F26" w:rsidRPr="00EA20DC">
        <w:rPr>
          <w:rFonts w:cs="Times New Roman"/>
          <w:lang w:bidi="fa-IR"/>
        </w:rPr>
        <w:t>zat meleğin fiili olduğunu göstermektedir</w:t>
      </w:r>
      <w:r w:rsidR="001F1274">
        <w:rPr>
          <w:rFonts w:cs="Times New Roman"/>
          <w:lang w:bidi="fa-IR"/>
        </w:rPr>
        <w:t xml:space="preserve">. </w:t>
      </w:r>
      <w:r w:rsidR="0009736B" w:rsidRPr="00EA20DC">
        <w:rPr>
          <w:rFonts w:cs="Times New Roman"/>
          <w:lang w:bidi="fa-IR"/>
        </w:rPr>
        <w:t>Peygamber</w:t>
      </w:r>
      <w:r>
        <w:rPr>
          <w:rFonts w:cs="Times New Roman"/>
          <w:lang w:bidi="fa-IR"/>
        </w:rPr>
        <w:t>’</w:t>
      </w:r>
      <w:r w:rsidR="0009736B" w:rsidRPr="00EA20DC">
        <w:rPr>
          <w:rFonts w:cs="Times New Roman"/>
          <w:lang w:bidi="fa-IR"/>
        </w:rPr>
        <w:t>in</w:t>
      </w:r>
      <w:r w:rsidR="00613F26" w:rsidRPr="00EA20DC">
        <w:rPr>
          <w:rFonts w:cs="Times New Roman"/>
          <w:lang w:bidi="fa-IR"/>
        </w:rPr>
        <w:t xml:space="preserve"> nefsinin ise burada kabullenen bir rolü vardır</w:t>
      </w:r>
      <w:r w:rsidR="00DF4E7C">
        <w:rPr>
          <w:rFonts w:cs="Times New Roman"/>
          <w:lang w:bidi="fa-IR"/>
        </w:rPr>
        <w:t xml:space="preserve">; </w:t>
      </w:r>
      <w:r w:rsidR="00613F26" w:rsidRPr="00EA20DC">
        <w:rPr>
          <w:rFonts w:cs="Times New Roman"/>
          <w:lang w:bidi="fa-IR"/>
        </w:rPr>
        <w:t>etken bir rolü değil</w:t>
      </w:r>
      <w:r w:rsidR="001F1274">
        <w:rPr>
          <w:rFonts w:cs="Times New Roman"/>
          <w:lang w:bidi="fa-IR"/>
        </w:rPr>
        <w:t xml:space="preserve">. </w:t>
      </w:r>
      <w:r w:rsidR="00613F26" w:rsidRPr="00EA20DC">
        <w:rPr>
          <w:rFonts w:cs="Times New Roman"/>
          <w:lang w:bidi="fa-IR"/>
        </w:rPr>
        <w:t>Bu esas üzere ikinci ve altıncı görüş en uygun ve makul g</w:t>
      </w:r>
      <w:r w:rsidR="00613F26" w:rsidRPr="00EA20DC">
        <w:rPr>
          <w:rFonts w:cs="Times New Roman"/>
          <w:lang w:bidi="fa-IR"/>
        </w:rPr>
        <w:t>ö</w:t>
      </w:r>
      <w:r w:rsidR="00613F26" w:rsidRPr="00EA20DC">
        <w:rPr>
          <w:rFonts w:cs="Times New Roman"/>
          <w:lang w:bidi="fa-IR"/>
        </w:rPr>
        <w:t>rüşlerden sayılabilir</w:t>
      </w:r>
      <w:r w:rsidR="001F1274">
        <w:rPr>
          <w:rFonts w:cs="Times New Roman"/>
          <w:lang w:bidi="fa-IR"/>
        </w:rPr>
        <w:t xml:space="preserve">. </w:t>
      </w:r>
      <w:r w:rsidR="00613F26" w:rsidRPr="00EA20DC">
        <w:rPr>
          <w:rFonts w:cs="Times New Roman"/>
          <w:lang w:bidi="fa-IR"/>
        </w:rPr>
        <w:t>Elbette ikinci görüş melekleri cismani kabul eden ve altıncı görüş ise melekleri maddeden soyut varlıklar olarak kabullenen kimselerin bakış açısıyla uyum içind</w:t>
      </w:r>
      <w:r w:rsidR="00613F26" w:rsidRPr="00EA20DC">
        <w:rPr>
          <w:rFonts w:cs="Times New Roman"/>
          <w:lang w:bidi="fa-IR"/>
        </w:rPr>
        <w:t>e</w:t>
      </w:r>
      <w:r w:rsidR="0002191C">
        <w:rPr>
          <w:rFonts w:cs="Times New Roman"/>
          <w:lang w:bidi="fa-IR"/>
        </w:rPr>
        <w:t>dir v</w:t>
      </w:r>
      <w:r w:rsidR="00613F26" w:rsidRPr="00EA20DC">
        <w:rPr>
          <w:rFonts w:cs="Times New Roman"/>
          <w:lang w:bidi="fa-IR"/>
        </w:rPr>
        <w:t>e her iki varsayımda da temessül kendi gerçek anlamına sahip olma</w:t>
      </w:r>
      <w:r w:rsidR="00613F26" w:rsidRPr="00EA20DC">
        <w:rPr>
          <w:rFonts w:cs="Times New Roman"/>
          <w:lang w:bidi="fa-IR"/>
        </w:rPr>
        <w:t>k</w:t>
      </w:r>
      <w:r w:rsidR="00613F26" w:rsidRPr="00EA20DC">
        <w:rPr>
          <w:rFonts w:cs="Times New Roman"/>
          <w:lang w:bidi="fa-IR"/>
        </w:rPr>
        <w:t>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Burada hatırlatmak gerekir ki Abdülkerim Şehristani vahiy meleğinin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beşer suretinde zuhur etmesi hakkında dört yorum nakletmiştir ki tümü de meleklerin cismani bir </w:t>
      </w:r>
      <w:r w:rsidRPr="00EA20DC">
        <w:rPr>
          <w:rFonts w:cs="Times New Roman"/>
          <w:lang w:bidi="fa-IR"/>
        </w:rPr>
        <w:lastRenderedPageBreak/>
        <w:t>varlık olduğu ve latif cisimden teşkil ettiği varsayımına dayalıdır</w:t>
      </w:r>
      <w:r w:rsidR="001F1274">
        <w:rPr>
          <w:rFonts w:cs="Times New Roman"/>
          <w:lang w:bidi="fa-IR"/>
        </w:rPr>
        <w:t xml:space="preserve">. </w:t>
      </w:r>
      <w:r w:rsidRPr="00EA20DC">
        <w:rPr>
          <w:rFonts w:cs="Times New Roman"/>
          <w:lang w:bidi="fa-IR"/>
        </w:rPr>
        <w:t>Öte taraftan bu yorumla</w:t>
      </w:r>
      <w:r w:rsidRPr="00EA20DC">
        <w:rPr>
          <w:rFonts w:cs="Times New Roman"/>
          <w:lang w:bidi="fa-IR"/>
        </w:rPr>
        <w:t>r</w:t>
      </w:r>
      <w:r w:rsidRPr="00EA20DC">
        <w:rPr>
          <w:rFonts w:cs="Times New Roman"/>
          <w:lang w:bidi="fa-IR"/>
        </w:rPr>
        <w:t>dan hiç birisi temessül hakikati ile uyum içinde değildir</w:t>
      </w:r>
      <w:r w:rsidR="001F1274">
        <w:rPr>
          <w:rFonts w:cs="Times New Roman"/>
          <w:lang w:bidi="fa-IR"/>
        </w:rPr>
        <w:t xml:space="preserve">. </w:t>
      </w:r>
      <w:r w:rsidRPr="00EA20DC">
        <w:rPr>
          <w:rStyle w:val="FootnoteReference"/>
          <w:rFonts w:cs="Times New Roman"/>
          <w:lang w:bidi="fa-IR"/>
        </w:rPr>
        <w:footnoteReference w:id="739"/>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Fahruddin Razi Tefsir kitabında meleğin beşer suretinde temessülü hakkında dört soru b</w:t>
      </w:r>
      <w:r w:rsidRPr="00EA20DC">
        <w:rPr>
          <w:rFonts w:cs="Times New Roman"/>
          <w:lang w:bidi="fa-IR"/>
        </w:rPr>
        <w:t>e</w:t>
      </w:r>
      <w:r w:rsidRPr="00EA20DC">
        <w:rPr>
          <w:rFonts w:cs="Times New Roman"/>
          <w:lang w:bidi="fa-IR"/>
        </w:rPr>
        <w:t>yan etmiş ve onl</w:t>
      </w:r>
      <w:r w:rsidRPr="00EA20DC">
        <w:rPr>
          <w:rFonts w:cs="Times New Roman"/>
          <w:lang w:bidi="fa-IR"/>
        </w:rPr>
        <w:t>a</w:t>
      </w:r>
      <w:r w:rsidRPr="00EA20DC">
        <w:rPr>
          <w:rFonts w:cs="Times New Roman"/>
          <w:lang w:bidi="fa-IR"/>
        </w:rPr>
        <w:t>rın her birine ayrı ayrı cevap vermiştir</w:t>
      </w:r>
      <w:r w:rsidR="001F1274">
        <w:rPr>
          <w:rFonts w:cs="Times New Roman"/>
          <w:lang w:bidi="fa-IR"/>
        </w:rPr>
        <w:t xml:space="preserve">. </w:t>
      </w:r>
      <w:r w:rsidRPr="00EA20DC">
        <w:rPr>
          <w:rStyle w:val="FootnoteReference"/>
          <w:rFonts w:cs="Times New Roman"/>
          <w:lang w:bidi="fa-IR"/>
        </w:rPr>
        <w:footnoteReference w:id="740"/>
      </w:r>
      <w:r w:rsidRPr="00EA20DC">
        <w:rPr>
          <w:rFonts w:cs="Times New Roman"/>
          <w:lang w:bidi="fa-IR"/>
        </w:rPr>
        <w:t xml:space="preserve"> Allame Tabatabai ise kendi el-Mizan tefsirinde bu cevapları nakletmiş ve detaylıca incelemiştir</w:t>
      </w:r>
      <w:r w:rsidR="001F1274">
        <w:rPr>
          <w:rFonts w:cs="Times New Roman"/>
          <w:lang w:bidi="fa-IR"/>
        </w:rPr>
        <w:t xml:space="preserve">. </w:t>
      </w:r>
      <w:r w:rsidRPr="00EA20DC">
        <w:rPr>
          <w:rStyle w:val="FootnoteReference"/>
          <w:rFonts w:cs="Times New Roman"/>
          <w:lang w:bidi="fa-IR"/>
        </w:rPr>
        <w:footnoteReference w:id="741"/>
      </w:r>
    </w:p>
    <w:p w:rsidR="00613F26" w:rsidRPr="00EA20DC" w:rsidRDefault="00613F26" w:rsidP="00AD08E5">
      <w:pPr>
        <w:spacing w:line="320" w:lineRule="atLeast"/>
        <w:rPr>
          <w:rFonts w:cs="Times New Roman"/>
          <w:lang w:bidi="fa-IR"/>
        </w:rPr>
      </w:pPr>
      <w:r w:rsidRPr="00EA20DC">
        <w:rPr>
          <w:rFonts w:cs="Times New Roman"/>
          <w:lang w:bidi="fa-IR"/>
        </w:rPr>
        <w:t>Seyfuddin Amedi ise Gayet</w:t>
      </w:r>
      <w:r w:rsidR="006B67CC">
        <w:rPr>
          <w:rFonts w:cs="Times New Roman"/>
          <w:lang w:bidi="fa-IR"/>
        </w:rPr>
        <w:t>’</w:t>
      </w:r>
      <w:r w:rsidRPr="00EA20DC">
        <w:rPr>
          <w:rFonts w:cs="Times New Roman"/>
          <w:lang w:bidi="fa-IR"/>
        </w:rPr>
        <w:t>ul Meram adlı kitabında bu konuda birtakım sözler etmektedir ki daha önce Allame Tabatabai</w:t>
      </w:r>
      <w:r w:rsidR="006B67CC">
        <w:rPr>
          <w:rFonts w:cs="Times New Roman"/>
          <w:lang w:bidi="fa-IR"/>
        </w:rPr>
        <w:t>’</w:t>
      </w:r>
      <w:r w:rsidRPr="00EA20DC">
        <w:rPr>
          <w:rFonts w:cs="Times New Roman"/>
          <w:lang w:bidi="fa-IR"/>
        </w:rPr>
        <w:t xml:space="preserve">nin meleğin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temessülü hakkında naklettiğimiz sözleriyle uyum içindedir</w:t>
      </w:r>
      <w:r w:rsidR="001F1274">
        <w:rPr>
          <w:rFonts w:cs="Times New Roman"/>
          <w:lang w:bidi="fa-IR"/>
        </w:rPr>
        <w:t xml:space="preserve">. </w:t>
      </w:r>
      <w:r w:rsidRPr="00EA20DC">
        <w:rPr>
          <w:rFonts w:cs="Times New Roman"/>
          <w:lang w:bidi="fa-IR"/>
        </w:rPr>
        <w:t>Nitekim şöyle demiştir</w:t>
      </w:r>
      <w:r w:rsidR="00DF4E7C">
        <w:rPr>
          <w:rFonts w:cs="Times New Roman"/>
          <w:lang w:bidi="fa-IR"/>
        </w:rPr>
        <w:t xml:space="preserve">: </w:t>
      </w:r>
      <w:r w:rsidR="006B67CC">
        <w:rPr>
          <w:rFonts w:cs="Times New Roman"/>
          <w:lang w:bidi="fa-IR"/>
        </w:rPr>
        <w:t>“</w:t>
      </w:r>
      <w:r w:rsidRPr="00EA20DC">
        <w:rPr>
          <w:rFonts w:cs="Times New Roman"/>
          <w:lang w:bidi="fa-IR"/>
        </w:rPr>
        <w:t>Akıl açısından bazı kimselerin ilahi in</w:t>
      </w:r>
      <w:r w:rsidRPr="00EA20DC">
        <w:rPr>
          <w:rFonts w:cs="Times New Roman"/>
          <w:lang w:bidi="fa-IR"/>
        </w:rPr>
        <w:t>a</w:t>
      </w:r>
      <w:r w:rsidRPr="00EA20DC">
        <w:rPr>
          <w:rFonts w:cs="Times New Roman"/>
          <w:lang w:bidi="fa-IR"/>
        </w:rPr>
        <w:t>yete mahzar olması</w:t>
      </w:r>
      <w:r w:rsidR="0002191C">
        <w:rPr>
          <w:rFonts w:cs="Times New Roman"/>
          <w:lang w:bidi="fa-IR"/>
        </w:rPr>
        <w:t>,</w:t>
      </w:r>
      <w:r w:rsidRPr="00EA20DC">
        <w:rPr>
          <w:rFonts w:cs="Times New Roman"/>
          <w:lang w:bidi="fa-IR"/>
        </w:rPr>
        <w:t xml:space="preserve"> Allah</w:t>
      </w:r>
      <w:r w:rsidR="006B67CC">
        <w:rPr>
          <w:rFonts w:cs="Times New Roman"/>
          <w:lang w:bidi="fa-IR"/>
        </w:rPr>
        <w:t>’</w:t>
      </w:r>
      <w:r w:rsidRPr="00EA20DC">
        <w:rPr>
          <w:rFonts w:cs="Times New Roman"/>
          <w:lang w:bidi="fa-IR"/>
        </w:rPr>
        <w:t>ın insanın fıtratını kemale erdirmesi ve nefis cevherini ilahi sırları kabule layık olacak, ilahi nurları derk edecek, melekleri farklı suretlerde görecek ve vahiyl</w:t>
      </w:r>
      <w:r w:rsidRPr="00EA20DC">
        <w:rPr>
          <w:rFonts w:cs="Times New Roman"/>
          <w:lang w:bidi="fa-IR"/>
        </w:rPr>
        <w:t>e</w:t>
      </w:r>
      <w:r w:rsidRPr="00EA20DC">
        <w:rPr>
          <w:rFonts w:cs="Times New Roman"/>
          <w:lang w:bidi="fa-IR"/>
        </w:rPr>
        <w:t>rini orada hazır bulunan diğer bir kimsenin haberdar olmayacağı bir şekilde işitecek türden</w:t>
      </w:r>
      <w:r w:rsidR="0074596D">
        <w:rPr>
          <w:rFonts w:cs="Times New Roman"/>
          <w:lang w:bidi="fa-IR"/>
        </w:rPr>
        <w:t xml:space="preserve"> </w:t>
      </w:r>
      <w:r w:rsidRPr="00EA20DC">
        <w:rPr>
          <w:rFonts w:cs="Times New Roman"/>
          <w:lang w:bidi="fa-IR"/>
        </w:rPr>
        <w:t>temizlemesi imkansız değildir</w:t>
      </w:r>
      <w:r w:rsidR="001F1274">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meleği çeşitli şekillerde görmesi meleğin hak</w:t>
      </w:r>
      <w:r w:rsidRPr="00EA20DC">
        <w:rPr>
          <w:rFonts w:cs="Times New Roman"/>
          <w:lang w:bidi="fa-IR"/>
        </w:rPr>
        <w:t>i</w:t>
      </w:r>
      <w:r w:rsidRPr="00EA20DC">
        <w:rPr>
          <w:rFonts w:cs="Times New Roman"/>
          <w:lang w:bidi="fa-IR"/>
        </w:rPr>
        <w:t>katinin, şekil ve suretinin değişmesi anlamında değildir</w:t>
      </w:r>
      <w:r w:rsidR="001F1274">
        <w:rPr>
          <w:rFonts w:cs="Times New Roman"/>
          <w:lang w:bidi="fa-IR"/>
        </w:rPr>
        <w:t xml:space="preserve">. </w:t>
      </w:r>
      <w:r w:rsidRPr="00EA20DC">
        <w:rPr>
          <w:rFonts w:cs="Times New Roman"/>
          <w:lang w:bidi="fa-IR"/>
        </w:rPr>
        <w:t>Aksine melekler ruhani nu</w:t>
      </w:r>
      <w:r w:rsidRPr="00EA20DC">
        <w:rPr>
          <w:rFonts w:cs="Times New Roman"/>
          <w:lang w:bidi="fa-IR"/>
        </w:rPr>
        <w:t>r</w:t>
      </w:r>
      <w:r w:rsidRPr="00EA20DC">
        <w:rPr>
          <w:rFonts w:cs="Times New Roman"/>
          <w:lang w:bidi="fa-IR"/>
        </w:rPr>
        <w:t xml:space="preserve">lar ve akli cevherlerdir ki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hayal ve idrak mekanizmasında çeşitli şekillerde zahir olmakt</w:t>
      </w:r>
      <w:r w:rsidRPr="00EA20DC">
        <w:rPr>
          <w:rFonts w:cs="Times New Roman"/>
          <w:lang w:bidi="fa-IR"/>
        </w:rPr>
        <w:t>a</w:t>
      </w:r>
      <w:r w:rsidRPr="00EA20DC">
        <w:rPr>
          <w:rFonts w:cs="Times New Roman"/>
          <w:lang w:bidi="fa-IR"/>
        </w:rPr>
        <w:t>dır</w:t>
      </w:r>
      <w:r w:rsidR="001F1274">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nefsi öyle bir sefaya sahiptir ki gayb alemiyle irtibat kurmakta ve o şekiller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hayal kuvv</w:t>
      </w:r>
      <w:r w:rsidRPr="00EA20DC">
        <w:rPr>
          <w:rFonts w:cs="Times New Roman"/>
          <w:lang w:bidi="fa-IR"/>
        </w:rPr>
        <w:t>e</w:t>
      </w:r>
      <w:r w:rsidRPr="00EA20DC">
        <w:rPr>
          <w:rFonts w:cs="Times New Roman"/>
          <w:lang w:bidi="fa-IR"/>
        </w:rPr>
        <w:t>sinde şekillenmektedir</w:t>
      </w:r>
      <w:r w:rsidR="001F1274">
        <w:rPr>
          <w:rFonts w:cs="Times New Roman"/>
          <w:lang w:bidi="fa-IR"/>
        </w:rPr>
        <w:t xml:space="preserve">. </w:t>
      </w:r>
      <w:r w:rsidRPr="00EA20DC">
        <w:rPr>
          <w:rStyle w:val="FootnoteReference"/>
          <w:rFonts w:cs="Times New Roman"/>
          <w:lang w:bidi="fa-IR"/>
        </w:rPr>
        <w:footnoteReference w:id="742"/>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4" w:name="_Toc266607730"/>
      <w:r w:rsidRPr="00EA20DC">
        <w:rPr>
          <w:lang w:bidi="fa-IR"/>
        </w:rPr>
        <w:t>Vahiy ve Sadık Rüya</w:t>
      </w:r>
      <w:bookmarkEnd w:id="244"/>
      <w:r w:rsidRPr="00EA20DC">
        <w:rPr>
          <w:lang w:bidi="fa-IR"/>
        </w:rPr>
        <w:t xml:space="preserve"> </w:t>
      </w:r>
    </w:p>
    <w:p w:rsidR="00613F26" w:rsidRPr="00EA20DC" w:rsidRDefault="00613F26" w:rsidP="00AD08E5">
      <w:pPr>
        <w:spacing w:line="320" w:lineRule="atLeast"/>
        <w:rPr>
          <w:rFonts w:cs="Times New Roman"/>
        </w:rPr>
      </w:pPr>
      <w:r w:rsidRPr="00EA20DC">
        <w:rPr>
          <w:rFonts w:cs="Times New Roman"/>
        </w:rPr>
        <w:t>İslami rivayetlerde sadık rüya vahiy ve nübüvvetle kıyas edilmiş ve sadık rüya nübüvvetin bir parçası sayılmıştır</w:t>
      </w:r>
      <w:r w:rsidR="001F1274">
        <w:rPr>
          <w:rFonts w:cs="Times New Roman"/>
        </w:rPr>
        <w:t xml:space="preserve">. </w:t>
      </w:r>
      <w:r w:rsidRPr="00EA20DC">
        <w:rPr>
          <w:rFonts w:cs="Times New Roman"/>
        </w:rPr>
        <w:t>Nebevi hadiste müminin rüyası nübüvvetin kırk altı parçasından bir parça sayılmıştır</w:t>
      </w:r>
      <w:r w:rsidR="001F1274">
        <w:rPr>
          <w:rFonts w:cs="Times New Roman"/>
        </w:rPr>
        <w:t xml:space="preserve">. </w:t>
      </w:r>
      <w:r w:rsidRPr="00EA20DC">
        <w:rPr>
          <w:rStyle w:val="FootnoteReference"/>
          <w:rFonts w:cs="Times New Roman"/>
        </w:rPr>
        <w:footnoteReference w:id="743"/>
      </w:r>
      <w:r w:rsidRPr="00EA20DC">
        <w:rPr>
          <w:rFonts w:cs="Times New Roman"/>
        </w:rPr>
        <w:t xml:space="preserve"> Başka bir rivayette ise müminin rüyası yerine </w:t>
      </w:r>
      <w:r w:rsidR="0002191C">
        <w:rPr>
          <w:rFonts w:cs="Times New Roman"/>
        </w:rPr>
        <w:t>s</w:t>
      </w:r>
      <w:r w:rsidRPr="00EA20DC">
        <w:rPr>
          <w:rFonts w:cs="Times New Roman"/>
        </w:rPr>
        <w:t>alih rüya ve nübüvvetin kırk altı parçası yerine yetmiş parçası zikredilmiştir</w:t>
      </w:r>
      <w:r w:rsidR="001F1274">
        <w:rPr>
          <w:rFonts w:cs="Times New Roman"/>
        </w:rPr>
        <w:t xml:space="preserve">. </w:t>
      </w:r>
      <w:r w:rsidRPr="00EA20DC">
        <w:rPr>
          <w:rStyle w:val="FootnoteReference"/>
          <w:rFonts w:cs="Times New Roman"/>
        </w:rPr>
        <w:footnoteReference w:id="744"/>
      </w:r>
      <w:r w:rsidRPr="00EA20DC">
        <w:rPr>
          <w:rFonts w:cs="Times New Roman"/>
        </w:rPr>
        <w:t xml:space="preserve"> Bu anlam İmam Sadık</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hadisi</w:t>
      </w:r>
      <w:r w:rsidRPr="00EA20DC">
        <w:rPr>
          <w:rFonts w:cs="Times New Roman"/>
        </w:rPr>
        <w:t>n</w:t>
      </w:r>
      <w:r w:rsidRPr="00EA20DC">
        <w:rPr>
          <w:rFonts w:cs="Times New Roman"/>
        </w:rPr>
        <w:t>de de açık bir şekilde yer a</w:t>
      </w:r>
      <w:r w:rsidRPr="00EA20DC">
        <w:rPr>
          <w:rFonts w:cs="Times New Roman"/>
        </w:rPr>
        <w:t>l</w:t>
      </w:r>
      <w:r w:rsidRPr="00EA20DC">
        <w:rPr>
          <w:rFonts w:cs="Times New Roman"/>
        </w:rPr>
        <w:t>mıştır</w:t>
      </w:r>
      <w:r w:rsidR="001F1274">
        <w:rPr>
          <w:rFonts w:cs="Times New Roman"/>
        </w:rPr>
        <w:t xml:space="preserve">. </w:t>
      </w:r>
      <w:r w:rsidRPr="00EA20DC">
        <w:rPr>
          <w:rStyle w:val="FootnoteReference"/>
          <w:rFonts w:cs="Times New Roman"/>
        </w:rPr>
        <w:footnoteReference w:id="745"/>
      </w:r>
    </w:p>
    <w:p w:rsidR="0002191C" w:rsidRDefault="00613F26" w:rsidP="00AD08E5">
      <w:pPr>
        <w:spacing w:line="320" w:lineRule="atLeast"/>
        <w:rPr>
          <w:rFonts w:cs="Times New Roman"/>
        </w:rPr>
      </w:pPr>
      <w:r w:rsidRPr="00EA20DC">
        <w:rPr>
          <w:rFonts w:cs="Times New Roman"/>
        </w:rPr>
        <w:t>Diğer rivayetlerde ise sadık rüya müjdeleyicilerden biri olarak anılmıştır</w:t>
      </w:r>
      <w:r w:rsidR="001F1274">
        <w:rPr>
          <w:rFonts w:cs="Times New Roman"/>
        </w:rPr>
        <w:t xml:space="preserve">. </w:t>
      </w:r>
      <w:r w:rsidRPr="00EA20DC">
        <w:rPr>
          <w:rFonts w:cs="Times New Roman"/>
        </w:rPr>
        <w:t xml:space="preserve">Bundan maksat ise rüya vasıtasıyla mümin ve </w:t>
      </w:r>
      <w:r w:rsidR="0002191C">
        <w:rPr>
          <w:rFonts w:cs="Times New Roman"/>
        </w:rPr>
        <w:t>s</w:t>
      </w:r>
      <w:r w:rsidRPr="00EA20DC">
        <w:rPr>
          <w:rFonts w:cs="Times New Roman"/>
        </w:rPr>
        <w:t>alih kullara ulaşan gaybi haberler</w:t>
      </w:r>
      <w:r w:rsidR="0002191C">
        <w:rPr>
          <w:rFonts w:cs="Times New Roman"/>
        </w:rPr>
        <w:t>dir ve</w:t>
      </w:r>
      <w:r w:rsidRPr="00EA20DC">
        <w:rPr>
          <w:rFonts w:cs="Times New Roman"/>
        </w:rPr>
        <w:t xml:space="preserve"> bu haberler müjde ile birliktedir</w:t>
      </w:r>
      <w:r w:rsidR="001F1274">
        <w:rPr>
          <w:rFonts w:cs="Times New Roman"/>
        </w:rPr>
        <w:t xml:space="preserve">. </w:t>
      </w:r>
      <w:r w:rsidRPr="00EA20DC">
        <w:rPr>
          <w:rFonts w:cs="Times New Roman"/>
        </w:rPr>
        <w:t>Söz konusu rivayetler, Yunus suresi 62</w:t>
      </w:r>
      <w:r w:rsidR="001F1274">
        <w:rPr>
          <w:rFonts w:cs="Times New Roman"/>
        </w:rPr>
        <w:t xml:space="preserve">. </w:t>
      </w:r>
      <w:r w:rsidRPr="00EA20DC">
        <w:rPr>
          <w:rFonts w:cs="Times New Roman"/>
        </w:rPr>
        <w:t>ayet ile ilgili olarak rivayet edilmiştir</w:t>
      </w:r>
      <w:r w:rsidR="001F1274">
        <w:rPr>
          <w:rFonts w:cs="Times New Roman"/>
        </w:rPr>
        <w:t xml:space="preserve">. </w:t>
      </w:r>
      <w:r w:rsidRPr="00EA20DC">
        <w:rPr>
          <w:rFonts w:cs="Times New Roman"/>
        </w:rPr>
        <w:t>Bu ayette ise iman ve takva sahiplerine dünya ve ahirette müjde verilmiştir</w:t>
      </w:r>
      <w:r w:rsidR="001F1274">
        <w:rPr>
          <w:rFonts w:cs="Times New Roman"/>
        </w:rPr>
        <w:t xml:space="preserve">. </w:t>
      </w:r>
      <w:r w:rsidRPr="00EA20DC">
        <w:rPr>
          <w:rStyle w:val="FootnoteReference"/>
          <w:rFonts w:cs="Times New Roman"/>
        </w:rPr>
        <w:footnoteReference w:id="746"/>
      </w:r>
      <w:r w:rsidRPr="00EA20DC">
        <w:rPr>
          <w:rFonts w:cs="Times New Roman"/>
        </w:rPr>
        <w:t xml:space="preserve"> Şia ve Sünni yolu</w:t>
      </w:r>
      <w:r w:rsidRPr="00EA20DC">
        <w:rPr>
          <w:rFonts w:cs="Times New Roman"/>
        </w:rPr>
        <w:t>y</w:t>
      </w:r>
      <w:r w:rsidRPr="00EA20DC">
        <w:rPr>
          <w:rFonts w:cs="Times New Roman"/>
        </w:rPr>
        <w:t xml:space="preserve">la </w:t>
      </w:r>
      <w:r w:rsidR="007545F4">
        <w:rPr>
          <w:rFonts w:cs="Times New Roman"/>
        </w:rPr>
        <w:t>Peygamber-i Ekrem</w:t>
      </w:r>
      <w:r w:rsidR="006B67CC">
        <w:rPr>
          <w:rFonts w:cs="Times New Roman"/>
        </w:rPr>
        <w:t>’</w:t>
      </w:r>
      <w:r w:rsidRPr="00EA20DC">
        <w:rPr>
          <w:rFonts w:cs="Times New Roman"/>
        </w:rPr>
        <w:t>den</w:t>
      </w:r>
      <w:r w:rsidR="00DF4E7C">
        <w:rPr>
          <w:rFonts w:cs="Times New Roman"/>
        </w:rPr>
        <w:t xml:space="preserve"> </w:t>
      </w:r>
      <w:r w:rsidR="001F1274">
        <w:rPr>
          <w:rFonts w:cs="Times New Roman"/>
        </w:rPr>
        <w:t xml:space="preserve">(s.a.a) </w:t>
      </w:r>
      <w:r w:rsidRPr="00EA20DC">
        <w:rPr>
          <w:rFonts w:cs="Times New Roman"/>
        </w:rPr>
        <w:t xml:space="preserve">nakledilen bir çok rivayette </w:t>
      </w:r>
      <w:r w:rsidR="0002191C">
        <w:rPr>
          <w:rFonts w:cs="Times New Roman"/>
        </w:rPr>
        <w:t>mezkur ayette</w:t>
      </w:r>
      <w:r w:rsidRPr="00EA20DC">
        <w:rPr>
          <w:rFonts w:cs="Times New Roman"/>
        </w:rPr>
        <w:t>ki dünyevi mü</w:t>
      </w:r>
      <w:r w:rsidRPr="00EA20DC">
        <w:rPr>
          <w:rFonts w:cs="Times New Roman"/>
        </w:rPr>
        <w:t>j</w:t>
      </w:r>
      <w:r w:rsidRPr="00EA20DC">
        <w:rPr>
          <w:rFonts w:cs="Times New Roman"/>
        </w:rPr>
        <w:t xml:space="preserve">de, </w:t>
      </w:r>
      <w:r w:rsidR="0002191C">
        <w:rPr>
          <w:rFonts w:cs="Times New Roman"/>
        </w:rPr>
        <w:t>s</w:t>
      </w:r>
      <w:r w:rsidRPr="00EA20DC">
        <w:rPr>
          <w:rFonts w:cs="Times New Roman"/>
        </w:rPr>
        <w:t>alih rüya veya müminler için ortaya çıkan iyilik olarak tefsir edilmiştir</w:t>
      </w:r>
      <w:r w:rsidR="001F1274">
        <w:rPr>
          <w:rFonts w:cs="Times New Roman"/>
        </w:rPr>
        <w:t xml:space="preserve">. </w:t>
      </w:r>
      <w:r w:rsidRPr="00EA20DC">
        <w:rPr>
          <w:rFonts w:cs="Times New Roman"/>
        </w:rPr>
        <w:t>İmam Bakır</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şöyle buyurduğu nakledilmiştir</w:t>
      </w:r>
      <w:r w:rsidR="00DF4E7C">
        <w:rPr>
          <w:rFonts w:cs="Times New Roman"/>
        </w:rPr>
        <w:t xml:space="preserve">: </w:t>
      </w:r>
      <w:r w:rsidR="006B67CC">
        <w:rPr>
          <w:rFonts w:cs="Times New Roman"/>
        </w:rPr>
        <w:t>“</w:t>
      </w:r>
      <w:r w:rsidRPr="00EA20DC">
        <w:rPr>
          <w:rFonts w:cs="Times New Roman"/>
        </w:rPr>
        <w:t xml:space="preserve">Bir şahıs </w:t>
      </w:r>
      <w:r w:rsidR="007545F4">
        <w:rPr>
          <w:rFonts w:cs="Times New Roman"/>
        </w:rPr>
        <w:t>Peygamber-i Ekrem</w:t>
      </w:r>
      <w:r w:rsidR="006B67CC">
        <w:rPr>
          <w:rFonts w:cs="Times New Roman"/>
        </w:rPr>
        <w:t>’</w:t>
      </w:r>
      <w:r w:rsidRPr="00EA20DC">
        <w:rPr>
          <w:rFonts w:cs="Times New Roman"/>
        </w:rPr>
        <w:t>e</w:t>
      </w:r>
      <w:r w:rsidR="00DF4E7C">
        <w:rPr>
          <w:rFonts w:cs="Times New Roman"/>
        </w:rPr>
        <w:t xml:space="preserve"> </w:t>
      </w:r>
      <w:r w:rsidR="001F1274">
        <w:rPr>
          <w:rFonts w:cs="Times New Roman"/>
        </w:rPr>
        <w:t xml:space="preserve">(s.a.a) </w:t>
      </w:r>
    </w:p>
    <w:p w:rsidR="00613F26" w:rsidRPr="00EA20DC" w:rsidRDefault="00613F26" w:rsidP="00AD08E5">
      <w:pPr>
        <w:spacing w:line="320" w:lineRule="atLeast"/>
        <w:rPr>
          <w:rFonts w:cs="Times New Roman"/>
        </w:rPr>
      </w:pPr>
      <w:r w:rsidRPr="002702BC">
        <w:rPr>
          <w:sz w:val="32"/>
          <w:rtl/>
        </w:rPr>
        <w:lastRenderedPageBreak/>
        <w:t>لَهُمُ الْبُشْرَى</w:t>
      </w:r>
      <w:r w:rsidRPr="002702BC">
        <w:rPr>
          <w:sz w:val="32"/>
        </w:rPr>
        <w:t xml:space="preserve"> </w:t>
      </w:r>
      <w:r w:rsidRPr="002702BC">
        <w:rPr>
          <w:sz w:val="32"/>
          <w:rtl/>
        </w:rPr>
        <w:t>فِي الْحَياةِ الدُّنْيَا</w:t>
      </w:r>
      <w:r w:rsidR="0074596D">
        <w:rPr>
          <w:rFonts w:cs="Times New Roman"/>
        </w:rPr>
        <w:t xml:space="preserve"> </w:t>
      </w:r>
      <w:r w:rsidR="006B67CC">
        <w:rPr>
          <w:rFonts w:cs="Times New Roman"/>
        </w:rPr>
        <w:t>“</w:t>
      </w:r>
      <w:r w:rsidRPr="00EA20DC">
        <w:rPr>
          <w:rFonts w:cs="Times New Roman"/>
          <w:szCs w:val="24"/>
        </w:rPr>
        <w:t>Dünya hayatında da ahirette de onlara müjde vardır</w:t>
      </w:r>
      <w:r w:rsidR="006B67CC">
        <w:rPr>
          <w:rFonts w:cs="Times New Roman"/>
        </w:rPr>
        <w:t>”</w:t>
      </w:r>
      <w:r w:rsidRPr="00EA20DC">
        <w:rPr>
          <w:rFonts w:cs="Times New Roman"/>
        </w:rPr>
        <w:t xml:space="preserve"> ayetini so</w:t>
      </w:r>
      <w:r w:rsidRPr="00EA20DC">
        <w:rPr>
          <w:rFonts w:cs="Times New Roman"/>
        </w:rPr>
        <w:t>r</w:t>
      </w:r>
      <w:r w:rsidRPr="00EA20DC">
        <w:rPr>
          <w:rFonts w:cs="Times New Roman"/>
        </w:rPr>
        <w:t>du</w:t>
      </w:r>
      <w:r w:rsidR="001F1274">
        <w:rPr>
          <w:rFonts w:cs="Times New Roman"/>
        </w:rPr>
        <w:t xml:space="preserve">. </w:t>
      </w:r>
      <w:r w:rsidRPr="00EA20DC">
        <w:rPr>
          <w:rFonts w:cs="Times New Roman"/>
        </w:rPr>
        <w:t>Peygamber</w:t>
      </w:r>
      <w:r w:rsidR="00DF4E7C">
        <w:rPr>
          <w:rFonts w:cs="Times New Roman"/>
        </w:rPr>
        <w:t xml:space="preserve"> </w:t>
      </w:r>
      <w:r w:rsidR="001F1274">
        <w:rPr>
          <w:rFonts w:cs="Times New Roman"/>
        </w:rPr>
        <w:t xml:space="preserve">(s.a.a) </w:t>
      </w:r>
      <w:r w:rsidRPr="00EA20DC">
        <w:rPr>
          <w:rFonts w:cs="Times New Roman"/>
        </w:rPr>
        <w:t>şöyle buyurdu</w:t>
      </w:r>
      <w:r w:rsidR="00DF4E7C">
        <w:rPr>
          <w:rFonts w:cs="Times New Roman"/>
        </w:rPr>
        <w:t xml:space="preserve">: </w:t>
      </w:r>
      <w:r w:rsidR="006B67CC">
        <w:rPr>
          <w:rFonts w:cs="Times New Roman"/>
        </w:rPr>
        <w:t>“</w:t>
      </w:r>
      <w:r w:rsidRPr="00EA20DC">
        <w:rPr>
          <w:rFonts w:cs="Times New Roman"/>
        </w:rPr>
        <w:t>O müminin gördüğü güzel rüyadır ve bu rüya vasıt</w:t>
      </w:r>
      <w:r w:rsidRPr="00EA20DC">
        <w:rPr>
          <w:rFonts w:cs="Times New Roman"/>
        </w:rPr>
        <w:t>a</w:t>
      </w:r>
      <w:r w:rsidRPr="00EA20DC">
        <w:rPr>
          <w:rFonts w:cs="Times New Roman"/>
        </w:rPr>
        <w:t>sıyla mümine müjde verilmi</w:t>
      </w:r>
      <w:r w:rsidRPr="00EA20DC">
        <w:rPr>
          <w:rFonts w:cs="Times New Roman"/>
        </w:rPr>
        <w:t>ş</w:t>
      </w:r>
      <w:r w:rsidRPr="00EA20DC">
        <w:rPr>
          <w:rFonts w:cs="Times New Roman"/>
        </w:rPr>
        <w:t>tir</w:t>
      </w:r>
      <w:r w:rsidR="001F1274">
        <w:rPr>
          <w:rFonts w:cs="Times New Roman"/>
        </w:rPr>
        <w:t xml:space="preserve">. </w:t>
      </w:r>
      <w:r w:rsidRPr="00EA20DC">
        <w:rPr>
          <w:rStyle w:val="FootnoteReference"/>
          <w:rFonts w:cs="Times New Roman"/>
        </w:rPr>
        <w:footnoteReference w:id="747"/>
      </w:r>
    </w:p>
    <w:p w:rsidR="00613F26" w:rsidRPr="00EA20DC" w:rsidRDefault="00613F26" w:rsidP="00AD08E5">
      <w:pPr>
        <w:spacing w:line="320" w:lineRule="atLeast"/>
        <w:rPr>
          <w:rFonts w:cs="Times New Roman"/>
        </w:rPr>
      </w:pPr>
      <w:r w:rsidRPr="00EA20DC">
        <w:rPr>
          <w:rFonts w:cs="Times New Roman"/>
        </w:rPr>
        <w:t>Suyuti ed-Durr</w:t>
      </w:r>
      <w:r w:rsidR="006B67CC">
        <w:rPr>
          <w:rFonts w:cs="Times New Roman"/>
        </w:rPr>
        <w:t>’</w:t>
      </w:r>
      <w:r w:rsidRPr="00EA20DC">
        <w:rPr>
          <w:rFonts w:cs="Times New Roman"/>
        </w:rPr>
        <w:t>ul Mensur adlı kitabında Ebu Derda, Ubade b</w:t>
      </w:r>
      <w:r w:rsidR="001F1274">
        <w:rPr>
          <w:rFonts w:cs="Times New Roman"/>
        </w:rPr>
        <w:t xml:space="preserve">. </w:t>
      </w:r>
      <w:r w:rsidRPr="00EA20DC">
        <w:rPr>
          <w:rFonts w:cs="Times New Roman"/>
        </w:rPr>
        <w:t xml:space="preserve">Samid, Cabir </w:t>
      </w:r>
      <w:r w:rsidR="0002191C">
        <w:rPr>
          <w:rFonts w:cs="Times New Roman"/>
        </w:rPr>
        <w:t>b</w:t>
      </w:r>
      <w:r w:rsidR="001F1274">
        <w:rPr>
          <w:rFonts w:cs="Times New Roman"/>
        </w:rPr>
        <w:t xml:space="preserve">. </w:t>
      </w:r>
      <w:r w:rsidRPr="00EA20DC">
        <w:rPr>
          <w:rFonts w:cs="Times New Roman"/>
        </w:rPr>
        <w:t>Abdullah Ensari, Abdullah b</w:t>
      </w:r>
      <w:r w:rsidR="001F1274">
        <w:rPr>
          <w:rFonts w:cs="Times New Roman"/>
        </w:rPr>
        <w:t xml:space="preserve">. </w:t>
      </w:r>
      <w:r w:rsidRPr="00EA20DC">
        <w:rPr>
          <w:rFonts w:cs="Times New Roman"/>
        </w:rPr>
        <w:t>Ömer, Ebu Hureyre, İbni Abbas ve diğerlerinden çeşitli hadisler nakle</w:t>
      </w:r>
      <w:r w:rsidRPr="00EA20DC">
        <w:rPr>
          <w:rFonts w:cs="Times New Roman"/>
        </w:rPr>
        <w:t>t</w:t>
      </w:r>
      <w:r w:rsidRPr="00EA20DC">
        <w:rPr>
          <w:rFonts w:cs="Times New Roman"/>
        </w:rPr>
        <w:t>miştir ve bu hadisler mezkur ayette geçen dünyevi müjdeyi müminin gördüğü güzel rüya ol</w:t>
      </w:r>
      <w:r w:rsidRPr="00EA20DC">
        <w:rPr>
          <w:rFonts w:cs="Times New Roman"/>
        </w:rPr>
        <w:t>a</w:t>
      </w:r>
      <w:r w:rsidRPr="00EA20DC">
        <w:rPr>
          <w:rFonts w:cs="Times New Roman"/>
        </w:rPr>
        <w:t>rak tefsir etmiştir</w:t>
      </w:r>
      <w:r w:rsidR="001F1274">
        <w:rPr>
          <w:rFonts w:cs="Times New Roman"/>
        </w:rPr>
        <w:t xml:space="preserve">. </w:t>
      </w:r>
      <w:r w:rsidRPr="00EA20DC">
        <w:rPr>
          <w:rStyle w:val="FootnoteReference"/>
          <w:rFonts w:cs="Times New Roman"/>
        </w:rPr>
        <w:footnoteReference w:id="748"/>
      </w:r>
    </w:p>
    <w:p w:rsidR="00613F26" w:rsidRPr="00EA20DC" w:rsidRDefault="00613F26" w:rsidP="00AD08E5">
      <w:pPr>
        <w:spacing w:line="320" w:lineRule="atLeast"/>
        <w:rPr>
          <w:rFonts w:cs="Times New Roman"/>
        </w:rPr>
      </w:pPr>
      <w:r w:rsidRPr="00EA20DC">
        <w:rPr>
          <w:rFonts w:cs="Times New Roman"/>
        </w:rPr>
        <w:t>Başka bir rivayette yer aldığına göre ise nübüvvet vahyi sona ermiştir</w:t>
      </w:r>
      <w:r w:rsidR="00944ED4">
        <w:rPr>
          <w:rFonts w:cs="Times New Roman"/>
        </w:rPr>
        <w:t>,</w:t>
      </w:r>
      <w:r w:rsidRPr="00EA20DC">
        <w:rPr>
          <w:rFonts w:cs="Times New Roman"/>
        </w:rPr>
        <w:t xml:space="preserve"> ama ilahi müjdel</w:t>
      </w:r>
      <w:r w:rsidRPr="00EA20DC">
        <w:rPr>
          <w:rFonts w:cs="Times New Roman"/>
        </w:rPr>
        <w:t>e</w:t>
      </w:r>
      <w:r w:rsidRPr="00EA20DC">
        <w:rPr>
          <w:rFonts w:cs="Times New Roman"/>
        </w:rPr>
        <w:t>yiciler baki kalmıştır</w:t>
      </w:r>
      <w:r w:rsidR="001F1274">
        <w:rPr>
          <w:rFonts w:cs="Times New Roman"/>
        </w:rPr>
        <w:t xml:space="preserve">. </w:t>
      </w:r>
      <w:r w:rsidRPr="00EA20DC">
        <w:rPr>
          <w:rFonts w:cs="Times New Roman"/>
        </w:rPr>
        <w:t xml:space="preserve">İlahi müjdeleyiciler ise </w:t>
      </w:r>
      <w:r w:rsidR="00944ED4">
        <w:rPr>
          <w:rFonts w:cs="Times New Roman"/>
        </w:rPr>
        <w:t>s</w:t>
      </w:r>
      <w:r w:rsidRPr="00EA20DC">
        <w:rPr>
          <w:rFonts w:cs="Times New Roman"/>
        </w:rPr>
        <w:t>alihlerin rüyasıdır</w:t>
      </w:r>
      <w:r w:rsidR="001F1274">
        <w:rPr>
          <w:rFonts w:cs="Times New Roman"/>
        </w:rPr>
        <w:t xml:space="preserve">. </w:t>
      </w:r>
      <w:r w:rsidRPr="00EA20DC">
        <w:rPr>
          <w:rStyle w:val="FootnoteReference"/>
          <w:rFonts w:cs="Times New Roman"/>
        </w:rPr>
        <w:footnoteReference w:id="749"/>
      </w:r>
    </w:p>
    <w:p w:rsidR="00613F26" w:rsidRPr="00EA20DC" w:rsidRDefault="00613F26" w:rsidP="00AD08E5">
      <w:pPr>
        <w:spacing w:line="320" w:lineRule="atLeast"/>
        <w:rPr>
          <w:rFonts w:cs="Times New Roman"/>
        </w:rPr>
      </w:pPr>
      <w:r w:rsidRPr="00EA20DC">
        <w:rPr>
          <w:rFonts w:cs="Times New Roman"/>
        </w:rPr>
        <w:t xml:space="preserve">Başka bir rivayette ise </w:t>
      </w:r>
      <w:r w:rsidR="007545F4">
        <w:rPr>
          <w:rFonts w:cs="Times New Roman"/>
        </w:rPr>
        <w:t>Peygamber-i Ekrem</w:t>
      </w:r>
      <w:r w:rsidR="006B67CC">
        <w:rPr>
          <w:rFonts w:cs="Times New Roman"/>
        </w:rPr>
        <w:t>’</w:t>
      </w:r>
      <w:r w:rsidRPr="00EA20DC">
        <w:rPr>
          <w:rFonts w:cs="Times New Roman"/>
        </w:rPr>
        <w:t>in</w:t>
      </w:r>
      <w:r w:rsidR="00DF4E7C">
        <w:rPr>
          <w:rFonts w:cs="Times New Roman"/>
        </w:rPr>
        <w:t xml:space="preserve"> (</w:t>
      </w:r>
      <w:r w:rsidRPr="00EA20DC">
        <w:rPr>
          <w:rFonts w:cs="Times New Roman"/>
        </w:rPr>
        <w:t>s</w:t>
      </w:r>
      <w:r w:rsidR="001F1274">
        <w:rPr>
          <w:rFonts w:cs="Times New Roman"/>
        </w:rPr>
        <w:t xml:space="preserve">. . </w:t>
      </w:r>
      <w:r w:rsidRPr="00EA20DC">
        <w:rPr>
          <w:rFonts w:cs="Times New Roman"/>
        </w:rPr>
        <w:t>a</w:t>
      </w:r>
      <w:r w:rsidR="001F1274">
        <w:rPr>
          <w:rFonts w:cs="Times New Roman"/>
        </w:rPr>
        <w:t xml:space="preserve">. </w:t>
      </w:r>
      <w:r w:rsidRPr="00EA20DC">
        <w:rPr>
          <w:rFonts w:cs="Times New Roman"/>
        </w:rPr>
        <w:t>s</w:t>
      </w:r>
      <w:r w:rsidR="001F1274">
        <w:rPr>
          <w:rFonts w:cs="Times New Roman"/>
        </w:rPr>
        <w:t xml:space="preserve">) </w:t>
      </w:r>
      <w:r w:rsidRPr="00EA20DC">
        <w:rPr>
          <w:rFonts w:cs="Times New Roman"/>
        </w:rPr>
        <w:t>şöyle buyurduğu rivayet edilmiştir</w:t>
      </w:r>
      <w:r w:rsidR="00DF4E7C">
        <w:rPr>
          <w:rFonts w:cs="Times New Roman"/>
        </w:rPr>
        <w:t xml:space="preserve">: </w:t>
      </w:r>
      <w:r w:rsidR="006B67CC">
        <w:rPr>
          <w:rFonts w:cs="Times New Roman"/>
        </w:rPr>
        <w:t>“</w:t>
      </w:r>
      <w:r w:rsidRPr="00EA20DC">
        <w:rPr>
          <w:rFonts w:cs="Times New Roman"/>
        </w:rPr>
        <w:t>Benden sonra mübeşşirat dışında bir nübüvvet yoktur</w:t>
      </w:r>
      <w:r w:rsidR="001F1274">
        <w:rPr>
          <w:rFonts w:cs="Times New Roman"/>
        </w:rPr>
        <w:t>.”</w:t>
      </w:r>
      <w:r w:rsidRPr="00EA20DC">
        <w:rPr>
          <w:rFonts w:cs="Times New Roman"/>
        </w:rPr>
        <w:t xml:space="preserve"> Kendisine, </w:t>
      </w:r>
      <w:r w:rsidR="006B67CC">
        <w:rPr>
          <w:rFonts w:cs="Times New Roman"/>
        </w:rPr>
        <w:t>“</w:t>
      </w:r>
      <w:r w:rsidRPr="00EA20DC">
        <w:rPr>
          <w:rFonts w:cs="Times New Roman"/>
        </w:rPr>
        <w:t>mübeşşirat nedir</w:t>
      </w:r>
      <w:r w:rsidR="00DF4E7C">
        <w:rPr>
          <w:rFonts w:cs="Times New Roman"/>
        </w:rPr>
        <w:t xml:space="preserve">? </w:t>
      </w:r>
      <w:r w:rsidRPr="00EA20DC">
        <w:rPr>
          <w:rFonts w:cs="Times New Roman"/>
        </w:rPr>
        <w:t xml:space="preserve">é diye sorulunca da, </w:t>
      </w:r>
      <w:r w:rsidR="006B67CC">
        <w:rPr>
          <w:rFonts w:cs="Times New Roman"/>
        </w:rPr>
        <w:t>“</w:t>
      </w:r>
      <w:r w:rsidRPr="00EA20DC">
        <w:rPr>
          <w:rFonts w:cs="Times New Roman"/>
        </w:rPr>
        <w:t>Salih rüyadır</w:t>
      </w:r>
      <w:r w:rsidR="006B67CC">
        <w:rPr>
          <w:rFonts w:cs="Times New Roman"/>
        </w:rPr>
        <w:t>”</w:t>
      </w:r>
      <w:r w:rsidRPr="00EA20DC">
        <w:rPr>
          <w:rFonts w:cs="Times New Roman"/>
        </w:rPr>
        <w:t xml:space="preserve"> diye buyurmuştur</w:t>
      </w:r>
      <w:r w:rsidR="001F1274">
        <w:rPr>
          <w:rFonts w:cs="Times New Roman"/>
        </w:rPr>
        <w:t xml:space="preserve">. </w:t>
      </w:r>
      <w:r w:rsidRPr="00EA20DC">
        <w:rPr>
          <w:rStyle w:val="FootnoteReference"/>
          <w:rFonts w:cs="Times New Roman"/>
        </w:rPr>
        <w:footnoteReference w:id="750"/>
      </w:r>
    </w:p>
    <w:p w:rsidR="00613F26" w:rsidRPr="00EA20DC" w:rsidRDefault="00613F26" w:rsidP="00AD08E5">
      <w:pPr>
        <w:spacing w:line="320" w:lineRule="atLeast"/>
        <w:rPr>
          <w:rFonts w:cs="Times New Roman"/>
        </w:rPr>
      </w:pPr>
      <w:r w:rsidRPr="00EA20DC">
        <w:rPr>
          <w:rFonts w:cs="Times New Roman"/>
        </w:rPr>
        <w:t>Bu rivayetlerden de anlaşıldığı üzere sadık rüya nübüvvet ile bir münasebet ve benzerlik içindedir</w:t>
      </w:r>
      <w:r w:rsidR="001F1274">
        <w:rPr>
          <w:rFonts w:cs="Times New Roman"/>
        </w:rPr>
        <w:t xml:space="preserve">. </w:t>
      </w:r>
      <w:r w:rsidRPr="00EA20DC">
        <w:rPr>
          <w:rFonts w:cs="Times New Roman"/>
        </w:rPr>
        <w:t>Ama bu münasebet ve benzerliğin ne olduğu hususunda çeşitli görüşler ortaya atı</w:t>
      </w:r>
      <w:r w:rsidRPr="00EA20DC">
        <w:rPr>
          <w:rFonts w:cs="Times New Roman"/>
        </w:rPr>
        <w:t>l</w:t>
      </w:r>
      <w:r w:rsidRPr="00EA20DC">
        <w:rPr>
          <w:rFonts w:cs="Times New Roman"/>
        </w:rPr>
        <w:t>mıştır</w:t>
      </w:r>
      <w:r w:rsidR="001F1274">
        <w:rPr>
          <w:rFonts w:cs="Times New Roman"/>
        </w:rPr>
        <w:t xml:space="preserve">. </w:t>
      </w:r>
      <w:r w:rsidRPr="00EA20DC">
        <w:rPr>
          <w:rFonts w:cs="Times New Roman"/>
        </w:rPr>
        <w:t>Bazıları nübüvveti ıstilahî anlamda kabullenmişlerdir</w:t>
      </w:r>
      <w:r w:rsidR="001F1274">
        <w:rPr>
          <w:rFonts w:cs="Times New Roman"/>
        </w:rPr>
        <w:t xml:space="preserve">. </w:t>
      </w:r>
      <w:r w:rsidRPr="00EA20DC">
        <w:rPr>
          <w:rFonts w:cs="Times New Roman"/>
        </w:rPr>
        <w:t xml:space="preserve">Böyle bir yorumun gereği de şudur ki </w:t>
      </w:r>
      <w:r w:rsidR="00944ED4">
        <w:rPr>
          <w:rFonts w:cs="Times New Roman"/>
        </w:rPr>
        <w:t>s</w:t>
      </w:r>
      <w:r w:rsidRPr="00EA20DC">
        <w:rPr>
          <w:rFonts w:cs="Times New Roman"/>
        </w:rPr>
        <w:t>alih mümin gerçekten nübüvvetten bir paya sahiptir</w:t>
      </w:r>
      <w:r w:rsidR="001F1274">
        <w:rPr>
          <w:rFonts w:cs="Times New Roman"/>
        </w:rPr>
        <w:t xml:space="preserve">. </w:t>
      </w:r>
      <w:r w:rsidRPr="00EA20DC">
        <w:rPr>
          <w:rFonts w:cs="Times New Roman"/>
        </w:rPr>
        <w:t>Oysa nübüvvet makamı A</w:t>
      </w:r>
      <w:r w:rsidRPr="00EA20DC">
        <w:rPr>
          <w:rFonts w:cs="Times New Roman"/>
        </w:rPr>
        <w:t>l</w:t>
      </w:r>
      <w:r w:rsidRPr="00EA20DC">
        <w:rPr>
          <w:rFonts w:cs="Times New Roman"/>
        </w:rPr>
        <w:t>lah</w:t>
      </w:r>
      <w:r w:rsidR="006B67CC">
        <w:rPr>
          <w:rFonts w:cs="Times New Roman"/>
        </w:rPr>
        <w:t>’</w:t>
      </w:r>
      <w:r w:rsidRPr="00EA20DC">
        <w:rPr>
          <w:rFonts w:cs="Times New Roman"/>
        </w:rPr>
        <w:t>ın kendilerini özel bir şekilde böylesi bir makama seçtiği kimselere özgüdür</w:t>
      </w:r>
      <w:r w:rsidR="001F1274">
        <w:rPr>
          <w:rFonts w:cs="Times New Roman"/>
        </w:rPr>
        <w:t xml:space="preserve">. </w:t>
      </w:r>
      <w:r w:rsidRPr="00EA20DC">
        <w:rPr>
          <w:rFonts w:cs="Times New Roman"/>
        </w:rPr>
        <w:t>Nübüvvet iktisabi</w:t>
      </w:r>
      <w:r w:rsidR="00DF4E7C">
        <w:rPr>
          <w:rFonts w:cs="Times New Roman"/>
        </w:rPr>
        <w:t xml:space="preserve"> (</w:t>
      </w:r>
      <w:r w:rsidRPr="00EA20DC">
        <w:rPr>
          <w:rFonts w:cs="Times New Roman"/>
        </w:rPr>
        <w:t>sonradan kazanılmış</w:t>
      </w:r>
      <w:r w:rsidR="001F1274">
        <w:rPr>
          <w:rFonts w:cs="Times New Roman"/>
        </w:rPr>
        <w:t xml:space="preserve">) </w:t>
      </w:r>
      <w:r w:rsidRPr="00EA20DC">
        <w:rPr>
          <w:rFonts w:cs="Times New Roman"/>
        </w:rPr>
        <w:t>bir makam değildir</w:t>
      </w:r>
      <w:r w:rsidR="001F1274">
        <w:rPr>
          <w:rFonts w:cs="Times New Roman"/>
        </w:rPr>
        <w:t xml:space="preserve">. </w:t>
      </w:r>
      <w:r w:rsidRPr="00EA20DC">
        <w:rPr>
          <w:rFonts w:cs="Times New Roman"/>
        </w:rPr>
        <w:t>Aksine ilahi hediye ve feyiz üzere şekill</w:t>
      </w:r>
      <w:r w:rsidRPr="00EA20DC">
        <w:rPr>
          <w:rFonts w:cs="Times New Roman"/>
        </w:rPr>
        <w:t>e</w:t>
      </w:r>
      <w:r w:rsidRPr="00EA20DC">
        <w:rPr>
          <w:rFonts w:cs="Times New Roman"/>
        </w:rPr>
        <w:t>nen bir makamdır</w:t>
      </w:r>
      <w:r w:rsidR="001F1274">
        <w:rPr>
          <w:rFonts w:cs="Times New Roman"/>
        </w:rPr>
        <w:t xml:space="preserve">. </w:t>
      </w:r>
      <w:r w:rsidRPr="00EA20DC">
        <w:rPr>
          <w:rFonts w:cs="Times New Roman"/>
        </w:rPr>
        <w:t xml:space="preserve">Bu esas üzere söz konusu rivayetlerde yer alan nübüvveti kelam ilminde </w:t>
      </w:r>
      <w:r w:rsidR="00944ED4" w:rsidRPr="00EA20DC">
        <w:rPr>
          <w:rFonts w:cs="Times New Roman"/>
        </w:rPr>
        <w:t>ıstılah</w:t>
      </w:r>
      <w:r w:rsidRPr="00EA20DC">
        <w:rPr>
          <w:rFonts w:cs="Times New Roman"/>
        </w:rPr>
        <w:t xml:space="preserve"> olan anlamda kabul etmek mümkün değildir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Başka bir görüşe göre ise söz konusu hadisler teşbih ve temsil metodunu kullanmıştır</w:t>
      </w:r>
      <w:r w:rsidR="001F1274">
        <w:rPr>
          <w:rFonts w:cs="Times New Roman"/>
        </w:rPr>
        <w:t xml:space="preserve">. </w:t>
      </w:r>
      <w:r w:rsidRPr="00EA20DC">
        <w:rPr>
          <w:rFonts w:cs="Times New Roman"/>
        </w:rPr>
        <w:t>Maksatta şudur ki iki açıdan sadık rüya nübüvvet ile mukayese edilebilir</w:t>
      </w:r>
      <w:r w:rsidR="001F1274">
        <w:rPr>
          <w:rFonts w:cs="Times New Roman"/>
        </w:rPr>
        <w:t xml:space="preserve">. </w:t>
      </w:r>
      <w:r w:rsidRPr="00EA20DC">
        <w:rPr>
          <w:rFonts w:cs="Times New Roman"/>
        </w:rPr>
        <w:t>Birincisi gaybi h</w:t>
      </w:r>
      <w:r w:rsidRPr="00EA20DC">
        <w:rPr>
          <w:rFonts w:cs="Times New Roman"/>
        </w:rPr>
        <w:t>a</w:t>
      </w:r>
      <w:r w:rsidRPr="00EA20DC">
        <w:rPr>
          <w:rFonts w:cs="Times New Roman"/>
        </w:rPr>
        <w:t>kikatlerden haberdar olma açısından</w:t>
      </w:r>
      <w:r w:rsidR="00944ED4">
        <w:rPr>
          <w:rFonts w:cs="Times New Roman"/>
        </w:rPr>
        <w:t>,</w:t>
      </w:r>
      <w:r w:rsidRPr="00EA20DC">
        <w:rPr>
          <w:rFonts w:cs="Times New Roman"/>
        </w:rPr>
        <w:t xml:space="preserve"> diğeri ise </w:t>
      </w:r>
      <w:r w:rsidRPr="00EA20DC">
        <w:rPr>
          <w:rFonts w:cs="Times New Roman"/>
        </w:rPr>
        <w:t>i</w:t>
      </w:r>
      <w:r w:rsidRPr="00EA20DC">
        <w:rPr>
          <w:rFonts w:cs="Times New Roman"/>
        </w:rPr>
        <w:t>çinde butlan ve yalan olmama açısından</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İbn-i Esir ise sadık rüyayı nübüvvetin kırk altı parçasından biri olarak kabullenen hadisin tefsirinde şöyle demiştir</w:t>
      </w:r>
      <w:r w:rsidR="00DF4E7C">
        <w:rPr>
          <w:rFonts w:cs="Times New Roman"/>
        </w:rPr>
        <w:t xml:space="preserve">: </w:t>
      </w:r>
      <w:r w:rsidR="00944ED4">
        <w:rPr>
          <w:rFonts w:cs="Times New Roman"/>
        </w:rPr>
        <w:t>M</w:t>
      </w:r>
      <w:r w:rsidRPr="00EA20DC">
        <w:rPr>
          <w:rFonts w:cs="Times New Roman"/>
        </w:rPr>
        <w:t xml:space="preserve">aksat şudur ki </w:t>
      </w:r>
      <w:r w:rsidR="00944ED4">
        <w:rPr>
          <w:rFonts w:cs="Times New Roman"/>
        </w:rPr>
        <w:t>P</w:t>
      </w:r>
      <w:r w:rsidRPr="00EA20DC">
        <w:rPr>
          <w:rFonts w:cs="Times New Roman"/>
        </w:rPr>
        <w:t>eygamber</w:t>
      </w:r>
      <w:r w:rsidR="00944ED4">
        <w:rPr>
          <w:rFonts w:cs="Times New Roman"/>
        </w:rPr>
        <w:t>-i E</w:t>
      </w:r>
      <w:r w:rsidRPr="00EA20DC">
        <w:rPr>
          <w:rFonts w:cs="Times New Roman"/>
        </w:rPr>
        <w:t>k</w:t>
      </w:r>
      <w:r w:rsidR="00944ED4">
        <w:rPr>
          <w:rFonts w:cs="Times New Roman"/>
        </w:rPr>
        <w:t>r</w:t>
      </w:r>
      <w:r w:rsidRPr="00EA20DC">
        <w:rPr>
          <w:rFonts w:cs="Times New Roman"/>
        </w:rPr>
        <w:t>em</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n</w:t>
      </w:r>
      <w:r w:rsidRPr="00EA20DC">
        <w:rPr>
          <w:rFonts w:cs="Times New Roman"/>
        </w:rPr>
        <w:t>ü</w:t>
      </w:r>
      <w:r w:rsidRPr="00EA20DC">
        <w:rPr>
          <w:rFonts w:cs="Times New Roman"/>
        </w:rPr>
        <w:t xml:space="preserve">büvvet döneminin başlarında altı ay müddetince rüya </w:t>
      </w:r>
      <w:r w:rsidRPr="00EA20DC">
        <w:rPr>
          <w:rFonts w:cs="Times New Roman"/>
        </w:rPr>
        <w:t>a</w:t>
      </w:r>
      <w:r w:rsidRPr="00EA20DC">
        <w:rPr>
          <w:rFonts w:cs="Times New Roman"/>
        </w:rPr>
        <w:t>leminde kendisine vahyediliyor</w:t>
      </w:r>
      <w:r w:rsidR="00944ED4">
        <w:rPr>
          <w:rFonts w:cs="Times New Roman"/>
        </w:rPr>
        <w:t>du</w:t>
      </w:r>
      <w:r w:rsidR="001F1274">
        <w:rPr>
          <w:rFonts w:cs="Times New Roman"/>
        </w:rPr>
        <w:t xml:space="preserve">. </w:t>
      </w:r>
      <w:r w:rsidR="00944ED4">
        <w:rPr>
          <w:rFonts w:cs="Times New Roman"/>
        </w:rPr>
        <w:t>Sonunda vahiy meleği yanın</w:t>
      </w:r>
      <w:r w:rsidRPr="00EA20DC">
        <w:rPr>
          <w:rFonts w:cs="Times New Roman"/>
        </w:rPr>
        <w:t>a</w:t>
      </w:r>
      <w:r w:rsidR="00944ED4">
        <w:rPr>
          <w:rFonts w:cs="Times New Roman"/>
        </w:rPr>
        <w:t xml:space="preserve"> </w:t>
      </w:r>
      <w:r w:rsidRPr="00EA20DC">
        <w:rPr>
          <w:rFonts w:cs="Times New Roman"/>
        </w:rPr>
        <w:t>geldi ve ilahi vahyi kendisine nazil buyurdu</w:t>
      </w:r>
      <w:r w:rsidR="001F1274">
        <w:rPr>
          <w:rFonts w:cs="Times New Roman"/>
        </w:rPr>
        <w:t xml:space="preserve">. </w:t>
      </w:r>
      <w:r w:rsidRPr="00EA20DC">
        <w:rPr>
          <w:rFonts w:cs="Times New Roman"/>
        </w:rPr>
        <w:t xml:space="preserve">Bu müddet </w:t>
      </w:r>
      <w:r w:rsidR="0009736B" w:rsidRPr="00EA20DC">
        <w:rPr>
          <w:rFonts w:cs="Times New Roman"/>
        </w:rPr>
        <w:t>Peygamber</w:t>
      </w:r>
      <w:r w:rsidR="006B67CC">
        <w:rPr>
          <w:rFonts w:cs="Times New Roman"/>
        </w:rPr>
        <w:t>’</w:t>
      </w:r>
      <w:r w:rsidR="0009736B"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yaşam dönemi olan altmış üç yıla oranla</w:t>
      </w:r>
      <w:r w:rsidR="00944ED4">
        <w:rPr>
          <w:rFonts w:cs="Times New Roman"/>
        </w:rPr>
        <w:t>,</w:t>
      </w:r>
      <w:r w:rsidRPr="00EA20DC">
        <w:rPr>
          <w:rFonts w:cs="Times New Roman"/>
        </w:rPr>
        <w:t xml:space="preserve"> kırk altı parçadan bir parçaya denktir</w:t>
      </w:r>
      <w:r w:rsidR="001F1274">
        <w:rPr>
          <w:rFonts w:cs="Times New Roman"/>
        </w:rPr>
        <w:t xml:space="preserve">. </w:t>
      </w:r>
      <w:r w:rsidRPr="00EA20DC">
        <w:rPr>
          <w:rFonts w:cs="Times New Roman"/>
        </w:rPr>
        <w:t>Zira altı ay Resul-i Ekrem</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nübüvvet dönemi olan yirmi üç yılın bir parçasının yarısıdır</w:t>
      </w:r>
      <w:r w:rsidR="001F1274">
        <w:rPr>
          <w:rFonts w:cs="Times New Roman"/>
        </w:rPr>
        <w:t xml:space="preserve">. </w:t>
      </w:r>
      <w:r w:rsidRPr="00EA20DC">
        <w:rPr>
          <w:rFonts w:cs="Times New Roman"/>
        </w:rPr>
        <w:t>Bu iki rakam ikiye katl</w:t>
      </w:r>
      <w:r w:rsidRPr="00EA20DC">
        <w:rPr>
          <w:rFonts w:cs="Times New Roman"/>
        </w:rPr>
        <w:t>a</w:t>
      </w:r>
      <w:r w:rsidRPr="00EA20DC">
        <w:rPr>
          <w:rFonts w:cs="Times New Roman"/>
        </w:rPr>
        <w:t>nınca kırk altı parçadan biri oranı ortaya çıkmaktadır</w:t>
      </w:r>
      <w:r w:rsidR="001F1274">
        <w:rPr>
          <w:rFonts w:cs="Times New Roman"/>
        </w:rPr>
        <w:t xml:space="preserve">. </w:t>
      </w:r>
      <w:r w:rsidRPr="00EA20DC">
        <w:rPr>
          <w:rStyle w:val="FootnoteReference"/>
          <w:rFonts w:cs="Times New Roman"/>
        </w:rPr>
        <w:footnoteReference w:id="751"/>
      </w:r>
      <w:r w:rsidRPr="00EA20DC">
        <w:rPr>
          <w:rFonts w:cs="Times New Roman"/>
        </w:rPr>
        <w:t xml:space="preserve"> Bu görüşe şöyle bir itirazda bulunulmuştur ki bu konuyu teyit eden hiç bir hadis nakledilmemiştir</w:t>
      </w:r>
      <w:r w:rsidR="001F1274">
        <w:rPr>
          <w:rFonts w:cs="Times New Roman"/>
        </w:rPr>
        <w:t xml:space="preserve">. </w:t>
      </w:r>
      <w:r w:rsidRPr="00EA20DC">
        <w:rPr>
          <w:rFonts w:cs="Times New Roman"/>
        </w:rPr>
        <w:t>Ve dolayısıyla da deli</w:t>
      </w:r>
      <w:r w:rsidRPr="00EA20DC">
        <w:rPr>
          <w:rFonts w:cs="Times New Roman"/>
        </w:rPr>
        <w:t>l</w:t>
      </w:r>
      <w:r w:rsidRPr="00EA20DC">
        <w:rPr>
          <w:rFonts w:cs="Times New Roman"/>
        </w:rPr>
        <w:t>siz bir görüştür</w:t>
      </w:r>
      <w:r w:rsidR="001F1274">
        <w:rPr>
          <w:rFonts w:cs="Times New Roman"/>
        </w:rPr>
        <w:t xml:space="preserve">. </w:t>
      </w:r>
      <w:r w:rsidRPr="00EA20DC">
        <w:rPr>
          <w:rFonts w:cs="Times New Roman"/>
        </w:rPr>
        <w:t xml:space="preserve">Bundan da öte </w:t>
      </w:r>
      <w:r w:rsidR="0009736B" w:rsidRPr="00EA20DC">
        <w:rPr>
          <w:rFonts w:cs="Times New Roman"/>
        </w:rPr>
        <w:t>Peygamber</w:t>
      </w:r>
      <w:r w:rsidR="006B67CC">
        <w:rPr>
          <w:rFonts w:cs="Times New Roman"/>
        </w:rPr>
        <w:t>’</w:t>
      </w:r>
      <w:r w:rsidR="0009736B"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rüyalarının toplamı göz önüne alınacak olursa –ki bu rüyalarda dini hükümler kendisine vahyedilmiştir- söz konusu tefsir ve yorum tümüyle iptal olacaktır</w:t>
      </w:r>
      <w:r w:rsidR="001F1274">
        <w:rPr>
          <w:rFonts w:cs="Times New Roman"/>
        </w:rPr>
        <w:t xml:space="preserve">. </w:t>
      </w:r>
      <w:r w:rsidRPr="00EA20DC">
        <w:rPr>
          <w:rStyle w:val="FootnoteReference"/>
          <w:rFonts w:cs="Times New Roman"/>
        </w:rPr>
        <w:footnoteReference w:id="752"/>
      </w:r>
    </w:p>
    <w:p w:rsidR="00613F26" w:rsidRPr="00EA20DC" w:rsidRDefault="00613F26" w:rsidP="00AD08E5">
      <w:pPr>
        <w:spacing w:line="320" w:lineRule="atLeast"/>
        <w:rPr>
          <w:rFonts w:cs="Times New Roman"/>
        </w:rPr>
      </w:pPr>
      <w:r w:rsidRPr="00EA20DC">
        <w:rPr>
          <w:rFonts w:cs="Times New Roman"/>
        </w:rPr>
        <w:t>Burada şu birkaç hususu hatırlatmak gerekir</w:t>
      </w:r>
      <w:r w:rsidR="00DF4E7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lastRenderedPageBreak/>
        <w:t>1-Sadık rüyanın nübüvvet ile mukayese edildiği rivayetlerde, nübüvvet için farklı parçalar zikredilmiştir</w:t>
      </w:r>
      <w:r w:rsidR="001F1274">
        <w:rPr>
          <w:rFonts w:cs="Times New Roman"/>
        </w:rPr>
        <w:t xml:space="preserve">. </w:t>
      </w:r>
      <w:r w:rsidRPr="00EA20DC">
        <w:rPr>
          <w:rFonts w:cs="Times New Roman"/>
        </w:rPr>
        <w:t>Rivayetlerin çoğunda nübüvvet için kırk altı parça, bazı rivayetlerde kırk beş parça ve diğer bazılarında ise kırk parça zikredilmiştir</w:t>
      </w:r>
      <w:r w:rsidR="001F1274">
        <w:rPr>
          <w:rFonts w:cs="Times New Roman"/>
        </w:rPr>
        <w:t>.”</w:t>
      </w:r>
      <w:r w:rsidRPr="00EA20DC">
        <w:rPr>
          <w:rStyle w:val="FootnoteReference"/>
          <w:rFonts w:cs="Times New Roman"/>
        </w:rPr>
        <w:footnoteReference w:id="753"/>
      </w:r>
      <w:r w:rsidRPr="00EA20DC">
        <w:rPr>
          <w:rFonts w:cs="Times New Roman"/>
        </w:rPr>
        <w:t xml:space="preserve"> Birtakım hadislerde ise yetmiş pa</w:t>
      </w:r>
      <w:r w:rsidRPr="00EA20DC">
        <w:rPr>
          <w:rFonts w:cs="Times New Roman"/>
        </w:rPr>
        <w:t>r</w:t>
      </w:r>
      <w:r w:rsidRPr="00EA20DC">
        <w:rPr>
          <w:rFonts w:cs="Times New Roman"/>
        </w:rPr>
        <w:t xml:space="preserve">ça </w:t>
      </w:r>
      <w:r w:rsidR="00944ED4">
        <w:rPr>
          <w:rFonts w:cs="Times New Roman"/>
        </w:rPr>
        <w:t>olarak</w:t>
      </w:r>
      <w:r w:rsidRPr="00EA20DC">
        <w:rPr>
          <w:rFonts w:cs="Times New Roman"/>
        </w:rPr>
        <w:t xml:space="preserve"> geçmektedir</w:t>
      </w:r>
      <w:r w:rsidR="001F1274">
        <w:rPr>
          <w:rFonts w:cs="Times New Roman"/>
        </w:rPr>
        <w:t xml:space="preserve">. </w:t>
      </w:r>
      <w:r w:rsidRPr="00EA20DC">
        <w:rPr>
          <w:rFonts w:cs="Times New Roman"/>
        </w:rPr>
        <w:t>Bu farklı rivayetlerden de açıka anlaşıldığı üzere maksat nübüvvetin ge</w:t>
      </w:r>
      <w:r w:rsidRPr="00EA20DC">
        <w:rPr>
          <w:rFonts w:cs="Times New Roman"/>
        </w:rPr>
        <w:t>r</w:t>
      </w:r>
      <w:r w:rsidRPr="00EA20DC">
        <w:rPr>
          <w:rFonts w:cs="Times New Roman"/>
        </w:rPr>
        <w:t>çekten bir takım parçalara sahip olduğu değildir</w:t>
      </w:r>
      <w:r w:rsidR="001F1274">
        <w:rPr>
          <w:rFonts w:cs="Times New Roman"/>
        </w:rPr>
        <w:t xml:space="preserve">. </w:t>
      </w:r>
      <w:r w:rsidRPr="00EA20DC">
        <w:rPr>
          <w:rFonts w:cs="Times New Roman"/>
        </w:rPr>
        <w:t>Aksine maksat şudur ki nübüvvet tabiat ötesi alem ile irtibat halinde olduğu ve gaybi haberlerden nasiplendiği gibi</w:t>
      </w:r>
      <w:r w:rsidR="00944ED4">
        <w:rPr>
          <w:rFonts w:cs="Times New Roman"/>
        </w:rPr>
        <w:t>,</w:t>
      </w:r>
      <w:r w:rsidRPr="00EA20DC">
        <w:rPr>
          <w:rFonts w:cs="Times New Roman"/>
        </w:rPr>
        <w:t xml:space="preserve"> sadık rüya da aynı ş</w:t>
      </w:r>
      <w:r w:rsidRPr="00EA20DC">
        <w:rPr>
          <w:rFonts w:cs="Times New Roman"/>
        </w:rPr>
        <w:t>e</w:t>
      </w:r>
      <w:r w:rsidRPr="00EA20DC">
        <w:rPr>
          <w:rFonts w:cs="Times New Roman"/>
        </w:rPr>
        <w:t>kildedir</w:t>
      </w:r>
      <w:r w:rsidR="001F1274">
        <w:rPr>
          <w:rFonts w:cs="Times New Roman"/>
        </w:rPr>
        <w:t xml:space="preserve">. </w:t>
      </w:r>
      <w:r w:rsidRPr="00EA20DC">
        <w:rPr>
          <w:rFonts w:cs="Times New Roman"/>
        </w:rPr>
        <w:t>Elbette bu iki makamın nicelik ve nitelik açısından bir çok faklılıkları vardır</w:t>
      </w:r>
      <w:r w:rsidR="001F1274">
        <w:rPr>
          <w:rFonts w:cs="Times New Roman"/>
        </w:rPr>
        <w:t xml:space="preserve">. </w:t>
      </w:r>
      <w:r w:rsidRPr="00EA20DC">
        <w:rPr>
          <w:rFonts w:cs="Times New Roman"/>
        </w:rPr>
        <w:t>Sadık rüyanın türüne teveccüh edildiği taktirde bu oran faklılık arz edecektir</w:t>
      </w:r>
      <w:r w:rsidR="001F1274">
        <w:rPr>
          <w:rFonts w:cs="Times New Roman"/>
        </w:rPr>
        <w:t xml:space="preserve">. </w:t>
      </w:r>
      <w:r w:rsidRPr="00EA20DC">
        <w:rPr>
          <w:rFonts w:cs="Times New Roman"/>
        </w:rPr>
        <w:t>Bazen kırkta bir oran türü</w:t>
      </w:r>
      <w:r w:rsidRPr="00EA20DC">
        <w:rPr>
          <w:rFonts w:cs="Times New Roman"/>
        </w:rPr>
        <w:t>n</w:t>
      </w:r>
      <w:r w:rsidRPr="00EA20DC">
        <w:rPr>
          <w:rFonts w:cs="Times New Roman"/>
        </w:rPr>
        <w:t>dendir</w:t>
      </w:r>
      <w:r w:rsidR="001F1274">
        <w:rPr>
          <w:rFonts w:cs="Times New Roman"/>
        </w:rPr>
        <w:t xml:space="preserve">. </w:t>
      </w:r>
      <w:r w:rsidRPr="00EA20DC">
        <w:rPr>
          <w:rFonts w:cs="Times New Roman"/>
        </w:rPr>
        <w:t>Bazen yetmişte bir oranında ve bazen de diğer oranlar türündendir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2-</w:t>
      </w:r>
      <w:r w:rsidR="00944ED4">
        <w:rPr>
          <w:rFonts w:cs="Times New Roman"/>
        </w:rPr>
        <w:t xml:space="preserve"> </w:t>
      </w:r>
      <w:r w:rsidRPr="00EA20DC">
        <w:rPr>
          <w:rFonts w:cs="Times New Roman"/>
        </w:rPr>
        <w:t>Açıkça anlaşıldığı üzere söz konusu hadislerde yer alan nübüvvetten maksat risaletten daha genel bir anlamdır</w:t>
      </w:r>
      <w:r w:rsidR="001F1274">
        <w:rPr>
          <w:rFonts w:cs="Times New Roman"/>
        </w:rPr>
        <w:t xml:space="preserve">. </w:t>
      </w:r>
      <w:r w:rsidRPr="00EA20DC">
        <w:rPr>
          <w:rFonts w:cs="Times New Roman"/>
        </w:rPr>
        <w:t xml:space="preserve">Başka bir ifadeyle bu hadislerde yer alan nübüvvet kelam dilinde </w:t>
      </w:r>
      <w:r w:rsidR="00C50A40" w:rsidRPr="00EA20DC">
        <w:rPr>
          <w:rFonts w:cs="Times New Roman"/>
        </w:rPr>
        <w:t>ı</w:t>
      </w:r>
      <w:r w:rsidR="00C50A40" w:rsidRPr="00EA20DC">
        <w:rPr>
          <w:rFonts w:cs="Times New Roman"/>
        </w:rPr>
        <w:t>s</w:t>
      </w:r>
      <w:r w:rsidR="00C50A40" w:rsidRPr="00EA20DC">
        <w:rPr>
          <w:rFonts w:cs="Times New Roman"/>
        </w:rPr>
        <w:t>tılah</w:t>
      </w:r>
      <w:r w:rsidRPr="00EA20DC">
        <w:rPr>
          <w:rFonts w:cs="Times New Roman"/>
        </w:rPr>
        <w:t xml:space="preserve"> olan bir anlam değildir</w:t>
      </w:r>
      <w:r w:rsidR="001F1274">
        <w:rPr>
          <w:rFonts w:cs="Times New Roman"/>
        </w:rPr>
        <w:t xml:space="preserve">. </w:t>
      </w:r>
      <w:r w:rsidRPr="00EA20DC">
        <w:rPr>
          <w:rFonts w:cs="Times New Roman"/>
        </w:rPr>
        <w:t xml:space="preserve">Aksine </w:t>
      </w:r>
      <w:r w:rsidR="00C50A40">
        <w:rPr>
          <w:rFonts w:cs="Times New Roman"/>
        </w:rPr>
        <w:t>m</w:t>
      </w:r>
      <w:r w:rsidR="00C50A40" w:rsidRPr="00EA20DC">
        <w:rPr>
          <w:rFonts w:cs="Times New Roman"/>
        </w:rPr>
        <w:t>aksat</w:t>
      </w:r>
      <w:r w:rsidRPr="00EA20DC">
        <w:rPr>
          <w:rFonts w:cs="Times New Roman"/>
        </w:rPr>
        <w:t xml:space="preserve"> takvalı ve </w:t>
      </w:r>
      <w:r w:rsidR="00C50A40">
        <w:rPr>
          <w:rFonts w:cs="Times New Roman"/>
        </w:rPr>
        <w:t>s</w:t>
      </w:r>
      <w:r w:rsidRPr="00EA20DC">
        <w:rPr>
          <w:rFonts w:cs="Times New Roman"/>
        </w:rPr>
        <w:t>alih bir insanın yüce alemle irtibat k</w:t>
      </w:r>
      <w:r w:rsidRPr="00EA20DC">
        <w:rPr>
          <w:rFonts w:cs="Times New Roman"/>
        </w:rPr>
        <w:t>u</w:t>
      </w:r>
      <w:r w:rsidRPr="00EA20DC">
        <w:rPr>
          <w:rFonts w:cs="Times New Roman"/>
        </w:rPr>
        <w:t>racağı ve gaybi hakikatlerden haberdar olacağı bir şekilde nefsani ve manevi bir kemale sahip olduğudur</w:t>
      </w:r>
      <w:r w:rsidR="001F1274">
        <w:rPr>
          <w:rFonts w:cs="Times New Roman"/>
        </w:rPr>
        <w:t xml:space="preserve">. </w:t>
      </w:r>
      <w:r w:rsidRPr="00EA20DC">
        <w:rPr>
          <w:rFonts w:cs="Times New Roman"/>
        </w:rPr>
        <w:t>Tabiatıyla bireylerin yüce alemle irtibat sayesinde gaybi bilinç mi</w:t>
      </w:r>
      <w:r w:rsidRPr="00EA20DC">
        <w:rPr>
          <w:rFonts w:cs="Times New Roman"/>
        </w:rPr>
        <w:t>k</w:t>
      </w:r>
      <w:r w:rsidRPr="00EA20DC">
        <w:rPr>
          <w:rFonts w:cs="Times New Roman"/>
        </w:rPr>
        <w:t>tarı onların ruhi kemaline bağlıdır</w:t>
      </w:r>
      <w:r w:rsidR="001F1274">
        <w:rPr>
          <w:rFonts w:cs="Times New Roman"/>
        </w:rPr>
        <w:t xml:space="preserve">. </w:t>
      </w:r>
      <w:r w:rsidRPr="00EA20DC">
        <w:rPr>
          <w:rFonts w:cs="Times New Roman"/>
        </w:rPr>
        <w:t xml:space="preserve">Peygamberler risalet makamına seçilmeden önce </w:t>
      </w:r>
      <w:r w:rsidR="00C50A40">
        <w:rPr>
          <w:rFonts w:cs="Times New Roman"/>
        </w:rPr>
        <w:t>s</w:t>
      </w:r>
      <w:r w:rsidRPr="00EA20DC">
        <w:rPr>
          <w:rFonts w:cs="Times New Roman"/>
        </w:rPr>
        <w:t>alih ve takva sahibi m</w:t>
      </w:r>
      <w:r w:rsidRPr="00EA20DC">
        <w:rPr>
          <w:rFonts w:cs="Times New Roman"/>
        </w:rPr>
        <w:t>ü</w:t>
      </w:r>
      <w:r w:rsidRPr="00EA20DC">
        <w:rPr>
          <w:rFonts w:cs="Times New Roman"/>
        </w:rPr>
        <w:t>minlere oranla çok daha yüce bir mertebede bulunmaktadırlar</w:t>
      </w:r>
      <w:r w:rsidR="001F1274">
        <w:rPr>
          <w:rFonts w:cs="Times New Roman"/>
        </w:rPr>
        <w:t xml:space="preserve">. </w:t>
      </w:r>
      <w:r w:rsidRPr="00EA20DC">
        <w:rPr>
          <w:rFonts w:cs="Times New Roman"/>
        </w:rPr>
        <w:t xml:space="preserve">Bu esas üzere </w:t>
      </w:r>
      <w:r w:rsidR="00C50A40">
        <w:rPr>
          <w:rFonts w:cs="Times New Roman"/>
        </w:rPr>
        <w:t>s</w:t>
      </w:r>
      <w:r w:rsidRPr="00EA20DC">
        <w:rPr>
          <w:rFonts w:cs="Times New Roman"/>
        </w:rPr>
        <w:t>alih ve takva sahibi kimseler için ortaya çıkan sadık rüya hakikaten mezkur anlamdaki bir nübüvvetin bir parçası ve mertebesi sayılmaktadır</w:t>
      </w:r>
      <w:r w:rsidR="001F1274">
        <w:rPr>
          <w:rFonts w:cs="Times New Roman"/>
        </w:rPr>
        <w:t xml:space="preserve">. </w:t>
      </w:r>
      <w:r w:rsidRPr="00EA20DC">
        <w:rPr>
          <w:rFonts w:cs="Times New Roman"/>
        </w:rPr>
        <w:t>Ama bu tür rüyaların kemali anlam</w:t>
      </w:r>
      <w:r w:rsidR="00C50A40">
        <w:rPr>
          <w:rFonts w:cs="Times New Roman"/>
        </w:rPr>
        <w:t>ın</w:t>
      </w:r>
      <w:r w:rsidRPr="00EA20DC">
        <w:rPr>
          <w:rFonts w:cs="Times New Roman"/>
        </w:rPr>
        <w:t>daki nübüvvet ile hiçbir ilişkisi bulunmamaktadır</w:t>
      </w:r>
      <w:r w:rsidR="001F1274">
        <w:rPr>
          <w:rFonts w:cs="Times New Roman"/>
        </w:rPr>
        <w:t xml:space="preserve">. </w:t>
      </w:r>
      <w:r w:rsidRPr="00EA20DC">
        <w:rPr>
          <w:rFonts w:cs="Times New Roman"/>
        </w:rPr>
        <w:t>İlahi peygamberler de risalet ve peygamberlik makamına s</w:t>
      </w:r>
      <w:r w:rsidRPr="00EA20DC">
        <w:rPr>
          <w:rFonts w:cs="Times New Roman"/>
        </w:rPr>
        <w:t>e</w:t>
      </w:r>
      <w:r w:rsidRPr="00EA20DC">
        <w:rPr>
          <w:rFonts w:cs="Times New Roman"/>
        </w:rPr>
        <w:t>çilmeden önce bu tür rüyala</w:t>
      </w:r>
      <w:r w:rsidRPr="00EA20DC">
        <w:rPr>
          <w:rFonts w:cs="Times New Roman"/>
        </w:rPr>
        <w:t>r</w:t>
      </w:r>
      <w:r w:rsidRPr="00EA20DC">
        <w:rPr>
          <w:rFonts w:cs="Times New Roman"/>
        </w:rPr>
        <w:t>dan nasiplenmişlerdir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3-</w:t>
      </w:r>
      <w:r w:rsidR="00C50A40">
        <w:rPr>
          <w:rFonts w:cs="Times New Roman"/>
        </w:rPr>
        <w:t xml:space="preserve"> </w:t>
      </w:r>
      <w:r w:rsidRPr="00EA20DC">
        <w:rPr>
          <w:rFonts w:cs="Times New Roman"/>
        </w:rPr>
        <w:t xml:space="preserve">Sadık rüya </w:t>
      </w:r>
      <w:r w:rsidR="00C50A40">
        <w:rPr>
          <w:rFonts w:cs="Times New Roman"/>
        </w:rPr>
        <w:t>-</w:t>
      </w:r>
      <w:r w:rsidRPr="00EA20DC">
        <w:rPr>
          <w:rFonts w:cs="Times New Roman"/>
        </w:rPr>
        <w:t xml:space="preserve">ister </w:t>
      </w:r>
      <w:r w:rsidR="00C50A40">
        <w:rPr>
          <w:rFonts w:cs="Times New Roman"/>
        </w:rPr>
        <w:t>s</w:t>
      </w:r>
      <w:r w:rsidRPr="00EA20DC">
        <w:rPr>
          <w:rFonts w:cs="Times New Roman"/>
        </w:rPr>
        <w:t xml:space="preserve">alih müminler için ve isterse de risalet </w:t>
      </w:r>
      <w:r w:rsidR="00C50A40">
        <w:rPr>
          <w:rFonts w:cs="Times New Roman"/>
        </w:rPr>
        <w:t>ve</w:t>
      </w:r>
      <w:r w:rsidRPr="00EA20DC">
        <w:rPr>
          <w:rFonts w:cs="Times New Roman"/>
        </w:rPr>
        <w:t xml:space="preserve"> peygamberlikten önceki d</w:t>
      </w:r>
      <w:r w:rsidRPr="00EA20DC">
        <w:rPr>
          <w:rFonts w:cs="Times New Roman"/>
        </w:rPr>
        <w:t>ö</w:t>
      </w:r>
      <w:r w:rsidRPr="00EA20DC">
        <w:rPr>
          <w:rFonts w:cs="Times New Roman"/>
        </w:rPr>
        <w:t xml:space="preserve">nemde </w:t>
      </w:r>
      <w:r w:rsidR="00C50A40">
        <w:rPr>
          <w:rFonts w:cs="Times New Roman"/>
        </w:rPr>
        <w:t>peygamberler için ortaya çıksın-</w:t>
      </w:r>
      <w:r w:rsidRPr="00EA20DC">
        <w:rPr>
          <w:rFonts w:cs="Times New Roman"/>
        </w:rPr>
        <w:t xml:space="preserve"> nübüvvet ve risalet babındaki özel anlamda bir vahiy değildir</w:t>
      </w:r>
      <w:r w:rsidR="001F1274">
        <w:rPr>
          <w:rFonts w:cs="Times New Roman"/>
        </w:rPr>
        <w:t xml:space="preserve">. </w:t>
      </w:r>
      <w:r w:rsidRPr="00EA20DC">
        <w:rPr>
          <w:rFonts w:cs="Times New Roman"/>
        </w:rPr>
        <w:t>Evet bu tür rüyalar genel anlamda bir vahiy olarak adlandırılabilir</w:t>
      </w:r>
      <w:r w:rsidR="001F1274">
        <w:rPr>
          <w:rFonts w:cs="Times New Roman"/>
        </w:rPr>
        <w:t xml:space="preserve">. </w:t>
      </w:r>
      <w:r w:rsidRPr="00EA20DC">
        <w:rPr>
          <w:rFonts w:cs="Times New Roman"/>
        </w:rPr>
        <w:t>Nitekim imam Bakır</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nebi ve resul arasındaki farklılık hususunda buyurduğu şu sözler de bu gerçeği teyit etmektedir</w:t>
      </w:r>
      <w:r w:rsidR="00DF4E7C">
        <w:rPr>
          <w:rFonts w:cs="Times New Roman"/>
        </w:rPr>
        <w:t xml:space="preserve">: </w:t>
      </w:r>
      <w:r w:rsidR="006B67CC">
        <w:rPr>
          <w:rFonts w:cs="Times New Roman"/>
        </w:rPr>
        <w:t>“</w:t>
      </w:r>
      <w:r w:rsidRPr="00EA20DC">
        <w:rPr>
          <w:rFonts w:cs="Times New Roman"/>
        </w:rPr>
        <w:t>Resul Cebrail</w:t>
      </w:r>
      <w:r w:rsidR="006B67CC">
        <w:rPr>
          <w:rFonts w:cs="Times New Roman"/>
        </w:rPr>
        <w:t>’</w:t>
      </w:r>
      <w:r w:rsidRPr="00EA20DC">
        <w:rPr>
          <w:rFonts w:cs="Times New Roman"/>
        </w:rPr>
        <w:t>i müşahede eden ve onunla konuşan kimsedir</w:t>
      </w:r>
      <w:r w:rsidR="001F1274">
        <w:rPr>
          <w:rFonts w:cs="Times New Roman"/>
        </w:rPr>
        <w:t xml:space="preserve">. </w:t>
      </w:r>
      <w:r w:rsidRPr="00EA20DC">
        <w:rPr>
          <w:rFonts w:cs="Times New Roman"/>
        </w:rPr>
        <w:t>Nebi ise hak</w:t>
      </w:r>
      <w:r w:rsidRPr="00EA20DC">
        <w:rPr>
          <w:rFonts w:cs="Times New Roman"/>
        </w:rPr>
        <w:t>i</w:t>
      </w:r>
      <w:r w:rsidRPr="00EA20DC">
        <w:rPr>
          <w:rFonts w:cs="Times New Roman"/>
        </w:rPr>
        <w:t>katleri rüya aleminde gören kimsedir</w:t>
      </w:r>
      <w:r w:rsidR="001F1274">
        <w:rPr>
          <w:rFonts w:cs="Times New Roman"/>
        </w:rPr>
        <w:t xml:space="preserve">. </w:t>
      </w:r>
      <w:r w:rsidRPr="00EA20DC">
        <w:rPr>
          <w:rFonts w:cs="Times New Roman"/>
        </w:rPr>
        <w:t xml:space="preserve">Tıpkı nübüvvet makamına ermeden önce </w:t>
      </w:r>
      <w:r w:rsidR="007545F4">
        <w:rPr>
          <w:rFonts w:cs="Times New Roman"/>
        </w:rPr>
        <w:t>Peygamber-i Ekrem</w:t>
      </w:r>
      <w:r w:rsidR="006B67CC">
        <w:rPr>
          <w:rFonts w:cs="Times New Roman"/>
        </w:rPr>
        <w:t>’</w:t>
      </w:r>
      <w:r w:rsidRPr="00EA20DC">
        <w:rPr>
          <w:rFonts w:cs="Times New Roman"/>
        </w:rPr>
        <w:t>in gördüğü rüyalar gibi</w:t>
      </w:r>
      <w:r w:rsidR="001F1274">
        <w:rPr>
          <w:rFonts w:cs="Times New Roman"/>
        </w:rPr>
        <w:t xml:space="preserve">. </w:t>
      </w:r>
      <w:r w:rsidRPr="00EA20DC">
        <w:rPr>
          <w:rFonts w:cs="Times New Roman"/>
        </w:rPr>
        <w:t xml:space="preserve">Cebrail Allah tarafından </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nazil olunca ve kend</w:t>
      </w:r>
      <w:r w:rsidRPr="00EA20DC">
        <w:rPr>
          <w:rFonts w:cs="Times New Roman"/>
        </w:rPr>
        <w:t>i</w:t>
      </w:r>
      <w:r w:rsidRPr="00EA20DC">
        <w:rPr>
          <w:rFonts w:cs="Times New Roman"/>
        </w:rPr>
        <w:t>sini risalet makamına seçince de Cebrail Peygamber ile açıkça konuşmuştur</w:t>
      </w:r>
      <w:r w:rsidR="001F1274">
        <w:rPr>
          <w:rFonts w:cs="Times New Roman"/>
        </w:rPr>
        <w:t>.”</w:t>
      </w:r>
      <w:r w:rsidRPr="00EA20DC">
        <w:rPr>
          <w:rStyle w:val="FootnoteReference"/>
          <w:rFonts w:cs="Times New Roman"/>
        </w:rPr>
        <w:footnoteReference w:id="754"/>
      </w:r>
    </w:p>
    <w:p w:rsidR="00613F26" w:rsidRPr="00EA20DC" w:rsidRDefault="00613F26" w:rsidP="00AD08E5">
      <w:pPr>
        <w:spacing w:line="320" w:lineRule="atLeast"/>
        <w:rPr>
          <w:rFonts w:cs="Times New Roman"/>
        </w:rPr>
      </w:pPr>
      <w:r w:rsidRPr="00EA20DC">
        <w:rPr>
          <w:rFonts w:cs="Times New Roman"/>
        </w:rPr>
        <w:t>Molla Salih Mazenderani bu hadisin şerhinde şöyle demiştir</w:t>
      </w:r>
      <w:r w:rsidR="00DF4E7C">
        <w:rPr>
          <w:rFonts w:cs="Times New Roman"/>
        </w:rPr>
        <w:t xml:space="preserve">: </w:t>
      </w:r>
      <w:r w:rsidR="006B67CC">
        <w:rPr>
          <w:rFonts w:cs="Times New Roman"/>
        </w:rPr>
        <w:t>“</w:t>
      </w:r>
      <w:r w:rsidRPr="00EA20DC">
        <w:rPr>
          <w:rFonts w:cs="Times New Roman"/>
        </w:rPr>
        <w:t>Hadisin bu cümlesi açık bir şekilde şu hakikati beyan etmektedir ki Cebrail yanına gelmeden ve kendisini risalet makam</w:t>
      </w:r>
      <w:r w:rsidRPr="00EA20DC">
        <w:rPr>
          <w:rFonts w:cs="Times New Roman"/>
        </w:rPr>
        <w:t>ı</w:t>
      </w:r>
      <w:r w:rsidRPr="00EA20DC">
        <w:rPr>
          <w:rFonts w:cs="Times New Roman"/>
        </w:rPr>
        <w:t xml:space="preserve">na seçmeden önce </w:t>
      </w:r>
      <w:r w:rsidR="0009736B" w:rsidRPr="00EA20DC">
        <w:rPr>
          <w:rFonts w:cs="Times New Roman"/>
        </w:rPr>
        <w:t>Peygamber</w:t>
      </w:r>
      <w:r w:rsidR="006B67CC">
        <w:rPr>
          <w:rFonts w:cs="Times New Roman"/>
        </w:rPr>
        <w:t>’</w:t>
      </w:r>
      <w:r w:rsidR="0009736B" w:rsidRPr="00EA20DC">
        <w:rPr>
          <w:rFonts w:cs="Times New Roman"/>
        </w:rPr>
        <w:t>in</w:t>
      </w:r>
      <w:r w:rsidRPr="00EA20DC">
        <w:rPr>
          <w:rFonts w:cs="Times New Roman"/>
        </w:rPr>
        <w:t xml:space="preserve"> gördüğü rüyalar vahiy değildi</w:t>
      </w:r>
      <w:r w:rsidR="001F1274">
        <w:rPr>
          <w:rFonts w:cs="Times New Roman"/>
        </w:rPr>
        <w:t xml:space="preserve">. </w:t>
      </w:r>
      <w:r w:rsidRPr="00EA20DC">
        <w:rPr>
          <w:rFonts w:cs="Times New Roman"/>
        </w:rPr>
        <w:t>Nitekim bazı Ehl-i Sünnet alimleri de bunu açık bir şekilde dile getirmişlerdir</w:t>
      </w:r>
      <w:r w:rsidR="001F1274">
        <w:rPr>
          <w:rFonts w:cs="Times New Roman"/>
        </w:rPr>
        <w:t xml:space="preserve">. </w:t>
      </w:r>
      <w:r w:rsidRPr="00EA20DC">
        <w:rPr>
          <w:rFonts w:cs="Times New Roman"/>
        </w:rPr>
        <w:t>Evet bu rüyalar sadık oldukları ve de şe</w:t>
      </w:r>
      <w:r w:rsidRPr="00EA20DC">
        <w:rPr>
          <w:rFonts w:cs="Times New Roman"/>
        </w:rPr>
        <w:t>y</w:t>
      </w:r>
      <w:r w:rsidRPr="00EA20DC">
        <w:rPr>
          <w:rFonts w:cs="Times New Roman"/>
        </w:rPr>
        <w:t>tanın müdahalesine yer olmadığı sebebiyle vahiy gibidirler</w:t>
      </w:r>
      <w:r w:rsidR="001F1274">
        <w:rPr>
          <w:rFonts w:cs="Times New Roman"/>
        </w:rPr>
        <w:t>.”</w:t>
      </w:r>
      <w:r w:rsidRPr="00EA20DC">
        <w:rPr>
          <w:rStyle w:val="FootnoteReference"/>
          <w:rFonts w:cs="Times New Roman"/>
        </w:rPr>
        <w:footnoteReference w:id="755"/>
      </w:r>
    </w:p>
    <w:p w:rsidR="00613F26" w:rsidRPr="00EA20DC" w:rsidRDefault="00613F26" w:rsidP="00AD08E5">
      <w:pPr>
        <w:spacing w:line="320" w:lineRule="atLeast"/>
        <w:rPr>
          <w:rFonts w:cs="Times New Roman"/>
        </w:rPr>
      </w:pPr>
      <w:r w:rsidRPr="00EA20DC">
        <w:rPr>
          <w:rFonts w:cs="Times New Roman"/>
        </w:rPr>
        <w:t>4-</w:t>
      </w:r>
      <w:r w:rsidR="00F97631">
        <w:rPr>
          <w:rFonts w:cs="Times New Roman"/>
        </w:rPr>
        <w:t xml:space="preserve"> </w:t>
      </w:r>
      <w:r w:rsidRPr="00EA20DC">
        <w:rPr>
          <w:rFonts w:cs="Times New Roman"/>
        </w:rPr>
        <w:t xml:space="preserve">Risalet makamına seçildikten sonraki dönemde </w:t>
      </w:r>
      <w:r w:rsidR="00F97631">
        <w:rPr>
          <w:rFonts w:cs="Times New Roman"/>
        </w:rPr>
        <w:t>p</w:t>
      </w:r>
      <w:r w:rsidRPr="00EA20DC">
        <w:rPr>
          <w:rFonts w:cs="Times New Roman"/>
        </w:rPr>
        <w:t>eygamberlerin gördükleri rüyalar vahiy sayılmaktadır</w:t>
      </w:r>
      <w:r w:rsidR="001F1274">
        <w:rPr>
          <w:rFonts w:cs="Times New Roman"/>
        </w:rPr>
        <w:t xml:space="preserve">. </w:t>
      </w:r>
      <w:r w:rsidRPr="00EA20DC">
        <w:rPr>
          <w:rFonts w:cs="Times New Roman"/>
        </w:rPr>
        <w:t>Nitekim Molla Salih Mazenderani mezkur sözünün devamı</w:t>
      </w:r>
      <w:r w:rsidRPr="00EA20DC">
        <w:rPr>
          <w:rFonts w:cs="Times New Roman"/>
        </w:rPr>
        <w:t>n</w:t>
      </w:r>
      <w:r w:rsidRPr="00EA20DC">
        <w:rPr>
          <w:rFonts w:cs="Times New Roman"/>
        </w:rPr>
        <w:t>da şöyle demiştir</w:t>
      </w:r>
      <w:r w:rsidR="00DF4E7C">
        <w:rPr>
          <w:rFonts w:cs="Times New Roman"/>
        </w:rPr>
        <w:t xml:space="preserve">: </w:t>
      </w:r>
      <w:r w:rsidR="006B67CC">
        <w:rPr>
          <w:rFonts w:cs="Times New Roman"/>
        </w:rPr>
        <w:t>“</w:t>
      </w:r>
      <w:r w:rsidR="00F97631">
        <w:rPr>
          <w:rFonts w:cs="Times New Roman"/>
        </w:rPr>
        <w:t>S</w:t>
      </w:r>
      <w:r w:rsidRPr="00EA20DC">
        <w:rPr>
          <w:rFonts w:cs="Times New Roman"/>
        </w:rPr>
        <w:t>adece ilahi peygamberle</w:t>
      </w:r>
      <w:r w:rsidR="00F97631">
        <w:rPr>
          <w:rFonts w:cs="Times New Roman"/>
        </w:rPr>
        <w:t>r</w:t>
      </w:r>
      <w:r w:rsidRPr="00EA20DC">
        <w:rPr>
          <w:rFonts w:cs="Times New Roman"/>
        </w:rPr>
        <w:t xml:space="preserve"> için risalet makamına ulaştıktan sonra vaki olan rüyalar vahi</w:t>
      </w:r>
      <w:r w:rsidRPr="00EA20DC">
        <w:rPr>
          <w:rFonts w:cs="Times New Roman"/>
        </w:rPr>
        <w:t>y</w:t>
      </w:r>
      <w:r w:rsidRPr="00EA20DC">
        <w:rPr>
          <w:rFonts w:cs="Times New Roman"/>
        </w:rPr>
        <w:t>dir</w:t>
      </w:r>
      <w:r w:rsidR="001F1274">
        <w:rPr>
          <w:rFonts w:cs="Times New Roman"/>
        </w:rPr>
        <w:t>.”</w:t>
      </w:r>
      <w:r w:rsidRPr="00EA20DC">
        <w:rPr>
          <w:rStyle w:val="FootnoteReference"/>
          <w:rFonts w:cs="Times New Roman"/>
        </w:rPr>
        <w:footnoteReference w:id="756"/>
      </w:r>
      <w:r w:rsidRPr="00EA20DC">
        <w:rPr>
          <w:rFonts w:cs="Times New Roman"/>
        </w:rPr>
        <w:t xml:space="preserve"> Şimdi de risaletleri dönemlerinde peygamberlerin gördükleri rüyalardan bazı örnekler aktaralım</w:t>
      </w:r>
    </w:p>
    <w:p w:rsidR="00613F26" w:rsidRPr="00EA20DC" w:rsidRDefault="00613F26" w:rsidP="00AD08E5">
      <w:pPr>
        <w:spacing w:line="320" w:lineRule="atLeast"/>
        <w:rPr>
          <w:rFonts w:cs="Times New Roman"/>
        </w:rPr>
      </w:pPr>
    </w:p>
    <w:p w:rsidR="00613F26" w:rsidRPr="00EA20DC" w:rsidRDefault="00613F26" w:rsidP="006B4421">
      <w:pPr>
        <w:pStyle w:val="Heading1"/>
      </w:pPr>
      <w:bookmarkStart w:id="245" w:name="_Toc266607731"/>
      <w:r w:rsidRPr="00EA20DC">
        <w:t>Vahiy ve İlham</w:t>
      </w:r>
      <w:bookmarkEnd w:id="245"/>
      <w:r w:rsidR="0074596D">
        <w:t xml:space="preserve"> </w:t>
      </w:r>
    </w:p>
    <w:p w:rsidR="00613F26" w:rsidRPr="00EA20DC" w:rsidRDefault="00613F26" w:rsidP="00AD08E5">
      <w:pPr>
        <w:spacing w:line="320" w:lineRule="atLeast"/>
        <w:rPr>
          <w:rFonts w:cs="Times New Roman"/>
        </w:rPr>
      </w:pPr>
      <w:r w:rsidRPr="00EA20DC">
        <w:rPr>
          <w:rFonts w:cs="Times New Roman"/>
        </w:rPr>
        <w:t>İbn-i Esir ilhamın tanımı ve vahiy ile orantısı hakkında şöyle demiştir</w:t>
      </w:r>
      <w:r w:rsidR="00DF4E7C">
        <w:rPr>
          <w:rFonts w:cs="Times New Roman"/>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lang w:bidi="fa-IR"/>
        </w:rPr>
        <w:t>İlham Allah</w:t>
      </w:r>
      <w:r>
        <w:rPr>
          <w:rFonts w:cs="Times New Roman"/>
          <w:lang w:bidi="fa-IR"/>
        </w:rPr>
        <w:t>’</w:t>
      </w:r>
      <w:r w:rsidR="00613F26" w:rsidRPr="00EA20DC">
        <w:rPr>
          <w:rFonts w:cs="Times New Roman"/>
          <w:lang w:bidi="fa-IR"/>
        </w:rPr>
        <w:t>ın insanın nefsine bir şeyi ilka ederek onu bir şeyi yapmaya veya terk etmeye yönlendirmesidir</w:t>
      </w:r>
      <w:r w:rsidR="001F1274">
        <w:rPr>
          <w:rFonts w:cs="Times New Roman"/>
          <w:lang w:bidi="fa-IR"/>
        </w:rPr>
        <w:t xml:space="preserve">. </w:t>
      </w:r>
      <w:r w:rsidR="00613F26" w:rsidRPr="00EA20DC">
        <w:rPr>
          <w:rFonts w:cs="Times New Roman"/>
          <w:lang w:bidi="fa-IR"/>
        </w:rPr>
        <w:t>İlham öyle bir tür vahiydir ki Allah, dilediğine özgü kılmaktadır</w:t>
      </w:r>
      <w:r w:rsidR="001F1274">
        <w:rPr>
          <w:rFonts w:cs="Times New Roman"/>
          <w:lang w:bidi="fa-IR"/>
        </w:rPr>
        <w:t xml:space="preserve">. </w:t>
      </w:r>
      <w:r w:rsidR="00613F26" w:rsidRPr="00EA20DC">
        <w:rPr>
          <w:rStyle w:val="FootnoteReference"/>
          <w:rFonts w:cs="Times New Roman"/>
          <w:lang w:bidi="fa-IR"/>
        </w:rPr>
        <w:footnoteReference w:id="757"/>
      </w:r>
    </w:p>
    <w:p w:rsidR="00613F26" w:rsidRPr="00EA20DC" w:rsidRDefault="00613F26" w:rsidP="00AD08E5">
      <w:pPr>
        <w:spacing w:line="320" w:lineRule="atLeast"/>
        <w:rPr>
          <w:rFonts w:cs="Times New Roman"/>
          <w:lang w:bidi="fa-IR"/>
        </w:rPr>
      </w:pPr>
      <w:r w:rsidRPr="00EA20DC">
        <w:rPr>
          <w:rFonts w:cs="Times New Roman"/>
          <w:lang w:bidi="fa-IR"/>
        </w:rPr>
        <w:t>Rağib-i İsfahani de ilhamın tanımı hususunda şöyle demiştir</w:t>
      </w:r>
      <w:r w:rsidR="00DF4E7C">
        <w:rPr>
          <w:rFonts w:cs="Times New Roman"/>
          <w:lang w:bidi="fa-IR"/>
        </w:rPr>
        <w:t xml:space="preserve">: </w:t>
      </w:r>
      <w:r w:rsidR="006B67CC">
        <w:rPr>
          <w:rFonts w:cs="Times New Roman"/>
          <w:lang w:bidi="fa-IR"/>
        </w:rPr>
        <w:t>“</w:t>
      </w:r>
      <w:r w:rsidRPr="00EA20DC">
        <w:rPr>
          <w:rFonts w:cs="Times New Roman"/>
          <w:lang w:bidi="fa-IR"/>
        </w:rPr>
        <w:t>İlham, bir şeyin kalbe ilka edilmesidir ve ilham Allah tarafından yüce bir alemden kalbe ilka edilmesidir</w:t>
      </w:r>
      <w:r w:rsidR="001F1274">
        <w:rPr>
          <w:rFonts w:cs="Times New Roman"/>
          <w:lang w:bidi="fa-IR"/>
        </w:rPr>
        <w:t xml:space="preserve">. </w:t>
      </w:r>
      <w:r w:rsidR="00F97631" w:rsidRPr="00EA20DC">
        <w:rPr>
          <w:rFonts w:cs="Times New Roman"/>
          <w:lang w:bidi="fa-IR"/>
        </w:rPr>
        <w:t>Nitekim</w:t>
      </w:r>
      <w:r w:rsidRPr="00EA20DC">
        <w:rPr>
          <w:rFonts w:cs="Times New Roman"/>
          <w:lang w:bidi="fa-IR"/>
        </w:rPr>
        <w:t xml:space="preserve"> Allah şöyle buyurmuştur</w:t>
      </w:r>
      <w:r w:rsidR="00DF4E7C">
        <w:rPr>
          <w:rFonts w:cs="Times New Roman"/>
          <w:lang w:bidi="fa-IR"/>
        </w:rPr>
        <w:t xml:space="preserve">: </w:t>
      </w:r>
      <w:r w:rsidR="006B67CC">
        <w:rPr>
          <w:rFonts w:cs="Times New Roman"/>
          <w:lang w:bidi="fa-IR"/>
        </w:rPr>
        <w:t>“</w:t>
      </w:r>
      <w:r w:rsidRPr="002702BC">
        <w:rPr>
          <w:sz w:val="32"/>
          <w:rtl/>
        </w:rPr>
        <w:t>فَأَلْهَمَهَا فُجُورَهَا وَتَقْوَاهَا</w:t>
      </w:r>
      <w:r w:rsidR="006B67CC">
        <w:rPr>
          <w:rFonts w:cs="Times New Roman"/>
          <w:lang w:bidi="fa-IR"/>
        </w:rPr>
        <w:t>”</w:t>
      </w:r>
      <w:r w:rsidR="0074596D">
        <w:rPr>
          <w:rFonts w:cs="Times New Roman"/>
          <w:lang w:bidi="fa-IR"/>
        </w:rPr>
        <w:t xml:space="preserve"> </w:t>
      </w:r>
      <w:r w:rsidR="006B67CC">
        <w:rPr>
          <w:rFonts w:cs="Times New Roman"/>
          <w:lang w:bidi="fa-IR"/>
        </w:rPr>
        <w:t>“</w:t>
      </w:r>
      <w:r w:rsidRPr="00EA20DC">
        <w:rPr>
          <w:rFonts w:cs="Times New Roman"/>
          <w:szCs w:val="24"/>
        </w:rPr>
        <w:t>Sonra ona fücurunu</w:t>
      </w:r>
      <w:r w:rsidR="00DF4E7C">
        <w:rPr>
          <w:rFonts w:cs="Times New Roman"/>
          <w:szCs w:val="24"/>
        </w:rPr>
        <w:t xml:space="preserve"> (</w:t>
      </w:r>
      <w:r w:rsidRPr="00EA20DC">
        <w:rPr>
          <w:rFonts w:cs="Times New Roman"/>
          <w:szCs w:val="24"/>
        </w:rPr>
        <w:t>sınır tanımaz günah ve k</w:t>
      </w:r>
      <w:r w:rsidRPr="00EA20DC">
        <w:rPr>
          <w:rFonts w:cs="Times New Roman"/>
          <w:szCs w:val="24"/>
        </w:rPr>
        <w:t>ö</w:t>
      </w:r>
      <w:r w:rsidRPr="00EA20DC">
        <w:rPr>
          <w:rFonts w:cs="Times New Roman"/>
          <w:szCs w:val="24"/>
        </w:rPr>
        <w:t>tülüğünü</w:t>
      </w:r>
      <w:r w:rsidR="001F1274">
        <w:rPr>
          <w:rFonts w:cs="Times New Roman"/>
          <w:szCs w:val="24"/>
        </w:rPr>
        <w:t xml:space="preserve">) </w:t>
      </w:r>
      <w:r w:rsidRPr="00EA20DC">
        <w:rPr>
          <w:rFonts w:cs="Times New Roman"/>
          <w:szCs w:val="24"/>
        </w:rPr>
        <w:t>ve ondan sakınmayı ilham edene</w:t>
      </w:r>
      <w:r w:rsidR="00DF4E7C">
        <w:rPr>
          <w:rFonts w:cs="Times New Roman"/>
          <w:szCs w:val="24"/>
        </w:rPr>
        <w:t xml:space="preserve"> (</w:t>
      </w:r>
      <w:r w:rsidRPr="00EA20DC">
        <w:rPr>
          <w:rFonts w:cs="Times New Roman"/>
          <w:szCs w:val="24"/>
        </w:rPr>
        <w:t>and</w:t>
      </w:r>
      <w:r w:rsidR="00F97631">
        <w:rPr>
          <w:rFonts w:cs="Times New Roman"/>
          <w:szCs w:val="24"/>
        </w:rPr>
        <w:t xml:space="preserve"> </w:t>
      </w:r>
      <w:r w:rsidRPr="00EA20DC">
        <w:rPr>
          <w:rFonts w:cs="Times New Roman"/>
          <w:szCs w:val="24"/>
        </w:rPr>
        <w:t>olsun</w:t>
      </w:r>
      <w:r w:rsidR="001F1274">
        <w:rPr>
          <w:rFonts w:cs="Times New Roman"/>
          <w:szCs w:val="24"/>
        </w:rPr>
        <w:t>) .”</w:t>
      </w:r>
      <w:r w:rsidRPr="00EA20DC">
        <w:rPr>
          <w:rFonts w:cs="Times New Roman"/>
          <w:lang w:bidi="fa-IR"/>
        </w:rPr>
        <w:t xml:space="preserve"> Bazen ilham zihin ve kalbe yapılan üflemeye de denmektedir</w:t>
      </w:r>
      <w:r w:rsidR="001F1274">
        <w:rPr>
          <w:rFonts w:cs="Times New Roman"/>
          <w:lang w:bidi="fa-IR"/>
        </w:rPr>
        <w:t xml:space="preserve">. </w:t>
      </w:r>
      <w:r w:rsidRPr="00EA20DC">
        <w:rPr>
          <w:rFonts w:cs="Times New Roman"/>
          <w:lang w:bidi="fa-IR"/>
        </w:rPr>
        <w:t>Nitekim Peygamber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Pr="00EA20DC">
        <w:rPr>
          <w:rFonts w:cs="Times New Roman"/>
          <w:lang w:bidi="fa-IR"/>
        </w:rPr>
        <w:t>Ruh</w:t>
      </w:r>
      <w:r w:rsidR="006B67CC">
        <w:rPr>
          <w:rFonts w:cs="Times New Roman"/>
          <w:lang w:bidi="fa-IR"/>
        </w:rPr>
        <w:t>’</w:t>
      </w:r>
      <w:r w:rsidRPr="00EA20DC">
        <w:rPr>
          <w:rFonts w:cs="Times New Roman"/>
          <w:lang w:bidi="fa-IR"/>
        </w:rPr>
        <w:t>ul</w:t>
      </w:r>
      <w:r w:rsidR="00F97631">
        <w:rPr>
          <w:rFonts w:cs="Times New Roman"/>
          <w:lang w:bidi="fa-IR"/>
        </w:rPr>
        <w:t xml:space="preserve"> </w:t>
      </w:r>
      <w:r w:rsidR="00F97631" w:rsidRPr="00EA20DC">
        <w:rPr>
          <w:rFonts w:cs="Times New Roman"/>
          <w:lang w:bidi="fa-IR"/>
        </w:rPr>
        <w:t>Kudüs</w:t>
      </w:r>
      <w:r w:rsidRPr="00EA20DC">
        <w:rPr>
          <w:rFonts w:cs="Times New Roman"/>
          <w:lang w:bidi="fa-IR"/>
        </w:rPr>
        <w:t>, b</w:t>
      </w:r>
      <w:r w:rsidRPr="00EA20DC">
        <w:rPr>
          <w:rFonts w:cs="Times New Roman"/>
          <w:lang w:bidi="fa-IR"/>
        </w:rPr>
        <w:t>e</w:t>
      </w:r>
      <w:r w:rsidRPr="00EA20DC">
        <w:rPr>
          <w:rFonts w:cs="Times New Roman"/>
          <w:lang w:bidi="fa-IR"/>
        </w:rPr>
        <w:t>nim kalbime üfledi</w:t>
      </w:r>
      <w:r w:rsidR="001F1274">
        <w:rPr>
          <w:rFonts w:cs="Times New Roman"/>
          <w:lang w:bidi="fa-IR"/>
        </w:rPr>
        <w:t>.”</w:t>
      </w:r>
      <w:r w:rsidRPr="00EA20DC">
        <w:rPr>
          <w:rFonts w:cs="Times New Roman"/>
          <w:lang w:bidi="fa-IR"/>
        </w:rPr>
        <w:t xml:space="preserve"> İlham kelimesi, yutmak anlamına gelen </w:t>
      </w:r>
      <w:r w:rsidR="006B67CC">
        <w:rPr>
          <w:rFonts w:cs="Times New Roman"/>
          <w:lang w:bidi="fa-IR"/>
        </w:rPr>
        <w:t>“</w:t>
      </w:r>
      <w:r w:rsidRPr="00EA20DC">
        <w:rPr>
          <w:rFonts w:cs="Times New Roman"/>
          <w:lang w:bidi="fa-IR"/>
        </w:rPr>
        <w:t>ilham</w:t>
      </w:r>
      <w:r w:rsidR="006B67CC">
        <w:rPr>
          <w:rFonts w:cs="Times New Roman"/>
          <w:lang w:bidi="fa-IR"/>
        </w:rPr>
        <w:t>’</w:t>
      </w:r>
      <w:r w:rsidRPr="00EA20DC">
        <w:rPr>
          <w:rFonts w:cs="Times New Roman"/>
          <w:lang w:bidi="fa-IR"/>
        </w:rPr>
        <w:t>uş</w:t>
      </w:r>
      <w:r w:rsidR="00F97631">
        <w:rPr>
          <w:rFonts w:cs="Times New Roman"/>
          <w:lang w:bidi="fa-IR"/>
        </w:rPr>
        <w:t xml:space="preserve"> </w:t>
      </w:r>
      <w:r w:rsidRPr="00EA20DC">
        <w:rPr>
          <w:rFonts w:cs="Times New Roman"/>
          <w:lang w:bidi="fa-IR"/>
        </w:rPr>
        <w:t>şey</w:t>
      </w:r>
      <w:r w:rsidR="006B67CC">
        <w:rPr>
          <w:rFonts w:cs="Times New Roman"/>
          <w:lang w:bidi="fa-IR"/>
        </w:rPr>
        <w:t>”</w:t>
      </w:r>
      <w:r w:rsidRPr="00EA20DC">
        <w:rPr>
          <w:rFonts w:cs="Times New Roman"/>
          <w:lang w:bidi="fa-IR"/>
        </w:rPr>
        <w:t xml:space="preserve"> kökünden tür</w:t>
      </w:r>
      <w:r w:rsidRPr="00EA20DC">
        <w:rPr>
          <w:rFonts w:cs="Times New Roman"/>
          <w:lang w:bidi="fa-IR"/>
        </w:rPr>
        <w:t>e</w:t>
      </w:r>
      <w:r w:rsidRPr="00EA20DC">
        <w:rPr>
          <w:rFonts w:cs="Times New Roman"/>
          <w:lang w:bidi="fa-IR"/>
        </w:rPr>
        <w:t>miştir</w:t>
      </w:r>
      <w:r w:rsidR="001F1274">
        <w:rPr>
          <w:rFonts w:cs="Times New Roman"/>
          <w:lang w:bidi="fa-IR"/>
        </w:rPr>
        <w:t>.”</w:t>
      </w:r>
      <w:r w:rsidRPr="00EA20DC">
        <w:rPr>
          <w:rStyle w:val="FootnoteReference"/>
          <w:rFonts w:cs="Times New Roman"/>
          <w:lang w:bidi="fa-IR"/>
        </w:rPr>
        <w:footnoteReference w:id="758"/>
      </w:r>
    </w:p>
    <w:p w:rsidR="00613F26" w:rsidRPr="00EA20DC" w:rsidRDefault="00613F26" w:rsidP="00AD08E5">
      <w:pPr>
        <w:spacing w:line="320" w:lineRule="atLeast"/>
        <w:rPr>
          <w:rFonts w:cs="Times New Roman"/>
          <w:lang w:bidi="fa-IR"/>
        </w:rPr>
      </w:pPr>
      <w:r w:rsidRPr="00EA20DC">
        <w:rPr>
          <w:rFonts w:cs="Times New Roman"/>
          <w:lang w:bidi="fa-IR"/>
        </w:rPr>
        <w:t>Sadr</w:t>
      </w:r>
      <w:r w:rsidR="006B67CC">
        <w:rPr>
          <w:rFonts w:cs="Times New Roman"/>
          <w:lang w:bidi="fa-IR"/>
        </w:rPr>
        <w:t>’</w:t>
      </w:r>
      <w:r w:rsidRPr="00EA20DC">
        <w:rPr>
          <w:rFonts w:cs="Times New Roman"/>
          <w:lang w:bidi="fa-IR"/>
        </w:rPr>
        <w:t>ul</w:t>
      </w:r>
      <w:r w:rsidR="00F97631">
        <w:rPr>
          <w:rFonts w:cs="Times New Roman"/>
          <w:lang w:bidi="fa-IR"/>
        </w:rPr>
        <w:t xml:space="preserve"> </w:t>
      </w:r>
      <w:r w:rsidRPr="00EA20DC">
        <w:rPr>
          <w:rFonts w:cs="Times New Roman"/>
          <w:lang w:bidi="fa-IR"/>
        </w:rPr>
        <w:t>Müteellihin vahiy ve ilhamın faklılığı hususunda şöyle demiştir</w:t>
      </w:r>
      <w:r w:rsidR="00DF4E7C">
        <w:rPr>
          <w:rFonts w:cs="Times New Roman"/>
          <w:lang w:bidi="fa-IR"/>
        </w:rPr>
        <w:t xml:space="preserve">: </w:t>
      </w:r>
      <w:r w:rsidR="006B67CC">
        <w:rPr>
          <w:rFonts w:cs="Times New Roman"/>
          <w:lang w:bidi="fa-IR"/>
        </w:rPr>
        <w:t>“</w:t>
      </w:r>
      <w:r w:rsidRPr="00EA20DC">
        <w:rPr>
          <w:rFonts w:cs="Times New Roman"/>
          <w:lang w:bidi="fa-IR"/>
        </w:rPr>
        <w:t>Öğretmek ve i</w:t>
      </w:r>
      <w:r w:rsidRPr="00EA20DC">
        <w:rPr>
          <w:rFonts w:cs="Times New Roman"/>
          <w:lang w:bidi="fa-IR"/>
        </w:rPr>
        <w:t>s</w:t>
      </w:r>
      <w:r w:rsidRPr="00EA20DC">
        <w:rPr>
          <w:rFonts w:cs="Times New Roman"/>
          <w:lang w:bidi="fa-IR"/>
        </w:rPr>
        <w:t>tidlal olmaksızın elde edilen marifetler iki türlüdür</w:t>
      </w:r>
      <w:r w:rsidR="00DF4E7C">
        <w:rPr>
          <w:rFonts w:cs="Times New Roman"/>
          <w:lang w:bidi="fa-IR"/>
        </w:rPr>
        <w:t xml:space="preserve">: </w:t>
      </w:r>
      <w:r w:rsidRPr="00EA20DC">
        <w:rPr>
          <w:rFonts w:cs="Times New Roman"/>
          <w:lang w:bidi="fa-IR"/>
        </w:rPr>
        <w:t>Bazen insan nasıl ve nereden ortaya çıkt</w:t>
      </w:r>
      <w:r w:rsidRPr="00EA20DC">
        <w:rPr>
          <w:rFonts w:cs="Times New Roman"/>
          <w:lang w:bidi="fa-IR"/>
        </w:rPr>
        <w:t>ı</w:t>
      </w:r>
      <w:r w:rsidRPr="00EA20DC">
        <w:rPr>
          <w:rFonts w:cs="Times New Roman"/>
          <w:lang w:bidi="fa-IR"/>
        </w:rPr>
        <w:t>ğını bilmemektedir</w:t>
      </w:r>
      <w:r w:rsidR="001F1274">
        <w:rPr>
          <w:rFonts w:cs="Times New Roman"/>
          <w:lang w:bidi="fa-IR"/>
        </w:rPr>
        <w:t xml:space="preserve">. </w:t>
      </w:r>
      <w:r w:rsidRPr="00EA20DC">
        <w:rPr>
          <w:rFonts w:cs="Times New Roman"/>
          <w:lang w:bidi="fa-IR"/>
        </w:rPr>
        <w:t>Bazen ise nasıl ortaya çıktığını bilmekte ve söz konusu marifeti kendisine ihsan eden araç ve nedeni tanımaktadır</w:t>
      </w:r>
      <w:r w:rsidR="001F1274">
        <w:rPr>
          <w:rFonts w:cs="Times New Roman"/>
          <w:lang w:bidi="fa-IR"/>
        </w:rPr>
        <w:t xml:space="preserve">. </w:t>
      </w:r>
      <w:r w:rsidRPr="00EA20DC">
        <w:rPr>
          <w:rFonts w:cs="Times New Roman"/>
          <w:lang w:bidi="fa-IR"/>
        </w:rPr>
        <w:t>Birinci kısım i</w:t>
      </w:r>
      <w:r w:rsidRPr="00EA20DC">
        <w:rPr>
          <w:rFonts w:cs="Times New Roman"/>
          <w:lang w:bidi="fa-IR"/>
        </w:rPr>
        <w:t>l</w:t>
      </w:r>
      <w:r w:rsidRPr="00EA20DC">
        <w:rPr>
          <w:rFonts w:cs="Times New Roman"/>
          <w:lang w:bidi="fa-IR"/>
        </w:rPr>
        <w:t>ham, ikinci kısım ise vahiydir</w:t>
      </w:r>
      <w:r w:rsidR="001F1274">
        <w:rPr>
          <w:rFonts w:cs="Times New Roman"/>
          <w:lang w:bidi="fa-IR"/>
        </w:rPr>
        <w:t xml:space="preserve">. </w:t>
      </w:r>
      <w:r w:rsidRPr="00EA20DC">
        <w:rPr>
          <w:rFonts w:cs="Times New Roman"/>
          <w:lang w:bidi="fa-IR"/>
        </w:rPr>
        <w:t xml:space="preserve">Birinci kısım evliyaya ve ikinci kısım ise ilahi </w:t>
      </w:r>
      <w:r w:rsidR="00F97631">
        <w:rPr>
          <w:rFonts w:cs="Times New Roman"/>
          <w:lang w:bidi="fa-IR"/>
        </w:rPr>
        <w:t>p</w:t>
      </w:r>
      <w:r w:rsidRPr="00EA20DC">
        <w:rPr>
          <w:rFonts w:cs="Times New Roman"/>
          <w:lang w:bidi="fa-IR"/>
        </w:rPr>
        <w:t>eygamberlere mahsustur</w:t>
      </w:r>
      <w:r w:rsidR="001F1274">
        <w:rPr>
          <w:rFonts w:cs="Times New Roman"/>
          <w:lang w:bidi="fa-IR"/>
        </w:rPr>
        <w:t>.”</w:t>
      </w:r>
      <w:r w:rsidRPr="00EA20DC">
        <w:rPr>
          <w:rStyle w:val="FootnoteReference"/>
          <w:rFonts w:cs="Times New Roman"/>
          <w:lang w:bidi="fa-IR"/>
        </w:rPr>
        <w:footnoteReference w:id="759"/>
      </w:r>
      <w:r w:rsidRPr="00EA20DC">
        <w:rPr>
          <w:rFonts w:cs="Times New Roman"/>
          <w:lang w:bidi="fa-IR"/>
        </w:rPr>
        <w:t xml:space="preserve"> Şeyh Muhammed Abduh, söz konusu farklılığa işaret ederek şöyle demiştir</w:t>
      </w:r>
      <w:r w:rsidR="00DF4E7C">
        <w:rPr>
          <w:rFonts w:cs="Times New Roman"/>
          <w:lang w:bidi="fa-IR"/>
        </w:rPr>
        <w:t xml:space="preserve">: </w:t>
      </w:r>
      <w:r w:rsidR="006B67CC">
        <w:rPr>
          <w:rFonts w:cs="Times New Roman"/>
          <w:lang w:bidi="fa-IR"/>
        </w:rPr>
        <w:t>“</w:t>
      </w:r>
      <w:r w:rsidRPr="00EA20DC">
        <w:rPr>
          <w:rFonts w:cs="Times New Roman"/>
          <w:lang w:bidi="fa-IR"/>
        </w:rPr>
        <w:t>İlham ve vahiy arasında şu fark göz önü</w:t>
      </w:r>
      <w:r w:rsidRPr="00EA20DC">
        <w:rPr>
          <w:rFonts w:cs="Times New Roman"/>
          <w:lang w:bidi="fa-IR"/>
        </w:rPr>
        <w:t>n</w:t>
      </w:r>
      <w:r w:rsidRPr="00EA20DC">
        <w:rPr>
          <w:rFonts w:cs="Times New Roman"/>
          <w:lang w:bidi="fa-IR"/>
        </w:rPr>
        <w:t>de bulundurulmuştur ki ilham, nefsin kökenini bilmediği halde açık bir şekilde tanıdığı vicd</w:t>
      </w:r>
      <w:r w:rsidRPr="00EA20DC">
        <w:rPr>
          <w:rFonts w:cs="Times New Roman"/>
          <w:lang w:bidi="fa-IR"/>
        </w:rPr>
        <w:t>a</w:t>
      </w:r>
      <w:r w:rsidRPr="00EA20DC">
        <w:rPr>
          <w:rFonts w:cs="Times New Roman"/>
          <w:lang w:bidi="fa-IR"/>
        </w:rPr>
        <w:t>ni bir derktir</w:t>
      </w:r>
      <w:r w:rsidR="001F1274">
        <w:rPr>
          <w:rFonts w:cs="Times New Roman"/>
          <w:lang w:bidi="fa-IR"/>
        </w:rPr>
        <w:t xml:space="preserve">. </w:t>
      </w:r>
      <w:r w:rsidRPr="00EA20DC">
        <w:rPr>
          <w:rFonts w:cs="Times New Roman"/>
          <w:lang w:bidi="fa-IR"/>
        </w:rPr>
        <w:t>Tıpkı insanın acıkma ve susama hissine kapılması gibi</w:t>
      </w:r>
      <w:r w:rsidR="001F1274">
        <w:rPr>
          <w:rFonts w:cs="Times New Roman"/>
          <w:lang w:bidi="fa-IR"/>
        </w:rPr>
        <w:t xml:space="preserve">. </w:t>
      </w:r>
      <w:r w:rsidRPr="00EA20DC">
        <w:rPr>
          <w:rStyle w:val="FootnoteReference"/>
          <w:rFonts w:cs="Times New Roman"/>
          <w:lang w:bidi="fa-IR"/>
        </w:rPr>
        <w:footnoteReference w:id="760"/>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6" w:name="_Toc266607732"/>
      <w:r w:rsidRPr="00EA20DC">
        <w:rPr>
          <w:lang w:bidi="fa-IR"/>
        </w:rPr>
        <w:t>Vahiy ve Tahdis</w:t>
      </w:r>
      <w:bookmarkEnd w:id="246"/>
    </w:p>
    <w:p w:rsidR="00613F26" w:rsidRPr="00EA20DC" w:rsidRDefault="00613F26" w:rsidP="00AD08E5">
      <w:pPr>
        <w:spacing w:line="320" w:lineRule="atLeast"/>
        <w:rPr>
          <w:rFonts w:cs="Times New Roman"/>
          <w:lang w:bidi="fa-IR"/>
        </w:rPr>
      </w:pPr>
      <w:r w:rsidRPr="00EA20DC">
        <w:rPr>
          <w:rFonts w:cs="Times New Roman"/>
          <w:lang w:bidi="fa-IR"/>
        </w:rPr>
        <w:t>İslami rivayetlerde bazı kimseler, muhaddes olarak adlandırılmıştır</w:t>
      </w:r>
      <w:r w:rsidR="001F1274">
        <w:rPr>
          <w:rFonts w:cs="Times New Roman"/>
          <w:lang w:bidi="fa-IR"/>
        </w:rPr>
        <w:t xml:space="preserve">. </w:t>
      </w:r>
      <w:r w:rsidRPr="00EA20DC">
        <w:rPr>
          <w:rFonts w:cs="Times New Roman"/>
          <w:lang w:bidi="fa-IR"/>
        </w:rPr>
        <w:t>Muhaddes ise gayb aleminden kendisine bir takım hakikatlerin ilham edildiği kimsedir</w:t>
      </w:r>
      <w:r w:rsidR="001F1274">
        <w:rPr>
          <w:rFonts w:cs="Times New Roman"/>
          <w:lang w:bidi="fa-IR"/>
        </w:rPr>
        <w:t xml:space="preserve">. </w:t>
      </w:r>
      <w:r w:rsidRPr="00EA20DC">
        <w:rPr>
          <w:rFonts w:cs="Times New Roman"/>
          <w:lang w:bidi="fa-IR"/>
        </w:rPr>
        <w:t>Bu ilham, melekler vas</w:t>
      </w:r>
      <w:r w:rsidRPr="00EA20DC">
        <w:rPr>
          <w:rFonts w:cs="Times New Roman"/>
          <w:lang w:bidi="fa-IR"/>
        </w:rPr>
        <w:t>ı</w:t>
      </w:r>
      <w:r w:rsidRPr="00EA20DC">
        <w:rPr>
          <w:rFonts w:cs="Times New Roman"/>
          <w:lang w:bidi="fa-IR"/>
        </w:rPr>
        <w:t>tasıyla olsun veya olmasın fark etmez</w:t>
      </w:r>
      <w:r w:rsidR="001F1274">
        <w:rPr>
          <w:rFonts w:cs="Times New Roman"/>
          <w:lang w:bidi="fa-IR"/>
        </w:rPr>
        <w:t xml:space="preserve">. </w:t>
      </w:r>
      <w:r w:rsidRPr="00EA20DC">
        <w:rPr>
          <w:rFonts w:cs="Times New Roman"/>
          <w:lang w:bidi="fa-IR"/>
        </w:rPr>
        <w:t>Şimdi bu tahdis ile ilgili Ehl-i Sünnet ve Şia kaynakl</w:t>
      </w:r>
      <w:r w:rsidRPr="00EA20DC">
        <w:rPr>
          <w:rFonts w:cs="Times New Roman"/>
          <w:lang w:bidi="fa-IR"/>
        </w:rPr>
        <w:t>a</w:t>
      </w:r>
      <w:r w:rsidRPr="00EA20DC">
        <w:rPr>
          <w:rFonts w:cs="Times New Roman"/>
          <w:lang w:bidi="fa-IR"/>
        </w:rPr>
        <w:t>rında yer alan hadislerden bazı örnekler aktaralım</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F97631">
        <w:rPr>
          <w:rFonts w:cs="Times New Roman"/>
          <w:lang w:bidi="fa-IR"/>
        </w:rPr>
        <w:t xml:space="preserve"> </w:t>
      </w:r>
      <w:r w:rsidRPr="00EA20DC">
        <w:rPr>
          <w:rFonts w:cs="Times New Roman"/>
          <w:lang w:bidi="fa-IR"/>
        </w:rPr>
        <w:t>Sahih-i Buhari</w:t>
      </w:r>
      <w:r w:rsidR="006B67CC">
        <w:rPr>
          <w:rFonts w:cs="Times New Roman"/>
          <w:lang w:bidi="fa-IR"/>
        </w:rPr>
        <w:t>’</w:t>
      </w:r>
      <w:r w:rsidRPr="00EA20DC">
        <w:rPr>
          <w:rFonts w:cs="Times New Roman"/>
          <w:lang w:bidi="fa-IR"/>
        </w:rPr>
        <w:t>de Ömer</w:t>
      </w:r>
      <w:r w:rsidR="006B67CC">
        <w:rPr>
          <w:rFonts w:cs="Times New Roman"/>
          <w:lang w:bidi="fa-IR"/>
        </w:rPr>
        <w:t>’</w:t>
      </w:r>
      <w:r w:rsidRPr="00EA20DC">
        <w:rPr>
          <w:rFonts w:cs="Times New Roman"/>
          <w:lang w:bidi="fa-IR"/>
        </w:rPr>
        <w:t>in Menakıb</w:t>
      </w:r>
      <w:r w:rsidR="006B67CC">
        <w:rPr>
          <w:rFonts w:cs="Times New Roman"/>
          <w:lang w:bidi="fa-IR"/>
        </w:rPr>
        <w:t>’</w:t>
      </w:r>
      <w:r w:rsidRPr="00EA20DC">
        <w:rPr>
          <w:rFonts w:cs="Times New Roman"/>
          <w:lang w:bidi="fa-IR"/>
        </w:rPr>
        <w:t>ı ile ilgili babda bu konuda iki hadis nakledilmiştir</w:t>
      </w:r>
      <w:r w:rsidR="001F1274">
        <w:rPr>
          <w:rFonts w:cs="Times New Roman"/>
          <w:lang w:bidi="fa-IR"/>
        </w:rPr>
        <w:t xml:space="preserve">. </w:t>
      </w:r>
      <w:r w:rsidRPr="00EA20DC">
        <w:rPr>
          <w:rFonts w:cs="Times New Roman"/>
          <w:lang w:bidi="fa-IR"/>
        </w:rPr>
        <w:t>Her iki hadisi de Ebu Hureyre Peygamber-i Ekrem</w:t>
      </w:r>
      <w:r w:rsidR="006B67CC">
        <w:rPr>
          <w:rFonts w:cs="Times New Roman"/>
          <w:lang w:bidi="fa-IR"/>
        </w:rPr>
        <w:t>’</w:t>
      </w:r>
      <w:r w:rsidRPr="00EA20DC">
        <w:rPr>
          <w:rFonts w:cs="Times New Roman"/>
          <w:lang w:bidi="fa-IR"/>
        </w:rPr>
        <w:t>den nakletmiştir</w:t>
      </w:r>
      <w:r w:rsidR="001F1274">
        <w:rPr>
          <w:rFonts w:cs="Times New Roman"/>
          <w:lang w:bidi="fa-IR"/>
        </w:rPr>
        <w:t xml:space="preserve">. </w:t>
      </w:r>
      <w:r w:rsidRPr="00EA20DC">
        <w:rPr>
          <w:rFonts w:cs="Times New Roman"/>
          <w:lang w:bidi="fa-IR"/>
        </w:rPr>
        <w:t>Birinci hadiste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Önceki ümmetlerde muhaddes kimseler var idi</w:t>
      </w:r>
      <w:r w:rsidR="001F1274">
        <w:rPr>
          <w:rFonts w:cs="Times New Roman"/>
          <w:lang w:bidi="fa-IR"/>
        </w:rPr>
        <w:t xml:space="preserve">. </w:t>
      </w:r>
      <w:r w:rsidRPr="00EA20DC">
        <w:rPr>
          <w:rFonts w:cs="Times New Roman"/>
          <w:lang w:bidi="fa-IR"/>
        </w:rPr>
        <w:t>Eğer bu ümmet arasında olursa o da Ömer</w:t>
      </w:r>
      <w:r w:rsidR="006B67CC">
        <w:rPr>
          <w:rFonts w:cs="Times New Roman"/>
          <w:lang w:bidi="fa-IR"/>
        </w:rPr>
        <w:t>’</w:t>
      </w:r>
      <w:r w:rsidRPr="00EA20DC">
        <w:rPr>
          <w:rFonts w:cs="Times New Roman"/>
          <w:lang w:bidi="fa-IR"/>
        </w:rPr>
        <w:t>dir</w:t>
      </w:r>
      <w:r w:rsidR="001F1274">
        <w:rPr>
          <w:rFonts w:cs="Times New Roman"/>
          <w:lang w:bidi="fa-IR"/>
        </w:rPr>
        <w:t>.”</w:t>
      </w:r>
      <w:r w:rsidRPr="00EA20DC">
        <w:rPr>
          <w:rFonts w:cs="Times New Roman"/>
          <w:lang w:bidi="fa-IR"/>
        </w:rPr>
        <w:t xml:space="preserve"> İkinci hadiste ise </w:t>
      </w:r>
      <w:r w:rsidR="006B67CC">
        <w:rPr>
          <w:rFonts w:cs="Times New Roman"/>
          <w:lang w:bidi="fa-IR"/>
        </w:rPr>
        <w:t>“</w:t>
      </w:r>
      <w:r w:rsidRPr="00EA20DC">
        <w:rPr>
          <w:rFonts w:cs="Times New Roman"/>
          <w:lang w:bidi="fa-IR"/>
        </w:rPr>
        <w:t>muhaddesun</w:t>
      </w:r>
      <w:r w:rsidR="006B67CC">
        <w:rPr>
          <w:rFonts w:cs="Times New Roman"/>
          <w:lang w:bidi="fa-IR"/>
        </w:rPr>
        <w:t>”</w:t>
      </w:r>
      <w:r w:rsidRPr="00EA20DC">
        <w:rPr>
          <w:rFonts w:cs="Times New Roman"/>
          <w:lang w:bidi="fa-IR"/>
        </w:rPr>
        <w:t xml:space="preserve"> kavramı yerine </w:t>
      </w:r>
      <w:r w:rsidR="006B67CC">
        <w:rPr>
          <w:rFonts w:cs="Times New Roman"/>
          <w:lang w:bidi="fa-IR"/>
        </w:rPr>
        <w:t>“</w:t>
      </w:r>
      <w:r w:rsidRPr="00EA20DC">
        <w:rPr>
          <w:rFonts w:cs="Times New Roman"/>
          <w:lang w:bidi="fa-IR"/>
        </w:rPr>
        <w:t>mukellimun</w:t>
      </w:r>
      <w:r w:rsidR="006B67CC">
        <w:rPr>
          <w:rFonts w:cs="Times New Roman"/>
          <w:lang w:bidi="fa-IR"/>
        </w:rPr>
        <w:t>”</w:t>
      </w:r>
      <w:r w:rsidRPr="00EA20DC">
        <w:rPr>
          <w:rFonts w:cs="Times New Roman"/>
          <w:lang w:bidi="fa-IR"/>
        </w:rPr>
        <w:t xml:space="preserve"> </w:t>
      </w:r>
      <w:r w:rsidR="00F97631" w:rsidRPr="00EA20DC">
        <w:rPr>
          <w:rFonts w:cs="Times New Roman"/>
          <w:lang w:bidi="fa-IR"/>
        </w:rPr>
        <w:t>kavramı</w:t>
      </w:r>
      <w:r w:rsidRPr="00EA20DC">
        <w:rPr>
          <w:rFonts w:cs="Times New Roman"/>
          <w:lang w:bidi="fa-IR"/>
        </w:rPr>
        <w:t xml:space="preserve"> yer almı</w:t>
      </w:r>
      <w:r w:rsidRPr="00EA20DC">
        <w:rPr>
          <w:rFonts w:cs="Times New Roman"/>
          <w:lang w:bidi="fa-IR"/>
        </w:rPr>
        <w:t>ş</w:t>
      </w:r>
      <w:r w:rsidRPr="00EA20DC">
        <w:rPr>
          <w:rFonts w:cs="Times New Roman"/>
          <w:lang w:bidi="fa-IR"/>
        </w:rPr>
        <w:t>tır</w:t>
      </w:r>
      <w:r w:rsidR="001F1274">
        <w:rPr>
          <w:rFonts w:cs="Times New Roman"/>
          <w:lang w:bidi="fa-IR"/>
        </w:rPr>
        <w:t xml:space="preserve">. </w:t>
      </w:r>
      <w:r w:rsidRPr="00EA20DC">
        <w:rPr>
          <w:rStyle w:val="FootnoteReference"/>
          <w:rFonts w:cs="Times New Roman"/>
          <w:lang w:bidi="fa-IR"/>
        </w:rPr>
        <w:footnoteReference w:id="761"/>
      </w:r>
    </w:p>
    <w:p w:rsidR="00613F26" w:rsidRPr="00EA20DC" w:rsidRDefault="00613F26" w:rsidP="00AD08E5">
      <w:pPr>
        <w:spacing w:line="320" w:lineRule="atLeast"/>
        <w:rPr>
          <w:rFonts w:cs="Times New Roman"/>
          <w:lang w:bidi="fa-IR"/>
        </w:rPr>
      </w:pPr>
      <w:r w:rsidRPr="00EA20DC">
        <w:rPr>
          <w:rFonts w:cs="Times New Roman"/>
          <w:lang w:bidi="fa-IR"/>
        </w:rPr>
        <w:lastRenderedPageBreak/>
        <w:t>2-</w:t>
      </w:r>
      <w:r w:rsidR="00F97631">
        <w:rPr>
          <w:rFonts w:cs="Times New Roman"/>
          <w:lang w:bidi="fa-IR"/>
        </w:rPr>
        <w:t xml:space="preserve"> </w:t>
      </w:r>
      <w:r w:rsidRPr="00EA20DC">
        <w:rPr>
          <w:rFonts w:cs="Times New Roman"/>
          <w:lang w:bidi="fa-IR"/>
        </w:rPr>
        <w:t>Sahih-i Müslim</w:t>
      </w:r>
      <w:r w:rsidR="006B67CC">
        <w:rPr>
          <w:rFonts w:cs="Times New Roman"/>
          <w:lang w:bidi="fa-IR"/>
        </w:rPr>
        <w:t>’</w:t>
      </w:r>
      <w:r w:rsidRPr="00EA20DC">
        <w:rPr>
          <w:rFonts w:cs="Times New Roman"/>
          <w:lang w:bidi="fa-IR"/>
        </w:rPr>
        <w:t>de Fezail</w:t>
      </w:r>
      <w:r w:rsidR="006B67CC">
        <w:rPr>
          <w:rFonts w:cs="Times New Roman"/>
          <w:lang w:bidi="fa-IR"/>
        </w:rPr>
        <w:t>’</w:t>
      </w:r>
      <w:r w:rsidRPr="00EA20DC">
        <w:rPr>
          <w:rFonts w:cs="Times New Roman"/>
          <w:lang w:bidi="fa-IR"/>
        </w:rPr>
        <w:t>us</w:t>
      </w:r>
      <w:r w:rsidR="00F97631">
        <w:rPr>
          <w:rFonts w:cs="Times New Roman"/>
          <w:lang w:bidi="fa-IR"/>
        </w:rPr>
        <w:t xml:space="preserve"> </w:t>
      </w:r>
      <w:r w:rsidRPr="00EA20DC">
        <w:rPr>
          <w:rFonts w:cs="Times New Roman"/>
          <w:lang w:bidi="fa-IR"/>
        </w:rPr>
        <w:t>Sahabe kitabında Ayşe</w:t>
      </w:r>
      <w:r w:rsidR="006B67CC">
        <w:rPr>
          <w:rFonts w:cs="Times New Roman"/>
          <w:lang w:bidi="fa-IR"/>
        </w:rPr>
        <w:t>’</w:t>
      </w:r>
      <w:r w:rsidRPr="00EA20DC">
        <w:rPr>
          <w:rFonts w:cs="Times New Roman"/>
          <w:lang w:bidi="fa-IR"/>
        </w:rPr>
        <w:t>den rivayet edildiği üzere Peyga</w:t>
      </w:r>
      <w:r w:rsidRPr="00EA20DC">
        <w:rPr>
          <w:rFonts w:cs="Times New Roman"/>
          <w:lang w:bidi="fa-IR"/>
        </w:rPr>
        <w:t>m</w:t>
      </w:r>
      <w:r w:rsidRPr="00EA20DC">
        <w:rPr>
          <w:rFonts w:cs="Times New Roman"/>
          <w:lang w:bidi="fa-IR"/>
        </w:rPr>
        <w:t>ber</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buyurdu</w:t>
      </w:r>
      <w:r w:rsidR="00DF4E7C">
        <w:rPr>
          <w:rFonts w:cs="Times New Roman"/>
          <w:lang w:bidi="fa-IR"/>
        </w:rPr>
        <w:t xml:space="preserve">: </w:t>
      </w:r>
      <w:r w:rsidR="006B67CC">
        <w:rPr>
          <w:rFonts w:cs="Times New Roman"/>
          <w:lang w:bidi="fa-IR"/>
        </w:rPr>
        <w:t>“</w:t>
      </w:r>
      <w:r w:rsidRPr="00EA20DC">
        <w:rPr>
          <w:rFonts w:cs="Times New Roman"/>
          <w:lang w:bidi="fa-IR"/>
        </w:rPr>
        <w:t>Önceki ümmetlerde muhaddes kimseler vardı</w:t>
      </w:r>
      <w:r w:rsidR="001F1274">
        <w:rPr>
          <w:rFonts w:cs="Times New Roman"/>
          <w:lang w:bidi="fa-IR"/>
        </w:rPr>
        <w:t xml:space="preserve">. </w:t>
      </w:r>
      <w:r w:rsidRPr="00EA20DC">
        <w:rPr>
          <w:rFonts w:cs="Times New Roman"/>
          <w:lang w:bidi="fa-IR"/>
        </w:rPr>
        <w:t>Eğer bu ümmet ar</w:t>
      </w:r>
      <w:r w:rsidRPr="00EA20DC">
        <w:rPr>
          <w:rFonts w:cs="Times New Roman"/>
          <w:lang w:bidi="fa-IR"/>
        </w:rPr>
        <w:t>a</w:t>
      </w:r>
      <w:r w:rsidRPr="00EA20DC">
        <w:rPr>
          <w:rFonts w:cs="Times New Roman"/>
          <w:lang w:bidi="fa-IR"/>
        </w:rPr>
        <w:t>sında da birisi olacaksa Ömer b</w:t>
      </w:r>
      <w:r w:rsidR="001F1274">
        <w:rPr>
          <w:rFonts w:cs="Times New Roman"/>
          <w:lang w:bidi="fa-IR"/>
        </w:rPr>
        <w:t xml:space="preserve">. </w:t>
      </w:r>
      <w:r w:rsidRPr="00EA20DC">
        <w:rPr>
          <w:rFonts w:cs="Times New Roman"/>
          <w:lang w:bidi="fa-IR"/>
        </w:rPr>
        <w:t>Hattab onlardandır</w:t>
      </w:r>
      <w:r w:rsidR="001F1274">
        <w:rPr>
          <w:rFonts w:cs="Times New Roman"/>
          <w:lang w:bidi="fa-IR"/>
        </w:rPr>
        <w:t>.”</w:t>
      </w:r>
      <w:r w:rsidRPr="00EA20DC">
        <w:rPr>
          <w:rStyle w:val="FootnoteReference"/>
          <w:rFonts w:cs="Times New Roman"/>
          <w:lang w:bidi="fa-IR"/>
        </w:rPr>
        <w:footnoteReference w:id="762"/>
      </w:r>
    </w:p>
    <w:p w:rsidR="00613F26" w:rsidRPr="00EA20DC" w:rsidRDefault="00613F26" w:rsidP="00AD08E5">
      <w:pPr>
        <w:spacing w:line="320" w:lineRule="atLeast"/>
        <w:rPr>
          <w:rFonts w:cs="Times New Roman"/>
          <w:lang w:bidi="fa-IR"/>
        </w:rPr>
      </w:pPr>
      <w:r w:rsidRPr="00EA20DC">
        <w:rPr>
          <w:rFonts w:cs="Times New Roman"/>
          <w:lang w:bidi="fa-IR"/>
        </w:rPr>
        <w:t>Müslim</w:t>
      </w:r>
      <w:r w:rsidR="006B67CC">
        <w:rPr>
          <w:rFonts w:cs="Times New Roman"/>
          <w:lang w:bidi="fa-IR"/>
        </w:rPr>
        <w:t>’</w:t>
      </w:r>
      <w:r w:rsidRPr="00EA20DC">
        <w:rPr>
          <w:rFonts w:cs="Times New Roman"/>
          <w:lang w:bidi="fa-IR"/>
        </w:rPr>
        <w:t>in İbn-i Veheb</w:t>
      </w:r>
      <w:r w:rsidR="006B67CC">
        <w:rPr>
          <w:rFonts w:cs="Times New Roman"/>
          <w:lang w:bidi="fa-IR"/>
        </w:rPr>
        <w:t>’</w:t>
      </w:r>
      <w:r w:rsidRPr="00EA20DC">
        <w:rPr>
          <w:rFonts w:cs="Times New Roman"/>
          <w:lang w:bidi="fa-IR"/>
        </w:rPr>
        <w:t xml:space="preserve">den hadis naklettikten sonra onun </w:t>
      </w:r>
      <w:r w:rsidR="006B67CC">
        <w:rPr>
          <w:rFonts w:cs="Times New Roman"/>
          <w:lang w:bidi="fa-IR"/>
        </w:rPr>
        <w:t>“</w:t>
      </w:r>
      <w:r w:rsidRPr="00EA20DC">
        <w:rPr>
          <w:rFonts w:cs="Times New Roman"/>
          <w:lang w:bidi="fa-IR"/>
        </w:rPr>
        <w:t>muhaddesun</w:t>
      </w:r>
      <w:r w:rsidR="006B67CC">
        <w:rPr>
          <w:rFonts w:cs="Times New Roman"/>
          <w:lang w:bidi="fa-IR"/>
        </w:rPr>
        <w:t>”</w:t>
      </w:r>
      <w:r w:rsidRPr="00EA20DC">
        <w:rPr>
          <w:rFonts w:cs="Times New Roman"/>
          <w:lang w:bidi="fa-IR"/>
        </w:rPr>
        <w:t xml:space="preserve"> kelimesini </w:t>
      </w:r>
      <w:r w:rsidR="006B67CC">
        <w:rPr>
          <w:rFonts w:cs="Times New Roman"/>
          <w:lang w:bidi="fa-IR"/>
        </w:rPr>
        <w:t>“</w:t>
      </w:r>
      <w:r w:rsidRPr="00EA20DC">
        <w:rPr>
          <w:rFonts w:cs="Times New Roman"/>
          <w:lang w:bidi="fa-IR"/>
        </w:rPr>
        <w:t>mulhemun</w:t>
      </w:r>
      <w:r w:rsidR="006B67CC">
        <w:rPr>
          <w:rFonts w:cs="Times New Roman"/>
          <w:lang w:bidi="fa-IR"/>
        </w:rPr>
        <w:t>”</w:t>
      </w:r>
      <w:r w:rsidRPr="00EA20DC">
        <w:rPr>
          <w:rFonts w:cs="Times New Roman"/>
          <w:lang w:bidi="fa-IR"/>
        </w:rPr>
        <w:t xml:space="preserve"> olarak tefsir ettiğini bildirmiştir</w:t>
      </w:r>
      <w:r w:rsidR="001F1274">
        <w:rPr>
          <w:rFonts w:cs="Times New Roman"/>
          <w:lang w:bidi="fa-IR"/>
        </w:rPr>
        <w:t xml:space="preserve">. </w:t>
      </w:r>
      <w:r w:rsidRPr="00EA20DC">
        <w:rPr>
          <w:rFonts w:cs="Times New Roman"/>
          <w:lang w:bidi="fa-IR"/>
        </w:rPr>
        <w:t xml:space="preserve">Bu esas üzere tahdis </w:t>
      </w:r>
      <w:r w:rsidR="00F97631">
        <w:rPr>
          <w:rFonts w:cs="Times New Roman"/>
          <w:lang w:bidi="fa-IR"/>
        </w:rPr>
        <w:t>d</w:t>
      </w:r>
      <w:r w:rsidRPr="00EA20DC">
        <w:rPr>
          <w:rFonts w:cs="Times New Roman"/>
          <w:lang w:bidi="fa-IR"/>
        </w:rPr>
        <w:t>e bir tür ilhamdır</w:t>
      </w:r>
      <w:r w:rsidR="001F1274">
        <w:rPr>
          <w:rFonts w:cs="Times New Roman"/>
          <w:lang w:bidi="fa-IR"/>
        </w:rPr>
        <w:t xml:space="preserve">. </w:t>
      </w:r>
      <w:r w:rsidRPr="00EA20DC">
        <w:rPr>
          <w:rFonts w:cs="Times New Roman"/>
          <w:lang w:bidi="fa-IR"/>
        </w:rPr>
        <w:t xml:space="preserve">Ama Sahih-i Müslim kitabının </w:t>
      </w:r>
      <w:r w:rsidR="00F97631" w:rsidRPr="00EA20DC">
        <w:rPr>
          <w:rFonts w:cs="Times New Roman"/>
          <w:lang w:bidi="fa-IR"/>
        </w:rPr>
        <w:t>muhakkiki</w:t>
      </w:r>
      <w:r w:rsidRPr="00EA20DC">
        <w:rPr>
          <w:rFonts w:cs="Times New Roman"/>
          <w:lang w:bidi="fa-IR"/>
        </w:rPr>
        <w:t xml:space="preserve"> olan Muhammed Abdulbaki, dipnotta bu konuyla ilgili başka bir takım yorumlar nakletmiştir ki, şunlardan ibarettir</w:t>
      </w:r>
      <w:r w:rsidR="00DF4E7C">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F97631">
        <w:rPr>
          <w:rFonts w:cs="Times New Roman"/>
          <w:lang w:bidi="fa-IR"/>
        </w:rPr>
        <w:t>a</w:t>
      </w:r>
      <w:r w:rsidR="00613F26" w:rsidRPr="00EA20DC">
        <w:rPr>
          <w:rFonts w:cs="Times New Roman"/>
          <w:lang w:bidi="fa-IR"/>
        </w:rPr>
        <w:t>-</w:t>
      </w:r>
      <w:r w:rsidR="00F97631">
        <w:rPr>
          <w:rFonts w:cs="Times New Roman"/>
          <w:lang w:bidi="fa-IR"/>
        </w:rPr>
        <w:t xml:space="preserve"> </w:t>
      </w:r>
      <w:r w:rsidR="00613F26" w:rsidRPr="00EA20DC">
        <w:rPr>
          <w:rFonts w:cs="Times New Roman"/>
          <w:lang w:bidi="fa-IR"/>
        </w:rPr>
        <w:t xml:space="preserve">Kendi görüşlerinde tam bir isabet </w:t>
      </w:r>
      <w:r w:rsidR="004F6332" w:rsidRPr="00EA20DC">
        <w:rPr>
          <w:rFonts w:cs="Times New Roman"/>
          <w:lang w:bidi="fa-IR"/>
        </w:rPr>
        <w:t>etmektedirler</w:t>
      </w:r>
      <w:r w:rsidR="001F1274">
        <w:rPr>
          <w:rFonts w:cs="Times New Roman"/>
          <w:lang w:bidi="fa-IR"/>
        </w:rPr>
        <w:t xml:space="preserve">. </w:t>
      </w:r>
    </w:p>
    <w:p w:rsidR="00613F26" w:rsidRPr="00EA20DC" w:rsidRDefault="00F97631" w:rsidP="00AD08E5">
      <w:pPr>
        <w:spacing w:line="320" w:lineRule="atLeast"/>
        <w:rPr>
          <w:rFonts w:cs="Times New Roman"/>
          <w:lang w:bidi="fa-IR"/>
        </w:rPr>
      </w:pPr>
      <w:r>
        <w:rPr>
          <w:rFonts w:cs="Times New Roman"/>
          <w:lang w:bidi="fa-IR"/>
        </w:rPr>
        <w:t>b</w:t>
      </w:r>
      <w:r w:rsidR="00613F26" w:rsidRPr="00EA20DC">
        <w:rPr>
          <w:rFonts w:cs="Times New Roman"/>
          <w:lang w:bidi="fa-IR"/>
        </w:rPr>
        <w:t>-</w:t>
      </w:r>
      <w:r>
        <w:rPr>
          <w:rFonts w:cs="Times New Roman"/>
          <w:lang w:bidi="fa-IR"/>
        </w:rPr>
        <w:t xml:space="preserve"> </w:t>
      </w:r>
      <w:r w:rsidR="00613F26" w:rsidRPr="00EA20DC">
        <w:rPr>
          <w:rFonts w:cs="Times New Roman"/>
          <w:lang w:bidi="fa-IR"/>
        </w:rPr>
        <w:t>Hak söz onların diline akmaktadır</w:t>
      </w:r>
      <w:r w:rsidR="001F1274">
        <w:rPr>
          <w:rFonts w:cs="Times New Roman"/>
          <w:lang w:bidi="fa-IR"/>
        </w:rPr>
        <w:t xml:space="preserve">. </w:t>
      </w:r>
    </w:p>
    <w:p w:rsidR="00613F26" w:rsidRPr="00EA20DC" w:rsidRDefault="00F97631" w:rsidP="00AD08E5">
      <w:pPr>
        <w:spacing w:line="320" w:lineRule="atLeast"/>
        <w:rPr>
          <w:rFonts w:cs="Times New Roman"/>
          <w:lang w:bidi="fa-IR"/>
        </w:rPr>
      </w:pPr>
      <w:r>
        <w:rPr>
          <w:rFonts w:cs="Times New Roman"/>
          <w:lang w:bidi="fa-IR"/>
        </w:rPr>
        <w:t>c</w:t>
      </w:r>
      <w:r w:rsidR="00613F26" w:rsidRPr="00EA20DC">
        <w:rPr>
          <w:rFonts w:cs="Times New Roman"/>
          <w:lang w:bidi="fa-IR"/>
        </w:rPr>
        <w:t>-</w:t>
      </w:r>
      <w:r>
        <w:rPr>
          <w:rFonts w:cs="Times New Roman"/>
          <w:lang w:bidi="fa-IR"/>
        </w:rPr>
        <w:t xml:space="preserve"> </w:t>
      </w:r>
      <w:r w:rsidR="00613F26" w:rsidRPr="00EA20DC">
        <w:rPr>
          <w:rFonts w:cs="Times New Roman"/>
          <w:lang w:bidi="fa-IR"/>
        </w:rPr>
        <w:t>Melekler onlarla konuşmaktadır</w:t>
      </w:r>
      <w:r w:rsidR="001F1274">
        <w:rPr>
          <w:rFonts w:cs="Times New Roman"/>
          <w:lang w:bidi="fa-IR"/>
        </w:rPr>
        <w:t>.”</w:t>
      </w:r>
      <w:r w:rsidR="00613F26" w:rsidRPr="00EA20DC">
        <w:rPr>
          <w:rStyle w:val="FootnoteReference"/>
          <w:rFonts w:cs="Times New Roman"/>
          <w:lang w:bidi="fa-IR"/>
        </w:rPr>
        <w:footnoteReference w:id="763"/>
      </w:r>
    </w:p>
    <w:p w:rsidR="00613F26" w:rsidRPr="00EA20DC" w:rsidRDefault="00613F26" w:rsidP="00AD08E5">
      <w:pPr>
        <w:spacing w:line="320" w:lineRule="atLeast"/>
        <w:rPr>
          <w:rFonts w:cs="Times New Roman"/>
          <w:lang w:bidi="fa-IR"/>
        </w:rPr>
      </w:pPr>
      <w:r w:rsidRPr="00EA20DC">
        <w:rPr>
          <w:rFonts w:cs="Times New Roman"/>
          <w:lang w:bidi="fa-IR"/>
        </w:rPr>
        <w:t>Sahih-i Buhari</w:t>
      </w:r>
      <w:r w:rsidR="006B67CC">
        <w:rPr>
          <w:rFonts w:cs="Times New Roman"/>
          <w:lang w:bidi="fa-IR"/>
        </w:rPr>
        <w:t>’</w:t>
      </w:r>
      <w:r w:rsidRPr="00EA20DC">
        <w:rPr>
          <w:rFonts w:cs="Times New Roman"/>
          <w:lang w:bidi="fa-IR"/>
        </w:rPr>
        <w:t>de nakledilen ikinci rivayet ise, son yorumu teyit etmektedir</w:t>
      </w:r>
      <w:r w:rsidR="001F1274">
        <w:rPr>
          <w:rFonts w:cs="Times New Roman"/>
          <w:lang w:bidi="fa-IR"/>
        </w:rPr>
        <w:t xml:space="preserve">. </w:t>
      </w:r>
      <w:r w:rsidRPr="00EA20DC">
        <w:rPr>
          <w:rFonts w:cs="Times New Roman"/>
          <w:lang w:bidi="fa-IR"/>
        </w:rPr>
        <w:t xml:space="preserve">İbn-i Esir-i Cezeri de </w:t>
      </w:r>
      <w:r w:rsidR="006B67CC">
        <w:rPr>
          <w:rFonts w:cs="Times New Roman"/>
          <w:lang w:bidi="fa-IR"/>
        </w:rPr>
        <w:t>“</w:t>
      </w:r>
      <w:r w:rsidRPr="00EA20DC">
        <w:rPr>
          <w:rFonts w:cs="Times New Roman"/>
          <w:lang w:bidi="fa-IR"/>
        </w:rPr>
        <w:t>muhaddesun</w:t>
      </w:r>
      <w:r w:rsidR="006B67CC">
        <w:rPr>
          <w:rFonts w:cs="Times New Roman"/>
          <w:lang w:bidi="fa-IR"/>
        </w:rPr>
        <w:t>”</w:t>
      </w:r>
      <w:r w:rsidRPr="00EA20DC">
        <w:rPr>
          <w:rFonts w:cs="Times New Roman"/>
          <w:lang w:bidi="fa-IR"/>
        </w:rPr>
        <w:t xml:space="preserve"> kelimesini, </w:t>
      </w:r>
      <w:r w:rsidR="006B67CC">
        <w:rPr>
          <w:rFonts w:cs="Times New Roman"/>
          <w:lang w:bidi="fa-IR"/>
        </w:rPr>
        <w:t>“</w:t>
      </w:r>
      <w:r w:rsidR="004F6332" w:rsidRPr="00EA20DC">
        <w:rPr>
          <w:rFonts w:cs="Times New Roman"/>
          <w:lang w:bidi="fa-IR"/>
        </w:rPr>
        <w:t>mülhem</w:t>
      </w:r>
      <w:r w:rsidR="006B67CC">
        <w:rPr>
          <w:rFonts w:cs="Times New Roman"/>
          <w:lang w:bidi="fa-IR"/>
        </w:rPr>
        <w:t>”</w:t>
      </w:r>
      <w:r w:rsidRPr="00EA20DC">
        <w:rPr>
          <w:rFonts w:cs="Times New Roman"/>
          <w:lang w:bidi="fa-IR"/>
        </w:rPr>
        <w:t xml:space="preserve"> diye tefsir etmiştir</w:t>
      </w:r>
      <w:r w:rsidR="001F1274">
        <w:rPr>
          <w:rFonts w:cs="Times New Roman"/>
          <w:lang w:bidi="fa-IR"/>
        </w:rPr>
        <w:t xml:space="preserve">. </w:t>
      </w:r>
      <w:r w:rsidR="006B67CC">
        <w:rPr>
          <w:rFonts w:cs="Times New Roman"/>
          <w:lang w:bidi="fa-IR"/>
        </w:rPr>
        <w:t>“</w:t>
      </w:r>
      <w:r w:rsidR="004F6332" w:rsidRPr="00EA20DC">
        <w:rPr>
          <w:rFonts w:cs="Times New Roman"/>
          <w:lang w:bidi="fa-IR"/>
        </w:rPr>
        <w:t>mülhem</w:t>
      </w:r>
      <w:r w:rsidR="006B67CC">
        <w:rPr>
          <w:rFonts w:cs="Times New Roman"/>
          <w:lang w:bidi="fa-IR"/>
        </w:rPr>
        <w:t>”</w:t>
      </w:r>
      <w:r w:rsidRPr="00EA20DC">
        <w:rPr>
          <w:rFonts w:cs="Times New Roman"/>
          <w:lang w:bidi="fa-IR"/>
        </w:rPr>
        <w:t xml:space="preserve"> ise, nefsine bir anlamın i</w:t>
      </w:r>
      <w:r w:rsidR="00F97631">
        <w:rPr>
          <w:rFonts w:cs="Times New Roman"/>
          <w:lang w:bidi="fa-IR"/>
        </w:rPr>
        <w:t xml:space="preserve">lka edildiği ve de feraset ve hads </w:t>
      </w:r>
      <w:r w:rsidRPr="00EA20DC">
        <w:rPr>
          <w:rFonts w:cs="Times New Roman"/>
          <w:lang w:bidi="fa-IR"/>
        </w:rPr>
        <w:t>üzere bunu bildiren kimsedir</w:t>
      </w:r>
      <w:r w:rsidR="001F1274">
        <w:rPr>
          <w:rFonts w:cs="Times New Roman"/>
          <w:lang w:bidi="fa-IR"/>
        </w:rPr>
        <w:t xml:space="preserve">. </w:t>
      </w:r>
      <w:r w:rsidRPr="00EA20DC">
        <w:rPr>
          <w:rFonts w:cs="Times New Roman"/>
          <w:lang w:bidi="fa-IR"/>
        </w:rPr>
        <w:t>Dolayısıyla onlar, Allah</w:t>
      </w:r>
      <w:r w:rsidR="006B67CC">
        <w:rPr>
          <w:rFonts w:cs="Times New Roman"/>
          <w:lang w:bidi="fa-IR"/>
        </w:rPr>
        <w:t>’</w:t>
      </w:r>
      <w:r w:rsidRPr="00EA20DC">
        <w:rPr>
          <w:rFonts w:cs="Times New Roman"/>
          <w:lang w:bidi="fa-IR"/>
        </w:rPr>
        <w:t>ın seçtiği kullara özgüdür</w:t>
      </w:r>
      <w:r w:rsidR="001F1274">
        <w:rPr>
          <w:rFonts w:cs="Times New Roman"/>
          <w:lang w:bidi="fa-IR"/>
        </w:rPr>
        <w:t xml:space="preserve">. </w:t>
      </w:r>
      <w:r w:rsidRPr="00EA20DC">
        <w:rPr>
          <w:rStyle w:val="FootnoteReference"/>
          <w:rFonts w:cs="Times New Roman"/>
          <w:lang w:bidi="fa-IR"/>
        </w:rPr>
        <w:footnoteReference w:id="764"/>
      </w:r>
    </w:p>
    <w:p w:rsidR="00613F26" w:rsidRPr="00EA20DC" w:rsidRDefault="00613F26" w:rsidP="00AD08E5">
      <w:pPr>
        <w:spacing w:line="320" w:lineRule="atLeast"/>
        <w:rPr>
          <w:rFonts w:cs="Times New Roman"/>
          <w:lang w:bidi="fa-IR"/>
        </w:rPr>
      </w:pPr>
      <w:r w:rsidRPr="00EA20DC">
        <w:rPr>
          <w:rFonts w:cs="Times New Roman"/>
          <w:lang w:bidi="fa-IR"/>
        </w:rPr>
        <w:t>Usul-i Kafi</w:t>
      </w:r>
      <w:r w:rsidR="006B67CC">
        <w:rPr>
          <w:rFonts w:cs="Times New Roman"/>
          <w:lang w:bidi="fa-IR"/>
        </w:rPr>
        <w:t>’</w:t>
      </w:r>
      <w:r w:rsidRPr="00EA20DC">
        <w:rPr>
          <w:rFonts w:cs="Times New Roman"/>
          <w:lang w:bidi="fa-IR"/>
        </w:rPr>
        <w:t xml:space="preserve">de, </w:t>
      </w:r>
      <w:r w:rsidR="006B67CC">
        <w:rPr>
          <w:rFonts w:cs="Times New Roman"/>
          <w:lang w:bidi="fa-IR"/>
        </w:rPr>
        <w:t>“</w:t>
      </w:r>
      <w:r w:rsidRPr="00EA20DC">
        <w:rPr>
          <w:rFonts w:cs="Times New Roman"/>
          <w:lang w:bidi="fa-IR"/>
        </w:rPr>
        <w:t>İnne</w:t>
      </w:r>
      <w:r w:rsidR="006B67CC">
        <w:rPr>
          <w:rFonts w:cs="Times New Roman"/>
          <w:lang w:bidi="fa-IR"/>
        </w:rPr>
        <w:t>’</w:t>
      </w:r>
      <w:r w:rsidRPr="00EA20DC">
        <w:rPr>
          <w:rFonts w:cs="Times New Roman"/>
          <w:lang w:bidi="fa-IR"/>
        </w:rPr>
        <w:t>l</w:t>
      </w:r>
      <w:r w:rsidR="00461622">
        <w:rPr>
          <w:rFonts w:cs="Times New Roman"/>
          <w:lang w:bidi="fa-IR"/>
        </w:rPr>
        <w:t xml:space="preserve"> </w:t>
      </w:r>
      <w:r w:rsidRPr="00EA20DC">
        <w:rPr>
          <w:rFonts w:cs="Times New Roman"/>
          <w:lang w:bidi="fa-IR"/>
        </w:rPr>
        <w:t>Eimmete muhaddesun, mufhemun</w:t>
      </w:r>
      <w:r w:rsidR="006B67CC">
        <w:rPr>
          <w:rFonts w:cs="Times New Roman"/>
          <w:lang w:bidi="fa-IR"/>
        </w:rPr>
        <w:t>”</w:t>
      </w:r>
      <w:r w:rsidRPr="00EA20DC">
        <w:rPr>
          <w:rFonts w:cs="Times New Roman"/>
          <w:lang w:bidi="fa-IR"/>
        </w:rPr>
        <w:t xml:space="preserve"> adında bir bab açılmış ve Ehl-i Beyt imamlarının</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muhaddes</w:t>
      </w:r>
      <w:r w:rsidR="006B67CC">
        <w:rPr>
          <w:rFonts w:cs="Times New Roman"/>
          <w:lang w:bidi="fa-IR"/>
        </w:rPr>
        <w:t>”</w:t>
      </w:r>
      <w:r w:rsidRPr="00EA20DC">
        <w:rPr>
          <w:rFonts w:cs="Times New Roman"/>
          <w:lang w:bidi="fa-IR"/>
        </w:rPr>
        <w:t xml:space="preserve"> oldukları hakkında beş hadis riv</w:t>
      </w:r>
      <w:r w:rsidRPr="00EA20DC">
        <w:rPr>
          <w:rFonts w:cs="Times New Roman"/>
          <w:lang w:bidi="fa-IR"/>
        </w:rPr>
        <w:t>a</w:t>
      </w:r>
      <w:r w:rsidRPr="00EA20DC">
        <w:rPr>
          <w:rFonts w:cs="Times New Roman"/>
          <w:lang w:bidi="fa-IR"/>
        </w:rPr>
        <w:t>yet edilmiştir</w:t>
      </w:r>
      <w:r w:rsidR="001F1274">
        <w:rPr>
          <w:rFonts w:cs="Times New Roman"/>
          <w:lang w:bidi="fa-IR"/>
        </w:rPr>
        <w:t xml:space="preserve">. </w:t>
      </w:r>
      <w:r w:rsidRPr="00EA20DC">
        <w:rPr>
          <w:rFonts w:cs="Times New Roman"/>
          <w:lang w:bidi="fa-IR"/>
        </w:rPr>
        <w:t>Hemran b</w:t>
      </w:r>
      <w:r w:rsidR="001F1274">
        <w:rPr>
          <w:rFonts w:cs="Times New Roman"/>
          <w:lang w:bidi="fa-IR"/>
        </w:rPr>
        <w:t xml:space="preserve">. </w:t>
      </w:r>
      <w:r w:rsidRPr="00EA20DC">
        <w:rPr>
          <w:rFonts w:cs="Times New Roman"/>
          <w:lang w:bidi="fa-IR"/>
        </w:rPr>
        <w:t>A</w:t>
      </w:r>
      <w:r w:rsidR="006B67CC">
        <w:rPr>
          <w:rFonts w:cs="Times New Roman"/>
          <w:lang w:bidi="fa-IR"/>
        </w:rPr>
        <w:t>’</w:t>
      </w:r>
      <w:r w:rsidRPr="00EA20DC">
        <w:rPr>
          <w:rFonts w:cs="Times New Roman"/>
          <w:lang w:bidi="fa-IR"/>
        </w:rPr>
        <w:t>yun</w:t>
      </w:r>
      <w:r w:rsidR="006B67CC">
        <w:rPr>
          <w:rFonts w:cs="Times New Roman"/>
          <w:lang w:bidi="fa-IR"/>
        </w:rPr>
        <w:t>’</w:t>
      </w:r>
      <w:r w:rsidRPr="00EA20DC">
        <w:rPr>
          <w:rFonts w:cs="Times New Roman"/>
          <w:lang w:bidi="fa-IR"/>
        </w:rPr>
        <w:t>un İmam Bakır</w:t>
      </w:r>
      <w:r w:rsidR="006B67CC">
        <w:rPr>
          <w:rFonts w:cs="Times New Roman"/>
          <w:lang w:bidi="fa-IR"/>
        </w:rPr>
        <w:t>’</w:t>
      </w:r>
      <w:r w:rsidRPr="00EA20DC">
        <w:rPr>
          <w:rFonts w:cs="Times New Roman"/>
          <w:lang w:bidi="fa-IR"/>
        </w:rPr>
        <w:t>dan</w:t>
      </w:r>
      <w:r w:rsidR="00DF4E7C">
        <w:rPr>
          <w:rFonts w:cs="Times New Roman"/>
          <w:lang w:bidi="fa-IR"/>
        </w:rPr>
        <w:t xml:space="preserve"> </w:t>
      </w:r>
      <w:r w:rsidR="001F1274">
        <w:rPr>
          <w:rFonts w:cs="Times New Roman"/>
          <w:lang w:bidi="fa-IR"/>
        </w:rPr>
        <w:t xml:space="preserve">(a.s) </w:t>
      </w:r>
      <w:r w:rsidRPr="00EA20DC">
        <w:rPr>
          <w:rFonts w:cs="Times New Roman"/>
          <w:lang w:bidi="fa-IR"/>
        </w:rPr>
        <w:t>naklettiği bu rivayetlerden birinde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Ali b</w:t>
      </w:r>
      <w:r w:rsidR="001F1274">
        <w:rPr>
          <w:rFonts w:cs="Times New Roman"/>
          <w:lang w:bidi="fa-IR"/>
        </w:rPr>
        <w:t xml:space="preserve">. </w:t>
      </w:r>
      <w:r w:rsidRPr="00EA20DC">
        <w:rPr>
          <w:rFonts w:cs="Times New Roman"/>
          <w:lang w:bidi="fa-IR"/>
        </w:rPr>
        <w:t xml:space="preserve">Ebi Talib, </w:t>
      </w:r>
      <w:r w:rsidR="00461622">
        <w:rPr>
          <w:rFonts w:cs="Times New Roman"/>
          <w:lang w:bidi="fa-IR"/>
        </w:rPr>
        <w:t>m</w:t>
      </w:r>
      <w:r w:rsidRPr="00EA20DC">
        <w:rPr>
          <w:rFonts w:cs="Times New Roman"/>
          <w:lang w:bidi="fa-IR"/>
        </w:rPr>
        <w:t>uhaddes bir kimseydi</w:t>
      </w:r>
      <w:r w:rsidR="001F1274">
        <w:rPr>
          <w:rFonts w:cs="Times New Roman"/>
          <w:lang w:bidi="fa-IR"/>
        </w:rPr>
        <w:t>.”</w:t>
      </w:r>
      <w:r w:rsidRPr="00EA20DC">
        <w:rPr>
          <w:rFonts w:cs="Times New Roman"/>
          <w:lang w:bidi="fa-IR"/>
        </w:rPr>
        <w:t xml:space="preserve"> Hemran İmam Bakır</w:t>
      </w:r>
      <w:r w:rsidR="006B67CC">
        <w:rPr>
          <w:rFonts w:cs="Times New Roman"/>
          <w:lang w:bidi="fa-IR"/>
        </w:rPr>
        <w:t>’</w:t>
      </w:r>
      <w:r w:rsidRPr="00EA20DC">
        <w:rPr>
          <w:rFonts w:cs="Times New Roman"/>
          <w:lang w:bidi="fa-IR"/>
        </w:rPr>
        <w:t>a</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 </w:t>
      </w:r>
      <w:r w:rsidR="006B67CC">
        <w:rPr>
          <w:rFonts w:cs="Times New Roman"/>
          <w:lang w:bidi="fa-IR"/>
        </w:rPr>
        <w:t>“</w:t>
      </w:r>
      <w:r w:rsidR="00461622">
        <w:rPr>
          <w:rFonts w:cs="Times New Roman"/>
          <w:lang w:bidi="fa-IR"/>
        </w:rPr>
        <w:t>K</w:t>
      </w:r>
      <w:r w:rsidRPr="00EA20DC">
        <w:rPr>
          <w:rFonts w:cs="Times New Roman"/>
          <w:lang w:bidi="fa-IR"/>
        </w:rPr>
        <w:t>im onunla tahdis ediyo</w:t>
      </w:r>
      <w:r w:rsidRPr="00EA20DC">
        <w:rPr>
          <w:rFonts w:cs="Times New Roman"/>
          <w:lang w:bidi="fa-IR"/>
        </w:rPr>
        <w:t>r</w:t>
      </w:r>
      <w:r w:rsidRPr="00EA20DC">
        <w:rPr>
          <w:rFonts w:cs="Times New Roman"/>
          <w:lang w:bidi="fa-IR"/>
        </w:rPr>
        <w:t>du</w:t>
      </w:r>
      <w:r w:rsidR="00DF4E7C">
        <w:rPr>
          <w:rFonts w:cs="Times New Roman"/>
          <w:lang w:bidi="fa-IR"/>
        </w:rPr>
        <w:t xml:space="preserve"> (</w:t>
      </w:r>
      <w:r w:rsidRPr="00EA20DC">
        <w:rPr>
          <w:rFonts w:cs="Times New Roman"/>
          <w:lang w:bidi="fa-IR"/>
        </w:rPr>
        <w:t>konuşuyordu</w:t>
      </w:r>
      <w:r w:rsidR="001F1274">
        <w:rPr>
          <w:rFonts w:cs="Times New Roman"/>
          <w:lang w:bidi="fa-IR"/>
        </w:rPr>
        <w:t xml:space="preserve">) </w:t>
      </w:r>
      <w:r w:rsidR="00DF4E7C">
        <w:rPr>
          <w:rFonts w:cs="Times New Roman"/>
          <w:lang w:bidi="fa-IR"/>
        </w:rPr>
        <w:t xml:space="preserve">? </w:t>
      </w:r>
      <w:r w:rsidR="006B67CC">
        <w:rPr>
          <w:rFonts w:cs="Times New Roman"/>
          <w:lang w:bidi="fa-IR"/>
        </w:rPr>
        <w:t>“</w:t>
      </w:r>
      <w:r w:rsidRPr="00EA20DC">
        <w:rPr>
          <w:rFonts w:cs="Times New Roman"/>
          <w:lang w:bidi="fa-IR"/>
        </w:rPr>
        <w:t xml:space="preserve"> diye sorduğunda ise İmam şöyle buyurdu</w:t>
      </w:r>
      <w:r w:rsidR="00DF4E7C">
        <w:rPr>
          <w:rFonts w:cs="Times New Roman"/>
          <w:lang w:bidi="fa-IR"/>
        </w:rPr>
        <w:t xml:space="preserve">: </w:t>
      </w:r>
      <w:r w:rsidR="006B67CC">
        <w:rPr>
          <w:rFonts w:cs="Times New Roman"/>
          <w:lang w:bidi="fa-IR"/>
        </w:rPr>
        <w:t>“</w:t>
      </w:r>
      <w:r w:rsidRPr="00EA20DC">
        <w:rPr>
          <w:rFonts w:cs="Times New Roman"/>
          <w:lang w:bidi="fa-IR"/>
        </w:rPr>
        <w:t>Bir m</w:t>
      </w:r>
      <w:r w:rsidRPr="00EA20DC">
        <w:rPr>
          <w:rFonts w:cs="Times New Roman"/>
          <w:lang w:bidi="fa-IR"/>
        </w:rPr>
        <w:t>e</w:t>
      </w:r>
      <w:r w:rsidRPr="00EA20DC">
        <w:rPr>
          <w:rFonts w:cs="Times New Roman"/>
          <w:lang w:bidi="fa-IR"/>
        </w:rPr>
        <w:t>lek</w:t>
      </w:r>
      <w:r w:rsidR="006B67CC">
        <w:rPr>
          <w:rFonts w:cs="Times New Roman"/>
          <w:lang w:bidi="fa-IR"/>
        </w:rPr>
        <w:t>”</w:t>
      </w:r>
      <w:r w:rsidRPr="00EA20DC">
        <w:rPr>
          <w:rFonts w:cs="Times New Roman"/>
          <w:lang w:bidi="fa-IR"/>
        </w:rPr>
        <w:t xml:space="preserve"> Hemran, </w:t>
      </w:r>
      <w:r w:rsidR="006B67CC">
        <w:rPr>
          <w:rFonts w:cs="Times New Roman"/>
          <w:lang w:bidi="fa-IR"/>
        </w:rPr>
        <w:t>“</w:t>
      </w:r>
      <w:r w:rsidRPr="00EA20DC">
        <w:rPr>
          <w:rFonts w:cs="Times New Roman"/>
          <w:lang w:bidi="fa-IR"/>
        </w:rPr>
        <w:t>Acaba o Peygamber miydi</w:t>
      </w:r>
      <w:r w:rsidR="00DF4E7C">
        <w:rPr>
          <w:rFonts w:cs="Times New Roman"/>
          <w:lang w:bidi="fa-IR"/>
        </w:rPr>
        <w:t xml:space="preserve">? </w:t>
      </w:r>
      <w:r w:rsidR="006B67CC">
        <w:rPr>
          <w:rFonts w:cs="Times New Roman"/>
          <w:lang w:bidi="fa-IR"/>
        </w:rPr>
        <w:t>“</w:t>
      </w:r>
      <w:r w:rsidRPr="00EA20DC">
        <w:rPr>
          <w:rFonts w:cs="Times New Roman"/>
          <w:lang w:bidi="fa-IR"/>
        </w:rPr>
        <w:t xml:space="preserve"> diye sorunca da İmam Bakır</w:t>
      </w:r>
      <w:r w:rsidR="00DF4E7C">
        <w:rPr>
          <w:rFonts w:cs="Times New Roman"/>
          <w:lang w:bidi="fa-IR"/>
        </w:rPr>
        <w:t xml:space="preserve"> </w:t>
      </w:r>
      <w:r w:rsidR="001F1274">
        <w:rPr>
          <w:rFonts w:cs="Times New Roman"/>
          <w:lang w:bidi="fa-IR"/>
        </w:rPr>
        <w:t xml:space="preserve">(a.s) </w:t>
      </w:r>
      <w:r w:rsidR="00461622">
        <w:rPr>
          <w:rFonts w:cs="Times New Roman"/>
          <w:lang w:bidi="fa-IR"/>
        </w:rPr>
        <w:t>p</w:t>
      </w:r>
      <w:r w:rsidRPr="00EA20DC">
        <w:rPr>
          <w:rFonts w:cs="Times New Roman"/>
          <w:lang w:bidi="fa-IR"/>
        </w:rPr>
        <w:t>eygamberlik isnadını Ali</w:t>
      </w:r>
      <w:r w:rsidR="006B67CC">
        <w:rPr>
          <w:rFonts w:cs="Times New Roman"/>
          <w:lang w:bidi="fa-IR"/>
        </w:rPr>
        <w:t>’</w:t>
      </w:r>
      <w:r w:rsidRPr="00EA20DC">
        <w:rPr>
          <w:rFonts w:cs="Times New Roman"/>
          <w:lang w:bidi="fa-IR"/>
        </w:rPr>
        <w:t>den</w:t>
      </w:r>
      <w:r w:rsidR="00DF4E7C">
        <w:rPr>
          <w:rFonts w:cs="Times New Roman"/>
          <w:lang w:bidi="fa-IR"/>
        </w:rPr>
        <w:t xml:space="preserve"> </w:t>
      </w:r>
      <w:r w:rsidR="001F1274">
        <w:rPr>
          <w:rFonts w:cs="Times New Roman"/>
          <w:lang w:bidi="fa-IR"/>
        </w:rPr>
        <w:t xml:space="preserve">(a.s) </w:t>
      </w:r>
      <w:r w:rsidRPr="00EA20DC">
        <w:rPr>
          <w:rFonts w:cs="Times New Roman"/>
          <w:lang w:bidi="fa-IR"/>
        </w:rPr>
        <w:t>nefyettikten sonra şöyle buyurmuştur</w:t>
      </w:r>
      <w:r w:rsidR="00DF4E7C">
        <w:rPr>
          <w:rFonts w:cs="Times New Roman"/>
          <w:lang w:bidi="fa-IR"/>
        </w:rPr>
        <w:t xml:space="preserve">: </w:t>
      </w:r>
      <w:r w:rsidR="006B67CC">
        <w:rPr>
          <w:rFonts w:cs="Times New Roman"/>
          <w:lang w:bidi="fa-IR"/>
        </w:rPr>
        <w:t>“</w:t>
      </w:r>
      <w:r w:rsidRPr="00EA20DC">
        <w:rPr>
          <w:rFonts w:cs="Times New Roman"/>
          <w:lang w:bidi="fa-IR"/>
        </w:rPr>
        <w:t>O bu yönden S</w:t>
      </w:r>
      <w:r w:rsidRPr="00EA20DC">
        <w:rPr>
          <w:rFonts w:cs="Times New Roman"/>
          <w:lang w:bidi="fa-IR"/>
        </w:rPr>
        <w:t>ü</w:t>
      </w:r>
      <w:r w:rsidRPr="00EA20DC">
        <w:rPr>
          <w:rFonts w:cs="Times New Roman"/>
          <w:lang w:bidi="fa-IR"/>
        </w:rPr>
        <w:t>leym</w:t>
      </w:r>
      <w:r w:rsidR="00461622">
        <w:rPr>
          <w:rFonts w:cs="Times New Roman"/>
          <w:lang w:bidi="fa-IR"/>
        </w:rPr>
        <w:t>an</w:t>
      </w:r>
      <w:r w:rsidR="006B67CC">
        <w:rPr>
          <w:rFonts w:cs="Times New Roman"/>
          <w:lang w:bidi="fa-IR"/>
        </w:rPr>
        <w:t>’</w:t>
      </w:r>
      <w:r w:rsidR="00461622">
        <w:rPr>
          <w:rFonts w:cs="Times New Roman"/>
          <w:lang w:bidi="fa-IR"/>
        </w:rPr>
        <w:t>ın veziri olan Asif b</w:t>
      </w:r>
      <w:r w:rsidR="001F1274">
        <w:rPr>
          <w:rFonts w:cs="Times New Roman"/>
          <w:lang w:bidi="fa-IR"/>
        </w:rPr>
        <w:t xml:space="preserve">. </w:t>
      </w:r>
      <w:r w:rsidR="00461622">
        <w:rPr>
          <w:rFonts w:cs="Times New Roman"/>
          <w:lang w:bidi="fa-IR"/>
        </w:rPr>
        <w:t>Berhi</w:t>
      </w:r>
      <w:r w:rsidRPr="00EA20DC">
        <w:rPr>
          <w:rFonts w:cs="Times New Roman"/>
          <w:lang w:bidi="fa-IR"/>
        </w:rPr>
        <w:t>ya veya Musa</w:t>
      </w:r>
      <w:r w:rsidR="006B67CC">
        <w:rPr>
          <w:rFonts w:cs="Times New Roman"/>
          <w:lang w:bidi="fa-IR"/>
        </w:rPr>
        <w:t>’</w:t>
      </w:r>
      <w:r w:rsidR="00461622">
        <w:rPr>
          <w:rFonts w:cs="Times New Roman"/>
          <w:lang w:bidi="fa-IR"/>
        </w:rPr>
        <w:t>n</w:t>
      </w:r>
      <w:r w:rsidRPr="00EA20DC">
        <w:rPr>
          <w:rFonts w:cs="Times New Roman"/>
          <w:lang w:bidi="fa-IR"/>
        </w:rPr>
        <w:t>ın a</w:t>
      </w:r>
      <w:r w:rsidRPr="00EA20DC">
        <w:rPr>
          <w:rFonts w:cs="Times New Roman"/>
          <w:lang w:bidi="fa-IR"/>
        </w:rPr>
        <w:t>r</w:t>
      </w:r>
      <w:r w:rsidRPr="00EA20DC">
        <w:rPr>
          <w:rFonts w:cs="Times New Roman"/>
          <w:lang w:bidi="fa-IR"/>
        </w:rPr>
        <w:t>kadaşı olan Hızır veya Zülkarneyn gibidir</w:t>
      </w:r>
      <w:r w:rsidR="001F1274">
        <w:rPr>
          <w:rFonts w:cs="Times New Roman"/>
          <w:lang w:bidi="fa-IR"/>
        </w:rPr>
        <w:t>.”</w:t>
      </w:r>
      <w:r w:rsidRPr="00EA20DC">
        <w:rPr>
          <w:rStyle w:val="FootnoteReference"/>
          <w:rFonts w:cs="Times New Roman"/>
          <w:lang w:bidi="fa-IR"/>
        </w:rPr>
        <w:footnoteReference w:id="765"/>
      </w:r>
    </w:p>
    <w:p w:rsidR="00613F26" w:rsidRPr="00EA20DC" w:rsidRDefault="00613F26" w:rsidP="00AD08E5">
      <w:pPr>
        <w:spacing w:line="320" w:lineRule="atLeast"/>
        <w:rPr>
          <w:rFonts w:cs="Times New Roman"/>
          <w:lang w:bidi="fa-IR"/>
        </w:rPr>
      </w:pPr>
      <w:r w:rsidRPr="00EA20DC">
        <w:rPr>
          <w:rFonts w:cs="Times New Roman"/>
          <w:lang w:bidi="fa-IR"/>
        </w:rPr>
        <w:t>5-</w:t>
      </w:r>
      <w:r w:rsidR="00461622">
        <w:rPr>
          <w:rFonts w:cs="Times New Roman"/>
          <w:lang w:bidi="fa-IR"/>
        </w:rPr>
        <w:t xml:space="preserve"> </w:t>
      </w:r>
      <w:r w:rsidRPr="00EA20DC">
        <w:rPr>
          <w:rFonts w:cs="Times New Roman"/>
          <w:lang w:bidi="fa-IR"/>
        </w:rPr>
        <w:t>İmam Sadık</w:t>
      </w:r>
      <w:r w:rsidR="006B67CC">
        <w:rPr>
          <w:rFonts w:cs="Times New Roman"/>
          <w:lang w:bidi="fa-IR"/>
        </w:rPr>
        <w:t>’</w:t>
      </w:r>
      <w:r w:rsidRPr="00EA20DC">
        <w:rPr>
          <w:rFonts w:cs="Times New Roman"/>
          <w:lang w:bidi="fa-IR"/>
        </w:rPr>
        <w:t>tan</w:t>
      </w:r>
      <w:r w:rsidR="00DF4E7C">
        <w:rPr>
          <w:rFonts w:cs="Times New Roman"/>
          <w:lang w:bidi="fa-IR"/>
        </w:rPr>
        <w:t xml:space="preserve"> </w:t>
      </w:r>
      <w:r w:rsidR="001F1274">
        <w:rPr>
          <w:rFonts w:cs="Times New Roman"/>
          <w:lang w:bidi="fa-IR"/>
        </w:rPr>
        <w:t xml:space="preserve">(a.s) </w:t>
      </w:r>
      <w:r w:rsidRPr="00EA20DC">
        <w:rPr>
          <w:rFonts w:cs="Times New Roman"/>
          <w:lang w:bidi="fa-IR"/>
        </w:rPr>
        <w:t>nakledilen başka bir hadiste ise, muhaddesin açıklaması ve tanımı hususunda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Muhaddes meleğin sesini işiten, ama şahsını göremeyen kimse demektir</w:t>
      </w:r>
      <w:r w:rsidR="001F1274">
        <w:rPr>
          <w:rFonts w:cs="Times New Roman"/>
          <w:lang w:bidi="fa-IR"/>
        </w:rPr>
        <w:t>.”</w:t>
      </w:r>
      <w:r w:rsidRPr="00EA20DC">
        <w:rPr>
          <w:rStyle w:val="FootnoteReference"/>
          <w:rFonts w:cs="Times New Roman"/>
          <w:lang w:bidi="fa-IR"/>
        </w:rPr>
        <w:footnoteReference w:id="766"/>
      </w:r>
    </w:p>
    <w:p w:rsidR="00613F26" w:rsidRPr="00EA20DC" w:rsidRDefault="00613F26" w:rsidP="00AD08E5">
      <w:pPr>
        <w:spacing w:line="320" w:lineRule="atLeast"/>
        <w:rPr>
          <w:rFonts w:cs="Times New Roman"/>
          <w:lang w:bidi="fa-IR"/>
        </w:rPr>
      </w:pPr>
      <w:r w:rsidRPr="00EA20DC">
        <w:rPr>
          <w:rFonts w:cs="Times New Roman"/>
          <w:lang w:bidi="fa-IR"/>
        </w:rPr>
        <w:t xml:space="preserve">Bu konu, </w:t>
      </w:r>
      <w:r w:rsidR="006B67CC">
        <w:rPr>
          <w:rFonts w:cs="Times New Roman"/>
          <w:lang w:bidi="fa-IR"/>
        </w:rPr>
        <w:t>“</w:t>
      </w:r>
      <w:r w:rsidRPr="00EA20DC">
        <w:rPr>
          <w:rFonts w:cs="Times New Roman"/>
          <w:lang w:bidi="fa-IR"/>
        </w:rPr>
        <w:t xml:space="preserve">Resul, </w:t>
      </w:r>
      <w:r w:rsidR="00461622">
        <w:rPr>
          <w:rFonts w:cs="Times New Roman"/>
          <w:lang w:bidi="fa-IR"/>
        </w:rPr>
        <w:t>n</w:t>
      </w:r>
      <w:r w:rsidRPr="00EA20DC">
        <w:rPr>
          <w:rFonts w:cs="Times New Roman"/>
          <w:lang w:bidi="fa-IR"/>
        </w:rPr>
        <w:t xml:space="preserve">ebi ve </w:t>
      </w:r>
      <w:r w:rsidR="00461622">
        <w:rPr>
          <w:rFonts w:cs="Times New Roman"/>
          <w:lang w:bidi="fa-IR"/>
        </w:rPr>
        <w:t>m</w:t>
      </w:r>
      <w:r w:rsidRPr="00EA20DC">
        <w:rPr>
          <w:rFonts w:cs="Times New Roman"/>
          <w:lang w:bidi="fa-IR"/>
        </w:rPr>
        <w:t>uhaddes arasındaki fark</w:t>
      </w:r>
      <w:r w:rsidR="006B67CC">
        <w:rPr>
          <w:rFonts w:cs="Times New Roman"/>
          <w:lang w:bidi="fa-IR"/>
        </w:rPr>
        <w:t>”</w:t>
      </w:r>
      <w:r w:rsidRPr="00EA20DC">
        <w:rPr>
          <w:rFonts w:cs="Times New Roman"/>
          <w:lang w:bidi="fa-IR"/>
        </w:rPr>
        <w:t xml:space="preserve"> babında nakledilen riv</w:t>
      </w:r>
      <w:r w:rsidR="00461622">
        <w:rPr>
          <w:rFonts w:cs="Times New Roman"/>
          <w:lang w:bidi="fa-IR"/>
        </w:rPr>
        <w:t>ayetlerde de yer almıştır</w:t>
      </w:r>
      <w:r w:rsidR="001F1274">
        <w:rPr>
          <w:rFonts w:cs="Times New Roman"/>
          <w:lang w:bidi="fa-IR"/>
        </w:rPr>
        <w:t xml:space="preserve">. </w:t>
      </w:r>
      <w:r w:rsidR="00461622">
        <w:rPr>
          <w:rFonts w:cs="Times New Roman"/>
          <w:lang w:bidi="fa-IR"/>
        </w:rPr>
        <w:t>Fahr</w:t>
      </w:r>
      <w:r w:rsidRPr="00EA20DC">
        <w:rPr>
          <w:rFonts w:cs="Times New Roman"/>
          <w:lang w:bidi="fa-IR"/>
        </w:rPr>
        <w:t>ud</w:t>
      </w:r>
      <w:r w:rsidR="00461622">
        <w:rPr>
          <w:rFonts w:cs="Times New Roman"/>
          <w:lang w:bidi="fa-IR"/>
        </w:rPr>
        <w:t>d</w:t>
      </w:r>
      <w:r w:rsidRPr="00EA20DC">
        <w:rPr>
          <w:rFonts w:cs="Times New Roman"/>
          <w:lang w:bidi="fa-IR"/>
        </w:rPr>
        <w:t>in Tureyhi, muhaddes kelimesinin tefsiri hususunda söz konusu hadisle</w:t>
      </w:r>
      <w:r w:rsidRPr="00EA20DC">
        <w:rPr>
          <w:rFonts w:cs="Times New Roman"/>
          <w:lang w:bidi="fa-IR"/>
        </w:rPr>
        <w:t>r</w:t>
      </w:r>
      <w:r w:rsidRPr="00EA20DC">
        <w:rPr>
          <w:rFonts w:cs="Times New Roman"/>
          <w:lang w:bidi="fa-IR"/>
        </w:rPr>
        <w:t>den ilham alarak, şöyle demiştir</w:t>
      </w:r>
      <w:r w:rsidR="00DF4E7C">
        <w:rPr>
          <w:rFonts w:cs="Times New Roman"/>
          <w:lang w:bidi="fa-IR"/>
        </w:rPr>
        <w:t xml:space="preserve">: </w:t>
      </w:r>
      <w:r w:rsidR="006B67CC">
        <w:rPr>
          <w:rFonts w:cs="Times New Roman"/>
          <w:lang w:bidi="fa-IR"/>
        </w:rPr>
        <w:t>“</w:t>
      </w:r>
      <w:r w:rsidRPr="00EA20DC">
        <w:rPr>
          <w:rFonts w:cs="Times New Roman"/>
          <w:lang w:bidi="fa-IR"/>
        </w:rPr>
        <w:t>Muhaddes, açık bir şekilde görmediği halde, meleğin ke</w:t>
      </w:r>
      <w:r w:rsidRPr="00EA20DC">
        <w:rPr>
          <w:rFonts w:cs="Times New Roman"/>
          <w:lang w:bidi="fa-IR"/>
        </w:rPr>
        <w:t>n</w:t>
      </w:r>
      <w:r w:rsidRPr="00EA20DC">
        <w:rPr>
          <w:rFonts w:cs="Times New Roman"/>
          <w:lang w:bidi="fa-IR"/>
        </w:rPr>
        <w:t>disiyle konuştuğu kimsedir</w:t>
      </w:r>
      <w:r w:rsidR="001F1274">
        <w:rPr>
          <w:rFonts w:cs="Times New Roman"/>
          <w:lang w:bidi="fa-IR"/>
        </w:rPr>
        <w:t xml:space="preserve">. </w:t>
      </w:r>
      <w:r w:rsidRPr="00EA20DC">
        <w:rPr>
          <w:rFonts w:cs="Times New Roman"/>
          <w:lang w:bidi="fa-IR"/>
        </w:rPr>
        <w:t>Ardından şu hadisi nakletmektedir</w:t>
      </w:r>
      <w:r w:rsidR="00DF4E7C">
        <w:rPr>
          <w:rFonts w:cs="Times New Roman"/>
          <w:lang w:bidi="fa-IR"/>
        </w:rPr>
        <w:t xml:space="preserve">: </w:t>
      </w:r>
      <w:r w:rsidR="006B67CC">
        <w:rPr>
          <w:rFonts w:cs="Times New Roman"/>
          <w:lang w:bidi="fa-IR"/>
        </w:rPr>
        <w:t>“</w:t>
      </w:r>
      <w:r w:rsidRPr="00EA20DC">
        <w:rPr>
          <w:rFonts w:cs="Times New Roman"/>
          <w:lang w:bidi="fa-IR"/>
        </w:rPr>
        <w:t xml:space="preserve">Her ümmette, </w:t>
      </w:r>
      <w:r w:rsidR="00461622">
        <w:rPr>
          <w:rFonts w:cs="Times New Roman"/>
          <w:lang w:bidi="fa-IR"/>
        </w:rPr>
        <w:t>p</w:t>
      </w:r>
      <w:r w:rsidRPr="00EA20DC">
        <w:rPr>
          <w:rFonts w:cs="Times New Roman"/>
          <w:lang w:bidi="fa-IR"/>
        </w:rPr>
        <w:t>eygamber olmaks</w:t>
      </w:r>
      <w:r w:rsidRPr="00EA20DC">
        <w:rPr>
          <w:rFonts w:cs="Times New Roman"/>
          <w:lang w:bidi="fa-IR"/>
        </w:rPr>
        <w:t>ı</w:t>
      </w:r>
      <w:r w:rsidRPr="00EA20DC">
        <w:rPr>
          <w:rFonts w:cs="Times New Roman"/>
          <w:lang w:bidi="fa-IR"/>
        </w:rPr>
        <w:t>zın muhaddes kimseler vardır</w:t>
      </w:r>
      <w:r w:rsidR="001F1274">
        <w:rPr>
          <w:rFonts w:cs="Times New Roman"/>
          <w:lang w:bidi="fa-IR"/>
        </w:rPr>
        <w:t>.”</w:t>
      </w:r>
      <w:r w:rsidRPr="00EA20DC">
        <w:rPr>
          <w:rFonts w:cs="Times New Roman"/>
          <w:lang w:bidi="fa-IR"/>
        </w:rPr>
        <w:t xml:space="preserve"> Daha sonra da Fatımat</w:t>
      </w:r>
      <w:r w:rsidR="006B67CC">
        <w:rPr>
          <w:rFonts w:cs="Times New Roman"/>
          <w:lang w:bidi="fa-IR"/>
        </w:rPr>
        <w:t>’</w:t>
      </w:r>
      <w:r w:rsidRPr="00EA20DC">
        <w:rPr>
          <w:rFonts w:cs="Times New Roman"/>
          <w:lang w:bidi="fa-IR"/>
        </w:rPr>
        <w:t>uz</w:t>
      </w:r>
      <w:r w:rsidR="00461622">
        <w:rPr>
          <w:rFonts w:cs="Times New Roman"/>
          <w:lang w:bidi="fa-IR"/>
        </w:rPr>
        <w:t xml:space="preserve"> </w:t>
      </w:r>
      <w:r w:rsidRPr="00EA20DC">
        <w:rPr>
          <w:rFonts w:cs="Times New Roman"/>
          <w:lang w:bidi="fa-IR"/>
        </w:rPr>
        <w:t>Zehra</w:t>
      </w:r>
      <w:r w:rsidR="006B67CC">
        <w:rPr>
          <w:rFonts w:cs="Times New Roman"/>
          <w:lang w:bidi="fa-IR"/>
        </w:rPr>
        <w:t>’</w:t>
      </w:r>
      <w:r w:rsidRPr="00EA20DC">
        <w:rPr>
          <w:rFonts w:cs="Times New Roman"/>
          <w:lang w:bidi="fa-IR"/>
        </w:rPr>
        <w:t>nın muhaddes olduğunu b</w:t>
      </w:r>
      <w:r w:rsidRPr="00EA20DC">
        <w:rPr>
          <w:rFonts w:cs="Times New Roman"/>
          <w:lang w:bidi="fa-IR"/>
        </w:rPr>
        <w:t>e</w:t>
      </w:r>
      <w:r w:rsidRPr="00EA20DC">
        <w:rPr>
          <w:rFonts w:cs="Times New Roman"/>
          <w:lang w:bidi="fa-IR"/>
        </w:rPr>
        <w:t>lirtmiştir</w:t>
      </w:r>
      <w:r w:rsidR="001F1274">
        <w:rPr>
          <w:rFonts w:cs="Times New Roman"/>
          <w:lang w:bidi="fa-IR"/>
        </w:rPr>
        <w:t xml:space="preserve">. </w:t>
      </w:r>
      <w:r w:rsidRPr="00EA20DC">
        <w:rPr>
          <w:rStyle w:val="FootnoteReference"/>
          <w:rFonts w:cs="Times New Roman"/>
          <w:lang w:bidi="fa-IR"/>
        </w:rPr>
        <w:footnoteReference w:id="767"/>
      </w:r>
    </w:p>
    <w:p w:rsidR="00613F26" w:rsidRPr="00EA20DC" w:rsidRDefault="00613F26" w:rsidP="00AD08E5">
      <w:pPr>
        <w:spacing w:line="320" w:lineRule="atLeast"/>
        <w:rPr>
          <w:rFonts w:cs="Times New Roman"/>
          <w:lang w:bidi="fa-IR"/>
        </w:rPr>
      </w:pPr>
      <w:r w:rsidRPr="00EA20DC">
        <w:rPr>
          <w:rFonts w:cs="Times New Roman"/>
          <w:lang w:bidi="fa-IR"/>
        </w:rPr>
        <w:t>Söz konusu hadislerden ve de Cezeri ile Tureyhi</w:t>
      </w:r>
      <w:r w:rsidR="006B67CC">
        <w:rPr>
          <w:rFonts w:cs="Times New Roman"/>
          <w:lang w:bidi="fa-IR"/>
        </w:rPr>
        <w:t>’</w:t>
      </w:r>
      <w:r w:rsidRPr="00EA20DC">
        <w:rPr>
          <w:rFonts w:cs="Times New Roman"/>
          <w:lang w:bidi="fa-IR"/>
        </w:rPr>
        <w:t>nin naklettiği şeylerden aşağıdaki husu</w:t>
      </w:r>
      <w:r w:rsidRPr="00EA20DC">
        <w:rPr>
          <w:rFonts w:cs="Times New Roman"/>
          <w:lang w:bidi="fa-IR"/>
        </w:rPr>
        <w:t>s</w:t>
      </w:r>
      <w:r w:rsidR="00461622">
        <w:rPr>
          <w:rFonts w:cs="Times New Roman"/>
          <w:lang w:bidi="fa-IR"/>
        </w:rPr>
        <w:t>lar</w:t>
      </w:r>
      <w:r w:rsidRPr="00EA20DC">
        <w:rPr>
          <w:rFonts w:cs="Times New Roman"/>
          <w:lang w:bidi="fa-IR"/>
        </w:rPr>
        <w:t xml:space="preserve"> elde edilmektedir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461622">
        <w:rPr>
          <w:rFonts w:cs="Times New Roman"/>
          <w:lang w:bidi="fa-IR"/>
        </w:rPr>
        <w:t xml:space="preserve"> </w:t>
      </w:r>
      <w:r w:rsidRPr="00EA20DC">
        <w:rPr>
          <w:rFonts w:cs="Times New Roman"/>
          <w:lang w:bidi="fa-IR"/>
        </w:rPr>
        <w:t>Tahdis, ilahi bir eğitimdir</w:t>
      </w:r>
      <w:r w:rsidR="001F1274">
        <w:rPr>
          <w:rFonts w:cs="Times New Roman"/>
          <w:lang w:bidi="fa-IR"/>
        </w:rPr>
        <w:t xml:space="preserve">. </w:t>
      </w:r>
      <w:r w:rsidRPr="00EA20DC">
        <w:rPr>
          <w:rFonts w:cs="Times New Roman"/>
          <w:lang w:bidi="fa-IR"/>
        </w:rPr>
        <w:t>Allah tarafından bazı insanlara ilham edilmektedir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2-</w:t>
      </w:r>
      <w:r w:rsidR="00461622">
        <w:rPr>
          <w:rFonts w:cs="Times New Roman"/>
          <w:lang w:bidi="fa-IR"/>
        </w:rPr>
        <w:t xml:space="preserve"> </w:t>
      </w:r>
      <w:r w:rsidRPr="00EA20DC">
        <w:rPr>
          <w:rFonts w:cs="Times New Roman"/>
          <w:lang w:bidi="fa-IR"/>
        </w:rPr>
        <w:t>Bu ilahi eğitim genellikle bir melek tarafından yapılmaktadır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461622">
        <w:rPr>
          <w:rFonts w:cs="Times New Roman"/>
          <w:lang w:bidi="fa-IR"/>
        </w:rPr>
        <w:t xml:space="preserve"> </w:t>
      </w:r>
      <w:r w:rsidRPr="00EA20DC">
        <w:rPr>
          <w:rFonts w:cs="Times New Roman"/>
          <w:lang w:bidi="fa-IR"/>
        </w:rPr>
        <w:t>Böylesi ilahi eğitimden nasiplenen kimseler, Allah</w:t>
      </w:r>
      <w:r w:rsidR="006B67CC">
        <w:rPr>
          <w:rFonts w:cs="Times New Roman"/>
          <w:lang w:bidi="fa-IR"/>
        </w:rPr>
        <w:t>’</w:t>
      </w:r>
      <w:r w:rsidRPr="00EA20DC">
        <w:rPr>
          <w:rFonts w:cs="Times New Roman"/>
          <w:lang w:bidi="fa-IR"/>
        </w:rPr>
        <w:t>ın özel kulları ve seçkin varlıklarıdır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4-</w:t>
      </w:r>
      <w:r w:rsidR="00461622">
        <w:rPr>
          <w:rFonts w:cs="Times New Roman"/>
          <w:lang w:bidi="fa-IR"/>
        </w:rPr>
        <w:t xml:space="preserve"> </w:t>
      </w:r>
      <w:r w:rsidRPr="00EA20DC">
        <w:rPr>
          <w:rFonts w:cs="Times New Roman"/>
          <w:lang w:bidi="fa-IR"/>
        </w:rPr>
        <w:t xml:space="preserve">Tahdisin </w:t>
      </w:r>
      <w:r w:rsidR="00461622">
        <w:rPr>
          <w:rFonts w:cs="Times New Roman"/>
          <w:lang w:bidi="fa-IR"/>
        </w:rPr>
        <w:t>p</w:t>
      </w:r>
      <w:r w:rsidRPr="00EA20DC">
        <w:rPr>
          <w:rFonts w:cs="Times New Roman"/>
          <w:lang w:bidi="fa-IR"/>
        </w:rPr>
        <w:t xml:space="preserve">eygamberlere mahsus olan </w:t>
      </w:r>
      <w:r w:rsidR="00461622" w:rsidRPr="00EA20DC">
        <w:rPr>
          <w:rFonts w:cs="Times New Roman"/>
          <w:lang w:bidi="fa-IR"/>
        </w:rPr>
        <w:t>nübüvvet</w:t>
      </w:r>
      <w:r w:rsidRPr="00EA20DC">
        <w:rPr>
          <w:rFonts w:cs="Times New Roman"/>
          <w:lang w:bidi="fa-IR"/>
        </w:rPr>
        <w:t xml:space="preserve"> ve </w:t>
      </w:r>
      <w:r w:rsidR="00461622" w:rsidRPr="00EA20DC">
        <w:rPr>
          <w:rFonts w:cs="Times New Roman"/>
          <w:lang w:bidi="fa-IR"/>
        </w:rPr>
        <w:t>vahiy</w:t>
      </w:r>
      <w:r w:rsidRPr="00EA20DC">
        <w:rPr>
          <w:rFonts w:cs="Times New Roman"/>
          <w:lang w:bidi="fa-IR"/>
        </w:rPr>
        <w:t xml:space="preserve"> ile hiçbir ilgisi yoktur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5-</w:t>
      </w:r>
      <w:r w:rsidR="00461622">
        <w:rPr>
          <w:rFonts w:cs="Times New Roman"/>
          <w:lang w:bidi="fa-IR"/>
        </w:rPr>
        <w:t xml:space="preserve"> </w:t>
      </w:r>
      <w:r w:rsidRPr="00EA20DC">
        <w:rPr>
          <w:rFonts w:cs="Times New Roman"/>
          <w:lang w:bidi="fa-IR"/>
        </w:rPr>
        <w:t>Muteber bir delil olduktan sonra bazı kimselerin muhaddes olduğuna inanmak asla onlar hakkında aşırı gitmek değildir</w:t>
      </w:r>
      <w:r w:rsidR="001F1274">
        <w:rPr>
          <w:rFonts w:cs="Times New Roman"/>
          <w:lang w:bidi="fa-IR"/>
        </w:rPr>
        <w:t xml:space="preserve">. </w:t>
      </w:r>
      <w:r w:rsidRPr="00EA20DC">
        <w:rPr>
          <w:rFonts w:cs="Times New Roman"/>
          <w:lang w:bidi="fa-IR"/>
        </w:rPr>
        <w:t xml:space="preserve">Nitekim böyle bir inancı </w:t>
      </w:r>
      <w:r w:rsidR="00461622" w:rsidRPr="00EA20DC">
        <w:rPr>
          <w:rFonts w:cs="Times New Roman"/>
          <w:lang w:bidi="fa-IR"/>
        </w:rPr>
        <w:t>bidat</w:t>
      </w:r>
      <w:r w:rsidRPr="00EA20DC">
        <w:rPr>
          <w:rFonts w:cs="Times New Roman"/>
          <w:lang w:bidi="fa-IR"/>
        </w:rPr>
        <w:t xml:space="preserve"> olarak da kabullenmek doğru değildir</w:t>
      </w:r>
      <w:r w:rsidR="001F1274">
        <w:rPr>
          <w:rFonts w:cs="Times New Roman"/>
          <w:lang w:bidi="fa-IR"/>
        </w:rPr>
        <w:t xml:space="preserve">. </w:t>
      </w:r>
      <w:r w:rsidRPr="00EA20DC">
        <w:rPr>
          <w:rFonts w:cs="Times New Roman"/>
          <w:lang w:bidi="fa-IR"/>
        </w:rPr>
        <w:t>Zira şer</w:t>
      </w:r>
      <w:r w:rsidR="006B67CC">
        <w:rPr>
          <w:rFonts w:cs="Times New Roman"/>
          <w:lang w:bidi="fa-IR"/>
        </w:rPr>
        <w:t>’</w:t>
      </w:r>
      <w:r w:rsidRPr="00EA20DC">
        <w:rPr>
          <w:rFonts w:cs="Times New Roman"/>
          <w:lang w:bidi="fa-IR"/>
        </w:rPr>
        <w:t>i muteber bir delile dayanmamaktadır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7" w:name="_Toc266607733"/>
      <w:r w:rsidRPr="00EA20DC">
        <w:rPr>
          <w:lang w:bidi="fa-IR"/>
        </w:rPr>
        <w:t>Vahiy ve Dini Tecrübe</w:t>
      </w:r>
      <w:bookmarkEnd w:id="247"/>
    </w:p>
    <w:p w:rsidR="00613F26" w:rsidRPr="00EA20DC" w:rsidRDefault="00613F26" w:rsidP="00AD08E5">
      <w:pPr>
        <w:spacing w:line="320" w:lineRule="atLeast"/>
        <w:rPr>
          <w:rFonts w:cs="Times New Roman"/>
          <w:lang w:bidi="fa-IR"/>
        </w:rPr>
      </w:pPr>
      <w:r w:rsidRPr="00EA20DC">
        <w:rPr>
          <w:rFonts w:cs="Times New Roman"/>
          <w:lang w:bidi="fa-IR"/>
        </w:rPr>
        <w:t>Bazı kimseler, vahyin dini bir tecrübe olduğunu, Peygamber</w:t>
      </w:r>
      <w:r w:rsidR="006B67CC">
        <w:rPr>
          <w:rFonts w:cs="Times New Roman"/>
          <w:lang w:bidi="fa-IR"/>
        </w:rPr>
        <w:t>’</w:t>
      </w:r>
      <w:r w:rsidRPr="00EA20DC">
        <w:rPr>
          <w:rFonts w:cs="Times New Roman"/>
          <w:lang w:bidi="fa-IR"/>
        </w:rPr>
        <w:t>in nefsinden kaynaklandığını ve dış kaynağa sahip olmadığını söylemektedir</w:t>
      </w:r>
      <w:r w:rsidR="001F1274">
        <w:rPr>
          <w:rFonts w:cs="Times New Roman"/>
          <w:lang w:bidi="fa-IR"/>
        </w:rPr>
        <w:t xml:space="preserve">. </w:t>
      </w:r>
      <w:r w:rsidRPr="00EA20DC">
        <w:rPr>
          <w:rFonts w:cs="Times New Roman"/>
          <w:lang w:bidi="fa-IR"/>
        </w:rPr>
        <w:t>Bu görüş ilk önce bazı H</w:t>
      </w:r>
      <w:r w:rsidRPr="00EA20DC">
        <w:rPr>
          <w:rFonts w:cs="Times New Roman"/>
          <w:lang w:bidi="fa-IR"/>
        </w:rPr>
        <w:t>ı</w:t>
      </w:r>
      <w:r w:rsidRPr="00EA20DC">
        <w:rPr>
          <w:rFonts w:cs="Times New Roman"/>
          <w:lang w:bidi="fa-IR"/>
        </w:rPr>
        <w:t>ristiyan filozoflar ve mütekellimler tarafından ortaya atılmıştır</w:t>
      </w:r>
      <w:r w:rsidR="001F1274">
        <w:rPr>
          <w:rFonts w:cs="Times New Roman"/>
          <w:lang w:bidi="fa-IR"/>
        </w:rPr>
        <w:t xml:space="preserve">. </w:t>
      </w:r>
      <w:r w:rsidRPr="00EA20DC">
        <w:rPr>
          <w:rFonts w:cs="Times New Roman"/>
          <w:lang w:bidi="fa-IR"/>
        </w:rPr>
        <w:t>Ardından dini konuları araştıran ve aydın oldukl</w:t>
      </w:r>
      <w:r w:rsidRPr="00EA20DC">
        <w:rPr>
          <w:rFonts w:cs="Times New Roman"/>
          <w:lang w:bidi="fa-IR"/>
        </w:rPr>
        <w:t>a</w:t>
      </w:r>
      <w:r w:rsidRPr="00EA20DC">
        <w:rPr>
          <w:rFonts w:cs="Times New Roman"/>
          <w:lang w:bidi="fa-IR"/>
        </w:rPr>
        <w:t>rını iddia eden bir grup Müslüman yazarlar bu görüşü beğenerek yaymaya çalıştılar</w:t>
      </w:r>
      <w:r w:rsidR="001F1274">
        <w:rPr>
          <w:rFonts w:cs="Times New Roman"/>
          <w:lang w:bidi="fa-IR"/>
        </w:rPr>
        <w:t xml:space="preserve">. </w:t>
      </w:r>
      <w:r w:rsidRPr="00EA20DC">
        <w:rPr>
          <w:rStyle w:val="FootnoteReference"/>
          <w:rFonts w:cs="Times New Roman"/>
          <w:lang w:bidi="fa-IR"/>
        </w:rPr>
        <w:footnoteReference w:id="768"/>
      </w:r>
      <w:r w:rsidRPr="00EA20DC">
        <w:rPr>
          <w:rFonts w:cs="Times New Roman"/>
          <w:lang w:bidi="fa-IR"/>
        </w:rPr>
        <w:t xml:space="preserve"> Bu g</w:t>
      </w:r>
      <w:r w:rsidRPr="00EA20DC">
        <w:rPr>
          <w:rFonts w:cs="Times New Roman"/>
          <w:lang w:bidi="fa-IR"/>
        </w:rPr>
        <w:t>ö</w:t>
      </w:r>
      <w:r w:rsidRPr="00EA20DC">
        <w:rPr>
          <w:rFonts w:cs="Times New Roman"/>
          <w:lang w:bidi="fa-IR"/>
        </w:rPr>
        <w:t>rüşün kritiğini yapmadan önce dini tecrübenin mahiyetini beyan etmeye ç</w:t>
      </w:r>
      <w:r w:rsidRPr="00EA20DC">
        <w:rPr>
          <w:rFonts w:cs="Times New Roman"/>
          <w:lang w:bidi="fa-IR"/>
        </w:rPr>
        <w:t>a</w:t>
      </w:r>
      <w:r w:rsidRPr="00EA20DC">
        <w:rPr>
          <w:rFonts w:cs="Times New Roman"/>
          <w:lang w:bidi="fa-IR"/>
        </w:rPr>
        <w:t>lışacağız</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8" w:name="_Toc266607734"/>
      <w:r w:rsidRPr="00EA20DC">
        <w:rPr>
          <w:lang w:bidi="fa-IR"/>
        </w:rPr>
        <w:t>Dini Tecrübenin Tanımı</w:t>
      </w:r>
      <w:bookmarkEnd w:id="248"/>
    </w:p>
    <w:p w:rsidR="00461622" w:rsidRDefault="00613F26" w:rsidP="00AD08E5">
      <w:pPr>
        <w:spacing w:line="320" w:lineRule="atLeast"/>
        <w:rPr>
          <w:rFonts w:cs="Times New Roman"/>
          <w:lang w:bidi="fa-IR"/>
        </w:rPr>
      </w:pPr>
      <w:r w:rsidRPr="00EA20DC">
        <w:rPr>
          <w:rFonts w:cs="Times New Roman"/>
          <w:lang w:bidi="fa-IR"/>
        </w:rPr>
        <w:t>Dini tecrübenin nasıl olduğunu tanımak için tecrübe ve dinden neyin kastedildiğini beyan etmek gerekir</w:t>
      </w:r>
      <w:r w:rsidR="001F1274">
        <w:rPr>
          <w:rFonts w:cs="Times New Roman"/>
          <w:lang w:bidi="fa-IR"/>
        </w:rPr>
        <w:t xml:space="preserve">. </w:t>
      </w:r>
      <w:r w:rsidRPr="00EA20DC">
        <w:rPr>
          <w:rFonts w:cs="Times New Roman"/>
          <w:lang w:bidi="fa-IR"/>
        </w:rPr>
        <w:t>Tecrübe kavramı, farklı anlamlarda kullanılmaktadır ki onlardan bazısı şunla</w:t>
      </w:r>
      <w:r w:rsidRPr="00EA20DC">
        <w:rPr>
          <w:rFonts w:cs="Times New Roman"/>
          <w:lang w:bidi="fa-IR"/>
        </w:rPr>
        <w:t>r</w:t>
      </w:r>
      <w:r w:rsidRPr="00EA20DC">
        <w:rPr>
          <w:rFonts w:cs="Times New Roman"/>
          <w:lang w:bidi="fa-IR"/>
        </w:rPr>
        <w:t>dan ibarettir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461622">
        <w:rPr>
          <w:rFonts w:cs="Times New Roman"/>
          <w:lang w:bidi="fa-IR"/>
        </w:rPr>
        <w:t xml:space="preserve"> </w:t>
      </w:r>
      <w:r w:rsidRPr="00EA20DC">
        <w:rPr>
          <w:rFonts w:cs="Times New Roman"/>
          <w:lang w:bidi="fa-IR"/>
        </w:rPr>
        <w:t>Hayatta sürekli yinelenen faaliyetler ve ameller, çeşitli olaylarla karşılaşmalar ve insa</w:t>
      </w:r>
      <w:r w:rsidRPr="00EA20DC">
        <w:rPr>
          <w:rFonts w:cs="Times New Roman"/>
          <w:lang w:bidi="fa-IR"/>
        </w:rPr>
        <w:t>n</w:t>
      </w:r>
      <w:r w:rsidRPr="00EA20DC">
        <w:rPr>
          <w:rFonts w:cs="Times New Roman"/>
          <w:lang w:bidi="fa-IR"/>
        </w:rPr>
        <w:t>larla muaşeret yoluyla bir ilim veya sanatın öğrenilmesidir</w:t>
      </w:r>
      <w:r w:rsidR="001F1274">
        <w:rPr>
          <w:rFonts w:cs="Times New Roman"/>
          <w:lang w:bidi="fa-IR"/>
        </w:rPr>
        <w:t xml:space="preserve">. </w:t>
      </w:r>
      <w:r w:rsidRPr="00EA20DC">
        <w:rPr>
          <w:rFonts w:cs="Times New Roman"/>
          <w:lang w:bidi="fa-IR"/>
        </w:rPr>
        <w:t>Bu tür tecrübeler, duyusal ve g</w:t>
      </w:r>
      <w:r w:rsidRPr="00EA20DC">
        <w:rPr>
          <w:rFonts w:cs="Times New Roman"/>
          <w:lang w:bidi="fa-IR"/>
        </w:rPr>
        <w:t>e</w:t>
      </w:r>
      <w:r w:rsidRPr="00EA20DC">
        <w:rPr>
          <w:rFonts w:cs="Times New Roman"/>
          <w:lang w:bidi="fa-IR"/>
        </w:rPr>
        <w:t>nel tecrübelerdir ve de tekrar vasıtasıyla elde edilmektedir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461622">
        <w:rPr>
          <w:rFonts w:cs="Times New Roman"/>
          <w:lang w:bidi="fa-IR"/>
        </w:rPr>
        <w:t xml:space="preserve"> </w:t>
      </w:r>
      <w:r w:rsidRPr="00EA20DC">
        <w:rPr>
          <w:rFonts w:cs="Times New Roman"/>
          <w:lang w:bidi="fa-IR"/>
        </w:rPr>
        <w:t>Duygularla birlikte olan deruni his veya ruhsal tepki türüdür</w:t>
      </w:r>
      <w:r w:rsidR="001F1274">
        <w:rPr>
          <w:rFonts w:cs="Times New Roman"/>
          <w:lang w:bidi="fa-IR"/>
        </w:rPr>
        <w:t xml:space="preserve">. </w:t>
      </w:r>
      <w:r w:rsidRPr="00EA20DC">
        <w:rPr>
          <w:rFonts w:cs="Times New Roman"/>
          <w:lang w:bidi="fa-IR"/>
        </w:rPr>
        <w:t>Örneğin korku veya hast</w:t>
      </w:r>
      <w:r w:rsidRPr="00EA20DC">
        <w:rPr>
          <w:rFonts w:cs="Times New Roman"/>
          <w:lang w:bidi="fa-IR"/>
        </w:rPr>
        <w:t>a</w:t>
      </w:r>
      <w:r w:rsidRPr="00EA20DC">
        <w:rPr>
          <w:rFonts w:cs="Times New Roman"/>
          <w:lang w:bidi="fa-IR"/>
        </w:rPr>
        <w:t>lık haletinde şahsın hissettiği duygular, o şahsın hastalık veya ölümden korkma tecrübesi ol</w:t>
      </w:r>
      <w:r w:rsidRPr="00EA20DC">
        <w:rPr>
          <w:rFonts w:cs="Times New Roman"/>
          <w:lang w:bidi="fa-IR"/>
        </w:rPr>
        <w:t>a</w:t>
      </w:r>
      <w:r w:rsidR="00461622">
        <w:rPr>
          <w:rFonts w:cs="Times New Roman"/>
          <w:lang w:bidi="fa-IR"/>
        </w:rPr>
        <w:t>rak</w:t>
      </w:r>
      <w:r w:rsidRPr="00EA20DC">
        <w:rPr>
          <w:rFonts w:cs="Times New Roman"/>
          <w:lang w:bidi="fa-IR"/>
        </w:rPr>
        <w:t xml:space="preserve"> telakki edilmektedir</w:t>
      </w:r>
      <w:r w:rsidR="001F1274">
        <w:rPr>
          <w:rFonts w:cs="Times New Roman"/>
          <w:lang w:bidi="fa-IR"/>
        </w:rPr>
        <w:t xml:space="preserve">. </w:t>
      </w:r>
      <w:r w:rsidRPr="00EA20DC">
        <w:rPr>
          <w:rFonts w:cs="Times New Roman"/>
          <w:lang w:bidi="fa-IR"/>
        </w:rPr>
        <w:t>Bu tecrübe türü, önceki tecrübenin aksine hemen meydana gelmekte ve de kamil bulunmaktadır</w:t>
      </w:r>
      <w:r w:rsidR="001F1274">
        <w:rPr>
          <w:rFonts w:cs="Times New Roman"/>
          <w:lang w:bidi="fa-IR"/>
        </w:rPr>
        <w:t xml:space="preserve">. </w:t>
      </w:r>
      <w:r w:rsidRPr="00EA20DC">
        <w:rPr>
          <w:rFonts w:cs="Times New Roman"/>
          <w:lang w:bidi="fa-IR"/>
        </w:rPr>
        <w:t>Yani birey, özel bir konumda böyle bir haleti kendinde hisse</w:t>
      </w:r>
      <w:r w:rsidRPr="00EA20DC">
        <w:rPr>
          <w:rFonts w:cs="Times New Roman"/>
          <w:lang w:bidi="fa-IR"/>
        </w:rPr>
        <w:t>t</w:t>
      </w:r>
      <w:r w:rsidRPr="00EA20DC">
        <w:rPr>
          <w:rFonts w:cs="Times New Roman"/>
          <w:lang w:bidi="fa-IR"/>
        </w:rPr>
        <w:t>mektedir ve o halet, kamil bir tecrübeyi teşkil etmektedir</w:t>
      </w:r>
      <w:r w:rsidR="001F1274">
        <w:rPr>
          <w:rFonts w:cs="Times New Roman"/>
          <w:lang w:bidi="fa-IR"/>
        </w:rPr>
        <w:t xml:space="preserve">. </w:t>
      </w:r>
      <w:r w:rsidRPr="00EA20DC">
        <w:rPr>
          <w:rStyle w:val="FootnoteReference"/>
          <w:rFonts w:cs="Times New Roman"/>
          <w:lang w:bidi="fa-IR"/>
        </w:rPr>
        <w:footnoteReference w:id="769"/>
      </w:r>
    </w:p>
    <w:p w:rsidR="00613F26" w:rsidRPr="00EA20DC" w:rsidRDefault="00613F26" w:rsidP="00AD08E5">
      <w:pPr>
        <w:spacing w:line="320" w:lineRule="atLeast"/>
        <w:rPr>
          <w:rFonts w:cs="Times New Roman"/>
          <w:lang w:bidi="fa-IR"/>
        </w:rPr>
      </w:pPr>
      <w:r w:rsidRPr="00EA20DC">
        <w:rPr>
          <w:rFonts w:cs="Times New Roman"/>
          <w:lang w:bidi="fa-IR"/>
        </w:rPr>
        <w:t>3-</w:t>
      </w:r>
      <w:r w:rsidR="00461622">
        <w:rPr>
          <w:rFonts w:cs="Times New Roman"/>
          <w:lang w:bidi="fa-IR"/>
        </w:rPr>
        <w:t xml:space="preserve"> </w:t>
      </w:r>
      <w:r w:rsidRPr="00EA20DC">
        <w:rPr>
          <w:rFonts w:cs="Times New Roman"/>
          <w:lang w:bidi="fa-IR"/>
        </w:rPr>
        <w:t>Söz konusu iki anlam genel örfte tecrübenin kullanım türlerinden sayılmaktadır</w:t>
      </w:r>
      <w:r w:rsidR="001F1274">
        <w:rPr>
          <w:rFonts w:cs="Times New Roman"/>
          <w:lang w:bidi="fa-IR"/>
        </w:rPr>
        <w:t xml:space="preserve">. </w:t>
      </w:r>
      <w:r w:rsidRPr="00EA20DC">
        <w:rPr>
          <w:rFonts w:cs="Times New Roman"/>
          <w:lang w:bidi="fa-IR"/>
        </w:rPr>
        <w:t>Tecr</w:t>
      </w:r>
      <w:r w:rsidRPr="00EA20DC">
        <w:rPr>
          <w:rFonts w:cs="Times New Roman"/>
          <w:lang w:bidi="fa-IR"/>
        </w:rPr>
        <w:t>ü</w:t>
      </w:r>
      <w:r w:rsidRPr="00EA20DC">
        <w:rPr>
          <w:rFonts w:cs="Times New Roman"/>
          <w:lang w:bidi="fa-IR"/>
        </w:rPr>
        <w:t>be, özel örfte ise</w:t>
      </w:r>
      <w:r w:rsidR="00DF4E7C">
        <w:rPr>
          <w:rFonts w:cs="Times New Roman"/>
          <w:lang w:bidi="fa-IR"/>
        </w:rPr>
        <w:t xml:space="preserve"> (</w:t>
      </w:r>
      <w:r w:rsidRPr="00EA20DC">
        <w:rPr>
          <w:rFonts w:cs="Times New Roman"/>
          <w:lang w:bidi="fa-IR"/>
        </w:rPr>
        <w:t>i</w:t>
      </w:r>
      <w:r w:rsidRPr="00EA20DC">
        <w:rPr>
          <w:rFonts w:cs="Times New Roman"/>
          <w:lang w:bidi="fa-IR"/>
        </w:rPr>
        <w:t>lim felsefesinde</w:t>
      </w:r>
      <w:r w:rsidR="001F1274">
        <w:rPr>
          <w:rFonts w:cs="Times New Roman"/>
          <w:lang w:bidi="fa-IR"/>
        </w:rPr>
        <w:t xml:space="preserve">) </w:t>
      </w:r>
      <w:r w:rsidRPr="00EA20DC">
        <w:rPr>
          <w:rFonts w:cs="Times New Roman"/>
          <w:lang w:bidi="fa-IR"/>
        </w:rPr>
        <w:t>özel bir tür marifet tahsili hususunda kullanılmaktadır ve de varsayım, müşahade ve denemeden oluşmaktadır</w:t>
      </w:r>
      <w:r w:rsidR="001F1274">
        <w:rPr>
          <w:rFonts w:cs="Times New Roman"/>
          <w:lang w:bidi="fa-IR"/>
        </w:rPr>
        <w:t xml:space="preserve">. </w:t>
      </w:r>
      <w:r w:rsidRPr="00EA20DC">
        <w:rPr>
          <w:rFonts w:cs="Times New Roman"/>
          <w:lang w:bidi="fa-IR"/>
        </w:rPr>
        <w:t xml:space="preserve">Dolayısıyla, </w:t>
      </w:r>
      <w:r w:rsidR="006B67CC">
        <w:rPr>
          <w:rFonts w:cs="Times New Roman"/>
          <w:lang w:bidi="fa-IR"/>
        </w:rPr>
        <w:t>“</w:t>
      </w:r>
      <w:r w:rsidRPr="00EA20DC">
        <w:rPr>
          <w:rFonts w:cs="Times New Roman"/>
          <w:lang w:bidi="fa-IR"/>
        </w:rPr>
        <w:t>ilim tecrübeye dayalıdır</w:t>
      </w:r>
      <w:r w:rsidR="006B67CC">
        <w:rPr>
          <w:rFonts w:cs="Times New Roman"/>
          <w:lang w:bidi="fa-IR"/>
        </w:rPr>
        <w:t>”</w:t>
      </w:r>
      <w:r w:rsidRPr="00EA20DC">
        <w:rPr>
          <w:rFonts w:cs="Times New Roman"/>
          <w:lang w:bidi="fa-IR"/>
        </w:rPr>
        <w:t xml:space="preserve"> denildiği zaman, bu anlam kastedilmektedir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Tecrübe kavramının diğer kullanımları da vardır ki, onları zikretmenin konuyu açıklığa k</w:t>
      </w:r>
      <w:r w:rsidRPr="00EA20DC">
        <w:rPr>
          <w:rFonts w:cs="Times New Roman"/>
          <w:lang w:bidi="fa-IR"/>
        </w:rPr>
        <w:t>a</w:t>
      </w:r>
      <w:r w:rsidRPr="00EA20DC">
        <w:rPr>
          <w:rFonts w:cs="Times New Roman"/>
          <w:lang w:bidi="fa-IR"/>
        </w:rPr>
        <w:t>vuşturmak hususunda hiçbir rolü yoktur</w:t>
      </w:r>
      <w:r w:rsidR="001F1274">
        <w:rPr>
          <w:rFonts w:cs="Times New Roman"/>
          <w:lang w:bidi="fa-IR"/>
        </w:rPr>
        <w:t xml:space="preserve">. </w:t>
      </w:r>
      <w:r w:rsidRPr="00EA20DC">
        <w:rPr>
          <w:rFonts w:cs="Times New Roman"/>
          <w:lang w:bidi="fa-IR"/>
        </w:rPr>
        <w:t>Adı geçen anlamlardan ikinci anlamın dini tecrübe</w:t>
      </w:r>
      <w:r w:rsidRPr="00EA20DC">
        <w:rPr>
          <w:rFonts w:cs="Times New Roman"/>
          <w:lang w:bidi="fa-IR"/>
        </w:rPr>
        <w:t>y</w:t>
      </w:r>
      <w:r w:rsidRPr="00EA20DC">
        <w:rPr>
          <w:rFonts w:cs="Times New Roman"/>
          <w:lang w:bidi="fa-IR"/>
        </w:rPr>
        <w:t>le irtibatı vardır</w:t>
      </w:r>
      <w:r w:rsidR="001F1274">
        <w:rPr>
          <w:rFonts w:cs="Times New Roman"/>
          <w:lang w:bidi="fa-IR"/>
        </w:rPr>
        <w:t xml:space="preserve">. </w:t>
      </w:r>
      <w:r w:rsidRPr="00EA20DC">
        <w:rPr>
          <w:rFonts w:cs="Times New Roman"/>
          <w:lang w:bidi="fa-IR"/>
        </w:rPr>
        <w:t>Gerçi dini tecrübenin hakikatinin beyanı hususunda farklı görüşler ortaya atılmıştır</w:t>
      </w:r>
      <w:r w:rsidR="001F1274">
        <w:rPr>
          <w:rFonts w:cs="Times New Roman"/>
          <w:lang w:bidi="fa-IR"/>
        </w:rPr>
        <w:t xml:space="preserve">. </w:t>
      </w:r>
      <w:r w:rsidRPr="00EA20DC">
        <w:rPr>
          <w:rFonts w:cs="Times New Roman"/>
          <w:lang w:bidi="fa-IR"/>
        </w:rPr>
        <w:t>Ama en yaygın olan görüş esasınca dini tecrübe bir tür ruhsal histir</w:t>
      </w:r>
      <w:r w:rsidR="001F1274">
        <w:rPr>
          <w:rFonts w:cs="Times New Roman"/>
          <w:lang w:bidi="fa-IR"/>
        </w:rPr>
        <w:t xml:space="preserve">. </w:t>
      </w:r>
      <w:r w:rsidRPr="00EA20DC">
        <w:rPr>
          <w:rFonts w:cs="Times New Roman"/>
          <w:lang w:bidi="fa-IR"/>
        </w:rPr>
        <w:t>Bu his, duygu ve idrak ile birliktedir</w:t>
      </w:r>
      <w:r w:rsidR="001F1274">
        <w:rPr>
          <w:rFonts w:cs="Times New Roman"/>
          <w:lang w:bidi="fa-IR"/>
        </w:rPr>
        <w:t xml:space="preserve">. </w:t>
      </w:r>
      <w:r w:rsidRPr="00EA20DC">
        <w:rPr>
          <w:rFonts w:cs="Times New Roman"/>
          <w:lang w:bidi="fa-IR"/>
        </w:rPr>
        <w:t>Din</w:t>
      </w:r>
      <w:r w:rsidRPr="00EA20DC">
        <w:rPr>
          <w:rStyle w:val="FootnoteReference"/>
          <w:rFonts w:cs="Times New Roman"/>
          <w:lang w:bidi="fa-IR"/>
        </w:rPr>
        <w:footnoteReference w:id="770"/>
      </w:r>
      <w:r w:rsidRPr="00EA20DC">
        <w:rPr>
          <w:rFonts w:cs="Times New Roman"/>
          <w:lang w:bidi="fa-IR"/>
        </w:rPr>
        <w:t xml:space="preserve"> kavramı da, çeşitli ve bazen birbiriyle uyuşmayan kullanım türl</w:t>
      </w:r>
      <w:r w:rsidRPr="00EA20DC">
        <w:rPr>
          <w:rFonts w:cs="Times New Roman"/>
          <w:lang w:bidi="fa-IR"/>
        </w:rPr>
        <w:t>e</w:t>
      </w:r>
      <w:r w:rsidRPr="00EA20DC">
        <w:rPr>
          <w:rFonts w:cs="Times New Roman"/>
          <w:lang w:bidi="fa-IR"/>
        </w:rPr>
        <w:t>rine sahiptir</w:t>
      </w:r>
      <w:r w:rsidR="001F1274">
        <w:rPr>
          <w:rFonts w:cs="Times New Roman"/>
          <w:lang w:bidi="fa-IR"/>
        </w:rPr>
        <w:t xml:space="preserve">. </w:t>
      </w:r>
      <w:r w:rsidRPr="00EA20DC">
        <w:rPr>
          <w:rFonts w:cs="Times New Roman"/>
          <w:lang w:bidi="fa-IR"/>
        </w:rPr>
        <w:t xml:space="preserve">En yaygın kullanım türüne göre ise, din kavramı dünya görüşü </w:t>
      </w:r>
      <w:r w:rsidRPr="00EA20DC">
        <w:rPr>
          <w:rFonts w:cs="Times New Roman"/>
          <w:lang w:bidi="fa-IR"/>
        </w:rPr>
        <w:lastRenderedPageBreak/>
        <w:t>türüne dayalı olan emir ve kanunlar, mecmuasıdır</w:t>
      </w:r>
      <w:r w:rsidR="001F1274">
        <w:rPr>
          <w:rFonts w:cs="Times New Roman"/>
          <w:lang w:bidi="fa-IR"/>
        </w:rPr>
        <w:t xml:space="preserve">. </w:t>
      </w:r>
      <w:r w:rsidRPr="00EA20DC">
        <w:rPr>
          <w:rFonts w:cs="Times New Roman"/>
          <w:lang w:bidi="fa-IR"/>
        </w:rPr>
        <w:t>Dolayısıyla tevhidi vahyani dinleri, tevhidi olmayan di</w:t>
      </w:r>
      <w:r w:rsidRPr="00EA20DC">
        <w:rPr>
          <w:rFonts w:cs="Times New Roman"/>
          <w:lang w:bidi="fa-IR"/>
        </w:rPr>
        <w:t>n</w:t>
      </w:r>
      <w:r w:rsidRPr="00EA20DC">
        <w:rPr>
          <w:rFonts w:cs="Times New Roman"/>
          <w:lang w:bidi="fa-IR"/>
        </w:rPr>
        <w:t>leri</w:t>
      </w:r>
      <w:r w:rsidR="00B23FEE">
        <w:rPr>
          <w:rFonts w:cs="Times New Roman"/>
          <w:lang w:bidi="fa-IR"/>
        </w:rPr>
        <w:t>,</w:t>
      </w:r>
      <w:r w:rsidRPr="00EA20DC">
        <w:rPr>
          <w:rFonts w:cs="Times New Roman"/>
          <w:lang w:bidi="fa-IR"/>
        </w:rPr>
        <w:t xml:space="preserve"> hatta </w:t>
      </w:r>
      <w:r w:rsidR="00B23FEE" w:rsidRPr="00EA20DC">
        <w:rPr>
          <w:rFonts w:cs="Times New Roman"/>
          <w:lang w:bidi="fa-IR"/>
        </w:rPr>
        <w:t>Marksizm</w:t>
      </w:r>
      <w:r w:rsidRPr="00EA20DC">
        <w:rPr>
          <w:rFonts w:cs="Times New Roman"/>
          <w:lang w:bidi="fa-IR"/>
        </w:rPr>
        <w:t xml:space="preserve"> gibi inkarcı ekolleri bile kapsamaktadır</w:t>
      </w:r>
      <w:r w:rsidR="001F1274">
        <w:rPr>
          <w:rFonts w:cs="Times New Roman"/>
          <w:lang w:bidi="fa-IR"/>
        </w:rPr>
        <w:t xml:space="preserve">. </w:t>
      </w:r>
      <w:r w:rsidRPr="00EA20DC">
        <w:rPr>
          <w:rFonts w:cs="Times New Roman"/>
          <w:lang w:bidi="fa-IR"/>
        </w:rPr>
        <w:t>Dinin en sınırlı kullanımı ise tevhidi ve vahyani dinler ile örtüşmektedir</w:t>
      </w:r>
      <w:r w:rsidR="001F1274">
        <w:rPr>
          <w:rFonts w:cs="Times New Roman"/>
          <w:lang w:bidi="fa-IR"/>
        </w:rPr>
        <w:t xml:space="preserve">. </w:t>
      </w:r>
      <w:r w:rsidRPr="00EA20DC">
        <w:rPr>
          <w:rFonts w:cs="Times New Roman"/>
          <w:lang w:bidi="fa-IR"/>
        </w:rPr>
        <w:t xml:space="preserve">Dolayısıyla </w:t>
      </w:r>
      <w:r w:rsidR="00B23FEE">
        <w:rPr>
          <w:rFonts w:cs="Times New Roman"/>
          <w:lang w:bidi="fa-IR"/>
        </w:rPr>
        <w:t>H</w:t>
      </w:r>
      <w:r w:rsidR="00B23FEE" w:rsidRPr="00EA20DC">
        <w:rPr>
          <w:rFonts w:cs="Times New Roman"/>
          <w:lang w:bidi="fa-IR"/>
        </w:rPr>
        <w:t>induizm</w:t>
      </w:r>
      <w:r w:rsidR="00B23FEE">
        <w:rPr>
          <w:rStyle w:val="FootnoteReference"/>
          <w:rFonts w:cs="Times New Roman"/>
          <w:lang w:bidi="fa-IR"/>
        </w:rPr>
        <w:footnoteReference w:id="771"/>
      </w:r>
      <w:r w:rsidRPr="00EA20DC">
        <w:rPr>
          <w:rFonts w:cs="Times New Roman"/>
          <w:lang w:bidi="fa-IR"/>
        </w:rPr>
        <w:t xml:space="preserve">, </w:t>
      </w:r>
      <w:r w:rsidR="00ED0222">
        <w:rPr>
          <w:rFonts w:cs="Times New Roman"/>
          <w:lang w:bidi="fa-IR"/>
        </w:rPr>
        <w:t>B</w:t>
      </w:r>
      <w:r w:rsidR="00ED0222" w:rsidRPr="00EA20DC">
        <w:rPr>
          <w:rFonts w:cs="Times New Roman"/>
          <w:lang w:bidi="fa-IR"/>
        </w:rPr>
        <w:t>udizm</w:t>
      </w:r>
      <w:r w:rsidRPr="00EA20DC">
        <w:rPr>
          <w:rFonts w:cs="Times New Roman"/>
          <w:lang w:bidi="fa-IR"/>
        </w:rPr>
        <w:t xml:space="preserve"> ve </w:t>
      </w:r>
      <w:r w:rsidR="009F6D96">
        <w:rPr>
          <w:rFonts w:cs="Times New Roman"/>
          <w:lang w:bidi="fa-IR"/>
        </w:rPr>
        <w:t>Taoizm</w:t>
      </w:r>
      <w:r w:rsidR="009F6D96">
        <w:rPr>
          <w:rStyle w:val="FootnoteReference"/>
          <w:rFonts w:cs="Times New Roman"/>
          <w:lang w:bidi="fa-IR"/>
        </w:rPr>
        <w:footnoteReference w:id="772"/>
      </w:r>
      <w:r w:rsidRPr="00EA20DC">
        <w:rPr>
          <w:rFonts w:cs="Times New Roman"/>
          <w:lang w:bidi="fa-IR"/>
        </w:rPr>
        <w:t xml:space="preserve"> di</w:t>
      </w:r>
      <w:r w:rsidRPr="00EA20DC">
        <w:rPr>
          <w:rFonts w:cs="Times New Roman"/>
          <w:lang w:bidi="fa-IR"/>
        </w:rPr>
        <w:t>n</w:t>
      </w:r>
      <w:r w:rsidRPr="00EA20DC">
        <w:rPr>
          <w:rFonts w:cs="Times New Roman"/>
          <w:lang w:bidi="fa-IR"/>
        </w:rPr>
        <w:t>lerini kapsamamaktadır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Dini tecrübede genellikle yüce veya mukaddes bir iş adında bir hakikatten söz edilmektedir ki, dini tecrübe o işle ilgili bulunmaktadır</w:t>
      </w:r>
      <w:r w:rsidR="001F1274">
        <w:rPr>
          <w:rFonts w:cs="Times New Roman"/>
          <w:lang w:bidi="fa-IR"/>
        </w:rPr>
        <w:t xml:space="preserve">. </w:t>
      </w:r>
      <w:r w:rsidRPr="00EA20DC">
        <w:rPr>
          <w:rFonts w:cs="Times New Roman"/>
          <w:lang w:bidi="fa-IR"/>
        </w:rPr>
        <w:t>Hakikat veya yüce iş, çeşitli şekillerde tefsir edi</w:t>
      </w:r>
      <w:r w:rsidRPr="00EA20DC">
        <w:rPr>
          <w:rFonts w:cs="Times New Roman"/>
          <w:lang w:bidi="fa-IR"/>
        </w:rPr>
        <w:t>l</w:t>
      </w:r>
      <w:r w:rsidRPr="00EA20DC">
        <w:rPr>
          <w:rFonts w:cs="Times New Roman"/>
          <w:lang w:bidi="fa-IR"/>
        </w:rPr>
        <w:t>miştir ve bu hakikate teveccüh edilerek, dini tecrübedeki söz konusu olan din, farklılık içinde bulunmaktadır</w:t>
      </w:r>
      <w:r w:rsidR="001F1274">
        <w:rPr>
          <w:rFonts w:cs="Times New Roman"/>
          <w:lang w:bidi="fa-IR"/>
        </w:rPr>
        <w:t xml:space="preserve">. </w:t>
      </w:r>
      <w:r w:rsidRPr="00EA20DC">
        <w:rPr>
          <w:rFonts w:cs="Times New Roman"/>
          <w:lang w:bidi="fa-IR"/>
        </w:rPr>
        <w:t>Bu konunun detaylarını</w:t>
      </w:r>
      <w:r w:rsidR="00780AF8">
        <w:rPr>
          <w:rFonts w:cs="Times New Roman"/>
          <w:lang w:bidi="fa-IR"/>
        </w:rPr>
        <w:t>,</w:t>
      </w:r>
      <w:r w:rsidRPr="00EA20DC">
        <w:rPr>
          <w:rFonts w:cs="Times New Roman"/>
          <w:lang w:bidi="fa-IR"/>
        </w:rPr>
        <w:t xml:space="preserve"> dini tecrübelerde ortak nokta veya unsur ile ilgili, ta</w:t>
      </w:r>
      <w:r w:rsidRPr="00EA20DC">
        <w:rPr>
          <w:rFonts w:cs="Times New Roman"/>
          <w:lang w:bidi="fa-IR"/>
        </w:rPr>
        <w:t>r</w:t>
      </w:r>
      <w:r w:rsidRPr="00EA20DC">
        <w:rPr>
          <w:rFonts w:cs="Times New Roman"/>
          <w:lang w:bidi="fa-IR"/>
        </w:rPr>
        <w:t>tışmada beyan edeceğiz</w:t>
      </w:r>
      <w:r w:rsidR="001F1274">
        <w:rPr>
          <w:rFonts w:cs="Times New Roman"/>
          <w:lang w:bidi="fa-IR"/>
        </w:rPr>
        <w:t xml:space="preserve">. </w:t>
      </w:r>
      <w:r w:rsidRPr="00EA20DC">
        <w:rPr>
          <w:rFonts w:cs="Times New Roman"/>
          <w:lang w:bidi="fa-IR"/>
        </w:rPr>
        <w:t>Burada hatırlatmamız gereken şey şudur ki, dini tecrübeler hakkında yapılan tartışmalarda ne dinin kuşatıcı ve genel anlamı kastedilmiştir ve ne de özel ve sınırlı anlamı</w:t>
      </w:r>
      <w:r w:rsidR="001F1274">
        <w:rPr>
          <w:rFonts w:cs="Times New Roman"/>
          <w:lang w:bidi="fa-IR"/>
        </w:rPr>
        <w:t xml:space="preserve">. </w:t>
      </w:r>
      <w:r w:rsidRPr="00EA20DC">
        <w:rPr>
          <w:rFonts w:cs="Times New Roman"/>
          <w:lang w:bidi="fa-IR"/>
        </w:rPr>
        <w:t>Aksine bu ikisinin ortasında bir anlam kastedilmiştir</w:t>
      </w:r>
      <w:r w:rsidR="001F1274">
        <w:rPr>
          <w:rFonts w:cs="Times New Roman"/>
          <w:lang w:bidi="fa-IR"/>
        </w:rPr>
        <w:t xml:space="preserve">. </w:t>
      </w:r>
      <w:r w:rsidRPr="00EA20DC">
        <w:rPr>
          <w:rFonts w:cs="Times New Roman"/>
          <w:lang w:bidi="fa-IR"/>
        </w:rPr>
        <w:t xml:space="preserve">Bu esas üzere </w:t>
      </w:r>
      <w:r w:rsidR="00780AF8">
        <w:rPr>
          <w:rFonts w:cs="Times New Roman"/>
          <w:lang w:bidi="fa-IR"/>
        </w:rPr>
        <w:t>H</w:t>
      </w:r>
      <w:r w:rsidRPr="00EA20DC">
        <w:rPr>
          <w:rFonts w:cs="Times New Roman"/>
          <w:lang w:bidi="fa-IR"/>
        </w:rPr>
        <w:t xml:space="preserve">induizm, </w:t>
      </w:r>
      <w:r w:rsidR="00780AF8" w:rsidRPr="00EA20DC">
        <w:rPr>
          <w:rFonts w:cs="Times New Roman"/>
          <w:lang w:bidi="fa-IR"/>
        </w:rPr>
        <w:t>B</w:t>
      </w:r>
      <w:r w:rsidR="00780AF8" w:rsidRPr="00EA20DC">
        <w:rPr>
          <w:rFonts w:cs="Times New Roman"/>
          <w:lang w:bidi="fa-IR"/>
        </w:rPr>
        <w:t>u</w:t>
      </w:r>
      <w:r w:rsidR="00780AF8" w:rsidRPr="00EA20DC">
        <w:rPr>
          <w:rFonts w:cs="Times New Roman"/>
          <w:lang w:bidi="fa-IR"/>
        </w:rPr>
        <w:t>dizm</w:t>
      </w:r>
      <w:r w:rsidRPr="00EA20DC">
        <w:rPr>
          <w:rFonts w:cs="Times New Roman"/>
          <w:lang w:bidi="fa-IR"/>
        </w:rPr>
        <w:t xml:space="preserve"> ve diğer dinlerdeki irfani tecrübeler de, dini tecrübeler olarak sayılmaktadır</w:t>
      </w:r>
      <w:r w:rsidR="001F1274">
        <w:rPr>
          <w:rFonts w:cs="Times New Roman"/>
          <w:lang w:bidi="fa-IR"/>
        </w:rPr>
        <w:t xml:space="preserve">. </w:t>
      </w:r>
      <w:r w:rsidRPr="00EA20DC">
        <w:rPr>
          <w:rFonts w:cs="Times New Roman"/>
          <w:lang w:bidi="fa-IR"/>
        </w:rPr>
        <w:t>William James</w:t>
      </w:r>
      <w:r w:rsidRPr="00EA20DC">
        <w:rPr>
          <w:rStyle w:val="FootnoteReference"/>
          <w:rFonts w:cs="Times New Roman"/>
          <w:lang w:bidi="fa-IR"/>
        </w:rPr>
        <w:footnoteReference w:id="773"/>
      </w:r>
      <w:r w:rsidRPr="00EA20DC">
        <w:rPr>
          <w:rFonts w:cs="Times New Roman"/>
          <w:lang w:bidi="fa-IR"/>
        </w:rPr>
        <w:t xml:space="preserve"> dini tecrübedeki söz konusu din hakkında şöyle demiştir</w:t>
      </w:r>
      <w:r w:rsidR="00DF4E7C">
        <w:rPr>
          <w:rFonts w:cs="Times New Roman"/>
          <w:lang w:bidi="fa-IR"/>
        </w:rPr>
        <w:t xml:space="preserve">: </w:t>
      </w:r>
      <w:r w:rsidR="006B67CC">
        <w:rPr>
          <w:rFonts w:cs="Times New Roman"/>
          <w:lang w:bidi="fa-IR"/>
        </w:rPr>
        <w:t>“</w:t>
      </w:r>
      <w:r w:rsidRPr="00EA20DC">
        <w:rPr>
          <w:rFonts w:cs="Times New Roman"/>
          <w:lang w:bidi="fa-IR"/>
        </w:rPr>
        <w:t>Din, yalnızlık aleminde ve bütün bağlılıklardan uzak bir yerde insan için ortaya çıkan etkiler, duygular ve olaylardır</w:t>
      </w:r>
      <w:r w:rsidR="001F1274">
        <w:rPr>
          <w:rFonts w:cs="Times New Roman"/>
          <w:lang w:bidi="fa-IR"/>
        </w:rPr>
        <w:t xml:space="preserve">. </w:t>
      </w:r>
      <w:r w:rsidRPr="00EA20DC">
        <w:rPr>
          <w:rFonts w:cs="Times New Roman"/>
          <w:lang w:bidi="fa-IR"/>
        </w:rPr>
        <w:t>Ö</w:t>
      </w:r>
      <w:r w:rsidRPr="00EA20DC">
        <w:rPr>
          <w:rFonts w:cs="Times New Roman"/>
          <w:lang w:bidi="fa-IR"/>
        </w:rPr>
        <w:t>y</w:t>
      </w:r>
      <w:r w:rsidRPr="00EA20DC">
        <w:rPr>
          <w:rFonts w:cs="Times New Roman"/>
          <w:lang w:bidi="fa-IR"/>
        </w:rPr>
        <w:t xml:space="preserve">le ki insan, kendisiyle, </w:t>
      </w:r>
      <w:r w:rsidR="006B67CC">
        <w:rPr>
          <w:rFonts w:cs="Times New Roman"/>
          <w:lang w:bidi="fa-IR"/>
        </w:rPr>
        <w:t>“</w:t>
      </w:r>
      <w:r w:rsidRPr="00EA20DC">
        <w:rPr>
          <w:rFonts w:cs="Times New Roman"/>
          <w:lang w:bidi="fa-IR"/>
        </w:rPr>
        <w:t>ilahi iş</w:t>
      </w:r>
      <w:r w:rsidR="006B67CC">
        <w:rPr>
          <w:rFonts w:cs="Times New Roman"/>
          <w:lang w:bidi="fa-IR"/>
        </w:rPr>
        <w:t>”</w:t>
      </w:r>
      <w:r w:rsidRPr="00EA20DC">
        <w:rPr>
          <w:rFonts w:cs="Times New Roman"/>
          <w:lang w:bidi="fa-IR"/>
        </w:rPr>
        <w:t xml:space="preserve"> olarak kabul ettiği şey arasında bir ilişki olduğunu hissetme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Bu irtibat, kalp, akıl veya dini amelleri yerine getirme vesilesiyle kurulduğu için, hiç şüphesiz akılla ilgili olan kelam ilmi ve felsefe ve de dini ameller ile ilgili olan ruhaniyet ve kilise gibi teşkilatlar, bizim konumuzun dışında bulunmaktadır ve biz sadece bireysel, dinsel ve şahsi tecrübeleri, ele almaya çalışacağız</w:t>
      </w:r>
      <w:r w:rsidR="001F1274">
        <w:rPr>
          <w:rFonts w:cs="Times New Roman"/>
          <w:lang w:bidi="fa-IR"/>
        </w:rPr>
        <w:t>.”</w:t>
      </w:r>
      <w:r w:rsidRPr="00EA20DC">
        <w:rPr>
          <w:rStyle w:val="FootnoteReference"/>
          <w:rFonts w:cs="Times New Roman"/>
          <w:lang w:bidi="fa-IR"/>
        </w:rPr>
        <w:footnoteReference w:id="774"/>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49" w:name="_Toc266607735"/>
      <w:r w:rsidRPr="00EA20DC">
        <w:rPr>
          <w:lang w:bidi="fa-IR"/>
        </w:rPr>
        <w:lastRenderedPageBreak/>
        <w:t>Dini Tecrübenin Özellikleri</w:t>
      </w:r>
      <w:bookmarkEnd w:id="249"/>
    </w:p>
    <w:p w:rsidR="00613F26" w:rsidRPr="00EA20DC" w:rsidRDefault="00613F26" w:rsidP="00AD08E5">
      <w:pPr>
        <w:spacing w:line="320" w:lineRule="atLeast"/>
        <w:rPr>
          <w:rFonts w:cs="Times New Roman"/>
          <w:lang w:bidi="fa-IR"/>
        </w:rPr>
      </w:pPr>
      <w:r w:rsidRPr="00EA20DC">
        <w:rPr>
          <w:rFonts w:cs="Times New Roman"/>
          <w:lang w:bidi="fa-IR"/>
        </w:rPr>
        <w:t>Bazı filozoflar, dini tecrübeyi iki özelliğiyle tanımlamaktadırlar</w:t>
      </w:r>
      <w:r w:rsidR="001F1274">
        <w:rPr>
          <w:rFonts w:cs="Times New Roman"/>
          <w:lang w:bidi="fa-IR"/>
        </w:rPr>
        <w:t xml:space="preserve">. </w:t>
      </w:r>
      <w:r w:rsidRPr="00EA20DC">
        <w:rPr>
          <w:rFonts w:cs="Times New Roman"/>
          <w:lang w:bidi="fa-IR"/>
        </w:rPr>
        <w:t>Birincisi, yüce şey ha</w:t>
      </w:r>
      <w:r w:rsidRPr="00EA20DC">
        <w:rPr>
          <w:rFonts w:cs="Times New Roman"/>
          <w:lang w:bidi="fa-IR"/>
        </w:rPr>
        <w:t>k</w:t>
      </w:r>
      <w:r w:rsidRPr="00EA20DC">
        <w:rPr>
          <w:rFonts w:cs="Times New Roman"/>
          <w:lang w:bidi="fa-IR"/>
        </w:rPr>
        <w:t>kında bilgi sahibi olmak, diğeri ise o yüce emre tam bir şekilde boyun eğmektir</w:t>
      </w:r>
      <w:r w:rsidR="001F1274">
        <w:rPr>
          <w:rFonts w:cs="Times New Roman"/>
          <w:lang w:bidi="fa-IR"/>
        </w:rPr>
        <w:t xml:space="preserve">. </w:t>
      </w:r>
      <w:r w:rsidRPr="00EA20DC">
        <w:rPr>
          <w:rFonts w:cs="Times New Roman"/>
          <w:lang w:bidi="fa-IR"/>
        </w:rPr>
        <w:t>Bu iki özell</w:t>
      </w:r>
      <w:r w:rsidRPr="00EA20DC">
        <w:rPr>
          <w:rFonts w:cs="Times New Roman"/>
          <w:lang w:bidi="fa-IR"/>
        </w:rPr>
        <w:t>i</w:t>
      </w:r>
      <w:r w:rsidRPr="00EA20DC">
        <w:rPr>
          <w:rFonts w:cs="Times New Roman"/>
          <w:lang w:bidi="fa-IR"/>
        </w:rPr>
        <w:t>ğin açıklaması ise şöyledir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FD4D79">
        <w:rPr>
          <w:rFonts w:cs="Times New Roman"/>
          <w:lang w:bidi="fa-IR"/>
        </w:rPr>
        <w:t xml:space="preserve"> </w:t>
      </w:r>
      <w:r w:rsidRPr="00EA20DC">
        <w:rPr>
          <w:rFonts w:cs="Times New Roman"/>
          <w:lang w:bidi="fa-IR"/>
        </w:rPr>
        <w:t>Yüce şey hakkında bilgi sahibi olmak</w:t>
      </w:r>
    </w:p>
    <w:p w:rsidR="00613F26" w:rsidRPr="00EA20DC" w:rsidRDefault="00613F26" w:rsidP="00AD08E5">
      <w:pPr>
        <w:spacing w:line="320" w:lineRule="atLeast"/>
        <w:rPr>
          <w:rFonts w:cs="Times New Roman"/>
          <w:lang w:bidi="fa-IR"/>
        </w:rPr>
      </w:pPr>
      <w:r w:rsidRPr="00EA20DC">
        <w:rPr>
          <w:rFonts w:cs="Times New Roman"/>
          <w:lang w:bidi="fa-IR"/>
        </w:rPr>
        <w:t>Daha önce de söylediğimiz gibi, dinin bir çok tanımlarında, dinin yüce bir şeyden haberdar olmak hakikati</w:t>
      </w:r>
      <w:r w:rsidR="00FD4D79">
        <w:rPr>
          <w:rFonts w:cs="Times New Roman"/>
          <w:lang w:bidi="fa-IR"/>
        </w:rPr>
        <w:t>,</w:t>
      </w:r>
      <w:r w:rsidRPr="00EA20DC">
        <w:rPr>
          <w:rFonts w:cs="Times New Roman"/>
          <w:lang w:bidi="fa-IR"/>
        </w:rPr>
        <w:t xml:space="preserve"> en azından dinin ortak unsurlarından biri olarak kabul edi</w:t>
      </w:r>
      <w:r w:rsidRPr="00EA20DC">
        <w:rPr>
          <w:rFonts w:cs="Times New Roman"/>
          <w:lang w:bidi="fa-IR"/>
        </w:rPr>
        <w:t>l</w:t>
      </w:r>
      <w:r w:rsidRPr="00EA20DC">
        <w:rPr>
          <w:rFonts w:cs="Times New Roman"/>
          <w:lang w:bidi="fa-IR"/>
        </w:rPr>
        <w:t>mektedir</w:t>
      </w:r>
      <w:r w:rsidR="001F1274">
        <w:rPr>
          <w:rFonts w:cs="Times New Roman"/>
          <w:lang w:bidi="fa-IR"/>
        </w:rPr>
        <w:t xml:space="preserve">. </w:t>
      </w:r>
      <w:r w:rsidRPr="00EA20DC">
        <w:rPr>
          <w:rFonts w:cs="Times New Roman"/>
          <w:lang w:bidi="fa-IR"/>
        </w:rPr>
        <w:t>Bu ortak unsur, dini özelliklerden birini beyan etmektedir</w:t>
      </w:r>
      <w:r w:rsidR="001F1274">
        <w:rPr>
          <w:rFonts w:cs="Times New Roman"/>
          <w:lang w:bidi="fa-IR"/>
        </w:rPr>
        <w:t xml:space="preserve">. </w:t>
      </w:r>
      <w:r w:rsidRPr="00EA20DC">
        <w:rPr>
          <w:rFonts w:cs="Times New Roman"/>
          <w:lang w:bidi="fa-IR"/>
        </w:rPr>
        <w:t>Dini tecrübenin yüce bir işi içerdiği hususu sadece bir olan Allah</w:t>
      </w:r>
      <w:r w:rsidR="006B67CC">
        <w:rPr>
          <w:rFonts w:cs="Times New Roman"/>
          <w:lang w:bidi="fa-IR"/>
        </w:rPr>
        <w:t>’</w:t>
      </w:r>
      <w:r w:rsidRPr="00EA20DC">
        <w:rPr>
          <w:rFonts w:cs="Times New Roman"/>
          <w:lang w:bidi="fa-IR"/>
        </w:rPr>
        <w:t>a inanan kimseler ile, her şeyin Allah</w:t>
      </w:r>
      <w:r w:rsidR="006B67CC">
        <w:rPr>
          <w:rFonts w:cs="Times New Roman"/>
          <w:lang w:bidi="fa-IR"/>
        </w:rPr>
        <w:t>’</w:t>
      </w:r>
      <w:r w:rsidRPr="00EA20DC">
        <w:rPr>
          <w:rFonts w:cs="Times New Roman"/>
          <w:lang w:bidi="fa-IR"/>
        </w:rPr>
        <w:t>tan ibaret olduğunu söyleyen kimselerin görüşü değildir</w:t>
      </w:r>
      <w:r w:rsidR="00DF4E7C">
        <w:rPr>
          <w:rFonts w:cs="Times New Roman"/>
          <w:lang w:bidi="fa-IR"/>
        </w:rPr>
        <w:t xml:space="preserve">; </w:t>
      </w:r>
      <w:r w:rsidRPr="00EA20DC">
        <w:rPr>
          <w:rFonts w:cs="Times New Roman"/>
          <w:lang w:bidi="fa-IR"/>
        </w:rPr>
        <w:t>aksine bir çok inkarcıların da kabul ettiği bir görüştür</w:t>
      </w:r>
      <w:r w:rsidR="001F1274">
        <w:rPr>
          <w:rFonts w:cs="Times New Roman"/>
          <w:lang w:bidi="fa-IR"/>
        </w:rPr>
        <w:t xml:space="preserve">. </w:t>
      </w:r>
      <w:r w:rsidRPr="00EA20DC">
        <w:rPr>
          <w:rFonts w:cs="Times New Roman"/>
          <w:lang w:bidi="fa-IR"/>
        </w:rPr>
        <w:t>Gerçi onl</w:t>
      </w:r>
      <w:r w:rsidRPr="00EA20DC">
        <w:rPr>
          <w:rFonts w:cs="Times New Roman"/>
          <w:lang w:bidi="fa-IR"/>
        </w:rPr>
        <w:t>a</w:t>
      </w:r>
      <w:r w:rsidRPr="00EA20DC">
        <w:rPr>
          <w:rFonts w:cs="Times New Roman"/>
          <w:lang w:bidi="fa-IR"/>
        </w:rPr>
        <w:t>rın yüce işin tanımı ve boyutları ha</w:t>
      </w:r>
      <w:r w:rsidRPr="00EA20DC">
        <w:rPr>
          <w:rFonts w:cs="Times New Roman"/>
          <w:lang w:bidi="fa-IR"/>
        </w:rPr>
        <w:t>k</w:t>
      </w:r>
      <w:r w:rsidRPr="00EA20DC">
        <w:rPr>
          <w:rFonts w:cs="Times New Roman"/>
          <w:lang w:bidi="fa-IR"/>
        </w:rPr>
        <w:t>kındaki görüşleri farklıdır</w:t>
      </w:r>
      <w:r w:rsidR="001F1274">
        <w:rPr>
          <w:rFonts w:cs="Times New Roman"/>
          <w:lang w:bidi="fa-IR"/>
        </w:rPr>
        <w:t xml:space="preserve">. </w:t>
      </w:r>
      <w:r w:rsidRPr="00EA20DC">
        <w:rPr>
          <w:rFonts w:cs="Times New Roman"/>
          <w:lang w:bidi="fa-IR"/>
        </w:rPr>
        <w:t>Ama dini tecrübenin yüce bir işi içerdiği görüşü hususunda herhangi bir ihtilaf göze çarpmamaktadır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Ayrıca dini tecrübeler, yüce bir işi içermekle birlikte, dindar insan açısından o yüce şey, reel bir gerçeğe sahiptir</w:t>
      </w:r>
      <w:r w:rsidR="001F1274">
        <w:rPr>
          <w:rFonts w:cs="Times New Roman"/>
          <w:lang w:bidi="fa-IR"/>
        </w:rPr>
        <w:t xml:space="preserve">. </w:t>
      </w:r>
      <w:r w:rsidRPr="00EA20DC">
        <w:rPr>
          <w:rFonts w:cs="Times New Roman"/>
          <w:lang w:bidi="fa-IR"/>
        </w:rPr>
        <w:t>Bu esas üzere yüce işin varlık varsayımı da dini tecr</w:t>
      </w:r>
      <w:r w:rsidRPr="00EA20DC">
        <w:rPr>
          <w:rFonts w:cs="Times New Roman"/>
          <w:lang w:bidi="fa-IR"/>
        </w:rPr>
        <w:t>ü</w:t>
      </w:r>
      <w:r w:rsidRPr="00EA20DC">
        <w:rPr>
          <w:rFonts w:cs="Times New Roman"/>
          <w:lang w:bidi="fa-IR"/>
        </w:rPr>
        <w:t>bede zaruret arz</w:t>
      </w:r>
      <w:r w:rsidR="00FD4D79">
        <w:rPr>
          <w:rFonts w:cs="Times New Roman"/>
          <w:lang w:bidi="fa-IR"/>
        </w:rPr>
        <w:t xml:space="preserve"> </w:t>
      </w:r>
      <w:r w:rsidRPr="00EA20DC">
        <w:rPr>
          <w:rFonts w:cs="Times New Roman"/>
          <w:lang w:bidi="fa-IR"/>
        </w:rPr>
        <w:t>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Dini inkar</w:t>
      </w:r>
      <w:r w:rsidR="00FD4D79">
        <w:rPr>
          <w:rFonts w:cs="Times New Roman"/>
          <w:lang w:bidi="fa-IR"/>
        </w:rPr>
        <w:t xml:space="preserve"> edenlerden biri olan Fuyer</w:t>
      </w:r>
      <w:r w:rsidR="006C55BB">
        <w:rPr>
          <w:rFonts w:cs="Times New Roman"/>
          <w:lang w:bidi="fa-IR"/>
        </w:rPr>
        <w:t xml:space="preserve"> B</w:t>
      </w:r>
      <w:r w:rsidR="00FD4D79">
        <w:rPr>
          <w:rFonts w:cs="Times New Roman"/>
          <w:lang w:bidi="fa-IR"/>
        </w:rPr>
        <w:t>akh</w:t>
      </w:r>
      <w:r w:rsidRPr="00EA20DC">
        <w:rPr>
          <w:rFonts w:cs="Times New Roman"/>
          <w:lang w:bidi="fa-IR"/>
        </w:rPr>
        <w:t xml:space="preserve"> da dindar insan açısından bu yüce emrin varl</w:t>
      </w:r>
      <w:r w:rsidRPr="00EA20DC">
        <w:rPr>
          <w:rFonts w:cs="Times New Roman"/>
          <w:lang w:bidi="fa-IR"/>
        </w:rPr>
        <w:t>ı</w:t>
      </w:r>
      <w:r w:rsidRPr="00EA20DC">
        <w:rPr>
          <w:rFonts w:cs="Times New Roman"/>
          <w:lang w:bidi="fa-IR"/>
        </w:rPr>
        <w:t>ğının zaruretini iddia etmektedir</w:t>
      </w:r>
      <w:r w:rsidR="001F1274">
        <w:rPr>
          <w:rFonts w:cs="Times New Roman"/>
          <w:lang w:bidi="fa-IR"/>
        </w:rPr>
        <w:t xml:space="preserve">. </w:t>
      </w:r>
      <w:r w:rsidRPr="00EA20DC">
        <w:rPr>
          <w:rFonts w:cs="Times New Roman"/>
          <w:lang w:bidi="fa-IR"/>
        </w:rPr>
        <w:t>Zira eğer dindar insan, kendinden başka yüce bir işin old</w:t>
      </w:r>
      <w:r w:rsidRPr="00EA20DC">
        <w:rPr>
          <w:rFonts w:cs="Times New Roman"/>
          <w:lang w:bidi="fa-IR"/>
        </w:rPr>
        <w:t>u</w:t>
      </w:r>
      <w:r w:rsidRPr="00EA20DC">
        <w:rPr>
          <w:rFonts w:cs="Times New Roman"/>
          <w:lang w:bidi="fa-IR"/>
        </w:rPr>
        <w:t>ğuna inanmazsa, kendinden başka hiçbir şeye nihai bir hakikat olarak ibadet etmez</w:t>
      </w:r>
      <w:r w:rsidR="001F1274">
        <w:rPr>
          <w:rFonts w:cs="Times New Roman"/>
          <w:lang w:bidi="fa-IR"/>
        </w:rPr>
        <w:t xml:space="preserve">. </w:t>
      </w:r>
      <w:r w:rsidRPr="00EA20DC">
        <w:rPr>
          <w:rFonts w:cs="Times New Roman"/>
          <w:lang w:bidi="fa-IR"/>
        </w:rPr>
        <w:t>Dini te</w:t>
      </w:r>
      <w:r w:rsidRPr="00EA20DC">
        <w:rPr>
          <w:rFonts w:cs="Times New Roman"/>
          <w:lang w:bidi="fa-IR"/>
        </w:rPr>
        <w:t>c</w:t>
      </w:r>
      <w:r w:rsidRPr="00EA20DC">
        <w:rPr>
          <w:rFonts w:cs="Times New Roman"/>
          <w:lang w:bidi="fa-IR"/>
        </w:rPr>
        <w:t>rübede yüce emrin yanı sıra, insanın olumsuz ve uyumsuz şartlara üstün gelme ihtiyacı da k</w:t>
      </w:r>
      <w:r w:rsidRPr="00EA20DC">
        <w:rPr>
          <w:rFonts w:cs="Times New Roman"/>
          <w:lang w:bidi="fa-IR"/>
        </w:rPr>
        <w:t>e</w:t>
      </w:r>
      <w:r w:rsidRPr="00EA20DC">
        <w:rPr>
          <w:rFonts w:cs="Times New Roman"/>
          <w:lang w:bidi="fa-IR"/>
        </w:rPr>
        <w:t>sin bir şekilde varsayılmıştır</w:t>
      </w:r>
      <w:r w:rsidR="001F1274">
        <w:rPr>
          <w:rFonts w:cs="Times New Roman"/>
          <w:lang w:bidi="fa-IR"/>
        </w:rPr>
        <w:t xml:space="preserve">. </w:t>
      </w:r>
      <w:r w:rsidRPr="00EA20DC">
        <w:rPr>
          <w:rFonts w:cs="Times New Roman"/>
          <w:lang w:bidi="fa-IR"/>
        </w:rPr>
        <w:t>Bu açıdan kendini yüceltme ihtiyacı da insanın özellikle</w:t>
      </w:r>
      <w:r w:rsidR="006C55BB">
        <w:rPr>
          <w:rFonts w:cs="Times New Roman"/>
          <w:lang w:bidi="fa-IR"/>
        </w:rPr>
        <w:t>rinden biri sayılmıştır</w:t>
      </w:r>
      <w:r w:rsidR="001F1274">
        <w:rPr>
          <w:rFonts w:cs="Times New Roman"/>
          <w:lang w:bidi="fa-IR"/>
        </w:rPr>
        <w:t xml:space="preserve">. </w:t>
      </w:r>
      <w:r w:rsidR="000B0192" w:rsidRPr="00EA20DC">
        <w:rPr>
          <w:rFonts w:cs="Times New Roman"/>
          <w:lang w:bidi="fa-IR"/>
        </w:rPr>
        <w:t>Pol</w:t>
      </w:r>
      <w:r w:rsidR="000B0192">
        <w:rPr>
          <w:rFonts w:cs="Times New Roman"/>
          <w:lang w:bidi="fa-IR"/>
        </w:rPr>
        <w:t xml:space="preserve"> T</w:t>
      </w:r>
      <w:r w:rsidR="000B0192" w:rsidRPr="00EA20DC">
        <w:rPr>
          <w:rFonts w:cs="Times New Roman"/>
          <w:lang w:bidi="fa-IR"/>
        </w:rPr>
        <w:t>ilikh</w:t>
      </w:r>
      <w:r w:rsidR="000B0192">
        <w:rPr>
          <w:rFonts w:cs="Times New Roman"/>
          <w:lang w:bidi="fa-IR"/>
        </w:rPr>
        <w:t xml:space="preserve"> </w:t>
      </w:r>
      <w:r w:rsidRPr="00EA20DC">
        <w:rPr>
          <w:rFonts w:cs="Times New Roman"/>
          <w:lang w:bidi="fa-IR"/>
        </w:rPr>
        <w:t xml:space="preserve"> </w:t>
      </w:r>
      <w:r w:rsidR="006B67CC">
        <w:rPr>
          <w:rFonts w:cs="Times New Roman"/>
          <w:lang w:bidi="fa-IR"/>
        </w:rPr>
        <w:t>“</w:t>
      </w:r>
      <w:r w:rsidRPr="00EA20DC">
        <w:rPr>
          <w:rFonts w:cs="Times New Roman"/>
          <w:lang w:bidi="fa-IR"/>
        </w:rPr>
        <w:t>Puyai-i İman</w:t>
      </w:r>
      <w:r w:rsidR="006B67CC">
        <w:rPr>
          <w:rFonts w:cs="Times New Roman"/>
          <w:lang w:bidi="fa-IR"/>
        </w:rPr>
        <w:t>”</w:t>
      </w:r>
      <w:r w:rsidRPr="00EA20DC">
        <w:rPr>
          <w:rFonts w:cs="Times New Roman"/>
          <w:lang w:bidi="fa-IR"/>
        </w:rPr>
        <w:t xml:space="preserve"> adlı kitabında şöyle diyor</w:t>
      </w:r>
      <w:r w:rsidR="00DF4E7C">
        <w:rPr>
          <w:rFonts w:cs="Times New Roman"/>
          <w:lang w:bidi="fa-IR"/>
        </w:rPr>
        <w:t xml:space="preserve">: </w:t>
      </w:r>
      <w:r w:rsidR="006B67CC">
        <w:rPr>
          <w:rFonts w:cs="Times New Roman"/>
          <w:lang w:bidi="fa-IR"/>
        </w:rPr>
        <w:t>“</w:t>
      </w:r>
      <w:r w:rsidRPr="00EA20DC">
        <w:rPr>
          <w:rFonts w:cs="Times New Roman"/>
          <w:lang w:bidi="fa-IR"/>
        </w:rPr>
        <w:t>İnsan</w:t>
      </w:r>
      <w:r w:rsidR="006C55BB">
        <w:rPr>
          <w:rFonts w:cs="Times New Roman"/>
          <w:lang w:bidi="fa-IR"/>
        </w:rPr>
        <w:t>i</w:t>
      </w:r>
      <w:r w:rsidRPr="00EA20DC">
        <w:rPr>
          <w:rFonts w:cs="Times New Roman"/>
          <w:lang w:bidi="fa-IR"/>
        </w:rPr>
        <w:t xml:space="preserve"> kuvveler, faal</w:t>
      </w:r>
      <w:r w:rsidRPr="00EA20DC">
        <w:rPr>
          <w:rFonts w:cs="Times New Roman"/>
          <w:lang w:bidi="fa-IR"/>
        </w:rPr>
        <w:t>i</w:t>
      </w:r>
      <w:r w:rsidRPr="00EA20DC">
        <w:rPr>
          <w:rFonts w:cs="Times New Roman"/>
          <w:lang w:bidi="fa-IR"/>
        </w:rPr>
        <w:t>yetlere doğru yola koyulan güçlerdir</w:t>
      </w:r>
      <w:r w:rsidR="001F1274">
        <w:rPr>
          <w:rFonts w:cs="Times New Roman"/>
          <w:lang w:bidi="fa-IR"/>
        </w:rPr>
        <w:t xml:space="preserve">. </w:t>
      </w:r>
      <w:r w:rsidRPr="00EA20DC">
        <w:rPr>
          <w:rFonts w:cs="Times New Roman"/>
          <w:lang w:bidi="fa-IR"/>
        </w:rPr>
        <w:t>İnsan bilinciyle sonsuz olarak ona bağlılığa iman etm</w:t>
      </w:r>
      <w:r w:rsidRPr="00EA20DC">
        <w:rPr>
          <w:rFonts w:cs="Times New Roman"/>
          <w:lang w:bidi="fa-IR"/>
        </w:rPr>
        <w:t>e</w:t>
      </w:r>
      <w:r w:rsidRPr="00EA20DC">
        <w:rPr>
          <w:rFonts w:cs="Times New Roman"/>
          <w:lang w:bidi="fa-IR"/>
        </w:rPr>
        <w:t>ye çekilmektedir</w:t>
      </w:r>
      <w:r w:rsidR="001F1274">
        <w:rPr>
          <w:rFonts w:cs="Times New Roman"/>
          <w:lang w:bidi="fa-IR"/>
        </w:rPr>
        <w:t xml:space="preserve">. </w:t>
      </w:r>
      <w:r w:rsidRPr="00EA20DC">
        <w:rPr>
          <w:rFonts w:cs="Times New Roman"/>
          <w:lang w:bidi="fa-IR"/>
        </w:rPr>
        <w:t xml:space="preserve">Ama, bir varlık gibi sahip olmadığı şey, zihni ifadelerde </w:t>
      </w:r>
      <w:r w:rsidR="006B67CC">
        <w:rPr>
          <w:rFonts w:cs="Times New Roman"/>
          <w:lang w:bidi="fa-IR"/>
        </w:rPr>
        <w:t>“</w:t>
      </w:r>
      <w:r w:rsidRPr="00EA20DC">
        <w:rPr>
          <w:rFonts w:cs="Times New Roman"/>
          <w:lang w:bidi="fa-IR"/>
        </w:rPr>
        <w:t xml:space="preserve">gönül </w:t>
      </w:r>
      <w:r w:rsidR="006C55BB" w:rsidRPr="00EA20DC">
        <w:rPr>
          <w:rFonts w:cs="Times New Roman"/>
          <w:lang w:bidi="fa-IR"/>
        </w:rPr>
        <w:t>ı</w:t>
      </w:r>
      <w:r w:rsidR="006C55BB">
        <w:rPr>
          <w:rFonts w:cs="Times New Roman"/>
          <w:lang w:bidi="fa-IR"/>
        </w:rPr>
        <w:t>s</w:t>
      </w:r>
      <w:r w:rsidR="006C55BB" w:rsidRPr="00EA20DC">
        <w:rPr>
          <w:rFonts w:cs="Times New Roman"/>
          <w:lang w:bidi="fa-IR"/>
        </w:rPr>
        <w:t>tırabı</w:t>
      </w:r>
      <w:r w:rsidR="006B67CC">
        <w:rPr>
          <w:rFonts w:cs="Times New Roman"/>
          <w:lang w:bidi="fa-IR"/>
        </w:rPr>
        <w:t>”</w:t>
      </w:r>
      <w:r w:rsidRPr="00EA20DC">
        <w:rPr>
          <w:rFonts w:cs="Times New Roman"/>
          <w:lang w:bidi="fa-IR"/>
        </w:rPr>
        <w:t xml:space="preserve"> </w:t>
      </w:r>
      <w:r w:rsidR="006C55BB" w:rsidRPr="00EA20DC">
        <w:rPr>
          <w:rFonts w:cs="Times New Roman"/>
          <w:lang w:bidi="fa-IR"/>
        </w:rPr>
        <w:t>unvanıyla</w:t>
      </w:r>
      <w:r w:rsidRPr="00EA20DC">
        <w:rPr>
          <w:rFonts w:cs="Times New Roman"/>
          <w:lang w:bidi="fa-IR"/>
        </w:rPr>
        <w:t xml:space="preserve"> hayat akışının içinde meydana gelen şeydir</w:t>
      </w:r>
      <w:r w:rsidR="001F1274">
        <w:rPr>
          <w:rFonts w:cs="Times New Roman"/>
          <w:lang w:bidi="fa-IR"/>
        </w:rPr>
        <w:t xml:space="preserve">. </w:t>
      </w:r>
      <w:r w:rsidRPr="00EA20DC">
        <w:rPr>
          <w:rFonts w:cs="Times New Roman"/>
          <w:lang w:bidi="fa-IR"/>
        </w:rPr>
        <w:t xml:space="preserve">Bu esas üzere, </w:t>
      </w:r>
      <w:r w:rsidR="006B67CC">
        <w:rPr>
          <w:rFonts w:cs="Times New Roman"/>
          <w:lang w:bidi="fa-IR"/>
        </w:rPr>
        <w:t>“</w:t>
      </w:r>
      <w:r w:rsidRPr="00EA20DC">
        <w:rPr>
          <w:rFonts w:cs="Times New Roman"/>
          <w:lang w:bidi="fa-IR"/>
        </w:rPr>
        <w:t>din, insanın arzuları</w:t>
      </w:r>
      <w:r w:rsidRPr="00EA20DC">
        <w:rPr>
          <w:rFonts w:cs="Times New Roman"/>
          <w:lang w:bidi="fa-IR"/>
        </w:rPr>
        <w:t>n</w:t>
      </w:r>
      <w:r w:rsidRPr="00EA20DC">
        <w:rPr>
          <w:rFonts w:cs="Times New Roman"/>
          <w:lang w:bidi="fa-IR"/>
        </w:rPr>
        <w:t>da kendisini yüceltmek için bir köke sahiptir</w:t>
      </w:r>
      <w:r w:rsidR="001F1274">
        <w:rPr>
          <w:rFonts w:cs="Times New Roman"/>
          <w:lang w:bidi="fa-IR"/>
        </w:rPr>
        <w:t>.”</w:t>
      </w:r>
      <w:r w:rsidRPr="00EA20DC">
        <w:rPr>
          <w:rFonts w:cs="Times New Roman"/>
          <w:lang w:bidi="fa-IR"/>
        </w:rPr>
        <w:t xml:space="preserve"> sözünü kabul etmek gerekir</w:t>
      </w:r>
      <w:r w:rsidR="001F1274">
        <w:rPr>
          <w:rFonts w:cs="Times New Roman"/>
          <w:lang w:bidi="fa-IR"/>
        </w:rPr>
        <w:t xml:space="preserve">. </w:t>
      </w:r>
      <w:r w:rsidRPr="00EA20DC">
        <w:rPr>
          <w:rFonts w:cs="Times New Roman"/>
          <w:lang w:bidi="fa-IR"/>
        </w:rPr>
        <w:t xml:space="preserve">Hakeza, </w:t>
      </w:r>
      <w:r w:rsidR="006B67CC">
        <w:rPr>
          <w:rFonts w:cs="Times New Roman"/>
          <w:lang w:bidi="fa-IR"/>
        </w:rPr>
        <w:t>“</w:t>
      </w:r>
      <w:r w:rsidRPr="00EA20DC">
        <w:rPr>
          <w:rFonts w:cs="Times New Roman"/>
          <w:lang w:bidi="fa-IR"/>
        </w:rPr>
        <w:t xml:space="preserve">aşk, geçmiş bir kategoridir ki, bu vesileyle dindar insan, dünyasına birlik vermekte, başka bir </w:t>
      </w:r>
      <w:r w:rsidR="006C55BB" w:rsidRPr="00EA20DC">
        <w:rPr>
          <w:rFonts w:cs="Times New Roman"/>
          <w:lang w:bidi="fa-IR"/>
        </w:rPr>
        <w:t>tezat</w:t>
      </w:r>
      <w:r w:rsidRPr="00EA20DC">
        <w:rPr>
          <w:rFonts w:cs="Times New Roman"/>
          <w:lang w:bidi="fa-IR"/>
        </w:rPr>
        <w:t xml:space="preserve"> oluşturmaya üstün gelmekte ve kendini yapılandırmaya erişmektedir</w:t>
      </w:r>
      <w:r w:rsidR="006B67CC">
        <w:rPr>
          <w:rFonts w:cs="Times New Roman"/>
          <w:lang w:bidi="fa-IR"/>
        </w:rPr>
        <w:t>”</w:t>
      </w:r>
      <w:r w:rsidRPr="00EA20DC">
        <w:rPr>
          <w:rFonts w:cs="Times New Roman"/>
          <w:lang w:bidi="fa-IR"/>
        </w:rPr>
        <w:t xml:space="preserve"> sözü de doğru bir sö</w:t>
      </w:r>
      <w:r w:rsidRPr="00EA20DC">
        <w:rPr>
          <w:rFonts w:cs="Times New Roman"/>
          <w:lang w:bidi="fa-IR"/>
        </w:rPr>
        <w:t>z</w:t>
      </w:r>
      <w:r w:rsidRPr="00EA20DC">
        <w:rPr>
          <w:rFonts w:cs="Times New Roman"/>
          <w:lang w:bidi="fa-IR"/>
        </w:rPr>
        <w:t>dür</w:t>
      </w:r>
      <w:r w:rsidR="001F1274">
        <w:rPr>
          <w:rFonts w:cs="Times New Roman"/>
          <w:lang w:bidi="fa-IR"/>
        </w:rPr>
        <w:t xml:space="preserve">. </w:t>
      </w:r>
      <w:r w:rsidRPr="00EA20DC">
        <w:rPr>
          <w:rFonts w:cs="Times New Roman"/>
          <w:lang w:bidi="fa-IR"/>
        </w:rPr>
        <w:t xml:space="preserve">Bu esas üzere, dini tecrübe ister aşk </w:t>
      </w:r>
      <w:r w:rsidR="006C55BB" w:rsidRPr="00EA20DC">
        <w:rPr>
          <w:rFonts w:cs="Times New Roman"/>
          <w:lang w:bidi="fa-IR"/>
        </w:rPr>
        <w:t>unvanıyla</w:t>
      </w:r>
      <w:r w:rsidRPr="00EA20DC">
        <w:rPr>
          <w:rFonts w:cs="Times New Roman"/>
          <w:lang w:bidi="fa-IR"/>
        </w:rPr>
        <w:t xml:space="preserve"> ve isterse de başka bir güç suretinde mül</w:t>
      </w:r>
      <w:r w:rsidRPr="00EA20DC">
        <w:rPr>
          <w:rFonts w:cs="Times New Roman"/>
          <w:lang w:bidi="fa-IR"/>
        </w:rPr>
        <w:t>a</w:t>
      </w:r>
      <w:r w:rsidRPr="00EA20DC">
        <w:rPr>
          <w:rFonts w:cs="Times New Roman"/>
          <w:lang w:bidi="fa-IR"/>
        </w:rPr>
        <w:t>haza edilmiş olsun, bizzat bir takım araçları içermektedir ve insan bu araçla vasıtasıyla, ke</w:t>
      </w:r>
      <w:r w:rsidRPr="00EA20DC">
        <w:rPr>
          <w:rFonts w:cs="Times New Roman"/>
          <w:lang w:bidi="fa-IR"/>
        </w:rPr>
        <w:t>n</w:t>
      </w:r>
      <w:r w:rsidRPr="00EA20DC">
        <w:rPr>
          <w:rFonts w:cs="Times New Roman"/>
          <w:lang w:bidi="fa-IR"/>
        </w:rPr>
        <w:t>dinden yücelmekte veya acizane sınırlılıklarının ötesine gidebi</w:t>
      </w:r>
      <w:r w:rsidRPr="00EA20DC">
        <w:rPr>
          <w:rFonts w:cs="Times New Roman"/>
          <w:lang w:bidi="fa-IR"/>
        </w:rPr>
        <w:t>l</w:t>
      </w:r>
      <w:r w:rsidRPr="00EA20DC">
        <w:rPr>
          <w:rFonts w:cs="Times New Roman"/>
          <w:lang w:bidi="fa-IR"/>
        </w:rPr>
        <w:t>mektedir</w:t>
      </w:r>
      <w:r w:rsidR="001F1274">
        <w:rPr>
          <w:rFonts w:cs="Times New Roman"/>
          <w:lang w:bidi="fa-IR"/>
        </w:rPr>
        <w:t xml:space="preserve">. </w:t>
      </w:r>
      <w:r w:rsidRPr="00EA20DC">
        <w:rPr>
          <w:rStyle w:val="FootnoteReference"/>
          <w:rFonts w:cs="Times New Roman"/>
          <w:lang w:bidi="fa-IR"/>
        </w:rPr>
        <w:footnoteReference w:id="775"/>
      </w:r>
    </w:p>
    <w:p w:rsidR="00613F26" w:rsidRPr="00EA20DC" w:rsidRDefault="00613F26" w:rsidP="00AD08E5">
      <w:pPr>
        <w:spacing w:line="320" w:lineRule="atLeast"/>
        <w:rPr>
          <w:rFonts w:cs="Times New Roman"/>
          <w:lang w:bidi="fa-IR"/>
        </w:rPr>
      </w:pPr>
      <w:r w:rsidRPr="00EA20DC">
        <w:rPr>
          <w:rFonts w:cs="Times New Roman"/>
          <w:lang w:bidi="fa-IR"/>
        </w:rPr>
        <w:t>2-</w:t>
      </w:r>
      <w:r w:rsidR="006B67CC">
        <w:rPr>
          <w:rFonts w:cs="Times New Roman"/>
          <w:lang w:bidi="fa-IR"/>
        </w:rPr>
        <w:t>”</w:t>
      </w:r>
      <w:r w:rsidRPr="00EA20DC">
        <w:rPr>
          <w:rFonts w:cs="Times New Roman"/>
          <w:lang w:bidi="fa-IR"/>
        </w:rPr>
        <w:t xml:space="preserve">Akıl ve </w:t>
      </w:r>
      <w:r w:rsidR="006C55BB" w:rsidRPr="00EA20DC">
        <w:rPr>
          <w:rFonts w:cs="Times New Roman"/>
          <w:lang w:bidi="fa-IR"/>
        </w:rPr>
        <w:t>İtikad</w:t>
      </w:r>
      <w:r w:rsidRPr="00EA20DC">
        <w:rPr>
          <w:rFonts w:cs="Times New Roman"/>
          <w:lang w:bidi="fa-IR"/>
        </w:rPr>
        <w:t>-i Dini</w:t>
      </w:r>
      <w:r w:rsidR="006B67CC">
        <w:rPr>
          <w:rFonts w:cs="Times New Roman"/>
          <w:lang w:bidi="fa-IR"/>
        </w:rPr>
        <w:t>”</w:t>
      </w:r>
      <w:r w:rsidRPr="00EA20DC">
        <w:rPr>
          <w:rFonts w:cs="Times New Roman"/>
          <w:lang w:bidi="fa-IR"/>
        </w:rPr>
        <w:t xml:space="preserve"> kitabının yazarları diğer insani tecrübelerden ayırt ettikleri dini tecrübenin ilgili bulunduğu şeyler hakkında şöyle demişlerdir</w:t>
      </w:r>
      <w:r w:rsidR="00DF4E7C">
        <w:rPr>
          <w:rFonts w:cs="Times New Roman"/>
          <w:lang w:bidi="fa-IR"/>
        </w:rPr>
        <w:t xml:space="preserve">: </w:t>
      </w:r>
      <w:r w:rsidR="006B67CC">
        <w:rPr>
          <w:rFonts w:cs="Times New Roman"/>
          <w:lang w:bidi="fa-IR"/>
        </w:rPr>
        <w:t>“</w:t>
      </w:r>
      <w:r w:rsidRPr="00EA20DC">
        <w:rPr>
          <w:rFonts w:cs="Times New Roman"/>
          <w:lang w:bidi="fa-IR"/>
        </w:rPr>
        <w:t>Dini tecrübeler, bildik tecr</w:t>
      </w:r>
      <w:r w:rsidRPr="00EA20DC">
        <w:rPr>
          <w:rFonts w:cs="Times New Roman"/>
          <w:lang w:bidi="fa-IR"/>
        </w:rPr>
        <w:t>ü</w:t>
      </w:r>
      <w:r w:rsidRPr="00EA20DC">
        <w:rPr>
          <w:rFonts w:cs="Times New Roman"/>
          <w:lang w:bidi="fa-IR"/>
        </w:rPr>
        <w:t>belerden başka tecrübeler olarak kabul edilmektedir</w:t>
      </w:r>
      <w:r w:rsidR="001F1274">
        <w:rPr>
          <w:rFonts w:cs="Times New Roman"/>
          <w:lang w:bidi="fa-IR"/>
        </w:rPr>
        <w:t xml:space="preserve">. </w:t>
      </w:r>
      <w:r w:rsidR="006C55BB">
        <w:rPr>
          <w:rFonts w:cs="Times New Roman"/>
          <w:lang w:bidi="fa-IR"/>
        </w:rPr>
        <w:t>Açıkçası</w:t>
      </w:r>
      <w:r w:rsidRPr="00EA20DC">
        <w:rPr>
          <w:rFonts w:cs="Times New Roman"/>
          <w:lang w:bidi="fa-IR"/>
        </w:rPr>
        <w:t xml:space="preserve"> şahıs, bu tecrübeyi tabiat ötesi bir varlık olarak kabul etmektedir</w:t>
      </w:r>
      <w:r w:rsidR="00DF4E7C">
        <w:rPr>
          <w:rFonts w:cs="Times New Roman"/>
          <w:lang w:bidi="fa-IR"/>
        </w:rPr>
        <w:t xml:space="preserve"> (</w:t>
      </w:r>
      <w:r w:rsidRPr="00EA20DC">
        <w:rPr>
          <w:rFonts w:cs="Times New Roman"/>
          <w:lang w:bidi="fa-IR"/>
        </w:rPr>
        <w:t>yani Allah veya Allah</w:t>
      </w:r>
      <w:r w:rsidR="006B67CC">
        <w:rPr>
          <w:rFonts w:cs="Times New Roman"/>
          <w:lang w:bidi="fa-IR"/>
        </w:rPr>
        <w:t>’</w:t>
      </w:r>
      <w:r w:rsidRPr="00EA20DC">
        <w:rPr>
          <w:rFonts w:cs="Times New Roman"/>
          <w:lang w:bidi="fa-IR"/>
        </w:rPr>
        <w:t>ın bir fiilde tecellisi</w:t>
      </w:r>
      <w:r w:rsidR="001F1274">
        <w:rPr>
          <w:rFonts w:cs="Times New Roman"/>
          <w:lang w:bidi="fa-IR"/>
        </w:rPr>
        <w:t xml:space="preserve">) </w:t>
      </w:r>
      <w:r w:rsidRPr="00EA20DC">
        <w:rPr>
          <w:rFonts w:cs="Times New Roman"/>
          <w:lang w:bidi="fa-IR"/>
        </w:rPr>
        <w:t>ya da bir tür Allah</w:t>
      </w:r>
      <w:r w:rsidR="006B67CC">
        <w:rPr>
          <w:rFonts w:cs="Times New Roman"/>
          <w:lang w:bidi="fa-IR"/>
        </w:rPr>
        <w:t>’</w:t>
      </w:r>
      <w:r w:rsidRPr="00EA20DC">
        <w:rPr>
          <w:rFonts w:cs="Times New Roman"/>
          <w:lang w:bidi="fa-IR"/>
        </w:rPr>
        <w:t>la irtibatı olan bir varlık olarak düşünmektedir</w:t>
      </w:r>
      <w:r w:rsidR="001F1274">
        <w:rPr>
          <w:rFonts w:cs="Times New Roman"/>
          <w:lang w:bidi="fa-IR"/>
        </w:rPr>
        <w:t xml:space="preserve">. </w:t>
      </w:r>
      <w:r w:rsidRPr="00EA20DC">
        <w:rPr>
          <w:rFonts w:cs="Times New Roman"/>
          <w:lang w:bidi="fa-IR"/>
        </w:rPr>
        <w:t>Tıpkı Allah</w:t>
      </w:r>
      <w:r w:rsidR="006B67CC">
        <w:rPr>
          <w:rFonts w:cs="Times New Roman"/>
          <w:lang w:bidi="fa-IR"/>
        </w:rPr>
        <w:t>’</w:t>
      </w:r>
      <w:r w:rsidRPr="00EA20DC">
        <w:rPr>
          <w:rFonts w:cs="Times New Roman"/>
          <w:lang w:bidi="fa-IR"/>
        </w:rPr>
        <w:t>ın veya Meryem-i Uzra gibi bir şahsiyetin tecellisi gibi veya onu hedefsel bir hakikat olarak düşünmektedir ve bu hakikat, nitelendirilmesi mümkün olmayan bir hakikattir</w:t>
      </w:r>
      <w:r w:rsidR="001F1274">
        <w:rPr>
          <w:rFonts w:cs="Times New Roman"/>
          <w:lang w:bidi="fa-IR"/>
        </w:rPr>
        <w:t xml:space="preserve">. </w:t>
      </w:r>
      <w:r w:rsidR="006C55BB" w:rsidRPr="00EA20DC">
        <w:rPr>
          <w:rFonts w:cs="Times New Roman"/>
          <w:lang w:bidi="fa-IR"/>
        </w:rPr>
        <w:t>Düalist</w:t>
      </w:r>
      <w:r w:rsidR="000B0192">
        <w:rPr>
          <w:rStyle w:val="FootnoteReference"/>
          <w:rFonts w:cs="Times New Roman"/>
          <w:lang w:bidi="fa-IR"/>
        </w:rPr>
        <w:footnoteReference w:id="776"/>
      </w:r>
      <w:r w:rsidRPr="00EA20DC">
        <w:rPr>
          <w:rFonts w:cs="Times New Roman"/>
          <w:lang w:bidi="fa-IR"/>
        </w:rPr>
        <w:t xml:space="preserve"> olmayan mutlak emir ve Brahman</w:t>
      </w:r>
      <w:r w:rsidR="00DF4E7C">
        <w:rPr>
          <w:rFonts w:cs="Times New Roman"/>
          <w:lang w:bidi="fa-IR"/>
        </w:rPr>
        <w:t xml:space="preserve"> (</w:t>
      </w:r>
      <w:r w:rsidRPr="00EA20DC">
        <w:rPr>
          <w:rFonts w:cs="Times New Roman"/>
          <w:lang w:bidi="fa-IR"/>
        </w:rPr>
        <w:t>veya Nirvana</w:t>
      </w:r>
      <w:r w:rsidR="001F1274">
        <w:rPr>
          <w:rFonts w:cs="Times New Roman"/>
          <w:lang w:bidi="fa-IR"/>
        </w:rPr>
        <w:t xml:space="preserve">) </w:t>
      </w:r>
      <w:r w:rsidRPr="00EA20DC">
        <w:rPr>
          <w:rFonts w:cs="Times New Roman"/>
          <w:lang w:bidi="fa-IR"/>
        </w:rPr>
        <w:t>gibi</w:t>
      </w:r>
      <w:r w:rsidR="001F1274">
        <w:rPr>
          <w:rFonts w:cs="Times New Roman"/>
          <w:lang w:bidi="fa-IR"/>
        </w:rPr>
        <w:t xml:space="preserve">. </w:t>
      </w:r>
      <w:r w:rsidRPr="00EA20DC">
        <w:rPr>
          <w:rStyle w:val="FootnoteReference"/>
          <w:rFonts w:cs="Times New Roman"/>
          <w:lang w:bidi="fa-IR"/>
        </w:rPr>
        <w:footnoteReference w:id="777"/>
      </w:r>
    </w:p>
    <w:p w:rsidR="00613F26" w:rsidRPr="00EA20DC" w:rsidRDefault="00613F26" w:rsidP="00AD08E5">
      <w:pPr>
        <w:spacing w:line="320" w:lineRule="atLeast"/>
        <w:rPr>
          <w:rFonts w:cs="Times New Roman"/>
          <w:lang w:bidi="fa-IR"/>
        </w:rPr>
      </w:pPr>
      <w:r w:rsidRPr="00EA20DC">
        <w:rPr>
          <w:rFonts w:cs="Times New Roman"/>
          <w:lang w:bidi="fa-IR"/>
        </w:rPr>
        <w:lastRenderedPageBreak/>
        <w:t>Onların sözlerinde de yüce emir veya hedefsel hakikat, dini tecrübenin ait olduğu şey ol</w:t>
      </w:r>
      <w:r w:rsidRPr="00EA20DC">
        <w:rPr>
          <w:rFonts w:cs="Times New Roman"/>
          <w:lang w:bidi="fa-IR"/>
        </w:rPr>
        <w:t>a</w:t>
      </w:r>
      <w:r w:rsidRPr="00EA20DC">
        <w:rPr>
          <w:rFonts w:cs="Times New Roman"/>
          <w:lang w:bidi="fa-IR"/>
        </w:rPr>
        <w:t>rak tanınmıştır</w:t>
      </w:r>
      <w:r w:rsidR="001F1274">
        <w:rPr>
          <w:rFonts w:cs="Times New Roman"/>
          <w:lang w:bidi="fa-IR"/>
        </w:rPr>
        <w:t xml:space="preserve">. </w:t>
      </w:r>
      <w:r w:rsidRPr="00EA20DC">
        <w:rPr>
          <w:rFonts w:cs="Times New Roman"/>
          <w:lang w:bidi="fa-IR"/>
        </w:rPr>
        <w:t>Farklı dinlerde, farklı ifade ve kavramlarla tabir edilmiştir veya farklı şartla</w:t>
      </w:r>
      <w:r w:rsidRPr="00EA20DC">
        <w:rPr>
          <w:rFonts w:cs="Times New Roman"/>
          <w:lang w:bidi="fa-IR"/>
        </w:rPr>
        <w:t>r</w:t>
      </w:r>
      <w:r w:rsidRPr="00EA20DC">
        <w:rPr>
          <w:rFonts w:cs="Times New Roman"/>
          <w:lang w:bidi="fa-IR"/>
        </w:rPr>
        <w:t>da, farklı suretlerde tecrübe edilmiştir</w:t>
      </w:r>
      <w:r w:rsidR="001F1274">
        <w:rPr>
          <w:rFonts w:cs="Times New Roman"/>
          <w:lang w:bidi="fa-IR"/>
        </w:rPr>
        <w:t xml:space="preserve">. </w:t>
      </w:r>
      <w:r w:rsidRPr="00EA20DC">
        <w:rPr>
          <w:rFonts w:cs="Times New Roman"/>
          <w:lang w:bidi="fa-IR"/>
        </w:rPr>
        <w:t>Bu yüzden onlar, sonraki ifadelerinde sürekli olarak, Allah</w:t>
      </w:r>
      <w:r w:rsidR="006B67CC">
        <w:rPr>
          <w:rFonts w:cs="Times New Roman"/>
          <w:lang w:bidi="fa-IR"/>
        </w:rPr>
        <w:t>’</w:t>
      </w:r>
      <w:r w:rsidRPr="00EA20DC">
        <w:rPr>
          <w:rFonts w:cs="Times New Roman"/>
          <w:lang w:bidi="fa-IR"/>
        </w:rPr>
        <w:t>ı veya hedefsel hakikati, dinsel tecrübenin ait olduğu şey olarak zikretmişlerdir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0" w:name="_Toc266607736"/>
      <w:r w:rsidRPr="00EA20DC">
        <w:rPr>
          <w:lang w:bidi="fa-IR"/>
        </w:rPr>
        <w:t>2-Mutlak Bağlılık</w:t>
      </w:r>
      <w:bookmarkEnd w:id="250"/>
    </w:p>
    <w:p w:rsidR="00613F26" w:rsidRPr="00EA20DC" w:rsidRDefault="00613F26" w:rsidP="00AD08E5">
      <w:pPr>
        <w:spacing w:line="320" w:lineRule="atLeast"/>
        <w:rPr>
          <w:rFonts w:cs="Times New Roman"/>
          <w:lang w:bidi="fa-IR"/>
        </w:rPr>
      </w:pPr>
      <w:r w:rsidRPr="00EA20DC">
        <w:rPr>
          <w:rFonts w:cs="Times New Roman"/>
          <w:lang w:bidi="fa-IR"/>
        </w:rPr>
        <w:t>Dini tecrübenin diğer bir özelliği de vardır ki, tam bir bağlılık, mutlak bağlılık ve genel a</w:t>
      </w:r>
      <w:r w:rsidRPr="00EA20DC">
        <w:rPr>
          <w:rFonts w:cs="Times New Roman"/>
          <w:lang w:bidi="fa-IR"/>
        </w:rPr>
        <w:t>n</w:t>
      </w:r>
      <w:r w:rsidRPr="00EA20DC">
        <w:rPr>
          <w:rFonts w:cs="Times New Roman"/>
          <w:lang w:bidi="fa-IR"/>
        </w:rPr>
        <w:t>lamda ibadet olarak beyan edilmiştir</w:t>
      </w:r>
      <w:r w:rsidR="001F1274">
        <w:rPr>
          <w:rFonts w:cs="Times New Roman"/>
          <w:lang w:bidi="fa-IR"/>
        </w:rPr>
        <w:t xml:space="preserve">. </w:t>
      </w:r>
      <w:r w:rsidRPr="00EA20DC">
        <w:rPr>
          <w:rFonts w:cs="Times New Roman"/>
          <w:lang w:bidi="fa-IR"/>
        </w:rPr>
        <w:t>Dini bir tecrübe, salt tecellinin, ötesinde bir şeye sahi</w:t>
      </w:r>
      <w:r w:rsidRPr="00EA20DC">
        <w:rPr>
          <w:rFonts w:cs="Times New Roman"/>
          <w:lang w:bidi="fa-IR"/>
        </w:rPr>
        <w:t>p</w:t>
      </w:r>
      <w:r w:rsidRPr="00EA20DC">
        <w:rPr>
          <w:rFonts w:cs="Times New Roman"/>
          <w:lang w:bidi="fa-IR"/>
        </w:rPr>
        <w:t>tir</w:t>
      </w:r>
      <w:r w:rsidR="001F1274">
        <w:rPr>
          <w:rFonts w:cs="Times New Roman"/>
          <w:lang w:bidi="fa-IR"/>
        </w:rPr>
        <w:t xml:space="preserve">. </w:t>
      </w:r>
      <w:r w:rsidRPr="00EA20DC">
        <w:rPr>
          <w:rFonts w:cs="Times New Roman"/>
          <w:lang w:bidi="fa-IR"/>
        </w:rPr>
        <w:t>Kayıtsız ve sonsuz bir anlam ifade etmektedir</w:t>
      </w:r>
      <w:r w:rsidR="001F1274">
        <w:rPr>
          <w:rFonts w:cs="Times New Roman"/>
          <w:lang w:bidi="fa-IR"/>
        </w:rPr>
        <w:t xml:space="preserve">. </w:t>
      </w:r>
      <w:r w:rsidRPr="00EA20DC">
        <w:rPr>
          <w:rFonts w:cs="Times New Roman"/>
          <w:lang w:bidi="fa-IR"/>
        </w:rPr>
        <w:t xml:space="preserve">İnsanların tam bir ihlas ve </w:t>
      </w:r>
      <w:r w:rsidR="000B0192" w:rsidRPr="00EA20DC">
        <w:rPr>
          <w:rFonts w:cs="Times New Roman"/>
          <w:lang w:bidi="fa-IR"/>
        </w:rPr>
        <w:t>vefakarlıkla</w:t>
      </w:r>
      <w:r w:rsidRPr="00EA20DC">
        <w:rPr>
          <w:rFonts w:cs="Times New Roman"/>
          <w:lang w:bidi="fa-IR"/>
        </w:rPr>
        <w:t xml:space="preserve"> te</w:t>
      </w:r>
      <w:r w:rsidRPr="00EA20DC">
        <w:rPr>
          <w:rFonts w:cs="Times New Roman"/>
          <w:lang w:bidi="fa-IR"/>
        </w:rPr>
        <w:t>s</w:t>
      </w:r>
      <w:r w:rsidRPr="00EA20DC">
        <w:rPr>
          <w:rFonts w:cs="Times New Roman"/>
          <w:lang w:bidi="fa-IR"/>
        </w:rPr>
        <w:t>lim olmaya meylettikleri şeydir</w:t>
      </w:r>
      <w:r w:rsidR="001F1274">
        <w:rPr>
          <w:rFonts w:cs="Times New Roman"/>
          <w:lang w:bidi="fa-IR"/>
        </w:rPr>
        <w:t xml:space="preserve">. </w:t>
      </w:r>
      <w:r w:rsidRPr="00EA20DC">
        <w:rPr>
          <w:rFonts w:cs="Times New Roman"/>
          <w:lang w:bidi="fa-IR"/>
        </w:rPr>
        <w:t>Yani dini tecrübe sadece yüce bir şeyden haberdar olmak a</w:t>
      </w:r>
      <w:r w:rsidRPr="00EA20DC">
        <w:rPr>
          <w:rFonts w:cs="Times New Roman"/>
          <w:lang w:bidi="fa-IR"/>
        </w:rPr>
        <w:t>n</w:t>
      </w:r>
      <w:r w:rsidRPr="00EA20DC">
        <w:rPr>
          <w:rFonts w:cs="Times New Roman"/>
          <w:lang w:bidi="fa-IR"/>
        </w:rPr>
        <w:t>lamında değildir</w:t>
      </w:r>
      <w:r w:rsidR="001F1274">
        <w:rPr>
          <w:rFonts w:cs="Times New Roman"/>
          <w:lang w:bidi="fa-IR"/>
        </w:rPr>
        <w:t xml:space="preserve">. </w:t>
      </w:r>
      <w:r w:rsidRPr="00EA20DC">
        <w:rPr>
          <w:rFonts w:cs="Times New Roman"/>
          <w:lang w:bidi="fa-IR"/>
        </w:rPr>
        <w:t>Aksine bu konuda bilinçli olmak, hedefsel ve gerekli bir iş ol</w:t>
      </w:r>
      <w:r w:rsidRPr="00EA20DC">
        <w:rPr>
          <w:rFonts w:cs="Times New Roman"/>
          <w:lang w:bidi="fa-IR"/>
        </w:rPr>
        <w:t>a</w:t>
      </w:r>
      <w:r w:rsidRPr="00EA20DC">
        <w:rPr>
          <w:rFonts w:cs="Times New Roman"/>
          <w:lang w:bidi="fa-IR"/>
        </w:rPr>
        <w:t>rak, hedefsel teslimiyeti içermektedir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Tam teslimiyet ifadesini Ian Ramsey </w:t>
      </w:r>
      <w:r w:rsidR="006B67CC">
        <w:rPr>
          <w:rFonts w:cs="Times New Roman"/>
          <w:lang w:bidi="fa-IR"/>
        </w:rPr>
        <w:t>“</w:t>
      </w:r>
      <w:r w:rsidR="000B0192">
        <w:rPr>
          <w:rFonts w:cs="Times New Roman"/>
          <w:lang w:bidi="fa-IR"/>
        </w:rPr>
        <w:t>Zeban-i Dini</w:t>
      </w:r>
      <w:r w:rsidR="006B67CC">
        <w:rPr>
          <w:rFonts w:cs="Times New Roman"/>
          <w:lang w:bidi="fa-IR"/>
        </w:rPr>
        <w:t>”</w:t>
      </w:r>
      <w:r w:rsidRPr="00EA20DC">
        <w:rPr>
          <w:rStyle w:val="FootnoteReference"/>
          <w:rFonts w:cs="Times New Roman"/>
          <w:lang w:bidi="fa-IR"/>
        </w:rPr>
        <w:footnoteReference w:id="778"/>
      </w:r>
      <w:r w:rsidRPr="00EA20DC">
        <w:rPr>
          <w:rFonts w:cs="Times New Roman"/>
          <w:lang w:bidi="fa-IR"/>
        </w:rPr>
        <w:t xml:space="preserve"> adlı kitabında kullanmış ve şöyle demiştir</w:t>
      </w:r>
      <w:r w:rsidR="00DF4E7C">
        <w:rPr>
          <w:rFonts w:cs="Times New Roman"/>
          <w:lang w:bidi="fa-IR"/>
        </w:rPr>
        <w:t xml:space="preserve">: </w:t>
      </w:r>
      <w:r w:rsidR="006B67CC">
        <w:rPr>
          <w:rFonts w:cs="Times New Roman"/>
          <w:lang w:bidi="fa-IR"/>
        </w:rPr>
        <w:t>“</w:t>
      </w:r>
      <w:r w:rsidRPr="00EA20DC">
        <w:rPr>
          <w:rFonts w:cs="Times New Roman"/>
          <w:lang w:bidi="fa-IR"/>
        </w:rPr>
        <w:t>Yüce emir, dini bir iş olarak, ortaya çıkmadan önce insanın tam bir teslimiyet içi</w:t>
      </w:r>
      <w:r w:rsidRPr="00EA20DC">
        <w:rPr>
          <w:rFonts w:cs="Times New Roman"/>
          <w:lang w:bidi="fa-IR"/>
        </w:rPr>
        <w:t>n</w:t>
      </w:r>
      <w:r w:rsidRPr="00EA20DC">
        <w:rPr>
          <w:rFonts w:cs="Times New Roman"/>
          <w:lang w:bidi="fa-IR"/>
        </w:rPr>
        <w:t>de olmasını arzuladığı şeydir</w:t>
      </w:r>
      <w:r w:rsidR="001F1274">
        <w:rPr>
          <w:rFonts w:cs="Times New Roman"/>
          <w:lang w:bidi="fa-IR"/>
        </w:rPr>
        <w:t xml:space="preserve">. </w:t>
      </w:r>
      <w:r w:rsidRPr="00EA20DC">
        <w:rPr>
          <w:rFonts w:cs="Times New Roman"/>
          <w:lang w:bidi="fa-IR"/>
        </w:rPr>
        <w:t>Dini bir tecrübe insanın tam teslimiyet içine girmesine neden olan bir d</w:t>
      </w:r>
      <w:r w:rsidRPr="00EA20DC">
        <w:rPr>
          <w:rFonts w:cs="Times New Roman"/>
          <w:lang w:bidi="fa-IR"/>
        </w:rPr>
        <w:t>e</w:t>
      </w:r>
      <w:r w:rsidRPr="00EA20DC">
        <w:rPr>
          <w:rFonts w:cs="Times New Roman"/>
          <w:lang w:bidi="fa-IR"/>
        </w:rPr>
        <w:t>ğere sahiptir</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Pol</w:t>
      </w:r>
      <w:r w:rsidR="000B0192">
        <w:rPr>
          <w:rFonts w:cs="Times New Roman"/>
          <w:lang w:bidi="fa-IR"/>
        </w:rPr>
        <w:t xml:space="preserve"> T</w:t>
      </w:r>
      <w:r w:rsidRPr="00EA20DC">
        <w:rPr>
          <w:rFonts w:cs="Times New Roman"/>
          <w:lang w:bidi="fa-IR"/>
        </w:rPr>
        <w:t>ilikh ise tam teslimiyet yerine nihai ilgi tabirini kullanmış ve şöyle demiştir</w:t>
      </w:r>
      <w:r w:rsidR="00DF4E7C">
        <w:rPr>
          <w:rFonts w:cs="Times New Roman"/>
          <w:lang w:bidi="fa-IR"/>
        </w:rPr>
        <w:t xml:space="preserve">: </w:t>
      </w:r>
      <w:r w:rsidR="006B67CC">
        <w:rPr>
          <w:rFonts w:cs="Times New Roman"/>
          <w:lang w:bidi="fa-IR"/>
        </w:rPr>
        <w:t>“</w:t>
      </w:r>
      <w:r w:rsidRPr="00EA20DC">
        <w:rPr>
          <w:rFonts w:cs="Times New Roman"/>
          <w:lang w:bidi="fa-IR"/>
        </w:rPr>
        <w:t>Din hakkında temel düşünce, nihai bir ilgiden, sonsuz bir cezbeden, insanın kayıtsız şartsız cidd</w:t>
      </w:r>
      <w:r w:rsidRPr="00EA20DC">
        <w:rPr>
          <w:rFonts w:cs="Times New Roman"/>
          <w:lang w:bidi="fa-IR"/>
        </w:rPr>
        <w:t>i</w:t>
      </w:r>
      <w:r w:rsidRPr="00EA20DC">
        <w:rPr>
          <w:rFonts w:cs="Times New Roman"/>
          <w:lang w:bidi="fa-IR"/>
        </w:rPr>
        <w:t>ye aldığı ve uğruna sıkıntılara tahammül ettiği, hatta canını verdiği şeyden elde edilmiş bul</w:t>
      </w:r>
      <w:r w:rsidRPr="00EA20DC">
        <w:rPr>
          <w:rFonts w:cs="Times New Roman"/>
          <w:lang w:bidi="fa-IR"/>
        </w:rPr>
        <w:t>u</w:t>
      </w:r>
      <w:r w:rsidRPr="00EA20DC">
        <w:rPr>
          <w:rFonts w:cs="Times New Roman"/>
          <w:lang w:bidi="fa-IR"/>
        </w:rPr>
        <w:t xml:space="preserve">nan bir </w:t>
      </w:r>
      <w:r w:rsidR="000B0192">
        <w:rPr>
          <w:rFonts w:cs="Times New Roman"/>
          <w:lang w:bidi="fa-IR"/>
        </w:rPr>
        <w:t>haletten ibarettir</w:t>
      </w:r>
      <w:r w:rsidR="001F1274">
        <w:rPr>
          <w:rFonts w:cs="Times New Roman"/>
          <w:lang w:bidi="fa-IR"/>
        </w:rPr>
        <w:t xml:space="preserve">. </w:t>
      </w:r>
      <w:r w:rsidRPr="00EA20DC">
        <w:rPr>
          <w:rFonts w:cs="Times New Roman"/>
          <w:lang w:bidi="fa-IR"/>
        </w:rPr>
        <w:t>Nihai ilgi, hem reel boyuta hem de zihni boyuta sahiptir</w:t>
      </w:r>
      <w:r w:rsidR="001F1274">
        <w:rPr>
          <w:rFonts w:cs="Times New Roman"/>
          <w:lang w:bidi="fa-IR"/>
        </w:rPr>
        <w:t xml:space="preserve">. </w:t>
      </w:r>
      <w:r w:rsidRPr="00EA20DC">
        <w:rPr>
          <w:rFonts w:cs="Times New Roman"/>
          <w:lang w:bidi="fa-IR"/>
        </w:rPr>
        <w:t>Zihni boy</w:t>
      </w:r>
      <w:r w:rsidRPr="00EA20DC">
        <w:rPr>
          <w:rFonts w:cs="Times New Roman"/>
          <w:lang w:bidi="fa-IR"/>
        </w:rPr>
        <w:t>u</w:t>
      </w:r>
      <w:r w:rsidRPr="00EA20DC">
        <w:rPr>
          <w:rFonts w:cs="Times New Roman"/>
          <w:lang w:bidi="fa-IR"/>
        </w:rPr>
        <w:t>tu, bireyin veya bilinen failin sınırsız şekilde bir şey karşısında ciddi olduğuna delalet etme</w:t>
      </w:r>
      <w:r w:rsidRPr="00EA20DC">
        <w:rPr>
          <w:rFonts w:cs="Times New Roman"/>
          <w:lang w:bidi="fa-IR"/>
        </w:rPr>
        <w:t>k</w:t>
      </w:r>
      <w:r w:rsidRPr="00EA20DC">
        <w:rPr>
          <w:rFonts w:cs="Times New Roman"/>
          <w:lang w:bidi="fa-IR"/>
        </w:rPr>
        <w:t>tedir</w:t>
      </w:r>
      <w:r w:rsidR="001F1274">
        <w:rPr>
          <w:rFonts w:cs="Times New Roman"/>
          <w:lang w:bidi="fa-IR"/>
        </w:rPr>
        <w:t xml:space="preserve">. </w:t>
      </w:r>
      <w:r w:rsidRPr="00EA20DC">
        <w:rPr>
          <w:rFonts w:cs="Times New Roman"/>
          <w:lang w:bidi="fa-IR"/>
        </w:rPr>
        <w:t>Reel boyutu ise, Allah olarak adlandırılan, insanın nihai ilgi realitesine işaret etmekt</w:t>
      </w:r>
      <w:r w:rsidRPr="00EA20DC">
        <w:rPr>
          <w:rFonts w:cs="Times New Roman"/>
          <w:lang w:bidi="fa-IR"/>
        </w:rPr>
        <w:t>e</w:t>
      </w:r>
      <w:r w:rsidRPr="00EA20DC">
        <w:rPr>
          <w:rFonts w:cs="Times New Roman"/>
          <w:lang w:bidi="fa-IR"/>
        </w:rPr>
        <w:t>dir</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lastRenderedPageBreak/>
        <w:t>Pol</w:t>
      </w:r>
      <w:r w:rsidR="000B0192">
        <w:rPr>
          <w:rFonts w:cs="Times New Roman"/>
          <w:lang w:bidi="fa-IR"/>
        </w:rPr>
        <w:t xml:space="preserve"> Ti</w:t>
      </w:r>
      <w:r w:rsidRPr="00EA20DC">
        <w:rPr>
          <w:rFonts w:cs="Times New Roman"/>
          <w:lang w:bidi="fa-IR"/>
        </w:rPr>
        <w:t>likh</w:t>
      </w:r>
      <w:r w:rsidR="006B67CC">
        <w:rPr>
          <w:rFonts w:cs="Times New Roman"/>
          <w:lang w:bidi="fa-IR"/>
        </w:rPr>
        <w:t>’</w:t>
      </w:r>
      <w:r w:rsidRPr="00EA20DC">
        <w:rPr>
          <w:rFonts w:cs="Times New Roman"/>
          <w:lang w:bidi="fa-IR"/>
        </w:rPr>
        <w:t>in inancına göre her insanın hedefsel bir ilgisi vardır</w:t>
      </w:r>
      <w:r w:rsidR="001F1274">
        <w:rPr>
          <w:rFonts w:cs="Times New Roman"/>
          <w:lang w:bidi="fa-IR"/>
        </w:rPr>
        <w:t xml:space="preserve">. </w:t>
      </w:r>
      <w:r w:rsidRPr="00EA20DC">
        <w:rPr>
          <w:rFonts w:cs="Times New Roman"/>
          <w:lang w:bidi="fa-IR"/>
        </w:rPr>
        <w:t>Zira ilgi için bir merkez olmaksızın hiçbir</w:t>
      </w:r>
      <w:r w:rsidR="000B0192">
        <w:rPr>
          <w:rFonts w:cs="Times New Roman"/>
          <w:lang w:bidi="fa-IR"/>
        </w:rPr>
        <w:t xml:space="preserve"> merkez, bireyin şahsiyeti için</w:t>
      </w:r>
      <w:r w:rsidRPr="00EA20DC">
        <w:rPr>
          <w:rFonts w:cs="Times New Roman"/>
          <w:lang w:bidi="fa-IR"/>
        </w:rPr>
        <w:t xml:space="preserve"> birliğe sahip değildir</w:t>
      </w:r>
      <w:r w:rsidR="001F1274">
        <w:rPr>
          <w:rFonts w:cs="Times New Roman"/>
          <w:lang w:bidi="fa-IR"/>
        </w:rPr>
        <w:t xml:space="preserve">. </w:t>
      </w:r>
      <w:r w:rsidRPr="00EA20DC">
        <w:rPr>
          <w:rFonts w:cs="Times New Roman"/>
          <w:lang w:bidi="fa-IR"/>
        </w:rPr>
        <w:t>Bütün insanların sahip olduğu bu hedefsel ilgi, insanın bütün ilgileri için bir, birlik ve derinlik temin etmektedir</w:t>
      </w:r>
      <w:r w:rsidR="001F1274">
        <w:rPr>
          <w:rFonts w:cs="Times New Roman"/>
          <w:lang w:bidi="fa-IR"/>
        </w:rPr>
        <w:t xml:space="preserve">. </w:t>
      </w:r>
      <w:r w:rsidRPr="00EA20DC">
        <w:rPr>
          <w:rFonts w:cs="Times New Roman"/>
          <w:lang w:bidi="fa-IR"/>
        </w:rPr>
        <w:t>Pol</w:t>
      </w:r>
      <w:r w:rsidR="000B0192">
        <w:rPr>
          <w:rFonts w:cs="Times New Roman"/>
          <w:lang w:bidi="fa-IR"/>
        </w:rPr>
        <w:t xml:space="preserve"> T</w:t>
      </w:r>
      <w:r w:rsidRPr="00EA20DC">
        <w:rPr>
          <w:rFonts w:cs="Times New Roman"/>
          <w:lang w:bidi="fa-IR"/>
        </w:rPr>
        <w:t>ilikh daha sonra şu hususu hatırlatmaktadır ki çoğu zaman bu hedefsel ilgi, gerçekte hede</w:t>
      </w:r>
      <w:r w:rsidRPr="00EA20DC">
        <w:rPr>
          <w:rFonts w:cs="Times New Roman"/>
          <w:lang w:bidi="fa-IR"/>
        </w:rPr>
        <w:t>f</w:t>
      </w:r>
      <w:r w:rsidR="000B0192">
        <w:rPr>
          <w:rFonts w:cs="Times New Roman"/>
          <w:lang w:bidi="fa-IR"/>
        </w:rPr>
        <w:t>sel olmayan bir şeye</w:t>
      </w:r>
      <w:r w:rsidRPr="00EA20DC">
        <w:rPr>
          <w:rFonts w:cs="Times New Roman"/>
          <w:lang w:bidi="fa-IR"/>
        </w:rPr>
        <w:t xml:space="preserve"> bağlı olabilir</w:t>
      </w:r>
      <w:r w:rsidR="001F1274">
        <w:rPr>
          <w:rFonts w:cs="Times New Roman"/>
          <w:lang w:bidi="fa-IR"/>
        </w:rPr>
        <w:t xml:space="preserve">. </w:t>
      </w:r>
      <w:r w:rsidRPr="00EA20DC">
        <w:rPr>
          <w:rFonts w:cs="Times New Roman"/>
          <w:lang w:bidi="fa-IR"/>
        </w:rPr>
        <w:t>Örneğin anne ve babaya bağlılık gibi</w:t>
      </w:r>
      <w:r w:rsidR="001F1274">
        <w:rPr>
          <w:rFonts w:cs="Times New Roman"/>
          <w:lang w:bidi="fa-IR"/>
        </w:rPr>
        <w:t xml:space="preserve">. </w:t>
      </w:r>
      <w:r w:rsidRPr="00EA20DC">
        <w:rPr>
          <w:rFonts w:cs="Times New Roman"/>
          <w:lang w:bidi="fa-IR"/>
        </w:rPr>
        <w:t>Ama insanın bütün va</w:t>
      </w:r>
      <w:r w:rsidRPr="00EA20DC">
        <w:rPr>
          <w:rFonts w:cs="Times New Roman"/>
          <w:lang w:bidi="fa-IR"/>
        </w:rPr>
        <w:t>r</w:t>
      </w:r>
      <w:r w:rsidRPr="00EA20DC">
        <w:rPr>
          <w:rFonts w:cs="Times New Roman"/>
          <w:lang w:bidi="fa-IR"/>
        </w:rPr>
        <w:t>lığı, hedefsel ilgisinden az bir şeyle, tecessüm etmiş olsaydı, yeterli imana sahip olmazdı</w:t>
      </w:r>
      <w:r w:rsidR="001F1274">
        <w:rPr>
          <w:rFonts w:cs="Times New Roman"/>
          <w:lang w:bidi="fa-IR"/>
        </w:rPr>
        <w:t xml:space="preserve">. </w:t>
      </w:r>
      <w:r w:rsidRPr="00EA20DC">
        <w:rPr>
          <w:rFonts w:cs="Times New Roman"/>
          <w:lang w:bidi="fa-IR"/>
        </w:rPr>
        <w:t>D</w:t>
      </w:r>
      <w:r w:rsidRPr="00EA20DC">
        <w:rPr>
          <w:rFonts w:cs="Times New Roman"/>
          <w:lang w:bidi="fa-IR"/>
        </w:rPr>
        <w:t>o</w:t>
      </w:r>
      <w:r w:rsidRPr="00EA20DC">
        <w:rPr>
          <w:rFonts w:cs="Times New Roman"/>
          <w:lang w:bidi="fa-IR"/>
        </w:rPr>
        <w:t>layısıyla insan sürekli olarak etrafındaki çizgileri kırmak ve gerçek hedefine ulaşmak dur</w:t>
      </w:r>
      <w:r w:rsidRPr="00EA20DC">
        <w:rPr>
          <w:rFonts w:cs="Times New Roman"/>
          <w:lang w:bidi="fa-IR"/>
        </w:rPr>
        <w:t>u</w:t>
      </w:r>
      <w:r w:rsidRPr="00EA20DC">
        <w:rPr>
          <w:rFonts w:cs="Times New Roman"/>
          <w:lang w:bidi="fa-IR"/>
        </w:rPr>
        <w:t>mundadır</w:t>
      </w:r>
      <w:r w:rsidR="001F1274">
        <w:rPr>
          <w:rFonts w:cs="Times New Roman"/>
          <w:lang w:bidi="fa-IR"/>
        </w:rPr>
        <w:t xml:space="preserve">. </w:t>
      </w:r>
      <w:r w:rsidRPr="00EA20DC">
        <w:rPr>
          <w:rFonts w:cs="Times New Roman"/>
          <w:lang w:bidi="fa-IR"/>
        </w:rPr>
        <w:t>Zira insanın nihai hedef olmayan bir şeye nihai teslimiyeti bir tür putp</w:t>
      </w:r>
      <w:r w:rsidRPr="00EA20DC">
        <w:rPr>
          <w:rFonts w:cs="Times New Roman"/>
          <w:lang w:bidi="fa-IR"/>
        </w:rPr>
        <w:t>e</w:t>
      </w:r>
      <w:r w:rsidRPr="00EA20DC">
        <w:rPr>
          <w:rFonts w:cs="Times New Roman"/>
          <w:lang w:bidi="fa-IR"/>
        </w:rPr>
        <w:t>restliktir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esas üzere sadece nihai teslimiyet barındıran tecrübe, dini tecrübedir</w:t>
      </w:r>
      <w:r w:rsidR="001F1274">
        <w:rPr>
          <w:rFonts w:cs="Times New Roman"/>
          <w:lang w:bidi="fa-IR"/>
        </w:rPr>
        <w:t xml:space="preserve">. </w:t>
      </w:r>
      <w:r w:rsidRPr="00EA20DC">
        <w:rPr>
          <w:rFonts w:cs="Times New Roman"/>
          <w:lang w:bidi="fa-IR"/>
        </w:rPr>
        <w:t>Gerçekte nihai olmayan bir şeye tam bir teslimiyet içinde olmak ise, tümüyle dini bir tecrübe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Nihai teslimiyet yerine kullanılabilecek daha bildik bir ifade ise, tapma kelimesidir</w:t>
      </w:r>
      <w:r w:rsidR="001F1274">
        <w:rPr>
          <w:rFonts w:cs="Times New Roman"/>
          <w:lang w:bidi="fa-IR"/>
        </w:rPr>
        <w:t xml:space="preserve">. </w:t>
      </w:r>
      <w:r w:rsidRPr="00EA20DC">
        <w:rPr>
          <w:rFonts w:cs="Times New Roman"/>
          <w:lang w:bidi="fa-IR"/>
        </w:rPr>
        <w:t>Zira birey bir şeye içinde gördüğü değer sebebiyle tam bir ilgiyle cevap vermektedir</w:t>
      </w:r>
      <w:r w:rsidR="001F1274">
        <w:rPr>
          <w:rFonts w:cs="Times New Roman"/>
          <w:lang w:bidi="fa-IR"/>
        </w:rPr>
        <w:t xml:space="preserve">. </w:t>
      </w:r>
      <w:r w:rsidRPr="00EA20DC">
        <w:rPr>
          <w:rFonts w:cs="Times New Roman"/>
          <w:lang w:bidi="fa-IR"/>
        </w:rPr>
        <w:t>Böyle bir şey, ibadet olarak adlandırılmaktadır</w:t>
      </w:r>
      <w:r w:rsidR="001F1274">
        <w:rPr>
          <w:rFonts w:cs="Times New Roman"/>
          <w:lang w:bidi="fa-IR"/>
        </w:rPr>
        <w:t xml:space="preserve">. </w:t>
      </w:r>
      <w:r w:rsidRPr="00EA20DC">
        <w:rPr>
          <w:rFonts w:cs="Times New Roman"/>
          <w:lang w:bidi="fa-IR"/>
        </w:rPr>
        <w:t>Dolayısı</w:t>
      </w:r>
      <w:r w:rsidR="000B0192">
        <w:rPr>
          <w:rFonts w:cs="Times New Roman"/>
          <w:lang w:bidi="fa-IR"/>
        </w:rPr>
        <w:t>yla ibadet, yüce bir emrin niha</w:t>
      </w:r>
      <w:r w:rsidRPr="00EA20DC">
        <w:rPr>
          <w:rFonts w:cs="Times New Roman"/>
          <w:lang w:bidi="fa-IR"/>
        </w:rPr>
        <w:t>i değerlerini k</w:t>
      </w:r>
      <w:r w:rsidRPr="00EA20DC">
        <w:rPr>
          <w:rFonts w:cs="Times New Roman"/>
          <w:lang w:bidi="fa-IR"/>
        </w:rPr>
        <w:t>a</w:t>
      </w:r>
      <w:r w:rsidRPr="00EA20DC">
        <w:rPr>
          <w:rFonts w:cs="Times New Roman"/>
          <w:lang w:bidi="fa-IR"/>
        </w:rPr>
        <w:t>bullenmedir</w:t>
      </w:r>
      <w:r w:rsidR="001F1274">
        <w:rPr>
          <w:rFonts w:cs="Times New Roman"/>
          <w:lang w:bidi="fa-IR"/>
        </w:rPr>
        <w:t xml:space="preserve">. </w:t>
      </w:r>
      <w:r w:rsidRPr="00EA20DC">
        <w:rPr>
          <w:rFonts w:cs="Times New Roman"/>
          <w:lang w:bidi="fa-IR"/>
        </w:rPr>
        <w:t>Özel şartlar ve adap ile birlikte olan özel anlamdaki ibadet ise, dini tecrübenin esaslarından biri değildir</w:t>
      </w:r>
      <w:r w:rsidR="001F1274">
        <w:rPr>
          <w:rFonts w:cs="Times New Roman"/>
          <w:lang w:bidi="fa-IR"/>
        </w:rPr>
        <w:t xml:space="preserve">. </w:t>
      </w:r>
      <w:r w:rsidRPr="00EA20DC">
        <w:rPr>
          <w:rFonts w:cs="Times New Roman"/>
          <w:lang w:bidi="fa-IR"/>
        </w:rPr>
        <w:t>Ama genel anlamda, yani kalbin derinliklerindeki ibadet, dini te</w:t>
      </w:r>
      <w:r w:rsidRPr="00EA20DC">
        <w:rPr>
          <w:rFonts w:cs="Times New Roman"/>
          <w:lang w:bidi="fa-IR"/>
        </w:rPr>
        <w:t>c</w:t>
      </w:r>
      <w:r w:rsidRPr="00EA20DC">
        <w:rPr>
          <w:rFonts w:cs="Times New Roman"/>
          <w:lang w:bidi="fa-IR"/>
        </w:rPr>
        <w:t>rübenin esaslarından biri sayılmaktadır</w:t>
      </w:r>
      <w:r w:rsidR="001F1274">
        <w:rPr>
          <w:rFonts w:cs="Times New Roman"/>
          <w:lang w:bidi="fa-IR"/>
        </w:rPr>
        <w:t xml:space="preserve">. </w:t>
      </w:r>
    </w:p>
    <w:p w:rsidR="00613F26" w:rsidRPr="00EA20DC" w:rsidRDefault="000B0192" w:rsidP="00AD08E5">
      <w:pPr>
        <w:spacing w:line="320" w:lineRule="atLeast"/>
        <w:rPr>
          <w:rFonts w:cs="Times New Roman"/>
          <w:lang w:bidi="fa-IR"/>
        </w:rPr>
      </w:pPr>
      <w:r w:rsidRPr="000B0192">
        <w:rPr>
          <w:rFonts w:cs="Times New Roman"/>
          <w:lang w:bidi="fa-IR"/>
        </w:rPr>
        <w:t>Schlair</w:t>
      </w:r>
      <w:r>
        <w:rPr>
          <w:rFonts w:cs="Times New Roman"/>
          <w:lang w:bidi="fa-IR"/>
        </w:rPr>
        <w:t xml:space="preserve"> </w:t>
      </w:r>
      <w:r w:rsidRPr="000B0192">
        <w:rPr>
          <w:rFonts w:cs="Times New Roman"/>
          <w:lang w:bidi="fa-IR"/>
        </w:rPr>
        <w:t>Maikher</w:t>
      </w:r>
      <w:r w:rsidR="00613F26" w:rsidRPr="00EA20DC">
        <w:rPr>
          <w:rFonts w:cs="Times New Roman"/>
          <w:lang w:bidi="fa-IR"/>
        </w:rPr>
        <w:t xml:space="preserve"> yüce emir hususundaki dini tecrübeyi mutlak bağlılık duygusu olarak nit</w:t>
      </w:r>
      <w:r w:rsidR="00613F26" w:rsidRPr="00EA20DC">
        <w:rPr>
          <w:rFonts w:cs="Times New Roman"/>
          <w:lang w:bidi="fa-IR"/>
        </w:rPr>
        <w:t>e</w:t>
      </w:r>
      <w:r w:rsidR="00613F26" w:rsidRPr="00EA20DC">
        <w:rPr>
          <w:rFonts w:cs="Times New Roman"/>
          <w:lang w:bidi="fa-IR"/>
        </w:rPr>
        <w:t>lendirmiştir</w:t>
      </w:r>
      <w:r w:rsidR="001F1274">
        <w:rPr>
          <w:rFonts w:cs="Times New Roman"/>
          <w:lang w:bidi="fa-IR"/>
        </w:rPr>
        <w:t xml:space="preserve">. </w:t>
      </w:r>
      <w:r w:rsidR="00613F26" w:rsidRPr="00EA20DC">
        <w:rPr>
          <w:rFonts w:cs="Times New Roman"/>
          <w:lang w:bidi="fa-IR"/>
        </w:rPr>
        <w:t>Hatta Freud bile, insanların böyle bir bağlılık içinde olduğu hususunda aynı g</w:t>
      </w:r>
      <w:r w:rsidR="00613F26" w:rsidRPr="00EA20DC">
        <w:rPr>
          <w:rFonts w:cs="Times New Roman"/>
          <w:lang w:bidi="fa-IR"/>
        </w:rPr>
        <w:t>ö</w:t>
      </w:r>
      <w:r w:rsidR="00613F26" w:rsidRPr="00EA20DC">
        <w:rPr>
          <w:rFonts w:cs="Times New Roman"/>
          <w:lang w:bidi="fa-IR"/>
        </w:rPr>
        <w:t>rüşleri taşımaktadır</w:t>
      </w:r>
      <w:r w:rsidR="001F1274">
        <w:rPr>
          <w:rFonts w:cs="Times New Roman"/>
          <w:lang w:bidi="fa-IR"/>
        </w:rPr>
        <w:t xml:space="preserve">. </w:t>
      </w:r>
      <w:r w:rsidR="00613F26" w:rsidRPr="00EA20DC">
        <w:rPr>
          <w:rFonts w:cs="Times New Roman"/>
          <w:lang w:bidi="fa-IR"/>
        </w:rPr>
        <w:t>Gerçi bunu dini te</w:t>
      </w:r>
      <w:r w:rsidR="00613F26" w:rsidRPr="00EA20DC">
        <w:rPr>
          <w:rFonts w:cs="Times New Roman"/>
          <w:lang w:bidi="fa-IR"/>
        </w:rPr>
        <w:t>c</w:t>
      </w:r>
      <w:r w:rsidR="00613F26" w:rsidRPr="00EA20DC">
        <w:rPr>
          <w:rFonts w:cs="Times New Roman"/>
          <w:lang w:bidi="fa-IR"/>
        </w:rPr>
        <w:t>rübe ile aynı saymaya istekli gözükmemektedir</w:t>
      </w:r>
      <w:r w:rsidR="001F1274">
        <w:rPr>
          <w:rFonts w:cs="Times New Roman"/>
          <w:lang w:bidi="fa-IR"/>
        </w:rPr>
        <w:t xml:space="preserve">. </w:t>
      </w:r>
      <w:r w:rsidR="00613F26" w:rsidRPr="00EA20DC">
        <w:rPr>
          <w:rFonts w:cs="Times New Roman"/>
          <w:lang w:bidi="fa-IR"/>
        </w:rPr>
        <w:t xml:space="preserve">Ama genel anlamda söylenebilir ki, insanların bizim dini tecrübe olarak adlandırdığımız böyle bir bağlılık ve teslimiyet </w:t>
      </w:r>
      <w:r w:rsidR="00613F26" w:rsidRPr="00EA20DC">
        <w:rPr>
          <w:rFonts w:cs="Times New Roman"/>
          <w:lang w:bidi="fa-IR"/>
        </w:rPr>
        <w:t>i</w:t>
      </w:r>
      <w:r w:rsidR="00613F26" w:rsidRPr="00EA20DC">
        <w:rPr>
          <w:rFonts w:cs="Times New Roman"/>
          <w:lang w:bidi="fa-IR"/>
        </w:rPr>
        <w:t>çinde olduğu hususunda düşünürler arasında görüş birliği vardır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Sonunda şu netice elde edilmektedir ki, dini tecrübe en azından iki temel etkene sahiptir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423B48">
        <w:rPr>
          <w:rFonts w:cs="Times New Roman"/>
          <w:lang w:bidi="fa-IR"/>
        </w:rPr>
        <w:t xml:space="preserve"> </w:t>
      </w:r>
      <w:r w:rsidRPr="00EA20DC">
        <w:rPr>
          <w:rFonts w:cs="Times New Roman"/>
          <w:lang w:bidi="fa-IR"/>
        </w:rPr>
        <w:t>Yüce bir emi</w:t>
      </w:r>
      <w:r w:rsidR="00423B48">
        <w:rPr>
          <w:rFonts w:cs="Times New Roman"/>
          <w:lang w:bidi="fa-IR"/>
        </w:rPr>
        <w:t>r</w:t>
      </w:r>
      <w:r w:rsidRPr="00EA20DC">
        <w:rPr>
          <w:rFonts w:cs="Times New Roman"/>
          <w:lang w:bidi="fa-IR"/>
        </w:rPr>
        <w:t xml:space="preserve"> hakkında bilgi sahibi olmak</w:t>
      </w:r>
    </w:p>
    <w:p w:rsidR="00613F26" w:rsidRPr="00EA20DC" w:rsidRDefault="00613F26" w:rsidP="00AD08E5">
      <w:pPr>
        <w:spacing w:line="320" w:lineRule="atLeast"/>
        <w:rPr>
          <w:rFonts w:cs="Times New Roman"/>
          <w:lang w:bidi="fa-IR"/>
        </w:rPr>
      </w:pPr>
      <w:r w:rsidRPr="00EA20DC">
        <w:rPr>
          <w:rFonts w:cs="Times New Roman"/>
          <w:lang w:bidi="fa-IR"/>
        </w:rPr>
        <w:t>2-</w:t>
      </w:r>
      <w:r w:rsidR="00423B48">
        <w:rPr>
          <w:rFonts w:cs="Times New Roman"/>
          <w:lang w:bidi="fa-IR"/>
        </w:rPr>
        <w:t xml:space="preserve"> </w:t>
      </w:r>
      <w:r w:rsidRPr="00EA20DC">
        <w:rPr>
          <w:rFonts w:cs="Times New Roman"/>
          <w:lang w:bidi="fa-IR"/>
        </w:rPr>
        <w:t>Nihai bir hedef olarak bu yüce emre tam bir teslimiyet içinde olmak</w:t>
      </w:r>
      <w:r w:rsidR="001F1274">
        <w:rPr>
          <w:rFonts w:cs="Times New Roman"/>
          <w:lang w:bidi="fa-IR"/>
        </w:rPr>
        <w:t xml:space="preserve">. </w:t>
      </w:r>
      <w:r w:rsidRPr="00EA20DC">
        <w:rPr>
          <w:rStyle w:val="FootnoteReference"/>
          <w:rFonts w:cs="Times New Roman"/>
          <w:lang w:bidi="fa-IR"/>
        </w:rPr>
        <w:footnoteReference w:id="779"/>
      </w:r>
    </w:p>
    <w:p w:rsidR="00613F26" w:rsidRPr="00EA20DC" w:rsidRDefault="00613F26" w:rsidP="00AD08E5">
      <w:pPr>
        <w:spacing w:line="320" w:lineRule="atLeast"/>
        <w:rPr>
          <w:rFonts w:cs="Times New Roman"/>
          <w:lang w:bidi="fa-IR"/>
        </w:rPr>
      </w:pPr>
      <w:r w:rsidRPr="00EA20DC">
        <w:rPr>
          <w:rFonts w:cs="Times New Roman"/>
          <w:lang w:bidi="fa-IR"/>
        </w:rPr>
        <w:t>Ama dini tecrübe gereğince yüce emrin, gerçekten var olup olmadığı hususu ilerideki b</w:t>
      </w:r>
      <w:r w:rsidRPr="00EA20DC">
        <w:rPr>
          <w:rFonts w:cs="Times New Roman"/>
          <w:lang w:bidi="fa-IR"/>
        </w:rPr>
        <w:t>ö</w:t>
      </w:r>
      <w:r w:rsidRPr="00EA20DC">
        <w:rPr>
          <w:rFonts w:cs="Times New Roman"/>
          <w:lang w:bidi="fa-IR"/>
        </w:rPr>
        <w:t>lümde inceleyeceğimiz önemli bir sorudur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1" w:name="_Toc266607737"/>
      <w:r w:rsidRPr="00EA20DC">
        <w:rPr>
          <w:lang w:bidi="fa-IR"/>
        </w:rPr>
        <w:t>Vahyin Dini Tecrübe ile Farklılıkları</w:t>
      </w:r>
      <w:bookmarkEnd w:id="251"/>
    </w:p>
    <w:p w:rsidR="00613F26" w:rsidRPr="00EA20DC" w:rsidRDefault="00613F26" w:rsidP="00AD08E5">
      <w:pPr>
        <w:spacing w:line="320" w:lineRule="atLeast"/>
        <w:rPr>
          <w:rFonts w:cs="Times New Roman"/>
          <w:lang w:bidi="fa-IR"/>
        </w:rPr>
      </w:pPr>
      <w:r w:rsidRPr="00EA20DC">
        <w:rPr>
          <w:rFonts w:cs="Times New Roman"/>
          <w:lang w:bidi="fa-IR"/>
        </w:rPr>
        <w:t xml:space="preserve">Vahiy ve dini tecrübeden her birinin bir takım özellikleri vardır ki bu özellikler sayesinde birbirinden ayrılmaktadırlar ve sonuç olarak </w:t>
      </w:r>
      <w:r w:rsidR="00423B48" w:rsidRPr="00EA20DC">
        <w:rPr>
          <w:rFonts w:cs="Times New Roman"/>
          <w:lang w:bidi="fa-IR"/>
        </w:rPr>
        <w:t>nübüvvet</w:t>
      </w:r>
      <w:r w:rsidRPr="00EA20DC">
        <w:rPr>
          <w:rFonts w:cs="Times New Roman"/>
          <w:lang w:bidi="fa-IR"/>
        </w:rPr>
        <w:t xml:space="preserve"> vahyinin dini tecrübe olarak tefsir edilmesi doğru değildir</w:t>
      </w:r>
      <w:r w:rsidR="001F1274">
        <w:rPr>
          <w:rFonts w:cs="Times New Roman"/>
          <w:lang w:bidi="fa-IR"/>
        </w:rPr>
        <w:t xml:space="preserve">. </w:t>
      </w:r>
      <w:r w:rsidRPr="00EA20DC">
        <w:rPr>
          <w:rFonts w:cs="Times New Roman"/>
          <w:lang w:bidi="fa-IR"/>
        </w:rPr>
        <w:t>Bu farklılıklardan bazısı şunlardır</w:t>
      </w:r>
      <w:r w:rsidR="00DF4E7C">
        <w:rPr>
          <w:rFonts w:cs="Times New Roman"/>
          <w:lang w:bidi="fa-IR"/>
        </w:rPr>
        <w:t xml:space="preserve">: </w:t>
      </w:r>
    </w:p>
    <w:p w:rsidR="00613F26" w:rsidRPr="00EA20DC" w:rsidRDefault="00423B48" w:rsidP="00AD08E5">
      <w:pPr>
        <w:spacing w:line="320" w:lineRule="atLeast"/>
        <w:rPr>
          <w:rFonts w:cs="Times New Roman"/>
          <w:lang w:bidi="fa-IR"/>
        </w:rPr>
      </w:pPr>
      <w:r>
        <w:rPr>
          <w:rFonts w:cs="Times New Roman"/>
          <w:lang w:bidi="fa-IR"/>
        </w:rPr>
        <w:t>1-Schlair Maikher</w:t>
      </w:r>
      <w:r w:rsidR="00613F26" w:rsidRPr="00EA20DC">
        <w:rPr>
          <w:rFonts w:cs="Times New Roman"/>
          <w:lang w:bidi="fa-IR"/>
        </w:rPr>
        <w:t xml:space="preserve"> gibi kimselerin g</w:t>
      </w:r>
      <w:r>
        <w:rPr>
          <w:rFonts w:cs="Times New Roman"/>
          <w:lang w:bidi="fa-IR"/>
        </w:rPr>
        <w:t xml:space="preserve">örüşü esasınca dini tecrübe </w:t>
      </w:r>
      <w:r w:rsidR="00613F26" w:rsidRPr="00EA20DC">
        <w:rPr>
          <w:rFonts w:cs="Times New Roman"/>
          <w:lang w:bidi="fa-IR"/>
        </w:rPr>
        <w:t>marifet ile birlikte deği</w:t>
      </w:r>
      <w:r w:rsidR="00613F26" w:rsidRPr="00EA20DC">
        <w:rPr>
          <w:rFonts w:cs="Times New Roman"/>
          <w:lang w:bidi="fa-IR"/>
        </w:rPr>
        <w:t>l</w:t>
      </w:r>
      <w:r w:rsidR="00613F26" w:rsidRPr="00EA20DC">
        <w:rPr>
          <w:rFonts w:cs="Times New Roman"/>
          <w:lang w:bidi="fa-IR"/>
        </w:rPr>
        <w:t>dir</w:t>
      </w:r>
      <w:r w:rsidR="001F1274">
        <w:rPr>
          <w:rFonts w:cs="Times New Roman"/>
          <w:lang w:bidi="fa-IR"/>
        </w:rPr>
        <w:t xml:space="preserve">. </w:t>
      </w:r>
      <w:r w:rsidR="006B67CC">
        <w:rPr>
          <w:rFonts w:cs="Times New Roman"/>
          <w:lang w:bidi="fa-IR"/>
        </w:rPr>
        <w:t>“</w:t>
      </w:r>
      <w:r w:rsidR="00613F26" w:rsidRPr="00EA20DC">
        <w:rPr>
          <w:rFonts w:cs="Times New Roman"/>
          <w:lang w:bidi="fa-IR"/>
        </w:rPr>
        <w:t>İman</w:t>
      </w:r>
      <w:r>
        <w:rPr>
          <w:rFonts w:cs="Times New Roman"/>
          <w:lang w:bidi="fa-IR"/>
        </w:rPr>
        <w:t>-</w:t>
      </w:r>
      <w:r w:rsidR="00613F26" w:rsidRPr="00EA20DC">
        <w:rPr>
          <w:rFonts w:cs="Times New Roman"/>
          <w:lang w:bidi="fa-IR"/>
        </w:rPr>
        <w:t>i Mesihi</w:t>
      </w:r>
      <w:r w:rsidR="006B67CC">
        <w:rPr>
          <w:rFonts w:cs="Times New Roman"/>
          <w:lang w:bidi="fa-IR"/>
        </w:rPr>
        <w:t>”</w:t>
      </w:r>
      <w:r w:rsidR="00613F26" w:rsidRPr="00EA20DC">
        <w:rPr>
          <w:rFonts w:cs="Times New Roman"/>
          <w:lang w:bidi="fa-IR"/>
        </w:rPr>
        <w:t xml:space="preserve"> adlı kitapta ise şöyle demiştir</w:t>
      </w:r>
      <w:r w:rsidR="00DF4E7C">
        <w:rPr>
          <w:rFonts w:cs="Times New Roman"/>
          <w:lang w:bidi="fa-IR"/>
        </w:rPr>
        <w:t xml:space="preserve">: </w:t>
      </w:r>
      <w:r w:rsidR="006B67CC">
        <w:rPr>
          <w:rFonts w:cs="Times New Roman"/>
          <w:lang w:bidi="fa-IR"/>
        </w:rPr>
        <w:t>“</w:t>
      </w:r>
      <w:r w:rsidR="00613F26" w:rsidRPr="00EA20DC">
        <w:rPr>
          <w:rFonts w:cs="Times New Roman"/>
          <w:lang w:bidi="fa-IR"/>
        </w:rPr>
        <w:t>Mutlak bağlılık duygusu hiçbir zihni suret vası</w:t>
      </w:r>
      <w:r>
        <w:rPr>
          <w:rFonts w:cs="Times New Roman"/>
          <w:lang w:bidi="fa-IR"/>
        </w:rPr>
        <w:t>tasıyla</w:t>
      </w:r>
      <w:r w:rsidR="00613F26" w:rsidRPr="00EA20DC">
        <w:rPr>
          <w:rFonts w:cs="Times New Roman"/>
          <w:lang w:bidi="fa-IR"/>
        </w:rPr>
        <w:t xml:space="preserve"> vücuda gelmemektedir</w:t>
      </w:r>
      <w:r w:rsidR="001F1274">
        <w:rPr>
          <w:rFonts w:cs="Times New Roman"/>
          <w:lang w:bidi="fa-IR"/>
        </w:rPr>
        <w:t xml:space="preserve">. </w:t>
      </w:r>
      <w:r w:rsidR="00613F26" w:rsidRPr="00EA20DC">
        <w:rPr>
          <w:rFonts w:cs="Times New Roman"/>
          <w:lang w:bidi="fa-IR"/>
        </w:rPr>
        <w:t>Bu duygu Allah hakkında kalbi marifet ile kayıtlı d</w:t>
      </w:r>
      <w:r w:rsidR="00613F26" w:rsidRPr="00EA20DC">
        <w:rPr>
          <w:rFonts w:cs="Times New Roman"/>
          <w:lang w:bidi="fa-IR"/>
        </w:rPr>
        <w:t>e</w:t>
      </w:r>
      <w:r w:rsidR="00613F26" w:rsidRPr="00EA20DC">
        <w:rPr>
          <w:rFonts w:cs="Times New Roman"/>
          <w:lang w:bidi="fa-IR"/>
        </w:rPr>
        <w:t>ğildir</w:t>
      </w:r>
      <w:r w:rsidR="001F1274">
        <w:rPr>
          <w:rFonts w:cs="Times New Roman"/>
          <w:lang w:bidi="fa-IR"/>
        </w:rPr>
        <w:t xml:space="preserve">. </w:t>
      </w:r>
      <w:r w:rsidR="00613F26" w:rsidRPr="00EA20DC">
        <w:rPr>
          <w:rFonts w:cs="Times New Roman"/>
          <w:lang w:bidi="fa-IR"/>
        </w:rPr>
        <w:t>Kavramlardan ve inançlardan bağımsızdır</w:t>
      </w:r>
      <w:r w:rsidR="001F1274">
        <w:rPr>
          <w:rFonts w:cs="Times New Roman"/>
          <w:lang w:bidi="fa-IR"/>
        </w:rPr>
        <w:t xml:space="preserve">. </w:t>
      </w:r>
      <w:r w:rsidR="00613F26" w:rsidRPr="00EA20DC">
        <w:rPr>
          <w:rFonts w:cs="Times New Roman"/>
          <w:lang w:bidi="fa-IR"/>
        </w:rPr>
        <w:t>Allah kavramı mutlak bağlılık duygusundan başka bir varsayıma sahip değildir</w:t>
      </w:r>
      <w:r w:rsidR="001F1274">
        <w:rPr>
          <w:rFonts w:cs="Times New Roman"/>
          <w:lang w:bidi="fa-IR"/>
        </w:rPr>
        <w:t xml:space="preserve">. </w:t>
      </w:r>
      <w:r w:rsidR="00613F26" w:rsidRPr="00EA20DC">
        <w:rPr>
          <w:rStyle w:val="FootnoteReference"/>
          <w:rFonts w:cs="Times New Roman"/>
          <w:lang w:bidi="fa-IR"/>
        </w:rPr>
        <w:footnoteReference w:id="780"/>
      </w:r>
    </w:p>
    <w:p w:rsidR="00613F26" w:rsidRPr="00EA20DC" w:rsidRDefault="00613F26" w:rsidP="00AD08E5">
      <w:pPr>
        <w:spacing w:line="320" w:lineRule="atLeast"/>
        <w:rPr>
          <w:rFonts w:cs="Times New Roman"/>
          <w:lang w:bidi="fa-IR"/>
        </w:rPr>
      </w:pPr>
      <w:r w:rsidRPr="00EA20DC">
        <w:rPr>
          <w:rFonts w:cs="Times New Roman"/>
          <w:lang w:bidi="fa-IR"/>
        </w:rPr>
        <w:t>Ama vahiy bir çok marifetleri kapsamaktadır</w:t>
      </w:r>
      <w:r w:rsidR="001F1274">
        <w:rPr>
          <w:rFonts w:cs="Times New Roman"/>
          <w:lang w:bidi="fa-IR"/>
        </w:rPr>
        <w:t xml:space="preserve">. </w:t>
      </w:r>
      <w:r w:rsidRPr="00EA20DC">
        <w:rPr>
          <w:rFonts w:cs="Times New Roman"/>
          <w:lang w:bidi="fa-IR"/>
        </w:rPr>
        <w:t xml:space="preserve">Dini marifetler ve hükümler, vahiy yoluyla ilahi </w:t>
      </w:r>
      <w:r w:rsidR="00423B48">
        <w:rPr>
          <w:rFonts w:cs="Times New Roman"/>
          <w:lang w:bidi="fa-IR"/>
        </w:rPr>
        <w:t>peygamberler</w:t>
      </w:r>
      <w:r w:rsidRPr="00EA20DC">
        <w:rPr>
          <w:rFonts w:cs="Times New Roman"/>
          <w:lang w:bidi="fa-IR"/>
        </w:rPr>
        <w:t>e ilka edilmektedir</w:t>
      </w:r>
      <w:r w:rsidR="001F1274">
        <w:rPr>
          <w:rFonts w:cs="Times New Roman"/>
          <w:lang w:bidi="fa-IR"/>
        </w:rPr>
        <w:t xml:space="preserve">. </w:t>
      </w:r>
      <w:r w:rsidRPr="00EA20DC">
        <w:rPr>
          <w:rFonts w:cs="Times New Roman"/>
          <w:lang w:bidi="fa-IR"/>
        </w:rPr>
        <w:t xml:space="preserve">Vahiy, sadece ilahi hakikate mutlak bağlılık duygusu </w:t>
      </w:r>
      <w:r w:rsidRPr="00EA20DC">
        <w:rPr>
          <w:rFonts w:cs="Times New Roman"/>
          <w:lang w:bidi="fa-IR"/>
        </w:rPr>
        <w:lastRenderedPageBreak/>
        <w:t>değildir</w:t>
      </w:r>
      <w:r w:rsidR="001F1274">
        <w:rPr>
          <w:rFonts w:cs="Times New Roman"/>
          <w:lang w:bidi="fa-IR"/>
        </w:rPr>
        <w:t xml:space="preserve">. </w:t>
      </w:r>
      <w:r w:rsidRPr="00EA20DC">
        <w:rPr>
          <w:rFonts w:cs="Times New Roman"/>
          <w:lang w:bidi="fa-IR"/>
        </w:rPr>
        <w:t xml:space="preserve">Elbette, vahyani hakikatler, </w:t>
      </w:r>
      <w:r w:rsidR="00423B48">
        <w:rPr>
          <w:rFonts w:cs="Times New Roman"/>
          <w:lang w:bidi="fa-IR"/>
        </w:rPr>
        <w:t>p</w:t>
      </w:r>
      <w:r w:rsidRPr="00EA20DC">
        <w:rPr>
          <w:rFonts w:cs="Times New Roman"/>
          <w:lang w:bidi="fa-IR"/>
        </w:rPr>
        <w:t>eygamberlere ilka edilince, onlar böyle bir duyguya s</w:t>
      </w:r>
      <w:r w:rsidRPr="00EA20DC">
        <w:rPr>
          <w:rFonts w:cs="Times New Roman"/>
          <w:lang w:bidi="fa-IR"/>
        </w:rPr>
        <w:t>a</w:t>
      </w:r>
      <w:r w:rsidRPr="00EA20DC">
        <w:rPr>
          <w:rFonts w:cs="Times New Roman"/>
          <w:lang w:bidi="fa-IR"/>
        </w:rPr>
        <w:t>hiptirler</w:t>
      </w:r>
      <w:r w:rsidR="001F1274">
        <w:rPr>
          <w:rFonts w:cs="Times New Roman"/>
          <w:lang w:bidi="fa-IR"/>
        </w:rPr>
        <w:t xml:space="preserve">. </w:t>
      </w:r>
      <w:r w:rsidRPr="00EA20DC">
        <w:rPr>
          <w:rFonts w:cs="Times New Roman"/>
          <w:lang w:bidi="fa-IR"/>
        </w:rPr>
        <w:t>Ama iki şeyin yakınlığı, o iki şeyin vahdet ve birliğinden başka bir şeydir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423B48">
        <w:rPr>
          <w:rFonts w:cs="Times New Roman"/>
          <w:lang w:bidi="fa-IR"/>
        </w:rPr>
        <w:t xml:space="preserve"> </w:t>
      </w:r>
      <w:r w:rsidRPr="00EA20DC">
        <w:rPr>
          <w:rFonts w:cs="Times New Roman"/>
          <w:lang w:bidi="fa-IR"/>
        </w:rPr>
        <w:t xml:space="preserve">William </w:t>
      </w:r>
      <w:r w:rsidRPr="00423B48">
        <w:rPr>
          <w:rFonts w:cs="Times New Roman"/>
          <w:lang w:bidi="fa-IR"/>
        </w:rPr>
        <w:t>Aleston</w:t>
      </w:r>
      <w:r w:rsidRPr="00EA20DC">
        <w:rPr>
          <w:rFonts w:cs="Times New Roman"/>
          <w:lang w:bidi="fa-IR"/>
        </w:rPr>
        <w:t xml:space="preserve"> gibi bazı görüş sahipleri dini tecrübe için marifet ve öğretisel bir boy</w:t>
      </w:r>
      <w:r w:rsidRPr="00EA20DC">
        <w:rPr>
          <w:rFonts w:cs="Times New Roman"/>
          <w:lang w:bidi="fa-IR"/>
        </w:rPr>
        <w:t>u</w:t>
      </w:r>
      <w:r w:rsidRPr="00EA20DC">
        <w:rPr>
          <w:rFonts w:cs="Times New Roman"/>
          <w:lang w:bidi="fa-IR"/>
        </w:rPr>
        <w:t>ta inanmaktadırlar ve onu hissi idrak türünden kabul etmektedirler</w:t>
      </w:r>
      <w:r w:rsidR="001F1274">
        <w:rPr>
          <w:rFonts w:cs="Times New Roman"/>
          <w:lang w:bidi="fa-IR"/>
        </w:rPr>
        <w:t xml:space="preserve">. </w:t>
      </w:r>
      <w:r w:rsidRPr="00EA20DC">
        <w:rPr>
          <w:rFonts w:cs="Times New Roman"/>
          <w:lang w:bidi="fa-IR"/>
        </w:rPr>
        <w:t>Onlara göre hissi idrak, ilmi marifetin temelini teşkil ettiği gibi</w:t>
      </w:r>
      <w:r w:rsidR="00423B48">
        <w:rPr>
          <w:rFonts w:cs="Times New Roman"/>
          <w:lang w:bidi="fa-IR"/>
        </w:rPr>
        <w:t>,</w:t>
      </w:r>
      <w:r w:rsidRPr="00EA20DC">
        <w:rPr>
          <w:rFonts w:cs="Times New Roman"/>
          <w:lang w:bidi="fa-IR"/>
        </w:rPr>
        <w:t xml:space="preserve"> dini tecrübe de beşerin dini marifetinin temelini olu</w:t>
      </w:r>
      <w:r w:rsidRPr="00EA20DC">
        <w:rPr>
          <w:rFonts w:cs="Times New Roman"/>
          <w:lang w:bidi="fa-IR"/>
        </w:rPr>
        <w:t>ş</w:t>
      </w:r>
      <w:r w:rsidRPr="00EA20DC">
        <w:rPr>
          <w:rFonts w:cs="Times New Roman"/>
          <w:lang w:bidi="fa-IR"/>
        </w:rPr>
        <w:t>turmaktadır</w:t>
      </w:r>
      <w:r w:rsidR="001F1274">
        <w:rPr>
          <w:rFonts w:cs="Times New Roman"/>
          <w:lang w:bidi="fa-IR"/>
        </w:rPr>
        <w:t xml:space="preserve">. </w:t>
      </w:r>
      <w:r w:rsidRPr="00EA20DC">
        <w:rPr>
          <w:rFonts w:cs="Times New Roman"/>
          <w:lang w:bidi="fa-IR"/>
        </w:rPr>
        <w:t>Yani ilmi marifette, tecrübe metodundan istifade ederek, hissi verilerden ilmi önermelere gidildiği gibi</w:t>
      </w:r>
      <w:r w:rsidR="00423B48">
        <w:rPr>
          <w:rFonts w:cs="Times New Roman"/>
          <w:lang w:bidi="fa-IR"/>
        </w:rPr>
        <w:t>,</w:t>
      </w:r>
      <w:r w:rsidRPr="00EA20DC">
        <w:rPr>
          <w:rFonts w:cs="Times New Roman"/>
          <w:lang w:bidi="fa-IR"/>
        </w:rPr>
        <w:t xml:space="preserve"> dini marifetlerde de fikri metotlardan, yani yaşam çevresinden, kü</w:t>
      </w:r>
      <w:r w:rsidRPr="00EA20DC">
        <w:rPr>
          <w:rFonts w:cs="Times New Roman"/>
          <w:lang w:bidi="fa-IR"/>
        </w:rPr>
        <w:t>l</w:t>
      </w:r>
      <w:r w:rsidRPr="00EA20DC">
        <w:rPr>
          <w:rFonts w:cs="Times New Roman"/>
          <w:lang w:bidi="fa-IR"/>
        </w:rPr>
        <w:t>türden ve toplumdan elde ettiğimiz zihni birikimlerden istifade ederek, dini tecrübe yoluyla elde ett</w:t>
      </w:r>
      <w:r w:rsidRPr="00EA20DC">
        <w:rPr>
          <w:rFonts w:cs="Times New Roman"/>
          <w:lang w:bidi="fa-IR"/>
        </w:rPr>
        <w:t>i</w:t>
      </w:r>
      <w:r w:rsidRPr="00EA20DC">
        <w:rPr>
          <w:rFonts w:cs="Times New Roman"/>
          <w:lang w:bidi="fa-IR"/>
        </w:rPr>
        <w:t>ğimiz şeylerden dini hüküm ve öğretilere ulaşmaktayız</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Açıkça bilindiği gibi, bu yolla elde edilen dini hüküm ve öğretiler, hatadan korunmuş d</w:t>
      </w:r>
      <w:r w:rsidRPr="00EA20DC">
        <w:rPr>
          <w:rFonts w:cs="Times New Roman"/>
          <w:lang w:bidi="fa-IR"/>
        </w:rPr>
        <w:t>e</w:t>
      </w:r>
      <w:r w:rsidRPr="00EA20DC">
        <w:rPr>
          <w:rFonts w:cs="Times New Roman"/>
          <w:lang w:bidi="fa-IR"/>
        </w:rPr>
        <w:t>ğildir</w:t>
      </w:r>
      <w:r w:rsidR="001F1274">
        <w:rPr>
          <w:rFonts w:cs="Times New Roman"/>
          <w:lang w:bidi="fa-IR"/>
        </w:rPr>
        <w:t xml:space="preserve">. </w:t>
      </w:r>
      <w:r w:rsidRPr="00EA20DC">
        <w:rPr>
          <w:rFonts w:cs="Times New Roman"/>
          <w:lang w:bidi="fa-IR"/>
        </w:rPr>
        <w:t>Oysa vahiy, her türlü hatadan korunmuştur</w:t>
      </w:r>
      <w:r w:rsidR="001F1274">
        <w:rPr>
          <w:rFonts w:cs="Times New Roman"/>
          <w:lang w:bidi="fa-IR"/>
        </w:rPr>
        <w:t xml:space="preserve">. </w:t>
      </w:r>
      <w:r w:rsidRPr="00EA20DC">
        <w:rPr>
          <w:rFonts w:cs="Times New Roman"/>
          <w:lang w:bidi="fa-IR"/>
        </w:rPr>
        <w:t>Vahyin hata kabul etmeyişi, bir çok akli sağlam ve açık kaidelere dayandığı gibi Kur</w:t>
      </w:r>
      <w:r w:rsidR="006B67CC">
        <w:rPr>
          <w:rFonts w:cs="Times New Roman"/>
          <w:lang w:bidi="fa-IR"/>
        </w:rPr>
        <w:t>’</w:t>
      </w:r>
      <w:r w:rsidRPr="00EA20DC">
        <w:rPr>
          <w:rFonts w:cs="Times New Roman"/>
          <w:lang w:bidi="fa-IR"/>
        </w:rPr>
        <w:t>an-ı Kerim</w:t>
      </w:r>
      <w:r w:rsidR="006B67CC">
        <w:rPr>
          <w:rFonts w:cs="Times New Roman"/>
          <w:lang w:bidi="fa-IR"/>
        </w:rPr>
        <w:t>’</w:t>
      </w:r>
      <w:r w:rsidRPr="00EA20DC">
        <w:rPr>
          <w:rFonts w:cs="Times New Roman"/>
          <w:lang w:bidi="fa-IR"/>
        </w:rPr>
        <w:t>de de açık bir şekilde yer almıştır</w:t>
      </w:r>
      <w:r w:rsidR="001F1274">
        <w:rPr>
          <w:rFonts w:cs="Times New Roman"/>
          <w:lang w:bidi="fa-IR"/>
        </w:rPr>
        <w:t xml:space="preserve">. </w:t>
      </w:r>
      <w:r w:rsidRPr="00EA20DC">
        <w:rPr>
          <w:rFonts w:cs="Times New Roman"/>
          <w:lang w:bidi="fa-IR"/>
        </w:rPr>
        <w:t>Nitekim Allah-u Teala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şöyle buyurmaktadır</w:t>
      </w:r>
      <w:r w:rsidR="00DF4E7C">
        <w:rPr>
          <w:rFonts w:cs="Times New Roman"/>
          <w:lang w:bidi="fa-IR"/>
        </w:rPr>
        <w:t xml:space="preserve">: </w:t>
      </w:r>
    </w:p>
    <w:p w:rsidR="00613F26" w:rsidRPr="00717BD1" w:rsidRDefault="00613F26" w:rsidP="00AD08E5">
      <w:pPr>
        <w:bidi/>
        <w:adjustRightInd w:val="0"/>
        <w:spacing w:line="320" w:lineRule="atLeast"/>
        <w:jc w:val="left"/>
        <w:rPr>
          <w:color w:val="000000"/>
          <w:sz w:val="32"/>
        </w:rPr>
      </w:pPr>
      <w:r w:rsidRPr="00717BD1">
        <w:rPr>
          <w:color w:val="000000"/>
          <w:sz w:val="32"/>
          <w:rtl/>
        </w:rPr>
        <w:t>عَالِمُ الْغَيْبِ فَلَا</w:t>
      </w:r>
      <w:r w:rsidRPr="00717BD1">
        <w:rPr>
          <w:color w:val="000000"/>
          <w:sz w:val="32"/>
        </w:rPr>
        <w:t xml:space="preserve"> </w:t>
      </w:r>
      <w:r w:rsidRPr="00717BD1">
        <w:rPr>
          <w:color w:val="000000"/>
          <w:sz w:val="32"/>
          <w:rtl/>
        </w:rPr>
        <w:t>يُظْهِرُ عَلَى غَيْبِهِ أَحَداً {26} إِلَّا مَنِ ارْتَضَى مِن رَّسُولٍ فَإِنَّهُ</w:t>
      </w:r>
      <w:r w:rsidRPr="00717BD1">
        <w:rPr>
          <w:color w:val="000000"/>
          <w:sz w:val="32"/>
        </w:rPr>
        <w:t xml:space="preserve"> </w:t>
      </w:r>
      <w:r w:rsidRPr="00717BD1">
        <w:rPr>
          <w:color w:val="000000"/>
          <w:sz w:val="32"/>
          <w:rtl/>
        </w:rPr>
        <w:t>يَسْلُكُ مِن بَيْنِ يَدَيْهِ وَمِنْ خَلْفِهِ رَصَداً {27} لِيَعْلَمَ أَن قَدْ أَبْلَغُوا</w:t>
      </w:r>
      <w:r w:rsidRPr="00717BD1">
        <w:rPr>
          <w:color w:val="000000"/>
          <w:sz w:val="32"/>
        </w:rPr>
        <w:t xml:space="preserve"> </w:t>
      </w:r>
      <w:r w:rsidRPr="00717BD1">
        <w:rPr>
          <w:color w:val="000000"/>
          <w:sz w:val="32"/>
          <w:rtl/>
        </w:rPr>
        <w:t xml:space="preserve">رِسَالَاتِ رَبِّهِمْ وَأَحَاطَ بِمَا لَدَيْهِمْ وَأَحْصَى كُلَّ شَيْءٍ عَدَداً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O, gaybi bilendir</w:t>
      </w:r>
      <w:r w:rsidR="001F1274">
        <w:rPr>
          <w:rFonts w:cs="Times New Roman"/>
          <w:szCs w:val="24"/>
        </w:rPr>
        <w:t xml:space="preserve">. </w:t>
      </w:r>
      <w:r w:rsidR="00613F26" w:rsidRPr="00EA20DC">
        <w:rPr>
          <w:rFonts w:cs="Times New Roman"/>
          <w:szCs w:val="24"/>
        </w:rPr>
        <w:t>Kendi gaybını</w:t>
      </w:r>
      <w:r w:rsidR="00DF4E7C">
        <w:rPr>
          <w:rFonts w:cs="Times New Roman"/>
          <w:szCs w:val="24"/>
        </w:rPr>
        <w:t xml:space="preserve"> (</w:t>
      </w:r>
      <w:r w:rsidR="00613F26" w:rsidRPr="00EA20DC">
        <w:rPr>
          <w:rFonts w:cs="Times New Roman"/>
          <w:szCs w:val="24"/>
        </w:rPr>
        <w:t>görülmez bilgi hazinesini</w:t>
      </w:r>
      <w:r w:rsidR="001F1274">
        <w:rPr>
          <w:rFonts w:cs="Times New Roman"/>
          <w:szCs w:val="24"/>
        </w:rPr>
        <w:t xml:space="preserve">) </w:t>
      </w:r>
      <w:r w:rsidR="00613F26" w:rsidRPr="00EA20DC">
        <w:rPr>
          <w:rFonts w:cs="Times New Roman"/>
          <w:szCs w:val="24"/>
        </w:rPr>
        <w:t>kimseye açık tutmaz</w:t>
      </w:r>
      <w:r w:rsidR="00DF4E7C">
        <w:rPr>
          <w:rFonts w:cs="Times New Roman"/>
          <w:szCs w:val="24"/>
        </w:rPr>
        <w:t xml:space="preserve"> (</w:t>
      </w:r>
      <w:r w:rsidR="00613F26" w:rsidRPr="00EA20DC">
        <w:rPr>
          <w:rFonts w:cs="Times New Roman"/>
          <w:szCs w:val="24"/>
        </w:rPr>
        <w:t>ona muttali kılmaz</w:t>
      </w:r>
      <w:r w:rsidR="001F1274">
        <w:rPr>
          <w:rFonts w:cs="Times New Roman"/>
          <w:szCs w:val="24"/>
        </w:rPr>
        <w:t xml:space="preserve">) . </w:t>
      </w:r>
      <w:r w:rsidR="00613F26" w:rsidRPr="00EA20DC">
        <w:rPr>
          <w:rFonts w:cs="Times New Roman"/>
          <w:szCs w:val="24"/>
        </w:rPr>
        <w:t>Ancak peygamberlerden, bildirmek istediği bunun dışındadır</w:t>
      </w:r>
      <w:r w:rsidR="001F1274">
        <w:rPr>
          <w:rFonts w:cs="Times New Roman"/>
          <w:szCs w:val="24"/>
        </w:rPr>
        <w:t xml:space="preserve">. </w:t>
      </w:r>
      <w:r w:rsidR="00613F26" w:rsidRPr="00EA20DC">
        <w:rPr>
          <w:rFonts w:cs="Times New Roman"/>
          <w:szCs w:val="24"/>
        </w:rPr>
        <w:t xml:space="preserve">Rablerinin bildirilerini tebliğ etmelerini ortaya koymak için her </w:t>
      </w:r>
      <w:r w:rsidR="0009736B" w:rsidRPr="00EA20DC">
        <w:rPr>
          <w:rFonts w:cs="Times New Roman"/>
          <w:szCs w:val="24"/>
        </w:rPr>
        <w:t>Peygamber</w:t>
      </w:r>
      <w:r>
        <w:rPr>
          <w:rFonts w:cs="Times New Roman"/>
          <w:szCs w:val="24"/>
        </w:rPr>
        <w:t>’</w:t>
      </w:r>
      <w:r w:rsidR="0009736B" w:rsidRPr="00EA20DC">
        <w:rPr>
          <w:rFonts w:cs="Times New Roman"/>
          <w:szCs w:val="24"/>
        </w:rPr>
        <w:t>in</w:t>
      </w:r>
      <w:r w:rsidR="00613F26" w:rsidRPr="00EA20DC">
        <w:rPr>
          <w:rFonts w:cs="Times New Roman"/>
          <w:szCs w:val="24"/>
        </w:rPr>
        <w:t xml:space="preserve"> önünden ve ardından gö</w:t>
      </w:r>
      <w:r w:rsidR="00613F26" w:rsidRPr="00EA20DC">
        <w:rPr>
          <w:rFonts w:cs="Times New Roman"/>
          <w:szCs w:val="24"/>
        </w:rPr>
        <w:t>z</w:t>
      </w:r>
      <w:r w:rsidR="00613F26" w:rsidRPr="00EA20DC">
        <w:rPr>
          <w:rFonts w:cs="Times New Roman"/>
          <w:szCs w:val="24"/>
        </w:rPr>
        <w:t>cüler salar</w:t>
      </w:r>
      <w:r w:rsidR="00DF4E7C">
        <w:rPr>
          <w:rFonts w:cs="Times New Roman"/>
          <w:szCs w:val="24"/>
        </w:rPr>
        <w:t xml:space="preserve">; </w:t>
      </w:r>
      <w:r w:rsidR="00613F26" w:rsidRPr="00EA20DC">
        <w:rPr>
          <w:rFonts w:cs="Times New Roman"/>
          <w:szCs w:val="24"/>
        </w:rPr>
        <w:t>onların yaptıklarını ilmiyle kuşatır ve her</w:t>
      </w:r>
      <w:r w:rsidR="00423B48">
        <w:rPr>
          <w:rFonts w:cs="Times New Roman"/>
          <w:szCs w:val="24"/>
        </w:rPr>
        <w:t xml:space="preserve"> </w:t>
      </w:r>
      <w:r w:rsidR="00613F26" w:rsidRPr="00EA20DC">
        <w:rPr>
          <w:rFonts w:cs="Times New Roman"/>
          <w:szCs w:val="24"/>
        </w:rPr>
        <w:t>şeyi bir bir sayar</w:t>
      </w:r>
      <w:r w:rsidR="001F1274">
        <w:rPr>
          <w:rFonts w:cs="Times New Roman"/>
          <w:szCs w:val="24"/>
        </w:rPr>
        <w:t>.”</w:t>
      </w:r>
      <w:r w:rsidR="00613F26" w:rsidRPr="00EA20DC">
        <w:rPr>
          <w:rStyle w:val="FootnoteReference"/>
          <w:rFonts w:cs="Times New Roman"/>
          <w:lang w:bidi="fa-IR"/>
        </w:rPr>
        <w:footnoteReference w:id="781"/>
      </w:r>
    </w:p>
    <w:p w:rsidR="00613F26" w:rsidRPr="00EA20DC" w:rsidRDefault="00613F26" w:rsidP="00AD08E5">
      <w:pPr>
        <w:spacing w:line="320" w:lineRule="atLeast"/>
        <w:rPr>
          <w:rFonts w:cs="Times New Roman"/>
          <w:lang w:bidi="fa-IR"/>
        </w:rPr>
      </w:pPr>
      <w:r w:rsidRPr="00EA20DC">
        <w:rPr>
          <w:rFonts w:cs="Times New Roman"/>
          <w:lang w:bidi="fa-IR"/>
        </w:rPr>
        <w:t>Özetle beşeri tecrübe olan dini tecrübenin özelliklerinden biri de diğer beşeri tecrübeler g</w:t>
      </w:r>
      <w:r w:rsidRPr="00EA20DC">
        <w:rPr>
          <w:rFonts w:cs="Times New Roman"/>
          <w:lang w:bidi="fa-IR"/>
        </w:rPr>
        <w:t>i</w:t>
      </w:r>
      <w:r w:rsidRPr="00EA20DC">
        <w:rPr>
          <w:rFonts w:cs="Times New Roman"/>
          <w:lang w:bidi="fa-IR"/>
        </w:rPr>
        <w:t>bi, hata kabul edişidir</w:t>
      </w:r>
      <w:r w:rsidR="001F1274">
        <w:rPr>
          <w:rFonts w:cs="Times New Roman"/>
          <w:lang w:bidi="fa-IR"/>
        </w:rPr>
        <w:t xml:space="preserve">. </w:t>
      </w:r>
      <w:r w:rsidRPr="00EA20DC">
        <w:rPr>
          <w:rFonts w:cs="Times New Roman"/>
          <w:lang w:bidi="fa-IR"/>
        </w:rPr>
        <w:t>Ama vahiy, hata kabul etmemektedir</w:t>
      </w:r>
      <w:r w:rsidR="001F1274">
        <w:rPr>
          <w:rFonts w:cs="Times New Roman"/>
          <w:lang w:bidi="fa-IR"/>
        </w:rPr>
        <w:t xml:space="preserve">. </w:t>
      </w:r>
      <w:r w:rsidRPr="00EA20DC">
        <w:rPr>
          <w:rFonts w:cs="Times New Roman"/>
          <w:lang w:bidi="fa-IR"/>
        </w:rPr>
        <w:t>Dolayısıyla vahiy, dini tecrübe türünden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423B48">
        <w:rPr>
          <w:rFonts w:cs="Times New Roman"/>
          <w:lang w:bidi="fa-IR"/>
        </w:rPr>
        <w:t xml:space="preserve"> </w:t>
      </w:r>
      <w:r w:rsidRPr="00EA20DC">
        <w:rPr>
          <w:rFonts w:cs="Times New Roman"/>
          <w:lang w:bidi="fa-IR"/>
        </w:rPr>
        <w:t>Dini tecrübenin özelliklerinden diğer biri de, umumiyet ve genellik ifade etmesidir</w:t>
      </w:r>
      <w:r w:rsidR="001F1274">
        <w:rPr>
          <w:rFonts w:cs="Times New Roman"/>
          <w:lang w:bidi="fa-IR"/>
        </w:rPr>
        <w:t xml:space="preserve">. </w:t>
      </w:r>
      <w:r w:rsidRPr="00EA20DC">
        <w:rPr>
          <w:rFonts w:cs="Times New Roman"/>
          <w:lang w:bidi="fa-IR"/>
        </w:rPr>
        <w:t>Dini hakikatin, dini tecrübeden ibaret olduğunu savunan Hıristiyan kelamcılar ve din filozofları, dini tecrübelerin genellik ve kapsamlılık ifade ettiğini önemle vurgulamışlardır</w:t>
      </w:r>
      <w:r w:rsidR="001F1274">
        <w:rPr>
          <w:rFonts w:cs="Times New Roman"/>
          <w:lang w:bidi="fa-IR"/>
        </w:rPr>
        <w:t xml:space="preserve">. </w:t>
      </w:r>
      <w:r w:rsidRPr="00EA20DC">
        <w:rPr>
          <w:rFonts w:cs="Times New Roman"/>
          <w:lang w:bidi="fa-IR"/>
        </w:rPr>
        <w:t>Hatta onla</w:t>
      </w:r>
      <w:r w:rsidRPr="00EA20DC">
        <w:rPr>
          <w:rFonts w:cs="Times New Roman"/>
          <w:lang w:bidi="fa-IR"/>
        </w:rPr>
        <w:t>r</w:t>
      </w:r>
      <w:r w:rsidRPr="00EA20DC">
        <w:rPr>
          <w:rFonts w:cs="Times New Roman"/>
          <w:lang w:bidi="fa-IR"/>
        </w:rPr>
        <w:t>dan baz</w:t>
      </w:r>
      <w:r w:rsidR="00423B48">
        <w:rPr>
          <w:rFonts w:cs="Times New Roman"/>
          <w:lang w:bidi="fa-IR"/>
        </w:rPr>
        <w:t>ısı, şüpheci</w:t>
      </w:r>
      <w:r w:rsidR="00423B48">
        <w:rPr>
          <w:rStyle w:val="FootnoteReference"/>
          <w:rFonts w:cs="Times New Roman"/>
          <w:lang w:bidi="fa-IR"/>
        </w:rPr>
        <w:footnoteReference w:id="782"/>
      </w:r>
      <w:r w:rsidR="00E20054">
        <w:rPr>
          <w:rFonts w:cs="Times New Roman"/>
          <w:lang w:bidi="fa-IR"/>
        </w:rPr>
        <w:t xml:space="preserve"> ve tanrıtanımaz</w:t>
      </w:r>
      <w:r w:rsidR="00E20054">
        <w:rPr>
          <w:rStyle w:val="FootnoteReference"/>
          <w:rFonts w:cs="Times New Roman"/>
          <w:lang w:bidi="fa-IR"/>
        </w:rPr>
        <w:footnoteReference w:id="783"/>
      </w:r>
      <w:r w:rsidR="00DF4E7C">
        <w:rPr>
          <w:rFonts w:cs="Times New Roman"/>
          <w:lang w:bidi="fa-IR"/>
        </w:rPr>
        <w:t xml:space="preserve"> (</w:t>
      </w:r>
      <w:r w:rsidR="00E20054">
        <w:rPr>
          <w:rFonts w:cs="Times New Roman"/>
          <w:lang w:bidi="fa-IR"/>
        </w:rPr>
        <w:t>Septisizm ve ateizm</w:t>
      </w:r>
      <w:r w:rsidR="001F1274">
        <w:rPr>
          <w:rFonts w:cs="Times New Roman"/>
          <w:lang w:bidi="fa-IR"/>
        </w:rPr>
        <w:t xml:space="preserve">) </w:t>
      </w:r>
      <w:r w:rsidRPr="00EA20DC">
        <w:rPr>
          <w:rFonts w:cs="Times New Roman"/>
          <w:lang w:bidi="fa-IR"/>
        </w:rPr>
        <w:t xml:space="preserve">kimseleri dahi bu kapsama </w:t>
      </w:r>
      <w:r w:rsidRPr="00EA20DC">
        <w:rPr>
          <w:rFonts w:cs="Times New Roman"/>
          <w:lang w:bidi="fa-IR"/>
        </w:rPr>
        <w:lastRenderedPageBreak/>
        <w:t>almı</w:t>
      </w:r>
      <w:r w:rsidRPr="00EA20DC">
        <w:rPr>
          <w:rFonts w:cs="Times New Roman"/>
          <w:lang w:bidi="fa-IR"/>
        </w:rPr>
        <w:t>ş</w:t>
      </w:r>
      <w:r w:rsidRPr="00EA20DC">
        <w:rPr>
          <w:rFonts w:cs="Times New Roman"/>
          <w:lang w:bidi="fa-IR"/>
        </w:rPr>
        <w:t>lardır</w:t>
      </w:r>
      <w:r w:rsidR="001F1274">
        <w:rPr>
          <w:rFonts w:cs="Times New Roman"/>
          <w:lang w:bidi="fa-IR"/>
        </w:rPr>
        <w:t xml:space="preserve">. </w:t>
      </w:r>
      <w:r w:rsidRPr="00EA20DC">
        <w:rPr>
          <w:rFonts w:cs="Times New Roman"/>
          <w:lang w:bidi="fa-IR"/>
        </w:rPr>
        <w:t>Zira mutlak dayanma duygusu, her ne kadar dikkat edilmese de bütün bireylerin tabi</w:t>
      </w:r>
      <w:r w:rsidRPr="00EA20DC">
        <w:rPr>
          <w:rFonts w:cs="Times New Roman"/>
          <w:lang w:bidi="fa-IR"/>
        </w:rPr>
        <w:t>a</w:t>
      </w:r>
      <w:r w:rsidRPr="00EA20DC">
        <w:rPr>
          <w:rFonts w:cs="Times New Roman"/>
          <w:lang w:bidi="fa-IR"/>
        </w:rPr>
        <w:t>tında mevcuttur</w:t>
      </w:r>
      <w:r w:rsidR="001F1274">
        <w:rPr>
          <w:rFonts w:cs="Times New Roman"/>
          <w:lang w:bidi="fa-IR"/>
        </w:rPr>
        <w:t xml:space="preserve">. </w:t>
      </w:r>
      <w:r w:rsidRPr="00EA20DC">
        <w:rPr>
          <w:rFonts w:cs="Times New Roman"/>
          <w:lang w:bidi="fa-IR"/>
        </w:rPr>
        <w:t>Dindarlık ve dinsizliğin farklılığı, insanlarda böyle bir duygunun olup olm</w:t>
      </w:r>
      <w:r w:rsidRPr="00EA20DC">
        <w:rPr>
          <w:rFonts w:cs="Times New Roman"/>
          <w:lang w:bidi="fa-IR"/>
        </w:rPr>
        <w:t>a</w:t>
      </w:r>
      <w:r w:rsidRPr="00EA20DC">
        <w:rPr>
          <w:rFonts w:cs="Times New Roman"/>
          <w:lang w:bidi="fa-IR"/>
        </w:rPr>
        <w:t>dığında değildir</w:t>
      </w:r>
      <w:r w:rsidR="001F1274">
        <w:rPr>
          <w:rFonts w:cs="Times New Roman"/>
          <w:lang w:bidi="fa-IR"/>
        </w:rPr>
        <w:t xml:space="preserve">. </w:t>
      </w:r>
      <w:r w:rsidRPr="00EA20DC">
        <w:rPr>
          <w:rFonts w:cs="Times New Roman"/>
          <w:lang w:bidi="fa-IR"/>
        </w:rPr>
        <w:t>Aksine buna teveccüh edilip edilmemesindedir</w:t>
      </w:r>
      <w:r w:rsidR="001F1274">
        <w:rPr>
          <w:rFonts w:cs="Times New Roman"/>
          <w:lang w:bidi="fa-IR"/>
        </w:rPr>
        <w:t xml:space="preserve">. </w:t>
      </w:r>
      <w:r w:rsidRPr="00EA20DC">
        <w:rPr>
          <w:rFonts w:cs="Times New Roman"/>
          <w:lang w:bidi="fa-IR"/>
        </w:rPr>
        <w:t xml:space="preserve">Ama vahiy ve </w:t>
      </w:r>
      <w:r w:rsidR="00E20054" w:rsidRPr="00EA20DC">
        <w:rPr>
          <w:rFonts w:cs="Times New Roman"/>
          <w:lang w:bidi="fa-IR"/>
        </w:rPr>
        <w:t>nübüvvet</w:t>
      </w:r>
      <w:r w:rsidRPr="00EA20DC">
        <w:rPr>
          <w:rFonts w:cs="Times New Roman"/>
          <w:lang w:bidi="fa-IR"/>
        </w:rPr>
        <w:t>, b</w:t>
      </w:r>
      <w:r w:rsidRPr="00EA20DC">
        <w:rPr>
          <w:rFonts w:cs="Times New Roman"/>
          <w:lang w:bidi="fa-IR"/>
        </w:rPr>
        <w:t>e</w:t>
      </w:r>
      <w:r w:rsidRPr="00EA20DC">
        <w:rPr>
          <w:rFonts w:cs="Times New Roman"/>
          <w:lang w:bidi="fa-IR"/>
        </w:rPr>
        <w:t>şer bireyleri</w:t>
      </w:r>
      <w:r w:rsidRPr="00EA20DC">
        <w:rPr>
          <w:rFonts w:cs="Times New Roman"/>
          <w:lang w:bidi="fa-IR"/>
        </w:rPr>
        <w:t>n</w:t>
      </w:r>
      <w:r w:rsidRPr="00EA20DC">
        <w:rPr>
          <w:rFonts w:cs="Times New Roman"/>
          <w:lang w:bidi="fa-IR"/>
        </w:rPr>
        <w:t>den en seçkin olan bir gruba özgüdür</w:t>
      </w:r>
      <w:r w:rsidR="001F1274">
        <w:rPr>
          <w:rFonts w:cs="Times New Roman"/>
          <w:lang w:bidi="fa-IR"/>
        </w:rPr>
        <w:t xml:space="preserve">. </w:t>
      </w:r>
    </w:p>
    <w:p w:rsidR="00E20054" w:rsidRDefault="00613F26" w:rsidP="00AD08E5">
      <w:pPr>
        <w:spacing w:line="320" w:lineRule="atLeast"/>
        <w:rPr>
          <w:rFonts w:cs="Times New Roman"/>
          <w:lang w:bidi="fa-IR"/>
        </w:rPr>
      </w:pPr>
      <w:r w:rsidRPr="00EA20DC">
        <w:rPr>
          <w:rFonts w:cs="Times New Roman"/>
          <w:lang w:bidi="fa-IR"/>
        </w:rPr>
        <w:t>4-</w:t>
      </w:r>
      <w:r w:rsidR="00E20054">
        <w:rPr>
          <w:rFonts w:cs="Times New Roman"/>
          <w:lang w:bidi="fa-IR"/>
        </w:rPr>
        <w:t xml:space="preserve"> </w:t>
      </w:r>
      <w:r w:rsidRPr="00EA20DC">
        <w:rPr>
          <w:rFonts w:cs="Times New Roman"/>
          <w:lang w:bidi="fa-IR"/>
        </w:rPr>
        <w:t>Dini tecrübede, vahiy meleğinin vasıta olduğundan söz edilmemektedir ve usulen dini tecrübenin dış öğretmeni yoktur</w:t>
      </w:r>
      <w:r w:rsidR="001F1274">
        <w:rPr>
          <w:rFonts w:cs="Times New Roman"/>
          <w:lang w:bidi="fa-IR"/>
        </w:rPr>
        <w:t xml:space="preserve">. </w:t>
      </w:r>
      <w:r w:rsidRPr="00EA20DC">
        <w:rPr>
          <w:rFonts w:cs="Times New Roman"/>
          <w:lang w:bidi="fa-IR"/>
        </w:rPr>
        <w:t xml:space="preserve">Ama vahyin dış öğretmeni vardır ve o da, ilahi meşiyyet ve izin ile ilahi hakikat ve marifetleri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öğreten güçlü bir melektir</w:t>
      </w:r>
      <w:r w:rsidR="001F1274">
        <w:rPr>
          <w:rFonts w:cs="Times New Roman"/>
          <w:lang w:bidi="fa-IR"/>
        </w:rPr>
        <w:t xml:space="preserve">. </w:t>
      </w:r>
      <w:r w:rsidRPr="002702BC">
        <w:rPr>
          <w:sz w:val="32"/>
          <w:rtl/>
        </w:rPr>
        <w:t>عَلَّمَهُ شَدِيدُ الْقُوَى</w:t>
      </w:r>
      <w:r w:rsidR="0074596D">
        <w:rPr>
          <w:sz w:val="32"/>
        </w:rPr>
        <w:t xml:space="preserve"> </w:t>
      </w:r>
      <w:r w:rsidR="006B67CC">
        <w:rPr>
          <w:rFonts w:cs="Times New Roman"/>
          <w:lang w:bidi="fa-IR"/>
        </w:rPr>
        <w:t>“</w:t>
      </w:r>
      <w:r w:rsidRPr="00EA20DC">
        <w:rPr>
          <w:rFonts w:cs="Times New Roman"/>
          <w:szCs w:val="24"/>
        </w:rPr>
        <w:t>Ona</w:t>
      </w:r>
      <w:r w:rsidR="00DF4E7C">
        <w:rPr>
          <w:rFonts w:cs="Times New Roman"/>
          <w:szCs w:val="24"/>
        </w:rPr>
        <w:t xml:space="preserve"> (</w:t>
      </w:r>
      <w:r w:rsidRPr="00EA20DC">
        <w:rPr>
          <w:rFonts w:cs="Times New Roman"/>
          <w:szCs w:val="24"/>
        </w:rPr>
        <w:t>bu Kur</w:t>
      </w:r>
      <w:r w:rsidR="006B67CC">
        <w:rPr>
          <w:rFonts w:cs="Times New Roman"/>
          <w:szCs w:val="24"/>
        </w:rPr>
        <w:t>’</w:t>
      </w:r>
      <w:r w:rsidRPr="00EA20DC">
        <w:rPr>
          <w:rFonts w:cs="Times New Roman"/>
          <w:szCs w:val="24"/>
        </w:rPr>
        <w:t>an</w:t>
      </w:r>
      <w:r w:rsidR="006B67CC">
        <w:rPr>
          <w:rFonts w:cs="Times New Roman"/>
          <w:szCs w:val="24"/>
        </w:rPr>
        <w:t>’</w:t>
      </w:r>
      <w:r w:rsidRPr="00EA20DC">
        <w:rPr>
          <w:rFonts w:cs="Times New Roman"/>
          <w:szCs w:val="24"/>
        </w:rPr>
        <w:t>ı</w:t>
      </w:r>
      <w:r w:rsidR="001F1274">
        <w:rPr>
          <w:rFonts w:cs="Times New Roman"/>
          <w:szCs w:val="24"/>
        </w:rPr>
        <w:t xml:space="preserve">) </w:t>
      </w:r>
      <w:r w:rsidRPr="00EA20DC">
        <w:rPr>
          <w:rFonts w:cs="Times New Roman"/>
          <w:szCs w:val="24"/>
        </w:rPr>
        <w:t>üstün</w:t>
      </w:r>
      <w:r w:rsidR="00DF4E7C">
        <w:rPr>
          <w:rFonts w:cs="Times New Roman"/>
          <w:szCs w:val="24"/>
        </w:rPr>
        <w:t xml:space="preserve"> (</w:t>
      </w:r>
      <w:r w:rsidRPr="00EA20DC">
        <w:rPr>
          <w:rFonts w:cs="Times New Roman"/>
          <w:szCs w:val="24"/>
        </w:rPr>
        <w:t>oldukça çetin</w:t>
      </w:r>
      <w:r w:rsidR="001F1274">
        <w:rPr>
          <w:rFonts w:cs="Times New Roman"/>
          <w:szCs w:val="24"/>
        </w:rPr>
        <w:t xml:space="preserve">) </w:t>
      </w:r>
      <w:r w:rsidRPr="00EA20DC">
        <w:rPr>
          <w:rFonts w:cs="Times New Roman"/>
          <w:szCs w:val="24"/>
        </w:rPr>
        <w:t>bir güç sahibi</w:t>
      </w:r>
      <w:r w:rsidR="00DF4E7C">
        <w:rPr>
          <w:rFonts w:cs="Times New Roman"/>
          <w:szCs w:val="24"/>
        </w:rPr>
        <w:t xml:space="preserve"> (</w:t>
      </w:r>
      <w:r w:rsidRPr="00EA20DC">
        <w:rPr>
          <w:rFonts w:cs="Times New Roman"/>
          <w:szCs w:val="24"/>
        </w:rPr>
        <w:t>Cebrail</w:t>
      </w:r>
      <w:r w:rsidR="001F1274">
        <w:rPr>
          <w:rFonts w:cs="Times New Roman"/>
          <w:szCs w:val="24"/>
        </w:rPr>
        <w:t xml:space="preserve">) </w:t>
      </w:r>
      <w:r w:rsidRPr="00EA20DC">
        <w:rPr>
          <w:rFonts w:cs="Times New Roman"/>
          <w:szCs w:val="24"/>
        </w:rPr>
        <w:t>öğretmiştir</w:t>
      </w:r>
      <w:r w:rsidR="001F1274">
        <w:rPr>
          <w:rFonts w:cs="Times New Roman"/>
          <w:szCs w:val="24"/>
        </w:rPr>
        <w:t>.”</w:t>
      </w:r>
    </w:p>
    <w:p w:rsidR="00613F26" w:rsidRPr="00EA20DC" w:rsidRDefault="00613F26" w:rsidP="00AD08E5">
      <w:pPr>
        <w:spacing w:line="320" w:lineRule="atLeast"/>
        <w:rPr>
          <w:rFonts w:cs="Times New Roman"/>
          <w:lang w:bidi="fa-IR"/>
        </w:rPr>
      </w:pPr>
      <w:r w:rsidRPr="00EA20DC">
        <w:rPr>
          <w:rFonts w:cs="Times New Roman"/>
          <w:lang w:bidi="fa-IR"/>
        </w:rPr>
        <w:t>Bu konu ile ilg</w:t>
      </w:r>
      <w:r w:rsidRPr="00EA20DC">
        <w:rPr>
          <w:rFonts w:cs="Times New Roman"/>
          <w:lang w:bidi="fa-IR"/>
        </w:rPr>
        <w:t>i</w:t>
      </w:r>
      <w:r w:rsidRPr="00EA20DC">
        <w:rPr>
          <w:rFonts w:cs="Times New Roman"/>
          <w:lang w:bidi="fa-IR"/>
        </w:rPr>
        <w:t>li ayetleri daha önce zikrettik</w:t>
      </w:r>
      <w:r w:rsidR="001F1274">
        <w:rPr>
          <w:rFonts w:cs="Times New Roman"/>
          <w:lang w:bidi="fa-IR"/>
        </w:rPr>
        <w:t xml:space="preserve">. </w:t>
      </w:r>
    </w:p>
    <w:p w:rsidR="00613F26" w:rsidRPr="00EA20DC" w:rsidRDefault="00E20054" w:rsidP="00AD08E5">
      <w:pPr>
        <w:spacing w:line="320" w:lineRule="atLeast"/>
        <w:rPr>
          <w:rFonts w:cs="Times New Roman"/>
          <w:lang w:bidi="fa-IR"/>
        </w:rPr>
      </w:pPr>
      <w:r w:rsidRPr="00EA20DC">
        <w:rPr>
          <w:rFonts w:cs="Times New Roman"/>
          <w:lang w:bidi="fa-IR"/>
        </w:rPr>
        <w:t>Nübüvvet</w:t>
      </w:r>
      <w:r w:rsidR="00613F26" w:rsidRPr="00EA20DC">
        <w:rPr>
          <w:rFonts w:cs="Times New Roman"/>
          <w:lang w:bidi="fa-IR"/>
        </w:rPr>
        <w:t xml:space="preserve"> vahyini dini tecrübe olarak tefsir eden kimseler, vahiy meleğini de tevil ederek şöyle demişlerdir</w:t>
      </w:r>
      <w:r w:rsidR="00DF4E7C">
        <w:rPr>
          <w:rFonts w:cs="Times New Roman"/>
          <w:lang w:bidi="fa-IR"/>
        </w:rPr>
        <w:t xml:space="preserve">: </w:t>
      </w:r>
      <w:r w:rsidR="006B67CC">
        <w:rPr>
          <w:rFonts w:cs="Times New Roman"/>
          <w:lang w:bidi="fa-IR"/>
        </w:rPr>
        <w:t>“</w:t>
      </w:r>
      <w:r w:rsidR="00613F26" w:rsidRPr="00EA20DC">
        <w:rPr>
          <w:rFonts w:cs="Times New Roman"/>
          <w:lang w:bidi="fa-IR"/>
        </w:rPr>
        <w:t>Peygamber, adeta bir meleğin kendisiyle konuştuğunu ve hakikatleri ke</w:t>
      </w:r>
      <w:r w:rsidR="00613F26" w:rsidRPr="00EA20DC">
        <w:rPr>
          <w:rFonts w:cs="Times New Roman"/>
          <w:lang w:bidi="fa-IR"/>
        </w:rPr>
        <w:t>n</w:t>
      </w:r>
      <w:r w:rsidR="00613F26" w:rsidRPr="00EA20DC">
        <w:rPr>
          <w:rFonts w:cs="Times New Roman"/>
          <w:lang w:bidi="fa-IR"/>
        </w:rPr>
        <w:t>disine öğrettiğini düşünmüştür</w:t>
      </w:r>
      <w:r w:rsidR="001F1274">
        <w:rPr>
          <w:rFonts w:cs="Times New Roman"/>
          <w:lang w:bidi="fa-IR"/>
        </w:rPr>
        <w:t>.”</w:t>
      </w:r>
      <w:r w:rsidR="00613F26" w:rsidRPr="00EA20DC">
        <w:rPr>
          <w:rFonts w:cs="Times New Roman"/>
          <w:lang w:bidi="fa-IR"/>
        </w:rPr>
        <w:t xml:space="preserve"> Ama bu yorum Kur</w:t>
      </w:r>
      <w:r w:rsidR="006B67CC">
        <w:rPr>
          <w:rFonts w:cs="Times New Roman"/>
          <w:lang w:bidi="fa-IR"/>
        </w:rPr>
        <w:t>’</w:t>
      </w:r>
      <w:r w:rsidR="00613F26" w:rsidRPr="00EA20DC">
        <w:rPr>
          <w:rFonts w:cs="Times New Roman"/>
          <w:lang w:bidi="fa-IR"/>
        </w:rPr>
        <w:t>ani ayetlerin açık anlamına zıttır</w:t>
      </w:r>
      <w:r w:rsidR="001F1274">
        <w:rPr>
          <w:rFonts w:cs="Times New Roman"/>
          <w:lang w:bidi="fa-IR"/>
        </w:rPr>
        <w:t xml:space="preserve">. </w:t>
      </w:r>
      <w:r w:rsidR="00613F26" w:rsidRPr="00EA20DC">
        <w:rPr>
          <w:rFonts w:cs="Times New Roman"/>
          <w:lang w:bidi="fa-IR"/>
        </w:rPr>
        <w:t>Bu g</w:t>
      </w:r>
      <w:r w:rsidR="00613F26" w:rsidRPr="00EA20DC">
        <w:rPr>
          <w:rFonts w:cs="Times New Roman"/>
          <w:lang w:bidi="fa-IR"/>
        </w:rPr>
        <w:t>ö</w:t>
      </w:r>
      <w:r w:rsidR="00613F26" w:rsidRPr="00EA20DC">
        <w:rPr>
          <w:rFonts w:cs="Times New Roman"/>
          <w:lang w:bidi="fa-IR"/>
        </w:rPr>
        <w:t>rüşün sağlamlığı hususunda da hiçbir delil ortaya konul</w:t>
      </w:r>
      <w:r w:rsidR="00613F26" w:rsidRPr="00EA20DC">
        <w:rPr>
          <w:rFonts w:cs="Times New Roman"/>
          <w:lang w:bidi="fa-IR"/>
        </w:rPr>
        <w:t>a</w:t>
      </w:r>
      <w:r w:rsidR="00613F26" w:rsidRPr="00EA20DC">
        <w:rPr>
          <w:rFonts w:cs="Times New Roman"/>
          <w:lang w:bidi="fa-IR"/>
        </w:rPr>
        <w:t>mamıştır</w:t>
      </w:r>
      <w:r w:rsidR="001F1274">
        <w:rPr>
          <w:rFonts w:cs="Times New Roman"/>
          <w:lang w:bidi="fa-IR"/>
        </w:rPr>
        <w:t xml:space="preserve">. </w:t>
      </w:r>
      <w:r w:rsidR="00613F26" w:rsidRPr="00EA20DC">
        <w:rPr>
          <w:rFonts w:cs="Times New Roman"/>
          <w:lang w:bidi="fa-IR"/>
        </w:rPr>
        <w:t>Bu açıdan akli ve şer</w:t>
      </w:r>
      <w:r w:rsidR="006B67CC">
        <w:rPr>
          <w:rFonts w:cs="Times New Roman"/>
          <w:lang w:bidi="fa-IR"/>
        </w:rPr>
        <w:t>’</w:t>
      </w:r>
      <w:r w:rsidR="00613F26" w:rsidRPr="00EA20DC">
        <w:rPr>
          <w:rFonts w:cs="Times New Roman"/>
          <w:lang w:bidi="fa-IR"/>
        </w:rPr>
        <w:t>i bir itibarı yoktur</w:t>
      </w:r>
      <w:r w:rsidR="001F1274">
        <w:rPr>
          <w:rFonts w:cs="Times New Roman"/>
          <w:lang w:bidi="fa-IR"/>
        </w:rPr>
        <w:t xml:space="preserve">. </w:t>
      </w:r>
      <w:r w:rsidR="00613F26" w:rsidRPr="00EA20DC">
        <w:rPr>
          <w:rFonts w:cs="Times New Roman"/>
          <w:lang w:bidi="fa-IR"/>
        </w:rPr>
        <w:t>Söz konusu farklılıklara teveccühen vahyin dini tecrübe diye tercüme edilmesi esassız bir iddiadır ve de reddedilmiştir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2" w:name="_Toc266607738"/>
      <w:r w:rsidRPr="00EA20DC">
        <w:rPr>
          <w:lang w:bidi="fa-IR"/>
        </w:rPr>
        <w:t>Vahiy ve İrfani Mükaşefe</w:t>
      </w:r>
      <w:bookmarkEnd w:id="252"/>
    </w:p>
    <w:p w:rsidR="00613F26" w:rsidRPr="00EA20DC" w:rsidRDefault="00613F26" w:rsidP="00AD08E5">
      <w:pPr>
        <w:spacing w:line="320" w:lineRule="atLeast"/>
        <w:rPr>
          <w:rFonts w:cs="Times New Roman"/>
          <w:lang w:bidi="fa-IR"/>
        </w:rPr>
      </w:pPr>
      <w:r w:rsidRPr="00EA20DC">
        <w:rPr>
          <w:rFonts w:cs="Times New Roman"/>
          <w:lang w:bidi="fa-IR"/>
        </w:rPr>
        <w:t>Bazıları vahyin irfani bir tecrübe olduğunu kabul etmektedirler</w:t>
      </w:r>
      <w:r w:rsidR="001F1274">
        <w:rPr>
          <w:rFonts w:cs="Times New Roman"/>
          <w:lang w:bidi="fa-IR"/>
        </w:rPr>
        <w:t xml:space="preserve">. </w:t>
      </w:r>
      <w:r w:rsidRPr="00EA20DC">
        <w:rPr>
          <w:rFonts w:cs="Times New Roman"/>
          <w:lang w:bidi="fa-IR"/>
        </w:rPr>
        <w:t>Bu ruhun inancına göre dini metinlerde Cebrail Allah-u Teala tarafından vahiy getiren bir kimse olarak adlandırılmı</w:t>
      </w:r>
      <w:r w:rsidRPr="00EA20DC">
        <w:rPr>
          <w:rFonts w:cs="Times New Roman"/>
          <w:lang w:bidi="fa-IR"/>
        </w:rPr>
        <w:t>ş</w:t>
      </w:r>
      <w:r w:rsidRPr="00EA20DC">
        <w:rPr>
          <w:rFonts w:cs="Times New Roman"/>
          <w:lang w:bidi="fa-IR"/>
        </w:rPr>
        <w:t xml:space="preserve">tır ve bu tabir temsili ve sembolik bir </w:t>
      </w:r>
      <w:r w:rsidRPr="00EA20DC">
        <w:rPr>
          <w:rFonts w:cs="Times New Roman"/>
          <w:lang w:bidi="fa-IR"/>
        </w:rPr>
        <w:t>i</w:t>
      </w:r>
      <w:r w:rsidRPr="00EA20DC">
        <w:rPr>
          <w:rFonts w:cs="Times New Roman"/>
          <w:lang w:bidi="fa-IR"/>
        </w:rPr>
        <w:t>fadedir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Sevanih-i Mevlevi adlı kitabın yazarı şöyle diyor</w:t>
      </w:r>
      <w:r w:rsidR="00DF4E7C">
        <w:rPr>
          <w:rFonts w:cs="Times New Roman"/>
          <w:lang w:bidi="fa-IR"/>
        </w:rPr>
        <w:t xml:space="preserve">: </w:t>
      </w:r>
      <w:r w:rsidR="006B67CC">
        <w:rPr>
          <w:rFonts w:cs="Times New Roman"/>
          <w:lang w:bidi="fa-IR"/>
        </w:rPr>
        <w:t>“</w:t>
      </w:r>
      <w:r w:rsidRPr="00EA20DC">
        <w:rPr>
          <w:rFonts w:cs="Times New Roman"/>
          <w:lang w:bidi="fa-IR"/>
        </w:rPr>
        <w:t>His taraftarları</w:t>
      </w:r>
      <w:r w:rsidR="00E20054">
        <w:rPr>
          <w:rStyle w:val="FootnoteReference"/>
          <w:rFonts w:cs="Times New Roman"/>
          <w:lang w:bidi="fa-IR"/>
        </w:rPr>
        <w:footnoteReference w:id="784"/>
      </w:r>
      <w:r w:rsidRPr="00EA20DC">
        <w:rPr>
          <w:rFonts w:cs="Times New Roman"/>
          <w:lang w:bidi="fa-IR"/>
        </w:rPr>
        <w:t xml:space="preserve"> açısından idrak vasıtası zahir hisleri olduğu gibi tasavvuf ve irfan ehline göre de idrak vasıtası ve yolu hakiki anlamda </w:t>
      </w:r>
      <w:r w:rsidRPr="00EA20DC">
        <w:rPr>
          <w:rFonts w:cs="Times New Roman"/>
          <w:lang w:bidi="fa-IR"/>
        </w:rPr>
        <w:lastRenderedPageBreak/>
        <w:t>gizli his ve deruni histir</w:t>
      </w:r>
      <w:r w:rsidR="001F1274">
        <w:rPr>
          <w:rFonts w:cs="Times New Roman"/>
          <w:lang w:bidi="fa-IR"/>
        </w:rPr>
        <w:t xml:space="preserve">. </w:t>
      </w:r>
      <w:r w:rsidRPr="00EA20DC">
        <w:rPr>
          <w:rFonts w:cs="Times New Roman"/>
          <w:lang w:bidi="fa-IR"/>
        </w:rPr>
        <w:t>Onların inancına göre bu idrak peygamberlere has bir idrak değildir</w:t>
      </w:r>
      <w:r w:rsidR="001F1274">
        <w:rPr>
          <w:rFonts w:cs="Times New Roman"/>
          <w:lang w:bidi="fa-IR"/>
        </w:rPr>
        <w:t xml:space="preserve">. </w:t>
      </w:r>
      <w:r w:rsidRPr="00EA20DC">
        <w:rPr>
          <w:rFonts w:cs="Times New Roman"/>
          <w:lang w:bidi="fa-IR"/>
        </w:rPr>
        <w:t>Evliya ve Allah</w:t>
      </w:r>
      <w:r w:rsidR="006B67CC">
        <w:rPr>
          <w:rFonts w:cs="Times New Roman"/>
          <w:lang w:bidi="fa-IR"/>
        </w:rPr>
        <w:t>’</w:t>
      </w:r>
      <w:r w:rsidRPr="00EA20DC">
        <w:rPr>
          <w:rFonts w:cs="Times New Roman"/>
          <w:lang w:bidi="fa-IR"/>
        </w:rPr>
        <w:t>ın seçkin kulları için de bu his ortaya çıkmaktadır</w:t>
      </w:r>
      <w:r w:rsidR="001F1274">
        <w:rPr>
          <w:rFonts w:cs="Times New Roman"/>
          <w:lang w:bidi="fa-IR"/>
        </w:rPr>
        <w:t xml:space="preserve">. </w:t>
      </w:r>
      <w:r w:rsidRPr="00EA20DC">
        <w:rPr>
          <w:rFonts w:cs="Times New Roman"/>
          <w:lang w:bidi="fa-IR"/>
        </w:rPr>
        <w:t>Ama fark itibari ile evl</w:t>
      </w:r>
      <w:r w:rsidRPr="00EA20DC">
        <w:rPr>
          <w:rFonts w:cs="Times New Roman"/>
          <w:lang w:bidi="fa-IR"/>
        </w:rPr>
        <w:t>i</w:t>
      </w:r>
      <w:r w:rsidRPr="00EA20DC">
        <w:rPr>
          <w:rFonts w:cs="Times New Roman"/>
          <w:lang w:bidi="fa-IR"/>
        </w:rPr>
        <w:t xml:space="preserve">yanın deruni hissi ilham </w:t>
      </w:r>
      <w:r w:rsidR="003424EA">
        <w:rPr>
          <w:rFonts w:cs="Times New Roman"/>
          <w:lang w:bidi="fa-IR"/>
        </w:rPr>
        <w:t>ve</w:t>
      </w:r>
      <w:r w:rsidRPr="00EA20DC">
        <w:rPr>
          <w:rFonts w:cs="Times New Roman"/>
          <w:lang w:bidi="fa-IR"/>
        </w:rPr>
        <w:t xml:space="preserve"> enbiyanın gizli ve deruni hissi ise vahiy olarak adlandırılmaktadır</w:t>
      </w:r>
      <w:r w:rsidR="001F1274">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3424EA" w:rsidRPr="007C0B25">
        <w:rPr>
          <w:rFonts w:cs="Times New Roman"/>
          <w:lang w:bidi="fa-IR"/>
        </w:rPr>
        <w:t>Sofiler, bunu halktan gizlemek için gönül vahyi demişlerdir</w:t>
      </w:r>
      <w:r>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Daha sonra aynı yazar şöyle demektedir</w:t>
      </w:r>
      <w:r w:rsidR="00DF4E7C">
        <w:rPr>
          <w:rFonts w:cs="Times New Roman"/>
          <w:lang w:bidi="fa-IR"/>
        </w:rPr>
        <w:t xml:space="preserve">: </w:t>
      </w:r>
      <w:r w:rsidRPr="00EA20DC">
        <w:rPr>
          <w:rFonts w:cs="Times New Roman"/>
          <w:lang w:bidi="fa-IR"/>
        </w:rPr>
        <w:t xml:space="preserve">başka bir yol da şudur ki </w:t>
      </w:r>
      <w:r w:rsidR="00EA785F" w:rsidRPr="00EA20DC">
        <w:rPr>
          <w:rFonts w:cs="Times New Roman"/>
          <w:lang w:bidi="fa-IR"/>
        </w:rPr>
        <w:t>melekutî</w:t>
      </w:r>
      <w:r w:rsidRPr="00EA20DC">
        <w:rPr>
          <w:rFonts w:cs="Times New Roman"/>
          <w:lang w:bidi="fa-IR"/>
        </w:rPr>
        <w:t xml:space="preserve"> kuvve tece</w:t>
      </w:r>
      <w:r w:rsidRPr="00EA20DC">
        <w:rPr>
          <w:rFonts w:cs="Times New Roman"/>
          <w:lang w:bidi="fa-IR"/>
        </w:rPr>
        <w:t>s</w:t>
      </w:r>
      <w:r w:rsidRPr="00EA20DC">
        <w:rPr>
          <w:rFonts w:cs="Times New Roman"/>
          <w:lang w:bidi="fa-IR"/>
        </w:rPr>
        <w:t>süm etmekte ve müşahade edilmektedir</w:t>
      </w:r>
      <w:r w:rsidR="001F1274">
        <w:rPr>
          <w:rFonts w:cs="Times New Roman"/>
          <w:lang w:bidi="fa-IR"/>
        </w:rPr>
        <w:t xml:space="preserve">. </w:t>
      </w:r>
      <w:r w:rsidRPr="00EA20DC">
        <w:rPr>
          <w:rFonts w:cs="Times New Roman"/>
          <w:lang w:bidi="fa-IR"/>
        </w:rPr>
        <w:t>İlahi mesajı iletmektedir</w:t>
      </w:r>
      <w:r w:rsidR="001F1274">
        <w:rPr>
          <w:rFonts w:cs="Times New Roman"/>
          <w:lang w:bidi="fa-IR"/>
        </w:rPr>
        <w:t xml:space="preserve">. </w:t>
      </w:r>
      <w:r w:rsidRPr="00EA20DC">
        <w:rPr>
          <w:rFonts w:cs="Times New Roman"/>
          <w:lang w:bidi="fa-IR"/>
        </w:rPr>
        <w:t>Mevlana</w:t>
      </w:r>
      <w:r w:rsidR="006B67CC">
        <w:rPr>
          <w:rFonts w:cs="Times New Roman"/>
          <w:lang w:bidi="fa-IR"/>
        </w:rPr>
        <w:t>’</w:t>
      </w:r>
      <w:r w:rsidRPr="00EA20DC">
        <w:rPr>
          <w:rFonts w:cs="Times New Roman"/>
          <w:lang w:bidi="fa-IR"/>
        </w:rPr>
        <w:t>nın getirmiş old</w:t>
      </w:r>
      <w:r w:rsidRPr="00EA20DC">
        <w:rPr>
          <w:rFonts w:cs="Times New Roman"/>
          <w:lang w:bidi="fa-IR"/>
        </w:rPr>
        <w:t>u</w:t>
      </w:r>
      <w:r w:rsidRPr="00EA20DC">
        <w:rPr>
          <w:rFonts w:cs="Times New Roman"/>
          <w:lang w:bidi="fa-IR"/>
        </w:rPr>
        <w:t>ğu örnek ise şudur</w:t>
      </w:r>
      <w:r w:rsidR="00DF4E7C">
        <w:rPr>
          <w:rFonts w:cs="Times New Roman"/>
          <w:lang w:bidi="fa-IR"/>
        </w:rPr>
        <w:t xml:space="preserve">: </w:t>
      </w:r>
      <w:r w:rsidRPr="00EA20DC">
        <w:rPr>
          <w:rFonts w:cs="Times New Roman"/>
          <w:lang w:bidi="fa-IR"/>
        </w:rPr>
        <w:t>İnsan bazen rüyada bir kimsenin kendisiyle konuştuğunu görmektedir</w:t>
      </w:r>
      <w:r w:rsidR="001F1274">
        <w:rPr>
          <w:rFonts w:cs="Times New Roman"/>
          <w:lang w:bidi="fa-IR"/>
        </w:rPr>
        <w:t xml:space="preserve">. </w:t>
      </w:r>
      <w:r w:rsidRPr="00EA20DC">
        <w:rPr>
          <w:rFonts w:cs="Times New Roman"/>
          <w:lang w:bidi="fa-IR"/>
        </w:rPr>
        <w:t>Oysa o zaman kendisi dışında başka birisi orada yoktur</w:t>
      </w:r>
      <w:r w:rsidR="001F1274">
        <w:rPr>
          <w:rFonts w:cs="Times New Roman"/>
          <w:lang w:bidi="fa-IR"/>
        </w:rPr>
        <w:t xml:space="preserve">. </w:t>
      </w:r>
      <w:r w:rsidRPr="00EA20DC">
        <w:rPr>
          <w:rFonts w:cs="Times New Roman"/>
          <w:lang w:bidi="fa-IR"/>
        </w:rPr>
        <w:t>Lakin uykuda başkasının varolduğunu sanmaktadır</w:t>
      </w:r>
      <w:r w:rsidR="001F1274">
        <w:rPr>
          <w:rFonts w:cs="Times New Roman"/>
          <w:lang w:bidi="fa-IR"/>
        </w:rPr>
        <w:t xml:space="preserve">. </w:t>
      </w:r>
    </w:p>
    <w:p w:rsidR="00613F26" w:rsidRPr="00EA20DC" w:rsidRDefault="003424EA" w:rsidP="00AD08E5">
      <w:pPr>
        <w:spacing w:line="320" w:lineRule="atLeast"/>
        <w:rPr>
          <w:rFonts w:cs="Times New Roman"/>
          <w:lang w:bidi="fa-IR"/>
        </w:rPr>
      </w:pPr>
      <w:r w:rsidRPr="007C0B25">
        <w:rPr>
          <w:rFonts w:cs="Times New Roman"/>
          <w:lang w:bidi="fa-IR"/>
        </w:rPr>
        <w:t>Söylenecek bir şey daha kaldı ama onu ben söylemeyeceğim, sana onu ruh</w:t>
      </w:r>
      <w:r w:rsidR="006B67CC">
        <w:rPr>
          <w:rFonts w:cs="Times New Roman"/>
          <w:lang w:bidi="fa-IR"/>
        </w:rPr>
        <w:t>’</w:t>
      </w:r>
      <w:r w:rsidRPr="007C0B25">
        <w:rPr>
          <w:rFonts w:cs="Times New Roman"/>
          <w:lang w:bidi="fa-IR"/>
        </w:rPr>
        <w:t>ul kudüs bensiz söylesin</w:t>
      </w:r>
      <w:r w:rsidR="001F1274">
        <w:rPr>
          <w:rFonts w:cs="Times New Roman"/>
          <w:lang w:bidi="fa-IR"/>
        </w:rPr>
        <w:t xml:space="preserve">. </w:t>
      </w:r>
      <w:r w:rsidRPr="007C0B25">
        <w:rPr>
          <w:rFonts w:cs="Times New Roman"/>
          <w:lang w:bidi="fa-IR"/>
        </w:rPr>
        <w:t>Hayır, hayır ruh</w:t>
      </w:r>
      <w:r w:rsidR="006B67CC">
        <w:rPr>
          <w:rFonts w:cs="Times New Roman"/>
          <w:lang w:bidi="fa-IR"/>
        </w:rPr>
        <w:t>’</w:t>
      </w:r>
      <w:r w:rsidRPr="007C0B25">
        <w:rPr>
          <w:rFonts w:cs="Times New Roman"/>
          <w:lang w:bidi="fa-IR"/>
        </w:rPr>
        <w:t>ul kudüs değil, sen kendin kendi kulağına söylersin</w:t>
      </w:r>
      <w:r w:rsidR="001F1274">
        <w:rPr>
          <w:rFonts w:cs="Times New Roman"/>
          <w:lang w:bidi="fa-IR"/>
        </w:rPr>
        <w:t xml:space="preserve">. </w:t>
      </w:r>
      <w:r w:rsidRPr="007C0B25">
        <w:rPr>
          <w:rFonts w:cs="Times New Roman"/>
          <w:lang w:bidi="fa-IR"/>
        </w:rPr>
        <w:t>Orada hakika</w:t>
      </w:r>
      <w:r w:rsidRPr="007C0B25">
        <w:rPr>
          <w:rFonts w:cs="Times New Roman"/>
          <w:lang w:bidi="fa-IR"/>
        </w:rPr>
        <w:t>t</w:t>
      </w:r>
      <w:r w:rsidRPr="007C0B25">
        <w:rPr>
          <w:rFonts w:cs="Times New Roman"/>
          <w:lang w:bidi="fa-IR"/>
        </w:rPr>
        <w:t>te ne ben varım ne benden ne başkası, sen de bensin zaten canım efendim</w:t>
      </w:r>
      <w:r w:rsidR="001F1274">
        <w:rPr>
          <w:rFonts w:cs="Times New Roman"/>
          <w:lang w:bidi="fa-IR"/>
        </w:rPr>
        <w:t xml:space="preserve">. </w:t>
      </w:r>
      <w:r w:rsidRPr="007C0B25">
        <w:rPr>
          <w:rFonts w:cs="Times New Roman"/>
          <w:lang w:bidi="fa-IR"/>
        </w:rPr>
        <w:t>Bu rüyaya benzer</w:t>
      </w:r>
      <w:r w:rsidR="001F1274">
        <w:rPr>
          <w:rFonts w:cs="Times New Roman"/>
          <w:lang w:bidi="fa-IR"/>
        </w:rPr>
        <w:t xml:space="preserve">. </w:t>
      </w:r>
      <w:r w:rsidRPr="007C0B25">
        <w:rPr>
          <w:rFonts w:cs="Times New Roman"/>
          <w:lang w:bidi="fa-IR"/>
        </w:rPr>
        <w:t>Uykuya daldın mı kendinden geçer, fakat yine kendinden kendine gelmiş olursun</w:t>
      </w:r>
      <w:r w:rsidR="001F1274">
        <w:rPr>
          <w:rFonts w:cs="Times New Roman"/>
          <w:lang w:bidi="fa-IR"/>
        </w:rPr>
        <w:t xml:space="preserve">. </w:t>
      </w:r>
      <w:r w:rsidRPr="007C0B25">
        <w:rPr>
          <w:rFonts w:cs="Times New Roman"/>
          <w:lang w:bidi="fa-IR"/>
        </w:rPr>
        <w:t>Kendini duyar, dinler de senden başka gizli bir adam rüyada sana söz söylüyor sanırsın</w:t>
      </w:r>
      <w:r w:rsidR="001F1274">
        <w:rPr>
          <w:rFonts w:cs="Times New Roman"/>
          <w:lang w:bidi="fa-IR"/>
        </w:rPr>
        <w:t>.”</w:t>
      </w:r>
      <w:r w:rsidRPr="00EA20DC">
        <w:rPr>
          <w:rStyle w:val="FootnoteReference"/>
          <w:rFonts w:cs="Times New Roman"/>
          <w:lang w:bidi="fa-IR"/>
        </w:rPr>
        <w:footnoteReference w:id="785"/>
      </w:r>
    </w:p>
    <w:p w:rsidR="00613F26" w:rsidRPr="00EA20DC" w:rsidRDefault="00613F26" w:rsidP="00AD08E5">
      <w:pPr>
        <w:spacing w:line="320" w:lineRule="atLeast"/>
        <w:rPr>
          <w:rFonts w:cs="Times New Roman"/>
          <w:lang w:bidi="fa-IR"/>
        </w:rPr>
      </w:pPr>
      <w:r w:rsidRPr="00EA20DC">
        <w:rPr>
          <w:rFonts w:cs="Times New Roman"/>
          <w:lang w:bidi="fa-IR"/>
        </w:rPr>
        <w:t>Diğer bazısından ise şöy</w:t>
      </w:r>
      <w:r w:rsidR="003424EA">
        <w:rPr>
          <w:rFonts w:cs="Times New Roman"/>
          <w:lang w:bidi="fa-IR"/>
        </w:rPr>
        <w:t>le dediği nakledilmiştir</w:t>
      </w:r>
      <w:r w:rsidR="00DF4E7C">
        <w:rPr>
          <w:rFonts w:cs="Times New Roman"/>
          <w:lang w:bidi="fa-IR"/>
        </w:rPr>
        <w:t xml:space="preserve">: </w:t>
      </w:r>
      <w:r w:rsidR="003424EA">
        <w:rPr>
          <w:rFonts w:cs="Times New Roman"/>
          <w:lang w:bidi="fa-IR"/>
        </w:rPr>
        <w:t>Resu</w:t>
      </w:r>
      <w:r w:rsidRPr="00EA20DC">
        <w:rPr>
          <w:rFonts w:cs="Times New Roman"/>
          <w:lang w:bidi="fa-IR"/>
        </w:rPr>
        <w:t>llerin müşahade etmiş olduğu Ce</w:t>
      </w:r>
      <w:r w:rsidRPr="00EA20DC">
        <w:rPr>
          <w:rFonts w:cs="Times New Roman"/>
          <w:lang w:bidi="fa-IR"/>
        </w:rPr>
        <w:t>b</w:t>
      </w:r>
      <w:r w:rsidRPr="00EA20DC">
        <w:rPr>
          <w:rFonts w:cs="Times New Roman"/>
          <w:lang w:bidi="fa-IR"/>
        </w:rPr>
        <w:t xml:space="preserve">rail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hazine</w:t>
      </w:r>
      <w:r w:rsidR="003424EA">
        <w:rPr>
          <w:rFonts w:cs="Times New Roman"/>
          <w:lang w:bidi="fa-IR"/>
        </w:rPr>
        <w:t>sinde gizli olan bir şeydir</w:t>
      </w:r>
      <w:r w:rsidR="001F1274">
        <w:rPr>
          <w:rFonts w:cs="Times New Roman"/>
          <w:lang w:bidi="fa-IR"/>
        </w:rPr>
        <w:t xml:space="preserve">. </w:t>
      </w:r>
      <w:r w:rsidR="003424EA">
        <w:rPr>
          <w:rFonts w:cs="Times New Roman"/>
          <w:lang w:bidi="fa-IR"/>
        </w:rPr>
        <w:t>Ya</w:t>
      </w:r>
      <w:r w:rsidRPr="00EA20DC">
        <w:rPr>
          <w:rFonts w:cs="Times New Roman"/>
          <w:lang w:bidi="fa-IR"/>
        </w:rPr>
        <w:t xml:space="preserve">ni vahiy vasıtası olan </w:t>
      </w:r>
      <w:r w:rsidR="003424EA" w:rsidRPr="00EA20DC">
        <w:rPr>
          <w:rFonts w:cs="Times New Roman"/>
          <w:lang w:bidi="fa-IR"/>
        </w:rPr>
        <w:t>Cebrail</w:t>
      </w:r>
      <w:r w:rsidR="006B67CC">
        <w:rPr>
          <w:rFonts w:cs="Times New Roman"/>
          <w:lang w:bidi="fa-IR"/>
        </w:rPr>
        <w:t>’</w:t>
      </w:r>
      <w:r w:rsidR="003424EA" w:rsidRPr="00EA20DC">
        <w:rPr>
          <w:rFonts w:cs="Times New Roman"/>
          <w:lang w:bidi="fa-IR"/>
        </w:rPr>
        <w:t>in</w:t>
      </w:r>
      <w:r w:rsidRPr="00EA20DC">
        <w:rPr>
          <w:rFonts w:cs="Times New Roman"/>
          <w:lang w:bidi="fa-IR"/>
        </w:rPr>
        <w:t xml:space="preserve"> hakikati bir dış hakikat değildir</w:t>
      </w:r>
      <w:r w:rsidR="001F1274">
        <w:rPr>
          <w:rFonts w:cs="Times New Roman"/>
          <w:lang w:bidi="fa-IR"/>
        </w:rPr>
        <w:t xml:space="preserve">.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içinde bulunmaktadır</w:t>
      </w:r>
      <w:r w:rsidR="001F1274">
        <w:rPr>
          <w:rFonts w:cs="Times New Roman"/>
          <w:lang w:bidi="fa-IR"/>
        </w:rPr>
        <w:t xml:space="preserve">. </w:t>
      </w:r>
      <w:r w:rsidRPr="00EA20DC">
        <w:rPr>
          <w:rFonts w:cs="Times New Roman"/>
          <w:lang w:bidi="fa-IR"/>
        </w:rPr>
        <w:t>Ama onun kendisi dışında old</w:t>
      </w:r>
      <w:r w:rsidRPr="00EA20DC">
        <w:rPr>
          <w:rFonts w:cs="Times New Roman"/>
          <w:lang w:bidi="fa-IR"/>
        </w:rPr>
        <w:t>u</w:t>
      </w:r>
      <w:r w:rsidRPr="00EA20DC">
        <w:rPr>
          <w:rFonts w:cs="Times New Roman"/>
          <w:lang w:bidi="fa-IR"/>
        </w:rPr>
        <w:t>ğunu sanmaktadır</w:t>
      </w:r>
      <w:r w:rsidR="001F1274">
        <w:rPr>
          <w:rFonts w:cs="Times New Roman"/>
          <w:lang w:bidi="fa-IR"/>
        </w:rPr>
        <w:t xml:space="preserve">. </w:t>
      </w:r>
      <w:r w:rsidRPr="00EA20DC">
        <w:rPr>
          <w:rFonts w:cs="Times New Roman"/>
          <w:lang w:bidi="fa-IR"/>
        </w:rPr>
        <w:t>Seyyid Ahmed Han-i Hindi ise bütün dini kavram ve marifetleri yeni ili</w:t>
      </w:r>
      <w:r w:rsidRPr="00EA20DC">
        <w:rPr>
          <w:rFonts w:cs="Times New Roman"/>
          <w:lang w:bidi="fa-IR"/>
        </w:rPr>
        <w:t>m</w:t>
      </w:r>
      <w:r w:rsidRPr="00EA20DC">
        <w:rPr>
          <w:rFonts w:cs="Times New Roman"/>
          <w:lang w:bidi="fa-IR"/>
        </w:rPr>
        <w:t>ler esasınca yorumlamaya çalışıyordu</w:t>
      </w:r>
      <w:r w:rsidR="001F1274">
        <w:rPr>
          <w:rFonts w:cs="Times New Roman"/>
          <w:lang w:bidi="fa-IR"/>
        </w:rPr>
        <w:t xml:space="preserve">. </w:t>
      </w:r>
      <w:r w:rsidRPr="00EA20DC">
        <w:rPr>
          <w:rFonts w:cs="Times New Roman"/>
          <w:lang w:bidi="fa-IR"/>
        </w:rPr>
        <w:t>Ona göre vahyin mebdei peygamberlerin kalbidir</w:t>
      </w:r>
      <w:r w:rsidR="001F1274">
        <w:rPr>
          <w:rFonts w:cs="Times New Roman"/>
          <w:lang w:bidi="fa-IR"/>
        </w:rPr>
        <w:t xml:space="preserve">. </w:t>
      </w:r>
      <w:r w:rsidRPr="00EA20DC">
        <w:rPr>
          <w:rFonts w:cs="Times New Roman"/>
          <w:lang w:bidi="fa-IR"/>
        </w:rPr>
        <w:lastRenderedPageBreak/>
        <w:t>V</w:t>
      </w:r>
      <w:r w:rsidRPr="00EA20DC">
        <w:rPr>
          <w:rFonts w:cs="Times New Roman"/>
          <w:lang w:bidi="fa-IR"/>
        </w:rPr>
        <w:t>a</w:t>
      </w:r>
      <w:r w:rsidRPr="00EA20DC">
        <w:rPr>
          <w:rFonts w:cs="Times New Roman"/>
          <w:lang w:bidi="fa-IR"/>
        </w:rPr>
        <w:t>hiy nereden kaynaklanmaktadır</w:t>
      </w:r>
      <w:r w:rsidR="00DF4E7C">
        <w:rPr>
          <w:rFonts w:cs="Times New Roman"/>
          <w:lang w:bidi="fa-IR"/>
        </w:rPr>
        <w:t xml:space="preserve">? </w:t>
      </w:r>
      <w:r w:rsidRPr="00EA20DC">
        <w:rPr>
          <w:rFonts w:cs="Times New Roman"/>
          <w:lang w:bidi="fa-IR"/>
        </w:rPr>
        <w:t>Ona göre bizzat peygamberlerin içinden kaynaklanmak</w:t>
      </w:r>
      <w:r w:rsidR="00EA785F">
        <w:rPr>
          <w:rFonts w:cs="Times New Roman"/>
          <w:lang w:bidi="fa-IR"/>
        </w:rPr>
        <w:t>tadır</w:t>
      </w:r>
      <w:r w:rsidR="00DF4E7C">
        <w:rPr>
          <w:rFonts w:cs="Times New Roman"/>
          <w:lang w:bidi="fa-IR"/>
        </w:rPr>
        <w:t xml:space="preserve">; </w:t>
      </w:r>
      <w:r w:rsidR="00EA785F">
        <w:rPr>
          <w:rFonts w:cs="Times New Roman"/>
          <w:lang w:bidi="fa-IR"/>
        </w:rPr>
        <w:t>dışından değil</w:t>
      </w:r>
      <w:r w:rsidR="001F1274">
        <w:rPr>
          <w:rFonts w:cs="Times New Roman"/>
          <w:lang w:bidi="fa-IR"/>
        </w:rPr>
        <w:t xml:space="preserve">. </w:t>
      </w:r>
      <w:r w:rsidR="00EA785F">
        <w:rPr>
          <w:rFonts w:cs="Times New Roman"/>
          <w:lang w:bidi="fa-IR"/>
        </w:rPr>
        <w:t>Sevani</w:t>
      </w:r>
      <w:r w:rsidRPr="00EA20DC">
        <w:rPr>
          <w:rFonts w:cs="Times New Roman"/>
          <w:lang w:bidi="fa-IR"/>
        </w:rPr>
        <w:t>h</w:t>
      </w:r>
      <w:r w:rsidR="00EA785F">
        <w:rPr>
          <w:rFonts w:cs="Times New Roman"/>
          <w:lang w:bidi="fa-IR"/>
        </w:rPr>
        <w:t>-</w:t>
      </w:r>
      <w:r w:rsidRPr="00EA20DC">
        <w:rPr>
          <w:rFonts w:cs="Times New Roman"/>
          <w:lang w:bidi="fa-IR"/>
        </w:rPr>
        <w:t>i Mevlevi adlı kitabın yazarı söz konusu görüşleri naklettikten sonra din ve vahiy kaynağının bu görüş esasınca soru altına girdiğini ve gaybi bir kaynağın artık o</w:t>
      </w:r>
      <w:r w:rsidRPr="00EA20DC">
        <w:rPr>
          <w:rFonts w:cs="Times New Roman"/>
          <w:lang w:bidi="fa-IR"/>
        </w:rPr>
        <w:t>r</w:t>
      </w:r>
      <w:r w:rsidRPr="00EA20DC">
        <w:rPr>
          <w:rFonts w:cs="Times New Roman"/>
          <w:lang w:bidi="fa-IR"/>
        </w:rPr>
        <w:t>tada kalmadığını anla</w:t>
      </w:r>
      <w:r w:rsidR="00EA785F">
        <w:rPr>
          <w:rFonts w:cs="Times New Roman"/>
          <w:lang w:bidi="fa-IR"/>
        </w:rPr>
        <w:t>t</w:t>
      </w:r>
      <w:r w:rsidRPr="00EA20DC">
        <w:rPr>
          <w:rFonts w:cs="Times New Roman"/>
          <w:lang w:bidi="fa-IR"/>
        </w:rPr>
        <w:t>maktadır</w:t>
      </w:r>
      <w:r w:rsidR="001F1274">
        <w:rPr>
          <w:rFonts w:cs="Times New Roman"/>
          <w:lang w:bidi="fa-IR"/>
        </w:rPr>
        <w:t xml:space="preserve">. </w:t>
      </w:r>
      <w:r w:rsidRPr="00EA20DC">
        <w:rPr>
          <w:rFonts w:cs="Times New Roman"/>
          <w:lang w:bidi="fa-IR"/>
        </w:rPr>
        <w:t xml:space="preserve">Eğer hakikat böyle olsaydı o halde her gönül sahibi kimse bir peygamber </w:t>
      </w:r>
      <w:r w:rsidR="00EA785F" w:rsidRPr="00EA20DC">
        <w:rPr>
          <w:rFonts w:cs="Times New Roman"/>
          <w:lang w:bidi="fa-IR"/>
        </w:rPr>
        <w:t>sayılırdı</w:t>
      </w:r>
      <w:r w:rsidR="001F1274">
        <w:rPr>
          <w:rFonts w:cs="Times New Roman"/>
          <w:lang w:bidi="fa-IR"/>
        </w:rPr>
        <w:t xml:space="preserve">. </w:t>
      </w:r>
      <w:r w:rsidRPr="00EA20DC">
        <w:rPr>
          <w:rFonts w:cs="Times New Roman"/>
          <w:lang w:bidi="fa-IR"/>
        </w:rPr>
        <w:t xml:space="preserve">Eğer nübüvvet ve peygamberlik bu müşahede ve keşif olsaydı bu görüş üzere her gönül sahibi olan kimse peygamber </w:t>
      </w:r>
      <w:r w:rsidR="00EA785F">
        <w:rPr>
          <w:rFonts w:cs="Times New Roman"/>
          <w:lang w:bidi="fa-IR"/>
        </w:rPr>
        <w:t>kabul edilirdi</w:t>
      </w:r>
      <w:r w:rsidR="001F1274">
        <w:rPr>
          <w:rFonts w:cs="Times New Roman"/>
          <w:lang w:bidi="fa-IR"/>
        </w:rPr>
        <w:t xml:space="preserve">. </w:t>
      </w:r>
      <w:r w:rsidRPr="00EA20DC">
        <w:rPr>
          <w:rFonts w:cs="Times New Roman"/>
          <w:lang w:bidi="fa-IR"/>
        </w:rPr>
        <w:t>Dolayısıyla da söz konusu kit</w:t>
      </w:r>
      <w:r w:rsidRPr="00EA20DC">
        <w:rPr>
          <w:rFonts w:cs="Times New Roman"/>
          <w:lang w:bidi="fa-IR"/>
        </w:rPr>
        <w:t>a</w:t>
      </w:r>
      <w:r w:rsidRPr="00EA20DC">
        <w:rPr>
          <w:rFonts w:cs="Times New Roman"/>
          <w:lang w:bidi="fa-IR"/>
        </w:rPr>
        <w:t>bın yazarı bu itiraza teslim olarak verdiği cevapta şöyle demektedir</w:t>
      </w:r>
      <w:r w:rsidR="00DF4E7C">
        <w:rPr>
          <w:rFonts w:cs="Times New Roman"/>
          <w:lang w:bidi="fa-IR"/>
        </w:rPr>
        <w:t xml:space="preserve">: </w:t>
      </w:r>
      <w:r w:rsidR="00EA785F">
        <w:rPr>
          <w:rFonts w:cs="Times New Roman"/>
          <w:lang w:bidi="fa-IR"/>
        </w:rPr>
        <w:t>B</w:t>
      </w:r>
      <w:r w:rsidRPr="00EA20DC">
        <w:rPr>
          <w:rFonts w:cs="Times New Roman"/>
          <w:lang w:bidi="fa-IR"/>
        </w:rPr>
        <w:t xml:space="preserve">u itiraz </w:t>
      </w:r>
      <w:r w:rsidR="00EA785F" w:rsidRPr="00EA20DC">
        <w:rPr>
          <w:rFonts w:cs="Times New Roman"/>
          <w:lang w:bidi="fa-IR"/>
        </w:rPr>
        <w:t>Eşariye</w:t>
      </w:r>
      <w:r w:rsidRPr="00EA20DC">
        <w:rPr>
          <w:rFonts w:cs="Times New Roman"/>
          <w:lang w:bidi="fa-IR"/>
        </w:rPr>
        <w:t xml:space="preserve"> mezh</w:t>
      </w:r>
      <w:r w:rsidRPr="00EA20DC">
        <w:rPr>
          <w:rFonts w:cs="Times New Roman"/>
          <w:lang w:bidi="fa-IR"/>
        </w:rPr>
        <w:t>e</w:t>
      </w:r>
      <w:r w:rsidRPr="00EA20DC">
        <w:rPr>
          <w:rFonts w:cs="Times New Roman"/>
          <w:lang w:bidi="fa-IR"/>
        </w:rPr>
        <w:t>bine de yapılabilir</w:t>
      </w:r>
      <w:r w:rsidR="001F1274">
        <w:rPr>
          <w:rFonts w:cs="Times New Roman"/>
          <w:lang w:bidi="fa-IR"/>
        </w:rPr>
        <w:t xml:space="preserve">. </w:t>
      </w:r>
      <w:r w:rsidRPr="00EA20DC">
        <w:rPr>
          <w:rFonts w:cs="Times New Roman"/>
          <w:lang w:bidi="fa-IR"/>
        </w:rPr>
        <w:t>Yani aynı sorun orada da vardır</w:t>
      </w:r>
      <w:r w:rsidR="001F1274">
        <w:rPr>
          <w:rFonts w:cs="Times New Roman"/>
          <w:lang w:bidi="fa-IR"/>
        </w:rPr>
        <w:t>.”</w:t>
      </w:r>
      <w:r w:rsidRPr="00EA20DC">
        <w:rPr>
          <w:rFonts w:cs="Times New Roman"/>
          <w:lang w:bidi="fa-IR"/>
        </w:rPr>
        <w:t xml:space="preserve"> Dolayısıyla yazar bu soruya cevap ver</w:t>
      </w:r>
      <w:r w:rsidRPr="00EA20DC">
        <w:rPr>
          <w:rFonts w:cs="Times New Roman"/>
          <w:lang w:bidi="fa-IR"/>
        </w:rPr>
        <w:t>e</w:t>
      </w:r>
      <w:r w:rsidRPr="00EA20DC">
        <w:rPr>
          <w:rFonts w:cs="Times New Roman"/>
          <w:lang w:bidi="fa-IR"/>
        </w:rPr>
        <w:t>ceğine onları</w:t>
      </w:r>
      <w:r w:rsidRPr="00EA20DC">
        <w:rPr>
          <w:rFonts w:cs="Times New Roman"/>
          <w:lang w:bidi="fa-IR"/>
        </w:rPr>
        <w:t>n</w:t>
      </w:r>
      <w:r w:rsidR="00EA785F">
        <w:rPr>
          <w:rFonts w:cs="Times New Roman"/>
          <w:lang w:bidi="fa-IR"/>
        </w:rPr>
        <w:t xml:space="preserve"> </w:t>
      </w:r>
      <w:r w:rsidRPr="00EA20DC">
        <w:rPr>
          <w:rFonts w:cs="Times New Roman"/>
          <w:lang w:bidi="fa-IR"/>
        </w:rPr>
        <w:t>da böyle bir sorunla karşı karşıya olduğunu dile getirmektedir</w:t>
      </w:r>
      <w:r w:rsidR="001F1274">
        <w:rPr>
          <w:rFonts w:cs="Times New Roman"/>
          <w:lang w:bidi="fa-IR"/>
        </w:rPr>
        <w:t xml:space="preserve">. </w:t>
      </w:r>
      <w:r w:rsidRPr="00EA20DC">
        <w:rPr>
          <w:rStyle w:val="FootnoteReference"/>
          <w:rFonts w:cs="Times New Roman"/>
          <w:lang w:bidi="fa-IR"/>
        </w:rPr>
        <w:footnoteReference w:id="786"/>
      </w:r>
    </w:p>
    <w:p w:rsidR="00613F26" w:rsidRPr="00EA20DC" w:rsidRDefault="00613F26" w:rsidP="00AD08E5">
      <w:pPr>
        <w:spacing w:line="320" w:lineRule="atLeast"/>
        <w:rPr>
          <w:rFonts w:cs="Times New Roman"/>
          <w:lang w:bidi="fa-IR"/>
        </w:rPr>
      </w:pPr>
      <w:r w:rsidRPr="00EA20DC">
        <w:rPr>
          <w:rFonts w:cs="Times New Roman"/>
          <w:lang w:bidi="fa-IR"/>
        </w:rPr>
        <w:t>Bu esas üzere biz bazı tasavv</w:t>
      </w:r>
      <w:r w:rsidR="00EA785F">
        <w:rPr>
          <w:rFonts w:cs="Times New Roman"/>
          <w:lang w:bidi="fa-IR"/>
        </w:rPr>
        <w:t>uf ehlinin veya irfani ve sofiy</w:t>
      </w:r>
      <w:r w:rsidR="00EA785F" w:rsidRPr="00EA20DC">
        <w:rPr>
          <w:rFonts w:cs="Times New Roman"/>
          <w:lang w:bidi="fa-IR"/>
        </w:rPr>
        <w:t>ane</w:t>
      </w:r>
      <w:r w:rsidRPr="00EA20DC">
        <w:rPr>
          <w:rFonts w:cs="Times New Roman"/>
          <w:lang w:bidi="fa-IR"/>
        </w:rPr>
        <w:t xml:space="preserve"> düşüncelerin etkisi altında kalan kimselerin ortaya atmış olduğu böyle bir görüşle karşı karşıya bulunmaktayız</w:t>
      </w:r>
      <w:r w:rsidR="001F1274">
        <w:rPr>
          <w:rFonts w:cs="Times New Roman"/>
          <w:lang w:bidi="fa-IR"/>
        </w:rPr>
        <w:t xml:space="preserve">. </w:t>
      </w:r>
      <w:r w:rsidRPr="00EA20DC">
        <w:rPr>
          <w:rFonts w:cs="Times New Roman"/>
          <w:lang w:bidi="fa-IR"/>
        </w:rPr>
        <w:t>Bazı di</w:t>
      </w:r>
      <w:r w:rsidRPr="00EA20DC">
        <w:rPr>
          <w:rFonts w:cs="Times New Roman"/>
          <w:lang w:bidi="fa-IR"/>
        </w:rPr>
        <w:t>n</w:t>
      </w:r>
      <w:r w:rsidRPr="00EA20DC">
        <w:rPr>
          <w:rFonts w:cs="Times New Roman"/>
          <w:lang w:bidi="fa-IR"/>
        </w:rPr>
        <w:t>dar aydınlar da bu konuyu dile geti</w:t>
      </w:r>
      <w:r w:rsidRPr="00EA20DC">
        <w:rPr>
          <w:rFonts w:cs="Times New Roman"/>
          <w:lang w:bidi="fa-IR"/>
        </w:rPr>
        <w:t>r</w:t>
      </w:r>
      <w:r w:rsidRPr="00EA20DC">
        <w:rPr>
          <w:rFonts w:cs="Times New Roman"/>
          <w:lang w:bidi="fa-IR"/>
        </w:rPr>
        <w:t>mişlerdir</w:t>
      </w:r>
      <w:r w:rsidR="001F1274">
        <w:rPr>
          <w:rFonts w:cs="Times New Roman"/>
          <w:lang w:bidi="fa-IR"/>
        </w:rPr>
        <w:t xml:space="preserve">. </w:t>
      </w:r>
      <w:r w:rsidRPr="00EA20DC">
        <w:rPr>
          <w:rFonts w:cs="Times New Roman"/>
          <w:lang w:bidi="fa-IR"/>
        </w:rPr>
        <w:t xml:space="preserve">Anlaşıldığı kadarıyla </w:t>
      </w:r>
      <w:r w:rsidR="00EA785F" w:rsidRPr="00EA20DC">
        <w:rPr>
          <w:rFonts w:cs="Times New Roman"/>
          <w:lang w:bidi="fa-IR"/>
        </w:rPr>
        <w:t>Hıristiyanlık</w:t>
      </w:r>
      <w:r w:rsidRPr="00EA20DC">
        <w:rPr>
          <w:rFonts w:cs="Times New Roman"/>
          <w:lang w:bidi="fa-IR"/>
        </w:rPr>
        <w:t xml:space="preserve"> dünyasında da bazı Hıristiyan kelamcılar bu görüşü dile getirmişlerdir</w:t>
      </w:r>
      <w:r w:rsidR="001F1274">
        <w:rPr>
          <w:rFonts w:cs="Times New Roman"/>
          <w:lang w:bidi="fa-IR"/>
        </w:rPr>
        <w:t xml:space="preserve">. </w:t>
      </w:r>
      <w:r w:rsidRPr="00EA20DC">
        <w:rPr>
          <w:rFonts w:cs="Times New Roman"/>
          <w:lang w:bidi="fa-IR"/>
        </w:rPr>
        <w:t>O halde dini tefekkür alanında ö</w:t>
      </w:r>
      <w:r w:rsidRPr="00EA20DC">
        <w:rPr>
          <w:rFonts w:cs="Times New Roman"/>
          <w:lang w:bidi="fa-IR"/>
        </w:rPr>
        <w:t>y</w:t>
      </w:r>
      <w:r w:rsidRPr="00EA20DC">
        <w:rPr>
          <w:rFonts w:cs="Times New Roman"/>
          <w:lang w:bidi="fa-IR"/>
        </w:rPr>
        <w:t xml:space="preserve">le bir görüş ortaya atılmıştır ki nübüvvet ve risalet alanındaki vahiy hakikati irfani müşahade ve </w:t>
      </w:r>
      <w:r w:rsidR="00EA785F">
        <w:rPr>
          <w:rFonts w:cs="Times New Roman"/>
          <w:lang w:bidi="fa-IR"/>
        </w:rPr>
        <w:t>m</w:t>
      </w:r>
      <w:r w:rsidR="00EA785F" w:rsidRPr="00EA20DC">
        <w:rPr>
          <w:rFonts w:cs="Times New Roman"/>
          <w:lang w:bidi="fa-IR"/>
        </w:rPr>
        <w:t>ükaşefe</w:t>
      </w:r>
      <w:r w:rsidRPr="00EA20DC">
        <w:rPr>
          <w:rFonts w:cs="Times New Roman"/>
          <w:lang w:bidi="fa-IR"/>
        </w:rPr>
        <w:t xml:space="preserve"> türünden sayılmaktadır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3" w:name="_Toc266607739"/>
      <w:r w:rsidRPr="00EA20DC">
        <w:rPr>
          <w:lang w:bidi="fa-IR"/>
        </w:rPr>
        <w:t>İnceleme ve eleştiri</w:t>
      </w:r>
      <w:bookmarkEnd w:id="253"/>
      <w:r w:rsidRPr="00EA20DC">
        <w:rPr>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görüşü incelemek ve eleştirmek için her şeyden ön</w:t>
      </w:r>
      <w:r w:rsidR="00EA785F">
        <w:rPr>
          <w:rFonts w:cs="Times New Roman"/>
          <w:lang w:bidi="fa-IR"/>
        </w:rPr>
        <w:t>c</w:t>
      </w:r>
      <w:r w:rsidRPr="00EA20DC">
        <w:rPr>
          <w:rFonts w:cs="Times New Roman"/>
          <w:lang w:bidi="fa-IR"/>
        </w:rPr>
        <w:t>e irfan ehli açısından irfan ve vahiy, mükaşefe ve müşahede hakikatinin ne olduğunu bilmek gerekir</w:t>
      </w:r>
      <w:r w:rsidR="001F1274">
        <w:rPr>
          <w:rFonts w:cs="Times New Roman"/>
          <w:lang w:bidi="fa-IR"/>
        </w:rPr>
        <w:t xml:space="preserve">. </w:t>
      </w:r>
      <w:r w:rsidRPr="00EA20DC">
        <w:rPr>
          <w:rFonts w:cs="Times New Roman"/>
          <w:lang w:bidi="fa-IR"/>
        </w:rPr>
        <w:t>Elbette şu hakikati de göz önünde bulundurmak gerekir ki arif ve sufi diye meşhur olan kimseler arasında çok çeşitli g</w:t>
      </w:r>
      <w:r w:rsidRPr="00EA20DC">
        <w:rPr>
          <w:rFonts w:cs="Times New Roman"/>
          <w:lang w:bidi="fa-IR"/>
        </w:rPr>
        <w:t>ö</w:t>
      </w:r>
      <w:r w:rsidRPr="00EA20DC">
        <w:rPr>
          <w:rFonts w:cs="Times New Roman"/>
          <w:lang w:bidi="fa-IR"/>
        </w:rPr>
        <w:t>rüşler göze çarpmaktadır</w:t>
      </w:r>
      <w:r w:rsidR="001F1274">
        <w:rPr>
          <w:rFonts w:cs="Times New Roman"/>
          <w:lang w:bidi="fa-IR"/>
        </w:rPr>
        <w:t xml:space="preserve">. </w:t>
      </w:r>
      <w:r w:rsidRPr="00EA20DC">
        <w:rPr>
          <w:rFonts w:cs="Times New Roman"/>
          <w:lang w:bidi="fa-IR"/>
        </w:rPr>
        <w:t>Bu araştırma sayesinde arifler ve sufiler arasında</w:t>
      </w:r>
      <w:r w:rsidR="0074596D">
        <w:rPr>
          <w:rFonts w:cs="Times New Roman"/>
          <w:lang w:bidi="fa-IR"/>
        </w:rPr>
        <w:t xml:space="preserve"> </w:t>
      </w:r>
      <w:r w:rsidRPr="00EA20DC">
        <w:rPr>
          <w:rFonts w:cs="Times New Roman"/>
          <w:lang w:bidi="fa-IR"/>
        </w:rPr>
        <w:t>ortak bir görüş o</w:t>
      </w:r>
      <w:r w:rsidRPr="00EA20DC">
        <w:rPr>
          <w:rFonts w:cs="Times New Roman"/>
          <w:lang w:bidi="fa-IR"/>
        </w:rPr>
        <w:t>r</w:t>
      </w:r>
      <w:r w:rsidRPr="00EA20DC">
        <w:rPr>
          <w:rFonts w:cs="Times New Roman"/>
          <w:lang w:bidi="fa-IR"/>
        </w:rPr>
        <w:t>taya koyabilmek mümkün değildir</w:t>
      </w:r>
      <w:r w:rsidR="001F1274">
        <w:rPr>
          <w:rFonts w:cs="Times New Roman"/>
          <w:lang w:bidi="fa-IR"/>
        </w:rPr>
        <w:t xml:space="preserve">. </w:t>
      </w:r>
      <w:r w:rsidRPr="00EA20DC">
        <w:rPr>
          <w:rFonts w:cs="Times New Roman"/>
          <w:lang w:bidi="fa-IR"/>
        </w:rPr>
        <w:t>Nitekim kelamcılar müfessirler ve diğer görüş sahibi ki</w:t>
      </w:r>
      <w:r w:rsidRPr="00EA20DC">
        <w:rPr>
          <w:rFonts w:cs="Times New Roman"/>
          <w:lang w:bidi="fa-IR"/>
        </w:rPr>
        <w:t>m</w:t>
      </w:r>
      <w:r w:rsidRPr="00EA20DC">
        <w:rPr>
          <w:rFonts w:cs="Times New Roman"/>
          <w:lang w:bidi="fa-IR"/>
        </w:rPr>
        <w:t>seler arasında da çok farklı görüşler vardır</w:t>
      </w:r>
      <w:r w:rsidR="001F1274">
        <w:rPr>
          <w:rFonts w:cs="Times New Roman"/>
          <w:lang w:bidi="fa-IR"/>
        </w:rPr>
        <w:t xml:space="preserve">. </w:t>
      </w:r>
      <w:r w:rsidRPr="00EA20DC">
        <w:rPr>
          <w:rFonts w:cs="Times New Roman"/>
          <w:lang w:bidi="fa-IR"/>
        </w:rPr>
        <w:t>Elbette bu ihtilaflar irfan ehli arasında daha ço</w:t>
      </w:r>
      <w:r w:rsidRPr="00EA20DC">
        <w:rPr>
          <w:rFonts w:cs="Times New Roman"/>
          <w:lang w:bidi="fa-IR"/>
        </w:rPr>
        <w:t>k</w:t>
      </w:r>
      <w:r w:rsidRPr="00EA20DC">
        <w:rPr>
          <w:rFonts w:cs="Times New Roman"/>
          <w:lang w:bidi="fa-IR"/>
        </w:rPr>
        <w:t>tur</w:t>
      </w:r>
      <w:r w:rsidR="001F1274">
        <w:rPr>
          <w:rFonts w:cs="Times New Roman"/>
          <w:lang w:bidi="fa-IR"/>
        </w:rPr>
        <w:t xml:space="preserve">. </w:t>
      </w:r>
      <w:r w:rsidRPr="00EA20DC">
        <w:rPr>
          <w:rFonts w:cs="Times New Roman"/>
          <w:lang w:bidi="fa-IR"/>
        </w:rPr>
        <w:t>Zira onlar genellikle kendi konularını sembolik, kavram ve terimlerle açıklamaktadırlar</w:t>
      </w:r>
      <w:r w:rsidR="001F1274">
        <w:rPr>
          <w:rFonts w:cs="Times New Roman"/>
          <w:lang w:bidi="fa-IR"/>
        </w:rPr>
        <w:t xml:space="preserve">. </w:t>
      </w:r>
      <w:r w:rsidRPr="00EA20DC">
        <w:rPr>
          <w:rFonts w:cs="Times New Roman"/>
          <w:lang w:bidi="fa-IR"/>
        </w:rPr>
        <w:t>Bu açıdan sufi ve arif kimselerin sözleri hakkında acele hüküm vermemek gerekir</w:t>
      </w:r>
      <w:r w:rsidR="001F1274">
        <w:rPr>
          <w:rFonts w:cs="Times New Roman"/>
          <w:lang w:bidi="fa-IR"/>
        </w:rPr>
        <w:t xml:space="preserve">. </w:t>
      </w:r>
      <w:r w:rsidRPr="00EA20DC">
        <w:rPr>
          <w:rFonts w:cs="Times New Roman"/>
          <w:lang w:bidi="fa-IR"/>
        </w:rPr>
        <w:t>Yani sö</w:t>
      </w:r>
      <w:r w:rsidRPr="00EA20DC">
        <w:rPr>
          <w:rFonts w:cs="Times New Roman"/>
          <w:lang w:bidi="fa-IR"/>
        </w:rPr>
        <w:t>z</w:t>
      </w:r>
      <w:r w:rsidRPr="00EA20DC">
        <w:rPr>
          <w:rFonts w:cs="Times New Roman"/>
          <w:lang w:bidi="fa-IR"/>
        </w:rPr>
        <w:t>lerini anlamak için bütün ifadelerini göz önünde bulundurmak gerekir</w:t>
      </w:r>
      <w:r w:rsidR="001F1274">
        <w:rPr>
          <w:rFonts w:cs="Times New Roman"/>
          <w:lang w:bidi="fa-IR"/>
        </w:rPr>
        <w:t xml:space="preserve">. </w:t>
      </w:r>
      <w:r w:rsidRPr="00EA20DC">
        <w:rPr>
          <w:rFonts w:cs="Times New Roman"/>
          <w:lang w:bidi="fa-IR"/>
        </w:rPr>
        <w:t>Bir ifadeyi na</w:t>
      </w:r>
      <w:r w:rsidRPr="00EA20DC">
        <w:rPr>
          <w:rFonts w:cs="Times New Roman"/>
          <w:lang w:bidi="fa-IR"/>
        </w:rPr>
        <w:t>k</w:t>
      </w:r>
      <w:r w:rsidR="00EA785F">
        <w:rPr>
          <w:rFonts w:cs="Times New Roman"/>
          <w:lang w:bidi="fa-IR"/>
        </w:rPr>
        <w:t xml:space="preserve">letmek veya bir kıta irfani </w:t>
      </w:r>
      <w:r w:rsidRPr="00EA20DC">
        <w:rPr>
          <w:rFonts w:cs="Times New Roman"/>
          <w:lang w:bidi="fa-IR"/>
        </w:rPr>
        <w:t>şiir okumakla arif kimsenin görüşü orta yere konulamaz</w:t>
      </w:r>
      <w:r w:rsidR="001F1274">
        <w:rPr>
          <w:rFonts w:cs="Times New Roman"/>
          <w:lang w:bidi="fa-IR"/>
        </w:rPr>
        <w:t xml:space="preserve">. </w:t>
      </w:r>
      <w:r w:rsidRPr="00EA20DC">
        <w:rPr>
          <w:rFonts w:cs="Times New Roman"/>
          <w:lang w:bidi="fa-IR"/>
        </w:rPr>
        <w:t>Fırsatın sınırlı oluşu sebebiyle uygun olanı şudur ki bu konuda Muh</w:t>
      </w:r>
      <w:r w:rsidR="00EA785F">
        <w:rPr>
          <w:rFonts w:cs="Times New Roman"/>
          <w:lang w:bidi="fa-IR"/>
        </w:rPr>
        <w:t>y</w:t>
      </w:r>
      <w:r w:rsidRPr="00EA20DC">
        <w:rPr>
          <w:rFonts w:cs="Times New Roman"/>
          <w:lang w:bidi="fa-IR"/>
        </w:rPr>
        <w:t>iddin</w:t>
      </w:r>
      <w:r w:rsidR="00EA785F">
        <w:rPr>
          <w:rFonts w:cs="Times New Roman"/>
          <w:lang w:bidi="fa-IR"/>
        </w:rPr>
        <w:t>-</w:t>
      </w:r>
      <w:r w:rsidRPr="00EA20DC">
        <w:rPr>
          <w:rFonts w:cs="Times New Roman"/>
          <w:lang w:bidi="fa-IR"/>
        </w:rPr>
        <w:t>i Arabi</w:t>
      </w:r>
      <w:r w:rsidR="006B67CC">
        <w:rPr>
          <w:rFonts w:cs="Times New Roman"/>
          <w:lang w:bidi="fa-IR"/>
        </w:rPr>
        <w:t>’</w:t>
      </w:r>
      <w:r w:rsidRPr="00EA20DC">
        <w:rPr>
          <w:rFonts w:cs="Times New Roman"/>
          <w:lang w:bidi="fa-IR"/>
        </w:rPr>
        <w:t>nin sözlerini naklede</w:t>
      </w:r>
      <w:r w:rsidR="00EA785F">
        <w:rPr>
          <w:rFonts w:cs="Times New Roman"/>
          <w:lang w:bidi="fa-IR"/>
        </w:rPr>
        <w:t>lim</w:t>
      </w:r>
      <w:r w:rsidR="001F1274">
        <w:rPr>
          <w:rFonts w:cs="Times New Roman"/>
          <w:lang w:bidi="fa-IR"/>
        </w:rPr>
        <w:t xml:space="preserve">. </w:t>
      </w:r>
      <w:r w:rsidR="00EA785F">
        <w:rPr>
          <w:rFonts w:cs="Times New Roman"/>
          <w:lang w:bidi="fa-IR"/>
        </w:rPr>
        <w:t>Z</w:t>
      </w:r>
      <w:r w:rsidRPr="00EA20DC">
        <w:rPr>
          <w:rFonts w:cs="Times New Roman"/>
          <w:lang w:bidi="fa-IR"/>
        </w:rPr>
        <w:t>ira Muh</w:t>
      </w:r>
      <w:r w:rsidR="00EA785F">
        <w:rPr>
          <w:rFonts w:cs="Times New Roman"/>
          <w:lang w:bidi="fa-IR"/>
        </w:rPr>
        <w:t>y</w:t>
      </w:r>
      <w:r w:rsidRPr="00EA20DC">
        <w:rPr>
          <w:rFonts w:cs="Times New Roman"/>
          <w:lang w:bidi="fa-IR"/>
        </w:rPr>
        <w:t>iddin</w:t>
      </w:r>
      <w:r w:rsidR="00EA785F">
        <w:rPr>
          <w:rFonts w:cs="Times New Roman"/>
          <w:lang w:bidi="fa-IR"/>
        </w:rPr>
        <w:t>-</w:t>
      </w:r>
      <w:r w:rsidRPr="00EA20DC">
        <w:rPr>
          <w:rFonts w:cs="Times New Roman"/>
          <w:lang w:bidi="fa-IR"/>
        </w:rPr>
        <w:t>i Arabi İslami irfan dünyasında irfani seçkin şahsiyetlerinden biri olarak ele alınmış ve Şeyh-i Ekber diye anılmıştır</w:t>
      </w:r>
      <w:r w:rsidR="001F1274">
        <w:rPr>
          <w:rFonts w:cs="Times New Roman"/>
          <w:lang w:bidi="fa-IR"/>
        </w:rPr>
        <w:t xml:space="preserve">. </w:t>
      </w:r>
      <w:r w:rsidRPr="00EA20DC">
        <w:rPr>
          <w:rFonts w:cs="Times New Roman"/>
          <w:lang w:bidi="fa-IR"/>
        </w:rPr>
        <w:t>Teorik irfan alanında zamanının büyük şahsiyetleri</w:t>
      </w:r>
      <w:r w:rsidRPr="00EA20DC">
        <w:rPr>
          <w:rFonts w:cs="Times New Roman"/>
          <w:lang w:bidi="fa-IR"/>
        </w:rPr>
        <w:t>n</w:t>
      </w:r>
      <w:r w:rsidRPr="00EA20DC">
        <w:rPr>
          <w:rFonts w:cs="Times New Roman"/>
          <w:lang w:bidi="fa-IR"/>
        </w:rPr>
        <w:t>den biri sayılmıştır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4" w:name="_Toc266607740"/>
      <w:r w:rsidRPr="00EA20DC">
        <w:rPr>
          <w:lang w:bidi="fa-IR"/>
        </w:rPr>
        <w:t>İrfani Müşahede ve Mükaşefe</w:t>
      </w:r>
      <w:bookmarkEnd w:id="254"/>
    </w:p>
    <w:p w:rsidR="00613F26" w:rsidRPr="00EA20DC" w:rsidRDefault="00613F26" w:rsidP="00AD08E5">
      <w:pPr>
        <w:spacing w:line="320" w:lineRule="atLeast"/>
        <w:rPr>
          <w:rFonts w:cs="Times New Roman"/>
          <w:lang w:bidi="fa-IR"/>
        </w:rPr>
      </w:pPr>
      <w:r w:rsidRPr="00EA20DC">
        <w:rPr>
          <w:rFonts w:cs="Times New Roman"/>
          <w:lang w:bidi="fa-IR"/>
        </w:rPr>
        <w:t>İbn-i Arabi Futuhat</w:t>
      </w:r>
      <w:r w:rsidR="006B67CC">
        <w:rPr>
          <w:rFonts w:cs="Times New Roman"/>
          <w:lang w:bidi="fa-IR"/>
        </w:rPr>
        <w:t>’</w:t>
      </w:r>
      <w:r w:rsidRPr="00EA20DC">
        <w:rPr>
          <w:rFonts w:cs="Times New Roman"/>
          <w:lang w:bidi="fa-IR"/>
        </w:rPr>
        <w:t>ul Mekkiyye adlı kitabının iki babını irfani şuhud ve mükaşefeyi açı</w:t>
      </w:r>
      <w:r w:rsidRPr="00EA20DC">
        <w:rPr>
          <w:rFonts w:cs="Times New Roman"/>
          <w:lang w:bidi="fa-IR"/>
        </w:rPr>
        <w:t>k</w:t>
      </w:r>
      <w:r w:rsidRPr="00EA20DC">
        <w:rPr>
          <w:rFonts w:cs="Times New Roman"/>
          <w:lang w:bidi="fa-IR"/>
        </w:rPr>
        <w:t>lamaya özgü kılmıştır</w:t>
      </w:r>
      <w:r w:rsidR="001F1274">
        <w:rPr>
          <w:rFonts w:cs="Times New Roman"/>
          <w:lang w:bidi="fa-IR"/>
        </w:rPr>
        <w:t xml:space="preserve">. </w:t>
      </w:r>
      <w:r w:rsidRPr="00EA20DC">
        <w:rPr>
          <w:rFonts w:cs="Times New Roman"/>
          <w:lang w:bidi="fa-IR"/>
        </w:rPr>
        <w:t>Bir bölümünde mükaşefeyi diğer bir bölümünde ise müşahedeyi ele almıştır</w:t>
      </w:r>
      <w:r w:rsidR="001F1274">
        <w:rPr>
          <w:rFonts w:cs="Times New Roman"/>
          <w:lang w:bidi="fa-IR"/>
        </w:rPr>
        <w:t xml:space="preserve">. </w:t>
      </w:r>
      <w:r w:rsidRPr="00EA20DC">
        <w:rPr>
          <w:rFonts w:cs="Times New Roman"/>
          <w:lang w:bidi="fa-IR"/>
        </w:rPr>
        <w:t>Özetle şunu söylemek gerekir ki müşahade ve mükaşefe bir dizi gaybi ve tabiat ötesi hakikatleri derk etme aracıdır</w:t>
      </w:r>
      <w:r w:rsidR="001F1274">
        <w:rPr>
          <w:rFonts w:cs="Times New Roman"/>
          <w:lang w:bidi="fa-IR"/>
        </w:rPr>
        <w:t xml:space="preserve">. </w:t>
      </w:r>
      <w:r w:rsidRPr="00EA20DC">
        <w:rPr>
          <w:rFonts w:cs="Times New Roman"/>
          <w:lang w:bidi="fa-IR"/>
        </w:rPr>
        <w:t>O halde hem mükaşefe ve hem de müşahede hususunda</w:t>
      </w:r>
      <w:r w:rsidR="0074596D">
        <w:rPr>
          <w:rFonts w:cs="Times New Roman"/>
          <w:lang w:bidi="fa-IR"/>
        </w:rPr>
        <w:t xml:space="preserve"> </w:t>
      </w:r>
      <w:r w:rsidRPr="00EA20DC">
        <w:rPr>
          <w:rFonts w:cs="Times New Roman"/>
          <w:lang w:bidi="fa-IR"/>
        </w:rPr>
        <w:lastRenderedPageBreak/>
        <w:t>bir ş</w:t>
      </w:r>
      <w:r w:rsidRPr="00EA20DC">
        <w:rPr>
          <w:rFonts w:cs="Times New Roman"/>
          <w:lang w:bidi="fa-IR"/>
        </w:rPr>
        <w:t>a</w:t>
      </w:r>
      <w:r w:rsidRPr="00EA20DC">
        <w:rPr>
          <w:rFonts w:cs="Times New Roman"/>
          <w:lang w:bidi="fa-IR"/>
        </w:rPr>
        <w:t>hıs için böyle bir halet ortaya çıkacak olursa</w:t>
      </w:r>
      <w:r w:rsidR="00EA785F">
        <w:rPr>
          <w:rFonts w:cs="Times New Roman"/>
          <w:lang w:bidi="fa-IR"/>
        </w:rPr>
        <w:t>,</w:t>
      </w:r>
      <w:r w:rsidRPr="00EA20DC">
        <w:rPr>
          <w:rFonts w:cs="Times New Roman"/>
          <w:lang w:bidi="fa-IR"/>
        </w:rPr>
        <w:t xml:space="preserve"> o kimse bir takım tabiat ötesi hakikatleri elde etmektedir</w:t>
      </w:r>
      <w:r w:rsidR="001F1274">
        <w:rPr>
          <w:rFonts w:cs="Times New Roman"/>
          <w:lang w:bidi="fa-IR"/>
        </w:rPr>
        <w:t xml:space="preserve">. </w:t>
      </w:r>
      <w:r w:rsidRPr="00EA20DC">
        <w:rPr>
          <w:rFonts w:cs="Times New Roman"/>
          <w:lang w:bidi="fa-IR"/>
        </w:rPr>
        <w:t>Şu farklılıkla ki müşahade hususunda, müşahade ettiği şey surettir</w:t>
      </w:r>
      <w:r w:rsidR="001F1274">
        <w:rPr>
          <w:rFonts w:cs="Times New Roman"/>
          <w:lang w:bidi="fa-IR"/>
        </w:rPr>
        <w:t xml:space="preserve">. </w:t>
      </w:r>
      <w:r w:rsidRPr="00EA20DC">
        <w:rPr>
          <w:rFonts w:cs="Times New Roman"/>
          <w:lang w:bidi="fa-IR"/>
        </w:rPr>
        <w:t xml:space="preserve">Mükaşefe </w:t>
      </w:r>
      <w:r w:rsidR="00EA785F" w:rsidRPr="00EA20DC">
        <w:rPr>
          <w:rFonts w:cs="Times New Roman"/>
          <w:lang w:bidi="fa-IR"/>
        </w:rPr>
        <w:t>h</w:t>
      </w:r>
      <w:r w:rsidR="00EA785F" w:rsidRPr="00EA20DC">
        <w:rPr>
          <w:rFonts w:cs="Times New Roman"/>
          <w:lang w:bidi="fa-IR"/>
        </w:rPr>
        <w:t>u</w:t>
      </w:r>
      <w:r w:rsidR="00EA785F" w:rsidRPr="00EA20DC">
        <w:rPr>
          <w:rFonts w:cs="Times New Roman"/>
          <w:lang w:bidi="fa-IR"/>
        </w:rPr>
        <w:t>susunda</w:t>
      </w:r>
      <w:r w:rsidRPr="00EA20DC">
        <w:rPr>
          <w:rFonts w:cs="Times New Roman"/>
          <w:lang w:bidi="fa-IR"/>
        </w:rPr>
        <w:t xml:space="preserve"> ise keşfettiği şey mana türünden bir şeydir</w:t>
      </w:r>
      <w:r w:rsidR="001F1274">
        <w:rPr>
          <w:rFonts w:cs="Times New Roman"/>
          <w:lang w:bidi="fa-IR"/>
        </w:rPr>
        <w:t xml:space="preserve">. </w:t>
      </w:r>
      <w:r w:rsidRPr="00EA20DC">
        <w:rPr>
          <w:rFonts w:cs="Times New Roman"/>
          <w:lang w:bidi="fa-IR"/>
        </w:rPr>
        <w:t>O halde mükaşefe ve müşahade arasınd</w:t>
      </w:r>
      <w:r w:rsidRPr="00EA20DC">
        <w:rPr>
          <w:rFonts w:cs="Times New Roman"/>
          <w:lang w:bidi="fa-IR"/>
        </w:rPr>
        <w:t>a</w:t>
      </w:r>
      <w:r w:rsidRPr="00EA20DC">
        <w:rPr>
          <w:rFonts w:cs="Times New Roman"/>
          <w:lang w:bidi="fa-IR"/>
        </w:rPr>
        <w:t xml:space="preserve">ki </w:t>
      </w:r>
      <w:r w:rsidR="00EA785F" w:rsidRPr="00EA20DC">
        <w:rPr>
          <w:rFonts w:cs="Times New Roman"/>
          <w:lang w:bidi="fa-IR"/>
        </w:rPr>
        <w:t>farklılıklardan</w:t>
      </w:r>
      <w:r w:rsidRPr="00EA20DC">
        <w:rPr>
          <w:rFonts w:cs="Times New Roman"/>
          <w:lang w:bidi="fa-IR"/>
        </w:rPr>
        <w:t xml:space="preserve"> biri de şudur ki müşahede, bizzat bir takım şeyleri görmektir</w:t>
      </w:r>
      <w:r w:rsidR="001F1274">
        <w:rPr>
          <w:rFonts w:cs="Times New Roman"/>
          <w:lang w:bidi="fa-IR"/>
        </w:rPr>
        <w:t xml:space="preserve">. </w:t>
      </w:r>
      <w:r w:rsidRPr="00EA20DC">
        <w:rPr>
          <w:rFonts w:cs="Times New Roman"/>
          <w:lang w:bidi="fa-IR"/>
        </w:rPr>
        <w:t>İnsan bir ş</w:t>
      </w:r>
      <w:r w:rsidRPr="00EA20DC">
        <w:rPr>
          <w:rFonts w:cs="Times New Roman"/>
          <w:lang w:bidi="fa-IR"/>
        </w:rPr>
        <w:t>e</w:t>
      </w:r>
      <w:r w:rsidRPr="00EA20DC">
        <w:rPr>
          <w:rFonts w:cs="Times New Roman"/>
          <w:lang w:bidi="fa-IR"/>
        </w:rPr>
        <w:t>yin hakikatini temsili bir şekilde müşahade etmektedir</w:t>
      </w:r>
      <w:r w:rsidR="001F1274">
        <w:rPr>
          <w:rFonts w:cs="Times New Roman"/>
          <w:lang w:bidi="fa-IR"/>
        </w:rPr>
        <w:t xml:space="preserve">. </w:t>
      </w:r>
      <w:r w:rsidRPr="002702BC">
        <w:rPr>
          <w:sz w:val="32"/>
          <w:rtl/>
        </w:rPr>
        <w:t>فَتَمَثَّلَ لَهَا بَشَراً سَوِيّاً</w:t>
      </w:r>
      <w:r w:rsidR="0074596D">
        <w:rPr>
          <w:sz w:val="32"/>
        </w:rPr>
        <w:t xml:space="preserve"> </w:t>
      </w:r>
      <w:r w:rsidR="006B67CC">
        <w:rPr>
          <w:sz w:val="32"/>
        </w:rPr>
        <w:t>“</w:t>
      </w:r>
      <w:r w:rsidRPr="00EA20DC">
        <w:rPr>
          <w:rFonts w:cs="Times New Roman"/>
          <w:szCs w:val="24"/>
        </w:rPr>
        <w:t>O, ona normal bir e</w:t>
      </w:r>
      <w:r w:rsidRPr="00EA20DC">
        <w:rPr>
          <w:rFonts w:cs="Times New Roman"/>
          <w:szCs w:val="24"/>
        </w:rPr>
        <w:t>r</w:t>
      </w:r>
      <w:r w:rsidRPr="00EA20DC">
        <w:rPr>
          <w:rFonts w:cs="Times New Roman"/>
          <w:szCs w:val="24"/>
        </w:rPr>
        <w:t>kek kılığında görünmüştü</w:t>
      </w:r>
      <w:r w:rsidR="001F1274">
        <w:rPr>
          <w:rFonts w:cs="Times New Roman"/>
          <w:szCs w:val="24"/>
        </w:rPr>
        <w:t>.”</w:t>
      </w:r>
      <w:r w:rsidRPr="00EA20DC">
        <w:rPr>
          <w:rStyle w:val="FootnoteReference"/>
          <w:rFonts w:cs="Times New Roman"/>
          <w:sz w:val="20"/>
          <w:szCs w:val="20"/>
          <w:lang w:bidi="fa-IR"/>
        </w:rPr>
        <w:footnoteReference w:id="787"/>
      </w:r>
    </w:p>
    <w:p w:rsidR="00613F26" w:rsidRPr="00EA20DC" w:rsidRDefault="00613F26" w:rsidP="00AD08E5">
      <w:pPr>
        <w:spacing w:line="320" w:lineRule="atLeast"/>
        <w:rPr>
          <w:rFonts w:cs="Times New Roman"/>
          <w:lang w:bidi="fa-IR"/>
        </w:rPr>
      </w:pPr>
      <w:r w:rsidRPr="00EA20DC">
        <w:rPr>
          <w:rFonts w:cs="Times New Roman"/>
          <w:lang w:bidi="fa-IR"/>
        </w:rPr>
        <w:t>Yani, hissi bir kalıbı vardır</w:t>
      </w:r>
      <w:r w:rsidR="001F1274">
        <w:rPr>
          <w:rFonts w:cs="Times New Roman"/>
          <w:lang w:bidi="fa-IR"/>
        </w:rPr>
        <w:t xml:space="preserve">. </w:t>
      </w:r>
      <w:r w:rsidRPr="00EA20DC">
        <w:rPr>
          <w:rFonts w:cs="Times New Roman"/>
          <w:lang w:bidi="fa-IR"/>
        </w:rPr>
        <w:t>Bir boyutu ve bir şekli söz konusudur</w:t>
      </w:r>
      <w:r w:rsidR="001F1274">
        <w:rPr>
          <w:rFonts w:cs="Times New Roman"/>
          <w:lang w:bidi="fa-IR"/>
        </w:rPr>
        <w:t xml:space="preserve">. </w:t>
      </w:r>
      <w:r w:rsidRPr="00EA20DC">
        <w:rPr>
          <w:rFonts w:cs="Times New Roman"/>
          <w:lang w:bidi="fa-IR"/>
        </w:rPr>
        <w:t>Duyma veya görme o</w:t>
      </w:r>
      <w:r w:rsidRPr="00EA20DC">
        <w:rPr>
          <w:rFonts w:cs="Times New Roman"/>
          <w:lang w:bidi="fa-IR"/>
        </w:rPr>
        <w:t>r</w:t>
      </w:r>
      <w:r w:rsidRPr="00EA20DC">
        <w:rPr>
          <w:rFonts w:cs="Times New Roman"/>
          <w:lang w:bidi="fa-IR"/>
        </w:rPr>
        <w:t>ganıyla işitmekte veya görmektedir</w:t>
      </w:r>
      <w:r w:rsidR="00DF4E7C">
        <w:rPr>
          <w:rFonts w:cs="Times New Roman"/>
          <w:lang w:bidi="fa-IR"/>
        </w:rPr>
        <w:t xml:space="preserve">; </w:t>
      </w:r>
      <w:r w:rsidRPr="00EA20DC">
        <w:rPr>
          <w:rFonts w:cs="Times New Roman"/>
          <w:lang w:bidi="fa-IR"/>
        </w:rPr>
        <w:t>ya da hatta dokunmakta, zevk almaktadır</w:t>
      </w:r>
      <w:r w:rsidR="001F1274">
        <w:rPr>
          <w:rFonts w:cs="Times New Roman"/>
          <w:lang w:bidi="fa-IR"/>
        </w:rPr>
        <w:t xml:space="preserve">. </w:t>
      </w:r>
      <w:r w:rsidRPr="00EA20DC">
        <w:rPr>
          <w:rFonts w:cs="Times New Roman"/>
          <w:lang w:bidi="fa-IR"/>
        </w:rPr>
        <w:t xml:space="preserve">Velhasıl </w:t>
      </w:r>
      <w:r w:rsidR="00EA785F" w:rsidRPr="00EA20DC">
        <w:rPr>
          <w:rFonts w:cs="Times New Roman"/>
          <w:lang w:bidi="fa-IR"/>
        </w:rPr>
        <w:t>m</w:t>
      </w:r>
      <w:r w:rsidR="00EA785F" w:rsidRPr="00EA20DC">
        <w:rPr>
          <w:rFonts w:cs="Times New Roman"/>
          <w:lang w:bidi="fa-IR"/>
        </w:rPr>
        <w:t>ü</w:t>
      </w:r>
      <w:r w:rsidR="00EA785F" w:rsidRPr="00EA20DC">
        <w:rPr>
          <w:rFonts w:cs="Times New Roman"/>
          <w:lang w:bidi="fa-IR"/>
        </w:rPr>
        <w:t>şahedede</w:t>
      </w:r>
      <w:r w:rsidRPr="00EA20DC">
        <w:rPr>
          <w:rFonts w:cs="Times New Roman"/>
          <w:lang w:bidi="fa-IR"/>
        </w:rPr>
        <w:t xml:space="preserve"> söz konusu olan surettir</w:t>
      </w:r>
      <w:r w:rsidR="001F1274">
        <w:rPr>
          <w:rFonts w:cs="Times New Roman"/>
          <w:lang w:bidi="fa-IR"/>
        </w:rPr>
        <w:t xml:space="preserve">. </w:t>
      </w:r>
      <w:r w:rsidRPr="00EA20DC">
        <w:rPr>
          <w:rFonts w:cs="Times New Roman"/>
          <w:lang w:bidi="fa-IR"/>
        </w:rPr>
        <w:t>Şekil</w:t>
      </w:r>
      <w:r w:rsidR="00EA785F">
        <w:rPr>
          <w:rFonts w:cs="Times New Roman"/>
          <w:lang w:bidi="fa-IR"/>
        </w:rPr>
        <w:t>,</w:t>
      </w:r>
      <w:r w:rsidRPr="00EA20DC">
        <w:rPr>
          <w:rFonts w:cs="Times New Roman"/>
          <w:lang w:bidi="fa-IR"/>
        </w:rPr>
        <w:t xml:space="preserve"> suret ve kalıplar ise görülmeye ve işitilmeye müsait şeylerdir</w:t>
      </w:r>
      <w:r w:rsidR="001F1274">
        <w:rPr>
          <w:rFonts w:cs="Times New Roman"/>
          <w:lang w:bidi="fa-IR"/>
        </w:rPr>
        <w:t xml:space="preserve">. </w:t>
      </w:r>
      <w:r w:rsidRPr="00EA20DC">
        <w:rPr>
          <w:rFonts w:cs="Times New Roman"/>
          <w:lang w:bidi="fa-IR"/>
        </w:rPr>
        <w:t>Elbette bunlar, zahiri göz ve kulak değildir</w:t>
      </w:r>
      <w:r w:rsidR="001F1274">
        <w:rPr>
          <w:rFonts w:cs="Times New Roman"/>
          <w:lang w:bidi="fa-IR"/>
        </w:rPr>
        <w:t xml:space="preserve">. </w:t>
      </w:r>
      <w:r w:rsidRPr="00EA20DC">
        <w:rPr>
          <w:rFonts w:cs="Times New Roman"/>
          <w:lang w:bidi="fa-IR"/>
        </w:rPr>
        <w:t>Belki, insan rüya aleminde bir takım şeyler görmekte veya sesler işitmektedir</w:t>
      </w:r>
      <w:r w:rsidR="001F1274">
        <w:rPr>
          <w:rFonts w:cs="Times New Roman"/>
          <w:lang w:bidi="fa-IR"/>
        </w:rPr>
        <w:t xml:space="preserve">. </w:t>
      </w:r>
      <w:r w:rsidRPr="00EA20DC">
        <w:rPr>
          <w:rFonts w:cs="Times New Roman"/>
          <w:lang w:bidi="fa-IR"/>
        </w:rPr>
        <w:t>İrfani müşahade de işte böyledir</w:t>
      </w:r>
      <w:r w:rsidR="001F1274">
        <w:rPr>
          <w:rFonts w:cs="Times New Roman"/>
          <w:lang w:bidi="fa-IR"/>
        </w:rPr>
        <w:t xml:space="preserve">. </w:t>
      </w:r>
      <w:r w:rsidRPr="00EA20DC">
        <w:rPr>
          <w:rFonts w:cs="Times New Roman"/>
          <w:lang w:bidi="fa-IR"/>
        </w:rPr>
        <w:t>Oysa mükaşefede mana söz konusudur</w:t>
      </w:r>
      <w:r w:rsidR="001F1274">
        <w:rPr>
          <w:rFonts w:cs="Times New Roman"/>
          <w:lang w:bidi="fa-IR"/>
        </w:rPr>
        <w:t xml:space="preserve">. </w:t>
      </w:r>
      <w:r w:rsidRPr="00EA20DC">
        <w:rPr>
          <w:rFonts w:cs="Times New Roman"/>
          <w:lang w:bidi="fa-IR"/>
        </w:rPr>
        <w:t>Mükaşefe hususunda suret diye bir şey yoktur</w:t>
      </w:r>
      <w:r w:rsidR="001F1274">
        <w:rPr>
          <w:rFonts w:cs="Times New Roman"/>
          <w:lang w:bidi="fa-IR"/>
        </w:rPr>
        <w:t xml:space="preserve">. </w:t>
      </w:r>
      <w:r w:rsidRPr="00EA20DC">
        <w:rPr>
          <w:rFonts w:cs="Times New Roman"/>
          <w:lang w:bidi="fa-IR"/>
        </w:rPr>
        <w:t>Arif için keşfedilen şey, işin hakikati ve manasıdır</w:t>
      </w:r>
      <w:r w:rsidR="001F1274">
        <w:rPr>
          <w:rFonts w:cs="Times New Roman"/>
          <w:lang w:bidi="fa-IR"/>
        </w:rPr>
        <w:t xml:space="preserve">. </w:t>
      </w:r>
      <w:r w:rsidRPr="00EA20DC">
        <w:rPr>
          <w:rFonts w:cs="Times New Roman"/>
          <w:lang w:bidi="fa-IR"/>
        </w:rPr>
        <w:t>Hakikatte insan müşahede yoluyla mükaşefeye erişmektedir</w:t>
      </w:r>
      <w:r w:rsidR="001F1274">
        <w:rPr>
          <w:rFonts w:cs="Times New Roman"/>
          <w:lang w:bidi="fa-IR"/>
        </w:rPr>
        <w:t xml:space="preserve">. </w:t>
      </w:r>
      <w:r w:rsidRPr="00EA20DC">
        <w:rPr>
          <w:rFonts w:cs="Times New Roman"/>
          <w:lang w:bidi="fa-IR"/>
        </w:rPr>
        <w:t>Bu yüzden ariflerin dediği gibi mükaşefe, müşahededen daha kamil ve incedir</w:t>
      </w:r>
      <w:r w:rsidR="001F1274">
        <w:rPr>
          <w:rFonts w:cs="Times New Roman"/>
          <w:lang w:bidi="fa-IR"/>
        </w:rPr>
        <w:t xml:space="preserve">. </w:t>
      </w:r>
      <w:r w:rsidRPr="00EA20DC">
        <w:rPr>
          <w:rFonts w:cs="Times New Roman"/>
          <w:lang w:bidi="fa-IR"/>
        </w:rPr>
        <w:t>Her müşahedenin özel bir hükmü vardır</w:t>
      </w:r>
      <w:r w:rsidR="001F1274">
        <w:rPr>
          <w:rFonts w:cs="Times New Roman"/>
          <w:lang w:bidi="fa-IR"/>
        </w:rPr>
        <w:t xml:space="preserve">. </w:t>
      </w:r>
      <w:r w:rsidRPr="00EA20DC">
        <w:rPr>
          <w:rFonts w:cs="Times New Roman"/>
          <w:lang w:bidi="fa-IR"/>
        </w:rPr>
        <w:t>Yani müşahede ettiğimiz her şeyin mutlaka bir anlamı ve hükmü va</w:t>
      </w:r>
      <w:r w:rsidRPr="00EA20DC">
        <w:rPr>
          <w:rFonts w:cs="Times New Roman"/>
          <w:lang w:bidi="fa-IR"/>
        </w:rPr>
        <w:t>r</w:t>
      </w:r>
      <w:r w:rsidRPr="00EA20DC">
        <w:rPr>
          <w:rFonts w:cs="Times New Roman"/>
          <w:lang w:bidi="fa-IR"/>
        </w:rPr>
        <w:t>dır</w:t>
      </w:r>
      <w:r w:rsidR="001F1274">
        <w:rPr>
          <w:rFonts w:cs="Times New Roman"/>
          <w:lang w:bidi="fa-IR"/>
        </w:rPr>
        <w:t xml:space="preserve">. </w:t>
      </w:r>
      <w:r w:rsidRPr="00EA20DC">
        <w:rPr>
          <w:rFonts w:cs="Times New Roman"/>
          <w:lang w:bidi="fa-IR"/>
        </w:rPr>
        <w:t>Eğer bir kimse bu zahirden geçip, batın ve bu zahirin anlamına nüfu</w:t>
      </w:r>
      <w:r w:rsidR="00EA785F">
        <w:rPr>
          <w:rFonts w:cs="Times New Roman"/>
          <w:lang w:bidi="fa-IR"/>
        </w:rPr>
        <w:t>z</w:t>
      </w:r>
      <w:r w:rsidRPr="00EA20DC">
        <w:rPr>
          <w:rFonts w:cs="Times New Roman"/>
          <w:lang w:bidi="fa-IR"/>
        </w:rPr>
        <w:t xml:space="preserve"> edecek ve ilgili şe</w:t>
      </w:r>
      <w:r w:rsidRPr="00EA20DC">
        <w:rPr>
          <w:rFonts w:cs="Times New Roman"/>
          <w:lang w:bidi="fa-IR"/>
        </w:rPr>
        <w:t>y</w:t>
      </w:r>
      <w:r w:rsidRPr="00EA20DC">
        <w:rPr>
          <w:rFonts w:cs="Times New Roman"/>
          <w:lang w:bidi="fa-IR"/>
        </w:rPr>
        <w:t>leri elde edecek olursa bu mükaşefedir</w:t>
      </w:r>
      <w:r w:rsidR="001F1274">
        <w:rPr>
          <w:rFonts w:cs="Times New Roman"/>
          <w:lang w:bidi="fa-IR"/>
        </w:rPr>
        <w:t xml:space="preserve">. </w:t>
      </w:r>
      <w:r w:rsidRPr="00EA20DC">
        <w:rPr>
          <w:rFonts w:cs="Times New Roman"/>
          <w:lang w:bidi="fa-IR"/>
        </w:rPr>
        <w:t>Ama konunun daha da bir açıklığa kavuşması için şöyle söylemek gerekir ki, insan belli bir hedefe doğru hareket halinde olan bir şeyi gördüğü zaman, müşahade ettiği şey, hareket halinde olan bir nesnedir</w:t>
      </w:r>
      <w:r w:rsidR="001F1274">
        <w:rPr>
          <w:rFonts w:cs="Times New Roman"/>
          <w:lang w:bidi="fa-IR"/>
        </w:rPr>
        <w:t xml:space="preserve">. </w:t>
      </w:r>
      <w:r w:rsidRPr="00EA20DC">
        <w:rPr>
          <w:rFonts w:cs="Times New Roman"/>
          <w:lang w:bidi="fa-IR"/>
        </w:rPr>
        <w:t>Ama harekete geçiren şeyi görmemektedir, sadece harekete geçen şeyi görmektedir</w:t>
      </w:r>
      <w:r w:rsidR="001F1274">
        <w:rPr>
          <w:rFonts w:cs="Times New Roman"/>
          <w:lang w:bidi="fa-IR"/>
        </w:rPr>
        <w:t xml:space="preserve">. </w:t>
      </w:r>
      <w:r w:rsidRPr="00EA20DC">
        <w:rPr>
          <w:rFonts w:cs="Times New Roman"/>
          <w:lang w:bidi="fa-IR"/>
        </w:rPr>
        <w:t>Ama varlığını keşfetmektedir</w:t>
      </w:r>
      <w:r w:rsidR="001F1274">
        <w:rPr>
          <w:rFonts w:cs="Times New Roman"/>
          <w:lang w:bidi="fa-IR"/>
        </w:rPr>
        <w:t xml:space="preserve">. </w:t>
      </w:r>
      <w:r w:rsidRPr="00EA20DC">
        <w:rPr>
          <w:rFonts w:cs="Times New Roman"/>
          <w:lang w:bidi="fa-IR"/>
        </w:rPr>
        <w:t>Elbe</w:t>
      </w:r>
      <w:r w:rsidRPr="00EA20DC">
        <w:rPr>
          <w:rFonts w:cs="Times New Roman"/>
          <w:lang w:bidi="fa-IR"/>
        </w:rPr>
        <w:t>t</w:t>
      </w:r>
      <w:r w:rsidRPr="00EA20DC">
        <w:rPr>
          <w:rFonts w:cs="Times New Roman"/>
          <w:lang w:bidi="fa-IR"/>
        </w:rPr>
        <w:t>te bu keşif, teorik güç iledir</w:t>
      </w:r>
      <w:r w:rsidR="001F1274">
        <w:rPr>
          <w:rFonts w:cs="Times New Roman"/>
          <w:lang w:bidi="fa-IR"/>
        </w:rPr>
        <w:t xml:space="preserve">. </w:t>
      </w:r>
      <w:r w:rsidRPr="00EA20DC">
        <w:rPr>
          <w:rFonts w:cs="Times New Roman"/>
          <w:lang w:bidi="fa-IR"/>
        </w:rPr>
        <w:t>Müşahedenin mükaşefeden ayrı olduğunu söylemeye çalışma</w:t>
      </w:r>
      <w:r w:rsidRPr="00EA20DC">
        <w:rPr>
          <w:rFonts w:cs="Times New Roman"/>
          <w:lang w:bidi="fa-IR"/>
        </w:rPr>
        <w:t>k</w:t>
      </w:r>
      <w:r w:rsidRPr="00EA20DC">
        <w:rPr>
          <w:rFonts w:cs="Times New Roman"/>
          <w:lang w:bidi="fa-IR"/>
        </w:rPr>
        <w:t>tadırlar</w:t>
      </w:r>
      <w:r w:rsidR="001F1274">
        <w:rPr>
          <w:rFonts w:cs="Times New Roman"/>
          <w:lang w:bidi="fa-IR"/>
        </w:rPr>
        <w:t xml:space="preserve">. </w:t>
      </w:r>
      <w:r w:rsidRPr="00EA20DC">
        <w:rPr>
          <w:rFonts w:cs="Times New Roman"/>
          <w:lang w:bidi="fa-IR"/>
        </w:rPr>
        <w:t>Onlara göre mükaşefe mana ile ilgilidir</w:t>
      </w:r>
      <w:r w:rsidR="001F1274">
        <w:rPr>
          <w:rFonts w:cs="Times New Roman"/>
          <w:lang w:bidi="fa-IR"/>
        </w:rPr>
        <w:t xml:space="preserve">. </w:t>
      </w:r>
      <w:r w:rsidRPr="00EA20DC">
        <w:rPr>
          <w:rFonts w:cs="Times New Roman"/>
          <w:lang w:bidi="fa-IR"/>
        </w:rPr>
        <w:t>Muhyiddin Arabi şöyle diyor</w:t>
      </w:r>
      <w:r w:rsidR="00DF4E7C">
        <w:rPr>
          <w:rFonts w:cs="Times New Roman"/>
          <w:lang w:bidi="fa-IR"/>
        </w:rPr>
        <w:t xml:space="preserve">: </w:t>
      </w:r>
      <w:r w:rsidR="006B67CC">
        <w:rPr>
          <w:rFonts w:cs="Times New Roman"/>
          <w:lang w:bidi="fa-IR"/>
        </w:rPr>
        <w:t>“</w:t>
      </w:r>
      <w:r w:rsidRPr="00EA20DC">
        <w:rPr>
          <w:rFonts w:cs="Times New Roman"/>
          <w:lang w:bidi="fa-IR"/>
        </w:rPr>
        <w:t>Hak Teala</w:t>
      </w:r>
      <w:r w:rsidR="006B67CC">
        <w:rPr>
          <w:rFonts w:cs="Times New Roman"/>
          <w:lang w:bidi="fa-IR"/>
        </w:rPr>
        <w:t>’</w:t>
      </w:r>
      <w:r w:rsidRPr="00EA20DC">
        <w:rPr>
          <w:rFonts w:cs="Times New Roman"/>
          <w:lang w:bidi="fa-IR"/>
        </w:rPr>
        <w:t>nın zatı müşahade edilebilecek olsaydı</w:t>
      </w:r>
      <w:r w:rsidR="00EA785F">
        <w:rPr>
          <w:rFonts w:cs="Times New Roman"/>
          <w:lang w:bidi="fa-IR"/>
        </w:rPr>
        <w:t>,</w:t>
      </w:r>
      <w:r w:rsidRPr="00EA20DC">
        <w:rPr>
          <w:rFonts w:cs="Times New Roman"/>
          <w:lang w:bidi="fa-IR"/>
        </w:rPr>
        <w:t xml:space="preserve"> bu müşahede mükaşefeden daha üstün olurdu</w:t>
      </w:r>
      <w:r w:rsidR="001F1274">
        <w:rPr>
          <w:rFonts w:cs="Times New Roman"/>
          <w:lang w:bidi="fa-IR"/>
        </w:rPr>
        <w:t xml:space="preserve">. </w:t>
      </w:r>
      <w:r w:rsidRPr="00EA20DC">
        <w:rPr>
          <w:rFonts w:cs="Times New Roman"/>
          <w:lang w:bidi="fa-IR"/>
        </w:rPr>
        <w:t>Ama böyle bir şey mümkün değildir</w:t>
      </w:r>
      <w:r w:rsidR="001F1274">
        <w:rPr>
          <w:rFonts w:cs="Times New Roman"/>
          <w:lang w:bidi="fa-IR"/>
        </w:rPr>
        <w:t xml:space="preserve">. </w:t>
      </w:r>
      <w:r w:rsidRPr="00EA20DC">
        <w:rPr>
          <w:rFonts w:cs="Times New Roman"/>
          <w:lang w:bidi="fa-IR"/>
        </w:rPr>
        <w:t>Müşahedeler, genellikle zat tecellilerinde ortaya çı</w:t>
      </w:r>
      <w:r w:rsidRPr="00EA20DC">
        <w:rPr>
          <w:rFonts w:cs="Times New Roman"/>
          <w:lang w:bidi="fa-IR"/>
        </w:rPr>
        <w:t>k</w:t>
      </w:r>
      <w:r w:rsidRPr="00EA20DC">
        <w:rPr>
          <w:rFonts w:cs="Times New Roman"/>
          <w:lang w:bidi="fa-IR"/>
        </w:rPr>
        <w:t>maktadır</w:t>
      </w:r>
      <w:r w:rsidR="001F1274">
        <w:rPr>
          <w:rFonts w:cs="Times New Roman"/>
          <w:lang w:bidi="fa-IR"/>
        </w:rPr>
        <w:t xml:space="preserve">. </w:t>
      </w:r>
      <w:r w:rsidRPr="00EA20DC">
        <w:rPr>
          <w:rFonts w:cs="Times New Roman"/>
          <w:lang w:bidi="fa-IR"/>
        </w:rPr>
        <w:t>Bizzat Vacib</w:t>
      </w:r>
      <w:r w:rsidR="006B67CC">
        <w:rPr>
          <w:rFonts w:cs="Times New Roman"/>
          <w:lang w:bidi="fa-IR"/>
        </w:rPr>
        <w:t>’</w:t>
      </w:r>
      <w:r w:rsidRPr="00EA20DC">
        <w:rPr>
          <w:rFonts w:cs="Times New Roman"/>
          <w:lang w:bidi="fa-IR"/>
        </w:rPr>
        <w:t>ul</w:t>
      </w:r>
      <w:r w:rsidR="00EA785F">
        <w:rPr>
          <w:rFonts w:cs="Times New Roman"/>
          <w:lang w:bidi="fa-IR"/>
        </w:rPr>
        <w:t xml:space="preserve"> </w:t>
      </w:r>
      <w:r w:rsidRPr="00EA20DC">
        <w:rPr>
          <w:rFonts w:cs="Times New Roman"/>
          <w:lang w:bidi="fa-IR"/>
        </w:rPr>
        <w:t>Vücud</w:t>
      </w:r>
      <w:r w:rsidR="006B67CC">
        <w:rPr>
          <w:rFonts w:cs="Times New Roman"/>
          <w:lang w:bidi="fa-IR"/>
        </w:rPr>
        <w:t>’</w:t>
      </w:r>
      <w:r w:rsidRPr="00EA20DC">
        <w:rPr>
          <w:rFonts w:cs="Times New Roman"/>
          <w:lang w:bidi="fa-IR"/>
        </w:rPr>
        <w:t>un zatı, hiç kimse için müşahade edilemez</w:t>
      </w:r>
      <w:r w:rsidR="001F1274">
        <w:rPr>
          <w:rFonts w:cs="Times New Roman"/>
          <w:lang w:bidi="fa-IR"/>
        </w:rPr>
        <w:t xml:space="preserve">. </w:t>
      </w:r>
      <w:r w:rsidRPr="00EA20DC">
        <w:rPr>
          <w:rFonts w:cs="Times New Roman"/>
          <w:lang w:bidi="fa-IR"/>
        </w:rPr>
        <w:t>Şuhud ve müşahade tecelliler hususundadır</w:t>
      </w:r>
      <w:r w:rsidR="001F1274">
        <w:rPr>
          <w:rFonts w:cs="Times New Roman"/>
          <w:lang w:bidi="fa-IR"/>
        </w:rPr>
        <w:t xml:space="preserve">. </w:t>
      </w:r>
      <w:r w:rsidRPr="00EA20DC">
        <w:rPr>
          <w:rFonts w:cs="Times New Roman"/>
          <w:lang w:bidi="fa-IR"/>
        </w:rPr>
        <w:t>O tecelliler de suret ve temessül kalıplarında hayal alemi</w:t>
      </w:r>
      <w:r w:rsidRPr="00EA20DC">
        <w:rPr>
          <w:rFonts w:cs="Times New Roman"/>
          <w:lang w:bidi="fa-IR"/>
        </w:rPr>
        <w:t>n</w:t>
      </w:r>
      <w:r w:rsidRPr="00EA20DC">
        <w:rPr>
          <w:rFonts w:cs="Times New Roman"/>
          <w:lang w:bidi="fa-IR"/>
        </w:rPr>
        <w:t>de</w:t>
      </w:r>
      <w:r w:rsidR="00DF4E7C">
        <w:rPr>
          <w:rFonts w:cs="Times New Roman"/>
          <w:lang w:bidi="fa-IR"/>
        </w:rPr>
        <w:t xml:space="preserve"> (</w:t>
      </w:r>
      <w:r w:rsidRPr="00EA20DC">
        <w:rPr>
          <w:rFonts w:cs="Times New Roman"/>
          <w:lang w:bidi="fa-IR"/>
        </w:rPr>
        <w:t>yani madde aleminden farklı olan bir alem</w:t>
      </w:r>
      <w:r w:rsidR="001F1274">
        <w:rPr>
          <w:rFonts w:cs="Times New Roman"/>
          <w:lang w:bidi="fa-IR"/>
        </w:rPr>
        <w:t xml:space="preserve">) </w:t>
      </w:r>
      <w:r w:rsidRPr="00EA20DC">
        <w:rPr>
          <w:rFonts w:cs="Times New Roman"/>
          <w:lang w:bidi="fa-IR"/>
        </w:rPr>
        <w:t>herhangi bir maddeye sahip değildir</w:t>
      </w:r>
      <w:r w:rsidR="001F1274">
        <w:rPr>
          <w:rFonts w:cs="Times New Roman"/>
          <w:lang w:bidi="fa-IR"/>
        </w:rPr>
        <w:t xml:space="preserve">. </w:t>
      </w:r>
      <w:r w:rsidRPr="00EA20DC">
        <w:rPr>
          <w:rFonts w:cs="Times New Roman"/>
          <w:lang w:bidi="fa-IR"/>
        </w:rPr>
        <w:t>Ama b</w:t>
      </w:r>
      <w:r w:rsidRPr="00EA20DC">
        <w:rPr>
          <w:rFonts w:cs="Times New Roman"/>
          <w:lang w:bidi="fa-IR"/>
        </w:rPr>
        <w:t>o</w:t>
      </w:r>
      <w:r w:rsidRPr="00EA20DC">
        <w:rPr>
          <w:rFonts w:cs="Times New Roman"/>
          <w:lang w:bidi="fa-IR"/>
        </w:rPr>
        <w:t>yut, şekil ve miktar gibi özellikleri, söz konusudur</w:t>
      </w:r>
      <w:r w:rsidR="001F1274">
        <w:rPr>
          <w:rFonts w:cs="Times New Roman"/>
          <w:lang w:bidi="fa-IR"/>
        </w:rPr>
        <w:t xml:space="preserve">. </w:t>
      </w:r>
      <w:r w:rsidRPr="00EA20DC">
        <w:rPr>
          <w:rFonts w:cs="Times New Roman"/>
          <w:lang w:bidi="fa-IR"/>
        </w:rPr>
        <w:t>Bazen de his ve zahir aleminde ortaya ç</w:t>
      </w:r>
      <w:r w:rsidRPr="00EA20DC">
        <w:rPr>
          <w:rFonts w:cs="Times New Roman"/>
          <w:lang w:bidi="fa-IR"/>
        </w:rPr>
        <w:t>ı</w:t>
      </w:r>
      <w:r w:rsidRPr="00EA20DC">
        <w:rPr>
          <w:rFonts w:cs="Times New Roman"/>
          <w:lang w:bidi="fa-IR"/>
        </w:rPr>
        <w:t>kabilir</w:t>
      </w:r>
      <w:r w:rsidR="001F1274">
        <w:rPr>
          <w:rFonts w:cs="Times New Roman"/>
          <w:lang w:bidi="fa-IR"/>
        </w:rPr>
        <w:t xml:space="preserve">. </w:t>
      </w:r>
      <w:r w:rsidRPr="00EA20DC">
        <w:rPr>
          <w:rFonts w:cs="Times New Roman"/>
          <w:lang w:bidi="fa-IR"/>
        </w:rPr>
        <w:t>Örneğin Dihye-i Kelbi, hikayesinde olduğu gibi</w:t>
      </w:r>
      <w:r w:rsidR="001F1274">
        <w:rPr>
          <w:rFonts w:cs="Times New Roman"/>
          <w:lang w:bidi="fa-IR"/>
        </w:rPr>
        <w:t xml:space="preserve">. </w:t>
      </w:r>
      <w:r w:rsidRPr="00EA20DC">
        <w:rPr>
          <w:rFonts w:cs="Times New Roman"/>
          <w:lang w:bidi="fa-IR"/>
        </w:rPr>
        <w:t>Onlar, her haliyle müşahededir</w:t>
      </w:r>
      <w:r w:rsidR="001F1274">
        <w:rPr>
          <w:rFonts w:cs="Times New Roman"/>
          <w:lang w:bidi="fa-IR"/>
        </w:rPr>
        <w:t xml:space="preserve">. </w:t>
      </w:r>
      <w:r w:rsidRPr="00EA20DC">
        <w:rPr>
          <w:rFonts w:cs="Times New Roman"/>
          <w:lang w:bidi="fa-IR"/>
        </w:rPr>
        <w:t>Ama bu müşahedeler vasıtasıyla insan, bu zahiri kalıbın gerisinde olan mana ve hakikate intikal edecek olursa, buna da mükaşefe denmektedir</w:t>
      </w:r>
      <w:r w:rsidR="001F1274">
        <w:rPr>
          <w:rFonts w:cs="Times New Roman"/>
          <w:lang w:bidi="fa-IR"/>
        </w:rPr>
        <w:t xml:space="preserve">. </w:t>
      </w:r>
      <w:r w:rsidRPr="00EA20DC">
        <w:rPr>
          <w:rStyle w:val="FootnoteReference"/>
          <w:rFonts w:cs="Times New Roman"/>
          <w:lang w:bidi="fa-IR"/>
        </w:rPr>
        <w:footnoteReference w:id="788"/>
      </w:r>
    </w:p>
    <w:p w:rsidR="00613F26" w:rsidRPr="00EA20DC" w:rsidRDefault="00613F26" w:rsidP="00AD08E5">
      <w:pPr>
        <w:spacing w:line="320" w:lineRule="atLeast"/>
        <w:rPr>
          <w:rFonts w:cs="Times New Roman"/>
          <w:lang w:bidi="fa-IR"/>
        </w:rPr>
      </w:pPr>
      <w:r w:rsidRPr="00EA20DC">
        <w:rPr>
          <w:rFonts w:cs="Times New Roman"/>
          <w:lang w:bidi="fa-IR"/>
        </w:rPr>
        <w:t>Muhyiddin-i Arabi, mükaşefe babında şu hususu önemle vurgulamaktadır ki bir kimse k</w:t>
      </w:r>
      <w:r w:rsidRPr="00EA20DC">
        <w:rPr>
          <w:rFonts w:cs="Times New Roman"/>
          <w:lang w:bidi="fa-IR"/>
        </w:rPr>
        <w:t>e</w:t>
      </w:r>
      <w:r w:rsidRPr="00EA20DC">
        <w:rPr>
          <w:rFonts w:cs="Times New Roman"/>
          <w:lang w:bidi="fa-IR"/>
        </w:rPr>
        <w:t>şif ve</w:t>
      </w:r>
      <w:r w:rsidR="00EA785F">
        <w:rPr>
          <w:rFonts w:cs="Times New Roman"/>
          <w:lang w:bidi="fa-IR"/>
        </w:rPr>
        <w:t xml:space="preserve"> irfani müşahedeler ehli olunca ve</w:t>
      </w:r>
      <w:r w:rsidRPr="00EA20DC">
        <w:rPr>
          <w:rFonts w:cs="Times New Roman"/>
          <w:lang w:bidi="fa-IR"/>
        </w:rPr>
        <w:t xml:space="preserve"> tabiat ötesi gayb aleminden bir takım hakikatleri derk edince bunu hiç kimse için beyan etme hakkına sahip değildir</w:t>
      </w:r>
      <w:r w:rsidR="001F1274">
        <w:rPr>
          <w:rFonts w:cs="Times New Roman"/>
          <w:lang w:bidi="fa-IR"/>
        </w:rPr>
        <w:t xml:space="preserve">. </w:t>
      </w:r>
      <w:r w:rsidRPr="00EA20DC">
        <w:rPr>
          <w:rFonts w:cs="Times New Roman"/>
          <w:lang w:bidi="fa-IR"/>
        </w:rPr>
        <w:t xml:space="preserve">Muhiyiddin-i Arabi, </w:t>
      </w:r>
      <w:r w:rsidR="006B67CC">
        <w:rPr>
          <w:rFonts w:cs="Times New Roman"/>
          <w:lang w:bidi="fa-IR"/>
        </w:rPr>
        <w:t>“</w:t>
      </w:r>
      <w:r w:rsidR="00EA785F">
        <w:rPr>
          <w:rFonts w:cs="Times New Roman"/>
          <w:lang w:bidi="fa-IR"/>
        </w:rPr>
        <w:t>M</w:t>
      </w:r>
      <w:r w:rsidRPr="00EA20DC">
        <w:rPr>
          <w:rFonts w:cs="Times New Roman"/>
          <w:lang w:bidi="fa-IR"/>
        </w:rPr>
        <w:t>eclisler birer emanettir</w:t>
      </w:r>
      <w:r w:rsidR="006B67CC">
        <w:rPr>
          <w:rFonts w:cs="Times New Roman"/>
          <w:lang w:bidi="fa-IR"/>
        </w:rPr>
        <w:t>”</w:t>
      </w:r>
      <w:r w:rsidRPr="00EA20DC">
        <w:rPr>
          <w:rFonts w:cs="Times New Roman"/>
          <w:lang w:bidi="fa-IR"/>
        </w:rPr>
        <w:t xml:space="preserve"> nebevi hadisini, Allah ile ünsiyet yeri ve gayb alemi diye tefsir etmektedir</w:t>
      </w:r>
      <w:r w:rsidR="001F1274">
        <w:rPr>
          <w:rFonts w:cs="Times New Roman"/>
          <w:lang w:bidi="fa-IR"/>
        </w:rPr>
        <w:t xml:space="preserve">. </w:t>
      </w:r>
      <w:r w:rsidRPr="00EA20DC">
        <w:rPr>
          <w:rFonts w:cs="Times New Roman"/>
          <w:lang w:bidi="fa-IR"/>
        </w:rPr>
        <w:t>Dolayısıyla bunlar, insanın eline geçen birer emanettir</w:t>
      </w:r>
      <w:r w:rsidR="001F1274">
        <w:rPr>
          <w:rFonts w:cs="Times New Roman"/>
          <w:lang w:bidi="fa-IR"/>
        </w:rPr>
        <w:t xml:space="preserve">. </w:t>
      </w:r>
      <w:r w:rsidRPr="00EA20DC">
        <w:rPr>
          <w:rFonts w:cs="Times New Roman"/>
          <w:lang w:bidi="fa-IR"/>
        </w:rPr>
        <w:t>Ehliyeti olan kimseler dışında hiç kimseye beyan etme hakkına sahip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5" w:name="_Toc266607741"/>
      <w:r w:rsidRPr="00EA20DC">
        <w:rPr>
          <w:lang w:bidi="fa-IR"/>
        </w:rPr>
        <w:lastRenderedPageBreak/>
        <w:t>Tür Birliği veya Mertebe Birliği</w:t>
      </w:r>
      <w:bookmarkEnd w:id="255"/>
    </w:p>
    <w:p w:rsidR="00613F26" w:rsidRPr="00EA20DC" w:rsidRDefault="00613F26" w:rsidP="00AD08E5">
      <w:pPr>
        <w:spacing w:line="320" w:lineRule="atLeast"/>
        <w:rPr>
          <w:rFonts w:cs="Times New Roman"/>
          <w:lang w:bidi="fa-IR"/>
        </w:rPr>
      </w:pPr>
      <w:r w:rsidRPr="00EA20DC">
        <w:rPr>
          <w:rFonts w:cs="Times New Roman"/>
          <w:lang w:bidi="fa-IR"/>
        </w:rPr>
        <w:t>İrfan ehlinin kelimelerinden anlaşıldığı kadarıyla vahiy ve ilham, irfani müşahede veya mükaşefe türündendir</w:t>
      </w:r>
      <w:r w:rsidR="001F1274">
        <w:rPr>
          <w:rFonts w:cs="Times New Roman"/>
          <w:lang w:bidi="fa-IR"/>
        </w:rPr>
        <w:t xml:space="preserve">. </w:t>
      </w:r>
      <w:r w:rsidRPr="00EA20DC">
        <w:rPr>
          <w:rFonts w:cs="Times New Roman"/>
          <w:lang w:bidi="fa-IR"/>
        </w:rPr>
        <w:t>Yani vahiy ve ilham hususunda söz konusu olan şey, bildik olmayan bir yolla hiç kimseden bir şey öğrenmeden, her hangi bir şeyi okumadan veya düşünmeden tabiat ötesi hissi olmayan bir dizi hakikatleri, elde etmesidir</w:t>
      </w:r>
      <w:r w:rsidR="001F1274">
        <w:rPr>
          <w:rFonts w:cs="Times New Roman"/>
          <w:lang w:bidi="fa-IR"/>
        </w:rPr>
        <w:t xml:space="preserve">. </w:t>
      </w:r>
      <w:r w:rsidRPr="00EA20DC">
        <w:rPr>
          <w:rFonts w:cs="Times New Roman"/>
          <w:lang w:bidi="fa-IR"/>
        </w:rPr>
        <w:t>Özetle bu irfani müşahede ve mükaşefe türünden olan ilham ve vahiydir</w:t>
      </w:r>
      <w:r w:rsidR="001F1274">
        <w:rPr>
          <w:rFonts w:cs="Times New Roman"/>
          <w:lang w:bidi="fa-IR"/>
        </w:rPr>
        <w:t xml:space="preserve">. </w:t>
      </w:r>
      <w:r w:rsidRPr="00EA20DC">
        <w:rPr>
          <w:rFonts w:cs="Times New Roman"/>
          <w:lang w:bidi="fa-IR"/>
        </w:rPr>
        <w:t>İrfan ehlinin sözleri buraya kadar şüphe edilmeyen sözlerdir</w:t>
      </w:r>
      <w:r w:rsidR="001F1274">
        <w:rPr>
          <w:rFonts w:cs="Times New Roman"/>
          <w:lang w:bidi="fa-IR"/>
        </w:rPr>
        <w:t xml:space="preserve">. </w:t>
      </w:r>
      <w:r w:rsidRPr="00EA20DC">
        <w:rPr>
          <w:rFonts w:cs="Times New Roman"/>
          <w:lang w:bidi="fa-IR"/>
        </w:rPr>
        <w:t xml:space="preserve">Ama bunların türü bir olduğunda vahiy olarak adlandırılan mertebe, yani şeriat ve </w:t>
      </w:r>
      <w:r w:rsidR="00A22BCE" w:rsidRPr="00EA20DC">
        <w:rPr>
          <w:rFonts w:cs="Times New Roman"/>
          <w:lang w:bidi="fa-IR"/>
        </w:rPr>
        <w:t>nübüvvet</w:t>
      </w:r>
      <w:r w:rsidRPr="00EA20DC">
        <w:rPr>
          <w:rFonts w:cs="Times New Roman"/>
          <w:lang w:bidi="fa-IR"/>
        </w:rPr>
        <w:t xml:space="preserve"> vahyi, mertebesi de irfanın ortaya attığı mükaşefe midir veya eğer mükaşefe türü</w:t>
      </w:r>
      <w:r w:rsidRPr="00EA20DC">
        <w:rPr>
          <w:rFonts w:cs="Times New Roman"/>
          <w:lang w:bidi="fa-IR"/>
        </w:rPr>
        <w:t>n</w:t>
      </w:r>
      <w:r w:rsidRPr="00EA20DC">
        <w:rPr>
          <w:rFonts w:cs="Times New Roman"/>
          <w:lang w:bidi="fa-IR"/>
        </w:rPr>
        <w:t xml:space="preserve">den ise, </w:t>
      </w:r>
      <w:r w:rsidR="00A22BCE">
        <w:rPr>
          <w:rFonts w:cs="Times New Roman"/>
          <w:lang w:bidi="fa-IR"/>
        </w:rPr>
        <w:t>p</w:t>
      </w:r>
      <w:r w:rsidRPr="00EA20DC">
        <w:rPr>
          <w:rFonts w:cs="Times New Roman"/>
          <w:lang w:bidi="fa-IR"/>
        </w:rPr>
        <w:t>eygamberlere özgü olan bir tür mükaşefe midir</w:t>
      </w:r>
      <w:r w:rsidR="00DF4E7C">
        <w:rPr>
          <w:rFonts w:cs="Times New Roman"/>
          <w:lang w:bidi="fa-IR"/>
        </w:rPr>
        <w:t xml:space="preserve">? </w:t>
      </w:r>
      <w:r w:rsidRPr="00EA20DC">
        <w:rPr>
          <w:rFonts w:cs="Times New Roman"/>
          <w:lang w:bidi="fa-IR"/>
        </w:rPr>
        <w:t>İşte bu, tartışılması gereken çok önemli bir husustur</w:t>
      </w:r>
      <w:r w:rsidR="001F1274">
        <w:rPr>
          <w:rFonts w:cs="Times New Roman"/>
          <w:lang w:bidi="fa-IR"/>
        </w:rPr>
        <w:t xml:space="preserve">. </w:t>
      </w:r>
      <w:r w:rsidRPr="00EA20DC">
        <w:rPr>
          <w:rFonts w:cs="Times New Roman"/>
          <w:lang w:bidi="fa-IR"/>
        </w:rPr>
        <w:t>Zira iki şey, çeşitli açılardan a</w:t>
      </w:r>
      <w:r w:rsidRPr="00EA20DC">
        <w:rPr>
          <w:rFonts w:cs="Times New Roman"/>
          <w:lang w:bidi="fa-IR"/>
        </w:rPr>
        <w:t>y</w:t>
      </w:r>
      <w:r w:rsidRPr="00EA20DC">
        <w:rPr>
          <w:rFonts w:cs="Times New Roman"/>
          <w:lang w:bidi="fa-IR"/>
        </w:rPr>
        <w:t>nı özelliklere sahip olduğunda veya türleri bir sayıldığında</w:t>
      </w:r>
      <w:r w:rsidR="00A22BCE">
        <w:rPr>
          <w:rFonts w:cs="Times New Roman"/>
          <w:lang w:bidi="fa-IR"/>
        </w:rPr>
        <w:t>,</w:t>
      </w:r>
      <w:r w:rsidRPr="00EA20DC">
        <w:rPr>
          <w:rFonts w:cs="Times New Roman"/>
          <w:lang w:bidi="fa-IR"/>
        </w:rPr>
        <w:t xml:space="preserve"> bu onların bütün mertebelerde veya özelliklerde bir olduğu anlamında deği</w:t>
      </w:r>
      <w:r w:rsidRPr="00EA20DC">
        <w:rPr>
          <w:rFonts w:cs="Times New Roman"/>
          <w:lang w:bidi="fa-IR"/>
        </w:rPr>
        <w:t>l</w:t>
      </w:r>
      <w:r w:rsidRPr="00EA20DC">
        <w:rPr>
          <w:rFonts w:cs="Times New Roman"/>
          <w:lang w:bidi="fa-IR"/>
        </w:rPr>
        <w:t>dir</w:t>
      </w:r>
      <w:r w:rsidR="001F1274">
        <w:rPr>
          <w:rFonts w:cs="Times New Roman"/>
          <w:lang w:bidi="fa-IR"/>
        </w:rPr>
        <w:t xml:space="preserve">. </w:t>
      </w:r>
      <w:r w:rsidRPr="00EA20DC">
        <w:rPr>
          <w:rFonts w:cs="Times New Roman"/>
          <w:lang w:bidi="fa-IR"/>
        </w:rPr>
        <w:t>Bu çok önemli bir husustur</w:t>
      </w:r>
      <w:r w:rsidR="001F1274">
        <w:rPr>
          <w:rFonts w:cs="Times New Roman"/>
          <w:lang w:bidi="fa-IR"/>
        </w:rPr>
        <w:t xml:space="preserve">. </w:t>
      </w:r>
      <w:r w:rsidRPr="00EA20DC">
        <w:rPr>
          <w:rFonts w:cs="Times New Roman"/>
          <w:lang w:bidi="fa-IR"/>
        </w:rPr>
        <w:t>Eğer türsel birlik, bütün açıdan birliği gerektirecek olursa, vacib</w:t>
      </w:r>
      <w:r w:rsidR="006B67CC">
        <w:rPr>
          <w:rFonts w:cs="Times New Roman"/>
          <w:lang w:bidi="fa-IR"/>
        </w:rPr>
        <w:t>’</w:t>
      </w:r>
      <w:r w:rsidRPr="00EA20DC">
        <w:rPr>
          <w:rFonts w:cs="Times New Roman"/>
          <w:lang w:bidi="fa-IR"/>
        </w:rPr>
        <w:t>ul</w:t>
      </w:r>
      <w:r w:rsidR="00A22BCE">
        <w:rPr>
          <w:rFonts w:cs="Times New Roman"/>
          <w:lang w:bidi="fa-IR"/>
        </w:rPr>
        <w:t xml:space="preserve"> </w:t>
      </w:r>
      <w:r w:rsidRPr="00EA20DC">
        <w:rPr>
          <w:rFonts w:cs="Times New Roman"/>
          <w:lang w:bidi="fa-IR"/>
        </w:rPr>
        <w:t>vücud ve mümkün</w:t>
      </w:r>
      <w:r w:rsidR="006B67CC">
        <w:rPr>
          <w:rFonts w:cs="Times New Roman"/>
          <w:lang w:bidi="fa-IR"/>
        </w:rPr>
        <w:t>’</w:t>
      </w:r>
      <w:r w:rsidRPr="00EA20DC">
        <w:rPr>
          <w:rFonts w:cs="Times New Roman"/>
          <w:lang w:bidi="fa-IR"/>
        </w:rPr>
        <w:t>ül</w:t>
      </w:r>
      <w:r w:rsidR="00A22BCE">
        <w:rPr>
          <w:rFonts w:cs="Times New Roman"/>
          <w:lang w:bidi="fa-IR"/>
        </w:rPr>
        <w:t xml:space="preserve"> </w:t>
      </w:r>
      <w:r w:rsidR="00A22BCE" w:rsidRPr="00EA20DC">
        <w:rPr>
          <w:rFonts w:cs="Times New Roman"/>
          <w:lang w:bidi="fa-IR"/>
        </w:rPr>
        <w:t>vücud</w:t>
      </w:r>
      <w:r w:rsidRPr="00EA20DC">
        <w:rPr>
          <w:rFonts w:cs="Times New Roman"/>
          <w:lang w:bidi="fa-IR"/>
        </w:rPr>
        <w:t xml:space="preserve"> da bir olur</w:t>
      </w:r>
      <w:r w:rsidR="001F1274">
        <w:rPr>
          <w:rFonts w:cs="Times New Roman"/>
          <w:lang w:bidi="fa-IR"/>
        </w:rPr>
        <w:t xml:space="preserve">. </w:t>
      </w:r>
      <w:r w:rsidRPr="00EA20DC">
        <w:rPr>
          <w:rFonts w:cs="Times New Roman"/>
          <w:lang w:bidi="fa-IR"/>
        </w:rPr>
        <w:t>Neden ve sonuç da bir sayılır</w:t>
      </w:r>
      <w:r w:rsidR="001F1274">
        <w:rPr>
          <w:rFonts w:cs="Times New Roman"/>
          <w:lang w:bidi="fa-IR"/>
        </w:rPr>
        <w:t xml:space="preserve">. </w:t>
      </w:r>
      <w:r w:rsidRPr="00EA20DC">
        <w:rPr>
          <w:rFonts w:cs="Times New Roman"/>
          <w:lang w:bidi="fa-IR"/>
        </w:rPr>
        <w:t>Zira, mümkün ve vacib</w:t>
      </w:r>
      <w:r w:rsidR="006B67CC">
        <w:rPr>
          <w:rFonts w:cs="Times New Roman"/>
          <w:lang w:bidi="fa-IR"/>
        </w:rPr>
        <w:t>’</w:t>
      </w:r>
      <w:r w:rsidRPr="00EA20DC">
        <w:rPr>
          <w:rFonts w:cs="Times New Roman"/>
          <w:lang w:bidi="fa-IR"/>
        </w:rPr>
        <w:t>ul</w:t>
      </w:r>
      <w:r w:rsidR="00A22BCE">
        <w:rPr>
          <w:rFonts w:cs="Times New Roman"/>
          <w:lang w:bidi="fa-IR"/>
        </w:rPr>
        <w:t xml:space="preserve"> </w:t>
      </w:r>
      <w:r w:rsidRPr="00EA20DC">
        <w:rPr>
          <w:rFonts w:cs="Times New Roman"/>
          <w:lang w:bidi="fa-IR"/>
        </w:rPr>
        <w:t>vücud veya neden ve sonuç varlığının hakikat türü farklı değildir</w:t>
      </w:r>
      <w:r w:rsidR="001F1274">
        <w:rPr>
          <w:rFonts w:cs="Times New Roman"/>
          <w:lang w:bidi="fa-IR"/>
        </w:rPr>
        <w:t xml:space="preserve">. </w:t>
      </w:r>
      <w:r w:rsidRPr="00EA20DC">
        <w:rPr>
          <w:rFonts w:cs="Times New Roman"/>
          <w:lang w:bidi="fa-IR"/>
        </w:rPr>
        <w:t xml:space="preserve">Farklılık sadece </w:t>
      </w:r>
      <w:r w:rsidR="00A22BCE" w:rsidRPr="00EA20DC">
        <w:rPr>
          <w:rFonts w:cs="Times New Roman"/>
          <w:lang w:bidi="fa-IR"/>
        </w:rPr>
        <w:t>mertebeler</w:t>
      </w:r>
      <w:r w:rsidRPr="00EA20DC">
        <w:rPr>
          <w:rFonts w:cs="Times New Roman"/>
          <w:lang w:bidi="fa-IR"/>
        </w:rPr>
        <w:t xml:space="preserve"> hususundadır</w:t>
      </w:r>
      <w:r w:rsidR="001F1274">
        <w:rPr>
          <w:rFonts w:cs="Times New Roman"/>
          <w:lang w:bidi="fa-IR"/>
        </w:rPr>
        <w:t xml:space="preserve">.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lang w:bidi="fa-IR"/>
        </w:rPr>
        <w:t>Zenginlik ve fakirlik mertebe olarak farklıdır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Tıpkı nur gibi biri güçlü, biri zayıftır</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O halde şu hususu göz önünde bulundurmak gerekir</w:t>
      </w:r>
      <w:r w:rsidR="001F1274">
        <w:rPr>
          <w:rFonts w:cs="Times New Roman"/>
          <w:lang w:bidi="fa-IR"/>
        </w:rPr>
        <w:t xml:space="preserve">. </w:t>
      </w:r>
      <w:r w:rsidRPr="00EA20DC">
        <w:rPr>
          <w:rFonts w:cs="Times New Roman"/>
          <w:lang w:bidi="fa-IR"/>
        </w:rPr>
        <w:t>Dolayısıyla ben, bazılarının düşünce ve derk hususunda düştükleri ve düşünmelerine engel teşkil eden hatanın tür ve hakikat birl</w:t>
      </w:r>
      <w:r w:rsidRPr="00EA20DC">
        <w:rPr>
          <w:rFonts w:cs="Times New Roman"/>
          <w:lang w:bidi="fa-IR"/>
        </w:rPr>
        <w:t>i</w:t>
      </w:r>
      <w:r w:rsidRPr="00EA20DC">
        <w:rPr>
          <w:rFonts w:cs="Times New Roman"/>
          <w:lang w:bidi="fa-IR"/>
        </w:rPr>
        <w:t>ğini mertebe birliğiyle karıştırmak olduğunu sanıyorum</w:t>
      </w:r>
      <w:r w:rsidR="001F1274">
        <w:rPr>
          <w:rFonts w:cs="Times New Roman"/>
          <w:lang w:bidi="fa-IR"/>
        </w:rPr>
        <w:t xml:space="preserve">. </w:t>
      </w:r>
      <w:r w:rsidRPr="00EA20DC">
        <w:rPr>
          <w:rFonts w:cs="Times New Roman"/>
          <w:lang w:bidi="fa-IR"/>
        </w:rPr>
        <w:t xml:space="preserve">Bu esas üzere onlar, </w:t>
      </w:r>
      <w:r w:rsidR="006B67CC">
        <w:rPr>
          <w:rFonts w:cs="Times New Roman"/>
          <w:lang w:bidi="fa-IR"/>
        </w:rPr>
        <w:t>“</w:t>
      </w:r>
      <w:r w:rsidR="00A22BCE" w:rsidRPr="00EA20DC">
        <w:rPr>
          <w:rFonts w:cs="Times New Roman"/>
          <w:lang w:bidi="fa-IR"/>
        </w:rPr>
        <w:t>nübüvvet</w:t>
      </w:r>
      <w:r w:rsidRPr="00EA20DC">
        <w:rPr>
          <w:rFonts w:cs="Times New Roman"/>
          <w:lang w:bidi="fa-IR"/>
        </w:rPr>
        <w:t xml:space="preserve"> vahyi irfani keşfin kendisidir</w:t>
      </w:r>
      <w:r w:rsidR="006B67CC">
        <w:rPr>
          <w:rFonts w:cs="Times New Roman"/>
          <w:lang w:bidi="fa-IR"/>
        </w:rPr>
        <w:t>”</w:t>
      </w:r>
      <w:r w:rsidRPr="00EA20DC">
        <w:rPr>
          <w:rFonts w:cs="Times New Roman"/>
          <w:lang w:bidi="fa-IR"/>
        </w:rPr>
        <w:t xml:space="preserve"> demişlerdir</w:t>
      </w:r>
      <w:r w:rsidR="001F1274">
        <w:rPr>
          <w:rFonts w:cs="Times New Roman"/>
          <w:lang w:bidi="fa-IR"/>
        </w:rPr>
        <w:t xml:space="preserve">. </w:t>
      </w:r>
      <w:r w:rsidRPr="00EA20DC">
        <w:rPr>
          <w:rFonts w:cs="Times New Roman"/>
          <w:lang w:bidi="fa-IR"/>
        </w:rPr>
        <w:t>Bu esas üzere bur</w:t>
      </w:r>
      <w:r w:rsidRPr="00EA20DC">
        <w:rPr>
          <w:rFonts w:cs="Times New Roman"/>
          <w:lang w:bidi="fa-IR"/>
        </w:rPr>
        <w:t>a</w:t>
      </w:r>
      <w:r w:rsidRPr="00EA20DC">
        <w:rPr>
          <w:rFonts w:cs="Times New Roman"/>
          <w:lang w:bidi="fa-IR"/>
        </w:rPr>
        <w:t>da iki husus söz konusu edilmektedir</w:t>
      </w:r>
      <w:r w:rsidR="001F1274">
        <w:rPr>
          <w:rFonts w:cs="Times New Roman"/>
          <w:lang w:bidi="fa-IR"/>
        </w:rPr>
        <w:t xml:space="preserve">. </w:t>
      </w:r>
      <w:r w:rsidRPr="00EA20DC">
        <w:rPr>
          <w:rFonts w:cs="Times New Roman"/>
          <w:lang w:bidi="fa-IR"/>
        </w:rPr>
        <w:t>Birinci husus, irfan ehli örfünde vahi</w:t>
      </w:r>
      <w:r w:rsidR="00A22BCE">
        <w:rPr>
          <w:rFonts w:cs="Times New Roman"/>
          <w:lang w:bidi="fa-IR"/>
        </w:rPr>
        <w:t>y ve ilhamın irfani mükaşefeler</w:t>
      </w:r>
      <w:r w:rsidRPr="00EA20DC">
        <w:rPr>
          <w:rFonts w:cs="Times New Roman"/>
          <w:lang w:bidi="fa-IR"/>
        </w:rPr>
        <w:t xml:space="preserve"> türünd</w:t>
      </w:r>
      <w:r w:rsidR="00402C3B">
        <w:rPr>
          <w:rFonts w:cs="Times New Roman"/>
          <w:lang w:bidi="fa-IR"/>
        </w:rPr>
        <w:t>en olduğunun i</w:t>
      </w:r>
      <w:r w:rsidR="00402C3B">
        <w:rPr>
          <w:rFonts w:cs="Times New Roman"/>
          <w:lang w:bidi="fa-IR"/>
        </w:rPr>
        <w:t>d</w:t>
      </w:r>
      <w:r w:rsidR="00402C3B">
        <w:rPr>
          <w:rFonts w:cs="Times New Roman"/>
          <w:lang w:bidi="fa-IR"/>
        </w:rPr>
        <w:t>dia edilmesidir</w:t>
      </w:r>
      <w:r w:rsidR="001F1274">
        <w:rPr>
          <w:rFonts w:cs="Times New Roman"/>
          <w:lang w:bidi="fa-IR"/>
        </w:rPr>
        <w:t xml:space="preserve">. </w:t>
      </w:r>
      <w:r w:rsidRPr="00EA20DC">
        <w:rPr>
          <w:rFonts w:cs="Times New Roman"/>
          <w:lang w:bidi="fa-IR"/>
        </w:rPr>
        <w:t>İkinci husus ise şudur ki bunlar, tür açısından bir oldukları taktirde dakik bir şekilde, bunların aynı şeyler olduğunu iddia edebilir miyiz</w:t>
      </w:r>
      <w:r w:rsidR="00DF4E7C">
        <w:rPr>
          <w:rFonts w:cs="Times New Roman"/>
          <w:lang w:bidi="fa-IR"/>
        </w:rPr>
        <w:t xml:space="preserve">? </w:t>
      </w:r>
      <w:r w:rsidRPr="00EA20DC">
        <w:rPr>
          <w:rFonts w:cs="Times New Roman"/>
          <w:lang w:bidi="fa-IR"/>
        </w:rPr>
        <w:t>Şüphesiz nebevi mükaşefeler, irfani mükaşefelerden farklı bir takım özelliklere sahiptir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Muhiyiddin-i Arabi ve diğer bazı kimselerin açıkça beyan ettiği gibi şeriat ve </w:t>
      </w:r>
      <w:r w:rsidR="00402C3B" w:rsidRPr="00EA20DC">
        <w:rPr>
          <w:rFonts w:cs="Times New Roman"/>
          <w:lang w:bidi="fa-IR"/>
        </w:rPr>
        <w:t>nübüvvet</w:t>
      </w:r>
      <w:r w:rsidRPr="00EA20DC">
        <w:rPr>
          <w:rFonts w:cs="Times New Roman"/>
          <w:lang w:bidi="fa-IR"/>
        </w:rPr>
        <w:t xml:space="preserve"> vahyi, irfani </w:t>
      </w:r>
      <w:r w:rsidR="00402C3B" w:rsidRPr="00EA20DC">
        <w:rPr>
          <w:rFonts w:cs="Times New Roman"/>
          <w:lang w:bidi="fa-IR"/>
        </w:rPr>
        <w:t>müşahedeler</w:t>
      </w:r>
      <w:r w:rsidRPr="00EA20DC">
        <w:rPr>
          <w:rFonts w:cs="Times New Roman"/>
          <w:lang w:bidi="fa-IR"/>
        </w:rPr>
        <w:t xml:space="preserve"> ve mükaşefelerin bütün mertebelerinden daha seçkin bir konuma sahiptir</w:t>
      </w:r>
      <w:r w:rsidR="001F1274">
        <w:rPr>
          <w:rFonts w:cs="Times New Roman"/>
          <w:lang w:bidi="fa-IR"/>
        </w:rPr>
        <w:t xml:space="preserve">. </w:t>
      </w:r>
      <w:r w:rsidRPr="00EA20DC">
        <w:rPr>
          <w:rFonts w:cs="Times New Roman"/>
          <w:lang w:bidi="fa-IR"/>
        </w:rPr>
        <w:t xml:space="preserve">Eğer </w:t>
      </w:r>
      <w:r w:rsidR="00402C3B">
        <w:rPr>
          <w:rFonts w:cs="Times New Roman"/>
          <w:lang w:bidi="fa-IR"/>
        </w:rPr>
        <w:t>M</w:t>
      </w:r>
      <w:r w:rsidRPr="00EA20DC">
        <w:rPr>
          <w:rFonts w:cs="Times New Roman"/>
          <w:lang w:bidi="fa-IR"/>
        </w:rPr>
        <w:t>esnevi-i Mevlana gibi irfan ehlinin diğer sözlerinde vahiy ve irfani mükaşefenin hiçbir farklılık içinde olmadığı gibi sözlere rastlanıldığı taktirde bu sözleri u</w:t>
      </w:r>
      <w:r w:rsidRPr="00EA20DC">
        <w:rPr>
          <w:rFonts w:cs="Times New Roman"/>
          <w:lang w:bidi="fa-IR"/>
        </w:rPr>
        <w:t>y</w:t>
      </w:r>
      <w:r w:rsidRPr="00EA20DC">
        <w:rPr>
          <w:rFonts w:cs="Times New Roman"/>
          <w:lang w:bidi="fa-IR"/>
        </w:rPr>
        <w:t>gun bir şekilde yorumlamak gerekir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6" w:name="_Toc266607742"/>
      <w:r w:rsidRPr="00EA20DC">
        <w:rPr>
          <w:lang w:bidi="fa-IR"/>
        </w:rPr>
        <w:t>Özel ve Genel Vahiy</w:t>
      </w:r>
      <w:bookmarkEnd w:id="256"/>
    </w:p>
    <w:p w:rsidR="00402C3B" w:rsidRDefault="00613F26" w:rsidP="00AD08E5">
      <w:pPr>
        <w:spacing w:line="320" w:lineRule="atLeast"/>
        <w:rPr>
          <w:sz w:val="32"/>
        </w:rPr>
      </w:pPr>
      <w:r w:rsidRPr="00EA20DC">
        <w:rPr>
          <w:rFonts w:cs="Times New Roman"/>
          <w:lang w:bidi="fa-IR"/>
        </w:rPr>
        <w:t>Bu tür sözlerin yorumlarından biri esasınca söylemek gerekir ki bu kimseler, vahyi genel ve özel vahiy diye ikiye ayırmışlardır</w:t>
      </w:r>
      <w:r w:rsidR="001F1274">
        <w:rPr>
          <w:rFonts w:cs="Times New Roman"/>
          <w:lang w:bidi="fa-IR"/>
        </w:rPr>
        <w:t xml:space="preserve">. </w:t>
      </w:r>
      <w:r w:rsidRPr="00EA20DC">
        <w:rPr>
          <w:rFonts w:cs="Times New Roman"/>
          <w:lang w:bidi="fa-IR"/>
        </w:rPr>
        <w:t>Muhiyiddin-i Arabi, Seyyid Haydar Amili ve diğer kimseler, bu ayırımı yapmışlardır</w:t>
      </w:r>
      <w:r w:rsidR="001F1274">
        <w:rPr>
          <w:rFonts w:cs="Times New Roman"/>
          <w:lang w:bidi="fa-IR"/>
        </w:rPr>
        <w:t xml:space="preserve">. </w:t>
      </w:r>
      <w:r w:rsidRPr="00EA20DC">
        <w:rPr>
          <w:rFonts w:cs="Times New Roman"/>
          <w:lang w:bidi="fa-IR"/>
        </w:rPr>
        <w:t>Muhyiddin, önce vahyin ne zaman başladığını sormakta, daha sonra da şöyle cevap vermektedir</w:t>
      </w:r>
      <w:r w:rsidR="00DF4E7C">
        <w:rPr>
          <w:rFonts w:cs="Times New Roman"/>
          <w:lang w:bidi="fa-IR"/>
        </w:rPr>
        <w:t xml:space="preserve">: </w:t>
      </w:r>
      <w:r w:rsidR="006B67CC">
        <w:rPr>
          <w:rFonts w:cs="Times New Roman"/>
          <w:lang w:bidi="fa-IR"/>
        </w:rPr>
        <w:t>“</w:t>
      </w:r>
      <w:r w:rsidRPr="00EA20DC">
        <w:rPr>
          <w:rFonts w:cs="Times New Roman"/>
          <w:lang w:bidi="fa-IR"/>
        </w:rPr>
        <w:t>Vahiy iki kısımdır</w:t>
      </w:r>
      <w:r w:rsidR="00DF4E7C">
        <w:rPr>
          <w:rFonts w:cs="Times New Roman"/>
          <w:lang w:bidi="fa-IR"/>
        </w:rPr>
        <w:t xml:space="preserve">: </w:t>
      </w:r>
      <w:r w:rsidRPr="00EA20DC">
        <w:rPr>
          <w:rFonts w:cs="Times New Roman"/>
          <w:lang w:bidi="fa-IR"/>
        </w:rPr>
        <w:t>Birincisi genel, diğer ise özel v</w:t>
      </w:r>
      <w:r w:rsidRPr="00EA20DC">
        <w:rPr>
          <w:rFonts w:cs="Times New Roman"/>
          <w:lang w:bidi="fa-IR"/>
        </w:rPr>
        <w:t>a</w:t>
      </w:r>
      <w:r w:rsidRPr="00EA20DC">
        <w:rPr>
          <w:rFonts w:cs="Times New Roman"/>
          <w:lang w:bidi="fa-IR"/>
        </w:rPr>
        <w:t>hiy</w:t>
      </w:r>
      <w:r w:rsidR="001F1274">
        <w:rPr>
          <w:rFonts w:cs="Times New Roman"/>
          <w:lang w:bidi="fa-IR"/>
        </w:rPr>
        <w:t xml:space="preserve">. </w:t>
      </w:r>
      <w:r w:rsidRPr="00EA20DC">
        <w:rPr>
          <w:rFonts w:cs="Times New Roman"/>
          <w:lang w:bidi="fa-IR"/>
        </w:rPr>
        <w:t>Eğer bu soru genel vahiy ile ilgili ise, yaratılışın başlangıcından itibaren başladığını sö</w:t>
      </w:r>
      <w:r w:rsidRPr="00EA20DC">
        <w:rPr>
          <w:rFonts w:cs="Times New Roman"/>
          <w:lang w:bidi="fa-IR"/>
        </w:rPr>
        <w:t>y</w:t>
      </w:r>
      <w:r w:rsidRPr="00EA20DC">
        <w:rPr>
          <w:rFonts w:cs="Times New Roman"/>
          <w:lang w:bidi="fa-IR"/>
        </w:rPr>
        <w:t>lemek gerekir</w:t>
      </w:r>
      <w:r w:rsidR="001F1274">
        <w:rPr>
          <w:rFonts w:cs="Times New Roman"/>
          <w:lang w:bidi="fa-IR"/>
        </w:rPr>
        <w:t xml:space="preserve">. </w:t>
      </w:r>
      <w:r w:rsidRPr="00EA20DC">
        <w:rPr>
          <w:rFonts w:cs="Times New Roman"/>
          <w:lang w:bidi="fa-IR"/>
        </w:rPr>
        <w:t>Çünkü genel vahiy bütün varlıkları kapsamaktadır</w:t>
      </w:r>
      <w:r w:rsidR="001F1274">
        <w:rPr>
          <w:rFonts w:cs="Times New Roman"/>
          <w:lang w:bidi="fa-IR"/>
        </w:rPr>
        <w:t xml:space="preserve">. </w:t>
      </w:r>
      <w:r w:rsidRPr="00EA20DC">
        <w:rPr>
          <w:rFonts w:cs="Times New Roman"/>
          <w:lang w:bidi="fa-IR"/>
        </w:rPr>
        <w:t>İnsanlara ve meleklere ö</w:t>
      </w:r>
      <w:r w:rsidRPr="00EA20DC">
        <w:rPr>
          <w:rFonts w:cs="Times New Roman"/>
          <w:lang w:bidi="fa-IR"/>
        </w:rPr>
        <w:t>z</w:t>
      </w:r>
      <w:r w:rsidRPr="00EA20DC">
        <w:rPr>
          <w:rFonts w:cs="Times New Roman"/>
          <w:lang w:bidi="fa-IR"/>
        </w:rPr>
        <w:t>gü bir şey değildir</w:t>
      </w:r>
      <w:r w:rsidR="001F1274">
        <w:rPr>
          <w:rFonts w:cs="Times New Roman"/>
          <w:lang w:bidi="fa-IR"/>
        </w:rPr>
        <w:t xml:space="preserve">. </w:t>
      </w:r>
      <w:r w:rsidRPr="00EA20DC">
        <w:rPr>
          <w:rFonts w:cs="Times New Roman"/>
          <w:lang w:bidi="fa-IR"/>
        </w:rPr>
        <w:t>Cansız varlıklar, bitkisel yaratıklar, gökler, yeryüzü ve Allah</w:t>
      </w:r>
      <w:r w:rsidR="006B67CC">
        <w:rPr>
          <w:rFonts w:cs="Times New Roman"/>
          <w:lang w:bidi="fa-IR"/>
        </w:rPr>
        <w:t>’</w:t>
      </w:r>
      <w:r w:rsidRPr="00EA20DC">
        <w:rPr>
          <w:rFonts w:cs="Times New Roman"/>
          <w:lang w:bidi="fa-IR"/>
        </w:rPr>
        <w:t>tan gayri her şey ilahi vahiydir</w:t>
      </w:r>
      <w:r w:rsidR="001F1274">
        <w:rPr>
          <w:rFonts w:cs="Times New Roman"/>
          <w:lang w:bidi="fa-IR"/>
        </w:rPr>
        <w:t>.”</w:t>
      </w:r>
      <w:r w:rsidRPr="00EA20DC">
        <w:rPr>
          <w:rFonts w:cs="Times New Roman"/>
          <w:lang w:bidi="fa-IR"/>
        </w:rPr>
        <w:t xml:space="preserve"> Muhiyiddin-i Arabi, daha sonra bu sözlerine kanıt olarak bir takım </w:t>
      </w:r>
      <w:r w:rsidRPr="00EA20DC">
        <w:rPr>
          <w:rFonts w:cs="Times New Roman"/>
          <w:lang w:bidi="fa-IR"/>
        </w:rPr>
        <w:lastRenderedPageBreak/>
        <w:t>Kur</w:t>
      </w:r>
      <w:r w:rsidR="006B67CC">
        <w:rPr>
          <w:rFonts w:cs="Times New Roman"/>
          <w:lang w:bidi="fa-IR"/>
        </w:rPr>
        <w:t>’</w:t>
      </w:r>
      <w:r w:rsidRPr="00EA20DC">
        <w:rPr>
          <w:rFonts w:cs="Times New Roman"/>
          <w:lang w:bidi="fa-IR"/>
        </w:rPr>
        <w:t>an ayetlerini getirmektedir</w:t>
      </w:r>
      <w:r w:rsidR="00DF4E7C">
        <w:rPr>
          <w:rFonts w:cs="Times New Roman"/>
          <w:lang w:bidi="fa-IR"/>
        </w:rPr>
        <w:t xml:space="preserve">: </w:t>
      </w:r>
      <w:r w:rsidR="006B67CC">
        <w:rPr>
          <w:rFonts w:cs="Times New Roman"/>
          <w:lang w:bidi="fa-IR"/>
        </w:rPr>
        <w:t>“</w:t>
      </w:r>
      <w:r w:rsidRPr="00EA20DC">
        <w:rPr>
          <w:rFonts w:cs="Times New Roman"/>
          <w:lang w:bidi="fa-IR"/>
        </w:rPr>
        <w:t>Örneğin şu ayeti zikretmiştir</w:t>
      </w:r>
      <w:r w:rsidR="00DF4E7C">
        <w:rPr>
          <w:rFonts w:cs="Times New Roman"/>
          <w:lang w:bidi="fa-IR"/>
        </w:rPr>
        <w:t xml:space="preserve">: </w:t>
      </w:r>
      <w:r w:rsidR="006B67CC">
        <w:rPr>
          <w:rFonts w:cs="Times New Roman"/>
          <w:lang w:bidi="fa-IR"/>
        </w:rPr>
        <w:t>“</w:t>
      </w:r>
      <w:r w:rsidRPr="00EA20DC">
        <w:rPr>
          <w:rFonts w:cs="Times New Roman"/>
          <w:lang w:bidi="fa-IR"/>
        </w:rPr>
        <w:t xml:space="preserve"> </w:t>
      </w:r>
      <w:r w:rsidRPr="002702BC">
        <w:rPr>
          <w:sz w:val="32"/>
          <w:rtl/>
        </w:rPr>
        <w:t>وَأَوْحَى رَبُّكَ إِلَى النَّحْلِ</w:t>
      </w:r>
      <w:r w:rsidR="0074596D">
        <w:rPr>
          <w:rFonts w:cs="Times New Roman"/>
          <w:lang w:bidi="fa-IR"/>
        </w:rPr>
        <w:t xml:space="preserve"> </w:t>
      </w:r>
      <w:r w:rsidR="006B67CC" w:rsidRPr="006B4421">
        <w:rPr>
          <w:rStyle w:val="Heading1Char"/>
        </w:rPr>
        <w:t>“</w:t>
      </w:r>
      <w:r w:rsidRPr="00402C3B">
        <w:rPr>
          <w:rFonts w:cs="Times New Roman"/>
          <w:b/>
          <w:bCs/>
          <w:szCs w:val="24"/>
        </w:rPr>
        <w:t>Rabbin bal arısına vahyetti</w:t>
      </w:r>
      <w:r w:rsidR="006B67CC" w:rsidRPr="006B4421">
        <w:rPr>
          <w:rStyle w:val="Heading1Char"/>
        </w:rPr>
        <w:t>”</w:t>
      </w:r>
      <w:r w:rsidRPr="00EA20DC">
        <w:rPr>
          <w:rStyle w:val="FootnoteReference"/>
          <w:rFonts w:cs="Times New Roman"/>
          <w:lang w:bidi="fa-IR"/>
        </w:rPr>
        <w:footnoteReference w:id="789"/>
      </w:r>
      <w:r w:rsidR="0074596D">
        <w:rPr>
          <w:rFonts w:cs="Times New Roman"/>
          <w:lang w:bidi="fa-IR"/>
        </w:rPr>
        <w:t xml:space="preserve"> </w:t>
      </w:r>
      <w:r w:rsidRPr="00EA20DC">
        <w:rPr>
          <w:rFonts w:cs="Times New Roman"/>
          <w:lang w:bidi="fa-IR"/>
        </w:rPr>
        <w:t>Bu ayet, hayvani vahyi beyan etmektedir</w:t>
      </w:r>
      <w:r w:rsidR="001F1274">
        <w:rPr>
          <w:rFonts w:cs="Times New Roman"/>
          <w:lang w:bidi="fa-IR"/>
        </w:rPr>
        <w:t xml:space="preserve">. </w:t>
      </w:r>
      <w:r w:rsidRPr="00EA20DC">
        <w:rPr>
          <w:rFonts w:cs="Times New Roman"/>
          <w:lang w:bidi="fa-IR"/>
        </w:rPr>
        <w:t>Yani canlı varlıklarla yapılan vahiy, bal arısına özgü değildir</w:t>
      </w:r>
      <w:r w:rsidR="001F1274">
        <w:rPr>
          <w:rFonts w:cs="Times New Roman"/>
          <w:lang w:bidi="fa-IR"/>
        </w:rPr>
        <w:t xml:space="preserve">. </w:t>
      </w:r>
      <w:r w:rsidRPr="002702BC">
        <w:rPr>
          <w:sz w:val="32"/>
          <w:rtl/>
        </w:rPr>
        <w:t>وَأَوْحَى فِي كُلِّ سَمَاء أَمْرَهَا</w:t>
      </w:r>
      <w:r w:rsidR="0074596D">
        <w:rPr>
          <w:rFonts w:cs="Times New Roman"/>
          <w:lang w:bidi="fa-IR"/>
        </w:rPr>
        <w:t xml:space="preserve"> </w:t>
      </w:r>
      <w:r w:rsidR="006B67CC" w:rsidRPr="006B4421">
        <w:rPr>
          <w:rStyle w:val="Heading1Char"/>
        </w:rPr>
        <w:t>“</w:t>
      </w:r>
      <w:r w:rsidRPr="00402C3B">
        <w:rPr>
          <w:rFonts w:cs="Times New Roman"/>
          <w:b/>
          <w:bCs/>
          <w:szCs w:val="24"/>
        </w:rPr>
        <w:t>ve her göğe görevini vahyetti</w:t>
      </w:r>
      <w:r w:rsidR="006B67CC" w:rsidRPr="006B4421">
        <w:rPr>
          <w:rStyle w:val="Heading1Char"/>
        </w:rPr>
        <w:t>”</w:t>
      </w:r>
      <w:r w:rsidRPr="00402C3B">
        <w:rPr>
          <w:rStyle w:val="FootnoteReference"/>
          <w:rFonts w:cs="Times New Roman"/>
          <w:b/>
          <w:bCs/>
          <w:lang w:bidi="fa-IR"/>
        </w:rPr>
        <w:footnoteReference w:id="790"/>
      </w:r>
      <w:r w:rsidRPr="00EA20DC">
        <w:rPr>
          <w:rFonts w:cs="Times New Roman"/>
          <w:lang w:bidi="fa-IR"/>
        </w:rPr>
        <w:t xml:space="preserve"> Bu ayet, göklere vahiy edildiğini beyan etmektedir</w:t>
      </w:r>
      <w:r w:rsidR="001F1274">
        <w:rPr>
          <w:rFonts w:cs="Times New Roman"/>
          <w:lang w:bidi="fa-IR"/>
        </w:rPr>
        <w:t xml:space="preserve">. </w:t>
      </w:r>
      <w:r w:rsidRPr="00EA20DC">
        <w:rPr>
          <w:rFonts w:cs="Times New Roman"/>
          <w:lang w:bidi="fa-IR"/>
        </w:rPr>
        <w:t>Dolayısıyla bütün doğal varlıkları kaps</w:t>
      </w:r>
      <w:r w:rsidRPr="00EA20DC">
        <w:rPr>
          <w:rFonts w:cs="Times New Roman"/>
          <w:lang w:bidi="fa-IR"/>
        </w:rPr>
        <w:t>a</w:t>
      </w:r>
      <w:r w:rsidRPr="00EA20DC">
        <w:rPr>
          <w:rFonts w:cs="Times New Roman"/>
          <w:lang w:bidi="fa-IR"/>
        </w:rPr>
        <w:t>dığı söylenebilir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an-ı Kerim insan hakkında şöyle buyurma</w:t>
      </w:r>
      <w:r w:rsidRPr="00EA20DC">
        <w:rPr>
          <w:rFonts w:cs="Times New Roman"/>
          <w:lang w:bidi="fa-IR"/>
        </w:rPr>
        <w:t>k</w:t>
      </w:r>
      <w:r w:rsidRPr="00EA20DC">
        <w:rPr>
          <w:rFonts w:cs="Times New Roman"/>
          <w:lang w:bidi="fa-IR"/>
        </w:rPr>
        <w:t>tadır</w:t>
      </w:r>
      <w:r w:rsidR="00DF4E7C">
        <w:rPr>
          <w:rFonts w:cs="Times New Roman"/>
          <w:lang w:bidi="fa-IR"/>
        </w:rPr>
        <w:t xml:space="preserve">: </w:t>
      </w:r>
      <w:r w:rsidRPr="002702BC">
        <w:rPr>
          <w:sz w:val="32"/>
          <w:rtl/>
        </w:rPr>
        <w:t>وَنَفْسٍ وَمَا سَوَّاهَا {7}</w:t>
      </w:r>
    </w:p>
    <w:p w:rsidR="00402C3B" w:rsidRDefault="00613F26" w:rsidP="00AD08E5">
      <w:pPr>
        <w:spacing w:line="320" w:lineRule="atLeast"/>
        <w:rPr>
          <w:rFonts w:cs="Times New Roman"/>
          <w:lang w:bidi="fa-IR"/>
        </w:rPr>
      </w:pPr>
      <w:r w:rsidRPr="002702BC">
        <w:rPr>
          <w:sz w:val="32"/>
          <w:rtl/>
        </w:rPr>
        <w:t xml:space="preserve"> فَأَلْهَمَهَا فُجُورَهَا وَتَقْوَاهَا</w:t>
      </w:r>
      <w:r w:rsidR="0074596D">
        <w:rPr>
          <w:sz w:val="32"/>
        </w:rPr>
        <w:t xml:space="preserve"> </w:t>
      </w:r>
      <w:r w:rsidR="006B67CC">
        <w:rPr>
          <w:b/>
          <w:bCs/>
          <w:sz w:val="32"/>
        </w:rPr>
        <w:t>“</w:t>
      </w:r>
      <w:r w:rsidRPr="00402C3B">
        <w:rPr>
          <w:rFonts w:cs="Times New Roman"/>
          <w:b/>
          <w:bCs/>
          <w:szCs w:val="24"/>
        </w:rPr>
        <w:t xml:space="preserve">Nefse ve ona </w:t>
      </w:r>
      <w:r w:rsidR="006B67CC">
        <w:rPr>
          <w:rFonts w:cs="Times New Roman"/>
          <w:b/>
          <w:bCs/>
          <w:szCs w:val="24"/>
        </w:rPr>
        <w:t>‘</w:t>
      </w:r>
      <w:r w:rsidRPr="00402C3B">
        <w:rPr>
          <w:rFonts w:cs="Times New Roman"/>
          <w:b/>
          <w:bCs/>
          <w:szCs w:val="24"/>
        </w:rPr>
        <w:t>bir düzen içinde biçim verene</w:t>
      </w:r>
      <w:r w:rsidR="00402C3B" w:rsidRPr="00402C3B">
        <w:rPr>
          <w:rFonts w:cs="Times New Roman"/>
          <w:b/>
          <w:bCs/>
          <w:szCs w:val="24"/>
        </w:rPr>
        <w:t>, s</w:t>
      </w:r>
      <w:r w:rsidRPr="00402C3B">
        <w:rPr>
          <w:rFonts w:cs="Times New Roman"/>
          <w:b/>
          <w:bCs/>
          <w:szCs w:val="24"/>
        </w:rPr>
        <w:t>onra ona füc</w:t>
      </w:r>
      <w:r w:rsidRPr="00402C3B">
        <w:rPr>
          <w:rFonts w:cs="Times New Roman"/>
          <w:b/>
          <w:bCs/>
          <w:szCs w:val="24"/>
        </w:rPr>
        <w:t>u</w:t>
      </w:r>
      <w:r w:rsidRPr="00402C3B">
        <w:rPr>
          <w:rFonts w:cs="Times New Roman"/>
          <w:b/>
          <w:bCs/>
          <w:szCs w:val="24"/>
        </w:rPr>
        <w:t>runu</w:t>
      </w:r>
      <w:r w:rsidR="00DF4E7C">
        <w:rPr>
          <w:rFonts w:cs="Times New Roman"/>
          <w:b/>
          <w:bCs/>
          <w:szCs w:val="24"/>
        </w:rPr>
        <w:t xml:space="preserve"> (</w:t>
      </w:r>
      <w:r w:rsidRPr="00402C3B">
        <w:rPr>
          <w:rFonts w:cs="Times New Roman"/>
          <w:b/>
          <w:bCs/>
          <w:szCs w:val="24"/>
        </w:rPr>
        <w:t>sınır tanımaz günah ve kötülüğünü</w:t>
      </w:r>
      <w:r w:rsidR="001F1274">
        <w:rPr>
          <w:rFonts w:cs="Times New Roman"/>
          <w:b/>
          <w:bCs/>
          <w:szCs w:val="24"/>
        </w:rPr>
        <w:t xml:space="preserve">) </w:t>
      </w:r>
      <w:r w:rsidRPr="00402C3B">
        <w:rPr>
          <w:rFonts w:cs="Times New Roman"/>
          <w:b/>
          <w:bCs/>
          <w:szCs w:val="24"/>
        </w:rPr>
        <w:t>ve ondan sakınmayı ilham edene</w:t>
      </w:r>
      <w:r w:rsidR="00DF4E7C">
        <w:rPr>
          <w:rFonts w:cs="Times New Roman"/>
          <w:b/>
          <w:bCs/>
          <w:szCs w:val="24"/>
        </w:rPr>
        <w:t xml:space="preserve"> (</w:t>
      </w:r>
      <w:r w:rsidRPr="00402C3B">
        <w:rPr>
          <w:rFonts w:cs="Times New Roman"/>
          <w:b/>
          <w:bCs/>
          <w:szCs w:val="24"/>
        </w:rPr>
        <w:t>andolsun</w:t>
      </w:r>
      <w:r w:rsidR="001F1274">
        <w:rPr>
          <w:rFonts w:cs="Times New Roman"/>
          <w:b/>
          <w:bCs/>
          <w:szCs w:val="24"/>
        </w:rPr>
        <w:t>) .”</w:t>
      </w:r>
      <w:r w:rsidRPr="00402C3B">
        <w:rPr>
          <w:rStyle w:val="FootnoteReference"/>
          <w:rFonts w:cs="Times New Roman"/>
          <w:b/>
          <w:bCs/>
          <w:lang w:bidi="fa-IR"/>
        </w:rPr>
        <w:footnoteReference w:id="791"/>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O halde genel vahiy yaratılışın ilk anından itibaren başlamıştır</w:t>
      </w:r>
      <w:r w:rsidR="001F1274">
        <w:rPr>
          <w:rFonts w:cs="Times New Roman"/>
          <w:lang w:bidi="fa-IR"/>
        </w:rPr>
        <w:t xml:space="preserve">. </w:t>
      </w:r>
      <w:r w:rsidRPr="00EA20DC">
        <w:rPr>
          <w:rFonts w:cs="Times New Roman"/>
          <w:lang w:bidi="fa-IR"/>
        </w:rPr>
        <w:t>Yani rububi makamdan bir sır alemine tece</w:t>
      </w:r>
      <w:r w:rsidRPr="00EA20DC">
        <w:rPr>
          <w:rFonts w:cs="Times New Roman"/>
          <w:lang w:bidi="fa-IR"/>
        </w:rPr>
        <w:t>l</w:t>
      </w:r>
      <w:r w:rsidRPr="00EA20DC">
        <w:rPr>
          <w:rFonts w:cs="Times New Roman"/>
          <w:lang w:bidi="fa-IR"/>
        </w:rPr>
        <w:t>li etmiştir</w:t>
      </w:r>
      <w:r w:rsidR="001F1274">
        <w:rPr>
          <w:rFonts w:cs="Times New Roman"/>
          <w:lang w:bidi="fa-IR"/>
        </w:rPr>
        <w:t xml:space="preserve">. </w:t>
      </w:r>
      <w:r w:rsidRPr="00EA20DC">
        <w:rPr>
          <w:rFonts w:cs="Times New Roman"/>
          <w:lang w:bidi="fa-IR"/>
        </w:rPr>
        <w:t>Dolayısıyla da ortak bir anlam olarak bu alem ile tabiat ötesi alem arasında bir irtibat vardır</w:t>
      </w:r>
      <w:r w:rsidR="001F1274">
        <w:rPr>
          <w:rFonts w:cs="Times New Roman"/>
          <w:lang w:bidi="fa-IR"/>
        </w:rPr>
        <w:t xml:space="preserve">. </w:t>
      </w:r>
      <w:r w:rsidRPr="00EA20DC">
        <w:rPr>
          <w:rFonts w:cs="Times New Roman"/>
          <w:lang w:bidi="fa-IR"/>
        </w:rPr>
        <w:t>Bu anlam, bütün varlı</w:t>
      </w:r>
      <w:r w:rsidRPr="00EA20DC">
        <w:rPr>
          <w:rFonts w:cs="Times New Roman"/>
          <w:lang w:bidi="fa-IR"/>
        </w:rPr>
        <w:t>k</w:t>
      </w:r>
      <w:r w:rsidRPr="00EA20DC">
        <w:rPr>
          <w:rFonts w:cs="Times New Roman"/>
          <w:lang w:bidi="fa-IR"/>
        </w:rPr>
        <w:t>larda uyarlanmaktadır</w:t>
      </w:r>
      <w:r w:rsidR="001F1274">
        <w:rPr>
          <w:rFonts w:cs="Times New Roman"/>
          <w:lang w:bidi="fa-IR"/>
        </w:rPr>
        <w:t xml:space="preserve">. </w:t>
      </w:r>
      <w:r w:rsidRPr="00EA20DC">
        <w:rPr>
          <w:rFonts w:cs="Times New Roman"/>
          <w:lang w:bidi="fa-IR"/>
        </w:rPr>
        <w:t>Bu yüzden Kur</w:t>
      </w:r>
      <w:r w:rsidR="006B67CC">
        <w:rPr>
          <w:rFonts w:cs="Times New Roman"/>
          <w:lang w:bidi="fa-IR"/>
        </w:rPr>
        <w:t>’</w:t>
      </w:r>
      <w:r w:rsidRPr="00EA20DC">
        <w:rPr>
          <w:rFonts w:cs="Times New Roman"/>
          <w:lang w:bidi="fa-IR"/>
        </w:rPr>
        <w:t>an-ı Kerim bütün varlıkların Allah</w:t>
      </w:r>
      <w:r w:rsidR="006B67CC">
        <w:rPr>
          <w:rFonts w:cs="Times New Roman"/>
          <w:lang w:bidi="fa-IR"/>
        </w:rPr>
        <w:t>’</w:t>
      </w:r>
      <w:r w:rsidRPr="00EA20DC">
        <w:rPr>
          <w:rFonts w:cs="Times New Roman"/>
          <w:lang w:bidi="fa-IR"/>
        </w:rPr>
        <w:t>ın kelimeleri olduğunu söylemektedir</w:t>
      </w:r>
      <w:r w:rsidR="001F1274">
        <w:rPr>
          <w:rFonts w:cs="Times New Roman"/>
          <w:lang w:bidi="fa-IR"/>
        </w:rPr>
        <w:t xml:space="preserve">. </w:t>
      </w:r>
      <w:r w:rsidRPr="00EA20DC">
        <w:rPr>
          <w:rFonts w:cs="Times New Roman"/>
          <w:lang w:bidi="fa-IR"/>
        </w:rPr>
        <w:t>Nitekim Kur</w:t>
      </w:r>
      <w:r w:rsidR="006B67CC">
        <w:rPr>
          <w:rFonts w:cs="Times New Roman"/>
          <w:lang w:bidi="fa-IR"/>
        </w:rPr>
        <w:t>’</w:t>
      </w:r>
      <w:r w:rsidRPr="00EA20DC">
        <w:rPr>
          <w:rFonts w:cs="Times New Roman"/>
          <w:lang w:bidi="fa-IR"/>
        </w:rPr>
        <w:t>an-ı K</w:t>
      </w:r>
      <w:r w:rsidRPr="00EA20DC">
        <w:rPr>
          <w:rFonts w:cs="Times New Roman"/>
          <w:lang w:bidi="fa-IR"/>
        </w:rPr>
        <w:t>e</w:t>
      </w:r>
      <w:r w:rsidRPr="00EA20DC">
        <w:rPr>
          <w:rFonts w:cs="Times New Roman"/>
          <w:lang w:bidi="fa-IR"/>
        </w:rPr>
        <w:t xml:space="preserve">rim, </w:t>
      </w:r>
      <w:r w:rsidR="00402C3B" w:rsidRPr="00EA20DC">
        <w:rPr>
          <w:rFonts w:cs="Times New Roman"/>
          <w:lang w:bidi="fa-IR"/>
        </w:rPr>
        <w:t>nübüvvet</w:t>
      </w:r>
      <w:r w:rsidRPr="00EA20DC">
        <w:rPr>
          <w:rFonts w:cs="Times New Roman"/>
          <w:lang w:bidi="fa-IR"/>
        </w:rPr>
        <w:t xml:space="preserve"> vahyi hakkında şöyle buyurmaktadır</w:t>
      </w:r>
      <w:r w:rsidR="00DF4E7C">
        <w:rPr>
          <w:rFonts w:cs="Times New Roman"/>
          <w:lang w:bidi="fa-IR"/>
        </w:rPr>
        <w:t xml:space="preserve">: </w:t>
      </w:r>
    </w:p>
    <w:p w:rsidR="00402C3B" w:rsidRPr="00402C3B" w:rsidRDefault="00613F26" w:rsidP="00AD08E5">
      <w:pPr>
        <w:adjustRightInd w:val="0"/>
        <w:spacing w:line="320" w:lineRule="atLeast"/>
        <w:rPr>
          <w:rFonts w:cs="Times New Roman"/>
          <w:b/>
          <w:bCs/>
          <w:szCs w:val="24"/>
          <w:lang w:bidi="fa-IR"/>
        </w:rPr>
      </w:pPr>
      <w:r w:rsidRPr="002702BC">
        <w:rPr>
          <w:color w:val="000000"/>
          <w:sz w:val="32"/>
          <w:rtl/>
        </w:rPr>
        <w:t>وَمَا كَانَ</w:t>
      </w:r>
      <w:r w:rsidRPr="002702BC">
        <w:rPr>
          <w:color w:val="000000"/>
          <w:sz w:val="32"/>
        </w:rPr>
        <w:t xml:space="preserve"> </w:t>
      </w:r>
      <w:r w:rsidRPr="002702BC">
        <w:rPr>
          <w:color w:val="000000"/>
          <w:sz w:val="32"/>
          <w:rtl/>
        </w:rPr>
        <w:t xml:space="preserve">لِبَشَرٍ أَن يُكَلِّمَهُ </w:t>
      </w:r>
      <w:r w:rsidRPr="002702BC">
        <w:rPr>
          <w:sz w:val="32"/>
          <w:rtl/>
        </w:rPr>
        <w:t>اللَّهُ</w:t>
      </w:r>
      <w:r w:rsidRPr="002702BC">
        <w:rPr>
          <w:color w:val="000000"/>
          <w:sz w:val="32"/>
          <w:rtl/>
        </w:rPr>
        <w:t xml:space="preserve"> إِلَّا وَحْياً</w:t>
      </w:r>
      <w:r w:rsidR="0074596D">
        <w:rPr>
          <w:color w:val="000000"/>
          <w:sz w:val="32"/>
        </w:rPr>
        <w:t xml:space="preserve"> </w:t>
      </w:r>
      <w:r w:rsidR="006B67CC">
        <w:rPr>
          <w:b/>
          <w:bCs/>
          <w:color w:val="000000"/>
          <w:szCs w:val="24"/>
        </w:rPr>
        <w:t>“</w:t>
      </w:r>
      <w:r w:rsidRPr="00402C3B">
        <w:rPr>
          <w:rFonts w:cs="Times New Roman"/>
          <w:b/>
          <w:bCs/>
          <w:szCs w:val="24"/>
        </w:rPr>
        <w:t>Allah bir insanla ancak vahiy yoluyla veya perde a</w:t>
      </w:r>
      <w:r w:rsidRPr="00402C3B">
        <w:rPr>
          <w:rFonts w:cs="Times New Roman"/>
          <w:b/>
          <w:bCs/>
          <w:szCs w:val="24"/>
        </w:rPr>
        <w:t>r</w:t>
      </w:r>
      <w:r w:rsidRPr="00402C3B">
        <w:rPr>
          <w:rFonts w:cs="Times New Roman"/>
          <w:b/>
          <w:bCs/>
          <w:szCs w:val="24"/>
        </w:rPr>
        <w:t>kasından kon</w:t>
      </w:r>
      <w:r w:rsidRPr="00402C3B">
        <w:rPr>
          <w:rFonts w:cs="Times New Roman"/>
          <w:b/>
          <w:bCs/>
          <w:szCs w:val="24"/>
        </w:rPr>
        <w:t>u</w:t>
      </w:r>
      <w:r w:rsidRPr="00402C3B">
        <w:rPr>
          <w:rFonts w:cs="Times New Roman"/>
          <w:b/>
          <w:bCs/>
          <w:szCs w:val="24"/>
        </w:rPr>
        <w:t>şur</w:t>
      </w:r>
      <w:r w:rsidR="001F1274">
        <w:rPr>
          <w:rFonts w:cs="Times New Roman"/>
          <w:b/>
          <w:bCs/>
          <w:szCs w:val="24"/>
        </w:rPr>
        <w:t>.”</w:t>
      </w:r>
      <w:r w:rsidRPr="00402C3B">
        <w:rPr>
          <w:rStyle w:val="FootnoteReference"/>
          <w:rFonts w:cs="Times New Roman"/>
          <w:b/>
          <w:bCs/>
          <w:szCs w:val="24"/>
          <w:lang w:bidi="fa-IR"/>
        </w:rPr>
        <w:footnoteReference w:id="792"/>
      </w:r>
      <w:r w:rsidRPr="00402C3B">
        <w:rPr>
          <w:rFonts w:cs="Times New Roman"/>
          <w:b/>
          <w:bCs/>
          <w:szCs w:val="24"/>
          <w:lang w:bidi="fa-IR"/>
        </w:rPr>
        <w:t xml:space="preserve"> </w:t>
      </w:r>
    </w:p>
    <w:p w:rsidR="00613F26" w:rsidRPr="00EA20DC" w:rsidRDefault="00613F26" w:rsidP="00AD08E5">
      <w:pPr>
        <w:adjustRightInd w:val="0"/>
        <w:spacing w:line="320" w:lineRule="atLeast"/>
        <w:rPr>
          <w:rFonts w:cs="Times New Roman"/>
          <w:lang w:bidi="fa-IR"/>
        </w:rPr>
      </w:pPr>
      <w:r w:rsidRPr="00EA20DC">
        <w:rPr>
          <w:rFonts w:cs="Times New Roman"/>
          <w:lang w:bidi="fa-IR"/>
        </w:rPr>
        <w:t>Bütün varlıklar hakkında ise, Kur</w:t>
      </w:r>
      <w:r w:rsidR="006B67CC">
        <w:rPr>
          <w:rFonts w:cs="Times New Roman"/>
          <w:lang w:bidi="fa-IR"/>
        </w:rPr>
        <w:t>’</w:t>
      </w:r>
      <w:r w:rsidRPr="00EA20DC">
        <w:rPr>
          <w:rFonts w:cs="Times New Roman"/>
          <w:lang w:bidi="fa-IR"/>
        </w:rPr>
        <w:t>an-ı Kerim şöyle buyurmaktadır</w:t>
      </w:r>
      <w:r w:rsidR="00DF4E7C">
        <w:rPr>
          <w:rFonts w:cs="Times New Roman"/>
          <w:lang w:bidi="fa-IR"/>
        </w:rPr>
        <w:t xml:space="preserve">: </w:t>
      </w:r>
    </w:p>
    <w:p w:rsidR="00402C3B" w:rsidRDefault="00613F26" w:rsidP="00AD08E5">
      <w:pPr>
        <w:adjustRightInd w:val="0"/>
        <w:spacing w:line="320" w:lineRule="atLeast"/>
        <w:jc w:val="left"/>
        <w:rPr>
          <w:rFonts w:cs="Times New Roman"/>
          <w:lang w:bidi="fa-IR"/>
        </w:rPr>
      </w:pPr>
      <w:r w:rsidRPr="002702BC">
        <w:rPr>
          <w:sz w:val="32"/>
          <w:rtl/>
        </w:rPr>
        <w:t>قُل لَّوْ كَانَ الْبَحْرُ مِدَاداً لِّكَلِمَاتِ رَبِّي</w:t>
      </w:r>
      <w:r w:rsidR="0074596D">
        <w:rPr>
          <w:sz w:val="32"/>
        </w:rPr>
        <w:t xml:space="preserve"> </w:t>
      </w:r>
      <w:r w:rsidR="006B67CC">
        <w:rPr>
          <w:b/>
          <w:bCs/>
          <w:sz w:val="32"/>
        </w:rPr>
        <w:t>“</w:t>
      </w:r>
      <w:r w:rsidRPr="00402C3B">
        <w:rPr>
          <w:rFonts w:cs="Times New Roman"/>
          <w:b/>
          <w:bCs/>
          <w:szCs w:val="24"/>
        </w:rPr>
        <w:t>De ki</w:t>
      </w:r>
      <w:r w:rsidR="00DF4E7C">
        <w:rPr>
          <w:rFonts w:cs="Times New Roman"/>
          <w:b/>
          <w:bCs/>
          <w:szCs w:val="24"/>
        </w:rPr>
        <w:t xml:space="preserve">: </w:t>
      </w:r>
      <w:r w:rsidR="006B67CC">
        <w:rPr>
          <w:rFonts w:cs="Times New Roman"/>
          <w:b/>
          <w:bCs/>
          <w:szCs w:val="24"/>
        </w:rPr>
        <w:t>“</w:t>
      </w:r>
      <w:r w:rsidRPr="00402C3B">
        <w:rPr>
          <w:rFonts w:cs="Times New Roman"/>
          <w:b/>
          <w:bCs/>
          <w:szCs w:val="24"/>
        </w:rPr>
        <w:t>Rabbimin sözlerini yazmak için denizler m</w:t>
      </w:r>
      <w:r w:rsidRPr="00402C3B">
        <w:rPr>
          <w:rFonts w:cs="Times New Roman"/>
          <w:b/>
          <w:bCs/>
          <w:szCs w:val="24"/>
        </w:rPr>
        <w:t>ü</w:t>
      </w:r>
      <w:r w:rsidRPr="00402C3B">
        <w:rPr>
          <w:rFonts w:cs="Times New Roman"/>
          <w:b/>
          <w:bCs/>
          <w:szCs w:val="24"/>
        </w:rPr>
        <w:t>rekkep olsa</w:t>
      </w:r>
      <w:r w:rsidR="006B67CC">
        <w:rPr>
          <w:b/>
          <w:bCs/>
          <w:sz w:val="32"/>
        </w:rPr>
        <w:t>”</w:t>
      </w:r>
      <w:r w:rsidRPr="00402C3B">
        <w:rPr>
          <w:rStyle w:val="FootnoteReference"/>
          <w:rFonts w:cs="Times New Roman"/>
          <w:b/>
          <w:bCs/>
          <w:lang w:bidi="fa-IR"/>
        </w:rPr>
        <w:footnoteReference w:id="793"/>
      </w:r>
      <w:r w:rsidRPr="00EA20DC">
        <w:rPr>
          <w:rFonts w:cs="Times New Roman"/>
          <w:lang w:bidi="fa-IR"/>
        </w:rPr>
        <w:t xml:space="preserve"> </w:t>
      </w:r>
    </w:p>
    <w:p w:rsidR="00613F26" w:rsidRPr="002702BC" w:rsidRDefault="00613F26" w:rsidP="00AD08E5">
      <w:pPr>
        <w:adjustRightInd w:val="0"/>
        <w:spacing w:line="320" w:lineRule="atLeast"/>
        <w:jc w:val="left"/>
        <w:rPr>
          <w:color w:val="000000"/>
          <w:sz w:val="32"/>
        </w:rPr>
      </w:pPr>
      <w:r w:rsidRPr="00EA20DC">
        <w:rPr>
          <w:rFonts w:cs="Times New Roman"/>
          <w:lang w:bidi="fa-IR"/>
        </w:rPr>
        <w:t>Ama özel vahiy, insanlara yapılan vahiydir</w:t>
      </w:r>
      <w:r w:rsidR="001F1274">
        <w:rPr>
          <w:rFonts w:cs="Times New Roman"/>
          <w:lang w:bidi="fa-IR"/>
        </w:rPr>
        <w:t xml:space="preserve">. </w:t>
      </w:r>
      <w:r w:rsidRPr="00EA20DC">
        <w:rPr>
          <w:rFonts w:cs="Times New Roman"/>
          <w:lang w:bidi="fa-IR"/>
        </w:rPr>
        <w:t>Mükellef olanlara yapılan vahiydir</w:t>
      </w:r>
      <w:r w:rsidR="001F1274">
        <w:rPr>
          <w:rFonts w:cs="Times New Roman"/>
          <w:lang w:bidi="fa-IR"/>
        </w:rPr>
        <w:t xml:space="preserve">. </w:t>
      </w:r>
      <w:r w:rsidRPr="00EA20DC">
        <w:rPr>
          <w:rFonts w:cs="Times New Roman"/>
          <w:lang w:bidi="fa-IR"/>
        </w:rPr>
        <w:t>İnsan da bu mükelleflerden biridir</w:t>
      </w:r>
      <w:r w:rsidR="001F1274">
        <w:rPr>
          <w:rFonts w:cs="Times New Roman"/>
          <w:lang w:bidi="fa-IR"/>
        </w:rPr>
        <w:t xml:space="preserve">. </w:t>
      </w:r>
      <w:r w:rsidRPr="00EA20DC">
        <w:rPr>
          <w:rFonts w:cs="Times New Roman"/>
          <w:lang w:bidi="fa-IR"/>
        </w:rPr>
        <w:t>Bu mükelleflere özgü özel vahiy ise yine kendi içinde iki kısı</w:t>
      </w:r>
      <w:r w:rsidRPr="00EA20DC">
        <w:rPr>
          <w:rFonts w:cs="Times New Roman"/>
          <w:lang w:bidi="fa-IR"/>
        </w:rPr>
        <w:t>m</w:t>
      </w:r>
      <w:r w:rsidRPr="00EA20DC">
        <w:rPr>
          <w:rFonts w:cs="Times New Roman"/>
          <w:lang w:bidi="fa-IR"/>
        </w:rPr>
        <w:t>dır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402C3B">
        <w:rPr>
          <w:rFonts w:cs="Times New Roman"/>
          <w:lang w:bidi="fa-IR"/>
        </w:rPr>
        <w:t xml:space="preserve"> </w:t>
      </w:r>
      <w:r w:rsidRPr="00EA20DC">
        <w:rPr>
          <w:rFonts w:cs="Times New Roman"/>
          <w:lang w:bidi="fa-IR"/>
        </w:rPr>
        <w:t>Şeriat sahasında beşer ile ilgili vahiy</w:t>
      </w:r>
      <w:r w:rsidR="001F1274">
        <w:rPr>
          <w:rFonts w:cs="Times New Roman"/>
          <w:lang w:bidi="fa-IR"/>
        </w:rPr>
        <w:t xml:space="preserve">. </w:t>
      </w:r>
      <w:r w:rsidRPr="00EA20DC">
        <w:rPr>
          <w:rFonts w:cs="Times New Roman"/>
          <w:lang w:bidi="fa-IR"/>
        </w:rPr>
        <w:t>Bu vahyin kategorisi, olması gerekenler ve olm</w:t>
      </w:r>
      <w:r w:rsidRPr="00EA20DC">
        <w:rPr>
          <w:rFonts w:cs="Times New Roman"/>
          <w:lang w:bidi="fa-IR"/>
        </w:rPr>
        <w:t>a</w:t>
      </w:r>
      <w:r w:rsidRPr="00EA20DC">
        <w:rPr>
          <w:rFonts w:cs="Times New Roman"/>
          <w:lang w:bidi="fa-IR"/>
        </w:rPr>
        <w:t>ması gerekenler, başka bir ifadeyle, emirler ve yasaklardır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402C3B">
        <w:rPr>
          <w:rFonts w:cs="Times New Roman"/>
          <w:lang w:bidi="fa-IR"/>
        </w:rPr>
        <w:t xml:space="preserve"> </w:t>
      </w:r>
      <w:r w:rsidRPr="00EA20DC">
        <w:rPr>
          <w:rFonts w:cs="Times New Roman"/>
          <w:lang w:bidi="fa-IR"/>
        </w:rPr>
        <w:t>Beşer ile ilgili vahiy</w:t>
      </w:r>
      <w:r w:rsidR="001F1274">
        <w:rPr>
          <w:rFonts w:cs="Times New Roman"/>
          <w:lang w:bidi="fa-IR"/>
        </w:rPr>
        <w:t xml:space="preserve">. </w:t>
      </w:r>
      <w:r w:rsidRPr="00EA20DC">
        <w:rPr>
          <w:rFonts w:cs="Times New Roman"/>
          <w:lang w:bidi="fa-IR"/>
        </w:rPr>
        <w:t>Bu vahyin muhatabı beşerdir ve şeriat ile ilgili değildir</w:t>
      </w:r>
      <w:r w:rsidR="001F1274">
        <w:rPr>
          <w:rFonts w:cs="Times New Roman"/>
          <w:lang w:bidi="fa-IR"/>
        </w:rPr>
        <w:t xml:space="preserve">. </w:t>
      </w:r>
      <w:r w:rsidRPr="00EA20DC">
        <w:rPr>
          <w:rFonts w:cs="Times New Roman"/>
          <w:lang w:bidi="fa-IR"/>
        </w:rPr>
        <w:t xml:space="preserve">Yani şeriat ile ilgili vahiy, </w:t>
      </w:r>
      <w:r w:rsidR="00402C3B">
        <w:rPr>
          <w:rFonts w:cs="Times New Roman"/>
          <w:lang w:bidi="fa-IR"/>
        </w:rPr>
        <w:t>p</w:t>
      </w:r>
      <w:r w:rsidRPr="00EA20DC">
        <w:rPr>
          <w:rFonts w:cs="Times New Roman"/>
          <w:lang w:bidi="fa-IR"/>
        </w:rPr>
        <w:t>eygamberlere mahsustur</w:t>
      </w:r>
      <w:r w:rsidR="001F1274">
        <w:rPr>
          <w:rFonts w:cs="Times New Roman"/>
          <w:lang w:bidi="fa-IR"/>
        </w:rPr>
        <w:t xml:space="preserve">. </w:t>
      </w:r>
      <w:r w:rsidRPr="00EA20DC">
        <w:rPr>
          <w:rFonts w:cs="Times New Roman"/>
          <w:lang w:bidi="fa-IR"/>
        </w:rPr>
        <w:t>Peygamber olmayanların bu hususta bir payı yo</w:t>
      </w:r>
      <w:r w:rsidRPr="00EA20DC">
        <w:rPr>
          <w:rFonts w:cs="Times New Roman"/>
          <w:lang w:bidi="fa-IR"/>
        </w:rPr>
        <w:t>k</w:t>
      </w:r>
      <w:r w:rsidRPr="00EA20DC">
        <w:rPr>
          <w:rFonts w:cs="Times New Roman"/>
          <w:lang w:bidi="fa-IR"/>
        </w:rPr>
        <w:t>tur</w:t>
      </w:r>
      <w:r w:rsidR="001F1274">
        <w:rPr>
          <w:rFonts w:cs="Times New Roman"/>
          <w:lang w:bidi="fa-IR"/>
        </w:rPr>
        <w:t xml:space="preserve">. </w:t>
      </w:r>
      <w:r w:rsidRPr="00EA20DC">
        <w:rPr>
          <w:rFonts w:cs="Times New Roman"/>
          <w:lang w:bidi="fa-IR"/>
        </w:rPr>
        <w:t xml:space="preserve">Ama şeriat ile ilgili olmayan vahiy, </w:t>
      </w:r>
      <w:r w:rsidR="00402C3B">
        <w:rPr>
          <w:rFonts w:cs="Times New Roman"/>
          <w:lang w:bidi="fa-IR"/>
        </w:rPr>
        <w:t>p</w:t>
      </w:r>
      <w:r w:rsidRPr="00EA20DC">
        <w:rPr>
          <w:rFonts w:cs="Times New Roman"/>
          <w:lang w:bidi="fa-IR"/>
        </w:rPr>
        <w:t>eygamberler ve veliler arasında ortaktır ve buna da ilham denmektedir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Bu söylenilenler esasınca, vahiy üç kısımdır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402C3B">
        <w:rPr>
          <w:rFonts w:cs="Times New Roman"/>
          <w:lang w:bidi="fa-IR"/>
        </w:rPr>
        <w:t xml:space="preserve"> </w:t>
      </w:r>
      <w:r w:rsidRPr="00EA20DC">
        <w:rPr>
          <w:rFonts w:cs="Times New Roman"/>
          <w:lang w:bidi="fa-IR"/>
        </w:rPr>
        <w:t>Genel vahiy ki Allah</w:t>
      </w:r>
      <w:r w:rsidR="006B67CC">
        <w:rPr>
          <w:rFonts w:cs="Times New Roman"/>
          <w:lang w:bidi="fa-IR"/>
        </w:rPr>
        <w:t>’</w:t>
      </w:r>
      <w:r w:rsidRPr="00EA20DC">
        <w:rPr>
          <w:rFonts w:cs="Times New Roman"/>
          <w:lang w:bidi="fa-IR"/>
        </w:rPr>
        <w:t>tan gayri her şeyi kapsamaktadır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402C3B">
        <w:rPr>
          <w:rFonts w:cs="Times New Roman"/>
          <w:lang w:bidi="fa-IR"/>
        </w:rPr>
        <w:t xml:space="preserve"> </w:t>
      </w:r>
      <w:r w:rsidRPr="00EA20DC">
        <w:rPr>
          <w:rFonts w:cs="Times New Roman"/>
          <w:lang w:bidi="fa-IR"/>
        </w:rPr>
        <w:t xml:space="preserve">Özel vahiy ki </w:t>
      </w:r>
      <w:r w:rsidR="00402C3B">
        <w:rPr>
          <w:rFonts w:cs="Times New Roman"/>
          <w:lang w:bidi="fa-IR"/>
        </w:rPr>
        <w:t>p</w:t>
      </w:r>
      <w:r w:rsidRPr="00EA20DC">
        <w:rPr>
          <w:rFonts w:cs="Times New Roman"/>
          <w:lang w:bidi="fa-IR"/>
        </w:rPr>
        <w:t>eygamberleri ve diğerlerini kapsayan mükellefler ile ilgili vahiy</w:t>
      </w:r>
      <w:r w:rsidR="00DF4E7C">
        <w:rPr>
          <w:rFonts w:cs="Times New Roman"/>
          <w:lang w:bidi="fa-IR"/>
        </w:rPr>
        <w:t xml:space="preserve"> (</w:t>
      </w:r>
      <w:r w:rsidRPr="00EA20DC">
        <w:rPr>
          <w:rFonts w:cs="Times New Roman"/>
          <w:lang w:bidi="fa-IR"/>
        </w:rPr>
        <w:t>özel vahiy</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402C3B">
        <w:rPr>
          <w:rFonts w:cs="Times New Roman"/>
          <w:lang w:bidi="fa-IR"/>
        </w:rPr>
        <w:t xml:space="preserve"> </w:t>
      </w:r>
      <w:r w:rsidRPr="00EA20DC">
        <w:rPr>
          <w:rFonts w:cs="Times New Roman"/>
          <w:lang w:bidi="fa-IR"/>
        </w:rPr>
        <w:t xml:space="preserve">Şeriat babında </w:t>
      </w:r>
      <w:r w:rsidR="00402C3B">
        <w:rPr>
          <w:rFonts w:cs="Times New Roman"/>
          <w:lang w:bidi="fa-IR"/>
        </w:rPr>
        <w:t>p</w:t>
      </w:r>
      <w:r w:rsidRPr="00EA20DC">
        <w:rPr>
          <w:rFonts w:cs="Times New Roman"/>
          <w:lang w:bidi="fa-IR"/>
        </w:rPr>
        <w:t>eygamberlere özgü vahiy</w:t>
      </w:r>
      <w:r w:rsidR="00DF4E7C">
        <w:rPr>
          <w:rFonts w:cs="Times New Roman"/>
          <w:lang w:bidi="fa-IR"/>
        </w:rPr>
        <w:t xml:space="preserve"> (</w:t>
      </w:r>
      <w:r w:rsidRPr="00EA20DC">
        <w:rPr>
          <w:rFonts w:cs="Times New Roman"/>
          <w:lang w:bidi="fa-IR"/>
        </w:rPr>
        <w:t>daha özel vahiy</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lastRenderedPageBreak/>
        <w:t>Muhiyiddin şöyle diyor</w:t>
      </w:r>
      <w:r w:rsidR="00DF4E7C">
        <w:rPr>
          <w:rFonts w:cs="Times New Roman"/>
          <w:lang w:bidi="fa-IR"/>
        </w:rPr>
        <w:t xml:space="preserve">: </w:t>
      </w:r>
      <w:r w:rsidR="006B67CC">
        <w:rPr>
          <w:rFonts w:cs="Times New Roman"/>
          <w:lang w:bidi="fa-IR"/>
        </w:rPr>
        <w:t>“</w:t>
      </w:r>
      <w:r w:rsidRPr="00EA20DC">
        <w:rPr>
          <w:rFonts w:cs="Times New Roman"/>
          <w:lang w:bidi="fa-IR"/>
        </w:rPr>
        <w:t xml:space="preserve">Şeriat sahibi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de şeriat sahası dışında vahiy inebilir</w:t>
      </w:r>
      <w:r w:rsidR="001F1274">
        <w:rPr>
          <w:rFonts w:cs="Times New Roman"/>
          <w:lang w:bidi="fa-IR"/>
        </w:rPr>
        <w:t xml:space="preserve">. </w:t>
      </w:r>
      <w:r w:rsidRPr="00EA20DC">
        <w:rPr>
          <w:rFonts w:cs="Times New Roman"/>
          <w:lang w:bidi="fa-IR"/>
        </w:rPr>
        <w:t xml:space="preserve">Bu tür vahiy de, </w:t>
      </w:r>
      <w:r w:rsidR="00402C3B">
        <w:rPr>
          <w:rFonts w:cs="Times New Roman"/>
          <w:lang w:bidi="fa-IR"/>
        </w:rPr>
        <w:t>p</w:t>
      </w:r>
      <w:r w:rsidRPr="00EA20DC">
        <w:rPr>
          <w:rFonts w:cs="Times New Roman"/>
          <w:lang w:bidi="fa-IR"/>
        </w:rPr>
        <w:t>eygamberlere özgü bir vahiy değildir</w:t>
      </w:r>
      <w:r w:rsidR="001F1274">
        <w:rPr>
          <w:rFonts w:cs="Times New Roman"/>
          <w:lang w:bidi="fa-IR"/>
        </w:rPr>
        <w:t xml:space="preserve">. </w:t>
      </w:r>
      <w:r w:rsidRPr="00EA20DC">
        <w:rPr>
          <w:rFonts w:cs="Times New Roman"/>
          <w:lang w:bidi="fa-IR"/>
        </w:rPr>
        <w:t>Aksine evliyanın da ortak olabildiği türden bir vahiydir</w:t>
      </w:r>
      <w:r w:rsidR="001F1274">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t>Muhiyiddin-i Arabi daha sonra şöyle diyor</w:t>
      </w:r>
      <w:r w:rsidR="00DF4E7C">
        <w:rPr>
          <w:rFonts w:cs="Times New Roman"/>
          <w:lang w:bidi="fa-IR"/>
        </w:rPr>
        <w:t xml:space="preserve">: </w:t>
      </w:r>
      <w:r w:rsidR="006B67CC">
        <w:rPr>
          <w:rFonts w:cs="Times New Roman"/>
          <w:lang w:bidi="fa-IR"/>
        </w:rPr>
        <w:t>“</w:t>
      </w:r>
      <w:r w:rsidR="00402C3B" w:rsidRPr="00EA20DC">
        <w:rPr>
          <w:rFonts w:cs="Times New Roman"/>
          <w:lang w:bidi="fa-IR"/>
        </w:rPr>
        <w:t>Nübüvvetten</w:t>
      </w:r>
      <w:r w:rsidRPr="00EA20DC">
        <w:rPr>
          <w:rFonts w:cs="Times New Roman"/>
          <w:lang w:bidi="fa-IR"/>
        </w:rPr>
        <w:t>, özellikle de Peygamber-i İ</w:t>
      </w:r>
      <w:r w:rsidRPr="00EA20DC">
        <w:rPr>
          <w:rFonts w:cs="Times New Roman"/>
          <w:lang w:bidi="fa-IR"/>
        </w:rPr>
        <w:t>s</w:t>
      </w:r>
      <w:r w:rsidRPr="00EA20DC">
        <w:rPr>
          <w:rFonts w:cs="Times New Roman"/>
          <w:lang w:bidi="fa-IR"/>
        </w:rPr>
        <w:t>lam</w:t>
      </w:r>
      <w:r w:rsidR="006B67CC">
        <w:rPr>
          <w:rFonts w:cs="Times New Roman"/>
          <w:lang w:bidi="fa-IR"/>
        </w:rPr>
        <w:t>’</w:t>
      </w:r>
      <w:r w:rsidRPr="00EA20DC">
        <w:rPr>
          <w:rFonts w:cs="Times New Roman"/>
          <w:lang w:bidi="fa-IR"/>
        </w:rPr>
        <w:t xml:space="preserve">ın </w:t>
      </w:r>
      <w:r w:rsidR="00402C3B" w:rsidRPr="00EA20DC">
        <w:rPr>
          <w:rFonts w:cs="Times New Roman"/>
          <w:lang w:bidi="fa-IR"/>
        </w:rPr>
        <w:t>nübüvvetinden</w:t>
      </w:r>
      <w:r w:rsidRPr="00EA20DC">
        <w:rPr>
          <w:rFonts w:cs="Times New Roman"/>
          <w:lang w:bidi="fa-IR"/>
        </w:rPr>
        <w:t xml:space="preserve"> sonra </w:t>
      </w:r>
      <w:r w:rsidR="00402C3B" w:rsidRPr="00EA20DC">
        <w:rPr>
          <w:rFonts w:cs="Times New Roman"/>
          <w:lang w:bidi="fa-IR"/>
        </w:rPr>
        <w:t>nübüvvet</w:t>
      </w:r>
      <w:r w:rsidRPr="00EA20DC">
        <w:rPr>
          <w:rFonts w:cs="Times New Roman"/>
          <w:lang w:bidi="fa-IR"/>
        </w:rPr>
        <w:t xml:space="preserve"> ve şeriat kapısı kapandığı için ilahi veliler, eğer gaybi hakikatlerden nasiplenirlerse, sadece bu şeriatı anlamak hususunda geçerlidir</w:t>
      </w:r>
      <w:r w:rsidR="001F1274">
        <w:rPr>
          <w:rFonts w:cs="Times New Roman"/>
          <w:lang w:bidi="fa-IR"/>
        </w:rPr>
        <w:t xml:space="preserve">. </w:t>
      </w:r>
      <w:r w:rsidRPr="00EA20DC">
        <w:rPr>
          <w:rFonts w:cs="Times New Roman"/>
          <w:lang w:bidi="fa-IR"/>
        </w:rPr>
        <w:t>Artık yeni bir şeriat söz konusu değildir</w:t>
      </w:r>
      <w:r w:rsidR="001F1274">
        <w:rPr>
          <w:rFonts w:cs="Times New Roman"/>
          <w:lang w:bidi="fa-IR"/>
        </w:rPr>
        <w:t>.”</w:t>
      </w:r>
      <w:r w:rsidRPr="00EA20DC">
        <w:rPr>
          <w:rStyle w:val="FootnoteReference"/>
          <w:rFonts w:cs="Times New Roman"/>
          <w:lang w:bidi="fa-IR"/>
        </w:rPr>
        <w:footnoteReference w:id="794"/>
      </w:r>
    </w:p>
    <w:p w:rsidR="00613F26" w:rsidRPr="00EA20DC" w:rsidRDefault="00613F26" w:rsidP="00AD08E5">
      <w:pPr>
        <w:spacing w:line="320" w:lineRule="atLeast"/>
        <w:rPr>
          <w:rFonts w:cs="Times New Roman"/>
          <w:lang w:bidi="fa-IR"/>
        </w:rPr>
      </w:pPr>
      <w:r w:rsidRPr="00EA20DC">
        <w:rPr>
          <w:rFonts w:cs="Times New Roman"/>
          <w:lang w:bidi="fa-IR"/>
        </w:rPr>
        <w:t xml:space="preserve">Bütün bu bilgiler, dikkatle incelendiği taktirde şöyle söylemek gerekir ki eğer Mevlana ve diğerlerinin sözlerinde </w:t>
      </w:r>
      <w:r w:rsidR="00402C3B" w:rsidRPr="00EA20DC">
        <w:rPr>
          <w:rFonts w:cs="Times New Roman"/>
          <w:lang w:bidi="fa-IR"/>
        </w:rPr>
        <w:t>nübüvvet</w:t>
      </w:r>
      <w:r w:rsidRPr="00EA20DC">
        <w:rPr>
          <w:rFonts w:cs="Times New Roman"/>
          <w:lang w:bidi="fa-IR"/>
        </w:rPr>
        <w:t xml:space="preserve"> vahyinin irfani keşfin aynısı olduğu ile ilgili sözler görül</w:t>
      </w:r>
      <w:r w:rsidR="00402C3B">
        <w:rPr>
          <w:rFonts w:cs="Times New Roman"/>
          <w:lang w:bidi="fa-IR"/>
        </w:rPr>
        <w:t>ecek olursa,</w:t>
      </w:r>
      <w:r w:rsidRPr="00EA20DC">
        <w:rPr>
          <w:rFonts w:cs="Times New Roman"/>
          <w:lang w:bidi="fa-IR"/>
        </w:rPr>
        <w:t xml:space="preserve"> bu</w:t>
      </w:r>
      <w:r w:rsidR="00402C3B">
        <w:rPr>
          <w:rFonts w:cs="Times New Roman"/>
          <w:lang w:bidi="fa-IR"/>
        </w:rPr>
        <w:t>rada</w:t>
      </w:r>
      <w:r w:rsidRPr="00EA20DC">
        <w:rPr>
          <w:rFonts w:cs="Times New Roman"/>
          <w:lang w:bidi="fa-IR"/>
        </w:rPr>
        <w:t xml:space="preserve"> şeriat ile ilgili olan va</w:t>
      </w:r>
      <w:r w:rsidRPr="00EA20DC">
        <w:rPr>
          <w:rFonts w:cs="Times New Roman"/>
          <w:lang w:bidi="fa-IR"/>
        </w:rPr>
        <w:t>h</w:t>
      </w:r>
      <w:r w:rsidRPr="00EA20DC">
        <w:rPr>
          <w:rFonts w:cs="Times New Roman"/>
          <w:lang w:bidi="fa-IR"/>
        </w:rPr>
        <w:t>yin dışında bir vahiy kastedilmiştir</w:t>
      </w:r>
      <w:r w:rsidR="001F1274">
        <w:rPr>
          <w:rFonts w:cs="Times New Roman"/>
          <w:lang w:bidi="fa-IR"/>
        </w:rPr>
        <w:t xml:space="preserve">. </w:t>
      </w:r>
      <w:r w:rsidRPr="00EA20DC">
        <w:rPr>
          <w:rFonts w:cs="Times New Roman"/>
          <w:lang w:bidi="fa-IR"/>
        </w:rPr>
        <w:t xml:space="preserve">Dolayısıyla onların </w:t>
      </w:r>
      <w:r w:rsidR="00402C3B" w:rsidRPr="00EA20DC">
        <w:rPr>
          <w:rFonts w:cs="Times New Roman"/>
          <w:lang w:bidi="fa-IR"/>
        </w:rPr>
        <w:t>nübüvvet</w:t>
      </w:r>
      <w:r w:rsidRPr="00EA20DC">
        <w:rPr>
          <w:rFonts w:cs="Times New Roman"/>
          <w:lang w:bidi="fa-IR"/>
        </w:rPr>
        <w:t xml:space="preserve"> ve şeriatı, irfani şuhut ve keşfin aynısı kabul e</w:t>
      </w:r>
      <w:r w:rsidRPr="00EA20DC">
        <w:rPr>
          <w:rFonts w:cs="Times New Roman"/>
          <w:lang w:bidi="fa-IR"/>
        </w:rPr>
        <w:t>t</w:t>
      </w:r>
      <w:r w:rsidRPr="00EA20DC">
        <w:rPr>
          <w:rFonts w:cs="Times New Roman"/>
          <w:lang w:bidi="fa-IR"/>
        </w:rPr>
        <w:t>tiğini söylemek doğru değildir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br w:type="page"/>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7" w:name="_Toc266607743"/>
      <w:r w:rsidRPr="00EA20DC">
        <w:rPr>
          <w:lang w:bidi="fa-IR"/>
        </w:rPr>
        <w:t>Kur</w:t>
      </w:r>
      <w:r w:rsidR="006B67CC">
        <w:rPr>
          <w:lang w:bidi="fa-IR"/>
        </w:rPr>
        <w:t>’</w:t>
      </w:r>
      <w:r w:rsidRPr="00EA20DC">
        <w:rPr>
          <w:lang w:bidi="fa-IR"/>
        </w:rPr>
        <w:t>an ve Rivayetlerde Vahyin Türleri ve Mahiyeti</w:t>
      </w:r>
      <w:bookmarkEnd w:id="257"/>
    </w:p>
    <w:p w:rsidR="00613F26" w:rsidRPr="00EA20DC" w:rsidRDefault="00613F26" w:rsidP="006B4421">
      <w:pPr>
        <w:pStyle w:val="Heading1"/>
        <w:rPr>
          <w:lang w:bidi="fa-IR"/>
        </w:rPr>
      </w:pPr>
      <w:bookmarkStart w:id="258" w:name="_Toc266607744"/>
      <w:r w:rsidRPr="00EA20DC">
        <w:rPr>
          <w:lang w:bidi="fa-IR"/>
        </w:rPr>
        <w:t>Muhammed Zakir Hüseyni</w:t>
      </w:r>
      <w:bookmarkEnd w:id="258"/>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59" w:name="_Toc266607745"/>
      <w:r w:rsidRPr="00EA20DC">
        <w:rPr>
          <w:lang w:bidi="fa-IR"/>
        </w:rPr>
        <w:t>Vahyin Aslı</w:t>
      </w:r>
      <w:bookmarkEnd w:id="259"/>
    </w:p>
    <w:p w:rsidR="00613F26" w:rsidRPr="00EA20DC" w:rsidRDefault="00613F26" w:rsidP="00AD08E5">
      <w:pPr>
        <w:spacing w:line="320" w:lineRule="atLeast"/>
        <w:rPr>
          <w:rFonts w:cs="Times New Roman"/>
          <w:lang w:bidi="fa-IR"/>
        </w:rPr>
      </w:pPr>
      <w:r w:rsidRPr="00EA20DC">
        <w:rPr>
          <w:rFonts w:cs="Times New Roman"/>
          <w:lang w:bidi="fa-IR"/>
        </w:rPr>
        <w:t>Vahyin manası, Rağıb-i İsfahani</w:t>
      </w:r>
      <w:r w:rsidR="006B67CC">
        <w:rPr>
          <w:rFonts w:cs="Times New Roman"/>
          <w:lang w:bidi="fa-IR"/>
        </w:rPr>
        <w:t>’</w:t>
      </w:r>
      <w:r w:rsidRPr="00EA20DC">
        <w:rPr>
          <w:rFonts w:cs="Times New Roman"/>
          <w:lang w:bidi="fa-IR"/>
        </w:rPr>
        <w:t xml:space="preserve">nin </w:t>
      </w:r>
      <w:r w:rsidR="006B67CC">
        <w:rPr>
          <w:rFonts w:cs="Times New Roman"/>
          <w:lang w:bidi="fa-IR"/>
        </w:rPr>
        <w:t>“</w:t>
      </w:r>
      <w:r w:rsidR="00402C3B">
        <w:rPr>
          <w:rFonts w:cs="Times New Roman"/>
          <w:lang w:bidi="fa-IR"/>
        </w:rPr>
        <w:t>M</w:t>
      </w:r>
      <w:r w:rsidRPr="00EA20DC">
        <w:rPr>
          <w:rFonts w:cs="Times New Roman"/>
          <w:lang w:bidi="fa-IR"/>
        </w:rPr>
        <w:t>üfredat</w:t>
      </w:r>
      <w:r w:rsidR="006B67CC">
        <w:rPr>
          <w:rFonts w:cs="Times New Roman"/>
          <w:lang w:bidi="fa-IR"/>
        </w:rPr>
        <w:t>”</w:t>
      </w:r>
      <w:r w:rsidRPr="00EA20DC">
        <w:rPr>
          <w:rFonts w:cs="Times New Roman"/>
          <w:lang w:bidi="fa-IR"/>
        </w:rPr>
        <w:t xml:space="preserve"> adlı kitabında dediği gibi hızlı işaret a</w:t>
      </w:r>
      <w:r w:rsidRPr="00EA20DC">
        <w:rPr>
          <w:rFonts w:cs="Times New Roman"/>
          <w:lang w:bidi="fa-IR"/>
        </w:rPr>
        <w:t>n</w:t>
      </w:r>
      <w:r w:rsidRPr="00EA20DC">
        <w:rPr>
          <w:rFonts w:cs="Times New Roman"/>
          <w:lang w:bidi="fa-IR"/>
        </w:rPr>
        <w:t>lamında gelmektedir</w:t>
      </w:r>
      <w:r w:rsidR="001F1274">
        <w:rPr>
          <w:rFonts w:cs="Times New Roman"/>
          <w:lang w:bidi="fa-IR"/>
        </w:rPr>
        <w:t xml:space="preserve">. </w:t>
      </w:r>
      <w:r w:rsidRPr="00EA20DC">
        <w:rPr>
          <w:rFonts w:cs="Times New Roman"/>
          <w:lang w:bidi="fa-IR"/>
        </w:rPr>
        <w:t>Bu hızlı işaret, ister sembolik bir sözle beyan edilsin, ister kelami te</w:t>
      </w:r>
      <w:r w:rsidRPr="00EA20DC">
        <w:rPr>
          <w:rFonts w:cs="Times New Roman"/>
          <w:lang w:bidi="fa-IR"/>
        </w:rPr>
        <w:t>r</w:t>
      </w:r>
      <w:r w:rsidRPr="00EA20DC">
        <w:rPr>
          <w:rFonts w:cs="Times New Roman"/>
          <w:lang w:bidi="fa-IR"/>
        </w:rPr>
        <w:t>kipten uzak bir sesle, ister baş, el, göz gibi organlarıyla işaret ederek veya yazarak olsun hiç fark etmez</w:t>
      </w:r>
      <w:r w:rsidR="001F1274">
        <w:rPr>
          <w:rFonts w:cs="Times New Roman"/>
          <w:lang w:bidi="fa-IR"/>
        </w:rPr>
        <w:t xml:space="preserve">. </w:t>
      </w:r>
      <w:r w:rsidRPr="00EA20DC">
        <w:rPr>
          <w:rFonts w:cs="Times New Roman"/>
          <w:lang w:bidi="fa-IR"/>
        </w:rPr>
        <w:t>Bu ifadelerden de anlaşıldığı üzere, vahiyde işaret ve sürat anlamları gizli bulu</w:t>
      </w:r>
      <w:r w:rsidRPr="00EA20DC">
        <w:rPr>
          <w:rFonts w:cs="Times New Roman"/>
          <w:lang w:bidi="fa-IR"/>
        </w:rPr>
        <w:t>n</w:t>
      </w:r>
      <w:r w:rsidRPr="00EA20DC">
        <w:rPr>
          <w:rFonts w:cs="Times New Roman"/>
          <w:lang w:bidi="fa-IR"/>
        </w:rPr>
        <w:t>maktadır</w:t>
      </w:r>
      <w:r w:rsidR="001F1274">
        <w:rPr>
          <w:rFonts w:cs="Times New Roman"/>
          <w:lang w:bidi="fa-IR"/>
        </w:rPr>
        <w:t xml:space="preserve">. </w:t>
      </w:r>
      <w:r w:rsidRPr="00EA20DC">
        <w:rPr>
          <w:rFonts w:cs="Times New Roman"/>
          <w:lang w:bidi="fa-IR"/>
        </w:rPr>
        <w:t xml:space="preserve">Bu esasla, </w:t>
      </w:r>
      <w:r w:rsidR="00402C3B">
        <w:rPr>
          <w:rFonts w:cs="Times New Roman"/>
          <w:lang w:bidi="fa-IR"/>
        </w:rPr>
        <w:t>p</w:t>
      </w:r>
      <w:r w:rsidRPr="00EA20DC">
        <w:rPr>
          <w:rFonts w:cs="Times New Roman"/>
          <w:lang w:bidi="fa-IR"/>
        </w:rPr>
        <w:t>eygamberlerin gayp alemi ve Allah</w:t>
      </w:r>
      <w:r w:rsidR="006B67CC">
        <w:rPr>
          <w:rFonts w:cs="Times New Roman"/>
          <w:lang w:bidi="fa-IR"/>
        </w:rPr>
        <w:t>’</w:t>
      </w:r>
      <w:r w:rsidRPr="00EA20DC">
        <w:rPr>
          <w:rFonts w:cs="Times New Roman"/>
          <w:lang w:bidi="fa-IR"/>
        </w:rPr>
        <w:t>ın temiz zatıyla hızlı ve gizli irtibatı için, bu kelimeden istifade edilmiştir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Ruh</w:t>
      </w:r>
      <w:r w:rsidR="006B67CC">
        <w:rPr>
          <w:rFonts w:cs="Times New Roman"/>
          <w:lang w:bidi="fa-IR"/>
        </w:rPr>
        <w:t>’</w:t>
      </w:r>
      <w:r w:rsidRPr="00EA20DC">
        <w:rPr>
          <w:rFonts w:cs="Times New Roman"/>
          <w:lang w:bidi="fa-IR"/>
        </w:rPr>
        <w:t>u</w:t>
      </w:r>
      <w:r w:rsidR="00402C3B">
        <w:rPr>
          <w:rFonts w:cs="Times New Roman"/>
          <w:lang w:bidi="fa-IR"/>
        </w:rPr>
        <w:t xml:space="preserve">l </w:t>
      </w:r>
      <w:r w:rsidRPr="00EA20DC">
        <w:rPr>
          <w:rFonts w:cs="Times New Roman"/>
          <w:lang w:bidi="fa-IR"/>
        </w:rPr>
        <w:t>Meani tefsirinde Allame Seyyid Muhammed Alusi, vahyi şöyle tanımlamıştır</w:t>
      </w:r>
      <w:r w:rsidR="00DF4E7C">
        <w:rPr>
          <w:rFonts w:cs="Times New Roman"/>
          <w:lang w:bidi="fa-IR"/>
        </w:rPr>
        <w:t xml:space="preserve">: </w:t>
      </w:r>
      <w:r w:rsidR="006B67CC">
        <w:rPr>
          <w:rFonts w:cs="Times New Roman"/>
          <w:lang w:bidi="fa-IR"/>
        </w:rPr>
        <w:t>“</w:t>
      </w:r>
      <w:r w:rsidRPr="00EA20DC">
        <w:rPr>
          <w:rFonts w:cs="Times New Roman"/>
          <w:lang w:bidi="fa-IR"/>
        </w:rPr>
        <w:t>Vahiy, gizli bir şekilde başka birine bir anlamı ilka etmektir</w:t>
      </w:r>
      <w:r w:rsidR="001F1274">
        <w:rPr>
          <w:rFonts w:cs="Times New Roman"/>
          <w:lang w:bidi="fa-IR"/>
        </w:rPr>
        <w:t xml:space="preserve">. </w:t>
      </w:r>
      <w:r w:rsidRPr="00EA20DC">
        <w:rPr>
          <w:rFonts w:cs="Times New Roman"/>
          <w:lang w:bidi="fa-IR"/>
        </w:rPr>
        <w:t xml:space="preserve">Bazen </w:t>
      </w:r>
      <w:r w:rsidR="00402C3B">
        <w:rPr>
          <w:rFonts w:cs="Times New Roman"/>
          <w:lang w:bidi="fa-IR"/>
        </w:rPr>
        <w:t>p</w:t>
      </w:r>
      <w:r w:rsidRPr="00EA20DC">
        <w:rPr>
          <w:rFonts w:cs="Times New Roman"/>
          <w:lang w:bidi="fa-IR"/>
        </w:rPr>
        <w:t>eygamberlere melek gönd</w:t>
      </w:r>
      <w:r w:rsidRPr="00EA20DC">
        <w:rPr>
          <w:rFonts w:cs="Times New Roman"/>
          <w:lang w:bidi="fa-IR"/>
        </w:rPr>
        <w:t>e</w:t>
      </w:r>
      <w:r w:rsidRPr="00EA20DC">
        <w:rPr>
          <w:rFonts w:cs="Times New Roman"/>
          <w:lang w:bidi="fa-IR"/>
        </w:rPr>
        <w:t>rilmesi ve bazen de ilham anlamına gelmektedir</w:t>
      </w:r>
      <w:r w:rsidR="001F1274">
        <w:rPr>
          <w:rFonts w:cs="Times New Roman"/>
          <w:lang w:bidi="fa-IR"/>
        </w:rPr>
        <w:t>.”</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60" w:name="_Toc266607746"/>
      <w:r w:rsidRPr="00EA20DC">
        <w:rPr>
          <w:lang w:bidi="fa-IR"/>
        </w:rPr>
        <w:t>Vahyin Türleri</w:t>
      </w:r>
      <w:bookmarkEnd w:id="260"/>
    </w:p>
    <w:p w:rsidR="00613F26" w:rsidRPr="00EA20DC" w:rsidRDefault="00613F26"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vahyin türleri, Şura suresi 51</w:t>
      </w:r>
      <w:r w:rsidR="001F1274">
        <w:rPr>
          <w:rFonts w:cs="Times New Roman"/>
          <w:lang w:bidi="fa-IR"/>
        </w:rPr>
        <w:t xml:space="preserve">. </w:t>
      </w:r>
      <w:r w:rsidRPr="00EA20DC">
        <w:rPr>
          <w:rFonts w:cs="Times New Roman"/>
          <w:lang w:bidi="fa-IR"/>
        </w:rPr>
        <w:t>ayette beyan edilmiştir</w:t>
      </w:r>
      <w:r w:rsidR="001F1274">
        <w:rPr>
          <w:rFonts w:cs="Times New Roman"/>
          <w:lang w:bidi="fa-IR"/>
        </w:rPr>
        <w:t xml:space="preserve">. </w:t>
      </w:r>
    </w:p>
    <w:p w:rsidR="00613F26" w:rsidRPr="002702BC" w:rsidRDefault="00613F26" w:rsidP="00AD08E5">
      <w:pPr>
        <w:bidi/>
        <w:adjustRightInd w:val="0"/>
        <w:spacing w:line="320" w:lineRule="atLeast"/>
        <w:jc w:val="left"/>
        <w:rPr>
          <w:color w:val="000000"/>
          <w:sz w:val="32"/>
          <w:rtl/>
        </w:rPr>
      </w:pPr>
      <w:r w:rsidRPr="002702BC">
        <w:rPr>
          <w:color w:val="000000"/>
          <w:sz w:val="32"/>
          <w:rtl/>
        </w:rPr>
        <w:t>وَمَا كَانَ</w:t>
      </w:r>
      <w:r w:rsidRPr="002702BC">
        <w:rPr>
          <w:color w:val="000000"/>
          <w:sz w:val="32"/>
        </w:rPr>
        <w:t xml:space="preserve"> </w:t>
      </w:r>
      <w:r w:rsidRPr="002702BC">
        <w:rPr>
          <w:color w:val="000000"/>
          <w:sz w:val="32"/>
          <w:rtl/>
        </w:rPr>
        <w:t xml:space="preserve">لِبَشَرٍ أَن يُكَلِّمَهُ </w:t>
      </w:r>
      <w:r w:rsidRPr="002702BC">
        <w:rPr>
          <w:sz w:val="32"/>
          <w:rtl/>
        </w:rPr>
        <w:t>اللَّهُ</w:t>
      </w:r>
      <w:r w:rsidRPr="002702BC">
        <w:rPr>
          <w:color w:val="000000"/>
          <w:sz w:val="32"/>
          <w:rtl/>
        </w:rPr>
        <w:t xml:space="preserve"> إِلَّا وَحْياً</w:t>
      </w:r>
      <w:r w:rsidR="0074596D">
        <w:rPr>
          <w:color w:val="000000"/>
          <w:sz w:val="32"/>
          <w:rtl/>
        </w:rPr>
        <w:t xml:space="preserve"> </w:t>
      </w:r>
    </w:p>
    <w:p w:rsidR="00402C3B"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Allah bir insanla ancak vahiy suretiyle veya perde arkasından konuşur</w:t>
      </w:r>
      <w:r>
        <w:rPr>
          <w:rFonts w:cs="Times New Roman"/>
          <w:lang w:bidi="fa-IR"/>
        </w:rPr>
        <w:t>”</w:t>
      </w:r>
      <w:r w:rsidR="0074596D">
        <w:rPr>
          <w:rFonts w:cs="Times New Roman"/>
          <w:lang w:bidi="fa-IR"/>
        </w:rPr>
        <w:t xml:space="preserve"> </w:t>
      </w:r>
    </w:p>
    <w:p w:rsidR="00402C3B" w:rsidRDefault="00613F26" w:rsidP="00AD08E5">
      <w:pPr>
        <w:spacing w:line="320" w:lineRule="atLeast"/>
        <w:rPr>
          <w:rFonts w:cs="Times New Roman"/>
          <w:lang w:bidi="fa-IR"/>
        </w:rPr>
      </w:pPr>
      <w:r w:rsidRPr="00EA20DC">
        <w:rPr>
          <w:rFonts w:cs="Times New Roman"/>
          <w:lang w:bidi="fa-IR"/>
        </w:rPr>
        <w:t>Bu vahiy bazen Allah</w:t>
      </w:r>
      <w:r w:rsidR="006B67CC">
        <w:rPr>
          <w:rFonts w:cs="Times New Roman"/>
          <w:lang w:bidi="fa-IR"/>
        </w:rPr>
        <w:t>’</w:t>
      </w:r>
      <w:r w:rsidRPr="00EA20DC">
        <w:rPr>
          <w:rFonts w:cs="Times New Roman"/>
          <w:lang w:bidi="fa-IR"/>
        </w:rPr>
        <w:t>ın sözlerini perde arkasından işitmek şeklinde gerçekleşmektedir</w:t>
      </w:r>
      <w:r w:rsidR="001F1274">
        <w:rPr>
          <w:rFonts w:cs="Times New Roman"/>
          <w:lang w:bidi="fa-IR"/>
        </w:rPr>
        <w:t xml:space="preserve">. </w:t>
      </w:r>
    </w:p>
    <w:p w:rsidR="00402C3B" w:rsidRDefault="00613F26" w:rsidP="00AD08E5">
      <w:pPr>
        <w:spacing w:line="320" w:lineRule="atLeast"/>
        <w:jc w:val="left"/>
        <w:rPr>
          <w:rFonts w:cs="Times New Roman"/>
          <w:lang w:bidi="fa-IR"/>
        </w:rPr>
      </w:pPr>
      <w:r w:rsidRPr="00EA20DC">
        <w:rPr>
          <w:rFonts w:cs="Times New Roman"/>
          <w:lang w:bidi="fa-IR"/>
        </w:rPr>
        <w:t xml:space="preserve"> </w:t>
      </w:r>
      <w:r w:rsidRPr="002702BC">
        <w:rPr>
          <w:sz w:val="32"/>
          <w:rtl/>
        </w:rPr>
        <w:t>أَوْ مِن وَرَاء حِجَابٍ</w:t>
      </w:r>
      <w:r w:rsidR="0074596D">
        <w:rPr>
          <w:rFonts w:cs="Times New Roman"/>
          <w:lang w:bidi="fa-IR"/>
        </w:rPr>
        <w:t xml:space="preserve"> </w:t>
      </w:r>
      <w:r w:rsidR="006B67CC">
        <w:rPr>
          <w:rFonts w:cs="Times New Roman"/>
          <w:lang w:bidi="fa-IR"/>
        </w:rPr>
        <w:t>“</w:t>
      </w:r>
      <w:r w:rsidRPr="00EA20DC">
        <w:rPr>
          <w:rFonts w:cs="Times New Roman"/>
          <w:szCs w:val="24"/>
        </w:rPr>
        <w:t>veya perde arkasından</w:t>
      </w:r>
      <w:r w:rsidR="001F1274">
        <w:rPr>
          <w:rFonts w:cs="Times New Roman"/>
          <w:szCs w:val="24"/>
        </w:rPr>
        <w:t>.”</w:t>
      </w:r>
      <w:r w:rsidRPr="00EA20DC">
        <w:rPr>
          <w:rFonts w:cs="Times New Roman"/>
          <w:lang w:bidi="fa-IR"/>
        </w:rPr>
        <w:t xml:space="preserve"> </w:t>
      </w:r>
    </w:p>
    <w:p w:rsidR="00402C3B" w:rsidRDefault="00613F26" w:rsidP="00AD08E5">
      <w:pPr>
        <w:spacing w:line="320" w:lineRule="atLeast"/>
        <w:rPr>
          <w:color w:val="000000"/>
          <w:sz w:val="32"/>
        </w:rPr>
      </w:pPr>
      <w:r w:rsidRPr="00EA20DC">
        <w:rPr>
          <w:rFonts w:cs="Times New Roman"/>
          <w:lang w:bidi="fa-IR"/>
        </w:rPr>
        <w:t>Öyle ki Hz</w:t>
      </w:r>
      <w:r w:rsidR="001F1274">
        <w:rPr>
          <w:rFonts w:cs="Times New Roman"/>
          <w:lang w:bidi="fa-IR"/>
        </w:rPr>
        <w:t xml:space="preserve">. </w:t>
      </w:r>
      <w:r w:rsidRPr="00EA20DC">
        <w:rPr>
          <w:rFonts w:cs="Times New Roman"/>
          <w:lang w:bidi="fa-IR"/>
        </w:rPr>
        <w:t>Musa, Tur dağında konuşuyor ve Allah</w:t>
      </w:r>
      <w:r w:rsidR="006B67CC">
        <w:rPr>
          <w:rFonts w:cs="Times New Roman"/>
          <w:lang w:bidi="fa-IR"/>
        </w:rPr>
        <w:t>’</w:t>
      </w:r>
      <w:r w:rsidRPr="00EA20DC">
        <w:rPr>
          <w:rFonts w:cs="Times New Roman"/>
          <w:lang w:bidi="fa-IR"/>
        </w:rPr>
        <w:t>ın atmosferde icat ettiği ses dalgaları yoluyla cevabını işitiyordu</w:t>
      </w:r>
      <w:r w:rsidR="001F1274">
        <w:rPr>
          <w:rFonts w:cs="Times New Roman"/>
          <w:lang w:bidi="fa-IR"/>
        </w:rPr>
        <w:t xml:space="preserve">. </w:t>
      </w:r>
      <w:r w:rsidRPr="00EA20DC">
        <w:rPr>
          <w:rFonts w:cs="Times New Roman"/>
          <w:lang w:bidi="fa-IR"/>
        </w:rPr>
        <w:t>Vahyin diğer bir türü ise, Allah tarafından bir elçi gönderilmesi şeklindedir</w:t>
      </w:r>
      <w:r w:rsidR="001F1274">
        <w:rPr>
          <w:rFonts w:cs="Times New Roman"/>
          <w:lang w:bidi="fa-IR"/>
        </w:rPr>
        <w:t xml:space="preserve">. </w:t>
      </w:r>
    </w:p>
    <w:p w:rsidR="00402C3B" w:rsidRDefault="0074596D" w:rsidP="00AD08E5">
      <w:pPr>
        <w:adjustRightInd w:val="0"/>
        <w:spacing w:line="320" w:lineRule="atLeast"/>
        <w:jc w:val="left"/>
        <w:rPr>
          <w:color w:val="000000"/>
          <w:sz w:val="32"/>
        </w:rPr>
      </w:pPr>
      <w:r>
        <w:rPr>
          <w:color w:val="000000"/>
          <w:sz w:val="32"/>
        </w:rPr>
        <w:t xml:space="preserve"> </w:t>
      </w:r>
      <w:r w:rsidR="00613F26" w:rsidRPr="002702BC">
        <w:rPr>
          <w:color w:val="000000"/>
          <w:sz w:val="32"/>
          <w:rtl/>
        </w:rPr>
        <w:t>أَوْ يُرْسِلَ</w:t>
      </w:r>
      <w:r w:rsidR="00613F26" w:rsidRPr="002702BC">
        <w:rPr>
          <w:color w:val="000000"/>
          <w:sz w:val="32"/>
        </w:rPr>
        <w:t xml:space="preserve"> </w:t>
      </w:r>
      <w:r w:rsidR="00613F26" w:rsidRPr="002702BC">
        <w:rPr>
          <w:color w:val="000000"/>
          <w:sz w:val="32"/>
          <w:rtl/>
        </w:rPr>
        <w:t>رَسُولاً</w:t>
      </w:r>
    </w:p>
    <w:p w:rsidR="00402C3B" w:rsidRPr="00402C3B" w:rsidRDefault="0074596D" w:rsidP="00AD08E5">
      <w:pPr>
        <w:adjustRightInd w:val="0"/>
        <w:spacing w:line="320" w:lineRule="atLeast"/>
        <w:jc w:val="left"/>
        <w:rPr>
          <w:color w:val="000000"/>
          <w:sz w:val="32"/>
        </w:rPr>
      </w:pPr>
      <w:r>
        <w:rPr>
          <w:color w:val="000000"/>
          <w:sz w:val="32"/>
        </w:rPr>
        <w:t xml:space="preserve"> </w:t>
      </w:r>
      <w:r w:rsidR="006B67CC">
        <w:rPr>
          <w:color w:val="000000"/>
          <w:sz w:val="32"/>
        </w:rPr>
        <w:t>“</w:t>
      </w:r>
      <w:r w:rsidR="00402C3B" w:rsidRPr="00EA20DC">
        <w:rPr>
          <w:rFonts w:cs="Times New Roman"/>
          <w:szCs w:val="24"/>
        </w:rPr>
        <w:t>yahut bir elçi gönderir</w:t>
      </w:r>
      <w:r w:rsidR="001F1274">
        <w:rPr>
          <w:rFonts w:cs="Times New Roman"/>
          <w:szCs w:val="24"/>
        </w:rPr>
        <w:t>.”</w:t>
      </w:r>
      <w:r w:rsidR="00402C3B" w:rsidRPr="002702BC">
        <w:rPr>
          <w:color w:val="000000"/>
          <w:sz w:val="32"/>
        </w:rPr>
        <w:t xml:space="preserve"> </w:t>
      </w:r>
    </w:p>
    <w:p w:rsidR="00402C3B" w:rsidRDefault="00613F26" w:rsidP="00AD08E5">
      <w:pPr>
        <w:adjustRightInd w:val="0"/>
        <w:spacing w:line="320" w:lineRule="atLeast"/>
        <w:jc w:val="left"/>
        <w:rPr>
          <w:rFonts w:cs="Times New Roman"/>
          <w:lang w:bidi="fa-IR"/>
        </w:rPr>
      </w:pPr>
      <w:r w:rsidRPr="00EA20DC">
        <w:rPr>
          <w:rFonts w:cs="Times New Roman"/>
          <w:lang w:bidi="fa-IR"/>
        </w:rPr>
        <w:t xml:space="preserve">Yani vahiy meleği olan Cebrail İslam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e nazil olmaktadır</w:t>
      </w:r>
      <w:r w:rsidR="001F1274">
        <w:rPr>
          <w:rFonts w:cs="Times New Roman"/>
          <w:lang w:bidi="fa-IR"/>
        </w:rPr>
        <w:t xml:space="preserve">. </w:t>
      </w:r>
      <w:r w:rsidRPr="00EA20DC">
        <w:rPr>
          <w:rFonts w:cs="Times New Roman"/>
          <w:lang w:bidi="fa-IR"/>
        </w:rPr>
        <w:t>Bu esnada ilahi e</w:t>
      </w:r>
      <w:r w:rsidRPr="00EA20DC">
        <w:rPr>
          <w:rFonts w:cs="Times New Roman"/>
          <w:lang w:bidi="fa-IR"/>
        </w:rPr>
        <w:t>l</w:t>
      </w:r>
      <w:r w:rsidRPr="00EA20DC">
        <w:rPr>
          <w:rFonts w:cs="Times New Roman"/>
          <w:lang w:bidi="fa-IR"/>
        </w:rPr>
        <w:t>çi,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ın izniyle, Allah</w:t>
      </w:r>
      <w:r w:rsidR="006B67CC">
        <w:rPr>
          <w:rFonts w:cs="Times New Roman"/>
          <w:lang w:bidi="fa-IR"/>
        </w:rPr>
        <w:t>’</w:t>
      </w:r>
      <w:r w:rsidRPr="00EA20DC">
        <w:rPr>
          <w:rFonts w:cs="Times New Roman"/>
          <w:lang w:bidi="fa-IR"/>
        </w:rPr>
        <w:t xml:space="preserve">ın istediği şeyi,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vahyetmektedir</w:t>
      </w:r>
      <w:r w:rsidR="001F1274">
        <w:rPr>
          <w:rFonts w:cs="Times New Roman"/>
          <w:lang w:bidi="fa-IR"/>
        </w:rPr>
        <w:t xml:space="preserve">. </w:t>
      </w:r>
    </w:p>
    <w:p w:rsidR="00613F26" w:rsidRPr="002702BC" w:rsidRDefault="00613F26" w:rsidP="00AD08E5">
      <w:pPr>
        <w:adjustRightInd w:val="0"/>
        <w:spacing w:line="320" w:lineRule="atLeast"/>
        <w:jc w:val="left"/>
        <w:rPr>
          <w:color w:val="000000"/>
          <w:sz w:val="32"/>
        </w:rPr>
      </w:pPr>
      <w:r w:rsidRPr="00EA20DC">
        <w:rPr>
          <w:rFonts w:cs="Times New Roman"/>
          <w:lang w:bidi="fa-IR"/>
        </w:rPr>
        <w:t xml:space="preserve"> </w:t>
      </w:r>
      <w:r w:rsidRPr="002702BC">
        <w:rPr>
          <w:sz w:val="32"/>
          <w:rtl/>
        </w:rPr>
        <w:t>فَيُوحِيَ بِإِذْنِهِ مَا يَشَاءُ</w:t>
      </w:r>
    </w:p>
    <w:p w:rsidR="00402C3B"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izniyle, dilediğini vahyeder</w:t>
      </w:r>
      <w:r w:rsidR="001F1274">
        <w:rPr>
          <w:rFonts w:cs="Times New Roman"/>
          <w:szCs w:val="24"/>
        </w:rPr>
        <w:t>.”</w:t>
      </w:r>
      <w:r w:rsidR="00613F26"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Elbette İslam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e vahiy, bu üç yola mahsus değildir</w:t>
      </w:r>
      <w:r w:rsidR="001F1274">
        <w:rPr>
          <w:rFonts w:cs="Times New Roman"/>
          <w:lang w:bidi="fa-IR"/>
        </w:rPr>
        <w:t xml:space="preserve">. </w:t>
      </w:r>
      <w:r w:rsidRPr="00EA20DC">
        <w:rPr>
          <w:rFonts w:cs="Times New Roman"/>
          <w:lang w:bidi="fa-IR"/>
        </w:rPr>
        <w:t>Başka yollarla da kendis</w:t>
      </w:r>
      <w:r w:rsidRPr="00EA20DC">
        <w:rPr>
          <w:rFonts w:cs="Times New Roman"/>
          <w:lang w:bidi="fa-IR"/>
        </w:rPr>
        <w:t>i</w:t>
      </w:r>
      <w:r w:rsidRPr="00EA20DC">
        <w:rPr>
          <w:rFonts w:cs="Times New Roman"/>
          <w:lang w:bidi="fa-IR"/>
        </w:rPr>
        <w:t>ne vahiy edilmiştir</w:t>
      </w:r>
      <w:r w:rsidR="001F1274">
        <w:rPr>
          <w:rFonts w:cs="Times New Roman"/>
          <w:lang w:bidi="fa-IR"/>
        </w:rPr>
        <w:t xml:space="preserve">. </w:t>
      </w:r>
      <w:r w:rsidRPr="00EA20DC">
        <w:rPr>
          <w:rFonts w:cs="Times New Roman"/>
          <w:lang w:bidi="fa-IR"/>
        </w:rPr>
        <w:t>Ayrıca dikkat etmek gerekir ki, kalbe ilka yoluyla yapılan vahiy, bazen uyanıkken yapılmakta, bazen de uykuda ve sadık rüya ile gerçekleşmektedir</w:t>
      </w:r>
      <w:r w:rsidR="001F1274">
        <w:rPr>
          <w:rFonts w:cs="Times New Roman"/>
          <w:lang w:bidi="fa-IR"/>
        </w:rPr>
        <w:t xml:space="preserve">. </w:t>
      </w:r>
      <w:r w:rsidRPr="00EA20DC">
        <w:rPr>
          <w:rFonts w:cs="Times New Roman"/>
          <w:lang w:bidi="fa-IR"/>
        </w:rPr>
        <w:t>Nitekim İbrahim hakkında İsmail</w:t>
      </w:r>
      <w:r w:rsidR="006B67CC">
        <w:rPr>
          <w:rFonts w:cs="Times New Roman"/>
          <w:lang w:bidi="fa-IR"/>
        </w:rPr>
        <w:t>’</w:t>
      </w:r>
      <w:r w:rsidRPr="00EA20DC">
        <w:rPr>
          <w:rFonts w:cs="Times New Roman"/>
          <w:lang w:bidi="fa-IR"/>
        </w:rPr>
        <w:t>i boğazlaması emri kendisine böyle bildirilmiştir</w:t>
      </w:r>
      <w:r w:rsidR="001F1274">
        <w:rPr>
          <w:rFonts w:cs="Times New Roman"/>
          <w:lang w:bidi="fa-IR"/>
        </w:rPr>
        <w:t xml:space="preserve">. </w:t>
      </w:r>
      <w:r w:rsidRPr="00EA20DC">
        <w:rPr>
          <w:rFonts w:cs="Times New Roman"/>
          <w:lang w:bidi="fa-IR"/>
        </w:rPr>
        <w:t xml:space="preserve">Elbette bazı </w:t>
      </w:r>
      <w:r w:rsidRPr="00EA20DC">
        <w:rPr>
          <w:rFonts w:cs="Times New Roman"/>
          <w:lang w:bidi="fa-IR"/>
        </w:rPr>
        <w:lastRenderedPageBreak/>
        <w:t>kimseler bur</w:t>
      </w:r>
      <w:r w:rsidRPr="00EA20DC">
        <w:rPr>
          <w:rFonts w:cs="Times New Roman"/>
          <w:lang w:bidi="fa-IR"/>
        </w:rPr>
        <w:t>a</w:t>
      </w:r>
      <w:r w:rsidRPr="00EA20DC">
        <w:rPr>
          <w:rFonts w:cs="Times New Roman"/>
          <w:lang w:bidi="fa-IR"/>
        </w:rPr>
        <w:t>da İbrahim</w:t>
      </w:r>
      <w:r w:rsidR="006B67CC">
        <w:rPr>
          <w:rFonts w:cs="Times New Roman"/>
          <w:lang w:bidi="fa-IR"/>
        </w:rPr>
        <w:t>’</w:t>
      </w:r>
      <w:r w:rsidRPr="00EA20DC">
        <w:rPr>
          <w:rFonts w:cs="Times New Roman"/>
          <w:lang w:bidi="fa-IR"/>
        </w:rPr>
        <w:t>e yapılan vahyin, perde gerisinden yapılan vahiy old</w:t>
      </w:r>
      <w:r w:rsidRPr="00EA20DC">
        <w:rPr>
          <w:rFonts w:cs="Times New Roman"/>
          <w:lang w:bidi="fa-IR"/>
        </w:rPr>
        <w:t>u</w:t>
      </w:r>
      <w:r w:rsidRPr="00EA20DC">
        <w:rPr>
          <w:rFonts w:cs="Times New Roman"/>
          <w:lang w:bidi="fa-IR"/>
        </w:rPr>
        <w:t>ğunu söylemişlerdir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Bazı kimselerin inancına</w:t>
      </w:r>
      <w:r w:rsidR="007D0855">
        <w:rPr>
          <w:rFonts w:cs="Times New Roman"/>
          <w:lang w:bidi="fa-IR"/>
        </w:rPr>
        <w:t xml:space="preserve"> göre, vahiy meleği vasıtasıyla</w:t>
      </w:r>
      <w:r w:rsidRPr="00EA20DC">
        <w:rPr>
          <w:rFonts w:cs="Times New Roman"/>
          <w:lang w:bidi="fa-IR"/>
        </w:rPr>
        <w:t xml:space="preserve"> vahyin nazil olması, dört şekilde gerçekleşmektedir</w:t>
      </w:r>
      <w:r w:rsidR="001F1274">
        <w:rPr>
          <w:rFonts w:cs="Times New Roman"/>
          <w:lang w:bidi="fa-IR"/>
        </w:rPr>
        <w:t xml:space="preserve">. </w:t>
      </w:r>
      <w:r w:rsidRPr="00EA20DC">
        <w:rPr>
          <w:rFonts w:cs="Times New Roman"/>
          <w:lang w:bidi="fa-IR"/>
        </w:rPr>
        <w:t xml:space="preserve">Bunlardan biri, vahiy meleği,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zahir olmaksızın, vahyi Pe</w:t>
      </w:r>
      <w:r w:rsidRPr="00EA20DC">
        <w:rPr>
          <w:rFonts w:cs="Times New Roman"/>
          <w:lang w:bidi="fa-IR"/>
        </w:rPr>
        <w:t>y</w:t>
      </w:r>
      <w:r w:rsidRPr="00EA20DC">
        <w:rPr>
          <w:rFonts w:cs="Times New Roman"/>
          <w:lang w:bidi="fa-IR"/>
        </w:rPr>
        <w:t>gamber</w:t>
      </w:r>
      <w:r w:rsidR="006B67CC">
        <w:rPr>
          <w:rFonts w:cs="Times New Roman"/>
          <w:lang w:bidi="fa-IR"/>
        </w:rPr>
        <w:t>’</w:t>
      </w:r>
      <w:r w:rsidRPr="00EA20DC">
        <w:rPr>
          <w:rFonts w:cs="Times New Roman"/>
          <w:lang w:bidi="fa-IR"/>
        </w:rPr>
        <w:t>in ruhuna ilka etmektedir</w:t>
      </w:r>
      <w:r w:rsidR="001F1274">
        <w:rPr>
          <w:rFonts w:cs="Times New Roman"/>
          <w:lang w:bidi="fa-IR"/>
        </w:rPr>
        <w:t xml:space="preserve">. </w:t>
      </w:r>
      <w:r w:rsidRPr="00EA20DC">
        <w:rPr>
          <w:rFonts w:cs="Times New Roman"/>
          <w:lang w:bidi="fa-IR"/>
        </w:rPr>
        <w:t>Nitekim Peygamber</w:t>
      </w:r>
      <w:r w:rsidR="006B67CC">
        <w:rPr>
          <w:rFonts w:cs="Times New Roman"/>
          <w:lang w:bidi="fa-IR"/>
        </w:rPr>
        <w:t>’</w:t>
      </w:r>
      <w:r w:rsidRPr="00EA20DC">
        <w:rPr>
          <w:rFonts w:cs="Times New Roman"/>
          <w:lang w:bidi="fa-IR"/>
        </w:rPr>
        <w:t>den nakledilen bir hadiste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Şüphesiz Ruh</w:t>
      </w:r>
      <w:r w:rsidR="006B67CC">
        <w:rPr>
          <w:rFonts w:cs="Times New Roman"/>
          <w:lang w:bidi="fa-IR"/>
        </w:rPr>
        <w:t>’</w:t>
      </w:r>
      <w:r w:rsidRPr="00EA20DC">
        <w:rPr>
          <w:rFonts w:cs="Times New Roman"/>
          <w:lang w:bidi="fa-IR"/>
        </w:rPr>
        <w:t>ul-Kudus, ruhuma üfledi ki…</w:t>
      </w:r>
      <w:r w:rsidR="006B67CC">
        <w:rPr>
          <w:rFonts w:cs="Times New Roman"/>
          <w:lang w:bidi="fa-IR"/>
        </w:rPr>
        <w:t>”</w:t>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Bir şahıs İmam Ali</w:t>
      </w:r>
      <w:r w:rsidR="006B67CC">
        <w:rPr>
          <w:rFonts w:cs="Times New Roman"/>
          <w:lang w:bidi="fa-IR"/>
        </w:rPr>
        <w:t>’</w:t>
      </w:r>
      <w:r w:rsidRPr="00EA20DC">
        <w:rPr>
          <w:rFonts w:cs="Times New Roman"/>
          <w:lang w:bidi="fa-IR"/>
        </w:rPr>
        <w:t>ye</w:t>
      </w:r>
      <w:r w:rsidR="00DF4E7C">
        <w:rPr>
          <w:rFonts w:cs="Times New Roman"/>
          <w:lang w:bidi="fa-IR"/>
        </w:rPr>
        <w:t xml:space="preserve"> </w:t>
      </w:r>
      <w:r w:rsidR="001F1274">
        <w:rPr>
          <w:rFonts w:cs="Times New Roman"/>
          <w:lang w:bidi="fa-IR"/>
        </w:rPr>
        <w:t xml:space="preserve">(a.s) </w:t>
      </w:r>
      <w:r w:rsidRPr="00EA20DC">
        <w:rPr>
          <w:rFonts w:cs="Times New Roman"/>
          <w:lang w:bidi="fa-IR"/>
        </w:rPr>
        <w:t>vahiy hakkında bir soru sorunca, İmam, vahyin yedi kısım o</w:t>
      </w:r>
      <w:r w:rsidRPr="00EA20DC">
        <w:rPr>
          <w:rFonts w:cs="Times New Roman"/>
          <w:lang w:bidi="fa-IR"/>
        </w:rPr>
        <w:t>l</w:t>
      </w:r>
      <w:r w:rsidRPr="00EA20DC">
        <w:rPr>
          <w:rFonts w:cs="Times New Roman"/>
          <w:lang w:bidi="fa-IR"/>
        </w:rPr>
        <w:t>duğunu bildirmiştir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7D0855">
        <w:rPr>
          <w:rFonts w:cs="Times New Roman"/>
          <w:lang w:bidi="fa-IR"/>
        </w:rPr>
        <w:t xml:space="preserve"> </w:t>
      </w:r>
      <w:r w:rsidR="007D0855" w:rsidRPr="00EA20DC">
        <w:rPr>
          <w:rFonts w:cs="Times New Roman"/>
          <w:lang w:bidi="fa-IR"/>
        </w:rPr>
        <w:t>Nübüvvet</w:t>
      </w:r>
      <w:r w:rsidRPr="00EA20DC">
        <w:rPr>
          <w:rFonts w:cs="Times New Roman"/>
          <w:lang w:bidi="fa-IR"/>
        </w:rPr>
        <w:t xml:space="preserve"> ve risalet vahyi</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إِنَّا أَوْحَيْنَا إِلَيْكَ كَمَا أَوْحَيْنَا إِلَى نُوحٍ وَالنَّبِيِّينَ مِن بَعْدِهِ</w:t>
      </w:r>
      <w:r w:rsidRPr="002702BC">
        <w:rPr>
          <w:sz w:val="32"/>
        </w:rPr>
        <w:t xml:space="preserve"> </w:t>
      </w:r>
      <w:r w:rsidRPr="002702BC">
        <w:rPr>
          <w:sz w:val="32"/>
          <w:rtl/>
        </w:rPr>
        <w:t>وَأَوْحَيْنَا إِلَى إِبْرَاهِيمَ وَإِسْمَاعِيلَ وَإِسْحَاقَ وَيَعْقُوبَ</w:t>
      </w:r>
    </w:p>
    <w:p w:rsidR="00613F26" w:rsidRPr="002702BC" w:rsidRDefault="00613F26" w:rsidP="00AD08E5">
      <w:pPr>
        <w:bidi/>
        <w:adjustRightInd w:val="0"/>
        <w:spacing w:line="320" w:lineRule="atLeast"/>
        <w:jc w:val="left"/>
        <w:rPr>
          <w:sz w:val="32"/>
          <w:rtl/>
        </w:rPr>
      </w:pPr>
      <w:r w:rsidRPr="002702BC">
        <w:rPr>
          <w:sz w:val="32"/>
          <w:rtl/>
        </w:rPr>
        <w:t>وَالأَسْبَاطِ وَعِيسَى وَأَيُّوبَ وَيُونُسَ وَهَارُونَ وَسُلَيْمَانَ</w:t>
      </w:r>
      <w:r w:rsidRPr="002702BC">
        <w:rPr>
          <w:sz w:val="32"/>
        </w:rPr>
        <w:t xml:space="preserve"> </w:t>
      </w:r>
      <w:r w:rsidRPr="002702BC">
        <w:rPr>
          <w:sz w:val="32"/>
          <w:rtl/>
        </w:rPr>
        <w:t xml:space="preserve">وَآتَيْنَا دَاوُودَ زَبُوراً </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Biz Nuh</w:t>
      </w:r>
      <w:r>
        <w:rPr>
          <w:rFonts w:cs="Times New Roman"/>
          <w:szCs w:val="24"/>
        </w:rPr>
        <w:t>’</w:t>
      </w:r>
      <w:r w:rsidR="00613F26" w:rsidRPr="00EA20DC">
        <w:rPr>
          <w:rFonts w:cs="Times New Roman"/>
          <w:szCs w:val="24"/>
        </w:rPr>
        <w:t>a ve ondan sonraki peygamberlere vahyettiğimiz gibi sana da vahyettik</w:t>
      </w:r>
      <w:r w:rsidR="001F1274">
        <w:rPr>
          <w:rFonts w:cs="Times New Roman"/>
          <w:szCs w:val="24"/>
        </w:rPr>
        <w:t xml:space="preserve">. </w:t>
      </w:r>
      <w:r w:rsidR="00613F26" w:rsidRPr="00EA20DC">
        <w:rPr>
          <w:rFonts w:cs="Times New Roman"/>
          <w:szCs w:val="24"/>
        </w:rPr>
        <w:t>Ve</w:t>
      </w:r>
      <w:r w:rsidR="00DF4E7C">
        <w:rPr>
          <w:rFonts w:cs="Times New Roman"/>
          <w:szCs w:val="24"/>
        </w:rPr>
        <w:t xml:space="preserve"> (</w:t>
      </w:r>
      <w:r w:rsidR="00613F26" w:rsidRPr="00EA20DC">
        <w:rPr>
          <w:rFonts w:cs="Times New Roman"/>
          <w:szCs w:val="24"/>
        </w:rPr>
        <w:t>n</w:t>
      </w:r>
      <w:r w:rsidR="00613F26" w:rsidRPr="00EA20DC">
        <w:rPr>
          <w:rFonts w:cs="Times New Roman"/>
          <w:szCs w:val="24"/>
        </w:rPr>
        <w:t>i</w:t>
      </w:r>
      <w:r w:rsidR="00613F26" w:rsidRPr="00EA20DC">
        <w:rPr>
          <w:rFonts w:cs="Times New Roman"/>
          <w:szCs w:val="24"/>
        </w:rPr>
        <w:t>tekim</w:t>
      </w:r>
      <w:r w:rsidR="001F1274">
        <w:rPr>
          <w:rFonts w:cs="Times New Roman"/>
          <w:szCs w:val="24"/>
        </w:rPr>
        <w:t xml:space="preserve">) </w:t>
      </w:r>
      <w:r w:rsidR="00613F26" w:rsidRPr="00EA20DC">
        <w:rPr>
          <w:rFonts w:cs="Times New Roman"/>
          <w:szCs w:val="24"/>
        </w:rPr>
        <w:t>İbrahim</w:t>
      </w:r>
      <w:r>
        <w:rPr>
          <w:rFonts w:cs="Times New Roman"/>
          <w:szCs w:val="24"/>
        </w:rPr>
        <w:t>’</w:t>
      </w:r>
      <w:r w:rsidR="00613F26" w:rsidRPr="00EA20DC">
        <w:rPr>
          <w:rFonts w:cs="Times New Roman"/>
          <w:szCs w:val="24"/>
        </w:rPr>
        <w:t>e, İsmail</w:t>
      </w:r>
      <w:r>
        <w:rPr>
          <w:rFonts w:cs="Times New Roman"/>
          <w:szCs w:val="24"/>
        </w:rPr>
        <w:t>’</w:t>
      </w:r>
      <w:r w:rsidR="00613F26" w:rsidRPr="00EA20DC">
        <w:rPr>
          <w:rFonts w:cs="Times New Roman"/>
          <w:szCs w:val="24"/>
        </w:rPr>
        <w:t>e, İshak</w:t>
      </w:r>
      <w:r>
        <w:rPr>
          <w:rFonts w:cs="Times New Roman"/>
          <w:szCs w:val="24"/>
        </w:rPr>
        <w:t>’</w:t>
      </w:r>
      <w:r w:rsidR="00613F26" w:rsidRPr="00EA20DC">
        <w:rPr>
          <w:rFonts w:cs="Times New Roman"/>
          <w:szCs w:val="24"/>
        </w:rPr>
        <w:t>a, Yakub</w:t>
      </w:r>
      <w:r>
        <w:rPr>
          <w:rFonts w:cs="Times New Roman"/>
          <w:szCs w:val="24"/>
        </w:rPr>
        <w:t>’</w:t>
      </w:r>
      <w:r w:rsidR="00613F26" w:rsidRPr="00EA20DC">
        <w:rPr>
          <w:rFonts w:cs="Times New Roman"/>
          <w:szCs w:val="24"/>
        </w:rPr>
        <w:t>a, esbâta</w:t>
      </w:r>
      <w:r w:rsidR="00DF4E7C">
        <w:rPr>
          <w:rFonts w:cs="Times New Roman"/>
          <w:szCs w:val="24"/>
        </w:rPr>
        <w:t xml:space="preserve"> (</w:t>
      </w:r>
      <w:r w:rsidR="00613F26" w:rsidRPr="00EA20DC">
        <w:rPr>
          <w:rFonts w:cs="Times New Roman"/>
          <w:szCs w:val="24"/>
        </w:rPr>
        <w:t>torunlara</w:t>
      </w:r>
      <w:r w:rsidR="001F1274">
        <w:rPr>
          <w:rFonts w:cs="Times New Roman"/>
          <w:szCs w:val="24"/>
        </w:rPr>
        <w:t xml:space="preserve">) </w:t>
      </w:r>
      <w:r w:rsidR="00613F26" w:rsidRPr="00EA20DC">
        <w:rPr>
          <w:rFonts w:cs="Times New Roman"/>
          <w:szCs w:val="24"/>
        </w:rPr>
        <w:t>, İsa</w:t>
      </w:r>
      <w:r>
        <w:rPr>
          <w:rFonts w:cs="Times New Roman"/>
          <w:szCs w:val="24"/>
        </w:rPr>
        <w:t>’</w:t>
      </w:r>
      <w:r w:rsidR="00613F26" w:rsidRPr="00EA20DC">
        <w:rPr>
          <w:rFonts w:cs="Times New Roman"/>
          <w:szCs w:val="24"/>
        </w:rPr>
        <w:t>ya, Eyyûb</w:t>
      </w:r>
      <w:r>
        <w:rPr>
          <w:rFonts w:cs="Times New Roman"/>
          <w:szCs w:val="24"/>
        </w:rPr>
        <w:t>’</w:t>
      </w:r>
      <w:r w:rsidR="00613F26" w:rsidRPr="00EA20DC">
        <w:rPr>
          <w:rFonts w:cs="Times New Roman"/>
          <w:szCs w:val="24"/>
        </w:rPr>
        <w:t>e, Yunus</w:t>
      </w:r>
      <w:r>
        <w:rPr>
          <w:rFonts w:cs="Times New Roman"/>
          <w:szCs w:val="24"/>
        </w:rPr>
        <w:t>’</w:t>
      </w:r>
      <w:r w:rsidR="00613F26" w:rsidRPr="00EA20DC">
        <w:rPr>
          <w:rFonts w:cs="Times New Roman"/>
          <w:szCs w:val="24"/>
        </w:rPr>
        <w:t>a, Harun</w:t>
      </w:r>
      <w:r>
        <w:rPr>
          <w:rFonts w:cs="Times New Roman"/>
          <w:szCs w:val="24"/>
        </w:rPr>
        <w:t>’</w:t>
      </w:r>
      <w:r w:rsidR="00613F26" w:rsidRPr="00EA20DC">
        <w:rPr>
          <w:rFonts w:cs="Times New Roman"/>
          <w:szCs w:val="24"/>
        </w:rPr>
        <w:t>a ve Süleyman</w:t>
      </w:r>
      <w:r>
        <w:rPr>
          <w:rFonts w:cs="Times New Roman"/>
          <w:szCs w:val="24"/>
        </w:rPr>
        <w:t>’</w:t>
      </w:r>
      <w:r w:rsidR="00613F26" w:rsidRPr="00EA20DC">
        <w:rPr>
          <w:rFonts w:cs="Times New Roman"/>
          <w:szCs w:val="24"/>
        </w:rPr>
        <w:t>a vahyettik</w:t>
      </w:r>
      <w:r w:rsidR="001F1274">
        <w:rPr>
          <w:rFonts w:cs="Times New Roman"/>
          <w:szCs w:val="24"/>
        </w:rPr>
        <w:t xml:space="preserve">. </w:t>
      </w:r>
      <w:r w:rsidR="00613F26" w:rsidRPr="00EA20DC">
        <w:rPr>
          <w:rFonts w:cs="Times New Roman"/>
          <w:szCs w:val="24"/>
        </w:rPr>
        <w:t>Davud</w:t>
      </w:r>
      <w:r>
        <w:rPr>
          <w:rFonts w:cs="Times New Roman"/>
          <w:szCs w:val="24"/>
        </w:rPr>
        <w:t>’</w:t>
      </w:r>
      <w:r w:rsidR="00613F26" w:rsidRPr="00EA20DC">
        <w:rPr>
          <w:rFonts w:cs="Times New Roman"/>
          <w:szCs w:val="24"/>
        </w:rPr>
        <w:t>a da Zebûr</w:t>
      </w:r>
      <w:r>
        <w:rPr>
          <w:rFonts w:cs="Times New Roman"/>
          <w:szCs w:val="24"/>
        </w:rPr>
        <w:t>’</w:t>
      </w:r>
      <w:r w:rsidR="00613F26" w:rsidRPr="00EA20DC">
        <w:rPr>
          <w:rFonts w:cs="Times New Roman"/>
          <w:szCs w:val="24"/>
        </w:rPr>
        <w:t>u verdik</w:t>
      </w:r>
      <w:r w:rsidR="001F1274">
        <w:rPr>
          <w:rFonts w:cs="Times New Roman"/>
          <w:szCs w:val="24"/>
        </w:rPr>
        <w:t>.”</w:t>
      </w:r>
    </w:p>
    <w:p w:rsidR="00613F26" w:rsidRPr="00EA20DC" w:rsidRDefault="00613F26" w:rsidP="00AD08E5">
      <w:pPr>
        <w:spacing w:line="320" w:lineRule="atLeast"/>
        <w:rPr>
          <w:rFonts w:cs="Times New Roman"/>
          <w:lang w:bidi="fa-IR"/>
        </w:rPr>
      </w:pPr>
      <w:r w:rsidRPr="00EA20DC">
        <w:rPr>
          <w:rFonts w:cs="Times New Roman"/>
          <w:lang w:bidi="fa-IR"/>
        </w:rPr>
        <w:t>2-</w:t>
      </w:r>
      <w:r w:rsidR="007D0855">
        <w:rPr>
          <w:rFonts w:cs="Times New Roman"/>
          <w:lang w:bidi="fa-IR"/>
        </w:rPr>
        <w:t xml:space="preserve"> </w:t>
      </w:r>
      <w:r w:rsidRPr="00EA20DC">
        <w:rPr>
          <w:rFonts w:cs="Times New Roman"/>
          <w:lang w:bidi="fa-IR"/>
        </w:rPr>
        <w:t>İlham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r w:rsidRPr="002702BC">
        <w:rPr>
          <w:sz w:val="32"/>
          <w:rtl/>
        </w:rPr>
        <w:t>وَأَوْحَى رَبُّكَ إِلَى النَّحْلِ</w:t>
      </w:r>
      <w:r w:rsidRPr="002702BC">
        <w:rPr>
          <w:sz w:val="32"/>
        </w:rPr>
        <w:t xml:space="preserve"> </w:t>
      </w:r>
      <w:r w:rsidR="006B67CC">
        <w:rPr>
          <w:sz w:val="32"/>
        </w:rPr>
        <w:t>“</w:t>
      </w:r>
      <w:r w:rsidRPr="00EA20DC">
        <w:rPr>
          <w:rFonts w:cs="Times New Roman"/>
          <w:szCs w:val="24"/>
        </w:rPr>
        <w:t>Rabbin bal arısına vahyetti</w:t>
      </w:r>
      <w:r w:rsidR="00DF4E7C">
        <w:rPr>
          <w:rFonts w:cs="Times New Roman"/>
          <w:szCs w:val="24"/>
        </w:rPr>
        <w:t xml:space="preserve">: </w:t>
      </w:r>
      <w:r w:rsidR="006B67CC">
        <w:rPr>
          <w:sz w:val="32"/>
        </w:rPr>
        <w:t>“</w:t>
      </w:r>
    </w:p>
    <w:p w:rsidR="007D0855" w:rsidRDefault="00613F26" w:rsidP="00AD08E5">
      <w:pPr>
        <w:spacing w:line="320" w:lineRule="atLeast"/>
        <w:rPr>
          <w:rFonts w:cs="Times New Roman"/>
          <w:lang w:bidi="fa-IR"/>
        </w:rPr>
      </w:pPr>
      <w:r w:rsidRPr="00EA20DC">
        <w:rPr>
          <w:rFonts w:cs="Times New Roman"/>
          <w:lang w:bidi="fa-IR"/>
        </w:rPr>
        <w:t>3-</w:t>
      </w:r>
      <w:r w:rsidR="007D0855">
        <w:rPr>
          <w:rFonts w:cs="Times New Roman"/>
          <w:lang w:bidi="fa-IR"/>
        </w:rPr>
        <w:t xml:space="preserve"> </w:t>
      </w:r>
      <w:r w:rsidRPr="00EA20DC">
        <w:rPr>
          <w:rFonts w:cs="Times New Roman"/>
          <w:lang w:bidi="fa-IR"/>
        </w:rPr>
        <w:t>İşaret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r w:rsidRPr="002702BC">
        <w:rPr>
          <w:sz w:val="32"/>
          <w:rtl/>
        </w:rPr>
        <w:t>فَأَوْحَى إِلَيْهِمْ أَن سَبِّحُوا بُكْرَةً وَعَشِيّاً</w:t>
      </w:r>
      <w:r w:rsidR="0074596D">
        <w:rPr>
          <w:sz w:val="32"/>
        </w:rPr>
        <w:t xml:space="preserve"> </w:t>
      </w:r>
      <w:r w:rsidR="006B67CC">
        <w:rPr>
          <w:rFonts w:cs="Times New Roman"/>
          <w:lang w:bidi="fa-IR"/>
        </w:rPr>
        <w:t>“</w:t>
      </w:r>
      <w:r w:rsidRPr="00EA20DC">
        <w:rPr>
          <w:rFonts w:cs="Times New Roman"/>
          <w:szCs w:val="24"/>
        </w:rPr>
        <w:t>Sabah akşam Allah</w:t>
      </w:r>
      <w:r w:rsidR="006B67CC">
        <w:rPr>
          <w:rFonts w:cs="Times New Roman"/>
          <w:szCs w:val="24"/>
        </w:rPr>
        <w:t>’</w:t>
      </w:r>
      <w:r w:rsidRPr="00EA20DC">
        <w:rPr>
          <w:rFonts w:cs="Times New Roman"/>
          <w:szCs w:val="24"/>
        </w:rPr>
        <w:t>ı tesbih edin, diye işaret etti</w:t>
      </w:r>
      <w:r w:rsidR="001F1274">
        <w:rPr>
          <w:rFonts w:cs="Times New Roman"/>
          <w:szCs w:val="24"/>
        </w:rPr>
        <w:t>.”</w:t>
      </w:r>
      <w:r w:rsidRPr="00EA20D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Hz</w:t>
      </w:r>
      <w:r w:rsidR="001F1274">
        <w:rPr>
          <w:rFonts w:cs="Times New Roman"/>
          <w:lang w:bidi="fa-IR"/>
        </w:rPr>
        <w:t xml:space="preserve">. </w:t>
      </w:r>
      <w:r w:rsidRPr="00EA20DC">
        <w:rPr>
          <w:rFonts w:cs="Times New Roman"/>
          <w:lang w:bidi="fa-IR"/>
        </w:rPr>
        <w:t>Zekeriyya işaretle Meryem</w:t>
      </w:r>
      <w:r w:rsidR="006B67CC">
        <w:rPr>
          <w:rFonts w:cs="Times New Roman"/>
          <w:lang w:bidi="fa-IR"/>
        </w:rPr>
        <w:t>’</w:t>
      </w:r>
      <w:r w:rsidRPr="00EA20DC">
        <w:rPr>
          <w:rFonts w:cs="Times New Roman"/>
          <w:lang w:bidi="fa-IR"/>
        </w:rPr>
        <w:t>e sabah akşam, Allah</w:t>
      </w:r>
      <w:r w:rsidR="006B67CC">
        <w:rPr>
          <w:rFonts w:cs="Times New Roman"/>
          <w:lang w:bidi="fa-IR"/>
        </w:rPr>
        <w:t>’</w:t>
      </w:r>
      <w:r w:rsidRPr="00EA20DC">
        <w:rPr>
          <w:rFonts w:cs="Times New Roman"/>
          <w:lang w:bidi="fa-IR"/>
        </w:rPr>
        <w:t>ı tesbih etmesini söylemi</w:t>
      </w:r>
      <w:r w:rsidRPr="00EA20DC">
        <w:rPr>
          <w:rFonts w:cs="Times New Roman"/>
          <w:lang w:bidi="fa-IR"/>
        </w:rPr>
        <w:t>ş</w:t>
      </w:r>
      <w:r w:rsidRPr="00EA20DC">
        <w:rPr>
          <w:rFonts w:cs="Times New Roman"/>
          <w:lang w:bidi="fa-IR"/>
        </w:rPr>
        <w:t>tir</w:t>
      </w:r>
      <w:r w:rsidR="001F1274">
        <w:rPr>
          <w:rFonts w:cs="Times New Roman"/>
          <w:lang w:bidi="fa-IR"/>
        </w:rPr>
        <w:t xml:space="preserve">. </w:t>
      </w:r>
    </w:p>
    <w:p w:rsidR="007D0855" w:rsidRDefault="00613F26" w:rsidP="00AD08E5">
      <w:pPr>
        <w:spacing w:line="320" w:lineRule="atLeast"/>
        <w:rPr>
          <w:sz w:val="32"/>
          <w:lang w:bidi="fa-IR"/>
        </w:rPr>
      </w:pPr>
      <w:r w:rsidRPr="00EA20DC">
        <w:rPr>
          <w:rFonts w:cs="Times New Roman"/>
          <w:lang w:bidi="fa-IR"/>
        </w:rPr>
        <w:t>4-</w:t>
      </w:r>
      <w:r w:rsidR="007D0855">
        <w:rPr>
          <w:rFonts w:cs="Times New Roman"/>
          <w:lang w:bidi="fa-IR"/>
        </w:rPr>
        <w:t xml:space="preserve"> </w:t>
      </w:r>
      <w:r w:rsidRPr="00EA20DC">
        <w:rPr>
          <w:rFonts w:cs="Times New Roman"/>
          <w:lang w:bidi="fa-IR"/>
        </w:rPr>
        <w:t>Takdir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r w:rsidRPr="002702BC">
        <w:rPr>
          <w:sz w:val="32"/>
          <w:rtl/>
        </w:rPr>
        <w:t>وَأَوْحَى فِي كُلِّ سَمَاء أَمْرَهَا</w:t>
      </w:r>
      <w:r w:rsidR="0074596D">
        <w:rPr>
          <w:sz w:val="32"/>
          <w:lang w:bidi="fa-IR"/>
        </w:rPr>
        <w:t xml:space="preserve"> </w:t>
      </w:r>
      <w:r w:rsidR="006B67CC">
        <w:rPr>
          <w:sz w:val="32"/>
          <w:lang w:bidi="fa-IR"/>
        </w:rPr>
        <w:t>“</w:t>
      </w:r>
      <w:r w:rsidRPr="00EA20DC">
        <w:rPr>
          <w:rFonts w:cs="Times New Roman"/>
          <w:szCs w:val="24"/>
        </w:rPr>
        <w:t>ve her göğün işini kendisine bildirdi</w:t>
      </w:r>
      <w:r w:rsidR="001F1274">
        <w:rPr>
          <w:rFonts w:cs="Times New Roman"/>
          <w:szCs w:val="24"/>
        </w:rPr>
        <w:t>.”</w:t>
      </w:r>
    </w:p>
    <w:p w:rsidR="00613F26" w:rsidRPr="00EA20DC" w:rsidRDefault="00613F26" w:rsidP="00AD08E5">
      <w:pPr>
        <w:spacing w:line="320" w:lineRule="atLeast"/>
        <w:rPr>
          <w:rFonts w:cs="Times New Roman"/>
          <w:lang w:bidi="fa-IR"/>
        </w:rPr>
      </w:pPr>
      <w:r w:rsidRPr="00EA20DC">
        <w:rPr>
          <w:rFonts w:cs="Times New Roman"/>
          <w:lang w:bidi="fa-IR"/>
        </w:rPr>
        <w:t>Yani Allah, her göğün emrini, taktir e</w:t>
      </w:r>
      <w:r w:rsidRPr="00EA20DC">
        <w:rPr>
          <w:rFonts w:cs="Times New Roman"/>
          <w:lang w:bidi="fa-IR"/>
        </w:rPr>
        <w:t>t</w:t>
      </w:r>
      <w:r w:rsidRPr="00EA20DC">
        <w:rPr>
          <w:rFonts w:cs="Times New Roman"/>
          <w:lang w:bidi="fa-IR"/>
        </w:rPr>
        <w:t>miştir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5-</w:t>
      </w:r>
      <w:r w:rsidR="007D0855">
        <w:rPr>
          <w:rFonts w:cs="Times New Roman"/>
          <w:lang w:bidi="fa-IR"/>
        </w:rPr>
        <w:t xml:space="preserve"> </w:t>
      </w:r>
      <w:r w:rsidRPr="00EA20DC">
        <w:rPr>
          <w:rFonts w:cs="Times New Roman"/>
          <w:lang w:bidi="fa-IR"/>
        </w:rPr>
        <w:t>Emir ve destur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p>
    <w:p w:rsidR="00613F26" w:rsidRPr="002702BC" w:rsidRDefault="00613F26" w:rsidP="00AD08E5">
      <w:pPr>
        <w:bidi/>
        <w:adjustRightInd w:val="0"/>
        <w:spacing w:line="320" w:lineRule="atLeast"/>
        <w:jc w:val="right"/>
        <w:rPr>
          <w:sz w:val="32"/>
          <w:rtl/>
        </w:rPr>
      </w:pPr>
      <w:r w:rsidRPr="002702BC">
        <w:rPr>
          <w:sz w:val="32"/>
          <w:rtl/>
        </w:rPr>
        <w:t>وَإِذْ أَوْحَيْتُ إِلَى الْحَوَارِيِّينَ أَنْ آمِنُواْ بِي</w:t>
      </w:r>
      <w:r w:rsidRPr="002702BC">
        <w:rPr>
          <w:sz w:val="32"/>
        </w:rPr>
        <w:t xml:space="preserve"> </w:t>
      </w:r>
      <w:r w:rsidRPr="002702BC">
        <w:rPr>
          <w:sz w:val="32"/>
          <w:rtl/>
        </w:rPr>
        <w:t>وَبِرَسُولِي</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 xml:space="preserve">Hani havarilere vahiy yolu ile, </w:t>
      </w:r>
      <w:r>
        <w:rPr>
          <w:rFonts w:cs="Times New Roman"/>
          <w:szCs w:val="24"/>
        </w:rPr>
        <w:t>“</w:t>
      </w:r>
      <w:r w:rsidR="00613F26" w:rsidRPr="00EA20DC">
        <w:rPr>
          <w:rFonts w:cs="Times New Roman"/>
          <w:szCs w:val="24"/>
        </w:rPr>
        <w:t>Bana ve peygamberime inanınız, diye direktif vermi</w:t>
      </w:r>
      <w:r w:rsidR="00613F26" w:rsidRPr="00EA20DC">
        <w:rPr>
          <w:rFonts w:cs="Times New Roman"/>
          <w:szCs w:val="24"/>
        </w:rPr>
        <w:t>ş</w:t>
      </w:r>
      <w:r w:rsidR="00613F26" w:rsidRPr="00EA20DC">
        <w:rPr>
          <w:rFonts w:cs="Times New Roman"/>
          <w:szCs w:val="24"/>
        </w:rPr>
        <w:t>tim</w:t>
      </w:r>
      <w:r>
        <w:rPr>
          <w:rFonts w:cs="Times New Roman"/>
          <w:szCs w:val="24"/>
        </w:rPr>
        <w:t>”</w:t>
      </w:r>
    </w:p>
    <w:p w:rsidR="00613F26" w:rsidRPr="00EA20DC" w:rsidRDefault="00613F26" w:rsidP="00AD08E5">
      <w:pPr>
        <w:spacing w:line="320" w:lineRule="atLeast"/>
        <w:rPr>
          <w:rFonts w:cs="Times New Roman"/>
          <w:lang w:bidi="fa-IR"/>
        </w:rPr>
      </w:pPr>
      <w:r w:rsidRPr="00EA20DC">
        <w:rPr>
          <w:rFonts w:cs="Times New Roman"/>
          <w:lang w:bidi="fa-IR"/>
        </w:rPr>
        <w:t xml:space="preserve"> Yani, </w:t>
      </w:r>
      <w:r w:rsidR="006B67CC">
        <w:rPr>
          <w:rFonts w:cs="Times New Roman"/>
          <w:lang w:bidi="fa-IR"/>
        </w:rPr>
        <w:t>“</w:t>
      </w:r>
      <w:r w:rsidRPr="00EA20DC">
        <w:rPr>
          <w:rFonts w:cs="Times New Roman"/>
          <w:lang w:bidi="fa-IR"/>
        </w:rPr>
        <w:t>havarilere emrettim</w:t>
      </w:r>
      <w:r w:rsidR="006B67CC">
        <w:rPr>
          <w:rFonts w:cs="Times New Roman"/>
          <w:lang w:bidi="fa-IR"/>
        </w:rPr>
        <w:t>”</w:t>
      </w:r>
      <w:r w:rsidRPr="00EA20DC">
        <w:rPr>
          <w:rFonts w:cs="Times New Roman"/>
          <w:lang w:bidi="fa-IR"/>
        </w:rPr>
        <w:t xml:space="preserve"> anlamındadır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6-Yalan atma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p>
    <w:p w:rsidR="00613F26" w:rsidRPr="002702BC" w:rsidRDefault="00613F26" w:rsidP="00AD08E5">
      <w:pPr>
        <w:bidi/>
        <w:adjustRightInd w:val="0"/>
        <w:spacing w:line="320" w:lineRule="atLeast"/>
        <w:jc w:val="left"/>
        <w:rPr>
          <w:sz w:val="32"/>
          <w:rtl/>
        </w:rPr>
      </w:pPr>
      <w:r w:rsidRPr="002702BC">
        <w:rPr>
          <w:sz w:val="32"/>
          <w:rtl/>
        </w:rPr>
        <w:t>وَكَذَلِكَ جَعَلْنَا لِكُلِّ نِبِيٍّ عَدُوّاً</w:t>
      </w:r>
      <w:r w:rsidRPr="002702BC">
        <w:rPr>
          <w:sz w:val="32"/>
        </w:rPr>
        <w:t xml:space="preserve"> </w:t>
      </w:r>
      <w:r w:rsidRPr="002702BC">
        <w:rPr>
          <w:sz w:val="32"/>
          <w:rtl/>
        </w:rPr>
        <w:t>شَيَاطِينَ الإِنسِ وَالْجِنِّ يُوحِي بَعْضُهُمْ إِلَى بَعْضٍ زُخْرُفالْقَوْلِ غُرُوراً</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 xml:space="preserve">Aldatmak için birbirlerine cazip sözler fısıldayan cin ve insan şeytanlarını her </w:t>
      </w:r>
      <w:r w:rsidR="0009736B" w:rsidRPr="00EA20DC">
        <w:rPr>
          <w:rFonts w:cs="Times New Roman"/>
          <w:szCs w:val="24"/>
        </w:rPr>
        <w:t>Peyga</w:t>
      </w:r>
      <w:r w:rsidR="0009736B" w:rsidRPr="00EA20DC">
        <w:rPr>
          <w:rFonts w:cs="Times New Roman"/>
          <w:szCs w:val="24"/>
        </w:rPr>
        <w:t>m</w:t>
      </w:r>
      <w:r w:rsidR="0009736B" w:rsidRPr="00EA20DC">
        <w:rPr>
          <w:rFonts w:cs="Times New Roman"/>
          <w:szCs w:val="24"/>
        </w:rPr>
        <w:t>ber</w:t>
      </w:r>
      <w:r>
        <w:rPr>
          <w:rFonts w:cs="Times New Roman"/>
          <w:szCs w:val="24"/>
        </w:rPr>
        <w:t>’</w:t>
      </w:r>
      <w:r w:rsidR="0009736B" w:rsidRPr="00EA20DC">
        <w:rPr>
          <w:rFonts w:cs="Times New Roman"/>
          <w:szCs w:val="24"/>
        </w:rPr>
        <w:t>e</w:t>
      </w:r>
      <w:r w:rsidR="00613F26" w:rsidRPr="00EA20DC">
        <w:rPr>
          <w:rFonts w:cs="Times New Roman"/>
          <w:szCs w:val="24"/>
        </w:rPr>
        <w:t xml:space="preserve"> düşman yaptık</w:t>
      </w:r>
      <w:r w:rsidR="001F1274">
        <w:rPr>
          <w:rFonts w:cs="Times New Roman"/>
          <w:szCs w:val="24"/>
        </w:rPr>
        <w:t xml:space="preserve">. </w:t>
      </w:r>
      <w:r w:rsidR="00613F26" w:rsidRPr="00EA20DC">
        <w:rPr>
          <w:rFonts w:cs="Times New Roman"/>
          <w:szCs w:val="24"/>
        </w:rPr>
        <w:t>Bu şeytanlar ahirete inanmayanların kalplerinin o sözlere yönelmesi, ondan hoşnut olması ve kendilerinin işledikleri suçları işlemeleri için böyle yaparlar</w:t>
      </w:r>
      <w:r w:rsidR="001F1274">
        <w:rPr>
          <w:rFonts w:cs="Times New Roman"/>
          <w:szCs w:val="24"/>
        </w:rPr>
        <w:t>.”</w:t>
      </w:r>
    </w:p>
    <w:p w:rsidR="00613F26" w:rsidRPr="00EA20DC" w:rsidRDefault="00613F26" w:rsidP="00AD08E5">
      <w:pPr>
        <w:spacing w:line="320" w:lineRule="atLeast"/>
        <w:rPr>
          <w:rFonts w:cs="Times New Roman"/>
          <w:lang w:bidi="fa-IR"/>
        </w:rPr>
      </w:pPr>
      <w:r w:rsidRPr="00EA20DC">
        <w:rPr>
          <w:rFonts w:cs="Times New Roman"/>
          <w:lang w:bidi="fa-IR"/>
        </w:rPr>
        <w:t xml:space="preserve"> Yani, </w:t>
      </w:r>
      <w:r w:rsidR="006B67CC">
        <w:rPr>
          <w:rFonts w:cs="Times New Roman"/>
          <w:lang w:bidi="fa-IR"/>
        </w:rPr>
        <w:t>“</w:t>
      </w:r>
      <w:r w:rsidRPr="00EA20DC">
        <w:rPr>
          <w:rFonts w:cs="Times New Roman"/>
          <w:lang w:bidi="fa-IR"/>
        </w:rPr>
        <w:t>her Peygamber karşısında birbirine yalan söyleyen insan ve cinlerden düşman şe</w:t>
      </w:r>
      <w:r w:rsidRPr="00EA20DC">
        <w:rPr>
          <w:rFonts w:cs="Times New Roman"/>
          <w:lang w:bidi="fa-IR"/>
        </w:rPr>
        <w:t>y</w:t>
      </w:r>
      <w:r w:rsidRPr="00EA20DC">
        <w:rPr>
          <w:rFonts w:cs="Times New Roman"/>
          <w:lang w:bidi="fa-IR"/>
        </w:rPr>
        <w:t>tanlar karar kıldım</w:t>
      </w:r>
      <w:r w:rsidR="001F1274">
        <w:rPr>
          <w:rFonts w:cs="Times New Roman"/>
          <w:lang w:bidi="fa-IR"/>
        </w:rPr>
        <w:t>.”</w:t>
      </w:r>
      <w:r w:rsidRPr="00EA20DC">
        <w:rPr>
          <w:rFonts w:cs="Times New Roman"/>
          <w:lang w:bidi="fa-IR"/>
        </w:rPr>
        <w:t xml:space="preserve"> anlamındadır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7-</w:t>
      </w:r>
      <w:r w:rsidR="007D0855">
        <w:rPr>
          <w:rFonts w:cs="Times New Roman"/>
          <w:lang w:bidi="fa-IR"/>
        </w:rPr>
        <w:t xml:space="preserve"> </w:t>
      </w:r>
      <w:r w:rsidRPr="00EA20DC">
        <w:rPr>
          <w:rFonts w:cs="Times New Roman"/>
          <w:lang w:bidi="fa-IR"/>
        </w:rPr>
        <w:t>Haber anlamında vahiy</w:t>
      </w:r>
      <w:r w:rsidR="00DF4E7C">
        <w:rPr>
          <w:rFonts w:cs="Times New Roman"/>
          <w:lang w:bidi="fa-IR"/>
        </w:rPr>
        <w:t xml:space="preserve">: </w:t>
      </w:r>
      <w:r w:rsidRPr="00EA20DC">
        <w:rPr>
          <w:rFonts w:cs="Times New Roman"/>
          <w:lang w:bidi="fa-IR"/>
        </w:rPr>
        <w:t>Tıpkı şu ayette bildirildiği gibi</w:t>
      </w:r>
      <w:r w:rsidR="00DF4E7C">
        <w:rPr>
          <w:rFonts w:cs="Times New Roman"/>
          <w:lang w:bidi="fa-IR"/>
        </w:rPr>
        <w:t xml:space="preserve">: </w:t>
      </w:r>
    </w:p>
    <w:p w:rsidR="00613F26" w:rsidRPr="002702BC" w:rsidRDefault="00613F26" w:rsidP="00AD08E5">
      <w:pPr>
        <w:bidi/>
        <w:adjustRightInd w:val="0"/>
        <w:spacing w:line="320" w:lineRule="atLeast"/>
        <w:jc w:val="right"/>
        <w:rPr>
          <w:sz w:val="32"/>
          <w:rtl/>
        </w:rPr>
      </w:pPr>
      <w:r w:rsidRPr="002702BC">
        <w:rPr>
          <w:sz w:val="32"/>
          <w:rtl/>
        </w:rPr>
        <w:t>وَجَعَلْنَاهُمْ أَئِمَّةً يَهْدُونَ بِأَمْرِنَا وَأَوْحَيْنَا إِلَيْهِمْ فِعْلَ</w:t>
      </w:r>
      <w:r w:rsidRPr="002702BC">
        <w:rPr>
          <w:sz w:val="32"/>
        </w:rPr>
        <w:t xml:space="preserve"> </w:t>
      </w:r>
      <w:r w:rsidRPr="002702BC">
        <w:rPr>
          <w:sz w:val="32"/>
          <w:rtl/>
        </w:rPr>
        <w:t>الْخَيْرَاتِ</w:t>
      </w:r>
    </w:p>
    <w:p w:rsidR="00613F26" w:rsidRPr="00EA20DC" w:rsidRDefault="006B67CC" w:rsidP="00AD08E5">
      <w:pPr>
        <w:spacing w:line="320" w:lineRule="atLeast"/>
        <w:rPr>
          <w:rFonts w:cs="Times New Roman"/>
          <w:lang w:bidi="fa-IR"/>
        </w:rPr>
      </w:pPr>
      <w:r>
        <w:rPr>
          <w:rFonts w:cs="Times New Roman"/>
          <w:lang w:bidi="fa-IR"/>
        </w:rPr>
        <w:t>“</w:t>
      </w:r>
      <w:r w:rsidR="00613F26" w:rsidRPr="00EA20DC">
        <w:rPr>
          <w:rFonts w:cs="Times New Roman"/>
          <w:szCs w:val="24"/>
        </w:rPr>
        <w:t>Onları emrimizle insanlara doğru yolu gösteren imamlar kıldık</w:t>
      </w:r>
      <w:r w:rsidR="001F1274">
        <w:rPr>
          <w:rFonts w:cs="Times New Roman"/>
          <w:szCs w:val="24"/>
        </w:rPr>
        <w:t xml:space="preserve">. </w:t>
      </w:r>
      <w:r w:rsidR="00613F26" w:rsidRPr="00EA20DC">
        <w:rPr>
          <w:rFonts w:cs="Times New Roman"/>
          <w:szCs w:val="24"/>
        </w:rPr>
        <w:t>Ve onlara hayırlar ya</w:t>
      </w:r>
      <w:r w:rsidR="00613F26" w:rsidRPr="00EA20DC">
        <w:rPr>
          <w:rFonts w:cs="Times New Roman"/>
          <w:szCs w:val="24"/>
        </w:rPr>
        <w:t>p</w:t>
      </w:r>
      <w:r w:rsidR="00613F26" w:rsidRPr="00EA20DC">
        <w:rPr>
          <w:rFonts w:cs="Times New Roman"/>
          <w:szCs w:val="24"/>
        </w:rPr>
        <w:t>mayı vahyettik</w:t>
      </w:r>
      <w:r>
        <w:rPr>
          <w:rFonts w:cs="Times New Roman"/>
          <w:lang w:bidi="fa-IR"/>
        </w:rPr>
        <w:t>”</w:t>
      </w:r>
    </w:p>
    <w:p w:rsidR="00613F26" w:rsidRPr="00EA20DC" w:rsidRDefault="00613F26" w:rsidP="00AD08E5">
      <w:pPr>
        <w:spacing w:line="320" w:lineRule="atLeast"/>
        <w:rPr>
          <w:rFonts w:cs="Times New Roman"/>
          <w:lang w:bidi="fa-IR"/>
        </w:rPr>
      </w:pPr>
      <w:r w:rsidRPr="00EA20DC">
        <w:rPr>
          <w:rFonts w:cs="Times New Roman"/>
          <w:lang w:bidi="fa-IR"/>
        </w:rPr>
        <w:lastRenderedPageBreak/>
        <w:t xml:space="preserve"> Yani, </w:t>
      </w:r>
      <w:r w:rsidR="006B67CC">
        <w:rPr>
          <w:rFonts w:cs="Times New Roman"/>
          <w:lang w:bidi="fa-IR"/>
        </w:rPr>
        <w:t>“</w:t>
      </w:r>
      <w:r w:rsidRPr="00EA20DC">
        <w:rPr>
          <w:rFonts w:cs="Times New Roman"/>
          <w:lang w:bidi="fa-IR"/>
        </w:rPr>
        <w:t>Onları bizim emrimizle hidayet eden önderler kıldık ve onlara iyi işleri haber ve</w:t>
      </w:r>
      <w:r w:rsidRPr="00EA20DC">
        <w:rPr>
          <w:rFonts w:cs="Times New Roman"/>
          <w:lang w:bidi="fa-IR"/>
        </w:rPr>
        <w:t>r</w:t>
      </w:r>
      <w:r w:rsidRPr="00EA20DC">
        <w:rPr>
          <w:rFonts w:cs="Times New Roman"/>
          <w:lang w:bidi="fa-IR"/>
        </w:rPr>
        <w:t>dik</w:t>
      </w:r>
      <w:r w:rsidR="006B67CC">
        <w:rPr>
          <w:rFonts w:cs="Times New Roman"/>
          <w:lang w:bidi="fa-IR"/>
        </w:rPr>
        <w:t>”</w:t>
      </w:r>
      <w:r w:rsidRPr="00EA20DC">
        <w:rPr>
          <w:rFonts w:cs="Times New Roman"/>
          <w:lang w:bidi="fa-IR"/>
        </w:rPr>
        <w:t xml:space="preserve"> anlamındadır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Vahyin ve türevlerinin bütün bu kullanım örneklerinden anlaşıldığı kadarıyla vahiy, iki tümel bölüme ayrı</w:t>
      </w:r>
      <w:r w:rsidRPr="00EA20DC">
        <w:rPr>
          <w:rFonts w:cs="Times New Roman"/>
          <w:lang w:bidi="fa-IR"/>
        </w:rPr>
        <w:t>l</w:t>
      </w:r>
      <w:r w:rsidRPr="00EA20DC">
        <w:rPr>
          <w:rFonts w:cs="Times New Roman"/>
          <w:lang w:bidi="fa-IR"/>
        </w:rPr>
        <w:t>maktadır</w:t>
      </w:r>
      <w:r w:rsidR="00DF4E7C">
        <w:rPr>
          <w:rFonts w:cs="Times New Roman"/>
          <w:lang w:bidi="fa-IR"/>
        </w:rPr>
        <w:t xml:space="preserve">: </w:t>
      </w:r>
      <w:r w:rsidRPr="00EA20DC">
        <w:rPr>
          <w:rFonts w:cs="Times New Roman"/>
          <w:lang w:bidi="fa-IR"/>
        </w:rPr>
        <w:t>Teşrii vahiy ve tekvini vahiy</w:t>
      </w:r>
      <w:r w:rsidR="001F1274">
        <w:rPr>
          <w:rFonts w:cs="Times New Roman"/>
          <w:lang w:bidi="fa-IR"/>
        </w:rPr>
        <w:t xml:space="preserve">. </w:t>
      </w:r>
      <w:r w:rsidRPr="00EA20DC">
        <w:rPr>
          <w:rFonts w:cs="Times New Roman"/>
          <w:lang w:bidi="fa-IR"/>
        </w:rPr>
        <w:t xml:space="preserve">Teşrii vahiy,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e</w:t>
      </w:r>
      <w:r w:rsidRPr="00EA20DC">
        <w:rPr>
          <w:rFonts w:cs="Times New Roman"/>
          <w:lang w:bidi="fa-IR"/>
        </w:rPr>
        <w:t xml:space="preserve"> yapılan vahiydir</w:t>
      </w:r>
      <w:r w:rsidR="001F1274">
        <w:rPr>
          <w:rFonts w:cs="Times New Roman"/>
          <w:lang w:bidi="fa-IR"/>
        </w:rPr>
        <w:t xml:space="preserve">. </w:t>
      </w:r>
      <w:r w:rsidRPr="00EA20DC">
        <w:rPr>
          <w:rFonts w:cs="Times New Roman"/>
          <w:lang w:bidi="fa-IR"/>
        </w:rPr>
        <w:t xml:space="preserve">Allah ile </w:t>
      </w:r>
      <w:r w:rsidR="007D0855">
        <w:rPr>
          <w:rFonts w:cs="Times New Roman"/>
          <w:lang w:bidi="fa-IR"/>
        </w:rPr>
        <w:t>p</w:t>
      </w:r>
      <w:r w:rsidRPr="00EA20DC">
        <w:rPr>
          <w:rFonts w:cs="Times New Roman"/>
          <w:lang w:bidi="fa-IR"/>
        </w:rPr>
        <w:t>eygamber arasında özel bir ilişkidir</w:t>
      </w:r>
      <w:r w:rsidR="001F1274">
        <w:rPr>
          <w:rFonts w:cs="Times New Roman"/>
          <w:lang w:bidi="fa-IR"/>
        </w:rPr>
        <w:t xml:space="preserve">. </w:t>
      </w:r>
      <w:r w:rsidRPr="00EA20DC">
        <w:rPr>
          <w:rFonts w:cs="Times New Roman"/>
          <w:lang w:bidi="fa-IR"/>
        </w:rPr>
        <w:t>Peygamberler, ilahi emirleri ve hak</w:t>
      </w:r>
      <w:r w:rsidRPr="00EA20DC">
        <w:rPr>
          <w:rFonts w:cs="Times New Roman"/>
          <w:lang w:bidi="fa-IR"/>
        </w:rPr>
        <w:t>i</w:t>
      </w:r>
      <w:r w:rsidRPr="00EA20DC">
        <w:rPr>
          <w:rFonts w:cs="Times New Roman"/>
          <w:lang w:bidi="fa-IR"/>
        </w:rPr>
        <w:t>katleri bu yolla elde etmektedir</w:t>
      </w:r>
      <w:r w:rsidR="001F1274">
        <w:rPr>
          <w:rFonts w:cs="Times New Roman"/>
          <w:lang w:bidi="fa-IR"/>
        </w:rPr>
        <w:t xml:space="preserve">. </w:t>
      </w:r>
      <w:r w:rsidRPr="00EA20DC">
        <w:rPr>
          <w:rFonts w:cs="Times New Roman"/>
          <w:lang w:bidi="fa-IR"/>
        </w:rPr>
        <w:t>Tekvini vahiy ise hakikatte Allah</w:t>
      </w:r>
      <w:r w:rsidR="006B67CC">
        <w:rPr>
          <w:rFonts w:cs="Times New Roman"/>
          <w:lang w:bidi="fa-IR"/>
        </w:rPr>
        <w:t>’</w:t>
      </w:r>
      <w:r w:rsidRPr="00EA20DC">
        <w:rPr>
          <w:rFonts w:cs="Times New Roman"/>
          <w:lang w:bidi="fa-IR"/>
        </w:rPr>
        <w:t>ın evrendeki farklı varlıkl</w:t>
      </w:r>
      <w:r w:rsidRPr="00EA20DC">
        <w:rPr>
          <w:rFonts w:cs="Times New Roman"/>
          <w:lang w:bidi="fa-IR"/>
        </w:rPr>
        <w:t>a</w:t>
      </w:r>
      <w:r w:rsidRPr="00EA20DC">
        <w:rPr>
          <w:rFonts w:cs="Times New Roman"/>
          <w:lang w:bidi="fa-IR"/>
        </w:rPr>
        <w:t>rın içinde k</w:t>
      </w:r>
      <w:r w:rsidRPr="00EA20DC">
        <w:rPr>
          <w:rFonts w:cs="Times New Roman"/>
          <w:lang w:bidi="fa-IR"/>
        </w:rPr>
        <w:t>a</w:t>
      </w:r>
      <w:r w:rsidRPr="00EA20DC">
        <w:rPr>
          <w:rFonts w:cs="Times New Roman"/>
          <w:lang w:bidi="fa-IR"/>
        </w:rPr>
        <w:t>rar kıldığı içgüdüler, kabiliyetler, şartlar ve özel tekvini kanunlardır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61" w:name="_Toc266607747"/>
      <w:r w:rsidRPr="00EA20DC">
        <w:rPr>
          <w:lang w:bidi="fa-IR"/>
        </w:rPr>
        <w:t>Vahyin Gizemli Hakikati</w:t>
      </w:r>
      <w:bookmarkEnd w:id="261"/>
    </w:p>
    <w:p w:rsidR="00613F26" w:rsidRPr="00EA20DC" w:rsidRDefault="00613F26" w:rsidP="00AD08E5">
      <w:pPr>
        <w:spacing w:line="320" w:lineRule="atLeast"/>
        <w:rPr>
          <w:rFonts w:cs="Times New Roman"/>
          <w:lang w:bidi="fa-IR"/>
        </w:rPr>
      </w:pPr>
      <w:r w:rsidRPr="00EA20DC">
        <w:rPr>
          <w:rFonts w:cs="Times New Roman"/>
          <w:lang w:bidi="fa-IR"/>
        </w:rPr>
        <w:t>Vahyin mahiyeti hakkında bir çok söz edilmiştir</w:t>
      </w:r>
      <w:r w:rsidR="001F1274">
        <w:rPr>
          <w:rFonts w:cs="Times New Roman"/>
          <w:lang w:bidi="fa-IR"/>
        </w:rPr>
        <w:t xml:space="preserve">. </w:t>
      </w:r>
      <w:r w:rsidRPr="00EA20DC">
        <w:rPr>
          <w:rFonts w:cs="Times New Roman"/>
          <w:lang w:bidi="fa-IR"/>
        </w:rPr>
        <w:t>Ama bu gizemli irtibat, bizim idrak g</w:t>
      </w:r>
      <w:r w:rsidRPr="00EA20DC">
        <w:rPr>
          <w:rFonts w:cs="Times New Roman"/>
          <w:lang w:bidi="fa-IR"/>
        </w:rPr>
        <w:t>ü</w:t>
      </w:r>
      <w:r w:rsidRPr="00EA20DC">
        <w:rPr>
          <w:rFonts w:cs="Times New Roman"/>
          <w:lang w:bidi="fa-IR"/>
        </w:rPr>
        <w:t>cümüzün dışında kaldığı için bu konuda apaçık bir portre sunulamamıştır ve hatta bazen, bu tartışmalar, büyük bir çıkmaza sürüklenmiştir</w:t>
      </w:r>
      <w:r w:rsidR="001F1274">
        <w:rPr>
          <w:rFonts w:cs="Times New Roman"/>
          <w:lang w:bidi="fa-IR"/>
        </w:rPr>
        <w:t xml:space="preserve">. </w:t>
      </w:r>
      <w:r w:rsidRPr="00EA20DC">
        <w:rPr>
          <w:rFonts w:cs="Times New Roman"/>
          <w:lang w:bidi="fa-IR"/>
        </w:rPr>
        <w:t>Buna rağmen, bu konuda eski ve yeni filozo</w:t>
      </w:r>
      <w:r w:rsidRPr="00EA20DC">
        <w:rPr>
          <w:rFonts w:cs="Times New Roman"/>
          <w:lang w:bidi="fa-IR"/>
        </w:rPr>
        <w:t>f</w:t>
      </w:r>
      <w:r w:rsidRPr="00EA20DC">
        <w:rPr>
          <w:rFonts w:cs="Times New Roman"/>
          <w:lang w:bidi="fa-IR"/>
        </w:rPr>
        <w:t>ların bazı yorumlarını aktarmak istiyoruz</w:t>
      </w:r>
      <w:r w:rsidR="001F1274">
        <w:rPr>
          <w:rFonts w:cs="Times New Roman"/>
          <w:lang w:bidi="fa-IR"/>
        </w:rPr>
        <w:t xml:space="preserve">. </w:t>
      </w:r>
    </w:p>
    <w:p w:rsidR="00613F26" w:rsidRPr="00EA20DC" w:rsidRDefault="007D0855" w:rsidP="00AD08E5">
      <w:pPr>
        <w:spacing w:line="320" w:lineRule="atLeast"/>
        <w:rPr>
          <w:rFonts w:cs="Times New Roman"/>
          <w:lang w:bidi="fa-IR"/>
        </w:rPr>
      </w:pPr>
      <w:r>
        <w:rPr>
          <w:rFonts w:cs="Times New Roman"/>
          <w:lang w:bidi="fa-IR"/>
        </w:rPr>
        <w:t>a</w:t>
      </w:r>
      <w:r w:rsidR="00613F26" w:rsidRPr="00EA20DC">
        <w:rPr>
          <w:rFonts w:cs="Times New Roman"/>
          <w:lang w:bidi="fa-IR"/>
        </w:rPr>
        <w:t>-</w:t>
      </w:r>
      <w:r>
        <w:rPr>
          <w:rFonts w:cs="Times New Roman"/>
          <w:lang w:bidi="fa-IR"/>
        </w:rPr>
        <w:t xml:space="preserve"> </w:t>
      </w:r>
      <w:r w:rsidR="00613F26" w:rsidRPr="00EA20DC">
        <w:rPr>
          <w:rFonts w:cs="Times New Roman"/>
          <w:lang w:bidi="fa-IR"/>
        </w:rPr>
        <w:t>Eski filozoflardan bazı yorumlar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 grubun inancına göre vahiy, </w:t>
      </w:r>
      <w:r w:rsidR="0009736B" w:rsidRPr="00EA20DC">
        <w:rPr>
          <w:rFonts w:cs="Times New Roman"/>
          <w:lang w:bidi="fa-IR"/>
        </w:rPr>
        <w:t>Peygamber</w:t>
      </w:r>
      <w:r w:rsidR="006B67CC">
        <w:rPr>
          <w:rFonts w:cs="Times New Roman"/>
          <w:lang w:bidi="fa-IR"/>
        </w:rPr>
        <w:t>’</w:t>
      </w:r>
      <w:r w:rsidR="0009736B" w:rsidRPr="00EA20DC">
        <w:rPr>
          <w:rFonts w:cs="Times New Roman"/>
          <w:lang w:bidi="fa-IR"/>
        </w:rPr>
        <w:t>in</w:t>
      </w:r>
      <w:r w:rsidRPr="00EA20DC">
        <w:rPr>
          <w:rFonts w:cs="Times New Roman"/>
          <w:lang w:bidi="fa-IR"/>
        </w:rPr>
        <w:t xml:space="preserve"> nefsinin, ortak his ve hayal alemi üzerine gölge salan faal akılla ittisalinden ve irtibatından ibarettir</w:t>
      </w:r>
      <w:r w:rsidR="001F1274">
        <w:rPr>
          <w:rFonts w:cs="Times New Roman"/>
          <w:lang w:bidi="fa-IR"/>
        </w:rPr>
        <w:t xml:space="preserve">. </w:t>
      </w:r>
      <w:r w:rsidRPr="00EA20DC">
        <w:rPr>
          <w:rFonts w:cs="Times New Roman"/>
          <w:lang w:bidi="fa-IR"/>
        </w:rPr>
        <w:t>Zira onlar, insani ruhun üç güce s</w:t>
      </w:r>
      <w:r w:rsidRPr="00EA20DC">
        <w:rPr>
          <w:rFonts w:cs="Times New Roman"/>
          <w:lang w:bidi="fa-IR"/>
        </w:rPr>
        <w:t>a</w:t>
      </w:r>
      <w:r w:rsidRPr="00EA20DC">
        <w:rPr>
          <w:rFonts w:cs="Times New Roman"/>
          <w:lang w:bidi="fa-IR"/>
        </w:rPr>
        <w:t xml:space="preserve">hip olduğuna </w:t>
      </w:r>
      <w:r w:rsidR="007D0855" w:rsidRPr="00EA20DC">
        <w:rPr>
          <w:rFonts w:cs="Times New Roman"/>
          <w:lang w:bidi="fa-IR"/>
        </w:rPr>
        <w:t>inanmaktaydılar</w:t>
      </w:r>
      <w:r w:rsidR="00DF4E7C">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1-</w:t>
      </w:r>
      <w:r w:rsidR="007D0855">
        <w:rPr>
          <w:rFonts w:cs="Times New Roman"/>
          <w:lang w:bidi="fa-IR"/>
        </w:rPr>
        <w:t xml:space="preserve"> </w:t>
      </w:r>
      <w:r w:rsidRPr="00EA20DC">
        <w:rPr>
          <w:rFonts w:cs="Times New Roman"/>
          <w:lang w:bidi="fa-IR"/>
        </w:rPr>
        <w:t>Hiss-i Müşterek</w:t>
      </w:r>
      <w:r w:rsidR="00DF4E7C">
        <w:rPr>
          <w:rFonts w:cs="Times New Roman"/>
          <w:lang w:bidi="fa-IR"/>
        </w:rPr>
        <w:t xml:space="preserve"> (</w:t>
      </w:r>
      <w:r w:rsidRPr="00EA20DC">
        <w:rPr>
          <w:rFonts w:cs="Times New Roman"/>
          <w:lang w:bidi="fa-IR"/>
        </w:rPr>
        <w:t>ortak his</w:t>
      </w:r>
      <w:r w:rsidR="001F1274">
        <w:rPr>
          <w:rFonts w:cs="Times New Roman"/>
          <w:lang w:bidi="fa-IR"/>
        </w:rPr>
        <w:t xml:space="preserve">) </w:t>
      </w:r>
      <w:r w:rsidRPr="00EA20DC">
        <w:rPr>
          <w:rFonts w:cs="Times New Roman"/>
          <w:lang w:bidi="fa-IR"/>
        </w:rPr>
        <w:t>ki bu güçle duyulur suretler idrak edilmektedir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2-</w:t>
      </w:r>
      <w:r w:rsidR="007D0855">
        <w:rPr>
          <w:rFonts w:cs="Times New Roman"/>
          <w:lang w:bidi="fa-IR"/>
        </w:rPr>
        <w:t xml:space="preserve"> </w:t>
      </w:r>
      <w:r w:rsidRPr="00EA20DC">
        <w:rPr>
          <w:rFonts w:cs="Times New Roman"/>
          <w:lang w:bidi="fa-IR"/>
        </w:rPr>
        <w:t>Hayal gücü ki bu güçle de insan zihni tikel suretleri derk 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3-</w:t>
      </w:r>
      <w:r w:rsidR="007D0855">
        <w:rPr>
          <w:rFonts w:cs="Times New Roman"/>
          <w:lang w:bidi="fa-IR"/>
        </w:rPr>
        <w:t xml:space="preserve"> </w:t>
      </w:r>
      <w:r w:rsidRPr="00EA20DC">
        <w:rPr>
          <w:rFonts w:cs="Times New Roman"/>
          <w:lang w:bidi="fa-IR"/>
        </w:rPr>
        <w:t>Akıl gücü ki insan bu güçle de tümel suretleri derk etmektedir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Onların inancına göre güçlü ve kamil bir ruh, en kısa müddet zarfında en kapsamlı bilgileri Allah</w:t>
      </w:r>
      <w:r w:rsidR="006B67CC">
        <w:rPr>
          <w:rFonts w:cs="Times New Roman"/>
          <w:lang w:bidi="fa-IR"/>
        </w:rPr>
        <w:t>’</w:t>
      </w:r>
      <w:r w:rsidRPr="00EA20DC">
        <w:rPr>
          <w:rFonts w:cs="Times New Roman"/>
          <w:lang w:bidi="fa-IR"/>
        </w:rPr>
        <w:t>ın emriyle faal akıldan elde edebilir</w:t>
      </w:r>
      <w:r w:rsidR="001F1274">
        <w:rPr>
          <w:rFonts w:cs="Times New Roman"/>
          <w:lang w:bidi="fa-IR"/>
        </w:rPr>
        <w:t xml:space="preserve">. </w:t>
      </w:r>
      <w:r w:rsidRPr="00EA20DC">
        <w:rPr>
          <w:rFonts w:cs="Times New Roman"/>
          <w:lang w:bidi="fa-IR"/>
        </w:rPr>
        <w:t>Hayal gücü her ne kadar güçlü olursa, daha iyi bir şekilde bu kavramları hissi suretlere büründürebilir ve her ne kadar hiss-i müşterek</w:t>
      </w:r>
      <w:r w:rsidR="00DF4E7C">
        <w:rPr>
          <w:rFonts w:cs="Times New Roman"/>
          <w:lang w:bidi="fa-IR"/>
        </w:rPr>
        <w:t xml:space="preserve"> (</w:t>
      </w:r>
      <w:r w:rsidRPr="00EA20DC">
        <w:rPr>
          <w:rFonts w:cs="Times New Roman"/>
          <w:lang w:bidi="fa-IR"/>
        </w:rPr>
        <w:t>ortak his</w:t>
      </w:r>
      <w:r w:rsidR="001F1274">
        <w:rPr>
          <w:rFonts w:cs="Times New Roman"/>
          <w:lang w:bidi="fa-IR"/>
        </w:rPr>
        <w:t xml:space="preserve">) </w:t>
      </w:r>
      <w:r w:rsidRPr="00EA20DC">
        <w:rPr>
          <w:rFonts w:cs="Times New Roman"/>
          <w:lang w:bidi="fa-IR"/>
        </w:rPr>
        <w:t>güçlü olursa, insan harici hissedilir suretleri daha iyi derk edebilir</w:t>
      </w:r>
      <w:r w:rsidR="001F1274">
        <w:rPr>
          <w:rFonts w:cs="Times New Roman"/>
          <w:lang w:bidi="fa-IR"/>
        </w:rPr>
        <w:t xml:space="preserve">. </w:t>
      </w:r>
      <w:r w:rsidRPr="00EA20DC">
        <w:rPr>
          <w:rFonts w:cs="Times New Roman"/>
          <w:lang w:bidi="fa-IR"/>
        </w:rPr>
        <w:t xml:space="preserve">Daha sonra </w:t>
      </w:r>
      <w:r w:rsidR="007D0855">
        <w:rPr>
          <w:rFonts w:cs="Times New Roman"/>
          <w:lang w:bidi="fa-IR"/>
        </w:rPr>
        <w:t>da p</w:t>
      </w:r>
      <w:r w:rsidRPr="00EA20DC">
        <w:rPr>
          <w:rFonts w:cs="Times New Roman"/>
          <w:lang w:bidi="fa-IR"/>
        </w:rPr>
        <w:t>eygamber fevkalade güçlü bir ruha sahip olduğundan, faal akılla irtibat ve ittisalinin çok fazla olduğu neticesine varmışlardır</w:t>
      </w:r>
      <w:r w:rsidR="001F1274">
        <w:rPr>
          <w:rFonts w:cs="Times New Roman"/>
          <w:lang w:bidi="fa-IR"/>
        </w:rPr>
        <w:t xml:space="preserve">. </w:t>
      </w:r>
      <w:r w:rsidRPr="00EA20DC">
        <w:rPr>
          <w:rFonts w:cs="Times New Roman"/>
          <w:lang w:bidi="fa-IR"/>
        </w:rPr>
        <w:t>Bu sebeple çoğu zaman bilgileri tümel olarak faal akıldan alabilir ve onun hayal gücü çok güçlü olduğundan ve aynı zamanda akıl kuvvesine tabii olduğundan d</w:t>
      </w:r>
      <w:r w:rsidRPr="00EA20DC">
        <w:rPr>
          <w:rFonts w:cs="Times New Roman"/>
          <w:lang w:bidi="fa-IR"/>
        </w:rPr>
        <w:t>o</w:t>
      </w:r>
      <w:r w:rsidRPr="00EA20DC">
        <w:rPr>
          <w:rFonts w:cs="Times New Roman"/>
          <w:lang w:bidi="fa-IR"/>
        </w:rPr>
        <w:t>layı, o tümel suretlere faal akıldan elde ettiği uygun hissedilir suretler verebilir ve zihin u</w:t>
      </w:r>
      <w:r w:rsidRPr="00EA20DC">
        <w:rPr>
          <w:rFonts w:cs="Times New Roman"/>
          <w:lang w:bidi="fa-IR"/>
        </w:rPr>
        <w:t>f</w:t>
      </w:r>
      <w:r w:rsidRPr="00EA20DC">
        <w:rPr>
          <w:rFonts w:cs="Times New Roman"/>
          <w:lang w:bidi="fa-IR"/>
        </w:rPr>
        <w:t>kunda hissedilir örtüler içinde görebilir</w:t>
      </w:r>
      <w:r w:rsidR="001F1274">
        <w:rPr>
          <w:rFonts w:cs="Times New Roman"/>
          <w:lang w:bidi="fa-IR"/>
        </w:rPr>
        <w:t xml:space="preserve">. </w:t>
      </w:r>
      <w:r w:rsidRPr="00EA20DC">
        <w:rPr>
          <w:rFonts w:cs="Times New Roman"/>
          <w:lang w:bidi="fa-IR"/>
        </w:rPr>
        <w:t>Örneğin eğer o tümel hakikatler, anlamlar ve hükü</w:t>
      </w:r>
      <w:r w:rsidRPr="00EA20DC">
        <w:rPr>
          <w:rFonts w:cs="Times New Roman"/>
          <w:lang w:bidi="fa-IR"/>
        </w:rPr>
        <w:t>m</w:t>
      </w:r>
      <w:r w:rsidRPr="00EA20DC">
        <w:rPr>
          <w:rFonts w:cs="Times New Roman"/>
          <w:lang w:bidi="fa-IR"/>
        </w:rPr>
        <w:t>ler türünden olursa, onları oldukça hüzünlü lafızlar suretinde belagat ve fes</w:t>
      </w:r>
      <w:r w:rsidRPr="00EA20DC">
        <w:rPr>
          <w:rFonts w:cs="Times New Roman"/>
          <w:lang w:bidi="fa-IR"/>
        </w:rPr>
        <w:t>a</w:t>
      </w:r>
      <w:r w:rsidRPr="00EA20DC">
        <w:rPr>
          <w:rFonts w:cs="Times New Roman"/>
          <w:lang w:bidi="fa-IR"/>
        </w:rPr>
        <w:t>hatin doruğunda nihai bir kemale sahip şahsın dilinden dökülen kelimeler suretinde işitebilir ve hayali gücü hiss-i müştereke</w:t>
      </w:r>
      <w:r w:rsidR="00DF4E7C">
        <w:rPr>
          <w:rFonts w:cs="Times New Roman"/>
          <w:lang w:bidi="fa-IR"/>
        </w:rPr>
        <w:t xml:space="preserve"> (</w:t>
      </w:r>
      <w:r w:rsidRPr="00EA20DC">
        <w:rPr>
          <w:rFonts w:cs="Times New Roman"/>
          <w:lang w:bidi="fa-IR"/>
        </w:rPr>
        <w:t>ortak hisse</w:t>
      </w:r>
      <w:r w:rsidR="001F1274">
        <w:rPr>
          <w:rFonts w:cs="Times New Roman"/>
          <w:lang w:bidi="fa-IR"/>
        </w:rPr>
        <w:t xml:space="preserve">) </w:t>
      </w:r>
      <w:r w:rsidRPr="00EA20DC">
        <w:rPr>
          <w:rFonts w:cs="Times New Roman"/>
          <w:lang w:bidi="fa-IR"/>
        </w:rPr>
        <w:t>tam egemen olduğu için de bu suretlere hissi boyut kazandırab</w:t>
      </w:r>
      <w:r w:rsidRPr="00EA20DC">
        <w:rPr>
          <w:rFonts w:cs="Times New Roman"/>
          <w:lang w:bidi="fa-IR"/>
        </w:rPr>
        <w:t>i</w:t>
      </w:r>
      <w:r w:rsidRPr="00EA20DC">
        <w:rPr>
          <w:rFonts w:cs="Times New Roman"/>
          <w:lang w:bidi="fa-IR"/>
        </w:rPr>
        <w:t xml:space="preserve">lir, </w:t>
      </w:r>
      <w:r w:rsidR="007D0855">
        <w:rPr>
          <w:rFonts w:cs="Times New Roman"/>
          <w:lang w:bidi="fa-IR"/>
        </w:rPr>
        <w:t>böylece de p</w:t>
      </w:r>
      <w:r w:rsidRPr="00EA20DC">
        <w:rPr>
          <w:rFonts w:cs="Times New Roman"/>
          <w:lang w:bidi="fa-IR"/>
        </w:rPr>
        <w:t>eygamber o şahsı g</w:t>
      </w:r>
      <w:r w:rsidRPr="00EA20DC">
        <w:rPr>
          <w:rFonts w:cs="Times New Roman"/>
          <w:lang w:bidi="fa-IR"/>
        </w:rPr>
        <w:t>ö</w:t>
      </w:r>
      <w:r w:rsidRPr="00EA20DC">
        <w:rPr>
          <w:rFonts w:cs="Times New Roman"/>
          <w:lang w:bidi="fa-IR"/>
        </w:rPr>
        <w:t>züyle görebilir ve kelimelerini kulağıyla işitebilir</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İslam bilginleri, bu varsayıma şu şekilde cevap vermişlerdir</w:t>
      </w:r>
      <w:r w:rsidR="00DF4E7C">
        <w:rPr>
          <w:rFonts w:cs="Times New Roman"/>
          <w:lang w:bidi="fa-IR"/>
        </w:rPr>
        <w:t xml:space="preserve">: </w:t>
      </w:r>
      <w:r w:rsidR="006B67CC">
        <w:rPr>
          <w:rFonts w:cs="Times New Roman"/>
          <w:lang w:bidi="fa-IR"/>
        </w:rPr>
        <w:t>“</w:t>
      </w:r>
      <w:r w:rsidRPr="00EA20DC">
        <w:rPr>
          <w:rFonts w:cs="Times New Roman"/>
          <w:lang w:bidi="fa-IR"/>
        </w:rPr>
        <w:t>Bu açıklama temelsiz öncü</w:t>
      </w:r>
      <w:r w:rsidRPr="00EA20DC">
        <w:rPr>
          <w:rFonts w:cs="Times New Roman"/>
          <w:lang w:bidi="fa-IR"/>
        </w:rPr>
        <w:t>l</w:t>
      </w:r>
      <w:r w:rsidRPr="00EA20DC">
        <w:rPr>
          <w:rFonts w:cs="Times New Roman"/>
          <w:lang w:bidi="fa-IR"/>
        </w:rPr>
        <w:t>lere dayandığı için reddedilmiştir</w:t>
      </w:r>
      <w:r w:rsidR="001F1274">
        <w:rPr>
          <w:rFonts w:cs="Times New Roman"/>
          <w:lang w:bidi="fa-IR"/>
        </w:rPr>
        <w:t xml:space="preserve">. </w:t>
      </w:r>
      <w:r w:rsidRPr="00EA20DC">
        <w:rPr>
          <w:rFonts w:cs="Times New Roman"/>
          <w:lang w:bidi="fa-IR"/>
        </w:rPr>
        <w:t>Zira aynı zamanda vahiy ile ilgili ayetlerle uyum içinde d</w:t>
      </w:r>
      <w:r w:rsidRPr="00EA20DC">
        <w:rPr>
          <w:rFonts w:cs="Times New Roman"/>
          <w:lang w:bidi="fa-IR"/>
        </w:rPr>
        <w:t>e</w:t>
      </w:r>
      <w:r w:rsidRPr="00EA20DC">
        <w:rPr>
          <w:rFonts w:cs="Times New Roman"/>
          <w:lang w:bidi="fa-IR"/>
        </w:rPr>
        <w:t>ğildir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ayetleri, açık bir şekilde vahyin Allah ile bir tür irtibat olduğunu ifade etmiştir</w:t>
      </w:r>
      <w:r w:rsidR="001F1274">
        <w:rPr>
          <w:rFonts w:cs="Times New Roman"/>
          <w:lang w:bidi="fa-IR"/>
        </w:rPr>
        <w:t xml:space="preserve">. </w:t>
      </w:r>
      <w:r w:rsidRPr="00EA20DC">
        <w:rPr>
          <w:rFonts w:cs="Times New Roman"/>
          <w:lang w:bidi="fa-IR"/>
        </w:rPr>
        <w:t>Bu irtibat, bazen ilham yoluyla, bazen vahiy meleği vesilesiyle ve bazen de ses dalgalarını işitme şekliyle gerçe</w:t>
      </w:r>
      <w:r w:rsidRPr="00EA20DC">
        <w:rPr>
          <w:rFonts w:cs="Times New Roman"/>
          <w:lang w:bidi="fa-IR"/>
        </w:rPr>
        <w:t>k</w:t>
      </w:r>
      <w:r w:rsidRPr="00EA20DC">
        <w:rPr>
          <w:rFonts w:cs="Times New Roman"/>
          <w:lang w:bidi="fa-IR"/>
        </w:rPr>
        <w:t>leşmiştir</w:t>
      </w:r>
      <w:r w:rsidR="001F1274">
        <w:rPr>
          <w:rFonts w:cs="Times New Roman"/>
          <w:lang w:bidi="fa-IR"/>
        </w:rPr>
        <w:t xml:space="preserve">. </w:t>
      </w:r>
      <w:r w:rsidRPr="00EA20DC">
        <w:rPr>
          <w:rFonts w:cs="Times New Roman"/>
          <w:lang w:bidi="fa-IR"/>
        </w:rPr>
        <w:t xml:space="preserve">Bu teorinin </w:t>
      </w:r>
      <w:r w:rsidR="007D0855">
        <w:rPr>
          <w:rFonts w:cs="Times New Roman"/>
          <w:lang w:bidi="fa-IR"/>
        </w:rPr>
        <w:t>d</w:t>
      </w:r>
      <w:r w:rsidRPr="00EA20DC">
        <w:rPr>
          <w:rFonts w:cs="Times New Roman"/>
          <w:lang w:bidi="fa-IR"/>
        </w:rPr>
        <w:t xml:space="preserve">iğer bir önemli problemi de şudur ki </w:t>
      </w:r>
      <w:r w:rsidR="007D0855">
        <w:rPr>
          <w:rFonts w:cs="Times New Roman"/>
          <w:lang w:bidi="fa-IR"/>
        </w:rPr>
        <w:t>p</w:t>
      </w:r>
      <w:r w:rsidRPr="00EA20DC">
        <w:rPr>
          <w:rFonts w:cs="Times New Roman"/>
          <w:lang w:bidi="fa-IR"/>
        </w:rPr>
        <w:t>eygamberi filozoflar ve dâhi kimselerle eşit konuma indirgemektedir</w:t>
      </w:r>
      <w:r w:rsidR="001F1274">
        <w:rPr>
          <w:rFonts w:cs="Times New Roman"/>
          <w:lang w:bidi="fa-IR"/>
        </w:rPr>
        <w:t xml:space="preserve">. </w:t>
      </w:r>
      <w:r w:rsidRPr="00EA20DC">
        <w:rPr>
          <w:rFonts w:cs="Times New Roman"/>
          <w:lang w:bidi="fa-IR"/>
        </w:rPr>
        <w:t>Aralarındaki tek fark, güya sadece daha güçlü bir akla ve ruha sahip olmalarıdır</w:t>
      </w:r>
      <w:r w:rsidR="001F1274">
        <w:rPr>
          <w:rFonts w:cs="Times New Roman"/>
          <w:lang w:bidi="fa-IR"/>
        </w:rPr>
        <w:t xml:space="preserve">. </w:t>
      </w:r>
      <w:r w:rsidRPr="00EA20DC">
        <w:rPr>
          <w:rFonts w:cs="Times New Roman"/>
          <w:lang w:bidi="fa-IR"/>
        </w:rPr>
        <w:t xml:space="preserve">Oysa bildiğimiz gibi vahiy yolu, </w:t>
      </w:r>
      <w:r w:rsidRPr="00EA20DC">
        <w:rPr>
          <w:rFonts w:cs="Times New Roman"/>
          <w:lang w:bidi="fa-IR"/>
        </w:rPr>
        <w:lastRenderedPageBreak/>
        <w:t>akli idrak y</w:t>
      </w:r>
      <w:r w:rsidRPr="00EA20DC">
        <w:rPr>
          <w:rFonts w:cs="Times New Roman"/>
          <w:lang w:bidi="fa-IR"/>
        </w:rPr>
        <w:t>o</w:t>
      </w:r>
      <w:r w:rsidRPr="00EA20DC">
        <w:rPr>
          <w:rFonts w:cs="Times New Roman"/>
          <w:lang w:bidi="fa-IR"/>
        </w:rPr>
        <w:t>lundan apayrı bir yoldur</w:t>
      </w:r>
      <w:r w:rsidR="001F1274">
        <w:rPr>
          <w:rFonts w:cs="Times New Roman"/>
          <w:lang w:bidi="fa-IR"/>
        </w:rPr>
        <w:t xml:space="preserve">. </w:t>
      </w:r>
      <w:r w:rsidRPr="00EA20DC">
        <w:rPr>
          <w:rFonts w:cs="Times New Roman"/>
          <w:lang w:bidi="fa-IR"/>
        </w:rPr>
        <w:t xml:space="preserve">Bu grup filozoflar, istemeden vahiy ve </w:t>
      </w:r>
      <w:r w:rsidR="007D0855" w:rsidRPr="00EA20DC">
        <w:rPr>
          <w:rFonts w:cs="Times New Roman"/>
          <w:lang w:bidi="fa-IR"/>
        </w:rPr>
        <w:t>nübüvvet</w:t>
      </w:r>
      <w:r w:rsidRPr="00EA20DC">
        <w:rPr>
          <w:rFonts w:cs="Times New Roman"/>
          <w:lang w:bidi="fa-IR"/>
        </w:rPr>
        <w:t xml:space="preserve"> temellerini tahrif etmeye yönelmişlerdir</w:t>
      </w:r>
      <w:r w:rsidR="001F1274">
        <w:rPr>
          <w:rFonts w:cs="Times New Roman"/>
          <w:lang w:bidi="fa-IR"/>
        </w:rPr>
        <w:t xml:space="preserve">. </w:t>
      </w:r>
    </w:p>
    <w:p w:rsidR="00613F26" w:rsidRPr="00EA20DC" w:rsidRDefault="007D0855" w:rsidP="00AD08E5">
      <w:pPr>
        <w:spacing w:line="320" w:lineRule="atLeast"/>
        <w:rPr>
          <w:rFonts w:cs="Times New Roman"/>
          <w:lang w:bidi="fa-IR"/>
        </w:rPr>
      </w:pPr>
      <w:r>
        <w:rPr>
          <w:rFonts w:cs="Times New Roman"/>
          <w:lang w:bidi="fa-IR"/>
        </w:rPr>
        <w:t>b</w:t>
      </w:r>
      <w:r w:rsidR="00613F26" w:rsidRPr="00EA20DC">
        <w:rPr>
          <w:rFonts w:cs="Times New Roman"/>
          <w:lang w:bidi="fa-IR"/>
        </w:rPr>
        <w:t>-Yeni Filozoflardan Bir Grubun Yorumu</w:t>
      </w:r>
    </w:p>
    <w:p w:rsidR="00613F26" w:rsidRPr="00EA20DC" w:rsidRDefault="00613F26" w:rsidP="00AD08E5">
      <w:pPr>
        <w:spacing w:line="320" w:lineRule="atLeast"/>
        <w:rPr>
          <w:rFonts w:cs="Times New Roman"/>
          <w:lang w:bidi="fa-IR"/>
        </w:rPr>
      </w:pPr>
      <w:r w:rsidRPr="00EA20DC">
        <w:rPr>
          <w:rFonts w:cs="Times New Roman"/>
          <w:lang w:bidi="fa-IR"/>
        </w:rPr>
        <w:t>Bu grup filozoflar, özet olarak vahyi, batın şuuru veya bilinç altı mahzarlarından biri ol</w:t>
      </w:r>
      <w:r w:rsidRPr="00EA20DC">
        <w:rPr>
          <w:rFonts w:cs="Times New Roman"/>
          <w:lang w:bidi="fa-IR"/>
        </w:rPr>
        <w:t>a</w:t>
      </w:r>
      <w:r w:rsidRPr="00EA20DC">
        <w:rPr>
          <w:rFonts w:cs="Times New Roman"/>
          <w:lang w:bidi="fa-IR"/>
        </w:rPr>
        <w:t>rak kabul etmektedirler</w:t>
      </w:r>
      <w:r w:rsidR="001F1274">
        <w:rPr>
          <w:rFonts w:cs="Times New Roman"/>
          <w:lang w:bidi="fa-IR"/>
        </w:rPr>
        <w:t xml:space="preserve">. </w:t>
      </w:r>
      <w:r w:rsidRPr="00EA20DC">
        <w:rPr>
          <w:rFonts w:cs="Times New Roman"/>
          <w:lang w:bidi="fa-IR"/>
        </w:rPr>
        <w:t xml:space="preserve">Batılılar, </w:t>
      </w:r>
      <w:r w:rsidR="007D0855">
        <w:rPr>
          <w:rFonts w:cs="Times New Roman"/>
          <w:lang w:bidi="fa-IR"/>
        </w:rPr>
        <w:t>16</w:t>
      </w:r>
      <w:r w:rsidR="001F1274">
        <w:rPr>
          <w:rFonts w:cs="Times New Roman"/>
          <w:lang w:bidi="fa-IR"/>
        </w:rPr>
        <w:t xml:space="preserve">. </w:t>
      </w:r>
      <w:r w:rsidRPr="00EA20DC">
        <w:rPr>
          <w:rFonts w:cs="Times New Roman"/>
          <w:lang w:bidi="fa-IR"/>
        </w:rPr>
        <w:t>asra kadar vahye inanmaktaydılar</w:t>
      </w:r>
      <w:r w:rsidR="001F1274">
        <w:rPr>
          <w:rFonts w:cs="Times New Roman"/>
          <w:lang w:bidi="fa-IR"/>
        </w:rPr>
        <w:t xml:space="preserve">. </w:t>
      </w:r>
      <w:r w:rsidRPr="00EA20DC">
        <w:rPr>
          <w:rFonts w:cs="Times New Roman"/>
          <w:lang w:bidi="fa-IR"/>
        </w:rPr>
        <w:t>Ama yeni ilim, bütün ruhi ve tabiat ötesi konuları inkar ettiği için, vahiy meselesi de efsane sayılmıştır</w:t>
      </w:r>
      <w:r w:rsidR="001F1274">
        <w:rPr>
          <w:rFonts w:cs="Times New Roman"/>
          <w:lang w:bidi="fa-IR"/>
        </w:rPr>
        <w:t xml:space="preserve">. </w:t>
      </w:r>
      <w:r w:rsidRPr="00EA20DC">
        <w:rPr>
          <w:rFonts w:cs="Times New Roman"/>
          <w:lang w:bidi="fa-IR"/>
        </w:rPr>
        <w:t xml:space="preserve">Ama yine </w:t>
      </w:r>
      <w:r w:rsidR="007D0855">
        <w:rPr>
          <w:rFonts w:cs="Times New Roman"/>
          <w:lang w:bidi="fa-IR"/>
        </w:rPr>
        <w:t>19</w:t>
      </w:r>
      <w:r w:rsidR="001F1274">
        <w:rPr>
          <w:rFonts w:cs="Times New Roman"/>
          <w:lang w:bidi="fa-IR"/>
        </w:rPr>
        <w:t xml:space="preserve">. </w:t>
      </w:r>
      <w:r w:rsidRPr="00EA20DC">
        <w:rPr>
          <w:rFonts w:cs="Times New Roman"/>
          <w:lang w:bidi="fa-IR"/>
        </w:rPr>
        <w:t>asırda alimler, hissi delillerin yardımıyla vahyi ispat etmişlerdir</w:t>
      </w:r>
      <w:r w:rsidR="001F1274">
        <w:rPr>
          <w:rFonts w:cs="Times New Roman"/>
          <w:lang w:bidi="fa-IR"/>
        </w:rPr>
        <w:t xml:space="preserve">. </w:t>
      </w:r>
      <w:r w:rsidRPr="00EA20DC">
        <w:rPr>
          <w:rFonts w:cs="Times New Roman"/>
          <w:lang w:bidi="fa-IR"/>
        </w:rPr>
        <w:t>Bu tür konuları, tecrübi ve ameli bir üslub esasınca sürdürmüşlerdir ve bir takım sonuçlar elde etmişlerdir</w:t>
      </w:r>
      <w:r w:rsidR="001F1274">
        <w:rPr>
          <w:rFonts w:cs="Times New Roman"/>
          <w:lang w:bidi="fa-IR"/>
        </w:rPr>
        <w:t xml:space="preserve">. </w:t>
      </w:r>
      <w:r w:rsidRPr="00EA20DC">
        <w:rPr>
          <w:rFonts w:cs="Times New Roman"/>
          <w:lang w:bidi="fa-IR"/>
        </w:rPr>
        <w:t>Elbette bu sonuçlar, İslam alimlerinin görüşünden farklı sonuçlardır</w:t>
      </w:r>
      <w:r w:rsidR="001F1274">
        <w:rPr>
          <w:rFonts w:cs="Times New Roman"/>
          <w:lang w:bidi="fa-IR"/>
        </w:rPr>
        <w:t xml:space="preserve">. </w:t>
      </w:r>
      <w:r w:rsidRPr="00EA20DC">
        <w:rPr>
          <w:rFonts w:cs="Times New Roman"/>
          <w:lang w:bidi="fa-IR"/>
        </w:rPr>
        <w:t>Ama böylelikle, bir zamanlar hur</w:t>
      </w:r>
      <w:r w:rsidRPr="00EA20DC">
        <w:rPr>
          <w:rFonts w:cs="Times New Roman"/>
          <w:lang w:bidi="fa-IR"/>
        </w:rPr>
        <w:t>a</w:t>
      </w:r>
      <w:r w:rsidRPr="00EA20DC">
        <w:rPr>
          <w:rFonts w:cs="Times New Roman"/>
          <w:lang w:bidi="fa-IR"/>
        </w:rPr>
        <w:t>fe sayılan konular ispat edilmiş oldu</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Özetle, bu gruba göre vahiy bilinç altının tecellisi ve ortaya çıkışıdır</w:t>
      </w:r>
      <w:r w:rsidR="001F1274">
        <w:rPr>
          <w:rFonts w:cs="Times New Roman"/>
          <w:lang w:bidi="fa-IR"/>
        </w:rPr>
        <w:t xml:space="preserve">. </w:t>
      </w:r>
      <w:r w:rsidRPr="00EA20DC">
        <w:rPr>
          <w:rFonts w:cs="Times New Roman"/>
          <w:lang w:bidi="fa-IR"/>
        </w:rPr>
        <w:t>Tabiatıyla bilinçten daha güçlüdür</w:t>
      </w:r>
      <w:r w:rsidR="001F1274">
        <w:rPr>
          <w:rFonts w:cs="Times New Roman"/>
          <w:lang w:bidi="fa-IR"/>
        </w:rPr>
        <w:t xml:space="preserve">. </w:t>
      </w:r>
      <w:r w:rsidRPr="00EA20DC">
        <w:rPr>
          <w:rFonts w:cs="Times New Roman"/>
          <w:lang w:bidi="fa-IR"/>
        </w:rPr>
        <w:t>Peygamberler, fevkalade yüce insanlar olduğu için onların bilinç altları, o</w:t>
      </w:r>
      <w:r w:rsidRPr="00EA20DC">
        <w:rPr>
          <w:rFonts w:cs="Times New Roman"/>
          <w:lang w:bidi="fa-IR"/>
        </w:rPr>
        <w:t>l</w:t>
      </w:r>
      <w:r w:rsidRPr="00EA20DC">
        <w:rPr>
          <w:rFonts w:cs="Times New Roman"/>
          <w:lang w:bidi="fa-IR"/>
        </w:rPr>
        <w:t>dukça güçlü idi ve onların fikri üretimleri, oldukça önemli ve dikkate değer idi</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Elbette açıkça bilindiği gibi bu grubun inandığı şeyler, sadece bir varsayımdır</w:t>
      </w:r>
      <w:r w:rsidR="001F1274">
        <w:rPr>
          <w:rFonts w:cs="Times New Roman"/>
          <w:lang w:bidi="fa-IR"/>
        </w:rPr>
        <w:t xml:space="preserve">. </w:t>
      </w:r>
      <w:r w:rsidRPr="00EA20DC">
        <w:rPr>
          <w:rFonts w:cs="Times New Roman"/>
          <w:lang w:bidi="fa-IR"/>
        </w:rPr>
        <w:t>Bu konuda hiçbir delil ortaya konulamamıştır</w:t>
      </w:r>
      <w:r w:rsidR="001F1274">
        <w:rPr>
          <w:rFonts w:cs="Times New Roman"/>
          <w:lang w:bidi="fa-IR"/>
        </w:rPr>
        <w:t xml:space="preserve">. </w:t>
      </w:r>
      <w:r w:rsidRPr="00EA20DC">
        <w:rPr>
          <w:rFonts w:cs="Times New Roman"/>
          <w:lang w:bidi="fa-IR"/>
        </w:rPr>
        <w:t xml:space="preserve">Hakikatte onlar, </w:t>
      </w:r>
      <w:r w:rsidR="007D0855">
        <w:rPr>
          <w:rFonts w:cs="Times New Roman"/>
          <w:lang w:bidi="fa-IR"/>
        </w:rPr>
        <w:t>p</w:t>
      </w:r>
      <w:r w:rsidRPr="00EA20DC">
        <w:rPr>
          <w:rFonts w:cs="Times New Roman"/>
          <w:lang w:bidi="fa-IR"/>
        </w:rPr>
        <w:t>eygamberleri, fikri deha ve azametli bir şahsiyet sahibi kimseler olarak tanıtmışlardır</w:t>
      </w:r>
      <w:r w:rsidR="001F1274">
        <w:rPr>
          <w:rFonts w:cs="Times New Roman"/>
          <w:lang w:bidi="fa-IR"/>
        </w:rPr>
        <w:t xml:space="preserve">. </w:t>
      </w:r>
      <w:r w:rsidRPr="00EA20DC">
        <w:rPr>
          <w:rFonts w:cs="Times New Roman"/>
          <w:lang w:bidi="fa-IR"/>
        </w:rPr>
        <w:t xml:space="preserve">Onlar, bunu söylerken </w:t>
      </w:r>
      <w:r w:rsidR="007D0855">
        <w:rPr>
          <w:rFonts w:cs="Times New Roman"/>
          <w:lang w:bidi="fa-IR"/>
        </w:rPr>
        <w:t>p</w:t>
      </w:r>
      <w:r w:rsidRPr="00EA20DC">
        <w:rPr>
          <w:rFonts w:cs="Times New Roman"/>
          <w:lang w:bidi="fa-IR"/>
        </w:rPr>
        <w:t xml:space="preserve">eygamberlerin varlık aleminin yaratıcısıyla olan ilişkisini ve </w:t>
      </w:r>
      <w:r w:rsidR="007D0855">
        <w:rPr>
          <w:rFonts w:cs="Times New Roman"/>
          <w:lang w:bidi="fa-IR"/>
        </w:rPr>
        <w:t>p</w:t>
      </w:r>
      <w:r w:rsidRPr="00EA20DC">
        <w:rPr>
          <w:rFonts w:cs="Times New Roman"/>
          <w:lang w:bidi="fa-IR"/>
        </w:rPr>
        <w:t>eygamberlerin ke</w:t>
      </w:r>
      <w:r w:rsidRPr="00EA20DC">
        <w:rPr>
          <w:rFonts w:cs="Times New Roman"/>
          <w:lang w:bidi="fa-IR"/>
        </w:rPr>
        <w:t>n</w:t>
      </w:r>
      <w:r w:rsidRPr="00EA20DC">
        <w:rPr>
          <w:rFonts w:cs="Times New Roman"/>
          <w:lang w:bidi="fa-IR"/>
        </w:rPr>
        <w:t>di varlıkları dışında Allah</w:t>
      </w:r>
      <w:r w:rsidR="006B67CC">
        <w:rPr>
          <w:rFonts w:cs="Times New Roman"/>
          <w:lang w:bidi="fa-IR"/>
        </w:rPr>
        <w:t>’</w:t>
      </w:r>
      <w:r w:rsidRPr="00EA20DC">
        <w:rPr>
          <w:rFonts w:cs="Times New Roman"/>
          <w:lang w:bidi="fa-IR"/>
        </w:rPr>
        <w:t>tan elde ettiği ilimleri, kabul etmemişlerdir</w:t>
      </w:r>
      <w:r w:rsidR="001F1274">
        <w:rPr>
          <w:rFonts w:cs="Times New Roman"/>
          <w:lang w:bidi="fa-IR"/>
        </w:rPr>
        <w:t xml:space="preserve">. </w:t>
      </w:r>
      <w:r w:rsidRPr="00EA20DC">
        <w:rPr>
          <w:rFonts w:cs="Times New Roman"/>
          <w:lang w:bidi="fa-IR"/>
        </w:rPr>
        <w:t>Onların bütün yanlışları, vahyi tecrübi ilimlerin ölçüleri</w:t>
      </w:r>
      <w:r w:rsidRPr="00EA20DC">
        <w:rPr>
          <w:rFonts w:cs="Times New Roman"/>
          <w:lang w:bidi="fa-IR"/>
        </w:rPr>
        <w:t>y</w:t>
      </w:r>
      <w:r w:rsidRPr="00EA20DC">
        <w:rPr>
          <w:rFonts w:cs="Times New Roman"/>
          <w:lang w:bidi="fa-IR"/>
        </w:rPr>
        <w:t>le yorumlamalarıdır</w:t>
      </w:r>
      <w:r w:rsidR="001F1274">
        <w:rPr>
          <w:rFonts w:cs="Times New Roman"/>
          <w:lang w:bidi="fa-IR"/>
        </w:rPr>
        <w:t xml:space="preserve">. </w:t>
      </w:r>
      <w:r w:rsidRPr="00EA20DC">
        <w:rPr>
          <w:rFonts w:cs="Times New Roman"/>
          <w:lang w:bidi="fa-IR"/>
        </w:rPr>
        <w:t xml:space="preserve">Vahiy hakkındaki bu düşünce, diğer felsefi ve itikadi konular üzerinde de </w:t>
      </w:r>
      <w:r w:rsidR="007D0855">
        <w:rPr>
          <w:rFonts w:cs="Times New Roman"/>
          <w:lang w:bidi="fa-IR"/>
        </w:rPr>
        <w:t>b</w:t>
      </w:r>
      <w:r w:rsidRPr="00EA20DC">
        <w:rPr>
          <w:rFonts w:cs="Times New Roman"/>
          <w:lang w:bidi="fa-IR"/>
        </w:rPr>
        <w:t>ir çok yanlış etkiler bırakmıştır</w:t>
      </w:r>
      <w:r w:rsidR="001F1274">
        <w:rPr>
          <w:rFonts w:cs="Times New Roman"/>
          <w:lang w:bidi="fa-IR"/>
        </w:rPr>
        <w:t xml:space="preserve">. </w:t>
      </w:r>
    </w:p>
    <w:p w:rsidR="00613F26" w:rsidRPr="00EA20DC" w:rsidRDefault="007D0855" w:rsidP="00AD08E5">
      <w:pPr>
        <w:spacing w:line="320" w:lineRule="atLeast"/>
        <w:rPr>
          <w:rFonts w:cs="Times New Roman"/>
          <w:lang w:bidi="fa-IR"/>
        </w:rPr>
      </w:pPr>
      <w:r>
        <w:rPr>
          <w:rFonts w:cs="Times New Roman"/>
          <w:lang w:bidi="fa-IR"/>
        </w:rPr>
        <w:t>c</w:t>
      </w:r>
      <w:r w:rsidR="00613F26" w:rsidRPr="00EA20DC">
        <w:rPr>
          <w:rFonts w:cs="Times New Roman"/>
          <w:lang w:bidi="fa-IR"/>
        </w:rPr>
        <w:t>-</w:t>
      </w:r>
      <w:r>
        <w:rPr>
          <w:rFonts w:cs="Times New Roman"/>
          <w:lang w:bidi="fa-IR"/>
        </w:rPr>
        <w:t xml:space="preserve"> </w:t>
      </w:r>
      <w:r w:rsidR="00613F26" w:rsidRPr="00EA20DC">
        <w:rPr>
          <w:rFonts w:cs="Times New Roman"/>
          <w:lang w:bidi="fa-IR"/>
        </w:rPr>
        <w:t>Fikri Dâhilik</w:t>
      </w:r>
    </w:p>
    <w:p w:rsidR="00613F26" w:rsidRPr="00EA20DC" w:rsidRDefault="00613F26" w:rsidP="00AD08E5">
      <w:pPr>
        <w:spacing w:line="320" w:lineRule="atLeast"/>
        <w:rPr>
          <w:rFonts w:cs="Times New Roman"/>
          <w:lang w:bidi="fa-IR"/>
        </w:rPr>
      </w:pPr>
      <w:r w:rsidRPr="00EA20DC">
        <w:rPr>
          <w:rFonts w:cs="Times New Roman"/>
          <w:lang w:bidi="fa-IR"/>
        </w:rPr>
        <w:t xml:space="preserve">Yeni filozoflardan bir grubun açıkça belirttiği üzere ise vahiy, </w:t>
      </w:r>
      <w:r w:rsidR="007D0855">
        <w:rPr>
          <w:rFonts w:cs="Times New Roman"/>
          <w:lang w:bidi="fa-IR"/>
        </w:rPr>
        <w:t>p</w:t>
      </w:r>
      <w:r w:rsidRPr="00EA20DC">
        <w:rPr>
          <w:rFonts w:cs="Times New Roman"/>
          <w:lang w:bidi="fa-IR"/>
        </w:rPr>
        <w:t>eygamberlerin fikri dahil</w:t>
      </w:r>
      <w:r w:rsidRPr="00EA20DC">
        <w:rPr>
          <w:rFonts w:cs="Times New Roman"/>
          <w:lang w:bidi="fa-IR"/>
        </w:rPr>
        <w:t>i</w:t>
      </w:r>
      <w:r w:rsidRPr="00EA20DC">
        <w:rPr>
          <w:rFonts w:cs="Times New Roman"/>
          <w:lang w:bidi="fa-IR"/>
        </w:rPr>
        <w:t>ğinin bir sonucudur</w:t>
      </w:r>
      <w:r w:rsidR="001F1274">
        <w:rPr>
          <w:rFonts w:cs="Times New Roman"/>
          <w:lang w:bidi="fa-IR"/>
        </w:rPr>
        <w:t xml:space="preserve">. </w:t>
      </w:r>
      <w:r w:rsidRPr="00EA20DC">
        <w:rPr>
          <w:rFonts w:cs="Times New Roman"/>
          <w:lang w:bidi="fa-IR"/>
        </w:rPr>
        <w:t>Onlar, peygamberlerin pak fıtrata ve fevkalade üstün bir dehaya sahip olduklarını söylemişlerdir</w:t>
      </w:r>
      <w:r w:rsidR="001F1274">
        <w:rPr>
          <w:rFonts w:cs="Times New Roman"/>
          <w:lang w:bidi="fa-IR"/>
        </w:rPr>
        <w:t xml:space="preserve">. </w:t>
      </w:r>
      <w:r w:rsidRPr="00EA20DC">
        <w:rPr>
          <w:rFonts w:cs="Times New Roman"/>
          <w:lang w:bidi="fa-IR"/>
        </w:rPr>
        <w:t xml:space="preserve">Onlara göre </w:t>
      </w:r>
      <w:r w:rsidR="007D0855">
        <w:rPr>
          <w:rFonts w:cs="Times New Roman"/>
          <w:lang w:bidi="fa-IR"/>
        </w:rPr>
        <w:t>p</w:t>
      </w:r>
      <w:r w:rsidRPr="00EA20DC">
        <w:rPr>
          <w:rFonts w:cs="Times New Roman"/>
          <w:lang w:bidi="fa-IR"/>
        </w:rPr>
        <w:t>eygamberler, bu temiz fıtrat ve üstün dehalarıyla i</w:t>
      </w:r>
      <w:r w:rsidRPr="00EA20DC">
        <w:rPr>
          <w:rFonts w:cs="Times New Roman"/>
          <w:lang w:bidi="fa-IR"/>
        </w:rPr>
        <w:t>n</w:t>
      </w:r>
      <w:r w:rsidRPr="00EA20DC">
        <w:rPr>
          <w:rFonts w:cs="Times New Roman"/>
          <w:lang w:bidi="fa-IR"/>
        </w:rPr>
        <w:t>sanı toplumun maslahatlarını derk ediyor ve öğretiler ve kanunlar şeklinde insanlara sunuyo</w:t>
      </w:r>
      <w:r w:rsidRPr="00EA20DC">
        <w:rPr>
          <w:rFonts w:cs="Times New Roman"/>
          <w:lang w:bidi="fa-IR"/>
        </w:rPr>
        <w:t>r</w:t>
      </w:r>
      <w:r w:rsidRPr="00EA20DC">
        <w:rPr>
          <w:rFonts w:cs="Times New Roman"/>
          <w:lang w:bidi="fa-IR"/>
        </w:rPr>
        <w:t>lardı</w:t>
      </w:r>
      <w:r w:rsidR="001F1274">
        <w:rPr>
          <w:rFonts w:cs="Times New Roman"/>
          <w:lang w:bidi="fa-IR"/>
        </w:rPr>
        <w:t xml:space="preserve">. </w:t>
      </w:r>
    </w:p>
    <w:p w:rsidR="00613F26" w:rsidRPr="00EA20DC" w:rsidRDefault="00613F26" w:rsidP="00AD08E5">
      <w:pPr>
        <w:spacing w:line="320" w:lineRule="atLeast"/>
        <w:rPr>
          <w:rFonts w:cs="Times New Roman"/>
          <w:lang w:bidi="fa-IR"/>
        </w:rPr>
      </w:pPr>
      <w:r w:rsidRPr="00EA20DC">
        <w:rPr>
          <w:rFonts w:cs="Times New Roman"/>
          <w:lang w:bidi="fa-IR"/>
        </w:rPr>
        <w:t xml:space="preserve">Bu söz, hakikatte peygamberlerin </w:t>
      </w:r>
      <w:r w:rsidR="007D0855" w:rsidRPr="00EA20DC">
        <w:rPr>
          <w:rFonts w:cs="Times New Roman"/>
          <w:lang w:bidi="fa-IR"/>
        </w:rPr>
        <w:t>nübüvvetinin</w:t>
      </w:r>
      <w:r w:rsidRPr="00EA20DC">
        <w:rPr>
          <w:rFonts w:cs="Times New Roman"/>
          <w:lang w:bidi="fa-IR"/>
        </w:rPr>
        <w:t xml:space="preserve"> apaçık bir inkarıdır ve de </w:t>
      </w:r>
      <w:r w:rsidR="007D0855">
        <w:rPr>
          <w:rFonts w:cs="Times New Roman"/>
          <w:lang w:bidi="fa-IR"/>
        </w:rPr>
        <w:t>p</w:t>
      </w:r>
      <w:r w:rsidRPr="00EA20DC">
        <w:rPr>
          <w:rFonts w:cs="Times New Roman"/>
          <w:lang w:bidi="fa-IR"/>
        </w:rPr>
        <w:t>eygamberlerin bütün sözlerini yalanlamaktadır</w:t>
      </w:r>
      <w:r w:rsidR="001F1274">
        <w:rPr>
          <w:rFonts w:cs="Times New Roman"/>
          <w:lang w:bidi="fa-IR"/>
        </w:rPr>
        <w:t xml:space="preserve">. </w:t>
      </w:r>
      <w:r w:rsidRPr="00EA20DC">
        <w:rPr>
          <w:rFonts w:cs="Times New Roman"/>
          <w:lang w:bidi="fa-IR"/>
        </w:rPr>
        <w:t>Hatta haşa peygamberleri yalan konuşmakla itham etmekt</w:t>
      </w:r>
      <w:r w:rsidRPr="00EA20DC">
        <w:rPr>
          <w:rFonts w:cs="Times New Roman"/>
          <w:lang w:bidi="fa-IR"/>
        </w:rPr>
        <w:t>e</w:t>
      </w:r>
      <w:r w:rsidRPr="00EA20DC">
        <w:rPr>
          <w:rFonts w:cs="Times New Roman"/>
          <w:lang w:bidi="fa-IR"/>
        </w:rPr>
        <w:t>dir</w:t>
      </w:r>
      <w:r w:rsidR="001F1274">
        <w:rPr>
          <w:rFonts w:cs="Times New Roman"/>
          <w:lang w:bidi="fa-IR"/>
        </w:rPr>
        <w:t xml:space="preserve">. </w:t>
      </w:r>
    </w:p>
    <w:p w:rsidR="00613F26" w:rsidRPr="00EA20DC" w:rsidRDefault="00613F26" w:rsidP="00AD08E5">
      <w:pPr>
        <w:spacing w:line="320" w:lineRule="atLeast"/>
        <w:rPr>
          <w:rFonts w:cs="Times New Roman"/>
          <w:lang w:bidi="fa-IR"/>
        </w:rPr>
      </w:pPr>
    </w:p>
    <w:p w:rsidR="00613F26" w:rsidRPr="00EA20DC" w:rsidRDefault="00613F26" w:rsidP="006B4421">
      <w:pPr>
        <w:pStyle w:val="Heading1"/>
        <w:rPr>
          <w:lang w:bidi="fa-IR"/>
        </w:rPr>
      </w:pPr>
      <w:bookmarkStart w:id="262" w:name="_Toc266607748"/>
      <w:r w:rsidRPr="00EA20DC">
        <w:rPr>
          <w:lang w:bidi="fa-IR"/>
        </w:rPr>
        <w:t>Vahiy Hakkında Hak Görüş</w:t>
      </w:r>
      <w:bookmarkEnd w:id="262"/>
    </w:p>
    <w:p w:rsidR="00613F26" w:rsidRPr="00EA20DC" w:rsidRDefault="00613F26" w:rsidP="00AD08E5">
      <w:pPr>
        <w:spacing w:line="320" w:lineRule="atLeast"/>
        <w:rPr>
          <w:rFonts w:cs="Times New Roman"/>
        </w:rPr>
      </w:pPr>
      <w:r w:rsidRPr="00EA20DC">
        <w:rPr>
          <w:rFonts w:cs="Times New Roman"/>
        </w:rPr>
        <w:t>Şüphesiz biz, vahyin hakikatinden tümüyle haberdar olamayız</w:t>
      </w:r>
      <w:r w:rsidR="001F1274">
        <w:rPr>
          <w:rFonts w:cs="Times New Roman"/>
        </w:rPr>
        <w:t xml:space="preserve">. </w:t>
      </w:r>
      <w:r w:rsidRPr="00EA20DC">
        <w:rPr>
          <w:rFonts w:cs="Times New Roman"/>
        </w:rPr>
        <w:t>Zira vahiy sınırlarımızdan idraklerimizden ve tanınmış irtibatlarımızdan uzaktır</w:t>
      </w:r>
      <w:r w:rsidR="001F1274">
        <w:rPr>
          <w:rFonts w:cs="Times New Roman"/>
        </w:rPr>
        <w:t xml:space="preserve">. </w:t>
      </w:r>
      <w:r w:rsidRPr="00EA20DC">
        <w:rPr>
          <w:rFonts w:cs="Times New Roman"/>
        </w:rPr>
        <w:t>Topraktan olan insan, nasıl olur da va</w:t>
      </w:r>
      <w:r w:rsidRPr="00EA20DC">
        <w:rPr>
          <w:rFonts w:cs="Times New Roman"/>
        </w:rPr>
        <w:t>r</w:t>
      </w:r>
      <w:r w:rsidRPr="00EA20DC">
        <w:rPr>
          <w:rFonts w:cs="Times New Roman"/>
        </w:rPr>
        <w:t>lık aleminin mebdei ile irtibat kurabilir</w:t>
      </w:r>
      <w:r w:rsidR="001F1274">
        <w:rPr>
          <w:rFonts w:cs="Times New Roman"/>
        </w:rPr>
        <w:t xml:space="preserve">. </w:t>
      </w:r>
      <w:r w:rsidRPr="00EA20DC">
        <w:rPr>
          <w:rFonts w:cs="Times New Roman"/>
        </w:rPr>
        <w:t>Nasıl olur da ezeli, ebedi ve her açıdan sonsuz olan Allah</w:t>
      </w:r>
      <w:r w:rsidR="00813B33">
        <w:rPr>
          <w:rFonts w:cs="Times New Roman"/>
        </w:rPr>
        <w:t>,</w:t>
      </w:r>
      <w:r w:rsidRPr="00EA20DC">
        <w:rPr>
          <w:rFonts w:cs="Times New Roman"/>
        </w:rPr>
        <w:t xml:space="preserve"> sınırlı ve mümkün</w:t>
      </w:r>
      <w:r w:rsidR="006B67CC">
        <w:rPr>
          <w:rFonts w:cs="Times New Roman"/>
        </w:rPr>
        <w:t>’</w:t>
      </w:r>
      <w:r w:rsidRPr="00EA20DC">
        <w:rPr>
          <w:rFonts w:cs="Times New Roman"/>
        </w:rPr>
        <w:t>ül</w:t>
      </w:r>
      <w:r w:rsidR="00813B33">
        <w:rPr>
          <w:rFonts w:cs="Times New Roman"/>
        </w:rPr>
        <w:t xml:space="preserve"> </w:t>
      </w:r>
      <w:r w:rsidRPr="00EA20DC">
        <w:rPr>
          <w:rFonts w:cs="Times New Roman"/>
        </w:rPr>
        <w:t>vücud olan bir yaratıkla irtibat kurabilir</w:t>
      </w:r>
      <w:r w:rsidR="001F1274">
        <w:rPr>
          <w:rFonts w:cs="Times New Roman"/>
        </w:rPr>
        <w:t xml:space="preserve">. </w:t>
      </w:r>
      <w:r w:rsidRPr="00EA20DC">
        <w:rPr>
          <w:rFonts w:cs="Times New Roman"/>
        </w:rPr>
        <w:t>Söylenmesi makul olan yegane konu böyle gizemli bir irtibatın varlığı veya imkanıdır</w:t>
      </w:r>
      <w:r w:rsidR="001F1274">
        <w:rPr>
          <w:rFonts w:cs="Times New Roman"/>
        </w:rPr>
        <w:t xml:space="preserve">. </w:t>
      </w:r>
      <w:r w:rsidRPr="00EA20DC">
        <w:rPr>
          <w:rFonts w:cs="Times New Roman"/>
        </w:rPr>
        <w:t>Biz, böyle bir şeyin mümkün olduğu hususunda akli bir delilin olmadığını söylemekle yetinmiyoruz</w:t>
      </w:r>
      <w:r w:rsidR="001F1274">
        <w:rPr>
          <w:rFonts w:cs="Times New Roman"/>
        </w:rPr>
        <w:t xml:space="preserve">. </w:t>
      </w:r>
      <w:r w:rsidRPr="00EA20DC">
        <w:rPr>
          <w:rFonts w:cs="Times New Roman"/>
        </w:rPr>
        <w:t>Aksine biz bu evrende yorumundan aciz olduğumuz nice gizemli ilişkiler de görmekteyiz</w:t>
      </w:r>
      <w:r w:rsidR="001F1274">
        <w:rPr>
          <w:rFonts w:cs="Times New Roman"/>
        </w:rPr>
        <w:t xml:space="preserve">. </w:t>
      </w:r>
      <w:r w:rsidRPr="00EA20DC">
        <w:rPr>
          <w:rFonts w:cs="Times New Roman"/>
        </w:rPr>
        <w:t>Bu irtibatın gösterdiği gibi his ve irtibatlarımızın üstünde bir takım derk ve görüşler de vardır</w:t>
      </w:r>
      <w:r w:rsidR="001F1274">
        <w:rPr>
          <w:rFonts w:cs="Times New Roman"/>
        </w:rPr>
        <w:t xml:space="preserve">. </w:t>
      </w:r>
      <w:r w:rsidRPr="00EA20DC">
        <w:rPr>
          <w:rFonts w:cs="Times New Roman"/>
        </w:rPr>
        <w:t>Biz vahyin altıncı his o</w:t>
      </w:r>
      <w:r w:rsidRPr="00EA20DC">
        <w:rPr>
          <w:rFonts w:cs="Times New Roman"/>
        </w:rPr>
        <w:t>l</w:t>
      </w:r>
      <w:r w:rsidRPr="00EA20DC">
        <w:rPr>
          <w:rFonts w:cs="Times New Roman"/>
        </w:rPr>
        <w:t>duğuna inanıyoruz</w:t>
      </w:r>
      <w:r w:rsidR="001F1274">
        <w:rPr>
          <w:rFonts w:cs="Times New Roman"/>
        </w:rPr>
        <w:t xml:space="preserve">. </w:t>
      </w:r>
      <w:r w:rsidRPr="00EA20DC">
        <w:rPr>
          <w:rFonts w:cs="Times New Roman"/>
        </w:rPr>
        <w:t>Hatta diyoruz ki vahiy, gayp alemi ve Allah</w:t>
      </w:r>
      <w:r w:rsidR="006B67CC">
        <w:rPr>
          <w:rFonts w:cs="Times New Roman"/>
        </w:rPr>
        <w:t>’</w:t>
      </w:r>
      <w:r w:rsidRPr="00EA20DC">
        <w:rPr>
          <w:rFonts w:cs="Times New Roman"/>
        </w:rPr>
        <w:t>ın temiz zatıyla kurulan bir tür irtibattır ve bizler bu irtibatın hakikatini derk edemeyiz</w:t>
      </w:r>
      <w:r w:rsidR="001F1274">
        <w:rPr>
          <w:rFonts w:cs="Times New Roman"/>
        </w:rPr>
        <w:t xml:space="preserve">. </w:t>
      </w:r>
      <w:r w:rsidRPr="00EA20DC">
        <w:rPr>
          <w:rFonts w:cs="Times New Roman"/>
        </w:rPr>
        <w:t>E</w:t>
      </w:r>
      <w:r w:rsidRPr="00EA20DC">
        <w:rPr>
          <w:rFonts w:cs="Times New Roman"/>
        </w:rPr>
        <w:t>l</w:t>
      </w:r>
      <w:r w:rsidRPr="00EA20DC">
        <w:rPr>
          <w:rFonts w:cs="Times New Roman"/>
        </w:rPr>
        <w:t xml:space="preserve">bette etkileri yoluyla </w:t>
      </w:r>
      <w:r w:rsidRPr="00EA20DC">
        <w:rPr>
          <w:rFonts w:cs="Times New Roman"/>
        </w:rPr>
        <w:lastRenderedPageBreak/>
        <w:t>bu irtibatın varlığına iman etmekteyiz</w:t>
      </w:r>
      <w:r w:rsidR="001F1274">
        <w:rPr>
          <w:rFonts w:cs="Times New Roman"/>
        </w:rPr>
        <w:t xml:space="preserve">. </w:t>
      </w:r>
      <w:r w:rsidRPr="00EA20DC">
        <w:rPr>
          <w:rFonts w:cs="Times New Roman"/>
        </w:rPr>
        <w:t>Nitekim tabiat aleminde nice bir sürü sırlar vardır ki henüz önemi ve nedeni keşfolmamıştır</w:t>
      </w:r>
      <w:r w:rsidR="001F1274">
        <w:rPr>
          <w:rFonts w:cs="Times New Roman"/>
        </w:rPr>
        <w:t xml:space="preserve">. </w:t>
      </w:r>
      <w:r w:rsidRPr="00EA20DC">
        <w:rPr>
          <w:rFonts w:cs="Times New Roman"/>
        </w:rPr>
        <w:t>Ama beşer hiçbir zaman onları inkar etmemiştir</w:t>
      </w:r>
      <w:r w:rsidR="001F1274">
        <w:rPr>
          <w:rFonts w:cs="Times New Roman"/>
        </w:rPr>
        <w:t xml:space="preserve">. </w:t>
      </w:r>
      <w:r w:rsidRPr="00EA20DC">
        <w:rPr>
          <w:rFonts w:cs="Times New Roman"/>
        </w:rPr>
        <w:t>Hatta hayvanlar aleminde öyle bir takım gizemli varlıklar görmekteyiz ki, bu varlıkları yorumlamaktan aciz durumdayız</w:t>
      </w:r>
      <w:r w:rsidR="001F1274">
        <w:rPr>
          <w:rFonts w:cs="Times New Roman"/>
        </w:rPr>
        <w:t xml:space="preserve">. </w:t>
      </w:r>
      <w:r w:rsidRPr="00EA20DC">
        <w:rPr>
          <w:rFonts w:cs="Times New Roman"/>
        </w:rPr>
        <w:t>Bazen yıl boyunca on sekiz bin kilometre yol kateden göçmen kuşların sır dolu hayatları bizler için açıklığa kavuşmuş mudur</w:t>
      </w:r>
      <w:r w:rsidR="00DF4E7C">
        <w:rPr>
          <w:rFonts w:cs="Times New Roman"/>
        </w:rPr>
        <w:t xml:space="preserve">? </w:t>
      </w:r>
      <w:r w:rsidRPr="00EA20DC">
        <w:rPr>
          <w:rFonts w:cs="Times New Roman"/>
        </w:rPr>
        <w:t>Onların gündüzleri ve karanlık gecelerde yö</w:t>
      </w:r>
      <w:r w:rsidRPr="00EA20DC">
        <w:rPr>
          <w:rFonts w:cs="Times New Roman"/>
        </w:rPr>
        <w:t>n</w:t>
      </w:r>
      <w:r w:rsidRPr="00EA20DC">
        <w:rPr>
          <w:rFonts w:cs="Times New Roman"/>
        </w:rPr>
        <w:t>lerini tayin etmesi nasıl gerçekleşmektedir</w:t>
      </w:r>
      <w:r w:rsidR="00DF4E7C">
        <w:rPr>
          <w:rFonts w:cs="Times New Roman"/>
        </w:rPr>
        <w:t xml:space="preserve">? </w:t>
      </w:r>
      <w:r w:rsidRPr="00EA20DC">
        <w:rPr>
          <w:rFonts w:cs="Times New Roman"/>
        </w:rPr>
        <w:t>Oysa bizler, bir kılavuz ve teknik araçlar olmaks</w:t>
      </w:r>
      <w:r w:rsidRPr="00EA20DC">
        <w:rPr>
          <w:rFonts w:cs="Times New Roman"/>
        </w:rPr>
        <w:t>ı</w:t>
      </w:r>
      <w:r w:rsidRPr="00EA20DC">
        <w:rPr>
          <w:rFonts w:cs="Times New Roman"/>
        </w:rPr>
        <w:t>zın onların yolundan çok az bir yolu dahi kat edememekte ve yolumuzu kaybetmekteyiz</w:t>
      </w:r>
      <w:r w:rsidR="001F1274">
        <w:rPr>
          <w:rFonts w:cs="Times New Roman"/>
        </w:rPr>
        <w:t xml:space="preserve">. </w:t>
      </w:r>
      <w:r w:rsidRPr="00EA20DC">
        <w:rPr>
          <w:rFonts w:cs="Times New Roman"/>
        </w:rPr>
        <w:t>Ebu Ali Sina şöyle diyor</w:t>
      </w:r>
      <w:r w:rsidR="00DF4E7C">
        <w:rPr>
          <w:rFonts w:cs="Times New Roman"/>
        </w:rPr>
        <w:t xml:space="preserve">: </w:t>
      </w:r>
      <w:r w:rsidR="006B67CC">
        <w:rPr>
          <w:rFonts w:cs="Times New Roman"/>
        </w:rPr>
        <w:t>“</w:t>
      </w:r>
      <w:r w:rsidRPr="00EA20DC">
        <w:rPr>
          <w:rFonts w:cs="Times New Roman"/>
        </w:rPr>
        <w:t>Kesin deliller engel teşkil etmedikçe duyduğun ilginç şeylerden hiçb</w:t>
      </w:r>
      <w:r w:rsidRPr="00EA20DC">
        <w:rPr>
          <w:rFonts w:cs="Times New Roman"/>
        </w:rPr>
        <w:t>i</w:t>
      </w:r>
      <w:r w:rsidRPr="00EA20DC">
        <w:rPr>
          <w:rFonts w:cs="Times New Roman"/>
        </w:rPr>
        <w:t>rini inkar etme ve bütün ilginç şeylerin mümkün olabildiğine inan</w:t>
      </w:r>
      <w:r w:rsidR="001F1274">
        <w:rPr>
          <w:rFonts w:cs="Times New Roman"/>
        </w:rPr>
        <w:t>.”</w:t>
      </w:r>
    </w:p>
    <w:p w:rsidR="00613F26" w:rsidRPr="00EA20DC" w:rsidRDefault="00613F26" w:rsidP="00AD08E5">
      <w:pPr>
        <w:spacing w:line="320" w:lineRule="atLeast"/>
        <w:rPr>
          <w:rFonts w:cs="Times New Roman"/>
        </w:rPr>
      </w:pPr>
    </w:p>
    <w:p w:rsidR="00613F26" w:rsidRPr="00EA20DC" w:rsidRDefault="00613F26" w:rsidP="006B4421">
      <w:pPr>
        <w:pStyle w:val="Heading1"/>
      </w:pPr>
      <w:bookmarkStart w:id="263" w:name="_Toc266607749"/>
      <w:r w:rsidRPr="00EA20DC">
        <w:t>Rivayet ve Hadisler Açısından Vahyin Yorumu</w:t>
      </w:r>
      <w:bookmarkEnd w:id="263"/>
    </w:p>
    <w:p w:rsidR="00613F26" w:rsidRPr="00EA20DC" w:rsidRDefault="00613F26" w:rsidP="00AD08E5">
      <w:pPr>
        <w:spacing w:line="320" w:lineRule="atLeast"/>
        <w:rPr>
          <w:rFonts w:cs="Times New Roman"/>
        </w:rPr>
      </w:pPr>
      <w:r w:rsidRPr="00EA20DC">
        <w:rPr>
          <w:rFonts w:cs="Times New Roman"/>
        </w:rPr>
        <w:t>Peygamberlerin vahiy mebdei ile bu gizemli ilişkisinin küçük bir boyutunu bizler için açı</w:t>
      </w:r>
      <w:r w:rsidRPr="00EA20DC">
        <w:rPr>
          <w:rFonts w:cs="Times New Roman"/>
        </w:rPr>
        <w:t>k</w:t>
      </w:r>
      <w:r w:rsidRPr="00EA20DC">
        <w:rPr>
          <w:rFonts w:cs="Times New Roman"/>
        </w:rPr>
        <w:t>layan bir çok rivayetler nakledilmiştir</w:t>
      </w:r>
      <w:r w:rsidR="001F1274">
        <w:rPr>
          <w:rFonts w:cs="Times New Roman"/>
        </w:rPr>
        <w:t xml:space="preserve">. </w:t>
      </w:r>
      <w:r w:rsidRPr="00EA20DC">
        <w:rPr>
          <w:rFonts w:cs="Times New Roman"/>
        </w:rPr>
        <w:t>Bunlardan bazısı şunlardır</w:t>
      </w:r>
      <w:r w:rsidR="00DF4E7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1-</w:t>
      </w:r>
      <w:r w:rsidR="00813B33">
        <w:rPr>
          <w:rFonts w:cs="Times New Roman"/>
        </w:rPr>
        <w:t xml:space="preserve"> </w:t>
      </w:r>
      <w:r w:rsidRPr="00EA20DC">
        <w:rPr>
          <w:rFonts w:cs="Times New Roman"/>
        </w:rPr>
        <w:t xml:space="preserve">Bazı rivayetlerden anlaşıldığı üzere vahiy meleği </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vahiy nazil ettiği zaman </w:t>
      </w:r>
      <w:r w:rsidR="0009736B" w:rsidRPr="00EA20DC">
        <w:rPr>
          <w:rFonts w:cs="Times New Roman"/>
        </w:rPr>
        <w:t>Peygamber</w:t>
      </w:r>
      <w:r w:rsidR="006B67CC">
        <w:rPr>
          <w:rFonts w:cs="Times New Roman"/>
        </w:rPr>
        <w:t>’</w:t>
      </w:r>
      <w:r w:rsidR="0009736B" w:rsidRPr="00EA20DC">
        <w:rPr>
          <w:rFonts w:cs="Times New Roman"/>
        </w:rPr>
        <w:t>in</w:t>
      </w:r>
      <w:r w:rsidRPr="00EA20DC">
        <w:rPr>
          <w:rFonts w:cs="Times New Roman"/>
        </w:rPr>
        <w:t xml:space="preserve"> durumu normal bir haldeydi</w:t>
      </w:r>
      <w:r w:rsidR="001F1274">
        <w:rPr>
          <w:rFonts w:cs="Times New Roman"/>
        </w:rPr>
        <w:t xml:space="preserve">. </w:t>
      </w:r>
      <w:r w:rsidRPr="00EA20DC">
        <w:rPr>
          <w:rFonts w:cs="Times New Roman"/>
        </w:rPr>
        <w:t>Ama bu irtibat direkt ve vasıtasız olunca Pe</w:t>
      </w:r>
      <w:r w:rsidRPr="00EA20DC">
        <w:rPr>
          <w:rFonts w:cs="Times New Roman"/>
        </w:rPr>
        <w:t>y</w:t>
      </w:r>
      <w:r w:rsidRPr="00EA20DC">
        <w:rPr>
          <w:rFonts w:cs="Times New Roman"/>
        </w:rPr>
        <w:t>gamber çok büyük bir yük hissediyor, hatta kendinden geçiyordu</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İmam Sadık</w:t>
      </w:r>
      <w:r w:rsidR="006B67CC">
        <w:rPr>
          <w:rFonts w:cs="Times New Roman"/>
        </w:rPr>
        <w:t>’</w:t>
      </w:r>
      <w:r w:rsidRPr="00EA20DC">
        <w:rPr>
          <w:rFonts w:cs="Times New Roman"/>
        </w:rPr>
        <w:t>a</w:t>
      </w:r>
      <w:r w:rsidR="00DF4E7C">
        <w:rPr>
          <w:rFonts w:cs="Times New Roman"/>
        </w:rPr>
        <w:t xml:space="preserve"> </w:t>
      </w:r>
      <w:r w:rsidR="001F1274">
        <w:rPr>
          <w:rFonts w:cs="Times New Roman"/>
        </w:rPr>
        <w:t xml:space="preserve">(a.s) </w:t>
      </w:r>
      <w:r w:rsidRPr="00EA20DC">
        <w:rPr>
          <w:rFonts w:cs="Times New Roman"/>
        </w:rPr>
        <w:t xml:space="preserve">, </w:t>
      </w:r>
      <w:r w:rsidR="006B67CC">
        <w:rPr>
          <w:rFonts w:cs="Times New Roman"/>
        </w:rPr>
        <w:t>“</w:t>
      </w:r>
      <w:r w:rsidR="00813B33">
        <w:rPr>
          <w:rFonts w:cs="Times New Roman"/>
        </w:rPr>
        <w:t>V</w:t>
      </w:r>
      <w:r w:rsidRPr="00EA20DC">
        <w:rPr>
          <w:rFonts w:cs="Times New Roman"/>
        </w:rPr>
        <w:t xml:space="preserve">ahiy esnasında </w:t>
      </w:r>
      <w:r w:rsidR="0009736B" w:rsidRPr="00EA20DC">
        <w:rPr>
          <w:rFonts w:cs="Times New Roman"/>
        </w:rPr>
        <w:t>Peygamber</w:t>
      </w:r>
      <w:r w:rsidR="006B67CC">
        <w:rPr>
          <w:rFonts w:cs="Times New Roman"/>
        </w:rPr>
        <w:t>’</w:t>
      </w:r>
      <w:r w:rsidR="0009736B" w:rsidRPr="00EA20DC">
        <w:rPr>
          <w:rFonts w:cs="Times New Roman"/>
        </w:rPr>
        <w:t>in</w:t>
      </w:r>
      <w:r w:rsidRPr="00EA20DC">
        <w:rPr>
          <w:rFonts w:cs="Times New Roman"/>
        </w:rPr>
        <w:t xml:space="preserve"> kendinden geçmesinin sebebi neydi</w:t>
      </w:r>
      <w:r w:rsidR="00DF4E7C">
        <w:rPr>
          <w:rFonts w:cs="Times New Roman"/>
        </w:rPr>
        <w:t xml:space="preserve">? </w:t>
      </w:r>
      <w:r w:rsidR="006B67CC">
        <w:rPr>
          <w:rFonts w:cs="Times New Roman"/>
        </w:rPr>
        <w:t>“</w:t>
      </w:r>
      <w:r w:rsidRPr="00EA20DC">
        <w:rPr>
          <w:rFonts w:cs="Times New Roman"/>
        </w:rPr>
        <w:t xml:space="preserve"> diye sorulunca İmam Sadık</w:t>
      </w:r>
      <w:r w:rsidR="00DF4E7C">
        <w:rPr>
          <w:rFonts w:cs="Times New Roman"/>
        </w:rPr>
        <w:t xml:space="preserve"> </w:t>
      </w:r>
      <w:r w:rsidR="001F1274">
        <w:rPr>
          <w:rFonts w:cs="Times New Roman"/>
        </w:rPr>
        <w:t xml:space="preserve">(a.s) </w:t>
      </w:r>
      <w:r w:rsidRPr="00EA20DC">
        <w:rPr>
          <w:rFonts w:cs="Times New Roman"/>
        </w:rPr>
        <w:t>şöyle buyurmuştur</w:t>
      </w:r>
      <w:r w:rsidR="00DF4E7C">
        <w:rPr>
          <w:rFonts w:cs="Times New Roman"/>
        </w:rPr>
        <w:t xml:space="preserve">: </w:t>
      </w:r>
      <w:r w:rsidR="006B67CC">
        <w:rPr>
          <w:rFonts w:cs="Times New Roman"/>
        </w:rPr>
        <w:t>“</w:t>
      </w:r>
      <w:r w:rsidRPr="00EA20DC">
        <w:rPr>
          <w:rFonts w:cs="Times New Roman"/>
        </w:rPr>
        <w:t>Bu halet kendisiyle Allah arasında hiçbir vasıtanın olmadığı ve Allah</w:t>
      </w:r>
      <w:r w:rsidR="006B67CC">
        <w:rPr>
          <w:rFonts w:cs="Times New Roman"/>
        </w:rPr>
        <w:t>’</w:t>
      </w:r>
      <w:r w:rsidRPr="00EA20DC">
        <w:rPr>
          <w:rFonts w:cs="Times New Roman"/>
        </w:rPr>
        <w:t>ın ke</w:t>
      </w:r>
      <w:r w:rsidRPr="00EA20DC">
        <w:rPr>
          <w:rFonts w:cs="Times New Roman"/>
        </w:rPr>
        <w:t>n</w:t>
      </w:r>
      <w:r w:rsidRPr="00EA20DC">
        <w:rPr>
          <w:rFonts w:cs="Times New Roman"/>
        </w:rPr>
        <w:t>disi için tecelli ettiği haletteydi</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2-</w:t>
      </w:r>
      <w:r w:rsidR="00813B33">
        <w:rPr>
          <w:rFonts w:cs="Times New Roman"/>
        </w:rPr>
        <w:t xml:space="preserve"> </w:t>
      </w:r>
      <w:r w:rsidRPr="00EA20DC">
        <w:rPr>
          <w:rFonts w:cs="Times New Roman"/>
        </w:rPr>
        <w:t>Cebrail vasıtasıyla vahiy indiği zaman Cebrail oldukça edepli ve saygı dolu bir halde Peygamber</w:t>
      </w:r>
      <w:r w:rsidR="006B67CC">
        <w:rPr>
          <w:rFonts w:cs="Times New Roman"/>
        </w:rPr>
        <w:t>’</w:t>
      </w:r>
      <w:r w:rsidRPr="00EA20DC">
        <w:rPr>
          <w:rFonts w:cs="Times New Roman"/>
        </w:rPr>
        <w:t>in huzuruna varıyordu</w:t>
      </w:r>
      <w:r w:rsidR="001F1274">
        <w:rPr>
          <w:rFonts w:cs="Times New Roman"/>
        </w:rPr>
        <w:t xml:space="preserve">. </w:t>
      </w:r>
      <w:r w:rsidRPr="00EA20DC">
        <w:rPr>
          <w:rFonts w:cs="Times New Roman"/>
        </w:rPr>
        <w:t>İmam Sadık</w:t>
      </w:r>
      <w:r w:rsidR="006B67CC">
        <w:rPr>
          <w:rFonts w:cs="Times New Roman"/>
        </w:rPr>
        <w:t>’</w:t>
      </w:r>
      <w:r w:rsidRPr="00EA20DC">
        <w:rPr>
          <w:rFonts w:cs="Times New Roman"/>
        </w:rPr>
        <w:t>tan</w:t>
      </w:r>
      <w:r w:rsidR="00DF4E7C">
        <w:rPr>
          <w:rFonts w:cs="Times New Roman"/>
        </w:rPr>
        <w:t xml:space="preserve"> </w:t>
      </w:r>
      <w:r w:rsidR="001F1274">
        <w:rPr>
          <w:rFonts w:cs="Times New Roman"/>
        </w:rPr>
        <w:t xml:space="preserve">(a.s) </w:t>
      </w:r>
      <w:r w:rsidRPr="00EA20DC">
        <w:rPr>
          <w:rFonts w:cs="Times New Roman"/>
        </w:rPr>
        <w:t>nakledilen bir rivayette şöyle yer almıştır</w:t>
      </w:r>
      <w:r w:rsidR="00DF4E7C">
        <w:rPr>
          <w:rFonts w:cs="Times New Roman"/>
        </w:rPr>
        <w:t xml:space="preserve">: </w:t>
      </w:r>
      <w:r w:rsidR="006B67CC">
        <w:rPr>
          <w:rFonts w:cs="Times New Roman"/>
        </w:rPr>
        <w:t>“</w:t>
      </w:r>
      <w:r w:rsidRPr="00EA20DC">
        <w:rPr>
          <w:rFonts w:cs="Times New Roman"/>
        </w:rPr>
        <w:t>Cebrail Peygamber</w:t>
      </w:r>
      <w:r w:rsidR="006B67CC">
        <w:rPr>
          <w:rFonts w:cs="Times New Roman"/>
        </w:rPr>
        <w:t>’</w:t>
      </w:r>
      <w:r w:rsidRPr="00EA20DC">
        <w:rPr>
          <w:rFonts w:cs="Times New Roman"/>
        </w:rPr>
        <w:t>in</w:t>
      </w:r>
      <w:r w:rsidR="00DF4E7C">
        <w:rPr>
          <w:rFonts w:cs="Times New Roman"/>
        </w:rPr>
        <w:t xml:space="preserve"> </w:t>
      </w:r>
      <w:r w:rsidR="001F1274">
        <w:rPr>
          <w:rFonts w:cs="Times New Roman"/>
        </w:rPr>
        <w:t xml:space="preserve">(s.a.a) </w:t>
      </w:r>
      <w:r w:rsidRPr="00EA20DC">
        <w:rPr>
          <w:rFonts w:cs="Times New Roman"/>
        </w:rPr>
        <w:t>huzuruna varınca efendisinin karşısında oturan bir k</w:t>
      </w:r>
      <w:r w:rsidRPr="00EA20DC">
        <w:rPr>
          <w:rFonts w:cs="Times New Roman"/>
        </w:rPr>
        <w:t>ö</w:t>
      </w:r>
      <w:r w:rsidRPr="00EA20DC">
        <w:rPr>
          <w:rFonts w:cs="Times New Roman"/>
        </w:rPr>
        <w:t>le gibi oturuyor ve izin almadıkça asla huzuruna varmıyordu</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3-</w:t>
      </w:r>
      <w:r w:rsidR="00813B33">
        <w:rPr>
          <w:rFonts w:cs="Times New Roman"/>
        </w:rPr>
        <w:t xml:space="preserve"> </w:t>
      </w:r>
      <w:r w:rsidRPr="00EA20DC">
        <w:rPr>
          <w:rFonts w:cs="Times New Roman"/>
        </w:rPr>
        <w:t>Bazı rivayetlerden de anlaşıldığı üzere Peygamber, ilahi başarı ile</w:t>
      </w:r>
      <w:r w:rsidR="00DF4E7C">
        <w:rPr>
          <w:rFonts w:cs="Times New Roman"/>
        </w:rPr>
        <w:t xml:space="preserve"> (</w:t>
      </w:r>
      <w:r w:rsidR="00813B33">
        <w:rPr>
          <w:rFonts w:cs="Times New Roman"/>
        </w:rPr>
        <w:t>b</w:t>
      </w:r>
      <w:r w:rsidRPr="00EA20DC">
        <w:rPr>
          <w:rFonts w:cs="Times New Roman"/>
        </w:rPr>
        <w:t>atıni şuhud ile</w:t>
      </w:r>
      <w:r w:rsidR="001F1274">
        <w:rPr>
          <w:rFonts w:cs="Times New Roman"/>
        </w:rPr>
        <w:t xml:space="preserve">) </w:t>
      </w:r>
      <w:r w:rsidRPr="00EA20DC">
        <w:rPr>
          <w:rFonts w:cs="Times New Roman"/>
        </w:rPr>
        <w:t>Cebrail</w:t>
      </w:r>
      <w:r w:rsidR="006B67CC">
        <w:rPr>
          <w:rFonts w:cs="Times New Roman"/>
        </w:rPr>
        <w:t>’</w:t>
      </w:r>
      <w:r w:rsidRPr="00EA20DC">
        <w:rPr>
          <w:rFonts w:cs="Times New Roman"/>
        </w:rPr>
        <w:t>i çok iyi bir şekilde tanıyordu</w:t>
      </w:r>
      <w:r w:rsidR="001F1274">
        <w:rPr>
          <w:rFonts w:cs="Times New Roman"/>
        </w:rPr>
        <w:t xml:space="preserve">. </w:t>
      </w:r>
      <w:r w:rsidRPr="00EA20DC">
        <w:rPr>
          <w:rFonts w:cs="Times New Roman"/>
        </w:rPr>
        <w:t>Nitekim bir hadiste İmam Sadık</w:t>
      </w:r>
      <w:r w:rsidR="006B67CC">
        <w:rPr>
          <w:rFonts w:cs="Times New Roman"/>
        </w:rPr>
        <w:t>’</w:t>
      </w:r>
      <w:r w:rsidRPr="00EA20DC">
        <w:rPr>
          <w:rFonts w:cs="Times New Roman"/>
        </w:rPr>
        <w:t>ın</w:t>
      </w:r>
      <w:r w:rsidR="00DF4E7C">
        <w:rPr>
          <w:rFonts w:cs="Times New Roman"/>
        </w:rPr>
        <w:t xml:space="preserve"> </w:t>
      </w:r>
      <w:r w:rsidR="001F1274">
        <w:rPr>
          <w:rFonts w:cs="Times New Roman"/>
        </w:rPr>
        <w:t xml:space="preserve">(a.s) </w:t>
      </w:r>
      <w:r w:rsidRPr="00EA20DC">
        <w:rPr>
          <w:rFonts w:cs="Times New Roman"/>
        </w:rPr>
        <w:t>şöyle buyu</w:t>
      </w:r>
      <w:r w:rsidRPr="00EA20DC">
        <w:rPr>
          <w:rFonts w:cs="Times New Roman"/>
        </w:rPr>
        <w:t>r</w:t>
      </w:r>
      <w:r w:rsidRPr="00EA20DC">
        <w:rPr>
          <w:rFonts w:cs="Times New Roman"/>
        </w:rPr>
        <w:t>duğu yer almıştır</w:t>
      </w:r>
      <w:r w:rsidR="00DF4E7C">
        <w:rPr>
          <w:rFonts w:cs="Times New Roman"/>
        </w:rPr>
        <w:t xml:space="preserve">: </w:t>
      </w:r>
      <w:r w:rsidR="006B67CC">
        <w:rPr>
          <w:rFonts w:cs="Times New Roman"/>
        </w:rPr>
        <w:t>“</w:t>
      </w:r>
      <w:r w:rsidRPr="00EA20DC">
        <w:rPr>
          <w:rFonts w:cs="Times New Roman"/>
        </w:rPr>
        <w:t>Peygamber, sadece ilahi başarı ile Cebrail</w:t>
      </w:r>
      <w:r w:rsidR="006B67CC">
        <w:rPr>
          <w:rFonts w:cs="Times New Roman"/>
        </w:rPr>
        <w:t>’</w:t>
      </w:r>
      <w:r w:rsidRPr="00EA20DC">
        <w:rPr>
          <w:rFonts w:cs="Times New Roman"/>
        </w:rPr>
        <w:t>in Allah tarafından olduğunu biliyo</w:t>
      </w:r>
      <w:r w:rsidRPr="00EA20DC">
        <w:rPr>
          <w:rFonts w:cs="Times New Roman"/>
        </w:rPr>
        <w:t>r</w:t>
      </w:r>
      <w:r w:rsidRPr="00EA20DC">
        <w:rPr>
          <w:rFonts w:cs="Times New Roman"/>
        </w:rPr>
        <w:t>du</w:t>
      </w:r>
      <w:r w:rsidR="001F1274">
        <w:rPr>
          <w:rFonts w:cs="Times New Roman"/>
        </w:rPr>
        <w:t>.”</w:t>
      </w:r>
    </w:p>
    <w:p w:rsidR="007821C6" w:rsidRDefault="00613F26" w:rsidP="00AD08E5">
      <w:pPr>
        <w:spacing w:line="320" w:lineRule="atLeast"/>
        <w:rPr>
          <w:rFonts w:cs="Times New Roman"/>
        </w:rPr>
      </w:pPr>
      <w:r w:rsidRPr="00EA20DC">
        <w:rPr>
          <w:rFonts w:cs="Times New Roman"/>
        </w:rPr>
        <w:t>4-</w:t>
      </w:r>
      <w:r w:rsidR="007821C6">
        <w:rPr>
          <w:rFonts w:cs="Times New Roman"/>
        </w:rPr>
        <w:t xml:space="preserve"> </w:t>
      </w:r>
      <w:r w:rsidRPr="00EA20DC">
        <w:rPr>
          <w:rFonts w:cs="Times New Roman"/>
        </w:rPr>
        <w:t>İbn-i Abbas şöyle diyor</w:t>
      </w:r>
      <w:r w:rsidR="00DF4E7C">
        <w:rPr>
          <w:rFonts w:cs="Times New Roman"/>
        </w:rPr>
        <w:t xml:space="preserve">: </w:t>
      </w:r>
      <w:r w:rsidR="006B67CC">
        <w:rPr>
          <w:rFonts w:cs="Times New Roman"/>
        </w:rPr>
        <w:t>“</w:t>
      </w:r>
      <w:r w:rsidRPr="00EA20DC">
        <w:rPr>
          <w:rFonts w:cs="Times New Roman"/>
        </w:rPr>
        <w:t>Peygamber şiddetli bir acı hissediyor, mübarek başı ağrıyor ve kendinde fevkalade bir ağırlık hissediyordu</w:t>
      </w:r>
      <w:r w:rsidR="001F1274">
        <w:rPr>
          <w:rFonts w:cs="Times New Roman"/>
        </w:rPr>
        <w:t xml:space="preserve">. </w:t>
      </w:r>
      <w:r w:rsidRPr="00EA20DC">
        <w:rPr>
          <w:rFonts w:cs="Times New Roman"/>
        </w:rPr>
        <w:t>Nitekim Allah-u Teala Kur</w:t>
      </w:r>
      <w:r w:rsidR="006B67CC">
        <w:rPr>
          <w:rFonts w:cs="Times New Roman"/>
        </w:rPr>
        <w:t>’</w:t>
      </w:r>
      <w:r w:rsidRPr="00EA20DC">
        <w:rPr>
          <w:rFonts w:cs="Times New Roman"/>
        </w:rPr>
        <w:t>an</w:t>
      </w:r>
      <w:r w:rsidR="006B67CC">
        <w:rPr>
          <w:rFonts w:cs="Times New Roman"/>
        </w:rPr>
        <w:t>’</w:t>
      </w:r>
      <w:r w:rsidRPr="00EA20DC">
        <w:rPr>
          <w:rFonts w:cs="Times New Roman"/>
        </w:rPr>
        <w:t>da şöyle buyu</w:t>
      </w:r>
      <w:r w:rsidRPr="00EA20DC">
        <w:rPr>
          <w:rFonts w:cs="Times New Roman"/>
        </w:rPr>
        <w:t>r</w:t>
      </w:r>
      <w:r w:rsidRPr="00EA20DC">
        <w:rPr>
          <w:rFonts w:cs="Times New Roman"/>
        </w:rPr>
        <w:t>muştur</w:t>
      </w:r>
      <w:r w:rsidR="00DF4E7C">
        <w:rPr>
          <w:rFonts w:cs="Times New Roman"/>
        </w:rPr>
        <w:t xml:space="preserve">: </w:t>
      </w:r>
      <w:r w:rsidRPr="002702BC">
        <w:rPr>
          <w:sz w:val="32"/>
          <w:rtl/>
        </w:rPr>
        <w:t>إِنَّا سَنُلْقِي عَلَيْكَ قَوْلاً</w:t>
      </w:r>
      <w:r w:rsidR="0074596D">
        <w:rPr>
          <w:sz w:val="32"/>
        </w:rPr>
        <w:t xml:space="preserve"> </w:t>
      </w:r>
      <w:r w:rsidR="006B67CC">
        <w:rPr>
          <w:sz w:val="32"/>
        </w:rPr>
        <w:t>“</w:t>
      </w:r>
      <w:r w:rsidRPr="00EA20DC">
        <w:rPr>
          <w:rFonts w:cs="Times New Roman"/>
          <w:szCs w:val="24"/>
        </w:rPr>
        <w:t>Gerçek şu ki, biz senin üzerine bir söz</w:t>
      </w:r>
      <w:r w:rsidR="00DF4E7C">
        <w:rPr>
          <w:rFonts w:cs="Times New Roman"/>
          <w:szCs w:val="24"/>
        </w:rPr>
        <w:t xml:space="preserve"> (</w:t>
      </w:r>
      <w:r w:rsidRPr="00EA20DC">
        <w:rPr>
          <w:rFonts w:cs="Times New Roman"/>
          <w:szCs w:val="24"/>
        </w:rPr>
        <w:t>vahy</w:t>
      </w:r>
      <w:r w:rsidR="001F1274">
        <w:rPr>
          <w:rFonts w:cs="Times New Roman"/>
          <w:szCs w:val="24"/>
        </w:rPr>
        <w:t xml:space="preserve">) </w:t>
      </w:r>
      <w:r w:rsidRPr="00EA20DC">
        <w:rPr>
          <w:rFonts w:cs="Times New Roman"/>
          <w:szCs w:val="24"/>
        </w:rPr>
        <w:t>bırakacağız</w:t>
      </w:r>
      <w:r w:rsidR="001F1274">
        <w:rPr>
          <w:rFonts w:cs="Times New Roman"/>
          <w:szCs w:val="24"/>
        </w:rPr>
        <w:t>.”</w:t>
      </w:r>
      <w:r w:rsidRPr="00EA20D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İbn-i Abbas sözünün devamında şöyle buyurmuştur</w:t>
      </w:r>
      <w:r w:rsidR="00DF4E7C">
        <w:rPr>
          <w:rFonts w:cs="Times New Roman"/>
        </w:rPr>
        <w:t xml:space="preserve">: </w:t>
      </w:r>
      <w:r w:rsidR="006B67CC">
        <w:rPr>
          <w:rFonts w:cs="Times New Roman"/>
        </w:rPr>
        <w:t>“</w:t>
      </w:r>
      <w:r w:rsidRPr="00EA20DC">
        <w:rPr>
          <w:rFonts w:cs="Times New Roman"/>
        </w:rPr>
        <w:t>Ben işittiğime göre Cebrail, altmış bin defa Resul-i Ekrem</w:t>
      </w:r>
      <w:r w:rsidR="006B67CC">
        <w:rPr>
          <w:rFonts w:cs="Times New Roman"/>
        </w:rPr>
        <w:t>’</w:t>
      </w:r>
      <w:r w:rsidRPr="00EA20DC">
        <w:rPr>
          <w:rFonts w:cs="Times New Roman"/>
        </w:rPr>
        <w:t>e</w:t>
      </w:r>
      <w:r w:rsidR="00DF4E7C">
        <w:rPr>
          <w:rFonts w:cs="Times New Roman"/>
        </w:rPr>
        <w:t xml:space="preserve"> </w:t>
      </w:r>
      <w:r w:rsidR="001F1274">
        <w:rPr>
          <w:rFonts w:cs="Times New Roman"/>
        </w:rPr>
        <w:t xml:space="preserve">(s.a.a) </w:t>
      </w:r>
      <w:r w:rsidRPr="00EA20DC">
        <w:rPr>
          <w:rFonts w:cs="Times New Roman"/>
        </w:rPr>
        <w:t>nazil olmuştur</w:t>
      </w:r>
      <w:r w:rsidR="001F1274">
        <w:rPr>
          <w:rFonts w:cs="Times New Roman"/>
        </w:rPr>
        <w:t>.”</w:t>
      </w:r>
    </w:p>
    <w:p w:rsidR="007821C6" w:rsidRDefault="00613F26" w:rsidP="00AD08E5">
      <w:pPr>
        <w:spacing w:line="320" w:lineRule="atLeast"/>
        <w:rPr>
          <w:rFonts w:cs="Times New Roman"/>
        </w:rPr>
      </w:pPr>
      <w:r w:rsidRPr="00EA20DC">
        <w:rPr>
          <w:rFonts w:cs="Times New Roman"/>
        </w:rPr>
        <w:t>5-</w:t>
      </w:r>
      <w:r w:rsidR="007821C6">
        <w:rPr>
          <w:rFonts w:cs="Times New Roman"/>
        </w:rPr>
        <w:t xml:space="preserve"> </w:t>
      </w:r>
      <w:r w:rsidRPr="00EA20DC">
        <w:rPr>
          <w:rFonts w:cs="Times New Roman"/>
        </w:rPr>
        <w:t>İbn-i Abbas</w:t>
      </w:r>
      <w:r w:rsidR="006B67CC">
        <w:rPr>
          <w:rFonts w:cs="Times New Roman"/>
        </w:rPr>
        <w:t>’</w:t>
      </w:r>
      <w:r w:rsidRPr="00EA20DC">
        <w:rPr>
          <w:rFonts w:cs="Times New Roman"/>
        </w:rPr>
        <w:t xml:space="preserve">tan rivayet edildiği üzere </w:t>
      </w:r>
      <w:r w:rsidR="007821C6">
        <w:rPr>
          <w:rFonts w:cs="Times New Roman"/>
        </w:rPr>
        <w:t>N</w:t>
      </w:r>
      <w:r w:rsidRPr="00EA20DC">
        <w:rPr>
          <w:rFonts w:cs="Times New Roman"/>
        </w:rPr>
        <w:t>ebiyy-i Ekrem, Mekke-i mükerremede on beş yıl müddetince ikamet buyurmuştur</w:t>
      </w:r>
      <w:r w:rsidR="001F1274">
        <w:rPr>
          <w:rFonts w:cs="Times New Roman"/>
        </w:rPr>
        <w:t xml:space="preserve">. </w:t>
      </w:r>
      <w:r w:rsidRPr="00EA20DC">
        <w:rPr>
          <w:rFonts w:cs="Times New Roman"/>
        </w:rPr>
        <w:t>Yedi yıl boyunca da vahiy kendisine gayb aleminden bir ses şeklinde iniyordu ve Peygamber bir aydınlık görüyordu</w:t>
      </w:r>
      <w:r w:rsidR="001F1274">
        <w:rPr>
          <w:rFonts w:cs="Times New Roman"/>
        </w:rPr>
        <w:t xml:space="preserve">. </w:t>
      </w:r>
      <w:r w:rsidRPr="00EA20DC">
        <w:rPr>
          <w:rFonts w:cs="Times New Roman"/>
        </w:rPr>
        <w:t xml:space="preserve">Sekiz yıl boyunca ise </w:t>
      </w:r>
      <w:r w:rsidR="0009736B" w:rsidRPr="00EA20DC">
        <w:rPr>
          <w:rFonts w:cs="Times New Roman"/>
        </w:rPr>
        <w:t>Peyga</w:t>
      </w:r>
      <w:r w:rsidR="0009736B" w:rsidRPr="00EA20DC">
        <w:rPr>
          <w:rFonts w:cs="Times New Roman"/>
        </w:rPr>
        <w:t>m</w:t>
      </w:r>
      <w:r w:rsidR="0009736B" w:rsidRPr="00EA20DC">
        <w:rPr>
          <w:rFonts w:cs="Times New Roman"/>
        </w:rPr>
        <w:t>ber</w:t>
      </w:r>
      <w:r w:rsidR="006B67CC">
        <w:rPr>
          <w:rFonts w:cs="Times New Roman"/>
        </w:rPr>
        <w:t>’</w:t>
      </w:r>
      <w:r w:rsidR="0009736B" w:rsidRPr="00EA20DC">
        <w:rPr>
          <w:rFonts w:cs="Times New Roman"/>
        </w:rPr>
        <w:t>e</w:t>
      </w:r>
      <w:r w:rsidRPr="00EA20DC">
        <w:rPr>
          <w:rFonts w:cs="Times New Roman"/>
        </w:rPr>
        <w:t xml:space="preserve"> vahiy iniyordu</w:t>
      </w:r>
      <w:r w:rsidR="001F1274">
        <w:rPr>
          <w:rFonts w:cs="Times New Roman"/>
        </w:rPr>
        <w:t>.”</w:t>
      </w:r>
      <w:r w:rsidRPr="00EA20D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 xml:space="preserve">Bu hadiste görülen aydınlığın </w:t>
      </w:r>
      <w:r w:rsidR="007821C6" w:rsidRPr="00EA20DC">
        <w:rPr>
          <w:rFonts w:cs="Times New Roman"/>
        </w:rPr>
        <w:t>nübüvvetten</w:t>
      </w:r>
      <w:r w:rsidRPr="00EA20DC">
        <w:rPr>
          <w:rFonts w:cs="Times New Roman"/>
        </w:rPr>
        <w:t xml:space="preserve"> sonra olduğu yer almıştır</w:t>
      </w:r>
      <w:r w:rsidR="001F1274">
        <w:rPr>
          <w:rFonts w:cs="Times New Roman"/>
        </w:rPr>
        <w:t xml:space="preserve">. </w:t>
      </w:r>
      <w:r w:rsidRPr="00EA20DC">
        <w:rPr>
          <w:rFonts w:cs="Times New Roman"/>
        </w:rPr>
        <w:t>Ama bazı rivayetle</w:t>
      </w:r>
      <w:r w:rsidRPr="00EA20DC">
        <w:rPr>
          <w:rFonts w:cs="Times New Roman"/>
        </w:rPr>
        <w:t>r</w:t>
      </w:r>
      <w:r w:rsidRPr="00EA20DC">
        <w:rPr>
          <w:rFonts w:cs="Times New Roman"/>
        </w:rPr>
        <w:t xml:space="preserve">de bu aydınlığın </w:t>
      </w:r>
      <w:r w:rsidR="007821C6" w:rsidRPr="00EA20DC">
        <w:rPr>
          <w:rFonts w:cs="Times New Roman"/>
        </w:rPr>
        <w:t>nübüvvetten</w:t>
      </w:r>
      <w:r w:rsidRPr="00EA20DC">
        <w:rPr>
          <w:rFonts w:cs="Times New Roman"/>
        </w:rPr>
        <w:t xml:space="preserve"> </w:t>
      </w:r>
      <w:r w:rsidR="007821C6">
        <w:rPr>
          <w:rFonts w:cs="Times New Roman"/>
        </w:rPr>
        <w:t xml:space="preserve">önce </w:t>
      </w:r>
      <w:r w:rsidRPr="00EA20DC">
        <w:rPr>
          <w:rFonts w:cs="Times New Roman"/>
        </w:rPr>
        <w:t>olduğu yer almıştır ki bunun hikmeti de gayp ve melekut alemiyle ünsiyet elde etmek ve vahiy esnasında istikrara kavuşmaktadır</w:t>
      </w:r>
      <w:r w:rsidR="001F1274">
        <w:rPr>
          <w:rFonts w:cs="Times New Roman"/>
        </w:rPr>
        <w:t xml:space="preserve">. </w:t>
      </w:r>
      <w:r w:rsidRPr="00EA20DC">
        <w:rPr>
          <w:rFonts w:cs="Times New Roman"/>
        </w:rPr>
        <w:t xml:space="preserve">Söylemek </w:t>
      </w:r>
      <w:r w:rsidRPr="00EA20DC">
        <w:rPr>
          <w:rFonts w:cs="Times New Roman"/>
        </w:rPr>
        <w:lastRenderedPageBreak/>
        <w:t xml:space="preserve">gerekir ki, sahih olan rivayetlerin çoğu Mekke-i </w:t>
      </w:r>
      <w:r w:rsidR="007821C6" w:rsidRPr="00EA20DC">
        <w:rPr>
          <w:rFonts w:cs="Times New Roman"/>
        </w:rPr>
        <w:t>mükerremede</w:t>
      </w:r>
      <w:r w:rsidRPr="00EA20DC">
        <w:rPr>
          <w:rFonts w:cs="Times New Roman"/>
        </w:rPr>
        <w:t xml:space="preserve"> on üç yıl ikamet buyurduğunu belirtmi</w:t>
      </w:r>
      <w:r w:rsidRPr="00EA20DC">
        <w:rPr>
          <w:rFonts w:cs="Times New Roman"/>
        </w:rPr>
        <w:t>ş</w:t>
      </w:r>
      <w:r w:rsidRPr="00EA20DC">
        <w:rPr>
          <w:rFonts w:cs="Times New Roman"/>
        </w:rPr>
        <w:t>tir</w:t>
      </w:r>
      <w:r w:rsidR="001F1274">
        <w:rPr>
          <w:rFonts w:cs="Times New Roman"/>
        </w:rPr>
        <w:t xml:space="preserve">. </w:t>
      </w:r>
    </w:p>
    <w:p w:rsidR="007821C6" w:rsidRDefault="00613F26" w:rsidP="00AD08E5">
      <w:pPr>
        <w:spacing w:line="320" w:lineRule="atLeast"/>
        <w:rPr>
          <w:rFonts w:cs="Times New Roman"/>
        </w:rPr>
      </w:pPr>
      <w:r w:rsidRPr="00EA20DC">
        <w:rPr>
          <w:rFonts w:cs="Times New Roman"/>
        </w:rPr>
        <w:t>6-</w:t>
      </w:r>
      <w:r w:rsidR="007821C6">
        <w:rPr>
          <w:rFonts w:cs="Times New Roman"/>
        </w:rPr>
        <w:t xml:space="preserve"> </w:t>
      </w:r>
      <w:r w:rsidRPr="00EA20DC">
        <w:rPr>
          <w:rFonts w:cs="Times New Roman"/>
        </w:rPr>
        <w:t>Ayşe</w:t>
      </w:r>
      <w:r w:rsidR="006B67CC">
        <w:rPr>
          <w:rFonts w:cs="Times New Roman"/>
        </w:rPr>
        <w:t>’</w:t>
      </w:r>
      <w:r w:rsidRPr="00EA20DC">
        <w:rPr>
          <w:rFonts w:cs="Times New Roman"/>
        </w:rPr>
        <w:t>den nakledilen bir rivayette –Ayşe bu rivayeti ashaptan işitmiştir</w:t>
      </w:r>
      <w:r w:rsidR="001F1274">
        <w:rPr>
          <w:rFonts w:cs="Times New Roman"/>
        </w:rPr>
        <w:t xml:space="preserve">. </w:t>
      </w:r>
      <w:r w:rsidRPr="00EA20DC">
        <w:rPr>
          <w:rFonts w:cs="Times New Roman"/>
        </w:rPr>
        <w:t xml:space="preserve">Zira o vahyin başlangıcında hazır değildi- </w:t>
      </w:r>
      <w:r w:rsidR="007821C6">
        <w:rPr>
          <w:rFonts w:cs="Times New Roman"/>
        </w:rPr>
        <w:t>ş</w:t>
      </w:r>
      <w:r w:rsidRPr="00EA20DC">
        <w:rPr>
          <w:rFonts w:cs="Times New Roman"/>
        </w:rPr>
        <w:t>öyle yer almıştır</w:t>
      </w:r>
      <w:r w:rsidR="00DF4E7C">
        <w:rPr>
          <w:rFonts w:cs="Times New Roman"/>
        </w:rPr>
        <w:t xml:space="preserve">: </w:t>
      </w:r>
      <w:r w:rsidR="006B67CC">
        <w:rPr>
          <w:rFonts w:cs="Times New Roman"/>
        </w:rPr>
        <w:t>“</w:t>
      </w:r>
      <w:r w:rsidRPr="00EA20DC">
        <w:rPr>
          <w:rFonts w:cs="Times New Roman"/>
        </w:rPr>
        <w:t>Peygamber-i Ekrem</w:t>
      </w:r>
      <w:r w:rsidR="006B67CC">
        <w:rPr>
          <w:rFonts w:cs="Times New Roman"/>
        </w:rPr>
        <w:t>’</w:t>
      </w:r>
      <w:r w:rsidRPr="00EA20DC">
        <w:rPr>
          <w:rFonts w:cs="Times New Roman"/>
        </w:rPr>
        <w:t>e ilk vahyedildiği zaman sadık rüya şeklinde vahyedilmiştir</w:t>
      </w:r>
      <w:r w:rsidR="001F1274">
        <w:rPr>
          <w:rFonts w:cs="Times New Roman"/>
        </w:rPr>
        <w:t xml:space="preserve">. </w:t>
      </w:r>
      <w:r w:rsidRPr="00EA20DC">
        <w:rPr>
          <w:rFonts w:cs="Times New Roman"/>
        </w:rPr>
        <w:t>Daha sonra Peygamber yalnızlığı seviyor ve Hira dağında uzlete çekiliyordu</w:t>
      </w:r>
      <w:r w:rsidR="001F1274">
        <w:rPr>
          <w:rFonts w:cs="Times New Roman"/>
        </w:rPr>
        <w:t xml:space="preserve">. </w:t>
      </w:r>
      <w:r w:rsidRPr="00EA20DC">
        <w:rPr>
          <w:rFonts w:cs="Times New Roman"/>
        </w:rPr>
        <w:t>Değerli dedesi Abdulmuttalib fil ashabı olayında dua için oraya gitmişti</w:t>
      </w:r>
      <w:r w:rsidR="001F1274">
        <w:rPr>
          <w:rFonts w:cs="Times New Roman"/>
        </w:rPr>
        <w:t xml:space="preserve">. </w:t>
      </w:r>
      <w:r w:rsidRPr="00EA20DC">
        <w:rPr>
          <w:rFonts w:cs="Times New Roman"/>
        </w:rPr>
        <w:t>Peygamber yaklaşık bir ay boyunca orada ibadet ile meşgul oluyor ve daha sonra eve dön</w:t>
      </w:r>
      <w:r w:rsidRPr="00EA20DC">
        <w:rPr>
          <w:rFonts w:cs="Times New Roman"/>
        </w:rPr>
        <w:t>ü</w:t>
      </w:r>
      <w:r w:rsidRPr="00EA20DC">
        <w:rPr>
          <w:rFonts w:cs="Times New Roman"/>
        </w:rPr>
        <w:t>yordu</w:t>
      </w:r>
      <w:r w:rsidR="001F1274">
        <w:rPr>
          <w:rFonts w:cs="Times New Roman"/>
        </w:rPr>
        <w:t xml:space="preserve">. </w:t>
      </w:r>
      <w:r w:rsidRPr="00EA20DC">
        <w:rPr>
          <w:rFonts w:cs="Times New Roman"/>
        </w:rPr>
        <w:t xml:space="preserve">Yiyecek aldıktan sonra yeniden Hira mağarasında </w:t>
      </w:r>
      <w:r w:rsidR="007821C6">
        <w:rPr>
          <w:rFonts w:cs="Times New Roman"/>
        </w:rPr>
        <w:t xml:space="preserve">tekrar </w:t>
      </w:r>
      <w:r w:rsidRPr="00EA20DC">
        <w:rPr>
          <w:rFonts w:cs="Times New Roman"/>
        </w:rPr>
        <w:t>geri dönüyordu</w:t>
      </w:r>
      <w:r w:rsidR="001F1274">
        <w:rPr>
          <w:rFonts w:cs="Times New Roman"/>
        </w:rPr>
        <w:t xml:space="preserve">. </w:t>
      </w:r>
      <w:r w:rsidRPr="00EA20DC">
        <w:rPr>
          <w:rFonts w:cs="Times New Roman"/>
        </w:rPr>
        <w:t>Sonunda o mağarada Cebrail vesilesiyle ona vahiy nazil oldu</w:t>
      </w:r>
      <w:r w:rsidR="001F1274">
        <w:rPr>
          <w:rFonts w:cs="Times New Roman"/>
        </w:rPr>
        <w:t xml:space="preserve">. </w:t>
      </w:r>
      <w:r w:rsidRPr="00EA20DC">
        <w:rPr>
          <w:rFonts w:cs="Times New Roman"/>
        </w:rPr>
        <w:t>Vahiy nazil olduktan sonra Peygamber</w:t>
      </w:r>
      <w:r w:rsidR="00DF4E7C">
        <w:rPr>
          <w:rFonts w:cs="Times New Roman"/>
        </w:rPr>
        <w:t xml:space="preserve"> </w:t>
      </w:r>
      <w:r w:rsidR="001F1274">
        <w:rPr>
          <w:rFonts w:cs="Times New Roman"/>
        </w:rPr>
        <w:t xml:space="preserve">(s.a.a) </w:t>
      </w:r>
      <w:r w:rsidRPr="00EA20DC">
        <w:rPr>
          <w:rFonts w:cs="Times New Roman"/>
        </w:rPr>
        <w:t>Hatice</w:t>
      </w:r>
      <w:r w:rsidR="006B67CC">
        <w:rPr>
          <w:rFonts w:cs="Times New Roman"/>
        </w:rPr>
        <w:t>’</w:t>
      </w:r>
      <w:r w:rsidRPr="00EA20DC">
        <w:rPr>
          <w:rFonts w:cs="Times New Roman"/>
        </w:rPr>
        <w:t xml:space="preserve">nin yanına gitti ve, </w:t>
      </w:r>
      <w:r w:rsidR="006B67CC">
        <w:rPr>
          <w:rFonts w:cs="Times New Roman"/>
        </w:rPr>
        <w:t>“</w:t>
      </w:r>
      <w:r w:rsidRPr="00EA20DC">
        <w:rPr>
          <w:rFonts w:cs="Times New Roman"/>
        </w:rPr>
        <w:t>beni ört</w:t>
      </w:r>
      <w:r w:rsidR="006B67CC">
        <w:rPr>
          <w:rFonts w:cs="Times New Roman"/>
        </w:rPr>
        <w:t>”</w:t>
      </w:r>
      <w:r w:rsidRPr="00EA20DC">
        <w:rPr>
          <w:rFonts w:cs="Times New Roman"/>
        </w:rPr>
        <w:t xml:space="preserve"> diye buyurdu</w:t>
      </w:r>
      <w:r w:rsidR="001F1274">
        <w:rPr>
          <w:rFonts w:cs="Times New Roman"/>
        </w:rPr>
        <w:t xml:space="preserve">. </w:t>
      </w:r>
      <w:r w:rsidRPr="00EA20DC">
        <w:rPr>
          <w:rFonts w:cs="Times New Roman"/>
        </w:rPr>
        <w:t>Peygamber</w:t>
      </w:r>
      <w:r w:rsidR="006B67CC">
        <w:rPr>
          <w:rFonts w:cs="Times New Roman"/>
        </w:rPr>
        <w:t>’</w:t>
      </w:r>
      <w:r w:rsidRPr="00EA20DC">
        <w:rPr>
          <w:rFonts w:cs="Times New Roman"/>
        </w:rPr>
        <w:t>in titremesi geçince olayı kendisine anlattı</w:t>
      </w:r>
      <w:r w:rsidR="001F1274">
        <w:rPr>
          <w:rFonts w:cs="Times New Roman"/>
        </w:rPr>
        <w:t xml:space="preserve">. </w:t>
      </w:r>
      <w:r w:rsidRPr="00EA20DC">
        <w:rPr>
          <w:rFonts w:cs="Times New Roman"/>
        </w:rPr>
        <w:t>Hatice şöyle buyurdu</w:t>
      </w:r>
      <w:r w:rsidR="00DF4E7C">
        <w:rPr>
          <w:rFonts w:cs="Times New Roman"/>
        </w:rPr>
        <w:t xml:space="preserve">: </w:t>
      </w:r>
      <w:r w:rsidR="006B67CC">
        <w:rPr>
          <w:rFonts w:cs="Times New Roman"/>
        </w:rPr>
        <w:t>“</w:t>
      </w:r>
      <w:r w:rsidRPr="00EA20DC">
        <w:rPr>
          <w:rFonts w:cs="Times New Roman"/>
        </w:rPr>
        <w:t>Allah</w:t>
      </w:r>
      <w:r w:rsidR="006B67CC">
        <w:rPr>
          <w:rFonts w:cs="Times New Roman"/>
        </w:rPr>
        <w:t>’</w:t>
      </w:r>
      <w:r w:rsidRPr="00EA20DC">
        <w:rPr>
          <w:rFonts w:cs="Times New Roman"/>
        </w:rPr>
        <w:t>a yemin olsun ki Allah asla seni üzm</w:t>
      </w:r>
      <w:r w:rsidRPr="00EA20DC">
        <w:rPr>
          <w:rFonts w:cs="Times New Roman"/>
        </w:rPr>
        <w:t>e</w:t>
      </w:r>
      <w:r w:rsidRPr="00EA20DC">
        <w:rPr>
          <w:rFonts w:cs="Times New Roman"/>
        </w:rPr>
        <w:t>yecektir</w:t>
      </w:r>
      <w:r w:rsidR="001F1274">
        <w:rPr>
          <w:rFonts w:cs="Times New Roman"/>
        </w:rPr>
        <w:t xml:space="preserve">. </w:t>
      </w:r>
      <w:r w:rsidRPr="00EA20DC">
        <w:rPr>
          <w:rFonts w:cs="Times New Roman"/>
        </w:rPr>
        <w:t>Zira sen sıla-i rahim yapıyor, emaneti eda ediyor, zayıflara infakta bulunuyor, helal rızık kazanıyor, misafirlere ikramda bulunuyor ve sıkıntısı olanların yardımına koşuyorsun</w:t>
      </w:r>
      <w:r w:rsidR="001F1274">
        <w:rPr>
          <w:rFonts w:cs="Times New Roman"/>
        </w:rPr>
        <w:t>.”</w:t>
      </w:r>
      <w:r w:rsidRPr="00EA20DC">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Daha sonra Peygamber Hatice ile birlikte amcasının oğlu olan Varaka b</w:t>
      </w:r>
      <w:r w:rsidR="001F1274">
        <w:rPr>
          <w:rFonts w:cs="Times New Roman"/>
        </w:rPr>
        <w:t xml:space="preserve">. </w:t>
      </w:r>
      <w:r w:rsidRPr="00EA20DC">
        <w:rPr>
          <w:rFonts w:cs="Times New Roman"/>
        </w:rPr>
        <w:t>Nevfel</w:t>
      </w:r>
      <w:r w:rsidR="006B67CC">
        <w:rPr>
          <w:rFonts w:cs="Times New Roman"/>
        </w:rPr>
        <w:t>’</w:t>
      </w:r>
      <w:r w:rsidRPr="00EA20DC">
        <w:rPr>
          <w:rFonts w:cs="Times New Roman"/>
        </w:rPr>
        <w:t>in yanına gitti</w:t>
      </w:r>
      <w:r w:rsidR="001F1274">
        <w:rPr>
          <w:rFonts w:cs="Times New Roman"/>
        </w:rPr>
        <w:t xml:space="preserve">. </w:t>
      </w:r>
      <w:r w:rsidRPr="00EA20DC">
        <w:rPr>
          <w:rFonts w:cs="Times New Roman"/>
        </w:rPr>
        <w:t>Peygamber olayı ona da anlattı</w:t>
      </w:r>
      <w:r w:rsidR="001F1274">
        <w:rPr>
          <w:rFonts w:cs="Times New Roman"/>
        </w:rPr>
        <w:t xml:space="preserve">. </w:t>
      </w:r>
      <w:r w:rsidRPr="00EA20DC">
        <w:rPr>
          <w:rFonts w:cs="Times New Roman"/>
        </w:rPr>
        <w:t>Varaka b</w:t>
      </w:r>
      <w:r w:rsidR="001F1274">
        <w:rPr>
          <w:rFonts w:cs="Times New Roman"/>
        </w:rPr>
        <w:t xml:space="preserve">. </w:t>
      </w:r>
      <w:r w:rsidRPr="00EA20DC">
        <w:rPr>
          <w:rFonts w:cs="Times New Roman"/>
        </w:rPr>
        <w:t>Nevfel şöyle dedi</w:t>
      </w:r>
      <w:r w:rsidR="00DF4E7C">
        <w:rPr>
          <w:rFonts w:cs="Times New Roman"/>
        </w:rPr>
        <w:t xml:space="preserve">: </w:t>
      </w:r>
      <w:r w:rsidR="006B67CC">
        <w:rPr>
          <w:rFonts w:cs="Times New Roman"/>
        </w:rPr>
        <w:t>“</w:t>
      </w:r>
      <w:r w:rsidRPr="00EA20DC">
        <w:rPr>
          <w:rFonts w:cs="Times New Roman"/>
        </w:rPr>
        <w:t>Allah o meleği Musa</w:t>
      </w:r>
      <w:r w:rsidR="006B67CC">
        <w:rPr>
          <w:rFonts w:cs="Times New Roman"/>
        </w:rPr>
        <w:t>’</w:t>
      </w:r>
      <w:r w:rsidRPr="00EA20DC">
        <w:rPr>
          <w:rFonts w:cs="Times New Roman"/>
        </w:rPr>
        <w:t>ya da nazil buyurmuştur</w:t>
      </w:r>
      <w:r w:rsidR="001F1274">
        <w:rPr>
          <w:rFonts w:cs="Times New Roman"/>
        </w:rPr>
        <w:t xml:space="preserve">. </w:t>
      </w:r>
      <w:r w:rsidRPr="00EA20DC">
        <w:rPr>
          <w:rFonts w:cs="Times New Roman"/>
        </w:rPr>
        <w:t>Keşke ben de hayatta kalsaydım da, kavminin seni vatanından dışarı sürdükleri zamanı görseydim</w:t>
      </w:r>
      <w:r w:rsidR="001F1274">
        <w:rPr>
          <w:rFonts w:cs="Times New Roman"/>
        </w:rPr>
        <w:t>.”</w:t>
      </w:r>
      <w:r w:rsidRPr="00EA20DC">
        <w:rPr>
          <w:rFonts w:cs="Times New Roman"/>
        </w:rPr>
        <w:t xml:space="preserve"> Bunun üzerine Peygamber şöyle buyurdu</w:t>
      </w:r>
      <w:r w:rsidR="00DF4E7C">
        <w:rPr>
          <w:rFonts w:cs="Times New Roman"/>
        </w:rPr>
        <w:t xml:space="preserve">: </w:t>
      </w:r>
      <w:r w:rsidR="006B67CC">
        <w:rPr>
          <w:rFonts w:cs="Times New Roman"/>
        </w:rPr>
        <w:t>“</w:t>
      </w:r>
      <w:r w:rsidRPr="00EA20DC">
        <w:rPr>
          <w:rFonts w:cs="Times New Roman"/>
        </w:rPr>
        <w:t>Acaba kavmim beni vatanımdan dışarı mı sürecektir</w:t>
      </w:r>
      <w:r w:rsidR="00DF4E7C">
        <w:rPr>
          <w:rFonts w:cs="Times New Roman"/>
        </w:rPr>
        <w:t xml:space="preserve">? </w:t>
      </w:r>
      <w:r w:rsidR="006B67CC">
        <w:rPr>
          <w:rFonts w:cs="Times New Roman"/>
        </w:rPr>
        <w:t>“</w:t>
      </w:r>
      <w:r w:rsidRPr="00EA20DC">
        <w:rPr>
          <w:rFonts w:cs="Times New Roman"/>
        </w:rPr>
        <w:t xml:space="preserve"> Varaka şöyle dedi</w:t>
      </w:r>
      <w:r w:rsidR="00DF4E7C">
        <w:rPr>
          <w:rFonts w:cs="Times New Roman"/>
        </w:rPr>
        <w:t xml:space="preserve">: </w:t>
      </w:r>
      <w:r w:rsidR="006B67CC">
        <w:rPr>
          <w:rFonts w:cs="Times New Roman"/>
        </w:rPr>
        <w:t>“</w:t>
      </w:r>
      <w:r w:rsidRPr="00EA20DC">
        <w:rPr>
          <w:rFonts w:cs="Times New Roman"/>
        </w:rPr>
        <w:t>Evet, zira senin getirdiğin şeyi ge</w:t>
      </w:r>
      <w:r w:rsidR="007821C6">
        <w:rPr>
          <w:rFonts w:cs="Times New Roman"/>
        </w:rPr>
        <w:t xml:space="preserve">tiren herkese </w:t>
      </w:r>
      <w:r w:rsidRPr="00EA20DC">
        <w:rPr>
          <w:rFonts w:cs="Times New Roman"/>
        </w:rPr>
        <w:t>düşmanlık edilmiştir</w:t>
      </w:r>
      <w:r w:rsidR="001F1274">
        <w:rPr>
          <w:rFonts w:cs="Times New Roman"/>
        </w:rPr>
        <w:t xml:space="preserve">. </w:t>
      </w:r>
      <w:r w:rsidRPr="00EA20DC">
        <w:rPr>
          <w:rFonts w:cs="Times New Roman"/>
        </w:rPr>
        <w:t>Keşke ben hayatta olsaydım da, büyük bir gayretle sana ya</w:t>
      </w:r>
      <w:r w:rsidRPr="00EA20DC">
        <w:rPr>
          <w:rFonts w:cs="Times New Roman"/>
        </w:rPr>
        <w:t>r</w:t>
      </w:r>
      <w:r w:rsidRPr="00EA20DC">
        <w:rPr>
          <w:rFonts w:cs="Times New Roman"/>
        </w:rPr>
        <w:t>dımcı olsaydım</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Çok geçmeden Varaka vefat etti</w:t>
      </w:r>
      <w:r w:rsidR="001F1274">
        <w:rPr>
          <w:rFonts w:cs="Times New Roman"/>
        </w:rPr>
        <w:t xml:space="preserve">. </w:t>
      </w:r>
      <w:r w:rsidRPr="00EA20DC">
        <w:rPr>
          <w:rFonts w:cs="Times New Roman"/>
        </w:rPr>
        <w:t>Bir müddet sonra da vahiy kesildi</w:t>
      </w:r>
      <w:r w:rsidR="001F1274">
        <w:rPr>
          <w:rFonts w:cs="Times New Roman"/>
        </w:rPr>
        <w:t xml:space="preserve">. </w:t>
      </w:r>
      <w:r w:rsidRPr="00EA20DC">
        <w:rPr>
          <w:rFonts w:cs="Times New Roman"/>
        </w:rPr>
        <w:t>Vahyin kesilme mü</w:t>
      </w:r>
      <w:r w:rsidRPr="00EA20DC">
        <w:rPr>
          <w:rFonts w:cs="Times New Roman"/>
        </w:rPr>
        <w:t>d</w:t>
      </w:r>
      <w:r w:rsidRPr="00EA20DC">
        <w:rPr>
          <w:rFonts w:cs="Times New Roman"/>
        </w:rPr>
        <w:t>deti hususunda farklı görüşler vardır</w:t>
      </w:r>
      <w:r w:rsidR="001F1274">
        <w:rPr>
          <w:rFonts w:cs="Times New Roman"/>
        </w:rPr>
        <w:t xml:space="preserve">. </w:t>
      </w:r>
      <w:r w:rsidRPr="00EA20DC">
        <w:rPr>
          <w:rFonts w:cs="Times New Roman"/>
        </w:rPr>
        <w:t>Bazılarına göre üç yıl, bazılarına göre altı ay, bazılarına göre ise iki buçuk yıl sürmüştür</w:t>
      </w:r>
      <w:r w:rsidR="001F1274">
        <w:rPr>
          <w:rFonts w:cs="Times New Roman"/>
        </w:rPr>
        <w:t xml:space="preserve">. </w:t>
      </w:r>
    </w:p>
    <w:p w:rsidR="00613F26" w:rsidRPr="00EA20DC" w:rsidRDefault="00613F26" w:rsidP="00AD08E5">
      <w:pPr>
        <w:spacing w:line="320" w:lineRule="atLeast"/>
        <w:rPr>
          <w:rFonts w:cs="Times New Roman"/>
        </w:rPr>
      </w:pPr>
      <w:r w:rsidRPr="00EA20DC">
        <w:rPr>
          <w:rFonts w:cs="Times New Roman"/>
        </w:rPr>
        <w:t>Cabir</w:t>
      </w:r>
      <w:r w:rsidR="006B67CC">
        <w:rPr>
          <w:rFonts w:cs="Times New Roman"/>
        </w:rPr>
        <w:t>’</w:t>
      </w:r>
      <w:r w:rsidRPr="00EA20DC">
        <w:rPr>
          <w:rFonts w:cs="Times New Roman"/>
        </w:rPr>
        <w:t>den rivayet edildiği üzere Resul-i Ekrem</w:t>
      </w:r>
      <w:r w:rsidR="00DF4E7C">
        <w:rPr>
          <w:rFonts w:cs="Times New Roman"/>
        </w:rPr>
        <w:t xml:space="preserve"> </w:t>
      </w:r>
      <w:r w:rsidR="001F1274">
        <w:rPr>
          <w:rFonts w:cs="Times New Roman"/>
        </w:rPr>
        <w:t xml:space="preserve">(s.a.a) </w:t>
      </w:r>
      <w:r w:rsidRPr="00EA20DC">
        <w:rPr>
          <w:rFonts w:cs="Times New Roman"/>
        </w:rPr>
        <w:t>vahyin kesilmesi hakkında şöyle b</w:t>
      </w:r>
      <w:r w:rsidRPr="00EA20DC">
        <w:rPr>
          <w:rFonts w:cs="Times New Roman"/>
        </w:rPr>
        <w:t>u</w:t>
      </w:r>
      <w:r w:rsidRPr="00EA20DC">
        <w:rPr>
          <w:rFonts w:cs="Times New Roman"/>
        </w:rPr>
        <w:t>yurmuştur</w:t>
      </w:r>
      <w:r w:rsidR="00DF4E7C">
        <w:rPr>
          <w:rFonts w:cs="Times New Roman"/>
        </w:rPr>
        <w:t xml:space="preserve">: </w:t>
      </w:r>
      <w:r w:rsidR="006B67CC">
        <w:rPr>
          <w:rFonts w:cs="Times New Roman"/>
        </w:rPr>
        <w:t>“</w:t>
      </w:r>
      <w:r w:rsidRPr="00EA20DC">
        <w:rPr>
          <w:rFonts w:cs="Times New Roman"/>
        </w:rPr>
        <w:t>Yol yürüdüğüm zaman göklerden bir ses işitiyordum</w:t>
      </w:r>
      <w:r w:rsidR="001F1274">
        <w:rPr>
          <w:rFonts w:cs="Times New Roman"/>
        </w:rPr>
        <w:t xml:space="preserve">. </w:t>
      </w:r>
      <w:r w:rsidRPr="00EA20DC">
        <w:rPr>
          <w:rFonts w:cs="Times New Roman"/>
        </w:rPr>
        <w:t>Gözlerimi kaldırınca Hira dağında gördüğüm meleği görüyordum</w:t>
      </w:r>
      <w:r w:rsidR="001F1274">
        <w:rPr>
          <w:rFonts w:cs="Times New Roman"/>
        </w:rPr>
        <w:t xml:space="preserve">. </w:t>
      </w:r>
      <w:r w:rsidRPr="00EA20DC">
        <w:rPr>
          <w:rFonts w:cs="Times New Roman"/>
        </w:rPr>
        <w:t>O, göklerle yer arasında bir tahtın üzerine oturmuştu</w:t>
      </w:r>
      <w:r w:rsidR="001F1274">
        <w:rPr>
          <w:rFonts w:cs="Times New Roman"/>
        </w:rPr>
        <w:t xml:space="preserve">. </w:t>
      </w:r>
      <w:r w:rsidRPr="00EA20DC">
        <w:rPr>
          <w:rFonts w:cs="Times New Roman"/>
        </w:rPr>
        <w:t>Ben onu gördüğüm zaman dehşete kapılarak yere düştüm</w:t>
      </w:r>
      <w:r w:rsidR="001F1274">
        <w:rPr>
          <w:rFonts w:cs="Times New Roman"/>
        </w:rPr>
        <w:t xml:space="preserve">. </w:t>
      </w:r>
      <w:r w:rsidRPr="00EA20DC">
        <w:rPr>
          <w:rFonts w:cs="Times New Roman"/>
        </w:rPr>
        <w:t>Sonra ayağa kalkıp eve geri dö</w:t>
      </w:r>
      <w:r w:rsidRPr="00EA20DC">
        <w:rPr>
          <w:rFonts w:cs="Times New Roman"/>
        </w:rPr>
        <w:t>n</w:t>
      </w:r>
      <w:r w:rsidRPr="00EA20DC">
        <w:rPr>
          <w:rFonts w:cs="Times New Roman"/>
        </w:rPr>
        <w:t>düm</w:t>
      </w:r>
      <w:r w:rsidR="001F1274">
        <w:rPr>
          <w:rFonts w:cs="Times New Roman"/>
        </w:rPr>
        <w:t xml:space="preserve">. </w:t>
      </w:r>
      <w:r w:rsidRPr="00EA20DC">
        <w:rPr>
          <w:rFonts w:cs="Times New Roman"/>
        </w:rPr>
        <w:t>Evdekilere beni örtmelerini söyledim</w:t>
      </w:r>
      <w:r w:rsidR="001F1274">
        <w:rPr>
          <w:rFonts w:cs="Times New Roman"/>
        </w:rPr>
        <w:t xml:space="preserve">. </w:t>
      </w:r>
      <w:r w:rsidRPr="00EA20DC">
        <w:rPr>
          <w:rFonts w:cs="Times New Roman"/>
        </w:rPr>
        <w:t xml:space="preserve">Daha sonra Allah-u Teala </w:t>
      </w:r>
      <w:r w:rsidRPr="002702BC">
        <w:rPr>
          <w:sz w:val="32"/>
          <w:rtl/>
        </w:rPr>
        <w:t>يَا أَيُّهَا الْمُدَّثِّرُ</w:t>
      </w:r>
      <w:r w:rsidR="0074596D">
        <w:rPr>
          <w:sz w:val="32"/>
        </w:rPr>
        <w:t xml:space="preserve"> </w:t>
      </w:r>
      <w:r w:rsidR="006B67CC">
        <w:rPr>
          <w:sz w:val="32"/>
        </w:rPr>
        <w:t>“</w:t>
      </w:r>
      <w:r w:rsidRPr="00EA20DC">
        <w:rPr>
          <w:rFonts w:cs="Times New Roman"/>
          <w:szCs w:val="24"/>
        </w:rPr>
        <w:t>Ey bür</w:t>
      </w:r>
      <w:r w:rsidRPr="00EA20DC">
        <w:rPr>
          <w:rFonts w:cs="Times New Roman"/>
          <w:szCs w:val="24"/>
        </w:rPr>
        <w:t>ü</w:t>
      </w:r>
      <w:r w:rsidRPr="00EA20DC">
        <w:rPr>
          <w:rFonts w:cs="Times New Roman"/>
          <w:szCs w:val="24"/>
        </w:rPr>
        <w:t>nüp örtünen</w:t>
      </w:r>
      <w:r w:rsidR="006B67CC">
        <w:rPr>
          <w:sz w:val="32"/>
        </w:rPr>
        <w:t>”</w:t>
      </w:r>
      <w:r w:rsidRPr="002702BC">
        <w:rPr>
          <w:sz w:val="32"/>
        </w:rPr>
        <w:t xml:space="preserve"> </w:t>
      </w:r>
      <w:r w:rsidRPr="00EA20DC">
        <w:rPr>
          <w:rFonts w:cs="Times New Roman"/>
        </w:rPr>
        <w:t>ayetini nazil buyurdu</w:t>
      </w:r>
      <w:r w:rsidR="001F1274">
        <w:rPr>
          <w:rFonts w:cs="Times New Roman"/>
        </w:rPr>
        <w:t xml:space="preserve">. </w:t>
      </w:r>
      <w:r w:rsidRPr="00EA20DC">
        <w:rPr>
          <w:rFonts w:cs="Times New Roman"/>
        </w:rPr>
        <w:t>O</w:t>
      </w:r>
      <w:r w:rsidRPr="00EA20DC">
        <w:rPr>
          <w:rFonts w:cs="Times New Roman"/>
        </w:rPr>
        <w:t>n</w:t>
      </w:r>
      <w:r w:rsidRPr="00EA20DC">
        <w:rPr>
          <w:rFonts w:cs="Times New Roman"/>
        </w:rPr>
        <w:t>dan sonra birbiri ardınca vahiy nazil oldu</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Ayşe</w:t>
      </w:r>
      <w:r w:rsidR="006B67CC">
        <w:rPr>
          <w:rFonts w:cs="Times New Roman"/>
        </w:rPr>
        <w:t>’</w:t>
      </w:r>
      <w:r w:rsidRPr="00EA20DC">
        <w:rPr>
          <w:rFonts w:cs="Times New Roman"/>
        </w:rPr>
        <w:t>den rivayet edildiği üzere Haris b</w:t>
      </w:r>
      <w:r w:rsidR="001F1274">
        <w:rPr>
          <w:rFonts w:cs="Times New Roman"/>
        </w:rPr>
        <w:t xml:space="preserve">. </w:t>
      </w:r>
      <w:r w:rsidRPr="00EA20DC">
        <w:rPr>
          <w:rFonts w:cs="Times New Roman"/>
        </w:rPr>
        <w:t>Hişam, Allah Resulün</w:t>
      </w:r>
      <w:r w:rsidR="006B67CC">
        <w:rPr>
          <w:rFonts w:cs="Times New Roman"/>
        </w:rPr>
        <w:t>’</w:t>
      </w:r>
      <w:r w:rsidRPr="00EA20DC">
        <w:rPr>
          <w:rFonts w:cs="Times New Roman"/>
        </w:rPr>
        <w:t>den</w:t>
      </w:r>
      <w:r w:rsidR="00DF4E7C">
        <w:rPr>
          <w:rFonts w:cs="Times New Roman"/>
        </w:rPr>
        <w:t xml:space="preserve"> </w:t>
      </w:r>
      <w:r w:rsidR="001F1274">
        <w:rPr>
          <w:rFonts w:cs="Times New Roman"/>
        </w:rPr>
        <w:t xml:space="preserve">(s.a.a) </w:t>
      </w:r>
      <w:r w:rsidRPr="00EA20DC">
        <w:rPr>
          <w:rFonts w:cs="Times New Roman"/>
        </w:rPr>
        <w:t>vahyin nüzul n</w:t>
      </w:r>
      <w:r w:rsidRPr="00EA20DC">
        <w:rPr>
          <w:rFonts w:cs="Times New Roman"/>
        </w:rPr>
        <w:t>i</w:t>
      </w:r>
      <w:r w:rsidRPr="00EA20DC">
        <w:rPr>
          <w:rFonts w:cs="Times New Roman"/>
        </w:rPr>
        <w:t>teliğini sorunca Peygamber şöyle buyurmuştur</w:t>
      </w:r>
      <w:r w:rsidR="00DF4E7C">
        <w:rPr>
          <w:rFonts w:cs="Times New Roman"/>
        </w:rPr>
        <w:t xml:space="preserve">: </w:t>
      </w:r>
      <w:r w:rsidR="006B67CC">
        <w:rPr>
          <w:rFonts w:cs="Times New Roman"/>
        </w:rPr>
        <w:t>“</w:t>
      </w:r>
      <w:r w:rsidRPr="00EA20DC">
        <w:rPr>
          <w:rFonts w:cs="Times New Roman"/>
        </w:rPr>
        <w:t>Bazen zil sesine benzer bir ses işitiyordum</w:t>
      </w:r>
      <w:r w:rsidR="001F1274">
        <w:rPr>
          <w:rFonts w:cs="Times New Roman"/>
        </w:rPr>
        <w:t xml:space="preserve">. </w:t>
      </w:r>
      <w:r w:rsidRPr="00EA20DC">
        <w:rPr>
          <w:rFonts w:cs="Times New Roman"/>
        </w:rPr>
        <w:t>Bu vahiy türü, derk açısından en zor olan vahiy idi</w:t>
      </w:r>
      <w:r w:rsidR="001F1274">
        <w:rPr>
          <w:rFonts w:cs="Times New Roman"/>
        </w:rPr>
        <w:t xml:space="preserve">. </w:t>
      </w:r>
      <w:r w:rsidRPr="00EA20DC">
        <w:rPr>
          <w:rFonts w:cs="Times New Roman"/>
        </w:rPr>
        <w:t>Vahiy kesildiği zaman bütün kavramlarını öğreniyordum</w:t>
      </w:r>
      <w:r w:rsidR="001F1274">
        <w:rPr>
          <w:rFonts w:cs="Times New Roman"/>
        </w:rPr>
        <w:t xml:space="preserve">. </w:t>
      </w:r>
      <w:r w:rsidRPr="00EA20DC">
        <w:rPr>
          <w:rFonts w:cs="Times New Roman"/>
        </w:rPr>
        <w:t>Bazen melek bir şahıs suretinde yanıma geliyor, benimle sohbet ediyordu</w:t>
      </w:r>
      <w:r w:rsidR="001F1274">
        <w:rPr>
          <w:rFonts w:cs="Times New Roman"/>
        </w:rPr>
        <w:t xml:space="preserve">. </w:t>
      </w:r>
      <w:r w:rsidRPr="00EA20DC">
        <w:rPr>
          <w:rFonts w:cs="Times New Roman"/>
        </w:rPr>
        <w:t>Onun dediği her şeyi h</w:t>
      </w:r>
      <w:r w:rsidRPr="00EA20DC">
        <w:rPr>
          <w:rFonts w:cs="Times New Roman"/>
        </w:rPr>
        <w:t>a</w:t>
      </w:r>
      <w:r w:rsidRPr="00EA20DC">
        <w:rPr>
          <w:rFonts w:cs="Times New Roman"/>
        </w:rPr>
        <w:t>fızamda tutuyordum</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Ayşe şöyle diyor</w:t>
      </w:r>
      <w:r w:rsidR="00DF4E7C">
        <w:rPr>
          <w:rFonts w:cs="Times New Roman"/>
        </w:rPr>
        <w:t xml:space="preserve">: </w:t>
      </w:r>
      <w:r w:rsidR="006B67CC">
        <w:rPr>
          <w:rFonts w:cs="Times New Roman"/>
        </w:rPr>
        <w:t>“</w:t>
      </w:r>
      <w:r w:rsidRPr="00EA20DC">
        <w:rPr>
          <w:rFonts w:cs="Times New Roman"/>
        </w:rPr>
        <w:t xml:space="preserve">Vahiy </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nazil olduğu zaman, en soğuk günlerde dahi, Pe</w:t>
      </w:r>
      <w:r w:rsidRPr="00EA20DC">
        <w:rPr>
          <w:rFonts w:cs="Times New Roman"/>
        </w:rPr>
        <w:t>y</w:t>
      </w:r>
      <w:r w:rsidRPr="00EA20DC">
        <w:rPr>
          <w:rFonts w:cs="Times New Roman"/>
        </w:rPr>
        <w:t>gamber</w:t>
      </w:r>
      <w:r w:rsidR="006B67CC">
        <w:rPr>
          <w:rFonts w:cs="Times New Roman"/>
        </w:rPr>
        <w:t>’</w:t>
      </w:r>
      <w:r w:rsidRPr="00EA20DC">
        <w:rPr>
          <w:rFonts w:cs="Times New Roman"/>
        </w:rPr>
        <w:t>in alnından terler dökülüyordu</w:t>
      </w:r>
      <w:r w:rsidR="001F1274">
        <w:rPr>
          <w:rFonts w:cs="Times New Roman"/>
        </w:rPr>
        <w:t>.”</w:t>
      </w:r>
    </w:p>
    <w:p w:rsidR="00613F26" w:rsidRPr="00EA20DC" w:rsidRDefault="00613F26" w:rsidP="00AD08E5">
      <w:pPr>
        <w:spacing w:line="320" w:lineRule="atLeast"/>
        <w:rPr>
          <w:rFonts w:cs="Times New Roman"/>
        </w:rPr>
      </w:pPr>
      <w:r w:rsidRPr="00EA20DC">
        <w:rPr>
          <w:rFonts w:cs="Times New Roman"/>
        </w:rPr>
        <w:t>Ubade b</w:t>
      </w:r>
      <w:r w:rsidR="001F1274">
        <w:rPr>
          <w:rFonts w:cs="Times New Roman"/>
        </w:rPr>
        <w:t xml:space="preserve">. </w:t>
      </w:r>
      <w:r w:rsidRPr="00EA20DC">
        <w:rPr>
          <w:rFonts w:cs="Times New Roman"/>
        </w:rPr>
        <w:t>Samit</w:t>
      </w:r>
      <w:r w:rsidR="006B67CC">
        <w:rPr>
          <w:rFonts w:cs="Times New Roman"/>
        </w:rPr>
        <w:t>’</w:t>
      </w:r>
      <w:r w:rsidRPr="00EA20DC">
        <w:rPr>
          <w:rFonts w:cs="Times New Roman"/>
        </w:rPr>
        <w:t>in ise şöyle dediği rivayet edilmiştir</w:t>
      </w:r>
      <w:r w:rsidR="00DF4E7C">
        <w:rPr>
          <w:rFonts w:cs="Times New Roman"/>
        </w:rPr>
        <w:t xml:space="preserve">: </w:t>
      </w:r>
      <w:r w:rsidR="006B67CC">
        <w:rPr>
          <w:rFonts w:cs="Times New Roman"/>
        </w:rPr>
        <w:t>“</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vahiy nazil olduğu zaman büyük bir zorluk hissediyordu ve mübarek yüzü, adeta değişiyordu</w:t>
      </w:r>
      <w:r w:rsidR="001F1274">
        <w:rPr>
          <w:rFonts w:cs="Times New Roman"/>
        </w:rPr>
        <w:t>.”</w:t>
      </w:r>
      <w:r w:rsidRPr="00EA20DC">
        <w:rPr>
          <w:rFonts w:cs="Times New Roman"/>
        </w:rPr>
        <w:t xml:space="preserve"> Başka bir rivaye</w:t>
      </w:r>
      <w:r w:rsidRPr="00EA20DC">
        <w:rPr>
          <w:rFonts w:cs="Times New Roman"/>
        </w:rPr>
        <w:t>t</w:t>
      </w:r>
      <w:r w:rsidRPr="00EA20DC">
        <w:rPr>
          <w:rFonts w:cs="Times New Roman"/>
        </w:rPr>
        <w:t>te ise şöyle demiştir</w:t>
      </w:r>
      <w:r w:rsidR="00DF4E7C">
        <w:rPr>
          <w:rFonts w:cs="Times New Roman"/>
        </w:rPr>
        <w:t xml:space="preserve">: </w:t>
      </w:r>
      <w:r w:rsidR="006B67CC">
        <w:rPr>
          <w:rFonts w:cs="Times New Roman"/>
        </w:rPr>
        <w:t>“</w:t>
      </w:r>
      <w:r w:rsidRPr="00EA20DC">
        <w:rPr>
          <w:rFonts w:cs="Times New Roman"/>
        </w:rPr>
        <w:t>Vahiy nazil olduğu zaman Peygamber mübarek başını aşağı indiriyo</w:t>
      </w:r>
      <w:r w:rsidRPr="00EA20DC">
        <w:rPr>
          <w:rFonts w:cs="Times New Roman"/>
        </w:rPr>
        <w:t>r</w:t>
      </w:r>
      <w:r w:rsidRPr="00EA20DC">
        <w:rPr>
          <w:rFonts w:cs="Times New Roman"/>
        </w:rPr>
        <w:t>dum</w:t>
      </w:r>
      <w:r w:rsidR="001F1274">
        <w:rPr>
          <w:rFonts w:cs="Times New Roman"/>
        </w:rPr>
        <w:t>.”</w:t>
      </w:r>
    </w:p>
    <w:p w:rsidR="007821C6" w:rsidRDefault="00613F26" w:rsidP="00AD08E5">
      <w:pPr>
        <w:spacing w:line="320" w:lineRule="atLeast"/>
        <w:rPr>
          <w:rFonts w:cs="Times New Roman"/>
        </w:rPr>
      </w:pPr>
      <w:r w:rsidRPr="00EA20DC">
        <w:rPr>
          <w:rFonts w:cs="Times New Roman"/>
        </w:rPr>
        <w:lastRenderedPageBreak/>
        <w:t>Bir rivayette yer aldığına göre de, Yahya b</w:t>
      </w:r>
      <w:r w:rsidR="001F1274">
        <w:rPr>
          <w:rFonts w:cs="Times New Roman"/>
        </w:rPr>
        <w:t xml:space="preserve">. </w:t>
      </w:r>
      <w:r w:rsidRPr="00EA20DC">
        <w:rPr>
          <w:rFonts w:cs="Times New Roman"/>
        </w:rPr>
        <w:t>Ebu Kesir şöyle demiştir</w:t>
      </w:r>
      <w:r w:rsidR="00DF4E7C">
        <w:rPr>
          <w:rFonts w:cs="Times New Roman"/>
        </w:rPr>
        <w:t xml:space="preserve">: </w:t>
      </w:r>
      <w:r w:rsidR="006B67CC">
        <w:rPr>
          <w:rFonts w:cs="Times New Roman"/>
        </w:rPr>
        <w:t>“</w:t>
      </w:r>
      <w:r w:rsidRPr="00EA20DC">
        <w:rPr>
          <w:rFonts w:cs="Times New Roman"/>
        </w:rPr>
        <w:t>Ebu Seleme b</w:t>
      </w:r>
      <w:r w:rsidR="001F1274">
        <w:rPr>
          <w:rFonts w:cs="Times New Roman"/>
        </w:rPr>
        <w:t xml:space="preserve">. </w:t>
      </w:r>
      <w:r w:rsidRPr="00EA20DC">
        <w:rPr>
          <w:rFonts w:cs="Times New Roman"/>
        </w:rPr>
        <w:t>Abdurrahman</w:t>
      </w:r>
      <w:r w:rsidR="006B67CC">
        <w:rPr>
          <w:rFonts w:cs="Times New Roman"/>
        </w:rPr>
        <w:t>’</w:t>
      </w:r>
      <w:r w:rsidRPr="00EA20DC">
        <w:rPr>
          <w:rFonts w:cs="Times New Roman"/>
        </w:rPr>
        <w:t>a</w:t>
      </w:r>
      <w:r w:rsidR="007821C6">
        <w:rPr>
          <w:rFonts w:cs="Times New Roman"/>
        </w:rPr>
        <w:t>,</w:t>
      </w:r>
      <w:r w:rsidRPr="00EA20DC">
        <w:rPr>
          <w:rFonts w:cs="Times New Roman"/>
        </w:rPr>
        <w:t xml:space="preserve"> Peygamber</w:t>
      </w:r>
      <w:r w:rsidR="006B67CC">
        <w:rPr>
          <w:rFonts w:cs="Times New Roman"/>
        </w:rPr>
        <w:t>’</w:t>
      </w:r>
      <w:r w:rsidRPr="00EA20DC">
        <w:rPr>
          <w:rFonts w:cs="Times New Roman"/>
        </w:rPr>
        <w:t>e nazil olan ilk ayeti sordum</w:t>
      </w:r>
      <w:r w:rsidR="001F1274">
        <w:rPr>
          <w:rFonts w:cs="Times New Roman"/>
        </w:rPr>
        <w:t xml:space="preserve">. </w:t>
      </w:r>
      <w:r w:rsidRPr="00EA20DC">
        <w:rPr>
          <w:rFonts w:cs="Times New Roman"/>
        </w:rPr>
        <w:t>Bana şöyle dedi</w:t>
      </w:r>
      <w:r w:rsidR="00DF4E7C">
        <w:rPr>
          <w:rFonts w:cs="Times New Roman"/>
        </w:rPr>
        <w:t xml:space="preserve">: </w:t>
      </w:r>
      <w:r w:rsidR="006B67CC">
        <w:rPr>
          <w:rFonts w:cs="Times New Roman"/>
        </w:rPr>
        <w:t>“</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nazil olan ilk ayet </w:t>
      </w:r>
      <w:r w:rsidRPr="002702BC">
        <w:rPr>
          <w:sz w:val="32"/>
          <w:rtl/>
        </w:rPr>
        <w:t>يَا أَيُّهَا الْمُدَّثِّرُ</w:t>
      </w:r>
      <w:r w:rsidR="0074596D">
        <w:rPr>
          <w:rFonts w:cs="Times New Roman"/>
          <w:sz w:val="40"/>
          <w:szCs w:val="40"/>
        </w:rPr>
        <w:t xml:space="preserve"> </w:t>
      </w:r>
      <w:r w:rsidR="006B67CC">
        <w:rPr>
          <w:rFonts w:cs="Times New Roman"/>
        </w:rPr>
        <w:t>“</w:t>
      </w:r>
      <w:r w:rsidRPr="00EA20DC">
        <w:rPr>
          <w:rFonts w:cs="Times New Roman"/>
          <w:szCs w:val="24"/>
        </w:rPr>
        <w:t>Ey bürünüp örtünen</w:t>
      </w:r>
      <w:r w:rsidR="006B67CC">
        <w:rPr>
          <w:rFonts w:cs="Times New Roman"/>
        </w:rPr>
        <w:t>”</w:t>
      </w:r>
      <w:r w:rsidRPr="00EA20DC">
        <w:rPr>
          <w:rFonts w:cs="Times New Roman"/>
        </w:rPr>
        <w:t xml:space="preserve"> ayeti idi</w:t>
      </w:r>
      <w:r w:rsidR="001F1274">
        <w:rPr>
          <w:rFonts w:cs="Times New Roman"/>
        </w:rPr>
        <w:t>.”</w:t>
      </w:r>
      <w:r w:rsidRPr="00EA20DC">
        <w:rPr>
          <w:rFonts w:cs="Times New Roman"/>
        </w:rPr>
        <w:t xml:space="preserve"> Ben şöyle dedim</w:t>
      </w:r>
      <w:r w:rsidR="00DF4E7C">
        <w:rPr>
          <w:rFonts w:cs="Times New Roman"/>
        </w:rPr>
        <w:t xml:space="preserve">: </w:t>
      </w:r>
      <w:r w:rsidR="006B67CC">
        <w:rPr>
          <w:rFonts w:cs="Times New Roman"/>
        </w:rPr>
        <w:t>“</w:t>
      </w:r>
      <w:r w:rsidRPr="00EA20DC">
        <w:rPr>
          <w:rFonts w:cs="Times New Roman"/>
        </w:rPr>
        <w:t xml:space="preserve">İnsanlar </w:t>
      </w:r>
      <w:r w:rsidR="0009736B" w:rsidRPr="00EA20DC">
        <w:rPr>
          <w:rFonts w:cs="Times New Roman"/>
        </w:rPr>
        <w:t>Peygamber</w:t>
      </w:r>
      <w:r w:rsidR="006B67CC">
        <w:rPr>
          <w:rFonts w:cs="Times New Roman"/>
        </w:rPr>
        <w:t>’</w:t>
      </w:r>
      <w:r w:rsidR="0009736B" w:rsidRPr="00EA20DC">
        <w:rPr>
          <w:rFonts w:cs="Times New Roman"/>
        </w:rPr>
        <w:t>e</w:t>
      </w:r>
      <w:r w:rsidRPr="00EA20DC">
        <w:rPr>
          <w:rFonts w:cs="Times New Roman"/>
        </w:rPr>
        <w:t xml:space="preserve"> nazil olan ilk ayetin </w:t>
      </w:r>
      <w:r w:rsidRPr="002702BC">
        <w:rPr>
          <w:sz w:val="32"/>
          <w:rtl/>
        </w:rPr>
        <w:t>اقْرَأْ بِاسْمِ رَبِّكَ</w:t>
      </w:r>
      <w:r w:rsidR="0074596D">
        <w:rPr>
          <w:sz w:val="32"/>
        </w:rPr>
        <w:t xml:space="preserve"> </w:t>
      </w:r>
      <w:r w:rsidR="006B67CC">
        <w:rPr>
          <w:rFonts w:cs="Times New Roman"/>
        </w:rPr>
        <w:t>“</w:t>
      </w:r>
      <w:r w:rsidRPr="00EA20DC">
        <w:rPr>
          <w:rFonts w:cs="Times New Roman"/>
        </w:rPr>
        <w:t>Rabbinin adıyla oku</w:t>
      </w:r>
      <w:r w:rsidR="006B67CC">
        <w:rPr>
          <w:rFonts w:cs="Times New Roman"/>
        </w:rPr>
        <w:t>”</w:t>
      </w:r>
      <w:r w:rsidRPr="00EA20DC">
        <w:rPr>
          <w:rFonts w:cs="Times New Roman"/>
        </w:rPr>
        <w:t xml:space="preserve"> ayeti olduğunu söyl</w:t>
      </w:r>
      <w:r w:rsidRPr="00EA20DC">
        <w:rPr>
          <w:rFonts w:cs="Times New Roman"/>
        </w:rPr>
        <w:t>ü</w:t>
      </w:r>
      <w:r w:rsidRPr="00EA20DC">
        <w:rPr>
          <w:rFonts w:cs="Times New Roman"/>
        </w:rPr>
        <w:t>yorlar</w:t>
      </w:r>
      <w:r w:rsidR="001F1274">
        <w:rPr>
          <w:rFonts w:cs="Times New Roman"/>
        </w:rPr>
        <w:t xml:space="preserve">. </w:t>
      </w:r>
      <w:r w:rsidRPr="00EA20DC">
        <w:rPr>
          <w:rFonts w:cs="Times New Roman"/>
        </w:rPr>
        <w:t>Ebu Seleme şöyle dedi</w:t>
      </w:r>
      <w:r w:rsidR="00DF4E7C">
        <w:rPr>
          <w:rFonts w:cs="Times New Roman"/>
        </w:rPr>
        <w:t xml:space="preserve">: </w:t>
      </w:r>
      <w:r w:rsidR="006B67CC">
        <w:rPr>
          <w:rFonts w:cs="Times New Roman"/>
        </w:rPr>
        <w:t>“</w:t>
      </w:r>
      <w:r w:rsidRPr="00EA20DC">
        <w:rPr>
          <w:rFonts w:cs="Times New Roman"/>
        </w:rPr>
        <w:t>Ben de Cabir</w:t>
      </w:r>
      <w:r w:rsidR="006B67CC">
        <w:rPr>
          <w:rFonts w:cs="Times New Roman"/>
        </w:rPr>
        <w:t>’</w:t>
      </w:r>
      <w:r w:rsidRPr="00EA20DC">
        <w:rPr>
          <w:rFonts w:cs="Times New Roman"/>
        </w:rPr>
        <w:t>e aynı soruyu sordum ve kendisine senin söyl</w:t>
      </w:r>
      <w:r w:rsidRPr="00EA20DC">
        <w:rPr>
          <w:rFonts w:cs="Times New Roman"/>
        </w:rPr>
        <w:t>e</w:t>
      </w:r>
      <w:r w:rsidRPr="00EA20DC">
        <w:rPr>
          <w:rFonts w:cs="Times New Roman"/>
        </w:rPr>
        <w:t>diğin şeyleri iletim</w:t>
      </w:r>
      <w:r w:rsidR="001F1274">
        <w:rPr>
          <w:rFonts w:cs="Times New Roman"/>
        </w:rPr>
        <w:t xml:space="preserve">. </w:t>
      </w:r>
      <w:r w:rsidRPr="00EA20DC">
        <w:rPr>
          <w:rFonts w:cs="Times New Roman"/>
        </w:rPr>
        <w:t>O şöyle dedi</w:t>
      </w:r>
      <w:r w:rsidR="00DF4E7C">
        <w:rPr>
          <w:rFonts w:cs="Times New Roman"/>
        </w:rPr>
        <w:t xml:space="preserve">: </w:t>
      </w:r>
      <w:r w:rsidR="006B67CC">
        <w:rPr>
          <w:rFonts w:cs="Times New Roman"/>
        </w:rPr>
        <w:t>“</w:t>
      </w:r>
      <w:r w:rsidRPr="00EA20DC">
        <w:rPr>
          <w:rFonts w:cs="Times New Roman"/>
        </w:rPr>
        <w:t>Ben sadece Peygamber</w:t>
      </w:r>
      <w:r w:rsidR="006B67CC">
        <w:rPr>
          <w:rFonts w:cs="Times New Roman"/>
        </w:rPr>
        <w:t>’</w:t>
      </w:r>
      <w:r w:rsidRPr="00EA20DC">
        <w:rPr>
          <w:rFonts w:cs="Times New Roman"/>
        </w:rPr>
        <w:t>in bize buyurduğunu söylüyorum</w:t>
      </w:r>
      <w:r w:rsidR="001F1274">
        <w:rPr>
          <w:rFonts w:cs="Times New Roman"/>
        </w:rPr>
        <w:t xml:space="preserve">. </w:t>
      </w:r>
      <w:r w:rsidRPr="00EA20DC">
        <w:rPr>
          <w:rFonts w:cs="Times New Roman"/>
        </w:rPr>
        <w:t>Şüphesiz Peygamber</w:t>
      </w:r>
      <w:r w:rsidR="00DF4E7C">
        <w:rPr>
          <w:rFonts w:cs="Times New Roman"/>
        </w:rPr>
        <w:t xml:space="preserve"> </w:t>
      </w:r>
      <w:r w:rsidR="001F1274">
        <w:rPr>
          <w:rFonts w:cs="Times New Roman"/>
        </w:rPr>
        <w:t xml:space="preserve">(s.a.a) </w:t>
      </w:r>
      <w:r w:rsidRPr="00EA20DC">
        <w:rPr>
          <w:rFonts w:cs="Times New Roman"/>
        </w:rPr>
        <w:t>bizlere şöyle buyurmuştur</w:t>
      </w:r>
      <w:r w:rsidR="00DF4E7C">
        <w:rPr>
          <w:rFonts w:cs="Times New Roman"/>
        </w:rPr>
        <w:t xml:space="preserve">: </w:t>
      </w:r>
      <w:r w:rsidR="006B67CC">
        <w:rPr>
          <w:rFonts w:cs="Times New Roman"/>
        </w:rPr>
        <w:t>“</w:t>
      </w:r>
      <w:r w:rsidRPr="00EA20DC">
        <w:rPr>
          <w:rFonts w:cs="Times New Roman"/>
        </w:rPr>
        <w:t>Ben bir ay boyunca Hira dağında it</w:t>
      </w:r>
      <w:r w:rsidRPr="00EA20DC">
        <w:rPr>
          <w:rFonts w:cs="Times New Roman"/>
        </w:rPr>
        <w:t>i</w:t>
      </w:r>
      <w:r w:rsidRPr="00EA20DC">
        <w:rPr>
          <w:rFonts w:cs="Times New Roman"/>
        </w:rPr>
        <w:t>kafa girdim</w:t>
      </w:r>
      <w:r w:rsidR="001F1274">
        <w:rPr>
          <w:rFonts w:cs="Times New Roman"/>
        </w:rPr>
        <w:t xml:space="preserve">. </w:t>
      </w:r>
      <w:r w:rsidRPr="00EA20DC">
        <w:rPr>
          <w:rFonts w:cs="Times New Roman"/>
        </w:rPr>
        <w:t>İtikaf müddetim bitince Hira dağından aşağı indim</w:t>
      </w:r>
      <w:r w:rsidR="001F1274">
        <w:rPr>
          <w:rFonts w:cs="Times New Roman"/>
        </w:rPr>
        <w:t xml:space="preserve">. </w:t>
      </w:r>
      <w:r w:rsidRPr="00EA20DC">
        <w:rPr>
          <w:rFonts w:cs="Times New Roman"/>
        </w:rPr>
        <w:t>Bir ses işittim</w:t>
      </w:r>
      <w:r w:rsidR="001F1274">
        <w:rPr>
          <w:rFonts w:cs="Times New Roman"/>
        </w:rPr>
        <w:t xml:space="preserve">. </w:t>
      </w:r>
      <w:r w:rsidRPr="00EA20DC">
        <w:rPr>
          <w:rFonts w:cs="Times New Roman"/>
        </w:rPr>
        <w:t>Kuzeye, g</w:t>
      </w:r>
      <w:r w:rsidRPr="00EA20DC">
        <w:rPr>
          <w:rFonts w:cs="Times New Roman"/>
        </w:rPr>
        <w:t>ü</w:t>
      </w:r>
      <w:r w:rsidRPr="00EA20DC">
        <w:rPr>
          <w:rFonts w:cs="Times New Roman"/>
        </w:rPr>
        <w:t>neye ve arkama baktım</w:t>
      </w:r>
      <w:r w:rsidR="001F1274">
        <w:rPr>
          <w:rFonts w:cs="Times New Roman"/>
        </w:rPr>
        <w:t xml:space="preserve">. </w:t>
      </w:r>
      <w:r w:rsidRPr="00EA20DC">
        <w:rPr>
          <w:rFonts w:cs="Times New Roman"/>
        </w:rPr>
        <w:t>Ama hiçbir şey görmedim</w:t>
      </w:r>
      <w:r w:rsidR="001F1274">
        <w:rPr>
          <w:rFonts w:cs="Times New Roman"/>
        </w:rPr>
        <w:t xml:space="preserve">. </w:t>
      </w:r>
      <w:r w:rsidRPr="00EA20DC">
        <w:rPr>
          <w:rFonts w:cs="Times New Roman"/>
        </w:rPr>
        <w:t>Daha sonra göklere baktım</w:t>
      </w:r>
      <w:r w:rsidR="001F1274">
        <w:rPr>
          <w:rFonts w:cs="Times New Roman"/>
        </w:rPr>
        <w:t xml:space="preserve">. </w:t>
      </w:r>
      <w:r w:rsidRPr="00EA20DC">
        <w:rPr>
          <w:rFonts w:cs="Times New Roman"/>
        </w:rPr>
        <w:t>Bir melek gördüm</w:t>
      </w:r>
      <w:r w:rsidR="001F1274">
        <w:rPr>
          <w:rFonts w:cs="Times New Roman"/>
        </w:rPr>
        <w:t xml:space="preserve">. </w:t>
      </w:r>
      <w:r w:rsidRPr="00EA20DC">
        <w:rPr>
          <w:rFonts w:cs="Times New Roman"/>
        </w:rPr>
        <w:t>Daha sonra Hatice</w:t>
      </w:r>
      <w:r w:rsidR="006B67CC">
        <w:rPr>
          <w:rFonts w:cs="Times New Roman"/>
        </w:rPr>
        <w:t>’</w:t>
      </w:r>
      <w:r w:rsidRPr="00EA20DC">
        <w:rPr>
          <w:rFonts w:cs="Times New Roman"/>
        </w:rPr>
        <w:t xml:space="preserve">nin yanına gelerek, </w:t>
      </w:r>
      <w:r w:rsidR="006B67CC">
        <w:rPr>
          <w:rFonts w:cs="Times New Roman"/>
        </w:rPr>
        <w:t>“</w:t>
      </w:r>
      <w:r w:rsidRPr="00EA20DC">
        <w:rPr>
          <w:rFonts w:cs="Times New Roman"/>
        </w:rPr>
        <w:t>beni ört</w:t>
      </w:r>
      <w:r w:rsidR="006B67CC">
        <w:rPr>
          <w:rFonts w:cs="Times New Roman"/>
        </w:rPr>
        <w:t>”</w:t>
      </w:r>
      <w:r w:rsidRPr="00EA20DC">
        <w:rPr>
          <w:rFonts w:cs="Times New Roman"/>
        </w:rPr>
        <w:t xml:space="preserve"> dedim</w:t>
      </w:r>
      <w:r w:rsidR="001F1274">
        <w:rPr>
          <w:rFonts w:cs="Times New Roman"/>
        </w:rPr>
        <w:t xml:space="preserve">. </w:t>
      </w:r>
      <w:r w:rsidRPr="00EA20DC">
        <w:rPr>
          <w:rFonts w:cs="Times New Roman"/>
        </w:rPr>
        <w:t>Onlar beni örttüler ve y</w:t>
      </w:r>
      <w:r w:rsidRPr="00EA20DC">
        <w:rPr>
          <w:rFonts w:cs="Times New Roman"/>
        </w:rPr>
        <w:t>ü</w:t>
      </w:r>
      <w:r w:rsidRPr="00EA20DC">
        <w:rPr>
          <w:rFonts w:cs="Times New Roman"/>
        </w:rPr>
        <w:t>züme soğuk su döktüler</w:t>
      </w:r>
      <w:r w:rsidR="001F1274">
        <w:rPr>
          <w:rFonts w:cs="Times New Roman"/>
        </w:rPr>
        <w:t xml:space="preserve">. </w:t>
      </w:r>
      <w:r w:rsidRPr="00EA20DC">
        <w:rPr>
          <w:rFonts w:cs="Times New Roman"/>
        </w:rPr>
        <w:t xml:space="preserve">Bunun üzerine </w:t>
      </w:r>
      <w:r w:rsidRPr="002702BC">
        <w:rPr>
          <w:sz w:val="32"/>
          <w:rtl/>
        </w:rPr>
        <w:t>يَا أَيُّهَا الْمُدَّثِّرُ</w:t>
      </w:r>
      <w:r w:rsidR="0074596D">
        <w:rPr>
          <w:rFonts w:cs="Times New Roman"/>
          <w:sz w:val="40"/>
          <w:szCs w:val="40"/>
        </w:rPr>
        <w:t xml:space="preserve"> </w:t>
      </w:r>
      <w:r w:rsidR="006B67CC">
        <w:rPr>
          <w:rFonts w:cs="Times New Roman"/>
        </w:rPr>
        <w:t>“</w:t>
      </w:r>
      <w:r w:rsidRPr="00EA20DC">
        <w:rPr>
          <w:rFonts w:cs="Times New Roman"/>
          <w:szCs w:val="24"/>
        </w:rPr>
        <w:t>Ey bürünüp örtünen</w:t>
      </w:r>
      <w:r w:rsidR="006B67CC">
        <w:rPr>
          <w:rFonts w:cs="Times New Roman"/>
        </w:rPr>
        <w:t>”</w:t>
      </w:r>
      <w:r w:rsidRPr="00EA20DC">
        <w:rPr>
          <w:rFonts w:cs="Times New Roman"/>
        </w:rPr>
        <w:t xml:space="preserve"> ayeti nazil oldu</w:t>
      </w:r>
      <w:r w:rsidR="001F1274">
        <w:rPr>
          <w:rFonts w:cs="Times New Roman"/>
        </w:rPr>
        <w:t xml:space="preserve">. </w:t>
      </w:r>
      <w:r w:rsidRPr="00EA20DC">
        <w:rPr>
          <w:rFonts w:cs="Times New Roman"/>
        </w:rPr>
        <w:t>Bu olay, namazın farz olmasından önce gerçekleşmiştir</w:t>
      </w:r>
      <w:r w:rsidR="001F1274">
        <w:rPr>
          <w:rFonts w:cs="Times New Roman"/>
        </w:rPr>
        <w:t xml:space="preserve">. </w:t>
      </w:r>
    </w:p>
    <w:p w:rsidR="00613F26" w:rsidRPr="00EA20DC" w:rsidRDefault="00613F26" w:rsidP="00AD08E5">
      <w:pPr>
        <w:spacing w:line="320" w:lineRule="atLeast"/>
        <w:rPr>
          <w:rFonts w:cs="Times New Roman"/>
          <w:lang w:bidi="fa-IR"/>
        </w:rPr>
      </w:pPr>
      <w:r w:rsidRPr="00EA20DC">
        <w:rPr>
          <w:rFonts w:cs="Times New Roman"/>
        </w:rPr>
        <w:t>Vahiy ve ilham arasındaki farka gelince… Tanım açısından herhangi bir farklılık yoktur</w:t>
      </w:r>
      <w:r w:rsidR="001F1274">
        <w:rPr>
          <w:rFonts w:cs="Times New Roman"/>
        </w:rPr>
        <w:t xml:space="preserve">. </w:t>
      </w:r>
      <w:r w:rsidRPr="00EA20DC">
        <w:rPr>
          <w:rFonts w:cs="Times New Roman"/>
        </w:rPr>
        <w:t>Sadece ilham edilen şahıs nereden</w:t>
      </w:r>
      <w:r w:rsidR="007821C6">
        <w:rPr>
          <w:rFonts w:cs="Times New Roman"/>
        </w:rPr>
        <w:t>,</w:t>
      </w:r>
      <w:r w:rsidRPr="00EA20DC">
        <w:rPr>
          <w:rFonts w:cs="Times New Roman"/>
        </w:rPr>
        <w:t xml:space="preserve"> kimin hangi vesileyle kendisine ilham edildiğini bilm</w:t>
      </w:r>
      <w:r w:rsidRPr="00EA20DC">
        <w:rPr>
          <w:rFonts w:cs="Times New Roman"/>
        </w:rPr>
        <w:t>e</w:t>
      </w:r>
      <w:r w:rsidRPr="00EA20DC">
        <w:rPr>
          <w:rFonts w:cs="Times New Roman"/>
        </w:rPr>
        <w:t>mektedir</w:t>
      </w:r>
      <w:r w:rsidR="001F1274">
        <w:rPr>
          <w:rFonts w:cs="Times New Roman"/>
        </w:rPr>
        <w:t xml:space="preserve">. </w:t>
      </w:r>
      <w:r w:rsidRPr="00EA20DC">
        <w:rPr>
          <w:rFonts w:cs="Times New Roman"/>
        </w:rPr>
        <w:t>Ama kendisine vahiy edilen kimse</w:t>
      </w:r>
      <w:r w:rsidR="007821C6">
        <w:rPr>
          <w:rFonts w:cs="Times New Roman"/>
        </w:rPr>
        <w:t>,</w:t>
      </w:r>
      <w:r w:rsidRPr="00EA20DC">
        <w:rPr>
          <w:rFonts w:cs="Times New Roman"/>
        </w:rPr>
        <w:t xml:space="preserve"> bu vahyin nereden, kimin tarafından ve hangi vesileyle nazil olduğunu çok iyi bilmekt</w:t>
      </w:r>
      <w:r w:rsidRPr="00EA20DC">
        <w:rPr>
          <w:rFonts w:cs="Times New Roman"/>
        </w:rPr>
        <w:t>e</w:t>
      </w:r>
      <w:r w:rsidRPr="00EA20DC">
        <w:rPr>
          <w:rFonts w:cs="Times New Roman"/>
        </w:rPr>
        <w:t>dir</w:t>
      </w:r>
      <w:r w:rsidR="001F1274">
        <w:rPr>
          <w:rFonts w:cs="Times New Roman"/>
        </w:rPr>
        <w:t xml:space="preserve">. </w:t>
      </w:r>
    </w:p>
    <w:p w:rsidR="00187929" w:rsidRPr="00EA20DC" w:rsidRDefault="008C4106" w:rsidP="006B4421">
      <w:pPr>
        <w:pStyle w:val="Heading1"/>
        <w:rPr>
          <w:lang w:bidi="fa-IR"/>
        </w:rPr>
      </w:pPr>
      <w:r w:rsidRPr="00EA20DC">
        <w:rPr>
          <w:lang w:bidi="fa-IR"/>
        </w:rPr>
        <w:br w:type="page"/>
      </w:r>
      <w:bookmarkStart w:id="264" w:name="_Toc266607750"/>
      <w:r w:rsidR="00187929" w:rsidRPr="00EA20DC">
        <w:rPr>
          <w:lang w:bidi="fa-IR"/>
        </w:rPr>
        <w:lastRenderedPageBreak/>
        <w:t>Felak suresinin Tefsiri</w:t>
      </w:r>
      <w:bookmarkEnd w:id="264"/>
    </w:p>
    <w:p w:rsidR="00187929" w:rsidRPr="00EA20DC" w:rsidRDefault="00187929" w:rsidP="006B4421">
      <w:pPr>
        <w:pStyle w:val="Heading1"/>
        <w:rPr>
          <w:lang w:bidi="fa-IR"/>
        </w:rPr>
      </w:pPr>
      <w:bookmarkStart w:id="265" w:name="_Toc266607751"/>
      <w:r w:rsidRPr="00EA20DC">
        <w:rPr>
          <w:lang w:bidi="fa-IR"/>
        </w:rPr>
        <w:t>Allame Tabatabai</w:t>
      </w:r>
      <w:bookmarkEnd w:id="265"/>
    </w:p>
    <w:p w:rsidR="00187929" w:rsidRPr="00EA20DC" w:rsidRDefault="00187929" w:rsidP="00AD08E5">
      <w:pPr>
        <w:spacing w:line="320" w:lineRule="atLeast"/>
        <w:rPr>
          <w:rFonts w:cs="Times New Roman"/>
          <w:lang w:bidi="fa-IR"/>
        </w:rPr>
      </w:pPr>
    </w:p>
    <w:p w:rsidR="00D85700" w:rsidRPr="00EA20DC" w:rsidRDefault="00187929" w:rsidP="00AD08E5">
      <w:pPr>
        <w:bidi/>
        <w:adjustRightInd w:val="0"/>
        <w:spacing w:line="320" w:lineRule="atLeast"/>
        <w:rPr>
          <w:rFonts w:ascii="Arial" w:hAnsi="Arial"/>
          <w:color w:val="000000"/>
          <w:sz w:val="32"/>
          <w:lang w:eastAsia="tr-TR"/>
        </w:rPr>
      </w:pPr>
      <w:r w:rsidRPr="00EA20DC">
        <w:rPr>
          <w:rFonts w:cs="Times New Roman"/>
          <w:lang w:bidi="fa-IR"/>
        </w:rPr>
        <w:t xml:space="preserve"> </w:t>
      </w:r>
      <w:r w:rsidR="00D85700" w:rsidRPr="00EA20DC">
        <w:rPr>
          <w:rFonts w:ascii="Arial" w:hAnsi="Arial"/>
          <w:color w:val="000000"/>
          <w:sz w:val="32"/>
          <w:rtl/>
          <w:lang w:eastAsia="tr-TR"/>
        </w:rPr>
        <w:t xml:space="preserve">بِسْمِ </w:t>
      </w:r>
      <w:r w:rsidR="00D85700" w:rsidRPr="008A3CFA">
        <w:rPr>
          <w:rFonts w:ascii="Arial" w:hAnsi="Arial"/>
          <w:sz w:val="32"/>
          <w:rtl/>
          <w:lang w:eastAsia="tr-TR"/>
        </w:rPr>
        <w:t>اللهِ</w:t>
      </w:r>
      <w:r w:rsidR="00D85700" w:rsidRPr="00EA20DC">
        <w:rPr>
          <w:rFonts w:ascii="Arial" w:hAnsi="Arial"/>
          <w:color w:val="000000"/>
          <w:sz w:val="32"/>
          <w:rtl/>
          <w:lang w:eastAsia="tr-TR"/>
        </w:rPr>
        <w:t xml:space="preserve"> </w:t>
      </w:r>
      <w:r w:rsidR="00D85700" w:rsidRPr="008A3CFA">
        <w:rPr>
          <w:rFonts w:ascii="Arial" w:hAnsi="Arial"/>
          <w:sz w:val="32"/>
          <w:rtl/>
          <w:lang w:eastAsia="tr-TR"/>
        </w:rPr>
        <w:t>الرَّحْمنِ</w:t>
      </w:r>
      <w:r w:rsidR="00D85700" w:rsidRPr="00EA20DC">
        <w:rPr>
          <w:rFonts w:ascii="Arial" w:hAnsi="Arial"/>
          <w:color w:val="000000"/>
          <w:sz w:val="32"/>
          <w:rtl/>
          <w:lang w:eastAsia="tr-TR"/>
        </w:rPr>
        <w:t xml:space="preserve"> </w:t>
      </w:r>
      <w:r w:rsidR="00D85700" w:rsidRPr="008A3CFA">
        <w:rPr>
          <w:rFonts w:ascii="Arial" w:hAnsi="Arial"/>
          <w:sz w:val="32"/>
          <w:rtl/>
          <w:lang w:eastAsia="tr-TR"/>
        </w:rPr>
        <w:t>الرَّحِيمِ</w:t>
      </w:r>
    </w:p>
    <w:p w:rsidR="00187929" w:rsidRPr="00EA20DC" w:rsidRDefault="00D85700" w:rsidP="00AD08E5">
      <w:pPr>
        <w:bidi/>
        <w:adjustRightInd w:val="0"/>
        <w:spacing w:line="320" w:lineRule="atLeast"/>
        <w:jc w:val="left"/>
        <w:rPr>
          <w:rFonts w:ascii="Arial" w:hAnsi="Arial"/>
          <w:color w:val="000000"/>
          <w:sz w:val="32"/>
          <w:lang w:eastAsia="tr-TR"/>
        </w:rPr>
      </w:pPr>
      <w:r w:rsidRPr="00EA20DC">
        <w:rPr>
          <w:rFonts w:ascii="Arial" w:hAnsi="Arial"/>
          <w:color w:val="000000"/>
          <w:sz w:val="32"/>
          <w:rtl/>
          <w:lang w:eastAsia="tr-TR"/>
        </w:rPr>
        <w:t>قُلْ أَعُوذُ ب</w:t>
      </w:r>
      <w:r w:rsidRPr="008A3CFA">
        <w:rPr>
          <w:rFonts w:ascii="Arial" w:hAnsi="Arial"/>
          <w:sz w:val="32"/>
          <w:rtl/>
          <w:lang w:eastAsia="tr-TR"/>
        </w:rPr>
        <w:t>ِرَبِّ</w:t>
      </w:r>
      <w:r w:rsidRPr="008A3CFA">
        <w:rPr>
          <w:rFonts w:ascii="Arial" w:hAnsi="Arial"/>
          <w:color w:val="000000"/>
          <w:sz w:val="32"/>
          <w:rtl/>
          <w:lang w:eastAsia="tr-TR"/>
        </w:rPr>
        <w:t xml:space="preserve"> </w:t>
      </w:r>
      <w:r w:rsidRPr="00EA20DC">
        <w:rPr>
          <w:rFonts w:ascii="Arial" w:hAnsi="Arial"/>
          <w:color w:val="000000"/>
          <w:sz w:val="32"/>
          <w:rtl/>
          <w:lang w:eastAsia="tr-TR"/>
        </w:rPr>
        <w:t>الْفَلَقِ {1} مِن شَرِّ مَا خَلَقَ {2} وَمِنشَرِّ غَاسِقٍ إِذَا وَقَبَ</w:t>
      </w:r>
      <w:r w:rsidRPr="00EA20DC">
        <w:rPr>
          <w:rFonts w:ascii="Arial" w:hAnsi="Arial"/>
          <w:color w:val="000000"/>
          <w:sz w:val="32"/>
          <w:lang w:eastAsia="tr-TR"/>
        </w:rPr>
        <w:t xml:space="preserve"> </w:t>
      </w:r>
      <w:r w:rsidRPr="00EA20DC">
        <w:rPr>
          <w:rFonts w:ascii="Arial" w:hAnsi="Arial"/>
          <w:color w:val="000000"/>
          <w:sz w:val="32"/>
          <w:rtl/>
          <w:lang w:eastAsia="tr-TR"/>
        </w:rPr>
        <w:t>{3} وَمِن شَرِّ النَّفَّاثَاتِ فِي</w:t>
      </w:r>
      <w:r w:rsidRPr="00EA20DC">
        <w:rPr>
          <w:rFonts w:ascii="Arial" w:hAnsi="Arial"/>
          <w:color w:val="000000"/>
          <w:sz w:val="32"/>
          <w:lang w:eastAsia="tr-TR"/>
        </w:rPr>
        <w:t xml:space="preserve"> </w:t>
      </w:r>
      <w:r w:rsidRPr="00EA20DC">
        <w:rPr>
          <w:rFonts w:ascii="Arial" w:hAnsi="Arial"/>
          <w:color w:val="000000"/>
          <w:sz w:val="32"/>
          <w:rtl/>
          <w:lang w:eastAsia="tr-TR"/>
        </w:rPr>
        <w:t>الْعُقَدِ {4} وَمِن شَرِّ حَاسِدٍ إِذَا حَسَدَ {5}</w:t>
      </w:r>
    </w:p>
    <w:p w:rsidR="00187929" w:rsidRPr="00EA20DC" w:rsidRDefault="006B67CC" w:rsidP="006B4421">
      <w:pPr>
        <w:pStyle w:val="Heading1"/>
        <w:rPr>
          <w:lang w:bidi="fa-IR"/>
        </w:rPr>
      </w:pPr>
      <w:bookmarkStart w:id="266" w:name="_Toc266607752"/>
      <w:r>
        <w:rPr>
          <w:lang w:bidi="fa-IR"/>
        </w:rPr>
        <w:t>“</w:t>
      </w:r>
      <w:r w:rsidR="00187929" w:rsidRPr="00EA20DC">
        <w:rPr>
          <w:lang w:bidi="fa-IR"/>
        </w:rPr>
        <w:t>De ki</w:t>
      </w:r>
      <w:r w:rsidR="00DF4E7C">
        <w:rPr>
          <w:lang w:bidi="fa-IR"/>
        </w:rPr>
        <w:t xml:space="preserve">: </w:t>
      </w:r>
      <w:r>
        <w:rPr>
          <w:lang w:bidi="fa-IR"/>
        </w:rPr>
        <w:t>“</w:t>
      </w:r>
      <w:r w:rsidR="00187929" w:rsidRPr="00EA20DC">
        <w:rPr>
          <w:lang w:bidi="fa-IR"/>
        </w:rPr>
        <w:t>Yarılan karanlıktan çıkan sabahın Rabbine sığın</w:t>
      </w:r>
      <w:r w:rsidR="00187929" w:rsidRPr="00EA20DC">
        <w:rPr>
          <w:lang w:bidi="fa-IR"/>
        </w:rPr>
        <w:t>ı</w:t>
      </w:r>
      <w:r w:rsidR="00187929" w:rsidRPr="00EA20DC">
        <w:rPr>
          <w:lang w:bidi="fa-IR"/>
        </w:rPr>
        <w:t>rım</w:t>
      </w:r>
      <w:r w:rsidR="001F1274">
        <w:rPr>
          <w:lang w:bidi="fa-IR"/>
        </w:rPr>
        <w:t xml:space="preserve">. </w:t>
      </w:r>
      <w:r w:rsidR="00187929" w:rsidRPr="00EA20DC">
        <w:rPr>
          <w:lang w:bidi="fa-IR"/>
        </w:rPr>
        <w:t>Yarattıklarının şerrinden, çöktüğü zaman karanlığın şerrinden, düğümlere üfleyip tüküren üfürükçülerin şerri</w:t>
      </w:r>
      <w:r w:rsidR="00187929" w:rsidRPr="00EA20DC">
        <w:rPr>
          <w:lang w:bidi="fa-IR"/>
        </w:rPr>
        <w:t>n</w:t>
      </w:r>
      <w:r w:rsidR="00187929" w:rsidRPr="00EA20DC">
        <w:rPr>
          <w:lang w:bidi="fa-IR"/>
        </w:rPr>
        <w:t>den, kıskandığı zaman hasetçinin şerrinden</w:t>
      </w:r>
      <w:r w:rsidR="001F1274">
        <w:rPr>
          <w:lang w:bidi="fa-IR"/>
        </w:rPr>
        <w:t>.”</w:t>
      </w:r>
      <w:r w:rsidR="00187929" w:rsidRPr="00EA20DC">
        <w:rPr>
          <w:rStyle w:val="FootnoteReference"/>
          <w:rFonts w:cs="Times New Roman"/>
          <w:b w:val="0"/>
          <w:bCs w:val="0"/>
          <w:lang w:bidi="fa-IR"/>
        </w:rPr>
        <w:footnoteReference w:id="795"/>
      </w:r>
      <w:bookmarkEnd w:id="266"/>
    </w:p>
    <w:p w:rsidR="00187929" w:rsidRPr="00EA20DC" w:rsidRDefault="007821C6" w:rsidP="00AD08E5">
      <w:pPr>
        <w:spacing w:line="320" w:lineRule="atLeast"/>
        <w:rPr>
          <w:rFonts w:cs="Times New Roman"/>
          <w:lang w:bidi="fa-IR"/>
        </w:rPr>
      </w:pPr>
      <w:r>
        <w:rPr>
          <w:rFonts w:cs="Times New Roman"/>
          <w:lang w:bidi="fa-IR"/>
        </w:rPr>
        <w:t xml:space="preserve">Allah-u Teala </w:t>
      </w:r>
      <w:r w:rsidR="00187929" w:rsidRPr="00EA20DC">
        <w:rPr>
          <w:rFonts w:cs="Times New Roman"/>
          <w:lang w:bidi="fa-IR"/>
        </w:rPr>
        <w:t>bu surede Resulullah</w:t>
      </w:r>
      <w:r w:rsidR="006B67CC">
        <w:rPr>
          <w:rFonts w:cs="Times New Roman"/>
          <w:lang w:bidi="fa-IR"/>
        </w:rPr>
        <w:t>’</w:t>
      </w:r>
      <w:r w:rsidR="00187929" w:rsidRPr="00EA20DC">
        <w:rPr>
          <w:rFonts w:cs="Times New Roman"/>
          <w:lang w:bidi="fa-IR"/>
        </w:rPr>
        <w:t>a her kötülükten özellikle de bazı kötülüklerden A</w:t>
      </w:r>
      <w:r w:rsidR="00187929" w:rsidRPr="00EA20DC">
        <w:rPr>
          <w:rFonts w:cs="Times New Roman"/>
          <w:lang w:bidi="fa-IR"/>
        </w:rPr>
        <w:t>l</w:t>
      </w:r>
      <w:r w:rsidR="00187929" w:rsidRPr="00EA20DC">
        <w:rPr>
          <w:rFonts w:cs="Times New Roman"/>
          <w:lang w:bidi="fa-IR"/>
        </w:rPr>
        <w:t>lah</w:t>
      </w:r>
      <w:r w:rsidR="006B67CC">
        <w:rPr>
          <w:rFonts w:cs="Times New Roman"/>
          <w:lang w:bidi="fa-IR"/>
        </w:rPr>
        <w:t>’</w:t>
      </w:r>
      <w:r w:rsidR="00187929" w:rsidRPr="00EA20DC">
        <w:rPr>
          <w:rFonts w:cs="Times New Roman"/>
          <w:lang w:bidi="fa-IR"/>
        </w:rPr>
        <w:t>a sığınmasını emrediyor</w:t>
      </w:r>
      <w:r w:rsidR="001F1274">
        <w:rPr>
          <w:rFonts w:cs="Times New Roman"/>
          <w:lang w:bidi="fa-IR"/>
        </w:rPr>
        <w:t xml:space="preserve">. </w:t>
      </w:r>
      <w:r w:rsidR="00187929" w:rsidRPr="00EA20DC">
        <w:rPr>
          <w:rFonts w:cs="Times New Roman"/>
          <w:lang w:bidi="fa-IR"/>
        </w:rPr>
        <w:t>Bu sure, nüzul sebebini beyan eden rivayetlerden de anlaşıldığı gibi Medeni surelerdendir</w:t>
      </w:r>
      <w:r w:rsidR="001F1274">
        <w:rPr>
          <w:rFonts w:cs="Times New Roman"/>
          <w:lang w:bidi="fa-IR"/>
        </w:rPr>
        <w:t xml:space="preserve">. </w:t>
      </w:r>
    </w:p>
    <w:p w:rsidR="00187929" w:rsidRPr="00EA20DC" w:rsidRDefault="006B67CC" w:rsidP="006B4421">
      <w:pPr>
        <w:pStyle w:val="Heading1"/>
        <w:rPr>
          <w:lang w:bidi="fa-IR"/>
        </w:rPr>
      </w:pPr>
      <w:bookmarkStart w:id="267" w:name="_Toc266607753"/>
      <w:r>
        <w:rPr>
          <w:lang w:bidi="fa-IR"/>
        </w:rPr>
        <w:t>“</w:t>
      </w:r>
      <w:r w:rsidR="00187929" w:rsidRPr="00EA20DC">
        <w:rPr>
          <w:lang w:bidi="fa-IR"/>
        </w:rPr>
        <w:t>De ki</w:t>
      </w:r>
      <w:r w:rsidR="00DF4E7C">
        <w:rPr>
          <w:lang w:bidi="fa-IR"/>
        </w:rPr>
        <w:t xml:space="preserve">: </w:t>
      </w:r>
      <w:r>
        <w:rPr>
          <w:lang w:bidi="fa-IR"/>
        </w:rPr>
        <w:t>“</w:t>
      </w:r>
      <w:r w:rsidR="00187929" w:rsidRPr="00EA20DC">
        <w:rPr>
          <w:lang w:bidi="fa-IR"/>
        </w:rPr>
        <w:t>Yarılan karanlıktan çıkan sabahın Rabbine sığın</w:t>
      </w:r>
      <w:r w:rsidR="00187929" w:rsidRPr="00EA20DC">
        <w:rPr>
          <w:lang w:bidi="fa-IR"/>
        </w:rPr>
        <w:t>ı</w:t>
      </w:r>
      <w:r w:rsidR="00187929" w:rsidRPr="00EA20DC">
        <w:rPr>
          <w:lang w:bidi="fa-IR"/>
        </w:rPr>
        <w:t>rım</w:t>
      </w:r>
      <w:r w:rsidR="001F1274">
        <w:rPr>
          <w:lang w:bidi="fa-IR"/>
        </w:rPr>
        <w:t>.”</w:t>
      </w:r>
      <w:bookmarkEnd w:id="267"/>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Euzu</w:t>
      </w:r>
      <w:r>
        <w:rPr>
          <w:rFonts w:cs="Times New Roman"/>
          <w:lang w:bidi="fa-IR"/>
        </w:rPr>
        <w:t>”</w:t>
      </w:r>
      <w:r w:rsidR="00187929" w:rsidRPr="00EA20DC">
        <w:rPr>
          <w:rFonts w:cs="Times New Roman"/>
          <w:lang w:bidi="fa-IR"/>
        </w:rPr>
        <w:t xml:space="preserve"> kelimesi </w:t>
      </w:r>
      <w:r>
        <w:rPr>
          <w:rFonts w:cs="Times New Roman"/>
          <w:lang w:bidi="fa-IR"/>
        </w:rPr>
        <w:t>“</w:t>
      </w:r>
      <w:r w:rsidR="00187929" w:rsidRPr="00EA20DC">
        <w:rPr>
          <w:rFonts w:cs="Times New Roman"/>
          <w:lang w:bidi="fa-IR"/>
        </w:rPr>
        <w:t>avz</w:t>
      </w:r>
      <w:r>
        <w:rPr>
          <w:rFonts w:cs="Times New Roman"/>
          <w:lang w:bidi="fa-IR"/>
        </w:rPr>
        <w:t>”</w:t>
      </w:r>
      <w:r w:rsidR="00187929" w:rsidRPr="00EA20DC">
        <w:rPr>
          <w:rFonts w:cs="Times New Roman"/>
          <w:lang w:bidi="fa-IR"/>
        </w:rPr>
        <w:t xml:space="preserve"> masdarından türemiştir ve birine sığınarak kötülüklerden koru</w:t>
      </w:r>
      <w:r w:rsidR="00187929" w:rsidRPr="00EA20DC">
        <w:rPr>
          <w:rFonts w:cs="Times New Roman"/>
          <w:lang w:bidi="fa-IR"/>
        </w:rPr>
        <w:t>n</w:t>
      </w:r>
      <w:r w:rsidR="00187929" w:rsidRPr="00EA20DC">
        <w:rPr>
          <w:rFonts w:cs="Times New Roman"/>
          <w:lang w:bidi="fa-IR"/>
        </w:rPr>
        <w:t>mak manasınadır</w:t>
      </w:r>
      <w:r w:rsidR="001F1274">
        <w:rPr>
          <w:rFonts w:cs="Times New Roman"/>
          <w:lang w:bidi="fa-IR"/>
        </w:rPr>
        <w:t xml:space="preserve">. </w:t>
      </w:r>
      <w:r w:rsidR="00187929" w:rsidRPr="00EA20DC">
        <w:rPr>
          <w:rFonts w:cs="Times New Roman"/>
          <w:lang w:bidi="fa-IR"/>
        </w:rPr>
        <w:t>Elbette bu kendisine sığınılan kimse de o kötülüğü defedebilen kimse olmal</w:t>
      </w:r>
      <w:r w:rsidR="00187929" w:rsidRPr="00EA20DC">
        <w:rPr>
          <w:rFonts w:cs="Times New Roman"/>
          <w:lang w:bidi="fa-IR"/>
        </w:rPr>
        <w:t>ı</w:t>
      </w:r>
      <w:r w:rsidR="007821C6">
        <w:rPr>
          <w:rFonts w:cs="Times New Roman"/>
          <w:lang w:bidi="fa-IR"/>
        </w:rPr>
        <w:t>dır</w:t>
      </w:r>
      <w:r w:rsidR="001F1274">
        <w:rPr>
          <w:rFonts w:cs="Times New Roman"/>
          <w:lang w:bidi="fa-IR"/>
        </w:rPr>
        <w:t xml:space="preserve">. </w:t>
      </w:r>
      <w:r>
        <w:rPr>
          <w:rFonts w:cs="Times New Roman"/>
          <w:lang w:bidi="fa-IR"/>
        </w:rPr>
        <w:t>“</w:t>
      </w:r>
      <w:r w:rsidR="007821C6" w:rsidRPr="00EA20DC">
        <w:rPr>
          <w:rFonts w:cs="Times New Roman"/>
          <w:lang w:bidi="fa-IR"/>
        </w:rPr>
        <w:t xml:space="preserve"> </w:t>
      </w:r>
      <w:r w:rsidR="00187929" w:rsidRPr="00EA20DC">
        <w:rPr>
          <w:rFonts w:cs="Times New Roman"/>
          <w:lang w:bidi="fa-IR"/>
        </w:rPr>
        <w:t>Felk</w:t>
      </w:r>
      <w:r>
        <w:rPr>
          <w:rFonts w:cs="Times New Roman"/>
          <w:lang w:bidi="fa-IR"/>
        </w:rPr>
        <w:t>”</w:t>
      </w:r>
      <w:r w:rsidR="00187929" w:rsidRPr="00EA20DC">
        <w:rPr>
          <w:rFonts w:cs="Times New Roman"/>
          <w:lang w:bidi="fa-IR"/>
        </w:rPr>
        <w:t xml:space="preserve"> kelimesi ise yarmak ve ayırmak manasınadır</w:t>
      </w:r>
      <w:r w:rsidR="001F1274">
        <w:rPr>
          <w:rFonts w:cs="Times New Roman"/>
          <w:lang w:bidi="fa-IR"/>
        </w:rPr>
        <w:t xml:space="preserve">. </w:t>
      </w:r>
      <w:r w:rsidR="00187929" w:rsidRPr="00EA20DC">
        <w:rPr>
          <w:rFonts w:cs="Times New Roman"/>
          <w:lang w:bidi="fa-IR"/>
        </w:rPr>
        <w:t xml:space="preserve">Ama </w:t>
      </w:r>
      <w:r>
        <w:rPr>
          <w:rFonts w:cs="Times New Roman"/>
          <w:lang w:bidi="fa-IR"/>
        </w:rPr>
        <w:t>“</w:t>
      </w:r>
      <w:r w:rsidR="00187929" w:rsidRPr="00EA20DC">
        <w:rPr>
          <w:rFonts w:cs="Times New Roman"/>
          <w:lang w:bidi="fa-IR"/>
        </w:rPr>
        <w:t>felak</w:t>
      </w:r>
      <w:r>
        <w:rPr>
          <w:rFonts w:cs="Times New Roman"/>
          <w:lang w:bidi="fa-IR"/>
        </w:rPr>
        <w:t>”</w:t>
      </w:r>
      <w:r w:rsidR="00187929" w:rsidRPr="00EA20DC">
        <w:rPr>
          <w:rFonts w:cs="Times New Roman"/>
          <w:lang w:bidi="fa-IR"/>
        </w:rPr>
        <w:t xml:space="preserve"> diye okunursa </w:t>
      </w:r>
      <w:r>
        <w:rPr>
          <w:rFonts w:cs="Times New Roman"/>
          <w:lang w:bidi="fa-IR"/>
        </w:rPr>
        <w:t>“</w:t>
      </w:r>
      <w:r w:rsidR="00187929" w:rsidRPr="00EA20DC">
        <w:rPr>
          <w:rFonts w:cs="Times New Roman"/>
          <w:lang w:bidi="fa-IR"/>
        </w:rPr>
        <w:t>kasas</w:t>
      </w:r>
      <w:r>
        <w:rPr>
          <w:rFonts w:cs="Times New Roman"/>
          <w:lang w:bidi="fa-IR"/>
        </w:rPr>
        <w:t>”</w:t>
      </w:r>
      <w:r w:rsidR="00187929" w:rsidRPr="00EA20DC">
        <w:rPr>
          <w:rFonts w:cs="Times New Roman"/>
          <w:lang w:bidi="fa-IR"/>
        </w:rPr>
        <w:t xml:space="preserve"> gibi mef</w:t>
      </w:r>
      <w:r>
        <w:rPr>
          <w:rFonts w:cs="Times New Roman"/>
          <w:lang w:bidi="fa-IR"/>
        </w:rPr>
        <w:t>’</w:t>
      </w:r>
      <w:r w:rsidR="00187929" w:rsidRPr="00EA20DC">
        <w:rPr>
          <w:rFonts w:cs="Times New Roman"/>
          <w:lang w:bidi="fa-IR"/>
        </w:rPr>
        <w:t>ul manasını ifade eden sıfat</w:t>
      </w:r>
      <w:r w:rsidR="007821C6">
        <w:rPr>
          <w:rFonts w:cs="Times New Roman"/>
          <w:lang w:bidi="fa-IR"/>
        </w:rPr>
        <w:t>-</w:t>
      </w:r>
      <w:r w:rsidR="00187929" w:rsidRPr="00EA20DC">
        <w:rPr>
          <w:rFonts w:cs="Times New Roman"/>
          <w:lang w:bidi="fa-IR"/>
        </w:rPr>
        <w:t>ı müşebbehe</w:t>
      </w:r>
      <w:r>
        <w:rPr>
          <w:rFonts w:cs="Times New Roman"/>
          <w:lang w:bidi="fa-IR"/>
        </w:rPr>
        <w:t>’</w:t>
      </w:r>
      <w:r w:rsidR="00187929" w:rsidRPr="00EA20DC">
        <w:rPr>
          <w:rFonts w:cs="Times New Roman"/>
          <w:lang w:bidi="fa-IR"/>
        </w:rPr>
        <w:t>dir</w:t>
      </w:r>
      <w:r w:rsidR="001F1274">
        <w:rPr>
          <w:rFonts w:cs="Times New Roman"/>
          <w:lang w:bidi="fa-IR"/>
        </w:rPr>
        <w:t xml:space="preserve">. </w:t>
      </w:r>
      <w:r w:rsidR="007821C6">
        <w:rPr>
          <w:rStyle w:val="FootnoteReference"/>
          <w:rFonts w:cs="Times New Roman"/>
          <w:lang w:bidi="fa-IR"/>
        </w:rPr>
        <w:footnoteReference w:id="796"/>
      </w:r>
      <w:r w:rsidR="007821C6">
        <w:rPr>
          <w:rFonts w:cs="Times New Roman"/>
          <w:lang w:bidi="fa-IR"/>
        </w:rPr>
        <w:t xml:space="preserve"> </w:t>
      </w:r>
      <w:r>
        <w:rPr>
          <w:rFonts w:cs="Times New Roman"/>
          <w:lang w:bidi="fa-IR"/>
        </w:rPr>
        <w:t>“</w:t>
      </w:r>
      <w:r w:rsidR="00187929" w:rsidRPr="00EA20DC">
        <w:rPr>
          <w:rFonts w:cs="Times New Roman"/>
          <w:lang w:bidi="fa-IR"/>
        </w:rPr>
        <w:t>Kasas</w:t>
      </w:r>
      <w:r>
        <w:rPr>
          <w:rFonts w:cs="Times New Roman"/>
          <w:lang w:bidi="fa-IR"/>
        </w:rPr>
        <w:t>”</w:t>
      </w:r>
      <w:r w:rsidR="00187929" w:rsidRPr="00EA20DC">
        <w:rPr>
          <w:rFonts w:cs="Times New Roman"/>
          <w:lang w:bidi="fa-IR"/>
        </w:rPr>
        <w:t xml:space="preserve"> ise bilindiği gibi </w:t>
      </w:r>
      <w:r>
        <w:rPr>
          <w:rFonts w:cs="Times New Roman"/>
          <w:lang w:bidi="fa-IR"/>
        </w:rPr>
        <w:t>“</w:t>
      </w:r>
      <w:r w:rsidR="00187929" w:rsidRPr="00EA20DC">
        <w:rPr>
          <w:rFonts w:cs="Times New Roman"/>
          <w:lang w:bidi="fa-IR"/>
        </w:rPr>
        <w:t>kıssa</w:t>
      </w:r>
      <w:r>
        <w:rPr>
          <w:rFonts w:cs="Times New Roman"/>
          <w:lang w:bidi="fa-IR"/>
        </w:rPr>
        <w:t>’</w:t>
      </w:r>
      <w:r w:rsidR="00187929" w:rsidRPr="00EA20DC">
        <w:rPr>
          <w:rFonts w:cs="Times New Roman"/>
          <w:lang w:bidi="fa-IR"/>
        </w:rPr>
        <w:t>nın çoğ</w:t>
      </w:r>
      <w:r w:rsidR="00187929" w:rsidRPr="00EA20DC">
        <w:rPr>
          <w:rFonts w:cs="Times New Roman"/>
          <w:lang w:bidi="fa-IR"/>
        </w:rPr>
        <w:t>u</w:t>
      </w:r>
      <w:r w:rsidR="00187929" w:rsidRPr="00EA20DC">
        <w:rPr>
          <w:rFonts w:cs="Times New Roman"/>
          <w:lang w:bidi="fa-IR"/>
        </w:rPr>
        <w:t>ludur ve mef</w:t>
      </w:r>
      <w:r>
        <w:rPr>
          <w:rFonts w:cs="Times New Roman"/>
          <w:lang w:bidi="fa-IR"/>
        </w:rPr>
        <w:t>’</w:t>
      </w:r>
      <w:r w:rsidR="00187929" w:rsidRPr="00EA20DC">
        <w:rPr>
          <w:rFonts w:cs="Times New Roman"/>
          <w:lang w:bidi="fa-IR"/>
        </w:rPr>
        <w:t>ul manasına gelmektedir</w:t>
      </w:r>
      <w:r w:rsidR="001F1274">
        <w:rPr>
          <w:rFonts w:cs="Times New Roman"/>
          <w:lang w:bidi="fa-IR"/>
        </w:rPr>
        <w:t xml:space="preserve">. </w:t>
      </w:r>
      <w:r w:rsidR="00187929" w:rsidRPr="00EA20DC">
        <w:rPr>
          <w:rFonts w:cs="Times New Roman"/>
          <w:lang w:bidi="fa-IR"/>
        </w:rPr>
        <w:t>Yani hikaye edilen, nakledilen ve kıssa edilen manas</w:t>
      </w:r>
      <w:r w:rsidR="00187929" w:rsidRPr="00EA20DC">
        <w:rPr>
          <w:rFonts w:cs="Times New Roman"/>
          <w:lang w:bidi="fa-IR"/>
        </w:rPr>
        <w:t>ı</w:t>
      </w:r>
      <w:r w:rsidR="00187929" w:rsidRPr="00EA20DC">
        <w:rPr>
          <w:rFonts w:cs="Times New Roman"/>
          <w:lang w:bidi="fa-IR"/>
        </w:rPr>
        <w:t>nı ifade eder</w:t>
      </w:r>
      <w:r w:rsidR="001F1274">
        <w:rPr>
          <w:rFonts w:cs="Times New Roman"/>
          <w:lang w:bidi="fa-IR"/>
        </w:rPr>
        <w:t xml:space="preserve">. </w:t>
      </w:r>
      <w:r w:rsidR="00187929" w:rsidRPr="00EA20DC">
        <w:rPr>
          <w:rFonts w:cs="Times New Roman"/>
          <w:lang w:bidi="fa-IR"/>
        </w:rPr>
        <w:t>Bu kelime sabah vakti için kullanılmaktadır</w:t>
      </w:r>
      <w:r w:rsidR="001F1274">
        <w:rPr>
          <w:rFonts w:cs="Times New Roman"/>
          <w:lang w:bidi="fa-IR"/>
        </w:rPr>
        <w:t>.”</w:t>
      </w:r>
      <w:r w:rsidR="00187929" w:rsidRPr="00EA20DC">
        <w:rPr>
          <w:rFonts w:cs="Times New Roman"/>
          <w:lang w:bidi="fa-IR"/>
        </w:rPr>
        <w:t>Falak</w:t>
      </w:r>
      <w:r>
        <w:rPr>
          <w:rFonts w:cs="Times New Roman"/>
          <w:lang w:bidi="fa-IR"/>
        </w:rPr>
        <w:t>”</w:t>
      </w:r>
      <w:r w:rsidR="00187929" w:rsidRPr="00EA20DC">
        <w:rPr>
          <w:rFonts w:cs="Times New Roman"/>
          <w:lang w:bidi="fa-IR"/>
        </w:rPr>
        <w:t xml:space="preserve"> ışığın zulmeti yardığı ve içinden çıktığı an için kullanılmaktadır</w:t>
      </w:r>
      <w:r w:rsidR="001F1274">
        <w:rPr>
          <w:rFonts w:cs="Times New Roman"/>
          <w:lang w:bidi="fa-IR"/>
        </w:rPr>
        <w:t xml:space="preserve">. </w:t>
      </w:r>
      <w:r w:rsidR="00187929" w:rsidRPr="00EA20DC">
        <w:rPr>
          <w:rFonts w:cs="Times New Roman"/>
          <w:lang w:bidi="fa-IR"/>
        </w:rPr>
        <w:t>Bu esas üzere ayetin manası şöyledir</w:t>
      </w:r>
      <w:r w:rsidR="00DF4E7C">
        <w:rPr>
          <w:rFonts w:cs="Times New Roman"/>
          <w:lang w:bidi="fa-IR"/>
        </w:rPr>
        <w:t xml:space="preserve">: </w:t>
      </w:r>
      <w:r>
        <w:rPr>
          <w:rFonts w:cs="Times New Roman"/>
          <w:lang w:bidi="fa-IR"/>
        </w:rPr>
        <w:t>“</w:t>
      </w:r>
      <w:r w:rsidR="00187929" w:rsidRPr="00EA20DC">
        <w:rPr>
          <w:rFonts w:cs="Times New Roman"/>
          <w:lang w:bidi="fa-IR"/>
        </w:rPr>
        <w:t>De ki sabahın Rabbine sığınırım</w:t>
      </w:r>
      <w:r w:rsidR="001F1274">
        <w:rPr>
          <w:rFonts w:cs="Times New Roman"/>
          <w:lang w:bidi="fa-IR"/>
        </w:rPr>
        <w:t xml:space="preserve">. </w:t>
      </w:r>
      <w:r w:rsidR="00187929" w:rsidRPr="00EA20DC">
        <w:rPr>
          <w:rFonts w:cs="Times New Roman"/>
          <w:lang w:bidi="fa-IR"/>
        </w:rPr>
        <w:t>O Rabb ki, karanlığı yarmakta ve içinden nuru çıkarmaktadır</w:t>
      </w:r>
      <w:r w:rsidR="001F1274">
        <w:rPr>
          <w:rFonts w:cs="Times New Roman"/>
          <w:lang w:bidi="fa-IR"/>
        </w:rPr>
        <w:t>.”</w:t>
      </w:r>
      <w:r w:rsidR="00187929" w:rsidRPr="00EA20DC">
        <w:rPr>
          <w:rFonts w:cs="Times New Roman"/>
          <w:lang w:bidi="fa-IR"/>
        </w:rPr>
        <w:t xml:space="preserve"> Bu tabirin kötülüklerden</w:t>
      </w:r>
      <w:r w:rsidR="00DF4E7C">
        <w:rPr>
          <w:rFonts w:cs="Times New Roman"/>
          <w:lang w:bidi="fa-IR"/>
        </w:rPr>
        <w:t xml:space="preserve"> (</w:t>
      </w:r>
      <w:r w:rsidR="00187929" w:rsidRPr="00EA20DC">
        <w:rPr>
          <w:rFonts w:cs="Times New Roman"/>
          <w:lang w:bidi="fa-IR"/>
        </w:rPr>
        <w:t>ki hayrı örten ve hayra engel olandır</w:t>
      </w:r>
      <w:r w:rsidR="001F1274">
        <w:rPr>
          <w:rFonts w:cs="Times New Roman"/>
          <w:lang w:bidi="fa-IR"/>
        </w:rPr>
        <w:t xml:space="preserve">) </w:t>
      </w:r>
      <w:r w:rsidR="00187929" w:rsidRPr="00EA20DC">
        <w:rPr>
          <w:rFonts w:cs="Times New Roman"/>
          <w:lang w:bidi="fa-IR"/>
        </w:rPr>
        <w:t>Allah</w:t>
      </w:r>
      <w:r>
        <w:rPr>
          <w:rFonts w:cs="Times New Roman"/>
          <w:lang w:bidi="fa-IR"/>
        </w:rPr>
        <w:t>’</w:t>
      </w:r>
      <w:r w:rsidR="00187929" w:rsidRPr="00EA20DC">
        <w:rPr>
          <w:rFonts w:cs="Times New Roman"/>
          <w:lang w:bidi="fa-IR"/>
        </w:rPr>
        <w:t>a sığınma konusuyla ilgisi ise he</w:t>
      </w:r>
      <w:r w:rsidR="00187929" w:rsidRPr="00EA20DC">
        <w:rPr>
          <w:rFonts w:cs="Times New Roman"/>
          <w:lang w:bidi="fa-IR"/>
        </w:rPr>
        <w:t>r</w:t>
      </w:r>
      <w:r w:rsidR="00187929" w:rsidRPr="00EA20DC">
        <w:rPr>
          <w:rFonts w:cs="Times New Roman"/>
          <w:lang w:bidi="fa-IR"/>
        </w:rPr>
        <w:t xml:space="preserve">kese </w:t>
      </w:r>
      <w:r w:rsidR="00187929" w:rsidRPr="00EA20DC">
        <w:rPr>
          <w:rFonts w:cs="Times New Roman"/>
          <w:lang w:bidi="fa-IR"/>
        </w:rPr>
        <w:t>a</w:t>
      </w:r>
      <w:r w:rsidR="00187929" w:rsidRPr="00EA20DC">
        <w:rPr>
          <w:rFonts w:cs="Times New Roman"/>
          <w:lang w:bidi="fa-IR"/>
        </w:rPr>
        <w:t>şikârdır</w:t>
      </w:r>
      <w:r w:rsidR="001F1274">
        <w:rPr>
          <w:rFonts w:cs="Times New Roman"/>
          <w:lang w:bidi="fa-IR"/>
        </w:rPr>
        <w:t xml:space="preserve">. </w:t>
      </w:r>
      <w:r w:rsidR="00187929" w:rsidRPr="00EA20DC">
        <w:rPr>
          <w:rFonts w:cs="Times New Roman"/>
          <w:lang w:bidi="fa-IR"/>
        </w:rPr>
        <w:t xml:space="preserve">Ama bazıları </w:t>
      </w:r>
      <w:r>
        <w:rPr>
          <w:rFonts w:cs="Times New Roman"/>
          <w:lang w:bidi="fa-IR"/>
        </w:rPr>
        <w:t>“</w:t>
      </w:r>
      <w:r w:rsidR="00187929" w:rsidRPr="00EA20DC">
        <w:rPr>
          <w:rFonts w:cs="Times New Roman"/>
          <w:lang w:bidi="fa-IR"/>
        </w:rPr>
        <w:t>Felak</w:t>
      </w:r>
      <w:r>
        <w:rPr>
          <w:rFonts w:cs="Times New Roman"/>
          <w:lang w:bidi="fa-IR"/>
        </w:rPr>
        <w:t>”</w:t>
      </w:r>
      <w:r w:rsidR="00187929" w:rsidRPr="00EA20DC">
        <w:rPr>
          <w:rFonts w:cs="Times New Roman"/>
          <w:lang w:bidi="fa-IR"/>
        </w:rPr>
        <w:t xml:space="preserve"> kelimesinin yaratılış vesilesiyle yokluk sırrından ortaya çıkan herhangi bir şey olduğunu</w:t>
      </w:r>
      <w:r w:rsidR="0074596D">
        <w:rPr>
          <w:rFonts w:cs="Times New Roman"/>
          <w:lang w:bidi="fa-IR"/>
        </w:rPr>
        <w:t xml:space="preserve"> </w:t>
      </w:r>
      <w:r w:rsidR="00187929" w:rsidRPr="00EA20DC">
        <w:rPr>
          <w:rFonts w:cs="Times New Roman"/>
          <w:lang w:bidi="fa-IR"/>
        </w:rPr>
        <w:t>söylemişlerdir</w:t>
      </w:r>
      <w:r w:rsidR="001F1274">
        <w:rPr>
          <w:rFonts w:cs="Times New Roman"/>
          <w:lang w:bidi="fa-IR"/>
        </w:rPr>
        <w:t xml:space="preserve">. </w:t>
      </w:r>
      <w:r w:rsidR="00187929" w:rsidRPr="00EA20DC">
        <w:rPr>
          <w:rFonts w:cs="Times New Roman"/>
          <w:lang w:bidi="fa-IR"/>
        </w:rPr>
        <w:t>Zira yaratılış gerçekte yokluğu yarmak ve varlığı yokluk aleminden varlık alemine çıkarmaktır</w:t>
      </w:r>
      <w:r w:rsidR="001F1274">
        <w:rPr>
          <w:rFonts w:cs="Times New Roman"/>
          <w:lang w:bidi="fa-IR"/>
        </w:rPr>
        <w:t xml:space="preserve">. </w:t>
      </w:r>
      <w:r w:rsidR="00187929" w:rsidRPr="00EA20DC">
        <w:rPr>
          <w:rFonts w:cs="Times New Roman"/>
          <w:lang w:bidi="fa-IR"/>
        </w:rPr>
        <w:t xml:space="preserve">Bu esas üzere </w:t>
      </w:r>
      <w:r>
        <w:rPr>
          <w:rFonts w:cs="Times New Roman"/>
          <w:lang w:bidi="fa-IR"/>
        </w:rPr>
        <w:lastRenderedPageBreak/>
        <w:t>“</w:t>
      </w:r>
      <w:r w:rsidR="00187929" w:rsidRPr="00EA20DC">
        <w:rPr>
          <w:rFonts w:cs="Times New Roman"/>
          <w:lang w:bidi="fa-IR"/>
        </w:rPr>
        <w:t>felakın rabbi</w:t>
      </w:r>
      <w:r>
        <w:rPr>
          <w:rFonts w:cs="Times New Roman"/>
          <w:lang w:bidi="fa-IR"/>
        </w:rPr>
        <w:t>”</w:t>
      </w:r>
      <w:r w:rsidR="00187929" w:rsidRPr="00EA20DC">
        <w:rPr>
          <w:rFonts w:cs="Times New Roman"/>
          <w:lang w:bidi="fa-IR"/>
        </w:rPr>
        <w:t xml:space="preserve"> </w:t>
      </w:r>
      <w:r>
        <w:rPr>
          <w:rFonts w:cs="Times New Roman"/>
          <w:lang w:bidi="fa-IR"/>
        </w:rPr>
        <w:t>“</w:t>
      </w:r>
      <w:r w:rsidR="00187929" w:rsidRPr="00EA20DC">
        <w:rPr>
          <w:rFonts w:cs="Times New Roman"/>
          <w:lang w:bidi="fa-IR"/>
        </w:rPr>
        <w:t>yaratığın rabbi</w:t>
      </w:r>
      <w:r>
        <w:rPr>
          <w:rFonts w:cs="Times New Roman"/>
          <w:lang w:bidi="fa-IR"/>
        </w:rPr>
        <w:t>”</w:t>
      </w:r>
      <w:r w:rsidR="00187929" w:rsidRPr="00EA20DC">
        <w:rPr>
          <w:rFonts w:cs="Times New Roman"/>
          <w:lang w:bidi="fa-IR"/>
        </w:rPr>
        <w:t xml:space="preserve"> manasınadır</w:t>
      </w:r>
      <w:r w:rsidR="001F1274">
        <w:rPr>
          <w:rFonts w:cs="Times New Roman"/>
          <w:lang w:bidi="fa-IR"/>
        </w:rPr>
        <w:t xml:space="preserve">. </w:t>
      </w:r>
      <w:r w:rsidR="00187929" w:rsidRPr="00EA20DC">
        <w:rPr>
          <w:rFonts w:cs="Times New Roman"/>
          <w:lang w:bidi="fa-IR"/>
        </w:rPr>
        <w:t xml:space="preserve">Bazıları ise </w:t>
      </w:r>
      <w:r>
        <w:rPr>
          <w:rFonts w:cs="Times New Roman"/>
          <w:lang w:bidi="fa-IR"/>
        </w:rPr>
        <w:t>“</w:t>
      </w:r>
      <w:r w:rsidR="00187929" w:rsidRPr="00EA20DC">
        <w:rPr>
          <w:rFonts w:cs="Times New Roman"/>
          <w:lang w:bidi="fa-IR"/>
        </w:rPr>
        <w:t>falak</w:t>
      </w:r>
      <w:r>
        <w:rPr>
          <w:rFonts w:cs="Times New Roman"/>
          <w:lang w:bidi="fa-IR"/>
        </w:rPr>
        <w:t>”</w:t>
      </w:r>
      <w:r w:rsidR="00187929" w:rsidRPr="00EA20DC">
        <w:rPr>
          <w:rFonts w:cs="Times New Roman"/>
          <w:lang w:bidi="fa-IR"/>
        </w:rPr>
        <w:t xml:space="preserve"> kelimesinin cehennemde bir kuyu olduğunu söylemi</w:t>
      </w:r>
      <w:r w:rsidR="00187929" w:rsidRPr="00EA20DC">
        <w:rPr>
          <w:rFonts w:cs="Times New Roman"/>
          <w:lang w:bidi="fa-IR"/>
        </w:rPr>
        <w:t>ş</w:t>
      </w:r>
      <w:r w:rsidR="00187929" w:rsidRPr="00EA20DC">
        <w:rPr>
          <w:rFonts w:cs="Times New Roman"/>
          <w:lang w:bidi="fa-IR"/>
        </w:rPr>
        <w:t>lerdir</w:t>
      </w:r>
      <w:r w:rsidR="001F1274">
        <w:rPr>
          <w:rFonts w:cs="Times New Roman"/>
          <w:lang w:bidi="fa-IR"/>
        </w:rPr>
        <w:t xml:space="preserve">. </w:t>
      </w:r>
      <w:r w:rsidR="00187929" w:rsidRPr="00EA20DC">
        <w:rPr>
          <w:rFonts w:cs="Times New Roman"/>
          <w:lang w:bidi="fa-IR"/>
        </w:rPr>
        <w:t>Bu tefsiri bir takım rivayetler de teyit etmektedir</w:t>
      </w:r>
      <w:r w:rsidR="001F1274">
        <w:rPr>
          <w:rFonts w:cs="Times New Roman"/>
          <w:lang w:bidi="fa-IR"/>
        </w:rPr>
        <w:t xml:space="preserve">. </w:t>
      </w:r>
    </w:p>
    <w:p w:rsidR="00187929" w:rsidRPr="00EA20DC" w:rsidRDefault="006B67CC" w:rsidP="006B4421">
      <w:pPr>
        <w:pStyle w:val="Heading1"/>
        <w:rPr>
          <w:lang w:bidi="fa-IR"/>
        </w:rPr>
      </w:pPr>
      <w:bookmarkStart w:id="268" w:name="_Toc266607754"/>
      <w:r>
        <w:rPr>
          <w:lang w:bidi="fa-IR"/>
        </w:rPr>
        <w:t>“</w:t>
      </w:r>
      <w:r w:rsidR="00187929" w:rsidRPr="00EA20DC">
        <w:rPr>
          <w:lang w:bidi="fa-IR"/>
        </w:rPr>
        <w:t>Yarattıklarının şerrinden</w:t>
      </w:r>
      <w:r w:rsidR="001F1274">
        <w:rPr>
          <w:lang w:bidi="fa-IR"/>
        </w:rPr>
        <w:t>.”</w:t>
      </w:r>
      <w:bookmarkEnd w:id="268"/>
    </w:p>
    <w:p w:rsidR="00B3330F" w:rsidRDefault="00187929" w:rsidP="00AD08E5">
      <w:pPr>
        <w:spacing w:line="320" w:lineRule="atLeast"/>
        <w:rPr>
          <w:rFonts w:cs="Times New Roman"/>
          <w:lang w:bidi="fa-IR"/>
        </w:rPr>
      </w:pPr>
      <w:r w:rsidRPr="00EA20DC">
        <w:rPr>
          <w:rFonts w:cs="Times New Roman"/>
          <w:lang w:bidi="fa-IR"/>
        </w:rPr>
        <w:t>Yani her yarattığının şerrinden</w:t>
      </w:r>
      <w:r w:rsidR="00DF4E7C">
        <w:rPr>
          <w:rFonts w:cs="Times New Roman"/>
          <w:lang w:bidi="fa-IR"/>
        </w:rPr>
        <w:t xml:space="preserve">; </w:t>
      </w:r>
      <w:r w:rsidRPr="00EA20DC">
        <w:rPr>
          <w:rFonts w:cs="Times New Roman"/>
          <w:lang w:bidi="fa-IR"/>
        </w:rPr>
        <w:t>ister insan, ister cin</w:t>
      </w:r>
      <w:r w:rsidR="00B3330F">
        <w:rPr>
          <w:rFonts w:cs="Times New Roman"/>
          <w:lang w:bidi="fa-IR"/>
        </w:rPr>
        <w:t>,</w:t>
      </w:r>
      <w:r w:rsidRPr="00EA20DC">
        <w:rPr>
          <w:rFonts w:cs="Times New Roman"/>
          <w:lang w:bidi="fa-IR"/>
        </w:rPr>
        <w:t xml:space="preserve"> ister hayvan veya kötülüğü olan he</w:t>
      </w:r>
      <w:r w:rsidRPr="00EA20DC">
        <w:rPr>
          <w:rFonts w:cs="Times New Roman"/>
          <w:lang w:bidi="fa-IR"/>
        </w:rPr>
        <w:t>r</w:t>
      </w:r>
      <w:r w:rsidRPr="00EA20DC">
        <w:rPr>
          <w:rFonts w:cs="Times New Roman"/>
          <w:lang w:bidi="fa-IR"/>
        </w:rPr>
        <w:t>hangi bir şey</w:t>
      </w:r>
      <w:r w:rsidR="001F1274">
        <w:rPr>
          <w:rFonts w:cs="Times New Roman"/>
          <w:lang w:bidi="fa-IR"/>
        </w:rPr>
        <w:t xml:space="preserve">. </w:t>
      </w:r>
      <w:r w:rsidRPr="00EA20DC">
        <w:rPr>
          <w:rFonts w:cs="Times New Roman"/>
          <w:lang w:bidi="fa-IR"/>
        </w:rPr>
        <w:t xml:space="preserve">O halde </w:t>
      </w:r>
      <w:r w:rsidR="006B67CC">
        <w:rPr>
          <w:rFonts w:cs="Times New Roman"/>
          <w:lang w:bidi="fa-IR"/>
        </w:rPr>
        <w:t>“</w:t>
      </w:r>
      <w:r w:rsidR="00B3330F">
        <w:rPr>
          <w:rFonts w:cs="Times New Roman"/>
          <w:lang w:bidi="fa-IR"/>
        </w:rPr>
        <w:t>yara</w:t>
      </w:r>
      <w:r w:rsidRPr="00EA20DC">
        <w:rPr>
          <w:rFonts w:cs="Times New Roman"/>
          <w:lang w:bidi="fa-IR"/>
        </w:rPr>
        <w:t>tıklarından</w:t>
      </w:r>
      <w:r w:rsidR="006B67CC">
        <w:rPr>
          <w:rFonts w:cs="Times New Roman"/>
          <w:lang w:bidi="fa-IR"/>
        </w:rPr>
        <w:t>”</w:t>
      </w:r>
      <w:r w:rsidRPr="00EA20DC">
        <w:rPr>
          <w:rFonts w:cs="Times New Roman"/>
          <w:lang w:bidi="fa-IR"/>
        </w:rPr>
        <w:t xml:space="preserve"> kelimesinden tüm yaratıkların kötü olduğu veya bir kötülüğü bulunduğu manası algılanmamalıdır</w:t>
      </w:r>
      <w:r w:rsidR="001F1274">
        <w:rPr>
          <w:rFonts w:cs="Times New Roman"/>
          <w:lang w:bidi="fa-IR"/>
        </w:rPr>
        <w:t xml:space="preserve">. </w:t>
      </w:r>
      <w:r w:rsidRPr="00EA20DC">
        <w:rPr>
          <w:rFonts w:cs="Times New Roman"/>
          <w:lang w:bidi="fa-IR"/>
        </w:rPr>
        <w:t>Zira, bu tabirin tümel</w:t>
      </w:r>
      <w:r w:rsidR="00B3330F">
        <w:rPr>
          <w:rFonts w:cs="Times New Roman"/>
          <w:lang w:bidi="fa-IR"/>
        </w:rPr>
        <w:t>/</w:t>
      </w:r>
      <w:r w:rsidRPr="00EA20DC">
        <w:rPr>
          <w:rFonts w:cs="Times New Roman"/>
          <w:lang w:bidi="fa-IR"/>
        </w:rPr>
        <w:t>külli oluşu küll</w:t>
      </w:r>
      <w:r w:rsidRPr="00EA20DC">
        <w:rPr>
          <w:rFonts w:cs="Times New Roman"/>
          <w:lang w:bidi="fa-IR"/>
        </w:rPr>
        <w:t>i</w:t>
      </w:r>
      <w:r w:rsidRPr="00EA20DC">
        <w:rPr>
          <w:rFonts w:cs="Times New Roman"/>
          <w:lang w:bidi="fa-IR"/>
        </w:rPr>
        <w:t>yet</w:t>
      </w:r>
      <w:r w:rsidR="00B3330F">
        <w:rPr>
          <w:rFonts w:cs="Times New Roman"/>
          <w:lang w:bidi="fa-IR"/>
        </w:rPr>
        <w:t>/</w:t>
      </w:r>
      <w:r w:rsidRPr="00EA20DC">
        <w:rPr>
          <w:rFonts w:cs="Times New Roman"/>
          <w:lang w:bidi="fa-IR"/>
        </w:rPr>
        <w:t>umumiyet ifade etmez</w:t>
      </w:r>
      <w:r w:rsidR="001F1274">
        <w:rPr>
          <w:rFonts w:cs="Times New Roman"/>
          <w:lang w:bidi="fa-IR"/>
        </w:rPr>
        <w:t>.”</w:t>
      </w:r>
      <w:r w:rsidRPr="00EA20DC">
        <w:rPr>
          <w:rFonts w:cs="Times New Roman"/>
          <w:lang w:bidi="fa-IR"/>
        </w:rPr>
        <w:t>Çöktüğü zaman karanlığın şerrinden</w:t>
      </w:r>
      <w:r w:rsidR="006B67CC">
        <w:rPr>
          <w:rFonts w:cs="Times New Roman"/>
          <w:lang w:bidi="fa-IR"/>
        </w:rPr>
        <w:t>”</w:t>
      </w:r>
      <w:r w:rsidRPr="00EA20DC">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Sihahu</w:t>
      </w:r>
      <w:r w:rsidR="006B67CC">
        <w:rPr>
          <w:rFonts w:cs="Times New Roman"/>
          <w:lang w:bidi="fa-IR"/>
        </w:rPr>
        <w:t>’</w:t>
      </w:r>
      <w:r w:rsidRPr="00EA20DC">
        <w:rPr>
          <w:rFonts w:cs="Times New Roman"/>
          <w:lang w:bidi="fa-IR"/>
        </w:rPr>
        <w:t xml:space="preserve">l </w:t>
      </w:r>
      <w:r w:rsidR="00B3330F" w:rsidRPr="00EA20DC">
        <w:rPr>
          <w:rFonts w:cs="Times New Roman"/>
          <w:lang w:bidi="fa-IR"/>
        </w:rPr>
        <w:t>Lügat</w:t>
      </w:r>
      <w:r w:rsidRPr="00EA20DC">
        <w:rPr>
          <w:rFonts w:cs="Times New Roman"/>
          <w:lang w:bidi="fa-IR"/>
        </w:rPr>
        <w:t xml:space="preserve"> </w:t>
      </w:r>
      <w:r w:rsidR="006B67CC">
        <w:rPr>
          <w:rFonts w:cs="Times New Roman"/>
          <w:lang w:bidi="fa-IR"/>
        </w:rPr>
        <w:t>“</w:t>
      </w:r>
      <w:r w:rsidRPr="00EA20DC">
        <w:rPr>
          <w:rFonts w:cs="Times New Roman"/>
          <w:lang w:bidi="fa-IR"/>
        </w:rPr>
        <w:t>gasak</w:t>
      </w:r>
      <w:r w:rsidR="006B67CC">
        <w:rPr>
          <w:rFonts w:cs="Times New Roman"/>
          <w:lang w:bidi="fa-IR"/>
        </w:rPr>
        <w:t>”</w:t>
      </w:r>
      <w:r w:rsidRPr="00EA20DC">
        <w:rPr>
          <w:rFonts w:cs="Times New Roman"/>
          <w:lang w:bidi="fa-IR"/>
        </w:rPr>
        <w:t xml:space="preserve"> kelimesinin gece karanlığının ilk merhalesine dendiğini belirtmi</w:t>
      </w:r>
      <w:r w:rsidRPr="00EA20DC">
        <w:rPr>
          <w:rFonts w:cs="Times New Roman"/>
          <w:lang w:bidi="fa-IR"/>
        </w:rPr>
        <w:t>ş</w:t>
      </w:r>
      <w:r w:rsidRPr="00EA20DC">
        <w:rPr>
          <w:rFonts w:cs="Times New Roman"/>
          <w:lang w:bidi="fa-IR"/>
        </w:rPr>
        <w:t>tir</w:t>
      </w:r>
      <w:r w:rsidR="001F1274">
        <w:rPr>
          <w:rFonts w:cs="Times New Roman"/>
          <w:lang w:bidi="fa-IR"/>
        </w:rPr>
        <w:t xml:space="preserve">. </w:t>
      </w:r>
      <w:r w:rsidR="006B67CC">
        <w:rPr>
          <w:rFonts w:cs="Times New Roman"/>
          <w:lang w:bidi="fa-IR"/>
        </w:rPr>
        <w:t>“</w:t>
      </w:r>
      <w:r w:rsidRPr="00EA20DC">
        <w:rPr>
          <w:rFonts w:cs="Times New Roman"/>
          <w:lang w:bidi="fa-IR"/>
        </w:rPr>
        <w:t>Kad Gasaka</w:t>
      </w:r>
      <w:r w:rsidR="006B67CC">
        <w:rPr>
          <w:rFonts w:cs="Times New Roman"/>
          <w:lang w:bidi="fa-IR"/>
        </w:rPr>
        <w:t>’</w:t>
      </w:r>
      <w:r w:rsidRPr="00EA20DC">
        <w:rPr>
          <w:rFonts w:cs="Times New Roman"/>
          <w:lang w:bidi="fa-IR"/>
        </w:rPr>
        <w:t>l</w:t>
      </w:r>
      <w:r w:rsidR="00B3330F">
        <w:rPr>
          <w:rFonts w:cs="Times New Roman"/>
          <w:lang w:bidi="fa-IR"/>
        </w:rPr>
        <w:t xml:space="preserve"> </w:t>
      </w:r>
      <w:r w:rsidRPr="00EA20DC">
        <w:rPr>
          <w:rFonts w:cs="Times New Roman"/>
          <w:lang w:bidi="fa-IR"/>
        </w:rPr>
        <w:t>Leyl</w:t>
      </w:r>
      <w:r w:rsidR="006B67CC">
        <w:rPr>
          <w:rFonts w:cs="Times New Roman"/>
          <w:lang w:bidi="fa-IR"/>
        </w:rPr>
        <w:t>”</w:t>
      </w:r>
      <w:r w:rsidRPr="00EA20DC">
        <w:rPr>
          <w:rFonts w:cs="Times New Roman"/>
          <w:lang w:bidi="fa-IR"/>
        </w:rPr>
        <w:t xml:space="preserve"> deni</w:t>
      </w:r>
      <w:r w:rsidRPr="00EA20DC">
        <w:rPr>
          <w:rFonts w:cs="Times New Roman"/>
          <w:lang w:bidi="fa-IR"/>
        </w:rPr>
        <w:t>n</w:t>
      </w:r>
      <w:r w:rsidRPr="00EA20DC">
        <w:rPr>
          <w:rFonts w:cs="Times New Roman"/>
          <w:lang w:bidi="fa-IR"/>
        </w:rPr>
        <w:t xml:space="preserve">ce </w:t>
      </w:r>
      <w:r w:rsidR="006B67CC">
        <w:rPr>
          <w:rFonts w:cs="Times New Roman"/>
          <w:lang w:bidi="fa-IR"/>
        </w:rPr>
        <w:t>“</w:t>
      </w:r>
      <w:r w:rsidRPr="00EA20DC">
        <w:rPr>
          <w:rFonts w:cs="Times New Roman"/>
          <w:lang w:bidi="fa-IR"/>
        </w:rPr>
        <w:t>gece karanlığı çattı</w:t>
      </w:r>
      <w:r w:rsidR="006B67CC">
        <w:rPr>
          <w:rFonts w:cs="Times New Roman"/>
          <w:lang w:bidi="fa-IR"/>
        </w:rPr>
        <w:t>”</w:t>
      </w:r>
      <w:r w:rsidRPr="00EA20DC">
        <w:rPr>
          <w:rFonts w:cs="Times New Roman"/>
          <w:lang w:bidi="fa-IR"/>
        </w:rPr>
        <w:t xml:space="preserve"> manasınadır</w:t>
      </w:r>
      <w:r w:rsidR="001F1274">
        <w:rPr>
          <w:rFonts w:cs="Times New Roman"/>
          <w:lang w:bidi="fa-IR"/>
        </w:rPr>
        <w:t xml:space="preserve">. </w:t>
      </w:r>
      <w:r w:rsidR="006B67CC">
        <w:rPr>
          <w:rFonts w:cs="Times New Roman"/>
          <w:lang w:bidi="fa-IR"/>
        </w:rPr>
        <w:t>“</w:t>
      </w:r>
      <w:r w:rsidRPr="00EA20DC">
        <w:rPr>
          <w:rFonts w:cs="Times New Roman"/>
          <w:lang w:bidi="fa-IR"/>
        </w:rPr>
        <w:t>Gasiku</w:t>
      </w:r>
      <w:r w:rsidR="006B67CC">
        <w:rPr>
          <w:rFonts w:cs="Times New Roman"/>
          <w:lang w:bidi="fa-IR"/>
        </w:rPr>
        <w:t>’</w:t>
      </w:r>
      <w:r w:rsidRPr="00EA20DC">
        <w:rPr>
          <w:rFonts w:cs="Times New Roman"/>
          <w:lang w:bidi="fa-IR"/>
        </w:rPr>
        <w:t>l Leyl</w:t>
      </w:r>
      <w:r w:rsidR="006B67CC">
        <w:rPr>
          <w:rFonts w:cs="Times New Roman"/>
          <w:lang w:bidi="fa-IR"/>
        </w:rPr>
        <w:t>”</w:t>
      </w:r>
      <w:r w:rsidRPr="00EA20DC">
        <w:rPr>
          <w:rFonts w:cs="Times New Roman"/>
          <w:lang w:bidi="fa-IR"/>
        </w:rPr>
        <w:t xml:space="preserve"> ise batı tarafındaki şafağın kaybo</w:t>
      </w:r>
      <w:r w:rsidRPr="00EA20DC">
        <w:rPr>
          <w:rFonts w:cs="Times New Roman"/>
          <w:lang w:bidi="fa-IR"/>
        </w:rPr>
        <w:t>l</w:t>
      </w:r>
      <w:r w:rsidRPr="00EA20DC">
        <w:rPr>
          <w:rFonts w:cs="Times New Roman"/>
          <w:lang w:bidi="fa-IR"/>
        </w:rPr>
        <w:t>duğu andır</w:t>
      </w:r>
      <w:r w:rsidR="001F1274">
        <w:rPr>
          <w:rFonts w:cs="Times New Roman"/>
          <w:lang w:bidi="fa-IR"/>
        </w:rPr>
        <w:t xml:space="preserve">. </w:t>
      </w:r>
    </w:p>
    <w:p w:rsidR="00B3330F"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Vakup</w:t>
      </w:r>
      <w:r>
        <w:rPr>
          <w:rFonts w:cs="Times New Roman"/>
          <w:lang w:bidi="fa-IR"/>
        </w:rPr>
        <w:t>”</w:t>
      </w:r>
      <w:r w:rsidR="00187929" w:rsidRPr="00EA20DC">
        <w:rPr>
          <w:rFonts w:cs="Times New Roman"/>
          <w:lang w:bidi="fa-IR"/>
        </w:rPr>
        <w:t xml:space="preserve"> ise </w:t>
      </w:r>
      <w:r>
        <w:rPr>
          <w:rFonts w:cs="Times New Roman"/>
          <w:lang w:bidi="fa-IR"/>
        </w:rPr>
        <w:t>“</w:t>
      </w:r>
      <w:r w:rsidR="00187929" w:rsidRPr="00EA20DC">
        <w:rPr>
          <w:rFonts w:cs="Times New Roman"/>
          <w:lang w:bidi="fa-IR"/>
        </w:rPr>
        <w:t>vakabe</w:t>
      </w:r>
      <w:r>
        <w:rPr>
          <w:rFonts w:cs="Times New Roman"/>
          <w:lang w:bidi="fa-IR"/>
        </w:rPr>
        <w:t>”</w:t>
      </w:r>
      <w:r w:rsidR="00187929" w:rsidRPr="00EA20DC">
        <w:rPr>
          <w:rFonts w:cs="Times New Roman"/>
          <w:lang w:bidi="fa-IR"/>
        </w:rPr>
        <w:t xml:space="preserve"> fiilinin masdarıdır ve girmek manasınadır</w:t>
      </w:r>
      <w:r w:rsidR="001F1274">
        <w:rPr>
          <w:rFonts w:cs="Times New Roman"/>
          <w:lang w:bidi="fa-IR"/>
        </w:rPr>
        <w:t xml:space="preserve">. </w:t>
      </w:r>
      <w:r w:rsidR="00187929" w:rsidRPr="00EA20DC">
        <w:rPr>
          <w:rFonts w:cs="Times New Roman"/>
          <w:lang w:bidi="fa-IR"/>
        </w:rPr>
        <w:t>Neticede ayetin manası şudur</w:t>
      </w:r>
      <w:r w:rsidR="00DF4E7C">
        <w:rPr>
          <w:rFonts w:cs="Times New Roman"/>
          <w:lang w:bidi="fa-IR"/>
        </w:rPr>
        <w:t xml:space="preserve">: </w:t>
      </w:r>
      <w:r>
        <w:rPr>
          <w:rFonts w:cs="Times New Roman"/>
          <w:lang w:bidi="fa-IR"/>
        </w:rPr>
        <w:t>“</w:t>
      </w:r>
      <w:r w:rsidR="00187929" w:rsidRPr="00EA20DC">
        <w:rPr>
          <w:rFonts w:cs="Times New Roman"/>
          <w:lang w:bidi="fa-IR"/>
        </w:rPr>
        <w:t>Gecenin karanlığ</w:t>
      </w:r>
      <w:r w:rsidR="00B3330F">
        <w:rPr>
          <w:rFonts w:cs="Times New Roman"/>
          <w:lang w:bidi="fa-IR"/>
        </w:rPr>
        <w:t>ından Allah</w:t>
      </w:r>
      <w:r>
        <w:rPr>
          <w:rFonts w:cs="Times New Roman"/>
          <w:lang w:bidi="fa-IR"/>
        </w:rPr>
        <w:t>’</w:t>
      </w:r>
      <w:r w:rsidR="00B3330F">
        <w:rPr>
          <w:rFonts w:cs="Times New Roman"/>
          <w:lang w:bidi="fa-IR"/>
        </w:rPr>
        <w:t>a sığınırım</w:t>
      </w:r>
      <w:r w:rsidR="001F1274">
        <w:rPr>
          <w:rFonts w:cs="Times New Roman"/>
          <w:lang w:bidi="fa-IR"/>
        </w:rPr>
        <w:t xml:space="preserve">. </w:t>
      </w:r>
      <w:r w:rsidR="00B3330F">
        <w:rPr>
          <w:rFonts w:cs="Times New Roman"/>
          <w:lang w:bidi="fa-IR"/>
        </w:rPr>
        <w:t>O an ki</w:t>
      </w:r>
      <w:r w:rsidR="00187929" w:rsidRPr="00EA20DC">
        <w:rPr>
          <w:rFonts w:cs="Times New Roman"/>
          <w:lang w:bidi="fa-IR"/>
        </w:rPr>
        <w:t xml:space="preserve"> </w:t>
      </w:r>
      <w:r w:rsidR="00B3330F">
        <w:rPr>
          <w:rFonts w:cs="Times New Roman"/>
          <w:lang w:bidi="fa-IR"/>
        </w:rPr>
        <w:t xml:space="preserve">gece </w:t>
      </w:r>
      <w:r w:rsidR="00187929" w:rsidRPr="00EA20DC">
        <w:rPr>
          <w:rFonts w:cs="Times New Roman"/>
          <w:lang w:bidi="fa-IR"/>
        </w:rPr>
        <w:t xml:space="preserve">karanlığıyla </w:t>
      </w:r>
      <w:r w:rsidR="00B3330F">
        <w:rPr>
          <w:rFonts w:cs="Times New Roman"/>
          <w:lang w:bidi="fa-IR"/>
        </w:rPr>
        <w:t>çöküyor</w:t>
      </w:r>
      <w:r w:rsidR="001F1274">
        <w:rPr>
          <w:rFonts w:cs="Times New Roman"/>
          <w:lang w:bidi="fa-IR"/>
        </w:rPr>
        <w:t>.”</w:t>
      </w:r>
      <w:r w:rsidR="00187929" w:rsidRPr="00EA20DC">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Ayeti şerife kötülüğü geceye isnat etmiştir</w:t>
      </w:r>
      <w:r w:rsidR="001F1274">
        <w:rPr>
          <w:rFonts w:cs="Times New Roman"/>
          <w:lang w:bidi="fa-IR"/>
        </w:rPr>
        <w:t xml:space="preserve">. </w:t>
      </w:r>
      <w:r w:rsidRPr="00EA20DC">
        <w:rPr>
          <w:rFonts w:cs="Times New Roman"/>
          <w:lang w:bidi="fa-IR"/>
        </w:rPr>
        <w:t>Bunun nedeni ise karanlığın kötüye kötülüğ</w:t>
      </w:r>
      <w:r w:rsidRPr="00EA20DC">
        <w:rPr>
          <w:rFonts w:cs="Times New Roman"/>
          <w:lang w:bidi="fa-IR"/>
        </w:rPr>
        <w:t>ü</w:t>
      </w:r>
      <w:r w:rsidRPr="00EA20DC">
        <w:rPr>
          <w:rFonts w:cs="Times New Roman"/>
          <w:lang w:bidi="fa-IR"/>
        </w:rPr>
        <w:t>nü ulaştırmada yardımcı olması hasebiyledir</w:t>
      </w:r>
      <w:r w:rsidR="001F1274">
        <w:rPr>
          <w:rFonts w:cs="Times New Roman"/>
          <w:lang w:bidi="fa-IR"/>
        </w:rPr>
        <w:t xml:space="preserve">. </w:t>
      </w:r>
      <w:r w:rsidRPr="00EA20DC">
        <w:rPr>
          <w:rFonts w:cs="Times New Roman"/>
          <w:lang w:bidi="fa-IR"/>
        </w:rPr>
        <w:t>Bu yüzden görüyoruz ki gece vaki olan köt</w:t>
      </w:r>
      <w:r w:rsidRPr="00EA20DC">
        <w:rPr>
          <w:rFonts w:cs="Times New Roman"/>
          <w:lang w:bidi="fa-IR"/>
        </w:rPr>
        <w:t>ü</w:t>
      </w:r>
      <w:r w:rsidRPr="00EA20DC">
        <w:rPr>
          <w:rFonts w:cs="Times New Roman"/>
          <w:lang w:bidi="fa-IR"/>
        </w:rPr>
        <w:t>lükler</w:t>
      </w:r>
      <w:r w:rsidR="00B3330F">
        <w:rPr>
          <w:rFonts w:cs="Times New Roman"/>
          <w:lang w:bidi="fa-IR"/>
        </w:rPr>
        <w:t>,</w:t>
      </w:r>
      <w:r w:rsidRPr="00EA20DC">
        <w:rPr>
          <w:rFonts w:cs="Times New Roman"/>
          <w:lang w:bidi="fa-IR"/>
        </w:rPr>
        <w:t xml:space="preserve"> gündüz vaki olan kötülüklerden daha çoktur</w:t>
      </w:r>
      <w:r w:rsidR="001F1274">
        <w:rPr>
          <w:rFonts w:cs="Times New Roman"/>
          <w:lang w:bidi="fa-IR"/>
        </w:rPr>
        <w:t xml:space="preserve">. </w:t>
      </w:r>
      <w:r w:rsidRPr="00EA20DC">
        <w:rPr>
          <w:rFonts w:cs="Times New Roman"/>
          <w:lang w:bidi="fa-IR"/>
        </w:rPr>
        <w:t>Ayrıca kötülüklerin saldırısına uğrayan insan geceleyin gündüzden daha zayıftır</w:t>
      </w:r>
      <w:r w:rsidR="001F1274">
        <w:rPr>
          <w:rFonts w:cs="Times New Roman"/>
          <w:lang w:bidi="fa-IR"/>
        </w:rPr>
        <w:t xml:space="preserve">. </w:t>
      </w:r>
      <w:r w:rsidRPr="00EA20DC">
        <w:rPr>
          <w:rFonts w:cs="Times New Roman"/>
          <w:lang w:bidi="fa-IR"/>
        </w:rPr>
        <w:t>Ama bazıları demişlerdir ki</w:t>
      </w:r>
      <w:r w:rsidR="00DF4E7C">
        <w:rPr>
          <w:rFonts w:cs="Times New Roman"/>
          <w:lang w:bidi="fa-IR"/>
        </w:rPr>
        <w:t xml:space="preserve">; </w:t>
      </w:r>
      <w:r w:rsidR="006B67CC">
        <w:rPr>
          <w:rFonts w:cs="Times New Roman"/>
          <w:lang w:bidi="fa-IR"/>
        </w:rPr>
        <w:t>“</w:t>
      </w:r>
      <w:r w:rsidRPr="00EA20DC">
        <w:rPr>
          <w:rFonts w:cs="Times New Roman"/>
          <w:lang w:bidi="fa-IR"/>
        </w:rPr>
        <w:t>gasık</w:t>
      </w:r>
      <w:r w:rsidR="006B67CC">
        <w:rPr>
          <w:rFonts w:cs="Times New Roman"/>
          <w:lang w:bidi="fa-IR"/>
        </w:rPr>
        <w:t>”</w:t>
      </w:r>
      <w:r w:rsidRPr="00EA20DC">
        <w:rPr>
          <w:rFonts w:cs="Times New Roman"/>
          <w:lang w:bidi="fa-IR"/>
        </w:rPr>
        <w:t xml:space="preserve"> sadece gece demek değildir</w:t>
      </w:r>
      <w:r w:rsidR="001F1274">
        <w:rPr>
          <w:rFonts w:cs="Times New Roman"/>
          <w:lang w:bidi="fa-IR"/>
        </w:rPr>
        <w:t xml:space="preserve">. </w:t>
      </w:r>
      <w:r w:rsidRPr="00EA20DC">
        <w:rPr>
          <w:rFonts w:cs="Times New Roman"/>
          <w:lang w:bidi="fa-IR"/>
        </w:rPr>
        <w:t>Aksine insana saldıran herhangi bir kötülüktür</w:t>
      </w:r>
      <w:r w:rsidR="001F1274">
        <w:rPr>
          <w:rFonts w:cs="Times New Roman"/>
          <w:lang w:bidi="fa-IR"/>
        </w:rPr>
        <w:t xml:space="preserve">. </w:t>
      </w:r>
      <w:r w:rsidRPr="00EA20DC">
        <w:rPr>
          <w:rFonts w:cs="Times New Roman"/>
          <w:lang w:bidi="fa-IR"/>
        </w:rPr>
        <w:t>Birinci ayette mutlak kötülük zikr</w:t>
      </w:r>
      <w:r w:rsidRPr="00EA20DC">
        <w:rPr>
          <w:rFonts w:cs="Times New Roman"/>
          <w:lang w:bidi="fa-IR"/>
        </w:rPr>
        <w:t>e</w:t>
      </w:r>
      <w:r w:rsidRPr="00EA20DC">
        <w:rPr>
          <w:rFonts w:cs="Times New Roman"/>
          <w:lang w:bidi="fa-IR"/>
        </w:rPr>
        <w:t xml:space="preserve">dilmiş, ikinci ayette ise </w:t>
      </w:r>
      <w:r w:rsidR="006B67CC">
        <w:rPr>
          <w:rFonts w:cs="Times New Roman"/>
          <w:lang w:bidi="fa-IR"/>
        </w:rPr>
        <w:t>“</w:t>
      </w:r>
      <w:r w:rsidRPr="00EA20DC">
        <w:rPr>
          <w:rFonts w:cs="Times New Roman"/>
          <w:lang w:bidi="fa-IR"/>
        </w:rPr>
        <w:t>karanlığın kötülüğü</w:t>
      </w:r>
      <w:r w:rsidR="006B67CC">
        <w:rPr>
          <w:rFonts w:cs="Times New Roman"/>
          <w:lang w:bidi="fa-IR"/>
        </w:rPr>
        <w:t>”</w:t>
      </w:r>
      <w:r w:rsidRPr="00EA20DC">
        <w:rPr>
          <w:rFonts w:cs="Times New Roman"/>
          <w:lang w:bidi="fa-IR"/>
        </w:rPr>
        <w:t xml:space="preserve"> zikredilmiştir</w:t>
      </w:r>
      <w:r w:rsidR="001F1274">
        <w:rPr>
          <w:rFonts w:cs="Times New Roman"/>
          <w:lang w:bidi="fa-IR"/>
        </w:rPr>
        <w:t xml:space="preserve">. </w:t>
      </w:r>
      <w:r w:rsidRPr="00EA20DC">
        <w:rPr>
          <w:rFonts w:cs="Times New Roman"/>
          <w:lang w:bidi="fa-IR"/>
        </w:rPr>
        <w:t>Bu tümelden/amm</w:t>
      </w:r>
      <w:r w:rsidR="006B67CC">
        <w:rPr>
          <w:rFonts w:cs="Times New Roman"/>
          <w:lang w:bidi="fa-IR"/>
        </w:rPr>
        <w:t>’</w:t>
      </w:r>
      <w:r w:rsidRPr="00EA20DC">
        <w:rPr>
          <w:rFonts w:cs="Times New Roman"/>
          <w:lang w:bidi="fa-IR"/>
        </w:rPr>
        <w:t>dan sonra t</w:t>
      </w:r>
      <w:r w:rsidRPr="00EA20DC">
        <w:rPr>
          <w:rFonts w:cs="Times New Roman"/>
          <w:lang w:bidi="fa-IR"/>
        </w:rPr>
        <w:t>i</w:t>
      </w:r>
      <w:r w:rsidRPr="00EA20DC">
        <w:rPr>
          <w:rFonts w:cs="Times New Roman"/>
          <w:lang w:bidi="fa-IR"/>
        </w:rPr>
        <w:t>kelin</w:t>
      </w:r>
      <w:r w:rsidR="00B3330F">
        <w:rPr>
          <w:rFonts w:cs="Times New Roman"/>
          <w:lang w:bidi="fa-IR"/>
        </w:rPr>
        <w:t>/</w:t>
      </w:r>
      <w:r w:rsidRPr="00EA20DC">
        <w:rPr>
          <w:rFonts w:cs="Times New Roman"/>
          <w:lang w:bidi="fa-IR"/>
        </w:rPr>
        <w:t>hass</w:t>
      </w:r>
      <w:r w:rsidR="006B67CC">
        <w:rPr>
          <w:rFonts w:cs="Times New Roman"/>
          <w:lang w:bidi="fa-IR"/>
        </w:rPr>
        <w:t>’</w:t>
      </w:r>
      <w:r w:rsidRPr="00EA20DC">
        <w:rPr>
          <w:rFonts w:cs="Times New Roman"/>
          <w:lang w:bidi="fa-IR"/>
        </w:rPr>
        <w:t>ın zikredilmesidir</w:t>
      </w:r>
      <w:r w:rsidR="001F1274">
        <w:rPr>
          <w:rFonts w:cs="Times New Roman"/>
          <w:lang w:bidi="fa-IR"/>
        </w:rPr>
        <w:t xml:space="preserve">. </w:t>
      </w:r>
      <w:r w:rsidRPr="00EA20DC">
        <w:rPr>
          <w:rFonts w:cs="Times New Roman"/>
          <w:lang w:bidi="fa-IR"/>
        </w:rPr>
        <w:t>Ta ki tikele/hassa daha fazla önem verilsin</w:t>
      </w:r>
      <w:r w:rsidR="001F1274">
        <w:rPr>
          <w:rFonts w:cs="Times New Roman"/>
          <w:lang w:bidi="fa-IR"/>
        </w:rPr>
        <w:t xml:space="preserve">. </w:t>
      </w:r>
      <w:r w:rsidRPr="00EA20DC">
        <w:rPr>
          <w:rFonts w:cs="Times New Roman"/>
          <w:lang w:bidi="fa-IR"/>
        </w:rPr>
        <w:t>Bu surede de t</w:t>
      </w:r>
      <w:r w:rsidRPr="00EA20DC">
        <w:rPr>
          <w:rFonts w:cs="Times New Roman"/>
          <w:lang w:bidi="fa-IR"/>
        </w:rPr>
        <w:t>ü</w:t>
      </w:r>
      <w:r w:rsidRPr="00EA20DC">
        <w:rPr>
          <w:rFonts w:cs="Times New Roman"/>
          <w:lang w:bidi="fa-IR"/>
        </w:rPr>
        <w:t>mel/amm şerrin zikredilmesinden sonra üç özel kötülük zikredilmiştir</w:t>
      </w:r>
      <w:r w:rsidR="001F1274">
        <w:rPr>
          <w:rFonts w:cs="Times New Roman"/>
          <w:lang w:bidi="fa-IR"/>
        </w:rPr>
        <w:t xml:space="preserve">. </w:t>
      </w:r>
      <w:r w:rsidRPr="00EA20DC">
        <w:rPr>
          <w:rFonts w:cs="Times New Roman"/>
          <w:lang w:bidi="fa-IR"/>
        </w:rPr>
        <w:t>Birincisi</w:t>
      </w:r>
      <w:r w:rsidR="00DF4E7C">
        <w:rPr>
          <w:rFonts w:cs="Times New Roman"/>
          <w:lang w:bidi="fa-IR"/>
        </w:rPr>
        <w:t xml:space="preserve">; </w:t>
      </w:r>
      <w:r w:rsidRPr="00EA20DC">
        <w:rPr>
          <w:rFonts w:cs="Times New Roman"/>
          <w:lang w:bidi="fa-IR"/>
        </w:rPr>
        <w:t>girdiği z</w:t>
      </w:r>
      <w:r w:rsidRPr="00EA20DC">
        <w:rPr>
          <w:rFonts w:cs="Times New Roman"/>
          <w:lang w:bidi="fa-IR"/>
        </w:rPr>
        <w:t>a</w:t>
      </w:r>
      <w:r w:rsidRPr="00EA20DC">
        <w:rPr>
          <w:rFonts w:cs="Times New Roman"/>
          <w:lang w:bidi="fa-IR"/>
        </w:rPr>
        <w:t>man gecenin kötülüğü</w:t>
      </w:r>
      <w:r w:rsidRPr="00EA20DC">
        <w:rPr>
          <w:rFonts w:cs="Times New Roman"/>
          <w:lang w:bidi="fa-IR"/>
        </w:rPr>
        <w:t>n</w:t>
      </w:r>
      <w:r w:rsidRPr="00EA20DC">
        <w:rPr>
          <w:rFonts w:cs="Times New Roman"/>
          <w:lang w:bidi="fa-IR"/>
        </w:rPr>
        <w:t>den, ikincisi</w:t>
      </w:r>
      <w:r w:rsidR="00DF4E7C">
        <w:rPr>
          <w:rFonts w:cs="Times New Roman"/>
          <w:lang w:bidi="fa-IR"/>
        </w:rPr>
        <w:t xml:space="preserve">; </w:t>
      </w:r>
      <w:r w:rsidRPr="00EA20DC">
        <w:rPr>
          <w:rFonts w:cs="Times New Roman"/>
          <w:lang w:bidi="fa-IR"/>
        </w:rPr>
        <w:t>sihirbazların kötülüğünden ve üçüncü olarak da düzen ve komplo peşinde koşturan hasetçilerin, çekemeyenlerin şerrinden</w:t>
      </w:r>
      <w:r w:rsidR="001F1274">
        <w:rPr>
          <w:rFonts w:cs="Times New Roman"/>
          <w:lang w:bidi="fa-IR"/>
        </w:rPr>
        <w:t xml:space="preserve">. </w:t>
      </w:r>
      <w:r w:rsidRPr="00EA20DC">
        <w:rPr>
          <w:rFonts w:cs="Times New Roman"/>
          <w:lang w:bidi="fa-IR"/>
        </w:rPr>
        <w:t>Bu üç kötülüğe önem veri</w:t>
      </w:r>
      <w:r w:rsidRPr="00EA20DC">
        <w:rPr>
          <w:rFonts w:cs="Times New Roman"/>
          <w:lang w:bidi="fa-IR"/>
        </w:rPr>
        <w:t>l</w:t>
      </w:r>
      <w:r w:rsidRPr="00EA20DC">
        <w:rPr>
          <w:rFonts w:cs="Times New Roman"/>
          <w:lang w:bidi="fa-IR"/>
        </w:rPr>
        <w:t>mesinin nedeni ise g</w:t>
      </w:r>
      <w:r w:rsidRPr="00EA20DC">
        <w:rPr>
          <w:rFonts w:cs="Times New Roman"/>
          <w:lang w:bidi="fa-IR"/>
        </w:rPr>
        <w:t>e</w:t>
      </w:r>
      <w:r w:rsidRPr="00EA20DC">
        <w:rPr>
          <w:rFonts w:cs="Times New Roman"/>
          <w:lang w:bidi="fa-IR"/>
        </w:rPr>
        <w:t>nelde insanın bu üç kötülükten gaflet etmesindendir</w:t>
      </w:r>
      <w:r w:rsidR="001F1274">
        <w:rPr>
          <w:rFonts w:cs="Times New Roman"/>
          <w:lang w:bidi="fa-IR"/>
        </w:rPr>
        <w:t xml:space="preserve">. </w:t>
      </w:r>
      <w:r w:rsidRPr="00EA20DC">
        <w:rPr>
          <w:rFonts w:cs="Times New Roman"/>
          <w:lang w:bidi="fa-IR"/>
        </w:rPr>
        <w:t>Yani bu üç kötülük insan gaflet içinde olduğu zaman saldırıya geçer</w:t>
      </w:r>
      <w:r w:rsidR="001F1274">
        <w:rPr>
          <w:rFonts w:cs="Times New Roman"/>
          <w:lang w:bidi="fa-IR"/>
        </w:rPr>
        <w:t xml:space="preserve">. </w:t>
      </w:r>
    </w:p>
    <w:p w:rsidR="00187929" w:rsidRPr="00EA20DC" w:rsidRDefault="006B67CC" w:rsidP="006B4421">
      <w:pPr>
        <w:pStyle w:val="Heading1"/>
        <w:rPr>
          <w:lang w:bidi="fa-IR"/>
        </w:rPr>
      </w:pPr>
      <w:bookmarkStart w:id="269" w:name="_Toc266607755"/>
      <w:r>
        <w:rPr>
          <w:lang w:bidi="fa-IR"/>
        </w:rPr>
        <w:t>“</w:t>
      </w:r>
      <w:r w:rsidR="00187929" w:rsidRPr="00EA20DC">
        <w:rPr>
          <w:lang w:bidi="fa-IR"/>
        </w:rPr>
        <w:t>Düğümlere üfleyip tüküren üfürükçülerin şerrinden</w:t>
      </w:r>
      <w:r w:rsidR="001F1274">
        <w:rPr>
          <w:lang w:bidi="fa-IR"/>
        </w:rPr>
        <w:t>.”</w:t>
      </w:r>
      <w:bookmarkEnd w:id="269"/>
      <w:r w:rsidR="00187929" w:rsidRPr="00EA20DC">
        <w:rPr>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Yani sihirbaz ve cadı kadınların şerrinden ki,</w:t>
      </w:r>
      <w:r w:rsidR="00B3330F">
        <w:rPr>
          <w:rFonts w:cs="Times New Roman"/>
          <w:lang w:bidi="fa-IR"/>
        </w:rPr>
        <w:t xml:space="preserve"> </w:t>
      </w:r>
      <w:r w:rsidRPr="00EA20DC">
        <w:rPr>
          <w:rFonts w:cs="Times New Roman"/>
          <w:lang w:bidi="fa-IR"/>
        </w:rPr>
        <w:t>düğümlere</w:t>
      </w:r>
      <w:r w:rsidR="0074596D">
        <w:rPr>
          <w:rFonts w:cs="Times New Roman"/>
          <w:lang w:bidi="fa-IR"/>
        </w:rPr>
        <w:t xml:space="preserve"> </w:t>
      </w:r>
      <w:r w:rsidRPr="00EA20DC">
        <w:rPr>
          <w:rFonts w:cs="Times New Roman"/>
          <w:lang w:bidi="fa-IR"/>
        </w:rPr>
        <w:t>sihir yapmak istedikleri kimsel</w:t>
      </w:r>
      <w:r w:rsidRPr="00EA20DC">
        <w:rPr>
          <w:rFonts w:cs="Times New Roman"/>
          <w:lang w:bidi="fa-IR"/>
        </w:rPr>
        <w:t>e</w:t>
      </w:r>
      <w:r w:rsidRPr="00EA20DC">
        <w:rPr>
          <w:rFonts w:cs="Times New Roman"/>
          <w:lang w:bidi="fa-IR"/>
        </w:rPr>
        <w:t>rin aleyhine üfürmektedirler</w:t>
      </w:r>
      <w:r w:rsidR="001F1274">
        <w:rPr>
          <w:rFonts w:cs="Times New Roman"/>
          <w:lang w:bidi="fa-IR"/>
        </w:rPr>
        <w:t xml:space="preserve">. </w:t>
      </w:r>
      <w:r w:rsidRPr="00EA20DC">
        <w:rPr>
          <w:rFonts w:cs="Times New Roman"/>
          <w:lang w:bidi="fa-IR"/>
        </w:rPr>
        <w:t xml:space="preserve">Bu vasıtayla o insanı </w:t>
      </w:r>
      <w:r w:rsidR="00B3330F">
        <w:rPr>
          <w:rFonts w:cs="Times New Roman"/>
          <w:lang w:bidi="fa-IR"/>
        </w:rPr>
        <w:t>büyülemeye</w:t>
      </w:r>
      <w:r w:rsidRPr="00EA20DC">
        <w:rPr>
          <w:rFonts w:cs="Times New Roman"/>
          <w:lang w:bidi="fa-IR"/>
        </w:rPr>
        <w:t xml:space="preserve"> çalış</w:t>
      </w:r>
      <w:r w:rsidR="00B3330F">
        <w:rPr>
          <w:rFonts w:cs="Times New Roman"/>
          <w:lang w:bidi="fa-IR"/>
        </w:rPr>
        <w:t>maktadırlar</w:t>
      </w:r>
      <w:r w:rsidR="001F1274">
        <w:rPr>
          <w:rFonts w:cs="Times New Roman"/>
          <w:lang w:bidi="fa-IR"/>
        </w:rPr>
        <w:t xml:space="preserve">. </w:t>
      </w:r>
      <w:r w:rsidRPr="00EA20DC">
        <w:rPr>
          <w:rFonts w:cs="Times New Roman"/>
          <w:lang w:bidi="fa-IR"/>
        </w:rPr>
        <w:t>Sihirbazlar ar</w:t>
      </w:r>
      <w:r w:rsidRPr="00EA20DC">
        <w:rPr>
          <w:rFonts w:cs="Times New Roman"/>
          <w:lang w:bidi="fa-IR"/>
        </w:rPr>
        <w:t>a</w:t>
      </w:r>
      <w:r w:rsidRPr="00EA20DC">
        <w:rPr>
          <w:rFonts w:cs="Times New Roman"/>
          <w:lang w:bidi="fa-IR"/>
        </w:rPr>
        <w:t>sında</w:t>
      </w:r>
      <w:r w:rsidR="00B3330F">
        <w:rPr>
          <w:rFonts w:cs="Times New Roman"/>
          <w:lang w:bidi="fa-IR"/>
        </w:rPr>
        <w:t>n özellikle kadınların zikredil</w:t>
      </w:r>
      <w:r w:rsidRPr="00EA20DC">
        <w:rPr>
          <w:rFonts w:cs="Times New Roman"/>
          <w:lang w:bidi="fa-IR"/>
        </w:rPr>
        <w:t>mesi ise sihir ve cadılığın kadınlar arasında daha yaygın olmasındandır</w:t>
      </w:r>
      <w:r w:rsidR="001F1274">
        <w:rPr>
          <w:rFonts w:cs="Times New Roman"/>
          <w:lang w:bidi="fa-IR"/>
        </w:rPr>
        <w:t xml:space="preserve">. </w:t>
      </w:r>
      <w:r w:rsidRPr="00EA20DC">
        <w:rPr>
          <w:rFonts w:cs="Times New Roman"/>
          <w:lang w:bidi="fa-IR"/>
        </w:rPr>
        <w:t>Bundan da anlaşılıyor ki Kur</w:t>
      </w:r>
      <w:r w:rsidR="006B67CC">
        <w:rPr>
          <w:rFonts w:cs="Times New Roman"/>
          <w:lang w:bidi="fa-IR"/>
        </w:rPr>
        <w:t>’</w:t>
      </w:r>
      <w:r w:rsidRPr="00EA20DC">
        <w:rPr>
          <w:rFonts w:cs="Times New Roman"/>
          <w:lang w:bidi="fa-IR"/>
        </w:rPr>
        <w:t>an</w:t>
      </w:r>
      <w:r w:rsidR="00B3330F">
        <w:rPr>
          <w:rFonts w:cs="Times New Roman"/>
          <w:lang w:bidi="fa-IR"/>
        </w:rPr>
        <w:t>-</w:t>
      </w:r>
      <w:r w:rsidRPr="00EA20DC">
        <w:rPr>
          <w:rFonts w:cs="Times New Roman"/>
          <w:lang w:bidi="fa-IR"/>
        </w:rPr>
        <w:t>ı Kerim sihirin etkisini onaylamaktadır</w:t>
      </w:r>
      <w:r w:rsidR="001F1274">
        <w:rPr>
          <w:rFonts w:cs="Times New Roman"/>
          <w:lang w:bidi="fa-IR"/>
        </w:rPr>
        <w:t xml:space="preserve">. </w:t>
      </w:r>
      <w:r w:rsidRPr="00EA20DC">
        <w:rPr>
          <w:rFonts w:cs="Times New Roman"/>
          <w:lang w:bidi="fa-IR"/>
        </w:rPr>
        <w:t>Bu ayetin bir benzeri ise şudur</w:t>
      </w:r>
      <w:r w:rsidR="00DF4E7C">
        <w:rPr>
          <w:rFonts w:cs="Times New Roman"/>
          <w:lang w:bidi="fa-IR"/>
        </w:rPr>
        <w:t xml:space="preserve">: </w:t>
      </w:r>
      <w:r w:rsidR="006B67CC">
        <w:rPr>
          <w:rFonts w:cs="Times New Roman"/>
          <w:lang w:bidi="fa-IR"/>
        </w:rPr>
        <w:t>“</w:t>
      </w:r>
      <w:r w:rsidR="001F1274">
        <w:rPr>
          <w:rFonts w:cs="Times New Roman"/>
          <w:lang w:bidi="fa-IR"/>
        </w:rPr>
        <w:t xml:space="preserve">. . . </w:t>
      </w:r>
      <w:r w:rsidRPr="00EA20DC">
        <w:rPr>
          <w:rFonts w:cs="Times New Roman"/>
          <w:lang w:bidi="fa-IR"/>
        </w:rPr>
        <w:t>İşte</w:t>
      </w:r>
      <w:r w:rsidR="00DF4E7C">
        <w:rPr>
          <w:rFonts w:cs="Times New Roman"/>
          <w:lang w:bidi="fa-IR"/>
        </w:rPr>
        <w:t xml:space="preserve"> (</w:t>
      </w:r>
      <w:r w:rsidRPr="00EA20DC">
        <w:rPr>
          <w:rFonts w:cs="Times New Roman"/>
          <w:lang w:bidi="fa-IR"/>
        </w:rPr>
        <w:t>insanlar</w:t>
      </w:r>
      <w:r w:rsidR="001F1274">
        <w:rPr>
          <w:rFonts w:cs="Times New Roman"/>
          <w:lang w:bidi="fa-IR"/>
        </w:rPr>
        <w:t xml:space="preserve">) </w:t>
      </w:r>
      <w:r w:rsidRPr="00EA20DC">
        <w:rPr>
          <w:rFonts w:cs="Times New Roman"/>
          <w:lang w:bidi="fa-IR"/>
        </w:rPr>
        <w:t>, onlardan karı ile koca arasını ayıran şeyleri öğreniyorlardı</w:t>
      </w:r>
      <w:r w:rsidR="001F1274">
        <w:rPr>
          <w:rFonts w:cs="Times New Roman"/>
          <w:lang w:bidi="fa-IR"/>
        </w:rPr>
        <w:t xml:space="preserve">. </w:t>
      </w:r>
      <w:r w:rsidRPr="00EA20DC">
        <w:rPr>
          <w:rFonts w:cs="Times New Roman"/>
          <w:lang w:bidi="fa-IR"/>
        </w:rPr>
        <w:t>Ama Allah</w:t>
      </w:r>
      <w:r w:rsidR="006B67CC">
        <w:rPr>
          <w:rFonts w:cs="Times New Roman"/>
          <w:lang w:bidi="fa-IR"/>
        </w:rPr>
        <w:t>’</w:t>
      </w:r>
      <w:r w:rsidRPr="00EA20DC">
        <w:rPr>
          <w:rFonts w:cs="Times New Roman"/>
          <w:lang w:bidi="fa-IR"/>
        </w:rPr>
        <w:t>ın izni olmadıkça kimseye sihirle bir zarar veremezlerdi</w:t>
      </w:r>
      <w:r w:rsidR="001F1274">
        <w:rPr>
          <w:rFonts w:cs="Times New Roman"/>
          <w:lang w:bidi="fa-IR"/>
        </w:rPr>
        <w:t>. . .”</w:t>
      </w:r>
      <w:r w:rsidR="00DF4E7C">
        <w:rPr>
          <w:rFonts w:cs="Times New Roman"/>
          <w:lang w:bidi="fa-IR"/>
        </w:rPr>
        <w:t xml:space="preserve"> (</w:t>
      </w:r>
      <w:r w:rsidRPr="00EA20DC">
        <w:rPr>
          <w:rFonts w:cs="Times New Roman"/>
          <w:lang w:bidi="fa-IR"/>
        </w:rPr>
        <w:t>B</w:t>
      </w:r>
      <w:r w:rsidRPr="00EA20DC">
        <w:rPr>
          <w:rFonts w:cs="Times New Roman"/>
          <w:lang w:bidi="fa-IR"/>
        </w:rPr>
        <w:t>a</w:t>
      </w:r>
      <w:r w:rsidRPr="00EA20DC">
        <w:rPr>
          <w:rFonts w:cs="Times New Roman"/>
          <w:lang w:bidi="fa-IR"/>
        </w:rPr>
        <w:t>kara 102</w:t>
      </w:r>
      <w:r w:rsidR="001F1274">
        <w:rPr>
          <w:rFonts w:cs="Times New Roman"/>
          <w:lang w:bidi="fa-IR"/>
        </w:rPr>
        <w:t xml:space="preserve">) </w:t>
      </w:r>
      <w:r w:rsidRPr="00EA20DC">
        <w:rPr>
          <w:rFonts w:cs="Times New Roman"/>
          <w:lang w:bidi="fa-IR"/>
        </w:rPr>
        <w:t xml:space="preserve">Ama bazı müfessirler bu ayetin sihiri </w:t>
      </w:r>
      <w:r w:rsidR="00B3330F" w:rsidRPr="00EA20DC">
        <w:rPr>
          <w:rFonts w:cs="Times New Roman"/>
          <w:lang w:bidi="fa-IR"/>
        </w:rPr>
        <w:t>kastetmediğini</w:t>
      </w:r>
      <w:r w:rsidRPr="00EA20DC">
        <w:rPr>
          <w:rFonts w:cs="Times New Roman"/>
          <w:lang w:bidi="fa-IR"/>
        </w:rPr>
        <w:t xml:space="preserve"> söylemişlerdir</w:t>
      </w:r>
      <w:r w:rsidR="001F1274">
        <w:rPr>
          <w:rFonts w:cs="Times New Roman"/>
          <w:lang w:bidi="fa-IR"/>
        </w:rPr>
        <w:t xml:space="preserve">. </w:t>
      </w:r>
      <w:r w:rsidRPr="00EA20DC">
        <w:rPr>
          <w:rFonts w:cs="Times New Roman"/>
          <w:lang w:bidi="fa-IR"/>
        </w:rPr>
        <w:t>Düğümlere üfürenlerden maksat hileleriyle kocalarını kararından döndüren ve onları istediği yöne sevk</w:t>
      </w:r>
      <w:r w:rsidR="00B3330F">
        <w:rPr>
          <w:rFonts w:cs="Times New Roman"/>
          <w:lang w:bidi="fa-IR"/>
        </w:rPr>
        <w:t xml:space="preserve"> </w:t>
      </w:r>
      <w:r w:rsidRPr="00EA20DC">
        <w:rPr>
          <w:rFonts w:cs="Times New Roman"/>
          <w:lang w:bidi="fa-IR"/>
        </w:rPr>
        <w:t>eden k</w:t>
      </w:r>
      <w:r w:rsidRPr="00EA20DC">
        <w:rPr>
          <w:rFonts w:cs="Times New Roman"/>
          <w:lang w:bidi="fa-IR"/>
        </w:rPr>
        <w:t>a</w:t>
      </w:r>
      <w:r w:rsidRPr="00EA20DC">
        <w:rPr>
          <w:rFonts w:cs="Times New Roman"/>
          <w:lang w:bidi="fa-IR"/>
        </w:rPr>
        <w:t>dınlardır</w:t>
      </w:r>
      <w:r w:rsidR="001F1274">
        <w:rPr>
          <w:rFonts w:cs="Times New Roman"/>
          <w:lang w:bidi="fa-IR"/>
        </w:rPr>
        <w:t xml:space="preserve">. </w:t>
      </w:r>
      <w:r w:rsidRPr="00EA20DC">
        <w:rPr>
          <w:rFonts w:cs="Times New Roman"/>
          <w:lang w:bidi="fa-IR"/>
        </w:rPr>
        <w:t xml:space="preserve">O halde </w:t>
      </w:r>
      <w:r w:rsidR="006B67CC">
        <w:rPr>
          <w:rFonts w:cs="Times New Roman"/>
          <w:lang w:bidi="fa-IR"/>
        </w:rPr>
        <w:t>“</w:t>
      </w:r>
      <w:r w:rsidRPr="00EA20DC">
        <w:rPr>
          <w:rFonts w:cs="Times New Roman"/>
          <w:lang w:bidi="fa-IR"/>
        </w:rPr>
        <w:t>ukat</w:t>
      </w:r>
      <w:r w:rsidR="006B67CC">
        <w:rPr>
          <w:rFonts w:cs="Times New Roman"/>
          <w:lang w:bidi="fa-IR"/>
        </w:rPr>
        <w:t>”</w:t>
      </w:r>
      <w:r w:rsidRPr="00EA20DC">
        <w:rPr>
          <w:rFonts w:cs="Times New Roman"/>
          <w:lang w:bidi="fa-IR"/>
        </w:rPr>
        <w:t xml:space="preserve"> kelimesinin manası </w:t>
      </w:r>
      <w:r w:rsidR="006B67CC">
        <w:rPr>
          <w:rFonts w:cs="Times New Roman"/>
          <w:lang w:bidi="fa-IR"/>
        </w:rPr>
        <w:t>“</w:t>
      </w:r>
      <w:r w:rsidRPr="00EA20DC">
        <w:rPr>
          <w:rFonts w:cs="Times New Roman"/>
          <w:lang w:bidi="fa-IR"/>
        </w:rPr>
        <w:t>rey</w:t>
      </w:r>
      <w:r w:rsidR="006B67CC">
        <w:rPr>
          <w:rFonts w:cs="Times New Roman"/>
          <w:lang w:bidi="fa-IR"/>
        </w:rPr>
        <w:t>”</w:t>
      </w:r>
      <w:r w:rsidRPr="00EA20DC">
        <w:rPr>
          <w:rFonts w:cs="Times New Roman"/>
          <w:lang w:bidi="fa-IR"/>
        </w:rPr>
        <w:t xml:space="preserve"> ve </w:t>
      </w:r>
      <w:r w:rsidR="006B67CC">
        <w:rPr>
          <w:rFonts w:cs="Times New Roman"/>
          <w:lang w:bidi="fa-IR"/>
        </w:rPr>
        <w:t>“</w:t>
      </w:r>
      <w:r w:rsidRPr="00EA20DC">
        <w:rPr>
          <w:rFonts w:cs="Times New Roman"/>
          <w:lang w:bidi="fa-IR"/>
        </w:rPr>
        <w:t>görüştür</w:t>
      </w:r>
      <w:r w:rsidR="006B67CC">
        <w:rPr>
          <w:rFonts w:cs="Times New Roman"/>
          <w:lang w:bidi="fa-IR"/>
        </w:rPr>
        <w:t>”</w:t>
      </w:r>
      <w:r w:rsidR="001F1274">
        <w:rPr>
          <w:rFonts w:cs="Times New Roman"/>
          <w:lang w:bidi="fa-IR"/>
        </w:rPr>
        <w:t xml:space="preserve">. </w:t>
      </w:r>
      <w:r w:rsidRPr="00EA20DC">
        <w:rPr>
          <w:rFonts w:cs="Times New Roman"/>
          <w:lang w:bidi="fa-IR"/>
        </w:rPr>
        <w:t>Düğümlere üfürmek ise k</w:t>
      </w:r>
      <w:r w:rsidRPr="00EA20DC">
        <w:rPr>
          <w:rFonts w:cs="Times New Roman"/>
          <w:lang w:bidi="fa-IR"/>
        </w:rPr>
        <w:t>o</w:t>
      </w:r>
      <w:r w:rsidRPr="00EA20DC">
        <w:rPr>
          <w:rFonts w:cs="Times New Roman"/>
          <w:lang w:bidi="fa-IR"/>
        </w:rPr>
        <w:t>caların kararını gevşetmekten kinayedir</w:t>
      </w:r>
      <w:r w:rsidR="001F1274">
        <w:rPr>
          <w:rFonts w:cs="Times New Roman"/>
          <w:lang w:bidi="fa-IR"/>
        </w:rPr>
        <w:t xml:space="preserve">. </w:t>
      </w:r>
      <w:r w:rsidRPr="00EA20DC">
        <w:rPr>
          <w:rFonts w:cs="Times New Roman"/>
          <w:lang w:bidi="fa-IR"/>
        </w:rPr>
        <w:t>Ama bu mana doğru bir mana değildir</w:t>
      </w:r>
      <w:r w:rsidR="001F1274">
        <w:rPr>
          <w:rFonts w:cs="Times New Roman"/>
          <w:lang w:bidi="fa-IR"/>
        </w:rPr>
        <w:t xml:space="preserve">. </w:t>
      </w:r>
    </w:p>
    <w:p w:rsidR="00187929" w:rsidRPr="00EA20DC" w:rsidRDefault="006B67CC" w:rsidP="006B4421">
      <w:pPr>
        <w:pStyle w:val="Heading1"/>
        <w:rPr>
          <w:lang w:bidi="fa-IR"/>
        </w:rPr>
      </w:pPr>
      <w:bookmarkStart w:id="270" w:name="_Toc266607756"/>
      <w:r>
        <w:rPr>
          <w:lang w:bidi="fa-IR"/>
        </w:rPr>
        <w:t>“</w:t>
      </w:r>
      <w:r w:rsidR="00187929" w:rsidRPr="00EA20DC">
        <w:rPr>
          <w:lang w:bidi="fa-IR"/>
        </w:rPr>
        <w:t>Kıskandığı zaman hasetç</w:t>
      </w:r>
      <w:r w:rsidR="00187929" w:rsidRPr="00EA20DC">
        <w:rPr>
          <w:lang w:bidi="fa-IR"/>
        </w:rPr>
        <w:t>i</w:t>
      </w:r>
      <w:r w:rsidR="00187929" w:rsidRPr="00EA20DC">
        <w:rPr>
          <w:lang w:bidi="fa-IR"/>
        </w:rPr>
        <w:t>nin şerrinden</w:t>
      </w:r>
      <w:r w:rsidR="001F1274">
        <w:rPr>
          <w:lang w:bidi="fa-IR"/>
        </w:rPr>
        <w:t>.”</w:t>
      </w:r>
      <w:bookmarkEnd w:id="270"/>
      <w:r w:rsidR="00187929" w:rsidRPr="00EA20DC">
        <w:rPr>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Yani, hasete mübtela olduğu</w:t>
      </w:r>
      <w:r w:rsidR="0074596D">
        <w:rPr>
          <w:rFonts w:cs="Times New Roman"/>
          <w:lang w:bidi="fa-IR"/>
        </w:rPr>
        <w:t xml:space="preserve"> </w:t>
      </w:r>
      <w:r w:rsidRPr="00EA20DC">
        <w:rPr>
          <w:rFonts w:cs="Times New Roman"/>
          <w:lang w:bidi="fa-IR"/>
        </w:rPr>
        <w:t>ve deruni hasedini uygulamaya koymaya başladığı an, hase</w:t>
      </w:r>
      <w:r w:rsidRPr="00EA20DC">
        <w:rPr>
          <w:rFonts w:cs="Times New Roman"/>
          <w:lang w:bidi="fa-IR"/>
        </w:rPr>
        <w:t>t</w:t>
      </w:r>
      <w:r w:rsidRPr="00EA20DC">
        <w:rPr>
          <w:rFonts w:cs="Times New Roman"/>
          <w:lang w:bidi="fa-IR"/>
        </w:rPr>
        <w:t>çinin şerrinden Allah</w:t>
      </w:r>
      <w:r w:rsidR="006B67CC">
        <w:rPr>
          <w:rFonts w:cs="Times New Roman"/>
          <w:lang w:bidi="fa-IR"/>
        </w:rPr>
        <w:t>’</w:t>
      </w:r>
      <w:r w:rsidRPr="00EA20DC">
        <w:rPr>
          <w:rFonts w:cs="Times New Roman"/>
          <w:lang w:bidi="fa-IR"/>
        </w:rPr>
        <w:t>a sığınırım</w:t>
      </w:r>
      <w:r w:rsidR="001F1274">
        <w:rPr>
          <w:rFonts w:cs="Times New Roman"/>
          <w:lang w:bidi="fa-IR"/>
        </w:rPr>
        <w:t xml:space="preserve">. </w:t>
      </w:r>
      <w:r w:rsidRPr="00EA20DC">
        <w:rPr>
          <w:rFonts w:cs="Times New Roman"/>
          <w:lang w:bidi="fa-IR"/>
        </w:rPr>
        <w:t xml:space="preserve">Bazı müfessirler bu ayetin kötü gözlü insanların nazar </w:t>
      </w:r>
      <w:r w:rsidRPr="00EA20DC">
        <w:rPr>
          <w:rFonts w:cs="Times New Roman"/>
          <w:lang w:bidi="fa-IR"/>
        </w:rPr>
        <w:lastRenderedPageBreak/>
        <w:t>e</w:t>
      </w:r>
      <w:r w:rsidRPr="00EA20DC">
        <w:rPr>
          <w:rFonts w:cs="Times New Roman"/>
          <w:lang w:bidi="fa-IR"/>
        </w:rPr>
        <w:t>t</w:t>
      </w:r>
      <w:r w:rsidRPr="00EA20DC">
        <w:rPr>
          <w:rFonts w:cs="Times New Roman"/>
          <w:lang w:bidi="fa-IR"/>
        </w:rPr>
        <w:t>mesini de kapsadığını söylemişlerdir</w:t>
      </w:r>
      <w:r w:rsidR="001F1274">
        <w:rPr>
          <w:rFonts w:cs="Times New Roman"/>
          <w:lang w:bidi="fa-IR"/>
        </w:rPr>
        <w:t xml:space="preserve">. </w:t>
      </w:r>
      <w:r w:rsidRPr="00EA20DC">
        <w:rPr>
          <w:rFonts w:cs="Times New Roman"/>
          <w:lang w:bidi="fa-IR"/>
        </w:rPr>
        <w:t>Zira, göz etmek/nazar da deruni hasetten kaynakla</w:t>
      </w:r>
      <w:r w:rsidRPr="00EA20DC">
        <w:rPr>
          <w:rFonts w:cs="Times New Roman"/>
          <w:lang w:bidi="fa-IR"/>
        </w:rPr>
        <w:t>n</w:t>
      </w:r>
      <w:r w:rsidRPr="00EA20DC">
        <w:rPr>
          <w:rFonts w:cs="Times New Roman"/>
          <w:lang w:bidi="fa-IR"/>
        </w:rPr>
        <w:t>maktadır</w:t>
      </w:r>
      <w:r w:rsidR="001F1274">
        <w:rPr>
          <w:rFonts w:cs="Times New Roman"/>
          <w:lang w:bidi="fa-IR"/>
        </w:rPr>
        <w:t xml:space="preserve">. </w:t>
      </w:r>
      <w:r w:rsidRPr="00EA20DC">
        <w:rPr>
          <w:rFonts w:cs="Times New Roman"/>
          <w:lang w:bidi="fa-IR"/>
        </w:rPr>
        <w:t>Hasetçi insan ilginç ve güzel bir şey görünce haset duygusu uyanır ve o bir tek b</w:t>
      </w:r>
      <w:r w:rsidRPr="00EA20DC">
        <w:rPr>
          <w:rFonts w:cs="Times New Roman"/>
          <w:lang w:bidi="fa-IR"/>
        </w:rPr>
        <w:t>a</w:t>
      </w:r>
      <w:r w:rsidRPr="00EA20DC">
        <w:rPr>
          <w:rFonts w:cs="Times New Roman"/>
          <w:lang w:bidi="fa-IR"/>
        </w:rPr>
        <w:t>kışla zehrini kusar</w:t>
      </w:r>
      <w:r w:rsidR="001F1274">
        <w:rPr>
          <w:rFonts w:cs="Times New Roman"/>
          <w:lang w:bidi="fa-IR"/>
        </w:rPr>
        <w:t xml:space="preserve">. . . </w:t>
      </w:r>
    </w:p>
    <w:p w:rsidR="00187929" w:rsidRPr="00EA20DC" w:rsidRDefault="00187929" w:rsidP="00AD08E5">
      <w:pPr>
        <w:spacing w:line="320" w:lineRule="atLeast"/>
        <w:rPr>
          <w:rFonts w:cs="Times New Roman"/>
          <w:lang w:bidi="fa-IR"/>
        </w:rPr>
      </w:pPr>
      <w:r w:rsidRPr="00EA20DC">
        <w:rPr>
          <w:rFonts w:cs="Times New Roman"/>
          <w:lang w:bidi="fa-IR"/>
        </w:rPr>
        <w:t>Durru</w:t>
      </w:r>
      <w:r w:rsidR="006B67CC">
        <w:rPr>
          <w:rFonts w:cs="Times New Roman"/>
          <w:lang w:bidi="fa-IR"/>
        </w:rPr>
        <w:t>’</w:t>
      </w:r>
      <w:r w:rsidRPr="00EA20DC">
        <w:rPr>
          <w:rFonts w:cs="Times New Roman"/>
          <w:lang w:bidi="fa-IR"/>
        </w:rPr>
        <w:t>l Mensur</w:t>
      </w:r>
      <w:r w:rsidR="006B67CC">
        <w:rPr>
          <w:rFonts w:cs="Times New Roman"/>
          <w:lang w:bidi="fa-IR"/>
        </w:rPr>
        <w:t>’</w:t>
      </w:r>
      <w:r w:rsidRPr="00EA20DC">
        <w:rPr>
          <w:rFonts w:cs="Times New Roman"/>
          <w:lang w:bidi="fa-IR"/>
        </w:rPr>
        <w:t>da Abd b</w:t>
      </w:r>
      <w:r w:rsidR="001F1274">
        <w:rPr>
          <w:rFonts w:cs="Times New Roman"/>
          <w:lang w:bidi="fa-IR"/>
        </w:rPr>
        <w:t xml:space="preserve">. </w:t>
      </w:r>
      <w:r w:rsidRPr="00EA20DC">
        <w:rPr>
          <w:rFonts w:cs="Times New Roman"/>
          <w:lang w:bidi="fa-IR"/>
        </w:rPr>
        <w:t>Hamid, Zeyd b</w:t>
      </w:r>
      <w:r w:rsidR="001F1274">
        <w:rPr>
          <w:rFonts w:cs="Times New Roman"/>
          <w:lang w:bidi="fa-IR"/>
        </w:rPr>
        <w:t xml:space="preserve">. </w:t>
      </w:r>
      <w:r w:rsidRPr="00EA20DC">
        <w:rPr>
          <w:rFonts w:cs="Times New Roman"/>
          <w:lang w:bidi="fa-IR"/>
        </w:rPr>
        <w:t>Eslem</w:t>
      </w:r>
      <w:r w:rsidR="006B67CC">
        <w:rPr>
          <w:rFonts w:cs="Times New Roman"/>
          <w:lang w:bidi="fa-IR"/>
        </w:rPr>
        <w:t>’</w:t>
      </w:r>
      <w:r w:rsidRPr="00EA20DC">
        <w:rPr>
          <w:rFonts w:cs="Times New Roman"/>
          <w:lang w:bidi="fa-IR"/>
        </w:rPr>
        <w:t>den şöyle rivayet ediyor</w:t>
      </w:r>
      <w:r w:rsidR="00DF4E7C">
        <w:rPr>
          <w:rFonts w:cs="Times New Roman"/>
          <w:lang w:bidi="fa-IR"/>
        </w:rPr>
        <w:t xml:space="preserve">: </w:t>
      </w:r>
      <w:r w:rsidR="006B67CC">
        <w:rPr>
          <w:rFonts w:cs="Times New Roman"/>
          <w:lang w:bidi="fa-IR"/>
        </w:rPr>
        <w:t>“</w:t>
      </w:r>
      <w:r w:rsidRPr="00EA20DC">
        <w:rPr>
          <w:rFonts w:cs="Times New Roman"/>
          <w:lang w:bidi="fa-IR"/>
        </w:rPr>
        <w:t>Yahudi bir şahıs Peygambere sihir yaptı ve bunun sonucunda Peygamber hastalandı</w:t>
      </w:r>
      <w:r w:rsidR="001F1274">
        <w:rPr>
          <w:rFonts w:cs="Times New Roman"/>
          <w:lang w:bidi="fa-IR"/>
        </w:rPr>
        <w:t xml:space="preserve">. </w:t>
      </w:r>
      <w:r w:rsidRPr="00EA20DC">
        <w:rPr>
          <w:rFonts w:cs="Times New Roman"/>
          <w:lang w:bidi="fa-IR"/>
        </w:rPr>
        <w:t>Cebrail bunun üz</w:t>
      </w:r>
      <w:r w:rsidRPr="00EA20DC">
        <w:rPr>
          <w:rFonts w:cs="Times New Roman"/>
          <w:lang w:bidi="fa-IR"/>
        </w:rPr>
        <w:t>e</w:t>
      </w:r>
      <w:r w:rsidRPr="00EA20DC">
        <w:rPr>
          <w:rFonts w:cs="Times New Roman"/>
          <w:lang w:bidi="fa-IR"/>
        </w:rPr>
        <w:t>rine Peygambere Felak ve Nas sürelerini indirerek şöyle dedi</w:t>
      </w:r>
      <w:r w:rsidR="00DF4E7C">
        <w:rPr>
          <w:rFonts w:cs="Times New Roman"/>
          <w:lang w:bidi="fa-IR"/>
        </w:rPr>
        <w:t xml:space="preserve">: </w:t>
      </w:r>
      <w:r w:rsidR="006B67CC">
        <w:rPr>
          <w:rFonts w:cs="Times New Roman"/>
          <w:lang w:bidi="fa-IR"/>
        </w:rPr>
        <w:t>“</w:t>
      </w:r>
      <w:r w:rsidRPr="00EA20DC">
        <w:rPr>
          <w:rFonts w:cs="Times New Roman"/>
          <w:lang w:bidi="fa-IR"/>
        </w:rPr>
        <w:t>Yahudi bir adam sana sihir yaptı ve bu sihir falan kuyudadır</w:t>
      </w:r>
      <w:r w:rsidR="001F1274">
        <w:rPr>
          <w:rFonts w:cs="Times New Roman"/>
          <w:lang w:bidi="fa-IR"/>
        </w:rPr>
        <w:t xml:space="preserve">. </w:t>
      </w:r>
      <w:r w:rsidRPr="00EA20DC">
        <w:rPr>
          <w:rFonts w:cs="Times New Roman"/>
          <w:lang w:bidi="fa-IR"/>
        </w:rPr>
        <w:t>Resulullah</w:t>
      </w:r>
      <w:r w:rsidR="00DF4E7C">
        <w:rPr>
          <w:rFonts w:cs="Times New Roman"/>
          <w:lang w:bidi="fa-IR"/>
        </w:rPr>
        <w:t xml:space="preserve"> </w:t>
      </w:r>
      <w:r w:rsidR="001F1274">
        <w:rPr>
          <w:rFonts w:cs="Times New Roman"/>
          <w:lang w:bidi="fa-IR"/>
        </w:rPr>
        <w:t xml:space="preserve">(s.a.a) </w:t>
      </w:r>
      <w:r w:rsidRPr="00EA20DC">
        <w:rPr>
          <w:rFonts w:cs="Times New Roman"/>
          <w:lang w:bidi="fa-IR"/>
        </w:rPr>
        <w:t>Ali</w:t>
      </w:r>
      <w:r w:rsidR="006B67CC">
        <w:rPr>
          <w:rFonts w:cs="Times New Roman"/>
          <w:lang w:bidi="fa-IR"/>
        </w:rPr>
        <w:t>’</w:t>
      </w:r>
      <w:r w:rsidRPr="00EA20DC">
        <w:rPr>
          <w:rFonts w:cs="Times New Roman"/>
          <w:lang w:bidi="fa-IR"/>
        </w:rPr>
        <w:t>yi göndererek o sihri getirtti</w:t>
      </w:r>
      <w:r w:rsidR="001F1274">
        <w:rPr>
          <w:rFonts w:cs="Times New Roman"/>
          <w:lang w:bidi="fa-IR"/>
        </w:rPr>
        <w:t xml:space="preserve">. </w:t>
      </w:r>
      <w:r w:rsidRPr="00EA20DC">
        <w:rPr>
          <w:rFonts w:cs="Times New Roman"/>
          <w:lang w:bidi="fa-IR"/>
        </w:rPr>
        <w:t>Bu sihi</w:t>
      </w:r>
      <w:r w:rsidRPr="00EA20DC">
        <w:rPr>
          <w:rFonts w:cs="Times New Roman"/>
          <w:lang w:bidi="fa-IR"/>
        </w:rPr>
        <w:t>r</w:t>
      </w:r>
      <w:r w:rsidRPr="00EA20DC">
        <w:rPr>
          <w:rFonts w:cs="Times New Roman"/>
          <w:lang w:bidi="fa-IR"/>
        </w:rPr>
        <w:t>lerin düğümlerini çözerken de her düğüm için bir ayetin okunmasını emretti</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çözd</w:t>
      </w:r>
      <w:r w:rsidRPr="00EA20DC">
        <w:rPr>
          <w:rFonts w:cs="Times New Roman"/>
          <w:lang w:bidi="fa-IR"/>
        </w:rPr>
        <w:t>ü</w:t>
      </w:r>
      <w:r w:rsidRPr="00EA20DC">
        <w:rPr>
          <w:rFonts w:cs="Times New Roman"/>
          <w:lang w:bidi="fa-IR"/>
        </w:rPr>
        <w:t>ğü her düğüm için bir ayet okuyordu</w:t>
      </w:r>
      <w:r w:rsidR="001F1274">
        <w:rPr>
          <w:rFonts w:cs="Times New Roman"/>
          <w:lang w:bidi="fa-IR"/>
        </w:rPr>
        <w:t xml:space="preserve">. </w:t>
      </w:r>
      <w:r w:rsidRPr="00EA20DC">
        <w:rPr>
          <w:rFonts w:cs="Times New Roman"/>
          <w:lang w:bidi="fa-IR"/>
        </w:rPr>
        <w:t>Düğümler çözüldüğünde bu surelerde bitmiş oldu</w:t>
      </w:r>
      <w:r w:rsidR="001F1274">
        <w:rPr>
          <w:rFonts w:cs="Times New Roman"/>
          <w:lang w:bidi="fa-IR"/>
        </w:rPr>
        <w:t xml:space="preserve">. </w:t>
      </w:r>
      <w:r w:rsidRPr="00EA20DC">
        <w:rPr>
          <w:rFonts w:cs="Times New Roman"/>
          <w:lang w:bidi="fa-IR"/>
        </w:rPr>
        <w:t>B</w:t>
      </w:r>
      <w:r w:rsidRPr="00EA20DC">
        <w:rPr>
          <w:rFonts w:cs="Times New Roman"/>
          <w:lang w:bidi="fa-IR"/>
        </w:rPr>
        <w:t>u</w:t>
      </w:r>
      <w:r w:rsidRPr="00EA20DC">
        <w:rPr>
          <w:rFonts w:cs="Times New Roman"/>
          <w:lang w:bidi="fa-IR"/>
        </w:rPr>
        <w:t>nun üz</w:t>
      </w:r>
      <w:r w:rsidRPr="00EA20DC">
        <w:rPr>
          <w:rFonts w:cs="Times New Roman"/>
          <w:lang w:bidi="fa-IR"/>
        </w:rPr>
        <w:t>e</w:t>
      </w:r>
      <w:r w:rsidRPr="00EA20DC">
        <w:rPr>
          <w:rFonts w:cs="Times New Roman"/>
          <w:lang w:bidi="fa-IR"/>
        </w:rPr>
        <w:t xml:space="preserve">rine Resulullah </w:t>
      </w:r>
      <w:r w:rsidR="00B3330F" w:rsidRPr="00EA20DC">
        <w:rPr>
          <w:rFonts w:cs="Times New Roman"/>
          <w:lang w:bidi="fa-IR"/>
        </w:rPr>
        <w:t>ayak bağı</w:t>
      </w:r>
      <w:r w:rsidRPr="00EA20DC">
        <w:rPr>
          <w:rFonts w:cs="Times New Roman"/>
          <w:lang w:bidi="fa-IR"/>
        </w:rPr>
        <w:t xml:space="preserve"> çözülmüş gibi ayağa kalktı</w:t>
      </w:r>
      <w:r w:rsidR="001F1274">
        <w:rPr>
          <w:rFonts w:cs="Times New Roman"/>
          <w:lang w:bidi="fa-IR"/>
        </w:rPr>
        <w:t xml:space="preserve">. </w:t>
      </w:r>
      <w:r w:rsidR="00DF4E7C">
        <w:rPr>
          <w:rFonts w:cs="Times New Roman"/>
          <w:lang w:bidi="fa-IR"/>
        </w:rPr>
        <w:t>(</w:t>
      </w:r>
      <w:r w:rsidRPr="00EA20DC">
        <w:rPr>
          <w:rFonts w:cs="Times New Roman"/>
          <w:lang w:bidi="fa-IR"/>
        </w:rPr>
        <w:t>c</w:t>
      </w:r>
      <w:r w:rsidR="001F1274">
        <w:rPr>
          <w:rFonts w:cs="Times New Roman"/>
          <w:lang w:bidi="fa-IR"/>
        </w:rPr>
        <w:t xml:space="preserve">. </w:t>
      </w:r>
      <w:r w:rsidRPr="00EA20DC">
        <w:rPr>
          <w:rFonts w:cs="Times New Roman"/>
          <w:lang w:bidi="fa-IR"/>
        </w:rPr>
        <w:t>6</w:t>
      </w:r>
      <w:r w:rsidR="00DF4E7C">
        <w:rPr>
          <w:rFonts w:cs="Times New Roman"/>
          <w:lang w:bidi="fa-IR"/>
        </w:rPr>
        <w:t xml:space="preserve">; </w:t>
      </w:r>
      <w:r w:rsidRPr="00EA20DC">
        <w:rPr>
          <w:rFonts w:cs="Times New Roman"/>
          <w:lang w:bidi="fa-IR"/>
        </w:rPr>
        <w:t>s</w:t>
      </w:r>
      <w:r w:rsidR="001F1274">
        <w:rPr>
          <w:rFonts w:cs="Times New Roman"/>
          <w:lang w:bidi="fa-IR"/>
        </w:rPr>
        <w:t xml:space="preserve">. </w:t>
      </w:r>
      <w:r w:rsidRPr="00EA20DC">
        <w:rPr>
          <w:rFonts w:cs="Times New Roman"/>
          <w:lang w:bidi="fa-IR"/>
        </w:rPr>
        <w:t>417</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Tıbbu</w:t>
      </w:r>
      <w:r w:rsidR="006B67CC">
        <w:rPr>
          <w:rFonts w:cs="Times New Roman"/>
          <w:lang w:bidi="fa-IR"/>
        </w:rPr>
        <w:t>’</w:t>
      </w:r>
      <w:r w:rsidRPr="00EA20DC">
        <w:rPr>
          <w:rFonts w:cs="Times New Roman"/>
          <w:lang w:bidi="fa-IR"/>
        </w:rPr>
        <w:t>l Eimme kendi senediyle Muhammed b</w:t>
      </w:r>
      <w:r w:rsidR="001F1274">
        <w:rPr>
          <w:rFonts w:cs="Times New Roman"/>
          <w:lang w:bidi="fa-IR"/>
        </w:rPr>
        <w:t xml:space="preserve">. </w:t>
      </w:r>
      <w:r w:rsidRPr="00EA20DC">
        <w:rPr>
          <w:rFonts w:cs="Times New Roman"/>
          <w:lang w:bidi="fa-IR"/>
        </w:rPr>
        <w:t>Sinan</w:t>
      </w:r>
      <w:r w:rsidR="006B67CC">
        <w:rPr>
          <w:rFonts w:cs="Times New Roman"/>
          <w:lang w:bidi="fa-IR"/>
        </w:rPr>
        <w:t>’</w:t>
      </w:r>
      <w:r w:rsidRPr="00EA20DC">
        <w:rPr>
          <w:rFonts w:cs="Times New Roman"/>
          <w:lang w:bidi="fa-IR"/>
        </w:rPr>
        <w:t>dan, O da Mufazzal</w:t>
      </w:r>
      <w:r w:rsidR="006B67CC">
        <w:rPr>
          <w:rFonts w:cs="Times New Roman"/>
          <w:lang w:bidi="fa-IR"/>
        </w:rPr>
        <w:t>’</w:t>
      </w:r>
      <w:r w:rsidRPr="00EA20DC">
        <w:rPr>
          <w:rFonts w:cs="Times New Roman"/>
          <w:lang w:bidi="fa-IR"/>
        </w:rPr>
        <w:t>dan, O da İmam Sadık</w:t>
      </w:r>
      <w:r w:rsidR="006B67CC">
        <w:rPr>
          <w:rFonts w:cs="Times New Roman"/>
          <w:lang w:bidi="fa-IR"/>
        </w:rPr>
        <w:t>’</w:t>
      </w:r>
      <w:r w:rsidRPr="00EA20DC">
        <w:rPr>
          <w:rFonts w:cs="Times New Roman"/>
          <w:lang w:bidi="fa-IR"/>
        </w:rPr>
        <w:t>tan bu rivayetin bir benzerini nakletmiştir</w:t>
      </w:r>
      <w:r w:rsidR="001F1274">
        <w:rPr>
          <w:rFonts w:cs="Times New Roman"/>
          <w:lang w:bidi="fa-IR"/>
        </w:rPr>
        <w:t xml:space="preserve">. </w:t>
      </w:r>
      <w:r w:rsidRPr="00EA20DC">
        <w:rPr>
          <w:rFonts w:cs="Times New Roman"/>
          <w:lang w:bidi="fa-IR"/>
        </w:rPr>
        <w:t>Ehli Sünnet</w:t>
      </w:r>
      <w:r w:rsidR="006B67CC">
        <w:rPr>
          <w:rFonts w:cs="Times New Roman"/>
          <w:lang w:bidi="fa-IR"/>
        </w:rPr>
        <w:t>’</w:t>
      </w:r>
      <w:r w:rsidRPr="00EA20DC">
        <w:rPr>
          <w:rFonts w:cs="Times New Roman"/>
          <w:lang w:bidi="fa-IR"/>
        </w:rPr>
        <w:t>te de çok küçük farklılıklarla nakledilmiştir</w:t>
      </w:r>
      <w:r w:rsidR="001F1274">
        <w:rPr>
          <w:rFonts w:cs="Times New Roman"/>
          <w:lang w:bidi="fa-IR"/>
        </w:rPr>
        <w:t xml:space="preserve">. </w:t>
      </w:r>
      <w:r w:rsidRPr="00EA20DC">
        <w:rPr>
          <w:rFonts w:cs="Times New Roman"/>
          <w:lang w:bidi="fa-IR"/>
        </w:rPr>
        <w:t>Bunların bir çoğunda Zübeyr ve Ammar</w:t>
      </w:r>
      <w:r w:rsidR="006B67CC">
        <w:rPr>
          <w:rFonts w:cs="Times New Roman"/>
          <w:lang w:bidi="fa-IR"/>
        </w:rPr>
        <w:t>’</w:t>
      </w:r>
      <w:r w:rsidRPr="00EA20DC">
        <w:rPr>
          <w:rFonts w:cs="Times New Roman"/>
          <w:lang w:bidi="fa-IR"/>
        </w:rPr>
        <w:t>ın da Ali ile birlikte gönderildiği yer almıştır ve bu kitapta Ehl</w:t>
      </w:r>
      <w:r w:rsidR="00B3330F">
        <w:rPr>
          <w:rFonts w:cs="Times New Roman"/>
          <w:lang w:bidi="fa-IR"/>
        </w:rPr>
        <w:t>-</w:t>
      </w:r>
      <w:r w:rsidRPr="00EA20DC">
        <w:rPr>
          <w:rFonts w:cs="Times New Roman"/>
          <w:lang w:bidi="fa-IR"/>
        </w:rPr>
        <w:t>i Beyt İmamları yoluyla bir çok rivayetler de yer almıştır</w:t>
      </w:r>
      <w:r w:rsidR="001F1274">
        <w:rPr>
          <w:rFonts w:cs="Times New Roman"/>
          <w:lang w:bidi="fa-IR"/>
        </w:rPr>
        <w:t xml:space="preserve">. </w:t>
      </w:r>
      <w:r w:rsidR="00DF4E7C">
        <w:rPr>
          <w:rFonts w:cs="Times New Roman"/>
          <w:lang w:bidi="fa-IR"/>
        </w:rPr>
        <w:t>(</w:t>
      </w:r>
      <w:r w:rsidRPr="00EA20DC">
        <w:rPr>
          <w:rFonts w:cs="Times New Roman"/>
          <w:lang w:bidi="fa-IR"/>
        </w:rPr>
        <w:t>Nuru</w:t>
      </w:r>
      <w:r w:rsidR="006B67CC">
        <w:rPr>
          <w:rFonts w:cs="Times New Roman"/>
          <w:lang w:bidi="fa-IR"/>
        </w:rPr>
        <w:t>’</w:t>
      </w:r>
      <w:r w:rsidRPr="00EA20DC">
        <w:rPr>
          <w:rFonts w:cs="Times New Roman"/>
          <w:lang w:bidi="fa-IR"/>
        </w:rPr>
        <w:t xml:space="preserve"> s Sakaleyn c</w:t>
      </w:r>
      <w:r w:rsidR="001F1274">
        <w:rPr>
          <w:rFonts w:cs="Times New Roman"/>
          <w:lang w:bidi="fa-IR"/>
        </w:rPr>
        <w:t xml:space="preserve">. </w:t>
      </w:r>
      <w:r w:rsidRPr="00EA20DC">
        <w:rPr>
          <w:rFonts w:cs="Times New Roman"/>
          <w:lang w:bidi="fa-IR"/>
        </w:rPr>
        <w:t>5 s</w:t>
      </w:r>
      <w:r w:rsidR="001F1274">
        <w:rPr>
          <w:rFonts w:cs="Times New Roman"/>
          <w:lang w:bidi="fa-IR"/>
        </w:rPr>
        <w:t xml:space="preserve">. </w:t>
      </w:r>
      <w:r w:rsidRPr="00EA20DC">
        <w:rPr>
          <w:rFonts w:cs="Times New Roman"/>
          <w:lang w:bidi="fa-IR"/>
        </w:rPr>
        <w:t>718 Tıbbu</w:t>
      </w:r>
      <w:r w:rsidR="006B67CC">
        <w:rPr>
          <w:rFonts w:cs="Times New Roman"/>
          <w:lang w:bidi="fa-IR"/>
        </w:rPr>
        <w:t>’</w:t>
      </w:r>
      <w:r w:rsidRPr="00EA20DC">
        <w:rPr>
          <w:rFonts w:cs="Times New Roman"/>
          <w:lang w:bidi="fa-IR"/>
        </w:rPr>
        <w:t>l Eimme</w:t>
      </w:r>
      <w:r w:rsidR="006B67CC">
        <w:rPr>
          <w:rFonts w:cs="Times New Roman"/>
          <w:lang w:bidi="fa-IR"/>
        </w:rPr>
        <w:t>’</w:t>
      </w:r>
      <w:r w:rsidRPr="00EA20DC">
        <w:rPr>
          <w:rFonts w:cs="Times New Roman"/>
          <w:lang w:bidi="fa-IR"/>
        </w:rPr>
        <w:t>den naklen</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rivayetlere itiraz edenler de vardır</w:t>
      </w:r>
      <w:r w:rsidR="001F1274">
        <w:rPr>
          <w:rFonts w:cs="Times New Roman"/>
          <w:lang w:bidi="fa-IR"/>
        </w:rPr>
        <w:t xml:space="preserve">. </w:t>
      </w:r>
      <w:r w:rsidRPr="00EA20DC">
        <w:rPr>
          <w:rFonts w:cs="Times New Roman"/>
          <w:lang w:bidi="fa-IR"/>
        </w:rPr>
        <w:t>Onlara göre Peygamber</w:t>
      </w:r>
      <w:r w:rsidR="006B67CC">
        <w:rPr>
          <w:rFonts w:cs="Times New Roman"/>
          <w:lang w:bidi="fa-IR"/>
        </w:rPr>
        <w:t>’</w:t>
      </w:r>
      <w:r w:rsidRPr="00EA20DC">
        <w:rPr>
          <w:rFonts w:cs="Times New Roman"/>
          <w:lang w:bidi="fa-IR"/>
        </w:rPr>
        <w:t>in masumiyeti kendisine s</w:t>
      </w:r>
      <w:r w:rsidRPr="00EA20DC">
        <w:rPr>
          <w:rFonts w:cs="Times New Roman"/>
          <w:lang w:bidi="fa-IR"/>
        </w:rPr>
        <w:t>i</w:t>
      </w:r>
      <w:r w:rsidRPr="00EA20DC">
        <w:rPr>
          <w:rFonts w:cs="Times New Roman"/>
          <w:lang w:bidi="fa-IR"/>
        </w:rPr>
        <w:t>hir edilmesine bir engel olmalıdır</w:t>
      </w:r>
      <w:r w:rsidR="001F1274">
        <w:rPr>
          <w:rFonts w:cs="Times New Roman"/>
          <w:lang w:bidi="fa-IR"/>
        </w:rPr>
        <w:t xml:space="preserve">. </w:t>
      </w:r>
      <w:r w:rsidRPr="00EA20DC">
        <w:rPr>
          <w:rFonts w:cs="Times New Roman"/>
          <w:lang w:bidi="fa-IR"/>
        </w:rPr>
        <w:t>Güya Kur</w:t>
      </w:r>
      <w:r w:rsidR="006B67CC">
        <w:rPr>
          <w:rFonts w:cs="Times New Roman"/>
          <w:lang w:bidi="fa-IR"/>
        </w:rPr>
        <w:t>’</w:t>
      </w:r>
      <w:r w:rsidRPr="00EA20DC">
        <w:rPr>
          <w:rFonts w:cs="Times New Roman"/>
          <w:lang w:bidi="fa-IR"/>
        </w:rPr>
        <w:t>an</w:t>
      </w:r>
      <w:r w:rsidR="00B3330F">
        <w:rPr>
          <w:rFonts w:cs="Times New Roman"/>
          <w:lang w:bidi="fa-IR"/>
        </w:rPr>
        <w:t>-</w:t>
      </w:r>
      <w:r w:rsidRPr="00EA20DC">
        <w:rPr>
          <w:rFonts w:cs="Times New Roman"/>
          <w:lang w:bidi="fa-IR"/>
        </w:rPr>
        <w:t>ı Kerim Peygamber</w:t>
      </w:r>
      <w:r w:rsidR="006B67CC">
        <w:rPr>
          <w:rFonts w:cs="Times New Roman"/>
          <w:lang w:bidi="fa-IR"/>
        </w:rPr>
        <w:t>’</w:t>
      </w:r>
      <w:r w:rsidRPr="00EA20DC">
        <w:rPr>
          <w:rFonts w:cs="Times New Roman"/>
          <w:lang w:bidi="fa-IR"/>
        </w:rPr>
        <w:t>e sihir edilemeyeceğini beyan ederek şöyle buyurmaktadır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Yahut ona gökten bir hazine indirilse veya bir bahçesi olsa da ondan yese ya</w:t>
      </w:r>
      <w:r w:rsidR="00DF4E7C">
        <w:rPr>
          <w:rFonts w:cs="Times New Roman"/>
          <w:lang w:bidi="fa-IR"/>
        </w:rPr>
        <w:t xml:space="preserve">! </w:t>
      </w:r>
      <w:r>
        <w:rPr>
          <w:rFonts w:cs="Times New Roman"/>
          <w:lang w:bidi="fa-IR"/>
        </w:rPr>
        <w:t>“</w:t>
      </w:r>
      <w:r w:rsidR="00187929" w:rsidRPr="00EA20DC">
        <w:rPr>
          <w:rFonts w:cs="Times New Roman"/>
          <w:lang w:bidi="fa-IR"/>
        </w:rPr>
        <w:t>dediler</w:t>
      </w:r>
      <w:r w:rsidR="001F1274">
        <w:rPr>
          <w:rFonts w:cs="Times New Roman"/>
          <w:lang w:bidi="fa-IR"/>
        </w:rPr>
        <w:t xml:space="preserve">. </w:t>
      </w:r>
      <w:r w:rsidR="00187929" w:rsidRPr="00EA20DC">
        <w:rPr>
          <w:rFonts w:cs="Times New Roman"/>
          <w:lang w:bidi="fa-IR"/>
        </w:rPr>
        <w:t>O Zalimler,</w:t>
      </w:r>
      <w:r w:rsidR="00DF4E7C">
        <w:rPr>
          <w:rFonts w:cs="Times New Roman"/>
          <w:lang w:bidi="fa-IR"/>
        </w:rPr>
        <w:t xml:space="preserve"> (</w:t>
      </w:r>
      <w:r w:rsidR="00187929" w:rsidRPr="00EA20DC">
        <w:rPr>
          <w:rFonts w:cs="Times New Roman"/>
          <w:lang w:bidi="fa-IR"/>
        </w:rPr>
        <w:t>müminlere</w:t>
      </w:r>
      <w:r w:rsidR="001F1274">
        <w:rPr>
          <w:rFonts w:cs="Times New Roman"/>
          <w:lang w:bidi="fa-IR"/>
        </w:rPr>
        <w:t xml:space="preserve">) </w:t>
      </w:r>
      <w:r>
        <w:rPr>
          <w:rFonts w:cs="Times New Roman"/>
          <w:lang w:bidi="fa-IR"/>
        </w:rPr>
        <w:t>“</w:t>
      </w:r>
      <w:r w:rsidR="00187929" w:rsidRPr="00EA20DC">
        <w:rPr>
          <w:rFonts w:cs="Times New Roman"/>
          <w:lang w:bidi="fa-IR"/>
        </w:rPr>
        <w:t>Siz, ancak büyülenmiş bir adama tabii oluyorsunuz</w:t>
      </w:r>
      <w:r>
        <w:rPr>
          <w:rFonts w:cs="Times New Roman"/>
          <w:lang w:bidi="fa-IR"/>
        </w:rPr>
        <w:t>”</w:t>
      </w:r>
      <w:r w:rsidR="00B3330F">
        <w:rPr>
          <w:rFonts w:cs="Times New Roman"/>
          <w:lang w:bidi="fa-IR"/>
        </w:rPr>
        <w:t xml:space="preserve"> </w:t>
      </w:r>
      <w:r w:rsidR="00187929" w:rsidRPr="00EA20DC">
        <w:rPr>
          <w:rFonts w:cs="Times New Roman"/>
          <w:lang w:bidi="fa-IR"/>
        </w:rPr>
        <w:t>dediler</w:t>
      </w:r>
      <w:r w:rsidR="001F1274">
        <w:rPr>
          <w:rFonts w:cs="Times New Roman"/>
          <w:lang w:bidi="fa-IR"/>
        </w:rPr>
        <w:t xml:space="preserve">. </w:t>
      </w:r>
      <w:r w:rsidR="00187929" w:rsidRPr="00EA20DC">
        <w:rPr>
          <w:rFonts w:cs="Times New Roman"/>
          <w:lang w:bidi="fa-IR"/>
        </w:rPr>
        <w:t>Bak s</w:t>
      </w:r>
      <w:r w:rsidR="00187929" w:rsidRPr="00EA20DC">
        <w:rPr>
          <w:rFonts w:cs="Times New Roman"/>
          <w:lang w:bidi="fa-IR"/>
        </w:rPr>
        <w:t>e</w:t>
      </w:r>
      <w:r w:rsidR="00187929" w:rsidRPr="00EA20DC">
        <w:rPr>
          <w:rFonts w:cs="Times New Roman"/>
          <w:lang w:bidi="fa-IR"/>
        </w:rPr>
        <w:t>nin hakkında ne temsil yaptılar da çıkmaza saplandılar</w:t>
      </w:r>
      <w:r w:rsidR="001F1274">
        <w:rPr>
          <w:rFonts w:cs="Times New Roman"/>
          <w:lang w:bidi="fa-IR"/>
        </w:rPr>
        <w:t xml:space="preserve">. </w:t>
      </w:r>
      <w:r w:rsidR="00187929" w:rsidRPr="00EA20DC">
        <w:rPr>
          <w:rFonts w:cs="Times New Roman"/>
          <w:lang w:bidi="fa-IR"/>
        </w:rPr>
        <w:t>Artık hiç bir yol bulamazlar</w:t>
      </w:r>
      <w:r w:rsidR="00DF4E7C">
        <w:rPr>
          <w:rFonts w:cs="Times New Roman"/>
          <w:lang w:bidi="fa-IR"/>
        </w:rPr>
        <w:t xml:space="preserve"> (</w:t>
      </w:r>
      <w:r w:rsidR="00187929" w:rsidRPr="00EA20DC">
        <w:rPr>
          <w:rFonts w:cs="Times New Roman"/>
          <w:lang w:bidi="fa-IR"/>
        </w:rPr>
        <w:t>Fu</w:t>
      </w:r>
      <w:r w:rsidR="00187929" w:rsidRPr="00EA20DC">
        <w:rPr>
          <w:rFonts w:cs="Times New Roman"/>
          <w:lang w:bidi="fa-IR"/>
        </w:rPr>
        <w:t>r</w:t>
      </w:r>
      <w:r w:rsidR="00187929" w:rsidRPr="00EA20DC">
        <w:rPr>
          <w:rFonts w:cs="Times New Roman"/>
          <w:lang w:bidi="fa-IR"/>
        </w:rPr>
        <w:t>kan/89</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Halbuki bu itiraz yersiz bir itirazdır</w:t>
      </w:r>
      <w:r w:rsidR="001F1274">
        <w:rPr>
          <w:rFonts w:cs="Times New Roman"/>
          <w:lang w:bidi="fa-IR"/>
        </w:rPr>
        <w:t xml:space="preserve">. </w:t>
      </w:r>
      <w:r w:rsidRPr="00EA20DC">
        <w:rPr>
          <w:rFonts w:cs="Times New Roman"/>
          <w:lang w:bidi="fa-IR"/>
        </w:rPr>
        <w:t>Zira</w:t>
      </w:r>
      <w:r w:rsidR="00DF4E7C">
        <w:rPr>
          <w:rFonts w:cs="Times New Roman"/>
          <w:lang w:bidi="fa-IR"/>
        </w:rPr>
        <w:t xml:space="preserve">; </w:t>
      </w:r>
      <w:r w:rsidRPr="00EA20DC">
        <w:rPr>
          <w:rFonts w:cs="Times New Roman"/>
          <w:lang w:bidi="fa-IR"/>
        </w:rPr>
        <w:t>müşriklerin Peygamber</w:t>
      </w:r>
      <w:r w:rsidR="006B67CC">
        <w:rPr>
          <w:rFonts w:cs="Times New Roman"/>
          <w:lang w:bidi="fa-IR"/>
        </w:rPr>
        <w:t>’</w:t>
      </w:r>
      <w:r w:rsidRPr="00EA20DC">
        <w:rPr>
          <w:rFonts w:cs="Times New Roman"/>
          <w:lang w:bidi="fa-IR"/>
        </w:rPr>
        <w:t>in sihirlenmiş olduğunu söylemelerinden maksat, haşa onun akılsız ve deli olduğunu ifade etmekti</w:t>
      </w:r>
      <w:r w:rsidR="001F1274">
        <w:rPr>
          <w:rFonts w:cs="Times New Roman"/>
          <w:lang w:bidi="fa-IR"/>
        </w:rPr>
        <w:t xml:space="preserve">. </w:t>
      </w:r>
      <w:r w:rsidRPr="00EA20DC">
        <w:rPr>
          <w:rFonts w:cs="Times New Roman"/>
          <w:lang w:bidi="fa-IR"/>
        </w:rPr>
        <w:t>Bu ayet işte bu manayı reddetmektedir</w:t>
      </w:r>
      <w:r w:rsidR="001F1274">
        <w:rPr>
          <w:rFonts w:cs="Times New Roman"/>
          <w:lang w:bidi="fa-IR"/>
        </w:rPr>
        <w:t xml:space="preserve">. </w:t>
      </w:r>
      <w:r w:rsidRPr="00EA20DC">
        <w:rPr>
          <w:rFonts w:cs="Times New Roman"/>
          <w:lang w:bidi="fa-IR"/>
        </w:rPr>
        <w:t>Ama Peygamber</w:t>
      </w:r>
      <w:r w:rsidR="006B67CC">
        <w:rPr>
          <w:rFonts w:cs="Times New Roman"/>
          <w:lang w:bidi="fa-IR"/>
        </w:rPr>
        <w:t>’</w:t>
      </w:r>
      <w:r w:rsidRPr="00EA20DC">
        <w:rPr>
          <w:rFonts w:cs="Times New Roman"/>
          <w:lang w:bidi="fa-IR"/>
        </w:rPr>
        <w:t>in sihir vasıtasıyla hastalanabileceğini reddetmediği gibi masumiyetiyle de çeliştiğini beyan etmemektedir</w:t>
      </w:r>
      <w:r w:rsidR="001F1274">
        <w:rPr>
          <w:rFonts w:cs="Times New Roman"/>
          <w:lang w:bidi="fa-IR"/>
        </w:rPr>
        <w:t xml:space="preserve">. </w:t>
      </w:r>
      <w:r w:rsidRPr="00EA20DC">
        <w:rPr>
          <w:rFonts w:cs="Times New Roman"/>
          <w:lang w:bidi="fa-IR"/>
        </w:rPr>
        <w:t>Hatta Mecmeu</w:t>
      </w:r>
      <w:r w:rsidR="006B67CC">
        <w:rPr>
          <w:rFonts w:cs="Times New Roman"/>
          <w:lang w:bidi="fa-IR"/>
        </w:rPr>
        <w:t>’</w:t>
      </w:r>
      <w:r w:rsidRPr="00EA20DC">
        <w:rPr>
          <w:rFonts w:cs="Times New Roman"/>
          <w:lang w:bidi="fa-IR"/>
        </w:rPr>
        <w:t>l Beyan</w:t>
      </w:r>
      <w:r w:rsidR="006B67CC">
        <w:rPr>
          <w:rFonts w:cs="Times New Roman"/>
          <w:lang w:bidi="fa-IR"/>
        </w:rPr>
        <w:t>’</w:t>
      </w:r>
      <w:r w:rsidRPr="00EA20DC">
        <w:rPr>
          <w:rFonts w:cs="Times New Roman"/>
          <w:lang w:bidi="fa-IR"/>
        </w:rPr>
        <w:t>da rivayet edildiği üzere Peygamber, Hasan ve Hüseyin</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i</w:t>
      </w:r>
      <w:r w:rsidR="0074596D">
        <w:rPr>
          <w:rFonts w:cs="Times New Roman"/>
          <w:lang w:bidi="fa-IR"/>
        </w:rPr>
        <w:t xml:space="preserve"> </w:t>
      </w:r>
      <w:r w:rsidRPr="00EA20DC">
        <w:rPr>
          <w:rFonts w:cs="Times New Roman"/>
          <w:lang w:bidi="fa-IR"/>
        </w:rPr>
        <w:t>yanına çağırarak bu sureleri okumalarını ve zikredilen kötülüklerden Allah</w:t>
      </w:r>
      <w:r w:rsidR="006B67CC">
        <w:rPr>
          <w:rFonts w:cs="Times New Roman"/>
          <w:lang w:bidi="fa-IR"/>
        </w:rPr>
        <w:t>’</w:t>
      </w:r>
      <w:r w:rsidRPr="00EA20DC">
        <w:rPr>
          <w:rFonts w:cs="Times New Roman"/>
          <w:lang w:bidi="fa-IR"/>
        </w:rPr>
        <w:t>a sığınmalarını söylüyordu</w:t>
      </w:r>
      <w:r w:rsidR="001F1274">
        <w:rPr>
          <w:rFonts w:cs="Times New Roman"/>
          <w:lang w:bidi="fa-IR"/>
        </w:rPr>
        <w:t xml:space="preserve">. </w:t>
      </w:r>
      <w:r w:rsidR="00DF4E7C">
        <w:rPr>
          <w:rFonts w:cs="Times New Roman"/>
          <w:lang w:bidi="fa-IR"/>
        </w:rPr>
        <w:t>(</w:t>
      </w:r>
      <w:r w:rsidRPr="00EA20DC">
        <w:rPr>
          <w:rFonts w:cs="Times New Roman"/>
          <w:lang w:bidi="fa-IR"/>
        </w:rPr>
        <w:t>C</w:t>
      </w:r>
      <w:r w:rsidR="001F1274">
        <w:rPr>
          <w:rFonts w:cs="Times New Roman"/>
          <w:lang w:bidi="fa-IR"/>
        </w:rPr>
        <w:t xml:space="preserve">. </w:t>
      </w:r>
      <w:r w:rsidRPr="00EA20DC">
        <w:rPr>
          <w:rFonts w:cs="Times New Roman"/>
          <w:lang w:bidi="fa-IR"/>
        </w:rPr>
        <w:t>10/s</w:t>
      </w:r>
      <w:r w:rsidR="001F1274">
        <w:rPr>
          <w:rFonts w:cs="Times New Roman"/>
          <w:lang w:bidi="fa-IR"/>
        </w:rPr>
        <w:t xml:space="preserve">. </w:t>
      </w:r>
      <w:r w:rsidRPr="00EA20DC">
        <w:rPr>
          <w:rFonts w:cs="Times New Roman"/>
          <w:lang w:bidi="fa-IR"/>
        </w:rPr>
        <w:t>569</w:t>
      </w:r>
      <w:r w:rsidR="001F1274">
        <w:rPr>
          <w:rFonts w:cs="Times New Roman"/>
          <w:lang w:bidi="fa-IR"/>
        </w:rPr>
        <w:t xml:space="preserve">) </w:t>
      </w:r>
      <w:r w:rsidRPr="00EA20DC">
        <w:rPr>
          <w:rFonts w:cs="Times New Roman"/>
          <w:lang w:bidi="fa-IR"/>
        </w:rPr>
        <w:t>Aynı eserde U</w:t>
      </w:r>
      <w:r w:rsidRPr="00EA20DC">
        <w:rPr>
          <w:rFonts w:cs="Times New Roman"/>
          <w:lang w:bidi="fa-IR"/>
        </w:rPr>
        <w:t>k</w:t>
      </w:r>
      <w:r w:rsidRPr="00EA20DC">
        <w:rPr>
          <w:rFonts w:cs="Times New Roman"/>
          <w:lang w:bidi="fa-IR"/>
        </w:rPr>
        <w:t>be b</w:t>
      </w:r>
      <w:r w:rsidR="001F1274">
        <w:rPr>
          <w:rFonts w:cs="Times New Roman"/>
          <w:lang w:bidi="fa-IR"/>
        </w:rPr>
        <w:t xml:space="preserve">. </w:t>
      </w:r>
      <w:r w:rsidRPr="00EA20DC">
        <w:rPr>
          <w:rFonts w:cs="Times New Roman"/>
          <w:lang w:bidi="fa-IR"/>
        </w:rPr>
        <w:t>Amir</w:t>
      </w:r>
      <w:r w:rsidR="006B67CC">
        <w:rPr>
          <w:rFonts w:cs="Times New Roman"/>
          <w:lang w:bidi="fa-IR"/>
        </w:rPr>
        <w:t>’</w:t>
      </w:r>
      <w:r w:rsidRPr="00EA20DC">
        <w:rPr>
          <w:rFonts w:cs="Times New Roman"/>
          <w:lang w:bidi="fa-IR"/>
        </w:rPr>
        <w:t>den şöyle rivayet edilmektedir</w:t>
      </w:r>
      <w:r w:rsidR="00DF4E7C">
        <w:rPr>
          <w:rFonts w:cs="Times New Roman"/>
          <w:lang w:bidi="fa-IR"/>
        </w:rPr>
        <w:t xml:space="preserve">: </w:t>
      </w:r>
      <w:r w:rsidR="006B67CC">
        <w:rPr>
          <w:rFonts w:cs="Times New Roman"/>
          <w:lang w:bidi="fa-IR"/>
        </w:rPr>
        <w:t>“</w:t>
      </w:r>
      <w:r w:rsidRPr="00EA20DC">
        <w:rPr>
          <w:rFonts w:cs="Times New Roman"/>
          <w:lang w:bidi="fa-IR"/>
        </w:rPr>
        <w:t>Resulullah şöyle buyurmuştur</w:t>
      </w:r>
      <w:r w:rsidR="00DF4E7C">
        <w:rPr>
          <w:rFonts w:cs="Times New Roman"/>
          <w:lang w:bidi="fa-IR"/>
        </w:rPr>
        <w:t xml:space="preserve">: </w:t>
      </w:r>
      <w:r w:rsidR="006B67CC">
        <w:rPr>
          <w:rFonts w:cs="Times New Roman"/>
          <w:lang w:bidi="fa-IR"/>
        </w:rPr>
        <w:t>“</w:t>
      </w:r>
      <w:r w:rsidRPr="00EA20DC">
        <w:rPr>
          <w:rFonts w:cs="Times New Roman"/>
          <w:lang w:bidi="fa-IR"/>
        </w:rPr>
        <w:t>Bana eşi olm</w:t>
      </w:r>
      <w:r w:rsidRPr="00EA20DC">
        <w:rPr>
          <w:rFonts w:cs="Times New Roman"/>
          <w:lang w:bidi="fa-IR"/>
        </w:rPr>
        <w:t>a</w:t>
      </w:r>
      <w:r w:rsidRPr="00EA20DC">
        <w:rPr>
          <w:rFonts w:cs="Times New Roman"/>
          <w:lang w:bidi="fa-IR"/>
        </w:rPr>
        <w:t>yan sur</w:t>
      </w:r>
      <w:r w:rsidRPr="00EA20DC">
        <w:rPr>
          <w:rFonts w:cs="Times New Roman"/>
          <w:lang w:bidi="fa-IR"/>
        </w:rPr>
        <w:t>e</w:t>
      </w:r>
      <w:r w:rsidRPr="00EA20DC">
        <w:rPr>
          <w:rFonts w:cs="Times New Roman"/>
          <w:lang w:bidi="fa-IR"/>
        </w:rPr>
        <w:t>ler nazil oldu</w:t>
      </w:r>
      <w:r w:rsidR="001F1274">
        <w:rPr>
          <w:rFonts w:cs="Times New Roman"/>
          <w:lang w:bidi="fa-IR"/>
        </w:rPr>
        <w:t xml:space="preserve">. </w:t>
      </w:r>
      <w:r w:rsidRPr="00EA20DC">
        <w:rPr>
          <w:rFonts w:cs="Times New Roman"/>
          <w:lang w:bidi="fa-IR"/>
        </w:rPr>
        <w:t>Bunlar Felak ve Nas sureleridir</w:t>
      </w:r>
      <w:r w:rsidR="001F1274">
        <w:rPr>
          <w:rFonts w:cs="Times New Roman"/>
          <w:lang w:bidi="fa-IR"/>
        </w:rPr>
        <w:t xml:space="preserve">. </w:t>
      </w:r>
      <w:r w:rsidR="006B67CC">
        <w:rPr>
          <w:rFonts w:cs="Times New Roman"/>
          <w:lang w:bidi="fa-IR"/>
        </w:rPr>
        <w:t>“</w:t>
      </w:r>
      <w:r w:rsidR="00DF4E7C">
        <w:rPr>
          <w:rFonts w:cs="Times New Roman"/>
          <w:lang w:bidi="fa-IR"/>
        </w:rPr>
        <w:t xml:space="preserve"> (</w:t>
      </w:r>
      <w:r w:rsidRPr="00EA20DC">
        <w:rPr>
          <w:rFonts w:cs="Times New Roman"/>
          <w:lang w:bidi="fa-IR"/>
        </w:rPr>
        <w:t>Bu hadisin sahih olduğunu da beyan etmi</w:t>
      </w:r>
      <w:r w:rsidRPr="00EA20DC">
        <w:rPr>
          <w:rFonts w:cs="Times New Roman"/>
          <w:lang w:bidi="fa-IR"/>
        </w:rPr>
        <w:t>ş</w:t>
      </w:r>
      <w:r w:rsidRPr="00EA20DC">
        <w:rPr>
          <w:rFonts w:cs="Times New Roman"/>
          <w:lang w:bidi="fa-IR"/>
        </w:rPr>
        <w:t>tir</w:t>
      </w:r>
      <w:r w:rsidR="001F1274">
        <w:rPr>
          <w:rFonts w:cs="Times New Roman"/>
          <w:lang w:bidi="fa-IR"/>
        </w:rPr>
        <w:t xml:space="preserve">. ) </w:t>
      </w:r>
    </w:p>
    <w:p w:rsidR="00187929" w:rsidRPr="00EA20DC" w:rsidRDefault="00187929" w:rsidP="00AD08E5">
      <w:pPr>
        <w:spacing w:line="320" w:lineRule="atLeast"/>
        <w:rPr>
          <w:rFonts w:cs="Times New Roman"/>
          <w:lang w:bidi="fa-IR"/>
        </w:rPr>
      </w:pPr>
      <w:r w:rsidRPr="00EA20DC">
        <w:rPr>
          <w:rFonts w:cs="Times New Roman"/>
          <w:lang w:bidi="fa-IR"/>
        </w:rPr>
        <w:t>Durru</w:t>
      </w:r>
      <w:r w:rsidR="006B67CC">
        <w:rPr>
          <w:rFonts w:cs="Times New Roman"/>
          <w:lang w:bidi="fa-IR"/>
        </w:rPr>
        <w:t>’</w:t>
      </w:r>
      <w:r w:rsidRPr="00EA20DC">
        <w:rPr>
          <w:rFonts w:cs="Times New Roman"/>
          <w:lang w:bidi="fa-IR"/>
        </w:rPr>
        <w:t>l Mensur bu hadisi Tirmizi ve Nesai</w:t>
      </w:r>
      <w:r w:rsidR="006B67CC">
        <w:rPr>
          <w:rFonts w:cs="Times New Roman"/>
          <w:lang w:bidi="fa-IR"/>
        </w:rPr>
        <w:t>’</w:t>
      </w:r>
      <w:r w:rsidRPr="00EA20DC">
        <w:rPr>
          <w:rFonts w:cs="Times New Roman"/>
          <w:lang w:bidi="fa-IR"/>
        </w:rPr>
        <w:t>ye de isnat etmiştir</w:t>
      </w:r>
      <w:r w:rsidR="001F1274">
        <w:rPr>
          <w:rFonts w:cs="Times New Roman"/>
          <w:lang w:bidi="fa-IR"/>
        </w:rPr>
        <w:t xml:space="preserve">. </w:t>
      </w:r>
      <w:r w:rsidRPr="00EA20DC">
        <w:rPr>
          <w:rFonts w:cs="Times New Roman"/>
          <w:lang w:bidi="fa-IR"/>
        </w:rPr>
        <w:t>Bu rivayetin benzerlerini de Taberani</w:t>
      </w:r>
      <w:r w:rsidR="006B67CC">
        <w:rPr>
          <w:rFonts w:cs="Times New Roman"/>
          <w:lang w:bidi="fa-IR"/>
        </w:rPr>
        <w:t>’</w:t>
      </w:r>
      <w:r w:rsidRPr="00EA20DC">
        <w:rPr>
          <w:rFonts w:cs="Times New Roman"/>
          <w:lang w:bidi="fa-IR"/>
        </w:rPr>
        <w:t xml:space="preserve">nin </w:t>
      </w:r>
      <w:r w:rsidR="006B67CC">
        <w:rPr>
          <w:rFonts w:cs="Times New Roman"/>
          <w:lang w:bidi="fa-IR"/>
        </w:rPr>
        <w:t>“</w:t>
      </w:r>
      <w:r w:rsidRPr="00EA20DC">
        <w:rPr>
          <w:rFonts w:cs="Times New Roman"/>
          <w:lang w:bidi="fa-IR"/>
        </w:rPr>
        <w:t>Evset</w:t>
      </w:r>
      <w:r w:rsidR="006B67CC">
        <w:rPr>
          <w:rFonts w:cs="Times New Roman"/>
          <w:lang w:bidi="fa-IR"/>
        </w:rPr>
        <w:t>”</w:t>
      </w:r>
      <w:r w:rsidRPr="00EA20DC">
        <w:rPr>
          <w:rFonts w:cs="Times New Roman"/>
          <w:lang w:bidi="fa-IR"/>
        </w:rPr>
        <w:t xml:space="preserve"> kitabından İbni Mesud</w:t>
      </w:r>
      <w:r w:rsidR="006B67CC">
        <w:rPr>
          <w:rFonts w:cs="Times New Roman"/>
          <w:lang w:bidi="fa-IR"/>
        </w:rPr>
        <w:t>’</w:t>
      </w:r>
      <w:r w:rsidRPr="00EA20DC">
        <w:rPr>
          <w:rFonts w:cs="Times New Roman"/>
          <w:lang w:bidi="fa-IR"/>
        </w:rPr>
        <w:t>dan naklen zikretmiştir</w:t>
      </w:r>
      <w:r w:rsidR="001F1274">
        <w:rPr>
          <w:rFonts w:cs="Times New Roman"/>
          <w:lang w:bidi="fa-IR"/>
        </w:rPr>
        <w:t xml:space="preserve">. </w:t>
      </w:r>
      <w:r w:rsidR="00DF4E7C">
        <w:rPr>
          <w:rFonts w:cs="Times New Roman"/>
          <w:lang w:bidi="fa-IR"/>
        </w:rPr>
        <w:t>(</w:t>
      </w:r>
      <w:r w:rsidRPr="00EA20DC">
        <w:rPr>
          <w:rFonts w:cs="Times New Roman"/>
          <w:lang w:bidi="fa-IR"/>
        </w:rPr>
        <w:t>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416</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Peygamber</w:t>
      </w:r>
      <w:r w:rsidR="006B67CC">
        <w:rPr>
          <w:rFonts w:cs="Times New Roman"/>
          <w:lang w:bidi="fa-IR"/>
        </w:rPr>
        <w:t>’</w:t>
      </w:r>
      <w:r w:rsidRPr="00EA20DC">
        <w:rPr>
          <w:rFonts w:cs="Times New Roman"/>
          <w:lang w:bidi="fa-IR"/>
        </w:rPr>
        <w:t xml:space="preserve">in bu sureleri, </w:t>
      </w:r>
      <w:r w:rsidR="006B67CC">
        <w:rPr>
          <w:rFonts w:cs="Times New Roman"/>
          <w:lang w:bidi="fa-IR"/>
        </w:rPr>
        <w:t>“</w:t>
      </w:r>
      <w:r w:rsidRPr="00EA20DC">
        <w:rPr>
          <w:rFonts w:cs="Times New Roman"/>
          <w:lang w:bidi="fa-IR"/>
        </w:rPr>
        <w:t>Eşi olmayan sureler</w:t>
      </w:r>
      <w:r w:rsidR="006B67CC">
        <w:rPr>
          <w:rFonts w:cs="Times New Roman"/>
          <w:lang w:bidi="fa-IR"/>
        </w:rPr>
        <w:t>”</w:t>
      </w:r>
      <w:r w:rsidRPr="00EA20DC">
        <w:rPr>
          <w:rFonts w:cs="Times New Roman"/>
          <w:lang w:bidi="fa-IR"/>
        </w:rPr>
        <w:t xml:space="preserve"> diye nitelendirmesinin nedeni de bu sur</w:t>
      </w:r>
      <w:r w:rsidRPr="00EA20DC">
        <w:rPr>
          <w:rFonts w:cs="Times New Roman"/>
          <w:lang w:bidi="fa-IR"/>
        </w:rPr>
        <w:t>e</w:t>
      </w:r>
      <w:r w:rsidRPr="00EA20DC">
        <w:rPr>
          <w:rFonts w:cs="Times New Roman"/>
          <w:lang w:bidi="fa-IR"/>
        </w:rPr>
        <w:t xml:space="preserve">lerin </w:t>
      </w:r>
      <w:r w:rsidR="00B3330F">
        <w:rPr>
          <w:rFonts w:cs="Times New Roman"/>
          <w:lang w:bidi="fa-IR"/>
        </w:rPr>
        <w:t>s</w:t>
      </w:r>
      <w:r w:rsidRPr="00EA20DC">
        <w:rPr>
          <w:rFonts w:cs="Times New Roman"/>
          <w:lang w:bidi="fa-IR"/>
        </w:rPr>
        <w:t>ırf Allah</w:t>
      </w:r>
      <w:r w:rsidR="006B67CC">
        <w:rPr>
          <w:rFonts w:cs="Times New Roman"/>
          <w:lang w:bidi="fa-IR"/>
        </w:rPr>
        <w:t>’</w:t>
      </w:r>
      <w:r w:rsidRPr="00EA20DC">
        <w:rPr>
          <w:rFonts w:cs="Times New Roman"/>
          <w:lang w:bidi="fa-IR"/>
        </w:rPr>
        <w:t>a sığınma hakkında nazil olması ve diğer surelerin bu özelliğe sahib olmaması olabilir</w:t>
      </w:r>
      <w:r w:rsidR="001F1274">
        <w:rPr>
          <w:rFonts w:cs="Times New Roman"/>
          <w:lang w:bidi="fa-IR"/>
        </w:rPr>
        <w:t xml:space="preserve">. </w:t>
      </w:r>
      <w:r w:rsidRPr="00EA20DC">
        <w:rPr>
          <w:rFonts w:cs="Times New Roman"/>
          <w:lang w:bidi="fa-IR"/>
        </w:rPr>
        <w:t>Durru</w:t>
      </w:r>
      <w:r w:rsidR="006B67CC">
        <w:rPr>
          <w:rFonts w:cs="Times New Roman"/>
          <w:lang w:bidi="fa-IR"/>
        </w:rPr>
        <w:t>’</w:t>
      </w:r>
      <w:r w:rsidRPr="00EA20DC">
        <w:rPr>
          <w:rFonts w:cs="Times New Roman"/>
          <w:lang w:bidi="fa-IR"/>
        </w:rPr>
        <w:t>l Mensur</w:t>
      </w:r>
      <w:r w:rsidR="006B67CC">
        <w:rPr>
          <w:rFonts w:cs="Times New Roman"/>
          <w:lang w:bidi="fa-IR"/>
        </w:rPr>
        <w:t>’</w:t>
      </w:r>
      <w:r w:rsidRPr="00EA20DC">
        <w:rPr>
          <w:rFonts w:cs="Times New Roman"/>
          <w:lang w:bidi="fa-IR"/>
        </w:rPr>
        <w:t>da Ahmed, Bezza</w:t>
      </w:r>
      <w:r w:rsidR="00047646">
        <w:rPr>
          <w:rFonts w:cs="Times New Roman"/>
          <w:lang w:bidi="fa-IR"/>
        </w:rPr>
        <w:t>r</w:t>
      </w:r>
      <w:r w:rsidRPr="00EA20DC">
        <w:rPr>
          <w:rFonts w:cs="Times New Roman"/>
          <w:lang w:bidi="fa-IR"/>
        </w:rPr>
        <w:t>, Taberani ve İbni Merduye sahih bir yolla İbni Abbas ve İbni Mesud</w:t>
      </w:r>
      <w:r w:rsidR="006B67CC">
        <w:rPr>
          <w:rFonts w:cs="Times New Roman"/>
          <w:lang w:bidi="fa-IR"/>
        </w:rPr>
        <w:t>’</w:t>
      </w:r>
      <w:r w:rsidRPr="00EA20DC">
        <w:rPr>
          <w:rFonts w:cs="Times New Roman"/>
          <w:lang w:bidi="fa-IR"/>
        </w:rPr>
        <w:t>dan rivayet etmiştir ki İbni Mes</w:t>
      </w:r>
      <w:r w:rsidR="006B67CC">
        <w:rPr>
          <w:rFonts w:cs="Times New Roman"/>
          <w:lang w:bidi="fa-IR"/>
        </w:rPr>
        <w:t>’</w:t>
      </w:r>
      <w:r w:rsidRPr="00EA20DC">
        <w:rPr>
          <w:rFonts w:cs="Times New Roman"/>
          <w:lang w:bidi="fa-IR"/>
        </w:rPr>
        <w:t>ud</w:t>
      </w:r>
      <w:r w:rsidR="0074596D">
        <w:rPr>
          <w:rFonts w:cs="Times New Roman"/>
          <w:lang w:bidi="fa-IR"/>
        </w:rPr>
        <w:t xml:space="preserve"> </w:t>
      </w:r>
      <w:r w:rsidRPr="00EA20DC">
        <w:rPr>
          <w:rFonts w:cs="Times New Roman"/>
          <w:lang w:bidi="fa-IR"/>
        </w:rPr>
        <w:t>bu iki sureyi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dan sil</w:t>
      </w:r>
      <w:r w:rsidRPr="00EA20DC">
        <w:rPr>
          <w:rFonts w:cs="Times New Roman"/>
          <w:lang w:bidi="fa-IR"/>
        </w:rPr>
        <w:t>i</w:t>
      </w:r>
      <w:r w:rsidRPr="00EA20DC">
        <w:rPr>
          <w:rFonts w:cs="Times New Roman"/>
          <w:lang w:bidi="fa-IR"/>
        </w:rPr>
        <w:t>yor ve şöyle diyordu</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dan olmayan şeylerle yanyana zikretmeyin</w:t>
      </w:r>
      <w:r w:rsidR="001F1274">
        <w:rPr>
          <w:rFonts w:cs="Times New Roman"/>
          <w:lang w:bidi="fa-IR"/>
        </w:rPr>
        <w:t xml:space="preserve">. </w:t>
      </w:r>
      <w:r w:rsidRPr="00EA20DC">
        <w:rPr>
          <w:rFonts w:cs="Times New Roman"/>
          <w:lang w:bidi="fa-IR"/>
        </w:rPr>
        <w:t>Bu sureler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bir cüzü değildir, sadece Resulullah</w:t>
      </w:r>
      <w:r w:rsidR="006B67CC">
        <w:rPr>
          <w:rFonts w:cs="Times New Roman"/>
          <w:lang w:bidi="fa-IR"/>
        </w:rPr>
        <w:t>’</w:t>
      </w:r>
      <w:r w:rsidRPr="00EA20DC">
        <w:rPr>
          <w:rFonts w:cs="Times New Roman"/>
          <w:lang w:bidi="fa-IR"/>
        </w:rPr>
        <w:t>ın korunması için nazil olmuştur</w:t>
      </w:r>
      <w:r w:rsidR="001F1274">
        <w:rPr>
          <w:rFonts w:cs="Times New Roman"/>
          <w:lang w:bidi="fa-IR"/>
        </w:rPr>
        <w:t xml:space="preserve">. </w:t>
      </w:r>
      <w:r w:rsidRPr="00EA20DC">
        <w:rPr>
          <w:rFonts w:cs="Times New Roman"/>
          <w:lang w:bidi="fa-IR"/>
        </w:rPr>
        <w:t>İbni Mes</w:t>
      </w:r>
      <w:r w:rsidR="006B67CC">
        <w:rPr>
          <w:rFonts w:cs="Times New Roman"/>
          <w:lang w:bidi="fa-IR"/>
        </w:rPr>
        <w:t>’</w:t>
      </w:r>
      <w:r w:rsidRPr="00EA20DC">
        <w:rPr>
          <w:rFonts w:cs="Times New Roman"/>
          <w:lang w:bidi="fa-IR"/>
        </w:rPr>
        <w:t>ud bu sureleri Kur</w:t>
      </w:r>
      <w:r w:rsidR="006B67CC">
        <w:rPr>
          <w:rFonts w:cs="Times New Roman"/>
          <w:lang w:bidi="fa-IR"/>
        </w:rPr>
        <w:t>’</w:t>
      </w:r>
      <w:r w:rsidRPr="00EA20DC">
        <w:rPr>
          <w:rFonts w:cs="Times New Roman"/>
          <w:lang w:bidi="fa-IR"/>
        </w:rPr>
        <w:t>an</w:t>
      </w:r>
      <w:r w:rsidR="0074596D">
        <w:rPr>
          <w:rFonts w:cs="Times New Roman"/>
          <w:lang w:bidi="fa-IR"/>
        </w:rPr>
        <w:t xml:space="preserve"> </w:t>
      </w:r>
      <w:r w:rsidRPr="00EA20DC">
        <w:rPr>
          <w:rFonts w:cs="Times New Roman"/>
          <w:lang w:bidi="fa-IR"/>
        </w:rPr>
        <w:t>sureleri olarak asla okumuyordu</w:t>
      </w:r>
      <w:r w:rsidR="001F1274">
        <w:rPr>
          <w:rFonts w:cs="Times New Roman"/>
          <w:lang w:bidi="fa-IR"/>
        </w:rPr>
        <w:t>.”</w:t>
      </w:r>
    </w:p>
    <w:p w:rsidR="00187929" w:rsidRPr="00EA20DC" w:rsidRDefault="00187929" w:rsidP="00AD08E5">
      <w:pPr>
        <w:spacing w:line="320" w:lineRule="atLeast"/>
        <w:rPr>
          <w:rFonts w:cs="Times New Roman"/>
          <w:lang w:bidi="fa-IR"/>
        </w:rPr>
      </w:pPr>
      <w:r w:rsidRPr="00EA20DC">
        <w:rPr>
          <w:rFonts w:cs="Times New Roman"/>
          <w:lang w:bidi="fa-IR"/>
        </w:rPr>
        <w:t>Suyuti Bu hadisi zikrettikten sonra şöyle diyor</w:t>
      </w:r>
      <w:r w:rsidR="00DF4E7C">
        <w:rPr>
          <w:rFonts w:cs="Times New Roman"/>
          <w:lang w:bidi="fa-IR"/>
        </w:rPr>
        <w:t xml:space="preserve">: </w:t>
      </w:r>
      <w:r w:rsidRPr="00EA20DC">
        <w:rPr>
          <w:rFonts w:cs="Times New Roman"/>
          <w:lang w:bidi="fa-IR"/>
        </w:rPr>
        <w:t>Bezzar şöyle diyor</w:t>
      </w:r>
      <w:r w:rsidR="00DF4E7C">
        <w:rPr>
          <w:rFonts w:cs="Times New Roman"/>
          <w:lang w:bidi="fa-IR"/>
        </w:rPr>
        <w:t xml:space="preserve">: </w:t>
      </w:r>
      <w:r w:rsidR="006B67CC">
        <w:rPr>
          <w:rFonts w:cs="Times New Roman"/>
          <w:lang w:bidi="fa-IR"/>
        </w:rPr>
        <w:t>“</w:t>
      </w:r>
      <w:r w:rsidRPr="00EA20DC">
        <w:rPr>
          <w:rFonts w:cs="Times New Roman"/>
          <w:lang w:bidi="fa-IR"/>
        </w:rPr>
        <w:t>Sahabelerden hiç</w:t>
      </w:r>
      <w:r w:rsidR="00047646">
        <w:rPr>
          <w:rFonts w:cs="Times New Roman"/>
          <w:lang w:bidi="fa-IR"/>
        </w:rPr>
        <w:t xml:space="preserve"> </w:t>
      </w:r>
      <w:r w:rsidRPr="00EA20DC">
        <w:rPr>
          <w:rFonts w:cs="Times New Roman"/>
          <w:lang w:bidi="fa-IR"/>
        </w:rPr>
        <w:t>kimse bu konuda İbni Mes</w:t>
      </w:r>
      <w:r w:rsidR="006B67CC">
        <w:rPr>
          <w:rFonts w:cs="Times New Roman"/>
          <w:lang w:bidi="fa-IR"/>
        </w:rPr>
        <w:t>’</w:t>
      </w:r>
      <w:r w:rsidRPr="00EA20DC">
        <w:rPr>
          <w:rFonts w:cs="Times New Roman"/>
          <w:lang w:bidi="fa-IR"/>
        </w:rPr>
        <w:t>ud</w:t>
      </w:r>
      <w:r w:rsidR="006B67CC">
        <w:rPr>
          <w:rFonts w:cs="Times New Roman"/>
          <w:lang w:bidi="fa-IR"/>
        </w:rPr>
        <w:t>’</w:t>
      </w:r>
      <w:r w:rsidRPr="00EA20DC">
        <w:rPr>
          <w:rFonts w:cs="Times New Roman"/>
          <w:lang w:bidi="fa-IR"/>
        </w:rPr>
        <w:t>a tabi olmamıştır</w:t>
      </w:r>
      <w:r w:rsidR="001F1274">
        <w:rPr>
          <w:rFonts w:cs="Times New Roman"/>
          <w:lang w:bidi="fa-IR"/>
        </w:rPr>
        <w:t xml:space="preserve">. </w:t>
      </w:r>
      <w:r w:rsidRPr="00EA20DC">
        <w:rPr>
          <w:rFonts w:cs="Times New Roman"/>
          <w:lang w:bidi="fa-IR"/>
        </w:rPr>
        <w:t>Nasıl tabi olsun ki</w:t>
      </w:r>
      <w:r w:rsidR="00DF4E7C">
        <w:rPr>
          <w:rFonts w:cs="Times New Roman"/>
          <w:lang w:bidi="fa-IR"/>
        </w:rPr>
        <w:t xml:space="preserve">? </w:t>
      </w:r>
      <w:r w:rsidRPr="00EA20DC">
        <w:rPr>
          <w:rFonts w:cs="Times New Roman"/>
          <w:lang w:bidi="fa-IR"/>
        </w:rPr>
        <w:t xml:space="preserve">Zira Resulullah bu iki </w:t>
      </w:r>
      <w:r w:rsidRPr="00EA20DC">
        <w:rPr>
          <w:rFonts w:cs="Times New Roman"/>
          <w:lang w:bidi="fa-IR"/>
        </w:rPr>
        <w:lastRenderedPageBreak/>
        <w:t>sureyi namazlarda sure olarak okuyordu</w:t>
      </w:r>
      <w:r w:rsidR="001F1274">
        <w:rPr>
          <w:rFonts w:cs="Times New Roman"/>
          <w:lang w:bidi="fa-IR"/>
        </w:rPr>
        <w:t xml:space="preserve">. </w:t>
      </w:r>
      <w:r w:rsidRPr="00EA20DC">
        <w:rPr>
          <w:rFonts w:cs="Times New Roman"/>
          <w:lang w:bidi="fa-IR"/>
        </w:rPr>
        <w:t>Ayrıca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de de kayıtlara geçmiştir</w:t>
      </w:r>
      <w:r w:rsidR="001F1274">
        <w:rPr>
          <w:rFonts w:cs="Times New Roman"/>
          <w:lang w:bidi="fa-IR"/>
        </w:rPr>
        <w:t>.”</w:t>
      </w:r>
      <w:r w:rsidR="00DF4E7C">
        <w:rPr>
          <w:rFonts w:cs="Times New Roman"/>
          <w:lang w:bidi="fa-IR"/>
        </w:rPr>
        <w:t xml:space="preserve"> (</w:t>
      </w:r>
      <w:r w:rsidRPr="00EA20DC">
        <w:rPr>
          <w:rFonts w:cs="Times New Roman"/>
          <w:lang w:bidi="fa-IR"/>
        </w:rPr>
        <w:t>Durru</w:t>
      </w:r>
      <w:r w:rsidR="006B67CC">
        <w:rPr>
          <w:rFonts w:cs="Times New Roman"/>
          <w:lang w:bidi="fa-IR"/>
        </w:rPr>
        <w:t>’</w:t>
      </w:r>
      <w:r w:rsidRPr="00EA20DC">
        <w:rPr>
          <w:rFonts w:cs="Times New Roman"/>
          <w:lang w:bidi="fa-IR"/>
        </w:rPr>
        <w:t>l Mensur 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416</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Tefsir</w:t>
      </w:r>
      <w:r w:rsidR="00047646">
        <w:rPr>
          <w:rFonts w:cs="Times New Roman"/>
          <w:lang w:bidi="fa-IR"/>
        </w:rPr>
        <w:t>-</w:t>
      </w:r>
      <w:r w:rsidRPr="00EA20DC">
        <w:rPr>
          <w:rFonts w:cs="Times New Roman"/>
          <w:lang w:bidi="fa-IR"/>
        </w:rPr>
        <w:t>i Kummi kendi senediyle Ebubekir Hazremi</w:t>
      </w:r>
      <w:r w:rsidR="006B67CC">
        <w:rPr>
          <w:rFonts w:cs="Times New Roman"/>
          <w:lang w:bidi="fa-IR"/>
        </w:rPr>
        <w:t>’</w:t>
      </w:r>
      <w:r w:rsidRPr="00EA20DC">
        <w:rPr>
          <w:rFonts w:cs="Times New Roman"/>
          <w:lang w:bidi="fa-IR"/>
        </w:rPr>
        <w:t>den şöyle rivayet ediyor</w:t>
      </w:r>
      <w:r w:rsidR="00DF4E7C">
        <w:rPr>
          <w:rFonts w:cs="Times New Roman"/>
          <w:lang w:bidi="fa-IR"/>
        </w:rPr>
        <w:t xml:space="preserve">: </w:t>
      </w:r>
      <w:r w:rsidR="006B67CC">
        <w:rPr>
          <w:rFonts w:cs="Times New Roman"/>
          <w:lang w:bidi="fa-IR"/>
        </w:rPr>
        <w:t>“</w:t>
      </w:r>
      <w:r w:rsidRPr="00EA20DC">
        <w:rPr>
          <w:rFonts w:cs="Times New Roman"/>
          <w:lang w:bidi="fa-IR"/>
        </w:rPr>
        <w:t>Ebi Cafer</w:t>
      </w:r>
      <w:r w:rsidR="006B67CC">
        <w:rPr>
          <w:rFonts w:cs="Times New Roman"/>
          <w:lang w:bidi="fa-IR"/>
        </w:rPr>
        <w:t>’</w:t>
      </w:r>
      <w:r w:rsidRPr="00EA20DC">
        <w:rPr>
          <w:rFonts w:cs="Times New Roman"/>
          <w:lang w:bidi="fa-IR"/>
        </w:rPr>
        <w:t>e dedim ki</w:t>
      </w:r>
      <w:r w:rsidR="00DF4E7C">
        <w:rPr>
          <w:rFonts w:cs="Times New Roman"/>
          <w:lang w:bidi="fa-IR"/>
        </w:rPr>
        <w:t xml:space="preserve">: </w:t>
      </w:r>
      <w:r w:rsidR="006B67CC">
        <w:rPr>
          <w:rFonts w:cs="Times New Roman"/>
          <w:lang w:bidi="fa-IR"/>
        </w:rPr>
        <w:t>“</w:t>
      </w:r>
      <w:r w:rsidRPr="00EA20DC">
        <w:rPr>
          <w:rFonts w:cs="Times New Roman"/>
          <w:lang w:bidi="fa-IR"/>
        </w:rPr>
        <w:t>İbni Mesud niçin bu iki sureyi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dan siliyordu</w:t>
      </w:r>
      <w:r w:rsidR="00DF4E7C">
        <w:rPr>
          <w:rFonts w:cs="Times New Roman"/>
          <w:lang w:bidi="fa-IR"/>
        </w:rPr>
        <w:t xml:space="preserve">? </w:t>
      </w:r>
      <w:r w:rsidRPr="00EA20DC">
        <w:rPr>
          <w:rFonts w:cs="Times New Roman"/>
          <w:lang w:bidi="fa-IR"/>
        </w:rPr>
        <w:t>Dedi ki</w:t>
      </w:r>
      <w:r w:rsidR="00DF4E7C">
        <w:rPr>
          <w:rFonts w:cs="Times New Roman"/>
          <w:lang w:bidi="fa-IR"/>
        </w:rPr>
        <w:t xml:space="preserve">: </w:t>
      </w:r>
      <w:r w:rsidR="006B67CC">
        <w:rPr>
          <w:rFonts w:cs="Times New Roman"/>
          <w:lang w:bidi="fa-IR"/>
        </w:rPr>
        <w:t>“</w:t>
      </w:r>
      <w:r w:rsidRPr="00EA20DC">
        <w:rPr>
          <w:rFonts w:cs="Times New Roman"/>
          <w:lang w:bidi="fa-IR"/>
        </w:rPr>
        <w:t>Babam bu konuda şöyle diyordu</w:t>
      </w:r>
      <w:r w:rsidR="00DF4E7C">
        <w:rPr>
          <w:rFonts w:cs="Times New Roman"/>
          <w:lang w:bidi="fa-IR"/>
        </w:rPr>
        <w:t xml:space="preserve">: </w:t>
      </w:r>
      <w:r w:rsidR="006B67CC">
        <w:rPr>
          <w:rFonts w:cs="Times New Roman"/>
          <w:lang w:bidi="fa-IR"/>
        </w:rPr>
        <w:t>“</w:t>
      </w:r>
      <w:r w:rsidRPr="00EA20DC">
        <w:rPr>
          <w:rFonts w:cs="Times New Roman"/>
          <w:lang w:bidi="fa-IR"/>
        </w:rPr>
        <w:t>Bu onun kendi görüşüdür</w:t>
      </w:r>
      <w:r w:rsidR="001F1274">
        <w:rPr>
          <w:rFonts w:cs="Times New Roman"/>
          <w:lang w:bidi="fa-IR"/>
        </w:rPr>
        <w:t xml:space="preserve">. </w:t>
      </w:r>
      <w:r w:rsidRPr="00EA20DC">
        <w:rPr>
          <w:rFonts w:cs="Times New Roman"/>
          <w:lang w:bidi="fa-IR"/>
        </w:rPr>
        <w:t>Bize göre bu iki sure bizzat Kur</w:t>
      </w:r>
      <w:r w:rsidR="006B67CC">
        <w:rPr>
          <w:rFonts w:cs="Times New Roman"/>
          <w:lang w:bidi="fa-IR"/>
        </w:rPr>
        <w:t>’</w:t>
      </w:r>
      <w:r w:rsidRPr="00EA20DC">
        <w:rPr>
          <w:rFonts w:cs="Times New Roman"/>
          <w:lang w:bidi="fa-IR"/>
        </w:rPr>
        <w:t>an surelerinde</w:t>
      </w:r>
      <w:r w:rsidRPr="00EA20DC">
        <w:rPr>
          <w:rFonts w:cs="Times New Roman"/>
          <w:lang w:bidi="fa-IR"/>
        </w:rPr>
        <w:t>n</w:t>
      </w:r>
      <w:r w:rsidRPr="00EA20DC">
        <w:rPr>
          <w:rFonts w:cs="Times New Roman"/>
          <w:lang w:bidi="fa-IR"/>
        </w:rPr>
        <w:t>dir</w:t>
      </w:r>
      <w:r w:rsidR="001F1274">
        <w:rPr>
          <w:rFonts w:cs="Times New Roman"/>
          <w:lang w:bidi="fa-IR"/>
        </w:rPr>
        <w:t>.”</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2/s</w:t>
      </w:r>
      <w:r w:rsidR="001F1274">
        <w:rPr>
          <w:rFonts w:cs="Times New Roman"/>
          <w:lang w:bidi="fa-IR"/>
        </w:rPr>
        <w:t xml:space="preserve">. </w:t>
      </w:r>
      <w:r w:rsidRPr="00EA20DC">
        <w:rPr>
          <w:rFonts w:cs="Times New Roman"/>
          <w:lang w:bidi="fa-IR"/>
        </w:rPr>
        <w:t>450</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hususta Şii ve Sünni yoluyla bir çok rivayetler nakledilmiştir</w:t>
      </w:r>
      <w:r w:rsidR="001F1274">
        <w:rPr>
          <w:rFonts w:cs="Times New Roman"/>
          <w:lang w:bidi="fa-IR"/>
        </w:rPr>
        <w:t xml:space="preserve">. </w:t>
      </w:r>
      <w:r w:rsidRPr="00EA20DC">
        <w:rPr>
          <w:rFonts w:cs="Times New Roman"/>
          <w:lang w:bidi="fa-IR"/>
        </w:rPr>
        <w:t>İslam</w:t>
      </w:r>
      <w:r w:rsidR="006B67CC">
        <w:rPr>
          <w:rFonts w:cs="Times New Roman"/>
          <w:lang w:bidi="fa-IR"/>
        </w:rPr>
        <w:t>’</w:t>
      </w:r>
      <w:r w:rsidRPr="00EA20DC">
        <w:rPr>
          <w:rFonts w:cs="Times New Roman"/>
          <w:lang w:bidi="fa-IR"/>
        </w:rPr>
        <w:t>a inanan herkes tevatüren bu iki surenin Kur</w:t>
      </w:r>
      <w:r w:rsidR="006B67CC">
        <w:rPr>
          <w:rFonts w:cs="Times New Roman"/>
          <w:lang w:bidi="fa-IR"/>
        </w:rPr>
        <w:t>’</w:t>
      </w:r>
      <w:r w:rsidRPr="00EA20DC">
        <w:rPr>
          <w:rFonts w:cs="Times New Roman"/>
          <w:lang w:bidi="fa-IR"/>
        </w:rPr>
        <w:t>an surelerinden olduğuna inanmak zorundadır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mucize oluşunu inkar edenler diyorlar ki</w:t>
      </w:r>
      <w:r w:rsidR="00DF4E7C">
        <w:rPr>
          <w:rFonts w:cs="Times New Roman"/>
          <w:lang w:bidi="fa-IR"/>
        </w:rPr>
        <w:t xml:space="preserve">: </w:t>
      </w:r>
      <w:r w:rsidR="006B67CC">
        <w:rPr>
          <w:rFonts w:cs="Times New Roman"/>
          <w:lang w:bidi="fa-IR"/>
        </w:rPr>
        <w:t>“</w:t>
      </w:r>
      <w:r w:rsidRPr="00EA20DC">
        <w:rPr>
          <w:rFonts w:cs="Times New Roman"/>
          <w:lang w:bidi="fa-IR"/>
        </w:rPr>
        <w:t>Eğer Kur</w:t>
      </w:r>
      <w:r w:rsidR="006B67CC">
        <w:rPr>
          <w:rFonts w:cs="Times New Roman"/>
          <w:lang w:bidi="fa-IR"/>
        </w:rPr>
        <w:t>’</w:t>
      </w:r>
      <w:r w:rsidRPr="00EA20DC">
        <w:rPr>
          <w:rFonts w:cs="Times New Roman"/>
          <w:lang w:bidi="fa-IR"/>
        </w:rPr>
        <w:t>an mucize olsaydı bu iki surenin Kur</w:t>
      </w:r>
      <w:r w:rsidR="006B67CC">
        <w:rPr>
          <w:rFonts w:cs="Times New Roman"/>
          <w:lang w:bidi="fa-IR"/>
        </w:rPr>
        <w:t>’</w:t>
      </w:r>
      <w:r w:rsidRPr="00EA20DC">
        <w:rPr>
          <w:rFonts w:cs="Times New Roman"/>
          <w:lang w:bidi="fa-IR"/>
        </w:rPr>
        <w:t>an sur</w:t>
      </w:r>
      <w:r w:rsidRPr="00EA20DC">
        <w:rPr>
          <w:rFonts w:cs="Times New Roman"/>
          <w:lang w:bidi="fa-IR"/>
        </w:rPr>
        <w:t>e</w:t>
      </w:r>
      <w:r w:rsidRPr="00EA20DC">
        <w:rPr>
          <w:rFonts w:cs="Times New Roman"/>
          <w:lang w:bidi="fa-IR"/>
        </w:rPr>
        <w:t>leri olup olmadığında ihtilaf olmazdı</w:t>
      </w:r>
      <w:r w:rsidR="001F1274">
        <w:rPr>
          <w:rFonts w:cs="Times New Roman"/>
          <w:lang w:bidi="fa-IR"/>
        </w:rPr>
        <w:t>.”</w:t>
      </w:r>
      <w:r w:rsidR="00047646">
        <w:rPr>
          <w:rFonts w:cs="Times New Roman"/>
          <w:lang w:bidi="fa-IR"/>
        </w:rPr>
        <w:t xml:space="preserve"> </w:t>
      </w:r>
      <w:r w:rsidRPr="00EA20DC">
        <w:rPr>
          <w:rFonts w:cs="Times New Roman"/>
          <w:lang w:bidi="fa-IR"/>
        </w:rPr>
        <w:t>Halbuki tevatüren biz bu iki surenin de Kur</w:t>
      </w:r>
      <w:r w:rsidR="006B67CC">
        <w:rPr>
          <w:rFonts w:cs="Times New Roman"/>
          <w:lang w:bidi="fa-IR"/>
        </w:rPr>
        <w:t>’</w:t>
      </w:r>
      <w:r w:rsidRPr="00EA20DC">
        <w:rPr>
          <w:rFonts w:cs="Times New Roman"/>
          <w:lang w:bidi="fa-IR"/>
        </w:rPr>
        <w:t>an sureleri</w:t>
      </w:r>
      <w:r w:rsidRPr="00EA20DC">
        <w:rPr>
          <w:rFonts w:cs="Times New Roman"/>
          <w:lang w:bidi="fa-IR"/>
        </w:rPr>
        <w:t>n</w:t>
      </w:r>
      <w:r w:rsidRPr="00EA20DC">
        <w:rPr>
          <w:rFonts w:cs="Times New Roman"/>
          <w:lang w:bidi="fa-IR"/>
        </w:rPr>
        <w:t>den olduğuna inanıyoruz ve bu tevatür söz konusu ihtilafa itina edilmemesi için yeterli deli</w:t>
      </w:r>
      <w:r w:rsidRPr="00EA20DC">
        <w:rPr>
          <w:rFonts w:cs="Times New Roman"/>
          <w:lang w:bidi="fa-IR"/>
        </w:rPr>
        <w:t>l</w:t>
      </w:r>
      <w:r w:rsidRPr="00EA20DC">
        <w:rPr>
          <w:rFonts w:cs="Times New Roman"/>
          <w:lang w:bidi="fa-IR"/>
        </w:rPr>
        <w:t>dir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Ayrıca bunun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dan olmadığını söyleyenler de haşa Peygamber</w:t>
      </w:r>
      <w:r w:rsidR="006B67CC">
        <w:rPr>
          <w:rFonts w:cs="Times New Roman"/>
          <w:lang w:bidi="fa-IR"/>
        </w:rPr>
        <w:t>’</w:t>
      </w:r>
      <w:r w:rsidRPr="00EA20DC">
        <w:rPr>
          <w:rFonts w:cs="Times New Roman"/>
          <w:lang w:bidi="fa-IR"/>
        </w:rPr>
        <w:t>in kendisinin uydu</w:t>
      </w:r>
      <w:r w:rsidRPr="00EA20DC">
        <w:rPr>
          <w:rFonts w:cs="Times New Roman"/>
          <w:lang w:bidi="fa-IR"/>
        </w:rPr>
        <w:t>r</w:t>
      </w:r>
      <w:r w:rsidRPr="00EA20DC">
        <w:rPr>
          <w:rFonts w:cs="Times New Roman"/>
          <w:lang w:bidi="fa-IR"/>
        </w:rPr>
        <w:t>duğunu iddia etmemiştir</w:t>
      </w:r>
      <w:r w:rsidR="001F1274">
        <w:rPr>
          <w:rFonts w:cs="Times New Roman"/>
          <w:lang w:bidi="fa-IR"/>
        </w:rPr>
        <w:t xml:space="preserve">. </w:t>
      </w:r>
      <w:r w:rsidRPr="00EA20DC">
        <w:rPr>
          <w:rFonts w:cs="Times New Roman"/>
          <w:lang w:bidi="fa-IR"/>
        </w:rPr>
        <w:t>Yani yine Allah</w:t>
      </w:r>
      <w:r w:rsidR="006B67CC">
        <w:rPr>
          <w:rFonts w:cs="Times New Roman"/>
          <w:lang w:bidi="fa-IR"/>
        </w:rPr>
        <w:t>’</w:t>
      </w:r>
      <w:r w:rsidRPr="00EA20DC">
        <w:rPr>
          <w:rFonts w:cs="Times New Roman"/>
          <w:lang w:bidi="fa-IR"/>
        </w:rPr>
        <w:t>tan nazil olmuştur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Ayrıca belagat hususundaki icazını da inkar etmemişlerdir</w:t>
      </w:r>
      <w:r w:rsidR="001F1274">
        <w:rPr>
          <w:rFonts w:cs="Times New Roman"/>
          <w:lang w:bidi="fa-IR"/>
        </w:rPr>
        <w:t xml:space="preserve">. </w:t>
      </w:r>
      <w:r w:rsidRPr="00EA20DC">
        <w:rPr>
          <w:rFonts w:cs="Times New Roman"/>
          <w:lang w:bidi="fa-IR"/>
        </w:rPr>
        <w:t>Sadece Kur</w:t>
      </w:r>
      <w:r w:rsidR="006B67CC">
        <w:rPr>
          <w:rFonts w:cs="Times New Roman"/>
          <w:lang w:bidi="fa-IR"/>
        </w:rPr>
        <w:t>’</w:t>
      </w:r>
      <w:r w:rsidRPr="00EA20DC">
        <w:rPr>
          <w:rFonts w:cs="Times New Roman"/>
          <w:lang w:bidi="fa-IR"/>
        </w:rPr>
        <w:t>an surelerinden olmadığını söylememişlerdir</w:t>
      </w:r>
      <w:r w:rsidR="001F1274">
        <w:rPr>
          <w:rFonts w:cs="Times New Roman"/>
          <w:lang w:bidi="fa-IR"/>
        </w:rPr>
        <w:t xml:space="preserve">. </w:t>
      </w:r>
      <w:r w:rsidRPr="00EA20DC">
        <w:rPr>
          <w:rFonts w:cs="Times New Roman"/>
          <w:lang w:bidi="fa-IR"/>
        </w:rPr>
        <w:t>Elbette bu iddia bile doğru değildir ve tevatür delili bunu re</w:t>
      </w:r>
      <w:r w:rsidRPr="00EA20DC">
        <w:rPr>
          <w:rFonts w:cs="Times New Roman"/>
          <w:lang w:bidi="fa-IR"/>
        </w:rPr>
        <w:t>d</w:t>
      </w:r>
      <w:r w:rsidRPr="00EA20DC">
        <w:rPr>
          <w:rFonts w:cs="Times New Roman"/>
          <w:lang w:bidi="fa-IR"/>
        </w:rPr>
        <w:t>detmektedir</w:t>
      </w:r>
      <w:r w:rsidR="001F1274">
        <w:rPr>
          <w:rFonts w:cs="Times New Roman"/>
          <w:lang w:bidi="fa-IR"/>
        </w:rPr>
        <w:t xml:space="preserve">. </w:t>
      </w:r>
      <w:r w:rsidRPr="00EA20DC">
        <w:rPr>
          <w:rFonts w:cs="Times New Roman"/>
          <w:lang w:bidi="fa-IR"/>
        </w:rPr>
        <w:t>Durru</w:t>
      </w:r>
      <w:r w:rsidR="006B67CC">
        <w:rPr>
          <w:rFonts w:cs="Times New Roman"/>
          <w:lang w:bidi="fa-IR"/>
        </w:rPr>
        <w:t>’</w:t>
      </w:r>
      <w:r w:rsidRPr="00EA20DC">
        <w:rPr>
          <w:rFonts w:cs="Times New Roman"/>
          <w:lang w:bidi="fa-IR"/>
        </w:rPr>
        <w:t>l Mensur</w:t>
      </w:r>
      <w:r w:rsidR="00047646">
        <w:rPr>
          <w:rFonts w:cs="Times New Roman"/>
          <w:lang w:bidi="fa-IR"/>
        </w:rPr>
        <w:t xml:space="preserve"> </w:t>
      </w:r>
      <w:r w:rsidRPr="00EA20DC">
        <w:rPr>
          <w:rFonts w:cs="Times New Roman"/>
          <w:lang w:bidi="fa-IR"/>
        </w:rPr>
        <w:t>da İbn</w:t>
      </w:r>
      <w:r w:rsidR="006B67CC">
        <w:rPr>
          <w:rFonts w:cs="Times New Roman"/>
          <w:lang w:bidi="fa-IR"/>
        </w:rPr>
        <w:t>’</w:t>
      </w:r>
      <w:r w:rsidRPr="00EA20DC">
        <w:rPr>
          <w:rFonts w:cs="Times New Roman"/>
          <w:lang w:bidi="fa-IR"/>
        </w:rPr>
        <w:t xml:space="preserve">i Cerir </w:t>
      </w:r>
      <w:r w:rsidR="00047646">
        <w:rPr>
          <w:rFonts w:cs="Times New Roman"/>
          <w:lang w:bidi="fa-IR"/>
        </w:rPr>
        <w:t xml:space="preserve">ve </w:t>
      </w:r>
      <w:r w:rsidRPr="00EA20DC">
        <w:rPr>
          <w:rFonts w:cs="Times New Roman"/>
          <w:lang w:bidi="fa-IR"/>
        </w:rPr>
        <w:t>Ebu Hureyre</w:t>
      </w:r>
      <w:r w:rsidR="006B67CC">
        <w:rPr>
          <w:rFonts w:cs="Times New Roman"/>
          <w:lang w:bidi="fa-IR"/>
        </w:rPr>
        <w:t>’</w:t>
      </w:r>
      <w:r w:rsidRPr="00EA20DC">
        <w:rPr>
          <w:rFonts w:cs="Times New Roman"/>
          <w:lang w:bidi="fa-IR"/>
        </w:rPr>
        <w:t>den Peygamber</w:t>
      </w:r>
      <w:r w:rsidR="006B67CC">
        <w:rPr>
          <w:rFonts w:cs="Times New Roman"/>
          <w:lang w:bidi="fa-IR"/>
        </w:rPr>
        <w:t>’</w:t>
      </w:r>
      <w:r w:rsidRPr="00EA20DC">
        <w:rPr>
          <w:rFonts w:cs="Times New Roman"/>
          <w:lang w:bidi="fa-IR"/>
        </w:rPr>
        <w:t>imizin şöyle b</w:t>
      </w:r>
      <w:r w:rsidRPr="00EA20DC">
        <w:rPr>
          <w:rFonts w:cs="Times New Roman"/>
          <w:lang w:bidi="fa-IR"/>
        </w:rPr>
        <w:t>u</w:t>
      </w:r>
      <w:r w:rsidRPr="00EA20DC">
        <w:rPr>
          <w:rFonts w:cs="Times New Roman"/>
          <w:lang w:bidi="fa-IR"/>
        </w:rPr>
        <w:t>yu</w:t>
      </w:r>
      <w:r w:rsidRPr="00EA20DC">
        <w:rPr>
          <w:rFonts w:cs="Times New Roman"/>
          <w:lang w:bidi="fa-IR"/>
        </w:rPr>
        <w:t>r</w:t>
      </w:r>
      <w:r w:rsidRPr="00EA20DC">
        <w:rPr>
          <w:rFonts w:cs="Times New Roman"/>
          <w:lang w:bidi="fa-IR"/>
        </w:rPr>
        <w:t>duğunu rivayet etmiştir</w:t>
      </w:r>
      <w:r w:rsidR="001F1274">
        <w:rPr>
          <w:rFonts w:cs="Times New Roman"/>
          <w:lang w:bidi="fa-IR"/>
        </w:rPr>
        <w:t xml:space="preserve">. </w:t>
      </w:r>
      <w:r w:rsidR="006B67CC">
        <w:rPr>
          <w:rFonts w:cs="Times New Roman"/>
          <w:lang w:bidi="fa-IR"/>
        </w:rPr>
        <w:t>“</w:t>
      </w:r>
      <w:r w:rsidRPr="00EA20DC">
        <w:rPr>
          <w:rFonts w:cs="Times New Roman"/>
          <w:lang w:bidi="fa-IR"/>
        </w:rPr>
        <w:t>Felak, Cehennemde üstü örtülü bir kuyunun adıdır</w:t>
      </w:r>
      <w:r w:rsidR="001F1274">
        <w:rPr>
          <w:rFonts w:cs="Times New Roman"/>
          <w:lang w:bidi="fa-IR"/>
        </w:rPr>
        <w:t>.”</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418</w:t>
      </w:r>
      <w:r w:rsidR="001F1274">
        <w:rPr>
          <w:rFonts w:cs="Times New Roman"/>
          <w:lang w:bidi="fa-IR"/>
        </w:rPr>
        <w:t xml:space="preserve">) </w:t>
      </w:r>
      <w:r w:rsidRPr="00EA20DC">
        <w:rPr>
          <w:rFonts w:cs="Times New Roman"/>
          <w:lang w:bidi="fa-IR"/>
        </w:rPr>
        <w:t>Bu rivayetlerin benzeri bir çok rivayetler de vardır</w:t>
      </w:r>
      <w:r w:rsidR="001F1274">
        <w:rPr>
          <w:rFonts w:cs="Times New Roman"/>
          <w:lang w:bidi="fa-IR"/>
        </w:rPr>
        <w:t xml:space="preserve">. </w:t>
      </w:r>
      <w:r w:rsidRPr="00EA20DC">
        <w:rPr>
          <w:rFonts w:cs="Times New Roman"/>
          <w:lang w:bidi="fa-IR"/>
        </w:rPr>
        <w:t>Bazılarında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Felak C</w:t>
      </w:r>
      <w:r w:rsidRPr="00EA20DC">
        <w:rPr>
          <w:rFonts w:cs="Times New Roman"/>
          <w:lang w:bidi="fa-IR"/>
        </w:rPr>
        <w:t>e</w:t>
      </w:r>
      <w:r w:rsidRPr="00EA20DC">
        <w:rPr>
          <w:rFonts w:cs="Times New Roman"/>
          <w:lang w:bidi="fa-IR"/>
        </w:rPr>
        <w:t>henne</w:t>
      </w:r>
      <w:r w:rsidRPr="00EA20DC">
        <w:rPr>
          <w:rFonts w:cs="Times New Roman"/>
          <w:lang w:bidi="fa-IR"/>
        </w:rPr>
        <w:t>m</w:t>
      </w:r>
      <w:r w:rsidRPr="00EA20DC">
        <w:rPr>
          <w:rFonts w:cs="Times New Roman"/>
          <w:lang w:bidi="fa-IR"/>
        </w:rPr>
        <w:t>de bir vadinin adıdır</w:t>
      </w:r>
      <w:r w:rsidR="001F1274">
        <w:rPr>
          <w:rFonts w:cs="Times New Roman"/>
          <w:lang w:bidi="fa-IR"/>
        </w:rPr>
        <w:t xml:space="preserve">. </w:t>
      </w:r>
      <w:r w:rsidRPr="00EA20DC">
        <w:rPr>
          <w:rFonts w:cs="Times New Roman"/>
          <w:lang w:bidi="fa-IR"/>
        </w:rPr>
        <w:t>Bu dere açılınca Cehennem ortaya çıkacaktır</w:t>
      </w:r>
      <w:r w:rsidR="001F1274">
        <w:rPr>
          <w:rFonts w:cs="Times New Roman"/>
          <w:lang w:bidi="fa-IR"/>
        </w:rPr>
        <w:t>.”</w:t>
      </w:r>
      <w:r w:rsidR="00047646">
        <w:rPr>
          <w:rFonts w:cs="Times New Roman"/>
          <w:lang w:bidi="fa-IR"/>
        </w:rPr>
        <w:t xml:space="preserve"> </w:t>
      </w:r>
      <w:r w:rsidRPr="00EA20DC">
        <w:rPr>
          <w:rFonts w:cs="Times New Roman"/>
          <w:lang w:bidi="fa-IR"/>
        </w:rPr>
        <w:t>Bu rivayeti Ukbe b</w:t>
      </w:r>
      <w:r w:rsidR="001F1274">
        <w:rPr>
          <w:rFonts w:cs="Times New Roman"/>
          <w:lang w:bidi="fa-IR"/>
        </w:rPr>
        <w:t xml:space="preserve">. </w:t>
      </w:r>
      <w:r w:rsidRPr="00EA20DC">
        <w:rPr>
          <w:rFonts w:cs="Times New Roman"/>
          <w:lang w:bidi="fa-IR"/>
        </w:rPr>
        <w:t>Amir nakletmiştir</w:t>
      </w:r>
      <w:r w:rsidR="001F1274">
        <w:rPr>
          <w:rFonts w:cs="Times New Roman"/>
          <w:lang w:bidi="fa-IR"/>
        </w:rPr>
        <w:t xml:space="preserve">. </w:t>
      </w:r>
      <w:r w:rsidR="00DF4E7C">
        <w:rPr>
          <w:rFonts w:cs="Times New Roman"/>
          <w:lang w:bidi="fa-IR"/>
        </w:rPr>
        <w:t>(</w:t>
      </w:r>
      <w:r w:rsidRPr="00EA20DC">
        <w:rPr>
          <w:rFonts w:cs="Times New Roman"/>
          <w:lang w:bidi="fa-IR"/>
        </w:rPr>
        <w:t>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418</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Diğer bazı rivayetlerde ise şöyle yer almıştır</w:t>
      </w:r>
      <w:r w:rsidR="00DF4E7C">
        <w:rPr>
          <w:rFonts w:cs="Times New Roman"/>
          <w:lang w:bidi="fa-IR"/>
        </w:rPr>
        <w:t xml:space="preserve">: </w:t>
      </w:r>
      <w:r w:rsidR="006B67CC">
        <w:rPr>
          <w:rFonts w:cs="Times New Roman"/>
          <w:lang w:bidi="fa-IR"/>
        </w:rPr>
        <w:t>“</w:t>
      </w:r>
      <w:r w:rsidRPr="00EA20DC">
        <w:rPr>
          <w:rFonts w:cs="Times New Roman"/>
          <w:lang w:bidi="fa-IR"/>
        </w:rPr>
        <w:t>Felak</w:t>
      </w:r>
      <w:r w:rsidR="00DF4E7C">
        <w:rPr>
          <w:rFonts w:cs="Times New Roman"/>
          <w:lang w:bidi="fa-IR"/>
        </w:rPr>
        <w:t xml:space="preserve">; </w:t>
      </w:r>
      <w:r w:rsidRPr="00EA20DC">
        <w:rPr>
          <w:rFonts w:cs="Times New Roman"/>
          <w:lang w:bidi="fa-IR"/>
        </w:rPr>
        <w:t>Cehennemde bir kuyudur</w:t>
      </w:r>
      <w:r w:rsidR="001F1274">
        <w:rPr>
          <w:rFonts w:cs="Times New Roman"/>
          <w:lang w:bidi="fa-IR"/>
        </w:rPr>
        <w:t xml:space="preserve">. </w:t>
      </w:r>
      <w:r w:rsidRPr="00EA20DC">
        <w:rPr>
          <w:rFonts w:cs="Times New Roman"/>
          <w:lang w:bidi="fa-IR"/>
        </w:rPr>
        <w:t>Cehenn</w:t>
      </w:r>
      <w:r w:rsidRPr="00EA20DC">
        <w:rPr>
          <w:rFonts w:cs="Times New Roman"/>
          <w:lang w:bidi="fa-IR"/>
        </w:rPr>
        <w:t>e</w:t>
      </w:r>
      <w:r w:rsidRPr="00EA20DC">
        <w:rPr>
          <w:rFonts w:cs="Times New Roman"/>
          <w:lang w:bidi="fa-IR"/>
        </w:rPr>
        <w:t>mi yakmak istediklerinde oradan yakmaktadırlar</w:t>
      </w:r>
      <w:r w:rsidR="001F1274">
        <w:rPr>
          <w:rFonts w:cs="Times New Roman"/>
          <w:lang w:bidi="fa-IR"/>
        </w:rPr>
        <w:t>.”</w:t>
      </w:r>
      <w:r w:rsidRPr="00EA20DC">
        <w:rPr>
          <w:rFonts w:cs="Times New Roman"/>
          <w:lang w:bidi="fa-IR"/>
        </w:rPr>
        <w:t xml:space="preserve"> Bu Rivayeti de Ömer b</w:t>
      </w:r>
      <w:r w:rsidR="001F1274">
        <w:rPr>
          <w:rFonts w:cs="Times New Roman"/>
          <w:lang w:bidi="fa-IR"/>
        </w:rPr>
        <w:t xml:space="preserve">. </w:t>
      </w:r>
      <w:r w:rsidRPr="00EA20DC">
        <w:rPr>
          <w:rFonts w:cs="Times New Roman"/>
          <w:lang w:bidi="fa-IR"/>
        </w:rPr>
        <w:t>Anbese nakletmi</w:t>
      </w:r>
      <w:r w:rsidRPr="00EA20DC">
        <w:rPr>
          <w:rFonts w:cs="Times New Roman"/>
          <w:lang w:bidi="fa-IR"/>
        </w:rPr>
        <w:t>ş</w:t>
      </w:r>
      <w:r w:rsidRPr="00EA20DC">
        <w:rPr>
          <w:rFonts w:cs="Times New Roman"/>
          <w:lang w:bidi="fa-IR"/>
        </w:rPr>
        <w:t>tir</w:t>
      </w:r>
      <w:r w:rsidR="001F1274">
        <w:rPr>
          <w:rFonts w:cs="Times New Roman"/>
          <w:lang w:bidi="fa-IR"/>
        </w:rPr>
        <w:t>.”</w:t>
      </w:r>
      <w:r w:rsidR="00DF4E7C">
        <w:rPr>
          <w:rFonts w:cs="Times New Roman"/>
          <w:lang w:bidi="fa-IR"/>
        </w:rPr>
        <w:t xml:space="preserve"> (</w:t>
      </w:r>
      <w:r w:rsidRPr="00EA20DC">
        <w:rPr>
          <w:rFonts w:cs="Times New Roman"/>
          <w:lang w:bidi="fa-IR"/>
        </w:rPr>
        <w:t>a</w:t>
      </w:r>
      <w:r w:rsidR="001F1274">
        <w:rPr>
          <w:rFonts w:cs="Times New Roman"/>
          <w:lang w:bidi="fa-IR"/>
        </w:rPr>
        <w:t xml:space="preserve">. </w:t>
      </w:r>
      <w:r w:rsidRPr="00EA20DC">
        <w:rPr>
          <w:rFonts w:cs="Times New Roman"/>
          <w:lang w:bidi="fa-IR"/>
        </w:rPr>
        <w:t>g</w:t>
      </w:r>
      <w:r w:rsidR="001F1274">
        <w:rPr>
          <w:rFonts w:cs="Times New Roman"/>
          <w:lang w:bidi="fa-IR"/>
        </w:rPr>
        <w:t xml:space="preserve">. </w:t>
      </w:r>
      <w:r w:rsidRPr="00EA20DC">
        <w:rPr>
          <w:rFonts w:cs="Times New Roman"/>
          <w:lang w:bidi="fa-IR"/>
        </w:rPr>
        <w:t>e</w:t>
      </w:r>
      <w:r w:rsidR="001F1274">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418</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Mecme</w:t>
      </w:r>
      <w:r w:rsidR="006B67CC">
        <w:rPr>
          <w:rFonts w:cs="Times New Roman"/>
          <w:lang w:bidi="fa-IR"/>
        </w:rPr>
        <w:t>’</w:t>
      </w:r>
      <w:r w:rsidRPr="00EA20DC">
        <w:rPr>
          <w:rFonts w:cs="Times New Roman"/>
          <w:lang w:bidi="fa-IR"/>
        </w:rPr>
        <w:t>ul Beyan ise bazılarının şöyle dediğini yazmaktadır</w:t>
      </w:r>
      <w:r w:rsidR="00DF4E7C">
        <w:rPr>
          <w:rFonts w:cs="Times New Roman"/>
          <w:lang w:bidi="fa-IR"/>
        </w:rPr>
        <w:t xml:space="preserve">: </w:t>
      </w:r>
      <w:r w:rsidR="006B67CC">
        <w:rPr>
          <w:rFonts w:cs="Times New Roman"/>
          <w:lang w:bidi="fa-IR"/>
        </w:rPr>
        <w:t>“</w:t>
      </w:r>
      <w:r w:rsidRPr="00EA20DC">
        <w:rPr>
          <w:rFonts w:cs="Times New Roman"/>
          <w:lang w:bidi="fa-IR"/>
        </w:rPr>
        <w:t>Felak Cehennemde bir k</w:t>
      </w:r>
      <w:r w:rsidRPr="00EA20DC">
        <w:rPr>
          <w:rFonts w:cs="Times New Roman"/>
          <w:lang w:bidi="fa-IR"/>
        </w:rPr>
        <w:t>u</w:t>
      </w:r>
      <w:r w:rsidRPr="00EA20DC">
        <w:rPr>
          <w:rFonts w:cs="Times New Roman"/>
          <w:lang w:bidi="fa-IR"/>
        </w:rPr>
        <w:t>yudur ki Cehennem ehli onun aşırı hararetinden bir sığınak</w:t>
      </w:r>
      <w:r w:rsidR="0074596D">
        <w:rPr>
          <w:rFonts w:cs="Times New Roman"/>
          <w:lang w:bidi="fa-IR"/>
        </w:rPr>
        <w:t xml:space="preserve"> </w:t>
      </w:r>
      <w:r w:rsidRPr="00EA20DC">
        <w:rPr>
          <w:rFonts w:cs="Times New Roman"/>
          <w:lang w:bidi="fa-IR"/>
        </w:rPr>
        <w:t>ararlar</w:t>
      </w:r>
      <w:r w:rsidR="001F1274">
        <w:rPr>
          <w:rFonts w:cs="Times New Roman"/>
          <w:lang w:bidi="fa-IR"/>
        </w:rPr>
        <w:t>.”</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10/s</w:t>
      </w:r>
      <w:r w:rsidR="001F1274">
        <w:rPr>
          <w:rFonts w:cs="Times New Roman"/>
          <w:lang w:bidi="fa-IR"/>
        </w:rPr>
        <w:t xml:space="preserve">. </w:t>
      </w:r>
      <w:r w:rsidRPr="00EA20DC">
        <w:rPr>
          <w:rFonts w:cs="Times New Roman"/>
          <w:lang w:bidi="fa-IR"/>
        </w:rPr>
        <w:t>568</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rivayeti Sediyy nakletmiştir</w:t>
      </w:r>
      <w:r w:rsidR="001F1274">
        <w:rPr>
          <w:rFonts w:cs="Times New Roman"/>
          <w:lang w:bidi="fa-IR"/>
        </w:rPr>
        <w:t xml:space="preserve">. </w:t>
      </w:r>
      <w:r w:rsidRPr="00EA20DC">
        <w:rPr>
          <w:rFonts w:cs="Times New Roman"/>
          <w:lang w:bidi="fa-IR"/>
        </w:rPr>
        <w:t>Ebu Hamza Sumali ve Ali b</w:t>
      </w:r>
      <w:r w:rsidR="001F1274">
        <w:rPr>
          <w:rFonts w:cs="Times New Roman"/>
          <w:lang w:bidi="fa-IR"/>
        </w:rPr>
        <w:t xml:space="preserve">. </w:t>
      </w:r>
      <w:r w:rsidRPr="00EA20DC">
        <w:rPr>
          <w:rFonts w:cs="Times New Roman"/>
          <w:lang w:bidi="fa-IR"/>
        </w:rPr>
        <w:t>İbrahim de bunu tefsirlerinde yazmışlardır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Ali b</w:t>
      </w:r>
      <w:r w:rsidR="001F1274">
        <w:rPr>
          <w:rFonts w:cs="Times New Roman"/>
          <w:lang w:bidi="fa-IR"/>
        </w:rPr>
        <w:t xml:space="preserve">. </w:t>
      </w:r>
      <w:r w:rsidRPr="00EA20DC">
        <w:rPr>
          <w:rFonts w:cs="Times New Roman"/>
          <w:lang w:bidi="fa-IR"/>
        </w:rPr>
        <w:t>İbrahim</w:t>
      </w:r>
      <w:r w:rsidR="0074596D">
        <w:rPr>
          <w:rFonts w:cs="Times New Roman"/>
          <w:lang w:bidi="fa-IR"/>
        </w:rPr>
        <w:t xml:space="preserve"> </w:t>
      </w:r>
      <w:r w:rsidRPr="00EA20DC">
        <w:rPr>
          <w:rFonts w:cs="Times New Roman"/>
          <w:lang w:bidi="fa-IR"/>
        </w:rPr>
        <w:t>babasından, o da Nufeli</w:t>
      </w:r>
      <w:r w:rsidR="006B67CC">
        <w:rPr>
          <w:rFonts w:cs="Times New Roman"/>
          <w:lang w:bidi="fa-IR"/>
        </w:rPr>
        <w:t>’</w:t>
      </w:r>
      <w:r w:rsidRPr="00EA20DC">
        <w:rPr>
          <w:rFonts w:cs="Times New Roman"/>
          <w:lang w:bidi="fa-IR"/>
        </w:rPr>
        <w:t>den o da Sekuni</w:t>
      </w:r>
      <w:r w:rsidR="006B67CC">
        <w:rPr>
          <w:rFonts w:cs="Times New Roman"/>
          <w:lang w:bidi="fa-IR"/>
        </w:rPr>
        <w:t>’</w:t>
      </w:r>
      <w:r w:rsidRPr="00EA20DC">
        <w:rPr>
          <w:rFonts w:cs="Times New Roman"/>
          <w:lang w:bidi="fa-IR"/>
        </w:rPr>
        <w:t>den, o da İmam Sadık</w:t>
      </w:r>
      <w:r w:rsidR="006B67CC">
        <w:rPr>
          <w:rFonts w:cs="Times New Roman"/>
          <w:lang w:bidi="fa-IR"/>
        </w:rPr>
        <w:t>’</w:t>
      </w:r>
      <w:r w:rsidRPr="00EA20DC">
        <w:rPr>
          <w:rFonts w:cs="Times New Roman"/>
          <w:lang w:bidi="fa-IR"/>
        </w:rPr>
        <w:t>tan Resulullah</w:t>
      </w:r>
      <w:r w:rsidR="006B67CC">
        <w:rPr>
          <w:rFonts w:cs="Times New Roman"/>
          <w:lang w:bidi="fa-IR"/>
        </w:rPr>
        <w:t>’</w:t>
      </w:r>
      <w:r w:rsidRPr="00EA20DC">
        <w:rPr>
          <w:rFonts w:cs="Times New Roman"/>
          <w:lang w:bidi="fa-IR"/>
        </w:rPr>
        <w:t>ın şöyle buyurduğunu nakletmiştir</w:t>
      </w:r>
      <w:r w:rsidR="00DF4E7C">
        <w:rPr>
          <w:rFonts w:cs="Times New Roman"/>
          <w:lang w:bidi="fa-IR"/>
        </w:rPr>
        <w:t xml:space="preserve">: </w:t>
      </w:r>
      <w:r w:rsidR="006B67CC">
        <w:rPr>
          <w:rFonts w:cs="Times New Roman"/>
          <w:lang w:bidi="fa-IR"/>
        </w:rPr>
        <w:t>“</w:t>
      </w:r>
      <w:r w:rsidRPr="00EA20DC">
        <w:rPr>
          <w:rFonts w:cs="Times New Roman"/>
          <w:lang w:bidi="fa-IR"/>
        </w:rPr>
        <w:t>Fakirlik ile küfür arasında fazla bir mesafe yoktur</w:t>
      </w:r>
      <w:r w:rsidR="001F1274">
        <w:rPr>
          <w:rFonts w:cs="Times New Roman"/>
          <w:lang w:bidi="fa-IR"/>
        </w:rPr>
        <w:t xml:space="preserve">. </w:t>
      </w:r>
      <w:r w:rsidRPr="00EA20DC">
        <w:rPr>
          <w:rFonts w:cs="Times New Roman"/>
          <w:lang w:bidi="fa-IR"/>
        </w:rPr>
        <w:t>Haset ise o kadar etkilidir ki adeta ilahi kader ve kazayı geçmeye çalışmaktadır</w:t>
      </w:r>
      <w:r w:rsidR="001F1274">
        <w:rPr>
          <w:rFonts w:cs="Times New Roman"/>
          <w:lang w:bidi="fa-IR"/>
        </w:rPr>
        <w:t>.”</w:t>
      </w:r>
      <w:r w:rsidR="00DF4E7C">
        <w:rPr>
          <w:rFonts w:cs="Times New Roman"/>
          <w:lang w:bidi="fa-IR"/>
        </w:rPr>
        <w:t xml:space="preserve"> (</w:t>
      </w:r>
      <w:r w:rsidRPr="00EA20DC">
        <w:rPr>
          <w:rFonts w:cs="Times New Roman"/>
          <w:lang w:bidi="fa-IR"/>
        </w:rPr>
        <w:t>Usuli Kafi c</w:t>
      </w:r>
      <w:r w:rsidR="001F1274">
        <w:rPr>
          <w:rFonts w:cs="Times New Roman"/>
          <w:lang w:bidi="fa-IR"/>
        </w:rPr>
        <w:t xml:space="preserve">. </w:t>
      </w:r>
      <w:r w:rsidRPr="00EA20DC">
        <w:rPr>
          <w:rFonts w:cs="Times New Roman"/>
          <w:lang w:bidi="fa-IR"/>
        </w:rPr>
        <w:t>2/s</w:t>
      </w:r>
      <w:r w:rsidR="001F1274">
        <w:rPr>
          <w:rFonts w:cs="Times New Roman"/>
          <w:lang w:bidi="fa-IR"/>
        </w:rPr>
        <w:t xml:space="preserve">. </w:t>
      </w:r>
      <w:r w:rsidRPr="00EA20DC">
        <w:rPr>
          <w:rFonts w:cs="Times New Roman"/>
          <w:lang w:bidi="fa-IR"/>
        </w:rPr>
        <w:t>233</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rivayet Enes vasıtasıyla da Peygamber</w:t>
      </w:r>
      <w:r w:rsidR="006B67CC">
        <w:rPr>
          <w:rFonts w:cs="Times New Roman"/>
          <w:lang w:bidi="fa-IR"/>
        </w:rPr>
        <w:t>’</w:t>
      </w:r>
      <w:r w:rsidR="00047646">
        <w:rPr>
          <w:rFonts w:cs="Times New Roman"/>
          <w:lang w:bidi="fa-IR"/>
        </w:rPr>
        <w:t>den nakledilmiştir</w:t>
      </w:r>
      <w:r w:rsidR="001F1274">
        <w:rPr>
          <w:rFonts w:cs="Times New Roman"/>
          <w:lang w:bidi="fa-IR"/>
        </w:rPr>
        <w:t xml:space="preserve">. </w:t>
      </w:r>
      <w:r w:rsidR="004F6332">
        <w:rPr>
          <w:rFonts w:cs="Times New Roman"/>
          <w:lang w:bidi="fa-IR"/>
        </w:rPr>
        <w:t>(</w:t>
      </w:r>
      <w:r w:rsidR="004F6332" w:rsidRPr="00EA20DC">
        <w:rPr>
          <w:rFonts w:cs="Times New Roman"/>
          <w:lang w:bidi="fa-IR"/>
        </w:rPr>
        <w:t>Durru</w:t>
      </w:r>
      <w:r w:rsidR="006B67CC">
        <w:rPr>
          <w:rFonts w:cs="Times New Roman"/>
          <w:lang w:bidi="fa-IR"/>
        </w:rPr>
        <w:t>’</w:t>
      </w:r>
      <w:r w:rsidR="004F6332" w:rsidRPr="00EA20DC">
        <w:rPr>
          <w:rFonts w:cs="Times New Roman"/>
          <w:lang w:bidi="fa-IR"/>
        </w:rPr>
        <w:t>l Mensur c</w:t>
      </w:r>
      <w:r w:rsidR="001F1274">
        <w:rPr>
          <w:rFonts w:cs="Times New Roman"/>
          <w:lang w:bidi="fa-IR"/>
        </w:rPr>
        <w:t xml:space="preserve">. </w:t>
      </w:r>
      <w:r w:rsidR="004F6332" w:rsidRPr="00EA20DC">
        <w:rPr>
          <w:rFonts w:cs="Times New Roman"/>
          <w:lang w:bidi="fa-IR"/>
        </w:rPr>
        <w:t>6/s</w:t>
      </w:r>
      <w:r w:rsidR="001F1274">
        <w:rPr>
          <w:rFonts w:cs="Times New Roman"/>
          <w:lang w:bidi="fa-IR"/>
        </w:rPr>
        <w:t xml:space="preserve">. </w:t>
      </w:r>
      <w:r w:rsidR="004F6332" w:rsidRPr="00EA20DC">
        <w:rPr>
          <w:rFonts w:cs="Times New Roman"/>
          <w:lang w:bidi="fa-IR"/>
        </w:rPr>
        <w:t>420</w:t>
      </w:r>
      <w:r w:rsidR="001F1274">
        <w:rPr>
          <w:rFonts w:cs="Times New Roman"/>
          <w:lang w:bidi="fa-IR"/>
        </w:rPr>
        <w:t xml:space="preserve">) </w:t>
      </w:r>
      <w:r w:rsidR="004F6332" w:rsidRPr="00EA20DC">
        <w:rPr>
          <w:rFonts w:cs="Times New Roman"/>
          <w:lang w:bidi="fa-IR"/>
        </w:rPr>
        <w:t>Kitabu</w:t>
      </w:r>
      <w:r w:rsidR="006B67CC">
        <w:rPr>
          <w:rFonts w:cs="Times New Roman"/>
          <w:lang w:bidi="fa-IR"/>
        </w:rPr>
        <w:t>’</w:t>
      </w:r>
      <w:r w:rsidR="004F6332" w:rsidRPr="00EA20DC">
        <w:rPr>
          <w:rFonts w:cs="Times New Roman"/>
          <w:lang w:bidi="fa-IR"/>
        </w:rPr>
        <w:t>l Uyun</w:t>
      </w:r>
      <w:r w:rsidR="001F1274">
        <w:rPr>
          <w:rStyle w:val="FootnoteReference"/>
          <w:rFonts w:cs="Times New Roman"/>
          <w:lang w:bidi="fa-IR"/>
        </w:rPr>
        <w:footnoteReference w:id="797"/>
      </w:r>
      <w:r w:rsidR="004F6332" w:rsidRPr="00EA20DC">
        <w:rPr>
          <w:rFonts w:cs="Times New Roman"/>
          <w:lang w:bidi="fa-IR"/>
        </w:rPr>
        <w:t xml:space="preserve"> kendi senediyle Resulullah</w:t>
      </w:r>
      <w:r w:rsidR="004F6332">
        <w:rPr>
          <w:rFonts w:cs="Times New Roman"/>
          <w:lang w:bidi="fa-IR"/>
        </w:rPr>
        <w:t xml:space="preserve"> </w:t>
      </w:r>
      <w:r w:rsidR="001F1274">
        <w:rPr>
          <w:rFonts w:cs="Times New Roman"/>
          <w:lang w:bidi="fa-IR"/>
        </w:rPr>
        <w:t xml:space="preserve">(s.a.a) </w:t>
      </w:r>
      <w:r w:rsidR="006B67CC">
        <w:rPr>
          <w:rFonts w:cs="Times New Roman"/>
          <w:lang w:bidi="fa-IR"/>
        </w:rPr>
        <w:t>’</w:t>
      </w:r>
      <w:r w:rsidR="004F6332" w:rsidRPr="00EA20DC">
        <w:rPr>
          <w:rFonts w:cs="Times New Roman"/>
          <w:lang w:bidi="fa-IR"/>
        </w:rPr>
        <w:t>ın şöyle buyurduğunu zikretmiştir</w:t>
      </w:r>
      <w:r w:rsidR="004F6332">
        <w:rPr>
          <w:rFonts w:cs="Times New Roman"/>
          <w:lang w:bidi="fa-IR"/>
        </w:rPr>
        <w:t xml:space="preserve">: </w:t>
      </w:r>
      <w:r w:rsidR="006B67CC">
        <w:rPr>
          <w:rFonts w:cs="Times New Roman"/>
          <w:lang w:bidi="fa-IR"/>
        </w:rPr>
        <w:t>“</w:t>
      </w:r>
      <w:r w:rsidR="004F6332" w:rsidRPr="00EA20DC">
        <w:rPr>
          <w:rFonts w:cs="Times New Roman"/>
          <w:lang w:bidi="fa-IR"/>
        </w:rPr>
        <w:t>Haset ner</w:t>
      </w:r>
      <w:r w:rsidR="004F6332" w:rsidRPr="00EA20DC">
        <w:rPr>
          <w:rFonts w:cs="Times New Roman"/>
          <w:lang w:bidi="fa-IR"/>
        </w:rPr>
        <w:t>e</w:t>
      </w:r>
      <w:r w:rsidR="004F6332" w:rsidRPr="00EA20DC">
        <w:rPr>
          <w:rFonts w:cs="Times New Roman"/>
          <w:lang w:bidi="fa-IR"/>
        </w:rPr>
        <w:t>deyse Allah</w:t>
      </w:r>
      <w:r w:rsidR="006B67CC">
        <w:rPr>
          <w:rFonts w:cs="Times New Roman"/>
          <w:lang w:bidi="fa-IR"/>
        </w:rPr>
        <w:t>’</w:t>
      </w:r>
      <w:r w:rsidR="004F6332" w:rsidRPr="00EA20DC">
        <w:rPr>
          <w:rFonts w:cs="Times New Roman"/>
          <w:lang w:bidi="fa-IR"/>
        </w:rPr>
        <w:t>ın kaza ve kaderinden öne geçecektir</w:t>
      </w:r>
      <w:r w:rsidR="001F1274">
        <w:rPr>
          <w:rFonts w:cs="Times New Roman"/>
          <w:lang w:bidi="fa-IR"/>
        </w:rPr>
        <w:t>.”</w:t>
      </w:r>
      <w:r w:rsidR="004F6332">
        <w:rPr>
          <w:rFonts w:cs="Times New Roman"/>
          <w:lang w:bidi="fa-IR"/>
        </w:rPr>
        <w:t xml:space="preserve"> </w:t>
      </w:r>
      <w:r w:rsidR="00DF4E7C">
        <w:rPr>
          <w:rFonts w:cs="Times New Roman"/>
          <w:lang w:bidi="fa-IR"/>
        </w:rPr>
        <w:t>(</w:t>
      </w:r>
      <w:r w:rsidRPr="00EA20DC">
        <w:rPr>
          <w:rFonts w:cs="Times New Roman"/>
          <w:lang w:bidi="fa-IR"/>
        </w:rPr>
        <w:t>c</w:t>
      </w:r>
      <w:r w:rsidR="001F1274">
        <w:rPr>
          <w:rFonts w:cs="Times New Roman"/>
          <w:lang w:bidi="fa-IR"/>
        </w:rPr>
        <w:t xml:space="preserve">. </w:t>
      </w:r>
      <w:r w:rsidRPr="00EA20DC">
        <w:rPr>
          <w:rFonts w:cs="Times New Roman"/>
          <w:lang w:bidi="fa-IR"/>
        </w:rPr>
        <w:t>2s</w:t>
      </w:r>
      <w:r w:rsidR="001F1274">
        <w:rPr>
          <w:rFonts w:cs="Times New Roman"/>
          <w:lang w:bidi="fa-IR"/>
        </w:rPr>
        <w:t xml:space="preserve">. </w:t>
      </w:r>
      <w:r w:rsidRPr="00EA20DC">
        <w:rPr>
          <w:rFonts w:cs="Times New Roman"/>
          <w:lang w:bidi="fa-IR"/>
        </w:rPr>
        <w:t>130 16</w:t>
      </w:r>
      <w:r w:rsidR="001F1274">
        <w:rPr>
          <w:rFonts w:cs="Times New Roman"/>
          <w:lang w:bidi="fa-IR"/>
        </w:rPr>
        <w:t xml:space="preserve">. </w:t>
      </w:r>
      <w:r w:rsidRPr="00EA20DC">
        <w:rPr>
          <w:rFonts w:cs="Times New Roman"/>
          <w:lang w:bidi="fa-IR"/>
        </w:rPr>
        <w:t>Hadis Necef baskısı</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tabir hased</w:t>
      </w:r>
      <w:r w:rsidR="006B67CC">
        <w:rPr>
          <w:rFonts w:cs="Times New Roman"/>
          <w:lang w:bidi="fa-IR"/>
        </w:rPr>
        <w:t>’</w:t>
      </w:r>
      <w:r w:rsidRPr="00EA20DC">
        <w:rPr>
          <w:rFonts w:cs="Times New Roman"/>
          <w:lang w:bidi="fa-IR"/>
        </w:rPr>
        <w:t>in şiddetini ifade etmek istemektedir</w:t>
      </w:r>
      <w:r w:rsidR="001F1274">
        <w:rPr>
          <w:rFonts w:cs="Times New Roman"/>
          <w:lang w:bidi="fa-IR"/>
        </w:rPr>
        <w:t xml:space="preserve">. </w:t>
      </w:r>
      <w:r w:rsidRPr="00EA20DC">
        <w:rPr>
          <w:rFonts w:cs="Times New Roman"/>
          <w:lang w:bidi="fa-IR"/>
        </w:rPr>
        <w:t>Yoksa hased</w:t>
      </w:r>
      <w:r w:rsidR="006B67CC">
        <w:rPr>
          <w:rFonts w:cs="Times New Roman"/>
          <w:lang w:bidi="fa-IR"/>
        </w:rPr>
        <w:t>’</w:t>
      </w:r>
      <w:r w:rsidRPr="00EA20DC">
        <w:rPr>
          <w:rFonts w:cs="Times New Roman"/>
          <w:lang w:bidi="fa-IR"/>
        </w:rPr>
        <w:t>in ilahi kader ve kazanın önünü alması düşünülemez</w:t>
      </w:r>
      <w:r w:rsidR="001F1274">
        <w:rPr>
          <w:rFonts w:cs="Times New Roman"/>
          <w:lang w:bidi="fa-IR"/>
        </w:rPr>
        <w:t xml:space="preserve">. </w:t>
      </w:r>
      <w:r w:rsidRPr="00EA20DC">
        <w:rPr>
          <w:rFonts w:cs="Times New Roman"/>
          <w:lang w:bidi="fa-IR"/>
        </w:rPr>
        <w:t>Zira hasedin tesiri de ilahi kader ve k</w:t>
      </w:r>
      <w:r w:rsidR="004F6332">
        <w:rPr>
          <w:rFonts w:cs="Times New Roman"/>
          <w:lang w:bidi="fa-IR"/>
        </w:rPr>
        <w:t>azad</w:t>
      </w:r>
      <w:r w:rsidRPr="00EA20DC">
        <w:rPr>
          <w:rFonts w:cs="Times New Roman"/>
          <w:lang w:bidi="fa-IR"/>
        </w:rPr>
        <w:t>andır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lastRenderedPageBreak/>
        <w:t>Durru</w:t>
      </w:r>
      <w:r w:rsidR="006B67CC">
        <w:rPr>
          <w:rFonts w:cs="Times New Roman"/>
          <w:lang w:bidi="fa-IR"/>
        </w:rPr>
        <w:t>’</w:t>
      </w:r>
      <w:r w:rsidRPr="00EA20DC">
        <w:rPr>
          <w:rFonts w:cs="Times New Roman"/>
          <w:lang w:bidi="fa-IR"/>
        </w:rPr>
        <w:t>l Mensur İbni Ebi Şeybe</w:t>
      </w:r>
      <w:r w:rsidR="006B67CC">
        <w:rPr>
          <w:rFonts w:cs="Times New Roman"/>
          <w:lang w:bidi="fa-IR"/>
        </w:rPr>
        <w:t>’</w:t>
      </w:r>
      <w:r w:rsidRPr="00EA20DC">
        <w:rPr>
          <w:rFonts w:cs="Times New Roman"/>
          <w:lang w:bidi="fa-IR"/>
        </w:rPr>
        <w:t>den, o da Enes</w:t>
      </w:r>
      <w:r w:rsidR="006B67CC">
        <w:rPr>
          <w:rFonts w:cs="Times New Roman"/>
          <w:lang w:bidi="fa-IR"/>
        </w:rPr>
        <w:t>’</w:t>
      </w:r>
      <w:r w:rsidRPr="00EA20DC">
        <w:rPr>
          <w:rFonts w:cs="Times New Roman"/>
          <w:lang w:bidi="fa-IR"/>
        </w:rPr>
        <w:t>ten Resulullah</w:t>
      </w:r>
      <w:r w:rsidR="006B67CC">
        <w:rPr>
          <w:rFonts w:cs="Times New Roman"/>
          <w:lang w:bidi="fa-IR"/>
        </w:rPr>
        <w:t>’</w:t>
      </w:r>
      <w:r w:rsidRPr="00EA20DC">
        <w:rPr>
          <w:rFonts w:cs="Times New Roman"/>
          <w:lang w:bidi="fa-IR"/>
        </w:rPr>
        <w:t>ın şöyle buyurduğunu na</w:t>
      </w:r>
      <w:r w:rsidRPr="00EA20DC">
        <w:rPr>
          <w:rFonts w:cs="Times New Roman"/>
          <w:lang w:bidi="fa-IR"/>
        </w:rPr>
        <w:t>k</w:t>
      </w:r>
      <w:r w:rsidRPr="00EA20DC">
        <w:rPr>
          <w:rFonts w:cs="Times New Roman"/>
          <w:lang w:bidi="fa-IR"/>
        </w:rPr>
        <w:t>letmektedir</w:t>
      </w:r>
      <w:r w:rsidR="00DF4E7C">
        <w:rPr>
          <w:rFonts w:cs="Times New Roman"/>
          <w:lang w:bidi="fa-IR"/>
        </w:rPr>
        <w:t xml:space="preserve">: </w:t>
      </w:r>
      <w:r w:rsidR="006B67CC">
        <w:rPr>
          <w:rFonts w:cs="Times New Roman"/>
          <w:lang w:bidi="fa-IR"/>
        </w:rPr>
        <w:t>“</w:t>
      </w:r>
      <w:r w:rsidRPr="00EA20DC">
        <w:rPr>
          <w:rFonts w:cs="Times New Roman"/>
          <w:lang w:bidi="fa-IR"/>
        </w:rPr>
        <w:t>Haset ateşin odunu yaktığı gibi insanın iyiliklerini yakmaktadır</w:t>
      </w:r>
      <w:r w:rsidR="001F1274">
        <w:rPr>
          <w:rFonts w:cs="Times New Roman"/>
          <w:lang w:bidi="fa-IR"/>
        </w:rPr>
        <w:t>.”</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6/s</w:t>
      </w:r>
      <w:r w:rsidR="001F1274">
        <w:rPr>
          <w:rFonts w:cs="Times New Roman"/>
          <w:lang w:bidi="fa-IR"/>
        </w:rPr>
        <w:t xml:space="preserve">. </w:t>
      </w:r>
      <w:r w:rsidRPr="00EA20DC">
        <w:rPr>
          <w:rFonts w:cs="Times New Roman"/>
          <w:lang w:bidi="fa-IR"/>
        </w:rPr>
        <w:t>420</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teşbihte var olan ince nüanslar da okuyucuların gözünden kaçmamalıdır</w:t>
      </w:r>
    </w:p>
    <w:p w:rsidR="00187929" w:rsidRPr="00EA20DC" w:rsidRDefault="00187929" w:rsidP="006B4421">
      <w:pPr>
        <w:pStyle w:val="Heading1"/>
        <w:rPr>
          <w:lang w:bidi="fa-IR"/>
        </w:rPr>
      </w:pPr>
      <w:r w:rsidRPr="00EA20DC">
        <w:rPr>
          <w:lang w:bidi="fa-IR"/>
        </w:rPr>
        <w:br w:type="page"/>
      </w:r>
      <w:bookmarkStart w:id="271" w:name="_Toc266607757"/>
      <w:r w:rsidRPr="00EA20DC">
        <w:rPr>
          <w:lang w:bidi="fa-IR"/>
        </w:rPr>
        <w:lastRenderedPageBreak/>
        <w:t>Kıyametin Nitelikleri</w:t>
      </w:r>
      <w:bookmarkEnd w:id="271"/>
    </w:p>
    <w:p w:rsidR="00187929" w:rsidRPr="00047646" w:rsidRDefault="00D85700" w:rsidP="006B4421">
      <w:pPr>
        <w:pStyle w:val="Heading1"/>
        <w:rPr>
          <w:lang w:bidi="fa-IR"/>
        </w:rPr>
      </w:pPr>
      <w:bookmarkStart w:id="272" w:name="_Toc266607758"/>
      <w:r w:rsidRPr="00047646">
        <w:rPr>
          <w:lang w:bidi="fa-IR"/>
        </w:rPr>
        <w:t>Allame</w:t>
      </w:r>
      <w:r w:rsidR="00187929" w:rsidRPr="00047646">
        <w:rPr>
          <w:lang w:bidi="fa-IR"/>
        </w:rPr>
        <w:t xml:space="preserve"> Tabatabai</w:t>
      </w:r>
      <w:bookmarkEnd w:id="272"/>
    </w:p>
    <w:p w:rsidR="00187929" w:rsidRPr="00EA20DC" w:rsidRDefault="00187929" w:rsidP="00AD08E5">
      <w:pPr>
        <w:spacing w:line="320" w:lineRule="atLeast"/>
        <w:rPr>
          <w:rFonts w:cs="Times New Roman"/>
          <w:lang w:bidi="fa-IR"/>
        </w:rPr>
      </w:pPr>
      <w:r w:rsidRPr="00EA20DC">
        <w:rPr>
          <w:rFonts w:cs="Times New Roman"/>
          <w:lang w:bidi="fa-IR"/>
        </w:rPr>
        <w:t xml:space="preserve"> </w:t>
      </w:r>
    </w:p>
    <w:p w:rsidR="00187929" w:rsidRPr="00EA20DC" w:rsidRDefault="007821C6" w:rsidP="00AD08E5">
      <w:pPr>
        <w:spacing w:line="320" w:lineRule="atLeast"/>
        <w:rPr>
          <w:rFonts w:cs="Times New Roman"/>
          <w:lang w:bidi="fa-IR"/>
        </w:rPr>
      </w:pPr>
      <w:r>
        <w:rPr>
          <w:rFonts w:cs="Times New Roman"/>
          <w:lang w:bidi="fa-IR"/>
        </w:rPr>
        <w:t xml:space="preserve">Allah-u Teala </w:t>
      </w:r>
      <w:r w:rsidR="00187929" w:rsidRPr="00EA20DC">
        <w:rPr>
          <w:rFonts w:cs="Times New Roman"/>
          <w:lang w:bidi="fa-IR"/>
        </w:rPr>
        <w:t>şöyle buyurmuştur</w:t>
      </w:r>
      <w:r w:rsidR="00DF4E7C">
        <w:rPr>
          <w:rFonts w:cs="Times New Roman"/>
          <w:lang w:bidi="fa-IR"/>
        </w:rPr>
        <w:t xml:space="preserve">: </w:t>
      </w:r>
      <w:r w:rsidR="006B67CC">
        <w:rPr>
          <w:rFonts w:cs="Times New Roman"/>
          <w:lang w:bidi="fa-IR"/>
        </w:rPr>
        <w:t>“</w:t>
      </w:r>
      <w:r w:rsidR="00187929" w:rsidRPr="00EA20DC">
        <w:rPr>
          <w:rFonts w:cs="Times New Roman"/>
          <w:lang w:bidi="fa-IR"/>
        </w:rPr>
        <w:t>O kavuşma günü, onlar kabirlerinden çıkarlar, Allah</w:t>
      </w:r>
      <w:r w:rsidR="006B67CC">
        <w:rPr>
          <w:rFonts w:cs="Times New Roman"/>
          <w:lang w:bidi="fa-IR"/>
        </w:rPr>
        <w:t>’</w:t>
      </w:r>
      <w:r w:rsidR="00187929" w:rsidRPr="00EA20DC">
        <w:rPr>
          <w:rFonts w:cs="Times New Roman"/>
          <w:lang w:bidi="fa-IR"/>
        </w:rPr>
        <w:t>a karşı hiçbir şeyleri gizli kalmaz, o gün saltanat ve tedbir kimindir, bir ve her şeye üstün A</w:t>
      </w:r>
      <w:r w:rsidR="00187929" w:rsidRPr="00EA20DC">
        <w:rPr>
          <w:rFonts w:cs="Times New Roman"/>
          <w:lang w:bidi="fa-IR"/>
        </w:rPr>
        <w:t>l</w:t>
      </w:r>
      <w:r w:rsidR="00187929" w:rsidRPr="00EA20DC">
        <w:rPr>
          <w:rFonts w:cs="Times New Roman"/>
          <w:lang w:bidi="fa-IR"/>
        </w:rPr>
        <w:t>lah</w:t>
      </w:r>
      <w:r w:rsidR="006B67CC">
        <w:rPr>
          <w:rFonts w:cs="Times New Roman"/>
          <w:lang w:bidi="fa-IR"/>
        </w:rPr>
        <w:t>’</w:t>
      </w:r>
      <w:r w:rsidR="00187929" w:rsidRPr="00EA20DC">
        <w:rPr>
          <w:rFonts w:cs="Times New Roman"/>
          <w:lang w:bidi="fa-IR"/>
        </w:rPr>
        <w:t>ın</w:t>
      </w:r>
      <w:r w:rsidR="001F1274">
        <w:rPr>
          <w:rFonts w:cs="Times New Roman"/>
          <w:lang w:bidi="fa-IR"/>
        </w:rPr>
        <w:t>.”</w:t>
      </w:r>
      <w:r w:rsidR="00DF4E7C">
        <w:rPr>
          <w:rFonts w:cs="Times New Roman"/>
          <w:lang w:bidi="fa-IR"/>
        </w:rPr>
        <w:t xml:space="preserve"> (</w:t>
      </w:r>
      <w:r w:rsidR="00187929" w:rsidRPr="00EA20DC">
        <w:rPr>
          <w:rFonts w:cs="Times New Roman"/>
          <w:lang w:bidi="fa-IR"/>
        </w:rPr>
        <w:t>Mü</w:t>
      </w:r>
      <w:r w:rsidR="006B67CC">
        <w:rPr>
          <w:rFonts w:cs="Times New Roman"/>
          <w:lang w:bidi="fa-IR"/>
        </w:rPr>
        <w:t>’</w:t>
      </w:r>
      <w:r w:rsidR="00187929" w:rsidRPr="00EA20DC">
        <w:rPr>
          <w:rFonts w:cs="Times New Roman"/>
          <w:lang w:bidi="fa-IR"/>
        </w:rPr>
        <w:t>min Suresi</w:t>
      </w:r>
      <w:r w:rsidR="00DF4E7C">
        <w:rPr>
          <w:rFonts w:cs="Times New Roman"/>
          <w:lang w:bidi="fa-IR"/>
        </w:rPr>
        <w:t xml:space="preserve">: </w:t>
      </w:r>
      <w:r w:rsidR="00187929" w:rsidRPr="00EA20DC">
        <w:rPr>
          <w:rFonts w:cs="Times New Roman"/>
          <w:lang w:bidi="fa-IR"/>
        </w:rPr>
        <w:t>16</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bir gündür ki arkanızı döndürüp kaçacaksınız, ama doğru cehenneme gideceksiniz ve Allah</w:t>
      </w:r>
      <w:r>
        <w:rPr>
          <w:rFonts w:cs="Times New Roman"/>
          <w:lang w:bidi="fa-IR"/>
        </w:rPr>
        <w:t>’</w:t>
      </w:r>
      <w:r w:rsidR="00187929" w:rsidRPr="00EA20DC">
        <w:rPr>
          <w:rFonts w:cs="Times New Roman"/>
          <w:lang w:bidi="fa-IR"/>
        </w:rPr>
        <w:t>ın azabından sizi bir kurtaran olmayacaktır</w:t>
      </w:r>
      <w:r w:rsidR="001F1274">
        <w:rPr>
          <w:rFonts w:cs="Times New Roman"/>
          <w:lang w:bidi="fa-IR"/>
        </w:rPr>
        <w:t>.”</w:t>
      </w:r>
      <w:r w:rsidR="00DF4E7C">
        <w:rPr>
          <w:rFonts w:cs="Times New Roman"/>
          <w:lang w:bidi="fa-IR"/>
        </w:rPr>
        <w:t xml:space="preserve"> (</w:t>
      </w:r>
      <w:r w:rsidR="00187929" w:rsidRPr="00EA20DC">
        <w:rPr>
          <w:rFonts w:cs="Times New Roman"/>
          <w:lang w:bidi="fa-IR"/>
        </w:rPr>
        <w:t>Mü</w:t>
      </w:r>
      <w:r>
        <w:rPr>
          <w:rFonts w:cs="Times New Roman"/>
          <w:lang w:bidi="fa-IR"/>
        </w:rPr>
        <w:t>’</w:t>
      </w:r>
      <w:r w:rsidR="00187929" w:rsidRPr="00EA20DC">
        <w:rPr>
          <w:rFonts w:cs="Times New Roman"/>
          <w:lang w:bidi="fa-IR"/>
        </w:rPr>
        <w:t>min Suresi</w:t>
      </w:r>
      <w:r w:rsidR="00DF4E7C">
        <w:rPr>
          <w:rFonts w:cs="Times New Roman"/>
          <w:lang w:bidi="fa-IR"/>
        </w:rPr>
        <w:t xml:space="preserve">: </w:t>
      </w:r>
      <w:r w:rsidR="00187929" w:rsidRPr="00EA20DC">
        <w:rPr>
          <w:rFonts w:cs="Times New Roman"/>
          <w:lang w:bidi="fa-IR"/>
        </w:rPr>
        <w:t>33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ne kaçıp sığınılacak bir yer var size</w:t>
      </w:r>
      <w:r w:rsidR="001F1274">
        <w:rPr>
          <w:rFonts w:cs="Times New Roman"/>
          <w:lang w:bidi="fa-IR"/>
        </w:rPr>
        <w:t>.”</w:t>
      </w:r>
      <w:r w:rsidR="00DF4E7C">
        <w:rPr>
          <w:rFonts w:cs="Times New Roman"/>
          <w:lang w:bidi="fa-IR"/>
        </w:rPr>
        <w:t xml:space="preserve"> (</w:t>
      </w:r>
      <w:r w:rsidR="00187929" w:rsidRPr="00EA20DC">
        <w:rPr>
          <w:rFonts w:cs="Times New Roman"/>
          <w:lang w:bidi="fa-IR"/>
        </w:rPr>
        <w:t>Şura Suresi</w:t>
      </w:r>
      <w:r w:rsidR="00DF4E7C">
        <w:rPr>
          <w:rFonts w:cs="Times New Roman"/>
          <w:lang w:bidi="fa-IR"/>
        </w:rPr>
        <w:t xml:space="preserve">: </w:t>
      </w:r>
      <w:r w:rsidR="00187929" w:rsidRPr="00EA20DC">
        <w:rPr>
          <w:rFonts w:cs="Times New Roman"/>
          <w:lang w:bidi="fa-IR"/>
        </w:rPr>
        <w:t>47</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dostun dosta faydası olmaz ve onlar, bir yardım da görmezler</w:t>
      </w:r>
      <w:r w:rsidR="001F1274">
        <w:rPr>
          <w:rFonts w:cs="Times New Roman"/>
          <w:lang w:bidi="fa-IR"/>
        </w:rPr>
        <w:t>.”</w:t>
      </w:r>
      <w:r w:rsidR="00DF4E7C">
        <w:rPr>
          <w:rFonts w:cs="Times New Roman"/>
          <w:lang w:bidi="fa-IR"/>
        </w:rPr>
        <w:t xml:space="preserve"> (</w:t>
      </w:r>
      <w:r w:rsidR="00187929" w:rsidRPr="00EA20DC">
        <w:rPr>
          <w:rFonts w:cs="Times New Roman"/>
          <w:lang w:bidi="fa-IR"/>
        </w:rPr>
        <w:t>Duhan Suresi</w:t>
      </w:r>
      <w:r w:rsidR="00DF4E7C">
        <w:rPr>
          <w:rFonts w:cs="Times New Roman"/>
          <w:lang w:bidi="fa-IR"/>
        </w:rPr>
        <w:t xml:space="preserve">: </w:t>
      </w:r>
      <w:r w:rsidR="00187929" w:rsidRPr="00EA20DC">
        <w:rPr>
          <w:rFonts w:cs="Times New Roman"/>
          <w:lang w:bidi="fa-IR"/>
        </w:rPr>
        <w:t>41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Allah</w:t>
      </w:r>
      <w:r>
        <w:rPr>
          <w:rFonts w:cs="Times New Roman"/>
          <w:lang w:bidi="fa-IR"/>
        </w:rPr>
        <w:t>’</w:t>
      </w:r>
      <w:r w:rsidR="00187929" w:rsidRPr="00EA20DC">
        <w:rPr>
          <w:rFonts w:cs="Times New Roman"/>
          <w:lang w:bidi="fa-IR"/>
        </w:rPr>
        <w:t>tan hiçbir sözü gizleyemezler</w:t>
      </w:r>
      <w:r w:rsidR="001F1274">
        <w:rPr>
          <w:rFonts w:cs="Times New Roman"/>
          <w:lang w:bidi="fa-IR"/>
        </w:rPr>
        <w:t>.”</w:t>
      </w:r>
      <w:r w:rsidR="00DF4E7C">
        <w:rPr>
          <w:rFonts w:cs="Times New Roman"/>
          <w:lang w:bidi="fa-IR"/>
        </w:rPr>
        <w:t xml:space="preserve"> (</w:t>
      </w:r>
      <w:r w:rsidR="00187929" w:rsidRPr="00EA20DC">
        <w:rPr>
          <w:rFonts w:cs="Times New Roman"/>
          <w:lang w:bidi="fa-IR"/>
        </w:rPr>
        <w:t>Nisa Suresi</w:t>
      </w:r>
      <w:r w:rsidR="00DF4E7C">
        <w:rPr>
          <w:rFonts w:cs="Times New Roman"/>
          <w:lang w:bidi="fa-IR"/>
        </w:rPr>
        <w:t xml:space="preserve">: </w:t>
      </w:r>
      <w:r w:rsidR="00187929" w:rsidRPr="00EA20DC">
        <w:rPr>
          <w:rFonts w:cs="Times New Roman"/>
          <w:lang w:bidi="fa-IR"/>
        </w:rPr>
        <w:t>42</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Emir o gün Allah</w:t>
      </w:r>
      <w:r>
        <w:rPr>
          <w:rFonts w:cs="Times New Roman"/>
          <w:lang w:bidi="fa-IR"/>
        </w:rPr>
        <w:t>’</w:t>
      </w:r>
      <w:r w:rsidR="00187929" w:rsidRPr="00EA20DC">
        <w:rPr>
          <w:rFonts w:cs="Times New Roman"/>
          <w:lang w:bidi="fa-IR"/>
        </w:rPr>
        <w:t>ındır</w:t>
      </w:r>
      <w:r w:rsidR="001F1274">
        <w:rPr>
          <w:rFonts w:cs="Times New Roman"/>
          <w:lang w:bidi="fa-IR"/>
        </w:rPr>
        <w:t>.”</w:t>
      </w:r>
      <w:r w:rsidR="00DF4E7C">
        <w:rPr>
          <w:rFonts w:cs="Times New Roman"/>
          <w:lang w:bidi="fa-IR"/>
        </w:rPr>
        <w:t xml:space="preserve"> (</w:t>
      </w:r>
      <w:r w:rsidR="00187929" w:rsidRPr="00EA20DC">
        <w:rPr>
          <w:rFonts w:cs="Times New Roman"/>
          <w:lang w:bidi="fa-IR"/>
        </w:rPr>
        <w:t>İnfitar Suresi</w:t>
      </w:r>
      <w:r w:rsidR="00DF4E7C">
        <w:rPr>
          <w:rFonts w:cs="Times New Roman"/>
          <w:lang w:bidi="fa-IR"/>
        </w:rPr>
        <w:t xml:space="preserve">: </w:t>
      </w:r>
      <w:r w:rsidR="00187929" w:rsidRPr="00EA20DC">
        <w:rPr>
          <w:rFonts w:cs="Times New Roman"/>
          <w:lang w:bidi="fa-IR"/>
        </w:rPr>
        <w:t>19</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Bu ayetler, kıyamet günü</w:t>
      </w:r>
      <w:r w:rsidR="00047646">
        <w:rPr>
          <w:rFonts w:cs="Times New Roman"/>
          <w:lang w:bidi="fa-IR"/>
        </w:rPr>
        <w:t>nü</w:t>
      </w:r>
      <w:r w:rsidRPr="00EA20DC">
        <w:rPr>
          <w:rFonts w:cs="Times New Roman"/>
          <w:lang w:bidi="fa-IR"/>
        </w:rPr>
        <w:t xml:space="preserve"> görünüşte kıyametle ilgili olmayan sıfatlarla vasıflandırmıştır</w:t>
      </w:r>
      <w:r w:rsidR="001F1274">
        <w:rPr>
          <w:rFonts w:cs="Times New Roman"/>
          <w:lang w:bidi="fa-IR"/>
        </w:rPr>
        <w:t xml:space="preserve">. </w:t>
      </w:r>
      <w:r w:rsidRPr="00EA20DC">
        <w:rPr>
          <w:rFonts w:cs="Times New Roman"/>
          <w:lang w:bidi="fa-IR"/>
        </w:rPr>
        <w:t xml:space="preserve">Çünkü </w:t>
      </w:r>
      <w:r w:rsidR="006B67CC">
        <w:rPr>
          <w:rFonts w:cs="Times New Roman"/>
          <w:lang w:bidi="fa-IR"/>
        </w:rPr>
        <w:t>“</w:t>
      </w:r>
      <w:r w:rsidRPr="00EA20DC">
        <w:rPr>
          <w:rFonts w:cs="Times New Roman"/>
          <w:lang w:bidi="fa-IR"/>
        </w:rPr>
        <w:t>mülk</w:t>
      </w:r>
      <w:r w:rsidR="006B67CC">
        <w:rPr>
          <w:rFonts w:cs="Times New Roman"/>
          <w:lang w:bidi="fa-IR"/>
        </w:rPr>
        <w:t>”</w:t>
      </w:r>
      <w:r w:rsidRPr="00EA20DC">
        <w:rPr>
          <w:rFonts w:cs="Times New Roman"/>
          <w:lang w:bidi="fa-IR"/>
        </w:rPr>
        <w:t xml:space="preserve">, </w:t>
      </w:r>
      <w:r w:rsidR="006B67CC">
        <w:rPr>
          <w:rFonts w:cs="Times New Roman"/>
          <w:lang w:bidi="fa-IR"/>
        </w:rPr>
        <w:t>“</w:t>
      </w:r>
      <w:r w:rsidRPr="00EA20DC">
        <w:rPr>
          <w:rFonts w:cs="Times New Roman"/>
          <w:lang w:bidi="fa-IR"/>
        </w:rPr>
        <w:t>emr</w:t>
      </w:r>
      <w:r w:rsidR="006B67CC">
        <w:rPr>
          <w:rFonts w:cs="Times New Roman"/>
          <w:lang w:bidi="fa-IR"/>
        </w:rPr>
        <w:t>”</w:t>
      </w:r>
      <w:r w:rsidR="004F6332">
        <w:rPr>
          <w:rFonts w:cs="Times New Roman"/>
          <w:lang w:bidi="fa-IR"/>
        </w:rPr>
        <w:t xml:space="preserve"> </w:t>
      </w:r>
      <w:r w:rsidRPr="00EA20DC">
        <w:rPr>
          <w:rFonts w:cs="Times New Roman"/>
          <w:lang w:bidi="fa-IR"/>
        </w:rPr>
        <w:t xml:space="preserve">ve </w:t>
      </w:r>
      <w:r w:rsidR="006B67CC">
        <w:rPr>
          <w:rFonts w:cs="Times New Roman"/>
          <w:lang w:bidi="fa-IR"/>
        </w:rPr>
        <w:t>“</w:t>
      </w:r>
      <w:r w:rsidRPr="00EA20DC">
        <w:rPr>
          <w:rFonts w:cs="Times New Roman"/>
          <w:lang w:bidi="fa-IR"/>
        </w:rPr>
        <w:t>kudret</w:t>
      </w:r>
      <w:r w:rsidR="006B67CC">
        <w:rPr>
          <w:rFonts w:cs="Times New Roman"/>
          <w:lang w:bidi="fa-IR"/>
        </w:rPr>
        <w:t>”</w:t>
      </w:r>
      <w:r w:rsidR="00047646">
        <w:rPr>
          <w:rFonts w:cs="Times New Roman"/>
          <w:lang w:bidi="fa-IR"/>
        </w:rPr>
        <w:t xml:space="preserve"> </w:t>
      </w:r>
      <w:r w:rsidRPr="00EA20DC">
        <w:rPr>
          <w:rFonts w:cs="Times New Roman"/>
          <w:lang w:bidi="fa-IR"/>
        </w:rPr>
        <w:t xml:space="preserve">her </w:t>
      </w:r>
      <w:r w:rsidR="00047646">
        <w:rPr>
          <w:rFonts w:cs="Times New Roman"/>
          <w:lang w:bidi="fa-IR"/>
        </w:rPr>
        <w:t>zaman Allah katında aşikardır</w:t>
      </w:r>
      <w:r w:rsidRPr="00EA20DC">
        <w:rPr>
          <w:rFonts w:cs="Times New Roman"/>
          <w:lang w:bidi="fa-IR"/>
        </w:rPr>
        <w:t xml:space="preserve">, </w:t>
      </w:r>
      <w:r w:rsidR="00047646">
        <w:rPr>
          <w:rFonts w:cs="Times New Roman"/>
          <w:lang w:bidi="fa-IR"/>
        </w:rPr>
        <w:t>onun karşısında</w:t>
      </w:r>
      <w:r w:rsidRPr="00EA20DC">
        <w:rPr>
          <w:rFonts w:cs="Times New Roman"/>
          <w:lang w:bidi="fa-IR"/>
        </w:rPr>
        <w:t xml:space="preserve"> varlı</w:t>
      </w:r>
      <w:r w:rsidRPr="00EA20DC">
        <w:rPr>
          <w:rFonts w:cs="Times New Roman"/>
          <w:lang w:bidi="fa-IR"/>
        </w:rPr>
        <w:t>k</w:t>
      </w:r>
      <w:r w:rsidRPr="00EA20DC">
        <w:rPr>
          <w:rFonts w:cs="Times New Roman"/>
          <w:lang w:bidi="fa-IR"/>
        </w:rPr>
        <w:t>lar için ne bir sığınak var ve ne de bir gizlenecek yer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 xml:space="preserve">Fakat </w:t>
      </w:r>
      <w:r w:rsidR="007821C6">
        <w:rPr>
          <w:rFonts w:cs="Times New Roman"/>
          <w:lang w:bidi="fa-IR"/>
        </w:rPr>
        <w:t xml:space="preserve">Allah-u Teala </w:t>
      </w:r>
      <w:r w:rsidRPr="00EA20DC">
        <w:rPr>
          <w:rFonts w:cs="Times New Roman"/>
          <w:lang w:bidi="fa-IR"/>
        </w:rPr>
        <w:t>buyuruyor</w:t>
      </w:r>
      <w:r w:rsidR="00DF4E7C">
        <w:rPr>
          <w:rFonts w:cs="Times New Roman"/>
          <w:lang w:bidi="fa-IR"/>
        </w:rPr>
        <w:t xml:space="preserve">: </w:t>
      </w:r>
      <w:r w:rsidR="006B67CC">
        <w:rPr>
          <w:rFonts w:cs="Times New Roman"/>
          <w:lang w:bidi="fa-IR"/>
        </w:rPr>
        <w:t>“</w:t>
      </w:r>
      <w:r w:rsidRPr="00EA20DC">
        <w:rPr>
          <w:rFonts w:cs="Times New Roman"/>
          <w:lang w:bidi="fa-IR"/>
        </w:rPr>
        <w:t>İnsanların bir kısmı Allah</w:t>
      </w:r>
      <w:r w:rsidR="006B67CC">
        <w:rPr>
          <w:rFonts w:cs="Times New Roman"/>
          <w:lang w:bidi="fa-IR"/>
        </w:rPr>
        <w:t>’</w:t>
      </w:r>
      <w:r w:rsidRPr="00EA20DC">
        <w:rPr>
          <w:rFonts w:cs="Times New Roman"/>
          <w:lang w:bidi="fa-IR"/>
        </w:rPr>
        <w:t>tan başka o</w:t>
      </w:r>
      <w:r w:rsidR="006B67CC">
        <w:rPr>
          <w:rFonts w:cs="Times New Roman"/>
          <w:lang w:bidi="fa-IR"/>
        </w:rPr>
        <w:t>’</w:t>
      </w:r>
      <w:r w:rsidRPr="00EA20DC">
        <w:rPr>
          <w:rFonts w:cs="Times New Roman"/>
          <w:lang w:bidi="fa-IR"/>
        </w:rPr>
        <w:t>na bir takım eşler edinirler de onları Allah</w:t>
      </w:r>
      <w:r w:rsidR="006B67CC">
        <w:rPr>
          <w:rFonts w:cs="Times New Roman"/>
          <w:lang w:bidi="fa-IR"/>
        </w:rPr>
        <w:t>’</w:t>
      </w:r>
      <w:r w:rsidRPr="00EA20DC">
        <w:rPr>
          <w:rFonts w:cs="Times New Roman"/>
          <w:lang w:bidi="fa-IR"/>
        </w:rPr>
        <w:t>ı sever gibi severler, inananlarsa Allah</w:t>
      </w:r>
      <w:r w:rsidR="006B67CC">
        <w:rPr>
          <w:rFonts w:cs="Times New Roman"/>
          <w:lang w:bidi="fa-IR"/>
        </w:rPr>
        <w:t>’</w:t>
      </w:r>
      <w:r w:rsidRPr="00EA20DC">
        <w:rPr>
          <w:rFonts w:cs="Times New Roman"/>
          <w:lang w:bidi="fa-IR"/>
        </w:rPr>
        <w:t>ı onlardan daha kuvvetli bir sevgiyle severler, zulmedenler bir görselerdi azaba düşecekleri vakit bütün kuvvet, ancak ve ancak Allah</w:t>
      </w:r>
      <w:r w:rsidR="006B67CC">
        <w:rPr>
          <w:rFonts w:cs="Times New Roman"/>
          <w:lang w:bidi="fa-IR"/>
        </w:rPr>
        <w:t>’</w:t>
      </w:r>
      <w:r w:rsidRPr="00EA20DC">
        <w:rPr>
          <w:rFonts w:cs="Times New Roman"/>
          <w:lang w:bidi="fa-IR"/>
        </w:rPr>
        <w:t>ındır ve Allah, çok şiddetli azap eder, o vakit kendilerine uyulanlar, azabı gör</w:t>
      </w:r>
      <w:r w:rsidRPr="00EA20DC">
        <w:rPr>
          <w:rFonts w:cs="Times New Roman"/>
          <w:lang w:bidi="fa-IR"/>
        </w:rPr>
        <w:t>e</w:t>
      </w:r>
      <w:r w:rsidRPr="00EA20DC">
        <w:rPr>
          <w:rFonts w:cs="Times New Roman"/>
          <w:lang w:bidi="fa-IR"/>
        </w:rPr>
        <w:t xml:space="preserve">rek kendilerine uyanlardan kaçınır, uzaklaşırlar, aralarındaki vesile ve sebepler de </w:t>
      </w:r>
      <w:r w:rsidR="00047646" w:rsidRPr="00EA20DC">
        <w:rPr>
          <w:rFonts w:cs="Times New Roman"/>
          <w:lang w:bidi="fa-IR"/>
        </w:rPr>
        <w:t>tamamıyla</w:t>
      </w:r>
      <w:r w:rsidRPr="00EA20DC">
        <w:rPr>
          <w:rFonts w:cs="Times New Roman"/>
          <w:lang w:bidi="fa-IR"/>
        </w:rPr>
        <w:t xml:space="preserve"> kesilip gider</w:t>
      </w:r>
      <w:r w:rsidR="001F1274">
        <w:rPr>
          <w:rFonts w:cs="Times New Roman"/>
          <w:lang w:bidi="fa-IR"/>
        </w:rPr>
        <w:t>.”</w:t>
      </w:r>
      <w:r w:rsidR="00DF4E7C">
        <w:rPr>
          <w:rFonts w:cs="Times New Roman"/>
          <w:lang w:bidi="fa-IR"/>
        </w:rPr>
        <w:t xml:space="preserve"> (</w:t>
      </w:r>
      <w:r w:rsidRPr="00EA20DC">
        <w:rPr>
          <w:rFonts w:cs="Times New Roman"/>
          <w:lang w:bidi="fa-IR"/>
        </w:rPr>
        <w:t>Bakara Suresi</w:t>
      </w:r>
      <w:r w:rsidR="00DF4E7C">
        <w:rPr>
          <w:rFonts w:cs="Times New Roman"/>
          <w:lang w:bidi="fa-IR"/>
        </w:rPr>
        <w:t xml:space="preserve">: </w:t>
      </w:r>
      <w:r w:rsidRPr="00EA20DC">
        <w:rPr>
          <w:rFonts w:cs="Times New Roman"/>
          <w:lang w:bidi="fa-IR"/>
        </w:rPr>
        <w:t>165</w:t>
      </w:r>
      <w:r w:rsidR="009F5162">
        <w:rPr>
          <w:rFonts w:cs="Times New Roman"/>
          <w:lang w:bidi="fa-IR"/>
        </w:rPr>
        <w:t>-</w:t>
      </w:r>
      <w:r w:rsidRPr="00EA20DC">
        <w:rPr>
          <w:rFonts w:cs="Times New Roman"/>
          <w:lang w:bidi="fa-IR"/>
        </w:rPr>
        <w:t>166</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Ayetten anlaşıldığı gibi kıyamet günü bütün nedenler ve ilişkiler kesilecek, varlıkların c</w:t>
      </w:r>
      <w:r w:rsidRPr="00EA20DC">
        <w:rPr>
          <w:rFonts w:cs="Times New Roman"/>
          <w:lang w:bidi="fa-IR"/>
        </w:rPr>
        <w:t>i</w:t>
      </w:r>
      <w:r w:rsidRPr="00EA20DC">
        <w:rPr>
          <w:rFonts w:cs="Times New Roman"/>
          <w:lang w:bidi="fa-IR"/>
        </w:rPr>
        <w:t>sim ve cismaniyet alemi ile ondan sonra gelecek olan alemdeki düzen gereği sahip bulundu</w:t>
      </w:r>
      <w:r w:rsidRPr="00EA20DC">
        <w:rPr>
          <w:rFonts w:cs="Times New Roman"/>
          <w:lang w:bidi="fa-IR"/>
        </w:rPr>
        <w:t>k</w:t>
      </w:r>
      <w:r w:rsidRPr="00EA20DC">
        <w:rPr>
          <w:rFonts w:cs="Times New Roman"/>
          <w:lang w:bidi="fa-IR"/>
        </w:rPr>
        <w:t>ları ilişki, tesir ve etkileri yok olacak</w:t>
      </w:r>
      <w:r w:rsidR="00DF4E7C">
        <w:rPr>
          <w:rFonts w:cs="Times New Roman"/>
          <w:lang w:bidi="fa-IR"/>
        </w:rPr>
        <w:t xml:space="preserve">; </w:t>
      </w:r>
      <w:r w:rsidRPr="00EA20DC">
        <w:rPr>
          <w:rFonts w:cs="Times New Roman"/>
          <w:lang w:bidi="fa-IR"/>
        </w:rPr>
        <w:t>neticede, artık ne bir şey başka bir şeyde etki uyandır</w:t>
      </w:r>
      <w:r w:rsidRPr="00EA20DC">
        <w:rPr>
          <w:rFonts w:cs="Times New Roman"/>
          <w:lang w:bidi="fa-IR"/>
        </w:rPr>
        <w:t>a</w:t>
      </w:r>
      <w:r w:rsidRPr="00EA20DC">
        <w:rPr>
          <w:rFonts w:cs="Times New Roman"/>
          <w:lang w:bidi="fa-IR"/>
        </w:rPr>
        <w:t>cak, ne de bir şey başka bir şeyden etkilenecektir</w:t>
      </w:r>
      <w:r w:rsidR="00DF4E7C">
        <w:rPr>
          <w:rFonts w:cs="Times New Roman"/>
          <w:lang w:bidi="fa-IR"/>
        </w:rPr>
        <w:t xml:space="preserve">; </w:t>
      </w:r>
      <w:r w:rsidRPr="00EA20DC">
        <w:rPr>
          <w:rFonts w:cs="Times New Roman"/>
          <w:lang w:bidi="fa-IR"/>
        </w:rPr>
        <w:t>ne bir şeyden yararlanılacak, ne de ondan zarar görülecektir</w:t>
      </w:r>
      <w:r w:rsidR="001F1274">
        <w:rPr>
          <w:rFonts w:cs="Times New Roman"/>
          <w:lang w:bidi="fa-IR"/>
        </w:rPr>
        <w:t xml:space="preserve">. </w:t>
      </w:r>
      <w:r w:rsidRPr="00EA20DC">
        <w:rPr>
          <w:rFonts w:cs="Times New Roman"/>
          <w:lang w:bidi="fa-IR"/>
        </w:rPr>
        <w:t>Eğer şartlar, aynı sebep ve ilişkilerin şartları ve kıyamet günü de böyle o</w:t>
      </w:r>
      <w:r w:rsidRPr="00EA20DC">
        <w:rPr>
          <w:rFonts w:cs="Times New Roman"/>
          <w:lang w:bidi="fa-IR"/>
        </w:rPr>
        <w:t>l</w:t>
      </w:r>
      <w:r w:rsidRPr="00EA20DC">
        <w:rPr>
          <w:rFonts w:cs="Times New Roman"/>
          <w:lang w:bidi="fa-IR"/>
        </w:rPr>
        <w:t>saydı, o zaman varlıkların hükümlerinden hiçbir hüküm şimdiki durumdan sapmazdı, varlıkl</w:t>
      </w:r>
      <w:r w:rsidRPr="00EA20DC">
        <w:rPr>
          <w:rFonts w:cs="Times New Roman"/>
          <w:lang w:bidi="fa-IR"/>
        </w:rPr>
        <w:t>a</w:t>
      </w:r>
      <w:r w:rsidRPr="00EA20DC">
        <w:rPr>
          <w:rFonts w:cs="Times New Roman"/>
          <w:lang w:bidi="fa-IR"/>
        </w:rPr>
        <w:t>rın zatların batıl olmadığı, mahiyetlerinin deği</w:t>
      </w:r>
      <w:r w:rsidR="00047646">
        <w:rPr>
          <w:rFonts w:cs="Times New Roman"/>
          <w:lang w:bidi="fa-IR"/>
        </w:rPr>
        <w:t>ş</w:t>
      </w:r>
      <w:r w:rsidRPr="00EA20DC">
        <w:rPr>
          <w:rFonts w:cs="Times New Roman"/>
          <w:lang w:bidi="fa-IR"/>
        </w:rPr>
        <w:t>mediği müddetçe ortadan kalkmazdı</w:t>
      </w:r>
      <w:r w:rsidR="001F1274">
        <w:rPr>
          <w:rFonts w:cs="Times New Roman"/>
          <w:lang w:bidi="fa-IR"/>
        </w:rPr>
        <w:t xml:space="preserve">. </w:t>
      </w:r>
      <w:r w:rsidRPr="00EA20DC">
        <w:rPr>
          <w:rFonts w:cs="Times New Roman"/>
          <w:lang w:bidi="fa-IR"/>
        </w:rPr>
        <w:t>Allah</w:t>
      </w:r>
      <w:r w:rsidR="00047646">
        <w:rPr>
          <w:rFonts w:cs="Times New Roman"/>
          <w:lang w:bidi="fa-IR"/>
        </w:rPr>
        <w:t>-</w:t>
      </w:r>
      <w:r w:rsidRPr="00EA20DC">
        <w:rPr>
          <w:rFonts w:cs="Times New Roman"/>
          <w:lang w:bidi="fa-IR"/>
        </w:rPr>
        <w:t>u Teala</w:t>
      </w:r>
      <w:r w:rsidR="006B67CC">
        <w:rPr>
          <w:rFonts w:cs="Times New Roman"/>
          <w:lang w:bidi="fa-IR"/>
        </w:rPr>
        <w:t>’</w:t>
      </w:r>
      <w:r w:rsidRPr="00EA20DC">
        <w:rPr>
          <w:rFonts w:cs="Times New Roman"/>
          <w:lang w:bidi="fa-IR"/>
        </w:rPr>
        <w:t>nın kelimeleri değişmez olduğundan bu mesele de muhal olurdu</w:t>
      </w:r>
      <w:r w:rsidR="001F1274">
        <w:rPr>
          <w:rFonts w:cs="Times New Roman"/>
          <w:lang w:bidi="fa-IR"/>
        </w:rPr>
        <w:t xml:space="preserve">. </w:t>
      </w:r>
      <w:r w:rsidRPr="00EA20DC">
        <w:rPr>
          <w:rFonts w:cs="Times New Roman"/>
          <w:lang w:bidi="fa-IR"/>
        </w:rPr>
        <w:t>Bu bakımdan, yok olan ve ortadan kalkan şey, bu varlıkların serap vücutlarıdır</w:t>
      </w:r>
      <w:r w:rsidR="001F1274">
        <w:rPr>
          <w:rFonts w:cs="Times New Roman"/>
          <w:lang w:bidi="fa-IR"/>
        </w:rPr>
        <w:t xml:space="preserve">. </w:t>
      </w:r>
      <w:r w:rsidR="007821C6">
        <w:rPr>
          <w:rFonts w:cs="Times New Roman"/>
          <w:lang w:bidi="fa-IR"/>
        </w:rPr>
        <w:t xml:space="preserve">Allah-u Teala </w:t>
      </w:r>
      <w:r w:rsidR="00047646">
        <w:rPr>
          <w:rFonts w:cs="Times New Roman"/>
          <w:lang w:bidi="fa-IR"/>
        </w:rPr>
        <w:t>ile</w:t>
      </w:r>
      <w:r w:rsidRPr="00EA20DC">
        <w:rPr>
          <w:rFonts w:cs="Times New Roman"/>
          <w:lang w:bidi="fa-IR"/>
        </w:rPr>
        <w:t xml:space="preserve"> sabit</w:t>
      </w:r>
      <w:r w:rsidR="0074596D">
        <w:rPr>
          <w:rFonts w:cs="Times New Roman"/>
          <w:lang w:bidi="fa-IR"/>
        </w:rPr>
        <w:t xml:space="preserve"> </w:t>
      </w:r>
      <w:r w:rsidRPr="00EA20DC">
        <w:rPr>
          <w:rFonts w:cs="Times New Roman"/>
          <w:lang w:bidi="fa-IR"/>
        </w:rPr>
        <w:t>ve kaim olan bu vücutlar</w:t>
      </w:r>
      <w:r w:rsidR="00047646">
        <w:rPr>
          <w:rFonts w:cs="Times New Roman"/>
          <w:lang w:bidi="fa-IR"/>
        </w:rPr>
        <w:t>,</w:t>
      </w:r>
      <w:r w:rsidRPr="00EA20DC">
        <w:rPr>
          <w:rFonts w:cs="Times New Roman"/>
          <w:lang w:bidi="fa-IR"/>
        </w:rPr>
        <w:t xml:space="preserve"> kendi zatlarında batıl ve hiçtirler, sonunda yalnız onların Allah ile olan irt</w:t>
      </w:r>
      <w:r w:rsidRPr="00EA20DC">
        <w:rPr>
          <w:rFonts w:cs="Times New Roman"/>
          <w:lang w:bidi="fa-IR"/>
        </w:rPr>
        <w:t>i</w:t>
      </w:r>
      <w:r w:rsidRPr="00EA20DC">
        <w:rPr>
          <w:rFonts w:cs="Times New Roman"/>
          <w:lang w:bidi="fa-IR"/>
        </w:rPr>
        <w:t>batları baki kalır</w:t>
      </w:r>
      <w:r w:rsidR="00DF4E7C">
        <w:rPr>
          <w:rFonts w:cs="Times New Roman"/>
          <w:lang w:bidi="fa-IR"/>
        </w:rPr>
        <w:t xml:space="preserve">; </w:t>
      </w:r>
      <w:r w:rsidRPr="00EA20DC">
        <w:rPr>
          <w:rFonts w:cs="Times New Roman"/>
          <w:lang w:bidi="fa-IR"/>
        </w:rPr>
        <w:t xml:space="preserve">öbür </w:t>
      </w:r>
      <w:r w:rsidR="00047646" w:rsidRPr="00EA20DC">
        <w:rPr>
          <w:rFonts w:cs="Times New Roman"/>
          <w:lang w:bidi="fa-IR"/>
        </w:rPr>
        <w:t>nispetlerin</w:t>
      </w:r>
      <w:r w:rsidR="00047646">
        <w:rPr>
          <w:rFonts w:cs="Times New Roman"/>
          <w:lang w:bidi="fa-IR"/>
        </w:rPr>
        <w:t xml:space="preserve"> hepsi batıl olur</w:t>
      </w:r>
      <w:r w:rsidR="001F1274">
        <w:rPr>
          <w:rFonts w:cs="Times New Roman"/>
          <w:lang w:bidi="fa-IR"/>
        </w:rPr>
        <w:t xml:space="preserve">. </w:t>
      </w:r>
      <w:r w:rsidR="00047646">
        <w:rPr>
          <w:rFonts w:cs="Times New Roman"/>
          <w:lang w:bidi="fa-IR"/>
        </w:rPr>
        <w:t>Y</w:t>
      </w:r>
      <w:r w:rsidRPr="00EA20DC">
        <w:rPr>
          <w:rFonts w:cs="Times New Roman"/>
          <w:lang w:bidi="fa-IR"/>
        </w:rPr>
        <w:t>ani kendi nefislerinde batıl oluşları y</w:t>
      </w:r>
      <w:r w:rsidRPr="00EA20DC">
        <w:rPr>
          <w:rFonts w:cs="Times New Roman"/>
          <w:lang w:bidi="fa-IR"/>
        </w:rPr>
        <w:t>ü</w:t>
      </w:r>
      <w:r w:rsidRPr="00EA20DC">
        <w:rPr>
          <w:rFonts w:cs="Times New Roman"/>
          <w:lang w:bidi="fa-IR"/>
        </w:rPr>
        <w:t>zünden, sadece batıl oldukları aşikar olur, ortaya çıkar</w:t>
      </w:r>
      <w:r w:rsidR="00DF4E7C">
        <w:rPr>
          <w:rFonts w:cs="Times New Roman"/>
          <w:lang w:bidi="fa-IR"/>
        </w:rPr>
        <w:t xml:space="preserve">; </w:t>
      </w:r>
      <w:r w:rsidRPr="00EA20DC">
        <w:rPr>
          <w:rFonts w:cs="Times New Roman"/>
          <w:lang w:bidi="fa-IR"/>
        </w:rPr>
        <w:t>yoksa var olup da daha sonra batıl o</w:t>
      </w:r>
      <w:r w:rsidRPr="00EA20DC">
        <w:rPr>
          <w:rFonts w:cs="Times New Roman"/>
          <w:lang w:bidi="fa-IR"/>
        </w:rPr>
        <w:t>l</w:t>
      </w:r>
      <w:r w:rsidRPr="00EA20DC">
        <w:rPr>
          <w:rFonts w:cs="Times New Roman"/>
          <w:lang w:bidi="fa-IR"/>
        </w:rPr>
        <w:t>m</w:t>
      </w:r>
      <w:r w:rsidR="00047646">
        <w:rPr>
          <w:rFonts w:cs="Times New Roman"/>
          <w:lang w:bidi="fa-IR"/>
        </w:rPr>
        <w:t>az</w:t>
      </w:r>
      <w:r w:rsidRPr="00EA20DC">
        <w:rPr>
          <w:rFonts w:cs="Times New Roman"/>
          <w:lang w:bidi="fa-IR"/>
        </w:rPr>
        <w:t xml:space="preserve">lar, sadece meselenin </w:t>
      </w:r>
      <w:r w:rsidR="00047646">
        <w:rPr>
          <w:rFonts w:cs="Times New Roman"/>
          <w:lang w:bidi="fa-IR"/>
        </w:rPr>
        <w:t>hakikati belirlenmiş olur</w:t>
      </w:r>
      <w:r w:rsidR="001F1274">
        <w:rPr>
          <w:rFonts w:cs="Times New Roman"/>
          <w:lang w:bidi="fa-IR"/>
        </w:rPr>
        <w:t xml:space="preserve">. </w:t>
      </w:r>
      <w:r w:rsidR="00047646">
        <w:rPr>
          <w:rFonts w:cs="Times New Roman"/>
          <w:lang w:bidi="fa-IR"/>
        </w:rPr>
        <w:t>Y</w:t>
      </w:r>
      <w:r w:rsidRPr="00EA20DC">
        <w:rPr>
          <w:rFonts w:cs="Times New Roman"/>
          <w:lang w:bidi="fa-IR"/>
        </w:rPr>
        <w:t xml:space="preserve">ani şu mesele </w:t>
      </w:r>
      <w:r w:rsidR="00047646">
        <w:rPr>
          <w:rFonts w:cs="Times New Roman"/>
          <w:lang w:bidi="fa-IR"/>
        </w:rPr>
        <w:t>aydınlığa kavuşur ki</w:t>
      </w:r>
      <w:r w:rsidRPr="00EA20DC">
        <w:rPr>
          <w:rFonts w:cs="Times New Roman"/>
          <w:lang w:bidi="fa-IR"/>
        </w:rPr>
        <w:t xml:space="preserve">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tan başkası için ne bir vücut var, ne de bir tesir</w:t>
      </w:r>
      <w:r w:rsidR="001F1274">
        <w:rPr>
          <w:rFonts w:cs="Times New Roman"/>
          <w:lang w:bidi="fa-IR"/>
        </w:rPr>
        <w:t xml:space="preserve">. </w:t>
      </w:r>
      <w:r w:rsidRPr="00EA20DC">
        <w:rPr>
          <w:rFonts w:cs="Times New Roman"/>
          <w:lang w:bidi="fa-IR"/>
        </w:rPr>
        <w:t>O</w:t>
      </w:r>
      <w:r w:rsidR="006B67CC">
        <w:rPr>
          <w:rFonts w:cs="Times New Roman"/>
          <w:lang w:bidi="fa-IR"/>
        </w:rPr>
        <w:t>’</w:t>
      </w:r>
      <w:r w:rsidRPr="00EA20DC">
        <w:rPr>
          <w:rFonts w:cs="Times New Roman"/>
          <w:lang w:bidi="fa-IR"/>
        </w:rPr>
        <w:t>ndan başka hiçbir kimse malik değil, mülke sahip değil</w:t>
      </w:r>
      <w:r w:rsidR="001F1274">
        <w:rPr>
          <w:rFonts w:cs="Times New Roman"/>
          <w:lang w:bidi="fa-IR"/>
        </w:rPr>
        <w:t xml:space="preserve">. </w:t>
      </w:r>
      <w:r w:rsidRPr="00EA20DC">
        <w:rPr>
          <w:rFonts w:cs="Times New Roman"/>
          <w:lang w:bidi="fa-IR"/>
        </w:rPr>
        <w:t>Allah</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c</w:t>
      </w:r>
      <w:r w:rsidR="001F1274">
        <w:rPr>
          <w:rFonts w:cs="Times New Roman"/>
          <w:lang w:bidi="fa-IR"/>
        </w:rPr>
        <w:t xml:space="preserve">. ) </w:t>
      </w:r>
      <w:r w:rsidRPr="00EA20DC">
        <w:rPr>
          <w:rFonts w:cs="Times New Roman"/>
          <w:lang w:bidi="fa-IR"/>
        </w:rPr>
        <w:t>şöyle buyuruyor</w:t>
      </w:r>
      <w:r w:rsidR="00DF4E7C">
        <w:rPr>
          <w:rFonts w:cs="Times New Roman"/>
          <w:lang w:bidi="fa-IR"/>
        </w:rPr>
        <w:t xml:space="preserve">: </w:t>
      </w:r>
      <w:r w:rsidR="006B67CC">
        <w:rPr>
          <w:rFonts w:cs="Times New Roman"/>
          <w:lang w:bidi="fa-IR"/>
        </w:rPr>
        <w:t>“</w:t>
      </w:r>
      <w:r w:rsidRPr="00EA20DC">
        <w:rPr>
          <w:rFonts w:cs="Times New Roman"/>
          <w:lang w:bidi="fa-IR"/>
        </w:rPr>
        <w:t>Kıyamet gününün sahibidir</w:t>
      </w:r>
      <w:r w:rsidR="001F1274">
        <w:rPr>
          <w:rFonts w:cs="Times New Roman"/>
          <w:lang w:bidi="fa-IR"/>
        </w:rPr>
        <w:t>.”</w:t>
      </w:r>
      <w:r w:rsidR="00DF4E7C">
        <w:rPr>
          <w:rFonts w:cs="Times New Roman"/>
          <w:lang w:bidi="fa-IR"/>
        </w:rPr>
        <w:t xml:space="preserve"> (</w:t>
      </w:r>
      <w:r w:rsidRPr="00EA20DC">
        <w:rPr>
          <w:rFonts w:cs="Times New Roman"/>
          <w:lang w:bidi="fa-IR"/>
        </w:rPr>
        <w:t>Fatiha Sur</w:t>
      </w:r>
      <w:r w:rsidRPr="00EA20DC">
        <w:rPr>
          <w:rFonts w:cs="Times New Roman"/>
          <w:lang w:bidi="fa-IR"/>
        </w:rPr>
        <w:t>e</w:t>
      </w:r>
      <w:r w:rsidRPr="00EA20DC">
        <w:rPr>
          <w:rFonts w:cs="Times New Roman"/>
          <w:lang w:bidi="fa-IR"/>
        </w:rPr>
        <w:t>si</w:t>
      </w:r>
      <w:r w:rsidR="00DF4E7C">
        <w:rPr>
          <w:rFonts w:cs="Times New Roman"/>
          <w:lang w:bidi="fa-IR"/>
        </w:rPr>
        <w:t xml:space="preserve">: </w:t>
      </w:r>
      <w:r w:rsidRPr="00EA20DC">
        <w:rPr>
          <w:rFonts w:cs="Times New Roman"/>
          <w:lang w:bidi="fa-IR"/>
        </w:rPr>
        <w:t>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kavuşma günü, onlar kabirlerinden çıkarlar, Allah</w:t>
      </w:r>
      <w:r>
        <w:rPr>
          <w:rFonts w:cs="Times New Roman"/>
          <w:lang w:bidi="fa-IR"/>
        </w:rPr>
        <w:t>’</w:t>
      </w:r>
      <w:r w:rsidR="00187929" w:rsidRPr="00EA20DC">
        <w:rPr>
          <w:rFonts w:cs="Times New Roman"/>
          <w:lang w:bidi="fa-IR"/>
        </w:rPr>
        <w:t>a karşı hiçbir şeyleri gizli kalmaz, o gün, saltanat ve tedbir kimindir, bir ve her şeye üstün olan Allah</w:t>
      </w:r>
      <w:r>
        <w:rPr>
          <w:rFonts w:cs="Times New Roman"/>
          <w:lang w:bidi="fa-IR"/>
        </w:rPr>
        <w:t>’</w:t>
      </w:r>
      <w:r w:rsidR="00187929" w:rsidRPr="00EA20DC">
        <w:rPr>
          <w:rFonts w:cs="Times New Roman"/>
          <w:lang w:bidi="fa-IR"/>
        </w:rPr>
        <w:t>ın</w:t>
      </w:r>
      <w:r>
        <w:rPr>
          <w:rFonts w:cs="Times New Roman"/>
          <w:lang w:bidi="fa-IR"/>
        </w:rPr>
        <w:t>”</w:t>
      </w:r>
      <w:r w:rsidR="00DF4E7C">
        <w:rPr>
          <w:rFonts w:cs="Times New Roman"/>
          <w:lang w:bidi="fa-IR"/>
        </w:rPr>
        <w:t xml:space="preserve"> (</w:t>
      </w:r>
      <w:r w:rsidR="00187929" w:rsidRPr="00EA20DC">
        <w:rPr>
          <w:rFonts w:cs="Times New Roman"/>
          <w:lang w:bidi="fa-IR"/>
        </w:rPr>
        <w:t>Mü</w:t>
      </w:r>
      <w:r>
        <w:rPr>
          <w:rFonts w:cs="Times New Roman"/>
          <w:lang w:bidi="fa-IR"/>
        </w:rPr>
        <w:t>’</w:t>
      </w:r>
      <w:r w:rsidR="00187929" w:rsidRPr="00EA20DC">
        <w:rPr>
          <w:rFonts w:cs="Times New Roman"/>
          <w:lang w:bidi="fa-IR"/>
        </w:rPr>
        <w:t>min Suresi</w:t>
      </w:r>
      <w:r w:rsidR="00DF4E7C">
        <w:rPr>
          <w:rFonts w:cs="Times New Roman"/>
          <w:lang w:bidi="fa-IR"/>
        </w:rPr>
        <w:t xml:space="preserve">: </w:t>
      </w:r>
      <w:r w:rsidR="00187929" w:rsidRPr="00EA20DC">
        <w:rPr>
          <w:rFonts w:cs="Times New Roman"/>
          <w:lang w:bidi="fa-IR"/>
        </w:rPr>
        <w:t>16</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lastRenderedPageBreak/>
        <w:t>“</w:t>
      </w:r>
      <w:r w:rsidR="00187929" w:rsidRPr="00EA20DC">
        <w:rPr>
          <w:rFonts w:cs="Times New Roman"/>
          <w:lang w:bidi="fa-IR"/>
        </w:rPr>
        <w:t>Bir gündür ki hiç kimse, hiçbir kimseye yardım edemez o gün ve hüküm, o gün A</w:t>
      </w:r>
      <w:r w:rsidR="00187929" w:rsidRPr="00EA20DC">
        <w:rPr>
          <w:rFonts w:cs="Times New Roman"/>
          <w:lang w:bidi="fa-IR"/>
        </w:rPr>
        <w:t>l</w:t>
      </w:r>
      <w:r w:rsidR="00187929" w:rsidRPr="00EA20DC">
        <w:rPr>
          <w:rFonts w:cs="Times New Roman"/>
          <w:lang w:bidi="fa-IR"/>
        </w:rPr>
        <w:t>lah</w:t>
      </w:r>
      <w:r>
        <w:rPr>
          <w:rFonts w:cs="Times New Roman"/>
          <w:lang w:bidi="fa-IR"/>
        </w:rPr>
        <w:t>’</w:t>
      </w:r>
      <w:r w:rsidR="00187929" w:rsidRPr="00EA20DC">
        <w:rPr>
          <w:rFonts w:cs="Times New Roman"/>
          <w:lang w:bidi="fa-IR"/>
        </w:rPr>
        <w:t>ındır</w:t>
      </w:r>
      <w:r w:rsidR="001F1274">
        <w:rPr>
          <w:rFonts w:cs="Times New Roman"/>
          <w:lang w:bidi="fa-IR"/>
        </w:rPr>
        <w:t>.”</w:t>
      </w:r>
      <w:r w:rsidR="00DF4E7C">
        <w:rPr>
          <w:rFonts w:cs="Times New Roman"/>
          <w:lang w:bidi="fa-IR"/>
        </w:rPr>
        <w:t xml:space="preserve"> (</w:t>
      </w:r>
      <w:r w:rsidR="00187929" w:rsidRPr="00EA20DC">
        <w:rPr>
          <w:rFonts w:cs="Times New Roman"/>
          <w:lang w:bidi="fa-IR"/>
        </w:rPr>
        <w:t>İnfitar Suresi</w:t>
      </w:r>
      <w:r w:rsidR="00DF4E7C">
        <w:rPr>
          <w:rFonts w:cs="Times New Roman"/>
          <w:lang w:bidi="fa-IR"/>
        </w:rPr>
        <w:t xml:space="preserve">: </w:t>
      </w:r>
      <w:r w:rsidR="00187929" w:rsidRPr="00EA20DC">
        <w:rPr>
          <w:rFonts w:cs="Times New Roman"/>
          <w:lang w:bidi="fa-IR"/>
        </w:rPr>
        <w:t>19</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Yine söylediğimiz sözlere Allah</w:t>
      </w:r>
      <w:r w:rsidR="006B67CC">
        <w:rPr>
          <w:rFonts w:cs="Times New Roman"/>
          <w:lang w:bidi="fa-IR"/>
        </w:rPr>
        <w:t>’</w:t>
      </w:r>
      <w:r w:rsidRPr="00EA20DC">
        <w:rPr>
          <w:rFonts w:cs="Times New Roman"/>
          <w:lang w:bidi="fa-IR"/>
        </w:rPr>
        <w:t>ın şu kelamı delalet ediyor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Meleklerin,</w:t>
      </w:r>
      <w:r w:rsidR="00047646">
        <w:rPr>
          <w:rFonts w:cs="Times New Roman"/>
          <w:lang w:bidi="fa-IR"/>
        </w:rPr>
        <w:t xml:space="preserve"> </w:t>
      </w:r>
      <w:r w:rsidR="00187929" w:rsidRPr="00EA20DC">
        <w:rPr>
          <w:rFonts w:cs="Times New Roman"/>
          <w:lang w:bidi="fa-IR"/>
        </w:rPr>
        <w:t>ellerini uzattıkları ve delillerine karşı ululuk satmak istediğinizden ve haksız olarak Allah hakkında söylediğiniz şeylerden dolayı horlukla cezalandırılacak, aşağılık bir azaba uğrayacaksınız, haydi, kurtarın bu gün canlarınızın dedikleri zaman o zalimlerin, öl</w:t>
      </w:r>
      <w:r w:rsidR="00187929" w:rsidRPr="00EA20DC">
        <w:rPr>
          <w:rFonts w:cs="Times New Roman"/>
          <w:lang w:bidi="fa-IR"/>
        </w:rPr>
        <w:t>ü</w:t>
      </w:r>
      <w:r w:rsidR="00187929" w:rsidRPr="00EA20DC">
        <w:rPr>
          <w:rFonts w:cs="Times New Roman"/>
          <w:lang w:bidi="fa-IR"/>
        </w:rPr>
        <w:t>mün şiddetiyle nasıl kıvrandıklarını bir görmelisin… aranızdaki bağlar tamamıyla kopmuş, boşuna umduklarınız elinizden çıkmış, kaybolup gitmiştir</w:t>
      </w:r>
      <w:r w:rsidR="001F1274">
        <w:rPr>
          <w:rFonts w:cs="Times New Roman"/>
          <w:lang w:bidi="fa-IR"/>
        </w:rPr>
        <w:t>.”</w:t>
      </w:r>
      <w:r w:rsidR="00DF4E7C">
        <w:rPr>
          <w:rFonts w:cs="Times New Roman"/>
          <w:lang w:bidi="fa-IR"/>
        </w:rPr>
        <w:t xml:space="preserve"> (</w:t>
      </w:r>
      <w:r w:rsidR="00187929" w:rsidRPr="00EA20DC">
        <w:rPr>
          <w:rFonts w:cs="Times New Roman"/>
          <w:lang w:bidi="fa-IR"/>
        </w:rPr>
        <w:t>En</w:t>
      </w:r>
      <w:r>
        <w:rPr>
          <w:rFonts w:cs="Times New Roman"/>
          <w:lang w:bidi="fa-IR"/>
        </w:rPr>
        <w:t>’</w:t>
      </w:r>
      <w:r w:rsidR="00187929" w:rsidRPr="00EA20DC">
        <w:rPr>
          <w:rFonts w:cs="Times New Roman"/>
          <w:lang w:bidi="fa-IR"/>
        </w:rPr>
        <w:t>am Suresi</w:t>
      </w:r>
      <w:r w:rsidR="00DF4E7C">
        <w:rPr>
          <w:rFonts w:cs="Times New Roman"/>
          <w:lang w:bidi="fa-IR"/>
        </w:rPr>
        <w:t xml:space="preserve">: </w:t>
      </w:r>
      <w:r w:rsidR="00187929" w:rsidRPr="00EA20DC">
        <w:rPr>
          <w:rFonts w:cs="Times New Roman"/>
          <w:lang w:bidi="fa-IR"/>
        </w:rPr>
        <w:t>94</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Zira, belli bir şahsın ölümü zamanında, henüz sebep ve ilişkilerin dünyada var olmasına rağmen bu ayet, onları batıl saymıştır, bu yüzden sadece onların batıllığı açığa çıkar</w:t>
      </w:r>
      <w:r w:rsidR="00DF4E7C">
        <w:rPr>
          <w:rFonts w:cs="Times New Roman"/>
          <w:lang w:bidi="fa-IR"/>
        </w:rPr>
        <w:t xml:space="preserve"> (</w:t>
      </w:r>
      <w:r w:rsidRPr="00EA20DC">
        <w:rPr>
          <w:rFonts w:cs="Times New Roman"/>
          <w:lang w:bidi="fa-IR"/>
        </w:rPr>
        <w:t>gerçi baştan beri batıl idiler</w:t>
      </w:r>
      <w:r w:rsidR="001F1274">
        <w:rPr>
          <w:rFonts w:cs="Times New Roman"/>
          <w:lang w:bidi="fa-IR"/>
        </w:rPr>
        <w:t xml:space="preserve">) . </w:t>
      </w:r>
    </w:p>
    <w:p w:rsidR="00187929" w:rsidRPr="00EA20DC" w:rsidRDefault="00187929" w:rsidP="00AD08E5">
      <w:pPr>
        <w:spacing w:line="320" w:lineRule="atLeast"/>
        <w:rPr>
          <w:rFonts w:cs="Times New Roman"/>
          <w:lang w:bidi="fa-IR"/>
        </w:rPr>
      </w:pPr>
      <w:r w:rsidRPr="00EA20DC">
        <w:rPr>
          <w:rFonts w:cs="Times New Roman"/>
          <w:lang w:bidi="fa-IR"/>
        </w:rPr>
        <w:t>Nehcül Belağa</w:t>
      </w:r>
      <w:r w:rsidR="006B67CC">
        <w:rPr>
          <w:rFonts w:cs="Times New Roman"/>
          <w:lang w:bidi="fa-IR"/>
        </w:rPr>
        <w:t>’</w:t>
      </w:r>
      <w:r w:rsidRPr="00EA20DC">
        <w:rPr>
          <w:rFonts w:cs="Times New Roman"/>
          <w:lang w:bidi="fa-IR"/>
        </w:rPr>
        <w:t>da Hz İmam 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bir hutbesinde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dünyanın fani olmasından sonra Allah yalnız olacak ve o</w:t>
      </w:r>
      <w:r>
        <w:rPr>
          <w:rFonts w:cs="Times New Roman"/>
          <w:lang w:bidi="fa-IR"/>
        </w:rPr>
        <w:t>’</w:t>
      </w:r>
      <w:r w:rsidR="00187929" w:rsidRPr="00EA20DC">
        <w:rPr>
          <w:rFonts w:cs="Times New Roman"/>
          <w:lang w:bidi="fa-IR"/>
        </w:rPr>
        <w:t>nunla birlikte hiç bir şey olmayacak</w:t>
      </w:r>
      <w:r w:rsidR="001F1274">
        <w:rPr>
          <w:rFonts w:cs="Times New Roman"/>
          <w:lang w:bidi="fa-IR"/>
        </w:rPr>
        <w:t xml:space="preserve">. </w:t>
      </w:r>
      <w:r w:rsidR="00187929" w:rsidRPr="00EA20DC">
        <w:rPr>
          <w:rFonts w:cs="Times New Roman"/>
          <w:lang w:bidi="fa-IR"/>
        </w:rPr>
        <w:t>Allah</w:t>
      </w:r>
      <w:r w:rsidR="00DF4E7C">
        <w:rPr>
          <w:rFonts w:cs="Times New Roman"/>
          <w:lang w:bidi="fa-IR"/>
        </w:rPr>
        <w:t xml:space="preserve"> </w:t>
      </w:r>
      <w:r w:rsidR="001F1274">
        <w:rPr>
          <w:rFonts w:cs="Times New Roman"/>
          <w:lang w:bidi="fa-IR"/>
        </w:rPr>
        <w:t xml:space="preserve">(c.c) </w:t>
      </w:r>
      <w:r w:rsidR="00187929" w:rsidRPr="00EA20DC">
        <w:rPr>
          <w:rFonts w:cs="Times New Roman"/>
          <w:lang w:bidi="fa-IR"/>
        </w:rPr>
        <w:t>alemi yaratmadan önce nasıl yalnız idiyse, alemin fani oluşundan so</w:t>
      </w:r>
      <w:r w:rsidR="00187929" w:rsidRPr="00EA20DC">
        <w:rPr>
          <w:rFonts w:cs="Times New Roman"/>
          <w:lang w:bidi="fa-IR"/>
        </w:rPr>
        <w:t>n</w:t>
      </w:r>
      <w:r w:rsidR="00187929" w:rsidRPr="00EA20DC">
        <w:rPr>
          <w:rFonts w:cs="Times New Roman"/>
          <w:lang w:bidi="fa-IR"/>
        </w:rPr>
        <w:t>ra da öylece yalnızdır</w:t>
      </w:r>
      <w:r w:rsidR="00DF4E7C">
        <w:rPr>
          <w:rFonts w:cs="Times New Roman"/>
          <w:lang w:bidi="fa-IR"/>
        </w:rPr>
        <w:t xml:space="preserve">; </w:t>
      </w:r>
      <w:r w:rsidR="00187929" w:rsidRPr="00EA20DC">
        <w:rPr>
          <w:rFonts w:cs="Times New Roman"/>
          <w:lang w:bidi="fa-IR"/>
        </w:rPr>
        <w:t>ne bir zaman vardır, ne bir mekan</w:t>
      </w:r>
      <w:r w:rsidR="00DF4E7C">
        <w:rPr>
          <w:rFonts w:cs="Times New Roman"/>
          <w:lang w:bidi="fa-IR"/>
        </w:rPr>
        <w:t xml:space="preserve">; </w:t>
      </w:r>
      <w:r w:rsidR="00187929" w:rsidRPr="00EA20DC">
        <w:rPr>
          <w:rFonts w:cs="Times New Roman"/>
          <w:lang w:bidi="fa-IR"/>
        </w:rPr>
        <w:t>eceller ve zamanlar yok olur, yıllar ve anlar kaybolur, kâhhar Allah</w:t>
      </w:r>
      <w:r>
        <w:rPr>
          <w:rFonts w:cs="Times New Roman"/>
          <w:lang w:bidi="fa-IR"/>
        </w:rPr>
        <w:t>’</w:t>
      </w:r>
      <w:r w:rsidR="00187929" w:rsidRPr="00EA20DC">
        <w:rPr>
          <w:rFonts w:cs="Times New Roman"/>
          <w:lang w:bidi="fa-IR"/>
        </w:rPr>
        <w:t>tan başka hiç bir şey kalmaz</w:t>
      </w:r>
      <w:r w:rsidR="001F1274">
        <w:rPr>
          <w:rFonts w:cs="Times New Roman"/>
          <w:lang w:bidi="fa-IR"/>
        </w:rPr>
        <w:t>.”</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İhticac</w:t>
      </w:r>
      <w:r>
        <w:rPr>
          <w:rFonts w:cs="Times New Roman"/>
          <w:lang w:bidi="fa-IR"/>
        </w:rPr>
        <w:t>”</w:t>
      </w:r>
      <w:r w:rsidR="00187929" w:rsidRPr="00EA20DC">
        <w:rPr>
          <w:rFonts w:cs="Times New Roman"/>
          <w:lang w:bidi="fa-IR"/>
        </w:rPr>
        <w:t xml:space="preserve"> adlı kitapta Hişam b</w:t>
      </w:r>
      <w:r w:rsidR="001F1274">
        <w:rPr>
          <w:rFonts w:cs="Times New Roman"/>
          <w:lang w:bidi="fa-IR"/>
        </w:rPr>
        <w:t xml:space="preserve">. </w:t>
      </w:r>
      <w:r w:rsidR="00187929" w:rsidRPr="00EA20DC">
        <w:rPr>
          <w:rFonts w:cs="Times New Roman"/>
          <w:lang w:bidi="fa-IR"/>
        </w:rPr>
        <w:t>Hakem</w:t>
      </w:r>
      <w:r>
        <w:rPr>
          <w:rFonts w:cs="Times New Roman"/>
          <w:lang w:bidi="fa-IR"/>
        </w:rPr>
        <w:t>’</w:t>
      </w:r>
      <w:r w:rsidR="00187929" w:rsidRPr="00EA20DC">
        <w:rPr>
          <w:rFonts w:cs="Times New Roman"/>
          <w:lang w:bidi="fa-IR"/>
        </w:rPr>
        <w:t>den şöyle naklolunmuştur</w:t>
      </w:r>
      <w:r w:rsidR="00DF4E7C">
        <w:rPr>
          <w:rFonts w:cs="Times New Roman"/>
          <w:lang w:bidi="fa-IR"/>
        </w:rPr>
        <w:t xml:space="preserve">: </w:t>
      </w:r>
      <w:r w:rsidR="00187929" w:rsidRPr="00EA20DC">
        <w:rPr>
          <w:rFonts w:cs="Times New Roman"/>
          <w:lang w:bidi="fa-IR"/>
        </w:rPr>
        <w:t>İmam Cafer Sadık</w:t>
      </w:r>
      <w:r w:rsidR="00DF4E7C">
        <w:rPr>
          <w:rFonts w:cs="Times New Roman"/>
          <w:lang w:bidi="fa-IR"/>
        </w:rPr>
        <w:t xml:space="preserve"> </w:t>
      </w:r>
      <w:r w:rsidR="001F1274">
        <w:rPr>
          <w:rFonts w:cs="Times New Roman"/>
          <w:lang w:bidi="fa-IR"/>
        </w:rPr>
        <w:t xml:space="preserve">(a.s) </w:t>
      </w:r>
      <w:r>
        <w:rPr>
          <w:rFonts w:cs="Times New Roman"/>
          <w:lang w:bidi="fa-IR"/>
        </w:rPr>
        <w:t>‘</w:t>
      </w:r>
      <w:r w:rsidR="00047646">
        <w:rPr>
          <w:rFonts w:cs="Times New Roman"/>
          <w:lang w:bidi="fa-IR"/>
        </w:rPr>
        <w:t xml:space="preserve">a </w:t>
      </w:r>
      <w:r>
        <w:rPr>
          <w:rFonts w:cs="Times New Roman"/>
          <w:lang w:bidi="fa-IR"/>
        </w:rPr>
        <w:t>“</w:t>
      </w:r>
      <w:r w:rsidR="00187929" w:rsidRPr="00EA20DC">
        <w:rPr>
          <w:rFonts w:cs="Times New Roman"/>
          <w:lang w:bidi="fa-IR"/>
        </w:rPr>
        <w:t>Acaba, ruh bedenden çıktıktan sonra dağılıyor mu, yoksa olduğu gibi kalıyor mu</w:t>
      </w:r>
      <w:r w:rsidR="00DF4E7C">
        <w:rPr>
          <w:rFonts w:cs="Times New Roman"/>
          <w:lang w:bidi="fa-IR"/>
        </w:rPr>
        <w:t xml:space="preserve">? </w:t>
      </w:r>
      <w:r>
        <w:rPr>
          <w:rFonts w:cs="Times New Roman"/>
          <w:lang w:bidi="fa-IR"/>
        </w:rPr>
        <w:t>“</w:t>
      </w:r>
      <w:r w:rsidR="00187929" w:rsidRPr="00EA20DC">
        <w:rPr>
          <w:rFonts w:cs="Times New Roman"/>
          <w:lang w:bidi="fa-IR"/>
        </w:rPr>
        <w:t xml:space="preserve"> </w:t>
      </w:r>
      <w:r w:rsidR="00047646">
        <w:rPr>
          <w:rFonts w:cs="Times New Roman"/>
          <w:lang w:bidi="fa-IR"/>
        </w:rPr>
        <w:t xml:space="preserve">diye sorunca </w:t>
      </w:r>
      <w:r w:rsidR="00187929" w:rsidRPr="00EA20DC">
        <w:rPr>
          <w:rFonts w:cs="Times New Roman"/>
          <w:lang w:bidi="fa-IR"/>
        </w:rPr>
        <w:t>Hz</w:t>
      </w:r>
      <w:r w:rsidR="001F1274">
        <w:rPr>
          <w:rFonts w:cs="Times New Roman"/>
          <w:lang w:bidi="fa-IR"/>
        </w:rPr>
        <w:t xml:space="preserve">. </w:t>
      </w:r>
      <w:r w:rsidR="00187929" w:rsidRPr="00EA20DC">
        <w:rPr>
          <w:rFonts w:cs="Times New Roman"/>
          <w:lang w:bidi="fa-IR"/>
        </w:rPr>
        <w:t>İmam Cafer Sadık</w:t>
      </w:r>
      <w:r w:rsidR="00DF4E7C">
        <w:rPr>
          <w:rFonts w:cs="Times New Roman"/>
          <w:lang w:bidi="fa-IR"/>
        </w:rPr>
        <w:t xml:space="preserve"> </w:t>
      </w:r>
      <w:r w:rsidR="001F1274">
        <w:rPr>
          <w:rFonts w:cs="Times New Roman"/>
          <w:lang w:bidi="fa-IR"/>
        </w:rPr>
        <w:t xml:space="preserve">(a.s) </w:t>
      </w:r>
      <w:r w:rsidR="00187929" w:rsidRPr="00EA20DC">
        <w:rPr>
          <w:rFonts w:cs="Times New Roman"/>
          <w:lang w:bidi="fa-IR"/>
        </w:rPr>
        <w:t>şöyle</w:t>
      </w:r>
      <w:r w:rsidR="00047646">
        <w:rPr>
          <w:rFonts w:cs="Times New Roman"/>
          <w:lang w:bidi="fa-IR"/>
        </w:rPr>
        <w:t xml:space="preserve"> buyurmuştur</w:t>
      </w:r>
      <w:r w:rsidR="00DF4E7C">
        <w:rPr>
          <w:rFonts w:cs="Times New Roman"/>
          <w:lang w:bidi="fa-IR"/>
        </w:rPr>
        <w:t xml:space="preserve">: </w:t>
      </w:r>
      <w:r>
        <w:rPr>
          <w:rFonts w:cs="Times New Roman"/>
          <w:lang w:bidi="fa-IR"/>
        </w:rPr>
        <w:t>“</w:t>
      </w:r>
      <w:r w:rsidR="00187929" w:rsidRPr="00EA20DC">
        <w:rPr>
          <w:rFonts w:cs="Times New Roman"/>
          <w:lang w:bidi="fa-IR"/>
        </w:rPr>
        <w:t xml:space="preserve">Evet, Sur üfürülünceye kadar ruh baki kalacak ve o zaman her şey batıl olacak, ne bir his kalacak ne de bir </w:t>
      </w:r>
      <w:r w:rsidR="005B1696" w:rsidRPr="00EA20DC">
        <w:rPr>
          <w:rFonts w:cs="Times New Roman"/>
          <w:lang w:bidi="fa-IR"/>
        </w:rPr>
        <w:t>h</w:t>
      </w:r>
      <w:r w:rsidR="005B1696">
        <w:rPr>
          <w:rFonts w:cs="Times New Roman"/>
          <w:lang w:bidi="fa-IR"/>
        </w:rPr>
        <w:t>issedilen</w:t>
      </w:r>
      <w:r w:rsidR="001F1274">
        <w:rPr>
          <w:rFonts w:cs="Times New Roman"/>
          <w:lang w:bidi="fa-IR"/>
        </w:rPr>
        <w:t xml:space="preserve">. </w:t>
      </w:r>
      <w:r w:rsidR="005B1696">
        <w:rPr>
          <w:rFonts w:cs="Times New Roman"/>
          <w:lang w:bidi="fa-IR"/>
        </w:rPr>
        <w:t>D</w:t>
      </w:r>
      <w:r w:rsidR="00187929" w:rsidRPr="00EA20DC">
        <w:rPr>
          <w:rFonts w:cs="Times New Roman"/>
          <w:lang w:bidi="fa-IR"/>
        </w:rPr>
        <w:t>aha sonra her şey kendi vücuduna geri dönecek</w:t>
      </w:r>
      <w:r w:rsidR="005B1696">
        <w:rPr>
          <w:rFonts w:cs="Times New Roman"/>
          <w:lang w:bidi="fa-IR"/>
        </w:rPr>
        <w:t xml:space="preserve"> ve</w:t>
      </w:r>
      <w:r w:rsidR="00187929" w:rsidRPr="00EA20DC">
        <w:rPr>
          <w:rFonts w:cs="Times New Roman"/>
          <w:lang w:bidi="fa-IR"/>
        </w:rPr>
        <w:t xml:space="preserve"> müdebbirlerinin olmayışından 400 yıl sonra vuku bul</w:t>
      </w:r>
      <w:r w:rsidR="00187929" w:rsidRPr="00EA20DC">
        <w:rPr>
          <w:rFonts w:cs="Times New Roman"/>
          <w:lang w:bidi="fa-IR"/>
        </w:rPr>
        <w:t>a</w:t>
      </w:r>
      <w:r w:rsidR="00187929" w:rsidRPr="00EA20DC">
        <w:rPr>
          <w:rFonts w:cs="Times New Roman"/>
          <w:lang w:bidi="fa-IR"/>
        </w:rPr>
        <w:t>cak</w:t>
      </w:r>
      <w:r w:rsidR="00DF4E7C">
        <w:rPr>
          <w:rFonts w:cs="Times New Roman"/>
          <w:lang w:bidi="fa-IR"/>
        </w:rPr>
        <w:t xml:space="preserve">; </w:t>
      </w:r>
      <w:r w:rsidR="00187929" w:rsidRPr="00EA20DC">
        <w:rPr>
          <w:rFonts w:cs="Times New Roman"/>
          <w:lang w:bidi="fa-IR"/>
        </w:rPr>
        <w:t>yani iki nefha arasındaki süre 400 yıl olacak</w:t>
      </w:r>
      <w:r w:rsidR="001F1274">
        <w:rPr>
          <w:rFonts w:cs="Times New Roman"/>
          <w:lang w:bidi="fa-IR"/>
        </w:rPr>
        <w:t>.”</w:t>
      </w:r>
      <w:r w:rsidR="00187929" w:rsidRPr="00EA20DC">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Kummi Tefsirinde İmam Cafer Sadık</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dan şöyle rivayet edilmektedir</w:t>
      </w:r>
      <w:r w:rsidR="00DF4E7C">
        <w:rPr>
          <w:rFonts w:cs="Times New Roman"/>
          <w:lang w:bidi="fa-IR"/>
        </w:rPr>
        <w:t xml:space="preserve">: </w:t>
      </w:r>
      <w:r w:rsidR="007821C6">
        <w:rPr>
          <w:rFonts w:cs="Times New Roman"/>
          <w:lang w:bidi="fa-IR"/>
        </w:rPr>
        <w:t xml:space="preserve">Allah-u Teala </w:t>
      </w:r>
      <w:r w:rsidRPr="00EA20DC">
        <w:rPr>
          <w:rFonts w:cs="Times New Roman"/>
          <w:lang w:bidi="fa-IR"/>
        </w:rPr>
        <w:t>soracak</w:t>
      </w:r>
      <w:r w:rsidR="00DF4E7C">
        <w:rPr>
          <w:rFonts w:cs="Times New Roman"/>
          <w:lang w:bidi="fa-IR"/>
        </w:rPr>
        <w:t xml:space="preserve">: </w:t>
      </w:r>
      <w:r w:rsidRPr="00EA20DC">
        <w:rPr>
          <w:rFonts w:cs="Times New Roman"/>
          <w:lang w:bidi="fa-IR"/>
        </w:rPr>
        <w:t>Bu gün mülk kime aittir</w:t>
      </w:r>
      <w:r w:rsidR="00DF4E7C">
        <w:rPr>
          <w:rFonts w:cs="Times New Roman"/>
          <w:lang w:bidi="fa-IR"/>
        </w:rPr>
        <w:t xml:space="preserve">? </w:t>
      </w:r>
      <w:r w:rsidRPr="00EA20DC">
        <w:rPr>
          <w:rFonts w:cs="Times New Roman"/>
          <w:lang w:bidi="fa-IR"/>
        </w:rPr>
        <w:t>Ve yine kendisi bu soruya cevap verecek</w:t>
      </w:r>
      <w:r w:rsidR="00DF4E7C">
        <w:rPr>
          <w:rFonts w:cs="Times New Roman"/>
          <w:lang w:bidi="fa-IR"/>
        </w:rPr>
        <w:t xml:space="preserve">: </w:t>
      </w:r>
      <w:r w:rsidR="006B67CC">
        <w:rPr>
          <w:rFonts w:cs="Times New Roman"/>
          <w:lang w:bidi="fa-IR"/>
        </w:rPr>
        <w:t>“</w:t>
      </w:r>
      <w:r w:rsidRPr="00EA20DC">
        <w:rPr>
          <w:rFonts w:cs="Times New Roman"/>
          <w:lang w:bidi="fa-IR"/>
        </w:rPr>
        <w:t>Kahhar Allah</w:t>
      </w:r>
      <w:r w:rsidR="006B67CC">
        <w:rPr>
          <w:rFonts w:cs="Times New Roman"/>
          <w:lang w:bidi="fa-IR"/>
        </w:rPr>
        <w:t>’</w:t>
      </w:r>
      <w:r w:rsidRPr="00EA20DC">
        <w:rPr>
          <w:rFonts w:cs="Times New Roman"/>
          <w:lang w:bidi="fa-IR"/>
        </w:rPr>
        <w:t xml:space="preserve">a </w:t>
      </w:r>
      <w:r w:rsidRPr="00EA20DC">
        <w:rPr>
          <w:rFonts w:cs="Times New Roman"/>
          <w:lang w:bidi="fa-IR"/>
        </w:rPr>
        <w:t>a</w:t>
      </w:r>
      <w:r w:rsidRPr="00EA20DC">
        <w:rPr>
          <w:rFonts w:cs="Times New Roman"/>
          <w:lang w:bidi="fa-IR"/>
        </w:rPr>
        <w:t>ittir</w:t>
      </w:r>
      <w:r w:rsidR="001F1274">
        <w:rPr>
          <w:rFonts w:cs="Times New Roman"/>
          <w:lang w:bidi="fa-IR"/>
        </w:rPr>
        <w:t>.”</w:t>
      </w:r>
    </w:p>
    <w:p w:rsidR="00187929" w:rsidRPr="00EA20DC" w:rsidRDefault="00187929" w:rsidP="00AD08E5">
      <w:pPr>
        <w:spacing w:line="320" w:lineRule="atLeast"/>
        <w:rPr>
          <w:rFonts w:cs="Times New Roman"/>
          <w:lang w:bidi="fa-IR"/>
        </w:rPr>
      </w:pPr>
      <w:r w:rsidRPr="00EA20DC">
        <w:rPr>
          <w:rFonts w:cs="Times New Roman"/>
          <w:lang w:bidi="fa-IR"/>
        </w:rPr>
        <w:t>Tevhid adlı kitapta ise İmam Ali</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ın şöyle buyurduğu rivayet edilmektedir</w:t>
      </w:r>
      <w:r w:rsidR="00DF4E7C">
        <w:rPr>
          <w:rFonts w:cs="Times New Roman"/>
          <w:lang w:bidi="fa-IR"/>
        </w:rPr>
        <w:t xml:space="preserve">: </w:t>
      </w:r>
      <w:r w:rsidR="006B67CC">
        <w:rPr>
          <w:rFonts w:cs="Times New Roman"/>
          <w:lang w:bidi="fa-IR"/>
        </w:rPr>
        <w:t>“</w:t>
      </w:r>
      <w:r w:rsidR="007821C6">
        <w:rPr>
          <w:rFonts w:cs="Times New Roman"/>
          <w:lang w:bidi="fa-IR"/>
        </w:rPr>
        <w:t xml:space="preserve">Allah-u Teala </w:t>
      </w:r>
      <w:r w:rsidRPr="00EA20DC">
        <w:rPr>
          <w:rFonts w:cs="Times New Roman"/>
          <w:lang w:bidi="fa-IR"/>
        </w:rPr>
        <w:t>soracak</w:t>
      </w:r>
      <w:r w:rsidR="00DF4E7C">
        <w:rPr>
          <w:rFonts w:cs="Times New Roman"/>
          <w:lang w:bidi="fa-IR"/>
        </w:rPr>
        <w:t xml:space="preserve">: </w:t>
      </w:r>
      <w:r w:rsidRPr="00EA20DC">
        <w:rPr>
          <w:rFonts w:cs="Times New Roman"/>
          <w:lang w:bidi="fa-IR"/>
        </w:rPr>
        <w:t>Bu gün mülk kime aittir</w:t>
      </w:r>
      <w:r w:rsidR="00DF4E7C">
        <w:rPr>
          <w:rFonts w:cs="Times New Roman"/>
          <w:lang w:bidi="fa-IR"/>
        </w:rPr>
        <w:t xml:space="preserve">? </w:t>
      </w:r>
      <w:r w:rsidRPr="00EA20DC">
        <w:rPr>
          <w:rFonts w:cs="Times New Roman"/>
          <w:lang w:bidi="fa-IR"/>
        </w:rPr>
        <w:t>Daha sonra enbiyanın ve elçilerin ve imamların ru</w:t>
      </w:r>
      <w:r w:rsidRPr="00EA20DC">
        <w:rPr>
          <w:rFonts w:cs="Times New Roman"/>
          <w:lang w:bidi="fa-IR"/>
        </w:rPr>
        <w:t>h</w:t>
      </w:r>
      <w:r w:rsidRPr="00EA20DC">
        <w:rPr>
          <w:rFonts w:cs="Times New Roman"/>
          <w:lang w:bidi="fa-IR"/>
        </w:rPr>
        <w:t>ları dile gelerek</w:t>
      </w:r>
      <w:r w:rsidR="00DF4E7C">
        <w:rPr>
          <w:rFonts w:cs="Times New Roman"/>
          <w:lang w:bidi="fa-IR"/>
        </w:rPr>
        <w:t xml:space="preserve">: </w:t>
      </w:r>
      <w:r w:rsidR="006B67CC">
        <w:rPr>
          <w:rFonts w:cs="Times New Roman"/>
          <w:lang w:bidi="fa-IR"/>
        </w:rPr>
        <w:t>“</w:t>
      </w:r>
      <w:r w:rsidRPr="00EA20DC">
        <w:rPr>
          <w:rFonts w:cs="Times New Roman"/>
          <w:lang w:bidi="fa-IR"/>
        </w:rPr>
        <w:t>Allah Tebarek ve Teala</w:t>
      </w:r>
      <w:r w:rsidR="006B67CC">
        <w:rPr>
          <w:rFonts w:cs="Times New Roman"/>
          <w:lang w:bidi="fa-IR"/>
        </w:rPr>
        <w:t>’</w:t>
      </w:r>
      <w:r w:rsidRPr="00EA20DC">
        <w:rPr>
          <w:rFonts w:cs="Times New Roman"/>
          <w:lang w:bidi="fa-IR"/>
        </w:rPr>
        <w:t>ya aittir</w:t>
      </w:r>
      <w:r w:rsidR="006B67CC">
        <w:rPr>
          <w:rFonts w:cs="Times New Roman"/>
          <w:lang w:bidi="fa-IR"/>
        </w:rPr>
        <w:t>”</w:t>
      </w:r>
      <w:r w:rsidR="005B1696">
        <w:rPr>
          <w:rFonts w:cs="Times New Roman"/>
          <w:lang w:bidi="fa-IR"/>
        </w:rPr>
        <w:t xml:space="preserve"> </w:t>
      </w:r>
      <w:r w:rsidRPr="00EA20DC">
        <w:rPr>
          <w:rFonts w:cs="Times New Roman"/>
          <w:lang w:bidi="fa-IR"/>
        </w:rPr>
        <w:t>diyecekler</w:t>
      </w:r>
      <w:r w:rsidR="005B1696">
        <w:rPr>
          <w:rFonts w:cs="Times New Roman"/>
          <w:lang w:bidi="fa-IR"/>
        </w:rPr>
        <w:t>dir</w:t>
      </w:r>
      <w:r w:rsidR="001F1274">
        <w:rPr>
          <w:rFonts w:cs="Times New Roman"/>
          <w:lang w:bidi="fa-IR"/>
        </w:rPr>
        <w:t>.”</w:t>
      </w:r>
    </w:p>
    <w:p w:rsidR="00187929" w:rsidRPr="00EA20DC" w:rsidRDefault="00187929" w:rsidP="00AD08E5">
      <w:pPr>
        <w:spacing w:line="320" w:lineRule="atLeast"/>
        <w:rPr>
          <w:rFonts w:cs="Times New Roman"/>
          <w:lang w:bidi="fa-IR"/>
        </w:rPr>
      </w:pPr>
      <w:r w:rsidRPr="00EA20DC">
        <w:rPr>
          <w:rFonts w:cs="Times New Roman"/>
          <w:lang w:bidi="fa-IR"/>
        </w:rPr>
        <w:t>Kummi tefsirinde İmam Seccad</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dan şöyle rivayet edilmektedir</w:t>
      </w:r>
      <w:r w:rsidR="00DF4E7C">
        <w:rPr>
          <w:rFonts w:cs="Times New Roman"/>
          <w:lang w:bidi="fa-IR"/>
        </w:rPr>
        <w:t xml:space="preserve">: </w:t>
      </w:r>
      <w:r w:rsidR="006B67CC">
        <w:rPr>
          <w:rFonts w:cs="Times New Roman"/>
          <w:lang w:bidi="fa-IR"/>
        </w:rPr>
        <w:t>“</w:t>
      </w:r>
      <w:r w:rsidRPr="00EA20DC">
        <w:rPr>
          <w:rFonts w:cs="Times New Roman"/>
          <w:lang w:bidi="fa-IR"/>
        </w:rPr>
        <w:t>O zaman Allah</w:t>
      </w:r>
      <w:r w:rsidR="005B1696">
        <w:rPr>
          <w:rFonts w:cs="Times New Roman"/>
          <w:lang w:bidi="fa-IR"/>
        </w:rPr>
        <w:t>-</w:t>
      </w:r>
      <w:r w:rsidRPr="00EA20DC">
        <w:rPr>
          <w:rFonts w:cs="Times New Roman"/>
          <w:lang w:bidi="fa-IR"/>
        </w:rPr>
        <w:t>u Teala, yer ve göğün her tarafında işitilecek bir sesle nida edecektir</w:t>
      </w:r>
      <w:r w:rsidR="00DF4E7C">
        <w:rPr>
          <w:rFonts w:cs="Times New Roman"/>
          <w:lang w:bidi="fa-IR"/>
        </w:rPr>
        <w:t xml:space="preserve">: </w:t>
      </w:r>
      <w:r w:rsidRPr="00EA20DC">
        <w:rPr>
          <w:rFonts w:cs="Times New Roman"/>
          <w:lang w:bidi="fa-IR"/>
        </w:rPr>
        <w:t>Bu gün mülk kime aittir</w:t>
      </w:r>
      <w:r w:rsidR="00DF4E7C">
        <w:rPr>
          <w:rFonts w:cs="Times New Roman"/>
          <w:lang w:bidi="fa-IR"/>
        </w:rPr>
        <w:t xml:space="preserve">? </w:t>
      </w:r>
      <w:r w:rsidRPr="00EA20DC">
        <w:rPr>
          <w:rFonts w:cs="Times New Roman"/>
          <w:lang w:bidi="fa-IR"/>
        </w:rPr>
        <w:t>Hiç kimseden bir cevap çıkmayacağı için tekrar kendisi cevap vererek nida edecek</w:t>
      </w:r>
      <w:r w:rsidR="00DF4E7C">
        <w:rPr>
          <w:rFonts w:cs="Times New Roman"/>
          <w:lang w:bidi="fa-IR"/>
        </w:rPr>
        <w:t xml:space="preserve">: </w:t>
      </w:r>
      <w:r w:rsidR="006B67CC">
        <w:rPr>
          <w:rFonts w:cs="Times New Roman"/>
          <w:lang w:bidi="fa-IR"/>
        </w:rPr>
        <w:t>“</w:t>
      </w:r>
      <w:r w:rsidRPr="00EA20DC">
        <w:rPr>
          <w:rFonts w:cs="Times New Roman"/>
          <w:lang w:bidi="fa-IR"/>
        </w:rPr>
        <w:t>Bir ve kahhar olan Allah</w:t>
      </w:r>
      <w:r w:rsidR="006B67CC">
        <w:rPr>
          <w:rFonts w:cs="Times New Roman"/>
          <w:lang w:bidi="fa-IR"/>
        </w:rPr>
        <w:t>’’</w:t>
      </w:r>
      <w:r w:rsidRPr="00EA20DC">
        <w:rPr>
          <w:rFonts w:cs="Times New Roman"/>
          <w:lang w:bidi="fa-IR"/>
        </w:rPr>
        <w:t xml:space="preserve"> aittir</w:t>
      </w:r>
      <w:r w:rsidR="001F1274">
        <w:rPr>
          <w:rFonts w:cs="Times New Roman"/>
          <w:lang w:bidi="fa-IR"/>
        </w:rPr>
        <w:t>.”</w:t>
      </w:r>
    </w:p>
    <w:p w:rsidR="00187929" w:rsidRPr="00EA20DC" w:rsidRDefault="00187929" w:rsidP="00AD08E5">
      <w:pPr>
        <w:spacing w:line="320" w:lineRule="atLeast"/>
        <w:rPr>
          <w:rFonts w:cs="Times New Roman"/>
          <w:lang w:bidi="fa-IR"/>
        </w:rPr>
      </w:pPr>
      <w:r w:rsidRPr="00EA20DC">
        <w:rPr>
          <w:rFonts w:cs="Times New Roman"/>
          <w:lang w:bidi="fa-IR"/>
        </w:rPr>
        <w:t>İmamların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beyanlarının hepsi aynı şeyi açıklamaktadır</w:t>
      </w:r>
      <w:r w:rsidR="001F1274">
        <w:rPr>
          <w:rFonts w:cs="Times New Roman"/>
          <w:lang w:bidi="fa-IR"/>
        </w:rPr>
        <w:t xml:space="preserve">. </w:t>
      </w:r>
      <w:r w:rsidRPr="00EA20DC">
        <w:rPr>
          <w:rFonts w:cs="Times New Roman"/>
          <w:lang w:bidi="fa-IR"/>
        </w:rPr>
        <w:t>Dikkat ediniz, göklerin ve yeryüzünün fenası, varlığı, yılların ve anların zevali, sübutu, Allah</w:t>
      </w:r>
      <w:r w:rsidR="005B1696">
        <w:rPr>
          <w:rFonts w:cs="Times New Roman"/>
          <w:lang w:bidi="fa-IR"/>
        </w:rPr>
        <w:t>-</w:t>
      </w:r>
      <w:r w:rsidRPr="00EA20DC">
        <w:rPr>
          <w:rFonts w:cs="Times New Roman"/>
          <w:lang w:bidi="fa-IR"/>
        </w:rPr>
        <w:t>u Teala</w:t>
      </w:r>
      <w:r w:rsidR="006B67CC">
        <w:rPr>
          <w:rFonts w:cs="Times New Roman"/>
          <w:lang w:bidi="fa-IR"/>
        </w:rPr>
        <w:t>’</w:t>
      </w:r>
      <w:r w:rsidRPr="00EA20DC">
        <w:rPr>
          <w:rFonts w:cs="Times New Roman"/>
          <w:lang w:bidi="fa-IR"/>
        </w:rPr>
        <w:t>nın nidasını c</w:t>
      </w:r>
      <w:r w:rsidRPr="00EA20DC">
        <w:rPr>
          <w:rFonts w:cs="Times New Roman"/>
          <w:lang w:bidi="fa-IR"/>
        </w:rPr>
        <w:t>e</w:t>
      </w:r>
      <w:r w:rsidRPr="00EA20DC">
        <w:rPr>
          <w:rFonts w:cs="Times New Roman"/>
          <w:lang w:bidi="fa-IR"/>
        </w:rPr>
        <w:t>vaplandıranın yokluğu ve varlığı arasında nasıl da bir ahenk, uyum sağlanmıştır</w:t>
      </w:r>
      <w:r w:rsidR="001F1274">
        <w:rPr>
          <w:rFonts w:cs="Times New Roman"/>
          <w:lang w:bidi="fa-IR"/>
        </w:rPr>
        <w:t xml:space="preserve">. </w:t>
      </w:r>
      <w:r w:rsidRPr="00EA20DC">
        <w:rPr>
          <w:rFonts w:cs="Times New Roman"/>
          <w:lang w:bidi="fa-IR"/>
        </w:rPr>
        <w:t>Daha sonra A</w:t>
      </w:r>
      <w:r w:rsidRPr="00EA20DC">
        <w:rPr>
          <w:rFonts w:cs="Times New Roman"/>
          <w:lang w:bidi="fa-IR"/>
        </w:rPr>
        <w:t>l</w:t>
      </w:r>
      <w:r w:rsidRPr="00EA20DC">
        <w:rPr>
          <w:rFonts w:cs="Times New Roman"/>
          <w:lang w:bidi="fa-IR"/>
        </w:rPr>
        <w:t>lah</w:t>
      </w:r>
      <w:r w:rsidR="006B67CC">
        <w:rPr>
          <w:rFonts w:cs="Times New Roman"/>
          <w:lang w:bidi="fa-IR"/>
        </w:rPr>
        <w:t>’</w:t>
      </w:r>
      <w:r w:rsidRPr="00EA20DC">
        <w:rPr>
          <w:rFonts w:cs="Times New Roman"/>
          <w:lang w:bidi="fa-IR"/>
        </w:rPr>
        <w:t>ın</w:t>
      </w:r>
      <w:r w:rsidR="00DF4E7C">
        <w:rPr>
          <w:rFonts w:cs="Times New Roman"/>
          <w:lang w:bidi="fa-IR"/>
        </w:rPr>
        <w:t xml:space="preserve"> </w:t>
      </w:r>
      <w:r w:rsidR="001F1274">
        <w:rPr>
          <w:rFonts w:cs="Times New Roman"/>
          <w:lang w:bidi="fa-IR"/>
        </w:rPr>
        <w:t xml:space="preserve">(c.c) </w:t>
      </w:r>
      <w:r w:rsidRPr="00EA20DC">
        <w:rPr>
          <w:rFonts w:cs="Times New Roman"/>
          <w:lang w:bidi="fa-IR"/>
        </w:rPr>
        <w:t>cevabına dikkat ediniz</w:t>
      </w:r>
      <w:r w:rsidR="00DF4E7C">
        <w:rPr>
          <w:rFonts w:cs="Times New Roman"/>
          <w:lang w:bidi="fa-IR"/>
        </w:rPr>
        <w:t xml:space="preserve">: </w:t>
      </w:r>
      <w:r w:rsidR="006B67CC">
        <w:rPr>
          <w:rFonts w:cs="Times New Roman"/>
          <w:lang w:bidi="fa-IR"/>
        </w:rPr>
        <w:t>“</w:t>
      </w:r>
      <w:r w:rsidRPr="00EA20DC">
        <w:rPr>
          <w:rFonts w:cs="Times New Roman"/>
          <w:lang w:bidi="fa-IR"/>
        </w:rPr>
        <w:t>Bir ve Kâhhar</w:t>
      </w:r>
      <w:r w:rsidR="00DF4E7C">
        <w:rPr>
          <w:rFonts w:cs="Times New Roman"/>
          <w:lang w:bidi="fa-IR"/>
        </w:rPr>
        <w:t xml:space="preserve"> (</w:t>
      </w:r>
      <w:r w:rsidRPr="00EA20DC">
        <w:rPr>
          <w:rFonts w:cs="Times New Roman"/>
          <w:lang w:bidi="fa-IR"/>
        </w:rPr>
        <w:t>her şeye üstün olan</w:t>
      </w:r>
      <w:r w:rsidR="001F1274">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w:t>
      </w:r>
      <w:r w:rsidR="006B67CC">
        <w:rPr>
          <w:rFonts w:cs="Times New Roman"/>
          <w:lang w:bidi="fa-IR"/>
        </w:rPr>
        <w:t>”</w:t>
      </w:r>
      <w:r w:rsidRPr="00EA20DC">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 xml:space="preserve">Ayetteki </w:t>
      </w:r>
      <w:r w:rsidR="006B67CC">
        <w:rPr>
          <w:rFonts w:cs="Times New Roman"/>
          <w:lang w:bidi="fa-IR"/>
        </w:rPr>
        <w:t>“</w:t>
      </w:r>
      <w:r w:rsidRPr="00EA20DC">
        <w:rPr>
          <w:rFonts w:cs="Times New Roman"/>
          <w:lang w:bidi="fa-IR"/>
        </w:rPr>
        <w:t>Vahid</w:t>
      </w:r>
      <w:r w:rsidR="006B67CC">
        <w:rPr>
          <w:rFonts w:cs="Times New Roman"/>
          <w:lang w:bidi="fa-IR"/>
        </w:rPr>
        <w:t>”</w:t>
      </w:r>
      <w:r w:rsidRPr="00EA20DC">
        <w:rPr>
          <w:rFonts w:cs="Times New Roman"/>
          <w:lang w:bidi="fa-IR"/>
        </w:rPr>
        <w:t xml:space="preserve"> ve </w:t>
      </w:r>
      <w:r w:rsidR="006B67CC">
        <w:rPr>
          <w:rFonts w:cs="Times New Roman"/>
          <w:lang w:bidi="fa-IR"/>
        </w:rPr>
        <w:t>“</w:t>
      </w:r>
      <w:r w:rsidRPr="00EA20DC">
        <w:rPr>
          <w:rFonts w:cs="Times New Roman"/>
          <w:lang w:bidi="fa-IR"/>
        </w:rPr>
        <w:t>Kâhhar</w:t>
      </w:r>
      <w:r w:rsidR="006B67CC">
        <w:rPr>
          <w:rFonts w:cs="Times New Roman"/>
          <w:lang w:bidi="fa-IR"/>
        </w:rPr>
        <w:t>”</w:t>
      </w:r>
      <w:r w:rsidRPr="00EA20DC">
        <w:rPr>
          <w:rFonts w:cs="Times New Roman"/>
          <w:lang w:bidi="fa-IR"/>
        </w:rPr>
        <w:t xml:space="preserve"> isimlerinin her birine dikkat edilir ve meselenin çeşitli yö</w:t>
      </w:r>
      <w:r w:rsidRPr="00EA20DC">
        <w:rPr>
          <w:rFonts w:cs="Times New Roman"/>
          <w:lang w:bidi="fa-IR"/>
        </w:rPr>
        <w:t>n</w:t>
      </w:r>
      <w:r w:rsidRPr="00EA20DC">
        <w:rPr>
          <w:rFonts w:cs="Times New Roman"/>
          <w:lang w:bidi="fa-IR"/>
        </w:rPr>
        <w:t>leri göz önünde bulundurulursa sözümüzün doğruluğu anlaşılacaktır</w:t>
      </w:r>
      <w:r w:rsidR="001F1274">
        <w:rPr>
          <w:rFonts w:cs="Times New Roman"/>
          <w:lang w:bidi="fa-IR"/>
        </w:rPr>
        <w:t xml:space="preserve">. </w:t>
      </w:r>
    </w:p>
    <w:p w:rsidR="005B1696" w:rsidRDefault="005B1696" w:rsidP="00AD08E5">
      <w:pPr>
        <w:spacing w:line="320" w:lineRule="atLeast"/>
        <w:rPr>
          <w:rFonts w:cs="Times New Roman"/>
          <w:lang w:bidi="fa-IR"/>
        </w:rPr>
      </w:pPr>
    </w:p>
    <w:p w:rsidR="00187929" w:rsidRPr="005B1696" w:rsidRDefault="00187929" w:rsidP="006B4421">
      <w:pPr>
        <w:pStyle w:val="Heading1"/>
        <w:rPr>
          <w:lang w:bidi="fa-IR"/>
        </w:rPr>
      </w:pPr>
      <w:bookmarkStart w:id="273" w:name="_Toc266607759"/>
      <w:r w:rsidRPr="005B1696">
        <w:rPr>
          <w:lang w:bidi="fa-IR"/>
        </w:rPr>
        <w:lastRenderedPageBreak/>
        <w:t>Kıyamet Gününde Sebeplerin Batıllığı</w:t>
      </w:r>
      <w:bookmarkEnd w:id="273"/>
    </w:p>
    <w:p w:rsidR="00187929" w:rsidRPr="00EA20DC" w:rsidRDefault="00187929" w:rsidP="00AD08E5">
      <w:pPr>
        <w:spacing w:line="320" w:lineRule="atLeast"/>
        <w:rPr>
          <w:rFonts w:cs="Times New Roman"/>
          <w:lang w:bidi="fa-IR"/>
        </w:rPr>
      </w:pPr>
      <w:r w:rsidRPr="00EA20DC">
        <w:rPr>
          <w:rFonts w:cs="Times New Roman"/>
          <w:lang w:bidi="fa-IR"/>
        </w:rPr>
        <w:t>Her şeyin müstakil vücudu zail olduğu zaman bütün sübutlar, bir</w:t>
      </w:r>
      <w:r w:rsidR="005B1696">
        <w:rPr>
          <w:rFonts w:cs="Times New Roman"/>
          <w:lang w:bidi="fa-IR"/>
        </w:rPr>
        <w:t xml:space="preserve"> </w:t>
      </w:r>
      <w:r w:rsidRPr="00EA20DC">
        <w:rPr>
          <w:rFonts w:cs="Times New Roman"/>
          <w:lang w:bidi="fa-IR"/>
        </w:rPr>
        <w:t>takım serap ve vehmi şeylere dönüşecek, bütün sebepler ve sonuçlar batıl olacaklar Allah</w:t>
      </w:r>
      <w:r w:rsidR="005B1696">
        <w:rPr>
          <w:rFonts w:cs="Times New Roman"/>
          <w:lang w:bidi="fa-IR"/>
        </w:rPr>
        <w:t>-</w:t>
      </w:r>
      <w:r w:rsidRPr="00EA20DC">
        <w:rPr>
          <w:rFonts w:cs="Times New Roman"/>
          <w:lang w:bidi="fa-IR"/>
        </w:rPr>
        <w:t>u Teala</w:t>
      </w:r>
      <w:r w:rsidR="006B67CC">
        <w:rPr>
          <w:rFonts w:cs="Times New Roman"/>
          <w:lang w:bidi="fa-IR"/>
        </w:rPr>
        <w:t>’</w:t>
      </w:r>
      <w:r w:rsidRPr="00EA20DC">
        <w:rPr>
          <w:rFonts w:cs="Times New Roman"/>
          <w:lang w:bidi="fa-IR"/>
        </w:rPr>
        <w:t>nın şu sözü buna d</w:t>
      </w:r>
      <w:r w:rsidRPr="00EA20DC">
        <w:rPr>
          <w:rFonts w:cs="Times New Roman"/>
          <w:lang w:bidi="fa-IR"/>
        </w:rPr>
        <w:t>e</w:t>
      </w:r>
      <w:r w:rsidRPr="00EA20DC">
        <w:rPr>
          <w:rFonts w:cs="Times New Roman"/>
          <w:lang w:bidi="fa-IR"/>
        </w:rPr>
        <w:t>lalet ediyor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…Allah</w:t>
      </w:r>
      <w:r>
        <w:rPr>
          <w:rFonts w:cs="Times New Roman"/>
          <w:lang w:bidi="fa-IR"/>
        </w:rPr>
        <w:t>’</w:t>
      </w:r>
      <w:r w:rsidR="00187929" w:rsidRPr="00EA20DC">
        <w:rPr>
          <w:rFonts w:cs="Times New Roman"/>
          <w:lang w:bidi="fa-IR"/>
        </w:rPr>
        <w:t>ın azabından sizi bir kurtaran olmayacak</w:t>
      </w:r>
      <w:r w:rsidR="001F1274">
        <w:rPr>
          <w:rFonts w:cs="Times New Roman"/>
          <w:lang w:bidi="fa-IR"/>
        </w:rPr>
        <w:t>.”</w:t>
      </w:r>
      <w:r w:rsidR="00DF4E7C">
        <w:rPr>
          <w:rFonts w:cs="Times New Roman"/>
          <w:lang w:bidi="fa-IR"/>
        </w:rPr>
        <w:t xml:space="preserve"> (</w:t>
      </w:r>
      <w:r w:rsidR="00187929" w:rsidRPr="00EA20DC">
        <w:rPr>
          <w:rFonts w:cs="Times New Roman"/>
          <w:lang w:bidi="fa-IR"/>
        </w:rPr>
        <w:t>Mü</w:t>
      </w:r>
      <w:r>
        <w:rPr>
          <w:rFonts w:cs="Times New Roman"/>
          <w:lang w:bidi="fa-IR"/>
        </w:rPr>
        <w:t>’</w:t>
      </w:r>
      <w:r w:rsidR="00187929" w:rsidRPr="00EA20DC">
        <w:rPr>
          <w:rFonts w:cs="Times New Roman"/>
          <w:lang w:bidi="fa-IR"/>
        </w:rPr>
        <w:t>min Suresi</w:t>
      </w:r>
      <w:r w:rsidR="00DF4E7C">
        <w:rPr>
          <w:rFonts w:cs="Times New Roman"/>
          <w:lang w:bidi="fa-IR"/>
        </w:rPr>
        <w:t xml:space="preserve">: </w:t>
      </w:r>
      <w:r w:rsidR="00187929" w:rsidRPr="00EA20DC">
        <w:rPr>
          <w:rFonts w:cs="Times New Roman"/>
          <w:lang w:bidi="fa-IR"/>
        </w:rPr>
        <w:t>33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ne kaçıp sığınılacak bir yer var size ve ne suçlarınızı inkara mecal var size</w:t>
      </w:r>
      <w:r w:rsidR="001F1274">
        <w:rPr>
          <w:rFonts w:cs="Times New Roman"/>
          <w:lang w:bidi="fa-IR"/>
        </w:rPr>
        <w:t>.”</w:t>
      </w:r>
      <w:r w:rsidR="00DF4E7C">
        <w:rPr>
          <w:rFonts w:cs="Times New Roman"/>
          <w:lang w:bidi="fa-IR"/>
        </w:rPr>
        <w:t xml:space="preserve"> (</w:t>
      </w:r>
      <w:r w:rsidR="00187929" w:rsidRPr="00EA20DC">
        <w:rPr>
          <w:rFonts w:cs="Times New Roman"/>
          <w:lang w:bidi="fa-IR"/>
        </w:rPr>
        <w:t>Ş</w:t>
      </w:r>
      <w:r w:rsidR="00187929" w:rsidRPr="00EA20DC">
        <w:rPr>
          <w:rFonts w:cs="Times New Roman"/>
          <w:lang w:bidi="fa-IR"/>
        </w:rPr>
        <w:t>u</w:t>
      </w:r>
      <w:r w:rsidR="00187929" w:rsidRPr="00EA20DC">
        <w:rPr>
          <w:rFonts w:cs="Times New Roman"/>
          <w:lang w:bidi="fa-IR"/>
        </w:rPr>
        <w:t>ra Suresi</w:t>
      </w:r>
      <w:r w:rsidR="00DF4E7C">
        <w:rPr>
          <w:rFonts w:cs="Times New Roman"/>
          <w:lang w:bidi="fa-IR"/>
        </w:rPr>
        <w:t xml:space="preserve">: </w:t>
      </w:r>
      <w:r w:rsidR="00187929" w:rsidRPr="00EA20DC">
        <w:rPr>
          <w:rFonts w:cs="Times New Roman"/>
          <w:lang w:bidi="fa-IR"/>
        </w:rPr>
        <w:t>47</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Bir fayda vermedi bana mallarım, helak olup gitti gücüm kuvvetim</w:t>
      </w:r>
      <w:r w:rsidR="001F1274">
        <w:rPr>
          <w:rFonts w:cs="Times New Roman"/>
          <w:lang w:bidi="fa-IR"/>
        </w:rPr>
        <w:t>.”</w:t>
      </w:r>
      <w:r w:rsidR="00DF4E7C">
        <w:rPr>
          <w:rFonts w:cs="Times New Roman"/>
          <w:lang w:bidi="fa-IR"/>
        </w:rPr>
        <w:t xml:space="preserve"> (</w:t>
      </w:r>
      <w:r w:rsidR="00187929" w:rsidRPr="00EA20DC">
        <w:rPr>
          <w:rFonts w:cs="Times New Roman"/>
          <w:lang w:bidi="fa-IR"/>
        </w:rPr>
        <w:t>Hakka Suresi</w:t>
      </w:r>
      <w:r w:rsidR="00DF4E7C">
        <w:rPr>
          <w:rFonts w:cs="Times New Roman"/>
          <w:lang w:bidi="fa-IR"/>
        </w:rPr>
        <w:t xml:space="preserve">: </w:t>
      </w:r>
      <w:r w:rsidR="00187929" w:rsidRPr="00EA20DC">
        <w:rPr>
          <w:rFonts w:cs="Times New Roman"/>
          <w:lang w:bidi="fa-IR"/>
        </w:rPr>
        <w:t>2829</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dostun dosta faydası olmaz ve onlar, bir yardım da görmezler</w:t>
      </w:r>
      <w:r w:rsidR="001F1274">
        <w:rPr>
          <w:rFonts w:cs="Times New Roman"/>
          <w:lang w:bidi="fa-IR"/>
        </w:rPr>
        <w:t>.”</w:t>
      </w:r>
      <w:r w:rsidR="00DF4E7C">
        <w:rPr>
          <w:rFonts w:cs="Times New Roman"/>
          <w:lang w:bidi="fa-IR"/>
        </w:rPr>
        <w:t xml:space="preserve"> (</w:t>
      </w:r>
      <w:r w:rsidR="00187929" w:rsidRPr="00EA20DC">
        <w:rPr>
          <w:rFonts w:cs="Times New Roman"/>
          <w:lang w:bidi="fa-IR"/>
        </w:rPr>
        <w:t>Duhan Suresi</w:t>
      </w:r>
      <w:r w:rsidR="00DF4E7C">
        <w:rPr>
          <w:rFonts w:cs="Times New Roman"/>
          <w:lang w:bidi="fa-IR"/>
        </w:rPr>
        <w:t xml:space="preserve">: </w:t>
      </w:r>
      <w:r w:rsidR="00187929" w:rsidRPr="00EA20DC">
        <w:rPr>
          <w:rFonts w:cs="Times New Roman"/>
          <w:lang w:bidi="fa-IR"/>
        </w:rPr>
        <w:t>41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…Ne Alışveriş var o günde ve ne de karşılıklı dostluk</w:t>
      </w:r>
      <w:r w:rsidR="001F1274">
        <w:rPr>
          <w:rFonts w:cs="Times New Roman"/>
          <w:lang w:bidi="fa-IR"/>
        </w:rPr>
        <w:t>.”</w:t>
      </w:r>
      <w:r w:rsidR="00DF4E7C">
        <w:rPr>
          <w:rFonts w:cs="Times New Roman"/>
          <w:lang w:bidi="fa-IR"/>
        </w:rPr>
        <w:t xml:space="preserve"> (</w:t>
      </w:r>
      <w:r w:rsidR="00187929" w:rsidRPr="00EA20DC">
        <w:rPr>
          <w:rFonts w:cs="Times New Roman"/>
          <w:lang w:bidi="fa-IR"/>
        </w:rPr>
        <w:t>İbrahim Suresi</w:t>
      </w:r>
      <w:r w:rsidR="00DF4E7C">
        <w:rPr>
          <w:rFonts w:cs="Times New Roman"/>
          <w:lang w:bidi="fa-IR"/>
        </w:rPr>
        <w:t xml:space="preserve">: </w:t>
      </w:r>
      <w:r w:rsidR="00187929" w:rsidRPr="00EA20DC">
        <w:rPr>
          <w:rFonts w:cs="Times New Roman"/>
          <w:lang w:bidi="fa-IR"/>
        </w:rPr>
        <w:t>31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Kimsenin kimseye şefaati fayda vermez</w:t>
      </w:r>
      <w:r w:rsidR="001F1274">
        <w:rPr>
          <w:rFonts w:cs="Times New Roman"/>
          <w:lang w:bidi="fa-IR"/>
        </w:rPr>
        <w:t>.”</w:t>
      </w:r>
      <w:r w:rsidR="00DF4E7C">
        <w:rPr>
          <w:rFonts w:cs="Times New Roman"/>
          <w:lang w:bidi="fa-IR"/>
        </w:rPr>
        <w:t xml:space="preserve"> (</w:t>
      </w:r>
      <w:r w:rsidR="00187929" w:rsidRPr="00EA20DC">
        <w:rPr>
          <w:rFonts w:cs="Times New Roman"/>
          <w:lang w:bidi="fa-IR"/>
        </w:rPr>
        <w:t>Bakara Suresi</w:t>
      </w:r>
      <w:r w:rsidR="00DF4E7C">
        <w:rPr>
          <w:rFonts w:cs="Times New Roman"/>
          <w:lang w:bidi="fa-IR"/>
        </w:rPr>
        <w:t xml:space="preserve">: </w:t>
      </w:r>
      <w:r w:rsidR="00187929" w:rsidRPr="00EA20DC">
        <w:rPr>
          <w:rFonts w:cs="Times New Roman"/>
          <w:lang w:bidi="fa-IR"/>
        </w:rPr>
        <w:t>123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Sonrada denecek ki nerede şirk koştuklarınız Allah</w:t>
      </w:r>
      <w:r>
        <w:rPr>
          <w:rFonts w:cs="Times New Roman"/>
          <w:lang w:bidi="fa-IR"/>
        </w:rPr>
        <w:t>’</w:t>
      </w:r>
      <w:r w:rsidR="00187929" w:rsidRPr="00EA20DC">
        <w:rPr>
          <w:rFonts w:cs="Times New Roman"/>
          <w:lang w:bidi="fa-IR"/>
        </w:rPr>
        <w:t>ı bırakıp da</w:t>
      </w:r>
      <w:r w:rsidR="00DF4E7C">
        <w:rPr>
          <w:rFonts w:cs="Times New Roman"/>
          <w:lang w:bidi="fa-IR"/>
        </w:rPr>
        <w:t xml:space="preserve">? </w:t>
      </w:r>
      <w:r>
        <w:rPr>
          <w:rFonts w:cs="Times New Roman"/>
          <w:lang w:bidi="fa-IR"/>
        </w:rPr>
        <w:t>“</w:t>
      </w:r>
      <w:r w:rsidR="00187929" w:rsidRPr="00EA20DC">
        <w:rPr>
          <w:rFonts w:cs="Times New Roman"/>
          <w:lang w:bidi="fa-IR"/>
        </w:rPr>
        <w:t xml:space="preserve"> Diyecekler ki</w:t>
      </w:r>
      <w:r w:rsidR="00DF4E7C">
        <w:rPr>
          <w:rFonts w:cs="Times New Roman"/>
          <w:lang w:bidi="fa-IR"/>
        </w:rPr>
        <w:t xml:space="preserve">: </w:t>
      </w:r>
      <w:r w:rsidR="00187929" w:rsidRPr="00EA20DC">
        <w:rPr>
          <w:rFonts w:cs="Times New Roman"/>
          <w:lang w:bidi="fa-IR"/>
        </w:rPr>
        <w:t>Göz</w:t>
      </w:r>
      <w:r w:rsidR="00187929" w:rsidRPr="00EA20DC">
        <w:rPr>
          <w:rFonts w:cs="Times New Roman"/>
          <w:lang w:bidi="fa-IR"/>
        </w:rPr>
        <w:t>ü</w:t>
      </w:r>
      <w:r w:rsidR="00187929" w:rsidRPr="00EA20DC">
        <w:rPr>
          <w:rFonts w:cs="Times New Roman"/>
          <w:lang w:bidi="fa-IR"/>
        </w:rPr>
        <w:t>müzden kayboldular, zaten de bundan önce tapmaya layık bir şeye tapmıştık biz, işte Allah kafirleri böyle saptırır</w:t>
      </w:r>
      <w:r w:rsidR="001F1274">
        <w:rPr>
          <w:rFonts w:cs="Times New Roman"/>
          <w:lang w:bidi="fa-IR"/>
        </w:rPr>
        <w:t>.”</w:t>
      </w:r>
      <w:r w:rsidR="00DF4E7C">
        <w:rPr>
          <w:rFonts w:cs="Times New Roman"/>
          <w:lang w:bidi="fa-IR"/>
        </w:rPr>
        <w:t xml:space="preserve"> (</w:t>
      </w:r>
      <w:r w:rsidR="00187929" w:rsidRPr="00EA20DC">
        <w:rPr>
          <w:rFonts w:cs="Times New Roman"/>
          <w:lang w:bidi="fa-IR"/>
        </w:rPr>
        <w:t>Mü</w:t>
      </w:r>
      <w:r>
        <w:rPr>
          <w:rFonts w:cs="Times New Roman"/>
          <w:lang w:bidi="fa-IR"/>
        </w:rPr>
        <w:t>’</w:t>
      </w:r>
      <w:r w:rsidR="00187929" w:rsidRPr="00EA20DC">
        <w:rPr>
          <w:rFonts w:cs="Times New Roman"/>
          <w:lang w:bidi="fa-IR"/>
        </w:rPr>
        <w:t>min Suresi 73</w:t>
      </w:r>
      <w:r w:rsidR="009F5162">
        <w:rPr>
          <w:rFonts w:cs="Times New Roman"/>
          <w:lang w:bidi="fa-IR"/>
        </w:rPr>
        <w:t>-</w:t>
      </w:r>
      <w:r w:rsidR="00187929" w:rsidRPr="00EA20DC">
        <w:rPr>
          <w:rFonts w:cs="Times New Roman"/>
          <w:lang w:bidi="fa-IR"/>
        </w:rPr>
        <w:t>74</w:t>
      </w:r>
      <w:r w:rsidR="001F1274">
        <w:rPr>
          <w:rFonts w:cs="Times New Roman"/>
          <w:lang w:bidi="fa-IR"/>
        </w:rPr>
        <w:t xml:space="preserve">) </w:t>
      </w:r>
    </w:p>
    <w:p w:rsidR="005B1696"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Biz kıyametten önce Allah</w:t>
      </w:r>
      <w:r>
        <w:rPr>
          <w:rFonts w:cs="Times New Roman"/>
          <w:lang w:bidi="fa-IR"/>
        </w:rPr>
        <w:t>’</w:t>
      </w:r>
      <w:r w:rsidR="00187929" w:rsidRPr="00EA20DC">
        <w:rPr>
          <w:rFonts w:cs="Times New Roman"/>
          <w:lang w:bidi="fa-IR"/>
        </w:rPr>
        <w:t>tan başkasını çağırmıyor ve bir şerike tapmıyorduk</w:t>
      </w:r>
      <w:r>
        <w:rPr>
          <w:rFonts w:cs="Times New Roman"/>
          <w:lang w:bidi="fa-IR"/>
        </w:rPr>
        <w:t>”</w:t>
      </w:r>
      <w:r w:rsidR="00187929" w:rsidRPr="00EA20DC">
        <w:rPr>
          <w:rFonts w:cs="Times New Roman"/>
          <w:lang w:bidi="fa-IR"/>
        </w:rPr>
        <w:t xml:space="preserve"> anlamına gelen </w:t>
      </w:r>
      <w:r>
        <w:rPr>
          <w:rFonts w:cs="Times New Roman"/>
          <w:lang w:bidi="fa-IR"/>
        </w:rPr>
        <w:t>“</w:t>
      </w:r>
      <w:r w:rsidR="00187929" w:rsidRPr="00EA20DC">
        <w:rPr>
          <w:rFonts w:cs="Times New Roman"/>
          <w:lang w:bidi="fa-IR"/>
        </w:rPr>
        <w:t>Bel lem nekun ned</w:t>
      </w:r>
      <w:r>
        <w:rPr>
          <w:rFonts w:cs="Times New Roman"/>
          <w:lang w:bidi="fa-IR"/>
        </w:rPr>
        <w:t>’</w:t>
      </w:r>
      <w:r w:rsidR="00187929" w:rsidRPr="00EA20DC">
        <w:rPr>
          <w:rFonts w:cs="Times New Roman"/>
          <w:lang w:bidi="fa-IR"/>
        </w:rPr>
        <w:t>u…</w:t>
      </w:r>
      <w:r>
        <w:rPr>
          <w:rFonts w:cs="Times New Roman"/>
          <w:lang w:bidi="fa-IR"/>
        </w:rPr>
        <w:t>”</w:t>
      </w:r>
      <w:r w:rsidR="00187929" w:rsidRPr="00EA20DC">
        <w:rPr>
          <w:rFonts w:cs="Times New Roman"/>
          <w:lang w:bidi="fa-IR"/>
        </w:rPr>
        <w:t>sözü onların gerçekte kof ve batıl olan dünyanın serabına a</w:t>
      </w:r>
      <w:r w:rsidR="00187929" w:rsidRPr="00EA20DC">
        <w:rPr>
          <w:rFonts w:cs="Times New Roman"/>
          <w:lang w:bidi="fa-IR"/>
        </w:rPr>
        <w:t>l</w:t>
      </w:r>
      <w:r w:rsidR="00187929" w:rsidRPr="00EA20DC">
        <w:rPr>
          <w:rFonts w:cs="Times New Roman"/>
          <w:lang w:bidi="fa-IR"/>
        </w:rPr>
        <w:t>danmış olduklarını göstermektedir</w:t>
      </w:r>
      <w:r w:rsidR="001F1274">
        <w:rPr>
          <w:rFonts w:cs="Times New Roman"/>
          <w:lang w:bidi="fa-IR"/>
        </w:rPr>
        <w:t xml:space="preserve">. </w:t>
      </w:r>
      <w:r w:rsidR="007821C6">
        <w:rPr>
          <w:rFonts w:cs="Times New Roman"/>
          <w:lang w:bidi="fa-IR"/>
        </w:rPr>
        <w:t xml:space="preserve">Allah-u Teala </w:t>
      </w:r>
      <w:r w:rsidR="00187929" w:rsidRPr="00EA20DC">
        <w:rPr>
          <w:rFonts w:cs="Times New Roman"/>
          <w:lang w:bidi="fa-IR"/>
        </w:rPr>
        <w:t>daha sonra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İşte Allah, kafirleri böyle şaşırtır</w:t>
      </w:r>
      <w:r w:rsidR="001F1274">
        <w:rPr>
          <w:rFonts w:cs="Times New Roman"/>
          <w:lang w:bidi="fa-IR"/>
        </w:rPr>
        <w:t>.”</w:t>
      </w:r>
    </w:p>
    <w:p w:rsidR="00187929" w:rsidRPr="00EA20DC" w:rsidRDefault="00187929" w:rsidP="00AD08E5">
      <w:pPr>
        <w:spacing w:line="320" w:lineRule="atLeast"/>
        <w:rPr>
          <w:rFonts w:cs="Times New Roman"/>
          <w:lang w:bidi="fa-IR"/>
        </w:rPr>
      </w:pPr>
      <w:r w:rsidRPr="00EA20DC">
        <w:rPr>
          <w:rFonts w:cs="Times New Roman"/>
          <w:lang w:bidi="fa-IR"/>
        </w:rPr>
        <w:t>Şu ayette buna delalet etmektedir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w:t>
      </w:r>
      <w:r w:rsidR="00DF4E7C">
        <w:rPr>
          <w:rFonts w:cs="Times New Roman"/>
          <w:lang w:bidi="fa-IR"/>
        </w:rPr>
        <w:t xml:space="preserve"> (</w:t>
      </w:r>
      <w:r w:rsidR="00187929" w:rsidRPr="00EA20DC">
        <w:rPr>
          <w:rFonts w:cs="Times New Roman"/>
          <w:lang w:bidi="fa-IR"/>
        </w:rPr>
        <w:t>mahşerde</w:t>
      </w:r>
      <w:r w:rsidR="001F1274">
        <w:rPr>
          <w:rFonts w:cs="Times New Roman"/>
          <w:lang w:bidi="fa-IR"/>
        </w:rPr>
        <w:t xml:space="preserve">) </w:t>
      </w:r>
      <w:r w:rsidR="00187929" w:rsidRPr="00EA20DC">
        <w:rPr>
          <w:rFonts w:cs="Times New Roman"/>
          <w:lang w:bidi="fa-IR"/>
        </w:rPr>
        <w:t>bütün insanları bir araya toplayacağız, sonra müşriklere</w:t>
      </w:r>
      <w:r w:rsidR="00DF4E7C">
        <w:rPr>
          <w:rFonts w:cs="Times New Roman"/>
          <w:lang w:bidi="fa-IR"/>
        </w:rPr>
        <w:t xml:space="preserve">: </w:t>
      </w:r>
      <w:r w:rsidR="00187929" w:rsidRPr="00EA20DC">
        <w:rPr>
          <w:rFonts w:cs="Times New Roman"/>
          <w:lang w:bidi="fa-IR"/>
        </w:rPr>
        <w:t>siz ve putlar</w:t>
      </w:r>
      <w:r w:rsidR="00187929" w:rsidRPr="00EA20DC">
        <w:rPr>
          <w:rFonts w:cs="Times New Roman"/>
          <w:lang w:bidi="fa-IR"/>
        </w:rPr>
        <w:t>ı</w:t>
      </w:r>
      <w:r w:rsidR="00187929" w:rsidRPr="00EA20DC">
        <w:rPr>
          <w:rFonts w:cs="Times New Roman"/>
          <w:lang w:bidi="fa-IR"/>
        </w:rPr>
        <w:t>nız durunuz yerinizde diyeceğiz, artık onları birbirinden tamamen ayırmışızdır</w:t>
      </w:r>
      <w:r w:rsidR="001F1274">
        <w:rPr>
          <w:rFonts w:cs="Times New Roman"/>
          <w:lang w:bidi="fa-IR"/>
        </w:rPr>
        <w:t xml:space="preserve">. </w:t>
      </w:r>
      <w:r w:rsidR="00187929" w:rsidRPr="00EA20DC">
        <w:rPr>
          <w:rFonts w:cs="Times New Roman"/>
          <w:lang w:bidi="fa-IR"/>
        </w:rPr>
        <w:t>Putları</w:t>
      </w:r>
      <w:r w:rsidR="00DF4E7C">
        <w:rPr>
          <w:rFonts w:cs="Times New Roman"/>
          <w:lang w:bidi="fa-IR"/>
        </w:rPr>
        <w:t xml:space="preserve">: </w:t>
      </w:r>
      <w:r>
        <w:rPr>
          <w:rFonts w:cs="Times New Roman"/>
          <w:lang w:bidi="fa-IR"/>
        </w:rPr>
        <w:t>“</w:t>
      </w:r>
      <w:r w:rsidR="00187929" w:rsidRPr="00EA20DC">
        <w:rPr>
          <w:rFonts w:cs="Times New Roman"/>
          <w:lang w:bidi="fa-IR"/>
        </w:rPr>
        <w:t xml:space="preserve">Bize </w:t>
      </w:r>
      <w:r w:rsidR="004F6332" w:rsidRPr="00EA20DC">
        <w:rPr>
          <w:rFonts w:cs="Times New Roman"/>
          <w:lang w:bidi="fa-IR"/>
        </w:rPr>
        <w:t>tapmıyordunuz</w:t>
      </w:r>
      <w:r>
        <w:rPr>
          <w:rFonts w:cs="Times New Roman"/>
          <w:lang w:bidi="fa-IR"/>
        </w:rPr>
        <w:t>”</w:t>
      </w:r>
      <w:r w:rsidR="004F6332">
        <w:rPr>
          <w:rFonts w:cs="Times New Roman"/>
          <w:lang w:bidi="fa-IR"/>
        </w:rPr>
        <w:t xml:space="preserve"> </w:t>
      </w:r>
      <w:r w:rsidR="004F6332" w:rsidRPr="00EA20DC">
        <w:rPr>
          <w:rFonts w:cs="Times New Roman"/>
          <w:lang w:bidi="fa-IR"/>
        </w:rPr>
        <w:t>derler</w:t>
      </w:r>
      <w:r w:rsidR="00DF4E7C">
        <w:rPr>
          <w:rFonts w:cs="Times New Roman"/>
          <w:lang w:bidi="fa-IR"/>
        </w:rPr>
        <w:t xml:space="preserve"> (</w:t>
      </w:r>
      <w:r w:rsidR="00187929" w:rsidRPr="00EA20DC">
        <w:rPr>
          <w:rFonts w:cs="Times New Roman"/>
          <w:lang w:bidi="fa-IR"/>
        </w:rPr>
        <w:t>ve devam ederler</w:t>
      </w:r>
      <w:r w:rsidR="001F1274">
        <w:rPr>
          <w:rFonts w:cs="Times New Roman"/>
          <w:lang w:bidi="fa-IR"/>
        </w:rPr>
        <w:t>) .”</w:t>
      </w:r>
      <w:r w:rsidR="00DF4E7C">
        <w:rPr>
          <w:rFonts w:cs="Times New Roman"/>
          <w:lang w:bidi="fa-IR"/>
        </w:rPr>
        <w:t xml:space="preserve"> (</w:t>
      </w:r>
      <w:r w:rsidR="00187929" w:rsidRPr="00EA20DC">
        <w:rPr>
          <w:rFonts w:cs="Times New Roman"/>
          <w:lang w:bidi="fa-IR"/>
        </w:rPr>
        <w:t>Yunus Suresi</w:t>
      </w:r>
      <w:r w:rsidR="00DF4E7C">
        <w:rPr>
          <w:rFonts w:cs="Times New Roman"/>
          <w:lang w:bidi="fa-IR"/>
        </w:rPr>
        <w:t xml:space="preserve">: </w:t>
      </w:r>
      <w:r w:rsidR="00187929" w:rsidRPr="00EA20DC">
        <w:rPr>
          <w:rFonts w:cs="Times New Roman"/>
          <w:lang w:bidi="fa-IR"/>
        </w:rPr>
        <w:t>28</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Onlardan uzaklaşıp sana geldik, zaten onlar aslında bize tapmıyorlardı</w:t>
      </w:r>
      <w:r w:rsidR="001F1274">
        <w:rPr>
          <w:rFonts w:cs="Times New Roman"/>
          <w:lang w:bidi="fa-IR"/>
        </w:rPr>
        <w:t xml:space="preserve">. </w:t>
      </w:r>
      <w:r w:rsidR="00DF4E7C">
        <w:rPr>
          <w:rFonts w:cs="Times New Roman"/>
          <w:lang w:bidi="fa-IR"/>
        </w:rPr>
        <w:t>(</w:t>
      </w:r>
      <w:r w:rsidR="00187929" w:rsidRPr="00EA20DC">
        <w:rPr>
          <w:rFonts w:cs="Times New Roman"/>
          <w:lang w:bidi="fa-IR"/>
        </w:rPr>
        <w:t>kendi nefislerine uyuyorlardı</w:t>
      </w:r>
      <w:r w:rsidR="001F1274">
        <w:rPr>
          <w:rFonts w:cs="Times New Roman"/>
          <w:lang w:bidi="fa-IR"/>
        </w:rPr>
        <w:t xml:space="preserve">. ) </w:t>
      </w:r>
      <w:r>
        <w:rPr>
          <w:rFonts w:cs="Times New Roman"/>
          <w:lang w:bidi="fa-IR"/>
        </w:rPr>
        <w:t>“</w:t>
      </w:r>
      <w:r w:rsidR="00DF4E7C">
        <w:rPr>
          <w:rFonts w:cs="Times New Roman"/>
          <w:lang w:bidi="fa-IR"/>
        </w:rPr>
        <w:t xml:space="preserve"> (</w:t>
      </w:r>
      <w:r w:rsidR="00187929" w:rsidRPr="00EA20DC">
        <w:rPr>
          <w:rFonts w:cs="Times New Roman"/>
          <w:lang w:bidi="fa-IR"/>
        </w:rPr>
        <w:t>Kasas Suresi</w:t>
      </w:r>
      <w:r w:rsidR="00DF4E7C">
        <w:rPr>
          <w:rFonts w:cs="Times New Roman"/>
          <w:lang w:bidi="fa-IR"/>
        </w:rPr>
        <w:t xml:space="preserve">: </w:t>
      </w:r>
      <w:r w:rsidR="00187929" w:rsidRPr="00EA20DC">
        <w:rPr>
          <w:rFonts w:cs="Times New Roman"/>
          <w:lang w:bidi="fa-IR"/>
        </w:rPr>
        <w:t>63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Sizin Allah</w:t>
      </w:r>
      <w:r>
        <w:rPr>
          <w:rFonts w:cs="Times New Roman"/>
          <w:lang w:bidi="fa-IR"/>
        </w:rPr>
        <w:t>’</w:t>
      </w:r>
      <w:r w:rsidR="00187929" w:rsidRPr="00EA20DC">
        <w:rPr>
          <w:rFonts w:cs="Times New Roman"/>
          <w:lang w:bidi="fa-IR"/>
        </w:rPr>
        <w:t>ı bırakıp da taptıklarınız, kendinizin ve atalarınızın takmış oldukları bir takım kuru adlardan başka bir şey değildir</w:t>
      </w:r>
      <w:r w:rsidR="001F1274">
        <w:rPr>
          <w:rFonts w:cs="Times New Roman"/>
          <w:lang w:bidi="fa-IR"/>
        </w:rPr>
        <w:t xml:space="preserve">. </w:t>
      </w:r>
      <w:r w:rsidR="00187929" w:rsidRPr="00EA20DC">
        <w:rPr>
          <w:rFonts w:cs="Times New Roman"/>
          <w:lang w:bidi="fa-IR"/>
        </w:rPr>
        <w:t>Allah, bunlara ibadet etmeniz için hiçbir delil indirm</w:t>
      </w:r>
      <w:r w:rsidR="00187929" w:rsidRPr="00EA20DC">
        <w:rPr>
          <w:rFonts w:cs="Times New Roman"/>
          <w:lang w:bidi="fa-IR"/>
        </w:rPr>
        <w:t>e</w:t>
      </w:r>
      <w:r w:rsidR="00187929" w:rsidRPr="00EA20DC">
        <w:rPr>
          <w:rFonts w:cs="Times New Roman"/>
          <w:lang w:bidi="fa-IR"/>
        </w:rPr>
        <w:t>miştir</w:t>
      </w:r>
      <w:r w:rsidR="001F1274">
        <w:rPr>
          <w:rFonts w:cs="Times New Roman"/>
          <w:lang w:bidi="fa-IR"/>
        </w:rPr>
        <w:t>.”</w:t>
      </w:r>
      <w:r w:rsidR="00DF4E7C">
        <w:rPr>
          <w:rFonts w:cs="Times New Roman"/>
          <w:lang w:bidi="fa-IR"/>
        </w:rPr>
        <w:t xml:space="preserve"> (</w:t>
      </w:r>
      <w:r w:rsidR="00187929" w:rsidRPr="00EA20DC">
        <w:rPr>
          <w:rFonts w:cs="Times New Roman"/>
          <w:lang w:bidi="fa-IR"/>
        </w:rPr>
        <w:t>Yusuf Suresi</w:t>
      </w:r>
      <w:r w:rsidR="00DF4E7C">
        <w:rPr>
          <w:rFonts w:cs="Times New Roman"/>
          <w:lang w:bidi="fa-IR"/>
        </w:rPr>
        <w:t xml:space="preserve">: </w:t>
      </w:r>
      <w:r w:rsidR="00187929" w:rsidRPr="00EA20DC">
        <w:rPr>
          <w:rFonts w:cs="Times New Roman"/>
          <w:lang w:bidi="fa-IR"/>
        </w:rPr>
        <w:t>40</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ben cinleri ve insanları ancak bana kulluk etmeleri için yarattım</w:t>
      </w:r>
      <w:r w:rsidR="001F1274">
        <w:rPr>
          <w:rFonts w:cs="Times New Roman"/>
          <w:lang w:bidi="fa-IR"/>
        </w:rPr>
        <w:t>.”</w:t>
      </w:r>
      <w:r w:rsidR="00DF4E7C">
        <w:rPr>
          <w:rFonts w:cs="Times New Roman"/>
          <w:lang w:bidi="fa-IR"/>
        </w:rPr>
        <w:t xml:space="preserve"> (</w:t>
      </w:r>
      <w:r w:rsidR="00187929" w:rsidRPr="00EA20DC">
        <w:rPr>
          <w:rFonts w:cs="Times New Roman"/>
          <w:lang w:bidi="fa-IR"/>
        </w:rPr>
        <w:t>Zariyat Suresi</w:t>
      </w:r>
      <w:r w:rsidR="00DF4E7C">
        <w:rPr>
          <w:rFonts w:cs="Times New Roman"/>
          <w:lang w:bidi="fa-IR"/>
        </w:rPr>
        <w:t xml:space="preserve">: </w:t>
      </w:r>
      <w:r w:rsidR="00187929" w:rsidRPr="00EA20DC">
        <w:rPr>
          <w:rFonts w:cs="Times New Roman"/>
          <w:lang w:bidi="fa-IR"/>
        </w:rPr>
        <w:t>56</w:t>
      </w:r>
      <w:r w:rsidR="001F1274">
        <w:rPr>
          <w:rFonts w:cs="Times New Roman"/>
          <w:lang w:bidi="fa-IR"/>
        </w:rPr>
        <w:t xml:space="preserve">) </w:t>
      </w:r>
    </w:p>
    <w:p w:rsidR="005B1696" w:rsidRDefault="005B1696" w:rsidP="00AD08E5">
      <w:pPr>
        <w:spacing w:line="320" w:lineRule="atLeast"/>
        <w:rPr>
          <w:rFonts w:cs="Times New Roman"/>
          <w:lang w:bidi="fa-IR"/>
        </w:rPr>
      </w:pPr>
    </w:p>
    <w:p w:rsidR="00187929" w:rsidRPr="005B1696" w:rsidRDefault="00187929" w:rsidP="006B4421">
      <w:pPr>
        <w:pStyle w:val="Heading1"/>
        <w:rPr>
          <w:lang w:bidi="fa-IR"/>
        </w:rPr>
      </w:pPr>
      <w:bookmarkStart w:id="274" w:name="_Toc266607760"/>
      <w:r w:rsidRPr="005B1696">
        <w:rPr>
          <w:lang w:bidi="fa-IR"/>
        </w:rPr>
        <w:t>Kıyamet Günü Örtülerin Açılıp Gizliliklerin Açığa Çıkması</w:t>
      </w:r>
      <w:bookmarkEnd w:id="274"/>
    </w:p>
    <w:p w:rsidR="00187929" w:rsidRPr="00EA20DC" w:rsidRDefault="00187929" w:rsidP="00AD08E5">
      <w:pPr>
        <w:spacing w:line="320" w:lineRule="atLeast"/>
        <w:rPr>
          <w:rFonts w:cs="Times New Roman"/>
          <w:lang w:bidi="fa-IR"/>
        </w:rPr>
      </w:pPr>
      <w:r w:rsidRPr="00EA20DC">
        <w:rPr>
          <w:rFonts w:cs="Times New Roman"/>
          <w:lang w:bidi="fa-IR"/>
        </w:rPr>
        <w:t>Sebepler, yani muayyen ve mukadder bir vücuda sahip olan tertiplenmiş aşamalar ve onlar arasındaki te</w:t>
      </w:r>
      <w:r w:rsidR="006B67CC">
        <w:rPr>
          <w:rFonts w:cs="Times New Roman"/>
          <w:lang w:bidi="fa-IR"/>
        </w:rPr>
        <w:t>’</w:t>
      </w:r>
      <w:r w:rsidRPr="00EA20DC">
        <w:rPr>
          <w:rFonts w:cs="Times New Roman"/>
          <w:lang w:bidi="fa-IR"/>
        </w:rPr>
        <w:t>sir</w:t>
      </w:r>
      <w:r w:rsidR="0074596D">
        <w:rPr>
          <w:rFonts w:cs="Times New Roman"/>
          <w:lang w:bidi="fa-IR"/>
        </w:rPr>
        <w:t xml:space="preserve"> </w:t>
      </w:r>
      <w:r w:rsidRPr="00EA20DC">
        <w:rPr>
          <w:rFonts w:cs="Times New Roman"/>
          <w:lang w:bidi="fa-IR"/>
        </w:rPr>
        <w:t>ve etkiler batıl olduğu zaman batındaki hüküm açığa çıkar, zahir batın vasıt</w:t>
      </w:r>
      <w:r w:rsidRPr="00EA20DC">
        <w:rPr>
          <w:rFonts w:cs="Times New Roman"/>
          <w:lang w:bidi="fa-IR"/>
        </w:rPr>
        <w:t>a</w:t>
      </w:r>
      <w:r w:rsidRPr="00EA20DC">
        <w:rPr>
          <w:rFonts w:cs="Times New Roman"/>
          <w:lang w:bidi="fa-IR"/>
        </w:rPr>
        <w:t>sıyla açığa çıkar</w:t>
      </w:r>
      <w:r w:rsidR="00DF4E7C">
        <w:rPr>
          <w:rFonts w:cs="Times New Roman"/>
          <w:lang w:bidi="fa-IR"/>
        </w:rPr>
        <w:t xml:space="preserve">; </w:t>
      </w:r>
      <w:r w:rsidRPr="00EA20DC">
        <w:rPr>
          <w:rFonts w:cs="Times New Roman"/>
          <w:lang w:bidi="fa-IR"/>
        </w:rPr>
        <w:t>bu yüzden, o zaman gayb ve şehadet</w:t>
      </w:r>
      <w:r w:rsidR="00DF4E7C">
        <w:rPr>
          <w:rFonts w:cs="Times New Roman"/>
          <w:lang w:bidi="fa-IR"/>
        </w:rPr>
        <w:t xml:space="preserve"> (</w:t>
      </w:r>
      <w:r w:rsidRPr="00EA20DC">
        <w:rPr>
          <w:rFonts w:cs="Times New Roman"/>
          <w:lang w:bidi="fa-IR"/>
        </w:rPr>
        <w:t>batın ve zahir</w:t>
      </w:r>
      <w:r w:rsidR="001F1274">
        <w:rPr>
          <w:rFonts w:cs="Times New Roman"/>
          <w:lang w:bidi="fa-IR"/>
        </w:rPr>
        <w:t xml:space="preserve">) </w:t>
      </w:r>
      <w:r w:rsidRPr="00EA20DC">
        <w:rPr>
          <w:rFonts w:cs="Times New Roman"/>
          <w:lang w:bidi="fa-IR"/>
        </w:rPr>
        <w:t>birleşir</w:t>
      </w:r>
      <w:r w:rsidR="001F1274">
        <w:rPr>
          <w:rFonts w:cs="Times New Roman"/>
          <w:lang w:bidi="fa-IR"/>
        </w:rPr>
        <w:t xml:space="preserve">. </w:t>
      </w:r>
      <w:r w:rsidRPr="00EA20DC">
        <w:rPr>
          <w:rFonts w:cs="Times New Roman"/>
          <w:lang w:bidi="fa-IR"/>
        </w:rPr>
        <w:t>Zira her şey kendi nefsinde şehadettir, gayb nisbi bir manadır</w:t>
      </w:r>
      <w:r w:rsidR="00DF4E7C">
        <w:rPr>
          <w:rFonts w:cs="Times New Roman"/>
          <w:lang w:bidi="fa-IR"/>
        </w:rPr>
        <w:t xml:space="preserve">; </w:t>
      </w:r>
      <w:r w:rsidRPr="00EA20DC">
        <w:rPr>
          <w:rFonts w:cs="Times New Roman"/>
          <w:lang w:bidi="fa-IR"/>
        </w:rPr>
        <w:t>her şeyin, başka bir şeye karşı yok olması, birinin, başka birinden gizlenmesi ile gerçekleşir</w:t>
      </w:r>
      <w:r w:rsidR="001F1274">
        <w:rPr>
          <w:rFonts w:cs="Times New Roman"/>
          <w:lang w:bidi="fa-IR"/>
        </w:rPr>
        <w:t xml:space="preserve">. </w:t>
      </w:r>
      <w:r w:rsidRPr="00EA20DC">
        <w:rPr>
          <w:rFonts w:cs="Times New Roman"/>
          <w:lang w:bidi="fa-IR"/>
        </w:rPr>
        <w:t xml:space="preserve">İster bu yokluk hissi tarafından olsun, ister başka bir sebepten, </w:t>
      </w:r>
      <w:r w:rsidR="004F6332" w:rsidRPr="00EA20DC">
        <w:rPr>
          <w:rFonts w:cs="Times New Roman"/>
          <w:lang w:bidi="fa-IR"/>
        </w:rPr>
        <w:t>fark etmez</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Sebeplerin ortadan kalkması ile şeyleri birbirlerinden gizleyen bütün perdeler de ortadan kalkacaktır</w:t>
      </w:r>
      <w:r w:rsidR="001F1274">
        <w:rPr>
          <w:rFonts w:cs="Times New Roman"/>
          <w:lang w:bidi="fa-IR"/>
        </w:rPr>
        <w:t xml:space="preserve">. </w:t>
      </w:r>
      <w:r w:rsidR="007821C6">
        <w:rPr>
          <w:rFonts w:cs="Times New Roman"/>
          <w:lang w:bidi="fa-IR"/>
        </w:rPr>
        <w:t xml:space="preserve">Allah-u Teala </w:t>
      </w:r>
      <w:r w:rsidRPr="00EA20DC">
        <w:rPr>
          <w:rFonts w:cs="Times New Roman"/>
          <w:lang w:bidi="fa-IR"/>
        </w:rPr>
        <w:t>bu konuda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kavuşma günü, onlar kabirlerinden çıkarlar Allah</w:t>
      </w:r>
      <w:r>
        <w:rPr>
          <w:rFonts w:cs="Times New Roman"/>
          <w:lang w:bidi="fa-IR"/>
        </w:rPr>
        <w:t>’</w:t>
      </w:r>
      <w:r w:rsidR="00187929" w:rsidRPr="00EA20DC">
        <w:rPr>
          <w:rFonts w:cs="Times New Roman"/>
          <w:lang w:bidi="fa-IR"/>
        </w:rPr>
        <w:t>a karşı hiçbir şeyleri gizli kalmaz</w:t>
      </w:r>
      <w:r w:rsidR="001F1274">
        <w:rPr>
          <w:rFonts w:cs="Times New Roman"/>
          <w:lang w:bidi="fa-IR"/>
        </w:rPr>
        <w:t>.”</w:t>
      </w:r>
      <w:r w:rsidR="00DF4E7C">
        <w:rPr>
          <w:rFonts w:cs="Times New Roman"/>
          <w:lang w:bidi="fa-IR"/>
        </w:rPr>
        <w:t xml:space="preserve"> (</w:t>
      </w:r>
      <w:r w:rsidR="00187929" w:rsidRPr="00EA20DC">
        <w:rPr>
          <w:rFonts w:cs="Times New Roman"/>
          <w:lang w:bidi="fa-IR"/>
        </w:rPr>
        <w:t>Mü</w:t>
      </w:r>
      <w:r>
        <w:rPr>
          <w:rFonts w:cs="Times New Roman"/>
          <w:lang w:bidi="fa-IR"/>
        </w:rPr>
        <w:t>’</w:t>
      </w:r>
      <w:r w:rsidR="00187929" w:rsidRPr="00EA20DC">
        <w:rPr>
          <w:rFonts w:cs="Times New Roman"/>
          <w:lang w:bidi="fa-IR"/>
        </w:rPr>
        <w:t>min Suresi</w:t>
      </w:r>
      <w:r w:rsidR="00DF4E7C">
        <w:rPr>
          <w:rFonts w:cs="Times New Roman"/>
          <w:lang w:bidi="fa-IR"/>
        </w:rPr>
        <w:t xml:space="preserve">: </w:t>
      </w:r>
      <w:r w:rsidR="00187929" w:rsidRPr="00EA20DC">
        <w:rPr>
          <w:rFonts w:cs="Times New Roman"/>
          <w:lang w:bidi="fa-IR"/>
        </w:rPr>
        <w:t>16</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lastRenderedPageBreak/>
        <w:t>“</w:t>
      </w:r>
      <w:r w:rsidR="00187929" w:rsidRPr="00EA20DC">
        <w:rPr>
          <w:rFonts w:cs="Times New Roman"/>
          <w:lang w:bidi="fa-IR"/>
        </w:rPr>
        <w:t>Hepsi de toplanıp Allah</w:t>
      </w:r>
      <w:r>
        <w:rPr>
          <w:rFonts w:cs="Times New Roman"/>
          <w:lang w:bidi="fa-IR"/>
        </w:rPr>
        <w:t>’</w:t>
      </w:r>
      <w:r w:rsidR="00187929" w:rsidRPr="00EA20DC">
        <w:rPr>
          <w:rFonts w:cs="Times New Roman"/>
          <w:lang w:bidi="fa-IR"/>
        </w:rPr>
        <w:t>ın huzuruna çıkar</w:t>
      </w:r>
      <w:r w:rsidR="001F1274">
        <w:rPr>
          <w:rFonts w:cs="Times New Roman"/>
          <w:lang w:bidi="fa-IR"/>
        </w:rPr>
        <w:t>.”</w:t>
      </w:r>
      <w:r w:rsidR="00DF4E7C">
        <w:rPr>
          <w:rFonts w:cs="Times New Roman"/>
          <w:lang w:bidi="fa-IR"/>
        </w:rPr>
        <w:t xml:space="preserve"> (</w:t>
      </w:r>
      <w:r w:rsidR="00187929" w:rsidRPr="00EA20DC">
        <w:rPr>
          <w:rFonts w:cs="Times New Roman"/>
          <w:lang w:bidi="fa-IR"/>
        </w:rPr>
        <w:t>İbrahim Suresi</w:t>
      </w:r>
      <w:r w:rsidR="00DF4E7C">
        <w:rPr>
          <w:rFonts w:cs="Times New Roman"/>
          <w:lang w:bidi="fa-IR"/>
        </w:rPr>
        <w:t xml:space="preserve">: </w:t>
      </w:r>
      <w:r w:rsidR="00187929" w:rsidRPr="00EA20DC">
        <w:rPr>
          <w:rFonts w:cs="Times New Roman"/>
          <w:lang w:bidi="fa-IR"/>
        </w:rPr>
        <w:t>22</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Bütün gizli şeylerin ortaya çıkacağı gün</w:t>
      </w:r>
      <w:r w:rsidR="001F1274">
        <w:rPr>
          <w:rFonts w:cs="Times New Roman"/>
          <w:lang w:bidi="fa-IR"/>
        </w:rPr>
        <w:t>.”</w:t>
      </w:r>
      <w:r w:rsidR="00DF4E7C">
        <w:rPr>
          <w:rFonts w:cs="Times New Roman"/>
          <w:lang w:bidi="fa-IR"/>
        </w:rPr>
        <w:t xml:space="preserve"> (</w:t>
      </w:r>
      <w:r w:rsidR="00187929" w:rsidRPr="00EA20DC">
        <w:rPr>
          <w:rFonts w:cs="Times New Roman"/>
          <w:lang w:bidi="fa-IR"/>
        </w:rPr>
        <w:t>Tarık Suresi</w:t>
      </w:r>
      <w:r w:rsidR="00DF4E7C">
        <w:rPr>
          <w:rFonts w:cs="Times New Roman"/>
          <w:lang w:bidi="fa-IR"/>
        </w:rPr>
        <w:t xml:space="preserve">: </w:t>
      </w:r>
      <w:r w:rsidR="00187929" w:rsidRPr="00EA20DC">
        <w:rPr>
          <w:rFonts w:cs="Times New Roman"/>
          <w:lang w:bidi="fa-IR"/>
        </w:rPr>
        <w:t>9</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İşte senden gaflet perdesini kaldırdık, bu gün artık görüşün keskindir, buyurur</w:t>
      </w:r>
      <w:r w:rsidR="001F1274">
        <w:rPr>
          <w:rFonts w:cs="Times New Roman"/>
          <w:lang w:bidi="fa-IR"/>
        </w:rPr>
        <w:t>.”</w:t>
      </w:r>
      <w:r w:rsidR="00DF4E7C">
        <w:rPr>
          <w:rFonts w:cs="Times New Roman"/>
          <w:lang w:bidi="fa-IR"/>
        </w:rPr>
        <w:t xml:space="preserve"> (</w:t>
      </w:r>
      <w:r w:rsidR="00187929" w:rsidRPr="00EA20DC">
        <w:rPr>
          <w:rFonts w:cs="Times New Roman"/>
          <w:lang w:bidi="fa-IR"/>
        </w:rPr>
        <w:t>Kaf S</w:t>
      </w:r>
      <w:r w:rsidR="00187929" w:rsidRPr="00EA20DC">
        <w:rPr>
          <w:rFonts w:cs="Times New Roman"/>
          <w:lang w:bidi="fa-IR"/>
        </w:rPr>
        <w:t>u</w:t>
      </w:r>
      <w:r w:rsidR="00187929" w:rsidRPr="00EA20DC">
        <w:rPr>
          <w:rFonts w:cs="Times New Roman"/>
          <w:lang w:bidi="fa-IR"/>
        </w:rPr>
        <w:t>resi</w:t>
      </w:r>
      <w:r w:rsidR="00DF4E7C">
        <w:rPr>
          <w:rFonts w:cs="Times New Roman"/>
          <w:lang w:bidi="fa-IR"/>
        </w:rPr>
        <w:t xml:space="preserve">: </w:t>
      </w:r>
      <w:r w:rsidR="00187929" w:rsidRPr="00EA20DC">
        <w:rPr>
          <w:rFonts w:cs="Times New Roman"/>
          <w:lang w:bidi="fa-IR"/>
        </w:rPr>
        <w:t>22</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Fakat bilmez ki kabirdekiler, dışarı çıkınca ve gönüllerdekiler, meydana vurulup bilini</w:t>
      </w:r>
      <w:r w:rsidR="00187929" w:rsidRPr="00EA20DC">
        <w:rPr>
          <w:rFonts w:cs="Times New Roman"/>
          <w:lang w:bidi="fa-IR"/>
        </w:rPr>
        <w:t>n</w:t>
      </w:r>
      <w:r w:rsidR="00187929" w:rsidRPr="00EA20DC">
        <w:rPr>
          <w:rFonts w:cs="Times New Roman"/>
          <w:lang w:bidi="fa-IR"/>
        </w:rPr>
        <w:t>ce, şüphe yok ki Rabbin, o gün onların her şeyini bilir elbette</w:t>
      </w:r>
      <w:r w:rsidR="001F1274">
        <w:rPr>
          <w:rFonts w:cs="Times New Roman"/>
          <w:lang w:bidi="fa-IR"/>
        </w:rPr>
        <w:t>.”</w:t>
      </w:r>
      <w:r w:rsidR="00DF4E7C">
        <w:rPr>
          <w:rFonts w:cs="Times New Roman"/>
          <w:lang w:bidi="fa-IR"/>
        </w:rPr>
        <w:t xml:space="preserve"> (</w:t>
      </w:r>
      <w:r w:rsidR="00187929" w:rsidRPr="00EA20DC">
        <w:rPr>
          <w:rFonts w:cs="Times New Roman"/>
          <w:lang w:bidi="fa-IR"/>
        </w:rPr>
        <w:t>Adiyat Suresi</w:t>
      </w:r>
      <w:r w:rsidR="00DF4E7C">
        <w:rPr>
          <w:rFonts w:cs="Times New Roman"/>
          <w:lang w:bidi="fa-IR"/>
        </w:rPr>
        <w:t xml:space="preserve">: </w:t>
      </w:r>
      <w:r w:rsidR="00187929" w:rsidRPr="00EA20DC">
        <w:rPr>
          <w:rFonts w:cs="Times New Roman"/>
          <w:lang w:bidi="fa-IR"/>
        </w:rPr>
        <w:t>9</w:t>
      </w:r>
      <w:r w:rsidR="005B1696">
        <w:rPr>
          <w:rFonts w:cs="Times New Roman"/>
          <w:lang w:bidi="fa-IR"/>
        </w:rPr>
        <w:t>-</w:t>
      </w:r>
      <w:r w:rsidR="00187929" w:rsidRPr="00EA20DC">
        <w:rPr>
          <w:rFonts w:cs="Times New Roman"/>
          <w:lang w:bidi="fa-IR"/>
        </w:rPr>
        <w:t>11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Çünkü o günde ne mal fayda verir ne de evlat, ancak</w:t>
      </w:r>
      <w:r w:rsidR="00DF4E7C">
        <w:rPr>
          <w:rFonts w:cs="Times New Roman"/>
          <w:lang w:bidi="fa-IR"/>
        </w:rPr>
        <w:t xml:space="preserve"> (</w:t>
      </w:r>
      <w:r w:rsidR="00187929" w:rsidRPr="00EA20DC">
        <w:rPr>
          <w:rFonts w:cs="Times New Roman"/>
          <w:lang w:bidi="fa-IR"/>
        </w:rPr>
        <w:t>o günden</w:t>
      </w:r>
      <w:r w:rsidR="001F1274">
        <w:rPr>
          <w:rFonts w:cs="Times New Roman"/>
          <w:lang w:bidi="fa-IR"/>
        </w:rPr>
        <w:t xml:space="preserve">) </w:t>
      </w:r>
      <w:r w:rsidR="00187929" w:rsidRPr="00EA20DC">
        <w:rPr>
          <w:rFonts w:cs="Times New Roman"/>
          <w:lang w:bidi="fa-IR"/>
        </w:rPr>
        <w:t>Allah</w:t>
      </w:r>
      <w:r>
        <w:rPr>
          <w:rFonts w:cs="Times New Roman"/>
          <w:lang w:bidi="fa-IR"/>
        </w:rPr>
        <w:t>’</w:t>
      </w:r>
      <w:r w:rsidR="00187929" w:rsidRPr="00EA20DC">
        <w:rPr>
          <w:rFonts w:cs="Times New Roman"/>
          <w:lang w:bidi="fa-IR"/>
        </w:rPr>
        <w:t>a eş koşmaktan ve şüpheden temizlenmiş bir kalple gelen faydalanır</w:t>
      </w:r>
      <w:r w:rsidR="001F1274">
        <w:rPr>
          <w:rFonts w:cs="Times New Roman"/>
          <w:lang w:bidi="fa-IR"/>
        </w:rPr>
        <w:t>.”</w:t>
      </w:r>
      <w:r w:rsidR="00DF4E7C">
        <w:rPr>
          <w:rFonts w:cs="Times New Roman"/>
          <w:lang w:bidi="fa-IR"/>
        </w:rPr>
        <w:t xml:space="preserve"> (</w:t>
      </w:r>
      <w:r w:rsidR="00187929" w:rsidRPr="00EA20DC">
        <w:rPr>
          <w:rFonts w:cs="Times New Roman"/>
          <w:lang w:bidi="fa-IR"/>
        </w:rPr>
        <w:t>Şuara Suresi</w:t>
      </w:r>
      <w:r w:rsidR="00DF4E7C">
        <w:rPr>
          <w:rFonts w:cs="Times New Roman"/>
          <w:lang w:bidi="fa-IR"/>
        </w:rPr>
        <w:t xml:space="preserve">: </w:t>
      </w:r>
      <w:r w:rsidR="00187929" w:rsidRPr="00EA20DC">
        <w:rPr>
          <w:rFonts w:cs="Times New Roman"/>
          <w:lang w:bidi="fa-IR"/>
        </w:rPr>
        <w:t>88</w:t>
      </w:r>
      <w:r w:rsidR="005B1696">
        <w:rPr>
          <w:rFonts w:cs="Times New Roman"/>
          <w:lang w:bidi="fa-IR"/>
        </w:rPr>
        <w:t>-</w:t>
      </w:r>
      <w:r w:rsidR="00187929" w:rsidRPr="00EA20DC">
        <w:rPr>
          <w:rFonts w:cs="Times New Roman"/>
          <w:lang w:bidi="fa-IR"/>
        </w:rPr>
        <w:t>89</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Yeryüzünün zahir olacağı hakkında gelen ayet ve rivayetleri de bu anlama bağlamak mümkündür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Kafi adlı kitapta İmam Cafer Sadık</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 xml:space="preserve">ın </w:t>
      </w:r>
      <w:r w:rsidR="006B67CC">
        <w:rPr>
          <w:rFonts w:cs="Times New Roman"/>
          <w:lang w:bidi="fa-IR"/>
        </w:rPr>
        <w:t>“</w:t>
      </w:r>
      <w:r w:rsidRPr="00EA20DC">
        <w:rPr>
          <w:rFonts w:cs="Times New Roman"/>
          <w:lang w:bidi="fa-IR"/>
        </w:rPr>
        <w:t>O günde ne mal fayda verir ne de evlat</w:t>
      </w:r>
      <w:r w:rsidR="006B67CC">
        <w:rPr>
          <w:rFonts w:cs="Times New Roman"/>
          <w:lang w:bidi="fa-IR"/>
        </w:rPr>
        <w:t>”</w:t>
      </w:r>
      <w:r w:rsidR="005B1696">
        <w:rPr>
          <w:rFonts w:cs="Times New Roman"/>
          <w:lang w:bidi="fa-IR"/>
        </w:rPr>
        <w:t xml:space="preserve"> </w:t>
      </w:r>
      <w:r w:rsidRPr="00EA20DC">
        <w:rPr>
          <w:rFonts w:cs="Times New Roman"/>
          <w:lang w:bidi="fa-IR"/>
        </w:rPr>
        <w:t>ayeti hakkında soruya şu cevabı verdiği rivayet edilir</w:t>
      </w:r>
      <w:r w:rsidR="00DF4E7C">
        <w:rPr>
          <w:rFonts w:cs="Times New Roman"/>
          <w:lang w:bidi="fa-IR"/>
        </w:rPr>
        <w:t xml:space="preserve">: </w:t>
      </w:r>
      <w:r w:rsidR="006B67CC">
        <w:rPr>
          <w:rFonts w:cs="Times New Roman"/>
          <w:lang w:bidi="fa-IR"/>
        </w:rPr>
        <w:t>“</w:t>
      </w:r>
      <w:r w:rsidRPr="00EA20DC">
        <w:rPr>
          <w:rFonts w:cs="Times New Roman"/>
          <w:lang w:bidi="fa-IR"/>
        </w:rPr>
        <w:t>Ayetten maksat, Allah karşısına çıkacağı gün, Allah</w:t>
      </w:r>
      <w:r w:rsidR="006B67CC">
        <w:rPr>
          <w:rFonts w:cs="Times New Roman"/>
          <w:lang w:bidi="fa-IR"/>
        </w:rPr>
        <w:t>’</w:t>
      </w:r>
      <w:r w:rsidRPr="00EA20DC">
        <w:rPr>
          <w:rFonts w:cs="Times New Roman"/>
          <w:lang w:bidi="fa-IR"/>
        </w:rPr>
        <w:t>tan başka hiçbir şeyin içinde bulunmayacağı gün, Allah</w:t>
      </w:r>
      <w:r w:rsidR="006B67CC">
        <w:rPr>
          <w:rFonts w:cs="Times New Roman"/>
          <w:lang w:bidi="fa-IR"/>
        </w:rPr>
        <w:t>’</w:t>
      </w:r>
      <w:r w:rsidRPr="00EA20DC">
        <w:rPr>
          <w:rFonts w:cs="Times New Roman"/>
          <w:lang w:bidi="fa-IR"/>
        </w:rPr>
        <w:t>tan başka hiçbir şeyin içinde bulunmayacağı bir kalbi selim olmaktır</w:t>
      </w:r>
      <w:r w:rsidR="001F1274">
        <w:rPr>
          <w:rFonts w:cs="Times New Roman"/>
          <w:lang w:bidi="fa-IR"/>
        </w:rPr>
        <w:t xml:space="preserve">. </w:t>
      </w:r>
      <w:r w:rsidRPr="00EA20DC">
        <w:rPr>
          <w:rFonts w:cs="Times New Roman"/>
          <w:lang w:bidi="fa-IR"/>
        </w:rPr>
        <w:t>Şirk ve şüphede bulunan her kalp neticesiz v</w:t>
      </w:r>
      <w:r w:rsidR="005B1696">
        <w:rPr>
          <w:rFonts w:cs="Times New Roman"/>
          <w:lang w:bidi="fa-IR"/>
        </w:rPr>
        <w:t>e</w:t>
      </w:r>
      <w:r w:rsidRPr="00EA20DC">
        <w:rPr>
          <w:rFonts w:cs="Times New Roman"/>
          <w:lang w:bidi="fa-IR"/>
        </w:rPr>
        <w:t xml:space="preserve"> yararsızdır, onların</w:t>
      </w:r>
      <w:r w:rsidR="00DF4E7C">
        <w:rPr>
          <w:rFonts w:cs="Times New Roman"/>
          <w:lang w:bidi="fa-IR"/>
        </w:rPr>
        <w:t xml:space="preserve"> (</w:t>
      </w:r>
      <w:r w:rsidRPr="00EA20DC">
        <w:rPr>
          <w:rFonts w:cs="Times New Roman"/>
          <w:lang w:bidi="fa-IR"/>
        </w:rPr>
        <w:t>Peygamber ve velilerin</w:t>
      </w:r>
      <w:r w:rsidR="001F1274">
        <w:rPr>
          <w:rFonts w:cs="Times New Roman"/>
          <w:lang w:bidi="fa-IR"/>
        </w:rPr>
        <w:t xml:space="preserve">) </w:t>
      </w:r>
      <w:r w:rsidRPr="00EA20DC">
        <w:rPr>
          <w:rFonts w:cs="Times New Roman"/>
          <w:lang w:bidi="fa-IR"/>
        </w:rPr>
        <w:t xml:space="preserve">dünya zühdünden gayeleri, </w:t>
      </w:r>
      <w:r w:rsidR="005B1696" w:rsidRPr="00EA20DC">
        <w:rPr>
          <w:rFonts w:cs="Times New Roman"/>
          <w:lang w:bidi="fa-IR"/>
        </w:rPr>
        <w:t>kalplerin</w:t>
      </w:r>
      <w:r w:rsidR="005B1696">
        <w:rPr>
          <w:rFonts w:cs="Times New Roman"/>
          <w:lang w:bidi="fa-IR"/>
        </w:rPr>
        <w:t>, ahiretten başka şe</w:t>
      </w:r>
      <w:r w:rsidRPr="00EA20DC">
        <w:rPr>
          <w:rFonts w:cs="Times New Roman"/>
          <w:lang w:bidi="fa-IR"/>
        </w:rPr>
        <w:t>ylerden arınarak, sadece ona doğru yönelmesidir</w:t>
      </w:r>
      <w:r w:rsidR="001F1274">
        <w:rPr>
          <w:rFonts w:cs="Times New Roman"/>
          <w:lang w:bidi="fa-IR"/>
        </w:rPr>
        <w:t xml:space="preserve">. </w:t>
      </w:r>
    </w:p>
    <w:p w:rsidR="005B1696" w:rsidRDefault="005B1696" w:rsidP="00AD08E5">
      <w:pPr>
        <w:spacing w:line="320" w:lineRule="atLeast"/>
        <w:rPr>
          <w:rFonts w:cs="Times New Roman"/>
          <w:lang w:bidi="fa-IR"/>
        </w:rPr>
      </w:pPr>
      <w:r>
        <w:rPr>
          <w:rFonts w:cs="Times New Roman"/>
          <w:lang w:bidi="fa-IR"/>
        </w:rPr>
        <w:t>Alla</w:t>
      </w:r>
      <w:r w:rsidR="00814435">
        <w:rPr>
          <w:rFonts w:cs="Times New Roman"/>
          <w:lang w:bidi="fa-IR"/>
        </w:rPr>
        <w:t>h-</w:t>
      </w:r>
      <w:r w:rsidR="00187929" w:rsidRPr="00EA20DC">
        <w:rPr>
          <w:rFonts w:cs="Times New Roman"/>
          <w:lang w:bidi="fa-IR"/>
        </w:rPr>
        <w:t>u Teala</w:t>
      </w:r>
      <w:r w:rsidR="006B67CC">
        <w:rPr>
          <w:rFonts w:cs="Times New Roman"/>
          <w:lang w:bidi="fa-IR"/>
        </w:rPr>
        <w:t>’</w:t>
      </w:r>
      <w:r w:rsidR="00187929" w:rsidRPr="00EA20DC">
        <w:rPr>
          <w:rFonts w:cs="Times New Roman"/>
          <w:lang w:bidi="fa-IR"/>
        </w:rPr>
        <w:t>nın şu buyruğu</w:t>
      </w:r>
      <w:r w:rsidR="00DF4E7C">
        <w:rPr>
          <w:rFonts w:cs="Times New Roman"/>
          <w:lang w:bidi="fa-IR"/>
        </w:rPr>
        <w:t xml:space="preserve">: </w:t>
      </w:r>
      <w:r w:rsidR="006B67CC" w:rsidRPr="006B4421">
        <w:rPr>
          <w:rStyle w:val="Heading1Char"/>
        </w:rPr>
        <w:t>“</w:t>
      </w:r>
      <w:r w:rsidR="00187929" w:rsidRPr="006B4421">
        <w:rPr>
          <w:rStyle w:val="Heading1Char"/>
        </w:rPr>
        <w:t>Hayır,</w:t>
      </w:r>
      <w:r w:rsidR="00DF4E7C" w:rsidRPr="006B4421">
        <w:rPr>
          <w:rStyle w:val="Heading1Char"/>
        </w:rPr>
        <w:t xml:space="preserve"> (</w:t>
      </w:r>
      <w:r w:rsidR="00187929" w:rsidRPr="006B4421">
        <w:rPr>
          <w:rStyle w:val="Heading1Char"/>
        </w:rPr>
        <w:t>onlar artık iman etmezler</w:t>
      </w:r>
      <w:r w:rsidR="001F1274" w:rsidRPr="006B4421">
        <w:rPr>
          <w:rStyle w:val="Heading1Char"/>
        </w:rPr>
        <w:t xml:space="preserve">) </w:t>
      </w:r>
      <w:r w:rsidR="00187929" w:rsidRPr="006B4421">
        <w:rPr>
          <w:rStyle w:val="Heading1Char"/>
        </w:rPr>
        <w:t xml:space="preserve">doğrusu onlar, o kıyamet günü, </w:t>
      </w:r>
      <w:r w:rsidR="004F6332" w:rsidRPr="006B4421">
        <w:rPr>
          <w:rStyle w:val="Heading1Char"/>
        </w:rPr>
        <w:t>Rableriyle</w:t>
      </w:r>
      <w:r w:rsidR="00187929" w:rsidRPr="006B4421">
        <w:rPr>
          <w:rStyle w:val="Heading1Char"/>
        </w:rPr>
        <w:t xml:space="preserve"> aralarında perde olacaktır</w:t>
      </w:r>
      <w:r w:rsidR="001F1274" w:rsidRPr="006B4421">
        <w:rPr>
          <w:rStyle w:val="Heading1Char"/>
        </w:rPr>
        <w:t>.”</w:t>
      </w:r>
      <w:r w:rsidR="00DF4E7C">
        <w:rPr>
          <w:rFonts w:cs="Times New Roman"/>
          <w:lang w:bidi="fa-IR"/>
        </w:rPr>
        <w:t xml:space="preserve"> (</w:t>
      </w:r>
      <w:r w:rsidR="00187929" w:rsidRPr="00EA20DC">
        <w:rPr>
          <w:rFonts w:cs="Times New Roman"/>
          <w:lang w:bidi="fa-IR"/>
        </w:rPr>
        <w:t>Mutaffifin Suresi</w:t>
      </w:r>
      <w:r w:rsidR="00DF4E7C">
        <w:rPr>
          <w:rFonts w:cs="Times New Roman"/>
          <w:lang w:bidi="fa-IR"/>
        </w:rPr>
        <w:t xml:space="preserve">: </w:t>
      </w:r>
      <w:r w:rsidR="00187929" w:rsidRPr="00EA20DC">
        <w:rPr>
          <w:rFonts w:cs="Times New Roman"/>
          <w:lang w:bidi="fa-IR"/>
        </w:rPr>
        <w:t>15</w:t>
      </w:r>
      <w:r w:rsidR="001F1274">
        <w:rPr>
          <w:rFonts w:cs="Times New Roman"/>
          <w:lang w:bidi="fa-IR"/>
        </w:rPr>
        <w:t xml:space="preserve">) </w:t>
      </w:r>
      <w:r>
        <w:rPr>
          <w:rFonts w:cs="Times New Roman"/>
          <w:lang w:bidi="fa-IR"/>
        </w:rPr>
        <w:t>b</w:t>
      </w:r>
      <w:r w:rsidR="00187929" w:rsidRPr="00EA20DC">
        <w:rPr>
          <w:rFonts w:cs="Times New Roman"/>
          <w:lang w:bidi="fa-IR"/>
        </w:rPr>
        <w:t>izim söylediklerimiz ile hiçbir çelişki içinde deği</w:t>
      </w:r>
      <w:r w:rsidR="00187929" w:rsidRPr="00EA20DC">
        <w:rPr>
          <w:rFonts w:cs="Times New Roman"/>
          <w:lang w:bidi="fa-IR"/>
        </w:rPr>
        <w:t>l</w:t>
      </w:r>
      <w:r w:rsidR="00187929" w:rsidRPr="00EA20DC">
        <w:rPr>
          <w:rFonts w:cs="Times New Roman"/>
          <w:lang w:bidi="fa-IR"/>
        </w:rPr>
        <w:t>dir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Aslında bu ayet, Allah</w:t>
      </w:r>
      <w:r w:rsidR="00814435">
        <w:rPr>
          <w:rFonts w:cs="Times New Roman"/>
          <w:lang w:bidi="fa-IR"/>
        </w:rPr>
        <w:t>-</w:t>
      </w:r>
      <w:r w:rsidRPr="00EA20DC">
        <w:rPr>
          <w:rFonts w:cs="Times New Roman"/>
          <w:lang w:bidi="fa-IR"/>
        </w:rPr>
        <w:t>u Teala</w:t>
      </w:r>
      <w:r w:rsidR="006B67CC">
        <w:rPr>
          <w:rFonts w:cs="Times New Roman"/>
          <w:lang w:bidi="fa-IR"/>
        </w:rPr>
        <w:t>’</w:t>
      </w:r>
      <w:r w:rsidRPr="00EA20DC">
        <w:rPr>
          <w:rFonts w:cs="Times New Roman"/>
          <w:lang w:bidi="fa-IR"/>
        </w:rPr>
        <w:t>nın şu kanunu için bir tasdiktir</w:t>
      </w:r>
      <w:r w:rsidR="00DF4E7C">
        <w:rPr>
          <w:rFonts w:cs="Times New Roman"/>
          <w:lang w:bidi="fa-IR"/>
        </w:rPr>
        <w:t xml:space="preserve">: </w:t>
      </w:r>
      <w:r w:rsidR="006B67CC">
        <w:rPr>
          <w:rFonts w:cs="Times New Roman"/>
          <w:lang w:bidi="fa-IR"/>
        </w:rPr>
        <w:t>“</w:t>
      </w:r>
      <w:r w:rsidRPr="00EA20DC">
        <w:rPr>
          <w:rFonts w:cs="Times New Roman"/>
          <w:lang w:bidi="fa-IR"/>
        </w:rPr>
        <w:t>Ceza ve karşılı</w:t>
      </w:r>
      <w:r w:rsidR="005B1696">
        <w:rPr>
          <w:rFonts w:cs="Times New Roman"/>
          <w:lang w:bidi="fa-IR"/>
        </w:rPr>
        <w:t>k</w:t>
      </w:r>
      <w:r w:rsidRPr="00EA20DC">
        <w:rPr>
          <w:rFonts w:cs="Times New Roman"/>
          <w:lang w:bidi="fa-IR"/>
        </w:rPr>
        <w:t>, amele bağlıdır</w:t>
      </w:r>
      <w:r w:rsidR="001F1274">
        <w:rPr>
          <w:rFonts w:cs="Times New Roman"/>
          <w:lang w:bidi="fa-IR"/>
        </w:rPr>
        <w:t xml:space="preserve">. </w:t>
      </w:r>
      <w:r w:rsidRPr="00EA20DC">
        <w:rPr>
          <w:rFonts w:cs="Times New Roman"/>
          <w:lang w:bidi="fa-IR"/>
        </w:rPr>
        <w:t>Nefs, her ne kadar iyiliklerden elde ederse kendi yararın</w:t>
      </w:r>
      <w:r w:rsidRPr="00EA20DC">
        <w:rPr>
          <w:rFonts w:cs="Times New Roman"/>
          <w:lang w:bidi="fa-IR"/>
        </w:rPr>
        <w:t>a</w:t>
      </w:r>
      <w:r w:rsidRPr="00EA20DC">
        <w:rPr>
          <w:rFonts w:cs="Times New Roman"/>
          <w:lang w:bidi="fa-IR"/>
        </w:rPr>
        <w:t>dır</w:t>
      </w:r>
      <w:r w:rsidR="00DF4E7C">
        <w:rPr>
          <w:rFonts w:cs="Times New Roman"/>
          <w:lang w:bidi="fa-IR"/>
        </w:rPr>
        <w:t xml:space="preserve">; </w:t>
      </w:r>
      <w:r w:rsidRPr="00EA20DC">
        <w:rPr>
          <w:rFonts w:cs="Times New Roman"/>
          <w:lang w:bidi="fa-IR"/>
        </w:rPr>
        <w:t>kötü amelde bulunursa yine kendi zararınadır</w:t>
      </w:r>
      <w:r w:rsidR="001F1274">
        <w:rPr>
          <w:rFonts w:cs="Times New Roman"/>
          <w:lang w:bidi="fa-IR"/>
        </w:rPr>
        <w:t>.”</w:t>
      </w:r>
      <w:r w:rsidRPr="00EA20DC">
        <w:rPr>
          <w:rFonts w:cs="Times New Roman"/>
          <w:lang w:bidi="fa-IR"/>
        </w:rPr>
        <w:t xml:space="preserve"> Bu grup, dünyada, Yüce Allah karşısında iken üzerlerine bir örtü, perde çektikleri için kaçınılmaz olarak kıyamet günü de bunun netic</w:t>
      </w:r>
      <w:r w:rsidRPr="00EA20DC">
        <w:rPr>
          <w:rFonts w:cs="Times New Roman"/>
          <w:lang w:bidi="fa-IR"/>
        </w:rPr>
        <w:t>e</w:t>
      </w:r>
      <w:r w:rsidRPr="00EA20DC">
        <w:rPr>
          <w:rFonts w:cs="Times New Roman"/>
          <w:lang w:bidi="fa-IR"/>
        </w:rPr>
        <w:t>si karşılarına çıkacaktır</w:t>
      </w:r>
      <w:r w:rsidR="001F1274">
        <w:rPr>
          <w:rFonts w:cs="Times New Roman"/>
          <w:lang w:bidi="fa-IR"/>
        </w:rPr>
        <w:t xml:space="preserve">. </w:t>
      </w:r>
      <w:r w:rsidRPr="00EA20DC">
        <w:rPr>
          <w:rFonts w:cs="Times New Roman"/>
          <w:lang w:bidi="fa-IR"/>
        </w:rPr>
        <w:t>Allah</w:t>
      </w:r>
      <w:r w:rsidR="005B1696">
        <w:rPr>
          <w:rFonts w:cs="Times New Roman"/>
          <w:lang w:bidi="fa-IR"/>
        </w:rPr>
        <w:t>-</w:t>
      </w:r>
      <w:r w:rsidRPr="00EA20DC">
        <w:rPr>
          <w:rFonts w:cs="Times New Roman"/>
          <w:lang w:bidi="fa-IR"/>
        </w:rPr>
        <w:t>u Teala,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bu hususta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kıyamet günü ki iş güçleşip hakikat perdesi açılmaya başlayacak, secdeye</w:t>
      </w:r>
      <w:r w:rsidR="00DF4E7C">
        <w:rPr>
          <w:rFonts w:cs="Times New Roman"/>
          <w:lang w:bidi="fa-IR"/>
        </w:rPr>
        <w:t xml:space="preserve"> (</w:t>
      </w:r>
      <w:r w:rsidR="00187929" w:rsidRPr="00EA20DC">
        <w:rPr>
          <w:rFonts w:cs="Times New Roman"/>
          <w:lang w:bidi="fa-IR"/>
        </w:rPr>
        <w:t>hakka b</w:t>
      </w:r>
      <w:r w:rsidR="00187929" w:rsidRPr="00EA20DC">
        <w:rPr>
          <w:rFonts w:cs="Times New Roman"/>
          <w:lang w:bidi="fa-IR"/>
        </w:rPr>
        <w:t>o</w:t>
      </w:r>
      <w:r w:rsidR="00187929" w:rsidRPr="00EA20DC">
        <w:rPr>
          <w:rFonts w:cs="Times New Roman"/>
          <w:lang w:bidi="fa-IR"/>
        </w:rPr>
        <w:t>yun eğmeye</w:t>
      </w:r>
      <w:r w:rsidR="001F1274">
        <w:rPr>
          <w:rFonts w:cs="Times New Roman"/>
          <w:lang w:bidi="fa-IR"/>
        </w:rPr>
        <w:t xml:space="preserve">) </w:t>
      </w:r>
      <w:r w:rsidR="00187929" w:rsidRPr="00EA20DC">
        <w:rPr>
          <w:rFonts w:cs="Times New Roman"/>
          <w:lang w:bidi="fa-IR"/>
        </w:rPr>
        <w:t>çağrılacaklar, fakat buna güçleri yetmeyecektir, gözleri dönmüş fakat buna gü</w:t>
      </w:r>
      <w:r w:rsidR="00187929" w:rsidRPr="00EA20DC">
        <w:rPr>
          <w:rFonts w:cs="Times New Roman"/>
          <w:lang w:bidi="fa-IR"/>
        </w:rPr>
        <w:t>ç</w:t>
      </w:r>
      <w:r w:rsidR="00187929" w:rsidRPr="00EA20DC">
        <w:rPr>
          <w:rFonts w:cs="Times New Roman"/>
          <w:lang w:bidi="fa-IR"/>
        </w:rPr>
        <w:t>leri yetmeyecektir, gözleri dönmüş ve yüzlerine zillet büründüğü halde Allah</w:t>
      </w:r>
      <w:r>
        <w:rPr>
          <w:rFonts w:cs="Times New Roman"/>
          <w:lang w:bidi="fa-IR"/>
        </w:rPr>
        <w:t>’</w:t>
      </w:r>
      <w:r w:rsidR="00187929" w:rsidRPr="00EA20DC">
        <w:rPr>
          <w:rFonts w:cs="Times New Roman"/>
          <w:lang w:bidi="fa-IR"/>
        </w:rPr>
        <w:t>ın huzurunda secde etmeye çağrılacaklardır, fakat buna güçleri yetmeyecektir… Halbuki kendileri</w:t>
      </w:r>
      <w:r w:rsidR="00DF4E7C">
        <w:rPr>
          <w:rFonts w:cs="Times New Roman"/>
          <w:lang w:bidi="fa-IR"/>
        </w:rPr>
        <w:t xml:space="preserve"> (</w:t>
      </w:r>
      <w:r w:rsidR="00187929" w:rsidRPr="00EA20DC">
        <w:rPr>
          <w:rFonts w:cs="Times New Roman"/>
          <w:lang w:bidi="fa-IR"/>
        </w:rPr>
        <w:t>dünyada iken</w:t>
      </w:r>
      <w:r w:rsidR="001F1274">
        <w:rPr>
          <w:rFonts w:cs="Times New Roman"/>
          <w:lang w:bidi="fa-IR"/>
        </w:rPr>
        <w:t xml:space="preserve">) </w:t>
      </w:r>
      <w:r w:rsidR="00187929" w:rsidRPr="00EA20DC">
        <w:rPr>
          <w:rFonts w:cs="Times New Roman"/>
          <w:lang w:bidi="fa-IR"/>
        </w:rPr>
        <w:t>sapasağlam oldukları zaman secdeye çağrılmışlardı</w:t>
      </w:r>
      <w:r w:rsidR="00DF4E7C">
        <w:rPr>
          <w:rFonts w:cs="Times New Roman"/>
          <w:lang w:bidi="fa-IR"/>
        </w:rPr>
        <w:t xml:space="preserve"> (</w:t>
      </w:r>
      <w:r w:rsidR="00187929" w:rsidRPr="00EA20DC">
        <w:rPr>
          <w:rFonts w:cs="Times New Roman"/>
          <w:lang w:bidi="fa-IR"/>
        </w:rPr>
        <w:t>ama onlar kabul etmemişlerdi</w:t>
      </w:r>
      <w:r w:rsidR="001F1274">
        <w:rPr>
          <w:rFonts w:cs="Times New Roman"/>
          <w:lang w:bidi="fa-IR"/>
        </w:rPr>
        <w:t>) .”</w:t>
      </w:r>
      <w:r w:rsidR="00DF4E7C">
        <w:rPr>
          <w:rFonts w:cs="Times New Roman"/>
          <w:lang w:bidi="fa-IR"/>
        </w:rPr>
        <w:t xml:space="preserve"> (</w:t>
      </w:r>
      <w:r w:rsidR="00187929" w:rsidRPr="00EA20DC">
        <w:rPr>
          <w:rFonts w:cs="Times New Roman"/>
          <w:lang w:bidi="fa-IR"/>
        </w:rPr>
        <w:t>Kalem Suresi</w:t>
      </w:r>
      <w:r w:rsidR="00DF4E7C">
        <w:rPr>
          <w:rFonts w:cs="Times New Roman"/>
          <w:lang w:bidi="fa-IR"/>
        </w:rPr>
        <w:t xml:space="preserve">: </w:t>
      </w:r>
      <w:r w:rsidR="00187929" w:rsidRPr="00EA20DC">
        <w:rPr>
          <w:rFonts w:cs="Times New Roman"/>
          <w:lang w:bidi="fa-IR"/>
        </w:rPr>
        <w:t>42</w:t>
      </w:r>
      <w:r w:rsidR="009F5162">
        <w:rPr>
          <w:rFonts w:cs="Times New Roman"/>
          <w:lang w:bidi="fa-IR"/>
        </w:rPr>
        <w:t>-</w:t>
      </w:r>
      <w:r w:rsidR="00187929" w:rsidRPr="00EA20DC">
        <w:rPr>
          <w:rFonts w:cs="Times New Roman"/>
          <w:lang w:bidi="fa-IR"/>
        </w:rPr>
        <w:t>43</w:t>
      </w:r>
      <w:r w:rsidR="001F1274">
        <w:rPr>
          <w:rFonts w:cs="Times New Roman"/>
          <w:lang w:bidi="fa-IR"/>
        </w:rPr>
        <w:t xml:space="preserve">) </w:t>
      </w:r>
    </w:p>
    <w:p w:rsidR="005B1696" w:rsidRDefault="005B1696" w:rsidP="00AD08E5">
      <w:pPr>
        <w:spacing w:line="320" w:lineRule="atLeast"/>
        <w:rPr>
          <w:rFonts w:cs="Times New Roman"/>
          <w:lang w:bidi="fa-IR"/>
        </w:rPr>
      </w:pPr>
    </w:p>
    <w:p w:rsidR="00187929" w:rsidRPr="005B1696" w:rsidRDefault="00187929" w:rsidP="006B4421">
      <w:pPr>
        <w:pStyle w:val="Heading1"/>
        <w:rPr>
          <w:lang w:bidi="fa-IR"/>
        </w:rPr>
      </w:pPr>
      <w:bookmarkStart w:id="275" w:name="_Toc266607761"/>
      <w:r w:rsidRPr="005B1696">
        <w:rPr>
          <w:lang w:bidi="fa-IR"/>
        </w:rPr>
        <w:t xml:space="preserve">Kıyamet Dünya ve Berzahı </w:t>
      </w:r>
      <w:r w:rsidR="00814435" w:rsidRPr="005B1696">
        <w:rPr>
          <w:lang w:bidi="fa-IR"/>
        </w:rPr>
        <w:t>Kuşatmıştır</w:t>
      </w:r>
      <w:bookmarkEnd w:id="275"/>
    </w:p>
    <w:p w:rsidR="00187929" w:rsidRPr="00EA20DC" w:rsidRDefault="00187929" w:rsidP="00AD08E5">
      <w:pPr>
        <w:spacing w:line="320" w:lineRule="atLeast"/>
        <w:rPr>
          <w:rFonts w:cs="Times New Roman"/>
          <w:lang w:bidi="fa-IR"/>
        </w:rPr>
      </w:pPr>
      <w:r w:rsidRPr="00EA20DC">
        <w:rPr>
          <w:rFonts w:cs="Times New Roman"/>
          <w:lang w:bidi="fa-IR"/>
        </w:rPr>
        <w:t>Sebeplerin batıl olması, örtülerin aradan kalkması ve zahiri kuşatıcı olan batının aşikar o</w:t>
      </w:r>
      <w:r w:rsidRPr="00EA20DC">
        <w:rPr>
          <w:rFonts w:cs="Times New Roman"/>
          <w:lang w:bidi="fa-IR"/>
        </w:rPr>
        <w:t>l</w:t>
      </w:r>
      <w:r w:rsidRPr="00EA20DC">
        <w:rPr>
          <w:rFonts w:cs="Times New Roman"/>
          <w:lang w:bidi="fa-IR"/>
        </w:rPr>
        <w:t xml:space="preserve">ması, </w:t>
      </w:r>
      <w:r w:rsidR="006B67CC">
        <w:rPr>
          <w:rFonts w:cs="Times New Roman"/>
          <w:lang w:bidi="fa-IR"/>
        </w:rPr>
        <w:t>“</w:t>
      </w:r>
      <w:r w:rsidRPr="00EA20DC">
        <w:rPr>
          <w:rFonts w:cs="Times New Roman"/>
          <w:lang w:bidi="fa-IR"/>
        </w:rPr>
        <w:t>kıyamet</w:t>
      </w:r>
      <w:r w:rsidR="006B67CC">
        <w:rPr>
          <w:rFonts w:cs="Times New Roman"/>
          <w:lang w:bidi="fa-IR"/>
        </w:rPr>
        <w:t>”</w:t>
      </w:r>
      <w:r w:rsidRPr="00EA20DC">
        <w:rPr>
          <w:rFonts w:cs="Times New Roman"/>
          <w:lang w:bidi="fa-IR"/>
        </w:rPr>
        <w:t>in bu hayatı</w:t>
      </w:r>
      <w:r w:rsidR="005B1696">
        <w:rPr>
          <w:rFonts w:cs="Times New Roman"/>
          <w:lang w:bidi="fa-IR"/>
        </w:rPr>
        <w:t>,</w:t>
      </w:r>
      <w:r w:rsidRPr="00EA20DC">
        <w:rPr>
          <w:rFonts w:cs="Times New Roman"/>
          <w:lang w:bidi="fa-IR"/>
        </w:rPr>
        <w:t xml:space="preserve"> bu hayatta olanları ve bu hayattan sonra gelenleri kuşatmış old</w:t>
      </w:r>
      <w:r w:rsidRPr="00EA20DC">
        <w:rPr>
          <w:rFonts w:cs="Times New Roman"/>
          <w:lang w:bidi="fa-IR"/>
        </w:rPr>
        <w:t>u</w:t>
      </w:r>
      <w:r w:rsidRPr="00EA20DC">
        <w:rPr>
          <w:rFonts w:cs="Times New Roman"/>
          <w:lang w:bidi="fa-IR"/>
        </w:rPr>
        <w:t>ğunu gösteriyor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Batın, zahire sahiptir ve zahir onun yanında hazırdır, ama onun aksi doğru değildir</w:t>
      </w:r>
      <w:r w:rsidR="001F1274">
        <w:rPr>
          <w:rFonts w:cs="Times New Roman"/>
          <w:lang w:bidi="fa-IR"/>
        </w:rPr>
        <w:t xml:space="preserve">. </w:t>
      </w:r>
      <w:r w:rsidRPr="00EA20DC">
        <w:rPr>
          <w:rFonts w:cs="Times New Roman"/>
          <w:lang w:bidi="fa-IR"/>
        </w:rPr>
        <w:t>Yüce Allah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zaman başlarını sallayarak</w:t>
      </w:r>
      <w:r w:rsidR="00DF4E7C">
        <w:rPr>
          <w:rFonts w:cs="Times New Roman"/>
          <w:lang w:bidi="fa-IR"/>
        </w:rPr>
        <w:t xml:space="preserve"> (</w:t>
      </w:r>
      <w:r w:rsidR="00187929" w:rsidRPr="00EA20DC">
        <w:rPr>
          <w:rFonts w:cs="Times New Roman"/>
          <w:lang w:bidi="fa-IR"/>
        </w:rPr>
        <w:t>alaylı bir şekilde</w:t>
      </w:r>
      <w:r w:rsidR="001F1274">
        <w:rPr>
          <w:rFonts w:cs="Times New Roman"/>
          <w:lang w:bidi="fa-IR"/>
        </w:rPr>
        <w:t xml:space="preserve">) </w:t>
      </w:r>
      <w:r w:rsidR="00187929" w:rsidRPr="00EA20DC">
        <w:rPr>
          <w:rFonts w:cs="Times New Roman"/>
          <w:lang w:bidi="fa-IR"/>
        </w:rPr>
        <w:t>ne vakit o</w:t>
      </w:r>
      <w:r w:rsidR="00DF4E7C">
        <w:rPr>
          <w:rFonts w:cs="Times New Roman"/>
          <w:lang w:bidi="fa-IR"/>
        </w:rPr>
        <w:t xml:space="preserve">? </w:t>
      </w:r>
      <w:r w:rsidR="00814435" w:rsidRPr="00EA20DC">
        <w:rPr>
          <w:rFonts w:cs="Times New Roman"/>
          <w:lang w:bidi="fa-IR"/>
        </w:rPr>
        <w:t>diyeceklerdir</w:t>
      </w:r>
      <w:r w:rsidR="00187929" w:rsidRPr="00EA20DC">
        <w:rPr>
          <w:rFonts w:cs="Times New Roman"/>
          <w:lang w:bidi="fa-IR"/>
        </w:rPr>
        <w:t xml:space="preserve"> ki</w:t>
      </w:r>
      <w:r w:rsidR="00DF4E7C">
        <w:rPr>
          <w:rFonts w:cs="Times New Roman"/>
          <w:lang w:bidi="fa-IR"/>
        </w:rPr>
        <w:t xml:space="preserve">: </w:t>
      </w:r>
      <w:r w:rsidR="00187929" w:rsidRPr="00EA20DC">
        <w:rPr>
          <w:rFonts w:cs="Times New Roman"/>
          <w:lang w:bidi="fa-IR"/>
        </w:rPr>
        <w:t>Muhakkak olması yakındır</w:t>
      </w:r>
      <w:r w:rsidR="001F1274">
        <w:rPr>
          <w:rFonts w:cs="Times New Roman"/>
          <w:lang w:bidi="fa-IR"/>
        </w:rPr>
        <w:t>.”</w:t>
      </w:r>
      <w:r w:rsidR="00DF4E7C">
        <w:rPr>
          <w:rFonts w:cs="Times New Roman"/>
          <w:lang w:bidi="fa-IR"/>
        </w:rPr>
        <w:t xml:space="preserve"> (</w:t>
      </w:r>
      <w:r w:rsidR="00187929" w:rsidRPr="00EA20DC">
        <w:rPr>
          <w:rFonts w:cs="Times New Roman"/>
          <w:lang w:bidi="fa-IR"/>
        </w:rPr>
        <w:t>İsra Suresi</w:t>
      </w:r>
      <w:r w:rsidR="00DF4E7C">
        <w:rPr>
          <w:rFonts w:cs="Times New Roman"/>
          <w:lang w:bidi="fa-IR"/>
        </w:rPr>
        <w:t xml:space="preserve">: </w:t>
      </w:r>
      <w:r w:rsidR="00187929" w:rsidRPr="00EA20DC">
        <w:rPr>
          <w:rFonts w:cs="Times New Roman"/>
          <w:lang w:bidi="fa-IR"/>
        </w:rPr>
        <w:t>51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 Ve en yakın bir yerde yakalandıkları zaman…</w:t>
      </w:r>
      <w:r>
        <w:rPr>
          <w:rFonts w:cs="Times New Roman"/>
          <w:lang w:bidi="fa-IR"/>
        </w:rPr>
        <w:t>”</w:t>
      </w:r>
      <w:r w:rsidR="00DF4E7C">
        <w:rPr>
          <w:rFonts w:cs="Times New Roman"/>
          <w:lang w:bidi="fa-IR"/>
        </w:rPr>
        <w:t xml:space="preserve"> (</w:t>
      </w:r>
      <w:r w:rsidR="00187929" w:rsidRPr="00EA20DC">
        <w:rPr>
          <w:rFonts w:cs="Times New Roman"/>
          <w:lang w:bidi="fa-IR"/>
        </w:rPr>
        <w:t>Sebe Suresi</w:t>
      </w:r>
      <w:r w:rsidR="00DF4E7C">
        <w:rPr>
          <w:rFonts w:cs="Times New Roman"/>
          <w:lang w:bidi="fa-IR"/>
        </w:rPr>
        <w:t xml:space="preserve">: </w:t>
      </w:r>
      <w:r w:rsidR="00187929" w:rsidRPr="00EA20DC">
        <w:rPr>
          <w:rFonts w:cs="Times New Roman"/>
          <w:lang w:bidi="fa-IR"/>
        </w:rPr>
        <w:t>51</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lastRenderedPageBreak/>
        <w:t>“</w:t>
      </w:r>
      <w:r w:rsidR="00187929" w:rsidRPr="00EA20DC">
        <w:rPr>
          <w:rFonts w:cs="Times New Roman"/>
          <w:lang w:bidi="fa-IR"/>
        </w:rPr>
        <w:t>Nihayet</w:t>
      </w:r>
      <w:r w:rsidR="00DF4E7C">
        <w:rPr>
          <w:rFonts w:cs="Times New Roman"/>
          <w:lang w:bidi="fa-IR"/>
        </w:rPr>
        <w:t xml:space="preserve"> (</w:t>
      </w:r>
      <w:r w:rsidR="00187929" w:rsidRPr="00EA20DC">
        <w:rPr>
          <w:rFonts w:cs="Times New Roman"/>
          <w:lang w:bidi="fa-IR"/>
        </w:rPr>
        <w:t>vaadolunan o azabın vakti gelip de onu gördükleri zaman inkar edenlerin yüzleri kötüleşiverir</w:t>
      </w:r>
      <w:r w:rsidR="001F1274">
        <w:rPr>
          <w:rFonts w:cs="Times New Roman"/>
          <w:lang w:bidi="fa-IR"/>
        </w:rPr>
        <w:t>.”</w:t>
      </w:r>
      <w:r w:rsidR="00DF4E7C">
        <w:rPr>
          <w:rFonts w:cs="Times New Roman"/>
          <w:lang w:bidi="fa-IR"/>
        </w:rPr>
        <w:t xml:space="preserve"> (</w:t>
      </w:r>
      <w:r w:rsidR="00187929" w:rsidRPr="00EA20DC">
        <w:rPr>
          <w:rFonts w:cs="Times New Roman"/>
          <w:lang w:bidi="fa-IR"/>
        </w:rPr>
        <w:t>mülk Suresi</w:t>
      </w:r>
      <w:r w:rsidR="00DF4E7C">
        <w:rPr>
          <w:rFonts w:cs="Times New Roman"/>
          <w:lang w:bidi="fa-IR"/>
        </w:rPr>
        <w:t xml:space="preserve">: </w:t>
      </w:r>
      <w:r w:rsidR="00187929" w:rsidRPr="00EA20DC">
        <w:rPr>
          <w:rFonts w:cs="Times New Roman"/>
          <w:lang w:bidi="fa-IR"/>
        </w:rPr>
        <w:t>27</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Kıyametin oluş işi de ancak göz kırpması gibidir, yahut ondan daha süratlidir</w:t>
      </w:r>
      <w:r w:rsidR="00DF4E7C">
        <w:rPr>
          <w:rFonts w:cs="Times New Roman"/>
          <w:lang w:bidi="fa-IR"/>
        </w:rPr>
        <w:t xml:space="preserve">; </w:t>
      </w:r>
      <w:r w:rsidR="00187929" w:rsidRPr="00EA20DC">
        <w:rPr>
          <w:rFonts w:cs="Times New Roman"/>
          <w:lang w:bidi="fa-IR"/>
        </w:rPr>
        <w:t>çünkü A</w:t>
      </w:r>
      <w:r w:rsidR="00187929" w:rsidRPr="00EA20DC">
        <w:rPr>
          <w:rFonts w:cs="Times New Roman"/>
          <w:lang w:bidi="fa-IR"/>
        </w:rPr>
        <w:t>l</w:t>
      </w:r>
      <w:r w:rsidR="00187929" w:rsidRPr="00EA20DC">
        <w:rPr>
          <w:rFonts w:cs="Times New Roman"/>
          <w:lang w:bidi="fa-IR"/>
        </w:rPr>
        <w:t>lah her şeye hakkıyla kadirdir</w:t>
      </w:r>
      <w:r w:rsidR="001F1274">
        <w:rPr>
          <w:rFonts w:cs="Times New Roman"/>
          <w:lang w:bidi="fa-IR"/>
        </w:rPr>
        <w:t>.”</w:t>
      </w:r>
      <w:r w:rsidR="00DF4E7C">
        <w:rPr>
          <w:rFonts w:cs="Times New Roman"/>
          <w:lang w:bidi="fa-IR"/>
        </w:rPr>
        <w:t xml:space="preserve"> (</w:t>
      </w:r>
      <w:r w:rsidR="00187929" w:rsidRPr="00EA20DC">
        <w:rPr>
          <w:rFonts w:cs="Times New Roman"/>
          <w:lang w:bidi="fa-IR"/>
        </w:rPr>
        <w:t>Nahl Suresi</w:t>
      </w:r>
      <w:r w:rsidR="00DF4E7C">
        <w:rPr>
          <w:rFonts w:cs="Times New Roman"/>
          <w:lang w:bidi="fa-IR"/>
        </w:rPr>
        <w:t xml:space="preserve">: </w:t>
      </w:r>
      <w:r w:rsidR="00187929" w:rsidRPr="00EA20DC">
        <w:rPr>
          <w:rFonts w:cs="Times New Roman"/>
          <w:lang w:bidi="fa-IR"/>
        </w:rPr>
        <w:t>77</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Kıyamet günü de herkes, yaptığı hayrı karşısında bulacak, işlediği kötülükleri de kend</w:t>
      </w:r>
      <w:r w:rsidR="00187929" w:rsidRPr="00EA20DC">
        <w:rPr>
          <w:rFonts w:cs="Times New Roman"/>
          <w:lang w:bidi="fa-IR"/>
        </w:rPr>
        <w:t>i</w:t>
      </w:r>
      <w:r w:rsidR="00187929" w:rsidRPr="00EA20DC">
        <w:rPr>
          <w:rFonts w:cs="Times New Roman"/>
          <w:lang w:bidi="fa-IR"/>
        </w:rPr>
        <w:t>sinden pek uzakta olmasını arzu edecek</w:t>
      </w:r>
      <w:r w:rsidR="001F1274">
        <w:rPr>
          <w:rFonts w:cs="Times New Roman"/>
          <w:lang w:bidi="fa-IR"/>
        </w:rPr>
        <w:t>.”</w:t>
      </w:r>
      <w:r w:rsidR="00DF4E7C">
        <w:rPr>
          <w:rFonts w:cs="Times New Roman"/>
          <w:lang w:bidi="fa-IR"/>
        </w:rPr>
        <w:t xml:space="preserve"> (</w:t>
      </w:r>
      <w:r w:rsidR="00187929" w:rsidRPr="00EA20DC">
        <w:rPr>
          <w:rFonts w:cs="Times New Roman"/>
          <w:lang w:bidi="fa-IR"/>
        </w:rPr>
        <w:t>Ali İmran Suresi</w:t>
      </w:r>
      <w:r w:rsidR="00DF4E7C">
        <w:rPr>
          <w:rFonts w:cs="Times New Roman"/>
          <w:lang w:bidi="fa-IR"/>
        </w:rPr>
        <w:t xml:space="preserve">: </w:t>
      </w:r>
      <w:r w:rsidR="00187929" w:rsidRPr="00EA20DC">
        <w:rPr>
          <w:rFonts w:cs="Times New Roman"/>
          <w:lang w:bidi="fa-IR"/>
        </w:rPr>
        <w:t>30</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Eğer Rabbinden tayin edilmiş bir vakte</w:t>
      </w:r>
      <w:r w:rsidR="00DF4E7C">
        <w:rPr>
          <w:rFonts w:cs="Times New Roman"/>
          <w:lang w:bidi="fa-IR"/>
        </w:rPr>
        <w:t xml:space="preserve"> (</w:t>
      </w:r>
      <w:r w:rsidR="00187929" w:rsidRPr="00EA20DC">
        <w:rPr>
          <w:rFonts w:cs="Times New Roman"/>
          <w:lang w:bidi="fa-IR"/>
        </w:rPr>
        <w:t>kıyamete veya ölümden sonraya</w:t>
      </w:r>
      <w:r w:rsidR="001F1274">
        <w:rPr>
          <w:rFonts w:cs="Times New Roman"/>
          <w:lang w:bidi="fa-IR"/>
        </w:rPr>
        <w:t xml:space="preserve">) </w:t>
      </w:r>
      <w:r w:rsidR="00187929" w:rsidRPr="00EA20DC">
        <w:rPr>
          <w:rFonts w:cs="Times New Roman"/>
          <w:lang w:bidi="fa-IR"/>
        </w:rPr>
        <w:t>kadar, azabın gecikmesine dair bir söz geçmiş olmasaydı aralarında</w:t>
      </w:r>
      <w:r w:rsidR="00DF4E7C">
        <w:rPr>
          <w:rFonts w:cs="Times New Roman"/>
          <w:lang w:bidi="fa-IR"/>
        </w:rPr>
        <w:t xml:space="preserve"> (</w:t>
      </w:r>
      <w:r w:rsidR="00187929" w:rsidRPr="00EA20DC">
        <w:rPr>
          <w:rFonts w:cs="Times New Roman"/>
          <w:lang w:bidi="fa-IR"/>
        </w:rPr>
        <w:t>kafir olanların</w:t>
      </w:r>
      <w:r w:rsidR="001F1274">
        <w:rPr>
          <w:rFonts w:cs="Times New Roman"/>
          <w:lang w:bidi="fa-IR"/>
        </w:rPr>
        <w:t xml:space="preserve">) </w:t>
      </w:r>
      <w:r w:rsidR="00187929" w:rsidRPr="00EA20DC">
        <w:rPr>
          <w:rFonts w:cs="Times New Roman"/>
          <w:lang w:bidi="fa-IR"/>
        </w:rPr>
        <w:t>helak işleri mutlaka b</w:t>
      </w:r>
      <w:r w:rsidR="00187929" w:rsidRPr="00EA20DC">
        <w:rPr>
          <w:rFonts w:cs="Times New Roman"/>
          <w:lang w:bidi="fa-IR"/>
        </w:rPr>
        <w:t>i</w:t>
      </w:r>
      <w:r w:rsidR="00187929" w:rsidRPr="00EA20DC">
        <w:rPr>
          <w:rFonts w:cs="Times New Roman"/>
          <w:lang w:bidi="fa-IR"/>
        </w:rPr>
        <w:t>tiriliverirdi</w:t>
      </w:r>
      <w:r w:rsidR="001F1274">
        <w:rPr>
          <w:rFonts w:cs="Times New Roman"/>
          <w:lang w:bidi="fa-IR"/>
        </w:rPr>
        <w:t>.”</w:t>
      </w:r>
      <w:r w:rsidR="00DF4E7C">
        <w:rPr>
          <w:rFonts w:cs="Times New Roman"/>
          <w:lang w:bidi="fa-IR"/>
        </w:rPr>
        <w:t xml:space="preserve"> (</w:t>
      </w:r>
      <w:r w:rsidR="00187929" w:rsidRPr="00EA20DC">
        <w:rPr>
          <w:rFonts w:cs="Times New Roman"/>
          <w:lang w:bidi="fa-IR"/>
        </w:rPr>
        <w:t>Şura Suresi</w:t>
      </w:r>
      <w:r w:rsidR="00DF4E7C">
        <w:rPr>
          <w:rFonts w:cs="Times New Roman"/>
          <w:lang w:bidi="fa-IR"/>
        </w:rPr>
        <w:t xml:space="preserve">: </w:t>
      </w:r>
      <w:r w:rsidR="00187929" w:rsidRPr="00EA20DC">
        <w:rPr>
          <w:rFonts w:cs="Times New Roman"/>
          <w:lang w:bidi="fa-IR"/>
        </w:rPr>
        <w:t>14</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Bir şeye sıbkat</w:t>
      </w:r>
      <w:r w:rsidR="00DF4E7C">
        <w:rPr>
          <w:rFonts w:cs="Times New Roman"/>
          <w:lang w:bidi="fa-IR"/>
        </w:rPr>
        <w:t xml:space="preserve"> (</w:t>
      </w:r>
      <w:r w:rsidRPr="00EA20DC">
        <w:rPr>
          <w:rFonts w:cs="Times New Roman"/>
          <w:lang w:bidi="fa-IR"/>
        </w:rPr>
        <w:t>belirli bir şeyden önce olma</w:t>
      </w:r>
      <w:r w:rsidR="001F1274">
        <w:rPr>
          <w:rFonts w:cs="Times New Roman"/>
          <w:lang w:bidi="fa-IR"/>
        </w:rPr>
        <w:t xml:space="preserve">. ) </w:t>
      </w:r>
      <w:r w:rsidRPr="00EA20DC">
        <w:rPr>
          <w:rFonts w:cs="Times New Roman"/>
          <w:lang w:bidi="fa-IR"/>
        </w:rPr>
        <w:t xml:space="preserve">, </w:t>
      </w:r>
      <w:r w:rsidR="005B1696">
        <w:rPr>
          <w:rFonts w:cs="Times New Roman"/>
          <w:lang w:bidi="fa-IR"/>
        </w:rPr>
        <w:t>h</w:t>
      </w:r>
      <w:r w:rsidRPr="00EA20DC">
        <w:rPr>
          <w:rFonts w:cs="Times New Roman"/>
          <w:lang w:bidi="fa-IR"/>
        </w:rPr>
        <w:t>ail</w:t>
      </w:r>
      <w:r w:rsidR="00DF4E7C">
        <w:rPr>
          <w:rFonts w:cs="Times New Roman"/>
          <w:lang w:bidi="fa-IR"/>
        </w:rPr>
        <w:t xml:space="preserve"> (</w:t>
      </w:r>
      <w:r w:rsidRPr="00EA20DC">
        <w:rPr>
          <w:rFonts w:cs="Times New Roman"/>
          <w:lang w:bidi="fa-IR"/>
        </w:rPr>
        <w:t>iki şey arasına engel</w:t>
      </w:r>
      <w:r w:rsidR="001F1274">
        <w:rPr>
          <w:rFonts w:cs="Times New Roman"/>
          <w:lang w:bidi="fa-IR"/>
        </w:rPr>
        <w:t xml:space="preserve">) </w:t>
      </w:r>
      <w:r w:rsidRPr="00EA20DC">
        <w:rPr>
          <w:rFonts w:cs="Times New Roman"/>
          <w:lang w:bidi="fa-IR"/>
        </w:rPr>
        <w:t>olmaya sebep olur</w:t>
      </w:r>
      <w:r w:rsidR="001F1274">
        <w:rPr>
          <w:rFonts w:cs="Times New Roman"/>
          <w:lang w:bidi="fa-IR"/>
        </w:rPr>
        <w:t xml:space="preserve">. </w:t>
      </w:r>
      <w:r w:rsidRPr="00EA20DC">
        <w:rPr>
          <w:rFonts w:cs="Times New Roman"/>
          <w:lang w:bidi="fa-IR"/>
        </w:rPr>
        <w:t>Mesela eğer</w:t>
      </w:r>
      <w:r w:rsidR="005B1696">
        <w:rPr>
          <w:rFonts w:cs="Times New Roman"/>
          <w:lang w:bidi="fa-IR"/>
        </w:rPr>
        <w:t xml:space="preserve"> </w:t>
      </w:r>
      <w:r w:rsidR="006B67CC">
        <w:rPr>
          <w:rFonts w:cs="Times New Roman"/>
          <w:lang w:bidi="fa-IR"/>
        </w:rPr>
        <w:t>“</w:t>
      </w:r>
      <w:r w:rsidRPr="00EA20DC">
        <w:rPr>
          <w:rFonts w:cs="Times New Roman"/>
          <w:lang w:bidi="fa-IR"/>
        </w:rPr>
        <w:t>Sebaktü ila mekanin keza</w:t>
      </w:r>
      <w:r w:rsidR="006B67CC">
        <w:rPr>
          <w:rFonts w:cs="Times New Roman"/>
          <w:lang w:bidi="fa-IR"/>
        </w:rPr>
        <w:t>”</w:t>
      </w:r>
      <w:r w:rsidR="005B1696">
        <w:rPr>
          <w:rFonts w:cs="Times New Roman"/>
          <w:lang w:bidi="fa-IR"/>
        </w:rPr>
        <w:t xml:space="preserve"> </w:t>
      </w:r>
      <w:r w:rsidRPr="00EA20DC">
        <w:rPr>
          <w:rFonts w:cs="Times New Roman"/>
          <w:lang w:bidi="fa-IR"/>
        </w:rPr>
        <w:t>derseniz anlamı şu olur</w:t>
      </w:r>
      <w:r w:rsidR="00DF4E7C">
        <w:rPr>
          <w:rFonts w:cs="Times New Roman"/>
          <w:lang w:bidi="fa-IR"/>
        </w:rPr>
        <w:t xml:space="preserve">: </w:t>
      </w:r>
      <w:r w:rsidR="006B67CC">
        <w:rPr>
          <w:rFonts w:cs="Times New Roman"/>
          <w:lang w:bidi="fa-IR"/>
        </w:rPr>
        <w:t>“</w:t>
      </w:r>
      <w:r w:rsidRPr="00EA20DC">
        <w:rPr>
          <w:rFonts w:cs="Times New Roman"/>
          <w:lang w:bidi="fa-IR"/>
        </w:rPr>
        <w:t>Bir şey vardır, siz o şey ile dikkate aldığınız mekan arasında engel olmuşsunuz, o şey de oraya o şeyde oraya v</w:t>
      </w:r>
      <w:r w:rsidRPr="00EA20DC">
        <w:rPr>
          <w:rFonts w:cs="Times New Roman"/>
          <w:lang w:bidi="fa-IR"/>
        </w:rPr>
        <w:t>a</w:t>
      </w:r>
      <w:r w:rsidRPr="00EA20DC">
        <w:rPr>
          <w:rFonts w:cs="Times New Roman"/>
          <w:lang w:bidi="fa-IR"/>
        </w:rPr>
        <w:t>ramamıştır</w:t>
      </w:r>
      <w:r w:rsidR="006B67CC">
        <w:rPr>
          <w:rFonts w:cs="Times New Roman"/>
          <w:lang w:bidi="fa-IR"/>
        </w:rPr>
        <w:t>”</w:t>
      </w:r>
      <w:r w:rsidR="001F1274">
        <w:rPr>
          <w:rFonts w:cs="Times New Roman"/>
          <w:lang w:bidi="fa-IR"/>
        </w:rPr>
        <w:t xml:space="preserve">. </w:t>
      </w:r>
      <w:r w:rsidRPr="00EA20DC">
        <w:rPr>
          <w:rFonts w:cs="Times New Roman"/>
          <w:lang w:bidi="fa-IR"/>
        </w:rPr>
        <w:t>Bu yüzden Allah</w:t>
      </w:r>
      <w:r w:rsidR="005B1696">
        <w:rPr>
          <w:rFonts w:cs="Times New Roman"/>
          <w:lang w:bidi="fa-IR"/>
        </w:rPr>
        <w:t>-</w:t>
      </w:r>
      <w:r w:rsidRPr="00EA20DC">
        <w:rPr>
          <w:rFonts w:cs="Times New Roman"/>
          <w:lang w:bidi="fa-IR"/>
        </w:rPr>
        <w:t>u Tebarek ve Teala</w:t>
      </w:r>
      <w:r w:rsidR="006B67CC">
        <w:rPr>
          <w:rFonts w:cs="Times New Roman"/>
          <w:lang w:bidi="fa-IR"/>
        </w:rPr>
        <w:t>’</w:t>
      </w:r>
      <w:r w:rsidRPr="00EA20DC">
        <w:rPr>
          <w:rFonts w:cs="Times New Roman"/>
          <w:lang w:bidi="fa-IR"/>
        </w:rPr>
        <w:t>nın sözünün belirlenmiş vakitten önce geçmesi, kıyamet gününün insanları kuşattığını gösterir, eğer Yüce Allah kıyametin karşısına bir e</w:t>
      </w:r>
      <w:r w:rsidRPr="00EA20DC">
        <w:rPr>
          <w:rFonts w:cs="Times New Roman"/>
          <w:lang w:bidi="fa-IR"/>
        </w:rPr>
        <w:t>n</w:t>
      </w:r>
      <w:r w:rsidRPr="00EA20DC">
        <w:rPr>
          <w:rFonts w:cs="Times New Roman"/>
          <w:lang w:bidi="fa-IR"/>
        </w:rPr>
        <w:t>gel meydana getirmeseydi, kıyametin kesin yargısı onların hepsini içine alırdı</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Yeryüzünde bir zaman</w:t>
      </w:r>
      <w:r w:rsidR="00DF4E7C">
        <w:rPr>
          <w:rFonts w:cs="Times New Roman"/>
          <w:lang w:bidi="fa-IR"/>
        </w:rPr>
        <w:t xml:space="preserve"> (</w:t>
      </w:r>
      <w:r w:rsidR="00187929" w:rsidRPr="00EA20DC">
        <w:rPr>
          <w:rFonts w:cs="Times New Roman"/>
          <w:lang w:bidi="fa-IR"/>
        </w:rPr>
        <w:t>ömrünüzün sonuna kadar</w:t>
      </w:r>
      <w:r w:rsidR="001F1274">
        <w:rPr>
          <w:rFonts w:cs="Times New Roman"/>
          <w:lang w:bidi="fa-IR"/>
        </w:rPr>
        <w:t xml:space="preserve">) </w:t>
      </w:r>
      <w:r w:rsidR="00187929" w:rsidRPr="00EA20DC">
        <w:rPr>
          <w:rFonts w:cs="Times New Roman"/>
          <w:lang w:bidi="fa-IR"/>
        </w:rPr>
        <w:t>oturun ve rızkınızı oradan bulun d</w:t>
      </w:r>
      <w:r w:rsidR="00187929" w:rsidRPr="00EA20DC">
        <w:rPr>
          <w:rFonts w:cs="Times New Roman"/>
          <w:lang w:bidi="fa-IR"/>
        </w:rPr>
        <w:t>e</w:t>
      </w:r>
      <w:r w:rsidR="00187929" w:rsidRPr="00EA20DC">
        <w:rPr>
          <w:rFonts w:cs="Times New Roman"/>
          <w:lang w:bidi="fa-IR"/>
        </w:rPr>
        <w:t>miştik</w:t>
      </w:r>
      <w:r w:rsidR="001F1274">
        <w:rPr>
          <w:rFonts w:cs="Times New Roman"/>
          <w:lang w:bidi="fa-IR"/>
        </w:rPr>
        <w:t>.”</w:t>
      </w:r>
      <w:r w:rsidR="00DF4E7C">
        <w:rPr>
          <w:rFonts w:cs="Times New Roman"/>
          <w:lang w:bidi="fa-IR"/>
        </w:rPr>
        <w:t xml:space="preserve"> (</w:t>
      </w:r>
      <w:r w:rsidR="00187929" w:rsidRPr="00EA20DC">
        <w:rPr>
          <w:rFonts w:cs="Times New Roman"/>
          <w:lang w:bidi="fa-IR"/>
        </w:rPr>
        <w:t>Bakara Suresi</w:t>
      </w:r>
      <w:r w:rsidR="00DF4E7C">
        <w:rPr>
          <w:rFonts w:cs="Times New Roman"/>
          <w:lang w:bidi="fa-IR"/>
        </w:rPr>
        <w:t xml:space="preserve">: </w:t>
      </w:r>
      <w:r w:rsidR="00187929" w:rsidRPr="00EA20DC">
        <w:rPr>
          <w:rFonts w:cs="Times New Roman"/>
          <w:lang w:bidi="fa-IR"/>
        </w:rPr>
        <w:t>36</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Aşağıdaki ayetler de buna benzer</w:t>
      </w:r>
      <w:r w:rsidR="00DF4E7C">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Pr="00EA20DC">
        <w:rPr>
          <w:rFonts w:cs="Times New Roman"/>
          <w:lang w:bidi="fa-IR"/>
        </w:rPr>
        <w:t>Onlar kendilerine vaadolunanı gördükleri gün dünyada gündüzden sadece bir müddet e</w:t>
      </w:r>
      <w:r w:rsidRPr="00EA20DC">
        <w:rPr>
          <w:rFonts w:cs="Times New Roman"/>
          <w:lang w:bidi="fa-IR"/>
        </w:rPr>
        <w:t>ğ</w:t>
      </w:r>
      <w:r w:rsidRPr="00EA20DC">
        <w:rPr>
          <w:rFonts w:cs="Times New Roman"/>
          <w:lang w:bidi="fa-IR"/>
        </w:rPr>
        <w:t>lendiklerini sanırlar</w:t>
      </w:r>
      <w:r w:rsidR="001F1274">
        <w:rPr>
          <w:rFonts w:cs="Times New Roman"/>
          <w:lang w:bidi="fa-IR"/>
        </w:rPr>
        <w:t>.”</w:t>
      </w:r>
      <w:r w:rsidR="00DF4E7C">
        <w:rPr>
          <w:rFonts w:cs="Times New Roman"/>
          <w:lang w:bidi="fa-IR"/>
        </w:rPr>
        <w:t xml:space="preserve"> (</w:t>
      </w:r>
      <w:r w:rsidRPr="00EA20DC">
        <w:rPr>
          <w:rFonts w:cs="Times New Roman"/>
          <w:lang w:bidi="fa-IR"/>
        </w:rPr>
        <w:t>Ahkaf Suresi</w:t>
      </w:r>
      <w:r w:rsidR="00DF4E7C">
        <w:rPr>
          <w:rFonts w:cs="Times New Roman"/>
          <w:lang w:bidi="fa-IR"/>
        </w:rPr>
        <w:t xml:space="preserve">: </w:t>
      </w:r>
      <w:r w:rsidRPr="00EA20DC">
        <w:rPr>
          <w:rFonts w:cs="Times New Roman"/>
          <w:lang w:bidi="fa-IR"/>
        </w:rPr>
        <w:t>35</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0005" w:rsidRPr="00180005">
        <w:rPr>
          <w:rFonts w:cs="Times New Roman"/>
          <w:lang w:bidi="fa-IR"/>
        </w:rPr>
        <w:t>Kendilerine ilim ve iman verilenler şöyle derler</w:t>
      </w:r>
      <w:r w:rsidR="00DF4E7C">
        <w:rPr>
          <w:rFonts w:cs="Times New Roman"/>
          <w:lang w:bidi="fa-IR"/>
        </w:rPr>
        <w:t xml:space="preserve">: </w:t>
      </w:r>
      <w:r w:rsidR="00180005" w:rsidRPr="00180005">
        <w:rPr>
          <w:rFonts w:cs="Times New Roman"/>
          <w:lang w:bidi="fa-IR"/>
        </w:rPr>
        <w:t>And</w:t>
      </w:r>
      <w:r w:rsidR="00180005">
        <w:rPr>
          <w:rFonts w:cs="Times New Roman"/>
          <w:lang w:bidi="fa-IR"/>
        </w:rPr>
        <w:t xml:space="preserve"> </w:t>
      </w:r>
      <w:r w:rsidR="00180005" w:rsidRPr="00180005">
        <w:rPr>
          <w:rFonts w:cs="Times New Roman"/>
          <w:lang w:bidi="fa-IR"/>
        </w:rPr>
        <w:t>olsun ki siz, Allah</w:t>
      </w:r>
      <w:r>
        <w:rPr>
          <w:rFonts w:cs="Times New Roman"/>
          <w:lang w:bidi="fa-IR"/>
        </w:rPr>
        <w:t>’</w:t>
      </w:r>
      <w:r w:rsidR="00180005" w:rsidRPr="00180005">
        <w:rPr>
          <w:rFonts w:cs="Times New Roman"/>
          <w:lang w:bidi="fa-IR"/>
        </w:rPr>
        <w:t>ın yazısında</w:t>
      </w:r>
      <w:r w:rsidR="00DF4E7C">
        <w:rPr>
          <w:rFonts w:cs="Times New Roman"/>
          <w:lang w:bidi="fa-IR"/>
        </w:rPr>
        <w:t xml:space="preserve"> (</w:t>
      </w:r>
      <w:r w:rsidR="00180005" w:rsidRPr="00180005">
        <w:rPr>
          <w:rFonts w:cs="Times New Roman"/>
          <w:lang w:bidi="fa-IR"/>
        </w:rPr>
        <w:t>hükmedildiği gibi</w:t>
      </w:r>
      <w:r w:rsidR="001F1274">
        <w:rPr>
          <w:rFonts w:cs="Times New Roman"/>
          <w:lang w:bidi="fa-IR"/>
        </w:rPr>
        <w:t xml:space="preserve">) </w:t>
      </w:r>
      <w:r w:rsidR="00180005" w:rsidRPr="00180005">
        <w:rPr>
          <w:rFonts w:cs="Times New Roman"/>
          <w:lang w:bidi="fa-IR"/>
        </w:rPr>
        <w:t>yeniden dirilme gününe kadar kaldınız</w:t>
      </w:r>
      <w:r w:rsidR="001F1274">
        <w:rPr>
          <w:rFonts w:cs="Times New Roman"/>
          <w:lang w:bidi="fa-IR"/>
        </w:rPr>
        <w:t xml:space="preserve">. </w:t>
      </w:r>
      <w:r w:rsidR="00180005" w:rsidRPr="00180005">
        <w:rPr>
          <w:rFonts w:cs="Times New Roman"/>
          <w:lang w:bidi="fa-IR"/>
        </w:rPr>
        <w:t>İşte bugün yeniden dirilme gün</w:t>
      </w:r>
      <w:r w:rsidR="00180005" w:rsidRPr="00180005">
        <w:rPr>
          <w:rFonts w:cs="Times New Roman"/>
          <w:lang w:bidi="fa-IR"/>
        </w:rPr>
        <w:t>ü</w:t>
      </w:r>
      <w:r w:rsidR="00180005" w:rsidRPr="00180005">
        <w:rPr>
          <w:rFonts w:cs="Times New Roman"/>
          <w:lang w:bidi="fa-IR"/>
        </w:rPr>
        <w:t>dür</w:t>
      </w:r>
      <w:r w:rsidR="00DF4E7C">
        <w:rPr>
          <w:rFonts w:cs="Times New Roman"/>
          <w:lang w:bidi="fa-IR"/>
        </w:rPr>
        <w:t xml:space="preserve">; </w:t>
      </w:r>
      <w:r w:rsidR="00180005" w:rsidRPr="00180005">
        <w:rPr>
          <w:rFonts w:cs="Times New Roman"/>
          <w:lang w:bidi="fa-IR"/>
        </w:rPr>
        <w:t>fakat siz onu tanımıyordunuz</w:t>
      </w:r>
      <w:r w:rsidR="001F1274">
        <w:rPr>
          <w:rFonts w:cs="Times New Roman"/>
          <w:lang w:bidi="fa-IR"/>
        </w:rPr>
        <w:t>.”</w:t>
      </w:r>
      <w:r w:rsidR="00DF4E7C">
        <w:rPr>
          <w:rFonts w:cs="Times New Roman"/>
          <w:lang w:bidi="fa-IR"/>
        </w:rPr>
        <w:t xml:space="preserve"> (</w:t>
      </w:r>
      <w:r w:rsidR="00187929" w:rsidRPr="00EA20DC">
        <w:rPr>
          <w:rFonts w:cs="Times New Roman"/>
          <w:lang w:bidi="fa-IR"/>
        </w:rPr>
        <w:t>Rum Sur</w:t>
      </w:r>
      <w:r w:rsidR="00187929" w:rsidRPr="00EA20DC">
        <w:rPr>
          <w:rFonts w:cs="Times New Roman"/>
          <w:lang w:bidi="fa-IR"/>
        </w:rPr>
        <w:t>e</w:t>
      </w:r>
      <w:r w:rsidR="00187929" w:rsidRPr="00EA20DC">
        <w:rPr>
          <w:rFonts w:cs="Times New Roman"/>
          <w:lang w:bidi="fa-IR"/>
        </w:rPr>
        <w:t>si</w:t>
      </w:r>
      <w:r w:rsidR="00DF4E7C">
        <w:rPr>
          <w:rFonts w:cs="Times New Roman"/>
          <w:lang w:bidi="fa-IR"/>
        </w:rPr>
        <w:t xml:space="preserve">: </w:t>
      </w:r>
      <w:r w:rsidR="00187929" w:rsidRPr="00EA20DC">
        <w:rPr>
          <w:rFonts w:cs="Times New Roman"/>
          <w:lang w:bidi="fa-IR"/>
        </w:rPr>
        <w:t>56</w:t>
      </w:r>
      <w:r w:rsidR="001F1274">
        <w:rPr>
          <w:rFonts w:cs="Times New Roman"/>
          <w:lang w:bidi="fa-IR"/>
        </w:rPr>
        <w:t xml:space="preserve">) </w:t>
      </w:r>
    </w:p>
    <w:p w:rsidR="005B1696" w:rsidRDefault="005B1696" w:rsidP="00AD08E5">
      <w:pPr>
        <w:spacing w:line="320" w:lineRule="atLeast"/>
        <w:rPr>
          <w:rFonts w:cs="Times New Roman"/>
          <w:lang w:bidi="fa-IR"/>
        </w:rPr>
      </w:pPr>
    </w:p>
    <w:p w:rsidR="00187929" w:rsidRPr="005B1696" w:rsidRDefault="00187929" w:rsidP="006B4421">
      <w:pPr>
        <w:pStyle w:val="Heading1"/>
        <w:rPr>
          <w:lang w:bidi="fa-IR"/>
        </w:rPr>
      </w:pPr>
      <w:bookmarkStart w:id="276" w:name="_Toc266607762"/>
      <w:r w:rsidRPr="005B1696">
        <w:rPr>
          <w:lang w:bidi="fa-IR"/>
        </w:rPr>
        <w:t>O Gün Allah</w:t>
      </w:r>
      <w:r w:rsidR="005B1696">
        <w:rPr>
          <w:lang w:bidi="fa-IR"/>
        </w:rPr>
        <w:t>-</w:t>
      </w:r>
      <w:r w:rsidRPr="005B1696">
        <w:rPr>
          <w:lang w:bidi="fa-IR"/>
        </w:rPr>
        <w:t>u Teala</w:t>
      </w:r>
      <w:r w:rsidR="006B67CC">
        <w:rPr>
          <w:lang w:bidi="fa-IR"/>
        </w:rPr>
        <w:t>’</w:t>
      </w:r>
      <w:r w:rsidRPr="005B1696">
        <w:rPr>
          <w:lang w:bidi="fa-IR"/>
        </w:rPr>
        <w:t>nın Zuhur</w:t>
      </w:r>
      <w:r w:rsidR="005B1696">
        <w:rPr>
          <w:lang w:bidi="fa-IR"/>
        </w:rPr>
        <w:t xml:space="preserve"> Günüdür</w:t>
      </w:r>
      <w:bookmarkEnd w:id="276"/>
    </w:p>
    <w:p w:rsidR="00187929" w:rsidRPr="00EA20DC" w:rsidRDefault="00187929" w:rsidP="00AD08E5">
      <w:pPr>
        <w:spacing w:line="320" w:lineRule="atLeast"/>
        <w:rPr>
          <w:rFonts w:cs="Times New Roman"/>
          <w:lang w:bidi="fa-IR"/>
        </w:rPr>
      </w:pPr>
      <w:r w:rsidRPr="00EA20DC">
        <w:rPr>
          <w:rFonts w:cs="Times New Roman"/>
          <w:lang w:bidi="fa-IR"/>
        </w:rPr>
        <w:t xml:space="preserve"> </w:t>
      </w:r>
      <w:r w:rsidR="006B67CC">
        <w:rPr>
          <w:rFonts w:cs="Times New Roman"/>
          <w:lang w:bidi="fa-IR"/>
        </w:rPr>
        <w:t>“</w:t>
      </w:r>
      <w:r w:rsidRPr="00EA20DC">
        <w:rPr>
          <w:rFonts w:cs="Times New Roman"/>
          <w:lang w:bidi="fa-IR"/>
        </w:rPr>
        <w:t>Batın</w:t>
      </w:r>
      <w:r w:rsidR="006B67CC">
        <w:rPr>
          <w:rFonts w:cs="Times New Roman"/>
          <w:lang w:bidi="fa-IR"/>
        </w:rPr>
        <w:t>”</w:t>
      </w:r>
      <w:r w:rsidRPr="00EA20DC">
        <w:rPr>
          <w:rFonts w:cs="Times New Roman"/>
          <w:lang w:bidi="fa-IR"/>
        </w:rPr>
        <w:t xml:space="preserve">ın aşikar oluşu, </w:t>
      </w:r>
      <w:r w:rsidR="006B67CC">
        <w:rPr>
          <w:rFonts w:cs="Times New Roman"/>
          <w:lang w:bidi="fa-IR"/>
        </w:rPr>
        <w:t>“</w:t>
      </w:r>
      <w:r w:rsidRPr="00EA20DC">
        <w:rPr>
          <w:rFonts w:cs="Times New Roman"/>
          <w:lang w:bidi="fa-IR"/>
        </w:rPr>
        <w:t>zahir</w:t>
      </w:r>
      <w:r w:rsidR="006B67CC">
        <w:rPr>
          <w:rFonts w:cs="Times New Roman"/>
          <w:lang w:bidi="fa-IR"/>
        </w:rPr>
        <w:t>”</w:t>
      </w:r>
      <w:r w:rsidRPr="00EA20DC">
        <w:rPr>
          <w:rFonts w:cs="Times New Roman"/>
          <w:lang w:bidi="fa-IR"/>
        </w:rPr>
        <w:t xml:space="preserve">in butlanı hakkında söylediklerimizden anlaşıldığına göre, kıyamette </w:t>
      </w:r>
      <w:r w:rsidR="007821C6">
        <w:rPr>
          <w:rFonts w:cs="Times New Roman"/>
          <w:lang w:bidi="fa-IR"/>
        </w:rPr>
        <w:t xml:space="preserve">Allah-u Teala </w:t>
      </w:r>
      <w:r w:rsidRPr="00EA20DC">
        <w:rPr>
          <w:rFonts w:cs="Times New Roman"/>
          <w:lang w:bidi="fa-IR"/>
        </w:rPr>
        <w:t>zahir olacak, mahiyetler örtüsü ortadan kalkacak, hüviyetlerin üz</w:t>
      </w:r>
      <w:r w:rsidRPr="00EA20DC">
        <w:rPr>
          <w:rFonts w:cs="Times New Roman"/>
          <w:lang w:bidi="fa-IR"/>
        </w:rPr>
        <w:t>e</w:t>
      </w:r>
      <w:r w:rsidRPr="00EA20DC">
        <w:rPr>
          <w:rFonts w:cs="Times New Roman"/>
          <w:lang w:bidi="fa-IR"/>
        </w:rPr>
        <w:t>rindeki perde yırtılacak ve herkes kendi yolu üzerindeki hedeflerin hedefine varacak, çaba ve f</w:t>
      </w:r>
      <w:r w:rsidRPr="00EA20DC">
        <w:rPr>
          <w:rFonts w:cs="Times New Roman"/>
          <w:lang w:bidi="fa-IR"/>
        </w:rPr>
        <w:t>a</w:t>
      </w:r>
      <w:r w:rsidRPr="00EA20DC">
        <w:rPr>
          <w:rFonts w:cs="Times New Roman"/>
          <w:lang w:bidi="fa-IR"/>
        </w:rPr>
        <w:t>aliyetlerinin nihayetin ulaşacaktır, işte yüce Allah</w:t>
      </w:r>
      <w:r w:rsidR="006B67CC">
        <w:rPr>
          <w:rFonts w:cs="Times New Roman"/>
          <w:lang w:bidi="fa-IR"/>
        </w:rPr>
        <w:t>’</w:t>
      </w:r>
      <w:r w:rsidRPr="00EA20DC">
        <w:rPr>
          <w:rFonts w:cs="Times New Roman"/>
          <w:lang w:bidi="fa-IR"/>
        </w:rPr>
        <w:t>ın sözü</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Senden sorarlar kıyameti, ne vakit kopacak</w:t>
      </w:r>
      <w:r w:rsidR="00DF4E7C">
        <w:rPr>
          <w:rFonts w:cs="Times New Roman"/>
          <w:lang w:bidi="fa-IR"/>
        </w:rPr>
        <w:t xml:space="preserve">? </w:t>
      </w:r>
      <w:r w:rsidR="00187929" w:rsidRPr="00EA20DC">
        <w:rPr>
          <w:rFonts w:cs="Times New Roman"/>
          <w:lang w:bidi="fa-IR"/>
        </w:rPr>
        <w:t>sen ona ne bilirsin ki ne anlatacaksın</w:t>
      </w:r>
      <w:r w:rsidR="00DF4E7C">
        <w:rPr>
          <w:rFonts w:cs="Times New Roman"/>
          <w:lang w:bidi="fa-IR"/>
        </w:rPr>
        <w:t xml:space="preserve">? </w:t>
      </w:r>
      <w:r w:rsidR="00187929" w:rsidRPr="00EA20DC">
        <w:rPr>
          <w:rFonts w:cs="Times New Roman"/>
          <w:lang w:bidi="fa-IR"/>
        </w:rPr>
        <w:t>o</w:t>
      </w:r>
      <w:r>
        <w:rPr>
          <w:rFonts w:cs="Times New Roman"/>
          <w:lang w:bidi="fa-IR"/>
        </w:rPr>
        <w:t>’</w:t>
      </w:r>
      <w:r w:rsidR="00187929" w:rsidRPr="00EA20DC">
        <w:rPr>
          <w:rFonts w:cs="Times New Roman"/>
          <w:lang w:bidi="fa-IR"/>
        </w:rPr>
        <w:t>nun sonu Rabbine aittir, O bilir</w:t>
      </w:r>
      <w:r w:rsidR="001F1274">
        <w:rPr>
          <w:rFonts w:cs="Times New Roman"/>
          <w:lang w:bidi="fa-IR"/>
        </w:rPr>
        <w:t>.”</w:t>
      </w:r>
      <w:r w:rsidR="00DF4E7C">
        <w:rPr>
          <w:rFonts w:cs="Times New Roman"/>
          <w:lang w:bidi="fa-IR"/>
        </w:rPr>
        <w:t xml:space="preserve"> (</w:t>
      </w:r>
      <w:r w:rsidR="00187929" w:rsidRPr="00EA20DC">
        <w:rPr>
          <w:rFonts w:cs="Times New Roman"/>
          <w:lang w:bidi="fa-IR"/>
        </w:rPr>
        <w:t>Naziat</w:t>
      </w:r>
      <w:r w:rsidR="00DF4E7C">
        <w:rPr>
          <w:rFonts w:cs="Times New Roman"/>
          <w:lang w:bidi="fa-IR"/>
        </w:rPr>
        <w:t xml:space="preserve">: </w:t>
      </w:r>
      <w:r w:rsidR="00187929" w:rsidRPr="00EA20DC">
        <w:rPr>
          <w:rFonts w:cs="Times New Roman"/>
          <w:lang w:bidi="fa-IR"/>
        </w:rPr>
        <w:t>42</w:t>
      </w:r>
      <w:r w:rsidR="009F5162">
        <w:rPr>
          <w:rFonts w:cs="Times New Roman"/>
          <w:lang w:bidi="fa-IR"/>
        </w:rPr>
        <w:t>-</w:t>
      </w:r>
      <w:r w:rsidR="00187929" w:rsidRPr="00EA20DC">
        <w:rPr>
          <w:rFonts w:cs="Times New Roman"/>
          <w:lang w:bidi="fa-IR"/>
        </w:rPr>
        <w:t>43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Şüphesiz sonunda Rabbine varacak</w:t>
      </w:r>
      <w:r w:rsidR="001F1274">
        <w:rPr>
          <w:rFonts w:cs="Times New Roman"/>
          <w:lang w:bidi="fa-IR"/>
        </w:rPr>
        <w:t xml:space="preserve">. </w:t>
      </w:r>
      <w:r w:rsidR="00DF4E7C">
        <w:rPr>
          <w:rFonts w:cs="Times New Roman"/>
          <w:lang w:bidi="fa-IR"/>
        </w:rPr>
        <w:t>(</w:t>
      </w:r>
      <w:r w:rsidR="00187929" w:rsidRPr="00EA20DC">
        <w:rPr>
          <w:rFonts w:cs="Times New Roman"/>
          <w:lang w:bidi="fa-IR"/>
        </w:rPr>
        <w:t>Necm Suresi</w:t>
      </w:r>
      <w:r w:rsidR="00DF4E7C">
        <w:rPr>
          <w:rFonts w:cs="Times New Roman"/>
          <w:lang w:bidi="fa-IR"/>
        </w:rPr>
        <w:t xml:space="preserve">: </w:t>
      </w:r>
      <w:r w:rsidR="00187929" w:rsidRPr="00EA20DC">
        <w:rPr>
          <w:rFonts w:cs="Times New Roman"/>
          <w:lang w:bidi="fa-IR"/>
        </w:rPr>
        <w:t>42</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Ey insan, şüphe yok ki sen, Rabbine ulaşmak için meşakkatler içinde didinip durursun da sonunda o</w:t>
      </w:r>
      <w:r>
        <w:rPr>
          <w:rFonts w:cs="Times New Roman"/>
          <w:lang w:bidi="fa-IR"/>
        </w:rPr>
        <w:t>’</w:t>
      </w:r>
      <w:r w:rsidR="00187929" w:rsidRPr="00EA20DC">
        <w:rPr>
          <w:rFonts w:cs="Times New Roman"/>
          <w:lang w:bidi="fa-IR"/>
        </w:rPr>
        <w:t>na kavuşursun</w:t>
      </w:r>
      <w:r w:rsidR="001F1274">
        <w:rPr>
          <w:rFonts w:cs="Times New Roman"/>
          <w:lang w:bidi="fa-IR"/>
        </w:rPr>
        <w:t>.”</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siz o</w:t>
      </w:r>
      <w:r>
        <w:rPr>
          <w:rFonts w:cs="Times New Roman"/>
          <w:lang w:bidi="fa-IR"/>
        </w:rPr>
        <w:t>’</w:t>
      </w:r>
      <w:r w:rsidR="00187929" w:rsidRPr="00EA20DC">
        <w:rPr>
          <w:rFonts w:cs="Times New Roman"/>
          <w:lang w:bidi="fa-IR"/>
        </w:rPr>
        <w:t>na döndürüleceksiniz</w:t>
      </w:r>
      <w:r w:rsidR="001F1274">
        <w:rPr>
          <w:rFonts w:cs="Times New Roman"/>
          <w:lang w:bidi="fa-IR"/>
        </w:rPr>
        <w:t>.”</w:t>
      </w:r>
      <w:r w:rsidR="00DF4E7C">
        <w:rPr>
          <w:rFonts w:cs="Times New Roman"/>
          <w:lang w:bidi="fa-IR"/>
        </w:rPr>
        <w:t xml:space="preserve"> (</w:t>
      </w:r>
      <w:r w:rsidR="00187929" w:rsidRPr="00EA20DC">
        <w:rPr>
          <w:rFonts w:cs="Times New Roman"/>
          <w:lang w:bidi="fa-IR"/>
        </w:rPr>
        <w:t>Ankebut Suresi</w:t>
      </w:r>
      <w:r w:rsidR="00DF4E7C">
        <w:rPr>
          <w:rFonts w:cs="Times New Roman"/>
          <w:lang w:bidi="fa-IR"/>
        </w:rPr>
        <w:t xml:space="preserve">: </w:t>
      </w:r>
      <w:r w:rsidR="00187929" w:rsidRPr="00EA20DC">
        <w:rPr>
          <w:rFonts w:cs="Times New Roman"/>
          <w:lang w:bidi="fa-IR"/>
        </w:rPr>
        <w:t>53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İyi bilin ki bütün işler sonunda Allah</w:t>
      </w:r>
      <w:r>
        <w:rPr>
          <w:rFonts w:cs="Times New Roman"/>
          <w:lang w:bidi="fa-IR"/>
        </w:rPr>
        <w:t>’</w:t>
      </w:r>
      <w:r w:rsidR="00187929" w:rsidRPr="00EA20DC">
        <w:rPr>
          <w:rFonts w:cs="Times New Roman"/>
          <w:lang w:bidi="fa-IR"/>
        </w:rPr>
        <w:t>a döner</w:t>
      </w:r>
      <w:r w:rsidR="001F1274">
        <w:rPr>
          <w:rFonts w:cs="Times New Roman"/>
          <w:lang w:bidi="fa-IR"/>
        </w:rPr>
        <w:t>.”</w:t>
      </w:r>
      <w:r w:rsidR="00DF4E7C">
        <w:rPr>
          <w:rFonts w:cs="Times New Roman"/>
          <w:lang w:bidi="fa-IR"/>
        </w:rPr>
        <w:t xml:space="preserve"> (</w:t>
      </w:r>
      <w:r w:rsidR="00187929" w:rsidRPr="00EA20DC">
        <w:rPr>
          <w:rFonts w:cs="Times New Roman"/>
          <w:lang w:bidi="fa-IR"/>
        </w:rPr>
        <w:t>Şura Suresi</w:t>
      </w:r>
      <w:r w:rsidR="00DF4E7C">
        <w:rPr>
          <w:rFonts w:cs="Times New Roman"/>
          <w:lang w:bidi="fa-IR"/>
        </w:rPr>
        <w:t xml:space="preserve">: </w:t>
      </w:r>
      <w:r w:rsidR="00187929" w:rsidRPr="00EA20DC">
        <w:rPr>
          <w:rFonts w:cs="Times New Roman"/>
          <w:lang w:bidi="fa-IR"/>
        </w:rPr>
        <w:t>53</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Senden kıyametin ne zaman kopacağını soruyorlar</w:t>
      </w:r>
      <w:r w:rsidR="00814435">
        <w:rPr>
          <w:rFonts w:cs="Times New Roman"/>
          <w:lang w:bidi="fa-IR"/>
        </w:rPr>
        <w:t xml:space="preserve">, </w:t>
      </w:r>
      <w:r w:rsidR="00187929" w:rsidRPr="00EA20DC">
        <w:rPr>
          <w:rFonts w:cs="Times New Roman"/>
          <w:lang w:bidi="fa-IR"/>
        </w:rPr>
        <w:t>de ki Onu ancak Rabbim bilir Onun zamanını, Rabbimden başkası açıklayamaz</w:t>
      </w:r>
      <w:r w:rsidR="001F1274">
        <w:rPr>
          <w:rFonts w:cs="Times New Roman"/>
          <w:lang w:bidi="fa-IR"/>
        </w:rPr>
        <w:t xml:space="preserve">. </w:t>
      </w:r>
      <w:r w:rsidR="00187929" w:rsidRPr="00EA20DC">
        <w:rPr>
          <w:rFonts w:cs="Times New Roman"/>
          <w:lang w:bidi="fa-IR"/>
        </w:rPr>
        <w:t>Kıyamete tahammül edecek kimse yoktur</w:t>
      </w:r>
      <w:r w:rsidR="001F1274">
        <w:rPr>
          <w:rFonts w:cs="Times New Roman"/>
          <w:lang w:bidi="fa-IR"/>
        </w:rPr>
        <w:t xml:space="preserve">. </w:t>
      </w:r>
      <w:r w:rsidR="00187929" w:rsidRPr="00EA20DC">
        <w:rPr>
          <w:rFonts w:cs="Times New Roman"/>
          <w:lang w:bidi="fa-IR"/>
        </w:rPr>
        <w:t>Size o, ancak ansızın gelir, tam manasıyla bilmiyorsun gibi onu tekrar sorarlar</w:t>
      </w:r>
      <w:r w:rsidR="001F1274">
        <w:rPr>
          <w:rFonts w:cs="Times New Roman"/>
          <w:lang w:bidi="fa-IR"/>
        </w:rPr>
        <w:t xml:space="preserve">. </w:t>
      </w:r>
      <w:r w:rsidR="00187929" w:rsidRPr="00EA20DC">
        <w:rPr>
          <w:rFonts w:cs="Times New Roman"/>
          <w:lang w:bidi="fa-IR"/>
        </w:rPr>
        <w:t>Yine de ki</w:t>
      </w:r>
      <w:r w:rsidR="00DF4E7C">
        <w:rPr>
          <w:rFonts w:cs="Times New Roman"/>
          <w:lang w:bidi="fa-IR"/>
        </w:rPr>
        <w:t xml:space="preserve">: </w:t>
      </w:r>
      <w:r w:rsidR="00187929" w:rsidRPr="00EA20DC">
        <w:rPr>
          <w:rFonts w:cs="Times New Roman"/>
          <w:lang w:bidi="fa-IR"/>
        </w:rPr>
        <w:t>Onu a</w:t>
      </w:r>
      <w:r w:rsidR="00187929" w:rsidRPr="00EA20DC">
        <w:rPr>
          <w:rFonts w:cs="Times New Roman"/>
          <w:lang w:bidi="fa-IR"/>
        </w:rPr>
        <w:t>n</w:t>
      </w:r>
      <w:r w:rsidR="00187929" w:rsidRPr="00EA20DC">
        <w:rPr>
          <w:rFonts w:cs="Times New Roman"/>
          <w:lang w:bidi="fa-IR"/>
        </w:rPr>
        <w:t>cak Allah bilir, fakat insanların çoğu bunu bilmez</w:t>
      </w:r>
      <w:r w:rsidR="001F1274">
        <w:rPr>
          <w:rFonts w:cs="Times New Roman"/>
          <w:lang w:bidi="fa-IR"/>
        </w:rPr>
        <w:t xml:space="preserve">. </w:t>
      </w:r>
      <w:r w:rsidR="00DF4E7C">
        <w:rPr>
          <w:rFonts w:cs="Times New Roman"/>
          <w:lang w:bidi="fa-IR"/>
        </w:rPr>
        <w:t>(</w:t>
      </w:r>
      <w:r w:rsidR="00814435">
        <w:rPr>
          <w:rFonts w:cs="Times New Roman"/>
          <w:lang w:bidi="fa-IR"/>
        </w:rPr>
        <w:t>A</w:t>
      </w:r>
      <w:r>
        <w:rPr>
          <w:rFonts w:cs="Times New Roman"/>
          <w:lang w:bidi="fa-IR"/>
        </w:rPr>
        <w:t>’</w:t>
      </w:r>
      <w:r w:rsidR="00187929" w:rsidRPr="00EA20DC">
        <w:rPr>
          <w:rFonts w:cs="Times New Roman"/>
          <w:lang w:bidi="fa-IR"/>
        </w:rPr>
        <w:t>raf Suresi</w:t>
      </w:r>
      <w:r w:rsidR="00DF4E7C">
        <w:rPr>
          <w:rFonts w:cs="Times New Roman"/>
          <w:lang w:bidi="fa-IR"/>
        </w:rPr>
        <w:t xml:space="preserve">: </w:t>
      </w:r>
      <w:r w:rsidR="00187929" w:rsidRPr="00EA20DC">
        <w:rPr>
          <w:rFonts w:cs="Times New Roman"/>
          <w:lang w:bidi="fa-IR"/>
        </w:rPr>
        <w:t>187</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lastRenderedPageBreak/>
        <w:t>Kıyamet günü hakkında bir şeyler soranlar, Onun zamanla ilgili bir mesele olduğunu ve bu zamanın devamında bulunduğunu zannettiler, bunun için, onun ne zaman vuku bulacağını s</w:t>
      </w:r>
      <w:r w:rsidRPr="00EA20DC">
        <w:rPr>
          <w:rFonts w:cs="Times New Roman"/>
          <w:lang w:bidi="fa-IR"/>
        </w:rPr>
        <w:t>o</w:t>
      </w:r>
      <w:r w:rsidRPr="00EA20DC">
        <w:rPr>
          <w:rFonts w:cs="Times New Roman"/>
          <w:lang w:bidi="fa-IR"/>
        </w:rPr>
        <w:t>ruyorlar</w:t>
      </w:r>
      <w:r w:rsidR="001F1274">
        <w:rPr>
          <w:rFonts w:cs="Times New Roman"/>
          <w:lang w:bidi="fa-IR"/>
        </w:rPr>
        <w:t xml:space="preserve">. </w:t>
      </w:r>
      <w:r w:rsidRPr="00EA20DC">
        <w:rPr>
          <w:rFonts w:cs="Times New Roman"/>
          <w:lang w:bidi="fa-IR"/>
        </w:rPr>
        <w:t>Allah</w:t>
      </w:r>
      <w:r w:rsidR="0074596D">
        <w:rPr>
          <w:rFonts w:cs="Times New Roman"/>
          <w:lang w:bidi="fa-IR"/>
        </w:rPr>
        <w:t>-</w:t>
      </w:r>
      <w:r w:rsidRPr="00EA20DC">
        <w:rPr>
          <w:rFonts w:cs="Times New Roman"/>
          <w:lang w:bidi="fa-IR"/>
        </w:rPr>
        <w:t>u Teala, onları, bu konudan anlayabilecekleri bir dille, başka bir konuya çe</w:t>
      </w:r>
      <w:r w:rsidRPr="00EA20DC">
        <w:rPr>
          <w:rFonts w:cs="Times New Roman"/>
          <w:lang w:bidi="fa-IR"/>
        </w:rPr>
        <w:t>k</w:t>
      </w:r>
      <w:r w:rsidRPr="00EA20DC">
        <w:rPr>
          <w:rFonts w:cs="Times New Roman"/>
          <w:lang w:bidi="fa-IR"/>
        </w:rPr>
        <w:t>miştir, onlar, bu konuda ısrar ettikleri için kıyamet hakkında hiç bir bilgiye sahip olamayaca</w:t>
      </w:r>
      <w:r w:rsidRPr="00EA20DC">
        <w:rPr>
          <w:rFonts w:cs="Times New Roman"/>
          <w:lang w:bidi="fa-IR"/>
        </w:rPr>
        <w:t>k</w:t>
      </w:r>
      <w:r w:rsidRPr="00EA20DC">
        <w:rPr>
          <w:rFonts w:cs="Times New Roman"/>
          <w:lang w:bidi="fa-IR"/>
        </w:rPr>
        <w:t>larını, esasen kıyameti Allah</w:t>
      </w:r>
      <w:r w:rsidR="006B67CC">
        <w:rPr>
          <w:rFonts w:cs="Times New Roman"/>
          <w:lang w:bidi="fa-IR"/>
        </w:rPr>
        <w:t>’</w:t>
      </w:r>
      <w:r w:rsidRPr="00EA20DC">
        <w:rPr>
          <w:rFonts w:cs="Times New Roman"/>
          <w:lang w:bidi="fa-IR"/>
        </w:rPr>
        <w:t>tan başka hiç bir kimsenin bilmeyeceğini cevap olarak onlara bildirmiştir</w:t>
      </w:r>
      <w:r w:rsidR="001F1274">
        <w:rPr>
          <w:rFonts w:cs="Times New Roman"/>
          <w:lang w:bidi="fa-IR"/>
        </w:rPr>
        <w:t xml:space="preserve">. </w:t>
      </w:r>
      <w:r w:rsidRPr="00EA20DC">
        <w:rPr>
          <w:rFonts w:cs="Times New Roman"/>
          <w:lang w:bidi="fa-IR"/>
        </w:rPr>
        <w:t>Bunun nedeni, bizim noksan malumatımız değil, bazı maslahattan gizlenmiştir</w:t>
      </w:r>
      <w:r w:rsidR="001F1274">
        <w:rPr>
          <w:rFonts w:cs="Times New Roman"/>
          <w:lang w:bidi="fa-IR"/>
        </w:rPr>
        <w:t xml:space="preserve">. </w:t>
      </w:r>
      <w:r w:rsidRPr="00EA20DC">
        <w:rPr>
          <w:rFonts w:cs="Times New Roman"/>
          <w:lang w:bidi="fa-IR"/>
        </w:rPr>
        <w:t xml:space="preserve">Bu yüzden, yukarıdaki hakikati buyurduktan sonra </w:t>
      </w:r>
      <w:r w:rsidR="006B67CC">
        <w:rPr>
          <w:rFonts w:cs="Times New Roman"/>
          <w:lang w:bidi="fa-IR"/>
        </w:rPr>
        <w:t>“</w:t>
      </w:r>
      <w:r w:rsidRPr="00EA20DC">
        <w:rPr>
          <w:rFonts w:cs="Times New Roman"/>
          <w:lang w:bidi="fa-IR"/>
        </w:rPr>
        <w:t>ve lakin ekseren nase la ya</w:t>
      </w:r>
      <w:r w:rsidR="006B67CC">
        <w:rPr>
          <w:rFonts w:cs="Times New Roman"/>
          <w:lang w:bidi="fa-IR"/>
        </w:rPr>
        <w:t>’</w:t>
      </w:r>
      <w:r w:rsidRPr="00EA20DC">
        <w:rPr>
          <w:rFonts w:cs="Times New Roman"/>
          <w:lang w:bidi="fa-IR"/>
        </w:rPr>
        <w:t>lemun</w:t>
      </w:r>
      <w:r w:rsidR="006B67CC">
        <w:rPr>
          <w:rFonts w:cs="Times New Roman"/>
          <w:lang w:bidi="fa-IR"/>
        </w:rPr>
        <w:t>”</w:t>
      </w:r>
      <w:r w:rsidR="00DF4E7C">
        <w:rPr>
          <w:rFonts w:cs="Times New Roman"/>
          <w:lang w:bidi="fa-IR"/>
        </w:rPr>
        <w:t xml:space="preserve"> (</w:t>
      </w:r>
      <w:r w:rsidRPr="00EA20DC">
        <w:rPr>
          <w:rFonts w:cs="Times New Roman"/>
          <w:lang w:bidi="fa-IR"/>
        </w:rPr>
        <w:t>fakat insanların çoğu bunu bilmez</w:t>
      </w:r>
      <w:r w:rsidR="001F1274">
        <w:rPr>
          <w:rFonts w:cs="Times New Roman"/>
          <w:lang w:bidi="fa-IR"/>
        </w:rPr>
        <w:t xml:space="preserve">) </w:t>
      </w:r>
      <w:r w:rsidRPr="00EA20DC">
        <w:rPr>
          <w:rFonts w:cs="Times New Roman"/>
          <w:lang w:bidi="fa-IR"/>
        </w:rPr>
        <w:t>sözünü buyurmuştur</w:t>
      </w:r>
      <w:r w:rsidR="001F1274">
        <w:rPr>
          <w:rFonts w:cs="Times New Roman"/>
          <w:lang w:bidi="fa-IR"/>
        </w:rPr>
        <w:t xml:space="preserve">. </w:t>
      </w:r>
    </w:p>
    <w:p w:rsidR="0074596D" w:rsidRDefault="0074596D" w:rsidP="00AD08E5">
      <w:pPr>
        <w:spacing w:line="320" w:lineRule="atLeast"/>
        <w:rPr>
          <w:rFonts w:cs="Times New Roman"/>
          <w:lang w:bidi="fa-IR"/>
        </w:rPr>
      </w:pPr>
    </w:p>
    <w:p w:rsidR="00187929" w:rsidRPr="0074596D" w:rsidRDefault="00187929" w:rsidP="006B4421">
      <w:pPr>
        <w:pStyle w:val="Heading1"/>
        <w:rPr>
          <w:lang w:bidi="fa-IR"/>
        </w:rPr>
      </w:pPr>
      <w:bookmarkStart w:id="277" w:name="_Toc266607763"/>
      <w:r w:rsidRPr="0074596D">
        <w:rPr>
          <w:lang w:bidi="fa-IR"/>
        </w:rPr>
        <w:t>Kıyamet Günü Zulmetin Ortadan Kalkması</w:t>
      </w:r>
      <w:bookmarkEnd w:id="277"/>
    </w:p>
    <w:p w:rsidR="00187929" w:rsidRPr="00EA20DC" w:rsidRDefault="00187929" w:rsidP="00AD08E5">
      <w:pPr>
        <w:spacing w:line="320" w:lineRule="atLeast"/>
        <w:rPr>
          <w:rFonts w:cs="Times New Roman"/>
          <w:lang w:bidi="fa-IR"/>
        </w:rPr>
      </w:pPr>
      <w:r w:rsidRPr="00EA20DC">
        <w:rPr>
          <w:rFonts w:cs="Times New Roman"/>
          <w:lang w:bidi="fa-IR"/>
        </w:rPr>
        <w:t xml:space="preserve">Kıyamet günü, </w:t>
      </w:r>
      <w:r w:rsidR="006B67CC">
        <w:rPr>
          <w:rFonts w:cs="Times New Roman"/>
          <w:lang w:bidi="fa-IR"/>
        </w:rPr>
        <w:t>“</w:t>
      </w:r>
      <w:r w:rsidRPr="00EA20DC">
        <w:rPr>
          <w:rFonts w:cs="Times New Roman"/>
          <w:lang w:bidi="fa-IR"/>
        </w:rPr>
        <w:t>hüviyet</w:t>
      </w:r>
      <w:r w:rsidR="006B67CC">
        <w:rPr>
          <w:rFonts w:cs="Times New Roman"/>
          <w:lang w:bidi="fa-IR"/>
        </w:rPr>
        <w:t>”</w:t>
      </w:r>
      <w:r w:rsidRPr="00EA20DC">
        <w:rPr>
          <w:rFonts w:cs="Times New Roman"/>
          <w:lang w:bidi="fa-IR"/>
        </w:rPr>
        <w:t xml:space="preserve"> ve mertebe</w:t>
      </w:r>
      <w:r w:rsidR="006B67CC">
        <w:rPr>
          <w:rFonts w:cs="Times New Roman"/>
          <w:lang w:bidi="fa-IR"/>
        </w:rPr>
        <w:t>”</w:t>
      </w:r>
      <w:r w:rsidRPr="00EA20DC">
        <w:rPr>
          <w:rFonts w:cs="Times New Roman"/>
          <w:lang w:bidi="fa-IR"/>
        </w:rPr>
        <w:t>ler örtüsünün kalktığı, hiçbir şeyin, başka hiç bir şeyi gizli tutmadığı zaman, o gün nurlu bir gün olacak, zira bütün hüviyetler değişerek nurlu ol</w:t>
      </w:r>
      <w:r w:rsidRPr="00EA20DC">
        <w:rPr>
          <w:rFonts w:cs="Times New Roman"/>
          <w:lang w:bidi="fa-IR"/>
        </w:rPr>
        <w:t>a</w:t>
      </w:r>
      <w:r w:rsidRPr="00EA20DC">
        <w:rPr>
          <w:rFonts w:cs="Times New Roman"/>
          <w:lang w:bidi="fa-IR"/>
        </w:rPr>
        <w:t>caklar, bu söz, şu ayetlerden anlaşılıyor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gök açılmış kapılar haline gelmiştir</w:t>
      </w:r>
      <w:r w:rsidR="001F1274">
        <w:rPr>
          <w:rFonts w:cs="Times New Roman"/>
          <w:lang w:bidi="fa-IR"/>
        </w:rPr>
        <w:t>.”</w:t>
      </w:r>
      <w:r w:rsidR="00DF4E7C">
        <w:rPr>
          <w:rFonts w:cs="Times New Roman"/>
          <w:lang w:bidi="fa-IR"/>
        </w:rPr>
        <w:t xml:space="preserve"> (</w:t>
      </w:r>
      <w:r w:rsidR="00187929" w:rsidRPr="00EA20DC">
        <w:rPr>
          <w:rFonts w:cs="Times New Roman"/>
          <w:lang w:bidi="fa-IR"/>
        </w:rPr>
        <w:t>Nebe Suresi</w:t>
      </w:r>
      <w:r w:rsidR="00DF4E7C">
        <w:rPr>
          <w:rFonts w:cs="Times New Roman"/>
          <w:lang w:bidi="fa-IR"/>
        </w:rPr>
        <w:t xml:space="preserve">: </w:t>
      </w:r>
      <w:r w:rsidR="00187929" w:rsidRPr="00EA20DC">
        <w:rPr>
          <w:rFonts w:cs="Times New Roman"/>
          <w:lang w:bidi="fa-IR"/>
        </w:rPr>
        <w:t>19</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ışıklanmıştır yeryüzü Rabbinin nuru ile</w:t>
      </w:r>
      <w:r w:rsidR="001F1274">
        <w:rPr>
          <w:rFonts w:cs="Times New Roman"/>
          <w:lang w:bidi="fa-IR"/>
        </w:rPr>
        <w:t>. . .”</w:t>
      </w:r>
      <w:r w:rsidR="00DF4E7C">
        <w:rPr>
          <w:rFonts w:cs="Times New Roman"/>
          <w:lang w:bidi="fa-IR"/>
        </w:rPr>
        <w:t xml:space="preserve"> (</w:t>
      </w:r>
      <w:r w:rsidR="00187929" w:rsidRPr="00EA20DC">
        <w:rPr>
          <w:rFonts w:cs="Times New Roman"/>
          <w:lang w:bidi="fa-IR"/>
        </w:rPr>
        <w:t>Zümer Suresi</w:t>
      </w:r>
      <w:r w:rsidR="00DF4E7C">
        <w:rPr>
          <w:rFonts w:cs="Times New Roman"/>
          <w:lang w:bidi="fa-IR"/>
        </w:rPr>
        <w:t xml:space="preserve">: </w:t>
      </w:r>
      <w:r w:rsidR="00187929" w:rsidRPr="00EA20DC">
        <w:rPr>
          <w:rFonts w:cs="Times New Roman"/>
          <w:lang w:bidi="fa-IR"/>
        </w:rPr>
        <w:t>69</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Ahiret yurdu ise, şüphesiz o asıl hayatın ta kendisidir</w:t>
      </w:r>
      <w:r w:rsidR="001F1274">
        <w:rPr>
          <w:rFonts w:cs="Times New Roman"/>
          <w:lang w:bidi="fa-IR"/>
        </w:rPr>
        <w:t>.”</w:t>
      </w:r>
      <w:r w:rsidR="00DF4E7C">
        <w:rPr>
          <w:rFonts w:cs="Times New Roman"/>
          <w:lang w:bidi="fa-IR"/>
        </w:rPr>
        <w:t xml:space="preserve"> (</w:t>
      </w:r>
      <w:r w:rsidR="00187929" w:rsidRPr="00EA20DC">
        <w:rPr>
          <w:rFonts w:cs="Times New Roman"/>
          <w:lang w:bidi="fa-IR"/>
        </w:rPr>
        <w:t>Ankebut Suresi</w:t>
      </w:r>
      <w:r w:rsidR="00DF4E7C">
        <w:rPr>
          <w:rFonts w:cs="Times New Roman"/>
          <w:lang w:bidi="fa-IR"/>
        </w:rPr>
        <w:t xml:space="preserve">: </w:t>
      </w:r>
      <w:r w:rsidR="00187929" w:rsidRPr="00EA20DC">
        <w:rPr>
          <w:rFonts w:cs="Times New Roman"/>
          <w:lang w:bidi="fa-IR"/>
        </w:rPr>
        <w:t>64</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Yer dümdüz uzatıldığı zaman, içinde olanları dışarı atarak boşaldığı zaman</w:t>
      </w:r>
      <w:r w:rsidR="001F1274">
        <w:rPr>
          <w:rFonts w:cs="Times New Roman"/>
          <w:lang w:bidi="fa-IR"/>
        </w:rPr>
        <w:t>.”</w:t>
      </w:r>
      <w:r w:rsidR="00DF4E7C">
        <w:rPr>
          <w:rFonts w:cs="Times New Roman"/>
          <w:lang w:bidi="fa-IR"/>
        </w:rPr>
        <w:t xml:space="preserve"> (</w:t>
      </w:r>
      <w:r w:rsidR="00187929" w:rsidRPr="00EA20DC">
        <w:rPr>
          <w:rFonts w:cs="Times New Roman"/>
          <w:lang w:bidi="fa-IR"/>
        </w:rPr>
        <w:t>İnşikak S</w:t>
      </w:r>
      <w:r w:rsidR="00187929" w:rsidRPr="00EA20DC">
        <w:rPr>
          <w:rFonts w:cs="Times New Roman"/>
          <w:lang w:bidi="fa-IR"/>
        </w:rPr>
        <w:t>u</w:t>
      </w:r>
      <w:r w:rsidR="00187929" w:rsidRPr="00EA20DC">
        <w:rPr>
          <w:rFonts w:cs="Times New Roman"/>
          <w:lang w:bidi="fa-IR"/>
        </w:rPr>
        <w:t>resi</w:t>
      </w:r>
      <w:r w:rsidR="00DF4E7C">
        <w:rPr>
          <w:rFonts w:cs="Times New Roman"/>
          <w:lang w:bidi="fa-IR"/>
        </w:rPr>
        <w:t xml:space="preserve">: </w:t>
      </w:r>
      <w:r w:rsidR="00187929" w:rsidRPr="00EA20DC">
        <w:rPr>
          <w:rFonts w:cs="Times New Roman"/>
          <w:lang w:bidi="fa-IR"/>
        </w:rPr>
        <w:t>34</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yeryüzü ağırlıklarını çıkarınca</w:t>
      </w:r>
      <w:r w:rsidR="001F1274">
        <w:rPr>
          <w:rFonts w:cs="Times New Roman"/>
          <w:lang w:bidi="fa-IR"/>
        </w:rPr>
        <w:t>.”</w:t>
      </w:r>
      <w:r w:rsidR="00DF4E7C">
        <w:rPr>
          <w:rFonts w:cs="Times New Roman"/>
          <w:lang w:bidi="fa-IR"/>
        </w:rPr>
        <w:t xml:space="preserve"> (</w:t>
      </w:r>
      <w:r w:rsidR="00187929" w:rsidRPr="00EA20DC">
        <w:rPr>
          <w:rFonts w:cs="Times New Roman"/>
          <w:lang w:bidi="fa-IR"/>
        </w:rPr>
        <w:t>Zilzal Suresi</w:t>
      </w:r>
      <w:r w:rsidR="00DF4E7C">
        <w:rPr>
          <w:rFonts w:cs="Times New Roman"/>
          <w:lang w:bidi="fa-IR"/>
        </w:rPr>
        <w:t xml:space="preserve">: </w:t>
      </w:r>
      <w:r w:rsidR="00187929" w:rsidRPr="00EA20DC">
        <w:rPr>
          <w:rFonts w:cs="Times New Roman"/>
          <w:lang w:bidi="fa-IR"/>
        </w:rPr>
        <w:t>2</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Kummi tefsirinde İmam Seccad</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 xml:space="preserve">dan naklolunan bir rivayette, </w:t>
      </w:r>
      <w:r w:rsidR="006B67CC">
        <w:rPr>
          <w:rFonts w:cs="Times New Roman"/>
          <w:lang w:bidi="fa-IR"/>
        </w:rPr>
        <w:t>“</w:t>
      </w:r>
      <w:r w:rsidRPr="00EA20DC">
        <w:rPr>
          <w:rFonts w:cs="Times New Roman"/>
          <w:lang w:bidi="fa-IR"/>
        </w:rPr>
        <w:t>Tebeddelü</w:t>
      </w:r>
      <w:r w:rsidR="006B67CC">
        <w:rPr>
          <w:rFonts w:cs="Times New Roman"/>
          <w:lang w:bidi="fa-IR"/>
        </w:rPr>
        <w:t>’</w:t>
      </w:r>
      <w:r w:rsidRPr="00EA20DC">
        <w:rPr>
          <w:rFonts w:cs="Times New Roman"/>
          <w:lang w:bidi="fa-IR"/>
        </w:rPr>
        <w:t xml:space="preserve">l Arzu </w:t>
      </w:r>
      <w:r w:rsidR="0074596D">
        <w:rPr>
          <w:rFonts w:cs="Times New Roman"/>
          <w:lang w:bidi="fa-IR"/>
        </w:rPr>
        <w:t>g</w:t>
      </w:r>
      <w:r w:rsidRPr="00EA20DC">
        <w:rPr>
          <w:rFonts w:cs="Times New Roman"/>
          <w:lang w:bidi="fa-IR"/>
        </w:rPr>
        <w:t>ayre</w:t>
      </w:r>
      <w:r w:rsidR="006B67CC">
        <w:rPr>
          <w:rFonts w:cs="Times New Roman"/>
          <w:lang w:bidi="fa-IR"/>
        </w:rPr>
        <w:t>’</w:t>
      </w:r>
      <w:r w:rsidRPr="00EA20DC">
        <w:rPr>
          <w:rFonts w:cs="Times New Roman"/>
          <w:lang w:bidi="fa-IR"/>
        </w:rPr>
        <w:t>l arz</w:t>
      </w:r>
      <w:r w:rsidR="006B67CC">
        <w:rPr>
          <w:rFonts w:cs="Times New Roman"/>
          <w:lang w:bidi="fa-IR"/>
        </w:rPr>
        <w:t>”</w:t>
      </w:r>
      <w:r w:rsidR="00DF4E7C">
        <w:rPr>
          <w:rFonts w:cs="Times New Roman"/>
          <w:lang w:bidi="fa-IR"/>
        </w:rPr>
        <w:t xml:space="preserve"> (</w:t>
      </w:r>
      <w:r w:rsidRPr="00EA20DC">
        <w:rPr>
          <w:rFonts w:cs="Times New Roman"/>
          <w:lang w:bidi="fa-IR"/>
        </w:rPr>
        <w:t>Yer, yerden başka bir şeye tebdil olur</w:t>
      </w:r>
      <w:r w:rsidR="001F1274">
        <w:rPr>
          <w:rFonts w:cs="Times New Roman"/>
          <w:lang w:bidi="fa-IR"/>
        </w:rPr>
        <w:t xml:space="preserve">) </w:t>
      </w:r>
      <w:r w:rsidRPr="00EA20DC">
        <w:rPr>
          <w:rFonts w:cs="Times New Roman"/>
          <w:lang w:bidi="fa-IR"/>
        </w:rPr>
        <w:t>cümlesi hakkında şöyle deniliyor</w:t>
      </w:r>
      <w:r w:rsidR="00DF4E7C">
        <w:rPr>
          <w:rFonts w:cs="Times New Roman"/>
          <w:lang w:bidi="fa-IR"/>
        </w:rPr>
        <w:t xml:space="preserve">: </w:t>
      </w:r>
      <w:r w:rsidRPr="00EA20DC">
        <w:rPr>
          <w:rFonts w:cs="Times New Roman"/>
          <w:lang w:bidi="fa-IR"/>
        </w:rPr>
        <w:t xml:space="preserve">Burada </w:t>
      </w:r>
      <w:r w:rsidR="006B67CC">
        <w:rPr>
          <w:rFonts w:cs="Times New Roman"/>
          <w:lang w:bidi="fa-IR"/>
        </w:rPr>
        <w:t>“</w:t>
      </w:r>
      <w:r w:rsidR="0074596D">
        <w:rPr>
          <w:rFonts w:cs="Times New Roman"/>
          <w:lang w:bidi="fa-IR"/>
        </w:rPr>
        <w:t>g</w:t>
      </w:r>
      <w:r w:rsidRPr="00EA20DC">
        <w:rPr>
          <w:rFonts w:cs="Times New Roman"/>
          <w:lang w:bidi="fa-IR"/>
        </w:rPr>
        <w:t>ayri arz</w:t>
      </w:r>
      <w:r w:rsidR="006B67CC">
        <w:rPr>
          <w:rFonts w:cs="Times New Roman"/>
          <w:lang w:bidi="fa-IR"/>
        </w:rPr>
        <w:t>”</w:t>
      </w:r>
      <w:r w:rsidRPr="00EA20DC">
        <w:rPr>
          <w:rFonts w:cs="Times New Roman"/>
          <w:lang w:bidi="fa-IR"/>
        </w:rPr>
        <w:t>dan maksat, biç bir günah ve hatanın yapılmadığı yerdir</w:t>
      </w:r>
      <w:r w:rsidR="001F1274">
        <w:rPr>
          <w:rFonts w:cs="Times New Roman"/>
          <w:lang w:bidi="fa-IR"/>
        </w:rPr>
        <w:t xml:space="preserve">. </w:t>
      </w:r>
      <w:r w:rsidRPr="00EA20DC">
        <w:rPr>
          <w:rFonts w:cs="Times New Roman"/>
          <w:lang w:bidi="fa-IR"/>
        </w:rPr>
        <w:t>Aşikar ve zahir olan ve üzerinde hiç bir dağ ve bitki bulunmayan yerdir</w:t>
      </w:r>
      <w:r w:rsidR="00DF4E7C">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 ilk önce yarattığı gibi dümdü</w:t>
      </w:r>
      <w:r w:rsidRPr="00EA20DC">
        <w:rPr>
          <w:rFonts w:cs="Times New Roman"/>
          <w:lang w:bidi="fa-IR"/>
        </w:rPr>
        <w:t>z</w:t>
      </w:r>
      <w:r w:rsidRPr="00EA20DC">
        <w:rPr>
          <w:rFonts w:cs="Times New Roman"/>
          <w:lang w:bidi="fa-IR"/>
        </w:rPr>
        <w:t>dür</w:t>
      </w:r>
      <w:r w:rsidR="001F1274">
        <w:rPr>
          <w:rFonts w:cs="Times New Roman"/>
          <w:lang w:bidi="fa-IR"/>
        </w:rPr>
        <w:t xml:space="preserve">. </w:t>
      </w:r>
      <w:r w:rsidRPr="00EA20DC">
        <w:rPr>
          <w:rFonts w:cs="Times New Roman"/>
          <w:lang w:bidi="fa-IR"/>
        </w:rPr>
        <w:t>Arşını da suyun üzerine kaim kılacaktır</w:t>
      </w:r>
      <w:r w:rsidR="00DF4E7C">
        <w:rPr>
          <w:rFonts w:cs="Times New Roman"/>
          <w:lang w:bidi="fa-IR"/>
        </w:rPr>
        <w:t xml:space="preserve">; </w:t>
      </w:r>
      <w:r w:rsidRPr="00EA20DC">
        <w:rPr>
          <w:rFonts w:cs="Times New Roman"/>
          <w:lang w:bidi="fa-IR"/>
        </w:rPr>
        <w:t>ilk önce ilahi azamet ve kudrete dayanarak karar kı</w:t>
      </w:r>
      <w:r w:rsidRPr="00EA20DC">
        <w:rPr>
          <w:rFonts w:cs="Times New Roman"/>
          <w:lang w:bidi="fa-IR"/>
        </w:rPr>
        <w:t>l</w:t>
      </w:r>
      <w:r w:rsidRPr="00EA20DC">
        <w:rPr>
          <w:rFonts w:cs="Times New Roman"/>
          <w:lang w:bidi="fa-IR"/>
        </w:rPr>
        <w:t>dığı gibi</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Varlıkların nurlu olacaklarına işaret eden ayetlerden çıkardığımız sonuç, nuru kafirden uzaklaştıran ayetlerle çelişkili değildir</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Allah kime hidayet nuru vermemişse, artık onun için bir nur yoktur</w:t>
      </w:r>
      <w:r w:rsidR="001F1274">
        <w:rPr>
          <w:rFonts w:cs="Times New Roman"/>
          <w:lang w:bidi="fa-IR"/>
        </w:rPr>
        <w:t>.”</w:t>
      </w:r>
      <w:r w:rsidR="00DF4E7C">
        <w:rPr>
          <w:rFonts w:cs="Times New Roman"/>
          <w:lang w:bidi="fa-IR"/>
        </w:rPr>
        <w:t xml:space="preserve"> (</w:t>
      </w:r>
      <w:r w:rsidR="00187929" w:rsidRPr="00EA20DC">
        <w:rPr>
          <w:rFonts w:cs="Times New Roman"/>
          <w:lang w:bidi="fa-IR"/>
        </w:rPr>
        <w:t>Nur Suresi</w:t>
      </w:r>
      <w:r w:rsidR="00DF4E7C">
        <w:rPr>
          <w:rFonts w:cs="Times New Roman"/>
          <w:lang w:bidi="fa-IR"/>
        </w:rPr>
        <w:t xml:space="preserve">: </w:t>
      </w:r>
      <w:r w:rsidR="00187929" w:rsidRPr="00EA20DC">
        <w:rPr>
          <w:rFonts w:cs="Times New Roman"/>
          <w:lang w:bidi="fa-IR"/>
        </w:rPr>
        <w:t>40</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…Ve onu, kıyamet günü kör olarak haşredeceğiz</w:t>
      </w:r>
      <w:r w:rsidR="001F1274">
        <w:rPr>
          <w:rFonts w:cs="Times New Roman"/>
          <w:lang w:bidi="fa-IR"/>
        </w:rPr>
        <w:t>.”</w:t>
      </w:r>
      <w:r w:rsidR="00DF4E7C">
        <w:rPr>
          <w:rFonts w:cs="Times New Roman"/>
          <w:lang w:bidi="fa-IR"/>
        </w:rPr>
        <w:t xml:space="preserve"> (</w:t>
      </w:r>
      <w:r w:rsidR="004F6332" w:rsidRPr="00EA20DC">
        <w:rPr>
          <w:rFonts w:cs="Times New Roman"/>
          <w:lang w:bidi="fa-IR"/>
        </w:rPr>
        <w:t>Ta</w:t>
      </w:r>
      <w:r w:rsidR="004F6332">
        <w:rPr>
          <w:rFonts w:cs="Times New Roman"/>
          <w:lang w:bidi="fa-IR"/>
        </w:rPr>
        <w:t>-</w:t>
      </w:r>
      <w:r w:rsidR="004F6332" w:rsidRPr="00EA20DC">
        <w:rPr>
          <w:rFonts w:cs="Times New Roman"/>
          <w:lang w:bidi="fa-IR"/>
        </w:rPr>
        <w:t>ha</w:t>
      </w:r>
      <w:r w:rsidR="00187929" w:rsidRPr="00EA20DC">
        <w:rPr>
          <w:rFonts w:cs="Times New Roman"/>
          <w:lang w:bidi="fa-IR"/>
        </w:rPr>
        <w:t xml:space="preserve"> Suresi</w:t>
      </w:r>
      <w:r w:rsidR="00DF4E7C">
        <w:rPr>
          <w:rFonts w:cs="Times New Roman"/>
          <w:lang w:bidi="fa-IR"/>
        </w:rPr>
        <w:t xml:space="preserve">: </w:t>
      </w:r>
      <w:r w:rsidR="00187929" w:rsidRPr="00EA20DC">
        <w:rPr>
          <w:rFonts w:cs="Times New Roman"/>
          <w:lang w:bidi="fa-IR"/>
        </w:rPr>
        <w:t>124</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gün münafık erkeklerle münafık kadınlar, iman etmiş olanlara şöyle diyecekler</w:t>
      </w:r>
      <w:r w:rsidR="00DF4E7C">
        <w:rPr>
          <w:rFonts w:cs="Times New Roman"/>
          <w:lang w:bidi="fa-IR"/>
        </w:rPr>
        <w:t xml:space="preserve">: </w:t>
      </w:r>
      <w:r w:rsidR="00187929" w:rsidRPr="00EA20DC">
        <w:rPr>
          <w:rFonts w:cs="Times New Roman"/>
          <w:lang w:bidi="fa-IR"/>
        </w:rPr>
        <w:t>bizi bekleyin de yetişip nurunuzdan bir patça alalım</w:t>
      </w:r>
      <w:r w:rsidR="001F1274">
        <w:rPr>
          <w:rFonts w:cs="Times New Roman"/>
          <w:lang w:bidi="fa-IR"/>
        </w:rPr>
        <w:t>.”</w:t>
      </w:r>
      <w:r w:rsidR="00DF4E7C">
        <w:rPr>
          <w:rFonts w:cs="Times New Roman"/>
          <w:lang w:bidi="fa-IR"/>
        </w:rPr>
        <w:t xml:space="preserve"> (</w:t>
      </w:r>
      <w:r w:rsidR="00187929" w:rsidRPr="00EA20DC">
        <w:rPr>
          <w:rFonts w:cs="Times New Roman"/>
          <w:lang w:bidi="fa-IR"/>
        </w:rPr>
        <w:t>Hadid Suresi</w:t>
      </w:r>
      <w:r w:rsidR="00DF4E7C">
        <w:rPr>
          <w:rFonts w:cs="Times New Roman"/>
          <w:lang w:bidi="fa-IR"/>
        </w:rPr>
        <w:t xml:space="preserve">: </w:t>
      </w:r>
      <w:r w:rsidR="00187929" w:rsidRPr="00EA20DC">
        <w:rPr>
          <w:rFonts w:cs="Times New Roman"/>
          <w:lang w:bidi="fa-IR"/>
        </w:rPr>
        <w:t>13</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 xml:space="preserve">Çünkü </w:t>
      </w:r>
      <w:r w:rsidR="00814435">
        <w:rPr>
          <w:rFonts w:cs="Times New Roman"/>
          <w:lang w:bidi="fa-IR"/>
        </w:rPr>
        <w:t>Allah-u</w:t>
      </w:r>
      <w:r w:rsidRPr="00EA20DC">
        <w:rPr>
          <w:rFonts w:cs="Times New Roman"/>
          <w:lang w:bidi="fa-IR"/>
        </w:rPr>
        <w:t xml:space="preserve"> Teala, mü</w:t>
      </w:r>
      <w:r w:rsidR="006B67CC">
        <w:rPr>
          <w:rFonts w:cs="Times New Roman"/>
          <w:lang w:bidi="fa-IR"/>
        </w:rPr>
        <w:t>’</w:t>
      </w:r>
      <w:r w:rsidRPr="00EA20DC">
        <w:rPr>
          <w:rFonts w:cs="Times New Roman"/>
          <w:lang w:bidi="fa-IR"/>
        </w:rPr>
        <w:t>minler hakkında şöyle buyuruyor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DF4E7C">
        <w:rPr>
          <w:rFonts w:cs="Times New Roman"/>
          <w:lang w:bidi="fa-IR"/>
        </w:rPr>
        <w:t xml:space="preserve"> (</w:t>
      </w:r>
      <w:r w:rsidR="00187929" w:rsidRPr="00EA20DC">
        <w:rPr>
          <w:rFonts w:cs="Times New Roman"/>
          <w:lang w:bidi="fa-IR"/>
        </w:rPr>
        <w:t>Hatırla</w:t>
      </w:r>
      <w:r w:rsidR="001F1274">
        <w:rPr>
          <w:rFonts w:cs="Times New Roman"/>
          <w:lang w:bidi="fa-IR"/>
        </w:rPr>
        <w:t xml:space="preserve">) </w:t>
      </w:r>
      <w:r w:rsidR="00187929" w:rsidRPr="00EA20DC">
        <w:rPr>
          <w:rFonts w:cs="Times New Roman"/>
          <w:lang w:bidi="fa-IR"/>
        </w:rPr>
        <w:t>iman etmiş olan erkek ve kadınları, defterleri sağdan verilmiş, nurları önlerinde ve sağlarında…</w:t>
      </w:r>
      <w:r>
        <w:rPr>
          <w:rFonts w:cs="Times New Roman"/>
          <w:lang w:bidi="fa-IR"/>
        </w:rPr>
        <w:t>”</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Onların hem sevapları, hem de</w:t>
      </w:r>
      <w:r w:rsidR="00DF4E7C">
        <w:rPr>
          <w:rFonts w:cs="Times New Roman"/>
          <w:lang w:bidi="fa-IR"/>
        </w:rPr>
        <w:t xml:space="preserve"> (</w:t>
      </w:r>
      <w:r w:rsidR="00187929" w:rsidRPr="00EA20DC">
        <w:rPr>
          <w:rFonts w:cs="Times New Roman"/>
          <w:lang w:bidi="fa-IR"/>
        </w:rPr>
        <w:t>sırat üzerinde nurları vardır</w:t>
      </w:r>
      <w:r w:rsidR="001F1274">
        <w:rPr>
          <w:rFonts w:cs="Times New Roman"/>
          <w:lang w:bidi="fa-IR"/>
        </w:rPr>
        <w:t>.”</w:t>
      </w:r>
      <w:r w:rsidR="00DF4E7C">
        <w:rPr>
          <w:rFonts w:cs="Times New Roman"/>
          <w:lang w:bidi="fa-IR"/>
        </w:rPr>
        <w:t xml:space="preserve"> (</w:t>
      </w:r>
      <w:r w:rsidR="00187929" w:rsidRPr="00EA20DC">
        <w:rPr>
          <w:rFonts w:cs="Times New Roman"/>
          <w:lang w:bidi="fa-IR"/>
        </w:rPr>
        <w:t>Hadis Suresi</w:t>
      </w:r>
      <w:r w:rsidR="00DF4E7C">
        <w:rPr>
          <w:rFonts w:cs="Times New Roman"/>
          <w:lang w:bidi="fa-IR"/>
        </w:rPr>
        <w:t xml:space="preserve">: </w:t>
      </w:r>
      <w:r w:rsidR="00187929" w:rsidRPr="00EA20DC">
        <w:rPr>
          <w:rFonts w:cs="Times New Roman"/>
          <w:lang w:bidi="fa-IR"/>
        </w:rPr>
        <w:t>19</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 Karanlıklara dalmış ve bir türlü de çıkamayan kimseye benzer mi hiç</w:t>
      </w:r>
      <w:r>
        <w:rPr>
          <w:rFonts w:cs="Times New Roman"/>
          <w:lang w:bidi="fa-IR"/>
        </w:rPr>
        <w:t>”</w:t>
      </w:r>
      <w:r w:rsidR="00DF4E7C">
        <w:rPr>
          <w:rFonts w:cs="Times New Roman"/>
          <w:lang w:bidi="fa-IR"/>
        </w:rPr>
        <w:t xml:space="preserve"> (</w:t>
      </w:r>
      <w:r w:rsidR="00187929" w:rsidRPr="00EA20DC">
        <w:rPr>
          <w:rFonts w:cs="Times New Roman"/>
          <w:lang w:bidi="fa-IR"/>
        </w:rPr>
        <w:t>En</w:t>
      </w:r>
      <w:r>
        <w:rPr>
          <w:rFonts w:cs="Times New Roman"/>
          <w:lang w:bidi="fa-IR"/>
        </w:rPr>
        <w:t>’</w:t>
      </w:r>
      <w:r w:rsidR="00187929" w:rsidRPr="00EA20DC">
        <w:rPr>
          <w:rFonts w:cs="Times New Roman"/>
          <w:lang w:bidi="fa-IR"/>
        </w:rPr>
        <w:t>am Suresi</w:t>
      </w:r>
      <w:r w:rsidR="00DF4E7C">
        <w:rPr>
          <w:rFonts w:cs="Times New Roman"/>
          <w:lang w:bidi="fa-IR"/>
        </w:rPr>
        <w:t xml:space="preserve">: </w:t>
      </w:r>
      <w:r w:rsidR="00187929" w:rsidRPr="00EA20DC">
        <w:rPr>
          <w:rFonts w:cs="Times New Roman"/>
          <w:lang w:bidi="fa-IR"/>
        </w:rPr>
        <w:t>122</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 Kafirlerin velileri ise tağuttur, o da onları aydınlıktan karanlığa götürür</w:t>
      </w:r>
      <w:r w:rsidR="001F1274">
        <w:rPr>
          <w:rFonts w:cs="Times New Roman"/>
          <w:lang w:bidi="fa-IR"/>
        </w:rPr>
        <w:t>.”</w:t>
      </w:r>
      <w:r w:rsidR="00DF4E7C">
        <w:rPr>
          <w:rFonts w:cs="Times New Roman"/>
          <w:lang w:bidi="fa-IR"/>
        </w:rPr>
        <w:t xml:space="preserve"> (</w:t>
      </w:r>
      <w:r w:rsidR="00187929" w:rsidRPr="00EA20DC">
        <w:rPr>
          <w:rFonts w:cs="Times New Roman"/>
          <w:lang w:bidi="fa-IR"/>
        </w:rPr>
        <w:t>Bakara S</w:t>
      </w:r>
      <w:r w:rsidR="00187929" w:rsidRPr="00EA20DC">
        <w:rPr>
          <w:rFonts w:cs="Times New Roman"/>
          <w:lang w:bidi="fa-IR"/>
        </w:rPr>
        <w:t>u</w:t>
      </w:r>
      <w:r w:rsidR="00187929" w:rsidRPr="00EA20DC">
        <w:rPr>
          <w:rFonts w:cs="Times New Roman"/>
          <w:lang w:bidi="fa-IR"/>
        </w:rPr>
        <w:t>resi</w:t>
      </w:r>
      <w:r w:rsidR="00DF4E7C">
        <w:rPr>
          <w:rFonts w:cs="Times New Roman"/>
          <w:lang w:bidi="fa-IR"/>
        </w:rPr>
        <w:t xml:space="preserve">: </w:t>
      </w:r>
      <w:r w:rsidR="00187929" w:rsidRPr="00EA20DC">
        <w:rPr>
          <w:rFonts w:cs="Times New Roman"/>
          <w:lang w:bidi="fa-IR"/>
        </w:rPr>
        <w:t>257</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Evet bütün bunlar onların dünyada kendileri için almış oldukları ve ahirette kaçınılmaz ol</w:t>
      </w:r>
      <w:r w:rsidRPr="00EA20DC">
        <w:rPr>
          <w:rFonts w:cs="Times New Roman"/>
          <w:lang w:bidi="fa-IR"/>
        </w:rPr>
        <w:t>a</w:t>
      </w:r>
      <w:r w:rsidRPr="00EA20DC">
        <w:rPr>
          <w:rFonts w:cs="Times New Roman"/>
          <w:lang w:bidi="fa-IR"/>
        </w:rPr>
        <w:t>rak açığa çıması gereken zulmetlerin</w:t>
      </w:r>
      <w:r w:rsidR="00DF4E7C">
        <w:rPr>
          <w:rFonts w:cs="Times New Roman"/>
          <w:lang w:bidi="fa-IR"/>
        </w:rPr>
        <w:t xml:space="preserve"> (</w:t>
      </w:r>
      <w:r w:rsidRPr="00EA20DC">
        <w:rPr>
          <w:rFonts w:cs="Times New Roman"/>
          <w:lang w:bidi="fa-IR"/>
        </w:rPr>
        <w:t>karanlıkların</w:t>
      </w:r>
      <w:r w:rsidR="001F1274">
        <w:rPr>
          <w:rFonts w:cs="Times New Roman"/>
          <w:lang w:bidi="fa-IR"/>
        </w:rPr>
        <w:t xml:space="preserve">) </w:t>
      </w:r>
      <w:r w:rsidRPr="00EA20DC">
        <w:rPr>
          <w:rFonts w:cs="Times New Roman"/>
          <w:lang w:bidi="fa-IR"/>
        </w:rPr>
        <w:t>ortaya çıkışıdır</w:t>
      </w:r>
      <w:r w:rsidR="001F1274">
        <w:rPr>
          <w:rFonts w:cs="Times New Roman"/>
          <w:lang w:bidi="fa-IR"/>
        </w:rPr>
        <w:t xml:space="preserve">. </w:t>
      </w:r>
      <w:r w:rsidRPr="00EA20DC">
        <w:rPr>
          <w:rFonts w:cs="Times New Roman"/>
          <w:lang w:bidi="fa-IR"/>
        </w:rPr>
        <w:t xml:space="preserve">Bu bakımdan orada </w:t>
      </w:r>
      <w:r w:rsidRPr="00EA20DC">
        <w:rPr>
          <w:rFonts w:cs="Times New Roman"/>
          <w:lang w:bidi="fa-IR"/>
        </w:rPr>
        <w:lastRenderedPageBreak/>
        <w:t>iki şey mevcuttur</w:t>
      </w:r>
      <w:r w:rsidR="00DF4E7C">
        <w:rPr>
          <w:rFonts w:cs="Times New Roman"/>
          <w:lang w:bidi="fa-IR"/>
        </w:rPr>
        <w:t xml:space="preserve">: </w:t>
      </w:r>
      <w:r w:rsidRPr="00EA20DC">
        <w:rPr>
          <w:rFonts w:cs="Times New Roman"/>
          <w:lang w:bidi="fa-IR"/>
        </w:rPr>
        <w:t>Zulmet</w:t>
      </w:r>
      <w:r w:rsidR="00DF4E7C">
        <w:rPr>
          <w:rFonts w:cs="Times New Roman"/>
          <w:lang w:bidi="fa-IR"/>
        </w:rPr>
        <w:t xml:space="preserve"> (</w:t>
      </w:r>
      <w:r w:rsidRPr="00EA20DC">
        <w:rPr>
          <w:rFonts w:cs="Times New Roman"/>
          <w:lang w:bidi="fa-IR"/>
        </w:rPr>
        <w:t>karanlık</w:t>
      </w:r>
      <w:r w:rsidR="001F1274">
        <w:rPr>
          <w:rFonts w:cs="Times New Roman"/>
          <w:lang w:bidi="fa-IR"/>
        </w:rPr>
        <w:t xml:space="preserve">) </w:t>
      </w:r>
      <w:r w:rsidRPr="00EA20DC">
        <w:rPr>
          <w:rFonts w:cs="Times New Roman"/>
          <w:lang w:bidi="fa-IR"/>
        </w:rPr>
        <w:t>ve Allah</w:t>
      </w:r>
      <w:r w:rsidR="006B67CC">
        <w:rPr>
          <w:rFonts w:cs="Times New Roman"/>
          <w:lang w:bidi="fa-IR"/>
        </w:rPr>
        <w:t>’</w:t>
      </w:r>
      <w:r w:rsidRPr="00EA20DC">
        <w:rPr>
          <w:rFonts w:cs="Times New Roman"/>
          <w:lang w:bidi="fa-IR"/>
        </w:rPr>
        <w:t>ın mü</w:t>
      </w:r>
      <w:r w:rsidR="006B67CC">
        <w:rPr>
          <w:rFonts w:cs="Times New Roman"/>
          <w:lang w:bidi="fa-IR"/>
        </w:rPr>
        <w:t>’</w:t>
      </w:r>
      <w:r w:rsidRPr="00EA20DC">
        <w:rPr>
          <w:rFonts w:cs="Times New Roman"/>
          <w:lang w:bidi="fa-IR"/>
        </w:rPr>
        <w:t>minlerin nasip ettiği ve müşriklerin bir pay alamadığı nur</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 xml:space="preserve">Bu konunun benzeri, </w:t>
      </w:r>
      <w:r w:rsidR="0074596D">
        <w:rPr>
          <w:rFonts w:cs="Times New Roman"/>
          <w:lang w:bidi="fa-IR"/>
        </w:rPr>
        <w:t>i</w:t>
      </w:r>
      <w:r w:rsidRPr="00EA20DC">
        <w:rPr>
          <w:rFonts w:cs="Times New Roman"/>
          <w:lang w:bidi="fa-IR"/>
        </w:rPr>
        <w:t>nsan ile yaratıcı arasında perdenin kaldırılması mevzuunda geçmişti</w:t>
      </w:r>
      <w:r w:rsidR="001F1274">
        <w:rPr>
          <w:rFonts w:cs="Times New Roman"/>
          <w:lang w:bidi="fa-IR"/>
        </w:rPr>
        <w:t xml:space="preserve">. </w:t>
      </w:r>
    </w:p>
    <w:p w:rsidR="00187929" w:rsidRPr="00EA20DC" w:rsidRDefault="00187929"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74596D">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de bu konuda başka tabirler de mevcuttur</w:t>
      </w:r>
      <w:r w:rsidR="00DF4E7C">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…Onlar, hiçbir kötülük yapmadık, diyerek can verirler, hayır öyle değil, şüphe yok ki A</w:t>
      </w:r>
      <w:r w:rsidR="00187929" w:rsidRPr="00EA20DC">
        <w:rPr>
          <w:rFonts w:cs="Times New Roman"/>
          <w:lang w:bidi="fa-IR"/>
        </w:rPr>
        <w:t>l</w:t>
      </w:r>
      <w:r w:rsidR="00187929" w:rsidRPr="00EA20DC">
        <w:rPr>
          <w:rFonts w:cs="Times New Roman"/>
          <w:lang w:bidi="fa-IR"/>
        </w:rPr>
        <w:t>lah, neler yapmış olduğunuzu çok iyi bilendir</w:t>
      </w:r>
      <w:r w:rsidR="001F1274">
        <w:rPr>
          <w:rFonts w:cs="Times New Roman"/>
          <w:lang w:bidi="fa-IR"/>
        </w:rPr>
        <w:t>.”</w:t>
      </w:r>
      <w:r w:rsidR="00DF4E7C">
        <w:rPr>
          <w:rFonts w:cs="Times New Roman"/>
          <w:lang w:bidi="fa-IR"/>
        </w:rPr>
        <w:t xml:space="preserve"> (</w:t>
      </w:r>
      <w:r w:rsidR="00187929" w:rsidRPr="00EA20DC">
        <w:rPr>
          <w:rFonts w:cs="Times New Roman"/>
          <w:lang w:bidi="fa-IR"/>
        </w:rPr>
        <w:t>Nahl Suresi</w:t>
      </w:r>
      <w:r w:rsidR="00DF4E7C">
        <w:rPr>
          <w:rFonts w:cs="Times New Roman"/>
          <w:lang w:bidi="fa-IR"/>
        </w:rPr>
        <w:t xml:space="preserve">: </w:t>
      </w:r>
      <w:r w:rsidR="00187929" w:rsidRPr="00EA20DC">
        <w:rPr>
          <w:rFonts w:cs="Times New Roman"/>
          <w:lang w:bidi="fa-IR"/>
        </w:rPr>
        <w:t>28</w:t>
      </w:r>
      <w:r w:rsidR="001F1274">
        <w:rPr>
          <w:rFonts w:cs="Times New Roman"/>
          <w:lang w:bidi="fa-IR"/>
        </w:rPr>
        <w:t xml:space="preserve">) </w:t>
      </w:r>
    </w:p>
    <w:p w:rsidR="00187929"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 Size yemin ettikleri gibi ona da yemin ederken</w:t>
      </w:r>
      <w:r w:rsidR="001F1274">
        <w:rPr>
          <w:rFonts w:cs="Times New Roman"/>
          <w:lang w:bidi="fa-IR"/>
        </w:rPr>
        <w:t>.”</w:t>
      </w:r>
    </w:p>
    <w:p w:rsidR="0074596D" w:rsidRDefault="00187929" w:rsidP="00AD08E5">
      <w:pPr>
        <w:spacing w:line="320" w:lineRule="atLeast"/>
        <w:rPr>
          <w:rFonts w:cs="Times New Roman"/>
          <w:lang w:bidi="fa-IR"/>
        </w:rPr>
      </w:pPr>
      <w:r w:rsidRPr="00EA20DC">
        <w:rPr>
          <w:rFonts w:cs="Times New Roman"/>
          <w:lang w:bidi="fa-IR"/>
        </w:rPr>
        <w:t xml:space="preserve">Bir </w:t>
      </w:r>
      <w:r w:rsidR="0074596D">
        <w:rPr>
          <w:rFonts w:cs="Times New Roman"/>
          <w:lang w:bidi="fa-IR"/>
        </w:rPr>
        <w:t>h</w:t>
      </w:r>
      <w:r w:rsidRPr="00EA20DC">
        <w:rPr>
          <w:rFonts w:cs="Times New Roman"/>
          <w:lang w:bidi="fa-IR"/>
        </w:rPr>
        <w:t xml:space="preserve">adisi </w:t>
      </w:r>
      <w:r w:rsidR="0074596D">
        <w:rPr>
          <w:rFonts w:cs="Times New Roman"/>
          <w:lang w:bidi="fa-IR"/>
        </w:rPr>
        <w:t>ş</w:t>
      </w:r>
      <w:r w:rsidRPr="00EA20DC">
        <w:rPr>
          <w:rFonts w:cs="Times New Roman"/>
          <w:lang w:bidi="fa-IR"/>
        </w:rPr>
        <w:t>erif</w:t>
      </w:r>
      <w:r w:rsidR="006B67CC">
        <w:rPr>
          <w:rFonts w:cs="Times New Roman"/>
          <w:lang w:bidi="fa-IR"/>
        </w:rPr>
        <w:t>’</w:t>
      </w:r>
      <w:r w:rsidRPr="00EA20DC">
        <w:rPr>
          <w:rFonts w:cs="Times New Roman"/>
          <w:lang w:bidi="fa-IR"/>
        </w:rPr>
        <w:t>te, müşriklerin kıyamet günü yalan söyleyeceklerini belirtiyor</w:t>
      </w:r>
      <w:r w:rsidR="001F1274">
        <w:rPr>
          <w:rFonts w:cs="Times New Roman"/>
          <w:lang w:bidi="fa-IR"/>
        </w:rPr>
        <w:t xml:space="preserve">. </w:t>
      </w:r>
      <w:r w:rsidRPr="00EA20DC">
        <w:rPr>
          <w:rFonts w:cs="Times New Roman"/>
          <w:lang w:bidi="fa-IR"/>
        </w:rPr>
        <w:t>Bu mesele, başka bir yerde de söylediğimiz gibi, dünyada işlemiş oldukları günahın ortaya çıkmasıdır</w:t>
      </w:r>
      <w:r w:rsidR="001F1274">
        <w:rPr>
          <w:rFonts w:cs="Times New Roman"/>
          <w:lang w:bidi="fa-IR"/>
        </w:rPr>
        <w:t xml:space="preserve">. </w:t>
      </w:r>
      <w:r w:rsidRPr="00EA20DC">
        <w:rPr>
          <w:rFonts w:cs="Times New Roman"/>
          <w:lang w:bidi="fa-IR"/>
        </w:rPr>
        <w:t xml:space="preserve">Neticede </w:t>
      </w:r>
      <w:r w:rsidR="006B67CC">
        <w:rPr>
          <w:rFonts w:cs="Times New Roman"/>
          <w:lang w:bidi="fa-IR"/>
        </w:rPr>
        <w:t>“</w:t>
      </w:r>
      <w:r w:rsidRPr="00EA20DC">
        <w:rPr>
          <w:rFonts w:cs="Times New Roman"/>
          <w:lang w:bidi="fa-IR"/>
        </w:rPr>
        <w:t>kıyamet günü yalan söylenilmez</w:t>
      </w:r>
      <w:r w:rsidR="006B67CC">
        <w:rPr>
          <w:rFonts w:cs="Times New Roman"/>
          <w:lang w:bidi="fa-IR"/>
        </w:rPr>
        <w:t>”</w:t>
      </w:r>
      <w:r w:rsidRPr="00EA20DC">
        <w:rPr>
          <w:rFonts w:cs="Times New Roman"/>
          <w:lang w:bidi="fa-IR"/>
        </w:rPr>
        <w:t xml:space="preserve"> sözü ile çelişkili değildir</w:t>
      </w:r>
      <w:r w:rsidR="001F1274">
        <w:rPr>
          <w:rFonts w:cs="Times New Roman"/>
          <w:lang w:bidi="fa-IR"/>
        </w:rPr>
        <w:t xml:space="preserve">. </w:t>
      </w:r>
      <w:r w:rsidRPr="00EA20DC">
        <w:rPr>
          <w:rFonts w:cs="Times New Roman"/>
          <w:lang w:bidi="fa-IR"/>
        </w:rPr>
        <w:t>Zira insanın yapmış o</w:t>
      </w:r>
      <w:r w:rsidRPr="00EA20DC">
        <w:rPr>
          <w:rFonts w:cs="Times New Roman"/>
          <w:lang w:bidi="fa-IR"/>
        </w:rPr>
        <w:t>l</w:t>
      </w:r>
      <w:r w:rsidRPr="00EA20DC">
        <w:rPr>
          <w:rFonts w:cs="Times New Roman"/>
          <w:lang w:bidi="fa-IR"/>
        </w:rPr>
        <w:t>duğu her iş ya da elde ettiği her fazilet veya rezalet, kaçınılmaz olarak kıyamet günü ortaya çıkacaktır</w:t>
      </w:r>
      <w:r w:rsidR="001F1274">
        <w:rPr>
          <w:rFonts w:cs="Times New Roman"/>
          <w:lang w:bidi="fa-IR"/>
        </w:rPr>
        <w:t xml:space="preserve">. </w:t>
      </w:r>
      <w:r w:rsidRPr="00EA20DC">
        <w:rPr>
          <w:rFonts w:cs="Times New Roman"/>
          <w:lang w:bidi="fa-IR"/>
        </w:rPr>
        <w:t>Çünkü Allah</w:t>
      </w:r>
      <w:r w:rsidR="00DF4E7C">
        <w:rPr>
          <w:rFonts w:cs="Times New Roman"/>
          <w:lang w:bidi="fa-IR"/>
        </w:rPr>
        <w:t xml:space="preserve"> </w:t>
      </w:r>
      <w:r w:rsidR="001F1274">
        <w:rPr>
          <w:rFonts w:cs="Times New Roman"/>
          <w:lang w:bidi="fa-IR"/>
        </w:rPr>
        <w:t xml:space="preserve">(c.c)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buyuruyor</w:t>
      </w:r>
      <w:r w:rsidR="00DF4E7C">
        <w:rPr>
          <w:rFonts w:cs="Times New Roman"/>
          <w:lang w:bidi="fa-IR"/>
        </w:rPr>
        <w:t xml:space="preserve">: </w:t>
      </w:r>
    </w:p>
    <w:p w:rsidR="004364B3" w:rsidRPr="00EA20DC" w:rsidRDefault="006B67CC" w:rsidP="00AD08E5">
      <w:pPr>
        <w:spacing w:line="320" w:lineRule="atLeast"/>
        <w:rPr>
          <w:rFonts w:cs="Times New Roman"/>
          <w:lang w:bidi="fa-IR"/>
        </w:rPr>
      </w:pPr>
      <w:r>
        <w:rPr>
          <w:rFonts w:cs="Times New Roman"/>
          <w:lang w:bidi="fa-IR"/>
        </w:rPr>
        <w:t>“</w:t>
      </w:r>
      <w:r w:rsidR="00187929" w:rsidRPr="00EA20DC">
        <w:rPr>
          <w:rFonts w:cs="Times New Roman"/>
          <w:lang w:bidi="fa-IR"/>
        </w:rPr>
        <w:t>O kıyamet gününde, Allah</w:t>
      </w:r>
      <w:r>
        <w:rPr>
          <w:rFonts w:cs="Times New Roman"/>
          <w:lang w:bidi="fa-IR"/>
        </w:rPr>
        <w:t>’</w:t>
      </w:r>
      <w:r w:rsidR="00187929" w:rsidRPr="00EA20DC">
        <w:rPr>
          <w:rFonts w:cs="Times New Roman"/>
          <w:lang w:bidi="fa-IR"/>
        </w:rPr>
        <w:t>tan bir sözü gizledikleri için yerle bir olmayı isterler</w:t>
      </w:r>
      <w:r w:rsidR="001F1274">
        <w:rPr>
          <w:rFonts w:cs="Times New Roman"/>
          <w:lang w:bidi="fa-IR"/>
        </w:rPr>
        <w:t>.”</w:t>
      </w:r>
      <w:r w:rsidR="00DF4E7C">
        <w:rPr>
          <w:rFonts w:cs="Times New Roman"/>
          <w:lang w:bidi="fa-IR"/>
        </w:rPr>
        <w:t xml:space="preserve"> (</w:t>
      </w:r>
      <w:r w:rsidR="00187929" w:rsidRPr="00EA20DC">
        <w:rPr>
          <w:rFonts w:cs="Times New Roman"/>
          <w:lang w:bidi="fa-IR"/>
        </w:rPr>
        <w:t>Nisa Suresi</w:t>
      </w:r>
      <w:r w:rsidR="00DF4E7C">
        <w:rPr>
          <w:rFonts w:cs="Times New Roman"/>
          <w:lang w:bidi="fa-IR"/>
        </w:rPr>
        <w:t xml:space="preserve">: </w:t>
      </w:r>
      <w:r w:rsidR="00187929" w:rsidRPr="00EA20DC">
        <w:rPr>
          <w:rFonts w:cs="Times New Roman"/>
          <w:lang w:bidi="fa-IR"/>
        </w:rPr>
        <w:t>42</w:t>
      </w:r>
      <w:r w:rsidR="001F1274">
        <w:rPr>
          <w:rFonts w:cs="Times New Roman"/>
          <w:lang w:bidi="fa-IR"/>
        </w:rPr>
        <w:t xml:space="preserve">) </w:t>
      </w:r>
    </w:p>
    <w:p w:rsidR="004364B3" w:rsidRPr="0074596D" w:rsidRDefault="004364B3" w:rsidP="006B4421">
      <w:pPr>
        <w:pStyle w:val="Heading1"/>
        <w:rPr>
          <w:lang w:bidi="fa-IR"/>
        </w:rPr>
      </w:pPr>
      <w:r w:rsidRPr="00EA20DC">
        <w:rPr>
          <w:lang w:bidi="fa-IR"/>
        </w:rPr>
        <w:br w:type="page"/>
      </w:r>
      <w:bookmarkStart w:id="278" w:name="_Toc266607764"/>
      <w:r w:rsidRPr="0074596D">
        <w:rPr>
          <w:lang w:bidi="fa-IR"/>
        </w:rPr>
        <w:lastRenderedPageBreak/>
        <w:t>İbadetlerin Esrarı</w:t>
      </w:r>
      <w:bookmarkEnd w:id="278"/>
    </w:p>
    <w:p w:rsidR="004364B3" w:rsidRPr="0074596D" w:rsidRDefault="004364B3" w:rsidP="006B4421">
      <w:pPr>
        <w:pStyle w:val="Heading1"/>
        <w:rPr>
          <w:lang w:bidi="fa-IR"/>
        </w:rPr>
      </w:pPr>
      <w:bookmarkStart w:id="279" w:name="_Toc266607765"/>
      <w:r w:rsidRPr="0074596D">
        <w:rPr>
          <w:lang w:bidi="fa-IR"/>
        </w:rPr>
        <w:t>C</w:t>
      </w:r>
      <w:r w:rsidR="0074596D" w:rsidRPr="0074596D">
        <w:rPr>
          <w:lang w:bidi="fa-IR"/>
        </w:rPr>
        <w:t>evadi-i</w:t>
      </w:r>
      <w:r w:rsidR="0074596D">
        <w:rPr>
          <w:lang w:bidi="fa-IR"/>
        </w:rPr>
        <w:t xml:space="preserve"> </w:t>
      </w:r>
      <w:r w:rsidRPr="0074596D">
        <w:rPr>
          <w:lang w:bidi="fa-IR"/>
        </w:rPr>
        <w:t>Amuli</w:t>
      </w:r>
      <w:bookmarkEnd w:id="279"/>
    </w:p>
    <w:p w:rsidR="004364B3" w:rsidRPr="00EA20DC" w:rsidRDefault="004364B3" w:rsidP="00AD08E5">
      <w:pPr>
        <w:spacing w:line="320" w:lineRule="atLeast"/>
        <w:rPr>
          <w:rFonts w:cs="Times New Roman"/>
          <w:lang w:bidi="fa-IR"/>
        </w:rPr>
      </w:pPr>
    </w:p>
    <w:p w:rsidR="004364B3" w:rsidRPr="00EA20DC" w:rsidRDefault="004364B3" w:rsidP="00AD08E5">
      <w:pPr>
        <w:spacing w:line="320" w:lineRule="atLeast"/>
        <w:rPr>
          <w:rFonts w:cs="Times New Roman"/>
          <w:lang w:bidi="fa-IR"/>
        </w:rPr>
      </w:pPr>
      <w:r w:rsidRPr="00EA20DC">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Mübarek Ramazan ayı, direkt olarak Allah</w:t>
      </w:r>
      <w:r w:rsidR="006B67CC">
        <w:rPr>
          <w:rFonts w:cs="Times New Roman"/>
          <w:lang w:bidi="fa-IR"/>
        </w:rPr>
        <w:t>’</w:t>
      </w:r>
      <w:r w:rsidRPr="00EA20DC">
        <w:rPr>
          <w:rFonts w:cs="Times New Roman"/>
          <w:lang w:bidi="fa-IR"/>
        </w:rPr>
        <w:t>a mensup olan bir aydır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74596D">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 xml:space="preserve">de yalnızca bu ayın adı zikredilmiş ve </w:t>
      </w:r>
      <w:r w:rsidR="007821C6">
        <w:rPr>
          <w:rFonts w:cs="Times New Roman"/>
          <w:lang w:bidi="fa-IR"/>
        </w:rPr>
        <w:t xml:space="preserve">Allah-u Teala </w:t>
      </w:r>
      <w:r w:rsidRPr="00EA20DC">
        <w:rPr>
          <w:rFonts w:cs="Times New Roman"/>
          <w:lang w:bidi="fa-IR"/>
        </w:rPr>
        <w:t>bu ayı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nüzul ayı olarak adlandı</w:t>
      </w:r>
      <w:r w:rsidRPr="00EA20DC">
        <w:rPr>
          <w:rFonts w:cs="Times New Roman"/>
          <w:lang w:bidi="fa-IR"/>
        </w:rPr>
        <w:t>r</w:t>
      </w:r>
      <w:r w:rsidRPr="00EA20DC">
        <w:rPr>
          <w:rFonts w:cs="Times New Roman"/>
          <w:lang w:bidi="fa-IR"/>
        </w:rPr>
        <w:t>mı</w:t>
      </w:r>
      <w:r w:rsidRPr="00EA20DC">
        <w:rPr>
          <w:rFonts w:cs="Times New Roman"/>
          <w:lang w:bidi="fa-IR"/>
        </w:rPr>
        <w:t>ş</w:t>
      </w:r>
      <w:r w:rsidRPr="00EA20DC">
        <w:rPr>
          <w:rFonts w:cs="Times New Roman"/>
          <w:lang w:bidi="fa-IR"/>
        </w:rPr>
        <w:t>tır</w:t>
      </w:r>
      <w:r w:rsidR="001F1274">
        <w:rPr>
          <w:rFonts w:cs="Times New Roman"/>
          <w:lang w:bidi="fa-IR"/>
        </w:rPr>
        <w:t xml:space="preserve">. </w:t>
      </w:r>
      <w:r w:rsidRPr="00EA20DC">
        <w:rPr>
          <w:rFonts w:cs="Times New Roman"/>
          <w:lang w:bidi="fa-IR"/>
        </w:rPr>
        <w:t>Zira Kur</w:t>
      </w:r>
      <w:r w:rsidR="006B67CC">
        <w:rPr>
          <w:rFonts w:cs="Times New Roman"/>
          <w:lang w:bidi="fa-IR"/>
        </w:rPr>
        <w:t>’</w:t>
      </w:r>
      <w:r w:rsidRPr="00EA20DC">
        <w:rPr>
          <w:rFonts w:cs="Times New Roman"/>
          <w:lang w:bidi="fa-IR"/>
        </w:rPr>
        <w:t>an</w:t>
      </w:r>
      <w:r w:rsidR="0074596D">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de şöyle buyurulmaktadır</w:t>
      </w:r>
      <w:r w:rsidR="00DF4E7C">
        <w:rPr>
          <w:rFonts w:cs="Times New Roman"/>
          <w:lang w:bidi="fa-IR"/>
        </w:rPr>
        <w:t xml:space="preserve">: </w:t>
      </w:r>
    </w:p>
    <w:p w:rsidR="004364B3" w:rsidRPr="00EA20DC" w:rsidRDefault="006B67CC" w:rsidP="00AD08E5">
      <w:pPr>
        <w:spacing w:line="320" w:lineRule="atLeast"/>
        <w:rPr>
          <w:rFonts w:cs="Times New Roman"/>
          <w:lang w:bidi="fa-IR"/>
        </w:rPr>
      </w:pPr>
      <w:r>
        <w:rPr>
          <w:rFonts w:cs="Times New Roman"/>
          <w:lang w:bidi="fa-IR"/>
        </w:rPr>
        <w:t>“</w:t>
      </w:r>
      <w:r w:rsidR="004364B3" w:rsidRPr="00EA20DC">
        <w:rPr>
          <w:rFonts w:cs="Times New Roman"/>
          <w:lang w:bidi="fa-IR"/>
        </w:rPr>
        <w:t>Ramazan ayı bir aydır ki</w:t>
      </w:r>
      <w:r w:rsidR="00DF4E7C">
        <w:rPr>
          <w:rFonts w:cs="Times New Roman"/>
          <w:lang w:bidi="fa-IR"/>
        </w:rPr>
        <w:t xml:space="preserve">; </w:t>
      </w:r>
      <w:r w:rsidR="004364B3" w:rsidRPr="00EA20DC">
        <w:rPr>
          <w:rFonts w:cs="Times New Roman"/>
          <w:lang w:bidi="fa-IR"/>
        </w:rPr>
        <w:t>insanlara doğruyu bildiren, doğruluğa ait apaçık delillerden ib</w:t>
      </w:r>
      <w:r w:rsidR="004364B3" w:rsidRPr="00EA20DC">
        <w:rPr>
          <w:rFonts w:cs="Times New Roman"/>
          <w:lang w:bidi="fa-IR"/>
        </w:rPr>
        <w:t>a</w:t>
      </w:r>
      <w:r w:rsidR="004364B3" w:rsidRPr="00EA20DC">
        <w:rPr>
          <w:rFonts w:cs="Times New Roman"/>
          <w:lang w:bidi="fa-IR"/>
        </w:rPr>
        <w:t>ret olan, hak ile batılı ayırt eden Kur</w:t>
      </w:r>
      <w:r>
        <w:rPr>
          <w:rFonts w:cs="Times New Roman"/>
          <w:lang w:bidi="fa-IR"/>
        </w:rPr>
        <w:t>’</w:t>
      </w:r>
      <w:r w:rsidR="004364B3" w:rsidRPr="00EA20DC">
        <w:rPr>
          <w:rFonts w:cs="Times New Roman"/>
          <w:lang w:bidi="fa-IR"/>
        </w:rPr>
        <w:t>an bu ayda indirildi</w:t>
      </w:r>
      <w:r w:rsidR="001F1274">
        <w:rPr>
          <w:rFonts w:cs="Times New Roman"/>
          <w:lang w:bidi="fa-IR"/>
        </w:rPr>
        <w:t>.”</w:t>
      </w:r>
      <w:r w:rsidR="00DF4E7C">
        <w:rPr>
          <w:rFonts w:cs="Times New Roman"/>
          <w:lang w:bidi="fa-IR"/>
        </w:rPr>
        <w:t xml:space="preserve"> (</w:t>
      </w:r>
      <w:r w:rsidR="004364B3" w:rsidRPr="00EA20DC">
        <w:rPr>
          <w:rFonts w:cs="Times New Roman"/>
          <w:lang w:bidi="fa-IR"/>
        </w:rPr>
        <w:t>Bakara /185</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Onu sadece bu ayda oruç tutmak büyük kılmamıştır</w:t>
      </w:r>
      <w:r w:rsidR="001F1274">
        <w:rPr>
          <w:rFonts w:cs="Times New Roman"/>
          <w:lang w:bidi="fa-IR"/>
        </w:rPr>
        <w:t xml:space="preserve">. </w:t>
      </w:r>
      <w:r w:rsidRPr="00EA20DC">
        <w:rPr>
          <w:rFonts w:cs="Times New Roman"/>
          <w:lang w:bidi="fa-IR"/>
        </w:rPr>
        <w:t>Belki bu ayın azametli ve büyük o</w:t>
      </w:r>
      <w:r w:rsidRPr="00EA20DC">
        <w:rPr>
          <w:rFonts w:cs="Times New Roman"/>
          <w:lang w:bidi="fa-IR"/>
        </w:rPr>
        <w:t>l</w:t>
      </w:r>
      <w:r w:rsidRPr="00EA20DC">
        <w:rPr>
          <w:rFonts w:cs="Times New Roman"/>
          <w:lang w:bidi="fa-IR"/>
        </w:rPr>
        <w:t>ması</w:t>
      </w:r>
      <w:r w:rsidR="00814435">
        <w:rPr>
          <w:rFonts w:cs="Times New Roman"/>
          <w:lang w:bidi="fa-IR"/>
        </w:rPr>
        <w:t>,</w:t>
      </w:r>
      <w:r w:rsidRPr="00EA20DC">
        <w:rPr>
          <w:rFonts w:cs="Times New Roman"/>
          <w:lang w:bidi="fa-IR"/>
        </w:rPr>
        <w:t xml:space="preserve">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bu ayda nazil olması sebebiyledir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 bir çok şer</w:t>
      </w:r>
      <w:r w:rsidR="006B67CC">
        <w:rPr>
          <w:rFonts w:cs="Times New Roman"/>
          <w:lang w:bidi="fa-IR"/>
        </w:rPr>
        <w:t>’</w:t>
      </w:r>
      <w:r w:rsidRPr="00EA20DC">
        <w:rPr>
          <w:rFonts w:cs="Times New Roman"/>
          <w:lang w:bidi="fa-IR"/>
        </w:rPr>
        <w:t>i hükümler yer a</w:t>
      </w:r>
      <w:r w:rsidRPr="00EA20DC">
        <w:rPr>
          <w:rFonts w:cs="Times New Roman"/>
          <w:lang w:bidi="fa-IR"/>
        </w:rPr>
        <w:t>l</w:t>
      </w:r>
      <w:r w:rsidRPr="00EA20DC">
        <w:rPr>
          <w:rFonts w:cs="Times New Roman"/>
          <w:lang w:bidi="fa-IR"/>
        </w:rPr>
        <w:t>maktadır ve bu şer</w:t>
      </w:r>
      <w:r w:rsidR="006B67CC">
        <w:rPr>
          <w:rFonts w:cs="Times New Roman"/>
          <w:lang w:bidi="fa-IR"/>
        </w:rPr>
        <w:t>’</w:t>
      </w:r>
      <w:r w:rsidRPr="00EA20DC">
        <w:rPr>
          <w:rFonts w:cs="Times New Roman"/>
          <w:lang w:bidi="fa-IR"/>
        </w:rPr>
        <w:t>i hükümlerden biri de oruç tutmaktır</w:t>
      </w:r>
      <w:r w:rsidR="001F1274">
        <w:rPr>
          <w:rFonts w:cs="Times New Roman"/>
          <w:lang w:bidi="fa-IR"/>
        </w:rPr>
        <w:t xml:space="preserve">. </w:t>
      </w:r>
      <w:r w:rsidRPr="00EA20DC">
        <w:rPr>
          <w:rFonts w:cs="Times New Roman"/>
          <w:lang w:bidi="fa-IR"/>
        </w:rPr>
        <w:t>İnsan bu ayda Allah</w:t>
      </w:r>
      <w:r w:rsidR="006B67CC">
        <w:rPr>
          <w:rFonts w:cs="Times New Roman"/>
          <w:lang w:bidi="fa-IR"/>
        </w:rPr>
        <w:t>’</w:t>
      </w:r>
      <w:r w:rsidRPr="00EA20DC">
        <w:rPr>
          <w:rFonts w:cs="Times New Roman"/>
          <w:lang w:bidi="fa-IR"/>
        </w:rPr>
        <w:t xml:space="preserve">ın misafiridir ve </w:t>
      </w:r>
      <w:r w:rsidR="007821C6">
        <w:rPr>
          <w:rFonts w:cs="Times New Roman"/>
          <w:lang w:bidi="fa-IR"/>
        </w:rPr>
        <w:t xml:space="preserve">Allah-u Teala </w:t>
      </w:r>
      <w:r w:rsidRPr="00EA20DC">
        <w:rPr>
          <w:rFonts w:cs="Times New Roman"/>
          <w:lang w:bidi="fa-IR"/>
        </w:rPr>
        <w:t>bu ayda insanlara Kur</w:t>
      </w:r>
      <w:r w:rsidR="006B67CC">
        <w:rPr>
          <w:rFonts w:cs="Times New Roman"/>
          <w:lang w:bidi="fa-IR"/>
        </w:rPr>
        <w:t>’</w:t>
      </w:r>
      <w:r w:rsidRPr="00EA20DC">
        <w:rPr>
          <w:rFonts w:cs="Times New Roman"/>
          <w:lang w:bidi="fa-IR"/>
        </w:rPr>
        <w:t>an adlı bir nimet göndermiştir</w:t>
      </w:r>
      <w:r w:rsidR="001F1274">
        <w:rPr>
          <w:rFonts w:cs="Times New Roman"/>
          <w:lang w:bidi="fa-IR"/>
        </w:rPr>
        <w:t xml:space="preserve">. </w:t>
      </w:r>
      <w:r w:rsidRPr="00EA20DC">
        <w:rPr>
          <w:rFonts w:cs="Times New Roman"/>
          <w:lang w:bidi="fa-IR"/>
        </w:rPr>
        <w:t>Resulullah</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şöyle buyurmaktadır</w:t>
      </w:r>
      <w:r w:rsidR="00DF4E7C">
        <w:rPr>
          <w:rFonts w:cs="Times New Roman"/>
          <w:lang w:bidi="fa-IR"/>
        </w:rPr>
        <w:t xml:space="preserve">: </w:t>
      </w:r>
      <w:r w:rsidR="006B67CC">
        <w:rPr>
          <w:rFonts w:cs="Times New Roman"/>
          <w:lang w:bidi="fa-IR"/>
        </w:rPr>
        <w:t>“</w:t>
      </w:r>
      <w:r w:rsidRPr="00EA20DC">
        <w:rPr>
          <w:rFonts w:cs="Times New Roman"/>
          <w:lang w:bidi="fa-IR"/>
        </w:rPr>
        <w:t>Kur</w:t>
      </w:r>
      <w:r w:rsidR="006B67CC">
        <w:rPr>
          <w:rFonts w:cs="Times New Roman"/>
          <w:lang w:bidi="fa-IR"/>
        </w:rPr>
        <w:t>’</w:t>
      </w:r>
      <w:r w:rsidRPr="00EA20DC">
        <w:rPr>
          <w:rFonts w:cs="Times New Roman"/>
          <w:lang w:bidi="fa-IR"/>
        </w:rPr>
        <w:t>an hazırlanmış ilahi bir nimettir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herkesin yemeğini getirip yed</w:t>
      </w:r>
      <w:r w:rsidRPr="00EA20DC">
        <w:rPr>
          <w:rFonts w:cs="Times New Roman"/>
          <w:lang w:bidi="fa-IR"/>
        </w:rPr>
        <w:t>i</w:t>
      </w:r>
      <w:r w:rsidRPr="00EA20DC">
        <w:rPr>
          <w:rFonts w:cs="Times New Roman"/>
          <w:lang w:bidi="fa-IR"/>
        </w:rPr>
        <w:t>ği bir sofra değildir</w:t>
      </w:r>
      <w:r w:rsidR="001F1274">
        <w:rPr>
          <w:rFonts w:cs="Times New Roman"/>
          <w:lang w:bidi="fa-IR"/>
        </w:rPr>
        <w:t xml:space="preserve">. </w:t>
      </w:r>
      <w:r w:rsidRPr="00EA20DC">
        <w:rPr>
          <w:rFonts w:cs="Times New Roman"/>
          <w:lang w:bidi="fa-IR"/>
        </w:rPr>
        <w:t>Hiç kimsenin kendi istek ve arzularını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yüklemeye, kendi anl</w:t>
      </w:r>
      <w:r w:rsidRPr="00EA20DC">
        <w:rPr>
          <w:rFonts w:cs="Times New Roman"/>
          <w:lang w:bidi="fa-IR"/>
        </w:rPr>
        <w:t>a</w:t>
      </w:r>
      <w:r w:rsidRPr="00EA20DC">
        <w:rPr>
          <w:rFonts w:cs="Times New Roman"/>
          <w:lang w:bidi="fa-IR"/>
        </w:rPr>
        <w:t>yışının ürünlerini Kur</w:t>
      </w:r>
      <w:r w:rsidR="006B67CC">
        <w:rPr>
          <w:rFonts w:cs="Times New Roman"/>
          <w:lang w:bidi="fa-IR"/>
        </w:rPr>
        <w:t>’</w:t>
      </w:r>
      <w:r w:rsidRPr="00EA20DC">
        <w:rPr>
          <w:rFonts w:cs="Times New Roman"/>
          <w:lang w:bidi="fa-IR"/>
        </w:rPr>
        <w:t>an hesabına yatırmaya hakkı yoktur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sofra değil,</w:t>
      </w:r>
      <w:r w:rsidR="0074596D">
        <w:rPr>
          <w:rFonts w:cs="Times New Roman"/>
          <w:lang w:bidi="fa-IR"/>
        </w:rPr>
        <w:t xml:space="preserve"> </w:t>
      </w:r>
      <w:r w:rsidRPr="00EA20DC">
        <w:rPr>
          <w:rFonts w:cs="Times New Roman"/>
          <w:lang w:bidi="fa-IR"/>
        </w:rPr>
        <w:t>bilakis hazı</w:t>
      </w:r>
      <w:r w:rsidRPr="00EA20DC">
        <w:rPr>
          <w:rFonts w:cs="Times New Roman"/>
          <w:lang w:bidi="fa-IR"/>
        </w:rPr>
        <w:t>r</w:t>
      </w:r>
      <w:r w:rsidRPr="00EA20DC">
        <w:rPr>
          <w:rFonts w:cs="Times New Roman"/>
          <w:lang w:bidi="fa-IR"/>
        </w:rPr>
        <w:t>lanmış ilahi bir nimettir</w:t>
      </w:r>
      <w:r w:rsidR="001F1274">
        <w:rPr>
          <w:rFonts w:cs="Times New Roman"/>
          <w:lang w:bidi="fa-IR"/>
        </w:rPr>
        <w:t xml:space="preserve">. </w:t>
      </w:r>
      <w:r w:rsidRPr="00EA20DC">
        <w:rPr>
          <w:rFonts w:cs="Times New Roman"/>
          <w:lang w:bidi="fa-IR"/>
        </w:rPr>
        <w:t>Marifetlerin arayışları içerisinde olan ve onlara susayan herkes bu yemekten istifade edebilir</w:t>
      </w:r>
      <w:r w:rsidR="001F1274">
        <w:rPr>
          <w:rFonts w:cs="Times New Roman"/>
          <w:lang w:bidi="fa-IR"/>
        </w:rPr>
        <w:t>.”</w:t>
      </w:r>
      <w:r w:rsidR="00DF4E7C">
        <w:rPr>
          <w:rFonts w:cs="Times New Roman"/>
          <w:lang w:bidi="fa-IR"/>
        </w:rPr>
        <w:t xml:space="preserve"> (</w:t>
      </w:r>
      <w:r w:rsidRPr="00EA20DC">
        <w:rPr>
          <w:rFonts w:cs="Times New Roman"/>
          <w:lang w:bidi="fa-IR"/>
        </w:rPr>
        <w:t>Kenzul Ummal 2356</w:t>
      </w:r>
      <w:r w:rsidR="001F1274">
        <w:rPr>
          <w:rFonts w:cs="Times New Roman"/>
          <w:lang w:bidi="fa-IR"/>
        </w:rPr>
        <w:t xml:space="preserve">. </w:t>
      </w:r>
      <w:r w:rsidRPr="00EA20DC">
        <w:rPr>
          <w:rFonts w:cs="Times New Roman"/>
          <w:lang w:bidi="fa-IR"/>
        </w:rPr>
        <w:t>Hadis</w:t>
      </w:r>
      <w:r w:rsidR="00DF4E7C">
        <w:rPr>
          <w:rFonts w:cs="Times New Roman"/>
          <w:lang w:bidi="fa-IR"/>
        </w:rPr>
        <w:t xml:space="preserve">; </w:t>
      </w:r>
      <w:r w:rsidRPr="00EA20DC">
        <w:rPr>
          <w:rFonts w:cs="Times New Roman"/>
          <w:lang w:bidi="fa-IR"/>
        </w:rPr>
        <w:t>Mizanu</w:t>
      </w:r>
      <w:r w:rsidR="006B67CC">
        <w:rPr>
          <w:rFonts w:cs="Times New Roman"/>
          <w:lang w:bidi="fa-IR"/>
        </w:rPr>
        <w:t>’</w:t>
      </w:r>
      <w:r w:rsidRPr="00EA20DC">
        <w:rPr>
          <w:rFonts w:cs="Times New Roman"/>
          <w:lang w:bidi="fa-IR"/>
        </w:rPr>
        <w:t>l Hikmet cilt/8</w:t>
      </w:r>
      <w:r w:rsidR="001F1274">
        <w:rPr>
          <w:rFonts w:cs="Times New Roman"/>
          <w:lang w:bidi="fa-IR"/>
        </w:rPr>
        <w:t xml:space="preserve">) </w:t>
      </w:r>
      <w:r w:rsidRPr="00EA20DC">
        <w:rPr>
          <w:rFonts w:cs="Times New Roman"/>
          <w:lang w:bidi="fa-IR"/>
        </w:rPr>
        <w:t>Bunu hem Sünnî hem de Şii âlimler nakletmişlerdir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Rabbimiz bizleri bu ayda Kur</w:t>
      </w:r>
      <w:r w:rsidR="006B67CC">
        <w:rPr>
          <w:rFonts w:cs="Times New Roman"/>
          <w:lang w:bidi="fa-IR"/>
        </w:rPr>
        <w:t>’</w:t>
      </w:r>
      <w:r w:rsidRPr="00EA20DC">
        <w:rPr>
          <w:rFonts w:cs="Times New Roman"/>
          <w:lang w:bidi="fa-IR"/>
        </w:rPr>
        <w:t>an okumaya davet ediyor ve bizimle bu ayda konuşuyor</w:t>
      </w:r>
      <w:r w:rsidR="001F1274">
        <w:rPr>
          <w:rFonts w:cs="Times New Roman"/>
          <w:lang w:bidi="fa-IR"/>
        </w:rPr>
        <w:t xml:space="preserve">. </w:t>
      </w:r>
      <w:r w:rsidRPr="00EA20DC">
        <w:rPr>
          <w:rFonts w:cs="Times New Roman"/>
          <w:lang w:bidi="fa-IR"/>
        </w:rPr>
        <w:t>Mana ehli olan büyükler diyorlar ki</w:t>
      </w:r>
      <w:r w:rsidR="00DF4E7C">
        <w:rPr>
          <w:rFonts w:cs="Times New Roman"/>
          <w:lang w:bidi="fa-IR"/>
        </w:rPr>
        <w:t xml:space="preserve">; </w:t>
      </w:r>
      <w:r w:rsidRPr="00EA20DC">
        <w:rPr>
          <w:rFonts w:cs="Times New Roman"/>
          <w:lang w:bidi="fa-IR"/>
        </w:rPr>
        <w:t>gerçi oruç tutmak zor ve müşkül bir şeydir</w:t>
      </w:r>
      <w:r w:rsidR="001F1274">
        <w:rPr>
          <w:rFonts w:cs="Times New Roman"/>
          <w:lang w:bidi="fa-IR"/>
        </w:rPr>
        <w:t xml:space="preserve">. </w:t>
      </w:r>
      <w:r w:rsidRPr="00EA20DC">
        <w:rPr>
          <w:rFonts w:cs="Times New Roman"/>
          <w:lang w:bidi="fa-IR"/>
        </w:rPr>
        <w:t>Lakin A</w:t>
      </w:r>
      <w:r w:rsidRPr="00EA20DC">
        <w:rPr>
          <w:rFonts w:cs="Times New Roman"/>
          <w:lang w:bidi="fa-IR"/>
        </w:rPr>
        <w:t>l</w:t>
      </w:r>
      <w:r w:rsidRPr="00EA20DC">
        <w:rPr>
          <w:rFonts w:cs="Times New Roman"/>
          <w:lang w:bidi="fa-IR"/>
        </w:rPr>
        <w:t>la</w:t>
      </w:r>
      <w:r w:rsidR="00814435">
        <w:rPr>
          <w:rFonts w:cs="Times New Roman"/>
          <w:lang w:bidi="fa-IR"/>
        </w:rPr>
        <w:t>h</w:t>
      </w:r>
      <w:r w:rsidR="006B67CC">
        <w:rPr>
          <w:rFonts w:cs="Times New Roman"/>
          <w:lang w:bidi="fa-IR"/>
        </w:rPr>
        <w:t>’</w:t>
      </w:r>
      <w:r w:rsidRPr="00EA20DC">
        <w:rPr>
          <w:rFonts w:cs="Times New Roman"/>
          <w:lang w:bidi="fa-IR"/>
        </w:rPr>
        <w:t>ın şu nidasını duymanın lezzeti</w:t>
      </w:r>
      <w:r w:rsidR="00DF4E7C">
        <w:rPr>
          <w:rFonts w:cs="Times New Roman"/>
          <w:lang w:bidi="fa-IR"/>
        </w:rPr>
        <w:t xml:space="preserve"> (</w:t>
      </w:r>
      <w:r w:rsidRPr="00EA20DC">
        <w:rPr>
          <w:rFonts w:cs="Times New Roman"/>
          <w:lang w:bidi="fa-IR"/>
        </w:rPr>
        <w:t>ki şöyle buyuruyor</w:t>
      </w:r>
      <w:r w:rsidR="00DF4E7C">
        <w:rPr>
          <w:rFonts w:cs="Times New Roman"/>
          <w:lang w:bidi="fa-IR"/>
        </w:rPr>
        <w:t xml:space="preserve">: </w:t>
      </w:r>
      <w:r w:rsidR="006B67CC">
        <w:rPr>
          <w:rFonts w:cs="Times New Roman"/>
          <w:lang w:bidi="fa-IR"/>
        </w:rPr>
        <w:t>“</w:t>
      </w:r>
      <w:r w:rsidRPr="00EA20DC">
        <w:rPr>
          <w:rFonts w:cs="Times New Roman"/>
          <w:lang w:bidi="fa-IR"/>
        </w:rPr>
        <w:t>Ey İnsanlar, kötülüklerden ve şü</w:t>
      </w:r>
      <w:r w:rsidRPr="00EA20DC">
        <w:rPr>
          <w:rFonts w:cs="Times New Roman"/>
          <w:lang w:bidi="fa-IR"/>
        </w:rPr>
        <w:t>p</w:t>
      </w:r>
      <w:r w:rsidRPr="00EA20DC">
        <w:rPr>
          <w:rFonts w:cs="Times New Roman"/>
          <w:lang w:bidi="fa-IR"/>
        </w:rPr>
        <w:t>heli şeylerden korunmanız için oruç sizden öncekilere farz edildiği gibi sizlere de farz edildi</w:t>
      </w:r>
      <w:r w:rsidR="001F1274">
        <w:rPr>
          <w:rFonts w:cs="Times New Roman"/>
          <w:lang w:bidi="fa-IR"/>
        </w:rPr>
        <w:t xml:space="preserve">. </w:t>
      </w:r>
      <w:r w:rsidRPr="00EA20DC">
        <w:rPr>
          <w:rFonts w:cs="Times New Roman"/>
          <w:lang w:bidi="fa-IR"/>
        </w:rPr>
        <w:t>Bak</w:t>
      </w:r>
      <w:r w:rsidRPr="00EA20DC">
        <w:rPr>
          <w:rFonts w:cs="Times New Roman"/>
          <w:lang w:bidi="fa-IR"/>
        </w:rPr>
        <w:t>a</w:t>
      </w:r>
      <w:r w:rsidRPr="00EA20DC">
        <w:rPr>
          <w:rFonts w:cs="Times New Roman"/>
          <w:lang w:bidi="fa-IR"/>
        </w:rPr>
        <w:t>ra\183</w:t>
      </w:r>
      <w:r w:rsidR="001F1274">
        <w:rPr>
          <w:rFonts w:cs="Times New Roman"/>
          <w:lang w:bidi="fa-IR"/>
        </w:rPr>
        <w:t xml:space="preserve">) </w:t>
      </w:r>
      <w:r w:rsidRPr="00EA20DC">
        <w:rPr>
          <w:rFonts w:cs="Times New Roman"/>
          <w:lang w:bidi="fa-IR"/>
        </w:rPr>
        <w:t>oruç tutmanın verdiği yorgunluğu insandan gidermeye yetiyor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Allah yolunun ehli olan kimseler seneye Ramazan ayı ile başlarlar</w:t>
      </w:r>
      <w:r w:rsidR="001F1274">
        <w:rPr>
          <w:rFonts w:cs="Times New Roman"/>
          <w:lang w:bidi="fa-IR"/>
        </w:rPr>
        <w:t xml:space="preserve">. </w:t>
      </w:r>
      <w:r w:rsidRPr="00EA20DC">
        <w:rPr>
          <w:rFonts w:cs="Times New Roman"/>
          <w:lang w:bidi="fa-IR"/>
        </w:rPr>
        <w:t>Mesela çiftçi birisi k</w:t>
      </w:r>
      <w:r w:rsidRPr="00EA20DC">
        <w:rPr>
          <w:rFonts w:cs="Times New Roman"/>
          <w:lang w:bidi="fa-IR"/>
        </w:rPr>
        <w:t>a</w:t>
      </w:r>
      <w:r w:rsidRPr="00EA20DC">
        <w:rPr>
          <w:rFonts w:cs="Times New Roman"/>
          <w:lang w:bidi="fa-IR"/>
        </w:rPr>
        <w:t>zanç ve gelirini son baharda hesapladığı için ona göre yılın başı sonbahar ayıdır ve aynı şeki</w:t>
      </w:r>
      <w:r w:rsidRPr="00EA20DC">
        <w:rPr>
          <w:rFonts w:cs="Times New Roman"/>
          <w:lang w:bidi="fa-IR"/>
        </w:rPr>
        <w:t>l</w:t>
      </w:r>
      <w:r w:rsidRPr="00EA20DC">
        <w:rPr>
          <w:rFonts w:cs="Times New Roman"/>
          <w:lang w:bidi="fa-IR"/>
        </w:rPr>
        <w:t>de bir genç için senenin başı ilkbahardır</w:t>
      </w:r>
      <w:r w:rsidR="001F1274">
        <w:rPr>
          <w:rFonts w:cs="Times New Roman"/>
          <w:lang w:bidi="fa-IR"/>
        </w:rPr>
        <w:t xml:space="preserve">. </w:t>
      </w:r>
      <w:r w:rsidRPr="00EA20DC">
        <w:rPr>
          <w:rFonts w:cs="Times New Roman"/>
          <w:lang w:bidi="fa-IR"/>
        </w:rPr>
        <w:t>Lakin Allah yolunun yolcusu olan ve ona doğru h</w:t>
      </w:r>
      <w:r w:rsidRPr="00EA20DC">
        <w:rPr>
          <w:rFonts w:cs="Times New Roman"/>
          <w:lang w:bidi="fa-IR"/>
        </w:rPr>
        <w:t>a</w:t>
      </w:r>
      <w:r w:rsidRPr="00EA20DC">
        <w:rPr>
          <w:rFonts w:cs="Times New Roman"/>
          <w:lang w:bidi="fa-IR"/>
        </w:rPr>
        <w:t>reket eden birisi için yılın başı Ramazan ayıdır</w:t>
      </w:r>
      <w:r w:rsidR="001F1274">
        <w:rPr>
          <w:rFonts w:cs="Times New Roman"/>
          <w:lang w:bidi="fa-IR"/>
        </w:rPr>
        <w:t xml:space="preserve">. </w:t>
      </w:r>
      <w:r w:rsidRPr="00EA20DC">
        <w:rPr>
          <w:rFonts w:cs="Times New Roman"/>
          <w:lang w:bidi="fa-IR"/>
        </w:rPr>
        <w:t>O bu</w:t>
      </w:r>
      <w:r w:rsidR="0074596D">
        <w:rPr>
          <w:rFonts w:cs="Times New Roman"/>
          <w:lang w:bidi="fa-IR"/>
        </w:rPr>
        <w:t xml:space="preserve"> </w:t>
      </w:r>
      <w:r w:rsidRPr="00EA20DC">
        <w:rPr>
          <w:rFonts w:cs="Times New Roman"/>
          <w:lang w:bidi="fa-IR"/>
        </w:rPr>
        <w:t>Ramazan ayından, diğer Ramazan ayına kadar nasıl bir merhalede olduğunu, seyrinin ne derece olduğunu inceler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Resulullah</w:t>
      </w:r>
      <w:r w:rsidR="00DF4E7C">
        <w:rPr>
          <w:rFonts w:cs="Times New Roman"/>
          <w:lang w:bidi="fa-IR"/>
        </w:rPr>
        <w:t xml:space="preserve"> </w:t>
      </w:r>
      <w:r w:rsidR="001F1274">
        <w:rPr>
          <w:rFonts w:cs="Times New Roman"/>
          <w:lang w:bidi="fa-IR"/>
        </w:rPr>
        <w:t xml:space="preserve">(s.a.a) </w:t>
      </w:r>
      <w:r w:rsidRPr="00EA20DC">
        <w:rPr>
          <w:rFonts w:cs="Times New Roman"/>
          <w:lang w:bidi="fa-IR"/>
        </w:rPr>
        <w:t>Şaban ayının son cumasında beyan ettikleri hutbesinde buyuruyorlar ki</w:t>
      </w:r>
      <w:r w:rsidR="00DF4E7C">
        <w:rPr>
          <w:rFonts w:cs="Times New Roman"/>
          <w:lang w:bidi="fa-IR"/>
        </w:rPr>
        <w:t xml:space="preserve">: </w:t>
      </w:r>
      <w:r w:rsidR="006B67CC">
        <w:rPr>
          <w:rFonts w:cs="Times New Roman"/>
          <w:lang w:bidi="fa-IR"/>
        </w:rPr>
        <w:t>“</w:t>
      </w:r>
      <w:r w:rsidRPr="00EA20DC">
        <w:rPr>
          <w:rFonts w:cs="Times New Roman"/>
          <w:lang w:bidi="fa-IR"/>
        </w:rPr>
        <w:t>Ey insanlar</w:t>
      </w:r>
      <w:r w:rsidR="00DF4E7C">
        <w:rPr>
          <w:rFonts w:cs="Times New Roman"/>
          <w:lang w:bidi="fa-IR"/>
        </w:rPr>
        <w:t xml:space="preserve">! </w:t>
      </w:r>
      <w:r w:rsidR="00814435">
        <w:rPr>
          <w:rFonts w:cs="Times New Roman"/>
          <w:lang w:bidi="fa-IR"/>
        </w:rPr>
        <w:t>S</w:t>
      </w:r>
      <w:r w:rsidRPr="00EA20DC">
        <w:rPr>
          <w:rFonts w:cs="Times New Roman"/>
          <w:lang w:bidi="fa-IR"/>
        </w:rPr>
        <w:t>izler özgür değilsiniz, sizler kafestesiniz ve kafeste haps olduğunuzu da bilm</w:t>
      </w:r>
      <w:r w:rsidRPr="00EA20DC">
        <w:rPr>
          <w:rFonts w:cs="Times New Roman"/>
          <w:lang w:bidi="fa-IR"/>
        </w:rPr>
        <w:t>i</w:t>
      </w:r>
      <w:r w:rsidRPr="00EA20DC">
        <w:rPr>
          <w:rFonts w:cs="Times New Roman"/>
          <w:lang w:bidi="fa-IR"/>
        </w:rPr>
        <w:t>yorsunuz ve bundan habersizsiniz</w:t>
      </w:r>
      <w:r w:rsidR="001F1274">
        <w:rPr>
          <w:rFonts w:cs="Times New Roman"/>
          <w:lang w:bidi="fa-IR"/>
        </w:rPr>
        <w:t xml:space="preserve">. </w:t>
      </w:r>
      <w:r w:rsidRPr="00EA20DC">
        <w:rPr>
          <w:rFonts w:cs="Times New Roman"/>
          <w:lang w:bidi="fa-IR"/>
        </w:rPr>
        <w:t>Günahlarınız sizleri bir kafese zindan etmiştir</w:t>
      </w:r>
      <w:r w:rsidR="001F1274">
        <w:rPr>
          <w:rFonts w:cs="Times New Roman"/>
          <w:lang w:bidi="fa-IR"/>
        </w:rPr>
        <w:t xml:space="preserve">. </w:t>
      </w:r>
      <w:r w:rsidRPr="00EA20DC">
        <w:rPr>
          <w:rFonts w:cs="Times New Roman"/>
          <w:lang w:bidi="fa-IR"/>
        </w:rPr>
        <w:t xml:space="preserve">Mübarek Ramazan ayından istifade ederek kendinizi </w:t>
      </w:r>
      <w:r w:rsidR="00814435">
        <w:rPr>
          <w:rFonts w:cs="Times New Roman"/>
          <w:lang w:bidi="fa-IR"/>
        </w:rPr>
        <w:t>özgür</w:t>
      </w:r>
      <w:r w:rsidRPr="00EA20DC">
        <w:rPr>
          <w:rFonts w:cs="Times New Roman"/>
          <w:lang w:bidi="fa-IR"/>
        </w:rPr>
        <w:t xml:space="preserve"> ediniz</w:t>
      </w:r>
      <w:r w:rsidR="001F1274">
        <w:rPr>
          <w:rFonts w:cs="Times New Roman"/>
          <w:lang w:bidi="fa-IR"/>
        </w:rPr>
        <w:t xml:space="preserve">. </w:t>
      </w:r>
      <w:r w:rsidRPr="00EA20DC">
        <w:rPr>
          <w:rFonts w:cs="Times New Roman"/>
          <w:lang w:bidi="fa-IR"/>
        </w:rPr>
        <w:t>Günahkar insan borçlu bir insan g</w:t>
      </w:r>
      <w:r w:rsidRPr="00EA20DC">
        <w:rPr>
          <w:rFonts w:cs="Times New Roman"/>
          <w:lang w:bidi="fa-IR"/>
        </w:rPr>
        <w:t>i</w:t>
      </w:r>
      <w:r w:rsidRPr="00EA20DC">
        <w:rPr>
          <w:rFonts w:cs="Times New Roman"/>
          <w:lang w:bidi="fa-IR"/>
        </w:rPr>
        <w:t>bidir ve borçlu olan birisi rehine bırakmak zorundadır</w:t>
      </w:r>
      <w:r w:rsidR="001F1274">
        <w:rPr>
          <w:rFonts w:cs="Times New Roman"/>
          <w:lang w:bidi="fa-IR"/>
        </w:rPr>
        <w:t xml:space="preserve">. </w:t>
      </w:r>
      <w:r w:rsidRPr="00EA20DC">
        <w:rPr>
          <w:rFonts w:cs="Times New Roman"/>
          <w:lang w:bidi="fa-IR"/>
        </w:rPr>
        <w:t>Burada ev, yer, toprak gibi şeyleri r</w:t>
      </w:r>
      <w:r w:rsidRPr="00EA20DC">
        <w:rPr>
          <w:rFonts w:cs="Times New Roman"/>
          <w:lang w:bidi="fa-IR"/>
        </w:rPr>
        <w:t>e</w:t>
      </w:r>
      <w:r w:rsidRPr="00EA20DC">
        <w:rPr>
          <w:rFonts w:cs="Times New Roman"/>
          <w:lang w:bidi="fa-IR"/>
        </w:rPr>
        <w:t>hin olarak kabul etmiyorlar</w:t>
      </w:r>
      <w:r w:rsidR="001F1274">
        <w:rPr>
          <w:rFonts w:cs="Times New Roman"/>
          <w:lang w:bidi="fa-IR"/>
        </w:rPr>
        <w:t xml:space="preserve">. </w:t>
      </w:r>
      <w:r w:rsidRPr="00EA20DC">
        <w:rPr>
          <w:rFonts w:cs="Times New Roman"/>
          <w:lang w:bidi="fa-IR"/>
        </w:rPr>
        <w:t>Bilakis burada İnsanın canını rehin alıyorlar</w:t>
      </w:r>
      <w:r w:rsidR="001F1274">
        <w:rPr>
          <w:rFonts w:cs="Times New Roman"/>
          <w:lang w:bidi="fa-IR"/>
        </w:rPr>
        <w:t xml:space="preserve">. </w:t>
      </w:r>
      <w:r w:rsidRPr="00EA20DC">
        <w:rPr>
          <w:rFonts w:cs="Times New Roman"/>
          <w:lang w:bidi="fa-IR"/>
        </w:rPr>
        <w:t>Ben istediğim her</w:t>
      </w:r>
      <w:r w:rsidR="00814435">
        <w:rPr>
          <w:rFonts w:cs="Times New Roman"/>
          <w:lang w:bidi="fa-IR"/>
        </w:rPr>
        <w:t xml:space="preserve"> </w:t>
      </w:r>
      <w:r w:rsidRPr="00EA20DC">
        <w:rPr>
          <w:rFonts w:cs="Times New Roman"/>
          <w:lang w:bidi="fa-IR"/>
        </w:rPr>
        <w:t>şeyi söyleyebilirim, istediğim her şeyi yapar ve istediğim her yere gidebilirim</w:t>
      </w:r>
      <w:r w:rsidR="001F1274">
        <w:rPr>
          <w:rFonts w:cs="Times New Roman"/>
          <w:lang w:bidi="fa-IR"/>
        </w:rPr>
        <w:t xml:space="preserve">. </w:t>
      </w:r>
      <w:r w:rsidRPr="00EA20DC">
        <w:rPr>
          <w:rFonts w:cs="Times New Roman"/>
          <w:lang w:bidi="fa-IR"/>
        </w:rPr>
        <w:t xml:space="preserve">Diğer bir insan esir bir insandır ve o </w:t>
      </w:r>
      <w:r w:rsidR="00814435">
        <w:rPr>
          <w:rFonts w:cs="Times New Roman"/>
          <w:lang w:bidi="fa-IR"/>
        </w:rPr>
        <w:t>özgür</w:t>
      </w:r>
      <w:r w:rsidRPr="00EA20DC">
        <w:rPr>
          <w:rFonts w:cs="Times New Roman"/>
          <w:lang w:bidi="fa-IR"/>
        </w:rPr>
        <w:t xml:space="preserve"> ve hür değildir</w:t>
      </w:r>
      <w:r w:rsidR="001F1274">
        <w:rPr>
          <w:rFonts w:cs="Times New Roman"/>
          <w:lang w:bidi="fa-IR"/>
        </w:rPr>
        <w:t xml:space="preserve">. </w:t>
      </w:r>
      <w:r w:rsidRPr="00EA20DC">
        <w:rPr>
          <w:rFonts w:cs="Times New Roman"/>
          <w:lang w:bidi="fa-IR"/>
        </w:rPr>
        <w:t xml:space="preserve">Heves, arzu ve isteklerinin tutsağı olan herkes köle ve tutsak birisidir ve o </w:t>
      </w:r>
      <w:r w:rsidR="00814435">
        <w:rPr>
          <w:rFonts w:cs="Times New Roman"/>
          <w:lang w:bidi="fa-IR"/>
        </w:rPr>
        <w:t>özgür</w:t>
      </w:r>
      <w:r w:rsidRPr="00EA20DC">
        <w:rPr>
          <w:rFonts w:cs="Times New Roman"/>
          <w:lang w:bidi="fa-IR"/>
        </w:rPr>
        <w:t xml:space="preserve"> değildir</w:t>
      </w:r>
      <w:r w:rsidR="001F1274">
        <w:rPr>
          <w:rFonts w:cs="Times New Roman"/>
          <w:lang w:bidi="fa-IR"/>
        </w:rPr>
        <w:t>.”</w:t>
      </w:r>
      <w:r w:rsidR="00DF4E7C">
        <w:rPr>
          <w:rFonts w:cs="Times New Roman"/>
          <w:lang w:bidi="fa-IR"/>
        </w:rPr>
        <w:t xml:space="preserve"> (</w:t>
      </w:r>
      <w:r w:rsidRPr="00EA20DC">
        <w:rPr>
          <w:rFonts w:cs="Times New Roman"/>
          <w:lang w:bidi="fa-IR"/>
        </w:rPr>
        <w:t xml:space="preserve">Şeyh Bahai / Erbein, </w:t>
      </w:r>
      <w:r w:rsidR="004F6332" w:rsidRPr="00EA20DC">
        <w:rPr>
          <w:rFonts w:cs="Times New Roman"/>
          <w:lang w:bidi="fa-IR"/>
        </w:rPr>
        <w:t>Hutbe</w:t>
      </w:r>
      <w:r w:rsidR="004F6332">
        <w:rPr>
          <w:rFonts w:cs="Times New Roman"/>
          <w:lang w:bidi="fa-IR"/>
        </w:rPr>
        <w:t>-</w:t>
      </w:r>
      <w:r w:rsidR="004F6332" w:rsidRPr="00EA20DC">
        <w:rPr>
          <w:rFonts w:cs="Times New Roman"/>
          <w:lang w:bidi="fa-IR"/>
        </w:rPr>
        <w:t>i</w:t>
      </w:r>
      <w:r w:rsidRPr="00EA20DC">
        <w:rPr>
          <w:rFonts w:cs="Times New Roman"/>
          <w:lang w:bidi="fa-IR"/>
        </w:rPr>
        <w:t xml:space="preserve"> Şabaniye, 9</w:t>
      </w:r>
      <w:r w:rsidR="001F1274">
        <w:rPr>
          <w:rFonts w:cs="Times New Roman"/>
          <w:lang w:bidi="fa-IR"/>
        </w:rPr>
        <w:t xml:space="preserve">. </w:t>
      </w:r>
      <w:r w:rsidRPr="00EA20DC">
        <w:rPr>
          <w:rFonts w:cs="Times New Roman"/>
          <w:lang w:bidi="fa-IR"/>
        </w:rPr>
        <w:t>Hadis</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lastRenderedPageBreak/>
        <w:t>İslam</w:t>
      </w:r>
      <w:r w:rsidR="006B67CC">
        <w:rPr>
          <w:rFonts w:cs="Times New Roman"/>
          <w:lang w:bidi="fa-IR"/>
        </w:rPr>
        <w:t>’</w:t>
      </w:r>
      <w:r w:rsidRPr="00EA20DC">
        <w:rPr>
          <w:rFonts w:cs="Times New Roman"/>
          <w:lang w:bidi="fa-IR"/>
        </w:rPr>
        <w:t>da özgürlük</w:t>
      </w:r>
      <w:r w:rsidR="00DF4E7C">
        <w:rPr>
          <w:rFonts w:cs="Times New Roman"/>
          <w:lang w:bidi="fa-IR"/>
        </w:rPr>
        <w:t xml:space="preserve"> (</w:t>
      </w:r>
      <w:r w:rsidR="00814435">
        <w:rPr>
          <w:rFonts w:cs="Times New Roman"/>
          <w:lang w:bidi="fa-IR"/>
        </w:rPr>
        <w:t>özgür</w:t>
      </w:r>
      <w:r w:rsidR="00814435" w:rsidRPr="00EA20DC">
        <w:rPr>
          <w:rFonts w:cs="Times New Roman"/>
          <w:lang w:bidi="fa-IR"/>
        </w:rPr>
        <w:t>lük</w:t>
      </w:r>
      <w:r w:rsidR="001F1274">
        <w:rPr>
          <w:rFonts w:cs="Times New Roman"/>
          <w:lang w:bidi="fa-IR"/>
        </w:rPr>
        <w:t xml:space="preserve">) </w:t>
      </w:r>
      <w:r w:rsidRPr="00EA20DC">
        <w:rPr>
          <w:rFonts w:cs="Times New Roman"/>
          <w:lang w:bidi="fa-IR"/>
        </w:rPr>
        <w:t>kadar değerli hiçbir şey yoktur</w:t>
      </w:r>
      <w:r w:rsidR="001F1274">
        <w:rPr>
          <w:rFonts w:cs="Times New Roman"/>
          <w:lang w:bidi="fa-IR"/>
        </w:rPr>
        <w:t xml:space="preserve">. </w:t>
      </w:r>
      <w:r w:rsidRPr="00EA20DC">
        <w:rPr>
          <w:rFonts w:cs="Times New Roman"/>
          <w:lang w:bidi="fa-IR"/>
        </w:rPr>
        <w:t>Ehli Beyt</w:t>
      </w:r>
      <w:r w:rsidR="0074596D">
        <w:rPr>
          <w:rFonts w:cs="Times New Roman"/>
          <w:lang w:bidi="fa-IR"/>
        </w:rPr>
        <w:t xml:space="preserve"> </w:t>
      </w:r>
      <w:r w:rsidRPr="00EA20DC">
        <w:rPr>
          <w:rFonts w:cs="Times New Roman"/>
          <w:lang w:bidi="fa-IR"/>
        </w:rPr>
        <w:t>imamları</w:t>
      </w:r>
      <w:r w:rsidR="00DF4E7C">
        <w:rPr>
          <w:rFonts w:cs="Times New Roman"/>
          <w:lang w:bidi="fa-IR"/>
        </w:rPr>
        <w:t xml:space="preserve"> </w:t>
      </w:r>
      <w:r w:rsidR="001F1274">
        <w:rPr>
          <w:rFonts w:cs="Times New Roman"/>
          <w:lang w:bidi="fa-IR"/>
        </w:rPr>
        <w:t xml:space="preserve">(a.s) </w:t>
      </w:r>
      <w:r w:rsidRPr="00EA20DC">
        <w:rPr>
          <w:rFonts w:cs="Times New Roman"/>
          <w:lang w:bidi="fa-IR"/>
        </w:rPr>
        <w:t>bir çok cümleleriyle bizlere özgür olmayı öğretmişlerdir</w:t>
      </w:r>
      <w:r w:rsidR="001F1274">
        <w:rPr>
          <w:rFonts w:cs="Times New Roman"/>
          <w:lang w:bidi="fa-IR"/>
        </w:rPr>
        <w:t xml:space="preserve">. </w:t>
      </w:r>
      <w:r w:rsidRPr="00EA20DC">
        <w:rPr>
          <w:rFonts w:cs="Times New Roman"/>
          <w:lang w:bidi="fa-IR"/>
        </w:rPr>
        <w:t>Dış düşmandan kurtulup özgür olmak pek mühim değildir</w:t>
      </w:r>
      <w:r w:rsidR="001F1274">
        <w:rPr>
          <w:rFonts w:cs="Times New Roman"/>
          <w:lang w:bidi="fa-IR"/>
        </w:rPr>
        <w:t xml:space="preserve">. </w:t>
      </w:r>
      <w:r w:rsidRPr="00EA20DC">
        <w:rPr>
          <w:rFonts w:cs="Times New Roman"/>
          <w:lang w:bidi="fa-IR"/>
        </w:rPr>
        <w:t xml:space="preserve">Bilakis insanın deruni düşmanlardan kurtulup </w:t>
      </w:r>
      <w:r w:rsidR="00814435">
        <w:rPr>
          <w:rFonts w:cs="Times New Roman"/>
          <w:lang w:bidi="fa-IR"/>
        </w:rPr>
        <w:t>özgür</w:t>
      </w:r>
      <w:r w:rsidRPr="00EA20DC">
        <w:rPr>
          <w:rFonts w:cs="Times New Roman"/>
          <w:lang w:bidi="fa-IR"/>
        </w:rPr>
        <w:t xml:space="preserve"> olması çok mühi</w:t>
      </w:r>
      <w:r w:rsidRPr="00EA20DC">
        <w:rPr>
          <w:rFonts w:cs="Times New Roman"/>
          <w:lang w:bidi="fa-IR"/>
        </w:rPr>
        <w:t>m</w:t>
      </w:r>
      <w:r w:rsidRPr="00EA20DC">
        <w:rPr>
          <w:rFonts w:cs="Times New Roman"/>
          <w:lang w:bidi="fa-IR"/>
        </w:rPr>
        <w:t>dir</w:t>
      </w:r>
      <w:r w:rsidR="001F1274">
        <w:rPr>
          <w:rFonts w:cs="Times New Roman"/>
          <w:lang w:bidi="fa-IR"/>
        </w:rPr>
        <w:t xml:space="preserve">. </w:t>
      </w:r>
      <w:r w:rsidRPr="00EA20DC">
        <w:rPr>
          <w:rFonts w:cs="Times New Roman"/>
          <w:lang w:bidi="fa-IR"/>
        </w:rPr>
        <w:t xml:space="preserve">Bizler kendimizin köle mi yoksa </w:t>
      </w:r>
      <w:r w:rsidR="00814435">
        <w:rPr>
          <w:rFonts w:cs="Times New Roman"/>
          <w:lang w:bidi="fa-IR"/>
        </w:rPr>
        <w:t>özgür</w:t>
      </w:r>
      <w:r w:rsidRPr="00EA20DC">
        <w:rPr>
          <w:rFonts w:cs="Times New Roman"/>
          <w:lang w:bidi="fa-IR"/>
        </w:rPr>
        <w:t xml:space="preserve"> m</w:t>
      </w:r>
      <w:r w:rsidR="00814435">
        <w:rPr>
          <w:rFonts w:cs="Times New Roman"/>
          <w:lang w:bidi="fa-IR"/>
        </w:rPr>
        <w:t>ü</w:t>
      </w:r>
      <w:r w:rsidRPr="00EA20DC">
        <w:rPr>
          <w:rFonts w:cs="Times New Roman"/>
          <w:lang w:bidi="fa-IR"/>
        </w:rPr>
        <w:t xml:space="preserve"> </w:t>
      </w:r>
      <w:r w:rsidR="00814435">
        <w:rPr>
          <w:rFonts w:cs="Times New Roman"/>
          <w:lang w:bidi="fa-IR"/>
        </w:rPr>
        <w:t>olduğumuzu</w:t>
      </w:r>
      <w:r w:rsidRPr="00EA20DC">
        <w:rPr>
          <w:rFonts w:cs="Times New Roman"/>
          <w:lang w:bidi="fa-IR"/>
        </w:rPr>
        <w:t xml:space="preserve"> bilmek istiyorsak bunun da yolu var</w:t>
      </w:r>
      <w:r w:rsidR="00DF4E7C">
        <w:rPr>
          <w:rFonts w:cs="Times New Roman"/>
          <w:lang w:bidi="fa-IR"/>
        </w:rPr>
        <w:t xml:space="preserve">: </w:t>
      </w:r>
      <w:r w:rsidRPr="00EA20DC">
        <w:rPr>
          <w:rFonts w:cs="Times New Roman"/>
          <w:lang w:bidi="fa-IR"/>
        </w:rPr>
        <w:t>Eğer gönlümüzün arzularına, istek, heva ve hevesimize göre davranıyorsak o zaman m</w:t>
      </w:r>
      <w:r w:rsidRPr="00EA20DC">
        <w:rPr>
          <w:rFonts w:cs="Times New Roman"/>
          <w:lang w:bidi="fa-IR"/>
        </w:rPr>
        <w:t>a</w:t>
      </w:r>
      <w:r w:rsidRPr="00EA20DC">
        <w:rPr>
          <w:rFonts w:cs="Times New Roman"/>
          <w:lang w:bidi="fa-IR"/>
        </w:rPr>
        <w:t>lumdur ki bizler arzu, istek ve tutkular kafesinde hapsolmuşuz ve eğer Allah</w:t>
      </w:r>
      <w:r w:rsidR="006B67CC">
        <w:rPr>
          <w:rFonts w:cs="Times New Roman"/>
          <w:lang w:bidi="fa-IR"/>
        </w:rPr>
        <w:t>’</w:t>
      </w:r>
      <w:r w:rsidRPr="00EA20DC">
        <w:rPr>
          <w:rFonts w:cs="Times New Roman"/>
          <w:lang w:bidi="fa-IR"/>
        </w:rPr>
        <w:t>ın istediği şe</w:t>
      </w:r>
      <w:r w:rsidRPr="00EA20DC">
        <w:rPr>
          <w:rFonts w:cs="Times New Roman"/>
          <w:lang w:bidi="fa-IR"/>
        </w:rPr>
        <w:t>y</w:t>
      </w:r>
      <w:r w:rsidRPr="00EA20DC">
        <w:rPr>
          <w:rFonts w:cs="Times New Roman"/>
          <w:lang w:bidi="fa-IR"/>
        </w:rPr>
        <w:t xml:space="preserve">lerle amel ediyor, onun arzuladığı şekilde davranıyorsak o zaman hür ve </w:t>
      </w:r>
      <w:r w:rsidR="00814435">
        <w:rPr>
          <w:rFonts w:cs="Times New Roman"/>
          <w:lang w:bidi="fa-IR"/>
        </w:rPr>
        <w:t>özgür</w:t>
      </w:r>
      <w:r w:rsidRPr="00EA20DC">
        <w:rPr>
          <w:rFonts w:cs="Times New Roman"/>
          <w:lang w:bidi="fa-IR"/>
        </w:rPr>
        <w:t xml:space="preserve"> bir insanız</w:t>
      </w:r>
      <w:r w:rsidR="001F1274">
        <w:rPr>
          <w:rFonts w:cs="Times New Roman"/>
          <w:lang w:bidi="fa-IR"/>
        </w:rPr>
        <w:t xml:space="preserve">. </w:t>
      </w:r>
      <w:r w:rsidRPr="00EA20DC">
        <w:rPr>
          <w:rFonts w:cs="Times New Roman"/>
          <w:lang w:bidi="fa-IR"/>
        </w:rPr>
        <w:t>Z</w:t>
      </w:r>
      <w:r w:rsidRPr="00EA20DC">
        <w:rPr>
          <w:rFonts w:cs="Times New Roman"/>
          <w:lang w:bidi="fa-IR"/>
        </w:rPr>
        <w:t>i</w:t>
      </w:r>
      <w:r w:rsidRPr="00EA20DC">
        <w:rPr>
          <w:rFonts w:cs="Times New Roman"/>
          <w:lang w:bidi="fa-IR"/>
        </w:rPr>
        <w:t xml:space="preserve">ra hür ve </w:t>
      </w:r>
      <w:r w:rsidR="00814435">
        <w:rPr>
          <w:rFonts w:cs="Times New Roman"/>
          <w:lang w:bidi="fa-IR"/>
        </w:rPr>
        <w:t>özgür</w:t>
      </w:r>
      <w:r w:rsidRPr="00EA20DC">
        <w:rPr>
          <w:rFonts w:cs="Times New Roman"/>
          <w:lang w:bidi="fa-IR"/>
        </w:rPr>
        <w:t xml:space="preserve"> olan kişi </w:t>
      </w:r>
      <w:r w:rsidR="0074596D" w:rsidRPr="00EA20DC">
        <w:rPr>
          <w:rFonts w:cs="Times New Roman"/>
          <w:lang w:bidi="fa-IR"/>
        </w:rPr>
        <w:t>Allah</w:t>
      </w:r>
      <w:r w:rsidR="006B67CC">
        <w:rPr>
          <w:rFonts w:cs="Times New Roman"/>
          <w:lang w:bidi="fa-IR"/>
        </w:rPr>
        <w:t>’</w:t>
      </w:r>
      <w:r w:rsidR="0074596D" w:rsidRPr="00EA20DC">
        <w:rPr>
          <w:rFonts w:cs="Times New Roman"/>
          <w:lang w:bidi="fa-IR"/>
        </w:rPr>
        <w:t>tan</w:t>
      </w:r>
      <w:r w:rsidRPr="00EA20DC">
        <w:rPr>
          <w:rFonts w:cs="Times New Roman"/>
          <w:lang w:bidi="fa-IR"/>
        </w:rPr>
        <w:t xml:space="preserve"> gayri hiçbir şeyi düşünüp, onunla ilgilenmez</w:t>
      </w:r>
      <w:r w:rsidR="001F1274">
        <w:rPr>
          <w:rFonts w:cs="Times New Roman"/>
          <w:lang w:bidi="fa-IR"/>
        </w:rPr>
        <w:t xml:space="preserve">. </w:t>
      </w:r>
      <w:r w:rsidRPr="00EA20DC">
        <w:rPr>
          <w:rFonts w:cs="Times New Roman"/>
          <w:lang w:bidi="fa-IR"/>
        </w:rPr>
        <w:t>Hz</w:t>
      </w:r>
      <w:r w:rsidR="001F1274">
        <w:rPr>
          <w:rFonts w:cs="Times New Roman"/>
          <w:lang w:bidi="fa-IR"/>
        </w:rPr>
        <w:t xml:space="preserve">. </w:t>
      </w:r>
      <w:r w:rsidRPr="00EA20DC">
        <w:rPr>
          <w:rFonts w:cs="Times New Roman"/>
          <w:lang w:bidi="fa-IR"/>
        </w:rPr>
        <w:t>Ali</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buyurmaktadır</w:t>
      </w:r>
      <w:r w:rsidR="00DF4E7C">
        <w:rPr>
          <w:rFonts w:cs="Times New Roman"/>
          <w:lang w:bidi="fa-IR"/>
        </w:rPr>
        <w:t xml:space="preserve">: </w:t>
      </w:r>
      <w:r w:rsidR="006B67CC">
        <w:rPr>
          <w:rFonts w:cs="Times New Roman"/>
          <w:lang w:bidi="fa-IR"/>
        </w:rPr>
        <w:t>“</w:t>
      </w:r>
      <w:r w:rsidRPr="00EA20DC">
        <w:rPr>
          <w:rFonts w:cs="Times New Roman"/>
          <w:lang w:bidi="fa-IR"/>
        </w:rPr>
        <w:t>Acaba geçmiş neslin dişlerinin arasında baki kalan şu kırıntıları terk edecek hiçbir insan yok mu</w:t>
      </w:r>
      <w:r w:rsidR="00DF4E7C">
        <w:rPr>
          <w:rFonts w:cs="Times New Roman"/>
          <w:lang w:bidi="fa-IR"/>
        </w:rPr>
        <w:t xml:space="preserve">? </w:t>
      </w:r>
      <w:r w:rsidR="006B67CC">
        <w:rPr>
          <w:rFonts w:cs="Times New Roman"/>
          <w:lang w:bidi="fa-IR"/>
        </w:rPr>
        <w:t>“</w:t>
      </w:r>
      <w:r w:rsidRPr="00EA20DC">
        <w:rPr>
          <w:rFonts w:cs="Times New Roman"/>
          <w:lang w:bidi="fa-IR"/>
        </w:rPr>
        <w:t xml:space="preserve"> </w:t>
      </w:r>
    </w:p>
    <w:p w:rsidR="004364B3" w:rsidRPr="00EA20DC" w:rsidRDefault="00814435" w:rsidP="00AD08E5">
      <w:pPr>
        <w:spacing w:line="320" w:lineRule="atLeast"/>
        <w:rPr>
          <w:rFonts w:cs="Times New Roman"/>
          <w:lang w:bidi="fa-IR"/>
        </w:rPr>
      </w:pPr>
      <w:r w:rsidRPr="00EA20DC">
        <w:rPr>
          <w:rFonts w:cs="Times New Roman"/>
          <w:lang w:bidi="fa-IR"/>
        </w:rPr>
        <w:t>Maksat</w:t>
      </w:r>
      <w:r w:rsidR="004364B3" w:rsidRPr="00EA20DC">
        <w:rPr>
          <w:rFonts w:cs="Times New Roman"/>
          <w:lang w:bidi="fa-IR"/>
        </w:rPr>
        <w:t xml:space="preserve"> dünyadır</w:t>
      </w:r>
      <w:r w:rsidR="001F1274">
        <w:rPr>
          <w:rFonts w:cs="Times New Roman"/>
          <w:lang w:bidi="fa-IR"/>
        </w:rPr>
        <w:t xml:space="preserve">. </w:t>
      </w:r>
      <w:r w:rsidR="004364B3" w:rsidRPr="00EA20DC">
        <w:rPr>
          <w:rFonts w:cs="Times New Roman"/>
          <w:lang w:bidi="fa-IR"/>
        </w:rPr>
        <w:t>Hali hazırda dünya denilen şeyden</w:t>
      </w:r>
      <w:r w:rsidR="00DF4E7C">
        <w:rPr>
          <w:rFonts w:cs="Times New Roman"/>
          <w:lang w:bidi="fa-IR"/>
        </w:rPr>
        <w:t xml:space="preserve"> (</w:t>
      </w:r>
      <w:r w:rsidR="004364B3" w:rsidRPr="00EA20DC">
        <w:rPr>
          <w:rFonts w:cs="Times New Roman"/>
          <w:lang w:bidi="fa-IR"/>
        </w:rPr>
        <w:t>makam, servet, yer, mesken vb</w:t>
      </w:r>
      <w:r w:rsidR="001F1274">
        <w:rPr>
          <w:rFonts w:cs="Times New Roman"/>
          <w:lang w:bidi="fa-IR"/>
        </w:rPr>
        <w:t xml:space="preserve">. ) </w:t>
      </w:r>
      <w:r w:rsidR="004364B3" w:rsidRPr="00EA20DC">
        <w:rPr>
          <w:rFonts w:cs="Times New Roman"/>
          <w:lang w:bidi="fa-IR"/>
        </w:rPr>
        <w:t>geçmiş nesil istifade etti ve dişlerinin arasında kalan</w:t>
      </w:r>
      <w:r>
        <w:rPr>
          <w:rFonts w:cs="Times New Roman"/>
          <w:lang w:bidi="fa-IR"/>
        </w:rPr>
        <w:t xml:space="preserve"> kırıntılar</w:t>
      </w:r>
      <w:r w:rsidR="004364B3" w:rsidRPr="00EA20DC">
        <w:rPr>
          <w:rFonts w:cs="Times New Roman"/>
          <w:lang w:bidi="fa-IR"/>
        </w:rPr>
        <w:t xml:space="preserve"> sonradan size ulaştı</w:t>
      </w:r>
      <w:r w:rsidR="001F1274">
        <w:rPr>
          <w:rFonts w:cs="Times New Roman"/>
          <w:lang w:bidi="fa-IR"/>
        </w:rPr>
        <w:t xml:space="preserve">. </w:t>
      </w:r>
      <w:r w:rsidR="004364B3" w:rsidRPr="00EA20DC">
        <w:rPr>
          <w:rFonts w:cs="Times New Roman"/>
          <w:lang w:bidi="fa-IR"/>
        </w:rPr>
        <w:t>Yeryüzü</w:t>
      </w:r>
      <w:r w:rsidR="004364B3" w:rsidRPr="00EA20DC">
        <w:rPr>
          <w:rFonts w:cs="Times New Roman"/>
          <w:lang w:bidi="fa-IR"/>
        </w:rPr>
        <w:t>n</w:t>
      </w:r>
      <w:r w:rsidR="004364B3" w:rsidRPr="00EA20DC">
        <w:rPr>
          <w:rFonts w:cs="Times New Roman"/>
          <w:lang w:bidi="fa-IR"/>
        </w:rPr>
        <w:t>de olan her şey, bütün makamlar, mallar, hayaller, tasalar vb</w:t>
      </w:r>
      <w:r w:rsidR="001F1274">
        <w:rPr>
          <w:rFonts w:cs="Times New Roman"/>
          <w:lang w:bidi="fa-IR"/>
        </w:rPr>
        <w:t xml:space="preserve">. </w:t>
      </w:r>
      <w:r w:rsidR="004364B3" w:rsidRPr="00EA20DC">
        <w:rPr>
          <w:rFonts w:cs="Times New Roman"/>
          <w:lang w:bidi="fa-IR"/>
        </w:rPr>
        <w:t>şeyler geçmiş neslin dişlerinin arasında kalan artık ve kırıntılardan</w:t>
      </w:r>
      <w:r w:rsidR="0074596D">
        <w:rPr>
          <w:rFonts w:cs="Times New Roman"/>
          <w:lang w:bidi="fa-IR"/>
        </w:rPr>
        <w:t xml:space="preserve"> </w:t>
      </w:r>
      <w:r w:rsidR="004364B3" w:rsidRPr="00EA20DC">
        <w:rPr>
          <w:rFonts w:cs="Times New Roman"/>
          <w:lang w:bidi="fa-IR"/>
        </w:rPr>
        <w:t>ibarettir</w:t>
      </w:r>
      <w:r w:rsidR="001F1274">
        <w:rPr>
          <w:rFonts w:cs="Times New Roman"/>
          <w:lang w:bidi="fa-IR"/>
        </w:rPr>
        <w:t xml:space="preserve">. </w:t>
      </w:r>
      <w:r w:rsidR="004364B3" w:rsidRPr="00EA20DC">
        <w:rPr>
          <w:rFonts w:cs="Times New Roman"/>
          <w:lang w:bidi="fa-IR"/>
        </w:rPr>
        <w:t xml:space="preserve">Ancak ve ancak hür ve </w:t>
      </w:r>
      <w:r>
        <w:rPr>
          <w:rFonts w:cs="Times New Roman"/>
          <w:lang w:bidi="fa-IR"/>
        </w:rPr>
        <w:t>özgür</w:t>
      </w:r>
      <w:r w:rsidR="004364B3" w:rsidRPr="00EA20DC">
        <w:rPr>
          <w:rFonts w:cs="Times New Roman"/>
          <w:lang w:bidi="fa-IR"/>
        </w:rPr>
        <w:t xml:space="preserve"> bir insan bu artık ve kırınt</w:t>
      </w:r>
      <w:r w:rsidR="004364B3" w:rsidRPr="00EA20DC">
        <w:rPr>
          <w:rFonts w:cs="Times New Roman"/>
          <w:lang w:bidi="fa-IR"/>
        </w:rPr>
        <w:t>ı</w:t>
      </w:r>
      <w:r w:rsidR="004364B3" w:rsidRPr="00EA20DC">
        <w:rPr>
          <w:rFonts w:cs="Times New Roman"/>
          <w:lang w:bidi="fa-IR"/>
        </w:rPr>
        <w:t>lardan geçebilir</w:t>
      </w:r>
      <w:r w:rsidR="001F1274">
        <w:rPr>
          <w:rFonts w:cs="Times New Roman"/>
          <w:lang w:bidi="fa-IR"/>
        </w:rPr>
        <w:t xml:space="preserve">. </w:t>
      </w:r>
      <w:r w:rsidR="004364B3" w:rsidRPr="00EA20DC">
        <w:rPr>
          <w:rFonts w:cs="Times New Roman"/>
          <w:lang w:bidi="fa-IR"/>
        </w:rPr>
        <w:tab/>
      </w:r>
      <w:r w:rsidR="00DF4E7C">
        <w:rPr>
          <w:rFonts w:cs="Times New Roman"/>
          <w:lang w:bidi="fa-IR"/>
        </w:rPr>
        <w:t xml:space="preserve"> (</w:t>
      </w:r>
      <w:r w:rsidR="004364B3" w:rsidRPr="00EA20DC">
        <w:rPr>
          <w:rFonts w:cs="Times New Roman"/>
          <w:lang w:bidi="fa-IR"/>
        </w:rPr>
        <w:t>Nehc</w:t>
      </w:r>
      <w:r w:rsidR="006B67CC">
        <w:rPr>
          <w:rFonts w:cs="Times New Roman"/>
          <w:lang w:bidi="fa-IR"/>
        </w:rPr>
        <w:t>’</w:t>
      </w:r>
      <w:r w:rsidR="004364B3" w:rsidRPr="00EA20DC">
        <w:rPr>
          <w:rFonts w:cs="Times New Roman"/>
          <w:lang w:bidi="fa-IR"/>
        </w:rPr>
        <w:t>ül Belağa / 456</w:t>
      </w:r>
      <w:r w:rsidR="001F1274">
        <w:rPr>
          <w:rFonts w:cs="Times New Roman"/>
          <w:lang w:bidi="fa-IR"/>
        </w:rPr>
        <w:t xml:space="preserve">. </w:t>
      </w:r>
      <w:r w:rsidR="004364B3" w:rsidRPr="00EA20DC">
        <w:rPr>
          <w:rFonts w:cs="Times New Roman"/>
          <w:lang w:bidi="fa-IR"/>
        </w:rPr>
        <w:t>Hikmet</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74596D">
        <w:rPr>
          <w:rFonts w:cs="Times New Roman"/>
          <w:lang w:bidi="fa-IR"/>
        </w:rPr>
        <w:t>-</w:t>
      </w:r>
      <w:r w:rsidRPr="00EA20DC">
        <w:rPr>
          <w:rFonts w:cs="Times New Roman"/>
          <w:lang w:bidi="fa-IR"/>
        </w:rPr>
        <w:t>ı Kerim şöyle buyurmaktadır</w:t>
      </w:r>
      <w:r w:rsidR="00DF4E7C">
        <w:rPr>
          <w:rFonts w:cs="Times New Roman"/>
          <w:lang w:bidi="fa-IR"/>
        </w:rPr>
        <w:t xml:space="preserve">: </w:t>
      </w:r>
      <w:r w:rsidR="006B67CC">
        <w:rPr>
          <w:rFonts w:cs="Times New Roman"/>
          <w:lang w:bidi="fa-IR"/>
        </w:rPr>
        <w:t>“</w:t>
      </w:r>
      <w:r w:rsidRPr="00EA20DC">
        <w:rPr>
          <w:rFonts w:cs="Times New Roman"/>
          <w:lang w:bidi="fa-IR"/>
        </w:rPr>
        <w:t>Herkes kendi kazancına bağlıdır</w:t>
      </w:r>
      <w:r w:rsidR="001F1274">
        <w:rPr>
          <w:rFonts w:cs="Times New Roman"/>
          <w:lang w:bidi="fa-IR"/>
        </w:rPr>
        <w:t xml:space="preserve">. </w:t>
      </w:r>
      <w:r w:rsidR="00814435" w:rsidRPr="00EA20DC">
        <w:rPr>
          <w:rFonts w:cs="Times New Roman"/>
          <w:lang w:bidi="fa-IR"/>
        </w:rPr>
        <w:t>Herkes</w:t>
      </w:r>
      <w:r w:rsidRPr="00EA20DC">
        <w:rPr>
          <w:rFonts w:cs="Times New Roman"/>
          <w:lang w:bidi="fa-IR"/>
        </w:rPr>
        <w:t xml:space="preserve"> rehind</w:t>
      </w:r>
      <w:r w:rsidRPr="00EA20DC">
        <w:rPr>
          <w:rFonts w:cs="Times New Roman"/>
          <w:lang w:bidi="fa-IR"/>
        </w:rPr>
        <w:t>e</w:t>
      </w:r>
      <w:r w:rsidRPr="00EA20DC">
        <w:rPr>
          <w:rFonts w:cs="Times New Roman"/>
          <w:lang w:bidi="fa-IR"/>
        </w:rPr>
        <w:t>dir</w:t>
      </w:r>
      <w:r w:rsidR="001F1274">
        <w:rPr>
          <w:rFonts w:cs="Times New Roman"/>
          <w:lang w:bidi="fa-IR"/>
        </w:rPr>
        <w:t xml:space="preserve">. </w:t>
      </w:r>
      <w:r w:rsidRPr="00EA20DC">
        <w:rPr>
          <w:rFonts w:cs="Times New Roman"/>
          <w:lang w:bidi="fa-IR"/>
        </w:rPr>
        <w:t>Fakat bir kısım hürdür ve o sadece sağ taraf ehlidir</w:t>
      </w:r>
      <w:r w:rsidR="001F1274">
        <w:rPr>
          <w:rFonts w:cs="Times New Roman"/>
          <w:lang w:bidi="fa-IR"/>
        </w:rPr>
        <w:t xml:space="preserve">. </w:t>
      </w:r>
      <w:r w:rsidR="006B67CC">
        <w:rPr>
          <w:rFonts w:cs="Times New Roman"/>
          <w:lang w:bidi="fa-IR"/>
        </w:rPr>
        <w:t>“</w:t>
      </w:r>
      <w:r w:rsidR="00DF4E7C">
        <w:rPr>
          <w:rFonts w:cs="Times New Roman"/>
          <w:lang w:bidi="fa-IR"/>
        </w:rPr>
        <w:t xml:space="preserve"> (</w:t>
      </w:r>
      <w:r w:rsidRPr="00EA20DC">
        <w:rPr>
          <w:rFonts w:cs="Times New Roman"/>
          <w:lang w:bidi="fa-IR"/>
        </w:rPr>
        <w:t>Tur / 21</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Sağ taraf ehli ululuk ve yüceliklerle arkadaş olan kimselerdir ve onlardan bereketten başka bir şey beklenmez</w:t>
      </w:r>
      <w:r w:rsidR="001F1274">
        <w:rPr>
          <w:rFonts w:cs="Times New Roman"/>
          <w:lang w:bidi="fa-IR"/>
        </w:rPr>
        <w:t xml:space="preserve">. </w:t>
      </w:r>
      <w:r w:rsidRPr="00EA20DC">
        <w:rPr>
          <w:rFonts w:cs="Times New Roman"/>
          <w:lang w:bidi="fa-IR"/>
        </w:rPr>
        <w:t>Onların da bereket ve uğurdan başka bir işleri yoktur</w:t>
      </w:r>
      <w:r w:rsidR="001F1274">
        <w:rPr>
          <w:rFonts w:cs="Times New Roman"/>
          <w:lang w:bidi="fa-IR"/>
        </w:rPr>
        <w:t xml:space="preserve">. </w:t>
      </w:r>
      <w:r w:rsidRPr="00EA20DC">
        <w:rPr>
          <w:rFonts w:cs="Times New Roman"/>
          <w:lang w:bidi="fa-IR"/>
        </w:rPr>
        <w:t>Yüce rabbimiz bi</w:t>
      </w:r>
      <w:r w:rsidRPr="00EA20DC">
        <w:rPr>
          <w:rFonts w:cs="Times New Roman"/>
          <w:lang w:bidi="fa-IR"/>
        </w:rPr>
        <w:t>z</w:t>
      </w:r>
      <w:r w:rsidRPr="00EA20DC">
        <w:rPr>
          <w:rFonts w:cs="Times New Roman"/>
          <w:lang w:bidi="fa-IR"/>
        </w:rPr>
        <w:t>leri bu büyük nimeti elde etmeye davet ediyor</w:t>
      </w:r>
      <w:r w:rsidR="001F1274">
        <w:rPr>
          <w:rFonts w:cs="Times New Roman"/>
          <w:lang w:bidi="fa-IR"/>
        </w:rPr>
        <w:t xml:space="preserve">. </w:t>
      </w:r>
      <w:r w:rsidRPr="00EA20DC">
        <w:rPr>
          <w:rFonts w:cs="Times New Roman"/>
          <w:lang w:bidi="fa-IR"/>
        </w:rPr>
        <w:t>Ramazan ayı özgürlük ayıdır</w:t>
      </w:r>
      <w:r w:rsidR="001F1274">
        <w:rPr>
          <w:rFonts w:cs="Times New Roman"/>
          <w:lang w:bidi="fa-IR"/>
        </w:rPr>
        <w:t xml:space="preserve">. </w:t>
      </w:r>
      <w:r w:rsidRPr="00EA20DC">
        <w:rPr>
          <w:rFonts w:cs="Times New Roman"/>
          <w:lang w:bidi="fa-IR"/>
        </w:rPr>
        <w:t>Her geçen g</w:t>
      </w:r>
      <w:r w:rsidRPr="00EA20DC">
        <w:rPr>
          <w:rFonts w:cs="Times New Roman"/>
          <w:lang w:bidi="fa-IR"/>
        </w:rPr>
        <w:t>ü</w:t>
      </w:r>
      <w:r w:rsidRPr="00EA20DC">
        <w:rPr>
          <w:rFonts w:cs="Times New Roman"/>
          <w:lang w:bidi="fa-IR"/>
        </w:rPr>
        <w:t>nüyle birlikte kendi ellerimizle ördüğümüz zincirlerden birinden kurtulabilmemiz için nefs</w:t>
      </w:r>
      <w:r w:rsidRPr="00EA20DC">
        <w:rPr>
          <w:rFonts w:cs="Times New Roman"/>
          <w:lang w:bidi="fa-IR"/>
        </w:rPr>
        <w:t>i</w:t>
      </w:r>
      <w:r w:rsidRPr="00EA20DC">
        <w:rPr>
          <w:rFonts w:cs="Times New Roman"/>
          <w:lang w:bidi="fa-IR"/>
        </w:rPr>
        <w:t>mizi kırıp parçalamamız gerekiyor ve özgür olmanın en iyi yolu da ibadetlerin sırlarını anl</w:t>
      </w:r>
      <w:r w:rsidRPr="00EA20DC">
        <w:rPr>
          <w:rFonts w:cs="Times New Roman"/>
          <w:lang w:bidi="fa-IR"/>
        </w:rPr>
        <w:t>a</w:t>
      </w:r>
      <w:r w:rsidRPr="00EA20DC">
        <w:rPr>
          <w:rFonts w:cs="Times New Roman"/>
          <w:lang w:bidi="fa-IR"/>
        </w:rPr>
        <w:t>yıp bilmektir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Bütün ibadetlerin bir zahiri bir de batını/sırrı vardır</w:t>
      </w:r>
      <w:r w:rsidR="001F1274">
        <w:rPr>
          <w:rFonts w:cs="Times New Roman"/>
          <w:lang w:bidi="fa-IR"/>
        </w:rPr>
        <w:t xml:space="preserve">. </w:t>
      </w:r>
      <w:r w:rsidRPr="00EA20DC">
        <w:rPr>
          <w:rFonts w:cs="Times New Roman"/>
          <w:lang w:bidi="fa-IR"/>
        </w:rPr>
        <w:t>Bizlere onların esrarını öğrenmemiz ve de onlarla amel etmemiz emredilmiştir</w:t>
      </w:r>
      <w:r w:rsidR="001F1274">
        <w:rPr>
          <w:rFonts w:cs="Times New Roman"/>
          <w:lang w:bidi="fa-IR"/>
        </w:rPr>
        <w:t xml:space="preserve">. </w:t>
      </w:r>
      <w:r w:rsidRPr="00EA20DC">
        <w:rPr>
          <w:rFonts w:cs="Times New Roman"/>
          <w:lang w:bidi="fa-IR"/>
        </w:rPr>
        <w:t>Namaz kılmak, oruç tutmak, abdest almak ve d</w:t>
      </w:r>
      <w:r w:rsidRPr="00EA20DC">
        <w:rPr>
          <w:rFonts w:cs="Times New Roman"/>
          <w:lang w:bidi="fa-IR"/>
        </w:rPr>
        <w:t>i</w:t>
      </w:r>
      <w:r w:rsidRPr="00EA20DC">
        <w:rPr>
          <w:rFonts w:cs="Times New Roman"/>
          <w:lang w:bidi="fa-IR"/>
        </w:rPr>
        <w:t>ğer emirler, ilahi emirlerden bir bölümü oluşturmaktadır</w:t>
      </w:r>
      <w:r w:rsidR="001F1274">
        <w:rPr>
          <w:rFonts w:cs="Times New Roman"/>
          <w:lang w:bidi="fa-IR"/>
        </w:rPr>
        <w:t xml:space="preserve">. </w:t>
      </w:r>
      <w:r w:rsidRPr="00EA20DC">
        <w:rPr>
          <w:rFonts w:cs="Times New Roman"/>
          <w:lang w:bidi="fa-IR"/>
        </w:rPr>
        <w:t>Bu hükümlerin her biri insanın onların esrarını anlaması ve özgür olması içindir</w:t>
      </w:r>
      <w:r w:rsidR="001F1274">
        <w:rPr>
          <w:rFonts w:cs="Times New Roman"/>
          <w:lang w:bidi="fa-IR"/>
        </w:rPr>
        <w:t xml:space="preserve">. </w:t>
      </w:r>
    </w:p>
    <w:p w:rsidR="004364B3" w:rsidRPr="00EA20DC" w:rsidRDefault="00CC04E5" w:rsidP="00AD08E5">
      <w:pPr>
        <w:spacing w:line="320" w:lineRule="atLeast"/>
        <w:rPr>
          <w:rFonts w:cs="Times New Roman"/>
          <w:lang w:bidi="fa-IR"/>
        </w:rPr>
      </w:pPr>
      <w:r w:rsidRPr="00EA20DC">
        <w:rPr>
          <w:rFonts w:cs="Times New Roman"/>
          <w:lang w:bidi="fa-IR"/>
        </w:rPr>
        <w:t xml:space="preserve"> </w:t>
      </w:r>
      <w:r w:rsidR="004364B3" w:rsidRPr="00EA20DC">
        <w:rPr>
          <w:rFonts w:cs="Times New Roman"/>
          <w:lang w:bidi="fa-IR"/>
        </w:rPr>
        <w:t>Resulullah her zaman sabah namazından sonra tanyeri ağarıncaya kadar mesci</w:t>
      </w:r>
      <w:r>
        <w:rPr>
          <w:rFonts w:cs="Times New Roman"/>
          <w:lang w:bidi="fa-IR"/>
        </w:rPr>
        <w:t>tt</w:t>
      </w:r>
      <w:r w:rsidR="004364B3" w:rsidRPr="00EA20DC">
        <w:rPr>
          <w:rFonts w:cs="Times New Roman"/>
          <w:lang w:bidi="fa-IR"/>
        </w:rPr>
        <w:t>e oturur ve insanların sorularına cevap verirdi</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Bir gün iki kişi Peygamber</w:t>
      </w:r>
      <w:r w:rsidR="006B67CC">
        <w:rPr>
          <w:rFonts w:cs="Times New Roman"/>
          <w:lang w:bidi="fa-IR"/>
        </w:rPr>
        <w:t>’</w:t>
      </w:r>
      <w:r w:rsidRPr="00EA20DC">
        <w:rPr>
          <w:rFonts w:cs="Times New Roman"/>
          <w:lang w:bidi="fa-IR"/>
        </w:rPr>
        <w:t>e soru sormak için bekliyorlardı</w:t>
      </w:r>
      <w:r w:rsidR="001F1274">
        <w:rPr>
          <w:rFonts w:cs="Times New Roman"/>
          <w:lang w:bidi="fa-IR"/>
        </w:rPr>
        <w:t xml:space="preserve">. </w:t>
      </w:r>
      <w:r w:rsidRPr="00EA20DC">
        <w:rPr>
          <w:rFonts w:cs="Times New Roman"/>
          <w:lang w:bidi="fa-IR"/>
        </w:rPr>
        <w:t>Peygamber öndekine şöyle buyurdu</w:t>
      </w:r>
      <w:r w:rsidR="00DF4E7C">
        <w:rPr>
          <w:rFonts w:cs="Times New Roman"/>
          <w:lang w:bidi="fa-IR"/>
        </w:rPr>
        <w:t xml:space="preserve">: </w:t>
      </w:r>
      <w:r w:rsidR="006B67CC">
        <w:rPr>
          <w:rFonts w:cs="Times New Roman"/>
          <w:lang w:bidi="fa-IR"/>
        </w:rPr>
        <w:t>“</w:t>
      </w:r>
      <w:r w:rsidRPr="00EA20DC">
        <w:rPr>
          <w:rFonts w:cs="Times New Roman"/>
          <w:lang w:bidi="fa-IR"/>
        </w:rPr>
        <w:t>Gerçi sen o kardeşinden önce geldin ama, sen kerem ehli ve cömert birisin</w:t>
      </w:r>
      <w:r w:rsidR="001F1274">
        <w:rPr>
          <w:rFonts w:cs="Times New Roman"/>
          <w:lang w:bidi="fa-IR"/>
        </w:rPr>
        <w:t xml:space="preserve">. </w:t>
      </w:r>
      <w:r w:rsidRPr="00EA20DC">
        <w:rPr>
          <w:rFonts w:cs="Times New Roman"/>
          <w:lang w:bidi="fa-IR"/>
        </w:rPr>
        <w:t>Öyle</w:t>
      </w:r>
      <w:r w:rsidRPr="00EA20DC">
        <w:rPr>
          <w:rFonts w:cs="Times New Roman"/>
          <w:lang w:bidi="fa-IR"/>
        </w:rPr>
        <w:t>y</w:t>
      </w:r>
      <w:r w:rsidRPr="00EA20DC">
        <w:rPr>
          <w:rFonts w:cs="Times New Roman"/>
          <w:lang w:bidi="fa-IR"/>
        </w:rPr>
        <w:t>se sıranı ona ver</w:t>
      </w:r>
      <w:r w:rsidR="001F1274">
        <w:rPr>
          <w:rFonts w:cs="Times New Roman"/>
          <w:lang w:bidi="fa-IR"/>
        </w:rPr>
        <w:t xml:space="preserve">. </w:t>
      </w:r>
      <w:r w:rsidRPr="00EA20DC">
        <w:rPr>
          <w:rFonts w:cs="Times New Roman"/>
          <w:lang w:bidi="fa-IR"/>
        </w:rPr>
        <w:t>Zira onun işi ve acelesi var</w:t>
      </w:r>
      <w:r w:rsidR="001F1274">
        <w:rPr>
          <w:rFonts w:cs="Times New Roman"/>
          <w:lang w:bidi="fa-IR"/>
        </w:rPr>
        <w:t>.”</w:t>
      </w:r>
    </w:p>
    <w:p w:rsidR="004364B3" w:rsidRPr="00EA20DC" w:rsidRDefault="004364B3" w:rsidP="00AD08E5">
      <w:pPr>
        <w:spacing w:line="320" w:lineRule="atLeast"/>
        <w:rPr>
          <w:rFonts w:cs="Times New Roman"/>
          <w:lang w:bidi="fa-IR"/>
        </w:rPr>
      </w:pPr>
      <w:r w:rsidRPr="00EA20DC">
        <w:rPr>
          <w:rFonts w:cs="Times New Roman"/>
          <w:lang w:bidi="fa-IR"/>
        </w:rPr>
        <w:t>Peygamber orada insanlara sıraya riayet etme edebini öğretmek istiyordu</w:t>
      </w:r>
      <w:r w:rsidR="001F1274">
        <w:rPr>
          <w:rFonts w:cs="Times New Roman"/>
          <w:lang w:bidi="fa-IR"/>
        </w:rPr>
        <w:t xml:space="preserve">. </w:t>
      </w:r>
      <w:r w:rsidRPr="00EA20DC">
        <w:rPr>
          <w:rFonts w:cs="Times New Roman"/>
          <w:lang w:bidi="fa-IR"/>
        </w:rPr>
        <w:t>Sonra da onlara şöyle dedi</w:t>
      </w:r>
      <w:r w:rsidR="00DF4E7C">
        <w:rPr>
          <w:rFonts w:cs="Times New Roman"/>
          <w:lang w:bidi="fa-IR"/>
        </w:rPr>
        <w:t xml:space="preserve">: </w:t>
      </w:r>
      <w:r w:rsidR="006B67CC">
        <w:rPr>
          <w:rFonts w:cs="Times New Roman"/>
          <w:lang w:bidi="fa-IR"/>
        </w:rPr>
        <w:t>“</w:t>
      </w:r>
      <w:r w:rsidRPr="00EA20DC">
        <w:rPr>
          <w:rFonts w:cs="Times New Roman"/>
          <w:lang w:bidi="fa-IR"/>
        </w:rPr>
        <w:t>Ben mi sizin neden geldiğinizi söyleyeyim</w:t>
      </w:r>
      <w:r w:rsidR="00CC04E5">
        <w:rPr>
          <w:rFonts w:cs="Times New Roman"/>
          <w:lang w:bidi="fa-IR"/>
        </w:rPr>
        <w:t>,</w:t>
      </w:r>
      <w:r w:rsidRPr="00EA20DC">
        <w:rPr>
          <w:rFonts w:cs="Times New Roman"/>
          <w:lang w:bidi="fa-IR"/>
        </w:rPr>
        <w:t xml:space="preserve"> yoksa kendiniz mi söyleyeceksiniz</w:t>
      </w:r>
      <w:r w:rsidR="00DF4E7C">
        <w:rPr>
          <w:rFonts w:cs="Times New Roman"/>
          <w:lang w:bidi="fa-IR"/>
        </w:rPr>
        <w:t xml:space="preserve">? </w:t>
      </w:r>
      <w:r w:rsidR="006B67CC">
        <w:rPr>
          <w:rFonts w:cs="Times New Roman"/>
          <w:lang w:bidi="fa-IR"/>
        </w:rPr>
        <w:t>“</w:t>
      </w:r>
      <w:r w:rsidRPr="00EA20DC">
        <w:rPr>
          <w:rFonts w:cs="Times New Roman"/>
          <w:lang w:bidi="fa-IR"/>
        </w:rPr>
        <w:t xml:space="preserve"> Onlar,</w:t>
      </w:r>
      <w:r w:rsidR="00CC04E5">
        <w:rPr>
          <w:rFonts w:cs="Times New Roman"/>
          <w:lang w:bidi="fa-IR"/>
        </w:rPr>
        <w:t xml:space="preserve"> </w:t>
      </w:r>
      <w:r w:rsidR="006B67CC">
        <w:rPr>
          <w:rFonts w:cs="Times New Roman"/>
          <w:lang w:bidi="fa-IR"/>
        </w:rPr>
        <w:t>“</w:t>
      </w:r>
      <w:r w:rsidRPr="00EA20DC">
        <w:rPr>
          <w:rFonts w:cs="Times New Roman"/>
          <w:lang w:bidi="fa-IR"/>
        </w:rPr>
        <w:t>Ya Resulullah siz buyurunuz</w:t>
      </w:r>
      <w:r w:rsidR="001F1274">
        <w:rPr>
          <w:rFonts w:cs="Times New Roman"/>
          <w:lang w:bidi="fa-IR"/>
        </w:rPr>
        <w:t>.”</w:t>
      </w:r>
      <w:r w:rsidR="00CC04E5">
        <w:rPr>
          <w:rFonts w:cs="Times New Roman"/>
          <w:lang w:bidi="fa-IR"/>
        </w:rPr>
        <w:t xml:space="preserve"> </w:t>
      </w:r>
      <w:r w:rsidRPr="00EA20DC">
        <w:rPr>
          <w:rFonts w:cs="Times New Roman"/>
          <w:lang w:bidi="fa-IR"/>
        </w:rPr>
        <w:t>dediler</w:t>
      </w:r>
      <w:r w:rsidR="001F1274">
        <w:rPr>
          <w:rFonts w:cs="Times New Roman"/>
          <w:lang w:bidi="fa-IR"/>
        </w:rPr>
        <w:t xml:space="preserve">. </w:t>
      </w:r>
      <w:r w:rsidRPr="00EA20DC">
        <w:rPr>
          <w:rFonts w:cs="Times New Roman"/>
          <w:lang w:bidi="fa-IR"/>
        </w:rPr>
        <w:t>Peygamber şöyle buyurdu</w:t>
      </w:r>
      <w:r w:rsidR="00DF4E7C">
        <w:rPr>
          <w:rFonts w:cs="Times New Roman"/>
          <w:lang w:bidi="fa-IR"/>
        </w:rPr>
        <w:t xml:space="preserve">: </w:t>
      </w:r>
      <w:r w:rsidR="006B67CC">
        <w:rPr>
          <w:rFonts w:cs="Times New Roman"/>
          <w:lang w:bidi="fa-IR"/>
        </w:rPr>
        <w:t>“</w:t>
      </w:r>
      <w:r w:rsidRPr="00EA20DC">
        <w:rPr>
          <w:rFonts w:cs="Times New Roman"/>
          <w:lang w:bidi="fa-IR"/>
        </w:rPr>
        <w:t>Biriniz hacc ile ilgili meseleleri öğrenmek için geldi, diğeriniz ise abdest ile ilgili meseleleri öğrenmek için geldi</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Ama abdest almanın manasına gelince</w:t>
      </w:r>
      <w:r w:rsidR="001F1274">
        <w:rPr>
          <w:rFonts w:cs="Times New Roman"/>
          <w:lang w:bidi="fa-IR"/>
        </w:rPr>
        <w:t xml:space="preserve">. . . </w:t>
      </w:r>
      <w:r w:rsidRPr="00EA20DC">
        <w:rPr>
          <w:rFonts w:cs="Times New Roman"/>
          <w:lang w:bidi="fa-IR"/>
        </w:rPr>
        <w:t>Abdest alırken elle</w:t>
      </w:r>
      <w:r w:rsidR="00CC04E5">
        <w:rPr>
          <w:rFonts w:cs="Times New Roman"/>
          <w:lang w:bidi="fa-IR"/>
        </w:rPr>
        <w:t>ri ve yüzü yıkamanın, başı mesh</w:t>
      </w:r>
      <w:r w:rsidRPr="00EA20DC">
        <w:rPr>
          <w:rFonts w:cs="Times New Roman"/>
          <w:lang w:bidi="fa-IR"/>
        </w:rPr>
        <w:t>etmenin sırrı vardır</w:t>
      </w:r>
      <w:r w:rsidR="001F1274">
        <w:rPr>
          <w:rFonts w:cs="Times New Roman"/>
          <w:lang w:bidi="fa-IR"/>
        </w:rPr>
        <w:t xml:space="preserve">. </w:t>
      </w:r>
      <w:r w:rsidRPr="00EA20DC">
        <w:rPr>
          <w:rFonts w:cs="Times New Roman"/>
          <w:lang w:bidi="fa-IR"/>
        </w:rPr>
        <w:t xml:space="preserve">Yüzü yıkamanın sırrı şudur ki, </w:t>
      </w:r>
      <w:r w:rsidR="006B67CC">
        <w:rPr>
          <w:rFonts w:cs="Times New Roman"/>
          <w:lang w:bidi="fa-IR"/>
        </w:rPr>
        <w:t>“</w:t>
      </w:r>
      <w:r w:rsidRPr="00EA20DC">
        <w:rPr>
          <w:rFonts w:cs="Times New Roman"/>
          <w:lang w:bidi="fa-IR"/>
        </w:rPr>
        <w:t>Ey Rabbim bu yüzümle ne kadar günah işlemiş isem onu yıkıyorum</w:t>
      </w:r>
      <w:r w:rsidR="001F1274">
        <w:rPr>
          <w:rFonts w:cs="Times New Roman"/>
          <w:lang w:bidi="fa-IR"/>
        </w:rPr>
        <w:t xml:space="preserve">. </w:t>
      </w:r>
      <w:r w:rsidRPr="00EA20DC">
        <w:rPr>
          <w:rFonts w:cs="Times New Roman"/>
          <w:lang w:bidi="fa-IR"/>
        </w:rPr>
        <w:t>Ta ki temiz ve pak bir yüzle senin dergahında ibadet ed</w:t>
      </w:r>
      <w:r w:rsidRPr="00EA20DC">
        <w:rPr>
          <w:rFonts w:cs="Times New Roman"/>
          <w:lang w:bidi="fa-IR"/>
        </w:rPr>
        <w:t>e</w:t>
      </w:r>
      <w:r w:rsidRPr="00EA20DC">
        <w:rPr>
          <w:rFonts w:cs="Times New Roman"/>
          <w:lang w:bidi="fa-IR"/>
        </w:rPr>
        <w:t>yim ve tertemiz pak bir alınla secde edeyim</w:t>
      </w:r>
      <w:r w:rsidR="001F1274">
        <w:rPr>
          <w:rFonts w:cs="Times New Roman"/>
          <w:lang w:bidi="fa-IR"/>
        </w:rPr>
        <w:t>.”</w:t>
      </w:r>
      <w:r w:rsidRPr="00EA20DC">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lastRenderedPageBreak/>
        <w:t xml:space="preserve">Kolları yıkamanın sırrı da şu ki, </w:t>
      </w:r>
      <w:r w:rsidR="006B67CC">
        <w:rPr>
          <w:rFonts w:cs="Times New Roman"/>
          <w:lang w:bidi="fa-IR"/>
        </w:rPr>
        <w:t>“</w:t>
      </w:r>
      <w:r w:rsidRPr="00EA20DC">
        <w:rPr>
          <w:rFonts w:cs="Times New Roman"/>
          <w:lang w:bidi="fa-IR"/>
        </w:rPr>
        <w:t>Ey rabbim ben günahlardan ellerimi çekiyorum ve</w:t>
      </w:r>
      <w:r w:rsidR="0074596D">
        <w:rPr>
          <w:rFonts w:cs="Times New Roman"/>
          <w:lang w:bidi="fa-IR"/>
        </w:rPr>
        <w:t xml:space="preserve"> </w:t>
      </w:r>
      <w:r w:rsidRPr="00EA20DC">
        <w:rPr>
          <w:rFonts w:cs="Times New Roman"/>
          <w:lang w:bidi="fa-IR"/>
        </w:rPr>
        <w:t>bu v</w:t>
      </w:r>
      <w:r w:rsidRPr="00EA20DC">
        <w:rPr>
          <w:rFonts w:cs="Times New Roman"/>
          <w:lang w:bidi="fa-IR"/>
        </w:rPr>
        <w:t>e</w:t>
      </w:r>
      <w:r w:rsidRPr="00EA20DC">
        <w:rPr>
          <w:rFonts w:cs="Times New Roman"/>
          <w:lang w:bidi="fa-IR"/>
        </w:rPr>
        <w:t>sile ile ellerimi temizliyorum</w:t>
      </w:r>
      <w:r w:rsidR="001F1274">
        <w:rPr>
          <w:rFonts w:cs="Times New Roman"/>
          <w:lang w:bidi="fa-IR"/>
        </w:rPr>
        <w:t>.”</w:t>
      </w:r>
      <w:r w:rsidR="00CC04E5">
        <w:rPr>
          <w:rFonts w:cs="Times New Roman"/>
          <w:lang w:bidi="fa-IR"/>
        </w:rPr>
        <w:t>Başı mesh</w:t>
      </w:r>
      <w:r w:rsidRPr="00EA20DC">
        <w:rPr>
          <w:rFonts w:cs="Times New Roman"/>
          <w:lang w:bidi="fa-IR"/>
        </w:rPr>
        <w:t xml:space="preserve">etmenin sırrı ise şudur ki, </w:t>
      </w:r>
      <w:r w:rsidR="006B67CC">
        <w:rPr>
          <w:rFonts w:cs="Times New Roman"/>
          <w:lang w:bidi="fa-IR"/>
        </w:rPr>
        <w:t>“</w:t>
      </w:r>
      <w:r w:rsidRPr="00EA20DC">
        <w:rPr>
          <w:rFonts w:cs="Times New Roman"/>
          <w:lang w:bidi="fa-IR"/>
        </w:rPr>
        <w:t>Ey rabbim bütün batı h</w:t>
      </w:r>
      <w:r w:rsidRPr="00EA20DC">
        <w:rPr>
          <w:rFonts w:cs="Times New Roman"/>
          <w:lang w:bidi="fa-IR"/>
        </w:rPr>
        <w:t>a</w:t>
      </w:r>
      <w:r w:rsidRPr="00EA20DC">
        <w:rPr>
          <w:rFonts w:cs="Times New Roman"/>
          <w:lang w:bidi="fa-IR"/>
        </w:rPr>
        <w:t>yalleri ve zihnimde oluşturduğum boş ve ham arzuları/istekleri zihnimden siliyor ve bütün o batılları zihnimden ve fikrimden uzaklaştırıyorum</w:t>
      </w:r>
      <w:r w:rsidR="001F1274">
        <w:rPr>
          <w:rFonts w:cs="Times New Roman"/>
          <w:lang w:bidi="fa-IR"/>
        </w:rPr>
        <w:t>.”</w:t>
      </w:r>
      <w:r w:rsidR="00DF4E7C">
        <w:rPr>
          <w:rFonts w:cs="Times New Roman"/>
          <w:lang w:bidi="fa-IR"/>
        </w:rPr>
        <w:t xml:space="preserve"> (</w:t>
      </w:r>
      <w:r w:rsidRPr="00EA20DC">
        <w:rPr>
          <w:rFonts w:cs="Times New Roman"/>
          <w:lang w:bidi="fa-IR"/>
        </w:rPr>
        <w:t>Erbain</w:t>
      </w:r>
      <w:r w:rsidR="00CC04E5">
        <w:rPr>
          <w:rFonts w:cs="Times New Roman"/>
          <w:lang w:bidi="fa-IR"/>
        </w:rPr>
        <w:t>-</w:t>
      </w:r>
      <w:r w:rsidRPr="00EA20DC">
        <w:rPr>
          <w:rFonts w:cs="Times New Roman"/>
          <w:lang w:bidi="fa-IR"/>
        </w:rPr>
        <w:t>i Şeyh Behai</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Eğer bir kimse Hak Teala</w:t>
      </w:r>
      <w:r w:rsidR="006B67CC">
        <w:rPr>
          <w:rFonts w:cs="Times New Roman"/>
          <w:lang w:bidi="fa-IR"/>
        </w:rPr>
        <w:t>’</w:t>
      </w:r>
      <w:r w:rsidRPr="00EA20DC">
        <w:rPr>
          <w:rFonts w:cs="Times New Roman"/>
          <w:lang w:bidi="fa-IR"/>
        </w:rPr>
        <w:t>nın mübarek adını anmak istiyorsa</w:t>
      </w:r>
      <w:r w:rsidR="00CC04E5">
        <w:rPr>
          <w:rFonts w:cs="Times New Roman"/>
          <w:lang w:bidi="fa-IR"/>
        </w:rPr>
        <w:t>,</w:t>
      </w:r>
      <w:r w:rsidRPr="00EA20DC">
        <w:rPr>
          <w:rFonts w:cs="Times New Roman"/>
          <w:lang w:bidi="fa-IR"/>
        </w:rPr>
        <w:t xml:space="preserve"> mutlaka ağzını bütün kirle</w:t>
      </w:r>
      <w:r w:rsidRPr="00EA20DC">
        <w:rPr>
          <w:rFonts w:cs="Times New Roman"/>
          <w:lang w:bidi="fa-IR"/>
        </w:rPr>
        <w:t>r</w:t>
      </w:r>
      <w:r w:rsidR="00CC04E5">
        <w:rPr>
          <w:rFonts w:cs="Times New Roman"/>
          <w:lang w:bidi="fa-IR"/>
        </w:rPr>
        <w:t xml:space="preserve">den, </w:t>
      </w:r>
      <w:r w:rsidRPr="00EA20DC">
        <w:rPr>
          <w:rFonts w:cs="Times New Roman"/>
          <w:lang w:bidi="fa-IR"/>
        </w:rPr>
        <w:t>ağız ve dille işlenen günahlardan temizlemelidir</w:t>
      </w:r>
      <w:r w:rsidR="001F1274">
        <w:rPr>
          <w:rFonts w:cs="Times New Roman"/>
          <w:lang w:bidi="fa-IR"/>
        </w:rPr>
        <w:t xml:space="preserve">. </w:t>
      </w:r>
      <w:r w:rsidRPr="00EA20DC">
        <w:rPr>
          <w:rFonts w:cs="Times New Roman"/>
          <w:lang w:bidi="fa-IR"/>
        </w:rPr>
        <w:t>Temizlenmemiş/kirli bir ağızla Allah anılabilir mi</w:t>
      </w:r>
      <w:r w:rsidR="00DF4E7C">
        <w:rPr>
          <w:rFonts w:cs="Times New Roman"/>
          <w:lang w:bidi="fa-IR"/>
        </w:rPr>
        <w:t xml:space="preserve">? </w:t>
      </w:r>
      <w:r w:rsidRPr="00EA20DC">
        <w:rPr>
          <w:rFonts w:cs="Times New Roman"/>
          <w:lang w:bidi="fa-IR"/>
        </w:rPr>
        <w:t>Bu zikrettiklerimiz abdest almanın esrarından çok azıdır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Eğer bizler namaz kılarken lezzet almıyorsak, ibadetlerin lezzetlerini hiss etmiyorsak bu ibadetlerin sırrını bilmememizden kaynaklanıyor</w:t>
      </w:r>
      <w:r w:rsidR="001F1274">
        <w:rPr>
          <w:rFonts w:cs="Times New Roman"/>
          <w:lang w:bidi="fa-IR"/>
        </w:rPr>
        <w:t xml:space="preserve">. </w:t>
      </w:r>
      <w:r w:rsidRPr="00EA20DC">
        <w:rPr>
          <w:rFonts w:cs="Times New Roman"/>
          <w:lang w:bidi="fa-IR"/>
        </w:rPr>
        <w:t>İbadetlerin lezzetini hissedenler onu hiçbir şeye tercih etmezler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Merhum İbni Babeveyh, İmam Rıza</w:t>
      </w:r>
      <w:r w:rsidR="006B67CC">
        <w:rPr>
          <w:rFonts w:cs="Times New Roman"/>
          <w:lang w:bidi="fa-IR"/>
        </w:rPr>
        <w:t>’</w:t>
      </w:r>
      <w:r w:rsidRPr="00EA20DC">
        <w:rPr>
          <w:rFonts w:cs="Times New Roman"/>
          <w:lang w:bidi="fa-IR"/>
        </w:rPr>
        <w:t xml:space="preserve">nın, öğrencisi </w:t>
      </w:r>
      <w:r w:rsidR="00CC04E5" w:rsidRPr="00EA20DC">
        <w:rPr>
          <w:rFonts w:cs="Times New Roman"/>
          <w:lang w:bidi="fa-IR"/>
        </w:rPr>
        <w:t>Muhammed</w:t>
      </w:r>
      <w:r w:rsidRPr="00EA20DC">
        <w:rPr>
          <w:rFonts w:cs="Times New Roman"/>
          <w:lang w:bidi="fa-IR"/>
        </w:rPr>
        <w:t xml:space="preserve"> İbni Sinan</w:t>
      </w:r>
      <w:r w:rsidR="006B67CC">
        <w:rPr>
          <w:rFonts w:cs="Times New Roman"/>
          <w:lang w:bidi="fa-IR"/>
        </w:rPr>
        <w:t>’</w:t>
      </w:r>
      <w:r w:rsidRPr="00EA20DC">
        <w:rPr>
          <w:rFonts w:cs="Times New Roman"/>
          <w:lang w:bidi="fa-IR"/>
        </w:rPr>
        <w:t>a şöyle buyu</w:t>
      </w:r>
      <w:r w:rsidRPr="00EA20DC">
        <w:rPr>
          <w:rFonts w:cs="Times New Roman"/>
          <w:lang w:bidi="fa-IR"/>
        </w:rPr>
        <w:t>r</w:t>
      </w:r>
      <w:r w:rsidRPr="00EA20DC">
        <w:rPr>
          <w:rFonts w:cs="Times New Roman"/>
          <w:lang w:bidi="fa-IR"/>
        </w:rPr>
        <w:t>duğunu nakletmektedir</w:t>
      </w:r>
      <w:r w:rsidR="00DF4E7C">
        <w:rPr>
          <w:rFonts w:cs="Times New Roman"/>
          <w:lang w:bidi="fa-IR"/>
        </w:rPr>
        <w:t xml:space="preserve">: </w:t>
      </w:r>
      <w:r w:rsidR="006B67CC">
        <w:rPr>
          <w:rFonts w:cs="Times New Roman"/>
          <w:lang w:bidi="fa-IR"/>
        </w:rPr>
        <w:t>“</w:t>
      </w:r>
      <w:r w:rsidRPr="00EA20DC">
        <w:rPr>
          <w:rFonts w:cs="Times New Roman"/>
          <w:lang w:bidi="fa-IR"/>
        </w:rPr>
        <w:t>Abdest almanın sırları vardır ki insan tertemiz organlarıyla Allah</w:t>
      </w:r>
      <w:r w:rsidR="006B67CC">
        <w:rPr>
          <w:rFonts w:cs="Times New Roman"/>
          <w:lang w:bidi="fa-IR"/>
        </w:rPr>
        <w:t>’</w:t>
      </w:r>
      <w:r w:rsidRPr="00EA20DC">
        <w:rPr>
          <w:rFonts w:cs="Times New Roman"/>
          <w:lang w:bidi="fa-IR"/>
        </w:rPr>
        <w:t>a yönelmelidir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Acaba İnsan günah işlediği gözleriyle ve yüzüyle Allah</w:t>
      </w:r>
      <w:r w:rsidR="006B67CC">
        <w:rPr>
          <w:rFonts w:cs="Times New Roman"/>
          <w:lang w:bidi="fa-IR"/>
        </w:rPr>
        <w:t>’</w:t>
      </w:r>
      <w:r w:rsidRPr="00EA20DC">
        <w:rPr>
          <w:rFonts w:cs="Times New Roman"/>
          <w:lang w:bidi="fa-IR"/>
        </w:rPr>
        <w:t>ın dergahına yönelir, ona teveccüh edebilir mi</w:t>
      </w:r>
      <w:r w:rsidR="00DF4E7C">
        <w:rPr>
          <w:rFonts w:cs="Times New Roman"/>
          <w:lang w:bidi="fa-IR"/>
        </w:rPr>
        <w:t xml:space="preserve">? </w:t>
      </w:r>
      <w:r w:rsidR="006B67CC">
        <w:rPr>
          <w:rFonts w:cs="Times New Roman"/>
          <w:lang w:bidi="fa-IR"/>
        </w:rPr>
        <w:t>“</w:t>
      </w:r>
      <w:r w:rsidR="00DF4E7C">
        <w:rPr>
          <w:rFonts w:cs="Times New Roman"/>
          <w:lang w:bidi="fa-IR"/>
        </w:rPr>
        <w:t xml:space="preserve"> (</w:t>
      </w:r>
      <w:r w:rsidRPr="00EA20DC">
        <w:rPr>
          <w:rFonts w:cs="Times New Roman"/>
          <w:lang w:bidi="fa-IR"/>
        </w:rPr>
        <w:t>Men La Yehzuru</w:t>
      </w:r>
      <w:r w:rsidR="006B67CC">
        <w:rPr>
          <w:rFonts w:cs="Times New Roman"/>
          <w:lang w:bidi="fa-IR"/>
        </w:rPr>
        <w:t>’</w:t>
      </w:r>
      <w:r w:rsidRPr="00EA20DC">
        <w:rPr>
          <w:rFonts w:cs="Times New Roman"/>
          <w:lang w:bidi="fa-IR"/>
        </w:rPr>
        <w:t>l</w:t>
      </w:r>
      <w:r w:rsidR="0074596D">
        <w:rPr>
          <w:rFonts w:cs="Times New Roman"/>
          <w:lang w:bidi="fa-IR"/>
        </w:rPr>
        <w:t xml:space="preserve"> </w:t>
      </w:r>
      <w:r w:rsidRPr="00EA20DC">
        <w:rPr>
          <w:rFonts w:cs="Times New Roman"/>
          <w:lang w:bidi="fa-IR"/>
        </w:rPr>
        <w:t>Fakih /c</w:t>
      </w:r>
      <w:r w:rsidR="001F1274">
        <w:rPr>
          <w:rFonts w:cs="Times New Roman"/>
          <w:lang w:bidi="fa-IR"/>
        </w:rPr>
        <w:t xml:space="preserve">. </w:t>
      </w:r>
      <w:r w:rsidRPr="00EA20DC">
        <w:rPr>
          <w:rFonts w:cs="Times New Roman"/>
          <w:lang w:bidi="fa-IR"/>
        </w:rPr>
        <w:t>112, 2</w:t>
      </w:r>
      <w:r w:rsidR="001F1274">
        <w:rPr>
          <w:rFonts w:cs="Times New Roman"/>
          <w:lang w:bidi="fa-IR"/>
        </w:rPr>
        <w:t xml:space="preserve">. </w:t>
      </w:r>
      <w:r w:rsidRPr="00EA20DC">
        <w:rPr>
          <w:rFonts w:cs="Times New Roman"/>
          <w:lang w:bidi="fa-IR"/>
        </w:rPr>
        <w:t>Hadis</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Usulen ilahi sırlar birer hakikati ifade eder</w:t>
      </w:r>
      <w:r w:rsidR="001F1274">
        <w:rPr>
          <w:rFonts w:cs="Times New Roman"/>
          <w:lang w:bidi="fa-IR"/>
        </w:rPr>
        <w:t xml:space="preserve">. </w:t>
      </w:r>
      <w:r w:rsidRPr="00EA20DC">
        <w:rPr>
          <w:rFonts w:cs="Times New Roman"/>
          <w:lang w:bidi="fa-IR"/>
        </w:rPr>
        <w:t>Eğer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hakikatlerini temiz insanlardan başkası anlayıp derk edemiyorsa, ibadetlerin hakikatini de onlardan başkası anlayamaz</w:t>
      </w:r>
      <w:r w:rsidR="001F1274">
        <w:rPr>
          <w:rFonts w:cs="Times New Roman"/>
          <w:lang w:bidi="fa-IR"/>
        </w:rPr>
        <w:t xml:space="preserve">. </w:t>
      </w:r>
      <w:r w:rsidRPr="00EA20DC">
        <w:rPr>
          <w:rFonts w:cs="Times New Roman"/>
          <w:lang w:bidi="fa-IR"/>
        </w:rPr>
        <w:t>İb</w:t>
      </w:r>
      <w:r w:rsidRPr="00EA20DC">
        <w:rPr>
          <w:rFonts w:cs="Times New Roman"/>
          <w:lang w:bidi="fa-IR"/>
        </w:rPr>
        <w:t>a</w:t>
      </w:r>
      <w:r w:rsidRPr="00EA20DC">
        <w:rPr>
          <w:rFonts w:cs="Times New Roman"/>
          <w:lang w:bidi="fa-IR"/>
        </w:rPr>
        <w:t xml:space="preserve">detlerin lezzetini tadan insan artık başka bir şeyle meşgul olmaz, hiçbir şey onu </w:t>
      </w:r>
      <w:r w:rsidR="00CC04E5" w:rsidRPr="00EA20DC">
        <w:rPr>
          <w:rFonts w:cs="Times New Roman"/>
          <w:lang w:bidi="fa-IR"/>
        </w:rPr>
        <w:t>Allah</w:t>
      </w:r>
      <w:r w:rsidR="006B67CC">
        <w:rPr>
          <w:rFonts w:cs="Times New Roman"/>
          <w:lang w:bidi="fa-IR"/>
        </w:rPr>
        <w:t>’</w:t>
      </w:r>
      <w:r w:rsidR="00CC04E5" w:rsidRPr="00EA20DC">
        <w:rPr>
          <w:rFonts w:cs="Times New Roman"/>
          <w:lang w:bidi="fa-IR"/>
        </w:rPr>
        <w:t>tan</w:t>
      </w:r>
      <w:r w:rsidRPr="00EA20DC">
        <w:rPr>
          <w:rFonts w:cs="Times New Roman"/>
          <w:lang w:bidi="fa-IR"/>
        </w:rPr>
        <w:t xml:space="preserve"> al</w:t>
      </w:r>
      <w:r w:rsidRPr="00EA20DC">
        <w:rPr>
          <w:rFonts w:cs="Times New Roman"/>
          <w:lang w:bidi="fa-IR"/>
        </w:rPr>
        <w:t>ı</w:t>
      </w:r>
      <w:r w:rsidRPr="00EA20DC">
        <w:rPr>
          <w:rFonts w:cs="Times New Roman"/>
          <w:lang w:bidi="fa-IR"/>
        </w:rPr>
        <w:t>koyamaz</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İmam Rıza bu hadislerinde Allah ile mülakat etmeyi ve meleklerle</w:t>
      </w:r>
      <w:r w:rsidR="0074596D">
        <w:rPr>
          <w:rFonts w:cs="Times New Roman"/>
          <w:lang w:bidi="fa-IR"/>
        </w:rPr>
        <w:t xml:space="preserve"> </w:t>
      </w:r>
      <w:r w:rsidRPr="00EA20DC">
        <w:rPr>
          <w:rFonts w:cs="Times New Roman"/>
          <w:lang w:bidi="fa-IR"/>
        </w:rPr>
        <w:t>karşılaşmayı dile getir</w:t>
      </w:r>
      <w:r w:rsidRPr="00EA20DC">
        <w:rPr>
          <w:rFonts w:cs="Times New Roman"/>
          <w:lang w:bidi="fa-IR"/>
        </w:rPr>
        <w:t>i</w:t>
      </w:r>
      <w:r w:rsidRPr="00EA20DC">
        <w:rPr>
          <w:rFonts w:cs="Times New Roman"/>
          <w:lang w:bidi="fa-IR"/>
        </w:rPr>
        <w:t>yor</w:t>
      </w:r>
      <w:r w:rsidR="001F1274">
        <w:rPr>
          <w:rFonts w:cs="Times New Roman"/>
          <w:lang w:bidi="fa-IR"/>
        </w:rPr>
        <w:t xml:space="preserve">. </w:t>
      </w:r>
      <w:r w:rsidRPr="00EA20DC">
        <w:rPr>
          <w:rFonts w:cs="Times New Roman"/>
          <w:lang w:bidi="fa-IR"/>
        </w:rPr>
        <w:t>Yani insan melekleri görüyor, sözlerini işitiyor</w:t>
      </w:r>
      <w:r w:rsidR="001F1274">
        <w:rPr>
          <w:rFonts w:cs="Times New Roman"/>
          <w:lang w:bidi="fa-IR"/>
        </w:rPr>
        <w:t xml:space="preserve">. </w:t>
      </w:r>
      <w:r w:rsidRPr="00EA20DC">
        <w:rPr>
          <w:rFonts w:cs="Times New Roman"/>
          <w:lang w:bidi="fa-IR"/>
        </w:rPr>
        <w:t>Ama biz namaz kılıyor da onun nuraniyetini hissetmiyorsak, namazı adabıyla kılamamamızdan ve sırlarını bilememizden kaynaklanıyor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Zira namazın özelliği onun batınını tanımadadır</w:t>
      </w:r>
      <w:r w:rsidR="001F1274">
        <w:rPr>
          <w:rFonts w:cs="Times New Roman"/>
          <w:lang w:bidi="fa-IR"/>
        </w:rPr>
        <w:t xml:space="preserve">. </w:t>
      </w:r>
      <w:r w:rsidRPr="00EA20DC">
        <w:rPr>
          <w:rFonts w:cs="Times New Roman"/>
          <w:lang w:bidi="fa-IR"/>
        </w:rPr>
        <w:t xml:space="preserve">İnsan namazın esrarlarına vakıf bir halde Allah yolunda </w:t>
      </w:r>
      <w:r w:rsidR="00CC04E5" w:rsidRPr="00EA20DC">
        <w:rPr>
          <w:rFonts w:cs="Times New Roman"/>
          <w:lang w:bidi="fa-IR"/>
        </w:rPr>
        <w:t>şehit</w:t>
      </w:r>
      <w:r w:rsidRPr="00EA20DC">
        <w:rPr>
          <w:rFonts w:cs="Times New Roman"/>
          <w:lang w:bidi="fa-IR"/>
        </w:rPr>
        <w:t xml:space="preserve"> olursa, onun kanı da başka kanlardan farklıdır ve başkalarıyla mukayese bile edilemez</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Her şehidin İslam nizamını güçlendirme gücü yoktur</w:t>
      </w:r>
      <w:r w:rsidR="001F1274">
        <w:rPr>
          <w:rFonts w:cs="Times New Roman"/>
          <w:lang w:bidi="fa-IR"/>
        </w:rPr>
        <w:t xml:space="preserve">. </w:t>
      </w:r>
      <w:r w:rsidRPr="00EA20DC">
        <w:rPr>
          <w:rFonts w:cs="Times New Roman"/>
          <w:lang w:bidi="fa-IR"/>
        </w:rPr>
        <w:t>Bazen düşmanın istilasının karşısı</w:t>
      </w:r>
      <w:r w:rsidRPr="00EA20DC">
        <w:rPr>
          <w:rFonts w:cs="Times New Roman"/>
          <w:lang w:bidi="fa-IR"/>
        </w:rPr>
        <w:t>n</w:t>
      </w:r>
      <w:r w:rsidRPr="00EA20DC">
        <w:rPr>
          <w:rFonts w:cs="Times New Roman"/>
          <w:lang w:bidi="fa-IR"/>
        </w:rPr>
        <w:t xml:space="preserve">da durabilmek için binlerce kişinin </w:t>
      </w:r>
      <w:r w:rsidR="00CC04E5" w:rsidRPr="00EA20DC">
        <w:rPr>
          <w:rFonts w:cs="Times New Roman"/>
          <w:lang w:bidi="fa-IR"/>
        </w:rPr>
        <w:t>şehit</w:t>
      </w:r>
      <w:r w:rsidRPr="00EA20DC">
        <w:rPr>
          <w:rFonts w:cs="Times New Roman"/>
          <w:lang w:bidi="fa-IR"/>
        </w:rPr>
        <w:t xml:space="preserve"> olması gerekir</w:t>
      </w:r>
      <w:r w:rsidR="001F1274">
        <w:rPr>
          <w:rFonts w:cs="Times New Roman"/>
          <w:lang w:bidi="fa-IR"/>
        </w:rPr>
        <w:t xml:space="preserve">. </w:t>
      </w:r>
      <w:r w:rsidRPr="00EA20DC">
        <w:rPr>
          <w:rFonts w:cs="Times New Roman"/>
          <w:lang w:bidi="fa-IR"/>
        </w:rPr>
        <w:t>Ama bazen de bu işi bir tek kişi ge</w:t>
      </w:r>
      <w:r w:rsidRPr="00EA20DC">
        <w:rPr>
          <w:rFonts w:cs="Times New Roman"/>
          <w:lang w:bidi="fa-IR"/>
        </w:rPr>
        <w:t>r</w:t>
      </w:r>
      <w:r w:rsidRPr="00EA20DC">
        <w:rPr>
          <w:rFonts w:cs="Times New Roman"/>
          <w:lang w:bidi="fa-IR"/>
        </w:rPr>
        <w:t>çekleştirir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Gerçi </w:t>
      </w:r>
      <w:r w:rsidR="00CC04E5" w:rsidRPr="00EA20DC">
        <w:rPr>
          <w:rFonts w:cs="Times New Roman"/>
          <w:lang w:bidi="fa-IR"/>
        </w:rPr>
        <w:t>şehit</w:t>
      </w:r>
      <w:r w:rsidRPr="00EA20DC">
        <w:rPr>
          <w:rFonts w:cs="Times New Roman"/>
          <w:lang w:bidi="fa-IR"/>
        </w:rPr>
        <w:t xml:space="preserve"> olan herkes için çok yüce ve büyük bir makam vardır</w:t>
      </w:r>
      <w:r w:rsidR="001F1274">
        <w:rPr>
          <w:rFonts w:cs="Times New Roman"/>
          <w:lang w:bidi="fa-IR"/>
        </w:rPr>
        <w:t xml:space="preserve">. </w:t>
      </w:r>
      <w:r w:rsidRPr="00EA20DC">
        <w:rPr>
          <w:rFonts w:cs="Times New Roman"/>
          <w:lang w:bidi="fa-IR"/>
        </w:rPr>
        <w:t xml:space="preserve">Ama tüm </w:t>
      </w:r>
      <w:r w:rsidR="00CC04E5" w:rsidRPr="00EA20DC">
        <w:rPr>
          <w:rFonts w:cs="Times New Roman"/>
          <w:lang w:bidi="fa-IR"/>
        </w:rPr>
        <w:t>şehitlerin</w:t>
      </w:r>
      <w:r w:rsidRPr="00EA20DC">
        <w:rPr>
          <w:rFonts w:cs="Times New Roman"/>
          <w:lang w:bidi="fa-IR"/>
        </w:rPr>
        <w:t xml:space="preserve"> der</w:t>
      </w:r>
      <w:r w:rsidRPr="00EA20DC">
        <w:rPr>
          <w:rFonts w:cs="Times New Roman"/>
          <w:lang w:bidi="fa-IR"/>
        </w:rPr>
        <w:t>e</w:t>
      </w:r>
      <w:r w:rsidRPr="00EA20DC">
        <w:rPr>
          <w:rFonts w:cs="Times New Roman"/>
          <w:lang w:bidi="fa-IR"/>
        </w:rPr>
        <w:t>cesi aynı değildir</w:t>
      </w:r>
      <w:r w:rsidR="001F1274">
        <w:rPr>
          <w:rFonts w:cs="Times New Roman"/>
          <w:lang w:bidi="fa-IR"/>
        </w:rPr>
        <w:t xml:space="preserve">. </w:t>
      </w:r>
      <w:r w:rsidRPr="00EA20DC">
        <w:rPr>
          <w:rFonts w:cs="Times New Roman"/>
          <w:lang w:bidi="fa-IR"/>
        </w:rPr>
        <w:t>Daha arif/bilgili olan ve bu dünyada yaşarken Allah</w:t>
      </w:r>
      <w:r w:rsidR="006B67CC">
        <w:rPr>
          <w:rFonts w:cs="Times New Roman"/>
          <w:lang w:bidi="fa-IR"/>
        </w:rPr>
        <w:t>’</w:t>
      </w:r>
      <w:r w:rsidRPr="00EA20DC">
        <w:rPr>
          <w:rFonts w:cs="Times New Roman"/>
          <w:lang w:bidi="fa-IR"/>
        </w:rPr>
        <w:t>ın melekleriyle haşir neşir olan kimselerin kanı daha çok tesirlidir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Eğer Hz</w:t>
      </w:r>
      <w:r w:rsidR="001F1274">
        <w:rPr>
          <w:rFonts w:cs="Times New Roman"/>
          <w:lang w:bidi="fa-IR"/>
        </w:rPr>
        <w:t xml:space="preserve">. </w:t>
      </w:r>
      <w:r w:rsidRPr="00EA20DC">
        <w:rPr>
          <w:rFonts w:cs="Times New Roman"/>
          <w:lang w:bidi="fa-IR"/>
        </w:rPr>
        <w:t>Zeyneb Şam</w:t>
      </w:r>
      <w:r w:rsidR="006B67CC">
        <w:rPr>
          <w:rFonts w:cs="Times New Roman"/>
          <w:lang w:bidi="fa-IR"/>
        </w:rPr>
        <w:t>’</w:t>
      </w:r>
      <w:r w:rsidRPr="00EA20DC">
        <w:rPr>
          <w:rFonts w:cs="Times New Roman"/>
          <w:lang w:bidi="fa-IR"/>
        </w:rPr>
        <w:t>da Yezid</w:t>
      </w:r>
      <w:r w:rsidR="006B67CC">
        <w:rPr>
          <w:rFonts w:cs="Times New Roman"/>
          <w:lang w:bidi="fa-IR"/>
        </w:rPr>
        <w:t>’</w:t>
      </w:r>
      <w:r w:rsidRPr="00EA20DC">
        <w:rPr>
          <w:rFonts w:cs="Times New Roman"/>
          <w:lang w:bidi="fa-IR"/>
        </w:rPr>
        <w:t xml:space="preserve">e hitab ederek, </w:t>
      </w:r>
      <w:r w:rsidR="006B67CC">
        <w:rPr>
          <w:rFonts w:cs="Times New Roman"/>
          <w:lang w:bidi="fa-IR"/>
        </w:rPr>
        <w:t>“</w:t>
      </w:r>
      <w:r w:rsidRPr="00EA20DC">
        <w:rPr>
          <w:rFonts w:cs="Times New Roman"/>
          <w:lang w:bidi="fa-IR"/>
        </w:rPr>
        <w:t>Ey Yezid</w:t>
      </w:r>
      <w:r w:rsidR="00DF4E7C">
        <w:rPr>
          <w:rFonts w:cs="Times New Roman"/>
          <w:lang w:bidi="fa-IR"/>
        </w:rPr>
        <w:t xml:space="preserve">! </w:t>
      </w:r>
      <w:r w:rsidRPr="00EA20DC">
        <w:rPr>
          <w:rFonts w:cs="Times New Roman"/>
          <w:lang w:bidi="fa-IR"/>
        </w:rPr>
        <w:t xml:space="preserve">Elinde olan bütün güçleri ve kudretleri kullansan bile bize </w:t>
      </w:r>
      <w:r w:rsidR="00CC04E5">
        <w:rPr>
          <w:rFonts w:cs="Times New Roman"/>
          <w:lang w:bidi="fa-IR"/>
        </w:rPr>
        <w:t>namazı unutturmaya gücün yetmez</w:t>
      </w:r>
      <w:r w:rsidR="006B67CC">
        <w:rPr>
          <w:rFonts w:cs="Times New Roman"/>
          <w:lang w:bidi="fa-IR"/>
        </w:rPr>
        <w:t>”</w:t>
      </w:r>
      <w:r w:rsidR="00CC04E5">
        <w:rPr>
          <w:rFonts w:cs="Times New Roman"/>
          <w:lang w:bidi="fa-IR"/>
        </w:rPr>
        <w:t xml:space="preserve"> </w:t>
      </w:r>
      <w:r w:rsidRPr="00EA20DC">
        <w:rPr>
          <w:rFonts w:cs="Times New Roman"/>
          <w:lang w:bidi="fa-IR"/>
        </w:rPr>
        <w:t>diyorsa bunun sırrı üstte beyan ettiğim gerçeklerde yatmaktadır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Resulullah namaz hususunda ise şöyle buyurmaktadır</w:t>
      </w:r>
      <w:r w:rsidR="00DF4E7C">
        <w:rPr>
          <w:rFonts w:cs="Times New Roman"/>
          <w:lang w:bidi="fa-IR"/>
        </w:rPr>
        <w:t xml:space="preserve">: </w:t>
      </w:r>
      <w:r w:rsidR="006B67CC">
        <w:rPr>
          <w:rFonts w:cs="Times New Roman"/>
          <w:lang w:bidi="fa-IR"/>
        </w:rPr>
        <w:t>“</w:t>
      </w:r>
      <w:r w:rsidRPr="00EA20DC">
        <w:rPr>
          <w:rFonts w:cs="Times New Roman"/>
          <w:lang w:bidi="fa-IR"/>
        </w:rPr>
        <w:t>Her namaz vaktinde bir melek i</w:t>
      </w:r>
      <w:r w:rsidRPr="00EA20DC">
        <w:rPr>
          <w:rFonts w:cs="Times New Roman"/>
          <w:lang w:bidi="fa-IR"/>
        </w:rPr>
        <w:t>n</w:t>
      </w:r>
      <w:r w:rsidRPr="00EA20DC">
        <w:rPr>
          <w:rFonts w:cs="Times New Roman"/>
          <w:lang w:bidi="fa-IR"/>
        </w:rPr>
        <w:t>sanlara şöyle seslenir</w:t>
      </w:r>
      <w:r w:rsidR="00DF4E7C">
        <w:rPr>
          <w:rFonts w:cs="Times New Roman"/>
          <w:lang w:bidi="fa-IR"/>
        </w:rPr>
        <w:t xml:space="preserve">: </w:t>
      </w:r>
      <w:r w:rsidR="006B67CC">
        <w:rPr>
          <w:rFonts w:cs="Times New Roman"/>
          <w:lang w:bidi="fa-IR"/>
        </w:rPr>
        <w:t>“</w:t>
      </w:r>
      <w:r w:rsidRPr="00EA20DC">
        <w:rPr>
          <w:rFonts w:cs="Times New Roman"/>
          <w:lang w:bidi="fa-IR"/>
        </w:rPr>
        <w:t>Ey insanlar kalkınız ve kendi elleriniz ile yakıp sırtlarınıza yüklend</w:t>
      </w:r>
      <w:r w:rsidRPr="00EA20DC">
        <w:rPr>
          <w:rFonts w:cs="Times New Roman"/>
          <w:lang w:bidi="fa-IR"/>
        </w:rPr>
        <w:t>i</w:t>
      </w:r>
      <w:r w:rsidRPr="00EA20DC">
        <w:rPr>
          <w:rFonts w:cs="Times New Roman"/>
          <w:lang w:bidi="fa-IR"/>
        </w:rPr>
        <w:t>ğiniz ateşleri namaz kılarak söndürünüz</w:t>
      </w:r>
      <w:r w:rsidR="001F1274">
        <w:rPr>
          <w:rFonts w:cs="Times New Roman"/>
          <w:lang w:bidi="fa-IR"/>
        </w:rPr>
        <w:t>.”</w:t>
      </w:r>
      <w:r w:rsidR="00DF4E7C">
        <w:rPr>
          <w:rFonts w:cs="Times New Roman"/>
          <w:lang w:bidi="fa-IR"/>
        </w:rPr>
        <w:t xml:space="preserve"> (</w:t>
      </w:r>
      <w:r w:rsidRPr="00EA20DC">
        <w:rPr>
          <w:rFonts w:cs="Times New Roman"/>
          <w:lang w:bidi="fa-IR"/>
        </w:rPr>
        <w:t>a</w:t>
      </w:r>
      <w:r w:rsidR="001F1274">
        <w:rPr>
          <w:rFonts w:cs="Times New Roman"/>
          <w:lang w:bidi="fa-IR"/>
        </w:rPr>
        <w:t xml:space="preserve">. </w:t>
      </w:r>
      <w:r w:rsidRPr="00EA20DC">
        <w:rPr>
          <w:rFonts w:cs="Times New Roman"/>
          <w:lang w:bidi="fa-IR"/>
        </w:rPr>
        <w:t>g</w:t>
      </w:r>
      <w:r w:rsidR="001F1274">
        <w:rPr>
          <w:rFonts w:cs="Times New Roman"/>
          <w:lang w:bidi="fa-IR"/>
        </w:rPr>
        <w:t xml:space="preserve">. </w:t>
      </w:r>
      <w:r w:rsidRPr="00EA20DC">
        <w:rPr>
          <w:rFonts w:cs="Times New Roman"/>
          <w:lang w:bidi="fa-IR"/>
        </w:rPr>
        <w:t>e</w:t>
      </w:r>
      <w:r w:rsidR="001F1274">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 xml:space="preserve">1, </w:t>
      </w:r>
      <w:r w:rsidR="00CC04E5">
        <w:rPr>
          <w:rFonts w:cs="Times New Roman"/>
          <w:lang w:bidi="fa-IR"/>
        </w:rPr>
        <w:t>Bab-u Fezail</w:t>
      </w:r>
      <w:r w:rsidR="006B67CC">
        <w:rPr>
          <w:rFonts w:cs="Times New Roman"/>
          <w:lang w:bidi="fa-IR"/>
        </w:rPr>
        <w:t>’</w:t>
      </w:r>
      <w:r w:rsidR="00CC04E5">
        <w:rPr>
          <w:rFonts w:cs="Times New Roman"/>
          <w:lang w:bidi="fa-IR"/>
        </w:rPr>
        <w:t>es Salat</w:t>
      </w:r>
      <w:r w:rsidRPr="00EA20DC">
        <w:rPr>
          <w:rFonts w:cs="Times New Roman"/>
          <w:lang w:bidi="fa-IR"/>
        </w:rPr>
        <w:t xml:space="preserve"> 3</w:t>
      </w:r>
      <w:r w:rsidR="001F1274">
        <w:rPr>
          <w:rFonts w:cs="Times New Roman"/>
          <w:lang w:bidi="fa-IR"/>
        </w:rPr>
        <w:t xml:space="preserve">. </w:t>
      </w:r>
      <w:r w:rsidRPr="00EA20DC">
        <w:rPr>
          <w:rFonts w:cs="Times New Roman"/>
          <w:lang w:bidi="fa-IR"/>
        </w:rPr>
        <w:t>Hadis</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Bütün yaptıklarımızın, haram bakışlarımızın kötü sözlerimizin ve gittiğimiz kötü yolların</w:t>
      </w:r>
      <w:r w:rsidR="0074596D">
        <w:rPr>
          <w:rFonts w:cs="Times New Roman"/>
          <w:lang w:bidi="fa-IR"/>
        </w:rPr>
        <w:t xml:space="preserve"> </w:t>
      </w:r>
      <w:r w:rsidRPr="00EA20DC">
        <w:rPr>
          <w:rFonts w:cs="Times New Roman"/>
          <w:lang w:bidi="fa-IR"/>
        </w:rPr>
        <w:t>bizlerden ayrı ve uzak olduğunu sanmayalım</w:t>
      </w:r>
      <w:r w:rsidR="001F1274">
        <w:rPr>
          <w:rFonts w:cs="Times New Roman"/>
          <w:lang w:bidi="fa-IR"/>
        </w:rPr>
        <w:t xml:space="preserve">. </w:t>
      </w:r>
      <w:r w:rsidRPr="00EA20DC">
        <w:rPr>
          <w:rFonts w:cs="Times New Roman"/>
          <w:lang w:bidi="fa-IR"/>
        </w:rPr>
        <w:t xml:space="preserve">Bütün bunlar kendi ellerimizle yakıp </w:t>
      </w:r>
      <w:r w:rsidRPr="00EA20DC">
        <w:rPr>
          <w:rFonts w:cs="Times New Roman"/>
          <w:lang w:bidi="fa-IR"/>
        </w:rPr>
        <w:lastRenderedPageBreak/>
        <w:t>omuzlar</w:t>
      </w:r>
      <w:r w:rsidRPr="00EA20DC">
        <w:rPr>
          <w:rFonts w:cs="Times New Roman"/>
          <w:lang w:bidi="fa-IR"/>
        </w:rPr>
        <w:t>ı</w:t>
      </w:r>
      <w:r w:rsidRPr="00EA20DC">
        <w:rPr>
          <w:rFonts w:cs="Times New Roman"/>
          <w:lang w:bidi="fa-IR"/>
        </w:rPr>
        <w:t>mızda taşıdığımız ateşlerdir ve bizler tonlarca ateşin omuzlarımızda olduğundan bile habe</w:t>
      </w:r>
      <w:r w:rsidRPr="00EA20DC">
        <w:rPr>
          <w:rFonts w:cs="Times New Roman"/>
          <w:lang w:bidi="fa-IR"/>
        </w:rPr>
        <w:t>r</w:t>
      </w:r>
      <w:r w:rsidRPr="00EA20DC">
        <w:rPr>
          <w:rFonts w:cs="Times New Roman"/>
          <w:lang w:bidi="fa-IR"/>
        </w:rPr>
        <w:t>siz yaşıyoruz</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İnsan kendi cehenneminin odun ve ateşi olacaktır</w:t>
      </w:r>
      <w:r w:rsidR="001F1274">
        <w:rPr>
          <w:rFonts w:cs="Times New Roman"/>
          <w:lang w:bidi="fa-IR"/>
        </w:rPr>
        <w:t xml:space="preserve">. </w:t>
      </w:r>
      <w:r w:rsidRPr="00EA20DC">
        <w:rPr>
          <w:rFonts w:cs="Times New Roman"/>
          <w:lang w:bidi="fa-IR"/>
        </w:rPr>
        <w:t xml:space="preserve">Cin suresinin </w:t>
      </w:r>
      <w:r w:rsidR="00CC04E5">
        <w:rPr>
          <w:rFonts w:cs="Times New Roman"/>
          <w:lang w:bidi="fa-IR"/>
        </w:rPr>
        <w:t>15</w:t>
      </w:r>
      <w:r w:rsidR="001F1274">
        <w:rPr>
          <w:rFonts w:cs="Times New Roman"/>
          <w:lang w:bidi="fa-IR"/>
        </w:rPr>
        <w:t xml:space="preserve">. </w:t>
      </w:r>
      <w:r w:rsidRPr="00EA20DC">
        <w:rPr>
          <w:rFonts w:cs="Times New Roman"/>
          <w:lang w:bidi="fa-IR"/>
        </w:rPr>
        <w:t>ayetinde şöyle buyurulmaktadır</w:t>
      </w:r>
      <w:r w:rsidR="00DF4E7C">
        <w:rPr>
          <w:rFonts w:cs="Times New Roman"/>
          <w:lang w:bidi="fa-IR"/>
        </w:rPr>
        <w:t xml:space="preserve">: </w:t>
      </w:r>
      <w:r w:rsidR="006B67CC">
        <w:rPr>
          <w:rFonts w:cs="Times New Roman"/>
          <w:lang w:bidi="fa-IR"/>
        </w:rPr>
        <w:t>“</w:t>
      </w:r>
      <w:r w:rsidRPr="00EA20DC">
        <w:rPr>
          <w:rFonts w:cs="Times New Roman"/>
          <w:lang w:bidi="fa-IR"/>
        </w:rPr>
        <w:t xml:space="preserve"> Fakat gerçekten sapıp zulmedenlere gelince onlar da cehenneme odun olurlar</w:t>
      </w:r>
      <w:r w:rsidR="001F1274">
        <w:rPr>
          <w:rFonts w:cs="Times New Roman"/>
          <w:lang w:bidi="fa-IR"/>
        </w:rPr>
        <w:t>.”</w:t>
      </w:r>
    </w:p>
    <w:p w:rsidR="004364B3" w:rsidRPr="00EA20DC" w:rsidRDefault="004364B3" w:rsidP="00AD08E5">
      <w:pPr>
        <w:spacing w:line="320" w:lineRule="atLeast"/>
        <w:rPr>
          <w:rFonts w:cs="Times New Roman"/>
          <w:lang w:bidi="fa-IR"/>
        </w:rPr>
      </w:pPr>
      <w:r w:rsidRPr="00EA20DC">
        <w:rPr>
          <w:rFonts w:cs="Times New Roman"/>
          <w:lang w:bidi="fa-IR"/>
        </w:rPr>
        <w:t>Yani insan odun ve a</w:t>
      </w:r>
      <w:r w:rsidR="00CC04E5">
        <w:rPr>
          <w:rFonts w:cs="Times New Roman"/>
          <w:lang w:bidi="fa-IR"/>
        </w:rPr>
        <w:t>teş suretinde haşr</w:t>
      </w:r>
      <w:r w:rsidRPr="00EA20DC">
        <w:rPr>
          <w:rFonts w:cs="Times New Roman"/>
          <w:lang w:bidi="fa-IR"/>
        </w:rPr>
        <w:t>olacaktır</w:t>
      </w:r>
      <w:r w:rsidR="001F1274">
        <w:rPr>
          <w:rFonts w:cs="Times New Roman"/>
          <w:lang w:bidi="fa-IR"/>
        </w:rPr>
        <w:t xml:space="preserve">. </w:t>
      </w:r>
      <w:r w:rsidRPr="00EA20DC">
        <w:rPr>
          <w:rFonts w:cs="Times New Roman"/>
          <w:lang w:bidi="fa-IR"/>
        </w:rPr>
        <w:t>Eğer Allah adalet ehlini seviyorsa, zulüm ehlini de düşmanı olarak görmektedir ve onlar cehennemin odunları olacaklardır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Yaptıklarımızın bir çoğu ateş suretinde omuzlarımızda toplanıp yüklenmiştir</w:t>
      </w:r>
      <w:r w:rsidR="001F1274">
        <w:rPr>
          <w:rFonts w:cs="Times New Roman"/>
          <w:lang w:bidi="fa-IR"/>
        </w:rPr>
        <w:t xml:space="preserve">. </w:t>
      </w:r>
      <w:r w:rsidRPr="00EA20DC">
        <w:rPr>
          <w:rFonts w:cs="Times New Roman"/>
          <w:lang w:bidi="fa-IR"/>
        </w:rPr>
        <w:t>Ama bizler hissetmiyoruz</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Namaz kılan kimse hem namazdan sonraki günahlardan uzaklaşmış olacak ve hem de ö</w:t>
      </w:r>
      <w:r w:rsidRPr="00EA20DC">
        <w:rPr>
          <w:rFonts w:cs="Times New Roman"/>
          <w:lang w:bidi="fa-IR"/>
        </w:rPr>
        <w:t>n</w:t>
      </w:r>
      <w:r w:rsidRPr="00EA20DC">
        <w:rPr>
          <w:rFonts w:cs="Times New Roman"/>
          <w:lang w:bidi="fa-IR"/>
        </w:rPr>
        <w:t>ceden günahları vasıtasıyla yaktığı ve omuzlarında taşıdığı ateşleri de söndürmüş olacaktır ve onların yerini nurlarla dolduracaktır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şöyle buyuruyor</w:t>
      </w:r>
      <w:r w:rsidR="00DF4E7C">
        <w:rPr>
          <w:rFonts w:cs="Times New Roman"/>
          <w:lang w:bidi="fa-IR"/>
        </w:rPr>
        <w:t xml:space="preserve">: </w:t>
      </w:r>
      <w:r w:rsidR="006B67CC">
        <w:rPr>
          <w:rFonts w:cs="Times New Roman"/>
          <w:lang w:bidi="fa-IR"/>
        </w:rPr>
        <w:t>“</w:t>
      </w:r>
      <w:r w:rsidRPr="00EA20DC">
        <w:rPr>
          <w:rFonts w:cs="Times New Roman"/>
          <w:lang w:bidi="fa-IR"/>
        </w:rPr>
        <w:t>Eğer Allah birine bir nimet ihsan etmek isterse o n</w:t>
      </w:r>
      <w:r w:rsidRPr="00EA20DC">
        <w:rPr>
          <w:rFonts w:cs="Times New Roman"/>
          <w:lang w:bidi="fa-IR"/>
        </w:rPr>
        <w:t>i</w:t>
      </w:r>
      <w:r w:rsidRPr="00EA20DC">
        <w:rPr>
          <w:rFonts w:cs="Times New Roman"/>
          <w:lang w:bidi="fa-IR"/>
        </w:rPr>
        <w:t>meti en iyi halet içinde olduğu zaman ihsan eder</w:t>
      </w:r>
      <w:r w:rsidR="001F1274">
        <w:rPr>
          <w:rFonts w:cs="Times New Roman"/>
          <w:lang w:bidi="fa-IR"/>
        </w:rPr>
        <w:t>.”</w:t>
      </w:r>
      <w:r w:rsidRPr="00EA20DC">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En iyi halet ise </w:t>
      </w:r>
      <w:r w:rsidR="00CC04E5" w:rsidRPr="00EA20DC">
        <w:rPr>
          <w:rFonts w:cs="Times New Roman"/>
          <w:lang w:bidi="fa-IR"/>
        </w:rPr>
        <w:t>mihrapta</w:t>
      </w:r>
      <w:r w:rsidRPr="00EA20DC">
        <w:rPr>
          <w:rFonts w:cs="Times New Roman"/>
          <w:lang w:bidi="fa-IR"/>
        </w:rPr>
        <w:t xml:space="preserve"> deruni/batıni düşmanla </w:t>
      </w:r>
      <w:r w:rsidR="00CC04E5" w:rsidRPr="00EA20DC">
        <w:rPr>
          <w:rFonts w:cs="Times New Roman"/>
          <w:lang w:bidi="fa-IR"/>
        </w:rPr>
        <w:t>cihat</w:t>
      </w:r>
      <w:r w:rsidRPr="00EA20DC">
        <w:rPr>
          <w:rFonts w:cs="Times New Roman"/>
          <w:lang w:bidi="fa-IR"/>
        </w:rPr>
        <w:t xml:space="preserve"> edildiği halettir</w:t>
      </w:r>
      <w:r w:rsidR="001F1274">
        <w:rPr>
          <w:rFonts w:cs="Times New Roman"/>
          <w:lang w:bidi="fa-IR"/>
        </w:rPr>
        <w:t xml:space="preserve">. </w:t>
      </w:r>
      <w:r w:rsidRPr="00EA20DC">
        <w:rPr>
          <w:rFonts w:cs="Times New Roman"/>
          <w:lang w:bidi="fa-IR"/>
        </w:rPr>
        <w:t>Eğer Allah Zekerriyya</w:t>
      </w:r>
      <w:r w:rsidR="006B67CC">
        <w:rPr>
          <w:rFonts w:cs="Times New Roman"/>
          <w:lang w:bidi="fa-IR"/>
        </w:rPr>
        <w:t>’</w:t>
      </w:r>
      <w:r w:rsidRPr="00EA20DC">
        <w:rPr>
          <w:rFonts w:cs="Times New Roman"/>
          <w:lang w:bidi="fa-IR"/>
        </w:rPr>
        <w:t>ya Yahya</w:t>
      </w:r>
      <w:r w:rsidR="006B67CC">
        <w:rPr>
          <w:rFonts w:cs="Times New Roman"/>
          <w:lang w:bidi="fa-IR"/>
        </w:rPr>
        <w:t>’</w:t>
      </w:r>
      <w:r w:rsidR="00CC04E5">
        <w:rPr>
          <w:rFonts w:cs="Times New Roman"/>
          <w:lang w:bidi="fa-IR"/>
        </w:rPr>
        <w:t>yı lütf</w:t>
      </w:r>
      <w:r w:rsidR="00CC04E5" w:rsidRPr="00EA20DC">
        <w:rPr>
          <w:rFonts w:cs="Times New Roman"/>
          <w:lang w:bidi="fa-IR"/>
        </w:rPr>
        <w:t>ettiyse</w:t>
      </w:r>
      <w:r w:rsidRPr="00EA20DC">
        <w:rPr>
          <w:rFonts w:cs="Times New Roman"/>
          <w:lang w:bidi="fa-IR"/>
        </w:rPr>
        <w:t xml:space="preserve"> bu müjdeyi ona ibadet ettiği sırada verdi</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Allah</w:t>
      </w:r>
      <w:r w:rsidR="006B67CC">
        <w:rPr>
          <w:rFonts w:cs="Times New Roman"/>
          <w:lang w:bidi="fa-IR"/>
        </w:rPr>
        <w:t>’</w:t>
      </w:r>
      <w:r w:rsidRPr="00EA20DC">
        <w:rPr>
          <w:rFonts w:cs="Times New Roman"/>
          <w:lang w:bidi="fa-IR"/>
        </w:rPr>
        <w:t>a ibadet etmenin manası insanın yeryüzünde Allah</w:t>
      </w:r>
      <w:r w:rsidR="006B67CC">
        <w:rPr>
          <w:rFonts w:cs="Times New Roman"/>
          <w:lang w:bidi="fa-IR"/>
        </w:rPr>
        <w:t>’</w:t>
      </w:r>
      <w:r w:rsidRPr="00EA20DC">
        <w:rPr>
          <w:rFonts w:cs="Times New Roman"/>
          <w:lang w:bidi="fa-IR"/>
        </w:rPr>
        <w:t>a hizmet etmesidir ve bu hizme</w:t>
      </w:r>
      <w:r w:rsidRPr="00EA20DC">
        <w:rPr>
          <w:rFonts w:cs="Times New Roman"/>
          <w:lang w:bidi="fa-IR"/>
        </w:rPr>
        <w:t>t</w:t>
      </w:r>
      <w:r w:rsidRPr="00EA20DC">
        <w:rPr>
          <w:rFonts w:cs="Times New Roman"/>
          <w:lang w:bidi="fa-IR"/>
        </w:rPr>
        <w:t>lerin hiçbirisi namaz kadar değerli değildir</w:t>
      </w:r>
      <w:r w:rsidR="001F1274">
        <w:rPr>
          <w:rFonts w:cs="Times New Roman"/>
          <w:lang w:bidi="fa-IR"/>
        </w:rPr>
        <w:t xml:space="preserve">. </w:t>
      </w:r>
      <w:r w:rsidRPr="00EA20DC">
        <w:rPr>
          <w:rFonts w:cs="Times New Roman"/>
          <w:lang w:bidi="fa-IR"/>
        </w:rPr>
        <w:t>Onunla mukayese bile edilemez</w:t>
      </w:r>
      <w:r w:rsidR="001F1274">
        <w:rPr>
          <w:rFonts w:cs="Times New Roman"/>
          <w:lang w:bidi="fa-IR"/>
        </w:rPr>
        <w:t xml:space="preserve">. </w:t>
      </w:r>
      <w:r w:rsidRPr="00EA20DC">
        <w:rPr>
          <w:rFonts w:cs="Times New Roman"/>
          <w:lang w:bidi="fa-IR"/>
        </w:rPr>
        <w:t>Bu nedenle Zekeriyya</w:t>
      </w:r>
      <w:r w:rsidR="006B67CC">
        <w:rPr>
          <w:rFonts w:cs="Times New Roman"/>
          <w:lang w:bidi="fa-IR"/>
        </w:rPr>
        <w:t>’</w:t>
      </w:r>
      <w:r w:rsidRPr="00EA20DC">
        <w:rPr>
          <w:rFonts w:cs="Times New Roman"/>
          <w:lang w:bidi="fa-IR"/>
        </w:rPr>
        <w:t xml:space="preserve">ya müjde ibadet halinde verildi </w:t>
      </w:r>
      <w:r w:rsidR="001F1274">
        <w:rPr>
          <w:rFonts w:cs="Times New Roman"/>
          <w:lang w:bidi="fa-IR"/>
        </w:rPr>
        <w:t xml:space="preserve">. </w:t>
      </w:r>
      <w:r w:rsidR="00DF4E7C">
        <w:rPr>
          <w:rFonts w:cs="Times New Roman"/>
          <w:lang w:bidi="fa-IR"/>
        </w:rPr>
        <w:t>(</w:t>
      </w:r>
      <w:r w:rsidRPr="00EA20DC">
        <w:rPr>
          <w:rFonts w:cs="Times New Roman"/>
          <w:lang w:bidi="fa-IR"/>
        </w:rPr>
        <w:t>a</w:t>
      </w:r>
      <w:r w:rsidR="001F1274">
        <w:rPr>
          <w:rFonts w:cs="Times New Roman"/>
          <w:lang w:bidi="fa-IR"/>
        </w:rPr>
        <w:t xml:space="preserve">. </w:t>
      </w:r>
      <w:r w:rsidRPr="00EA20DC">
        <w:rPr>
          <w:rFonts w:cs="Times New Roman"/>
          <w:lang w:bidi="fa-IR"/>
        </w:rPr>
        <w:t>g</w:t>
      </w:r>
      <w:r w:rsidR="001F1274">
        <w:rPr>
          <w:rFonts w:cs="Times New Roman"/>
          <w:lang w:bidi="fa-IR"/>
        </w:rPr>
        <w:t xml:space="preserve">. </w:t>
      </w:r>
      <w:r w:rsidRPr="00EA20DC">
        <w:rPr>
          <w:rFonts w:cs="Times New Roman"/>
          <w:lang w:bidi="fa-IR"/>
        </w:rPr>
        <w:t>e</w:t>
      </w:r>
      <w:r w:rsidR="001F1274">
        <w:rPr>
          <w:rFonts w:cs="Times New Roman"/>
          <w:lang w:bidi="fa-IR"/>
        </w:rPr>
        <w:t xml:space="preserve">. </w:t>
      </w:r>
      <w:r w:rsidRPr="00EA20DC">
        <w:rPr>
          <w:rFonts w:cs="Times New Roman"/>
          <w:lang w:bidi="fa-IR"/>
        </w:rPr>
        <w:t>/2</w:t>
      </w:r>
      <w:r w:rsidR="001F1274">
        <w:rPr>
          <w:rFonts w:cs="Times New Roman"/>
          <w:lang w:bidi="fa-IR"/>
        </w:rPr>
        <w:t xml:space="preserve">. </w:t>
      </w:r>
      <w:r w:rsidRPr="00EA20DC">
        <w:rPr>
          <w:rFonts w:cs="Times New Roman"/>
          <w:lang w:bidi="fa-IR"/>
        </w:rPr>
        <w:t>Hadis</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Yine İmam sadık</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 </w:t>
      </w:r>
      <w:r w:rsidR="006B67CC">
        <w:rPr>
          <w:rFonts w:cs="Times New Roman"/>
          <w:lang w:bidi="fa-IR"/>
        </w:rPr>
        <w:t>“</w:t>
      </w:r>
      <w:r w:rsidRPr="00EA20DC">
        <w:rPr>
          <w:rFonts w:cs="Times New Roman"/>
          <w:lang w:bidi="fa-IR"/>
        </w:rPr>
        <w:t xml:space="preserve">Size </w:t>
      </w:r>
      <w:r w:rsidR="00CC04E5">
        <w:rPr>
          <w:rFonts w:cs="Times New Roman"/>
          <w:lang w:bidi="fa-IR"/>
        </w:rPr>
        <w:t>verdiğimiz kitabı kuvvetle alın</w:t>
      </w:r>
      <w:r w:rsidR="006B67CC">
        <w:rPr>
          <w:rFonts w:cs="Times New Roman"/>
          <w:lang w:bidi="fa-IR"/>
        </w:rPr>
        <w:t>”</w:t>
      </w:r>
      <w:r w:rsidR="00CC04E5">
        <w:rPr>
          <w:rFonts w:cs="Times New Roman"/>
          <w:lang w:bidi="fa-IR"/>
        </w:rPr>
        <w:t xml:space="preserve"> </w:t>
      </w:r>
      <w:r w:rsidRPr="00EA20DC">
        <w:rPr>
          <w:rFonts w:cs="Times New Roman"/>
          <w:lang w:bidi="fa-IR"/>
        </w:rPr>
        <w:t xml:space="preserve">ayeti ile ilgili olarak, </w:t>
      </w:r>
      <w:r w:rsidR="006B67CC">
        <w:rPr>
          <w:rFonts w:cs="Times New Roman"/>
          <w:lang w:bidi="fa-IR"/>
        </w:rPr>
        <w:t>“</w:t>
      </w:r>
      <w:r w:rsidRPr="00EA20DC">
        <w:rPr>
          <w:rFonts w:cs="Times New Roman"/>
          <w:lang w:bidi="fa-IR"/>
        </w:rPr>
        <w:t>Ac</w:t>
      </w:r>
      <w:r w:rsidRPr="00EA20DC">
        <w:rPr>
          <w:rFonts w:cs="Times New Roman"/>
          <w:lang w:bidi="fa-IR"/>
        </w:rPr>
        <w:t>a</w:t>
      </w:r>
      <w:r w:rsidRPr="00EA20DC">
        <w:rPr>
          <w:rFonts w:cs="Times New Roman"/>
          <w:lang w:bidi="fa-IR"/>
        </w:rPr>
        <w:t xml:space="preserve">ba bu kuvvetten </w:t>
      </w:r>
      <w:r w:rsidR="00CC04E5" w:rsidRPr="00EA20DC">
        <w:rPr>
          <w:rFonts w:cs="Times New Roman"/>
          <w:lang w:bidi="fa-IR"/>
        </w:rPr>
        <w:t>maksat</w:t>
      </w:r>
      <w:r w:rsidRPr="00EA20DC">
        <w:rPr>
          <w:rFonts w:cs="Times New Roman"/>
          <w:lang w:bidi="fa-IR"/>
        </w:rPr>
        <w:t xml:space="preserve"> kalp kuvveti midir, yoksa bedensel kuvvet midir</w:t>
      </w:r>
      <w:r w:rsidR="00DF4E7C">
        <w:rPr>
          <w:rFonts w:cs="Times New Roman"/>
          <w:lang w:bidi="fa-IR"/>
        </w:rPr>
        <w:t xml:space="preserve">? </w:t>
      </w:r>
      <w:r w:rsidR="006B67CC">
        <w:rPr>
          <w:rFonts w:cs="Times New Roman"/>
          <w:lang w:bidi="fa-IR"/>
        </w:rPr>
        <w:t>“</w:t>
      </w:r>
      <w:r w:rsidRPr="00EA20DC">
        <w:rPr>
          <w:rFonts w:cs="Times New Roman"/>
          <w:lang w:bidi="fa-IR"/>
        </w:rPr>
        <w:t>diye sorulunca şöyle buyurmaktadır</w:t>
      </w:r>
      <w:r w:rsidR="00DF4E7C">
        <w:rPr>
          <w:rFonts w:cs="Times New Roman"/>
          <w:lang w:bidi="fa-IR"/>
        </w:rPr>
        <w:t xml:space="preserve">: </w:t>
      </w:r>
    </w:p>
    <w:p w:rsidR="004364B3" w:rsidRPr="00EA20DC" w:rsidRDefault="006B67CC" w:rsidP="00AD08E5">
      <w:pPr>
        <w:spacing w:line="320" w:lineRule="atLeast"/>
        <w:rPr>
          <w:rFonts w:cs="Times New Roman"/>
          <w:lang w:bidi="fa-IR"/>
        </w:rPr>
      </w:pPr>
      <w:r>
        <w:rPr>
          <w:rFonts w:cs="Times New Roman"/>
          <w:lang w:bidi="fa-IR"/>
        </w:rPr>
        <w:t>“</w:t>
      </w:r>
      <w:r w:rsidR="004364B3" w:rsidRPr="00EA20DC">
        <w:rPr>
          <w:rFonts w:cs="Times New Roman"/>
          <w:lang w:bidi="fa-IR"/>
        </w:rPr>
        <w:t xml:space="preserve">Buradaki </w:t>
      </w:r>
      <w:r w:rsidR="00CC04E5" w:rsidRPr="00EA20DC">
        <w:rPr>
          <w:rFonts w:cs="Times New Roman"/>
          <w:lang w:bidi="fa-IR"/>
        </w:rPr>
        <w:t>maksat</w:t>
      </w:r>
      <w:r w:rsidR="004364B3" w:rsidRPr="00EA20DC">
        <w:rPr>
          <w:rFonts w:cs="Times New Roman"/>
          <w:lang w:bidi="fa-IR"/>
        </w:rPr>
        <w:t xml:space="preserve"> hem kalp kuvveti ve hem de bedensel kuvvettir</w:t>
      </w:r>
      <w:r w:rsidR="001F1274">
        <w:rPr>
          <w:rFonts w:cs="Times New Roman"/>
          <w:lang w:bidi="fa-IR"/>
        </w:rPr>
        <w:t xml:space="preserve">. </w:t>
      </w:r>
      <w:r w:rsidR="004364B3" w:rsidRPr="00EA20DC">
        <w:rPr>
          <w:rFonts w:cs="Times New Roman"/>
          <w:lang w:bidi="fa-IR"/>
        </w:rPr>
        <w:t>Zira Allah Yahya</w:t>
      </w:r>
      <w:r>
        <w:rPr>
          <w:rFonts w:cs="Times New Roman"/>
          <w:lang w:bidi="fa-IR"/>
        </w:rPr>
        <w:t>’</w:t>
      </w:r>
      <w:r w:rsidR="00CC04E5">
        <w:rPr>
          <w:rFonts w:cs="Times New Roman"/>
          <w:lang w:bidi="fa-IR"/>
        </w:rPr>
        <w:t>ya</w:t>
      </w:r>
      <w:r w:rsidR="00DF4E7C">
        <w:rPr>
          <w:rFonts w:cs="Times New Roman"/>
          <w:lang w:bidi="fa-IR"/>
        </w:rPr>
        <w:t xml:space="preserve"> </w:t>
      </w:r>
      <w:r w:rsidR="001F1274">
        <w:rPr>
          <w:rFonts w:cs="Times New Roman"/>
          <w:lang w:bidi="fa-IR"/>
        </w:rPr>
        <w:t xml:space="preserve">(a.s) </w:t>
      </w:r>
      <w:r w:rsidR="004364B3" w:rsidRPr="00EA20DC">
        <w:rPr>
          <w:rFonts w:cs="Times New Roman"/>
          <w:lang w:bidi="fa-IR"/>
        </w:rPr>
        <w:t>şöyle buyuruyor</w:t>
      </w:r>
      <w:r w:rsidR="00DF4E7C">
        <w:rPr>
          <w:rFonts w:cs="Times New Roman"/>
          <w:lang w:bidi="fa-IR"/>
        </w:rPr>
        <w:t xml:space="preserve">: </w:t>
      </w:r>
      <w:r>
        <w:rPr>
          <w:rFonts w:cs="Times New Roman"/>
          <w:lang w:bidi="fa-IR"/>
        </w:rPr>
        <w:t>“</w:t>
      </w:r>
      <w:r w:rsidR="004364B3" w:rsidRPr="00EA20DC">
        <w:rPr>
          <w:rFonts w:cs="Times New Roman"/>
          <w:lang w:bidi="fa-IR"/>
        </w:rPr>
        <w:t>Ey Yahya, güç ve kuvvetle kitabı al</w:t>
      </w:r>
      <w:r w:rsidR="001F1274">
        <w:rPr>
          <w:rFonts w:cs="Times New Roman"/>
          <w:lang w:bidi="fa-IR"/>
        </w:rPr>
        <w:t xml:space="preserve">. </w:t>
      </w:r>
      <w:r w:rsidR="00DF4E7C">
        <w:rPr>
          <w:rFonts w:cs="Times New Roman"/>
          <w:lang w:bidi="fa-IR"/>
        </w:rPr>
        <w:t>(</w:t>
      </w:r>
      <w:r w:rsidR="004364B3" w:rsidRPr="00EA20DC">
        <w:rPr>
          <w:rFonts w:cs="Times New Roman"/>
          <w:lang w:bidi="fa-IR"/>
        </w:rPr>
        <w:t>Meryem suresi /12</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Yahya</w:t>
      </w:r>
      <w:r w:rsidR="00DF4E7C">
        <w:rPr>
          <w:rFonts w:cs="Times New Roman"/>
          <w:lang w:bidi="fa-IR"/>
        </w:rPr>
        <w:t xml:space="preserve"> </w:t>
      </w:r>
      <w:r w:rsidR="001F1274">
        <w:rPr>
          <w:rFonts w:cs="Times New Roman"/>
          <w:lang w:bidi="fa-IR"/>
        </w:rPr>
        <w:t xml:space="preserve">(a.s) </w:t>
      </w:r>
      <w:r w:rsidRPr="00EA20DC">
        <w:rPr>
          <w:rFonts w:cs="Times New Roman"/>
          <w:lang w:bidi="fa-IR"/>
        </w:rPr>
        <w:t xml:space="preserve">hem akıl ve marifet kuvveti ile bu kitabı aldı ve hem de bedensel kuvvetle bu semavi kitabı himaye etti ve sonunda şahadete ulaşarak, </w:t>
      </w:r>
      <w:r w:rsidR="006B67CC">
        <w:rPr>
          <w:rFonts w:cs="Times New Roman"/>
          <w:lang w:bidi="fa-IR"/>
        </w:rPr>
        <w:t>“</w:t>
      </w:r>
      <w:r w:rsidR="00CC04E5" w:rsidRPr="00EA20DC">
        <w:rPr>
          <w:rFonts w:cs="Times New Roman"/>
          <w:lang w:bidi="fa-IR"/>
        </w:rPr>
        <w:t>Şehit</w:t>
      </w:r>
      <w:r w:rsidRPr="00EA20DC">
        <w:rPr>
          <w:rFonts w:cs="Times New Roman"/>
          <w:lang w:bidi="fa-IR"/>
        </w:rPr>
        <w:t xml:space="preserve"> Yahya</w:t>
      </w:r>
      <w:r w:rsidR="006B67CC">
        <w:rPr>
          <w:rFonts w:cs="Times New Roman"/>
          <w:lang w:bidi="fa-IR"/>
        </w:rPr>
        <w:t>”</w:t>
      </w:r>
      <w:r w:rsidRPr="00EA20DC">
        <w:rPr>
          <w:rFonts w:cs="Times New Roman"/>
          <w:lang w:bidi="fa-IR"/>
        </w:rPr>
        <w:t xml:space="preserve"> adını aldı</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Bunun müjdesini Zekeriyya</w:t>
      </w:r>
      <w:r w:rsidR="00DF4E7C">
        <w:rPr>
          <w:rFonts w:cs="Times New Roman"/>
          <w:lang w:bidi="fa-IR"/>
        </w:rPr>
        <w:t xml:space="preserve"> </w:t>
      </w:r>
      <w:r w:rsidR="001F1274">
        <w:rPr>
          <w:rFonts w:cs="Times New Roman"/>
          <w:lang w:bidi="fa-IR"/>
        </w:rPr>
        <w:t xml:space="preserve">(a.s) </w:t>
      </w:r>
      <w:r w:rsidR="006B67CC">
        <w:rPr>
          <w:rFonts w:cs="Times New Roman"/>
          <w:lang w:bidi="fa-IR"/>
        </w:rPr>
        <w:t>‘</w:t>
      </w:r>
      <w:r w:rsidRPr="00EA20DC">
        <w:rPr>
          <w:rFonts w:cs="Times New Roman"/>
          <w:lang w:bidi="fa-IR"/>
        </w:rPr>
        <w:t>a namaz esnasında verdiler</w:t>
      </w:r>
      <w:r w:rsidR="001F1274">
        <w:rPr>
          <w:rFonts w:cs="Times New Roman"/>
          <w:lang w:bidi="fa-IR"/>
        </w:rPr>
        <w:t xml:space="preserve">. </w:t>
      </w:r>
      <w:r w:rsidRPr="00EA20DC">
        <w:rPr>
          <w:rFonts w:cs="Times New Roman"/>
          <w:lang w:bidi="fa-IR"/>
        </w:rPr>
        <w:t>Bütün bunlar Zekeriyya</w:t>
      </w:r>
      <w:r w:rsidR="006B67CC">
        <w:rPr>
          <w:rFonts w:cs="Times New Roman"/>
          <w:lang w:bidi="fa-IR"/>
        </w:rPr>
        <w:t>’</w:t>
      </w:r>
      <w:r w:rsidR="00CC04E5">
        <w:rPr>
          <w:rFonts w:cs="Times New Roman"/>
          <w:lang w:bidi="fa-IR"/>
        </w:rPr>
        <w:t>nın</w:t>
      </w:r>
      <w:r w:rsidR="00DF4E7C">
        <w:rPr>
          <w:rFonts w:cs="Times New Roman"/>
          <w:lang w:bidi="fa-IR"/>
        </w:rPr>
        <w:t xml:space="preserve"> </w:t>
      </w:r>
      <w:r w:rsidR="001F1274">
        <w:rPr>
          <w:rFonts w:cs="Times New Roman"/>
          <w:lang w:bidi="fa-IR"/>
        </w:rPr>
        <w:t xml:space="preserve">(a.s) </w:t>
      </w:r>
      <w:r w:rsidRPr="00EA20DC">
        <w:rPr>
          <w:rFonts w:cs="Times New Roman"/>
          <w:lang w:bidi="fa-IR"/>
        </w:rPr>
        <w:t>namazının bereketinin bir neticesidir</w:t>
      </w:r>
      <w:r w:rsidR="001F1274">
        <w:rPr>
          <w:rFonts w:cs="Times New Roman"/>
          <w:lang w:bidi="fa-IR"/>
        </w:rPr>
        <w:t>.”</w:t>
      </w:r>
      <w:r w:rsidR="00DF4E7C">
        <w:rPr>
          <w:rFonts w:cs="Times New Roman"/>
          <w:lang w:bidi="fa-IR"/>
        </w:rPr>
        <w:t xml:space="preserve"> (</w:t>
      </w:r>
      <w:r w:rsidR="00CC04E5">
        <w:rPr>
          <w:rFonts w:cs="Times New Roman"/>
          <w:lang w:bidi="fa-IR"/>
        </w:rPr>
        <w:t>el-</w:t>
      </w:r>
      <w:r w:rsidRPr="00EA20DC">
        <w:rPr>
          <w:rFonts w:cs="Times New Roman"/>
          <w:lang w:bidi="fa-IR"/>
        </w:rPr>
        <w:t>Mizan/c</w:t>
      </w:r>
      <w:r w:rsidR="001F1274">
        <w:rPr>
          <w:rFonts w:cs="Times New Roman"/>
          <w:lang w:bidi="fa-IR"/>
        </w:rPr>
        <w:t xml:space="preserve">. </w:t>
      </w:r>
      <w:r w:rsidRPr="00EA20DC">
        <w:rPr>
          <w:rFonts w:cs="Times New Roman"/>
          <w:lang w:bidi="fa-IR"/>
        </w:rPr>
        <w:t>1s</w:t>
      </w:r>
      <w:r w:rsidR="001F1274">
        <w:rPr>
          <w:rFonts w:cs="Times New Roman"/>
          <w:lang w:bidi="fa-IR"/>
        </w:rPr>
        <w:t xml:space="preserve">. </w:t>
      </w:r>
      <w:r w:rsidRPr="00EA20DC">
        <w:rPr>
          <w:rFonts w:cs="Times New Roman"/>
          <w:lang w:bidi="fa-IR"/>
        </w:rPr>
        <w:t>205</w:t>
      </w:r>
      <w:r w:rsidR="001F1274">
        <w:rPr>
          <w:rFonts w:cs="Times New Roman"/>
          <w:lang w:bidi="fa-IR"/>
        </w:rPr>
        <w:t xml:space="preserve">) </w:t>
      </w:r>
    </w:p>
    <w:p w:rsidR="004364B3" w:rsidRPr="00EA20DC" w:rsidRDefault="004364B3" w:rsidP="006B4421">
      <w:pPr>
        <w:pStyle w:val="Heading1"/>
        <w:rPr>
          <w:lang w:bidi="fa-IR"/>
        </w:rPr>
      </w:pPr>
      <w:r w:rsidRPr="00EA20DC">
        <w:rPr>
          <w:lang w:bidi="fa-IR"/>
        </w:rPr>
        <w:br w:type="page"/>
      </w:r>
      <w:bookmarkStart w:id="280" w:name="_Toc266607766"/>
      <w:r w:rsidRPr="00EA20DC">
        <w:rPr>
          <w:lang w:bidi="fa-IR"/>
        </w:rPr>
        <w:lastRenderedPageBreak/>
        <w:t>Kur</w:t>
      </w:r>
      <w:r w:rsidR="006B67CC">
        <w:rPr>
          <w:lang w:bidi="fa-IR"/>
        </w:rPr>
        <w:t>’</w:t>
      </w:r>
      <w:r w:rsidRPr="00EA20DC">
        <w:rPr>
          <w:lang w:bidi="fa-IR"/>
        </w:rPr>
        <w:t>an Üzerine</w:t>
      </w:r>
      <w:bookmarkEnd w:id="280"/>
    </w:p>
    <w:p w:rsidR="004364B3" w:rsidRPr="00EA20DC" w:rsidRDefault="004364B3" w:rsidP="00984D5E">
      <w:pPr>
        <w:ind w:left="284" w:firstLine="0"/>
        <w:rPr>
          <w:lang w:bidi="fa-IR"/>
        </w:rPr>
      </w:pPr>
      <w:r w:rsidRPr="00EA20DC">
        <w:rPr>
          <w:lang w:bidi="fa-IR"/>
        </w:rPr>
        <w:t xml:space="preserve"> </w:t>
      </w:r>
    </w:p>
    <w:p w:rsidR="004364B3" w:rsidRPr="00EA20DC" w:rsidRDefault="004364B3" w:rsidP="006B4421">
      <w:pPr>
        <w:pStyle w:val="Heading1"/>
        <w:rPr>
          <w:lang w:bidi="fa-IR"/>
        </w:rPr>
      </w:pPr>
      <w:bookmarkStart w:id="281" w:name="_Toc266607767"/>
      <w:r w:rsidRPr="00EA20DC">
        <w:rPr>
          <w:lang w:bidi="fa-IR"/>
        </w:rPr>
        <w:t>A</w:t>
      </w:r>
      <w:r w:rsidR="001F1274">
        <w:rPr>
          <w:lang w:bidi="fa-IR"/>
        </w:rPr>
        <w:t xml:space="preserve">. </w:t>
      </w:r>
      <w:r w:rsidRPr="00EA20DC">
        <w:rPr>
          <w:lang w:bidi="fa-IR"/>
        </w:rPr>
        <w:t>Amuli</w:t>
      </w:r>
      <w:bookmarkEnd w:id="281"/>
    </w:p>
    <w:p w:rsidR="004364B3" w:rsidRPr="00EA20DC" w:rsidRDefault="004364B3" w:rsidP="00AD08E5">
      <w:pPr>
        <w:spacing w:line="320" w:lineRule="atLeast"/>
        <w:rPr>
          <w:rFonts w:cs="Times New Roman"/>
          <w:lang w:bidi="fa-IR"/>
        </w:rPr>
      </w:pPr>
      <w:r w:rsidRPr="00EA20DC">
        <w:rPr>
          <w:rFonts w:cs="Times New Roman"/>
          <w:lang w:bidi="fa-IR"/>
        </w:rPr>
        <w:t xml:space="preserve"> </w:t>
      </w:r>
    </w:p>
    <w:p w:rsidR="004364B3" w:rsidRPr="00EA20DC" w:rsidRDefault="004364B3" w:rsidP="00AD08E5">
      <w:pPr>
        <w:spacing w:line="320" w:lineRule="atLeast"/>
        <w:rPr>
          <w:rFonts w:cs="Times New Roman"/>
          <w:lang w:bidi="fa-IR"/>
        </w:rPr>
      </w:pPr>
    </w:p>
    <w:p w:rsidR="004364B3" w:rsidRPr="00EA20DC" w:rsidRDefault="004364B3" w:rsidP="00AD08E5">
      <w:pPr>
        <w:spacing w:line="320" w:lineRule="atLeast"/>
        <w:rPr>
          <w:rFonts w:cs="Times New Roman"/>
          <w:lang w:bidi="fa-IR"/>
        </w:rPr>
      </w:pPr>
      <w:r w:rsidRPr="00EA20DC">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Kur</w:t>
      </w:r>
      <w:r w:rsidR="006B67CC">
        <w:rPr>
          <w:rFonts w:cs="Times New Roman"/>
          <w:lang w:bidi="fa-IR"/>
        </w:rPr>
        <w:t>’</w:t>
      </w:r>
      <w:r w:rsidRPr="00EA20DC">
        <w:rPr>
          <w:rFonts w:cs="Times New Roman"/>
          <w:lang w:bidi="fa-IR"/>
        </w:rPr>
        <w:t>an</w:t>
      </w:r>
      <w:r w:rsidR="00CC04E5">
        <w:rPr>
          <w:rFonts w:cs="Times New Roman"/>
          <w:lang w:bidi="fa-IR"/>
        </w:rPr>
        <w:t>-</w:t>
      </w:r>
      <w:r w:rsidRPr="00EA20DC">
        <w:rPr>
          <w:rFonts w:cs="Times New Roman"/>
          <w:lang w:bidi="fa-IR"/>
        </w:rPr>
        <w:t>ı Kerim</w:t>
      </w:r>
      <w:r w:rsidR="006B67CC">
        <w:rPr>
          <w:rFonts w:cs="Times New Roman"/>
          <w:lang w:bidi="fa-IR"/>
        </w:rPr>
        <w:t>’</w:t>
      </w:r>
      <w:r w:rsidRPr="00EA20DC">
        <w:rPr>
          <w:rFonts w:cs="Times New Roman"/>
          <w:lang w:bidi="fa-IR"/>
        </w:rPr>
        <w:t>i tefsir etmenin sıhhat ve derinliği onun maarif ve öğretilerini idrak ve t</w:t>
      </w:r>
      <w:r w:rsidRPr="00EA20DC">
        <w:rPr>
          <w:rFonts w:cs="Times New Roman"/>
          <w:lang w:bidi="fa-IR"/>
        </w:rPr>
        <w:t>a</w:t>
      </w:r>
      <w:r w:rsidRPr="00EA20DC">
        <w:rPr>
          <w:rFonts w:cs="Times New Roman"/>
          <w:lang w:bidi="fa-IR"/>
        </w:rPr>
        <w:t>nıma derecesine bağlıdır</w:t>
      </w:r>
      <w:r w:rsidR="001F1274">
        <w:rPr>
          <w:rFonts w:cs="Times New Roman"/>
          <w:lang w:bidi="fa-IR"/>
        </w:rPr>
        <w:t xml:space="preserve">. </w:t>
      </w:r>
      <w:r w:rsidRPr="00EA20DC">
        <w:rPr>
          <w:rFonts w:cs="Times New Roman"/>
          <w:lang w:bidi="fa-IR"/>
        </w:rPr>
        <w:t xml:space="preserve">Tanımın dereceleri olduğu gibi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erim</w:t>
      </w:r>
      <w:r w:rsidR="006B67CC">
        <w:rPr>
          <w:rFonts w:cs="Times New Roman"/>
          <w:lang w:bidi="fa-IR"/>
        </w:rPr>
        <w:t>’</w:t>
      </w:r>
      <w:r w:rsidRPr="00EA20DC">
        <w:rPr>
          <w:rFonts w:cs="Times New Roman"/>
          <w:lang w:bidi="fa-IR"/>
        </w:rPr>
        <w:t>in tefsirinin de h</w:t>
      </w:r>
      <w:r w:rsidRPr="00EA20DC">
        <w:rPr>
          <w:rFonts w:cs="Times New Roman"/>
          <w:lang w:bidi="fa-IR"/>
        </w:rPr>
        <w:t>a</w:t>
      </w:r>
      <w:r w:rsidRPr="00EA20DC">
        <w:rPr>
          <w:rFonts w:cs="Times New Roman"/>
          <w:lang w:bidi="fa-IR"/>
        </w:rPr>
        <w:t>kik</w:t>
      </w:r>
      <w:r w:rsidRPr="00EA20DC">
        <w:rPr>
          <w:rFonts w:cs="Times New Roman"/>
          <w:lang w:bidi="fa-IR"/>
        </w:rPr>
        <w:t>a</w:t>
      </w:r>
      <w:r w:rsidRPr="00EA20DC">
        <w:rPr>
          <w:rFonts w:cs="Times New Roman"/>
          <w:lang w:bidi="fa-IR"/>
        </w:rPr>
        <w:t>tine yakınlık derecesi ve mertebeleri vardır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Bazıları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onun hakikatiyle kaynaşma ve birleşme sonucunda tanırlar</w:t>
      </w:r>
      <w:r w:rsidR="001F1274">
        <w:rPr>
          <w:rFonts w:cs="Times New Roman"/>
          <w:lang w:bidi="fa-IR"/>
        </w:rPr>
        <w:t xml:space="preserve">. </w:t>
      </w:r>
      <w:r w:rsidRPr="00EA20DC">
        <w:rPr>
          <w:rFonts w:cs="Times New Roman"/>
          <w:lang w:bidi="fa-IR"/>
        </w:rPr>
        <w:t>Resul</w:t>
      </w:r>
      <w:r w:rsidR="00CC04E5">
        <w:rPr>
          <w:rFonts w:cs="Times New Roman"/>
          <w:lang w:bidi="fa-IR"/>
        </w:rPr>
        <w:t>-</w:t>
      </w:r>
      <w:r w:rsidRPr="00EA20DC">
        <w:rPr>
          <w:rFonts w:cs="Times New Roman"/>
          <w:lang w:bidi="fa-IR"/>
        </w:rPr>
        <w:t>i E</w:t>
      </w:r>
      <w:r w:rsidRPr="00EA20DC">
        <w:rPr>
          <w:rFonts w:cs="Times New Roman"/>
          <w:lang w:bidi="fa-IR"/>
        </w:rPr>
        <w:t>k</w:t>
      </w:r>
      <w:r w:rsidRPr="00EA20DC">
        <w:rPr>
          <w:rFonts w:cs="Times New Roman"/>
          <w:lang w:bidi="fa-IR"/>
        </w:rPr>
        <w:t>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ve O</w:t>
      </w:r>
      <w:r w:rsidR="006B67CC">
        <w:rPr>
          <w:rFonts w:cs="Times New Roman"/>
          <w:lang w:bidi="fa-IR"/>
        </w:rPr>
        <w:t>’</w:t>
      </w:r>
      <w:r w:rsidRPr="00EA20DC">
        <w:rPr>
          <w:rFonts w:cs="Times New Roman"/>
          <w:lang w:bidi="fa-IR"/>
        </w:rPr>
        <w:t>nun pak Ehl</w:t>
      </w:r>
      <w:r w:rsidR="00CC04E5">
        <w:rPr>
          <w:rFonts w:cs="Times New Roman"/>
          <w:lang w:bidi="fa-IR"/>
        </w:rPr>
        <w:t>-</w:t>
      </w:r>
      <w:r w:rsidRPr="00EA20DC">
        <w:rPr>
          <w:rFonts w:cs="Times New Roman"/>
          <w:lang w:bidi="fa-IR"/>
        </w:rPr>
        <w:t>i Beyti</w:t>
      </w:r>
      <w:r w:rsidR="00DF4E7C">
        <w:rPr>
          <w:rFonts w:cs="Times New Roman"/>
          <w:lang w:bidi="fa-IR"/>
        </w:rPr>
        <w:t xml:space="preserve"> </w:t>
      </w:r>
      <w:r w:rsidR="001F1274">
        <w:rPr>
          <w:rFonts w:cs="Times New Roman"/>
          <w:lang w:bidi="fa-IR"/>
        </w:rPr>
        <w:t xml:space="preserve">(a.s) </w:t>
      </w:r>
      <w:r w:rsidRPr="00EA20DC">
        <w:rPr>
          <w:rFonts w:cs="Times New Roman"/>
          <w:lang w:bidi="fa-IR"/>
        </w:rPr>
        <w:t>bu zümredendir</w:t>
      </w:r>
      <w:r w:rsidR="001F1274">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w:t>
      </w:r>
      <w:r w:rsidR="00DF4E7C">
        <w:rPr>
          <w:rFonts w:cs="Times New Roman"/>
          <w:lang w:bidi="fa-IR"/>
        </w:rPr>
        <w:t xml:space="preserve"> (</w:t>
      </w:r>
      <w:r w:rsidRPr="00EA20DC">
        <w:rPr>
          <w:rFonts w:cs="Times New Roman"/>
          <w:lang w:bidi="fa-IR"/>
        </w:rPr>
        <w:t>C</w:t>
      </w:r>
      <w:r w:rsidR="001F1274">
        <w:rPr>
          <w:rFonts w:cs="Times New Roman"/>
          <w:lang w:bidi="fa-IR"/>
        </w:rPr>
        <w:t xml:space="preserve">) </w:t>
      </w:r>
      <w:r w:rsidRPr="00EA20DC">
        <w:rPr>
          <w:rFonts w:cs="Times New Roman"/>
          <w:lang w:bidi="fa-IR"/>
        </w:rPr>
        <w:t>kelamının hakikati Resulullah</w:t>
      </w:r>
      <w:r w:rsidR="006B67CC">
        <w:rPr>
          <w:rFonts w:cs="Times New Roman"/>
          <w:lang w:bidi="fa-IR"/>
        </w:rPr>
        <w:t>’</w:t>
      </w:r>
      <w:r w:rsidRPr="00EA20DC">
        <w:rPr>
          <w:rFonts w:cs="Times New Roman"/>
          <w:lang w:bidi="fa-IR"/>
        </w:rPr>
        <w:t>ın</w:t>
      </w:r>
      <w:r w:rsidR="00DF4E7C">
        <w:rPr>
          <w:rFonts w:cs="Times New Roman"/>
          <w:lang w:bidi="fa-IR"/>
        </w:rPr>
        <w:t xml:space="preserve"> </w:t>
      </w:r>
      <w:r w:rsidR="001F1274">
        <w:rPr>
          <w:rFonts w:cs="Times New Roman"/>
          <w:lang w:bidi="fa-IR"/>
        </w:rPr>
        <w:t xml:space="preserve">(s.a.a) </w:t>
      </w:r>
      <w:r w:rsidRPr="00EA20DC">
        <w:rPr>
          <w:rFonts w:cs="Times New Roman"/>
          <w:lang w:bidi="fa-IR"/>
        </w:rPr>
        <w:t>ruhuna indikten veya mirac sırasında vahiy hakikatinin mülakatına nail olduktan sonra onun için artık bir ilham ve kapalılığın kalmış olması düşünülmez</w:t>
      </w:r>
      <w:r w:rsidR="001F1274">
        <w:rPr>
          <w:rFonts w:cs="Times New Roman"/>
          <w:lang w:bidi="fa-IR"/>
        </w:rPr>
        <w:t xml:space="preserve">. </w:t>
      </w:r>
      <w:r w:rsidRPr="00EA20DC">
        <w:rPr>
          <w:rFonts w:cs="Times New Roman"/>
          <w:lang w:bidi="fa-IR"/>
        </w:rPr>
        <w:t>Marifetin, bilginin aynısı olan o hakikate teslim olan</w:t>
      </w:r>
      <w:r w:rsidR="00CC04E5">
        <w:rPr>
          <w:rFonts w:cs="Times New Roman"/>
          <w:lang w:bidi="fa-IR"/>
        </w:rPr>
        <w:t xml:space="preserve"> kimse için hiç kuşkusuz ilahi</w:t>
      </w:r>
      <w:r w:rsidRPr="00EA20DC">
        <w:rPr>
          <w:rFonts w:cs="Times New Roman"/>
          <w:lang w:bidi="fa-IR"/>
        </w:rPr>
        <w:t xml:space="preserve"> kelam, bütün boyutl</w:t>
      </w:r>
      <w:r w:rsidRPr="00EA20DC">
        <w:rPr>
          <w:rFonts w:cs="Times New Roman"/>
          <w:lang w:bidi="fa-IR"/>
        </w:rPr>
        <w:t>a</w:t>
      </w:r>
      <w:r w:rsidRPr="00EA20DC">
        <w:rPr>
          <w:rFonts w:cs="Times New Roman"/>
          <w:lang w:bidi="fa-IR"/>
        </w:rPr>
        <w:t>rıyla tanınmış olacaktır</w:t>
      </w:r>
      <w:r w:rsidR="001F1274">
        <w:rPr>
          <w:rFonts w:cs="Times New Roman"/>
          <w:lang w:bidi="fa-IR"/>
        </w:rPr>
        <w:t xml:space="preserve">. </w:t>
      </w:r>
      <w:r w:rsidRPr="00EA20DC">
        <w:rPr>
          <w:rFonts w:cs="Times New Roman"/>
          <w:lang w:bidi="fa-IR"/>
        </w:rPr>
        <w:t>Bazıları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O</w:t>
      </w:r>
      <w:r w:rsidR="006B67CC">
        <w:rPr>
          <w:rFonts w:cs="Times New Roman"/>
          <w:lang w:bidi="fa-IR"/>
        </w:rPr>
        <w:t>’</w:t>
      </w:r>
      <w:r w:rsidRPr="00EA20DC">
        <w:rPr>
          <w:rFonts w:cs="Times New Roman"/>
          <w:lang w:bidi="fa-IR"/>
        </w:rPr>
        <w:t>nun cemal ve celalini kendi ruhlarında müşahade sonucu tanırlar</w:t>
      </w:r>
      <w:r w:rsidR="001F1274">
        <w:rPr>
          <w:rFonts w:cs="Times New Roman"/>
          <w:lang w:bidi="fa-IR"/>
        </w:rPr>
        <w:t xml:space="preserve">. </w:t>
      </w:r>
      <w:r w:rsidRPr="00EA20DC">
        <w:rPr>
          <w:rFonts w:cs="Times New Roman"/>
          <w:lang w:bidi="fa-IR"/>
        </w:rPr>
        <w:t xml:space="preserve">Bu cazibe ve kapasitenin, bu parlak nurdan hissesi ve üflenmiş </w:t>
      </w:r>
      <w:r w:rsidR="00CC04E5" w:rsidRPr="00EA20DC">
        <w:rPr>
          <w:rFonts w:cs="Times New Roman"/>
          <w:lang w:bidi="fa-IR"/>
        </w:rPr>
        <w:t>ruhtan</w:t>
      </w:r>
      <w:r w:rsidRPr="00EA20DC">
        <w:rPr>
          <w:rFonts w:cs="Times New Roman"/>
          <w:lang w:bidi="fa-IR"/>
        </w:rPr>
        <w:t xml:space="preserve"> nasibi olmayanlar için açıklanması, onlar tarafından idrak edilmesi mümkün değildir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Üçüncü bir </w:t>
      </w:r>
      <w:r w:rsidR="00CE074F" w:rsidRPr="00EA20DC">
        <w:rPr>
          <w:rFonts w:cs="Times New Roman"/>
          <w:lang w:bidi="fa-IR"/>
        </w:rPr>
        <w:t>grup</w:t>
      </w:r>
      <w:r w:rsidRPr="00EA20DC">
        <w:rPr>
          <w:rFonts w:cs="Times New Roman"/>
          <w:lang w:bidi="fa-IR"/>
        </w:rPr>
        <w:t xml:space="preserve"> ise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erim</w:t>
      </w:r>
      <w:r w:rsidR="006B67CC">
        <w:rPr>
          <w:rFonts w:cs="Times New Roman"/>
          <w:lang w:bidi="fa-IR"/>
        </w:rPr>
        <w:t>’</w:t>
      </w:r>
      <w:r w:rsidRPr="00EA20DC">
        <w:rPr>
          <w:rFonts w:cs="Times New Roman"/>
          <w:lang w:bidi="fa-IR"/>
        </w:rPr>
        <w:t>i, onun icazlarını çeşitli</w:t>
      </w:r>
      <w:r w:rsidR="0074596D">
        <w:rPr>
          <w:rFonts w:cs="Times New Roman"/>
          <w:lang w:bidi="fa-IR"/>
        </w:rPr>
        <w:t xml:space="preserve"> </w:t>
      </w:r>
      <w:r w:rsidRPr="00EA20DC">
        <w:rPr>
          <w:rFonts w:cs="Times New Roman"/>
          <w:lang w:bidi="fa-IR"/>
        </w:rPr>
        <w:t xml:space="preserve">boyutlarıyla </w:t>
      </w:r>
      <w:r w:rsidR="00CE074F" w:rsidRPr="00EA20DC">
        <w:rPr>
          <w:rFonts w:cs="Times New Roman"/>
          <w:lang w:bidi="fa-IR"/>
        </w:rPr>
        <w:t>tetkik</w:t>
      </w:r>
      <w:r w:rsidRPr="00EA20DC">
        <w:rPr>
          <w:rFonts w:cs="Times New Roman"/>
          <w:lang w:bidi="fa-IR"/>
        </w:rPr>
        <w:t xml:space="preserve"> ve </w:t>
      </w:r>
      <w:r w:rsidR="00CE074F" w:rsidRPr="00EA20DC">
        <w:rPr>
          <w:rFonts w:cs="Times New Roman"/>
          <w:lang w:bidi="fa-IR"/>
        </w:rPr>
        <w:t>etüt</w:t>
      </w:r>
      <w:r w:rsidRPr="00EA20DC">
        <w:rPr>
          <w:rFonts w:cs="Times New Roman"/>
          <w:lang w:bidi="fa-IR"/>
        </w:rPr>
        <w:t xml:space="preserve"> e</w:t>
      </w:r>
      <w:r w:rsidRPr="00EA20DC">
        <w:rPr>
          <w:rFonts w:cs="Times New Roman"/>
          <w:lang w:bidi="fa-IR"/>
        </w:rPr>
        <w:t>t</w:t>
      </w:r>
      <w:r w:rsidRPr="00EA20DC">
        <w:rPr>
          <w:rFonts w:cs="Times New Roman"/>
          <w:lang w:bidi="fa-IR"/>
        </w:rPr>
        <w:t>me sonucu tanırlar</w:t>
      </w:r>
      <w:r w:rsidR="001F1274">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 kitabını tanıyabilme erdemine ulaşanların çoğu bu zümredendir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Birinci gruptakilerin tanıması, aynen </w:t>
      </w:r>
      <w:r w:rsidR="00CE074F">
        <w:rPr>
          <w:rFonts w:cs="Times New Roman"/>
          <w:lang w:bidi="fa-IR"/>
        </w:rPr>
        <w:t>m</w:t>
      </w:r>
      <w:r w:rsidRPr="00EA20DC">
        <w:rPr>
          <w:rFonts w:cs="Times New Roman"/>
          <w:lang w:bidi="fa-IR"/>
        </w:rPr>
        <w:t>arifetullaha Allah</w:t>
      </w:r>
      <w:r w:rsidR="006B67CC">
        <w:rPr>
          <w:rFonts w:cs="Times New Roman"/>
          <w:lang w:bidi="fa-IR"/>
        </w:rPr>
        <w:t>’</w:t>
      </w:r>
      <w:r w:rsidRPr="00EA20DC">
        <w:rPr>
          <w:rFonts w:cs="Times New Roman"/>
          <w:lang w:bidi="fa-IR"/>
        </w:rPr>
        <w:t>ın zatından hareketle o</w:t>
      </w:r>
      <w:r w:rsidR="006B67CC">
        <w:rPr>
          <w:rFonts w:cs="Times New Roman"/>
          <w:lang w:bidi="fa-IR"/>
        </w:rPr>
        <w:t>’</w:t>
      </w:r>
      <w:r w:rsidRPr="00EA20DC">
        <w:rPr>
          <w:rFonts w:cs="Times New Roman"/>
          <w:lang w:bidi="fa-IR"/>
        </w:rPr>
        <w:t>na ulaş</w:t>
      </w:r>
      <w:r w:rsidRPr="00EA20DC">
        <w:rPr>
          <w:rFonts w:cs="Times New Roman"/>
          <w:lang w:bidi="fa-IR"/>
        </w:rPr>
        <w:t>a</w:t>
      </w:r>
      <w:r w:rsidR="00CE074F">
        <w:rPr>
          <w:rFonts w:cs="Times New Roman"/>
          <w:lang w:bidi="fa-IR"/>
        </w:rPr>
        <w:t>bilme derecesini</w:t>
      </w:r>
      <w:r w:rsidRPr="00EA20DC">
        <w:rPr>
          <w:rFonts w:cs="Times New Roman"/>
          <w:lang w:bidi="fa-IR"/>
        </w:rPr>
        <w:t xml:space="preserve"> elde eden sıddıkların burhanı gibidir</w:t>
      </w:r>
      <w:r w:rsidR="001F1274">
        <w:rPr>
          <w:rFonts w:cs="Times New Roman"/>
          <w:lang w:bidi="fa-IR"/>
        </w:rPr>
        <w:t xml:space="preserve">. </w:t>
      </w:r>
      <w:r w:rsidRPr="00EA20DC">
        <w:rPr>
          <w:rFonts w:cs="Times New Roman"/>
          <w:lang w:bidi="fa-IR"/>
        </w:rPr>
        <w:t xml:space="preserve">İkincilerin tanıması, </w:t>
      </w:r>
      <w:r w:rsidR="006B67CC">
        <w:rPr>
          <w:rFonts w:cs="Times New Roman"/>
          <w:lang w:bidi="fa-IR"/>
        </w:rPr>
        <w:t>“</w:t>
      </w:r>
      <w:r w:rsidRPr="00EA20DC">
        <w:rPr>
          <w:rFonts w:cs="Times New Roman"/>
          <w:lang w:bidi="fa-IR"/>
        </w:rPr>
        <w:t>Kim kendisini tanırsa rabbini tanır</w:t>
      </w:r>
      <w:r w:rsidR="006B67CC">
        <w:rPr>
          <w:rFonts w:cs="Times New Roman"/>
          <w:lang w:bidi="fa-IR"/>
        </w:rPr>
        <w:t>”</w:t>
      </w:r>
      <w:r w:rsidR="00CE074F">
        <w:rPr>
          <w:rFonts w:cs="Times New Roman"/>
          <w:lang w:bidi="fa-IR"/>
        </w:rPr>
        <w:t xml:space="preserve"> </w:t>
      </w:r>
      <w:r w:rsidRPr="00EA20DC">
        <w:rPr>
          <w:rFonts w:cs="Times New Roman"/>
          <w:lang w:bidi="fa-IR"/>
        </w:rPr>
        <w:t xml:space="preserve">sözü doğrultusunda </w:t>
      </w:r>
      <w:r w:rsidR="00CE074F" w:rsidRPr="00EA20DC">
        <w:rPr>
          <w:rFonts w:cs="Times New Roman"/>
          <w:lang w:bidi="fa-IR"/>
        </w:rPr>
        <w:t>enfüsi</w:t>
      </w:r>
      <w:r w:rsidRPr="00EA20DC">
        <w:rPr>
          <w:rFonts w:cs="Times New Roman"/>
          <w:lang w:bidi="fa-IR"/>
        </w:rPr>
        <w:t xml:space="preserve"> ayetlerin yardımlarıyla rabbini tanıyanların, nefsi tanıma burhanı gibidir</w:t>
      </w:r>
      <w:r w:rsidR="001F1274">
        <w:rPr>
          <w:rFonts w:cs="Times New Roman"/>
          <w:lang w:bidi="fa-IR"/>
        </w:rPr>
        <w:t xml:space="preserve">. </w:t>
      </w:r>
      <w:r w:rsidRPr="00EA20DC">
        <w:rPr>
          <w:rFonts w:cs="Times New Roman"/>
          <w:lang w:bidi="fa-IR"/>
        </w:rPr>
        <w:t>Üçüncü gruptakilerin tanıması ise hudus, hareket veya imkan burhanı, dış belirtiler ve afaki deliller getirmek suretiyle rabbini tanıyanların tanımasına be</w:t>
      </w:r>
      <w:r w:rsidRPr="00EA20DC">
        <w:rPr>
          <w:rFonts w:cs="Times New Roman"/>
          <w:lang w:bidi="fa-IR"/>
        </w:rPr>
        <w:t>n</w:t>
      </w:r>
      <w:r w:rsidRPr="00EA20DC">
        <w:rPr>
          <w:rFonts w:cs="Times New Roman"/>
          <w:lang w:bidi="fa-IR"/>
        </w:rPr>
        <w:t>zetilebilir</w:t>
      </w:r>
      <w:r w:rsidR="001F1274">
        <w:rPr>
          <w:rFonts w:cs="Times New Roman"/>
          <w:lang w:bidi="fa-IR"/>
        </w:rPr>
        <w:t xml:space="preserve">. </w:t>
      </w:r>
    </w:p>
    <w:p w:rsidR="004364B3" w:rsidRPr="00EA20DC" w:rsidRDefault="00CC04E5" w:rsidP="00AD08E5">
      <w:pPr>
        <w:spacing w:line="320" w:lineRule="atLeast"/>
        <w:rPr>
          <w:rFonts w:cs="Times New Roman"/>
          <w:lang w:bidi="fa-IR"/>
        </w:rPr>
      </w:pPr>
      <w:r>
        <w:rPr>
          <w:rFonts w:cs="Times New Roman"/>
          <w:lang w:bidi="fa-IR"/>
        </w:rPr>
        <w:t>Kur</w:t>
      </w:r>
      <w:r w:rsidR="006B67CC">
        <w:rPr>
          <w:rFonts w:cs="Times New Roman"/>
          <w:lang w:bidi="fa-IR"/>
        </w:rPr>
        <w:t>’</w:t>
      </w:r>
      <w:r>
        <w:rPr>
          <w:rFonts w:cs="Times New Roman"/>
          <w:lang w:bidi="fa-IR"/>
        </w:rPr>
        <w:t>an-ı K</w:t>
      </w:r>
      <w:r w:rsidR="004364B3" w:rsidRPr="00EA20DC">
        <w:rPr>
          <w:rFonts w:cs="Times New Roman"/>
          <w:lang w:bidi="fa-IR"/>
        </w:rPr>
        <w:t>erim</w:t>
      </w:r>
      <w:r w:rsidR="006B67CC">
        <w:rPr>
          <w:rFonts w:cs="Times New Roman"/>
          <w:lang w:bidi="fa-IR"/>
        </w:rPr>
        <w:t>’</w:t>
      </w:r>
      <w:r w:rsidR="004364B3" w:rsidRPr="00EA20DC">
        <w:rPr>
          <w:rFonts w:cs="Times New Roman"/>
          <w:lang w:bidi="fa-IR"/>
        </w:rPr>
        <w:t>i en mükemmel tanıma derecesi, birinci gruptakilere özgü derinlemesine tanıma olup bunlar, Kur</w:t>
      </w:r>
      <w:r w:rsidR="006B67CC">
        <w:rPr>
          <w:rFonts w:cs="Times New Roman"/>
          <w:lang w:bidi="fa-IR"/>
        </w:rPr>
        <w:t>’</w:t>
      </w:r>
      <w:r w:rsidR="004364B3" w:rsidRPr="00EA20DC">
        <w:rPr>
          <w:rFonts w:cs="Times New Roman"/>
          <w:lang w:bidi="fa-IR"/>
        </w:rPr>
        <w:t>an</w:t>
      </w:r>
      <w:r w:rsidR="006B67CC">
        <w:rPr>
          <w:rFonts w:cs="Times New Roman"/>
          <w:lang w:bidi="fa-IR"/>
        </w:rPr>
        <w:t>’</w:t>
      </w:r>
      <w:r w:rsidR="004364B3" w:rsidRPr="00EA20DC">
        <w:rPr>
          <w:rFonts w:cs="Times New Roman"/>
          <w:lang w:bidi="fa-IR"/>
        </w:rPr>
        <w:t>ın bütün maarif ve öğretileriyle tanışık olmanın yanı</w:t>
      </w:r>
      <w:r w:rsidR="00CE074F">
        <w:rPr>
          <w:rFonts w:cs="Times New Roman"/>
          <w:lang w:bidi="fa-IR"/>
        </w:rPr>
        <w:t xml:space="preserve"> </w:t>
      </w:r>
      <w:r w:rsidR="004364B3" w:rsidRPr="00EA20DC">
        <w:rPr>
          <w:rFonts w:cs="Times New Roman"/>
          <w:lang w:bidi="fa-IR"/>
        </w:rPr>
        <w:t xml:space="preserve">sıra akıl aşamasında </w:t>
      </w:r>
      <w:r w:rsidR="006B67CC">
        <w:rPr>
          <w:rFonts w:cs="Times New Roman"/>
          <w:lang w:bidi="fa-IR"/>
        </w:rPr>
        <w:t>“</w:t>
      </w:r>
      <w:r w:rsidR="004364B3" w:rsidRPr="00EA20DC">
        <w:rPr>
          <w:rFonts w:cs="Times New Roman"/>
          <w:lang w:bidi="fa-IR"/>
        </w:rPr>
        <w:t>Kur</w:t>
      </w:r>
      <w:r w:rsidR="006B67CC">
        <w:rPr>
          <w:rFonts w:cs="Times New Roman"/>
          <w:lang w:bidi="fa-IR"/>
        </w:rPr>
        <w:t>’</w:t>
      </w:r>
      <w:r w:rsidR="004364B3" w:rsidRPr="00EA20DC">
        <w:rPr>
          <w:rFonts w:cs="Times New Roman"/>
          <w:lang w:bidi="fa-IR"/>
        </w:rPr>
        <w:t>an</w:t>
      </w:r>
      <w:r w:rsidR="00CE074F">
        <w:rPr>
          <w:rFonts w:cs="Times New Roman"/>
          <w:lang w:bidi="fa-IR"/>
        </w:rPr>
        <w:t>-</w:t>
      </w:r>
      <w:r w:rsidR="004364B3" w:rsidRPr="00EA20DC">
        <w:rPr>
          <w:rFonts w:cs="Times New Roman"/>
          <w:lang w:bidi="fa-IR"/>
        </w:rPr>
        <w:t xml:space="preserve">ı </w:t>
      </w:r>
      <w:r w:rsidR="00CE074F">
        <w:rPr>
          <w:rFonts w:cs="Times New Roman"/>
          <w:lang w:bidi="fa-IR"/>
        </w:rPr>
        <w:t>m</w:t>
      </w:r>
      <w:r w:rsidR="004364B3" w:rsidRPr="00EA20DC">
        <w:rPr>
          <w:rFonts w:cs="Times New Roman"/>
          <w:lang w:bidi="fa-IR"/>
        </w:rPr>
        <w:t>ütemessil</w:t>
      </w:r>
      <w:r w:rsidR="006B67CC">
        <w:rPr>
          <w:rFonts w:cs="Times New Roman"/>
          <w:lang w:bidi="fa-IR"/>
        </w:rPr>
        <w:t>”</w:t>
      </w:r>
      <w:r w:rsidR="004364B3" w:rsidRPr="00EA20DC">
        <w:rPr>
          <w:rFonts w:cs="Times New Roman"/>
          <w:lang w:bidi="fa-IR"/>
        </w:rPr>
        <w:t xml:space="preserve">, tabiat aşamasında </w:t>
      </w:r>
      <w:r w:rsidR="006B67CC">
        <w:rPr>
          <w:rFonts w:cs="Times New Roman"/>
          <w:lang w:bidi="fa-IR"/>
        </w:rPr>
        <w:t>“</w:t>
      </w:r>
      <w:r w:rsidR="004364B3" w:rsidRPr="00EA20DC">
        <w:rPr>
          <w:rFonts w:cs="Times New Roman"/>
          <w:lang w:bidi="fa-IR"/>
        </w:rPr>
        <w:t>Kur</w:t>
      </w:r>
      <w:r w:rsidR="006B67CC">
        <w:rPr>
          <w:rFonts w:cs="Times New Roman"/>
          <w:lang w:bidi="fa-IR"/>
        </w:rPr>
        <w:t>’</w:t>
      </w:r>
      <w:r w:rsidR="004364B3" w:rsidRPr="00EA20DC">
        <w:rPr>
          <w:rFonts w:cs="Times New Roman"/>
          <w:lang w:bidi="fa-IR"/>
        </w:rPr>
        <w:t>an</w:t>
      </w:r>
      <w:r w:rsidR="00CE074F">
        <w:rPr>
          <w:rFonts w:cs="Times New Roman"/>
          <w:lang w:bidi="fa-IR"/>
        </w:rPr>
        <w:t>-</w:t>
      </w:r>
      <w:r w:rsidR="004364B3" w:rsidRPr="00EA20DC">
        <w:rPr>
          <w:rFonts w:cs="Times New Roman"/>
          <w:lang w:bidi="fa-IR"/>
        </w:rPr>
        <w:t>ı natık</w:t>
      </w:r>
      <w:r w:rsidR="006B67CC">
        <w:rPr>
          <w:rFonts w:cs="Times New Roman"/>
          <w:lang w:bidi="fa-IR"/>
        </w:rPr>
        <w:t>”</w:t>
      </w:r>
      <w:r w:rsidR="004364B3" w:rsidRPr="00EA20DC">
        <w:rPr>
          <w:rFonts w:cs="Times New Roman"/>
          <w:lang w:bidi="fa-IR"/>
        </w:rPr>
        <w:t>tırlar</w:t>
      </w:r>
      <w:r w:rsidR="001F1274">
        <w:rPr>
          <w:rFonts w:cs="Times New Roman"/>
          <w:lang w:bidi="fa-IR"/>
        </w:rPr>
        <w:t xml:space="preserve">. </w:t>
      </w:r>
      <w:r w:rsidR="004364B3" w:rsidRPr="00EA20DC">
        <w:rPr>
          <w:rFonts w:cs="Times New Roman"/>
          <w:lang w:bidi="fa-IR"/>
        </w:rPr>
        <w:t>Çünkü Kur</w:t>
      </w:r>
      <w:r w:rsidR="006B67CC">
        <w:rPr>
          <w:rFonts w:cs="Times New Roman"/>
          <w:lang w:bidi="fa-IR"/>
        </w:rPr>
        <w:t>’</w:t>
      </w:r>
      <w:r w:rsidR="004364B3" w:rsidRPr="00EA20DC">
        <w:rPr>
          <w:rFonts w:cs="Times New Roman"/>
          <w:lang w:bidi="fa-IR"/>
        </w:rPr>
        <w:t xml:space="preserve">an ve velayet hakikati mefhum açısından her ne kadar birbirinden ayrı olsalar da misdak, dıştaki </w:t>
      </w:r>
      <w:r w:rsidR="00CE074F" w:rsidRPr="00EA20DC">
        <w:rPr>
          <w:rFonts w:cs="Times New Roman"/>
          <w:lang w:bidi="fa-IR"/>
        </w:rPr>
        <w:t>fenomenleri</w:t>
      </w:r>
      <w:r w:rsidR="004364B3" w:rsidRPr="00EA20DC">
        <w:rPr>
          <w:rFonts w:cs="Times New Roman"/>
          <w:lang w:bidi="fa-IR"/>
        </w:rPr>
        <w:t xml:space="preserve"> ve bu fenomenlerin kavramlara uyumluluğu bakımından birbirinin aynısıdır ve birlik içindedirler</w:t>
      </w:r>
      <w:r w:rsidR="001F1274">
        <w:rPr>
          <w:rFonts w:cs="Times New Roman"/>
          <w:lang w:bidi="fa-IR"/>
        </w:rPr>
        <w:t xml:space="preserve">. </w:t>
      </w:r>
      <w:r w:rsidR="004364B3" w:rsidRPr="00EA20DC">
        <w:rPr>
          <w:rFonts w:cs="Times New Roman"/>
          <w:lang w:bidi="fa-IR"/>
        </w:rPr>
        <w:t>Bu yüce makama ulaşabilmek ancak Kur</w:t>
      </w:r>
      <w:r w:rsidR="006B67CC">
        <w:rPr>
          <w:rFonts w:cs="Times New Roman"/>
          <w:lang w:bidi="fa-IR"/>
        </w:rPr>
        <w:t>’</w:t>
      </w:r>
      <w:r w:rsidR="004364B3" w:rsidRPr="00EA20DC">
        <w:rPr>
          <w:rFonts w:cs="Times New Roman"/>
          <w:lang w:bidi="fa-IR"/>
        </w:rPr>
        <w:t xml:space="preserve">an </w:t>
      </w:r>
      <w:r w:rsidR="00CE074F">
        <w:rPr>
          <w:rFonts w:cs="Times New Roman"/>
          <w:lang w:bidi="fa-IR"/>
        </w:rPr>
        <w:t>m</w:t>
      </w:r>
      <w:r w:rsidR="004364B3" w:rsidRPr="00EA20DC">
        <w:rPr>
          <w:rFonts w:cs="Times New Roman"/>
          <w:lang w:bidi="fa-IR"/>
        </w:rPr>
        <w:t>aãrifi ve konularına engin, derin bir aşk ve arzuyla müyesser olur</w:t>
      </w:r>
      <w:r w:rsidR="001F1274">
        <w:rPr>
          <w:rFonts w:cs="Times New Roman"/>
          <w:lang w:bidi="fa-IR"/>
        </w:rPr>
        <w:t xml:space="preserve">. </w:t>
      </w:r>
      <w:r w:rsidR="004364B3" w:rsidRPr="00EA20DC">
        <w:rPr>
          <w:rFonts w:cs="Times New Roman"/>
          <w:lang w:bidi="fa-IR"/>
        </w:rPr>
        <w:t>Ancak aşkla tanınan korunabilir ve kalp sahnesinde kolayca göçüp gitmez</w:t>
      </w:r>
      <w:r w:rsidR="001F1274">
        <w:rPr>
          <w:rFonts w:cs="Times New Roman"/>
          <w:lang w:bidi="fa-IR"/>
        </w:rPr>
        <w:t xml:space="preserve">. </w:t>
      </w:r>
      <w:r w:rsidR="004364B3" w:rsidRPr="00EA20DC">
        <w:rPr>
          <w:rFonts w:cs="Times New Roman"/>
          <w:lang w:bidi="fa-IR"/>
        </w:rPr>
        <w:t>Allah</w:t>
      </w:r>
      <w:r w:rsidR="006B67CC">
        <w:rPr>
          <w:rFonts w:cs="Times New Roman"/>
          <w:lang w:bidi="fa-IR"/>
        </w:rPr>
        <w:t>’</w:t>
      </w:r>
      <w:r w:rsidR="004364B3" w:rsidRPr="00EA20DC">
        <w:rPr>
          <w:rFonts w:cs="Times New Roman"/>
          <w:lang w:bidi="fa-IR"/>
        </w:rPr>
        <w:t>ın kitabını başka yazı ve sözlerle mukayese etmek yanlıştır</w:t>
      </w:r>
      <w:r w:rsidR="001F1274">
        <w:rPr>
          <w:rFonts w:cs="Times New Roman"/>
          <w:lang w:bidi="fa-IR"/>
        </w:rPr>
        <w:t xml:space="preserve">. </w:t>
      </w:r>
      <w:r w:rsidR="004364B3" w:rsidRPr="00EA20DC">
        <w:rPr>
          <w:rFonts w:cs="Times New Roman"/>
          <w:lang w:bidi="fa-IR"/>
        </w:rPr>
        <w:t>Çünkü konuşmacı sözlerinden ayrı, yazar yazıları dışındadır</w:t>
      </w:r>
      <w:r w:rsidR="001F1274">
        <w:rPr>
          <w:rFonts w:cs="Times New Roman"/>
          <w:lang w:bidi="fa-IR"/>
        </w:rPr>
        <w:t xml:space="preserve">. </w:t>
      </w:r>
      <w:r w:rsidR="004364B3" w:rsidRPr="00EA20DC">
        <w:rPr>
          <w:rFonts w:cs="Times New Roman"/>
          <w:lang w:bidi="fa-IR"/>
        </w:rPr>
        <w:t>Sözlerin perdesi kalktı mı k</w:t>
      </w:r>
      <w:r w:rsidR="004364B3" w:rsidRPr="00EA20DC">
        <w:rPr>
          <w:rFonts w:cs="Times New Roman"/>
          <w:lang w:bidi="fa-IR"/>
        </w:rPr>
        <w:t>o</w:t>
      </w:r>
      <w:r w:rsidR="004364B3" w:rsidRPr="00EA20DC">
        <w:rPr>
          <w:rFonts w:cs="Times New Roman"/>
          <w:lang w:bidi="fa-IR"/>
        </w:rPr>
        <w:t>nuşmacı görünür</w:t>
      </w:r>
      <w:r w:rsidR="001F1274">
        <w:rPr>
          <w:rFonts w:cs="Times New Roman"/>
          <w:lang w:bidi="fa-IR"/>
        </w:rPr>
        <w:t xml:space="preserve">. </w:t>
      </w:r>
      <w:r w:rsidR="004364B3" w:rsidRPr="00EA20DC">
        <w:rPr>
          <w:rFonts w:cs="Times New Roman"/>
          <w:lang w:bidi="fa-IR"/>
        </w:rPr>
        <w:t>Yazı örtüsünden çıkarıldı mı yazarın kendisi ortaya çıkar</w:t>
      </w:r>
      <w:r w:rsidR="001F1274">
        <w:rPr>
          <w:rFonts w:cs="Times New Roman"/>
          <w:lang w:bidi="fa-IR"/>
        </w:rPr>
        <w:t xml:space="preserve">. </w:t>
      </w:r>
      <w:r w:rsidR="004364B3" w:rsidRPr="00EA20DC">
        <w:rPr>
          <w:rFonts w:cs="Times New Roman"/>
          <w:lang w:bidi="fa-IR"/>
        </w:rPr>
        <w:t>Konuşmacı ve yazarın varlıkları aynı zamanda söz ve yazılarının dışındadır</w:t>
      </w:r>
      <w:r w:rsidR="001F1274">
        <w:rPr>
          <w:rFonts w:cs="Times New Roman"/>
          <w:lang w:bidi="fa-IR"/>
        </w:rPr>
        <w:t xml:space="preserve">. </w:t>
      </w:r>
      <w:r w:rsidR="004364B3" w:rsidRPr="00EA20DC">
        <w:rPr>
          <w:rFonts w:cs="Times New Roman"/>
          <w:lang w:bidi="fa-IR"/>
        </w:rPr>
        <w:t>Öyle ise konuşmacı ve yazara ulaşmanın yolu, söz ve yazı perdelerinden geçmekte yatar</w:t>
      </w:r>
      <w:r w:rsidR="001F1274">
        <w:rPr>
          <w:rFonts w:cs="Times New Roman"/>
          <w:lang w:bidi="fa-IR"/>
        </w:rPr>
        <w:t xml:space="preserve">. </w:t>
      </w:r>
      <w:r w:rsidR="004364B3" w:rsidRPr="00EA20DC">
        <w:rPr>
          <w:rFonts w:cs="Times New Roman"/>
          <w:lang w:bidi="fa-IR"/>
        </w:rPr>
        <w:t>Kaldı ki konuşmacı ve yazarların eserleri kisvesine bürünmemiş, kendi mahiyetini açıkça ortaya koymamış olmaları da mü</w:t>
      </w:r>
      <w:r w:rsidR="004364B3" w:rsidRPr="00EA20DC">
        <w:rPr>
          <w:rFonts w:cs="Times New Roman"/>
          <w:lang w:bidi="fa-IR"/>
        </w:rPr>
        <w:t>m</w:t>
      </w:r>
      <w:r w:rsidR="004364B3" w:rsidRPr="00EA20DC">
        <w:rPr>
          <w:rFonts w:cs="Times New Roman"/>
          <w:lang w:bidi="fa-IR"/>
        </w:rPr>
        <w:t>kündür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lastRenderedPageBreak/>
        <w:t>Ancak her nurdan daha aydın olan Allah hiçbir perde arkasında gizli, hiçbir varlığın dışı</w:t>
      </w:r>
      <w:r w:rsidRPr="00EA20DC">
        <w:rPr>
          <w:rFonts w:cs="Times New Roman"/>
          <w:lang w:bidi="fa-IR"/>
        </w:rPr>
        <w:t>n</w:t>
      </w:r>
      <w:r w:rsidRPr="00EA20DC">
        <w:rPr>
          <w:rFonts w:cs="Times New Roman"/>
          <w:lang w:bidi="fa-IR"/>
        </w:rPr>
        <w:t>da kalmış değildir</w:t>
      </w:r>
      <w:r w:rsidR="001F1274">
        <w:rPr>
          <w:rFonts w:cs="Times New Roman"/>
          <w:lang w:bidi="fa-IR"/>
        </w:rPr>
        <w:t xml:space="preserve">. </w:t>
      </w:r>
      <w:r w:rsidRPr="00EA20DC">
        <w:rPr>
          <w:rFonts w:cs="Times New Roman"/>
          <w:lang w:bidi="fa-IR"/>
        </w:rPr>
        <w:t>Allah</w:t>
      </w:r>
      <w:r w:rsidR="006B67CC">
        <w:rPr>
          <w:rFonts w:cs="Times New Roman"/>
          <w:lang w:bidi="fa-IR"/>
        </w:rPr>
        <w:t>’</w:t>
      </w:r>
      <w:r w:rsidRPr="00EA20DC">
        <w:rPr>
          <w:rFonts w:cs="Times New Roman"/>
          <w:lang w:bidi="fa-IR"/>
        </w:rPr>
        <w:t>ın</w:t>
      </w:r>
      <w:r w:rsidR="00DF4E7C">
        <w:rPr>
          <w:rFonts w:cs="Times New Roman"/>
          <w:lang w:bidi="fa-IR"/>
        </w:rPr>
        <w:t xml:space="preserve"> </w:t>
      </w:r>
      <w:r w:rsidR="001F1274">
        <w:rPr>
          <w:rFonts w:cs="Times New Roman"/>
          <w:lang w:bidi="fa-IR"/>
        </w:rPr>
        <w:t xml:space="preserve">(c.c) </w:t>
      </w:r>
      <w:r w:rsidR="00CE074F">
        <w:rPr>
          <w:rFonts w:cs="Times New Roman"/>
          <w:lang w:bidi="fa-IR"/>
        </w:rPr>
        <w:t>k</w:t>
      </w:r>
      <w:r w:rsidRPr="00EA20DC">
        <w:rPr>
          <w:rFonts w:cs="Times New Roman"/>
          <w:lang w:bidi="fa-IR"/>
        </w:rPr>
        <w:t>elam ve kitabı hakkında söylenilebil</w:t>
      </w:r>
      <w:r w:rsidRPr="00EA20DC">
        <w:rPr>
          <w:rFonts w:cs="Times New Roman"/>
          <w:lang w:bidi="fa-IR"/>
        </w:rPr>
        <w:t>e</w:t>
      </w:r>
      <w:r w:rsidRPr="00EA20DC">
        <w:rPr>
          <w:rFonts w:cs="Times New Roman"/>
          <w:lang w:bidi="fa-IR"/>
        </w:rPr>
        <w:t>cek en ince ifade her türlü muhtemel bahaneyi giderecek ve her türlü derin marifeti tanımaya zemin hazırlayacak tecelli kavramıdır</w:t>
      </w:r>
      <w:r w:rsidR="001F1274">
        <w:rPr>
          <w:rFonts w:cs="Times New Roman"/>
          <w:lang w:bidi="fa-IR"/>
        </w:rPr>
        <w:t xml:space="preserve">. </w:t>
      </w:r>
      <w:r w:rsidRPr="00EA20DC">
        <w:rPr>
          <w:rFonts w:cs="Times New Roman"/>
          <w:lang w:bidi="fa-IR"/>
        </w:rPr>
        <w:t>Emiru</w:t>
      </w:r>
      <w:r w:rsidR="006B67CC">
        <w:rPr>
          <w:rFonts w:cs="Times New Roman"/>
          <w:lang w:bidi="fa-IR"/>
        </w:rPr>
        <w:t>’</w:t>
      </w:r>
      <w:r w:rsidRPr="00EA20DC">
        <w:rPr>
          <w:rFonts w:cs="Times New Roman"/>
          <w:lang w:bidi="fa-IR"/>
        </w:rPr>
        <w:t>l Müminin</w:t>
      </w:r>
      <w:r w:rsidR="006B67CC">
        <w:rPr>
          <w:rFonts w:cs="Times New Roman"/>
          <w:lang w:bidi="fa-IR"/>
        </w:rPr>
        <w:t>’</w:t>
      </w:r>
      <w:r w:rsidRPr="00EA20DC">
        <w:rPr>
          <w:rFonts w:cs="Times New Roman"/>
          <w:lang w:bidi="fa-IR"/>
        </w:rPr>
        <w:t>in sözlerinde ifadesini bulduğu üzere gerçek muvah</w:t>
      </w:r>
      <w:r w:rsidR="00CE074F">
        <w:rPr>
          <w:rFonts w:cs="Times New Roman"/>
          <w:lang w:bidi="fa-IR"/>
        </w:rPr>
        <w:t>hit</w:t>
      </w:r>
      <w:r w:rsidRPr="00EA20DC">
        <w:rPr>
          <w:rFonts w:cs="Times New Roman"/>
          <w:lang w:bidi="fa-IR"/>
        </w:rPr>
        <w:t xml:space="preserve"> can gözüyle ve iman hakikatiyle Rabbini görmedikçe ona ibadet etmez</w:t>
      </w:r>
      <w:r w:rsidR="001F1274">
        <w:rPr>
          <w:rFonts w:cs="Times New Roman"/>
          <w:lang w:bidi="fa-IR"/>
        </w:rPr>
        <w:t xml:space="preserve">. </w:t>
      </w:r>
      <w:r w:rsidRPr="00EA20DC">
        <w:rPr>
          <w:rFonts w:cs="Times New Roman"/>
          <w:lang w:bidi="fa-IR"/>
        </w:rPr>
        <w:t>O önce konuşanı g</w:t>
      </w:r>
      <w:r w:rsidRPr="00EA20DC">
        <w:rPr>
          <w:rFonts w:cs="Times New Roman"/>
          <w:lang w:bidi="fa-IR"/>
        </w:rPr>
        <w:t>ö</w:t>
      </w:r>
      <w:r w:rsidRPr="00EA20DC">
        <w:rPr>
          <w:rFonts w:cs="Times New Roman"/>
          <w:lang w:bidi="fa-IR"/>
        </w:rPr>
        <w:t>rür, sonra sözünü dinler</w:t>
      </w:r>
      <w:r w:rsidR="001F1274">
        <w:rPr>
          <w:rFonts w:cs="Times New Roman"/>
          <w:lang w:bidi="fa-IR"/>
        </w:rPr>
        <w:t xml:space="preserve">. </w:t>
      </w:r>
      <w:r w:rsidRPr="00EA20DC">
        <w:rPr>
          <w:rFonts w:cs="Times New Roman"/>
          <w:lang w:bidi="fa-IR"/>
        </w:rPr>
        <w:t>Nitekim Resulullah</w:t>
      </w:r>
      <w:r w:rsidR="00DF4E7C">
        <w:rPr>
          <w:rFonts w:cs="Times New Roman"/>
          <w:lang w:bidi="fa-IR"/>
        </w:rPr>
        <w:t xml:space="preserve"> </w:t>
      </w:r>
      <w:r w:rsidR="001F1274">
        <w:rPr>
          <w:rFonts w:cs="Times New Roman"/>
          <w:lang w:bidi="fa-IR"/>
        </w:rPr>
        <w:t xml:space="preserve">(s.a.a) </w:t>
      </w:r>
      <w:r w:rsidR="00CE074F" w:rsidRPr="00EA20DC">
        <w:rPr>
          <w:rFonts w:cs="Times New Roman"/>
          <w:lang w:bidi="fa-IR"/>
        </w:rPr>
        <w:t>miraçlarında</w:t>
      </w:r>
      <w:r w:rsidRPr="00EA20DC">
        <w:rPr>
          <w:rFonts w:cs="Times New Roman"/>
          <w:lang w:bidi="fa-IR"/>
        </w:rPr>
        <w:t xml:space="preserve"> hakikati önce kalbiyle bu</w:t>
      </w:r>
      <w:r w:rsidRPr="00EA20DC">
        <w:rPr>
          <w:rFonts w:cs="Times New Roman"/>
          <w:lang w:bidi="fa-IR"/>
        </w:rPr>
        <w:t>l</w:t>
      </w:r>
      <w:r w:rsidR="00CE074F">
        <w:rPr>
          <w:rFonts w:cs="Times New Roman"/>
          <w:lang w:bidi="fa-IR"/>
        </w:rPr>
        <w:t>muş</w:t>
      </w:r>
      <w:r w:rsidRPr="00EA20DC">
        <w:rPr>
          <w:rFonts w:cs="Times New Roman"/>
          <w:lang w:bidi="fa-IR"/>
        </w:rPr>
        <w:t xml:space="preserve">, sonra gözle </w:t>
      </w:r>
      <w:r w:rsidR="00CE074F" w:rsidRPr="00EA20DC">
        <w:rPr>
          <w:rFonts w:cs="Times New Roman"/>
          <w:lang w:bidi="fa-IR"/>
        </w:rPr>
        <w:t>gör</w:t>
      </w:r>
      <w:r w:rsidR="00CE074F">
        <w:rPr>
          <w:rFonts w:cs="Times New Roman"/>
          <w:lang w:bidi="fa-IR"/>
        </w:rPr>
        <w:t>müştür</w:t>
      </w:r>
      <w:r w:rsidR="001F1274">
        <w:rPr>
          <w:rFonts w:cs="Times New Roman"/>
          <w:lang w:bidi="fa-IR"/>
        </w:rPr>
        <w:t xml:space="preserve">. </w:t>
      </w:r>
      <w:r w:rsidRPr="00EA20DC">
        <w:rPr>
          <w:rFonts w:cs="Times New Roman"/>
          <w:lang w:bidi="fa-IR"/>
        </w:rPr>
        <w:t xml:space="preserve">Evliyaullahın dualarıyla </w:t>
      </w:r>
      <w:r w:rsidR="00CE074F" w:rsidRPr="00EA20DC">
        <w:rPr>
          <w:rFonts w:cs="Times New Roman"/>
          <w:lang w:bidi="fa-IR"/>
        </w:rPr>
        <w:t>hissettikleri</w:t>
      </w:r>
      <w:r w:rsidRPr="00EA20DC">
        <w:rPr>
          <w:rFonts w:cs="Times New Roman"/>
          <w:lang w:bidi="fa-IR"/>
        </w:rPr>
        <w:t>, akıllarıyla idrak ettikleri</w:t>
      </w:r>
      <w:r w:rsidRPr="00EA20DC">
        <w:rPr>
          <w:rFonts w:cs="Times New Roman"/>
          <w:lang w:bidi="fa-IR"/>
        </w:rPr>
        <w:t>n</w:t>
      </w:r>
      <w:r w:rsidRPr="00EA20DC">
        <w:rPr>
          <w:rFonts w:cs="Times New Roman"/>
          <w:lang w:bidi="fa-IR"/>
        </w:rPr>
        <w:t>den sonra gelir</w:t>
      </w:r>
      <w:r w:rsidR="001F1274">
        <w:rPr>
          <w:rFonts w:cs="Times New Roman"/>
          <w:lang w:bidi="fa-IR"/>
        </w:rPr>
        <w:t xml:space="preserve">. </w:t>
      </w:r>
      <w:r w:rsidRPr="00EA20DC">
        <w:rPr>
          <w:rFonts w:cs="Times New Roman"/>
          <w:lang w:bidi="fa-IR"/>
        </w:rPr>
        <w:t>Onlar için önce makul olan bir hakikat, sonra mahsus olur</w:t>
      </w:r>
      <w:r w:rsidR="00DF4E7C">
        <w:rPr>
          <w:rFonts w:cs="Times New Roman"/>
          <w:lang w:bidi="fa-IR"/>
        </w:rPr>
        <w:t xml:space="preserve"> (</w:t>
      </w:r>
      <w:r w:rsidRPr="00EA20DC">
        <w:rPr>
          <w:rFonts w:cs="Times New Roman"/>
          <w:lang w:bidi="fa-IR"/>
        </w:rPr>
        <w:t>hissedilir</w:t>
      </w:r>
      <w:r w:rsidR="001F1274">
        <w:rPr>
          <w:rFonts w:cs="Times New Roman"/>
          <w:lang w:bidi="fa-IR"/>
        </w:rPr>
        <w:t xml:space="preserve">. ) . </w:t>
      </w:r>
      <w:r w:rsidRPr="00EA20DC">
        <w:rPr>
          <w:rFonts w:cs="Times New Roman"/>
          <w:lang w:bidi="fa-IR"/>
        </w:rPr>
        <w:t>Ha</w:t>
      </w:r>
      <w:r w:rsidRPr="00EA20DC">
        <w:rPr>
          <w:rFonts w:cs="Times New Roman"/>
          <w:lang w:bidi="fa-IR"/>
        </w:rPr>
        <w:t>l</w:t>
      </w:r>
      <w:r w:rsidRPr="00EA20DC">
        <w:rPr>
          <w:rFonts w:cs="Times New Roman"/>
          <w:lang w:bidi="fa-IR"/>
        </w:rPr>
        <w:t>buki normal insanlar önce hisseder, sonra akılla idrak ederler</w:t>
      </w:r>
      <w:r w:rsidR="001F1274">
        <w:rPr>
          <w:rFonts w:cs="Times New Roman"/>
          <w:lang w:bidi="fa-IR"/>
        </w:rPr>
        <w:t xml:space="preserve">. </w:t>
      </w:r>
      <w:r w:rsidRPr="00EA20DC">
        <w:rPr>
          <w:rFonts w:cs="Times New Roman"/>
          <w:lang w:bidi="fa-IR"/>
        </w:rPr>
        <w:t>Bir olgu ancak duyular aracıl</w:t>
      </w:r>
      <w:r w:rsidRPr="00EA20DC">
        <w:rPr>
          <w:rFonts w:cs="Times New Roman"/>
          <w:lang w:bidi="fa-IR"/>
        </w:rPr>
        <w:t>ı</w:t>
      </w:r>
      <w:r w:rsidRPr="00EA20DC">
        <w:rPr>
          <w:rFonts w:cs="Times New Roman"/>
          <w:lang w:bidi="fa-IR"/>
        </w:rPr>
        <w:t>ğıyla akıllara yol bulur</w:t>
      </w:r>
      <w:r w:rsidR="001F1274">
        <w:rPr>
          <w:rFonts w:cs="Times New Roman"/>
          <w:lang w:bidi="fa-IR"/>
        </w:rPr>
        <w:t xml:space="preserve">. </w:t>
      </w:r>
      <w:r w:rsidRPr="00EA20DC">
        <w:rPr>
          <w:rFonts w:cs="Times New Roman"/>
          <w:lang w:bidi="fa-IR"/>
        </w:rPr>
        <w:t xml:space="preserve">Böyle olunca </w:t>
      </w:r>
      <w:r w:rsidR="006B67CC">
        <w:rPr>
          <w:rFonts w:cs="Times New Roman"/>
          <w:lang w:bidi="fa-IR"/>
        </w:rPr>
        <w:t>“</w:t>
      </w:r>
      <w:r w:rsidRPr="00EA20DC">
        <w:rPr>
          <w:rFonts w:cs="Times New Roman"/>
          <w:lang w:bidi="fa-IR"/>
        </w:rPr>
        <w:t>histen yoksun olan ilimden yoksuldur</w:t>
      </w:r>
      <w:r w:rsidR="001F1274">
        <w:rPr>
          <w:rFonts w:cs="Times New Roman"/>
          <w:lang w:bidi="fa-IR"/>
        </w:rPr>
        <w:t>.”</w:t>
      </w:r>
      <w:r w:rsidRPr="00EA20DC">
        <w:rPr>
          <w:rFonts w:cs="Times New Roman"/>
          <w:lang w:bidi="fa-IR"/>
        </w:rPr>
        <w:t>mantığı uyarı</w:t>
      </w:r>
      <w:r w:rsidRPr="00EA20DC">
        <w:rPr>
          <w:rFonts w:cs="Times New Roman"/>
          <w:lang w:bidi="fa-IR"/>
        </w:rPr>
        <w:t>n</w:t>
      </w:r>
      <w:r w:rsidRPr="00EA20DC">
        <w:rPr>
          <w:rFonts w:cs="Times New Roman"/>
          <w:lang w:bidi="fa-IR"/>
        </w:rPr>
        <w:t>ca duyularla hissedilmedikçe bir objenin algılanması mümkün değildir</w:t>
      </w:r>
      <w:r w:rsidR="001F1274">
        <w:rPr>
          <w:rFonts w:cs="Times New Roman"/>
          <w:lang w:bidi="fa-IR"/>
        </w:rPr>
        <w:t xml:space="preserve">. </w:t>
      </w:r>
      <w:r w:rsidRPr="00EA20DC">
        <w:rPr>
          <w:rFonts w:cs="Times New Roman"/>
          <w:lang w:bidi="fa-IR"/>
        </w:rPr>
        <w:t>Evli</w:t>
      </w:r>
      <w:r w:rsidR="007C381D">
        <w:rPr>
          <w:rFonts w:cs="Times New Roman"/>
          <w:lang w:bidi="fa-IR"/>
        </w:rPr>
        <w:t>ya</w:t>
      </w:r>
      <w:r w:rsidRPr="00EA20DC">
        <w:rPr>
          <w:rFonts w:cs="Times New Roman"/>
          <w:lang w:bidi="fa-IR"/>
        </w:rPr>
        <w:t xml:space="preserve">ullah ise </w:t>
      </w:r>
      <w:r w:rsidR="006B67CC">
        <w:rPr>
          <w:rFonts w:cs="Times New Roman"/>
          <w:lang w:bidi="fa-IR"/>
        </w:rPr>
        <w:t>“</w:t>
      </w:r>
      <w:r w:rsidRPr="00EA20DC">
        <w:rPr>
          <w:rFonts w:cs="Times New Roman"/>
          <w:lang w:bidi="fa-IR"/>
        </w:rPr>
        <w:t>Ona temiz olanlardan başkaları dokunamaz</w:t>
      </w:r>
      <w:r w:rsidR="006B67CC">
        <w:rPr>
          <w:rFonts w:cs="Times New Roman"/>
          <w:lang w:bidi="fa-IR"/>
        </w:rPr>
        <w:t>”</w:t>
      </w:r>
      <w:r w:rsidR="007C381D">
        <w:rPr>
          <w:rFonts w:cs="Times New Roman"/>
          <w:lang w:bidi="fa-IR"/>
        </w:rPr>
        <w:t xml:space="preserve"> </w:t>
      </w:r>
      <w:r w:rsidRPr="00EA20DC">
        <w:rPr>
          <w:rFonts w:cs="Times New Roman"/>
          <w:lang w:bidi="fa-IR"/>
        </w:rPr>
        <w:t>ayeti uyarınca, batıni berraklık, ermişlik ve kalbi t</w:t>
      </w:r>
      <w:r w:rsidRPr="00EA20DC">
        <w:rPr>
          <w:rFonts w:cs="Times New Roman"/>
          <w:lang w:bidi="fa-IR"/>
        </w:rPr>
        <w:t>a</w:t>
      </w:r>
      <w:r w:rsidRPr="00EA20DC">
        <w:rPr>
          <w:rFonts w:cs="Times New Roman"/>
          <w:lang w:bidi="fa-IR"/>
        </w:rPr>
        <w:t xml:space="preserve">haret kazanılmadıkça </w:t>
      </w:r>
      <w:r w:rsidR="007C381D" w:rsidRPr="00EA20DC">
        <w:rPr>
          <w:rFonts w:cs="Times New Roman"/>
          <w:lang w:bidi="fa-IR"/>
        </w:rPr>
        <w:t>maarif</w:t>
      </w:r>
      <w:r w:rsidRPr="00EA20DC">
        <w:rPr>
          <w:rFonts w:cs="Times New Roman"/>
          <w:lang w:bidi="fa-IR"/>
        </w:rPr>
        <w:t xml:space="preserve"> ve gerçek erdemin elde edilemeyeceğine inanır, nefis tezkiye ve tehzibini vurgularlar</w:t>
      </w:r>
      <w:r w:rsidR="001F1274">
        <w:rPr>
          <w:rFonts w:cs="Times New Roman"/>
          <w:lang w:bidi="fa-IR"/>
        </w:rPr>
        <w:t xml:space="preserve">. . . </w:t>
      </w:r>
      <w:r w:rsidR="006B67CC">
        <w:rPr>
          <w:rFonts w:cs="Times New Roman"/>
          <w:lang w:bidi="fa-IR"/>
        </w:rPr>
        <w:t>“</w:t>
      </w:r>
      <w:r w:rsidRPr="00EA20DC">
        <w:rPr>
          <w:rFonts w:cs="Times New Roman"/>
          <w:lang w:bidi="fa-IR"/>
        </w:rPr>
        <w:t>Ancak ve ancak Allah, Ey Ehli Beyt sizden her çeşit pisliği gide</w:t>
      </w:r>
      <w:r w:rsidRPr="00EA20DC">
        <w:rPr>
          <w:rFonts w:cs="Times New Roman"/>
          <w:lang w:bidi="fa-IR"/>
        </w:rPr>
        <w:t>r</w:t>
      </w:r>
      <w:r w:rsidRPr="00EA20DC">
        <w:rPr>
          <w:rFonts w:cs="Times New Roman"/>
          <w:lang w:bidi="fa-IR"/>
        </w:rPr>
        <w:t>mek ve sizi tam bir</w:t>
      </w:r>
      <w:r w:rsidR="0074596D">
        <w:rPr>
          <w:rFonts w:cs="Times New Roman"/>
          <w:lang w:bidi="fa-IR"/>
        </w:rPr>
        <w:t xml:space="preserve"> </w:t>
      </w:r>
      <w:r w:rsidRPr="00EA20DC">
        <w:rPr>
          <w:rFonts w:cs="Times New Roman"/>
          <w:lang w:bidi="fa-IR"/>
        </w:rPr>
        <w:t>temizlikle tertemiz hale getirmek diler</w:t>
      </w:r>
      <w:r w:rsidR="001F1274">
        <w:rPr>
          <w:rFonts w:cs="Times New Roman"/>
          <w:lang w:bidi="fa-IR"/>
        </w:rPr>
        <w:t>.”</w:t>
      </w:r>
    </w:p>
    <w:p w:rsidR="004364B3" w:rsidRPr="00EA20DC" w:rsidRDefault="00CC04E5" w:rsidP="00AD08E5">
      <w:pPr>
        <w:spacing w:line="320" w:lineRule="atLeast"/>
        <w:rPr>
          <w:rFonts w:cs="Times New Roman"/>
          <w:lang w:bidi="fa-IR"/>
        </w:rPr>
      </w:pPr>
      <w:r>
        <w:rPr>
          <w:rFonts w:cs="Times New Roman"/>
          <w:lang w:bidi="fa-IR"/>
        </w:rPr>
        <w:t>Kur</w:t>
      </w:r>
      <w:r w:rsidR="006B67CC">
        <w:rPr>
          <w:rFonts w:cs="Times New Roman"/>
          <w:lang w:bidi="fa-IR"/>
        </w:rPr>
        <w:t>’</w:t>
      </w:r>
      <w:r>
        <w:rPr>
          <w:rFonts w:cs="Times New Roman"/>
          <w:lang w:bidi="fa-IR"/>
        </w:rPr>
        <w:t>an-ı K</w:t>
      </w:r>
      <w:r w:rsidR="004364B3" w:rsidRPr="00EA20DC">
        <w:rPr>
          <w:rFonts w:cs="Times New Roman"/>
          <w:lang w:bidi="fa-IR"/>
        </w:rPr>
        <w:t>erim</w:t>
      </w:r>
      <w:r w:rsidR="006B67CC">
        <w:rPr>
          <w:rFonts w:cs="Times New Roman"/>
          <w:lang w:bidi="fa-IR"/>
        </w:rPr>
        <w:t>’</w:t>
      </w:r>
      <w:r w:rsidR="004364B3" w:rsidRPr="00EA20DC">
        <w:rPr>
          <w:rFonts w:cs="Times New Roman"/>
          <w:lang w:bidi="fa-IR"/>
        </w:rPr>
        <w:t>in temel özelliği</w:t>
      </w:r>
      <w:r w:rsidR="007C381D">
        <w:rPr>
          <w:rFonts w:cs="Times New Roman"/>
          <w:lang w:bidi="fa-IR"/>
        </w:rPr>
        <w:t>,</w:t>
      </w:r>
      <w:r w:rsidR="004364B3" w:rsidRPr="00EA20DC">
        <w:rPr>
          <w:rFonts w:cs="Times New Roman"/>
          <w:lang w:bidi="fa-IR"/>
        </w:rPr>
        <w:t xml:space="preserve"> eşsiz ve benzersiz Allah</w:t>
      </w:r>
      <w:r w:rsidR="006B67CC">
        <w:rPr>
          <w:rFonts w:cs="Times New Roman"/>
          <w:lang w:bidi="fa-IR"/>
        </w:rPr>
        <w:t>’</w:t>
      </w:r>
      <w:r w:rsidR="004364B3" w:rsidRPr="00EA20DC">
        <w:rPr>
          <w:rFonts w:cs="Times New Roman"/>
          <w:lang w:bidi="fa-IR"/>
        </w:rPr>
        <w:t>ın</w:t>
      </w:r>
      <w:r w:rsidR="00DF4E7C">
        <w:rPr>
          <w:rFonts w:cs="Times New Roman"/>
          <w:lang w:bidi="fa-IR"/>
        </w:rPr>
        <w:t xml:space="preserve"> (</w:t>
      </w:r>
      <w:r w:rsidR="004364B3" w:rsidRPr="00EA20DC">
        <w:rPr>
          <w:rFonts w:cs="Times New Roman"/>
          <w:lang w:bidi="fa-IR"/>
        </w:rPr>
        <w:t>C</w:t>
      </w:r>
      <w:r w:rsidR="001F1274">
        <w:rPr>
          <w:rFonts w:cs="Times New Roman"/>
          <w:lang w:bidi="fa-IR"/>
        </w:rPr>
        <w:t xml:space="preserve">) </w:t>
      </w:r>
      <w:r w:rsidR="004364B3" w:rsidRPr="00EA20DC">
        <w:rPr>
          <w:rFonts w:cs="Times New Roman"/>
          <w:lang w:bidi="fa-IR"/>
        </w:rPr>
        <w:t xml:space="preserve">tecellisi olması itibariyle benzerinin bulunmaması, dolayısıyla da tanınması ve algılanmasının da başka </w:t>
      </w:r>
      <w:r w:rsidR="007C381D" w:rsidRPr="00EA20DC">
        <w:rPr>
          <w:rFonts w:cs="Times New Roman"/>
          <w:lang w:bidi="fa-IR"/>
        </w:rPr>
        <w:t>kitaplara</w:t>
      </w:r>
      <w:r w:rsidR="004364B3" w:rsidRPr="00EA20DC">
        <w:rPr>
          <w:rFonts w:cs="Times New Roman"/>
          <w:lang w:bidi="fa-IR"/>
        </w:rPr>
        <w:t xml:space="preserve"> be</w:t>
      </w:r>
      <w:r w:rsidR="004364B3" w:rsidRPr="00EA20DC">
        <w:rPr>
          <w:rFonts w:cs="Times New Roman"/>
          <w:lang w:bidi="fa-IR"/>
        </w:rPr>
        <w:t>n</w:t>
      </w:r>
      <w:r w:rsidR="004364B3" w:rsidRPr="00EA20DC">
        <w:rPr>
          <w:rFonts w:cs="Times New Roman"/>
          <w:lang w:bidi="fa-IR"/>
        </w:rPr>
        <w:t>zememesidir</w:t>
      </w:r>
      <w:r w:rsidR="001F1274">
        <w:rPr>
          <w:rFonts w:cs="Times New Roman"/>
          <w:lang w:bidi="fa-IR"/>
        </w:rPr>
        <w:t xml:space="preserve">. </w:t>
      </w:r>
      <w:r w:rsidR="004364B3" w:rsidRPr="00EA20DC">
        <w:rPr>
          <w:rFonts w:cs="Times New Roman"/>
          <w:lang w:bidi="fa-IR"/>
        </w:rPr>
        <w:t xml:space="preserve">Bu seçkin zümrenin </w:t>
      </w:r>
      <w:r>
        <w:rPr>
          <w:rFonts w:cs="Times New Roman"/>
          <w:lang w:bidi="fa-IR"/>
        </w:rPr>
        <w:t>Kur</w:t>
      </w:r>
      <w:r w:rsidR="006B67CC">
        <w:rPr>
          <w:rFonts w:cs="Times New Roman"/>
          <w:lang w:bidi="fa-IR"/>
        </w:rPr>
        <w:t>’</w:t>
      </w:r>
      <w:r>
        <w:rPr>
          <w:rFonts w:cs="Times New Roman"/>
          <w:lang w:bidi="fa-IR"/>
        </w:rPr>
        <w:t>an-ı K</w:t>
      </w:r>
      <w:r w:rsidR="004364B3" w:rsidRPr="00EA20DC">
        <w:rPr>
          <w:rFonts w:cs="Times New Roman"/>
          <w:lang w:bidi="fa-IR"/>
        </w:rPr>
        <w:t>erim</w:t>
      </w:r>
      <w:r w:rsidR="006B67CC">
        <w:rPr>
          <w:rFonts w:cs="Times New Roman"/>
          <w:lang w:bidi="fa-IR"/>
        </w:rPr>
        <w:t>’</w:t>
      </w:r>
      <w:r w:rsidR="004364B3" w:rsidRPr="00EA20DC">
        <w:rPr>
          <w:rFonts w:cs="Times New Roman"/>
          <w:lang w:bidi="fa-IR"/>
        </w:rPr>
        <w:t>i tanıma ve algılama derecesi Hz</w:t>
      </w:r>
      <w:r w:rsidR="001F1274">
        <w:rPr>
          <w:rFonts w:cs="Times New Roman"/>
          <w:lang w:bidi="fa-IR"/>
        </w:rPr>
        <w:t xml:space="preserve">. </w:t>
      </w:r>
      <w:r w:rsidR="004364B3" w:rsidRPr="00EA20DC">
        <w:rPr>
          <w:rFonts w:cs="Times New Roman"/>
          <w:lang w:bidi="fa-IR"/>
        </w:rPr>
        <w:t>Resulullah</w:t>
      </w:r>
      <w:r w:rsidR="006B67CC">
        <w:rPr>
          <w:rFonts w:cs="Times New Roman"/>
          <w:lang w:bidi="fa-IR"/>
        </w:rPr>
        <w:t>’</w:t>
      </w:r>
      <w:r w:rsidR="004364B3" w:rsidRPr="00EA20DC">
        <w:rPr>
          <w:rFonts w:cs="Times New Roman"/>
          <w:lang w:bidi="fa-IR"/>
        </w:rPr>
        <w:t>ın</w:t>
      </w:r>
      <w:r w:rsidR="00DF4E7C">
        <w:rPr>
          <w:rFonts w:cs="Times New Roman"/>
          <w:lang w:bidi="fa-IR"/>
        </w:rPr>
        <w:t xml:space="preserve"> </w:t>
      </w:r>
      <w:r w:rsidR="001F1274">
        <w:rPr>
          <w:rFonts w:cs="Times New Roman"/>
          <w:lang w:bidi="fa-IR"/>
        </w:rPr>
        <w:t xml:space="preserve">(s.a.a) </w:t>
      </w:r>
      <w:r w:rsidR="004364B3" w:rsidRPr="00EA20DC">
        <w:rPr>
          <w:rFonts w:cs="Times New Roman"/>
          <w:lang w:bidi="fa-IR"/>
        </w:rPr>
        <w:t>şu hadisinde açıkça anlaşılır</w:t>
      </w:r>
      <w:r w:rsidR="00DF4E7C">
        <w:rPr>
          <w:rFonts w:cs="Times New Roman"/>
          <w:lang w:bidi="fa-IR"/>
        </w:rPr>
        <w:t xml:space="preserve">: </w:t>
      </w:r>
      <w:r w:rsidR="006B67CC">
        <w:rPr>
          <w:rFonts w:cs="Times New Roman"/>
          <w:lang w:bidi="fa-IR"/>
        </w:rPr>
        <w:t>“</w:t>
      </w:r>
      <w:r w:rsidR="004364B3" w:rsidRPr="00EA20DC">
        <w:rPr>
          <w:rFonts w:cs="Times New Roman"/>
          <w:lang w:bidi="fa-IR"/>
        </w:rPr>
        <w:t>Ben sizin aranızda iki değerli şey bırakıy</w:t>
      </w:r>
      <w:r w:rsidR="004364B3" w:rsidRPr="00EA20DC">
        <w:rPr>
          <w:rFonts w:cs="Times New Roman"/>
          <w:lang w:bidi="fa-IR"/>
        </w:rPr>
        <w:t>o</w:t>
      </w:r>
      <w:r w:rsidR="004364B3" w:rsidRPr="00EA20DC">
        <w:rPr>
          <w:rFonts w:cs="Times New Roman"/>
          <w:lang w:bidi="fa-IR"/>
        </w:rPr>
        <w:t>rum</w:t>
      </w:r>
      <w:r w:rsidR="00DF4E7C">
        <w:rPr>
          <w:rFonts w:cs="Times New Roman"/>
          <w:lang w:bidi="fa-IR"/>
        </w:rPr>
        <w:t xml:space="preserve">; </w:t>
      </w:r>
      <w:r w:rsidR="004364B3" w:rsidRPr="00EA20DC">
        <w:rPr>
          <w:rFonts w:cs="Times New Roman"/>
          <w:lang w:bidi="fa-IR"/>
        </w:rPr>
        <w:t>Allah</w:t>
      </w:r>
      <w:r w:rsidR="006B67CC">
        <w:rPr>
          <w:rFonts w:cs="Times New Roman"/>
          <w:lang w:bidi="fa-IR"/>
        </w:rPr>
        <w:t>’</w:t>
      </w:r>
      <w:r w:rsidR="004364B3" w:rsidRPr="00EA20DC">
        <w:rPr>
          <w:rFonts w:cs="Times New Roman"/>
          <w:lang w:bidi="fa-IR"/>
        </w:rPr>
        <w:t>ın kitabı ve Ehl</w:t>
      </w:r>
      <w:r w:rsidR="007C381D">
        <w:rPr>
          <w:rFonts w:cs="Times New Roman"/>
          <w:lang w:bidi="fa-IR"/>
        </w:rPr>
        <w:t>-</w:t>
      </w:r>
      <w:r w:rsidR="004364B3" w:rsidRPr="00EA20DC">
        <w:rPr>
          <w:rFonts w:cs="Times New Roman"/>
          <w:lang w:bidi="fa-IR"/>
        </w:rPr>
        <w:t>i Beyt</w:t>
      </w:r>
      <w:r w:rsidR="006B67CC">
        <w:rPr>
          <w:rFonts w:cs="Times New Roman"/>
          <w:lang w:bidi="fa-IR"/>
        </w:rPr>
        <w:t>’</w:t>
      </w:r>
      <w:r w:rsidR="004364B3" w:rsidRPr="00EA20DC">
        <w:rPr>
          <w:rFonts w:cs="Times New Roman"/>
          <w:lang w:bidi="fa-IR"/>
        </w:rPr>
        <w:t>im</w:t>
      </w:r>
      <w:r w:rsidR="001F1274">
        <w:rPr>
          <w:rFonts w:cs="Times New Roman"/>
          <w:lang w:bidi="fa-IR"/>
        </w:rPr>
        <w:t xml:space="preserve">. </w:t>
      </w:r>
      <w:r w:rsidR="004364B3" w:rsidRPr="00EA20DC">
        <w:rPr>
          <w:rFonts w:cs="Times New Roman"/>
          <w:lang w:bidi="fa-IR"/>
        </w:rPr>
        <w:t>Onlar havuzun kenarında tekrar bana gelinceye kadar asla birbirinden ayrılmazlar</w:t>
      </w:r>
      <w:r w:rsidR="006B67CC">
        <w:rPr>
          <w:rFonts w:cs="Times New Roman"/>
          <w:lang w:bidi="fa-IR"/>
        </w:rPr>
        <w:t>”</w:t>
      </w:r>
      <w:r w:rsidR="004364B3" w:rsidRPr="00EA20DC">
        <w:rPr>
          <w:rFonts w:cs="Times New Roman"/>
          <w:lang w:bidi="fa-IR"/>
        </w:rPr>
        <w:t xml:space="preserve"> Çünkü Arif ve ma</w:t>
      </w:r>
      <w:r w:rsidR="006B67CC">
        <w:rPr>
          <w:rFonts w:cs="Times New Roman"/>
          <w:lang w:bidi="fa-IR"/>
        </w:rPr>
        <w:t>’</w:t>
      </w:r>
      <w:r w:rsidR="004364B3" w:rsidRPr="00EA20DC">
        <w:rPr>
          <w:rFonts w:cs="Times New Roman"/>
          <w:lang w:bidi="fa-IR"/>
        </w:rPr>
        <w:t>ruf, her ikisi de mutlak hakla bağlantılı olan tek bir hakikatle ilişki içerisindedirler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Bunun gibi hitab ve muh</w:t>
      </w:r>
      <w:r w:rsidR="007C381D">
        <w:rPr>
          <w:rFonts w:cs="Times New Roman"/>
          <w:lang w:bidi="fa-IR"/>
        </w:rPr>
        <w:t>a</w:t>
      </w:r>
      <w:r w:rsidRPr="00EA20DC">
        <w:rPr>
          <w:rFonts w:cs="Times New Roman"/>
          <w:lang w:bidi="fa-IR"/>
        </w:rPr>
        <w:t>tabın her ikisi</w:t>
      </w:r>
      <w:r w:rsidR="007C381D">
        <w:rPr>
          <w:rFonts w:cs="Times New Roman"/>
          <w:lang w:bidi="fa-IR"/>
        </w:rPr>
        <w:t xml:space="preserve"> </w:t>
      </w:r>
      <w:r w:rsidRPr="00EA20DC">
        <w:rPr>
          <w:rFonts w:cs="Times New Roman"/>
          <w:lang w:bidi="fa-IR"/>
        </w:rPr>
        <w:t>de bir tek konuşmacıya bağlıdır</w:t>
      </w:r>
      <w:r w:rsidR="001F1274">
        <w:rPr>
          <w:rFonts w:cs="Times New Roman"/>
          <w:lang w:bidi="fa-IR"/>
        </w:rPr>
        <w:t xml:space="preserve">.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w:t>
      </w:r>
      <w:r w:rsidRPr="00EA20DC">
        <w:rPr>
          <w:rFonts w:cs="Times New Roman"/>
          <w:lang w:bidi="fa-IR"/>
        </w:rPr>
        <w:t>rim</w:t>
      </w:r>
      <w:r w:rsidR="006B67CC">
        <w:rPr>
          <w:rFonts w:cs="Times New Roman"/>
          <w:lang w:bidi="fa-IR"/>
        </w:rPr>
        <w:t>’</w:t>
      </w:r>
      <w:r w:rsidRPr="00EA20DC">
        <w:rPr>
          <w:rFonts w:cs="Times New Roman"/>
          <w:lang w:bidi="fa-IR"/>
        </w:rPr>
        <w:t>de insan için zikredilmiş en seçkin makam bu birinci gruptakilere aittir</w:t>
      </w:r>
      <w:r w:rsidR="00DF4E7C">
        <w:rPr>
          <w:rFonts w:cs="Times New Roman"/>
          <w:lang w:bidi="fa-IR"/>
        </w:rPr>
        <w:t xml:space="preserve">: </w:t>
      </w:r>
      <w:r w:rsidR="006B67CC">
        <w:rPr>
          <w:rFonts w:cs="Times New Roman"/>
          <w:lang w:bidi="fa-IR"/>
        </w:rPr>
        <w:t>“</w:t>
      </w:r>
      <w:r w:rsidR="00AB1C84" w:rsidRPr="00AB1C84">
        <w:rPr>
          <w:rFonts w:cs="Times New Roman"/>
          <w:lang w:bidi="fa-IR"/>
        </w:rPr>
        <w:t>Yarışıp öne g</w:t>
      </w:r>
      <w:r w:rsidR="00AB1C84" w:rsidRPr="00AB1C84">
        <w:rPr>
          <w:rFonts w:cs="Times New Roman"/>
          <w:lang w:bidi="fa-IR"/>
        </w:rPr>
        <w:t>e</w:t>
      </w:r>
      <w:r w:rsidR="00AB1C84" w:rsidRPr="00AB1C84">
        <w:rPr>
          <w:rFonts w:cs="Times New Roman"/>
          <w:lang w:bidi="fa-IR"/>
        </w:rPr>
        <w:t>çenler de, öne geçmiş öncülerdir</w:t>
      </w:r>
      <w:r w:rsidR="001F1274">
        <w:rPr>
          <w:rFonts w:cs="Times New Roman"/>
          <w:lang w:bidi="fa-IR"/>
        </w:rPr>
        <w:t xml:space="preserve">. </w:t>
      </w:r>
      <w:r w:rsidR="00AB1C84" w:rsidRPr="00AB1C84">
        <w:rPr>
          <w:rFonts w:cs="Times New Roman"/>
          <w:lang w:bidi="fa-IR"/>
        </w:rPr>
        <w:t>İşte onlar, yakınlaştırılmış</w:t>
      </w:r>
      <w:r w:rsidR="00DF4E7C">
        <w:rPr>
          <w:rFonts w:cs="Times New Roman"/>
          <w:lang w:bidi="fa-IR"/>
        </w:rPr>
        <w:t xml:space="preserve"> (</w:t>
      </w:r>
      <w:r w:rsidR="00AB1C84" w:rsidRPr="00AB1C84">
        <w:rPr>
          <w:rFonts w:cs="Times New Roman"/>
          <w:lang w:bidi="fa-IR"/>
        </w:rPr>
        <w:t>mukarreb</w:t>
      </w:r>
      <w:r w:rsidR="001F1274">
        <w:rPr>
          <w:rFonts w:cs="Times New Roman"/>
          <w:lang w:bidi="fa-IR"/>
        </w:rPr>
        <w:t xml:space="preserve">) </w:t>
      </w:r>
      <w:r w:rsidR="00AB1C84" w:rsidRPr="00AB1C84">
        <w:rPr>
          <w:rFonts w:cs="Times New Roman"/>
          <w:lang w:bidi="fa-IR"/>
        </w:rPr>
        <w:t>olanlardır</w:t>
      </w:r>
      <w:r w:rsidR="001F1274">
        <w:rPr>
          <w:rFonts w:cs="Times New Roman"/>
          <w:lang w:bidi="fa-IR"/>
        </w:rPr>
        <w:t>.”</w:t>
      </w:r>
    </w:p>
    <w:p w:rsidR="004364B3" w:rsidRPr="00EA20DC" w:rsidRDefault="004364B3" w:rsidP="00AD08E5">
      <w:pPr>
        <w:spacing w:line="320" w:lineRule="atLeast"/>
        <w:rPr>
          <w:rFonts w:cs="Times New Roman"/>
          <w:lang w:bidi="fa-IR"/>
        </w:rPr>
      </w:pPr>
      <w:r w:rsidRPr="00EA20DC">
        <w:rPr>
          <w:rFonts w:cs="Times New Roman"/>
          <w:lang w:bidi="fa-IR"/>
        </w:rPr>
        <w:t>İkinci gruptakiler,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ın </w:t>
      </w:r>
      <w:r w:rsidR="00AE4603" w:rsidRPr="00EA20DC">
        <w:rPr>
          <w:rFonts w:cs="Times New Roman"/>
          <w:lang w:bidi="fa-IR"/>
        </w:rPr>
        <w:t>enfüsi</w:t>
      </w:r>
      <w:r w:rsidRPr="00EA20DC">
        <w:rPr>
          <w:rFonts w:cs="Times New Roman"/>
          <w:lang w:bidi="fa-IR"/>
        </w:rPr>
        <w:t xml:space="preserve"> ayetlerini </w:t>
      </w:r>
      <w:r w:rsidR="00AE4603" w:rsidRPr="00EA20DC">
        <w:rPr>
          <w:rFonts w:cs="Times New Roman"/>
          <w:lang w:bidi="fa-IR"/>
        </w:rPr>
        <w:t>müşahade</w:t>
      </w:r>
      <w:r w:rsidRPr="00EA20DC">
        <w:rPr>
          <w:rFonts w:cs="Times New Roman"/>
          <w:lang w:bidi="fa-IR"/>
        </w:rPr>
        <w:t xml:space="preserve"> ile bu yüce hedefe doğru </w:t>
      </w:r>
      <w:r w:rsidR="00AE4603" w:rsidRPr="00EA20DC">
        <w:rPr>
          <w:rFonts w:cs="Times New Roman"/>
          <w:lang w:bidi="fa-IR"/>
        </w:rPr>
        <w:t>cezp edilmiş</w:t>
      </w:r>
      <w:r w:rsidRPr="00EA20DC">
        <w:rPr>
          <w:rFonts w:cs="Times New Roman"/>
          <w:lang w:bidi="fa-IR"/>
        </w:rPr>
        <w:t xml:space="preserve">,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erim</w:t>
      </w:r>
      <w:r w:rsidR="006B67CC">
        <w:rPr>
          <w:rFonts w:cs="Times New Roman"/>
          <w:lang w:bidi="fa-IR"/>
        </w:rPr>
        <w:t>’</w:t>
      </w:r>
      <w:r w:rsidRPr="00EA20DC">
        <w:rPr>
          <w:rFonts w:cs="Times New Roman"/>
          <w:lang w:bidi="fa-IR"/>
        </w:rPr>
        <w:t>in cazibesiyle engin ummana dalmışlardır</w:t>
      </w:r>
      <w:r w:rsidR="001F1274">
        <w:rPr>
          <w:rFonts w:cs="Times New Roman"/>
          <w:lang w:bidi="fa-IR"/>
        </w:rPr>
        <w:t xml:space="preserve">. </w:t>
      </w:r>
      <w:r w:rsidRPr="00EA20DC">
        <w:rPr>
          <w:rFonts w:cs="Times New Roman"/>
          <w:lang w:bidi="fa-IR"/>
        </w:rPr>
        <w:t>Bunlar kendi gayretiyle değil de dalgaların kucağında, dalgalarla birlikte denize az miktarda sürüklenen yüzücüye benzerler</w:t>
      </w:r>
      <w:r w:rsidR="001F1274">
        <w:rPr>
          <w:rFonts w:cs="Times New Roman"/>
          <w:lang w:bidi="fa-IR"/>
        </w:rPr>
        <w:t xml:space="preserve">. </w:t>
      </w:r>
      <w:r w:rsidRPr="00EA20DC">
        <w:rPr>
          <w:rFonts w:cs="Times New Roman"/>
          <w:lang w:bidi="fa-IR"/>
        </w:rPr>
        <w:t>Okyanus ise yüzücünün yüzücülüğüne değer vermez, denizcilik yetenek ve güçl</w:t>
      </w:r>
      <w:r w:rsidRPr="00EA20DC">
        <w:rPr>
          <w:rFonts w:cs="Times New Roman"/>
          <w:lang w:bidi="fa-IR"/>
        </w:rPr>
        <w:t>e</w:t>
      </w:r>
      <w:r w:rsidRPr="00EA20DC">
        <w:rPr>
          <w:rFonts w:cs="Times New Roman"/>
          <w:lang w:bidi="fa-IR"/>
        </w:rPr>
        <w:t>rini etkisiz hale getirir</w:t>
      </w:r>
      <w:r w:rsidR="001F1274">
        <w:rPr>
          <w:rFonts w:cs="Times New Roman"/>
          <w:lang w:bidi="fa-IR"/>
        </w:rPr>
        <w:t xml:space="preserve">. </w:t>
      </w:r>
      <w:r w:rsidRPr="00EA20DC">
        <w:rPr>
          <w:rFonts w:cs="Times New Roman"/>
          <w:lang w:bidi="fa-IR"/>
        </w:rPr>
        <w:t xml:space="preserve">Sadece kendi kuru yeteneğine </w:t>
      </w:r>
      <w:r w:rsidR="00AB1C84" w:rsidRPr="00EA20DC">
        <w:rPr>
          <w:rFonts w:cs="Times New Roman"/>
          <w:lang w:bidi="fa-IR"/>
        </w:rPr>
        <w:t>güvenenler</w:t>
      </w:r>
      <w:r w:rsidRPr="00EA20DC">
        <w:rPr>
          <w:rFonts w:cs="Times New Roman"/>
          <w:lang w:bidi="fa-IR"/>
        </w:rPr>
        <w:t xml:space="preserve"> ve denizin cazibesine k</w:t>
      </w:r>
      <w:r w:rsidRPr="00EA20DC">
        <w:rPr>
          <w:rFonts w:cs="Times New Roman"/>
          <w:lang w:bidi="fa-IR"/>
        </w:rPr>
        <w:t>a</w:t>
      </w:r>
      <w:r w:rsidRPr="00EA20DC">
        <w:rPr>
          <w:rFonts w:cs="Times New Roman"/>
          <w:lang w:bidi="fa-IR"/>
        </w:rPr>
        <w:t>pılmayanlar onun gizli cevherinden ger</w:t>
      </w:r>
      <w:r w:rsidR="00AB1C84">
        <w:rPr>
          <w:rFonts w:cs="Times New Roman"/>
          <w:lang w:bidi="fa-IR"/>
        </w:rPr>
        <w:t>ektiği gibi yararlana</w:t>
      </w:r>
      <w:r w:rsidRPr="00EA20DC">
        <w:rPr>
          <w:rFonts w:cs="Times New Roman"/>
          <w:lang w:bidi="fa-IR"/>
        </w:rPr>
        <w:t>caktır</w:t>
      </w:r>
      <w:r w:rsidR="001F1274">
        <w:rPr>
          <w:rFonts w:cs="Times New Roman"/>
          <w:lang w:bidi="fa-IR"/>
        </w:rPr>
        <w:t xml:space="preserve">. </w:t>
      </w:r>
      <w:r w:rsidRPr="00EA20DC">
        <w:rPr>
          <w:rFonts w:cs="Times New Roman"/>
          <w:lang w:bidi="fa-IR"/>
        </w:rPr>
        <w:t>Ummanın derinliklerine dalmak isteyen kendi yüzücülük gücünü bir yana bırakıp onunla tanışmaya bakmalı, dalga c</w:t>
      </w:r>
      <w:r w:rsidRPr="00EA20DC">
        <w:rPr>
          <w:rFonts w:cs="Times New Roman"/>
          <w:lang w:bidi="fa-IR"/>
        </w:rPr>
        <w:t>a</w:t>
      </w:r>
      <w:r w:rsidRPr="00EA20DC">
        <w:rPr>
          <w:rFonts w:cs="Times New Roman"/>
          <w:lang w:bidi="fa-IR"/>
        </w:rPr>
        <w:t xml:space="preserve">zibelerini </w:t>
      </w:r>
      <w:r w:rsidR="00AB1C84" w:rsidRPr="00EA20DC">
        <w:rPr>
          <w:rFonts w:cs="Times New Roman"/>
          <w:lang w:bidi="fa-IR"/>
        </w:rPr>
        <w:t>beklemeli</w:t>
      </w:r>
      <w:r w:rsidRPr="00EA20DC">
        <w:rPr>
          <w:rFonts w:cs="Times New Roman"/>
          <w:lang w:bidi="fa-IR"/>
        </w:rPr>
        <w:t>, kendini bu cazibeye kaptırıvermelidir</w:t>
      </w:r>
      <w:r w:rsidR="001F1274">
        <w:rPr>
          <w:rFonts w:cs="Times New Roman"/>
          <w:lang w:bidi="fa-IR"/>
        </w:rPr>
        <w:t xml:space="preserve">. </w:t>
      </w:r>
      <w:r w:rsidRPr="00EA20DC">
        <w:rPr>
          <w:rFonts w:cs="Times New Roman"/>
          <w:lang w:bidi="fa-IR"/>
        </w:rPr>
        <w:t>Gönlünü Allah</w:t>
      </w:r>
      <w:r w:rsidR="006B67CC">
        <w:rPr>
          <w:rFonts w:cs="Times New Roman"/>
          <w:lang w:bidi="fa-IR"/>
        </w:rPr>
        <w:t>’</w:t>
      </w:r>
      <w:r w:rsidRPr="00EA20DC">
        <w:rPr>
          <w:rFonts w:cs="Times New Roman"/>
          <w:lang w:bidi="fa-IR"/>
        </w:rPr>
        <w:t xml:space="preserve">ın kelamına </w:t>
      </w:r>
      <w:r w:rsidR="00AB1C84">
        <w:rPr>
          <w:rFonts w:cs="Times New Roman"/>
          <w:lang w:bidi="fa-IR"/>
        </w:rPr>
        <w:t>k</w:t>
      </w:r>
      <w:r w:rsidRPr="00EA20DC">
        <w:rPr>
          <w:rFonts w:cs="Times New Roman"/>
          <w:lang w:bidi="fa-IR"/>
        </w:rPr>
        <w:t>apt</w:t>
      </w:r>
      <w:r w:rsidRPr="00EA20DC">
        <w:rPr>
          <w:rFonts w:cs="Times New Roman"/>
          <w:lang w:bidi="fa-IR"/>
        </w:rPr>
        <w:t>ı</w:t>
      </w:r>
      <w:r w:rsidRPr="00EA20DC">
        <w:rPr>
          <w:rFonts w:cs="Times New Roman"/>
          <w:lang w:bidi="fa-IR"/>
        </w:rPr>
        <w:t>ran artık vahiy meleğiyle oturup kalkar, Kur</w:t>
      </w:r>
      <w:r w:rsidR="006B67CC">
        <w:rPr>
          <w:rFonts w:cs="Times New Roman"/>
          <w:lang w:bidi="fa-IR"/>
        </w:rPr>
        <w:t>’</w:t>
      </w:r>
      <w:r w:rsidRPr="00EA20DC">
        <w:rPr>
          <w:rFonts w:cs="Times New Roman"/>
          <w:lang w:bidi="fa-IR"/>
        </w:rPr>
        <w:t>an elçisiyle derin sohbetlere dalar</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 öyle bir imanla okur ki sanki Kur</w:t>
      </w:r>
      <w:r w:rsidR="006B67CC">
        <w:rPr>
          <w:rFonts w:cs="Times New Roman"/>
          <w:lang w:bidi="fa-IR"/>
        </w:rPr>
        <w:t>’</w:t>
      </w:r>
      <w:r w:rsidRPr="00EA20DC">
        <w:rPr>
          <w:rFonts w:cs="Times New Roman"/>
          <w:lang w:bidi="fa-IR"/>
        </w:rPr>
        <w:t>an onun etiyle, kanıyla, bütün bir varlığıyla kaynaşmış, birle</w:t>
      </w:r>
      <w:r w:rsidRPr="00EA20DC">
        <w:rPr>
          <w:rFonts w:cs="Times New Roman"/>
          <w:lang w:bidi="fa-IR"/>
        </w:rPr>
        <w:t>ş</w:t>
      </w:r>
      <w:r w:rsidRPr="00EA20DC">
        <w:rPr>
          <w:rFonts w:cs="Times New Roman"/>
          <w:lang w:bidi="fa-IR"/>
        </w:rPr>
        <w:t>miştir artık</w:t>
      </w:r>
      <w:r w:rsidR="001F1274">
        <w:rPr>
          <w:rFonts w:cs="Times New Roman"/>
          <w:lang w:bidi="fa-IR"/>
        </w:rPr>
        <w:t xml:space="preserve">. </w:t>
      </w:r>
      <w:r w:rsidRPr="00EA20DC">
        <w:rPr>
          <w:rFonts w:cs="Times New Roman"/>
          <w:lang w:bidi="fa-IR"/>
        </w:rPr>
        <w:t xml:space="preserve">Bu gruptakiler </w:t>
      </w:r>
      <w:r w:rsidR="00AB1C84">
        <w:rPr>
          <w:rFonts w:cs="Times New Roman"/>
          <w:lang w:bidi="fa-IR"/>
        </w:rPr>
        <w:t>e</w:t>
      </w:r>
      <w:r w:rsidRPr="00EA20DC">
        <w:rPr>
          <w:rFonts w:cs="Times New Roman"/>
          <w:lang w:bidi="fa-IR"/>
        </w:rPr>
        <w:t>nbiyaullah ve mürsellerden sonra ademoğullarının en seçkin s</w:t>
      </w:r>
      <w:r w:rsidRPr="00EA20DC">
        <w:rPr>
          <w:rFonts w:cs="Times New Roman"/>
          <w:lang w:bidi="fa-IR"/>
        </w:rPr>
        <w:t>i</w:t>
      </w:r>
      <w:r w:rsidRPr="00EA20DC">
        <w:rPr>
          <w:rFonts w:cs="Times New Roman"/>
          <w:lang w:bidi="fa-IR"/>
        </w:rPr>
        <w:t>malarını oluştururlar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Üçüncü gruptakiler,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erim</w:t>
      </w:r>
      <w:r w:rsidR="006B67CC">
        <w:rPr>
          <w:rFonts w:cs="Times New Roman"/>
          <w:lang w:bidi="fa-IR"/>
        </w:rPr>
        <w:t>’</w:t>
      </w:r>
      <w:r w:rsidRPr="00EA20DC">
        <w:rPr>
          <w:rFonts w:cs="Times New Roman"/>
          <w:lang w:bidi="fa-IR"/>
        </w:rPr>
        <w:t xml:space="preserve">in </w:t>
      </w:r>
      <w:r w:rsidR="00AB1C84">
        <w:rPr>
          <w:rFonts w:cs="Times New Roman"/>
          <w:lang w:bidi="fa-IR"/>
        </w:rPr>
        <w:t>i</w:t>
      </w:r>
      <w:r w:rsidRPr="00EA20DC">
        <w:rPr>
          <w:rFonts w:cs="Times New Roman"/>
          <w:lang w:bidi="fa-IR"/>
        </w:rPr>
        <w:t xml:space="preserve">cazını, mucizevi boyutlarını </w:t>
      </w:r>
      <w:r w:rsidR="00AB1C84" w:rsidRPr="00EA20DC">
        <w:rPr>
          <w:rFonts w:cs="Times New Roman"/>
          <w:lang w:bidi="fa-IR"/>
        </w:rPr>
        <w:t>tetki</w:t>
      </w:r>
      <w:r w:rsidR="00AB1C84">
        <w:rPr>
          <w:rFonts w:cs="Times New Roman"/>
          <w:lang w:bidi="fa-IR"/>
        </w:rPr>
        <w:t>k</w:t>
      </w:r>
      <w:r w:rsidRPr="00EA20DC">
        <w:rPr>
          <w:rFonts w:cs="Times New Roman"/>
          <w:lang w:bidi="fa-IR"/>
        </w:rPr>
        <w:t xml:space="preserve"> ederek tanım</w:t>
      </w:r>
      <w:r w:rsidRPr="00EA20DC">
        <w:rPr>
          <w:rFonts w:cs="Times New Roman"/>
          <w:lang w:bidi="fa-IR"/>
        </w:rPr>
        <w:t>a</w:t>
      </w:r>
      <w:r w:rsidRPr="00EA20DC">
        <w:rPr>
          <w:rFonts w:cs="Times New Roman"/>
          <w:lang w:bidi="fa-IR"/>
        </w:rPr>
        <w:t>ya çalışırlar</w:t>
      </w:r>
      <w:r w:rsidR="001F1274">
        <w:rPr>
          <w:rFonts w:cs="Times New Roman"/>
          <w:lang w:bidi="fa-IR"/>
        </w:rPr>
        <w:t xml:space="preserve">. </w:t>
      </w:r>
      <w:r w:rsidRPr="00EA20DC">
        <w:rPr>
          <w:rFonts w:cs="Times New Roman"/>
          <w:lang w:bidi="fa-IR"/>
        </w:rPr>
        <w:t xml:space="preserve">Bunlar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erim</w:t>
      </w:r>
      <w:r w:rsidR="006B67CC">
        <w:rPr>
          <w:rFonts w:cs="Times New Roman"/>
          <w:lang w:bidi="fa-IR"/>
        </w:rPr>
        <w:t>’</w:t>
      </w:r>
      <w:r w:rsidRPr="00EA20DC">
        <w:rPr>
          <w:rFonts w:cs="Times New Roman"/>
          <w:lang w:bidi="fa-IR"/>
        </w:rPr>
        <w:t xml:space="preserve">i, dış penceresinden seyrettikleri ilahi kelamı, sözlük ve mana perdeleri arkasında görmeye gayret </w:t>
      </w:r>
      <w:r w:rsidR="00AB1C84" w:rsidRPr="00EA20DC">
        <w:rPr>
          <w:rFonts w:cs="Times New Roman"/>
          <w:lang w:bidi="fa-IR"/>
        </w:rPr>
        <w:t>s</w:t>
      </w:r>
      <w:r w:rsidR="00AB1C84">
        <w:rPr>
          <w:rFonts w:cs="Times New Roman"/>
          <w:lang w:bidi="fa-IR"/>
        </w:rPr>
        <w:t>a</w:t>
      </w:r>
      <w:r w:rsidR="00AB1C84" w:rsidRPr="00EA20DC">
        <w:rPr>
          <w:rFonts w:cs="Times New Roman"/>
          <w:lang w:bidi="fa-IR"/>
        </w:rPr>
        <w:t>rf ettikleri</w:t>
      </w:r>
      <w:r w:rsidRPr="00EA20DC">
        <w:rPr>
          <w:rFonts w:cs="Times New Roman"/>
          <w:lang w:bidi="fa-IR"/>
        </w:rPr>
        <w:t xml:space="preserve"> için ister istemez </w:t>
      </w:r>
      <w:r w:rsidR="006B67CC">
        <w:rPr>
          <w:rFonts w:cs="Times New Roman"/>
          <w:lang w:bidi="fa-IR"/>
        </w:rPr>
        <w:t>“</w:t>
      </w:r>
      <w:r w:rsidRPr="00EA20DC">
        <w:rPr>
          <w:rFonts w:cs="Times New Roman"/>
          <w:lang w:bidi="fa-IR"/>
        </w:rPr>
        <w:t>terimler ve kavra</w:t>
      </w:r>
      <w:r w:rsidRPr="00EA20DC">
        <w:rPr>
          <w:rFonts w:cs="Times New Roman"/>
          <w:lang w:bidi="fa-IR"/>
        </w:rPr>
        <w:t>m</w:t>
      </w:r>
      <w:r w:rsidRPr="00EA20DC">
        <w:rPr>
          <w:rFonts w:cs="Times New Roman"/>
          <w:lang w:bidi="fa-IR"/>
        </w:rPr>
        <w:t>lar örtülerini aradan kaldırıp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la doğrudan temasa geçemezler</w:t>
      </w:r>
      <w:r w:rsidR="001F1274">
        <w:rPr>
          <w:rFonts w:cs="Times New Roman"/>
          <w:lang w:bidi="fa-IR"/>
        </w:rPr>
        <w:t xml:space="preserve">. </w:t>
      </w:r>
      <w:r w:rsidRPr="00EA20DC">
        <w:rPr>
          <w:rFonts w:cs="Times New Roman"/>
          <w:lang w:bidi="fa-IR"/>
        </w:rPr>
        <w:t xml:space="preserve">Ancak bu </w:t>
      </w:r>
      <w:r w:rsidRPr="00EA20DC">
        <w:rPr>
          <w:rFonts w:cs="Times New Roman"/>
          <w:lang w:bidi="fa-IR"/>
        </w:rPr>
        <w:lastRenderedPageBreak/>
        <w:t>gruptakilerin hepsi aynı seviyede olmayıp bazıları sadece akli kavramlar kanalıyla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yaklaşırken, bazıları nakli manalarla ona yol bulurlar</w:t>
      </w:r>
      <w:r w:rsidR="001F1274">
        <w:rPr>
          <w:rFonts w:cs="Times New Roman"/>
          <w:lang w:bidi="fa-IR"/>
        </w:rPr>
        <w:t xml:space="preserve">. </w:t>
      </w:r>
      <w:r w:rsidRPr="00EA20DC">
        <w:rPr>
          <w:rFonts w:cs="Times New Roman"/>
          <w:lang w:bidi="fa-IR"/>
        </w:rPr>
        <w:t>Nitekim İkinci grup arasında da seviye farkı vardır</w:t>
      </w:r>
      <w:r w:rsidR="001F1274">
        <w:rPr>
          <w:rFonts w:cs="Times New Roman"/>
          <w:lang w:bidi="fa-IR"/>
        </w:rPr>
        <w:t xml:space="preserve">. </w:t>
      </w:r>
      <w:r w:rsidRPr="00EA20DC">
        <w:rPr>
          <w:rFonts w:cs="Times New Roman"/>
          <w:lang w:bidi="fa-IR"/>
        </w:rPr>
        <w:t>Bazıları kendilerini tamamen güçlü dalgalar cazibesine kap</w:t>
      </w:r>
      <w:r w:rsidR="00AB1C84">
        <w:rPr>
          <w:rFonts w:cs="Times New Roman"/>
          <w:lang w:bidi="fa-IR"/>
        </w:rPr>
        <w:t>tıra</w:t>
      </w:r>
      <w:r w:rsidRPr="00EA20DC">
        <w:rPr>
          <w:rFonts w:cs="Times New Roman"/>
          <w:lang w:bidi="fa-IR"/>
        </w:rPr>
        <w:t>rak Kur</w:t>
      </w:r>
      <w:r w:rsidR="006B67CC">
        <w:rPr>
          <w:rFonts w:cs="Times New Roman"/>
          <w:lang w:bidi="fa-IR"/>
        </w:rPr>
        <w:t>’</w:t>
      </w:r>
      <w:r w:rsidRPr="00EA20DC">
        <w:rPr>
          <w:rFonts w:cs="Times New Roman"/>
          <w:lang w:bidi="fa-IR"/>
        </w:rPr>
        <w:t>an okyanusuna ulaş</w:t>
      </w:r>
      <w:r w:rsidRPr="00EA20DC">
        <w:rPr>
          <w:rFonts w:cs="Times New Roman"/>
          <w:lang w:bidi="fa-IR"/>
        </w:rPr>
        <w:t>a</w:t>
      </w:r>
      <w:r w:rsidRPr="00EA20DC">
        <w:rPr>
          <w:rFonts w:cs="Times New Roman"/>
          <w:lang w:bidi="fa-IR"/>
        </w:rPr>
        <w:t>bilirken, bazıları zayıf dalgaların cazibesine kapılır</w:t>
      </w:r>
      <w:r w:rsidR="001F1274">
        <w:rPr>
          <w:rFonts w:cs="Times New Roman"/>
          <w:lang w:bidi="fa-IR"/>
        </w:rPr>
        <w:t xml:space="preserve">. </w:t>
      </w:r>
      <w:r w:rsidRPr="00EA20DC">
        <w:rPr>
          <w:rFonts w:cs="Times New Roman"/>
          <w:lang w:bidi="fa-IR"/>
        </w:rPr>
        <w:t>Her iki durumda da Kur</w:t>
      </w:r>
      <w:r w:rsidR="006B67CC">
        <w:rPr>
          <w:rFonts w:cs="Times New Roman"/>
          <w:lang w:bidi="fa-IR"/>
        </w:rPr>
        <w:t>’</w:t>
      </w:r>
      <w:r w:rsidRPr="00EA20DC">
        <w:rPr>
          <w:rFonts w:cs="Times New Roman"/>
          <w:lang w:bidi="fa-IR"/>
        </w:rPr>
        <w:t xml:space="preserve">an hakikatiyle </w:t>
      </w:r>
      <w:r w:rsidR="00AB1C84" w:rsidRPr="00EA20DC">
        <w:rPr>
          <w:rFonts w:cs="Times New Roman"/>
          <w:lang w:bidi="fa-IR"/>
        </w:rPr>
        <w:t>me</w:t>
      </w:r>
      <w:r w:rsidR="00AB1C84">
        <w:rPr>
          <w:rFonts w:cs="Times New Roman"/>
          <w:lang w:bidi="fa-IR"/>
        </w:rPr>
        <w:t>n</w:t>
      </w:r>
      <w:r w:rsidR="00AB1C84" w:rsidRPr="00EA20DC">
        <w:rPr>
          <w:rFonts w:cs="Times New Roman"/>
          <w:lang w:bidi="fa-IR"/>
        </w:rPr>
        <w:t>us</w:t>
      </w:r>
      <w:r w:rsidRPr="00EA20DC">
        <w:rPr>
          <w:rFonts w:cs="Times New Roman"/>
          <w:lang w:bidi="fa-IR"/>
        </w:rPr>
        <w:t xml:space="preserve"> ve ona alışık oldukları için ondan hiçbir zaman ayrılmak istemezler</w:t>
      </w:r>
      <w:r w:rsidR="001F1274">
        <w:rPr>
          <w:rFonts w:cs="Times New Roman"/>
          <w:lang w:bidi="fa-IR"/>
        </w:rPr>
        <w:t xml:space="preserve">. </w:t>
      </w:r>
      <w:r w:rsidRPr="00EA20DC">
        <w:rPr>
          <w:rFonts w:cs="Times New Roman"/>
          <w:lang w:bidi="fa-IR"/>
        </w:rPr>
        <w:t>Halbuki üçüncü gruptakiler tanıma derecesi bakımın</w:t>
      </w:r>
      <w:r w:rsidR="00AB1C84">
        <w:rPr>
          <w:rFonts w:cs="Times New Roman"/>
          <w:lang w:bidi="fa-IR"/>
        </w:rPr>
        <w:t>dan farklı seviyelerde olmanın</w:t>
      </w:r>
      <w:r w:rsidRPr="00EA20DC">
        <w:rPr>
          <w:rFonts w:cs="Times New Roman"/>
          <w:lang w:bidi="fa-IR"/>
        </w:rPr>
        <w:t xml:space="preserve"> yanı</w:t>
      </w:r>
      <w:r w:rsidR="00AB1C84">
        <w:rPr>
          <w:rFonts w:cs="Times New Roman"/>
          <w:lang w:bidi="fa-IR"/>
        </w:rPr>
        <w:t xml:space="preserve"> </w:t>
      </w:r>
      <w:r w:rsidRPr="00EA20DC">
        <w:rPr>
          <w:rFonts w:cs="Times New Roman"/>
          <w:lang w:bidi="fa-IR"/>
        </w:rPr>
        <w:t>sıra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ın hakik</w:t>
      </w:r>
      <w:r w:rsidRPr="00EA20DC">
        <w:rPr>
          <w:rFonts w:cs="Times New Roman"/>
          <w:lang w:bidi="fa-IR"/>
        </w:rPr>
        <w:t>a</w:t>
      </w:r>
      <w:r w:rsidRPr="00EA20DC">
        <w:rPr>
          <w:rFonts w:cs="Times New Roman"/>
          <w:lang w:bidi="fa-IR"/>
        </w:rPr>
        <w:t>tine dokunamadıkları için hastalıklarının bir bölümü henüz giderilmemiştir</w:t>
      </w:r>
      <w:r w:rsidR="001F1274">
        <w:rPr>
          <w:rFonts w:cs="Times New Roman"/>
          <w:lang w:bidi="fa-IR"/>
        </w:rPr>
        <w:t xml:space="preserve">. </w:t>
      </w:r>
      <w:r w:rsidRPr="00EA20DC">
        <w:rPr>
          <w:rFonts w:cs="Times New Roman"/>
          <w:lang w:bidi="fa-IR"/>
        </w:rPr>
        <w:t>Dolayısıyla bu tedavi edilmemiş</w:t>
      </w:r>
      <w:r w:rsidR="0074596D">
        <w:rPr>
          <w:rFonts w:cs="Times New Roman"/>
          <w:lang w:bidi="fa-IR"/>
        </w:rPr>
        <w:t xml:space="preserve"> </w:t>
      </w:r>
      <w:r w:rsidRPr="00EA20DC">
        <w:rPr>
          <w:rFonts w:cs="Times New Roman"/>
          <w:lang w:bidi="fa-IR"/>
        </w:rPr>
        <w:t>hastalıkların yüzünden bazen inhiraf ve dalalete sürüklenirler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 xml:space="preserve">Çünkü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 xml:space="preserve">erim sadece akıl ve ilimle ilgili bir </w:t>
      </w:r>
      <w:r w:rsidR="00AB1C84" w:rsidRPr="00EA20DC">
        <w:rPr>
          <w:rFonts w:cs="Times New Roman"/>
          <w:lang w:bidi="fa-IR"/>
        </w:rPr>
        <w:t>kitap</w:t>
      </w:r>
      <w:r w:rsidRPr="00EA20DC">
        <w:rPr>
          <w:rFonts w:cs="Times New Roman"/>
          <w:lang w:bidi="fa-IR"/>
        </w:rPr>
        <w:t xml:space="preserve"> değildir ki mutlak bilimsel k</w:t>
      </w:r>
      <w:r w:rsidRPr="00EA20DC">
        <w:rPr>
          <w:rFonts w:cs="Times New Roman"/>
          <w:lang w:bidi="fa-IR"/>
        </w:rPr>
        <w:t>a</w:t>
      </w:r>
      <w:r w:rsidRPr="00EA20DC">
        <w:rPr>
          <w:rFonts w:cs="Times New Roman"/>
          <w:lang w:bidi="fa-IR"/>
        </w:rPr>
        <w:t>nıtlarla anlaşılsın, amel edilmeksizin öğretileri kavranabilsin</w:t>
      </w:r>
      <w:r w:rsidR="001F1274">
        <w:rPr>
          <w:rFonts w:cs="Times New Roman"/>
          <w:lang w:bidi="fa-IR"/>
        </w:rPr>
        <w:t xml:space="preserve">. </w:t>
      </w:r>
      <w:r w:rsidRPr="00EA20DC">
        <w:rPr>
          <w:rFonts w:cs="Times New Roman"/>
          <w:lang w:bidi="fa-IR"/>
        </w:rPr>
        <w:t>Kur</w:t>
      </w:r>
      <w:r w:rsidR="006B67CC">
        <w:rPr>
          <w:rFonts w:cs="Times New Roman"/>
          <w:lang w:bidi="fa-IR"/>
        </w:rPr>
        <w:t>’</w:t>
      </w:r>
      <w:r w:rsidRPr="00EA20DC">
        <w:rPr>
          <w:rFonts w:cs="Times New Roman"/>
          <w:lang w:bidi="fa-IR"/>
        </w:rPr>
        <w:t>an hidayet nurudur</w:t>
      </w:r>
      <w:r w:rsidR="001F1274">
        <w:rPr>
          <w:rFonts w:cs="Times New Roman"/>
          <w:lang w:bidi="fa-IR"/>
        </w:rPr>
        <w:t xml:space="preserve">. </w:t>
      </w:r>
      <w:r w:rsidRPr="00EA20DC">
        <w:rPr>
          <w:rFonts w:cs="Times New Roman"/>
          <w:lang w:bidi="fa-IR"/>
        </w:rPr>
        <w:t>Akli ve bilimsel öğretilerin, pratik olarak uygulanacak kılavuzluk, vaaz ve öğütlerle birlikte faydalı olacağına inanır, insanları bunlar hakkında derinlemesine düşünmeye çağırır ve kalbin mühü</w:t>
      </w:r>
      <w:r w:rsidRPr="00EA20DC">
        <w:rPr>
          <w:rFonts w:cs="Times New Roman"/>
          <w:lang w:bidi="fa-IR"/>
        </w:rPr>
        <w:t>r</w:t>
      </w:r>
      <w:r w:rsidRPr="00EA20DC">
        <w:rPr>
          <w:rFonts w:cs="Times New Roman"/>
          <w:lang w:bidi="fa-IR"/>
        </w:rPr>
        <w:t>lenip kilitlenmesine yol açan günahı, düşünme karşısında bir engel olarak görür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Tahsille kazanılan ilim</w:t>
      </w:r>
      <w:r w:rsidR="0074596D">
        <w:rPr>
          <w:rFonts w:cs="Times New Roman"/>
          <w:lang w:bidi="fa-IR"/>
        </w:rPr>
        <w:t xml:space="preserve"> </w:t>
      </w:r>
      <w:r w:rsidRPr="00EA20DC">
        <w:rPr>
          <w:rFonts w:cs="Times New Roman"/>
          <w:lang w:bidi="fa-IR"/>
        </w:rPr>
        <w:t>ve temel kavramlar eğer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la irtibata geçmenin tek yolu o</w:t>
      </w:r>
      <w:r w:rsidRPr="00EA20DC">
        <w:rPr>
          <w:rFonts w:cs="Times New Roman"/>
          <w:lang w:bidi="fa-IR"/>
        </w:rPr>
        <w:t>l</w:t>
      </w:r>
      <w:r w:rsidRPr="00EA20DC">
        <w:rPr>
          <w:rFonts w:cs="Times New Roman"/>
          <w:lang w:bidi="fa-IR"/>
        </w:rPr>
        <w:t>saydı</w:t>
      </w:r>
      <w:r w:rsidR="00E0422F">
        <w:rPr>
          <w:rFonts w:cs="Times New Roman"/>
          <w:lang w:bidi="fa-IR"/>
        </w:rPr>
        <w:t>,</w:t>
      </w:r>
      <w:r w:rsidRPr="00EA20DC">
        <w:rPr>
          <w:rFonts w:cs="Times New Roman"/>
          <w:lang w:bidi="fa-IR"/>
        </w:rPr>
        <w:t xml:space="preserve"> </w:t>
      </w:r>
      <w:r w:rsidR="00E0422F">
        <w:rPr>
          <w:rFonts w:cs="Times New Roman"/>
          <w:lang w:bidi="fa-IR"/>
        </w:rPr>
        <w:t>i</w:t>
      </w:r>
      <w:r w:rsidRPr="00EA20DC">
        <w:rPr>
          <w:rFonts w:cs="Times New Roman"/>
          <w:lang w:bidi="fa-IR"/>
        </w:rPr>
        <w:t>lahi kelamın kalbe yerleşmesi yolu kapanır, karşılaşılacak bazı arzuların etkisiyle bü</w:t>
      </w:r>
      <w:r w:rsidRPr="00EA20DC">
        <w:rPr>
          <w:rFonts w:cs="Times New Roman"/>
          <w:lang w:bidi="fa-IR"/>
        </w:rPr>
        <w:t>s</w:t>
      </w:r>
      <w:r w:rsidRPr="00EA20DC">
        <w:rPr>
          <w:rFonts w:cs="Times New Roman"/>
          <w:lang w:bidi="fa-IR"/>
        </w:rPr>
        <w:t>bütün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dan uzaklaşmakla sonuçlanırdı</w:t>
      </w:r>
      <w:r w:rsidR="001F1274">
        <w:rPr>
          <w:rFonts w:cs="Times New Roman"/>
          <w:lang w:bidi="fa-IR"/>
        </w:rPr>
        <w:t xml:space="preserve">. </w:t>
      </w:r>
      <w:r w:rsidRPr="00EA20DC">
        <w:rPr>
          <w:rFonts w:cs="Times New Roman"/>
          <w:lang w:bidi="fa-IR"/>
        </w:rPr>
        <w:t xml:space="preserve">Yukarıda işaret edildiği üzere </w:t>
      </w:r>
      <w:r w:rsidR="00CC04E5">
        <w:rPr>
          <w:rFonts w:cs="Times New Roman"/>
          <w:lang w:bidi="fa-IR"/>
        </w:rPr>
        <w:t>Kur</w:t>
      </w:r>
      <w:r w:rsidR="006B67CC">
        <w:rPr>
          <w:rFonts w:cs="Times New Roman"/>
          <w:lang w:bidi="fa-IR"/>
        </w:rPr>
        <w:t>’</w:t>
      </w:r>
      <w:r w:rsidR="00CC04E5">
        <w:rPr>
          <w:rFonts w:cs="Times New Roman"/>
          <w:lang w:bidi="fa-IR"/>
        </w:rPr>
        <w:t>an-ı K</w:t>
      </w:r>
      <w:r w:rsidRPr="00EA20DC">
        <w:rPr>
          <w:rFonts w:cs="Times New Roman"/>
          <w:lang w:bidi="fa-IR"/>
        </w:rPr>
        <w:t>e</w:t>
      </w:r>
      <w:r w:rsidRPr="00EA20DC">
        <w:rPr>
          <w:rFonts w:cs="Times New Roman"/>
          <w:lang w:bidi="fa-IR"/>
        </w:rPr>
        <w:t>rim</w:t>
      </w:r>
      <w:r w:rsidR="006B67CC">
        <w:rPr>
          <w:rFonts w:cs="Times New Roman"/>
          <w:lang w:bidi="fa-IR"/>
        </w:rPr>
        <w:t>’</w:t>
      </w:r>
      <w:r w:rsidRPr="00EA20DC">
        <w:rPr>
          <w:rFonts w:cs="Times New Roman"/>
          <w:lang w:bidi="fa-IR"/>
        </w:rPr>
        <w:t>in tefsir ve tebyini, müfessirlerinin marifet, tanıma derecelerine bağlıdır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Marifet dereceleri her açıdan farklı olduğuna göre yapılacak tefsirlerin seviyesi, hakikate yakınlık derecesi de farklı olacaktır</w:t>
      </w:r>
      <w:r w:rsidR="001F1274">
        <w:rPr>
          <w:rFonts w:cs="Times New Roman"/>
          <w:lang w:bidi="fa-IR"/>
        </w:rPr>
        <w:t xml:space="preserve">. </w:t>
      </w:r>
      <w:r w:rsidRPr="00EA20DC">
        <w:rPr>
          <w:rFonts w:cs="Times New Roman"/>
          <w:lang w:bidi="fa-IR"/>
        </w:rPr>
        <w:t>Kuşkusuz birinci gruptakilerin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a yaklaşımı en mükemmel tefsiri oluşturur</w:t>
      </w:r>
      <w:r w:rsidR="001F1274">
        <w:rPr>
          <w:rFonts w:cs="Times New Roman"/>
          <w:lang w:bidi="fa-IR"/>
        </w:rPr>
        <w:t xml:space="preserve">. </w:t>
      </w:r>
    </w:p>
    <w:p w:rsidR="00E15F6C" w:rsidRDefault="004364B3" w:rsidP="00AD08E5">
      <w:pPr>
        <w:spacing w:line="320" w:lineRule="atLeast"/>
        <w:rPr>
          <w:rFonts w:cs="Times New Roman"/>
          <w:lang w:bidi="fa-IR"/>
        </w:rPr>
      </w:pPr>
      <w:r w:rsidRPr="00EA20DC">
        <w:rPr>
          <w:rFonts w:cs="Times New Roman"/>
          <w:lang w:bidi="fa-IR"/>
        </w:rPr>
        <w:t>Bu mümtaz sınıf temsilcilerinden Emir</w:t>
      </w:r>
      <w:r w:rsidR="006B67CC">
        <w:rPr>
          <w:rFonts w:cs="Times New Roman"/>
          <w:lang w:bidi="fa-IR"/>
        </w:rPr>
        <w:t>’</w:t>
      </w:r>
      <w:r w:rsidRPr="00EA20DC">
        <w:rPr>
          <w:rFonts w:cs="Times New Roman"/>
          <w:lang w:bidi="fa-IR"/>
        </w:rPr>
        <w:t>el Mü</w:t>
      </w:r>
      <w:r w:rsidR="006B67CC">
        <w:rPr>
          <w:rFonts w:cs="Times New Roman"/>
          <w:lang w:bidi="fa-IR"/>
        </w:rPr>
        <w:t>’</w:t>
      </w:r>
      <w:r w:rsidRPr="00EA20DC">
        <w:rPr>
          <w:rFonts w:cs="Times New Roman"/>
          <w:lang w:bidi="fa-IR"/>
        </w:rPr>
        <w:t>minin şöyle buyuruyor</w:t>
      </w:r>
      <w:r w:rsidR="00DF4E7C">
        <w:rPr>
          <w:rFonts w:cs="Times New Roman"/>
          <w:lang w:bidi="fa-IR"/>
        </w:rPr>
        <w:t xml:space="preserve">: </w:t>
      </w:r>
      <w:r w:rsidR="006B67CC">
        <w:rPr>
          <w:rFonts w:cs="Times New Roman"/>
          <w:lang w:bidi="fa-IR"/>
        </w:rPr>
        <w:t>“</w:t>
      </w:r>
      <w:r w:rsidRPr="00EA20DC">
        <w:rPr>
          <w:rFonts w:cs="Times New Roman"/>
          <w:lang w:bidi="fa-IR"/>
        </w:rPr>
        <w:t>Sorun Kur</w:t>
      </w:r>
      <w:r w:rsidR="006B67CC">
        <w:rPr>
          <w:rFonts w:cs="Times New Roman"/>
          <w:lang w:bidi="fa-IR"/>
        </w:rPr>
        <w:t>’</w:t>
      </w:r>
      <w:r w:rsidRPr="00EA20DC">
        <w:rPr>
          <w:rFonts w:cs="Times New Roman"/>
          <w:lang w:bidi="fa-IR"/>
        </w:rPr>
        <w:t>an</w:t>
      </w:r>
      <w:r w:rsidR="006B67CC">
        <w:rPr>
          <w:rFonts w:cs="Times New Roman"/>
          <w:lang w:bidi="fa-IR"/>
        </w:rPr>
        <w:t>’</w:t>
      </w:r>
      <w:r w:rsidRPr="00EA20DC">
        <w:rPr>
          <w:rFonts w:cs="Times New Roman"/>
          <w:lang w:bidi="fa-IR"/>
        </w:rPr>
        <w:t xml:space="preserve">dan soracaklarınızı da haber </w:t>
      </w:r>
      <w:r w:rsidR="00E0422F" w:rsidRPr="00EA20DC">
        <w:rPr>
          <w:rFonts w:cs="Times New Roman"/>
          <w:lang w:bidi="fa-IR"/>
        </w:rPr>
        <w:t>vereyim</w:t>
      </w:r>
      <w:r w:rsidRPr="00EA20DC">
        <w:rPr>
          <w:rFonts w:cs="Times New Roman"/>
          <w:lang w:bidi="fa-IR"/>
        </w:rPr>
        <w:t xml:space="preserve"> size ayetlerinin kimin hakkında ve nerede indiğini</w:t>
      </w:r>
      <w:r w:rsidR="001F1274">
        <w:rPr>
          <w:rFonts w:cs="Times New Roman"/>
          <w:lang w:bidi="fa-IR"/>
        </w:rPr>
        <w:t>. .”</w:t>
      </w:r>
      <w:r w:rsidRPr="00EA20DC">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Gazali</w:t>
      </w:r>
      <w:r w:rsidR="00E15F6C">
        <w:rPr>
          <w:rStyle w:val="FootnoteReference"/>
          <w:rFonts w:cs="Times New Roman"/>
          <w:lang w:bidi="fa-IR"/>
        </w:rPr>
        <w:footnoteReference w:id="798"/>
      </w:r>
      <w:r w:rsidRPr="00EA20DC">
        <w:rPr>
          <w:rFonts w:cs="Times New Roman"/>
          <w:lang w:bidi="fa-IR"/>
        </w:rPr>
        <w:t>, Emir</w:t>
      </w:r>
      <w:r w:rsidR="006B67CC">
        <w:rPr>
          <w:rFonts w:cs="Times New Roman"/>
          <w:lang w:bidi="fa-IR"/>
        </w:rPr>
        <w:t>’</w:t>
      </w:r>
      <w:r w:rsidRPr="00EA20DC">
        <w:rPr>
          <w:rFonts w:cs="Times New Roman"/>
          <w:lang w:bidi="fa-IR"/>
        </w:rPr>
        <w:t>ul Mü</w:t>
      </w:r>
      <w:r w:rsidR="006B67CC">
        <w:rPr>
          <w:rFonts w:cs="Times New Roman"/>
          <w:lang w:bidi="fa-IR"/>
        </w:rPr>
        <w:t>’</w:t>
      </w:r>
      <w:r w:rsidRPr="00EA20DC">
        <w:rPr>
          <w:rFonts w:cs="Times New Roman"/>
          <w:lang w:bidi="fa-IR"/>
        </w:rPr>
        <w:t>minin</w:t>
      </w:r>
      <w:r w:rsidR="006B67CC">
        <w:rPr>
          <w:rFonts w:cs="Times New Roman"/>
          <w:lang w:bidi="fa-IR"/>
        </w:rPr>
        <w:t>’</w:t>
      </w:r>
      <w:r w:rsidRPr="00EA20DC">
        <w:rPr>
          <w:rFonts w:cs="Times New Roman"/>
          <w:lang w:bidi="fa-IR"/>
        </w:rPr>
        <w:t>den şöyle nakleder</w:t>
      </w:r>
      <w:r w:rsidR="00DF4E7C">
        <w:rPr>
          <w:rFonts w:cs="Times New Roman"/>
          <w:lang w:bidi="fa-IR"/>
        </w:rPr>
        <w:t xml:space="preserve">: </w:t>
      </w:r>
      <w:r w:rsidR="006B67CC">
        <w:rPr>
          <w:rFonts w:cs="Times New Roman"/>
          <w:lang w:bidi="fa-IR"/>
        </w:rPr>
        <w:t>“</w:t>
      </w:r>
      <w:r w:rsidRPr="00EA20DC">
        <w:rPr>
          <w:rFonts w:cs="Times New Roman"/>
          <w:lang w:bidi="fa-IR"/>
        </w:rPr>
        <w:t xml:space="preserve">Eğer </w:t>
      </w:r>
      <w:r w:rsidR="00814435">
        <w:rPr>
          <w:rFonts w:cs="Times New Roman"/>
          <w:lang w:bidi="fa-IR"/>
        </w:rPr>
        <w:t>Allah</w:t>
      </w:r>
      <w:r w:rsidR="00DF4E7C">
        <w:rPr>
          <w:rFonts w:cs="Times New Roman"/>
          <w:lang w:bidi="fa-IR"/>
        </w:rPr>
        <w:t xml:space="preserve"> </w:t>
      </w:r>
      <w:r w:rsidRPr="00EA20DC">
        <w:rPr>
          <w:rFonts w:cs="Times New Roman"/>
          <w:lang w:bidi="fa-IR"/>
        </w:rPr>
        <w:t>ve Resul</w:t>
      </w:r>
      <w:r w:rsidR="00E0422F">
        <w:rPr>
          <w:rFonts w:cs="Times New Roman"/>
          <w:lang w:bidi="fa-IR"/>
        </w:rPr>
        <w:t>-</w:t>
      </w:r>
      <w:r w:rsidRPr="00EA20DC">
        <w:rPr>
          <w:rFonts w:cs="Times New Roman"/>
          <w:lang w:bidi="fa-IR"/>
        </w:rPr>
        <w:t>i Ekrem</w:t>
      </w:r>
      <w:r w:rsidR="00DF4E7C">
        <w:rPr>
          <w:rFonts w:cs="Times New Roman"/>
          <w:lang w:bidi="fa-IR"/>
        </w:rPr>
        <w:t xml:space="preserve"> </w:t>
      </w:r>
      <w:r w:rsidR="001F1274">
        <w:rPr>
          <w:rFonts w:cs="Times New Roman"/>
          <w:lang w:bidi="fa-IR"/>
        </w:rPr>
        <w:t xml:space="preserve">(s.a.a) </w:t>
      </w:r>
      <w:r w:rsidRPr="00EA20DC">
        <w:rPr>
          <w:rFonts w:cs="Times New Roman"/>
          <w:lang w:bidi="fa-IR"/>
        </w:rPr>
        <w:t xml:space="preserve">izin buyururlarsa fatiha süresinin </w:t>
      </w:r>
      <w:r w:rsidR="006B67CC">
        <w:rPr>
          <w:rFonts w:cs="Times New Roman"/>
          <w:lang w:bidi="fa-IR"/>
        </w:rPr>
        <w:t>“</w:t>
      </w:r>
      <w:r w:rsidRPr="00EA20DC">
        <w:rPr>
          <w:rFonts w:cs="Times New Roman"/>
          <w:lang w:bidi="fa-IR"/>
        </w:rPr>
        <w:t>elif</w:t>
      </w:r>
      <w:r w:rsidR="006B67CC">
        <w:rPr>
          <w:rFonts w:cs="Times New Roman"/>
          <w:lang w:bidi="fa-IR"/>
        </w:rPr>
        <w:t>”</w:t>
      </w:r>
      <w:r w:rsidRPr="00EA20DC">
        <w:rPr>
          <w:rFonts w:cs="Times New Roman"/>
          <w:lang w:bidi="fa-IR"/>
        </w:rPr>
        <w:t xml:space="preserve"> harfini, kırk devenin taşıyabileceği yük ölçüsünde </w:t>
      </w:r>
      <w:r w:rsidR="00E0422F" w:rsidRPr="00EA20DC">
        <w:rPr>
          <w:rFonts w:cs="Times New Roman"/>
          <w:lang w:bidi="fa-IR"/>
        </w:rPr>
        <w:t>şerh ederim</w:t>
      </w:r>
      <w:r w:rsidR="006B67CC">
        <w:rPr>
          <w:rFonts w:cs="Times New Roman"/>
          <w:lang w:bidi="fa-IR"/>
        </w:rPr>
        <w:t>”</w:t>
      </w:r>
      <w:r w:rsidRPr="00EA20DC">
        <w:rPr>
          <w:rFonts w:cs="Times New Roman"/>
          <w:lang w:bidi="fa-IR"/>
        </w:rPr>
        <w:t xml:space="preserve"> </w:t>
      </w:r>
    </w:p>
    <w:p w:rsidR="004364B3" w:rsidRPr="00EA20DC" w:rsidRDefault="00CC04E5" w:rsidP="00AD08E5">
      <w:pPr>
        <w:spacing w:line="320" w:lineRule="atLeast"/>
        <w:rPr>
          <w:rFonts w:cs="Times New Roman"/>
          <w:lang w:bidi="fa-IR"/>
        </w:rPr>
      </w:pPr>
      <w:r>
        <w:rPr>
          <w:rFonts w:cs="Times New Roman"/>
          <w:lang w:bidi="fa-IR"/>
        </w:rPr>
        <w:t>Kur</w:t>
      </w:r>
      <w:r w:rsidR="006B67CC">
        <w:rPr>
          <w:rFonts w:cs="Times New Roman"/>
          <w:lang w:bidi="fa-IR"/>
        </w:rPr>
        <w:t>’</w:t>
      </w:r>
      <w:r>
        <w:rPr>
          <w:rFonts w:cs="Times New Roman"/>
          <w:lang w:bidi="fa-IR"/>
        </w:rPr>
        <w:t>an-ı K</w:t>
      </w:r>
      <w:r w:rsidR="004364B3" w:rsidRPr="00EA20DC">
        <w:rPr>
          <w:rFonts w:cs="Times New Roman"/>
          <w:lang w:bidi="fa-IR"/>
        </w:rPr>
        <w:t>erim bu seçkin insanların tefsir ve tebyinine başvurulmaksızın anlaşılamaz</w:t>
      </w:r>
      <w:r w:rsidR="001F1274">
        <w:rPr>
          <w:rFonts w:cs="Times New Roman"/>
          <w:lang w:bidi="fa-IR"/>
        </w:rPr>
        <w:t xml:space="preserve">. </w:t>
      </w:r>
      <w:r w:rsidR="004364B3" w:rsidRPr="00EA20DC">
        <w:rPr>
          <w:rFonts w:cs="Times New Roman"/>
          <w:lang w:bidi="fa-IR"/>
        </w:rPr>
        <w:t>Çünkü bunların birbiriden ayrılmayacağını Bizzat Resul</w:t>
      </w:r>
      <w:r w:rsidR="00E0422F">
        <w:rPr>
          <w:rFonts w:cs="Times New Roman"/>
          <w:lang w:bidi="fa-IR"/>
        </w:rPr>
        <w:t>-i</w:t>
      </w:r>
      <w:r w:rsidR="004364B3" w:rsidRPr="00EA20DC">
        <w:rPr>
          <w:rFonts w:cs="Times New Roman"/>
          <w:lang w:bidi="fa-IR"/>
        </w:rPr>
        <w:t xml:space="preserve"> E</w:t>
      </w:r>
      <w:r w:rsidR="00E0422F">
        <w:rPr>
          <w:rFonts w:cs="Times New Roman"/>
          <w:lang w:bidi="fa-IR"/>
        </w:rPr>
        <w:t>m</w:t>
      </w:r>
      <w:r w:rsidR="004364B3" w:rsidRPr="00EA20DC">
        <w:rPr>
          <w:rFonts w:cs="Times New Roman"/>
          <w:lang w:bidi="fa-IR"/>
        </w:rPr>
        <w:t>in haber vermiştir</w:t>
      </w:r>
      <w:r w:rsidR="001F1274">
        <w:rPr>
          <w:rFonts w:cs="Times New Roman"/>
          <w:lang w:bidi="fa-IR"/>
        </w:rPr>
        <w:t xml:space="preserve">. </w:t>
      </w:r>
      <w:r w:rsidR="004364B3" w:rsidRPr="00EA20DC">
        <w:rPr>
          <w:rFonts w:cs="Times New Roman"/>
          <w:lang w:bidi="fa-IR"/>
        </w:rPr>
        <w:t>Öyleyse bir yerde Kur</w:t>
      </w:r>
      <w:r w:rsidR="006B67CC">
        <w:rPr>
          <w:rFonts w:cs="Times New Roman"/>
          <w:lang w:bidi="fa-IR"/>
        </w:rPr>
        <w:t>’</w:t>
      </w:r>
      <w:r w:rsidR="004364B3" w:rsidRPr="00EA20DC">
        <w:rPr>
          <w:rFonts w:cs="Times New Roman"/>
          <w:lang w:bidi="fa-IR"/>
        </w:rPr>
        <w:t>an zahiri olarak hazır olur da Resulullah</w:t>
      </w:r>
      <w:r w:rsidR="006B67CC">
        <w:rPr>
          <w:rFonts w:cs="Times New Roman"/>
          <w:lang w:bidi="fa-IR"/>
        </w:rPr>
        <w:t>’</w:t>
      </w:r>
      <w:r w:rsidR="004364B3" w:rsidRPr="00EA20DC">
        <w:rPr>
          <w:rFonts w:cs="Times New Roman"/>
          <w:lang w:bidi="fa-IR"/>
        </w:rPr>
        <w:t>ın</w:t>
      </w:r>
      <w:r w:rsidR="00DF4E7C">
        <w:rPr>
          <w:rFonts w:cs="Times New Roman"/>
          <w:lang w:bidi="fa-IR"/>
        </w:rPr>
        <w:t xml:space="preserve"> </w:t>
      </w:r>
      <w:r w:rsidR="001F1274">
        <w:rPr>
          <w:rFonts w:cs="Times New Roman"/>
          <w:lang w:bidi="fa-IR"/>
        </w:rPr>
        <w:t xml:space="preserve">(s.a.a) </w:t>
      </w:r>
      <w:r w:rsidR="004364B3" w:rsidRPr="00EA20DC">
        <w:rPr>
          <w:rFonts w:cs="Times New Roman"/>
          <w:lang w:bidi="fa-IR"/>
        </w:rPr>
        <w:t>pak Ehli Beyt kayıpsa veya bu</w:t>
      </w:r>
      <w:r w:rsidR="004364B3" w:rsidRPr="00EA20DC">
        <w:rPr>
          <w:rFonts w:cs="Times New Roman"/>
          <w:lang w:bidi="fa-IR"/>
        </w:rPr>
        <w:t>n</w:t>
      </w:r>
      <w:r w:rsidR="004364B3" w:rsidRPr="00EA20DC">
        <w:rPr>
          <w:rFonts w:cs="Times New Roman"/>
          <w:lang w:bidi="fa-IR"/>
        </w:rPr>
        <w:t>lar zahiren hazır</w:t>
      </w:r>
      <w:r w:rsidR="00E0422F">
        <w:rPr>
          <w:rFonts w:cs="Times New Roman"/>
          <w:lang w:bidi="fa-IR"/>
        </w:rPr>
        <w:t>,</w:t>
      </w:r>
      <w:r w:rsidR="004364B3" w:rsidRPr="00EA20DC">
        <w:rPr>
          <w:rFonts w:cs="Times New Roman"/>
          <w:lang w:bidi="fa-IR"/>
        </w:rPr>
        <w:t xml:space="preserve"> </w:t>
      </w:r>
      <w:r>
        <w:rPr>
          <w:rFonts w:cs="Times New Roman"/>
          <w:lang w:bidi="fa-IR"/>
        </w:rPr>
        <w:t>Kur</w:t>
      </w:r>
      <w:r w:rsidR="006B67CC">
        <w:rPr>
          <w:rFonts w:cs="Times New Roman"/>
          <w:lang w:bidi="fa-IR"/>
        </w:rPr>
        <w:t>’</w:t>
      </w:r>
      <w:r>
        <w:rPr>
          <w:rFonts w:cs="Times New Roman"/>
          <w:lang w:bidi="fa-IR"/>
        </w:rPr>
        <w:t>an-ı K</w:t>
      </w:r>
      <w:r w:rsidR="004364B3" w:rsidRPr="00EA20DC">
        <w:rPr>
          <w:rFonts w:cs="Times New Roman"/>
          <w:lang w:bidi="fa-IR"/>
        </w:rPr>
        <w:t>erim kayıpsa</w:t>
      </w:r>
      <w:r w:rsidR="00E0422F">
        <w:rPr>
          <w:rFonts w:cs="Times New Roman"/>
          <w:lang w:bidi="fa-IR"/>
        </w:rPr>
        <w:t>,</w:t>
      </w:r>
      <w:r w:rsidR="004364B3" w:rsidRPr="00EA20DC">
        <w:rPr>
          <w:rFonts w:cs="Times New Roman"/>
          <w:lang w:bidi="fa-IR"/>
        </w:rPr>
        <w:t xml:space="preserve"> o emin habercinin hadisi şerif</w:t>
      </w:r>
      <w:r w:rsidR="006B67CC">
        <w:rPr>
          <w:rFonts w:cs="Times New Roman"/>
          <w:lang w:bidi="fa-IR"/>
        </w:rPr>
        <w:t>’</w:t>
      </w:r>
      <w:r w:rsidR="004364B3" w:rsidRPr="00EA20DC">
        <w:rPr>
          <w:rFonts w:cs="Times New Roman"/>
          <w:lang w:bidi="fa-IR"/>
        </w:rPr>
        <w:t>i uyarınca her ikisi de kayıptır d</w:t>
      </w:r>
      <w:r w:rsidR="004364B3" w:rsidRPr="00EA20DC">
        <w:rPr>
          <w:rFonts w:cs="Times New Roman"/>
          <w:lang w:bidi="fa-IR"/>
        </w:rPr>
        <w:t>e</w:t>
      </w:r>
      <w:r w:rsidR="004364B3" w:rsidRPr="00EA20DC">
        <w:rPr>
          <w:rFonts w:cs="Times New Roman"/>
          <w:lang w:bidi="fa-IR"/>
        </w:rPr>
        <w:t>mektir</w:t>
      </w:r>
      <w:r w:rsidR="001F1274">
        <w:rPr>
          <w:rFonts w:cs="Times New Roman"/>
          <w:lang w:bidi="fa-IR"/>
        </w:rPr>
        <w:t xml:space="preserve">. </w:t>
      </w:r>
    </w:p>
    <w:p w:rsidR="004364B3" w:rsidRPr="00EA20DC" w:rsidRDefault="004364B3" w:rsidP="00AD08E5">
      <w:pPr>
        <w:spacing w:line="320" w:lineRule="atLeast"/>
        <w:rPr>
          <w:rFonts w:cs="Times New Roman"/>
          <w:lang w:bidi="fa-IR"/>
        </w:rPr>
      </w:pPr>
      <w:r w:rsidRPr="00EA20DC">
        <w:rPr>
          <w:rFonts w:cs="Times New Roman"/>
          <w:lang w:bidi="fa-IR"/>
        </w:rPr>
        <w:t>Çünkü temel birliktelik ve ayrılmazlık ilkesi Kur</w:t>
      </w:r>
      <w:r w:rsidR="006B67CC">
        <w:rPr>
          <w:rFonts w:cs="Times New Roman"/>
          <w:lang w:bidi="fa-IR"/>
        </w:rPr>
        <w:t>’</w:t>
      </w:r>
      <w:r w:rsidRPr="00EA20DC">
        <w:rPr>
          <w:rFonts w:cs="Times New Roman"/>
          <w:lang w:bidi="fa-IR"/>
        </w:rPr>
        <w:t xml:space="preserve">an ve </w:t>
      </w:r>
      <w:r w:rsidR="00E0422F">
        <w:rPr>
          <w:rFonts w:cs="Times New Roman"/>
          <w:lang w:bidi="fa-IR"/>
        </w:rPr>
        <w:t>p</w:t>
      </w:r>
      <w:r w:rsidRPr="00EA20DC">
        <w:rPr>
          <w:rFonts w:cs="Times New Roman"/>
          <w:lang w:bidi="fa-IR"/>
        </w:rPr>
        <w:t>ak itretinin varlık hikmetleri ger</w:t>
      </w:r>
      <w:r w:rsidRPr="00EA20DC">
        <w:rPr>
          <w:rFonts w:cs="Times New Roman"/>
          <w:lang w:bidi="fa-IR"/>
        </w:rPr>
        <w:t>e</w:t>
      </w:r>
      <w:r w:rsidRPr="00EA20DC">
        <w:rPr>
          <w:rFonts w:cs="Times New Roman"/>
          <w:lang w:bidi="fa-IR"/>
        </w:rPr>
        <w:t>ğidir</w:t>
      </w:r>
      <w:r w:rsidR="001F1274">
        <w:rPr>
          <w:rFonts w:cs="Times New Roman"/>
          <w:lang w:bidi="fa-IR"/>
        </w:rPr>
        <w:t xml:space="preserve">. </w:t>
      </w:r>
      <w:r w:rsidRPr="00EA20DC">
        <w:rPr>
          <w:rFonts w:cs="Times New Roman"/>
          <w:lang w:bidi="fa-IR"/>
        </w:rPr>
        <w:t>İkinci gruptakiler bu seçkin taifenin öğrencileri sayılırlar</w:t>
      </w:r>
      <w:r w:rsidR="001F1274">
        <w:rPr>
          <w:rFonts w:cs="Times New Roman"/>
          <w:lang w:bidi="fa-IR"/>
        </w:rPr>
        <w:t xml:space="preserve">. </w:t>
      </w:r>
      <w:r w:rsidRPr="00EA20DC">
        <w:rPr>
          <w:rFonts w:cs="Times New Roman"/>
          <w:lang w:bidi="fa-IR"/>
        </w:rPr>
        <w:t xml:space="preserve">Marifeti birinci </w:t>
      </w:r>
      <w:r w:rsidRPr="00EA20DC">
        <w:rPr>
          <w:rFonts w:cs="Times New Roman"/>
          <w:lang w:bidi="fa-IR"/>
        </w:rPr>
        <w:lastRenderedPageBreak/>
        <w:t>gruptakile</w:t>
      </w:r>
      <w:r w:rsidRPr="00EA20DC">
        <w:rPr>
          <w:rFonts w:cs="Times New Roman"/>
          <w:lang w:bidi="fa-IR"/>
        </w:rPr>
        <w:t>r</w:t>
      </w:r>
      <w:r w:rsidRPr="00EA20DC">
        <w:rPr>
          <w:rFonts w:cs="Times New Roman"/>
          <w:lang w:bidi="fa-IR"/>
        </w:rPr>
        <w:t>den sonra geldiği için tefsirleri de seçkin tefsirlerden sonra gelir</w:t>
      </w:r>
      <w:r w:rsidR="001F1274">
        <w:rPr>
          <w:rFonts w:cs="Times New Roman"/>
          <w:lang w:bidi="fa-IR"/>
        </w:rPr>
        <w:t xml:space="preserve">. </w:t>
      </w:r>
      <w:r w:rsidRPr="00EA20DC">
        <w:rPr>
          <w:rFonts w:cs="Times New Roman"/>
          <w:lang w:bidi="fa-IR"/>
        </w:rPr>
        <w:t>Eskilerden ve son devir m</w:t>
      </w:r>
      <w:r w:rsidRPr="00EA20DC">
        <w:rPr>
          <w:rFonts w:cs="Times New Roman"/>
          <w:lang w:bidi="fa-IR"/>
        </w:rPr>
        <w:t>ü</w:t>
      </w:r>
      <w:r w:rsidRPr="00EA20DC">
        <w:rPr>
          <w:rFonts w:cs="Times New Roman"/>
          <w:lang w:bidi="fa-IR"/>
        </w:rPr>
        <w:t>fessirlerinden bazıları bu yolu kendi marifleri oranında kat edebilmişse de aralarında çok azı sonuna varabilmiştir</w:t>
      </w:r>
      <w:r w:rsidR="001F1274">
        <w:rPr>
          <w:rFonts w:cs="Times New Roman"/>
          <w:lang w:bidi="fa-IR"/>
        </w:rPr>
        <w:t xml:space="preserve">. </w:t>
      </w:r>
    </w:p>
    <w:p w:rsidR="004364B3" w:rsidRPr="00EA20DC" w:rsidRDefault="004364B3" w:rsidP="006B4421">
      <w:pPr>
        <w:pStyle w:val="Heading1"/>
      </w:pPr>
      <w:r w:rsidRPr="00EA20DC">
        <w:rPr>
          <w:lang w:bidi="fa-IR"/>
        </w:rPr>
        <w:br w:type="page"/>
      </w:r>
      <w:bookmarkStart w:id="282" w:name="_Toc1437212"/>
      <w:bookmarkStart w:id="283" w:name="_Toc266606334"/>
      <w:bookmarkStart w:id="284" w:name="_Toc266607768"/>
      <w:r w:rsidR="007545F4">
        <w:lastRenderedPageBreak/>
        <w:t>Peygamber-i Ekrem</w:t>
      </w:r>
      <w:r w:rsidR="006B67CC">
        <w:t>’</w:t>
      </w:r>
      <w:r w:rsidRPr="00EA20DC">
        <w:t>in</w:t>
      </w:r>
      <w:r w:rsidR="00DF4E7C">
        <w:t xml:space="preserve"> </w:t>
      </w:r>
      <w:r w:rsidR="001F1274">
        <w:t xml:space="preserve">(s.a.a) </w:t>
      </w:r>
      <w:r w:rsidRPr="00EA20DC">
        <w:t>Gadir</w:t>
      </w:r>
      <w:r w:rsidR="00E0422F">
        <w:t>-</w:t>
      </w:r>
      <w:r w:rsidRPr="00EA20DC">
        <w:t>i Hum</w:t>
      </w:r>
      <w:r w:rsidR="006B67CC">
        <w:t>’</w:t>
      </w:r>
      <w:r w:rsidRPr="00EA20DC">
        <w:t>da Okuduğu Hu</w:t>
      </w:r>
      <w:r w:rsidRPr="00EA20DC">
        <w:t>t</w:t>
      </w:r>
      <w:r w:rsidRPr="00EA20DC">
        <w:t>benin Tam Metni</w:t>
      </w:r>
      <w:bookmarkEnd w:id="282"/>
      <w:bookmarkEnd w:id="283"/>
      <w:bookmarkEnd w:id="284"/>
    </w:p>
    <w:p w:rsidR="004364B3" w:rsidRPr="0018738E" w:rsidRDefault="004364B3" w:rsidP="00AD08E5">
      <w:pPr>
        <w:pStyle w:val="Heading1"/>
        <w:spacing w:before="0" w:after="0" w:line="320" w:lineRule="atLeast"/>
        <w:ind w:firstLine="284"/>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pPr>
      <w:bookmarkStart w:id="285" w:name="_Toc535683872"/>
      <w:bookmarkStart w:id="286" w:name="_Toc229169"/>
      <w:bookmarkStart w:id="287" w:name="_Toc1437213"/>
      <w:bookmarkStart w:id="288" w:name="_Toc266606335"/>
      <w:bookmarkStart w:id="289" w:name="_Toc266607769"/>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Rahman ve Rahim olan Allah</w:t>
      </w:r>
      <w:r w:rsidR="006B67CC"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w:t>
      </w:r>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ın adıyla</w:t>
      </w:r>
      <w:bookmarkEnd w:id="285"/>
      <w:bookmarkEnd w:id="286"/>
      <w:bookmarkEnd w:id="287"/>
      <w:bookmarkEnd w:id="288"/>
      <w:bookmarkEnd w:id="289"/>
    </w:p>
    <w:p w:rsidR="004364B3" w:rsidRPr="00EA20DC" w:rsidRDefault="004364B3" w:rsidP="00AD08E5">
      <w:pPr>
        <w:spacing w:line="320" w:lineRule="atLeast"/>
      </w:pPr>
    </w:p>
    <w:p w:rsidR="004364B3" w:rsidRPr="00EA20DC" w:rsidRDefault="00E0422F" w:rsidP="00AD08E5">
      <w:pPr>
        <w:pStyle w:val="Heading1"/>
        <w:spacing w:before="0" w:after="0" w:line="320" w:lineRule="atLeast"/>
        <w:ind w:firstLine="284"/>
        <w:rPr>
          <w:rFonts w:ascii="Times New Roman" w:hAnsi="Times New Roman" w:cs="Times New Roman"/>
          <w:sz w:val="24"/>
          <w:szCs w:val="24"/>
        </w:rPr>
      </w:pPr>
      <w:bookmarkStart w:id="290" w:name="_Toc1437214"/>
      <w:bookmarkStart w:id="291" w:name="_Toc266606336"/>
      <w:bookmarkStart w:id="292" w:name="_Toc266607770"/>
      <w:r>
        <w:rPr>
          <w:rFonts w:ascii="Times New Roman" w:hAnsi="Times New Roman" w:cs="Times New Roman"/>
          <w:sz w:val="24"/>
          <w:szCs w:val="24"/>
        </w:rPr>
        <w:t xml:space="preserve">1- </w:t>
      </w:r>
      <w:r w:rsidR="004364B3" w:rsidRPr="00EA20DC">
        <w:rPr>
          <w:rFonts w:ascii="Times New Roman" w:hAnsi="Times New Roman" w:cs="Times New Roman"/>
          <w:sz w:val="24"/>
          <w:szCs w:val="24"/>
        </w:rPr>
        <w:t>Allah</w:t>
      </w:r>
      <w:r w:rsidR="006B67CC">
        <w:rPr>
          <w:rFonts w:ascii="Times New Roman" w:hAnsi="Times New Roman" w:cs="Times New Roman"/>
          <w:sz w:val="24"/>
          <w:szCs w:val="24"/>
        </w:rPr>
        <w:t>’</w:t>
      </w:r>
      <w:r w:rsidR="004364B3" w:rsidRPr="00EA20DC">
        <w:rPr>
          <w:rFonts w:ascii="Times New Roman" w:hAnsi="Times New Roman" w:cs="Times New Roman"/>
          <w:sz w:val="24"/>
          <w:szCs w:val="24"/>
        </w:rPr>
        <w:t>a Hamd ve Sena Etmek</w:t>
      </w:r>
      <w:bookmarkEnd w:id="290"/>
      <w:bookmarkEnd w:id="291"/>
      <w:bookmarkEnd w:id="292"/>
    </w:p>
    <w:p w:rsidR="004364B3" w:rsidRPr="00EA20DC" w:rsidRDefault="004364B3" w:rsidP="00AD08E5">
      <w:pPr>
        <w:spacing w:line="320" w:lineRule="atLeast"/>
      </w:pPr>
      <w:r w:rsidRPr="00EA20DC">
        <w:t>Hamd ve sena</w:t>
      </w:r>
      <w:r w:rsidR="00DF4E7C">
        <w:t xml:space="preserve">; </w:t>
      </w:r>
      <w:r w:rsidRPr="00EA20DC">
        <w:t>birliğinde yüce</w:t>
      </w:r>
      <w:r w:rsidR="00E0422F">
        <w:t>,</w:t>
      </w:r>
      <w:r w:rsidRPr="00EA20DC">
        <w:t xml:space="preserve"> tekliğinde yakın, sultasında celaletli ve erkanında azim olan Allah</w:t>
      </w:r>
      <w:r w:rsidR="006B67CC">
        <w:t>’</w:t>
      </w:r>
      <w:r w:rsidRPr="00EA20DC">
        <w:t>a mahsustur</w:t>
      </w:r>
      <w:r w:rsidR="001F1274">
        <w:t xml:space="preserve">. </w:t>
      </w:r>
      <w:r w:rsidRPr="00EA20DC">
        <w:t>Allah</w:t>
      </w:r>
      <w:r w:rsidR="006B67CC">
        <w:t>’</w:t>
      </w:r>
      <w:r w:rsidRPr="00EA20DC">
        <w:t>ın ilmi yerinde kaldığı halde</w:t>
      </w:r>
      <w:r w:rsidR="0074596D">
        <w:t xml:space="preserve"> </w:t>
      </w:r>
      <w:r w:rsidRPr="00EA20DC">
        <w:t>her şeyi kuşatmıştır</w:t>
      </w:r>
      <w:r w:rsidR="001F1274">
        <w:t xml:space="preserve">. </w:t>
      </w:r>
      <w:r w:rsidRPr="00EA20DC">
        <w:t>O bütün y</w:t>
      </w:r>
      <w:r w:rsidRPr="00EA20DC">
        <w:t>a</w:t>
      </w:r>
      <w:r w:rsidRPr="00EA20DC">
        <w:t>ratıkları kudret ve burhanıyla hak</w:t>
      </w:r>
      <w:r w:rsidRPr="00EA20DC">
        <w:t>i</w:t>
      </w:r>
      <w:r w:rsidRPr="00EA20DC">
        <w:t>miyet altına almıştır</w:t>
      </w:r>
      <w:r w:rsidR="001F1274">
        <w:t xml:space="preserve">. </w:t>
      </w:r>
    </w:p>
    <w:p w:rsidR="004364B3" w:rsidRPr="00EA20DC" w:rsidRDefault="004364B3" w:rsidP="00AD08E5">
      <w:pPr>
        <w:spacing w:line="320" w:lineRule="atLeast"/>
      </w:pPr>
      <w:r w:rsidRPr="00EA20DC">
        <w:t>Allah sürekli olarak şükredilmiş ve sürekli de övülecektir</w:t>
      </w:r>
      <w:r w:rsidR="001F1274">
        <w:t xml:space="preserve">. </w:t>
      </w:r>
      <w:r w:rsidRPr="00EA20DC">
        <w:t>O yok olmayan bir azametin s</w:t>
      </w:r>
      <w:r w:rsidRPr="00EA20DC">
        <w:t>a</w:t>
      </w:r>
      <w:r w:rsidRPr="00EA20DC">
        <w:t>hibidir</w:t>
      </w:r>
      <w:r w:rsidR="001F1274">
        <w:t xml:space="preserve">. </w:t>
      </w:r>
      <w:r w:rsidRPr="00EA20DC">
        <w:t>Yaratan O</w:t>
      </w:r>
      <w:r w:rsidR="006B67CC">
        <w:t>’</w:t>
      </w:r>
      <w:r w:rsidRPr="00EA20DC">
        <w:t>dur</w:t>
      </w:r>
      <w:r w:rsidR="001F1274">
        <w:t xml:space="preserve">. </w:t>
      </w:r>
      <w:r w:rsidRPr="00EA20DC">
        <w:t>Yeniden dirilten de O</w:t>
      </w:r>
      <w:r w:rsidR="006B67CC">
        <w:t>’</w:t>
      </w:r>
      <w:r w:rsidRPr="00EA20DC">
        <w:t>dur</w:t>
      </w:r>
      <w:r w:rsidR="001F1274">
        <w:t xml:space="preserve">. </w:t>
      </w:r>
      <w:r w:rsidRPr="00EA20DC">
        <w:t>Her iş O</w:t>
      </w:r>
      <w:r w:rsidR="006B67CC">
        <w:t>’</w:t>
      </w:r>
      <w:r w:rsidRPr="00EA20DC">
        <w:t>na dönme</w:t>
      </w:r>
      <w:r w:rsidRPr="00EA20DC">
        <w:t>k</w:t>
      </w:r>
      <w:r w:rsidRPr="00EA20DC">
        <w:t>tedir</w:t>
      </w:r>
      <w:r w:rsidR="001F1274">
        <w:t xml:space="preserve">. </w:t>
      </w:r>
    </w:p>
    <w:p w:rsidR="004364B3" w:rsidRPr="00EA20DC" w:rsidRDefault="004364B3" w:rsidP="00AD08E5">
      <w:pPr>
        <w:spacing w:line="320" w:lineRule="atLeast"/>
      </w:pPr>
      <w:r w:rsidRPr="00EA20DC">
        <w:t>Yükseltilmişleri</w:t>
      </w:r>
      <w:r w:rsidR="00DF4E7C">
        <w:t xml:space="preserve"> (</w:t>
      </w:r>
      <w:r w:rsidRPr="00EA20DC">
        <w:t>göklerden ve semavi isimlerden kinayedir</w:t>
      </w:r>
      <w:r w:rsidR="001F1274">
        <w:t xml:space="preserve">) </w:t>
      </w:r>
      <w:r w:rsidRPr="00EA20DC">
        <w:t>vücuda getiren, serilenleri</w:t>
      </w:r>
      <w:r w:rsidR="00DF4E7C">
        <w:t xml:space="preserve"> (</w:t>
      </w:r>
      <w:r w:rsidRPr="00EA20DC">
        <w:t>yer yüzünden kinayedir</w:t>
      </w:r>
      <w:r w:rsidR="001F1274">
        <w:t xml:space="preserve">) </w:t>
      </w:r>
      <w:r w:rsidRPr="00EA20DC">
        <w:t>seren, yerlerin ve göklerin hükümranı, pak, tenzih edilmiş, melekl</w:t>
      </w:r>
      <w:r w:rsidRPr="00EA20DC">
        <w:t>e</w:t>
      </w:r>
      <w:r w:rsidRPr="00EA20DC">
        <w:t>rin ve ruhun Rabbi, yarattığı her şeye ihsanda bulunan, kendisine yaklaşan herkese lütfeden O</w:t>
      </w:r>
      <w:r w:rsidR="006B67CC">
        <w:t>’</w:t>
      </w:r>
      <w:r w:rsidRPr="00EA20DC">
        <w:t>dur</w:t>
      </w:r>
      <w:r w:rsidR="001F1274">
        <w:t xml:space="preserve">. </w:t>
      </w:r>
      <w:r w:rsidRPr="00EA20DC">
        <w:t>Her göz O</w:t>
      </w:r>
      <w:r w:rsidR="006B67CC">
        <w:t>’</w:t>
      </w:r>
      <w:r w:rsidRPr="00EA20DC">
        <w:t>nun göz</w:t>
      </w:r>
      <w:r w:rsidRPr="00EA20DC">
        <w:t>e</w:t>
      </w:r>
      <w:r w:rsidRPr="00EA20DC">
        <w:t>timindedir, ama gözler O</w:t>
      </w:r>
      <w:r w:rsidR="006B67CC">
        <w:t>’</w:t>
      </w:r>
      <w:r w:rsidRPr="00EA20DC">
        <w:t>nu göremez</w:t>
      </w:r>
      <w:r w:rsidR="001F1274">
        <w:t xml:space="preserve">. </w:t>
      </w:r>
    </w:p>
    <w:p w:rsidR="004364B3" w:rsidRPr="00EA20DC" w:rsidRDefault="004364B3" w:rsidP="00AD08E5">
      <w:pPr>
        <w:spacing w:line="320" w:lineRule="atLeast"/>
      </w:pPr>
      <w:r w:rsidRPr="00EA20DC">
        <w:t>Allah ikram edici, hilim sahibi ve tahammül edicidir</w:t>
      </w:r>
      <w:r w:rsidR="001F1274">
        <w:t xml:space="preserve">. </w:t>
      </w:r>
      <w:r w:rsidRPr="00EA20DC">
        <w:t>Rahmeti her şeyi kuşatmış nimeti ile hepsine ihsanda bulunmuştur</w:t>
      </w:r>
      <w:r w:rsidR="001F1274">
        <w:t xml:space="preserve">. </w:t>
      </w:r>
      <w:r w:rsidRPr="00EA20DC">
        <w:t>İntikam almada acele davranmaz ve müstahak olunan azabına hemen teşebbü</w:t>
      </w:r>
      <w:r w:rsidRPr="00EA20DC">
        <w:t>s</w:t>
      </w:r>
      <w:r w:rsidRPr="00EA20DC">
        <w:t>te bulunmaz</w:t>
      </w:r>
      <w:r w:rsidR="001F1274">
        <w:t xml:space="preserve">. </w:t>
      </w:r>
    </w:p>
    <w:p w:rsidR="004364B3" w:rsidRPr="00EA20DC" w:rsidRDefault="004364B3" w:rsidP="00AD08E5">
      <w:pPr>
        <w:spacing w:line="320" w:lineRule="atLeast"/>
      </w:pPr>
      <w:r w:rsidRPr="00EA20DC">
        <w:t>Batınları ve gizlilikleri anlar, içleri bilir, gizlenmişler ona saklı kalmaz ve gizlilikler O</w:t>
      </w:r>
      <w:r w:rsidR="006B67CC">
        <w:t>’</w:t>
      </w:r>
      <w:r w:rsidRPr="00EA20DC">
        <w:t>na karmaşık gelmez</w:t>
      </w:r>
      <w:r w:rsidR="001F1274">
        <w:t xml:space="preserve">. </w:t>
      </w:r>
      <w:r w:rsidRPr="00EA20DC">
        <w:t>Her şeyi ihata eden O</w:t>
      </w:r>
      <w:r w:rsidR="006B67CC">
        <w:t>’</w:t>
      </w:r>
      <w:r w:rsidRPr="00EA20DC">
        <w:t>dur</w:t>
      </w:r>
      <w:r w:rsidR="001F1274">
        <w:t xml:space="preserve">. </w:t>
      </w:r>
      <w:r w:rsidRPr="00EA20DC">
        <w:t>Her şeye galebe çalan O</w:t>
      </w:r>
      <w:r w:rsidR="006B67CC">
        <w:t>’</w:t>
      </w:r>
      <w:r w:rsidRPr="00EA20DC">
        <w:t>dur</w:t>
      </w:r>
      <w:r w:rsidR="001F1274">
        <w:t xml:space="preserve">. </w:t>
      </w:r>
      <w:r w:rsidRPr="00EA20DC">
        <w:t>Her şeyde kuvvet O</w:t>
      </w:r>
      <w:r w:rsidR="006B67CC">
        <w:t>’</w:t>
      </w:r>
      <w:r w:rsidRPr="00EA20DC">
        <w:t>dur, her şey üzerindeki kudret O</w:t>
      </w:r>
      <w:r w:rsidR="006B67CC">
        <w:t>’</w:t>
      </w:r>
      <w:r w:rsidRPr="00EA20DC">
        <w:t>dur</w:t>
      </w:r>
      <w:r w:rsidR="001F1274">
        <w:t xml:space="preserve">. </w:t>
      </w:r>
      <w:r w:rsidRPr="00EA20DC">
        <w:t>Onun gibi bir şey yoktur</w:t>
      </w:r>
      <w:r w:rsidR="001F1274">
        <w:t xml:space="preserve">. </w:t>
      </w:r>
      <w:r w:rsidRPr="00EA20DC">
        <w:t>Hiçbir şey yokken bir şey var eden O</w:t>
      </w:r>
      <w:r w:rsidR="006B67CC">
        <w:t>’</w:t>
      </w:r>
      <w:r w:rsidRPr="00EA20DC">
        <w:t>dur</w:t>
      </w:r>
      <w:r w:rsidR="001F1274">
        <w:t xml:space="preserve">. </w:t>
      </w:r>
      <w:r w:rsidRPr="00EA20DC">
        <w:t>Daimidir, adalet ile kaimdir</w:t>
      </w:r>
      <w:r w:rsidR="001F1274">
        <w:t xml:space="preserve">. </w:t>
      </w:r>
      <w:r w:rsidRPr="00EA20DC">
        <w:t>İzzet ve hikmet sahibi olan O</w:t>
      </w:r>
      <w:r w:rsidR="006B67CC">
        <w:t>’</w:t>
      </w:r>
      <w:r w:rsidRPr="00EA20DC">
        <w:t>ndan başka bir ilah yoktur</w:t>
      </w:r>
      <w:r w:rsidR="001F1274">
        <w:t xml:space="preserve">. </w:t>
      </w:r>
    </w:p>
    <w:p w:rsidR="004364B3" w:rsidRPr="00EA20DC" w:rsidRDefault="004364B3" w:rsidP="00AD08E5">
      <w:pPr>
        <w:spacing w:line="320" w:lineRule="atLeast"/>
      </w:pPr>
      <w:r w:rsidRPr="00EA20DC">
        <w:t>O gözlerin derk etmesinden daha yücedir</w:t>
      </w:r>
      <w:r w:rsidR="001F1274">
        <w:t xml:space="preserve">. </w:t>
      </w:r>
      <w:r w:rsidRPr="00EA20DC">
        <w:t>Ama kendisi gözleri derk eder</w:t>
      </w:r>
      <w:r w:rsidR="001F1274">
        <w:t xml:space="preserve">. </w:t>
      </w:r>
      <w:r w:rsidRPr="00EA20DC">
        <w:t>O lütuf sahibi ve bilendir</w:t>
      </w:r>
      <w:r w:rsidR="001F1274">
        <w:t xml:space="preserve">. </w:t>
      </w:r>
      <w:r w:rsidRPr="00EA20DC">
        <w:t>Hiç kimse görmekle sıfatlarına ulaşamaz ve hiç kimse bizzat aziz ve celil olan A</w:t>
      </w:r>
      <w:r w:rsidRPr="00EA20DC">
        <w:t>l</w:t>
      </w:r>
      <w:r w:rsidRPr="00EA20DC">
        <w:t>lah</w:t>
      </w:r>
      <w:r w:rsidR="006B67CC">
        <w:t>’</w:t>
      </w:r>
      <w:r w:rsidRPr="00EA20DC">
        <w:t>ın kendisinin kılavuzluk ettiği dışında gizli ve açık niteliği hakkında bir şey elde edemez</w:t>
      </w:r>
      <w:r w:rsidR="001F1274">
        <w:t xml:space="preserve">. </w:t>
      </w:r>
    </w:p>
    <w:p w:rsidR="004364B3" w:rsidRPr="00EA20DC" w:rsidRDefault="004364B3" w:rsidP="00AD08E5">
      <w:pPr>
        <w:spacing w:line="320" w:lineRule="atLeast"/>
      </w:pPr>
      <w:r w:rsidRPr="00EA20DC">
        <w:t>Şahadet ederim ki kutsiyeti, temizliği ve münezzeh oluşu zamanı dolduran ilah O</w:t>
      </w:r>
      <w:r w:rsidR="006B67CC">
        <w:t>’</w:t>
      </w:r>
      <w:r w:rsidRPr="00EA20DC">
        <w:t>dur</w:t>
      </w:r>
      <w:r w:rsidR="001F1274">
        <w:t xml:space="preserve">. </w:t>
      </w:r>
      <w:r w:rsidRPr="00EA20DC">
        <w:t>O</w:t>
      </w:r>
      <w:r w:rsidR="006B67CC">
        <w:t>’</w:t>
      </w:r>
      <w:r w:rsidRPr="00EA20DC">
        <w:t>nun nuru ebediyeti kapsamıştır</w:t>
      </w:r>
      <w:r w:rsidR="001F1274">
        <w:t xml:space="preserve">. </w:t>
      </w:r>
      <w:r w:rsidRPr="00EA20DC">
        <w:t>O emirlerini meşveret eden kimselerle meşveret etme</w:t>
      </w:r>
      <w:r w:rsidRPr="00EA20DC">
        <w:t>k</w:t>
      </w:r>
      <w:r w:rsidRPr="00EA20DC">
        <w:t>sizin icra etmektedir</w:t>
      </w:r>
      <w:r w:rsidR="00DF4E7C">
        <w:t xml:space="preserve">; </w:t>
      </w:r>
      <w:r w:rsidRPr="00EA20DC">
        <w:t>taktirinde ortağı bulunmamakta ve tedb</w:t>
      </w:r>
      <w:r w:rsidRPr="00EA20DC">
        <w:t>i</w:t>
      </w:r>
      <w:r w:rsidRPr="00EA20DC">
        <w:t>rinde hiçbir yardım görmemektedir</w:t>
      </w:r>
      <w:r w:rsidR="001F1274">
        <w:t xml:space="preserve">. </w:t>
      </w:r>
    </w:p>
    <w:p w:rsidR="004364B3" w:rsidRPr="00EA20DC" w:rsidRDefault="004364B3" w:rsidP="00AD08E5">
      <w:pPr>
        <w:spacing w:line="320" w:lineRule="atLeast"/>
      </w:pPr>
      <w:r w:rsidRPr="00EA20DC">
        <w:t>Yarattığı her şeyi örnek ve misali olmaksızın, hiç kimseden yardım almadan, zahmete ka</w:t>
      </w:r>
      <w:r w:rsidRPr="00EA20DC">
        <w:t>t</w:t>
      </w:r>
      <w:r w:rsidRPr="00EA20DC">
        <w:t>lanmadan ve fikir ve çare bulmaya ihtiyaç duymadan yaratmıştır</w:t>
      </w:r>
      <w:r w:rsidR="001F1274">
        <w:t xml:space="preserve">. </w:t>
      </w:r>
      <w:r w:rsidRPr="00EA20DC">
        <w:t>Allah y</w:t>
      </w:r>
      <w:r w:rsidRPr="00EA20DC">
        <w:t>a</w:t>
      </w:r>
      <w:r w:rsidRPr="00EA20DC">
        <w:t>ratıkları icat etti ve onlar da vücuda geldiler</w:t>
      </w:r>
      <w:r w:rsidR="001F1274">
        <w:t xml:space="preserve">. </w:t>
      </w:r>
      <w:r w:rsidRPr="00EA20DC">
        <w:t>Yarattı ve onlar da zahir old</w:t>
      </w:r>
      <w:r w:rsidRPr="00EA20DC">
        <w:t>u</w:t>
      </w:r>
      <w:r w:rsidRPr="00EA20DC">
        <w:t>lar</w:t>
      </w:r>
      <w:r w:rsidR="001F1274">
        <w:t xml:space="preserve">. </w:t>
      </w:r>
      <w:r w:rsidRPr="00EA20DC">
        <w:t>O halde ondan başka ilah olmayan Allah</w:t>
      </w:r>
      <w:r w:rsidR="006B67CC">
        <w:t>’</w:t>
      </w:r>
      <w:r w:rsidRPr="00EA20DC">
        <w:t>tır</w:t>
      </w:r>
      <w:r w:rsidR="001F1274">
        <w:t xml:space="preserve">. </w:t>
      </w:r>
      <w:r w:rsidRPr="00EA20DC">
        <w:t>Yaptığı sağlam ve işi güzeldir</w:t>
      </w:r>
      <w:r w:rsidR="001F1274">
        <w:t xml:space="preserve">. </w:t>
      </w:r>
      <w:r w:rsidRPr="00EA20DC">
        <w:t>Zulmetmeyen bir adil ve işlerin kendisine döndüğü bir ikram sahibidir</w:t>
      </w:r>
      <w:r w:rsidR="001F1274">
        <w:t xml:space="preserve">. </w:t>
      </w:r>
    </w:p>
    <w:p w:rsidR="004364B3" w:rsidRPr="00EA20DC" w:rsidRDefault="004364B3" w:rsidP="00AD08E5">
      <w:pPr>
        <w:spacing w:line="320" w:lineRule="atLeast"/>
      </w:pPr>
      <w:r w:rsidRPr="00EA20DC">
        <w:t>Şahadet ederim ki her şeyin azameti karşısında tevazu gösterdiği ve her şeyin izzeti karş</w:t>
      </w:r>
      <w:r w:rsidRPr="00EA20DC">
        <w:t>ı</w:t>
      </w:r>
      <w:r w:rsidRPr="00EA20DC">
        <w:t>sında zelil olduğu ve her şeyin kudreti karşısında teslim olduğu ve her şeyin heybeti karşısı</w:t>
      </w:r>
      <w:r w:rsidRPr="00EA20DC">
        <w:t>n</w:t>
      </w:r>
      <w:r w:rsidRPr="00EA20DC">
        <w:t>da huzu gösterdiği</w:t>
      </w:r>
      <w:r w:rsidR="00DF4E7C">
        <w:t xml:space="preserve"> (</w:t>
      </w:r>
      <w:r w:rsidRPr="00EA20DC">
        <w:t>boyun eğdiği</w:t>
      </w:r>
      <w:r w:rsidR="001F1274">
        <w:t xml:space="preserve">) </w:t>
      </w:r>
      <w:r w:rsidRPr="00EA20DC">
        <w:t>ilah O</w:t>
      </w:r>
      <w:r w:rsidR="006B67CC">
        <w:t>’</w:t>
      </w:r>
      <w:r w:rsidRPr="00EA20DC">
        <w:t>dur</w:t>
      </w:r>
      <w:r w:rsidR="001F1274">
        <w:t xml:space="preserve">. </w:t>
      </w:r>
      <w:r w:rsidRPr="00EA20DC">
        <w:t>Padişahların padişahı, eflakin</w:t>
      </w:r>
      <w:r w:rsidR="00DF4E7C">
        <w:t xml:space="preserve"> (</w:t>
      </w:r>
      <w:r w:rsidRPr="00EA20DC">
        <w:t>galaksilerin</w:t>
      </w:r>
      <w:r w:rsidR="001F1274">
        <w:t xml:space="preserve">) </w:t>
      </w:r>
      <w:r w:rsidRPr="00EA20DC">
        <w:t>döndürücüsü, güneş ve ayın boyun eğdiricisi de O</w:t>
      </w:r>
      <w:r w:rsidR="006B67CC">
        <w:t>’</w:t>
      </w:r>
      <w:r w:rsidRPr="00EA20DC">
        <w:t>dur</w:t>
      </w:r>
      <w:r w:rsidR="001F1274">
        <w:t xml:space="preserve">. </w:t>
      </w:r>
      <w:r w:rsidRPr="00EA20DC">
        <w:t>Her şey tayin edilmiş bir zamanla h</w:t>
      </w:r>
      <w:r w:rsidRPr="00EA20DC">
        <w:t>a</w:t>
      </w:r>
      <w:r w:rsidRPr="00EA20DC">
        <w:t>reket etmektedir</w:t>
      </w:r>
      <w:r w:rsidR="001F1274">
        <w:t xml:space="preserve">. </w:t>
      </w:r>
      <w:r w:rsidRPr="00EA20DC">
        <w:t>Geceyi gündüze ve gündüzü de geceye giydirmekte ve süratle peşice gi</w:t>
      </w:r>
      <w:r w:rsidRPr="00EA20DC">
        <w:t>t</w:t>
      </w:r>
      <w:r w:rsidRPr="00EA20DC">
        <w:t>mektedir</w:t>
      </w:r>
      <w:r w:rsidR="001F1274">
        <w:t xml:space="preserve">. </w:t>
      </w:r>
      <w:r w:rsidRPr="00EA20DC">
        <w:t>Her inatçı zorbayı d</w:t>
      </w:r>
      <w:r w:rsidRPr="00EA20DC">
        <w:t>ö</w:t>
      </w:r>
      <w:r w:rsidRPr="00EA20DC">
        <w:t>küp kıran ve her isyankar şeytanı helak eden O</w:t>
      </w:r>
      <w:r w:rsidR="006B67CC">
        <w:t>’</w:t>
      </w:r>
      <w:r w:rsidRPr="00EA20DC">
        <w:t>dur</w:t>
      </w:r>
      <w:r w:rsidR="001F1274">
        <w:t xml:space="preserve">. </w:t>
      </w:r>
    </w:p>
    <w:p w:rsidR="004364B3" w:rsidRPr="00EA20DC" w:rsidRDefault="004364B3" w:rsidP="00AD08E5">
      <w:pPr>
        <w:spacing w:line="320" w:lineRule="atLeast"/>
      </w:pPr>
      <w:r w:rsidRPr="00EA20DC">
        <w:lastRenderedPageBreak/>
        <w:t>O</w:t>
      </w:r>
      <w:r w:rsidR="006B67CC">
        <w:t>’</w:t>
      </w:r>
      <w:r w:rsidRPr="00EA20DC">
        <w:t>nun için bir zıt ve onunla birlikte bir eş mevcut değildir</w:t>
      </w:r>
      <w:r w:rsidR="001F1274">
        <w:t xml:space="preserve">. </w:t>
      </w:r>
      <w:r w:rsidRPr="00EA20DC">
        <w:t>Tek ve ihtiyaçsızdır</w:t>
      </w:r>
      <w:r w:rsidR="001F1274">
        <w:t xml:space="preserve">. </w:t>
      </w:r>
      <w:r w:rsidRPr="00EA20DC">
        <w:t>Doğurulmamış ve doğurmamıştır, O</w:t>
      </w:r>
      <w:r w:rsidR="006B67CC">
        <w:t>’</w:t>
      </w:r>
      <w:r w:rsidRPr="00EA20DC">
        <w:t>nun hiç bir benzeri yoktur</w:t>
      </w:r>
      <w:r w:rsidR="001F1274">
        <w:t xml:space="preserve">. </w:t>
      </w:r>
      <w:r w:rsidRPr="00EA20DC">
        <w:t>Tek olan Allah ve azamet s</w:t>
      </w:r>
      <w:r w:rsidRPr="00EA20DC">
        <w:t>a</w:t>
      </w:r>
      <w:r w:rsidRPr="00EA20DC">
        <w:t>hibi bir Rab</w:t>
      </w:r>
      <w:r w:rsidR="006B67CC">
        <w:t>’</w:t>
      </w:r>
      <w:r w:rsidRPr="00EA20DC">
        <w:t>dir</w:t>
      </w:r>
      <w:r w:rsidR="001F1274">
        <w:t xml:space="preserve">. </w:t>
      </w:r>
      <w:r w:rsidRPr="00EA20DC">
        <w:t>İstemekte, ardından yerine getirmektedir</w:t>
      </w:r>
      <w:r w:rsidR="001F1274">
        <w:t xml:space="preserve">. </w:t>
      </w:r>
      <w:r w:rsidRPr="00EA20DC">
        <w:t>İrade etmekte, ardından mukadder kılmakta, bilmekte ardından saymaktadır</w:t>
      </w:r>
      <w:r w:rsidR="001F1274">
        <w:t xml:space="preserve">. </w:t>
      </w:r>
      <w:r w:rsidRPr="00EA20DC">
        <w:t>Öldürmekte ve diriltmektedir</w:t>
      </w:r>
      <w:r w:rsidR="001F1274">
        <w:t xml:space="preserve">. </w:t>
      </w:r>
      <w:r w:rsidRPr="00EA20DC">
        <w:t>Fakir kılmakta ve zenginleştirmektedir</w:t>
      </w:r>
      <w:r w:rsidR="001F1274">
        <w:t xml:space="preserve">. </w:t>
      </w:r>
      <w:r w:rsidRPr="00EA20DC">
        <w:t>Güldürmekte ve ağlatmaktadır</w:t>
      </w:r>
      <w:r w:rsidR="001F1274">
        <w:t xml:space="preserve">. </w:t>
      </w:r>
      <w:r w:rsidRPr="00EA20DC">
        <w:t>Yakın kılmakta ve uzaklaştırmaktadır</w:t>
      </w:r>
      <w:r w:rsidR="001F1274">
        <w:t xml:space="preserve">. </w:t>
      </w:r>
      <w:r w:rsidRPr="00EA20DC">
        <w:t>Esirg</w:t>
      </w:r>
      <w:r w:rsidRPr="00EA20DC">
        <w:t>e</w:t>
      </w:r>
      <w:r w:rsidRPr="00EA20DC">
        <w:t>mekte ve bağışta bulunmaktadır</w:t>
      </w:r>
      <w:r w:rsidR="001F1274">
        <w:t xml:space="preserve">. </w:t>
      </w:r>
      <w:r w:rsidRPr="00EA20DC">
        <w:t>Hükümdarlık O</w:t>
      </w:r>
      <w:r w:rsidR="006B67CC">
        <w:t>’</w:t>
      </w:r>
      <w:r w:rsidRPr="00EA20DC">
        <w:t>nundur, hamd ve sena ona mahsustur</w:t>
      </w:r>
      <w:r w:rsidR="001F1274">
        <w:t xml:space="preserve">. </w:t>
      </w:r>
      <w:r w:rsidRPr="00EA20DC">
        <w:t>Hayır onun elindedir, O her şeye k</w:t>
      </w:r>
      <w:r w:rsidRPr="00EA20DC">
        <w:t>a</w:t>
      </w:r>
      <w:r w:rsidRPr="00EA20DC">
        <w:t>dirdir</w:t>
      </w:r>
      <w:r w:rsidR="001F1274">
        <w:t xml:space="preserve">. </w:t>
      </w:r>
    </w:p>
    <w:p w:rsidR="004364B3" w:rsidRPr="00EA20DC" w:rsidRDefault="004364B3" w:rsidP="00AD08E5">
      <w:pPr>
        <w:spacing w:line="320" w:lineRule="atLeast"/>
      </w:pPr>
      <w:r w:rsidRPr="00EA20DC">
        <w:t>Geceyi gündüze ve gündüzü geceye giydirir</w:t>
      </w:r>
      <w:r w:rsidR="001F1274">
        <w:t xml:space="preserve">. </w:t>
      </w:r>
      <w:r w:rsidRPr="00EA20DC">
        <w:t>Ondan ba</w:t>
      </w:r>
      <w:r w:rsidRPr="00EA20DC">
        <w:t>ş</w:t>
      </w:r>
      <w:r w:rsidRPr="00EA20DC">
        <w:t>ka ilah yoktur</w:t>
      </w:r>
      <w:r w:rsidR="001F1274">
        <w:t xml:space="preserve">. </w:t>
      </w:r>
    </w:p>
    <w:p w:rsidR="004364B3" w:rsidRPr="00EA20DC" w:rsidRDefault="004364B3" w:rsidP="00AD08E5">
      <w:pPr>
        <w:spacing w:line="320" w:lineRule="atLeast"/>
      </w:pPr>
      <w:r w:rsidRPr="00EA20DC">
        <w:t>Allah izzet ve mağfiret sahibidir</w:t>
      </w:r>
      <w:r w:rsidR="001F1274">
        <w:t xml:space="preserve">. </w:t>
      </w:r>
      <w:r w:rsidRPr="00EA20DC">
        <w:t>Dualara icabet eden, çok ihsanda bulunan, nefesleri s</w:t>
      </w:r>
      <w:r w:rsidRPr="00EA20DC">
        <w:t>a</w:t>
      </w:r>
      <w:r w:rsidRPr="00EA20DC">
        <w:t>yandır</w:t>
      </w:r>
      <w:r w:rsidR="001F1274">
        <w:t xml:space="preserve">. </w:t>
      </w:r>
      <w:r w:rsidRPr="00EA20DC">
        <w:t>Cin ve insanların Rabbidir</w:t>
      </w:r>
      <w:r w:rsidR="001F1274">
        <w:t xml:space="preserve">. </w:t>
      </w:r>
      <w:r w:rsidRPr="00EA20DC">
        <w:t>Hiç bir şey O</w:t>
      </w:r>
      <w:r w:rsidR="006B67CC">
        <w:t>’</w:t>
      </w:r>
      <w:r w:rsidRPr="00EA20DC">
        <w:t>na zor gelmez</w:t>
      </w:r>
      <w:r w:rsidR="001F1274">
        <w:t xml:space="preserve">. </w:t>
      </w:r>
      <w:r w:rsidRPr="00EA20DC">
        <w:t>Yardım isteyenlerin feryadı O</w:t>
      </w:r>
      <w:r w:rsidR="006B67CC">
        <w:t>’</w:t>
      </w:r>
      <w:r w:rsidRPr="00EA20DC">
        <w:t>nu usandırmaz, ısrar edenlerin ısrarı onu bıktırmaz</w:t>
      </w:r>
      <w:r w:rsidR="001F1274">
        <w:t xml:space="preserve">. </w:t>
      </w:r>
      <w:r w:rsidRPr="00EA20DC">
        <w:t>Salihlerin koruyucusu, kurtuluşa ere</w:t>
      </w:r>
      <w:r w:rsidRPr="00EA20DC">
        <w:t>n</w:t>
      </w:r>
      <w:r w:rsidRPr="00EA20DC">
        <w:t>lerin başarıya ulaştırıcısı, müminlerin ihtiyaç sahibi ve alemlerin Rabbi</w:t>
      </w:r>
      <w:r w:rsidR="006B67CC">
        <w:t>’</w:t>
      </w:r>
      <w:r w:rsidRPr="00EA20DC">
        <w:t>dir</w:t>
      </w:r>
      <w:r w:rsidR="001F1274">
        <w:t xml:space="preserve">. </w:t>
      </w:r>
      <w:r w:rsidRPr="00EA20DC">
        <w:t>Yarattığı her şe</w:t>
      </w:r>
      <w:r w:rsidRPr="00EA20DC">
        <w:t>y</w:t>
      </w:r>
      <w:r w:rsidRPr="00EA20DC">
        <w:t>den dolayı kendisine her halde şükredilmesi gereken Allah</w:t>
      </w:r>
      <w:r w:rsidR="006B67CC">
        <w:t>’</w:t>
      </w:r>
      <w:r w:rsidRPr="00EA20DC">
        <w:t>tır</w:t>
      </w:r>
      <w:r w:rsidR="001F1274">
        <w:t xml:space="preserve">. </w:t>
      </w:r>
    </w:p>
    <w:p w:rsidR="004364B3" w:rsidRPr="00EA20DC" w:rsidRDefault="004364B3" w:rsidP="00AD08E5">
      <w:pPr>
        <w:spacing w:line="320" w:lineRule="atLeast"/>
      </w:pPr>
      <w:r w:rsidRPr="00EA20DC">
        <w:t>O</w:t>
      </w:r>
      <w:r w:rsidR="006B67CC">
        <w:t>’</w:t>
      </w:r>
      <w:r w:rsidRPr="00EA20DC">
        <w:t>na hamd ediyorum, sürekli şükrediyorum</w:t>
      </w:r>
      <w:r w:rsidR="001F1274">
        <w:t xml:space="preserve">. </w:t>
      </w:r>
      <w:r w:rsidRPr="00EA20DC">
        <w:t>Sıkıntı ve rahatlık halinde, zorluk ve huzur halinde O</w:t>
      </w:r>
      <w:r w:rsidR="006B67CC">
        <w:t>’</w:t>
      </w:r>
      <w:r w:rsidRPr="00EA20DC">
        <w:t>na şükrediyorum</w:t>
      </w:r>
      <w:r w:rsidR="001F1274">
        <w:t xml:space="preserve">. </w:t>
      </w:r>
      <w:r w:rsidRPr="00EA20DC">
        <w:t>O</w:t>
      </w:r>
      <w:r w:rsidR="006B67CC">
        <w:t>’</w:t>
      </w:r>
      <w:r w:rsidRPr="00EA20DC">
        <w:t>na meleklerine, kitaplarına ve peygamberlerine iman ediy</w:t>
      </w:r>
      <w:r w:rsidRPr="00EA20DC">
        <w:t>o</w:t>
      </w:r>
      <w:r w:rsidRPr="00EA20DC">
        <w:t>rum</w:t>
      </w:r>
      <w:r w:rsidR="001F1274">
        <w:t xml:space="preserve">. </w:t>
      </w:r>
      <w:r w:rsidRPr="00EA20DC">
        <w:t>O</w:t>
      </w:r>
      <w:r w:rsidR="006B67CC">
        <w:t>’</w:t>
      </w:r>
      <w:r w:rsidRPr="00EA20DC">
        <w:t>nun emrini dinliyor, sadece O</w:t>
      </w:r>
      <w:r w:rsidR="006B67CC">
        <w:t>’</w:t>
      </w:r>
      <w:r w:rsidRPr="00EA20DC">
        <w:t>na itaat ediy</w:t>
      </w:r>
      <w:r w:rsidRPr="00EA20DC">
        <w:t>o</w:t>
      </w:r>
      <w:r w:rsidRPr="00EA20DC">
        <w:t>rum</w:t>
      </w:r>
      <w:r w:rsidR="001F1274">
        <w:t xml:space="preserve">. </w:t>
      </w:r>
      <w:r w:rsidRPr="00EA20DC">
        <w:t>O</w:t>
      </w:r>
      <w:r w:rsidR="006B67CC">
        <w:t>’</w:t>
      </w:r>
      <w:r w:rsidRPr="00EA20DC">
        <w:t>nu hoşnut eden şeylere teşebbüste bulunuyorum</w:t>
      </w:r>
      <w:r w:rsidR="001F1274">
        <w:t xml:space="preserve">. </w:t>
      </w:r>
      <w:r w:rsidRPr="00EA20DC">
        <w:t>İ</w:t>
      </w:r>
      <w:r w:rsidRPr="00EA20DC">
        <w:t>taatinde rağbet ettiğim için ve cezasından korktuğum için O</w:t>
      </w:r>
      <w:r w:rsidR="006B67CC">
        <w:t>’</w:t>
      </w:r>
      <w:r w:rsidRPr="00EA20DC">
        <w:t>nun mukadderatı karşısında teslim oluyorum</w:t>
      </w:r>
      <w:r w:rsidR="001F1274">
        <w:t xml:space="preserve">. </w:t>
      </w:r>
      <w:r w:rsidRPr="00EA20DC">
        <w:t>Zira hilesinden güvende olunmayan ve zulmünden korkulm</w:t>
      </w:r>
      <w:r w:rsidRPr="00EA20DC">
        <w:t>a</w:t>
      </w:r>
      <w:r w:rsidRPr="00EA20DC">
        <w:t>yan</w:t>
      </w:r>
      <w:r w:rsidR="00DF4E7C">
        <w:t xml:space="preserve"> (</w:t>
      </w:r>
      <w:r w:rsidRPr="00EA20DC">
        <w:t>yani asla zulmetmeyen</w:t>
      </w:r>
      <w:r w:rsidR="001F1274">
        <w:t xml:space="preserve">) </w:t>
      </w:r>
      <w:r w:rsidRPr="00EA20DC">
        <w:t>Allah O</w:t>
      </w:r>
      <w:r w:rsidR="006B67CC">
        <w:t>’</w:t>
      </w:r>
      <w:r w:rsidRPr="00EA20DC">
        <w:t>dur</w:t>
      </w:r>
      <w:r w:rsidR="001F1274">
        <w:t xml:space="preserve">. </w:t>
      </w:r>
    </w:p>
    <w:p w:rsidR="004364B3" w:rsidRPr="00EA20DC" w:rsidRDefault="004364B3" w:rsidP="00AD08E5">
      <w:pPr>
        <w:spacing w:line="320" w:lineRule="atLeast"/>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293" w:name="_Toc1437215"/>
      <w:bookmarkStart w:id="294" w:name="_Toc266606337"/>
      <w:bookmarkStart w:id="295" w:name="_Toc266607771"/>
      <w:r w:rsidRPr="00EA20DC">
        <w:rPr>
          <w:rFonts w:ascii="Times New Roman" w:hAnsi="Times New Roman" w:cs="Times New Roman"/>
          <w:sz w:val="24"/>
          <w:szCs w:val="24"/>
        </w:rPr>
        <w:t>2</w:t>
      </w:r>
      <w:r w:rsidR="00E0422F">
        <w:rPr>
          <w:rFonts w:ascii="Times New Roman" w:hAnsi="Times New Roman" w:cs="Times New Roman"/>
          <w:sz w:val="24"/>
          <w:szCs w:val="24"/>
        </w:rPr>
        <w:t>-</w:t>
      </w:r>
      <w:r w:rsidRPr="00EA20DC">
        <w:rPr>
          <w:rFonts w:ascii="Times New Roman" w:hAnsi="Times New Roman" w:cs="Times New Roman"/>
          <w:sz w:val="24"/>
          <w:szCs w:val="24"/>
        </w:rPr>
        <w:t xml:space="preserve"> Önemli Bir Hususta Allah</w:t>
      </w:r>
      <w:r w:rsidR="006B67CC">
        <w:rPr>
          <w:rFonts w:ascii="Times New Roman" w:hAnsi="Times New Roman" w:cs="Times New Roman"/>
          <w:sz w:val="24"/>
          <w:szCs w:val="24"/>
        </w:rPr>
        <w:t>’</w:t>
      </w:r>
      <w:r w:rsidRPr="00EA20DC">
        <w:rPr>
          <w:rFonts w:ascii="Times New Roman" w:hAnsi="Times New Roman" w:cs="Times New Roman"/>
          <w:sz w:val="24"/>
          <w:szCs w:val="24"/>
        </w:rPr>
        <w:t>ın Emri</w:t>
      </w:r>
      <w:bookmarkEnd w:id="293"/>
      <w:bookmarkEnd w:id="294"/>
      <w:bookmarkEnd w:id="295"/>
      <w:r w:rsidRPr="00EA20DC">
        <w:rPr>
          <w:rFonts w:ascii="Times New Roman" w:hAnsi="Times New Roman" w:cs="Times New Roman"/>
          <w:sz w:val="24"/>
          <w:szCs w:val="24"/>
        </w:rPr>
        <w:t xml:space="preserve"> </w:t>
      </w:r>
    </w:p>
    <w:p w:rsidR="004364B3" w:rsidRPr="00EA20DC" w:rsidRDefault="004364B3" w:rsidP="00AD08E5">
      <w:pPr>
        <w:spacing w:line="320" w:lineRule="atLeast"/>
      </w:pPr>
      <w:r w:rsidRPr="00EA20DC">
        <w:t>Allah için nefsim hususunda kulluğumu itiraf ediyorum ve O</w:t>
      </w:r>
      <w:r w:rsidR="006B67CC">
        <w:t>’</w:t>
      </w:r>
      <w:r w:rsidRPr="00EA20DC">
        <w:t>nun Rab olduğuna tanıklık ediyorum</w:t>
      </w:r>
      <w:r w:rsidR="001F1274">
        <w:t xml:space="preserve">. </w:t>
      </w:r>
      <w:r w:rsidRPr="00EA20DC">
        <w:t xml:space="preserve">Bana vahyettiği her şeyi eda ediyorum, zira eğer onu eda etmezsem bana </w:t>
      </w:r>
      <w:r w:rsidRPr="00EA20DC">
        <w:t>a</w:t>
      </w:r>
      <w:r w:rsidRPr="00EA20DC">
        <w:t>zabının ineceğinden korkuyorum</w:t>
      </w:r>
      <w:r w:rsidR="001F1274">
        <w:t xml:space="preserve">. </w:t>
      </w:r>
      <w:r w:rsidRPr="00EA20DC">
        <w:t>Şüphesiz O</w:t>
      </w:r>
      <w:r w:rsidR="006B67CC">
        <w:t>’</w:t>
      </w:r>
      <w:r w:rsidRPr="00EA20DC">
        <w:t>nun azabını her ne kadar büyük düzen kursa da ve dos</w:t>
      </w:r>
      <w:r w:rsidRPr="00EA20DC">
        <w:t>t</w:t>
      </w:r>
      <w:r w:rsidRPr="00EA20DC">
        <w:t>luğu halis olsa da hiç kimse defedemez</w:t>
      </w:r>
      <w:r w:rsidR="001F1274">
        <w:t xml:space="preserve">. </w:t>
      </w:r>
      <w:r w:rsidRPr="00EA20DC">
        <w:t>Allah</w:t>
      </w:r>
      <w:r w:rsidR="006B67CC">
        <w:t>’</w:t>
      </w:r>
      <w:r w:rsidRPr="00EA20DC">
        <w:t>tan başka ilah yoktur</w:t>
      </w:r>
      <w:r w:rsidR="001F1274">
        <w:t xml:space="preserve">. </w:t>
      </w:r>
      <w:r w:rsidRPr="00EA20DC">
        <w:t>Allah bana nazil buyu</w:t>
      </w:r>
      <w:r w:rsidRPr="00EA20DC">
        <w:t>r</w:t>
      </w:r>
      <w:r w:rsidRPr="00EA20DC">
        <w:t>duğunu tebliğ etmediğim taktirde risaletimi eda etmemiş olacağımı ilan etti</w:t>
      </w:r>
      <w:r w:rsidR="001F1274">
        <w:t xml:space="preserve">. </w:t>
      </w:r>
      <w:r w:rsidRPr="00EA20DC">
        <w:t>Beni insanların şerrinden koruyacağını garantiledi</w:t>
      </w:r>
      <w:r w:rsidR="001F1274">
        <w:t xml:space="preserve">. </w:t>
      </w:r>
      <w:r w:rsidRPr="00EA20DC">
        <w:t>Allah kifayet eden ve yücelik sah</w:t>
      </w:r>
      <w:r w:rsidRPr="00EA20DC">
        <w:t>i</w:t>
      </w:r>
      <w:r w:rsidRPr="00EA20DC">
        <w:t>bidir</w:t>
      </w:r>
      <w:r w:rsidR="001F1274">
        <w:t xml:space="preserve">. </w:t>
      </w:r>
    </w:p>
    <w:p w:rsidR="004364B3" w:rsidRPr="00EA20DC" w:rsidRDefault="004364B3" w:rsidP="00AD08E5">
      <w:pPr>
        <w:spacing w:line="320" w:lineRule="atLeast"/>
        <w:rPr>
          <w:rtl/>
          <w:lang w:bidi="fa-IR"/>
        </w:rPr>
      </w:pPr>
      <w:r w:rsidRPr="00EA20DC">
        <w:t>Allah bana şöyle vahyetmiştir</w:t>
      </w:r>
      <w:r w:rsidR="00DF4E7C">
        <w:t xml:space="preserve">: </w:t>
      </w:r>
    </w:p>
    <w:p w:rsidR="004364B3" w:rsidRPr="00EA20DC" w:rsidRDefault="004364B3" w:rsidP="00AD08E5">
      <w:pPr>
        <w:bidi/>
        <w:spacing w:line="320" w:lineRule="atLeast"/>
      </w:pPr>
      <w:r w:rsidRPr="00EA20DC">
        <w:rPr>
          <w:rtl/>
        </w:rPr>
        <w:t>يَا أَيُّهَا الرَّسُولُ بَلِّغْ مَا أُنزِلَ إِلَيْكَ مِن رَّبِّكَ وَإِن لَّمْ تَفْعَلْ فَمَا بَلَّغْتَ رِسَالَتَهُ وَاللّهُ يَعْصِمُكَ مِنَ النَّاسِ إِنَّ اللّهَ لاَ يَهْدِي الْقَوْمَ الْكَافِرِينَ</w:t>
      </w:r>
    </w:p>
    <w:p w:rsidR="004364B3" w:rsidRPr="00EA20DC" w:rsidRDefault="006B67CC" w:rsidP="00AD08E5">
      <w:pPr>
        <w:spacing w:line="320" w:lineRule="atLeast"/>
        <w:jc w:val="lowKashida"/>
        <w:rPr>
          <w:b/>
          <w:bCs/>
        </w:rPr>
      </w:pPr>
      <w:r>
        <w:rPr>
          <w:b/>
          <w:bCs/>
        </w:rPr>
        <w:t>“</w:t>
      </w:r>
      <w:r w:rsidR="004364B3" w:rsidRPr="00EA20DC">
        <w:rPr>
          <w:b/>
          <w:bCs/>
        </w:rPr>
        <w:t>Ey Peygamber</w:t>
      </w:r>
      <w:r w:rsidR="00DF4E7C">
        <w:rPr>
          <w:b/>
          <w:bCs/>
        </w:rPr>
        <w:t xml:space="preserve">! </w:t>
      </w:r>
      <w:r w:rsidR="004364B3" w:rsidRPr="00EA20DC">
        <w:rPr>
          <w:b/>
          <w:bCs/>
        </w:rPr>
        <w:t>Rabbinden sana indirileni tebliğ et, eğer bunu yapmazsan O</w:t>
      </w:r>
      <w:r>
        <w:rPr>
          <w:b/>
          <w:bCs/>
        </w:rPr>
        <w:t>’</w:t>
      </w:r>
      <w:r w:rsidR="004364B3" w:rsidRPr="00EA20DC">
        <w:rPr>
          <w:b/>
          <w:bCs/>
        </w:rPr>
        <w:t>nun e</w:t>
      </w:r>
      <w:r w:rsidR="004364B3" w:rsidRPr="00EA20DC">
        <w:rPr>
          <w:b/>
          <w:bCs/>
        </w:rPr>
        <w:t>l</w:t>
      </w:r>
      <w:r w:rsidR="004364B3" w:rsidRPr="00EA20DC">
        <w:rPr>
          <w:b/>
          <w:bCs/>
        </w:rPr>
        <w:t>çiliğini yapmamış olursun</w:t>
      </w:r>
      <w:r w:rsidR="001F1274">
        <w:rPr>
          <w:b/>
          <w:bCs/>
        </w:rPr>
        <w:t xml:space="preserve">. </w:t>
      </w:r>
      <w:r w:rsidR="004364B3" w:rsidRPr="00EA20DC">
        <w:rPr>
          <w:b/>
          <w:bCs/>
        </w:rPr>
        <w:t>Allah seni insanlardan korur</w:t>
      </w:r>
      <w:r w:rsidR="001F1274">
        <w:rPr>
          <w:b/>
          <w:bCs/>
        </w:rPr>
        <w:t xml:space="preserve">. </w:t>
      </w:r>
      <w:r w:rsidR="004364B3" w:rsidRPr="00EA20DC">
        <w:rPr>
          <w:b/>
          <w:bCs/>
        </w:rPr>
        <w:t>Doğrusu Allah kâfirlere yol göstermez</w:t>
      </w:r>
      <w:r w:rsidR="001F1274">
        <w:rPr>
          <w:b/>
          <w:bCs/>
        </w:rPr>
        <w:t>.”</w:t>
      </w:r>
      <w:r w:rsidR="004364B3" w:rsidRPr="00EA20DC">
        <w:rPr>
          <w:rStyle w:val="FootnoteReference"/>
          <w:b/>
          <w:bCs/>
        </w:rPr>
        <w:footnoteReference w:id="799"/>
      </w:r>
    </w:p>
    <w:p w:rsidR="004364B3" w:rsidRPr="00EA20DC" w:rsidRDefault="004364B3" w:rsidP="00AD08E5">
      <w:pPr>
        <w:spacing w:line="320" w:lineRule="atLeast"/>
      </w:pPr>
      <w:r w:rsidRPr="00EA20DC">
        <w:t>Ey insanlar</w:t>
      </w:r>
      <w:r w:rsidR="00DF4E7C">
        <w:t xml:space="preserve">! </w:t>
      </w:r>
      <w:r w:rsidRPr="00EA20DC">
        <w:t>Ben Allah</w:t>
      </w:r>
      <w:r w:rsidR="006B67CC">
        <w:t>’</w:t>
      </w:r>
      <w:r w:rsidRPr="00EA20DC">
        <w:t>ın bana nazil buyurduğu her şeyi ulaştırma hususunda kusur etm</w:t>
      </w:r>
      <w:r w:rsidRPr="00EA20DC">
        <w:t>e</w:t>
      </w:r>
      <w:r w:rsidRPr="00EA20DC">
        <w:t>dim ve ben bu ayetin nüzul sebebini sizlere beyan ediyorum</w:t>
      </w:r>
      <w:r w:rsidR="00DF4E7C">
        <w:t xml:space="preserve">: </w:t>
      </w:r>
    </w:p>
    <w:p w:rsidR="004364B3" w:rsidRPr="00EA20DC" w:rsidRDefault="004364B3" w:rsidP="00AD08E5">
      <w:pPr>
        <w:spacing w:line="320" w:lineRule="atLeast"/>
        <w:rPr>
          <w:rtl/>
          <w:lang w:bidi="fa-IR"/>
        </w:rPr>
      </w:pPr>
      <w:r w:rsidRPr="00EA20DC">
        <w:t>Cebrail üç defa bana nazil oldu ve Selam sahibi olan</w:t>
      </w:r>
      <w:r w:rsidR="0074596D">
        <w:t xml:space="preserve"> </w:t>
      </w:r>
      <w:r w:rsidRPr="00EA20DC">
        <w:t>ki o Selam</w:t>
      </w:r>
      <w:r w:rsidR="006B67CC">
        <w:t>’</w:t>
      </w:r>
      <w:r w:rsidRPr="00EA20DC">
        <w:t>dır Rabbim tarafından bu toplantı yerinde ayağa kalkarak, beyaz ve siyah</w:t>
      </w:r>
      <w:r w:rsidR="00DF4E7C">
        <w:t xml:space="preserve"> (</w:t>
      </w:r>
      <w:r w:rsidRPr="00EA20DC">
        <w:t>ırktan</w:t>
      </w:r>
      <w:r w:rsidR="001F1274">
        <w:t xml:space="preserve">) </w:t>
      </w:r>
      <w:r w:rsidRPr="00EA20DC">
        <w:t>herkese şunu ilan etmemi emretti</w:t>
      </w:r>
      <w:r w:rsidR="00DF4E7C">
        <w:t xml:space="preserve">: </w:t>
      </w:r>
      <w:r w:rsidR="006B67CC">
        <w:t>“</w:t>
      </w:r>
      <w:r w:rsidRPr="00EA20DC">
        <w:t>Ali bin Ebi Talib benim kardeşimdir, vasimdir, halifemdir ve benden sonra imamdır</w:t>
      </w:r>
      <w:r w:rsidR="001F1274">
        <w:t xml:space="preserve">. </w:t>
      </w:r>
      <w:r w:rsidRPr="00EA20DC">
        <w:t>Onun bana nispet makamı Harun</w:t>
      </w:r>
      <w:r w:rsidR="006B67CC">
        <w:t>’</w:t>
      </w:r>
      <w:r w:rsidRPr="00EA20DC">
        <w:t>un Musa</w:t>
      </w:r>
      <w:r w:rsidR="006B67CC">
        <w:t>’</w:t>
      </w:r>
      <w:r w:rsidRPr="00EA20DC">
        <w:t>ya olan makamı gibidir</w:t>
      </w:r>
      <w:r w:rsidR="001F1274">
        <w:t xml:space="preserve">. </w:t>
      </w:r>
      <w:r w:rsidRPr="00EA20DC">
        <w:t>Sadece şu farkla ki benden so</w:t>
      </w:r>
      <w:r w:rsidRPr="00EA20DC">
        <w:t>n</w:t>
      </w:r>
      <w:r w:rsidRPr="00EA20DC">
        <w:t>ra peygamber gelmeyecektir</w:t>
      </w:r>
      <w:r w:rsidR="001F1274">
        <w:t xml:space="preserve">. </w:t>
      </w:r>
      <w:r w:rsidRPr="00EA20DC">
        <w:t>O Allah ve Resulünden sonra sizlerin velisidir</w:t>
      </w:r>
      <w:r w:rsidR="00DF4E7C">
        <w:t xml:space="preserve"> (</w:t>
      </w:r>
      <w:r w:rsidRPr="00EA20DC">
        <w:t xml:space="preserve">ihtiyar </w:t>
      </w:r>
      <w:r w:rsidRPr="00EA20DC">
        <w:lastRenderedPageBreak/>
        <w:t>sahibidir</w:t>
      </w:r>
      <w:r w:rsidR="001F1274">
        <w:t>) .”</w:t>
      </w:r>
      <w:r w:rsidRPr="00EA20DC">
        <w:t xml:space="preserve"> diye ilan etmemi emretti</w:t>
      </w:r>
      <w:r w:rsidR="001F1274">
        <w:t xml:space="preserve">. </w:t>
      </w:r>
      <w:r w:rsidRPr="00EA20DC">
        <w:t>Allah bu konuda kitabından bana bir de ayet nazil buyu</w:t>
      </w:r>
      <w:r w:rsidRPr="00EA20DC">
        <w:t>r</w:t>
      </w:r>
      <w:r w:rsidRPr="00EA20DC">
        <w:t>du</w:t>
      </w:r>
      <w:r w:rsidR="00DF4E7C">
        <w:t xml:space="preserve">: </w:t>
      </w:r>
    </w:p>
    <w:p w:rsidR="004364B3" w:rsidRPr="00EA20DC" w:rsidRDefault="004364B3" w:rsidP="00AD08E5">
      <w:pPr>
        <w:pStyle w:val="BodyTextIndent3"/>
        <w:spacing w:after="0" w:line="320" w:lineRule="atLeast"/>
        <w:ind w:left="0"/>
        <w:rPr>
          <w:sz w:val="24"/>
          <w:szCs w:val="24"/>
        </w:rPr>
      </w:pPr>
      <w:r w:rsidRPr="00EA20DC">
        <w:rPr>
          <w:sz w:val="24"/>
          <w:szCs w:val="24"/>
          <w:rtl/>
        </w:rPr>
        <w:t>إِنَّمَا وَلِيُّكُمُ اللّهُ وَرَسُولُهُ وَالَّذِينَ آمَنُواْ الَّذِينَ يُقِيمُونَ الصَّلاَةَ وَيُؤْتُونَ الزَّكَاةَ وَهُمْ رَاكِعُونَ</w:t>
      </w:r>
    </w:p>
    <w:p w:rsidR="004364B3" w:rsidRPr="00EA20DC" w:rsidRDefault="006B67CC" w:rsidP="00AD08E5">
      <w:pPr>
        <w:spacing w:line="320" w:lineRule="atLeast"/>
        <w:rPr>
          <w:b/>
          <w:bCs/>
        </w:rPr>
      </w:pPr>
      <w:r>
        <w:rPr>
          <w:b/>
          <w:bCs/>
        </w:rPr>
        <w:t>“</w:t>
      </w:r>
      <w:r w:rsidR="004364B3" w:rsidRPr="00EA20DC">
        <w:rPr>
          <w:b/>
          <w:bCs/>
        </w:rPr>
        <w:t xml:space="preserve">Şüphesiz sizin veliniz Allah, Resulü, iman edip namaz kılanlar ve </w:t>
      </w:r>
      <w:r w:rsidR="00AB168B" w:rsidRPr="00EA20DC">
        <w:rPr>
          <w:b/>
          <w:bCs/>
        </w:rPr>
        <w:t>rüku</w:t>
      </w:r>
      <w:r w:rsidR="004364B3" w:rsidRPr="00EA20DC">
        <w:rPr>
          <w:b/>
          <w:bCs/>
        </w:rPr>
        <w:t xml:space="preserve"> halinde zekat veren müminle</w:t>
      </w:r>
      <w:r w:rsidR="004364B3" w:rsidRPr="00EA20DC">
        <w:rPr>
          <w:b/>
          <w:bCs/>
        </w:rPr>
        <w:t>r</w:t>
      </w:r>
      <w:r w:rsidR="004364B3" w:rsidRPr="00EA20DC">
        <w:rPr>
          <w:b/>
          <w:bCs/>
        </w:rPr>
        <w:t>dir</w:t>
      </w:r>
      <w:r w:rsidR="001F1274">
        <w:rPr>
          <w:b/>
          <w:bCs/>
        </w:rPr>
        <w:t>.”</w:t>
      </w:r>
      <w:r w:rsidR="004364B3" w:rsidRPr="00EA20DC">
        <w:rPr>
          <w:rStyle w:val="FootnoteReference"/>
          <w:b/>
          <w:bCs/>
        </w:rPr>
        <w:footnoteReference w:id="800"/>
      </w:r>
    </w:p>
    <w:p w:rsidR="004364B3" w:rsidRPr="00EA20DC" w:rsidRDefault="004364B3" w:rsidP="00AD08E5">
      <w:pPr>
        <w:pStyle w:val="BodyTextIndent2"/>
        <w:spacing w:after="0" w:line="320" w:lineRule="atLeast"/>
        <w:ind w:left="0"/>
      </w:pPr>
      <w:r w:rsidRPr="00EA20DC">
        <w:t xml:space="preserve">Namaz kılıp </w:t>
      </w:r>
      <w:r w:rsidR="00AB168B" w:rsidRPr="00EA20DC">
        <w:t>rüku</w:t>
      </w:r>
      <w:r w:rsidRPr="00EA20DC">
        <w:t xml:space="preserve"> halinde zekat veren ve her</w:t>
      </w:r>
      <w:r w:rsidRPr="00EA20DC">
        <w:rPr>
          <w:rtl/>
        </w:rPr>
        <w:t xml:space="preserve"> </w:t>
      </w:r>
      <w:r w:rsidRPr="00EA20DC">
        <w:t>halinde aziz ve celil olan Allah</w:t>
      </w:r>
      <w:r w:rsidR="006B67CC">
        <w:t>’</w:t>
      </w:r>
      <w:r w:rsidR="00AB168B">
        <w:t xml:space="preserve">a yönelen </w:t>
      </w:r>
      <w:r w:rsidRPr="00EA20DC">
        <w:t>kimse Ali bin Ebi Talib</w:t>
      </w:r>
      <w:r w:rsidR="006B67CC">
        <w:t>’</w:t>
      </w:r>
      <w:r w:rsidRPr="00EA20DC">
        <w:t>tir</w:t>
      </w:r>
      <w:r w:rsidR="001F1274">
        <w:t xml:space="preserve">. </w:t>
      </w:r>
    </w:p>
    <w:p w:rsidR="004364B3" w:rsidRPr="00EA20DC" w:rsidRDefault="004364B3" w:rsidP="00AD08E5">
      <w:pPr>
        <w:spacing w:line="320" w:lineRule="atLeast"/>
        <w:rPr>
          <w:rtl/>
          <w:lang w:bidi="fa-IR"/>
        </w:rPr>
      </w:pPr>
      <w:r w:rsidRPr="00EA20DC">
        <w:t>Ey insanlar</w:t>
      </w:r>
      <w:r w:rsidR="00DF4E7C">
        <w:t xml:space="preserve">! </w:t>
      </w:r>
      <w:r w:rsidRPr="00EA20DC">
        <w:t>Ben Cebrail</w:t>
      </w:r>
      <w:r w:rsidR="006B67CC">
        <w:t>’</w:t>
      </w:r>
      <w:r w:rsidRPr="00EA20DC">
        <w:t>den benim için Allah</w:t>
      </w:r>
      <w:r w:rsidR="006B67CC">
        <w:t>’</w:t>
      </w:r>
      <w:r w:rsidRPr="00EA20DC">
        <w:t>tan, beni bu önemli şeyi tebliğ etmekten mazur görmesini dilemesini istedim</w:t>
      </w:r>
      <w:r w:rsidR="001F1274">
        <w:t xml:space="preserve">. </w:t>
      </w:r>
      <w:r w:rsidRPr="00EA20DC">
        <w:t>Zira takva sahiplerinin azlığını, münafıkların çokl</w:t>
      </w:r>
      <w:r w:rsidRPr="00EA20DC">
        <w:t>u</w:t>
      </w:r>
      <w:r w:rsidRPr="00EA20DC">
        <w:t>ğunu, kınayanların fesadını, İslam</w:t>
      </w:r>
      <w:r w:rsidR="006B67CC">
        <w:t>’</w:t>
      </w:r>
      <w:r w:rsidRPr="00EA20DC">
        <w:t>ı alaya alanların hilelerini biliyorum</w:t>
      </w:r>
      <w:r w:rsidR="001F1274">
        <w:t xml:space="preserve">. </w:t>
      </w:r>
      <w:r w:rsidRPr="00EA20DC">
        <w:t>Onlar Allah</w:t>
      </w:r>
      <w:r w:rsidR="006B67CC">
        <w:t>’</w:t>
      </w:r>
      <w:r w:rsidRPr="00EA20DC">
        <w:t>ın, kitabında kendilerini şöyle nitelendird</w:t>
      </w:r>
      <w:r w:rsidRPr="00EA20DC">
        <w:t>i</w:t>
      </w:r>
      <w:r w:rsidRPr="00EA20DC">
        <w:t>ği kimselerdir</w:t>
      </w:r>
      <w:r w:rsidR="00DF4E7C">
        <w:t xml:space="preserve">: </w:t>
      </w:r>
    </w:p>
    <w:p w:rsidR="004364B3" w:rsidRPr="00EA20DC" w:rsidRDefault="004364B3" w:rsidP="00AD08E5">
      <w:pPr>
        <w:bidi/>
        <w:spacing w:line="320" w:lineRule="atLeast"/>
        <w:rPr>
          <w:b/>
          <w:bCs/>
        </w:rPr>
      </w:pPr>
      <w:r w:rsidRPr="00EA20DC">
        <w:rPr>
          <w:rtl/>
        </w:rPr>
        <w:t>وَتَقُولُونَ بِأَفْوَاهِكُم مَّا لَيْسَ لَكُم بِهِ عِلْمٌ وَتَحْسَبُونَهُ هَيِّنًا وَهُوَ عِندَ اللَّهِ عَظِيمٌ</w:t>
      </w:r>
      <w:r w:rsidRPr="00EA20DC">
        <w:rPr>
          <w:b/>
          <w:bCs/>
        </w:rPr>
        <w:t xml:space="preserve"> </w:t>
      </w:r>
    </w:p>
    <w:p w:rsidR="004364B3" w:rsidRPr="00EA20DC" w:rsidRDefault="006B67CC" w:rsidP="00AD08E5">
      <w:pPr>
        <w:spacing w:line="320" w:lineRule="atLeast"/>
        <w:jc w:val="lowKashida"/>
        <w:rPr>
          <w:b/>
          <w:bCs/>
        </w:rPr>
      </w:pPr>
      <w:r>
        <w:rPr>
          <w:b/>
          <w:bCs/>
        </w:rPr>
        <w:t>“</w:t>
      </w:r>
      <w:r w:rsidR="004364B3" w:rsidRPr="00EA20DC">
        <w:rPr>
          <w:b/>
          <w:bCs/>
        </w:rPr>
        <w:t>Kalplerinde olmayan şeyleri ağızlarına alıyorlar</w:t>
      </w:r>
      <w:r w:rsidR="001F1274">
        <w:rPr>
          <w:b/>
          <w:bCs/>
        </w:rPr>
        <w:t xml:space="preserve">. </w:t>
      </w:r>
      <w:r w:rsidR="004364B3" w:rsidRPr="00EA20DC">
        <w:rPr>
          <w:b/>
          <w:bCs/>
        </w:rPr>
        <w:t>Onu önemsiz bir şey sanıyorlar, oysa Allah katında önemi büyü</w:t>
      </w:r>
      <w:r w:rsidR="004364B3" w:rsidRPr="00EA20DC">
        <w:rPr>
          <w:b/>
          <w:bCs/>
        </w:rPr>
        <w:t>k</w:t>
      </w:r>
      <w:r w:rsidR="004364B3" w:rsidRPr="00EA20DC">
        <w:rPr>
          <w:b/>
          <w:bCs/>
        </w:rPr>
        <w:t>tür</w:t>
      </w:r>
      <w:r w:rsidR="001F1274">
        <w:rPr>
          <w:b/>
          <w:bCs/>
        </w:rPr>
        <w:t>.”</w:t>
      </w:r>
      <w:r w:rsidR="004364B3" w:rsidRPr="00EA20DC">
        <w:rPr>
          <w:rStyle w:val="FootnoteReference"/>
          <w:b/>
          <w:bCs/>
        </w:rPr>
        <w:footnoteReference w:id="801"/>
      </w:r>
    </w:p>
    <w:p w:rsidR="004364B3" w:rsidRPr="00EA20DC" w:rsidRDefault="004364B3" w:rsidP="00AD08E5">
      <w:pPr>
        <w:spacing w:line="320" w:lineRule="atLeast"/>
        <w:rPr>
          <w:rtl/>
          <w:lang w:bidi="fa-IR"/>
        </w:rPr>
      </w:pPr>
      <w:r w:rsidRPr="00EA20DC">
        <w:t xml:space="preserve">Hakeza, münafıklar defalarca bana eziyette bulundular ve beni, </w:t>
      </w:r>
      <w:r w:rsidR="006B67CC">
        <w:rPr>
          <w:b/>
          <w:bCs/>
        </w:rPr>
        <w:t>“</w:t>
      </w:r>
      <w:r w:rsidRPr="00EA20DC">
        <w:rPr>
          <w:b/>
          <w:bCs/>
        </w:rPr>
        <w:t>uzun</w:t>
      </w:r>
      <w:r w:rsidR="006B67CC">
        <w:rPr>
          <w:b/>
          <w:bCs/>
        </w:rPr>
        <w:t>”</w:t>
      </w:r>
      <w:r w:rsidR="00DF4E7C">
        <w:t xml:space="preserve"> (</w:t>
      </w:r>
      <w:r w:rsidRPr="00EA20DC">
        <w:t>her söze kulak asan kimse</w:t>
      </w:r>
      <w:r w:rsidR="001F1274">
        <w:t xml:space="preserve">) </w:t>
      </w:r>
      <w:r w:rsidRPr="00EA20DC">
        <w:t>olarak adlandırdılar</w:t>
      </w:r>
      <w:r w:rsidR="001F1274">
        <w:t xml:space="preserve">. </w:t>
      </w:r>
      <w:r w:rsidRPr="00EA20DC">
        <w:t>Onlar Ali</w:t>
      </w:r>
      <w:r w:rsidR="006B67CC">
        <w:t>’</w:t>
      </w:r>
      <w:r w:rsidRPr="00EA20DC">
        <w:t>nin benden ayrılmaması, benim kendisine teve</w:t>
      </w:r>
      <w:r w:rsidRPr="00EA20DC">
        <w:t>c</w:t>
      </w:r>
      <w:r w:rsidRPr="00EA20DC">
        <w:t>cüh etmem sebebiyle böyle olduğumu sandılar</w:t>
      </w:r>
      <w:r w:rsidR="001F1274">
        <w:t xml:space="preserve">. </w:t>
      </w:r>
      <w:r w:rsidRPr="00EA20DC">
        <w:t>Sonunda aziz ve celil olan Allah şu ayeti nazil buyurdu</w:t>
      </w:r>
      <w:r w:rsidR="00DF4E7C">
        <w:t xml:space="preserve">: </w:t>
      </w:r>
    </w:p>
    <w:p w:rsidR="004364B3" w:rsidRPr="00EA20DC" w:rsidRDefault="004364B3" w:rsidP="00AD08E5">
      <w:pPr>
        <w:bidi/>
        <w:spacing w:line="320" w:lineRule="atLeast"/>
      </w:pPr>
      <w:r w:rsidRPr="00EA20DC">
        <w:rPr>
          <w:rtl/>
        </w:rPr>
        <w:t>وَمِنْهُمُ الَّذِينَ يُؤْذُونَ النَّبِيَّ وَيِقُولُونَ هُوَ أُذُنٌ قُلْ أُذُنُ خَيْرٍ لَّكُمْ يُؤْمِنُ بِاللّهِ وَيُؤْمِنُ لِلْمُؤْمِنِينَ وَرَحْمَةٌ لِّلَّذِينَ آمَنُواْ مِنكُمْ</w:t>
      </w:r>
    </w:p>
    <w:p w:rsidR="004364B3" w:rsidRPr="00EA20DC" w:rsidRDefault="006B67CC" w:rsidP="00AD08E5">
      <w:pPr>
        <w:spacing w:line="320" w:lineRule="atLeast"/>
        <w:rPr>
          <w:b/>
          <w:bCs/>
        </w:rPr>
      </w:pPr>
      <w:r>
        <w:rPr>
          <w:b/>
          <w:bCs/>
        </w:rPr>
        <w:t>“</w:t>
      </w:r>
      <w:r w:rsidR="00DF4E7C">
        <w:rPr>
          <w:b/>
          <w:bCs/>
        </w:rPr>
        <w:t xml:space="preserve"> (</w:t>
      </w:r>
      <w:r w:rsidR="004364B3" w:rsidRPr="00EA20DC">
        <w:rPr>
          <w:b/>
          <w:bCs/>
        </w:rPr>
        <w:t>Yine o münafıkların içinde</w:t>
      </w:r>
      <w:r w:rsidR="00DF4E7C">
        <w:rPr>
          <w:b/>
          <w:bCs/>
        </w:rPr>
        <w:t xml:space="preserve">: </w:t>
      </w:r>
      <w:r w:rsidR="001F1274">
        <w:rPr>
          <w:b/>
          <w:bCs/>
        </w:rPr>
        <w:t xml:space="preserve">) </w:t>
      </w:r>
      <w:r w:rsidR="004364B3" w:rsidRPr="00EA20DC">
        <w:rPr>
          <w:b/>
          <w:bCs/>
        </w:rPr>
        <w:t>O</w:t>
      </w:r>
      <w:r w:rsidR="00DF4E7C">
        <w:rPr>
          <w:b/>
          <w:bCs/>
        </w:rPr>
        <w:t xml:space="preserve"> (</w:t>
      </w:r>
      <w:r w:rsidR="004364B3" w:rsidRPr="00EA20DC">
        <w:rPr>
          <w:b/>
          <w:bCs/>
        </w:rPr>
        <w:t>Peygamber her söyleneni dinleyen</w:t>
      </w:r>
      <w:r w:rsidR="001F1274">
        <w:rPr>
          <w:b/>
          <w:bCs/>
        </w:rPr>
        <w:t xml:space="preserve">) </w:t>
      </w:r>
      <w:r w:rsidR="004364B3" w:rsidRPr="00EA20DC">
        <w:rPr>
          <w:b/>
          <w:bCs/>
        </w:rPr>
        <w:t>bir kulaktır, diyerek Peygamberi incitenler de vardır</w:t>
      </w:r>
      <w:r w:rsidR="001F1274">
        <w:rPr>
          <w:b/>
          <w:bCs/>
        </w:rPr>
        <w:t xml:space="preserve">. </w:t>
      </w:r>
      <w:r w:rsidR="004364B3" w:rsidRPr="00EA20DC">
        <w:rPr>
          <w:b/>
          <w:bCs/>
        </w:rPr>
        <w:t>De ki</w:t>
      </w:r>
      <w:r w:rsidR="00DF4E7C">
        <w:rPr>
          <w:b/>
          <w:bCs/>
        </w:rPr>
        <w:t xml:space="preserve">: </w:t>
      </w:r>
      <w:r w:rsidR="004364B3" w:rsidRPr="00EA20DC">
        <w:rPr>
          <w:b/>
          <w:bCs/>
        </w:rPr>
        <w:t>O sizin için bir hayır kul</w:t>
      </w:r>
      <w:r w:rsidR="004364B3" w:rsidRPr="00EA20DC">
        <w:rPr>
          <w:b/>
          <w:bCs/>
        </w:rPr>
        <w:t>a</w:t>
      </w:r>
      <w:r w:rsidR="004364B3" w:rsidRPr="00EA20DC">
        <w:rPr>
          <w:b/>
          <w:bCs/>
        </w:rPr>
        <w:t>ğıdır</w:t>
      </w:r>
      <w:r w:rsidR="001F1274">
        <w:rPr>
          <w:b/>
          <w:bCs/>
        </w:rPr>
        <w:t>.”</w:t>
      </w:r>
      <w:r w:rsidR="004364B3" w:rsidRPr="00EA20DC">
        <w:rPr>
          <w:rStyle w:val="FootnoteReference"/>
          <w:b/>
          <w:bCs/>
        </w:rPr>
        <w:footnoteReference w:id="802"/>
      </w:r>
    </w:p>
    <w:p w:rsidR="004364B3" w:rsidRPr="00EA20DC" w:rsidRDefault="004364B3" w:rsidP="00AD08E5">
      <w:pPr>
        <w:spacing w:line="320" w:lineRule="atLeast"/>
      </w:pPr>
      <w:r w:rsidRPr="00EA20DC">
        <w:t>Eğer ben, bana bunu</w:t>
      </w:r>
      <w:r w:rsidR="00DF4E7C">
        <w:t xml:space="preserve"> (</w:t>
      </w:r>
      <w:r w:rsidRPr="00EA20DC">
        <w:t>her söze kulak veren kimse olmayı</w:t>
      </w:r>
      <w:r w:rsidR="001F1274">
        <w:t xml:space="preserve">) </w:t>
      </w:r>
      <w:r w:rsidRPr="00EA20DC">
        <w:t>isnat edenleri ifşa etmek iste</w:t>
      </w:r>
      <w:r w:rsidRPr="00EA20DC">
        <w:t>r</w:t>
      </w:r>
      <w:r w:rsidRPr="00EA20DC">
        <w:t>sem ifşa edebilirim</w:t>
      </w:r>
      <w:r w:rsidR="001F1274">
        <w:t xml:space="preserve">. </w:t>
      </w:r>
      <w:r w:rsidRPr="00EA20DC">
        <w:t>Eğer onların şahsına işaret etmek istersem, işaret de edebilirim</w:t>
      </w:r>
      <w:r w:rsidR="001F1274">
        <w:t xml:space="preserve">. </w:t>
      </w:r>
      <w:r w:rsidRPr="00EA20DC">
        <w:t>Eğer o</w:t>
      </w:r>
      <w:r w:rsidRPr="00EA20DC">
        <w:t>n</w:t>
      </w:r>
      <w:r w:rsidRPr="00EA20DC">
        <w:t>ları alametleriyle tanıtmak istersem tanıtabilirim</w:t>
      </w:r>
      <w:r w:rsidR="001F1274">
        <w:t xml:space="preserve">. </w:t>
      </w:r>
      <w:r w:rsidRPr="00EA20DC">
        <w:t>Ama Allah</w:t>
      </w:r>
      <w:r w:rsidR="006B67CC">
        <w:t>’</w:t>
      </w:r>
      <w:r w:rsidRPr="00EA20DC">
        <w:t>a yemin olsun ki ben onların işi hususunda yüc</w:t>
      </w:r>
      <w:r w:rsidRPr="00EA20DC">
        <w:t>e</w:t>
      </w:r>
      <w:r w:rsidRPr="00EA20DC">
        <w:t>lik gösterdim</w:t>
      </w:r>
      <w:r w:rsidR="001F1274">
        <w:t xml:space="preserve">. </w:t>
      </w:r>
    </w:p>
    <w:p w:rsidR="004364B3" w:rsidRPr="00EA20DC" w:rsidRDefault="004364B3" w:rsidP="00AD08E5">
      <w:pPr>
        <w:spacing w:line="320" w:lineRule="atLeast"/>
      </w:pPr>
      <w:r w:rsidRPr="00EA20DC">
        <w:t>Bütün bunlardan sonra Ali hakkında bana nazil olan şeyi tebliğ etmediğim taktirde Allah asla benden razı olmayaca</w:t>
      </w:r>
      <w:r w:rsidRPr="00EA20DC">
        <w:t>k</w:t>
      </w:r>
      <w:r w:rsidRPr="00EA20DC">
        <w:t>tır</w:t>
      </w:r>
      <w:r w:rsidR="001F1274">
        <w:t>.”</w:t>
      </w:r>
    </w:p>
    <w:p w:rsidR="004364B3" w:rsidRPr="00EA20DC" w:rsidRDefault="004364B3" w:rsidP="00AD08E5">
      <w:pPr>
        <w:spacing w:line="320" w:lineRule="atLeast"/>
        <w:rPr>
          <w:i/>
          <w:iCs/>
        </w:rPr>
      </w:pPr>
      <w:r w:rsidRPr="00EA20DC">
        <w:rPr>
          <w:i/>
          <w:iCs/>
        </w:rPr>
        <w:t>Peygamber</w:t>
      </w:r>
      <w:r w:rsidR="00DF4E7C">
        <w:rPr>
          <w:i/>
          <w:iCs/>
        </w:rPr>
        <w:t xml:space="preserve"> </w:t>
      </w:r>
      <w:r w:rsidR="001F1274">
        <w:rPr>
          <w:i/>
          <w:iCs/>
        </w:rPr>
        <w:t xml:space="preserve">(s.a.a) </w:t>
      </w:r>
      <w:r w:rsidRPr="00EA20DC">
        <w:rPr>
          <w:i/>
          <w:iCs/>
        </w:rPr>
        <w:t>daha sonra şu ayeti tilavet buyurdu</w:t>
      </w:r>
      <w:r w:rsidR="00DF4E7C">
        <w:rPr>
          <w:i/>
          <w:iCs/>
        </w:rPr>
        <w:t xml:space="preserve">: </w:t>
      </w:r>
    </w:p>
    <w:p w:rsidR="004364B3" w:rsidRPr="00EA20DC" w:rsidRDefault="004364B3" w:rsidP="00AD08E5">
      <w:pPr>
        <w:bidi/>
        <w:spacing w:line="320" w:lineRule="atLeast"/>
      </w:pPr>
      <w:r w:rsidRPr="00EA20DC">
        <w:rPr>
          <w:rtl/>
        </w:rPr>
        <w:t>يَا أَيُّهَا الرَّسُولُ بَلِّغْ مَا أُنزِلَ إِلَيْكَ مِن رَّبِّكَ وَإِن لَّمْ تَفْعَلْ فَمَا بَلَّغْتَ رِسَالَتَهُ وَاللّهُ يَعْصِمُكَ مِنَ النَّاسِ إِنَّ اللّهَ لاَ يَهْدِي الْقَوْمَ الْكَافِرِينَ</w:t>
      </w:r>
    </w:p>
    <w:p w:rsidR="004364B3" w:rsidRPr="00EA20DC" w:rsidRDefault="006B67CC" w:rsidP="00AD08E5">
      <w:pPr>
        <w:spacing w:line="320" w:lineRule="atLeast"/>
        <w:jc w:val="lowKashida"/>
        <w:rPr>
          <w:b/>
          <w:bCs/>
        </w:rPr>
      </w:pPr>
      <w:r>
        <w:rPr>
          <w:b/>
          <w:bCs/>
        </w:rPr>
        <w:t>“</w:t>
      </w:r>
      <w:r w:rsidR="004364B3" w:rsidRPr="00EA20DC">
        <w:rPr>
          <w:b/>
          <w:bCs/>
        </w:rPr>
        <w:t>Ey Peygamber</w:t>
      </w:r>
      <w:r w:rsidR="00DF4E7C">
        <w:rPr>
          <w:b/>
          <w:bCs/>
        </w:rPr>
        <w:t xml:space="preserve">! </w:t>
      </w:r>
      <w:r w:rsidR="004364B3" w:rsidRPr="00EA20DC">
        <w:rPr>
          <w:b/>
          <w:bCs/>
        </w:rPr>
        <w:t>Rabbinden sana indirileni tebliğ et, eğer bunu yapmazsan O</w:t>
      </w:r>
      <w:r>
        <w:rPr>
          <w:b/>
          <w:bCs/>
        </w:rPr>
        <w:t>’</w:t>
      </w:r>
      <w:r w:rsidR="004364B3" w:rsidRPr="00EA20DC">
        <w:rPr>
          <w:b/>
          <w:bCs/>
        </w:rPr>
        <w:t>nun e</w:t>
      </w:r>
      <w:r w:rsidR="004364B3" w:rsidRPr="00EA20DC">
        <w:rPr>
          <w:b/>
          <w:bCs/>
        </w:rPr>
        <w:t>l</w:t>
      </w:r>
      <w:r w:rsidR="004364B3" w:rsidRPr="00EA20DC">
        <w:rPr>
          <w:b/>
          <w:bCs/>
        </w:rPr>
        <w:t>çiliğini yapmamış olursun</w:t>
      </w:r>
      <w:r w:rsidR="001F1274">
        <w:rPr>
          <w:b/>
          <w:bCs/>
        </w:rPr>
        <w:t xml:space="preserve">. </w:t>
      </w:r>
      <w:r w:rsidR="004364B3" w:rsidRPr="00EA20DC">
        <w:rPr>
          <w:b/>
          <w:bCs/>
        </w:rPr>
        <w:t>Allah seni insanlardan korur</w:t>
      </w:r>
      <w:r w:rsidR="001F1274">
        <w:rPr>
          <w:b/>
          <w:bCs/>
        </w:rPr>
        <w:t xml:space="preserve">. </w:t>
      </w:r>
      <w:r w:rsidR="004364B3" w:rsidRPr="00EA20DC">
        <w:rPr>
          <w:b/>
          <w:bCs/>
        </w:rPr>
        <w:t>Doğrusu Allah kâfirlere yol göstermez</w:t>
      </w:r>
      <w:r w:rsidR="001F1274">
        <w:rPr>
          <w:b/>
          <w:bCs/>
        </w:rPr>
        <w:t>.”</w:t>
      </w:r>
      <w:r w:rsidR="004364B3" w:rsidRPr="00EA20DC">
        <w:rPr>
          <w:rStyle w:val="FootnoteReference"/>
          <w:b/>
          <w:bCs/>
        </w:rPr>
        <w:footnoteReference w:id="803"/>
      </w:r>
    </w:p>
    <w:p w:rsidR="004364B3" w:rsidRPr="00EA20DC" w:rsidRDefault="004364B3" w:rsidP="00AD08E5">
      <w:pPr>
        <w:pStyle w:val="Footer"/>
        <w:spacing w:line="320" w:lineRule="atLeast"/>
        <w:rPr>
          <w:rFonts w:cs="Times New Roman"/>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296" w:name="_Toc1437216"/>
      <w:bookmarkStart w:id="297" w:name="_Toc266606338"/>
      <w:bookmarkStart w:id="298" w:name="_Toc266607772"/>
      <w:r w:rsidRPr="00EA20DC">
        <w:rPr>
          <w:rFonts w:ascii="Times New Roman" w:hAnsi="Times New Roman" w:cs="Times New Roman"/>
          <w:sz w:val="24"/>
          <w:szCs w:val="24"/>
        </w:rPr>
        <w:lastRenderedPageBreak/>
        <w:t>3</w:t>
      </w:r>
      <w:r w:rsidR="00AB168B">
        <w:rPr>
          <w:rFonts w:ascii="Times New Roman" w:hAnsi="Times New Roman" w:cs="Times New Roman"/>
          <w:sz w:val="24"/>
          <w:szCs w:val="24"/>
        </w:rPr>
        <w:t>-</w:t>
      </w:r>
      <w:r w:rsidRPr="00EA20DC">
        <w:rPr>
          <w:rFonts w:ascii="Times New Roman" w:hAnsi="Times New Roman" w:cs="Times New Roman"/>
          <w:sz w:val="24"/>
          <w:szCs w:val="24"/>
        </w:rPr>
        <w:t xml:space="preserve"> On İki İmam</w:t>
      </w:r>
      <w:r w:rsidR="006B67CC">
        <w:rPr>
          <w:rFonts w:ascii="Times New Roman" w:hAnsi="Times New Roman" w:cs="Times New Roman"/>
          <w:sz w:val="24"/>
          <w:szCs w:val="24"/>
        </w:rPr>
        <w:t>’</w:t>
      </w:r>
      <w:r w:rsidRPr="00EA20DC">
        <w:rPr>
          <w:rFonts w:ascii="Times New Roman" w:hAnsi="Times New Roman" w:cs="Times New Roman"/>
          <w:sz w:val="24"/>
          <w:szCs w:val="24"/>
        </w:rPr>
        <w:t>ın</w:t>
      </w:r>
      <w:r w:rsidR="00DF4E7C">
        <w:rPr>
          <w:rFonts w:ascii="Times New Roman" w:hAnsi="Times New Roman" w:cs="Times New Roman"/>
          <w:sz w:val="24"/>
          <w:szCs w:val="24"/>
        </w:rPr>
        <w:t xml:space="preserve"> </w:t>
      </w:r>
      <w:r w:rsidR="001F1274">
        <w:rPr>
          <w:rFonts w:ascii="Times New Roman" w:hAnsi="Times New Roman" w:cs="Times New Roman"/>
          <w:sz w:val="24"/>
          <w:szCs w:val="24"/>
        </w:rPr>
        <w:t xml:space="preserve">(a.s) </w:t>
      </w:r>
      <w:r w:rsidRPr="00EA20DC">
        <w:rPr>
          <w:rFonts w:ascii="Times New Roman" w:hAnsi="Times New Roman" w:cs="Times New Roman"/>
          <w:sz w:val="24"/>
          <w:szCs w:val="24"/>
        </w:rPr>
        <w:t>İmamet ve Velayetini Re</w:t>
      </w:r>
      <w:r w:rsidRPr="00EA20DC">
        <w:rPr>
          <w:rFonts w:ascii="Times New Roman" w:hAnsi="Times New Roman" w:cs="Times New Roman"/>
          <w:sz w:val="24"/>
          <w:szCs w:val="24"/>
        </w:rPr>
        <w:t>s</w:t>
      </w:r>
      <w:r w:rsidRPr="00EA20DC">
        <w:rPr>
          <w:rFonts w:ascii="Times New Roman" w:hAnsi="Times New Roman" w:cs="Times New Roman"/>
          <w:sz w:val="24"/>
          <w:szCs w:val="24"/>
        </w:rPr>
        <w:t>men İlan Etmesi</w:t>
      </w:r>
      <w:bookmarkEnd w:id="296"/>
      <w:bookmarkEnd w:id="297"/>
      <w:bookmarkEnd w:id="298"/>
      <w:r w:rsidRPr="00EA20DC">
        <w:rPr>
          <w:rFonts w:ascii="Times New Roman" w:hAnsi="Times New Roman" w:cs="Times New Roman"/>
          <w:sz w:val="24"/>
          <w:szCs w:val="24"/>
        </w:rPr>
        <w:t xml:space="preserve"> </w:t>
      </w:r>
    </w:p>
    <w:p w:rsidR="004364B3" w:rsidRPr="00EA20DC" w:rsidRDefault="004364B3" w:rsidP="00AD08E5">
      <w:pPr>
        <w:spacing w:line="320" w:lineRule="atLeast"/>
      </w:pPr>
      <w:r w:rsidRPr="00EA20DC">
        <w:t>Ey insanlar</w:t>
      </w:r>
      <w:r w:rsidR="00DF4E7C">
        <w:t xml:space="preserve">! </w:t>
      </w:r>
      <w:r w:rsidRPr="00EA20DC">
        <w:t>Biliniz ki Allah</w:t>
      </w:r>
      <w:r w:rsidR="00DF4E7C">
        <w:t xml:space="preserve">; </w:t>
      </w:r>
      <w:r w:rsidRPr="00EA20DC">
        <w:t>muhacirlere, ensara ve onlara iyilikle tabi olanlara, köylüye ve şehirliye, araba</w:t>
      </w:r>
      <w:r w:rsidR="009F5162">
        <w:t xml:space="preserve"> ve </w:t>
      </w:r>
      <w:r w:rsidRPr="00EA20DC">
        <w:t>aceme, özgüre ve köleye, büyüğe ve küçüğe, beyaza ve siyaha, ona</w:t>
      </w:r>
      <w:r w:rsidR="00DF4E7C">
        <w:t xml:space="preserve"> (</w:t>
      </w:r>
      <w:r w:rsidRPr="00EA20DC">
        <w:t>Ali</w:t>
      </w:r>
      <w:r w:rsidR="006B67CC">
        <w:t>’</w:t>
      </w:r>
      <w:r w:rsidRPr="00EA20DC">
        <w:t>ye</w:t>
      </w:r>
      <w:r w:rsidR="001F1274">
        <w:t xml:space="preserve">) </w:t>
      </w:r>
      <w:r w:rsidRPr="00EA20DC">
        <w:t>itaat etmeyi farz bilmiş, onu imam ve ihtiyar sahibi kılmıştır</w:t>
      </w:r>
      <w:r w:rsidR="001F1274">
        <w:t xml:space="preserve">. </w:t>
      </w:r>
      <w:r w:rsidRPr="00EA20DC">
        <w:t xml:space="preserve">Her </w:t>
      </w:r>
      <w:r w:rsidR="00AB168B" w:rsidRPr="00EA20DC">
        <w:t>muvahhit</w:t>
      </w:r>
      <w:r w:rsidRPr="00EA20DC">
        <w:t xml:space="preserve"> için onun hükmünü icra etmesi, sözüyle amel etmesi, emrini kabullenmesi gerekir</w:t>
      </w:r>
      <w:r w:rsidR="001F1274">
        <w:t xml:space="preserve">. </w:t>
      </w:r>
      <w:r w:rsidRPr="00EA20DC">
        <w:t>Her kim ona muh</w:t>
      </w:r>
      <w:r w:rsidRPr="00EA20DC">
        <w:t>a</w:t>
      </w:r>
      <w:r w:rsidRPr="00EA20DC">
        <w:t>lefet ederse melundur</w:t>
      </w:r>
      <w:r w:rsidR="001F1274">
        <w:t xml:space="preserve">. </w:t>
      </w:r>
      <w:r w:rsidRPr="00EA20DC">
        <w:t>Her kim ona tabi olursa ve onu tasdik ederse Allah</w:t>
      </w:r>
      <w:r w:rsidR="006B67CC">
        <w:t>’</w:t>
      </w:r>
      <w:r w:rsidRPr="00EA20DC">
        <w:t>ın rahmetine ma</w:t>
      </w:r>
      <w:r w:rsidRPr="00EA20DC">
        <w:t>z</w:t>
      </w:r>
      <w:r w:rsidRPr="00EA20DC">
        <w:t>har olacaktır</w:t>
      </w:r>
      <w:r w:rsidR="001F1274">
        <w:t xml:space="preserve">. </w:t>
      </w:r>
      <w:r w:rsidRPr="00EA20DC">
        <w:t>Allah onu ve onu dinleyip kendisine itaat eden herkesi bağışlamı</w:t>
      </w:r>
      <w:r w:rsidRPr="00EA20DC">
        <w:t>ş</w:t>
      </w:r>
      <w:r w:rsidRPr="00EA20DC">
        <w:t>tır</w:t>
      </w:r>
      <w:r w:rsidR="001F1274">
        <w:t xml:space="preserve">. </w:t>
      </w:r>
    </w:p>
    <w:p w:rsidR="004364B3" w:rsidRPr="00EA20DC" w:rsidRDefault="004364B3" w:rsidP="00AD08E5">
      <w:pPr>
        <w:spacing w:line="320" w:lineRule="atLeast"/>
      </w:pPr>
      <w:r w:rsidRPr="00EA20DC">
        <w:t>Ey insanlar</w:t>
      </w:r>
      <w:r w:rsidR="00DF4E7C">
        <w:t xml:space="preserve">! </w:t>
      </w:r>
      <w:r w:rsidRPr="00EA20DC">
        <w:t>Bu böylesine bir toplulukta ayağa kalktığım son defadır</w:t>
      </w:r>
      <w:r w:rsidR="001F1274">
        <w:t xml:space="preserve">. </w:t>
      </w:r>
      <w:r w:rsidRPr="00EA20DC">
        <w:t>O halde işitiniz, itaat ediniz, Rabbiniz olan Allah</w:t>
      </w:r>
      <w:r w:rsidR="006B67CC">
        <w:t>’</w:t>
      </w:r>
      <w:r w:rsidRPr="00EA20DC">
        <w:t>ın emri karşısında teslim olunuz</w:t>
      </w:r>
      <w:r w:rsidR="001F1274">
        <w:t xml:space="preserve">. </w:t>
      </w:r>
      <w:r w:rsidRPr="00EA20DC">
        <w:t xml:space="preserve">Zira aziz ve celil olan </w:t>
      </w:r>
      <w:r w:rsidR="007821C6">
        <w:t xml:space="preserve">Allah-u Teala </w:t>
      </w:r>
      <w:r w:rsidRPr="00EA20DC">
        <w:t>sizin mevlanız ve mabudunuzdur</w:t>
      </w:r>
      <w:r w:rsidR="001F1274">
        <w:t xml:space="preserve">. </w:t>
      </w:r>
      <w:r w:rsidRPr="00EA20DC">
        <w:t>Allah</w:t>
      </w:r>
      <w:r w:rsidR="006B67CC">
        <w:t>’</w:t>
      </w:r>
      <w:r w:rsidRPr="00EA20DC">
        <w:t>tan sonra</w:t>
      </w:r>
      <w:r w:rsidR="0074596D">
        <w:t xml:space="preserve"> </w:t>
      </w:r>
      <w:r w:rsidRPr="00EA20DC">
        <w:t>sizleri muhatap kılan O</w:t>
      </w:r>
      <w:r w:rsidR="006B67CC">
        <w:t>’</w:t>
      </w:r>
      <w:r w:rsidRPr="00EA20DC">
        <w:t>nun Resulü olan Muhammed</w:t>
      </w:r>
      <w:r w:rsidR="00DF4E7C">
        <w:t xml:space="preserve"> </w:t>
      </w:r>
      <w:r w:rsidR="001F1274">
        <w:t xml:space="preserve">(s.a.a) </w:t>
      </w:r>
      <w:r w:rsidRPr="00EA20DC">
        <w:t>sizin velinizdir</w:t>
      </w:r>
      <w:r w:rsidR="001F1274">
        <w:t xml:space="preserve">. </w:t>
      </w:r>
      <w:r w:rsidRPr="00EA20DC">
        <w:t>Benden sonra da Ali Allah</w:t>
      </w:r>
      <w:r w:rsidR="006B67CC">
        <w:t>’</w:t>
      </w:r>
      <w:r w:rsidRPr="00EA20DC">
        <w:t>ın e</w:t>
      </w:r>
      <w:r w:rsidRPr="00EA20DC">
        <w:t>m</w:t>
      </w:r>
      <w:r w:rsidRPr="00EA20DC">
        <w:t>riyle sizin veliniz ve imamınızdır</w:t>
      </w:r>
      <w:r w:rsidR="001F1274">
        <w:t xml:space="preserve">. </w:t>
      </w:r>
      <w:r w:rsidRPr="00EA20DC">
        <w:t>İmamet makamı ondan sonra da Allah ve Resulüyle görüşeceğiniz güne kadar onun evlatlarından olan benim neslimin ha</w:t>
      </w:r>
      <w:r w:rsidRPr="00EA20DC">
        <w:t>k</w:t>
      </w:r>
      <w:r w:rsidRPr="00EA20DC">
        <w:t>kıdır</w:t>
      </w:r>
      <w:r w:rsidR="001F1274">
        <w:t xml:space="preserve">. </w:t>
      </w:r>
    </w:p>
    <w:p w:rsidR="004364B3" w:rsidRPr="00EA20DC" w:rsidRDefault="004364B3" w:rsidP="00AD08E5">
      <w:pPr>
        <w:spacing w:line="320" w:lineRule="atLeast"/>
      </w:pPr>
      <w:r w:rsidRPr="00EA20DC">
        <w:t>Allah</w:t>
      </w:r>
      <w:r w:rsidR="006B67CC">
        <w:t>’</w:t>
      </w:r>
      <w:r w:rsidRPr="00EA20DC">
        <w:t>ın, helal kıldığı h</w:t>
      </w:r>
      <w:r w:rsidRPr="00EA20DC">
        <w:t>u</w:t>
      </w:r>
      <w:r w:rsidRPr="00EA20DC">
        <w:t>suslar dışında bir helal yoktur</w:t>
      </w:r>
      <w:r w:rsidR="001F1274">
        <w:t xml:space="preserve">. </w:t>
      </w:r>
      <w:r w:rsidRPr="00EA20DC">
        <w:t>Allah</w:t>
      </w:r>
      <w:r w:rsidR="006B67CC">
        <w:t>’</w:t>
      </w:r>
      <w:r w:rsidRPr="00EA20DC">
        <w:t>ın, sizlere haram kıldığı şey dışında da bir haram yoktur</w:t>
      </w:r>
      <w:r w:rsidR="001F1274">
        <w:t xml:space="preserve">. </w:t>
      </w:r>
      <w:r w:rsidRPr="00EA20DC">
        <w:t>Aziz ve celil olan Allah bana helal ve haramı tanıtmış ve Rabb</w:t>
      </w:r>
      <w:r w:rsidRPr="00EA20DC">
        <w:t>i</w:t>
      </w:r>
      <w:r w:rsidRPr="00EA20DC">
        <w:t>min kitabından, helal ve haramından bana öğrettiği her şeyi de ben ona ifaze etmişim</w:t>
      </w:r>
      <w:r w:rsidR="00DF4E7C">
        <w:t xml:space="preserve"> (</w:t>
      </w:r>
      <w:r w:rsidRPr="00EA20DC">
        <w:t>öğre</w:t>
      </w:r>
      <w:r w:rsidRPr="00EA20DC">
        <w:t>t</w:t>
      </w:r>
      <w:r w:rsidRPr="00EA20DC">
        <w:t>mişim</w:t>
      </w:r>
      <w:r w:rsidR="001F1274">
        <w:t xml:space="preserve">) . </w:t>
      </w:r>
    </w:p>
    <w:p w:rsidR="004364B3" w:rsidRPr="00EA20DC" w:rsidRDefault="004364B3" w:rsidP="00AD08E5">
      <w:pPr>
        <w:spacing w:line="320" w:lineRule="atLeast"/>
        <w:rPr>
          <w:rtl/>
          <w:lang w:bidi="fa-IR"/>
        </w:rPr>
      </w:pPr>
      <w:r w:rsidRPr="00EA20DC">
        <w:t>Ey insanlar</w:t>
      </w:r>
      <w:r w:rsidR="00DF4E7C">
        <w:t xml:space="preserve">! </w:t>
      </w:r>
      <w:r w:rsidRPr="00EA20DC">
        <w:t>Allah var olan her ilmi bende bir araya toplamıştır</w:t>
      </w:r>
      <w:r w:rsidR="001F1274">
        <w:t xml:space="preserve">. </w:t>
      </w:r>
      <w:r w:rsidRPr="00EA20DC">
        <w:t>Ben de öğrendiğim her i</w:t>
      </w:r>
      <w:r w:rsidRPr="00EA20DC">
        <w:t>l</w:t>
      </w:r>
      <w:r w:rsidRPr="00EA20DC">
        <w:t>mi takva sahiplerinin imamında</w:t>
      </w:r>
      <w:r w:rsidR="00DF4E7C">
        <w:t xml:space="preserve"> (</w:t>
      </w:r>
      <w:r w:rsidRPr="00EA20DC">
        <w:t>Ali</w:t>
      </w:r>
      <w:r w:rsidR="006B67CC">
        <w:t>’</w:t>
      </w:r>
      <w:r w:rsidRPr="00EA20DC">
        <w:t>de bir araya</w:t>
      </w:r>
      <w:r w:rsidR="001F1274">
        <w:t xml:space="preserve">) </w:t>
      </w:r>
      <w:r w:rsidRPr="00EA20DC">
        <w:t>topladım</w:t>
      </w:r>
      <w:r w:rsidR="001F1274">
        <w:t xml:space="preserve">. </w:t>
      </w:r>
      <w:r w:rsidRPr="00EA20DC">
        <w:t>Var olan her ilmi mutlaka Ali</w:t>
      </w:r>
      <w:r w:rsidR="006B67CC">
        <w:t>’</w:t>
      </w:r>
      <w:r w:rsidRPr="00EA20DC">
        <w:t>ye öğrettim</w:t>
      </w:r>
      <w:r w:rsidR="001F1274">
        <w:t xml:space="preserve">. </w:t>
      </w:r>
      <w:r w:rsidRPr="00EA20DC">
        <w:t>Allah</w:t>
      </w:r>
      <w:r w:rsidR="006B67CC">
        <w:t>’</w:t>
      </w:r>
      <w:r w:rsidRPr="00EA20DC">
        <w:t xml:space="preserve">ın Yasin suresinde zikrettiği </w:t>
      </w:r>
      <w:r w:rsidR="004F6332" w:rsidRPr="00EA20DC">
        <w:t>İ</w:t>
      </w:r>
      <w:r w:rsidR="004F6332" w:rsidRPr="00EA20DC">
        <w:t>mam</w:t>
      </w:r>
      <w:r w:rsidR="004F6332">
        <w:t>-</w:t>
      </w:r>
      <w:r w:rsidR="004F6332" w:rsidRPr="00EA20DC">
        <w:t>i</w:t>
      </w:r>
      <w:r w:rsidRPr="00EA20DC">
        <w:t xml:space="preserve"> Mubin</w:t>
      </w:r>
      <w:r w:rsidR="00DF4E7C">
        <w:t xml:space="preserve"> (</w:t>
      </w:r>
      <w:r w:rsidRPr="00EA20DC">
        <w:t>apaçık İmam</w:t>
      </w:r>
      <w:r w:rsidR="001F1274">
        <w:t xml:space="preserve">) </w:t>
      </w:r>
      <w:r w:rsidRPr="00EA20DC">
        <w:t>odur</w:t>
      </w:r>
      <w:r w:rsidR="00DF4E7C">
        <w:t xml:space="preserve">: </w:t>
      </w:r>
    </w:p>
    <w:p w:rsidR="004364B3" w:rsidRPr="00EA20DC" w:rsidRDefault="004364B3" w:rsidP="00AD08E5">
      <w:pPr>
        <w:bidi/>
        <w:spacing w:line="320" w:lineRule="atLeast"/>
        <w:jc w:val="right"/>
        <w:rPr>
          <w:rtl/>
        </w:rPr>
      </w:pPr>
      <w:r w:rsidRPr="00EA20DC">
        <w:rPr>
          <w:rtl/>
        </w:rPr>
        <w:t>وَكُلَّ شَيْءٍ أحْصَيْنَاهُ فِي إِمَامٍ مُبِينٍ</w:t>
      </w:r>
    </w:p>
    <w:p w:rsidR="004364B3" w:rsidRPr="00EA20DC" w:rsidRDefault="006B67CC" w:rsidP="00AD08E5">
      <w:pPr>
        <w:spacing w:line="320" w:lineRule="atLeast"/>
        <w:rPr>
          <w:b/>
          <w:bCs/>
        </w:rPr>
      </w:pPr>
      <w:r>
        <w:rPr>
          <w:b/>
          <w:bCs/>
        </w:rPr>
        <w:t>“</w:t>
      </w:r>
      <w:r w:rsidR="004364B3" w:rsidRPr="00EA20DC">
        <w:rPr>
          <w:b/>
          <w:bCs/>
        </w:rPr>
        <w:t>Her şeyi, apaçık bir İmam</w:t>
      </w:r>
      <w:r>
        <w:rPr>
          <w:b/>
          <w:bCs/>
        </w:rPr>
        <w:t>’</w:t>
      </w:r>
      <w:r w:rsidR="004364B3" w:rsidRPr="00EA20DC">
        <w:rPr>
          <w:b/>
          <w:bCs/>
        </w:rPr>
        <w:t>da saymışı</w:t>
      </w:r>
      <w:r w:rsidR="004364B3" w:rsidRPr="00EA20DC">
        <w:rPr>
          <w:b/>
          <w:bCs/>
        </w:rPr>
        <w:t>z</w:t>
      </w:r>
      <w:r w:rsidR="004364B3" w:rsidRPr="00EA20DC">
        <w:rPr>
          <w:b/>
          <w:bCs/>
        </w:rPr>
        <w:t>dır</w:t>
      </w:r>
      <w:r w:rsidR="001F1274">
        <w:rPr>
          <w:b/>
          <w:bCs/>
        </w:rPr>
        <w:t>.”</w:t>
      </w:r>
      <w:r w:rsidR="004364B3" w:rsidRPr="00EA20DC">
        <w:rPr>
          <w:rStyle w:val="FootnoteReference"/>
          <w:b/>
          <w:bCs/>
        </w:rPr>
        <w:footnoteReference w:id="804"/>
      </w:r>
    </w:p>
    <w:p w:rsidR="004364B3" w:rsidRPr="00EA20DC" w:rsidRDefault="004364B3" w:rsidP="00AD08E5">
      <w:pPr>
        <w:spacing w:line="320" w:lineRule="atLeast"/>
      </w:pPr>
      <w:r w:rsidRPr="00EA20DC">
        <w:t>Ey insanlar</w:t>
      </w:r>
      <w:r w:rsidR="00DF4E7C">
        <w:t xml:space="preserve">! </w:t>
      </w:r>
      <w:r w:rsidRPr="00EA20DC">
        <w:t>Ondan</w:t>
      </w:r>
      <w:r w:rsidR="00DF4E7C">
        <w:t xml:space="preserve"> (</w:t>
      </w:r>
      <w:r w:rsidRPr="00EA20DC">
        <w:t>Ali</w:t>
      </w:r>
      <w:r w:rsidR="006B67CC">
        <w:t>’</w:t>
      </w:r>
      <w:r w:rsidRPr="00EA20DC">
        <w:t>den</w:t>
      </w:r>
      <w:r w:rsidR="001F1274">
        <w:t xml:space="preserve">) </w:t>
      </w:r>
      <w:r w:rsidRPr="00EA20DC">
        <w:t>başkasına yönelerek sapıklığa düşmeyin</w:t>
      </w:r>
      <w:r w:rsidR="001F1274">
        <w:t xml:space="preserve">. </w:t>
      </w:r>
      <w:r w:rsidRPr="00EA20DC">
        <w:t>Ondan yüz çevi</w:t>
      </w:r>
      <w:r w:rsidRPr="00EA20DC">
        <w:t>r</w:t>
      </w:r>
      <w:r w:rsidRPr="00EA20DC">
        <w:t>meyin, onun velayetinden ayrılmayın</w:t>
      </w:r>
      <w:r w:rsidR="001F1274">
        <w:t xml:space="preserve">. </w:t>
      </w:r>
      <w:r w:rsidRPr="00EA20DC">
        <w:t>O hakka hidayet eder ve hak ile amel eder</w:t>
      </w:r>
      <w:r w:rsidR="001F1274">
        <w:t xml:space="preserve">. </w:t>
      </w:r>
      <w:r w:rsidRPr="00EA20DC">
        <w:t>Batılı iptal eder ve batıldan sakındırır</w:t>
      </w:r>
      <w:r w:rsidR="001F1274">
        <w:t xml:space="preserve">. </w:t>
      </w:r>
      <w:r w:rsidRPr="00EA20DC">
        <w:t>Allah yolunda kınayıcıların kınaması ona engel olamaz</w:t>
      </w:r>
      <w:r w:rsidR="001F1274">
        <w:t xml:space="preserve">. </w:t>
      </w:r>
    </w:p>
    <w:p w:rsidR="004364B3" w:rsidRPr="00EA20DC" w:rsidRDefault="004364B3" w:rsidP="00AD08E5">
      <w:pPr>
        <w:spacing w:line="320" w:lineRule="atLeast"/>
      </w:pPr>
      <w:r w:rsidRPr="00EA20DC">
        <w:t>O</w:t>
      </w:r>
      <w:r w:rsidR="00DF4E7C">
        <w:t xml:space="preserve"> (</w:t>
      </w:r>
      <w:r w:rsidRPr="00EA20DC">
        <w:t>Ali</w:t>
      </w:r>
      <w:r w:rsidR="001F1274">
        <w:t xml:space="preserve">) </w:t>
      </w:r>
      <w:r w:rsidRPr="00EA20DC">
        <w:t>Allah</w:t>
      </w:r>
      <w:r w:rsidR="006B67CC">
        <w:t>’</w:t>
      </w:r>
      <w:r w:rsidRPr="00EA20DC">
        <w:t>a ve Resulüne iman eden ilk kimsedir</w:t>
      </w:r>
      <w:r w:rsidR="001F1274">
        <w:t xml:space="preserve">. </w:t>
      </w:r>
      <w:r w:rsidRPr="00EA20DC">
        <w:t>Bana iman husussunda hiç kimse o</w:t>
      </w:r>
      <w:r w:rsidRPr="00EA20DC">
        <w:t>n</w:t>
      </w:r>
      <w:r w:rsidRPr="00EA20DC">
        <w:t>dan öne geçmemiştir</w:t>
      </w:r>
      <w:r w:rsidR="001F1274">
        <w:t xml:space="preserve">. </w:t>
      </w:r>
      <w:r w:rsidRPr="00EA20DC">
        <w:t>O canıyla Allah Resulü</w:t>
      </w:r>
      <w:r w:rsidR="006B67CC">
        <w:t>’</w:t>
      </w:r>
      <w:r w:rsidRPr="00EA20DC">
        <w:t>nün yolunda her türlü fedakarlığa katlanmıştır</w:t>
      </w:r>
      <w:r w:rsidR="001F1274">
        <w:t xml:space="preserve">. </w:t>
      </w:r>
      <w:r w:rsidRPr="00EA20DC">
        <w:t>İnsanlardan hiç kimse onunla Allah</w:t>
      </w:r>
      <w:r w:rsidR="006B67CC">
        <w:t>’</w:t>
      </w:r>
      <w:r w:rsidRPr="00EA20DC">
        <w:t>a ibadet etmediği bir zamanda o Allah Resulüyle birli</w:t>
      </w:r>
      <w:r w:rsidRPr="00EA20DC">
        <w:t>k</w:t>
      </w:r>
      <w:r w:rsidRPr="00EA20DC">
        <w:t>teydi</w:t>
      </w:r>
      <w:r w:rsidR="001F1274">
        <w:t xml:space="preserve">. </w:t>
      </w:r>
      <w:r w:rsidRPr="00EA20DC">
        <w:t>Namaz kılan ilk kimse odur</w:t>
      </w:r>
      <w:r w:rsidR="001F1274">
        <w:t xml:space="preserve">. </w:t>
      </w:r>
      <w:r w:rsidRPr="00EA20DC">
        <w:t>Benimle birlikte Allah</w:t>
      </w:r>
      <w:r w:rsidR="006B67CC">
        <w:t>’</w:t>
      </w:r>
      <w:r w:rsidRPr="00EA20DC">
        <w:t>a ibadet eden ilk kimse de odur</w:t>
      </w:r>
      <w:r w:rsidR="001F1274">
        <w:t xml:space="preserve">. </w:t>
      </w:r>
      <w:r w:rsidRPr="00EA20DC">
        <w:t>A</w:t>
      </w:r>
      <w:r w:rsidRPr="00EA20DC">
        <w:t>l</w:t>
      </w:r>
      <w:r w:rsidRPr="00EA20DC">
        <w:t>lah tarafından yerime yatağıma yatmasını emrettim</w:t>
      </w:r>
      <w:r w:rsidR="001F1274">
        <w:t xml:space="preserve">. </w:t>
      </w:r>
      <w:r w:rsidRPr="00EA20DC">
        <w:t>O da canını bana feda ederek benim y</w:t>
      </w:r>
      <w:r w:rsidRPr="00EA20DC">
        <w:t>e</w:t>
      </w:r>
      <w:r w:rsidRPr="00EA20DC">
        <w:t>rime yat</w:t>
      </w:r>
      <w:r w:rsidRPr="00EA20DC">
        <w:t>a</w:t>
      </w:r>
      <w:r w:rsidRPr="00EA20DC">
        <w:t>ğıma yattı</w:t>
      </w:r>
      <w:r w:rsidR="001F1274">
        <w:t xml:space="preserve">. </w:t>
      </w:r>
    </w:p>
    <w:p w:rsidR="004364B3" w:rsidRPr="00EA20DC" w:rsidRDefault="004364B3" w:rsidP="00AD08E5">
      <w:pPr>
        <w:spacing w:line="320" w:lineRule="atLeast"/>
      </w:pPr>
      <w:r w:rsidRPr="00EA20DC">
        <w:t>Ey insanlar</w:t>
      </w:r>
      <w:r w:rsidR="00DF4E7C">
        <w:t xml:space="preserve">! </w:t>
      </w:r>
      <w:r w:rsidRPr="00EA20DC">
        <w:t>Onu üstün bilin</w:t>
      </w:r>
      <w:r w:rsidR="001F1274">
        <w:t xml:space="preserve">. </w:t>
      </w:r>
      <w:r w:rsidRPr="00EA20DC">
        <w:t>Şüphesiz Allah ona üstünlük vermiştir</w:t>
      </w:r>
      <w:r w:rsidR="001F1274">
        <w:t xml:space="preserve">. </w:t>
      </w:r>
      <w:r w:rsidRPr="00EA20DC">
        <w:t>Onu kabul edin</w:t>
      </w:r>
      <w:r w:rsidR="001F1274">
        <w:t xml:space="preserve">. </w:t>
      </w:r>
      <w:r w:rsidRPr="00EA20DC">
        <w:t>Şü</w:t>
      </w:r>
      <w:r w:rsidRPr="00EA20DC">
        <w:t>p</w:t>
      </w:r>
      <w:r w:rsidRPr="00EA20DC">
        <w:t>hesiz Allah onu tayin etmiştir</w:t>
      </w:r>
      <w:r w:rsidR="001F1274">
        <w:t xml:space="preserve">. </w:t>
      </w:r>
    </w:p>
    <w:p w:rsidR="004364B3" w:rsidRPr="00EA20DC" w:rsidRDefault="004364B3" w:rsidP="00AD08E5">
      <w:pPr>
        <w:spacing w:line="320" w:lineRule="atLeast"/>
      </w:pPr>
      <w:r w:rsidRPr="00EA20DC">
        <w:t xml:space="preserve"> Ey insanlar</w:t>
      </w:r>
      <w:r w:rsidR="00DF4E7C">
        <w:t xml:space="preserve">! </w:t>
      </w:r>
      <w:r w:rsidRPr="00EA20DC">
        <w:t>O Allah tarafından tayin edilen İmam</w:t>
      </w:r>
      <w:r w:rsidR="006B67CC">
        <w:t>’</w:t>
      </w:r>
      <w:r w:rsidRPr="00EA20DC">
        <w:t>dır</w:t>
      </w:r>
      <w:r w:rsidR="001F1274">
        <w:t xml:space="preserve">. </w:t>
      </w:r>
      <w:r w:rsidRPr="00EA20DC">
        <w:t>Her kim onun velayetini inkar ederse şüphesiz Allah tövbesini kabul etmez ve onu bağışlamaz</w:t>
      </w:r>
      <w:r w:rsidR="001F1274">
        <w:t xml:space="preserve">. </w:t>
      </w:r>
      <w:r w:rsidRPr="00EA20DC">
        <w:t>Allah</w:t>
      </w:r>
      <w:r w:rsidR="006B67CC">
        <w:t>’</w:t>
      </w:r>
      <w:r w:rsidRPr="00EA20DC">
        <w:t>ın ona muhalefet eden kimseye böyle davranacağı kesindir</w:t>
      </w:r>
      <w:r w:rsidR="001F1274">
        <w:t xml:space="preserve">. </w:t>
      </w:r>
      <w:r w:rsidRPr="00EA20DC">
        <w:t>Allah ona böyle yapar ve onu ebediyete kadar, sonsuza dek şiddetli azapla azaplandırır</w:t>
      </w:r>
      <w:r w:rsidR="001F1274">
        <w:t xml:space="preserve">. </w:t>
      </w:r>
      <w:r w:rsidRPr="00EA20DC">
        <w:t>O halde ona muhalefet etmekten s</w:t>
      </w:r>
      <w:r w:rsidRPr="00EA20DC">
        <w:t>a</w:t>
      </w:r>
      <w:r w:rsidRPr="00EA20DC">
        <w:t>kının</w:t>
      </w:r>
      <w:r w:rsidR="001F1274">
        <w:t xml:space="preserve">. </w:t>
      </w:r>
      <w:r w:rsidRPr="00EA20DC">
        <w:t>Aksi taktirde yakıtı insanlarla taşlar olan ve kafirle için hazırlanan ateşe duçar olursunuz</w:t>
      </w:r>
      <w:r w:rsidR="001F1274">
        <w:t xml:space="preserve">. </w:t>
      </w:r>
    </w:p>
    <w:p w:rsidR="004364B3" w:rsidRPr="00EA20DC" w:rsidRDefault="004364B3" w:rsidP="00AD08E5">
      <w:pPr>
        <w:spacing w:line="320" w:lineRule="atLeast"/>
      </w:pPr>
      <w:r w:rsidRPr="00EA20DC">
        <w:t>Ey insanlar</w:t>
      </w:r>
      <w:r w:rsidR="00DF4E7C">
        <w:t xml:space="preserve">! </w:t>
      </w:r>
      <w:r w:rsidRPr="00EA20DC">
        <w:t>Allah</w:t>
      </w:r>
      <w:r w:rsidR="006B67CC">
        <w:t>’</w:t>
      </w:r>
      <w:r w:rsidRPr="00EA20DC">
        <w:t>a yemin olsun ki önceki peygamberler ve elçiler bana müjde vermişle</w:t>
      </w:r>
      <w:r w:rsidRPr="00EA20DC">
        <w:t>r</w:t>
      </w:r>
      <w:r w:rsidRPr="00EA20DC">
        <w:t>dir ve ben Allah</w:t>
      </w:r>
      <w:r w:rsidR="006B67CC">
        <w:t>’</w:t>
      </w:r>
      <w:r w:rsidRPr="00EA20DC">
        <w:t xml:space="preserve">a yemin olsun ki peygamber ve elçilerin sonuncusuyum, gök ve </w:t>
      </w:r>
      <w:r w:rsidRPr="00EA20DC">
        <w:lastRenderedPageBreak/>
        <w:t>yerdeki b</w:t>
      </w:r>
      <w:r w:rsidRPr="00EA20DC">
        <w:t>ü</w:t>
      </w:r>
      <w:r w:rsidRPr="00EA20DC">
        <w:t>tün yaratıkların üzerinde hüccetim</w:t>
      </w:r>
      <w:r w:rsidR="001F1274">
        <w:t xml:space="preserve">. </w:t>
      </w:r>
      <w:r w:rsidRPr="00EA20DC">
        <w:t>Her kim bu konuda şek ederse cahiliye küfrü gibi kafir olmuş olur</w:t>
      </w:r>
      <w:r w:rsidR="001F1274">
        <w:t xml:space="preserve">. </w:t>
      </w:r>
      <w:r w:rsidRPr="00EA20DC">
        <w:t>Her kim bu sözümden bir şeyde şek ederse bana nazil olmuş olan her şeyden şek etmiştir</w:t>
      </w:r>
      <w:r w:rsidR="001F1274">
        <w:t xml:space="preserve">. </w:t>
      </w:r>
      <w:r w:rsidRPr="00EA20DC">
        <w:t>Her kim imamların birinden şek ederse onların tümünde şek etmiştir ve kim bizim hakkımızda şek ederse, şüphesiz ateştedir</w:t>
      </w:r>
      <w:r w:rsidR="001F1274">
        <w:t xml:space="preserve">. </w:t>
      </w:r>
    </w:p>
    <w:p w:rsidR="004364B3" w:rsidRPr="00EA20DC" w:rsidRDefault="004364B3" w:rsidP="00AD08E5">
      <w:pPr>
        <w:spacing w:line="320" w:lineRule="atLeast"/>
      </w:pPr>
      <w:r w:rsidRPr="00EA20DC">
        <w:t>Ey insanlar</w:t>
      </w:r>
      <w:r w:rsidR="00DF4E7C">
        <w:t xml:space="preserve">! </w:t>
      </w:r>
      <w:r w:rsidRPr="00EA20DC">
        <w:t>Allah bu üstünlüğü bana bağışta bulunmuştur, bu onun bana bir minneti ve ondan bana bir ihsandır</w:t>
      </w:r>
      <w:r w:rsidR="001F1274">
        <w:t xml:space="preserve">. </w:t>
      </w:r>
      <w:r w:rsidRPr="00EA20DC">
        <w:t>Ondan başka ilah yoktur</w:t>
      </w:r>
      <w:r w:rsidR="001F1274">
        <w:t xml:space="preserve">. </w:t>
      </w:r>
      <w:r w:rsidRPr="00EA20DC">
        <w:t>Ebediyete kadar, sonsuza dek her haliyle ona hamd ve senada bulunurum</w:t>
      </w:r>
      <w:r w:rsidR="001F1274">
        <w:t xml:space="preserve">. </w:t>
      </w:r>
    </w:p>
    <w:p w:rsidR="004364B3" w:rsidRPr="00EA20DC" w:rsidRDefault="004364B3" w:rsidP="00AD08E5">
      <w:pPr>
        <w:spacing w:line="320" w:lineRule="atLeast"/>
      </w:pPr>
      <w:r w:rsidRPr="00EA20DC">
        <w:t>Ey insanlar</w:t>
      </w:r>
      <w:r w:rsidR="00DF4E7C">
        <w:t xml:space="preserve">! </w:t>
      </w:r>
      <w:r w:rsidRPr="00EA20DC">
        <w:t>Ali</w:t>
      </w:r>
      <w:r w:rsidR="006B67CC">
        <w:t>’</w:t>
      </w:r>
      <w:r w:rsidRPr="00EA20DC">
        <w:t>yi üstün biliniz</w:t>
      </w:r>
      <w:r w:rsidR="001F1274">
        <w:t xml:space="preserve">. </w:t>
      </w:r>
      <w:r w:rsidRPr="00EA20DC">
        <w:t>Zira o Allah</w:t>
      </w:r>
      <w:r w:rsidR="006B67CC">
        <w:t>’</w:t>
      </w:r>
      <w:r w:rsidRPr="00EA20DC">
        <w:t>ın rızkı indirdiği ve yaratıklar baki kaldığı müddetçe kadın ve erkek tüm insanların en üstünüdür</w:t>
      </w:r>
      <w:r w:rsidR="001F1274">
        <w:t xml:space="preserve">. </w:t>
      </w:r>
      <w:r w:rsidRPr="00EA20DC">
        <w:t>Bu sözü reddeden ve onunla uyumlu olmayan kimse melundur, melundur, gazaba uğramıştır, g</w:t>
      </w:r>
      <w:r w:rsidRPr="00EA20DC">
        <w:t>a</w:t>
      </w:r>
      <w:r w:rsidRPr="00EA20DC">
        <w:t>zaba uğramıştır</w:t>
      </w:r>
      <w:r w:rsidR="00DF4E7C">
        <w:t xml:space="preserve">! </w:t>
      </w:r>
    </w:p>
    <w:p w:rsidR="004364B3" w:rsidRPr="00EA20DC" w:rsidRDefault="004364B3" w:rsidP="00AD08E5">
      <w:pPr>
        <w:spacing w:line="320" w:lineRule="atLeast"/>
        <w:rPr>
          <w:i/>
          <w:iCs/>
        </w:rPr>
      </w:pPr>
      <w:r w:rsidRPr="00EA20DC">
        <w:t>Biliniz ki Cebrail Allah tarafından bu haberi benim için nazil kıldı ve şöyle buyurdu</w:t>
      </w:r>
      <w:r w:rsidR="00DF4E7C">
        <w:t xml:space="preserve">: </w:t>
      </w:r>
      <w:r w:rsidR="006B67CC">
        <w:rPr>
          <w:i/>
          <w:iCs/>
        </w:rPr>
        <w:t>“</w:t>
      </w:r>
      <w:r w:rsidRPr="00EA20DC">
        <w:rPr>
          <w:i/>
          <w:iCs/>
        </w:rPr>
        <w:t>Her kim Ali</w:t>
      </w:r>
      <w:r w:rsidR="006B67CC">
        <w:rPr>
          <w:i/>
          <w:iCs/>
        </w:rPr>
        <w:t>’</w:t>
      </w:r>
      <w:r w:rsidRPr="00EA20DC">
        <w:rPr>
          <w:i/>
          <w:iCs/>
        </w:rPr>
        <w:t>ye düşmanlık eder ve velayetini kabul etmezse lanetim ve gazabım onun üzerine o</w:t>
      </w:r>
      <w:r w:rsidRPr="00EA20DC">
        <w:rPr>
          <w:i/>
          <w:iCs/>
        </w:rPr>
        <w:t>l</w:t>
      </w:r>
      <w:r w:rsidRPr="00EA20DC">
        <w:rPr>
          <w:i/>
          <w:iCs/>
        </w:rPr>
        <w:t>sun</w:t>
      </w:r>
      <w:r w:rsidR="001F1274">
        <w:rPr>
          <w:i/>
          <w:iCs/>
        </w:rPr>
        <w:t>.”</w:t>
      </w:r>
    </w:p>
    <w:p w:rsidR="004364B3" w:rsidRPr="00EA20DC" w:rsidRDefault="004364B3" w:rsidP="00AD08E5">
      <w:pPr>
        <w:spacing w:line="320" w:lineRule="atLeast"/>
      </w:pPr>
      <w:r w:rsidRPr="00EA20DC">
        <w:t>Herkes yarın için önceden ne göndereceğine baksın</w:t>
      </w:r>
      <w:r w:rsidR="001F1274">
        <w:t xml:space="preserve">. </w:t>
      </w:r>
      <w:r w:rsidRPr="00EA20DC">
        <w:t>A</w:t>
      </w:r>
      <w:r w:rsidRPr="00EA20DC">
        <w:t>li</w:t>
      </w:r>
      <w:r w:rsidR="006B67CC">
        <w:t>’</w:t>
      </w:r>
      <w:r w:rsidRPr="00EA20DC">
        <w:t>ye muhalefet etmekten ve neticede sabit olduktan sonra adımının sürçmesinden dolayı Allah</w:t>
      </w:r>
      <w:r w:rsidR="006B67CC">
        <w:t>’</w:t>
      </w:r>
      <w:r w:rsidRPr="00EA20DC">
        <w:t>tan korksun</w:t>
      </w:r>
      <w:r w:rsidR="001F1274">
        <w:t xml:space="preserve">. </w:t>
      </w:r>
      <w:r w:rsidRPr="00EA20DC">
        <w:t>Allah ya</w:t>
      </w:r>
      <w:r w:rsidRPr="00EA20DC">
        <w:t>p</w:t>
      </w:r>
      <w:r w:rsidRPr="00EA20DC">
        <w:t>tıklarınızdan hiç şüphesiz haberdardır</w:t>
      </w:r>
      <w:r w:rsidR="001F1274">
        <w:t xml:space="preserve">. </w:t>
      </w:r>
    </w:p>
    <w:p w:rsidR="004364B3" w:rsidRPr="00EA20DC" w:rsidRDefault="004364B3" w:rsidP="00AD08E5">
      <w:pPr>
        <w:spacing w:line="320" w:lineRule="atLeast"/>
        <w:rPr>
          <w:rtl/>
          <w:lang w:bidi="fa-IR"/>
        </w:rPr>
      </w:pPr>
      <w:r w:rsidRPr="00EA20DC">
        <w:t>Ey insanlar</w:t>
      </w:r>
      <w:r w:rsidR="00DF4E7C">
        <w:t xml:space="preserve">! </w:t>
      </w:r>
      <w:r w:rsidRPr="00EA20DC">
        <w:t>O</w:t>
      </w:r>
      <w:r w:rsidR="00DF4E7C">
        <w:t xml:space="preserve"> (</w:t>
      </w:r>
      <w:r w:rsidRPr="00EA20DC">
        <w:t>Ali</w:t>
      </w:r>
      <w:r w:rsidR="001F1274">
        <w:t xml:space="preserve">) </w:t>
      </w:r>
      <w:r w:rsidRPr="00EA20DC">
        <w:t>Allah</w:t>
      </w:r>
      <w:r w:rsidR="006B67CC">
        <w:t>’</w:t>
      </w:r>
      <w:r w:rsidRPr="00EA20DC">
        <w:t>ın aziz kitabında zikrettiği ve ona muhalefet edenler hakkında şö</w:t>
      </w:r>
      <w:r w:rsidRPr="00EA20DC">
        <w:t>y</w:t>
      </w:r>
      <w:r w:rsidR="00AB168B">
        <w:t>le buyurduğu c</w:t>
      </w:r>
      <w:r w:rsidRPr="00EA20DC">
        <w:t>enbillahtır</w:t>
      </w:r>
      <w:r w:rsidR="00DF4E7C">
        <w:t xml:space="preserve">: </w:t>
      </w:r>
    </w:p>
    <w:p w:rsidR="004364B3" w:rsidRPr="00EA20DC" w:rsidRDefault="004364B3" w:rsidP="00AD08E5">
      <w:pPr>
        <w:bidi/>
        <w:spacing w:line="320" w:lineRule="atLeast"/>
        <w:jc w:val="right"/>
        <w:rPr>
          <w:rtl/>
        </w:rPr>
      </w:pPr>
      <w:r w:rsidRPr="00EA20DC">
        <w:rPr>
          <w:rtl/>
        </w:rPr>
        <w:t>أَن تَقُولَ نَفْسٌ يَا حَسْرَتَى علَى مَا فَرَّطتُ فِي جَنبِ اللَّهِ</w:t>
      </w:r>
    </w:p>
    <w:p w:rsidR="004364B3" w:rsidRPr="00EA20DC" w:rsidRDefault="006B67CC" w:rsidP="00AD08E5">
      <w:pPr>
        <w:spacing w:line="320" w:lineRule="atLeast"/>
        <w:jc w:val="lowKashida"/>
        <w:rPr>
          <w:b/>
          <w:bCs/>
        </w:rPr>
      </w:pPr>
      <w:r>
        <w:rPr>
          <w:b/>
          <w:bCs/>
        </w:rPr>
        <w:t>“</w:t>
      </w:r>
      <w:r w:rsidR="004364B3" w:rsidRPr="00EA20DC">
        <w:rPr>
          <w:b/>
          <w:bCs/>
        </w:rPr>
        <w:t>Kişinin</w:t>
      </w:r>
      <w:r w:rsidR="00DF4E7C">
        <w:rPr>
          <w:b/>
          <w:bCs/>
        </w:rPr>
        <w:t xml:space="preserve">: </w:t>
      </w:r>
      <w:r>
        <w:rPr>
          <w:b/>
          <w:bCs/>
        </w:rPr>
        <w:t>“</w:t>
      </w:r>
      <w:r w:rsidR="004364B3" w:rsidRPr="00EA20DC">
        <w:rPr>
          <w:b/>
          <w:bCs/>
        </w:rPr>
        <w:t>Cenbillah</w:t>
      </w:r>
      <w:r>
        <w:rPr>
          <w:b/>
          <w:bCs/>
        </w:rPr>
        <w:t>’</w:t>
      </w:r>
      <w:r w:rsidR="004364B3" w:rsidRPr="00EA20DC">
        <w:rPr>
          <w:b/>
          <w:bCs/>
        </w:rPr>
        <w:t>a</w:t>
      </w:r>
      <w:r w:rsidR="00DF4E7C">
        <w:rPr>
          <w:b/>
          <w:bCs/>
        </w:rPr>
        <w:t xml:space="preserve"> (</w:t>
      </w:r>
      <w:r w:rsidR="004364B3" w:rsidRPr="00EA20DC">
        <w:rPr>
          <w:b/>
          <w:bCs/>
        </w:rPr>
        <w:t>Hz</w:t>
      </w:r>
      <w:r w:rsidR="001F1274">
        <w:rPr>
          <w:b/>
          <w:bCs/>
        </w:rPr>
        <w:t xml:space="preserve">. </w:t>
      </w:r>
      <w:r w:rsidR="004364B3" w:rsidRPr="00EA20DC">
        <w:rPr>
          <w:b/>
          <w:bCs/>
        </w:rPr>
        <w:t>Ali</w:t>
      </w:r>
      <w:r>
        <w:rPr>
          <w:b/>
          <w:bCs/>
        </w:rPr>
        <w:t>’</w:t>
      </w:r>
      <w:r w:rsidR="004364B3" w:rsidRPr="00EA20DC">
        <w:rPr>
          <w:b/>
          <w:bCs/>
        </w:rPr>
        <w:t>ye</w:t>
      </w:r>
      <w:r w:rsidR="001F1274">
        <w:rPr>
          <w:b/>
          <w:bCs/>
        </w:rPr>
        <w:t xml:space="preserve">) </w:t>
      </w:r>
      <w:r w:rsidR="004364B3" w:rsidRPr="00EA20DC">
        <w:rPr>
          <w:b/>
          <w:bCs/>
        </w:rPr>
        <w:t>karşı aşırı gi</w:t>
      </w:r>
      <w:r w:rsidR="004364B3" w:rsidRPr="00EA20DC">
        <w:rPr>
          <w:b/>
          <w:bCs/>
        </w:rPr>
        <w:t>t</w:t>
      </w:r>
      <w:r w:rsidR="004364B3" w:rsidRPr="00EA20DC">
        <w:rPr>
          <w:b/>
          <w:bCs/>
        </w:rPr>
        <w:t>memden ötürü bana yazıklar olsun</w:t>
      </w:r>
      <w:r>
        <w:rPr>
          <w:b/>
          <w:bCs/>
        </w:rPr>
        <w:t>”</w:t>
      </w:r>
      <w:r w:rsidR="004364B3" w:rsidRPr="00EA20DC">
        <w:rPr>
          <w:b/>
          <w:bCs/>
        </w:rPr>
        <w:t xml:space="preserve"> diyeceği…</w:t>
      </w:r>
      <w:r w:rsidR="004364B3" w:rsidRPr="00EA20DC">
        <w:rPr>
          <w:rStyle w:val="FootnoteReference"/>
          <w:b/>
          <w:bCs/>
        </w:rPr>
        <w:footnoteReference w:id="805"/>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Kur</w:t>
      </w:r>
      <w:r w:rsidR="006B67CC">
        <w:rPr>
          <w:szCs w:val="24"/>
        </w:rPr>
        <w:t>’</w:t>
      </w:r>
      <w:r w:rsidRPr="00EA20DC">
        <w:rPr>
          <w:szCs w:val="24"/>
        </w:rPr>
        <w:t>an hakkında tefekkür ediniz, ayetlerini anlamaya çalışınız, muhkem aye</w:t>
      </w:r>
      <w:r w:rsidRPr="00EA20DC">
        <w:rPr>
          <w:szCs w:val="24"/>
        </w:rPr>
        <w:t>t</w:t>
      </w:r>
      <w:r w:rsidRPr="00EA20DC">
        <w:rPr>
          <w:szCs w:val="24"/>
        </w:rPr>
        <w:t>lerine bakınız, müteşabih ayetlerinin ardından koşmayınız</w:t>
      </w:r>
      <w:r w:rsidR="001F1274">
        <w:rPr>
          <w:szCs w:val="24"/>
        </w:rPr>
        <w:t xml:space="preserve">. </w:t>
      </w:r>
      <w:r w:rsidRPr="00EA20DC">
        <w:rPr>
          <w:szCs w:val="24"/>
        </w:rPr>
        <w:t>Allah</w:t>
      </w:r>
      <w:r w:rsidR="006B67CC">
        <w:rPr>
          <w:szCs w:val="24"/>
        </w:rPr>
        <w:t>’</w:t>
      </w:r>
      <w:r w:rsidRPr="00EA20DC">
        <w:rPr>
          <w:szCs w:val="24"/>
        </w:rPr>
        <w:t>a yemin olsun ki Kur</w:t>
      </w:r>
      <w:r w:rsidR="006B67CC">
        <w:rPr>
          <w:szCs w:val="24"/>
        </w:rPr>
        <w:t>’</w:t>
      </w:r>
      <w:r w:rsidRPr="00EA20DC">
        <w:rPr>
          <w:szCs w:val="24"/>
        </w:rPr>
        <w:t>an</w:t>
      </w:r>
      <w:r w:rsidR="006B67CC">
        <w:rPr>
          <w:szCs w:val="24"/>
        </w:rPr>
        <w:t>’</w:t>
      </w:r>
      <w:r w:rsidRPr="00EA20DC">
        <w:rPr>
          <w:szCs w:val="24"/>
        </w:rPr>
        <w:t>ın batınını sizlere beyan edebilecek ve tefsirini sizler için açıklayabilecek olan kimse, benim elinden tuttuğum, onu kendime doğru yükselttiğim, pazısından tuttuğum, iki elimle kaldırd</w:t>
      </w:r>
      <w:r w:rsidRPr="00EA20DC">
        <w:rPr>
          <w:szCs w:val="24"/>
        </w:rPr>
        <w:t>ı</w:t>
      </w:r>
      <w:r w:rsidRPr="00EA20DC">
        <w:rPr>
          <w:szCs w:val="24"/>
        </w:rPr>
        <w:t>ğım ve sizl</w:t>
      </w:r>
      <w:r w:rsidRPr="00EA20DC">
        <w:rPr>
          <w:szCs w:val="24"/>
        </w:rPr>
        <w:t>e</w:t>
      </w:r>
      <w:r w:rsidRPr="00EA20DC">
        <w:rPr>
          <w:szCs w:val="24"/>
        </w:rPr>
        <w:t xml:space="preserve">re, </w:t>
      </w:r>
      <w:r w:rsidR="006B67CC">
        <w:rPr>
          <w:i/>
          <w:iCs/>
          <w:szCs w:val="24"/>
        </w:rPr>
        <w:t>“</w:t>
      </w:r>
      <w:r w:rsidRPr="00EA20DC">
        <w:rPr>
          <w:i/>
          <w:iCs/>
          <w:szCs w:val="24"/>
        </w:rPr>
        <w:t>Ben kimin mevlasıysam bu Ali de onun mevlasıdır</w:t>
      </w:r>
      <w:r w:rsidR="006B67CC">
        <w:rPr>
          <w:i/>
          <w:iCs/>
          <w:szCs w:val="24"/>
        </w:rPr>
        <w:t>”</w:t>
      </w:r>
      <w:r w:rsidRPr="00EA20DC">
        <w:rPr>
          <w:szCs w:val="24"/>
        </w:rPr>
        <w:t xml:space="preserve"> diye bellettiğim kimsedir ve o benim kardeşim ve vasim</w:t>
      </w:r>
      <w:r w:rsidR="00DF4E7C">
        <w:rPr>
          <w:szCs w:val="24"/>
        </w:rPr>
        <w:t xml:space="preserve"> (</w:t>
      </w:r>
      <w:r w:rsidRPr="00EA20DC">
        <w:rPr>
          <w:szCs w:val="24"/>
        </w:rPr>
        <w:t>yerime geçecek olan</w:t>
      </w:r>
      <w:r w:rsidR="001F1274">
        <w:rPr>
          <w:szCs w:val="24"/>
        </w:rPr>
        <w:t xml:space="preserve">) </w:t>
      </w:r>
      <w:r w:rsidRPr="00EA20DC">
        <w:rPr>
          <w:szCs w:val="24"/>
        </w:rPr>
        <w:t>Ali b</w:t>
      </w:r>
      <w:r w:rsidR="001F1274">
        <w:rPr>
          <w:szCs w:val="24"/>
        </w:rPr>
        <w:t xml:space="preserve">. </w:t>
      </w:r>
      <w:r w:rsidRPr="00EA20DC">
        <w:rPr>
          <w:szCs w:val="24"/>
        </w:rPr>
        <w:t xml:space="preserve">Ebi </w:t>
      </w:r>
      <w:r w:rsidR="00AB168B" w:rsidRPr="00EA20DC">
        <w:rPr>
          <w:szCs w:val="24"/>
        </w:rPr>
        <w:t>Talib</w:t>
      </w:r>
      <w:r w:rsidR="006B67CC">
        <w:rPr>
          <w:szCs w:val="24"/>
        </w:rPr>
        <w:t>’</w:t>
      </w:r>
      <w:r w:rsidR="00AB168B" w:rsidRPr="00EA20DC">
        <w:rPr>
          <w:szCs w:val="24"/>
        </w:rPr>
        <w:t>tir</w:t>
      </w:r>
      <w:r w:rsidR="001F1274">
        <w:rPr>
          <w:szCs w:val="24"/>
        </w:rPr>
        <w:t xml:space="preserve">. </w:t>
      </w:r>
      <w:r w:rsidRPr="00EA20DC">
        <w:rPr>
          <w:szCs w:val="24"/>
        </w:rPr>
        <w:t>Onun velayeti, bana nazil buyuran aziz ve celil olan Allah tarafı</w:t>
      </w:r>
      <w:r w:rsidRPr="00EA20DC">
        <w:rPr>
          <w:szCs w:val="24"/>
        </w:rPr>
        <w:t>n</w:t>
      </w:r>
      <w:r w:rsidRPr="00EA20DC">
        <w:rPr>
          <w:szCs w:val="24"/>
        </w:rPr>
        <w:t>dandır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Ali ve onun soyundan olan temiz çocuklarım sıkl</w:t>
      </w:r>
      <w:r w:rsidR="00AB168B">
        <w:rPr>
          <w:szCs w:val="24"/>
        </w:rPr>
        <w:t>-</w:t>
      </w:r>
      <w:r w:rsidRPr="00EA20DC">
        <w:rPr>
          <w:szCs w:val="24"/>
        </w:rPr>
        <w:t>i asgar</w:t>
      </w:r>
      <w:r w:rsidR="00DF4E7C">
        <w:rPr>
          <w:szCs w:val="24"/>
        </w:rPr>
        <w:t xml:space="preserve"> (</w:t>
      </w:r>
      <w:r w:rsidRPr="00EA20DC">
        <w:rPr>
          <w:szCs w:val="24"/>
        </w:rPr>
        <w:t>daha küçük değerli şey</w:t>
      </w:r>
      <w:r w:rsidR="001F1274">
        <w:rPr>
          <w:szCs w:val="24"/>
        </w:rPr>
        <w:t xml:space="preserve">) </w:t>
      </w:r>
      <w:r w:rsidRPr="00EA20DC">
        <w:rPr>
          <w:szCs w:val="24"/>
        </w:rPr>
        <w:t>ve Kur</w:t>
      </w:r>
      <w:r w:rsidR="006B67CC">
        <w:rPr>
          <w:szCs w:val="24"/>
        </w:rPr>
        <w:t>’</w:t>
      </w:r>
      <w:r w:rsidRPr="00EA20DC">
        <w:rPr>
          <w:szCs w:val="24"/>
        </w:rPr>
        <w:t>an ise sıkl</w:t>
      </w:r>
      <w:r w:rsidR="00AB168B">
        <w:rPr>
          <w:szCs w:val="24"/>
        </w:rPr>
        <w:t>-</w:t>
      </w:r>
      <w:r w:rsidRPr="00EA20DC">
        <w:rPr>
          <w:szCs w:val="24"/>
        </w:rPr>
        <w:t>i ekber</w:t>
      </w:r>
      <w:r w:rsidR="00DF4E7C">
        <w:rPr>
          <w:szCs w:val="24"/>
        </w:rPr>
        <w:t xml:space="preserve"> (</w:t>
      </w:r>
      <w:r w:rsidRPr="00EA20DC">
        <w:rPr>
          <w:szCs w:val="24"/>
        </w:rPr>
        <w:t>daha büyük değerli şey</w:t>
      </w:r>
      <w:r w:rsidR="001F1274">
        <w:rPr>
          <w:szCs w:val="24"/>
        </w:rPr>
        <w:t xml:space="preserve">) </w:t>
      </w:r>
      <w:r w:rsidR="006B67CC">
        <w:rPr>
          <w:szCs w:val="24"/>
        </w:rPr>
        <w:t>‘</w:t>
      </w:r>
      <w:r w:rsidRPr="00EA20DC">
        <w:rPr>
          <w:szCs w:val="24"/>
        </w:rPr>
        <w:t>dir</w:t>
      </w:r>
      <w:r w:rsidR="001F1274">
        <w:rPr>
          <w:szCs w:val="24"/>
        </w:rPr>
        <w:t xml:space="preserve">. </w:t>
      </w:r>
      <w:r w:rsidRPr="00EA20DC">
        <w:rPr>
          <w:szCs w:val="24"/>
        </w:rPr>
        <w:t>Bu ikisinden her biri diğerini h</w:t>
      </w:r>
      <w:r w:rsidRPr="00EA20DC">
        <w:rPr>
          <w:szCs w:val="24"/>
        </w:rPr>
        <w:t>a</w:t>
      </w:r>
      <w:r w:rsidRPr="00EA20DC">
        <w:rPr>
          <w:szCs w:val="24"/>
        </w:rPr>
        <w:t>ber vermekte ve onunla uyum içinde bulunmakt</w:t>
      </w:r>
      <w:r w:rsidRPr="00EA20DC">
        <w:rPr>
          <w:szCs w:val="24"/>
        </w:rPr>
        <w:t>a</w:t>
      </w:r>
      <w:r w:rsidRPr="00EA20DC">
        <w:rPr>
          <w:szCs w:val="24"/>
        </w:rPr>
        <w:t>dır</w:t>
      </w:r>
      <w:r w:rsidR="001F1274">
        <w:rPr>
          <w:szCs w:val="24"/>
        </w:rPr>
        <w:t xml:space="preserve">. </w:t>
      </w:r>
      <w:r w:rsidRPr="00EA20DC">
        <w:rPr>
          <w:szCs w:val="24"/>
        </w:rPr>
        <w:t>Onlar Kevser havuzunun başında yanıma gelinceye kadar asla birbirinden ayrılmazlar</w:t>
      </w:r>
      <w:r w:rsidR="001F1274">
        <w:rPr>
          <w:szCs w:val="24"/>
        </w:rPr>
        <w:t xml:space="preserve">. </w:t>
      </w:r>
      <w:r w:rsidRPr="00EA20DC">
        <w:rPr>
          <w:szCs w:val="24"/>
        </w:rPr>
        <w:t>Biliniz ki onlar insanlar ar</w:t>
      </w:r>
      <w:r w:rsidRPr="00EA20DC">
        <w:rPr>
          <w:szCs w:val="24"/>
        </w:rPr>
        <w:t>a</w:t>
      </w:r>
      <w:r w:rsidRPr="00EA20DC">
        <w:rPr>
          <w:szCs w:val="24"/>
        </w:rPr>
        <w:t>sında Allah</w:t>
      </w:r>
      <w:r w:rsidR="006B67CC">
        <w:rPr>
          <w:szCs w:val="24"/>
        </w:rPr>
        <w:t>’</w:t>
      </w:r>
      <w:r w:rsidRPr="00EA20DC">
        <w:rPr>
          <w:szCs w:val="24"/>
        </w:rPr>
        <w:t>ın emin kulları ve yeryüzündeki hakimleridir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ben eda ettim</w:t>
      </w:r>
      <w:r w:rsidR="00DF4E7C">
        <w:rPr>
          <w:szCs w:val="24"/>
        </w:rPr>
        <w:t xml:space="preserve">! </w:t>
      </w:r>
      <w:r w:rsidRPr="00EA20DC">
        <w:rPr>
          <w:szCs w:val="24"/>
        </w:rPr>
        <w:t>Biliniz</w:t>
      </w:r>
      <w:r w:rsidR="0074596D">
        <w:rPr>
          <w:szCs w:val="24"/>
        </w:rPr>
        <w:t xml:space="preserve"> </w:t>
      </w:r>
      <w:r w:rsidRPr="00EA20DC">
        <w:rPr>
          <w:szCs w:val="24"/>
        </w:rPr>
        <w:t>ki ben tebliğ ettim</w:t>
      </w:r>
      <w:r w:rsidR="00DF4E7C">
        <w:rPr>
          <w:szCs w:val="24"/>
        </w:rPr>
        <w:t xml:space="preserve">! </w:t>
      </w:r>
      <w:r w:rsidRPr="00EA20DC">
        <w:rPr>
          <w:szCs w:val="24"/>
        </w:rPr>
        <w:t>Biliniz ki ben duyurdum</w:t>
      </w:r>
      <w:r w:rsidR="00DF4E7C">
        <w:rPr>
          <w:szCs w:val="24"/>
        </w:rPr>
        <w:t xml:space="preserve">! </w:t>
      </w:r>
      <w:r w:rsidRPr="00EA20DC">
        <w:rPr>
          <w:szCs w:val="24"/>
        </w:rPr>
        <w:t>Biliniz ki ben açıkladım</w:t>
      </w:r>
      <w:r w:rsidR="00DF4E7C">
        <w:rPr>
          <w:szCs w:val="24"/>
        </w:rPr>
        <w:t xml:space="preserve">! </w:t>
      </w:r>
      <w:r w:rsidRPr="00EA20DC">
        <w:rPr>
          <w:szCs w:val="24"/>
        </w:rPr>
        <w:t>Biliniz ki Allah buyurmuştur ve ben aziz ve celil olan Allah adına konuşuy</w:t>
      </w:r>
      <w:r w:rsidRPr="00EA20DC">
        <w:rPr>
          <w:szCs w:val="24"/>
        </w:rPr>
        <w:t>o</w:t>
      </w:r>
      <w:r w:rsidRPr="00EA20DC">
        <w:rPr>
          <w:szCs w:val="24"/>
        </w:rPr>
        <w:t>rum</w:t>
      </w:r>
      <w:r w:rsidR="001F1274">
        <w:rPr>
          <w:szCs w:val="24"/>
        </w:rPr>
        <w:t xml:space="preserve">. </w:t>
      </w:r>
      <w:r w:rsidRPr="00EA20DC">
        <w:rPr>
          <w:szCs w:val="24"/>
        </w:rPr>
        <w:t>Biliniz ki Müminlerin Emiri sadece benim bu kardeşimdir</w:t>
      </w:r>
      <w:r w:rsidR="001F1274">
        <w:rPr>
          <w:szCs w:val="24"/>
        </w:rPr>
        <w:t xml:space="preserve">. </w:t>
      </w:r>
      <w:r w:rsidRPr="00EA20DC">
        <w:rPr>
          <w:szCs w:val="24"/>
        </w:rPr>
        <w:t xml:space="preserve">Biliniz ki </w:t>
      </w:r>
      <w:r w:rsidR="006B67CC">
        <w:rPr>
          <w:i/>
          <w:iCs/>
          <w:szCs w:val="24"/>
        </w:rPr>
        <w:t>“</w:t>
      </w:r>
      <w:r w:rsidRPr="00EA20DC">
        <w:rPr>
          <w:i/>
          <w:iCs/>
          <w:szCs w:val="24"/>
        </w:rPr>
        <w:t>Müminlerin Emiri</w:t>
      </w:r>
      <w:r w:rsidR="006B67CC">
        <w:rPr>
          <w:i/>
          <w:iCs/>
          <w:szCs w:val="24"/>
        </w:rPr>
        <w:t>”</w:t>
      </w:r>
      <w:r w:rsidRPr="00EA20DC">
        <w:rPr>
          <w:szCs w:val="24"/>
        </w:rPr>
        <w:t xml:space="preserve"> olmak, benden sonra o</w:t>
      </w:r>
      <w:r w:rsidRPr="00EA20DC">
        <w:rPr>
          <w:szCs w:val="24"/>
        </w:rPr>
        <w:t>n</w:t>
      </w:r>
      <w:r w:rsidRPr="00EA20DC">
        <w:rPr>
          <w:szCs w:val="24"/>
        </w:rPr>
        <w:t>dan başka hiç kimse için helal değildir</w:t>
      </w:r>
      <w:r w:rsidR="001F1274">
        <w:rPr>
          <w:szCs w:val="24"/>
        </w:rPr>
        <w:t xml:space="preserve">. </w:t>
      </w:r>
    </w:p>
    <w:p w:rsidR="004364B3" w:rsidRPr="00EA20DC" w:rsidRDefault="004364B3" w:rsidP="00AD08E5">
      <w:pPr>
        <w:pStyle w:val="BodyText"/>
        <w:spacing w:after="0" w:line="320" w:lineRule="atLeast"/>
        <w:rPr>
          <w:b/>
          <w:bCs/>
          <w:szCs w:val="24"/>
        </w:rPr>
      </w:pPr>
      <w:r w:rsidRPr="00EA20DC">
        <w:rPr>
          <w:b/>
          <w:bCs/>
          <w:szCs w:val="24"/>
        </w:rPr>
        <w:t>4</w:t>
      </w:r>
      <w:r w:rsidR="00AB168B">
        <w:rPr>
          <w:b/>
          <w:bCs/>
          <w:szCs w:val="24"/>
        </w:rPr>
        <w:t xml:space="preserve">- </w:t>
      </w:r>
      <w:r w:rsidRPr="00EA20DC">
        <w:rPr>
          <w:b/>
          <w:bCs/>
          <w:szCs w:val="24"/>
        </w:rPr>
        <w:t>Müminlerin Emiri</w:t>
      </w:r>
      <w:r w:rsidR="006B67CC">
        <w:rPr>
          <w:b/>
          <w:bCs/>
          <w:szCs w:val="24"/>
        </w:rPr>
        <w:t>’</w:t>
      </w:r>
      <w:r w:rsidRPr="00EA20DC">
        <w:rPr>
          <w:b/>
          <w:bCs/>
          <w:szCs w:val="24"/>
        </w:rPr>
        <w:t>nin</w:t>
      </w:r>
      <w:r w:rsidR="00DF4E7C">
        <w:rPr>
          <w:b/>
          <w:bCs/>
          <w:szCs w:val="24"/>
        </w:rPr>
        <w:t xml:space="preserve"> </w:t>
      </w:r>
      <w:r w:rsidR="001F1274">
        <w:rPr>
          <w:b/>
          <w:bCs/>
          <w:szCs w:val="24"/>
        </w:rPr>
        <w:t xml:space="preserve">(a.s) </w:t>
      </w:r>
      <w:r w:rsidRPr="00EA20DC">
        <w:rPr>
          <w:b/>
          <w:bCs/>
          <w:szCs w:val="24"/>
        </w:rPr>
        <w:t>Tanıtılması ve Peygamber</w:t>
      </w:r>
      <w:r w:rsidR="006B67CC">
        <w:rPr>
          <w:b/>
          <w:bCs/>
          <w:szCs w:val="24"/>
        </w:rPr>
        <w:t>’</w:t>
      </w:r>
      <w:r w:rsidRPr="00EA20DC">
        <w:rPr>
          <w:b/>
          <w:bCs/>
          <w:szCs w:val="24"/>
        </w:rPr>
        <w:t>in</w:t>
      </w:r>
      <w:r w:rsidR="00DF4E7C">
        <w:rPr>
          <w:b/>
          <w:bCs/>
          <w:szCs w:val="24"/>
        </w:rPr>
        <w:t xml:space="preserve"> </w:t>
      </w:r>
      <w:r w:rsidR="001F1274">
        <w:rPr>
          <w:b/>
          <w:bCs/>
          <w:szCs w:val="24"/>
        </w:rPr>
        <w:t xml:space="preserve">(s.a.a) </w:t>
      </w:r>
      <w:r w:rsidRPr="00EA20DC">
        <w:rPr>
          <w:b/>
          <w:bCs/>
          <w:szCs w:val="24"/>
        </w:rPr>
        <w:t>Eliyle Ayağa Ka</w:t>
      </w:r>
      <w:r w:rsidRPr="00EA20DC">
        <w:rPr>
          <w:b/>
          <w:bCs/>
          <w:szCs w:val="24"/>
        </w:rPr>
        <w:t>l</w:t>
      </w:r>
      <w:r w:rsidRPr="00EA20DC">
        <w:rPr>
          <w:b/>
          <w:bCs/>
          <w:szCs w:val="24"/>
        </w:rPr>
        <w:t>dırması</w:t>
      </w:r>
    </w:p>
    <w:p w:rsidR="004364B3" w:rsidRPr="00EA20DC" w:rsidRDefault="004364B3" w:rsidP="00AD08E5">
      <w:pPr>
        <w:pStyle w:val="BodyText"/>
        <w:spacing w:after="0" w:line="320" w:lineRule="atLeast"/>
        <w:rPr>
          <w:i/>
          <w:iCs/>
          <w:szCs w:val="24"/>
        </w:rPr>
      </w:pPr>
      <w:r w:rsidRPr="00EA20DC">
        <w:rPr>
          <w:i/>
          <w:iCs/>
          <w:szCs w:val="24"/>
        </w:rPr>
        <w:lastRenderedPageBreak/>
        <w:t>Daha sonra Peygamber</w:t>
      </w:r>
      <w:r w:rsidR="00DF4E7C">
        <w:rPr>
          <w:i/>
          <w:iCs/>
          <w:szCs w:val="24"/>
        </w:rPr>
        <w:t xml:space="preserve"> </w:t>
      </w:r>
      <w:r w:rsidR="001F1274">
        <w:rPr>
          <w:i/>
          <w:iCs/>
          <w:szCs w:val="24"/>
        </w:rPr>
        <w:t xml:space="preserve">(s.a.a) </w:t>
      </w:r>
      <w:r w:rsidRPr="00EA20DC">
        <w:rPr>
          <w:i/>
          <w:iCs/>
          <w:szCs w:val="24"/>
        </w:rPr>
        <w:t>eliyle Ali</w:t>
      </w:r>
      <w:r w:rsidR="006B67CC">
        <w:rPr>
          <w:i/>
          <w:iCs/>
          <w:szCs w:val="24"/>
        </w:rPr>
        <w:t>’</w:t>
      </w:r>
      <w:r w:rsidRPr="00EA20DC">
        <w:rPr>
          <w:i/>
          <w:iCs/>
          <w:szCs w:val="24"/>
        </w:rPr>
        <w:t>nin</w:t>
      </w:r>
      <w:r w:rsidR="00DF4E7C">
        <w:rPr>
          <w:i/>
          <w:iCs/>
          <w:szCs w:val="24"/>
        </w:rPr>
        <w:t xml:space="preserve"> </w:t>
      </w:r>
      <w:r w:rsidR="001F1274">
        <w:rPr>
          <w:i/>
          <w:iCs/>
          <w:szCs w:val="24"/>
        </w:rPr>
        <w:t xml:space="preserve">(a.s) </w:t>
      </w:r>
      <w:r w:rsidRPr="00EA20DC">
        <w:rPr>
          <w:i/>
          <w:iCs/>
          <w:szCs w:val="24"/>
        </w:rPr>
        <w:t>pazısından tuttu ve yukarı kaldırdı</w:t>
      </w:r>
      <w:r w:rsidR="001F1274">
        <w:rPr>
          <w:i/>
          <w:iCs/>
          <w:szCs w:val="24"/>
        </w:rPr>
        <w:t xml:space="preserve">. </w:t>
      </w:r>
      <w:r w:rsidRPr="00EA20DC">
        <w:rPr>
          <w:i/>
          <w:iCs/>
          <w:szCs w:val="24"/>
        </w:rPr>
        <w:t>M</w:t>
      </w:r>
      <w:r w:rsidRPr="00EA20DC">
        <w:rPr>
          <w:i/>
          <w:iCs/>
          <w:szCs w:val="24"/>
        </w:rPr>
        <w:t>ü</w:t>
      </w:r>
      <w:r w:rsidRPr="00EA20DC">
        <w:rPr>
          <w:i/>
          <w:iCs/>
          <w:szCs w:val="24"/>
        </w:rPr>
        <w:t>minlerin Emiri</w:t>
      </w:r>
      <w:r w:rsidR="00DF4E7C">
        <w:rPr>
          <w:i/>
          <w:iCs/>
          <w:szCs w:val="24"/>
        </w:rPr>
        <w:t xml:space="preserve"> </w:t>
      </w:r>
      <w:r w:rsidR="001F1274">
        <w:rPr>
          <w:i/>
          <w:iCs/>
          <w:szCs w:val="24"/>
        </w:rPr>
        <w:t xml:space="preserve">(a.s) </w:t>
      </w:r>
      <w:r w:rsidRPr="00EA20DC">
        <w:rPr>
          <w:i/>
          <w:iCs/>
          <w:szCs w:val="24"/>
        </w:rPr>
        <w:t>ise Peygamber</w:t>
      </w:r>
      <w:r w:rsidR="00DF4E7C">
        <w:rPr>
          <w:i/>
          <w:iCs/>
          <w:szCs w:val="24"/>
        </w:rPr>
        <w:t xml:space="preserve"> </w:t>
      </w:r>
      <w:r w:rsidR="001F1274">
        <w:rPr>
          <w:i/>
          <w:iCs/>
          <w:szCs w:val="24"/>
        </w:rPr>
        <w:t xml:space="preserve">(s.a.a) </w:t>
      </w:r>
      <w:r w:rsidRPr="00EA20DC">
        <w:rPr>
          <w:i/>
          <w:iCs/>
          <w:szCs w:val="24"/>
        </w:rPr>
        <w:t>minberin üstüne çıktığı zamandan beri, ondan bir basamak aşağıda bulunuyordu</w:t>
      </w:r>
      <w:r w:rsidR="001F1274">
        <w:rPr>
          <w:i/>
          <w:iCs/>
          <w:szCs w:val="24"/>
        </w:rPr>
        <w:t xml:space="preserve">. </w:t>
      </w:r>
      <w:r w:rsidRPr="00EA20DC">
        <w:rPr>
          <w:i/>
          <w:iCs/>
          <w:szCs w:val="24"/>
        </w:rPr>
        <w:t>Peygamber</w:t>
      </w:r>
      <w:r w:rsidR="006B67CC">
        <w:rPr>
          <w:i/>
          <w:iCs/>
          <w:szCs w:val="24"/>
        </w:rPr>
        <w:t>’</w:t>
      </w:r>
      <w:r w:rsidRPr="00EA20DC">
        <w:rPr>
          <w:i/>
          <w:iCs/>
          <w:szCs w:val="24"/>
        </w:rPr>
        <w:t>in yüzüne</w:t>
      </w:r>
      <w:r w:rsidR="00DF4E7C">
        <w:rPr>
          <w:i/>
          <w:iCs/>
          <w:szCs w:val="24"/>
        </w:rPr>
        <w:t xml:space="preserve"> </w:t>
      </w:r>
      <w:r w:rsidR="001F1274">
        <w:rPr>
          <w:i/>
          <w:iCs/>
          <w:szCs w:val="24"/>
        </w:rPr>
        <w:t xml:space="preserve">(s.a.a) </w:t>
      </w:r>
      <w:r w:rsidRPr="00EA20DC">
        <w:rPr>
          <w:i/>
          <w:iCs/>
          <w:szCs w:val="24"/>
        </w:rPr>
        <w:t>oranla sağ tarafa meyletmişti ve dolayısıyla da her ikisi de bir mekanda durmuş gibiydiler</w:t>
      </w:r>
      <w:r w:rsidR="001F1274">
        <w:rPr>
          <w:i/>
          <w:iCs/>
          <w:szCs w:val="24"/>
        </w:rPr>
        <w:t xml:space="preserve">. </w:t>
      </w:r>
    </w:p>
    <w:p w:rsidR="004364B3" w:rsidRPr="00EA20DC" w:rsidRDefault="004364B3" w:rsidP="00AD08E5">
      <w:pPr>
        <w:pStyle w:val="BodyText"/>
        <w:spacing w:after="0" w:line="320" w:lineRule="atLeast"/>
        <w:rPr>
          <w:i/>
          <w:iCs/>
          <w:szCs w:val="24"/>
        </w:rPr>
      </w:pPr>
      <w:r w:rsidRPr="00EA20DC">
        <w:rPr>
          <w:i/>
          <w:iCs/>
          <w:szCs w:val="24"/>
        </w:rPr>
        <w:t>Sonra Peygamber</w:t>
      </w:r>
      <w:r w:rsidR="00DF4E7C">
        <w:rPr>
          <w:i/>
          <w:iCs/>
          <w:szCs w:val="24"/>
        </w:rPr>
        <w:t xml:space="preserve"> </w:t>
      </w:r>
      <w:r w:rsidR="001F1274">
        <w:rPr>
          <w:i/>
          <w:iCs/>
          <w:szCs w:val="24"/>
        </w:rPr>
        <w:t xml:space="preserve">(s.a.a) </w:t>
      </w:r>
      <w:r w:rsidRPr="00EA20DC">
        <w:rPr>
          <w:i/>
          <w:iCs/>
          <w:szCs w:val="24"/>
        </w:rPr>
        <w:t>elini kaldırdı</w:t>
      </w:r>
      <w:r w:rsidR="001F1274">
        <w:rPr>
          <w:i/>
          <w:iCs/>
          <w:szCs w:val="24"/>
        </w:rPr>
        <w:t xml:space="preserve">. </w:t>
      </w:r>
      <w:r w:rsidRPr="00EA20DC">
        <w:rPr>
          <w:i/>
          <w:iCs/>
          <w:szCs w:val="24"/>
        </w:rPr>
        <w:t>Her ikisi de elini göğe doğru açtı</w:t>
      </w:r>
      <w:r w:rsidR="001F1274">
        <w:rPr>
          <w:i/>
          <w:iCs/>
          <w:szCs w:val="24"/>
        </w:rPr>
        <w:t xml:space="preserve">. </w:t>
      </w:r>
      <w:r w:rsidRPr="00EA20DC">
        <w:rPr>
          <w:i/>
          <w:iCs/>
          <w:szCs w:val="24"/>
        </w:rPr>
        <w:t>Ali</w:t>
      </w:r>
      <w:r w:rsidR="006B67CC">
        <w:rPr>
          <w:i/>
          <w:iCs/>
          <w:szCs w:val="24"/>
        </w:rPr>
        <w:t>’</w:t>
      </w:r>
      <w:r w:rsidRPr="00EA20DC">
        <w:rPr>
          <w:i/>
          <w:iCs/>
          <w:szCs w:val="24"/>
        </w:rPr>
        <w:t>yi</w:t>
      </w:r>
      <w:r w:rsidR="00DF4E7C">
        <w:rPr>
          <w:i/>
          <w:iCs/>
          <w:szCs w:val="24"/>
        </w:rPr>
        <w:t xml:space="preserve"> </w:t>
      </w:r>
      <w:r w:rsidR="001F1274">
        <w:rPr>
          <w:i/>
          <w:iCs/>
          <w:szCs w:val="24"/>
        </w:rPr>
        <w:t xml:space="preserve">(a.s) </w:t>
      </w:r>
      <w:r w:rsidRPr="00EA20DC">
        <w:rPr>
          <w:i/>
          <w:iCs/>
          <w:szCs w:val="24"/>
        </w:rPr>
        <w:t>y</w:t>
      </w:r>
      <w:r w:rsidRPr="00EA20DC">
        <w:rPr>
          <w:i/>
          <w:iCs/>
          <w:szCs w:val="24"/>
        </w:rPr>
        <w:t>e</w:t>
      </w:r>
      <w:r w:rsidRPr="00EA20DC">
        <w:rPr>
          <w:i/>
          <w:iCs/>
          <w:szCs w:val="24"/>
        </w:rPr>
        <w:t>rinden kaldırdı ve ayağı Peygamber</w:t>
      </w:r>
      <w:r w:rsidR="006B67CC">
        <w:rPr>
          <w:i/>
          <w:iCs/>
          <w:szCs w:val="24"/>
        </w:rPr>
        <w:t>’</w:t>
      </w:r>
      <w:r w:rsidRPr="00EA20DC">
        <w:rPr>
          <w:i/>
          <w:iCs/>
          <w:szCs w:val="24"/>
        </w:rPr>
        <w:t>in</w:t>
      </w:r>
      <w:r w:rsidR="00DF4E7C">
        <w:rPr>
          <w:i/>
          <w:iCs/>
          <w:szCs w:val="24"/>
        </w:rPr>
        <w:t xml:space="preserve"> </w:t>
      </w:r>
      <w:r w:rsidR="001F1274">
        <w:rPr>
          <w:i/>
          <w:iCs/>
          <w:szCs w:val="24"/>
        </w:rPr>
        <w:t xml:space="preserve">(s.a.a) </w:t>
      </w:r>
      <w:r w:rsidRPr="00EA20DC">
        <w:rPr>
          <w:i/>
          <w:iCs/>
          <w:szCs w:val="24"/>
        </w:rPr>
        <w:t>diziyle aynı hizaya geldi</w:t>
      </w:r>
      <w:r w:rsidR="001F1274">
        <w:rPr>
          <w:i/>
          <w:iCs/>
          <w:szCs w:val="24"/>
        </w:rPr>
        <w:t xml:space="preserve">. </w:t>
      </w:r>
      <w:r w:rsidRPr="00EA20DC">
        <w:rPr>
          <w:i/>
          <w:iCs/>
          <w:szCs w:val="24"/>
        </w:rPr>
        <w:t>Daha sonra Peyga</w:t>
      </w:r>
      <w:r w:rsidRPr="00EA20DC">
        <w:rPr>
          <w:i/>
          <w:iCs/>
          <w:szCs w:val="24"/>
        </w:rPr>
        <w:t>m</w:t>
      </w:r>
      <w:r w:rsidRPr="00EA20DC">
        <w:rPr>
          <w:i/>
          <w:iCs/>
          <w:szCs w:val="24"/>
        </w:rPr>
        <w:t>ber</w:t>
      </w:r>
      <w:r w:rsidR="00DF4E7C">
        <w:rPr>
          <w:i/>
          <w:iCs/>
          <w:szCs w:val="24"/>
        </w:rPr>
        <w:t xml:space="preserve"> </w:t>
      </w:r>
      <w:r w:rsidR="001F1274">
        <w:rPr>
          <w:i/>
          <w:iCs/>
          <w:szCs w:val="24"/>
        </w:rPr>
        <w:t xml:space="preserve">(s.a.a) </w:t>
      </w:r>
      <w:r w:rsidRPr="00EA20DC">
        <w:rPr>
          <w:i/>
          <w:iCs/>
          <w:szCs w:val="24"/>
        </w:rPr>
        <w:t>şöyle buyu</w:t>
      </w:r>
      <w:r w:rsidRPr="00EA20DC">
        <w:rPr>
          <w:i/>
          <w:iCs/>
          <w:szCs w:val="24"/>
        </w:rPr>
        <w:t>r</w:t>
      </w:r>
      <w:r w:rsidRPr="00EA20DC">
        <w:rPr>
          <w:i/>
          <w:iCs/>
          <w:szCs w:val="24"/>
        </w:rPr>
        <w:t>du</w:t>
      </w:r>
      <w:r w:rsidR="00DF4E7C">
        <w:rPr>
          <w:i/>
          <w:iCs/>
          <w:szCs w:val="24"/>
        </w:rPr>
        <w:t xml:space="preserve">: </w:t>
      </w:r>
    </w:p>
    <w:p w:rsidR="004364B3" w:rsidRPr="00EA20DC" w:rsidRDefault="006B67CC" w:rsidP="00AD08E5">
      <w:pPr>
        <w:pStyle w:val="BodyText"/>
        <w:spacing w:after="0" w:line="320" w:lineRule="atLeast"/>
        <w:rPr>
          <w:szCs w:val="24"/>
        </w:rPr>
      </w:pPr>
      <w:r>
        <w:rPr>
          <w:szCs w:val="24"/>
        </w:rPr>
        <w:t>“</w:t>
      </w:r>
      <w:r w:rsidR="004364B3" w:rsidRPr="00EA20DC">
        <w:rPr>
          <w:szCs w:val="24"/>
        </w:rPr>
        <w:t>Ey insanlar</w:t>
      </w:r>
      <w:r w:rsidR="00DF4E7C">
        <w:rPr>
          <w:szCs w:val="24"/>
        </w:rPr>
        <w:t xml:space="preserve">! </w:t>
      </w:r>
      <w:r w:rsidR="004364B3" w:rsidRPr="00EA20DC">
        <w:rPr>
          <w:szCs w:val="24"/>
        </w:rPr>
        <w:t>Bu Ali</w:t>
      </w:r>
      <w:r>
        <w:rPr>
          <w:szCs w:val="24"/>
        </w:rPr>
        <w:t>’</w:t>
      </w:r>
      <w:r w:rsidR="004364B3" w:rsidRPr="00EA20DC">
        <w:rPr>
          <w:szCs w:val="24"/>
        </w:rPr>
        <w:t>dir, o benim kardeşim, vasim, ilmimi toplayan ve ümmetim arasında iman eden kimseler üzerinde halifemdir</w:t>
      </w:r>
      <w:r w:rsidR="001F1274">
        <w:rPr>
          <w:szCs w:val="24"/>
        </w:rPr>
        <w:t xml:space="preserve">. </w:t>
      </w:r>
      <w:r w:rsidR="004364B3" w:rsidRPr="00EA20DC">
        <w:rPr>
          <w:szCs w:val="24"/>
        </w:rPr>
        <w:t>Aziz ve celil olan Allah</w:t>
      </w:r>
      <w:r>
        <w:rPr>
          <w:szCs w:val="24"/>
        </w:rPr>
        <w:t>’</w:t>
      </w:r>
      <w:r w:rsidR="004364B3" w:rsidRPr="00EA20DC">
        <w:rPr>
          <w:szCs w:val="24"/>
        </w:rPr>
        <w:t>ın kitabını tefsir etmekte, Allah</w:t>
      </w:r>
      <w:r>
        <w:rPr>
          <w:szCs w:val="24"/>
        </w:rPr>
        <w:t>’</w:t>
      </w:r>
      <w:r w:rsidR="004364B3" w:rsidRPr="00EA20DC">
        <w:rPr>
          <w:szCs w:val="24"/>
        </w:rPr>
        <w:t>a davet etmekte, Allah</w:t>
      </w:r>
      <w:r>
        <w:rPr>
          <w:szCs w:val="24"/>
        </w:rPr>
        <w:t>’</w:t>
      </w:r>
      <w:r w:rsidR="004364B3" w:rsidRPr="00EA20DC">
        <w:rPr>
          <w:szCs w:val="24"/>
        </w:rPr>
        <w:t>ı razı eden şeylerle amel etmekte, Allah</w:t>
      </w:r>
      <w:r>
        <w:rPr>
          <w:szCs w:val="24"/>
        </w:rPr>
        <w:t>’</w:t>
      </w:r>
      <w:r w:rsidR="004364B3" w:rsidRPr="00EA20DC">
        <w:rPr>
          <w:szCs w:val="24"/>
        </w:rPr>
        <w:t>ın düşmanlarıyla s</w:t>
      </w:r>
      <w:r w:rsidR="004364B3" w:rsidRPr="00EA20DC">
        <w:rPr>
          <w:szCs w:val="24"/>
        </w:rPr>
        <w:t>a</w:t>
      </w:r>
      <w:r w:rsidR="004364B3" w:rsidRPr="00EA20DC">
        <w:rPr>
          <w:szCs w:val="24"/>
        </w:rPr>
        <w:t>vaşmakta, Allah</w:t>
      </w:r>
      <w:r>
        <w:rPr>
          <w:szCs w:val="24"/>
        </w:rPr>
        <w:t>’</w:t>
      </w:r>
      <w:r w:rsidR="004364B3" w:rsidRPr="00EA20DC">
        <w:rPr>
          <w:szCs w:val="24"/>
        </w:rPr>
        <w:t>a itaatle dostluk etmek ve Allah</w:t>
      </w:r>
      <w:r>
        <w:rPr>
          <w:szCs w:val="24"/>
        </w:rPr>
        <w:t>’</w:t>
      </w:r>
      <w:r w:rsidR="004364B3" w:rsidRPr="00EA20DC">
        <w:rPr>
          <w:szCs w:val="24"/>
        </w:rPr>
        <w:t>a isyan etmekten sakındırmakta benim y</w:t>
      </w:r>
      <w:r w:rsidR="004364B3" w:rsidRPr="00EA20DC">
        <w:rPr>
          <w:szCs w:val="24"/>
        </w:rPr>
        <w:t>e</w:t>
      </w:r>
      <w:r w:rsidR="004364B3" w:rsidRPr="00EA20DC">
        <w:rPr>
          <w:szCs w:val="24"/>
        </w:rPr>
        <w:t>rime geçen kimsedir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Allah Resulü</w:t>
      </w:r>
      <w:r w:rsidR="006B67CC">
        <w:rPr>
          <w:szCs w:val="24"/>
        </w:rPr>
        <w:t>’</w:t>
      </w:r>
      <w:r w:rsidRPr="00EA20DC">
        <w:rPr>
          <w:szCs w:val="24"/>
        </w:rPr>
        <w:t>nün halifesi odur, Müminlerin Emiri odur, Allah tarafından hidayet imamı odur</w:t>
      </w:r>
      <w:r w:rsidR="001F1274">
        <w:rPr>
          <w:szCs w:val="24"/>
        </w:rPr>
        <w:t xml:space="preserve">. </w:t>
      </w:r>
      <w:r w:rsidRPr="00EA20DC">
        <w:rPr>
          <w:szCs w:val="24"/>
        </w:rPr>
        <w:t>Nakisin</w:t>
      </w:r>
      <w:r w:rsidR="00DF4E7C">
        <w:rPr>
          <w:szCs w:val="24"/>
        </w:rPr>
        <w:t xml:space="preserve"> (</w:t>
      </w:r>
      <w:r w:rsidRPr="00EA20DC">
        <w:rPr>
          <w:szCs w:val="24"/>
        </w:rPr>
        <w:t>ahdini bozan Cemel ashabı</w:t>
      </w:r>
      <w:r w:rsidR="001F1274">
        <w:rPr>
          <w:szCs w:val="24"/>
        </w:rPr>
        <w:t xml:space="preserve">) </w:t>
      </w:r>
      <w:r w:rsidRPr="00EA20DC">
        <w:rPr>
          <w:szCs w:val="24"/>
        </w:rPr>
        <w:t>Kasitin</w:t>
      </w:r>
      <w:r w:rsidR="00DF4E7C">
        <w:rPr>
          <w:szCs w:val="24"/>
        </w:rPr>
        <w:t xml:space="preserve"> (</w:t>
      </w:r>
      <w:r w:rsidRPr="00EA20DC">
        <w:rPr>
          <w:szCs w:val="24"/>
        </w:rPr>
        <w:t>Zulmeden Muaviye taraftarları</w:t>
      </w:r>
      <w:r w:rsidR="001F1274">
        <w:rPr>
          <w:szCs w:val="24"/>
        </w:rPr>
        <w:t xml:space="preserve">) </w:t>
      </w:r>
      <w:r w:rsidRPr="00EA20DC">
        <w:rPr>
          <w:szCs w:val="24"/>
        </w:rPr>
        <w:t>ve Marikin</w:t>
      </w:r>
      <w:r w:rsidR="006B67CC">
        <w:rPr>
          <w:szCs w:val="24"/>
        </w:rPr>
        <w:t>’</w:t>
      </w:r>
      <w:r w:rsidRPr="00EA20DC">
        <w:rPr>
          <w:szCs w:val="24"/>
        </w:rPr>
        <w:t>i</w:t>
      </w:r>
      <w:r w:rsidR="00DF4E7C">
        <w:rPr>
          <w:szCs w:val="24"/>
        </w:rPr>
        <w:t xml:space="preserve"> (</w:t>
      </w:r>
      <w:r w:rsidRPr="00EA20DC">
        <w:rPr>
          <w:szCs w:val="24"/>
        </w:rPr>
        <w:t>dinden çıkan Hariciler</w:t>
      </w:r>
      <w:r w:rsidR="006B67CC">
        <w:rPr>
          <w:szCs w:val="24"/>
        </w:rPr>
        <w:t>’</w:t>
      </w:r>
      <w:r w:rsidRPr="00EA20DC">
        <w:rPr>
          <w:szCs w:val="24"/>
        </w:rPr>
        <w:t>i</w:t>
      </w:r>
      <w:r w:rsidR="001F1274">
        <w:rPr>
          <w:szCs w:val="24"/>
        </w:rPr>
        <w:t xml:space="preserve">) </w:t>
      </w:r>
      <w:r w:rsidRPr="00EA20DC">
        <w:rPr>
          <w:szCs w:val="24"/>
        </w:rPr>
        <w:t>Allah</w:t>
      </w:r>
      <w:r w:rsidR="006B67CC">
        <w:rPr>
          <w:szCs w:val="24"/>
        </w:rPr>
        <w:t>’</w:t>
      </w:r>
      <w:r w:rsidRPr="00EA20DC">
        <w:rPr>
          <w:szCs w:val="24"/>
        </w:rPr>
        <w:t>ın emri</w:t>
      </w:r>
      <w:r w:rsidRPr="00EA20DC">
        <w:rPr>
          <w:szCs w:val="24"/>
        </w:rPr>
        <w:t>y</w:t>
      </w:r>
      <w:r w:rsidRPr="00EA20DC">
        <w:rPr>
          <w:szCs w:val="24"/>
        </w:rPr>
        <w:t>le öldüren odur</w:t>
      </w:r>
      <w:r w:rsidR="001F1274">
        <w:rPr>
          <w:szCs w:val="24"/>
        </w:rPr>
        <w:t xml:space="preserve">. </w:t>
      </w:r>
    </w:p>
    <w:p w:rsidR="004364B3" w:rsidRPr="00EA20DC" w:rsidRDefault="004364B3" w:rsidP="00AD08E5">
      <w:pPr>
        <w:pStyle w:val="BodyText"/>
        <w:spacing w:after="0" w:line="320" w:lineRule="atLeast"/>
        <w:rPr>
          <w:szCs w:val="24"/>
          <w:rtl/>
          <w:lang w:bidi="fa-IR"/>
        </w:rPr>
      </w:pPr>
      <w:r w:rsidRPr="00EA20DC">
        <w:rPr>
          <w:szCs w:val="24"/>
        </w:rPr>
        <w:t>Allah şöyle buyurmuştur</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مَا يُبَدَّلُ الْقَوْلُ لَدَيَّ</w:t>
      </w:r>
    </w:p>
    <w:p w:rsidR="004364B3" w:rsidRPr="00EA20DC" w:rsidRDefault="006B67CC" w:rsidP="00AD08E5">
      <w:pPr>
        <w:pStyle w:val="BodyText"/>
        <w:spacing w:after="0" w:line="320" w:lineRule="atLeast"/>
        <w:rPr>
          <w:b/>
          <w:bCs/>
          <w:szCs w:val="24"/>
          <w:rtl/>
        </w:rPr>
      </w:pPr>
      <w:r>
        <w:rPr>
          <w:b/>
          <w:bCs/>
          <w:szCs w:val="24"/>
        </w:rPr>
        <w:t>“</w:t>
      </w:r>
      <w:r w:rsidR="004364B3" w:rsidRPr="00EA20DC">
        <w:rPr>
          <w:b/>
          <w:bCs/>
          <w:szCs w:val="24"/>
        </w:rPr>
        <w:t>Nezdimde söz değişmez</w:t>
      </w:r>
      <w:r>
        <w:rPr>
          <w:b/>
          <w:bCs/>
          <w:szCs w:val="24"/>
        </w:rPr>
        <w:t>”</w:t>
      </w:r>
      <w:r w:rsidR="004364B3" w:rsidRPr="00EA20DC">
        <w:rPr>
          <w:rStyle w:val="FootnoteReference"/>
          <w:b/>
          <w:bCs/>
          <w:szCs w:val="24"/>
        </w:rPr>
        <w:footnoteReference w:id="806"/>
      </w:r>
    </w:p>
    <w:p w:rsidR="004364B3" w:rsidRPr="00EA20DC" w:rsidRDefault="004364B3" w:rsidP="00AD08E5">
      <w:pPr>
        <w:pStyle w:val="BodyText"/>
        <w:spacing w:after="0" w:line="320" w:lineRule="atLeast"/>
        <w:rPr>
          <w:szCs w:val="24"/>
        </w:rPr>
      </w:pPr>
      <w:r w:rsidRPr="00EA20DC">
        <w:rPr>
          <w:szCs w:val="24"/>
        </w:rPr>
        <w:t>Ey Rabbim</w:t>
      </w:r>
      <w:r w:rsidR="00DF4E7C">
        <w:rPr>
          <w:szCs w:val="24"/>
        </w:rPr>
        <w:t xml:space="preserve">! </w:t>
      </w:r>
      <w:r w:rsidRPr="00EA20DC">
        <w:rPr>
          <w:szCs w:val="24"/>
        </w:rPr>
        <w:t>Senin emrinle şöyle diyorum</w:t>
      </w:r>
      <w:r w:rsidR="00DF4E7C">
        <w:rPr>
          <w:szCs w:val="24"/>
        </w:rPr>
        <w:t xml:space="preserve">: </w:t>
      </w:r>
      <w:r w:rsidR="006B67CC">
        <w:rPr>
          <w:szCs w:val="24"/>
        </w:rPr>
        <w:t>“</w:t>
      </w:r>
      <w:r w:rsidRPr="00EA20DC">
        <w:rPr>
          <w:szCs w:val="24"/>
        </w:rPr>
        <w:t>Allah</w:t>
      </w:r>
      <w:r w:rsidR="006B67CC">
        <w:rPr>
          <w:szCs w:val="24"/>
        </w:rPr>
        <w:t>’</w:t>
      </w:r>
      <w:r w:rsidRPr="00EA20DC">
        <w:rPr>
          <w:szCs w:val="24"/>
        </w:rPr>
        <w:t>ım</w:t>
      </w:r>
      <w:r w:rsidR="00DF4E7C">
        <w:rPr>
          <w:szCs w:val="24"/>
        </w:rPr>
        <w:t xml:space="preserve">! </w:t>
      </w:r>
      <w:r w:rsidRPr="00EA20DC">
        <w:rPr>
          <w:szCs w:val="24"/>
        </w:rPr>
        <w:t>Ali</w:t>
      </w:r>
      <w:r w:rsidR="006B67CC">
        <w:rPr>
          <w:szCs w:val="24"/>
        </w:rPr>
        <w:t>’</w:t>
      </w:r>
      <w:r w:rsidRPr="00EA20DC">
        <w:rPr>
          <w:szCs w:val="24"/>
        </w:rPr>
        <w:t>yi seven kimseyi sev, Ali</w:t>
      </w:r>
      <w:r w:rsidR="006B67CC">
        <w:rPr>
          <w:szCs w:val="24"/>
        </w:rPr>
        <w:t>’</w:t>
      </w:r>
      <w:r w:rsidRPr="00EA20DC">
        <w:rPr>
          <w:szCs w:val="24"/>
        </w:rPr>
        <w:t>ye düşman olan kimseye düşman ol</w:t>
      </w:r>
      <w:r w:rsidR="001F1274">
        <w:rPr>
          <w:szCs w:val="24"/>
        </w:rPr>
        <w:t xml:space="preserve">. </w:t>
      </w:r>
      <w:r w:rsidRPr="00EA20DC">
        <w:rPr>
          <w:szCs w:val="24"/>
        </w:rPr>
        <w:t>Ona yardım edene yardım et, onu yardımsız bırakan kims</w:t>
      </w:r>
      <w:r w:rsidRPr="00EA20DC">
        <w:rPr>
          <w:szCs w:val="24"/>
        </w:rPr>
        <w:t>e</w:t>
      </w:r>
      <w:r w:rsidRPr="00EA20DC">
        <w:rPr>
          <w:szCs w:val="24"/>
        </w:rPr>
        <w:t>yi sen de yardımsız bırak</w:t>
      </w:r>
      <w:r w:rsidR="001F1274">
        <w:rPr>
          <w:szCs w:val="24"/>
        </w:rPr>
        <w:t xml:space="preserve">. </w:t>
      </w:r>
      <w:r w:rsidRPr="00EA20DC">
        <w:rPr>
          <w:szCs w:val="24"/>
        </w:rPr>
        <w:t>Ali</w:t>
      </w:r>
      <w:r w:rsidR="006B67CC">
        <w:rPr>
          <w:szCs w:val="24"/>
        </w:rPr>
        <w:t>’</w:t>
      </w:r>
      <w:r w:rsidRPr="00EA20DC">
        <w:rPr>
          <w:szCs w:val="24"/>
        </w:rPr>
        <w:t>yi inkar eden kimseye lanet et, Ali</w:t>
      </w:r>
      <w:r w:rsidR="006B67CC">
        <w:rPr>
          <w:szCs w:val="24"/>
        </w:rPr>
        <w:t>’</w:t>
      </w:r>
      <w:r w:rsidRPr="00EA20DC">
        <w:rPr>
          <w:szCs w:val="24"/>
        </w:rPr>
        <w:t>nin hakkını inkar eden ki</w:t>
      </w:r>
      <w:r w:rsidRPr="00EA20DC">
        <w:rPr>
          <w:szCs w:val="24"/>
        </w:rPr>
        <w:t>m</w:t>
      </w:r>
      <w:r w:rsidRPr="00EA20DC">
        <w:rPr>
          <w:szCs w:val="24"/>
        </w:rPr>
        <w:t>seye gazap et</w:t>
      </w:r>
      <w:r w:rsidR="001F1274">
        <w:rPr>
          <w:szCs w:val="24"/>
        </w:rPr>
        <w:t xml:space="preserve">. </w:t>
      </w:r>
      <w:r w:rsidR="006B67CC">
        <w:rPr>
          <w:szCs w:val="24"/>
        </w:rPr>
        <w:t>“</w:t>
      </w:r>
    </w:p>
    <w:p w:rsidR="004364B3" w:rsidRPr="00EA20DC" w:rsidRDefault="004364B3" w:rsidP="00AD08E5">
      <w:pPr>
        <w:pStyle w:val="BodyText"/>
        <w:spacing w:after="0" w:line="320" w:lineRule="atLeast"/>
        <w:rPr>
          <w:szCs w:val="24"/>
          <w:rtl/>
          <w:lang w:bidi="fa-IR"/>
        </w:rPr>
      </w:pPr>
      <w:r w:rsidRPr="00EA20DC">
        <w:rPr>
          <w:szCs w:val="24"/>
        </w:rPr>
        <w:t>Ey Rabbim</w:t>
      </w:r>
      <w:r w:rsidR="00DF4E7C">
        <w:rPr>
          <w:szCs w:val="24"/>
        </w:rPr>
        <w:t xml:space="preserve">! </w:t>
      </w:r>
      <w:r w:rsidRPr="00EA20DC">
        <w:rPr>
          <w:szCs w:val="24"/>
        </w:rPr>
        <w:t>Sen, bu konu aydınlandıktan ve Ali</w:t>
      </w:r>
      <w:r w:rsidR="006B67CC">
        <w:rPr>
          <w:szCs w:val="24"/>
        </w:rPr>
        <w:t>’</w:t>
      </w:r>
      <w:r w:rsidRPr="00EA20DC">
        <w:rPr>
          <w:szCs w:val="24"/>
        </w:rPr>
        <w:t>yi bugün tayin ettikten sonra şu ayeti bana nazil buyurdun</w:t>
      </w:r>
      <w:r w:rsidR="00DF4E7C">
        <w:rPr>
          <w:szCs w:val="24"/>
        </w:rPr>
        <w:t xml:space="preserve">: </w:t>
      </w:r>
    </w:p>
    <w:p w:rsidR="004364B3" w:rsidRPr="00AB168B" w:rsidRDefault="004364B3" w:rsidP="00AD08E5">
      <w:pPr>
        <w:pStyle w:val="BodyText"/>
        <w:bidi/>
        <w:spacing w:after="0" w:line="320" w:lineRule="atLeast"/>
        <w:jc w:val="right"/>
        <w:rPr>
          <w:sz w:val="32"/>
          <w:rtl/>
          <w:lang w:bidi="fa-IR"/>
        </w:rPr>
      </w:pPr>
      <w:r w:rsidRPr="00AB168B">
        <w:rPr>
          <w:sz w:val="32"/>
          <w:rtl/>
          <w:lang w:bidi="fa-IR"/>
        </w:rPr>
        <w:t xml:space="preserve">اليوم </w:t>
      </w:r>
      <w:r w:rsidRPr="00AB168B">
        <w:rPr>
          <w:sz w:val="32"/>
          <w:rtl/>
        </w:rPr>
        <w:t>أَكْمَلْتُ لَكُمْ دِينَكُمْ وَأَتْمَمْتُ عَلَيْكُمْ نِعْمَتِي وَرَضِيتُ لَكُمُ الإِسْلاَمَ دِينًا</w:t>
      </w:r>
    </w:p>
    <w:p w:rsidR="004364B3" w:rsidRPr="00AB168B" w:rsidRDefault="004364B3" w:rsidP="00AD08E5">
      <w:pPr>
        <w:pStyle w:val="BodyText"/>
        <w:bidi/>
        <w:spacing w:after="0" w:line="320" w:lineRule="atLeast"/>
        <w:jc w:val="right"/>
        <w:rPr>
          <w:sz w:val="32"/>
        </w:rPr>
      </w:pPr>
      <w:r w:rsidRPr="00AB168B">
        <w:rPr>
          <w:sz w:val="32"/>
          <w:rtl/>
        </w:rPr>
        <w:t xml:space="preserve"> وَمَن يَبْتَغِ غَيْرَ الإِسْلاَمِ دِينًا فَلَن يُقْبَلَ مِنْهُ وَهُوَ فِي الآخِرَةِ مِنَ الْخَاسِرِينَ </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Bugün, size dininizi kemale erdirdim, üzerinize olan nimetimi tamamladım, din ol</w:t>
      </w:r>
      <w:r w:rsidR="004364B3" w:rsidRPr="00EA20DC">
        <w:rPr>
          <w:b/>
          <w:bCs/>
          <w:szCs w:val="24"/>
        </w:rPr>
        <w:t>a</w:t>
      </w:r>
      <w:r w:rsidR="004364B3" w:rsidRPr="00EA20DC">
        <w:rPr>
          <w:b/>
          <w:bCs/>
          <w:szCs w:val="24"/>
        </w:rPr>
        <w:t>rak sizin için İ</w:t>
      </w:r>
      <w:r w:rsidR="004364B3" w:rsidRPr="00EA20DC">
        <w:rPr>
          <w:b/>
          <w:bCs/>
          <w:szCs w:val="24"/>
        </w:rPr>
        <w:t>s</w:t>
      </w:r>
      <w:r w:rsidR="004364B3" w:rsidRPr="00EA20DC">
        <w:rPr>
          <w:b/>
          <w:bCs/>
          <w:szCs w:val="24"/>
        </w:rPr>
        <w:t>lam</w:t>
      </w:r>
      <w:r>
        <w:rPr>
          <w:b/>
          <w:bCs/>
          <w:szCs w:val="24"/>
        </w:rPr>
        <w:t>’</w:t>
      </w:r>
      <w:r w:rsidR="004364B3" w:rsidRPr="00EA20DC">
        <w:rPr>
          <w:b/>
          <w:bCs/>
          <w:szCs w:val="24"/>
        </w:rPr>
        <w:t>ı beğendim</w:t>
      </w:r>
      <w:r w:rsidR="001F1274">
        <w:rPr>
          <w:b/>
          <w:bCs/>
          <w:szCs w:val="24"/>
        </w:rPr>
        <w:t>.”</w:t>
      </w:r>
      <w:r w:rsidR="004364B3" w:rsidRPr="00EA20DC">
        <w:rPr>
          <w:rStyle w:val="FootnoteReference"/>
          <w:b/>
          <w:bCs/>
          <w:szCs w:val="24"/>
        </w:rPr>
        <w:footnoteReference w:id="807"/>
      </w:r>
    </w:p>
    <w:p w:rsidR="004364B3" w:rsidRPr="00EA20DC" w:rsidRDefault="006B67CC" w:rsidP="00AD08E5">
      <w:pPr>
        <w:pStyle w:val="BodyText"/>
        <w:spacing w:after="0" w:line="320" w:lineRule="atLeast"/>
        <w:rPr>
          <w:b/>
          <w:bCs/>
          <w:szCs w:val="24"/>
          <w:rtl/>
        </w:rPr>
      </w:pPr>
      <w:r>
        <w:rPr>
          <w:b/>
          <w:bCs/>
          <w:szCs w:val="24"/>
        </w:rPr>
        <w:t>“</w:t>
      </w:r>
      <w:r w:rsidR="004364B3" w:rsidRPr="00EA20DC">
        <w:rPr>
          <w:b/>
          <w:bCs/>
          <w:szCs w:val="24"/>
        </w:rPr>
        <w:t>Kim İslam</w:t>
      </w:r>
      <w:r>
        <w:rPr>
          <w:b/>
          <w:bCs/>
          <w:szCs w:val="24"/>
        </w:rPr>
        <w:t>’</w:t>
      </w:r>
      <w:r w:rsidR="004364B3" w:rsidRPr="00EA20DC">
        <w:rPr>
          <w:b/>
          <w:bCs/>
          <w:szCs w:val="24"/>
        </w:rPr>
        <w:t>dan başka bir dine yönelirse, onunki kabul edilmeyecektir</w:t>
      </w:r>
      <w:r w:rsidR="001F1274">
        <w:rPr>
          <w:b/>
          <w:bCs/>
          <w:szCs w:val="24"/>
        </w:rPr>
        <w:t xml:space="preserve">. </w:t>
      </w:r>
      <w:r w:rsidR="004364B3" w:rsidRPr="00EA20DC">
        <w:rPr>
          <w:b/>
          <w:bCs/>
          <w:szCs w:val="24"/>
        </w:rPr>
        <w:t>O ahirette de kaybedenlerde</w:t>
      </w:r>
      <w:r w:rsidR="004364B3" w:rsidRPr="00EA20DC">
        <w:rPr>
          <w:b/>
          <w:bCs/>
          <w:szCs w:val="24"/>
        </w:rPr>
        <w:t>n</w:t>
      </w:r>
      <w:r w:rsidR="004364B3" w:rsidRPr="00EA20DC">
        <w:rPr>
          <w:b/>
          <w:bCs/>
          <w:szCs w:val="24"/>
        </w:rPr>
        <w:t>dir</w:t>
      </w:r>
      <w:r w:rsidR="001F1274">
        <w:rPr>
          <w:b/>
          <w:bCs/>
          <w:szCs w:val="24"/>
        </w:rPr>
        <w:t>.”</w:t>
      </w:r>
      <w:r w:rsidR="004364B3" w:rsidRPr="00EA20DC">
        <w:rPr>
          <w:rStyle w:val="FootnoteReference"/>
          <w:b/>
          <w:bCs/>
          <w:szCs w:val="24"/>
        </w:rPr>
        <w:footnoteReference w:id="808"/>
      </w:r>
    </w:p>
    <w:p w:rsidR="004364B3" w:rsidRPr="00EA20DC" w:rsidRDefault="004364B3" w:rsidP="00AD08E5">
      <w:pPr>
        <w:pStyle w:val="BodyText"/>
        <w:spacing w:after="0" w:line="320" w:lineRule="atLeast"/>
        <w:rPr>
          <w:szCs w:val="24"/>
        </w:rPr>
      </w:pPr>
      <w:r w:rsidRPr="00EA20DC">
        <w:rPr>
          <w:szCs w:val="24"/>
        </w:rPr>
        <w:t>Ey Rabbim</w:t>
      </w:r>
      <w:r w:rsidR="00DF4E7C">
        <w:rPr>
          <w:szCs w:val="24"/>
        </w:rPr>
        <w:t xml:space="preserve">! </w:t>
      </w:r>
      <w:r w:rsidRPr="00EA20DC">
        <w:rPr>
          <w:szCs w:val="24"/>
        </w:rPr>
        <w:t>Seni de şahit tutuyorum ki ben tebliğ ettim</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299" w:name="_Toc1437217"/>
      <w:bookmarkStart w:id="300" w:name="_Toc266606339"/>
      <w:bookmarkStart w:id="301" w:name="_Toc266607773"/>
      <w:r w:rsidRPr="00EA20DC">
        <w:rPr>
          <w:rFonts w:ascii="Times New Roman" w:hAnsi="Times New Roman" w:cs="Times New Roman"/>
          <w:sz w:val="24"/>
          <w:szCs w:val="24"/>
        </w:rPr>
        <w:t>5</w:t>
      </w:r>
      <w:r w:rsidR="004F6332">
        <w:rPr>
          <w:rFonts w:ascii="Times New Roman" w:hAnsi="Times New Roman" w:cs="Times New Roman"/>
          <w:sz w:val="24"/>
          <w:szCs w:val="24"/>
        </w:rPr>
        <w:t>-</w:t>
      </w:r>
      <w:r w:rsidRPr="00EA20DC">
        <w:rPr>
          <w:rFonts w:ascii="Times New Roman" w:hAnsi="Times New Roman" w:cs="Times New Roman"/>
          <w:sz w:val="24"/>
          <w:szCs w:val="24"/>
        </w:rPr>
        <w:t xml:space="preserve"> Ümmetin İmamet Meselesine</w:t>
      </w:r>
      <w:bookmarkEnd w:id="299"/>
      <w:r w:rsidRPr="00EA20DC">
        <w:rPr>
          <w:rFonts w:ascii="Times New Roman" w:hAnsi="Times New Roman" w:cs="Times New Roman"/>
          <w:sz w:val="24"/>
          <w:szCs w:val="24"/>
        </w:rPr>
        <w:t xml:space="preserve"> </w:t>
      </w:r>
      <w:bookmarkStart w:id="302" w:name="_Toc1437218"/>
      <w:r w:rsidRPr="00EA20DC">
        <w:rPr>
          <w:rFonts w:ascii="Times New Roman" w:hAnsi="Times New Roman" w:cs="Times New Roman"/>
          <w:sz w:val="24"/>
          <w:szCs w:val="24"/>
        </w:rPr>
        <w:t>Teveccüh Etmesi G</w:t>
      </w:r>
      <w:r w:rsidRPr="00EA20DC">
        <w:rPr>
          <w:rFonts w:ascii="Times New Roman" w:hAnsi="Times New Roman" w:cs="Times New Roman"/>
          <w:sz w:val="24"/>
          <w:szCs w:val="24"/>
        </w:rPr>
        <w:t>e</w:t>
      </w:r>
      <w:r w:rsidRPr="00EA20DC">
        <w:rPr>
          <w:rFonts w:ascii="Times New Roman" w:hAnsi="Times New Roman" w:cs="Times New Roman"/>
          <w:sz w:val="24"/>
          <w:szCs w:val="24"/>
        </w:rPr>
        <w:t>rektiğini Vurgulama</w:t>
      </w:r>
      <w:bookmarkEnd w:id="300"/>
      <w:bookmarkEnd w:id="301"/>
      <w:bookmarkEnd w:id="302"/>
    </w:p>
    <w:p w:rsidR="004364B3" w:rsidRPr="00EA20DC" w:rsidRDefault="004364B3" w:rsidP="00AD08E5">
      <w:pPr>
        <w:spacing w:line="320" w:lineRule="atLeast"/>
      </w:pP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 dininizi imametle kamil buyurmuştur</w:t>
      </w:r>
      <w:r w:rsidR="001F1274">
        <w:rPr>
          <w:szCs w:val="24"/>
        </w:rPr>
        <w:t xml:space="preserve">. </w:t>
      </w:r>
      <w:r w:rsidRPr="00EA20DC">
        <w:rPr>
          <w:szCs w:val="24"/>
        </w:rPr>
        <w:t>O halde Kıyamet Günü</w:t>
      </w:r>
      <w:r w:rsidR="006B67CC">
        <w:rPr>
          <w:szCs w:val="24"/>
        </w:rPr>
        <w:t>’</w:t>
      </w:r>
      <w:r w:rsidRPr="00EA20DC">
        <w:rPr>
          <w:szCs w:val="24"/>
        </w:rPr>
        <w:t>ne ve aziz ve celil olan Allah</w:t>
      </w:r>
      <w:r w:rsidR="006B67CC">
        <w:rPr>
          <w:szCs w:val="24"/>
        </w:rPr>
        <w:t>’</w:t>
      </w:r>
      <w:r w:rsidRPr="00EA20DC">
        <w:rPr>
          <w:szCs w:val="24"/>
        </w:rPr>
        <w:t>ın huzuruna varılacağı güne kadar her kim ona ve benim çocukları</w:t>
      </w:r>
      <w:r w:rsidRPr="00EA20DC">
        <w:rPr>
          <w:szCs w:val="24"/>
        </w:rPr>
        <w:t>m</w:t>
      </w:r>
      <w:r w:rsidRPr="00EA20DC">
        <w:rPr>
          <w:szCs w:val="24"/>
        </w:rPr>
        <w:t>dan ve O</w:t>
      </w:r>
      <w:r w:rsidR="006B67CC">
        <w:rPr>
          <w:szCs w:val="24"/>
        </w:rPr>
        <w:t>’</w:t>
      </w:r>
      <w:r w:rsidRPr="00EA20DC">
        <w:rPr>
          <w:szCs w:val="24"/>
        </w:rPr>
        <w:t xml:space="preserve">nun soyundan vasilere iktida etmezse, böyle kimselerin amelleri dünya </w:t>
      </w:r>
      <w:r w:rsidRPr="00EA20DC">
        <w:rPr>
          <w:szCs w:val="24"/>
        </w:rPr>
        <w:lastRenderedPageBreak/>
        <w:t>ve ahirette yok olmuş olur ve s</w:t>
      </w:r>
      <w:r w:rsidRPr="00EA20DC">
        <w:rPr>
          <w:szCs w:val="24"/>
        </w:rPr>
        <w:t>ü</w:t>
      </w:r>
      <w:r w:rsidRPr="00EA20DC">
        <w:rPr>
          <w:szCs w:val="24"/>
        </w:rPr>
        <w:t>rekli azap içinde bulunurlar</w:t>
      </w:r>
      <w:r w:rsidR="001F1274">
        <w:rPr>
          <w:szCs w:val="24"/>
        </w:rPr>
        <w:t xml:space="preserve">. </w:t>
      </w:r>
      <w:r w:rsidRPr="00EA20DC">
        <w:rPr>
          <w:szCs w:val="24"/>
        </w:rPr>
        <w:t>Azapları asla hafifletilmez ve onlara mühlet de verilmez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Bu Ali sizlerden bana en çok yardım eden, bana en layık olan, bana en yakın bulunan ve nezdimde en değerli olan kimsedir</w:t>
      </w:r>
      <w:r w:rsidR="001F1274">
        <w:rPr>
          <w:szCs w:val="24"/>
        </w:rPr>
        <w:t xml:space="preserve">. </w:t>
      </w:r>
      <w:r w:rsidRPr="00EA20DC">
        <w:rPr>
          <w:szCs w:val="24"/>
        </w:rPr>
        <w:t>Aziz ve celil olan Allah ve ben ondan razıyız</w:t>
      </w:r>
      <w:r w:rsidR="001F1274">
        <w:rPr>
          <w:szCs w:val="24"/>
        </w:rPr>
        <w:t xml:space="preserve">. </w:t>
      </w:r>
      <w:r w:rsidRPr="00EA20DC">
        <w:rPr>
          <w:szCs w:val="24"/>
        </w:rPr>
        <w:t>Kur</w:t>
      </w:r>
      <w:r w:rsidR="006B67CC">
        <w:rPr>
          <w:szCs w:val="24"/>
        </w:rPr>
        <w:t>’</w:t>
      </w:r>
      <w:r w:rsidRPr="00EA20DC">
        <w:rPr>
          <w:szCs w:val="24"/>
        </w:rPr>
        <w:t>an</w:t>
      </w:r>
      <w:r w:rsidR="006B67CC">
        <w:rPr>
          <w:szCs w:val="24"/>
        </w:rPr>
        <w:t>’</w:t>
      </w:r>
      <w:r w:rsidRPr="00EA20DC">
        <w:rPr>
          <w:szCs w:val="24"/>
        </w:rPr>
        <w:t xml:space="preserve">da Ali dışında hiç kimse hakkında rızayet </w:t>
      </w:r>
      <w:r w:rsidRPr="00EA20DC">
        <w:rPr>
          <w:szCs w:val="24"/>
        </w:rPr>
        <w:t>a</w:t>
      </w:r>
      <w:r w:rsidRPr="00EA20DC">
        <w:rPr>
          <w:szCs w:val="24"/>
        </w:rPr>
        <w:t>yeti</w:t>
      </w:r>
      <w:r w:rsidR="00DF4E7C">
        <w:rPr>
          <w:szCs w:val="24"/>
        </w:rPr>
        <w:t xml:space="preserve"> (</w:t>
      </w:r>
      <w:r w:rsidRPr="00EA20DC">
        <w:rPr>
          <w:szCs w:val="24"/>
        </w:rPr>
        <w:t>kendisinden razı olunduğu</w:t>
      </w:r>
      <w:r w:rsidRPr="00EA20DC">
        <w:rPr>
          <w:szCs w:val="24"/>
          <w:lang w:bidi="fa-IR"/>
        </w:rPr>
        <w:t>nu</w:t>
      </w:r>
      <w:r w:rsidRPr="00EA20DC">
        <w:rPr>
          <w:szCs w:val="24"/>
        </w:rPr>
        <w:t xml:space="preserve"> bildiren bir ayet</w:t>
      </w:r>
      <w:r w:rsidR="001F1274">
        <w:rPr>
          <w:szCs w:val="24"/>
        </w:rPr>
        <w:t xml:space="preserve">) </w:t>
      </w:r>
      <w:r w:rsidRPr="00EA20DC">
        <w:rPr>
          <w:szCs w:val="24"/>
        </w:rPr>
        <w:t>inmemiştir</w:t>
      </w:r>
      <w:r w:rsidR="001F1274">
        <w:rPr>
          <w:szCs w:val="24"/>
        </w:rPr>
        <w:t xml:space="preserve">. </w:t>
      </w:r>
      <w:r w:rsidRPr="00EA20DC">
        <w:rPr>
          <w:szCs w:val="24"/>
        </w:rPr>
        <w:t>Allah müminlere hitap ettiği her yerde önce ona hitap etmiştir</w:t>
      </w:r>
      <w:r w:rsidR="001F1274">
        <w:rPr>
          <w:szCs w:val="24"/>
        </w:rPr>
        <w:t xml:space="preserve">. </w:t>
      </w:r>
      <w:r w:rsidRPr="00EA20DC">
        <w:rPr>
          <w:szCs w:val="24"/>
        </w:rPr>
        <w:t>Kur</w:t>
      </w:r>
      <w:r w:rsidR="006B67CC">
        <w:rPr>
          <w:szCs w:val="24"/>
        </w:rPr>
        <w:t>’</w:t>
      </w:r>
      <w:r w:rsidRPr="00EA20DC">
        <w:rPr>
          <w:szCs w:val="24"/>
        </w:rPr>
        <w:t>an</w:t>
      </w:r>
      <w:r w:rsidR="006B67CC">
        <w:rPr>
          <w:szCs w:val="24"/>
        </w:rPr>
        <w:t>’</w:t>
      </w:r>
      <w:r w:rsidRPr="00EA20DC">
        <w:rPr>
          <w:szCs w:val="24"/>
        </w:rPr>
        <w:t>da var olan övgü ayetleri onun hakkındadır ve Allah İnsan suresinde sadece onun cennete gireceğine şahadette bulunmuştur</w:t>
      </w:r>
      <w:r w:rsidR="001F1274">
        <w:rPr>
          <w:szCs w:val="24"/>
        </w:rPr>
        <w:t xml:space="preserve">. </w:t>
      </w:r>
      <w:r w:rsidRPr="00EA20DC">
        <w:rPr>
          <w:szCs w:val="24"/>
        </w:rPr>
        <w:t>Bu sureyi ondan başkası hakkında nazil buyurm</w:t>
      </w:r>
      <w:r w:rsidRPr="00EA20DC">
        <w:rPr>
          <w:szCs w:val="24"/>
        </w:rPr>
        <w:t>a</w:t>
      </w:r>
      <w:r w:rsidRPr="00EA20DC">
        <w:rPr>
          <w:szCs w:val="24"/>
        </w:rPr>
        <w:t>mış ve bu sureyle ondan başkasını övmemi</w:t>
      </w:r>
      <w:r w:rsidRPr="00EA20DC">
        <w:rPr>
          <w:szCs w:val="24"/>
        </w:rPr>
        <w:t>ş</w:t>
      </w:r>
      <w:r w:rsidRPr="00EA20DC">
        <w:rPr>
          <w:szCs w:val="24"/>
        </w:rPr>
        <w:t>tir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O</w:t>
      </w:r>
      <w:r w:rsidR="00DF4E7C">
        <w:rPr>
          <w:szCs w:val="24"/>
        </w:rPr>
        <w:t xml:space="preserve"> (</w:t>
      </w:r>
      <w:r w:rsidRPr="00EA20DC">
        <w:rPr>
          <w:szCs w:val="24"/>
        </w:rPr>
        <w:t>Ali</w:t>
      </w:r>
      <w:r w:rsidR="001F1274">
        <w:rPr>
          <w:szCs w:val="24"/>
        </w:rPr>
        <w:t xml:space="preserve">) </w:t>
      </w:r>
      <w:r w:rsidRPr="00EA20DC">
        <w:rPr>
          <w:szCs w:val="24"/>
        </w:rPr>
        <w:t>Allah</w:t>
      </w:r>
      <w:r w:rsidR="006B67CC">
        <w:rPr>
          <w:szCs w:val="24"/>
        </w:rPr>
        <w:t>’</w:t>
      </w:r>
      <w:r w:rsidRPr="00EA20DC">
        <w:rPr>
          <w:szCs w:val="24"/>
        </w:rPr>
        <w:t>ın dininin yardımcısı, Allah Resulü</w:t>
      </w:r>
      <w:r w:rsidR="006B67CC">
        <w:rPr>
          <w:szCs w:val="24"/>
        </w:rPr>
        <w:t>’</w:t>
      </w:r>
      <w:r w:rsidRPr="00EA20DC">
        <w:rPr>
          <w:szCs w:val="24"/>
        </w:rPr>
        <w:t>nün</w:t>
      </w:r>
      <w:r w:rsidR="00DF4E7C">
        <w:rPr>
          <w:szCs w:val="24"/>
        </w:rPr>
        <w:t xml:space="preserve"> </w:t>
      </w:r>
      <w:r w:rsidR="001F1274">
        <w:rPr>
          <w:szCs w:val="24"/>
        </w:rPr>
        <w:t xml:space="preserve">(s.a.a) </w:t>
      </w:r>
      <w:r w:rsidRPr="00EA20DC">
        <w:rPr>
          <w:szCs w:val="24"/>
        </w:rPr>
        <w:t>savunucusudur</w:t>
      </w:r>
      <w:r w:rsidR="001F1274">
        <w:rPr>
          <w:szCs w:val="24"/>
        </w:rPr>
        <w:t xml:space="preserve">. </w:t>
      </w:r>
      <w:r w:rsidRPr="00EA20DC">
        <w:rPr>
          <w:szCs w:val="24"/>
        </w:rPr>
        <w:t>O takvalı, temiz, hidayet eden ve hidayet olmuş kimsedir</w:t>
      </w:r>
      <w:r w:rsidR="001F1274">
        <w:rPr>
          <w:szCs w:val="24"/>
        </w:rPr>
        <w:t xml:space="preserve">. </w:t>
      </w:r>
      <w:r w:rsidRPr="00EA20DC">
        <w:rPr>
          <w:szCs w:val="24"/>
        </w:rPr>
        <w:t>Peygamberiniz en iyi Peygamber, vasiniz en iyi vasi, onun çocukları da en iyi vasile</w:t>
      </w:r>
      <w:r w:rsidRPr="00EA20DC">
        <w:rPr>
          <w:szCs w:val="24"/>
        </w:rPr>
        <w:t>r</w:t>
      </w:r>
      <w:r w:rsidRPr="00EA20DC">
        <w:rPr>
          <w:szCs w:val="24"/>
        </w:rPr>
        <w:t>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Her peygamberin soyu kendi sulbündendir</w:t>
      </w:r>
      <w:r w:rsidR="001F1274">
        <w:rPr>
          <w:szCs w:val="24"/>
        </w:rPr>
        <w:t xml:space="preserve">. </w:t>
      </w:r>
      <w:r w:rsidRPr="00EA20DC">
        <w:rPr>
          <w:szCs w:val="24"/>
        </w:rPr>
        <w:t>Ama benim neslim Müminlerin Emiri Ali</w:t>
      </w:r>
      <w:r w:rsidR="006B67CC">
        <w:rPr>
          <w:szCs w:val="24"/>
        </w:rPr>
        <w:t>’</w:t>
      </w:r>
      <w:r w:rsidRPr="00EA20DC">
        <w:rPr>
          <w:szCs w:val="24"/>
        </w:rPr>
        <w:t>nin</w:t>
      </w:r>
      <w:r w:rsidR="00DF4E7C">
        <w:rPr>
          <w:szCs w:val="24"/>
        </w:rPr>
        <w:t xml:space="preserve"> </w:t>
      </w:r>
      <w:r w:rsidR="001F1274">
        <w:rPr>
          <w:szCs w:val="24"/>
        </w:rPr>
        <w:t xml:space="preserve">(a.s) </w:t>
      </w:r>
      <w:r w:rsidRPr="00EA20DC">
        <w:rPr>
          <w:szCs w:val="24"/>
        </w:rPr>
        <w:t>sulbü</w:t>
      </w:r>
      <w:r w:rsidRPr="00EA20DC">
        <w:rPr>
          <w:szCs w:val="24"/>
        </w:rPr>
        <w:t>n</w:t>
      </w:r>
      <w:r w:rsidRPr="00EA20DC">
        <w:rPr>
          <w:szCs w:val="24"/>
        </w:rPr>
        <w:t>dendir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Şeytan Adem</w:t>
      </w:r>
      <w:r w:rsidR="006B67CC">
        <w:rPr>
          <w:szCs w:val="24"/>
        </w:rPr>
        <w:t>’</w:t>
      </w:r>
      <w:r w:rsidRPr="00EA20DC">
        <w:rPr>
          <w:szCs w:val="24"/>
        </w:rPr>
        <w:t>i hasetle cennetten dışarı ç</w:t>
      </w:r>
      <w:r w:rsidRPr="00EA20DC">
        <w:rPr>
          <w:szCs w:val="24"/>
        </w:rPr>
        <w:t>ı</w:t>
      </w:r>
      <w:r w:rsidRPr="00EA20DC">
        <w:rPr>
          <w:szCs w:val="24"/>
        </w:rPr>
        <w:t>kardı</w:t>
      </w:r>
      <w:r w:rsidR="001F1274">
        <w:rPr>
          <w:szCs w:val="24"/>
        </w:rPr>
        <w:t xml:space="preserve">. </w:t>
      </w:r>
      <w:r w:rsidRPr="00EA20DC">
        <w:rPr>
          <w:szCs w:val="24"/>
        </w:rPr>
        <w:t>Sakın Ali</w:t>
      </w:r>
      <w:r w:rsidR="006B67CC">
        <w:rPr>
          <w:szCs w:val="24"/>
        </w:rPr>
        <w:t>’</w:t>
      </w:r>
      <w:r w:rsidRPr="00EA20DC">
        <w:rPr>
          <w:szCs w:val="24"/>
        </w:rPr>
        <w:t>ye haset etmeyiniz</w:t>
      </w:r>
      <w:r w:rsidR="001F1274">
        <w:rPr>
          <w:szCs w:val="24"/>
        </w:rPr>
        <w:t xml:space="preserve">. </w:t>
      </w:r>
      <w:r w:rsidRPr="00EA20DC">
        <w:rPr>
          <w:szCs w:val="24"/>
        </w:rPr>
        <w:t>Aksi taktirde amelleriniz boşuna gider, ayaklarınız sürçer</w:t>
      </w:r>
      <w:r w:rsidR="001F1274">
        <w:rPr>
          <w:szCs w:val="24"/>
        </w:rPr>
        <w:t xml:space="preserve">. </w:t>
      </w:r>
      <w:r w:rsidRPr="00EA20DC">
        <w:rPr>
          <w:szCs w:val="24"/>
        </w:rPr>
        <w:t>Adem bir sürçme sebebiyle yery</w:t>
      </w:r>
      <w:r w:rsidRPr="00EA20DC">
        <w:rPr>
          <w:szCs w:val="24"/>
        </w:rPr>
        <w:t>ü</w:t>
      </w:r>
      <w:r w:rsidRPr="00EA20DC">
        <w:rPr>
          <w:szCs w:val="24"/>
        </w:rPr>
        <w:t>züne gönderildi</w:t>
      </w:r>
      <w:r w:rsidR="001F1274">
        <w:rPr>
          <w:szCs w:val="24"/>
        </w:rPr>
        <w:t xml:space="preserve">. </w:t>
      </w:r>
      <w:r w:rsidRPr="00EA20DC">
        <w:rPr>
          <w:szCs w:val="24"/>
        </w:rPr>
        <w:t>Oysa Adem aziz ve celil olan Allah</w:t>
      </w:r>
      <w:r w:rsidR="006B67CC">
        <w:rPr>
          <w:szCs w:val="24"/>
        </w:rPr>
        <w:t>’</w:t>
      </w:r>
      <w:r w:rsidRPr="00EA20DC">
        <w:rPr>
          <w:szCs w:val="24"/>
        </w:rPr>
        <w:t>ın seçtiği kimseydi</w:t>
      </w:r>
      <w:r w:rsidR="001F1274">
        <w:rPr>
          <w:szCs w:val="24"/>
        </w:rPr>
        <w:t xml:space="preserve">. </w:t>
      </w:r>
      <w:r w:rsidRPr="00EA20DC">
        <w:rPr>
          <w:szCs w:val="24"/>
        </w:rPr>
        <w:t>O halde sizler, ar</w:t>
      </w:r>
      <w:r w:rsidRPr="00EA20DC">
        <w:rPr>
          <w:szCs w:val="24"/>
        </w:rPr>
        <w:t>a</w:t>
      </w:r>
      <w:r w:rsidRPr="00EA20DC">
        <w:rPr>
          <w:szCs w:val="24"/>
        </w:rPr>
        <w:t>nızda Allah</w:t>
      </w:r>
      <w:r w:rsidR="006B67CC">
        <w:rPr>
          <w:szCs w:val="24"/>
        </w:rPr>
        <w:t>’</w:t>
      </w:r>
      <w:r w:rsidRPr="00EA20DC">
        <w:rPr>
          <w:szCs w:val="24"/>
        </w:rPr>
        <w:t>ın düşmanl</w:t>
      </w:r>
      <w:r w:rsidRPr="00EA20DC">
        <w:rPr>
          <w:szCs w:val="24"/>
        </w:rPr>
        <w:t>a</w:t>
      </w:r>
      <w:r w:rsidRPr="00EA20DC">
        <w:rPr>
          <w:szCs w:val="24"/>
        </w:rPr>
        <w:t>rı olduğu halde nasıl bir halet içinde olacaksınız</w:t>
      </w:r>
      <w:r w:rsidR="00DF4E7C">
        <w:rPr>
          <w:szCs w:val="24"/>
        </w:rPr>
        <w:t xml:space="preserve">? </w:t>
      </w:r>
    </w:p>
    <w:p w:rsidR="004364B3" w:rsidRPr="00EA20DC" w:rsidRDefault="004364B3" w:rsidP="00AD08E5">
      <w:pPr>
        <w:pStyle w:val="BodyText"/>
        <w:spacing w:after="0" w:line="320" w:lineRule="atLeast"/>
        <w:rPr>
          <w:szCs w:val="24"/>
        </w:rPr>
      </w:pPr>
      <w:r w:rsidRPr="00EA20DC">
        <w:rPr>
          <w:szCs w:val="24"/>
        </w:rPr>
        <w:t>Biliniz ki sadece şekavet sahibi kimse Ali</w:t>
      </w:r>
      <w:r w:rsidR="006B67CC">
        <w:rPr>
          <w:szCs w:val="24"/>
        </w:rPr>
        <w:t>’</w:t>
      </w:r>
      <w:r w:rsidRPr="00EA20DC">
        <w:rPr>
          <w:szCs w:val="24"/>
        </w:rPr>
        <w:t>ye düşmanlık eder ve sadece takva sahibi kimse Ali</w:t>
      </w:r>
      <w:r w:rsidR="006B67CC">
        <w:rPr>
          <w:szCs w:val="24"/>
        </w:rPr>
        <w:t>’</w:t>
      </w:r>
      <w:r w:rsidRPr="00EA20DC">
        <w:rPr>
          <w:szCs w:val="24"/>
        </w:rPr>
        <w:t>yle dost olur</w:t>
      </w:r>
      <w:r w:rsidR="001F1274">
        <w:rPr>
          <w:szCs w:val="24"/>
        </w:rPr>
        <w:t xml:space="preserve">. </w:t>
      </w:r>
      <w:r w:rsidRPr="00EA20DC">
        <w:rPr>
          <w:szCs w:val="24"/>
        </w:rPr>
        <w:t>Ali</w:t>
      </w:r>
      <w:r w:rsidR="006B67CC">
        <w:rPr>
          <w:szCs w:val="24"/>
        </w:rPr>
        <w:t>’</w:t>
      </w:r>
      <w:r w:rsidRPr="00EA20DC">
        <w:rPr>
          <w:szCs w:val="24"/>
        </w:rPr>
        <w:t>ye sadece halis mümin olan kimse iman eder</w:t>
      </w:r>
      <w:r w:rsidR="001F1274">
        <w:rPr>
          <w:szCs w:val="24"/>
        </w:rPr>
        <w:t xml:space="preserve">. </w:t>
      </w:r>
      <w:r w:rsidRPr="00EA20DC">
        <w:rPr>
          <w:szCs w:val="24"/>
        </w:rPr>
        <w:t>Allah</w:t>
      </w:r>
      <w:r w:rsidR="006B67CC">
        <w:rPr>
          <w:szCs w:val="24"/>
        </w:rPr>
        <w:t>’</w:t>
      </w:r>
      <w:r w:rsidRPr="00EA20DC">
        <w:rPr>
          <w:szCs w:val="24"/>
        </w:rPr>
        <w:t>a yemin olsun ki Asr suresi Ali</w:t>
      </w:r>
      <w:r w:rsidR="00DF4E7C">
        <w:rPr>
          <w:szCs w:val="24"/>
        </w:rPr>
        <w:t xml:space="preserve"> </w:t>
      </w:r>
      <w:r w:rsidR="001F1274">
        <w:rPr>
          <w:szCs w:val="24"/>
        </w:rPr>
        <w:t xml:space="preserve">(a.s) </w:t>
      </w:r>
      <w:r w:rsidRPr="00EA20DC">
        <w:rPr>
          <w:szCs w:val="24"/>
        </w:rPr>
        <w:t>hakkında nazil olmuştur</w:t>
      </w:r>
      <w:r w:rsidR="00DF4E7C">
        <w:rPr>
          <w:szCs w:val="24"/>
        </w:rPr>
        <w:t xml:space="preserve">: </w:t>
      </w:r>
    </w:p>
    <w:p w:rsidR="004364B3" w:rsidRPr="00EA20DC" w:rsidRDefault="004364B3" w:rsidP="00AD08E5">
      <w:pPr>
        <w:bidi/>
        <w:spacing w:line="320" w:lineRule="atLeast"/>
      </w:pPr>
      <w:r w:rsidRPr="00EA20DC">
        <w:rPr>
          <w:rtl/>
        </w:rPr>
        <w:t xml:space="preserve">بسم الله الرحمن الرحيم وَالْعَصْرِ إِنَّ الْإِنسَانَ لَفِي خُسْرٍ </w:t>
      </w:r>
    </w:p>
    <w:p w:rsidR="004364B3" w:rsidRPr="00EA20DC" w:rsidRDefault="006B67CC" w:rsidP="00AD08E5">
      <w:pPr>
        <w:spacing w:line="320" w:lineRule="atLeast"/>
        <w:jc w:val="lowKashida"/>
        <w:rPr>
          <w:b/>
          <w:bCs/>
        </w:rPr>
      </w:pPr>
      <w:r>
        <w:rPr>
          <w:b/>
          <w:bCs/>
        </w:rPr>
        <w:t>“</w:t>
      </w:r>
      <w:r w:rsidR="004364B3" w:rsidRPr="00EA20DC">
        <w:rPr>
          <w:b/>
          <w:bCs/>
        </w:rPr>
        <w:t>Rahman ve Rahim olan Allah</w:t>
      </w:r>
      <w:r>
        <w:rPr>
          <w:b/>
          <w:bCs/>
        </w:rPr>
        <w:t>’</w:t>
      </w:r>
      <w:r w:rsidR="004364B3" w:rsidRPr="00EA20DC">
        <w:rPr>
          <w:b/>
          <w:bCs/>
        </w:rPr>
        <w:t>ın adıyla</w:t>
      </w:r>
      <w:r w:rsidR="001F1274">
        <w:rPr>
          <w:b/>
          <w:bCs/>
        </w:rPr>
        <w:t xml:space="preserve">. </w:t>
      </w:r>
      <w:r w:rsidR="004364B3" w:rsidRPr="00EA20DC">
        <w:rPr>
          <w:b/>
          <w:bCs/>
        </w:rPr>
        <w:t>Asra andolsun ki, insan hiç şüphesiz hüsran içind</w:t>
      </w:r>
      <w:r w:rsidR="004364B3" w:rsidRPr="00EA20DC">
        <w:rPr>
          <w:b/>
          <w:bCs/>
        </w:rPr>
        <w:t>e</w:t>
      </w:r>
      <w:r w:rsidR="004364B3" w:rsidRPr="00EA20DC">
        <w:rPr>
          <w:b/>
          <w:bCs/>
        </w:rPr>
        <w:t>dir</w:t>
      </w:r>
      <w:r w:rsidR="001F1274">
        <w:rPr>
          <w:b/>
          <w:bCs/>
        </w:rPr>
        <w:t>.”</w:t>
      </w:r>
      <w:r w:rsidR="004364B3" w:rsidRPr="00EA20DC">
        <w:rPr>
          <w:rStyle w:val="FootnoteReference"/>
          <w:b/>
          <w:bCs/>
        </w:rPr>
        <w:footnoteReference w:id="809"/>
      </w:r>
    </w:p>
    <w:p w:rsidR="004364B3" w:rsidRPr="00EA20DC" w:rsidRDefault="004364B3" w:rsidP="00AD08E5">
      <w:pPr>
        <w:spacing w:line="320" w:lineRule="atLeast"/>
        <w:jc w:val="lowKashida"/>
      </w:pPr>
      <w:r w:rsidRPr="00EA20DC">
        <w:t>Asra andolsun ki iman eden, hak ve sabırdan hoşnut olan Ali dışında tüm insanlar hüsran içindedir</w:t>
      </w:r>
      <w:r w:rsidR="001F1274">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Ben Allah</w:t>
      </w:r>
      <w:r w:rsidR="006B67CC">
        <w:rPr>
          <w:szCs w:val="24"/>
        </w:rPr>
        <w:t>’</w:t>
      </w:r>
      <w:r w:rsidRPr="00EA20DC">
        <w:rPr>
          <w:szCs w:val="24"/>
        </w:rPr>
        <w:t>ı şahit tuttum, risaletimi sizlere tebliğ ettim</w:t>
      </w:r>
      <w:r w:rsidR="001F1274">
        <w:rPr>
          <w:szCs w:val="24"/>
        </w:rPr>
        <w:t xml:space="preserve">. </w:t>
      </w:r>
      <w:r w:rsidRPr="00EA20DC">
        <w:rPr>
          <w:szCs w:val="24"/>
        </w:rPr>
        <w:t>Peygamber</w:t>
      </w:r>
      <w:r w:rsidR="006B67CC">
        <w:rPr>
          <w:szCs w:val="24"/>
        </w:rPr>
        <w:t>’</w:t>
      </w:r>
      <w:r w:rsidRPr="00EA20DC">
        <w:rPr>
          <w:szCs w:val="24"/>
        </w:rPr>
        <w:t>in sadece açıkça tebliğ etmeden başka bir sorumluluğu yoktur</w:t>
      </w:r>
      <w:r w:rsidR="001F1274">
        <w:rPr>
          <w:szCs w:val="24"/>
        </w:rPr>
        <w:t xml:space="preserve">. </w:t>
      </w:r>
      <w:r w:rsidRPr="00EA20DC">
        <w:rPr>
          <w:szCs w:val="24"/>
        </w:rPr>
        <w:t>Ey insanlar</w:t>
      </w:r>
      <w:r w:rsidR="00DF4E7C">
        <w:rPr>
          <w:szCs w:val="24"/>
        </w:rPr>
        <w:t xml:space="preserve">! </w:t>
      </w:r>
      <w:r w:rsidRPr="00EA20DC">
        <w:rPr>
          <w:szCs w:val="24"/>
        </w:rPr>
        <w:t>Allah</w:t>
      </w:r>
      <w:r w:rsidR="006B67CC">
        <w:rPr>
          <w:szCs w:val="24"/>
        </w:rPr>
        <w:t>’</w:t>
      </w:r>
      <w:r w:rsidRPr="00EA20DC">
        <w:rPr>
          <w:szCs w:val="24"/>
        </w:rPr>
        <w:t>tan hakkıyla korkun ve dünyadan sadece Müslüman olarak ayrılın</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03" w:name="_Toc1437219"/>
      <w:bookmarkStart w:id="304" w:name="_Toc266606340"/>
      <w:bookmarkStart w:id="305" w:name="_Toc266607774"/>
      <w:r w:rsidRPr="00EA20DC">
        <w:rPr>
          <w:rFonts w:ascii="Times New Roman" w:hAnsi="Times New Roman" w:cs="Times New Roman"/>
          <w:sz w:val="24"/>
          <w:szCs w:val="24"/>
        </w:rPr>
        <w:t>6</w:t>
      </w:r>
      <w:r w:rsidR="004F6332">
        <w:rPr>
          <w:rFonts w:ascii="Times New Roman" w:hAnsi="Times New Roman" w:cs="Times New Roman"/>
          <w:sz w:val="24"/>
          <w:szCs w:val="24"/>
        </w:rPr>
        <w:t>-</w:t>
      </w:r>
      <w:r w:rsidRPr="00EA20DC">
        <w:rPr>
          <w:rFonts w:ascii="Times New Roman" w:hAnsi="Times New Roman" w:cs="Times New Roman"/>
          <w:sz w:val="24"/>
          <w:szCs w:val="24"/>
        </w:rPr>
        <w:t xml:space="preserve"> Münafıkların Bozgunculuklarına İşaret</w:t>
      </w:r>
      <w:bookmarkEnd w:id="303"/>
      <w:bookmarkEnd w:id="304"/>
      <w:bookmarkEnd w:id="305"/>
    </w:p>
    <w:p w:rsidR="004364B3" w:rsidRPr="00AB168B" w:rsidRDefault="004364B3" w:rsidP="00AD08E5">
      <w:pPr>
        <w:pStyle w:val="BodyText"/>
        <w:bidi/>
        <w:spacing w:after="0" w:line="320" w:lineRule="atLeast"/>
        <w:jc w:val="right"/>
        <w:rPr>
          <w:sz w:val="32"/>
        </w:rPr>
      </w:pPr>
    </w:p>
    <w:p w:rsidR="004364B3" w:rsidRPr="00AB168B" w:rsidRDefault="004364B3" w:rsidP="00E41B3A">
      <w:pPr>
        <w:pStyle w:val="BodyText"/>
        <w:bidi/>
        <w:spacing w:after="0" w:line="320" w:lineRule="atLeast"/>
        <w:rPr>
          <w:sz w:val="32"/>
        </w:rPr>
      </w:pPr>
      <w:r w:rsidRPr="00AB168B">
        <w:rPr>
          <w:sz w:val="32"/>
          <w:rtl/>
        </w:rPr>
        <w:t>يَا أَيُّهَا الَّذِينَ أُوتُواْ الْكِتَابَ آمِنُواْ بِمَا نَزَّلْنَا مُصَدِّقًا لِّمَا مَعَكُم مِّن قَبْلِ أَن نَّطْمِسَ وُجُوهًا فَنَرُدَّهَا عَلَى أَدْبَارِهَا أَوْ نَلْعَنَهُمْ كَمَا لَعَنَّا أَصْحَابَ السَّبْتِ</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Ey Kitab verilenler</w:t>
      </w:r>
      <w:r w:rsidR="00DF4E7C">
        <w:rPr>
          <w:b/>
          <w:bCs/>
          <w:szCs w:val="24"/>
        </w:rPr>
        <w:t xml:space="preserve">! </w:t>
      </w:r>
      <w:r w:rsidR="004364B3" w:rsidRPr="00EA20DC">
        <w:rPr>
          <w:b/>
          <w:bCs/>
          <w:szCs w:val="24"/>
        </w:rPr>
        <w:t>Bir takım yüzleri silip dümdüz ederek arkalarına çevirmeden, yahut cumartesi ashabını</w:t>
      </w:r>
      <w:r w:rsidR="00DF4E7C">
        <w:rPr>
          <w:b/>
          <w:bCs/>
          <w:szCs w:val="24"/>
        </w:rPr>
        <w:t xml:space="preserve"> (</w:t>
      </w:r>
      <w:r w:rsidR="004364B3" w:rsidRPr="00EA20DC">
        <w:rPr>
          <w:b/>
          <w:bCs/>
          <w:szCs w:val="24"/>
        </w:rPr>
        <w:t>Yahûdileri</w:t>
      </w:r>
      <w:r w:rsidR="001F1274">
        <w:rPr>
          <w:b/>
          <w:bCs/>
          <w:szCs w:val="24"/>
        </w:rPr>
        <w:t xml:space="preserve">) </w:t>
      </w:r>
      <w:r w:rsidR="004364B3" w:rsidRPr="00EA20DC">
        <w:rPr>
          <w:b/>
          <w:bCs/>
          <w:szCs w:val="24"/>
        </w:rPr>
        <w:t>lânetlediğimiz gibi lânetlemeden önce, elini</w:t>
      </w:r>
      <w:r w:rsidR="004364B3" w:rsidRPr="00EA20DC">
        <w:rPr>
          <w:b/>
          <w:bCs/>
          <w:szCs w:val="24"/>
        </w:rPr>
        <w:t>z</w:t>
      </w:r>
      <w:r w:rsidR="004364B3" w:rsidRPr="00EA20DC">
        <w:rPr>
          <w:b/>
          <w:bCs/>
          <w:szCs w:val="24"/>
        </w:rPr>
        <w:t>deki Kitab</w:t>
      </w:r>
      <w:r>
        <w:rPr>
          <w:b/>
          <w:bCs/>
          <w:szCs w:val="24"/>
        </w:rPr>
        <w:t>’</w:t>
      </w:r>
      <w:r w:rsidR="004364B3" w:rsidRPr="00EA20DC">
        <w:rPr>
          <w:b/>
          <w:bCs/>
          <w:szCs w:val="24"/>
        </w:rPr>
        <w:t>ı tasdik ederek indirdiğimiz Kur</w:t>
      </w:r>
      <w:r>
        <w:rPr>
          <w:b/>
          <w:bCs/>
          <w:szCs w:val="24"/>
        </w:rPr>
        <w:t>’</w:t>
      </w:r>
      <w:r w:rsidR="004364B3" w:rsidRPr="00EA20DC">
        <w:rPr>
          <w:b/>
          <w:bCs/>
          <w:szCs w:val="24"/>
        </w:rPr>
        <w:t>an</w:t>
      </w:r>
      <w:r>
        <w:rPr>
          <w:b/>
          <w:bCs/>
          <w:szCs w:val="24"/>
        </w:rPr>
        <w:t>’</w:t>
      </w:r>
      <w:r w:rsidR="004364B3" w:rsidRPr="00EA20DC">
        <w:rPr>
          <w:b/>
          <w:bCs/>
          <w:szCs w:val="24"/>
        </w:rPr>
        <w:t>a iman edin</w:t>
      </w:r>
      <w:r w:rsidR="001F1274">
        <w:rPr>
          <w:b/>
          <w:bCs/>
          <w:szCs w:val="24"/>
        </w:rPr>
        <w:t>.”</w:t>
      </w:r>
      <w:r w:rsidR="004364B3" w:rsidRPr="00EA20DC">
        <w:rPr>
          <w:rStyle w:val="FootnoteReference"/>
          <w:b/>
          <w:bCs/>
          <w:szCs w:val="24"/>
        </w:rPr>
        <w:footnoteReference w:id="810"/>
      </w:r>
    </w:p>
    <w:p w:rsidR="004364B3" w:rsidRPr="00EA20DC" w:rsidRDefault="004364B3" w:rsidP="00AD08E5">
      <w:pPr>
        <w:pStyle w:val="BodyText"/>
        <w:spacing w:after="0" w:line="320" w:lineRule="atLeast"/>
        <w:rPr>
          <w:szCs w:val="24"/>
        </w:rPr>
      </w:pPr>
      <w:r w:rsidRPr="00EA20DC">
        <w:rPr>
          <w:szCs w:val="24"/>
        </w:rPr>
        <w:lastRenderedPageBreak/>
        <w:t>Ey insanlar</w:t>
      </w:r>
      <w:r w:rsidR="00DF4E7C">
        <w:rPr>
          <w:szCs w:val="24"/>
        </w:rPr>
        <w:t xml:space="preserve">! </w:t>
      </w:r>
      <w:r w:rsidRPr="00EA20DC">
        <w:rPr>
          <w:szCs w:val="24"/>
        </w:rPr>
        <w:t>Allah</w:t>
      </w:r>
      <w:r w:rsidR="006B67CC">
        <w:rPr>
          <w:szCs w:val="24"/>
        </w:rPr>
        <w:t>’</w:t>
      </w:r>
      <w:r w:rsidRPr="00EA20DC">
        <w:rPr>
          <w:szCs w:val="24"/>
        </w:rPr>
        <w:t>a yemin olsun ki bu ayette kendilerini isim ve soylarıyla bildiğim ash</w:t>
      </w:r>
      <w:r w:rsidRPr="00EA20DC">
        <w:rPr>
          <w:szCs w:val="24"/>
        </w:rPr>
        <w:t>a</w:t>
      </w:r>
      <w:r w:rsidRPr="00EA20DC">
        <w:rPr>
          <w:szCs w:val="24"/>
        </w:rPr>
        <w:t>bımdan bir grup kastedilmiştir</w:t>
      </w:r>
      <w:r w:rsidR="001F1274">
        <w:rPr>
          <w:szCs w:val="24"/>
        </w:rPr>
        <w:t xml:space="preserve">. </w:t>
      </w:r>
      <w:r w:rsidRPr="00EA20DC">
        <w:rPr>
          <w:szCs w:val="24"/>
        </w:rPr>
        <w:t>Ama o</w:t>
      </w:r>
      <w:r w:rsidRPr="00EA20DC">
        <w:rPr>
          <w:szCs w:val="24"/>
        </w:rPr>
        <w:t>n</w:t>
      </w:r>
      <w:r w:rsidRPr="00EA20DC">
        <w:rPr>
          <w:szCs w:val="24"/>
        </w:rPr>
        <w:t>ları ifşa etmemekle görevlendirildim</w:t>
      </w:r>
      <w:r w:rsidR="001F1274">
        <w:rPr>
          <w:szCs w:val="24"/>
        </w:rPr>
        <w:t xml:space="preserve">. </w:t>
      </w:r>
      <w:r w:rsidRPr="00EA20DC">
        <w:rPr>
          <w:szCs w:val="24"/>
        </w:rPr>
        <w:t>O halde her kim amel ederse, kalbinde Ali</w:t>
      </w:r>
      <w:r w:rsidR="006B67CC">
        <w:rPr>
          <w:szCs w:val="24"/>
        </w:rPr>
        <w:t>’</w:t>
      </w:r>
      <w:r w:rsidRPr="00EA20DC">
        <w:rPr>
          <w:szCs w:val="24"/>
        </w:rPr>
        <w:t>ye karşı taşıdığı sevgi veya kinle mut</w:t>
      </w:r>
      <w:r w:rsidRPr="00EA20DC">
        <w:rPr>
          <w:szCs w:val="24"/>
        </w:rPr>
        <w:t>a</w:t>
      </w:r>
      <w:r w:rsidRPr="00EA20DC">
        <w:rPr>
          <w:szCs w:val="24"/>
        </w:rPr>
        <w:t>bık olan şeyi bulacaktır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Aziz ve celil olan Allah tarafından bana bir nur verilmiş, benden sonra Ali b</w:t>
      </w:r>
      <w:r w:rsidR="001F1274">
        <w:rPr>
          <w:szCs w:val="24"/>
        </w:rPr>
        <w:t xml:space="preserve">. </w:t>
      </w:r>
      <w:r w:rsidRPr="00EA20DC">
        <w:rPr>
          <w:szCs w:val="24"/>
        </w:rPr>
        <w:t>Ebi Talib</w:t>
      </w:r>
      <w:r w:rsidR="006B67CC">
        <w:rPr>
          <w:szCs w:val="24"/>
        </w:rPr>
        <w:t>’</w:t>
      </w:r>
      <w:r w:rsidRPr="00EA20DC">
        <w:rPr>
          <w:szCs w:val="24"/>
        </w:rPr>
        <w:t xml:space="preserve">e ve ondan sonra da </w:t>
      </w:r>
      <w:r w:rsidR="004F6332" w:rsidRPr="00EA20DC">
        <w:rPr>
          <w:szCs w:val="24"/>
        </w:rPr>
        <w:t>Mehdi</w:t>
      </w:r>
      <w:r w:rsidR="004F6332">
        <w:rPr>
          <w:szCs w:val="24"/>
        </w:rPr>
        <w:t>-</w:t>
      </w:r>
      <w:r w:rsidR="004F6332" w:rsidRPr="00EA20DC">
        <w:rPr>
          <w:szCs w:val="24"/>
        </w:rPr>
        <w:t>i</w:t>
      </w:r>
      <w:r w:rsidRPr="00EA20DC">
        <w:rPr>
          <w:szCs w:val="24"/>
        </w:rPr>
        <w:t xml:space="preserve"> Kaim</w:t>
      </w:r>
      <w:r w:rsidR="006B67CC">
        <w:rPr>
          <w:szCs w:val="24"/>
        </w:rPr>
        <w:t>’</w:t>
      </w:r>
      <w:r w:rsidRPr="00EA20DC">
        <w:rPr>
          <w:szCs w:val="24"/>
        </w:rPr>
        <w:t>e kadar onun nesline verilmiştir</w:t>
      </w:r>
      <w:r w:rsidR="001F1274">
        <w:rPr>
          <w:szCs w:val="24"/>
        </w:rPr>
        <w:t xml:space="preserve">. </w:t>
      </w:r>
      <w:r w:rsidRPr="00EA20DC">
        <w:rPr>
          <w:szCs w:val="24"/>
        </w:rPr>
        <w:t>Mehdi de A</w:t>
      </w:r>
      <w:r w:rsidRPr="00EA20DC">
        <w:rPr>
          <w:szCs w:val="24"/>
        </w:rPr>
        <w:t>l</w:t>
      </w:r>
      <w:r w:rsidRPr="00EA20DC">
        <w:rPr>
          <w:szCs w:val="24"/>
        </w:rPr>
        <w:t>lah</w:t>
      </w:r>
      <w:r w:rsidR="006B67CC">
        <w:rPr>
          <w:szCs w:val="24"/>
        </w:rPr>
        <w:t>’</w:t>
      </w:r>
      <w:r w:rsidRPr="00EA20DC">
        <w:rPr>
          <w:szCs w:val="24"/>
        </w:rPr>
        <w:t>ın hakkını ve bize ait olan her hakkı geri alır</w:t>
      </w:r>
      <w:r w:rsidR="001F1274">
        <w:rPr>
          <w:szCs w:val="24"/>
        </w:rPr>
        <w:t xml:space="preserve">. </w:t>
      </w:r>
      <w:r w:rsidRPr="00EA20DC">
        <w:rPr>
          <w:szCs w:val="24"/>
        </w:rPr>
        <w:t>Zira aziz ve celil olan Allah bizleri kusur edenlere, düşmanlık gösterenlere, muhaliflere, hainlere, günahkarlara, zalimlere ve tüm ale</w:t>
      </w:r>
      <w:r w:rsidRPr="00EA20DC">
        <w:rPr>
          <w:szCs w:val="24"/>
        </w:rPr>
        <w:t>m</w:t>
      </w:r>
      <w:r w:rsidRPr="00EA20DC">
        <w:rPr>
          <w:szCs w:val="24"/>
        </w:rPr>
        <w:t>lerden gasp edenlere karşı hüccet karar kılmı</w:t>
      </w:r>
      <w:r w:rsidRPr="00EA20DC">
        <w:rPr>
          <w:szCs w:val="24"/>
        </w:rPr>
        <w:t>ş</w:t>
      </w:r>
      <w:r w:rsidRPr="00EA20DC">
        <w:rPr>
          <w:szCs w:val="24"/>
        </w:rPr>
        <w:t>tır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Sizleri Allah</w:t>
      </w:r>
      <w:r w:rsidR="006B67CC">
        <w:rPr>
          <w:szCs w:val="24"/>
        </w:rPr>
        <w:t>’</w:t>
      </w:r>
      <w:r w:rsidRPr="00EA20DC">
        <w:rPr>
          <w:szCs w:val="24"/>
        </w:rPr>
        <w:t>tan korkutuyorum ve uyarıyorum ki ben Allah</w:t>
      </w:r>
      <w:r w:rsidR="006B67CC">
        <w:rPr>
          <w:szCs w:val="24"/>
        </w:rPr>
        <w:t>’</w:t>
      </w:r>
      <w:r w:rsidRPr="00EA20DC">
        <w:rPr>
          <w:szCs w:val="24"/>
        </w:rPr>
        <w:t>ın Resulüyüm</w:t>
      </w:r>
      <w:r w:rsidR="001F1274">
        <w:rPr>
          <w:szCs w:val="24"/>
        </w:rPr>
        <w:t xml:space="preserve">. </w:t>
      </w:r>
      <w:r w:rsidRPr="00EA20DC">
        <w:rPr>
          <w:szCs w:val="24"/>
        </w:rPr>
        <w:t>Benden önce de peygamberler var olmuştur</w:t>
      </w:r>
      <w:r w:rsidR="001F1274">
        <w:rPr>
          <w:szCs w:val="24"/>
        </w:rPr>
        <w:t xml:space="preserve">. </w:t>
      </w:r>
      <w:r w:rsidRPr="00EA20DC">
        <w:rPr>
          <w:szCs w:val="24"/>
        </w:rPr>
        <w:t>Ben ölür veya öldürülürsem, sizler ger</w:t>
      </w:r>
      <w:r w:rsidRPr="00EA20DC">
        <w:rPr>
          <w:szCs w:val="24"/>
        </w:rPr>
        <w:t>i</w:t>
      </w:r>
      <w:r w:rsidRPr="00EA20DC">
        <w:rPr>
          <w:szCs w:val="24"/>
        </w:rPr>
        <w:t>sin geriye mi döneceksiniz</w:t>
      </w:r>
      <w:r w:rsidR="00DF4E7C">
        <w:rPr>
          <w:szCs w:val="24"/>
        </w:rPr>
        <w:t xml:space="preserve">? </w:t>
      </w:r>
      <w:r w:rsidRPr="00EA20DC">
        <w:rPr>
          <w:szCs w:val="24"/>
        </w:rPr>
        <w:t>Her kim gerisin geriye dönerse, Allah</w:t>
      </w:r>
      <w:r w:rsidR="006B67CC">
        <w:rPr>
          <w:szCs w:val="24"/>
        </w:rPr>
        <w:t>’</w:t>
      </w:r>
      <w:r w:rsidRPr="00EA20DC">
        <w:rPr>
          <w:szCs w:val="24"/>
        </w:rPr>
        <w:t>a hiçbir zarar veremez</w:t>
      </w:r>
      <w:r w:rsidR="001F1274">
        <w:rPr>
          <w:szCs w:val="24"/>
        </w:rPr>
        <w:t xml:space="preserve">. </w:t>
      </w:r>
      <w:r w:rsidRPr="00EA20DC">
        <w:rPr>
          <w:szCs w:val="24"/>
        </w:rPr>
        <w:t>Allah çok y</w:t>
      </w:r>
      <w:r w:rsidRPr="00EA20DC">
        <w:rPr>
          <w:szCs w:val="24"/>
        </w:rPr>
        <w:t>a</w:t>
      </w:r>
      <w:r w:rsidRPr="00EA20DC">
        <w:rPr>
          <w:szCs w:val="24"/>
        </w:rPr>
        <w:t>kında şükredenlere ve sabredenlere mükafat verecektir</w:t>
      </w:r>
      <w:r w:rsidR="001F1274">
        <w:rPr>
          <w:szCs w:val="24"/>
        </w:rPr>
        <w:t xml:space="preserve">. </w:t>
      </w:r>
      <w:r w:rsidRPr="00EA20DC">
        <w:rPr>
          <w:szCs w:val="24"/>
        </w:rPr>
        <w:t>Biliniz ki sabır ve şükürle nitelendir</w:t>
      </w:r>
      <w:r w:rsidRPr="00EA20DC">
        <w:rPr>
          <w:szCs w:val="24"/>
        </w:rPr>
        <w:t>i</w:t>
      </w:r>
      <w:r w:rsidRPr="00EA20DC">
        <w:rPr>
          <w:szCs w:val="24"/>
        </w:rPr>
        <w:t>len Ali</w:t>
      </w:r>
      <w:r w:rsidR="006B67CC">
        <w:rPr>
          <w:szCs w:val="24"/>
        </w:rPr>
        <w:t>’</w:t>
      </w:r>
      <w:r w:rsidRPr="00EA20DC">
        <w:rPr>
          <w:szCs w:val="24"/>
        </w:rPr>
        <w:t>dir</w:t>
      </w:r>
      <w:r w:rsidR="001F1274">
        <w:rPr>
          <w:szCs w:val="24"/>
        </w:rPr>
        <w:t xml:space="preserve">. </w:t>
      </w:r>
      <w:r w:rsidRPr="00EA20DC">
        <w:rPr>
          <w:szCs w:val="24"/>
        </w:rPr>
        <w:t>Ondan sonra da O</w:t>
      </w:r>
      <w:r w:rsidR="006B67CC">
        <w:rPr>
          <w:szCs w:val="24"/>
        </w:rPr>
        <w:t>’</w:t>
      </w:r>
      <w:r w:rsidRPr="00EA20DC">
        <w:rPr>
          <w:szCs w:val="24"/>
        </w:rPr>
        <w:t>nun nesli</w:t>
      </w:r>
      <w:r w:rsidRPr="00EA20DC">
        <w:rPr>
          <w:szCs w:val="24"/>
        </w:rPr>
        <w:t>n</w:t>
      </w:r>
      <w:r w:rsidRPr="00EA20DC">
        <w:rPr>
          <w:szCs w:val="24"/>
        </w:rPr>
        <w:t>den olan çocuklarım da aynen böyledir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Müslüman oluşunuz sebebiyle bana, hatta Allah</w:t>
      </w:r>
      <w:r w:rsidR="006B67CC">
        <w:rPr>
          <w:szCs w:val="24"/>
        </w:rPr>
        <w:t>’</w:t>
      </w:r>
      <w:r w:rsidRPr="00EA20DC">
        <w:rPr>
          <w:szCs w:val="24"/>
        </w:rPr>
        <w:t>a minnet etmeye kalkışm</w:t>
      </w:r>
      <w:r w:rsidRPr="00EA20DC">
        <w:rPr>
          <w:szCs w:val="24"/>
        </w:rPr>
        <w:t>a</w:t>
      </w:r>
      <w:r w:rsidRPr="00EA20DC">
        <w:rPr>
          <w:szCs w:val="24"/>
        </w:rPr>
        <w:t>yın</w:t>
      </w:r>
      <w:r w:rsidR="001F1274">
        <w:rPr>
          <w:szCs w:val="24"/>
        </w:rPr>
        <w:t xml:space="preserve">. </w:t>
      </w:r>
      <w:r w:rsidRPr="00EA20DC">
        <w:rPr>
          <w:szCs w:val="24"/>
        </w:rPr>
        <w:t>Aksi taktirde Allah amellerinizi ortadan kaldırır, size gazap eder ve Allah sizleri ateşten ve</w:t>
      </w:r>
      <w:r w:rsidR="00DF4E7C">
        <w:rPr>
          <w:szCs w:val="24"/>
        </w:rPr>
        <w:t xml:space="preserve"> (</w:t>
      </w:r>
      <w:r w:rsidRPr="00EA20DC">
        <w:rPr>
          <w:szCs w:val="24"/>
        </w:rPr>
        <w:t>erimiş</w:t>
      </w:r>
      <w:r w:rsidR="001F1274">
        <w:rPr>
          <w:szCs w:val="24"/>
        </w:rPr>
        <w:t xml:space="preserve">) </w:t>
      </w:r>
      <w:r w:rsidRPr="00EA20DC">
        <w:rPr>
          <w:szCs w:val="24"/>
        </w:rPr>
        <w:t>bakırdan alevlere müptela kılar</w:t>
      </w:r>
      <w:r w:rsidR="001F1274">
        <w:rPr>
          <w:szCs w:val="24"/>
        </w:rPr>
        <w:t xml:space="preserve">. </w:t>
      </w:r>
      <w:r w:rsidRPr="00EA20DC">
        <w:rPr>
          <w:szCs w:val="24"/>
        </w:rPr>
        <w:t>Şüphesiz rabbiniz pusudadır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Benden sonra da ateşe davet edecek olan imamlar olacaktır</w:t>
      </w:r>
      <w:r w:rsidR="001F1274">
        <w:rPr>
          <w:szCs w:val="24"/>
        </w:rPr>
        <w:t xml:space="preserve">. </w:t>
      </w:r>
      <w:r w:rsidRPr="00EA20DC">
        <w:rPr>
          <w:szCs w:val="24"/>
        </w:rPr>
        <w:t>Onlar kıyamet günü yardım görmezler</w:t>
      </w:r>
      <w:r w:rsidR="001F1274">
        <w:rPr>
          <w:szCs w:val="24"/>
        </w:rPr>
        <w:t xml:space="preserve">. </w:t>
      </w:r>
      <w:r w:rsidRPr="00EA20DC">
        <w:rPr>
          <w:szCs w:val="24"/>
        </w:rPr>
        <w:t>Ey insanlar</w:t>
      </w:r>
      <w:r w:rsidR="00DF4E7C">
        <w:rPr>
          <w:szCs w:val="24"/>
        </w:rPr>
        <w:t xml:space="preserve">! </w:t>
      </w:r>
      <w:r w:rsidRPr="00EA20DC">
        <w:rPr>
          <w:szCs w:val="24"/>
        </w:rPr>
        <w:t>Allah ve ben onlardan uzağız</w:t>
      </w:r>
      <w:r w:rsidR="001F1274">
        <w:rPr>
          <w:szCs w:val="24"/>
        </w:rPr>
        <w:t xml:space="preserve">. </w:t>
      </w:r>
      <w:r w:rsidRPr="00EA20DC">
        <w:rPr>
          <w:szCs w:val="24"/>
        </w:rPr>
        <w:t>Ey insanlar</w:t>
      </w:r>
      <w:r w:rsidR="00DF4E7C">
        <w:rPr>
          <w:szCs w:val="24"/>
        </w:rPr>
        <w:t xml:space="preserve">! </w:t>
      </w:r>
      <w:r w:rsidRPr="00EA20DC">
        <w:rPr>
          <w:szCs w:val="24"/>
        </w:rPr>
        <w:t>Onlar ve yardımc</w:t>
      </w:r>
      <w:r w:rsidRPr="00EA20DC">
        <w:rPr>
          <w:szCs w:val="24"/>
        </w:rPr>
        <w:t>ı</w:t>
      </w:r>
      <w:r w:rsidRPr="00EA20DC">
        <w:rPr>
          <w:szCs w:val="24"/>
        </w:rPr>
        <w:t>ları, onlara tabi olanlar, onları takip edenler ateşin en alt derecesinde olacaklardır ve kibirli kimselerin yeri nede kötüdür</w:t>
      </w:r>
      <w:r w:rsidR="001F1274">
        <w:rPr>
          <w:szCs w:val="24"/>
        </w:rPr>
        <w:t xml:space="preserve">. </w:t>
      </w:r>
      <w:r w:rsidRPr="00EA20DC">
        <w:rPr>
          <w:szCs w:val="24"/>
        </w:rPr>
        <w:t>Biliniz ki onlar, Ashabı Sahife</w:t>
      </w:r>
      <w:r w:rsidR="006B67CC">
        <w:rPr>
          <w:szCs w:val="24"/>
        </w:rPr>
        <w:t>’</w:t>
      </w:r>
      <w:r w:rsidRPr="00EA20DC">
        <w:rPr>
          <w:szCs w:val="24"/>
        </w:rPr>
        <w:t>dir</w:t>
      </w:r>
      <w:r w:rsidR="001F1274">
        <w:rPr>
          <w:szCs w:val="24"/>
        </w:rPr>
        <w:t xml:space="preserve">. </w:t>
      </w:r>
      <w:r w:rsidRPr="00EA20DC">
        <w:rPr>
          <w:szCs w:val="24"/>
        </w:rPr>
        <w:t>O halde sizden her b</w:t>
      </w:r>
      <w:r w:rsidRPr="00EA20DC">
        <w:rPr>
          <w:szCs w:val="24"/>
        </w:rPr>
        <w:t>i</w:t>
      </w:r>
      <w:r w:rsidRPr="00EA20DC">
        <w:rPr>
          <w:szCs w:val="24"/>
        </w:rPr>
        <w:t>riniz kendi sahifesine baksın</w:t>
      </w:r>
      <w:r w:rsidR="001F1274">
        <w:rPr>
          <w:szCs w:val="24"/>
        </w:rPr>
        <w:t>.”</w:t>
      </w:r>
    </w:p>
    <w:p w:rsidR="004364B3" w:rsidRPr="00EA20DC" w:rsidRDefault="004364B3" w:rsidP="00AD08E5">
      <w:pPr>
        <w:pStyle w:val="BodyText"/>
        <w:spacing w:after="0" w:line="320" w:lineRule="atLeast"/>
        <w:rPr>
          <w:i/>
          <w:iCs/>
          <w:szCs w:val="24"/>
        </w:rPr>
      </w:pPr>
      <w:r w:rsidRPr="00EA20DC">
        <w:rPr>
          <w:i/>
          <w:iCs/>
          <w:szCs w:val="24"/>
        </w:rPr>
        <w:t>Ravi şöyle diyor</w:t>
      </w:r>
      <w:r w:rsidR="00DF4E7C">
        <w:rPr>
          <w:i/>
          <w:iCs/>
          <w:szCs w:val="24"/>
        </w:rPr>
        <w:t xml:space="preserve">: </w:t>
      </w:r>
      <w:r w:rsidR="006B67CC">
        <w:rPr>
          <w:i/>
          <w:iCs/>
          <w:szCs w:val="24"/>
        </w:rPr>
        <w:t>“</w:t>
      </w:r>
      <w:r w:rsidRPr="00EA20DC">
        <w:rPr>
          <w:i/>
          <w:iCs/>
          <w:szCs w:val="24"/>
        </w:rPr>
        <w:t>Peygamber</w:t>
      </w:r>
      <w:r w:rsidR="00DF4E7C">
        <w:rPr>
          <w:i/>
          <w:iCs/>
          <w:szCs w:val="24"/>
        </w:rPr>
        <w:t xml:space="preserve"> </w:t>
      </w:r>
      <w:r w:rsidR="001F1274">
        <w:rPr>
          <w:i/>
          <w:iCs/>
          <w:szCs w:val="24"/>
        </w:rPr>
        <w:t xml:space="preserve">(s.a.a) </w:t>
      </w:r>
      <w:r w:rsidRPr="00EA20DC">
        <w:rPr>
          <w:i/>
          <w:iCs/>
          <w:szCs w:val="24"/>
        </w:rPr>
        <w:t xml:space="preserve">, </w:t>
      </w:r>
      <w:r w:rsidR="006B67CC">
        <w:rPr>
          <w:i/>
          <w:iCs/>
          <w:szCs w:val="24"/>
        </w:rPr>
        <w:t>“</w:t>
      </w:r>
      <w:r w:rsidR="004F6332" w:rsidRPr="00EA20DC">
        <w:rPr>
          <w:i/>
          <w:iCs/>
          <w:szCs w:val="24"/>
        </w:rPr>
        <w:t>Ashab</w:t>
      </w:r>
      <w:r w:rsidR="004F6332">
        <w:rPr>
          <w:i/>
          <w:iCs/>
          <w:szCs w:val="24"/>
        </w:rPr>
        <w:t>-</w:t>
      </w:r>
      <w:r w:rsidR="004F6332" w:rsidRPr="00EA20DC">
        <w:rPr>
          <w:i/>
          <w:iCs/>
          <w:szCs w:val="24"/>
        </w:rPr>
        <w:t>i</w:t>
      </w:r>
      <w:r w:rsidRPr="00EA20DC">
        <w:rPr>
          <w:i/>
          <w:iCs/>
          <w:szCs w:val="24"/>
        </w:rPr>
        <w:t xml:space="preserve"> Sahife</w:t>
      </w:r>
      <w:r w:rsidR="006B67CC">
        <w:rPr>
          <w:i/>
          <w:iCs/>
          <w:szCs w:val="24"/>
        </w:rPr>
        <w:t>”</w:t>
      </w:r>
      <w:r w:rsidRPr="00EA20DC">
        <w:rPr>
          <w:i/>
          <w:iCs/>
          <w:szCs w:val="24"/>
        </w:rPr>
        <w:t xml:space="preserve"> adını zi</w:t>
      </w:r>
      <w:r w:rsidRPr="00EA20DC">
        <w:rPr>
          <w:i/>
          <w:iCs/>
          <w:szCs w:val="24"/>
        </w:rPr>
        <w:t>k</w:t>
      </w:r>
      <w:r w:rsidRPr="00EA20DC">
        <w:rPr>
          <w:i/>
          <w:iCs/>
          <w:szCs w:val="24"/>
        </w:rPr>
        <w:t>redince insanların çoğu Peygamberin bu sözden neyi kastettiğini anlamadılar</w:t>
      </w:r>
      <w:r w:rsidR="001F1274">
        <w:rPr>
          <w:i/>
          <w:iCs/>
          <w:szCs w:val="24"/>
        </w:rPr>
        <w:t xml:space="preserve">. </w:t>
      </w:r>
      <w:r w:rsidRPr="00EA20DC">
        <w:rPr>
          <w:i/>
          <w:iCs/>
          <w:szCs w:val="24"/>
        </w:rPr>
        <w:t>Kendileri için bir soru teşkil etti</w:t>
      </w:r>
      <w:r w:rsidR="001F1274">
        <w:rPr>
          <w:i/>
          <w:iCs/>
          <w:szCs w:val="24"/>
        </w:rPr>
        <w:t xml:space="preserve">. </w:t>
      </w:r>
      <w:r w:rsidRPr="00EA20DC">
        <w:rPr>
          <w:i/>
          <w:iCs/>
          <w:szCs w:val="24"/>
        </w:rPr>
        <w:t>Or</w:t>
      </w:r>
      <w:r w:rsidRPr="00EA20DC">
        <w:rPr>
          <w:i/>
          <w:iCs/>
          <w:szCs w:val="24"/>
        </w:rPr>
        <w:t>a</w:t>
      </w:r>
      <w:r w:rsidRPr="00EA20DC">
        <w:rPr>
          <w:i/>
          <w:iCs/>
          <w:szCs w:val="24"/>
        </w:rPr>
        <w:t>dakilerden çok azı Peyga</w:t>
      </w:r>
      <w:r w:rsidRPr="00EA20DC">
        <w:rPr>
          <w:i/>
          <w:iCs/>
          <w:szCs w:val="24"/>
        </w:rPr>
        <w:t>m</w:t>
      </w:r>
      <w:r w:rsidRPr="00EA20DC">
        <w:rPr>
          <w:i/>
          <w:iCs/>
          <w:szCs w:val="24"/>
        </w:rPr>
        <w:t>ber</w:t>
      </w:r>
      <w:r w:rsidR="006B67CC">
        <w:rPr>
          <w:i/>
          <w:iCs/>
          <w:szCs w:val="24"/>
        </w:rPr>
        <w:t>’</w:t>
      </w:r>
      <w:r w:rsidRPr="00EA20DC">
        <w:rPr>
          <w:i/>
          <w:iCs/>
          <w:szCs w:val="24"/>
        </w:rPr>
        <w:t>in maksadını anlayabildi</w:t>
      </w:r>
      <w:r w:rsidR="001F1274">
        <w:rPr>
          <w:i/>
          <w:iCs/>
          <w:szCs w:val="24"/>
        </w:rPr>
        <w:t>.”</w:t>
      </w:r>
    </w:p>
    <w:p w:rsidR="004364B3" w:rsidRPr="00EA20DC" w:rsidRDefault="006B67CC" w:rsidP="00AD08E5">
      <w:pPr>
        <w:pStyle w:val="BodyText"/>
        <w:spacing w:after="0" w:line="320" w:lineRule="atLeast"/>
        <w:rPr>
          <w:szCs w:val="24"/>
        </w:rPr>
      </w:pPr>
      <w:r>
        <w:rPr>
          <w:szCs w:val="24"/>
        </w:rPr>
        <w:t>“</w:t>
      </w:r>
      <w:r w:rsidR="004364B3" w:rsidRPr="00EA20DC">
        <w:rPr>
          <w:szCs w:val="24"/>
        </w:rPr>
        <w:t>Ey insanlar</w:t>
      </w:r>
      <w:r w:rsidR="00DF4E7C">
        <w:rPr>
          <w:szCs w:val="24"/>
        </w:rPr>
        <w:t xml:space="preserve">! </w:t>
      </w:r>
      <w:r w:rsidR="004364B3" w:rsidRPr="00EA20DC">
        <w:rPr>
          <w:szCs w:val="24"/>
        </w:rPr>
        <w:t>Ben hilafet emrini kıyamet gününe kadar İmamet veraseti olarak neslime emanet ediyorum</w:t>
      </w:r>
      <w:r w:rsidR="001F1274">
        <w:rPr>
          <w:szCs w:val="24"/>
        </w:rPr>
        <w:t xml:space="preserve">. </w:t>
      </w:r>
      <w:r w:rsidR="004364B3" w:rsidRPr="00EA20DC">
        <w:rPr>
          <w:szCs w:val="24"/>
        </w:rPr>
        <w:t>Ben te</w:t>
      </w:r>
      <w:r w:rsidR="004364B3" w:rsidRPr="00EA20DC">
        <w:rPr>
          <w:szCs w:val="24"/>
        </w:rPr>
        <w:t>b</w:t>
      </w:r>
      <w:r w:rsidR="004364B3" w:rsidRPr="00EA20DC">
        <w:rPr>
          <w:szCs w:val="24"/>
        </w:rPr>
        <w:t>liğ etmekle görevli olduğum şeyi tebliğ ettim ki, burada hazır olan ve olmayan, dünyaya gelen ve gelmeyen herkese hüccet olsun</w:t>
      </w:r>
      <w:r w:rsidR="001F1274">
        <w:rPr>
          <w:szCs w:val="24"/>
        </w:rPr>
        <w:t xml:space="preserve">. </w:t>
      </w:r>
      <w:r w:rsidR="004364B3" w:rsidRPr="00EA20DC">
        <w:rPr>
          <w:szCs w:val="24"/>
        </w:rPr>
        <w:t>O halde kıyamet gününe k</w:t>
      </w:r>
      <w:r w:rsidR="004364B3" w:rsidRPr="00EA20DC">
        <w:rPr>
          <w:szCs w:val="24"/>
        </w:rPr>
        <w:t>a</w:t>
      </w:r>
      <w:r w:rsidR="004364B3" w:rsidRPr="00EA20DC">
        <w:rPr>
          <w:szCs w:val="24"/>
        </w:rPr>
        <w:t>dar, burada hazır olanlar hazır olmayanlara ve babalar çocuklarına ulaştırsı</w:t>
      </w:r>
      <w:r w:rsidR="004364B3" w:rsidRPr="00EA20DC">
        <w:rPr>
          <w:szCs w:val="24"/>
        </w:rPr>
        <w:t>n</w:t>
      </w:r>
      <w:r w:rsidR="004364B3" w:rsidRPr="00EA20DC">
        <w:rPr>
          <w:szCs w:val="24"/>
        </w:rPr>
        <w:t>lar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Çok yakında benden sonra İmameti padişahlık olarak zulüm ve zorbalıkla alacaklardır</w:t>
      </w:r>
      <w:r w:rsidR="001F1274">
        <w:rPr>
          <w:szCs w:val="24"/>
        </w:rPr>
        <w:t xml:space="preserve">. </w:t>
      </w:r>
      <w:r w:rsidRPr="00EA20DC">
        <w:rPr>
          <w:szCs w:val="24"/>
        </w:rPr>
        <w:t>A</w:t>
      </w:r>
      <w:r w:rsidRPr="00EA20DC">
        <w:rPr>
          <w:szCs w:val="24"/>
        </w:rPr>
        <w:t>l</w:t>
      </w:r>
      <w:r w:rsidRPr="00EA20DC">
        <w:rPr>
          <w:szCs w:val="24"/>
        </w:rPr>
        <w:t>lah gasp edenlere ve</w:t>
      </w:r>
      <w:r w:rsidR="00DF4E7C">
        <w:rPr>
          <w:szCs w:val="24"/>
        </w:rPr>
        <w:t xml:space="preserve"> (</w:t>
      </w:r>
      <w:r w:rsidRPr="00EA20DC">
        <w:rPr>
          <w:szCs w:val="24"/>
        </w:rPr>
        <w:t>bu hakka</w:t>
      </w:r>
      <w:r w:rsidR="001F1274">
        <w:rPr>
          <w:szCs w:val="24"/>
        </w:rPr>
        <w:t xml:space="preserve">) </w:t>
      </w:r>
      <w:r w:rsidRPr="00EA20DC">
        <w:rPr>
          <w:szCs w:val="24"/>
        </w:rPr>
        <w:t>tecavüzde bulunanlara lanet etsin</w:t>
      </w:r>
      <w:r w:rsidR="001F1274">
        <w:rPr>
          <w:szCs w:val="24"/>
        </w:rPr>
        <w:t xml:space="preserve">. </w:t>
      </w:r>
      <w:r w:rsidRPr="00EA20DC">
        <w:rPr>
          <w:szCs w:val="24"/>
        </w:rPr>
        <w:t>Bu esnada ey insanlar ve cinler</w:t>
      </w:r>
      <w:r w:rsidR="00DF4E7C">
        <w:rPr>
          <w:szCs w:val="24"/>
        </w:rPr>
        <w:t xml:space="preserve">! </w:t>
      </w:r>
      <w:r w:rsidRPr="00EA20DC">
        <w:rPr>
          <w:szCs w:val="24"/>
        </w:rPr>
        <w:t xml:space="preserve">Sizlere dökülmesi gerekeni döker, sizlere </w:t>
      </w:r>
      <w:r w:rsidRPr="00EA20DC">
        <w:rPr>
          <w:szCs w:val="24"/>
        </w:rPr>
        <w:t>a</w:t>
      </w:r>
      <w:r w:rsidRPr="00EA20DC">
        <w:rPr>
          <w:szCs w:val="24"/>
        </w:rPr>
        <w:t>teş ve</w:t>
      </w:r>
      <w:r w:rsidR="00DF4E7C">
        <w:rPr>
          <w:szCs w:val="24"/>
        </w:rPr>
        <w:t xml:space="preserve"> (</w:t>
      </w:r>
      <w:r w:rsidRPr="00EA20DC">
        <w:rPr>
          <w:szCs w:val="24"/>
        </w:rPr>
        <w:t>erimiş</w:t>
      </w:r>
      <w:r w:rsidR="001F1274">
        <w:rPr>
          <w:szCs w:val="24"/>
        </w:rPr>
        <w:t xml:space="preserve">) </w:t>
      </w:r>
      <w:r w:rsidRPr="00EA20DC">
        <w:rPr>
          <w:szCs w:val="24"/>
        </w:rPr>
        <w:t>bakırdan alevler gönderir ve siz onu asla d</w:t>
      </w:r>
      <w:r w:rsidRPr="00EA20DC">
        <w:rPr>
          <w:szCs w:val="24"/>
        </w:rPr>
        <w:t>e</w:t>
      </w:r>
      <w:r w:rsidRPr="00EA20DC">
        <w:rPr>
          <w:szCs w:val="24"/>
        </w:rPr>
        <w:t>fedemezsiniz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Aziz ve celil olan Allah sizleri kötüyü iyiden ayırt etmek için başı boş bıra</w:t>
      </w:r>
      <w:r w:rsidRPr="00EA20DC">
        <w:rPr>
          <w:szCs w:val="24"/>
        </w:rPr>
        <w:t>k</w:t>
      </w:r>
      <w:r w:rsidRPr="00EA20DC">
        <w:rPr>
          <w:szCs w:val="24"/>
        </w:rPr>
        <w:t>mamıştır</w:t>
      </w:r>
      <w:r w:rsidR="001F1274">
        <w:rPr>
          <w:szCs w:val="24"/>
        </w:rPr>
        <w:t xml:space="preserve">. </w:t>
      </w:r>
      <w:r w:rsidRPr="00EA20DC">
        <w:rPr>
          <w:szCs w:val="24"/>
        </w:rPr>
        <w:t>Allah sizleri gai</w:t>
      </w:r>
      <w:r w:rsidRPr="00EA20DC">
        <w:rPr>
          <w:szCs w:val="24"/>
        </w:rPr>
        <w:t>p</w:t>
      </w:r>
      <w:r w:rsidRPr="00EA20DC">
        <w:rPr>
          <w:szCs w:val="24"/>
        </w:rPr>
        <w:t>ten haberdar kılmamıştır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 kıyamet kopmadan önce yalanlamaları sebebiyle bayındır olan her bö</w:t>
      </w:r>
      <w:r w:rsidRPr="00EA20DC">
        <w:rPr>
          <w:szCs w:val="24"/>
        </w:rPr>
        <w:t>l</w:t>
      </w:r>
      <w:r w:rsidRPr="00EA20DC">
        <w:rPr>
          <w:szCs w:val="24"/>
        </w:rPr>
        <w:t>geyi helak edecektir ve onu Hz</w:t>
      </w:r>
      <w:r w:rsidR="001F1274">
        <w:rPr>
          <w:szCs w:val="24"/>
        </w:rPr>
        <w:t xml:space="preserve">. </w:t>
      </w:r>
      <w:r w:rsidRPr="00EA20DC">
        <w:rPr>
          <w:szCs w:val="24"/>
        </w:rPr>
        <w:t>Mehdi</w:t>
      </w:r>
      <w:r w:rsidR="006B67CC">
        <w:rPr>
          <w:szCs w:val="24"/>
        </w:rPr>
        <w:t>’</w:t>
      </w:r>
      <w:r w:rsidRPr="00EA20DC">
        <w:rPr>
          <w:szCs w:val="24"/>
        </w:rPr>
        <w:t>nin hakimiyeti altına geçirecektir</w:t>
      </w:r>
      <w:r w:rsidR="001F1274">
        <w:rPr>
          <w:szCs w:val="24"/>
        </w:rPr>
        <w:t xml:space="preserve">. </w:t>
      </w:r>
      <w:r w:rsidRPr="00EA20DC">
        <w:rPr>
          <w:szCs w:val="24"/>
        </w:rPr>
        <w:t>Allah kendi vaat e</w:t>
      </w:r>
      <w:r w:rsidRPr="00EA20DC">
        <w:rPr>
          <w:szCs w:val="24"/>
        </w:rPr>
        <w:t>t</w:t>
      </w:r>
      <w:r w:rsidRPr="00EA20DC">
        <w:rPr>
          <w:szCs w:val="24"/>
        </w:rPr>
        <w:t>tiği şeyi uygulayacaktır</w:t>
      </w:r>
      <w:r w:rsidR="001F1274">
        <w:rPr>
          <w:szCs w:val="24"/>
        </w:rPr>
        <w:t xml:space="preserve">. </w:t>
      </w:r>
    </w:p>
    <w:p w:rsidR="004364B3" w:rsidRPr="00EA20DC" w:rsidRDefault="004364B3" w:rsidP="00AD08E5">
      <w:pPr>
        <w:pStyle w:val="BodyText"/>
        <w:spacing w:after="0" w:line="320" w:lineRule="atLeast"/>
        <w:rPr>
          <w:szCs w:val="24"/>
          <w:rtl/>
          <w:lang w:bidi="fa-IR"/>
        </w:rPr>
      </w:pPr>
      <w:r w:rsidRPr="00EA20DC">
        <w:rPr>
          <w:szCs w:val="24"/>
        </w:rPr>
        <w:t>Ey insanlar</w:t>
      </w:r>
      <w:r w:rsidR="00DF4E7C">
        <w:rPr>
          <w:szCs w:val="24"/>
        </w:rPr>
        <w:t xml:space="preserve">! </w:t>
      </w:r>
      <w:r w:rsidRPr="00EA20DC">
        <w:rPr>
          <w:szCs w:val="24"/>
        </w:rPr>
        <w:t>Sizden öncekilerin çoğu helak oldu</w:t>
      </w:r>
      <w:r w:rsidR="001F1274">
        <w:rPr>
          <w:szCs w:val="24"/>
        </w:rPr>
        <w:t xml:space="preserve">. </w:t>
      </w:r>
      <w:r w:rsidRPr="00EA20DC">
        <w:rPr>
          <w:szCs w:val="24"/>
        </w:rPr>
        <w:t>Allah onları helak etti ve gelecek nesilleri de helak edecek olan O</w:t>
      </w:r>
      <w:r w:rsidR="006B67CC">
        <w:rPr>
          <w:szCs w:val="24"/>
        </w:rPr>
        <w:t>’</w:t>
      </w:r>
      <w:r w:rsidRPr="00EA20DC">
        <w:rPr>
          <w:szCs w:val="24"/>
        </w:rPr>
        <w:t>dur</w:t>
      </w:r>
      <w:r w:rsidR="001F1274">
        <w:rPr>
          <w:szCs w:val="24"/>
        </w:rPr>
        <w:t xml:space="preserve">. </w:t>
      </w:r>
      <w:r w:rsidR="007821C6">
        <w:rPr>
          <w:szCs w:val="24"/>
        </w:rPr>
        <w:t xml:space="preserve">Allah-u Teala </w:t>
      </w:r>
      <w:r w:rsidRPr="00EA20DC">
        <w:rPr>
          <w:szCs w:val="24"/>
        </w:rPr>
        <w:t>şöyle buyurmuştur</w:t>
      </w:r>
      <w:r w:rsidR="00DF4E7C">
        <w:rPr>
          <w:szCs w:val="24"/>
        </w:rPr>
        <w:t xml:space="preserve">: </w:t>
      </w:r>
    </w:p>
    <w:p w:rsidR="004364B3" w:rsidRPr="00AB168B" w:rsidRDefault="004364B3" w:rsidP="00E41B3A">
      <w:pPr>
        <w:pStyle w:val="BodyText"/>
        <w:bidi/>
        <w:spacing w:after="0" w:line="320" w:lineRule="atLeast"/>
        <w:rPr>
          <w:sz w:val="32"/>
          <w:rtl/>
        </w:rPr>
      </w:pPr>
      <w:r w:rsidRPr="00AB168B">
        <w:rPr>
          <w:sz w:val="32"/>
          <w:rtl/>
        </w:rPr>
        <w:t>أَلَمْ نُهْلِكِ الْأَوَّلِينَ ثُمَّ نُتْبِعُهُمُ الْآخِرِينَ كَذَلِكَ نَفْعَلُ بِالْمُجْرِمِينَ وَيْلٌ يَوْمَئِذٍ لِّلْمُكَذِّبِينَ</w:t>
      </w:r>
    </w:p>
    <w:p w:rsidR="004364B3" w:rsidRPr="00EA20DC" w:rsidRDefault="006B67CC" w:rsidP="00AD08E5">
      <w:pPr>
        <w:spacing w:line="320" w:lineRule="atLeast"/>
        <w:jc w:val="lowKashida"/>
        <w:rPr>
          <w:b/>
          <w:bCs/>
        </w:rPr>
      </w:pPr>
      <w:r>
        <w:rPr>
          <w:b/>
          <w:bCs/>
        </w:rPr>
        <w:lastRenderedPageBreak/>
        <w:t>“</w:t>
      </w:r>
      <w:r w:rsidR="004364B3" w:rsidRPr="00EA20DC">
        <w:rPr>
          <w:b/>
          <w:bCs/>
        </w:rPr>
        <w:t>Öncekileri yok etmedik mi</w:t>
      </w:r>
      <w:r w:rsidR="00DF4E7C">
        <w:rPr>
          <w:b/>
          <w:bCs/>
        </w:rPr>
        <w:t xml:space="preserve">? </w:t>
      </w:r>
      <w:r w:rsidR="004364B3" w:rsidRPr="00EA20DC">
        <w:rPr>
          <w:b/>
          <w:bCs/>
        </w:rPr>
        <w:t>Ardından, sonrakileri de onlara katarız</w:t>
      </w:r>
      <w:r w:rsidR="001F1274">
        <w:rPr>
          <w:b/>
          <w:bCs/>
        </w:rPr>
        <w:t xml:space="preserve">. </w:t>
      </w:r>
      <w:r w:rsidR="004364B3" w:rsidRPr="00EA20DC">
        <w:rPr>
          <w:b/>
          <w:bCs/>
        </w:rPr>
        <w:t>Suçlulara bö</w:t>
      </w:r>
      <w:r w:rsidR="004364B3" w:rsidRPr="00EA20DC">
        <w:rPr>
          <w:b/>
          <w:bCs/>
        </w:rPr>
        <w:t>y</w:t>
      </w:r>
      <w:r w:rsidR="004364B3" w:rsidRPr="00EA20DC">
        <w:rPr>
          <w:b/>
          <w:bCs/>
        </w:rPr>
        <w:t>le yaparız</w:t>
      </w:r>
      <w:r w:rsidR="001F1274">
        <w:rPr>
          <w:b/>
          <w:bCs/>
        </w:rPr>
        <w:t xml:space="preserve">. </w:t>
      </w:r>
      <w:r w:rsidR="004364B3" w:rsidRPr="00EA20DC">
        <w:rPr>
          <w:b/>
          <w:bCs/>
        </w:rPr>
        <w:t>O gün y</w:t>
      </w:r>
      <w:r w:rsidR="004364B3" w:rsidRPr="00EA20DC">
        <w:rPr>
          <w:b/>
          <w:bCs/>
        </w:rPr>
        <w:t>a</w:t>
      </w:r>
      <w:r w:rsidR="004364B3" w:rsidRPr="00EA20DC">
        <w:rPr>
          <w:b/>
          <w:bCs/>
        </w:rPr>
        <w:t>lanlamış olanların vay haline</w:t>
      </w:r>
      <w:r w:rsidR="00DF4E7C">
        <w:rPr>
          <w:b/>
          <w:bCs/>
        </w:rPr>
        <w:t xml:space="preserve">! </w:t>
      </w:r>
      <w:r>
        <w:rPr>
          <w:b/>
          <w:bCs/>
        </w:rPr>
        <w:t>“</w:t>
      </w:r>
      <w:r w:rsidR="004364B3" w:rsidRPr="00EA20DC">
        <w:rPr>
          <w:rStyle w:val="FootnoteReference"/>
          <w:b/>
          <w:bCs/>
        </w:rPr>
        <w:footnoteReference w:id="811"/>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 bana emretmiş ve beni sakındırmıştır</w:t>
      </w:r>
      <w:r w:rsidR="001F1274">
        <w:rPr>
          <w:szCs w:val="24"/>
        </w:rPr>
        <w:t xml:space="preserve">. </w:t>
      </w:r>
      <w:r w:rsidRPr="00EA20DC">
        <w:rPr>
          <w:szCs w:val="24"/>
        </w:rPr>
        <w:t>Ben de Allah</w:t>
      </w:r>
      <w:r w:rsidR="006B67CC">
        <w:rPr>
          <w:szCs w:val="24"/>
        </w:rPr>
        <w:t>’</w:t>
      </w:r>
      <w:r w:rsidRPr="00EA20DC">
        <w:rPr>
          <w:szCs w:val="24"/>
        </w:rPr>
        <w:t>ın emriyle Ali</w:t>
      </w:r>
      <w:r w:rsidR="006B67CC">
        <w:rPr>
          <w:szCs w:val="24"/>
        </w:rPr>
        <w:t>’</w:t>
      </w:r>
      <w:r w:rsidRPr="00EA20DC">
        <w:rPr>
          <w:szCs w:val="24"/>
        </w:rPr>
        <w:t>ye emrettim ve onu sakındırdım</w:t>
      </w:r>
      <w:r w:rsidR="001F1274">
        <w:rPr>
          <w:szCs w:val="24"/>
        </w:rPr>
        <w:t xml:space="preserve">. </w:t>
      </w:r>
      <w:r w:rsidRPr="00EA20DC">
        <w:rPr>
          <w:szCs w:val="24"/>
        </w:rPr>
        <w:t>Emir ve yasaklama ilmi onun nezdindedir</w:t>
      </w:r>
      <w:r w:rsidR="001F1274">
        <w:rPr>
          <w:szCs w:val="24"/>
        </w:rPr>
        <w:t xml:space="preserve">. </w:t>
      </w:r>
      <w:r w:rsidRPr="00EA20DC">
        <w:rPr>
          <w:szCs w:val="24"/>
        </w:rPr>
        <w:t>O halde onun emrini dinleyiniz ki esenlikte kalasınız</w:t>
      </w:r>
      <w:r w:rsidR="001F1274">
        <w:rPr>
          <w:szCs w:val="24"/>
        </w:rPr>
        <w:t xml:space="preserve">. </w:t>
      </w:r>
      <w:r w:rsidRPr="00EA20DC">
        <w:rPr>
          <w:szCs w:val="24"/>
        </w:rPr>
        <w:t>Ona itaat edin ki hidayet bulasınız</w:t>
      </w:r>
      <w:r w:rsidR="001F1274">
        <w:rPr>
          <w:szCs w:val="24"/>
        </w:rPr>
        <w:t xml:space="preserve">. </w:t>
      </w:r>
      <w:r w:rsidRPr="00EA20DC">
        <w:rPr>
          <w:szCs w:val="24"/>
        </w:rPr>
        <w:t>Onun yasaklamalarını kabul edin ki doğru yolda olasınız ve onun maksat ve muradına doğru hareket edesiniz ve b</w:t>
      </w:r>
      <w:r w:rsidRPr="00EA20DC">
        <w:rPr>
          <w:szCs w:val="24"/>
        </w:rPr>
        <w:t>i</w:t>
      </w:r>
      <w:r w:rsidRPr="00EA20DC">
        <w:rPr>
          <w:szCs w:val="24"/>
        </w:rPr>
        <w:t>linmedik yollar sizleri onun yolundan alıko</w:t>
      </w:r>
      <w:r w:rsidRPr="00EA20DC">
        <w:rPr>
          <w:szCs w:val="24"/>
        </w:rPr>
        <w:t>y</w:t>
      </w:r>
      <w:r w:rsidRPr="00EA20DC">
        <w:rPr>
          <w:szCs w:val="24"/>
        </w:rPr>
        <w:t>masın</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06" w:name="_Toc1437220"/>
      <w:bookmarkStart w:id="307" w:name="_Toc266606341"/>
      <w:bookmarkStart w:id="308" w:name="_Toc266607775"/>
      <w:r w:rsidRPr="00EA20DC">
        <w:rPr>
          <w:rFonts w:ascii="Times New Roman" w:hAnsi="Times New Roman" w:cs="Times New Roman"/>
          <w:sz w:val="24"/>
          <w:szCs w:val="24"/>
        </w:rPr>
        <w:t>7</w:t>
      </w:r>
      <w:r w:rsidR="004F6332">
        <w:rPr>
          <w:rFonts w:ascii="Times New Roman" w:hAnsi="Times New Roman" w:cs="Times New Roman"/>
          <w:sz w:val="24"/>
          <w:szCs w:val="24"/>
        </w:rPr>
        <w:t>-</w:t>
      </w:r>
      <w:r w:rsidRPr="00EA20DC">
        <w:rPr>
          <w:rFonts w:ascii="Times New Roman" w:hAnsi="Times New Roman" w:cs="Times New Roman"/>
          <w:sz w:val="24"/>
          <w:szCs w:val="24"/>
        </w:rPr>
        <w:t xml:space="preserve"> Ehli Beyt</w:t>
      </w:r>
      <w:r w:rsidR="006B67CC">
        <w:rPr>
          <w:rFonts w:ascii="Times New Roman" w:hAnsi="Times New Roman" w:cs="Times New Roman"/>
          <w:sz w:val="24"/>
          <w:szCs w:val="24"/>
        </w:rPr>
        <w:t>’</w:t>
      </w:r>
      <w:r w:rsidRPr="00EA20DC">
        <w:rPr>
          <w:rFonts w:ascii="Times New Roman" w:hAnsi="Times New Roman" w:cs="Times New Roman"/>
          <w:sz w:val="24"/>
          <w:szCs w:val="24"/>
        </w:rPr>
        <w:t>in</w:t>
      </w:r>
      <w:r w:rsidR="00DF4E7C">
        <w:rPr>
          <w:rFonts w:ascii="Times New Roman" w:hAnsi="Times New Roman" w:cs="Times New Roman"/>
          <w:sz w:val="24"/>
          <w:szCs w:val="24"/>
        </w:rPr>
        <w:t xml:space="preserve"> </w:t>
      </w:r>
      <w:r w:rsidR="001F1274">
        <w:rPr>
          <w:rFonts w:ascii="Times New Roman" w:hAnsi="Times New Roman" w:cs="Times New Roman"/>
          <w:sz w:val="24"/>
          <w:szCs w:val="24"/>
        </w:rPr>
        <w:t xml:space="preserve">(a.s) </w:t>
      </w:r>
      <w:r w:rsidRPr="00EA20DC">
        <w:rPr>
          <w:rFonts w:ascii="Times New Roman" w:hAnsi="Times New Roman" w:cs="Times New Roman"/>
          <w:sz w:val="24"/>
          <w:szCs w:val="24"/>
        </w:rPr>
        <w:t>Takipçileri ve Düşmanları</w:t>
      </w:r>
      <w:bookmarkEnd w:id="306"/>
      <w:bookmarkEnd w:id="307"/>
      <w:bookmarkEnd w:id="308"/>
    </w:p>
    <w:p w:rsidR="004364B3" w:rsidRPr="00EA20DC" w:rsidRDefault="004364B3" w:rsidP="00AD08E5">
      <w:pPr>
        <w:pStyle w:val="BodyText"/>
        <w:spacing w:after="0" w:line="320" w:lineRule="atLeast"/>
        <w:rPr>
          <w:b/>
          <w:bCs/>
          <w:szCs w:val="24"/>
        </w:rPr>
      </w:pP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Ben Allah</w:t>
      </w:r>
      <w:r w:rsidR="006B67CC">
        <w:rPr>
          <w:szCs w:val="24"/>
        </w:rPr>
        <w:t>’</w:t>
      </w:r>
      <w:r w:rsidRPr="00EA20DC">
        <w:rPr>
          <w:szCs w:val="24"/>
        </w:rPr>
        <w:t>ın uymayı emrettiği doğru yoluyum</w:t>
      </w:r>
      <w:r w:rsidR="001F1274">
        <w:rPr>
          <w:szCs w:val="24"/>
        </w:rPr>
        <w:t xml:space="preserve">. </w:t>
      </w:r>
      <w:r w:rsidRPr="00EA20DC">
        <w:rPr>
          <w:szCs w:val="24"/>
        </w:rPr>
        <w:t>Benden sonra da Ali ve sonra onun neslinden olan çocuklarım da hidayet imamlarıdır</w:t>
      </w:r>
      <w:r w:rsidR="001F1274">
        <w:rPr>
          <w:szCs w:val="24"/>
        </w:rPr>
        <w:t xml:space="preserve">. </w:t>
      </w:r>
      <w:r w:rsidRPr="00EA20DC">
        <w:rPr>
          <w:szCs w:val="24"/>
        </w:rPr>
        <w:t>Hakka hidayet eder, hakkın yard</w:t>
      </w:r>
      <w:r w:rsidRPr="00EA20DC">
        <w:rPr>
          <w:szCs w:val="24"/>
        </w:rPr>
        <w:t>ı</w:t>
      </w:r>
      <w:r w:rsidRPr="00EA20DC">
        <w:rPr>
          <w:szCs w:val="24"/>
        </w:rPr>
        <w:t>mıyla adalet üzere davranırlar</w:t>
      </w:r>
      <w:r w:rsidR="001F1274">
        <w:rPr>
          <w:szCs w:val="24"/>
        </w:rPr>
        <w:t xml:space="preserve">. </w:t>
      </w:r>
    </w:p>
    <w:p w:rsidR="004364B3" w:rsidRPr="00EA20DC" w:rsidRDefault="004364B3" w:rsidP="00AD08E5">
      <w:pPr>
        <w:pStyle w:val="BodyText"/>
        <w:spacing w:after="0" w:line="320" w:lineRule="atLeast"/>
        <w:rPr>
          <w:i/>
          <w:iCs/>
          <w:szCs w:val="24"/>
          <w:rtl/>
          <w:lang w:bidi="fa-IR"/>
        </w:rPr>
      </w:pPr>
      <w:r w:rsidRPr="00EA20DC">
        <w:rPr>
          <w:i/>
          <w:iCs/>
          <w:szCs w:val="24"/>
        </w:rPr>
        <w:t>Daha sonra Peygamber şu ayeti tilavet buyurdu</w:t>
      </w:r>
      <w:r w:rsidR="00DF4E7C">
        <w:rPr>
          <w:i/>
          <w:iCs/>
          <w:szCs w:val="24"/>
        </w:rPr>
        <w:t xml:space="preserve">: </w:t>
      </w:r>
    </w:p>
    <w:p w:rsidR="004364B3" w:rsidRPr="006B67CC" w:rsidRDefault="004364B3" w:rsidP="00AD08E5">
      <w:pPr>
        <w:pStyle w:val="Heading9"/>
        <w:spacing w:before="0" w:after="0" w:line="320" w:lineRule="atLeast"/>
        <w:ind w:firstLine="284"/>
        <w:rPr>
          <w:rFonts w:ascii="Times New Roman" w:hAnsi="Times New Roman" w:cs="Traditional Arabic"/>
          <w:sz w:val="32"/>
          <w:szCs w:val="32"/>
          <w:rtl/>
        </w:rPr>
      </w:pPr>
      <w:r w:rsidRPr="006B67CC">
        <w:rPr>
          <w:rFonts w:ascii="Times New Roman" w:hAnsi="Times New Roman" w:cs="Traditional Arabic"/>
          <w:sz w:val="32"/>
          <w:szCs w:val="32"/>
          <w:rtl/>
        </w:rPr>
        <w:t>بسم الله الرحمن الرحيم الْحَمْدُ للّهِ رَبِّ الْعَالَمِينَ</w:t>
      </w:r>
    </w:p>
    <w:p w:rsidR="004364B3" w:rsidRPr="00EA20DC" w:rsidRDefault="006B67CC" w:rsidP="00AD08E5">
      <w:pPr>
        <w:pStyle w:val="BodyText"/>
        <w:spacing w:after="0" w:line="320" w:lineRule="atLeast"/>
        <w:jc w:val="lowKashida"/>
        <w:rPr>
          <w:b/>
          <w:bCs/>
          <w:szCs w:val="24"/>
          <w:rtl/>
        </w:rPr>
      </w:pPr>
      <w:r>
        <w:rPr>
          <w:b/>
          <w:bCs/>
          <w:szCs w:val="24"/>
        </w:rPr>
        <w:t>“</w:t>
      </w:r>
      <w:r w:rsidR="004364B3" w:rsidRPr="00EA20DC">
        <w:rPr>
          <w:b/>
          <w:bCs/>
          <w:szCs w:val="24"/>
        </w:rPr>
        <w:t>Rahman ve Rahim olan Allah</w:t>
      </w:r>
      <w:r>
        <w:rPr>
          <w:b/>
          <w:bCs/>
          <w:szCs w:val="24"/>
        </w:rPr>
        <w:t>’</w:t>
      </w:r>
      <w:r w:rsidR="004364B3" w:rsidRPr="00EA20DC">
        <w:rPr>
          <w:b/>
          <w:bCs/>
          <w:szCs w:val="24"/>
        </w:rPr>
        <w:t>ın Adıyla</w:t>
      </w:r>
      <w:r w:rsidR="001F1274">
        <w:rPr>
          <w:b/>
          <w:bCs/>
          <w:szCs w:val="24"/>
        </w:rPr>
        <w:t xml:space="preserve">. </w:t>
      </w:r>
      <w:r w:rsidR="004364B3" w:rsidRPr="00EA20DC">
        <w:rPr>
          <w:b/>
          <w:bCs/>
          <w:szCs w:val="24"/>
        </w:rPr>
        <w:t>Hamd alemlerin Rabbi Allah</w:t>
      </w:r>
      <w:r>
        <w:rPr>
          <w:b/>
          <w:bCs/>
          <w:szCs w:val="24"/>
        </w:rPr>
        <w:t>’</w:t>
      </w:r>
      <w:r w:rsidR="004364B3" w:rsidRPr="00EA20DC">
        <w:rPr>
          <w:b/>
          <w:bCs/>
          <w:szCs w:val="24"/>
        </w:rPr>
        <w:t>a mahsu</w:t>
      </w:r>
      <w:r w:rsidR="004364B3" w:rsidRPr="00EA20DC">
        <w:rPr>
          <w:b/>
          <w:bCs/>
          <w:szCs w:val="24"/>
        </w:rPr>
        <w:t>s</w:t>
      </w:r>
      <w:r w:rsidR="004364B3" w:rsidRPr="00EA20DC">
        <w:rPr>
          <w:b/>
          <w:bCs/>
          <w:szCs w:val="24"/>
        </w:rPr>
        <w:t>tur…</w:t>
      </w:r>
      <w:r>
        <w:rPr>
          <w:b/>
          <w:bCs/>
          <w:szCs w:val="24"/>
        </w:rPr>
        <w:t>”</w:t>
      </w:r>
      <w:r w:rsidR="004364B3" w:rsidRPr="00EA20DC">
        <w:rPr>
          <w:rStyle w:val="FootnoteReference"/>
          <w:b/>
          <w:bCs/>
          <w:szCs w:val="24"/>
        </w:rPr>
        <w:footnoteReference w:id="812"/>
      </w:r>
    </w:p>
    <w:p w:rsidR="004364B3" w:rsidRPr="00EA20DC" w:rsidRDefault="004364B3" w:rsidP="00AD08E5">
      <w:pPr>
        <w:pStyle w:val="BodyText"/>
        <w:spacing w:after="0" w:line="320" w:lineRule="atLeast"/>
        <w:rPr>
          <w:szCs w:val="24"/>
        </w:rPr>
      </w:pPr>
      <w:r w:rsidRPr="00EA20DC">
        <w:rPr>
          <w:szCs w:val="24"/>
        </w:rPr>
        <w:t>Hamd suresinin sonuna kadar okudu ve daha sonra şöyle buyurdu</w:t>
      </w:r>
      <w:r w:rsidR="00DF4E7C">
        <w:rPr>
          <w:szCs w:val="24"/>
        </w:rPr>
        <w:t xml:space="preserve">: </w:t>
      </w:r>
      <w:r w:rsidRPr="00EA20DC">
        <w:rPr>
          <w:szCs w:val="24"/>
        </w:rPr>
        <w:t>Bu sure benim hakkı</w:t>
      </w:r>
      <w:r w:rsidRPr="00EA20DC">
        <w:rPr>
          <w:szCs w:val="24"/>
        </w:rPr>
        <w:t>m</w:t>
      </w:r>
      <w:r w:rsidRPr="00EA20DC">
        <w:rPr>
          <w:szCs w:val="24"/>
        </w:rPr>
        <w:t>da nazil olmuştur</w:t>
      </w:r>
      <w:r w:rsidR="001F1274">
        <w:rPr>
          <w:szCs w:val="24"/>
        </w:rPr>
        <w:t xml:space="preserve">. </w:t>
      </w:r>
      <w:r w:rsidRPr="00EA20DC">
        <w:rPr>
          <w:szCs w:val="24"/>
        </w:rPr>
        <w:t>Allah</w:t>
      </w:r>
      <w:r w:rsidR="006B67CC">
        <w:rPr>
          <w:szCs w:val="24"/>
        </w:rPr>
        <w:t>’</w:t>
      </w:r>
      <w:r w:rsidRPr="00EA20DC">
        <w:rPr>
          <w:szCs w:val="24"/>
        </w:rPr>
        <w:t>a yemin olsun ki onlar</w:t>
      </w:r>
      <w:r w:rsidR="00DF4E7C">
        <w:rPr>
          <w:szCs w:val="24"/>
        </w:rPr>
        <w:t xml:space="preserve"> (</w:t>
      </w:r>
      <w:r w:rsidRPr="00EA20DC">
        <w:rPr>
          <w:szCs w:val="24"/>
        </w:rPr>
        <w:t>imamlar</w:t>
      </w:r>
      <w:r w:rsidR="001F1274">
        <w:rPr>
          <w:szCs w:val="24"/>
        </w:rPr>
        <w:t xml:space="preserve">) </w:t>
      </w:r>
      <w:r w:rsidRPr="00EA20DC">
        <w:rPr>
          <w:szCs w:val="24"/>
        </w:rPr>
        <w:t>hakkında nazil olmuştur</w:t>
      </w:r>
      <w:r w:rsidR="001F1274">
        <w:rPr>
          <w:szCs w:val="24"/>
        </w:rPr>
        <w:t xml:space="preserve">. </w:t>
      </w:r>
      <w:r w:rsidRPr="00EA20DC">
        <w:rPr>
          <w:szCs w:val="24"/>
        </w:rPr>
        <w:t>Genel olarak onlara şamildir</w:t>
      </w:r>
      <w:r w:rsidR="001F1274">
        <w:rPr>
          <w:szCs w:val="24"/>
        </w:rPr>
        <w:t xml:space="preserve">. </w:t>
      </w:r>
      <w:r w:rsidRPr="00EA20DC">
        <w:rPr>
          <w:szCs w:val="24"/>
        </w:rPr>
        <w:t>Özel olarak da onlar hakkındadır</w:t>
      </w:r>
      <w:r w:rsidR="001F1274">
        <w:rPr>
          <w:szCs w:val="24"/>
        </w:rPr>
        <w:t xml:space="preserve">. </w:t>
      </w:r>
      <w:r w:rsidRPr="00EA20DC">
        <w:rPr>
          <w:szCs w:val="24"/>
        </w:rPr>
        <w:t>Onlar Allah</w:t>
      </w:r>
      <w:r w:rsidR="006B67CC">
        <w:rPr>
          <w:szCs w:val="24"/>
        </w:rPr>
        <w:t>’</w:t>
      </w:r>
      <w:r w:rsidRPr="00EA20DC">
        <w:rPr>
          <w:szCs w:val="24"/>
        </w:rPr>
        <w:t>ın dostlarıdır, onlara bir korku yoktur ve onlar asla üzülmezler</w:t>
      </w:r>
      <w:r w:rsidR="001F1274">
        <w:rPr>
          <w:szCs w:val="24"/>
        </w:rPr>
        <w:t xml:space="preserve">. </w:t>
      </w:r>
      <w:r w:rsidRPr="00EA20DC">
        <w:rPr>
          <w:szCs w:val="24"/>
        </w:rPr>
        <w:t>Biliniz ki Allah</w:t>
      </w:r>
      <w:r w:rsidR="006B67CC">
        <w:rPr>
          <w:szCs w:val="24"/>
        </w:rPr>
        <w:t>’</w:t>
      </w:r>
      <w:r w:rsidRPr="00EA20DC">
        <w:rPr>
          <w:szCs w:val="24"/>
        </w:rPr>
        <w:t>ın hizbi galip gelece</w:t>
      </w:r>
      <w:r w:rsidRPr="00EA20DC">
        <w:rPr>
          <w:szCs w:val="24"/>
        </w:rPr>
        <w:t>k</w:t>
      </w:r>
      <w:r w:rsidRPr="00EA20DC">
        <w:rPr>
          <w:szCs w:val="24"/>
        </w:rPr>
        <w:t>tir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onların düşmanları, sefihler</w:t>
      </w:r>
      <w:r w:rsidR="00DF4E7C">
        <w:rPr>
          <w:szCs w:val="24"/>
        </w:rPr>
        <w:t xml:space="preserve"> (</w:t>
      </w:r>
      <w:r w:rsidRPr="00EA20DC">
        <w:rPr>
          <w:szCs w:val="24"/>
        </w:rPr>
        <w:t>beyinsizler</w:t>
      </w:r>
      <w:r w:rsidR="001F1274">
        <w:rPr>
          <w:szCs w:val="24"/>
        </w:rPr>
        <w:t xml:space="preserve">) </w:t>
      </w:r>
      <w:r w:rsidRPr="00EA20DC">
        <w:rPr>
          <w:szCs w:val="24"/>
        </w:rPr>
        <w:t>, sapıklar ve şeytanın kardeşleridir</w:t>
      </w:r>
      <w:r w:rsidR="001F1274">
        <w:rPr>
          <w:szCs w:val="24"/>
        </w:rPr>
        <w:t xml:space="preserve">. </w:t>
      </w:r>
      <w:r w:rsidRPr="00EA20DC">
        <w:rPr>
          <w:szCs w:val="24"/>
        </w:rPr>
        <w:t>O</w:t>
      </w:r>
      <w:r w:rsidRPr="00EA20DC">
        <w:rPr>
          <w:szCs w:val="24"/>
        </w:rPr>
        <w:t>n</w:t>
      </w:r>
      <w:r w:rsidRPr="00EA20DC">
        <w:rPr>
          <w:szCs w:val="24"/>
        </w:rPr>
        <w:t>lar batıl şeyleri gurur yüzü</w:t>
      </w:r>
      <w:r w:rsidRPr="00EA20DC">
        <w:rPr>
          <w:szCs w:val="24"/>
        </w:rPr>
        <w:t>n</w:t>
      </w:r>
      <w:r w:rsidRPr="00EA20DC">
        <w:rPr>
          <w:szCs w:val="24"/>
        </w:rPr>
        <w:t>den birbirine iletirler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Ehli Beyt</w:t>
      </w:r>
      <w:r w:rsidR="006B67CC">
        <w:rPr>
          <w:szCs w:val="24"/>
        </w:rPr>
        <w:t>’</w:t>
      </w:r>
      <w:r w:rsidRPr="00EA20DC">
        <w:rPr>
          <w:szCs w:val="24"/>
        </w:rPr>
        <w:t>in dostları ise Allah</w:t>
      </w:r>
      <w:r w:rsidR="006B67CC">
        <w:rPr>
          <w:szCs w:val="24"/>
        </w:rPr>
        <w:t>’</w:t>
      </w:r>
      <w:r w:rsidRPr="00EA20DC">
        <w:rPr>
          <w:szCs w:val="24"/>
        </w:rPr>
        <w:t>ın kitabında kendilerini zikrettiği ve haklarında şöyle buyurduğu kims</w:t>
      </w:r>
      <w:r w:rsidRPr="00EA20DC">
        <w:rPr>
          <w:szCs w:val="24"/>
        </w:rPr>
        <w:t>e</w:t>
      </w:r>
      <w:r w:rsidRPr="00EA20DC">
        <w:rPr>
          <w:szCs w:val="24"/>
        </w:rPr>
        <w:t>lerdir</w:t>
      </w:r>
      <w:r w:rsidR="00DF4E7C">
        <w:rPr>
          <w:szCs w:val="24"/>
        </w:rPr>
        <w:t xml:space="preserve">: </w:t>
      </w:r>
    </w:p>
    <w:p w:rsidR="004364B3" w:rsidRPr="00AB168B" w:rsidRDefault="004364B3" w:rsidP="00E41B3A">
      <w:pPr>
        <w:pStyle w:val="BodyText"/>
        <w:bidi/>
        <w:spacing w:after="0" w:line="320" w:lineRule="atLeast"/>
        <w:rPr>
          <w:sz w:val="32"/>
          <w:rtl/>
        </w:rPr>
      </w:pPr>
      <w:r w:rsidRPr="00AB168B">
        <w:rPr>
          <w:sz w:val="32"/>
          <w:rtl/>
        </w:rPr>
        <w:t>لَا تَجِدُ قَوْمًا يُؤْمِنُونَ بِاللَّهِ وَالْيَوْمِ الْآخِرِ يُوَادُّونَ مَنْ حَادَّ اللَّهَ وَرَسُولَهُ وَلَوْ كَانُوا آبَاءهُمْ أَوْ أَبْنَاءهُمْ أَوْ إِخْوَانَهُمْ أَوْ عَشِيرَتَهُمْ أُوْلَئِكَ كَتَبَ فِي قُلُوبِهِمُ الْإِيمَانَ</w:t>
      </w:r>
    </w:p>
    <w:p w:rsidR="004364B3" w:rsidRPr="00EA20DC" w:rsidRDefault="006B67CC" w:rsidP="00AD08E5">
      <w:pPr>
        <w:pStyle w:val="BodyText"/>
        <w:spacing w:after="0" w:line="320" w:lineRule="atLeast"/>
        <w:rPr>
          <w:szCs w:val="24"/>
        </w:rPr>
      </w:pPr>
      <w:r>
        <w:rPr>
          <w:b/>
          <w:bCs/>
          <w:szCs w:val="24"/>
        </w:rPr>
        <w:t>“</w:t>
      </w:r>
      <w:r w:rsidR="004364B3" w:rsidRPr="00EA20DC">
        <w:rPr>
          <w:b/>
          <w:bCs/>
          <w:szCs w:val="24"/>
        </w:rPr>
        <w:t>Allah</w:t>
      </w:r>
      <w:r>
        <w:rPr>
          <w:b/>
          <w:bCs/>
          <w:szCs w:val="24"/>
        </w:rPr>
        <w:t>’</w:t>
      </w:r>
      <w:r w:rsidR="004364B3" w:rsidRPr="00EA20DC">
        <w:rPr>
          <w:b/>
          <w:bCs/>
          <w:szCs w:val="24"/>
        </w:rPr>
        <w:t>a ve ahiret gününe iman eden bir millettir, babaları veya oğulları veya karde</w:t>
      </w:r>
      <w:r w:rsidR="004364B3" w:rsidRPr="00EA20DC">
        <w:rPr>
          <w:b/>
          <w:bCs/>
          <w:szCs w:val="24"/>
        </w:rPr>
        <w:t>ş</w:t>
      </w:r>
      <w:r w:rsidR="004364B3" w:rsidRPr="00EA20DC">
        <w:rPr>
          <w:b/>
          <w:bCs/>
          <w:szCs w:val="24"/>
        </w:rPr>
        <w:t>leri ya da akrabaları olsa bile Allah</w:t>
      </w:r>
      <w:r>
        <w:rPr>
          <w:b/>
          <w:bCs/>
          <w:szCs w:val="24"/>
        </w:rPr>
        <w:t>’</w:t>
      </w:r>
      <w:r w:rsidR="004364B3" w:rsidRPr="00EA20DC">
        <w:rPr>
          <w:b/>
          <w:bCs/>
          <w:szCs w:val="24"/>
        </w:rPr>
        <w:t>a ve peygamberine karşı gelenlere, sevgi besledikl</w:t>
      </w:r>
      <w:r w:rsidR="004364B3" w:rsidRPr="00EA20DC">
        <w:rPr>
          <w:b/>
          <w:bCs/>
          <w:szCs w:val="24"/>
        </w:rPr>
        <w:t>e</w:t>
      </w:r>
      <w:r w:rsidR="004364B3" w:rsidRPr="00EA20DC">
        <w:rPr>
          <w:b/>
          <w:bCs/>
          <w:szCs w:val="24"/>
        </w:rPr>
        <w:t>rini görmezsin</w:t>
      </w:r>
      <w:r w:rsidR="001F1274">
        <w:rPr>
          <w:b/>
          <w:bCs/>
          <w:szCs w:val="24"/>
        </w:rPr>
        <w:t xml:space="preserve">. </w:t>
      </w:r>
      <w:r w:rsidR="004364B3" w:rsidRPr="00EA20DC">
        <w:rPr>
          <w:b/>
          <w:bCs/>
          <w:szCs w:val="24"/>
        </w:rPr>
        <w:t>İşte Allah, imanı bunların kalplerine yazmıştır</w:t>
      </w:r>
      <w:r w:rsidR="001F1274">
        <w:rPr>
          <w:b/>
          <w:bCs/>
          <w:szCs w:val="24"/>
        </w:rPr>
        <w:t>.”</w:t>
      </w:r>
      <w:r w:rsidR="004364B3" w:rsidRPr="00EA20DC">
        <w:rPr>
          <w:rStyle w:val="FootnoteReference"/>
          <w:b/>
          <w:bCs/>
          <w:szCs w:val="24"/>
        </w:rPr>
        <w:footnoteReference w:id="813"/>
      </w:r>
    </w:p>
    <w:p w:rsidR="004364B3" w:rsidRPr="00EA20DC" w:rsidRDefault="004364B3" w:rsidP="00AD08E5">
      <w:pPr>
        <w:pStyle w:val="BodyText"/>
        <w:spacing w:after="0" w:line="320" w:lineRule="atLeast"/>
        <w:rPr>
          <w:szCs w:val="24"/>
          <w:rtl/>
          <w:lang w:bidi="fa-IR"/>
        </w:rPr>
      </w:pPr>
      <w:r w:rsidRPr="00EA20DC">
        <w:rPr>
          <w:szCs w:val="24"/>
        </w:rPr>
        <w:t>Biliniz ki Ehli Beyt</w:t>
      </w:r>
      <w:r w:rsidR="006B67CC">
        <w:rPr>
          <w:szCs w:val="24"/>
        </w:rPr>
        <w:t>’</w:t>
      </w:r>
      <w:r w:rsidRPr="00EA20DC">
        <w:rPr>
          <w:szCs w:val="24"/>
        </w:rPr>
        <w:t>in dostları aziz ve celil olan Allah</w:t>
      </w:r>
      <w:r w:rsidR="006B67CC">
        <w:rPr>
          <w:szCs w:val="24"/>
        </w:rPr>
        <w:t>’</w:t>
      </w:r>
      <w:r w:rsidRPr="00EA20DC">
        <w:rPr>
          <w:szCs w:val="24"/>
        </w:rPr>
        <w:t>ın kendilerini nitelendirdiği ve ha</w:t>
      </w:r>
      <w:r w:rsidRPr="00EA20DC">
        <w:rPr>
          <w:szCs w:val="24"/>
        </w:rPr>
        <w:t>k</w:t>
      </w:r>
      <w:r w:rsidRPr="00EA20DC">
        <w:rPr>
          <w:szCs w:val="24"/>
        </w:rPr>
        <w:t>larında şöyle buyurduğu kimselerdir</w:t>
      </w:r>
      <w:r w:rsidR="00DF4E7C">
        <w:rPr>
          <w:szCs w:val="24"/>
        </w:rPr>
        <w:t xml:space="preserve">: </w:t>
      </w:r>
    </w:p>
    <w:p w:rsidR="004364B3" w:rsidRPr="00AB168B" w:rsidRDefault="004364B3" w:rsidP="00AD08E5">
      <w:pPr>
        <w:pStyle w:val="BodyText"/>
        <w:bidi/>
        <w:spacing w:after="0" w:line="320" w:lineRule="atLeast"/>
        <w:jc w:val="right"/>
        <w:rPr>
          <w:sz w:val="32"/>
        </w:rPr>
      </w:pPr>
      <w:r w:rsidRPr="00AB168B">
        <w:rPr>
          <w:sz w:val="32"/>
          <w:rtl/>
        </w:rPr>
        <w:t>الَّذِينَ آمَنُواْ وَلَمْ يَلْبِسُواْ إِيمَانَهُم بِظُلْمٍ أُوْلَـئِكَ لَهُمُ الأَمْنُ وَهُم مُّهْتَدُونَ</w:t>
      </w:r>
    </w:p>
    <w:p w:rsidR="004364B3" w:rsidRPr="00EA20DC" w:rsidRDefault="006B67CC" w:rsidP="00AD08E5">
      <w:pPr>
        <w:pStyle w:val="BodyText"/>
        <w:spacing w:after="0" w:line="320" w:lineRule="atLeast"/>
        <w:rPr>
          <w:b/>
          <w:bCs/>
          <w:szCs w:val="24"/>
          <w:rtl/>
        </w:rPr>
      </w:pPr>
      <w:r>
        <w:rPr>
          <w:b/>
          <w:bCs/>
          <w:szCs w:val="24"/>
        </w:rPr>
        <w:t>“</w:t>
      </w:r>
      <w:r w:rsidR="004364B3" w:rsidRPr="00EA20DC">
        <w:rPr>
          <w:b/>
          <w:bCs/>
          <w:szCs w:val="24"/>
        </w:rPr>
        <w:t>İnanıp da imanlarına herhangi bir haksızlık karıştırmayanlar var ya, işte güven o</w:t>
      </w:r>
      <w:r w:rsidR="004364B3" w:rsidRPr="00EA20DC">
        <w:rPr>
          <w:b/>
          <w:bCs/>
          <w:szCs w:val="24"/>
        </w:rPr>
        <w:t>n</w:t>
      </w:r>
      <w:r w:rsidR="004364B3" w:rsidRPr="00EA20DC">
        <w:rPr>
          <w:b/>
          <w:bCs/>
          <w:szCs w:val="24"/>
        </w:rPr>
        <w:t>larındır ve onlar doğru yolu bulanlardır</w:t>
      </w:r>
      <w:r w:rsidR="001F1274">
        <w:rPr>
          <w:b/>
          <w:bCs/>
          <w:szCs w:val="24"/>
        </w:rPr>
        <w:t>.”</w:t>
      </w:r>
      <w:r w:rsidR="004364B3" w:rsidRPr="00EA20DC">
        <w:rPr>
          <w:rStyle w:val="FootnoteReference"/>
          <w:b/>
          <w:bCs/>
          <w:szCs w:val="24"/>
        </w:rPr>
        <w:footnoteReference w:id="814"/>
      </w:r>
    </w:p>
    <w:p w:rsidR="004364B3" w:rsidRPr="00EA20DC" w:rsidRDefault="004364B3" w:rsidP="00AD08E5">
      <w:pPr>
        <w:pStyle w:val="BodyText"/>
        <w:spacing w:after="0" w:line="320" w:lineRule="atLeast"/>
        <w:rPr>
          <w:szCs w:val="24"/>
        </w:rPr>
      </w:pPr>
      <w:r w:rsidRPr="00EA20DC">
        <w:rPr>
          <w:szCs w:val="24"/>
        </w:rPr>
        <w:t>Biliniz ki onların</w:t>
      </w:r>
      <w:r w:rsidR="00DF4E7C">
        <w:rPr>
          <w:szCs w:val="24"/>
        </w:rPr>
        <w:t xml:space="preserve"> (</w:t>
      </w:r>
      <w:r w:rsidRPr="00EA20DC">
        <w:rPr>
          <w:szCs w:val="24"/>
        </w:rPr>
        <w:t>Ehli Beyt</w:t>
      </w:r>
      <w:r w:rsidR="006B67CC">
        <w:rPr>
          <w:szCs w:val="24"/>
        </w:rPr>
        <w:t>’</w:t>
      </w:r>
      <w:r w:rsidRPr="00EA20DC">
        <w:rPr>
          <w:szCs w:val="24"/>
        </w:rPr>
        <w:t>in</w:t>
      </w:r>
      <w:r w:rsidR="001F1274">
        <w:rPr>
          <w:szCs w:val="24"/>
        </w:rPr>
        <w:t xml:space="preserve">) </w:t>
      </w:r>
      <w:r w:rsidRPr="00EA20DC">
        <w:rPr>
          <w:szCs w:val="24"/>
        </w:rPr>
        <w:t>dostları iman edenler ve şe</w:t>
      </w:r>
      <w:r w:rsidRPr="00EA20DC">
        <w:rPr>
          <w:szCs w:val="24"/>
        </w:rPr>
        <w:t>k</w:t>
      </w:r>
      <w:r w:rsidRPr="00EA20DC">
        <w:rPr>
          <w:szCs w:val="24"/>
        </w:rPr>
        <w:t>ke düşmeyen kimselerdir</w:t>
      </w:r>
      <w:r w:rsidR="001F1274">
        <w:rPr>
          <w:szCs w:val="24"/>
        </w:rPr>
        <w:t xml:space="preserve">. </w:t>
      </w:r>
    </w:p>
    <w:p w:rsidR="004364B3" w:rsidRPr="00EA20DC" w:rsidRDefault="004364B3" w:rsidP="00AD08E5">
      <w:pPr>
        <w:pStyle w:val="BodyText"/>
        <w:spacing w:after="0" w:line="320" w:lineRule="atLeast"/>
        <w:rPr>
          <w:b/>
          <w:bCs/>
          <w:szCs w:val="24"/>
        </w:rPr>
      </w:pPr>
      <w:r w:rsidRPr="00EA20DC">
        <w:rPr>
          <w:szCs w:val="24"/>
        </w:rPr>
        <w:lastRenderedPageBreak/>
        <w:t>Biliniz ki onların</w:t>
      </w:r>
      <w:r w:rsidR="00DF4E7C">
        <w:rPr>
          <w:szCs w:val="24"/>
        </w:rPr>
        <w:t xml:space="preserve"> (</w:t>
      </w:r>
      <w:r w:rsidRPr="00EA20DC">
        <w:rPr>
          <w:szCs w:val="24"/>
        </w:rPr>
        <w:t>Ehli Beyt</w:t>
      </w:r>
      <w:r w:rsidR="006B67CC">
        <w:rPr>
          <w:szCs w:val="24"/>
        </w:rPr>
        <w:t>’</w:t>
      </w:r>
      <w:r w:rsidRPr="00EA20DC">
        <w:rPr>
          <w:szCs w:val="24"/>
        </w:rPr>
        <w:t>in</w:t>
      </w:r>
      <w:r w:rsidR="001F1274">
        <w:rPr>
          <w:szCs w:val="24"/>
        </w:rPr>
        <w:t xml:space="preserve">) </w:t>
      </w:r>
      <w:r w:rsidRPr="00EA20DC">
        <w:rPr>
          <w:szCs w:val="24"/>
        </w:rPr>
        <w:t>dostları esenlikle ve güven içinde cennete girenlerdir</w:t>
      </w:r>
      <w:r w:rsidR="001F1274">
        <w:rPr>
          <w:szCs w:val="24"/>
        </w:rPr>
        <w:t xml:space="preserve">. </w:t>
      </w:r>
      <w:r w:rsidRPr="00EA20DC">
        <w:rPr>
          <w:szCs w:val="24"/>
        </w:rPr>
        <w:t>M</w:t>
      </w:r>
      <w:r w:rsidRPr="00EA20DC">
        <w:rPr>
          <w:szCs w:val="24"/>
        </w:rPr>
        <w:t>e</w:t>
      </w:r>
      <w:r w:rsidRPr="00EA20DC">
        <w:rPr>
          <w:szCs w:val="24"/>
        </w:rPr>
        <w:t>lekler selamla onları karşılamaya gelirler ve şöyle derler</w:t>
      </w:r>
      <w:r w:rsidR="00DF4E7C">
        <w:rPr>
          <w:szCs w:val="24"/>
        </w:rPr>
        <w:t xml:space="preserve">: </w:t>
      </w:r>
      <w:r w:rsidR="006B67CC">
        <w:rPr>
          <w:b/>
          <w:bCs/>
          <w:szCs w:val="24"/>
        </w:rPr>
        <w:t>“</w:t>
      </w:r>
      <w:r w:rsidRPr="00EA20DC">
        <w:rPr>
          <w:b/>
          <w:bCs/>
          <w:szCs w:val="24"/>
        </w:rPr>
        <w:t>Selam olsun size, tertemiz old</w:t>
      </w:r>
      <w:r w:rsidRPr="00EA20DC">
        <w:rPr>
          <w:b/>
          <w:bCs/>
          <w:szCs w:val="24"/>
        </w:rPr>
        <w:t>u</w:t>
      </w:r>
      <w:r w:rsidRPr="00EA20DC">
        <w:rPr>
          <w:b/>
          <w:bCs/>
          <w:szCs w:val="24"/>
        </w:rPr>
        <w:t>nuz</w:t>
      </w:r>
      <w:r w:rsidR="001F1274">
        <w:rPr>
          <w:b/>
          <w:bCs/>
          <w:szCs w:val="24"/>
        </w:rPr>
        <w:t xml:space="preserve">. </w:t>
      </w:r>
      <w:r w:rsidRPr="00EA20DC">
        <w:rPr>
          <w:b/>
          <w:bCs/>
          <w:szCs w:val="24"/>
        </w:rPr>
        <w:t>O halde ebedi olarak cennete gir</w:t>
      </w:r>
      <w:r w:rsidRPr="00EA20DC">
        <w:rPr>
          <w:b/>
          <w:bCs/>
          <w:szCs w:val="24"/>
        </w:rPr>
        <w:t>i</w:t>
      </w:r>
      <w:r w:rsidRPr="00EA20DC">
        <w:rPr>
          <w:b/>
          <w:bCs/>
          <w:szCs w:val="24"/>
        </w:rPr>
        <w:t>niz</w:t>
      </w:r>
      <w:r w:rsidR="001F1274">
        <w:rPr>
          <w:b/>
          <w:bCs/>
          <w:szCs w:val="24"/>
        </w:rPr>
        <w:t>.”</w:t>
      </w:r>
    </w:p>
    <w:p w:rsidR="004364B3" w:rsidRPr="00EA20DC" w:rsidRDefault="004364B3" w:rsidP="00AD08E5">
      <w:pPr>
        <w:pStyle w:val="BodyText"/>
        <w:spacing w:after="0" w:line="320" w:lineRule="atLeast"/>
        <w:rPr>
          <w:szCs w:val="24"/>
        </w:rPr>
      </w:pPr>
      <w:r w:rsidRPr="00EA20DC">
        <w:rPr>
          <w:szCs w:val="24"/>
        </w:rPr>
        <w:t>Biliniz ki Ehli Beyt</w:t>
      </w:r>
      <w:r w:rsidR="006B67CC">
        <w:rPr>
          <w:szCs w:val="24"/>
        </w:rPr>
        <w:t>’</w:t>
      </w:r>
      <w:r w:rsidRPr="00EA20DC">
        <w:rPr>
          <w:szCs w:val="24"/>
        </w:rPr>
        <w:t>in dostları, cennetin kendilerinin o</w:t>
      </w:r>
      <w:r w:rsidRPr="00EA20DC">
        <w:rPr>
          <w:szCs w:val="24"/>
        </w:rPr>
        <w:t>l</w:t>
      </w:r>
      <w:r w:rsidRPr="00EA20DC">
        <w:rPr>
          <w:szCs w:val="24"/>
        </w:rPr>
        <w:t>duğu ve içinde hesapsız rızıklanan kimselerdir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Ehli Beyt</w:t>
      </w:r>
      <w:r w:rsidR="006B67CC">
        <w:rPr>
          <w:szCs w:val="24"/>
        </w:rPr>
        <w:t>’</w:t>
      </w:r>
      <w:r w:rsidRPr="00EA20DC">
        <w:rPr>
          <w:szCs w:val="24"/>
        </w:rPr>
        <w:t>in düşmanları ise ateşin alevleri içine girecek olan kimselerdir</w:t>
      </w:r>
      <w:r w:rsidR="001F1274">
        <w:rPr>
          <w:szCs w:val="24"/>
        </w:rPr>
        <w:t xml:space="preserve">. </w:t>
      </w:r>
      <w:r w:rsidRPr="00EA20DC">
        <w:rPr>
          <w:szCs w:val="24"/>
        </w:rPr>
        <w:t>Biliniz ki Ehli Beytin düşmanları cehennemden kaynadığı halde korkunç bir ses duyan ve cehenn</w:t>
      </w:r>
      <w:r w:rsidRPr="00EA20DC">
        <w:rPr>
          <w:szCs w:val="24"/>
        </w:rPr>
        <w:t>e</w:t>
      </w:r>
      <w:r w:rsidRPr="00EA20DC">
        <w:rPr>
          <w:szCs w:val="24"/>
        </w:rPr>
        <w:t>min alevlenmesini gözleriyle gören kimselerdir</w:t>
      </w:r>
      <w:r w:rsidR="001F1274">
        <w:rPr>
          <w:szCs w:val="24"/>
        </w:rPr>
        <w:t xml:space="preserve">. </w:t>
      </w:r>
    </w:p>
    <w:p w:rsidR="004364B3" w:rsidRPr="00EA20DC" w:rsidRDefault="004364B3" w:rsidP="00AD08E5">
      <w:pPr>
        <w:pStyle w:val="BodyText"/>
        <w:spacing w:after="0" w:line="320" w:lineRule="atLeast"/>
        <w:rPr>
          <w:szCs w:val="24"/>
          <w:rtl/>
          <w:lang w:bidi="fa-IR"/>
        </w:rPr>
      </w:pPr>
      <w:r w:rsidRPr="00EA20DC">
        <w:rPr>
          <w:szCs w:val="24"/>
        </w:rPr>
        <w:t>Biliniz ki Ehli Beyt</w:t>
      </w:r>
      <w:r w:rsidR="006B67CC">
        <w:rPr>
          <w:szCs w:val="24"/>
        </w:rPr>
        <w:t>’</w:t>
      </w:r>
      <w:r w:rsidRPr="00EA20DC">
        <w:rPr>
          <w:szCs w:val="24"/>
        </w:rPr>
        <w:t>in düşmanları Allah</w:t>
      </w:r>
      <w:r w:rsidR="006B67CC">
        <w:rPr>
          <w:szCs w:val="24"/>
        </w:rPr>
        <w:t>’</w:t>
      </w:r>
      <w:r w:rsidRPr="00EA20DC">
        <w:rPr>
          <w:szCs w:val="24"/>
        </w:rPr>
        <w:t>ın haklarında şöyle buyurduğu kimselerdir</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كُلَّمَا دَخَلَتْ أُمَّةٌ لَّعَنَتْ أُخْتَهَا</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Her ümmet girdikçe kendi yoldaşına lânet eder</w:t>
      </w:r>
      <w:r w:rsidR="001F1274">
        <w:rPr>
          <w:b/>
          <w:bCs/>
          <w:szCs w:val="24"/>
        </w:rPr>
        <w:t>.”</w:t>
      </w:r>
      <w:r w:rsidR="004364B3" w:rsidRPr="00EA20DC">
        <w:rPr>
          <w:rStyle w:val="FootnoteReference"/>
          <w:b/>
          <w:bCs/>
          <w:szCs w:val="24"/>
        </w:rPr>
        <w:footnoteReference w:id="815"/>
      </w:r>
    </w:p>
    <w:p w:rsidR="004364B3" w:rsidRPr="00EA20DC" w:rsidRDefault="004364B3" w:rsidP="00AD08E5">
      <w:pPr>
        <w:pStyle w:val="BodyText"/>
        <w:spacing w:after="0" w:line="320" w:lineRule="atLeast"/>
        <w:rPr>
          <w:szCs w:val="24"/>
          <w:rtl/>
          <w:lang w:bidi="fa-IR"/>
        </w:rPr>
      </w:pPr>
      <w:r w:rsidRPr="00EA20DC">
        <w:rPr>
          <w:szCs w:val="24"/>
        </w:rPr>
        <w:t>Biliniz ki Ehli Beytin düşmanları Allah</w:t>
      </w:r>
      <w:r w:rsidR="006B67CC">
        <w:rPr>
          <w:szCs w:val="24"/>
        </w:rPr>
        <w:t>’</w:t>
      </w:r>
      <w:r w:rsidRPr="00EA20DC">
        <w:rPr>
          <w:szCs w:val="24"/>
        </w:rPr>
        <w:t>ın haklarında şöyle buyurduğu kimselerdir</w:t>
      </w:r>
      <w:r w:rsidR="00DF4E7C">
        <w:rPr>
          <w:szCs w:val="24"/>
        </w:rPr>
        <w:t xml:space="preserve">: </w:t>
      </w:r>
    </w:p>
    <w:p w:rsidR="004364B3" w:rsidRPr="00AB168B" w:rsidRDefault="004364B3" w:rsidP="00AD08E5">
      <w:pPr>
        <w:pStyle w:val="BodyText"/>
        <w:bidi/>
        <w:spacing w:after="0" w:line="320" w:lineRule="atLeast"/>
        <w:rPr>
          <w:sz w:val="32"/>
          <w:rtl/>
          <w:lang w:bidi="fa-IR"/>
        </w:rPr>
      </w:pPr>
      <w:r w:rsidRPr="00AB168B">
        <w:rPr>
          <w:sz w:val="32"/>
          <w:rtl/>
        </w:rPr>
        <w:t>كُلَّمَا أُلْقِيَ فِيهَا فَوْجٌ سَأَلَهُمْ خَزَنَتُهَا أَلَمْ يَأْتِكُمْ نَذِيرٌ قَالُوا بَلَى قَدْ جَاءنَا نَذِيرٌ فَكَذَّبْنَا وَقُلْنَا مَا نَزَّلَ اللَّهُ مِن شَيْءٍ إِنْ أَنتُمْ إِلَّا فِي ضَلَالٍ كَبِيرٍ</w:t>
      </w:r>
      <w:r w:rsidR="001F1274">
        <w:rPr>
          <w:sz w:val="32"/>
          <w:rtl/>
          <w:lang w:bidi="fa-IR"/>
        </w:rPr>
        <w:t xml:space="preserve">. . . </w:t>
      </w:r>
      <w:r w:rsidRPr="00AB168B">
        <w:rPr>
          <w:sz w:val="32"/>
          <w:rtl/>
        </w:rPr>
        <w:t>فَسُحْقًا لِّأَصْحَابِ السَّعِيرِ</w:t>
      </w:r>
    </w:p>
    <w:p w:rsidR="004364B3" w:rsidRPr="00EA20DC" w:rsidRDefault="006B67CC" w:rsidP="00AD08E5">
      <w:pPr>
        <w:spacing w:line="320" w:lineRule="atLeast"/>
        <w:jc w:val="lowKashida"/>
        <w:rPr>
          <w:b/>
          <w:bCs/>
        </w:rPr>
      </w:pPr>
      <w:r>
        <w:rPr>
          <w:b/>
          <w:bCs/>
        </w:rPr>
        <w:t>“</w:t>
      </w:r>
      <w:r w:rsidR="004364B3" w:rsidRPr="00EA20DC">
        <w:rPr>
          <w:b/>
          <w:bCs/>
        </w:rPr>
        <w:t>Oraya atıldıkları zaman, bekçileri onlara</w:t>
      </w:r>
      <w:r w:rsidR="00DF4E7C">
        <w:rPr>
          <w:b/>
          <w:bCs/>
        </w:rPr>
        <w:t xml:space="preserve">: </w:t>
      </w:r>
      <w:r>
        <w:rPr>
          <w:b/>
          <w:bCs/>
        </w:rPr>
        <w:t>“</w:t>
      </w:r>
      <w:r w:rsidR="004364B3" w:rsidRPr="00EA20DC">
        <w:rPr>
          <w:b/>
          <w:bCs/>
        </w:rPr>
        <w:t>Size bir uyarıcı gelmemiş miydi</w:t>
      </w:r>
      <w:r w:rsidR="00DF4E7C">
        <w:rPr>
          <w:b/>
          <w:bCs/>
        </w:rPr>
        <w:t xml:space="preserve">? </w:t>
      </w:r>
      <w:r>
        <w:rPr>
          <w:b/>
          <w:bCs/>
        </w:rPr>
        <w:t>“</w:t>
      </w:r>
      <w:r w:rsidR="004364B3" w:rsidRPr="00EA20DC">
        <w:rPr>
          <w:b/>
          <w:bCs/>
        </w:rPr>
        <w:t xml:space="preserve"> diye sorarlar</w:t>
      </w:r>
      <w:r w:rsidR="001F1274">
        <w:rPr>
          <w:b/>
          <w:bCs/>
        </w:rPr>
        <w:t xml:space="preserve">. </w:t>
      </w:r>
      <w:r w:rsidR="004364B3" w:rsidRPr="00EA20DC">
        <w:rPr>
          <w:b/>
          <w:bCs/>
        </w:rPr>
        <w:t>Onlar</w:t>
      </w:r>
      <w:r w:rsidR="00DF4E7C">
        <w:rPr>
          <w:b/>
          <w:bCs/>
        </w:rPr>
        <w:t xml:space="preserve">: </w:t>
      </w:r>
      <w:r>
        <w:rPr>
          <w:b/>
          <w:bCs/>
        </w:rPr>
        <w:t>“</w:t>
      </w:r>
      <w:r w:rsidR="004364B3" w:rsidRPr="00EA20DC">
        <w:rPr>
          <w:b/>
          <w:bCs/>
        </w:rPr>
        <w:t>Evet</w:t>
      </w:r>
      <w:r w:rsidR="00DF4E7C">
        <w:rPr>
          <w:b/>
          <w:bCs/>
        </w:rPr>
        <w:t xml:space="preserve">; </w:t>
      </w:r>
      <w:r w:rsidR="004364B3" w:rsidRPr="00EA20DC">
        <w:rPr>
          <w:b/>
          <w:bCs/>
        </w:rPr>
        <w:t>doğrusu bize bir uyarıcı geldi, fakat biz yalanladık ve Allah hi</w:t>
      </w:r>
      <w:r w:rsidR="004364B3" w:rsidRPr="00EA20DC">
        <w:rPr>
          <w:b/>
          <w:bCs/>
        </w:rPr>
        <w:t>ç</w:t>
      </w:r>
      <w:r w:rsidR="004364B3" w:rsidRPr="00EA20DC">
        <w:rPr>
          <w:b/>
          <w:bCs/>
        </w:rPr>
        <w:t>bir şey indirmemiştir, siz büyük bir sapıklık içindesiniz demiştik</w:t>
      </w:r>
      <w:r>
        <w:rPr>
          <w:b/>
          <w:bCs/>
        </w:rPr>
        <w:t>”</w:t>
      </w:r>
      <w:r w:rsidR="004364B3" w:rsidRPr="00EA20DC">
        <w:rPr>
          <w:b/>
          <w:bCs/>
        </w:rPr>
        <w:t xml:space="preserve"> derler</w:t>
      </w:r>
      <w:r w:rsidR="001F1274">
        <w:rPr>
          <w:b/>
          <w:bCs/>
        </w:rPr>
        <w:t xml:space="preserve">. . . </w:t>
      </w:r>
      <w:r w:rsidR="004364B3" w:rsidRPr="00EA20DC">
        <w:rPr>
          <w:b/>
          <w:bCs/>
        </w:rPr>
        <w:t>Çılgın alevli cehennemlikler yok o</w:t>
      </w:r>
      <w:r w:rsidR="004364B3" w:rsidRPr="00EA20DC">
        <w:rPr>
          <w:b/>
          <w:bCs/>
        </w:rPr>
        <w:t>l</w:t>
      </w:r>
      <w:r w:rsidR="004364B3" w:rsidRPr="00EA20DC">
        <w:rPr>
          <w:b/>
          <w:bCs/>
        </w:rPr>
        <w:t>sunlar</w:t>
      </w:r>
      <w:r w:rsidR="00DF4E7C">
        <w:rPr>
          <w:b/>
          <w:bCs/>
        </w:rPr>
        <w:t xml:space="preserve">! </w:t>
      </w:r>
      <w:r>
        <w:rPr>
          <w:b/>
          <w:bCs/>
        </w:rPr>
        <w:t>“</w:t>
      </w:r>
      <w:r w:rsidR="004364B3" w:rsidRPr="00EA20DC">
        <w:rPr>
          <w:rStyle w:val="FootnoteReference"/>
          <w:b/>
          <w:bCs/>
        </w:rPr>
        <w:footnoteReference w:id="816"/>
      </w:r>
    </w:p>
    <w:p w:rsidR="004364B3" w:rsidRPr="00EA20DC" w:rsidRDefault="004364B3" w:rsidP="00AD08E5">
      <w:pPr>
        <w:pStyle w:val="BodyText"/>
        <w:spacing w:after="0" w:line="320" w:lineRule="atLeast"/>
        <w:rPr>
          <w:szCs w:val="24"/>
        </w:rPr>
      </w:pPr>
      <w:r w:rsidRPr="00EA20DC">
        <w:rPr>
          <w:szCs w:val="24"/>
        </w:rPr>
        <w:t>Biliniz ki Ehli Beytin dostları, gizlide Rablerinden korkan ve kendileri için mağfiret ve b</w:t>
      </w:r>
      <w:r w:rsidRPr="00EA20DC">
        <w:rPr>
          <w:szCs w:val="24"/>
        </w:rPr>
        <w:t>ü</w:t>
      </w:r>
      <w:r w:rsidRPr="00EA20DC">
        <w:rPr>
          <w:szCs w:val="24"/>
        </w:rPr>
        <w:t>yük ecir bulunan kims</w:t>
      </w:r>
      <w:r w:rsidRPr="00EA20DC">
        <w:rPr>
          <w:szCs w:val="24"/>
        </w:rPr>
        <w:t>e</w:t>
      </w:r>
      <w:r w:rsidRPr="00EA20DC">
        <w:rPr>
          <w:szCs w:val="24"/>
        </w:rPr>
        <w:t>lerdir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Ateşin alevleri ve büyük ecir arasındaki fasıla ne de uzundur</w:t>
      </w:r>
      <w:r w:rsidR="00DF4E7C">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Bizim düşmanlarımız, Allah</w:t>
      </w:r>
      <w:r w:rsidR="006B67CC">
        <w:rPr>
          <w:szCs w:val="24"/>
        </w:rPr>
        <w:t>’</w:t>
      </w:r>
      <w:r w:rsidRPr="00EA20DC">
        <w:rPr>
          <w:szCs w:val="24"/>
        </w:rPr>
        <w:t>ın kendilerini kınadığı ve lanet ettiği kimselerdir</w:t>
      </w:r>
      <w:r w:rsidR="001F1274">
        <w:rPr>
          <w:szCs w:val="24"/>
        </w:rPr>
        <w:t xml:space="preserve">. </w:t>
      </w:r>
      <w:r w:rsidRPr="00EA20DC">
        <w:rPr>
          <w:szCs w:val="24"/>
        </w:rPr>
        <w:t>Bizim dostlarımız da A</w:t>
      </w:r>
      <w:r w:rsidRPr="00EA20DC">
        <w:rPr>
          <w:szCs w:val="24"/>
        </w:rPr>
        <w:t>l</w:t>
      </w:r>
      <w:r w:rsidRPr="00EA20DC">
        <w:rPr>
          <w:szCs w:val="24"/>
        </w:rPr>
        <w:t>lah</w:t>
      </w:r>
      <w:r w:rsidR="006B67CC">
        <w:rPr>
          <w:szCs w:val="24"/>
        </w:rPr>
        <w:t>’</w:t>
      </w:r>
      <w:r w:rsidRPr="00EA20DC">
        <w:rPr>
          <w:szCs w:val="24"/>
        </w:rPr>
        <w:t>ın kendilerini methettiği ve sevdiği kimselerdir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Biliniz ki ben uyarıcı ve korkutucuyum, Ali de müjdeleyicidir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Biliniz ki ben uyarıcıyım ve sakındırıcıyım</w:t>
      </w:r>
      <w:r w:rsidR="001F1274">
        <w:rPr>
          <w:szCs w:val="24"/>
        </w:rPr>
        <w:t xml:space="preserve">. </w:t>
      </w:r>
      <w:r w:rsidRPr="00EA20DC">
        <w:rPr>
          <w:szCs w:val="24"/>
        </w:rPr>
        <w:t>Ali ise hidayet edicidir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Ben peygamberim, Ali ise benim halifemdir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Biliniz ki ben peygamberim ve Ali ise bu</w:t>
      </w:r>
      <w:r w:rsidRPr="00EA20DC">
        <w:rPr>
          <w:szCs w:val="24"/>
        </w:rPr>
        <w:t>n</w:t>
      </w:r>
      <w:r w:rsidRPr="00EA20DC">
        <w:rPr>
          <w:szCs w:val="24"/>
        </w:rPr>
        <w:t>dan sonra benim vasim ve imamdır</w:t>
      </w:r>
      <w:r w:rsidR="001F1274">
        <w:rPr>
          <w:szCs w:val="24"/>
        </w:rPr>
        <w:t xml:space="preserve">. </w:t>
      </w:r>
      <w:r w:rsidRPr="00EA20DC">
        <w:rPr>
          <w:szCs w:val="24"/>
        </w:rPr>
        <w:t>Ondan sonraki imamlar da onun evlatlarıdır</w:t>
      </w:r>
      <w:r w:rsidR="001F1274">
        <w:rPr>
          <w:szCs w:val="24"/>
        </w:rPr>
        <w:t xml:space="preserve">. </w:t>
      </w:r>
      <w:r w:rsidRPr="00EA20DC">
        <w:rPr>
          <w:szCs w:val="24"/>
        </w:rPr>
        <w:t>Biliniz ki ben onların babasıyım</w:t>
      </w:r>
      <w:r w:rsidR="001F1274">
        <w:rPr>
          <w:szCs w:val="24"/>
        </w:rPr>
        <w:t xml:space="preserve">. </w:t>
      </w:r>
      <w:r w:rsidRPr="00EA20DC">
        <w:rPr>
          <w:szCs w:val="24"/>
        </w:rPr>
        <w:t>Onlar da onun</w:t>
      </w:r>
      <w:r w:rsidR="00DF4E7C">
        <w:rPr>
          <w:szCs w:val="24"/>
        </w:rPr>
        <w:t xml:space="preserve"> (</w:t>
      </w:r>
      <w:r w:rsidRPr="00EA20DC">
        <w:rPr>
          <w:szCs w:val="24"/>
        </w:rPr>
        <w:t>Ali</w:t>
      </w:r>
      <w:r w:rsidR="006B67CC">
        <w:rPr>
          <w:szCs w:val="24"/>
        </w:rPr>
        <w:t>’</w:t>
      </w:r>
      <w:r w:rsidRPr="00EA20DC">
        <w:rPr>
          <w:szCs w:val="24"/>
        </w:rPr>
        <w:t>nin</w:t>
      </w:r>
      <w:r w:rsidR="001F1274">
        <w:rPr>
          <w:szCs w:val="24"/>
        </w:rPr>
        <w:t xml:space="preserve">) </w:t>
      </w:r>
      <w:r w:rsidRPr="00EA20DC">
        <w:rPr>
          <w:szCs w:val="24"/>
        </w:rPr>
        <w:t>su</w:t>
      </w:r>
      <w:r w:rsidRPr="00EA20DC">
        <w:rPr>
          <w:szCs w:val="24"/>
        </w:rPr>
        <w:t>l</w:t>
      </w:r>
      <w:r w:rsidRPr="00EA20DC">
        <w:rPr>
          <w:szCs w:val="24"/>
        </w:rPr>
        <w:t>bünden vücuda gelecektir</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09" w:name="_Toc1437221"/>
      <w:bookmarkStart w:id="310" w:name="_Toc266606342"/>
      <w:bookmarkStart w:id="311" w:name="_Toc266607776"/>
      <w:r w:rsidRPr="00EA20DC">
        <w:rPr>
          <w:rFonts w:ascii="Times New Roman" w:hAnsi="Times New Roman" w:cs="Times New Roman"/>
          <w:sz w:val="24"/>
          <w:szCs w:val="24"/>
        </w:rPr>
        <w:t>8</w:t>
      </w:r>
      <w:r w:rsidR="00EB2BE1">
        <w:rPr>
          <w:rFonts w:ascii="Times New Roman" w:hAnsi="Times New Roman" w:cs="Times New Roman"/>
          <w:sz w:val="24"/>
          <w:szCs w:val="24"/>
        </w:rPr>
        <w:t>-</w:t>
      </w:r>
      <w:r w:rsidRPr="00EA20DC">
        <w:rPr>
          <w:rFonts w:ascii="Times New Roman" w:hAnsi="Times New Roman" w:cs="Times New Roman"/>
          <w:sz w:val="24"/>
          <w:szCs w:val="24"/>
        </w:rPr>
        <w:t xml:space="preserve"> Hz</w:t>
      </w:r>
      <w:r w:rsidR="001F1274">
        <w:rPr>
          <w:rFonts w:ascii="Times New Roman" w:hAnsi="Times New Roman" w:cs="Times New Roman"/>
          <w:sz w:val="24"/>
          <w:szCs w:val="24"/>
        </w:rPr>
        <w:t xml:space="preserve">. </w:t>
      </w:r>
      <w:r w:rsidRPr="00EA20DC">
        <w:rPr>
          <w:rFonts w:ascii="Times New Roman" w:hAnsi="Times New Roman" w:cs="Times New Roman"/>
          <w:sz w:val="24"/>
          <w:szCs w:val="24"/>
        </w:rPr>
        <w:t>Mehdi</w:t>
      </w:r>
      <w:r w:rsidR="00DF4E7C">
        <w:rPr>
          <w:rFonts w:ascii="Times New Roman" w:hAnsi="Times New Roman" w:cs="Times New Roman"/>
          <w:sz w:val="24"/>
          <w:szCs w:val="24"/>
        </w:rPr>
        <w:t xml:space="preserve"> (</w:t>
      </w:r>
      <w:r w:rsidRPr="00EA20DC">
        <w:rPr>
          <w:rFonts w:ascii="Times New Roman" w:hAnsi="Times New Roman" w:cs="Times New Roman"/>
          <w:sz w:val="24"/>
          <w:szCs w:val="24"/>
        </w:rPr>
        <w:t>a</w:t>
      </w:r>
      <w:r w:rsidR="001F1274">
        <w:rPr>
          <w:rFonts w:ascii="Times New Roman" w:hAnsi="Times New Roman" w:cs="Times New Roman"/>
          <w:sz w:val="24"/>
          <w:szCs w:val="24"/>
        </w:rPr>
        <w:t xml:space="preserve">. </w:t>
      </w:r>
      <w:r w:rsidRPr="00EA20DC">
        <w:rPr>
          <w:rFonts w:ascii="Times New Roman" w:hAnsi="Times New Roman" w:cs="Times New Roman"/>
          <w:sz w:val="24"/>
          <w:szCs w:val="24"/>
        </w:rPr>
        <w:t>f</w:t>
      </w:r>
      <w:r w:rsidR="001F1274">
        <w:rPr>
          <w:rFonts w:ascii="Times New Roman" w:hAnsi="Times New Roman" w:cs="Times New Roman"/>
          <w:sz w:val="24"/>
          <w:szCs w:val="24"/>
        </w:rPr>
        <w:t>)</w:t>
      </w:r>
      <w:bookmarkEnd w:id="310"/>
      <w:bookmarkEnd w:id="311"/>
      <w:r w:rsidR="001F1274">
        <w:rPr>
          <w:rFonts w:ascii="Times New Roman" w:hAnsi="Times New Roman" w:cs="Times New Roman"/>
          <w:sz w:val="24"/>
          <w:szCs w:val="24"/>
        </w:rPr>
        <w:t xml:space="preserve"> </w:t>
      </w:r>
      <w:bookmarkEnd w:id="309"/>
    </w:p>
    <w:p w:rsidR="004364B3" w:rsidRPr="00EA20DC" w:rsidRDefault="004364B3" w:rsidP="00AD08E5">
      <w:pPr>
        <w:pStyle w:val="BodyText"/>
        <w:spacing w:after="0" w:line="320" w:lineRule="atLeast"/>
        <w:rPr>
          <w:b/>
          <w:bCs/>
          <w:szCs w:val="24"/>
        </w:rPr>
      </w:pPr>
    </w:p>
    <w:p w:rsidR="004364B3" w:rsidRPr="00EA20DC" w:rsidRDefault="004364B3" w:rsidP="00AD08E5">
      <w:pPr>
        <w:pStyle w:val="BodyText"/>
        <w:spacing w:after="0" w:line="320" w:lineRule="atLeast"/>
        <w:rPr>
          <w:szCs w:val="24"/>
        </w:rPr>
      </w:pPr>
      <w:r w:rsidRPr="00EA20DC">
        <w:rPr>
          <w:szCs w:val="24"/>
        </w:rPr>
        <w:t>Biliniz ki İmamların sonuncusu, bizden kıyam edecek olan Mehdi</w:t>
      </w:r>
      <w:r w:rsidR="006B67CC">
        <w:rPr>
          <w:szCs w:val="24"/>
        </w:rPr>
        <w:t>’</w:t>
      </w:r>
      <w:r w:rsidRPr="00EA20DC">
        <w:rPr>
          <w:szCs w:val="24"/>
        </w:rPr>
        <w:t>dir</w:t>
      </w:r>
      <w:r w:rsidR="001F1274">
        <w:rPr>
          <w:szCs w:val="24"/>
        </w:rPr>
        <w:t xml:space="preserve">. </w:t>
      </w:r>
      <w:r w:rsidRPr="00EA20DC">
        <w:rPr>
          <w:szCs w:val="24"/>
        </w:rPr>
        <w:t>Dinlere galip gel</w:t>
      </w:r>
      <w:r w:rsidRPr="00EA20DC">
        <w:rPr>
          <w:szCs w:val="24"/>
        </w:rPr>
        <w:t>e</w:t>
      </w:r>
      <w:r w:rsidRPr="00EA20DC">
        <w:rPr>
          <w:szCs w:val="24"/>
        </w:rPr>
        <w:t>cek olan odur, zalimlerden intikam alacak olan odur, kaleleri fetheden ve onları yok eden kimse de odur</w:t>
      </w:r>
      <w:r w:rsidR="001F1274">
        <w:rPr>
          <w:szCs w:val="24"/>
        </w:rPr>
        <w:t xml:space="preserve">. </w:t>
      </w:r>
      <w:r w:rsidRPr="00EA20DC">
        <w:rPr>
          <w:szCs w:val="24"/>
        </w:rPr>
        <w:t>Şirk ehlinden her kabileye üstün gelen ve onları hidayet eden odur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Allah</w:t>
      </w:r>
      <w:r w:rsidR="006B67CC">
        <w:rPr>
          <w:szCs w:val="24"/>
        </w:rPr>
        <w:t>’</w:t>
      </w:r>
      <w:r w:rsidRPr="00EA20DC">
        <w:rPr>
          <w:szCs w:val="24"/>
        </w:rPr>
        <w:t>ın evliya kullarına ait her kanın intikamını alacak olan odur</w:t>
      </w:r>
      <w:r w:rsidR="001F1274">
        <w:rPr>
          <w:szCs w:val="24"/>
        </w:rPr>
        <w:t xml:space="preserve">. </w:t>
      </w:r>
      <w:r w:rsidRPr="00EA20DC">
        <w:rPr>
          <w:szCs w:val="24"/>
        </w:rPr>
        <w:t>Allah</w:t>
      </w:r>
      <w:r w:rsidR="006B67CC">
        <w:rPr>
          <w:szCs w:val="24"/>
        </w:rPr>
        <w:t>’</w:t>
      </w:r>
      <w:r w:rsidRPr="00EA20DC">
        <w:rPr>
          <w:szCs w:val="24"/>
        </w:rPr>
        <w:t>ın din</w:t>
      </w:r>
      <w:r w:rsidRPr="00EA20DC">
        <w:rPr>
          <w:szCs w:val="24"/>
        </w:rPr>
        <w:t>i</w:t>
      </w:r>
      <w:r w:rsidRPr="00EA20DC">
        <w:rPr>
          <w:szCs w:val="24"/>
        </w:rPr>
        <w:t xml:space="preserve">ne yardım edecek olan da </w:t>
      </w:r>
      <w:r w:rsidRPr="00EA20DC">
        <w:rPr>
          <w:szCs w:val="24"/>
        </w:rPr>
        <w:t>o</w:t>
      </w:r>
      <w:r w:rsidRPr="00EA20DC">
        <w:rPr>
          <w:szCs w:val="24"/>
        </w:rPr>
        <w:t>dur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lastRenderedPageBreak/>
        <w:t>Biliniz ki derin denizden istifade eden odur, her fazilet sahibini fazileti miktarınca ve ceh</w:t>
      </w:r>
      <w:r w:rsidRPr="00EA20DC">
        <w:rPr>
          <w:szCs w:val="24"/>
        </w:rPr>
        <w:t>a</w:t>
      </w:r>
      <w:r w:rsidRPr="00EA20DC">
        <w:rPr>
          <w:szCs w:val="24"/>
        </w:rPr>
        <w:t>let sahibini cehaleti mi</w:t>
      </w:r>
      <w:r w:rsidRPr="00EA20DC">
        <w:rPr>
          <w:szCs w:val="24"/>
        </w:rPr>
        <w:t>k</w:t>
      </w:r>
      <w:r w:rsidRPr="00EA20DC">
        <w:rPr>
          <w:szCs w:val="24"/>
        </w:rPr>
        <w:t>tarınca ödüllendiren odur</w:t>
      </w:r>
      <w:r w:rsidR="001F1274">
        <w:rPr>
          <w:szCs w:val="24"/>
        </w:rPr>
        <w:t xml:space="preserve">. </w:t>
      </w:r>
      <w:r w:rsidRPr="00EA20DC">
        <w:rPr>
          <w:szCs w:val="24"/>
        </w:rPr>
        <w:t>Allah</w:t>
      </w:r>
      <w:r w:rsidR="006B67CC">
        <w:rPr>
          <w:szCs w:val="24"/>
        </w:rPr>
        <w:t>’</w:t>
      </w:r>
      <w:r w:rsidRPr="00EA20DC">
        <w:rPr>
          <w:szCs w:val="24"/>
        </w:rPr>
        <w:t>ın seçtiği ve ihtiyar ettiği kimse odur</w:t>
      </w:r>
      <w:r w:rsidR="001F1274">
        <w:rPr>
          <w:szCs w:val="24"/>
        </w:rPr>
        <w:t xml:space="preserve">. </w:t>
      </w:r>
      <w:r w:rsidRPr="00EA20DC">
        <w:rPr>
          <w:szCs w:val="24"/>
        </w:rPr>
        <w:t>Her ilmin varisi ve her anlayışı ihata eden odur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rabbinden haber veren odur, ilahi ayetleri yukarı yükselten odur, hidayete eren temeli sağlam kimse odur ve işlerin kendisine ısmarlandığı kimse de odur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Öncekilerin müjdelediği kimse odur</w:t>
      </w:r>
      <w:r w:rsidR="001F1274">
        <w:rPr>
          <w:szCs w:val="24"/>
        </w:rPr>
        <w:t xml:space="preserve">. </w:t>
      </w:r>
      <w:r w:rsidRPr="00EA20DC">
        <w:rPr>
          <w:szCs w:val="24"/>
        </w:rPr>
        <w:t>Hüccet olarak baki kalacak olan odur ve ondan sonra hiç bir hüccet yoktur</w:t>
      </w:r>
      <w:r w:rsidR="001F1274">
        <w:rPr>
          <w:szCs w:val="24"/>
        </w:rPr>
        <w:t xml:space="preserve">. </w:t>
      </w:r>
      <w:r w:rsidRPr="00EA20DC">
        <w:rPr>
          <w:szCs w:val="24"/>
        </w:rPr>
        <w:t>Var olan her hak onunladır ve var olan her nur onun nezdindedir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o galibi olmayan kimsedir</w:t>
      </w:r>
      <w:r w:rsidR="001F1274">
        <w:rPr>
          <w:szCs w:val="24"/>
        </w:rPr>
        <w:t xml:space="preserve">. </w:t>
      </w:r>
      <w:r w:rsidRPr="00EA20DC">
        <w:rPr>
          <w:szCs w:val="24"/>
        </w:rPr>
        <w:t>Hiç kimseye onun aleyhine yardım edilmez</w:t>
      </w:r>
      <w:r w:rsidR="001F1274">
        <w:rPr>
          <w:szCs w:val="24"/>
        </w:rPr>
        <w:t xml:space="preserve">. </w:t>
      </w:r>
      <w:r w:rsidRPr="00EA20DC">
        <w:rPr>
          <w:szCs w:val="24"/>
        </w:rPr>
        <w:t>Allah</w:t>
      </w:r>
      <w:r w:rsidR="006B67CC">
        <w:rPr>
          <w:szCs w:val="24"/>
        </w:rPr>
        <w:t>’</w:t>
      </w:r>
      <w:r w:rsidRPr="00EA20DC">
        <w:rPr>
          <w:szCs w:val="24"/>
        </w:rPr>
        <w:t>ın yeryüzündeki velisi, kulları arasında hükmedicisi, gizli ve açık eminidir</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12" w:name="_Toc1437222"/>
      <w:bookmarkStart w:id="313" w:name="_Toc266606343"/>
      <w:bookmarkStart w:id="314" w:name="_Toc266607777"/>
      <w:r w:rsidRPr="00EA20DC">
        <w:rPr>
          <w:rFonts w:ascii="Times New Roman" w:hAnsi="Times New Roman" w:cs="Times New Roman"/>
          <w:sz w:val="24"/>
          <w:szCs w:val="24"/>
        </w:rPr>
        <w:t>9</w:t>
      </w:r>
      <w:r w:rsidR="00EB2BE1">
        <w:rPr>
          <w:rFonts w:ascii="Times New Roman" w:hAnsi="Times New Roman" w:cs="Times New Roman"/>
          <w:sz w:val="24"/>
          <w:szCs w:val="24"/>
        </w:rPr>
        <w:t>-</w:t>
      </w:r>
      <w:r w:rsidRPr="00EA20DC">
        <w:rPr>
          <w:rFonts w:ascii="Times New Roman" w:hAnsi="Times New Roman" w:cs="Times New Roman"/>
          <w:sz w:val="24"/>
          <w:szCs w:val="24"/>
        </w:rPr>
        <w:t xml:space="preserve"> Biat Meselesi</w:t>
      </w:r>
      <w:bookmarkEnd w:id="312"/>
      <w:bookmarkEnd w:id="313"/>
      <w:bookmarkEnd w:id="314"/>
    </w:p>
    <w:p w:rsidR="004364B3" w:rsidRPr="00EA20DC" w:rsidRDefault="004364B3" w:rsidP="00AD08E5">
      <w:pPr>
        <w:pStyle w:val="BodyText"/>
        <w:spacing w:after="0" w:line="320" w:lineRule="atLeast"/>
        <w:rPr>
          <w:b/>
          <w:bCs/>
          <w:szCs w:val="24"/>
        </w:rPr>
      </w:pP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Ben sizler için açıkladım ve sizlere anlattım</w:t>
      </w:r>
      <w:r w:rsidR="001F1274">
        <w:rPr>
          <w:szCs w:val="24"/>
        </w:rPr>
        <w:t xml:space="preserve">. </w:t>
      </w:r>
      <w:r w:rsidRPr="00EA20DC">
        <w:rPr>
          <w:szCs w:val="24"/>
        </w:rPr>
        <w:t>Benden sonra sizlere anlatacak olan da Ali</w:t>
      </w:r>
      <w:r w:rsidR="006B67CC">
        <w:rPr>
          <w:szCs w:val="24"/>
        </w:rPr>
        <w:t>’</w:t>
      </w:r>
      <w:r w:rsidRPr="00EA20DC">
        <w:rPr>
          <w:szCs w:val="24"/>
        </w:rPr>
        <w:t>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ben, hutbemin sonunda sizleri biat etmek ve onu ikrarda bulunmak için elinizi uzatmaya davet ediyorum ve benden sonra da sizleri kendisiyle biatleşmeye davet ed</w:t>
      </w:r>
      <w:r w:rsidRPr="00EA20DC">
        <w:rPr>
          <w:szCs w:val="24"/>
        </w:rPr>
        <w:t>i</w:t>
      </w:r>
      <w:r w:rsidRPr="00EA20DC">
        <w:rPr>
          <w:szCs w:val="24"/>
        </w:rPr>
        <w:t>yorum</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ben Allah</w:t>
      </w:r>
      <w:r w:rsidR="006B67CC">
        <w:rPr>
          <w:szCs w:val="24"/>
        </w:rPr>
        <w:t>’</w:t>
      </w:r>
      <w:r w:rsidRPr="00EA20DC">
        <w:rPr>
          <w:szCs w:val="24"/>
        </w:rPr>
        <w:t>a biat ettim, Ali de bana biat etti ve ben de Allah tarafından onun için sizlerden biat alıyorum</w:t>
      </w:r>
      <w:r w:rsidR="001F1274">
        <w:rPr>
          <w:szCs w:val="24"/>
        </w:rPr>
        <w:t xml:space="preserve">. </w:t>
      </w:r>
      <w:r w:rsidRPr="00EA20DC">
        <w:rPr>
          <w:szCs w:val="24"/>
        </w:rPr>
        <w:t xml:space="preserve">Nitekim </w:t>
      </w:r>
      <w:r w:rsidR="007821C6">
        <w:rPr>
          <w:szCs w:val="24"/>
        </w:rPr>
        <w:t xml:space="preserve">Allah-u Teala </w:t>
      </w:r>
      <w:r w:rsidRPr="00EA20DC">
        <w:rPr>
          <w:szCs w:val="24"/>
        </w:rPr>
        <w:t>şöyle buyurmuştur</w:t>
      </w:r>
      <w:r w:rsidR="00DF4E7C">
        <w:rPr>
          <w:szCs w:val="24"/>
        </w:rPr>
        <w:t xml:space="preserve">: </w:t>
      </w:r>
    </w:p>
    <w:p w:rsidR="004364B3" w:rsidRPr="00AB168B" w:rsidRDefault="004364B3" w:rsidP="00AD08E5">
      <w:pPr>
        <w:pStyle w:val="BodyText"/>
        <w:bidi/>
        <w:spacing w:after="0" w:line="320" w:lineRule="atLeast"/>
        <w:rPr>
          <w:sz w:val="32"/>
          <w:rtl/>
        </w:rPr>
      </w:pPr>
      <w:r w:rsidRPr="00AB168B">
        <w:rPr>
          <w:sz w:val="32"/>
          <w:rtl/>
        </w:rPr>
        <w:t>إِنَّ الَّذِينَ يُبَايِعُونَكَ إِنَّمَا يُبَايِعُونَ اللَّهَ يَدُ اللَّهِ فَوْقَ أَيْدِيهِمْ فَمَن نَّكَثَ فَإِنَّمَا يَنكُثُ عَلَى نَفْسِهِ وَمَنْ أَوْفَى بِمَا عَاهَدَ عَلَيْهُ اللَّهَ فَسَيُؤْتِيهِ أَجْرًا عَظِيمًا</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Şüphesiz sana baş eğerek ellerini verenler</w:t>
      </w:r>
      <w:r w:rsidR="00DF4E7C">
        <w:rPr>
          <w:b/>
          <w:bCs/>
          <w:szCs w:val="24"/>
        </w:rPr>
        <w:t xml:space="preserve"> (</w:t>
      </w:r>
      <w:r w:rsidR="004364B3" w:rsidRPr="00EA20DC">
        <w:rPr>
          <w:b/>
          <w:bCs/>
          <w:szCs w:val="24"/>
        </w:rPr>
        <w:t xml:space="preserve">biat </w:t>
      </w:r>
      <w:r w:rsidR="004364B3" w:rsidRPr="00EA20DC">
        <w:rPr>
          <w:b/>
          <w:bCs/>
          <w:szCs w:val="24"/>
        </w:rPr>
        <w:t>e</w:t>
      </w:r>
      <w:r w:rsidR="004364B3" w:rsidRPr="00EA20DC">
        <w:rPr>
          <w:b/>
          <w:bCs/>
          <w:szCs w:val="24"/>
        </w:rPr>
        <w:t>denler</w:t>
      </w:r>
      <w:r w:rsidR="001F1274">
        <w:rPr>
          <w:b/>
          <w:bCs/>
          <w:szCs w:val="24"/>
        </w:rPr>
        <w:t xml:space="preserve">) </w:t>
      </w:r>
      <w:r w:rsidR="004364B3" w:rsidRPr="00EA20DC">
        <w:rPr>
          <w:b/>
          <w:bCs/>
          <w:szCs w:val="24"/>
        </w:rPr>
        <w:t>, Allah</w:t>
      </w:r>
      <w:r>
        <w:rPr>
          <w:b/>
          <w:bCs/>
          <w:szCs w:val="24"/>
        </w:rPr>
        <w:t>’</w:t>
      </w:r>
      <w:r w:rsidR="004364B3" w:rsidRPr="00EA20DC">
        <w:rPr>
          <w:b/>
          <w:bCs/>
          <w:szCs w:val="24"/>
        </w:rPr>
        <w:t>a baş eğip el vermiş sayılırlar</w:t>
      </w:r>
      <w:r w:rsidR="001F1274">
        <w:rPr>
          <w:b/>
          <w:bCs/>
          <w:szCs w:val="24"/>
        </w:rPr>
        <w:t xml:space="preserve">. </w:t>
      </w:r>
      <w:r w:rsidR="004364B3" w:rsidRPr="00EA20DC">
        <w:rPr>
          <w:b/>
          <w:bCs/>
          <w:szCs w:val="24"/>
        </w:rPr>
        <w:t>Allah</w:t>
      </w:r>
      <w:r>
        <w:rPr>
          <w:b/>
          <w:bCs/>
          <w:szCs w:val="24"/>
        </w:rPr>
        <w:t>’</w:t>
      </w:r>
      <w:r w:rsidR="004364B3" w:rsidRPr="00EA20DC">
        <w:rPr>
          <w:b/>
          <w:bCs/>
          <w:szCs w:val="24"/>
        </w:rPr>
        <w:t>ın eli onların ellerinin üstündedir</w:t>
      </w:r>
      <w:r w:rsidR="001F1274">
        <w:rPr>
          <w:b/>
          <w:bCs/>
          <w:szCs w:val="24"/>
        </w:rPr>
        <w:t xml:space="preserve">. </w:t>
      </w:r>
      <w:r w:rsidR="004364B3" w:rsidRPr="00EA20DC">
        <w:rPr>
          <w:b/>
          <w:bCs/>
          <w:szCs w:val="24"/>
        </w:rPr>
        <w:t>Verdiği bu sözden dönen, ancak ke</w:t>
      </w:r>
      <w:r w:rsidR="004364B3" w:rsidRPr="00EA20DC">
        <w:rPr>
          <w:b/>
          <w:bCs/>
          <w:szCs w:val="24"/>
        </w:rPr>
        <w:t>n</w:t>
      </w:r>
      <w:r w:rsidR="004364B3" w:rsidRPr="00EA20DC">
        <w:rPr>
          <w:b/>
          <w:bCs/>
          <w:szCs w:val="24"/>
        </w:rPr>
        <w:t>di aleyhine dönmüş olur</w:t>
      </w:r>
      <w:r w:rsidR="001F1274">
        <w:rPr>
          <w:b/>
          <w:bCs/>
          <w:szCs w:val="24"/>
        </w:rPr>
        <w:t xml:space="preserve">. </w:t>
      </w:r>
      <w:r w:rsidR="004364B3" w:rsidRPr="00EA20DC">
        <w:rPr>
          <w:b/>
          <w:bCs/>
          <w:szCs w:val="24"/>
        </w:rPr>
        <w:t>Allah</w:t>
      </w:r>
      <w:r>
        <w:rPr>
          <w:b/>
          <w:bCs/>
          <w:szCs w:val="24"/>
        </w:rPr>
        <w:t>’</w:t>
      </w:r>
      <w:r w:rsidR="004364B3" w:rsidRPr="00EA20DC">
        <w:rPr>
          <w:b/>
          <w:bCs/>
          <w:szCs w:val="24"/>
        </w:rPr>
        <w:t>a verdiği sözü yerine getirene, Allah büyük ecir verece</w:t>
      </w:r>
      <w:r w:rsidR="004364B3" w:rsidRPr="00EA20DC">
        <w:rPr>
          <w:b/>
          <w:bCs/>
          <w:szCs w:val="24"/>
        </w:rPr>
        <w:t>k</w:t>
      </w:r>
      <w:r w:rsidR="004364B3" w:rsidRPr="00EA20DC">
        <w:rPr>
          <w:b/>
          <w:bCs/>
          <w:szCs w:val="24"/>
        </w:rPr>
        <w:t>tir</w:t>
      </w:r>
      <w:r w:rsidR="001F1274">
        <w:rPr>
          <w:b/>
          <w:bCs/>
          <w:szCs w:val="24"/>
        </w:rPr>
        <w:t>.”</w:t>
      </w:r>
      <w:r w:rsidR="004364B3" w:rsidRPr="00EA20DC">
        <w:rPr>
          <w:rStyle w:val="FootnoteReference"/>
          <w:b/>
          <w:bCs/>
          <w:szCs w:val="24"/>
        </w:rPr>
        <w:footnoteReference w:id="817"/>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15" w:name="_Toc1437223"/>
      <w:bookmarkStart w:id="316" w:name="_Toc266606344"/>
      <w:bookmarkStart w:id="317" w:name="_Toc266607778"/>
      <w:r w:rsidRPr="00EA20DC">
        <w:rPr>
          <w:rFonts w:ascii="Times New Roman" w:hAnsi="Times New Roman" w:cs="Times New Roman"/>
          <w:sz w:val="24"/>
          <w:szCs w:val="24"/>
        </w:rPr>
        <w:t>10</w:t>
      </w:r>
      <w:r w:rsidR="00EB2BE1">
        <w:rPr>
          <w:rFonts w:ascii="Times New Roman" w:hAnsi="Times New Roman" w:cs="Times New Roman"/>
          <w:sz w:val="24"/>
          <w:szCs w:val="24"/>
        </w:rPr>
        <w:t>-</w:t>
      </w:r>
      <w:r w:rsidRPr="00EA20DC">
        <w:rPr>
          <w:rFonts w:ascii="Times New Roman" w:hAnsi="Times New Roman" w:cs="Times New Roman"/>
          <w:sz w:val="24"/>
          <w:szCs w:val="24"/>
        </w:rPr>
        <w:t xml:space="preserve"> Helal ve Haram, Farzlar ve Haramlar</w:t>
      </w:r>
      <w:bookmarkEnd w:id="315"/>
      <w:bookmarkEnd w:id="316"/>
      <w:bookmarkEnd w:id="317"/>
    </w:p>
    <w:p w:rsidR="004364B3" w:rsidRPr="00EA20DC" w:rsidRDefault="004364B3" w:rsidP="00AD08E5">
      <w:pPr>
        <w:pStyle w:val="BodyText"/>
        <w:spacing w:after="0" w:line="320" w:lineRule="atLeast"/>
        <w:rPr>
          <w:b/>
          <w:bCs/>
          <w:szCs w:val="24"/>
        </w:rPr>
      </w:pPr>
    </w:p>
    <w:p w:rsidR="004364B3" w:rsidRPr="00EA20DC" w:rsidRDefault="004364B3" w:rsidP="00AD08E5">
      <w:pPr>
        <w:pStyle w:val="BodyText"/>
        <w:spacing w:after="0" w:line="320" w:lineRule="atLeast"/>
        <w:rPr>
          <w:szCs w:val="24"/>
          <w:rtl/>
          <w:lang w:bidi="fa-IR"/>
        </w:rPr>
      </w:pPr>
      <w:r w:rsidRPr="00EA20DC">
        <w:rPr>
          <w:szCs w:val="24"/>
        </w:rPr>
        <w:t>Ey insanlar</w:t>
      </w:r>
      <w:r w:rsidR="00DF4E7C">
        <w:rPr>
          <w:szCs w:val="24"/>
        </w:rPr>
        <w:t xml:space="preserve">! </w:t>
      </w:r>
      <w:r w:rsidRPr="00EA20DC">
        <w:rPr>
          <w:szCs w:val="24"/>
        </w:rPr>
        <w:t>Hac ve umre Allah</w:t>
      </w:r>
      <w:r w:rsidR="006B67CC">
        <w:rPr>
          <w:szCs w:val="24"/>
        </w:rPr>
        <w:t>’</w:t>
      </w:r>
      <w:r w:rsidRPr="00EA20DC">
        <w:rPr>
          <w:szCs w:val="24"/>
        </w:rPr>
        <w:t>ın şiarlarındandır</w:t>
      </w:r>
      <w:r w:rsidR="001F1274">
        <w:rPr>
          <w:szCs w:val="24"/>
        </w:rPr>
        <w:t xml:space="preserve">. </w:t>
      </w:r>
      <w:r w:rsidRPr="00EA20DC">
        <w:rPr>
          <w:szCs w:val="24"/>
        </w:rPr>
        <w:t>Nit</w:t>
      </w:r>
      <w:r w:rsidRPr="00EA20DC">
        <w:rPr>
          <w:szCs w:val="24"/>
        </w:rPr>
        <w:t>e</w:t>
      </w:r>
      <w:r w:rsidRPr="00EA20DC">
        <w:rPr>
          <w:szCs w:val="24"/>
        </w:rPr>
        <w:t>kim Allah şöyle buyurmuştur</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 xml:space="preserve"> فَمَنْ حَجَّ الْبَيْتَ أَوِ اعْتَمَرَ فَلاَ جُنَاحَ عَلَيْهِ أَن يَطَّوَّفَ بِهِمَا</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Kim Kabe</w:t>
      </w:r>
      <w:r>
        <w:rPr>
          <w:b/>
          <w:bCs/>
          <w:szCs w:val="24"/>
        </w:rPr>
        <w:t>’</w:t>
      </w:r>
      <w:r w:rsidR="004364B3" w:rsidRPr="00EA20DC">
        <w:rPr>
          <w:b/>
          <w:bCs/>
          <w:szCs w:val="24"/>
        </w:rPr>
        <w:t>yi hacceder veya umre yaparsa, bu ikisini de tavaf etmesinde kendisine bir günah yoktur</w:t>
      </w:r>
      <w:r w:rsidR="001F1274">
        <w:rPr>
          <w:b/>
          <w:bCs/>
          <w:szCs w:val="24"/>
        </w:rPr>
        <w:t>.”</w:t>
      </w:r>
      <w:r w:rsidR="004364B3" w:rsidRPr="00EA20DC">
        <w:rPr>
          <w:rStyle w:val="FootnoteReference"/>
          <w:b/>
          <w:bCs/>
          <w:szCs w:val="24"/>
        </w:rPr>
        <w:footnoteReference w:id="818"/>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w:t>
      </w:r>
      <w:r w:rsidR="006B67CC">
        <w:rPr>
          <w:szCs w:val="24"/>
        </w:rPr>
        <w:t>’</w:t>
      </w:r>
      <w:r w:rsidRPr="00EA20DC">
        <w:rPr>
          <w:szCs w:val="24"/>
        </w:rPr>
        <w:t>ın evini hac etmeye gidin</w:t>
      </w:r>
      <w:r w:rsidR="001F1274">
        <w:rPr>
          <w:szCs w:val="24"/>
        </w:rPr>
        <w:t xml:space="preserve">. </w:t>
      </w:r>
      <w:r w:rsidRPr="00EA20DC">
        <w:rPr>
          <w:szCs w:val="24"/>
        </w:rPr>
        <w:t>Allah</w:t>
      </w:r>
      <w:r w:rsidR="006B67CC">
        <w:rPr>
          <w:szCs w:val="24"/>
        </w:rPr>
        <w:t>’</w:t>
      </w:r>
      <w:r w:rsidRPr="00EA20DC">
        <w:rPr>
          <w:szCs w:val="24"/>
        </w:rPr>
        <w:t>ın ev</w:t>
      </w:r>
      <w:r w:rsidRPr="00EA20DC">
        <w:rPr>
          <w:szCs w:val="24"/>
        </w:rPr>
        <w:t>i</w:t>
      </w:r>
      <w:r w:rsidRPr="00EA20DC">
        <w:rPr>
          <w:szCs w:val="24"/>
        </w:rPr>
        <w:t>ne giren her hanedan zengin olur ve sevinir</w:t>
      </w:r>
      <w:r w:rsidR="001F1274">
        <w:rPr>
          <w:szCs w:val="24"/>
        </w:rPr>
        <w:t xml:space="preserve">. </w:t>
      </w:r>
      <w:r w:rsidRPr="00EA20DC">
        <w:rPr>
          <w:szCs w:val="24"/>
        </w:rPr>
        <w:t>Allah</w:t>
      </w:r>
      <w:r w:rsidR="006B67CC">
        <w:rPr>
          <w:szCs w:val="24"/>
        </w:rPr>
        <w:t>’</w:t>
      </w:r>
      <w:r w:rsidRPr="00EA20DC">
        <w:rPr>
          <w:szCs w:val="24"/>
        </w:rPr>
        <w:t>ın evini terk eden her hanedan ise</w:t>
      </w:r>
      <w:r w:rsidR="00DF4E7C">
        <w:rPr>
          <w:szCs w:val="24"/>
        </w:rPr>
        <w:t xml:space="preserve"> (</w:t>
      </w:r>
      <w:r w:rsidRPr="00EA20DC">
        <w:rPr>
          <w:szCs w:val="24"/>
        </w:rPr>
        <w:t>soy açısından</w:t>
      </w:r>
      <w:r w:rsidR="001F1274">
        <w:rPr>
          <w:szCs w:val="24"/>
        </w:rPr>
        <w:t xml:space="preserve">) </w:t>
      </w:r>
      <w:r w:rsidRPr="00EA20DC">
        <w:rPr>
          <w:szCs w:val="24"/>
        </w:rPr>
        <w:t>kesilir ve fakirl</w:t>
      </w:r>
      <w:r w:rsidRPr="00EA20DC">
        <w:rPr>
          <w:szCs w:val="24"/>
        </w:rPr>
        <w:t>e</w:t>
      </w:r>
      <w:r w:rsidRPr="00EA20DC">
        <w:rPr>
          <w:szCs w:val="24"/>
        </w:rPr>
        <w:t>şir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Vukuf yerlerinde</w:t>
      </w:r>
      <w:r w:rsidR="00DF4E7C">
        <w:rPr>
          <w:szCs w:val="24"/>
        </w:rPr>
        <w:t xml:space="preserve"> (</w:t>
      </w:r>
      <w:r w:rsidRPr="00EA20DC">
        <w:rPr>
          <w:szCs w:val="24"/>
        </w:rPr>
        <w:t>Arafat, Meş</w:t>
      </w:r>
      <w:r w:rsidR="006B67CC">
        <w:rPr>
          <w:szCs w:val="24"/>
        </w:rPr>
        <w:t>’</w:t>
      </w:r>
      <w:r w:rsidRPr="00EA20DC">
        <w:rPr>
          <w:szCs w:val="24"/>
        </w:rPr>
        <w:t>ar ve Mina</w:t>
      </w:r>
      <w:r w:rsidR="006B67CC">
        <w:rPr>
          <w:szCs w:val="24"/>
        </w:rPr>
        <w:t>’</w:t>
      </w:r>
      <w:r w:rsidRPr="00EA20DC">
        <w:rPr>
          <w:szCs w:val="24"/>
        </w:rPr>
        <w:t>da</w:t>
      </w:r>
      <w:r w:rsidR="001F1274">
        <w:rPr>
          <w:szCs w:val="24"/>
        </w:rPr>
        <w:t xml:space="preserve">) </w:t>
      </w:r>
      <w:r w:rsidRPr="00EA20DC">
        <w:rPr>
          <w:szCs w:val="24"/>
        </w:rPr>
        <w:t>duran her müminin Allah o ana kadar işl</w:t>
      </w:r>
      <w:r w:rsidRPr="00EA20DC">
        <w:rPr>
          <w:szCs w:val="24"/>
        </w:rPr>
        <w:t>e</w:t>
      </w:r>
      <w:r w:rsidRPr="00EA20DC">
        <w:rPr>
          <w:szCs w:val="24"/>
        </w:rPr>
        <w:t>miş olduğu tüm geçmiş günahlarını affeder</w:t>
      </w:r>
      <w:r w:rsidR="001F1274">
        <w:rPr>
          <w:szCs w:val="24"/>
        </w:rPr>
        <w:t xml:space="preserve">. </w:t>
      </w:r>
      <w:r w:rsidRPr="00EA20DC">
        <w:rPr>
          <w:szCs w:val="24"/>
        </w:rPr>
        <w:t>Haccı sona erince de amellerine yeniden başlar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Hacılara yardım edilir ve harcadıkları şey kendilerine geri döner</w:t>
      </w:r>
      <w:r w:rsidR="001F1274">
        <w:rPr>
          <w:szCs w:val="24"/>
        </w:rPr>
        <w:t xml:space="preserve">. </w:t>
      </w:r>
      <w:r w:rsidRPr="00EA20DC">
        <w:rPr>
          <w:szCs w:val="24"/>
        </w:rPr>
        <w:t>Allah ihsan edenlerin mükafatını zayi etmez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lastRenderedPageBreak/>
        <w:t>Ey insanlar</w:t>
      </w:r>
      <w:r w:rsidR="00DF4E7C">
        <w:rPr>
          <w:szCs w:val="24"/>
        </w:rPr>
        <w:t xml:space="preserve">! </w:t>
      </w:r>
      <w:r w:rsidRPr="00EA20DC">
        <w:rPr>
          <w:szCs w:val="24"/>
        </w:rPr>
        <w:t>Kamil bir dinle ve tam bir anlayışla Allah</w:t>
      </w:r>
      <w:r w:rsidR="006B67CC">
        <w:rPr>
          <w:szCs w:val="24"/>
        </w:rPr>
        <w:t>’</w:t>
      </w:r>
      <w:r w:rsidRPr="00EA20DC">
        <w:rPr>
          <w:szCs w:val="24"/>
        </w:rPr>
        <w:t>ın evini haccedin</w:t>
      </w:r>
      <w:r w:rsidR="001F1274">
        <w:rPr>
          <w:szCs w:val="24"/>
        </w:rPr>
        <w:t xml:space="preserve">. </w:t>
      </w:r>
      <w:r w:rsidRPr="00EA20DC">
        <w:rPr>
          <w:szCs w:val="24"/>
        </w:rPr>
        <w:t>O şerafet sahibi mukaddes yerlerden tövbe ederek ve günahlardan el çekerek geri dönün</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Aziz ve celil olan Allah</w:t>
      </w:r>
      <w:r w:rsidR="006B67CC">
        <w:rPr>
          <w:szCs w:val="24"/>
        </w:rPr>
        <w:t>’</w:t>
      </w:r>
      <w:r w:rsidRPr="00EA20DC">
        <w:rPr>
          <w:szCs w:val="24"/>
        </w:rPr>
        <w:t>ın size emrettiği gibi namaz kılın ve zekat verin</w:t>
      </w:r>
      <w:r w:rsidR="001F1274">
        <w:rPr>
          <w:szCs w:val="24"/>
        </w:rPr>
        <w:t xml:space="preserve">. </w:t>
      </w:r>
      <w:r w:rsidRPr="00EA20DC">
        <w:rPr>
          <w:szCs w:val="24"/>
        </w:rPr>
        <w:t>Eğer uzun bir süre üzerinizden geçer de kusur ederseniz veya unutursanız Ali sizin ihtiyar sahib</w:t>
      </w:r>
      <w:r w:rsidRPr="00EA20DC">
        <w:rPr>
          <w:szCs w:val="24"/>
        </w:rPr>
        <w:t>i</w:t>
      </w:r>
      <w:r w:rsidRPr="00EA20DC">
        <w:rPr>
          <w:szCs w:val="24"/>
        </w:rPr>
        <w:t>nizdir</w:t>
      </w:r>
      <w:r w:rsidR="001F1274">
        <w:rPr>
          <w:szCs w:val="24"/>
        </w:rPr>
        <w:t xml:space="preserve">. </w:t>
      </w:r>
      <w:r w:rsidRPr="00EA20DC">
        <w:rPr>
          <w:szCs w:val="24"/>
        </w:rPr>
        <w:t>Sizin için beyan eder</w:t>
      </w:r>
      <w:r w:rsidR="001F1274">
        <w:rPr>
          <w:szCs w:val="24"/>
        </w:rPr>
        <w:t xml:space="preserve">. </w:t>
      </w:r>
      <w:r w:rsidRPr="00EA20DC">
        <w:rPr>
          <w:szCs w:val="24"/>
        </w:rPr>
        <w:t>Aziz ve celil olan Allah benden sonra onu kullarının emini ol</w:t>
      </w:r>
      <w:r w:rsidRPr="00EA20DC">
        <w:rPr>
          <w:szCs w:val="24"/>
        </w:rPr>
        <w:t>a</w:t>
      </w:r>
      <w:r w:rsidRPr="00EA20DC">
        <w:rPr>
          <w:szCs w:val="24"/>
        </w:rPr>
        <w:t>rak tayin etmiştir</w:t>
      </w:r>
      <w:r w:rsidR="001F1274">
        <w:rPr>
          <w:szCs w:val="24"/>
        </w:rPr>
        <w:t xml:space="preserve">. </w:t>
      </w:r>
      <w:r w:rsidRPr="00EA20DC">
        <w:rPr>
          <w:szCs w:val="24"/>
        </w:rPr>
        <w:t>O bende</w:t>
      </w:r>
      <w:r w:rsidRPr="00EA20DC">
        <w:rPr>
          <w:szCs w:val="24"/>
        </w:rPr>
        <w:t>n</w:t>
      </w:r>
      <w:r w:rsidRPr="00EA20DC">
        <w:rPr>
          <w:szCs w:val="24"/>
        </w:rPr>
        <w:t>dir ve ben de ondanım</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O ve benim neslimden olanlar, sorduğunuz her soruya cevap verir ve sizlere bilmediğiniz şeyleri açıklar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helal ve haram benim tümünü sizlere tanıtac</w:t>
      </w:r>
      <w:r w:rsidRPr="00EA20DC">
        <w:rPr>
          <w:szCs w:val="24"/>
        </w:rPr>
        <w:t>a</w:t>
      </w:r>
      <w:r w:rsidRPr="00EA20DC">
        <w:rPr>
          <w:szCs w:val="24"/>
        </w:rPr>
        <w:t>ğımdan, bir oturumda tüm helalleri emredeceğimden ve tüm haramları sakındıracağımdan çok daha fazladır</w:t>
      </w:r>
      <w:r w:rsidR="001F1274">
        <w:rPr>
          <w:szCs w:val="24"/>
        </w:rPr>
        <w:t xml:space="preserve">. </w:t>
      </w:r>
      <w:r w:rsidRPr="00EA20DC">
        <w:rPr>
          <w:szCs w:val="24"/>
        </w:rPr>
        <w:t>O halde aziz ve celil olan Allah tarafından Müminlerin Emiri Ali ve benim ve onun soyundan olan ondan sonraki vasileri hakkında getirdiğim şeyleri kabul etme hususunda sizlere el uzatmak ve sizlerden biat almakla görevlendirildim</w:t>
      </w:r>
      <w:r w:rsidR="001F1274">
        <w:rPr>
          <w:szCs w:val="24"/>
        </w:rPr>
        <w:t xml:space="preserve">. </w:t>
      </w:r>
      <w:r w:rsidR="00DF4E7C">
        <w:rPr>
          <w:szCs w:val="24"/>
        </w:rPr>
        <w:t>(</w:t>
      </w:r>
      <w:r w:rsidRPr="00EA20DC">
        <w:rPr>
          <w:szCs w:val="24"/>
        </w:rPr>
        <w:t>Ali ve ondan sonraki vasiler hakkında nazil buyurulan şey ise</w:t>
      </w:r>
      <w:r w:rsidR="001F1274">
        <w:rPr>
          <w:szCs w:val="24"/>
        </w:rPr>
        <w:t xml:space="preserve">) </w:t>
      </w:r>
      <w:r w:rsidRPr="00EA20DC">
        <w:rPr>
          <w:szCs w:val="24"/>
        </w:rPr>
        <w:t>S</w:t>
      </w:r>
      <w:r w:rsidRPr="00EA20DC">
        <w:rPr>
          <w:szCs w:val="24"/>
        </w:rPr>
        <w:t>a</w:t>
      </w:r>
      <w:r w:rsidRPr="00EA20DC">
        <w:rPr>
          <w:szCs w:val="24"/>
        </w:rPr>
        <w:t>dece onlarla ayakta duracak olan imamettir</w:t>
      </w:r>
      <w:r w:rsidR="001F1274">
        <w:rPr>
          <w:szCs w:val="24"/>
        </w:rPr>
        <w:t xml:space="preserve">. </w:t>
      </w:r>
      <w:r w:rsidRPr="00EA20DC">
        <w:rPr>
          <w:szCs w:val="24"/>
        </w:rPr>
        <w:t>Onların</w:t>
      </w:r>
      <w:r w:rsidR="00DF4E7C">
        <w:rPr>
          <w:szCs w:val="24"/>
        </w:rPr>
        <w:t xml:space="preserve"> (</w:t>
      </w:r>
      <w:r w:rsidRPr="00EA20DC">
        <w:rPr>
          <w:szCs w:val="24"/>
        </w:rPr>
        <w:t>vasilerin</w:t>
      </w:r>
      <w:r w:rsidR="001F1274">
        <w:rPr>
          <w:szCs w:val="24"/>
        </w:rPr>
        <w:t xml:space="preserve">) </w:t>
      </w:r>
      <w:r w:rsidRPr="00EA20DC">
        <w:rPr>
          <w:szCs w:val="24"/>
        </w:rPr>
        <w:t>sonuncusu ise kaza ve kaderi idare eden Allah ile gör</w:t>
      </w:r>
      <w:r w:rsidRPr="00EA20DC">
        <w:rPr>
          <w:szCs w:val="24"/>
        </w:rPr>
        <w:t>ü</w:t>
      </w:r>
      <w:r w:rsidRPr="00EA20DC">
        <w:rPr>
          <w:szCs w:val="24"/>
        </w:rPr>
        <w:t>şünceye kadar Mehdi</w:t>
      </w:r>
      <w:r w:rsidR="006B67CC">
        <w:rPr>
          <w:szCs w:val="24"/>
        </w:rPr>
        <w:t>’</w:t>
      </w:r>
      <w:r w:rsidRPr="00EA20DC">
        <w:rPr>
          <w:szCs w:val="24"/>
        </w:rPr>
        <w:t>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Sizlere gösterdiğim her helalden ve sizleri sakındırdığım her haramdan dö</w:t>
      </w:r>
      <w:r w:rsidRPr="00EA20DC">
        <w:rPr>
          <w:szCs w:val="24"/>
        </w:rPr>
        <w:t>n</w:t>
      </w:r>
      <w:r w:rsidRPr="00EA20DC">
        <w:rPr>
          <w:szCs w:val="24"/>
        </w:rPr>
        <w:t>müş değilim</w:t>
      </w:r>
      <w:r w:rsidR="001F1274">
        <w:rPr>
          <w:szCs w:val="24"/>
        </w:rPr>
        <w:t xml:space="preserve">. </w:t>
      </w:r>
      <w:r w:rsidRPr="00EA20DC">
        <w:rPr>
          <w:szCs w:val="24"/>
        </w:rPr>
        <w:t>Onları değiştirmedim</w:t>
      </w:r>
      <w:r w:rsidR="001F1274">
        <w:rPr>
          <w:szCs w:val="24"/>
        </w:rPr>
        <w:t xml:space="preserve">. </w:t>
      </w:r>
      <w:r w:rsidRPr="00EA20DC">
        <w:rPr>
          <w:szCs w:val="24"/>
        </w:rPr>
        <w:t>Bunu unutmayınız ve hafızalarınızda tutunuz, birbirler</w:t>
      </w:r>
      <w:r w:rsidRPr="00EA20DC">
        <w:rPr>
          <w:szCs w:val="24"/>
        </w:rPr>
        <w:t>i</w:t>
      </w:r>
      <w:r w:rsidRPr="00EA20DC">
        <w:rPr>
          <w:szCs w:val="24"/>
        </w:rPr>
        <w:t>nize tavsiyelerde bulununuz</w:t>
      </w:r>
      <w:r w:rsidR="001F1274">
        <w:rPr>
          <w:szCs w:val="24"/>
        </w:rPr>
        <w:t xml:space="preserve">. </w:t>
      </w:r>
      <w:r w:rsidRPr="00EA20DC">
        <w:rPr>
          <w:szCs w:val="24"/>
        </w:rPr>
        <w:t>Onu değiştirmey</w:t>
      </w:r>
      <w:r w:rsidRPr="00EA20DC">
        <w:rPr>
          <w:szCs w:val="24"/>
        </w:rPr>
        <w:t>i</w:t>
      </w:r>
      <w:r w:rsidRPr="00EA20DC">
        <w:rPr>
          <w:szCs w:val="24"/>
        </w:rPr>
        <w:t>niz, tahrife kalkışmayınız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Ben sözümü tekrar ediyorum</w:t>
      </w:r>
      <w:r w:rsidR="00DF4E7C">
        <w:rPr>
          <w:szCs w:val="24"/>
        </w:rPr>
        <w:t xml:space="preserve">: </w:t>
      </w:r>
      <w:r w:rsidRPr="00EA20DC">
        <w:rPr>
          <w:szCs w:val="24"/>
        </w:rPr>
        <w:t>Namaz kılınız, zekat ver</w:t>
      </w:r>
      <w:r w:rsidRPr="00EA20DC">
        <w:rPr>
          <w:szCs w:val="24"/>
        </w:rPr>
        <w:t>i</w:t>
      </w:r>
      <w:r w:rsidRPr="00EA20DC">
        <w:rPr>
          <w:szCs w:val="24"/>
        </w:rPr>
        <w:t>niz, iyiliği emrediniz ve kötülükten sakındırınız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Biliniz ki iyiliği emretmenin en üst mertebesi sözümü anlamanız, onu burada hazır bulu</w:t>
      </w:r>
      <w:r w:rsidRPr="00EA20DC">
        <w:rPr>
          <w:szCs w:val="24"/>
        </w:rPr>
        <w:t>n</w:t>
      </w:r>
      <w:r w:rsidRPr="00EA20DC">
        <w:rPr>
          <w:szCs w:val="24"/>
        </w:rPr>
        <w:t>mayanlara iletmeniz, benim tarafımdan kabul etmesini emretmeniz ve muhalefet etmekten s</w:t>
      </w:r>
      <w:r w:rsidRPr="00EA20DC">
        <w:rPr>
          <w:szCs w:val="24"/>
        </w:rPr>
        <w:t>a</w:t>
      </w:r>
      <w:r w:rsidRPr="00EA20DC">
        <w:rPr>
          <w:szCs w:val="24"/>
        </w:rPr>
        <w:t>kındırmanızdır</w:t>
      </w:r>
      <w:r w:rsidR="001F1274">
        <w:rPr>
          <w:szCs w:val="24"/>
        </w:rPr>
        <w:t xml:space="preserve">. </w:t>
      </w:r>
      <w:r w:rsidRPr="00EA20DC">
        <w:rPr>
          <w:szCs w:val="24"/>
        </w:rPr>
        <w:t>Zira bu emir, aziz ve celil olan Allah ve benim tarafımdandır</w:t>
      </w:r>
      <w:r w:rsidR="001F1274">
        <w:rPr>
          <w:szCs w:val="24"/>
        </w:rPr>
        <w:t xml:space="preserve">. </w:t>
      </w:r>
      <w:r w:rsidRPr="00EA20DC">
        <w:rPr>
          <w:szCs w:val="24"/>
        </w:rPr>
        <w:t>Sadece masum imam ile iyilik e</w:t>
      </w:r>
      <w:r w:rsidRPr="00EA20DC">
        <w:rPr>
          <w:szCs w:val="24"/>
        </w:rPr>
        <w:t>m</w:t>
      </w:r>
      <w:r w:rsidRPr="00EA20DC">
        <w:rPr>
          <w:szCs w:val="24"/>
        </w:rPr>
        <w:t>redilir ve kötülükten sakındırılır</w:t>
      </w:r>
      <w:r w:rsidR="001F1274">
        <w:rPr>
          <w:szCs w:val="24"/>
        </w:rPr>
        <w:t xml:space="preserve">. </w:t>
      </w:r>
    </w:p>
    <w:p w:rsidR="004364B3" w:rsidRPr="00EA20DC" w:rsidRDefault="004364B3" w:rsidP="00AD08E5">
      <w:pPr>
        <w:pStyle w:val="BodyText"/>
        <w:spacing w:after="0" w:line="320" w:lineRule="atLeast"/>
        <w:rPr>
          <w:szCs w:val="24"/>
          <w:rtl/>
          <w:lang w:bidi="fa-IR"/>
        </w:rPr>
      </w:pPr>
      <w:r w:rsidRPr="00EA20DC">
        <w:rPr>
          <w:szCs w:val="24"/>
        </w:rPr>
        <w:t>Ey insanlar</w:t>
      </w:r>
      <w:r w:rsidR="00DF4E7C">
        <w:rPr>
          <w:szCs w:val="24"/>
        </w:rPr>
        <w:t xml:space="preserve">! </w:t>
      </w:r>
      <w:r w:rsidRPr="00EA20DC">
        <w:rPr>
          <w:szCs w:val="24"/>
        </w:rPr>
        <w:t>Kur</w:t>
      </w:r>
      <w:r w:rsidR="006B67CC">
        <w:rPr>
          <w:szCs w:val="24"/>
        </w:rPr>
        <w:t>’</w:t>
      </w:r>
      <w:r w:rsidRPr="00EA20DC">
        <w:rPr>
          <w:szCs w:val="24"/>
        </w:rPr>
        <w:t>an sizlere Ali</w:t>
      </w:r>
      <w:r w:rsidR="006B67CC">
        <w:rPr>
          <w:szCs w:val="24"/>
        </w:rPr>
        <w:t>’</w:t>
      </w:r>
      <w:r w:rsidRPr="00EA20DC">
        <w:rPr>
          <w:szCs w:val="24"/>
        </w:rPr>
        <w:t>den sonraki imamların onun evlatları olduğunu tanıtmakta ve ben de onların benim ve onun soyundan olduğunu tanıtmaktayım</w:t>
      </w:r>
      <w:r w:rsidR="001F1274">
        <w:rPr>
          <w:szCs w:val="24"/>
        </w:rPr>
        <w:t xml:space="preserve">. </w:t>
      </w:r>
      <w:r w:rsidR="007821C6">
        <w:rPr>
          <w:szCs w:val="24"/>
        </w:rPr>
        <w:t xml:space="preserve">Allah-u Teala </w:t>
      </w:r>
      <w:r w:rsidRPr="00EA20DC">
        <w:rPr>
          <w:szCs w:val="24"/>
        </w:rPr>
        <w:t>nitekim kitabında şöyle buyurmuştur</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جَعَلَهَا كَلِمَةً بَاقِيَةً فِي عَقِبِهِ</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Bu sözü</w:t>
      </w:r>
      <w:r w:rsidR="00DF4E7C">
        <w:rPr>
          <w:b/>
          <w:bCs/>
          <w:szCs w:val="24"/>
        </w:rPr>
        <w:t xml:space="preserve"> (</w:t>
      </w:r>
      <w:r w:rsidR="004364B3" w:rsidRPr="00EA20DC">
        <w:rPr>
          <w:b/>
          <w:bCs/>
          <w:szCs w:val="24"/>
        </w:rPr>
        <w:t>imameti</w:t>
      </w:r>
      <w:r w:rsidR="001F1274">
        <w:rPr>
          <w:b/>
          <w:bCs/>
          <w:szCs w:val="24"/>
        </w:rPr>
        <w:t xml:space="preserve">) </w:t>
      </w:r>
      <w:r w:rsidR="004364B3" w:rsidRPr="00EA20DC">
        <w:rPr>
          <w:b/>
          <w:bCs/>
          <w:szCs w:val="24"/>
        </w:rPr>
        <w:t>, devamlı kalacak bir miras olarak onda</w:t>
      </w:r>
      <w:r w:rsidR="00DF4E7C">
        <w:rPr>
          <w:b/>
          <w:bCs/>
          <w:szCs w:val="24"/>
        </w:rPr>
        <w:t xml:space="preserve"> (</w:t>
      </w:r>
      <w:r w:rsidR="004364B3" w:rsidRPr="00EA20DC">
        <w:rPr>
          <w:b/>
          <w:bCs/>
          <w:szCs w:val="24"/>
        </w:rPr>
        <w:t>onun neslinde</w:t>
      </w:r>
      <w:r w:rsidR="001F1274">
        <w:rPr>
          <w:b/>
          <w:bCs/>
          <w:szCs w:val="24"/>
        </w:rPr>
        <w:t xml:space="preserve">) </w:t>
      </w:r>
      <w:r w:rsidR="004364B3" w:rsidRPr="00EA20DC">
        <w:rPr>
          <w:b/>
          <w:bCs/>
          <w:szCs w:val="24"/>
        </w:rPr>
        <w:t>bıra</w:t>
      </w:r>
      <w:r w:rsidR="004364B3" w:rsidRPr="00EA20DC">
        <w:rPr>
          <w:b/>
          <w:bCs/>
          <w:szCs w:val="24"/>
        </w:rPr>
        <w:t>k</w:t>
      </w:r>
      <w:r w:rsidR="004364B3" w:rsidRPr="00EA20DC">
        <w:rPr>
          <w:b/>
          <w:bCs/>
          <w:szCs w:val="24"/>
        </w:rPr>
        <w:t>tı</w:t>
      </w:r>
      <w:r w:rsidR="001F1274">
        <w:rPr>
          <w:b/>
          <w:bCs/>
          <w:szCs w:val="24"/>
        </w:rPr>
        <w:t>.”</w:t>
      </w:r>
      <w:r w:rsidR="004364B3" w:rsidRPr="00EA20DC">
        <w:rPr>
          <w:rStyle w:val="FootnoteReference"/>
          <w:b/>
          <w:bCs/>
          <w:szCs w:val="24"/>
        </w:rPr>
        <w:footnoteReference w:id="819"/>
      </w:r>
    </w:p>
    <w:p w:rsidR="004364B3" w:rsidRPr="00EA20DC" w:rsidRDefault="004364B3" w:rsidP="00AD08E5">
      <w:pPr>
        <w:pStyle w:val="BodyText"/>
        <w:spacing w:after="0" w:line="320" w:lineRule="atLeast"/>
        <w:rPr>
          <w:szCs w:val="24"/>
          <w:rtl/>
          <w:lang w:bidi="fa-IR"/>
        </w:rPr>
      </w:pPr>
      <w:r w:rsidRPr="00EA20DC">
        <w:rPr>
          <w:szCs w:val="24"/>
        </w:rPr>
        <w:t>Ey insanlar</w:t>
      </w:r>
      <w:r w:rsidR="00DF4E7C">
        <w:rPr>
          <w:szCs w:val="24"/>
        </w:rPr>
        <w:t xml:space="preserve">! </w:t>
      </w:r>
      <w:r w:rsidRPr="00EA20DC">
        <w:rPr>
          <w:szCs w:val="24"/>
        </w:rPr>
        <w:t>Takvalı olunuz, takvalı olunuz ve kıyame</w:t>
      </w:r>
      <w:r w:rsidRPr="00EA20DC">
        <w:rPr>
          <w:szCs w:val="24"/>
        </w:rPr>
        <w:t>t</w:t>
      </w:r>
      <w:r w:rsidRPr="00EA20DC">
        <w:rPr>
          <w:szCs w:val="24"/>
        </w:rPr>
        <w:t>ten sakınınız</w:t>
      </w:r>
      <w:r w:rsidR="001F1274">
        <w:rPr>
          <w:szCs w:val="24"/>
        </w:rPr>
        <w:t xml:space="preserve">. </w:t>
      </w:r>
      <w:r w:rsidRPr="00EA20DC">
        <w:rPr>
          <w:szCs w:val="24"/>
        </w:rPr>
        <w:t xml:space="preserve">Nitekim aziz ve celil olan </w:t>
      </w:r>
      <w:r w:rsidR="007821C6">
        <w:rPr>
          <w:szCs w:val="24"/>
        </w:rPr>
        <w:t xml:space="preserve">Allah-u Teala </w:t>
      </w:r>
      <w:r w:rsidRPr="00EA20DC">
        <w:rPr>
          <w:szCs w:val="24"/>
        </w:rPr>
        <w:t>şöyle b</w:t>
      </w:r>
      <w:r w:rsidRPr="00EA20DC">
        <w:rPr>
          <w:szCs w:val="24"/>
        </w:rPr>
        <w:t>u</w:t>
      </w:r>
      <w:r w:rsidRPr="00EA20DC">
        <w:rPr>
          <w:szCs w:val="24"/>
        </w:rPr>
        <w:t>yurmuştur</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إِنَّ زَلْزَلَةَ السَّاعَةِ شَيْءٌ عَظِيمٌ</w:t>
      </w:r>
    </w:p>
    <w:p w:rsidR="004364B3" w:rsidRPr="00EA20DC" w:rsidRDefault="006B67CC" w:rsidP="00AD08E5">
      <w:pPr>
        <w:spacing w:line="320" w:lineRule="atLeast"/>
        <w:jc w:val="lowKashida"/>
        <w:rPr>
          <w:b/>
          <w:bCs/>
        </w:rPr>
      </w:pPr>
      <w:r>
        <w:rPr>
          <w:b/>
          <w:bCs/>
        </w:rPr>
        <w:t>“</w:t>
      </w:r>
      <w:r w:rsidR="004364B3" w:rsidRPr="00EA20DC">
        <w:rPr>
          <w:b/>
          <w:bCs/>
        </w:rPr>
        <w:t>Doğrusu kıyamet gününün sarsıntısı büyük şe</w:t>
      </w:r>
      <w:r w:rsidR="004364B3" w:rsidRPr="00EA20DC">
        <w:rPr>
          <w:b/>
          <w:bCs/>
        </w:rPr>
        <w:t>y</w:t>
      </w:r>
      <w:r w:rsidR="004364B3" w:rsidRPr="00EA20DC">
        <w:rPr>
          <w:b/>
          <w:bCs/>
        </w:rPr>
        <w:t>dir</w:t>
      </w:r>
      <w:r w:rsidR="001F1274">
        <w:rPr>
          <w:b/>
          <w:bCs/>
        </w:rPr>
        <w:t>.”</w:t>
      </w:r>
      <w:r w:rsidR="004364B3" w:rsidRPr="00EA20DC">
        <w:rPr>
          <w:rStyle w:val="FootnoteReference"/>
          <w:b/>
          <w:bCs/>
        </w:rPr>
        <w:footnoteReference w:id="820"/>
      </w:r>
    </w:p>
    <w:p w:rsidR="004364B3" w:rsidRPr="00EA20DC" w:rsidRDefault="004364B3" w:rsidP="00AD08E5">
      <w:pPr>
        <w:pStyle w:val="BodyText"/>
        <w:spacing w:after="0" w:line="320" w:lineRule="atLeast"/>
        <w:rPr>
          <w:szCs w:val="24"/>
        </w:rPr>
      </w:pPr>
      <w:r w:rsidRPr="00EA20DC">
        <w:rPr>
          <w:szCs w:val="24"/>
        </w:rPr>
        <w:t>Ölümü, ahireti, hesabı, ilahi terazileri, alemlerin rabbi nezdinde hesaba çekilmeyi, sevap ve cezayı hatırlayın</w:t>
      </w:r>
      <w:r w:rsidR="001F1274">
        <w:rPr>
          <w:szCs w:val="24"/>
        </w:rPr>
        <w:t xml:space="preserve">. </w:t>
      </w:r>
      <w:r w:rsidRPr="00EA20DC">
        <w:rPr>
          <w:szCs w:val="24"/>
        </w:rPr>
        <w:t>Her kim kendisiyle birlikte bir iyilik getirirse o iyilik esasınca s</w:t>
      </w:r>
      <w:r w:rsidRPr="00EA20DC">
        <w:rPr>
          <w:szCs w:val="24"/>
        </w:rPr>
        <w:t>e</w:t>
      </w:r>
      <w:r w:rsidRPr="00EA20DC">
        <w:rPr>
          <w:szCs w:val="24"/>
        </w:rPr>
        <w:t>vaba erişir</w:t>
      </w:r>
      <w:r w:rsidR="001F1274">
        <w:rPr>
          <w:szCs w:val="24"/>
        </w:rPr>
        <w:t xml:space="preserve">. </w:t>
      </w:r>
      <w:r w:rsidRPr="00EA20DC">
        <w:rPr>
          <w:szCs w:val="24"/>
        </w:rPr>
        <w:t>Her kim de günah getirirse cennette onun bir nasibi olmayacaktır</w:t>
      </w:r>
      <w:r w:rsidR="001F1274">
        <w:rPr>
          <w:szCs w:val="24"/>
        </w:rPr>
        <w:t xml:space="preserve">. </w:t>
      </w:r>
    </w:p>
    <w:p w:rsidR="004364B3" w:rsidRPr="00EA20DC" w:rsidRDefault="004364B3" w:rsidP="00AD08E5">
      <w:pPr>
        <w:pStyle w:val="BodyText"/>
        <w:spacing w:after="0" w:line="320" w:lineRule="atLeast"/>
        <w:rPr>
          <w:szCs w:val="24"/>
        </w:rPr>
      </w:pPr>
    </w:p>
    <w:p w:rsidR="004364B3" w:rsidRPr="00EA20DC" w:rsidRDefault="004364B3" w:rsidP="00AD08E5">
      <w:pPr>
        <w:pStyle w:val="Heading1"/>
        <w:spacing w:before="0" w:after="0" w:line="320" w:lineRule="atLeast"/>
        <w:ind w:firstLine="284"/>
        <w:rPr>
          <w:rFonts w:ascii="Times New Roman" w:hAnsi="Times New Roman" w:cs="Times New Roman"/>
          <w:sz w:val="24"/>
          <w:szCs w:val="24"/>
        </w:rPr>
      </w:pPr>
      <w:bookmarkStart w:id="318" w:name="_Toc1437224"/>
      <w:bookmarkStart w:id="319" w:name="_Toc266606345"/>
      <w:bookmarkStart w:id="320" w:name="_Toc266607779"/>
      <w:r w:rsidRPr="00EA20DC">
        <w:rPr>
          <w:rFonts w:ascii="Times New Roman" w:hAnsi="Times New Roman" w:cs="Times New Roman"/>
          <w:sz w:val="24"/>
          <w:szCs w:val="24"/>
        </w:rPr>
        <w:lastRenderedPageBreak/>
        <w:t>11</w:t>
      </w:r>
      <w:r w:rsidR="00EB2BE1">
        <w:rPr>
          <w:rFonts w:ascii="Times New Roman" w:hAnsi="Times New Roman" w:cs="Times New Roman"/>
          <w:sz w:val="24"/>
          <w:szCs w:val="24"/>
        </w:rPr>
        <w:t>-</w:t>
      </w:r>
      <w:r w:rsidRPr="00EA20DC">
        <w:rPr>
          <w:rFonts w:ascii="Times New Roman" w:hAnsi="Times New Roman" w:cs="Times New Roman"/>
          <w:sz w:val="24"/>
          <w:szCs w:val="24"/>
        </w:rPr>
        <w:t xml:space="preserve"> Resmi Olarak Biat Almak</w:t>
      </w:r>
      <w:bookmarkEnd w:id="318"/>
      <w:bookmarkEnd w:id="319"/>
      <w:bookmarkEnd w:id="320"/>
    </w:p>
    <w:p w:rsidR="004364B3" w:rsidRPr="00EA20DC" w:rsidRDefault="004364B3" w:rsidP="00AD08E5">
      <w:pPr>
        <w:pStyle w:val="BodyText"/>
        <w:spacing w:after="0" w:line="320" w:lineRule="atLeast"/>
        <w:rPr>
          <w:szCs w:val="24"/>
        </w:rPr>
      </w:pP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Sizler aynı anda bana el verebileceğiniz miktardan çok daha fazlasınız</w:t>
      </w:r>
      <w:r w:rsidR="001F1274">
        <w:rPr>
          <w:szCs w:val="24"/>
        </w:rPr>
        <w:t xml:space="preserve">. </w:t>
      </w:r>
      <w:r w:rsidRPr="00EA20DC">
        <w:rPr>
          <w:szCs w:val="24"/>
        </w:rPr>
        <w:t>Ra</w:t>
      </w:r>
      <w:r w:rsidRPr="00EA20DC">
        <w:rPr>
          <w:szCs w:val="24"/>
        </w:rPr>
        <w:t>b</w:t>
      </w:r>
      <w:r w:rsidRPr="00EA20DC">
        <w:rPr>
          <w:szCs w:val="24"/>
        </w:rPr>
        <w:t>bim, Müminlerin Emiri Ali</w:t>
      </w:r>
      <w:r w:rsidR="0074596D">
        <w:rPr>
          <w:szCs w:val="24"/>
        </w:rPr>
        <w:t xml:space="preserve"> </w:t>
      </w:r>
      <w:r w:rsidRPr="00EA20DC">
        <w:rPr>
          <w:szCs w:val="24"/>
        </w:rPr>
        <w:t>ve ondan sonra gelecek olan imamlar hakkında söylediklerim h</w:t>
      </w:r>
      <w:r w:rsidRPr="00EA20DC">
        <w:rPr>
          <w:szCs w:val="24"/>
        </w:rPr>
        <w:t>u</w:t>
      </w:r>
      <w:r w:rsidRPr="00EA20DC">
        <w:rPr>
          <w:szCs w:val="24"/>
        </w:rPr>
        <w:t>susunda dilinizden itiraf almamı emretti</w:t>
      </w:r>
      <w:r w:rsidR="001F1274">
        <w:rPr>
          <w:szCs w:val="24"/>
        </w:rPr>
        <w:t xml:space="preserve">. </w:t>
      </w:r>
      <w:r w:rsidRPr="00EA20DC">
        <w:rPr>
          <w:szCs w:val="24"/>
        </w:rPr>
        <w:t>Onlar</w:t>
      </w:r>
      <w:r w:rsidR="00DF4E7C">
        <w:rPr>
          <w:szCs w:val="24"/>
        </w:rPr>
        <w:t xml:space="preserve"> (</w:t>
      </w:r>
      <w:r w:rsidRPr="00EA20DC">
        <w:rPr>
          <w:szCs w:val="24"/>
        </w:rPr>
        <w:t>imamlar</w:t>
      </w:r>
      <w:r w:rsidR="001F1274">
        <w:rPr>
          <w:szCs w:val="24"/>
        </w:rPr>
        <w:t xml:space="preserve">) </w:t>
      </w:r>
      <w:r w:rsidRPr="00EA20DC">
        <w:rPr>
          <w:szCs w:val="24"/>
        </w:rPr>
        <w:t>benim ve onun</w:t>
      </w:r>
      <w:r w:rsidR="00DF4E7C">
        <w:rPr>
          <w:szCs w:val="24"/>
        </w:rPr>
        <w:t xml:space="preserve"> (</w:t>
      </w:r>
      <w:r w:rsidRPr="00EA20DC">
        <w:rPr>
          <w:szCs w:val="24"/>
        </w:rPr>
        <w:t>Ali</w:t>
      </w:r>
      <w:r w:rsidR="006B67CC">
        <w:rPr>
          <w:szCs w:val="24"/>
        </w:rPr>
        <w:t>’</w:t>
      </w:r>
      <w:r w:rsidRPr="00EA20DC">
        <w:rPr>
          <w:szCs w:val="24"/>
        </w:rPr>
        <w:t>nin</w:t>
      </w:r>
      <w:r w:rsidR="001F1274">
        <w:rPr>
          <w:szCs w:val="24"/>
        </w:rPr>
        <w:t xml:space="preserve">) </w:t>
      </w:r>
      <w:r w:rsidRPr="00EA20DC">
        <w:rPr>
          <w:szCs w:val="24"/>
        </w:rPr>
        <w:t>soyunda</w:t>
      </w:r>
      <w:r w:rsidRPr="00EA20DC">
        <w:rPr>
          <w:szCs w:val="24"/>
        </w:rPr>
        <w:t>n</w:t>
      </w:r>
      <w:r w:rsidRPr="00EA20DC">
        <w:rPr>
          <w:szCs w:val="24"/>
        </w:rPr>
        <w:t>dırlar</w:t>
      </w:r>
      <w:r w:rsidR="001F1274">
        <w:rPr>
          <w:szCs w:val="24"/>
        </w:rPr>
        <w:t xml:space="preserve">. </w:t>
      </w:r>
      <w:r w:rsidRPr="00EA20DC">
        <w:rPr>
          <w:szCs w:val="24"/>
        </w:rPr>
        <w:t>Nitekim sizlere daha önce de çocuklarımın onun</w:t>
      </w:r>
      <w:r w:rsidR="00DF4E7C">
        <w:rPr>
          <w:szCs w:val="24"/>
        </w:rPr>
        <w:t xml:space="preserve"> (</w:t>
      </w:r>
      <w:r w:rsidRPr="00EA20DC">
        <w:rPr>
          <w:szCs w:val="24"/>
        </w:rPr>
        <w:t>Ali</w:t>
      </w:r>
      <w:r w:rsidR="006B67CC">
        <w:rPr>
          <w:szCs w:val="24"/>
        </w:rPr>
        <w:t>’</w:t>
      </w:r>
      <w:r w:rsidRPr="00EA20DC">
        <w:rPr>
          <w:szCs w:val="24"/>
        </w:rPr>
        <w:t>nin</w:t>
      </w:r>
      <w:r w:rsidR="001F1274">
        <w:rPr>
          <w:szCs w:val="24"/>
        </w:rPr>
        <w:t xml:space="preserve">) </w:t>
      </w:r>
      <w:r w:rsidRPr="00EA20DC">
        <w:rPr>
          <w:szCs w:val="24"/>
        </w:rPr>
        <w:t>soyundan olduğunu a</w:t>
      </w:r>
      <w:r w:rsidRPr="00EA20DC">
        <w:rPr>
          <w:szCs w:val="24"/>
        </w:rPr>
        <w:t>n</w:t>
      </w:r>
      <w:r w:rsidRPr="00EA20DC">
        <w:rPr>
          <w:szCs w:val="24"/>
        </w:rPr>
        <w:t>lattım</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O halde hepiniz şöyle deyiniz</w:t>
      </w:r>
      <w:r w:rsidR="00DF4E7C">
        <w:rPr>
          <w:szCs w:val="24"/>
        </w:rPr>
        <w:t xml:space="preserve">: </w:t>
      </w:r>
      <w:r w:rsidRPr="00EA20DC">
        <w:rPr>
          <w:szCs w:val="24"/>
        </w:rPr>
        <w:t>Biz işittik, itaat ettik, razı olduk, teslim olduk, rabbin ve kendi nezdinden imamımız, Müminlerin Emiri Ali</w:t>
      </w:r>
      <w:r w:rsidR="006B67CC">
        <w:rPr>
          <w:szCs w:val="24"/>
        </w:rPr>
        <w:t>’</w:t>
      </w:r>
      <w:r w:rsidRPr="00EA20DC">
        <w:rPr>
          <w:szCs w:val="24"/>
        </w:rPr>
        <w:t>nin ve onun sulbünden dünyaya gelecek olan imamların imameti hususunda bizlere ulaştırdığın şeylere boyun eğdik</w:t>
      </w:r>
      <w:r w:rsidR="001F1274">
        <w:rPr>
          <w:szCs w:val="24"/>
        </w:rPr>
        <w:t xml:space="preserve">. </w:t>
      </w:r>
      <w:r w:rsidRPr="00EA20DC">
        <w:rPr>
          <w:szCs w:val="24"/>
        </w:rPr>
        <w:t>Bu konuda kal</w:t>
      </w:r>
      <w:r w:rsidRPr="00EA20DC">
        <w:rPr>
          <w:szCs w:val="24"/>
        </w:rPr>
        <w:t>p</w:t>
      </w:r>
      <w:r w:rsidRPr="00EA20DC">
        <w:rPr>
          <w:szCs w:val="24"/>
        </w:rPr>
        <w:t>lerimizle, canlarımızla, dillerimizle ve ellerimizle sana biat etmekteyiz</w:t>
      </w:r>
      <w:r w:rsidR="001F1274">
        <w:rPr>
          <w:szCs w:val="24"/>
        </w:rPr>
        <w:t xml:space="preserve">. </w:t>
      </w:r>
      <w:r w:rsidRPr="00EA20DC">
        <w:rPr>
          <w:szCs w:val="24"/>
        </w:rPr>
        <w:t>Bu inanç üzere haya</w:t>
      </w:r>
      <w:r w:rsidRPr="00EA20DC">
        <w:rPr>
          <w:szCs w:val="24"/>
        </w:rPr>
        <w:t>t</w:t>
      </w:r>
      <w:r w:rsidRPr="00EA20DC">
        <w:rPr>
          <w:szCs w:val="24"/>
        </w:rPr>
        <w:t>ta kalacağız ve onunla öleceğiz</w:t>
      </w:r>
      <w:r w:rsidR="001F1274">
        <w:rPr>
          <w:szCs w:val="24"/>
        </w:rPr>
        <w:t xml:space="preserve">. </w:t>
      </w:r>
      <w:r w:rsidR="00DF4E7C">
        <w:rPr>
          <w:szCs w:val="24"/>
        </w:rPr>
        <w:t>(</w:t>
      </w:r>
      <w:r w:rsidRPr="00EA20DC">
        <w:rPr>
          <w:szCs w:val="24"/>
        </w:rPr>
        <w:t>Kıyamet günü de</w:t>
      </w:r>
      <w:r w:rsidR="001F1274">
        <w:rPr>
          <w:szCs w:val="24"/>
        </w:rPr>
        <w:t xml:space="preserve">) </w:t>
      </w:r>
      <w:r w:rsidRPr="00EA20DC">
        <w:rPr>
          <w:szCs w:val="24"/>
        </w:rPr>
        <w:t>Onunla haşr olacağız</w:t>
      </w:r>
      <w:r w:rsidR="001F1274">
        <w:rPr>
          <w:szCs w:val="24"/>
        </w:rPr>
        <w:t xml:space="preserve">. </w:t>
      </w:r>
      <w:r w:rsidRPr="00EA20DC">
        <w:rPr>
          <w:szCs w:val="24"/>
        </w:rPr>
        <w:t>Asla değişmeyec</w:t>
      </w:r>
      <w:r w:rsidRPr="00EA20DC">
        <w:rPr>
          <w:szCs w:val="24"/>
        </w:rPr>
        <w:t>e</w:t>
      </w:r>
      <w:r w:rsidRPr="00EA20DC">
        <w:rPr>
          <w:szCs w:val="24"/>
        </w:rPr>
        <w:t>ğiz, değiştirmeyeceğiz, şek etmeyeceğiz ve inkarda bulunmayacağız</w:t>
      </w:r>
      <w:r w:rsidR="001F1274">
        <w:rPr>
          <w:szCs w:val="24"/>
        </w:rPr>
        <w:t xml:space="preserve">. </w:t>
      </w:r>
      <w:r w:rsidRPr="00EA20DC">
        <w:rPr>
          <w:szCs w:val="24"/>
        </w:rPr>
        <w:t>Kalbimizle şüpheye düşmeyeceğiz, bu sözden dönmeyeceğiz ve ahd</w:t>
      </w:r>
      <w:r w:rsidRPr="00EA20DC">
        <w:rPr>
          <w:szCs w:val="24"/>
        </w:rPr>
        <w:t>i</w:t>
      </w:r>
      <w:r w:rsidRPr="00EA20DC">
        <w:rPr>
          <w:szCs w:val="24"/>
        </w:rPr>
        <w:t>mizi bozmayacağız</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Sen bizlere ilahi öğütlerde bulundun</w:t>
      </w:r>
      <w:r w:rsidR="001F1274">
        <w:rPr>
          <w:szCs w:val="24"/>
        </w:rPr>
        <w:t xml:space="preserve">. </w:t>
      </w:r>
      <w:r w:rsidRPr="00EA20DC">
        <w:rPr>
          <w:szCs w:val="24"/>
        </w:rPr>
        <w:t>Müminlerin Emiri Ali</w:t>
      </w:r>
      <w:r w:rsidR="00DF4E7C">
        <w:rPr>
          <w:szCs w:val="24"/>
        </w:rPr>
        <w:t xml:space="preserve"> </w:t>
      </w:r>
      <w:r w:rsidR="001F1274">
        <w:rPr>
          <w:szCs w:val="24"/>
        </w:rPr>
        <w:t xml:space="preserve">(a.s) </w:t>
      </w:r>
      <w:r w:rsidRPr="00EA20DC">
        <w:rPr>
          <w:szCs w:val="24"/>
        </w:rPr>
        <w:t>ve ondan sonra senin ne</w:t>
      </w:r>
      <w:r w:rsidRPr="00EA20DC">
        <w:rPr>
          <w:szCs w:val="24"/>
        </w:rPr>
        <w:t>s</w:t>
      </w:r>
      <w:r w:rsidRPr="00EA20DC">
        <w:rPr>
          <w:szCs w:val="24"/>
        </w:rPr>
        <w:t>linden ve onun çocukları olduğunu söylediğin imamlar, Hasan, Hüseyin ve Allah</w:t>
      </w:r>
      <w:r w:rsidR="006B67CC">
        <w:rPr>
          <w:szCs w:val="24"/>
        </w:rPr>
        <w:t>’</w:t>
      </w:r>
      <w:r w:rsidRPr="00EA20DC">
        <w:rPr>
          <w:szCs w:val="24"/>
        </w:rPr>
        <w:t>ın o ikisi</w:t>
      </w:r>
      <w:r w:rsidRPr="00EA20DC">
        <w:rPr>
          <w:szCs w:val="24"/>
        </w:rPr>
        <w:t>n</w:t>
      </w:r>
      <w:r w:rsidRPr="00EA20DC">
        <w:rPr>
          <w:szCs w:val="24"/>
        </w:rPr>
        <w:t>den sonra tayin ettiği kimseler hakkında öğüt verdin</w:t>
      </w:r>
      <w:r w:rsidR="001F1274">
        <w:rPr>
          <w:szCs w:val="24"/>
        </w:rPr>
        <w:t xml:space="preserve">. </w:t>
      </w:r>
      <w:r w:rsidRPr="00EA20DC">
        <w:rPr>
          <w:szCs w:val="24"/>
        </w:rPr>
        <w:t>O halde onlar için bizden söz ve ahit alındı</w:t>
      </w:r>
      <w:r w:rsidR="001F1274">
        <w:rPr>
          <w:szCs w:val="24"/>
        </w:rPr>
        <w:t xml:space="preserve">. </w:t>
      </w:r>
      <w:r w:rsidRPr="00EA20DC">
        <w:rPr>
          <w:szCs w:val="24"/>
        </w:rPr>
        <w:t>Kalplerimi</w:t>
      </w:r>
      <w:r w:rsidRPr="00EA20DC">
        <w:rPr>
          <w:szCs w:val="24"/>
        </w:rPr>
        <w:t>z</w:t>
      </w:r>
      <w:r w:rsidRPr="00EA20DC">
        <w:rPr>
          <w:szCs w:val="24"/>
        </w:rPr>
        <w:t>den canlarımızdan, dillerimizden, içimizden ve ellerimizden söz alındı</w:t>
      </w:r>
      <w:r w:rsidR="001F1274">
        <w:rPr>
          <w:szCs w:val="24"/>
        </w:rPr>
        <w:t xml:space="preserve">. </w:t>
      </w:r>
      <w:r w:rsidRPr="00EA20DC">
        <w:rPr>
          <w:szCs w:val="24"/>
        </w:rPr>
        <w:t>Her kim yapabilirse eliyle biat eder</w:t>
      </w:r>
      <w:r w:rsidR="001F1274">
        <w:rPr>
          <w:szCs w:val="24"/>
        </w:rPr>
        <w:t xml:space="preserve">. </w:t>
      </w:r>
      <w:r w:rsidRPr="00EA20DC">
        <w:rPr>
          <w:szCs w:val="24"/>
        </w:rPr>
        <w:t>Her kim de yapamazsa diliyle ikrar eder</w:t>
      </w:r>
      <w:r w:rsidR="001F1274">
        <w:rPr>
          <w:szCs w:val="24"/>
        </w:rPr>
        <w:t xml:space="preserve">. </w:t>
      </w:r>
      <w:r w:rsidRPr="00EA20DC">
        <w:rPr>
          <w:szCs w:val="24"/>
        </w:rPr>
        <w:t>Asla onu değiştirme peşinde değiliz</w:t>
      </w:r>
      <w:r w:rsidR="001F1274">
        <w:rPr>
          <w:szCs w:val="24"/>
        </w:rPr>
        <w:t xml:space="preserve">. </w:t>
      </w:r>
      <w:r w:rsidRPr="00EA20DC">
        <w:rPr>
          <w:szCs w:val="24"/>
        </w:rPr>
        <w:t>Allah bu konuda nefislerimizde değişme görmey</w:t>
      </w:r>
      <w:r w:rsidRPr="00EA20DC">
        <w:rPr>
          <w:szCs w:val="24"/>
        </w:rPr>
        <w:t>e</w:t>
      </w:r>
      <w:r w:rsidRPr="00EA20DC">
        <w:rPr>
          <w:szCs w:val="24"/>
        </w:rPr>
        <w:t>cektir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 xml:space="preserve">Biz bu konuyu çocuklarımızdan ve akrabalarımızdan </w:t>
      </w:r>
      <w:r w:rsidRPr="00EA20DC">
        <w:rPr>
          <w:szCs w:val="24"/>
        </w:rPr>
        <w:t>u</w:t>
      </w:r>
      <w:r w:rsidRPr="00EA20DC">
        <w:rPr>
          <w:szCs w:val="24"/>
        </w:rPr>
        <w:t>zak ve yakın herkese ulaştıracağız</w:t>
      </w:r>
      <w:r w:rsidR="001F1274">
        <w:rPr>
          <w:szCs w:val="24"/>
        </w:rPr>
        <w:t xml:space="preserve">. </w:t>
      </w:r>
      <w:r w:rsidRPr="00EA20DC">
        <w:rPr>
          <w:szCs w:val="24"/>
        </w:rPr>
        <w:t>Allah</w:t>
      </w:r>
      <w:r w:rsidR="006B67CC">
        <w:rPr>
          <w:szCs w:val="24"/>
        </w:rPr>
        <w:t>’</w:t>
      </w:r>
      <w:r w:rsidRPr="00EA20DC">
        <w:rPr>
          <w:szCs w:val="24"/>
        </w:rPr>
        <w:t>ı bu konuda şahit tutuyoruz</w:t>
      </w:r>
      <w:r w:rsidR="001F1274">
        <w:rPr>
          <w:szCs w:val="24"/>
        </w:rPr>
        <w:t xml:space="preserve">. </w:t>
      </w:r>
      <w:r w:rsidRPr="00EA20DC">
        <w:rPr>
          <w:szCs w:val="24"/>
        </w:rPr>
        <w:t>Allah şahadet hususunda kifayet eder ve sen de bu itiraf</w:t>
      </w:r>
      <w:r w:rsidRPr="00EA20DC">
        <w:rPr>
          <w:szCs w:val="24"/>
        </w:rPr>
        <w:t>ı</w:t>
      </w:r>
      <w:r w:rsidRPr="00EA20DC">
        <w:rPr>
          <w:szCs w:val="24"/>
        </w:rPr>
        <w:t>mıza şahit bulunmaktasın</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Ne diyorsunuz</w:t>
      </w:r>
      <w:r w:rsidR="00DF4E7C">
        <w:rPr>
          <w:szCs w:val="24"/>
        </w:rPr>
        <w:t xml:space="preserve">? </w:t>
      </w:r>
      <w:r w:rsidRPr="00EA20DC">
        <w:rPr>
          <w:szCs w:val="24"/>
        </w:rPr>
        <w:t>Allah her sesi işitir ve her gizliliği bilir</w:t>
      </w:r>
      <w:r w:rsidR="001F1274">
        <w:rPr>
          <w:szCs w:val="24"/>
        </w:rPr>
        <w:t xml:space="preserve">. </w:t>
      </w:r>
      <w:r w:rsidRPr="00EA20DC">
        <w:rPr>
          <w:szCs w:val="24"/>
        </w:rPr>
        <w:t>O halde kim hidayet bulmuşsa kendi lehinedir ve her kim de sapmışsa kendi zararına sapmıştır</w:t>
      </w:r>
      <w:r w:rsidR="001F1274">
        <w:rPr>
          <w:szCs w:val="24"/>
        </w:rPr>
        <w:t xml:space="preserve">. </w:t>
      </w:r>
      <w:r w:rsidRPr="00EA20DC">
        <w:rPr>
          <w:szCs w:val="24"/>
        </w:rPr>
        <w:t>Her kim biat e</w:t>
      </w:r>
      <w:r w:rsidRPr="00EA20DC">
        <w:rPr>
          <w:szCs w:val="24"/>
        </w:rPr>
        <w:t>t</w:t>
      </w:r>
      <w:r w:rsidRPr="00EA20DC">
        <w:rPr>
          <w:szCs w:val="24"/>
        </w:rPr>
        <w:t>mişse Allah</w:t>
      </w:r>
      <w:r w:rsidR="006B67CC">
        <w:rPr>
          <w:szCs w:val="24"/>
        </w:rPr>
        <w:t>’</w:t>
      </w:r>
      <w:r w:rsidRPr="00EA20DC">
        <w:rPr>
          <w:szCs w:val="24"/>
        </w:rPr>
        <w:t>a biat etmiştir, Allah</w:t>
      </w:r>
      <w:r w:rsidR="006B67CC">
        <w:rPr>
          <w:szCs w:val="24"/>
        </w:rPr>
        <w:t>’</w:t>
      </w:r>
      <w:r w:rsidRPr="00EA20DC">
        <w:rPr>
          <w:szCs w:val="24"/>
        </w:rPr>
        <w:t>ın eli onların</w:t>
      </w:r>
      <w:r w:rsidR="00DF4E7C">
        <w:rPr>
          <w:szCs w:val="24"/>
        </w:rPr>
        <w:t xml:space="preserve"> (</w:t>
      </w:r>
      <w:r w:rsidRPr="00EA20DC">
        <w:rPr>
          <w:szCs w:val="24"/>
        </w:rPr>
        <w:t>biat edenlerin</w:t>
      </w:r>
      <w:r w:rsidR="001F1274">
        <w:rPr>
          <w:szCs w:val="24"/>
        </w:rPr>
        <w:t xml:space="preserve">) </w:t>
      </w:r>
      <w:r w:rsidRPr="00EA20DC">
        <w:rPr>
          <w:szCs w:val="24"/>
        </w:rPr>
        <w:t>elinin üzerindedir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w:t>
      </w:r>
      <w:r w:rsidR="006B67CC">
        <w:rPr>
          <w:szCs w:val="24"/>
        </w:rPr>
        <w:t>’</w:t>
      </w:r>
      <w:r w:rsidRPr="00EA20DC">
        <w:rPr>
          <w:szCs w:val="24"/>
        </w:rPr>
        <w:t>a biat ediniz, bana biat ediniz, Müminlerin Emiri Ali</w:t>
      </w:r>
      <w:r w:rsidR="006B67CC">
        <w:rPr>
          <w:szCs w:val="24"/>
        </w:rPr>
        <w:t>’</w:t>
      </w:r>
      <w:r w:rsidRPr="00EA20DC">
        <w:rPr>
          <w:szCs w:val="24"/>
        </w:rPr>
        <w:t>ye</w:t>
      </w:r>
      <w:r w:rsidR="00DF4E7C">
        <w:rPr>
          <w:szCs w:val="24"/>
        </w:rPr>
        <w:t xml:space="preserve"> </w:t>
      </w:r>
      <w:r w:rsidR="001F1274">
        <w:rPr>
          <w:szCs w:val="24"/>
        </w:rPr>
        <w:t xml:space="preserve">(a.s) </w:t>
      </w:r>
      <w:r w:rsidRPr="00EA20DC">
        <w:rPr>
          <w:szCs w:val="24"/>
        </w:rPr>
        <w:t>Hasan</w:t>
      </w:r>
      <w:r w:rsidR="006B67CC">
        <w:rPr>
          <w:szCs w:val="24"/>
        </w:rPr>
        <w:t>’</w:t>
      </w:r>
      <w:r w:rsidRPr="00EA20DC">
        <w:rPr>
          <w:szCs w:val="24"/>
        </w:rPr>
        <w:t>a Hüseyin</w:t>
      </w:r>
      <w:r w:rsidR="006B67CC">
        <w:rPr>
          <w:szCs w:val="24"/>
        </w:rPr>
        <w:t>’</w:t>
      </w:r>
      <w:r w:rsidRPr="00EA20DC">
        <w:rPr>
          <w:szCs w:val="24"/>
        </w:rPr>
        <w:t>e ve dünya ve ahirette onlardan olan imamlara soylarında baki kalan im</w:t>
      </w:r>
      <w:r w:rsidRPr="00EA20DC">
        <w:rPr>
          <w:szCs w:val="24"/>
        </w:rPr>
        <w:t>a</w:t>
      </w:r>
      <w:r w:rsidRPr="00EA20DC">
        <w:rPr>
          <w:szCs w:val="24"/>
        </w:rPr>
        <w:t>met makamı hasebiyle biat ediniz</w:t>
      </w:r>
      <w:r w:rsidR="001F1274">
        <w:rPr>
          <w:szCs w:val="24"/>
        </w:rPr>
        <w:t xml:space="preserve">. </w:t>
      </w:r>
      <w:r w:rsidRPr="00EA20DC">
        <w:rPr>
          <w:szCs w:val="24"/>
        </w:rPr>
        <w:t>Allah vefasız kimseleri</w:t>
      </w:r>
      <w:r w:rsidR="00DF4E7C">
        <w:rPr>
          <w:szCs w:val="24"/>
        </w:rPr>
        <w:t xml:space="preserve"> (</w:t>
      </w:r>
      <w:r w:rsidRPr="00EA20DC">
        <w:rPr>
          <w:szCs w:val="24"/>
        </w:rPr>
        <w:t>biatini bozanları</w:t>
      </w:r>
      <w:r w:rsidR="001F1274">
        <w:rPr>
          <w:szCs w:val="24"/>
        </w:rPr>
        <w:t xml:space="preserve">) </w:t>
      </w:r>
      <w:r w:rsidRPr="00EA20DC">
        <w:rPr>
          <w:szCs w:val="24"/>
        </w:rPr>
        <w:t>helak edecektir</w:t>
      </w:r>
      <w:r w:rsidR="001F1274">
        <w:rPr>
          <w:szCs w:val="24"/>
        </w:rPr>
        <w:t xml:space="preserve">. </w:t>
      </w:r>
      <w:r w:rsidRPr="00EA20DC">
        <w:rPr>
          <w:szCs w:val="24"/>
        </w:rPr>
        <w:t>Vefalı olanl</w:t>
      </w:r>
      <w:r w:rsidRPr="00EA20DC">
        <w:rPr>
          <w:szCs w:val="24"/>
        </w:rPr>
        <w:t>a</w:t>
      </w:r>
      <w:r w:rsidRPr="00EA20DC">
        <w:rPr>
          <w:szCs w:val="24"/>
        </w:rPr>
        <w:t>rı ise rahmetine mazhar kılacaktır</w:t>
      </w:r>
      <w:r w:rsidR="001F1274">
        <w:rPr>
          <w:szCs w:val="24"/>
        </w:rPr>
        <w:t xml:space="preserve">. </w:t>
      </w:r>
      <w:r w:rsidRPr="00EA20DC">
        <w:rPr>
          <w:szCs w:val="24"/>
        </w:rPr>
        <w:t>Her kim biatinden dönerse kendi z</w:t>
      </w:r>
      <w:r w:rsidRPr="00EA20DC">
        <w:rPr>
          <w:szCs w:val="24"/>
        </w:rPr>
        <w:t>a</w:t>
      </w:r>
      <w:r w:rsidRPr="00EA20DC">
        <w:rPr>
          <w:szCs w:val="24"/>
        </w:rPr>
        <w:t>rarına dönmüştür</w:t>
      </w:r>
      <w:r w:rsidR="001F1274">
        <w:rPr>
          <w:szCs w:val="24"/>
        </w:rPr>
        <w:t xml:space="preserve">. </w:t>
      </w:r>
      <w:r w:rsidRPr="00EA20DC">
        <w:rPr>
          <w:szCs w:val="24"/>
        </w:rPr>
        <w:t>Her kim de Allah</w:t>
      </w:r>
      <w:r w:rsidR="006B67CC">
        <w:rPr>
          <w:szCs w:val="24"/>
        </w:rPr>
        <w:t>’</w:t>
      </w:r>
      <w:r w:rsidRPr="00EA20DC">
        <w:rPr>
          <w:szCs w:val="24"/>
        </w:rPr>
        <w:t>a söz verdiği şeyler hususunda vefalı olursa Allah ona büyük bir ecir inayet b</w:t>
      </w:r>
      <w:r w:rsidRPr="00EA20DC">
        <w:rPr>
          <w:szCs w:val="24"/>
        </w:rPr>
        <w:t>u</w:t>
      </w:r>
      <w:r w:rsidRPr="00EA20DC">
        <w:rPr>
          <w:szCs w:val="24"/>
        </w:rPr>
        <w:t>yuracaktır</w:t>
      </w:r>
      <w:r w:rsidR="001F1274">
        <w:rPr>
          <w:szCs w:val="24"/>
        </w:rPr>
        <w:t xml:space="preserve">. </w:t>
      </w:r>
    </w:p>
    <w:p w:rsidR="004364B3" w:rsidRPr="00EA20DC" w:rsidRDefault="004364B3" w:rsidP="00AD08E5">
      <w:pPr>
        <w:pStyle w:val="BodyText"/>
        <w:spacing w:after="0" w:line="320" w:lineRule="atLeast"/>
        <w:rPr>
          <w:szCs w:val="24"/>
          <w:rtl/>
          <w:lang w:bidi="fa-IR"/>
        </w:rPr>
      </w:pPr>
      <w:r w:rsidRPr="00EA20DC">
        <w:rPr>
          <w:szCs w:val="24"/>
        </w:rPr>
        <w:t>Ey insanlar</w:t>
      </w:r>
      <w:r w:rsidR="00DF4E7C">
        <w:rPr>
          <w:szCs w:val="24"/>
        </w:rPr>
        <w:t xml:space="preserve">! </w:t>
      </w:r>
      <w:r w:rsidRPr="00EA20DC">
        <w:rPr>
          <w:szCs w:val="24"/>
        </w:rPr>
        <w:t>Sizlere bu dediğimizi söyleyin ve tekrar edin</w:t>
      </w:r>
      <w:r w:rsidR="001F1274">
        <w:rPr>
          <w:szCs w:val="24"/>
        </w:rPr>
        <w:t xml:space="preserve">. </w:t>
      </w:r>
      <w:r w:rsidRPr="00EA20DC">
        <w:rPr>
          <w:szCs w:val="24"/>
        </w:rPr>
        <w:t>Ali</w:t>
      </w:r>
      <w:r w:rsidR="006B67CC">
        <w:rPr>
          <w:szCs w:val="24"/>
        </w:rPr>
        <w:t>’</w:t>
      </w:r>
      <w:r w:rsidRPr="00EA20DC">
        <w:rPr>
          <w:szCs w:val="24"/>
        </w:rPr>
        <w:t>yi Müminlerin Emiri olarak selamlayın ve şöyle deyin</w:t>
      </w:r>
      <w:r w:rsidR="00DF4E7C">
        <w:rPr>
          <w:szCs w:val="24"/>
        </w:rPr>
        <w:t xml:space="preserve">: </w:t>
      </w:r>
    </w:p>
    <w:p w:rsidR="004364B3" w:rsidRPr="00AB168B" w:rsidRDefault="004364B3" w:rsidP="00AD08E5">
      <w:pPr>
        <w:pStyle w:val="BodyText"/>
        <w:bidi/>
        <w:spacing w:after="0" w:line="320" w:lineRule="atLeast"/>
        <w:jc w:val="right"/>
        <w:rPr>
          <w:sz w:val="32"/>
          <w:rtl/>
        </w:rPr>
      </w:pPr>
      <w:r w:rsidRPr="00AB168B">
        <w:rPr>
          <w:sz w:val="32"/>
          <w:rtl/>
        </w:rPr>
        <w:t>سَمِعْنَا وَأَطَعْنَا غُفْرَانَكَ رَبَّنَا وَإِلَيْكَ الْمَصِيرُ</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İşittik, itaat ettik</w:t>
      </w:r>
      <w:r w:rsidR="00DF4E7C">
        <w:rPr>
          <w:b/>
          <w:bCs/>
          <w:szCs w:val="24"/>
        </w:rPr>
        <w:t xml:space="preserve">; </w:t>
      </w:r>
      <w:r w:rsidR="004364B3" w:rsidRPr="00EA20DC">
        <w:rPr>
          <w:b/>
          <w:bCs/>
          <w:szCs w:val="24"/>
        </w:rPr>
        <w:t>Rabbimiz</w:t>
      </w:r>
      <w:r w:rsidR="00DF4E7C">
        <w:rPr>
          <w:b/>
          <w:bCs/>
          <w:szCs w:val="24"/>
        </w:rPr>
        <w:t xml:space="preserve">! </w:t>
      </w:r>
      <w:r w:rsidR="004364B3" w:rsidRPr="00EA20DC">
        <w:rPr>
          <w:b/>
          <w:bCs/>
          <w:szCs w:val="24"/>
        </w:rPr>
        <w:t>Affını dileriz, dönüş sanadır</w:t>
      </w:r>
      <w:r w:rsidR="001F1274">
        <w:rPr>
          <w:b/>
          <w:bCs/>
          <w:szCs w:val="24"/>
        </w:rPr>
        <w:t>.”</w:t>
      </w:r>
      <w:r w:rsidR="004364B3" w:rsidRPr="00EA20DC">
        <w:rPr>
          <w:rStyle w:val="FootnoteReference"/>
          <w:b/>
          <w:bCs/>
          <w:szCs w:val="24"/>
        </w:rPr>
        <w:footnoteReference w:id="821"/>
      </w:r>
    </w:p>
    <w:p w:rsidR="004364B3" w:rsidRPr="00EA20DC" w:rsidRDefault="004364B3" w:rsidP="00AD08E5">
      <w:pPr>
        <w:pStyle w:val="BodyText"/>
        <w:spacing w:after="0" w:line="320" w:lineRule="atLeast"/>
        <w:rPr>
          <w:szCs w:val="24"/>
          <w:rtl/>
          <w:lang w:bidi="fa-IR"/>
        </w:rPr>
      </w:pPr>
      <w:r w:rsidRPr="00EA20DC">
        <w:rPr>
          <w:szCs w:val="24"/>
        </w:rPr>
        <w:t>Hakeza şöyle deyiniz</w:t>
      </w:r>
      <w:r w:rsidR="00DF4E7C">
        <w:rPr>
          <w:szCs w:val="24"/>
        </w:rPr>
        <w:t xml:space="preserve">: </w:t>
      </w:r>
    </w:p>
    <w:p w:rsidR="004364B3" w:rsidRPr="00AB168B" w:rsidRDefault="004364B3" w:rsidP="00AD08E5">
      <w:pPr>
        <w:pStyle w:val="BodyText"/>
        <w:bidi/>
        <w:spacing w:after="0" w:line="320" w:lineRule="atLeast"/>
        <w:jc w:val="right"/>
        <w:rPr>
          <w:sz w:val="32"/>
          <w:rtl/>
          <w:lang w:bidi="fa-IR"/>
        </w:rPr>
      </w:pPr>
      <w:r w:rsidRPr="00AB168B">
        <w:rPr>
          <w:sz w:val="32"/>
          <w:rtl/>
        </w:rPr>
        <w:t>الْحَمْدُ لِلّهِ الَّذِي هَدَانَا لِهَـذَا وَمَا كُنَّا لِنَهْتَدِيَ لَوْلا أَنْ هَدَانَا اللّهُ</w:t>
      </w:r>
    </w:p>
    <w:p w:rsidR="004364B3" w:rsidRPr="00EA20DC" w:rsidRDefault="006B67CC" w:rsidP="00AD08E5">
      <w:pPr>
        <w:pStyle w:val="BodyText"/>
        <w:spacing w:after="0" w:line="320" w:lineRule="atLeast"/>
        <w:rPr>
          <w:b/>
          <w:bCs/>
          <w:szCs w:val="24"/>
        </w:rPr>
      </w:pPr>
      <w:r>
        <w:rPr>
          <w:b/>
          <w:bCs/>
          <w:szCs w:val="24"/>
        </w:rPr>
        <w:t>“</w:t>
      </w:r>
      <w:r w:rsidR="004364B3" w:rsidRPr="00EA20DC">
        <w:rPr>
          <w:b/>
          <w:bCs/>
          <w:szCs w:val="24"/>
        </w:rPr>
        <w:t>Bizi buna hidayet eden Allah</w:t>
      </w:r>
      <w:r>
        <w:rPr>
          <w:b/>
          <w:bCs/>
          <w:szCs w:val="24"/>
        </w:rPr>
        <w:t>’</w:t>
      </w:r>
      <w:r w:rsidR="004364B3" w:rsidRPr="00EA20DC">
        <w:rPr>
          <w:b/>
          <w:bCs/>
          <w:szCs w:val="24"/>
        </w:rPr>
        <w:t>a hamd olsun</w:t>
      </w:r>
      <w:r w:rsidR="001F1274">
        <w:rPr>
          <w:b/>
          <w:bCs/>
          <w:szCs w:val="24"/>
        </w:rPr>
        <w:t xml:space="preserve">. </w:t>
      </w:r>
      <w:r w:rsidR="004364B3" w:rsidRPr="00EA20DC">
        <w:rPr>
          <w:b/>
          <w:bCs/>
          <w:szCs w:val="24"/>
        </w:rPr>
        <w:t>Eğer Allah bize hidayet etmeseydi, biz hidayeti bulamazdık</w:t>
      </w:r>
      <w:r w:rsidR="001F1274">
        <w:rPr>
          <w:b/>
          <w:bCs/>
          <w:szCs w:val="24"/>
        </w:rPr>
        <w:t>.”</w:t>
      </w:r>
      <w:r w:rsidR="004364B3" w:rsidRPr="00EA20DC">
        <w:rPr>
          <w:rStyle w:val="FootnoteReference"/>
          <w:b/>
          <w:bCs/>
          <w:szCs w:val="24"/>
        </w:rPr>
        <w:footnoteReference w:id="822"/>
      </w:r>
    </w:p>
    <w:p w:rsidR="004364B3" w:rsidRPr="00EA20DC" w:rsidRDefault="004364B3" w:rsidP="00AD08E5">
      <w:pPr>
        <w:pStyle w:val="BodyText"/>
        <w:spacing w:after="0" w:line="320" w:lineRule="atLeast"/>
        <w:rPr>
          <w:szCs w:val="24"/>
        </w:rPr>
      </w:pPr>
      <w:r w:rsidRPr="00EA20DC">
        <w:rPr>
          <w:szCs w:val="24"/>
        </w:rPr>
        <w:lastRenderedPageBreak/>
        <w:t>Ey insanlar</w:t>
      </w:r>
      <w:r w:rsidR="00DF4E7C">
        <w:rPr>
          <w:szCs w:val="24"/>
        </w:rPr>
        <w:t xml:space="preserve">! </w:t>
      </w:r>
      <w:r w:rsidRPr="00EA20DC">
        <w:rPr>
          <w:szCs w:val="24"/>
        </w:rPr>
        <w:t>Kur</w:t>
      </w:r>
      <w:r w:rsidR="006B67CC">
        <w:rPr>
          <w:szCs w:val="24"/>
        </w:rPr>
        <w:t>’</w:t>
      </w:r>
      <w:r w:rsidRPr="00EA20DC">
        <w:rPr>
          <w:szCs w:val="24"/>
        </w:rPr>
        <w:t>an</w:t>
      </w:r>
      <w:r w:rsidR="006B67CC">
        <w:rPr>
          <w:szCs w:val="24"/>
        </w:rPr>
        <w:t>’</w:t>
      </w:r>
      <w:r w:rsidRPr="00EA20DC">
        <w:rPr>
          <w:szCs w:val="24"/>
        </w:rPr>
        <w:t>ın nazil buyurmuş olduğu Ali b</w:t>
      </w:r>
      <w:r w:rsidR="001F1274">
        <w:rPr>
          <w:szCs w:val="24"/>
        </w:rPr>
        <w:t xml:space="preserve">. </w:t>
      </w:r>
      <w:r w:rsidRPr="00EA20DC">
        <w:rPr>
          <w:szCs w:val="24"/>
        </w:rPr>
        <w:t>Ebi Talib</w:t>
      </w:r>
      <w:r w:rsidR="006B67CC">
        <w:rPr>
          <w:szCs w:val="24"/>
        </w:rPr>
        <w:t>’</w:t>
      </w:r>
      <w:r w:rsidRPr="00EA20DC">
        <w:rPr>
          <w:szCs w:val="24"/>
        </w:rPr>
        <w:t>in faziletleri Allah nezdi</w:t>
      </w:r>
      <w:r w:rsidRPr="00EA20DC">
        <w:rPr>
          <w:szCs w:val="24"/>
        </w:rPr>
        <w:t>n</w:t>
      </w:r>
      <w:r w:rsidRPr="00EA20DC">
        <w:rPr>
          <w:szCs w:val="24"/>
        </w:rPr>
        <w:t>de, tümü bir oturumda sayılabilecek miktardan çok daha fazladır</w:t>
      </w:r>
      <w:r w:rsidR="001F1274">
        <w:rPr>
          <w:szCs w:val="24"/>
        </w:rPr>
        <w:t xml:space="preserve">. </w:t>
      </w:r>
      <w:r w:rsidRPr="00EA20DC">
        <w:rPr>
          <w:szCs w:val="24"/>
        </w:rPr>
        <w:t>O halde her kim o</w:t>
      </w:r>
      <w:r w:rsidRPr="00EA20DC">
        <w:rPr>
          <w:szCs w:val="24"/>
        </w:rPr>
        <w:t>n</w:t>
      </w:r>
      <w:r w:rsidRPr="00EA20DC">
        <w:rPr>
          <w:szCs w:val="24"/>
        </w:rPr>
        <w:t xml:space="preserve">ları size haber verir ve onları tanıtırsa, siz de kendisini tasdik </w:t>
      </w:r>
      <w:r w:rsidRPr="00EA20DC">
        <w:rPr>
          <w:szCs w:val="24"/>
        </w:rPr>
        <w:t>e</w:t>
      </w:r>
      <w:r w:rsidRPr="00EA20DC">
        <w:rPr>
          <w:szCs w:val="24"/>
        </w:rPr>
        <w:t>din</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Her kim Allah</w:t>
      </w:r>
      <w:r w:rsidR="006B67CC">
        <w:rPr>
          <w:szCs w:val="24"/>
        </w:rPr>
        <w:t>’</w:t>
      </w:r>
      <w:r w:rsidRPr="00EA20DC">
        <w:rPr>
          <w:szCs w:val="24"/>
        </w:rPr>
        <w:t>a, Peygamber</w:t>
      </w:r>
      <w:r w:rsidR="006B67CC">
        <w:rPr>
          <w:szCs w:val="24"/>
        </w:rPr>
        <w:t>’</w:t>
      </w:r>
      <w:r w:rsidRPr="00EA20DC">
        <w:rPr>
          <w:szCs w:val="24"/>
        </w:rPr>
        <w:t>ine, Ali</w:t>
      </w:r>
      <w:r w:rsidR="006B67CC">
        <w:rPr>
          <w:szCs w:val="24"/>
        </w:rPr>
        <w:t>’</w:t>
      </w:r>
      <w:r w:rsidRPr="00EA20DC">
        <w:rPr>
          <w:szCs w:val="24"/>
        </w:rPr>
        <w:t xml:space="preserve">ye ve bu zikrettiğim imamlara itaat ederse büyük bir kurtuluşa </w:t>
      </w:r>
      <w:r w:rsidRPr="00EA20DC">
        <w:rPr>
          <w:szCs w:val="24"/>
        </w:rPr>
        <w:t>u</w:t>
      </w:r>
      <w:r w:rsidRPr="00EA20DC">
        <w:rPr>
          <w:szCs w:val="24"/>
        </w:rPr>
        <w:t>laşmış olacaktır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Ona biat etmek, velayetini kabul etmek ve onu Müminlerin Emiri olarak s</w:t>
      </w:r>
      <w:r w:rsidRPr="00EA20DC">
        <w:rPr>
          <w:szCs w:val="24"/>
        </w:rPr>
        <w:t>e</w:t>
      </w:r>
      <w:r w:rsidRPr="00EA20DC">
        <w:rPr>
          <w:szCs w:val="24"/>
        </w:rPr>
        <w:t>lamlamak hususunda öne geçen kimseler, kurtuluşa erenlerdir ve onlar nimet bahçelerinde olacaklardır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Ey insanlar</w:t>
      </w:r>
      <w:r w:rsidR="00DF4E7C">
        <w:rPr>
          <w:szCs w:val="24"/>
        </w:rPr>
        <w:t xml:space="preserve">! </w:t>
      </w:r>
      <w:r w:rsidRPr="00EA20DC">
        <w:rPr>
          <w:szCs w:val="24"/>
        </w:rPr>
        <w:t>Allah</w:t>
      </w:r>
      <w:r w:rsidR="006B67CC">
        <w:rPr>
          <w:szCs w:val="24"/>
        </w:rPr>
        <w:t>’</w:t>
      </w:r>
      <w:r w:rsidRPr="00EA20DC">
        <w:rPr>
          <w:szCs w:val="24"/>
        </w:rPr>
        <w:t>ın sizden razı olacağı bir söz söyleyiniz</w:t>
      </w:r>
      <w:r w:rsidR="001F1274">
        <w:rPr>
          <w:szCs w:val="24"/>
        </w:rPr>
        <w:t xml:space="preserve">. </w:t>
      </w:r>
      <w:r w:rsidRPr="00EA20DC">
        <w:rPr>
          <w:szCs w:val="24"/>
        </w:rPr>
        <w:t>Eğer sizler ve yeryüzünde b</w:t>
      </w:r>
      <w:r w:rsidRPr="00EA20DC">
        <w:rPr>
          <w:szCs w:val="24"/>
        </w:rPr>
        <w:t>u</w:t>
      </w:r>
      <w:r w:rsidRPr="00EA20DC">
        <w:rPr>
          <w:szCs w:val="24"/>
        </w:rPr>
        <w:t>lunan herkes tümüyle kafir o</w:t>
      </w:r>
      <w:r w:rsidRPr="00EA20DC">
        <w:rPr>
          <w:szCs w:val="24"/>
        </w:rPr>
        <w:t>l</w:t>
      </w:r>
      <w:r w:rsidRPr="00EA20DC">
        <w:rPr>
          <w:szCs w:val="24"/>
        </w:rPr>
        <w:t>sa, yine de Allah</w:t>
      </w:r>
      <w:r w:rsidR="006B67CC">
        <w:rPr>
          <w:szCs w:val="24"/>
        </w:rPr>
        <w:t>’</w:t>
      </w:r>
      <w:r w:rsidRPr="00EA20DC">
        <w:rPr>
          <w:szCs w:val="24"/>
        </w:rPr>
        <w:t>a hiçbir zarar gelip çatmaz</w:t>
      </w:r>
      <w:r w:rsidR="001F1274">
        <w:rPr>
          <w:szCs w:val="24"/>
        </w:rPr>
        <w:t xml:space="preserve">. </w:t>
      </w:r>
    </w:p>
    <w:p w:rsidR="00AB168B" w:rsidRDefault="004364B3" w:rsidP="00AD08E5">
      <w:pPr>
        <w:pStyle w:val="BodyText"/>
        <w:spacing w:after="0" w:line="320" w:lineRule="atLeast"/>
      </w:pPr>
      <w:r w:rsidRPr="00EA20DC">
        <w:t>Allah</w:t>
      </w:r>
      <w:r w:rsidR="006B67CC">
        <w:t>’</w:t>
      </w:r>
      <w:r w:rsidRPr="00EA20DC">
        <w:t>ım</w:t>
      </w:r>
      <w:r w:rsidR="00DF4E7C">
        <w:t xml:space="preserve">! </w:t>
      </w:r>
      <w:r w:rsidRPr="00EA20DC">
        <w:t>Eda ettiğim ve emrettiğim şeyler hatırına müminleri bağışla ve inkar eden kafi</w:t>
      </w:r>
      <w:r w:rsidRPr="00EA20DC">
        <w:t>r</w:t>
      </w:r>
      <w:r w:rsidRPr="00EA20DC">
        <w:t>lere gazap et</w:t>
      </w:r>
      <w:r w:rsidR="001F1274">
        <w:t xml:space="preserve">. </w:t>
      </w:r>
      <w:r w:rsidRPr="00EA20DC">
        <w:t>Hamd ve şükür alemlerin rabbi olan Allah</w:t>
      </w:r>
      <w:r w:rsidR="006B67CC">
        <w:t>’</w:t>
      </w:r>
      <w:r w:rsidRPr="00EA20DC">
        <w:t>a mahsustur</w:t>
      </w:r>
      <w:r w:rsidR="001F1274">
        <w:t xml:space="preserve">. </w:t>
      </w:r>
    </w:p>
    <w:p w:rsidR="00AB168B" w:rsidRPr="0018738E" w:rsidRDefault="00AB168B" w:rsidP="00AD08E5">
      <w:pPr>
        <w:pStyle w:val="BodyText"/>
        <w:spacing w:after="0" w:line="320" w:lineRule="atLeast"/>
        <w:rPr>
          <w:rFonts w:cs="Times New Roman"/>
          <w14:shadow w14:blurRad="50800" w14:dist="38100" w14:dir="2700000" w14:sx="100000" w14:sy="100000" w14:kx="0" w14:ky="0" w14:algn="tl">
            <w14:srgbClr w14:val="000000">
              <w14:alpha w14:val="60000"/>
            </w14:srgbClr>
          </w14:shadow>
        </w:rPr>
      </w:pPr>
      <w:bookmarkStart w:id="321" w:name="_Toc1437225"/>
    </w:p>
    <w:p w:rsidR="004364B3" w:rsidRPr="00AB168B" w:rsidRDefault="004364B3" w:rsidP="00AD08E5">
      <w:pPr>
        <w:pStyle w:val="BodyText"/>
        <w:spacing w:after="0" w:line="320" w:lineRule="atLeast"/>
        <w:rPr>
          <w:szCs w:val="24"/>
        </w:rPr>
      </w:pPr>
      <w:r w:rsidRPr="0018738E">
        <w:rPr>
          <w:rFonts w:cs="Times New Roman"/>
          <w14:shadow w14:blurRad="50800" w14:dist="38100" w14:dir="2700000" w14:sx="100000" w14:sy="100000" w14:kx="0" w14:ky="0" w14:algn="tl">
            <w14:srgbClr w14:val="000000">
              <w14:alpha w14:val="60000"/>
            </w14:srgbClr>
          </w14:shadow>
        </w:rPr>
        <w:t>Kaynakça</w:t>
      </w:r>
      <w:bookmarkEnd w:id="321"/>
    </w:p>
    <w:p w:rsidR="004364B3" w:rsidRPr="0018738E" w:rsidRDefault="004364B3" w:rsidP="00AD08E5">
      <w:pPr>
        <w:pStyle w:val="Heading1"/>
        <w:spacing w:before="0" w:after="0" w:line="320" w:lineRule="atLeast"/>
        <w:ind w:firstLine="284"/>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pPr>
      <w:bookmarkStart w:id="322" w:name="_Toc1437226"/>
      <w:bookmarkStart w:id="323" w:name="_Toc266606346"/>
      <w:bookmarkStart w:id="324" w:name="_Toc266607780"/>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Gadir Hadisinin Şia Nezdindeki Senetleri</w:t>
      </w:r>
      <w:bookmarkEnd w:id="322"/>
      <w:bookmarkEnd w:id="323"/>
      <w:bookmarkEnd w:id="324"/>
    </w:p>
    <w:p w:rsidR="004364B3" w:rsidRPr="00EA20DC" w:rsidRDefault="004364B3" w:rsidP="00AD08E5">
      <w:pPr>
        <w:pStyle w:val="BodyText"/>
        <w:spacing w:after="0" w:line="320" w:lineRule="atLeast"/>
        <w:rPr>
          <w:szCs w:val="24"/>
        </w:rPr>
      </w:pPr>
      <w:r w:rsidRPr="00EA20DC">
        <w:rPr>
          <w:szCs w:val="24"/>
        </w:rPr>
        <w:t>Müslümanlar arasında hiç bir hadis</w:t>
      </w:r>
      <w:r w:rsidR="00AB168B">
        <w:rPr>
          <w:szCs w:val="24"/>
        </w:rPr>
        <w:t>,</w:t>
      </w:r>
      <w:r w:rsidRPr="00EA20DC">
        <w:rPr>
          <w:szCs w:val="24"/>
        </w:rPr>
        <w:t xml:space="preserve"> Gadir hadisi ve olayı mi</w:t>
      </w:r>
      <w:r w:rsidRPr="00EA20DC">
        <w:rPr>
          <w:szCs w:val="24"/>
        </w:rPr>
        <w:t>k</w:t>
      </w:r>
      <w:r w:rsidRPr="00EA20DC">
        <w:rPr>
          <w:szCs w:val="24"/>
        </w:rPr>
        <w:t>tarınca raviye sahip değildir</w:t>
      </w:r>
      <w:r w:rsidR="001F1274">
        <w:rPr>
          <w:szCs w:val="24"/>
        </w:rPr>
        <w:t xml:space="preserve">. </w:t>
      </w:r>
      <w:r w:rsidRPr="00EA20DC">
        <w:rPr>
          <w:szCs w:val="24"/>
        </w:rPr>
        <w:t>Bu olayın senetleri tevatür</w:t>
      </w:r>
      <w:r w:rsidR="0074596D">
        <w:rPr>
          <w:szCs w:val="24"/>
        </w:rPr>
        <w:t xml:space="preserve"> </w:t>
      </w:r>
      <w:r w:rsidRPr="00EA20DC">
        <w:rPr>
          <w:szCs w:val="24"/>
        </w:rPr>
        <w:t>d</w:t>
      </w:r>
      <w:r w:rsidRPr="00EA20DC">
        <w:rPr>
          <w:szCs w:val="24"/>
        </w:rPr>
        <w:t>e</w:t>
      </w:r>
      <w:r w:rsidRPr="00EA20DC">
        <w:rPr>
          <w:szCs w:val="24"/>
        </w:rPr>
        <w:t>recesindedir ve fevkalade çoktur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Onlarca cilt kitap sadece Gadi</w:t>
      </w:r>
      <w:r w:rsidR="00801C42">
        <w:rPr>
          <w:szCs w:val="24"/>
        </w:rPr>
        <w:t>-</w:t>
      </w:r>
      <w:r w:rsidRPr="00EA20DC">
        <w:rPr>
          <w:szCs w:val="24"/>
        </w:rPr>
        <w:t>r hadisinin senetlerini beyan hususunda yazılmıştır</w:t>
      </w:r>
      <w:r w:rsidR="001F1274">
        <w:rPr>
          <w:szCs w:val="24"/>
        </w:rPr>
        <w:t xml:space="preserve">. </w:t>
      </w:r>
      <w:r w:rsidRPr="00EA20DC">
        <w:rPr>
          <w:szCs w:val="24"/>
        </w:rPr>
        <w:t>Bu hu</w:t>
      </w:r>
      <w:r w:rsidRPr="00EA20DC">
        <w:rPr>
          <w:szCs w:val="24"/>
        </w:rPr>
        <w:t>t</w:t>
      </w:r>
      <w:r w:rsidRPr="00EA20DC">
        <w:rPr>
          <w:szCs w:val="24"/>
        </w:rPr>
        <w:t>be ve önemli olay İslam tarihinde yüz yirmi bin duygu ve görgü şahidi vardır</w:t>
      </w:r>
      <w:r w:rsidR="001F1274">
        <w:rPr>
          <w:szCs w:val="24"/>
        </w:rPr>
        <w:t xml:space="preserve">. </w:t>
      </w:r>
      <w:r w:rsidRPr="00EA20DC">
        <w:rPr>
          <w:szCs w:val="24"/>
        </w:rPr>
        <w:t>Her birisi de Gadir hadisinin dikkate değer bir bölümünü</w:t>
      </w:r>
      <w:r w:rsidR="0074596D">
        <w:rPr>
          <w:szCs w:val="24"/>
        </w:rPr>
        <w:t xml:space="preserve"> </w:t>
      </w:r>
      <w:r w:rsidRPr="00EA20DC">
        <w:rPr>
          <w:szCs w:val="24"/>
        </w:rPr>
        <w:t>nakletmişlerdir</w:t>
      </w:r>
      <w:r w:rsidR="001F1274">
        <w:rPr>
          <w:szCs w:val="24"/>
        </w:rPr>
        <w:t xml:space="preserve">. </w:t>
      </w:r>
      <w:r w:rsidRPr="00EA20DC">
        <w:rPr>
          <w:szCs w:val="24"/>
        </w:rPr>
        <w:t>Varolan baskıya ve zamanındaki yöneticilerin tehdidine rağmen Gadir hutbesinin önemli kesitlerini nakletmiş İslam tarihinin siyasi ve ilmi şahsiyetleri bir çok fırsatlarda bunu beyan etmiş ve şahit olarak göstermişlerdir</w:t>
      </w:r>
      <w:r w:rsidR="001F1274">
        <w:rPr>
          <w:szCs w:val="24"/>
        </w:rPr>
        <w:t xml:space="preserve">. </w:t>
      </w:r>
    </w:p>
    <w:p w:rsidR="004364B3" w:rsidRPr="00EA20DC" w:rsidRDefault="004364B3" w:rsidP="00AD08E5">
      <w:pPr>
        <w:pStyle w:val="BodyText"/>
        <w:spacing w:after="0" w:line="320" w:lineRule="atLeast"/>
        <w:rPr>
          <w:szCs w:val="24"/>
        </w:rPr>
      </w:pPr>
      <w:r w:rsidRPr="00EA20DC">
        <w:rPr>
          <w:szCs w:val="24"/>
        </w:rPr>
        <w:t>Burada Gadir Hadisi</w:t>
      </w:r>
      <w:r w:rsidR="006B67CC">
        <w:rPr>
          <w:szCs w:val="24"/>
        </w:rPr>
        <w:t>’</w:t>
      </w:r>
      <w:r w:rsidRPr="00EA20DC">
        <w:rPr>
          <w:szCs w:val="24"/>
        </w:rPr>
        <w:t>ni veya Gadir gününün önemli olayının ve Gadir hadisi</w:t>
      </w:r>
      <w:r w:rsidR="006B67CC">
        <w:rPr>
          <w:szCs w:val="24"/>
        </w:rPr>
        <w:t>’</w:t>
      </w:r>
      <w:r w:rsidRPr="00EA20DC">
        <w:rPr>
          <w:szCs w:val="24"/>
        </w:rPr>
        <w:t>nin önemli bölümlerini rivayet eden Ehli Sünnet ve Şia kitaplarından bazsını zikretmek istiyoruz</w:t>
      </w:r>
      <w:r w:rsidR="00DF4E7C">
        <w:rPr>
          <w:szCs w:val="24"/>
        </w:rPr>
        <w:t xml:space="preserve">: </w:t>
      </w:r>
    </w:p>
    <w:p w:rsidR="004364B3" w:rsidRPr="00EA20DC" w:rsidRDefault="004364B3" w:rsidP="00AD08E5">
      <w:pPr>
        <w:pStyle w:val="BodyText"/>
        <w:spacing w:after="0" w:line="320" w:lineRule="atLeast"/>
        <w:rPr>
          <w:szCs w:val="24"/>
        </w:rPr>
      </w:pPr>
      <w:r w:rsidRPr="00EA20DC">
        <w:rPr>
          <w:szCs w:val="24"/>
        </w:rPr>
        <w:t>1</w:t>
      </w:r>
      <w:r w:rsidR="00AB168B">
        <w:rPr>
          <w:szCs w:val="24"/>
        </w:rPr>
        <w:t>-</w:t>
      </w:r>
      <w:r w:rsidRPr="00EA20DC">
        <w:rPr>
          <w:szCs w:val="24"/>
        </w:rPr>
        <w:t xml:space="preserve"> el</w:t>
      </w:r>
      <w:r w:rsidR="00AB168B">
        <w:rPr>
          <w:szCs w:val="24"/>
        </w:rPr>
        <w:t>-</w:t>
      </w:r>
      <w:r w:rsidRPr="00EA20DC">
        <w:rPr>
          <w:szCs w:val="24"/>
        </w:rPr>
        <w:t>İhticac, Tabersi, c</w:t>
      </w:r>
      <w:r w:rsidR="001F1274">
        <w:rPr>
          <w:szCs w:val="24"/>
        </w:rPr>
        <w:t xml:space="preserve">. </w:t>
      </w:r>
      <w:r w:rsidRPr="00EA20DC">
        <w:rPr>
          <w:szCs w:val="24"/>
        </w:rPr>
        <w:t>1, s</w:t>
      </w:r>
      <w:r w:rsidR="001F1274">
        <w:rPr>
          <w:szCs w:val="24"/>
        </w:rPr>
        <w:t xml:space="preserve">. </w:t>
      </w:r>
      <w:r w:rsidRPr="00EA20DC">
        <w:rPr>
          <w:szCs w:val="24"/>
        </w:rPr>
        <w:t>66</w:t>
      </w:r>
    </w:p>
    <w:p w:rsidR="004364B3" w:rsidRPr="00EA20DC" w:rsidRDefault="004364B3" w:rsidP="00AD08E5">
      <w:pPr>
        <w:pStyle w:val="BodyText"/>
        <w:spacing w:after="0" w:line="320" w:lineRule="atLeast"/>
        <w:rPr>
          <w:szCs w:val="24"/>
        </w:rPr>
      </w:pPr>
      <w:r w:rsidRPr="00EA20DC">
        <w:rPr>
          <w:szCs w:val="24"/>
        </w:rPr>
        <w:t>2</w:t>
      </w:r>
      <w:r w:rsidR="00AB168B">
        <w:rPr>
          <w:szCs w:val="24"/>
        </w:rPr>
        <w:t>-</w:t>
      </w:r>
      <w:r w:rsidRPr="00EA20DC">
        <w:rPr>
          <w:szCs w:val="24"/>
        </w:rPr>
        <w:t xml:space="preserve"> Sırat</w:t>
      </w:r>
      <w:r w:rsidR="006B67CC">
        <w:rPr>
          <w:szCs w:val="24"/>
        </w:rPr>
        <w:t>’</w:t>
      </w:r>
      <w:r w:rsidRPr="00EA20DC">
        <w:rPr>
          <w:szCs w:val="24"/>
        </w:rPr>
        <w:t>ul Mustakim, Şeyh Ali bin Yunus Beyazi, c</w:t>
      </w:r>
      <w:r w:rsidR="001F1274">
        <w:rPr>
          <w:szCs w:val="24"/>
        </w:rPr>
        <w:t xml:space="preserve">. </w:t>
      </w:r>
      <w:r w:rsidRPr="00EA20DC">
        <w:rPr>
          <w:szCs w:val="24"/>
        </w:rPr>
        <w:t>1, s</w:t>
      </w:r>
      <w:r w:rsidR="001F1274">
        <w:rPr>
          <w:szCs w:val="24"/>
        </w:rPr>
        <w:t xml:space="preserve">. </w:t>
      </w:r>
      <w:r w:rsidRPr="00EA20DC">
        <w:rPr>
          <w:szCs w:val="24"/>
        </w:rPr>
        <w:t>301</w:t>
      </w:r>
    </w:p>
    <w:p w:rsidR="004364B3" w:rsidRPr="00EA20DC" w:rsidRDefault="004364B3" w:rsidP="00AD08E5">
      <w:pPr>
        <w:pStyle w:val="BodyText"/>
        <w:spacing w:after="0" w:line="320" w:lineRule="atLeast"/>
        <w:rPr>
          <w:szCs w:val="24"/>
        </w:rPr>
      </w:pPr>
      <w:r w:rsidRPr="00EA20DC">
        <w:rPr>
          <w:szCs w:val="24"/>
        </w:rPr>
        <w:t>3</w:t>
      </w:r>
      <w:r w:rsidR="00AB168B">
        <w:rPr>
          <w:szCs w:val="24"/>
        </w:rPr>
        <w:t>-</w:t>
      </w:r>
      <w:r w:rsidRPr="00EA20DC">
        <w:rPr>
          <w:szCs w:val="24"/>
        </w:rPr>
        <w:t xml:space="preserve"> el</w:t>
      </w:r>
      <w:r w:rsidR="00AB168B">
        <w:rPr>
          <w:szCs w:val="24"/>
        </w:rPr>
        <w:t>-</w:t>
      </w:r>
      <w:r w:rsidRPr="00EA20DC">
        <w:rPr>
          <w:szCs w:val="24"/>
        </w:rPr>
        <w:t>Aded</w:t>
      </w:r>
      <w:r w:rsidR="006B67CC">
        <w:rPr>
          <w:szCs w:val="24"/>
        </w:rPr>
        <w:t>’</w:t>
      </w:r>
      <w:r w:rsidRPr="00EA20DC">
        <w:rPr>
          <w:szCs w:val="24"/>
        </w:rPr>
        <w:t>ul Kaviyye, Şeyh Ali bin Yusuf Hilli, s</w:t>
      </w:r>
      <w:r w:rsidR="001F1274">
        <w:rPr>
          <w:szCs w:val="24"/>
        </w:rPr>
        <w:t xml:space="preserve">. </w:t>
      </w:r>
      <w:r w:rsidRPr="00EA20DC">
        <w:rPr>
          <w:szCs w:val="24"/>
        </w:rPr>
        <w:t>169</w:t>
      </w:r>
    </w:p>
    <w:p w:rsidR="004364B3" w:rsidRPr="00EA20DC" w:rsidRDefault="004364B3" w:rsidP="00AD08E5">
      <w:pPr>
        <w:pStyle w:val="BodyText"/>
        <w:spacing w:after="0" w:line="320" w:lineRule="atLeast"/>
        <w:rPr>
          <w:szCs w:val="24"/>
        </w:rPr>
      </w:pPr>
      <w:r w:rsidRPr="00EA20DC">
        <w:rPr>
          <w:szCs w:val="24"/>
        </w:rPr>
        <w:t>4</w:t>
      </w:r>
      <w:r w:rsidR="00AB168B">
        <w:rPr>
          <w:szCs w:val="24"/>
        </w:rPr>
        <w:t>-</w:t>
      </w:r>
      <w:r w:rsidRPr="00EA20DC">
        <w:rPr>
          <w:szCs w:val="24"/>
        </w:rPr>
        <w:t xml:space="preserve"> et</w:t>
      </w:r>
      <w:r w:rsidR="00AB168B">
        <w:rPr>
          <w:szCs w:val="24"/>
        </w:rPr>
        <w:t>-</w:t>
      </w:r>
      <w:r w:rsidRPr="00EA20DC">
        <w:rPr>
          <w:szCs w:val="24"/>
        </w:rPr>
        <w:t>Tahsin, Seyyid bin Tavus s</w:t>
      </w:r>
      <w:r w:rsidR="001F1274">
        <w:rPr>
          <w:szCs w:val="24"/>
        </w:rPr>
        <w:t xml:space="preserve">. </w:t>
      </w:r>
      <w:r w:rsidRPr="00EA20DC">
        <w:rPr>
          <w:szCs w:val="24"/>
        </w:rPr>
        <w:t>454</w:t>
      </w:r>
    </w:p>
    <w:p w:rsidR="004364B3" w:rsidRPr="00EA20DC" w:rsidRDefault="004364B3" w:rsidP="00AD08E5">
      <w:pPr>
        <w:pStyle w:val="BodyText"/>
        <w:spacing w:after="0" w:line="320" w:lineRule="atLeast"/>
        <w:rPr>
          <w:szCs w:val="24"/>
        </w:rPr>
      </w:pPr>
      <w:r w:rsidRPr="00EA20DC">
        <w:rPr>
          <w:szCs w:val="24"/>
        </w:rPr>
        <w:t>5</w:t>
      </w:r>
      <w:r w:rsidR="00AB168B">
        <w:rPr>
          <w:szCs w:val="24"/>
        </w:rPr>
        <w:t>-</w:t>
      </w:r>
      <w:r w:rsidRPr="00EA20DC">
        <w:rPr>
          <w:szCs w:val="24"/>
        </w:rPr>
        <w:t xml:space="preserve"> Abekat</w:t>
      </w:r>
      <w:r w:rsidR="006B67CC">
        <w:rPr>
          <w:szCs w:val="24"/>
        </w:rPr>
        <w:t>’</w:t>
      </w:r>
      <w:r w:rsidRPr="00EA20DC">
        <w:rPr>
          <w:szCs w:val="24"/>
        </w:rPr>
        <w:t>ul Envar, Mir Hamid Hüseyin Hindi, Gadir ci</w:t>
      </w:r>
      <w:r w:rsidRPr="00EA20DC">
        <w:rPr>
          <w:szCs w:val="24"/>
        </w:rPr>
        <w:t>l</w:t>
      </w:r>
      <w:r w:rsidRPr="00EA20DC">
        <w:rPr>
          <w:szCs w:val="24"/>
        </w:rPr>
        <w:t>di,</w:t>
      </w:r>
    </w:p>
    <w:p w:rsidR="004364B3" w:rsidRPr="00EA20DC" w:rsidRDefault="004364B3" w:rsidP="00AD08E5">
      <w:pPr>
        <w:pStyle w:val="BodyText"/>
        <w:spacing w:after="0" w:line="320" w:lineRule="atLeast"/>
        <w:rPr>
          <w:szCs w:val="24"/>
        </w:rPr>
      </w:pPr>
      <w:r w:rsidRPr="00EA20DC">
        <w:rPr>
          <w:szCs w:val="24"/>
        </w:rPr>
        <w:t>6</w:t>
      </w:r>
      <w:r w:rsidR="00AB168B">
        <w:rPr>
          <w:szCs w:val="24"/>
        </w:rPr>
        <w:t>-</w:t>
      </w:r>
      <w:r w:rsidRPr="00EA20DC">
        <w:rPr>
          <w:szCs w:val="24"/>
        </w:rPr>
        <w:t xml:space="preserve"> Avalim</w:t>
      </w:r>
      <w:r w:rsidR="006B67CC">
        <w:rPr>
          <w:szCs w:val="24"/>
        </w:rPr>
        <w:t>’</w:t>
      </w:r>
      <w:r w:rsidRPr="00EA20DC">
        <w:rPr>
          <w:szCs w:val="24"/>
        </w:rPr>
        <w:t>ul Ulum, Şeyh Abdullah Behrani, c</w:t>
      </w:r>
      <w:r w:rsidR="001F1274">
        <w:rPr>
          <w:szCs w:val="24"/>
        </w:rPr>
        <w:t xml:space="preserve">. </w:t>
      </w:r>
      <w:r w:rsidRPr="00EA20DC">
        <w:rPr>
          <w:szCs w:val="24"/>
        </w:rPr>
        <w:t>15, s</w:t>
      </w:r>
      <w:r w:rsidR="001F1274">
        <w:rPr>
          <w:szCs w:val="24"/>
        </w:rPr>
        <w:t xml:space="preserve">. </w:t>
      </w:r>
      <w:r w:rsidRPr="00EA20DC">
        <w:rPr>
          <w:szCs w:val="24"/>
        </w:rPr>
        <w:t>307</w:t>
      </w:r>
    </w:p>
    <w:p w:rsidR="004364B3" w:rsidRPr="00EA20DC" w:rsidRDefault="004364B3" w:rsidP="00AD08E5">
      <w:pPr>
        <w:pStyle w:val="BodyText"/>
        <w:spacing w:after="0" w:line="320" w:lineRule="atLeast"/>
        <w:rPr>
          <w:szCs w:val="24"/>
        </w:rPr>
      </w:pPr>
      <w:r w:rsidRPr="00EA20DC">
        <w:rPr>
          <w:szCs w:val="24"/>
        </w:rPr>
        <w:t>7</w:t>
      </w:r>
      <w:r w:rsidR="00AB168B">
        <w:rPr>
          <w:szCs w:val="24"/>
        </w:rPr>
        <w:t>-</w:t>
      </w:r>
      <w:r w:rsidRPr="00EA20DC">
        <w:rPr>
          <w:szCs w:val="24"/>
        </w:rPr>
        <w:t xml:space="preserve"> Revzet</w:t>
      </w:r>
      <w:r w:rsidR="006B67CC">
        <w:rPr>
          <w:szCs w:val="24"/>
        </w:rPr>
        <w:t>’</w:t>
      </w:r>
      <w:r w:rsidRPr="00EA20DC">
        <w:rPr>
          <w:szCs w:val="24"/>
        </w:rPr>
        <w:t>ul Vaizin, İbni Fettal Nişaburi, c, 1, s</w:t>
      </w:r>
      <w:r w:rsidR="001F1274">
        <w:rPr>
          <w:szCs w:val="24"/>
        </w:rPr>
        <w:t xml:space="preserve">. </w:t>
      </w:r>
      <w:r w:rsidRPr="00EA20DC">
        <w:rPr>
          <w:szCs w:val="24"/>
        </w:rPr>
        <w:t>89</w:t>
      </w:r>
    </w:p>
    <w:p w:rsidR="004364B3" w:rsidRPr="00EA20DC" w:rsidRDefault="004364B3" w:rsidP="00AD08E5">
      <w:pPr>
        <w:pStyle w:val="BodyText"/>
        <w:spacing w:after="0" w:line="320" w:lineRule="atLeast"/>
        <w:rPr>
          <w:szCs w:val="24"/>
        </w:rPr>
      </w:pPr>
      <w:r w:rsidRPr="00EA20DC">
        <w:rPr>
          <w:szCs w:val="24"/>
        </w:rPr>
        <w:t>8</w:t>
      </w:r>
      <w:r w:rsidR="00AB168B">
        <w:rPr>
          <w:szCs w:val="24"/>
        </w:rPr>
        <w:t>-</w:t>
      </w:r>
      <w:r w:rsidRPr="00EA20DC">
        <w:rPr>
          <w:szCs w:val="24"/>
        </w:rPr>
        <w:t xml:space="preserve"> Allame Emini</w:t>
      </w:r>
      <w:r w:rsidR="006B67CC">
        <w:rPr>
          <w:szCs w:val="24"/>
        </w:rPr>
        <w:t>’</w:t>
      </w:r>
      <w:r w:rsidRPr="00EA20DC">
        <w:rPr>
          <w:szCs w:val="24"/>
        </w:rPr>
        <w:t xml:space="preserve">nin yazmış olduğu </w:t>
      </w:r>
      <w:r w:rsidR="004F6332" w:rsidRPr="00EA20DC">
        <w:rPr>
          <w:szCs w:val="24"/>
        </w:rPr>
        <w:t>el</w:t>
      </w:r>
      <w:r w:rsidR="004F6332">
        <w:rPr>
          <w:szCs w:val="24"/>
        </w:rPr>
        <w:t>-</w:t>
      </w:r>
      <w:r w:rsidR="004F6332" w:rsidRPr="00EA20DC">
        <w:rPr>
          <w:szCs w:val="24"/>
        </w:rPr>
        <w:t>Gadir</w:t>
      </w:r>
      <w:r w:rsidRPr="00EA20DC">
        <w:rPr>
          <w:szCs w:val="24"/>
        </w:rPr>
        <w:t xml:space="preserve"> adlı değerli k</w:t>
      </w:r>
      <w:r w:rsidRPr="00EA20DC">
        <w:rPr>
          <w:szCs w:val="24"/>
        </w:rPr>
        <w:t>i</w:t>
      </w:r>
      <w:r w:rsidRPr="00EA20DC">
        <w:rPr>
          <w:szCs w:val="24"/>
        </w:rPr>
        <w:t>tapta birinci ciltte 12 ile 151</w:t>
      </w:r>
      <w:r w:rsidR="001F1274">
        <w:rPr>
          <w:szCs w:val="24"/>
        </w:rPr>
        <w:t xml:space="preserve">. </w:t>
      </w:r>
      <w:r w:rsidRPr="00EA20DC">
        <w:rPr>
          <w:szCs w:val="24"/>
        </w:rPr>
        <w:t>ve 294 ila 322</w:t>
      </w:r>
      <w:r w:rsidR="001F1274">
        <w:rPr>
          <w:szCs w:val="24"/>
        </w:rPr>
        <w:t xml:space="preserve">. </w:t>
      </w:r>
      <w:r w:rsidRPr="00EA20DC">
        <w:rPr>
          <w:szCs w:val="24"/>
        </w:rPr>
        <w:t>sayfalarda Gadir hadisi için Şii ve Sünni bir çok kitapların adını nakletmiş ve i</w:t>
      </w:r>
      <w:r w:rsidRPr="00EA20DC">
        <w:rPr>
          <w:szCs w:val="24"/>
        </w:rPr>
        <w:t>n</w:t>
      </w:r>
      <w:r w:rsidRPr="00EA20DC">
        <w:rPr>
          <w:szCs w:val="24"/>
        </w:rPr>
        <w:t>celemiştir</w:t>
      </w:r>
      <w:r w:rsidR="001F1274">
        <w:rPr>
          <w:szCs w:val="24"/>
        </w:rPr>
        <w:t xml:space="preserve">. </w:t>
      </w:r>
    </w:p>
    <w:p w:rsidR="004364B3" w:rsidRPr="0018738E" w:rsidRDefault="004364B3" w:rsidP="00AD08E5">
      <w:pPr>
        <w:pStyle w:val="Heading1"/>
        <w:spacing w:before="0" w:after="0" w:line="320" w:lineRule="atLeast"/>
        <w:ind w:firstLine="284"/>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pPr>
      <w:bookmarkStart w:id="325" w:name="_Toc1437227"/>
      <w:bookmarkStart w:id="326" w:name="_Toc266606347"/>
      <w:bookmarkStart w:id="327" w:name="_Toc266607781"/>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Gadir Hadisinin Ehli Sünnet</w:t>
      </w:r>
      <w:bookmarkEnd w:id="325"/>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 xml:space="preserve"> </w:t>
      </w:r>
      <w:bookmarkStart w:id="328" w:name="_Toc1437228"/>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Kitaplarındaki Sene</w:t>
      </w:r>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t</w:t>
      </w:r>
      <w:r w:rsidRPr="0018738E">
        <w:rPr>
          <w:rFonts w:ascii="Times New Roman" w:hAnsi="Times New Roman" w:cs="Times New Roman"/>
          <w:kern w:val="0"/>
          <w:sz w:val="24"/>
          <w:szCs w:val="24"/>
          <w14:shadow w14:blurRad="50800" w14:dist="38100" w14:dir="2700000" w14:sx="100000" w14:sy="100000" w14:kx="0" w14:ky="0" w14:algn="tl">
            <w14:srgbClr w14:val="000000">
              <w14:alpha w14:val="60000"/>
            </w14:srgbClr>
          </w14:shadow>
        </w:rPr>
        <w:t>leri</w:t>
      </w:r>
      <w:bookmarkEnd w:id="326"/>
      <w:bookmarkEnd w:id="327"/>
      <w:bookmarkEnd w:id="328"/>
    </w:p>
    <w:p w:rsidR="004364B3" w:rsidRPr="00EA20DC" w:rsidRDefault="004364B3" w:rsidP="00AD08E5">
      <w:pPr>
        <w:pStyle w:val="BodyText"/>
        <w:spacing w:after="0" w:line="320" w:lineRule="atLeast"/>
        <w:rPr>
          <w:szCs w:val="24"/>
        </w:rPr>
      </w:pPr>
      <w:r w:rsidRPr="00EA20DC">
        <w:rPr>
          <w:szCs w:val="24"/>
        </w:rPr>
        <w:t>1</w:t>
      </w:r>
      <w:r w:rsidR="00AB168B">
        <w:rPr>
          <w:szCs w:val="24"/>
        </w:rPr>
        <w:t>-</w:t>
      </w:r>
      <w:r w:rsidRPr="00EA20DC">
        <w:rPr>
          <w:szCs w:val="24"/>
        </w:rPr>
        <w:t xml:space="preserve"> Tarihi Hatibi Bağdadi, c</w:t>
      </w:r>
      <w:r w:rsidR="001F1274">
        <w:rPr>
          <w:szCs w:val="24"/>
        </w:rPr>
        <w:t xml:space="preserve">. </w:t>
      </w:r>
      <w:r w:rsidRPr="00EA20DC">
        <w:rPr>
          <w:szCs w:val="24"/>
        </w:rPr>
        <w:t>8, s</w:t>
      </w:r>
      <w:r w:rsidR="001F1274">
        <w:rPr>
          <w:szCs w:val="24"/>
        </w:rPr>
        <w:t xml:space="preserve">. </w:t>
      </w:r>
      <w:r w:rsidRPr="00EA20DC">
        <w:rPr>
          <w:szCs w:val="24"/>
        </w:rPr>
        <w:t>290</w:t>
      </w:r>
    </w:p>
    <w:p w:rsidR="004364B3" w:rsidRPr="00EA20DC" w:rsidRDefault="004364B3" w:rsidP="00AD08E5">
      <w:pPr>
        <w:pStyle w:val="BodyText"/>
        <w:spacing w:after="0" w:line="320" w:lineRule="atLeast"/>
        <w:rPr>
          <w:szCs w:val="24"/>
        </w:rPr>
      </w:pPr>
      <w:r w:rsidRPr="00EA20DC">
        <w:rPr>
          <w:szCs w:val="24"/>
        </w:rPr>
        <w:t>2</w:t>
      </w:r>
      <w:r w:rsidR="00AB168B">
        <w:rPr>
          <w:szCs w:val="24"/>
        </w:rPr>
        <w:t>-</w:t>
      </w:r>
      <w:r w:rsidRPr="00EA20DC">
        <w:rPr>
          <w:szCs w:val="24"/>
        </w:rPr>
        <w:t xml:space="preserve"> ed</w:t>
      </w:r>
      <w:r w:rsidR="00AB168B">
        <w:rPr>
          <w:szCs w:val="24"/>
        </w:rPr>
        <w:t>-</w:t>
      </w:r>
      <w:r w:rsidRPr="00EA20DC">
        <w:rPr>
          <w:szCs w:val="24"/>
        </w:rPr>
        <w:t>Durr</w:t>
      </w:r>
      <w:r w:rsidR="006B67CC">
        <w:rPr>
          <w:szCs w:val="24"/>
        </w:rPr>
        <w:t>’</w:t>
      </w:r>
      <w:r w:rsidRPr="00EA20DC">
        <w:rPr>
          <w:szCs w:val="24"/>
        </w:rPr>
        <w:t>ul Mansur, Suyuti, c</w:t>
      </w:r>
      <w:r w:rsidR="001F1274">
        <w:rPr>
          <w:szCs w:val="24"/>
        </w:rPr>
        <w:t xml:space="preserve">. </w:t>
      </w:r>
      <w:r w:rsidRPr="00EA20DC">
        <w:rPr>
          <w:szCs w:val="24"/>
        </w:rPr>
        <w:t>2, s</w:t>
      </w:r>
      <w:r w:rsidR="001F1274">
        <w:rPr>
          <w:szCs w:val="24"/>
        </w:rPr>
        <w:t xml:space="preserve">. </w:t>
      </w:r>
      <w:r w:rsidRPr="00EA20DC">
        <w:rPr>
          <w:szCs w:val="24"/>
        </w:rPr>
        <w:t>259</w:t>
      </w:r>
    </w:p>
    <w:p w:rsidR="004364B3" w:rsidRPr="00EA20DC" w:rsidRDefault="004364B3" w:rsidP="00AD08E5">
      <w:pPr>
        <w:pStyle w:val="BodyText"/>
        <w:spacing w:after="0" w:line="320" w:lineRule="atLeast"/>
        <w:rPr>
          <w:szCs w:val="24"/>
        </w:rPr>
      </w:pPr>
      <w:r w:rsidRPr="00EA20DC">
        <w:rPr>
          <w:szCs w:val="24"/>
        </w:rPr>
        <w:t>3</w:t>
      </w:r>
      <w:r w:rsidR="00AB168B">
        <w:rPr>
          <w:szCs w:val="24"/>
        </w:rPr>
        <w:t>-</w:t>
      </w:r>
      <w:r w:rsidRPr="00EA20DC">
        <w:rPr>
          <w:szCs w:val="24"/>
        </w:rPr>
        <w:t xml:space="preserve"> el</w:t>
      </w:r>
      <w:r w:rsidR="00AB168B">
        <w:rPr>
          <w:szCs w:val="24"/>
        </w:rPr>
        <w:t>-</w:t>
      </w:r>
      <w:r w:rsidRPr="00EA20DC">
        <w:rPr>
          <w:szCs w:val="24"/>
        </w:rPr>
        <w:t>Bidaye ve</w:t>
      </w:r>
      <w:r w:rsidR="006B67CC">
        <w:rPr>
          <w:szCs w:val="24"/>
        </w:rPr>
        <w:t>’</w:t>
      </w:r>
      <w:r w:rsidRPr="00EA20DC">
        <w:rPr>
          <w:szCs w:val="24"/>
        </w:rPr>
        <w:t>n Nihaye, İbn</w:t>
      </w:r>
      <w:r w:rsidR="00AB168B">
        <w:rPr>
          <w:szCs w:val="24"/>
        </w:rPr>
        <w:t>-</w:t>
      </w:r>
      <w:r w:rsidRPr="00EA20DC">
        <w:rPr>
          <w:szCs w:val="24"/>
        </w:rPr>
        <w:t>i Kesir Dimeşki, c</w:t>
      </w:r>
      <w:r w:rsidR="001F1274">
        <w:rPr>
          <w:szCs w:val="24"/>
        </w:rPr>
        <w:t xml:space="preserve">. </w:t>
      </w:r>
      <w:r w:rsidRPr="00EA20DC">
        <w:rPr>
          <w:szCs w:val="24"/>
        </w:rPr>
        <w:t>5, s</w:t>
      </w:r>
      <w:r w:rsidR="001F1274">
        <w:rPr>
          <w:szCs w:val="24"/>
        </w:rPr>
        <w:t xml:space="preserve">. </w:t>
      </w:r>
      <w:r w:rsidRPr="00EA20DC">
        <w:rPr>
          <w:szCs w:val="24"/>
        </w:rPr>
        <w:t>214 ve s</w:t>
      </w:r>
      <w:r w:rsidR="001F1274">
        <w:rPr>
          <w:szCs w:val="24"/>
        </w:rPr>
        <w:t xml:space="preserve">. </w:t>
      </w:r>
      <w:r w:rsidRPr="00EA20DC">
        <w:rPr>
          <w:szCs w:val="24"/>
        </w:rPr>
        <w:t>209</w:t>
      </w:r>
    </w:p>
    <w:p w:rsidR="004364B3" w:rsidRPr="00EA20DC" w:rsidRDefault="004364B3" w:rsidP="00AD08E5">
      <w:pPr>
        <w:pStyle w:val="BodyText"/>
        <w:spacing w:after="0" w:line="320" w:lineRule="atLeast"/>
        <w:rPr>
          <w:szCs w:val="24"/>
        </w:rPr>
      </w:pPr>
      <w:r w:rsidRPr="00EA20DC">
        <w:rPr>
          <w:szCs w:val="24"/>
        </w:rPr>
        <w:t>4</w:t>
      </w:r>
      <w:r w:rsidR="00AB168B">
        <w:rPr>
          <w:szCs w:val="24"/>
        </w:rPr>
        <w:t>-</w:t>
      </w:r>
      <w:r w:rsidRPr="00EA20DC">
        <w:rPr>
          <w:szCs w:val="24"/>
        </w:rPr>
        <w:t xml:space="preserve"> Usd</w:t>
      </w:r>
      <w:r w:rsidR="006B67CC">
        <w:rPr>
          <w:szCs w:val="24"/>
        </w:rPr>
        <w:t>’</w:t>
      </w:r>
      <w:r w:rsidRPr="00EA20DC">
        <w:rPr>
          <w:szCs w:val="24"/>
        </w:rPr>
        <w:t>ul Gabe, İbni Esir, c</w:t>
      </w:r>
      <w:r w:rsidR="001F1274">
        <w:rPr>
          <w:szCs w:val="24"/>
        </w:rPr>
        <w:t xml:space="preserve">. </w:t>
      </w:r>
      <w:r w:rsidRPr="00EA20DC">
        <w:rPr>
          <w:szCs w:val="24"/>
        </w:rPr>
        <w:t>3, s</w:t>
      </w:r>
      <w:r w:rsidR="001F1274">
        <w:rPr>
          <w:szCs w:val="24"/>
        </w:rPr>
        <w:t xml:space="preserve">. </w:t>
      </w:r>
      <w:r w:rsidRPr="00EA20DC">
        <w:rPr>
          <w:szCs w:val="24"/>
        </w:rPr>
        <w:t>307 ve c</w:t>
      </w:r>
      <w:r w:rsidR="001F1274">
        <w:rPr>
          <w:szCs w:val="24"/>
        </w:rPr>
        <w:t xml:space="preserve">. </w:t>
      </w:r>
      <w:r w:rsidRPr="00EA20DC">
        <w:rPr>
          <w:szCs w:val="24"/>
        </w:rPr>
        <w:t>5, s</w:t>
      </w:r>
      <w:r w:rsidR="001F1274">
        <w:rPr>
          <w:szCs w:val="24"/>
        </w:rPr>
        <w:t xml:space="preserve">. </w:t>
      </w:r>
      <w:r w:rsidRPr="00EA20DC">
        <w:rPr>
          <w:szCs w:val="24"/>
        </w:rPr>
        <w:t>205</w:t>
      </w:r>
    </w:p>
    <w:p w:rsidR="004364B3" w:rsidRPr="00EA20DC" w:rsidRDefault="004364B3" w:rsidP="00AD08E5">
      <w:pPr>
        <w:pStyle w:val="BodyText"/>
        <w:spacing w:after="0" w:line="320" w:lineRule="atLeast"/>
        <w:rPr>
          <w:szCs w:val="24"/>
        </w:rPr>
      </w:pPr>
      <w:r w:rsidRPr="00EA20DC">
        <w:rPr>
          <w:szCs w:val="24"/>
        </w:rPr>
        <w:t>5</w:t>
      </w:r>
      <w:r w:rsidR="00AB168B">
        <w:rPr>
          <w:szCs w:val="24"/>
        </w:rPr>
        <w:t>-</w:t>
      </w:r>
      <w:r w:rsidRPr="00EA20DC">
        <w:rPr>
          <w:szCs w:val="24"/>
        </w:rPr>
        <w:t xml:space="preserve"> Şemsuddin Cezeri, Esn</w:t>
      </w:r>
      <w:r w:rsidR="006B67CC">
        <w:rPr>
          <w:szCs w:val="24"/>
        </w:rPr>
        <w:t>’</w:t>
      </w:r>
      <w:r w:rsidRPr="00EA20DC">
        <w:rPr>
          <w:szCs w:val="24"/>
        </w:rPr>
        <w:t>el Metalib s</w:t>
      </w:r>
      <w:r w:rsidR="001F1274">
        <w:rPr>
          <w:szCs w:val="24"/>
        </w:rPr>
        <w:t xml:space="preserve">. </w:t>
      </w:r>
      <w:r w:rsidRPr="00EA20DC">
        <w:rPr>
          <w:szCs w:val="24"/>
        </w:rPr>
        <w:t>4</w:t>
      </w:r>
    </w:p>
    <w:p w:rsidR="004364B3" w:rsidRPr="00EA20DC" w:rsidRDefault="004364B3" w:rsidP="00AD08E5">
      <w:pPr>
        <w:pStyle w:val="BodyText"/>
        <w:spacing w:after="0" w:line="320" w:lineRule="atLeast"/>
        <w:rPr>
          <w:szCs w:val="24"/>
        </w:rPr>
      </w:pPr>
      <w:r w:rsidRPr="00EA20DC">
        <w:rPr>
          <w:szCs w:val="24"/>
        </w:rPr>
        <w:t>6</w:t>
      </w:r>
      <w:r w:rsidR="00AB168B">
        <w:rPr>
          <w:szCs w:val="24"/>
        </w:rPr>
        <w:t>-</w:t>
      </w:r>
      <w:r w:rsidRPr="00EA20DC">
        <w:rPr>
          <w:szCs w:val="24"/>
        </w:rPr>
        <w:t xml:space="preserve"> Yenabi</w:t>
      </w:r>
      <w:r w:rsidR="006B67CC">
        <w:rPr>
          <w:szCs w:val="24"/>
        </w:rPr>
        <w:t>’</w:t>
      </w:r>
      <w:r w:rsidRPr="00EA20DC">
        <w:rPr>
          <w:szCs w:val="24"/>
        </w:rPr>
        <w:t>ul Mevedde, Kunduzi Hanefi, s</w:t>
      </w:r>
      <w:r w:rsidR="001F1274">
        <w:rPr>
          <w:szCs w:val="24"/>
        </w:rPr>
        <w:t xml:space="preserve">. </w:t>
      </w:r>
      <w:r w:rsidRPr="00EA20DC">
        <w:rPr>
          <w:szCs w:val="24"/>
        </w:rPr>
        <w:t>40</w:t>
      </w:r>
    </w:p>
    <w:p w:rsidR="004364B3" w:rsidRPr="00EA20DC" w:rsidRDefault="004364B3" w:rsidP="00AD08E5">
      <w:pPr>
        <w:pStyle w:val="BodyText"/>
        <w:spacing w:after="0" w:line="320" w:lineRule="atLeast"/>
        <w:rPr>
          <w:szCs w:val="24"/>
        </w:rPr>
      </w:pPr>
      <w:r w:rsidRPr="00EA20DC">
        <w:rPr>
          <w:szCs w:val="24"/>
        </w:rPr>
        <w:lastRenderedPageBreak/>
        <w:t>7</w:t>
      </w:r>
      <w:r w:rsidR="00AB168B">
        <w:rPr>
          <w:szCs w:val="24"/>
        </w:rPr>
        <w:t>-</w:t>
      </w:r>
      <w:r w:rsidRPr="00EA20DC">
        <w:rPr>
          <w:szCs w:val="24"/>
        </w:rPr>
        <w:t xml:space="preserve"> el</w:t>
      </w:r>
      <w:r w:rsidR="00AB168B">
        <w:rPr>
          <w:szCs w:val="24"/>
        </w:rPr>
        <w:t>-</w:t>
      </w:r>
      <w:r w:rsidRPr="00EA20DC">
        <w:rPr>
          <w:szCs w:val="24"/>
        </w:rPr>
        <w:t>Mearif, İbni Kuteybe Dinveri, s</w:t>
      </w:r>
      <w:r w:rsidR="001F1274">
        <w:rPr>
          <w:szCs w:val="24"/>
        </w:rPr>
        <w:t xml:space="preserve">. </w:t>
      </w:r>
      <w:r w:rsidRPr="00EA20DC">
        <w:rPr>
          <w:szCs w:val="24"/>
        </w:rPr>
        <w:t>291</w:t>
      </w:r>
    </w:p>
    <w:p w:rsidR="004364B3" w:rsidRPr="00EA20DC" w:rsidRDefault="004364B3" w:rsidP="00AD08E5">
      <w:pPr>
        <w:pStyle w:val="BodyText"/>
        <w:spacing w:after="0" w:line="320" w:lineRule="atLeast"/>
        <w:rPr>
          <w:szCs w:val="24"/>
        </w:rPr>
      </w:pPr>
      <w:r w:rsidRPr="00EA20DC">
        <w:rPr>
          <w:szCs w:val="24"/>
        </w:rPr>
        <w:t>8</w:t>
      </w:r>
      <w:r w:rsidR="00AB168B">
        <w:rPr>
          <w:szCs w:val="24"/>
        </w:rPr>
        <w:t>-</w:t>
      </w:r>
      <w:r w:rsidRPr="00EA20DC">
        <w:rPr>
          <w:szCs w:val="24"/>
        </w:rPr>
        <w:t xml:space="preserve"> Müsned</w:t>
      </w:r>
      <w:r w:rsidR="00AB168B">
        <w:rPr>
          <w:szCs w:val="24"/>
        </w:rPr>
        <w:t>-</w:t>
      </w:r>
      <w:r w:rsidRPr="00EA20DC">
        <w:rPr>
          <w:szCs w:val="24"/>
        </w:rPr>
        <w:t>i Ahmed bin Hanbel, c</w:t>
      </w:r>
      <w:r w:rsidR="001F1274">
        <w:rPr>
          <w:szCs w:val="24"/>
        </w:rPr>
        <w:t xml:space="preserve">. </w:t>
      </w:r>
      <w:r w:rsidRPr="00EA20DC">
        <w:rPr>
          <w:szCs w:val="24"/>
        </w:rPr>
        <w:t>4, s</w:t>
      </w:r>
      <w:r w:rsidR="001F1274">
        <w:rPr>
          <w:szCs w:val="24"/>
        </w:rPr>
        <w:t xml:space="preserve">. </w:t>
      </w:r>
      <w:r w:rsidRPr="00EA20DC">
        <w:rPr>
          <w:szCs w:val="24"/>
        </w:rPr>
        <w:t>281</w:t>
      </w:r>
    </w:p>
    <w:p w:rsidR="004364B3" w:rsidRPr="00EA20DC" w:rsidRDefault="004364B3" w:rsidP="00AD08E5">
      <w:pPr>
        <w:pStyle w:val="BodyText"/>
        <w:spacing w:after="0" w:line="320" w:lineRule="atLeast"/>
        <w:rPr>
          <w:szCs w:val="24"/>
        </w:rPr>
      </w:pPr>
      <w:r w:rsidRPr="00EA20DC">
        <w:rPr>
          <w:szCs w:val="24"/>
        </w:rPr>
        <w:t>9</w:t>
      </w:r>
      <w:r w:rsidR="00AB168B">
        <w:rPr>
          <w:szCs w:val="24"/>
        </w:rPr>
        <w:t>-</w:t>
      </w:r>
      <w:r w:rsidRPr="00EA20DC">
        <w:rPr>
          <w:szCs w:val="24"/>
        </w:rPr>
        <w:t xml:space="preserve"> Sünen</w:t>
      </w:r>
      <w:r w:rsidR="00AB168B">
        <w:rPr>
          <w:szCs w:val="24"/>
        </w:rPr>
        <w:t>-</w:t>
      </w:r>
      <w:r w:rsidRPr="00EA20DC">
        <w:rPr>
          <w:szCs w:val="24"/>
        </w:rPr>
        <w:t>i İbni Mace, c</w:t>
      </w:r>
      <w:r w:rsidR="001F1274">
        <w:rPr>
          <w:szCs w:val="24"/>
        </w:rPr>
        <w:t xml:space="preserve">. </w:t>
      </w:r>
      <w:r w:rsidRPr="00EA20DC">
        <w:rPr>
          <w:szCs w:val="24"/>
        </w:rPr>
        <w:t>1, s</w:t>
      </w:r>
      <w:r w:rsidR="001F1274">
        <w:rPr>
          <w:szCs w:val="24"/>
        </w:rPr>
        <w:t xml:space="preserve">. </w:t>
      </w:r>
      <w:r w:rsidRPr="00EA20DC">
        <w:rPr>
          <w:szCs w:val="24"/>
        </w:rPr>
        <w:t>28 ve 29</w:t>
      </w:r>
    </w:p>
    <w:p w:rsidR="004364B3" w:rsidRPr="00EA20DC" w:rsidRDefault="004364B3" w:rsidP="00AD08E5">
      <w:pPr>
        <w:pStyle w:val="BodyText"/>
        <w:spacing w:after="0" w:line="320" w:lineRule="atLeast"/>
        <w:rPr>
          <w:szCs w:val="24"/>
        </w:rPr>
      </w:pPr>
      <w:r w:rsidRPr="00EA20DC">
        <w:rPr>
          <w:szCs w:val="24"/>
        </w:rPr>
        <w:t>10</w:t>
      </w:r>
      <w:r w:rsidR="00AB168B">
        <w:rPr>
          <w:szCs w:val="24"/>
        </w:rPr>
        <w:t>-</w:t>
      </w:r>
      <w:r w:rsidRPr="00EA20DC">
        <w:rPr>
          <w:szCs w:val="24"/>
        </w:rPr>
        <w:t xml:space="preserve"> Hesais</w:t>
      </w:r>
      <w:r w:rsidR="006B67CC">
        <w:rPr>
          <w:szCs w:val="24"/>
        </w:rPr>
        <w:t>’</w:t>
      </w:r>
      <w:r w:rsidRPr="00EA20DC">
        <w:rPr>
          <w:szCs w:val="24"/>
        </w:rPr>
        <w:t>ul Nesai, s</w:t>
      </w:r>
      <w:r w:rsidR="001F1274">
        <w:rPr>
          <w:szCs w:val="24"/>
        </w:rPr>
        <w:t xml:space="preserve">. </w:t>
      </w:r>
      <w:r w:rsidRPr="00EA20DC">
        <w:rPr>
          <w:szCs w:val="24"/>
        </w:rPr>
        <w:t>16</w:t>
      </w:r>
    </w:p>
    <w:p w:rsidR="004364B3" w:rsidRPr="00EA20DC" w:rsidRDefault="004364B3" w:rsidP="00AD08E5">
      <w:pPr>
        <w:pStyle w:val="BodyText"/>
        <w:spacing w:after="0" w:line="320" w:lineRule="atLeast"/>
        <w:rPr>
          <w:szCs w:val="24"/>
        </w:rPr>
      </w:pPr>
      <w:r w:rsidRPr="00EA20DC">
        <w:rPr>
          <w:szCs w:val="24"/>
        </w:rPr>
        <w:t>11</w:t>
      </w:r>
      <w:r w:rsidR="00AB168B">
        <w:rPr>
          <w:szCs w:val="24"/>
        </w:rPr>
        <w:t>-</w:t>
      </w:r>
      <w:r w:rsidRPr="00EA20DC">
        <w:rPr>
          <w:szCs w:val="24"/>
        </w:rPr>
        <w:t xml:space="preserve"> Menakib</w:t>
      </w:r>
      <w:r w:rsidR="00AB168B">
        <w:rPr>
          <w:szCs w:val="24"/>
        </w:rPr>
        <w:t>-</w:t>
      </w:r>
      <w:r w:rsidRPr="00EA20DC">
        <w:rPr>
          <w:szCs w:val="24"/>
        </w:rPr>
        <w:t>u Harezmi, s</w:t>
      </w:r>
      <w:r w:rsidR="001F1274">
        <w:rPr>
          <w:szCs w:val="24"/>
        </w:rPr>
        <w:t xml:space="preserve">. </w:t>
      </w:r>
      <w:r w:rsidRPr="00EA20DC">
        <w:rPr>
          <w:szCs w:val="24"/>
        </w:rPr>
        <w:t>130</w:t>
      </w:r>
    </w:p>
    <w:p w:rsidR="004364B3" w:rsidRPr="00EA20DC" w:rsidRDefault="004364B3" w:rsidP="00AD08E5">
      <w:pPr>
        <w:pStyle w:val="BodyText"/>
        <w:spacing w:after="0" w:line="320" w:lineRule="atLeast"/>
        <w:rPr>
          <w:szCs w:val="24"/>
        </w:rPr>
      </w:pPr>
      <w:r w:rsidRPr="00EA20DC">
        <w:rPr>
          <w:szCs w:val="24"/>
        </w:rPr>
        <w:t>12</w:t>
      </w:r>
      <w:r w:rsidR="00AB168B">
        <w:rPr>
          <w:szCs w:val="24"/>
        </w:rPr>
        <w:t>-</w:t>
      </w:r>
      <w:r w:rsidRPr="00EA20DC">
        <w:rPr>
          <w:szCs w:val="24"/>
        </w:rPr>
        <w:t xml:space="preserve"> Tarih</w:t>
      </w:r>
      <w:r w:rsidR="00AB168B">
        <w:rPr>
          <w:szCs w:val="24"/>
        </w:rPr>
        <w:t>-</w:t>
      </w:r>
      <w:r w:rsidRPr="00EA20DC">
        <w:rPr>
          <w:szCs w:val="24"/>
        </w:rPr>
        <w:t>u Hulefa, Suyuti s</w:t>
      </w:r>
      <w:r w:rsidR="001F1274">
        <w:rPr>
          <w:szCs w:val="24"/>
        </w:rPr>
        <w:t xml:space="preserve">. </w:t>
      </w:r>
      <w:r w:rsidRPr="00EA20DC">
        <w:rPr>
          <w:szCs w:val="24"/>
        </w:rPr>
        <w:t>114</w:t>
      </w:r>
    </w:p>
    <w:p w:rsidR="004364B3" w:rsidRPr="00EA20DC" w:rsidRDefault="004364B3" w:rsidP="00AD08E5">
      <w:pPr>
        <w:pStyle w:val="BodyText"/>
        <w:spacing w:after="0" w:line="320" w:lineRule="atLeast"/>
        <w:rPr>
          <w:szCs w:val="24"/>
        </w:rPr>
      </w:pPr>
      <w:r w:rsidRPr="00EA20DC">
        <w:rPr>
          <w:szCs w:val="24"/>
        </w:rPr>
        <w:t>13</w:t>
      </w:r>
      <w:r w:rsidR="00AB168B">
        <w:rPr>
          <w:szCs w:val="24"/>
        </w:rPr>
        <w:t>-</w:t>
      </w:r>
      <w:r w:rsidRPr="00EA20DC">
        <w:rPr>
          <w:szCs w:val="24"/>
        </w:rPr>
        <w:t xml:space="preserve"> Tefsir</w:t>
      </w:r>
      <w:r w:rsidR="00AB168B">
        <w:rPr>
          <w:szCs w:val="24"/>
        </w:rPr>
        <w:t>-</w:t>
      </w:r>
      <w:r w:rsidRPr="00EA20DC">
        <w:rPr>
          <w:szCs w:val="24"/>
        </w:rPr>
        <w:t>i Tabersi, c</w:t>
      </w:r>
      <w:r w:rsidR="001F1274">
        <w:rPr>
          <w:szCs w:val="24"/>
        </w:rPr>
        <w:t xml:space="preserve">. </w:t>
      </w:r>
      <w:r w:rsidRPr="00EA20DC">
        <w:rPr>
          <w:szCs w:val="24"/>
        </w:rPr>
        <w:t>3, s</w:t>
      </w:r>
      <w:r w:rsidR="001F1274">
        <w:rPr>
          <w:szCs w:val="24"/>
        </w:rPr>
        <w:t xml:space="preserve">. </w:t>
      </w:r>
      <w:r w:rsidRPr="00EA20DC">
        <w:rPr>
          <w:szCs w:val="24"/>
        </w:rPr>
        <w:t>428</w:t>
      </w:r>
    </w:p>
    <w:p w:rsidR="004364B3" w:rsidRPr="00EA20DC" w:rsidRDefault="004364B3" w:rsidP="00AD08E5">
      <w:pPr>
        <w:pStyle w:val="BodyText"/>
        <w:spacing w:after="0" w:line="320" w:lineRule="atLeast"/>
        <w:rPr>
          <w:szCs w:val="24"/>
        </w:rPr>
      </w:pPr>
      <w:r w:rsidRPr="00EA20DC">
        <w:rPr>
          <w:szCs w:val="24"/>
        </w:rPr>
        <w:t>14</w:t>
      </w:r>
      <w:r w:rsidR="00AB168B">
        <w:rPr>
          <w:szCs w:val="24"/>
        </w:rPr>
        <w:t>-</w:t>
      </w:r>
      <w:r w:rsidRPr="00EA20DC">
        <w:rPr>
          <w:szCs w:val="24"/>
        </w:rPr>
        <w:t xml:space="preserve"> Fusus</w:t>
      </w:r>
      <w:r w:rsidR="006B67CC">
        <w:rPr>
          <w:szCs w:val="24"/>
        </w:rPr>
        <w:t>’</w:t>
      </w:r>
      <w:r w:rsidRPr="00EA20DC">
        <w:rPr>
          <w:szCs w:val="24"/>
        </w:rPr>
        <w:t>ul Muhimme, İbni Sebbaği Maliki, s</w:t>
      </w:r>
      <w:r w:rsidR="001F1274">
        <w:rPr>
          <w:szCs w:val="24"/>
        </w:rPr>
        <w:t xml:space="preserve">. </w:t>
      </w:r>
      <w:r w:rsidRPr="00EA20DC">
        <w:rPr>
          <w:szCs w:val="24"/>
        </w:rPr>
        <w:t>25</w:t>
      </w:r>
    </w:p>
    <w:p w:rsidR="004364B3" w:rsidRPr="00EA20DC" w:rsidRDefault="004364B3" w:rsidP="00AD08E5">
      <w:pPr>
        <w:pStyle w:val="BodyText"/>
        <w:spacing w:after="0" w:line="320" w:lineRule="atLeast"/>
        <w:rPr>
          <w:szCs w:val="24"/>
        </w:rPr>
      </w:pPr>
      <w:r w:rsidRPr="00EA20DC">
        <w:rPr>
          <w:szCs w:val="24"/>
        </w:rPr>
        <w:t>15</w:t>
      </w:r>
      <w:r w:rsidR="00AB168B">
        <w:rPr>
          <w:szCs w:val="24"/>
        </w:rPr>
        <w:t>-</w:t>
      </w:r>
      <w:r w:rsidRPr="00EA20DC">
        <w:rPr>
          <w:szCs w:val="24"/>
        </w:rPr>
        <w:t xml:space="preserve"> </w:t>
      </w:r>
      <w:r w:rsidR="004F6332" w:rsidRPr="00EA20DC">
        <w:rPr>
          <w:szCs w:val="24"/>
        </w:rPr>
        <w:t>Tefsir</w:t>
      </w:r>
      <w:r w:rsidR="004F6332">
        <w:rPr>
          <w:szCs w:val="24"/>
        </w:rPr>
        <w:t>-</w:t>
      </w:r>
      <w:r w:rsidR="004F6332" w:rsidRPr="00EA20DC">
        <w:rPr>
          <w:szCs w:val="24"/>
        </w:rPr>
        <w:t>u</w:t>
      </w:r>
      <w:r w:rsidRPr="00EA20DC">
        <w:rPr>
          <w:szCs w:val="24"/>
        </w:rPr>
        <w:t xml:space="preserve"> Fahr</w:t>
      </w:r>
      <w:r w:rsidR="006B67CC">
        <w:rPr>
          <w:szCs w:val="24"/>
        </w:rPr>
        <w:t>’</w:t>
      </w:r>
      <w:r w:rsidRPr="00EA20DC">
        <w:rPr>
          <w:szCs w:val="24"/>
        </w:rPr>
        <w:t>ur Razi, c</w:t>
      </w:r>
      <w:r w:rsidR="001F1274">
        <w:rPr>
          <w:szCs w:val="24"/>
        </w:rPr>
        <w:t xml:space="preserve">. </w:t>
      </w:r>
      <w:r w:rsidRPr="00EA20DC">
        <w:rPr>
          <w:szCs w:val="24"/>
        </w:rPr>
        <w:t>3, s</w:t>
      </w:r>
      <w:r w:rsidR="001F1274">
        <w:rPr>
          <w:szCs w:val="24"/>
        </w:rPr>
        <w:t xml:space="preserve">. </w:t>
      </w:r>
      <w:r w:rsidRPr="00EA20DC">
        <w:rPr>
          <w:szCs w:val="24"/>
        </w:rPr>
        <w:t>636</w:t>
      </w:r>
    </w:p>
    <w:p w:rsidR="004364B3" w:rsidRPr="00EA20DC" w:rsidRDefault="004364B3" w:rsidP="00AD08E5">
      <w:pPr>
        <w:pStyle w:val="BodyText"/>
        <w:spacing w:after="0" w:line="320" w:lineRule="atLeast"/>
        <w:rPr>
          <w:szCs w:val="24"/>
        </w:rPr>
      </w:pPr>
      <w:r w:rsidRPr="00EA20DC">
        <w:rPr>
          <w:szCs w:val="24"/>
        </w:rPr>
        <w:t>16</w:t>
      </w:r>
      <w:r w:rsidR="00AB168B">
        <w:rPr>
          <w:szCs w:val="24"/>
        </w:rPr>
        <w:t>-</w:t>
      </w:r>
      <w:r w:rsidRPr="00EA20DC">
        <w:rPr>
          <w:szCs w:val="24"/>
        </w:rPr>
        <w:t xml:space="preserve"> Kenz</w:t>
      </w:r>
      <w:r w:rsidR="006B67CC">
        <w:rPr>
          <w:szCs w:val="24"/>
        </w:rPr>
        <w:t>’</w:t>
      </w:r>
      <w:r w:rsidRPr="00EA20DC">
        <w:rPr>
          <w:szCs w:val="24"/>
        </w:rPr>
        <w:t>ul Ummal, s</w:t>
      </w:r>
      <w:r w:rsidR="001F1274">
        <w:rPr>
          <w:szCs w:val="24"/>
        </w:rPr>
        <w:t xml:space="preserve">. </w:t>
      </w:r>
      <w:r w:rsidRPr="00EA20DC">
        <w:rPr>
          <w:szCs w:val="24"/>
        </w:rPr>
        <w:t>6, s</w:t>
      </w:r>
      <w:r w:rsidR="001F1274">
        <w:rPr>
          <w:szCs w:val="24"/>
        </w:rPr>
        <w:t xml:space="preserve">. </w:t>
      </w:r>
      <w:r w:rsidRPr="00EA20DC">
        <w:rPr>
          <w:szCs w:val="24"/>
        </w:rPr>
        <w:t>398</w:t>
      </w:r>
    </w:p>
    <w:p w:rsidR="004364B3" w:rsidRPr="00EA20DC" w:rsidRDefault="004364B3" w:rsidP="00AD08E5">
      <w:pPr>
        <w:pStyle w:val="BodyText"/>
        <w:spacing w:after="0" w:line="320" w:lineRule="atLeast"/>
        <w:rPr>
          <w:szCs w:val="24"/>
        </w:rPr>
      </w:pPr>
      <w:r w:rsidRPr="00EA20DC">
        <w:rPr>
          <w:szCs w:val="24"/>
        </w:rPr>
        <w:t>17</w:t>
      </w:r>
      <w:r w:rsidR="00AB168B">
        <w:rPr>
          <w:szCs w:val="24"/>
        </w:rPr>
        <w:t>-</w:t>
      </w:r>
      <w:r w:rsidRPr="00EA20DC">
        <w:rPr>
          <w:szCs w:val="24"/>
        </w:rPr>
        <w:t xml:space="preserve"> Mecme</w:t>
      </w:r>
      <w:r w:rsidR="006B67CC">
        <w:rPr>
          <w:szCs w:val="24"/>
        </w:rPr>
        <w:t>’</w:t>
      </w:r>
      <w:r w:rsidRPr="00EA20DC">
        <w:rPr>
          <w:szCs w:val="24"/>
        </w:rPr>
        <w:t>uz Zevaid, Hafız Haysemi, c</w:t>
      </w:r>
      <w:r w:rsidR="001F1274">
        <w:rPr>
          <w:szCs w:val="24"/>
        </w:rPr>
        <w:t xml:space="preserve">. </w:t>
      </w:r>
      <w:r w:rsidRPr="00EA20DC">
        <w:rPr>
          <w:szCs w:val="24"/>
        </w:rPr>
        <w:t>9, s</w:t>
      </w:r>
      <w:r w:rsidR="001F1274">
        <w:rPr>
          <w:szCs w:val="24"/>
        </w:rPr>
        <w:t xml:space="preserve">. </w:t>
      </w:r>
      <w:r w:rsidRPr="00EA20DC">
        <w:rPr>
          <w:szCs w:val="24"/>
        </w:rPr>
        <w:t>106</w:t>
      </w:r>
    </w:p>
    <w:p w:rsidR="004364B3" w:rsidRPr="00EA20DC" w:rsidRDefault="004364B3" w:rsidP="00AD08E5">
      <w:pPr>
        <w:pStyle w:val="BodyText"/>
        <w:spacing w:after="0" w:line="320" w:lineRule="atLeast"/>
        <w:rPr>
          <w:szCs w:val="24"/>
        </w:rPr>
      </w:pPr>
      <w:r w:rsidRPr="00EA20DC">
        <w:rPr>
          <w:szCs w:val="24"/>
        </w:rPr>
        <w:t>18</w:t>
      </w:r>
      <w:r w:rsidR="00AB168B">
        <w:rPr>
          <w:szCs w:val="24"/>
        </w:rPr>
        <w:t>-</w:t>
      </w:r>
      <w:r w:rsidRPr="00EA20DC">
        <w:rPr>
          <w:szCs w:val="24"/>
        </w:rPr>
        <w:t xml:space="preserve"> el</w:t>
      </w:r>
      <w:r w:rsidR="00AB168B">
        <w:rPr>
          <w:szCs w:val="24"/>
        </w:rPr>
        <w:t>-</w:t>
      </w:r>
      <w:r w:rsidRPr="00EA20DC">
        <w:rPr>
          <w:szCs w:val="24"/>
        </w:rPr>
        <w:t>İsabe, İbni Hacer, c</w:t>
      </w:r>
      <w:r w:rsidR="001F1274">
        <w:rPr>
          <w:szCs w:val="24"/>
        </w:rPr>
        <w:t xml:space="preserve">. </w:t>
      </w:r>
      <w:r w:rsidRPr="00EA20DC">
        <w:rPr>
          <w:szCs w:val="24"/>
        </w:rPr>
        <w:t>1, s</w:t>
      </w:r>
      <w:r w:rsidR="001F1274">
        <w:rPr>
          <w:szCs w:val="24"/>
        </w:rPr>
        <w:t xml:space="preserve">. </w:t>
      </w:r>
      <w:r w:rsidRPr="00EA20DC">
        <w:rPr>
          <w:szCs w:val="24"/>
        </w:rPr>
        <w:t>372</w:t>
      </w:r>
    </w:p>
    <w:p w:rsidR="004364B3" w:rsidRPr="00EA20DC" w:rsidRDefault="004364B3" w:rsidP="00AD08E5">
      <w:pPr>
        <w:pStyle w:val="BodyText"/>
        <w:spacing w:after="0" w:line="320" w:lineRule="atLeast"/>
        <w:rPr>
          <w:szCs w:val="24"/>
        </w:rPr>
      </w:pPr>
      <w:r w:rsidRPr="00EA20DC">
        <w:rPr>
          <w:szCs w:val="24"/>
        </w:rPr>
        <w:t>19</w:t>
      </w:r>
      <w:r w:rsidR="00AB168B">
        <w:rPr>
          <w:szCs w:val="24"/>
        </w:rPr>
        <w:t>-</w:t>
      </w:r>
      <w:r w:rsidRPr="00EA20DC">
        <w:rPr>
          <w:szCs w:val="24"/>
        </w:rPr>
        <w:t xml:space="preserve"> Nevadir</w:t>
      </w:r>
      <w:r w:rsidR="006B67CC">
        <w:rPr>
          <w:szCs w:val="24"/>
        </w:rPr>
        <w:t>’</w:t>
      </w:r>
      <w:r w:rsidRPr="00EA20DC">
        <w:rPr>
          <w:szCs w:val="24"/>
        </w:rPr>
        <w:t>ul Usul, Tirmizi</w:t>
      </w:r>
    </w:p>
    <w:sectPr w:rsidR="004364B3" w:rsidRPr="00EA20DC" w:rsidSect="004506D4">
      <w:footerReference w:type="even" r:id="rId7"/>
      <w:footerReference w:type="default" r:id="rId8"/>
      <w:footnotePr>
        <w:numRestart w:val="eachPage"/>
      </w:footnotePr>
      <w:pgSz w:w="11906" w:h="16838" w:code="9"/>
      <w:pgMar w:top="1418" w:right="1418" w:bottom="1418" w:left="1418"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B8" w:rsidRDefault="006750B8">
      <w:r>
        <w:separator/>
      </w:r>
    </w:p>
  </w:endnote>
  <w:endnote w:type="continuationSeparator" w:id="0">
    <w:p w:rsidR="006750B8" w:rsidRDefault="0067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21" w:rsidRDefault="006B4421" w:rsidP="004506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8738E">
      <w:rPr>
        <w:rStyle w:val="PageNumber"/>
        <w:noProof/>
      </w:rPr>
      <w:t>20</w:t>
    </w:r>
    <w:r>
      <w:rPr>
        <w:rStyle w:val="PageNumber"/>
      </w:rPr>
      <w:fldChar w:fldCharType="end"/>
    </w:r>
  </w:p>
  <w:p w:rsidR="006B4421" w:rsidRDefault="006B4421" w:rsidP="00A0218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21" w:rsidRDefault="006B4421" w:rsidP="004506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8738E">
      <w:rPr>
        <w:rStyle w:val="PageNumber"/>
        <w:noProof/>
      </w:rPr>
      <w:t>1</w:t>
    </w:r>
    <w:r>
      <w:rPr>
        <w:rStyle w:val="PageNumber"/>
      </w:rPr>
      <w:fldChar w:fldCharType="end"/>
    </w:r>
  </w:p>
  <w:p w:rsidR="006B4421" w:rsidRDefault="006B4421" w:rsidP="00A0218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B8" w:rsidRDefault="006750B8">
      <w:r>
        <w:separator/>
      </w:r>
    </w:p>
  </w:footnote>
  <w:footnote w:type="continuationSeparator" w:id="0">
    <w:p w:rsidR="006750B8" w:rsidRDefault="006750B8">
      <w:r>
        <w:continuationSeparator/>
      </w:r>
    </w:p>
  </w:footnote>
  <w:footnote w:id="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2</w:t>
      </w:r>
      <w:r>
        <w:rPr>
          <w:rFonts w:cs="Times New Roman"/>
        </w:rPr>
        <w:t xml:space="preserve">. </w:t>
      </w:r>
      <w:r w:rsidRPr="00717BD1">
        <w:rPr>
          <w:rFonts w:cs="Times New Roman"/>
        </w:rPr>
        <w:t>hutbe</w:t>
      </w:r>
    </w:p>
  </w:footnote>
  <w:footnote w:id="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2</w:t>
      </w:r>
      <w:r>
        <w:rPr>
          <w:rFonts w:cs="Times New Roman"/>
        </w:rPr>
        <w:t xml:space="preserve">. </w:t>
      </w:r>
      <w:r w:rsidRPr="00717BD1">
        <w:rPr>
          <w:rFonts w:cs="Times New Roman"/>
        </w:rPr>
        <w:t>hutbe</w:t>
      </w:r>
    </w:p>
  </w:footnote>
  <w:footnote w:id="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144</w:t>
      </w:r>
      <w:r>
        <w:rPr>
          <w:rFonts w:cs="Times New Roman"/>
        </w:rPr>
        <w:t xml:space="preserve">. </w:t>
      </w:r>
      <w:r w:rsidRPr="00717BD1">
        <w:rPr>
          <w:rFonts w:cs="Times New Roman"/>
        </w:rPr>
        <w:t>hutbe</w:t>
      </w:r>
    </w:p>
  </w:footnote>
  <w:footnote w:id="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154</w:t>
      </w:r>
      <w:r>
        <w:rPr>
          <w:rFonts w:cs="Times New Roman"/>
        </w:rPr>
        <w:t xml:space="preserve">. </w:t>
      </w:r>
      <w:r w:rsidRPr="00717BD1">
        <w:rPr>
          <w:rFonts w:cs="Times New Roman"/>
        </w:rPr>
        <w:t>hutbe</w:t>
      </w:r>
    </w:p>
  </w:footnote>
  <w:footnote w:id="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239</w:t>
      </w:r>
      <w:r>
        <w:rPr>
          <w:rFonts w:cs="Times New Roman"/>
        </w:rPr>
        <w:t xml:space="preserve">. </w:t>
      </w:r>
      <w:r w:rsidRPr="00717BD1">
        <w:rPr>
          <w:rFonts w:cs="Times New Roman"/>
        </w:rPr>
        <w:t>hutbe</w:t>
      </w:r>
    </w:p>
  </w:footnote>
  <w:footnote w:id="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Mustedrek</w:t>
      </w:r>
      <w:r>
        <w:rPr>
          <w:rFonts w:cs="Times New Roman"/>
        </w:rPr>
        <w:t>’</w:t>
      </w:r>
      <w:r w:rsidRPr="00717BD1">
        <w:rPr>
          <w:rFonts w:cs="Times New Roman"/>
        </w:rPr>
        <w:t>ul Nehc</w:t>
      </w:r>
      <w:r>
        <w:rPr>
          <w:rFonts w:cs="Times New Roman"/>
        </w:rPr>
        <w:t>’</w:t>
      </w:r>
      <w:r w:rsidRPr="00717BD1">
        <w:rPr>
          <w:rFonts w:cs="Times New Roman"/>
        </w:rPr>
        <w:t>il Belağa, s</w:t>
      </w:r>
      <w:r>
        <w:rPr>
          <w:rFonts w:cs="Times New Roman"/>
        </w:rPr>
        <w:t xml:space="preserve">. </w:t>
      </w:r>
      <w:r w:rsidRPr="00717BD1">
        <w:rPr>
          <w:rFonts w:cs="Times New Roman"/>
        </w:rPr>
        <w:t xml:space="preserve">183 </w:t>
      </w:r>
    </w:p>
  </w:footnote>
  <w:footnote w:id="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87</w:t>
      </w:r>
      <w:r>
        <w:rPr>
          <w:rFonts w:cs="Times New Roman"/>
        </w:rPr>
        <w:t xml:space="preserve">. </w:t>
      </w:r>
      <w:r w:rsidRPr="00717BD1">
        <w:rPr>
          <w:rFonts w:cs="Times New Roman"/>
        </w:rPr>
        <w:t>hutbe</w:t>
      </w:r>
    </w:p>
  </w:footnote>
  <w:footnote w:id="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109</w:t>
      </w:r>
      <w:r>
        <w:rPr>
          <w:rFonts w:cs="Times New Roman"/>
        </w:rPr>
        <w:t xml:space="preserve">. </w:t>
      </w:r>
      <w:r w:rsidRPr="00717BD1">
        <w:rPr>
          <w:rFonts w:cs="Times New Roman"/>
        </w:rPr>
        <w:t>hutbe</w:t>
      </w:r>
    </w:p>
  </w:footnote>
  <w:footnote w:id="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28</w:t>
      </w:r>
      <w:r>
        <w:rPr>
          <w:rFonts w:cs="Times New Roman"/>
        </w:rPr>
        <w:t xml:space="preserve">. </w:t>
      </w:r>
      <w:r w:rsidRPr="00717BD1">
        <w:rPr>
          <w:rFonts w:cs="Times New Roman"/>
        </w:rPr>
        <w:t>mektup</w:t>
      </w:r>
    </w:p>
  </w:footnote>
  <w:footnote w:id="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Daha öncelik</w:t>
      </w:r>
      <w:r>
        <w:rPr>
          <w:rFonts w:cs="Times New Roman"/>
        </w:rPr>
        <w:t xml:space="preserve">. </w:t>
      </w:r>
      <w:r w:rsidRPr="00717BD1">
        <w:rPr>
          <w:rFonts w:cs="Times New Roman"/>
        </w:rPr>
        <w:t>Başta gelir olmak</w:t>
      </w:r>
      <w:r>
        <w:rPr>
          <w:rFonts w:cs="Times New Roman"/>
        </w:rPr>
        <w:t xml:space="preserve">. </w:t>
      </w:r>
      <w:r w:rsidRPr="00717BD1">
        <w:rPr>
          <w:rFonts w:cs="Times New Roman"/>
        </w:rPr>
        <w:t>Daha beğenilir</w:t>
      </w:r>
      <w:r>
        <w:rPr>
          <w:rFonts w:cs="Times New Roman"/>
        </w:rPr>
        <w:t xml:space="preserve">. </w:t>
      </w:r>
      <w:r w:rsidRPr="00717BD1">
        <w:rPr>
          <w:rFonts w:cs="Times New Roman"/>
        </w:rPr>
        <w:t>Daha münâsip olmak</w:t>
      </w:r>
      <w:r>
        <w:rPr>
          <w:rFonts w:cs="Times New Roman"/>
        </w:rPr>
        <w:t xml:space="preserve">. </w:t>
      </w:r>
    </w:p>
  </w:footnote>
  <w:footnote w:id="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192</w:t>
      </w:r>
      <w:r>
        <w:rPr>
          <w:rFonts w:cs="Times New Roman"/>
        </w:rPr>
        <w:t xml:space="preserve">. </w:t>
      </w:r>
      <w:r w:rsidRPr="00717BD1">
        <w:rPr>
          <w:rFonts w:cs="Times New Roman"/>
        </w:rPr>
        <w:t>hutbe</w:t>
      </w:r>
    </w:p>
  </w:footnote>
  <w:footnote w:id="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22</w:t>
      </w:r>
      <w:r>
        <w:rPr>
          <w:rFonts w:cs="Times New Roman"/>
        </w:rPr>
        <w:t xml:space="preserve">. </w:t>
      </w:r>
      <w:r w:rsidRPr="00717BD1">
        <w:rPr>
          <w:rFonts w:cs="Times New Roman"/>
        </w:rPr>
        <w:t>hutbe</w:t>
      </w:r>
    </w:p>
  </w:footnote>
  <w:footnote w:id="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4</w:t>
      </w:r>
      <w:r>
        <w:rPr>
          <w:rFonts w:cs="Times New Roman"/>
        </w:rPr>
        <w:t xml:space="preserve">. </w:t>
      </w:r>
      <w:r w:rsidRPr="00717BD1">
        <w:rPr>
          <w:rFonts w:cs="Times New Roman"/>
        </w:rPr>
        <w:t>hutbe ve 184</w:t>
      </w:r>
      <w:r>
        <w:rPr>
          <w:rFonts w:cs="Times New Roman"/>
        </w:rPr>
        <w:t xml:space="preserve">. </w:t>
      </w:r>
      <w:r w:rsidRPr="00717BD1">
        <w:rPr>
          <w:rFonts w:cs="Times New Roman"/>
        </w:rPr>
        <w:t>hikmet</w:t>
      </w:r>
    </w:p>
  </w:footnote>
  <w:footnote w:id="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137</w:t>
      </w:r>
      <w:r>
        <w:rPr>
          <w:rFonts w:cs="Times New Roman"/>
        </w:rPr>
        <w:t xml:space="preserve">. </w:t>
      </w:r>
      <w:r w:rsidRPr="00717BD1">
        <w:rPr>
          <w:rFonts w:cs="Times New Roman"/>
        </w:rPr>
        <w:t>hutbe</w:t>
      </w:r>
    </w:p>
  </w:footnote>
  <w:footnote w:id="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122</w:t>
      </w:r>
      <w:r>
        <w:rPr>
          <w:rFonts w:cs="Times New Roman"/>
        </w:rPr>
        <w:t xml:space="preserve">. </w:t>
      </w:r>
      <w:r w:rsidRPr="00717BD1">
        <w:rPr>
          <w:rFonts w:cs="Times New Roman"/>
        </w:rPr>
        <w:t>hutbe</w:t>
      </w:r>
    </w:p>
  </w:footnote>
  <w:footnote w:id="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5</w:t>
      </w:r>
      <w:r>
        <w:rPr>
          <w:rFonts w:cs="Times New Roman"/>
        </w:rPr>
        <w:t xml:space="preserve">. </w:t>
      </w:r>
      <w:r w:rsidRPr="00717BD1">
        <w:rPr>
          <w:rFonts w:cs="Times New Roman"/>
        </w:rPr>
        <w:t>hutbe</w:t>
      </w:r>
    </w:p>
  </w:footnote>
  <w:footnote w:id="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93</w:t>
      </w:r>
      <w:r>
        <w:rPr>
          <w:rFonts w:cs="Times New Roman"/>
        </w:rPr>
        <w:t xml:space="preserve">. </w:t>
      </w:r>
      <w:r w:rsidRPr="00717BD1">
        <w:rPr>
          <w:rFonts w:cs="Times New Roman"/>
        </w:rPr>
        <w:t>hutbe</w:t>
      </w:r>
    </w:p>
  </w:footnote>
  <w:footnote w:id="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210</w:t>
      </w:r>
      <w:r>
        <w:rPr>
          <w:rFonts w:cs="Times New Roman"/>
        </w:rPr>
        <w:t xml:space="preserve">. </w:t>
      </w:r>
      <w:r w:rsidRPr="00717BD1">
        <w:rPr>
          <w:rFonts w:cs="Times New Roman"/>
        </w:rPr>
        <w:t>hutbe</w:t>
      </w:r>
    </w:p>
  </w:footnote>
  <w:footnote w:id="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87</w:t>
      </w:r>
      <w:r>
        <w:rPr>
          <w:rFonts w:cs="Times New Roman"/>
        </w:rPr>
        <w:t xml:space="preserve">. </w:t>
      </w:r>
      <w:r w:rsidRPr="00717BD1">
        <w:rPr>
          <w:rFonts w:cs="Times New Roman"/>
        </w:rPr>
        <w:t>hutbe</w:t>
      </w:r>
    </w:p>
  </w:footnote>
  <w:footnote w:id="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Yusuf suresi, 94</w:t>
      </w:r>
      <w:r>
        <w:rPr>
          <w:rFonts w:cs="Times New Roman"/>
        </w:rPr>
        <w:t xml:space="preserve">. </w:t>
      </w:r>
      <w:r w:rsidRPr="00717BD1">
        <w:rPr>
          <w:rFonts w:cs="Times New Roman"/>
        </w:rPr>
        <w:t>ayet</w:t>
      </w:r>
    </w:p>
  </w:footnote>
  <w:footnote w:id="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Tekasür suresi, 5- 6</w:t>
      </w:r>
      <w:r>
        <w:rPr>
          <w:rFonts w:cs="Times New Roman"/>
        </w:rPr>
        <w:t xml:space="preserve">. </w:t>
      </w:r>
      <w:r w:rsidRPr="00717BD1">
        <w:rPr>
          <w:rFonts w:cs="Times New Roman"/>
        </w:rPr>
        <w:t>ayetler</w:t>
      </w:r>
    </w:p>
  </w:footnote>
  <w:footnote w:id="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Fussilet suresi, 30</w:t>
      </w:r>
      <w:r>
        <w:rPr>
          <w:rFonts w:cs="Times New Roman"/>
        </w:rPr>
        <w:t xml:space="preserve">. </w:t>
      </w:r>
      <w:r w:rsidRPr="00717BD1">
        <w:rPr>
          <w:rFonts w:cs="Times New Roman"/>
        </w:rPr>
        <w:t>ayet</w:t>
      </w:r>
    </w:p>
  </w:footnote>
  <w:footnote w:id="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93</w:t>
      </w:r>
      <w:r>
        <w:rPr>
          <w:rFonts w:cs="Times New Roman"/>
        </w:rPr>
        <w:t xml:space="preserve">. </w:t>
      </w:r>
      <w:r w:rsidRPr="00717BD1">
        <w:rPr>
          <w:rFonts w:cs="Times New Roman"/>
        </w:rPr>
        <w:t>hutbe</w:t>
      </w:r>
    </w:p>
  </w:footnote>
  <w:footnote w:id="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Vakıa suresi, 77- 79</w:t>
      </w:r>
      <w:r>
        <w:rPr>
          <w:rFonts w:cs="Times New Roman"/>
        </w:rPr>
        <w:t xml:space="preserve">. </w:t>
      </w:r>
      <w:r w:rsidRPr="00717BD1">
        <w:rPr>
          <w:rFonts w:cs="Times New Roman"/>
        </w:rPr>
        <w:t xml:space="preserve">ayetler </w:t>
      </w:r>
    </w:p>
  </w:footnote>
  <w:footnote w:id="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Ahzab suresi, 33</w:t>
      </w:r>
      <w:r>
        <w:rPr>
          <w:rFonts w:cs="Times New Roman"/>
        </w:rPr>
        <w:t xml:space="preserve">. </w:t>
      </w:r>
      <w:r w:rsidRPr="00717BD1">
        <w:rPr>
          <w:rFonts w:cs="Times New Roman"/>
        </w:rPr>
        <w:t>ayet</w:t>
      </w:r>
    </w:p>
  </w:footnote>
  <w:footnote w:id="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111</w:t>
      </w:r>
      <w:r>
        <w:rPr>
          <w:rFonts w:cs="Times New Roman"/>
        </w:rPr>
        <w:t xml:space="preserve">. </w:t>
      </w:r>
      <w:r w:rsidRPr="00717BD1">
        <w:rPr>
          <w:rFonts w:cs="Times New Roman"/>
        </w:rPr>
        <w:t>hikmet</w:t>
      </w:r>
    </w:p>
  </w:footnote>
  <w:footnote w:id="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112</w:t>
      </w:r>
      <w:r>
        <w:rPr>
          <w:rFonts w:cs="Times New Roman"/>
        </w:rPr>
        <w:t xml:space="preserve">. </w:t>
      </w:r>
      <w:r w:rsidRPr="00717BD1">
        <w:rPr>
          <w:rFonts w:cs="Times New Roman"/>
        </w:rPr>
        <w:t>hikmet</w:t>
      </w:r>
    </w:p>
  </w:footnote>
  <w:footnote w:id="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Haşir suresi, 21</w:t>
      </w:r>
      <w:r>
        <w:rPr>
          <w:rFonts w:cs="Times New Roman"/>
        </w:rPr>
        <w:t xml:space="preserve">. </w:t>
      </w:r>
      <w:r w:rsidRPr="00717BD1">
        <w:rPr>
          <w:rFonts w:cs="Times New Roman"/>
        </w:rPr>
        <w:t>ayet</w:t>
      </w:r>
    </w:p>
  </w:footnote>
  <w:footnote w:id="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147</w:t>
      </w:r>
      <w:r>
        <w:rPr>
          <w:rFonts w:cs="Times New Roman"/>
        </w:rPr>
        <w:t xml:space="preserve">. </w:t>
      </w:r>
      <w:r w:rsidRPr="00717BD1">
        <w:rPr>
          <w:rFonts w:cs="Times New Roman"/>
        </w:rPr>
        <w:t>hutbe</w:t>
      </w:r>
    </w:p>
  </w:footnote>
  <w:footnote w:id="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183</w:t>
      </w:r>
      <w:r>
        <w:rPr>
          <w:rFonts w:cs="Times New Roman"/>
        </w:rPr>
        <w:t xml:space="preserve">. </w:t>
      </w:r>
      <w:r w:rsidRPr="00717BD1">
        <w:rPr>
          <w:rFonts w:cs="Times New Roman"/>
        </w:rPr>
        <w:t>hutbe</w:t>
      </w:r>
    </w:p>
  </w:footnote>
  <w:footnote w:id="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91</w:t>
      </w:r>
      <w:r>
        <w:rPr>
          <w:rFonts w:cs="Times New Roman"/>
        </w:rPr>
        <w:t xml:space="preserve">. </w:t>
      </w:r>
      <w:r w:rsidRPr="00717BD1">
        <w:rPr>
          <w:rFonts w:cs="Times New Roman"/>
        </w:rPr>
        <w:t>hutbe</w:t>
      </w:r>
    </w:p>
  </w:footnote>
  <w:footnote w:id="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91</w:t>
      </w:r>
      <w:r>
        <w:rPr>
          <w:rFonts w:cs="Times New Roman"/>
        </w:rPr>
        <w:t xml:space="preserve">. </w:t>
      </w:r>
      <w:r w:rsidRPr="00717BD1">
        <w:rPr>
          <w:rFonts w:cs="Times New Roman"/>
        </w:rPr>
        <w:t>hutbe</w:t>
      </w:r>
    </w:p>
  </w:footnote>
  <w:footnote w:id="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1, s</w:t>
      </w:r>
      <w:r>
        <w:rPr>
          <w:rFonts w:cs="Times New Roman"/>
        </w:rPr>
        <w:t xml:space="preserve">. </w:t>
      </w:r>
      <w:r w:rsidRPr="00717BD1">
        <w:rPr>
          <w:rFonts w:cs="Times New Roman"/>
        </w:rPr>
        <w:t>224</w:t>
      </w:r>
    </w:p>
  </w:footnote>
  <w:footnote w:id="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55</w:t>
      </w:r>
      <w:r>
        <w:rPr>
          <w:rFonts w:cs="Times New Roman"/>
        </w:rPr>
        <w:t xml:space="preserve">. </w:t>
      </w:r>
      <w:r w:rsidRPr="00717BD1">
        <w:rPr>
          <w:rFonts w:cs="Times New Roman"/>
        </w:rPr>
        <w:t>mektup</w:t>
      </w:r>
    </w:p>
  </w:footnote>
  <w:footnote w:id="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31</w:t>
      </w:r>
      <w:r>
        <w:rPr>
          <w:rFonts w:cs="Times New Roman"/>
        </w:rPr>
        <w:t xml:space="preserve">. </w:t>
      </w:r>
      <w:r w:rsidRPr="00717BD1">
        <w:rPr>
          <w:rFonts w:cs="Times New Roman"/>
        </w:rPr>
        <w:t>mektup</w:t>
      </w:r>
    </w:p>
  </w:footnote>
  <w:footnote w:id="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91</w:t>
      </w:r>
      <w:r>
        <w:rPr>
          <w:rFonts w:cs="Times New Roman"/>
        </w:rPr>
        <w:t xml:space="preserve">. </w:t>
      </w:r>
      <w:r w:rsidRPr="00717BD1">
        <w:rPr>
          <w:rFonts w:cs="Times New Roman"/>
        </w:rPr>
        <w:t>hutbe</w:t>
      </w:r>
    </w:p>
  </w:footnote>
  <w:footnote w:id="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133</w:t>
      </w:r>
      <w:r>
        <w:rPr>
          <w:rFonts w:cs="Times New Roman"/>
        </w:rPr>
        <w:t xml:space="preserve">. </w:t>
      </w:r>
      <w:r w:rsidRPr="00717BD1">
        <w:rPr>
          <w:rFonts w:cs="Times New Roman"/>
        </w:rPr>
        <w:t>hutbe</w:t>
      </w:r>
    </w:p>
  </w:footnote>
  <w:footnote w:id="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169</w:t>
      </w:r>
      <w:r>
        <w:rPr>
          <w:rFonts w:cs="Times New Roman"/>
        </w:rPr>
        <w:t xml:space="preserve">. </w:t>
      </w:r>
      <w:r w:rsidRPr="00717BD1">
        <w:rPr>
          <w:rFonts w:cs="Times New Roman"/>
        </w:rPr>
        <w:t>hutbe</w:t>
      </w:r>
    </w:p>
  </w:footnote>
  <w:footnote w:id="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Nisa suresi, 59</w:t>
      </w:r>
      <w:r>
        <w:rPr>
          <w:rFonts w:cs="Times New Roman"/>
        </w:rPr>
        <w:t xml:space="preserve">. </w:t>
      </w:r>
      <w:r w:rsidRPr="00717BD1">
        <w:rPr>
          <w:rFonts w:cs="Times New Roman"/>
        </w:rPr>
        <w:t>ayet</w:t>
      </w:r>
    </w:p>
  </w:footnote>
  <w:footnote w:id="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125</w:t>
      </w:r>
      <w:r>
        <w:rPr>
          <w:rFonts w:cs="Times New Roman"/>
        </w:rPr>
        <w:t xml:space="preserve">. </w:t>
      </w:r>
      <w:r w:rsidRPr="00717BD1">
        <w:rPr>
          <w:rFonts w:cs="Times New Roman"/>
        </w:rPr>
        <w:t>hutbe</w:t>
      </w:r>
    </w:p>
  </w:footnote>
  <w:footnote w:id="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Belli bir gaye için kullanmak</w:t>
      </w:r>
      <w:r>
        <w:rPr>
          <w:rFonts w:cs="Times New Roman"/>
        </w:rPr>
        <w:t xml:space="preserve">. </w:t>
      </w:r>
      <w:r w:rsidRPr="00717BD1">
        <w:rPr>
          <w:rFonts w:cs="Times New Roman"/>
        </w:rPr>
        <w:t>Bir şey veya bir kimse için ayı</w:t>
      </w:r>
      <w:r w:rsidRPr="00717BD1">
        <w:rPr>
          <w:rFonts w:cs="Times New Roman"/>
        </w:rPr>
        <w:t>r</w:t>
      </w:r>
      <w:r w:rsidRPr="00717BD1">
        <w:rPr>
          <w:rFonts w:cs="Times New Roman"/>
        </w:rPr>
        <w:t>tmak</w:t>
      </w:r>
      <w:r>
        <w:rPr>
          <w:rFonts w:cs="Times New Roman"/>
        </w:rPr>
        <w:t xml:space="preserve">. </w:t>
      </w:r>
    </w:p>
  </w:footnote>
  <w:footnote w:id="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Kayıt ve şarta bağlanma</w:t>
      </w:r>
      <w:r>
        <w:rPr>
          <w:rFonts w:cs="Times New Roman"/>
        </w:rPr>
        <w:t xml:space="preserve">. </w:t>
      </w:r>
      <w:r w:rsidRPr="00717BD1">
        <w:rPr>
          <w:rFonts w:cs="Times New Roman"/>
        </w:rPr>
        <w:t>Şart koşma</w:t>
      </w:r>
      <w:r>
        <w:rPr>
          <w:rFonts w:cs="Times New Roman"/>
        </w:rPr>
        <w:t xml:space="preserve">. </w:t>
      </w:r>
      <w:r w:rsidRPr="00717BD1">
        <w:rPr>
          <w:rFonts w:cs="Times New Roman"/>
        </w:rPr>
        <w:t>Ba</w:t>
      </w:r>
      <w:r w:rsidRPr="00717BD1">
        <w:rPr>
          <w:rFonts w:cs="Times New Roman"/>
        </w:rPr>
        <w:t>ğ</w:t>
      </w:r>
      <w:r w:rsidRPr="00717BD1">
        <w:rPr>
          <w:rFonts w:cs="Times New Roman"/>
        </w:rPr>
        <w:t>lama</w:t>
      </w:r>
      <w:r>
        <w:rPr>
          <w:rFonts w:cs="Times New Roman"/>
        </w:rPr>
        <w:t xml:space="preserve">. </w:t>
      </w:r>
    </w:p>
  </w:footnote>
  <w:footnote w:id="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125</w:t>
      </w:r>
      <w:r>
        <w:rPr>
          <w:rFonts w:cs="Times New Roman"/>
        </w:rPr>
        <w:t xml:space="preserve">. </w:t>
      </w:r>
      <w:r w:rsidRPr="00717BD1">
        <w:rPr>
          <w:rFonts w:cs="Times New Roman"/>
        </w:rPr>
        <w:t>hutbe</w:t>
      </w:r>
    </w:p>
  </w:footnote>
  <w:footnote w:id="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şeyin sonunu düşünmek, tefekkür etmek</w:t>
      </w:r>
      <w:r>
        <w:rPr>
          <w:rFonts w:cs="Times New Roman"/>
        </w:rPr>
        <w:t xml:space="preserve">. </w:t>
      </w:r>
      <w:r w:rsidRPr="00717BD1">
        <w:rPr>
          <w:rFonts w:cs="Times New Roman"/>
        </w:rPr>
        <w:t>Müdebbir olmak, tedbirli olmak</w:t>
      </w:r>
      <w:r>
        <w:rPr>
          <w:rFonts w:cs="Times New Roman"/>
        </w:rPr>
        <w:t xml:space="preserve">. </w:t>
      </w:r>
    </w:p>
  </w:footnote>
  <w:footnote w:id="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125</w:t>
      </w:r>
      <w:r>
        <w:rPr>
          <w:rFonts w:cs="Times New Roman"/>
        </w:rPr>
        <w:t xml:space="preserve">. </w:t>
      </w:r>
      <w:r w:rsidRPr="00717BD1">
        <w:rPr>
          <w:rFonts w:cs="Times New Roman"/>
        </w:rPr>
        <w:t>hutbe</w:t>
      </w:r>
    </w:p>
  </w:footnote>
  <w:footnote w:id="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158</w:t>
      </w:r>
      <w:r>
        <w:rPr>
          <w:rFonts w:cs="Times New Roman"/>
        </w:rPr>
        <w:t xml:space="preserve">. </w:t>
      </w:r>
      <w:r w:rsidRPr="00717BD1">
        <w:rPr>
          <w:rFonts w:cs="Times New Roman"/>
        </w:rPr>
        <w:t>hutbe</w:t>
      </w:r>
    </w:p>
  </w:footnote>
  <w:footnote w:id="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Konuşan</w:t>
      </w:r>
      <w:r>
        <w:rPr>
          <w:rFonts w:cs="Times New Roman"/>
        </w:rPr>
        <w:t xml:space="preserve">. </w:t>
      </w:r>
      <w:r w:rsidRPr="00717BD1">
        <w:rPr>
          <w:rFonts w:cs="Times New Roman"/>
        </w:rPr>
        <w:t>Söz eden, söyleyen, beyan eden</w:t>
      </w:r>
      <w:r>
        <w:rPr>
          <w:rFonts w:cs="Times New Roman"/>
        </w:rPr>
        <w:t xml:space="preserve">. </w:t>
      </w:r>
      <w:r w:rsidRPr="00717BD1">
        <w:rPr>
          <w:rFonts w:cs="Times New Roman"/>
        </w:rPr>
        <w:t>İdrak eden</w:t>
      </w:r>
      <w:r>
        <w:rPr>
          <w:rFonts w:cs="Times New Roman"/>
        </w:rPr>
        <w:t xml:space="preserve">. </w:t>
      </w:r>
      <w:r w:rsidRPr="00717BD1">
        <w:rPr>
          <w:rFonts w:cs="Times New Roman"/>
        </w:rPr>
        <w:t>Bildiren</w:t>
      </w:r>
      <w:r>
        <w:rPr>
          <w:rFonts w:cs="Times New Roman"/>
        </w:rPr>
        <w:t xml:space="preserve">. </w:t>
      </w:r>
    </w:p>
  </w:footnote>
  <w:footnote w:id="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158</w:t>
      </w:r>
      <w:r>
        <w:rPr>
          <w:rFonts w:cs="Times New Roman"/>
        </w:rPr>
        <w:t xml:space="preserve">. </w:t>
      </w:r>
      <w:r w:rsidRPr="00717BD1">
        <w:rPr>
          <w:rFonts w:cs="Times New Roman"/>
        </w:rPr>
        <w:t>hutbe</w:t>
      </w:r>
    </w:p>
  </w:footnote>
  <w:footnote w:id="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Zümer suresi, 23</w:t>
      </w:r>
      <w:r>
        <w:rPr>
          <w:rFonts w:cs="Times New Roman"/>
        </w:rPr>
        <w:t xml:space="preserve">. </w:t>
      </w:r>
      <w:r w:rsidRPr="00717BD1">
        <w:rPr>
          <w:rFonts w:cs="Times New Roman"/>
        </w:rPr>
        <w:t>ayet</w:t>
      </w:r>
    </w:p>
  </w:footnote>
  <w:footnote w:id="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N</w:t>
      </w:r>
      <w:r w:rsidRPr="00717BD1">
        <w:rPr>
          <w:rFonts w:cs="Times New Roman"/>
        </w:rPr>
        <w:t>i</w:t>
      </w:r>
      <w:r w:rsidRPr="00717BD1">
        <w:rPr>
          <w:rFonts w:cs="Times New Roman"/>
        </w:rPr>
        <w:t>sa/82</w:t>
      </w:r>
    </w:p>
  </w:footnote>
  <w:footnote w:id="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18</w:t>
      </w:r>
      <w:r>
        <w:rPr>
          <w:rFonts w:cs="Times New Roman"/>
        </w:rPr>
        <w:t xml:space="preserve">. </w:t>
      </w:r>
      <w:r w:rsidRPr="00717BD1">
        <w:rPr>
          <w:rFonts w:cs="Times New Roman"/>
        </w:rPr>
        <w:t>hutbe</w:t>
      </w:r>
    </w:p>
  </w:footnote>
  <w:footnote w:id="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123</w:t>
      </w:r>
      <w:r>
        <w:rPr>
          <w:rFonts w:cs="Times New Roman"/>
        </w:rPr>
        <w:t xml:space="preserve">. </w:t>
      </w:r>
      <w:r w:rsidRPr="00717BD1">
        <w:rPr>
          <w:rFonts w:cs="Times New Roman"/>
        </w:rPr>
        <w:t>hutbe</w:t>
      </w:r>
    </w:p>
  </w:footnote>
  <w:footnote w:id="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432</w:t>
      </w:r>
      <w:r>
        <w:rPr>
          <w:rFonts w:cs="Times New Roman"/>
        </w:rPr>
        <w:t xml:space="preserve">. </w:t>
      </w:r>
      <w:r w:rsidRPr="00717BD1">
        <w:rPr>
          <w:rFonts w:cs="Times New Roman"/>
        </w:rPr>
        <w:t>hikmet</w:t>
      </w:r>
    </w:p>
  </w:footnote>
  <w:footnote w:id="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125</w:t>
      </w:r>
      <w:r>
        <w:rPr>
          <w:rFonts w:cs="Times New Roman"/>
        </w:rPr>
        <w:t xml:space="preserve">. </w:t>
      </w:r>
      <w:r w:rsidRPr="00717BD1">
        <w:rPr>
          <w:rFonts w:cs="Times New Roman"/>
        </w:rPr>
        <w:t>hutbe</w:t>
      </w:r>
    </w:p>
  </w:footnote>
  <w:footnote w:id="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87</w:t>
      </w:r>
      <w:r>
        <w:rPr>
          <w:rFonts w:cs="Times New Roman"/>
        </w:rPr>
        <w:t xml:space="preserve">. </w:t>
      </w:r>
      <w:r w:rsidRPr="00717BD1">
        <w:rPr>
          <w:rFonts w:cs="Times New Roman"/>
        </w:rPr>
        <w:t>hutbe</w:t>
      </w:r>
    </w:p>
  </w:footnote>
  <w:footnote w:id="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138</w:t>
      </w:r>
      <w:r>
        <w:rPr>
          <w:rFonts w:cs="Times New Roman"/>
        </w:rPr>
        <w:t xml:space="preserve">. </w:t>
      </w:r>
      <w:r w:rsidRPr="00717BD1">
        <w:rPr>
          <w:rFonts w:cs="Times New Roman"/>
        </w:rPr>
        <w:t>hutbe</w:t>
      </w:r>
    </w:p>
  </w:footnote>
  <w:footnote w:id="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100</w:t>
      </w:r>
      <w:r>
        <w:rPr>
          <w:rFonts w:cs="Times New Roman"/>
        </w:rPr>
        <w:t xml:space="preserve">. </w:t>
      </w:r>
      <w:r w:rsidRPr="00717BD1">
        <w:rPr>
          <w:rFonts w:cs="Times New Roman"/>
        </w:rPr>
        <w:t>hutbe</w:t>
      </w:r>
    </w:p>
  </w:footnote>
  <w:footnote w:id="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Kenz</w:t>
      </w:r>
      <w:r>
        <w:rPr>
          <w:rFonts w:cs="Times New Roman"/>
        </w:rPr>
        <w:t>’</w:t>
      </w:r>
      <w:r w:rsidRPr="00717BD1">
        <w:rPr>
          <w:rFonts w:cs="Times New Roman"/>
        </w:rPr>
        <w:t>ul Ummal, 2861 ve 429</w:t>
      </w:r>
      <w:r>
        <w:rPr>
          <w:rFonts w:cs="Times New Roman"/>
        </w:rPr>
        <w:t xml:space="preserve">. </w:t>
      </w:r>
      <w:r w:rsidRPr="00717BD1">
        <w:rPr>
          <w:rFonts w:cs="Times New Roman"/>
        </w:rPr>
        <w:t>hadisler</w:t>
      </w:r>
    </w:p>
  </w:footnote>
  <w:footnote w:id="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147</w:t>
      </w:r>
      <w:r>
        <w:rPr>
          <w:rFonts w:cs="Times New Roman"/>
        </w:rPr>
        <w:t xml:space="preserve">. </w:t>
      </w:r>
      <w:r w:rsidRPr="00717BD1">
        <w:rPr>
          <w:rFonts w:cs="Times New Roman"/>
        </w:rPr>
        <w:t>hutbe</w:t>
      </w:r>
    </w:p>
  </w:footnote>
  <w:footnote w:id="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88</w:t>
      </w:r>
      <w:r>
        <w:rPr>
          <w:rFonts w:cs="Times New Roman"/>
        </w:rPr>
        <w:t xml:space="preserve">. </w:t>
      </w:r>
      <w:r w:rsidRPr="00717BD1">
        <w:rPr>
          <w:rFonts w:cs="Times New Roman"/>
        </w:rPr>
        <w:t>hutbe</w:t>
      </w:r>
    </w:p>
  </w:footnote>
  <w:footnote w:id="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87</w:t>
      </w:r>
      <w:r>
        <w:rPr>
          <w:rFonts w:cs="Times New Roman"/>
        </w:rPr>
        <w:t xml:space="preserve">. </w:t>
      </w:r>
      <w:r w:rsidRPr="00717BD1">
        <w:rPr>
          <w:rFonts w:cs="Times New Roman"/>
        </w:rPr>
        <w:t>hutbe</w:t>
      </w:r>
    </w:p>
  </w:footnote>
  <w:footnote w:id="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Fussilet suresi, 42</w:t>
      </w:r>
      <w:r>
        <w:rPr>
          <w:rFonts w:cs="Times New Roman"/>
        </w:rPr>
        <w:t xml:space="preserve">. </w:t>
      </w:r>
      <w:r w:rsidRPr="00717BD1">
        <w:rPr>
          <w:rFonts w:cs="Times New Roman"/>
        </w:rPr>
        <w:t>ayet</w:t>
      </w:r>
    </w:p>
  </w:footnote>
  <w:footnote w:id="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176</w:t>
      </w:r>
      <w:r>
        <w:rPr>
          <w:rFonts w:cs="Times New Roman"/>
        </w:rPr>
        <w:t xml:space="preserve">. </w:t>
      </w:r>
      <w:r w:rsidRPr="00717BD1">
        <w:rPr>
          <w:rFonts w:cs="Times New Roman"/>
        </w:rPr>
        <w:t>hutbe</w:t>
      </w:r>
    </w:p>
  </w:footnote>
  <w:footnote w:id="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77</w:t>
      </w:r>
      <w:r>
        <w:rPr>
          <w:rFonts w:cs="Times New Roman"/>
        </w:rPr>
        <w:t xml:space="preserve">. </w:t>
      </w:r>
      <w:r w:rsidRPr="00717BD1">
        <w:rPr>
          <w:rFonts w:cs="Times New Roman"/>
        </w:rPr>
        <w:t>hutbe</w:t>
      </w:r>
    </w:p>
  </w:footnote>
  <w:footnote w:id="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210</w:t>
      </w:r>
      <w:r>
        <w:rPr>
          <w:rFonts w:cs="Times New Roman"/>
        </w:rPr>
        <w:t xml:space="preserve">. </w:t>
      </w:r>
      <w:r w:rsidRPr="00717BD1">
        <w:rPr>
          <w:rFonts w:cs="Times New Roman"/>
        </w:rPr>
        <w:t>hutbe</w:t>
      </w:r>
    </w:p>
  </w:footnote>
  <w:footnote w:id="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175</w:t>
      </w:r>
      <w:r>
        <w:rPr>
          <w:rFonts w:cs="Times New Roman"/>
        </w:rPr>
        <w:t xml:space="preserve">. </w:t>
      </w:r>
      <w:r w:rsidRPr="00717BD1">
        <w:rPr>
          <w:rFonts w:cs="Times New Roman"/>
        </w:rPr>
        <w:t>hutbe</w:t>
      </w:r>
    </w:p>
  </w:footnote>
  <w:footnote w:id="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Yunus suresi, 61</w:t>
      </w:r>
      <w:r>
        <w:rPr>
          <w:rFonts w:cs="Times New Roman"/>
        </w:rPr>
        <w:t xml:space="preserve">. </w:t>
      </w:r>
      <w:r w:rsidRPr="00717BD1">
        <w:rPr>
          <w:rFonts w:cs="Times New Roman"/>
        </w:rPr>
        <w:t>ayet</w:t>
      </w:r>
    </w:p>
  </w:footnote>
  <w:footnote w:id="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Hadid suresi, 3</w:t>
      </w:r>
      <w:r>
        <w:rPr>
          <w:rFonts w:cs="Times New Roman"/>
        </w:rPr>
        <w:t xml:space="preserve">. </w:t>
      </w:r>
      <w:r w:rsidRPr="00717BD1">
        <w:rPr>
          <w:rFonts w:cs="Times New Roman"/>
        </w:rPr>
        <w:t>ayet</w:t>
      </w:r>
    </w:p>
  </w:footnote>
  <w:footnote w:id="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Talak suresi, 12</w:t>
      </w:r>
      <w:r>
        <w:rPr>
          <w:rFonts w:cs="Times New Roman"/>
        </w:rPr>
        <w:t xml:space="preserve">. </w:t>
      </w:r>
      <w:r w:rsidRPr="00717BD1">
        <w:rPr>
          <w:rFonts w:cs="Times New Roman"/>
        </w:rPr>
        <w:t>ayet</w:t>
      </w:r>
    </w:p>
  </w:footnote>
  <w:footnote w:id="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Zariat suresi, 56</w:t>
      </w:r>
      <w:r>
        <w:rPr>
          <w:rFonts w:cs="Times New Roman"/>
        </w:rPr>
        <w:t xml:space="preserve">. </w:t>
      </w:r>
      <w:r w:rsidRPr="00717BD1">
        <w:rPr>
          <w:rFonts w:cs="Times New Roman"/>
        </w:rPr>
        <w:t>ayet</w:t>
      </w:r>
    </w:p>
  </w:footnote>
  <w:footnote w:id="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Yeniden meydana gelme</w:t>
      </w:r>
      <w:r>
        <w:rPr>
          <w:rFonts w:cs="Times New Roman"/>
        </w:rPr>
        <w:t xml:space="preserve">. </w:t>
      </w:r>
      <w:r w:rsidRPr="00717BD1">
        <w:rPr>
          <w:rFonts w:cs="Times New Roman"/>
        </w:rPr>
        <w:t>Sonradan peyda olma</w:t>
      </w:r>
      <w:r>
        <w:rPr>
          <w:rFonts w:cs="Times New Roman"/>
        </w:rPr>
        <w:t xml:space="preserve">. </w:t>
      </w:r>
      <w:r w:rsidRPr="00717BD1">
        <w:rPr>
          <w:rFonts w:cs="Times New Roman"/>
        </w:rPr>
        <w:t>Yok iken vücuda gelme</w:t>
      </w:r>
      <w:r>
        <w:rPr>
          <w:rFonts w:cs="Times New Roman"/>
        </w:rPr>
        <w:t xml:space="preserve">. </w:t>
      </w:r>
    </w:p>
  </w:footnote>
  <w:footnote w:id="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İbrahim suresi, 8</w:t>
      </w:r>
      <w:r>
        <w:rPr>
          <w:rFonts w:cs="Times New Roman"/>
        </w:rPr>
        <w:t xml:space="preserve">. </w:t>
      </w:r>
      <w:r w:rsidRPr="00717BD1">
        <w:rPr>
          <w:rFonts w:cs="Times New Roman"/>
        </w:rPr>
        <w:t>ayet</w:t>
      </w:r>
    </w:p>
  </w:footnote>
  <w:footnote w:id="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193</w:t>
      </w:r>
      <w:r>
        <w:rPr>
          <w:rFonts w:cs="Times New Roman"/>
        </w:rPr>
        <w:t xml:space="preserve">. </w:t>
      </w:r>
      <w:r w:rsidRPr="00717BD1">
        <w:rPr>
          <w:rFonts w:cs="Times New Roman"/>
        </w:rPr>
        <w:t>hutbe</w:t>
      </w:r>
    </w:p>
  </w:footnote>
  <w:footnote w:id="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86</w:t>
      </w:r>
      <w:r>
        <w:rPr>
          <w:rFonts w:cs="Times New Roman"/>
        </w:rPr>
        <w:t xml:space="preserve">. </w:t>
      </w:r>
      <w:r w:rsidRPr="00717BD1">
        <w:rPr>
          <w:rFonts w:cs="Times New Roman"/>
        </w:rPr>
        <w:t>hutbe</w:t>
      </w:r>
    </w:p>
  </w:footnote>
  <w:footnote w:id="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78</w:t>
      </w:r>
      <w:r>
        <w:rPr>
          <w:rFonts w:cs="Times New Roman"/>
        </w:rPr>
        <w:t xml:space="preserve">. </w:t>
      </w:r>
      <w:r w:rsidRPr="00717BD1">
        <w:rPr>
          <w:rFonts w:cs="Times New Roman"/>
        </w:rPr>
        <w:t>hikmet</w:t>
      </w:r>
    </w:p>
  </w:footnote>
  <w:footnote w:id="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Balağa, 1</w:t>
      </w:r>
      <w:r>
        <w:rPr>
          <w:rFonts w:cs="Times New Roman"/>
        </w:rPr>
        <w:t xml:space="preserve">. </w:t>
      </w:r>
      <w:r w:rsidRPr="00717BD1">
        <w:rPr>
          <w:rFonts w:cs="Times New Roman"/>
        </w:rPr>
        <w:t>hutbe</w:t>
      </w:r>
    </w:p>
  </w:footnote>
  <w:footnote w:id="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144</w:t>
      </w:r>
      <w:r>
        <w:rPr>
          <w:rFonts w:cs="Times New Roman"/>
        </w:rPr>
        <w:t xml:space="preserve">. </w:t>
      </w:r>
      <w:r w:rsidRPr="00717BD1">
        <w:rPr>
          <w:rFonts w:cs="Times New Roman"/>
        </w:rPr>
        <w:t>hutbe</w:t>
      </w:r>
    </w:p>
  </w:footnote>
  <w:footnote w:id="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183</w:t>
      </w:r>
      <w:r>
        <w:rPr>
          <w:rFonts w:cs="Times New Roman"/>
        </w:rPr>
        <w:t xml:space="preserve">. </w:t>
      </w:r>
      <w:r w:rsidRPr="00717BD1">
        <w:rPr>
          <w:rFonts w:cs="Times New Roman"/>
        </w:rPr>
        <w:t>hutbe</w:t>
      </w:r>
    </w:p>
  </w:footnote>
  <w:footnote w:id="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Fesaha, s</w:t>
      </w:r>
      <w:r>
        <w:rPr>
          <w:rFonts w:cs="Times New Roman"/>
        </w:rPr>
        <w:t xml:space="preserve">. </w:t>
      </w:r>
      <w:r w:rsidRPr="00717BD1">
        <w:rPr>
          <w:rFonts w:cs="Times New Roman"/>
        </w:rPr>
        <w:t>283</w:t>
      </w:r>
    </w:p>
  </w:footnote>
  <w:footnote w:id="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w:t>
      </w:r>
      <w:r>
        <w:rPr>
          <w:rFonts w:cs="Times New Roman"/>
        </w:rPr>
        <w:t xml:space="preserve">. </w:t>
      </w:r>
      <w:r w:rsidRPr="00717BD1">
        <w:rPr>
          <w:rFonts w:cs="Times New Roman"/>
        </w:rPr>
        <w:t>hutbe</w:t>
      </w:r>
    </w:p>
  </w:footnote>
  <w:footnote w:id="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147</w:t>
      </w:r>
      <w:r>
        <w:rPr>
          <w:rFonts w:cs="Times New Roman"/>
        </w:rPr>
        <w:t xml:space="preserve">. </w:t>
      </w:r>
      <w:r w:rsidRPr="00717BD1">
        <w:rPr>
          <w:rFonts w:cs="Times New Roman"/>
        </w:rPr>
        <w:t>hutbe</w:t>
      </w:r>
    </w:p>
  </w:footnote>
  <w:footnote w:id="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Kabul eden</w:t>
      </w:r>
      <w:r>
        <w:rPr>
          <w:rFonts w:cs="Times New Roman"/>
        </w:rPr>
        <w:t xml:space="preserve">. </w:t>
      </w:r>
      <w:r w:rsidRPr="00717BD1">
        <w:rPr>
          <w:rFonts w:cs="Times New Roman"/>
        </w:rPr>
        <w:t>Kabiliyeti bulunan</w:t>
      </w:r>
      <w:r>
        <w:rPr>
          <w:rFonts w:cs="Times New Roman"/>
        </w:rPr>
        <w:t xml:space="preserve">. </w:t>
      </w:r>
    </w:p>
  </w:footnote>
  <w:footnote w:id="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19</w:t>
      </w:r>
      <w:r>
        <w:rPr>
          <w:rFonts w:cs="Times New Roman"/>
        </w:rPr>
        <w:t xml:space="preserve">. </w:t>
      </w:r>
      <w:r w:rsidRPr="00717BD1">
        <w:rPr>
          <w:rFonts w:cs="Times New Roman"/>
        </w:rPr>
        <w:t>ayet</w:t>
      </w:r>
    </w:p>
  </w:footnote>
  <w:footnote w:id="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Baş taraf, başlangıç, başlama, kaynak, kök, temel, esas</w:t>
      </w:r>
      <w:r>
        <w:rPr>
          <w:rFonts w:cs="Times New Roman"/>
        </w:rPr>
        <w:t xml:space="preserve">. </w:t>
      </w:r>
    </w:p>
  </w:footnote>
  <w:footnote w:id="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Mefatih</w:t>
      </w:r>
      <w:r>
        <w:rPr>
          <w:rFonts w:cs="Times New Roman"/>
        </w:rPr>
        <w:t>’</w:t>
      </w:r>
      <w:r w:rsidRPr="00717BD1">
        <w:rPr>
          <w:rFonts w:cs="Times New Roman"/>
        </w:rPr>
        <w:t>ul Cinan, bi</w:t>
      </w:r>
      <w:r>
        <w:rPr>
          <w:rFonts w:cs="Times New Roman"/>
        </w:rPr>
        <w:t>’</w:t>
      </w:r>
      <w:r w:rsidRPr="00717BD1">
        <w:rPr>
          <w:rFonts w:cs="Times New Roman"/>
        </w:rPr>
        <w:t>set gecesinin duası</w:t>
      </w:r>
    </w:p>
  </w:footnote>
  <w:footnote w:id="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144</w:t>
      </w:r>
      <w:r>
        <w:rPr>
          <w:rFonts w:cs="Times New Roman"/>
        </w:rPr>
        <w:t xml:space="preserve">. </w:t>
      </w:r>
      <w:r w:rsidRPr="00717BD1">
        <w:rPr>
          <w:rFonts w:cs="Times New Roman"/>
        </w:rPr>
        <w:t>hutbe</w:t>
      </w:r>
    </w:p>
  </w:footnote>
  <w:footnote w:id="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Şuara suresi, 193- 194</w:t>
      </w:r>
      <w:r>
        <w:rPr>
          <w:rFonts w:cs="Times New Roman"/>
        </w:rPr>
        <w:t xml:space="preserve">. </w:t>
      </w:r>
      <w:r w:rsidRPr="00717BD1">
        <w:rPr>
          <w:rFonts w:cs="Times New Roman"/>
        </w:rPr>
        <w:t>ayetler</w:t>
      </w:r>
    </w:p>
  </w:footnote>
  <w:footnote w:id="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167</w:t>
      </w:r>
      <w:r>
        <w:rPr>
          <w:rFonts w:cs="Times New Roman"/>
        </w:rPr>
        <w:t xml:space="preserve">. </w:t>
      </w:r>
      <w:r w:rsidRPr="00717BD1">
        <w:rPr>
          <w:rFonts w:cs="Times New Roman"/>
        </w:rPr>
        <w:t>hutbe</w:t>
      </w:r>
    </w:p>
  </w:footnote>
  <w:footnote w:id="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176</w:t>
      </w:r>
      <w:r>
        <w:rPr>
          <w:rFonts w:cs="Times New Roman"/>
        </w:rPr>
        <w:t xml:space="preserve">. </w:t>
      </w:r>
      <w:r w:rsidRPr="00717BD1">
        <w:rPr>
          <w:rFonts w:cs="Times New Roman"/>
        </w:rPr>
        <w:t>hutbe</w:t>
      </w:r>
    </w:p>
  </w:footnote>
  <w:footnote w:id="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Gurer</w:t>
      </w:r>
      <w:r>
        <w:rPr>
          <w:rFonts w:cs="Times New Roman"/>
        </w:rPr>
        <w:t>’</w:t>
      </w:r>
      <w:r w:rsidRPr="00717BD1">
        <w:rPr>
          <w:rFonts w:cs="Times New Roman"/>
        </w:rPr>
        <w:t>il Hikem, c</w:t>
      </w:r>
      <w:r>
        <w:rPr>
          <w:rFonts w:cs="Times New Roman"/>
        </w:rPr>
        <w:t xml:space="preserve">. </w:t>
      </w:r>
      <w:r w:rsidRPr="00717BD1">
        <w:rPr>
          <w:rFonts w:cs="Times New Roman"/>
        </w:rPr>
        <w:t>6, s</w:t>
      </w:r>
      <w:r>
        <w:rPr>
          <w:rFonts w:cs="Times New Roman"/>
        </w:rPr>
        <w:t xml:space="preserve">. </w:t>
      </w:r>
      <w:r w:rsidRPr="00717BD1">
        <w:rPr>
          <w:rFonts w:cs="Times New Roman"/>
        </w:rPr>
        <w:t>207</w:t>
      </w:r>
    </w:p>
  </w:footnote>
  <w:footnote w:id="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198</w:t>
      </w:r>
      <w:r>
        <w:rPr>
          <w:rFonts w:cs="Times New Roman"/>
        </w:rPr>
        <w:t xml:space="preserve">. </w:t>
      </w:r>
      <w:r w:rsidRPr="00717BD1">
        <w:rPr>
          <w:rFonts w:cs="Times New Roman"/>
        </w:rPr>
        <w:t>hutbe</w:t>
      </w:r>
    </w:p>
  </w:footnote>
  <w:footnote w:id="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158</w:t>
      </w:r>
      <w:r>
        <w:rPr>
          <w:rFonts w:cs="Times New Roman"/>
        </w:rPr>
        <w:t xml:space="preserve">. </w:t>
      </w:r>
      <w:r w:rsidRPr="00717BD1">
        <w:rPr>
          <w:rFonts w:cs="Times New Roman"/>
        </w:rPr>
        <w:t>hutbe</w:t>
      </w:r>
    </w:p>
  </w:footnote>
  <w:footnote w:id="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Gurer</w:t>
      </w:r>
      <w:r>
        <w:rPr>
          <w:rFonts w:cs="Times New Roman"/>
        </w:rPr>
        <w:t>’</w:t>
      </w:r>
      <w:r w:rsidRPr="00717BD1">
        <w:rPr>
          <w:rFonts w:cs="Times New Roman"/>
        </w:rPr>
        <w:t>il Hikem, c</w:t>
      </w:r>
      <w:r>
        <w:rPr>
          <w:rFonts w:cs="Times New Roman"/>
        </w:rPr>
        <w:t xml:space="preserve">. </w:t>
      </w:r>
      <w:r w:rsidRPr="00717BD1">
        <w:rPr>
          <w:rFonts w:cs="Times New Roman"/>
        </w:rPr>
        <w:t>4, s</w:t>
      </w:r>
      <w:r>
        <w:rPr>
          <w:rFonts w:cs="Times New Roman"/>
        </w:rPr>
        <w:t xml:space="preserve">. </w:t>
      </w:r>
      <w:r w:rsidRPr="00717BD1">
        <w:rPr>
          <w:rFonts w:cs="Times New Roman"/>
        </w:rPr>
        <w:t>409</w:t>
      </w:r>
    </w:p>
  </w:footnote>
  <w:footnote w:id="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İnşikak suresi, 6</w:t>
      </w:r>
      <w:r>
        <w:rPr>
          <w:rFonts w:cs="Times New Roman"/>
        </w:rPr>
        <w:t xml:space="preserve">. </w:t>
      </w:r>
      <w:r w:rsidRPr="00717BD1">
        <w:rPr>
          <w:rFonts w:cs="Times New Roman"/>
        </w:rPr>
        <w:t>ayet</w:t>
      </w:r>
    </w:p>
  </w:footnote>
  <w:footnote w:id="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Hud suresi, 56</w:t>
      </w:r>
      <w:r>
        <w:rPr>
          <w:rFonts w:cs="Times New Roman"/>
        </w:rPr>
        <w:t xml:space="preserve">. </w:t>
      </w:r>
      <w:r w:rsidRPr="00717BD1">
        <w:rPr>
          <w:rFonts w:cs="Times New Roman"/>
        </w:rPr>
        <w:t>ayet</w:t>
      </w:r>
    </w:p>
  </w:footnote>
  <w:footnote w:id="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Yunus suresi, 3</w:t>
      </w:r>
      <w:r>
        <w:rPr>
          <w:rFonts w:cs="Times New Roman"/>
        </w:rPr>
        <w:t xml:space="preserve">. </w:t>
      </w:r>
      <w:r w:rsidRPr="00717BD1">
        <w:rPr>
          <w:rFonts w:cs="Times New Roman"/>
        </w:rPr>
        <w:t>ayet</w:t>
      </w:r>
    </w:p>
  </w:footnote>
  <w:footnote w:id="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konuda daha önce Nehc</w:t>
      </w:r>
      <w:r>
        <w:rPr>
          <w:rFonts w:cs="Times New Roman"/>
        </w:rPr>
        <w:t>’</w:t>
      </w:r>
      <w:r w:rsidRPr="00717BD1">
        <w:rPr>
          <w:rFonts w:cs="Times New Roman"/>
        </w:rPr>
        <w:t>ül Belağa</w:t>
      </w:r>
      <w:r>
        <w:rPr>
          <w:rFonts w:cs="Times New Roman"/>
        </w:rPr>
        <w:t>’</w:t>
      </w:r>
      <w:r w:rsidRPr="00717BD1">
        <w:rPr>
          <w:rFonts w:cs="Times New Roman"/>
        </w:rPr>
        <w:t>dan bir takım rivayetler aktardık</w:t>
      </w:r>
      <w:r>
        <w:rPr>
          <w:rFonts w:cs="Times New Roman"/>
        </w:rPr>
        <w:t xml:space="preserve">. </w:t>
      </w:r>
    </w:p>
  </w:footnote>
  <w:footnote w:id="1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Rahman suresi, 29</w:t>
      </w:r>
      <w:r>
        <w:rPr>
          <w:rFonts w:cs="Times New Roman"/>
        </w:rPr>
        <w:t xml:space="preserve">. </w:t>
      </w:r>
      <w:r w:rsidRPr="00717BD1">
        <w:rPr>
          <w:rFonts w:cs="Times New Roman"/>
        </w:rPr>
        <w:t>ayet</w:t>
      </w:r>
    </w:p>
  </w:footnote>
  <w:footnote w:id="1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Enfal suresi, 29</w:t>
      </w:r>
      <w:r>
        <w:rPr>
          <w:rFonts w:cs="Times New Roman"/>
        </w:rPr>
        <w:t xml:space="preserve">. </w:t>
      </w:r>
      <w:r w:rsidRPr="00717BD1">
        <w:rPr>
          <w:rFonts w:cs="Times New Roman"/>
        </w:rPr>
        <w:t>ayet</w:t>
      </w:r>
    </w:p>
  </w:footnote>
  <w:footnote w:id="1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Allah</w:t>
      </w:r>
      <w:r>
        <w:rPr>
          <w:rFonts w:cs="Times New Roman"/>
        </w:rPr>
        <w:t>’</w:t>
      </w:r>
      <w:r w:rsidRPr="00717BD1">
        <w:rPr>
          <w:rFonts w:cs="Times New Roman"/>
        </w:rPr>
        <w:t>ın birliğine inanan</w:t>
      </w:r>
      <w:r>
        <w:rPr>
          <w:rFonts w:cs="Times New Roman"/>
        </w:rPr>
        <w:t xml:space="preserve">. </w:t>
      </w:r>
    </w:p>
  </w:footnote>
  <w:footnote w:id="1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Benzeşmek</w:t>
      </w:r>
      <w:r>
        <w:rPr>
          <w:rFonts w:cs="Times New Roman"/>
        </w:rPr>
        <w:t xml:space="preserve">. </w:t>
      </w:r>
      <w:r w:rsidRPr="00717BD1">
        <w:rPr>
          <w:rFonts w:cs="Times New Roman"/>
        </w:rPr>
        <w:t>Cisimlenmek</w:t>
      </w:r>
      <w:r>
        <w:rPr>
          <w:rFonts w:cs="Times New Roman"/>
        </w:rPr>
        <w:t xml:space="preserve">. </w:t>
      </w:r>
      <w:r w:rsidRPr="00717BD1">
        <w:rPr>
          <w:rFonts w:cs="Times New Roman"/>
        </w:rPr>
        <w:t>Bir şeyin bir yerde suret ve mahiyetinin aksetmesi</w:t>
      </w:r>
      <w:r>
        <w:rPr>
          <w:rFonts w:cs="Times New Roman"/>
        </w:rPr>
        <w:t xml:space="preserve">. </w:t>
      </w:r>
      <w:r w:rsidRPr="00717BD1">
        <w:rPr>
          <w:rFonts w:cs="Times New Roman"/>
        </w:rPr>
        <w:t>Bir şekil ve surete girmek</w:t>
      </w:r>
      <w:r>
        <w:rPr>
          <w:rFonts w:cs="Times New Roman"/>
        </w:rPr>
        <w:t xml:space="preserve">. </w:t>
      </w:r>
    </w:p>
  </w:footnote>
  <w:footnote w:id="1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2, s</w:t>
      </w:r>
      <w:r>
        <w:rPr>
          <w:rFonts w:cs="Times New Roman"/>
        </w:rPr>
        <w:t xml:space="preserve">. </w:t>
      </w:r>
      <w:r w:rsidRPr="00717BD1">
        <w:rPr>
          <w:rFonts w:cs="Times New Roman"/>
        </w:rPr>
        <w:t>54</w:t>
      </w:r>
    </w:p>
  </w:footnote>
  <w:footnote w:id="1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9</w:t>
      </w:r>
      <w:r>
        <w:rPr>
          <w:rFonts w:cs="Times New Roman"/>
        </w:rPr>
        <w:t xml:space="preserve">. </w:t>
      </w:r>
      <w:r w:rsidRPr="00717BD1">
        <w:rPr>
          <w:rFonts w:cs="Times New Roman"/>
        </w:rPr>
        <w:t>ayet</w:t>
      </w:r>
    </w:p>
  </w:footnote>
  <w:footnote w:id="1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Furkan suresi, 1</w:t>
      </w:r>
      <w:r>
        <w:rPr>
          <w:rFonts w:cs="Times New Roman"/>
        </w:rPr>
        <w:t xml:space="preserve">. </w:t>
      </w:r>
      <w:r w:rsidRPr="00717BD1">
        <w:rPr>
          <w:rFonts w:cs="Times New Roman"/>
        </w:rPr>
        <w:t>ayet</w:t>
      </w:r>
    </w:p>
  </w:footnote>
  <w:footnote w:id="1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Naziat suresi, 45</w:t>
      </w:r>
      <w:r>
        <w:rPr>
          <w:rFonts w:cs="Times New Roman"/>
        </w:rPr>
        <w:t xml:space="preserve">. </w:t>
      </w:r>
      <w:r w:rsidRPr="00717BD1">
        <w:rPr>
          <w:rFonts w:cs="Times New Roman"/>
        </w:rPr>
        <w:t>ayet</w:t>
      </w:r>
    </w:p>
  </w:footnote>
  <w:footnote w:id="1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Fatır suresi, 28</w:t>
      </w:r>
      <w:r>
        <w:rPr>
          <w:rFonts w:cs="Times New Roman"/>
        </w:rPr>
        <w:t xml:space="preserve">. </w:t>
      </w:r>
      <w:r w:rsidRPr="00717BD1">
        <w:rPr>
          <w:rFonts w:cs="Times New Roman"/>
        </w:rPr>
        <w:t>ayet</w:t>
      </w:r>
    </w:p>
  </w:footnote>
  <w:footnote w:id="1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18</w:t>
      </w:r>
      <w:r>
        <w:rPr>
          <w:rFonts w:cs="Times New Roman"/>
        </w:rPr>
        <w:t xml:space="preserve">. </w:t>
      </w:r>
      <w:r w:rsidRPr="00717BD1">
        <w:rPr>
          <w:rFonts w:cs="Times New Roman"/>
        </w:rPr>
        <w:t>ayet</w:t>
      </w:r>
    </w:p>
  </w:footnote>
  <w:footnote w:id="1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Baş taraf</w:t>
      </w:r>
      <w:r>
        <w:rPr>
          <w:rFonts w:cs="Times New Roman"/>
        </w:rPr>
        <w:t xml:space="preserve">. </w:t>
      </w:r>
      <w:r w:rsidRPr="00717BD1">
        <w:rPr>
          <w:rFonts w:cs="Times New Roman"/>
        </w:rPr>
        <w:t>Başlangıç</w:t>
      </w:r>
      <w:r>
        <w:rPr>
          <w:rFonts w:cs="Times New Roman"/>
        </w:rPr>
        <w:t xml:space="preserve">. </w:t>
      </w:r>
      <w:r w:rsidRPr="00717BD1">
        <w:rPr>
          <w:rFonts w:cs="Times New Roman"/>
        </w:rPr>
        <w:t>Başlama</w:t>
      </w:r>
      <w:r>
        <w:rPr>
          <w:rFonts w:cs="Times New Roman"/>
        </w:rPr>
        <w:t xml:space="preserve">. </w:t>
      </w:r>
      <w:r w:rsidRPr="00717BD1">
        <w:rPr>
          <w:rFonts w:cs="Times New Roman"/>
        </w:rPr>
        <w:t>Yaratılış</w:t>
      </w:r>
      <w:r>
        <w:rPr>
          <w:rFonts w:cs="Times New Roman"/>
        </w:rPr>
        <w:t xml:space="preserve">. </w:t>
      </w:r>
    </w:p>
  </w:footnote>
  <w:footnote w:id="1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Yaratıcıyı ve ilk varlığı tanıma ilmi</w:t>
      </w:r>
    </w:p>
  </w:footnote>
  <w:footnote w:id="1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116</w:t>
      </w:r>
      <w:r>
        <w:rPr>
          <w:rFonts w:cs="Times New Roman"/>
        </w:rPr>
        <w:t xml:space="preserve">. </w:t>
      </w:r>
      <w:r w:rsidRPr="00717BD1">
        <w:rPr>
          <w:rFonts w:cs="Times New Roman"/>
        </w:rPr>
        <w:t>ayet</w:t>
      </w:r>
    </w:p>
  </w:footnote>
  <w:footnote w:id="1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Yunus suresi, 36</w:t>
      </w:r>
      <w:r>
        <w:rPr>
          <w:rFonts w:cs="Times New Roman"/>
        </w:rPr>
        <w:t xml:space="preserve">. </w:t>
      </w:r>
      <w:r w:rsidRPr="00717BD1">
        <w:rPr>
          <w:rFonts w:cs="Times New Roman"/>
        </w:rPr>
        <w:t>ayet</w:t>
      </w:r>
    </w:p>
  </w:footnote>
  <w:footnote w:id="1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Necm suresi, 23</w:t>
      </w:r>
      <w:r>
        <w:rPr>
          <w:rFonts w:cs="Times New Roman"/>
        </w:rPr>
        <w:t xml:space="preserve">. </w:t>
      </w:r>
      <w:r w:rsidRPr="00717BD1">
        <w:rPr>
          <w:rFonts w:cs="Times New Roman"/>
        </w:rPr>
        <w:t>ayet</w:t>
      </w:r>
    </w:p>
  </w:footnote>
  <w:footnote w:id="1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75</w:t>
      </w:r>
      <w:r>
        <w:rPr>
          <w:rFonts w:cs="Times New Roman"/>
        </w:rPr>
        <w:t xml:space="preserve">. </w:t>
      </w:r>
      <w:r w:rsidRPr="00717BD1">
        <w:rPr>
          <w:rFonts w:cs="Times New Roman"/>
        </w:rPr>
        <w:t>ayet</w:t>
      </w:r>
    </w:p>
  </w:footnote>
  <w:footnote w:id="1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185</w:t>
      </w:r>
      <w:r>
        <w:rPr>
          <w:rFonts w:cs="Times New Roman"/>
        </w:rPr>
        <w:t xml:space="preserve">. </w:t>
      </w:r>
      <w:r w:rsidRPr="00717BD1">
        <w:rPr>
          <w:rFonts w:cs="Times New Roman"/>
        </w:rPr>
        <w:t>ayet</w:t>
      </w:r>
    </w:p>
  </w:footnote>
  <w:footnote w:id="1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Hicr suresi, 99</w:t>
      </w:r>
      <w:r>
        <w:rPr>
          <w:rFonts w:cs="Times New Roman"/>
        </w:rPr>
        <w:t xml:space="preserve">. </w:t>
      </w:r>
      <w:r w:rsidRPr="00717BD1">
        <w:rPr>
          <w:rFonts w:cs="Times New Roman"/>
        </w:rPr>
        <w:t>ayet</w:t>
      </w:r>
    </w:p>
  </w:footnote>
  <w:footnote w:id="1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Tekasür suresi, 5- 7</w:t>
      </w:r>
      <w:r>
        <w:rPr>
          <w:rFonts w:cs="Times New Roman"/>
        </w:rPr>
        <w:t xml:space="preserve">. </w:t>
      </w:r>
      <w:r w:rsidRPr="00717BD1">
        <w:rPr>
          <w:rFonts w:cs="Times New Roman"/>
        </w:rPr>
        <w:t>ayetler</w:t>
      </w:r>
    </w:p>
  </w:footnote>
  <w:footnote w:id="1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31</w:t>
      </w:r>
      <w:r>
        <w:rPr>
          <w:rFonts w:cs="Times New Roman"/>
        </w:rPr>
        <w:t xml:space="preserve">. </w:t>
      </w:r>
      <w:r w:rsidRPr="00717BD1">
        <w:rPr>
          <w:rFonts w:cs="Times New Roman"/>
        </w:rPr>
        <w:t>ayet</w:t>
      </w:r>
    </w:p>
  </w:footnote>
  <w:footnote w:id="1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222</w:t>
      </w:r>
      <w:r>
        <w:rPr>
          <w:rFonts w:cs="Times New Roman"/>
        </w:rPr>
        <w:t xml:space="preserve">. </w:t>
      </w:r>
      <w:r w:rsidRPr="00717BD1">
        <w:rPr>
          <w:rFonts w:cs="Times New Roman"/>
        </w:rPr>
        <w:t>hutbe</w:t>
      </w:r>
    </w:p>
  </w:footnote>
  <w:footnote w:id="1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Hucurat suresi, 10</w:t>
      </w:r>
      <w:r>
        <w:rPr>
          <w:rFonts w:cs="Times New Roman"/>
        </w:rPr>
        <w:t xml:space="preserve">. </w:t>
      </w:r>
      <w:r w:rsidRPr="00717BD1">
        <w:rPr>
          <w:rFonts w:cs="Times New Roman"/>
        </w:rPr>
        <w:t>ayet</w:t>
      </w:r>
    </w:p>
  </w:footnote>
  <w:footnote w:id="1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Mümtehine suresi, 8</w:t>
      </w:r>
      <w:r>
        <w:rPr>
          <w:rFonts w:cs="Times New Roman"/>
        </w:rPr>
        <w:t xml:space="preserve">. </w:t>
      </w:r>
      <w:r w:rsidRPr="00717BD1">
        <w:rPr>
          <w:rFonts w:cs="Times New Roman"/>
        </w:rPr>
        <w:t>ayet</w:t>
      </w:r>
    </w:p>
  </w:footnote>
  <w:footnote w:id="1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Tin suresi, 4</w:t>
      </w:r>
      <w:r>
        <w:rPr>
          <w:rFonts w:cs="Times New Roman"/>
        </w:rPr>
        <w:t xml:space="preserve">. </w:t>
      </w:r>
      <w:r w:rsidRPr="00717BD1">
        <w:rPr>
          <w:rFonts w:cs="Times New Roman"/>
        </w:rPr>
        <w:t>ayet</w:t>
      </w:r>
    </w:p>
  </w:footnote>
  <w:footnote w:id="1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53</w:t>
      </w:r>
      <w:r>
        <w:rPr>
          <w:rFonts w:cs="Times New Roman"/>
        </w:rPr>
        <w:t xml:space="preserve">. </w:t>
      </w:r>
      <w:r w:rsidRPr="00717BD1">
        <w:rPr>
          <w:rFonts w:cs="Times New Roman"/>
        </w:rPr>
        <w:t>ayet</w:t>
      </w:r>
    </w:p>
  </w:footnote>
  <w:footnote w:id="1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83</w:t>
      </w:r>
      <w:r>
        <w:rPr>
          <w:rFonts w:cs="Times New Roman"/>
        </w:rPr>
        <w:t xml:space="preserve">. </w:t>
      </w:r>
      <w:r w:rsidRPr="00717BD1">
        <w:rPr>
          <w:rFonts w:cs="Times New Roman"/>
        </w:rPr>
        <w:t>ayet</w:t>
      </w:r>
    </w:p>
  </w:footnote>
  <w:footnote w:id="1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Fussilet suresi, 34</w:t>
      </w:r>
      <w:r>
        <w:rPr>
          <w:rFonts w:cs="Times New Roman"/>
        </w:rPr>
        <w:t xml:space="preserve">. </w:t>
      </w:r>
      <w:r w:rsidRPr="00717BD1">
        <w:rPr>
          <w:rFonts w:cs="Times New Roman"/>
        </w:rPr>
        <w:t>ayet</w:t>
      </w:r>
    </w:p>
  </w:footnote>
  <w:footnote w:id="1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Nisa suresi, 19</w:t>
      </w:r>
      <w:r>
        <w:rPr>
          <w:rFonts w:cs="Times New Roman"/>
        </w:rPr>
        <w:t xml:space="preserve">. </w:t>
      </w:r>
      <w:r w:rsidRPr="00717BD1">
        <w:rPr>
          <w:rFonts w:cs="Times New Roman"/>
        </w:rPr>
        <w:t>ayet</w:t>
      </w:r>
    </w:p>
  </w:footnote>
  <w:footnote w:id="1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229</w:t>
      </w:r>
      <w:r>
        <w:rPr>
          <w:rFonts w:cs="Times New Roman"/>
        </w:rPr>
        <w:t xml:space="preserve">. </w:t>
      </w:r>
      <w:r w:rsidRPr="00717BD1">
        <w:rPr>
          <w:rFonts w:cs="Times New Roman"/>
        </w:rPr>
        <w:t>ayet</w:t>
      </w:r>
    </w:p>
  </w:footnote>
  <w:footnote w:id="1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23</w:t>
      </w:r>
      <w:r>
        <w:rPr>
          <w:rFonts w:cs="Times New Roman"/>
        </w:rPr>
        <w:t xml:space="preserve">. </w:t>
      </w:r>
      <w:r w:rsidRPr="00717BD1">
        <w:rPr>
          <w:rFonts w:cs="Times New Roman"/>
        </w:rPr>
        <w:t>ayet</w:t>
      </w:r>
    </w:p>
  </w:footnote>
  <w:footnote w:id="1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Hadid suresi, 25</w:t>
      </w:r>
      <w:r>
        <w:rPr>
          <w:rFonts w:cs="Times New Roman"/>
        </w:rPr>
        <w:t xml:space="preserve">. </w:t>
      </w:r>
      <w:r w:rsidRPr="00717BD1">
        <w:rPr>
          <w:rFonts w:cs="Times New Roman"/>
        </w:rPr>
        <w:t>ayet</w:t>
      </w:r>
    </w:p>
  </w:footnote>
  <w:footnote w:id="1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8</w:t>
      </w:r>
      <w:r>
        <w:rPr>
          <w:rFonts w:cs="Times New Roman"/>
        </w:rPr>
        <w:t xml:space="preserve">. </w:t>
      </w:r>
      <w:r w:rsidRPr="00717BD1">
        <w:rPr>
          <w:rFonts w:cs="Times New Roman"/>
        </w:rPr>
        <w:t>ayet</w:t>
      </w:r>
    </w:p>
  </w:footnote>
  <w:footnote w:id="1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Nisa suresi, 135</w:t>
      </w:r>
      <w:r>
        <w:rPr>
          <w:rFonts w:cs="Times New Roman"/>
        </w:rPr>
        <w:t xml:space="preserve">. </w:t>
      </w:r>
      <w:r w:rsidRPr="00717BD1">
        <w:rPr>
          <w:rFonts w:cs="Times New Roman"/>
        </w:rPr>
        <w:t>ayet</w:t>
      </w:r>
    </w:p>
  </w:footnote>
  <w:footnote w:id="1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279</w:t>
      </w:r>
      <w:r>
        <w:rPr>
          <w:rFonts w:cs="Times New Roman"/>
        </w:rPr>
        <w:t xml:space="preserve">. </w:t>
      </w:r>
      <w:r w:rsidRPr="00717BD1">
        <w:rPr>
          <w:rFonts w:cs="Times New Roman"/>
        </w:rPr>
        <w:t>ayet</w:t>
      </w:r>
    </w:p>
  </w:footnote>
  <w:footnote w:id="1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165</w:t>
      </w:r>
      <w:r>
        <w:rPr>
          <w:rFonts w:cs="Times New Roman"/>
        </w:rPr>
        <w:t xml:space="preserve">. </w:t>
      </w:r>
      <w:r w:rsidRPr="00717BD1">
        <w:rPr>
          <w:rFonts w:cs="Times New Roman"/>
        </w:rPr>
        <w:t>ayet</w:t>
      </w:r>
    </w:p>
  </w:footnote>
  <w:footnote w:id="1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Zuhruf suresi, 32</w:t>
      </w:r>
      <w:r>
        <w:rPr>
          <w:rFonts w:cs="Times New Roman"/>
        </w:rPr>
        <w:t xml:space="preserve">. </w:t>
      </w:r>
      <w:r w:rsidRPr="00717BD1">
        <w:rPr>
          <w:rFonts w:cs="Times New Roman"/>
        </w:rPr>
        <w:t>ayet</w:t>
      </w:r>
    </w:p>
  </w:footnote>
  <w:footnote w:id="1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Hucurat suresi, 11</w:t>
      </w:r>
      <w:r>
        <w:rPr>
          <w:rFonts w:cs="Times New Roman"/>
        </w:rPr>
        <w:t xml:space="preserve">. </w:t>
      </w:r>
      <w:r w:rsidRPr="00717BD1">
        <w:rPr>
          <w:rFonts w:cs="Times New Roman"/>
        </w:rPr>
        <w:t>ayet</w:t>
      </w:r>
    </w:p>
  </w:footnote>
  <w:footnote w:id="1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44</w:t>
      </w:r>
      <w:r>
        <w:rPr>
          <w:rFonts w:cs="Times New Roman"/>
        </w:rPr>
        <w:t xml:space="preserve">. </w:t>
      </w:r>
      <w:r w:rsidRPr="00717BD1">
        <w:rPr>
          <w:rFonts w:cs="Times New Roman"/>
        </w:rPr>
        <w:t>ayet</w:t>
      </w:r>
    </w:p>
  </w:footnote>
  <w:footnote w:id="1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78</w:t>
      </w:r>
      <w:r>
        <w:rPr>
          <w:rFonts w:cs="Times New Roman"/>
        </w:rPr>
        <w:t xml:space="preserve">. </w:t>
      </w:r>
      <w:r w:rsidRPr="00717BD1">
        <w:rPr>
          <w:rFonts w:cs="Times New Roman"/>
        </w:rPr>
        <w:t>ayet</w:t>
      </w:r>
    </w:p>
  </w:footnote>
  <w:footnote w:id="1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159</w:t>
      </w:r>
      <w:r>
        <w:rPr>
          <w:rFonts w:cs="Times New Roman"/>
        </w:rPr>
        <w:t xml:space="preserve">. </w:t>
      </w:r>
      <w:r w:rsidRPr="00717BD1">
        <w:rPr>
          <w:rFonts w:cs="Times New Roman"/>
        </w:rPr>
        <w:t>ayet</w:t>
      </w:r>
    </w:p>
  </w:footnote>
  <w:footnote w:id="1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Şuara suresi, 215</w:t>
      </w:r>
      <w:r>
        <w:rPr>
          <w:rFonts w:cs="Times New Roman"/>
        </w:rPr>
        <w:t xml:space="preserve">. </w:t>
      </w:r>
      <w:r w:rsidRPr="00717BD1">
        <w:rPr>
          <w:rFonts w:cs="Times New Roman"/>
        </w:rPr>
        <w:t>ayet</w:t>
      </w:r>
    </w:p>
  </w:footnote>
  <w:footnote w:id="1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Şuara suresi, 216</w:t>
      </w:r>
      <w:r>
        <w:rPr>
          <w:rFonts w:cs="Times New Roman"/>
        </w:rPr>
        <w:t xml:space="preserve">. </w:t>
      </w:r>
      <w:r w:rsidRPr="00717BD1">
        <w:rPr>
          <w:rFonts w:cs="Times New Roman"/>
        </w:rPr>
        <w:t>ayet</w:t>
      </w:r>
    </w:p>
  </w:footnote>
  <w:footnote w:id="1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24</w:t>
      </w:r>
      <w:r>
        <w:rPr>
          <w:rFonts w:cs="Times New Roman"/>
        </w:rPr>
        <w:t xml:space="preserve">. </w:t>
      </w:r>
      <w:r w:rsidRPr="00717BD1">
        <w:rPr>
          <w:rFonts w:cs="Times New Roman"/>
        </w:rPr>
        <w:t>ayet</w:t>
      </w:r>
    </w:p>
  </w:footnote>
  <w:footnote w:id="1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Hucurat suresi, 12</w:t>
      </w:r>
      <w:r>
        <w:rPr>
          <w:rFonts w:cs="Times New Roman"/>
        </w:rPr>
        <w:t xml:space="preserve">. </w:t>
      </w:r>
      <w:r w:rsidRPr="00717BD1">
        <w:rPr>
          <w:rFonts w:cs="Times New Roman"/>
        </w:rPr>
        <w:t>ayet</w:t>
      </w:r>
    </w:p>
  </w:footnote>
  <w:footnote w:id="1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Fecr suresi, 20</w:t>
      </w:r>
      <w:r>
        <w:rPr>
          <w:rFonts w:cs="Times New Roman"/>
        </w:rPr>
        <w:t xml:space="preserve">. </w:t>
      </w:r>
      <w:r w:rsidRPr="00717BD1">
        <w:rPr>
          <w:rFonts w:cs="Times New Roman"/>
        </w:rPr>
        <w:t>ayet</w:t>
      </w:r>
    </w:p>
  </w:footnote>
  <w:footnote w:id="1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Adiyat suresi, 8</w:t>
      </w:r>
      <w:r>
        <w:rPr>
          <w:rFonts w:cs="Times New Roman"/>
        </w:rPr>
        <w:t xml:space="preserve">. </w:t>
      </w:r>
      <w:r w:rsidRPr="00717BD1">
        <w:rPr>
          <w:rFonts w:cs="Times New Roman"/>
        </w:rPr>
        <w:t>ayet</w:t>
      </w:r>
    </w:p>
  </w:footnote>
  <w:footnote w:id="1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Adiyat suresi, 6- 8</w:t>
      </w:r>
      <w:r>
        <w:rPr>
          <w:rFonts w:cs="Times New Roman"/>
        </w:rPr>
        <w:t xml:space="preserve">. </w:t>
      </w:r>
      <w:r w:rsidRPr="00717BD1">
        <w:rPr>
          <w:rFonts w:cs="Times New Roman"/>
        </w:rPr>
        <w:t>ayetler</w:t>
      </w:r>
    </w:p>
  </w:footnote>
  <w:footnote w:id="1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180</w:t>
      </w:r>
      <w:r>
        <w:rPr>
          <w:rFonts w:cs="Times New Roman"/>
        </w:rPr>
        <w:t xml:space="preserve">. </w:t>
      </w:r>
      <w:r w:rsidRPr="00717BD1">
        <w:rPr>
          <w:rFonts w:cs="Times New Roman"/>
        </w:rPr>
        <w:t>ayet</w:t>
      </w:r>
    </w:p>
  </w:footnote>
  <w:footnote w:id="1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Okuyucu</w:t>
      </w:r>
      <w:r>
        <w:rPr>
          <w:rFonts w:cs="Times New Roman"/>
        </w:rPr>
        <w:t xml:space="preserve">. </w:t>
      </w:r>
      <w:r w:rsidRPr="00717BD1">
        <w:rPr>
          <w:rFonts w:cs="Times New Roman"/>
        </w:rPr>
        <w:t>Okuyan</w:t>
      </w:r>
      <w:r>
        <w:rPr>
          <w:rFonts w:cs="Times New Roman"/>
        </w:rPr>
        <w:t xml:space="preserve">. </w:t>
      </w:r>
      <w:r w:rsidRPr="00717BD1">
        <w:rPr>
          <w:rFonts w:cs="Times New Roman"/>
        </w:rPr>
        <w:t>Kur</w:t>
      </w:r>
      <w:r>
        <w:rPr>
          <w:rFonts w:cs="Times New Roman"/>
        </w:rPr>
        <w:t>’</w:t>
      </w:r>
      <w:r w:rsidRPr="00717BD1">
        <w:rPr>
          <w:rFonts w:cs="Times New Roman"/>
        </w:rPr>
        <w:t>an</w:t>
      </w:r>
      <w:r>
        <w:rPr>
          <w:rFonts w:cs="Times New Roman"/>
        </w:rPr>
        <w:t>’</w:t>
      </w:r>
      <w:r w:rsidRPr="00717BD1">
        <w:rPr>
          <w:rFonts w:cs="Times New Roman"/>
        </w:rPr>
        <w:t>ı tecvide göre okuyan</w:t>
      </w:r>
      <w:r>
        <w:rPr>
          <w:rFonts w:cs="Times New Roman"/>
        </w:rPr>
        <w:t xml:space="preserve">. </w:t>
      </w:r>
    </w:p>
  </w:footnote>
  <w:footnote w:id="1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161</w:t>
      </w:r>
      <w:r>
        <w:rPr>
          <w:rFonts w:cs="Times New Roman"/>
        </w:rPr>
        <w:t xml:space="preserve">. </w:t>
      </w:r>
      <w:r w:rsidRPr="00717BD1">
        <w:rPr>
          <w:rFonts w:cs="Times New Roman"/>
        </w:rPr>
        <w:t>hutbe</w:t>
      </w:r>
    </w:p>
  </w:footnote>
  <w:footnote w:id="1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Haşr suresi, 7</w:t>
      </w:r>
      <w:r>
        <w:rPr>
          <w:rFonts w:cs="Times New Roman"/>
        </w:rPr>
        <w:t xml:space="preserve">. </w:t>
      </w:r>
      <w:r w:rsidRPr="00717BD1">
        <w:rPr>
          <w:rFonts w:cs="Times New Roman"/>
        </w:rPr>
        <w:t>ayet</w:t>
      </w:r>
    </w:p>
  </w:footnote>
  <w:footnote w:id="1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3</w:t>
      </w:r>
      <w:r>
        <w:rPr>
          <w:rFonts w:cs="Times New Roman"/>
        </w:rPr>
        <w:t xml:space="preserve">. </w:t>
      </w:r>
      <w:r w:rsidRPr="00717BD1">
        <w:rPr>
          <w:rFonts w:cs="Times New Roman"/>
        </w:rPr>
        <w:t>hutbe</w:t>
      </w:r>
    </w:p>
  </w:footnote>
  <w:footnote w:id="1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Fecr suresi, 15- 17</w:t>
      </w:r>
      <w:r>
        <w:rPr>
          <w:rFonts w:cs="Times New Roman"/>
        </w:rPr>
        <w:t xml:space="preserve">. </w:t>
      </w:r>
      <w:r w:rsidRPr="00717BD1">
        <w:rPr>
          <w:rFonts w:cs="Times New Roman"/>
        </w:rPr>
        <w:t>ayetler</w:t>
      </w:r>
    </w:p>
  </w:footnote>
  <w:footnote w:id="1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Furug-i Kafi, Kutab</w:t>
      </w:r>
      <w:r>
        <w:rPr>
          <w:rFonts w:cs="Times New Roman"/>
        </w:rPr>
        <w:t>’</w:t>
      </w:r>
      <w:r w:rsidRPr="00717BD1">
        <w:rPr>
          <w:rFonts w:cs="Times New Roman"/>
        </w:rPr>
        <w:t>ul Meişet, Bab</w:t>
      </w:r>
      <w:r>
        <w:rPr>
          <w:rFonts w:cs="Times New Roman"/>
        </w:rPr>
        <w:t>’</w:t>
      </w:r>
      <w:r w:rsidRPr="00717BD1">
        <w:rPr>
          <w:rFonts w:cs="Times New Roman"/>
        </w:rPr>
        <w:t>ul İstiğanet fi</w:t>
      </w:r>
      <w:r>
        <w:rPr>
          <w:rFonts w:cs="Times New Roman"/>
        </w:rPr>
        <w:t>’</w:t>
      </w:r>
      <w:r w:rsidRPr="00717BD1">
        <w:rPr>
          <w:rFonts w:cs="Times New Roman"/>
        </w:rPr>
        <w:t>d- Dünya ale</w:t>
      </w:r>
      <w:r>
        <w:rPr>
          <w:rFonts w:cs="Times New Roman"/>
        </w:rPr>
        <w:t>’</w:t>
      </w:r>
      <w:r w:rsidRPr="00717BD1">
        <w:rPr>
          <w:rFonts w:cs="Times New Roman"/>
        </w:rPr>
        <w:t>l Ahiret</w:t>
      </w:r>
    </w:p>
  </w:footnote>
  <w:footnote w:id="1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110</w:t>
      </w:r>
      <w:r>
        <w:rPr>
          <w:rFonts w:cs="Times New Roman"/>
        </w:rPr>
        <w:t xml:space="preserve">. </w:t>
      </w:r>
      <w:r w:rsidRPr="00717BD1">
        <w:rPr>
          <w:rFonts w:cs="Times New Roman"/>
        </w:rPr>
        <w:t>hutbe</w:t>
      </w:r>
    </w:p>
  </w:footnote>
  <w:footnote w:id="1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127</w:t>
      </w:r>
      <w:r>
        <w:rPr>
          <w:rFonts w:cs="Times New Roman"/>
        </w:rPr>
        <w:t xml:space="preserve">. </w:t>
      </w:r>
      <w:r w:rsidRPr="00717BD1">
        <w:rPr>
          <w:rFonts w:cs="Times New Roman"/>
        </w:rPr>
        <w:t>hutbe</w:t>
      </w:r>
    </w:p>
  </w:footnote>
  <w:footnote w:id="1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156</w:t>
      </w:r>
      <w:r>
        <w:rPr>
          <w:rFonts w:cs="Times New Roman"/>
        </w:rPr>
        <w:t xml:space="preserve">. </w:t>
      </w:r>
      <w:r w:rsidRPr="00717BD1">
        <w:rPr>
          <w:rFonts w:cs="Times New Roman"/>
        </w:rPr>
        <w:t>hutbe</w:t>
      </w:r>
    </w:p>
  </w:footnote>
  <w:footnote w:id="1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176</w:t>
      </w:r>
      <w:r>
        <w:rPr>
          <w:rFonts w:cs="Times New Roman"/>
        </w:rPr>
        <w:t xml:space="preserve">. </w:t>
      </w:r>
      <w:r w:rsidRPr="00717BD1">
        <w:rPr>
          <w:rFonts w:cs="Times New Roman"/>
        </w:rPr>
        <w:t>hutbe</w:t>
      </w:r>
    </w:p>
  </w:footnote>
  <w:footnote w:id="1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176</w:t>
      </w:r>
      <w:r>
        <w:rPr>
          <w:rFonts w:cs="Times New Roman"/>
        </w:rPr>
        <w:t xml:space="preserve">. </w:t>
      </w:r>
      <w:r w:rsidRPr="00717BD1">
        <w:rPr>
          <w:rFonts w:cs="Times New Roman"/>
        </w:rPr>
        <w:t>hutbe</w:t>
      </w:r>
    </w:p>
  </w:footnote>
  <w:footnote w:id="1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47</w:t>
      </w:r>
      <w:r>
        <w:rPr>
          <w:rFonts w:cs="Times New Roman"/>
        </w:rPr>
        <w:t xml:space="preserve">. </w:t>
      </w:r>
      <w:r w:rsidRPr="00717BD1">
        <w:rPr>
          <w:rFonts w:cs="Times New Roman"/>
        </w:rPr>
        <w:t>mektup</w:t>
      </w:r>
    </w:p>
  </w:footnote>
  <w:footnote w:id="1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399</w:t>
      </w:r>
      <w:r>
        <w:rPr>
          <w:rFonts w:cs="Times New Roman"/>
        </w:rPr>
        <w:t xml:space="preserve">. </w:t>
      </w:r>
      <w:r w:rsidRPr="00717BD1">
        <w:rPr>
          <w:rFonts w:cs="Times New Roman"/>
        </w:rPr>
        <w:t>hikmet</w:t>
      </w:r>
    </w:p>
  </w:footnote>
  <w:footnote w:id="1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Kenz</w:t>
      </w:r>
      <w:r>
        <w:rPr>
          <w:rFonts w:cs="Times New Roman"/>
        </w:rPr>
        <w:t>’</w:t>
      </w:r>
      <w:r w:rsidRPr="00717BD1">
        <w:rPr>
          <w:rFonts w:cs="Times New Roman"/>
        </w:rPr>
        <w:t>ul Ummal</w:t>
      </w:r>
    </w:p>
  </w:footnote>
  <w:footnote w:id="1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2, s</w:t>
      </w:r>
      <w:r>
        <w:rPr>
          <w:rFonts w:cs="Times New Roman"/>
        </w:rPr>
        <w:t xml:space="preserve">. </w:t>
      </w:r>
      <w:r w:rsidRPr="00717BD1">
        <w:rPr>
          <w:rFonts w:cs="Times New Roman"/>
        </w:rPr>
        <w:t>602</w:t>
      </w:r>
    </w:p>
  </w:footnote>
  <w:footnote w:id="1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L</w:t>
      </w:r>
      <w:r>
        <w:rPr>
          <w:rFonts w:cs="Times New Roman"/>
        </w:rPr>
        <w:t xml:space="preserve">. </w:t>
      </w:r>
      <w:r w:rsidRPr="00717BD1">
        <w:rPr>
          <w:rFonts w:cs="Times New Roman"/>
        </w:rPr>
        <w:t>Aubrey, Mutluluk Peşinde, s</w:t>
      </w:r>
      <w:r>
        <w:rPr>
          <w:rFonts w:cs="Times New Roman"/>
        </w:rPr>
        <w:t xml:space="preserve">. </w:t>
      </w:r>
      <w:r w:rsidRPr="00717BD1">
        <w:rPr>
          <w:rFonts w:cs="Times New Roman"/>
        </w:rPr>
        <w:t>33</w:t>
      </w:r>
    </w:p>
  </w:footnote>
  <w:footnote w:id="1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Şehid Mutahhari, Cihanbini-i Tevhidi, s</w:t>
      </w:r>
      <w:r>
        <w:rPr>
          <w:rFonts w:cs="Times New Roman"/>
        </w:rPr>
        <w:t xml:space="preserve">. </w:t>
      </w:r>
      <w:r w:rsidRPr="00717BD1">
        <w:rPr>
          <w:rFonts w:cs="Times New Roman"/>
        </w:rPr>
        <w:t>22</w:t>
      </w:r>
    </w:p>
  </w:footnote>
  <w:footnote w:id="1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konuda, </w:t>
      </w:r>
      <w:r>
        <w:rPr>
          <w:rFonts w:cs="Times New Roman"/>
          <w:b/>
          <w:bCs/>
        </w:rPr>
        <w:t>“</w:t>
      </w:r>
      <w:r w:rsidRPr="00717BD1">
        <w:rPr>
          <w:rFonts w:cs="Times New Roman"/>
          <w:b/>
          <w:bCs/>
        </w:rPr>
        <w:t>Cinleri ve insanları sadece bana ibadet etsinler diye yarattım</w:t>
      </w:r>
      <w:r>
        <w:rPr>
          <w:rFonts w:cs="Times New Roman"/>
          <w:b/>
          <w:bCs/>
        </w:rPr>
        <w:t>.”</w:t>
      </w:r>
      <w:r w:rsidRPr="00717BD1">
        <w:rPr>
          <w:rFonts w:cs="Times New Roman"/>
        </w:rPr>
        <w:t xml:space="preserve"> ayetini de şahit olarak gö</w:t>
      </w:r>
      <w:r w:rsidRPr="00717BD1">
        <w:rPr>
          <w:rFonts w:cs="Times New Roman"/>
        </w:rPr>
        <w:t>s</w:t>
      </w:r>
      <w:r w:rsidRPr="00717BD1">
        <w:rPr>
          <w:rFonts w:cs="Times New Roman"/>
        </w:rPr>
        <w:t>termiştir</w:t>
      </w:r>
      <w:r>
        <w:rPr>
          <w:rFonts w:cs="Times New Roman"/>
        </w:rPr>
        <w:t xml:space="preserve">. </w:t>
      </w:r>
      <w:r w:rsidRPr="00717BD1">
        <w:rPr>
          <w:rFonts w:cs="Times New Roman"/>
        </w:rPr>
        <w:t xml:space="preserve">Şehit Mutahhari, </w:t>
      </w:r>
      <w:r>
        <w:rPr>
          <w:rFonts w:cs="Times New Roman"/>
        </w:rPr>
        <w:t>“</w:t>
      </w:r>
      <w:r w:rsidRPr="00717BD1">
        <w:rPr>
          <w:rFonts w:cs="Times New Roman"/>
        </w:rPr>
        <w:t>İnsan der Kur</w:t>
      </w:r>
      <w:r>
        <w:rPr>
          <w:rFonts w:cs="Times New Roman"/>
        </w:rPr>
        <w:t>’</w:t>
      </w:r>
      <w:r w:rsidRPr="00717BD1">
        <w:rPr>
          <w:rFonts w:cs="Times New Roman"/>
        </w:rPr>
        <w:t>an</w:t>
      </w:r>
      <w:r>
        <w:rPr>
          <w:rFonts w:cs="Times New Roman"/>
        </w:rPr>
        <w:t>”</w:t>
      </w:r>
      <w:r w:rsidRPr="00717BD1">
        <w:rPr>
          <w:rFonts w:cs="Times New Roman"/>
        </w:rPr>
        <w:t>, s</w:t>
      </w:r>
      <w:r>
        <w:rPr>
          <w:rFonts w:cs="Times New Roman"/>
        </w:rPr>
        <w:t xml:space="preserve">. </w:t>
      </w:r>
      <w:r w:rsidRPr="00717BD1">
        <w:rPr>
          <w:rFonts w:cs="Times New Roman"/>
        </w:rPr>
        <w:t>12</w:t>
      </w:r>
    </w:p>
  </w:footnote>
  <w:footnote w:id="1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Rum Suresi, 30</w:t>
      </w:r>
      <w:r>
        <w:rPr>
          <w:rFonts w:cs="Times New Roman"/>
        </w:rPr>
        <w:t xml:space="preserve">. </w:t>
      </w:r>
      <w:r w:rsidRPr="00717BD1">
        <w:rPr>
          <w:rFonts w:cs="Times New Roman"/>
        </w:rPr>
        <w:t>ayet</w:t>
      </w:r>
    </w:p>
  </w:footnote>
  <w:footnote w:id="1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Şems Suresi, 7- 10</w:t>
      </w:r>
      <w:r>
        <w:rPr>
          <w:rFonts w:cs="Times New Roman"/>
        </w:rPr>
        <w:t xml:space="preserve">. </w:t>
      </w:r>
      <w:r w:rsidRPr="00717BD1">
        <w:rPr>
          <w:rFonts w:cs="Times New Roman"/>
        </w:rPr>
        <w:t xml:space="preserve">ayetler </w:t>
      </w:r>
    </w:p>
  </w:footnote>
  <w:footnote w:id="1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Talak suresi, 1</w:t>
      </w:r>
      <w:r>
        <w:rPr>
          <w:rFonts w:cs="Times New Roman"/>
        </w:rPr>
        <w:t xml:space="preserve">. </w:t>
      </w:r>
      <w:r w:rsidRPr="00717BD1">
        <w:rPr>
          <w:rFonts w:cs="Times New Roman"/>
        </w:rPr>
        <w:t>ayet</w:t>
      </w:r>
    </w:p>
  </w:footnote>
  <w:footnote w:id="1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Gaşiye suresi, 21</w:t>
      </w:r>
      <w:r>
        <w:rPr>
          <w:rFonts w:cs="Times New Roman"/>
        </w:rPr>
        <w:t xml:space="preserve">. </w:t>
      </w:r>
      <w:r w:rsidRPr="00717BD1">
        <w:rPr>
          <w:rFonts w:cs="Times New Roman"/>
        </w:rPr>
        <w:t>ayet</w:t>
      </w:r>
    </w:p>
  </w:footnote>
  <w:footnote w:id="1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Zariyat suresi, 55</w:t>
      </w:r>
      <w:r>
        <w:rPr>
          <w:rFonts w:cs="Times New Roman"/>
        </w:rPr>
        <w:t xml:space="preserve">. </w:t>
      </w:r>
      <w:r w:rsidRPr="00717BD1">
        <w:rPr>
          <w:rFonts w:cs="Times New Roman"/>
        </w:rPr>
        <w:t>ayet</w:t>
      </w:r>
    </w:p>
  </w:footnote>
  <w:footnote w:id="1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Filozofların tabiriyle tabiata aykırı ve determinist u</w:t>
      </w:r>
      <w:r w:rsidRPr="00717BD1">
        <w:rPr>
          <w:rFonts w:cs="Times New Roman"/>
        </w:rPr>
        <w:t>y</w:t>
      </w:r>
      <w:r w:rsidRPr="00717BD1">
        <w:rPr>
          <w:rFonts w:cs="Times New Roman"/>
        </w:rPr>
        <w:t>gulamalar asla kalıcı olamaz</w:t>
      </w:r>
      <w:r>
        <w:rPr>
          <w:rFonts w:cs="Times New Roman"/>
        </w:rPr>
        <w:t xml:space="preserve">. </w:t>
      </w:r>
    </w:p>
  </w:footnote>
  <w:footnote w:id="1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Allame Nakdi, s</w:t>
      </w:r>
      <w:r>
        <w:rPr>
          <w:rFonts w:cs="Times New Roman"/>
        </w:rPr>
        <w:t xml:space="preserve">. </w:t>
      </w:r>
      <w:r w:rsidRPr="00717BD1">
        <w:rPr>
          <w:rFonts w:cs="Times New Roman"/>
        </w:rPr>
        <w:t>24- 25</w:t>
      </w:r>
    </w:p>
  </w:footnote>
  <w:footnote w:id="1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Rıza el- Muzaffer, Usul</w:t>
      </w:r>
      <w:r>
        <w:rPr>
          <w:rFonts w:cs="Times New Roman"/>
        </w:rPr>
        <w:t>’</w:t>
      </w:r>
      <w:r w:rsidRPr="00717BD1">
        <w:rPr>
          <w:rFonts w:cs="Times New Roman"/>
        </w:rPr>
        <w:t>ul Fıkıh, c</w:t>
      </w:r>
      <w:r>
        <w:rPr>
          <w:rFonts w:cs="Times New Roman"/>
        </w:rPr>
        <w:t xml:space="preserve">. </w:t>
      </w:r>
      <w:r w:rsidRPr="00717BD1">
        <w:rPr>
          <w:rFonts w:cs="Times New Roman"/>
        </w:rPr>
        <w:t>2, s</w:t>
      </w:r>
      <w:r>
        <w:rPr>
          <w:rFonts w:cs="Times New Roman"/>
        </w:rPr>
        <w:t xml:space="preserve">. </w:t>
      </w:r>
      <w:r w:rsidRPr="00717BD1">
        <w:rPr>
          <w:rFonts w:cs="Times New Roman"/>
        </w:rPr>
        <w:t>171- 174</w:t>
      </w:r>
    </w:p>
  </w:footnote>
  <w:footnote w:id="1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Haşiminejad, el- Meretu Reyhanetun, s</w:t>
      </w:r>
      <w:r>
        <w:rPr>
          <w:rFonts w:cs="Times New Roman"/>
        </w:rPr>
        <w:t xml:space="preserve">. </w:t>
      </w:r>
      <w:r w:rsidRPr="00717BD1">
        <w:rPr>
          <w:rFonts w:cs="Times New Roman"/>
        </w:rPr>
        <w:t>126</w:t>
      </w:r>
    </w:p>
  </w:footnote>
  <w:footnote w:id="1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c</w:t>
      </w:r>
      <w:r>
        <w:rPr>
          <w:rFonts w:cs="Times New Roman"/>
        </w:rPr>
        <w:t xml:space="preserve">. </w:t>
      </w:r>
      <w:r w:rsidRPr="00717BD1">
        <w:rPr>
          <w:rFonts w:cs="Times New Roman"/>
        </w:rPr>
        <w:t>1 s</w:t>
      </w:r>
      <w:r>
        <w:rPr>
          <w:rFonts w:cs="Times New Roman"/>
        </w:rPr>
        <w:t xml:space="preserve">. </w:t>
      </w:r>
      <w:r w:rsidRPr="00717BD1">
        <w:rPr>
          <w:rFonts w:cs="Times New Roman"/>
        </w:rPr>
        <w:t>595</w:t>
      </w:r>
    </w:p>
  </w:footnote>
  <w:footnote w:id="1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Abdurresul Abdulhasan el- Gaffar, el- Meret</w:t>
      </w:r>
      <w:r>
        <w:rPr>
          <w:rFonts w:cs="Times New Roman"/>
        </w:rPr>
        <w:t>’</w:t>
      </w:r>
      <w:r w:rsidRPr="00717BD1">
        <w:rPr>
          <w:rFonts w:cs="Times New Roman"/>
        </w:rPr>
        <w:t>ul Mu</w:t>
      </w:r>
      <w:r w:rsidRPr="00717BD1">
        <w:rPr>
          <w:rFonts w:cs="Times New Roman"/>
        </w:rPr>
        <w:t>a</w:t>
      </w:r>
      <w:r w:rsidRPr="00717BD1">
        <w:rPr>
          <w:rFonts w:cs="Times New Roman"/>
        </w:rPr>
        <w:t>sıra, 3</w:t>
      </w:r>
      <w:r>
        <w:rPr>
          <w:rFonts w:cs="Times New Roman"/>
        </w:rPr>
        <w:t xml:space="preserve">. </w:t>
      </w:r>
      <w:r w:rsidRPr="00717BD1">
        <w:rPr>
          <w:rFonts w:cs="Times New Roman"/>
        </w:rPr>
        <w:t>baskı s</w:t>
      </w:r>
      <w:r>
        <w:rPr>
          <w:rFonts w:cs="Times New Roman"/>
        </w:rPr>
        <w:t xml:space="preserve">. </w:t>
      </w:r>
      <w:r w:rsidRPr="00717BD1">
        <w:rPr>
          <w:rFonts w:cs="Times New Roman"/>
        </w:rPr>
        <w:t>40</w:t>
      </w:r>
    </w:p>
  </w:footnote>
  <w:footnote w:id="1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Tekvin Seferi , 24</w:t>
      </w:r>
      <w:r>
        <w:rPr>
          <w:rFonts w:cs="Times New Roman"/>
        </w:rPr>
        <w:t xml:space="preserve">. </w:t>
      </w:r>
      <w:r w:rsidRPr="00717BD1">
        <w:rPr>
          <w:rFonts w:cs="Times New Roman"/>
        </w:rPr>
        <w:t>bab, 64 ve 65</w:t>
      </w:r>
      <w:r>
        <w:rPr>
          <w:rFonts w:cs="Times New Roman"/>
        </w:rPr>
        <w:t xml:space="preserve">. </w:t>
      </w:r>
      <w:r w:rsidRPr="00717BD1">
        <w:rPr>
          <w:rFonts w:cs="Times New Roman"/>
        </w:rPr>
        <w:t>ayetler</w:t>
      </w:r>
      <w:r>
        <w:rPr>
          <w:rFonts w:cs="Times New Roman"/>
        </w:rPr>
        <w:t xml:space="preserve">. </w:t>
      </w:r>
      <w:r w:rsidRPr="00717BD1">
        <w:rPr>
          <w:rFonts w:cs="Times New Roman"/>
        </w:rPr>
        <w:t>İran Yahudilerinin dini önderi Haham Orwell Davudi, Yahudi ş</w:t>
      </w:r>
      <w:r w:rsidRPr="00717BD1">
        <w:rPr>
          <w:rFonts w:cs="Times New Roman"/>
        </w:rPr>
        <w:t>e</w:t>
      </w:r>
      <w:r w:rsidRPr="00717BD1">
        <w:rPr>
          <w:rFonts w:cs="Times New Roman"/>
        </w:rPr>
        <w:t>riatında örtünün farz oluşunun delilinin bu ayetler old</w:t>
      </w:r>
      <w:r w:rsidRPr="00717BD1">
        <w:rPr>
          <w:rFonts w:cs="Times New Roman"/>
        </w:rPr>
        <w:t>u</w:t>
      </w:r>
      <w:r w:rsidRPr="00717BD1">
        <w:rPr>
          <w:rFonts w:cs="Times New Roman"/>
        </w:rPr>
        <w:t>ğunu ifade etmektedir</w:t>
      </w:r>
      <w:r>
        <w:rPr>
          <w:rFonts w:cs="Times New Roman"/>
        </w:rPr>
        <w:t xml:space="preserve">. </w:t>
      </w:r>
    </w:p>
  </w:footnote>
  <w:footnote w:id="1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Tesniye Seferi, 22</w:t>
      </w:r>
      <w:r>
        <w:rPr>
          <w:rFonts w:cs="Times New Roman"/>
        </w:rPr>
        <w:t xml:space="preserve">. </w:t>
      </w:r>
      <w:r w:rsidRPr="00717BD1">
        <w:rPr>
          <w:rFonts w:cs="Times New Roman"/>
        </w:rPr>
        <w:t>bab, 5</w:t>
      </w:r>
      <w:r>
        <w:rPr>
          <w:rFonts w:cs="Times New Roman"/>
        </w:rPr>
        <w:t xml:space="preserve">. </w:t>
      </w:r>
      <w:r w:rsidRPr="00717BD1">
        <w:rPr>
          <w:rFonts w:cs="Times New Roman"/>
        </w:rPr>
        <w:t>ayet</w:t>
      </w:r>
    </w:p>
  </w:footnote>
  <w:footnote w:id="1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İşaya Nebi Kitabı 3</w:t>
      </w:r>
      <w:r>
        <w:rPr>
          <w:rFonts w:cs="Times New Roman"/>
        </w:rPr>
        <w:t xml:space="preserve">. </w:t>
      </w:r>
      <w:r w:rsidRPr="00717BD1">
        <w:rPr>
          <w:rFonts w:cs="Times New Roman"/>
        </w:rPr>
        <w:t>bab 16- 26</w:t>
      </w:r>
      <w:r>
        <w:rPr>
          <w:rFonts w:cs="Times New Roman"/>
        </w:rPr>
        <w:t xml:space="preserve">. </w:t>
      </w:r>
      <w:r w:rsidRPr="00717BD1">
        <w:rPr>
          <w:rFonts w:cs="Times New Roman"/>
        </w:rPr>
        <w:t>ayetler</w:t>
      </w:r>
    </w:p>
  </w:footnote>
  <w:footnote w:id="1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Nebi Süleyman</w:t>
      </w:r>
      <w:r>
        <w:rPr>
          <w:rFonts w:cs="Times New Roman"/>
        </w:rPr>
        <w:t>’</w:t>
      </w:r>
      <w:r w:rsidRPr="00717BD1">
        <w:rPr>
          <w:rFonts w:cs="Times New Roman"/>
        </w:rPr>
        <w:t>ın Meselleri kitabı, 6</w:t>
      </w:r>
      <w:r>
        <w:rPr>
          <w:rFonts w:cs="Times New Roman"/>
        </w:rPr>
        <w:t xml:space="preserve">. </w:t>
      </w:r>
      <w:r w:rsidRPr="00717BD1">
        <w:rPr>
          <w:rFonts w:cs="Times New Roman"/>
        </w:rPr>
        <w:t>bab, 20- 26</w:t>
      </w:r>
      <w:r>
        <w:rPr>
          <w:rFonts w:cs="Times New Roman"/>
        </w:rPr>
        <w:t xml:space="preserve">. </w:t>
      </w:r>
      <w:r w:rsidRPr="00717BD1">
        <w:rPr>
          <w:rFonts w:cs="Times New Roman"/>
        </w:rPr>
        <w:t>ayetler</w:t>
      </w:r>
      <w:r>
        <w:rPr>
          <w:rFonts w:cs="Times New Roman"/>
        </w:rPr>
        <w:t xml:space="preserve">. </w:t>
      </w:r>
    </w:p>
  </w:footnote>
  <w:footnote w:id="1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Nebi Süleyman Meselleri kitabı 7</w:t>
      </w:r>
      <w:r>
        <w:rPr>
          <w:rFonts w:cs="Times New Roman"/>
        </w:rPr>
        <w:t xml:space="preserve">. </w:t>
      </w:r>
      <w:r w:rsidRPr="00717BD1">
        <w:rPr>
          <w:rFonts w:cs="Times New Roman"/>
        </w:rPr>
        <w:t>bab, 1- 9</w:t>
      </w:r>
      <w:r>
        <w:rPr>
          <w:rFonts w:cs="Times New Roman"/>
        </w:rPr>
        <w:t xml:space="preserve">. </w:t>
      </w:r>
      <w:r w:rsidRPr="00717BD1">
        <w:rPr>
          <w:rFonts w:cs="Times New Roman"/>
        </w:rPr>
        <w:t>ayetler</w:t>
      </w:r>
      <w:r>
        <w:rPr>
          <w:rFonts w:cs="Times New Roman"/>
        </w:rPr>
        <w:t xml:space="preserve">. </w:t>
      </w:r>
    </w:p>
  </w:footnote>
  <w:footnote w:id="1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Ruk Kitabı, 2</w:t>
      </w:r>
      <w:r>
        <w:rPr>
          <w:rFonts w:cs="Times New Roman"/>
        </w:rPr>
        <w:t xml:space="preserve">. </w:t>
      </w:r>
      <w:r w:rsidRPr="00717BD1">
        <w:rPr>
          <w:rFonts w:cs="Times New Roman"/>
        </w:rPr>
        <w:t>bab, 8- 9</w:t>
      </w:r>
      <w:r>
        <w:rPr>
          <w:rFonts w:cs="Times New Roman"/>
        </w:rPr>
        <w:t xml:space="preserve">. </w:t>
      </w:r>
      <w:r w:rsidRPr="00717BD1">
        <w:rPr>
          <w:rFonts w:cs="Times New Roman"/>
        </w:rPr>
        <w:t>ayetler</w:t>
      </w:r>
      <w:r>
        <w:rPr>
          <w:rFonts w:cs="Times New Roman"/>
        </w:rPr>
        <w:t xml:space="preserve">. </w:t>
      </w:r>
    </w:p>
  </w:footnote>
  <w:footnote w:id="1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3</w:t>
      </w:r>
      <w:r>
        <w:rPr>
          <w:rFonts w:cs="Times New Roman"/>
        </w:rPr>
        <w:t xml:space="preserve">. </w:t>
      </w:r>
      <w:r w:rsidRPr="00717BD1">
        <w:rPr>
          <w:rFonts w:cs="Times New Roman"/>
        </w:rPr>
        <w:t>bab, 15</w:t>
      </w:r>
      <w:r>
        <w:rPr>
          <w:rFonts w:cs="Times New Roman"/>
        </w:rPr>
        <w:t xml:space="preserve">. </w:t>
      </w:r>
      <w:r w:rsidRPr="00717BD1">
        <w:rPr>
          <w:rFonts w:cs="Times New Roman"/>
        </w:rPr>
        <w:t>ayet</w:t>
      </w:r>
    </w:p>
  </w:footnote>
  <w:footnote w:id="1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Tekvin Seferi, 38</w:t>
      </w:r>
      <w:r>
        <w:rPr>
          <w:rFonts w:cs="Times New Roman"/>
        </w:rPr>
        <w:t xml:space="preserve">. </w:t>
      </w:r>
      <w:r w:rsidRPr="00717BD1">
        <w:rPr>
          <w:rFonts w:cs="Times New Roman"/>
        </w:rPr>
        <w:t>bab, 14- 15</w:t>
      </w:r>
      <w:r>
        <w:rPr>
          <w:rFonts w:cs="Times New Roman"/>
        </w:rPr>
        <w:t xml:space="preserve">. </w:t>
      </w:r>
      <w:r w:rsidRPr="00717BD1">
        <w:rPr>
          <w:rFonts w:cs="Times New Roman"/>
        </w:rPr>
        <w:t>ayetler</w:t>
      </w:r>
    </w:p>
  </w:footnote>
  <w:footnote w:id="1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Nebi İşaya Kitabı, 47</w:t>
      </w:r>
      <w:r>
        <w:rPr>
          <w:rFonts w:cs="Times New Roman"/>
        </w:rPr>
        <w:t xml:space="preserve">. </w:t>
      </w:r>
      <w:r w:rsidRPr="00717BD1">
        <w:rPr>
          <w:rFonts w:cs="Times New Roman"/>
        </w:rPr>
        <w:t>bab, 1- 3</w:t>
      </w:r>
      <w:r>
        <w:rPr>
          <w:rFonts w:cs="Times New Roman"/>
        </w:rPr>
        <w:t xml:space="preserve">. </w:t>
      </w:r>
      <w:r w:rsidRPr="00717BD1">
        <w:rPr>
          <w:rFonts w:cs="Times New Roman"/>
        </w:rPr>
        <w:t>ayetler</w:t>
      </w:r>
    </w:p>
  </w:footnote>
  <w:footnote w:id="1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Süleyman</w:t>
      </w:r>
      <w:r>
        <w:rPr>
          <w:rFonts w:cs="Times New Roman"/>
        </w:rPr>
        <w:t>’</w:t>
      </w:r>
      <w:r w:rsidRPr="00717BD1">
        <w:rPr>
          <w:rFonts w:cs="Times New Roman"/>
        </w:rPr>
        <w:t>ın Neşideler Neşidesi Kitabı, 4</w:t>
      </w:r>
      <w:r>
        <w:rPr>
          <w:rFonts w:cs="Times New Roman"/>
        </w:rPr>
        <w:t xml:space="preserve">. </w:t>
      </w:r>
      <w:r w:rsidRPr="00717BD1">
        <w:rPr>
          <w:rFonts w:cs="Times New Roman"/>
        </w:rPr>
        <w:t>bab, 1</w:t>
      </w:r>
      <w:r>
        <w:rPr>
          <w:rFonts w:cs="Times New Roman"/>
        </w:rPr>
        <w:t xml:space="preserve">. </w:t>
      </w:r>
      <w:r w:rsidRPr="00717BD1">
        <w:rPr>
          <w:rFonts w:cs="Times New Roman"/>
        </w:rPr>
        <w:t>ayet</w:t>
      </w:r>
    </w:p>
  </w:footnote>
  <w:footnote w:id="1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Sayılar Seferi, 5</w:t>
      </w:r>
      <w:r>
        <w:rPr>
          <w:rFonts w:cs="Times New Roman"/>
        </w:rPr>
        <w:t xml:space="preserve">. </w:t>
      </w:r>
      <w:r w:rsidRPr="00717BD1">
        <w:rPr>
          <w:rFonts w:cs="Times New Roman"/>
        </w:rPr>
        <w:t>bab, 18</w:t>
      </w:r>
      <w:r>
        <w:rPr>
          <w:rFonts w:cs="Times New Roman"/>
        </w:rPr>
        <w:t xml:space="preserve">. </w:t>
      </w:r>
      <w:r w:rsidRPr="00717BD1">
        <w:rPr>
          <w:rFonts w:cs="Times New Roman"/>
        </w:rPr>
        <w:t>ayet</w:t>
      </w:r>
    </w:p>
  </w:footnote>
  <w:footnote w:id="1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12, s</w:t>
      </w:r>
      <w:r>
        <w:rPr>
          <w:rFonts w:cs="Times New Roman"/>
        </w:rPr>
        <w:t xml:space="preserve">. </w:t>
      </w:r>
      <w:r w:rsidRPr="00717BD1">
        <w:rPr>
          <w:rFonts w:cs="Times New Roman"/>
        </w:rPr>
        <w:t>34</w:t>
      </w:r>
    </w:p>
  </w:footnote>
  <w:footnote w:id="1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Dr</w:t>
      </w:r>
      <w:r>
        <w:rPr>
          <w:rFonts w:cs="Times New Roman"/>
        </w:rPr>
        <w:t xml:space="preserve">. </w:t>
      </w:r>
      <w:r w:rsidRPr="00717BD1">
        <w:rPr>
          <w:rFonts w:cs="Times New Roman"/>
        </w:rPr>
        <w:t>Rab Emakuhen, Talmut</w:t>
      </w:r>
      <w:r>
        <w:rPr>
          <w:rFonts w:cs="Times New Roman"/>
        </w:rPr>
        <w:t>’</w:t>
      </w:r>
      <w:r w:rsidRPr="00717BD1">
        <w:rPr>
          <w:rFonts w:cs="Times New Roman"/>
        </w:rPr>
        <w:t>tan seçmeler, Emir Fer</w:t>
      </w:r>
      <w:r w:rsidRPr="00717BD1">
        <w:rPr>
          <w:rFonts w:cs="Times New Roman"/>
        </w:rPr>
        <w:t>i</w:t>
      </w:r>
      <w:r w:rsidRPr="00717BD1">
        <w:rPr>
          <w:rFonts w:cs="Times New Roman"/>
        </w:rPr>
        <w:t>dun Gorgani</w:t>
      </w:r>
      <w:r>
        <w:rPr>
          <w:rFonts w:cs="Times New Roman"/>
        </w:rPr>
        <w:t>’</w:t>
      </w:r>
      <w:r w:rsidRPr="00717BD1">
        <w:rPr>
          <w:rFonts w:cs="Times New Roman"/>
        </w:rPr>
        <w:t>nin tercümesi, s</w:t>
      </w:r>
      <w:r>
        <w:rPr>
          <w:rFonts w:cs="Times New Roman"/>
        </w:rPr>
        <w:t xml:space="preserve">. </w:t>
      </w:r>
      <w:r w:rsidRPr="00717BD1">
        <w:rPr>
          <w:rFonts w:cs="Times New Roman"/>
        </w:rPr>
        <w:t>178</w:t>
      </w:r>
    </w:p>
  </w:footnote>
  <w:footnote w:id="1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12, s</w:t>
      </w:r>
      <w:r>
        <w:rPr>
          <w:rFonts w:cs="Times New Roman"/>
        </w:rPr>
        <w:t xml:space="preserve">. </w:t>
      </w:r>
      <w:r w:rsidRPr="00717BD1">
        <w:rPr>
          <w:rFonts w:cs="Times New Roman"/>
        </w:rPr>
        <w:t>30</w:t>
      </w:r>
    </w:p>
  </w:footnote>
  <w:footnote w:id="1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31</w:t>
      </w:r>
    </w:p>
  </w:footnote>
  <w:footnote w:id="1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c</w:t>
      </w:r>
      <w:r>
        <w:rPr>
          <w:rFonts w:cs="Times New Roman"/>
        </w:rPr>
        <w:t xml:space="preserve">. </w:t>
      </w:r>
      <w:r w:rsidRPr="00717BD1">
        <w:rPr>
          <w:rFonts w:cs="Times New Roman"/>
        </w:rPr>
        <w:t>1, s</w:t>
      </w:r>
      <w:r>
        <w:rPr>
          <w:rFonts w:cs="Times New Roman"/>
        </w:rPr>
        <w:t xml:space="preserve">. </w:t>
      </w:r>
      <w:r w:rsidRPr="00717BD1">
        <w:rPr>
          <w:rFonts w:cs="Times New Roman"/>
        </w:rPr>
        <w:t>492</w:t>
      </w:r>
    </w:p>
  </w:footnote>
  <w:footnote w:id="1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c</w:t>
      </w:r>
      <w:r>
        <w:rPr>
          <w:rFonts w:cs="Times New Roman"/>
        </w:rPr>
        <w:t xml:space="preserve">. </w:t>
      </w:r>
      <w:r w:rsidRPr="00717BD1">
        <w:rPr>
          <w:rFonts w:cs="Times New Roman"/>
        </w:rPr>
        <w:t>12, s</w:t>
      </w:r>
      <w:r>
        <w:rPr>
          <w:rFonts w:cs="Times New Roman"/>
        </w:rPr>
        <w:t xml:space="preserve">. </w:t>
      </w:r>
      <w:r w:rsidRPr="00717BD1">
        <w:rPr>
          <w:rFonts w:cs="Times New Roman"/>
        </w:rPr>
        <w:t>28</w:t>
      </w:r>
    </w:p>
  </w:footnote>
  <w:footnote w:id="1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30</w:t>
      </w:r>
    </w:p>
  </w:footnote>
  <w:footnote w:id="1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Rab Emakuhen, Goncine-i ez Talmud, s</w:t>
      </w:r>
      <w:r>
        <w:rPr>
          <w:rFonts w:cs="Times New Roman"/>
        </w:rPr>
        <w:t xml:space="preserve">. </w:t>
      </w:r>
      <w:r w:rsidRPr="00717BD1">
        <w:rPr>
          <w:rFonts w:cs="Times New Roman"/>
        </w:rPr>
        <w:t xml:space="preserve">186, Nişnakturut, 6- 7 </w:t>
      </w:r>
    </w:p>
  </w:footnote>
  <w:footnote w:id="1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Tevrat, sayılar seferi, 15</w:t>
      </w:r>
      <w:r>
        <w:rPr>
          <w:rFonts w:cs="Times New Roman"/>
        </w:rPr>
        <w:t xml:space="preserve">. </w:t>
      </w:r>
      <w:r w:rsidRPr="00717BD1">
        <w:rPr>
          <w:rFonts w:cs="Times New Roman"/>
        </w:rPr>
        <w:t>bab, 18</w:t>
      </w:r>
      <w:r>
        <w:rPr>
          <w:rFonts w:cs="Times New Roman"/>
        </w:rPr>
        <w:t xml:space="preserve">. </w:t>
      </w:r>
      <w:r w:rsidRPr="00717BD1">
        <w:rPr>
          <w:rFonts w:cs="Times New Roman"/>
        </w:rPr>
        <w:t>ayet</w:t>
      </w:r>
    </w:p>
  </w:footnote>
  <w:footnote w:id="1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Zira bu durumda kadınlar evde örtüye riayet edemedikleri için eşlerinden ayrılacaklardır</w:t>
      </w:r>
      <w:r>
        <w:rPr>
          <w:rFonts w:cs="Times New Roman"/>
        </w:rPr>
        <w:t xml:space="preserve">. </w:t>
      </w:r>
    </w:p>
  </w:footnote>
  <w:footnote w:id="1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İngilizce Talmut, Ketubut, s</w:t>
      </w:r>
      <w:r>
        <w:rPr>
          <w:rFonts w:cs="Times New Roman"/>
        </w:rPr>
        <w:t xml:space="preserve">. </w:t>
      </w:r>
      <w:r w:rsidRPr="00717BD1">
        <w:rPr>
          <w:rFonts w:cs="Times New Roman"/>
        </w:rPr>
        <w:t>72, A ve B</w:t>
      </w:r>
    </w:p>
  </w:footnote>
  <w:footnote w:id="1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Ebu</w:t>
      </w:r>
      <w:r>
        <w:rPr>
          <w:rFonts w:cs="Times New Roman"/>
        </w:rPr>
        <w:t>’</w:t>
      </w:r>
      <w:r w:rsidRPr="00717BD1">
        <w:rPr>
          <w:rFonts w:cs="Times New Roman"/>
        </w:rPr>
        <w:t>l Kasım İştihardi, Hicab der İslam, s</w:t>
      </w:r>
      <w:r>
        <w:rPr>
          <w:rFonts w:cs="Times New Roman"/>
        </w:rPr>
        <w:t xml:space="preserve">. </w:t>
      </w:r>
      <w:r w:rsidRPr="00717BD1">
        <w:rPr>
          <w:rFonts w:cs="Times New Roman"/>
        </w:rPr>
        <w:t>50</w:t>
      </w:r>
    </w:p>
  </w:footnote>
  <w:footnote w:id="2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12, s</w:t>
      </w:r>
      <w:r>
        <w:rPr>
          <w:rFonts w:cs="Times New Roman"/>
        </w:rPr>
        <w:t xml:space="preserve">. </w:t>
      </w:r>
      <w:r w:rsidRPr="00717BD1">
        <w:rPr>
          <w:rFonts w:cs="Times New Roman"/>
        </w:rPr>
        <w:t>42</w:t>
      </w:r>
    </w:p>
  </w:footnote>
  <w:footnote w:id="2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63</w:t>
      </w:r>
    </w:p>
  </w:footnote>
  <w:footnote w:id="2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12, s</w:t>
      </w:r>
      <w:r>
        <w:rPr>
          <w:rFonts w:cs="Times New Roman"/>
        </w:rPr>
        <w:t xml:space="preserve">. </w:t>
      </w:r>
      <w:r w:rsidRPr="00717BD1">
        <w:rPr>
          <w:rFonts w:cs="Times New Roman"/>
        </w:rPr>
        <w:t>66</w:t>
      </w:r>
    </w:p>
  </w:footnote>
  <w:footnote w:id="2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Hikmet</w:t>
      </w:r>
      <w:r>
        <w:rPr>
          <w:rFonts w:cs="Times New Roman"/>
        </w:rPr>
        <w:t>’</w:t>
      </w:r>
      <w:r w:rsidRPr="00717BD1">
        <w:rPr>
          <w:rFonts w:cs="Times New Roman"/>
        </w:rPr>
        <w:t>ul Hicab ve edillet-u Vucub</w:t>
      </w:r>
      <w:r>
        <w:rPr>
          <w:rFonts w:cs="Times New Roman"/>
        </w:rPr>
        <w:t>’</w:t>
      </w:r>
      <w:r w:rsidRPr="00717BD1">
        <w:rPr>
          <w:rFonts w:cs="Times New Roman"/>
        </w:rPr>
        <w:t>in Nikab, s</w:t>
      </w:r>
      <w:r>
        <w:rPr>
          <w:rFonts w:cs="Times New Roman"/>
        </w:rPr>
        <w:t xml:space="preserve">. </w:t>
      </w:r>
      <w:r w:rsidRPr="00717BD1">
        <w:rPr>
          <w:rFonts w:cs="Times New Roman"/>
        </w:rPr>
        <w:t>252</w:t>
      </w:r>
    </w:p>
  </w:footnote>
  <w:footnote w:id="2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Şeyh Muhammed bin Salim Bicani, el- Mer</w:t>
      </w:r>
      <w:r>
        <w:rPr>
          <w:rFonts w:cs="Times New Roman"/>
        </w:rPr>
        <w:t>’</w:t>
      </w:r>
      <w:r w:rsidRPr="00717BD1">
        <w:rPr>
          <w:rFonts w:cs="Times New Roman"/>
        </w:rPr>
        <w:t>e kitabı, Mektebe</w:t>
      </w:r>
      <w:r>
        <w:rPr>
          <w:rFonts w:cs="Times New Roman"/>
        </w:rPr>
        <w:t>’</w:t>
      </w:r>
      <w:r w:rsidRPr="00717BD1">
        <w:rPr>
          <w:rFonts w:cs="Times New Roman"/>
        </w:rPr>
        <w:t>us Sekafe, Medine-i Münevvere s</w:t>
      </w:r>
      <w:r>
        <w:rPr>
          <w:rFonts w:cs="Times New Roman"/>
        </w:rPr>
        <w:t xml:space="preserve">. </w:t>
      </w:r>
      <w:r w:rsidRPr="00717BD1">
        <w:rPr>
          <w:rFonts w:cs="Times New Roman"/>
        </w:rPr>
        <w:t>35</w:t>
      </w:r>
    </w:p>
  </w:footnote>
  <w:footnote w:id="2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George Zidane, Tarih-i Temeddün-i İslam, Ali Cev</w:t>
      </w:r>
      <w:r w:rsidRPr="00717BD1">
        <w:rPr>
          <w:rFonts w:cs="Times New Roman"/>
        </w:rPr>
        <w:t>a</w:t>
      </w:r>
      <w:r w:rsidRPr="00717BD1">
        <w:rPr>
          <w:rFonts w:cs="Times New Roman"/>
        </w:rPr>
        <w:t>hir Kelam</w:t>
      </w:r>
      <w:r>
        <w:rPr>
          <w:rFonts w:cs="Times New Roman"/>
        </w:rPr>
        <w:t>’</w:t>
      </w:r>
      <w:r w:rsidRPr="00717BD1">
        <w:rPr>
          <w:rFonts w:cs="Times New Roman"/>
        </w:rPr>
        <w:t>ın tercümesi, s</w:t>
      </w:r>
      <w:r>
        <w:rPr>
          <w:rFonts w:cs="Times New Roman"/>
        </w:rPr>
        <w:t xml:space="preserve">. </w:t>
      </w:r>
      <w:r w:rsidRPr="00717BD1">
        <w:rPr>
          <w:rFonts w:cs="Times New Roman"/>
        </w:rPr>
        <w:t>942</w:t>
      </w:r>
    </w:p>
  </w:footnote>
  <w:footnote w:id="2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 s</w:t>
      </w:r>
      <w:r>
        <w:rPr>
          <w:rFonts w:cs="Times New Roman"/>
        </w:rPr>
        <w:t xml:space="preserve">. </w:t>
      </w:r>
      <w:r w:rsidRPr="00717BD1">
        <w:rPr>
          <w:rFonts w:cs="Times New Roman"/>
        </w:rPr>
        <w:t>439</w:t>
      </w:r>
    </w:p>
  </w:footnote>
  <w:footnote w:id="2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 anda Hıristiyanlık evliliği kutsal saymakta, sadece papa ve kilise papazları için yasaklamaktadır</w:t>
      </w:r>
      <w:r>
        <w:rPr>
          <w:rFonts w:cs="Times New Roman"/>
        </w:rPr>
        <w:t xml:space="preserve">. </w:t>
      </w:r>
    </w:p>
  </w:footnote>
  <w:footnote w:id="2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c</w:t>
      </w:r>
      <w:r>
        <w:rPr>
          <w:rFonts w:cs="Times New Roman"/>
        </w:rPr>
        <w:t xml:space="preserve">. </w:t>
      </w:r>
      <w:r w:rsidRPr="00717BD1">
        <w:rPr>
          <w:rFonts w:cs="Times New Roman"/>
        </w:rPr>
        <w:t>13, s</w:t>
      </w:r>
      <w:r>
        <w:rPr>
          <w:rFonts w:cs="Times New Roman"/>
        </w:rPr>
        <w:t xml:space="preserve">. </w:t>
      </w:r>
      <w:r w:rsidRPr="00717BD1">
        <w:rPr>
          <w:rFonts w:cs="Times New Roman"/>
        </w:rPr>
        <w:t>251</w:t>
      </w:r>
    </w:p>
  </w:footnote>
  <w:footnote w:id="2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242</w:t>
      </w:r>
    </w:p>
  </w:footnote>
  <w:footnote w:id="2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İncil, Pavlus</w:t>
      </w:r>
      <w:r>
        <w:rPr>
          <w:rFonts w:cs="Times New Roman"/>
        </w:rPr>
        <w:t>’</w:t>
      </w:r>
      <w:r w:rsidRPr="00717BD1">
        <w:rPr>
          <w:rFonts w:cs="Times New Roman"/>
        </w:rPr>
        <w:t>un Titus</w:t>
      </w:r>
      <w:r>
        <w:rPr>
          <w:rFonts w:cs="Times New Roman"/>
        </w:rPr>
        <w:t>’</w:t>
      </w:r>
      <w:r w:rsidRPr="00717BD1">
        <w:rPr>
          <w:rFonts w:cs="Times New Roman"/>
        </w:rPr>
        <w:t>a mektubu, 2</w:t>
      </w:r>
      <w:r>
        <w:rPr>
          <w:rFonts w:cs="Times New Roman"/>
        </w:rPr>
        <w:t xml:space="preserve">. </w:t>
      </w:r>
      <w:r w:rsidRPr="00717BD1">
        <w:rPr>
          <w:rFonts w:cs="Times New Roman"/>
        </w:rPr>
        <w:t>bab, 1- 6</w:t>
      </w:r>
      <w:r>
        <w:rPr>
          <w:rFonts w:cs="Times New Roman"/>
        </w:rPr>
        <w:t xml:space="preserve">. </w:t>
      </w:r>
      <w:r w:rsidRPr="00717BD1">
        <w:rPr>
          <w:rFonts w:cs="Times New Roman"/>
        </w:rPr>
        <w:t>ayetler</w:t>
      </w:r>
    </w:p>
  </w:footnote>
  <w:footnote w:id="2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Pavlus</w:t>
      </w:r>
      <w:r>
        <w:rPr>
          <w:rFonts w:cs="Times New Roman"/>
        </w:rPr>
        <w:t>’</w:t>
      </w:r>
      <w:r w:rsidRPr="00717BD1">
        <w:rPr>
          <w:rFonts w:cs="Times New Roman"/>
        </w:rPr>
        <w:t>un Timoteus</w:t>
      </w:r>
      <w:r>
        <w:rPr>
          <w:rFonts w:cs="Times New Roman"/>
        </w:rPr>
        <w:t>’</w:t>
      </w:r>
      <w:r w:rsidRPr="00717BD1">
        <w:rPr>
          <w:rFonts w:cs="Times New Roman"/>
        </w:rPr>
        <w:t>a 1</w:t>
      </w:r>
      <w:r>
        <w:rPr>
          <w:rFonts w:cs="Times New Roman"/>
        </w:rPr>
        <w:t xml:space="preserve">. </w:t>
      </w:r>
      <w:r w:rsidRPr="00717BD1">
        <w:rPr>
          <w:rFonts w:cs="Times New Roman"/>
        </w:rPr>
        <w:t>mektubu, 2</w:t>
      </w:r>
      <w:r>
        <w:rPr>
          <w:rFonts w:cs="Times New Roman"/>
        </w:rPr>
        <w:t xml:space="preserve">. </w:t>
      </w:r>
      <w:r w:rsidRPr="00717BD1">
        <w:rPr>
          <w:rFonts w:cs="Times New Roman"/>
        </w:rPr>
        <w:t>bab, 9- 15</w:t>
      </w:r>
      <w:r>
        <w:rPr>
          <w:rFonts w:cs="Times New Roman"/>
        </w:rPr>
        <w:t xml:space="preserve">. </w:t>
      </w:r>
      <w:r w:rsidRPr="00717BD1">
        <w:rPr>
          <w:rFonts w:cs="Times New Roman"/>
        </w:rPr>
        <w:t>aye</w:t>
      </w:r>
      <w:r w:rsidRPr="00717BD1">
        <w:rPr>
          <w:rFonts w:cs="Times New Roman"/>
        </w:rPr>
        <w:t>t</w:t>
      </w:r>
      <w:r w:rsidRPr="00717BD1">
        <w:rPr>
          <w:rFonts w:cs="Times New Roman"/>
        </w:rPr>
        <w:t>ler</w:t>
      </w:r>
    </w:p>
  </w:footnote>
  <w:footnote w:id="2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İncil, Petrus</w:t>
      </w:r>
      <w:r>
        <w:rPr>
          <w:rFonts w:cs="Times New Roman"/>
        </w:rPr>
        <w:t>’</w:t>
      </w:r>
      <w:r w:rsidRPr="00717BD1">
        <w:rPr>
          <w:rFonts w:cs="Times New Roman"/>
        </w:rPr>
        <w:t>un birinci mektubu, 3</w:t>
      </w:r>
      <w:r>
        <w:rPr>
          <w:rFonts w:cs="Times New Roman"/>
        </w:rPr>
        <w:t xml:space="preserve">. </w:t>
      </w:r>
      <w:r w:rsidRPr="00717BD1">
        <w:rPr>
          <w:rFonts w:cs="Times New Roman"/>
        </w:rPr>
        <w:t>bab, 1- 6</w:t>
      </w:r>
      <w:r>
        <w:rPr>
          <w:rFonts w:cs="Times New Roman"/>
        </w:rPr>
        <w:t xml:space="preserve">. </w:t>
      </w:r>
      <w:r w:rsidRPr="00717BD1">
        <w:rPr>
          <w:rFonts w:cs="Times New Roman"/>
        </w:rPr>
        <w:t>ayetler</w:t>
      </w:r>
    </w:p>
  </w:footnote>
  <w:footnote w:id="2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İncil, Pavlus</w:t>
      </w:r>
      <w:r>
        <w:rPr>
          <w:rFonts w:cs="Times New Roman"/>
        </w:rPr>
        <w:t>’</w:t>
      </w:r>
      <w:r w:rsidRPr="00717BD1">
        <w:rPr>
          <w:rFonts w:cs="Times New Roman"/>
        </w:rPr>
        <w:t>un Korintoslulara 1</w:t>
      </w:r>
      <w:r>
        <w:rPr>
          <w:rFonts w:cs="Times New Roman"/>
        </w:rPr>
        <w:t xml:space="preserve">. </w:t>
      </w:r>
      <w:r w:rsidRPr="00717BD1">
        <w:rPr>
          <w:rFonts w:cs="Times New Roman"/>
        </w:rPr>
        <w:t>mektubu, 11</w:t>
      </w:r>
      <w:r>
        <w:rPr>
          <w:rFonts w:cs="Times New Roman"/>
        </w:rPr>
        <w:t xml:space="preserve">. </w:t>
      </w:r>
      <w:r w:rsidRPr="00717BD1">
        <w:rPr>
          <w:rFonts w:cs="Times New Roman"/>
        </w:rPr>
        <w:t>bab, 1- 17</w:t>
      </w:r>
      <w:r>
        <w:rPr>
          <w:rFonts w:cs="Times New Roman"/>
        </w:rPr>
        <w:t xml:space="preserve">. </w:t>
      </w:r>
      <w:r w:rsidRPr="00717BD1">
        <w:rPr>
          <w:rFonts w:cs="Times New Roman"/>
        </w:rPr>
        <w:t>ayetler</w:t>
      </w:r>
    </w:p>
  </w:footnote>
  <w:footnote w:id="2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14</w:t>
      </w:r>
      <w:r>
        <w:rPr>
          <w:rFonts w:cs="Times New Roman"/>
        </w:rPr>
        <w:t xml:space="preserve">. </w:t>
      </w:r>
      <w:r w:rsidRPr="00717BD1">
        <w:rPr>
          <w:rFonts w:cs="Times New Roman"/>
        </w:rPr>
        <w:t>bab, 34- 36</w:t>
      </w:r>
      <w:r>
        <w:rPr>
          <w:rFonts w:cs="Times New Roman"/>
        </w:rPr>
        <w:t xml:space="preserve">. </w:t>
      </w:r>
      <w:r w:rsidRPr="00717BD1">
        <w:rPr>
          <w:rFonts w:cs="Times New Roman"/>
        </w:rPr>
        <w:t>ayetler</w:t>
      </w:r>
      <w:r>
        <w:rPr>
          <w:rFonts w:cs="Times New Roman"/>
        </w:rPr>
        <w:t xml:space="preserve">. </w:t>
      </w:r>
    </w:p>
  </w:footnote>
  <w:footnote w:id="2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İncil, Pavlus</w:t>
      </w:r>
      <w:r>
        <w:rPr>
          <w:rFonts w:cs="Times New Roman"/>
        </w:rPr>
        <w:t>’</w:t>
      </w:r>
      <w:r w:rsidRPr="00717BD1">
        <w:rPr>
          <w:rFonts w:cs="Times New Roman"/>
        </w:rPr>
        <w:t>un Timoteos</w:t>
      </w:r>
      <w:r>
        <w:rPr>
          <w:rFonts w:cs="Times New Roman"/>
        </w:rPr>
        <w:t>’</w:t>
      </w:r>
      <w:r w:rsidRPr="00717BD1">
        <w:rPr>
          <w:rFonts w:cs="Times New Roman"/>
        </w:rPr>
        <w:t>a 1</w:t>
      </w:r>
      <w:r>
        <w:rPr>
          <w:rFonts w:cs="Times New Roman"/>
        </w:rPr>
        <w:t xml:space="preserve">. </w:t>
      </w:r>
      <w:r w:rsidRPr="00717BD1">
        <w:rPr>
          <w:rFonts w:cs="Times New Roman"/>
        </w:rPr>
        <w:t>mektubu, 3</w:t>
      </w:r>
      <w:r>
        <w:rPr>
          <w:rFonts w:cs="Times New Roman"/>
        </w:rPr>
        <w:t xml:space="preserve">. </w:t>
      </w:r>
      <w:r w:rsidRPr="00717BD1">
        <w:rPr>
          <w:rFonts w:cs="Times New Roman"/>
        </w:rPr>
        <w:t>bab, 11</w:t>
      </w:r>
      <w:r>
        <w:rPr>
          <w:rFonts w:cs="Times New Roman"/>
        </w:rPr>
        <w:t xml:space="preserve">. </w:t>
      </w:r>
      <w:r w:rsidRPr="00717BD1">
        <w:rPr>
          <w:rFonts w:cs="Times New Roman"/>
        </w:rPr>
        <w:t>ayet</w:t>
      </w:r>
    </w:p>
  </w:footnote>
  <w:footnote w:id="2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Matta İncili, 5</w:t>
      </w:r>
      <w:r>
        <w:rPr>
          <w:rFonts w:cs="Times New Roman"/>
        </w:rPr>
        <w:t xml:space="preserve">. </w:t>
      </w:r>
      <w:r w:rsidRPr="00717BD1">
        <w:rPr>
          <w:rFonts w:cs="Times New Roman"/>
        </w:rPr>
        <w:t>Bab, 28- 30</w:t>
      </w:r>
      <w:r>
        <w:rPr>
          <w:rFonts w:cs="Times New Roman"/>
        </w:rPr>
        <w:t xml:space="preserve">. </w:t>
      </w:r>
      <w:r w:rsidRPr="00717BD1">
        <w:rPr>
          <w:rFonts w:cs="Times New Roman"/>
        </w:rPr>
        <w:t>ayetler</w:t>
      </w:r>
      <w:r>
        <w:rPr>
          <w:rFonts w:cs="Times New Roman"/>
        </w:rPr>
        <w:t xml:space="preserve">. </w:t>
      </w:r>
    </w:p>
  </w:footnote>
  <w:footnote w:id="2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Bernaba İncil</w:t>
      </w:r>
      <w:r>
        <w:rPr>
          <w:rFonts w:cs="Times New Roman"/>
        </w:rPr>
        <w:t>’</w:t>
      </w:r>
      <w:r w:rsidRPr="00717BD1">
        <w:rPr>
          <w:rFonts w:cs="Times New Roman"/>
        </w:rPr>
        <w:t>i, 119</w:t>
      </w:r>
      <w:r>
        <w:rPr>
          <w:rFonts w:cs="Times New Roman"/>
        </w:rPr>
        <w:t xml:space="preserve">. </w:t>
      </w:r>
      <w:r w:rsidRPr="00717BD1">
        <w:rPr>
          <w:rFonts w:cs="Times New Roman"/>
        </w:rPr>
        <w:t>bölüm, 5- 9</w:t>
      </w:r>
      <w:r>
        <w:rPr>
          <w:rFonts w:cs="Times New Roman"/>
        </w:rPr>
        <w:t xml:space="preserve">. </w:t>
      </w:r>
      <w:r w:rsidRPr="00717BD1">
        <w:rPr>
          <w:rFonts w:cs="Times New Roman"/>
        </w:rPr>
        <w:t>ayetler</w:t>
      </w:r>
    </w:p>
  </w:footnote>
  <w:footnote w:id="2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Sefinet</w:t>
      </w:r>
      <w:r>
        <w:rPr>
          <w:rFonts w:cs="Times New Roman"/>
        </w:rPr>
        <w:t>’</w:t>
      </w:r>
      <w:r w:rsidRPr="00717BD1">
        <w:rPr>
          <w:rFonts w:cs="Times New Roman"/>
        </w:rPr>
        <w:t>ul Bihar, c</w:t>
      </w:r>
      <w:r>
        <w:rPr>
          <w:rFonts w:cs="Times New Roman"/>
        </w:rPr>
        <w:t xml:space="preserve">. </w:t>
      </w:r>
      <w:r w:rsidRPr="00717BD1">
        <w:rPr>
          <w:rFonts w:cs="Times New Roman"/>
        </w:rPr>
        <w:t>2, s</w:t>
      </w:r>
      <w:r>
        <w:rPr>
          <w:rFonts w:cs="Times New Roman"/>
        </w:rPr>
        <w:t xml:space="preserve">. </w:t>
      </w:r>
      <w:r w:rsidRPr="00717BD1">
        <w:rPr>
          <w:rFonts w:cs="Times New Roman"/>
        </w:rPr>
        <w:t xml:space="preserve">596, Nazar maddesi </w:t>
      </w:r>
    </w:p>
  </w:footnote>
  <w:footnote w:id="2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Doktor Şeyh Muhammed Sadıki, Feteyatna</w:t>
      </w:r>
      <w:r>
        <w:rPr>
          <w:rFonts w:cs="Times New Roman"/>
        </w:rPr>
        <w:t xml:space="preserve"> ( </w:t>
      </w:r>
      <w:r w:rsidRPr="00717BD1">
        <w:rPr>
          <w:rFonts w:cs="Times New Roman"/>
        </w:rPr>
        <w:t>Dar</w:t>
      </w:r>
      <w:r>
        <w:rPr>
          <w:rFonts w:cs="Times New Roman"/>
        </w:rPr>
        <w:t>’</w:t>
      </w:r>
      <w:r w:rsidRPr="00717BD1">
        <w:rPr>
          <w:rFonts w:cs="Times New Roman"/>
        </w:rPr>
        <w:t>ul Muhacir</w:t>
      </w:r>
      <w:r>
        <w:rPr>
          <w:rFonts w:cs="Times New Roman"/>
        </w:rPr>
        <w:t xml:space="preserve">) </w:t>
      </w:r>
      <w:r w:rsidRPr="00717BD1">
        <w:rPr>
          <w:rFonts w:cs="Times New Roman"/>
        </w:rPr>
        <w:t>, s</w:t>
      </w:r>
      <w:r>
        <w:rPr>
          <w:rFonts w:cs="Times New Roman"/>
        </w:rPr>
        <w:t xml:space="preserve">. </w:t>
      </w:r>
      <w:r w:rsidRPr="00717BD1">
        <w:rPr>
          <w:rFonts w:cs="Times New Roman"/>
        </w:rPr>
        <w:t>4</w:t>
      </w:r>
    </w:p>
  </w:footnote>
  <w:footnote w:id="2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Sermon on the Mount</w:t>
      </w:r>
    </w:p>
  </w:footnote>
  <w:footnote w:id="2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Matta İncil</w:t>
      </w:r>
      <w:r>
        <w:rPr>
          <w:rFonts w:cs="Times New Roman"/>
        </w:rPr>
        <w:t>’</w:t>
      </w:r>
      <w:r w:rsidRPr="00717BD1">
        <w:rPr>
          <w:rFonts w:cs="Times New Roman"/>
        </w:rPr>
        <w:t>i, 6</w:t>
      </w:r>
      <w:r>
        <w:rPr>
          <w:rFonts w:cs="Times New Roman"/>
        </w:rPr>
        <w:t xml:space="preserve">. </w:t>
      </w:r>
      <w:r w:rsidRPr="00717BD1">
        <w:rPr>
          <w:rFonts w:cs="Times New Roman"/>
        </w:rPr>
        <w:t>Bab, 25- 34</w:t>
      </w:r>
      <w:r>
        <w:rPr>
          <w:rFonts w:cs="Times New Roman"/>
        </w:rPr>
        <w:t xml:space="preserve">. </w:t>
      </w:r>
      <w:r w:rsidRPr="00717BD1">
        <w:rPr>
          <w:rFonts w:cs="Times New Roman"/>
        </w:rPr>
        <w:t>Ayetler</w:t>
      </w:r>
    </w:p>
  </w:footnote>
  <w:footnote w:id="2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Pavlus</w:t>
      </w:r>
      <w:r>
        <w:rPr>
          <w:rFonts w:cs="Times New Roman"/>
        </w:rPr>
        <w:t>’</w:t>
      </w:r>
      <w:r w:rsidRPr="00717BD1">
        <w:rPr>
          <w:rFonts w:cs="Times New Roman"/>
        </w:rPr>
        <w:t>un Efesoslulara mektubu, 6</w:t>
      </w:r>
      <w:r>
        <w:rPr>
          <w:rFonts w:cs="Times New Roman"/>
        </w:rPr>
        <w:t xml:space="preserve">. </w:t>
      </w:r>
      <w:r w:rsidRPr="00717BD1">
        <w:rPr>
          <w:rFonts w:cs="Times New Roman"/>
        </w:rPr>
        <w:t>Bab, 11- 17</w:t>
      </w:r>
      <w:r>
        <w:rPr>
          <w:rFonts w:cs="Times New Roman"/>
        </w:rPr>
        <w:t xml:space="preserve">. </w:t>
      </w:r>
      <w:r w:rsidRPr="00717BD1">
        <w:rPr>
          <w:rFonts w:cs="Times New Roman"/>
        </w:rPr>
        <w:t>Ayetler</w:t>
      </w:r>
    </w:p>
  </w:footnote>
  <w:footnote w:id="2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şiirlerin ciddi bir yorumu olarak </w:t>
      </w:r>
      <w:r>
        <w:rPr>
          <w:rFonts w:cs="Times New Roman"/>
        </w:rPr>
        <w:t>“</w:t>
      </w:r>
      <w:r w:rsidRPr="00717BD1">
        <w:rPr>
          <w:rFonts w:cs="Times New Roman"/>
        </w:rPr>
        <w:t>Yedinci gün Adontistleri</w:t>
      </w:r>
      <w:r>
        <w:rPr>
          <w:rFonts w:cs="Times New Roman"/>
        </w:rPr>
        <w:t>”</w:t>
      </w:r>
      <w:r w:rsidRPr="00717BD1">
        <w:rPr>
          <w:rFonts w:cs="Times New Roman"/>
        </w:rPr>
        <w:t xml:space="preserve"> her türlü altın ve mücevheri, hatta nişan y</w:t>
      </w:r>
      <w:r w:rsidRPr="00717BD1">
        <w:rPr>
          <w:rFonts w:cs="Times New Roman"/>
        </w:rPr>
        <w:t>ü</w:t>
      </w:r>
      <w:r w:rsidRPr="00717BD1">
        <w:rPr>
          <w:rFonts w:cs="Times New Roman"/>
        </w:rPr>
        <w:t>zünü haram bilmişlerdir</w:t>
      </w:r>
      <w:r>
        <w:rPr>
          <w:rFonts w:cs="Times New Roman"/>
        </w:rPr>
        <w:t xml:space="preserve">. </w:t>
      </w:r>
      <w:r>
        <w:rPr>
          <w:rFonts w:cs="Times New Roman"/>
          <w:szCs w:val="24"/>
        </w:rPr>
        <w:t xml:space="preserve">( </w:t>
      </w:r>
      <w:r w:rsidRPr="00717BD1">
        <w:rPr>
          <w:rFonts w:cs="Times New Roman"/>
          <w:szCs w:val="24"/>
        </w:rPr>
        <w:t>1</w:t>
      </w:r>
      <w:r>
        <w:rPr>
          <w:rFonts w:cs="Times New Roman"/>
          <w:szCs w:val="24"/>
        </w:rPr>
        <w:t xml:space="preserve">. </w:t>
      </w:r>
      <w:r w:rsidRPr="00717BD1">
        <w:rPr>
          <w:rFonts w:cs="Times New Roman"/>
          <w:szCs w:val="24"/>
        </w:rPr>
        <w:t>Bölüm, 3</w:t>
      </w:r>
      <w:r>
        <w:rPr>
          <w:rFonts w:cs="Times New Roman"/>
          <w:szCs w:val="24"/>
        </w:rPr>
        <w:t xml:space="preserve">. </w:t>
      </w:r>
      <w:r w:rsidRPr="00717BD1">
        <w:rPr>
          <w:rFonts w:cs="Times New Roman"/>
          <w:szCs w:val="24"/>
        </w:rPr>
        <w:t>Bab, 3- 4</w:t>
      </w:r>
      <w:r>
        <w:rPr>
          <w:rFonts w:cs="Times New Roman"/>
          <w:szCs w:val="24"/>
        </w:rPr>
        <w:t xml:space="preserve">. </w:t>
      </w:r>
      <w:r w:rsidRPr="00717BD1">
        <w:rPr>
          <w:rFonts w:cs="Times New Roman"/>
          <w:szCs w:val="24"/>
        </w:rPr>
        <w:t>aye</w:t>
      </w:r>
      <w:r w:rsidRPr="00717BD1">
        <w:rPr>
          <w:rFonts w:cs="Times New Roman"/>
          <w:szCs w:val="24"/>
        </w:rPr>
        <w:t>t</w:t>
      </w:r>
      <w:r w:rsidRPr="00717BD1">
        <w:rPr>
          <w:rFonts w:cs="Times New Roman"/>
          <w:szCs w:val="24"/>
        </w:rPr>
        <w:t>ler</w:t>
      </w:r>
      <w:r>
        <w:rPr>
          <w:rFonts w:cs="Times New Roman"/>
          <w:szCs w:val="24"/>
        </w:rPr>
        <w:t xml:space="preserve">) </w:t>
      </w:r>
    </w:p>
  </w:footnote>
  <w:footnote w:id="2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Mirça Elyade, Ferheng ve Din, s</w:t>
      </w:r>
      <w:r>
        <w:rPr>
          <w:rFonts w:cs="Times New Roman"/>
        </w:rPr>
        <w:t xml:space="preserve">. </w:t>
      </w:r>
      <w:r w:rsidRPr="00717BD1">
        <w:rPr>
          <w:rFonts w:cs="Times New Roman"/>
        </w:rPr>
        <w:t>490</w:t>
      </w:r>
    </w:p>
  </w:footnote>
  <w:footnote w:id="2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Doktor Hekim İlahi, Zen ve </w:t>
      </w:r>
      <w:r>
        <w:rPr>
          <w:rFonts w:cs="Times New Roman"/>
        </w:rPr>
        <w:t>azadi</w:t>
      </w:r>
      <w:r w:rsidRPr="00717BD1">
        <w:rPr>
          <w:rFonts w:cs="Times New Roman"/>
        </w:rPr>
        <w:t>, s</w:t>
      </w:r>
      <w:r>
        <w:rPr>
          <w:rFonts w:cs="Times New Roman"/>
        </w:rPr>
        <w:t xml:space="preserve">. </w:t>
      </w:r>
      <w:r w:rsidRPr="00717BD1">
        <w:rPr>
          <w:rFonts w:cs="Times New Roman"/>
        </w:rPr>
        <w:t>53</w:t>
      </w:r>
    </w:p>
  </w:footnote>
  <w:footnote w:id="2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46- 65</w:t>
      </w:r>
    </w:p>
  </w:footnote>
  <w:footnote w:id="2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10, s</w:t>
      </w:r>
      <w:r>
        <w:rPr>
          <w:rFonts w:cs="Times New Roman"/>
        </w:rPr>
        <w:t xml:space="preserve">. </w:t>
      </w:r>
      <w:r w:rsidRPr="00717BD1">
        <w:rPr>
          <w:rFonts w:cs="Times New Roman"/>
        </w:rPr>
        <w:t>86</w:t>
      </w:r>
    </w:p>
  </w:footnote>
  <w:footnote w:id="2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Ebul Fazl Haziki, Zen ez nezer-i Hukuk-i İslami, s</w:t>
      </w:r>
      <w:r>
        <w:rPr>
          <w:rFonts w:cs="Times New Roman"/>
        </w:rPr>
        <w:t xml:space="preserve">. </w:t>
      </w:r>
      <w:r w:rsidRPr="00717BD1">
        <w:rPr>
          <w:rFonts w:cs="Times New Roman"/>
        </w:rPr>
        <w:t>160</w:t>
      </w:r>
    </w:p>
  </w:footnote>
  <w:footnote w:id="2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Rıza Efşarniyan, zen ve Rehai-i Niruha-i Tevlit, s</w:t>
      </w:r>
      <w:r>
        <w:rPr>
          <w:rFonts w:cs="Times New Roman"/>
        </w:rPr>
        <w:t xml:space="preserve">. </w:t>
      </w:r>
      <w:r w:rsidRPr="00717BD1">
        <w:rPr>
          <w:rFonts w:cs="Times New Roman"/>
        </w:rPr>
        <w:t>191</w:t>
      </w:r>
    </w:p>
  </w:footnote>
  <w:footnote w:id="2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Humar küçük başörtüsü, cilbab ise büyük başörtüsüne denilmektedir</w:t>
      </w:r>
      <w:r>
        <w:rPr>
          <w:rFonts w:cs="Times New Roman"/>
        </w:rPr>
        <w:t xml:space="preserve">. </w:t>
      </w:r>
    </w:p>
  </w:footnote>
  <w:footnote w:id="2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Muhezzeb, Zen ve </w:t>
      </w:r>
      <w:r>
        <w:rPr>
          <w:rFonts w:cs="Times New Roman"/>
        </w:rPr>
        <w:t>azad</w:t>
      </w:r>
      <w:r w:rsidRPr="00717BD1">
        <w:rPr>
          <w:rFonts w:cs="Times New Roman"/>
        </w:rPr>
        <w:t>i, s</w:t>
      </w:r>
      <w:r>
        <w:rPr>
          <w:rFonts w:cs="Times New Roman"/>
        </w:rPr>
        <w:t xml:space="preserve">. </w:t>
      </w:r>
      <w:r w:rsidRPr="00717BD1">
        <w:rPr>
          <w:rFonts w:cs="Times New Roman"/>
        </w:rPr>
        <w:t>65</w:t>
      </w:r>
    </w:p>
  </w:footnote>
  <w:footnote w:id="2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 Dourant, Medeniyet Tarihi, c</w:t>
      </w:r>
      <w:r>
        <w:rPr>
          <w:rFonts w:cs="Times New Roman"/>
        </w:rPr>
        <w:t xml:space="preserve">. </w:t>
      </w:r>
      <w:r w:rsidRPr="00717BD1">
        <w:rPr>
          <w:rFonts w:cs="Times New Roman"/>
        </w:rPr>
        <w:t>13, s</w:t>
      </w:r>
      <w:r>
        <w:rPr>
          <w:rFonts w:cs="Times New Roman"/>
        </w:rPr>
        <w:t xml:space="preserve">. </w:t>
      </w:r>
      <w:r w:rsidRPr="00717BD1">
        <w:rPr>
          <w:rFonts w:cs="Times New Roman"/>
        </w:rPr>
        <w:t>495- 500, az bir tasarruf ve özetle</w:t>
      </w:r>
      <w:r>
        <w:rPr>
          <w:rFonts w:cs="Times New Roman"/>
        </w:rPr>
        <w:t>...</w:t>
      </w:r>
    </w:p>
  </w:footnote>
  <w:footnote w:id="2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c</w:t>
      </w:r>
      <w:r>
        <w:rPr>
          <w:rFonts w:cs="Times New Roman"/>
        </w:rPr>
        <w:t xml:space="preserve">. </w:t>
      </w:r>
      <w:r w:rsidRPr="00717BD1">
        <w:rPr>
          <w:rFonts w:cs="Times New Roman"/>
        </w:rPr>
        <w:t>13, s</w:t>
      </w:r>
      <w:r>
        <w:rPr>
          <w:rFonts w:cs="Times New Roman"/>
        </w:rPr>
        <w:t xml:space="preserve">. </w:t>
      </w:r>
      <w:r w:rsidRPr="00717BD1">
        <w:rPr>
          <w:rFonts w:cs="Times New Roman"/>
        </w:rPr>
        <w:t>328</w:t>
      </w:r>
    </w:p>
  </w:footnote>
  <w:footnote w:id="2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c</w:t>
      </w:r>
      <w:r>
        <w:rPr>
          <w:rFonts w:cs="Times New Roman"/>
        </w:rPr>
        <w:t xml:space="preserve">. </w:t>
      </w:r>
      <w:r w:rsidRPr="00717BD1">
        <w:rPr>
          <w:rFonts w:cs="Times New Roman"/>
        </w:rPr>
        <w:t>5, s</w:t>
      </w:r>
      <w:r>
        <w:rPr>
          <w:rFonts w:cs="Times New Roman"/>
        </w:rPr>
        <w:t xml:space="preserve">. </w:t>
      </w:r>
      <w:r w:rsidRPr="00717BD1">
        <w:rPr>
          <w:rFonts w:cs="Times New Roman"/>
        </w:rPr>
        <w:t>91, Muhammed Cenabzade, Zen ez nezer-i Tarih, s</w:t>
      </w:r>
      <w:r>
        <w:rPr>
          <w:rFonts w:cs="Times New Roman"/>
        </w:rPr>
        <w:t xml:space="preserve">. </w:t>
      </w:r>
      <w:r w:rsidRPr="00717BD1">
        <w:rPr>
          <w:rFonts w:cs="Times New Roman"/>
        </w:rPr>
        <w:t>7 de bu tabirlerin benzerini ifade etmi</w:t>
      </w:r>
      <w:r w:rsidRPr="00717BD1">
        <w:rPr>
          <w:rFonts w:cs="Times New Roman"/>
        </w:rPr>
        <w:t>ş</w:t>
      </w:r>
      <w:r w:rsidRPr="00717BD1">
        <w:rPr>
          <w:rFonts w:cs="Times New Roman"/>
        </w:rPr>
        <w:t>tir</w:t>
      </w:r>
      <w:r>
        <w:rPr>
          <w:rFonts w:cs="Times New Roman"/>
        </w:rPr>
        <w:t xml:space="preserve">. </w:t>
      </w:r>
    </w:p>
  </w:footnote>
  <w:footnote w:id="2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Brown Washnaider, Farklı Milletlerin Örtüsü, s</w:t>
      </w:r>
      <w:r>
        <w:rPr>
          <w:rFonts w:cs="Times New Roman"/>
        </w:rPr>
        <w:t xml:space="preserve">. </w:t>
      </w:r>
      <w:r w:rsidRPr="00717BD1">
        <w:rPr>
          <w:rFonts w:cs="Times New Roman"/>
        </w:rPr>
        <w:t>116</w:t>
      </w:r>
    </w:p>
  </w:footnote>
  <w:footnote w:id="2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Sefername-i Dive Lafeva, s</w:t>
      </w:r>
      <w:r>
        <w:rPr>
          <w:rFonts w:cs="Times New Roman"/>
        </w:rPr>
        <w:t xml:space="preserve">. </w:t>
      </w:r>
      <w:r w:rsidRPr="00717BD1">
        <w:rPr>
          <w:rFonts w:cs="Times New Roman"/>
        </w:rPr>
        <w:t>225</w:t>
      </w:r>
    </w:p>
  </w:footnote>
  <w:footnote w:id="2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Sefername-i Ez Horasan ta Behtiyari, s</w:t>
      </w:r>
      <w:r>
        <w:rPr>
          <w:rFonts w:cs="Times New Roman"/>
        </w:rPr>
        <w:t xml:space="preserve">. </w:t>
      </w:r>
      <w:r w:rsidRPr="00717BD1">
        <w:rPr>
          <w:rFonts w:cs="Times New Roman"/>
        </w:rPr>
        <w:t>965</w:t>
      </w:r>
    </w:p>
  </w:footnote>
  <w:footnote w:id="2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İslâm usçuluğu</w:t>
      </w:r>
      <w:r>
        <w:rPr>
          <w:rFonts w:cs="Times New Roman"/>
        </w:rPr>
        <w:t>...</w:t>
      </w:r>
      <w:r w:rsidRPr="00717BD1">
        <w:rPr>
          <w:rFonts w:cs="Times New Roman"/>
        </w:rPr>
        <w:t>İslâm düşüncesinde özgür felsefeyi temsil eden gerçek bir felsefe okuludur</w:t>
      </w:r>
      <w:r>
        <w:rPr>
          <w:rFonts w:cs="Times New Roman"/>
        </w:rPr>
        <w:t xml:space="preserve">. </w:t>
      </w:r>
      <w:r w:rsidRPr="00717BD1">
        <w:rPr>
          <w:rFonts w:cs="Times New Roman"/>
        </w:rPr>
        <w:t>Dinsel sorunl</w:t>
      </w:r>
      <w:r w:rsidRPr="00717BD1">
        <w:rPr>
          <w:rFonts w:cs="Times New Roman"/>
        </w:rPr>
        <w:t>a</w:t>
      </w:r>
      <w:r w:rsidRPr="00717BD1">
        <w:rPr>
          <w:rFonts w:cs="Times New Roman"/>
        </w:rPr>
        <w:t>rı çözümlemek için, İslâm düşüncesinde ilk kez usa baş vuran mutezilecilerdir</w:t>
      </w:r>
      <w:r>
        <w:rPr>
          <w:rFonts w:cs="Times New Roman"/>
        </w:rPr>
        <w:t xml:space="preserve">. </w:t>
      </w:r>
      <w:r w:rsidRPr="00717BD1">
        <w:rPr>
          <w:rFonts w:cs="Times New Roman"/>
        </w:rPr>
        <w:t>Örneğin Cahiz</w:t>
      </w:r>
      <w:r>
        <w:rPr>
          <w:rFonts w:cs="Times New Roman"/>
        </w:rPr>
        <w:t xml:space="preserve"> ( </w:t>
      </w:r>
      <w:r w:rsidRPr="00717BD1">
        <w:rPr>
          <w:rFonts w:cs="Times New Roman"/>
        </w:rPr>
        <w:t>ölümü</w:t>
      </w:r>
      <w:r>
        <w:rPr>
          <w:rFonts w:cs="Times New Roman"/>
        </w:rPr>
        <w:t xml:space="preserve">: </w:t>
      </w:r>
      <w:r w:rsidRPr="00717BD1">
        <w:rPr>
          <w:rFonts w:cs="Times New Roman"/>
        </w:rPr>
        <w:t>868</w:t>
      </w:r>
      <w:r>
        <w:rPr>
          <w:rFonts w:cs="Times New Roman"/>
        </w:rPr>
        <w:t xml:space="preserve">) </w:t>
      </w:r>
      <w:r w:rsidRPr="00717BD1">
        <w:rPr>
          <w:rFonts w:cs="Times New Roman"/>
        </w:rPr>
        <w:t>, bilginin ilk koşulu kuşkudur diyecek kadar ileri gitmiştir</w:t>
      </w:r>
      <w:r>
        <w:rPr>
          <w:rFonts w:cs="Times New Roman"/>
        </w:rPr>
        <w:t xml:space="preserve">. </w:t>
      </w:r>
      <w:r w:rsidRPr="00717BD1">
        <w:rPr>
          <w:rFonts w:cs="Times New Roman"/>
        </w:rPr>
        <w:t>Mutezilecilere göre kul, kendi eylemlerinin yaratıcıs</w:t>
      </w:r>
      <w:r w:rsidRPr="00717BD1">
        <w:rPr>
          <w:rFonts w:cs="Times New Roman"/>
        </w:rPr>
        <w:t>ı</w:t>
      </w:r>
      <w:r w:rsidRPr="00717BD1">
        <w:rPr>
          <w:rFonts w:cs="Times New Roman"/>
        </w:rPr>
        <w:t>dır</w:t>
      </w:r>
      <w:r>
        <w:rPr>
          <w:rFonts w:cs="Times New Roman"/>
        </w:rPr>
        <w:t xml:space="preserve">. </w:t>
      </w:r>
      <w:r w:rsidRPr="00717BD1">
        <w:rPr>
          <w:rFonts w:cs="Times New Roman"/>
        </w:rPr>
        <w:t>Mûtezilecilerden Ebul Huzeyl, İslâm düşüncesinde ilk kez nedensellik ilkesini ileri sürmüştür</w:t>
      </w:r>
      <w:r>
        <w:rPr>
          <w:rFonts w:cs="Times New Roman"/>
        </w:rPr>
        <w:t xml:space="preserve">. </w:t>
      </w:r>
      <w:r w:rsidRPr="00717BD1">
        <w:rPr>
          <w:rFonts w:cs="Times New Roman"/>
        </w:rPr>
        <w:t>Ato</w:t>
      </w:r>
      <w:r w:rsidRPr="00717BD1">
        <w:rPr>
          <w:rFonts w:cs="Times New Roman"/>
        </w:rPr>
        <w:t>m</w:t>
      </w:r>
      <w:r w:rsidRPr="00717BD1">
        <w:rPr>
          <w:rFonts w:cs="Times New Roman"/>
        </w:rPr>
        <w:t>cudur</w:t>
      </w:r>
      <w:r>
        <w:rPr>
          <w:rFonts w:cs="Times New Roman"/>
        </w:rPr>
        <w:t xml:space="preserve">. </w:t>
      </w:r>
      <w:r w:rsidRPr="00717BD1">
        <w:rPr>
          <w:rFonts w:cs="Times New Roman"/>
        </w:rPr>
        <w:t>Ona göre bilgi, dış atomların bilinç atomları üstüne bıraktığı izden başka bir şey değildir</w:t>
      </w:r>
      <w:r>
        <w:rPr>
          <w:rFonts w:cs="Times New Roman"/>
        </w:rPr>
        <w:t xml:space="preserve">. </w:t>
      </w:r>
      <w:r w:rsidRPr="00717BD1">
        <w:rPr>
          <w:rFonts w:cs="Times New Roman"/>
        </w:rPr>
        <w:t>Mutezile, okul olarak, Vâsıl bin Atâ</w:t>
      </w:r>
      <w:r>
        <w:rPr>
          <w:rFonts w:cs="Times New Roman"/>
        </w:rPr>
        <w:t xml:space="preserve"> ( </w:t>
      </w:r>
      <w:r w:rsidRPr="00717BD1">
        <w:rPr>
          <w:rFonts w:cs="Times New Roman"/>
        </w:rPr>
        <w:t>ölümü</w:t>
      </w:r>
      <w:r>
        <w:rPr>
          <w:rFonts w:cs="Times New Roman"/>
        </w:rPr>
        <w:t xml:space="preserve">: </w:t>
      </w:r>
      <w:r w:rsidRPr="00717BD1">
        <w:rPr>
          <w:rFonts w:cs="Times New Roman"/>
        </w:rPr>
        <w:t>748</w:t>
      </w:r>
      <w:r>
        <w:rPr>
          <w:rFonts w:cs="Times New Roman"/>
        </w:rPr>
        <w:t xml:space="preserve">) </w:t>
      </w:r>
      <w:r w:rsidRPr="00717BD1">
        <w:rPr>
          <w:rFonts w:cs="Times New Roman"/>
        </w:rPr>
        <w:t>tarafından kurulmuştur</w:t>
      </w:r>
      <w:r>
        <w:rPr>
          <w:rFonts w:cs="Times New Roman"/>
        </w:rPr>
        <w:t xml:space="preserve">. </w:t>
      </w:r>
      <w:r w:rsidRPr="00717BD1">
        <w:rPr>
          <w:rFonts w:cs="Times New Roman"/>
        </w:rPr>
        <w:t>Sözcük olarak ayrılan anlamındadır, özellikle Sünnî kader anlayışından ayrılığı dile getirir</w:t>
      </w:r>
      <w:r>
        <w:rPr>
          <w:rFonts w:cs="Times New Roman"/>
        </w:rPr>
        <w:t xml:space="preserve">. </w:t>
      </w:r>
      <w:r w:rsidRPr="00717BD1">
        <w:rPr>
          <w:rFonts w:cs="Times New Roman"/>
        </w:rPr>
        <w:t>Kuran ile bağdaşmayan görüşler ileri sürmesi de bu ayrılma</w:t>
      </w:r>
      <w:r>
        <w:rPr>
          <w:rFonts w:cs="Times New Roman"/>
        </w:rPr>
        <w:t xml:space="preserve"> ( </w:t>
      </w:r>
      <w:r w:rsidRPr="00717BD1">
        <w:rPr>
          <w:rFonts w:cs="Times New Roman"/>
        </w:rPr>
        <w:t>Os</w:t>
      </w:r>
      <w:r>
        <w:rPr>
          <w:rFonts w:cs="Times New Roman"/>
        </w:rPr>
        <w:t xml:space="preserve">. </w:t>
      </w:r>
      <w:r w:rsidRPr="00717BD1">
        <w:rPr>
          <w:rFonts w:cs="Times New Roman"/>
        </w:rPr>
        <w:t>İtizâl</w:t>
      </w:r>
      <w:r>
        <w:rPr>
          <w:rFonts w:cs="Times New Roman"/>
        </w:rPr>
        <w:t>) ’y</w:t>
      </w:r>
      <w:r w:rsidRPr="00717BD1">
        <w:rPr>
          <w:rFonts w:cs="Times New Roman"/>
        </w:rPr>
        <w:t>ı g</w:t>
      </w:r>
      <w:r w:rsidRPr="00717BD1">
        <w:rPr>
          <w:rFonts w:cs="Times New Roman"/>
        </w:rPr>
        <w:t>e</w:t>
      </w:r>
      <w:r w:rsidRPr="00717BD1">
        <w:rPr>
          <w:rFonts w:cs="Times New Roman"/>
        </w:rPr>
        <w:t>rektirmiştir</w:t>
      </w:r>
      <w:r>
        <w:rPr>
          <w:rFonts w:cs="Times New Roman"/>
        </w:rPr>
        <w:t xml:space="preserve">. </w:t>
      </w:r>
      <w:r w:rsidRPr="00717BD1">
        <w:rPr>
          <w:rFonts w:cs="Times New Roman"/>
        </w:rPr>
        <w:t>Bu ayrı görüşler, yaratıcının nitelikleri konusundadır</w:t>
      </w:r>
      <w:r>
        <w:rPr>
          <w:rFonts w:cs="Times New Roman"/>
        </w:rPr>
        <w:t xml:space="preserve">. </w:t>
      </w:r>
      <w:r w:rsidRPr="00717BD1">
        <w:rPr>
          <w:rFonts w:cs="Times New Roman"/>
        </w:rPr>
        <w:t>Mutezileye göre, Sünnî inancın tersine, yarat</w:t>
      </w:r>
      <w:r w:rsidRPr="00717BD1">
        <w:rPr>
          <w:rFonts w:cs="Times New Roman"/>
        </w:rPr>
        <w:t>ı</w:t>
      </w:r>
      <w:r w:rsidRPr="00717BD1">
        <w:rPr>
          <w:rFonts w:cs="Times New Roman"/>
        </w:rPr>
        <w:t>cının özü başka ve nitelikleri başkadır</w:t>
      </w:r>
      <w:r>
        <w:rPr>
          <w:rFonts w:cs="Times New Roman"/>
        </w:rPr>
        <w:t xml:space="preserve">; </w:t>
      </w:r>
      <w:r w:rsidRPr="00717BD1">
        <w:rPr>
          <w:rFonts w:cs="Times New Roman"/>
        </w:rPr>
        <w:t>çünkü nitelik özden ayrı ve bağımsızdır</w:t>
      </w:r>
      <w:r>
        <w:rPr>
          <w:rFonts w:cs="Times New Roman"/>
        </w:rPr>
        <w:t xml:space="preserve">. </w:t>
      </w:r>
      <w:r w:rsidRPr="00717BD1">
        <w:rPr>
          <w:rFonts w:cs="Times New Roman"/>
        </w:rPr>
        <w:t>Sünnîlere göre yaratıcının özü</w:t>
      </w:r>
      <w:r w:rsidRPr="00717BD1">
        <w:rPr>
          <w:rFonts w:cs="Times New Roman"/>
        </w:rPr>
        <w:t>y</w:t>
      </w:r>
      <w:r w:rsidRPr="00717BD1">
        <w:rPr>
          <w:rFonts w:cs="Times New Roman"/>
        </w:rPr>
        <w:t>le nitelikleri bi</w:t>
      </w:r>
      <w:r w:rsidRPr="00717BD1">
        <w:rPr>
          <w:rFonts w:cs="Times New Roman"/>
        </w:rPr>
        <w:t>r</w:t>
      </w:r>
      <w:r w:rsidRPr="00717BD1">
        <w:rPr>
          <w:rFonts w:cs="Times New Roman"/>
        </w:rPr>
        <w:t>dir ve birbirinden ayrılamaz</w:t>
      </w:r>
    </w:p>
  </w:footnote>
  <w:footnote w:id="2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Eş</w:t>
      </w:r>
      <w:r>
        <w:rPr>
          <w:rFonts w:cs="Times New Roman"/>
        </w:rPr>
        <w:t>’</w:t>
      </w:r>
      <w:r w:rsidRPr="00717BD1">
        <w:rPr>
          <w:rFonts w:cs="Times New Roman"/>
        </w:rPr>
        <w:t>arilik, İslâm felsefesinde akla ve her türlü şüpheye, özgür düşünceye karşı koyan koyu bir inan</w:t>
      </w:r>
      <w:r>
        <w:rPr>
          <w:rFonts w:cs="Times New Roman"/>
        </w:rPr>
        <w:t xml:space="preserve"> ( </w:t>
      </w:r>
      <w:r w:rsidRPr="00717BD1">
        <w:rPr>
          <w:rFonts w:cs="Times New Roman"/>
        </w:rPr>
        <w:t>iman</w:t>
      </w:r>
      <w:r>
        <w:rPr>
          <w:rFonts w:cs="Times New Roman"/>
        </w:rPr>
        <w:t xml:space="preserve">) </w:t>
      </w:r>
      <w:r w:rsidRPr="00717BD1">
        <w:rPr>
          <w:rFonts w:cs="Times New Roman"/>
        </w:rPr>
        <w:t>öğretisidir</w:t>
      </w:r>
      <w:r>
        <w:rPr>
          <w:rFonts w:cs="Times New Roman"/>
        </w:rPr>
        <w:t xml:space="preserve">. </w:t>
      </w:r>
      <w:r w:rsidRPr="00717BD1">
        <w:rPr>
          <w:rFonts w:cs="Times New Roman"/>
        </w:rPr>
        <w:t>Ebu Hasan Eş</w:t>
      </w:r>
      <w:r>
        <w:rPr>
          <w:rFonts w:cs="Times New Roman"/>
        </w:rPr>
        <w:t>’</w:t>
      </w:r>
      <w:r w:rsidRPr="00717BD1">
        <w:rPr>
          <w:rFonts w:cs="Times New Roman"/>
        </w:rPr>
        <w:t>ari</w:t>
      </w:r>
      <w:r>
        <w:rPr>
          <w:rFonts w:cs="Times New Roman"/>
        </w:rPr>
        <w:t>’</w:t>
      </w:r>
      <w:r w:rsidRPr="00717BD1">
        <w:rPr>
          <w:rFonts w:cs="Times New Roman"/>
        </w:rPr>
        <w:t>nin</w:t>
      </w:r>
      <w:r>
        <w:rPr>
          <w:rFonts w:cs="Times New Roman"/>
        </w:rPr>
        <w:t xml:space="preserve"> ( </w:t>
      </w:r>
      <w:r w:rsidRPr="00717BD1">
        <w:rPr>
          <w:rFonts w:cs="Times New Roman"/>
        </w:rPr>
        <w:t>ö</w:t>
      </w:r>
      <w:r>
        <w:rPr>
          <w:rFonts w:cs="Times New Roman"/>
        </w:rPr>
        <w:t xml:space="preserve">. </w:t>
      </w:r>
      <w:r w:rsidRPr="00717BD1">
        <w:rPr>
          <w:rFonts w:cs="Times New Roman"/>
        </w:rPr>
        <w:t>935</w:t>
      </w:r>
      <w:r>
        <w:rPr>
          <w:rFonts w:cs="Times New Roman"/>
        </w:rPr>
        <w:t xml:space="preserve">) </w:t>
      </w:r>
      <w:r w:rsidRPr="00717BD1">
        <w:rPr>
          <w:rFonts w:cs="Times New Roman"/>
        </w:rPr>
        <w:t>kurduğu bu öğreti, aklın hiç bir zaman gerçeğe ulaşamayacağını, ku</w:t>
      </w:r>
      <w:r w:rsidRPr="00717BD1">
        <w:rPr>
          <w:rFonts w:cs="Times New Roman"/>
        </w:rPr>
        <w:t>l</w:t>
      </w:r>
      <w:r w:rsidRPr="00717BD1">
        <w:rPr>
          <w:rFonts w:cs="Times New Roman"/>
        </w:rPr>
        <w:t>ların ancak kayıtsız şartsız inanmakla mutlu olabileceklerini ileri sürer</w:t>
      </w:r>
      <w:r>
        <w:rPr>
          <w:rFonts w:cs="Times New Roman"/>
        </w:rPr>
        <w:t xml:space="preserve">. </w:t>
      </w:r>
      <w:r w:rsidRPr="00717BD1">
        <w:rPr>
          <w:rFonts w:cs="Times New Roman"/>
        </w:rPr>
        <w:t>Doğal olaylar, nedenleri bilinmeyen ve belki de asla bilinemeyeceklerini ileri sürer</w:t>
      </w:r>
      <w:r>
        <w:rPr>
          <w:rFonts w:cs="Times New Roman"/>
        </w:rPr>
        <w:t xml:space="preserve">. </w:t>
      </w:r>
      <w:r w:rsidRPr="00717BD1">
        <w:rPr>
          <w:rFonts w:cs="Times New Roman"/>
        </w:rPr>
        <w:t>Doğal olaylar, nedenleri bilinmeyen ve belki de asla bilinmeyecek olan</w:t>
      </w:r>
      <w:r>
        <w:rPr>
          <w:rFonts w:cs="Times New Roman"/>
        </w:rPr>
        <w:t xml:space="preserve"> ( </w:t>
      </w:r>
      <w:r w:rsidRPr="00717BD1">
        <w:rPr>
          <w:rFonts w:cs="Times New Roman"/>
        </w:rPr>
        <w:t>hikmetine nüfuz edilemeyen</w:t>
      </w:r>
      <w:r>
        <w:rPr>
          <w:rFonts w:cs="Times New Roman"/>
        </w:rPr>
        <w:t xml:space="preserve">) </w:t>
      </w:r>
      <w:r w:rsidRPr="00717BD1">
        <w:rPr>
          <w:rFonts w:cs="Times New Roman"/>
        </w:rPr>
        <w:t>salt bir Tanrısal ilkenin ürünüdürler ve bu ilkece yönetilirler</w:t>
      </w:r>
      <w:r>
        <w:rPr>
          <w:rFonts w:cs="Times New Roman"/>
        </w:rPr>
        <w:t xml:space="preserve">. </w:t>
      </w:r>
      <w:r w:rsidRPr="00717BD1">
        <w:rPr>
          <w:rFonts w:cs="Times New Roman"/>
        </w:rPr>
        <w:t>Akıl yok, Ta</w:t>
      </w:r>
      <w:r w:rsidRPr="00717BD1">
        <w:rPr>
          <w:rFonts w:cs="Times New Roman"/>
        </w:rPr>
        <w:t>n</w:t>
      </w:r>
      <w:r w:rsidRPr="00717BD1">
        <w:rPr>
          <w:rFonts w:cs="Times New Roman"/>
        </w:rPr>
        <w:t>rısal irade vardır</w:t>
      </w:r>
      <w:r>
        <w:rPr>
          <w:rFonts w:cs="Times New Roman"/>
        </w:rPr>
        <w:t xml:space="preserve">. </w:t>
      </w:r>
      <w:r w:rsidRPr="00717BD1">
        <w:rPr>
          <w:rFonts w:cs="Times New Roman"/>
        </w:rPr>
        <w:t>Akıl, pek güçsüz bir veridir</w:t>
      </w:r>
      <w:r>
        <w:rPr>
          <w:rFonts w:cs="Times New Roman"/>
        </w:rPr>
        <w:t xml:space="preserve">. </w:t>
      </w:r>
      <w:r w:rsidRPr="00717BD1">
        <w:rPr>
          <w:rFonts w:cs="Times New Roman"/>
        </w:rPr>
        <w:t>Kaldı ki aklın bugün bilemediğini yarın da bilemeyeceği söylen</w:t>
      </w:r>
      <w:r w:rsidRPr="00717BD1">
        <w:rPr>
          <w:rFonts w:cs="Times New Roman"/>
        </w:rPr>
        <w:t>e</w:t>
      </w:r>
      <w:r w:rsidRPr="00717BD1">
        <w:rPr>
          <w:rFonts w:cs="Times New Roman"/>
        </w:rPr>
        <w:t>mez</w:t>
      </w:r>
      <w:r>
        <w:rPr>
          <w:rFonts w:cs="Times New Roman"/>
        </w:rPr>
        <w:t xml:space="preserve">. </w:t>
      </w:r>
      <w:r w:rsidRPr="00717BD1">
        <w:rPr>
          <w:rFonts w:cs="Times New Roman"/>
        </w:rPr>
        <w:t>İnsan, bugün ulaşamadı diye belki de yarın ulaşabileceği gerçekler üstünde inanını yitirmemelidir</w:t>
      </w:r>
      <w:r>
        <w:rPr>
          <w:rFonts w:cs="Times New Roman"/>
        </w:rPr>
        <w:t>...İmam Bakıllânı, Em-ül</w:t>
      </w:r>
      <w:r w:rsidRPr="00717BD1">
        <w:rPr>
          <w:rFonts w:cs="Times New Roman"/>
        </w:rPr>
        <w:t xml:space="preserve"> Maâl</w:t>
      </w:r>
      <w:r>
        <w:rPr>
          <w:rFonts w:cs="Times New Roman"/>
        </w:rPr>
        <w:t xml:space="preserve">i </w:t>
      </w:r>
      <w:r w:rsidRPr="00717BD1">
        <w:rPr>
          <w:rFonts w:cs="Times New Roman"/>
        </w:rPr>
        <w:t>gibi düşünürlerin yönetimi altında gittikçe gelişen bu öğreti baskısını öylesine artırmış ve öylesine yayılmıştır ki karşıt akımlar</w:t>
      </w:r>
      <w:r>
        <w:rPr>
          <w:rFonts w:cs="Times New Roman"/>
        </w:rPr>
        <w:t xml:space="preserve"> ( </w:t>
      </w:r>
      <w:r w:rsidRPr="00717BD1">
        <w:rPr>
          <w:rFonts w:cs="Times New Roman"/>
        </w:rPr>
        <w:t>özgür felsefe</w:t>
      </w:r>
      <w:r>
        <w:rPr>
          <w:rFonts w:cs="Times New Roman"/>
        </w:rPr>
        <w:t xml:space="preserve">) </w:t>
      </w:r>
      <w:r w:rsidRPr="00717BD1">
        <w:rPr>
          <w:rFonts w:cs="Times New Roman"/>
        </w:rPr>
        <w:t>XII</w:t>
      </w:r>
      <w:r>
        <w:rPr>
          <w:rFonts w:cs="Times New Roman"/>
        </w:rPr>
        <w:t xml:space="preserve">. </w:t>
      </w:r>
      <w:r w:rsidRPr="00717BD1">
        <w:rPr>
          <w:rFonts w:cs="Times New Roman"/>
        </w:rPr>
        <w:t>yüzyılda Batıya geçerek Endülüs Arapları arasında y</w:t>
      </w:r>
      <w:r w:rsidRPr="00717BD1">
        <w:rPr>
          <w:rFonts w:cs="Times New Roman"/>
        </w:rPr>
        <w:t>a</w:t>
      </w:r>
      <w:r w:rsidRPr="00717BD1">
        <w:rPr>
          <w:rFonts w:cs="Times New Roman"/>
        </w:rPr>
        <w:t>şamak zorunda kalmışlardır</w:t>
      </w:r>
      <w:r>
        <w:rPr>
          <w:rFonts w:cs="Times New Roman"/>
        </w:rPr>
        <w:t xml:space="preserve">. </w:t>
      </w:r>
    </w:p>
  </w:footnote>
  <w:footnote w:id="2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Milel ve</w:t>
      </w:r>
      <w:r>
        <w:rPr>
          <w:rFonts w:cs="Times New Roman"/>
        </w:rPr>
        <w:t>’</w:t>
      </w:r>
      <w:r w:rsidRPr="00717BD1">
        <w:rPr>
          <w:rFonts w:cs="Times New Roman"/>
        </w:rPr>
        <w:t xml:space="preserve">n- Nihel kitabında bu sıfatların zata ziyade/eklenti olduğuna inananlar </w:t>
      </w:r>
      <w:r>
        <w:rPr>
          <w:rFonts w:cs="Times New Roman"/>
        </w:rPr>
        <w:t>“</w:t>
      </w:r>
      <w:r w:rsidRPr="00717BD1">
        <w:rPr>
          <w:rFonts w:cs="Times New Roman"/>
        </w:rPr>
        <w:t>sıfatiye</w:t>
      </w:r>
      <w:r>
        <w:rPr>
          <w:rFonts w:cs="Times New Roman"/>
        </w:rPr>
        <w:t>”</w:t>
      </w:r>
      <w:r w:rsidRPr="00717BD1">
        <w:rPr>
          <w:rFonts w:cs="Times New Roman"/>
        </w:rPr>
        <w:t xml:space="preserve"> ve inkar edenler ise </w:t>
      </w:r>
      <w:r>
        <w:rPr>
          <w:rFonts w:cs="Times New Roman"/>
        </w:rPr>
        <w:t>“</w:t>
      </w:r>
      <w:r w:rsidRPr="00717BD1">
        <w:rPr>
          <w:rFonts w:cs="Times New Roman"/>
        </w:rPr>
        <w:t>muattile</w:t>
      </w:r>
      <w:r>
        <w:rPr>
          <w:rFonts w:cs="Times New Roman"/>
        </w:rPr>
        <w:t>”</w:t>
      </w:r>
      <w:r w:rsidRPr="00717BD1">
        <w:rPr>
          <w:rFonts w:cs="Times New Roman"/>
        </w:rPr>
        <w:t xml:space="preserve"> olarak adland</w:t>
      </w:r>
      <w:r w:rsidRPr="00717BD1">
        <w:rPr>
          <w:rFonts w:cs="Times New Roman"/>
        </w:rPr>
        <w:t>ı</w:t>
      </w:r>
      <w:r w:rsidRPr="00717BD1">
        <w:rPr>
          <w:rFonts w:cs="Times New Roman"/>
        </w:rPr>
        <w:t>rılmıştır</w:t>
      </w:r>
      <w:r>
        <w:rPr>
          <w:rFonts w:cs="Times New Roman"/>
        </w:rPr>
        <w:t xml:space="preserve">. </w:t>
      </w:r>
      <w:r w:rsidRPr="00717BD1">
        <w:rPr>
          <w:rFonts w:cs="Times New Roman"/>
        </w:rPr>
        <w:t>Milel ve Nihel-i Şehristani, c</w:t>
      </w:r>
      <w:r>
        <w:rPr>
          <w:rFonts w:cs="Times New Roman"/>
        </w:rPr>
        <w:t xml:space="preserve">. </w:t>
      </w:r>
      <w:r w:rsidRPr="00717BD1">
        <w:rPr>
          <w:rFonts w:cs="Times New Roman"/>
        </w:rPr>
        <w:t>1, s</w:t>
      </w:r>
      <w:r>
        <w:rPr>
          <w:rFonts w:cs="Times New Roman"/>
        </w:rPr>
        <w:t xml:space="preserve">. </w:t>
      </w:r>
      <w:r w:rsidRPr="00717BD1">
        <w:rPr>
          <w:rFonts w:cs="Times New Roman"/>
        </w:rPr>
        <w:t>92</w:t>
      </w:r>
    </w:p>
  </w:footnote>
  <w:footnote w:id="2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Vücudu mutlak var olan, yokluğu mümkün olmayan Cenâb- ı Hak</w:t>
      </w:r>
      <w:r>
        <w:rPr>
          <w:rFonts w:cs="Times New Roman"/>
        </w:rPr>
        <w:t>. Allah Vâcib-</w:t>
      </w:r>
      <w:r w:rsidRPr="00717BD1">
        <w:rPr>
          <w:rFonts w:cs="Times New Roman"/>
        </w:rPr>
        <w:t>ül vücud</w:t>
      </w:r>
      <w:r>
        <w:rPr>
          <w:rFonts w:cs="Times New Roman"/>
        </w:rPr>
        <w:t>’</w:t>
      </w:r>
      <w:r w:rsidRPr="00717BD1">
        <w:rPr>
          <w:rFonts w:cs="Times New Roman"/>
        </w:rPr>
        <w:t>dur, yâni</w:t>
      </w:r>
      <w:r>
        <w:rPr>
          <w:rFonts w:cs="Times New Roman"/>
        </w:rPr>
        <w:t xml:space="preserve">; </w:t>
      </w:r>
      <w:r w:rsidRPr="00717BD1">
        <w:rPr>
          <w:rFonts w:cs="Times New Roman"/>
        </w:rPr>
        <w:t>O</w:t>
      </w:r>
      <w:r>
        <w:rPr>
          <w:rFonts w:cs="Times New Roman"/>
        </w:rPr>
        <w:t>’</w:t>
      </w:r>
      <w:r w:rsidRPr="00717BD1">
        <w:rPr>
          <w:rFonts w:cs="Times New Roman"/>
        </w:rPr>
        <w:t>nun vücudu zâtîdir, ezelîdir, ebedîdir, yokluğu mümteni</w:t>
      </w:r>
      <w:r>
        <w:rPr>
          <w:rFonts w:cs="Times New Roman"/>
        </w:rPr>
        <w:t>’</w:t>
      </w:r>
      <w:r w:rsidRPr="00717BD1">
        <w:rPr>
          <w:rFonts w:cs="Times New Roman"/>
        </w:rPr>
        <w:t>dir</w:t>
      </w:r>
      <w:r>
        <w:rPr>
          <w:rFonts w:cs="Times New Roman"/>
        </w:rPr>
        <w:t xml:space="preserve">. </w:t>
      </w:r>
      <w:r w:rsidRPr="00717BD1">
        <w:rPr>
          <w:rFonts w:cs="Times New Roman"/>
        </w:rPr>
        <w:t>Zevali muhaldir</w:t>
      </w:r>
      <w:r>
        <w:rPr>
          <w:rFonts w:cs="Times New Roman"/>
        </w:rPr>
        <w:t xml:space="preserve">. </w:t>
      </w:r>
      <w:r w:rsidRPr="00717BD1">
        <w:rPr>
          <w:rFonts w:cs="Times New Roman"/>
        </w:rPr>
        <w:t>Tabakat- ı vücudun en râsihi, en esasl</w:t>
      </w:r>
      <w:r w:rsidRPr="00717BD1">
        <w:rPr>
          <w:rFonts w:cs="Times New Roman"/>
        </w:rPr>
        <w:t>ı</w:t>
      </w:r>
      <w:r w:rsidRPr="00717BD1">
        <w:rPr>
          <w:rFonts w:cs="Times New Roman"/>
        </w:rPr>
        <w:t>sı, en kuvvetlisi, en mükemmelidir</w:t>
      </w:r>
      <w:r>
        <w:rPr>
          <w:rFonts w:cs="Times New Roman"/>
        </w:rPr>
        <w:t xml:space="preserve">. </w:t>
      </w:r>
      <w:r w:rsidRPr="00717BD1">
        <w:rPr>
          <w:rFonts w:cs="Times New Roman"/>
        </w:rPr>
        <w:t>Sair tabakat- ı vücud O</w:t>
      </w:r>
      <w:r>
        <w:rPr>
          <w:rFonts w:cs="Times New Roman"/>
        </w:rPr>
        <w:t>’</w:t>
      </w:r>
      <w:r w:rsidRPr="00717BD1">
        <w:rPr>
          <w:rFonts w:cs="Times New Roman"/>
        </w:rPr>
        <w:t>nun vücuduna nisbeten gayet zayıf bir gölge hü</w:t>
      </w:r>
      <w:r w:rsidRPr="00717BD1">
        <w:rPr>
          <w:rFonts w:cs="Times New Roman"/>
        </w:rPr>
        <w:t>k</w:t>
      </w:r>
      <w:r w:rsidRPr="00717BD1">
        <w:rPr>
          <w:rFonts w:cs="Times New Roman"/>
        </w:rPr>
        <w:t>mündedir</w:t>
      </w:r>
      <w:r>
        <w:rPr>
          <w:rFonts w:cs="Times New Roman"/>
        </w:rPr>
        <w:t xml:space="preserve">. </w:t>
      </w:r>
    </w:p>
  </w:footnote>
  <w:footnote w:id="2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Varlığı ve yokluğu mümkün olan</w:t>
      </w:r>
      <w:r>
        <w:rPr>
          <w:rFonts w:cs="Times New Roman"/>
        </w:rPr>
        <w:t xml:space="preserve">. </w:t>
      </w:r>
      <w:r w:rsidRPr="00717BD1">
        <w:rPr>
          <w:rFonts w:cs="Times New Roman"/>
        </w:rPr>
        <w:t>Varlığı zaruri olmayan</w:t>
      </w:r>
      <w:r>
        <w:rPr>
          <w:rFonts w:cs="Times New Roman"/>
        </w:rPr>
        <w:t xml:space="preserve">. </w:t>
      </w:r>
      <w:r w:rsidRPr="00717BD1">
        <w:rPr>
          <w:rFonts w:cs="Times New Roman"/>
        </w:rPr>
        <w:t>Allah</w:t>
      </w:r>
      <w:r>
        <w:rPr>
          <w:rFonts w:cs="Times New Roman"/>
        </w:rPr>
        <w:t>’</w:t>
      </w:r>
      <w:r w:rsidRPr="00717BD1">
        <w:rPr>
          <w:rFonts w:cs="Times New Roman"/>
        </w:rPr>
        <w:t>tan başka tüm varlıklar</w:t>
      </w:r>
      <w:r>
        <w:rPr>
          <w:rFonts w:cs="Times New Roman"/>
        </w:rPr>
        <w:t xml:space="preserve">. </w:t>
      </w:r>
    </w:p>
  </w:footnote>
  <w:footnote w:id="2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Mevakif, Azuddin Abdurrahman b</w:t>
      </w:r>
      <w:r>
        <w:rPr>
          <w:rFonts w:cs="Times New Roman"/>
        </w:rPr>
        <w:t xml:space="preserve">. </w:t>
      </w:r>
      <w:r w:rsidRPr="00717BD1">
        <w:rPr>
          <w:rFonts w:cs="Times New Roman"/>
        </w:rPr>
        <w:t>Ahmed el- İci, c</w:t>
      </w:r>
      <w:r>
        <w:rPr>
          <w:rFonts w:cs="Times New Roman"/>
        </w:rPr>
        <w:t xml:space="preserve">. </w:t>
      </w:r>
      <w:r w:rsidRPr="00717BD1">
        <w:rPr>
          <w:rFonts w:cs="Times New Roman"/>
        </w:rPr>
        <w:t>2, s</w:t>
      </w:r>
      <w:r>
        <w:rPr>
          <w:rFonts w:cs="Times New Roman"/>
        </w:rPr>
        <w:t xml:space="preserve">. </w:t>
      </w:r>
      <w:r w:rsidRPr="00717BD1">
        <w:rPr>
          <w:rFonts w:cs="Times New Roman"/>
        </w:rPr>
        <w:t>28</w:t>
      </w:r>
    </w:p>
  </w:footnote>
  <w:footnote w:id="2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c</w:t>
      </w:r>
      <w:r>
        <w:rPr>
          <w:rFonts w:cs="Times New Roman"/>
        </w:rPr>
        <w:t xml:space="preserve">. </w:t>
      </w:r>
      <w:r w:rsidRPr="00717BD1">
        <w:rPr>
          <w:rFonts w:cs="Times New Roman"/>
        </w:rPr>
        <w:t>8, s</w:t>
      </w:r>
      <w:r>
        <w:rPr>
          <w:rFonts w:cs="Times New Roman"/>
        </w:rPr>
        <w:t xml:space="preserve">. </w:t>
      </w:r>
      <w:r w:rsidRPr="00717BD1">
        <w:rPr>
          <w:rFonts w:cs="Times New Roman"/>
        </w:rPr>
        <w:t>45</w:t>
      </w:r>
    </w:p>
  </w:footnote>
  <w:footnote w:id="2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46- 47</w:t>
      </w:r>
    </w:p>
  </w:footnote>
  <w:footnote w:id="2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Mekasid, Saduddin Taftazani, c</w:t>
      </w:r>
      <w:r>
        <w:rPr>
          <w:rFonts w:cs="Times New Roman"/>
        </w:rPr>
        <w:t xml:space="preserve">. </w:t>
      </w:r>
      <w:r w:rsidRPr="00717BD1">
        <w:rPr>
          <w:rFonts w:cs="Times New Roman"/>
        </w:rPr>
        <w:t>4, s</w:t>
      </w:r>
      <w:r>
        <w:rPr>
          <w:rFonts w:cs="Times New Roman"/>
        </w:rPr>
        <w:t xml:space="preserve">. </w:t>
      </w:r>
      <w:r w:rsidRPr="00717BD1">
        <w:rPr>
          <w:rFonts w:cs="Times New Roman"/>
        </w:rPr>
        <w:t>70, ed- Dar, 1409</w:t>
      </w:r>
    </w:p>
  </w:footnote>
  <w:footnote w:id="2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Pr>
          <w:rFonts w:cs="Times New Roman"/>
        </w:rPr>
        <w:t>Akaid’un</w:t>
      </w:r>
      <w:r w:rsidRPr="00717BD1">
        <w:rPr>
          <w:rFonts w:cs="Times New Roman"/>
        </w:rPr>
        <w:t xml:space="preserve"> Nesefi ye, Ömer Nesefi, s</w:t>
      </w:r>
      <w:r>
        <w:rPr>
          <w:rFonts w:cs="Times New Roman"/>
        </w:rPr>
        <w:t xml:space="preserve">. </w:t>
      </w:r>
      <w:r w:rsidRPr="00717BD1">
        <w:rPr>
          <w:rFonts w:cs="Times New Roman"/>
        </w:rPr>
        <w:t>76</w:t>
      </w:r>
      <w:r>
        <w:rPr>
          <w:rFonts w:cs="Times New Roman"/>
        </w:rPr>
        <w:t xml:space="preserve">. </w:t>
      </w:r>
      <w:r w:rsidRPr="00717BD1">
        <w:rPr>
          <w:rFonts w:cs="Times New Roman"/>
        </w:rPr>
        <w:t>Bu sözler sıfatların zata zaid/ilave olduğunu inkar edenlerin s</w:t>
      </w:r>
      <w:r w:rsidRPr="00717BD1">
        <w:rPr>
          <w:rFonts w:cs="Times New Roman"/>
        </w:rPr>
        <w:t>ö</w:t>
      </w:r>
      <w:r w:rsidRPr="00717BD1">
        <w:rPr>
          <w:rFonts w:cs="Times New Roman"/>
        </w:rPr>
        <w:t>züyle uyum içindedir</w:t>
      </w:r>
      <w:r>
        <w:rPr>
          <w:rFonts w:cs="Times New Roman"/>
        </w:rPr>
        <w:t xml:space="preserve">. </w:t>
      </w:r>
      <w:r w:rsidRPr="00717BD1">
        <w:rPr>
          <w:rFonts w:cs="Times New Roman"/>
        </w:rPr>
        <w:t>Ama Nesefi, bunu naklettikten sonra şöyle demiştir</w:t>
      </w:r>
      <w:r>
        <w:rPr>
          <w:rFonts w:cs="Times New Roman"/>
        </w:rPr>
        <w:t>: “</w:t>
      </w:r>
      <w:r w:rsidRPr="00717BD1">
        <w:rPr>
          <w:rFonts w:cs="Times New Roman"/>
        </w:rPr>
        <w:t>Onun maksadı sıfatın zata zaid o</w:t>
      </w:r>
      <w:r w:rsidRPr="00717BD1">
        <w:rPr>
          <w:rFonts w:cs="Times New Roman"/>
        </w:rPr>
        <w:t>l</w:t>
      </w:r>
      <w:r w:rsidRPr="00717BD1">
        <w:rPr>
          <w:rFonts w:cs="Times New Roman"/>
        </w:rPr>
        <w:t>duğunu reddetmek değildir</w:t>
      </w:r>
      <w:r>
        <w:rPr>
          <w:rFonts w:cs="Times New Roman"/>
        </w:rPr>
        <w:t xml:space="preserve">. </w:t>
      </w:r>
      <w:r w:rsidRPr="00717BD1">
        <w:rPr>
          <w:rFonts w:cs="Times New Roman"/>
        </w:rPr>
        <w:t>Zira Maturudi kitaplarında bunu ispat etmek çalışmış ve muhaliflerin itirazlarına cevap ve</w:t>
      </w:r>
      <w:r w:rsidRPr="00717BD1">
        <w:rPr>
          <w:rFonts w:cs="Times New Roman"/>
        </w:rPr>
        <w:t>r</w:t>
      </w:r>
      <w:r w:rsidRPr="00717BD1">
        <w:rPr>
          <w:rFonts w:cs="Times New Roman"/>
        </w:rPr>
        <w:t>miştir</w:t>
      </w:r>
      <w:r>
        <w:rPr>
          <w:rFonts w:cs="Times New Roman"/>
        </w:rPr>
        <w:t xml:space="preserve">. </w:t>
      </w:r>
      <w:r w:rsidRPr="00717BD1">
        <w:rPr>
          <w:rFonts w:cs="Times New Roman"/>
        </w:rPr>
        <w:t>Aksine Maturudi belki de zat ve sıfat ayrılığı kuruntusu red etmekte ve ilahi zatın alim olmamasının i</w:t>
      </w:r>
      <w:r w:rsidRPr="00717BD1">
        <w:rPr>
          <w:rFonts w:cs="Times New Roman"/>
        </w:rPr>
        <w:t>m</w:t>
      </w:r>
      <w:r w:rsidRPr="00717BD1">
        <w:rPr>
          <w:rFonts w:cs="Times New Roman"/>
        </w:rPr>
        <w:t>kansız olduğunu beyan etme</w:t>
      </w:r>
      <w:r w:rsidRPr="00717BD1">
        <w:rPr>
          <w:rFonts w:cs="Times New Roman"/>
        </w:rPr>
        <w:t>k</w:t>
      </w:r>
      <w:r w:rsidRPr="00717BD1">
        <w:rPr>
          <w:rFonts w:cs="Times New Roman"/>
        </w:rPr>
        <w:t>tedir</w:t>
      </w:r>
      <w:r>
        <w:rPr>
          <w:rFonts w:cs="Times New Roman"/>
        </w:rPr>
        <w:t xml:space="preserve">. </w:t>
      </w:r>
    </w:p>
  </w:footnote>
  <w:footnote w:id="248">
    <w:p w:rsidR="006B4421" w:rsidRPr="00E92B80"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Şeyh Seduk, Bab-u Sıfat</w:t>
      </w:r>
      <w:r>
        <w:rPr>
          <w:rFonts w:cs="Times New Roman"/>
        </w:rPr>
        <w:t>’</w:t>
      </w:r>
      <w:r w:rsidRPr="00717BD1">
        <w:rPr>
          <w:rFonts w:cs="Times New Roman"/>
        </w:rPr>
        <w:t>iz- Zat, 9</w:t>
      </w:r>
      <w:r>
        <w:rPr>
          <w:rFonts w:cs="Times New Roman"/>
        </w:rPr>
        <w:t xml:space="preserve">. </w:t>
      </w:r>
      <w:r w:rsidRPr="00717BD1">
        <w:rPr>
          <w:rFonts w:cs="Times New Roman"/>
        </w:rPr>
        <w:t>rivayet, s</w:t>
      </w:r>
      <w:r>
        <w:rPr>
          <w:rFonts w:cs="Times New Roman"/>
        </w:rPr>
        <w:t xml:space="preserve">. </w:t>
      </w:r>
      <w:r w:rsidRPr="00717BD1">
        <w:rPr>
          <w:rFonts w:cs="Times New Roman"/>
        </w:rPr>
        <w:t>144, Camia-i Muderrisin yayınları, Kum, H</w:t>
      </w:r>
      <w:r>
        <w:rPr>
          <w:rFonts w:cs="Times New Roman"/>
        </w:rPr>
        <w:t xml:space="preserve">. </w:t>
      </w:r>
      <w:r w:rsidRPr="00717BD1">
        <w:rPr>
          <w:rFonts w:cs="Times New Roman"/>
        </w:rPr>
        <w:t>1398</w:t>
      </w:r>
      <w:r>
        <w:rPr>
          <w:rFonts w:cs="Times New Roman"/>
        </w:rPr>
        <w:t xml:space="preserve"> </w:t>
      </w:r>
      <w:r w:rsidRPr="00E92B80">
        <w:rPr>
          <w:rFonts w:cs="Times New Roman"/>
        </w:rPr>
        <w:t xml:space="preserve">Şeyh Seduk’un </w:t>
      </w:r>
      <w:r>
        <w:rPr>
          <w:rFonts w:cs="Times New Roman"/>
        </w:rPr>
        <w:t xml:space="preserve">(r.a) </w:t>
      </w:r>
      <w:r w:rsidRPr="00E92B80">
        <w:rPr>
          <w:rFonts w:cs="Times New Roman"/>
        </w:rPr>
        <w:t>Tevhit adlı kitabı bir hadis kitabıdır</w:t>
      </w:r>
      <w:r>
        <w:rPr>
          <w:rFonts w:cs="Times New Roman"/>
        </w:rPr>
        <w:t xml:space="preserve">. </w:t>
      </w:r>
      <w:r w:rsidRPr="00E92B80">
        <w:rPr>
          <w:rFonts w:cs="Times New Roman"/>
        </w:rPr>
        <w:t>Bu kitap, Şeyh’ul-Muhaddisin, Muhammed b</w:t>
      </w:r>
      <w:r>
        <w:rPr>
          <w:rFonts w:cs="Times New Roman"/>
        </w:rPr>
        <w:t xml:space="preserve">. </w:t>
      </w:r>
      <w:r w:rsidRPr="00E92B80">
        <w:rPr>
          <w:rFonts w:cs="Times New Roman"/>
        </w:rPr>
        <w:t>Ali b</w:t>
      </w:r>
      <w:r>
        <w:rPr>
          <w:rFonts w:cs="Times New Roman"/>
        </w:rPr>
        <w:t xml:space="preserve">. </w:t>
      </w:r>
      <w:r w:rsidRPr="00E92B80">
        <w:rPr>
          <w:rFonts w:cs="Times New Roman"/>
        </w:rPr>
        <w:t>Hüseyin Kumi’nin eseridir</w:t>
      </w:r>
      <w:r>
        <w:rPr>
          <w:rFonts w:cs="Times New Roman"/>
        </w:rPr>
        <w:t xml:space="preserve">. </w:t>
      </w:r>
      <w:r w:rsidRPr="00E92B80">
        <w:rPr>
          <w:rFonts w:cs="Times New Roman"/>
        </w:rPr>
        <w:t>Bu kitapta Tevhit, Hak Teala’nın isim ve sıfatları gibi konularla ilgili rivayetler bir araya getirilmiştir</w:t>
      </w:r>
      <w:r>
        <w:rPr>
          <w:rFonts w:cs="Times New Roman"/>
        </w:rPr>
        <w:t xml:space="preserve">. </w:t>
      </w:r>
      <w:r w:rsidRPr="00E92B80">
        <w:rPr>
          <w:rFonts w:cs="Times New Roman"/>
        </w:rPr>
        <w:t>Bu değerli kitap, şia elimlerinden bir grup tarafından şerh edilmiş ve özel ilgiye mazhar ka</w:t>
      </w:r>
      <w:r w:rsidRPr="00E92B80">
        <w:rPr>
          <w:rFonts w:cs="Times New Roman"/>
        </w:rPr>
        <w:t>l</w:t>
      </w:r>
      <w:r w:rsidRPr="00E92B80">
        <w:rPr>
          <w:rFonts w:cs="Times New Roman"/>
        </w:rPr>
        <w:t>mıştır</w:t>
      </w:r>
      <w:r>
        <w:rPr>
          <w:rFonts w:cs="Times New Roman"/>
        </w:rPr>
        <w:t xml:space="preserve">. </w:t>
      </w:r>
      <w:r w:rsidRPr="00E92B80">
        <w:rPr>
          <w:rFonts w:cs="Times New Roman"/>
        </w:rPr>
        <w:t xml:space="preserve">(ez-Zerie, Şeyh Agabozorg Tehrani </w:t>
      </w:r>
      <w:r>
        <w:rPr>
          <w:rFonts w:cs="Times New Roman"/>
        </w:rPr>
        <w:t xml:space="preserve">(r.a) </w:t>
      </w:r>
      <w:r w:rsidRPr="00E92B80">
        <w:rPr>
          <w:rFonts w:cs="Times New Roman"/>
        </w:rPr>
        <w:t>, c</w:t>
      </w:r>
      <w:r>
        <w:rPr>
          <w:rFonts w:cs="Times New Roman"/>
        </w:rPr>
        <w:t xml:space="preserve">. </w:t>
      </w:r>
      <w:r w:rsidRPr="00E92B80">
        <w:rPr>
          <w:rFonts w:cs="Times New Roman"/>
        </w:rPr>
        <w:t>4, s</w:t>
      </w:r>
      <w:r>
        <w:rPr>
          <w:rFonts w:cs="Times New Roman"/>
        </w:rPr>
        <w:t xml:space="preserve">. </w:t>
      </w:r>
      <w:r w:rsidRPr="00E92B80">
        <w:rPr>
          <w:rFonts w:cs="Times New Roman"/>
        </w:rPr>
        <w:t>482</w:t>
      </w:r>
      <w:r>
        <w:rPr>
          <w:rFonts w:cs="Times New Roman"/>
        </w:rPr>
        <w:t xml:space="preserve">) </w:t>
      </w:r>
    </w:p>
  </w:footnote>
  <w:footnote w:id="2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Birisine bırakma</w:t>
      </w:r>
      <w:r>
        <w:rPr>
          <w:rFonts w:cs="Times New Roman"/>
        </w:rPr>
        <w:t xml:space="preserve">. </w:t>
      </w:r>
      <w:r w:rsidRPr="00717BD1">
        <w:rPr>
          <w:rFonts w:cs="Times New Roman"/>
        </w:rPr>
        <w:t>İşini Allah</w:t>
      </w:r>
      <w:r>
        <w:rPr>
          <w:rFonts w:cs="Times New Roman"/>
        </w:rPr>
        <w:t>’</w:t>
      </w:r>
      <w:r w:rsidRPr="00717BD1">
        <w:rPr>
          <w:rFonts w:cs="Times New Roman"/>
        </w:rPr>
        <w:t>a havâle etme</w:t>
      </w:r>
      <w:r>
        <w:rPr>
          <w:rFonts w:cs="Times New Roman"/>
        </w:rPr>
        <w:t xml:space="preserve">. </w:t>
      </w:r>
    </w:p>
  </w:footnote>
  <w:footnote w:id="2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Pr>
          <w:rFonts w:cs="Times New Roman"/>
        </w:rPr>
        <w:t>“</w:t>
      </w:r>
      <w:r w:rsidRPr="00717BD1">
        <w:rPr>
          <w:rFonts w:cs="Times New Roman"/>
        </w:rPr>
        <w:t>Kul, kendi yaptıklarının halikıdır</w:t>
      </w:r>
      <w:r>
        <w:rPr>
          <w:rFonts w:cs="Times New Roman"/>
        </w:rPr>
        <w:t>”</w:t>
      </w:r>
      <w:r w:rsidRPr="00717BD1">
        <w:rPr>
          <w:rFonts w:cs="Times New Roman"/>
        </w:rPr>
        <w:t xml:space="preserve"> deyip ifrat ederek doğru yoldan ayrılan bir dalâlet fırkası</w:t>
      </w:r>
      <w:r>
        <w:rPr>
          <w:rFonts w:cs="Times New Roman"/>
        </w:rPr>
        <w:t xml:space="preserve">. </w:t>
      </w:r>
    </w:p>
  </w:footnote>
  <w:footnote w:id="2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Usul</w:t>
      </w:r>
      <w:r>
        <w:rPr>
          <w:rFonts w:cs="Times New Roman"/>
        </w:rPr>
        <w:t>’</w:t>
      </w:r>
      <w:r w:rsidRPr="00717BD1">
        <w:rPr>
          <w:rFonts w:cs="Times New Roman"/>
        </w:rPr>
        <w:t>il Hamse, s</w:t>
      </w:r>
      <w:r>
        <w:rPr>
          <w:rFonts w:cs="Times New Roman"/>
        </w:rPr>
        <w:t xml:space="preserve">. </w:t>
      </w:r>
      <w:r w:rsidRPr="00717BD1">
        <w:rPr>
          <w:rFonts w:cs="Times New Roman"/>
        </w:rPr>
        <w:t>345</w:t>
      </w:r>
    </w:p>
  </w:footnote>
  <w:footnote w:id="2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Kehf suresi, 29</w:t>
      </w:r>
      <w:r>
        <w:rPr>
          <w:rFonts w:cs="Times New Roman"/>
        </w:rPr>
        <w:t xml:space="preserve">. </w:t>
      </w:r>
      <w:r w:rsidRPr="00717BD1">
        <w:rPr>
          <w:rFonts w:cs="Times New Roman"/>
        </w:rPr>
        <w:t>ayet</w:t>
      </w:r>
    </w:p>
  </w:footnote>
  <w:footnote w:id="2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2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w:t>
      </w:r>
      <w:r>
        <w:rPr>
          <w:rFonts w:cs="Times New Roman"/>
        </w:rPr>
        <w:t xml:space="preserve">. </w:t>
      </w:r>
      <w:r w:rsidRPr="00717BD1">
        <w:rPr>
          <w:rFonts w:cs="Times New Roman"/>
        </w:rPr>
        <w:t>İbrahim Şirazi</w:t>
      </w:r>
      <w:r>
        <w:rPr>
          <w:rFonts w:cs="Times New Roman"/>
        </w:rPr>
        <w:t xml:space="preserve"> ( </w:t>
      </w:r>
      <w:r w:rsidRPr="00717BD1">
        <w:rPr>
          <w:rFonts w:cs="Times New Roman"/>
        </w:rPr>
        <w:t>979- 1050</w:t>
      </w:r>
      <w:r>
        <w:rPr>
          <w:rFonts w:cs="Times New Roman"/>
        </w:rPr>
        <w:t xml:space="preserve">) </w:t>
      </w:r>
      <w:r w:rsidRPr="00717BD1">
        <w:rPr>
          <w:rFonts w:cs="Times New Roman"/>
        </w:rPr>
        <w:t>Sadr</w:t>
      </w:r>
      <w:r>
        <w:rPr>
          <w:rFonts w:cs="Times New Roman"/>
        </w:rPr>
        <w:t>’</w:t>
      </w:r>
      <w:r w:rsidRPr="00717BD1">
        <w:rPr>
          <w:rFonts w:cs="Times New Roman"/>
        </w:rPr>
        <w:t>ud- Din ve Sedr</w:t>
      </w:r>
      <w:r>
        <w:rPr>
          <w:rFonts w:cs="Times New Roman"/>
        </w:rPr>
        <w:t>’</w:t>
      </w:r>
      <w:r w:rsidRPr="00717BD1">
        <w:rPr>
          <w:rFonts w:cs="Times New Roman"/>
        </w:rPr>
        <w:t>ul Müteellihin la- kabına sahip olup, Sa</w:t>
      </w:r>
      <w:r w:rsidRPr="00717BD1">
        <w:rPr>
          <w:rFonts w:cs="Times New Roman"/>
        </w:rPr>
        <w:t>d</w:t>
      </w:r>
      <w:r w:rsidRPr="00717BD1">
        <w:rPr>
          <w:rFonts w:cs="Times New Roman"/>
        </w:rPr>
        <w:t>ra veya Molla Sadra diye meşhurdur</w:t>
      </w:r>
      <w:r>
        <w:rPr>
          <w:rFonts w:cs="Times New Roman"/>
        </w:rPr>
        <w:t xml:space="preserve">. </w:t>
      </w:r>
      <w:r w:rsidRPr="00717BD1">
        <w:rPr>
          <w:rFonts w:cs="Times New Roman"/>
        </w:rPr>
        <w:t>Büyük İsl</w:t>
      </w:r>
      <w:r>
        <w:rPr>
          <w:rFonts w:cs="Times New Roman"/>
        </w:rPr>
        <w:t>am filozofla</w:t>
      </w:r>
      <w:r w:rsidRPr="00717BD1">
        <w:rPr>
          <w:rFonts w:cs="Times New Roman"/>
        </w:rPr>
        <w:t>rından biridir</w:t>
      </w:r>
      <w:r>
        <w:rPr>
          <w:rFonts w:cs="Times New Roman"/>
        </w:rPr>
        <w:t xml:space="preserve">. </w:t>
      </w:r>
      <w:r w:rsidRPr="00717BD1">
        <w:rPr>
          <w:rFonts w:cs="Times New Roman"/>
        </w:rPr>
        <w:t>Molla Sadra Hikmet-i Mütealiye</w:t>
      </w:r>
      <w:r>
        <w:rPr>
          <w:rFonts w:cs="Times New Roman"/>
        </w:rPr>
        <w:t>’</w:t>
      </w:r>
      <w:r w:rsidRPr="00717BD1">
        <w:rPr>
          <w:rFonts w:cs="Times New Roman"/>
        </w:rPr>
        <w:t>nin</w:t>
      </w:r>
      <w:r>
        <w:rPr>
          <w:rFonts w:cs="Times New Roman"/>
        </w:rPr>
        <w:t xml:space="preserve"> ( </w:t>
      </w:r>
      <w:r w:rsidRPr="00717BD1">
        <w:rPr>
          <w:rFonts w:cs="Times New Roman"/>
        </w:rPr>
        <w:t>Yüce Felsefe</w:t>
      </w:r>
      <w:r>
        <w:rPr>
          <w:rFonts w:cs="Times New Roman"/>
        </w:rPr>
        <w:t>’</w:t>
      </w:r>
      <w:r w:rsidRPr="00717BD1">
        <w:rPr>
          <w:rFonts w:cs="Times New Roman"/>
        </w:rPr>
        <w:t>nin</w:t>
      </w:r>
      <w:r>
        <w:rPr>
          <w:rFonts w:cs="Times New Roman"/>
        </w:rPr>
        <w:t xml:space="preserve">) </w:t>
      </w:r>
      <w:r w:rsidRPr="00717BD1">
        <w:rPr>
          <w:rFonts w:cs="Times New Roman"/>
        </w:rPr>
        <w:t>kurucuların- dandır</w:t>
      </w:r>
      <w:r>
        <w:rPr>
          <w:rFonts w:cs="Times New Roman"/>
        </w:rPr>
        <w:t xml:space="preserve">. </w:t>
      </w:r>
      <w:r w:rsidRPr="00717BD1">
        <w:rPr>
          <w:rFonts w:cs="Times New Roman"/>
        </w:rPr>
        <w:t>Felsefe ilminde çok güzel görüşlere sahiptir</w:t>
      </w:r>
      <w:r>
        <w:rPr>
          <w:rFonts w:cs="Times New Roman"/>
        </w:rPr>
        <w:t xml:space="preserve">. </w:t>
      </w:r>
      <w:r w:rsidRPr="00717BD1">
        <w:rPr>
          <w:rFonts w:cs="Times New Roman"/>
        </w:rPr>
        <w:t>Sadr</w:t>
      </w:r>
      <w:r>
        <w:rPr>
          <w:rFonts w:cs="Times New Roman"/>
        </w:rPr>
        <w:t>’</w:t>
      </w:r>
      <w:r w:rsidRPr="00717BD1">
        <w:rPr>
          <w:rFonts w:cs="Times New Roman"/>
        </w:rPr>
        <w:t>ul Müteellihin</w:t>
      </w:r>
      <w:r>
        <w:rPr>
          <w:rFonts w:cs="Times New Roman"/>
        </w:rPr>
        <w:t>’</w:t>
      </w:r>
      <w:r w:rsidRPr="00717BD1">
        <w:rPr>
          <w:rFonts w:cs="Times New Roman"/>
        </w:rPr>
        <w:t>in fels</w:t>
      </w:r>
      <w:r w:rsidRPr="00717BD1">
        <w:rPr>
          <w:rFonts w:cs="Times New Roman"/>
        </w:rPr>
        <w:t>e</w:t>
      </w:r>
      <w:r w:rsidRPr="00717BD1">
        <w:rPr>
          <w:rFonts w:cs="Times New Roman"/>
        </w:rPr>
        <w:t>fi ekolü diğer felsefi ekollere üstün gelmiştir</w:t>
      </w:r>
      <w:r>
        <w:rPr>
          <w:rFonts w:cs="Times New Roman"/>
        </w:rPr>
        <w:t xml:space="preserve">. </w:t>
      </w:r>
      <w:r w:rsidRPr="00717BD1">
        <w:rPr>
          <w:rFonts w:cs="Times New Roman"/>
        </w:rPr>
        <w:t>Ondan sonraki bir çok İslam filozofları bu ekole tabi olmu</w:t>
      </w:r>
      <w:r w:rsidRPr="00717BD1">
        <w:rPr>
          <w:rFonts w:cs="Times New Roman"/>
        </w:rPr>
        <w:t>ş</w:t>
      </w:r>
      <w:r w:rsidRPr="00717BD1">
        <w:rPr>
          <w:rFonts w:cs="Times New Roman"/>
        </w:rPr>
        <w:t>tur</w:t>
      </w:r>
      <w:r>
        <w:rPr>
          <w:rFonts w:cs="Times New Roman"/>
        </w:rPr>
        <w:t xml:space="preserve">. </w:t>
      </w:r>
      <w:r w:rsidRPr="00717BD1">
        <w:rPr>
          <w:rFonts w:cs="Times New Roman"/>
        </w:rPr>
        <w:t>En önemli eseri olan Esfar-i Erbaa, onun felsefi görüşlerini detaylıca ele alan bir kitaptır</w:t>
      </w:r>
      <w:r>
        <w:rPr>
          <w:rFonts w:cs="Times New Roman"/>
        </w:rPr>
        <w:t xml:space="preserve">. </w:t>
      </w:r>
      <w:r w:rsidRPr="00717BD1">
        <w:rPr>
          <w:rFonts w:cs="Times New Roman"/>
        </w:rPr>
        <w:t>Diğer eserleri ise şunla</w:t>
      </w:r>
      <w:r w:rsidRPr="00717BD1">
        <w:rPr>
          <w:rFonts w:cs="Times New Roman"/>
        </w:rPr>
        <w:t>r</w:t>
      </w:r>
      <w:r w:rsidRPr="00717BD1">
        <w:rPr>
          <w:rFonts w:cs="Times New Roman"/>
        </w:rPr>
        <w:t>dır</w:t>
      </w:r>
      <w:r>
        <w:rPr>
          <w:rFonts w:cs="Times New Roman"/>
        </w:rPr>
        <w:t>: “</w:t>
      </w:r>
      <w:r w:rsidRPr="00717BD1">
        <w:rPr>
          <w:rFonts w:cs="Times New Roman"/>
        </w:rPr>
        <w:t>Tefsir-i Kur</w:t>
      </w:r>
      <w:r>
        <w:rPr>
          <w:rFonts w:cs="Times New Roman"/>
        </w:rPr>
        <w:t>’</w:t>
      </w:r>
      <w:r w:rsidRPr="00717BD1">
        <w:rPr>
          <w:rFonts w:cs="Times New Roman"/>
        </w:rPr>
        <w:t>an</w:t>
      </w:r>
      <w:r>
        <w:rPr>
          <w:rFonts w:cs="Times New Roman"/>
        </w:rPr>
        <w:t>’</w:t>
      </w:r>
      <w:r w:rsidRPr="00717BD1">
        <w:rPr>
          <w:rFonts w:cs="Times New Roman"/>
        </w:rPr>
        <w:t>il Kerim, Şerh-i Usul-i Kafi, Mebde</w:t>
      </w:r>
      <w:r>
        <w:rPr>
          <w:rFonts w:cs="Times New Roman"/>
        </w:rPr>
        <w:t>’</w:t>
      </w:r>
      <w:r w:rsidRPr="00717BD1">
        <w:rPr>
          <w:rFonts w:cs="Times New Roman"/>
        </w:rPr>
        <w:t xml:space="preserve"> ve Mead, Mefatih</w:t>
      </w:r>
      <w:r>
        <w:rPr>
          <w:rFonts w:cs="Times New Roman"/>
        </w:rPr>
        <w:t>’</w:t>
      </w:r>
      <w:r w:rsidRPr="00717BD1">
        <w:rPr>
          <w:rFonts w:cs="Times New Roman"/>
        </w:rPr>
        <w:t>ul Gayb, Şevahid</w:t>
      </w:r>
      <w:r>
        <w:rPr>
          <w:rFonts w:cs="Times New Roman"/>
        </w:rPr>
        <w:t>’</w:t>
      </w:r>
      <w:r w:rsidRPr="00717BD1">
        <w:rPr>
          <w:rFonts w:cs="Times New Roman"/>
        </w:rPr>
        <w:t>ur- Rub</w:t>
      </w:r>
      <w:r>
        <w:rPr>
          <w:rFonts w:cs="Times New Roman"/>
        </w:rPr>
        <w:t>ubiye, E</w:t>
      </w:r>
      <w:r>
        <w:rPr>
          <w:rFonts w:cs="Times New Roman"/>
        </w:rPr>
        <w:t>s</w:t>
      </w:r>
      <w:r w:rsidRPr="00717BD1">
        <w:rPr>
          <w:rFonts w:cs="Times New Roman"/>
        </w:rPr>
        <w:t>rar</w:t>
      </w:r>
      <w:r>
        <w:rPr>
          <w:rFonts w:cs="Times New Roman"/>
        </w:rPr>
        <w:t>’</w:t>
      </w:r>
      <w:r w:rsidRPr="00717BD1">
        <w:rPr>
          <w:rFonts w:cs="Times New Roman"/>
        </w:rPr>
        <w:t>ul Ayat, Haşiye ber Şifa</w:t>
      </w:r>
      <w:r>
        <w:rPr>
          <w:rFonts w:cs="Times New Roman"/>
        </w:rPr>
        <w:t>.”</w:t>
      </w:r>
      <w:r w:rsidRPr="00717BD1">
        <w:rPr>
          <w:rFonts w:cs="Times New Roman"/>
        </w:rPr>
        <w:t xml:space="preserve"> Molla Sadra, Muhakkik Damad, Mir Fendereski ve Şeyh Bahai</w:t>
      </w:r>
      <w:r>
        <w:rPr>
          <w:rFonts w:cs="Times New Roman"/>
        </w:rPr>
        <w:t>’</w:t>
      </w:r>
      <w:r w:rsidRPr="00717BD1">
        <w:rPr>
          <w:rFonts w:cs="Times New Roman"/>
        </w:rPr>
        <w:t>nin öğrencileri</w:t>
      </w:r>
      <w:r w:rsidRPr="00717BD1">
        <w:rPr>
          <w:rFonts w:cs="Times New Roman"/>
        </w:rPr>
        <w:t>n</w:t>
      </w:r>
      <w:r w:rsidRPr="00717BD1">
        <w:rPr>
          <w:rFonts w:cs="Times New Roman"/>
        </w:rPr>
        <w:t>dendir</w:t>
      </w:r>
      <w:r>
        <w:rPr>
          <w:rFonts w:cs="Times New Roman"/>
        </w:rPr>
        <w:t xml:space="preserve">. </w:t>
      </w:r>
      <w:r w:rsidRPr="00717BD1">
        <w:rPr>
          <w:rFonts w:cs="Times New Roman"/>
        </w:rPr>
        <w:t>Molla Muhsin Feyz ve Abdurrezzak Lahici</w:t>
      </w:r>
      <w:r>
        <w:rPr>
          <w:rFonts w:cs="Times New Roman"/>
        </w:rPr>
        <w:t xml:space="preserve"> ( </w:t>
      </w:r>
      <w:r w:rsidRPr="00717BD1">
        <w:rPr>
          <w:rFonts w:cs="Times New Roman"/>
        </w:rPr>
        <w:t>Feyyaz</w:t>
      </w:r>
      <w:r>
        <w:rPr>
          <w:rFonts w:cs="Times New Roman"/>
        </w:rPr>
        <w:t xml:space="preserve">) </w:t>
      </w:r>
      <w:r w:rsidRPr="00717BD1">
        <w:rPr>
          <w:rFonts w:cs="Times New Roman"/>
        </w:rPr>
        <w:t>da onun meşhur öğrencilerindendir</w:t>
      </w:r>
      <w:r>
        <w:rPr>
          <w:rFonts w:cs="Times New Roman"/>
        </w:rPr>
        <w:t xml:space="preserve">. </w:t>
      </w:r>
    </w:p>
  </w:footnote>
  <w:footnote w:id="2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Esfar, c</w:t>
      </w:r>
      <w:r>
        <w:rPr>
          <w:rFonts w:cs="Times New Roman"/>
        </w:rPr>
        <w:t xml:space="preserve">. </w:t>
      </w:r>
      <w:r w:rsidRPr="00717BD1">
        <w:rPr>
          <w:rFonts w:cs="Times New Roman"/>
        </w:rPr>
        <w:t>6, s</w:t>
      </w:r>
      <w:r>
        <w:rPr>
          <w:rFonts w:cs="Times New Roman"/>
        </w:rPr>
        <w:t xml:space="preserve">. </w:t>
      </w:r>
      <w:r w:rsidRPr="00717BD1">
        <w:rPr>
          <w:rFonts w:cs="Times New Roman"/>
        </w:rPr>
        <w:t>370</w:t>
      </w:r>
    </w:p>
  </w:footnote>
  <w:footnote w:id="2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Allame Meclisi, c</w:t>
      </w:r>
      <w:r>
        <w:rPr>
          <w:rFonts w:cs="Times New Roman"/>
        </w:rPr>
        <w:t xml:space="preserve">. </w:t>
      </w:r>
      <w:r w:rsidRPr="00717BD1">
        <w:rPr>
          <w:rFonts w:cs="Times New Roman"/>
        </w:rPr>
        <w:t>5, s</w:t>
      </w:r>
      <w:r>
        <w:rPr>
          <w:rFonts w:cs="Times New Roman"/>
        </w:rPr>
        <w:t xml:space="preserve">. </w:t>
      </w:r>
      <w:r w:rsidRPr="00717BD1">
        <w:rPr>
          <w:rFonts w:cs="Times New Roman"/>
        </w:rPr>
        <w:t>120, 58</w:t>
      </w:r>
      <w:r>
        <w:rPr>
          <w:rFonts w:cs="Times New Roman"/>
        </w:rPr>
        <w:t xml:space="preserve">. </w:t>
      </w:r>
      <w:r w:rsidRPr="00717BD1">
        <w:rPr>
          <w:rFonts w:cs="Times New Roman"/>
        </w:rPr>
        <w:t>r</w:t>
      </w:r>
      <w:r w:rsidRPr="00717BD1">
        <w:rPr>
          <w:rFonts w:cs="Times New Roman"/>
        </w:rPr>
        <w:t>i</w:t>
      </w:r>
      <w:r w:rsidRPr="00717BD1">
        <w:rPr>
          <w:rFonts w:cs="Times New Roman"/>
        </w:rPr>
        <w:t>vayet, el- Vefa müessesesi, Beyrut, H</w:t>
      </w:r>
      <w:r>
        <w:rPr>
          <w:rFonts w:cs="Times New Roman"/>
        </w:rPr>
        <w:t xml:space="preserve">. </w:t>
      </w:r>
      <w:r w:rsidRPr="00717BD1">
        <w:rPr>
          <w:rFonts w:cs="Times New Roman"/>
        </w:rPr>
        <w:t>1404</w:t>
      </w:r>
    </w:p>
  </w:footnote>
  <w:footnote w:id="2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5, s</w:t>
      </w:r>
      <w:r>
        <w:rPr>
          <w:rFonts w:cs="Times New Roman"/>
        </w:rPr>
        <w:t xml:space="preserve">. </w:t>
      </w:r>
      <w:r w:rsidRPr="00717BD1">
        <w:rPr>
          <w:rFonts w:cs="Times New Roman"/>
        </w:rPr>
        <w:t>120, 58</w:t>
      </w:r>
      <w:r>
        <w:rPr>
          <w:rFonts w:cs="Times New Roman"/>
        </w:rPr>
        <w:t xml:space="preserve">. </w:t>
      </w:r>
      <w:r w:rsidRPr="00717BD1">
        <w:rPr>
          <w:rFonts w:cs="Times New Roman"/>
        </w:rPr>
        <w:t>rivayet</w:t>
      </w:r>
    </w:p>
  </w:footnote>
  <w:footnote w:id="2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İhticac-i Tebersi, Ahmed b</w:t>
      </w:r>
      <w:r>
        <w:rPr>
          <w:rFonts w:cs="Times New Roman"/>
        </w:rPr>
        <w:t xml:space="preserve">. </w:t>
      </w:r>
      <w:r w:rsidRPr="00717BD1">
        <w:rPr>
          <w:rFonts w:cs="Times New Roman"/>
        </w:rPr>
        <w:t>Ali tebersi, c</w:t>
      </w:r>
      <w:r>
        <w:rPr>
          <w:rFonts w:cs="Times New Roman"/>
        </w:rPr>
        <w:t xml:space="preserve">. </w:t>
      </w:r>
      <w:r w:rsidRPr="00717BD1">
        <w:rPr>
          <w:rFonts w:cs="Times New Roman"/>
        </w:rPr>
        <w:t>2, s</w:t>
      </w:r>
      <w:r>
        <w:rPr>
          <w:rFonts w:cs="Times New Roman"/>
        </w:rPr>
        <w:t xml:space="preserve">. </w:t>
      </w:r>
      <w:r w:rsidRPr="00717BD1">
        <w:rPr>
          <w:rFonts w:cs="Times New Roman"/>
        </w:rPr>
        <w:t>327, Murteza yayınları, Meşhed</w:t>
      </w:r>
    </w:p>
  </w:footnote>
  <w:footnote w:id="2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Eşari mütekellimleri kesb kelimesinin tefsiri hususunda çeşitli görüşler beyan etmişlerdir</w:t>
      </w:r>
      <w:r>
        <w:rPr>
          <w:rFonts w:cs="Times New Roman"/>
        </w:rPr>
        <w:t xml:space="preserve">. </w:t>
      </w:r>
      <w:r w:rsidRPr="00717BD1">
        <w:rPr>
          <w:rFonts w:cs="Times New Roman"/>
        </w:rPr>
        <w:t>Ama en meşhur görüşleri şudur</w:t>
      </w:r>
      <w:r>
        <w:rPr>
          <w:rFonts w:cs="Times New Roman"/>
        </w:rPr>
        <w:t>: “</w:t>
      </w:r>
      <w:r w:rsidRPr="00717BD1">
        <w:rPr>
          <w:rFonts w:cs="Times New Roman"/>
        </w:rPr>
        <w:t>Allah tarafından fiilin icadının, Allah</w:t>
      </w:r>
      <w:r>
        <w:rPr>
          <w:rFonts w:cs="Times New Roman"/>
        </w:rPr>
        <w:t>’</w:t>
      </w:r>
      <w:r w:rsidRPr="00717BD1">
        <w:rPr>
          <w:rFonts w:cs="Times New Roman"/>
        </w:rPr>
        <w:t>ın yaratığı olan insanın kudret ve ihtiy</w:t>
      </w:r>
      <w:r w:rsidRPr="00717BD1">
        <w:rPr>
          <w:rFonts w:cs="Times New Roman"/>
        </w:rPr>
        <w:t>a</w:t>
      </w:r>
      <w:r w:rsidRPr="00717BD1">
        <w:rPr>
          <w:rFonts w:cs="Times New Roman"/>
        </w:rPr>
        <w:t xml:space="preserve">rının birlikteliğine </w:t>
      </w:r>
      <w:r>
        <w:rPr>
          <w:rFonts w:cs="Times New Roman"/>
        </w:rPr>
        <w:t>“</w:t>
      </w:r>
      <w:r w:rsidRPr="00717BD1">
        <w:rPr>
          <w:rFonts w:cs="Times New Roman"/>
        </w:rPr>
        <w:t>kesb</w:t>
      </w:r>
      <w:r>
        <w:rPr>
          <w:rFonts w:cs="Times New Roman"/>
        </w:rPr>
        <w:t>”</w:t>
      </w:r>
      <w:r w:rsidRPr="00717BD1">
        <w:rPr>
          <w:rFonts w:cs="Times New Roman"/>
        </w:rPr>
        <w:t xml:space="preserve"> denmektedir</w:t>
      </w:r>
      <w:r>
        <w:rPr>
          <w:rFonts w:cs="Times New Roman"/>
        </w:rPr>
        <w:t xml:space="preserve">. </w:t>
      </w:r>
      <w:r w:rsidRPr="00717BD1">
        <w:rPr>
          <w:rFonts w:cs="Times New Roman"/>
        </w:rPr>
        <w:t>Bu adı geçen birliktelik etkisel bir birliktelik değildir</w:t>
      </w:r>
      <w:r>
        <w:rPr>
          <w:rFonts w:cs="Times New Roman"/>
        </w:rPr>
        <w:t xml:space="preserve">. </w:t>
      </w:r>
      <w:r w:rsidRPr="00717BD1">
        <w:rPr>
          <w:rFonts w:cs="Times New Roman"/>
        </w:rPr>
        <w:t>Yani insanın kudret ve ihtiyacının, f</w:t>
      </w:r>
      <w:r w:rsidRPr="00717BD1">
        <w:rPr>
          <w:rFonts w:cs="Times New Roman"/>
        </w:rPr>
        <w:t>i</w:t>
      </w:r>
      <w:r w:rsidRPr="00717BD1">
        <w:rPr>
          <w:rFonts w:cs="Times New Roman"/>
        </w:rPr>
        <w:t>ilin gerçekleşmesinde bir etkisi yoktur</w:t>
      </w:r>
      <w:r>
        <w:rPr>
          <w:rFonts w:cs="Times New Roman"/>
        </w:rPr>
        <w:t xml:space="preserve">. </w:t>
      </w:r>
      <w:r w:rsidRPr="00717BD1">
        <w:rPr>
          <w:rFonts w:cs="Times New Roman"/>
        </w:rPr>
        <w:t>Aksine zarf ve mazruf, hal ve mahal türünden bir birlikteliktir</w:t>
      </w:r>
      <w:r>
        <w:rPr>
          <w:rFonts w:cs="Times New Roman"/>
        </w:rPr>
        <w:t xml:space="preserve">. </w:t>
      </w:r>
      <w:r w:rsidRPr="00717BD1">
        <w:rPr>
          <w:rFonts w:cs="Times New Roman"/>
        </w:rPr>
        <w:t>Nitekim Mir Seyyid Şerif Gorgani ve Fazıl Kuşçu bu konuda şöyle demişlerdir</w:t>
      </w:r>
      <w:r>
        <w:rPr>
          <w:rFonts w:cs="Times New Roman"/>
        </w:rPr>
        <w:t>: “</w:t>
      </w:r>
      <w:r w:rsidRPr="00717BD1">
        <w:rPr>
          <w:rFonts w:cs="Times New Roman"/>
        </w:rPr>
        <w:t>İnsanın bir fiil kesb etmesinden maksat, i</w:t>
      </w:r>
      <w:r w:rsidRPr="00717BD1">
        <w:rPr>
          <w:rFonts w:cs="Times New Roman"/>
        </w:rPr>
        <w:t>n</w:t>
      </w:r>
      <w:r w:rsidRPr="00717BD1">
        <w:rPr>
          <w:rFonts w:cs="Times New Roman"/>
        </w:rPr>
        <w:t>sanın kudret ve iradesiyle birlikteliğidir</w:t>
      </w:r>
      <w:r>
        <w:rPr>
          <w:rFonts w:cs="Times New Roman"/>
        </w:rPr>
        <w:t xml:space="preserve">. </w:t>
      </w:r>
      <w:r w:rsidRPr="00717BD1">
        <w:rPr>
          <w:rFonts w:cs="Times New Roman"/>
        </w:rPr>
        <w:t>Burada mahal dışında varlığı hususunda insanın hiç bir tesir ve etkisi yoktur</w:t>
      </w:r>
      <w:r>
        <w:rPr>
          <w:rFonts w:cs="Times New Roman"/>
        </w:rPr>
        <w:t xml:space="preserve">” ( </w:t>
      </w:r>
      <w:r w:rsidRPr="00717BD1">
        <w:rPr>
          <w:rFonts w:cs="Times New Roman"/>
        </w:rPr>
        <w:t>Şerh</w:t>
      </w:r>
      <w:r>
        <w:rPr>
          <w:rFonts w:cs="Times New Roman"/>
        </w:rPr>
        <w:t>’</w:t>
      </w:r>
      <w:r w:rsidRPr="00717BD1">
        <w:rPr>
          <w:rFonts w:cs="Times New Roman"/>
        </w:rPr>
        <w:t>ul Mevakif, c</w:t>
      </w:r>
      <w:r>
        <w:rPr>
          <w:rFonts w:cs="Times New Roman"/>
        </w:rPr>
        <w:t xml:space="preserve">. </w:t>
      </w:r>
      <w:r w:rsidRPr="00717BD1">
        <w:rPr>
          <w:rFonts w:cs="Times New Roman"/>
        </w:rPr>
        <w:t>8, s</w:t>
      </w:r>
      <w:r>
        <w:rPr>
          <w:rFonts w:cs="Times New Roman"/>
        </w:rPr>
        <w:t xml:space="preserve">. </w:t>
      </w:r>
      <w:r w:rsidRPr="00717BD1">
        <w:rPr>
          <w:rFonts w:cs="Times New Roman"/>
        </w:rPr>
        <w:t>146, Şerh-u Tecrid</w:t>
      </w:r>
      <w:r>
        <w:rPr>
          <w:rFonts w:cs="Times New Roman"/>
        </w:rPr>
        <w:t>’</w:t>
      </w:r>
      <w:r w:rsidRPr="00717BD1">
        <w:rPr>
          <w:rFonts w:cs="Times New Roman"/>
        </w:rPr>
        <w:t>il Akaid, s</w:t>
      </w:r>
      <w:r>
        <w:rPr>
          <w:rFonts w:cs="Times New Roman"/>
        </w:rPr>
        <w:t xml:space="preserve">. </w:t>
      </w:r>
      <w:r w:rsidRPr="00717BD1">
        <w:rPr>
          <w:rFonts w:cs="Times New Roman"/>
        </w:rPr>
        <w:t>445</w:t>
      </w:r>
      <w:r>
        <w:rPr>
          <w:rFonts w:cs="Times New Roman"/>
        </w:rPr>
        <w:t xml:space="preserve">) </w:t>
      </w:r>
    </w:p>
  </w:footnote>
  <w:footnote w:id="2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sidRPr="00717BD1">
        <w:rPr>
          <w:rFonts w:cs="Times New Roman"/>
          <w:lang w:bidi="fa-IR"/>
        </w:rPr>
        <w:t>Şerh-i Mevakif, c</w:t>
      </w:r>
      <w:r>
        <w:rPr>
          <w:rFonts w:cs="Times New Roman"/>
          <w:lang w:bidi="fa-IR"/>
        </w:rPr>
        <w:t xml:space="preserve">. </w:t>
      </w:r>
      <w:r w:rsidRPr="00717BD1">
        <w:rPr>
          <w:rFonts w:cs="Times New Roman"/>
          <w:lang w:bidi="fa-IR"/>
        </w:rPr>
        <w:t>8, s</w:t>
      </w:r>
      <w:r>
        <w:rPr>
          <w:rFonts w:cs="Times New Roman"/>
          <w:lang w:bidi="fa-IR"/>
        </w:rPr>
        <w:t xml:space="preserve">. </w:t>
      </w:r>
      <w:r w:rsidRPr="00717BD1">
        <w:rPr>
          <w:rFonts w:cs="Times New Roman"/>
          <w:lang w:bidi="fa-IR"/>
        </w:rPr>
        <w:t>146</w:t>
      </w:r>
    </w:p>
  </w:footnote>
  <w:footnote w:id="2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Pr>
          <w:rFonts w:cs="Times New Roman"/>
        </w:rPr>
        <w:t>el-</w:t>
      </w:r>
      <w:r w:rsidRPr="00717BD1">
        <w:rPr>
          <w:rFonts w:cs="Times New Roman"/>
        </w:rPr>
        <w:t>İbane, Ebu</w:t>
      </w:r>
      <w:r>
        <w:rPr>
          <w:rFonts w:cs="Times New Roman"/>
        </w:rPr>
        <w:t>’</w:t>
      </w:r>
      <w:r w:rsidRPr="00717BD1">
        <w:rPr>
          <w:rFonts w:cs="Times New Roman"/>
        </w:rPr>
        <w:t>l- Hasan Eşari, s</w:t>
      </w:r>
      <w:r>
        <w:rPr>
          <w:rFonts w:cs="Times New Roman"/>
        </w:rPr>
        <w:t xml:space="preserve">. </w:t>
      </w:r>
      <w:r w:rsidRPr="00717BD1">
        <w:rPr>
          <w:rFonts w:cs="Times New Roman"/>
        </w:rPr>
        <w:t>23, Dar</w:t>
      </w:r>
      <w:r>
        <w:rPr>
          <w:rFonts w:cs="Times New Roman"/>
        </w:rPr>
        <w:t>’</w:t>
      </w:r>
      <w:r w:rsidRPr="00717BD1">
        <w:rPr>
          <w:rFonts w:cs="Times New Roman"/>
        </w:rPr>
        <w:t>ul Ensar, Kahire, H</w:t>
      </w:r>
      <w:r>
        <w:rPr>
          <w:rFonts w:cs="Times New Roman"/>
        </w:rPr>
        <w:t xml:space="preserve">. </w:t>
      </w:r>
      <w:r w:rsidRPr="00717BD1">
        <w:rPr>
          <w:rFonts w:cs="Times New Roman"/>
        </w:rPr>
        <w:t>1397</w:t>
      </w:r>
    </w:p>
  </w:footnote>
  <w:footnote w:id="2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Akaid</w:t>
      </w:r>
      <w:r>
        <w:rPr>
          <w:rFonts w:cs="Times New Roman"/>
        </w:rPr>
        <w:t>’</w:t>
      </w:r>
      <w:r w:rsidRPr="00717BD1">
        <w:rPr>
          <w:rFonts w:cs="Times New Roman"/>
        </w:rPr>
        <w:t>in Nesefiye, s</w:t>
      </w:r>
      <w:r>
        <w:rPr>
          <w:rFonts w:cs="Times New Roman"/>
        </w:rPr>
        <w:t xml:space="preserve">. </w:t>
      </w:r>
      <w:r w:rsidRPr="00717BD1">
        <w:rPr>
          <w:rFonts w:cs="Times New Roman"/>
        </w:rPr>
        <w:t>115- 117</w:t>
      </w:r>
    </w:p>
  </w:footnote>
  <w:footnote w:id="2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Zuh</w:t>
      </w:r>
      <w:r>
        <w:rPr>
          <w:rFonts w:cs="Times New Roman"/>
        </w:rPr>
        <w:t>’</w:t>
      </w:r>
      <w:r w:rsidRPr="00717BD1">
        <w:rPr>
          <w:rFonts w:cs="Times New Roman"/>
        </w:rPr>
        <w:t>al İslam, Ahmed Emin Mısri, c</w:t>
      </w:r>
      <w:r>
        <w:rPr>
          <w:rFonts w:cs="Times New Roman"/>
        </w:rPr>
        <w:t xml:space="preserve">. </w:t>
      </w:r>
      <w:r w:rsidRPr="00717BD1">
        <w:rPr>
          <w:rFonts w:cs="Times New Roman"/>
        </w:rPr>
        <w:t>3, s</w:t>
      </w:r>
      <w:r>
        <w:rPr>
          <w:rFonts w:cs="Times New Roman"/>
        </w:rPr>
        <w:t xml:space="preserve">. </w:t>
      </w:r>
      <w:r w:rsidRPr="00717BD1">
        <w:rPr>
          <w:rFonts w:cs="Times New Roman"/>
        </w:rPr>
        <w:t>57</w:t>
      </w:r>
    </w:p>
  </w:footnote>
  <w:footnote w:id="2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Buhus fi</w:t>
      </w:r>
      <w:r>
        <w:rPr>
          <w:rFonts w:cs="Times New Roman"/>
        </w:rPr>
        <w:t>’</w:t>
      </w:r>
      <w:r w:rsidRPr="00717BD1">
        <w:rPr>
          <w:rFonts w:cs="Times New Roman"/>
        </w:rPr>
        <w:t>l Milel ve</w:t>
      </w:r>
      <w:r>
        <w:rPr>
          <w:rFonts w:cs="Times New Roman"/>
        </w:rPr>
        <w:t>’</w:t>
      </w:r>
      <w:r w:rsidRPr="00717BD1">
        <w:rPr>
          <w:rFonts w:cs="Times New Roman"/>
        </w:rPr>
        <w:t>n Nihel, c</w:t>
      </w:r>
      <w:r>
        <w:rPr>
          <w:rFonts w:cs="Times New Roman"/>
        </w:rPr>
        <w:t xml:space="preserve">. </w:t>
      </w:r>
      <w:r w:rsidRPr="00717BD1">
        <w:rPr>
          <w:rFonts w:cs="Times New Roman"/>
        </w:rPr>
        <w:t>2, s</w:t>
      </w:r>
      <w:r>
        <w:rPr>
          <w:rFonts w:cs="Times New Roman"/>
        </w:rPr>
        <w:t xml:space="preserve">. </w:t>
      </w:r>
      <w:r w:rsidRPr="00717BD1">
        <w:rPr>
          <w:rFonts w:cs="Times New Roman"/>
        </w:rPr>
        <w:t>153, Tefsir</w:t>
      </w:r>
      <w:r>
        <w:rPr>
          <w:rFonts w:cs="Times New Roman"/>
        </w:rPr>
        <w:t>’</w:t>
      </w:r>
      <w:r w:rsidRPr="00717BD1">
        <w:rPr>
          <w:rFonts w:cs="Times New Roman"/>
        </w:rPr>
        <w:t>ul Kur</w:t>
      </w:r>
      <w:r>
        <w:rPr>
          <w:rFonts w:cs="Times New Roman"/>
        </w:rPr>
        <w:t>’</w:t>
      </w:r>
      <w:r w:rsidRPr="00717BD1">
        <w:rPr>
          <w:rFonts w:cs="Times New Roman"/>
        </w:rPr>
        <w:t>an</w:t>
      </w:r>
      <w:r>
        <w:rPr>
          <w:rFonts w:cs="Times New Roman"/>
        </w:rPr>
        <w:t>’</w:t>
      </w:r>
      <w:r w:rsidRPr="00717BD1">
        <w:rPr>
          <w:rFonts w:cs="Times New Roman"/>
        </w:rPr>
        <w:t>il Kerim, Şeyh Şeltut, s</w:t>
      </w:r>
      <w:r>
        <w:rPr>
          <w:rFonts w:cs="Times New Roman"/>
        </w:rPr>
        <w:t xml:space="preserve">. </w:t>
      </w:r>
      <w:r w:rsidRPr="00717BD1">
        <w:rPr>
          <w:rFonts w:cs="Times New Roman"/>
        </w:rPr>
        <w:t>240- 242</w:t>
      </w:r>
      <w:r>
        <w:rPr>
          <w:rFonts w:cs="Times New Roman"/>
        </w:rPr>
        <w:t>’</w:t>
      </w:r>
      <w:r w:rsidRPr="00717BD1">
        <w:rPr>
          <w:rFonts w:cs="Times New Roman"/>
        </w:rPr>
        <w:t>den naklen</w:t>
      </w:r>
    </w:p>
  </w:footnote>
  <w:footnote w:id="2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5, s</w:t>
      </w:r>
      <w:r>
        <w:rPr>
          <w:rFonts w:cs="Times New Roman"/>
        </w:rPr>
        <w:t xml:space="preserve">. </w:t>
      </w:r>
      <w:r w:rsidRPr="00717BD1">
        <w:rPr>
          <w:rFonts w:cs="Times New Roman"/>
        </w:rPr>
        <w:t>57</w:t>
      </w:r>
    </w:p>
  </w:footnote>
  <w:footnote w:id="2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Kuleyni c</w:t>
      </w:r>
      <w:r>
        <w:rPr>
          <w:rFonts w:cs="Times New Roman"/>
        </w:rPr>
        <w:t xml:space="preserve">. </w:t>
      </w:r>
      <w:r w:rsidRPr="00717BD1">
        <w:rPr>
          <w:rFonts w:cs="Times New Roman"/>
        </w:rPr>
        <w:t>1, s</w:t>
      </w:r>
      <w:r>
        <w:rPr>
          <w:rFonts w:cs="Times New Roman"/>
        </w:rPr>
        <w:t xml:space="preserve">. </w:t>
      </w:r>
      <w:r w:rsidRPr="00717BD1">
        <w:rPr>
          <w:rFonts w:cs="Times New Roman"/>
        </w:rPr>
        <w:t>159, Bab</w:t>
      </w:r>
      <w:r>
        <w:rPr>
          <w:rFonts w:cs="Times New Roman"/>
        </w:rPr>
        <w:t>’</w:t>
      </w:r>
      <w:r w:rsidRPr="00717BD1">
        <w:rPr>
          <w:rFonts w:cs="Times New Roman"/>
        </w:rPr>
        <w:t>ul Cebr ve</w:t>
      </w:r>
      <w:r>
        <w:rPr>
          <w:rFonts w:cs="Times New Roman"/>
        </w:rPr>
        <w:t>’</w:t>
      </w:r>
      <w:r w:rsidRPr="00717BD1">
        <w:rPr>
          <w:rFonts w:cs="Times New Roman"/>
        </w:rPr>
        <w:t>l kader, 8</w:t>
      </w:r>
      <w:r>
        <w:rPr>
          <w:rFonts w:cs="Times New Roman"/>
        </w:rPr>
        <w:t xml:space="preserve">. </w:t>
      </w:r>
      <w:r w:rsidRPr="00717BD1">
        <w:rPr>
          <w:rFonts w:cs="Times New Roman"/>
        </w:rPr>
        <w:t>rivayet, Dar</w:t>
      </w:r>
      <w:r>
        <w:rPr>
          <w:rFonts w:cs="Times New Roman"/>
        </w:rPr>
        <w:t>’</w:t>
      </w:r>
      <w:r w:rsidRPr="00717BD1">
        <w:rPr>
          <w:rFonts w:cs="Times New Roman"/>
        </w:rPr>
        <w:t>ul Kutub</w:t>
      </w:r>
      <w:r>
        <w:rPr>
          <w:rFonts w:cs="Times New Roman"/>
        </w:rPr>
        <w:t>’</w:t>
      </w:r>
      <w:r w:rsidRPr="00717BD1">
        <w:rPr>
          <w:rFonts w:cs="Times New Roman"/>
        </w:rPr>
        <w:t>il İslamiyye, Tahran, 1365</w:t>
      </w:r>
    </w:p>
  </w:footnote>
  <w:footnote w:id="2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Mofredat-i Rağib, Lütuf maddesi</w:t>
      </w:r>
    </w:p>
  </w:footnote>
  <w:footnote w:id="2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Bab</w:t>
      </w:r>
      <w:r>
        <w:rPr>
          <w:rFonts w:cs="Times New Roman"/>
        </w:rPr>
        <w:t>’</w:t>
      </w:r>
      <w:r w:rsidRPr="00717BD1">
        <w:rPr>
          <w:rFonts w:cs="Times New Roman"/>
        </w:rPr>
        <w:t>ul Cebr ve</w:t>
      </w:r>
      <w:r>
        <w:rPr>
          <w:rFonts w:cs="Times New Roman"/>
        </w:rPr>
        <w:t>’</w:t>
      </w:r>
      <w:r w:rsidRPr="00717BD1">
        <w:rPr>
          <w:rFonts w:cs="Times New Roman"/>
        </w:rPr>
        <w:t>l Kader, 10</w:t>
      </w:r>
      <w:r>
        <w:rPr>
          <w:rFonts w:cs="Times New Roman"/>
        </w:rPr>
        <w:t xml:space="preserve">. </w:t>
      </w:r>
      <w:r w:rsidRPr="00717BD1">
        <w:rPr>
          <w:rFonts w:cs="Times New Roman"/>
        </w:rPr>
        <w:t>rivayet</w:t>
      </w:r>
    </w:p>
  </w:footnote>
  <w:footnote w:id="2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Bab-u Nefy</w:t>
      </w:r>
      <w:r>
        <w:rPr>
          <w:rFonts w:cs="Times New Roman"/>
        </w:rPr>
        <w:t>’</w:t>
      </w:r>
      <w:r w:rsidRPr="00717BD1">
        <w:rPr>
          <w:rFonts w:cs="Times New Roman"/>
        </w:rPr>
        <w:t>il Cebr ve</w:t>
      </w:r>
      <w:r>
        <w:rPr>
          <w:rFonts w:cs="Times New Roman"/>
        </w:rPr>
        <w:t>’</w:t>
      </w:r>
      <w:r w:rsidRPr="00717BD1">
        <w:rPr>
          <w:rFonts w:cs="Times New Roman"/>
        </w:rPr>
        <w:t>t- Tefviz, 7</w:t>
      </w:r>
      <w:r>
        <w:rPr>
          <w:rFonts w:cs="Times New Roman"/>
        </w:rPr>
        <w:t xml:space="preserve">. </w:t>
      </w:r>
      <w:r w:rsidRPr="00717BD1">
        <w:rPr>
          <w:rFonts w:cs="Times New Roman"/>
        </w:rPr>
        <w:t>rivayet, s</w:t>
      </w:r>
      <w:r>
        <w:rPr>
          <w:rFonts w:cs="Times New Roman"/>
        </w:rPr>
        <w:t xml:space="preserve">. </w:t>
      </w:r>
      <w:r w:rsidRPr="00717BD1">
        <w:rPr>
          <w:rFonts w:cs="Times New Roman"/>
        </w:rPr>
        <w:t>361</w:t>
      </w:r>
    </w:p>
  </w:footnote>
  <w:footnote w:id="2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 cebir, ne tefviz, ikisi arasındaki itidal yolu</w:t>
      </w:r>
    </w:p>
  </w:footnote>
  <w:footnote w:id="2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Tuhef</w:t>
      </w:r>
      <w:r>
        <w:rPr>
          <w:rFonts w:cs="Times New Roman"/>
        </w:rPr>
        <w:t>’</w:t>
      </w:r>
      <w:r w:rsidRPr="00717BD1">
        <w:rPr>
          <w:rFonts w:cs="Times New Roman"/>
        </w:rPr>
        <w:t>ul Ukul</w:t>
      </w:r>
      <w:r>
        <w:rPr>
          <w:rFonts w:cs="Times New Roman"/>
        </w:rPr>
        <w:t>’</w:t>
      </w:r>
      <w:r w:rsidRPr="00717BD1">
        <w:rPr>
          <w:rFonts w:cs="Times New Roman"/>
        </w:rPr>
        <w:t xml:space="preserve">da </w:t>
      </w:r>
      <w:r>
        <w:rPr>
          <w:rFonts w:cs="Times New Roman"/>
        </w:rPr>
        <w:t>“</w:t>
      </w:r>
      <w:r w:rsidRPr="00717BD1">
        <w:rPr>
          <w:rFonts w:cs="Times New Roman"/>
        </w:rPr>
        <w:t>bel emrun beyn</w:t>
      </w:r>
      <w:r>
        <w:rPr>
          <w:rFonts w:cs="Times New Roman"/>
        </w:rPr>
        <w:t>’</w:t>
      </w:r>
      <w:r w:rsidRPr="00717BD1">
        <w:rPr>
          <w:rFonts w:cs="Times New Roman"/>
        </w:rPr>
        <w:t>el emreyn</w:t>
      </w:r>
      <w:r>
        <w:rPr>
          <w:rFonts w:cs="Times New Roman"/>
        </w:rPr>
        <w:t>”</w:t>
      </w:r>
      <w:r w:rsidRPr="00717BD1">
        <w:rPr>
          <w:rFonts w:cs="Times New Roman"/>
        </w:rPr>
        <w:t xml:space="preserve"> yerine </w:t>
      </w:r>
      <w:r>
        <w:rPr>
          <w:rFonts w:cs="Times New Roman"/>
        </w:rPr>
        <w:t>“</w:t>
      </w:r>
      <w:r w:rsidRPr="00717BD1">
        <w:rPr>
          <w:rFonts w:cs="Times New Roman"/>
        </w:rPr>
        <w:t>velakin menzileten beyn</w:t>
      </w:r>
      <w:r>
        <w:rPr>
          <w:rFonts w:cs="Times New Roman"/>
        </w:rPr>
        <w:t>’</w:t>
      </w:r>
      <w:r w:rsidRPr="00717BD1">
        <w:rPr>
          <w:rFonts w:cs="Times New Roman"/>
        </w:rPr>
        <w:t>el menzileteyn</w:t>
      </w:r>
      <w:r>
        <w:rPr>
          <w:rFonts w:cs="Times New Roman"/>
        </w:rPr>
        <w:t>”</w:t>
      </w:r>
      <w:r w:rsidRPr="00717BD1">
        <w:rPr>
          <w:rFonts w:cs="Times New Roman"/>
        </w:rPr>
        <w:t xml:space="preserve"> ifadesi yer a</w:t>
      </w:r>
      <w:r w:rsidRPr="00717BD1">
        <w:rPr>
          <w:rFonts w:cs="Times New Roman"/>
        </w:rPr>
        <w:t>l</w:t>
      </w:r>
      <w:r w:rsidRPr="00717BD1">
        <w:rPr>
          <w:rFonts w:cs="Times New Roman"/>
        </w:rPr>
        <w:t>mıştır</w:t>
      </w:r>
      <w:r>
        <w:rPr>
          <w:rFonts w:cs="Times New Roman"/>
        </w:rPr>
        <w:t xml:space="preserve">. </w:t>
      </w:r>
    </w:p>
  </w:footnote>
  <w:footnote w:id="2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Tuhef</w:t>
      </w:r>
      <w:r>
        <w:rPr>
          <w:rFonts w:cs="Times New Roman"/>
        </w:rPr>
        <w:t>’</w:t>
      </w:r>
      <w:r w:rsidRPr="00717BD1">
        <w:rPr>
          <w:rFonts w:cs="Times New Roman"/>
        </w:rPr>
        <w:t>ul Ukul, s</w:t>
      </w:r>
      <w:r>
        <w:rPr>
          <w:rFonts w:cs="Times New Roman"/>
        </w:rPr>
        <w:t xml:space="preserve">. </w:t>
      </w:r>
      <w:r w:rsidRPr="00717BD1">
        <w:rPr>
          <w:rFonts w:cs="Times New Roman"/>
        </w:rPr>
        <w:t>341- 356</w:t>
      </w:r>
      <w:r>
        <w:rPr>
          <w:rFonts w:cs="Times New Roman"/>
        </w:rPr>
        <w:t xml:space="preserve">; </w:t>
      </w:r>
      <w:r w:rsidRPr="00717BD1">
        <w:rPr>
          <w:rFonts w:cs="Times New Roman"/>
        </w:rPr>
        <w:t>İhticac-i Tebersi, s</w:t>
      </w:r>
      <w:r>
        <w:rPr>
          <w:rFonts w:cs="Times New Roman"/>
        </w:rPr>
        <w:t xml:space="preserve">. </w:t>
      </w:r>
      <w:r w:rsidRPr="00717BD1">
        <w:rPr>
          <w:rFonts w:cs="Times New Roman"/>
        </w:rPr>
        <w:t>449- 453</w:t>
      </w:r>
      <w:r>
        <w:rPr>
          <w:rFonts w:cs="Times New Roman"/>
        </w:rPr>
        <w:t xml:space="preserve">; </w:t>
      </w:r>
      <w:r w:rsidRPr="00717BD1">
        <w:rPr>
          <w:rFonts w:cs="Times New Roman"/>
        </w:rPr>
        <w:t>Bihar</w:t>
      </w:r>
      <w:r>
        <w:rPr>
          <w:rFonts w:cs="Times New Roman"/>
        </w:rPr>
        <w:t>’</w:t>
      </w:r>
      <w:r w:rsidRPr="00717BD1">
        <w:rPr>
          <w:rFonts w:cs="Times New Roman"/>
        </w:rPr>
        <w:t>ul Envar, c</w:t>
      </w:r>
      <w:r>
        <w:rPr>
          <w:rFonts w:cs="Times New Roman"/>
        </w:rPr>
        <w:t xml:space="preserve">. </w:t>
      </w:r>
      <w:r w:rsidRPr="00717BD1">
        <w:rPr>
          <w:rFonts w:cs="Times New Roman"/>
        </w:rPr>
        <w:t>5, s</w:t>
      </w:r>
      <w:r>
        <w:rPr>
          <w:rFonts w:cs="Times New Roman"/>
        </w:rPr>
        <w:t xml:space="preserve">. </w:t>
      </w:r>
      <w:r w:rsidRPr="00717BD1">
        <w:rPr>
          <w:rFonts w:cs="Times New Roman"/>
        </w:rPr>
        <w:t>76, el- Vefa müessesi, Beyrut</w:t>
      </w:r>
    </w:p>
  </w:footnote>
  <w:footnote w:id="2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İnsan biçiminde ilâh tasavvur edip suretlendiren bâtıl bir inanış</w:t>
      </w:r>
      <w:r>
        <w:rPr>
          <w:rFonts w:cs="Times New Roman"/>
        </w:rPr>
        <w:t xml:space="preserve">. </w:t>
      </w:r>
      <w:r w:rsidRPr="00717BD1">
        <w:rPr>
          <w:rFonts w:cs="Times New Roman"/>
        </w:rPr>
        <w:t>Antropomorfizm</w:t>
      </w:r>
      <w:r>
        <w:rPr>
          <w:rFonts w:cs="Times New Roman"/>
        </w:rPr>
        <w:t xml:space="preserve">. </w:t>
      </w:r>
    </w:p>
  </w:footnote>
  <w:footnote w:id="2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Kıyamet suresi, 22- 23</w:t>
      </w:r>
      <w:r>
        <w:rPr>
          <w:rFonts w:cs="Times New Roman"/>
        </w:rPr>
        <w:t xml:space="preserve">. </w:t>
      </w:r>
      <w:r w:rsidRPr="00717BD1">
        <w:rPr>
          <w:rFonts w:cs="Times New Roman"/>
        </w:rPr>
        <w:t>ayetler</w:t>
      </w:r>
    </w:p>
  </w:footnote>
  <w:footnote w:id="2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Fecr suresi, 22</w:t>
      </w:r>
      <w:r>
        <w:rPr>
          <w:rFonts w:cs="Times New Roman"/>
        </w:rPr>
        <w:t xml:space="preserve">. </w:t>
      </w:r>
      <w:r w:rsidRPr="00717BD1">
        <w:rPr>
          <w:rFonts w:cs="Times New Roman"/>
        </w:rPr>
        <w:t>ayet</w:t>
      </w:r>
    </w:p>
  </w:footnote>
  <w:footnote w:id="2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7</w:t>
      </w:r>
      <w:r>
        <w:rPr>
          <w:rFonts w:cs="Times New Roman"/>
        </w:rPr>
        <w:t xml:space="preserve">. </w:t>
      </w:r>
      <w:r w:rsidRPr="00717BD1">
        <w:rPr>
          <w:rFonts w:cs="Times New Roman"/>
        </w:rPr>
        <w:t>ayet</w:t>
      </w:r>
    </w:p>
  </w:footnote>
  <w:footnote w:id="2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konuda daha fazla bilgi için Milel ve</w:t>
      </w:r>
      <w:r>
        <w:rPr>
          <w:rFonts w:cs="Times New Roman"/>
        </w:rPr>
        <w:t>’</w:t>
      </w:r>
      <w:r w:rsidRPr="00717BD1">
        <w:rPr>
          <w:rFonts w:cs="Times New Roman"/>
        </w:rPr>
        <w:t>n Nihel, c</w:t>
      </w:r>
      <w:r>
        <w:rPr>
          <w:rFonts w:cs="Times New Roman"/>
        </w:rPr>
        <w:t xml:space="preserve">. </w:t>
      </w:r>
      <w:r w:rsidRPr="00717BD1">
        <w:rPr>
          <w:rFonts w:cs="Times New Roman"/>
        </w:rPr>
        <w:t>1, s</w:t>
      </w:r>
      <w:r>
        <w:rPr>
          <w:rFonts w:cs="Times New Roman"/>
        </w:rPr>
        <w:t xml:space="preserve">. </w:t>
      </w:r>
      <w:r w:rsidRPr="00717BD1">
        <w:rPr>
          <w:rFonts w:cs="Times New Roman"/>
        </w:rPr>
        <w:t>92</w:t>
      </w:r>
      <w:r>
        <w:rPr>
          <w:rFonts w:cs="Times New Roman"/>
        </w:rPr>
        <w:t>’</w:t>
      </w:r>
      <w:r w:rsidRPr="00717BD1">
        <w:rPr>
          <w:rFonts w:cs="Times New Roman"/>
        </w:rPr>
        <w:t>ye müracaat ediniz</w:t>
      </w:r>
      <w:r>
        <w:rPr>
          <w:rFonts w:cs="Times New Roman"/>
        </w:rPr>
        <w:t xml:space="preserve">. </w:t>
      </w:r>
    </w:p>
  </w:footnote>
  <w:footnote w:id="2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Eşari kelamı h</w:t>
      </w:r>
      <w:r>
        <w:rPr>
          <w:rFonts w:cs="Times New Roman"/>
        </w:rPr>
        <w:t xml:space="preserve">. </w:t>
      </w:r>
      <w:r w:rsidRPr="00717BD1">
        <w:rPr>
          <w:rFonts w:cs="Times New Roman"/>
        </w:rPr>
        <w:t>4</w:t>
      </w:r>
      <w:r>
        <w:rPr>
          <w:rFonts w:cs="Times New Roman"/>
        </w:rPr>
        <w:t xml:space="preserve">. </w:t>
      </w:r>
      <w:r w:rsidRPr="00717BD1">
        <w:rPr>
          <w:rFonts w:cs="Times New Roman"/>
        </w:rPr>
        <w:t>asrın başlarında meydana gelmiştir</w:t>
      </w:r>
      <w:r>
        <w:rPr>
          <w:rFonts w:cs="Times New Roman"/>
        </w:rPr>
        <w:t xml:space="preserve">. </w:t>
      </w:r>
      <w:r w:rsidRPr="00717BD1">
        <w:rPr>
          <w:rFonts w:cs="Times New Roman"/>
        </w:rPr>
        <w:t>Maturidiye kelamı da aynı zamanda ortaya çıkmış b</w:t>
      </w:r>
      <w:r w:rsidRPr="00717BD1">
        <w:rPr>
          <w:rFonts w:cs="Times New Roman"/>
        </w:rPr>
        <w:t>u</w:t>
      </w:r>
      <w:r w:rsidRPr="00717BD1">
        <w:rPr>
          <w:rFonts w:cs="Times New Roman"/>
        </w:rPr>
        <w:t>lunmaktadır</w:t>
      </w:r>
      <w:r>
        <w:rPr>
          <w:rFonts w:cs="Times New Roman"/>
        </w:rPr>
        <w:t xml:space="preserve">. </w:t>
      </w:r>
      <w:r w:rsidRPr="00717BD1">
        <w:rPr>
          <w:rFonts w:cs="Times New Roman"/>
        </w:rPr>
        <w:t>Eşari kelamının kurucusu Ebu</w:t>
      </w:r>
      <w:r>
        <w:rPr>
          <w:rFonts w:cs="Times New Roman"/>
        </w:rPr>
        <w:t>’</w:t>
      </w:r>
      <w:r w:rsidRPr="00717BD1">
        <w:rPr>
          <w:rFonts w:cs="Times New Roman"/>
        </w:rPr>
        <w:t>l Hasan Eş</w:t>
      </w:r>
      <w:r>
        <w:rPr>
          <w:rFonts w:cs="Times New Roman"/>
        </w:rPr>
        <w:t>’</w:t>
      </w:r>
      <w:r w:rsidRPr="00717BD1">
        <w:rPr>
          <w:rFonts w:cs="Times New Roman"/>
        </w:rPr>
        <w:t>ari Ö</w:t>
      </w:r>
      <w:r>
        <w:rPr>
          <w:rFonts w:cs="Times New Roman"/>
        </w:rPr>
        <w:t xml:space="preserve">. ( </w:t>
      </w:r>
      <w:r w:rsidRPr="00717BD1">
        <w:rPr>
          <w:rFonts w:cs="Times New Roman"/>
        </w:rPr>
        <w:t>324 veya 303</w:t>
      </w:r>
      <w:r>
        <w:rPr>
          <w:rFonts w:cs="Times New Roman"/>
        </w:rPr>
        <w:t>’</w:t>
      </w:r>
      <w:r w:rsidRPr="00717BD1">
        <w:rPr>
          <w:rFonts w:cs="Times New Roman"/>
        </w:rPr>
        <w:t>tür</w:t>
      </w:r>
      <w:r>
        <w:rPr>
          <w:rFonts w:cs="Times New Roman"/>
        </w:rPr>
        <w:t xml:space="preserve">) </w:t>
      </w:r>
      <w:r w:rsidRPr="00717BD1">
        <w:rPr>
          <w:rFonts w:cs="Times New Roman"/>
        </w:rPr>
        <w:t>ve Maturidiye kelamının kur</w:t>
      </w:r>
      <w:r w:rsidRPr="00717BD1">
        <w:rPr>
          <w:rFonts w:cs="Times New Roman"/>
        </w:rPr>
        <w:t>u</w:t>
      </w:r>
      <w:r w:rsidRPr="00717BD1">
        <w:rPr>
          <w:rFonts w:cs="Times New Roman"/>
        </w:rPr>
        <w:t>cusu ise Ebu Mansur Maturidi</w:t>
      </w:r>
      <w:r>
        <w:rPr>
          <w:rFonts w:cs="Times New Roman"/>
        </w:rPr>
        <w:t>’</w:t>
      </w:r>
      <w:r w:rsidRPr="00717BD1">
        <w:rPr>
          <w:rFonts w:cs="Times New Roman"/>
        </w:rPr>
        <w:t>dir</w:t>
      </w:r>
      <w:r>
        <w:rPr>
          <w:rFonts w:cs="Times New Roman"/>
        </w:rPr>
        <w:t xml:space="preserve">. ( </w:t>
      </w:r>
      <w:r w:rsidRPr="00717BD1">
        <w:rPr>
          <w:rFonts w:cs="Times New Roman"/>
        </w:rPr>
        <w:t>Ö</w:t>
      </w:r>
      <w:r>
        <w:rPr>
          <w:rFonts w:cs="Times New Roman"/>
        </w:rPr>
        <w:t xml:space="preserve">. </w:t>
      </w:r>
      <w:r w:rsidRPr="00717BD1">
        <w:rPr>
          <w:rFonts w:cs="Times New Roman"/>
        </w:rPr>
        <w:t>H</w:t>
      </w:r>
      <w:r>
        <w:rPr>
          <w:rFonts w:cs="Times New Roman"/>
        </w:rPr>
        <w:t xml:space="preserve">. </w:t>
      </w:r>
      <w:r w:rsidRPr="00717BD1">
        <w:rPr>
          <w:rFonts w:cs="Times New Roman"/>
        </w:rPr>
        <w:t>333</w:t>
      </w:r>
      <w:r>
        <w:rPr>
          <w:rFonts w:cs="Times New Roman"/>
        </w:rPr>
        <w:t>’</w:t>
      </w:r>
      <w:r w:rsidRPr="00717BD1">
        <w:rPr>
          <w:rFonts w:cs="Times New Roman"/>
        </w:rPr>
        <w:t>tür</w:t>
      </w:r>
      <w:r>
        <w:rPr>
          <w:rFonts w:cs="Times New Roman"/>
        </w:rPr>
        <w:t xml:space="preserve">. ) </w:t>
      </w:r>
    </w:p>
  </w:footnote>
  <w:footnote w:id="2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Mevakif, c</w:t>
      </w:r>
      <w:r>
        <w:rPr>
          <w:rFonts w:cs="Times New Roman"/>
        </w:rPr>
        <w:t xml:space="preserve">. </w:t>
      </w:r>
      <w:r w:rsidRPr="00717BD1">
        <w:rPr>
          <w:rFonts w:cs="Times New Roman"/>
        </w:rPr>
        <w:t>8, s</w:t>
      </w:r>
      <w:r>
        <w:rPr>
          <w:rFonts w:cs="Times New Roman"/>
        </w:rPr>
        <w:t xml:space="preserve">. </w:t>
      </w:r>
      <w:r w:rsidRPr="00717BD1">
        <w:rPr>
          <w:rFonts w:cs="Times New Roman"/>
        </w:rPr>
        <w:t>138- 139</w:t>
      </w:r>
    </w:p>
  </w:footnote>
  <w:footnote w:id="2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Felsefe ve Reviş-i Realizm, s</w:t>
      </w:r>
      <w:r>
        <w:rPr>
          <w:rFonts w:cs="Times New Roman"/>
        </w:rPr>
        <w:t xml:space="preserve">. </w:t>
      </w:r>
      <w:r w:rsidRPr="00717BD1">
        <w:rPr>
          <w:rFonts w:cs="Times New Roman"/>
        </w:rPr>
        <w:t>305- 307</w:t>
      </w:r>
    </w:p>
  </w:footnote>
  <w:footnote w:id="2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Kavaid-u Meram, İbn-i Meysem-i Behrani, s</w:t>
      </w:r>
      <w:r>
        <w:rPr>
          <w:rFonts w:cs="Times New Roman"/>
        </w:rPr>
        <w:t xml:space="preserve">. </w:t>
      </w:r>
      <w:r w:rsidRPr="00717BD1">
        <w:rPr>
          <w:rFonts w:cs="Times New Roman"/>
        </w:rPr>
        <w:t>76, 77 ve Şerh-u Mekasid, s</w:t>
      </w:r>
      <w:r>
        <w:rPr>
          <w:rFonts w:cs="Times New Roman"/>
        </w:rPr>
        <w:t xml:space="preserve">. </w:t>
      </w:r>
      <w:r w:rsidRPr="00717BD1">
        <w:rPr>
          <w:rFonts w:cs="Times New Roman"/>
        </w:rPr>
        <w:t>196</w:t>
      </w:r>
    </w:p>
  </w:footnote>
  <w:footnote w:id="2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Mevakif, c</w:t>
      </w:r>
      <w:r>
        <w:rPr>
          <w:rFonts w:cs="Times New Roman"/>
        </w:rPr>
        <w:t xml:space="preserve">. </w:t>
      </w:r>
      <w:r w:rsidRPr="00717BD1">
        <w:rPr>
          <w:rFonts w:cs="Times New Roman"/>
        </w:rPr>
        <w:t>8, s</w:t>
      </w:r>
      <w:r>
        <w:rPr>
          <w:rFonts w:cs="Times New Roman"/>
        </w:rPr>
        <w:t xml:space="preserve">. </w:t>
      </w:r>
      <w:r w:rsidRPr="00717BD1">
        <w:rPr>
          <w:rFonts w:cs="Times New Roman"/>
        </w:rPr>
        <w:t>116</w:t>
      </w:r>
    </w:p>
  </w:footnote>
  <w:footnote w:id="2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Şerh-i Mekasid, c</w:t>
      </w:r>
      <w:r>
        <w:rPr>
          <w:rFonts w:cs="Times New Roman"/>
        </w:rPr>
        <w:t xml:space="preserve">. </w:t>
      </w:r>
      <w:r w:rsidRPr="00717BD1">
        <w:rPr>
          <w:rFonts w:cs="Times New Roman"/>
        </w:rPr>
        <w:t>4, s</w:t>
      </w:r>
      <w:r>
        <w:rPr>
          <w:rFonts w:cs="Times New Roman"/>
        </w:rPr>
        <w:t xml:space="preserve">. </w:t>
      </w:r>
      <w:r w:rsidRPr="00717BD1">
        <w:rPr>
          <w:rFonts w:cs="Times New Roman"/>
        </w:rPr>
        <w:t>197</w:t>
      </w:r>
    </w:p>
  </w:footnote>
  <w:footnote w:id="2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Delail</w:t>
      </w:r>
      <w:r>
        <w:rPr>
          <w:rFonts w:cs="Times New Roman"/>
        </w:rPr>
        <w:t>’</w:t>
      </w:r>
      <w:r w:rsidRPr="00717BD1">
        <w:rPr>
          <w:rFonts w:cs="Times New Roman"/>
        </w:rPr>
        <w:t>us Sıdk, İmam Muzaffer Şeyh Muhammed el- Hasan, c</w:t>
      </w:r>
      <w:r>
        <w:rPr>
          <w:rFonts w:cs="Times New Roman"/>
        </w:rPr>
        <w:t xml:space="preserve">. </w:t>
      </w:r>
      <w:r w:rsidRPr="00717BD1">
        <w:rPr>
          <w:rFonts w:cs="Times New Roman"/>
        </w:rPr>
        <w:t>1, s</w:t>
      </w:r>
      <w:r>
        <w:rPr>
          <w:rFonts w:cs="Times New Roman"/>
        </w:rPr>
        <w:t xml:space="preserve">. </w:t>
      </w:r>
      <w:r w:rsidRPr="00717BD1">
        <w:rPr>
          <w:rFonts w:cs="Times New Roman"/>
        </w:rPr>
        <w:t>184, Dar</w:t>
      </w:r>
      <w:r>
        <w:rPr>
          <w:rFonts w:cs="Times New Roman"/>
        </w:rPr>
        <w:t>’</w:t>
      </w:r>
      <w:r w:rsidRPr="00717BD1">
        <w:rPr>
          <w:rFonts w:cs="Times New Roman"/>
        </w:rPr>
        <w:t>ul İlm li</w:t>
      </w:r>
      <w:r>
        <w:rPr>
          <w:rFonts w:cs="Times New Roman"/>
        </w:rPr>
        <w:t>’</w:t>
      </w:r>
      <w:r w:rsidRPr="00717BD1">
        <w:rPr>
          <w:rFonts w:cs="Times New Roman"/>
        </w:rPr>
        <w:t>t Tebaa, el- Kahire</w:t>
      </w:r>
    </w:p>
  </w:footnote>
  <w:footnote w:id="2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Mevakif, c</w:t>
      </w:r>
      <w:r>
        <w:rPr>
          <w:rFonts w:cs="Times New Roman"/>
        </w:rPr>
        <w:t xml:space="preserve">. </w:t>
      </w:r>
      <w:r w:rsidRPr="00717BD1">
        <w:rPr>
          <w:rFonts w:cs="Times New Roman"/>
        </w:rPr>
        <w:t>8, s</w:t>
      </w:r>
      <w:r>
        <w:rPr>
          <w:rFonts w:cs="Times New Roman"/>
        </w:rPr>
        <w:t xml:space="preserve">. </w:t>
      </w:r>
      <w:r w:rsidRPr="00717BD1">
        <w:rPr>
          <w:rFonts w:cs="Times New Roman"/>
        </w:rPr>
        <w:t>138</w:t>
      </w:r>
    </w:p>
  </w:footnote>
  <w:footnote w:id="2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Mekasid, c</w:t>
      </w:r>
      <w:r>
        <w:rPr>
          <w:rFonts w:cs="Times New Roman"/>
        </w:rPr>
        <w:t xml:space="preserve">. </w:t>
      </w:r>
      <w:r w:rsidRPr="00717BD1">
        <w:rPr>
          <w:rFonts w:cs="Times New Roman"/>
        </w:rPr>
        <w:t>4, s</w:t>
      </w:r>
      <w:r>
        <w:rPr>
          <w:rFonts w:cs="Times New Roman"/>
        </w:rPr>
        <w:t xml:space="preserve">. </w:t>
      </w:r>
      <w:r w:rsidRPr="00717BD1">
        <w:rPr>
          <w:rFonts w:cs="Times New Roman"/>
        </w:rPr>
        <w:t>197</w:t>
      </w:r>
    </w:p>
  </w:footnote>
  <w:footnote w:id="2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143</w:t>
      </w:r>
      <w:r>
        <w:rPr>
          <w:rFonts w:cs="Times New Roman"/>
        </w:rPr>
        <w:t xml:space="preserve">. </w:t>
      </w:r>
      <w:r w:rsidRPr="00717BD1">
        <w:rPr>
          <w:rFonts w:cs="Times New Roman"/>
        </w:rPr>
        <w:t>ayet</w:t>
      </w:r>
    </w:p>
  </w:footnote>
  <w:footnote w:id="2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Mevakif, c</w:t>
      </w:r>
      <w:r>
        <w:rPr>
          <w:rFonts w:cs="Times New Roman"/>
        </w:rPr>
        <w:t xml:space="preserve">. </w:t>
      </w:r>
      <w:r w:rsidRPr="00717BD1">
        <w:rPr>
          <w:rFonts w:cs="Times New Roman"/>
        </w:rPr>
        <w:t>8, s</w:t>
      </w:r>
      <w:r>
        <w:rPr>
          <w:rFonts w:cs="Times New Roman"/>
        </w:rPr>
        <w:t xml:space="preserve">. </w:t>
      </w:r>
      <w:r w:rsidRPr="00717BD1">
        <w:rPr>
          <w:rFonts w:cs="Times New Roman"/>
        </w:rPr>
        <w:t>116- 117 ve Şerh-u Mekasid, c</w:t>
      </w:r>
      <w:r>
        <w:rPr>
          <w:rFonts w:cs="Times New Roman"/>
        </w:rPr>
        <w:t xml:space="preserve">. </w:t>
      </w:r>
      <w:r w:rsidRPr="00717BD1">
        <w:rPr>
          <w:rFonts w:cs="Times New Roman"/>
        </w:rPr>
        <w:t>4, s</w:t>
      </w:r>
      <w:r>
        <w:rPr>
          <w:rFonts w:cs="Times New Roman"/>
        </w:rPr>
        <w:t xml:space="preserve">. </w:t>
      </w:r>
      <w:r w:rsidRPr="00717BD1">
        <w:rPr>
          <w:rFonts w:cs="Times New Roman"/>
        </w:rPr>
        <w:t>182</w:t>
      </w:r>
    </w:p>
  </w:footnote>
  <w:footnote w:id="289">
    <w:p w:rsidR="006B4421" w:rsidRPr="00717BD1" w:rsidRDefault="006B4421" w:rsidP="00AD08E5">
      <w:pPr>
        <w:pStyle w:val="FootnoteText"/>
        <w:spacing w:line="300" w:lineRule="atLeast"/>
        <w:ind w:firstLine="227"/>
        <w:rPr>
          <w:rFonts w:cs="Times New Roman"/>
          <w:b/>
          <w:bCs/>
        </w:rPr>
      </w:pPr>
      <w:r w:rsidRPr="00717BD1">
        <w:rPr>
          <w:rStyle w:val="FootnoteReference"/>
          <w:rFonts w:cs="Times New Roman"/>
        </w:rPr>
        <w:footnoteRef/>
      </w:r>
      <w:r w:rsidRPr="00717BD1">
        <w:rPr>
          <w:rFonts w:cs="Times New Roman"/>
        </w:rPr>
        <w:t xml:space="preserve"> </w:t>
      </w:r>
      <w:r>
        <w:rPr>
          <w:rFonts w:cs="Times New Roman"/>
        </w:rPr>
        <w:t>“</w:t>
      </w:r>
      <w:r w:rsidRPr="00717BD1">
        <w:rPr>
          <w:rFonts w:cs="Times New Roman"/>
          <w:kern w:val="2"/>
        </w:rPr>
        <w:t>Kitap ehli, senin kendilerine gökten bir kitap indirmeni isterler</w:t>
      </w:r>
      <w:r>
        <w:rPr>
          <w:rFonts w:cs="Times New Roman"/>
          <w:kern w:val="2"/>
        </w:rPr>
        <w:t xml:space="preserve">. </w:t>
      </w:r>
      <w:r w:rsidRPr="00717BD1">
        <w:rPr>
          <w:rFonts w:cs="Times New Roman"/>
          <w:kern w:val="2"/>
        </w:rPr>
        <w:t>Mûsa</w:t>
      </w:r>
      <w:r>
        <w:rPr>
          <w:rFonts w:cs="Times New Roman"/>
          <w:kern w:val="2"/>
        </w:rPr>
        <w:t>’</w:t>
      </w:r>
      <w:r w:rsidRPr="00717BD1">
        <w:rPr>
          <w:rFonts w:cs="Times New Roman"/>
          <w:kern w:val="2"/>
        </w:rPr>
        <w:t>dan bundan daha büyüğünü istemi</w:t>
      </w:r>
      <w:r w:rsidRPr="00717BD1">
        <w:rPr>
          <w:rFonts w:cs="Times New Roman"/>
          <w:kern w:val="2"/>
        </w:rPr>
        <w:t>ş</w:t>
      </w:r>
      <w:r w:rsidRPr="00717BD1">
        <w:rPr>
          <w:rFonts w:cs="Times New Roman"/>
          <w:kern w:val="2"/>
        </w:rPr>
        <w:t xml:space="preserve">lerdi ve </w:t>
      </w:r>
      <w:r>
        <w:rPr>
          <w:rFonts w:cs="Times New Roman"/>
          <w:kern w:val="2"/>
        </w:rPr>
        <w:t>“</w:t>
      </w:r>
      <w:r w:rsidRPr="00717BD1">
        <w:rPr>
          <w:rFonts w:cs="Times New Roman"/>
          <w:kern w:val="2"/>
        </w:rPr>
        <w:t>Bize Allah</w:t>
      </w:r>
      <w:r>
        <w:rPr>
          <w:rFonts w:cs="Times New Roman"/>
          <w:kern w:val="2"/>
        </w:rPr>
        <w:t>’</w:t>
      </w:r>
      <w:r w:rsidRPr="00717BD1">
        <w:rPr>
          <w:rFonts w:cs="Times New Roman"/>
          <w:kern w:val="2"/>
        </w:rPr>
        <w:t>ı apaçık göster</w:t>
      </w:r>
      <w:r>
        <w:rPr>
          <w:rFonts w:cs="Times New Roman"/>
          <w:kern w:val="2"/>
        </w:rPr>
        <w:t>”</w:t>
      </w:r>
      <w:r w:rsidRPr="00717BD1">
        <w:rPr>
          <w:rFonts w:cs="Times New Roman"/>
          <w:kern w:val="2"/>
        </w:rPr>
        <w:t xml:space="preserve"> demişlerdi</w:t>
      </w:r>
      <w:r>
        <w:rPr>
          <w:rFonts w:cs="Times New Roman"/>
          <w:kern w:val="2"/>
        </w:rPr>
        <w:t xml:space="preserve">. </w:t>
      </w:r>
      <w:r w:rsidRPr="00717BD1">
        <w:rPr>
          <w:rFonts w:cs="Times New Roman"/>
          <w:kern w:val="2"/>
        </w:rPr>
        <w:t>Zulümlerinden ötürü onları yıldırım çarpmıştı</w:t>
      </w:r>
      <w:r>
        <w:rPr>
          <w:rFonts w:cs="Times New Roman"/>
          <w:kern w:val="2"/>
        </w:rPr>
        <w:t>.”</w:t>
      </w:r>
      <w:r>
        <w:rPr>
          <w:rFonts w:cs="Times New Roman"/>
        </w:rPr>
        <w:t xml:space="preserve"> ( </w:t>
      </w:r>
      <w:r w:rsidRPr="00717BD1">
        <w:rPr>
          <w:rFonts w:cs="Times New Roman"/>
        </w:rPr>
        <w:t>Nisa suresi, 153</w:t>
      </w:r>
      <w:r>
        <w:rPr>
          <w:rFonts w:cs="Times New Roman"/>
        </w:rPr>
        <w:t xml:space="preserve">. </w:t>
      </w:r>
      <w:r w:rsidRPr="00717BD1">
        <w:rPr>
          <w:rFonts w:cs="Times New Roman"/>
        </w:rPr>
        <w:t>ayet</w:t>
      </w:r>
      <w:r>
        <w:rPr>
          <w:rFonts w:cs="Times New Roman"/>
        </w:rPr>
        <w:t xml:space="preserve">) </w:t>
      </w:r>
      <w:r w:rsidRPr="00717BD1">
        <w:rPr>
          <w:rFonts w:cs="Times New Roman"/>
        </w:rPr>
        <w:t>Hakeza</w:t>
      </w:r>
      <w:r>
        <w:rPr>
          <w:rFonts w:cs="Times New Roman"/>
        </w:rPr>
        <w:t>: “</w:t>
      </w:r>
      <w:r w:rsidRPr="00717BD1">
        <w:rPr>
          <w:rFonts w:cs="Times New Roman"/>
          <w:b/>
          <w:bCs/>
          <w:kern w:val="2"/>
        </w:rPr>
        <w:t xml:space="preserve">Hani bir zamanlar </w:t>
      </w:r>
      <w:r>
        <w:rPr>
          <w:rFonts w:cs="Times New Roman"/>
          <w:b/>
          <w:bCs/>
          <w:kern w:val="2"/>
        </w:rPr>
        <w:t>“</w:t>
      </w:r>
      <w:r w:rsidRPr="00717BD1">
        <w:rPr>
          <w:rFonts w:cs="Times New Roman"/>
          <w:b/>
          <w:bCs/>
          <w:kern w:val="2"/>
        </w:rPr>
        <w:t>Ey Mûsa</w:t>
      </w:r>
      <w:r>
        <w:rPr>
          <w:rFonts w:cs="Times New Roman"/>
          <w:b/>
          <w:bCs/>
          <w:kern w:val="2"/>
        </w:rPr>
        <w:t xml:space="preserve">! </w:t>
      </w:r>
      <w:r w:rsidRPr="00717BD1">
        <w:rPr>
          <w:rFonts w:cs="Times New Roman"/>
          <w:b/>
          <w:bCs/>
          <w:kern w:val="2"/>
        </w:rPr>
        <w:t>Allah</w:t>
      </w:r>
      <w:r>
        <w:rPr>
          <w:rFonts w:cs="Times New Roman"/>
          <w:b/>
          <w:bCs/>
          <w:kern w:val="2"/>
        </w:rPr>
        <w:t>’</w:t>
      </w:r>
      <w:r w:rsidRPr="00717BD1">
        <w:rPr>
          <w:rFonts w:cs="Times New Roman"/>
          <w:b/>
          <w:bCs/>
          <w:kern w:val="2"/>
        </w:rPr>
        <w:t>ı apaçık görmedikçe sana iman etmeyeceğiz</w:t>
      </w:r>
      <w:r>
        <w:rPr>
          <w:rFonts w:cs="Times New Roman"/>
          <w:b/>
          <w:bCs/>
          <w:kern w:val="2"/>
        </w:rPr>
        <w:t>”</w:t>
      </w:r>
      <w:r w:rsidRPr="00717BD1">
        <w:rPr>
          <w:rFonts w:cs="Times New Roman"/>
          <w:b/>
          <w:bCs/>
          <w:kern w:val="2"/>
        </w:rPr>
        <w:t xml:space="preserve"> d</w:t>
      </w:r>
      <w:r w:rsidRPr="00717BD1">
        <w:rPr>
          <w:rFonts w:cs="Times New Roman"/>
          <w:b/>
          <w:bCs/>
          <w:kern w:val="2"/>
        </w:rPr>
        <w:t>e</w:t>
      </w:r>
      <w:r w:rsidRPr="00717BD1">
        <w:rPr>
          <w:rFonts w:cs="Times New Roman"/>
          <w:b/>
          <w:bCs/>
          <w:kern w:val="2"/>
        </w:rPr>
        <w:t>miştiniz, sizi yıldırım çarpmıştı</w:t>
      </w:r>
      <w:r>
        <w:rPr>
          <w:rFonts w:cs="Times New Roman"/>
          <w:b/>
          <w:bCs/>
          <w:kern w:val="2"/>
        </w:rPr>
        <w:t>.”</w:t>
      </w:r>
      <w:r>
        <w:rPr>
          <w:rFonts w:cs="Times New Roman"/>
        </w:rPr>
        <w:t xml:space="preserve"> ( </w:t>
      </w:r>
      <w:r w:rsidRPr="00717BD1">
        <w:rPr>
          <w:rFonts w:cs="Times New Roman"/>
        </w:rPr>
        <w:t>Bakara suresi 55</w:t>
      </w:r>
      <w:r>
        <w:rPr>
          <w:rFonts w:cs="Times New Roman"/>
        </w:rPr>
        <w:t xml:space="preserve">. </w:t>
      </w:r>
      <w:r w:rsidRPr="00717BD1">
        <w:rPr>
          <w:rFonts w:cs="Times New Roman"/>
        </w:rPr>
        <w:t>ayet</w:t>
      </w:r>
      <w:r>
        <w:rPr>
          <w:rFonts w:cs="Times New Roman"/>
        </w:rPr>
        <w:t xml:space="preserve">) </w:t>
      </w:r>
      <w:r w:rsidRPr="00717BD1">
        <w:rPr>
          <w:rFonts w:cs="Times New Roman"/>
        </w:rPr>
        <w:t>Musa</w:t>
      </w:r>
      <w:r>
        <w:rPr>
          <w:rFonts w:cs="Times New Roman"/>
        </w:rPr>
        <w:t>’</w:t>
      </w:r>
      <w:r w:rsidRPr="00717BD1">
        <w:rPr>
          <w:rFonts w:cs="Times New Roman"/>
        </w:rPr>
        <w:t>nın gerçekten ciddi bir şekilde rü</w:t>
      </w:r>
      <w:r>
        <w:rPr>
          <w:rFonts w:cs="Times New Roman"/>
        </w:rPr>
        <w:t>’</w:t>
      </w:r>
      <w:r w:rsidRPr="00717BD1">
        <w:rPr>
          <w:rFonts w:cs="Times New Roman"/>
        </w:rPr>
        <w:t xml:space="preserve">yeti talep etmediğinin aksine kavminin ısrarı üzere böyle bir istekte bulunduğunun delili ise söz konusu ayette yer alan </w:t>
      </w:r>
      <w:r>
        <w:rPr>
          <w:rFonts w:cs="Times New Roman"/>
          <w:b/>
          <w:bCs/>
        </w:rPr>
        <w:t>“</w:t>
      </w:r>
      <w:r w:rsidRPr="00717BD1">
        <w:rPr>
          <w:rFonts w:cs="Times New Roman"/>
          <w:b/>
          <w:bCs/>
        </w:rPr>
        <w:t>Şimdi bizi</w:t>
      </w:r>
      <w:r w:rsidRPr="00717BD1">
        <w:rPr>
          <w:rFonts w:cs="Times New Roman"/>
        </w:rPr>
        <w:t xml:space="preserve"> </w:t>
      </w:r>
      <w:r w:rsidRPr="00717BD1">
        <w:rPr>
          <w:rFonts w:cs="Times New Roman"/>
          <w:b/>
          <w:bCs/>
        </w:rPr>
        <w:t>içimizdeki o beyinsizlerin yaptıkları yüzünden helak mı edeceksin</w:t>
      </w:r>
      <w:r>
        <w:rPr>
          <w:rFonts w:cs="Times New Roman"/>
          <w:b/>
          <w:bCs/>
        </w:rPr>
        <w:t xml:space="preserve">? “ </w:t>
      </w:r>
      <w:r>
        <w:rPr>
          <w:rFonts w:cs="Times New Roman"/>
        </w:rPr>
        <w:t xml:space="preserve">( </w:t>
      </w:r>
      <w:r w:rsidRPr="00717BD1">
        <w:rPr>
          <w:rFonts w:cs="Times New Roman"/>
        </w:rPr>
        <w:t>A</w:t>
      </w:r>
      <w:r>
        <w:rPr>
          <w:rFonts w:cs="Times New Roman"/>
        </w:rPr>
        <w:t>’</w:t>
      </w:r>
      <w:r w:rsidRPr="00717BD1">
        <w:rPr>
          <w:rFonts w:cs="Times New Roman"/>
        </w:rPr>
        <w:t>raf suresi, 155</w:t>
      </w:r>
      <w:r>
        <w:rPr>
          <w:rFonts w:cs="Times New Roman"/>
        </w:rPr>
        <w:t xml:space="preserve">. </w:t>
      </w:r>
      <w:r w:rsidRPr="00717BD1">
        <w:rPr>
          <w:rFonts w:cs="Times New Roman"/>
        </w:rPr>
        <w:t>ayet</w:t>
      </w:r>
      <w:r>
        <w:rPr>
          <w:rFonts w:cs="Times New Roman"/>
        </w:rPr>
        <w:t xml:space="preserve">) </w:t>
      </w:r>
      <w:r w:rsidRPr="00717BD1">
        <w:rPr>
          <w:rFonts w:cs="Times New Roman"/>
        </w:rPr>
        <w:t>cümles</w:t>
      </w:r>
      <w:r w:rsidRPr="00717BD1">
        <w:rPr>
          <w:rFonts w:cs="Times New Roman"/>
        </w:rPr>
        <w:t>i</w:t>
      </w:r>
      <w:r w:rsidRPr="00717BD1">
        <w:rPr>
          <w:rFonts w:cs="Times New Roman"/>
        </w:rPr>
        <w:t>dir</w:t>
      </w:r>
      <w:r>
        <w:rPr>
          <w:rFonts w:cs="Times New Roman"/>
        </w:rPr>
        <w:t xml:space="preserve">. </w:t>
      </w:r>
    </w:p>
  </w:footnote>
  <w:footnote w:id="2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Kavaid</w:t>
      </w:r>
      <w:r>
        <w:rPr>
          <w:rFonts w:cs="Times New Roman"/>
        </w:rPr>
        <w:t>’</w:t>
      </w:r>
      <w:r w:rsidRPr="00717BD1">
        <w:rPr>
          <w:rFonts w:cs="Times New Roman"/>
        </w:rPr>
        <w:t>ul Meram, s</w:t>
      </w:r>
      <w:r>
        <w:rPr>
          <w:rFonts w:cs="Times New Roman"/>
        </w:rPr>
        <w:t xml:space="preserve">. </w:t>
      </w:r>
      <w:r w:rsidRPr="00717BD1">
        <w:rPr>
          <w:rFonts w:cs="Times New Roman"/>
        </w:rPr>
        <w:t>81</w:t>
      </w:r>
      <w:r>
        <w:rPr>
          <w:rFonts w:cs="Times New Roman"/>
        </w:rPr>
        <w:t xml:space="preserve">; </w:t>
      </w:r>
      <w:r w:rsidRPr="00717BD1">
        <w:rPr>
          <w:rFonts w:cs="Times New Roman"/>
        </w:rPr>
        <w:t>Keşf</w:t>
      </w:r>
      <w:r>
        <w:rPr>
          <w:rFonts w:cs="Times New Roman"/>
        </w:rPr>
        <w:t>’</w:t>
      </w:r>
      <w:r w:rsidRPr="00717BD1">
        <w:rPr>
          <w:rFonts w:cs="Times New Roman"/>
        </w:rPr>
        <w:t>ul Murad, 3</w:t>
      </w:r>
      <w:r>
        <w:rPr>
          <w:rFonts w:cs="Times New Roman"/>
        </w:rPr>
        <w:t xml:space="preserve">. </w:t>
      </w:r>
      <w:r w:rsidRPr="00717BD1">
        <w:rPr>
          <w:rFonts w:cs="Times New Roman"/>
        </w:rPr>
        <w:t xml:space="preserve">maksat, </w:t>
      </w:r>
      <w:r>
        <w:rPr>
          <w:rFonts w:cs="Times New Roman"/>
        </w:rPr>
        <w:t xml:space="preserve">. </w:t>
      </w:r>
      <w:r w:rsidRPr="00717BD1">
        <w:rPr>
          <w:rFonts w:cs="Times New Roman"/>
        </w:rPr>
        <w:t>fasıl, 20</w:t>
      </w:r>
      <w:r>
        <w:rPr>
          <w:rFonts w:cs="Times New Roman"/>
        </w:rPr>
        <w:t xml:space="preserve">. </w:t>
      </w:r>
      <w:r w:rsidRPr="00717BD1">
        <w:rPr>
          <w:rFonts w:cs="Times New Roman"/>
        </w:rPr>
        <w:t>mesele</w:t>
      </w:r>
    </w:p>
  </w:footnote>
  <w:footnote w:id="2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Kıyamet suresi, 22- 23</w:t>
      </w:r>
      <w:r>
        <w:rPr>
          <w:rFonts w:cs="Times New Roman"/>
        </w:rPr>
        <w:t xml:space="preserve">. </w:t>
      </w:r>
      <w:r w:rsidRPr="00717BD1">
        <w:rPr>
          <w:rFonts w:cs="Times New Roman"/>
        </w:rPr>
        <w:t>ayetler</w:t>
      </w:r>
    </w:p>
  </w:footnote>
  <w:footnote w:id="2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Mevakif, c</w:t>
      </w:r>
      <w:r>
        <w:rPr>
          <w:rFonts w:cs="Times New Roman"/>
        </w:rPr>
        <w:t xml:space="preserve">. </w:t>
      </w:r>
      <w:r w:rsidRPr="00717BD1">
        <w:rPr>
          <w:rFonts w:cs="Times New Roman"/>
        </w:rPr>
        <w:t>8, s</w:t>
      </w:r>
      <w:r>
        <w:rPr>
          <w:rFonts w:cs="Times New Roman"/>
        </w:rPr>
        <w:t xml:space="preserve">. </w:t>
      </w:r>
      <w:r w:rsidRPr="00717BD1">
        <w:rPr>
          <w:rFonts w:cs="Times New Roman"/>
        </w:rPr>
        <w:t>130</w:t>
      </w:r>
    </w:p>
  </w:footnote>
  <w:footnote w:id="2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Kıyamet suresi, 24-54</w:t>
      </w:r>
      <w:r>
        <w:rPr>
          <w:rFonts w:cs="Times New Roman"/>
        </w:rPr>
        <w:t xml:space="preserve">. </w:t>
      </w:r>
      <w:r w:rsidRPr="00717BD1">
        <w:rPr>
          <w:rFonts w:cs="Times New Roman"/>
        </w:rPr>
        <w:t>ayetler</w:t>
      </w:r>
    </w:p>
  </w:footnote>
  <w:footnote w:id="2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Telhis</w:t>
      </w:r>
      <w:r>
        <w:rPr>
          <w:rFonts w:cs="Times New Roman"/>
        </w:rPr>
        <w:t>’</w:t>
      </w:r>
      <w:r w:rsidRPr="00717BD1">
        <w:rPr>
          <w:rFonts w:cs="Times New Roman"/>
        </w:rPr>
        <w:t>ul Muhassal, s</w:t>
      </w:r>
      <w:r>
        <w:rPr>
          <w:rFonts w:cs="Times New Roman"/>
        </w:rPr>
        <w:t xml:space="preserve">. </w:t>
      </w:r>
      <w:r w:rsidRPr="00717BD1">
        <w:rPr>
          <w:rFonts w:cs="Times New Roman"/>
        </w:rPr>
        <w:t>321 ve Kevaid-u Meram, s</w:t>
      </w:r>
      <w:r>
        <w:rPr>
          <w:rFonts w:cs="Times New Roman"/>
        </w:rPr>
        <w:t xml:space="preserve">. </w:t>
      </w:r>
      <w:r w:rsidRPr="00717BD1">
        <w:rPr>
          <w:rFonts w:cs="Times New Roman"/>
        </w:rPr>
        <w:t>82</w:t>
      </w:r>
    </w:p>
  </w:footnote>
  <w:footnote w:id="2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w:t>
      </w:r>
      <w:r>
        <w:rPr>
          <w:rFonts w:cs="Times New Roman"/>
        </w:rPr>
        <w:t>’</w:t>
      </w:r>
      <w:r w:rsidRPr="00717BD1">
        <w:rPr>
          <w:rFonts w:cs="Times New Roman"/>
        </w:rPr>
        <w:t>ul Mekasid, c</w:t>
      </w:r>
      <w:r>
        <w:rPr>
          <w:rFonts w:cs="Times New Roman"/>
        </w:rPr>
        <w:t xml:space="preserve">. </w:t>
      </w:r>
      <w:r w:rsidRPr="00717BD1">
        <w:rPr>
          <w:rFonts w:cs="Times New Roman"/>
        </w:rPr>
        <w:t>4, s</w:t>
      </w:r>
      <w:r>
        <w:rPr>
          <w:rFonts w:cs="Times New Roman"/>
        </w:rPr>
        <w:t xml:space="preserve">. </w:t>
      </w:r>
      <w:r w:rsidRPr="00717BD1">
        <w:rPr>
          <w:rFonts w:cs="Times New Roman"/>
        </w:rPr>
        <w:t>195</w:t>
      </w:r>
    </w:p>
  </w:footnote>
  <w:footnote w:id="2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Mutaffifin suresi, 15</w:t>
      </w:r>
      <w:r>
        <w:rPr>
          <w:rFonts w:cs="Times New Roman"/>
        </w:rPr>
        <w:t xml:space="preserve">. </w:t>
      </w:r>
      <w:r w:rsidRPr="00717BD1">
        <w:rPr>
          <w:rFonts w:cs="Times New Roman"/>
        </w:rPr>
        <w:t>ayet</w:t>
      </w:r>
    </w:p>
  </w:footnote>
  <w:footnote w:id="2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Mevakif, c</w:t>
      </w:r>
      <w:r>
        <w:rPr>
          <w:rFonts w:cs="Times New Roman"/>
        </w:rPr>
        <w:t xml:space="preserve">. </w:t>
      </w:r>
      <w:r w:rsidRPr="00717BD1">
        <w:rPr>
          <w:rFonts w:cs="Times New Roman"/>
        </w:rPr>
        <w:t>8, s</w:t>
      </w:r>
      <w:r>
        <w:rPr>
          <w:rFonts w:cs="Times New Roman"/>
        </w:rPr>
        <w:t xml:space="preserve">. </w:t>
      </w:r>
      <w:r w:rsidRPr="00717BD1">
        <w:rPr>
          <w:rFonts w:cs="Times New Roman"/>
        </w:rPr>
        <w:t>134</w:t>
      </w:r>
    </w:p>
  </w:footnote>
  <w:footnote w:id="2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Katilik, kesinlik, açıklık</w:t>
      </w:r>
      <w:r>
        <w:rPr>
          <w:rFonts w:cs="Times New Roman"/>
        </w:rPr>
        <w:t>. Te’vil</w:t>
      </w:r>
      <w:r w:rsidRPr="00717BD1">
        <w:rPr>
          <w:rFonts w:cs="Times New Roman"/>
        </w:rPr>
        <w:t xml:space="preserve"> ihtimali olmayan söz veya delil</w:t>
      </w:r>
      <w:r>
        <w:rPr>
          <w:rFonts w:cs="Times New Roman"/>
        </w:rPr>
        <w:t xml:space="preserve">. </w:t>
      </w:r>
      <w:r w:rsidRPr="00717BD1">
        <w:rPr>
          <w:rFonts w:cs="Times New Roman"/>
        </w:rPr>
        <w:t>Kur</w:t>
      </w:r>
      <w:r>
        <w:rPr>
          <w:rFonts w:cs="Times New Roman"/>
        </w:rPr>
        <w:t>’</w:t>
      </w:r>
      <w:r w:rsidRPr="00717BD1">
        <w:rPr>
          <w:rFonts w:cs="Times New Roman"/>
        </w:rPr>
        <w:t>ân-ı Kerim veya Hadis-i Şerif</w:t>
      </w:r>
      <w:r>
        <w:rPr>
          <w:rFonts w:cs="Times New Roman"/>
        </w:rPr>
        <w:t>’</w:t>
      </w:r>
      <w:r w:rsidRPr="00717BD1">
        <w:rPr>
          <w:rFonts w:cs="Times New Roman"/>
        </w:rPr>
        <w:t xml:space="preserve">te bir iş ve mesele hakkında </w:t>
      </w:r>
      <w:r w:rsidRPr="00717BD1">
        <w:rPr>
          <w:rFonts w:cs="Times New Roman"/>
        </w:rPr>
        <w:t>o</w:t>
      </w:r>
      <w:r w:rsidRPr="00717BD1">
        <w:rPr>
          <w:rFonts w:cs="Times New Roman"/>
        </w:rPr>
        <w:t>lan açıklık ve bu şekilde açık olan kelâm ve âyet</w:t>
      </w:r>
      <w:r>
        <w:rPr>
          <w:rFonts w:cs="Times New Roman"/>
        </w:rPr>
        <w:t xml:space="preserve">. </w:t>
      </w:r>
    </w:p>
  </w:footnote>
  <w:footnote w:id="2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Mekasid, c</w:t>
      </w:r>
      <w:r>
        <w:rPr>
          <w:rFonts w:cs="Times New Roman"/>
        </w:rPr>
        <w:t xml:space="preserve">. </w:t>
      </w:r>
      <w:r w:rsidRPr="00717BD1">
        <w:rPr>
          <w:rFonts w:cs="Times New Roman"/>
        </w:rPr>
        <w:t>8, s</w:t>
      </w:r>
      <w:r>
        <w:rPr>
          <w:rFonts w:cs="Times New Roman"/>
        </w:rPr>
        <w:t xml:space="preserve">. </w:t>
      </w:r>
      <w:r w:rsidRPr="00717BD1">
        <w:rPr>
          <w:rFonts w:cs="Times New Roman"/>
        </w:rPr>
        <w:t>193</w:t>
      </w:r>
    </w:p>
  </w:footnote>
  <w:footnote w:id="3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185</w:t>
      </w:r>
      <w:r>
        <w:rPr>
          <w:rFonts w:cs="Times New Roman"/>
        </w:rPr>
        <w:t xml:space="preserve">. </w:t>
      </w:r>
      <w:r w:rsidRPr="00717BD1">
        <w:rPr>
          <w:rFonts w:cs="Times New Roman"/>
        </w:rPr>
        <w:t>hutbe</w:t>
      </w:r>
    </w:p>
  </w:footnote>
  <w:footnote w:id="3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109</w:t>
      </w:r>
      <w:r>
        <w:rPr>
          <w:rFonts w:cs="Times New Roman"/>
        </w:rPr>
        <w:t xml:space="preserve">. </w:t>
      </w:r>
      <w:r w:rsidRPr="00717BD1">
        <w:rPr>
          <w:rFonts w:cs="Times New Roman"/>
        </w:rPr>
        <w:t>hutbe</w:t>
      </w:r>
    </w:p>
  </w:footnote>
  <w:footnote w:id="3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179</w:t>
      </w:r>
      <w:r>
        <w:rPr>
          <w:rFonts w:cs="Times New Roman"/>
        </w:rPr>
        <w:t xml:space="preserve">. </w:t>
      </w:r>
      <w:r w:rsidRPr="00717BD1">
        <w:rPr>
          <w:rFonts w:cs="Times New Roman"/>
        </w:rPr>
        <w:t>hutbe</w:t>
      </w:r>
    </w:p>
  </w:footnote>
  <w:footnote w:id="3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Şerh-u Mekasid, c</w:t>
      </w:r>
      <w:r>
        <w:rPr>
          <w:rFonts w:cs="Times New Roman"/>
        </w:rPr>
        <w:t xml:space="preserve">. </w:t>
      </w:r>
      <w:r w:rsidRPr="00717BD1">
        <w:rPr>
          <w:rFonts w:cs="Times New Roman"/>
        </w:rPr>
        <w:t>4, s</w:t>
      </w:r>
      <w:r>
        <w:rPr>
          <w:rFonts w:cs="Times New Roman"/>
        </w:rPr>
        <w:t xml:space="preserve">. </w:t>
      </w:r>
      <w:r w:rsidRPr="00717BD1">
        <w:rPr>
          <w:rFonts w:cs="Times New Roman"/>
        </w:rPr>
        <w:t>195</w:t>
      </w:r>
    </w:p>
  </w:footnote>
  <w:footnote w:id="3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4, 5</w:t>
      </w:r>
      <w:r>
        <w:rPr>
          <w:rFonts w:cs="Times New Roman"/>
        </w:rPr>
        <w:t xml:space="preserve">. </w:t>
      </w:r>
      <w:r w:rsidRPr="00717BD1">
        <w:rPr>
          <w:rFonts w:cs="Times New Roman"/>
        </w:rPr>
        <w:t>bab, s</w:t>
      </w:r>
      <w:r>
        <w:rPr>
          <w:rFonts w:cs="Times New Roman"/>
        </w:rPr>
        <w:t xml:space="preserve">. </w:t>
      </w:r>
      <w:r w:rsidRPr="00717BD1">
        <w:rPr>
          <w:rFonts w:cs="Times New Roman"/>
        </w:rPr>
        <w:t>31, Bab-u Nefy</w:t>
      </w:r>
      <w:r>
        <w:rPr>
          <w:rFonts w:cs="Times New Roman"/>
        </w:rPr>
        <w:t>’</w:t>
      </w:r>
      <w:r w:rsidRPr="00717BD1">
        <w:rPr>
          <w:rFonts w:cs="Times New Roman"/>
        </w:rPr>
        <w:t>ir Rü</w:t>
      </w:r>
      <w:r>
        <w:rPr>
          <w:rFonts w:cs="Times New Roman"/>
        </w:rPr>
        <w:t>’</w:t>
      </w:r>
      <w:r w:rsidRPr="00717BD1">
        <w:rPr>
          <w:rFonts w:cs="Times New Roman"/>
        </w:rPr>
        <w:t>yet, 5</w:t>
      </w:r>
      <w:r>
        <w:rPr>
          <w:rFonts w:cs="Times New Roman"/>
        </w:rPr>
        <w:t xml:space="preserve">. </w:t>
      </w:r>
      <w:r w:rsidRPr="00717BD1">
        <w:rPr>
          <w:rFonts w:cs="Times New Roman"/>
        </w:rPr>
        <w:t>rivayet, Emali-i Seduk</w:t>
      </w:r>
      <w:r>
        <w:rPr>
          <w:rFonts w:cs="Times New Roman"/>
        </w:rPr>
        <w:t>’</w:t>
      </w:r>
      <w:r w:rsidRPr="00717BD1">
        <w:rPr>
          <w:rFonts w:cs="Times New Roman"/>
        </w:rPr>
        <w:t>tan naklen</w:t>
      </w:r>
      <w:r>
        <w:rPr>
          <w:rFonts w:cs="Times New Roman"/>
        </w:rPr>
        <w:t xml:space="preserve">: </w:t>
      </w:r>
      <w:r w:rsidRPr="00717BD1">
        <w:rPr>
          <w:rFonts w:cs="Times New Roman"/>
        </w:rPr>
        <w:t>12, 13, 19 ve 22</w:t>
      </w:r>
      <w:r>
        <w:rPr>
          <w:rFonts w:cs="Times New Roman"/>
        </w:rPr>
        <w:t xml:space="preserve">. </w:t>
      </w:r>
      <w:r w:rsidRPr="00717BD1">
        <w:rPr>
          <w:rFonts w:cs="Times New Roman"/>
        </w:rPr>
        <w:t>rivayetler</w:t>
      </w:r>
    </w:p>
  </w:footnote>
  <w:footnote w:id="3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Bab-u Nefy</w:t>
      </w:r>
      <w:r>
        <w:rPr>
          <w:rFonts w:cs="Times New Roman"/>
        </w:rPr>
        <w:t>’</w:t>
      </w:r>
      <w:r w:rsidRPr="00717BD1">
        <w:rPr>
          <w:rFonts w:cs="Times New Roman"/>
        </w:rPr>
        <w:t>ir Rü</w:t>
      </w:r>
      <w:r>
        <w:rPr>
          <w:rFonts w:cs="Times New Roman"/>
        </w:rPr>
        <w:t>’</w:t>
      </w:r>
      <w:r w:rsidRPr="00717BD1">
        <w:rPr>
          <w:rFonts w:cs="Times New Roman"/>
        </w:rPr>
        <w:t>yet</w:t>
      </w:r>
      <w:r>
        <w:rPr>
          <w:rFonts w:cs="Times New Roman"/>
        </w:rPr>
        <w:t xml:space="preserve">: </w:t>
      </w:r>
      <w:r w:rsidRPr="00717BD1">
        <w:rPr>
          <w:rFonts w:cs="Times New Roman"/>
        </w:rPr>
        <w:t>3, 4, 9, 11, 17, 19 ve 25</w:t>
      </w:r>
      <w:r>
        <w:rPr>
          <w:rFonts w:cs="Times New Roman"/>
        </w:rPr>
        <w:t xml:space="preserve">. </w:t>
      </w:r>
      <w:r w:rsidRPr="00717BD1">
        <w:rPr>
          <w:rFonts w:cs="Times New Roman"/>
        </w:rPr>
        <w:t xml:space="preserve">rivayetler </w:t>
      </w:r>
    </w:p>
  </w:footnote>
  <w:footnote w:id="3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Bab-u Nefy</w:t>
      </w:r>
      <w:r>
        <w:rPr>
          <w:rFonts w:cs="Times New Roman"/>
        </w:rPr>
        <w:t>’</w:t>
      </w:r>
      <w:r w:rsidRPr="00717BD1">
        <w:rPr>
          <w:rFonts w:cs="Times New Roman"/>
        </w:rPr>
        <w:t>ir Rü</w:t>
      </w:r>
      <w:r>
        <w:rPr>
          <w:rFonts w:cs="Times New Roman"/>
        </w:rPr>
        <w:t>’</w:t>
      </w:r>
      <w:r w:rsidRPr="00717BD1">
        <w:rPr>
          <w:rFonts w:cs="Times New Roman"/>
        </w:rPr>
        <w:t>yet</w:t>
      </w:r>
      <w:r>
        <w:rPr>
          <w:rFonts w:cs="Times New Roman"/>
        </w:rPr>
        <w:t xml:space="preserve">: </w:t>
      </w:r>
      <w:r w:rsidRPr="00717BD1">
        <w:rPr>
          <w:rFonts w:cs="Times New Roman"/>
        </w:rPr>
        <w:t>14, 18, 22 ve 34</w:t>
      </w:r>
      <w:r>
        <w:rPr>
          <w:rFonts w:cs="Times New Roman"/>
        </w:rPr>
        <w:t xml:space="preserve">. </w:t>
      </w:r>
      <w:r w:rsidRPr="00717BD1">
        <w:rPr>
          <w:rFonts w:cs="Times New Roman"/>
        </w:rPr>
        <w:t xml:space="preserve">rivayetler </w:t>
      </w:r>
    </w:p>
  </w:footnote>
  <w:footnote w:id="3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Bab-u Nefy</w:t>
      </w:r>
      <w:r>
        <w:rPr>
          <w:rFonts w:cs="Times New Roman"/>
        </w:rPr>
        <w:t>’</w:t>
      </w:r>
      <w:r w:rsidRPr="00717BD1">
        <w:rPr>
          <w:rFonts w:cs="Times New Roman"/>
        </w:rPr>
        <w:t>ir- Rü</w:t>
      </w:r>
      <w:r>
        <w:rPr>
          <w:rFonts w:cs="Times New Roman"/>
        </w:rPr>
        <w:t>’</w:t>
      </w:r>
      <w:r w:rsidRPr="00717BD1">
        <w:rPr>
          <w:rFonts w:cs="Times New Roman"/>
        </w:rPr>
        <w:t>yet, 1, 2, 21, 23, 28, 29 ve 30</w:t>
      </w:r>
      <w:r>
        <w:rPr>
          <w:rFonts w:cs="Times New Roman"/>
        </w:rPr>
        <w:t xml:space="preserve">. </w:t>
      </w:r>
      <w:r w:rsidRPr="00717BD1">
        <w:rPr>
          <w:rFonts w:cs="Times New Roman"/>
        </w:rPr>
        <w:t xml:space="preserve">rivayetler </w:t>
      </w:r>
    </w:p>
  </w:footnote>
  <w:footnote w:id="3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28</w:t>
      </w:r>
      <w:r>
        <w:rPr>
          <w:rFonts w:cs="Times New Roman"/>
        </w:rPr>
        <w:t xml:space="preserve">. </w:t>
      </w:r>
      <w:r w:rsidRPr="00717BD1">
        <w:rPr>
          <w:rFonts w:cs="Times New Roman"/>
        </w:rPr>
        <w:t>ayet</w:t>
      </w:r>
    </w:p>
  </w:footnote>
  <w:footnote w:id="3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284</w:t>
      </w:r>
      <w:r>
        <w:rPr>
          <w:rFonts w:cs="Times New Roman"/>
        </w:rPr>
        <w:t xml:space="preserve">. </w:t>
      </w:r>
      <w:r w:rsidRPr="00717BD1">
        <w:rPr>
          <w:rFonts w:cs="Times New Roman"/>
        </w:rPr>
        <w:t>ayet</w:t>
      </w:r>
    </w:p>
  </w:footnote>
  <w:footnote w:id="3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Yusuf suresi, 35</w:t>
      </w:r>
      <w:r>
        <w:rPr>
          <w:rFonts w:cs="Times New Roman"/>
        </w:rPr>
        <w:t xml:space="preserve">. </w:t>
      </w:r>
      <w:r w:rsidRPr="00717BD1">
        <w:rPr>
          <w:rFonts w:cs="Times New Roman"/>
        </w:rPr>
        <w:t>ayet</w:t>
      </w:r>
    </w:p>
  </w:footnote>
  <w:footnote w:id="3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s</w:t>
      </w:r>
      <w:r>
        <w:rPr>
          <w:rFonts w:cs="Times New Roman"/>
        </w:rPr>
        <w:t xml:space="preserve">. </w:t>
      </w:r>
      <w:r w:rsidRPr="00717BD1">
        <w:rPr>
          <w:rFonts w:cs="Times New Roman"/>
        </w:rPr>
        <w:t>121, 63</w:t>
      </w:r>
      <w:r>
        <w:rPr>
          <w:rFonts w:cs="Times New Roman"/>
        </w:rPr>
        <w:t xml:space="preserve">. </w:t>
      </w:r>
      <w:r w:rsidRPr="00717BD1">
        <w:rPr>
          <w:rFonts w:cs="Times New Roman"/>
        </w:rPr>
        <w:t>rivayet</w:t>
      </w:r>
    </w:p>
  </w:footnote>
  <w:footnote w:id="3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111, 30</w:t>
      </w:r>
      <w:r>
        <w:rPr>
          <w:rFonts w:cs="Times New Roman"/>
        </w:rPr>
        <w:t xml:space="preserve">. </w:t>
      </w:r>
      <w:r w:rsidRPr="00717BD1">
        <w:rPr>
          <w:rFonts w:cs="Times New Roman"/>
        </w:rPr>
        <w:t>rivayet</w:t>
      </w:r>
    </w:p>
  </w:footnote>
  <w:footnote w:id="3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Zümer suresi, 4</w:t>
      </w:r>
      <w:r>
        <w:rPr>
          <w:rFonts w:cs="Times New Roman"/>
        </w:rPr>
        <w:t xml:space="preserve">. </w:t>
      </w:r>
      <w:r w:rsidRPr="00717BD1">
        <w:rPr>
          <w:rFonts w:cs="Times New Roman"/>
        </w:rPr>
        <w:t>ayet</w:t>
      </w:r>
    </w:p>
  </w:footnote>
  <w:footnote w:id="3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Ahzab suresi, 37</w:t>
      </w:r>
      <w:r>
        <w:rPr>
          <w:rFonts w:cs="Times New Roman"/>
        </w:rPr>
        <w:t xml:space="preserve">. </w:t>
      </w:r>
      <w:r w:rsidRPr="00717BD1">
        <w:rPr>
          <w:rFonts w:cs="Times New Roman"/>
        </w:rPr>
        <w:t>ayet</w:t>
      </w:r>
    </w:p>
  </w:footnote>
  <w:footnote w:id="3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Sahih-i Buhari, c</w:t>
      </w:r>
      <w:r>
        <w:rPr>
          <w:rFonts w:cs="Times New Roman"/>
        </w:rPr>
        <w:t xml:space="preserve">. </w:t>
      </w:r>
      <w:r w:rsidRPr="00717BD1">
        <w:rPr>
          <w:rFonts w:cs="Times New Roman"/>
        </w:rPr>
        <w:t>2, s</w:t>
      </w:r>
      <w:r>
        <w:rPr>
          <w:rFonts w:cs="Times New Roman"/>
        </w:rPr>
        <w:t xml:space="preserve">. </w:t>
      </w:r>
      <w:r w:rsidRPr="00717BD1">
        <w:rPr>
          <w:rFonts w:cs="Times New Roman"/>
        </w:rPr>
        <w:t>258, Kitab-u Beda</w:t>
      </w:r>
      <w:r>
        <w:rPr>
          <w:rFonts w:cs="Times New Roman"/>
        </w:rPr>
        <w:t>’</w:t>
      </w:r>
      <w:r w:rsidRPr="00717BD1">
        <w:rPr>
          <w:rFonts w:cs="Times New Roman"/>
        </w:rPr>
        <w:t>il Halk, Bab-u Ma Zukire fi Beni İsrail</w:t>
      </w:r>
    </w:p>
  </w:footnote>
  <w:footnote w:id="3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 Nihaye fi Garib</w:t>
      </w:r>
      <w:r>
        <w:rPr>
          <w:rFonts w:cs="Times New Roman"/>
        </w:rPr>
        <w:t>’</w:t>
      </w:r>
      <w:r w:rsidRPr="00717BD1">
        <w:rPr>
          <w:rFonts w:cs="Times New Roman"/>
        </w:rPr>
        <w:t>il Hadis, c</w:t>
      </w:r>
      <w:r>
        <w:rPr>
          <w:rFonts w:cs="Times New Roman"/>
        </w:rPr>
        <w:t xml:space="preserve">. </w:t>
      </w:r>
      <w:r w:rsidRPr="00717BD1">
        <w:rPr>
          <w:rFonts w:cs="Times New Roman"/>
        </w:rPr>
        <w:t>1, s</w:t>
      </w:r>
      <w:r>
        <w:rPr>
          <w:rFonts w:cs="Times New Roman"/>
        </w:rPr>
        <w:t xml:space="preserve">. </w:t>
      </w:r>
      <w:r w:rsidRPr="00717BD1">
        <w:rPr>
          <w:rFonts w:cs="Times New Roman"/>
        </w:rPr>
        <w:t>109</w:t>
      </w:r>
    </w:p>
  </w:footnote>
  <w:footnote w:id="3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335- 336</w:t>
      </w:r>
    </w:p>
  </w:footnote>
  <w:footnote w:id="318">
    <w:p w:rsidR="006B4421" w:rsidRPr="00E92B80" w:rsidRDefault="006B4421" w:rsidP="00AD08E5">
      <w:pPr>
        <w:pStyle w:val="FootnoteText"/>
        <w:spacing w:line="300" w:lineRule="atLeast"/>
        <w:ind w:firstLine="227"/>
      </w:pPr>
      <w:r>
        <w:rPr>
          <w:rStyle w:val="FootnoteReference"/>
        </w:rPr>
        <w:footnoteRef/>
      </w:r>
      <w:r>
        <w:t xml:space="preserve"> </w:t>
      </w:r>
      <w:r w:rsidRPr="00E92B80">
        <w:t>Muhammed b</w:t>
      </w:r>
      <w:r>
        <w:t xml:space="preserve">. </w:t>
      </w:r>
      <w:r w:rsidRPr="00E92B80">
        <w:t>Muhammed b</w:t>
      </w:r>
      <w:r>
        <w:t xml:space="preserve">. </w:t>
      </w:r>
      <w:r w:rsidRPr="00E92B80">
        <w:t>Nu’man, Mufid lakabına sahiptir</w:t>
      </w:r>
      <w:r>
        <w:t xml:space="preserve">. </w:t>
      </w:r>
      <w:r w:rsidRPr="00E92B80">
        <w:t>Büyük Şii fakihlerinden ve mütekelliml</w:t>
      </w:r>
      <w:r w:rsidRPr="00E92B80">
        <w:t>e</w:t>
      </w:r>
      <w:r w:rsidRPr="00E92B80">
        <w:t>rinden biridir</w:t>
      </w:r>
      <w:r>
        <w:t xml:space="preserve">. </w:t>
      </w:r>
      <w:r w:rsidRPr="00E92B80">
        <w:t>H</w:t>
      </w:r>
      <w:r>
        <w:t xml:space="preserve">. </w:t>
      </w:r>
      <w:r w:rsidRPr="00E92B80">
        <w:t>K</w:t>
      </w:r>
      <w:r>
        <w:t xml:space="preserve">. </w:t>
      </w:r>
      <w:r w:rsidRPr="00E92B80">
        <w:t>333 veya 336 yılının ZilKa’de a-yında doğmuş ve de H</w:t>
      </w:r>
      <w:r>
        <w:t xml:space="preserve">. </w:t>
      </w:r>
      <w:r w:rsidRPr="00E92B80">
        <w:t>K</w:t>
      </w:r>
      <w:r>
        <w:t xml:space="preserve">. </w:t>
      </w:r>
      <w:r w:rsidRPr="00E92B80">
        <w:t>1413 yılında vefat etmiştir</w:t>
      </w:r>
      <w:r>
        <w:t xml:space="preserve">. </w:t>
      </w:r>
      <w:r w:rsidRPr="00E92B80">
        <w:t>200’den fazla kitap yazdığı söylenmiştir</w:t>
      </w:r>
      <w:r>
        <w:t xml:space="preserve">. </w:t>
      </w:r>
      <w:r w:rsidRPr="00E92B80">
        <w:t>Seyyid Murtaza Alem’ul-Huda, Seyyid Şerif Razi ve Şeyh Tusi de o-nun seçkin öğrencilerinden biridir</w:t>
      </w:r>
      <w:r>
        <w:t xml:space="preserve">. </w:t>
      </w:r>
      <w:r w:rsidRPr="00E92B80">
        <w:t>(Reyhanet’ul-Edeb, c</w:t>
      </w:r>
      <w:r>
        <w:t xml:space="preserve">. </w:t>
      </w:r>
      <w:r w:rsidRPr="00E92B80">
        <w:t>5, s</w:t>
      </w:r>
      <w:r>
        <w:t xml:space="preserve">. </w:t>
      </w:r>
      <w:r w:rsidRPr="00E92B80">
        <w:t>361-365 ve Riyaz’ul-Ulema, c</w:t>
      </w:r>
      <w:r>
        <w:t xml:space="preserve">. </w:t>
      </w:r>
      <w:r w:rsidRPr="00E92B80">
        <w:t>5, s</w:t>
      </w:r>
      <w:r>
        <w:t xml:space="preserve">. </w:t>
      </w:r>
      <w:r w:rsidRPr="00E92B80">
        <w:t>176-179</w:t>
      </w:r>
      <w:r>
        <w:t xml:space="preserve">) </w:t>
      </w:r>
    </w:p>
  </w:footnote>
  <w:footnote w:id="3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Bazen bir şeyin meydana gelmesi, değişmesi mümkün olan bir şarta bağlıdır</w:t>
      </w:r>
      <w:r>
        <w:rPr>
          <w:rFonts w:cs="Times New Roman"/>
        </w:rPr>
        <w:t xml:space="preserve">. </w:t>
      </w:r>
      <w:r w:rsidRPr="00717BD1">
        <w:rPr>
          <w:rFonts w:cs="Times New Roman"/>
        </w:rPr>
        <w:t>Nitekim Kur</w:t>
      </w:r>
      <w:r>
        <w:rPr>
          <w:rFonts w:cs="Times New Roman"/>
        </w:rPr>
        <w:t>’</w:t>
      </w:r>
      <w:r w:rsidRPr="00717BD1">
        <w:rPr>
          <w:rFonts w:cs="Times New Roman"/>
        </w:rPr>
        <w:t>an iki tür ece</w:t>
      </w:r>
      <w:r w:rsidRPr="00717BD1">
        <w:rPr>
          <w:rFonts w:cs="Times New Roman"/>
        </w:rPr>
        <w:t>l</w:t>
      </w:r>
      <w:r w:rsidRPr="00717BD1">
        <w:rPr>
          <w:rFonts w:cs="Times New Roman"/>
        </w:rPr>
        <w:t>den, yani mutlak ve meşrut ecelden söz etmiştir ve şöyle buyurmuştur</w:t>
      </w:r>
      <w:r>
        <w:rPr>
          <w:rFonts w:cs="Times New Roman"/>
        </w:rPr>
        <w:t>: “</w:t>
      </w:r>
      <w:r w:rsidRPr="00717BD1">
        <w:rPr>
          <w:rFonts w:cs="Times New Roman"/>
          <w:b/>
          <w:bCs/>
        </w:rPr>
        <w:t>Sonra da size bir ecel tayin eden</w:t>
      </w:r>
      <w:r>
        <w:rPr>
          <w:rFonts w:cs="Times New Roman"/>
          <w:b/>
          <w:bCs/>
        </w:rPr>
        <w:t xml:space="preserve">. </w:t>
      </w:r>
      <w:r w:rsidRPr="00717BD1">
        <w:rPr>
          <w:rFonts w:cs="Times New Roman"/>
          <w:b/>
          <w:bCs/>
        </w:rPr>
        <w:t>Bir de O</w:t>
      </w:r>
      <w:r>
        <w:rPr>
          <w:rFonts w:cs="Times New Roman"/>
          <w:b/>
          <w:bCs/>
        </w:rPr>
        <w:t>’</w:t>
      </w:r>
      <w:r w:rsidRPr="00717BD1">
        <w:rPr>
          <w:rFonts w:cs="Times New Roman"/>
          <w:b/>
          <w:bCs/>
        </w:rPr>
        <w:t>nun katında belli bir ecel vardır</w:t>
      </w:r>
      <w:r>
        <w:rPr>
          <w:rFonts w:cs="Times New Roman"/>
          <w:b/>
          <w:bCs/>
        </w:rPr>
        <w:t>.”</w:t>
      </w:r>
      <w:r>
        <w:rPr>
          <w:rFonts w:cs="Times New Roman"/>
        </w:rPr>
        <w:t xml:space="preserve"> ( </w:t>
      </w:r>
      <w:r w:rsidRPr="00717BD1">
        <w:rPr>
          <w:rFonts w:cs="Times New Roman"/>
        </w:rPr>
        <w:t>En</w:t>
      </w:r>
      <w:r>
        <w:rPr>
          <w:rFonts w:cs="Times New Roman"/>
        </w:rPr>
        <w:t>’</w:t>
      </w:r>
      <w:r w:rsidRPr="00717BD1">
        <w:rPr>
          <w:rFonts w:cs="Times New Roman"/>
        </w:rPr>
        <w:t>am suresi, 2</w:t>
      </w:r>
      <w:r>
        <w:rPr>
          <w:rFonts w:cs="Times New Roman"/>
        </w:rPr>
        <w:t xml:space="preserve">. </w:t>
      </w:r>
      <w:r w:rsidRPr="00717BD1">
        <w:rPr>
          <w:rFonts w:cs="Times New Roman"/>
        </w:rPr>
        <w:t>ayet</w:t>
      </w:r>
      <w:r>
        <w:rPr>
          <w:rFonts w:cs="Times New Roman"/>
        </w:rPr>
        <w:t xml:space="preserve">) </w:t>
      </w:r>
      <w:r w:rsidRPr="00717BD1">
        <w:rPr>
          <w:rFonts w:cs="Times New Roman"/>
        </w:rPr>
        <w:t>Hakeza Allah-u Teala şöyle buyurmuştur</w:t>
      </w:r>
      <w:r>
        <w:rPr>
          <w:rFonts w:cs="Times New Roman"/>
        </w:rPr>
        <w:t>: “</w:t>
      </w:r>
      <w:r w:rsidRPr="00717BD1">
        <w:rPr>
          <w:rFonts w:cs="Times New Roman"/>
          <w:b/>
          <w:bCs/>
        </w:rPr>
        <w:t>Eğer kasabaların halkı inanmış ve Bize karşı gelmekten sakınmış olsalardı, onlara göğün ve yerin bollu</w:t>
      </w:r>
      <w:r w:rsidRPr="00717BD1">
        <w:rPr>
          <w:rFonts w:cs="Times New Roman"/>
          <w:b/>
          <w:bCs/>
        </w:rPr>
        <w:t>k</w:t>
      </w:r>
      <w:r w:rsidRPr="00717BD1">
        <w:rPr>
          <w:rFonts w:cs="Times New Roman"/>
          <w:b/>
          <w:bCs/>
        </w:rPr>
        <w:t>larını verirdik</w:t>
      </w:r>
      <w:r>
        <w:rPr>
          <w:rFonts w:cs="Times New Roman"/>
        </w:rPr>
        <w:t xml:space="preserve">” ( </w:t>
      </w:r>
      <w:r w:rsidRPr="00717BD1">
        <w:rPr>
          <w:rFonts w:cs="Times New Roman"/>
        </w:rPr>
        <w:t>A</w:t>
      </w:r>
      <w:r>
        <w:rPr>
          <w:rFonts w:cs="Times New Roman"/>
        </w:rPr>
        <w:t>’</w:t>
      </w:r>
      <w:r w:rsidRPr="00717BD1">
        <w:rPr>
          <w:rFonts w:cs="Times New Roman"/>
        </w:rPr>
        <w:t>raf suresi, 96</w:t>
      </w:r>
      <w:r>
        <w:rPr>
          <w:rFonts w:cs="Times New Roman"/>
        </w:rPr>
        <w:t xml:space="preserve">. </w:t>
      </w:r>
      <w:r w:rsidRPr="00717BD1">
        <w:rPr>
          <w:rFonts w:cs="Times New Roman"/>
        </w:rPr>
        <w:t>ayet</w:t>
      </w:r>
      <w:r>
        <w:rPr>
          <w:rFonts w:cs="Times New Roman"/>
        </w:rPr>
        <w:t xml:space="preserve">) </w:t>
      </w:r>
      <w:r w:rsidRPr="00717BD1">
        <w:rPr>
          <w:rFonts w:cs="Times New Roman"/>
        </w:rPr>
        <w:t>Yani insanların rızık miktarı, iyiliklerine ve günahtan sakınmalarına bağlıdır</w:t>
      </w:r>
      <w:r>
        <w:rPr>
          <w:rFonts w:cs="Times New Roman"/>
        </w:rPr>
        <w:t xml:space="preserve">. </w:t>
      </w:r>
      <w:r w:rsidRPr="00717BD1">
        <w:rPr>
          <w:rFonts w:cs="Times New Roman"/>
        </w:rPr>
        <w:t>Hz</w:t>
      </w:r>
      <w:r>
        <w:rPr>
          <w:rFonts w:cs="Times New Roman"/>
        </w:rPr>
        <w:t xml:space="preserve">. </w:t>
      </w:r>
      <w:r w:rsidRPr="00717BD1">
        <w:rPr>
          <w:rFonts w:cs="Times New Roman"/>
        </w:rPr>
        <w:t>Nuh</w:t>
      </w:r>
      <w:r>
        <w:rPr>
          <w:rFonts w:cs="Times New Roman"/>
        </w:rPr>
        <w:t>’</w:t>
      </w:r>
      <w:r w:rsidRPr="00717BD1">
        <w:rPr>
          <w:rFonts w:cs="Times New Roman"/>
        </w:rPr>
        <w:t>tan naklen bir ayette şöyle buyrulmaktadır</w:t>
      </w:r>
      <w:r>
        <w:rPr>
          <w:rFonts w:cs="Times New Roman"/>
        </w:rPr>
        <w:t>: “</w:t>
      </w:r>
      <w:r w:rsidRPr="00717BD1">
        <w:rPr>
          <w:rFonts w:cs="Times New Roman"/>
          <w:b/>
          <w:bCs/>
        </w:rPr>
        <w:t>Rabbinizden bağışlanma dileyin</w:t>
      </w:r>
      <w:r>
        <w:rPr>
          <w:rFonts w:cs="Times New Roman"/>
          <w:b/>
          <w:bCs/>
        </w:rPr>
        <w:t xml:space="preserve">; </w:t>
      </w:r>
      <w:r w:rsidRPr="00717BD1">
        <w:rPr>
          <w:rFonts w:cs="Times New Roman"/>
          <w:b/>
          <w:bCs/>
        </w:rPr>
        <w:t>doğrusu O, çok bağışlayandır</w:t>
      </w:r>
      <w:r>
        <w:rPr>
          <w:rFonts w:cs="Times New Roman"/>
          <w:b/>
          <w:bCs/>
        </w:rPr>
        <w:t xml:space="preserve">. </w:t>
      </w:r>
      <w:r w:rsidRPr="00717BD1">
        <w:rPr>
          <w:rFonts w:cs="Times New Roman"/>
          <w:b/>
          <w:bCs/>
        </w:rPr>
        <w:t>Size gökten bol bol yağmur indirsin</w:t>
      </w:r>
      <w:r>
        <w:rPr>
          <w:rFonts w:cs="Times New Roman"/>
        </w:rPr>
        <w:t xml:space="preserve">” ( </w:t>
      </w:r>
      <w:r w:rsidRPr="00717BD1">
        <w:rPr>
          <w:rFonts w:cs="Times New Roman"/>
        </w:rPr>
        <w:t>Nuh suresi, 10</w:t>
      </w:r>
      <w:r>
        <w:rPr>
          <w:rFonts w:cs="Times New Roman"/>
        </w:rPr>
        <w:t xml:space="preserve">. </w:t>
      </w:r>
      <w:r w:rsidRPr="00717BD1">
        <w:rPr>
          <w:rFonts w:cs="Times New Roman"/>
        </w:rPr>
        <w:t>ayet</w:t>
      </w:r>
      <w:r>
        <w:rPr>
          <w:rFonts w:cs="Times New Roman"/>
        </w:rPr>
        <w:t xml:space="preserve">) </w:t>
      </w:r>
      <w:r w:rsidRPr="00717BD1">
        <w:rPr>
          <w:rFonts w:cs="Times New Roman"/>
        </w:rPr>
        <w:t>Şüphesiz bu ayette de nime</w:t>
      </w:r>
      <w:r w:rsidRPr="00717BD1">
        <w:rPr>
          <w:rFonts w:cs="Times New Roman"/>
        </w:rPr>
        <w:t>t</w:t>
      </w:r>
      <w:r w:rsidRPr="00717BD1">
        <w:rPr>
          <w:rFonts w:cs="Times New Roman"/>
        </w:rPr>
        <w:t>lerin çokluğu, istiğfar ve mağfiret dilem</w:t>
      </w:r>
      <w:r w:rsidRPr="00717BD1">
        <w:rPr>
          <w:rFonts w:cs="Times New Roman"/>
        </w:rPr>
        <w:t>e</w:t>
      </w:r>
      <w:r w:rsidRPr="00717BD1">
        <w:rPr>
          <w:rFonts w:cs="Times New Roman"/>
        </w:rPr>
        <w:t>ye şartlı kılınmıştır</w:t>
      </w:r>
      <w:r>
        <w:rPr>
          <w:rFonts w:cs="Times New Roman"/>
        </w:rPr>
        <w:t xml:space="preserve">. </w:t>
      </w:r>
    </w:p>
  </w:footnote>
  <w:footnote w:id="3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Tashih</w:t>
      </w:r>
      <w:r>
        <w:rPr>
          <w:rFonts w:cs="Times New Roman"/>
        </w:rPr>
        <w:t>’</w:t>
      </w:r>
      <w:r w:rsidRPr="00717BD1">
        <w:rPr>
          <w:rFonts w:cs="Times New Roman"/>
        </w:rPr>
        <w:t>ul İtikad, s</w:t>
      </w:r>
      <w:r>
        <w:rPr>
          <w:rFonts w:cs="Times New Roman"/>
        </w:rPr>
        <w:t xml:space="preserve">. </w:t>
      </w:r>
      <w:r w:rsidRPr="00717BD1">
        <w:rPr>
          <w:rFonts w:cs="Times New Roman"/>
        </w:rPr>
        <w:t>50- 52</w:t>
      </w:r>
    </w:p>
  </w:footnote>
  <w:footnote w:id="3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s</w:t>
      </w:r>
      <w:r>
        <w:rPr>
          <w:rFonts w:cs="Times New Roman"/>
        </w:rPr>
        <w:t xml:space="preserve">. </w:t>
      </w:r>
      <w:r w:rsidRPr="00717BD1">
        <w:rPr>
          <w:rFonts w:cs="Times New Roman"/>
        </w:rPr>
        <w:t>108, 21 ve 24</w:t>
      </w:r>
      <w:r>
        <w:rPr>
          <w:rFonts w:cs="Times New Roman"/>
        </w:rPr>
        <w:t xml:space="preserve">. </w:t>
      </w:r>
      <w:r w:rsidRPr="00717BD1">
        <w:rPr>
          <w:rFonts w:cs="Times New Roman"/>
        </w:rPr>
        <w:t>hadisler</w:t>
      </w:r>
    </w:p>
  </w:footnote>
  <w:footnote w:id="3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23</w:t>
      </w:r>
      <w:r>
        <w:rPr>
          <w:rFonts w:cs="Times New Roman"/>
        </w:rPr>
        <w:t xml:space="preserve">. </w:t>
      </w:r>
      <w:r w:rsidRPr="00717BD1">
        <w:rPr>
          <w:rFonts w:cs="Times New Roman"/>
        </w:rPr>
        <w:t>hadis</w:t>
      </w:r>
    </w:p>
  </w:footnote>
  <w:footnote w:id="3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Meşiyyet</w:t>
      </w:r>
      <w:r>
        <w:rPr>
          <w:rFonts w:cs="Times New Roman"/>
        </w:rPr>
        <w:t xml:space="preserve">. </w:t>
      </w:r>
      <w:r w:rsidRPr="00717BD1">
        <w:rPr>
          <w:rFonts w:cs="Times New Roman"/>
        </w:rPr>
        <w:t>Dilemek</w:t>
      </w:r>
      <w:r>
        <w:rPr>
          <w:rFonts w:cs="Times New Roman"/>
        </w:rPr>
        <w:t xml:space="preserve">. </w:t>
      </w:r>
      <w:r w:rsidRPr="00717BD1">
        <w:rPr>
          <w:rFonts w:cs="Times New Roman"/>
        </w:rPr>
        <w:t>İrade</w:t>
      </w:r>
      <w:r>
        <w:rPr>
          <w:rFonts w:cs="Times New Roman"/>
        </w:rPr>
        <w:t xml:space="preserve">. </w:t>
      </w:r>
      <w:r w:rsidRPr="00717BD1">
        <w:rPr>
          <w:rFonts w:cs="Times New Roman"/>
        </w:rPr>
        <w:t>Arzu</w:t>
      </w:r>
      <w:r>
        <w:rPr>
          <w:rFonts w:cs="Times New Roman"/>
        </w:rPr>
        <w:t xml:space="preserve">. </w:t>
      </w:r>
      <w:r w:rsidRPr="00717BD1">
        <w:rPr>
          <w:rFonts w:cs="Times New Roman"/>
        </w:rPr>
        <w:t>Matlub</w:t>
      </w:r>
      <w:r>
        <w:rPr>
          <w:rFonts w:cs="Times New Roman"/>
        </w:rPr>
        <w:t xml:space="preserve">. </w:t>
      </w:r>
      <w:r w:rsidRPr="00717BD1">
        <w:rPr>
          <w:rFonts w:cs="Times New Roman"/>
        </w:rPr>
        <w:t>Murad</w:t>
      </w:r>
      <w:r>
        <w:rPr>
          <w:rFonts w:cs="Times New Roman"/>
        </w:rPr>
        <w:t xml:space="preserve">. </w:t>
      </w:r>
      <w:r w:rsidRPr="00717BD1">
        <w:rPr>
          <w:rFonts w:cs="Times New Roman"/>
        </w:rPr>
        <w:t>İstek</w:t>
      </w:r>
      <w:r>
        <w:rPr>
          <w:rFonts w:cs="Times New Roman"/>
        </w:rPr>
        <w:t xml:space="preserve">. </w:t>
      </w:r>
    </w:p>
  </w:footnote>
  <w:footnote w:id="3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64</w:t>
      </w:r>
      <w:r>
        <w:rPr>
          <w:rFonts w:cs="Times New Roman"/>
        </w:rPr>
        <w:t xml:space="preserve">. </w:t>
      </w:r>
      <w:r w:rsidRPr="00717BD1">
        <w:rPr>
          <w:rFonts w:cs="Times New Roman"/>
        </w:rPr>
        <w:t>ayet</w:t>
      </w:r>
    </w:p>
  </w:footnote>
  <w:footnote w:id="3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104, 17</w:t>
      </w:r>
      <w:r>
        <w:rPr>
          <w:rFonts w:cs="Times New Roman"/>
        </w:rPr>
        <w:t xml:space="preserve">. </w:t>
      </w:r>
      <w:r w:rsidRPr="00717BD1">
        <w:rPr>
          <w:rFonts w:cs="Times New Roman"/>
        </w:rPr>
        <w:t>rivayet</w:t>
      </w:r>
    </w:p>
  </w:footnote>
  <w:footnote w:id="3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w:t>
      </w:r>
      <w:r>
        <w:rPr>
          <w:rFonts w:cs="Times New Roman"/>
        </w:rPr>
        <w:t>’</w:t>
      </w:r>
      <w:r w:rsidRPr="00717BD1">
        <w:rPr>
          <w:rFonts w:cs="Times New Roman"/>
        </w:rPr>
        <w:t>d suresi, 39</w:t>
      </w:r>
      <w:r>
        <w:rPr>
          <w:rFonts w:cs="Times New Roman"/>
        </w:rPr>
        <w:t xml:space="preserve">. </w:t>
      </w:r>
      <w:r w:rsidRPr="00717BD1">
        <w:rPr>
          <w:rFonts w:cs="Times New Roman"/>
        </w:rPr>
        <w:t>ayet</w:t>
      </w:r>
    </w:p>
  </w:footnote>
  <w:footnote w:id="3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102, 141</w:t>
      </w:r>
      <w:r>
        <w:rPr>
          <w:rFonts w:cs="Times New Roman"/>
        </w:rPr>
        <w:t xml:space="preserve">. </w:t>
      </w:r>
      <w:r w:rsidRPr="00717BD1">
        <w:rPr>
          <w:rFonts w:cs="Times New Roman"/>
        </w:rPr>
        <w:t>rivayet, Emali-i Mufid</w:t>
      </w:r>
      <w:r>
        <w:rPr>
          <w:rFonts w:cs="Times New Roman"/>
        </w:rPr>
        <w:t>’</w:t>
      </w:r>
      <w:r w:rsidRPr="00717BD1">
        <w:rPr>
          <w:rFonts w:cs="Times New Roman"/>
        </w:rPr>
        <w:t>den naklen</w:t>
      </w:r>
    </w:p>
  </w:footnote>
  <w:footnote w:id="3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 s</w:t>
      </w:r>
      <w:r>
        <w:rPr>
          <w:rFonts w:cs="Times New Roman"/>
        </w:rPr>
        <w:t xml:space="preserve">. </w:t>
      </w:r>
      <w:r w:rsidRPr="00717BD1">
        <w:rPr>
          <w:rFonts w:cs="Times New Roman"/>
        </w:rPr>
        <w:t>121, 65</w:t>
      </w:r>
      <w:r>
        <w:rPr>
          <w:rFonts w:cs="Times New Roman"/>
        </w:rPr>
        <w:t xml:space="preserve">. </w:t>
      </w:r>
      <w:r w:rsidRPr="00717BD1">
        <w:rPr>
          <w:rFonts w:cs="Times New Roman"/>
        </w:rPr>
        <w:t>rivayet</w:t>
      </w:r>
    </w:p>
  </w:footnote>
  <w:footnote w:id="3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Allame Tabatabai, c</w:t>
      </w:r>
      <w:r>
        <w:rPr>
          <w:rFonts w:cs="Times New Roman"/>
        </w:rPr>
        <w:t xml:space="preserve">. </w:t>
      </w:r>
      <w:r w:rsidRPr="00717BD1">
        <w:rPr>
          <w:rFonts w:cs="Times New Roman"/>
        </w:rPr>
        <w:t>11, s</w:t>
      </w:r>
      <w:r>
        <w:rPr>
          <w:rFonts w:cs="Times New Roman"/>
        </w:rPr>
        <w:t xml:space="preserve">. </w:t>
      </w:r>
      <w:r w:rsidRPr="00717BD1">
        <w:rPr>
          <w:rFonts w:cs="Times New Roman"/>
        </w:rPr>
        <w:t>377</w:t>
      </w:r>
    </w:p>
  </w:footnote>
  <w:footnote w:id="3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Tefsir</w:t>
      </w:r>
      <w:r>
        <w:rPr>
          <w:rFonts w:cs="Times New Roman"/>
        </w:rPr>
        <w:t>’</w:t>
      </w:r>
      <w:r w:rsidRPr="00717BD1">
        <w:rPr>
          <w:rFonts w:cs="Times New Roman"/>
        </w:rPr>
        <w:t>ul Mizan, Allame Tabatabai, c</w:t>
      </w:r>
      <w:r>
        <w:rPr>
          <w:rFonts w:cs="Times New Roman"/>
        </w:rPr>
        <w:t xml:space="preserve">. </w:t>
      </w:r>
      <w:r w:rsidRPr="00717BD1">
        <w:rPr>
          <w:rFonts w:cs="Times New Roman"/>
        </w:rPr>
        <w:t>11, s</w:t>
      </w:r>
      <w:r>
        <w:rPr>
          <w:rFonts w:cs="Times New Roman"/>
        </w:rPr>
        <w:t xml:space="preserve">. </w:t>
      </w:r>
      <w:r w:rsidRPr="00717BD1">
        <w:rPr>
          <w:rFonts w:cs="Times New Roman"/>
        </w:rPr>
        <w:t>375- 377 ve 381</w:t>
      </w:r>
    </w:p>
  </w:footnote>
  <w:footnote w:id="3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s</w:t>
      </w:r>
      <w:r>
        <w:rPr>
          <w:rFonts w:cs="Times New Roman"/>
        </w:rPr>
        <w:t xml:space="preserve">. </w:t>
      </w:r>
      <w:r w:rsidRPr="00717BD1">
        <w:rPr>
          <w:rFonts w:cs="Times New Roman"/>
        </w:rPr>
        <w:t>121</w:t>
      </w:r>
    </w:p>
  </w:footnote>
  <w:footnote w:id="3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Sünen-i İbn-i Mace, Muhammed b</w:t>
      </w:r>
      <w:r>
        <w:rPr>
          <w:rFonts w:cs="Times New Roman"/>
        </w:rPr>
        <w:t xml:space="preserve">. </w:t>
      </w:r>
      <w:r w:rsidRPr="00717BD1">
        <w:rPr>
          <w:rFonts w:cs="Times New Roman"/>
        </w:rPr>
        <w:t>Yezid Eba Abdillah Kazvini, Dar</w:t>
      </w:r>
      <w:r>
        <w:rPr>
          <w:rFonts w:cs="Times New Roman"/>
        </w:rPr>
        <w:t>’</w:t>
      </w:r>
      <w:r w:rsidRPr="00717BD1">
        <w:rPr>
          <w:rFonts w:cs="Times New Roman"/>
        </w:rPr>
        <w:t>ul İhya</w:t>
      </w:r>
      <w:r>
        <w:rPr>
          <w:rFonts w:cs="Times New Roman"/>
        </w:rPr>
        <w:t>’</w:t>
      </w:r>
      <w:r w:rsidRPr="00717BD1">
        <w:rPr>
          <w:rFonts w:cs="Times New Roman"/>
        </w:rPr>
        <w:t>it- Turas</w:t>
      </w:r>
      <w:r>
        <w:rPr>
          <w:rFonts w:cs="Times New Roman"/>
        </w:rPr>
        <w:t>’</w:t>
      </w:r>
      <w:r w:rsidRPr="00717BD1">
        <w:rPr>
          <w:rFonts w:cs="Times New Roman"/>
        </w:rPr>
        <w:t>il Arabi baskısı, c</w:t>
      </w:r>
      <w:r>
        <w:rPr>
          <w:rFonts w:cs="Times New Roman"/>
        </w:rPr>
        <w:t xml:space="preserve">. </w:t>
      </w:r>
      <w:r w:rsidRPr="00717BD1">
        <w:rPr>
          <w:rFonts w:cs="Times New Roman"/>
        </w:rPr>
        <w:t>1, s</w:t>
      </w:r>
      <w:r>
        <w:rPr>
          <w:rFonts w:cs="Times New Roman"/>
        </w:rPr>
        <w:t xml:space="preserve">. </w:t>
      </w:r>
      <w:r w:rsidRPr="00717BD1">
        <w:rPr>
          <w:rFonts w:cs="Times New Roman"/>
        </w:rPr>
        <w:t>35, 10</w:t>
      </w:r>
      <w:r>
        <w:rPr>
          <w:rFonts w:cs="Times New Roman"/>
        </w:rPr>
        <w:t xml:space="preserve">. </w:t>
      </w:r>
      <w:r w:rsidRPr="00717BD1">
        <w:rPr>
          <w:rFonts w:cs="Times New Roman"/>
        </w:rPr>
        <w:t>bab, 90</w:t>
      </w:r>
      <w:r>
        <w:rPr>
          <w:rFonts w:cs="Times New Roman"/>
        </w:rPr>
        <w:t xml:space="preserve">. </w:t>
      </w:r>
      <w:r w:rsidRPr="00717BD1">
        <w:rPr>
          <w:rFonts w:cs="Times New Roman"/>
        </w:rPr>
        <w:t>hadis</w:t>
      </w:r>
    </w:p>
  </w:footnote>
  <w:footnote w:id="3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Durr</w:t>
      </w:r>
      <w:r>
        <w:rPr>
          <w:rFonts w:cs="Times New Roman"/>
        </w:rPr>
        <w:t>’</w:t>
      </w:r>
      <w:r w:rsidRPr="00717BD1">
        <w:rPr>
          <w:rFonts w:cs="Times New Roman"/>
        </w:rPr>
        <w:t>ul Mensur, Abdurrahman b</w:t>
      </w:r>
      <w:r>
        <w:rPr>
          <w:rFonts w:cs="Times New Roman"/>
        </w:rPr>
        <w:t xml:space="preserve">. </w:t>
      </w:r>
      <w:r w:rsidRPr="00717BD1">
        <w:rPr>
          <w:rFonts w:cs="Times New Roman"/>
        </w:rPr>
        <w:t>el-Keman, Celaleddin Siyuti, c</w:t>
      </w:r>
      <w:r>
        <w:rPr>
          <w:rFonts w:cs="Times New Roman"/>
        </w:rPr>
        <w:t xml:space="preserve">. </w:t>
      </w:r>
      <w:r w:rsidRPr="00717BD1">
        <w:rPr>
          <w:rFonts w:cs="Times New Roman"/>
        </w:rPr>
        <w:t>4, s</w:t>
      </w:r>
      <w:r>
        <w:rPr>
          <w:rFonts w:cs="Times New Roman"/>
        </w:rPr>
        <w:t xml:space="preserve">. </w:t>
      </w:r>
      <w:r w:rsidRPr="00717BD1">
        <w:rPr>
          <w:rFonts w:cs="Times New Roman"/>
        </w:rPr>
        <w:t>66</w:t>
      </w:r>
    </w:p>
  </w:footnote>
  <w:footnote w:id="3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 s</w:t>
      </w:r>
      <w:r>
        <w:rPr>
          <w:rFonts w:cs="Times New Roman"/>
        </w:rPr>
        <w:t xml:space="preserve">. </w:t>
      </w:r>
      <w:r w:rsidRPr="00717BD1">
        <w:rPr>
          <w:rFonts w:cs="Times New Roman"/>
        </w:rPr>
        <w:t>121</w:t>
      </w:r>
    </w:p>
  </w:footnote>
  <w:footnote w:id="3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116</w:t>
      </w:r>
    </w:p>
  </w:footnote>
  <w:footnote w:id="3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Yunus suresi, 198</w:t>
      </w:r>
      <w:r>
        <w:rPr>
          <w:rFonts w:cs="Times New Roman"/>
        </w:rPr>
        <w:t xml:space="preserve">. </w:t>
      </w:r>
      <w:r w:rsidRPr="00717BD1">
        <w:rPr>
          <w:rFonts w:cs="Times New Roman"/>
        </w:rPr>
        <w:t>ayet</w:t>
      </w:r>
    </w:p>
  </w:footnote>
  <w:footnote w:id="3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w:t>
      </w:r>
      <w:r>
        <w:rPr>
          <w:rFonts w:cs="Times New Roman"/>
        </w:rPr>
        <w:t>’</w:t>
      </w:r>
      <w:r w:rsidRPr="00717BD1">
        <w:rPr>
          <w:rFonts w:cs="Times New Roman"/>
        </w:rPr>
        <w:t>d suresi, 11</w:t>
      </w:r>
      <w:r>
        <w:rPr>
          <w:rFonts w:cs="Times New Roman"/>
        </w:rPr>
        <w:t xml:space="preserve">. </w:t>
      </w:r>
      <w:r w:rsidRPr="00717BD1">
        <w:rPr>
          <w:rFonts w:cs="Times New Roman"/>
        </w:rPr>
        <w:t>ayet</w:t>
      </w:r>
    </w:p>
  </w:footnote>
  <w:footnote w:id="3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2</w:t>
      </w:r>
      <w:r>
        <w:rPr>
          <w:rFonts w:cs="Times New Roman"/>
        </w:rPr>
        <w:t xml:space="preserve">. </w:t>
      </w:r>
      <w:r w:rsidRPr="00717BD1">
        <w:rPr>
          <w:rFonts w:cs="Times New Roman"/>
        </w:rPr>
        <w:t>ayet</w:t>
      </w:r>
    </w:p>
  </w:footnote>
  <w:footnote w:id="3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7, s</w:t>
      </w:r>
      <w:r>
        <w:rPr>
          <w:rFonts w:cs="Times New Roman"/>
        </w:rPr>
        <w:t xml:space="preserve">. </w:t>
      </w:r>
      <w:r w:rsidRPr="00717BD1">
        <w:rPr>
          <w:rFonts w:cs="Times New Roman"/>
        </w:rPr>
        <w:t>9- 10</w:t>
      </w:r>
    </w:p>
  </w:footnote>
  <w:footnote w:id="3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11, s</w:t>
      </w:r>
      <w:r>
        <w:rPr>
          <w:rFonts w:cs="Times New Roman"/>
        </w:rPr>
        <w:t xml:space="preserve">. </w:t>
      </w:r>
      <w:r w:rsidRPr="00717BD1">
        <w:rPr>
          <w:rFonts w:cs="Times New Roman"/>
        </w:rPr>
        <w:t>381- 382</w:t>
      </w:r>
    </w:p>
  </w:footnote>
  <w:footnote w:id="3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Tefsir-i Fahr</w:t>
      </w:r>
      <w:r>
        <w:rPr>
          <w:rFonts w:cs="Times New Roman"/>
        </w:rPr>
        <w:t>’</w:t>
      </w:r>
      <w:r w:rsidRPr="00717BD1">
        <w:rPr>
          <w:rFonts w:cs="Times New Roman"/>
        </w:rPr>
        <w:t>ur Razi, c</w:t>
      </w:r>
      <w:r>
        <w:rPr>
          <w:rFonts w:cs="Times New Roman"/>
        </w:rPr>
        <w:t xml:space="preserve">. </w:t>
      </w:r>
      <w:r w:rsidRPr="00717BD1">
        <w:rPr>
          <w:rFonts w:cs="Times New Roman"/>
        </w:rPr>
        <w:t>23, s</w:t>
      </w:r>
      <w:r>
        <w:rPr>
          <w:rFonts w:cs="Times New Roman"/>
        </w:rPr>
        <w:t xml:space="preserve">. </w:t>
      </w:r>
      <w:r w:rsidRPr="00717BD1">
        <w:rPr>
          <w:rFonts w:cs="Times New Roman"/>
        </w:rPr>
        <w:t>198</w:t>
      </w:r>
    </w:p>
  </w:footnote>
  <w:footnote w:id="3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p>
  </w:footnote>
  <w:footnote w:id="3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Nur suresi, 27- 28</w:t>
      </w:r>
      <w:r>
        <w:rPr>
          <w:rFonts w:cs="Times New Roman"/>
        </w:rPr>
        <w:t xml:space="preserve">. </w:t>
      </w:r>
      <w:r w:rsidRPr="00717BD1">
        <w:rPr>
          <w:rFonts w:cs="Times New Roman"/>
        </w:rPr>
        <w:t>ayetler</w:t>
      </w:r>
    </w:p>
  </w:footnote>
  <w:footnote w:id="3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Tefsir-i Nur</w:t>
      </w:r>
      <w:r>
        <w:rPr>
          <w:rFonts w:cs="Times New Roman"/>
        </w:rPr>
        <w:t>’</w:t>
      </w:r>
      <w:r w:rsidRPr="00717BD1">
        <w:rPr>
          <w:rFonts w:cs="Times New Roman"/>
        </w:rPr>
        <w:t>us Sekaleyn, c</w:t>
      </w:r>
      <w:r>
        <w:rPr>
          <w:rFonts w:cs="Times New Roman"/>
        </w:rPr>
        <w:t xml:space="preserve">. </w:t>
      </w:r>
      <w:r w:rsidRPr="00717BD1">
        <w:rPr>
          <w:rFonts w:cs="Times New Roman"/>
        </w:rPr>
        <w:t>3</w:t>
      </w:r>
      <w:r>
        <w:rPr>
          <w:rFonts w:cs="Times New Roman"/>
        </w:rPr>
        <w:t xml:space="preserve">. </w:t>
      </w:r>
      <w:r w:rsidRPr="00717BD1">
        <w:rPr>
          <w:rFonts w:cs="Times New Roman"/>
        </w:rPr>
        <w:t>s</w:t>
      </w:r>
      <w:r>
        <w:rPr>
          <w:rFonts w:cs="Times New Roman"/>
        </w:rPr>
        <w:t xml:space="preserve">. </w:t>
      </w:r>
      <w:r w:rsidRPr="00717BD1">
        <w:rPr>
          <w:rFonts w:cs="Times New Roman"/>
        </w:rPr>
        <w:t>586</w:t>
      </w:r>
      <w:r>
        <w:rPr>
          <w:rFonts w:cs="Times New Roman"/>
        </w:rPr>
        <w:t xml:space="preserve">; </w:t>
      </w:r>
      <w:r w:rsidRPr="00717BD1">
        <w:rPr>
          <w:rFonts w:cs="Times New Roman"/>
        </w:rPr>
        <w:t>Tefsir-i Numune, c</w:t>
      </w:r>
      <w:r>
        <w:rPr>
          <w:rFonts w:cs="Times New Roman"/>
        </w:rPr>
        <w:t xml:space="preserve">. </w:t>
      </w:r>
      <w:r w:rsidRPr="00717BD1">
        <w:rPr>
          <w:rFonts w:cs="Times New Roman"/>
        </w:rPr>
        <w:t>14</w:t>
      </w:r>
      <w:r>
        <w:rPr>
          <w:rFonts w:cs="Times New Roman"/>
        </w:rPr>
        <w:t xml:space="preserve">. </w:t>
      </w:r>
      <w:r w:rsidRPr="00717BD1">
        <w:rPr>
          <w:rFonts w:cs="Times New Roman"/>
        </w:rPr>
        <w:t>s</w:t>
      </w:r>
      <w:r>
        <w:rPr>
          <w:rFonts w:cs="Times New Roman"/>
        </w:rPr>
        <w:t xml:space="preserve">. </w:t>
      </w:r>
      <w:r w:rsidRPr="00717BD1">
        <w:rPr>
          <w:rFonts w:cs="Times New Roman"/>
        </w:rPr>
        <w:t>431</w:t>
      </w:r>
    </w:p>
  </w:footnote>
  <w:footnote w:id="3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14, s</w:t>
      </w:r>
      <w:r>
        <w:rPr>
          <w:rFonts w:cs="Times New Roman"/>
        </w:rPr>
        <w:t xml:space="preserve">. </w:t>
      </w:r>
      <w:r w:rsidRPr="00717BD1">
        <w:rPr>
          <w:rFonts w:cs="Times New Roman"/>
        </w:rPr>
        <w:t>141</w:t>
      </w:r>
    </w:p>
  </w:footnote>
  <w:footnote w:id="3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Nur suresi, 27- 28</w:t>
      </w:r>
      <w:r>
        <w:rPr>
          <w:rFonts w:cs="Times New Roman"/>
        </w:rPr>
        <w:t xml:space="preserve">. </w:t>
      </w:r>
      <w:r w:rsidRPr="00717BD1">
        <w:rPr>
          <w:rFonts w:cs="Times New Roman"/>
        </w:rPr>
        <w:t>ayetler</w:t>
      </w:r>
    </w:p>
  </w:footnote>
  <w:footnote w:id="3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Mizan, c</w:t>
      </w:r>
      <w:r>
        <w:rPr>
          <w:rFonts w:cs="Times New Roman"/>
        </w:rPr>
        <w:t xml:space="preserve">. </w:t>
      </w:r>
      <w:r w:rsidRPr="00717BD1">
        <w:rPr>
          <w:rFonts w:cs="Times New Roman"/>
        </w:rPr>
        <w:t>15, s</w:t>
      </w:r>
      <w:r>
        <w:rPr>
          <w:rFonts w:cs="Times New Roman"/>
        </w:rPr>
        <w:t xml:space="preserve">. </w:t>
      </w:r>
      <w:r w:rsidRPr="00717BD1">
        <w:rPr>
          <w:rFonts w:cs="Times New Roman"/>
        </w:rPr>
        <w:t>118</w:t>
      </w:r>
    </w:p>
  </w:footnote>
  <w:footnote w:id="3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14, s</w:t>
      </w:r>
      <w:r>
        <w:rPr>
          <w:rFonts w:cs="Times New Roman"/>
        </w:rPr>
        <w:t xml:space="preserve">. </w:t>
      </w:r>
      <w:r w:rsidRPr="00717BD1">
        <w:rPr>
          <w:rFonts w:cs="Times New Roman"/>
        </w:rPr>
        <w:t>135</w:t>
      </w:r>
    </w:p>
  </w:footnote>
  <w:footnote w:id="3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3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Müfredat, Rağıb-i İsfahani, s</w:t>
      </w:r>
      <w:r>
        <w:rPr>
          <w:rFonts w:cs="Times New Roman"/>
        </w:rPr>
        <w:t xml:space="preserve">. </w:t>
      </w:r>
      <w:r w:rsidRPr="00717BD1">
        <w:rPr>
          <w:rFonts w:cs="Times New Roman"/>
        </w:rPr>
        <w:t>28</w:t>
      </w:r>
    </w:p>
  </w:footnote>
  <w:footnote w:id="3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2, s</w:t>
      </w:r>
      <w:r>
        <w:rPr>
          <w:rFonts w:cs="Times New Roman"/>
        </w:rPr>
        <w:t xml:space="preserve">. </w:t>
      </w:r>
      <w:r w:rsidRPr="00717BD1">
        <w:rPr>
          <w:rFonts w:cs="Times New Roman"/>
        </w:rPr>
        <w:t>102, 16</w:t>
      </w:r>
      <w:r>
        <w:rPr>
          <w:rFonts w:cs="Times New Roman"/>
        </w:rPr>
        <w:t xml:space="preserve">. </w:t>
      </w:r>
      <w:r w:rsidRPr="00717BD1">
        <w:rPr>
          <w:rFonts w:cs="Times New Roman"/>
        </w:rPr>
        <w:t>hadis</w:t>
      </w:r>
    </w:p>
  </w:footnote>
  <w:footnote w:id="3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17</w:t>
      </w:r>
      <w:r>
        <w:rPr>
          <w:rFonts w:cs="Times New Roman"/>
        </w:rPr>
        <w:t xml:space="preserve">. </w:t>
      </w:r>
      <w:r w:rsidRPr="00717BD1">
        <w:rPr>
          <w:rFonts w:cs="Times New Roman"/>
        </w:rPr>
        <w:t>hadis</w:t>
      </w:r>
    </w:p>
  </w:footnote>
  <w:footnote w:id="3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c</w:t>
      </w:r>
      <w:r>
        <w:rPr>
          <w:rFonts w:cs="Times New Roman"/>
        </w:rPr>
        <w:t xml:space="preserve">. </w:t>
      </w:r>
      <w:r w:rsidRPr="00717BD1">
        <w:rPr>
          <w:rFonts w:cs="Times New Roman"/>
        </w:rPr>
        <w:t>1, s</w:t>
      </w:r>
      <w:r>
        <w:rPr>
          <w:rFonts w:cs="Times New Roman"/>
        </w:rPr>
        <w:t xml:space="preserve">. </w:t>
      </w:r>
      <w:r w:rsidRPr="00717BD1">
        <w:rPr>
          <w:rFonts w:cs="Times New Roman"/>
        </w:rPr>
        <w:t>36, 3</w:t>
      </w:r>
      <w:r>
        <w:rPr>
          <w:rFonts w:cs="Times New Roman"/>
        </w:rPr>
        <w:t xml:space="preserve">. </w:t>
      </w:r>
      <w:r w:rsidRPr="00717BD1">
        <w:rPr>
          <w:rFonts w:cs="Times New Roman"/>
        </w:rPr>
        <w:t>hadis</w:t>
      </w:r>
    </w:p>
  </w:footnote>
  <w:footnote w:id="3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Mekarim</w:t>
      </w:r>
      <w:r>
        <w:rPr>
          <w:rFonts w:cs="Times New Roman"/>
        </w:rPr>
        <w:t>’</w:t>
      </w:r>
      <w:r w:rsidRPr="00717BD1">
        <w:rPr>
          <w:rFonts w:cs="Times New Roman"/>
        </w:rPr>
        <w:t>ul Ahlak</w:t>
      </w:r>
      <w:r>
        <w:rPr>
          <w:rFonts w:cs="Times New Roman"/>
        </w:rPr>
        <w:t xml:space="preserve"> ( </w:t>
      </w:r>
      <w:r w:rsidRPr="00717BD1">
        <w:rPr>
          <w:rFonts w:cs="Times New Roman"/>
        </w:rPr>
        <w:t>tek ciltlik</w:t>
      </w:r>
      <w:r>
        <w:rPr>
          <w:rFonts w:cs="Times New Roman"/>
        </w:rPr>
        <w:t xml:space="preserve">) </w:t>
      </w:r>
      <w:r w:rsidRPr="00717BD1">
        <w:rPr>
          <w:rFonts w:cs="Times New Roman"/>
        </w:rPr>
        <w:t>, Tebersi, s</w:t>
      </w:r>
      <w:r>
        <w:rPr>
          <w:rFonts w:cs="Times New Roman"/>
        </w:rPr>
        <w:t xml:space="preserve">. </w:t>
      </w:r>
      <w:r w:rsidRPr="00717BD1">
        <w:rPr>
          <w:rFonts w:cs="Times New Roman"/>
        </w:rPr>
        <w:t>222, Muesseset</w:t>
      </w:r>
      <w:r>
        <w:rPr>
          <w:rFonts w:cs="Times New Roman"/>
        </w:rPr>
        <w:t>’</w:t>
      </w:r>
      <w:r w:rsidRPr="00717BD1">
        <w:rPr>
          <w:rFonts w:cs="Times New Roman"/>
        </w:rPr>
        <w:t>ul A</w:t>
      </w:r>
      <w:r>
        <w:rPr>
          <w:rFonts w:cs="Times New Roman"/>
        </w:rPr>
        <w:t>’</w:t>
      </w:r>
      <w:r w:rsidRPr="00717BD1">
        <w:rPr>
          <w:rFonts w:cs="Times New Roman"/>
        </w:rPr>
        <w:t>lemi li</w:t>
      </w:r>
      <w:r>
        <w:rPr>
          <w:rFonts w:cs="Times New Roman"/>
        </w:rPr>
        <w:t>’</w:t>
      </w:r>
      <w:r w:rsidRPr="00717BD1">
        <w:rPr>
          <w:rFonts w:cs="Times New Roman"/>
        </w:rPr>
        <w:t>l Metbuat, Beyrut</w:t>
      </w:r>
    </w:p>
  </w:footnote>
  <w:footnote w:id="3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12</w:t>
      </w:r>
      <w:r>
        <w:rPr>
          <w:rFonts w:cs="Times New Roman"/>
        </w:rPr>
        <w:t xml:space="preserve">. </w:t>
      </w:r>
      <w:r w:rsidRPr="00717BD1">
        <w:rPr>
          <w:rFonts w:cs="Times New Roman"/>
        </w:rPr>
        <w:t>hikmet</w:t>
      </w:r>
    </w:p>
  </w:footnote>
  <w:footnote w:id="3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37</w:t>
      </w:r>
      <w:r>
        <w:rPr>
          <w:rFonts w:cs="Times New Roman"/>
        </w:rPr>
        <w:t xml:space="preserve">. </w:t>
      </w:r>
      <w:r w:rsidRPr="00717BD1">
        <w:rPr>
          <w:rFonts w:cs="Times New Roman"/>
        </w:rPr>
        <w:t>hikmet</w:t>
      </w:r>
    </w:p>
  </w:footnote>
  <w:footnote w:id="3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Kalem suresi, 4</w:t>
      </w:r>
      <w:r>
        <w:rPr>
          <w:rFonts w:cs="Times New Roman"/>
        </w:rPr>
        <w:t xml:space="preserve">. </w:t>
      </w:r>
      <w:r w:rsidRPr="00717BD1">
        <w:rPr>
          <w:rFonts w:cs="Times New Roman"/>
        </w:rPr>
        <w:t>ayet</w:t>
      </w:r>
    </w:p>
  </w:footnote>
  <w:footnote w:id="3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159</w:t>
      </w:r>
      <w:r>
        <w:rPr>
          <w:rFonts w:cs="Times New Roman"/>
        </w:rPr>
        <w:t xml:space="preserve">. </w:t>
      </w:r>
      <w:r w:rsidRPr="00717BD1">
        <w:rPr>
          <w:rFonts w:cs="Times New Roman"/>
        </w:rPr>
        <w:t>ayet</w:t>
      </w:r>
    </w:p>
  </w:footnote>
  <w:footnote w:id="3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Tevbe suresi, 128</w:t>
      </w:r>
      <w:r>
        <w:rPr>
          <w:rFonts w:cs="Times New Roman"/>
        </w:rPr>
        <w:t xml:space="preserve">. </w:t>
      </w:r>
      <w:r w:rsidRPr="00717BD1">
        <w:rPr>
          <w:rFonts w:cs="Times New Roman"/>
        </w:rPr>
        <w:t>ayet</w:t>
      </w:r>
    </w:p>
  </w:footnote>
  <w:footnote w:id="3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Tevbe suresi, 73</w:t>
      </w:r>
      <w:r>
        <w:rPr>
          <w:rFonts w:cs="Times New Roman"/>
        </w:rPr>
        <w:t xml:space="preserve">. </w:t>
      </w:r>
      <w:r w:rsidRPr="00717BD1">
        <w:rPr>
          <w:rFonts w:cs="Times New Roman"/>
        </w:rPr>
        <w:t>ayet</w:t>
      </w:r>
    </w:p>
  </w:footnote>
  <w:footnote w:id="3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Fetih suresi, 29</w:t>
      </w:r>
      <w:r>
        <w:rPr>
          <w:rFonts w:cs="Times New Roman"/>
        </w:rPr>
        <w:t xml:space="preserve">. </w:t>
      </w:r>
      <w:r w:rsidRPr="00717BD1">
        <w:rPr>
          <w:rFonts w:cs="Times New Roman"/>
        </w:rPr>
        <w:t>ayet</w:t>
      </w:r>
    </w:p>
  </w:footnote>
  <w:footnote w:id="3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Rum suresi, 21</w:t>
      </w:r>
      <w:r>
        <w:rPr>
          <w:rFonts w:cs="Times New Roman"/>
        </w:rPr>
        <w:t xml:space="preserve">. </w:t>
      </w:r>
      <w:r w:rsidRPr="00717BD1">
        <w:rPr>
          <w:rFonts w:cs="Times New Roman"/>
        </w:rPr>
        <w:t>ayet</w:t>
      </w:r>
    </w:p>
  </w:footnote>
  <w:footnote w:id="3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14, s</w:t>
      </w:r>
      <w:r>
        <w:rPr>
          <w:rFonts w:cs="Times New Roman"/>
        </w:rPr>
        <w:t xml:space="preserve">. </w:t>
      </w:r>
      <w:r w:rsidRPr="00717BD1">
        <w:rPr>
          <w:rFonts w:cs="Times New Roman"/>
        </w:rPr>
        <w:t>10</w:t>
      </w:r>
    </w:p>
  </w:footnote>
  <w:footnote w:id="3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w:t>
      </w:r>
    </w:p>
  </w:footnote>
  <w:footnote w:id="3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3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11</w:t>
      </w:r>
    </w:p>
  </w:footnote>
  <w:footnote w:id="3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Mekarim</w:t>
      </w:r>
      <w:r>
        <w:rPr>
          <w:rFonts w:cs="Times New Roman"/>
        </w:rPr>
        <w:t>’</w:t>
      </w:r>
      <w:r w:rsidRPr="00717BD1">
        <w:rPr>
          <w:rFonts w:cs="Times New Roman"/>
        </w:rPr>
        <w:t>ul Ahlak, s</w:t>
      </w:r>
      <w:r>
        <w:rPr>
          <w:rFonts w:cs="Times New Roman"/>
        </w:rPr>
        <w:t xml:space="preserve">. </w:t>
      </w:r>
      <w:r w:rsidRPr="00717BD1">
        <w:rPr>
          <w:rFonts w:cs="Times New Roman"/>
        </w:rPr>
        <w:t>220</w:t>
      </w:r>
    </w:p>
  </w:footnote>
  <w:footnote w:id="3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15, s</w:t>
      </w:r>
      <w:r>
        <w:rPr>
          <w:rFonts w:cs="Times New Roman"/>
        </w:rPr>
        <w:t xml:space="preserve">. </w:t>
      </w:r>
      <w:r w:rsidRPr="00717BD1">
        <w:rPr>
          <w:rFonts w:cs="Times New Roman"/>
        </w:rPr>
        <w:t xml:space="preserve">203 </w:t>
      </w:r>
    </w:p>
  </w:footnote>
  <w:footnote w:id="3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202</w:t>
      </w:r>
    </w:p>
  </w:footnote>
  <w:footnote w:id="3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3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14, s</w:t>
      </w:r>
      <w:r>
        <w:rPr>
          <w:rFonts w:cs="Times New Roman"/>
        </w:rPr>
        <w:t xml:space="preserve">. </w:t>
      </w:r>
      <w:r w:rsidRPr="00717BD1">
        <w:rPr>
          <w:rFonts w:cs="Times New Roman"/>
        </w:rPr>
        <w:t>123</w:t>
      </w:r>
    </w:p>
  </w:footnote>
  <w:footnote w:id="372">
    <w:p w:rsidR="006B4421" w:rsidRPr="00717BD1" w:rsidRDefault="006B4421" w:rsidP="00AD08E5">
      <w:pPr>
        <w:pStyle w:val="FootnoteText"/>
        <w:spacing w:line="300" w:lineRule="atLeast"/>
        <w:ind w:firstLine="227"/>
        <w:rPr>
          <w:rFonts w:cs="Times New Roman"/>
          <w:lang w:bidi="fa-IR"/>
        </w:rPr>
      </w:pPr>
      <w:r w:rsidRPr="00717BD1">
        <w:rPr>
          <w:rStyle w:val="FootnoteReference"/>
          <w:rFonts w:cs="Times New Roman"/>
        </w:rPr>
        <w:footnoteRef/>
      </w:r>
      <w:r w:rsidRPr="00717BD1">
        <w:rPr>
          <w:rFonts w:cs="Times New Roman"/>
        </w:rPr>
        <w:t xml:space="preserve"> Müstedrek</w:t>
      </w:r>
      <w:r>
        <w:rPr>
          <w:rFonts w:cs="Times New Roman"/>
        </w:rPr>
        <w:t>’</w:t>
      </w:r>
      <w:r w:rsidRPr="00717BD1">
        <w:rPr>
          <w:rFonts w:cs="Times New Roman"/>
        </w:rPr>
        <w:t>ul Vesail, c</w:t>
      </w:r>
      <w:r>
        <w:rPr>
          <w:rFonts w:cs="Times New Roman"/>
        </w:rPr>
        <w:t xml:space="preserve">. </w:t>
      </w:r>
      <w:r w:rsidRPr="00717BD1">
        <w:rPr>
          <w:rFonts w:cs="Times New Roman"/>
        </w:rPr>
        <w:t>2, s</w:t>
      </w:r>
      <w:r>
        <w:rPr>
          <w:rFonts w:cs="Times New Roman"/>
        </w:rPr>
        <w:t xml:space="preserve">. </w:t>
      </w:r>
      <w:r w:rsidRPr="00717BD1">
        <w:rPr>
          <w:rFonts w:cs="Times New Roman"/>
        </w:rPr>
        <w:t>551</w:t>
      </w:r>
      <w:r w:rsidRPr="00717BD1">
        <w:rPr>
          <w:rFonts w:cs="Times New Roman"/>
          <w:lang w:bidi="fa-IR"/>
        </w:rPr>
        <w:t>, Bihar</w:t>
      </w:r>
      <w:r>
        <w:rPr>
          <w:rFonts w:cs="Times New Roman"/>
          <w:lang w:bidi="fa-IR"/>
        </w:rPr>
        <w:t>’</w:t>
      </w:r>
      <w:r w:rsidRPr="00717BD1">
        <w:rPr>
          <w:rFonts w:cs="Times New Roman"/>
          <w:lang w:bidi="fa-IR"/>
        </w:rPr>
        <w:t>ul Envar, c</w:t>
      </w:r>
      <w:r>
        <w:rPr>
          <w:rFonts w:cs="Times New Roman"/>
          <w:lang w:bidi="fa-IR"/>
        </w:rPr>
        <w:t xml:space="preserve">. </w:t>
      </w:r>
      <w:r w:rsidRPr="00717BD1">
        <w:rPr>
          <w:rFonts w:cs="Times New Roman"/>
          <w:lang w:bidi="fa-IR"/>
        </w:rPr>
        <w:t>43, s</w:t>
      </w:r>
      <w:r>
        <w:rPr>
          <w:rFonts w:cs="Times New Roman"/>
          <w:lang w:bidi="fa-IR"/>
        </w:rPr>
        <w:t xml:space="preserve">. </w:t>
      </w:r>
      <w:r w:rsidRPr="00717BD1">
        <w:rPr>
          <w:rFonts w:cs="Times New Roman"/>
          <w:lang w:bidi="fa-IR"/>
        </w:rPr>
        <w:t>31, 38</w:t>
      </w:r>
      <w:r>
        <w:rPr>
          <w:rFonts w:cs="Times New Roman"/>
          <w:lang w:bidi="fa-IR"/>
        </w:rPr>
        <w:t xml:space="preserve">. </w:t>
      </w:r>
      <w:r w:rsidRPr="00717BD1">
        <w:rPr>
          <w:rFonts w:cs="Times New Roman"/>
          <w:lang w:bidi="fa-IR"/>
        </w:rPr>
        <w:t>hadis</w:t>
      </w:r>
    </w:p>
  </w:footnote>
  <w:footnote w:id="3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Kafi, c</w:t>
      </w:r>
      <w:r>
        <w:rPr>
          <w:rFonts w:cs="Times New Roman"/>
        </w:rPr>
        <w:t xml:space="preserve">. </w:t>
      </w:r>
      <w:r w:rsidRPr="00717BD1">
        <w:rPr>
          <w:rFonts w:cs="Times New Roman"/>
        </w:rPr>
        <w:t>5, s</w:t>
      </w:r>
      <w:r>
        <w:rPr>
          <w:rFonts w:cs="Times New Roman"/>
        </w:rPr>
        <w:t xml:space="preserve">. </w:t>
      </w:r>
      <w:r w:rsidRPr="00717BD1">
        <w:rPr>
          <w:rFonts w:cs="Times New Roman"/>
        </w:rPr>
        <w:t>86, 1</w:t>
      </w:r>
      <w:r>
        <w:rPr>
          <w:rFonts w:cs="Times New Roman"/>
        </w:rPr>
        <w:t xml:space="preserve">. </w:t>
      </w:r>
      <w:r w:rsidRPr="00717BD1">
        <w:rPr>
          <w:rFonts w:cs="Times New Roman"/>
        </w:rPr>
        <w:t>hadis</w:t>
      </w:r>
      <w:r>
        <w:rPr>
          <w:rFonts w:cs="Times New Roman"/>
        </w:rPr>
        <w:t xml:space="preserve">; </w:t>
      </w:r>
      <w:r w:rsidRPr="00717BD1">
        <w:rPr>
          <w:rFonts w:cs="Times New Roman"/>
        </w:rPr>
        <w:t>Men la Yehzuruh</w:t>
      </w:r>
      <w:r>
        <w:rPr>
          <w:rFonts w:cs="Times New Roman"/>
        </w:rPr>
        <w:t>’</w:t>
      </w:r>
      <w:r w:rsidRPr="00717BD1">
        <w:rPr>
          <w:rFonts w:cs="Times New Roman"/>
        </w:rPr>
        <w:t>ul Fakih, c</w:t>
      </w:r>
      <w:r>
        <w:rPr>
          <w:rFonts w:cs="Times New Roman"/>
        </w:rPr>
        <w:t xml:space="preserve">. </w:t>
      </w:r>
      <w:r w:rsidRPr="00717BD1">
        <w:rPr>
          <w:rFonts w:cs="Times New Roman"/>
        </w:rPr>
        <w:t>3, s</w:t>
      </w:r>
      <w:r>
        <w:rPr>
          <w:rFonts w:cs="Times New Roman"/>
        </w:rPr>
        <w:t xml:space="preserve">. </w:t>
      </w:r>
      <w:r w:rsidRPr="00717BD1">
        <w:rPr>
          <w:rFonts w:cs="Times New Roman"/>
        </w:rPr>
        <w:t>169, 3640</w:t>
      </w:r>
      <w:r>
        <w:rPr>
          <w:rFonts w:cs="Times New Roman"/>
        </w:rPr>
        <w:t xml:space="preserve">. </w:t>
      </w:r>
      <w:r w:rsidRPr="00717BD1">
        <w:rPr>
          <w:rFonts w:cs="Times New Roman"/>
        </w:rPr>
        <w:t>hadis, 2</w:t>
      </w:r>
      <w:r>
        <w:rPr>
          <w:rFonts w:cs="Times New Roman"/>
        </w:rPr>
        <w:t xml:space="preserve">. </w:t>
      </w:r>
      <w:r w:rsidRPr="00717BD1">
        <w:rPr>
          <w:rFonts w:cs="Times New Roman"/>
        </w:rPr>
        <w:t>bab</w:t>
      </w:r>
      <w:r>
        <w:rPr>
          <w:rFonts w:cs="Times New Roman"/>
        </w:rPr>
        <w:t xml:space="preserve">; </w:t>
      </w:r>
      <w:r w:rsidRPr="00717BD1">
        <w:rPr>
          <w:rFonts w:cs="Times New Roman"/>
        </w:rPr>
        <w:t>Emali, Tusi, c</w:t>
      </w:r>
      <w:r>
        <w:rPr>
          <w:rFonts w:cs="Times New Roman"/>
        </w:rPr>
        <w:t xml:space="preserve">. </w:t>
      </w:r>
      <w:r w:rsidRPr="00717BD1">
        <w:rPr>
          <w:rFonts w:cs="Times New Roman"/>
        </w:rPr>
        <w:t>2, s</w:t>
      </w:r>
      <w:r>
        <w:rPr>
          <w:rFonts w:cs="Times New Roman"/>
        </w:rPr>
        <w:t xml:space="preserve">. </w:t>
      </w:r>
      <w:r w:rsidRPr="00717BD1">
        <w:rPr>
          <w:rFonts w:cs="Times New Roman"/>
        </w:rPr>
        <w:t>274 ve Bihar</w:t>
      </w:r>
      <w:r>
        <w:rPr>
          <w:rFonts w:cs="Times New Roman"/>
        </w:rPr>
        <w:t>’</w:t>
      </w:r>
      <w:r w:rsidRPr="00717BD1">
        <w:rPr>
          <w:rFonts w:cs="Times New Roman"/>
        </w:rPr>
        <w:t>ul Envar, c</w:t>
      </w:r>
      <w:r>
        <w:rPr>
          <w:rFonts w:cs="Times New Roman"/>
        </w:rPr>
        <w:t xml:space="preserve">. </w:t>
      </w:r>
      <w:r w:rsidRPr="00717BD1">
        <w:rPr>
          <w:rFonts w:cs="Times New Roman"/>
        </w:rPr>
        <w:t>43, s</w:t>
      </w:r>
      <w:r>
        <w:rPr>
          <w:rFonts w:cs="Times New Roman"/>
        </w:rPr>
        <w:t xml:space="preserve">. </w:t>
      </w:r>
      <w:r w:rsidRPr="00717BD1">
        <w:rPr>
          <w:rFonts w:cs="Times New Roman"/>
        </w:rPr>
        <w:t>151, 7</w:t>
      </w:r>
      <w:r>
        <w:rPr>
          <w:rFonts w:cs="Times New Roman"/>
        </w:rPr>
        <w:t xml:space="preserve">. </w:t>
      </w:r>
      <w:r w:rsidRPr="00717BD1">
        <w:rPr>
          <w:rFonts w:cs="Times New Roman"/>
        </w:rPr>
        <w:t>hadis</w:t>
      </w:r>
    </w:p>
  </w:footnote>
  <w:footnote w:id="3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43, s</w:t>
      </w:r>
      <w:r>
        <w:rPr>
          <w:rFonts w:cs="Times New Roman"/>
        </w:rPr>
        <w:t xml:space="preserve">. </w:t>
      </w:r>
      <w:r w:rsidRPr="00717BD1">
        <w:rPr>
          <w:rFonts w:cs="Times New Roman"/>
        </w:rPr>
        <w:t>50</w:t>
      </w:r>
    </w:p>
  </w:footnote>
  <w:footnote w:id="3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171</w:t>
      </w:r>
    </w:p>
  </w:footnote>
  <w:footnote w:id="3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İhticac-i Tebersi, c</w:t>
      </w:r>
      <w:r>
        <w:rPr>
          <w:rFonts w:cs="Times New Roman"/>
        </w:rPr>
        <w:t xml:space="preserve">. </w:t>
      </w:r>
      <w:r w:rsidRPr="00717BD1">
        <w:rPr>
          <w:rFonts w:cs="Times New Roman"/>
        </w:rPr>
        <w:t>1, s</w:t>
      </w:r>
      <w:r>
        <w:rPr>
          <w:rFonts w:cs="Times New Roman"/>
        </w:rPr>
        <w:t xml:space="preserve">. </w:t>
      </w:r>
      <w:r w:rsidRPr="00717BD1">
        <w:rPr>
          <w:rFonts w:cs="Times New Roman"/>
        </w:rPr>
        <w:t>281- 282</w:t>
      </w:r>
    </w:p>
  </w:footnote>
  <w:footnote w:id="3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43, s</w:t>
      </w:r>
      <w:r>
        <w:rPr>
          <w:rFonts w:cs="Times New Roman"/>
        </w:rPr>
        <w:t xml:space="preserve">. </w:t>
      </w:r>
      <w:r w:rsidRPr="00717BD1">
        <w:rPr>
          <w:rFonts w:cs="Times New Roman"/>
        </w:rPr>
        <w:t>157, 6</w:t>
      </w:r>
      <w:r>
        <w:rPr>
          <w:rFonts w:cs="Times New Roman"/>
        </w:rPr>
        <w:t xml:space="preserve">. </w:t>
      </w:r>
      <w:r w:rsidRPr="00717BD1">
        <w:rPr>
          <w:rFonts w:cs="Times New Roman"/>
        </w:rPr>
        <w:t>hadis</w:t>
      </w:r>
    </w:p>
  </w:footnote>
  <w:footnote w:id="3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Keşf</w:t>
      </w:r>
      <w:r>
        <w:rPr>
          <w:rFonts w:cs="Times New Roman"/>
        </w:rPr>
        <w:t>’</w:t>
      </w:r>
      <w:r w:rsidRPr="00717BD1">
        <w:rPr>
          <w:rFonts w:cs="Times New Roman"/>
        </w:rPr>
        <w:t>ul Gumme, c</w:t>
      </w:r>
      <w:r>
        <w:rPr>
          <w:rFonts w:cs="Times New Roman"/>
        </w:rPr>
        <w:t xml:space="preserve">. </w:t>
      </w:r>
      <w:r w:rsidRPr="00717BD1">
        <w:rPr>
          <w:rFonts w:cs="Times New Roman"/>
        </w:rPr>
        <w:t>1, s</w:t>
      </w:r>
      <w:r>
        <w:rPr>
          <w:rFonts w:cs="Times New Roman"/>
        </w:rPr>
        <w:t xml:space="preserve">. </w:t>
      </w:r>
      <w:r w:rsidRPr="00717BD1">
        <w:rPr>
          <w:rFonts w:cs="Times New Roman"/>
        </w:rPr>
        <w:t>360</w:t>
      </w:r>
    </w:p>
  </w:footnote>
  <w:footnote w:id="3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Kafi, c</w:t>
      </w:r>
      <w:r>
        <w:rPr>
          <w:rFonts w:cs="Times New Roman"/>
        </w:rPr>
        <w:t xml:space="preserve">. </w:t>
      </w:r>
      <w:r w:rsidRPr="00717BD1">
        <w:rPr>
          <w:rFonts w:cs="Times New Roman"/>
        </w:rPr>
        <w:t>6, s</w:t>
      </w:r>
      <w:r>
        <w:rPr>
          <w:rFonts w:cs="Times New Roman"/>
        </w:rPr>
        <w:t xml:space="preserve">. </w:t>
      </w:r>
      <w:r w:rsidRPr="00717BD1">
        <w:rPr>
          <w:rFonts w:cs="Times New Roman"/>
        </w:rPr>
        <w:t>4 76, 1</w:t>
      </w:r>
      <w:r>
        <w:rPr>
          <w:rFonts w:cs="Times New Roman"/>
        </w:rPr>
        <w:t xml:space="preserve">. </w:t>
      </w:r>
      <w:r w:rsidRPr="00717BD1">
        <w:rPr>
          <w:rFonts w:cs="Times New Roman"/>
        </w:rPr>
        <w:t>rivayet</w:t>
      </w:r>
    </w:p>
  </w:footnote>
  <w:footnote w:id="3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470</w:t>
      </w:r>
    </w:p>
  </w:footnote>
  <w:footnote w:id="3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Fesahat, s</w:t>
      </w:r>
      <w:r>
        <w:rPr>
          <w:rFonts w:cs="Times New Roman"/>
        </w:rPr>
        <w:t xml:space="preserve">. </w:t>
      </w:r>
      <w:r w:rsidRPr="00717BD1">
        <w:rPr>
          <w:rFonts w:cs="Times New Roman"/>
        </w:rPr>
        <w:t>72, 377</w:t>
      </w:r>
      <w:r>
        <w:rPr>
          <w:rFonts w:cs="Times New Roman"/>
        </w:rPr>
        <w:t xml:space="preserve">. </w:t>
      </w:r>
      <w:r w:rsidRPr="00717BD1">
        <w:rPr>
          <w:rFonts w:cs="Times New Roman"/>
        </w:rPr>
        <w:t>hadis</w:t>
      </w:r>
    </w:p>
  </w:footnote>
  <w:footnote w:id="3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14, s</w:t>
      </w:r>
      <w:r>
        <w:rPr>
          <w:rFonts w:cs="Times New Roman"/>
        </w:rPr>
        <w:t xml:space="preserve">. </w:t>
      </w:r>
      <w:r w:rsidRPr="00717BD1">
        <w:rPr>
          <w:rFonts w:cs="Times New Roman"/>
        </w:rPr>
        <w:t>183 ve Kafi, c</w:t>
      </w:r>
      <w:r>
        <w:rPr>
          <w:rFonts w:cs="Times New Roman"/>
        </w:rPr>
        <w:t xml:space="preserve">. </w:t>
      </w:r>
      <w:r w:rsidRPr="00717BD1">
        <w:rPr>
          <w:rFonts w:cs="Times New Roman"/>
        </w:rPr>
        <w:t>5, s</w:t>
      </w:r>
      <w:r>
        <w:rPr>
          <w:rFonts w:cs="Times New Roman"/>
        </w:rPr>
        <w:t xml:space="preserve">. </w:t>
      </w:r>
      <w:r w:rsidRPr="00717BD1">
        <w:rPr>
          <w:rFonts w:cs="Times New Roman"/>
        </w:rPr>
        <w:t>567</w:t>
      </w:r>
    </w:p>
  </w:footnote>
  <w:footnote w:id="3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448, 13</w:t>
      </w:r>
      <w:r>
        <w:rPr>
          <w:rFonts w:cs="Times New Roman"/>
        </w:rPr>
        <w:t xml:space="preserve">. </w:t>
      </w:r>
      <w:r w:rsidRPr="00717BD1">
        <w:rPr>
          <w:rFonts w:cs="Times New Roman"/>
        </w:rPr>
        <w:t>rivayet</w:t>
      </w:r>
    </w:p>
  </w:footnote>
  <w:footnote w:id="3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c</w:t>
      </w:r>
      <w:r>
        <w:rPr>
          <w:rFonts w:cs="Times New Roman"/>
        </w:rPr>
        <w:t xml:space="preserve">. </w:t>
      </w:r>
      <w:r w:rsidRPr="00717BD1">
        <w:rPr>
          <w:rFonts w:cs="Times New Roman"/>
        </w:rPr>
        <w:t>5, s</w:t>
      </w:r>
      <w:r>
        <w:rPr>
          <w:rFonts w:cs="Times New Roman"/>
        </w:rPr>
        <w:t xml:space="preserve">. </w:t>
      </w:r>
      <w:r w:rsidRPr="00717BD1">
        <w:rPr>
          <w:rFonts w:cs="Times New Roman"/>
        </w:rPr>
        <w:t>510, 1</w:t>
      </w:r>
      <w:r>
        <w:rPr>
          <w:rFonts w:cs="Times New Roman"/>
        </w:rPr>
        <w:t xml:space="preserve">. </w:t>
      </w:r>
      <w:r w:rsidRPr="00717BD1">
        <w:rPr>
          <w:rFonts w:cs="Times New Roman"/>
        </w:rPr>
        <w:t>rivayet ve Men la Yehzuruh</w:t>
      </w:r>
      <w:r>
        <w:rPr>
          <w:rFonts w:cs="Times New Roman"/>
        </w:rPr>
        <w:t>’</w:t>
      </w:r>
      <w:r w:rsidRPr="00717BD1">
        <w:rPr>
          <w:rFonts w:cs="Times New Roman"/>
        </w:rPr>
        <w:t>ul Fakih, c</w:t>
      </w:r>
      <w:r>
        <w:rPr>
          <w:rFonts w:cs="Times New Roman"/>
        </w:rPr>
        <w:t xml:space="preserve">. </w:t>
      </w:r>
      <w:r w:rsidRPr="00717BD1">
        <w:rPr>
          <w:rFonts w:cs="Times New Roman"/>
        </w:rPr>
        <w:t>3, s</w:t>
      </w:r>
      <w:r>
        <w:rPr>
          <w:rFonts w:cs="Times New Roman"/>
        </w:rPr>
        <w:t xml:space="preserve">. </w:t>
      </w:r>
      <w:r w:rsidRPr="00717BD1">
        <w:rPr>
          <w:rFonts w:cs="Times New Roman"/>
        </w:rPr>
        <w:t>441, 4528</w:t>
      </w:r>
      <w:r>
        <w:rPr>
          <w:rFonts w:cs="Times New Roman"/>
        </w:rPr>
        <w:t xml:space="preserve">. </w:t>
      </w:r>
      <w:r w:rsidRPr="00717BD1">
        <w:rPr>
          <w:rFonts w:cs="Times New Roman"/>
        </w:rPr>
        <w:t>rivayet</w:t>
      </w:r>
    </w:p>
  </w:footnote>
  <w:footnote w:id="3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w:t>
      </w:r>
      <w:r w:rsidRPr="00717BD1">
        <w:rPr>
          <w:rFonts w:cs="Times New Roman"/>
        </w:rPr>
        <w:t>uş Şia, c</w:t>
      </w:r>
      <w:r>
        <w:rPr>
          <w:rFonts w:cs="Times New Roman"/>
        </w:rPr>
        <w:t xml:space="preserve">. </w:t>
      </w:r>
      <w:r w:rsidRPr="00717BD1">
        <w:rPr>
          <w:rFonts w:cs="Times New Roman"/>
        </w:rPr>
        <w:t>15, s</w:t>
      </w:r>
      <w:r>
        <w:rPr>
          <w:rFonts w:cs="Times New Roman"/>
        </w:rPr>
        <w:t xml:space="preserve">. </w:t>
      </w:r>
      <w:r w:rsidRPr="00717BD1">
        <w:rPr>
          <w:rFonts w:cs="Times New Roman"/>
        </w:rPr>
        <w:t>250</w:t>
      </w:r>
    </w:p>
  </w:footnote>
  <w:footnote w:id="3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3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Avalim</w:t>
      </w:r>
      <w:r>
        <w:rPr>
          <w:rFonts w:cs="Times New Roman"/>
        </w:rPr>
        <w:t>’</w:t>
      </w:r>
      <w:r w:rsidRPr="00717BD1">
        <w:rPr>
          <w:rFonts w:cs="Times New Roman"/>
        </w:rPr>
        <w:t>ul Ulum, c</w:t>
      </w:r>
      <w:r>
        <w:rPr>
          <w:rFonts w:cs="Times New Roman"/>
        </w:rPr>
        <w:t xml:space="preserve">. </w:t>
      </w:r>
      <w:r w:rsidRPr="00717BD1">
        <w:rPr>
          <w:rFonts w:cs="Times New Roman"/>
        </w:rPr>
        <w:t>11, 2</w:t>
      </w:r>
      <w:r>
        <w:rPr>
          <w:rFonts w:cs="Times New Roman"/>
        </w:rPr>
        <w:t xml:space="preserve">. </w:t>
      </w:r>
      <w:r w:rsidRPr="00717BD1">
        <w:rPr>
          <w:rFonts w:cs="Times New Roman"/>
        </w:rPr>
        <w:t>bölüm, s</w:t>
      </w:r>
      <w:r>
        <w:rPr>
          <w:rFonts w:cs="Times New Roman"/>
        </w:rPr>
        <w:t xml:space="preserve">. </w:t>
      </w:r>
      <w:r w:rsidRPr="00717BD1">
        <w:rPr>
          <w:rFonts w:cs="Times New Roman"/>
        </w:rPr>
        <w:t>500 ve Bihar c</w:t>
      </w:r>
      <w:r>
        <w:rPr>
          <w:rFonts w:cs="Times New Roman"/>
        </w:rPr>
        <w:t xml:space="preserve">. </w:t>
      </w:r>
      <w:r w:rsidRPr="00717BD1">
        <w:rPr>
          <w:rFonts w:cs="Times New Roman"/>
        </w:rPr>
        <w:t>104, s</w:t>
      </w:r>
      <w:r>
        <w:rPr>
          <w:rFonts w:cs="Times New Roman"/>
        </w:rPr>
        <w:t xml:space="preserve">. </w:t>
      </w:r>
      <w:r w:rsidRPr="00717BD1">
        <w:rPr>
          <w:rFonts w:cs="Times New Roman"/>
        </w:rPr>
        <w:t>132, 1</w:t>
      </w:r>
      <w:r>
        <w:rPr>
          <w:rFonts w:cs="Times New Roman"/>
        </w:rPr>
        <w:t xml:space="preserve">. </w:t>
      </w:r>
      <w:r w:rsidRPr="00717BD1">
        <w:rPr>
          <w:rFonts w:cs="Times New Roman"/>
        </w:rPr>
        <w:t>hadis</w:t>
      </w:r>
    </w:p>
  </w:footnote>
  <w:footnote w:id="3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 c</w:t>
      </w:r>
      <w:r>
        <w:rPr>
          <w:rFonts w:cs="Times New Roman"/>
        </w:rPr>
        <w:t xml:space="preserve">. </w:t>
      </w:r>
      <w:r w:rsidRPr="00717BD1">
        <w:rPr>
          <w:rFonts w:cs="Times New Roman"/>
        </w:rPr>
        <w:t>79, s</w:t>
      </w:r>
      <w:r>
        <w:rPr>
          <w:rFonts w:cs="Times New Roman"/>
        </w:rPr>
        <w:t xml:space="preserve">. </w:t>
      </w:r>
      <w:r w:rsidRPr="00717BD1">
        <w:rPr>
          <w:rFonts w:cs="Times New Roman"/>
        </w:rPr>
        <w:t>300</w:t>
      </w:r>
    </w:p>
  </w:footnote>
  <w:footnote w:id="3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İhlas suresi</w:t>
      </w:r>
    </w:p>
  </w:footnote>
  <w:footnote w:id="3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Feyz</w:t>
      </w:r>
      <w:r>
        <w:rPr>
          <w:rFonts w:cs="Times New Roman"/>
        </w:rPr>
        <w:t>’</w:t>
      </w:r>
      <w:r w:rsidRPr="00717BD1">
        <w:rPr>
          <w:rFonts w:cs="Times New Roman"/>
        </w:rPr>
        <w:t>ul İslam, s</w:t>
      </w:r>
      <w:r>
        <w:rPr>
          <w:rFonts w:cs="Times New Roman"/>
        </w:rPr>
        <w:t xml:space="preserve">. </w:t>
      </w:r>
      <w:r w:rsidRPr="00717BD1">
        <w:rPr>
          <w:rFonts w:cs="Times New Roman"/>
        </w:rPr>
        <w:t>155, 64</w:t>
      </w:r>
      <w:r>
        <w:rPr>
          <w:rFonts w:cs="Times New Roman"/>
        </w:rPr>
        <w:t xml:space="preserve">. </w:t>
      </w:r>
      <w:r w:rsidRPr="00717BD1">
        <w:rPr>
          <w:rFonts w:cs="Times New Roman"/>
        </w:rPr>
        <w:t>hutbe</w:t>
      </w:r>
    </w:p>
  </w:footnote>
  <w:footnote w:id="3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54</w:t>
      </w:r>
      <w:r>
        <w:rPr>
          <w:rFonts w:cs="Times New Roman"/>
        </w:rPr>
        <w:t xml:space="preserve">. </w:t>
      </w:r>
      <w:r w:rsidRPr="00717BD1">
        <w:rPr>
          <w:rFonts w:cs="Times New Roman"/>
        </w:rPr>
        <w:t>ayet</w:t>
      </w:r>
    </w:p>
  </w:footnote>
  <w:footnote w:id="3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Necm suresi, 42</w:t>
      </w:r>
      <w:r>
        <w:rPr>
          <w:rFonts w:cs="Times New Roman"/>
        </w:rPr>
        <w:t xml:space="preserve">. </w:t>
      </w:r>
      <w:r w:rsidRPr="00717BD1">
        <w:rPr>
          <w:rFonts w:cs="Times New Roman"/>
        </w:rPr>
        <w:t>ayet</w:t>
      </w:r>
    </w:p>
  </w:footnote>
  <w:footnote w:id="3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Ruh</w:t>
      </w:r>
      <w:r>
        <w:rPr>
          <w:rFonts w:cs="Times New Roman"/>
        </w:rPr>
        <w:t>’</w:t>
      </w:r>
      <w:r w:rsidRPr="00717BD1">
        <w:rPr>
          <w:rFonts w:cs="Times New Roman"/>
        </w:rPr>
        <w:t>ul Meani, c</w:t>
      </w:r>
      <w:r>
        <w:rPr>
          <w:rFonts w:cs="Times New Roman"/>
        </w:rPr>
        <w:t xml:space="preserve">. </w:t>
      </w:r>
      <w:r w:rsidRPr="00717BD1">
        <w:rPr>
          <w:rFonts w:cs="Times New Roman"/>
        </w:rPr>
        <w:t>30, s</w:t>
      </w:r>
      <w:r>
        <w:rPr>
          <w:rFonts w:cs="Times New Roman"/>
        </w:rPr>
        <w:t xml:space="preserve">. </w:t>
      </w:r>
      <w:r w:rsidRPr="00717BD1">
        <w:rPr>
          <w:rFonts w:cs="Times New Roman"/>
        </w:rPr>
        <w:t>274</w:t>
      </w:r>
    </w:p>
  </w:footnote>
  <w:footnote w:id="3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10, s</w:t>
      </w:r>
      <w:r>
        <w:rPr>
          <w:rFonts w:cs="Times New Roman"/>
        </w:rPr>
        <w:t xml:space="preserve">. </w:t>
      </w:r>
      <w:r w:rsidRPr="00717BD1">
        <w:rPr>
          <w:rFonts w:cs="Times New Roman"/>
        </w:rPr>
        <w:t>567</w:t>
      </w:r>
    </w:p>
  </w:footnote>
  <w:footnote w:id="3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Cin suresi, 3</w:t>
      </w:r>
      <w:r>
        <w:rPr>
          <w:rFonts w:cs="Times New Roman"/>
        </w:rPr>
        <w:t xml:space="preserve">. </w:t>
      </w:r>
      <w:r w:rsidRPr="00717BD1">
        <w:rPr>
          <w:rFonts w:cs="Times New Roman"/>
        </w:rPr>
        <w:t>ayet</w:t>
      </w:r>
    </w:p>
  </w:footnote>
  <w:footnote w:id="3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Zira </w:t>
      </w:r>
      <w:r>
        <w:rPr>
          <w:rFonts w:cs="Times New Roman"/>
        </w:rPr>
        <w:t>“</w:t>
      </w:r>
      <w:r w:rsidRPr="00717BD1">
        <w:rPr>
          <w:rFonts w:cs="Times New Roman"/>
        </w:rPr>
        <w:t>kufuven</w:t>
      </w:r>
      <w:r>
        <w:rPr>
          <w:rFonts w:cs="Times New Roman"/>
        </w:rPr>
        <w:t>”</w:t>
      </w:r>
      <w:r w:rsidRPr="00717BD1">
        <w:rPr>
          <w:rFonts w:cs="Times New Roman"/>
        </w:rPr>
        <w:t xml:space="preserve"> kelimesi </w:t>
      </w:r>
      <w:r>
        <w:rPr>
          <w:rFonts w:cs="Times New Roman"/>
        </w:rPr>
        <w:t>“</w:t>
      </w:r>
      <w:r w:rsidRPr="00717BD1">
        <w:rPr>
          <w:rFonts w:cs="Times New Roman"/>
        </w:rPr>
        <w:t>nekire</w:t>
      </w:r>
      <w:r>
        <w:rPr>
          <w:rFonts w:cs="Times New Roman"/>
        </w:rPr>
        <w:t>”</w:t>
      </w:r>
      <w:r w:rsidRPr="00717BD1">
        <w:rPr>
          <w:rFonts w:cs="Times New Roman"/>
        </w:rPr>
        <w:t xml:space="preserve"> olup </w:t>
      </w:r>
      <w:r>
        <w:rPr>
          <w:rFonts w:cs="Times New Roman"/>
        </w:rPr>
        <w:t>“</w:t>
      </w:r>
      <w:r w:rsidRPr="00717BD1">
        <w:rPr>
          <w:rFonts w:cs="Times New Roman"/>
        </w:rPr>
        <w:t>nefiy siyakı</w:t>
      </w:r>
      <w:r>
        <w:rPr>
          <w:rFonts w:cs="Times New Roman"/>
        </w:rPr>
        <w:t>”</w:t>
      </w:r>
      <w:r w:rsidRPr="00717BD1">
        <w:rPr>
          <w:rFonts w:cs="Times New Roman"/>
        </w:rPr>
        <w:t>ndadır ve umumiyeti ifade etmektedir</w:t>
      </w:r>
      <w:r>
        <w:rPr>
          <w:rFonts w:cs="Times New Roman"/>
        </w:rPr>
        <w:t xml:space="preserve">. </w:t>
      </w:r>
      <w:r w:rsidRPr="00717BD1">
        <w:rPr>
          <w:rFonts w:cs="Times New Roman"/>
        </w:rPr>
        <w:t>Dolayısıyla bu kelime için düşünülen her örnek Allah için bir örnek değildir ve Allah, denk ve ortak örneklerinden hiç birine sahip d</w:t>
      </w:r>
      <w:r w:rsidRPr="00717BD1">
        <w:rPr>
          <w:rFonts w:cs="Times New Roman"/>
        </w:rPr>
        <w:t>e</w:t>
      </w:r>
      <w:r w:rsidRPr="00717BD1">
        <w:rPr>
          <w:rFonts w:cs="Times New Roman"/>
        </w:rPr>
        <w:t>ğildir</w:t>
      </w:r>
      <w:r>
        <w:rPr>
          <w:rFonts w:cs="Times New Roman"/>
        </w:rPr>
        <w:t xml:space="preserve">; </w:t>
      </w:r>
      <w:r w:rsidRPr="00717BD1">
        <w:rPr>
          <w:rFonts w:cs="Times New Roman"/>
        </w:rPr>
        <w:t>sadece eşlik örneği değil</w:t>
      </w:r>
      <w:r>
        <w:rPr>
          <w:rFonts w:cs="Times New Roman"/>
        </w:rPr>
        <w:t xml:space="preserve">. </w:t>
      </w:r>
    </w:p>
  </w:footnote>
  <w:footnote w:id="3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s</w:t>
      </w:r>
      <w:r>
        <w:rPr>
          <w:rFonts w:cs="Times New Roman"/>
        </w:rPr>
        <w:t xml:space="preserve">. </w:t>
      </w:r>
      <w:r w:rsidRPr="00717BD1">
        <w:rPr>
          <w:rFonts w:cs="Times New Roman"/>
        </w:rPr>
        <w:t>91, 1</w:t>
      </w:r>
      <w:r>
        <w:rPr>
          <w:rFonts w:cs="Times New Roman"/>
        </w:rPr>
        <w:t xml:space="preserve">. </w:t>
      </w:r>
      <w:r w:rsidRPr="00717BD1">
        <w:rPr>
          <w:rFonts w:cs="Times New Roman"/>
        </w:rPr>
        <w:t>hadis</w:t>
      </w:r>
    </w:p>
  </w:footnote>
  <w:footnote w:id="3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İhticac-i Tebersi, c</w:t>
      </w:r>
      <w:r>
        <w:rPr>
          <w:rFonts w:cs="Times New Roman"/>
        </w:rPr>
        <w:t xml:space="preserve">. </w:t>
      </w:r>
      <w:r w:rsidRPr="00717BD1">
        <w:rPr>
          <w:rFonts w:cs="Times New Roman"/>
        </w:rPr>
        <w:t>1, s</w:t>
      </w:r>
      <w:r>
        <w:rPr>
          <w:rFonts w:cs="Times New Roman"/>
        </w:rPr>
        <w:t xml:space="preserve">. </w:t>
      </w:r>
      <w:r w:rsidRPr="00717BD1">
        <w:rPr>
          <w:rFonts w:cs="Times New Roman"/>
        </w:rPr>
        <w:t>48, Necef baskısı</w:t>
      </w:r>
    </w:p>
  </w:footnote>
  <w:footnote w:id="3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Mean</w:t>
      </w:r>
      <w:r>
        <w:rPr>
          <w:rFonts w:cs="Times New Roman"/>
        </w:rPr>
        <w:t>’</w:t>
      </w:r>
      <w:r w:rsidRPr="00717BD1">
        <w:rPr>
          <w:rFonts w:cs="Times New Roman"/>
        </w:rPr>
        <w:t>il Ehbar, s</w:t>
      </w:r>
      <w:r>
        <w:rPr>
          <w:rFonts w:cs="Times New Roman"/>
        </w:rPr>
        <w:t xml:space="preserve">. </w:t>
      </w:r>
      <w:r w:rsidRPr="00717BD1">
        <w:rPr>
          <w:rFonts w:cs="Times New Roman"/>
        </w:rPr>
        <w:t>140</w:t>
      </w:r>
    </w:p>
  </w:footnote>
  <w:footnote w:id="4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İlel</w:t>
      </w:r>
      <w:r>
        <w:rPr>
          <w:rFonts w:cs="Times New Roman"/>
        </w:rPr>
        <w:t>’</w:t>
      </w:r>
      <w:r w:rsidRPr="00717BD1">
        <w:rPr>
          <w:rFonts w:cs="Times New Roman"/>
        </w:rPr>
        <w:t>uş Şeraye, c</w:t>
      </w:r>
      <w:r>
        <w:rPr>
          <w:rFonts w:cs="Times New Roman"/>
        </w:rPr>
        <w:t xml:space="preserve">. </w:t>
      </w:r>
      <w:r w:rsidRPr="00717BD1">
        <w:rPr>
          <w:rFonts w:cs="Times New Roman"/>
        </w:rPr>
        <w:t>2, s</w:t>
      </w:r>
      <w:r>
        <w:rPr>
          <w:rFonts w:cs="Times New Roman"/>
        </w:rPr>
        <w:t xml:space="preserve">. </w:t>
      </w:r>
      <w:r w:rsidRPr="00717BD1">
        <w:rPr>
          <w:rFonts w:cs="Times New Roman"/>
        </w:rPr>
        <w:t>315</w:t>
      </w:r>
    </w:p>
  </w:footnote>
  <w:footnote w:id="4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İlel</w:t>
      </w:r>
      <w:r>
        <w:rPr>
          <w:rFonts w:cs="Times New Roman"/>
        </w:rPr>
        <w:t>’</w:t>
      </w:r>
      <w:r w:rsidRPr="00717BD1">
        <w:rPr>
          <w:rFonts w:cs="Times New Roman"/>
        </w:rPr>
        <w:t>uş Şeraye, c</w:t>
      </w:r>
      <w:r>
        <w:rPr>
          <w:rFonts w:cs="Times New Roman"/>
        </w:rPr>
        <w:t xml:space="preserve">. </w:t>
      </w:r>
      <w:r w:rsidRPr="00717BD1">
        <w:rPr>
          <w:rFonts w:cs="Times New Roman"/>
        </w:rPr>
        <w:t>2, 3</w:t>
      </w:r>
      <w:r>
        <w:rPr>
          <w:rFonts w:cs="Times New Roman"/>
        </w:rPr>
        <w:t xml:space="preserve">. </w:t>
      </w:r>
      <w:r w:rsidRPr="00717BD1">
        <w:rPr>
          <w:rFonts w:cs="Times New Roman"/>
        </w:rPr>
        <w:t>334, 32</w:t>
      </w:r>
      <w:r>
        <w:rPr>
          <w:rFonts w:cs="Times New Roman"/>
        </w:rPr>
        <w:t xml:space="preserve">. </w:t>
      </w:r>
      <w:r w:rsidRPr="00717BD1">
        <w:rPr>
          <w:rFonts w:cs="Times New Roman"/>
        </w:rPr>
        <w:t>bölüm</w:t>
      </w:r>
    </w:p>
  </w:footnote>
  <w:footnote w:id="4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ed- Durul Mensur, c</w:t>
      </w:r>
      <w:r>
        <w:rPr>
          <w:rFonts w:cs="Times New Roman"/>
        </w:rPr>
        <w:t xml:space="preserve">. </w:t>
      </w:r>
      <w:r w:rsidRPr="00717BD1">
        <w:rPr>
          <w:rFonts w:cs="Times New Roman"/>
        </w:rPr>
        <w:t>6, s</w:t>
      </w:r>
      <w:r>
        <w:rPr>
          <w:rFonts w:cs="Times New Roman"/>
        </w:rPr>
        <w:t xml:space="preserve">. </w:t>
      </w:r>
      <w:r w:rsidRPr="00717BD1">
        <w:rPr>
          <w:rFonts w:cs="Times New Roman"/>
        </w:rPr>
        <w:t>412</w:t>
      </w:r>
    </w:p>
  </w:footnote>
  <w:footnote w:id="4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10, s</w:t>
      </w:r>
      <w:r>
        <w:rPr>
          <w:rFonts w:cs="Times New Roman"/>
        </w:rPr>
        <w:t xml:space="preserve">. </w:t>
      </w:r>
      <w:r w:rsidRPr="00717BD1">
        <w:rPr>
          <w:rFonts w:cs="Times New Roman"/>
        </w:rPr>
        <w:t>567</w:t>
      </w:r>
    </w:p>
  </w:footnote>
  <w:footnote w:id="4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Ey kendinden başka</w:t>
      </w:r>
      <w:r>
        <w:rPr>
          <w:rFonts w:cs="Times New Roman"/>
        </w:rPr>
        <w:t xml:space="preserve"> ( </w:t>
      </w:r>
      <w:r w:rsidRPr="00717BD1">
        <w:rPr>
          <w:rFonts w:cs="Times New Roman"/>
        </w:rPr>
        <w:t>bir varlık</w:t>
      </w:r>
      <w:r>
        <w:rPr>
          <w:rFonts w:cs="Times New Roman"/>
        </w:rPr>
        <w:t xml:space="preserve">) </w:t>
      </w:r>
      <w:r w:rsidRPr="00717BD1">
        <w:rPr>
          <w:rFonts w:cs="Times New Roman"/>
        </w:rPr>
        <w:t>olmayan</w:t>
      </w:r>
      <w:r>
        <w:rPr>
          <w:rFonts w:cs="Times New Roman"/>
        </w:rPr>
        <w:t xml:space="preserve">! </w:t>
      </w:r>
    </w:p>
  </w:footnote>
  <w:footnote w:id="4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86, 2</w:t>
      </w:r>
      <w:r>
        <w:rPr>
          <w:rFonts w:cs="Times New Roman"/>
        </w:rPr>
        <w:t xml:space="preserve">. </w:t>
      </w:r>
      <w:r w:rsidRPr="00717BD1">
        <w:rPr>
          <w:rFonts w:cs="Times New Roman"/>
        </w:rPr>
        <w:t>hadis</w:t>
      </w:r>
    </w:p>
  </w:footnote>
  <w:footnote w:id="4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Ey o, ey kendinden başka</w:t>
      </w:r>
      <w:r>
        <w:rPr>
          <w:rFonts w:cs="Times New Roman"/>
        </w:rPr>
        <w:t xml:space="preserve"> ( </w:t>
      </w:r>
      <w:r w:rsidRPr="00717BD1">
        <w:rPr>
          <w:rFonts w:cs="Times New Roman"/>
        </w:rPr>
        <w:t>bir varlık</w:t>
      </w:r>
      <w:r>
        <w:rPr>
          <w:rFonts w:cs="Times New Roman"/>
        </w:rPr>
        <w:t xml:space="preserve">) </w:t>
      </w:r>
      <w:r w:rsidRPr="00717BD1">
        <w:rPr>
          <w:rFonts w:cs="Times New Roman"/>
        </w:rPr>
        <w:t>olmayan, beni bağışla</w:t>
      </w:r>
      <w:r>
        <w:rPr>
          <w:rFonts w:cs="Times New Roman"/>
        </w:rPr>
        <w:t xml:space="preserve"> ve </w:t>
      </w:r>
      <w:r w:rsidRPr="00717BD1">
        <w:rPr>
          <w:rFonts w:cs="Times New Roman"/>
        </w:rPr>
        <w:t>beni kafirler topluluğuna üstün kıl</w:t>
      </w:r>
      <w:r>
        <w:rPr>
          <w:rFonts w:cs="Times New Roman"/>
        </w:rPr>
        <w:t xml:space="preserve">. ( </w:t>
      </w:r>
      <w:r w:rsidRPr="00717BD1">
        <w:rPr>
          <w:rFonts w:cs="Times New Roman"/>
        </w:rPr>
        <w:t>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 </w:t>
      </w:r>
    </w:p>
  </w:footnote>
  <w:footnote w:id="4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 Belağa Subhi Salih, s</w:t>
      </w:r>
      <w:r>
        <w:rPr>
          <w:rFonts w:cs="Times New Roman"/>
        </w:rPr>
        <w:t xml:space="preserve">. </w:t>
      </w:r>
      <w:r w:rsidRPr="00717BD1">
        <w:rPr>
          <w:rFonts w:cs="Times New Roman"/>
        </w:rPr>
        <w:t>212, 152</w:t>
      </w:r>
      <w:r>
        <w:rPr>
          <w:rFonts w:cs="Times New Roman"/>
        </w:rPr>
        <w:t xml:space="preserve">. </w:t>
      </w:r>
      <w:r w:rsidRPr="00717BD1">
        <w:rPr>
          <w:rFonts w:cs="Times New Roman"/>
        </w:rPr>
        <w:t>hutbe</w:t>
      </w:r>
    </w:p>
  </w:footnote>
  <w:footnote w:id="4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453</w:t>
      </w:r>
    </w:p>
  </w:footnote>
  <w:footnote w:id="4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s</w:t>
      </w:r>
      <w:r>
        <w:rPr>
          <w:rFonts w:cs="Times New Roman"/>
        </w:rPr>
        <w:t xml:space="preserve">. </w:t>
      </w:r>
      <w:r w:rsidRPr="00717BD1">
        <w:rPr>
          <w:rFonts w:cs="Times New Roman"/>
        </w:rPr>
        <w:t>123, 1</w:t>
      </w:r>
      <w:r>
        <w:rPr>
          <w:rFonts w:cs="Times New Roman"/>
        </w:rPr>
        <w:t xml:space="preserve">. </w:t>
      </w:r>
      <w:r w:rsidRPr="00717BD1">
        <w:rPr>
          <w:rFonts w:cs="Times New Roman"/>
        </w:rPr>
        <w:t>hadis</w:t>
      </w:r>
    </w:p>
  </w:footnote>
  <w:footnote w:id="4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Mean</w:t>
      </w:r>
      <w:r>
        <w:rPr>
          <w:rFonts w:cs="Times New Roman"/>
        </w:rPr>
        <w:t>’</w:t>
      </w:r>
      <w:r w:rsidRPr="00717BD1">
        <w:rPr>
          <w:rFonts w:cs="Times New Roman"/>
        </w:rPr>
        <w:t>il Ehbar, s</w:t>
      </w:r>
      <w:r>
        <w:rPr>
          <w:rFonts w:cs="Times New Roman"/>
        </w:rPr>
        <w:t xml:space="preserve">. </w:t>
      </w:r>
      <w:r w:rsidRPr="00717BD1">
        <w:rPr>
          <w:rFonts w:cs="Times New Roman"/>
        </w:rPr>
        <w:t>7</w:t>
      </w:r>
    </w:p>
  </w:footnote>
  <w:footnote w:id="4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90, 5</w:t>
      </w:r>
      <w:r>
        <w:rPr>
          <w:rFonts w:cs="Times New Roman"/>
        </w:rPr>
        <w:t xml:space="preserve">. </w:t>
      </w:r>
      <w:r w:rsidRPr="00717BD1">
        <w:rPr>
          <w:rFonts w:cs="Times New Roman"/>
        </w:rPr>
        <w:t>hadis</w:t>
      </w:r>
    </w:p>
  </w:footnote>
  <w:footnote w:id="4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Nur</w:t>
      </w:r>
      <w:r>
        <w:rPr>
          <w:rFonts w:cs="Times New Roman"/>
        </w:rPr>
        <w:t>’</w:t>
      </w:r>
      <w:r w:rsidRPr="00717BD1">
        <w:rPr>
          <w:rFonts w:cs="Times New Roman"/>
        </w:rPr>
        <w:t>us Sekaleyn, c</w:t>
      </w:r>
      <w:r>
        <w:rPr>
          <w:rFonts w:cs="Times New Roman"/>
        </w:rPr>
        <w:t xml:space="preserve">. </w:t>
      </w:r>
      <w:r w:rsidRPr="00717BD1">
        <w:rPr>
          <w:rFonts w:cs="Times New Roman"/>
        </w:rPr>
        <w:t>5, s</w:t>
      </w:r>
      <w:r>
        <w:rPr>
          <w:rFonts w:cs="Times New Roman"/>
        </w:rPr>
        <w:t xml:space="preserve">. </w:t>
      </w:r>
      <w:r w:rsidRPr="00717BD1">
        <w:rPr>
          <w:rFonts w:cs="Times New Roman"/>
        </w:rPr>
        <w:t>715, Tevhitten naklen</w:t>
      </w:r>
    </w:p>
  </w:footnote>
  <w:footnote w:id="4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31, 1</w:t>
      </w:r>
      <w:r>
        <w:rPr>
          <w:rFonts w:cs="Times New Roman"/>
        </w:rPr>
        <w:t xml:space="preserve">. </w:t>
      </w:r>
      <w:r w:rsidRPr="00717BD1">
        <w:rPr>
          <w:rFonts w:cs="Times New Roman"/>
        </w:rPr>
        <w:t>hadis</w:t>
      </w:r>
    </w:p>
  </w:footnote>
  <w:footnote w:id="4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Tevhid-i Seduk, s</w:t>
      </w:r>
      <w:r>
        <w:rPr>
          <w:rFonts w:cs="Times New Roman"/>
        </w:rPr>
        <w:t xml:space="preserve">. </w:t>
      </w:r>
      <w:r w:rsidRPr="00717BD1">
        <w:rPr>
          <w:rFonts w:cs="Times New Roman"/>
        </w:rPr>
        <w:t>51</w:t>
      </w:r>
    </w:p>
  </w:footnote>
  <w:footnote w:id="4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Mukaddime-i Tefsir-i el- Muherrer</w:t>
      </w:r>
      <w:r>
        <w:rPr>
          <w:rFonts w:cs="Times New Roman"/>
        </w:rPr>
        <w:t>’</w:t>
      </w:r>
      <w:r w:rsidRPr="00717BD1">
        <w:rPr>
          <w:rFonts w:cs="Times New Roman"/>
        </w:rPr>
        <w:t>ul Veciz, s</w:t>
      </w:r>
      <w:r>
        <w:rPr>
          <w:rFonts w:cs="Times New Roman"/>
        </w:rPr>
        <w:t xml:space="preserve">. </w:t>
      </w:r>
      <w:r w:rsidRPr="00717BD1">
        <w:rPr>
          <w:rFonts w:cs="Times New Roman"/>
        </w:rPr>
        <w:t>279 ve et- Temhid, c</w:t>
      </w:r>
      <w:r>
        <w:rPr>
          <w:rFonts w:cs="Times New Roman"/>
        </w:rPr>
        <w:t xml:space="preserve">. </w:t>
      </w:r>
      <w:r w:rsidRPr="00717BD1">
        <w:rPr>
          <w:rFonts w:cs="Times New Roman"/>
        </w:rPr>
        <w:t>5, s</w:t>
      </w:r>
      <w:r>
        <w:rPr>
          <w:rFonts w:cs="Times New Roman"/>
        </w:rPr>
        <w:t xml:space="preserve">. </w:t>
      </w:r>
      <w:r w:rsidRPr="00717BD1">
        <w:rPr>
          <w:rFonts w:cs="Times New Roman"/>
        </w:rPr>
        <w:t>21</w:t>
      </w:r>
    </w:p>
  </w:footnote>
  <w:footnote w:id="4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Selas-ur Resail fi İ</w:t>
      </w:r>
      <w:r>
        <w:rPr>
          <w:rFonts w:cs="Times New Roman"/>
        </w:rPr>
        <w:t>’</w:t>
      </w:r>
      <w:r w:rsidRPr="00717BD1">
        <w:rPr>
          <w:rFonts w:cs="Times New Roman"/>
        </w:rPr>
        <w:t>caz</w:t>
      </w:r>
      <w:r>
        <w:rPr>
          <w:rFonts w:cs="Times New Roman"/>
        </w:rPr>
        <w:t>’</w:t>
      </w:r>
      <w:r w:rsidRPr="00717BD1">
        <w:rPr>
          <w:rFonts w:cs="Times New Roman"/>
        </w:rPr>
        <w:t>il Kur</w:t>
      </w:r>
      <w:r>
        <w:rPr>
          <w:rFonts w:cs="Times New Roman"/>
        </w:rPr>
        <w:t>’</w:t>
      </w:r>
      <w:r w:rsidRPr="00717BD1">
        <w:rPr>
          <w:rFonts w:cs="Times New Roman"/>
        </w:rPr>
        <w:t>an, s</w:t>
      </w:r>
      <w:r>
        <w:rPr>
          <w:rFonts w:cs="Times New Roman"/>
        </w:rPr>
        <w:t xml:space="preserve">. </w:t>
      </w:r>
      <w:r w:rsidRPr="00717BD1">
        <w:rPr>
          <w:rFonts w:cs="Times New Roman"/>
        </w:rPr>
        <w:t>29</w:t>
      </w:r>
    </w:p>
  </w:footnote>
  <w:footnote w:id="4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Kitab-u Delail</w:t>
      </w:r>
      <w:r>
        <w:rPr>
          <w:rFonts w:cs="Times New Roman"/>
        </w:rPr>
        <w:t>’</w:t>
      </w:r>
      <w:r w:rsidRPr="00717BD1">
        <w:rPr>
          <w:rFonts w:cs="Times New Roman"/>
        </w:rPr>
        <w:t>il İcaz, s</w:t>
      </w:r>
      <w:r>
        <w:rPr>
          <w:rFonts w:cs="Times New Roman"/>
        </w:rPr>
        <w:t xml:space="preserve">. </w:t>
      </w:r>
      <w:r w:rsidRPr="00717BD1">
        <w:rPr>
          <w:rFonts w:cs="Times New Roman"/>
        </w:rPr>
        <w:t>28</w:t>
      </w:r>
    </w:p>
  </w:footnote>
  <w:footnote w:id="4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Selas</w:t>
      </w:r>
      <w:r>
        <w:rPr>
          <w:rFonts w:cs="Times New Roman"/>
        </w:rPr>
        <w:t>’</w:t>
      </w:r>
      <w:r w:rsidRPr="00717BD1">
        <w:rPr>
          <w:rFonts w:cs="Times New Roman"/>
        </w:rPr>
        <w:t>ur Resail fi İ</w:t>
      </w:r>
      <w:r>
        <w:rPr>
          <w:rFonts w:cs="Times New Roman"/>
        </w:rPr>
        <w:t>’</w:t>
      </w:r>
      <w:r w:rsidRPr="00717BD1">
        <w:rPr>
          <w:rFonts w:cs="Times New Roman"/>
        </w:rPr>
        <w:t>caz</w:t>
      </w:r>
      <w:r>
        <w:rPr>
          <w:rFonts w:cs="Times New Roman"/>
        </w:rPr>
        <w:t>’</w:t>
      </w:r>
      <w:r w:rsidRPr="00717BD1">
        <w:rPr>
          <w:rFonts w:cs="Times New Roman"/>
        </w:rPr>
        <w:t>il Kur</w:t>
      </w:r>
      <w:r>
        <w:rPr>
          <w:rFonts w:cs="Times New Roman"/>
        </w:rPr>
        <w:t>’</w:t>
      </w:r>
      <w:r w:rsidRPr="00717BD1">
        <w:rPr>
          <w:rFonts w:cs="Times New Roman"/>
        </w:rPr>
        <w:t>an, s</w:t>
      </w:r>
      <w:r>
        <w:rPr>
          <w:rFonts w:cs="Times New Roman"/>
        </w:rPr>
        <w:t xml:space="preserve">. </w:t>
      </w:r>
      <w:r w:rsidRPr="00717BD1">
        <w:rPr>
          <w:rFonts w:cs="Times New Roman"/>
        </w:rPr>
        <w:t>29- 34</w:t>
      </w:r>
    </w:p>
  </w:footnote>
  <w:footnote w:id="4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179</w:t>
      </w:r>
      <w:r>
        <w:rPr>
          <w:rFonts w:cs="Times New Roman"/>
        </w:rPr>
        <w:t xml:space="preserve">. </w:t>
      </w:r>
      <w:r w:rsidRPr="00717BD1">
        <w:rPr>
          <w:rFonts w:cs="Times New Roman"/>
        </w:rPr>
        <w:t>ayet</w:t>
      </w:r>
    </w:p>
  </w:footnote>
  <w:footnote w:id="4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Uyma, uygunluk</w:t>
      </w:r>
      <w:r>
        <w:rPr>
          <w:rFonts w:cs="Times New Roman"/>
        </w:rPr>
        <w:t xml:space="preserve">. </w:t>
      </w:r>
      <w:r w:rsidRPr="00717BD1">
        <w:rPr>
          <w:rFonts w:cs="Times New Roman"/>
        </w:rPr>
        <w:t>Birbirine uygun olan şey</w:t>
      </w:r>
      <w:r>
        <w:rPr>
          <w:rFonts w:cs="Times New Roman"/>
        </w:rPr>
        <w:t xml:space="preserve">. </w:t>
      </w:r>
      <w:r w:rsidRPr="00717BD1">
        <w:rPr>
          <w:rFonts w:cs="Times New Roman"/>
        </w:rPr>
        <w:t>Bir şeyi diğerine uydurup müsavi ve münasip kılmak</w:t>
      </w:r>
      <w:r>
        <w:rPr>
          <w:rFonts w:cs="Times New Roman"/>
        </w:rPr>
        <w:t xml:space="preserve">. </w:t>
      </w:r>
    </w:p>
  </w:footnote>
  <w:footnote w:id="4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Eğer </w:t>
      </w:r>
      <w:r>
        <w:rPr>
          <w:rFonts w:cs="Times New Roman"/>
        </w:rPr>
        <w:t>“</w:t>
      </w:r>
      <w:r w:rsidRPr="00717BD1">
        <w:rPr>
          <w:rFonts w:cs="Times New Roman"/>
        </w:rPr>
        <w:t>min kulli şey</w:t>
      </w:r>
      <w:r>
        <w:rPr>
          <w:rFonts w:cs="Times New Roman"/>
        </w:rPr>
        <w:t>”</w:t>
      </w:r>
      <w:r w:rsidRPr="00717BD1">
        <w:rPr>
          <w:rFonts w:cs="Times New Roman"/>
        </w:rPr>
        <w:t xml:space="preserve"> cümlesi taktire alınırsa doğru değildir</w:t>
      </w:r>
      <w:r>
        <w:rPr>
          <w:rFonts w:cs="Times New Roman"/>
        </w:rPr>
        <w:t>. “</w:t>
      </w:r>
      <w:r w:rsidRPr="00717BD1">
        <w:rPr>
          <w:rFonts w:cs="Times New Roman"/>
        </w:rPr>
        <w:t>min baz</w:t>
      </w:r>
      <w:r>
        <w:rPr>
          <w:rFonts w:cs="Times New Roman"/>
        </w:rPr>
        <w:t>’</w:t>
      </w:r>
      <w:r w:rsidRPr="00717BD1">
        <w:rPr>
          <w:rFonts w:cs="Times New Roman"/>
        </w:rPr>
        <w:t>iş şey</w:t>
      </w:r>
      <w:r>
        <w:rPr>
          <w:rFonts w:cs="Times New Roman"/>
        </w:rPr>
        <w:t>”</w:t>
      </w:r>
      <w:r w:rsidRPr="00717BD1">
        <w:rPr>
          <w:rFonts w:cs="Times New Roman"/>
        </w:rPr>
        <w:t xml:space="preserve"> taktire alınırsa o zaman da b</w:t>
      </w:r>
      <w:r w:rsidRPr="00717BD1">
        <w:rPr>
          <w:rFonts w:cs="Times New Roman"/>
        </w:rPr>
        <w:t>e</w:t>
      </w:r>
      <w:r w:rsidRPr="00717BD1">
        <w:rPr>
          <w:rFonts w:cs="Times New Roman"/>
        </w:rPr>
        <w:t>lirsizlik olur</w:t>
      </w:r>
      <w:r>
        <w:rPr>
          <w:rFonts w:cs="Times New Roman"/>
        </w:rPr>
        <w:t xml:space="preserve">. </w:t>
      </w:r>
      <w:r w:rsidRPr="00717BD1">
        <w:rPr>
          <w:rFonts w:cs="Times New Roman"/>
        </w:rPr>
        <w:t>Halbuki kanun metninde hiç bir belirsizlik noktası olmamalıdır</w:t>
      </w:r>
      <w:r>
        <w:rPr>
          <w:rFonts w:cs="Times New Roman"/>
        </w:rPr>
        <w:t xml:space="preserve">. </w:t>
      </w:r>
    </w:p>
  </w:footnote>
  <w:footnote w:id="4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şeyi üstün kılmak</w:t>
      </w:r>
      <w:r>
        <w:rPr>
          <w:rFonts w:cs="Times New Roman"/>
        </w:rPr>
        <w:t xml:space="preserve">. </w:t>
      </w:r>
      <w:r w:rsidRPr="00717BD1">
        <w:rPr>
          <w:rFonts w:cs="Times New Roman"/>
        </w:rPr>
        <w:t>Birisini ötekisinden mühim görmek</w:t>
      </w:r>
      <w:r>
        <w:rPr>
          <w:rFonts w:cs="Times New Roman"/>
        </w:rPr>
        <w:t xml:space="preserve">. </w:t>
      </w:r>
      <w:r w:rsidRPr="00717BD1">
        <w:rPr>
          <w:rFonts w:cs="Times New Roman"/>
        </w:rPr>
        <w:t xml:space="preserve">Bir şeyi </w:t>
      </w:r>
      <w:r>
        <w:rPr>
          <w:rFonts w:cs="Times New Roman"/>
        </w:rPr>
        <w:t>“</w:t>
      </w:r>
      <w:r w:rsidRPr="00717BD1">
        <w:rPr>
          <w:rFonts w:cs="Times New Roman"/>
        </w:rPr>
        <w:t>en üstün, daha üstün daha çok, en iyi, daha iyi</w:t>
      </w:r>
      <w:r>
        <w:rPr>
          <w:rFonts w:cs="Times New Roman"/>
        </w:rPr>
        <w:t>”</w:t>
      </w:r>
      <w:r w:rsidRPr="00717BD1">
        <w:rPr>
          <w:rFonts w:cs="Times New Roman"/>
        </w:rPr>
        <w:t xml:space="preserve"> gibi mânâ ifâde etmesi için mukayese ve üstünlük gösteren ismini söylemek ki, buna </w:t>
      </w:r>
      <w:r>
        <w:rPr>
          <w:rFonts w:cs="Times New Roman"/>
        </w:rPr>
        <w:t>“</w:t>
      </w:r>
      <w:r w:rsidRPr="00717BD1">
        <w:rPr>
          <w:rFonts w:cs="Times New Roman"/>
        </w:rPr>
        <w:t>ism-i tafdil</w:t>
      </w:r>
      <w:r>
        <w:rPr>
          <w:rFonts w:cs="Times New Roman"/>
        </w:rPr>
        <w:t>”</w:t>
      </w:r>
      <w:r w:rsidRPr="00717BD1">
        <w:rPr>
          <w:rFonts w:cs="Times New Roman"/>
        </w:rPr>
        <w:t xml:space="preserve"> d</w:t>
      </w:r>
      <w:r w:rsidRPr="00717BD1">
        <w:rPr>
          <w:rFonts w:cs="Times New Roman"/>
        </w:rPr>
        <w:t>e</w:t>
      </w:r>
      <w:r w:rsidRPr="00717BD1">
        <w:rPr>
          <w:rFonts w:cs="Times New Roman"/>
        </w:rPr>
        <w:t>nir</w:t>
      </w:r>
      <w:r>
        <w:rPr>
          <w:rFonts w:cs="Times New Roman"/>
        </w:rPr>
        <w:t xml:space="preserve">. </w:t>
      </w:r>
      <w:r w:rsidRPr="00717BD1">
        <w:rPr>
          <w:rFonts w:cs="Times New Roman"/>
        </w:rPr>
        <w:t>Ef</w:t>
      </w:r>
      <w:r>
        <w:rPr>
          <w:rFonts w:cs="Times New Roman"/>
        </w:rPr>
        <w:t>’</w:t>
      </w:r>
      <w:r w:rsidRPr="00717BD1">
        <w:rPr>
          <w:rFonts w:cs="Times New Roman"/>
        </w:rPr>
        <w:t>al</w:t>
      </w:r>
      <w:r>
        <w:rPr>
          <w:rFonts w:cs="Times New Roman"/>
        </w:rPr>
        <w:t xml:space="preserve"> ( ) </w:t>
      </w:r>
      <w:r w:rsidRPr="00717BD1">
        <w:rPr>
          <w:rFonts w:cs="Times New Roman"/>
        </w:rPr>
        <w:t>vezninde</w:t>
      </w:r>
      <w:r>
        <w:rPr>
          <w:rFonts w:cs="Times New Roman"/>
        </w:rPr>
        <w:t xml:space="preserve">; </w:t>
      </w:r>
      <w:r w:rsidRPr="00717BD1">
        <w:rPr>
          <w:rFonts w:cs="Times New Roman"/>
        </w:rPr>
        <w:t>efdal</w:t>
      </w:r>
      <w:r>
        <w:rPr>
          <w:rFonts w:cs="Times New Roman"/>
        </w:rPr>
        <w:t xml:space="preserve"> ( </w:t>
      </w:r>
      <w:r w:rsidRPr="00717BD1">
        <w:rPr>
          <w:rFonts w:cs="Times New Roman"/>
        </w:rPr>
        <w:t>daha faziletli</w:t>
      </w:r>
      <w:r>
        <w:rPr>
          <w:rFonts w:cs="Times New Roman"/>
        </w:rPr>
        <w:t xml:space="preserve">) </w:t>
      </w:r>
      <w:r w:rsidRPr="00717BD1">
        <w:rPr>
          <w:rFonts w:cs="Times New Roman"/>
        </w:rPr>
        <w:t>, ekber</w:t>
      </w:r>
      <w:r>
        <w:rPr>
          <w:rFonts w:cs="Times New Roman"/>
        </w:rPr>
        <w:t xml:space="preserve"> ( </w:t>
      </w:r>
      <w:r w:rsidRPr="00717BD1">
        <w:rPr>
          <w:rFonts w:cs="Times New Roman"/>
        </w:rPr>
        <w:t>en büyük</w:t>
      </w:r>
      <w:r>
        <w:rPr>
          <w:rFonts w:cs="Times New Roman"/>
        </w:rPr>
        <w:t xml:space="preserve">) </w:t>
      </w:r>
      <w:r w:rsidRPr="00717BD1">
        <w:rPr>
          <w:rFonts w:cs="Times New Roman"/>
        </w:rPr>
        <w:t>, ahsen</w:t>
      </w:r>
      <w:r>
        <w:rPr>
          <w:rFonts w:cs="Times New Roman"/>
        </w:rPr>
        <w:t xml:space="preserve">; ( </w:t>
      </w:r>
      <w:r w:rsidRPr="00717BD1">
        <w:rPr>
          <w:rFonts w:cs="Times New Roman"/>
        </w:rPr>
        <w:t>en güzel, daha güzel</w:t>
      </w:r>
      <w:r>
        <w:rPr>
          <w:rFonts w:cs="Times New Roman"/>
        </w:rPr>
        <w:t xml:space="preserve">) </w:t>
      </w:r>
      <w:r w:rsidRPr="00717BD1">
        <w:rPr>
          <w:rFonts w:cs="Times New Roman"/>
        </w:rPr>
        <w:t>gibi</w:t>
      </w:r>
      <w:r>
        <w:rPr>
          <w:rFonts w:cs="Times New Roman"/>
        </w:rPr>
        <w:t xml:space="preserve">. </w:t>
      </w:r>
      <w:r w:rsidRPr="00717BD1">
        <w:rPr>
          <w:rFonts w:cs="Times New Roman"/>
        </w:rPr>
        <w:t>Türkçe</w:t>
      </w:r>
      <w:r>
        <w:rPr>
          <w:rFonts w:cs="Times New Roman"/>
        </w:rPr>
        <w:t>’</w:t>
      </w:r>
      <w:r w:rsidRPr="00717BD1">
        <w:rPr>
          <w:rFonts w:cs="Times New Roman"/>
        </w:rPr>
        <w:t>de</w:t>
      </w:r>
      <w:r>
        <w:rPr>
          <w:rFonts w:cs="Times New Roman"/>
        </w:rPr>
        <w:t xml:space="preserve">; </w:t>
      </w:r>
      <w:r w:rsidRPr="00717BD1">
        <w:rPr>
          <w:rFonts w:cs="Times New Roman"/>
        </w:rPr>
        <w:t>kelimenin başına daha, en, pek, pek çok gibi kelimeler getirilerek yapılır</w:t>
      </w:r>
      <w:r>
        <w:rPr>
          <w:rFonts w:cs="Times New Roman"/>
        </w:rPr>
        <w:t xml:space="preserve">. </w:t>
      </w:r>
      <w:r w:rsidRPr="00717BD1">
        <w:rPr>
          <w:rFonts w:cs="Times New Roman"/>
        </w:rPr>
        <w:t>Farsça</w:t>
      </w:r>
      <w:r>
        <w:rPr>
          <w:rFonts w:cs="Times New Roman"/>
        </w:rPr>
        <w:t>’</w:t>
      </w:r>
      <w:r w:rsidRPr="00717BD1">
        <w:rPr>
          <w:rFonts w:cs="Times New Roman"/>
        </w:rPr>
        <w:t>da ise</w:t>
      </w:r>
      <w:r>
        <w:rPr>
          <w:rFonts w:cs="Times New Roman"/>
        </w:rPr>
        <w:t xml:space="preserve">; </w:t>
      </w:r>
      <w:r w:rsidRPr="00717BD1">
        <w:rPr>
          <w:rFonts w:cs="Times New Roman"/>
        </w:rPr>
        <w:t xml:space="preserve">kelimenin sonuna </w:t>
      </w:r>
      <w:r>
        <w:rPr>
          <w:rFonts w:cs="Times New Roman"/>
        </w:rPr>
        <w:t>“</w:t>
      </w:r>
      <w:r w:rsidRPr="00717BD1">
        <w:rPr>
          <w:rFonts w:cs="Times New Roman"/>
        </w:rPr>
        <w:t>ter, terin</w:t>
      </w:r>
      <w:r>
        <w:rPr>
          <w:rFonts w:cs="Times New Roman"/>
        </w:rPr>
        <w:t>”</w:t>
      </w:r>
      <w:r w:rsidRPr="00717BD1">
        <w:rPr>
          <w:rFonts w:cs="Times New Roman"/>
        </w:rPr>
        <w:t xml:space="preserve"> gibi ekler getirilir</w:t>
      </w:r>
      <w:r>
        <w:rPr>
          <w:rFonts w:cs="Times New Roman"/>
        </w:rPr>
        <w:t>. “</w:t>
      </w:r>
      <w:r w:rsidRPr="00717BD1">
        <w:rPr>
          <w:rFonts w:cs="Times New Roman"/>
        </w:rPr>
        <w:t>Bed</w:t>
      </w:r>
      <w:r>
        <w:rPr>
          <w:rFonts w:cs="Times New Roman"/>
        </w:rPr>
        <w:t>”</w:t>
      </w:r>
      <w:r w:rsidRPr="00717BD1">
        <w:rPr>
          <w:rFonts w:cs="Times New Roman"/>
        </w:rPr>
        <w:t xml:space="preserve"> kökünde türetilen </w:t>
      </w:r>
      <w:r>
        <w:rPr>
          <w:rFonts w:cs="Times New Roman"/>
        </w:rPr>
        <w:t>“</w:t>
      </w:r>
      <w:r w:rsidRPr="00717BD1">
        <w:rPr>
          <w:rFonts w:cs="Times New Roman"/>
        </w:rPr>
        <w:t>bedter</w:t>
      </w:r>
      <w:r>
        <w:rPr>
          <w:rFonts w:cs="Times New Roman"/>
        </w:rPr>
        <w:t>”</w:t>
      </w:r>
      <w:r w:rsidRPr="00717BD1">
        <w:rPr>
          <w:rFonts w:cs="Times New Roman"/>
        </w:rPr>
        <w:t xml:space="preserve">, </w:t>
      </w:r>
      <w:r>
        <w:rPr>
          <w:rFonts w:cs="Times New Roman"/>
        </w:rPr>
        <w:t>“</w:t>
      </w:r>
      <w:r w:rsidRPr="00717BD1">
        <w:rPr>
          <w:rFonts w:cs="Times New Roman"/>
        </w:rPr>
        <w:t>bedterin</w:t>
      </w:r>
      <w:r>
        <w:rPr>
          <w:rFonts w:cs="Times New Roman"/>
        </w:rPr>
        <w:t xml:space="preserve">” ( </w:t>
      </w:r>
      <w:r w:rsidRPr="00717BD1">
        <w:rPr>
          <w:rFonts w:cs="Times New Roman"/>
        </w:rPr>
        <w:t>daha kötü, en kötü</w:t>
      </w:r>
      <w:r>
        <w:rPr>
          <w:rFonts w:cs="Times New Roman"/>
        </w:rPr>
        <w:t xml:space="preserve">) </w:t>
      </w:r>
      <w:r w:rsidRPr="00717BD1">
        <w:rPr>
          <w:rFonts w:cs="Times New Roman"/>
        </w:rPr>
        <w:t>gibi</w:t>
      </w:r>
      <w:r>
        <w:rPr>
          <w:rFonts w:cs="Times New Roman"/>
        </w:rPr>
        <w:t xml:space="preserve">. </w:t>
      </w:r>
    </w:p>
  </w:footnote>
  <w:footnote w:id="4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Et- Temhid fi Ulum</w:t>
      </w:r>
      <w:r>
        <w:rPr>
          <w:rFonts w:cs="Times New Roman"/>
        </w:rPr>
        <w:t>’</w:t>
      </w:r>
      <w:r w:rsidRPr="00717BD1">
        <w:rPr>
          <w:rFonts w:cs="Times New Roman"/>
        </w:rPr>
        <w:t>il Kur</w:t>
      </w:r>
      <w:r>
        <w:rPr>
          <w:rFonts w:cs="Times New Roman"/>
        </w:rPr>
        <w:t>’</w:t>
      </w:r>
      <w:r w:rsidRPr="00717BD1">
        <w:rPr>
          <w:rFonts w:cs="Times New Roman"/>
        </w:rPr>
        <w:t>an, c</w:t>
      </w:r>
      <w:r>
        <w:rPr>
          <w:rFonts w:cs="Times New Roman"/>
        </w:rPr>
        <w:t xml:space="preserve">. </w:t>
      </w:r>
      <w:r w:rsidRPr="00717BD1">
        <w:rPr>
          <w:rFonts w:cs="Times New Roman"/>
        </w:rPr>
        <w:t>5, s</w:t>
      </w:r>
      <w:r>
        <w:rPr>
          <w:rFonts w:cs="Times New Roman"/>
        </w:rPr>
        <w:t xml:space="preserve">. </w:t>
      </w:r>
      <w:r w:rsidRPr="00717BD1">
        <w:rPr>
          <w:rFonts w:cs="Times New Roman"/>
        </w:rPr>
        <w:t>9- 13</w:t>
      </w:r>
    </w:p>
  </w:footnote>
  <w:footnote w:id="4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Nesir hâlindeki kafiyeli yazı</w:t>
      </w:r>
      <w:r>
        <w:rPr>
          <w:rFonts w:cs="Times New Roman"/>
        </w:rPr>
        <w:t xml:space="preserve">. </w:t>
      </w:r>
    </w:p>
  </w:footnote>
  <w:footnote w:id="4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Şeyh Muhammed Huseyn, Kaşif</w:t>
      </w:r>
      <w:r>
        <w:rPr>
          <w:rFonts w:cs="Times New Roman"/>
        </w:rPr>
        <w:t>’</w:t>
      </w:r>
      <w:r w:rsidRPr="00717BD1">
        <w:rPr>
          <w:rFonts w:cs="Times New Roman"/>
        </w:rPr>
        <w:t>ul Gıta, ed- Din ve</w:t>
      </w:r>
      <w:r>
        <w:rPr>
          <w:rFonts w:cs="Times New Roman"/>
        </w:rPr>
        <w:t>’</w:t>
      </w:r>
      <w:r w:rsidRPr="00717BD1">
        <w:rPr>
          <w:rFonts w:cs="Times New Roman"/>
        </w:rPr>
        <w:t>l İslam, c</w:t>
      </w:r>
      <w:r>
        <w:rPr>
          <w:rFonts w:cs="Times New Roman"/>
        </w:rPr>
        <w:t xml:space="preserve">. </w:t>
      </w:r>
      <w:r w:rsidRPr="00717BD1">
        <w:rPr>
          <w:rFonts w:cs="Times New Roman"/>
        </w:rPr>
        <w:t>2, s</w:t>
      </w:r>
      <w:r>
        <w:rPr>
          <w:rFonts w:cs="Times New Roman"/>
        </w:rPr>
        <w:t xml:space="preserve">. </w:t>
      </w:r>
      <w:r w:rsidRPr="00717BD1">
        <w:rPr>
          <w:rFonts w:cs="Times New Roman"/>
        </w:rPr>
        <w:t>107</w:t>
      </w:r>
    </w:p>
  </w:footnote>
  <w:footnote w:id="4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Kendinden evvel gelen harflerin uzun sesli okunmasına vesile olan </w:t>
      </w:r>
      <w:r>
        <w:rPr>
          <w:rFonts w:cs="Times New Roman"/>
        </w:rPr>
        <w:t>“</w:t>
      </w:r>
      <w:r w:rsidRPr="00717BD1">
        <w:rPr>
          <w:rFonts w:cs="Times New Roman"/>
        </w:rPr>
        <w:t>elif, vav, yâ</w:t>
      </w:r>
      <w:r>
        <w:rPr>
          <w:rFonts w:cs="Times New Roman"/>
        </w:rPr>
        <w:t>”</w:t>
      </w:r>
      <w:r w:rsidRPr="00717BD1">
        <w:rPr>
          <w:rFonts w:cs="Times New Roman"/>
        </w:rPr>
        <w:t xml:space="preserve"> harfleri</w:t>
      </w:r>
      <w:r>
        <w:rPr>
          <w:rFonts w:cs="Times New Roman"/>
        </w:rPr>
        <w:t xml:space="preserve">. </w:t>
      </w:r>
    </w:p>
  </w:footnote>
  <w:footnote w:id="4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Tecvidde</w:t>
      </w:r>
      <w:r>
        <w:rPr>
          <w:rFonts w:cs="Times New Roman"/>
        </w:rPr>
        <w:t xml:space="preserve">: </w:t>
      </w:r>
      <w:r w:rsidRPr="00717BD1">
        <w:rPr>
          <w:rFonts w:cs="Times New Roman"/>
        </w:rPr>
        <w:t>Aynı cinsten olan harfleri birbirine katarak iki defa okumak</w:t>
      </w:r>
      <w:r>
        <w:rPr>
          <w:rFonts w:cs="Times New Roman"/>
        </w:rPr>
        <w:t xml:space="preserve">. </w:t>
      </w:r>
      <w:r w:rsidRPr="00717BD1">
        <w:rPr>
          <w:rFonts w:cs="Times New Roman"/>
        </w:rPr>
        <w:t>Şeddeli okumak veya yazılmak</w:t>
      </w:r>
      <w:r>
        <w:rPr>
          <w:rFonts w:cs="Times New Roman"/>
        </w:rPr>
        <w:t xml:space="preserve">. </w:t>
      </w:r>
      <w:r w:rsidRPr="00717BD1">
        <w:rPr>
          <w:rFonts w:cs="Times New Roman"/>
        </w:rPr>
        <w:t>G</w:t>
      </w:r>
      <w:r w:rsidRPr="00717BD1">
        <w:rPr>
          <w:rFonts w:cs="Times New Roman"/>
        </w:rPr>
        <w:t>e</w:t>
      </w:r>
      <w:r w:rsidRPr="00717BD1">
        <w:rPr>
          <w:rFonts w:cs="Times New Roman"/>
        </w:rPr>
        <w:t>nizden gelen sese gunne dendiği gibi, harfleri şiddetli okumağa idgam deniyor</w:t>
      </w:r>
      <w:r>
        <w:rPr>
          <w:rFonts w:cs="Times New Roman"/>
        </w:rPr>
        <w:t xml:space="preserve">. </w:t>
      </w:r>
      <w:r w:rsidRPr="00717BD1">
        <w:rPr>
          <w:rFonts w:cs="Times New Roman"/>
        </w:rPr>
        <w:t>Konuşurken küçük dil genize ç</w:t>
      </w:r>
      <w:r w:rsidRPr="00717BD1">
        <w:rPr>
          <w:rFonts w:cs="Times New Roman"/>
        </w:rPr>
        <w:t>e</w:t>
      </w:r>
      <w:r w:rsidRPr="00717BD1">
        <w:rPr>
          <w:rFonts w:cs="Times New Roman"/>
        </w:rPr>
        <w:t>kilerek çıkan ses gunnedir</w:t>
      </w:r>
      <w:r>
        <w:rPr>
          <w:rFonts w:cs="Times New Roman"/>
        </w:rPr>
        <w:t xml:space="preserve">. </w:t>
      </w:r>
      <w:r w:rsidRPr="00717BD1">
        <w:rPr>
          <w:rFonts w:cs="Times New Roman"/>
        </w:rPr>
        <w:t>Gunnenin, bazı kimselerce harf sayılması mecazdır</w:t>
      </w:r>
      <w:r>
        <w:rPr>
          <w:rFonts w:cs="Times New Roman"/>
        </w:rPr>
        <w:t xml:space="preserve">. </w:t>
      </w:r>
      <w:r w:rsidRPr="00717BD1">
        <w:rPr>
          <w:rFonts w:cs="Times New Roman"/>
        </w:rPr>
        <w:t>Çünkü idgâm ikiye ayr</w:t>
      </w:r>
      <w:r w:rsidRPr="00717BD1">
        <w:rPr>
          <w:rFonts w:cs="Times New Roman"/>
        </w:rPr>
        <w:t>ı</w:t>
      </w:r>
      <w:r w:rsidRPr="00717BD1">
        <w:rPr>
          <w:rFonts w:cs="Times New Roman"/>
        </w:rPr>
        <w:t>lır</w:t>
      </w:r>
      <w:r>
        <w:rPr>
          <w:rFonts w:cs="Times New Roman"/>
        </w:rPr>
        <w:t xml:space="preserve">. </w:t>
      </w:r>
      <w:r w:rsidRPr="00717BD1">
        <w:rPr>
          <w:rFonts w:cs="Times New Roman"/>
        </w:rPr>
        <w:t>Gunnesiz idgam ki</w:t>
      </w:r>
      <w:r>
        <w:rPr>
          <w:rFonts w:cs="Times New Roman"/>
        </w:rPr>
        <w:t xml:space="preserve">; </w:t>
      </w:r>
      <w:r w:rsidRPr="00717BD1">
        <w:rPr>
          <w:rFonts w:cs="Times New Roman"/>
        </w:rPr>
        <w:t>tenvin veya sâkin nun, lâm ve râ harflerine idgam olunursa gunnesiz okunur</w:t>
      </w:r>
      <w:r>
        <w:rPr>
          <w:rFonts w:cs="Times New Roman"/>
        </w:rPr>
        <w:t xml:space="preserve">. </w:t>
      </w:r>
      <w:r w:rsidRPr="00717BD1">
        <w:rPr>
          <w:rFonts w:cs="Times New Roman"/>
        </w:rPr>
        <w:t>Mi</w:t>
      </w:r>
      <w:r>
        <w:rPr>
          <w:rFonts w:cs="Times New Roman"/>
        </w:rPr>
        <w:t>’</w:t>
      </w:r>
      <w:r w:rsidRPr="00717BD1">
        <w:rPr>
          <w:rFonts w:cs="Times New Roman"/>
        </w:rPr>
        <w:t>r Rabbi Mi</w:t>
      </w:r>
      <w:r>
        <w:rPr>
          <w:rFonts w:cs="Times New Roman"/>
        </w:rPr>
        <w:t>’</w:t>
      </w:r>
      <w:r w:rsidRPr="00717BD1">
        <w:rPr>
          <w:rFonts w:cs="Times New Roman"/>
        </w:rPr>
        <w:t>l ledünhü gibi</w:t>
      </w:r>
      <w:r>
        <w:rPr>
          <w:rFonts w:cs="Times New Roman"/>
        </w:rPr>
        <w:t xml:space="preserve">. </w:t>
      </w:r>
      <w:r w:rsidRPr="00717BD1">
        <w:rPr>
          <w:rFonts w:cs="Times New Roman"/>
        </w:rPr>
        <w:t>Gunneli idgam</w:t>
      </w:r>
      <w:r>
        <w:rPr>
          <w:rFonts w:cs="Times New Roman"/>
        </w:rPr>
        <w:t xml:space="preserve">: </w:t>
      </w:r>
      <w:r w:rsidRPr="00717BD1">
        <w:rPr>
          <w:rFonts w:cs="Times New Roman"/>
        </w:rPr>
        <w:t>Tenvin veya sakin nun</w:t>
      </w:r>
      <w:r>
        <w:rPr>
          <w:rFonts w:cs="Times New Roman"/>
        </w:rPr>
        <w:t xml:space="preserve"> ( </w:t>
      </w:r>
      <w:r w:rsidRPr="00717BD1">
        <w:rPr>
          <w:rFonts w:cs="Times New Roman"/>
        </w:rPr>
        <w:t>Ya, mim, nun, vav</w:t>
      </w:r>
      <w:r>
        <w:rPr>
          <w:rFonts w:cs="Times New Roman"/>
        </w:rPr>
        <w:t xml:space="preserve">) </w:t>
      </w:r>
      <w:r w:rsidRPr="00717BD1">
        <w:rPr>
          <w:rFonts w:cs="Times New Roman"/>
        </w:rPr>
        <w:t>harflerinden birine idgam ol</w:t>
      </w:r>
      <w:r w:rsidRPr="00717BD1">
        <w:rPr>
          <w:rFonts w:cs="Times New Roman"/>
        </w:rPr>
        <w:t>u</w:t>
      </w:r>
      <w:r w:rsidRPr="00717BD1">
        <w:rPr>
          <w:rFonts w:cs="Times New Roman"/>
        </w:rPr>
        <w:t>nursa gunne ile okunur</w:t>
      </w:r>
      <w:r>
        <w:rPr>
          <w:rFonts w:cs="Times New Roman"/>
        </w:rPr>
        <w:t xml:space="preserve">. ( </w:t>
      </w:r>
      <w:r w:rsidRPr="00717BD1">
        <w:rPr>
          <w:rFonts w:cs="Times New Roman"/>
        </w:rPr>
        <w:t>Vav ile yâ</w:t>
      </w:r>
      <w:r>
        <w:rPr>
          <w:rFonts w:cs="Times New Roman"/>
        </w:rPr>
        <w:t xml:space="preserve">) </w:t>
      </w:r>
      <w:r w:rsidRPr="00717BD1">
        <w:rPr>
          <w:rFonts w:cs="Times New Roman"/>
        </w:rPr>
        <w:t>ya idgam edilirse gunne yarım olur</w:t>
      </w:r>
      <w:r>
        <w:rPr>
          <w:rFonts w:cs="Times New Roman"/>
        </w:rPr>
        <w:t xml:space="preserve">. </w:t>
      </w:r>
    </w:p>
  </w:footnote>
  <w:footnote w:id="4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Aruz musikisinde kullanılan bir kavramdır</w:t>
      </w:r>
      <w:r>
        <w:rPr>
          <w:rFonts w:cs="Times New Roman"/>
        </w:rPr>
        <w:t xml:space="preserve">. </w:t>
      </w:r>
      <w:r w:rsidRPr="00717BD1">
        <w:rPr>
          <w:rFonts w:cs="Times New Roman"/>
        </w:rPr>
        <w:t>Harekeleri bir harften sonra sakin bir harf gelirse bu hafif olma sebebi sayılır</w:t>
      </w:r>
      <w:r>
        <w:rPr>
          <w:rFonts w:cs="Times New Roman"/>
        </w:rPr>
        <w:t xml:space="preserve">. </w:t>
      </w:r>
      <w:r w:rsidRPr="00717BD1">
        <w:rPr>
          <w:rFonts w:cs="Times New Roman"/>
        </w:rPr>
        <w:t>İki harekeli harften sonra eğer bir sakin harf gelmezse ağırlık sebebi sayılmaktadır</w:t>
      </w:r>
      <w:r>
        <w:rPr>
          <w:rFonts w:cs="Times New Roman"/>
        </w:rPr>
        <w:t xml:space="preserve">. </w:t>
      </w:r>
      <w:r w:rsidRPr="00717BD1">
        <w:rPr>
          <w:rFonts w:cs="Times New Roman"/>
        </w:rPr>
        <w:t>İki harekeli harften sonra sakin bir harf gelirse vetet-i mecmu</w:t>
      </w:r>
      <w:r>
        <w:rPr>
          <w:rFonts w:cs="Times New Roman"/>
        </w:rPr>
        <w:t>’</w:t>
      </w:r>
      <w:r w:rsidRPr="00717BD1">
        <w:rPr>
          <w:rFonts w:cs="Times New Roman"/>
        </w:rPr>
        <w:t xml:space="preserve"> olarak adlandırılmaktadır</w:t>
      </w:r>
      <w:r>
        <w:rPr>
          <w:rFonts w:cs="Times New Roman"/>
        </w:rPr>
        <w:t xml:space="preserve">. </w:t>
      </w:r>
      <w:r w:rsidRPr="00717BD1">
        <w:rPr>
          <w:rFonts w:cs="Times New Roman"/>
        </w:rPr>
        <w:t>Eğer sakin bir harf, iki harekeli ha</w:t>
      </w:r>
      <w:r w:rsidRPr="00717BD1">
        <w:rPr>
          <w:rFonts w:cs="Times New Roman"/>
        </w:rPr>
        <w:t>r</w:t>
      </w:r>
      <w:r w:rsidRPr="00717BD1">
        <w:rPr>
          <w:rFonts w:cs="Times New Roman"/>
        </w:rPr>
        <w:t>fin arasında yer alırsa, veted-i mefruk olarak adlandırılmaktadır</w:t>
      </w:r>
      <w:r>
        <w:rPr>
          <w:rFonts w:cs="Times New Roman"/>
        </w:rPr>
        <w:t xml:space="preserve">. </w:t>
      </w:r>
      <w:r w:rsidRPr="00717BD1">
        <w:rPr>
          <w:rFonts w:cs="Times New Roman"/>
        </w:rPr>
        <w:t xml:space="preserve">Eğer üç harekeli harf birbiri ardında gelecek </w:t>
      </w:r>
      <w:r w:rsidRPr="00717BD1">
        <w:rPr>
          <w:rFonts w:cs="Times New Roman"/>
        </w:rPr>
        <w:t>o</w:t>
      </w:r>
      <w:r w:rsidRPr="00717BD1">
        <w:rPr>
          <w:rFonts w:cs="Times New Roman"/>
        </w:rPr>
        <w:t>lursa, küçük fasıla olarak adlandırmaktadır</w:t>
      </w:r>
      <w:r>
        <w:rPr>
          <w:rFonts w:cs="Times New Roman"/>
        </w:rPr>
        <w:t xml:space="preserve">. </w:t>
      </w:r>
      <w:r w:rsidRPr="00717BD1">
        <w:rPr>
          <w:rFonts w:cs="Times New Roman"/>
        </w:rPr>
        <w:t>Eğer dört harekeli harf birbiri ardınca gelir ve ardı</w:t>
      </w:r>
      <w:r w:rsidRPr="00717BD1">
        <w:rPr>
          <w:rFonts w:cs="Times New Roman"/>
        </w:rPr>
        <w:t>n</w:t>
      </w:r>
      <w:r w:rsidRPr="00717BD1">
        <w:rPr>
          <w:rFonts w:cs="Times New Roman"/>
        </w:rPr>
        <w:t>dan sakin bir harf yer alırsa bu da büyük fasıla olarak adlandırılma</w:t>
      </w:r>
      <w:r w:rsidRPr="00717BD1">
        <w:rPr>
          <w:rFonts w:cs="Times New Roman"/>
        </w:rPr>
        <w:t>k</w:t>
      </w:r>
      <w:r w:rsidRPr="00717BD1">
        <w:rPr>
          <w:rFonts w:cs="Times New Roman"/>
        </w:rPr>
        <w:t>tadır</w:t>
      </w:r>
      <w:r>
        <w:rPr>
          <w:rFonts w:cs="Times New Roman"/>
        </w:rPr>
        <w:t xml:space="preserve">. </w:t>
      </w:r>
    </w:p>
  </w:footnote>
  <w:footnote w:id="4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Kasas suresi, 30</w:t>
      </w:r>
      <w:r>
        <w:rPr>
          <w:rFonts w:cs="Times New Roman"/>
        </w:rPr>
        <w:t xml:space="preserve">. </w:t>
      </w:r>
      <w:r w:rsidRPr="00717BD1">
        <w:rPr>
          <w:rFonts w:cs="Times New Roman"/>
        </w:rPr>
        <w:t>ayet, bkz</w:t>
      </w:r>
      <w:r>
        <w:rPr>
          <w:rFonts w:cs="Times New Roman"/>
        </w:rPr>
        <w:t xml:space="preserve">. </w:t>
      </w:r>
      <w:r w:rsidRPr="00717BD1">
        <w:rPr>
          <w:rFonts w:cs="Times New Roman"/>
        </w:rPr>
        <w:t>Üstat Deraz, en- Nebe</w:t>
      </w:r>
      <w:r>
        <w:rPr>
          <w:rFonts w:cs="Times New Roman"/>
        </w:rPr>
        <w:t>’</w:t>
      </w:r>
      <w:r w:rsidRPr="00717BD1">
        <w:rPr>
          <w:rFonts w:cs="Times New Roman"/>
        </w:rPr>
        <w:t>ul Azim, s</w:t>
      </w:r>
      <w:r>
        <w:rPr>
          <w:rFonts w:cs="Times New Roman"/>
        </w:rPr>
        <w:t xml:space="preserve">. </w:t>
      </w:r>
      <w:r w:rsidRPr="00717BD1">
        <w:rPr>
          <w:rFonts w:cs="Times New Roman"/>
        </w:rPr>
        <w:t>94- 99</w:t>
      </w:r>
    </w:p>
  </w:footnote>
  <w:footnote w:id="4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Necm suresi, 1- 22</w:t>
      </w:r>
      <w:r>
        <w:rPr>
          <w:rFonts w:cs="Times New Roman"/>
        </w:rPr>
        <w:t xml:space="preserve">. </w:t>
      </w:r>
      <w:r w:rsidRPr="00717BD1">
        <w:rPr>
          <w:rFonts w:cs="Times New Roman"/>
        </w:rPr>
        <w:t>ayetler</w:t>
      </w:r>
    </w:p>
  </w:footnote>
  <w:footnote w:id="4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Reva, aruz kavramında kafiyenin merkezini oluşturan asıl harftir</w:t>
      </w:r>
      <w:r>
        <w:rPr>
          <w:rFonts w:cs="Times New Roman"/>
        </w:rPr>
        <w:t xml:space="preserve">. </w:t>
      </w:r>
      <w:r w:rsidRPr="00717BD1">
        <w:rPr>
          <w:rFonts w:cs="Times New Roman"/>
        </w:rPr>
        <w:t>Kafiye olan kelimenin son harfi</w:t>
      </w:r>
      <w:r>
        <w:rPr>
          <w:rFonts w:cs="Times New Roman"/>
        </w:rPr>
        <w:t xml:space="preserve">. </w:t>
      </w:r>
      <w:r w:rsidRPr="00717BD1">
        <w:rPr>
          <w:rFonts w:cs="Times New Roman"/>
        </w:rPr>
        <w:t>Şiirde k</w:t>
      </w:r>
      <w:r w:rsidRPr="00717BD1">
        <w:rPr>
          <w:rFonts w:cs="Times New Roman"/>
        </w:rPr>
        <w:t>a</w:t>
      </w:r>
      <w:r w:rsidRPr="00717BD1">
        <w:rPr>
          <w:rFonts w:cs="Times New Roman"/>
        </w:rPr>
        <w:t>fiye harfi</w:t>
      </w:r>
      <w:r>
        <w:rPr>
          <w:rFonts w:cs="Times New Roman"/>
        </w:rPr>
        <w:t xml:space="preserve">. </w:t>
      </w:r>
    </w:p>
  </w:footnote>
  <w:footnote w:id="4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Şuara suresi, 82</w:t>
      </w:r>
      <w:r>
        <w:rPr>
          <w:rFonts w:cs="Times New Roman"/>
        </w:rPr>
        <w:t xml:space="preserve">. </w:t>
      </w:r>
      <w:r w:rsidRPr="00717BD1">
        <w:rPr>
          <w:rFonts w:cs="Times New Roman"/>
        </w:rPr>
        <w:t>ayet</w:t>
      </w:r>
    </w:p>
  </w:footnote>
  <w:footnote w:id="4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Fecr suresi, 5</w:t>
      </w:r>
      <w:r>
        <w:rPr>
          <w:rFonts w:cs="Times New Roman"/>
        </w:rPr>
        <w:t xml:space="preserve">. </w:t>
      </w:r>
      <w:r w:rsidRPr="00717BD1">
        <w:rPr>
          <w:rFonts w:cs="Times New Roman"/>
        </w:rPr>
        <w:t>ayet</w:t>
      </w:r>
    </w:p>
  </w:footnote>
  <w:footnote w:id="4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Kamer suresi, 8</w:t>
      </w:r>
      <w:r>
        <w:rPr>
          <w:rFonts w:cs="Times New Roman"/>
        </w:rPr>
        <w:t xml:space="preserve">. </w:t>
      </w:r>
      <w:r w:rsidRPr="00717BD1">
        <w:rPr>
          <w:rFonts w:cs="Times New Roman"/>
        </w:rPr>
        <w:t>ayet</w:t>
      </w:r>
    </w:p>
  </w:footnote>
  <w:footnote w:id="4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Kehf suresi, 64</w:t>
      </w:r>
      <w:r>
        <w:rPr>
          <w:rFonts w:cs="Times New Roman"/>
        </w:rPr>
        <w:t xml:space="preserve">. </w:t>
      </w:r>
      <w:r w:rsidRPr="00717BD1">
        <w:rPr>
          <w:rFonts w:cs="Times New Roman"/>
        </w:rPr>
        <w:t>ayet</w:t>
      </w:r>
    </w:p>
  </w:footnote>
  <w:footnote w:id="4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Karia suresi, 11</w:t>
      </w:r>
      <w:r>
        <w:rPr>
          <w:rFonts w:cs="Times New Roman"/>
        </w:rPr>
        <w:t xml:space="preserve">. </w:t>
      </w:r>
      <w:r w:rsidRPr="00717BD1">
        <w:rPr>
          <w:rFonts w:cs="Times New Roman"/>
        </w:rPr>
        <w:t>ayet</w:t>
      </w:r>
    </w:p>
  </w:footnote>
  <w:footnote w:id="4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Hakka suresi, 21</w:t>
      </w:r>
      <w:r>
        <w:rPr>
          <w:rFonts w:cs="Times New Roman"/>
        </w:rPr>
        <w:t xml:space="preserve">. </w:t>
      </w:r>
      <w:r w:rsidRPr="00717BD1">
        <w:rPr>
          <w:rFonts w:cs="Times New Roman"/>
        </w:rPr>
        <w:t>ayet</w:t>
      </w:r>
    </w:p>
  </w:footnote>
  <w:footnote w:id="4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4</w:t>
      </w:r>
      <w:r>
        <w:rPr>
          <w:rFonts w:cs="Times New Roman"/>
        </w:rPr>
        <w:t xml:space="preserve">. </w:t>
      </w:r>
      <w:r w:rsidRPr="00717BD1">
        <w:rPr>
          <w:rFonts w:cs="Times New Roman"/>
        </w:rPr>
        <w:t>ayet</w:t>
      </w:r>
    </w:p>
  </w:footnote>
  <w:footnote w:id="4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et- Tesvir-ul Fenni fi</w:t>
      </w:r>
      <w:r>
        <w:rPr>
          <w:rFonts w:cs="Times New Roman"/>
        </w:rPr>
        <w:t>’</w:t>
      </w:r>
      <w:r w:rsidRPr="00717BD1">
        <w:rPr>
          <w:rFonts w:cs="Times New Roman"/>
        </w:rPr>
        <w:t>l- Kur</w:t>
      </w:r>
      <w:r>
        <w:rPr>
          <w:rFonts w:cs="Times New Roman"/>
        </w:rPr>
        <w:t>’</w:t>
      </w:r>
      <w:r w:rsidRPr="00717BD1">
        <w:rPr>
          <w:rFonts w:cs="Times New Roman"/>
        </w:rPr>
        <w:t>an, s</w:t>
      </w:r>
      <w:r>
        <w:rPr>
          <w:rFonts w:cs="Times New Roman"/>
        </w:rPr>
        <w:t xml:space="preserve">. </w:t>
      </w:r>
      <w:r w:rsidRPr="00717BD1">
        <w:rPr>
          <w:rFonts w:cs="Times New Roman"/>
        </w:rPr>
        <w:t>80- 83</w:t>
      </w:r>
    </w:p>
  </w:footnote>
  <w:footnote w:id="4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Hitâb ettiği kimselere göre uygun, tam yerinde, düzgün ve hakikatli güzel söz söyleme sanatı</w:t>
      </w:r>
      <w:r>
        <w:rPr>
          <w:rFonts w:cs="Times New Roman"/>
        </w:rPr>
        <w:t xml:space="preserve">. </w:t>
      </w:r>
      <w:r w:rsidRPr="00717BD1">
        <w:rPr>
          <w:rFonts w:cs="Times New Roman"/>
        </w:rPr>
        <w:t>Muktezâ-i h</w:t>
      </w:r>
      <w:r w:rsidRPr="00717BD1">
        <w:rPr>
          <w:rFonts w:cs="Times New Roman"/>
        </w:rPr>
        <w:t>â</w:t>
      </w:r>
      <w:r w:rsidRPr="00717BD1">
        <w:rPr>
          <w:rFonts w:cs="Times New Roman"/>
        </w:rPr>
        <w:t>le mutâbık söz söylemek</w:t>
      </w:r>
      <w:r>
        <w:rPr>
          <w:rFonts w:cs="Times New Roman"/>
        </w:rPr>
        <w:t xml:space="preserve">. </w:t>
      </w:r>
      <w:r w:rsidRPr="00717BD1">
        <w:rPr>
          <w:rFonts w:cs="Times New Roman"/>
        </w:rPr>
        <w:t>Belâgat, hem düzgün, hem yerinde söz söylemeyi öğreten ilmin de adı olur</w:t>
      </w:r>
      <w:r>
        <w:rPr>
          <w:rFonts w:cs="Times New Roman"/>
        </w:rPr>
        <w:t xml:space="preserve">. </w:t>
      </w:r>
      <w:r w:rsidRPr="00717BD1">
        <w:rPr>
          <w:rFonts w:cs="Times New Roman"/>
        </w:rPr>
        <w:t>Ve maani, beyan, bedi</w:t>
      </w:r>
      <w:r>
        <w:rPr>
          <w:rFonts w:cs="Times New Roman"/>
        </w:rPr>
        <w:t>’</w:t>
      </w:r>
      <w:r w:rsidRPr="00717BD1">
        <w:rPr>
          <w:rFonts w:cs="Times New Roman"/>
        </w:rPr>
        <w:t xml:space="preserve"> diye üç kısma ayrılır</w:t>
      </w:r>
      <w:r>
        <w:rPr>
          <w:rFonts w:cs="Times New Roman"/>
        </w:rPr>
        <w:t xml:space="preserve">. </w:t>
      </w:r>
      <w:r w:rsidRPr="00717BD1">
        <w:rPr>
          <w:rFonts w:cs="Times New Roman"/>
        </w:rPr>
        <w:t>Bu gün Edebiyat denilen bilgiye, ilm-i belâğat denilir</w:t>
      </w:r>
      <w:r>
        <w:rPr>
          <w:rFonts w:cs="Times New Roman"/>
        </w:rPr>
        <w:t xml:space="preserve">. </w:t>
      </w:r>
    </w:p>
  </w:footnote>
  <w:footnote w:id="4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Rafii, İ</w:t>
      </w:r>
      <w:r>
        <w:rPr>
          <w:rFonts w:cs="Times New Roman"/>
        </w:rPr>
        <w:t>’</w:t>
      </w:r>
      <w:r w:rsidRPr="00717BD1">
        <w:rPr>
          <w:rFonts w:cs="Times New Roman"/>
        </w:rPr>
        <w:t>caz</w:t>
      </w:r>
      <w:r>
        <w:rPr>
          <w:rFonts w:cs="Times New Roman"/>
        </w:rPr>
        <w:t>’</w:t>
      </w:r>
      <w:r w:rsidRPr="00717BD1">
        <w:rPr>
          <w:rFonts w:cs="Times New Roman"/>
        </w:rPr>
        <w:t>ul Kur</w:t>
      </w:r>
      <w:r>
        <w:rPr>
          <w:rFonts w:cs="Times New Roman"/>
        </w:rPr>
        <w:t>’</w:t>
      </w:r>
      <w:r w:rsidRPr="00717BD1">
        <w:rPr>
          <w:rFonts w:cs="Times New Roman"/>
        </w:rPr>
        <w:t>an, s</w:t>
      </w:r>
      <w:r>
        <w:rPr>
          <w:rFonts w:cs="Times New Roman"/>
        </w:rPr>
        <w:t xml:space="preserve">. </w:t>
      </w:r>
      <w:r w:rsidRPr="00717BD1">
        <w:rPr>
          <w:rFonts w:cs="Times New Roman"/>
        </w:rPr>
        <w:t>188- 216</w:t>
      </w:r>
    </w:p>
  </w:footnote>
  <w:footnote w:id="4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şeyi titretmek</w:t>
      </w:r>
      <w:r>
        <w:rPr>
          <w:rFonts w:cs="Times New Roman"/>
        </w:rPr>
        <w:t xml:space="preserve">. </w:t>
      </w:r>
      <w:r w:rsidRPr="00717BD1">
        <w:rPr>
          <w:rFonts w:cs="Times New Roman"/>
        </w:rPr>
        <w:t>Tecvidde</w:t>
      </w:r>
      <w:r>
        <w:rPr>
          <w:rFonts w:cs="Times New Roman"/>
        </w:rPr>
        <w:t xml:space="preserve">: </w:t>
      </w:r>
      <w:r w:rsidRPr="00717BD1">
        <w:rPr>
          <w:rFonts w:cs="Times New Roman"/>
        </w:rPr>
        <w:t>Okurken harflerin üzerinde birden durarak harfi, mahrecinden çıkar çıkmaz kesmek suretiyle bu harfleri tekrar okumak</w:t>
      </w:r>
      <w:r>
        <w:rPr>
          <w:rFonts w:cs="Times New Roman"/>
        </w:rPr>
        <w:t xml:space="preserve">. </w:t>
      </w:r>
      <w:r w:rsidRPr="00717BD1">
        <w:rPr>
          <w:rFonts w:cs="Times New Roman"/>
        </w:rPr>
        <w:t>Kalkale ile okunan harfler şunlardır</w:t>
      </w:r>
      <w:r>
        <w:rPr>
          <w:rFonts w:cs="Times New Roman"/>
        </w:rPr>
        <w:t xml:space="preserve">: </w:t>
      </w:r>
      <w:r w:rsidRPr="00717BD1">
        <w:rPr>
          <w:rFonts w:cs="Times New Roman"/>
        </w:rPr>
        <w:t>Kaf, tı, ba, cim, dal</w:t>
      </w:r>
      <w:r>
        <w:rPr>
          <w:rFonts w:cs="Times New Roman"/>
        </w:rPr>
        <w:t xml:space="preserve">. ( </w:t>
      </w:r>
      <w:r w:rsidRPr="00717BD1">
        <w:rPr>
          <w:rFonts w:cs="Times New Roman"/>
        </w:rPr>
        <w:t>Hakk k</w:t>
      </w:r>
      <w:r w:rsidRPr="00717BD1">
        <w:rPr>
          <w:rFonts w:cs="Times New Roman"/>
        </w:rPr>
        <w:t>e</w:t>
      </w:r>
      <w:r w:rsidRPr="00717BD1">
        <w:rPr>
          <w:rFonts w:cs="Times New Roman"/>
        </w:rPr>
        <w:t>limesinde okunduğu gibi</w:t>
      </w:r>
      <w:r>
        <w:rPr>
          <w:rFonts w:cs="Times New Roman"/>
        </w:rPr>
        <w:t xml:space="preserve">) </w:t>
      </w:r>
    </w:p>
  </w:footnote>
  <w:footnote w:id="4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Aruzda aslî bir vezinle ondan tevellüt eden vezinler mecmuası</w:t>
      </w:r>
      <w:r>
        <w:rPr>
          <w:rFonts w:cs="Times New Roman"/>
        </w:rPr>
        <w:t xml:space="preserve">. </w:t>
      </w:r>
      <w:r w:rsidRPr="00717BD1">
        <w:rPr>
          <w:rFonts w:cs="Times New Roman"/>
        </w:rPr>
        <w:t>Bunlardan Arap nazmı haricinde kullanılan bahirler şunlardır</w:t>
      </w:r>
      <w:r>
        <w:rPr>
          <w:rFonts w:cs="Times New Roman"/>
        </w:rPr>
        <w:t xml:space="preserve">: </w:t>
      </w:r>
      <w:r w:rsidRPr="00717BD1">
        <w:rPr>
          <w:rFonts w:cs="Times New Roman"/>
        </w:rPr>
        <w:t>1- a</w:t>
      </w:r>
      <w:r>
        <w:rPr>
          <w:rFonts w:cs="Times New Roman"/>
        </w:rPr>
        <w:t xml:space="preserve">) </w:t>
      </w:r>
      <w:r w:rsidRPr="00717BD1">
        <w:rPr>
          <w:rFonts w:cs="Times New Roman"/>
        </w:rPr>
        <w:t>Hezec</w:t>
      </w:r>
      <w:r>
        <w:rPr>
          <w:rFonts w:cs="Times New Roman"/>
        </w:rPr>
        <w:t xml:space="preserve"> ( </w:t>
      </w:r>
      <w:r w:rsidRPr="00717BD1">
        <w:rPr>
          <w:rFonts w:cs="Times New Roman"/>
        </w:rPr>
        <w:t>Neş</w:t>
      </w:r>
      <w:r>
        <w:rPr>
          <w:rFonts w:cs="Times New Roman"/>
        </w:rPr>
        <w:t>’</w:t>
      </w:r>
      <w:r w:rsidRPr="00717BD1">
        <w:rPr>
          <w:rFonts w:cs="Times New Roman"/>
        </w:rPr>
        <w:t>eyle şarkı söyleme</w:t>
      </w:r>
      <w:r>
        <w:rPr>
          <w:rFonts w:cs="Times New Roman"/>
        </w:rPr>
        <w:t xml:space="preserve">) : </w:t>
      </w:r>
      <w:r w:rsidRPr="00717BD1">
        <w:rPr>
          <w:rFonts w:cs="Times New Roman"/>
        </w:rPr>
        <w:t>a</w:t>
      </w:r>
      <w:r>
        <w:rPr>
          <w:rFonts w:cs="Times New Roman"/>
        </w:rPr>
        <w:t xml:space="preserve">) </w:t>
      </w:r>
      <w:r w:rsidRPr="00717BD1">
        <w:rPr>
          <w:rFonts w:cs="Times New Roman"/>
        </w:rPr>
        <w:t>Mefâîlün, mefâîlün, mefâîlün, mefâîlün</w:t>
      </w:r>
      <w:r>
        <w:rPr>
          <w:rFonts w:cs="Times New Roman"/>
        </w:rPr>
        <w:t xml:space="preserve">. </w:t>
      </w:r>
      <w:r w:rsidRPr="00717BD1">
        <w:rPr>
          <w:rFonts w:cs="Times New Roman"/>
        </w:rPr>
        <w:t>b</w:t>
      </w:r>
      <w:r>
        <w:rPr>
          <w:rFonts w:cs="Times New Roman"/>
        </w:rPr>
        <w:t xml:space="preserve">) </w:t>
      </w:r>
      <w:r w:rsidRPr="00717BD1">
        <w:rPr>
          <w:rFonts w:cs="Times New Roman"/>
        </w:rPr>
        <w:t>Mefâîlün, mefâîlün, feûlün</w:t>
      </w:r>
      <w:r>
        <w:rPr>
          <w:rFonts w:cs="Times New Roman"/>
        </w:rPr>
        <w:t xml:space="preserve">. </w:t>
      </w:r>
      <w:r w:rsidRPr="00717BD1">
        <w:rPr>
          <w:rFonts w:cs="Times New Roman"/>
        </w:rPr>
        <w:t>c</w:t>
      </w:r>
      <w:r>
        <w:rPr>
          <w:rFonts w:cs="Times New Roman"/>
        </w:rPr>
        <w:t xml:space="preserve">) </w:t>
      </w:r>
      <w:r w:rsidRPr="00717BD1">
        <w:rPr>
          <w:rFonts w:cs="Times New Roman"/>
        </w:rPr>
        <w:t>Mefâîlün, feûlün, mefâîlün, feûlün</w:t>
      </w:r>
      <w:r>
        <w:rPr>
          <w:rFonts w:cs="Times New Roman"/>
        </w:rPr>
        <w:t xml:space="preserve">. </w:t>
      </w:r>
      <w:r w:rsidRPr="00717BD1">
        <w:rPr>
          <w:rFonts w:cs="Times New Roman"/>
        </w:rPr>
        <w:t>d</w:t>
      </w:r>
      <w:r>
        <w:rPr>
          <w:rFonts w:cs="Times New Roman"/>
        </w:rPr>
        <w:t xml:space="preserve">) </w:t>
      </w:r>
      <w:r w:rsidRPr="00717BD1">
        <w:rPr>
          <w:rFonts w:cs="Times New Roman"/>
        </w:rPr>
        <w:t>Mef</w:t>
      </w:r>
      <w:r>
        <w:rPr>
          <w:rFonts w:cs="Times New Roman"/>
        </w:rPr>
        <w:t>’</w:t>
      </w:r>
      <w:r w:rsidRPr="00717BD1">
        <w:rPr>
          <w:rFonts w:cs="Times New Roman"/>
        </w:rPr>
        <w:t>ûlü, mefâîlün, mef</w:t>
      </w:r>
      <w:r>
        <w:rPr>
          <w:rFonts w:cs="Times New Roman"/>
        </w:rPr>
        <w:t>’</w:t>
      </w:r>
      <w:r w:rsidRPr="00717BD1">
        <w:rPr>
          <w:rFonts w:cs="Times New Roman"/>
        </w:rPr>
        <w:t>ûlü, mefâîlün</w:t>
      </w:r>
      <w:r>
        <w:rPr>
          <w:rFonts w:cs="Times New Roman"/>
        </w:rPr>
        <w:t xml:space="preserve">. </w:t>
      </w:r>
      <w:r w:rsidRPr="00717BD1">
        <w:rPr>
          <w:rFonts w:cs="Times New Roman"/>
        </w:rPr>
        <w:t>e</w:t>
      </w:r>
      <w:r>
        <w:rPr>
          <w:rFonts w:cs="Times New Roman"/>
        </w:rPr>
        <w:t xml:space="preserve">) </w:t>
      </w:r>
      <w:r w:rsidRPr="00717BD1">
        <w:rPr>
          <w:rFonts w:cs="Times New Roman"/>
        </w:rPr>
        <w:t>Mef</w:t>
      </w:r>
      <w:r>
        <w:rPr>
          <w:rFonts w:cs="Times New Roman"/>
        </w:rPr>
        <w:t>’</w:t>
      </w:r>
      <w:r w:rsidRPr="00717BD1">
        <w:rPr>
          <w:rFonts w:cs="Times New Roman"/>
        </w:rPr>
        <w:t>ûlü, mefâîlü, mefâîlü, feûlün</w:t>
      </w:r>
      <w:r>
        <w:rPr>
          <w:rFonts w:cs="Times New Roman"/>
        </w:rPr>
        <w:t xml:space="preserve">. </w:t>
      </w:r>
      <w:r w:rsidRPr="00717BD1">
        <w:rPr>
          <w:rFonts w:cs="Times New Roman"/>
        </w:rPr>
        <w:t>g</w:t>
      </w:r>
      <w:r>
        <w:rPr>
          <w:rFonts w:cs="Times New Roman"/>
        </w:rPr>
        <w:t xml:space="preserve">) </w:t>
      </w:r>
      <w:r w:rsidRPr="00717BD1">
        <w:rPr>
          <w:rFonts w:cs="Times New Roman"/>
        </w:rPr>
        <w:t>Mef</w:t>
      </w:r>
      <w:r>
        <w:rPr>
          <w:rFonts w:cs="Times New Roman"/>
        </w:rPr>
        <w:t>’</w:t>
      </w:r>
      <w:r w:rsidRPr="00717BD1">
        <w:rPr>
          <w:rFonts w:cs="Times New Roman"/>
        </w:rPr>
        <w:t>ûlü, mefâîlü, feûlün</w:t>
      </w:r>
      <w:r>
        <w:rPr>
          <w:rFonts w:cs="Times New Roman"/>
        </w:rPr>
        <w:t xml:space="preserve">. </w:t>
      </w:r>
      <w:r w:rsidRPr="00717BD1">
        <w:rPr>
          <w:rFonts w:cs="Times New Roman"/>
        </w:rPr>
        <w:t>2- Recez</w:t>
      </w:r>
      <w:r>
        <w:rPr>
          <w:rFonts w:cs="Times New Roman"/>
        </w:rPr>
        <w:t xml:space="preserve"> ( </w:t>
      </w:r>
      <w:r w:rsidRPr="00717BD1">
        <w:rPr>
          <w:rFonts w:cs="Times New Roman"/>
        </w:rPr>
        <w:t>Titrek</w:t>
      </w:r>
      <w:r>
        <w:rPr>
          <w:rFonts w:cs="Times New Roman"/>
        </w:rPr>
        <w:t xml:space="preserve">) : </w:t>
      </w:r>
      <w:r w:rsidRPr="00717BD1">
        <w:rPr>
          <w:rFonts w:cs="Times New Roman"/>
        </w:rPr>
        <w:t>a</w:t>
      </w:r>
      <w:r>
        <w:rPr>
          <w:rFonts w:cs="Times New Roman"/>
        </w:rPr>
        <w:t xml:space="preserve">) </w:t>
      </w:r>
      <w:r w:rsidRPr="00717BD1">
        <w:rPr>
          <w:rFonts w:cs="Times New Roman"/>
        </w:rPr>
        <w:t>Müstef</w:t>
      </w:r>
      <w:r>
        <w:rPr>
          <w:rFonts w:cs="Times New Roman"/>
        </w:rPr>
        <w:t>’</w:t>
      </w:r>
      <w:r w:rsidRPr="00717BD1">
        <w:rPr>
          <w:rFonts w:cs="Times New Roman"/>
        </w:rPr>
        <w:t>ilün, müstef</w:t>
      </w:r>
      <w:r>
        <w:rPr>
          <w:rFonts w:cs="Times New Roman"/>
        </w:rPr>
        <w:t>’</w:t>
      </w:r>
      <w:r w:rsidRPr="00717BD1">
        <w:rPr>
          <w:rFonts w:cs="Times New Roman"/>
        </w:rPr>
        <w:t>ilün, müstef</w:t>
      </w:r>
      <w:r>
        <w:rPr>
          <w:rFonts w:cs="Times New Roman"/>
        </w:rPr>
        <w:t>’</w:t>
      </w:r>
      <w:r w:rsidRPr="00717BD1">
        <w:rPr>
          <w:rFonts w:cs="Times New Roman"/>
        </w:rPr>
        <w:t>ilün, müstef</w:t>
      </w:r>
      <w:r>
        <w:rPr>
          <w:rFonts w:cs="Times New Roman"/>
        </w:rPr>
        <w:t>’</w:t>
      </w:r>
      <w:r w:rsidRPr="00717BD1">
        <w:rPr>
          <w:rFonts w:cs="Times New Roman"/>
        </w:rPr>
        <w:t>ilün</w:t>
      </w:r>
      <w:r>
        <w:rPr>
          <w:rFonts w:cs="Times New Roman"/>
        </w:rPr>
        <w:t xml:space="preserve">. </w:t>
      </w:r>
      <w:r w:rsidRPr="00717BD1">
        <w:rPr>
          <w:rFonts w:cs="Times New Roman"/>
        </w:rPr>
        <w:t>b</w:t>
      </w:r>
      <w:r>
        <w:rPr>
          <w:rFonts w:cs="Times New Roman"/>
        </w:rPr>
        <w:t xml:space="preserve">) </w:t>
      </w:r>
      <w:r w:rsidRPr="00717BD1">
        <w:rPr>
          <w:rFonts w:cs="Times New Roman"/>
        </w:rPr>
        <w:t>Müfte</w:t>
      </w:r>
      <w:r>
        <w:rPr>
          <w:rFonts w:cs="Times New Roman"/>
        </w:rPr>
        <w:t>’</w:t>
      </w:r>
      <w:r w:rsidRPr="00717BD1">
        <w:rPr>
          <w:rFonts w:cs="Times New Roman"/>
        </w:rPr>
        <w:t>ilün, müfte</w:t>
      </w:r>
      <w:r>
        <w:rPr>
          <w:rFonts w:cs="Times New Roman"/>
        </w:rPr>
        <w:t>’</w:t>
      </w:r>
      <w:r w:rsidRPr="00717BD1">
        <w:rPr>
          <w:rFonts w:cs="Times New Roman"/>
        </w:rPr>
        <w:t>ilün, müfte</w:t>
      </w:r>
      <w:r>
        <w:rPr>
          <w:rFonts w:cs="Times New Roman"/>
        </w:rPr>
        <w:t>’</w:t>
      </w:r>
      <w:r w:rsidRPr="00717BD1">
        <w:rPr>
          <w:rFonts w:cs="Times New Roman"/>
        </w:rPr>
        <w:t>ilün, müfte</w:t>
      </w:r>
      <w:r>
        <w:rPr>
          <w:rFonts w:cs="Times New Roman"/>
        </w:rPr>
        <w:t>’</w:t>
      </w:r>
      <w:r w:rsidRPr="00717BD1">
        <w:rPr>
          <w:rFonts w:cs="Times New Roman"/>
        </w:rPr>
        <w:t>ilün</w:t>
      </w:r>
      <w:r>
        <w:rPr>
          <w:rFonts w:cs="Times New Roman"/>
        </w:rPr>
        <w:t xml:space="preserve">. </w:t>
      </w:r>
      <w:r w:rsidRPr="00717BD1">
        <w:rPr>
          <w:rFonts w:cs="Times New Roman"/>
        </w:rPr>
        <w:t>c</w:t>
      </w:r>
      <w:r>
        <w:rPr>
          <w:rFonts w:cs="Times New Roman"/>
        </w:rPr>
        <w:t xml:space="preserve">) </w:t>
      </w:r>
      <w:r w:rsidRPr="00717BD1">
        <w:rPr>
          <w:rFonts w:cs="Times New Roman"/>
        </w:rPr>
        <w:t>Müfte</w:t>
      </w:r>
      <w:r>
        <w:rPr>
          <w:rFonts w:cs="Times New Roman"/>
        </w:rPr>
        <w:t>’</w:t>
      </w:r>
      <w:r w:rsidRPr="00717BD1">
        <w:rPr>
          <w:rFonts w:cs="Times New Roman"/>
        </w:rPr>
        <w:t>ilün mefâilün, müfte</w:t>
      </w:r>
      <w:r>
        <w:rPr>
          <w:rFonts w:cs="Times New Roman"/>
        </w:rPr>
        <w:t>’</w:t>
      </w:r>
      <w:r w:rsidRPr="00717BD1">
        <w:rPr>
          <w:rFonts w:cs="Times New Roman"/>
        </w:rPr>
        <w:t>ilün, mefâilün</w:t>
      </w:r>
      <w:r>
        <w:rPr>
          <w:rFonts w:cs="Times New Roman"/>
        </w:rPr>
        <w:t xml:space="preserve">. </w:t>
      </w:r>
      <w:r w:rsidRPr="00717BD1">
        <w:rPr>
          <w:rFonts w:cs="Times New Roman"/>
        </w:rPr>
        <w:t>d</w:t>
      </w:r>
      <w:r>
        <w:rPr>
          <w:rFonts w:cs="Times New Roman"/>
        </w:rPr>
        <w:t xml:space="preserve">) </w:t>
      </w:r>
      <w:r w:rsidRPr="00717BD1">
        <w:rPr>
          <w:rFonts w:cs="Times New Roman"/>
        </w:rPr>
        <w:t>Müfte</w:t>
      </w:r>
      <w:r>
        <w:rPr>
          <w:rFonts w:cs="Times New Roman"/>
        </w:rPr>
        <w:t>’</w:t>
      </w:r>
      <w:r w:rsidRPr="00717BD1">
        <w:rPr>
          <w:rFonts w:cs="Times New Roman"/>
        </w:rPr>
        <w:t>ilün, müfte</w:t>
      </w:r>
      <w:r>
        <w:rPr>
          <w:rFonts w:cs="Times New Roman"/>
        </w:rPr>
        <w:t>’</w:t>
      </w:r>
      <w:r w:rsidRPr="00717BD1">
        <w:rPr>
          <w:rFonts w:cs="Times New Roman"/>
        </w:rPr>
        <w:t>ilün, fâilün</w:t>
      </w:r>
      <w:r>
        <w:rPr>
          <w:rFonts w:cs="Times New Roman"/>
        </w:rPr>
        <w:t xml:space="preserve">. </w:t>
      </w:r>
      <w:r w:rsidRPr="00717BD1">
        <w:rPr>
          <w:rFonts w:cs="Times New Roman"/>
        </w:rPr>
        <w:t>e</w:t>
      </w:r>
      <w:r>
        <w:rPr>
          <w:rFonts w:cs="Times New Roman"/>
        </w:rPr>
        <w:t xml:space="preserve">) </w:t>
      </w:r>
      <w:r w:rsidRPr="00717BD1">
        <w:rPr>
          <w:rFonts w:cs="Times New Roman"/>
        </w:rPr>
        <w:t>Müstef</w:t>
      </w:r>
      <w:r>
        <w:rPr>
          <w:rFonts w:cs="Times New Roman"/>
        </w:rPr>
        <w:t>’</w:t>
      </w:r>
      <w:r w:rsidRPr="00717BD1">
        <w:rPr>
          <w:rFonts w:cs="Times New Roman"/>
        </w:rPr>
        <w:t>ilâtün, müstef</w:t>
      </w:r>
      <w:r>
        <w:rPr>
          <w:rFonts w:cs="Times New Roman"/>
        </w:rPr>
        <w:t>’</w:t>
      </w:r>
      <w:r w:rsidRPr="00717BD1">
        <w:rPr>
          <w:rFonts w:cs="Times New Roman"/>
        </w:rPr>
        <w:t>ilâtün</w:t>
      </w:r>
      <w:r>
        <w:rPr>
          <w:rFonts w:cs="Times New Roman"/>
        </w:rPr>
        <w:t xml:space="preserve">. </w:t>
      </w:r>
      <w:r w:rsidRPr="00717BD1">
        <w:rPr>
          <w:rFonts w:cs="Times New Roman"/>
        </w:rPr>
        <w:t>f</w:t>
      </w:r>
      <w:r>
        <w:rPr>
          <w:rFonts w:cs="Times New Roman"/>
        </w:rPr>
        <w:t xml:space="preserve">) </w:t>
      </w:r>
      <w:r w:rsidRPr="00717BD1">
        <w:rPr>
          <w:rFonts w:cs="Times New Roman"/>
        </w:rPr>
        <w:t>Mefâilün, mefâilün, mefâilün, mefâilün</w:t>
      </w:r>
      <w:r>
        <w:rPr>
          <w:rFonts w:cs="Times New Roman"/>
        </w:rPr>
        <w:t xml:space="preserve">. </w:t>
      </w:r>
      <w:r w:rsidRPr="00717BD1">
        <w:rPr>
          <w:rFonts w:cs="Times New Roman"/>
        </w:rPr>
        <w:t>3- Remel</w:t>
      </w:r>
      <w:r>
        <w:rPr>
          <w:rFonts w:cs="Times New Roman"/>
        </w:rPr>
        <w:t xml:space="preserve"> ( </w:t>
      </w:r>
      <w:r w:rsidRPr="00717BD1">
        <w:rPr>
          <w:rFonts w:cs="Times New Roman"/>
        </w:rPr>
        <w:t>Koşan</w:t>
      </w:r>
      <w:r>
        <w:rPr>
          <w:rFonts w:cs="Times New Roman"/>
        </w:rPr>
        <w:t xml:space="preserve">) : </w:t>
      </w:r>
      <w:r w:rsidRPr="00717BD1">
        <w:rPr>
          <w:rFonts w:cs="Times New Roman"/>
        </w:rPr>
        <w:t>a</w:t>
      </w:r>
      <w:r>
        <w:rPr>
          <w:rFonts w:cs="Times New Roman"/>
        </w:rPr>
        <w:t xml:space="preserve">) </w:t>
      </w:r>
      <w:r w:rsidRPr="00717BD1">
        <w:rPr>
          <w:rFonts w:cs="Times New Roman"/>
        </w:rPr>
        <w:t>Fâilâtün, fâilâtün, fâilâtün, fâilün</w:t>
      </w:r>
      <w:r>
        <w:rPr>
          <w:rFonts w:cs="Times New Roman"/>
        </w:rPr>
        <w:t xml:space="preserve">. </w:t>
      </w:r>
      <w:r w:rsidRPr="00717BD1">
        <w:rPr>
          <w:rFonts w:cs="Times New Roman"/>
        </w:rPr>
        <w:t>b</w:t>
      </w:r>
      <w:r>
        <w:rPr>
          <w:rFonts w:cs="Times New Roman"/>
        </w:rPr>
        <w:t xml:space="preserve">) </w:t>
      </w:r>
      <w:r w:rsidRPr="00717BD1">
        <w:rPr>
          <w:rFonts w:cs="Times New Roman"/>
        </w:rPr>
        <w:t>Fâilâtün, fâilâtün, fâilün</w:t>
      </w:r>
      <w:r>
        <w:rPr>
          <w:rFonts w:cs="Times New Roman"/>
        </w:rPr>
        <w:t xml:space="preserve">. </w:t>
      </w:r>
      <w:r w:rsidRPr="00717BD1">
        <w:rPr>
          <w:rFonts w:cs="Times New Roman"/>
        </w:rPr>
        <w:t>c</w:t>
      </w:r>
      <w:r>
        <w:rPr>
          <w:rFonts w:cs="Times New Roman"/>
        </w:rPr>
        <w:t xml:space="preserve">) </w:t>
      </w:r>
      <w:r w:rsidRPr="00717BD1">
        <w:rPr>
          <w:rFonts w:cs="Times New Roman"/>
        </w:rPr>
        <w:t>Fâilâtün</w:t>
      </w:r>
      <w:r>
        <w:rPr>
          <w:rFonts w:cs="Times New Roman"/>
        </w:rPr>
        <w:t xml:space="preserve"> ( </w:t>
      </w:r>
      <w:r w:rsidRPr="00717BD1">
        <w:rPr>
          <w:rFonts w:cs="Times New Roman"/>
        </w:rPr>
        <w:t>feilâtün</w:t>
      </w:r>
      <w:r>
        <w:rPr>
          <w:rFonts w:cs="Times New Roman"/>
        </w:rPr>
        <w:t xml:space="preserve">) </w:t>
      </w:r>
      <w:r w:rsidRPr="00717BD1">
        <w:rPr>
          <w:rFonts w:cs="Times New Roman"/>
        </w:rPr>
        <w:t>feilâtün, feilâtün, feilün</w:t>
      </w:r>
      <w:r>
        <w:rPr>
          <w:rFonts w:cs="Times New Roman"/>
        </w:rPr>
        <w:t xml:space="preserve"> ( </w:t>
      </w:r>
      <w:r w:rsidRPr="00717BD1">
        <w:rPr>
          <w:rFonts w:cs="Times New Roman"/>
        </w:rPr>
        <w:t>fa</w:t>
      </w:r>
      <w:r>
        <w:rPr>
          <w:rFonts w:cs="Times New Roman"/>
        </w:rPr>
        <w:t>’</w:t>
      </w:r>
      <w:r w:rsidRPr="00717BD1">
        <w:rPr>
          <w:rFonts w:cs="Times New Roman"/>
        </w:rPr>
        <w:t>lün</w:t>
      </w:r>
      <w:r>
        <w:rPr>
          <w:rFonts w:cs="Times New Roman"/>
        </w:rPr>
        <w:t xml:space="preserve">) . </w:t>
      </w:r>
      <w:r w:rsidRPr="00717BD1">
        <w:rPr>
          <w:rFonts w:cs="Times New Roman"/>
        </w:rPr>
        <w:t>d</w:t>
      </w:r>
      <w:r>
        <w:rPr>
          <w:rFonts w:cs="Times New Roman"/>
        </w:rPr>
        <w:t xml:space="preserve">) </w:t>
      </w:r>
      <w:r w:rsidRPr="00717BD1">
        <w:rPr>
          <w:rFonts w:cs="Times New Roman"/>
        </w:rPr>
        <w:t>Fâilâtün</w:t>
      </w:r>
      <w:r>
        <w:rPr>
          <w:rFonts w:cs="Times New Roman"/>
        </w:rPr>
        <w:t xml:space="preserve"> ( </w:t>
      </w:r>
      <w:r w:rsidRPr="00717BD1">
        <w:rPr>
          <w:rFonts w:cs="Times New Roman"/>
        </w:rPr>
        <w:t>feilâtün</w:t>
      </w:r>
      <w:r>
        <w:rPr>
          <w:rFonts w:cs="Times New Roman"/>
        </w:rPr>
        <w:t xml:space="preserve">) </w:t>
      </w:r>
      <w:r w:rsidRPr="00717BD1">
        <w:rPr>
          <w:rFonts w:cs="Times New Roman"/>
        </w:rPr>
        <w:t>, feilâtün, feilün</w:t>
      </w:r>
      <w:r>
        <w:rPr>
          <w:rFonts w:cs="Times New Roman"/>
        </w:rPr>
        <w:t xml:space="preserve"> ( </w:t>
      </w:r>
      <w:r w:rsidRPr="00717BD1">
        <w:rPr>
          <w:rFonts w:cs="Times New Roman"/>
        </w:rPr>
        <w:t>fa</w:t>
      </w:r>
      <w:r>
        <w:rPr>
          <w:rFonts w:cs="Times New Roman"/>
        </w:rPr>
        <w:t>’</w:t>
      </w:r>
      <w:r w:rsidRPr="00717BD1">
        <w:rPr>
          <w:rFonts w:cs="Times New Roman"/>
        </w:rPr>
        <w:t>lün</w:t>
      </w:r>
      <w:r>
        <w:rPr>
          <w:rFonts w:cs="Times New Roman"/>
        </w:rPr>
        <w:t xml:space="preserve">) . </w:t>
      </w:r>
      <w:r w:rsidRPr="00717BD1">
        <w:rPr>
          <w:rFonts w:cs="Times New Roman"/>
        </w:rPr>
        <w:t>4- Münserih</w:t>
      </w:r>
      <w:r>
        <w:rPr>
          <w:rFonts w:cs="Times New Roman"/>
        </w:rPr>
        <w:t xml:space="preserve"> ( </w:t>
      </w:r>
      <w:r w:rsidRPr="00717BD1">
        <w:rPr>
          <w:rFonts w:cs="Times New Roman"/>
        </w:rPr>
        <w:t>Akıcı</w:t>
      </w:r>
      <w:r>
        <w:rPr>
          <w:rFonts w:cs="Times New Roman"/>
        </w:rPr>
        <w:t xml:space="preserve">) : </w:t>
      </w:r>
      <w:r w:rsidRPr="00717BD1">
        <w:rPr>
          <w:rFonts w:cs="Times New Roman"/>
        </w:rPr>
        <w:t>a</w:t>
      </w:r>
      <w:r>
        <w:rPr>
          <w:rFonts w:cs="Times New Roman"/>
        </w:rPr>
        <w:t xml:space="preserve">) </w:t>
      </w:r>
      <w:r w:rsidRPr="00717BD1">
        <w:rPr>
          <w:rFonts w:cs="Times New Roman"/>
        </w:rPr>
        <w:t>Müfte</w:t>
      </w:r>
      <w:r>
        <w:rPr>
          <w:rFonts w:cs="Times New Roman"/>
        </w:rPr>
        <w:t>’</w:t>
      </w:r>
      <w:r w:rsidRPr="00717BD1">
        <w:rPr>
          <w:rFonts w:cs="Times New Roman"/>
        </w:rPr>
        <w:t>ilün, fâilün, müfte</w:t>
      </w:r>
      <w:r>
        <w:rPr>
          <w:rFonts w:cs="Times New Roman"/>
        </w:rPr>
        <w:t>’</w:t>
      </w:r>
      <w:r w:rsidRPr="00717BD1">
        <w:rPr>
          <w:rFonts w:cs="Times New Roman"/>
        </w:rPr>
        <w:t>ilün, fâilün</w:t>
      </w:r>
      <w:r>
        <w:rPr>
          <w:rFonts w:cs="Times New Roman"/>
        </w:rPr>
        <w:t xml:space="preserve">. </w:t>
      </w:r>
      <w:r w:rsidRPr="00717BD1">
        <w:rPr>
          <w:rFonts w:cs="Times New Roman"/>
        </w:rPr>
        <w:t>b</w:t>
      </w:r>
      <w:r>
        <w:rPr>
          <w:rFonts w:cs="Times New Roman"/>
        </w:rPr>
        <w:t xml:space="preserve">) </w:t>
      </w:r>
      <w:r w:rsidRPr="00717BD1">
        <w:rPr>
          <w:rFonts w:cs="Times New Roman"/>
        </w:rPr>
        <w:t>Müstef</w:t>
      </w:r>
      <w:r>
        <w:rPr>
          <w:rFonts w:cs="Times New Roman"/>
        </w:rPr>
        <w:t>’</w:t>
      </w:r>
      <w:r w:rsidRPr="00717BD1">
        <w:rPr>
          <w:rFonts w:cs="Times New Roman"/>
        </w:rPr>
        <w:t>ilün, feûlün, müstef</w:t>
      </w:r>
      <w:r>
        <w:rPr>
          <w:rFonts w:cs="Times New Roman"/>
        </w:rPr>
        <w:t>’</w:t>
      </w:r>
      <w:r w:rsidRPr="00717BD1">
        <w:rPr>
          <w:rFonts w:cs="Times New Roman"/>
        </w:rPr>
        <w:t>ilün, feûlün</w:t>
      </w:r>
      <w:r>
        <w:rPr>
          <w:rFonts w:cs="Times New Roman"/>
        </w:rPr>
        <w:t xml:space="preserve">. </w:t>
      </w:r>
      <w:r w:rsidRPr="00717BD1">
        <w:rPr>
          <w:rFonts w:cs="Times New Roman"/>
        </w:rPr>
        <w:t>5- Muzari</w:t>
      </w:r>
      <w:r>
        <w:rPr>
          <w:rFonts w:cs="Times New Roman"/>
        </w:rPr>
        <w:t xml:space="preserve">’ ( </w:t>
      </w:r>
      <w:r w:rsidRPr="00717BD1">
        <w:rPr>
          <w:rFonts w:cs="Times New Roman"/>
        </w:rPr>
        <w:t>Benziyen</w:t>
      </w:r>
      <w:r>
        <w:rPr>
          <w:rFonts w:cs="Times New Roman"/>
        </w:rPr>
        <w:t xml:space="preserve">) : </w:t>
      </w:r>
      <w:r w:rsidRPr="00717BD1">
        <w:rPr>
          <w:rFonts w:cs="Times New Roman"/>
        </w:rPr>
        <w:t>a</w:t>
      </w:r>
      <w:r>
        <w:rPr>
          <w:rFonts w:cs="Times New Roman"/>
        </w:rPr>
        <w:t xml:space="preserve">) </w:t>
      </w:r>
      <w:r w:rsidRPr="00717BD1">
        <w:rPr>
          <w:rFonts w:cs="Times New Roman"/>
        </w:rPr>
        <w:t>Mef</w:t>
      </w:r>
      <w:r>
        <w:rPr>
          <w:rFonts w:cs="Times New Roman"/>
        </w:rPr>
        <w:t>’</w:t>
      </w:r>
      <w:r w:rsidRPr="00717BD1">
        <w:rPr>
          <w:rFonts w:cs="Times New Roman"/>
        </w:rPr>
        <w:t>ûlü, fâilâtü, mefâîlü, fâilün</w:t>
      </w:r>
      <w:r>
        <w:rPr>
          <w:rFonts w:cs="Times New Roman"/>
        </w:rPr>
        <w:t xml:space="preserve">. </w:t>
      </w:r>
      <w:r w:rsidRPr="00717BD1">
        <w:rPr>
          <w:rFonts w:cs="Times New Roman"/>
        </w:rPr>
        <w:t>b</w:t>
      </w:r>
      <w:r>
        <w:rPr>
          <w:rFonts w:cs="Times New Roman"/>
        </w:rPr>
        <w:t xml:space="preserve">) </w:t>
      </w:r>
      <w:r w:rsidRPr="00717BD1">
        <w:rPr>
          <w:rFonts w:cs="Times New Roman"/>
        </w:rPr>
        <w:t>Mef</w:t>
      </w:r>
      <w:r>
        <w:rPr>
          <w:rFonts w:cs="Times New Roman"/>
        </w:rPr>
        <w:t>’</w:t>
      </w:r>
      <w:r w:rsidRPr="00717BD1">
        <w:rPr>
          <w:rFonts w:cs="Times New Roman"/>
        </w:rPr>
        <w:t>ûlü, fâilâtün, mef</w:t>
      </w:r>
      <w:r>
        <w:rPr>
          <w:rFonts w:cs="Times New Roman"/>
        </w:rPr>
        <w:t>’</w:t>
      </w:r>
      <w:r w:rsidRPr="00717BD1">
        <w:rPr>
          <w:rFonts w:cs="Times New Roman"/>
        </w:rPr>
        <w:t>ûlü, fâilâtün</w:t>
      </w:r>
      <w:r>
        <w:rPr>
          <w:rFonts w:cs="Times New Roman"/>
        </w:rPr>
        <w:t xml:space="preserve">. </w:t>
      </w:r>
      <w:r w:rsidRPr="00717BD1">
        <w:rPr>
          <w:rFonts w:cs="Times New Roman"/>
        </w:rPr>
        <w:t>6- Müctes</w:t>
      </w:r>
      <w:r>
        <w:rPr>
          <w:rFonts w:cs="Times New Roman"/>
        </w:rPr>
        <w:t xml:space="preserve"> ( </w:t>
      </w:r>
      <w:r w:rsidRPr="00717BD1">
        <w:rPr>
          <w:rFonts w:cs="Times New Roman"/>
        </w:rPr>
        <w:t>Kopmuş</w:t>
      </w:r>
      <w:r>
        <w:rPr>
          <w:rFonts w:cs="Times New Roman"/>
        </w:rPr>
        <w:t xml:space="preserve">) : </w:t>
      </w:r>
      <w:r w:rsidRPr="00717BD1">
        <w:rPr>
          <w:rFonts w:cs="Times New Roman"/>
        </w:rPr>
        <w:t>a</w:t>
      </w:r>
      <w:r>
        <w:rPr>
          <w:rFonts w:cs="Times New Roman"/>
        </w:rPr>
        <w:t xml:space="preserve">) </w:t>
      </w:r>
      <w:r w:rsidRPr="00717BD1">
        <w:rPr>
          <w:rFonts w:cs="Times New Roman"/>
        </w:rPr>
        <w:t>Mefâilün, feilâtün, mefâilün, feilâtün</w:t>
      </w:r>
      <w:r>
        <w:rPr>
          <w:rFonts w:cs="Times New Roman"/>
        </w:rPr>
        <w:t xml:space="preserve">. </w:t>
      </w:r>
      <w:r w:rsidRPr="00717BD1">
        <w:rPr>
          <w:rFonts w:cs="Times New Roman"/>
        </w:rPr>
        <w:t>b</w:t>
      </w:r>
      <w:r>
        <w:rPr>
          <w:rFonts w:cs="Times New Roman"/>
        </w:rPr>
        <w:t xml:space="preserve">) </w:t>
      </w:r>
      <w:r w:rsidRPr="00717BD1">
        <w:rPr>
          <w:rFonts w:cs="Times New Roman"/>
        </w:rPr>
        <w:t>Mefâilün, feilâtün, mefâilün, feilün</w:t>
      </w:r>
      <w:r>
        <w:rPr>
          <w:rFonts w:cs="Times New Roman"/>
        </w:rPr>
        <w:t xml:space="preserve"> ( </w:t>
      </w:r>
      <w:r w:rsidRPr="00717BD1">
        <w:rPr>
          <w:rFonts w:cs="Times New Roman"/>
        </w:rPr>
        <w:t>fa</w:t>
      </w:r>
      <w:r>
        <w:rPr>
          <w:rFonts w:cs="Times New Roman"/>
        </w:rPr>
        <w:t>’</w:t>
      </w:r>
      <w:r w:rsidRPr="00717BD1">
        <w:rPr>
          <w:rFonts w:cs="Times New Roman"/>
        </w:rPr>
        <w:t>lün</w:t>
      </w:r>
      <w:r>
        <w:rPr>
          <w:rFonts w:cs="Times New Roman"/>
        </w:rPr>
        <w:t xml:space="preserve">) . </w:t>
      </w:r>
      <w:r w:rsidRPr="00717BD1">
        <w:rPr>
          <w:rFonts w:cs="Times New Roman"/>
        </w:rPr>
        <w:t>7- Seri</w:t>
      </w:r>
      <w:r>
        <w:rPr>
          <w:rFonts w:cs="Times New Roman"/>
        </w:rPr>
        <w:t xml:space="preserve">’ ( </w:t>
      </w:r>
      <w:r w:rsidRPr="00717BD1">
        <w:rPr>
          <w:rFonts w:cs="Times New Roman"/>
        </w:rPr>
        <w:t>Çabuk</w:t>
      </w:r>
      <w:r>
        <w:rPr>
          <w:rFonts w:cs="Times New Roman"/>
        </w:rPr>
        <w:t xml:space="preserve">) : </w:t>
      </w:r>
      <w:r w:rsidRPr="00717BD1">
        <w:rPr>
          <w:rFonts w:cs="Times New Roman"/>
        </w:rPr>
        <w:t>a</w:t>
      </w:r>
      <w:r>
        <w:rPr>
          <w:rFonts w:cs="Times New Roman"/>
        </w:rPr>
        <w:t xml:space="preserve">) </w:t>
      </w:r>
      <w:r w:rsidRPr="00717BD1">
        <w:rPr>
          <w:rFonts w:cs="Times New Roman"/>
        </w:rPr>
        <w:t>Müfte</w:t>
      </w:r>
      <w:r>
        <w:rPr>
          <w:rFonts w:cs="Times New Roman"/>
        </w:rPr>
        <w:t>’</w:t>
      </w:r>
      <w:r w:rsidRPr="00717BD1">
        <w:rPr>
          <w:rFonts w:cs="Times New Roman"/>
        </w:rPr>
        <w:t>ilün, müfte</w:t>
      </w:r>
      <w:r>
        <w:rPr>
          <w:rFonts w:cs="Times New Roman"/>
        </w:rPr>
        <w:t>’</w:t>
      </w:r>
      <w:r w:rsidRPr="00717BD1">
        <w:rPr>
          <w:rFonts w:cs="Times New Roman"/>
        </w:rPr>
        <w:t>ilün, fâilün</w:t>
      </w:r>
      <w:r>
        <w:rPr>
          <w:rFonts w:cs="Times New Roman"/>
        </w:rPr>
        <w:t xml:space="preserve">. </w:t>
      </w:r>
      <w:r w:rsidRPr="00717BD1">
        <w:rPr>
          <w:rFonts w:cs="Times New Roman"/>
        </w:rPr>
        <w:t>8- Hafif</w:t>
      </w:r>
      <w:r>
        <w:rPr>
          <w:rFonts w:cs="Times New Roman"/>
        </w:rPr>
        <w:t xml:space="preserve">: </w:t>
      </w:r>
      <w:r w:rsidRPr="00717BD1">
        <w:rPr>
          <w:rFonts w:cs="Times New Roman"/>
        </w:rPr>
        <w:t>a</w:t>
      </w:r>
      <w:r>
        <w:rPr>
          <w:rFonts w:cs="Times New Roman"/>
        </w:rPr>
        <w:t xml:space="preserve">) </w:t>
      </w:r>
      <w:r w:rsidRPr="00717BD1">
        <w:rPr>
          <w:rFonts w:cs="Times New Roman"/>
        </w:rPr>
        <w:t>Fâilâtün</w:t>
      </w:r>
      <w:r>
        <w:rPr>
          <w:rFonts w:cs="Times New Roman"/>
        </w:rPr>
        <w:t xml:space="preserve"> ( </w:t>
      </w:r>
      <w:r w:rsidRPr="00717BD1">
        <w:rPr>
          <w:rFonts w:cs="Times New Roman"/>
        </w:rPr>
        <w:t>feilâtün</w:t>
      </w:r>
      <w:r>
        <w:rPr>
          <w:rFonts w:cs="Times New Roman"/>
        </w:rPr>
        <w:t xml:space="preserve">) </w:t>
      </w:r>
      <w:r w:rsidRPr="00717BD1">
        <w:rPr>
          <w:rFonts w:cs="Times New Roman"/>
        </w:rPr>
        <w:t>, mefâilün, feilün</w:t>
      </w:r>
      <w:r>
        <w:rPr>
          <w:rFonts w:cs="Times New Roman"/>
        </w:rPr>
        <w:t xml:space="preserve"> ( </w:t>
      </w:r>
      <w:r w:rsidRPr="00717BD1">
        <w:rPr>
          <w:rFonts w:cs="Times New Roman"/>
        </w:rPr>
        <w:t>fa</w:t>
      </w:r>
      <w:r>
        <w:rPr>
          <w:rFonts w:cs="Times New Roman"/>
        </w:rPr>
        <w:t>’</w:t>
      </w:r>
      <w:r w:rsidRPr="00717BD1">
        <w:rPr>
          <w:rFonts w:cs="Times New Roman"/>
        </w:rPr>
        <w:t>lün</w:t>
      </w:r>
      <w:r>
        <w:rPr>
          <w:rFonts w:cs="Times New Roman"/>
        </w:rPr>
        <w:t xml:space="preserve">) </w:t>
      </w:r>
      <w:r w:rsidRPr="00717BD1">
        <w:rPr>
          <w:rFonts w:cs="Times New Roman"/>
        </w:rPr>
        <w:t>9- Mütekarib</w:t>
      </w:r>
      <w:r>
        <w:rPr>
          <w:rFonts w:cs="Times New Roman"/>
        </w:rPr>
        <w:t xml:space="preserve"> ( </w:t>
      </w:r>
      <w:r w:rsidRPr="00717BD1">
        <w:rPr>
          <w:rFonts w:cs="Times New Roman"/>
        </w:rPr>
        <w:t>Yakın</w:t>
      </w:r>
      <w:r>
        <w:rPr>
          <w:rFonts w:cs="Times New Roman"/>
        </w:rPr>
        <w:t xml:space="preserve">) : </w:t>
      </w:r>
      <w:r w:rsidRPr="00717BD1">
        <w:rPr>
          <w:rFonts w:cs="Times New Roman"/>
        </w:rPr>
        <w:t>a</w:t>
      </w:r>
      <w:r>
        <w:rPr>
          <w:rFonts w:cs="Times New Roman"/>
        </w:rPr>
        <w:t xml:space="preserve">) </w:t>
      </w:r>
      <w:r w:rsidRPr="00717BD1">
        <w:rPr>
          <w:rFonts w:cs="Times New Roman"/>
        </w:rPr>
        <w:t>Feûlün, feûlün, feûlün, feûlün</w:t>
      </w:r>
      <w:r>
        <w:rPr>
          <w:rFonts w:cs="Times New Roman"/>
        </w:rPr>
        <w:t xml:space="preserve">. </w:t>
      </w:r>
      <w:r w:rsidRPr="00717BD1">
        <w:rPr>
          <w:rFonts w:cs="Times New Roman"/>
        </w:rPr>
        <w:t>b</w:t>
      </w:r>
      <w:r>
        <w:rPr>
          <w:rFonts w:cs="Times New Roman"/>
        </w:rPr>
        <w:t xml:space="preserve">) </w:t>
      </w:r>
      <w:r w:rsidRPr="00717BD1">
        <w:rPr>
          <w:rFonts w:cs="Times New Roman"/>
        </w:rPr>
        <w:t>Feûlün, feûlün, feûlün, feûl</w:t>
      </w:r>
      <w:r>
        <w:rPr>
          <w:rFonts w:cs="Times New Roman"/>
        </w:rPr>
        <w:t xml:space="preserve">. </w:t>
      </w:r>
      <w:r w:rsidRPr="00717BD1">
        <w:rPr>
          <w:rFonts w:cs="Times New Roman"/>
        </w:rPr>
        <w:t>10 - Kâmil</w:t>
      </w:r>
      <w:r>
        <w:rPr>
          <w:rFonts w:cs="Times New Roman"/>
        </w:rPr>
        <w:t xml:space="preserve">: </w:t>
      </w:r>
      <w:r w:rsidRPr="00717BD1">
        <w:rPr>
          <w:rFonts w:cs="Times New Roman"/>
        </w:rPr>
        <w:t>a</w:t>
      </w:r>
      <w:r>
        <w:rPr>
          <w:rFonts w:cs="Times New Roman"/>
        </w:rPr>
        <w:t xml:space="preserve">) </w:t>
      </w:r>
      <w:r w:rsidRPr="00717BD1">
        <w:rPr>
          <w:rFonts w:cs="Times New Roman"/>
        </w:rPr>
        <w:t>Mütefâilün, mütefâilün, mütefâilün, mütefâilün</w:t>
      </w:r>
      <w:r>
        <w:rPr>
          <w:rFonts w:cs="Times New Roman"/>
        </w:rPr>
        <w:t xml:space="preserve">. </w:t>
      </w:r>
      <w:r w:rsidRPr="00717BD1">
        <w:rPr>
          <w:rFonts w:cs="Times New Roman"/>
        </w:rPr>
        <w:t>b</w:t>
      </w:r>
      <w:r>
        <w:rPr>
          <w:rFonts w:cs="Times New Roman"/>
        </w:rPr>
        <w:t xml:space="preserve">) </w:t>
      </w:r>
      <w:r w:rsidRPr="00717BD1">
        <w:rPr>
          <w:rFonts w:cs="Times New Roman"/>
        </w:rPr>
        <w:t>Mütefâilün, feûlün, mütefâilün, feûlün</w:t>
      </w:r>
      <w:r>
        <w:rPr>
          <w:rFonts w:cs="Times New Roman"/>
        </w:rPr>
        <w:t xml:space="preserve">. </w:t>
      </w:r>
    </w:p>
  </w:footnote>
  <w:footnote w:id="4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4</w:t>
      </w:r>
      <w:r>
        <w:rPr>
          <w:rFonts w:cs="Times New Roman"/>
        </w:rPr>
        <w:t xml:space="preserve">. </w:t>
      </w:r>
      <w:r w:rsidRPr="00717BD1">
        <w:rPr>
          <w:rFonts w:cs="Times New Roman"/>
        </w:rPr>
        <w:t>ayet</w:t>
      </w:r>
    </w:p>
  </w:footnote>
  <w:footnote w:id="4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31</w:t>
      </w:r>
      <w:r>
        <w:rPr>
          <w:rFonts w:cs="Times New Roman"/>
        </w:rPr>
        <w:t xml:space="preserve">. </w:t>
      </w:r>
      <w:r w:rsidRPr="00717BD1">
        <w:rPr>
          <w:rFonts w:cs="Times New Roman"/>
        </w:rPr>
        <w:t>ayet</w:t>
      </w:r>
    </w:p>
  </w:footnote>
  <w:footnote w:id="4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58</w:t>
      </w:r>
      <w:r>
        <w:rPr>
          <w:rFonts w:cs="Times New Roman"/>
        </w:rPr>
        <w:t xml:space="preserve">. </w:t>
      </w:r>
      <w:r w:rsidRPr="00717BD1">
        <w:rPr>
          <w:rFonts w:cs="Times New Roman"/>
        </w:rPr>
        <w:t>ayet</w:t>
      </w:r>
    </w:p>
  </w:footnote>
  <w:footnote w:id="4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111</w:t>
      </w:r>
      <w:r>
        <w:rPr>
          <w:rFonts w:cs="Times New Roman"/>
        </w:rPr>
        <w:t xml:space="preserve">. </w:t>
      </w:r>
      <w:r w:rsidRPr="00717BD1">
        <w:rPr>
          <w:rFonts w:cs="Times New Roman"/>
        </w:rPr>
        <w:t>ayet</w:t>
      </w:r>
    </w:p>
  </w:footnote>
  <w:footnote w:id="4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8</w:t>
      </w:r>
      <w:r>
        <w:rPr>
          <w:rFonts w:cs="Times New Roman"/>
        </w:rPr>
        <w:t xml:space="preserve">. </w:t>
      </w:r>
      <w:r w:rsidRPr="00717BD1">
        <w:rPr>
          <w:rFonts w:cs="Times New Roman"/>
        </w:rPr>
        <w:t>ayet</w:t>
      </w:r>
    </w:p>
  </w:footnote>
  <w:footnote w:id="4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Kamer suresi, 20</w:t>
      </w:r>
      <w:r>
        <w:rPr>
          <w:rFonts w:cs="Times New Roman"/>
        </w:rPr>
        <w:t xml:space="preserve">. </w:t>
      </w:r>
      <w:r w:rsidRPr="00717BD1">
        <w:rPr>
          <w:rFonts w:cs="Times New Roman"/>
        </w:rPr>
        <w:t>ayet</w:t>
      </w:r>
    </w:p>
  </w:footnote>
  <w:footnote w:id="4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Gafir suresi, 7</w:t>
      </w:r>
      <w:r>
        <w:rPr>
          <w:rFonts w:cs="Times New Roman"/>
        </w:rPr>
        <w:t xml:space="preserve">. </w:t>
      </w:r>
      <w:r w:rsidRPr="00717BD1">
        <w:rPr>
          <w:rFonts w:cs="Times New Roman"/>
        </w:rPr>
        <w:t>ayet</w:t>
      </w:r>
    </w:p>
  </w:footnote>
  <w:footnote w:id="4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Gafir suresi, 18</w:t>
      </w:r>
      <w:r>
        <w:rPr>
          <w:rFonts w:cs="Times New Roman"/>
        </w:rPr>
        <w:t xml:space="preserve">. </w:t>
      </w:r>
      <w:r w:rsidRPr="00717BD1">
        <w:rPr>
          <w:rFonts w:cs="Times New Roman"/>
        </w:rPr>
        <w:t>ayet</w:t>
      </w:r>
    </w:p>
  </w:footnote>
  <w:footnote w:id="4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İnfitar suresi, 8</w:t>
      </w:r>
      <w:r>
        <w:rPr>
          <w:rFonts w:cs="Times New Roman"/>
        </w:rPr>
        <w:t xml:space="preserve">. </w:t>
      </w:r>
      <w:r w:rsidRPr="00717BD1">
        <w:rPr>
          <w:rFonts w:cs="Times New Roman"/>
        </w:rPr>
        <w:t>ayet</w:t>
      </w:r>
    </w:p>
  </w:footnote>
  <w:footnote w:id="4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45</w:t>
      </w:r>
      <w:r>
        <w:rPr>
          <w:rFonts w:cs="Times New Roman"/>
        </w:rPr>
        <w:t xml:space="preserve">. </w:t>
      </w:r>
      <w:r w:rsidRPr="00717BD1">
        <w:rPr>
          <w:rFonts w:cs="Times New Roman"/>
        </w:rPr>
        <w:t>ayet</w:t>
      </w:r>
    </w:p>
  </w:footnote>
  <w:footnote w:id="4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Abese suresi, 37</w:t>
      </w:r>
      <w:r>
        <w:rPr>
          <w:rFonts w:cs="Times New Roman"/>
        </w:rPr>
        <w:t xml:space="preserve">. </w:t>
      </w:r>
      <w:r w:rsidRPr="00717BD1">
        <w:rPr>
          <w:rFonts w:cs="Times New Roman"/>
        </w:rPr>
        <w:t>ayet</w:t>
      </w:r>
    </w:p>
  </w:footnote>
  <w:footnote w:id="4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Mustafa Mahmud, Muhaveletun i Fehm</w:t>
      </w:r>
      <w:r>
        <w:rPr>
          <w:rFonts w:cs="Times New Roman"/>
        </w:rPr>
        <w:t>’</w:t>
      </w:r>
      <w:r w:rsidRPr="00717BD1">
        <w:rPr>
          <w:rFonts w:cs="Times New Roman"/>
        </w:rPr>
        <w:t>il Asri li</w:t>
      </w:r>
      <w:r>
        <w:rPr>
          <w:rFonts w:cs="Times New Roman"/>
        </w:rPr>
        <w:t>’</w:t>
      </w:r>
      <w:r w:rsidRPr="00717BD1">
        <w:rPr>
          <w:rFonts w:cs="Times New Roman"/>
        </w:rPr>
        <w:t>l Kur</w:t>
      </w:r>
      <w:r>
        <w:rPr>
          <w:rFonts w:cs="Times New Roman"/>
        </w:rPr>
        <w:t>’</w:t>
      </w:r>
      <w:r w:rsidRPr="00717BD1">
        <w:rPr>
          <w:rFonts w:cs="Times New Roman"/>
        </w:rPr>
        <w:t>an, s</w:t>
      </w:r>
      <w:r>
        <w:rPr>
          <w:rFonts w:cs="Times New Roman"/>
        </w:rPr>
        <w:t xml:space="preserve">. </w:t>
      </w:r>
      <w:r w:rsidRPr="00717BD1">
        <w:rPr>
          <w:rFonts w:cs="Times New Roman"/>
        </w:rPr>
        <w:t>445- 447</w:t>
      </w:r>
    </w:p>
  </w:footnote>
  <w:footnote w:id="4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Zuha suresi, 2</w:t>
      </w:r>
      <w:r>
        <w:rPr>
          <w:rFonts w:cs="Times New Roman"/>
        </w:rPr>
        <w:t xml:space="preserve">. </w:t>
      </w:r>
      <w:r w:rsidRPr="00717BD1">
        <w:rPr>
          <w:rFonts w:cs="Times New Roman"/>
        </w:rPr>
        <w:t>ayet</w:t>
      </w:r>
    </w:p>
  </w:footnote>
  <w:footnote w:id="4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manzum yazının her bir satırı</w:t>
      </w:r>
      <w:r>
        <w:rPr>
          <w:rFonts w:cs="Times New Roman"/>
        </w:rPr>
        <w:t xml:space="preserve">. </w:t>
      </w:r>
      <w:r w:rsidRPr="00717BD1">
        <w:rPr>
          <w:rFonts w:cs="Times New Roman"/>
        </w:rPr>
        <w:t>Tam bir vezin ölçüsüne göre tanzim edilmiş söz</w:t>
      </w:r>
      <w:r>
        <w:rPr>
          <w:rFonts w:cs="Times New Roman"/>
        </w:rPr>
        <w:t xml:space="preserve">. </w:t>
      </w:r>
    </w:p>
  </w:footnote>
  <w:footnote w:id="4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5</w:t>
      </w:r>
      <w:r>
        <w:rPr>
          <w:rFonts w:cs="Times New Roman"/>
        </w:rPr>
        <w:t xml:space="preserve">. </w:t>
      </w:r>
      <w:r w:rsidRPr="00717BD1">
        <w:rPr>
          <w:rFonts w:cs="Times New Roman"/>
        </w:rPr>
        <w:t>ayet</w:t>
      </w:r>
    </w:p>
  </w:footnote>
  <w:footnote w:id="4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4</w:t>
      </w:r>
      <w:r>
        <w:rPr>
          <w:rFonts w:cs="Times New Roman"/>
        </w:rPr>
        <w:t xml:space="preserve">. </w:t>
      </w:r>
      <w:r w:rsidRPr="00717BD1">
        <w:rPr>
          <w:rFonts w:cs="Times New Roman"/>
        </w:rPr>
        <w:t>ayet</w:t>
      </w:r>
    </w:p>
  </w:footnote>
  <w:footnote w:id="4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15</w:t>
      </w:r>
      <w:r>
        <w:rPr>
          <w:rFonts w:cs="Times New Roman"/>
        </w:rPr>
        <w:t xml:space="preserve">. </w:t>
      </w:r>
      <w:r w:rsidRPr="00717BD1">
        <w:rPr>
          <w:rFonts w:cs="Times New Roman"/>
        </w:rPr>
        <w:t>ayet</w:t>
      </w:r>
    </w:p>
  </w:footnote>
  <w:footnote w:id="4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74</w:t>
      </w:r>
      <w:r>
        <w:rPr>
          <w:rFonts w:cs="Times New Roman"/>
        </w:rPr>
        <w:t xml:space="preserve">. </w:t>
      </w:r>
      <w:r w:rsidRPr="00717BD1">
        <w:rPr>
          <w:rFonts w:cs="Times New Roman"/>
        </w:rPr>
        <w:t>ayet</w:t>
      </w:r>
    </w:p>
  </w:footnote>
  <w:footnote w:id="4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 Ha suresi, 77- 79</w:t>
      </w:r>
      <w:r>
        <w:rPr>
          <w:rFonts w:cs="Times New Roman"/>
        </w:rPr>
        <w:t xml:space="preserve">. </w:t>
      </w:r>
      <w:r w:rsidRPr="00717BD1">
        <w:rPr>
          <w:rFonts w:cs="Times New Roman"/>
        </w:rPr>
        <w:t>ayetler</w:t>
      </w:r>
    </w:p>
  </w:footnote>
  <w:footnote w:id="4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İka sesleri ahenkli kılmak demektir</w:t>
      </w:r>
      <w:r>
        <w:rPr>
          <w:rFonts w:cs="Times New Roman"/>
        </w:rPr>
        <w:t xml:space="preserve">. </w:t>
      </w:r>
    </w:p>
  </w:footnote>
  <w:footnote w:id="4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Gafir suresi 15</w:t>
      </w:r>
      <w:r>
        <w:rPr>
          <w:rFonts w:cs="Times New Roman"/>
        </w:rPr>
        <w:t xml:space="preserve">. </w:t>
      </w:r>
      <w:r w:rsidRPr="00717BD1">
        <w:rPr>
          <w:rFonts w:cs="Times New Roman"/>
        </w:rPr>
        <w:t>ayet</w:t>
      </w:r>
    </w:p>
  </w:footnote>
  <w:footnote w:id="4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95</w:t>
      </w:r>
      <w:r>
        <w:rPr>
          <w:rFonts w:cs="Times New Roman"/>
        </w:rPr>
        <w:t xml:space="preserve">. </w:t>
      </w:r>
      <w:r w:rsidRPr="00717BD1">
        <w:rPr>
          <w:rFonts w:cs="Times New Roman"/>
        </w:rPr>
        <w:t>ayet</w:t>
      </w:r>
    </w:p>
  </w:footnote>
  <w:footnote w:id="4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96</w:t>
      </w:r>
      <w:r>
        <w:rPr>
          <w:rFonts w:cs="Times New Roman"/>
        </w:rPr>
        <w:t xml:space="preserve">. </w:t>
      </w:r>
      <w:r w:rsidRPr="00717BD1">
        <w:rPr>
          <w:rFonts w:cs="Times New Roman"/>
        </w:rPr>
        <w:t>ayet</w:t>
      </w:r>
    </w:p>
  </w:footnote>
  <w:footnote w:id="4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Gafir suresi, 19</w:t>
      </w:r>
      <w:r>
        <w:rPr>
          <w:rFonts w:cs="Times New Roman"/>
        </w:rPr>
        <w:t xml:space="preserve">. </w:t>
      </w:r>
      <w:r w:rsidRPr="00717BD1">
        <w:rPr>
          <w:rFonts w:cs="Times New Roman"/>
        </w:rPr>
        <w:t>ayet</w:t>
      </w:r>
    </w:p>
  </w:footnote>
  <w:footnote w:id="4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103</w:t>
      </w:r>
      <w:r>
        <w:rPr>
          <w:rFonts w:cs="Times New Roman"/>
        </w:rPr>
        <w:t xml:space="preserve">. </w:t>
      </w:r>
      <w:r w:rsidRPr="00717BD1">
        <w:rPr>
          <w:rFonts w:cs="Times New Roman"/>
        </w:rPr>
        <w:t>ayet</w:t>
      </w:r>
    </w:p>
  </w:footnote>
  <w:footnote w:id="4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Müzemmil suresi, 4</w:t>
      </w:r>
      <w:r>
        <w:rPr>
          <w:rFonts w:cs="Times New Roman"/>
        </w:rPr>
        <w:t xml:space="preserve">. </w:t>
      </w:r>
      <w:r w:rsidRPr="00717BD1">
        <w:rPr>
          <w:rFonts w:cs="Times New Roman"/>
        </w:rPr>
        <w:t>ayet</w:t>
      </w:r>
    </w:p>
  </w:footnote>
  <w:footnote w:id="4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Sesini yükseltmek</w:t>
      </w:r>
      <w:r>
        <w:rPr>
          <w:rFonts w:cs="Times New Roman"/>
        </w:rPr>
        <w:t xml:space="preserve">. </w:t>
      </w:r>
    </w:p>
  </w:footnote>
  <w:footnote w:id="4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 Kafi, c</w:t>
      </w:r>
      <w:r>
        <w:rPr>
          <w:rFonts w:cs="Times New Roman"/>
        </w:rPr>
        <w:t xml:space="preserve">. </w:t>
      </w:r>
      <w:r w:rsidRPr="00717BD1">
        <w:rPr>
          <w:rFonts w:cs="Times New Roman"/>
        </w:rPr>
        <w:t>2, s</w:t>
      </w:r>
      <w:r>
        <w:rPr>
          <w:rFonts w:cs="Times New Roman"/>
        </w:rPr>
        <w:t xml:space="preserve">. </w:t>
      </w:r>
      <w:r w:rsidRPr="00717BD1">
        <w:rPr>
          <w:rFonts w:cs="Times New Roman"/>
        </w:rPr>
        <w:t>614- 616</w:t>
      </w:r>
      <w:r>
        <w:rPr>
          <w:rFonts w:cs="Times New Roman"/>
        </w:rPr>
        <w:t xml:space="preserve">; </w:t>
      </w:r>
      <w:r w:rsidRPr="00717BD1">
        <w:rPr>
          <w:rFonts w:cs="Times New Roman"/>
        </w:rPr>
        <w:t>3, 8, 9</w:t>
      </w:r>
      <w:r>
        <w:rPr>
          <w:rFonts w:cs="Times New Roman"/>
        </w:rPr>
        <w:t xml:space="preserve">. </w:t>
      </w:r>
      <w:r w:rsidRPr="00717BD1">
        <w:rPr>
          <w:rFonts w:cs="Times New Roman"/>
        </w:rPr>
        <w:t>rivayetler</w:t>
      </w:r>
    </w:p>
  </w:footnote>
  <w:footnote w:id="4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Müzemmil suresi 4</w:t>
      </w:r>
      <w:r>
        <w:rPr>
          <w:rFonts w:cs="Times New Roman"/>
        </w:rPr>
        <w:t xml:space="preserve">. </w:t>
      </w:r>
      <w:r w:rsidRPr="00717BD1">
        <w:rPr>
          <w:rFonts w:cs="Times New Roman"/>
        </w:rPr>
        <w:t>ayet</w:t>
      </w:r>
    </w:p>
  </w:footnote>
  <w:footnote w:id="4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89, Kitab</w:t>
      </w:r>
      <w:r>
        <w:rPr>
          <w:rFonts w:cs="Times New Roman"/>
        </w:rPr>
        <w:t>’</w:t>
      </w:r>
      <w:r w:rsidRPr="00717BD1">
        <w:rPr>
          <w:rFonts w:cs="Times New Roman"/>
        </w:rPr>
        <w:t>ul Kur</w:t>
      </w:r>
      <w:r>
        <w:rPr>
          <w:rFonts w:cs="Times New Roman"/>
        </w:rPr>
        <w:t>’</w:t>
      </w:r>
      <w:r w:rsidRPr="00717BD1">
        <w:rPr>
          <w:rFonts w:cs="Times New Roman"/>
        </w:rPr>
        <w:t>an, 21</w:t>
      </w:r>
      <w:r>
        <w:rPr>
          <w:rFonts w:cs="Times New Roman"/>
        </w:rPr>
        <w:t xml:space="preserve">. </w:t>
      </w:r>
      <w:r w:rsidRPr="00717BD1">
        <w:rPr>
          <w:rFonts w:cs="Times New Roman"/>
        </w:rPr>
        <w:t>hadis, s</w:t>
      </w:r>
      <w:r>
        <w:rPr>
          <w:rFonts w:cs="Times New Roman"/>
        </w:rPr>
        <w:t xml:space="preserve">. </w:t>
      </w:r>
      <w:r w:rsidRPr="00717BD1">
        <w:rPr>
          <w:rFonts w:cs="Times New Roman"/>
        </w:rPr>
        <w:t>190- 195</w:t>
      </w:r>
    </w:p>
  </w:footnote>
  <w:footnote w:id="4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 Kafi, c</w:t>
      </w:r>
      <w:r>
        <w:rPr>
          <w:rFonts w:cs="Times New Roman"/>
        </w:rPr>
        <w:t xml:space="preserve">. </w:t>
      </w:r>
      <w:r w:rsidRPr="00717BD1">
        <w:rPr>
          <w:rFonts w:cs="Times New Roman"/>
        </w:rPr>
        <w:t>2, s</w:t>
      </w:r>
      <w:r>
        <w:rPr>
          <w:rFonts w:cs="Times New Roman"/>
        </w:rPr>
        <w:t xml:space="preserve">. </w:t>
      </w:r>
      <w:r w:rsidRPr="00717BD1">
        <w:rPr>
          <w:rFonts w:cs="Times New Roman"/>
        </w:rPr>
        <w:t>616, 13</w:t>
      </w:r>
      <w:r>
        <w:rPr>
          <w:rFonts w:cs="Times New Roman"/>
        </w:rPr>
        <w:t xml:space="preserve">. </w:t>
      </w:r>
      <w:r w:rsidRPr="00717BD1">
        <w:rPr>
          <w:rFonts w:cs="Times New Roman"/>
        </w:rPr>
        <w:t>rivayet</w:t>
      </w:r>
    </w:p>
  </w:footnote>
  <w:footnote w:id="4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Aşk, muhabbet</w:t>
      </w:r>
      <w:r>
        <w:rPr>
          <w:rFonts w:cs="Times New Roman"/>
        </w:rPr>
        <w:t xml:space="preserve">. </w:t>
      </w:r>
      <w:r w:rsidRPr="00717BD1">
        <w:rPr>
          <w:rFonts w:cs="Times New Roman"/>
        </w:rPr>
        <w:t>Kendinden geçecek, unutacak kadar ilâhî bir aşk hali</w:t>
      </w:r>
      <w:r>
        <w:rPr>
          <w:rFonts w:cs="Times New Roman"/>
        </w:rPr>
        <w:t xml:space="preserve">. </w:t>
      </w:r>
      <w:r w:rsidRPr="00717BD1">
        <w:rPr>
          <w:rFonts w:cs="Times New Roman"/>
        </w:rPr>
        <w:t>Yüksek heyecan</w:t>
      </w:r>
      <w:r>
        <w:rPr>
          <w:rFonts w:cs="Times New Roman"/>
        </w:rPr>
        <w:t xml:space="preserve">. </w:t>
      </w:r>
      <w:r w:rsidRPr="00717BD1">
        <w:rPr>
          <w:rFonts w:cs="Times New Roman"/>
        </w:rPr>
        <w:t>İştiyakın galeb</w:t>
      </w:r>
      <w:r w:rsidRPr="00717BD1">
        <w:rPr>
          <w:rFonts w:cs="Times New Roman"/>
        </w:rPr>
        <w:t>e</w:t>
      </w:r>
      <w:r w:rsidRPr="00717BD1">
        <w:rPr>
          <w:rFonts w:cs="Times New Roman"/>
        </w:rPr>
        <w:t>si</w:t>
      </w:r>
      <w:r>
        <w:rPr>
          <w:rFonts w:cs="Times New Roman"/>
        </w:rPr>
        <w:t xml:space="preserve">. </w:t>
      </w:r>
    </w:p>
  </w:footnote>
  <w:footnote w:id="4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89, s</w:t>
      </w:r>
      <w:r>
        <w:rPr>
          <w:rFonts w:cs="Times New Roman"/>
        </w:rPr>
        <w:t xml:space="preserve">. </w:t>
      </w:r>
      <w:r w:rsidRPr="00717BD1">
        <w:rPr>
          <w:rFonts w:cs="Times New Roman"/>
        </w:rPr>
        <w:t>191</w:t>
      </w:r>
    </w:p>
  </w:footnote>
  <w:footnote w:id="4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 Kafi, c</w:t>
      </w:r>
      <w:r>
        <w:rPr>
          <w:rFonts w:cs="Times New Roman"/>
        </w:rPr>
        <w:t xml:space="preserve">. </w:t>
      </w:r>
      <w:r w:rsidRPr="00717BD1">
        <w:rPr>
          <w:rFonts w:cs="Times New Roman"/>
        </w:rPr>
        <w:t>2, s</w:t>
      </w:r>
      <w:r>
        <w:rPr>
          <w:rFonts w:cs="Times New Roman"/>
        </w:rPr>
        <w:t xml:space="preserve">. </w:t>
      </w:r>
      <w:r w:rsidRPr="00717BD1">
        <w:rPr>
          <w:rFonts w:cs="Times New Roman"/>
        </w:rPr>
        <w:t>614, 2</w:t>
      </w:r>
      <w:r>
        <w:rPr>
          <w:rFonts w:cs="Times New Roman"/>
        </w:rPr>
        <w:t xml:space="preserve">. </w:t>
      </w:r>
      <w:r w:rsidRPr="00717BD1">
        <w:rPr>
          <w:rFonts w:cs="Times New Roman"/>
        </w:rPr>
        <w:t>hadis</w:t>
      </w:r>
    </w:p>
  </w:footnote>
  <w:footnote w:id="4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Ebu Abdillah Muhammed b</w:t>
      </w:r>
      <w:r>
        <w:rPr>
          <w:rFonts w:cs="Times New Roman"/>
        </w:rPr>
        <w:t xml:space="preserve">. </w:t>
      </w:r>
      <w:r w:rsidRPr="00717BD1">
        <w:rPr>
          <w:rFonts w:cs="Times New Roman"/>
        </w:rPr>
        <w:t>Ziyad Kufi olup Arab</w:t>
      </w:r>
      <w:r>
        <w:rPr>
          <w:rFonts w:cs="Times New Roman"/>
        </w:rPr>
        <w:t>’</w:t>
      </w:r>
      <w:r w:rsidRPr="00717BD1">
        <w:rPr>
          <w:rFonts w:cs="Times New Roman"/>
        </w:rPr>
        <w:t>ın meşhur dil bilimcilerinden biridir</w:t>
      </w:r>
      <w:r>
        <w:rPr>
          <w:rFonts w:cs="Times New Roman"/>
        </w:rPr>
        <w:t xml:space="preserve">. </w:t>
      </w:r>
      <w:r w:rsidRPr="00717BD1">
        <w:rPr>
          <w:rFonts w:cs="Times New Roman"/>
        </w:rPr>
        <w:t>Bir çok kimse der</w:t>
      </w:r>
      <w:r w:rsidRPr="00717BD1">
        <w:rPr>
          <w:rFonts w:cs="Times New Roman"/>
        </w:rPr>
        <w:t>s</w:t>
      </w:r>
      <w:r w:rsidRPr="00717BD1">
        <w:rPr>
          <w:rFonts w:cs="Times New Roman"/>
        </w:rPr>
        <w:t>lerine katılmıştır</w:t>
      </w:r>
      <w:r>
        <w:rPr>
          <w:rFonts w:cs="Times New Roman"/>
        </w:rPr>
        <w:t xml:space="preserve">. </w:t>
      </w:r>
      <w:r w:rsidRPr="00717BD1">
        <w:rPr>
          <w:rFonts w:cs="Times New Roman"/>
        </w:rPr>
        <w:t>Söz bilim ve yabancı kelime tanıma hususunda herkesten önde olan biriydi</w:t>
      </w:r>
      <w:r>
        <w:rPr>
          <w:rFonts w:cs="Times New Roman"/>
        </w:rPr>
        <w:t xml:space="preserve">. </w:t>
      </w:r>
      <w:r w:rsidRPr="00717BD1">
        <w:rPr>
          <w:rFonts w:cs="Times New Roman"/>
        </w:rPr>
        <w:t>Öyle ki Ebu Ubeyde ve Esmai</w:t>
      </w:r>
      <w:r>
        <w:rPr>
          <w:rFonts w:cs="Times New Roman"/>
        </w:rPr>
        <w:t>’</w:t>
      </w:r>
      <w:r w:rsidRPr="00717BD1">
        <w:rPr>
          <w:rFonts w:cs="Times New Roman"/>
        </w:rPr>
        <w:t>den daha üstün olduğu söylenmiştir</w:t>
      </w:r>
      <w:r>
        <w:rPr>
          <w:rFonts w:cs="Times New Roman"/>
        </w:rPr>
        <w:t xml:space="preserve">. </w:t>
      </w:r>
      <w:r w:rsidRPr="00717BD1">
        <w:rPr>
          <w:rFonts w:cs="Times New Roman"/>
        </w:rPr>
        <w:t>O H</w:t>
      </w:r>
      <w:r>
        <w:rPr>
          <w:rFonts w:cs="Times New Roman"/>
        </w:rPr>
        <w:t xml:space="preserve">. </w:t>
      </w:r>
      <w:r w:rsidRPr="00717BD1">
        <w:rPr>
          <w:rFonts w:cs="Times New Roman"/>
        </w:rPr>
        <w:t>Receb 150 yılında doğmuş ve Şaban 231 yılında ise vefat etmiştir</w:t>
      </w:r>
      <w:r>
        <w:rPr>
          <w:rFonts w:cs="Times New Roman"/>
        </w:rPr>
        <w:t xml:space="preserve">. ( </w:t>
      </w:r>
      <w:r w:rsidRPr="00717BD1">
        <w:rPr>
          <w:rFonts w:cs="Times New Roman"/>
        </w:rPr>
        <w:t>Kumi el- Kuniye ve</w:t>
      </w:r>
      <w:r>
        <w:rPr>
          <w:rFonts w:cs="Times New Roman"/>
        </w:rPr>
        <w:t>’</w:t>
      </w:r>
      <w:r w:rsidRPr="00717BD1">
        <w:rPr>
          <w:rFonts w:cs="Times New Roman"/>
        </w:rPr>
        <w:t>l Elkab, c</w:t>
      </w:r>
      <w:r>
        <w:rPr>
          <w:rFonts w:cs="Times New Roman"/>
        </w:rPr>
        <w:t xml:space="preserve">. </w:t>
      </w:r>
      <w:r w:rsidRPr="00717BD1">
        <w:rPr>
          <w:rFonts w:cs="Times New Roman"/>
        </w:rPr>
        <w:t>1, s</w:t>
      </w:r>
      <w:r>
        <w:rPr>
          <w:rFonts w:cs="Times New Roman"/>
        </w:rPr>
        <w:t xml:space="preserve">. </w:t>
      </w:r>
      <w:r w:rsidRPr="00717BD1">
        <w:rPr>
          <w:rFonts w:cs="Times New Roman"/>
        </w:rPr>
        <w:t>215</w:t>
      </w:r>
      <w:r>
        <w:rPr>
          <w:rFonts w:cs="Times New Roman"/>
        </w:rPr>
        <w:t xml:space="preserve">) </w:t>
      </w:r>
    </w:p>
  </w:footnote>
  <w:footnote w:id="4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Rukbani uzatarak ve evirip çevirerek modülasyon ile okumak demektir</w:t>
      </w:r>
      <w:r>
        <w:rPr>
          <w:rFonts w:cs="Times New Roman"/>
        </w:rPr>
        <w:t xml:space="preserve">. </w:t>
      </w:r>
    </w:p>
  </w:footnote>
  <w:footnote w:id="4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Ezgi fısıldama ve zemzeme etme hali, yavaş ve ağır okuma</w:t>
      </w:r>
    </w:p>
  </w:footnote>
  <w:footnote w:id="4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Nihaye-i İbn-i Esir, c</w:t>
      </w:r>
      <w:r>
        <w:rPr>
          <w:rFonts w:cs="Times New Roman"/>
        </w:rPr>
        <w:t xml:space="preserve">. </w:t>
      </w:r>
      <w:r w:rsidRPr="00717BD1">
        <w:rPr>
          <w:rFonts w:cs="Times New Roman"/>
        </w:rPr>
        <w:t>3, s</w:t>
      </w:r>
      <w:r>
        <w:rPr>
          <w:rFonts w:cs="Times New Roman"/>
        </w:rPr>
        <w:t xml:space="preserve">. </w:t>
      </w:r>
      <w:r w:rsidRPr="00717BD1">
        <w:rPr>
          <w:rFonts w:cs="Times New Roman"/>
        </w:rPr>
        <w:t>391</w:t>
      </w:r>
    </w:p>
  </w:footnote>
  <w:footnote w:id="4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 Faik, c</w:t>
      </w:r>
      <w:r>
        <w:rPr>
          <w:rFonts w:cs="Times New Roman"/>
        </w:rPr>
        <w:t xml:space="preserve">. </w:t>
      </w:r>
      <w:r w:rsidRPr="00717BD1">
        <w:rPr>
          <w:rFonts w:cs="Times New Roman"/>
        </w:rPr>
        <w:t>2, s</w:t>
      </w:r>
      <w:r>
        <w:rPr>
          <w:rFonts w:cs="Times New Roman"/>
        </w:rPr>
        <w:t xml:space="preserve">. </w:t>
      </w:r>
      <w:r w:rsidRPr="00717BD1">
        <w:rPr>
          <w:rFonts w:cs="Times New Roman"/>
        </w:rPr>
        <w:t>36</w:t>
      </w:r>
    </w:p>
  </w:footnote>
  <w:footnote w:id="4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Şarkı şeklinde söylemek</w:t>
      </w:r>
      <w:r>
        <w:rPr>
          <w:rFonts w:cs="Times New Roman"/>
        </w:rPr>
        <w:t xml:space="preserve">. </w:t>
      </w:r>
      <w:r w:rsidRPr="00717BD1">
        <w:rPr>
          <w:rFonts w:cs="Times New Roman"/>
        </w:rPr>
        <w:t>Bir ibareyi makamla okumak</w:t>
      </w:r>
    </w:p>
  </w:footnote>
  <w:footnote w:id="4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Lisan</w:t>
      </w:r>
      <w:r>
        <w:rPr>
          <w:rFonts w:cs="Times New Roman"/>
        </w:rPr>
        <w:t>’</w:t>
      </w:r>
      <w:r w:rsidRPr="00717BD1">
        <w:rPr>
          <w:rFonts w:cs="Times New Roman"/>
        </w:rPr>
        <w:t>ul Arap, c</w:t>
      </w:r>
      <w:r>
        <w:rPr>
          <w:rFonts w:cs="Times New Roman"/>
        </w:rPr>
        <w:t xml:space="preserve">. </w:t>
      </w:r>
      <w:r w:rsidRPr="00717BD1">
        <w:rPr>
          <w:rFonts w:cs="Times New Roman"/>
        </w:rPr>
        <w:t>15, s</w:t>
      </w:r>
      <w:r>
        <w:rPr>
          <w:rFonts w:cs="Times New Roman"/>
        </w:rPr>
        <w:t xml:space="preserve">. </w:t>
      </w:r>
      <w:r w:rsidRPr="00717BD1">
        <w:rPr>
          <w:rFonts w:cs="Times New Roman"/>
        </w:rPr>
        <w:t>136, Tahsin</w:t>
      </w:r>
      <w:r>
        <w:rPr>
          <w:rFonts w:cs="Times New Roman"/>
        </w:rPr>
        <w:t>’</w:t>
      </w:r>
      <w:r w:rsidRPr="00717BD1">
        <w:rPr>
          <w:rFonts w:cs="Times New Roman"/>
        </w:rPr>
        <w:t xml:space="preserve">ul Kıraat ve terkiha </w:t>
      </w:r>
    </w:p>
  </w:footnote>
  <w:footnote w:id="4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Mustedrefat</w:t>
      </w:r>
      <w:r>
        <w:rPr>
          <w:rFonts w:cs="Times New Roman"/>
        </w:rPr>
        <w:t>’</w:t>
      </w:r>
      <w:r w:rsidRPr="00717BD1">
        <w:rPr>
          <w:rFonts w:cs="Times New Roman"/>
        </w:rPr>
        <w:t>us Serair, s</w:t>
      </w:r>
      <w:r>
        <w:rPr>
          <w:rFonts w:cs="Times New Roman"/>
        </w:rPr>
        <w:t xml:space="preserve">. </w:t>
      </w:r>
      <w:r w:rsidRPr="00717BD1">
        <w:rPr>
          <w:rFonts w:cs="Times New Roman"/>
        </w:rPr>
        <w:t>484</w:t>
      </w:r>
    </w:p>
  </w:footnote>
  <w:footnote w:id="4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Kitab</w:t>
      </w:r>
      <w:r>
        <w:rPr>
          <w:rFonts w:cs="Times New Roman"/>
        </w:rPr>
        <w:t>’</w:t>
      </w:r>
      <w:r w:rsidRPr="00717BD1">
        <w:rPr>
          <w:rFonts w:cs="Times New Roman"/>
        </w:rPr>
        <w:t>ul İhticac, c</w:t>
      </w:r>
      <w:r>
        <w:rPr>
          <w:rFonts w:cs="Times New Roman"/>
        </w:rPr>
        <w:t xml:space="preserve">. </w:t>
      </w:r>
      <w:r w:rsidRPr="00717BD1">
        <w:rPr>
          <w:rFonts w:cs="Times New Roman"/>
        </w:rPr>
        <w:t>2, s</w:t>
      </w:r>
      <w:r>
        <w:rPr>
          <w:rFonts w:cs="Times New Roman"/>
        </w:rPr>
        <w:t xml:space="preserve">. </w:t>
      </w:r>
      <w:r w:rsidRPr="00717BD1">
        <w:rPr>
          <w:rFonts w:cs="Times New Roman"/>
        </w:rPr>
        <w:t>170</w:t>
      </w:r>
    </w:p>
  </w:footnote>
  <w:footnote w:id="4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Fatir suresi, 1</w:t>
      </w:r>
      <w:r>
        <w:rPr>
          <w:rFonts w:cs="Times New Roman"/>
        </w:rPr>
        <w:t xml:space="preserve">. </w:t>
      </w:r>
      <w:r w:rsidRPr="00717BD1">
        <w:rPr>
          <w:rFonts w:cs="Times New Roman"/>
        </w:rPr>
        <w:t>ayet</w:t>
      </w:r>
    </w:p>
  </w:footnote>
  <w:footnote w:id="4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Hac suresi, 30</w:t>
      </w:r>
      <w:r>
        <w:rPr>
          <w:rFonts w:cs="Times New Roman"/>
        </w:rPr>
        <w:t xml:space="preserve">. </w:t>
      </w:r>
      <w:r w:rsidRPr="00717BD1">
        <w:rPr>
          <w:rFonts w:cs="Times New Roman"/>
        </w:rPr>
        <w:t xml:space="preserve">ayet </w:t>
      </w:r>
    </w:p>
  </w:footnote>
  <w:footnote w:id="4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Şarkı söylemek</w:t>
      </w:r>
      <w:r>
        <w:rPr>
          <w:rFonts w:cs="Times New Roman"/>
        </w:rPr>
        <w:t xml:space="preserve">. </w:t>
      </w:r>
      <w:r w:rsidRPr="00717BD1">
        <w:rPr>
          <w:rFonts w:cs="Times New Roman"/>
        </w:rPr>
        <w:t>Bir ibareyi makamla okumak</w:t>
      </w:r>
      <w:r>
        <w:rPr>
          <w:rFonts w:cs="Times New Roman"/>
        </w:rPr>
        <w:t xml:space="preserve">. </w:t>
      </w:r>
    </w:p>
  </w:footnote>
  <w:footnote w:id="4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 xml:space="preserve"> ( </w:t>
      </w:r>
      <w:r w:rsidRPr="00717BD1">
        <w:rPr>
          <w:rFonts w:cs="Times New Roman"/>
        </w:rPr>
        <w:t>yeni baskı</w:t>
      </w:r>
      <w:r>
        <w:rPr>
          <w:rFonts w:cs="Times New Roman"/>
        </w:rPr>
        <w:t xml:space="preserve">) </w:t>
      </w:r>
      <w:r w:rsidRPr="00717BD1">
        <w:rPr>
          <w:rFonts w:cs="Times New Roman"/>
        </w:rPr>
        <w:t>, c</w:t>
      </w:r>
      <w:r>
        <w:rPr>
          <w:rFonts w:cs="Times New Roman"/>
        </w:rPr>
        <w:t xml:space="preserve">. </w:t>
      </w:r>
      <w:r w:rsidRPr="00717BD1">
        <w:rPr>
          <w:rFonts w:cs="Times New Roman"/>
        </w:rPr>
        <w:t>17, s</w:t>
      </w:r>
      <w:r>
        <w:rPr>
          <w:rFonts w:cs="Times New Roman"/>
        </w:rPr>
        <w:t xml:space="preserve">. </w:t>
      </w:r>
      <w:r w:rsidRPr="00717BD1">
        <w:rPr>
          <w:rFonts w:cs="Times New Roman"/>
        </w:rPr>
        <w:t>303</w:t>
      </w:r>
      <w:r>
        <w:rPr>
          <w:rFonts w:cs="Times New Roman"/>
        </w:rPr>
        <w:t xml:space="preserve">; </w:t>
      </w:r>
      <w:r w:rsidRPr="00717BD1">
        <w:rPr>
          <w:rFonts w:cs="Times New Roman"/>
        </w:rPr>
        <w:t>2, 9, 20 ve 26</w:t>
      </w:r>
      <w:r>
        <w:rPr>
          <w:rFonts w:cs="Times New Roman"/>
        </w:rPr>
        <w:t xml:space="preserve">. </w:t>
      </w:r>
      <w:r w:rsidRPr="00717BD1">
        <w:rPr>
          <w:rFonts w:cs="Times New Roman"/>
        </w:rPr>
        <w:t>h</w:t>
      </w:r>
      <w:r w:rsidRPr="00717BD1">
        <w:rPr>
          <w:rFonts w:cs="Times New Roman"/>
        </w:rPr>
        <w:t>a</w:t>
      </w:r>
      <w:r w:rsidRPr="00717BD1">
        <w:rPr>
          <w:rFonts w:cs="Times New Roman"/>
        </w:rPr>
        <w:t>disler</w:t>
      </w:r>
    </w:p>
  </w:footnote>
  <w:footnote w:id="4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Mekayis</w:t>
      </w:r>
      <w:r>
        <w:rPr>
          <w:rFonts w:cs="Times New Roman"/>
        </w:rPr>
        <w:t>’</w:t>
      </w:r>
      <w:r w:rsidRPr="00717BD1">
        <w:rPr>
          <w:rFonts w:cs="Times New Roman"/>
        </w:rPr>
        <w:t>ul Lügat, c</w:t>
      </w:r>
      <w:r>
        <w:rPr>
          <w:rFonts w:cs="Times New Roman"/>
        </w:rPr>
        <w:t xml:space="preserve">. </w:t>
      </w:r>
      <w:r w:rsidRPr="00717BD1">
        <w:rPr>
          <w:rFonts w:cs="Times New Roman"/>
        </w:rPr>
        <w:t>3, s</w:t>
      </w:r>
      <w:r>
        <w:rPr>
          <w:rFonts w:cs="Times New Roman"/>
        </w:rPr>
        <w:t xml:space="preserve">. </w:t>
      </w:r>
      <w:r w:rsidRPr="00717BD1">
        <w:rPr>
          <w:rFonts w:cs="Times New Roman"/>
        </w:rPr>
        <w:t>36</w:t>
      </w:r>
    </w:p>
  </w:footnote>
  <w:footnote w:id="4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hac suresi, 30</w:t>
      </w:r>
      <w:r>
        <w:rPr>
          <w:rFonts w:cs="Times New Roman"/>
        </w:rPr>
        <w:t xml:space="preserve">. </w:t>
      </w:r>
      <w:r w:rsidRPr="00717BD1">
        <w:rPr>
          <w:rFonts w:cs="Times New Roman"/>
        </w:rPr>
        <w:t>ayet</w:t>
      </w:r>
    </w:p>
  </w:footnote>
  <w:footnote w:id="4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w:t>
      </w:r>
      <w:r>
        <w:rPr>
          <w:rFonts w:cs="Times New Roman"/>
        </w:rPr>
        <w:t xml:space="preserve"> ( </w:t>
      </w:r>
      <w:r w:rsidRPr="00717BD1">
        <w:rPr>
          <w:rFonts w:cs="Times New Roman"/>
        </w:rPr>
        <w:t>yeni baskı</w:t>
      </w:r>
      <w:r>
        <w:rPr>
          <w:rFonts w:cs="Times New Roman"/>
        </w:rPr>
        <w:t xml:space="preserve">) </w:t>
      </w:r>
      <w:r w:rsidRPr="00717BD1">
        <w:rPr>
          <w:rFonts w:cs="Times New Roman"/>
        </w:rPr>
        <w:t>, c</w:t>
      </w:r>
      <w:r>
        <w:rPr>
          <w:rFonts w:cs="Times New Roman"/>
        </w:rPr>
        <w:t xml:space="preserve">. </w:t>
      </w:r>
      <w:r w:rsidRPr="00717BD1">
        <w:rPr>
          <w:rFonts w:cs="Times New Roman"/>
        </w:rPr>
        <w:t>17, s</w:t>
      </w:r>
      <w:r>
        <w:rPr>
          <w:rFonts w:cs="Times New Roman"/>
        </w:rPr>
        <w:t xml:space="preserve">. </w:t>
      </w:r>
      <w:r w:rsidRPr="00717BD1">
        <w:rPr>
          <w:rFonts w:cs="Times New Roman"/>
        </w:rPr>
        <w:t>309, 20</w:t>
      </w:r>
      <w:r>
        <w:rPr>
          <w:rFonts w:cs="Times New Roman"/>
        </w:rPr>
        <w:t xml:space="preserve">. </w:t>
      </w:r>
      <w:r w:rsidRPr="00717BD1">
        <w:rPr>
          <w:rFonts w:cs="Times New Roman"/>
        </w:rPr>
        <w:t>hadis</w:t>
      </w:r>
    </w:p>
  </w:footnote>
  <w:footnote w:id="4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21</w:t>
      </w:r>
      <w:r>
        <w:rPr>
          <w:rFonts w:cs="Times New Roman"/>
        </w:rPr>
        <w:t xml:space="preserve">. </w:t>
      </w:r>
      <w:r w:rsidRPr="00717BD1">
        <w:rPr>
          <w:rFonts w:cs="Times New Roman"/>
        </w:rPr>
        <w:t>hadis</w:t>
      </w:r>
    </w:p>
  </w:footnote>
  <w:footnote w:id="4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 s</w:t>
      </w:r>
      <w:r>
        <w:rPr>
          <w:rFonts w:cs="Times New Roman"/>
        </w:rPr>
        <w:t xml:space="preserve">. </w:t>
      </w:r>
      <w:r w:rsidRPr="00717BD1">
        <w:rPr>
          <w:rFonts w:cs="Times New Roman"/>
        </w:rPr>
        <w:t>122, 5</w:t>
      </w:r>
      <w:r>
        <w:rPr>
          <w:rFonts w:cs="Times New Roman"/>
        </w:rPr>
        <w:t xml:space="preserve">. </w:t>
      </w:r>
      <w:r w:rsidRPr="00717BD1">
        <w:rPr>
          <w:rFonts w:cs="Times New Roman"/>
        </w:rPr>
        <w:t>hadis</w:t>
      </w:r>
    </w:p>
  </w:footnote>
  <w:footnote w:id="4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76, s</w:t>
      </w:r>
      <w:r>
        <w:rPr>
          <w:rFonts w:cs="Times New Roman"/>
        </w:rPr>
        <w:t xml:space="preserve">. </w:t>
      </w:r>
      <w:r w:rsidRPr="00717BD1">
        <w:rPr>
          <w:rFonts w:cs="Times New Roman"/>
        </w:rPr>
        <w:t>262, 8</w:t>
      </w:r>
      <w:r>
        <w:rPr>
          <w:rFonts w:cs="Times New Roman"/>
        </w:rPr>
        <w:t xml:space="preserve">. </w:t>
      </w:r>
      <w:r w:rsidRPr="00717BD1">
        <w:rPr>
          <w:rFonts w:cs="Times New Roman"/>
        </w:rPr>
        <w:t>rivayet</w:t>
      </w:r>
    </w:p>
  </w:footnote>
  <w:footnote w:id="4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121, 3</w:t>
      </w:r>
      <w:r>
        <w:rPr>
          <w:rFonts w:cs="Times New Roman"/>
        </w:rPr>
        <w:t xml:space="preserve">. </w:t>
      </w:r>
      <w:r w:rsidRPr="00717BD1">
        <w:rPr>
          <w:rFonts w:cs="Times New Roman"/>
        </w:rPr>
        <w:t>hadis</w:t>
      </w:r>
    </w:p>
  </w:footnote>
  <w:footnote w:id="4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206, 12</w:t>
      </w:r>
      <w:r>
        <w:rPr>
          <w:rFonts w:cs="Times New Roman"/>
        </w:rPr>
        <w:t xml:space="preserve">. </w:t>
      </w:r>
      <w:r w:rsidRPr="00717BD1">
        <w:rPr>
          <w:rFonts w:cs="Times New Roman"/>
        </w:rPr>
        <w:t>rivayet</w:t>
      </w:r>
    </w:p>
  </w:footnote>
  <w:footnote w:id="4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Lokman suresi, </w:t>
      </w:r>
      <w:r>
        <w:rPr>
          <w:rFonts w:cs="Times New Roman"/>
        </w:rPr>
        <w:t>6. ayet</w:t>
      </w:r>
    </w:p>
  </w:footnote>
  <w:footnote w:id="5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 c</w:t>
      </w:r>
      <w:r>
        <w:rPr>
          <w:rFonts w:cs="Times New Roman"/>
        </w:rPr>
        <w:t xml:space="preserve">. </w:t>
      </w:r>
      <w:r w:rsidRPr="00717BD1">
        <w:rPr>
          <w:rFonts w:cs="Times New Roman"/>
        </w:rPr>
        <w:t>17, s</w:t>
      </w:r>
      <w:r>
        <w:rPr>
          <w:rFonts w:cs="Times New Roman"/>
        </w:rPr>
        <w:t xml:space="preserve">. </w:t>
      </w:r>
      <w:r w:rsidRPr="00717BD1">
        <w:rPr>
          <w:rFonts w:cs="Times New Roman"/>
        </w:rPr>
        <w:t>309, 20</w:t>
      </w:r>
      <w:r>
        <w:rPr>
          <w:rFonts w:cs="Times New Roman"/>
        </w:rPr>
        <w:t xml:space="preserve">. </w:t>
      </w:r>
      <w:r w:rsidRPr="00717BD1">
        <w:rPr>
          <w:rFonts w:cs="Times New Roman"/>
        </w:rPr>
        <w:t>hadis</w:t>
      </w:r>
    </w:p>
  </w:footnote>
  <w:footnote w:id="5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305, 10</w:t>
      </w:r>
      <w:r>
        <w:rPr>
          <w:rFonts w:cs="Times New Roman"/>
        </w:rPr>
        <w:t xml:space="preserve">. </w:t>
      </w:r>
      <w:r w:rsidRPr="00717BD1">
        <w:rPr>
          <w:rFonts w:cs="Times New Roman"/>
        </w:rPr>
        <w:t>hadis</w:t>
      </w:r>
    </w:p>
  </w:footnote>
  <w:footnote w:id="5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Müstedrek, yeni baskı, c</w:t>
      </w:r>
      <w:r>
        <w:rPr>
          <w:rFonts w:cs="Times New Roman"/>
        </w:rPr>
        <w:t xml:space="preserve">. </w:t>
      </w:r>
      <w:r w:rsidRPr="00717BD1">
        <w:rPr>
          <w:rFonts w:cs="Times New Roman"/>
        </w:rPr>
        <w:t>13, s</w:t>
      </w:r>
      <w:r>
        <w:rPr>
          <w:rFonts w:cs="Times New Roman"/>
        </w:rPr>
        <w:t xml:space="preserve">. </w:t>
      </w:r>
      <w:r w:rsidRPr="00717BD1">
        <w:rPr>
          <w:rFonts w:cs="Times New Roman"/>
        </w:rPr>
        <w:t>214, 14</w:t>
      </w:r>
      <w:r>
        <w:rPr>
          <w:rFonts w:cs="Times New Roman"/>
        </w:rPr>
        <w:t xml:space="preserve">. </w:t>
      </w:r>
      <w:r w:rsidRPr="00717BD1">
        <w:rPr>
          <w:rFonts w:cs="Times New Roman"/>
        </w:rPr>
        <w:t>rivayet</w:t>
      </w:r>
    </w:p>
  </w:footnote>
  <w:footnote w:id="5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Delillerden hüküm nasıl çıkarıldığını öğreten ilim</w:t>
      </w:r>
      <w:r>
        <w:rPr>
          <w:rFonts w:cs="Times New Roman"/>
        </w:rPr>
        <w:t xml:space="preserve">. </w:t>
      </w:r>
      <w:r w:rsidRPr="00717BD1">
        <w:rPr>
          <w:rFonts w:cs="Times New Roman"/>
        </w:rPr>
        <w:t>Usul-ü fıkıh, Usul-ü şeriat veya hikmet-i teşriiye de d</w:t>
      </w:r>
      <w:r w:rsidRPr="00717BD1">
        <w:rPr>
          <w:rFonts w:cs="Times New Roman"/>
        </w:rPr>
        <w:t>e</w:t>
      </w:r>
      <w:r w:rsidRPr="00717BD1">
        <w:rPr>
          <w:rFonts w:cs="Times New Roman"/>
        </w:rPr>
        <w:t>nir</w:t>
      </w:r>
      <w:r>
        <w:rPr>
          <w:rFonts w:cs="Times New Roman"/>
        </w:rPr>
        <w:t xml:space="preserve">. </w:t>
      </w:r>
    </w:p>
  </w:footnote>
  <w:footnote w:id="5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Furkan suresi, 72</w:t>
      </w:r>
      <w:r>
        <w:rPr>
          <w:rFonts w:cs="Times New Roman"/>
        </w:rPr>
        <w:t xml:space="preserve">. </w:t>
      </w:r>
      <w:r w:rsidRPr="00717BD1">
        <w:rPr>
          <w:rFonts w:cs="Times New Roman"/>
        </w:rPr>
        <w:t>ayet</w:t>
      </w:r>
    </w:p>
  </w:footnote>
  <w:footnote w:id="5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Vesail, c</w:t>
      </w:r>
      <w:r>
        <w:rPr>
          <w:rFonts w:cs="Times New Roman"/>
        </w:rPr>
        <w:t xml:space="preserve">. </w:t>
      </w:r>
      <w:r w:rsidRPr="00717BD1">
        <w:rPr>
          <w:rFonts w:cs="Times New Roman"/>
        </w:rPr>
        <w:t>17, s</w:t>
      </w:r>
      <w:r>
        <w:rPr>
          <w:rFonts w:cs="Times New Roman"/>
        </w:rPr>
        <w:t xml:space="preserve">. </w:t>
      </w:r>
      <w:r w:rsidRPr="00717BD1">
        <w:rPr>
          <w:rFonts w:cs="Times New Roman"/>
        </w:rPr>
        <w:t>306, 13</w:t>
      </w:r>
      <w:r>
        <w:rPr>
          <w:rFonts w:cs="Times New Roman"/>
        </w:rPr>
        <w:t xml:space="preserve">. </w:t>
      </w:r>
      <w:r w:rsidRPr="00717BD1">
        <w:rPr>
          <w:rFonts w:cs="Times New Roman"/>
        </w:rPr>
        <w:t>rivayet ve Bihar c</w:t>
      </w:r>
      <w:r>
        <w:rPr>
          <w:rFonts w:cs="Times New Roman"/>
        </w:rPr>
        <w:t xml:space="preserve">. </w:t>
      </w:r>
      <w:r w:rsidRPr="00717BD1">
        <w:rPr>
          <w:rFonts w:cs="Times New Roman"/>
        </w:rPr>
        <w:t>76, s</w:t>
      </w:r>
      <w:r>
        <w:rPr>
          <w:rFonts w:cs="Times New Roman"/>
        </w:rPr>
        <w:t xml:space="preserve">. </w:t>
      </w:r>
      <w:r w:rsidRPr="00717BD1">
        <w:rPr>
          <w:rFonts w:cs="Times New Roman"/>
        </w:rPr>
        <w:t>243, 14</w:t>
      </w:r>
      <w:r>
        <w:rPr>
          <w:rFonts w:cs="Times New Roman"/>
        </w:rPr>
        <w:t xml:space="preserve">. </w:t>
      </w:r>
      <w:r w:rsidRPr="00717BD1">
        <w:rPr>
          <w:rFonts w:cs="Times New Roman"/>
        </w:rPr>
        <w:t>rivayet</w:t>
      </w:r>
    </w:p>
  </w:footnote>
  <w:footnote w:id="5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Ahzap suresi, 32</w:t>
      </w:r>
      <w:r>
        <w:rPr>
          <w:rFonts w:cs="Times New Roman"/>
        </w:rPr>
        <w:t xml:space="preserve">. </w:t>
      </w:r>
      <w:r w:rsidRPr="00717BD1">
        <w:rPr>
          <w:rFonts w:cs="Times New Roman"/>
        </w:rPr>
        <w:t>ayet</w:t>
      </w:r>
    </w:p>
  </w:footnote>
  <w:footnote w:id="5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36</w:t>
      </w:r>
      <w:r>
        <w:rPr>
          <w:rFonts w:cs="Times New Roman"/>
        </w:rPr>
        <w:t xml:space="preserve">. </w:t>
      </w:r>
      <w:r w:rsidRPr="00717BD1">
        <w:rPr>
          <w:rFonts w:cs="Times New Roman"/>
        </w:rPr>
        <w:t>ayet</w:t>
      </w:r>
    </w:p>
  </w:footnote>
  <w:footnote w:id="5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Hadd-i asgar ile hadd-i ekberden çıkartılan diğer bir hüküm veya netice</w:t>
      </w:r>
      <w:r>
        <w:rPr>
          <w:rFonts w:cs="Times New Roman"/>
        </w:rPr>
        <w:t xml:space="preserve">. </w:t>
      </w:r>
      <w:r w:rsidRPr="00717BD1">
        <w:rPr>
          <w:rFonts w:cs="Times New Roman"/>
        </w:rPr>
        <w:t>Meselâ</w:t>
      </w:r>
      <w:r>
        <w:rPr>
          <w:rFonts w:cs="Times New Roman"/>
        </w:rPr>
        <w:t xml:space="preserve">: </w:t>
      </w:r>
      <w:r w:rsidRPr="00717BD1">
        <w:rPr>
          <w:rFonts w:cs="Times New Roman"/>
        </w:rPr>
        <w:t>Âlem hâdistir</w:t>
      </w:r>
      <w:r>
        <w:rPr>
          <w:rFonts w:cs="Times New Roman"/>
        </w:rPr>
        <w:t xml:space="preserve">. </w:t>
      </w:r>
      <w:r w:rsidRPr="00717BD1">
        <w:rPr>
          <w:rFonts w:cs="Times New Roman"/>
        </w:rPr>
        <w:t>Bunu, bu dâvayı isbat için</w:t>
      </w:r>
      <w:r>
        <w:rPr>
          <w:rFonts w:cs="Times New Roman"/>
        </w:rPr>
        <w:t>: “</w:t>
      </w:r>
      <w:r w:rsidRPr="00717BD1">
        <w:rPr>
          <w:rFonts w:cs="Times New Roman"/>
        </w:rPr>
        <w:t>Çünkü</w:t>
      </w:r>
      <w:r>
        <w:rPr>
          <w:rFonts w:cs="Times New Roman"/>
        </w:rPr>
        <w:t xml:space="preserve">: </w:t>
      </w:r>
      <w:r w:rsidRPr="00717BD1">
        <w:rPr>
          <w:rFonts w:cs="Times New Roman"/>
        </w:rPr>
        <w:t>Âlem mütegayyerdir ve her mütegayyer hâdistir</w:t>
      </w:r>
      <w:r>
        <w:rPr>
          <w:rFonts w:cs="Times New Roman"/>
        </w:rPr>
        <w:t>”</w:t>
      </w:r>
      <w:r w:rsidRPr="00717BD1">
        <w:rPr>
          <w:rFonts w:cs="Times New Roman"/>
        </w:rPr>
        <w:t xml:space="preserve"> dediğimizde</w:t>
      </w:r>
      <w:r>
        <w:rPr>
          <w:rFonts w:cs="Times New Roman"/>
        </w:rPr>
        <w:t xml:space="preserve">: </w:t>
      </w:r>
      <w:r w:rsidRPr="00717BD1">
        <w:rPr>
          <w:rFonts w:cs="Times New Roman"/>
        </w:rPr>
        <w:t xml:space="preserve">Âlem, </w:t>
      </w:r>
      <w:r>
        <w:rPr>
          <w:rFonts w:cs="Times New Roman"/>
        </w:rPr>
        <w:t>“</w:t>
      </w:r>
      <w:r w:rsidRPr="00717BD1">
        <w:rPr>
          <w:rFonts w:cs="Times New Roman"/>
        </w:rPr>
        <w:t>hadd-i asgar</w:t>
      </w:r>
      <w:r>
        <w:rPr>
          <w:rFonts w:cs="Times New Roman"/>
        </w:rPr>
        <w:t xml:space="preserve">”; </w:t>
      </w:r>
      <w:r w:rsidRPr="00717BD1">
        <w:rPr>
          <w:rFonts w:cs="Times New Roman"/>
        </w:rPr>
        <w:t xml:space="preserve">hâdis, </w:t>
      </w:r>
      <w:r>
        <w:rPr>
          <w:rFonts w:cs="Times New Roman"/>
        </w:rPr>
        <w:t>“</w:t>
      </w:r>
      <w:r w:rsidRPr="00717BD1">
        <w:rPr>
          <w:rFonts w:cs="Times New Roman"/>
        </w:rPr>
        <w:t>hadd-i ekber</w:t>
      </w:r>
      <w:r>
        <w:rPr>
          <w:rFonts w:cs="Times New Roman"/>
        </w:rPr>
        <w:t>”</w:t>
      </w:r>
      <w:r w:rsidRPr="00717BD1">
        <w:rPr>
          <w:rFonts w:cs="Times New Roman"/>
        </w:rPr>
        <w:t xml:space="preserve">, mütegayyer, </w:t>
      </w:r>
      <w:r>
        <w:rPr>
          <w:rFonts w:cs="Times New Roman"/>
        </w:rPr>
        <w:t>“</w:t>
      </w:r>
      <w:r w:rsidRPr="00717BD1">
        <w:rPr>
          <w:rFonts w:cs="Times New Roman"/>
        </w:rPr>
        <w:t>hadd-i vasat</w:t>
      </w:r>
      <w:r>
        <w:rPr>
          <w:rFonts w:cs="Times New Roman"/>
        </w:rPr>
        <w:t>”</w:t>
      </w:r>
      <w:r w:rsidRPr="00717BD1">
        <w:rPr>
          <w:rFonts w:cs="Times New Roman"/>
        </w:rPr>
        <w:t xml:space="preserve"> olur</w:t>
      </w:r>
      <w:r>
        <w:rPr>
          <w:rFonts w:cs="Times New Roman"/>
        </w:rPr>
        <w:t xml:space="preserve">. </w:t>
      </w:r>
    </w:p>
  </w:footnote>
  <w:footnote w:id="5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Delil getirmek</w:t>
      </w:r>
      <w:r>
        <w:rPr>
          <w:rFonts w:cs="Times New Roman"/>
        </w:rPr>
        <w:t xml:space="preserve">. </w:t>
      </w:r>
      <w:r w:rsidRPr="00717BD1">
        <w:rPr>
          <w:rFonts w:cs="Times New Roman"/>
        </w:rPr>
        <w:t>Bir delile dayanarak netice çıkartmak</w:t>
      </w:r>
      <w:r>
        <w:rPr>
          <w:rFonts w:cs="Times New Roman"/>
        </w:rPr>
        <w:t xml:space="preserve">. </w:t>
      </w:r>
      <w:r w:rsidRPr="00717BD1">
        <w:rPr>
          <w:rFonts w:cs="Times New Roman"/>
        </w:rPr>
        <w:t>Delile nazar etmek</w:t>
      </w:r>
      <w:r>
        <w:rPr>
          <w:rFonts w:cs="Times New Roman"/>
        </w:rPr>
        <w:t xml:space="preserve">. </w:t>
      </w:r>
      <w:r w:rsidRPr="00717BD1">
        <w:rPr>
          <w:rFonts w:cs="Times New Roman"/>
        </w:rPr>
        <w:t>Muhakeme</w:t>
      </w:r>
      <w:r>
        <w:rPr>
          <w:rFonts w:cs="Times New Roman"/>
        </w:rPr>
        <w:t xml:space="preserve">. </w:t>
      </w:r>
      <w:r w:rsidRPr="00717BD1">
        <w:rPr>
          <w:rFonts w:cs="Times New Roman"/>
        </w:rPr>
        <w:t>Mülahaza ve anlama kudreti</w:t>
      </w:r>
      <w:r>
        <w:rPr>
          <w:rFonts w:cs="Times New Roman"/>
        </w:rPr>
        <w:t xml:space="preserve">. </w:t>
      </w:r>
      <w:r w:rsidRPr="00717BD1">
        <w:rPr>
          <w:rFonts w:cs="Times New Roman"/>
        </w:rPr>
        <w:t>Delil ile anlamak</w:t>
      </w:r>
      <w:r>
        <w:rPr>
          <w:rFonts w:cs="Times New Roman"/>
        </w:rPr>
        <w:t xml:space="preserve">. </w:t>
      </w:r>
      <w:r w:rsidRPr="00717BD1">
        <w:rPr>
          <w:rFonts w:cs="Times New Roman"/>
        </w:rPr>
        <w:t>Zihnin eserden müessire veya müessirden esere intikali</w:t>
      </w:r>
      <w:r>
        <w:rPr>
          <w:rFonts w:cs="Times New Roman"/>
        </w:rPr>
        <w:t xml:space="preserve">. </w:t>
      </w:r>
      <w:r w:rsidRPr="00717BD1">
        <w:rPr>
          <w:rFonts w:cs="Times New Roman"/>
        </w:rPr>
        <w:t xml:space="preserve">Ateşin dumana olan delâleti gibi müessirden esere yapılan istidlâle </w:t>
      </w:r>
      <w:r>
        <w:rPr>
          <w:rFonts w:cs="Times New Roman"/>
        </w:rPr>
        <w:t>“</w:t>
      </w:r>
      <w:r w:rsidRPr="00717BD1">
        <w:rPr>
          <w:rFonts w:cs="Times New Roman"/>
        </w:rPr>
        <w:t>bürhan-ı limmî</w:t>
      </w:r>
      <w:r>
        <w:rPr>
          <w:rFonts w:cs="Times New Roman"/>
        </w:rPr>
        <w:t>”</w:t>
      </w:r>
      <w:r w:rsidRPr="00717BD1">
        <w:rPr>
          <w:rFonts w:cs="Times New Roman"/>
        </w:rPr>
        <w:t xml:space="preserve"> denildiği gibi, dumanın ateşe olan delâleti gibi eserden müessire olan istidlale de </w:t>
      </w:r>
      <w:r>
        <w:rPr>
          <w:rFonts w:cs="Times New Roman"/>
        </w:rPr>
        <w:t>“</w:t>
      </w:r>
      <w:r w:rsidRPr="00717BD1">
        <w:rPr>
          <w:rFonts w:cs="Times New Roman"/>
        </w:rPr>
        <w:t>bürhan-ı innî</w:t>
      </w:r>
      <w:r>
        <w:rPr>
          <w:rFonts w:cs="Times New Roman"/>
        </w:rPr>
        <w:t>”</w:t>
      </w:r>
      <w:r w:rsidRPr="00717BD1">
        <w:rPr>
          <w:rFonts w:cs="Times New Roman"/>
        </w:rPr>
        <w:t xml:space="preserve"> denir</w:t>
      </w:r>
      <w:r>
        <w:rPr>
          <w:rFonts w:cs="Times New Roman"/>
        </w:rPr>
        <w:t xml:space="preserve">. </w:t>
      </w:r>
      <w:r w:rsidRPr="00717BD1">
        <w:rPr>
          <w:rFonts w:cs="Times New Roman"/>
        </w:rPr>
        <w:t>Bürhan-ı innî, şüphelerden daha salimdir</w:t>
      </w:r>
      <w:r>
        <w:rPr>
          <w:rFonts w:cs="Times New Roman"/>
        </w:rPr>
        <w:t xml:space="preserve">. </w:t>
      </w:r>
    </w:p>
  </w:footnote>
  <w:footnote w:id="5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İkinci önerme</w:t>
      </w:r>
      <w:r>
        <w:rPr>
          <w:rFonts w:cs="Times New Roman"/>
        </w:rPr>
        <w:t xml:space="preserve">. </w:t>
      </w:r>
      <w:r w:rsidRPr="00717BD1">
        <w:rPr>
          <w:rFonts w:cs="Times New Roman"/>
        </w:rPr>
        <w:t>Yâni, hadd-i ekberin bulunduğu cümle</w:t>
      </w:r>
      <w:r>
        <w:rPr>
          <w:rFonts w:cs="Times New Roman"/>
        </w:rPr>
        <w:t xml:space="preserve"> </w:t>
      </w:r>
      <w:r w:rsidRPr="00717BD1">
        <w:rPr>
          <w:rFonts w:cs="Times New Roman"/>
        </w:rPr>
        <w:t>Hadd-i ekber ise bir hükmün veya neticenin mahm</w:t>
      </w:r>
      <w:r w:rsidRPr="00717BD1">
        <w:rPr>
          <w:rFonts w:cs="Times New Roman"/>
        </w:rPr>
        <w:t>u</w:t>
      </w:r>
      <w:r w:rsidRPr="00717BD1">
        <w:rPr>
          <w:rFonts w:cs="Times New Roman"/>
        </w:rPr>
        <w:t>lü, yani sıfatı veya hali oluşudur</w:t>
      </w:r>
      <w:r>
        <w:rPr>
          <w:rFonts w:cs="Times New Roman"/>
        </w:rPr>
        <w:t xml:space="preserve">. </w:t>
      </w:r>
      <w:r w:rsidRPr="00717BD1">
        <w:rPr>
          <w:rFonts w:cs="Times New Roman"/>
        </w:rPr>
        <w:t>Büyük önerme</w:t>
      </w:r>
      <w:r>
        <w:rPr>
          <w:rFonts w:cs="Times New Roman"/>
        </w:rPr>
        <w:t xml:space="preserve">. </w:t>
      </w:r>
    </w:p>
  </w:footnote>
  <w:footnote w:id="5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32</w:t>
      </w:r>
      <w:r>
        <w:rPr>
          <w:rFonts w:cs="Times New Roman"/>
        </w:rPr>
        <w:t xml:space="preserve">. </w:t>
      </w:r>
      <w:r w:rsidRPr="00717BD1">
        <w:rPr>
          <w:rFonts w:cs="Times New Roman"/>
        </w:rPr>
        <w:t>ayet</w:t>
      </w:r>
    </w:p>
  </w:footnote>
  <w:footnote w:id="5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33</w:t>
      </w:r>
      <w:r>
        <w:rPr>
          <w:rFonts w:cs="Times New Roman"/>
        </w:rPr>
        <w:t xml:space="preserve">. </w:t>
      </w:r>
      <w:r w:rsidRPr="00717BD1">
        <w:rPr>
          <w:rFonts w:cs="Times New Roman"/>
        </w:rPr>
        <w:t>ayet</w:t>
      </w:r>
    </w:p>
  </w:footnote>
  <w:footnote w:id="5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İstibsar, c</w:t>
      </w:r>
      <w:r>
        <w:rPr>
          <w:rFonts w:cs="Times New Roman"/>
        </w:rPr>
        <w:t xml:space="preserve">. </w:t>
      </w:r>
      <w:r w:rsidRPr="00717BD1">
        <w:rPr>
          <w:rFonts w:cs="Times New Roman"/>
        </w:rPr>
        <w:t>3, s</w:t>
      </w:r>
      <w:r>
        <w:rPr>
          <w:rFonts w:cs="Times New Roman"/>
        </w:rPr>
        <w:t xml:space="preserve">. </w:t>
      </w:r>
      <w:r w:rsidRPr="00717BD1">
        <w:rPr>
          <w:rFonts w:cs="Times New Roman"/>
        </w:rPr>
        <w:t>62, 207</w:t>
      </w:r>
      <w:r>
        <w:rPr>
          <w:rFonts w:cs="Times New Roman"/>
        </w:rPr>
        <w:t xml:space="preserve">. </w:t>
      </w:r>
      <w:r w:rsidRPr="00717BD1">
        <w:rPr>
          <w:rFonts w:cs="Times New Roman"/>
        </w:rPr>
        <w:t>hadis</w:t>
      </w:r>
    </w:p>
  </w:footnote>
  <w:footnote w:id="5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Vafi, c</w:t>
      </w:r>
      <w:r>
        <w:rPr>
          <w:rFonts w:cs="Times New Roman"/>
        </w:rPr>
        <w:t xml:space="preserve">. </w:t>
      </w:r>
      <w:r w:rsidRPr="00717BD1">
        <w:rPr>
          <w:rFonts w:cs="Times New Roman"/>
        </w:rPr>
        <w:t>3, s</w:t>
      </w:r>
      <w:r>
        <w:rPr>
          <w:rFonts w:cs="Times New Roman"/>
        </w:rPr>
        <w:t xml:space="preserve">. </w:t>
      </w:r>
      <w:r w:rsidRPr="00717BD1">
        <w:rPr>
          <w:rFonts w:cs="Times New Roman"/>
        </w:rPr>
        <w:t>35</w:t>
      </w:r>
    </w:p>
  </w:footnote>
  <w:footnote w:id="5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Mefatih</w:t>
      </w:r>
      <w:r>
        <w:rPr>
          <w:rFonts w:cs="Times New Roman"/>
        </w:rPr>
        <w:t>’</w:t>
      </w:r>
      <w:r w:rsidRPr="00717BD1">
        <w:rPr>
          <w:rFonts w:cs="Times New Roman"/>
        </w:rPr>
        <w:t>uş- Şerayi</w:t>
      </w:r>
      <w:r>
        <w:rPr>
          <w:rFonts w:cs="Times New Roman"/>
        </w:rPr>
        <w:t>’</w:t>
      </w:r>
      <w:r w:rsidRPr="00717BD1">
        <w:rPr>
          <w:rFonts w:cs="Times New Roman"/>
        </w:rPr>
        <w:t>, 465</w:t>
      </w:r>
      <w:r>
        <w:rPr>
          <w:rFonts w:cs="Times New Roman"/>
        </w:rPr>
        <w:t xml:space="preserve">. </w:t>
      </w:r>
      <w:r w:rsidRPr="00717BD1">
        <w:rPr>
          <w:rFonts w:cs="Times New Roman"/>
        </w:rPr>
        <w:t>miftah, c</w:t>
      </w:r>
      <w:r>
        <w:rPr>
          <w:rFonts w:cs="Times New Roman"/>
        </w:rPr>
        <w:t xml:space="preserve">. </w:t>
      </w:r>
      <w:r w:rsidRPr="00717BD1">
        <w:rPr>
          <w:rFonts w:cs="Times New Roman"/>
        </w:rPr>
        <w:t>2, s</w:t>
      </w:r>
      <w:r>
        <w:rPr>
          <w:rFonts w:cs="Times New Roman"/>
        </w:rPr>
        <w:t xml:space="preserve">. </w:t>
      </w:r>
      <w:r w:rsidRPr="00717BD1">
        <w:rPr>
          <w:rFonts w:cs="Times New Roman"/>
        </w:rPr>
        <w:t>21</w:t>
      </w:r>
      <w:r>
        <w:rPr>
          <w:rFonts w:cs="Times New Roman"/>
        </w:rPr>
        <w:t xml:space="preserve"> ( </w:t>
      </w:r>
      <w:r w:rsidRPr="00717BD1">
        <w:rPr>
          <w:rFonts w:cs="Times New Roman"/>
        </w:rPr>
        <w:t>özetle</w:t>
      </w:r>
      <w:r>
        <w:rPr>
          <w:rFonts w:cs="Times New Roman"/>
        </w:rPr>
        <w:t xml:space="preserve">) </w:t>
      </w:r>
    </w:p>
  </w:footnote>
  <w:footnote w:id="5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Uzatma, çekme</w:t>
      </w:r>
      <w:r>
        <w:rPr>
          <w:rFonts w:cs="Times New Roman"/>
        </w:rPr>
        <w:t xml:space="preserve">. </w:t>
      </w:r>
      <w:r w:rsidRPr="00717BD1">
        <w:rPr>
          <w:rFonts w:cs="Times New Roman"/>
        </w:rPr>
        <w:t>Yayma ve döşeme</w:t>
      </w:r>
      <w:r>
        <w:rPr>
          <w:rFonts w:cs="Times New Roman"/>
        </w:rPr>
        <w:t xml:space="preserve">. </w:t>
      </w:r>
    </w:p>
  </w:footnote>
  <w:footnote w:id="5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Sesini yükseltmek</w:t>
      </w:r>
      <w:r>
        <w:rPr>
          <w:rFonts w:cs="Times New Roman"/>
        </w:rPr>
        <w:t xml:space="preserve">. </w:t>
      </w:r>
    </w:p>
  </w:footnote>
  <w:footnote w:id="5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Sevinçlik</w:t>
      </w:r>
      <w:r>
        <w:rPr>
          <w:rFonts w:cs="Times New Roman"/>
        </w:rPr>
        <w:t xml:space="preserve">. </w:t>
      </w:r>
      <w:r w:rsidRPr="00717BD1">
        <w:rPr>
          <w:rFonts w:cs="Times New Roman"/>
        </w:rPr>
        <w:t>Şenlik</w:t>
      </w:r>
      <w:r>
        <w:rPr>
          <w:rFonts w:cs="Times New Roman"/>
        </w:rPr>
        <w:t xml:space="preserve">. </w:t>
      </w:r>
      <w:r w:rsidRPr="00717BD1">
        <w:rPr>
          <w:rFonts w:cs="Times New Roman"/>
        </w:rPr>
        <w:t>Şâdlık</w:t>
      </w:r>
      <w:r>
        <w:rPr>
          <w:rFonts w:cs="Times New Roman"/>
        </w:rPr>
        <w:t xml:space="preserve">. </w:t>
      </w:r>
    </w:p>
  </w:footnote>
  <w:footnote w:id="5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Vafi, c</w:t>
      </w:r>
      <w:r>
        <w:rPr>
          <w:rFonts w:cs="Times New Roman"/>
        </w:rPr>
        <w:t xml:space="preserve">. </w:t>
      </w:r>
      <w:r w:rsidRPr="00717BD1">
        <w:rPr>
          <w:rFonts w:cs="Times New Roman"/>
        </w:rPr>
        <w:t>3, s</w:t>
      </w:r>
      <w:r>
        <w:rPr>
          <w:rFonts w:cs="Times New Roman"/>
        </w:rPr>
        <w:t xml:space="preserve">. </w:t>
      </w:r>
      <w:r w:rsidRPr="00717BD1">
        <w:rPr>
          <w:rFonts w:cs="Times New Roman"/>
        </w:rPr>
        <w:t>36- 38</w:t>
      </w:r>
    </w:p>
  </w:footnote>
  <w:footnote w:id="5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Söz gelişi, ifade tarzı</w:t>
      </w:r>
      <w:r>
        <w:rPr>
          <w:rFonts w:cs="Times New Roman"/>
        </w:rPr>
        <w:t xml:space="preserve">. </w:t>
      </w:r>
      <w:r w:rsidRPr="00717BD1">
        <w:rPr>
          <w:rFonts w:cs="Times New Roman"/>
        </w:rPr>
        <w:t>Üslup, tarz, yol</w:t>
      </w:r>
      <w:r>
        <w:rPr>
          <w:rFonts w:cs="Times New Roman"/>
        </w:rPr>
        <w:t xml:space="preserve">. </w:t>
      </w:r>
    </w:p>
  </w:footnote>
  <w:footnote w:id="5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durumda mutlakın tahakkuk şartı olan hikmet ö</w:t>
      </w:r>
      <w:r w:rsidRPr="00717BD1">
        <w:rPr>
          <w:rFonts w:cs="Times New Roman"/>
        </w:rPr>
        <w:t>n</w:t>
      </w:r>
      <w:r w:rsidRPr="00717BD1">
        <w:rPr>
          <w:rFonts w:cs="Times New Roman"/>
        </w:rPr>
        <w:t>cülleri, ortaya çıkmaktadır</w:t>
      </w:r>
      <w:r>
        <w:rPr>
          <w:rFonts w:cs="Times New Roman"/>
        </w:rPr>
        <w:t xml:space="preserve">. </w:t>
      </w:r>
    </w:p>
  </w:footnote>
  <w:footnote w:id="5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Kifayet</w:t>
      </w:r>
      <w:r>
        <w:rPr>
          <w:rFonts w:cs="Times New Roman"/>
        </w:rPr>
        <w:t>’</w:t>
      </w:r>
      <w:r w:rsidRPr="00717BD1">
        <w:rPr>
          <w:rFonts w:cs="Times New Roman"/>
        </w:rPr>
        <w:t>ul Ahkam, s</w:t>
      </w:r>
      <w:r>
        <w:rPr>
          <w:rFonts w:cs="Times New Roman"/>
        </w:rPr>
        <w:t xml:space="preserve">. </w:t>
      </w:r>
      <w:r w:rsidRPr="00717BD1">
        <w:rPr>
          <w:rFonts w:cs="Times New Roman"/>
        </w:rPr>
        <w:t>86</w:t>
      </w:r>
    </w:p>
  </w:footnote>
  <w:footnote w:id="5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Hac suresi, 31</w:t>
      </w:r>
      <w:r>
        <w:rPr>
          <w:rFonts w:cs="Times New Roman"/>
        </w:rPr>
        <w:t xml:space="preserve">. </w:t>
      </w:r>
      <w:r w:rsidRPr="00717BD1">
        <w:rPr>
          <w:rFonts w:cs="Times New Roman"/>
        </w:rPr>
        <w:t>ayet</w:t>
      </w:r>
    </w:p>
  </w:footnote>
  <w:footnote w:id="5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Müstened</w:t>
      </w:r>
      <w:r>
        <w:rPr>
          <w:rFonts w:cs="Times New Roman"/>
        </w:rPr>
        <w:t>’</w:t>
      </w:r>
      <w:r w:rsidRPr="00717BD1">
        <w:rPr>
          <w:rFonts w:cs="Times New Roman"/>
        </w:rPr>
        <w:t>uş- Şia, Kitab</w:t>
      </w:r>
      <w:r>
        <w:rPr>
          <w:rFonts w:cs="Times New Roman"/>
        </w:rPr>
        <w:t>’</w:t>
      </w:r>
      <w:r w:rsidRPr="00717BD1">
        <w:rPr>
          <w:rFonts w:cs="Times New Roman"/>
        </w:rPr>
        <w:t>ul Mekasib</w:t>
      </w:r>
    </w:p>
  </w:footnote>
  <w:footnote w:id="5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Miftah</w:t>
      </w:r>
      <w:r>
        <w:rPr>
          <w:rFonts w:cs="Times New Roman"/>
        </w:rPr>
        <w:t>’</w:t>
      </w:r>
      <w:r w:rsidRPr="00717BD1">
        <w:rPr>
          <w:rFonts w:cs="Times New Roman"/>
        </w:rPr>
        <w:t>ul Keramet, c</w:t>
      </w:r>
      <w:r>
        <w:rPr>
          <w:rFonts w:cs="Times New Roman"/>
        </w:rPr>
        <w:t xml:space="preserve">. </w:t>
      </w:r>
      <w:r w:rsidRPr="00717BD1">
        <w:rPr>
          <w:rFonts w:cs="Times New Roman"/>
        </w:rPr>
        <w:t>4, s</w:t>
      </w:r>
      <w:r>
        <w:rPr>
          <w:rFonts w:cs="Times New Roman"/>
        </w:rPr>
        <w:t xml:space="preserve">. </w:t>
      </w:r>
      <w:r w:rsidRPr="00717BD1">
        <w:rPr>
          <w:rFonts w:cs="Times New Roman"/>
        </w:rPr>
        <w:t>52</w:t>
      </w:r>
    </w:p>
  </w:footnote>
  <w:footnote w:id="5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Cevahir</w:t>
      </w:r>
      <w:r>
        <w:rPr>
          <w:rFonts w:cs="Times New Roman"/>
        </w:rPr>
        <w:t>’</w:t>
      </w:r>
      <w:r w:rsidRPr="00717BD1">
        <w:rPr>
          <w:rFonts w:cs="Times New Roman"/>
        </w:rPr>
        <w:t>ul Kelam, c</w:t>
      </w:r>
      <w:r>
        <w:rPr>
          <w:rFonts w:cs="Times New Roman"/>
        </w:rPr>
        <w:t xml:space="preserve">. </w:t>
      </w:r>
      <w:r w:rsidRPr="00717BD1">
        <w:rPr>
          <w:rFonts w:cs="Times New Roman"/>
        </w:rPr>
        <w:t>22, s</w:t>
      </w:r>
      <w:r>
        <w:rPr>
          <w:rFonts w:cs="Times New Roman"/>
        </w:rPr>
        <w:t xml:space="preserve">. </w:t>
      </w:r>
      <w:r w:rsidRPr="00717BD1">
        <w:rPr>
          <w:rFonts w:cs="Times New Roman"/>
        </w:rPr>
        <w:t>44</w:t>
      </w:r>
    </w:p>
  </w:footnote>
  <w:footnote w:id="5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konuda bkz</w:t>
      </w:r>
      <w:r>
        <w:rPr>
          <w:rFonts w:cs="Times New Roman"/>
        </w:rPr>
        <w:t xml:space="preserve">. </w:t>
      </w:r>
      <w:r w:rsidRPr="00717BD1">
        <w:rPr>
          <w:rFonts w:cs="Times New Roman"/>
        </w:rPr>
        <w:t xml:space="preserve">Haşiye-i el-Muhazerat, Abdurrezak Mukrim </w:t>
      </w:r>
    </w:p>
  </w:footnote>
  <w:footnote w:id="5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Söz gelişi, ifade tarzı</w:t>
      </w:r>
      <w:r>
        <w:rPr>
          <w:rFonts w:cs="Times New Roman"/>
        </w:rPr>
        <w:t xml:space="preserve">. </w:t>
      </w:r>
      <w:r w:rsidRPr="00717BD1">
        <w:rPr>
          <w:rFonts w:cs="Times New Roman"/>
        </w:rPr>
        <w:t>Üslub, tarz, yol</w:t>
      </w:r>
      <w:r>
        <w:rPr>
          <w:rFonts w:cs="Times New Roman"/>
        </w:rPr>
        <w:t xml:space="preserve">. </w:t>
      </w:r>
    </w:p>
  </w:footnote>
  <w:footnote w:id="5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Şehate, Ehdaf-u Kulli</w:t>
      </w:r>
      <w:r>
        <w:rPr>
          <w:rFonts w:cs="Times New Roman"/>
        </w:rPr>
        <w:t>’</w:t>
      </w:r>
      <w:r w:rsidRPr="00717BD1">
        <w:rPr>
          <w:rFonts w:cs="Times New Roman"/>
        </w:rPr>
        <w:t>s sure, s</w:t>
      </w:r>
      <w:r>
        <w:rPr>
          <w:rFonts w:cs="Times New Roman"/>
        </w:rPr>
        <w:t xml:space="preserve">. </w:t>
      </w:r>
      <w:r w:rsidRPr="00717BD1">
        <w:rPr>
          <w:rFonts w:cs="Times New Roman"/>
        </w:rPr>
        <w:t>4- 5</w:t>
      </w:r>
    </w:p>
  </w:footnote>
  <w:footnote w:id="5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Üstat Deraz, el-Medhal İla Deraset</w:t>
      </w:r>
      <w:r>
        <w:rPr>
          <w:rFonts w:cs="Times New Roman"/>
        </w:rPr>
        <w:t>’</w:t>
      </w:r>
      <w:r w:rsidRPr="00717BD1">
        <w:rPr>
          <w:rFonts w:cs="Times New Roman"/>
        </w:rPr>
        <w:t>il Ku</w:t>
      </w:r>
      <w:r>
        <w:rPr>
          <w:rFonts w:cs="Times New Roman"/>
        </w:rPr>
        <w:t>’</w:t>
      </w:r>
      <w:r w:rsidRPr="00717BD1">
        <w:rPr>
          <w:rFonts w:cs="Times New Roman"/>
        </w:rPr>
        <w:t>ran-ı Kerim, Mukadd</w:t>
      </w:r>
      <w:r w:rsidRPr="00717BD1">
        <w:rPr>
          <w:rFonts w:cs="Times New Roman"/>
        </w:rPr>
        <w:t>i</w:t>
      </w:r>
      <w:r w:rsidRPr="00717BD1">
        <w:rPr>
          <w:rFonts w:cs="Times New Roman"/>
        </w:rPr>
        <w:t>me,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 5- 6</w:t>
      </w:r>
    </w:p>
  </w:footnote>
  <w:footnote w:id="5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Medeni, el- Muctemeu</w:t>
      </w:r>
      <w:r>
        <w:rPr>
          <w:rFonts w:cs="Times New Roman"/>
        </w:rPr>
        <w:t>’</w:t>
      </w:r>
      <w:r w:rsidRPr="00717BD1">
        <w:rPr>
          <w:rFonts w:cs="Times New Roman"/>
        </w:rPr>
        <w:t>l İslami, s</w:t>
      </w:r>
      <w:r>
        <w:rPr>
          <w:rFonts w:cs="Times New Roman"/>
        </w:rPr>
        <w:t xml:space="preserve">. </w:t>
      </w:r>
      <w:r w:rsidRPr="00717BD1">
        <w:rPr>
          <w:rFonts w:cs="Times New Roman"/>
        </w:rPr>
        <w:t>5- 7</w:t>
      </w:r>
      <w:r w:rsidRPr="00717BD1">
        <w:rPr>
          <w:rFonts w:cs="Times New Roman"/>
        </w:rPr>
        <w:tab/>
      </w:r>
    </w:p>
  </w:footnote>
  <w:footnote w:id="5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eserin içindekilerini güzel bir başlangıçla baş tarafında anlatmak</w:t>
      </w:r>
      <w:r>
        <w:rPr>
          <w:rFonts w:cs="Times New Roman"/>
        </w:rPr>
        <w:t xml:space="preserve">. </w:t>
      </w:r>
      <w:r w:rsidRPr="00717BD1">
        <w:rPr>
          <w:rFonts w:cs="Times New Roman"/>
        </w:rPr>
        <w:t>İyi bir alâmet</w:t>
      </w:r>
      <w:r>
        <w:rPr>
          <w:rFonts w:cs="Times New Roman"/>
        </w:rPr>
        <w:t xml:space="preserve">. </w:t>
      </w:r>
      <w:r w:rsidRPr="00717BD1">
        <w:rPr>
          <w:rFonts w:cs="Times New Roman"/>
        </w:rPr>
        <w:t>Güzel bir başlangıç</w:t>
      </w:r>
      <w:r>
        <w:rPr>
          <w:rFonts w:cs="Times New Roman"/>
        </w:rPr>
        <w:t xml:space="preserve">. </w:t>
      </w:r>
    </w:p>
  </w:footnote>
  <w:footnote w:id="5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İbn-i Masum Envar</w:t>
      </w:r>
      <w:r>
        <w:rPr>
          <w:rFonts w:cs="Times New Roman"/>
        </w:rPr>
        <w:t>’</w:t>
      </w:r>
      <w:r w:rsidRPr="00717BD1">
        <w:rPr>
          <w:rFonts w:cs="Times New Roman"/>
        </w:rPr>
        <w:t>ur Rebi</w:t>
      </w:r>
      <w:r>
        <w:rPr>
          <w:rFonts w:cs="Times New Roman"/>
        </w:rPr>
        <w:t>’</w:t>
      </w:r>
      <w:r w:rsidRPr="00717BD1">
        <w:rPr>
          <w:rFonts w:cs="Times New Roman"/>
        </w:rPr>
        <w:t xml:space="preserve"> c</w:t>
      </w:r>
      <w:r>
        <w:rPr>
          <w:rFonts w:cs="Times New Roman"/>
        </w:rPr>
        <w:t xml:space="preserve">. </w:t>
      </w:r>
      <w:r w:rsidRPr="00717BD1">
        <w:rPr>
          <w:rFonts w:cs="Times New Roman"/>
        </w:rPr>
        <w:t>1, s</w:t>
      </w:r>
      <w:r>
        <w:rPr>
          <w:rFonts w:cs="Times New Roman"/>
        </w:rPr>
        <w:t xml:space="preserve">. </w:t>
      </w:r>
      <w:r w:rsidRPr="00717BD1">
        <w:rPr>
          <w:rFonts w:cs="Times New Roman"/>
        </w:rPr>
        <w:t>34</w:t>
      </w:r>
    </w:p>
  </w:footnote>
  <w:footnote w:id="5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İbn-i Esir, el- Mesel</w:t>
      </w:r>
      <w:r>
        <w:rPr>
          <w:rFonts w:cs="Times New Roman"/>
        </w:rPr>
        <w:t>’</w:t>
      </w:r>
      <w:r w:rsidRPr="00717BD1">
        <w:rPr>
          <w:rFonts w:cs="Times New Roman"/>
        </w:rPr>
        <w:t>us Sair, c</w:t>
      </w:r>
      <w:r>
        <w:rPr>
          <w:rFonts w:cs="Times New Roman"/>
        </w:rPr>
        <w:t xml:space="preserve">. </w:t>
      </w:r>
      <w:r w:rsidRPr="00717BD1">
        <w:rPr>
          <w:rFonts w:cs="Times New Roman"/>
        </w:rPr>
        <w:t>3, s</w:t>
      </w:r>
      <w:r>
        <w:rPr>
          <w:rFonts w:cs="Times New Roman"/>
        </w:rPr>
        <w:t xml:space="preserve">. </w:t>
      </w:r>
      <w:r w:rsidRPr="00717BD1">
        <w:rPr>
          <w:rFonts w:cs="Times New Roman"/>
        </w:rPr>
        <w:t>98</w:t>
      </w:r>
    </w:p>
  </w:footnote>
  <w:footnote w:id="5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İlm-i beyânın üç bölümünden üçüncü bölümüdür ki, bediiyat da denir</w:t>
      </w:r>
      <w:r>
        <w:rPr>
          <w:rFonts w:cs="Times New Roman"/>
        </w:rPr>
        <w:t xml:space="preserve">. </w:t>
      </w:r>
      <w:r w:rsidRPr="00717BD1">
        <w:rPr>
          <w:rFonts w:cs="Times New Roman"/>
        </w:rPr>
        <w:t>Muktezâ-i hâle uygun bir kelâmın l</w:t>
      </w:r>
      <w:r w:rsidRPr="00717BD1">
        <w:rPr>
          <w:rFonts w:cs="Times New Roman"/>
        </w:rPr>
        <w:t>â</w:t>
      </w:r>
      <w:r w:rsidRPr="00717BD1">
        <w:rPr>
          <w:rFonts w:cs="Times New Roman"/>
        </w:rPr>
        <w:t>fız ve mânâ bakımından daha da güzelleştirilmesinin kaidelerinden bahseder</w:t>
      </w:r>
      <w:r>
        <w:rPr>
          <w:rFonts w:cs="Times New Roman"/>
        </w:rPr>
        <w:t xml:space="preserve">. </w:t>
      </w:r>
      <w:r w:rsidRPr="00717BD1">
        <w:rPr>
          <w:rFonts w:cs="Times New Roman"/>
        </w:rPr>
        <w:t>Bu kaidelere Edebî San</w:t>
      </w:r>
      <w:r>
        <w:rPr>
          <w:rFonts w:cs="Times New Roman"/>
        </w:rPr>
        <w:t>’</w:t>
      </w:r>
      <w:r w:rsidRPr="00717BD1">
        <w:rPr>
          <w:rFonts w:cs="Times New Roman"/>
        </w:rPr>
        <w:t>atlar da denir</w:t>
      </w:r>
      <w:r>
        <w:rPr>
          <w:rFonts w:cs="Times New Roman"/>
        </w:rPr>
        <w:t xml:space="preserve">. </w:t>
      </w:r>
      <w:r w:rsidRPr="00717BD1">
        <w:rPr>
          <w:rFonts w:cs="Times New Roman"/>
        </w:rPr>
        <w:t>Her şeyin güzellik cihetlerinden bilhassa Arabi terkiplerden bahseder, kelâmın güzelliğini ve muktezâ-ı hâle mutabakatını ve vuzuh-u delâletini işitmeğe ve ruha mülâyim ve hoş gelecek surette intisak, insicam, tertib ve intizamını bildiren usul ve kaidelerin ilmidir</w:t>
      </w:r>
      <w:r>
        <w:rPr>
          <w:rFonts w:cs="Times New Roman"/>
        </w:rPr>
        <w:t xml:space="preserve">. </w:t>
      </w:r>
      <w:r w:rsidRPr="00717BD1">
        <w:rPr>
          <w:rFonts w:cs="Times New Roman"/>
        </w:rPr>
        <w:t>Cemi olarak hepsine ulum-u bedi</w:t>
      </w:r>
      <w:r>
        <w:rPr>
          <w:rFonts w:cs="Times New Roman"/>
        </w:rPr>
        <w:t>’</w:t>
      </w:r>
      <w:r w:rsidRPr="00717BD1">
        <w:rPr>
          <w:rFonts w:cs="Times New Roman"/>
        </w:rPr>
        <w:t>a dendiği gibi, İlm-i bedi</w:t>
      </w:r>
      <w:r>
        <w:rPr>
          <w:rFonts w:cs="Times New Roman"/>
        </w:rPr>
        <w:t>’</w:t>
      </w:r>
      <w:r w:rsidRPr="00717BD1">
        <w:rPr>
          <w:rFonts w:cs="Times New Roman"/>
        </w:rPr>
        <w:t xml:space="preserve"> d</w:t>
      </w:r>
      <w:r w:rsidRPr="00717BD1">
        <w:rPr>
          <w:rFonts w:cs="Times New Roman"/>
        </w:rPr>
        <w:t>i</w:t>
      </w:r>
      <w:r w:rsidRPr="00717BD1">
        <w:rPr>
          <w:rFonts w:cs="Times New Roman"/>
        </w:rPr>
        <w:t>ye de söylenir</w:t>
      </w:r>
      <w:r>
        <w:rPr>
          <w:rFonts w:cs="Times New Roman"/>
        </w:rPr>
        <w:t xml:space="preserve">. </w:t>
      </w:r>
      <w:r w:rsidRPr="00717BD1">
        <w:rPr>
          <w:rFonts w:cs="Times New Roman"/>
        </w:rPr>
        <w:t>İki kısma ayrılır</w:t>
      </w:r>
      <w:r>
        <w:rPr>
          <w:rFonts w:cs="Times New Roman"/>
        </w:rPr>
        <w:t xml:space="preserve">. </w:t>
      </w:r>
      <w:r w:rsidRPr="00717BD1">
        <w:rPr>
          <w:rFonts w:cs="Times New Roman"/>
        </w:rPr>
        <w:t xml:space="preserve">1- Muhassınât-ı mâneviye </w:t>
      </w:r>
      <w:r>
        <w:rPr>
          <w:rFonts w:cs="Times New Roman"/>
        </w:rPr>
        <w:t xml:space="preserve">: </w:t>
      </w:r>
      <w:r w:rsidRPr="00717BD1">
        <w:rPr>
          <w:rFonts w:cs="Times New Roman"/>
        </w:rPr>
        <w:t>Kelâmın mânâsına ait san</w:t>
      </w:r>
      <w:r>
        <w:rPr>
          <w:rFonts w:cs="Times New Roman"/>
        </w:rPr>
        <w:t>’</w:t>
      </w:r>
      <w:r w:rsidRPr="00717BD1">
        <w:rPr>
          <w:rFonts w:cs="Times New Roman"/>
        </w:rPr>
        <w:t>atlar</w:t>
      </w:r>
      <w:r>
        <w:rPr>
          <w:rFonts w:cs="Times New Roman"/>
        </w:rPr>
        <w:t xml:space="preserve">. </w:t>
      </w:r>
      <w:r w:rsidRPr="00717BD1">
        <w:rPr>
          <w:rFonts w:cs="Times New Roman"/>
        </w:rPr>
        <w:t>Tevriye, hüsn-ü ta</w:t>
      </w:r>
      <w:r>
        <w:rPr>
          <w:rFonts w:cs="Times New Roman"/>
        </w:rPr>
        <w:t>’</w:t>
      </w:r>
      <w:r w:rsidRPr="00717BD1">
        <w:rPr>
          <w:rFonts w:cs="Times New Roman"/>
        </w:rPr>
        <w:t>lil, üslub-u hakim</w:t>
      </w:r>
      <w:r>
        <w:rPr>
          <w:rFonts w:cs="Times New Roman"/>
        </w:rPr>
        <w:t xml:space="preserve">. . </w:t>
      </w:r>
      <w:r w:rsidRPr="00717BD1">
        <w:rPr>
          <w:rFonts w:cs="Times New Roman"/>
        </w:rPr>
        <w:t>gibi</w:t>
      </w:r>
      <w:r>
        <w:rPr>
          <w:rFonts w:cs="Times New Roman"/>
        </w:rPr>
        <w:t xml:space="preserve">. </w:t>
      </w:r>
      <w:r w:rsidRPr="00717BD1">
        <w:rPr>
          <w:rFonts w:cs="Times New Roman"/>
        </w:rPr>
        <w:t xml:space="preserve">2- Muhassınât-ı lâfziyye </w:t>
      </w:r>
      <w:r>
        <w:rPr>
          <w:rFonts w:cs="Times New Roman"/>
        </w:rPr>
        <w:t xml:space="preserve">: </w:t>
      </w:r>
      <w:r w:rsidRPr="00717BD1">
        <w:rPr>
          <w:rFonts w:cs="Times New Roman"/>
        </w:rPr>
        <w:t>Kelâmın lâfzına ait san</w:t>
      </w:r>
      <w:r>
        <w:rPr>
          <w:rFonts w:cs="Times New Roman"/>
        </w:rPr>
        <w:t>’</w:t>
      </w:r>
      <w:r w:rsidRPr="00717BD1">
        <w:rPr>
          <w:rFonts w:cs="Times New Roman"/>
        </w:rPr>
        <w:t>atlar</w:t>
      </w:r>
      <w:r>
        <w:rPr>
          <w:rFonts w:cs="Times New Roman"/>
        </w:rPr>
        <w:t xml:space="preserve">. </w:t>
      </w:r>
      <w:r w:rsidRPr="00717BD1">
        <w:rPr>
          <w:rFonts w:cs="Times New Roman"/>
        </w:rPr>
        <w:t>Seci</w:t>
      </w:r>
      <w:r>
        <w:rPr>
          <w:rFonts w:cs="Times New Roman"/>
        </w:rPr>
        <w:t>’</w:t>
      </w:r>
      <w:r w:rsidRPr="00717BD1">
        <w:rPr>
          <w:rFonts w:cs="Times New Roman"/>
        </w:rPr>
        <w:t>, cinas gibi</w:t>
      </w:r>
      <w:r>
        <w:rPr>
          <w:rFonts w:cs="Times New Roman"/>
        </w:rPr>
        <w:t xml:space="preserve">. </w:t>
      </w:r>
    </w:p>
  </w:footnote>
  <w:footnote w:id="5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İbn-i Ebi</w:t>
      </w:r>
      <w:r>
        <w:rPr>
          <w:rFonts w:cs="Times New Roman"/>
        </w:rPr>
        <w:t>’</w:t>
      </w:r>
      <w:r w:rsidRPr="00717BD1">
        <w:rPr>
          <w:rFonts w:cs="Times New Roman"/>
        </w:rPr>
        <w:t>l Esbağ Bedi</w:t>
      </w:r>
      <w:r>
        <w:rPr>
          <w:rFonts w:cs="Times New Roman"/>
        </w:rPr>
        <w:t>’</w:t>
      </w:r>
      <w:r w:rsidRPr="00717BD1">
        <w:rPr>
          <w:rFonts w:cs="Times New Roman"/>
        </w:rPr>
        <w:t>ul Kur</w:t>
      </w:r>
      <w:r>
        <w:rPr>
          <w:rFonts w:cs="Times New Roman"/>
        </w:rPr>
        <w:t>’</w:t>
      </w:r>
      <w:r w:rsidRPr="00717BD1">
        <w:rPr>
          <w:rFonts w:cs="Times New Roman"/>
        </w:rPr>
        <w:t>an s, 343 ve s</w:t>
      </w:r>
      <w:r>
        <w:rPr>
          <w:rFonts w:cs="Times New Roman"/>
        </w:rPr>
        <w:t xml:space="preserve">. </w:t>
      </w:r>
      <w:r w:rsidRPr="00717BD1">
        <w:rPr>
          <w:rFonts w:cs="Times New Roman"/>
        </w:rPr>
        <w:t>346- 353</w:t>
      </w:r>
    </w:p>
  </w:footnote>
  <w:footnote w:id="5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Envar</w:t>
      </w:r>
      <w:r>
        <w:rPr>
          <w:rFonts w:cs="Times New Roman"/>
        </w:rPr>
        <w:t>’</w:t>
      </w:r>
      <w:r w:rsidRPr="00717BD1">
        <w:rPr>
          <w:rFonts w:cs="Times New Roman"/>
        </w:rPr>
        <w:t>ur Rebi, c</w:t>
      </w:r>
      <w:r>
        <w:rPr>
          <w:rFonts w:cs="Times New Roman"/>
        </w:rPr>
        <w:t xml:space="preserve">. </w:t>
      </w:r>
      <w:r w:rsidRPr="00717BD1">
        <w:rPr>
          <w:rFonts w:cs="Times New Roman"/>
        </w:rPr>
        <w:t>6, s</w:t>
      </w:r>
      <w:r>
        <w:rPr>
          <w:rFonts w:cs="Times New Roman"/>
        </w:rPr>
        <w:t xml:space="preserve">. </w:t>
      </w:r>
      <w:r w:rsidRPr="00717BD1">
        <w:rPr>
          <w:rFonts w:cs="Times New Roman"/>
        </w:rPr>
        <w:t>325</w:t>
      </w:r>
    </w:p>
  </w:footnote>
  <w:footnote w:id="5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Celaluddin Suyuti, Muterik</w:t>
      </w:r>
      <w:r>
        <w:rPr>
          <w:rFonts w:cs="Times New Roman"/>
        </w:rPr>
        <w:t>’</w:t>
      </w:r>
      <w:r w:rsidRPr="00717BD1">
        <w:rPr>
          <w:rFonts w:cs="Times New Roman"/>
        </w:rPr>
        <w:t>ul Ekran, c</w:t>
      </w:r>
      <w:r>
        <w:rPr>
          <w:rFonts w:cs="Times New Roman"/>
        </w:rPr>
        <w:t xml:space="preserve">. </w:t>
      </w:r>
      <w:r w:rsidRPr="00717BD1">
        <w:rPr>
          <w:rFonts w:cs="Times New Roman"/>
        </w:rPr>
        <w:t>1, s</w:t>
      </w:r>
      <w:r>
        <w:rPr>
          <w:rFonts w:cs="Times New Roman"/>
        </w:rPr>
        <w:t xml:space="preserve">. </w:t>
      </w:r>
      <w:r w:rsidRPr="00717BD1">
        <w:rPr>
          <w:rFonts w:cs="Times New Roman"/>
        </w:rPr>
        <w:t>75- 79 ve hakeza Kitab</w:t>
      </w:r>
      <w:r>
        <w:rPr>
          <w:rFonts w:cs="Times New Roman"/>
        </w:rPr>
        <w:t>’</w:t>
      </w:r>
      <w:r w:rsidRPr="00717BD1">
        <w:rPr>
          <w:rFonts w:cs="Times New Roman"/>
        </w:rPr>
        <w:t>ul İtkan, c</w:t>
      </w:r>
      <w:r>
        <w:rPr>
          <w:rFonts w:cs="Times New Roman"/>
        </w:rPr>
        <w:t xml:space="preserve">. </w:t>
      </w:r>
      <w:r w:rsidRPr="00717BD1">
        <w:rPr>
          <w:rFonts w:cs="Times New Roman"/>
        </w:rPr>
        <w:t>3, s</w:t>
      </w:r>
      <w:r>
        <w:rPr>
          <w:rFonts w:cs="Times New Roman"/>
        </w:rPr>
        <w:t xml:space="preserve">. </w:t>
      </w:r>
      <w:r w:rsidRPr="00717BD1">
        <w:rPr>
          <w:rFonts w:cs="Times New Roman"/>
        </w:rPr>
        <w:t>316- 319</w:t>
      </w:r>
    </w:p>
  </w:footnote>
  <w:footnote w:id="5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w:t>
      </w:r>
      <w:r>
        <w:rPr>
          <w:rFonts w:cs="Times New Roman"/>
        </w:rPr>
        <w:t>’</w:t>
      </w:r>
      <w:r w:rsidRPr="00717BD1">
        <w:rPr>
          <w:rFonts w:cs="Times New Roman"/>
        </w:rPr>
        <w:t>ul Mizan, Tahran baskısı, c</w:t>
      </w:r>
      <w:r>
        <w:rPr>
          <w:rFonts w:cs="Times New Roman"/>
        </w:rPr>
        <w:t xml:space="preserve">. </w:t>
      </w:r>
      <w:r w:rsidRPr="00717BD1">
        <w:rPr>
          <w:rFonts w:cs="Times New Roman"/>
        </w:rPr>
        <w:t>1, s</w:t>
      </w:r>
      <w:r>
        <w:rPr>
          <w:rFonts w:cs="Times New Roman"/>
        </w:rPr>
        <w:t xml:space="preserve">. </w:t>
      </w:r>
      <w:r w:rsidRPr="00717BD1">
        <w:rPr>
          <w:rFonts w:cs="Times New Roman"/>
        </w:rPr>
        <w:t>14 ve Beyrut baskısı s</w:t>
      </w:r>
      <w:r>
        <w:rPr>
          <w:rFonts w:cs="Times New Roman"/>
        </w:rPr>
        <w:t xml:space="preserve">. </w:t>
      </w:r>
      <w:r w:rsidRPr="00717BD1">
        <w:rPr>
          <w:rFonts w:cs="Times New Roman"/>
        </w:rPr>
        <w:t>16</w:t>
      </w:r>
    </w:p>
  </w:footnote>
  <w:footnote w:id="5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et-Temhid,</w:t>
      </w:r>
      <w:r>
        <w:rPr>
          <w:rFonts w:cs="Times New Roman"/>
        </w:rPr>
        <w:t xml:space="preserve"> </w:t>
      </w:r>
      <w:r w:rsidRPr="00717BD1">
        <w:rPr>
          <w:rFonts w:cs="Times New Roman"/>
        </w:rPr>
        <w:t>c</w:t>
      </w:r>
      <w:r>
        <w:rPr>
          <w:rFonts w:cs="Times New Roman"/>
        </w:rPr>
        <w:t xml:space="preserve">. </w:t>
      </w:r>
      <w:r w:rsidRPr="00717BD1">
        <w:rPr>
          <w:rFonts w:cs="Times New Roman"/>
        </w:rPr>
        <w:t>5, s</w:t>
      </w:r>
      <w:r>
        <w:rPr>
          <w:rFonts w:cs="Times New Roman"/>
        </w:rPr>
        <w:t xml:space="preserve">. </w:t>
      </w:r>
      <w:r w:rsidRPr="00717BD1">
        <w:rPr>
          <w:rFonts w:cs="Times New Roman"/>
        </w:rPr>
        <w:t>248- 251</w:t>
      </w:r>
    </w:p>
  </w:footnote>
  <w:footnote w:id="5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Fahr</w:t>
      </w:r>
      <w:r>
        <w:rPr>
          <w:rFonts w:cs="Times New Roman"/>
        </w:rPr>
        <w:t>’</w:t>
      </w:r>
      <w:r w:rsidRPr="00717BD1">
        <w:rPr>
          <w:rFonts w:cs="Times New Roman"/>
        </w:rPr>
        <w:t>ur Razi, Tefsir-u Kebir, c</w:t>
      </w:r>
      <w:r>
        <w:rPr>
          <w:rFonts w:cs="Times New Roman"/>
        </w:rPr>
        <w:t xml:space="preserve">. </w:t>
      </w:r>
      <w:r w:rsidRPr="00717BD1">
        <w:rPr>
          <w:rFonts w:cs="Times New Roman"/>
        </w:rPr>
        <w:t>7, s</w:t>
      </w:r>
      <w:r>
        <w:rPr>
          <w:rFonts w:cs="Times New Roman"/>
        </w:rPr>
        <w:t xml:space="preserve">. </w:t>
      </w:r>
      <w:r w:rsidRPr="00717BD1">
        <w:rPr>
          <w:rFonts w:cs="Times New Roman"/>
        </w:rPr>
        <w:t>127</w:t>
      </w:r>
    </w:p>
  </w:footnote>
  <w:footnote w:id="5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Taki Şeriati, Tefsir</w:t>
      </w:r>
      <w:r>
        <w:rPr>
          <w:rFonts w:cs="Times New Roman"/>
        </w:rPr>
        <w:t>’</w:t>
      </w:r>
      <w:r w:rsidRPr="00717BD1">
        <w:rPr>
          <w:rFonts w:cs="Times New Roman"/>
        </w:rPr>
        <w:t>i Nevin, s</w:t>
      </w:r>
      <w:r>
        <w:rPr>
          <w:rFonts w:cs="Times New Roman"/>
        </w:rPr>
        <w:t xml:space="preserve">. </w:t>
      </w:r>
      <w:r w:rsidRPr="00717BD1">
        <w:rPr>
          <w:rFonts w:cs="Times New Roman"/>
        </w:rPr>
        <w:t xml:space="preserve">19- 20 </w:t>
      </w:r>
    </w:p>
  </w:footnote>
  <w:footnote w:id="5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bukai, Nezm</w:t>
      </w:r>
      <w:r>
        <w:rPr>
          <w:rFonts w:cs="Times New Roman"/>
        </w:rPr>
        <w:t>’</w:t>
      </w:r>
      <w:r w:rsidRPr="00717BD1">
        <w:rPr>
          <w:rFonts w:cs="Times New Roman"/>
        </w:rPr>
        <w:t>ud- Durer, c</w:t>
      </w:r>
      <w:r>
        <w:rPr>
          <w:rFonts w:cs="Times New Roman"/>
        </w:rPr>
        <w:t xml:space="preserve">. </w:t>
      </w:r>
      <w:r w:rsidRPr="00717BD1">
        <w:rPr>
          <w:rFonts w:cs="Times New Roman"/>
        </w:rPr>
        <w:t>1, s</w:t>
      </w:r>
      <w:r>
        <w:rPr>
          <w:rFonts w:cs="Times New Roman"/>
        </w:rPr>
        <w:t xml:space="preserve">. </w:t>
      </w:r>
      <w:r w:rsidRPr="00717BD1">
        <w:rPr>
          <w:rFonts w:cs="Times New Roman"/>
        </w:rPr>
        <w:t>22 ve s</w:t>
      </w:r>
      <w:r>
        <w:rPr>
          <w:rFonts w:cs="Times New Roman"/>
        </w:rPr>
        <w:t xml:space="preserve">. </w:t>
      </w:r>
      <w:r w:rsidRPr="00717BD1">
        <w:rPr>
          <w:rFonts w:cs="Times New Roman"/>
        </w:rPr>
        <w:t>15</w:t>
      </w:r>
    </w:p>
  </w:footnote>
  <w:footnote w:id="5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Siyuti, Tenasik</w:t>
      </w:r>
      <w:r>
        <w:rPr>
          <w:rFonts w:cs="Times New Roman"/>
        </w:rPr>
        <w:t>’</w:t>
      </w:r>
      <w:r w:rsidRPr="00717BD1">
        <w:rPr>
          <w:rFonts w:cs="Times New Roman"/>
        </w:rPr>
        <w:t>ud- Durer, s</w:t>
      </w:r>
      <w:r>
        <w:rPr>
          <w:rFonts w:cs="Times New Roman"/>
        </w:rPr>
        <w:t xml:space="preserve">. </w:t>
      </w:r>
      <w:r w:rsidRPr="00717BD1">
        <w:rPr>
          <w:rFonts w:cs="Times New Roman"/>
        </w:rPr>
        <w:t>71, bu risale Esrar</w:t>
      </w:r>
      <w:r>
        <w:rPr>
          <w:rFonts w:cs="Times New Roman"/>
        </w:rPr>
        <w:t>’</w:t>
      </w:r>
      <w:r w:rsidRPr="00717BD1">
        <w:rPr>
          <w:rFonts w:cs="Times New Roman"/>
        </w:rPr>
        <w:t>ut Tertib</w:t>
      </w:r>
      <w:r>
        <w:rPr>
          <w:rFonts w:cs="Times New Roman"/>
        </w:rPr>
        <w:t>’</w:t>
      </w:r>
      <w:r w:rsidRPr="00717BD1">
        <w:rPr>
          <w:rFonts w:cs="Times New Roman"/>
        </w:rPr>
        <w:t>il Kur</w:t>
      </w:r>
      <w:r>
        <w:rPr>
          <w:rFonts w:cs="Times New Roman"/>
        </w:rPr>
        <w:t>’</w:t>
      </w:r>
      <w:r w:rsidRPr="00717BD1">
        <w:rPr>
          <w:rFonts w:cs="Times New Roman"/>
        </w:rPr>
        <w:t>an adıyla ve Abd</w:t>
      </w:r>
      <w:r>
        <w:rPr>
          <w:rFonts w:cs="Times New Roman"/>
        </w:rPr>
        <w:t>’</w:t>
      </w:r>
      <w:r w:rsidRPr="00717BD1">
        <w:rPr>
          <w:rFonts w:cs="Times New Roman"/>
        </w:rPr>
        <w:t>ul Kadir, Ahmed Ata</w:t>
      </w:r>
      <w:r>
        <w:rPr>
          <w:rFonts w:cs="Times New Roman"/>
        </w:rPr>
        <w:t>’</w:t>
      </w:r>
      <w:r w:rsidRPr="00717BD1">
        <w:rPr>
          <w:rFonts w:cs="Times New Roman"/>
        </w:rPr>
        <w:t>nın incelemeleriyle basılmıştır</w:t>
      </w:r>
      <w:r>
        <w:rPr>
          <w:rFonts w:cs="Times New Roman"/>
        </w:rPr>
        <w:t xml:space="preserve">. </w:t>
      </w:r>
    </w:p>
  </w:footnote>
  <w:footnote w:id="5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Değerli müfessir Tebersi, kendi değerli tefsiri Mecme</w:t>
      </w:r>
      <w:r>
        <w:rPr>
          <w:rFonts w:cs="Times New Roman"/>
        </w:rPr>
        <w:t>’</w:t>
      </w:r>
      <w:r w:rsidRPr="00717BD1">
        <w:rPr>
          <w:rFonts w:cs="Times New Roman"/>
        </w:rPr>
        <w:t>ul Beyan</w:t>
      </w:r>
      <w:r>
        <w:rPr>
          <w:rFonts w:cs="Times New Roman"/>
        </w:rPr>
        <w:t>’</w:t>
      </w:r>
      <w:r w:rsidRPr="00717BD1">
        <w:rPr>
          <w:rFonts w:cs="Times New Roman"/>
        </w:rPr>
        <w:t>da bunları zikretmiştir</w:t>
      </w:r>
      <w:r>
        <w:rPr>
          <w:rFonts w:cs="Times New Roman"/>
        </w:rPr>
        <w:t xml:space="preserve">. </w:t>
      </w:r>
    </w:p>
  </w:footnote>
  <w:footnote w:id="5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Bir kelimenin mânasını muvakkaten başka mânada kullanmak</w:t>
      </w:r>
      <w:r>
        <w:rPr>
          <w:rFonts w:cs="Times New Roman"/>
        </w:rPr>
        <w:t xml:space="preserve">; </w:t>
      </w:r>
      <w:r w:rsidRPr="00717BD1">
        <w:rPr>
          <w:rFonts w:cs="Times New Roman"/>
        </w:rPr>
        <w:t xml:space="preserve">veya herhangi bir varlığa, ya da mefhuma </w:t>
      </w:r>
      <w:r w:rsidRPr="00717BD1">
        <w:rPr>
          <w:rFonts w:cs="Times New Roman"/>
        </w:rPr>
        <w:t>a</w:t>
      </w:r>
      <w:r w:rsidRPr="00717BD1">
        <w:rPr>
          <w:rFonts w:cs="Times New Roman"/>
        </w:rPr>
        <w:t>sıl adını değil de, benzediği başka bir varlığın adını verme san</w:t>
      </w:r>
      <w:r>
        <w:rPr>
          <w:rFonts w:cs="Times New Roman"/>
        </w:rPr>
        <w:t>’</w:t>
      </w:r>
      <w:r w:rsidRPr="00717BD1">
        <w:rPr>
          <w:rFonts w:cs="Times New Roman"/>
        </w:rPr>
        <w:t>atına istiare denir</w:t>
      </w:r>
      <w:r>
        <w:rPr>
          <w:rFonts w:cs="Times New Roman"/>
        </w:rPr>
        <w:t xml:space="preserve">. </w:t>
      </w:r>
      <w:r w:rsidRPr="00717BD1">
        <w:rPr>
          <w:rFonts w:cs="Times New Roman"/>
        </w:rPr>
        <w:t xml:space="preserve">Cesur ve kuvvetli bir insana </w:t>
      </w:r>
      <w:r>
        <w:rPr>
          <w:rFonts w:cs="Times New Roman"/>
        </w:rPr>
        <w:t>“</w:t>
      </w:r>
      <w:r w:rsidRPr="00717BD1">
        <w:rPr>
          <w:rFonts w:cs="Times New Roman"/>
        </w:rPr>
        <w:t xml:space="preserve">arslan, kurnaz bir kimseye </w:t>
      </w:r>
      <w:r>
        <w:rPr>
          <w:rFonts w:cs="Times New Roman"/>
        </w:rPr>
        <w:t>“</w:t>
      </w:r>
      <w:r w:rsidRPr="00717BD1">
        <w:rPr>
          <w:rFonts w:cs="Times New Roman"/>
        </w:rPr>
        <w:t>tilki</w:t>
      </w:r>
      <w:r>
        <w:rPr>
          <w:rFonts w:cs="Times New Roman"/>
        </w:rPr>
        <w:t>”</w:t>
      </w:r>
      <w:r w:rsidRPr="00717BD1">
        <w:rPr>
          <w:rFonts w:cs="Times New Roman"/>
        </w:rPr>
        <w:t xml:space="preserve"> demekle istiare yapmış oluruz</w:t>
      </w:r>
      <w:r>
        <w:rPr>
          <w:rFonts w:cs="Times New Roman"/>
        </w:rPr>
        <w:t xml:space="preserve">. </w:t>
      </w:r>
    </w:p>
  </w:footnote>
  <w:footnote w:id="5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Aralarında maddi veya mânevi bir münasebet bulunan iki şeyi birbirine benzetmek sanatı</w:t>
      </w:r>
      <w:r>
        <w:rPr>
          <w:rFonts w:cs="Times New Roman"/>
        </w:rPr>
        <w:t xml:space="preserve">. </w:t>
      </w:r>
      <w:r w:rsidRPr="00717BD1">
        <w:rPr>
          <w:rFonts w:cs="Times New Roman"/>
        </w:rPr>
        <w:t>Erkân-ı teşbih</w:t>
      </w:r>
      <w:r>
        <w:rPr>
          <w:rFonts w:cs="Times New Roman"/>
        </w:rPr>
        <w:t xml:space="preserve">: ( </w:t>
      </w:r>
      <w:r w:rsidRPr="00717BD1">
        <w:rPr>
          <w:rFonts w:cs="Times New Roman"/>
        </w:rPr>
        <w:t>Teşbihin rükünleri</w:t>
      </w:r>
      <w:r>
        <w:rPr>
          <w:rFonts w:cs="Times New Roman"/>
        </w:rPr>
        <w:t xml:space="preserve">) : </w:t>
      </w:r>
      <w:r w:rsidRPr="00717BD1">
        <w:rPr>
          <w:rFonts w:cs="Times New Roman"/>
        </w:rPr>
        <w:t>1- Müşebbeh</w:t>
      </w:r>
      <w:r>
        <w:rPr>
          <w:rFonts w:cs="Times New Roman"/>
        </w:rPr>
        <w:t xml:space="preserve"> ( </w:t>
      </w:r>
      <w:r w:rsidRPr="00717BD1">
        <w:rPr>
          <w:rFonts w:cs="Times New Roman"/>
        </w:rPr>
        <w:t>Benzetilen</w:t>
      </w:r>
      <w:r>
        <w:rPr>
          <w:rFonts w:cs="Times New Roman"/>
        </w:rPr>
        <w:t xml:space="preserve">) </w:t>
      </w:r>
      <w:r w:rsidRPr="00717BD1">
        <w:rPr>
          <w:rFonts w:cs="Times New Roman"/>
        </w:rPr>
        <w:t>, 2 - Müşebbehün bih</w:t>
      </w:r>
      <w:r>
        <w:rPr>
          <w:rFonts w:cs="Times New Roman"/>
        </w:rPr>
        <w:t xml:space="preserve"> ( </w:t>
      </w:r>
      <w:r w:rsidRPr="00717BD1">
        <w:rPr>
          <w:rFonts w:cs="Times New Roman"/>
        </w:rPr>
        <w:t>Kendisine benzetilen</w:t>
      </w:r>
      <w:r>
        <w:rPr>
          <w:rFonts w:cs="Times New Roman"/>
        </w:rPr>
        <w:t xml:space="preserve">) </w:t>
      </w:r>
      <w:r w:rsidRPr="00717BD1">
        <w:rPr>
          <w:rFonts w:cs="Times New Roman"/>
        </w:rPr>
        <w:t>, 3 - Vech-i şebeh</w:t>
      </w:r>
      <w:r>
        <w:rPr>
          <w:rFonts w:cs="Times New Roman"/>
        </w:rPr>
        <w:t xml:space="preserve"> ( </w:t>
      </w:r>
      <w:r w:rsidRPr="00717BD1">
        <w:rPr>
          <w:rFonts w:cs="Times New Roman"/>
        </w:rPr>
        <w:t>benzetme ciheti</w:t>
      </w:r>
      <w:r>
        <w:rPr>
          <w:rFonts w:cs="Times New Roman"/>
        </w:rPr>
        <w:t xml:space="preserve">) </w:t>
      </w:r>
      <w:r w:rsidRPr="00717BD1">
        <w:rPr>
          <w:rFonts w:cs="Times New Roman"/>
        </w:rPr>
        <w:t>, 4 - Edât-ı teşbih</w:t>
      </w:r>
      <w:r>
        <w:rPr>
          <w:rFonts w:cs="Times New Roman"/>
        </w:rPr>
        <w:t xml:space="preserve"> ( </w:t>
      </w:r>
      <w:r w:rsidRPr="00717BD1">
        <w:rPr>
          <w:rFonts w:cs="Times New Roman"/>
        </w:rPr>
        <w:t>Teşbih edatı</w:t>
      </w:r>
      <w:r>
        <w:rPr>
          <w:rFonts w:cs="Times New Roman"/>
        </w:rPr>
        <w:t xml:space="preserve">) </w:t>
      </w:r>
      <w:r w:rsidRPr="00717BD1">
        <w:rPr>
          <w:rFonts w:cs="Times New Roman"/>
        </w:rPr>
        <w:t>Birinci ve ikinciye</w:t>
      </w:r>
      <w:r>
        <w:rPr>
          <w:rFonts w:cs="Times New Roman"/>
        </w:rPr>
        <w:t xml:space="preserve"> ( </w:t>
      </w:r>
      <w:r w:rsidRPr="00717BD1">
        <w:rPr>
          <w:rFonts w:cs="Times New Roman"/>
        </w:rPr>
        <w:t>Yâni, müşebbeh ve müşebbehün bih</w:t>
      </w:r>
      <w:r>
        <w:rPr>
          <w:rFonts w:cs="Times New Roman"/>
        </w:rPr>
        <w:t>) “</w:t>
      </w:r>
      <w:r w:rsidRPr="00717BD1">
        <w:rPr>
          <w:rFonts w:cs="Times New Roman"/>
        </w:rPr>
        <w:t xml:space="preserve">tarafeyn </w:t>
      </w:r>
      <w:r>
        <w:rPr>
          <w:rFonts w:cs="Times New Roman"/>
        </w:rPr>
        <w:t xml:space="preserve">: </w:t>
      </w:r>
      <w:r w:rsidRPr="00717BD1">
        <w:rPr>
          <w:rFonts w:cs="Times New Roman"/>
        </w:rPr>
        <w:t>İki taraf</w:t>
      </w:r>
      <w:r>
        <w:rPr>
          <w:rFonts w:cs="Times New Roman"/>
        </w:rPr>
        <w:t>”</w:t>
      </w:r>
      <w:r w:rsidRPr="00717BD1">
        <w:rPr>
          <w:rFonts w:cs="Times New Roman"/>
        </w:rPr>
        <w:t xml:space="preserve"> denir</w:t>
      </w:r>
      <w:r>
        <w:rPr>
          <w:rFonts w:cs="Times New Roman"/>
        </w:rPr>
        <w:t xml:space="preserve">. </w:t>
      </w:r>
      <w:r w:rsidRPr="00717BD1">
        <w:rPr>
          <w:rFonts w:cs="Times New Roman"/>
        </w:rPr>
        <w:t>Meselâ</w:t>
      </w:r>
      <w:r>
        <w:rPr>
          <w:rFonts w:cs="Times New Roman"/>
        </w:rPr>
        <w:t>: “</w:t>
      </w:r>
      <w:r w:rsidRPr="00717BD1">
        <w:rPr>
          <w:rFonts w:cs="Times New Roman"/>
        </w:rPr>
        <w:t>Nuri şecâatte Hazret-i Ali gibidir</w:t>
      </w:r>
      <w:r>
        <w:rPr>
          <w:rFonts w:cs="Times New Roman"/>
        </w:rPr>
        <w:t>”</w:t>
      </w:r>
      <w:r w:rsidRPr="00717BD1">
        <w:rPr>
          <w:rFonts w:cs="Times New Roman"/>
        </w:rPr>
        <w:t xml:space="preserve"> denildiğinde</w:t>
      </w:r>
      <w:r>
        <w:rPr>
          <w:rFonts w:cs="Times New Roman"/>
        </w:rPr>
        <w:t>: “</w:t>
      </w:r>
      <w:r w:rsidRPr="00717BD1">
        <w:rPr>
          <w:rFonts w:cs="Times New Roman"/>
        </w:rPr>
        <w:t>Nuri</w:t>
      </w:r>
      <w:r>
        <w:rPr>
          <w:rFonts w:cs="Times New Roman"/>
        </w:rPr>
        <w:t>”</w:t>
      </w:r>
      <w:r w:rsidRPr="00717BD1">
        <w:rPr>
          <w:rFonts w:cs="Times New Roman"/>
        </w:rPr>
        <w:t xml:space="preserve"> müşebbeh, </w:t>
      </w:r>
      <w:r>
        <w:rPr>
          <w:rFonts w:cs="Times New Roman"/>
        </w:rPr>
        <w:t>“</w:t>
      </w:r>
      <w:r w:rsidRPr="00717BD1">
        <w:rPr>
          <w:rFonts w:cs="Times New Roman"/>
        </w:rPr>
        <w:t>şecâa</w:t>
      </w:r>
      <w:r w:rsidRPr="00717BD1">
        <w:rPr>
          <w:rFonts w:cs="Times New Roman"/>
        </w:rPr>
        <w:t>t</w:t>
      </w:r>
      <w:r w:rsidRPr="00717BD1">
        <w:rPr>
          <w:rFonts w:cs="Times New Roman"/>
        </w:rPr>
        <w:t>te</w:t>
      </w:r>
      <w:r>
        <w:rPr>
          <w:rFonts w:cs="Times New Roman"/>
        </w:rPr>
        <w:t>”</w:t>
      </w:r>
      <w:r w:rsidRPr="00717BD1">
        <w:rPr>
          <w:rFonts w:cs="Times New Roman"/>
        </w:rPr>
        <w:t xml:space="preserve"> vech-i şebeh, </w:t>
      </w:r>
      <w:r>
        <w:rPr>
          <w:rFonts w:cs="Times New Roman"/>
        </w:rPr>
        <w:t>“</w:t>
      </w:r>
      <w:r w:rsidRPr="00717BD1">
        <w:rPr>
          <w:rFonts w:cs="Times New Roman"/>
        </w:rPr>
        <w:t>Hazret-i Ali</w:t>
      </w:r>
      <w:r>
        <w:rPr>
          <w:rFonts w:cs="Times New Roman"/>
        </w:rPr>
        <w:t>”</w:t>
      </w:r>
      <w:r w:rsidRPr="00717BD1">
        <w:rPr>
          <w:rFonts w:cs="Times New Roman"/>
        </w:rPr>
        <w:t xml:space="preserve"> kelimesi ise müşebbehün bih</w:t>
      </w:r>
      <w:r>
        <w:rPr>
          <w:rFonts w:cs="Times New Roman"/>
        </w:rPr>
        <w:t>’</w:t>
      </w:r>
      <w:r w:rsidRPr="00717BD1">
        <w:rPr>
          <w:rFonts w:cs="Times New Roman"/>
        </w:rPr>
        <w:t>dir</w:t>
      </w:r>
      <w:r>
        <w:rPr>
          <w:rFonts w:cs="Times New Roman"/>
        </w:rPr>
        <w:t>. “</w:t>
      </w:r>
      <w:r w:rsidRPr="00717BD1">
        <w:rPr>
          <w:rFonts w:cs="Times New Roman"/>
        </w:rPr>
        <w:t>Gibi</w:t>
      </w:r>
      <w:r>
        <w:rPr>
          <w:rFonts w:cs="Times New Roman"/>
        </w:rPr>
        <w:t>”</w:t>
      </w:r>
      <w:r w:rsidRPr="00717BD1">
        <w:rPr>
          <w:rFonts w:cs="Times New Roman"/>
        </w:rPr>
        <w:t xml:space="preserve"> kelimesi ise edat-ı teşbihtir</w:t>
      </w:r>
      <w:r>
        <w:rPr>
          <w:rFonts w:cs="Times New Roman"/>
        </w:rPr>
        <w:t xml:space="preserve">. </w:t>
      </w:r>
    </w:p>
  </w:footnote>
  <w:footnote w:id="5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Dolayısı ile dokunaklı söz</w:t>
      </w:r>
      <w:r>
        <w:rPr>
          <w:rFonts w:cs="Times New Roman"/>
        </w:rPr>
        <w:t xml:space="preserve">. </w:t>
      </w:r>
      <w:r w:rsidRPr="00717BD1">
        <w:rPr>
          <w:rFonts w:cs="Times New Roman"/>
        </w:rPr>
        <w:t>Maksadı dolayısı ile anlatan söz</w:t>
      </w:r>
      <w:r>
        <w:rPr>
          <w:rFonts w:cs="Times New Roman"/>
        </w:rPr>
        <w:t xml:space="preserve">. </w:t>
      </w:r>
      <w:r w:rsidRPr="00717BD1">
        <w:rPr>
          <w:rFonts w:cs="Times New Roman"/>
        </w:rPr>
        <w:t>Üstü örtülü dokunaklı söz</w:t>
      </w:r>
      <w:r>
        <w:rPr>
          <w:rFonts w:cs="Times New Roman"/>
        </w:rPr>
        <w:t xml:space="preserve">. </w:t>
      </w:r>
      <w:r w:rsidRPr="00717BD1">
        <w:rPr>
          <w:rFonts w:cs="Times New Roman"/>
        </w:rPr>
        <w:t>Açıktan olmayıp h</w:t>
      </w:r>
      <w:r w:rsidRPr="00717BD1">
        <w:rPr>
          <w:rFonts w:cs="Times New Roman"/>
        </w:rPr>
        <w:t>a</w:t>
      </w:r>
      <w:r w:rsidRPr="00717BD1">
        <w:rPr>
          <w:rFonts w:cs="Times New Roman"/>
        </w:rPr>
        <w:t>kiki mânâyı başka ifâde ile dokunaklı konuşmak</w:t>
      </w:r>
      <w:r>
        <w:rPr>
          <w:rFonts w:cs="Times New Roman"/>
        </w:rPr>
        <w:t xml:space="preserve">. </w:t>
      </w:r>
    </w:p>
  </w:footnote>
  <w:footnote w:id="5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Hakiki mânâsı ile değil de ona benzer başka bir mânâ ile veya istenileni hatırlatır bir kelime ile konuşmak</w:t>
      </w:r>
      <w:r>
        <w:rPr>
          <w:rFonts w:cs="Times New Roman"/>
        </w:rPr>
        <w:t xml:space="preserve">. </w:t>
      </w:r>
      <w:r w:rsidRPr="00717BD1">
        <w:rPr>
          <w:rFonts w:cs="Times New Roman"/>
        </w:rPr>
        <w:t>İstenilene benzer bir mâna ifadesi</w:t>
      </w:r>
      <w:r>
        <w:rPr>
          <w:rFonts w:cs="Times New Roman"/>
        </w:rPr>
        <w:t xml:space="preserve">. </w:t>
      </w:r>
      <w:r w:rsidRPr="00717BD1">
        <w:rPr>
          <w:rFonts w:cs="Times New Roman"/>
        </w:rPr>
        <w:t>Meselâ</w:t>
      </w:r>
      <w:r>
        <w:rPr>
          <w:rFonts w:cs="Times New Roman"/>
        </w:rPr>
        <w:t xml:space="preserve">: </w:t>
      </w:r>
      <w:r w:rsidRPr="00717BD1">
        <w:rPr>
          <w:rFonts w:cs="Times New Roman"/>
        </w:rPr>
        <w:t>Bazı Hadis-i Şeriflerde dünyaya nezâret eden iki melâikenin öküze ve balığa benzetildiği gibi</w:t>
      </w:r>
      <w:r>
        <w:rPr>
          <w:rFonts w:cs="Times New Roman"/>
        </w:rPr>
        <w:t xml:space="preserve">. </w:t>
      </w:r>
      <w:r w:rsidRPr="00717BD1">
        <w:rPr>
          <w:rFonts w:cs="Times New Roman"/>
        </w:rPr>
        <w:t>Bir kelime, kendi mânasında kullanılırsa</w:t>
      </w:r>
      <w:r>
        <w:rPr>
          <w:rFonts w:cs="Times New Roman"/>
        </w:rPr>
        <w:t xml:space="preserve">; </w:t>
      </w:r>
      <w:r w:rsidRPr="00717BD1">
        <w:rPr>
          <w:rFonts w:cs="Times New Roman"/>
        </w:rPr>
        <w:t>hakikat olur</w:t>
      </w:r>
      <w:r>
        <w:rPr>
          <w:rFonts w:cs="Times New Roman"/>
        </w:rPr>
        <w:t xml:space="preserve">. </w:t>
      </w:r>
      <w:r w:rsidRPr="00717BD1">
        <w:rPr>
          <w:rFonts w:cs="Times New Roman"/>
        </w:rPr>
        <w:t>Eğer bir münasebetle asıl m</w:t>
      </w:r>
      <w:r w:rsidRPr="00717BD1">
        <w:rPr>
          <w:rFonts w:cs="Times New Roman"/>
        </w:rPr>
        <w:t>â</w:t>
      </w:r>
      <w:r w:rsidRPr="00717BD1">
        <w:rPr>
          <w:rFonts w:cs="Times New Roman"/>
        </w:rPr>
        <w:t xml:space="preserve">nasından başka bir mânada istimâl edilir ve kendi mânasında kullanılmasında </w:t>
      </w:r>
      <w:r>
        <w:rPr>
          <w:rFonts w:cs="Times New Roman"/>
        </w:rPr>
        <w:t>“</w:t>
      </w:r>
      <w:r w:rsidRPr="00717BD1">
        <w:rPr>
          <w:rFonts w:cs="Times New Roman"/>
        </w:rPr>
        <w:t>karine-i mânia</w:t>
      </w:r>
      <w:r>
        <w:rPr>
          <w:rFonts w:cs="Times New Roman"/>
        </w:rPr>
        <w:t>”</w:t>
      </w:r>
      <w:r w:rsidRPr="00717BD1">
        <w:rPr>
          <w:rFonts w:cs="Times New Roman"/>
        </w:rPr>
        <w:t xml:space="preserve"> bulunursa m</w:t>
      </w:r>
      <w:r w:rsidRPr="00717BD1">
        <w:rPr>
          <w:rFonts w:cs="Times New Roman"/>
        </w:rPr>
        <w:t>e</w:t>
      </w:r>
      <w:r w:rsidRPr="00717BD1">
        <w:rPr>
          <w:rFonts w:cs="Times New Roman"/>
        </w:rPr>
        <w:t>caz</w:t>
      </w:r>
      <w:r>
        <w:rPr>
          <w:rFonts w:cs="Times New Roman"/>
        </w:rPr>
        <w:t>’</w:t>
      </w:r>
      <w:r w:rsidRPr="00717BD1">
        <w:rPr>
          <w:rFonts w:cs="Times New Roman"/>
        </w:rPr>
        <w:t>dır</w:t>
      </w:r>
      <w:r>
        <w:rPr>
          <w:rFonts w:cs="Times New Roman"/>
        </w:rPr>
        <w:t xml:space="preserve">. </w:t>
      </w:r>
      <w:r w:rsidRPr="00717BD1">
        <w:rPr>
          <w:rFonts w:cs="Times New Roman"/>
        </w:rPr>
        <w:t>Meselâ</w:t>
      </w:r>
      <w:r>
        <w:rPr>
          <w:rFonts w:cs="Times New Roman"/>
        </w:rPr>
        <w:t xml:space="preserve">; </w:t>
      </w:r>
      <w:r w:rsidRPr="00717BD1">
        <w:rPr>
          <w:rFonts w:cs="Times New Roman"/>
        </w:rPr>
        <w:t>tahta kelimesi ağaçtan satıh mânasına olduğu halde hakikattir</w:t>
      </w:r>
      <w:r>
        <w:rPr>
          <w:rFonts w:cs="Times New Roman"/>
        </w:rPr>
        <w:t xml:space="preserve">. </w:t>
      </w:r>
      <w:r w:rsidRPr="00717BD1">
        <w:rPr>
          <w:rFonts w:cs="Times New Roman"/>
        </w:rPr>
        <w:t>Fakat yazı levhası mânâsına ku</w:t>
      </w:r>
      <w:r w:rsidRPr="00717BD1">
        <w:rPr>
          <w:rFonts w:cs="Times New Roman"/>
        </w:rPr>
        <w:t>l</w:t>
      </w:r>
      <w:r w:rsidRPr="00717BD1">
        <w:rPr>
          <w:rFonts w:cs="Times New Roman"/>
        </w:rPr>
        <w:t>lanılır</w:t>
      </w:r>
      <w:r>
        <w:rPr>
          <w:rFonts w:cs="Times New Roman"/>
        </w:rPr>
        <w:t xml:space="preserve">. </w:t>
      </w:r>
      <w:r w:rsidRPr="00717BD1">
        <w:rPr>
          <w:rFonts w:cs="Times New Roman"/>
        </w:rPr>
        <w:t xml:space="preserve">Faraza, muallim tarafından talebeye </w:t>
      </w:r>
      <w:r>
        <w:rPr>
          <w:rFonts w:cs="Times New Roman"/>
        </w:rPr>
        <w:t>“</w:t>
      </w:r>
      <w:r w:rsidRPr="00717BD1">
        <w:rPr>
          <w:rFonts w:cs="Times New Roman"/>
        </w:rPr>
        <w:t>tahta başına geç</w:t>
      </w:r>
      <w:r>
        <w:rPr>
          <w:rFonts w:cs="Times New Roman"/>
        </w:rPr>
        <w:t>”</w:t>
      </w:r>
      <w:r w:rsidRPr="00717BD1">
        <w:rPr>
          <w:rFonts w:cs="Times New Roman"/>
        </w:rPr>
        <w:t xml:space="preserve"> denilirse, mecaz</w:t>
      </w:r>
      <w:r>
        <w:rPr>
          <w:rFonts w:cs="Times New Roman"/>
        </w:rPr>
        <w:t>’</w:t>
      </w:r>
      <w:r w:rsidRPr="00717BD1">
        <w:rPr>
          <w:rFonts w:cs="Times New Roman"/>
        </w:rPr>
        <w:t>dır</w:t>
      </w:r>
      <w:r>
        <w:rPr>
          <w:rFonts w:cs="Times New Roman"/>
        </w:rPr>
        <w:t xml:space="preserve">. </w:t>
      </w:r>
      <w:r w:rsidRPr="00717BD1">
        <w:rPr>
          <w:rFonts w:cs="Times New Roman"/>
        </w:rPr>
        <w:t>Çünkü, levhanın tahtadan yapılmış olması münasebeti ile, bir de başına geçilecek tahtanın ancak yazı tahtası olup döşeme ve tavan tahtal</w:t>
      </w:r>
      <w:r w:rsidRPr="00717BD1">
        <w:rPr>
          <w:rFonts w:cs="Times New Roman"/>
        </w:rPr>
        <w:t>a</w:t>
      </w:r>
      <w:r w:rsidRPr="00717BD1">
        <w:rPr>
          <w:rFonts w:cs="Times New Roman"/>
        </w:rPr>
        <w:t>rının başına geçilemiyeceği karine-i mâniası ile, o kelime hakikat mânâsından mecâz mânâsına naklolunmuştur</w:t>
      </w:r>
      <w:r>
        <w:rPr>
          <w:rFonts w:cs="Times New Roman"/>
        </w:rPr>
        <w:t xml:space="preserve">. </w:t>
      </w:r>
      <w:r w:rsidRPr="00717BD1">
        <w:rPr>
          <w:rFonts w:cs="Times New Roman"/>
        </w:rPr>
        <w:t>Nakildeki münasebete alâka denilir</w:t>
      </w:r>
      <w:r>
        <w:rPr>
          <w:rFonts w:cs="Times New Roman"/>
        </w:rPr>
        <w:t xml:space="preserve">. </w:t>
      </w:r>
      <w:r w:rsidRPr="00717BD1">
        <w:rPr>
          <w:rFonts w:cs="Times New Roman"/>
        </w:rPr>
        <w:t>Alâkası teşbih olan mecazlar istiâre, başka türlü alâkası bulunanlar da m</w:t>
      </w:r>
      <w:r w:rsidRPr="00717BD1">
        <w:rPr>
          <w:rFonts w:cs="Times New Roman"/>
        </w:rPr>
        <w:t>e</w:t>
      </w:r>
      <w:r w:rsidRPr="00717BD1">
        <w:rPr>
          <w:rFonts w:cs="Times New Roman"/>
        </w:rPr>
        <w:t>caz-ı mürsel</w:t>
      </w:r>
      <w:r>
        <w:rPr>
          <w:rFonts w:cs="Times New Roman"/>
        </w:rPr>
        <w:t>’</w:t>
      </w:r>
      <w:r w:rsidRPr="00717BD1">
        <w:rPr>
          <w:rFonts w:cs="Times New Roman"/>
        </w:rPr>
        <w:t>dir</w:t>
      </w:r>
      <w:r>
        <w:rPr>
          <w:rFonts w:cs="Times New Roman"/>
        </w:rPr>
        <w:t xml:space="preserve">. </w:t>
      </w:r>
      <w:r w:rsidRPr="00717BD1">
        <w:rPr>
          <w:rFonts w:cs="Times New Roman"/>
        </w:rPr>
        <w:t>Mecaz-ı mürselin alâkaları teşbihten ba</w:t>
      </w:r>
      <w:r w:rsidRPr="00717BD1">
        <w:rPr>
          <w:rFonts w:cs="Times New Roman"/>
        </w:rPr>
        <w:t>ş</w:t>
      </w:r>
      <w:r w:rsidRPr="00717BD1">
        <w:rPr>
          <w:rFonts w:cs="Times New Roman"/>
        </w:rPr>
        <w:t>kadır ve en meşhurları şunlardır</w:t>
      </w:r>
      <w:r>
        <w:rPr>
          <w:rFonts w:cs="Times New Roman"/>
        </w:rPr>
        <w:t xml:space="preserve">: </w:t>
      </w:r>
      <w:r w:rsidRPr="00717BD1">
        <w:rPr>
          <w:rFonts w:cs="Times New Roman"/>
        </w:rPr>
        <w:t xml:space="preserve">1-Hulul </w:t>
      </w:r>
      <w:r>
        <w:rPr>
          <w:rFonts w:cs="Times New Roman"/>
        </w:rPr>
        <w:t xml:space="preserve">: </w:t>
      </w:r>
      <w:r w:rsidRPr="00717BD1">
        <w:rPr>
          <w:rFonts w:cs="Times New Roman"/>
        </w:rPr>
        <w:t>Hakikat ve mecaz mânalarında birinin ötekine mahal olmasıdır</w:t>
      </w:r>
      <w:r>
        <w:rPr>
          <w:rFonts w:cs="Times New Roman"/>
        </w:rPr>
        <w:t>. “</w:t>
      </w:r>
      <w:r w:rsidRPr="00717BD1">
        <w:rPr>
          <w:rFonts w:cs="Times New Roman"/>
        </w:rPr>
        <w:t>De</w:t>
      </w:r>
      <w:r w:rsidRPr="00717BD1">
        <w:rPr>
          <w:rFonts w:cs="Times New Roman"/>
        </w:rPr>
        <w:t>r</w:t>
      </w:r>
      <w:r w:rsidRPr="00717BD1">
        <w:rPr>
          <w:rFonts w:cs="Times New Roman"/>
        </w:rPr>
        <w:t>se girildi</w:t>
      </w:r>
      <w:r>
        <w:rPr>
          <w:rFonts w:cs="Times New Roman"/>
        </w:rPr>
        <w:t>”</w:t>
      </w:r>
      <w:r w:rsidRPr="00717BD1">
        <w:rPr>
          <w:rFonts w:cs="Times New Roman"/>
        </w:rPr>
        <w:t xml:space="preserve"> denildiği vakit, hâl olan dersin söylenip onun mahalli bulunan dershânenin kasdedilmesi</w:t>
      </w:r>
      <w:r>
        <w:rPr>
          <w:rFonts w:cs="Times New Roman"/>
        </w:rPr>
        <w:t>. “</w:t>
      </w:r>
      <w:r w:rsidRPr="00717BD1">
        <w:rPr>
          <w:rFonts w:cs="Times New Roman"/>
        </w:rPr>
        <w:t>Yemekhâneye indi</w:t>
      </w:r>
      <w:r>
        <w:rPr>
          <w:rFonts w:cs="Times New Roman"/>
        </w:rPr>
        <w:t>”</w:t>
      </w:r>
      <w:r w:rsidRPr="00717BD1">
        <w:rPr>
          <w:rFonts w:cs="Times New Roman"/>
        </w:rPr>
        <w:t xml:space="preserve"> denilince de, mahal bulunan yemekhânenin zi</w:t>
      </w:r>
      <w:r w:rsidRPr="00717BD1">
        <w:rPr>
          <w:rFonts w:cs="Times New Roman"/>
        </w:rPr>
        <w:t>k</w:t>
      </w:r>
      <w:r w:rsidRPr="00717BD1">
        <w:rPr>
          <w:rFonts w:cs="Times New Roman"/>
        </w:rPr>
        <w:t>rolunup yemeğe inildi, denilmek istenmesi gibi</w:t>
      </w:r>
      <w:r>
        <w:rPr>
          <w:rFonts w:cs="Times New Roman"/>
        </w:rPr>
        <w:t xml:space="preserve">. </w:t>
      </w:r>
      <w:r w:rsidRPr="00717BD1">
        <w:rPr>
          <w:rFonts w:cs="Times New Roman"/>
        </w:rPr>
        <w:t>Mânâca cüz</w:t>
      </w:r>
      <w:r>
        <w:rPr>
          <w:rFonts w:cs="Times New Roman"/>
        </w:rPr>
        <w:t>’</w:t>
      </w:r>
      <w:r w:rsidRPr="00717BD1">
        <w:rPr>
          <w:rFonts w:cs="Times New Roman"/>
        </w:rPr>
        <w:t>i bir fark ile buna, zarfiyyet, mazrufiyyet al</w:t>
      </w:r>
      <w:r w:rsidRPr="00717BD1">
        <w:rPr>
          <w:rFonts w:cs="Times New Roman"/>
        </w:rPr>
        <w:t>â</w:t>
      </w:r>
      <w:r w:rsidRPr="00717BD1">
        <w:rPr>
          <w:rFonts w:cs="Times New Roman"/>
        </w:rPr>
        <w:t>kası da diyebiliriz</w:t>
      </w:r>
      <w:r>
        <w:rPr>
          <w:rFonts w:cs="Times New Roman"/>
        </w:rPr>
        <w:t xml:space="preserve">. </w:t>
      </w:r>
      <w:r w:rsidRPr="00717BD1">
        <w:rPr>
          <w:rFonts w:cs="Times New Roman"/>
        </w:rPr>
        <w:t>2-Sebebiyyet, müsebbebiyyet</w:t>
      </w:r>
      <w:r>
        <w:rPr>
          <w:rFonts w:cs="Times New Roman"/>
        </w:rPr>
        <w:t xml:space="preserve">: </w:t>
      </w:r>
      <w:r w:rsidRPr="00717BD1">
        <w:rPr>
          <w:rFonts w:cs="Times New Roman"/>
        </w:rPr>
        <w:t>Hakiki ve mecazi mânâlardan birinin diğerine sebeb müsebbeb olm</w:t>
      </w:r>
      <w:r w:rsidRPr="00717BD1">
        <w:rPr>
          <w:rFonts w:cs="Times New Roman"/>
        </w:rPr>
        <w:t>a</w:t>
      </w:r>
      <w:r w:rsidRPr="00717BD1">
        <w:rPr>
          <w:rFonts w:cs="Times New Roman"/>
        </w:rPr>
        <w:t>sıdır</w:t>
      </w:r>
      <w:r>
        <w:rPr>
          <w:rFonts w:cs="Times New Roman"/>
        </w:rPr>
        <w:t>. “</w:t>
      </w:r>
      <w:r w:rsidRPr="00717BD1">
        <w:rPr>
          <w:rFonts w:cs="Times New Roman"/>
        </w:rPr>
        <w:t>Bir muharrir, kalemiyle geçinir</w:t>
      </w:r>
      <w:r>
        <w:rPr>
          <w:rFonts w:cs="Times New Roman"/>
        </w:rPr>
        <w:t>”</w:t>
      </w:r>
      <w:r w:rsidRPr="00717BD1">
        <w:rPr>
          <w:rFonts w:cs="Times New Roman"/>
        </w:rPr>
        <w:t xml:space="preserve"> cümlesinde sebeb olan kalemin zikredilip müsebbeb olan yazı ücret</w:t>
      </w:r>
      <w:r w:rsidRPr="00717BD1">
        <w:rPr>
          <w:rFonts w:cs="Times New Roman"/>
        </w:rPr>
        <w:t>i</w:t>
      </w:r>
      <w:r w:rsidRPr="00717BD1">
        <w:rPr>
          <w:rFonts w:cs="Times New Roman"/>
        </w:rPr>
        <w:t>nin kasdedilmesi</w:t>
      </w:r>
      <w:r>
        <w:rPr>
          <w:rFonts w:cs="Times New Roman"/>
        </w:rPr>
        <w:t xml:space="preserve">; </w:t>
      </w:r>
      <w:r w:rsidRPr="00717BD1">
        <w:rPr>
          <w:rFonts w:cs="Times New Roman"/>
        </w:rPr>
        <w:t xml:space="preserve">kar yağarken söylenilen </w:t>
      </w:r>
      <w:r>
        <w:rPr>
          <w:rFonts w:cs="Times New Roman"/>
        </w:rPr>
        <w:t>“</w:t>
      </w:r>
      <w:r w:rsidRPr="00717BD1">
        <w:rPr>
          <w:rFonts w:cs="Times New Roman"/>
        </w:rPr>
        <w:t>ber</w:t>
      </w:r>
      <w:r w:rsidRPr="00717BD1">
        <w:rPr>
          <w:rFonts w:cs="Times New Roman"/>
        </w:rPr>
        <w:t>e</w:t>
      </w:r>
      <w:r w:rsidRPr="00717BD1">
        <w:rPr>
          <w:rFonts w:cs="Times New Roman"/>
        </w:rPr>
        <w:t>ket yağıyor</w:t>
      </w:r>
      <w:r>
        <w:rPr>
          <w:rFonts w:cs="Times New Roman"/>
        </w:rPr>
        <w:t>”</w:t>
      </w:r>
      <w:r w:rsidRPr="00717BD1">
        <w:rPr>
          <w:rFonts w:cs="Times New Roman"/>
        </w:rPr>
        <w:t xml:space="preserve"> cümlesindeki müsebbeb olan bereketin zikredilip, sebeb olan karın murat edilmesi gibi</w:t>
      </w:r>
      <w:r>
        <w:rPr>
          <w:rFonts w:cs="Times New Roman"/>
        </w:rPr>
        <w:t xml:space="preserve">. </w:t>
      </w:r>
      <w:r w:rsidRPr="00717BD1">
        <w:rPr>
          <w:rFonts w:cs="Times New Roman"/>
        </w:rPr>
        <w:t>3- Cüz</w:t>
      </w:r>
      <w:r>
        <w:rPr>
          <w:rFonts w:cs="Times New Roman"/>
        </w:rPr>
        <w:t>’</w:t>
      </w:r>
      <w:r w:rsidRPr="00717BD1">
        <w:rPr>
          <w:rFonts w:cs="Times New Roman"/>
        </w:rPr>
        <w:t xml:space="preserve">iyyet, külliyet </w:t>
      </w:r>
      <w:r>
        <w:rPr>
          <w:rFonts w:cs="Times New Roman"/>
        </w:rPr>
        <w:t xml:space="preserve">: </w:t>
      </w:r>
      <w:r w:rsidRPr="00717BD1">
        <w:rPr>
          <w:rFonts w:cs="Times New Roman"/>
        </w:rPr>
        <w:t>Hakikat ve mecaz mânâlarından biri, d</w:t>
      </w:r>
      <w:r w:rsidRPr="00717BD1">
        <w:rPr>
          <w:rFonts w:cs="Times New Roman"/>
        </w:rPr>
        <w:t>i</w:t>
      </w:r>
      <w:r w:rsidRPr="00717BD1">
        <w:rPr>
          <w:rFonts w:cs="Times New Roman"/>
        </w:rPr>
        <w:t>ğerinin cüz</w:t>
      </w:r>
      <w:r>
        <w:rPr>
          <w:rFonts w:cs="Times New Roman"/>
        </w:rPr>
        <w:t>’</w:t>
      </w:r>
      <w:r w:rsidRPr="00717BD1">
        <w:rPr>
          <w:rFonts w:cs="Times New Roman"/>
        </w:rPr>
        <w:t>ü olmasıdır</w:t>
      </w:r>
      <w:r>
        <w:rPr>
          <w:rFonts w:cs="Times New Roman"/>
        </w:rPr>
        <w:t xml:space="preserve">. </w:t>
      </w:r>
      <w:r w:rsidRPr="00717BD1">
        <w:rPr>
          <w:rFonts w:cs="Times New Roman"/>
        </w:rPr>
        <w:t>Diğer bir tabir ile</w:t>
      </w:r>
      <w:r>
        <w:rPr>
          <w:rFonts w:cs="Times New Roman"/>
        </w:rPr>
        <w:t xml:space="preserve">; </w:t>
      </w:r>
      <w:r w:rsidRPr="00717BD1">
        <w:rPr>
          <w:rFonts w:cs="Times New Roman"/>
        </w:rPr>
        <w:t>bir şeyin bütünü kastedilmesidir</w:t>
      </w:r>
      <w:r>
        <w:rPr>
          <w:rFonts w:cs="Times New Roman"/>
        </w:rPr>
        <w:t>. “</w:t>
      </w:r>
      <w:r w:rsidRPr="00717BD1">
        <w:rPr>
          <w:rFonts w:cs="Times New Roman"/>
        </w:rPr>
        <w:t>Marmara</w:t>
      </w:r>
      <w:r>
        <w:rPr>
          <w:rFonts w:cs="Times New Roman"/>
        </w:rPr>
        <w:t>’</w:t>
      </w:r>
      <w:r w:rsidRPr="00717BD1">
        <w:rPr>
          <w:rFonts w:cs="Times New Roman"/>
        </w:rPr>
        <w:t>dan her yelken uçar gibi neş</w:t>
      </w:r>
      <w:r>
        <w:rPr>
          <w:rFonts w:cs="Times New Roman"/>
        </w:rPr>
        <w:t>’</w:t>
      </w:r>
      <w:r w:rsidRPr="00717BD1">
        <w:rPr>
          <w:rFonts w:cs="Times New Roman"/>
        </w:rPr>
        <w:t>eli</w:t>
      </w:r>
      <w:r>
        <w:rPr>
          <w:rFonts w:cs="Times New Roman"/>
        </w:rPr>
        <w:t>”</w:t>
      </w:r>
      <w:r w:rsidRPr="00717BD1">
        <w:rPr>
          <w:rFonts w:cs="Times New Roman"/>
        </w:rPr>
        <w:t xml:space="preserve"> be</w:t>
      </w:r>
      <w:r w:rsidRPr="00717BD1">
        <w:rPr>
          <w:rFonts w:cs="Times New Roman"/>
        </w:rPr>
        <w:t>y</w:t>
      </w:r>
      <w:r w:rsidRPr="00717BD1">
        <w:rPr>
          <w:rFonts w:cs="Times New Roman"/>
        </w:rPr>
        <w:t>tindeki yelken kelimesi gibi ki, onun zikriyle bütünü söylenip parçası, yahut parçası söylenip bütünü bulunan kayık murat edilmiştir</w:t>
      </w:r>
      <w:r>
        <w:rPr>
          <w:rFonts w:cs="Times New Roman"/>
        </w:rPr>
        <w:t xml:space="preserve">. </w:t>
      </w:r>
      <w:r w:rsidRPr="00717BD1">
        <w:rPr>
          <w:rFonts w:cs="Times New Roman"/>
        </w:rPr>
        <w:t>4- Itlâk ve takyid</w:t>
      </w:r>
      <w:r>
        <w:rPr>
          <w:rFonts w:cs="Times New Roman"/>
        </w:rPr>
        <w:t xml:space="preserve">: </w:t>
      </w:r>
      <w:r w:rsidRPr="00717BD1">
        <w:rPr>
          <w:rFonts w:cs="Times New Roman"/>
        </w:rPr>
        <w:t>Hakikat ve mecaz mânâlarından birinin mutlak yâni umuma</w:t>
      </w:r>
      <w:r>
        <w:rPr>
          <w:rFonts w:cs="Times New Roman"/>
        </w:rPr>
        <w:t xml:space="preserve">; </w:t>
      </w:r>
      <w:r w:rsidRPr="00717BD1">
        <w:rPr>
          <w:rFonts w:cs="Times New Roman"/>
        </w:rPr>
        <w:t>o bir</w:t>
      </w:r>
      <w:r w:rsidRPr="00717BD1">
        <w:rPr>
          <w:rFonts w:cs="Times New Roman"/>
        </w:rPr>
        <w:t>i</w:t>
      </w:r>
      <w:r w:rsidRPr="00717BD1">
        <w:rPr>
          <w:rFonts w:cs="Times New Roman"/>
        </w:rPr>
        <w:t>nin mukayyed, yâni hususa delâlet eder olmasıdır</w:t>
      </w:r>
      <w:r>
        <w:rPr>
          <w:rFonts w:cs="Times New Roman"/>
        </w:rPr>
        <w:t xml:space="preserve">. </w:t>
      </w:r>
      <w:r w:rsidRPr="00717BD1">
        <w:rPr>
          <w:rFonts w:cs="Times New Roman"/>
        </w:rPr>
        <w:t>Hayvan kelimesindeki mânâ umumidir</w:t>
      </w:r>
      <w:r>
        <w:rPr>
          <w:rFonts w:cs="Times New Roman"/>
        </w:rPr>
        <w:t xml:space="preserve">. </w:t>
      </w:r>
      <w:r w:rsidRPr="00717BD1">
        <w:rPr>
          <w:rFonts w:cs="Times New Roman"/>
        </w:rPr>
        <w:t>Hayvan deyip de m</w:t>
      </w:r>
      <w:r w:rsidRPr="00717BD1">
        <w:rPr>
          <w:rFonts w:cs="Times New Roman"/>
        </w:rPr>
        <w:t>e</w:t>
      </w:r>
      <w:r w:rsidRPr="00717BD1">
        <w:rPr>
          <w:rFonts w:cs="Times New Roman"/>
        </w:rPr>
        <w:t xml:space="preserve">selâ </w:t>
      </w:r>
      <w:r>
        <w:rPr>
          <w:rFonts w:cs="Times New Roman"/>
        </w:rPr>
        <w:t>“</w:t>
      </w:r>
      <w:r w:rsidRPr="00717BD1">
        <w:rPr>
          <w:rFonts w:cs="Times New Roman"/>
        </w:rPr>
        <w:t>at</w:t>
      </w:r>
      <w:r>
        <w:rPr>
          <w:rFonts w:cs="Times New Roman"/>
        </w:rPr>
        <w:t>”</w:t>
      </w:r>
      <w:r w:rsidRPr="00717BD1">
        <w:rPr>
          <w:rFonts w:cs="Times New Roman"/>
        </w:rPr>
        <w:t xml:space="preserve">ı murad etmek onu mukayyed bir mânâda kullanmak demek olacağından </w:t>
      </w:r>
      <w:r>
        <w:rPr>
          <w:rFonts w:cs="Times New Roman"/>
        </w:rPr>
        <w:t>“</w:t>
      </w:r>
      <w:r w:rsidRPr="00717BD1">
        <w:rPr>
          <w:rFonts w:cs="Times New Roman"/>
        </w:rPr>
        <w:t>Mecaz</w:t>
      </w:r>
      <w:r>
        <w:rPr>
          <w:rFonts w:cs="Times New Roman"/>
        </w:rPr>
        <w:t>”</w:t>
      </w:r>
      <w:r w:rsidRPr="00717BD1">
        <w:rPr>
          <w:rFonts w:cs="Times New Roman"/>
        </w:rPr>
        <w:t xml:space="preserve"> olur</w:t>
      </w:r>
      <w:r>
        <w:rPr>
          <w:rFonts w:cs="Times New Roman"/>
        </w:rPr>
        <w:t xml:space="preserve">. </w:t>
      </w:r>
      <w:r w:rsidRPr="00717BD1">
        <w:rPr>
          <w:rFonts w:cs="Times New Roman"/>
        </w:rPr>
        <w:t>5- Kevniyyet</w:t>
      </w:r>
      <w:r>
        <w:rPr>
          <w:rFonts w:cs="Times New Roman"/>
        </w:rPr>
        <w:t xml:space="preserve">: </w:t>
      </w:r>
      <w:r w:rsidRPr="00717BD1">
        <w:rPr>
          <w:rFonts w:cs="Times New Roman"/>
        </w:rPr>
        <w:t>Bir şeye eski hâlinin ismini vermektir</w:t>
      </w:r>
      <w:r>
        <w:rPr>
          <w:rFonts w:cs="Times New Roman"/>
        </w:rPr>
        <w:t xml:space="preserve">. </w:t>
      </w:r>
      <w:r w:rsidRPr="00717BD1">
        <w:rPr>
          <w:rFonts w:cs="Times New Roman"/>
        </w:rPr>
        <w:t>Bir vâlidenin, yetişmiş oğluna</w:t>
      </w:r>
      <w:r>
        <w:rPr>
          <w:rFonts w:cs="Times New Roman"/>
        </w:rPr>
        <w:t>; “</w:t>
      </w:r>
      <w:r w:rsidRPr="00717BD1">
        <w:rPr>
          <w:rFonts w:cs="Times New Roman"/>
        </w:rPr>
        <w:t>bizim çocuk</w:t>
      </w:r>
      <w:r>
        <w:rPr>
          <w:rFonts w:cs="Times New Roman"/>
        </w:rPr>
        <w:t>”</w:t>
      </w:r>
      <w:r w:rsidRPr="00717BD1">
        <w:rPr>
          <w:rFonts w:cs="Times New Roman"/>
        </w:rPr>
        <w:t xml:space="preserve"> demesi gibi</w:t>
      </w:r>
      <w:r>
        <w:rPr>
          <w:rFonts w:cs="Times New Roman"/>
        </w:rPr>
        <w:t xml:space="preserve">. </w:t>
      </w:r>
      <w:r w:rsidRPr="00717BD1">
        <w:rPr>
          <w:rFonts w:cs="Times New Roman"/>
        </w:rPr>
        <w:t xml:space="preserve">6- Evveliyyet </w:t>
      </w:r>
      <w:r>
        <w:rPr>
          <w:rFonts w:cs="Times New Roman"/>
        </w:rPr>
        <w:t xml:space="preserve">: </w:t>
      </w:r>
      <w:r w:rsidRPr="00717BD1">
        <w:rPr>
          <w:rFonts w:cs="Times New Roman"/>
        </w:rPr>
        <w:t>Bir şeyi sonra olacağı isim ile zikretmektir</w:t>
      </w:r>
      <w:r>
        <w:rPr>
          <w:rFonts w:cs="Times New Roman"/>
        </w:rPr>
        <w:t xml:space="preserve">. </w:t>
      </w:r>
      <w:r w:rsidRPr="00717BD1">
        <w:rPr>
          <w:rFonts w:cs="Times New Roman"/>
        </w:rPr>
        <w:t xml:space="preserve">Tıbbiye ve deniz mekteplerine yeni girmiş talebeye </w:t>
      </w:r>
      <w:r>
        <w:rPr>
          <w:rFonts w:cs="Times New Roman"/>
        </w:rPr>
        <w:t>“</w:t>
      </w:r>
      <w:r w:rsidRPr="00717BD1">
        <w:rPr>
          <w:rFonts w:cs="Times New Roman"/>
        </w:rPr>
        <w:t>doktor ve ka</w:t>
      </w:r>
      <w:r w:rsidRPr="00717BD1">
        <w:rPr>
          <w:rFonts w:cs="Times New Roman"/>
        </w:rPr>
        <w:t>p</w:t>
      </w:r>
      <w:r w:rsidRPr="00717BD1">
        <w:rPr>
          <w:rFonts w:cs="Times New Roman"/>
        </w:rPr>
        <w:t>tan</w:t>
      </w:r>
      <w:r>
        <w:rPr>
          <w:rFonts w:cs="Times New Roman"/>
        </w:rPr>
        <w:t>”</w:t>
      </w:r>
      <w:r w:rsidRPr="00717BD1">
        <w:rPr>
          <w:rFonts w:cs="Times New Roman"/>
        </w:rPr>
        <w:t xml:space="preserve"> denilmesi gibi</w:t>
      </w:r>
    </w:p>
  </w:footnote>
  <w:footnote w:id="5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Nebe suresi 10</w:t>
      </w:r>
      <w:r>
        <w:rPr>
          <w:rFonts w:cs="Times New Roman"/>
        </w:rPr>
        <w:t xml:space="preserve">. </w:t>
      </w:r>
      <w:r w:rsidRPr="00717BD1">
        <w:rPr>
          <w:rFonts w:cs="Times New Roman"/>
        </w:rPr>
        <w:t>ayet</w:t>
      </w:r>
    </w:p>
  </w:footnote>
  <w:footnote w:id="5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187</w:t>
      </w:r>
      <w:r>
        <w:rPr>
          <w:rFonts w:cs="Times New Roman"/>
        </w:rPr>
        <w:t xml:space="preserve">. </w:t>
      </w:r>
      <w:r w:rsidRPr="00717BD1">
        <w:rPr>
          <w:rFonts w:cs="Times New Roman"/>
        </w:rPr>
        <w:t xml:space="preserve">ayet </w:t>
      </w:r>
    </w:p>
  </w:footnote>
  <w:footnote w:id="5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223</w:t>
      </w:r>
      <w:r>
        <w:rPr>
          <w:rFonts w:cs="Times New Roman"/>
        </w:rPr>
        <w:t xml:space="preserve">. </w:t>
      </w:r>
      <w:r w:rsidRPr="00717BD1">
        <w:rPr>
          <w:rFonts w:cs="Times New Roman"/>
        </w:rPr>
        <w:t>ayet</w:t>
      </w:r>
    </w:p>
  </w:footnote>
  <w:footnote w:id="5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Pr>
          <w:rFonts w:cs="Times New Roman"/>
        </w:rPr>
        <w:t xml:space="preserve"> bkz. İbn-i Esir, el- Mes</w:t>
      </w:r>
      <w:r w:rsidRPr="00717BD1">
        <w:rPr>
          <w:rFonts w:cs="Times New Roman"/>
        </w:rPr>
        <w:t>el</w:t>
      </w:r>
      <w:r>
        <w:rPr>
          <w:rFonts w:cs="Times New Roman"/>
        </w:rPr>
        <w:t>’</w:t>
      </w:r>
      <w:r w:rsidRPr="00717BD1">
        <w:rPr>
          <w:rFonts w:cs="Times New Roman"/>
        </w:rPr>
        <w:t>us Sair, c</w:t>
      </w:r>
      <w:r>
        <w:rPr>
          <w:rFonts w:cs="Times New Roman"/>
        </w:rPr>
        <w:t xml:space="preserve">. </w:t>
      </w:r>
      <w:r w:rsidRPr="00717BD1">
        <w:rPr>
          <w:rFonts w:cs="Times New Roman"/>
        </w:rPr>
        <w:t>5</w:t>
      </w:r>
      <w:r>
        <w:rPr>
          <w:rFonts w:cs="Times New Roman"/>
        </w:rPr>
        <w:t>,</w:t>
      </w:r>
      <w:r w:rsidRPr="00717BD1">
        <w:rPr>
          <w:rFonts w:cs="Times New Roman"/>
        </w:rPr>
        <w:t xml:space="preserve"> s</w:t>
      </w:r>
      <w:r>
        <w:rPr>
          <w:rFonts w:cs="Times New Roman"/>
        </w:rPr>
        <w:t xml:space="preserve">. </w:t>
      </w:r>
      <w:r w:rsidRPr="00717BD1">
        <w:rPr>
          <w:rFonts w:cs="Times New Roman"/>
        </w:rPr>
        <w:t>126, 128</w:t>
      </w:r>
    </w:p>
  </w:footnote>
  <w:footnote w:id="5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Emir Alevi, et-Teraz c</w:t>
      </w:r>
      <w:r>
        <w:rPr>
          <w:rFonts w:cs="Times New Roman"/>
        </w:rPr>
        <w:t xml:space="preserve">. </w:t>
      </w:r>
      <w:r w:rsidRPr="00717BD1">
        <w:rPr>
          <w:rFonts w:cs="Times New Roman"/>
        </w:rPr>
        <w:t>3, s</w:t>
      </w:r>
      <w:r>
        <w:rPr>
          <w:rFonts w:cs="Times New Roman"/>
        </w:rPr>
        <w:t xml:space="preserve">. </w:t>
      </w:r>
      <w:r w:rsidRPr="00717BD1">
        <w:rPr>
          <w:rFonts w:cs="Times New Roman"/>
        </w:rPr>
        <w:t>399</w:t>
      </w:r>
    </w:p>
  </w:footnote>
  <w:footnote w:id="5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et-Temhid fi Ulum</w:t>
      </w:r>
      <w:r>
        <w:rPr>
          <w:rFonts w:cs="Times New Roman"/>
        </w:rPr>
        <w:t>’</w:t>
      </w:r>
      <w:r w:rsidRPr="00717BD1">
        <w:rPr>
          <w:rFonts w:cs="Times New Roman"/>
        </w:rPr>
        <w:t>il Kur</w:t>
      </w:r>
      <w:r>
        <w:rPr>
          <w:rFonts w:cs="Times New Roman"/>
        </w:rPr>
        <w:t>’</w:t>
      </w:r>
      <w:r w:rsidRPr="00717BD1">
        <w:rPr>
          <w:rFonts w:cs="Times New Roman"/>
        </w:rPr>
        <w:t>an, c</w:t>
      </w:r>
      <w:r>
        <w:rPr>
          <w:rFonts w:cs="Times New Roman"/>
        </w:rPr>
        <w:t xml:space="preserve">. </w:t>
      </w:r>
      <w:r w:rsidRPr="00717BD1">
        <w:rPr>
          <w:rFonts w:cs="Times New Roman"/>
        </w:rPr>
        <w:t>5, s</w:t>
      </w:r>
      <w:r>
        <w:rPr>
          <w:rFonts w:cs="Times New Roman"/>
        </w:rPr>
        <w:t xml:space="preserve">. </w:t>
      </w:r>
      <w:r w:rsidRPr="00717BD1">
        <w:rPr>
          <w:rFonts w:cs="Times New Roman"/>
        </w:rPr>
        <w:t>333 sonrası</w:t>
      </w:r>
    </w:p>
  </w:footnote>
  <w:footnote w:id="556">
    <w:p w:rsidR="006B4421" w:rsidRPr="00717BD1" w:rsidRDefault="006B4421" w:rsidP="00AD08E5">
      <w:pPr>
        <w:pStyle w:val="FootnoteText"/>
        <w:spacing w:line="300" w:lineRule="atLeast"/>
        <w:ind w:firstLine="227"/>
        <w:rPr>
          <w:rFonts w:cs="Times New Roman"/>
          <w:lang w:bidi="fa-IR"/>
        </w:rPr>
      </w:pPr>
      <w:r w:rsidRPr="00717BD1">
        <w:rPr>
          <w:rStyle w:val="FootnoteReference"/>
          <w:rFonts w:cs="Times New Roman"/>
        </w:rPr>
        <w:footnoteRef/>
      </w:r>
      <w:r w:rsidRPr="00717BD1">
        <w:rPr>
          <w:rFonts w:cs="Times New Roman"/>
        </w:rPr>
        <w:t xml:space="preserve"> Eysenck, H</w:t>
      </w:r>
      <w:r>
        <w:rPr>
          <w:rFonts w:cs="Times New Roman"/>
        </w:rPr>
        <w:t xml:space="preserve">. </w:t>
      </w:r>
      <w:r w:rsidRPr="00717BD1">
        <w:rPr>
          <w:rFonts w:cs="Times New Roman"/>
        </w:rPr>
        <w:t>J</w:t>
      </w:r>
      <w:r>
        <w:rPr>
          <w:rFonts w:cs="Times New Roman"/>
        </w:rPr>
        <w:t xml:space="preserve">. ( </w:t>
      </w:r>
      <w:r w:rsidRPr="00717BD1">
        <w:rPr>
          <w:rFonts w:cs="Times New Roman"/>
        </w:rPr>
        <w:t>1975</w:t>
      </w:r>
      <w:r>
        <w:rPr>
          <w:rFonts w:cs="Times New Roman"/>
        </w:rPr>
        <w:t xml:space="preserve">) </w:t>
      </w:r>
      <w:r w:rsidRPr="00717BD1">
        <w:rPr>
          <w:rFonts w:cs="Times New Roman"/>
        </w:rPr>
        <w:t>Encyclopedia of Psychology / Reber A</w:t>
      </w:r>
      <w:r>
        <w:rPr>
          <w:rFonts w:cs="Times New Roman"/>
        </w:rPr>
        <w:t xml:space="preserve">. </w:t>
      </w:r>
      <w:r w:rsidRPr="00717BD1">
        <w:rPr>
          <w:rFonts w:cs="Times New Roman"/>
        </w:rPr>
        <w:t>S</w:t>
      </w:r>
      <w:r>
        <w:rPr>
          <w:rFonts w:cs="Times New Roman"/>
        </w:rPr>
        <w:t xml:space="preserve">. ( </w:t>
      </w:r>
      <w:r w:rsidRPr="00717BD1">
        <w:rPr>
          <w:rFonts w:cs="Times New Roman"/>
        </w:rPr>
        <w:t>1985</w:t>
      </w:r>
      <w:r>
        <w:rPr>
          <w:rFonts w:cs="Times New Roman"/>
        </w:rPr>
        <w:t xml:space="preserve">) </w:t>
      </w:r>
      <w:r w:rsidRPr="00717BD1">
        <w:rPr>
          <w:rFonts w:cs="Times New Roman"/>
        </w:rPr>
        <w:t>, Dictionary of Psychology Tehran</w:t>
      </w:r>
      <w:r>
        <w:rPr>
          <w:rFonts w:cs="Times New Roman"/>
        </w:rPr>
        <w:t xml:space="preserve">: </w:t>
      </w:r>
      <w:r w:rsidRPr="00717BD1">
        <w:rPr>
          <w:rFonts w:cs="Times New Roman"/>
        </w:rPr>
        <w:t xml:space="preserve">Growth Press – </w:t>
      </w:r>
      <w:r w:rsidRPr="00717BD1">
        <w:rPr>
          <w:rFonts w:cs="Times New Roman"/>
          <w:lang w:bidi="fa-IR"/>
        </w:rPr>
        <w:t>el-Cofni, Abd</w:t>
      </w:r>
      <w:r>
        <w:rPr>
          <w:rFonts w:cs="Times New Roman"/>
          <w:lang w:bidi="fa-IR"/>
        </w:rPr>
        <w:t>’</w:t>
      </w:r>
      <w:r w:rsidRPr="00717BD1">
        <w:rPr>
          <w:rFonts w:cs="Times New Roman"/>
          <w:lang w:bidi="fa-IR"/>
        </w:rPr>
        <w:t>ul-Mun</w:t>
      </w:r>
      <w:r>
        <w:rPr>
          <w:rFonts w:cs="Times New Roman"/>
          <w:lang w:bidi="fa-IR"/>
        </w:rPr>
        <w:t>’</w:t>
      </w:r>
      <w:r w:rsidRPr="00717BD1">
        <w:rPr>
          <w:rFonts w:cs="Times New Roman"/>
          <w:lang w:bidi="fa-IR"/>
        </w:rPr>
        <w:t>im</w:t>
      </w:r>
      <w:r>
        <w:rPr>
          <w:rFonts w:cs="Times New Roman"/>
          <w:lang w:bidi="fa-IR"/>
        </w:rPr>
        <w:t xml:space="preserve"> ( </w:t>
      </w:r>
      <w:r w:rsidRPr="00717BD1">
        <w:rPr>
          <w:rFonts w:cs="Times New Roman"/>
          <w:lang w:bidi="fa-IR"/>
        </w:rPr>
        <w:t>1994</w:t>
      </w:r>
      <w:r>
        <w:rPr>
          <w:rFonts w:cs="Times New Roman"/>
          <w:lang w:bidi="fa-IR"/>
        </w:rPr>
        <w:t xml:space="preserve">) </w:t>
      </w:r>
      <w:r w:rsidRPr="00717BD1">
        <w:rPr>
          <w:rFonts w:cs="Times New Roman"/>
          <w:lang w:bidi="fa-IR"/>
        </w:rPr>
        <w:t>, Mevsuet-u İlm</w:t>
      </w:r>
      <w:r>
        <w:rPr>
          <w:rFonts w:cs="Times New Roman"/>
          <w:lang w:bidi="fa-IR"/>
        </w:rPr>
        <w:t>’</w:t>
      </w:r>
      <w:r w:rsidRPr="00717BD1">
        <w:rPr>
          <w:rFonts w:cs="Times New Roman"/>
          <w:lang w:bidi="fa-IR"/>
        </w:rPr>
        <w:t>in-Nefs ve Tehlil</w:t>
      </w:r>
      <w:r>
        <w:rPr>
          <w:rFonts w:cs="Times New Roman"/>
          <w:lang w:bidi="fa-IR"/>
        </w:rPr>
        <w:t>’</w:t>
      </w:r>
      <w:r w:rsidRPr="00717BD1">
        <w:rPr>
          <w:rFonts w:cs="Times New Roman"/>
          <w:lang w:bidi="fa-IR"/>
        </w:rPr>
        <w:t>in Nefs, Mektebet</w:t>
      </w:r>
      <w:r>
        <w:rPr>
          <w:rFonts w:cs="Times New Roman"/>
          <w:lang w:bidi="fa-IR"/>
        </w:rPr>
        <w:t>’</w:t>
      </w:r>
      <w:r w:rsidRPr="00717BD1">
        <w:rPr>
          <w:rFonts w:cs="Times New Roman"/>
          <w:lang w:bidi="fa-IR"/>
        </w:rPr>
        <w:t>ul-Medbuli el-Kahire</w:t>
      </w:r>
    </w:p>
  </w:footnote>
  <w:footnote w:id="5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Raymond J</w:t>
      </w:r>
      <w:r>
        <w:rPr>
          <w:rFonts w:cs="Times New Roman"/>
        </w:rPr>
        <w:t xml:space="preserve">. </w:t>
      </w:r>
      <w:r w:rsidRPr="00717BD1">
        <w:rPr>
          <w:rFonts w:cs="Times New Roman"/>
        </w:rPr>
        <w:t>G</w:t>
      </w:r>
      <w:r>
        <w:rPr>
          <w:rFonts w:cs="Times New Roman"/>
        </w:rPr>
        <w:t xml:space="preserve">. ( </w:t>
      </w:r>
      <w:r w:rsidRPr="00717BD1">
        <w:rPr>
          <w:rFonts w:cs="Times New Roman"/>
        </w:rPr>
        <w:t>1996</w:t>
      </w:r>
      <w:r>
        <w:rPr>
          <w:rFonts w:cs="Times New Roman"/>
        </w:rPr>
        <w:t xml:space="preserve">) </w:t>
      </w:r>
      <w:r w:rsidRPr="00717BD1">
        <w:rPr>
          <w:rFonts w:cs="Times New Roman"/>
        </w:rPr>
        <w:t>, Gonclse encyclopedia of Psychology, Second Edition Gon Wiley and Sons</w:t>
      </w:r>
      <w:r>
        <w:rPr>
          <w:rFonts w:cs="Times New Roman"/>
        </w:rPr>
        <w:t xml:space="preserve">. </w:t>
      </w:r>
      <w:r w:rsidRPr="00717BD1">
        <w:rPr>
          <w:rFonts w:cs="Times New Roman"/>
        </w:rPr>
        <w:t>/Adler, A</w:t>
      </w:r>
      <w:r>
        <w:rPr>
          <w:rFonts w:cs="Times New Roman"/>
        </w:rPr>
        <w:t xml:space="preserve">. ( </w:t>
      </w:r>
      <w:r w:rsidRPr="00717BD1">
        <w:rPr>
          <w:rFonts w:cs="Times New Roman"/>
        </w:rPr>
        <w:t>1972</w:t>
      </w:r>
      <w:r>
        <w:rPr>
          <w:rFonts w:cs="Times New Roman"/>
        </w:rPr>
        <w:t xml:space="preserve">) </w:t>
      </w:r>
      <w:r w:rsidRPr="00717BD1">
        <w:rPr>
          <w:rFonts w:cs="Times New Roman"/>
        </w:rPr>
        <w:t>, İndividual Psychology, London, Kegan Paul</w:t>
      </w:r>
    </w:p>
  </w:footnote>
  <w:footnote w:id="5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Bakır Meclisi, Bihar</w:t>
      </w:r>
      <w:r>
        <w:rPr>
          <w:rFonts w:cs="Times New Roman"/>
        </w:rPr>
        <w:t>’</w:t>
      </w:r>
      <w:r w:rsidRPr="00717BD1">
        <w:rPr>
          <w:rFonts w:cs="Times New Roman"/>
        </w:rPr>
        <w:t>ul Envar, c</w:t>
      </w:r>
      <w:r>
        <w:rPr>
          <w:rFonts w:cs="Times New Roman"/>
        </w:rPr>
        <w:t xml:space="preserve">. </w:t>
      </w:r>
      <w:r w:rsidRPr="00717BD1">
        <w:rPr>
          <w:rFonts w:cs="Times New Roman"/>
        </w:rPr>
        <w:t>77, s</w:t>
      </w:r>
      <w:r>
        <w:rPr>
          <w:rFonts w:cs="Times New Roman"/>
        </w:rPr>
        <w:t xml:space="preserve">. </w:t>
      </w:r>
      <w:r w:rsidRPr="00717BD1">
        <w:rPr>
          <w:rFonts w:cs="Times New Roman"/>
        </w:rPr>
        <w:t>86, 4</w:t>
      </w:r>
      <w:r>
        <w:rPr>
          <w:rFonts w:cs="Times New Roman"/>
        </w:rPr>
        <w:t xml:space="preserve">. </w:t>
      </w:r>
      <w:r w:rsidRPr="00717BD1">
        <w:rPr>
          <w:rFonts w:cs="Times New Roman"/>
        </w:rPr>
        <w:t>Bab, 2</w:t>
      </w:r>
      <w:r>
        <w:rPr>
          <w:rFonts w:cs="Times New Roman"/>
        </w:rPr>
        <w:t xml:space="preserve">. </w:t>
      </w:r>
      <w:r w:rsidRPr="00717BD1">
        <w:rPr>
          <w:rFonts w:cs="Times New Roman"/>
        </w:rPr>
        <w:t>rivayet</w:t>
      </w:r>
    </w:p>
  </w:footnote>
  <w:footnote w:id="5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Molla Ahmed Neraki, Mirac</w:t>
      </w:r>
      <w:r>
        <w:rPr>
          <w:rFonts w:cs="Times New Roman"/>
        </w:rPr>
        <w:t>’</w:t>
      </w:r>
      <w:r w:rsidRPr="00717BD1">
        <w:rPr>
          <w:rFonts w:cs="Times New Roman"/>
        </w:rPr>
        <w:t>us Saadet, s</w:t>
      </w:r>
      <w:r>
        <w:rPr>
          <w:rFonts w:cs="Times New Roman"/>
        </w:rPr>
        <w:t xml:space="preserve">. </w:t>
      </w:r>
      <w:r w:rsidRPr="00717BD1">
        <w:rPr>
          <w:rFonts w:cs="Times New Roman"/>
        </w:rPr>
        <w:t>211</w:t>
      </w:r>
    </w:p>
  </w:footnote>
  <w:footnote w:id="5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Bakır Meclisi, Bihar</w:t>
      </w:r>
      <w:r>
        <w:rPr>
          <w:rFonts w:cs="Times New Roman"/>
        </w:rPr>
        <w:t>’</w:t>
      </w:r>
      <w:r w:rsidRPr="00717BD1">
        <w:rPr>
          <w:rFonts w:cs="Times New Roman"/>
        </w:rPr>
        <w:t>ul-Envar, c</w:t>
      </w:r>
      <w:r>
        <w:rPr>
          <w:rFonts w:cs="Times New Roman"/>
        </w:rPr>
        <w:t xml:space="preserve">. </w:t>
      </w:r>
      <w:r w:rsidRPr="00717BD1">
        <w:rPr>
          <w:rFonts w:cs="Times New Roman"/>
        </w:rPr>
        <w:t>18, s</w:t>
      </w:r>
      <w:r>
        <w:rPr>
          <w:rFonts w:cs="Times New Roman"/>
        </w:rPr>
        <w:t xml:space="preserve">. </w:t>
      </w:r>
      <w:r w:rsidRPr="00717BD1">
        <w:rPr>
          <w:rFonts w:cs="Times New Roman"/>
        </w:rPr>
        <w:t>417, 4</w:t>
      </w:r>
      <w:r>
        <w:rPr>
          <w:rFonts w:cs="Times New Roman"/>
        </w:rPr>
        <w:t xml:space="preserve">. </w:t>
      </w:r>
      <w:r w:rsidRPr="00717BD1">
        <w:rPr>
          <w:rFonts w:cs="Times New Roman"/>
        </w:rPr>
        <w:t>bab, 2</w:t>
      </w:r>
      <w:r>
        <w:rPr>
          <w:rFonts w:cs="Times New Roman"/>
        </w:rPr>
        <w:t xml:space="preserve">. </w:t>
      </w:r>
      <w:r w:rsidRPr="00717BD1">
        <w:rPr>
          <w:rFonts w:cs="Times New Roman"/>
        </w:rPr>
        <w:t>rivayet</w:t>
      </w:r>
    </w:p>
  </w:footnote>
  <w:footnote w:id="5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Taki Misbah, Rehtuşe, c</w:t>
      </w:r>
      <w:r>
        <w:rPr>
          <w:rFonts w:cs="Times New Roman"/>
        </w:rPr>
        <w:t xml:space="preserve">. </w:t>
      </w:r>
      <w:r w:rsidRPr="00717BD1">
        <w:rPr>
          <w:rFonts w:cs="Times New Roman"/>
        </w:rPr>
        <w:t>2, s</w:t>
      </w:r>
      <w:r>
        <w:rPr>
          <w:rFonts w:cs="Times New Roman"/>
        </w:rPr>
        <w:t xml:space="preserve">. </w:t>
      </w:r>
      <w:r w:rsidRPr="00717BD1">
        <w:rPr>
          <w:rFonts w:cs="Times New Roman"/>
        </w:rPr>
        <w:t>66</w:t>
      </w:r>
    </w:p>
  </w:footnote>
  <w:footnote w:id="5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5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w:t>
      </w:r>
      <w:r>
        <w:rPr>
          <w:rFonts w:cs="Times New Roman"/>
        </w:rPr>
        <w:t xml:space="preserve">. </w:t>
      </w:r>
      <w:r w:rsidRPr="00717BD1">
        <w:rPr>
          <w:rFonts w:cs="Times New Roman"/>
        </w:rPr>
        <w:t>Yakub Kuleyni, Usul-i Kafi, c</w:t>
      </w:r>
      <w:r>
        <w:rPr>
          <w:rFonts w:cs="Times New Roman"/>
        </w:rPr>
        <w:t xml:space="preserve">. </w:t>
      </w:r>
      <w:r w:rsidRPr="00717BD1">
        <w:rPr>
          <w:rFonts w:cs="Times New Roman"/>
        </w:rPr>
        <w:t>3, s</w:t>
      </w:r>
      <w:r>
        <w:rPr>
          <w:rFonts w:cs="Times New Roman"/>
        </w:rPr>
        <w:t xml:space="preserve">. </w:t>
      </w:r>
      <w:r w:rsidRPr="00717BD1">
        <w:rPr>
          <w:rFonts w:cs="Times New Roman"/>
        </w:rPr>
        <w:t>189</w:t>
      </w:r>
    </w:p>
  </w:footnote>
  <w:footnote w:id="5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Taki Misbah, Rehtuşe, c</w:t>
      </w:r>
      <w:r>
        <w:rPr>
          <w:rFonts w:cs="Times New Roman"/>
        </w:rPr>
        <w:t xml:space="preserve">. </w:t>
      </w:r>
      <w:r w:rsidRPr="00717BD1">
        <w:rPr>
          <w:rFonts w:cs="Times New Roman"/>
        </w:rPr>
        <w:t>2, s</w:t>
      </w:r>
      <w:r>
        <w:rPr>
          <w:rFonts w:cs="Times New Roman"/>
        </w:rPr>
        <w:t xml:space="preserve">. </w:t>
      </w:r>
      <w:r w:rsidRPr="00717BD1">
        <w:rPr>
          <w:rFonts w:cs="Times New Roman"/>
        </w:rPr>
        <w:t>67</w:t>
      </w:r>
    </w:p>
  </w:footnote>
  <w:footnote w:id="5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Pervin-i İ</w:t>
      </w:r>
      <w:r>
        <w:rPr>
          <w:rFonts w:cs="Times New Roman"/>
        </w:rPr>
        <w:t>’</w:t>
      </w:r>
      <w:r w:rsidRPr="00717BD1">
        <w:rPr>
          <w:rFonts w:cs="Times New Roman"/>
        </w:rPr>
        <w:t>tisami, Divan-i Eş</w:t>
      </w:r>
      <w:r>
        <w:rPr>
          <w:rFonts w:cs="Times New Roman"/>
        </w:rPr>
        <w:t>’</w:t>
      </w:r>
      <w:r w:rsidRPr="00717BD1">
        <w:rPr>
          <w:rFonts w:cs="Times New Roman"/>
        </w:rPr>
        <w:t>ar</w:t>
      </w:r>
    </w:p>
  </w:footnote>
  <w:footnote w:id="5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Reber, A</w:t>
      </w:r>
      <w:r>
        <w:rPr>
          <w:rFonts w:cs="Times New Roman"/>
        </w:rPr>
        <w:t xml:space="preserve">. </w:t>
      </w:r>
      <w:r w:rsidRPr="00717BD1">
        <w:rPr>
          <w:rFonts w:cs="Times New Roman"/>
        </w:rPr>
        <w:t>S</w:t>
      </w:r>
      <w:r>
        <w:rPr>
          <w:rFonts w:cs="Times New Roman"/>
        </w:rPr>
        <w:t xml:space="preserve">. </w:t>
      </w:r>
      <w:r w:rsidRPr="00717BD1">
        <w:rPr>
          <w:rFonts w:cs="Times New Roman"/>
        </w:rPr>
        <w:t>, Dictionary of Psychology</w:t>
      </w:r>
      <w:r>
        <w:rPr>
          <w:rFonts w:cs="Times New Roman"/>
        </w:rPr>
        <w:t xml:space="preserve"> ( </w:t>
      </w:r>
      <w:r w:rsidRPr="00717BD1">
        <w:rPr>
          <w:rFonts w:cs="Times New Roman"/>
        </w:rPr>
        <w:t>Tehran, Growth Press, 1985</w:t>
      </w:r>
      <w:r>
        <w:rPr>
          <w:rFonts w:cs="Times New Roman"/>
        </w:rPr>
        <w:t xml:space="preserve">) </w:t>
      </w:r>
    </w:p>
  </w:footnote>
  <w:footnote w:id="567">
    <w:p w:rsidR="006B4421" w:rsidRPr="00717BD1" w:rsidRDefault="006B4421" w:rsidP="00AD08E5">
      <w:pPr>
        <w:pStyle w:val="FootnoteText"/>
        <w:spacing w:line="300" w:lineRule="atLeast"/>
        <w:ind w:firstLine="227"/>
        <w:rPr>
          <w:rFonts w:cs="Times New Roman"/>
          <w:sz w:val="24"/>
        </w:rPr>
      </w:pPr>
      <w:r w:rsidRPr="00717BD1">
        <w:rPr>
          <w:rStyle w:val="FootnoteReference"/>
          <w:rFonts w:cs="Times New Roman"/>
          <w:sz w:val="24"/>
        </w:rPr>
        <w:footnoteRef/>
      </w:r>
      <w:r w:rsidRPr="00717BD1">
        <w:rPr>
          <w:rFonts w:cs="Times New Roman"/>
          <w:sz w:val="24"/>
        </w:rPr>
        <w:t xml:space="preserve"> Fatır suresi, 25</w:t>
      </w:r>
      <w:r>
        <w:rPr>
          <w:rFonts w:cs="Times New Roman"/>
          <w:sz w:val="24"/>
        </w:rPr>
        <w:t xml:space="preserve">. </w:t>
      </w:r>
      <w:r w:rsidRPr="00717BD1">
        <w:rPr>
          <w:rFonts w:cs="Times New Roman"/>
          <w:sz w:val="24"/>
        </w:rPr>
        <w:t>ayet</w:t>
      </w:r>
    </w:p>
  </w:footnote>
  <w:footnote w:id="568">
    <w:p w:rsidR="006B4421" w:rsidRPr="00717BD1" w:rsidRDefault="006B4421" w:rsidP="00AD08E5">
      <w:pPr>
        <w:pStyle w:val="FootnoteText"/>
        <w:spacing w:line="300" w:lineRule="atLeast"/>
        <w:ind w:firstLine="227"/>
        <w:rPr>
          <w:rFonts w:cs="Times New Roman"/>
          <w:sz w:val="24"/>
        </w:rPr>
      </w:pPr>
      <w:r w:rsidRPr="00717BD1">
        <w:rPr>
          <w:rStyle w:val="FootnoteReference"/>
          <w:rFonts w:cs="Times New Roman"/>
          <w:sz w:val="24"/>
        </w:rPr>
        <w:footnoteRef/>
      </w:r>
      <w:r w:rsidRPr="00717BD1">
        <w:rPr>
          <w:rFonts w:cs="Times New Roman"/>
          <w:sz w:val="24"/>
        </w:rPr>
        <w:t xml:space="preserve"> Nahl suresi, 78</w:t>
      </w:r>
      <w:r>
        <w:rPr>
          <w:rFonts w:cs="Times New Roman"/>
          <w:sz w:val="24"/>
        </w:rPr>
        <w:t xml:space="preserve">. </w:t>
      </w:r>
      <w:r w:rsidRPr="00717BD1">
        <w:rPr>
          <w:rFonts w:cs="Times New Roman"/>
          <w:sz w:val="24"/>
        </w:rPr>
        <w:t>ayet</w:t>
      </w:r>
    </w:p>
  </w:footnote>
  <w:footnote w:id="569">
    <w:p w:rsidR="006B4421" w:rsidRPr="00E15F6C"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İmam Humeyni</w:t>
      </w:r>
      <w:r>
        <w:rPr>
          <w:rFonts w:cs="Times New Roman"/>
        </w:rPr>
        <w:t xml:space="preserve"> ( </w:t>
      </w:r>
      <w:r w:rsidRPr="00717BD1">
        <w:rPr>
          <w:rFonts w:cs="Times New Roman"/>
        </w:rPr>
        <w:t>r</w:t>
      </w:r>
      <w:r>
        <w:rPr>
          <w:rFonts w:cs="Times New Roman"/>
        </w:rPr>
        <w:t xml:space="preserve">. </w:t>
      </w:r>
      <w:r w:rsidRPr="00717BD1">
        <w:rPr>
          <w:rFonts w:cs="Times New Roman"/>
        </w:rPr>
        <w:t>a</w:t>
      </w:r>
      <w:r>
        <w:rPr>
          <w:rFonts w:cs="Times New Roman"/>
        </w:rPr>
        <w:t xml:space="preserve">) </w:t>
      </w:r>
      <w:r w:rsidRPr="00717BD1">
        <w:rPr>
          <w:rFonts w:cs="Times New Roman"/>
        </w:rPr>
        <w:t>, Kırk Hadis, Fıtrat Bahsi, s</w:t>
      </w:r>
      <w:r>
        <w:rPr>
          <w:rFonts w:cs="Times New Roman"/>
        </w:rPr>
        <w:t xml:space="preserve">. </w:t>
      </w:r>
      <w:r w:rsidRPr="00717BD1">
        <w:rPr>
          <w:rFonts w:cs="Times New Roman"/>
        </w:rPr>
        <w:t>182-183, 11</w:t>
      </w:r>
      <w:r>
        <w:rPr>
          <w:rFonts w:cs="Times New Roman"/>
        </w:rPr>
        <w:t xml:space="preserve">. </w:t>
      </w:r>
      <w:r w:rsidRPr="00717BD1">
        <w:rPr>
          <w:rFonts w:cs="Times New Roman"/>
        </w:rPr>
        <w:t>hadis</w:t>
      </w:r>
      <w:r>
        <w:rPr>
          <w:rFonts w:cs="Times New Roman"/>
        </w:rPr>
        <w:t xml:space="preserve"> </w:t>
      </w:r>
      <w:r w:rsidRPr="00E15F6C">
        <w:rPr>
          <w:rFonts w:cs="Times New Roman"/>
        </w:rPr>
        <w:t>Erbein (Kırk hadis şerhi</w:t>
      </w:r>
      <w:r>
        <w:rPr>
          <w:rFonts w:cs="Times New Roman"/>
        </w:rPr>
        <w:t xml:space="preserve">) </w:t>
      </w:r>
      <w:r w:rsidRPr="00E15F6C">
        <w:rPr>
          <w:rFonts w:cs="Times New Roman"/>
        </w:rPr>
        <w:t>adlı k</w:t>
      </w:r>
      <w:r w:rsidRPr="00E15F6C">
        <w:rPr>
          <w:rFonts w:cs="Times New Roman"/>
        </w:rPr>
        <w:t>i</w:t>
      </w:r>
      <w:r w:rsidRPr="00E15F6C">
        <w:rPr>
          <w:rFonts w:cs="Times New Roman"/>
        </w:rPr>
        <w:t>tap, İmam’ın değerli eserlerinden biridir</w:t>
      </w:r>
      <w:r>
        <w:rPr>
          <w:rFonts w:cs="Times New Roman"/>
        </w:rPr>
        <w:t xml:space="preserve">. </w:t>
      </w:r>
      <w:r w:rsidRPr="00E15F6C">
        <w:rPr>
          <w:rFonts w:cs="Times New Roman"/>
        </w:rPr>
        <w:t>İmam Humeyni bu kitabı H</w:t>
      </w:r>
      <w:r>
        <w:rPr>
          <w:rFonts w:cs="Times New Roman"/>
        </w:rPr>
        <w:t xml:space="preserve">. </w:t>
      </w:r>
      <w:r w:rsidRPr="00E15F6C">
        <w:rPr>
          <w:rFonts w:cs="Times New Roman"/>
        </w:rPr>
        <w:t>1358 yılında Farsça olarak yazmıştır</w:t>
      </w:r>
      <w:r>
        <w:rPr>
          <w:rFonts w:cs="Times New Roman"/>
        </w:rPr>
        <w:t xml:space="preserve">. </w:t>
      </w:r>
      <w:r w:rsidRPr="00E15F6C">
        <w:rPr>
          <w:rFonts w:cs="Times New Roman"/>
        </w:rPr>
        <w:t>İ</w:t>
      </w:r>
      <w:r w:rsidRPr="00E15F6C">
        <w:rPr>
          <w:rFonts w:cs="Times New Roman"/>
        </w:rPr>
        <w:t xml:space="preserve">mam bu kitapta Pey-gamber ve masum Ehl-i Beytinden </w:t>
      </w:r>
      <w:r>
        <w:rPr>
          <w:rFonts w:cs="Times New Roman"/>
        </w:rPr>
        <w:t xml:space="preserve">(a.s) </w:t>
      </w:r>
      <w:r w:rsidRPr="00E15F6C">
        <w:rPr>
          <w:rFonts w:cs="Times New Roman"/>
        </w:rPr>
        <w:t>naklettiği kırk hadisi şerhetmiştir</w:t>
      </w:r>
      <w:r>
        <w:rPr>
          <w:rFonts w:cs="Times New Roman"/>
        </w:rPr>
        <w:t xml:space="preserve">. </w:t>
      </w:r>
      <w:r w:rsidRPr="00E15F6C">
        <w:rPr>
          <w:rFonts w:cs="Times New Roman"/>
        </w:rPr>
        <w:t>Bu hadis-ler, a</w:t>
      </w:r>
      <w:r w:rsidRPr="00E15F6C">
        <w:rPr>
          <w:rFonts w:cs="Times New Roman"/>
        </w:rPr>
        <w:t>h</w:t>
      </w:r>
      <w:r w:rsidRPr="00E15F6C">
        <w:rPr>
          <w:rFonts w:cs="Times New Roman"/>
        </w:rPr>
        <w:t>laki, itikadi ve irfani konuları içermektedir</w:t>
      </w:r>
      <w:r>
        <w:rPr>
          <w:rFonts w:cs="Times New Roman"/>
        </w:rPr>
        <w:t xml:space="preserve">. </w:t>
      </w:r>
      <w:r w:rsidRPr="00E15F6C">
        <w:rPr>
          <w:rFonts w:cs="Times New Roman"/>
        </w:rPr>
        <w:t xml:space="preserve">Bu değerli eser de, İmam Humey-ni’nin </w:t>
      </w:r>
      <w:r>
        <w:rPr>
          <w:rFonts w:cs="Times New Roman"/>
        </w:rPr>
        <w:t xml:space="preserve">(r.a) </w:t>
      </w:r>
      <w:r w:rsidRPr="00E15F6C">
        <w:rPr>
          <w:rFonts w:cs="Times New Roman"/>
        </w:rPr>
        <w:t>Eserlerini Yayımlama ve Düzenleme kurumu tarafından basılmıştır</w:t>
      </w:r>
      <w:r>
        <w:rPr>
          <w:rFonts w:cs="Times New Roman"/>
        </w:rPr>
        <w:t xml:space="preserve">. </w:t>
      </w:r>
    </w:p>
  </w:footnote>
  <w:footnote w:id="5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Mahmud Mansur, İhsas-i Kehteri, Tahran, Tahran Üniversitesi</w:t>
      </w:r>
    </w:p>
  </w:footnote>
  <w:footnote w:id="5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5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İmam Humeyni</w:t>
      </w:r>
      <w:r>
        <w:rPr>
          <w:rFonts w:cs="Times New Roman"/>
        </w:rPr>
        <w:t xml:space="preserve"> ( </w:t>
      </w:r>
      <w:r w:rsidRPr="00717BD1">
        <w:rPr>
          <w:rFonts w:cs="Times New Roman"/>
        </w:rPr>
        <w:t>r</w:t>
      </w:r>
      <w:r>
        <w:rPr>
          <w:rFonts w:cs="Times New Roman"/>
        </w:rPr>
        <w:t xml:space="preserve">. </w:t>
      </w:r>
      <w:r w:rsidRPr="00717BD1">
        <w:rPr>
          <w:rFonts w:cs="Times New Roman"/>
        </w:rPr>
        <w:t>a</w:t>
      </w:r>
      <w:r>
        <w:rPr>
          <w:rFonts w:cs="Times New Roman"/>
        </w:rPr>
        <w:t xml:space="preserve">) </w:t>
      </w:r>
      <w:r w:rsidRPr="00717BD1">
        <w:rPr>
          <w:rFonts w:cs="Times New Roman"/>
        </w:rPr>
        <w:t>, Kırk Hadis, Fıtrat Bahsi, s</w:t>
      </w:r>
      <w:r>
        <w:rPr>
          <w:rFonts w:cs="Times New Roman"/>
        </w:rPr>
        <w:t xml:space="preserve">. </w:t>
      </w:r>
      <w:r w:rsidRPr="00717BD1">
        <w:rPr>
          <w:rFonts w:cs="Times New Roman"/>
        </w:rPr>
        <w:t>185, 11</w:t>
      </w:r>
      <w:r>
        <w:rPr>
          <w:rFonts w:cs="Times New Roman"/>
        </w:rPr>
        <w:t xml:space="preserve">. </w:t>
      </w:r>
      <w:r w:rsidRPr="00717BD1">
        <w:rPr>
          <w:rFonts w:cs="Times New Roman"/>
        </w:rPr>
        <w:t>hadis</w:t>
      </w:r>
    </w:p>
  </w:footnote>
  <w:footnote w:id="5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Mahmud Mansur, İhsas-i Kehteri, Tahran, Tahran Üniversitesi</w:t>
      </w:r>
    </w:p>
  </w:footnote>
  <w:footnote w:id="5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Henry, T</w:t>
      </w:r>
      <w:r>
        <w:rPr>
          <w:rFonts w:cs="Times New Roman"/>
        </w:rPr>
        <w:t xml:space="preserve">. </w:t>
      </w:r>
      <w:r w:rsidRPr="00717BD1">
        <w:rPr>
          <w:rFonts w:cs="Times New Roman"/>
        </w:rPr>
        <w:t>S</w:t>
      </w:r>
      <w:r>
        <w:rPr>
          <w:rFonts w:cs="Times New Roman"/>
        </w:rPr>
        <w:t xml:space="preserve">. </w:t>
      </w:r>
      <w:r w:rsidRPr="00717BD1">
        <w:rPr>
          <w:rFonts w:cs="Times New Roman"/>
        </w:rPr>
        <w:t>, Five Pields of Striving for Significance Alfred İnstitute of Sanfrancisco</w:t>
      </w:r>
    </w:p>
  </w:footnote>
  <w:footnote w:id="575">
    <w:p w:rsidR="006B4421" w:rsidRPr="00E15F6C"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w:t>
      </w:r>
      <w:r>
        <w:rPr>
          <w:rFonts w:cs="Times New Roman"/>
        </w:rPr>
        <w:t xml:space="preserve">. </w:t>
      </w:r>
      <w:r w:rsidRPr="00717BD1">
        <w:rPr>
          <w:rFonts w:cs="Times New Roman"/>
        </w:rPr>
        <w:t>Yakub Kuleyni, Usul-i Kafi, c</w:t>
      </w:r>
      <w:r>
        <w:rPr>
          <w:rFonts w:cs="Times New Roman"/>
        </w:rPr>
        <w:t xml:space="preserve">. </w:t>
      </w:r>
      <w:r w:rsidRPr="00717BD1">
        <w:rPr>
          <w:rFonts w:cs="Times New Roman"/>
        </w:rPr>
        <w:t>6, s</w:t>
      </w:r>
      <w:r>
        <w:rPr>
          <w:rFonts w:cs="Times New Roman"/>
        </w:rPr>
        <w:t xml:space="preserve">. </w:t>
      </w:r>
      <w:r w:rsidRPr="00717BD1">
        <w:rPr>
          <w:rFonts w:cs="Times New Roman"/>
        </w:rPr>
        <w:t>50, 6</w:t>
      </w:r>
      <w:r>
        <w:rPr>
          <w:rFonts w:cs="Times New Roman"/>
        </w:rPr>
        <w:t xml:space="preserve">. </w:t>
      </w:r>
      <w:r w:rsidRPr="00717BD1">
        <w:rPr>
          <w:rFonts w:cs="Times New Roman"/>
        </w:rPr>
        <w:t>rivayet</w:t>
      </w:r>
      <w:r>
        <w:rPr>
          <w:rFonts w:cs="Times New Roman"/>
        </w:rPr>
        <w:t xml:space="preserve">. </w:t>
      </w:r>
      <w:r w:rsidRPr="00E15F6C">
        <w:rPr>
          <w:rFonts w:cs="Times New Roman"/>
        </w:rPr>
        <w:t>Muhammed b</w:t>
      </w:r>
      <w:r>
        <w:rPr>
          <w:rFonts w:cs="Times New Roman"/>
        </w:rPr>
        <w:t xml:space="preserve">. </w:t>
      </w:r>
      <w:r w:rsidRPr="00E15F6C">
        <w:rPr>
          <w:rFonts w:cs="Times New Roman"/>
        </w:rPr>
        <w:t>Yakub b</w:t>
      </w:r>
      <w:r>
        <w:rPr>
          <w:rFonts w:cs="Times New Roman"/>
        </w:rPr>
        <w:t xml:space="preserve">. </w:t>
      </w:r>
      <w:r w:rsidRPr="00E15F6C">
        <w:rPr>
          <w:rFonts w:cs="Times New Roman"/>
        </w:rPr>
        <w:t>İshak Kuleyni, Ebu Ca’fer künyesine ve Sıket’ul-İslam lakabına sahip olup İmamiyye ashabının en güvenilir ve hadis nakilde en sağlam şahsiyetlerinden biridir</w:t>
      </w:r>
      <w:r>
        <w:rPr>
          <w:rFonts w:cs="Times New Roman"/>
        </w:rPr>
        <w:t xml:space="preserve">. </w:t>
      </w:r>
      <w:r w:rsidRPr="00E15F6C">
        <w:rPr>
          <w:rFonts w:cs="Times New Roman"/>
        </w:rPr>
        <w:t>Gaybet-i Sugra döneminde yaşamıştır ve de H</w:t>
      </w:r>
      <w:r>
        <w:rPr>
          <w:rFonts w:cs="Times New Roman"/>
        </w:rPr>
        <w:t xml:space="preserve">. </w:t>
      </w:r>
      <w:r w:rsidRPr="00E15F6C">
        <w:rPr>
          <w:rFonts w:cs="Times New Roman"/>
        </w:rPr>
        <w:t>329 yılında Bağdat’da dünyaya gözlerini yummuş ve Kufe kapısında toprağa verilmiştir</w:t>
      </w:r>
      <w:r>
        <w:rPr>
          <w:rFonts w:cs="Times New Roman"/>
        </w:rPr>
        <w:t xml:space="preserve">. </w:t>
      </w:r>
      <w:r w:rsidRPr="00E15F6C">
        <w:rPr>
          <w:rFonts w:cs="Times New Roman"/>
        </w:rPr>
        <w:t>(Rical’un-Neccaşi, s</w:t>
      </w:r>
      <w:r>
        <w:rPr>
          <w:rFonts w:cs="Times New Roman"/>
        </w:rPr>
        <w:t xml:space="preserve">. </w:t>
      </w:r>
      <w:r w:rsidRPr="00E15F6C">
        <w:rPr>
          <w:rFonts w:cs="Times New Roman"/>
        </w:rPr>
        <w:t>278</w:t>
      </w:r>
      <w:r>
        <w:rPr>
          <w:rFonts w:cs="Times New Roman"/>
        </w:rPr>
        <w:t xml:space="preserve">) </w:t>
      </w:r>
      <w:r w:rsidRPr="00E15F6C">
        <w:rPr>
          <w:rFonts w:cs="Times New Roman"/>
        </w:rPr>
        <w:t>Kafi adlı kitap da dört değe</w:t>
      </w:r>
      <w:r w:rsidRPr="00E15F6C">
        <w:rPr>
          <w:rFonts w:cs="Times New Roman"/>
        </w:rPr>
        <w:t>r</w:t>
      </w:r>
      <w:r w:rsidRPr="00E15F6C">
        <w:rPr>
          <w:rFonts w:cs="Times New Roman"/>
        </w:rPr>
        <w:t>li hadis kitabından ve de güvenilir kaynak eserlerden biridir</w:t>
      </w:r>
      <w:r>
        <w:rPr>
          <w:rFonts w:cs="Times New Roman"/>
        </w:rPr>
        <w:t xml:space="preserve">. </w:t>
      </w:r>
      <w:r w:rsidRPr="00E15F6C">
        <w:rPr>
          <w:rFonts w:cs="Times New Roman"/>
        </w:rPr>
        <w:t xml:space="preserve">Resulullah’ın </w:t>
      </w:r>
      <w:r>
        <w:rPr>
          <w:rFonts w:cs="Times New Roman"/>
        </w:rPr>
        <w:t xml:space="preserve">(s.a.a) </w:t>
      </w:r>
      <w:r w:rsidRPr="00E15F6C">
        <w:rPr>
          <w:rFonts w:cs="Times New Roman"/>
        </w:rPr>
        <w:t xml:space="preserve">Ehl-i Beytine </w:t>
      </w:r>
      <w:r>
        <w:rPr>
          <w:rFonts w:cs="Times New Roman"/>
        </w:rPr>
        <w:t xml:space="preserve">(a.s) </w:t>
      </w:r>
      <w:r w:rsidRPr="00E15F6C">
        <w:rPr>
          <w:rFonts w:cs="Times New Roman"/>
        </w:rPr>
        <w:t>nakledilen hadis ve rivayetleri toplama hususunda Kafi’nin bir benzeri yazılmamıştır</w:t>
      </w:r>
      <w:r>
        <w:rPr>
          <w:rFonts w:cs="Times New Roman"/>
        </w:rPr>
        <w:t xml:space="preserve">. </w:t>
      </w:r>
      <w:r w:rsidRPr="00E15F6C">
        <w:rPr>
          <w:rFonts w:cs="Times New Roman"/>
        </w:rPr>
        <w:t xml:space="preserve">Sıket’ul-İslam Kuleyni Ka-fi’yi, </w:t>
      </w:r>
      <w:r w:rsidRPr="00E15F6C">
        <w:rPr>
          <w:rFonts w:cs="Times New Roman"/>
        </w:rPr>
        <w:t>İ</w:t>
      </w:r>
      <w:r w:rsidRPr="00E15F6C">
        <w:rPr>
          <w:rFonts w:cs="Times New Roman"/>
        </w:rPr>
        <w:t>mam-i Zaman Hüccet b</w:t>
      </w:r>
      <w:r>
        <w:rPr>
          <w:rFonts w:cs="Times New Roman"/>
        </w:rPr>
        <w:t xml:space="preserve">. </w:t>
      </w:r>
      <w:r w:rsidRPr="00E15F6C">
        <w:rPr>
          <w:rFonts w:cs="Times New Roman"/>
        </w:rPr>
        <w:t xml:space="preserve">Hasan’ın </w:t>
      </w:r>
      <w:r>
        <w:rPr>
          <w:rFonts w:cs="Times New Roman"/>
        </w:rPr>
        <w:t xml:space="preserve">(a.s) </w:t>
      </w:r>
      <w:r w:rsidRPr="00E15F6C">
        <w:rPr>
          <w:rFonts w:cs="Times New Roman"/>
        </w:rPr>
        <w:t>gaybet-i sugra döneminde yirmi yıl boyunca yazmıştır</w:t>
      </w:r>
      <w:r>
        <w:rPr>
          <w:rFonts w:cs="Times New Roman"/>
        </w:rPr>
        <w:t xml:space="preserve">. </w:t>
      </w:r>
      <w:r w:rsidRPr="00E15F6C">
        <w:rPr>
          <w:rFonts w:cs="Times New Roman"/>
        </w:rPr>
        <w:t>Bu eserde, 34 k</w:t>
      </w:r>
      <w:r w:rsidRPr="00E15F6C">
        <w:rPr>
          <w:rFonts w:cs="Times New Roman"/>
        </w:rPr>
        <w:t>i</w:t>
      </w:r>
      <w:r w:rsidRPr="00E15F6C">
        <w:rPr>
          <w:rFonts w:cs="Times New Roman"/>
        </w:rPr>
        <w:t>tap, 326 bab ve 16000 hadis mevcuttur</w:t>
      </w:r>
      <w:r>
        <w:rPr>
          <w:rFonts w:cs="Times New Roman"/>
        </w:rPr>
        <w:t xml:space="preserve">. </w:t>
      </w:r>
      <w:r w:rsidRPr="00E15F6C">
        <w:rPr>
          <w:rFonts w:cs="Times New Roman"/>
        </w:rPr>
        <w:t>Üç te-mel bölümden oluşmaktadır</w:t>
      </w:r>
      <w:r>
        <w:rPr>
          <w:rFonts w:cs="Times New Roman"/>
        </w:rPr>
        <w:t xml:space="preserve">. </w:t>
      </w:r>
      <w:r w:rsidRPr="00E15F6C">
        <w:rPr>
          <w:rFonts w:cs="Times New Roman"/>
        </w:rPr>
        <w:t>Bu bölümler şunlardır: “Usul, Furu’ ve Revza</w:t>
      </w:r>
      <w:r>
        <w:rPr>
          <w:rFonts w:cs="Times New Roman"/>
        </w:rPr>
        <w:t>.”</w:t>
      </w:r>
      <w:r w:rsidRPr="00E15F6C">
        <w:rPr>
          <w:rFonts w:cs="Times New Roman"/>
        </w:rPr>
        <w:t xml:space="preserve"> Bu a-çıdan akait, tevhit, ahlak ve fıkıh ilim sahiplerinin müracaat ettiği bir kaynak konu-mundadır</w:t>
      </w:r>
      <w:r>
        <w:rPr>
          <w:rFonts w:cs="Times New Roman"/>
        </w:rPr>
        <w:t xml:space="preserve">. </w:t>
      </w:r>
      <w:r w:rsidRPr="00E15F6C">
        <w:rPr>
          <w:rFonts w:cs="Times New Roman"/>
        </w:rPr>
        <w:t>Kafi’ye bir çok şerhler ve notlar yazılmıştır</w:t>
      </w:r>
      <w:r>
        <w:rPr>
          <w:rFonts w:cs="Times New Roman"/>
        </w:rPr>
        <w:t xml:space="preserve">. </w:t>
      </w:r>
      <w:r w:rsidRPr="00E15F6C">
        <w:rPr>
          <w:rFonts w:cs="Times New Roman"/>
        </w:rPr>
        <w:t>Bunlardan biri de, Allame Molla Muhammed Bakır Meclisi’nin Mir’at’ul-Ukul adlı kitabıdır</w:t>
      </w:r>
      <w:r>
        <w:rPr>
          <w:rFonts w:cs="Times New Roman"/>
        </w:rPr>
        <w:t xml:space="preserve">. </w:t>
      </w:r>
      <w:r w:rsidRPr="00E15F6C">
        <w:rPr>
          <w:rFonts w:cs="Times New Roman"/>
        </w:rPr>
        <w:t>(ez-Zeria, c</w:t>
      </w:r>
      <w:r>
        <w:rPr>
          <w:rFonts w:cs="Times New Roman"/>
        </w:rPr>
        <w:t xml:space="preserve">. </w:t>
      </w:r>
      <w:r w:rsidRPr="00E15F6C">
        <w:rPr>
          <w:rFonts w:cs="Times New Roman"/>
        </w:rPr>
        <w:t>17, s</w:t>
      </w:r>
      <w:r>
        <w:rPr>
          <w:rFonts w:cs="Times New Roman"/>
        </w:rPr>
        <w:t xml:space="preserve">. </w:t>
      </w:r>
      <w:r w:rsidRPr="00E15F6C">
        <w:rPr>
          <w:rFonts w:cs="Times New Roman"/>
        </w:rPr>
        <w:t>465</w:t>
      </w:r>
      <w:r>
        <w:rPr>
          <w:rFonts w:cs="Times New Roman"/>
        </w:rPr>
        <w:t xml:space="preserve">) </w:t>
      </w:r>
    </w:p>
  </w:footnote>
  <w:footnote w:id="576">
    <w:p w:rsidR="006B4421" w:rsidRPr="00E15F6C" w:rsidRDefault="006B4421" w:rsidP="00AD08E5">
      <w:pPr>
        <w:pStyle w:val="FootnoteText"/>
        <w:spacing w:line="300" w:lineRule="atLeast"/>
        <w:ind w:firstLine="227"/>
      </w:pPr>
      <w:r w:rsidRPr="00717BD1">
        <w:rPr>
          <w:rStyle w:val="FootnoteReference"/>
          <w:rFonts w:cs="Times New Roman"/>
        </w:rPr>
        <w:footnoteRef/>
      </w:r>
      <w:r w:rsidRPr="00717BD1">
        <w:rPr>
          <w:rFonts w:cs="Times New Roman"/>
        </w:rPr>
        <w:t xml:space="preserve"> Molla Hüseyin Feyz-i Kaşani, Meheccet</w:t>
      </w:r>
      <w:r>
        <w:rPr>
          <w:rFonts w:cs="Times New Roman"/>
        </w:rPr>
        <w:t>’</w:t>
      </w:r>
      <w:r w:rsidRPr="00717BD1">
        <w:rPr>
          <w:rFonts w:cs="Times New Roman"/>
        </w:rPr>
        <w:t>ul Beyza, c</w:t>
      </w:r>
      <w:r>
        <w:rPr>
          <w:rFonts w:cs="Times New Roman"/>
        </w:rPr>
        <w:t xml:space="preserve">. </w:t>
      </w:r>
      <w:r w:rsidRPr="00717BD1">
        <w:rPr>
          <w:rFonts w:cs="Times New Roman"/>
        </w:rPr>
        <w:t>4, s</w:t>
      </w:r>
      <w:r>
        <w:rPr>
          <w:rFonts w:cs="Times New Roman"/>
        </w:rPr>
        <w:t xml:space="preserve">. </w:t>
      </w:r>
      <w:r w:rsidRPr="00717BD1">
        <w:rPr>
          <w:rFonts w:cs="Times New Roman"/>
        </w:rPr>
        <w:t>108</w:t>
      </w:r>
      <w:r>
        <w:rPr>
          <w:rFonts w:cs="Times New Roman"/>
        </w:rPr>
        <w:t xml:space="preserve"> </w:t>
      </w:r>
      <w:r>
        <w:t>Mevla Muhammed, Muhsin b. Şah Murtaza diye adlandırılmış olup Molla Muhsin Feyz-i Kaşani diye meşhurdur. Feyz, erdemli bir alim, araştırmacı bir m</w:t>
      </w:r>
      <w:r>
        <w:t>u</w:t>
      </w:r>
      <w:r>
        <w:t>haddis, ilahi bir filozof, kamil bir arif, imami alimlerinden büyük bir insan ve bir çok eserleri bulunan bilgin b</w:t>
      </w:r>
      <w:r>
        <w:t>i</w:t>
      </w:r>
      <w:r>
        <w:t xml:space="preserve">ridir. Merhum Feyz, Sadra Şirazi ve damadının seçkin öğrencilerinden biri olmuştur. H. 1091 yılında, Kaşan’da vefat etmiş ve orada toprağa gömülmüştür. En önemli eserleri şunlardır: “el-Vafi, İlm’ul-Yakin, Ayn’ul-Yakin, el-Muheccet’ul-Beyza, el-Hekaik, Hulaset’ul-Ezkar ve Kelimat-i Meknune” (el-Kuna ve’l-Elkab, c. 3, s. 39) </w:t>
      </w:r>
    </w:p>
  </w:footnote>
  <w:footnote w:id="5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w:t>
      </w:r>
      <w:r>
        <w:rPr>
          <w:rFonts w:cs="Times New Roman"/>
        </w:rPr>
        <w:t xml:space="preserve">. </w:t>
      </w:r>
      <w:r w:rsidRPr="00717BD1">
        <w:rPr>
          <w:rFonts w:cs="Times New Roman"/>
        </w:rPr>
        <w:t>Yakub Kuleyni, c</w:t>
      </w:r>
      <w:r>
        <w:rPr>
          <w:rFonts w:cs="Times New Roman"/>
        </w:rPr>
        <w:t xml:space="preserve">. </w:t>
      </w:r>
      <w:r w:rsidRPr="00717BD1">
        <w:rPr>
          <w:rFonts w:cs="Times New Roman"/>
        </w:rPr>
        <w:t>5, s</w:t>
      </w:r>
      <w:r>
        <w:rPr>
          <w:rFonts w:cs="Times New Roman"/>
        </w:rPr>
        <w:t xml:space="preserve">. </w:t>
      </w:r>
      <w:r w:rsidRPr="00717BD1">
        <w:rPr>
          <w:rFonts w:cs="Times New Roman"/>
        </w:rPr>
        <w:t>64</w:t>
      </w:r>
    </w:p>
  </w:footnote>
  <w:footnote w:id="5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Taki Felsefi, Kudek ez Nezer-i Terbiyet ve Veraset, Tahran, Heyet-i Neşr-i Mearif-i İslami, 1363</w:t>
      </w:r>
    </w:p>
  </w:footnote>
  <w:footnote w:id="5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Müstedrek</w:t>
      </w:r>
      <w:r>
        <w:rPr>
          <w:rFonts w:cs="Times New Roman"/>
        </w:rPr>
        <w:t>’</w:t>
      </w:r>
      <w:r w:rsidRPr="00717BD1">
        <w:rPr>
          <w:rFonts w:cs="Times New Roman"/>
        </w:rPr>
        <w:t>ül Vesail, c</w:t>
      </w:r>
      <w:r>
        <w:rPr>
          <w:rFonts w:cs="Times New Roman"/>
        </w:rPr>
        <w:t xml:space="preserve">. </w:t>
      </w:r>
      <w:r w:rsidRPr="00717BD1">
        <w:rPr>
          <w:rFonts w:cs="Times New Roman"/>
        </w:rPr>
        <w:t>2, s</w:t>
      </w:r>
      <w:r>
        <w:rPr>
          <w:rFonts w:cs="Times New Roman"/>
        </w:rPr>
        <w:t xml:space="preserve">. </w:t>
      </w:r>
      <w:r w:rsidRPr="00717BD1">
        <w:rPr>
          <w:rFonts w:cs="Times New Roman"/>
        </w:rPr>
        <w:t>100</w:t>
      </w:r>
    </w:p>
  </w:footnote>
  <w:footnote w:id="5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Mahmud Alipur, Berresi-i Eser-i Hulk ber Hafize, Payanname-i Dovre-i Karşinasi-i Erşed, Tahran, </w:t>
      </w:r>
      <w:r>
        <w:rPr>
          <w:rFonts w:cs="Times New Roman"/>
        </w:rPr>
        <w:t>En</w:t>
      </w:r>
      <w:r w:rsidRPr="00717BD1">
        <w:rPr>
          <w:rFonts w:cs="Times New Roman"/>
        </w:rPr>
        <w:t>stitu-i Revan Pizeşki, Danişgah-i Tahran, 1373</w:t>
      </w:r>
    </w:p>
  </w:footnote>
  <w:footnote w:id="5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Meşkini, Mevaiz</w:t>
      </w:r>
      <w:r>
        <w:rPr>
          <w:rFonts w:cs="Times New Roman"/>
        </w:rPr>
        <w:t>’</w:t>
      </w:r>
      <w:r w:rsidRPr="00717BD1">
        <w:rPr>
          <w:rFonts w:cs="Times New Roman"/>
        </w:rPr>
        <w:t>ul-Adediyye, s</w:t>
      </w:r>
      <w:r>
        <w:rPr>
          <w:rFonts w:cs="Times New Roman"/>
        </w:rPr>
        <w:t xml:space="preserve">. </w:t>
      </w:r>
      <w:r w:rsidRPr="00717BD1">
        <w:rPr>
          <w:rFonts w:cs="Times New Roman"/>
        </w:rPr>
        <w:t>121</w:t>
      </w:r>
    </w:p>
  </w:footnote>
  <w:footnote w:id="5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Miller A</w:t>
      </w:r>
      <w:r>
        <w:rPr>
          <w:rFonts w:cs="Times New Roman"/>
        </w:rPr>
        <w:t xml:space="preserve">. ( </w:t>
      </w:r>
      <w:r w:rsidRPr="00717BD1">
        <w:rPr>
          <w:rFonts w:cs="Times New Roman"/>
        </w:rPr>
        <w:t>1992</w:t>
      </w:r>
      <w:r>
        <w:rPr>
          <w:rFonts w:cs="Times New Roman"/>
        </w:rPr>
        <w:t xml:space="preserve">) </w:t>
      </w:r>
    </w:p>
  </w:footnote>
  <w:footnote w:id="5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Periroh Dadsitan, Adler ve Adlernegeri, Mecelle-i Revanşinasi, Sal-i Evvel, 40</w:t>
      </w:r>
      <w:r>
        <w:rPr>
          <w:rFonts w:cs="Times New Roman"/>
        </w:rPr>
        <w:t xml:space="preserve">. </w:t>
      </w:r>
      <w:r w:rsidRPr="00717BD1">
        <w:rPr>
          <w:rFonts w:cs="Times New Roman"/>
        </w:rPr>
        <w:t>sayı</w:t>
      </w:r>
    </w:p>
  </w:footnote>
  <w:footnote w:id="5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Psychotic</w:t>
      </w:r>
    </w:p>
  </w:footnote>
  <w:footnote w:id="5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Periroh Dadsitan, Adler ve Adlernegeri, Mecelle-i Revanşinasi, Sal-i Evvel, 40</w:t>
      </w:r>
      <w:r>
        <w:rPr>
          <w:rFonts w:cs="Times New Roman"/>
        </w:rPr>
        <w:t xml:space="preserve">. </w:t>
      </w:r>
      <w:r w:rsidRPr="00717BD1">
        <w:rPr>
          <w:rFonts w:cs="Times New Roman"/>
        </w:rPr>
        <w:t>sayı</w:t>
      </w:r>
    </w:p>
  </w:footnote>
  <w:footnote w:id="5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ül-Belağa, 453</w:t>
      </w:r>
      <w:r>
        <w:rPr>
          <w:rFonts w:cs="Times New Roman"/>
        </w:rPr>
        <w:t xml:space="preserve">. </w:t>
      </w:r>
      <w:r w:rsidRPr="00717BD1">
        <w:rPr>
          <w:rFonts w:cs="Times New Roman"/>
        </w:rPr>
        <w:t>hikmet</w:t>
      </w:r>
    </w:p>
  </w:footnote>
  <w:footnote w:id="5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İmam Humeyni</w:t>
      </w:r>
      <w:r>
        <w:rPr>
          <w:rFonts w:cs="Times New Roman"/>
        </w:rPr>
        <w:t xml:space="preserve"> ( </w:t>
      </w:r>
      <w:r w:rsidRPr="00717BD1">
        <w:rPr>
          <w:rFonts w:cs="Times New Roman"/>
        </w:rPr>
        <w:t>r</w:t>
      </w:r>
      <w:r>
        <w:rPr>
          <w:rFonts w:cs="Times New Roman"/>
        </w:rPr>
        <w:t xml:space="preserve">. </w:t>
      </w:r>
      <w:r w:rsidRPr="00717BD1">
        <w:rPr>
          <w:rFonts w:cs="Times New Roman"/>
        </w:rPr>
        <w:t>a</w:t>
      </w:r>
      <w:r>
        <w:rPr>
          <w:rFonts w:cs="Times New Roman"/>
        </w:rPr>
        <w:t>) , Vasiyetname</w:t>
      </w:r>
    </w:p>
  </w:footnote>
  <w:footnote w:id="588">
    <w:p w:rsidR="006B4421" w:rsidRDefault="006B4421" w:rsidP="00AD08E5">
      <w:pPr>
        <w:pStyle w:val="FootnoteText"/>
        <w:spacing w:line="300" w:lineRule="atLeast"/>
        <w:ind w:firstLine="227"/>
      </w:pPr>
      <w:r>
        <w:rPr>
          <w:rStyle w:val="FootnoteReference"/>
        </w:rPr>
        <w:footnoteRef/>
      </w:r>
      <w:r>
        <w:t xml:space="preserve"> Aristoteles diye anılan Aristo Yunan’ın meşhur filozoflarından biridir. Milattan önce 384 yılında Makedo</w:t>
      </w:r>
      <w:r>
        <w:t>n</w:t>
      </w:r>
      <w:r>
        <w:t>ya da dünyaya gelmiştir ve Miladdan önce 322 yılında dünyadan göçmüştür. Babası, Nifumahes Pisaguridir. Ü</w:t>
      </w:r>
      <w:r>
        <w:t>s</w:t>
      </w:r>
      <w:r>
        <w:t xml:space="preserve">tadı ise Eflatun’dur. Aristo 20 yıl boyunca bu büyük filozofun derslerinden istifade ve ilim elde etmiştir. Aristo ise, Makedonya’lı İskender’in üstadıdır ve on iki yıl ona ilim öğretmekle meşgul olmuştur. </w:t>
      </w:r>
    </w:p>
    <w:p w:rsidR="006B4421" w:rsidRDefault="006B4421" w:rsidP="00AD08E5">
      <w:pPr>
        <w:pStyle w:val="FootnoteText"/>
        <w:spacing w:line="300" w:lineRule="atLeast"/>
        <w:ind w:firstLine="227"/>
      </w:pPr>
      <w:r>
        <w:t xml:space="preserve">Aristo’nun çağındaki bütün ilimleri kapsayan çok çeşitli eserleri vardır. Aristo eserleri ve ilmi düşünceleriyle asırlar boyu bilginlerin teveccühünü kazanmıştır. Bir çok İslam düşünürleri de onun fikirlerinden istifade etmiş ve eserlerini Arapça’ya çevirmişlerdir. Aristo’nun bazı eserleri şunlardır: Ma Be’d’et-Tabie, Ahlak, Mantık (Mu’cem’ul-Metbuaat’il-Arebiyye, c. 1, s. 424) </w:t>
      </w:r>
    </w:p>
    <w:p w:rsidR="006B4421" w:rsidRDefault="006B4421" w:rsidP="00AD08E5">
      <w:pPr>
        <w:pStyle w:val="FootnoteText"/>
        <w:spacing w:line="300" w:lineRule="atLeast"/>
        <w:ind w:firstLine="227"/>
      </w:pPr>
      <w:r>
        <w:t xml:space="preserve"> Usulojya, s. 34, 22. bölüm, s. 209. Usulojya’nın ifadesi şöyledir: “Nefis, hare-ketli olmayan sakin bir şeyin üzerinde hareket eder ve o da akıldır.”</w:t>
      </w:r>
    </w:p>
    <w:p w:rsidR="006B4421" w:rsidRDefault="006B4421" w:rsidP="00AD08E5">
      <w:pPr>
        <w:pStyle w:val="FootnoteText"/>
        <w:spacing w:line="300" w:lineRule="atLeast"/>
        <w:ind w:firstLine="227"/>
      </w:pPr>
      <w:r>
        <w:t xml:space="preserve">Şu hususu hatırlatmak gerekir ki filozoflar ve hikmet sahibi kimseler arasında Rububi marifet, anlamını ifade eden Usulojya kitabı Aristo’nun kitaplarından sayıl-mıştır. Ama yapılan araştırmalara göre bu kitap Aristo’nun değildir ve Eflatun’un Tisaiyyat kitabıdır. Bu kitap da Ferfuryus Suri tarafından tefsir edilmiş, Abdulmesih b. Abdullah b. Naime Hemsi tarafından da Arapça’ya tefsir edilmiştir. (bkz. Kitab’ul-Eflutin ind’el-Areb, Abdurrahman Bedevi’nin araştırması) </w:t>
      </w:r>
    </w:p>
  </w:footnote>
  <w:footnote w:id="5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Abdurrazzak Lahici, Govher-i Murad, s</w:t>
      </w:r>
      <w:r>
        <w:rPr>
          <w:rFonts w:cs="Times New Roman"/>
        </w:rPr>
        <w:t xml:space="preserve">. </w:t>
      </w:r>
      <w:r w:rsidRPr="00717BD1">
        <w:rPr>
          <w:rFonts w:cs="Times New Roman"/>
        </w:rPr>
        <w:t>257</w:t>
      </w:r>
    </w:p>
  </w:footnote>
  <w:footnote w:id="5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İnsanın natık nefsi idrak hususunda zahiri ve batıni kuvvelere sahiptir</w:t>
      </w:r>
      <w:r>
        <w:rPr>
          <w:rFonts w:cs="Times New Roman"/>
        </w:rPr>
        <w:t xml:space="preserve">. </w:t>
      </w:r>
      <w:r w:rsidRPr="00717BD1">
        <w:rPr>
          <w:rFonts w:cs="Times New Roman"/>
        </w:rPr>
        <w:t>İnsanın nefsi, akleden kuvve vasıt</w:t>
      </w:r>
      <w:r w:rsidRPr="00717BD1">
        <w:rPr>
          <w:rFonts w:cs="Times New Roman"/>
        </w:rPr>
        <w:t>a</w:t>
      </w:r>
      <w:r w:rsidRPr="00717BD1">
        <w:rPr>
          <w:rFonts w:cs="Times New Roman"/>
        </w:rPr>
        <w:t>sıyla tümel gerçekleri derk etmektedir</w:t>
      </w:r>
      <w:r>
        <w:rPr>
          <w:rFonts w:cs="Times New Roman"/>
        </w:rPr>
        <w:t xml:space="preserve">. </w:t>
      </w:r>
      <w:r w:rsidRPr="00717BD1">
        <w:rPr>
          <w:rFonts w:cs="Times New Roman"/>
        </w:rPr>
        <w:t>Örneğin hayvan-i natıktan ibaret olan insan tümel bir kavram olup, bir çok insan bireylerine delalet etmektedir</w:t>
      </w:r>
      <w:r>
        <w:rPr>
          <w:rFonts w:cs="Times New Roman"/>
        </w:rPr>
        <w:t xml:space="preserve">. </w:t>
      </w:r>
      <w:r w:rsidRPr="00717BD1">
        <w:rPr>
          <w:rFonts w:cs="Times New Roman"/>
        </w:rPr>
        <w:t>Tikel kavramlar ise, hissi aletlerle derk edilmektedir</w:t>
      </w:r>
      <w:r>
        <w:rPr>
          <w:rFonts w:cs="Times New Roman"/>
        </w:rPr>
        <w:t xml:space="preserve">. </w:t>
      </w:r>
      <w:r w:rsidRPr="00717BD1">
        <w:rPr>
          <w:rFonts w:cs="Times New Roman"/>
        </w:rPr>
        <w:t>His aletleri ise, beş duyu organından ibarettir</w:t>
      </w:r>
      <w:r>
        <w:rPr>
          <w:rFonts w:cs="Times New Roman"/>
        </w:rPr>
        <w:t xml:space="preserve">. </w:t>
      </w:r>
      <w:r w:rsidRPr="00717BD1">
        <w:rPr>
          <w:rFonts w:cs="Times New Roman"/>
        </w:rPr>
        <w:t>Bu duyu organları ise tatma, koklama, işitme, görme ve dokunma duyularıdır</w:t>
      </w:r>
      <w:r>
        <w:rPr>
          <w:rFonts w:cs="Times New Roman"/>
        </w:rPr>
        <w:t xml:space="preserve">. </w:t>
      </w:r>
      <w:r w:rsidRPr="00717BD1">
        <w:rPr>
          <w:rFonts w:cs="Times New Roman"/>
        </w:rPr>
        <w:t>Filozo</w:t>
      </w:r>
      <w:r w:rsidRPr="00717BD1">
        <w:rPr>
          <w:rFonts w:cs="Times New Roman"/>
        </w:rPr>
        <w:t>f</w:t>
      </w:r>
      <w:r w:rsidRPr="00717BD1">
        <w:rPr>
          <w:rFonts w:cs="Times New Roman"/>
        </w:rPr>
        <w:t>lar insanın birkaç Batıni idrak gücüne sahip olduklarına inanmaktadırlar</w:t>
      </w:r>
      <w:r>
        <w:rPr>
          <w:rFonts w:cs="Times New Roman"/>
        </w:rPr>
        <w:t xml:space="preserve">. </w:t>
      </w:r>
      <w:r w:rsidRPr="00717BD1">
        <w:rPr>
          <w:rFonts w:cs="Times New Roman"/>
        </w:rPr>
        <w:t>Bu güçlerin en meşhuru şu beş Batıni idrak gücüdür</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1-Ortak His</w:t>
      </w:r>
    </w:p>
    <w:p w:rsidR="006B4421" w:rsidRPr="00717BD1" w:rsidRDefault="006B4421" w:rsidP="00AD08E5">
      <w:pPr>
        <w:pStyle w:val="FootnoteText"/>
        <w:spacing w:line="300" w:lineRule="atLeast"/>
        <w:ind w:firstLine="227"/>
        <w:rPr>
          <w:rFonts w:cs="Times New Roman"/>
        </w:rPr>
      </w:pPr>
      <w:r w:rsidRPr="00717BD1">
        <w:rPr>
          <w:rFonts w:cs="Times New Roman"/>
        </w:rPr>
        <w:t>2-Hayal</w:t>
      </w:r>
    </w:p>
    <w:p w:rsidR="006B4421" w:rsidRPr="00717BD1" w:rsidRDefault="006B4421" w:rsidP="00AD08E5">
      <w:pPr>
        <w:pStyle w:val="FootnoteText"/>
        <w:spacing w:line="300" w:lineRule="atLeast"/>
        <w:ind w:firstLine="227"/>
        <w:rPr>
          <w:rFonts w:cs="Times New Roman"/>
        </w:rPr>
      </w:pPr>
      <w:r w:rsidRPr="00717BD1">
        <w:rPr>
          <w:rFonts w:cs="Times New Roman"/>
        </w:rPr>
        <w:t>3-Hafıza</w:t>
      </w:r>
    </w:p>
    <w:p w:rsidR="006B4421" w:rsidRPr="00717BD1" w:rsidRDefault="006B4421" w:rsidP="00AD08E5">
      <w:pPr>
        <w:pStyle w:val="FootnoteText"/>
        <w:spacing w:line="300" w:lineRule="atLeast"/>
        <w:ind w:firstLine="227"/>
        <w:rPr>
          <w:rFonts w:cs="Times New Roman"/>
        </w:rPr>
      </w:pPr>
      <w:r w:rsidRPr="00717BD1">
        <w:rPr>
          <w:rFonts w:cs="Times New Roman"/>
        </w:rPr>
        <w:t>4-Vehim</w:t>
      </w:r>
    </w:p>
    <w:p w:rsidR="006B4421" w:rsidRPr="00717BD1" w:rsidRDefault="006B4421" w:rsidP="00AD08E5">
      <w:pPr>
        <w:pStyle w:val="FootnoteText"/>
        <w:spacing w:line="300" w:lineRule="atLeast"/>
        <w:ind w:firstLine="227"/>
        <w:rPr>
          <w:rFonts w:cs="Times New Roman"/>
        </w:rPr>
      </w:pPr>
      <w:r w:rsidRPr="00717BD1">
        <w:rPr>
          <w:rFonts w:cs="Times New Roman"/>
        </w:rPr>
        <w:t>5-Hayal</w:t>
      </w:r>
    </w:p>
    <w:p w:rsidR="006B4421" w:rsidRPr="00717BD1" w:rsidRDefault="006B4421" w:rsidP="00AD08E5">
      <w:pPr>
        <w:pStyle w:val="FootnoteText"/>
        <w:spacing w:line="300" w:lineRule="atLeast"/>
        <w:ind w:firstLine="227"/>
        <w:rPr>
          <w:rFonts w:cs="Times New Roman"/>
        </w:rPr>
      </w:pPr>
      <w:r w:rsidRPr="00717BD1">
        <w:rPr>
          <w:rFonts w:cs="Times New Roman"/>
        </w:rPr>
        <w:t>ki şimdide bunların her birini kısaca bir açıklamaya çalışalım</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Ortak his</w:t>
      </w:r>
      <w:r>
        <w:rPr>
          <w:rFonts w:cs="Times New Roman"/>
        </w:rPr>
        <w:t xml:space="preserve">: </w:t>
      </w:r>
      <w:r w:rsidRPr="00717BD1">
        <w:rPr>
          <w:rFonts w:cs="Times New Roman"/>
        </w:rPr>
        <w:t>Ortak his, Hissedilir şeylerin yanında toplandığı histen ibarettir</w:t>
      </w:r>
      <w:r>
        <w:rPr>
          <w:rFonts w:cs="Times New Roman"/>
        </w:rPr>
        <w:t xml:space="preserve">. </w:t>
      </w:r>
      <w:r w:rsidRPr="00717BD1">
        <w:rPr>
          <w:rFonts w:cs="Times New Roman"/>
        </w:rPr>
        <w:t>Bu ortak his, hissedilen şeyleri bi</w:t>
      </w:r>
      <w:r w:rsidRPr="00717BD1">
        <w:rPr>
          <w:rFonts w:cs="Times New Roman"/>
        </w:rPr>
        <w:t>r</w:t>
      </w:r>
      <w:r w:rsidRPr="00717BD1">
        <w:rPr>
          <w:rFonts w:cs="Times New Roman"/>
        </w:rPr>
        <w:t>likte idrak etmektedir</w:t>
      </w:r>
      <w:r>
        <w:rPr>
          <w:rFonts w:cs="Times New Roman"/>
        </w:rPr>
        <w:t xml:space="preserve">. </w:t>
      </w:r>
      <w:r w:rsidRPr="00717BD1">
        <w:rPr>
          <w:rFonts w:cs="Times New Roman"/>
        </w:rPr>
        <w:t>Bu his, zahiri beş histen apayrı bir histir</w:t>
      </w:r>
      <w:r>
        <w:rPr>
          <w:rFonts w:cs="Times New Roman"/>
        </w:rPr>
        <w:t xml:space="preserve">. </w:t>
      </w:r>
      <w:r w:rsidRPr="00717BD1">
        <w:rPr>
          <w:rFonts w:cs="Times New Roman"/>
        </w:rPr>
        <w:t>Gerçi derk ettiği şeyler, zahiri hissedilir şeyle</w:t>
      </w:r>
      <w:r w:rsidRPr="00717BD1">
        <w:rPr>
          <w:rFonts w:cs="Times New Roman"/>
        </w:rPr>
        <w:t>r</w:t>
      </w:r>
      <w:r w:rsidRPr="00717BD1">
        <w:rPr>
          <w:rFonts w:cs="Times New Roman"/>
        </w:rPr>
        <w:t>den öteye geçmemektedir</w:t>
      </w:r>
      <w:r>
        <w:rPr>
          <w:rFonts w:cs="Times New Roman"/>
        </w:rPr>
        <w:t xml:space="preserve">. </w:t>
      </w:r>
      <w:r w:rsidRPr="00717BD1">
        <w:rPr>
          <w:rFonts w:cs="Times New Roman"/>
        </w:rPr>
        <w:t>Bu gücün varlığını şu şekilde isbat etmek mümkündür ki, zahiri his güçlerinin her b</w:t>
      </w:r>
      <w:r w:rsidRPr="00717BD1">
        <w:rPr>
          <w:rFonts w:cs="Times New Roman"/>
        </w:rPr>
        <w:t>i</w:t>
      </w:r>
      <w:r w:rsidRPr="00717BD1">
        <w:rPr>
          <w:rFonts w:cs="Times New Roman"/>
        </w:rPr>
        <w:t>ri, sadece kendi hissedilir şeylerini derk etmektedir, başka bir şeyi değil</w:t>
      </w:r>
      <w:r>
        <w:rPr>
          <w:rFonts w:cs="Times New Roman"/>
        </w:rPr>
        <w:t xml:space="preserve">. </w:t>
      </w:r>
      <w:r w:rsidRPr="00717BD1">
        <w:rPr>
          <w:rFonts w:cs="Times New Roman"/>
        </w:rPr>
        <w:t>Örneğin tatma hissi tuzun tadını derk etmektedir</w:t>
      </w:r>
      <w:r>
        <w:rPr>
          <w:rFonts w:cs="Times New Roman"/>
        </w:rPr>
        <w:t xml:space="preserve">. </w:t>
      </w:r>
      <w:r w:rsidRPr="00717BD1">
        <w:rPr>
          <w:rFonts w:cs="Times New Roman"/>
        </w:rPr>
        <w:t>Ama koklamayı derk gücüne sahip değildir</w:t>
      </w:r>
      <w:r>
        <w:rPr>
          <w:rFonts w:cs="Times New Roman"/>
        </w:rPr>
        <w:t xml:space="preserve">. </w:t>
      </w:r>
      <w:r w:rsidRPr="00717BD1">
        <w:rPr>
          <w:rFonts w:cs="Times New Roman"/>
        </w:rPr>
        <w:t>Bu güç ise sadece koku alma duyusuna özgüdür</w:t>
      </w:r>
      <w:r>
        <w:rPr>
          <w:rFonts w:cs="Times New Roman"/>
        </w:rPr>
        <w:t xml:space="preserve">. </w:t>
      </w:r>
      <w:r w:rsidRPr="00717BD1">
        <w:rPr>
          <w:rFonts w:cs="Times New Roman"/>
        </w:rPr>
        <w:t>Ama insan, ortak his esasınca birkaç hissin derk ettiği şeyleri birlikte toplamakta, bir yerde derk etmektedir</w:t>
      </w:r>
      <w:r>
        <w:rPr>
          <w:rFonts w:cs="Times New Roman"/>
        </w:rPr>
        <w:t xml:space="preserve">. </w:t>
      </w:r>
      <w:r w:rsidRPr="00717BD1">
        <w:rPr>
          <w:rFonts w:cs="Times New Roman"/>
        </w:rPr>
        <w:t>Örneğin tuzluluğu, beyazı ve sesi bir araya derk etmektedir</w:t>
      </w:r>
      <w:r>
        <w:rPr>
          <w:rFonts w:cs="Times New Roman"/>
        </w:rPr>
        <w:t xml:space="preserve">. </w:t>
      </w:r>
      <w:r w:rsidRPr="00717BD1">
        <w:rPr>
          <w:rFonts w:cs="Times New Roman"/>
        </w:rPr>
        <w:t>Bu esas üzere zahiri his güçlerinin dışında başka bir gücün daha olması gerekir</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Hayal</w:t>
      </w:r>
      <w:r>
        <w:rPr>
          <w:rFonts w:cs="Times New Roman"/>
        </w:rPr>
        <w:t xml:space="preserve">: </w:t>
      </w:r>
      <w:r w:rsidRPr="00717BD1">
        <w:rPr>
          <w:rFonts w:cs="Times New Roman"/>
        </w:rPr>
        <w:t>Nefsin Batıni kuvvelerinden ikincisi ise hayal kuvvesidir</w:t>
      </w:r>
      <w:r>
        <w:rPr>
          <w:rFonts w:cs="Times New Roman"/>
        </w:rPr>
        <w:t xml:space="preserve">. </w:t>
      </w:r>
      <w:r w:rsidRPr="00717BD1">
        <w:rPr>
          <w:rFonts w:cs="Times New Roman"/>
        </w:rPr>
        <w:t>Hayal kuvvesi ise, ortak hissin suretlerinin hafızası konumundadır</w:t>
      </w:r>
      <w:r>
        <w:rPr>
          <w:rFonts w:cs="Times New Roman"/>
        </w:rPr>
        <w:t xml:space="preserve">. </w:t>
      </w:r>
      <w:r w:rsidRPr="00717BD1">
        <w:rPr>
          <w:rFonts w:cs="Times New Roman"/>
        </w:rPr>
        <w:t>Şu anlamdaki eğer bir şey ortak histe şekillenmişse, az bir iltifat ve düşünce sayesinde hayal kuvveti vasıtasıyla zihinde hazır olmaktadır</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Vehim</w:t>
      </w:r>
      <w:r>
        <w:rPr>
          <w:rFonts w:cs="Times New Roman"/>
        </w:rPr>
        <w:t xml:space="preserve"> ( </w:t>
      </w:r>
      <w:r w:rsidRPr="00717BD1">
        <w:rPr>
          <w:rFonts w:cs="Times New Roman"/>
        </w:rPr>
        <w:t>kuruntu</w:t>
      </w:r>
      <w:r>
        <w:rPr>
          <w:rFonts w:cs="Times New Roman"/>
        </w:rPr>
        <w:t xml:space="preserve">) : </w:t>
      </w:r>
      <w:r w:rsidRPr="00717BD1">
        <w:rPr>
          <w:rFonts w:cs="Times New Roman"/>
        </w:rPr>
        <w:t>Bu güç ise zahiri hislerin derk edemediği tikel anlamları, örneğin dostluğu ve düşmanlığı derk etmektedir</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Hayal</w:t>
      </w:r>
      <w:r>
        <w:rPr>
          <w:rFonts w:cs="Times New Roman"/>
        </w:rPr>
        <w:t xml:space="preserve">: </w:t>
      </w:r>
      <w:r w:rsidRPr="00717BD1">
        <w:rPr>
          <w:rFonts w:cs="Times New Roman"/>
        </w:rPr>
        <w:t>Bu kuvve de insanda suretleri ve çeşitli anlamları birbiriyle terkip eden bir kuvvedir</w:t>
      </w:r>
      <w:r>
        <w:rPr>
          <w:rFonts w:cs="Times New Roman"/>
        </w:rPr>
        <w:t xml:space="preserve">. </w:t>
      </w:r>
      <w:r w:rsidRPr="00717BD1">
        <w:rPr>
          <w:rFonts w:cs="Times New Roman"/>
        </w:rPr>
        <w:t>Bir şeyde bir ar</w:t>
      </w:r>
      <w:r w:rsidRPr="00717BD1">
        <w:rPr>
          <w:rFonts w:cs="Times New Roman"/>
        </w:rPr>
        <w:t>a</w:t>
      </w:r>
      <w:r w:rsidRPr="00717BD1">
        <w:rPr>
          <w:rFonts w:cs="Times New Roman"/>
        </w:rPr>
        <w:t>ya gelen çeşitli kavramları birbirinden ayırmaktadır ve özetle zihni idrak edilen şeyler hususunda tasarrufta b</w:t>
      </w:r>
      <w:r w:rsidRPr="00717BD1">
        <w:rPr>
          <w:rFonts w:cs="Times New Roman"/>
        </w:rPr>
        <w:t>u</w:t>
      </w:r>
      <w:r w:rsidRPr="00717BD1">
        <w:rPr>
          <w:rFonts w:cs="Times New Roman"/>
        </w:rPr>
        <w:t>lunmaktadır</w:t>
      </w:r>
      <w:r>
        <w:rPr>
          <w:rFonts w:cs="Times New Roman"/>
        </w:rPr>
        <w:t xml:space="preserve">. </w:t>
      </w:r>
      <w:r w:rsidRPr="00717BD1">
        <w:rPr>
          <w:rFonts w:cs="Times New Roman"/>
        </w:rPr>
        <w:t>Başka bir ifadeyle ilmi meseleleri beyan gücüne sahiptir ve hayal kuvvesiyle ilgili deliller, ortaya ko</w:t>
      </w:r>
      <w:r w:rsidRPr="00717BD1">
        <w:rPr>
          <w:rFonts w:cs="Times New Roman"/>
        </w:rPr>
        <w:t>y</w:t>
      </w:r>
      <w:r w:rsidRPr="00717BD1">
        <w:rPr>
          <w:rFonts w:cs="Times New Roman"/>
        </w:rPr>
        <w:t>maktadır</w:t>
      </w:r>
      <w:r>
        <w:rPr>
          <w:rFonts w:cs="Times New Roman"/>
        </w:rPr>
        <w:t xml:space="preserve">. </w:t>
      </w:r>
    </w:p>
    <w:p w:rsidR="006B4421" w:rsidRPr="00717BD1" w:rsidRDefault="006B4421" w:rsidP="00AD08E5">
      <w:pPr>
        <w:pStyle w:val="FootnoteText"/>
        <w:spacing w:line="300" w:lineRule="atLeast"/>
        <w:ind w:firstLine="227"/>
        <w:rPr>
          <w:rFonts w:cs="Times New Roman"/>
        </w:rPr>
      </w:pPr>
      <w:r w:rsidRPr="00717BD1">
        <w:rPr>
          <w:rFonts w:cs="Times New Roman"/>
        </w:rPr>
        <w:t>Hafıza</w:t>
      </w:r>
      <w:r>
        <w:rPr>
          <w:rFonts w:cs="Times New Roman"/>
        </w:rPr>
        <w:t xml:space="preserve">: </w:t>
      </w:r>
      <w:r w:rsidRPr="00717BD1">
        <w:rPr>
          <w:rFonts w:cs="Times New Roman"/>
        </w:rPr>
        <w:t>Bu kuvve de vehim gücünün hatırladığı anlamları hıfzetmektedir</w:t>
      </w:r>
      <w:r>
        <w:rPr>
          <w:rFonts w:cs="Times New Roman"/>
        </w:rPr>
        <w:t xml:space="preserve">. </w:t>
      </w:r>
      <w:r w:rsidRPr="00717BD1">
        <w:rPr>
          <w:rFonts w:cs="Times New Roman"/>
        </w:rPr>
        <w:t>Hafıza gücü üst üste yığılmış şe</w:t>
      </w:r>
      <w:r w:rsidRPr="00717BD1">
        <w:rPr>
          <w:rFonts w:cs="Times New Roman"/>
        </w:rPr>
        <w:t>k</w:t>
      </w:r>
      <w:r w:rsidRPr="00717BD1">
        <w:rPr>
          <w:rFonts w:cs="Times New Roman"/>
        </w:rPr>
        <w:t>lindeki soyut idrakleri hafızaya almaktadır</w:t>
      </w:r>
      <w:r>
        <w:rPr>
          <w:rFonts w:cs="Times New Roman"/>
        </w:rPr>
        <w:t xml:space="preserve">. </w:t>
      </w:r>
      <w:r w:rsidRPr="00717BD1">
        <w:rPr>
          <w:rFonts w:cs="Times New Roman"/>
        </w:rPr>
        <w:t>Bu hafıza gücü suretler ile tikel ve tümel anla</w:t>
      </w:r>
      <w:r w:rsidRPr="00717BD1">
        <w:rPr>
          <w:rFonts w:cs="Times New Roman"/>
        </w:rPr>
        <w:t>m</w:t>
      </w:r>
      <w:r w:rsidRPr="00717BD1">
        <w:rPr>
          <w:rFonts w:cs="Times New Roman"/>
        </w:rPr>
        <w:t>lardır</w:t>
      </w:r>
      <w:r>
        <w:rPr>
          <w:rFonts w:cs="Times New Roman"/>
        </w:rPr>
        <w:t xml:space="preserve">. ( </w:t>
      </w:r>
      <w:r w:rsidRPr="00717BD1">
        <w:rPr>
          <w:rFonts w:cs="Times New Roman"/>
        </w:rPr>
        <w:t>bkz</w:t>
      </w:r>
      <w:r>
        <w:rPr>
          <w:rFonts w:cs="Times New Roman"/>
        </w:rPr>
        <w:t xml:space="preserve">. </w:t>
      </w:r>
      <w:r w:rsidRPr="00717BD1">
        <w:rPr>
          <w:rFonts w:cs="Times New Roman"/>
        </w:rPr>
        <w:t>Cemaluddin Hilli, Keşf</w:t>
      </w:r>
      <w:r>
        <w:rPr>
          <w:rFonts w:cs="Times New Roman"/>
        </w:rPr>
        <w:t>’</w:t>
      </w:r>
      <w:r w:rsidRPr="00717BD1">
        <w:rPr>
          <w:rFonts w:cs="Times New Roman"/>
        </w:rPr>
        <w:t>ul Murad fi Şerh-i Tecrid</w:t>
      </w:r>
      <w:r>
        <w:rPr>
          <w:rFonts w:cs="Times New Roman"/>
        </w:rPr>
        <w:t>’</w:t>
      </w:r>
      <w:r w:rsidRPr="00717BD1">
        <w:rPr>
          <w:rFonts w:cs="Times New Roman"/>
        </w:rPr>
        <w:t>il İtikad, Ebu</w:t>
      </w:r>
      <w:r>
        <w:rPr>
          <w:rFonts w:cs="Times New Roman"/>
        </w:rPr>
        <w:t>’</w:t>
      </w:r>
      <w:r w:rsidRPr="00717BD1">
        <w:rPr>
          <w:rFonts w:cs="Times New Roman"/>
        </w:rPr>
        <w:t>l Hasan-i Şe</w:t>
      </w:r>
      <w:r>
        <w:rPr>
          <w:rFonts w:cs="Times New Roman"/>
        </w:rPr>
        <w:t>’</w:t>
      </w:r>
      <w:r w:rsidRPr="00717BD1">
        <w:rPr>
          <w:rFonts w:cs="Times New Roman"/>
        </w:rPr>
        <w:t>rani</w:t>
      </w:r>
      <w:r>
        <w:rPr>
          <w:rFonts w:cs="Times New Roman"/>
        </w:rPr>
        <w:t>’</w:t>
      </w:r>
      <w:r w:rsidRPr="00717BD1">
        <w:rPr>
          <w:rFonts w:cs="Times New Roman"/>
        </w:rPr>
        <w:t>nin tercümesi, s</w:t>
      </w:r>
      <w:r>
        <w:rPr>
          <w:rFonts w:cs="Times New Roman"/>
        </w:rPr>
        <w:t xml:space="preserve">. </w:t>
      </w:r>
      <w:r w:rsidRPr="00717BD1">
        <w:rPr>
          <w:rFonts w:cs="Times New Roman"/>
        </w:rPr>
        <w:t>278-280</w:t>
      </w:r>
    </w:p>
  </w:footnote>
  <w:footnote w:id="5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Bakır Saidi Rovşan, Tahlil-i Vahiy, s</w:t>
      </w:r>
      <w:r>
        <w:rPr>
          <w:rFonts w:cs="Times New Roman"/>
        </w:rPr>
        <w:t xml:space="preserve">. </w:t>
      </w:r>
      <w:r w:rsidRPr="00717BD1">
        <w:rPr>
          <w:rFonts w:cs="Times New Roman"/>
        </w:rPr>
        <w:t>34</w:t>
      </w:r>
    </w:p>
  </w:footnote>
  <w:footnote w:id="5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Ebi Nasr Farabi, Ara-u Ehl-il Medine</w:t>
      </w:r>
      <w:r>
        <w:rPr>
          <w:rFonts w:cs="Times New Roman"/>
        </w:rPr>
        <w:t>’</w:t>
      </w:r>
      <w:r w:rsidRPr="00717BD1">
        <w:rPr>
          <w:rFonts w:cs="Times New Roman"/>
        </w:rPr>
        <w:t>til Fazilet, s</w:t>
      </w:r>
      <w:r>
        <w:rPr>
          <w:rFonts w:cs="Times New Roman"/>
        </w:rPr>
        <w:t xml:space="preserve">. </w:t>
      </w:r>
      <w:r w:rsidRPr="00717BD1">
        <w:rPr>
          <w:rFonts w:cs="Times New Roman"/>
        </w:rPr>
        <w:t>67</w:t>
      </w:r>
    </w:p>
  </w:footnote>
  <w:footnote w:id="5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Meşşa filozofları Batlamyus</w:t>
      </w:r>
      <w:r>
        <w:rPr>
          <w:rFonts w:cs="Times New Roman"/>
        </w:rPr>
        <w:t>’</w:t>
      </w:r>
      <w:r w:rsidRPr="00717BD1">
        <w:rPr>
          <w:rFonts w:cs="Times New Roman"/>
        </w:rPr>
        <w:t>un feleki cisimler hususundaki</w:t>
      </w:r>
      <w:r>
        <w:rPr>
          <w:rFonts w:cs="Times New Roman"/>
        </w:rPr>
        <w:t xml:space="preserve"> </w:t>
      </w:r>
      <w:r w:rsidRPr="00717BD1">
        <w:rPr>
          <w:rFonts w:cs="Times New Roman"/>
        </w:rPr>
        <w:t>astronomi teorilerine uyarak dokuz felek</w:t>
      </w:r>
      <w:r>
        <w:rPr>
          <w:rFonts w:cs="Times New Roman"/>
        </w:rPr>
        <w:t xml:space="preserve"> ( </w:t>
      </w:r>
      <w:r w:rsidRPr="00717BD1">
        <w:rPr>
          <w:rFonts w:cs="Times New Roman"/>
        </w:rPr>
        <w:t>gez</w:t>
      </w:r>
      <w:r w:rsidRPr="00717BD1">
        <w:rPr>
          <w:rFonts w:cs="Times New Roman"/>
        </w:rPr>
        <w:t>e</w:t>
      </w:r>
      <w:r w:rsidRPr="00717BD1">
        <w:rPr>
          <w:rFonts w:cs="Times New Roman"/>
        </w:rPr>
        <w:t>gen</w:t>
      </w:r>
      <w:r>
        <w:rPr>
          <w:rFonts w:cs="Times New Roman"/>
        </w:rPr>
        <w:t xml:space="preserve">) </w:t>
      </w:r>
      <w:r w:rsidRPr="00717BD1">
        <w:rPr>
          <w:rFonts w:cs="Times New Roman"/>
        </w:rPr>
        <w:t>inancına sahiptirler</w:t>
      </w:r>
      <w:r>
        <w:rPr>
          <w:rFonts w:cs="Times New Roman"/>
        </w:rPr>
        <w:t xml:space="preserve">. </w:t>
      </w:r>
      <w:r w:rsidRPr="00717BD1">
        <w:rPr>
          <w:rFonts w:cs="Times New Roman"/>
        </w:rPr>
        <w:t>Onlar eflakin farklı hareketlerine istinaden dokuz eflakten her biri için</w:t>
      </w:r>
      <w:r>
        <w:rPr>
          <w:rFonts w:cs="Times New Roman"/>
        </w:rPr>
        <w:t xml:space="preserve"> </w:t>
      </w:r>
      <w:r w:rsidRPr="00717BD1">
        <w:rPr>
          <w:rFonts w:cs="Times New Roman"/>
        </w:rPr>
        <w:t>soyut bir nefis isbat etmişlerdir</w:t>
      </w:r>
      <w:r>
        <w:rPr>
          <w:rFonts w:cs="Times New Roman"/>
        </w:rPr>
        <w:t xml:space="preserve">. </w:t>
      </w:r>
      <w:r w:rsidRPr="00717BD1">
        <w:rPr>
          <w:rFonts w:cs="Times New Roman"/>
        </w:rPr>
        <w:t>Aynı şekilde bir delile istinat ederek de felekten her birisi için bağımsız ve soyut bir akıl isbat etmişlerdir</w:t>
      </w:r>
      <w:r>
        <w:rPr>
          <w:rFonts w:cs="Times New Roman"/>
        </w:rPr>
        <w:t xml:space="preserve">. </w:t>
      </w:r>
      <w:r w:rsidRPr="00717BD1">
        <w:rPr>
          <w:rFonts w:cs="Times New Roman"/>
        </w:rPr>
        <w:t>Onlar dokuz felek inancına sahip olduklarından dolayı bağımsız dokuz akıl da isbat etmişlerdir</w:t>
      </w:r>
      <w:r>
        <w:rPr>
          <w:rFonts w:cs="Times New Roman"/>
        </w:rPr>
        <w:t xml:space="preserve">. </w:t>
      </w:r>
      <w:r w:rsidRPr="00717BD1">
        <w:rPr>
          <w:rFonts w:cs="Times New Roman"/>
        </w:rPr>
        <w:t>O</w:t>
      </w:r>
      <w:r w:rsidRPr="00717BD1">
        <w:rPr>
          <w:rFonts w:cs="Times New Roman"/>
        </w:rPr>
        <w:t>n</w:t>
      </w:r>
      <w:r w:rsidRPr="00717BD1">
        <w:rPr>
          <w:rFonts w:cs="Times New Roman"/>
        </w:rPr>
        <w:t>ların isbat ettiği dokuz eflak şunlardan ibarettir</w:t>
      </w:r>
      <w:r>
        <w:rPr>
          <w:rFonts w:cs="Times New Roman"/>
        </w:rPr>
        <w:t xml:space="preserve">. </w:t>
      </w:r>
      <w:r w:rsidRPr="00717BD1">
        <w:rPr>
          <w:rFonts w:cs="Times New Roman"/>
        </w:rPr>
        <w:t>Ay feleği, Utarid feleği, Zühre feleği, güneş feleği, Merih feleği, müşteri feleği, Zuhal feleği, sevabit feleği, atlas feleği ve felek</w:t>
      </w:r>
      <w:r>
        <w:rPr>
          <w:rFonts w:cs="Times New Roman"/>
        </w:rPr>
        <w:t>’</w:t>
      </w:r>
      <w:r w:rsidRPr="00717BD1">
        <w:rPr>
          <w:rFonts w:cs="Times New Roman"/>
        </w:rPr>
        <w:t>ul eflak</w:t>
      </w:r>
      <w:r>
        <w:rPr>
          <w:rFonts w:cs="Times New Roman"/>
        </w:rPr>
        <w:t xml:space="preserve">. </w:t>
      </w:r>
      <w:r w:rsidRPr="00717BD1">
        <w:rPr>
          <w:rFonts w:cs="Times New Roman"/>
        </w:rPr>
        <w:t>İlk yedi felek meşhur yedi gökten ibare</w:t>
      </w:r>
      <w:r w:rsidRPr="00717BD1">
        <w:rPr>
          <w:rFonts w:cs="Times New Roman"/>
        </w:rPr>
        <w:t>t</w:t>
      </w:r>
      <w:r w:rsidRPr="00717BD1">
        <w:rPr>
          <w:rFonts w:cs="Times New Roman"/>
        </w:rPr>
        <w:t>tir</w:t>
      </w:r>
      <w:r>
        <w:rPr>
          <w:rFonts w:cs="Times New Roman"/>
        </w:rPr>
        <w:t xml:space="preserve">. </w:t>
      </w:r>
      <w:r w:rsidRPr="00717BD1">
        <w:rPr>
          <w:rFonts w:cs="Times New Roman"/>
        </w:rPr>
        <w:t>Sevabit felekinden maksat ise ilk yedi felekten ayrı sayısız yıldızlardan ibarettir</w:t>
      </w:r>
      <w:r>
        <w:rPr>
          <w:rFonts w:cs="Times New Roman"/>
        </w:rPr>
        <w:t xml:space="preserve">. </w:t>
      </w:r>
      <w:r w:rsidRPr="00717BD1">
        <w:rPr>
          <w:rFonts w:cs="Times New Roman"/>
        </w:rPr>
        <w:t>Onların atlas veya felek</w:t>
      </w:r>
      <w:r>
        <w:rPr>
          <w:rFonts w:cs="Times New Roman"/>
        </w:rPr>
        <w:t>’</w:t>
      </w:r>
      <w:r w:rsidRPr="00717BD1">
        <w:rPr>
          <w:rFonts w:cs="Times New Roman"/>
        </w:rPr>
        <w:t>ul eflaktan maksatları ise gece ve gündüz hareketinin kendisine isnat edildiği felektir</w:t>
      </w:r>
      <w:r>
        <w:rPr>
          <w:rFonts w:cs="Times New Roman"/>
        </w:rPr>
        <w:t xml:space="preserve">. </w:t>
      </w:r>
      <w:r w:rsidRPr="00717BD1">
        <w:rPr>
          <w:rFonts w:cs="Times New Roman"/>
        </w:rPr>
        <w:t>Onlar mezkur eflak hareket</w:t>
      </w:r>
      <w:r w:rsidRPr="00717BD1">
        <w:rPr>
          <w:rFonts w:cs="Times New Roman"/>
        </w:rPr>
        <w:t>i</w:t>
      </w:r>
      <w:r w:rsidRPr="00717BD1">
        <w:rPr>
          <w:rFonts w:cs="Times New Roman"/>
        </w:rPr>
        <w:t>nin sebebini bulmak için felekten her birine bağımsız akıl ve soyut nefis isbat etmişlerdir ve nihai olarak dokuz</w:t>
      </w:r>
      <w:r>
        <w:rPr>
          <w:rFonts w:cs="Times New Roman"/>
        </w:rPr>
        <w:t xml:space="preserve"> </w:t>
      </w:r>
      <w:r w:rsidRPr="00717BD1">
        <w:rPr>
          <w:rFonts w:cs="Times New Roman"/>
        </w:rPr>
        <w:t>eflak için, dokuz soyut varlık ve dokuz bağımsız akıl isbat etmişlerdir</w:t>
      </w:r>
      <w:r>
        <w:rPr>
          <w:rFonts w:cs="Times New Roman"/>
        </w:rPr>
        <w:t xml:space="preserve">. </w:t>
      </w:r>
      <w:r w:rsidRPr="00717BD1">
        <w:rPr>
          <w:rFonts w:cs="Times New Roman"/>
        </w:rPr>
        <w:t>Meşşa filozofları farklı istidlaller ve çeşi</w:t>
      </w:r>
      <w:r w:rsidRPr="00717BD1">
        <w:rPr>
          <w:rFonts w:cs="Times New Roman"/>
        </w:rPr>
        <w:t>t</w:t>
      </w:r>
      <w:r w:rsidRPr="00717BD1">
        <w:rPr>
          <w:rFonts w:cs="Times New Roman"/>
        </w:rPr>
        <w:t>li delillerle soyut nefsin ve bağımsız aklın yanı sıra akl-ı faal diye onuncu bir akla da inanmaktadırlar</w:t>
      </w:r>
      <w:r>
        <w:rPr>
          <w:rFonts w:cs="Times New Roman"/>
        </w:rPr>
        <w:t xml:space="preserve">. </w:t>
      </w:r>
      <w:r w:rsidRPr="00717BD1">
        <w:rPr>
          <w:rFonts w:cs="Times New Roman"/>
        </w:rPr>
        <w:t>Onu da heyula-i evvel ve sadır-ı evvel olarak kabul etmektedirler</w:t>
      </w:r>
      <w:r>
        <w:rPr>
          <w:rFonts w:cs="Times New Roman"/>
        </w:rPr>
        <w:t xml:space="preserve">. </w:t>
      </w:r>
      <w:r w:rsidRPr="00717BD1">
        <w:rPr>
          <w:rFonts w:cs="Times New Roman"/>
        </w:rPr>
        <w:t>Bu heyula-i evvel Allah</w:t>
      </w:r>
      <w:r>
        <w:rPr>
          <w:rFonts w:cs="Times New Roman"/>
        </w:rPr>
        <w:t>’</w:t>
      </w:r>
      <w:r w:rsidRPr="00717BD1">
        <w:rPr>
          <w:rFonts w:cs="Times New Roman"/>
        </w:rPr>
        <w:t>ın emriyle diğer varlıkların varlığını ifaze eden, nefisleri ve varlıklarını kemale erdiren bütün maariflerin kaynağı olan ve ilimlerin hazinesi sayılan</w:t>
      </w:r>
      <w:r>
        <w:rPr>
          <w:rFonts w:cs="Times New Roman"/>
        </w:rPr>
        <w:t xml:space="preserve"> </w:t>
      </w:r>
      <w:r w:rsidRPr="00717BD1">
        <w:rPr>
          <w:rFonts w:cs="Times New Roman"/>
        </w:rPr>
        <w:t>akıldır</w:t>
      </w:r>
      <w:r>
        <w:rPr>
          <w:rFonts w:cs="Times New Roman"/>
        </w:rPr>
        <w:t xml:space="preserve">. </w:t>
      </w:r>
      <w:r w:rsidRPr="00717BD1">
        <w:rPr>
          <w:rFonts w:cs="Times New Roman"/>
        </w:rPr>
        <w:t>Onların iddia ettiğine göre akl-i faal şeriat ve dinler ehli dilinde Cebrail olarak adland</w:t>
      </w:r>
      <w:r w:rsidRPr="00717BD1">
        <w:rPr>
          <w:rFonts w:cs="Times New Roman"/>
        </w:rPr>
        <w:t>ı</w:t>
      </w:r>
      <w:r w:rsidRPr="00717BD1">
        <w:rPr>
          <w:rFonts w:cs="Times New Roman"/>
        </w:rPr>
        <w:t>rılmıştır</w:t>
      </w:r>
      <w:r>
        <w:rPr>
          <w:rFonts w:cs="Times New Roman"/>
        </w:rPr>
        <w:t xml:space="preserve">. ( </w:t>
      </w:r>
      <w:r w:rsidRPr="00717BD1">
        <w:rPr>
          <w:rFonts w:cs="Times New Roman"/>
        </w:rPr>
        <w:t>bkz</w:t>
      </w:r>
      <w:r>
        <w:rPr>
          <w:rFonts w:cs="Times New Roman"/>
        </w:rPr>
        <w:t xml:space="preserve">. </w:t>
      </w:r>
      <w:r w:rsidRPr="00717BD1">
        <w:rPr>
          <w:rFonts w:cs="Times New Roman"/>
        </w:rPr>
        <w:t>Abdurrahman Lahici Gevheri Murad ve Cemaluddin Hilli Keşf</w:t>
      </w:r>
      <w:r>
        <w:rPr>
          <w:rFonts w:cs="Times New Roman"/>
        </w:rPr>
        <w:t>’</w:t>
      </w:r>
      <w:r w:rsidRPr="00717BD1">
        <w:rPr>
          <w:rFonts w:cs="Times New Roman"/>
        </w:rPr>
        <w:t>ul Murat fi Şerh-i Tecrid</w:t>
      </w:r>
      <w:r>
        <w:rPr>
          <w:rFonts w:cs="Times New Roman"/>
        </w:rPr>
        <w:t>’</w:t>
      </w:r>
      <w:r w:rsidRPr="00717BD1">
        <w:rPr>
          <w:rFonts w:cs="Times New Roman"/>
        </w:rPr>
        <w:t xml:space="preserve">il İtikat Mebhes-i Ecsam-i Feleki ve İsbat-i Ukul </w:t>
      </w:r>
    </w:p>
  </w:footnote>
  <w:footnote w:id="5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Abdurrazzak Lahici</w:t>
      </w:r>
      <w:r>
        <w:rPr>
          <w:rFonts w:cs="Times New Roman"/>
        </w:rPr>
        <w:t xml:space="preserve"> </w:t>
      </w:r>
      <w:r w:rsidRPr="00717BD1">
        <w:rPr>
          <w:rFonts w:cs="Times New Roman"/>
        </w:rPr>
        <w:t>Gevheri</w:t>
      </w:r>
      <w:r>
        <w:rPr>
          <w:rFonts w:cs="Times New Roman"/>
        </w:rPr>
        <w:t xml:space="preserve"> </w:t>
      </w:r>
      <w:r w:rsidRPr="00717BD1">
        <w:rPr>
          <w:rFonts w:cs="Times New Roman"/>
        </w:rPr>
        <w:t>Murad ve Cemaluddin Hilli, Keşf</w:t>
      </w:r>
      <w:r>
        <w:rPr>
          <w:rFonts w:cs="Times New Roman"/>
        </w:rPr>
        <w:t>’</w:t>
      </w:r>
      <w:r w:rsidRPr="00717BD1">
        <w:rPr>
          <w:rFonts w:cs="Times New Roman"/>
        </w:rPr>
        <w:t>ul Murad fi Şerh-i Tecrid</w:t>
      </w:r>
      <w:r>
        <w:rPr>
          <w:rFonts w:cs="Times New Roman"/>
        </w:rPr>
        <w:t>’</w:t>
      </w:r>
      <w:r w:rsidRPr="00717BD1">
        <w:rPr>
          <w:rFonts w:cs="Times New Roman"/>
        </w:rPr>
        <w:t>il İtikad Mebhes-u Ecsam-i Feleki ve isbat-ul Ukul</w:t>
      </w:r>
    </w:p>
  </w:footnote>
  <w:footnote w:id="5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Abdurrazzak Lahici, Govher-i Murad, s</w:t>
      </w:r>
      <w:r>
        <w:rPr>
          <w:rFonts w:cs="Times New Roman"/>
        </w:rPr>
        <w:t xml:space="preserve">. </w:t>
      </w:r>
      <w:r w:rsidRPr="00717BD1">
        <w:rPr>
          <w:rFonts w:cs="Times New Roman"/>
        </w:rPr>
        <w:t>344</w:t>
      </w:r>
    </w:p>
  </w:footnote>
  <w:footnote w:id="596">
    <w:p w:rsidR="006B4421" w:rsidRPr="00E15F6C" w:rsidRDefault="006B4421" w:rsidP="00AD08E5">
      <w:pPr>
        <w:pStyle w:val="FootnoteText"/>
        <w:spacing w:line="300" w:lineRule="atLeast"/>
        <w:ind w:firstLine="227"/>
      </w:pPr>
      <w:r>
        <w:rPr>
          <w:rStyle w:val="FootnoteReference"/>
        </w:rPr>
        <w:footnoteRef/>
      </w:r>
      <w:r>
        <w:t xml:space="preserve"> </w:t>
      </w:r>
      <w:r w:rsidRPr="00E15F6C">
        <w:t>Muhammed b</w:t>
      </w:r>
      <w:r>
        <w:t xml:space="preserve">. </w:t>
      </w:r>
      <w:r w:rsidRPr="00E15F6C">
        <w:t>İbrahim b</w:t>
      </w:r>
      <w:r>
        <w:t xml:space="preserve">. </w:t>
      </w:r>
      <w:r w:rsidRPr="00E15F6C">
        <w:t>Yahya, Sadr’ud-Din ve Sedr’ul-Müteellihin lakabıyla anılmıştır ve Molla Sadra diye meşhurdur</w:t>
      </w:r>
      <w:r>
        <w:t xml:space="preserve">. </w:t>
      </w:r>
      <w:r w:rsidRPr="00E15F6C">
        <w:t>Büyük İslam filozoflarından biridir</w:t>
      </w:r>
      <w:r>
        <w:t xml:space="preserve">. </w:t>
      </w:r>
      <w:r w:rsidRPr="00E15F6C">
        <w:t>Ke-lam, felsefe, tefsir, hadis ve ifan hususunda büyük bir derinliğe sahiptir</w:t>
      </w:r>
      <w:r>
        <w:t xml:space="preserve">. </w:t>
      </w:r>
      <w:r w:rsidRPr="00E15F6C">
        <w:t>Mirdamad, Şeyh Behai, Mir Fendereski’nin seçkin öğrencilerinden biri olmuştur</w:t>
      </w:r>
      <w:r>
        <w:t xml:space="preserve">. </w:t>
      </w:r>
      <w:r w:rsidRPr="00E15F6C">
        <w:t>Eserleri, bir çok ilmi buluşlar ve büyük derinliğe sahiptir</w:t>
      </w:r>
      <w:r>
        <w:t xml:space="preserve">. </w:t>
      </w:r>
      <w:r w:rsidRPr="00E15F6C">
        <w:t>En meşhur eserleri şunlardır: “Esfar-i Erbea, Şevahid’ur-Rububiyye, Şerh-u Usul-i Kafi, Tefsir-i Kur’an-ı Kerim ve ilahi-yat-i şifa’ya yazdığı notlar” Molla Sadra yaya olarak yedi defa hacca gitmiş, sonun-da da yedinci seferinde H</w:t>
      </w:r>
      <w:r>
        <w:t xml:space="preserve">. </w:t>
      </w:r>
      <w:r w:rsidRPr="00E15F6C">
        <w:t>1050 yılında vefat etmiştir ve orada toprağa v</w:t>
      </w:r>
      <w:r w:rsidRPr="00E15F6C">
        <w:t>e</w:t>
      </w:r>
      <w:r w:rsidRPr="00E15F6C">
        <w:t>rilmiştir</w:t>
      </w:r>
      <w:r>
        <w:t xml:space="preserve">. </w:t>
      </w:r>
      <w:r w:rsidRPr="00E15F6C">
        <w:t>(Reyhanet’ul-Edeb, c</w:t>
      </w:r>
      <w:r>
        <w:t xml:space="preserve">. </w:t>
      </w:r>
      <w:r w:rsidRPr="00E15F6C">
        <w:t>3, s</w:t>
      </w:r>
      <w:r>
        <w:t xml:space="preserve">. </w:t>
      </w:r>
      <w:r w:rsidRPr="00E15F6C">
        <w:t>420</w:t>
      </w:r>
      <w:r>
        <w:t xml:space="preserve">) </w:t>
      </w:r>
    </w:p>
  </w:footnote>
  <w:footnote w:id="5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w:t>
      </w:r>
      <w:r>
        <w:rPr>
          <w:rFonts w:cs="Times New Roman"/>
        </w:rPr>
        <w:t xml:space="preserve">. </w:t>
      </w:r>
      <w:r w:rsidRPr="00717BD1">
        <w:rPr>
          <w:rFonts w:cs="Times New Roman"/>
        </w:rPr>
        <w:t>İbrahim Sadruddin Şirazi, Mebde ve Mead, Tashih-i Seyyid Celaluddin Aştiyani, s</w:t>
      </w:r>
      <w:r>
        <w:rPr>
          <w:rFonts w:cs="Times New Roman"/>
        </w:rPr>
        <w:t xml:space="preserve">. </w:t>
      </w:r>
      <w:r w:rsidRPr="00717BD1">
        <w:rPr>
          <w:rFonts w:cs="Times New Roman"/>
        </w:rPr>
        <w:t>480</w:t>
      </w:r>
    </w:p>
  </w:footnote>
  <w:footnote w:id="5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Abdurrazzak Lahici, Govher-i Morad, s</w:t>
      </w:r>
      <w:r>
        <w:rPr>
          <w:rFonts w:cs="Times New Roman"/>
        </w:rPr>
        <w:t xml:space="preserve">. </w:t>
      </w:r>
      <w:r w:rsidRPr="00717BD1">
        <w:rPr>
          <w:rFonts w:cs="Times New Roman"/>
        </w:rPr>
        <w:t>364</w:t>
      </w:r>
    </w:p>
  </w:footnote>
  <w:footnote w:id="5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İbrahim Sadruddin Şirazi, el-Esfar</w:t>
      </w:r>
      <w:r>
        <w:rPr>
          <w:rFonts w:cs="Times New Roman"/>
        </w:rPr>
        <w:t>’</w:t>
      </w:r>
      <w:r w:rsidRPr="00717BD1">
        <w:rPr>
          <w:rFonts w:cs="Times New Roman"/>
        </w:rPr>
        <w:t>ul Akliyyet</w:t>
      </w:r>
      <w:r>
        <w:rPr>
          <w:rFonts w:cs="Times New Roman"/>
        </w:rPr>
        <w:t>’</w:t>
      </w:r>
      <w:r w:rsidRPr="00717BD1">
        <w:rPr>
          <w:rFonts w:cs="Times New Roman"/>
        </w:rPr>
        <w:t>il Erbaa, c</w:t>
      </w:r>
      <w:r>
        <w:rPr>
          <w:rFonts w:cs="Times New Roman"/>
        </w:rPr>
        <w:t xml:space="preserve">. </w:t>
      </w:r>
      <w:r w:rsidRPr="00717BD1">
        <w:rPr>
          <w:rFonts w:cs="Times New Roman"/>
        </w:rPr>
        <w:t>7, s</w:t>
      </w:r>
      <w:r>
        <w:rPr>
          <w:rFonts w:cs="Times New Roman"/>
        </w:rPr>
        <w:t xml:space="preserve">. </w:t>
      </w:r>
      <w:r w:rsidRPr="00717BD1">
        <w:rPr>
          <w:rFonts w:cs="Times New Roman"/>
        </w:rPr>
        <w:t>23</w:t>
      </w:r>
    </w:p>
  </w:footnote>
  <w:footnote w:id="6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28-32 ve Şevahid</w:t>
      </w:r>
      <w:r>
        <w:rPr>
          <w:rFonts w:cs="Times New Roman"/>
        </w:rPr>
        <w:t>’</w:t>
      </w:r>
      <w:r w:rsidRPr="00717BD1">
        <w:rPr>
          <w:rFonts w:cs="Times New Roman"/>
        </w:rPr>
        <w:t>ur Rububiyye, Tashih-i Seyyid Cemaluddin Aştiyani, s</w:t>
      </w:r>
      <w:r>
        <w:rPr>
          <w:rFonts w:cs="Times New Roman"/>
        </w:rPr>
        <w:t xml:space="preserve">. </w:t>
      </w:r>
      <w:r w:rsidRPr="00717BD1">
        <w:rPr>
          <w:rFonts w:cs="Times New Roman"/>
        </w:rPr>
        <w:t>344 ve Hüseyin Ebu Ali Sina, İlahiyat-i Şifa, 10</w:t>
      </w:r>
      <w:r>
        <w:rPr>
          <w:rFonts w:cs="Times New Roman"/>
        </w:rPr>
        <w:t xml:space="preserve">. </w:t>
      </w:r>
      <w:r w:rsidRPr="00717BD1">
        <w:rPr>
          <w:rFonts w:cs="Times New Roman"/>
        </w:rPr>
        <w:t>makale, 1</w:t>
      </w:r>
      <w:r>
        <w:rPr>
          <w:rFonts w:cs="Times New Roman"/>
        </w:rPr>
        <w:t xml:space="preserve">. </w:t>
      </w:r>
      <w:r w:rsidRPr="00717BD1">
        <w:rPr>
          <w:rFonts w:cs="Times New Roman"/>
        </w:rPr>
        <w:t>bölüm, Mebde ve Mead, s</w:t>
      </w:r>
      <w:r>
        <w:rPr>
          <w:rFonts w:cs="Times New Roman"/>
        </w:rPr>
        <w:t xml:space="preserve">. </w:t>
      </w:r>
      <w:r w:rsidRPr="00717BD1">
        <w:rPr>
          <w:rFonts w:cs="Times New Roman"/>
        </w:rPr>
        <w:t>436 ve Şehabuddin Suherverdi, Hikmet</w:t>
      </w:r>
      <w:r>
        <w:rPr>
          <w:rFonts w:cs="Times New Roman"/>
        </w:rPr>
        <w:t>’</w:t>
      </w:r>
      <w:r w:rsidRPr="00717BD1">
        <w:rPr>
          <w:rFonts w:cs="Times New Roman"/>
        </w:rPr>
        <w:t>ul İşrak, Taş baskı, s</w:t>
      </w:r>
      <w:r>
        <w:rPr>
          <w:rFonts w:cs="Times New Roman"/>
        </w:rPr>
        <w:t xml:space="preserve">. </w:t>
      </w:r>
      <w:r w:rsidRPr="00717BD1">
        <w:rPr>
          <w:rFonts w:cs="Times New Roman"/>
        </w:rPr>
        <w:t>524</w:t>
      </w:r>
    </w:p>
  </w:footnote>
  <w:footnote w:id="6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Abdullah Cevadi Amuli, deh makale piramun-i mebde ve mead, makale-i nuhum, nübüvvet ez Nezer-i ibn-i Sina, s</w:t>
      </w:r>
      <w:r>
        <w:rPr>
          <w:rFonts w:cs="Times New Roman"/>
        </w:rPr>
        <w:t xml:space="preserve">. </w:t>
      </w:r>
      <w:r w:rsidRPr="00717BD1">
        <w:rPr>
          <w:rFonts w:cs="Times New Roman"/>
        </w:rPr>
        <w:t>272</w:t>
      </w:r>
    </w:p>
  </w:footnote>
  <w:footnote w:id="6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124</w:t>
      </w:r>
      <w:r>
        <w:rPr>
          <w:rFonts w:cs="Times New Roman"/>
        </w:rPr>
        <w:t xml:space="preserve">. </w:t>
      </w:r>
      <w:r w:rsidRPr="00717BD1">
        <w:rPr>
          <w:rFonts w:cs="Times New Roman"/>
        </w:rPr>
        <w:t>ayet</w:t>
      </w:r>
    </w:p>
  </w:footnote>
  <w:footnote w:id="6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Cin suresi, 26-27</w:t>
      </w:r>
      <w:r>
        <w:rPr>
          <w:rFonts w:cs="Times New Roman"/>
        </w:rPr>
        <w:t xml:space="preserve">. </w:t>
      </w:r>
      <w:r w:rsidRPr="00717BD1">
        <w:rPr>
          <w:rFonts w:cs="Times New Roman"/>
        </w:rPr>
        <w:t>ayetler</w:t>
      </w:r>
    </w:p>
  </w:footnote>
  <w:footnote w:id="6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Molla Abdurrazzak Lahici, Gevher-i Murad, s</w:t>
      </w:r>
      <w:r>
        <w:rPr>
          <w:rFonts w:cs="Times New Roman"/>
        </w:rPr>
        <w:t xml:space="preserve">. </w:t>
      </w:r>
      <w:r w:rsidRPr="00717BD1">
        <w:rPr>
          <w:rFonts w:cs="Times New Roman"/>
        </w:rPr>
        <w:t>334,</w:t>
      </w:r>
    </w:p>
  </w:footnote>
  <w:footnote w:id="6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Cin suresi, 26-28</w:t>
      </w:r>
      <w:r>
        <w:rPr>
          <w:rFonts w:cs="Times New Roman"/>
        </w:rPr>
        <w:t xml:space="preserve">. </w:t>
      </w:r>
      <w:r w:rsidRPr="00717BD1">
        <w:rPr>
          <w:rFonts w:cs="Times New Roman"/>
        </w:rPr>
        <w:t>ayetler</w:t>
      </w:r>
    </w:p>
  </w:footnote>
  <w:footnote w:id="6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Cemaluddin Hilli, Keşf</w:t>
      </w:r>
      <w:r>
        <w:rPr>
          <w:rFonts w:cs="Times New Roman"/>
        </w:rPr>
        <w:t>’</w:t>
      </w:r>
      <w:r w:rsidRPr="00717BD1">
        <w:rPr>
          <w:rFonts w:cs="Times New Roman"/>
        </w:rPr>
        <w:t>ul-Murad fi</w:t>
      </w:r>
      <w:r>
        <w:rPr>
          <w:rFonts w:cs="Times New Roman"/>
        </w:rPr>
        <w:t>’</w:t>
      </w:r>
      <w:r w:rsidRPr="00717BD1">
        <w:rPr>
          <w:rFonts w:cs="Times New Roman"/>
        </w:rPr>
        <w:t>ş Şerh-i Tecrid</w:t>
      </w:r>
      <w:r>
        <w:rPr>
          <w:rFonts w:cs="Times New Roman"/>
        </w:rPr>
        <w:t>’</w:t>
      </w:r>
      <w:r w:rsidRPr="00717BD1">
        <w:rPr>
          <w:rFonts w:cs="Times New Roman"/>
        </w:rPr>
        <w:t>il-İtikad, s</w:t>
      </w:r>
      <w:r>
        <w:rPr>
          <w:rFonts w:cs="Times New Roman"/>
        </w:rPr>
        <w:t xml:space="preserve">. </w:t>
      </w:r>
      <w:r w:rsidRPr="00717BD1">
        <w:rPr>
          <w:rFonts w:cs="Times New Roman"/>
        </w:rPr>
        <w:t>176-181</w:t>
      </w:r>
    </w:p>
  </w:footnote>
  <w:footnote w:id="6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Şura suresi, 51</w:t>
      </w:r>
      <w:r>
        <w:rPr>
          <w:rFonts w:cs="Times New Roman"/>
        </w:rPr>
        <w:t xml:space="preserve">. </w:t>
      </w:r>
      <w:r w:rsidRPr="00717BD1">
        <w:rPr>
          <w:rFonts w:cs="Times New Roman"/>
        </w:rPr>
        <w:t>ayet</w:t>
      </w:r>
    </w:p>
  </w:footnote>
  <w:footnote w:id="6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Cin suresi, 26-27</w:t>
      </w:r>
      <w:r>
        <w:rPr>
          <w:rFonts w:cs="Times New Roman"/>
        </w:rPr>
        <w:t xml:space="preserve">. </w:t>
      </w:r>
      <w:r w:rsidRPr="00717BD1">
        <w:rPr>
          <w:rFonts w:cs="Times New Roman"/>
        </w:rPr>
        <w:t>ayetler</w:t>
      </w:r>
    </w:p>
  </w:footnote>
  <w:footnote w:id="6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33-34</w:t>
      </w:r>
    </w:p>
  </w:footnote>
  <w:footnote w:id="6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Muhammed Hüseyin Tabatabai, Vahiy ya Şuur-i Mermuz, s</w:t>
      </w:r>
      <w:r>
        <w:rPr>
          <w:rFonts w:cs="Times New Roman"/>
        </w:rPr>
        <w:t xml:space="preserve">. </w:t>
      </w:r>
      <w:r w:rsidRPr="00717BD1">
        <w:rPr>
          <w:rFonts w:cs="Times New Roman"/>
        </w:rPr>
        <w:t>165-166 ve Nasır Mekarim Şirazi, Rehberan-i Bozorg, s</w:t>
      </w:r>
      <w:r>
        <w:rPr>
          <w:rFonts w:cs="Times New Roman"/>
        </w:rPr>
        <w:t xml:space="preserve">. </w:t>
      </w:r>
      <w:r w:rsidRPr="00717BD1">
        <w:rPr>
          <w:rFonts w:cs="Times New Roman"/>
        </w:rPr>
        <w:t>142</w:t>
      </w:r>
    </w:p>
  </w:footnote>
  <w:footnote w:id="6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Hüseyin Tabatabai, Vahiy ya şuur-i Mermuz, s</w:t>
      </w:r>
      <w:r>
        <w:rPr>
          <w:rFonts w:cs="Times New Roman"/>
        </w:rPr>
        <w:t xml:space="preserve">. </w:t>
      </w:r>
      <w:r w:rsidRPr="00717BD1">
        <w:rPr>
          <w:rFonts w:cs="Times New Roman"/>
        </w:rPr>
        <w:t>175</w:t>
      </w:r>
    </w:p>
  </w:footnote>
  <w:footnote w:id="6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Celaluddin Aştiyani Şerh-i Mukaddime-i Kayseri ber Fusus</w:t>
      </w:r>
      <w:r>
        <w:rPr>
          <w:rFonts w:cs="Times New Roman"/>
        </w:rPr>
        <w:t>’</w:t>
      </w:r>
      <w:r w:rsidRPr="00717BD1">
        <w:rPr>
          <w:rFonts w:cs="Times New Roman"/>
        </w:rPr>
        <w:t>ul Hikem-i İbn-i Arabi, s</w:t>
      </w:r>
      <w:r>
        <w:rPr>
          <w:rFonts w:cs="Times New Roman"/>
        </w:rPr>
        <w:t xml:space="preserve">. </w:t>
      </w:r>
      <w:r w:rsidRPr="00717BD1">
        <w:rPr>
          <w:rFonts w:cs="Times New Roman"/>
        </w:rPr>
        <w:t>588-590</w:t>
      </w:r>
    </w:p>
  </w:footnote>
  <w:footnote w:id="6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Uzun düşünce ve delile ihtiyaç kalmadan hâsıl olan ilim</w:t>
      </w:r>
      <w:r>
        <w:rPr>
          <w:rFonts w:cs="Times New Roman"/>
        </w:rPr>
        <w:t xml:space="preserve">. </w:t>
      </w:r>
    </w:p>
  </w:footnote>
  <w:footnote w:id="6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588-590</w:t>
      </w:r>
    </w:p>
  </w:footnote>
  <w:footnote w:id="6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590-591</w:t>
      </w:r>
    </w:p>
  </w:footnote>
  <w:footnote w:id="6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Şibli-i Numani, Sevanih-i Mevlevi-i Rumi, Muhammed Taki Gilani</w:t>
      </w:r>
      <w:r>
        <w:rPr>
          <w:rFonts w:cs="Times New Roman"/>
        </w:rPr>
        <w:t>’</w:t>
      </w:r>
      <w:r w:rsidRPr="00717BD1">
        <w:rPr>
          <w:rFonts w:cs="Times New Roman"/>
        </w:rPr>
        <w:t>nin tercümesi</w:t>
      </w:r>
    </w:p>
  </w:footnote>
  <w:footnote w:id="6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92</w:t>
      </w:r>
    </w:p>
  </w:footnote>
  <w:footnote w:id="6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Mevlevi, Mesnevi, Üçüncü defter</w:t>
      </w:r>
    </w:p>
  </w:footnote>
  <w:footnote w:id="6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Şibl-i Numani, Sevanih-i Mevlevi, s</w:t>
      </w:r>
      <w:r>
        <w:rPr>
          <w:rFonts w:cs="Times New Roman"/>
        </w:rPr>
        <w:t xml:space="preserve">. </w:t>
      </w:r>
      <w:r w:rsidRPr="00717BD1">
        <w:rPr>
          <w:rFonts w:cs="Times New Roman"/>
        </w:rPr>
        <w:t>92</w:t>
      </w:r>
    </w:p>
  </w:footnote>
  <w:footnote w:id="6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94</w:t>
      </w:r>
    </w:p>
  </w:footnote>
  <w:footnote w:id="6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93</w:t>
      </w:r>
    </w:p>
  </w:footnote>
  <w:footnote w:id="6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Mevlevi, Mesnevi, üçüncü defter</w:t>
      </w:r>
    </w:p>
  </w:footnote>
  <w:footnote w:id="6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Şibl-i Numani, Sevanih-u Mevlevi Rumi, Muhammed Taki Gilani</w:t>
      </w:r>
      <w:r>
        <w:rPr>
          <w:rFonts w:cs="Times New Roman"/>
        </w:rPr>
        <w:t>’</w:t>
      </w:r>
      <w:r w:rsidRPr="00717BD1">
        <w:rPr>
          <w:rFonts w:cs="Times New Roman"/>
        </w:rPr>
        <w:t>nin tercümesi</w:t>
      </w:r>
    </w:p>
  </w:footnote>
  <w:footnote w:id="62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93</w:t>
      </w:r>
    </w:p>
  </w:footnote>
  <w:footnote w:id="62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92</w:t>
      </w:r>
    </w:p>
  </w:footnote>
  <w:footnote w:id="62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Nasır Mekarim Şirazi, Rehberan-i Bozorg, s</w:t>
      </w:r>
      <w:r>
        <w:rPr>
          <w:rFonts w:cs="Times New Roman"/>
        </w:rPr>
        <w:t xml:space="preserve">. </w:t>
      </w:r>
      <w:r w:rsidRPr="00717BD1">
        <w:rPr>
          <w:rFonts w:cs="Times New Roman"/>
        </w:rPr>
        <w:t>142</w:t>
      </w:r>
    </w:p>
  </w:footnote>
  <w:footnote w:id="6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Hüseyin Tabatabai, Vahiy ya Şuur-i Mermuz, s</w:t>
      </w:r>
      <w:r>
        <w:rPr>
          <w:rFonts w:cs="Times New Roman"/>
        </w:rPr>
        <w:t xml:space="preserve">. </w:t>
      </w:r>
      <w:r w:rsidRPr="00717BD1">
        <w:rPr>
          <w:rFonts w:cs="Times New Roman"/>
        </w:rPr>
        <w:t>175-265</w:t>
      </w:r>
    </w:p>
  </w:footnote>
  <w:footnote w:id="6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Bakır Said-i Ruşen, Tahlil-i Vahy ez Didgah-i İslam ve Mesihiyet, s</w:t>
      </w:r>
      <w:r>
        <w:rPr>
          <w:rFonts w:cs="Times New Roman"/>
        </w:rPr>
        <w:t xml:space="preserve">. </w:t>
      </w:r>
      <w:r w:rsidRPr="00717BD1">
        <w:rPr>
          <w:rFonts w:cs="Times New Roman"/>
        </w:rPr>
        <w:t>62-63</w:t>
      </w:r>
    </w:p>
  </w:footnote>
  <w:footnote w:id="62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64-65</w:t>
      </w:r>
    </w:p>
  </w:footnote>
  <w:footnote w:id="6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Hud suresi, 49</w:t>
      </w:r>
      <w:r>
        <w:rPr>
          <w:rFonts w:cs="Times New Roman"/>
        </w:rPr>
        <w:t xml:space="preserve">. </w:t>
      </w:r>
      <w:r w:rsidRPr="00717BD1">
        <w:rPr>
          <w:rFonts w:cs="Times New Roman"/>
        </w:rPr>
        <w:t>ayet</w:t>
      </w:r>
    </w:p>
  </w:footnote>
  <w:footnote w:id="6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Kasas suresi, 86</w:t>
      </w:r>
      <w:r>
        <w:rPr>
          <w:rFonts w:cs="Times New Roman"/>
        </w:rPr>
        <w:t xml:space="preserve">. </w:t>
      </w:r>
      <w:r w:rsidRPr="00717BD1">
        <w:rPr>
          <w:rFonts w:cs="Times New Roman"/>
        </w:rPr>
        <w:t>ayet</w:t>
      </w:r>
    </w:p>
  </w:footnote>
  <w:footnote w:id="6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Muhiyiddin-i Arabi, Futuhat-i Mekkiyye, s</w:t>
      </w:r>
      <w:r>
        <w:rPr>
          <w:rFonts w:cs="Times New Roman"/>
        </w:rPr>
        <w:t xml:space="preserve">. </w:t>
      </w:r>
      <w:r w:rsidRPr="00717BD1">
        <w:rPr>
          <w:rFonts w:cs="Times New Roman"/>
        </w:rPr>
        <w:t>143-174</w:t>
      </w:r>
    </w:p>
  </w:footnote>
  <w:footnote w:id="6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Cevad-i Tehran-i Arif ve Sufi çe miguyed, s</w:t>
      </w:r>
      <w:r>
        <w:rPr>
          <w:rFonts w:cs="Times New Roman"/>
        </w:rPr>
        <w:t xml:space="preserve">. </w:t>
      </w:r>
      <w:r w:rsidRPr="00717BD1">
        <w:rPr>
          <w:rFonts w:cs="Times New Roman"/>
        </w:rPr>
        <w:t>143</w:t>
      </w:r>
    </w:p>
  </w:footnote>
  <w:footnote w:id="6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Muhammed Reşid Rıza, Tefsir</w:t>
      </w:r>
      <w:r>
        <w:rPr>
          <w:rFonts w:cs="Times New Roman"/>
        </w:rPr>
        <w:t>’</w:t>
      </w:r>
      <w:r w:rsidRPr="00717BD1">
        <w:rPr>
          <w:rFonts w:cs="Times New Roman"/>
        </w:rPr>
        <w:t>ul Minar, c</w:t>
      </w:r>
      <w:r>
        <w:rPr>
          <w:rFonts w:cs="Times New Roman"/>
        </w:rPr>
        <w:t xml:space="preserve">. </w:t>
      </w:r>
      <w:r w:rsidRPr="00717BD1">
        <w:rPr>
          <w:rFonts w:cs="Times New Roman"/>
        </w:rPr>
        <w:t>11, s</w:t>
      </w:r>
      <w:r>
        <w:rPr>
          <w:rFonts w:cs="Times New Roman"/>
        </w:rPr>
        <w:t xml:space="preserve">. </w:t>
      </w:r>
      <w:r w:rsidRPr="00717BD1">
        <w:rPr>
          <w:rFonts w:cs="Times New Roman"/>
        </w:rPr>
        <w:t>439</w:t>
      </w:r>
      <w:r>
        <w:rPr>
          <w:rFonts w:cs="Times New Roman"/>
        </w:rPr>
        <w:t xml:space="preserve">; </w:t>
      </w:r>
      <w:r w:rsidRPr="00717BD1">
        <w:rPr>
          <w:rFonts w:cs="Times New Roman"/>
        </w:rPr>
        <w:t>Nasır Mekarim Şirazi, Peyam-i Kur</w:t>
      </w:r>
      <w:r>
        <w:rPr>
          <w:rFonts w:cs="Times New Roman"/>
        </w:rPr>
        <w:t>’</w:t>
      </w:r>
      <w:r w:rsidRPr="00717BD1">
        <w:rPr>
          <w:rFonts w:cs="Times New Roman"/>
        </w:rPr>
        <w:t>an, c</w:t>
      </w:r>
      <w:r>
        <w:rPr>
          <w:rFonts w:cs="Times New Roman"/>
        </w:rPr>
        <w:t xml:space="preserve">. </w:t>
      </w:r>
      <w:r w:rsidRPr="00717BD1">
        <w:rPr>
          <w:rFonts w:cs="Times New Roman"/>
        </w:rPr>
        <w:t>1, s</w:t>
      </w:r>
      <w:r>
        <w:rPr>
          <w:rFonts w:cs="Times New Roman"/>
        </w:rPr>
        <w:t xml:space="preserve">. </w:t>
      </w:r>
      <w:r w:rsidRPr="00717BD1">
        <w:rPr>
          <w:rFonts w:cs="Times New Roman"/>
        </w:rPr>
        <w:t>289</w:t>
      </w:r>
      <w:r>
        <w:rPr>
          <w:rFonts w:cs="Times New Roman"/>
        </w:rPr>
        <w:t xml:space="preserve">; </w:t>
      </w:r>
      <w:r w:rsidRPr="00717BD1">
        <w:rPr>
          <w:rFonts w:cs="Times New Roman"/>
        </w:rPr>
        <w:t>Cevad-i Tehrani, Arif ve Sufi çe miguyed, s</w:t>
      </w:r>
      <w:r>
        <w:rPr>
          <w:rFonts w:cs="Times New Roman"/>
        </w:rPr>
        <w:t xml:space="preserve">. </w:t>
      </w:r>
      <w:r w:rsidRPr="00717BD1">
        <w:rPr>
          <w:rFonts w:cs="Times New Roman"/>
        </w:rPr>
        <w:t>160, Muhammed b</w:t>
      </w:r>
      <w:r>
        <w:rPr>
          <w:rFonts w:cs="Times New Roman"/>
        </w:rPr>
        <w:t xml:space="preserve">. </w:t>
      </w:r>
      <w:r w:rsidRPr="00717BD1">
        <w:rPr>
          <w:rFonts w:cs="Times New Roman"/>
        </w:rPr>
        <w:t>İbrahim Sadruddin Şirazi, Mefatih</w:t>
      </w:r>
      <w:r>
        <w:rPr>
          <w:rFonts w:cs="Times New Roman"/>
        </w:rPr>
        <w:t>’</w:t>
      </w:r>
      <w:r w:rsidRPr="00717BD1">
        <w:rPr>
          <w:rFonts w:cs="Times New Roman"/>
        </w:rPr>
        <w:t>ul-Gayb, Tashih-i Muhammed Hacevi, Miftah</w:t>
      </w:r>
      <w:r>
        <w:rPr>
          <w:rFonts w:cs="Times New Roman"/>
        </w:rPr>
        <w:t>’</w:t>
      </w:r>
      <w:r w:rsidRPr="00717BD1">
        <w:rPr>
          <w:rFonts w:cs="Times New Roman"/>
        </w:rPr>
        <w:t>ur Rabi</w:t>
      </w:r>
      <w:r>
        <w:rPr>
          <w:rFonts w:cs="Times New Roman"/>
        </w:rPr>
        <w:t>’</w:t>
      </w:r>
      <w:r w:rsidRPr="00717BD1">
        <w:rPr>
          <w:rFonts w:cs="Times New Roman"/>
        </w:rPr>
        <w:t xml:space="preserve"> ve el-Mizan Tefsiri, c</w:t>
      </w:r>
      <w:r>
        <w:rPr>
          <w:rFonts w:cs="Times New Roman"/>
        </w:rPr>
        <w:t xml:space="preserve">. </w:t>
      </w:r>
      <w:r w:rsidRPr="00717BD1">
        <w:rPr>
          <w:rFonts w:cs="Times New Roman"/>
        </w:rPr>
        <w:t>5, s</w:t>
      </w:r>
      <w:r>
        <w:rPr>
          <w:rFonts w:cs="Times New Roman"/>
        </w:rPr>
        <w:t xml:space="preserve">. </w:t>
      </w:r>
      <w:r w:rsidRPr="00717BD1">
        <w:rPr>
          <w:rFonts w:cs="Times New Roman"/>
        </w:rPr>
        <w:t>11, 210-212</w:t>
      </w:r>
      <w:r>
        <w:rPr>
          <w:rFonts w:cs="Times New Roman"/>
        </w:rPr>
        <w:t xml:space="preserve">. </w:t>
      </w:r>
      <w:r w:rsidRPr="00717BD1">
        <w:rPr>
          <w:rFonts w:cs="Times New Roman"/>
        </w:rPr>
        <w:t>ayetlerin tefsirinde</w:t>
      </w:r>
    </w:p>
  </w:footnote>
  <w:footnote w:id="6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Celaluddin Humayi, Mevleviname ve Mevlevi çe miguyed, c</w:t>
      </w:r>
      <w:r>
        <w:rPr>
          <w:rFonts w:cs="Times New Roman"/>
        </w:rPr>
        <w:t xml:space="preserve">. </w:t>
      </w:r>
      <w:r w:rsidRPr="00717BD1">
        <w:rPr>
          <w:rFonts w:cs="Times New Roman"/>
        </w:rPr>
        <w:t>1, s</w:t>
      </w:r>
      <w:r>
        <w:rPr>
          <w:rFonts w:cs="Times New Roman"/>
        </w:rPr>
        <w:t xml:space="preserve">. </w:t>
      </w:r>
      <w:r w:rsidRPr="00717BD1">
        <w:rPr>
          <w:rFonts w:cs="Times New Roman"/>
        </w:rPr>
        <w:t>129, 140, 281 ve c</w:t>
      </w:r>
      <w:r>
        <w:rPr>
          <w:rFonts w:cs="Times New Roman"/>
        </w:rPr>
        <w:t xml:space="preserve">. </w:t>
      </w:r>
      <w:r w:rsidRPr="00717BD1">
        <w:rPr>
          <w:rFonts w:cs="Times New Roman"/>
        </w:rPr>
        <w:t>2, s</w:t>
      </w:r>
      <w:r>
        <w:rPr>
          <w:rFonts w:cs="Times New Roman"/>
        </w:rPr>
        <w:t xml:space="preserve">. </w:t>
      </w:r>
      <w:r w:rsidRPr="00717BD1">
        <w:rPr>
          <w:rFonts w:cs="Times New Roman"/>
        </w:rPr>
        <w:t>260</w:t>
      </w:r>
    </w:p>
  </w:footnote>
  <w:footnote w:id="63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6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63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Muhammed Hüseyin Tabatabai, Tefsir</w:t>
      </w:r>
      <w:r>
        <w:rPr>
          <w:rFonts w:cs="Times New Roman"/>
        </w:rPr>
        <w:t>’</w:t>
      </w:r>
      <w:r w:rsidRPr="00717BD1">
        <w:rPr>
          <w:rFonts w:cs="Times New Roman"/>
        </w:rPr>
        <w:t>ul-Mizan, En</w:t>
      </w:r>
      <w:r>
        <w:rPr>
          <w:rFonts w:cs="Times New Roman"/>
        </w:rPr>
        <w:t>’</w:t>
      </w:r>
      <w:r w:rsidRPr="00717BD1">
        <w:rPr>
          <w:rFonts w:cs="Times New Roman"/>
        </w:rPr>
        <w:t>am suresi, 75</w:t>
      </w:r>
      <w:r>
        <w:rPr>
          <w:rFonts w:cs="Times New Roman"/>
        </w:rPr>
        <w:t xml:space="preserve">. </w:t>
      </w:r>
      <w:r w:rsidRPr="00717BD1">
        <w:rPr>
          <w:rFonts w:cs="Times New Roman"/>
        </w:rPr>
        <w:t>ayeti, Tevbe suresinin 105</w:t>
      </w:r>
      <w:r>
        <w:rPr>
          <w:rFonts w:cs="Times New Roman"/>
        </w:rPr>
        <w:t xml:space="preserve">. </w:t>
      </w:r>
      <w:r w:rsidRPr="00717BD1">
        <w:rPr>
          <w:rFonts w:cs="Times New Roman"/>
        </w:rPr>
        <w:t>ayeti ve Tekasür suresinin 5 ve 6</w:t>
      </w:r>
      <w:r>
        <w:rPr>
          <w:rFonts w:cs="Times New Roman"/>
        </w:rPr>
        <w:t xml:space="preserve">. </w:t>
      </w:r>
      <w:r w:rsidRPr="00717BD1">
        <w:rPr>
          <w:rFonts w:cs="Times New Roman"/>
        </w:rPr>
        <w:t xml:space="preserve">ayetlerinin tefsirinde </w:t>
      </w:r>
    </w:p>
  </w:footnote>
  <w:footnote w:id="6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Vahiy ya Şuur-i Mermuz, s</w:t>
      </w:r>
      <w:r>
        <w:rPr>
          <w:rFonts w:cs="Times New Roman"/>
        </w:rPr>
        <w:t xml:space="preserve">. </w:t>
      </w:r>
      <w:r w:rsidRPr="00717BD1">
        <w:rPr>
          <w:rFonts w:cs="Times New Roman"/>
        </w:rPr>
        <w:t>165-175 ve Hakeza Kur</w:t>
      </w:r>
      <w:r>
        <w:rPr>
          <w:rFonts w:cs="Times New Roman"/>
        </w:rPr>
        <w:t>’</w:t>
      </w:r>
      <w:r w:rsidRPr="00717BD1">
        <w:rPr>
          <w:rFonts w:cs="Times New Roman"/>
        </w:rPr>
        <w:t>an der İslam, s</w:t>
      </w:r>
      <w:r>
        <w:rPr>
          <w:rFonts w:cs="Times New Roman"/>
        </w:rPr>
        <w:t xml:space="preserve">. </w:t>
      </w:r>
      <w:r w:rsidRPr="00717BD1">
        <w:rPr>
          <w:rFonts w:cs="Times New Roman"/>
        </w:rPr>
        <w:t>148-150</w:t>
      </w:r>
    </w:p>
  </w:footnote>
  <w:footnote w:id="6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Abdülkerim Şehristani, Nihayet</w:t>
      </w:r>
      <w:r>
        <w:rPr>
          <w:rFonts w:cs="Times New Roman"/>
        </w:rPr>
        <w:t>’</w:t>
      </w:r>
      <w:r w:rsidRPr="00717BD1">
        <w:rPr>
          <w:rFonts w:cs="Times New Roman"/>
        </w:rPr>
        <w:t>ul Ekdam, fi İlm</w:t>
      </w:r>
      <w:r>
        <w:rPr>
          <w:rFonts w:cs="Times New Roman"/>
        </w:rPr>
        <w:t>’</w:t>
      </w:r>
      <w:r w:rsidRPr="00717BD1">
        <w:rPr>
          <w:rFonts w:cs="Times New Roman"/>
        </w:rPr>
        <w:t>il Kelam, s</w:t>
      </w:r>
      <w:r>
        <w:rPr>
          <w:rFonts w:cs="Times New Roman"/>
        </w:rPr>
        <w:t xml:space="preserve">. </w:t>
      </w:r>
      <w:r w:rsidRPr="00717BD1">
        <w:rPr>
          <w:rFonts w:cs="Times New Roman"/>
        </w:rPr>
        <w:t>463-466 ve Seyf</w:t>
      </w:r>
      <w:r>
        <w:rPr>
          <w:rFonts w:cs="Times New Roman"/>
        </w:rPr>
        <w:t>’</w:t>
      </w:r>
      <w:r w:rsidRPr="00717BD1">
        <w:rPr>
          <w:rFonts w:cs="Times New Roman"/>
        </w:rPr>
        <w:t>ud Devle Amedi, G</w:t>
      </w:r>
      <w:r w:rsidRPr="00717BD1">
        <w:rPr>
          <w:rFonts w:cs="Times New Roman"/>
        </w:rPr>
        <w:t>a</w:t>
      </w:r>
      <w:r w:rsidRPr="00717BD1">
        <w:rPr>
          <w:rFonts w:cs="Times New Roman"/>
        </w:rPr>
        <w:t>yet</w:t>
      </w:r>
      <w:r>
        <w:rPr>
          <w:rFonts w:cs="Times New Roman"/>
        </w:rPr>
        <w:t>’</w:t>
      </w:r>
      <w:r w:rsidRPr="00717BD1">
        <w:rPr>
          <w:rFonts w:cs="Times New Roman"/>
        </w:rPr>
        <w:t>ul Meram fi İlm</w:t>
      </w:r>
      <w:r>
        <w:rPr>
          <w:rFonts w:cs="Times New Roman"/>
        </w:rPr>
        <w:t>’</w:t>
      </w:r>
      <w:r w:rsidRPr="00717BD1">
        <w:rPr>
          <w:rFonts w:cs="Times New Roman"/>
        </w:rPr>
        <w:t>il-Kelam, s</w:t>
      </w:r>
      <w:r>
        <w:rPr>
          <w:rFonts w:cs="Times New Roman"/>
        </w:rPr>
        <w:t xml:space="preserve">. </w:t>
      </w:r>
      <w:r w:rsidRPr="00717BD1">
        <w:rPr>
          <w:rFonts w:cs="Times New Roman"/>
        </w:rPr>
        <w:t>325</w:t>
      </w:r>
    </w:p>
  </w:footnote>
  <w:footnote w:id="6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Saaduddin Taftazani, Şerh</w:t>
      </w:r>
      <w:r>
        <w:rPr>
          <w:rFonts w:cs="Times New Roman"/>
        </w:rPr>
        <w:t>’</w:t>
      </w:r>
      <w:r w:rsidRPr="00717BD1">
        <w:rPr>
          <w:rFonts w:cs="Times New Roman"/>
        </w:rPr>
        <w:t>ul Mekasid, c</w:t>
      </w:r>
      <w:r>
        <w:rPr>
          <w:rFonts w:cs="Times New Roman"/>
        </w:rPr>
        <w:t xml:space="preserve">. </w:t>
      </w:r>
      <w:r w:rsidRPr="00717BD1">
        <w:rPr>
          <w:rFonts w:cs="Times New Roman"/>
        </w:rPr>
        <w:t>5, s</w:t>
      </w:r>
      <w:r>
        <w:rPr>
          <w:rFonts w:cs="Times New Roman"/>
        </w:rPr>
        <w:t xml:space="preserve">. </w:t>
      </w:r>
      <w:r w:rsidRPr="00717BD1">
        <w:rPr>
          <w:rFonts w:cs="Times New Roman"/>
        </w:rPr>
        <w:t>23-24 ve Abdurrezzak Lahici, Cevher-i Murad, s</w:t>
      </w:r>
      <w:r>
        <w:rPr>
          <w:rFonts w:cs="Times New Roman"/>
        </w:rPr>
        <w:t xml:space="preserve">. </w:t>
      </w:r>
      <w:r w:rsidRPr="00717BD1">
        <w:rPr>
          <w:rFonts w:cs="Times New Roman"/>
        </w:rPr>
        <w:t>365-366</w:t>
      </w:r>
    </w:p>
  </w:footnote>
  <w:footnote w:id="6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el-Müfredat, fi Garib</w:t>
      </w:r>
      <w:r>
        <w:rPr>
          <w:rFonts w:cs="Times New Roman"/>
        </w:rPr>
        <w:t>’</w:t>
      </w:r>
      <w:r w:rsidRPr="00717BD1">
        <w:rPr>
          <w:rFonts w:cs="Times New Roman"/>
        </w:rPr>
        <w:t>il Kur</w:t>
      </w:r>
      <w:r>
        <w:rPr>
          <w:rFonts w:cs="Times New Roman"/>
        </w:rPr>
        <w:t>’</w:t>
      </w:r>
      <w:r w:rsidRPr="00717BD1">
        <w:rPr>
          <w:rFonts w:cs="Times New Roman"/>
        </w:rPr>
        <w:t>an s</w:t>
      </w:r>
      <w:r>
        <w:rPr>
          <w:rFonts w:cs="Times New Roman"/>
        </w:rPr>
        <w:t xml:space="preserve">. </w:t>
      </w:r>
      <w:r w:rsidRPr="00717BD1">
        <w:rPr>
          <w:rFonts w:cs="Times New Roman"/>
        </w:rPr>
        <w:t>515, Mekteb</w:t>
      </w:r>
      <w:r>
        <w:rPr>
          <w:rFonts w:cs="Times New Roman"/>
        </w:rPr>
        <w:t>’</w:t>
      </w:r>
      <w:r w:rsidRPr="00717BD1">
        <w:rPr>
          <w:rFonts w:cs="Times New Roman"/>
        </w:rPr>
        <w:t>et</w:t>
      </w:r>
      <w:r>
        <w:rPr>
          <w:rFonts w:cs="Times New Roman"/>
        </w:rPr>
        <w:t>’</w:t>
      </w:r>
      <w:r w:rsidRPr="00717BD1">
        <w:rPr>
          <w:rFonts w:cs="Times New Roman"/>
        </w:rPr>
        <w:t>ul Merziyye baskısı</w:t>
      </w:r>
    </w:p>
  </w:footnote>
  <w:footnote w:id="6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11</w:t>
      </w:r>
      <w:r>
        <w:rPr>
          <w:rFonts w:cs="Times New Roman"/>
        </w:rPr>
        <w:t xml:space="preserve">. </w:t>
      </w:r>
      <w:r w:rsidRPr="00717BD1">
        <w:rPr>
          <w:rFonts w:cs="Times New Roman"/>
        </w:rPr>
        <w:t>ayet</w:t>
      </w:r>
    </w:p>
  </w:footnote>
  <w:footnote w:id="6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Hz</w:t>
      </w:r>
      <w:r>
        <w:rPr>
          <w:rFonts w:cs="Times New Roman"/>
        </w:rPr>
        <w:t xml:space="preserve">. </w:t>
      </w:r>
      <w:r w:rsidRPr="00717BD1">
        <w:rPr>
          <w:rFonts w:cs="Times New Roman"/>
        </w:rPr>
        <w:t>Zekeriyya yaşlılık dönemine kadar her hangi bir çocuğa sahip değildi</w:t>
      </w:r>
      <w:r>
        <w:rPr>
          <w:rFonts w:cs="Times New Roman"/>
        </w:rPr>
        <w:t xml:space="preserve">. </w:t>
      </w:r>
      <w:r w:rsidRPr="00717BD1">
        <w:rPr>
          <w:rFonts w:cs="Times New Roman"/>
        </w:rPr>
        <w:t>Dolayısıyla Allah</w:t>
      </w:r>
      <w:r>
        <w:rPr>
          <w:rFonts w:cs="Times New Roman"/>
        </w:rPr>
        <w:t>’</w:t>
      </w:r>
      <w:r w:rsidRPr="00717BD1">
        <w:rPr>
          <w:rFonts w:cs="Times New Roman"/>
        </w:rPr>
        <w:t>tan kendisine bir evlat vermesini istedi</w:t>
      </w:r>
      <w:r>
        <w:rPr>
          <w:rFonts w:cs="Times New Roman"/>
        </w:rPr>
        <w:t xml:space="preserve">. </w:t>
      </w:r>
      <w:r w:rsidRPr="00717BD1">
        <w:rPr>
          <w:rFonts w:cs="Times New Roman"/>
        </w:rPr>
        <w:t>Allah-u Teala onun bu isteğini kabul etti</w:t>
      </w:r>
      <w:r>
        <w:rPr>
          <w:rFonts w:cs="Times New Roman"/>
        </w:rPr>
        <w:t xml:space="preserve">. </w:t>
      </w:r>
      <w:r w:rsidRPr="00717BD1">
        <w:rPr>
          <w:rFonts w:cs="Times New Roman"/>
        </w:rPr>
        <w:t>On a Hz</w:t>
      </w:r>
      <w:r>
        <w:rPr>
          <w:rFonts w:cs="Times New Roman"/>
        </w:rPr>
        <w:t xml:space="preserve">. </w:t>
      </w:r>
      <w:r w:rsidRPr="00717BD1">
        <w:rPr>
          <w:rFonts w:cs="Times New Roman"/>
        </w:rPr>
        <w:t>Yahya</w:t>
      </w:r>
      <w:r>
        <w:rPr>
          <w:rFonts w:cs="Times New Roman"/>
        </w:rPr>
        <w:t>’</w:t>
      </w:r>
      <w:r w:rsidRPr="00717BD1">
        <w:rPr>
          <w:rFonts w:cs="Times New Roman"/>
        </w:rPr>
        <w:t>yı bağışladı</w:t>
      </w:r>
      <w:r>
        <w:rPr>
          <w:rFonts w:cs="Times New Roman"/>
        </w:rPr>
        <w:t xml:space="preserve">. </w:t>
      </w:r>
      <w:r w:rsidRPr="00717BD1">
        <w:rPr>
          <w:rFonts w:cs="Times New Roman"/>
        </w:rPr>
        <w:t>Allah kendis</w:t>
      </w:r>
      <w:r w:rsidRPr="00717BD1">
        <w:rPr>
          <w:rFonts w:cs="Times New Roman"/>
        </w:rPr>
        <w:t>i</w:t>
      </w:r>
      <w:r w:rsidRPr="00717BD1">
        <w:rPr>
          <w:rFonts w:cs="Times New Roman"/>
        </w:rPr>
        <w:t>ne çocuk vaat edince o buna şaşırdı ve bu hususta Allah</w:t>
      </w:r>
      <w:r>
        <w:rPr>
          <w:rFonts w:cs="Times New Roman"/>
        </w:rPr>
        <w:t>’</w:t>
      </w:r>
      <w:r w:rsidRPr="00717BD1">
        <w:rPr>
          <w:rFonts w:cs="Times New Roman"/>
        </w:rPr>
        <w:t>tan bir nişane istedi</w:t>
      </w:r>
      <w:r>
        <w:rPr>
          <w:rFonts w:cs="Times New Roman"/>
        </w:rPr>
        <w:t xml:space="preserve">. </w:t>
      </w:r>
      <w:r w:rsidRPr="00717BD1">
        <w:rPr>
          <w:rFonts w:cs="Times New Roman"/>
        </w:rPr>
        <w:t>Allah şöyle buyurdu</w:t>
      </w:r>
      <w:r>
        <w:rPr>
          <w:rFonts w:cs="Times New Roman"/>
        </w:rPr>
        <w:t>: “</w:t>
      </w:r>
      <w:r w:rsidRPr="00717BD1">
        <w:rPr>
          <w:rFonts w:cs="Times New Roman"/>
        </w:rPr>
        <w:t xml:space="preserve">Zekeriya </w:t>
      </w:r>
      <w:r>
        <w:rPr>
          <w:rFonts w:cs="Times New Roman"/>
        </w:rPr>
        <w:t>“</w:t>
      </w:r>
      <w:r w:rsidRPr="00717BD1">
        <w:rPr>
          <w:rFonts w:cs="Times New Roman"/>
        </w:rPr>
        <w:t>Ra</w:t>
      </w:r>
      <w:r w:rsidRPr="00717BD1">
        <w:rPr>
          <w:rFonts w:cs="Times New Roman"/>
        </w:rPr>
        <w:t>b</w:t>
      </w:r>
      <w:r w:rsidRPr="00717BD1">
        <w:rPr>
          <w:rFonts w:cs="Times New Roman"/>
        </w:rPr>
        <w:t>bim</w:t>
      </w:r>
      <w:r>
        <w:rPr>
          <w:rFonts w:cs="Times New Roman"/>
        </w:rPr>
        <w:t xml:space="preserve">! </w:t>
      </w:r>
      <w:r w:rsidRPr="00717BD1">
        <w:rPr>
          <w:rFonts w:cs="Times New Roman"/>
        </w:rPr>
        <w:t>Öyleyse bana bir alamet ver</w:t>
      </w:r>
      <w:r>
        <w:rPr>
          <w:rFonts w:cs="Times New Roman"/>
        </w:rPr>
        <w:t>”</w:t>
      </w:r>
      <w:r w:rsidRPr="00717BD1">
        <w:rPr>
          <w:rFonts w:cs="Times New Roman"/>
        </w:rPr>
        <w:t xml:space="preserve"> dedi</w:t>
      </w:r>
      <w:r>
        <w:rPr>
          <w:rFonts w:cs="Times New Roman"/>
        </w:rPr>
        <w:t xml:space="preserve">. </w:t>
      </w:r>
      <w:r w:rsidRPr="00717BD1">
        <w:rPr>
          <w:rFonts w:cs="Times New Roman"/>
        </w:rPr>
        <w:t>Allah</w:t>
      </w:r>
      <w:r>
        <w:rPr>
          <w:rFonts w:cs="Times New Roman"/>
        </w:rPr>
        <w:t>: “</w:t>
      </w:r>
      <w:r w:rsidRPr="00717BD1">
        <w:rPr>
          <w:rFonts w:cs="Times New Roman"/>
        </w:rPr>
        <w:t>Senin alametin, sağlam ve sıhhatli olduğun halde üç gün üç gece insanlarla konuşamamandır</w:t>
      </w:r>
      <w:r>
        <w:rPr>
          <w:rFonts w:cs="Times New Roman"/>
        </w:rPr>
        <w:t>”</w:t>
      </w:r>
      <w:r w:rsidRPr="00717BD1">
        <w:rPr>
          <w:rFonts w:cs="Times New Roman"/>
        </w:rPr>
        <w:t xml:space="preserve"> buyurdu</w:t>
      </w:r>
      <w:r>
        <w:rPr>
          <w:rFonts w:cs="Times New Roman"/>
        </w:rPr>
        <w:t xml:space="preserve">.” ( </w:t>
      </w:r>
      <w:r w:rsidRPr="00717BD1">
        <w:rPr>
          <w:rFonts w:cs="Times New Roman"/>
        </w:rPr>
        <w:t>Meryem suresi 10</w:t>
      </w:r>
      <w:r>
        <w:rPr>
          <w:rFonts w:cs="Times New Roman"/>
        </w:rPr>
        <w:t xml:space="preserve">. </w:t>
      </w:r>
      <w:r w:rsidRPr="00717BD1">
        <w:rPr>
          <w:rFonts w:cs="Times New Roman"/>
        </w:rPr>
        <w:t>ayet</w:t>
      </w:r>
      <w:r>
        <w:rPr>
          <w:rFonts w:cs="Times New Roman"/>
        </w:rPr>
        <w:t xml:space="preserve">) </w:t>
      </w:r>
      <w:r w:rsidRPr="00717BD1">
        <w:rPr>
          <w:rFonts w:cs="Times New Roman"/>
        </w:rPr>
        <w:t>Böylece ibadet mihrabından halka doğru g</w:t>
      </w:r>
      <w:r w:rsidRPr="00717BD1">
        <w:rPr>
          <w:rFonts w:cs="Times New Roman"/>
        </w:rPr>
        <w:t>e</w:t>
      </w:r>
      <w:r w:rsidRPr="00717BD1">
        <w:rPr>
          <w:rFonts w:cs="Times New Roman"/>
        </w:rPr>
        <w:t>lince konuşamıyordu</w:t>
      </w:r>
      <w:r>
        <w:rPr>
          <w:rFonts w:cs="Times New Roman"/>
        </w:rPr>
        <w:t xml:space="preserve">. </w:t>
      </w:r>
      <w:r w:rsidRPr="00717BD1">
        <w:rPr>
          <w:rFonts w:cs="Times New Roman"/>
        </w:rPr>
        <w:t>Dolayısıyla istediği şeyleri sembol veya işaret yoluyla insanlara anlattı</w:t>
      </w:r>
      <w:r>
        <w:rPr>
          <w:rFonts w:cs="Times New Roman"/>
        </w:rPr>
        <w:t xml:space="preserve">. </w:t>
      </w:r>
      <w:r w:rsidRPr="00717BD1">
        <w:rPr>
          <w:rFonts w:cs="Times New Roman"/>
        </w:rPr>
        <w:t>Nitekim Allah-u Teala başka bir yerde şöyle buyurmaktadır</w:t>
      </w:r>
      <w:r>
        <w:rPr>
          <w:rFonts w:cs="Times New Roman"/>
        </w:rPr>
        <w:t>: “</w:t>
      </w:r>
      <w:r w:rsidRPr="00717BD1">
        <w:rPr>
          <w:rFonts w:cs="Times New Roman"/>
        </w:rPr>
        <w:t>Ya Rabbi</w:t>
      </w:r>
      <w:r>
        <w:rPr>
          <w:rFonts w:cs="Times New Roman"/>
        </w:rPr>
        <w:t xml:space="preserve">! </w:t>
      </w:r>
      <w:r w:rsidRPr="00717BD1">
        <w:rPr>
          <w:rFonts w:cs="Times New Roman"/>
        </w:rPr>
        <w:t xml:space="preserve">Bana bir alamet ver dedi, </w:t>
      </w:r>
      <w:r>
        <w:rPr>
          <w:rFonts w:cs="Times New Roman"/>
        </w:rPr>
        <w:t>“</w:t>
      </w:r>
      <w:r w:rsidRPr="00717BD1">
        <w:rPr>
          <w:rFonts w:cs="Times New Roman"/>
        </w:rPr>
        <w:t>Alametin, üç gün, işaretle a</w:t>
      </w:r>
      <w:r w:rsidRPr="00717BD1">
        <w:rPr>
          <w:rFonts w:cs="Times New Roman"/>
        </w:rPr>
        <w:t>n</w:t>
      </w:r>
      <w:r w:rsidRPr="00717BD1">
        <w:rPr>
          <w:rFonts w:cs="Times New Roman"/>
        </w:rPr>
        <w:t>laşma dışında insanlarla konuşmamandır</w:t>
      </w:r>
      <w:r>
        <w:rPr>
          <w:rFonts w:cs="Times New Roman"/>
        </w:rPr>
        <w:t xml:space="preserve">; </w:t>
      </w:r>
      <w:r w:rsidRPr="00717BD1">
        <w:rPr>
          <w:rFonts w:cs="Times New Roman"/>
        </w:rPr>
        <w:t>Rabbini çok an, akşam sabah hamd et</w:t>
      </w:r>
      <w:r>
        <w:rPr>
          <w:rFonts w:cs="Times New Roman"/>
        </w:rPr>
        <w:t>”</w:t>
      </w:r>
      <w:r w:rsidRPr="00717BD1">
        <w:rPr>
          <w:rFonts w:cs="Times New Roman"/>
        </w:rPr>
        <w:t xml:space="preserve"> dedi</w:t>
      </w:r>
      <w:r>
        <w:rPr>
          <w:rFonts w:cs="Times New Roman"/>
        </w:rPr>
        <w:t xml:space="preserve">.” ( </w:t>
      </w:r>
      <w:r w:rsidRPr="00717BD1">
        <w:rPr>
          <w:rFonts w:cs="Times New Roman"/>
        </w:rPr>
        <w:t>Al-i İmran suresi 41</w:t>
      </w:r>
      <w:r>
        <w:rPr>
          <w:rFonts w:cs="Times New Roman"/>
        </w:rPr>
        <w:t xml:space="preserve">. </w:t>
      </w:r>
      <w:r w:rsidRPr="00717BD1">
        <w:rPr>
          <w:rFonts w:cs="Times New Roman"/>
        </w:rPr>
        <w:t>ayet</w:t>
      </w:r>
      <w:r>
        <w:rPr>
          <w:rFonts w:cs="Times New Roman"/>
        </w:rPr>
        <w:t xml:space="preserve">) </w:t>
      </w:r>
      <w:r w:rsidRPr="00717BD1">
        <w:rPr>
          <w:rFonts w:cs="Times New Roman"/>
        </w:rPr>
        <w:t>bu ayetten de anlaşıldığı üzere Hz</w:t>
      </w:r>
      <w:r>
        <w:rPr>
          <w:rFonts w:cs="Times New Roman"/>
        </w:rPr>
        <w:t xml:space="preserve">. </w:t>
      </w:r>
      <w:r w:rsidRPr="00717BD1">
        <w:rPr>
          <w:rFonts w:cs="Times New Roman"/>
        </w:rPr>
        <w:t>Zekeriyya insanlarla konuşamıyor, ama Allah</w:t>
      </w:r>
      <w:r>
        <w:rPr>
          <w:rFonts w:cs="Times New Roman"/>
        </w:rPr>
        <w:t>’</w:t>
      </w:r>
      <w:r w:rsidRPr="00717BD1">
        <w:rPr>
          <w:rFonts w:cs="Times New Roman"/>
        </w:rPr>
        <w:t>ı zikredebiliyordu</w:t>
      </w:r>
      <w:r>
        <w:rPr>
          <w:rFonts w:cs="Times New Roman"/>
        </w:rPr>
        <w:t xml:space="preserve">. ( </w:t>
      </w:r>
      <w:r w:rsidRPr="00717BD1">
        <w:rPr>
          <w:rFonts w:cs="Times New Roman"/>
        </w:rPr>
        <w:t>bkz</w:t>
      </w:r>
      <w:r>
        <w:rPr>
          <w:rFonts w:cs="Times New Roman"/>
        </w:rPr>
        <w:t xml:space="preserve">. </w:t>
      </w:r>
      <w:r w:rsidRPr="00717BD1">
        <w:rPr>
          <w:rFonts w:cs="Times New Roman"/>
        </w:rPr>
        <w:t>El-Mizan c</w:t>
      </w:r>
      <w:r>
        <w:rPr>
          <w:rFonts w:cs="Times New Roman"/>
        </w:rPr>
        <w:t xml:space="preserve">. </w:t>
      </w:r>
      <w:r w:rsidRPr="00717BD1">
        <w:rPr>
          <w:rFonts w:cs="Times New Roman"/>
        </w:rPr>
        <w:t>14, s</w:t>
      </w:r>
      <w:r>
        <w:rPr>
          <w:rFonts w:cs="Times New Roman"/>
        </w:rPr>
        <w:t xml:space="preserve">. </w:t>
      </w:r>
      <w:r w:rsidRPr="00717BD1">
        <w:rPr>
          <w:rFonts w:cs="Times New Roman"/>
        </w:rPr>
        <w:t>18</w:t>
      </w:r>
      <w:r>
        <w:rPr>
          <w:rFonts w:cs="Times New Roman"/>
        </w:rPr>
        <w:t xml:space="preserve">) </w:t>
      </w:r>
    </w:p>
  </w:footnote>
  <w:footnote w:id="6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Akreb</w:t>
      </w:r>
      <w:r>
        <w:rPr>
          <w:rFonts w:cs="Times New Roman"/>
        </w:rPr>
        <w:t>’</w:t>
      </w:r>
      <w:r w:rsidRPr="00717BD1">
        <w:rPr>
          <w:rFonts w:cs="Times New Roman"/>
        </w:rPr>
        <w:t>ul Mevarid c</w:t>
      </w:r>
      <w:r>
        <w:rPr>
          <w:rFonts w:cs="Times New Roman"/>
        </w:rPr>
        <w:t xml:space="preserve">. </w:t>
      </w:r>
      <w:r w:rsidRPr="00717BD1">
        <w:rPr>
          <w:rFonts w:cs="Times New Roman"/>
        </w:rPr>
        <w:t>2, s</w:t>
      </w:r>
      <w:r>
        <w:rPr>
          <w:rFonts w:cs="Times New Roman"/>
        </w:rPr>
        <w:t xml:space="preserve">. </w:t>
      </w:r>
      <w:r w:rsidRPr="00717BD1">
        <w:rPr>
          <w:rFonts w:cs="Times New Roman"/>
        </w:rPr>
        <w:t>1434, Mektebet-u Ayetullah Mer</w:t>
      </w:r>
      <w:r>
        <w:rPr>
          <w:rFonts w:cs="Times New Roman"/>
        </w:rPr>
        <w:t>’</w:t>
      </w:r>
      <w:r w:rsidRPr="00717BD1">
        <w:rPr>
          <w:rFonts w:cs="Times New Roman"/>
        </w:rPr>
        <w:t>aşi yayınları, Kum h</w:t>
      </w:r>
      <w:r>
        <w:rPr>
          <w:rFonts w:cs="Times New Roman"/>
        </w:rPr>
        <w:t xml:space="preserve">. </w:t>
      </w:r>
      <w:r w:rsidRPr="00717BD1">
        <w:rPr>
          <w:rFonts w:cs="Times New Roman"/>
        </w:rPr>
        <w:t>Kameri 1403</w:t>
      </w:r>
    </w:p>
  </w:footnote>
  <w:footnote w:id="6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Lisan</w:t>
      </w:r>
      <w:r>
        <w:rPr>
          <w:rFonts w:cs="Times New Roman"/>
        </w:rPr>
        <w:t>’</w:t>
      </w:r>
      <w:r w:rsidRPr="00717BD1">
        <w:rPr>
          <w:rFonts w:cs="Times New Roman"/>
        </w:rPr>
        <w:t>ul Arab, c</w:t>
      </w:r>
      <w:r>
        <w:rPr>
          <w:rFonts w:cs="Times New Roman"/>
        </w:rPr>
        <w:t xml:space="preserve">. </w:t>
      </w:r>
      <w:r w:rsidRPr="00717BD1">
        <w:rPr>
          <w:rFonts w:cs="Times New Roman"/>
        </w:rPr>
        <w:t>15, s</w:t>
      </w:r>
      <w:r>
        <w:rPr>
          <w:rFonts w:cs="Times New Roman"/>
        </w:rPr>
        <w:t xml:space="preserve">. </w:t>
      </w:r>
      <w:r w:rsidRPr="00717BD1">
        <w:rPr>
          <w:rFonts w:cs="Times New Roman"/>
        </w:rPr>
        <w:t>380</w:t>
      </w:r>
    </w:p>
  </w:footnote>
  <w:footnote w:id="6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Pr>
          <w:rFonts w:cs="Times New Roman"/>
        </w:rPr>
        <w:t>e</w:t>
      </w:r>
      <w:r w:rsidRPr="00717BD1">
        <w:rPr>
          <w:rFonts w:cs="Times New Roman"/>
        </w:rPr>
        <w:t xml:space="preserve">n-Nihaye, fi </w:t>
      </w:r>
      <w:r>
        <w:rPr>
          <w:rFonts w:cs="Times New Roman"/>
        </w:rPr>
        <w:t>G</w:t>
      </w:r>
      <w:r w:rsidRPr="00717BD1">
        <w:rPr>
          <w:rFonts w:cs="Times New Roman"/>
        </w:rPr>
        <w:t>arib</w:t>
      </w:r>
      <w:r>
        <w:rPr>
          <w:rFonts w:cs="Times New Roman"/>
        </w:rPr>
        <w:t>’</w:t>
      </w:r>
      <w:r w:rsidRPr="00717BD1">
        <w:rPr>
          <w:rFonts w:cs="Times New Roman"/>
        </w:rPr>
        <w:t>il hadis ve</w:t>
      </w:r>
      <w:r>
        <w:rPr>
          <w:rFonts w:cs="Times New Roman"/>
        </w:rPr>
        <w:t>’</w:t>
      </w:r>
      <w:r w:rsidRPr="00717BD1">
        <w:rPr>
          <w:rFonts w:cs="Times New Roman"/>
        </w:rPr>
        <w:t xml:space="preserve">l </w:t>
      </w:r>
      <w:r>
        <w:rPr>
          <w:rFonts w:cs="Times New Roman"/>
        </w:rPr>
        <w:t>E</w:t>
      </w:r>
      <w:r w:rsidRPr="00717BD1">
        <w:rPr>
          <w:rFonts w:cs="Times New Roman"/>
        </w:rPr>
        <w:t>ser, c</w:t>
      </w:r>
      <w:r>
        <w:rPr>
          <w:rFonts w:cs="Times New Roman"/>
        </w:rPr>
        <w:t>. 5, s. 163, Müessese-i Matbuat</w:t>
      </w:r>
      <w:r w:rsidRPr="00717BD1">
        <w:rPr>
          <w:rFonts w:cs="Times New Roman"/>
        </w:rPr>
        <w:t>-i İsmailiyan, Kum</w:t>
      </w:r>
    </w:p>
  </w:footnote>
  <w:footnote w:id="6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Tashih</w:t>
      </w:r>
      <w:r>
        <w:rPr>
          <w:rFonts w:cs="Times New Roman"/>
        </w:rPr>
        <w:t>’</w:t>
      </w:r>
      <w:r w:rsidRPr="00717BD1">
        <w:rPr>
          <w:rFonts w:cs="Times New Roman"/>
        </w:rPr>
        <w:t>ul İtikat, s</w:t>
      </w:r>
      <w:r>
        <w:rPr>
          <w:rFonts w:cs="Times New Roman"/>
        </w:rPr>
        <w:t xml:space="preserve">. </w:t>
      </w:r>
      <w:r w:rsidRPr="00717BD1">
        <w:rPr>
          <w:rFonts w:cs="Times New Roman"/>
        </w:rPr>
        <w:t>99-100</w:t>
      </w:r>
    </w:p>
  </w:footnote>
  <w:footnote w:id="6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Risale-I Tevhid, s</w:t>
      </w:r>
      <w:r>
        <w:rPr>
          <w:rFonts w:cs="Times New Roman"/>
        </w:rPr>
        <w:t xml:space="preserve">. </w:t>
      </w:r>
      <w:r w:rsidRPr="00717BD1">
        <w:rPr>
          <w:rFonts w:cs="Times New Roman"/>
        </w:rPr>
        <w:t>162</w:t>
      </w:r>
    </w:p>
  </w:footnote>
  <w:footnote w:id="650">
    <w:p w:rsidR="006B4421" w:rsidRPr="00C07BCE" w:rsidRDefault="006B4421" w:rsidP="00AD08E5">
      <w:pPr>
        <w:pStyle w:val="FootnoteText"/>
        <w:spacing w:line="300" w:lineRule="atLeast"/>
        <w:ind w:firstLine="227"/>
      </w:pPr>
      <w:r>
        <w:rPr>
          <w:rStyle w:val="FootnoteReference"/>
        </w:rPr>
        <w:footnoteRef/>
      </w:r>
      <w:r>
        <w:t xml:space="preserve"> Ş</w:t>
      </w:r>
      <w:r w:rsidRPr="00C07BCE">
        <w:t>ahsa ve zamana bağlı olmayan şekli, fiil kökü</w:t>
      </w:r>
      <w:r>
        <w:t xml:space="preserve">. </w:t>
      </w:r>
      <w:r w:rsidRPr="00C07BCE">
        <w:t>Okumak, yazmak, kitabet, kı</w:t>
      </w:r>
      <w:r>
        <w:t>raat</w:t>
      </w:r>
      <w:r w:rsidRPr="00C07BCE">
        <w:t>, almak</w:t>
      </w:r>
      <w:r>
        <w:t>...</w:t>
      </w:r>
      <w:r w:rsidRPr="00C07BCE">
        <w:t>gibi</w:t>
      </w:r>
      <w:r>
        <w:t xml:space="preserve">. </w:t>
      </w:r>
    </w:p>
  </w:footnote>
  <w:footnote w:id="651">
    <w:p w:rsidR="006B4421" w:rsidRPr="00C07BCE" w:rsidRDefault="006B4421" w:rsidP="00AD08E5">
      <w:pPr>
        <w:pStyle w:val="FootnoteText"/>
        <w:spacing w:line="300" w:lineRule="atLeast"/>
        <w:ind w:firstLine="227"/>
      </w:pPr>
      <w:r>
        <w:rPr>
          <w:rStyle w:val="FootnoteReference"/>
        </w:rPr>
        <w:footnoteRef/>
      </w:r>
      <w:r>
        <w:t xml:space="preserve"> </w:t>
      </w:r>
      <w:r w:rsidRPr="00C07BCE">
        <w:t>Fâilin fiilinin te</w:t>
      </w:r>
      <w:r>
        <w:t>’</w:t>
      </w:r>
      <w:r w:rsidRPr="00C07BCE">
        <w:t>sir ettiği şey</w:t>
      </w:r>
      <w:r>
        <w:t>. “</w:t>
      </w:r>
      <w:r w:rsidRPr="00C07BCE">
        <w:t>Nuri kitabı okudu</w:t>
      </w:r>
      <w:r>
        <w:t>”</w:t>
      </w:r>
      <w:r w:rsidRPr="00C07BCE">
        <w:t xml:space="preserve"> cümlesinde, kitap</w:t>
      </w:r>
      <w:r>
        <w:t xml:space="preserve"> kelimesi</w:t>
      </w:r>
      <w:r w:rsidRPr="00C07BCE">
        <w:t xml:space="preserve"> mefuldür</w:t>
      </w:r>
      <w:r>
        <w:t xml:space="preserve">. </w:t>
      </w:r>
    </w:p>
  </w:footnote>
  <w:footnote w:id="6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el-Vahy</w:t>
      </w:r>
      <w:r>
        <w:rPr>
          <w:rFonts w:cs="Times New Roman"/>
        </w:rPr>
        <w:t>’</w:t>
      </w:r>
      <w:r w:rsidRPr="00717BD1">
        <w:rPr>
          <w:rFonts w:cs="Times New Roman"/>
        </w:rPr>
        <w:t>ul Muhammedi s</w:t>
      </w:r>
      <w:r>
        <w:rPr>
          <w:rFonts w:cs="Times New Roman"/>
        </w:rPr>
        <w:t xml:space="preserve">. </w:t>
      </w:r>
      <w:r w:rsidRPr="00717BD1">
        <w:rPr>
          <w:rFonts w:cs="Times New Roman"/>
        </w:rPr>
        <w:t>29</w:t>
      </w:r>
    </w:p>
  </w:footnote>
  <w:footnote w:id="6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Fussilet suresi, 12</w:t>
      </w:r>
      <w:r>
        <w:rPr>
          <w:rFonts w:cs="Times New Roman"/>
        </w:rPr>
        <w:t xml:space="preserve">. </w:t>
      </w:r>
      <w:r w:rsidRPr="00717BD1">
        <w:rPr>
          <w:rFonts w:cs="Times New Roman"/>
        </w:rPr>
        <w:t>ayet</w:t>
      </w:r>
    </w:p>
  </w:footnote>
  <w:footnote w:id="6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Pr>
          <w:rFonts w:cs="Times New Roman"/>
        </w:rPr>
        <w:t xml:space="preserve"> Tefsir-i</w:t>
      </w:r>
      <w:r w:rsidRPr="00717BD1">
        <w:rPr>
          <w:rFonts w:cs="Times New Roman"/>
        </w:rPr>
        <w:t xml:space="preserve"> Meraği, c</w:t>
      </w:r>
      <w:r>
        <w:rPr>
          <w:rFonts w:cs="Times New Roman"/>
        </w:rPr>
        <w:t xml:space="preserve">. </w:t>
      </w:r>
      <w:r w:rsidRPr="00717BD1">
        <w:rPr>
          <w:rFonts w:cs="Times New Roman"/>
        </w:rPr>
        <w:t>24, s</w:t>
      </w:r>
      <w:r>
        <w:rPr>
          <w:rFonts w:cs="Times New Roman"/>
        </w:rPr>
        <w:t xml:space="preserve">. </w:t>
      </w:r>
      <w:r w:rsidRPr="00717BD1">
        <w:rPr>
          <w:rFonts w:cs="Times New Roman"/>
        </w:rPr>
        <w:t>113</w:t>
      </w:r>
    </w:p>
  </w:footnote>
  <w:footnote w:id="6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Ta-Ha suresi, 50</w:t>
      </w:r>
      <w:r>
        <w:rPr>
          <w:rFonts w:cs="Times New Roman"/>
        </w:rPr>
        <w:t xml:space="preserve">. </w:t>
      </w:r>
      <w:r w:rsidRPr="00717BD1">
        <w:rPr>
          <w:rFonts w:cs="Times New Roman"/>
        </w:rPr>
        <w:t>ayet</w:t>
      </w:r>
    </w:p>
  </w:footnote>
  <w:footnote w:id="6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Nahl sur</w:t>
      </w:r>
      <w:r>
        <w:rPr>
          <w:rFonts w:cs="Times New Roman"/>
        </w:rPr>
        <w:t>e</w:t>
      </w:r>
      <w:r w:rsidRPr="00717BD1">
        <w:rPr>
          <w:rFonts w:cs="Times New Roman"/>
        </w:rPr>
        <w:t>si, 68-69</w:t>
      </w:r>
      <w:r>
        <w:rPr>
          <w:rFonts w:cs="Times New Roman"/>
        </w:rPr>
        <w:t xml:space="preserve">. </w:t>
      </w:r>
      <w:r w:rsidRPr="00717BD1">
        <w:rPr>
          <w:rFonts w:cs="Times New Roman"/>
        </w:rPr>
        <w:t>ayetler</w:t>
      </w:r>
    </w:p>
  </w:footnote>
  <w:footnote w:id="6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Kasas suresi 7</w:t>
      </w:r>
      <w:r>
        <w:rPr>
          <w:rFonts w:cs="Times New Roman"/>
        </w:rPr>
        <w:t xml:space="preserve">. </w:t>
      </w:r>
      <w:r w:rsidRPr="00717BD1">
        <w:rPr>
          <w:rFonts w:cs="Times New Roman"/>
        </w:rPr>
        <w:t>ayet</w:t>
      </w:r>
    </w:p>
  </w:footnote>
  <w:footnote w:id="6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2, s</w:t>
      </w:r>
      <w:r>
        <w:rPr>
          <w:rFonts w:cs="Times New Roman"/>
        </w:rPr>
        <w:t xml:space="preserve">. </w:t>
      </w:r>
      <w:r w:rsidRPr="00717BD1">
        <w:rPr>
          <w:rFonts w:cs="Times New Roman"/>
        </w:rPr>
        <w:t>263</w:t>
      </w:r>
    </w:p>
  </w:footnote>
  <w:footnote w:id="6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110</w:t>
      </w:r>
      <w:r>
        <w:rPr>
          <w:rFonts w:cs="Times New Roman"/>
        </w:rPr>
        <w:t xml:space="preserve">. </w:t>
      </w:r>
      <w:r w:rsidRPr="00717BD1">
        <w:rPr>
          <w:rFonts w:cs="Times New Roman"/>
        </w:rPr>
        <w:t>ayet</w:t>
      </w:r>
    </w:p>
  </w:footnote>
  <w:footnote w:id="6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Tashih</w:t>
      </w:r>
      <w:r>
        <w:rPr>
          <w:rFonts w:cs="Times New Roman"/>
        </w:rPr>
        <w:t>’</w:t>
      </w:r>
      <w:r w:rsidRPr="00717BD1">
        <w:rPr>
          <w:rFonts w:cs="Times New Roman"/>
        </w:rPr>
        <w:t>ul İtikat, s</w:t>
      </w:r>
      <w:r>
        <w:rPr>
          <w:rFonts w:cs="Times New Roman"/>
        </w:rPr>
        <w:t xml:space="preserve">. </w:t>
      </w:r>
      <w:r w:rsidRPr="00717BD1">
        <w:rPr>
          <w:rFonts w:cs="Times New Roman"/>
        </w:rPr>
        <w:t>99</w:t>
      </w:r>
    </w:p>
  </w:footnote>
  <w:footnote w:id="6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4, s</w:t>
      </w:r>
      <w:r>
        <w:rPr>
          <w:rFonts w:cs="Times New Roman"/>
        </w:rPr>
        <w:t xml:space="preserve">. </w:t>
      </w:r>
      <w:r w:rsidRPr="00717BD1">
        <w:rPr>
          <w:rFonts w:cs="Times New Roman"/>
        </w:rPr>
        <w:t>240, Mekatil</w:t>
      </w:r>
      <w:r>
        <w:rPr>
          <w:rFonts w:cs="Times New Roman"/>
        </w:rPr>
        <w:t>’</w:t>
      </w:r>
      <w:r w:rsidRPr="00717BD1">
        <w:rPr>
          <w:rFonts w:cs="Times New Roman"/>
        </w:rPr>
        <w:t xml:space="preserve">den naklen </w:t>
      </w:r>
    </w:p>
  </w:footnote>
  <w:footnote w:id="6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sidRPr="00717BD1">
        <w:rPr>
          <w:rFonts w:cs="Times New Roman"/>
          <w:lang w:bidi="fa-IR"/>
        </w:rPr>
        <w:t>Yusuf suresi 15</w:t>
      </w:r>
      <w:r>
        <w:rPr>
          <w:rFonts w:cs="Times New Roman"/>
          <w:lang w:bidi="fa-IR"/>
        </w:rPr>
        <w:t xml:space="preserve">. </w:t>
      </w:r>
      <w:r w:rsidRPr="00717BD1">
        <w:rPr>
          <w:rFonts w:cs="Times New Roman"/>
          <w:lang w:bidi="fa-IR"/>
        </w:rPr>
        <w:t>ayet</w:t>
      </w:r>
    </w:p>
  </w:footnote>
  <w:footnote w:id="6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Et-Tefsir</w:t>
      </w:r>
      <w:r>
        <w:rPr>
          <w:rFonts w:cs="Times New Roman"/>
        </w:rPr>
        <w:t>’</w:t>
      </w:r>
      <w:r w:rsidRPr="00717BD1">
        <w:rPr>
          <w:rFonts w:cs="Times New Roman"/>
        </w:rPr>
        <w:t>ul</w:t>
      </w:r>
      <w:r>
        <w:rPr>
          <w:rFonts w:cs="Times New Roman"/>
        </w:rPr>
        <w:t xml:space="preserve"> </w:t>
      </w:r>
      <w:r w:rsidRPr="00717BD1">
        <w:rPr>
          <w:rFonts w:cs="Times New Roman"/>
        </w:rPr>
        <w:t>Kebir, c</w:t>
      </w:r>
      <w:r>
        <w:rPr>
          <w:rFonts w:cs="Times New Roman"/>
        </w:rPr>
        <w:t xml:space="preserve">. </w:t>
      </w:r>
      <w:r w:rsidRPr="00717BD1">
        <w:rPr>
          <w:rFonts w:cs="Times New Roman"/>
        </w:rPr>
        <w:t>18, s</w:t>
      </w:r>
      <w:r>
        <w:rPr>
          <w:rFonts w:cs="Times New Roman"/>
        </w:rPr>
        <w:t xml:space="preserve">. </w:t>
      </w:r>
      <w:r w:rsidRPr="00717BD1">
        <w:rPr>
          <w:rFonts w:cs="Times New Roman"/>
        </w:rPr>
        <w:t>99</w:t>
      </w:r>
    </w:p>
  </w:footnote>
  <w:footnote w:id="6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Zilzal suresi</w:t>
      </w:r>
    </w:p>
  </w:footnote>
  <w:footnote w:id="6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 Beyan, c</w:t>
      </w:r>
      <w:r>
        <w:rPr>
          <w:rFonts w:cs="Times New Roman"/>
        </w:rPr>
        <w:t xml:space="preserve">. </w:t>
      </w:r>
      <w:r w:rsidRPr="00717BD1">
        <w:rPr>
          <w:rFonts w:cs="Times New Roman"/>
        </w:rPr>
        <w:t>5, s</w:t>
      </w:r>
      <w:r>
        <w:rPr>
          <w:rFonts w:cs="Times New Roman"/>
        </w:rPr>
        <w:t xml:space="preserve">. </w:t>
      </w:r>
      <w:r w:rsidRPr="00717BD1">
        <w:rPr>
          <w:rFonts w:cs="Times New Roman"/>
        </w:rPr>
        <w:t>526</w:t>
      </w:r>
    </w:p>
  </w:footnote>
  <w:footnote w:id="6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20, s</w:t>
      </w:r>
      <w:r>
        <w:rPr>
          <w:rFonts w:cs="Times New Roman"/>
        </w:rPr>
        <w:t xml:space="preserve">. </w:t>
      </w:r>
      <w:r w:rsidRPr="00717BD1">
        <w:rPr>
          <w:rFonts w:cs="Times New Roman"/>
        </w:rPr>
        <w:t>342</w:t>
      </w:r>
    </w:p>
  </w:footnote>
  <w:footnote w:id="6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lang w:val="fr-FR"/>
        </w:rPr>
        <w:t xml:space="preserve"> </w:t>
      </w:r>
      <w:r w:rsidRPr="00717BD1">
        <w:rPr>
          <w:rFonts w:cs="Times New Roman"/>
        </w:rPr>
        <w:t>Tefsir-u Meraği, c</w:t>
      </w:r>
      <w:r>
        <w:rPr>
          <w:rFonts w:cs="Times New Roman"/>
        </w:rPr>
        <w:t xml:space="preserve">. </w:t>
      </w:r>
      <w:r w:rsidRPr="00717BD1">
        <w:rPr>
          <w:rFonts w:cs="Times New Roman"/>
        </w:rPr>
        <w:t>30, s</w:t>
      </w:r>
      <w:r>
        <w:rPr>
          <w:rFonts w:cs="Times New Roman"/>
        </w:rPr>
        <w:t xml:space="preserve">. </w:t>
      </w:r>
      <w:r w:rsidRPr="00717BD1">
        <w:rPr>
          <w:rFonts w:cs="Times New Roman"/>
        </w:rPr>
        <w:t>219</w:t>
      </w:r>
    </w:p>
  </w:footnote>
  <w:footnote w:id="6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44</w:t>
      </w:r>
      <w:r>
        <w:rPr>
          <w:rFonts w:cs="Times New Roman"/>
        </w:rPr>
        <w:t xml:space="preserve">. </w:t>
      </w:r>
      <w:r w:rsidRPr="00717BD1">
        <w:rPr>
          <w:rFonts w:cs="Times New Roman"/>
        </w:rPr>
        <w:t>ayet</w:t>
      </w:r>
    </w:p>
  </w:footnote>
  <w:footnote w:id="6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20, s</w:t>
      </w:r>
      <w:r>
        <w:rPr>
          <w:rFonts w:cs="Times New Roman"/>
        </w:rPr>
        <w:t xml:space="preserve">. </w:t>
      </w:r>
      <w:r w:rsidRPr="00717BD1">
        <w:rPr>
          <w:rFonts w:cs="Times New Roman"/>
        </w:rPr>
        <w:t>342</w:t>
      </w:r>
    </w:p>
  </w:footnote>
  <w:footnote w:id="6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Enfal suresi, 12</w:t>
      </w:r>
      <w:r>
        <w:rPr>
          <w:rFonts w:cs="Times New Roman"/>
        </w:rPr>
        <w:t xml:space="preserve">. </w:t>
      </w:r>
      <w:r w:rsidRPr="00717BD1">
        <w:rPr>
          <w:rFonts w:cs="Times New Roman"/>
        </w:rPr>
        <w:t>ayet</w:t>
      </w:r>
    </w:p>
  </w:footnote>
  <w:footnote w:id="67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Tefsir-u Meraği, c</w:t>
      </w:r>
      <w:r>
        <w:rPr>
          <w:rFonts w:cs="Times New Roman"/>
        </w:rPr>
        <w:t xml:space="preserve">. </w:t>
      </w:r>
      <w:r w:rsidRPr="00717BD1">
        <w:rPr>
          <w:rFonts w:cs="Times New Roman"/>
        </w:rPr>
        <w:t>9, s</w:t>
      </w:r>
      <w:r>
        <w:rPr>
          <w:rFonts w:cs="Times New Roman"/>
        </w:rPr>
        <w:t xml:space="preserve">. </w:t>
      </w:r>
      <w:r w:rsidRPr="00717BD1">
        <w:rPr>
          <w:rFonts w:cs="Times New Roman"/>
        </w:rPr>
        <w:t>176 ve Tefsir</w:t>
      </w:r>
      <w:r>
        <w:rPr>
          <w:rFonts w:cs="Times New Roman"/>
        </w:rPr>
        <w:t>’</w:t>
      </w:r>
      <w:r w:rsidRPr="00717BD1">
        <w:rPr>
          <w:rFonts w:cs="Times New Roman"/>
        </w:rPr>
        <w:t>ul</w:t>
      </w:r>
      <w:r>
        <w:rPr>
          <w:rFonts w:cs="Times New Roman"/>
        </w:rPr>
        <w:t xml:space="preserve"> </w:t>
      </w:r>
      <w:r w:rsidRPr="00717BD1">
        <w:rPr>
          <w:rFonts w:cs="Times New Roman"/>
        </w:rPr>
        <w:t>Keşşaf, c</w:t>
      </w:r>
      <w:r>
        <w:rPr>
          <w:rFonts w:cs="Times New Roman"/>
        </w:rPr>
        <w:t xml:space="preserve">. </w:t>
      </w:r>
      <w:r w:rsidRPr="00717BD1">
        <w:rPr>
          <w:rFonts w:cs="Times New Roman"/>
        </w:rPr>
        <w:t>2, s</w:t>
      </w:r>
      <w:r>
        <w:rPr>
          <w:rFonts w:cs="Times New Roman"/>
        </w:rPr>
        <w:t xml:space="preserve">. </w:t>
      </w:r>
      <w:r w:rsidRPr="00717BD1">
        <w:rPr>
          <w:rFonts w:cs="Times New Roman"/>
        </w:rPr>
        <w:t>204</w:t>
      </w:r>
    </w:p>
  </w:footnote>
  <w:footnote w:id="67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121</w:t>
      </w:r>
      <w:r>
        <w:rPr>
          <w:rFonts w:cs="Times New Roman"/>
        </w:rPr>
        <w:t xml:space="preserve">. </w:t>
      </w:r>
      <w:r w:rsidRPr="00717BD1">
        <w:rPr>
          <w:rFonts w:cs="Times New Roman"/>
        </w:rPr>
        <w:t>ayet</w:t>
      </w:r>
    </w:p>
  </w:footnote>
  <w:footnote w:id="6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112</w:t>
      </w:r>
      <w:r>
        <w:rPr>
          <w:rFonts w:cs="Times New Roman"/>
        </w:rPr>
        <w:t xml:space="preserve">. </w:t>
      </w:r>
      <w:r w:rsidRPr="00717BD1">
        <w:rPr>
          <w:rFonts w:cs="Times New Roman"/>
        </w:rPr>
        <w:t>ayet</w:t>
      </w:r>
    </w:p>
  </w:footnote>
  <w:footnote w:id="6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Nas suresi</w:t>
      </w:r>
    </w:p>
  </w:footnote>
  <w:footnote w:id="6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Yusuf suresi 109</w:t>
      </w:r>
      <w:r>
        <w:rPr>
          <w:rFonts w:cs="Times New Roman"/>
        </w:rPr>
        <w:t xml:space="preserve">. </w:t>
      </w:r>
      <w:r w:rsidRPr="00717BD1">
        <w:rPr>
          <w:rFonts w:cs="Times New Roman"/>
        </w:rPr>
        <w:t>ayet</w:t>
      </w:r>
    </w:p>
  </w:footnote>
  <w:footnote w:id="67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Enbiya suresi 25</w:t>
      </w:r>
      <w:r>
        <w:rPr>
          <w:rFonts w:cs="Times New Roman"/>
        </w:rPr>
        <w:t xml:space="preserve">. </w:t>
      </w:r>
      <w:r w:rsidRPr="00717BD1">
        <w:rPr>
          <w:rFonts w:cs="Times New Roman"/>
        </w:rPr>
        <w:t>ayet</w:t>
      </w:r>
    </w:p>
  </w:footnote>
  <w:footnote w:id="6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Nisa suresi, 163-164</w:t>
      </w:r>
    </w:p>
  </w:footnote>
  <w:footnote w:id="6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Enbiya suresi 45</w:t>
      </w:r>
      <w:r>
        <w:rPr>
          <w:rFonts w:cs="Times New Roman"/>
        </w:rPr>
        <w:t xml:space="preserve">. </w:t>
      </w:r>
      <w:r w:rsidRPr="00717BD1">
        <w:rPr>
          <w:rFonts w:cs="Times New Roman"/>
        </w:rPr>
        <w:t>ayet</w:t>
      </w:r>
    </w:p>
  </w:footnote>
  <w:footnote w:id="6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Ahzab suresi, 2</w:t>
      </w:r>
      <w:r>
        <w:rPr>
          <w:rFonts w:cs="Times New Roman"/>
        </w:rPr>
        <w:t xml:space="preserve">. </w:t>
      </w:r>
      <w:r w:rsidRPr="00717BD1">
        <w:rPr>
          <w:rFonts w:cs="Times New Roman"/>
        </w:rPr>
        <w:t>ayet</w:t>
      </w:r>
    </w:p>
  </w:footnote>
  <w:footnote w:id="6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9F5162">
        <w:rPr>
          <w:rFonts w:cs="Times New Roman"/>
        </w:rPr>
        <w:t xml:space="preserve"> İsra suresi 86. ayet</w:t>
      </w:r>
    </w:p>
  </w:footnote>
  <w:footnote w:id="6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564958">
        <w:rPr>
          <w:rFonts w:cs="Times New Roman"/>
        </w:rPr>
        <w:t xml:space="preserve"> İsra suresi, 73</w:t>
      </w:r>
      <w:r>
        <w:rPr>
          <w:rFonts w:cs="Times New Roman"/>
        </w:rPr>
        <w:t xml:space="preserve">. </w:t>
      </w:r>
      <w:r w:rsidRPr="00564958">
        <w:rPr>
          <w:rFonts w:cs="Times New Roman"/>
        </w:rPr>
        <w:t>ayet</w:t>
      </w:r>
    </w:p>
  </w:footnote>
  <w:footnote w:id="68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19</w:t>
      </w:r>
      <w:r>
        <w:rPr>
          <w:rFonts w:cs="Times New Roman"/>
        </w:rPr>
        <w:t xml:space="preserve">. </w:t>
      </w:r>
      <w:r w:rsidRPr="00717BD1">
        <w:rPr>
          <w:rFonts w:cs="Times New Roman"/>
        </w:rPr>
        <w:t>ayet</w:t>
      </w:r>
    </w:p>
  </w:footnote>
  <w:footnote w:id="68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Şura suresi, 7</w:t>
      </w:r>
      <w:r>
        <w:rPr>
          <w:rFonts w:cs="Times New Roman"/>
        </w:rPr>
        <w:t xml:space="preserve">. </w:t>
      </w:r>
      <w:r w:rsidRPr="00717BD1">
        <w:rPr>
          <w:rFonts w:cs="Times New Roman"/>
        </w:rPr>
        <w:t>ayet</w:t>
      </w:r>
    </w:p>
  </w:footnote>
  <w:footnote w:id="68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Ta-Ha suresi, 114</w:t>
      </w:r>
      <w:r>
        <w:rPr>
          <w:rFonts w:cs="Times New Roman"/>
        </w:rPr>
        <w:t xml:space="preserve">. </w:t>
      </w:r>
      <w:r w:rsidRPr="00717BD1">
        <w:rPr>
          <w:rFonts w:cs="Times New Roman"/>
        </w:rPr>
        <w:t>ayet</w:t>
      </w:r>
    </w:p>
  </w:footnote>
  <w:footnote w:id="6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Pr>
          <w:rFonts w:cs="Times New Roman"/>
        </w:rPr>
        <w:t>el-Keşşaf</w:t>
      </w:r>
      <w:r w:rsidRPr="00717BD1">
        <w:rPr>
          <w:rFonts w:cs="Times New Roman"/>
        </w:rPr>
        <w:t>, c</w:t>
      </w:r>
      <w:r>
        <w:rPr>
          <w:rFonts w:cs="Times New Roman"/>
        </w:rPr>
        <w:t xml:space="preserve">. </w:t>
      </w:r>
      <w:r w:rsidRPr="00717BD1">
        <w:rPr>
          <w:rFonts w:cs="Times New Roman"/>
        </w:rPr>
        <w:t>4, s</w:t>
      </w:r>
      <w:r>
        <w:rPr>
          <w:rFonts w:cs="Times New Roman"/>
        </w:rPr>
        <w:t xml:space="preserve">. </w:t>
      </w:r>
      <w:r w:rsidRPr="00717BD1">
        <w:rPr>
          <w:rFonts w:cs="Times New Roman"/>
        </w:rPr>
        <w:t>233, M</w:t>
      </w:r>
      <w:r>
        <w:rPr>
          <w:rFonts w:cs="Times New Roman"/>
        </w:rPr>
        <w:t>e</w:t>
      </w:r>
      <w:r w:rsidRPr="00717BD1">
        <w:rPr>
          <w:rFonts w:cs="Times New Roman"/>
        </w:rPr>
        <w:t>fatih</w:t>
      </w:r>
      <w:r>
        <w:rPr>
          <w:rFonts w:cs="Times New Roman"/>
        </w:rPr>
        <w:t>’</w:t>
      </w:r>
      <w:r w:rsidRPr="00717BD1">
        <w:rPr>
          <w:rFonts w:cs="Times New Roman"/>
        </w:rPr>
        <w:t>ul G</w:t>
      </w:r>
      <w:r>
        <w:rPr>
          <w:rFonts w:cs="Times New Roman"/>
        </w:rPr>
        <w:t>a</w:t>
      </w:r>
      <w:r w:rsidRPr="00717BD1">
        <w:rPr>
          <w:rFonts w:cs="Times New Roman"/>
        </w:rPr>
        <w:t>yb, c</w:t>
      </w:r>
      <w:r>
        <w:rPr>
          <w:rFonts w:cs="Times New Roman"/>
        </w:rPr>
        <w:t xml:space="preserve">. </w:t>
      </w:r>
      <w:r w:rsidRPr="00717BD1">
        <w:rPr>
          <w:rFonts w:cs="Times New Roman"/>
        </w:rPr>
        <w:t>27, s</w:t>
      </w:r>
      <w:r>
        <w:rPr>
          <w:rFonts w:cs="Times New Roman"/>
        </w:rPr>
        <w:t xml:space="preserve">. </w:t>
      </w:r>
      <w:r w:rsidRPr="00717BD1">
        <w:rPr>
          <w:rFonts w:cs="Times New Roman"/>
        </w:rPr>
        <w:t>186</w:t>
      </w:r>
    </w:p>
  </w:footnote>
  <w:footnote w:id="6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w:t>
      </w:r>
      <w:r>
        <w:rPr>
          <w:rFonts w:cs="Times New Roman"/>
        </w:rPr>
        <w:t>e</w:t>
      </w:r>
      <w:r w:rsidRPr="00717BD1">
        <w:rPr>
          <w:rFonts w:cs="Times New Roman"/>
        </w:rPr>
        <w:t>fsir-</w:t>
      </w:r>
      <w:r>
        <w:rPr>
          <w:rFonts w:cs="Times New Roman"/>
        </w:rPr>
        <w:t>i</w:t>
      </w:r>
      <w:r w:rsidRPr="00717BD1">
        <w:rPr>
          <w:rFonts w:cs="Times New Roman"/>
        </w:rPr>
        <w:t xml:space="preserve"> B</w:t>
      </w:r>
      <w:r>
        <w:rPr>
          <w:rFonts w:cs="Times New Roman"/>
        </w:rPr>
        <w:t>e</w:t>
      </w:r>
      <w:r w:rsidRPr="00717BD1">
        <w:rPr>
          <w:rFonts w:cs="Times New Roman"/>
        </w:rPr>
        <w:t>yzavi c</w:t>
      </w:r>
      <w:r>
        <w:rPr>
          <w:rFonts w:cs="Times New Roman"/>
        </w:rPr>
        <w:t xml:space="preserve">. </w:t>
      </w:r>
      <w:r w:rsidRPr="00717BD1">
        <w:rPr>
          <w:rFonts w:cs="Times New Roman"/>
        </w:rPr>
        <w:t>4, s</w:t>
      </w:r>
      <w:r>
        <w:rPr>
          <w:rFonts w:cs="Times New Roman"/>
        </w:rPr>
        <w:t xml:space="preserve">. </w:t>
      </w:r>
      <w:r w:rsidRPr="00717BD1">
        <w:rPr>
          <w:rFonts w:cs="Times New Roman"/>
        </w:rPr>
        <w:t>97</w:t>
      </w:r>
    </w:p>
  </w:footnote>
  <w:footnote w:id="6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et-Tibyan, c</w:t>
      </w:r>
      <w:r>
        <w:rPr>
          <w:rFonts w:cs="Times New Roman"/>
        </w:rPr>
        <w:t xml:space="preserve">. </w:t>
      </w:r>
      <w:r w:rsidRPr="00717BD1">
        <w:rPr>
          <w:rFonts w:cs="Times New Roman"/>
        </w:rPr>
        <w:t>9, s</w:t>
      </w:r>
      <w:r>
        <w:rPr>
          <w:rFonts w:cs="Times New Roman"/>
        </w:rPr>
        <w:t xml:space="preserve">. </w:t>
      </w:r>
      <w:r w:rsidRPr="00717BD1">
        <w:rPr>
          <w:rFonts w:cs="Times New Roman"/>
        </w:rPr>
        <w:t>177</w:t>
      </w:r>
    </w:p>
  </w:footnote>
  <w:footnote w:id="6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w:t>
      </w:r>
      <w:r>
        <w:rPr>
          <w:rFonts w:cs="Times New Roman"/>
        </w:rPr>
        <w:t>i</w:t>
      </w:r>
      <w:r w:rsidRPr="00717BD1">
        <w:rPr>
          <w:rFonts w:cs="Times New Roman"/>
        </w:rPr>
        <w:t xml:space="preserve"> İbn-i Kesi</w:t>
      </w:r>
      <w:r>
        <w:rPr>
          <w:rFonts w:cs="Times New Roman"/>
        </w:rPr>
        <w:t>r</w:t>
      </w:r>
      <w:r w:rsidRPr="00717BD1">
        <w:rPr>
          <w:rFonts w:cs="Times New Roman"/>
        </w:rPr>
        <w:t>, c</w:t>
      </w:r>
      <w:r>
        <w:rPr>
          <w:rFonts w:cs="Times New Roman"/>
        </w:rPr>
        <w:t xml:space="preserve">. </w:t>
      </w:r>
      <w:r w:rsidRPr="00717BD1">
        <w:rPr>
          <w:rFonts w:cs="Times New Roman"/>
        </w:rPr>
        <w:t>6, s</w:t>
      </w:r>
      <w:r>
        <w:rPr>
          <w:rFonts w:cs="Times New Roman"/>
        </w:rPr>
        <w:t xml:space="preserve">. </w:t>
      </w:r>
      <w:r w:rsidRPr="00717BD1">
        <w:rPr>
          <w:rFonts w:cs="Times New Roman"/>
        </w:rPr>
        <w:t>215</w:t>
      </w:r>
    </w:p>
  </w:footnote>
  <w:footnote w:id="6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w:t>
      </w:r>
      <w:r>
        <w:rPr>
          <w:rFonts w:cs="Times New Roman"/>
        </w:rPr>
        <w:t xml:space="preserve"> </w:t>
      </w:r>
      <w:r w:rsidRPr="00717BD1">
        <w:rPr>
          <w:rFonts w:cs="Times New Roman"/>
        </w:rPr>
        <w:t>Envar, c</w:t>
      </w:r>
      <w:r>
        <w:rPr>
          <w:rFonts w:cs="Times New Roman"/>
        </w:rPr>
        <w:t xml:space="preserve">. </w:t>
      </w:r>
      <w:r w:rsidRPr="00717BD1">
        <w:rPr>
          <w:rFonts w:cs="Times New Roman"/>
        </w:rPr>
        <w:t>18, s</w:t>
      </w:r>
      <w:r>
        <w:rPr>
          <w:rFonts w:cs="Times New Roman"/>
        </w:rPr>
        <w:t xml:space="preserve">. </w:t>
      </w:r>
      <w:r w:rsidRPr="00717BD1">
        <w:rPr>
          <w:rFonts w:cs="Times New Roman"/>
        </w:rPr>
        <w:t>271, Mehas</w:t>
      </w:r>
      <w:r>
        <w:rPr>
          <w:rFonts w:cs="Times New Roman"/>
        </w:rPr>
        <w:t>i</w:t>
      </w:r>
      <w:r w:rsidRPr="00717BD1">
        <w:rPr>
          <w:rFonts w:cs="Times New Roman"/>
        </w:rPr>
        <w:t>n</w:t>
      </w:r>
      <w:r>
        <w:rPr>
          <w:rFonts w:cs="Times New Roman"/>
        </w:rPr>
        <w:t>-</w:t>
      </w:r>
      <w:r w:rsidRPr="00717BD1">
        <w:rPr>
          <w:rFonts w:cs="Times New Roman"/>
        </w:rPr>
        <w:t>i Berki</w:t>
      </w:r>
      <w:r>
        <w:rPr>
          <w:rFonts w:cs="Times New Roman"/>
        </w:rPr>
        <w:t>’</w:t>
      </w:r>
      <w:r w:rsidRPr="00717BD1">
        <w:rPr>
          <w:rFonts w:cs="Times New Roman"/>
        </w:rPr>
        <w:t xml:space="preserve">den naklen </w:t>
      </w:r>
    </w:p>
  </w:footnote>
  <w:footnote w:id="6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Kemal</w:t>
      </w:r>
      <w:r>
        <w:rPr>
          <w:rFonts w:cs="Times New Roman"/>
        </w:rPr>
        <w:t>’</w:t>
      </w:r>
      <w:r w:rsidRPr="00717BD1">
        <w:rPr>
          <w:rFonts w:cs="Times New Roman"/>
        </w:rPr>
        <w:t>ud</w:t>
      </w:r>
      <w:r>
        <w:rPr>
          <w:rFonts w:cs="Times New Roman"/>
        </w:rPr>
        <w:t xml:space="preserve"> </w:t>
      </w:r>
      <w:r w:rsidRPr="00717BD1">
        <w:rPr>
          <w:rFonts w:cs="Times New Roman"/>
        </w:rPr>
        <w:t>Din, s</w:t>
      </w:r>
      <w:r>
        <w:rPr>
          <w:rFonts w:cs="Times New Roman"/>
        </w:rPr>
        <w:t xml:space="preserve">. </w:t>
      </w:r>
      <w:r w:rsidRPr="00717BD1">
        <w:rPr>
          <w:rFonts w:cs="Times New Roman"/>
        </w:rPr>
        <w:t>85 ve Bihar</w:t>
      </w:r>
      <w:r>
        <w:rPr>
          <w:rFonts w:cs="Times New Roman"/>
        </w:rPr>
        <w:t>’</w:t>
      </w:r>
      <w:r w:rsidRPr="00717BD1">
        <w:rPr>
          <w:rFonts w:cs="Times New Roman"/>
        </w:rPr>
        <w:t>ul Envar, c</w:t>
      </w:r>
      <w:r>
        <w:rPr>
          <w:rFonts w:cs="Times New Roman"/>
        </w:rPr>
        <w:t xml:space="preserve">. </w:t>
      </w:r>
      <w:r w:rsidRPr="00717BD1">
        <w:rPr>
          <w:rFonts w:cs="Times New Roman"/>
        </w:rPr>
        <w:t>18, s</w:t>
      </w:r>
      <w:r>
        <w:rPr>
          <w:rFonts w:cs="Times New Roman"/>
        </w:rPr>
        <w:t xml:space="preserve">. </w:t>
      </w:r>
      <w:r w:rsidRPr="00717BD1">
        <w:rPr>
          <w:rFonts w:cs="Times New Roman"/>
        </w:rPr>
        <w:t xml:space="preserve">260 </w:t>
      </w:r>
    </w:p>
  </w:footnote>
  <w:footnote w:id="6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Et-Temhid, fi ulum</w:t>
      </w:r>
      <w:r>
        <w:rPr>
          <w:rFonts w:cs="Times New Roman"/>
        </w:rPr>
        <w:t>’</w:t>
      </w:r>
      <w:r w:rsidRPr="00717BD1">
        <w:rPr>
          <w:rFonts w:cs="Times New Roman"/>
        </w:rPr>
        <w:t>il Kur</w:t>
      </w:r>
      <w:r>
        <w:rPr>
          <w:rFonts w:cs="Times New Roman"/>
        </w:rPr>
        <w:t>’</w:t>
      </w:r>
      <w:r w:rsidRPr="00717BD1">
        <w:rPr>
          <w:rFonts w:cs="Times New Roman"/>
        </w:rPr>
        <w:t>an, c</w:t>
      </w:r>
      <w:r>
        <w:rPr>
          <w:rFonts w:cs="Times New Roman"/>
        </w:rPr>
        <w:t xml:space="preserve">. </w:t>
      </w:r>
      <w:r w:rsidRPr="00717BD1">
        <w:rPr>
          <w:rFonts w:cs="Times New Roman"/>
        </w:rPr>
        <w:t>1, s</w:t>
      </w:r>
      <w:r>
        <w:rPr>
          <w:rFonts w:cs="Times New Roman"/>
        </w:rPr>
        <w:t xml:space="preserve">. </w:t>
      </w:r>
      <w:r w:rsidRPr="00717BD1">
        <w:rPr>
          <w:rFonts w:cs="Times New Roman"/>
        </w:rPr>
        <w:t>64-68 ve Bihar</w:t>
      </w:r>
      <w:r>
        <w:rPr>
          <w:rFonts w:cs="Times New Roman"/>
        </w:rPr>
        <w:t>’</w:t>
      </w:r>
      <w:r w:rsidRPr="00717BD1">
        <w:rPr>
          <w:rFonts w:cs="Times New Roman"/>
        </w:rPr>
        <w:t>ul Envar c</w:t>
      </w:r>
      <w:r>
        <w:rPr>
          <w:rFonts w:cs="Times New Roman"/>
        </w:rPr>
        <w:t xml:space="preserve">. </w:t>
      </w:r>
      <w:r w:rsidRPr="00717BD1">
        <w:rPr>
          <w:rFonts w:cs="Times New Roman"/>
        </w:rPr>
        <w:t>18, s</w:t>
      </w:r>
      <w:r>
        <w:rPr>
          <w:rFonts w:cs="Times New Roman"/>
        </w:rPr>
        <w:t xml:space="preserve">. </w:t>
      </w:r>
      <w:r w:rsidRPr="00717BD1">
        <w:rPr>
          <w:rFonts w:cs="Times New Roman"/>
        </w:rPr>
        <w:t>260-261</w:t>
      </w:r>
    </w:p>
  </w:footnote>
  <w:footnote w:id="6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lang w:val="fr-FR"/>
        </w:rPr>
        <w:t xml:space="preserve"> </w:t>
      </w:r>
      <w:r w:rsidRPr="00717BD1">
        <w:rPr>
          <w:rFonts w:cs="Times New Roman"/>
        </w:rPr>
        <w:t>et-Temhid c</w:t>
      </w:r>
      <w:r>
        <w:rPr>
          <w:rFonts w:cs="Times New Roman"/>
        </w:rPr>
        <w:t xml:space="preserve">. </w:t>
      </w:r>
      <w:r w:rsidRPr="00717BD1">
        <w:rPr>
          <w:rFonts w:cs="Times New Roman"/>
        </w:rPr>
        <w:t>1, s</w:t>
      </w:r>
      <w:r>
        <w:rPr>
          <w:rFonts w:cs="Times New Roman"/>
        </w:rPr>
        <w:t xml:space="preserve">. </w:t>
      </w:r>
      <w:r w:rsidRPr="00717BD1">
        <w:rPr>
          <w:rFonts w:cs="Times New Roman"/>
        </w:rPr>
        <w:t>67 ve ed-Durr</w:t>
      </w:r>
      <w:r>
        <w:rPr>
          <w:rFonts w:cs="Times New Roman"/>
        </w:rPr>
        <w:t>’</w:t>
      </w:r>
      <w:r w:rsidRPr="00717BD1">
        <w:rPr>
          <w:rFonts w:cs="Times New Roman"/>
        </w:rPr>
        <w:t>ul Mensur, c</w:t>
      </w:r>
      <w:r>
        <w:rPr>
          <w:rFonts w:cs="Times New Roman"/>
        </w:rPr>
        <w:t xml:space="preserve">. </w:t>
      </w:r>
      <w:r w:rsidRPr="00717BD1">
        <w:rPr>
          <w:rFonts w:cs="Times New Roman"/>
        </w:rPr>
        <w:t>7, s</w:t>
      </w:r>
      <w:r>
        <w:rPr>
          <w:rFonts w:cs="Times New Roman"/>
        </w:rPr>
        <w:t xml:space="preserve">. </w:t>
      </w:r>
      <w:r w:rsidRPr="00717BD1">
        <w:rPr>
          <w:rFonts w:cs="Times New Roman"/>
        </w:rPr>
        <w:t>314</w:t>
      </w:r>
    </w:p>
  </w:footnote>
  <w:footnote w:id="6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ed-Durr</w:t>
      </w:r>
      <w:r>
        <w:rPr>
          <w:rFonts w:cs="Times New Roman"/>
        </w:rPr>
        <w:t>’</w:t>
      </w:r>
      <w:r w:rsidRPr="00717BD1">
        <w:rPr>
          <w:rFonts w:cs="Times New Roman"/>
        </w:rPr>
        <w:t>ul</w:t>
      </w:r>
      <w:r>
        <w:rPr>
          <w:rFonts w:cs="Times New Roman"/>
        </w:rPr>
        <w:t xml:space="preserve"> </w:t>
      </w:r>
      <w:r w:rsidRPr="00717BD1">
        <w:rPr>
          <w:rFonts w:cs="Times New Roman"/>
        </w:rPr>
        <w:t>Mensur, c</w:t>
      </w:r>
      <w:r>
        <w:rPr>
          <w:rFonts w:cs="Times New Roman"/>
        </w:rPr>
        <w:t xml:space="preserve">. </w:t>
      </w:r>
      <w:r w:rsidRPr="00717BD1">
        <w:rPr>
          <w:rFonts w:cs="Times New Roman"/>
        </w:rPr>
        <w:t>6, s</w:t>
      </w:r>
      <w:r>
        <w:rPr>
          <w:rFonts w:cs="Times New Roman"/>
        </w:rPr>
        <w:t xml:space="preserve">. </w:t>
      </w:r>
      <w:r w:rsidRPr="00717BD1">
        <w:rPr>
          <w:rFonts w:cs="Times New Roman"/>
        </w:rPr>
        <w:t>615</w:t>
      </w:r>
    </w:p>
  </w:footnote>
  <w:footnote w:id="6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Buruc suresi, 20</w:t>
      </w:r>
      <w:r>
        <w:rPr>
          <w:rFonts w:cs="Times New Roman"/>
        </w:rPr>
        <w:t xml:space="preserve">. </w:t>
      </w:r>
      <w:r w:rsidRPr="00717BD1">
        <w:rPr>
          <w:rFonts w:cs="Times New Roman"/>
        </w:rPr>
        <w:t>ayet</w:t>
      </w:r>
    </w:p>
  </w:footnote>
  <w:footnote w:id="6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Kasas suresi, 30</w:t>
      </w:r>
      <w:r>
        <w:rPr>
          <w:rFonts w:cs="Times New Roman"/>
        </w:rPr>
        <w:t xml:space="preserve">. </w:t>
      </w:r>
      <w:r w:rsidRPr="00717BD1">
        <w:rPr>
          <w:rFonts w:cs="Times New Roman"/>
        </w:rPr>
        <w:t>ayet ve el-Mizan, c</w:t>
      </w:r>
      <w:r>
        <w:rPr>
          <w:rFonts w:cs="Times New Roman"/>
        </w:rPr>
        <w:t xml:space="preserve">. </w:t>
      </w:r>
      <w:r w:rsidRPr="00717BD1">
        <w:rPr>
          <w:rFonts w:cs="Times New Roman"/>
        </w:rPr>
        <w:t>18, s</w:t>
      </w:r>
      <w:r>
        <w:rPr>
          <w:rFonts w:cs="Times New Roman"/>
        </w:rPr>
        <w:t xml:space="preserve">. </w:t>
      </w:r>
      <w:r w:rsidRPr="00717BD1">
        <w:rPr>
          <w:rFonts w:cs="Times New Roman"/>
        </w:rPr>
        <w:t>74</w:t>
      </w:r>
    </w:p>
  </w:footnote>
  <w:footnote w:id="69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et-Tıbyan, c</w:t>
      </w:r>
      <w:r>
        <w:rPr>
          <w:rFonts w:cs="Times New Roman"/>
        </w:rPr>
        <w:t xml:space="preserve">. </w:t>
      </w:r>
      <w:r w:rsidRPr="00717BD1">
        <w:rPr>
          <w:rFonts w:cs="Times New Roman"/>
        </w:rPr>
        <w:t>9, s</w:t>
      </w:r>
      <w:r>
        <w:rPr>
          <w:rFonts w:cs="Times New Roman"/>
        </w:rPr>
        <w:t xml:space="preserve">. </w:t>
      </w:r>
      <w:r w:rsidRPr="00717BD1">
        <w:rPr>
          <w:rFonts w:cs="Times New Roman"/>
        </w:rPr>
        <w:t>177</w:t>
      </w:r>
      <w:r>
        <w:rPr>
          <w:rFonts w:cs="Times New Roman"/>
        </w:rPr>
        <w:t xml:space="preserve">; </w:t>
      </w:r>
      <w:r w:rsidRPr="00717BD1">
        <w:rPr>
          <w:rFonts w:cs="Times New Roman"/>
        </w:rPr>
        <w:t>Mecme</w:t>
      </w:r>
      <w:r>
        <w:rPr>
          <w:rFonts w:cs="Times New Roman"/>
        </w:rPr>
        <w:t>’</w:t>
      </w:r>
      <w:r w:rsidRPr="00717BD1">
        <w:rPr>
          <w:rFonts w:cs="Times New Roman"/>
        </w:rPr>
        <w:t>ul Beyan, c</w:t>
      </w:r>
      <w:r>
        <w:rPr>
          <w:rFonts w:cs="Times New Roman"/>
        </w:rPr>
        <w:t xml:space="preserve">. </w:t>
      </w:r>
      <w:r w:rsidRPr="00717BD1">
        <w:rPr>
          <w:rFonts w:cs="Times New Roman"/>
        </w:rPr>
        <w:t>5, s</w:t>
      </w:r>
      <w:r>
        <w:rPr>
          <w:rFonts w:cs="Times New Roman"/>
        </w:rPr>
        <w:t xml:space="preserve">. </w:t>
      </w:r>
      <w:r w:rsidRPr="00717BD1">
        <w:rPr>
          <w:rFonts w:cs="Times New Roman"/>
        </w:rPr>
        <w:t>37</w:t>
      </w:r>
      <w:r>
        <w:rPr>
          <w:rFonts w:cs="Times New Roman"/>
        </w:rPr>
        <w:t xml:space="preserve">; </w:t>
      </w:r>
      <w:r w:rsidRPr="00717BD1">
        <w:rPr>
          <w:rFonts w:cs="Times New Roman"/>
        </w:rPr>
        <w:t>el-Keşşaf, c</w:t>
      </w:r>
      <w:r>
        <w:rPr>
          <w:rFonts w:cs="Times New Roman"/>
        </w:rPr>
        <w:t xml:space="preserve">. </w:t>
      </w:r>
      <w:r w:rsidRPr="00717BD1">
        <w:rPr>
          <w:rFonts w:cs="Times New Roman"/>
        </w:rPr>
        <w:t>4, s</w:t>
      </w:r>
      <w:r>
        <w:rPr>
          <w:rFonts w:cs="Times New Roman"/>
        </w:rPr>
        <w:t xml:space="preserve">. </w:t>
      </w:r>
      <w:r w:rsidRPr="00717BD1">
        <w:rPr>
          <w:rFonts w:cs="Times New Roman"/>
        </w:rPr>
        <w:t>233 ve et-Tefsir</w:t>
      </w:r>
      <w:r>
        <w:rPr>
          <w:rFonts w:cs="Times New Roman"/>
        </w:rPr>
        <w:t>’</w:t>
      </w:r>
      <w:r w:rsidRPr="00717BD1">
        <w:rPr>
          <w:rFonts w:cs="Times New Roman"/>
        </w:rPr>
        <w:t>ul</w:t>
      </w:r>
      <w:r>
        <w:rPr>
          <w:rFonts w:cs="Times New Roman"/>
        </w:rPr>
        <w:t xml:space="preserve"> </w:t>
      </w:r>
      <w:r w:rsidRPr="00717BD1">
        <w:rPr>
          <w:rFonts w:cs="Times New Roman"/>
        </w:rPr>
        <w:t>Kebir, c</w:t>
      </w:r>
      <w:r>
        <w:rPr>
          <w:rFonts w:cs="Times New Roman"/>
        </w:rPr>
        <w:t xml:space="preserve">. </w:t>
      </w:r>
      <w:r w:rsidRPr="00717BD1">
        <w:rPr>
          <w:rFonts w:cs="Times New Roman"/>
        </w:rPr>
        <w:t>27, s</w:t>
      </w:r>
      <w:r>
        <w:rPr>
          <w:rFonts w:cs="Times New Roman"/>
        </w:rPr>
        <w:t xml:space="preserve">. </w:t>
      </w:r>
      <w:r w:rsidRPr="00717BD1">
        <w:rPr>
          <w:rFonts w:cs="Times New Roman"/>
        </w:rPr>
        <w:t>187</w:t>
      </w:r>
    </w:p>
  </w:footnote>
  <w:footnote w:id="69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253</w:t>
      </w:r>
      <w:r>
        <w:rPr>
          <w:rFonts w:cs="Times New Roman"/>
        </w:rPr>
        <w:t xml:space="preserve">. </w:t>
      </w:r>
      <w:r w:rsidRPr="00717BD1">
        <w:rPr>
          <w:rFonts w:cs="Times New Roman"/>
        </w:rPr>
        <w:t>ayet</w:t>
      </w:r>
    </w:p>
  </w:footnote>
  <w:footnote w:id="69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Necm, suresi, 8-10</w:t>
      </w:r>
      <w:r>
        <w:rPr>
          <w:rFonts w:cs="Times New Roman"/>
        </w:rPr>
        <w:t xml:space="preserve">. </w:t>
      </w:r>
      <w:r w:rsidRPr="00717BD1">
        <w:rPr>
          <w:rFonts w:cs="Times New Roman"/>
        </w:rPr>
        <w:t>ayet</w:t>
      </w:r>
    </w:p>
  </w:footnote>
  <w:footnote w:id="6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14</w:t>
      </w:r>
      <w:r>
        <w:rPr>
          <w:rFonts w:cs="Times New Roman"/>
        </w:rPr>
        <w:t xml:space="preserve">. </w:t>
      </w:r>
      <w:r w:rsidRPr="00717BD1">
        <w:rPr>
          <w:rFonts w:cs="Times New Roman"/>
        </w:rPr>
        <w:t>ayet</w:t>
      </w:r>
    </w:p>
  </w:footnote>
  <w:footnote w:id="7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2, s</w:t>
      </w:r>
      <w:r>
        <w:rPr>
          <w:rFonts w:cs="Times New Roman"/>
        </w:rPr>
        <w:t xml:space="preserve">. </w:t>
      </w:r>
      <w:r w:rsidRPr="00717BD1">
        <w:rPr>
          <w:rFonts w:cs="Times New Roman"/>
        </w:rPr>
        <w:t>310</w:t>
      </w:r>
    </w:p>
  </w:footnote>
  <w:footnote w:id="7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Şura suresi, 51</w:t>
      </w:r>
      <w:r>
        <w:rPr>
          <w:rFonts w:cs="Times New Roman"/>
        </w:rPr>
        <w:t xml:space="preserve">. </w:t>
      </w:r>
      <w:r w:rsidRPr="00717BD1">
        <w:rPr>
          <w:rFonts w:cs="Times New Roman"/>
        </w:rPr>
        <w:t>ayet</w:t>
      </w:r>
    </w:p>
  </w:footnote>
  <w:footnote w:id="7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Hac suresi, 75</w:t>
      </w:r>
      <w:r>
        <w:rPr>
          <w:rFonts w:cs="Times New Roman"/>
        </w:rPr>
        <w:t xml:space="preserve">. </w:t>
      </w:r>
      <w:r w:rsidRPr="00717BD1">
        <w:rPr>
          <w:rFonts w:cs="Times New Roman"/>
        </w:rPr>
        <w:t>ayet</w:t>
      </w:r>
    </w:p>
  </w:footnote>
  <w:footnote w:id="7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Necm suresi, 3-7</w:t>
      </w:r>
      <w:r>
        <w:rPr>
          <w:rFonts w:cs="Times New Roman"/>
        </w:rPr>
        <w:t xml:space="preserve">. </w:t>
      </w:r>
      <w:r w:rsidRPr="00717BD1">
        <w:rPr>
          <w:rFonts w:cs="Times New Roman"/>
        </w:rPr>
        <w:t>ayetler</w:t>
      </w:r>
    </w:p>
  </w:footnote>
  <w:footnote w:id="7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Tekvir suresi, 19-23</w:t>
      </w:r>
      <w:r>
        <w:rPr>
          <w:rFonts w:cs="Times New Roman"/>
        </w:rPr>
        <w:t xml:space="preserve">. </w:t>
      </w:r>
      <w:r w:rsidRPr="00717BD1">
        <w:rPr>
          <w:rFonts w:cs="Times New Roman"/>
        </w:rPr>
        <w:t>ayetler</w:t>
      </w:r>
    </w:p>
  </w:footnote>
  <w:footnote w:id="7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20, s</w:t>
      </w:r>
      <w:r>
        <w:rPr>
          <w:rFonts w:cs="Times New Roman"/>
        </w:rPr>
        <w:t xml:space="preserve">. </w:t>
      </w:r>
      <w:r w:rsidRPr="00717BD1">
        <w:rPr>
          <w:rFonts w:cs="Times New Roman"/>
        </w:rPr>
        <w:t>218-219</w:t>
      </w:r>
    </w:p>
  </w:footnote>
  <w:footnote w:id="7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Şuara suresi, 192-195</w:t>
      </w:r>
      <w:r>
        <w:rPr>
          <w:rFonts w:cs="Times New Roman"/>
        </w:rPr>
        <w:t xml:space="preserve">. </w:t>
      </w:r>
      <w:r w:rsidRPr="00717BD1">
        <w:rPr>
          <w:rFonts w:cs="Times New Roman"/>
        </w:rPr>
        <w:t>ayetler</w:t>
      </w:r>
    </w:p>
  </w:footnote>
  <w:footnote w:id="7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Nahl suresi 102</w:t>
      </w:r>
      <w:r>
        <w:rPr>
          <w:rFonts w:cs="Times New Roman"/>
        </w:rPr>
        <w:t xml:space="preserve">. </w:t>
      </w:r>
      <w:r w:rsidRPr="00717BD1">
        <w:rPr>
          <w:rFonts w:cs="Times New Roman"/>
        </w:rPr>
        <w:t>ayet</w:t>
      </w:r>
    </w:p>
  </w:footnote>
  <w:footnote w:id="7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Nahl suresi, 101</w:t>
      </w:r>
      <w:r>
        <w:rPr>
          <w:rFonts w:cs="Times New Roman"/>
        </w:rPr>
        <w:t xml:space="preserve">. </w:t>
      </w:r>
      <w:r w:rsidRPr="00717BD1">
        <w:rPr>
          <w:rFonts w:cs="Times New Roman"/>
        </w:rPr>
        <w:t>ayet</w:t>
      </w:r>
    </w:p>
  </w:footnote>
  <w:footnote w:id="7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97</w:t>
      </w:r>
      <w:r>
        <w:rPr>
          <w:rFonts w:cs="Times New Roman"/>
        </w:rPr>
        <w:t xml:space="preserve">. </w:t>
      </w:r>
      <w:r w:rsidRPr="00717BD1">
        <w:rPr>
          <w:rFonts w:cs="Times New Roman"/>
        </w:rPr>
        <w:t>ayet</w:t>
      </w:r>
    </w:p>
  </w:footnote>
  <w:footnote w:id="7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t>
      </w:r>
      <w:r w:rsidRPr="00717BD1">
        <w:rPr>
          <w:rFonts w:cs="Times New Roman"/>
          <w:lang w:bidi="fa-IR"/>
        </w:rPr>
        <w:t xml:space="preserve">Yani </w:t>
      </w:r>
      <w:r>
        <w:rPr>
          <w:rFonts w:cs="Times New Roman"/>
          <w:lang w:bidi="fa-IR"/>
        </w:rPr>
        <w:t>“</w:t>
      </w:r>
      <w:r w:rsidRPr="00717BD1">
        <w:rPr>
          <w:rFonts w:cs="Times New Roman"/>
          <w:lang w:bidi="fa-IR"/>
        </w:rPr>
        <w:t>feinnehu nezzelehu ala kalbi</w:t>
      </w:r>
      <w:r>
        <w:rPr>
          <w:rFonts w:cs="Times New Roman"/>
          <w:lang w:bidi="fa-IR"/>
        </w:rPr>
        <w:t>”</w:t>
      </w:r>
      <w:r w:rsidRPr="00717BD1">
        <w:rPr>
          <w:rFonts w:cs="Times New Roman"/>
          <w:lang w:bidi="fa-IR"/>
        </w:rPr>
        <w:t xml:space="preserve"> yerine, </w:t>
      </w:r>
      <w:r>
        <w:rPr>
          <w:rFonts w:cs="Times New Roman"/>
          <w:lang w:bidi="fa-IR"/>
        </w:rPr>
        <w:t>“</w:t>
      </w:r>
      <w:r w:rsidRPr="00717BD1">
        <w:rPr>
          <w:rFonts w:cs="Times New Roman"/>
          <w:lang w:bidi="fa-IR"/>
        </w:rPr>
        <w:t>fe innehu nezzele ala kalbek</w:t>
      </w:r>
      <w:r>
        <w:rPr>
          <w:rFonts w:cs="Times New Roman"/>
          <w:lang w:bidi="fa-IR"/>
        </w:rPr>
        <w:t>”</w:t>
      </w:r>
      <w:r w:rsidRPr="00717BD1">
        <w:rPr>
          <w:rFonts w:cs="Times New Roman"/>
          <w:lang w:bidi="fa-IR"/>
        </w:rPr>
        <w:t xml:space="preserve"> ifadesi kullanılmıştır</w:t>
      </w:r>
      <w:r>
        <w:rPr>
          <w:rFonts w:cs="Times New Roman"/>
          <w:lang w:bidi="fa-IR"/>
        </w:rPr>
        <w:t xml:space="preserve">. ( </w:t>
      </w:r>
      <w:r w:rsidRPr="00717BD1">
        <w:rPr>
          <w:rFonts w:cs="Times New Roman"/>
          <w:lang w:bidi="fa-IR"/>
        </w:rPr>
        <w:t>el-Mizan, c</w:t>
      </w:r>
      <w:r>
        <w:rPr>
          <w:rFonts w:cs="Times New Roman"/>
          <w:lang w:bidi="fa-IR"/>
        </w:rPr>
        <w:t xml:space="preserve">. </w:t>
      </w:r>
      <w:r w:rsidRPr="00717BD1">
        <w:rPr>
          <w:rFonts w:cs="Times New Roman"/>
          <w:lang w:bidi="fa-IR"/>
        </w:rPr>
        <w:t>1, s</w:t>
      </w:r>
      <w:r>
        <w:rPr>
          <w:rFonts w:cs="Times New Roman"/>
          <w:lang w:bidi="fa-IR"/>
        </w:rPr>
        <w:t xml:space="preserve">. </w:t>
      </w:r>
      <w:r w:rsidRPr="00717BD1">
        <w:rPr>
          <w:rFonts w:cs="Times New Roman"/>
          <w:lang w:bidi="fa-IR"/>
        </w:rPr>
        <w:t>230</w:t>
      </w:r>
      <w:r>
        <w:rPr>
          <w:rFonts w:cs="Times New Roman"/>
          <w:lang w:bidi="fa-IR"/>
        </w:rPr>
        <w:t xml:space="preserve">) </w:t>
      </w:r>
    </w:p>
  </w:footnote>
  <w:footnote w:id="7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ed-Durr</w:t>
      </w:r>
      <w:r>
        <w:rPr>
          <w:rFonts w:cs="Times New Roman"/>
        </w:rPr>
        <w:t>’</w:t>
      </w:r>
      <w:r w:rsidRPr="00717BD1">
        <w:rPr>
          <w:rFonts w:cs="Times New Roman"/>
        </w:rPr>
        <w:t>ul</w:t>
      </w:r>
      <w:r>
        <w:rPr>
          <w:rFonts w:cs="Times New Roman"/>
        </w:rPr>
        <w:t xml:space="preserve"> </w:t>
      </w:r>
      <w:r w:rsidRPr="00717BD1">
        <w:rPr>
          <w:rFonts w:cs="Times New Roman"/>
        </w:rPr>
        <w:t>Mensur, c</w:t>
      </w:r>
      <w:r>
        <w:rPr>
          <w:rFonts w:cs="Times New Roman"/>
        </w:rPr>
        <w:t xml:space="preserve">. </w:t>
      </w:r>
      <w:r w:rsidRPr="00717BD1">
        <w:rPr>
          <w:rFonts w:cs="Times New Roman"/>
        </w:rPr>
        <w:t>6, s</w:t>
      </w:r>
      <w:r>
        <w:rPr>
          <w:rFonts w:cs="Times New Roman"/>
        </w:rPr>
        <w:t xml:space="preserve">. </w:t>
      </w:r>
      <w:r w:rsidRPr="00717BD1">
        <w:rPr>
          <w:rFonts w:cs="Times New Roman"/>
        </w:rPr>
        <w:t>123</w:t>
      </w:r>
      <w:r>
        <w:rPr>
          <w:rFonts w:cs="Times New Roman"/>
        </w:rPr>
        <w:t xml:space="preserve">; </w:t>
      </w:r>
      <w:r w:rsidRPr="00717BD1">
        <w:rPr>
          <w:rFonts w:cs="Times New Roman"/>
        </w:rPr>
        <w:t>Mecme</w:t>
      </w:r>
      <w:r>
        <w:rPr>
          <w:rFonts w:cs="Times New Roman"/>
        </w:rPr>
        <w:t>’</w:t>
      </w:r>
      <w:r w:rsidRPr="00717BD1">
        <w:rPr>
          <w:rFonts w:cs="Times New Roman"/>
        </w:rPr>
        <w:t>ul-Beyan, c</w:t>
      </w:r>
      <w:r>
        <w:rPr>
          <w:rFonts w:cs="Times New Roman"/>
        </w:rPr>
        <w:t xml:space="preserve">. </w:t>
      </w:r>
      <w:r w:rsidRPr="00717BD1">
        <w:rPr>
          <w:rFonts w:cs="Times New Roman"/>
        </w:rPr>
        <w:t>5, s</w:t>
      </w:r>
      <w:r>
        <w:rPr>
          <w:rFonts w:cs="Times New Roman"/>
        </w:rPr>
        <w:t xml:space="preserve">. </w:t>
      </w:r>
      <w:r w:rsidRPr="00717BD1">
        <w:rPr>
          <w:rFonts w:cs="Times New Roman"/>
        </w:rPr>
        <w:t>173 ve et-Temhid, c</w:t>
      </w:r>
      <w:r>
        <w:rPr>
          <w:rFonts w:cs="Times New Roman"/>
        </w:rPr>
        <w:t xml:space="preserve">. </w:t>
      </w:r>
      <w:r w:rsidRPr="00717BD1">
        <w:rPr>
          <w:rFonts w:cs="Times New Roman"/>
        </w:rPr>
        <w:t>1, s</w:t>
      </w:r>
      <w:r>
        <w:rPr>
          <w:rFonts w:cs="Times New Roman"/>
        </w:rPr>
        <w:t xml:space="preserve">. </w:t>
      </w:r>
      <w:r w:rsidRPr="00717BD1">
        <w:rPr>
          <w:rFonts w:cs="Times New Roman"/>
        </w:rPr>
        <w:t>61</w:t>
      </w:r>
    </w:p>
  </w:footnote>
  <w:footnote w:id="7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w:t>
      </w:r>
      <w:r>
        <w:rPr>
          <w:rFonts w:cs="Times New Roman"/>
        </w:rPr>
        <w:t xml:space="preserve"> </w:t>
      </w:r>
      <w:r w:rsidRPr="00717BD1">
        <w:rPr>
          <w:rFonts w:cs="Times New Roman"/>
        </w:rPr>
        <w:t>Envar, c</w:t>
      </w:r>
      <w:r>
        <w:rPr>
          <w:rFonts w:cs="Times New Roman"/>
        </w:rPr>
        <w:t xml:space="preserve">. </w:t>
      </w:r>
      <w:r w:rsidRPr="00717BD1">
        <w:rPr>
          <w:rFonts w:cs="Times New Roman"/>
        </w:rPr>
        <w:t>18, s</w:t>
      </w:r>
      <w:r>
        <w:rPr>
          <w:rFonts w:cs="Times New Roman"/>
        </w:rPr>
        <w:t xml:space="preserve">. </w:t>
      </w:r>
      <w:r w:rsidRPr="00717BD1">
        <w:rPr>
          <w:rFonts w:cs="Times New Roman"/>
        </w:rPr>
        <w:t>268</w:t>
      </w:r>
    </w:p>
  </w:footnote>
  <w:footnote w:id="7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w:t>
      </w:r>
      <w:r>
        <w:rPr>
          <w:rFonts w:cs="Times New Roman"/>
        </w:rPr>
        <w:t xml:space="preserve"> </w:t>
      </w:r>
      <w:r w:rsidRPr="00717BD1">
        <w:rPr>
          <w:rFonts w:cs="Times New Roman"/>
        </w:rPr>
        <w:t>Envar, c</w:t>
      </w:r>
      <w:r>
        <w:rPr>
          <w:rFonts w:cs="Times New Roman"/>
        </w:rPr>
        <w:t xml:space="preserve">. </w:t>
      </w:r>
      <w:r w:rsidRPr="00717BD1">
        <w:rPr>
          <w:rFonts w:cs="Times New Roman"/>
        </w:rPr>
        <w:t>20, s</w:t>
      </w:r>
      <w:r>
        <w:rPr>
          <w:rFonts w:cs="Times New Roman"/>
        </w:rPr>
        <w:t xml:space="preserve">. </w:t>
      </w:r>
      <w:r w:rsidRPr="00717BD1">
        <w:rPr>
          <w:rFonts w:cs="Times New Roman"/>
        </w:rPr>
        <w:t>21 ve c</w:t>
      </w:r>
      <w:r>
        <w:rPr>
          <w:rFonts w:cs="Times New Roman"/>
        </w:rPr>
        <w:t xml:space="preserve">. </w:t>
      </w:r>
      <w:r w:rsidRPr="00717BD1">
        <w:rPr>
          <w:rFonts w:cs="Times New Roman"/>
        </w:rPr>
        <w:t>22, s</w:t>
      </w:r>
      <w:r>
        <w:rPr>
          <w:rFonts w:cs="Times New Roman"/>
        </w:rPr>
        <w:t xml:space="preserve">. </w:t>
      </w:r>
      <w:r w:rsidRPr="00717BD1">
        <w:rPr>
          <w:rFonts w:cs="Times New Roman"/>
        </w:rPr>
        <w:t>332</w:t>
      </w:r>
    </w:p>
  </w:footnote>
  <w:footnote w:id="7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w:t>
      </w:r>
      <w:r>
        <w:rPr>
          <w:rFonts w:cs="Times New Roman"/>
        </w:rPr>
        <w:t xml:space="preserve"> </w:t>
      </w:r>
      <w:r w:rsidRPr="00717BD1">
        <w:rPr>
          <w:rFonts w:cs="Times New Roman"/>
        </w:rPr>
        <w:t>Envar, c</w:t>
      </w:r>
      <w:r>
        <w:rPr>
          <w:rFonts w:cs="Times New Roman"/>
        </w:rPr>
        <w:t xml:space="preserve">. </w:t>
      </w:r>
      <w:r w:rsidRPr="00717BD1">
        <w:rPr>
          <w:rFonts w:cs="Times New Roman"/>
        </w:rPr>
        <w:t>27, s</w:t>
      </w:r>
      <w:r>
        <w:rPr>
          <w:rFonts w:cs="Times New Roman"/>
        </w:rPr>
        <w:t xml:space="preserve">. </w:t>
      </w:r>
      <w:r w:rsidRPr="00717BD1">
        <w:rPr>
          <w:rFonts w:cs="Times New Roman"/>
        </w:rPr>
        <w:t>326</w:t>
      </w:r>
    </w:p>
  </w:footnote>
  <w:footnote w:id="7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Kıyamet suresi, 18</w:t>
      </w:r>
      <w:r>
        <w:rPr>
          <w:rFonts w:cs="Times New Roman"/>
        </w:rPr>
        <w:t xml:space="preserve">. </w:t>
      </w:r>
      <w:r w:rsidRPr="00717BD1">
        <w:rPr>
          <w:rFonts w:cs="Times New Roman"/>
        </w:rPr>
        <w:t>ayet</w:t>
      </w:r>
    </w:p>
  </w:footnote>
  <w:footnote w:id="7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108</w:t>
      </w:r>
      <w:r>
        <w:rPr>
          <w:rFonts w:cs="Times New Roman"/>
        </w:rPr>
        <w:t xml:space="preserve">. </w:t>
      </w:r>
      <w:r w:rsidRPr="00717BD1">
        <w:rPr>
          <w:rFonts w:cs="Times New Roman"/>
        </w:rPr>
        <w:t>ayet</w:t>
      </w:r>
    </w:p>
  </w:footnote>
  <w:footnote w:id="7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15, s</w:t>
      </w:r>
      <w:r>
        <w:rPr>
          <w:rFonts w:cs="Times New Roman"/>
        </w:rPr>
        <w:t xml:space="preserve">. </w:t>
      </w:r>
      <w:r w:rsidRPr="00717BD1">
        <w:rPr>
          <w:rFonts w:cs="Times New Roman"/>
        </w:rPr>
        <w:t>317</w:t>
      </w:r>
    </w:p>
  </w:footnote>
  <w:footnote w:id="7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Sire-i İbn-i Hişam, c</w:t>
      </w:r>
      <w:r>
        <w:rPr>
          <w:rFonts w:cs="Times New Roman"/>
        </w:rPr>
        <w:t xml:space="preserve">. </w:t>
      </w:r>
      <w:r w:rsidRPr="00717BD1">
        <w:rPr>
          <w:rFonts w:cs="Times New Roman"/>
        </w:rPr>
        <w:t>3, s</w:t>
      </w:r>
      <w:r>
        <w:rPr>
          <w:rFonts w:cs="Times New Roman"/>
        </w:rPr>
        <w:t xml:space="preserve">. </w:t>
      </w:r>
      <w:r w:rsidRPr="00717BD1">
        <w:rPr>
          <w:rFonts w:cs="Times New Roman"/>
        </w:rPr>
        <w:t>234 ve Bihar</w:t>
      </w:r>
      <w:r>
        <w:rPr>
          <w:rFonts w:cs="Times New Roman"/>
        </w:rPr>
        <w:t>’</w:t>
      </w:r>
      <w:r w:rsidRPr="00717BD1">
        <w:rPr>
          <w:rFonts w:cs="Times New Roman"/>
        </w:rPr>
        <w:t>ul-Envar, c</w:t>
      </w:r>
      <w:r>
        <w:rPr>
          <w:rFonts w:cs="Times New Roman"/>
        </w:rPr>
        <w:t xml:space="preserve">. </w:t>
      </w:r>
      <w:r w:rsidRPr="00717BD1">
        <w:rPr>
          <w:rFonts w:cs="Times New Roman"/>
        </w:rPr>
        <w:t>20, s</w:t>
      </w:r>
      <w:r>
        <w:rPr>
          <w:rFonts w:cs="Times New Roman"/>
        </w:rPr>
        <w:t xml:space="preserve">. </w:t>
      </w:r>
      <w:r w:rsidRPr="00717BD1">
        <w:rPr>
          <w:rFonts w:cs="Times New Roman"/>
        </w:rPr>
        <w:t>210</w:t>
      </w:r>
    </w:p>
  </w:footnote>
  <w:footnote w:id="7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Kitab</w:t>
      </w:r>
      <w:r>
        <w:rPr>
          <w:rFonts w:cs="Times New Roman"/>
        </w:rPr>
        <w:t>’</w:t>
      </w:r>
      <w:r w:rsidRPr="00717BD1">
        <w:rPr>
          <w:rFonts w:cs="Times New Roman"/>
        </w:rPr>
        <w:t>ul</w:t>
      </w:r>
      <w:r>
        <w:rPr>
          <w:rFonts w:cs="Times New Roman"/>
        </w:rPr>
        <w:t xml:space="preserve"> </w:t>
      </w:r>
      <w:r w:rsidRPr="00717BD1">
        <w:rPr>
          <w:rFonts w:cs="Times New Roman"/>
        </w:rPr>
        <w:t>Hüccet, 5</w:t>
      </w:r>
      <w:r>
        <w:rPr>
          <w:rFonts w:cs="Times New Roman"/>
        </w:rPr>
        <w:t xml:space="preserve">. </w:t>
      </w:r>
      <w:r w:rsidRPr="00717BD1">
        <w:rPr>
          <w:rFonts w:cs="Times New Roman"/>
        </w:rPr>
        <w:t>bab, 1</w:t>
      </w:r>
      <w:r>
        <w:rPr>
          <w:rFonts w:cs="Times New Roman"/>
        </w:rPr>
        <w:t xml:space="preserve">. </w:t>
      </w:r>
      <w:r w:rsidRPr="00717BD1">
        <w:rPr>
          <w:rFonts w:cs="Times New Roman"/>
        </w:rPr>
        <w:t>hadis, s</w:t>
      </w:r>
      <w:r>
        <w:rPr>
          <w:rFonts w:cs="Times New Roman"/>
        </w:rPr>
        <w:t xml:space="preserve">. </w:t>
      </w:r>
      <w:r w:rsidRPr="00717BD1">
        <w:rPr>
          <w:rFonts w:cs="Times New Roman"/>
        </w:rPr>
        <w:t>134</w:t>
      </w:r>
    </w:p>
  </w:footnote>
  <w:footnote w:id="7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Molla Salih Mazenderani, Şerh-i Usul-i Kafi, c</w:t>
      </w:r>
      <w:r>
        <w:rPr>
          <w:rFonts w:cs="Times New Roman"/>
        </w:rPr>
        <w:t xml:space="preserve">. </w:t>
      </w:r>
      <w:r w:rsidRPr="00717BD1">
        <w:rPr>
          <w:rFonts w:cs="Times New Roman"/>
        </w:rPr>
        <w:t>5, s</w:t>
      </w:r>
      <w:r>
        <w:rPr>
          <w:rFonts w:cs="Times New Roman"/>
        </w:rPr>
        <w:t xml:space="preserve">. </w:t>
      </w:r>
      <w:r w:rsidRPr="00717BD1">
        <w:rPr>
          <w:rFonts w:cs="Times New Roman"/>
        </w:rPr>
        <w:t>615</w:t>
      </w:r>
    </w:p>
  </w:footnote>
  <w:footnote w:id="7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Kitab</w:t>
      </w:r>
      <w:r>
        <w:rPr>
          <w:rFonts w:cs="Times New Roman"/>
        </w:rPr>
        <w:t>’</w:t>
      </w:r>
      <w:r w:rsidRPr="00717BD1">
        <w:rPr>
          <w:rFonts w:cs="Times New Roman"/>
        </w:rPr>
        <w:t>ul</w:t>
      </w:r>
      <w:r>
        <w:rPr>
          <w:rFonts w:cs="Times New Roman"/>
        </w:rPr>
        <w:t xml:space="preserve"> </w:t>
      </w:r>
      <w:r w:rsidRPr="00717BD1">
        <w:rPr>
          <w:rFonts w:cs="Times New Roman"/>
        </w:rPr>
        <w:t>Hüccet, 5</w:t>
      </w:r>
      <w:r>
        <w:rPr>
          <w:rFonts w:cs="Times New Roman"/>
        </w:rPr>
        <w:t xml:space="preserve">. </w:t>
      </w:r>
      <w:r w:rsidRPr="00717BD1">
        <w:rPr>
          <w:rFonts w:cs="Times New Roman"/>
        </w:rPr>
        <w:t>bab, 3</w:t>
      </w:r>
      <w:r>
        <w:rPr>
          <w:rFonts w:cs="Times New Roman"/>
        </w:rPr>
        <w:t xml:space="preserve">. </w:t>
      </w:r>
      <w:r w:rsidRPr="00717BD1">
        <w:rPr>
          <w:rFonts w:cs="Times New Roman"/>
        </w:rPr>
        <w:t xml:space="preserve">hadis </w:t>
      </w:r>
    </w:p>
  </w:footnote>
  <w:footnote w:id="7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Gevher-i Murad, s</w:t>
      </w:r>
      <w:r>
        <w:rPr>
          <w:rFonts w:cs="Times New Roman"/>
        </w:rPr>
        <w:t xml:space="preserve">. </w:t>
      </w:r>
      <w:r w:rsidRPr="00717BD1">
        <w:rPr>
          <w:rFonts w:cs="Times New Roman"/>
        </w:rPr>
        <w:t>336</w:t>
      </w:r>
    </w:p>
  </w:footnote>
  <w:footnote w:id="72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Telhis</w:t>
      </w:r>
      <w:r>
        <w:rPr>
          <w:rFonts w:cs="Times New Roman"/>
        </w:rPr>
        <w:t>’</w:t>
      </w:r>
      <w:r w:rsidRPr="00717BD1">
        <w:rPr>
          <w:rFonts w:cs="Times New Roman"/>
        </w:rPr>
        <w:t>ul</w:t>
      </w:r>
      <w:r>
        <w:rPr>
          <w:rFonts w:cs="Times New Roman"/>
        </w:rPr>
        <w:t xml:space="preserve"> </w:t>
      </w:r>
      <w:r w:rsidRPr="00717BD1">
        <w:rPr>
          <w:rFonts w:cs="Times New Roman"/>
        </w:rPr>
        <w:t>Muhassal, s</w:t>
      </w:r>
      <w:r>
        <w:rPr>
          <w:rFonts w:cs="Times New Roman"/>
        </w:rPr>
        <w:t xml:space="preserve">. </w:t>
      </w:r>
      <w:r w:rsidRPr="00717BD1">
        <w:rPr>
          <w:rFonts w:cs="Times New Roman"/>
        </w:rPr>
        <w:t>230</w:t>
      </w:r>
    </w:p>
  </w:footnote>
  <w:footnote w:id="724">
    <w:p w:rsidR="006B4421" w:rsidRPr="00E15F6C" w:rsidRDefault="006B4421" w:rsidP="00AD08E5">
      <w:pPr>
        <w:pStyle w:val="FootnoteText"/>
        <w:spacing w:line="300" w:lineRule="atLeast"/>
        <w:ind w:firstLine="227"/>
      </w:pPr>
      <w:r>
        <w:rPr>
          <w:rStyle w:val="FootnoteReference"/>
        </w:rPr>
        <w:footnoteRef/>
      </w:r>
      <w:r>
        <w:t xml:space="preserve"> </w:t>
      </w:r>
      <w:r w:rsidRPr="00E15F6C">
        <w:t>Muhammed, Bakır b</w:t>
      </w:r>
      <w:r>
        <w:t xml:space="preserve">. </w:t>
      </w:r>
      <w:r w:rsidRPr="00E15F6C">
        <w:t>Şemsuddin Muhammed Usturabadi diye isimlendirilmiştir ve de Mirdamad diye me</w:t>
      </w:r>
      <w:r w:rsidRPr="00E15F6C">
        <w:t>ş</w:t>
      </w:r>
      <w:r w:rsidRPr="00E15F6C">
        <w:t>hur olmuştur</w:t>
      </w:r>
      <w:r>
        <w:t xml:space="preserve">. </w:t>
      </w:r>
      <w:r w:rsidRPr="00E15F6C">
        <w:t>Büyük İslam filozoflarından biridir</w:t>
      </w:r>
      <w:r>
        <w:t xml:space="preserve">. </w:t>
      </w:r>
      <w:r w:rsidRPr="00E15F6C">
        <w:t>Mirdamad derin araştırmacı, fakih, Kerki’nin yiğenidir</w:t>
      </w:r>
      <w:r>
        <w:t xml:space="preserve">. </w:t>
      </w:r>
      <w:r w:rsidRPr="00E15F6C">
        <w:t>Usturabad’da doğmuş ve İsfahan’da yaşamıştır</w:t>
      </w:r>
      <w:r>
        <w:t xml:space="preserve">. </w:t>
      </w:r>
      <w:r w:rsidRPr="00E15F6C">
        <w:t>Felsefede fevkalade bir bilgisi olmakla birlikte, fıkhi ve nakli s</w:t>
      </w:r>
      <w:r w:rsidRPr="00E15F6C">
        <w:t>o</w:t>
      </w:r>
      <w:r w:rsidRPr="00E15F6C">
        <w:t>runları halletmek hususunda da bir benzeri yoktur</w:t>
      </w:r>
      <w:r>
        <w:t xml:space="preserve">. </w:t>
      </w:r>
      <w:r w:rsidRPr="00E15F6C">
        <w:t>Bütün bu ilmi özelliklerine rağmen, züht, takva, ibadet, dini görevlerine teveccüh hususunda nadir insanlardan biri sayılmıştır</w:t>
      </w:r>
      <w:r>
        <w:t xml:space="preserve">. </w:t>
      </w:r>
      <w:r w:rsidRPr="00E15F6C">
        <w:t>Çok değerli eserleri vardır</w:t>
      </w:r>
      <w:r>
        <w:t xml:space="preserve">. </w:t>
      </w:r>
      <w:r w:rsidRPr="00E15F6C">
        <w:t>Eserlerinden biri şunlardır: “el-Kebesat, el-İkazat, er-Revaşih’us-Semaviyye, Usul-i Kafi notları, Ufuk’ul-Mubin</w:t>
      </w:r>
      <w:r>
        <w:t>.”</w:t>
      </w:r>
      <w:r w:rsidRPr="00E15F6C">
        <w:t xml:space="preserve"> H</w:t>
      </w:r>
      <w:r>
        <w:t xml:space="preserve">. </w:t>
      </w:r>
      <w:r w:rsidRPr="00E15F6C">
        <w:t>1040 yılı</w:t>
      </w:r>
      <w:r w:rsidRPr="00E15F6C">
        <w:t>n</w:t>
      </w:r>
      <w:r w:rsidRPr="00E15F6C">
        <w:t>da da Kerbela ile Necef arasındaki yolda vefat etmiştir ve de Necef’in mukad-des topraklarına gömülmüştür</w:t>
      </w:r>
      <w:r>
        <w:t xml:space="preserve">. </w:t>
      </w:r>
      <w:r w:rsidRPr="00E15F6C">
        <w:t>(Reyhanet’ul-Edeb, c</w:t>
      </w:r>
      <w:r>
        <w:t xml:space="preserve">. </w:t>
      </w:r>
      <w:r w:rsidRPr="00E15F6C">
        <w:t>6, s</w:t>
      </w:r>
      <w:r>
        <w:t xml:space="preserve">. </w:t>
      </w:r>
      <w:r w:rsidRPr="00E15F6C">
        <w:t>56</w:t>
      </w:r>
      <w:r>
        <w:t xml:space="preserve">) </w:t>
      </w:r>
    </w:p>
  </w:footnote>
  <w:footnote w:id="725">
    <w:p w:rsidR="006B4421" w:rsidRPr="001C0949" w:rsidRDefault="006B4421" w:rsidP="00AD08E5">
      <w:pPr>
        <w:pStyle w:val="FootnoteText"/>
        <w:spacing w:line="300" w:lineRule="atLeast"/>
        <w:ind w:firstLine="227"/>
      </w:pPr>
      <w:r>
        <w:rPr>
          <w:rStyle w:val="FootnoteReference"/>
        </w:rPr>
        <w:footnoteRef/>
      </w:r>
      <w:r>
        <w:t xml:space="preserve"> </w:t>
      </w:r>
      <w:r w:rsidRPr="001C0949">
        <w:t>Bütün kâinatta bulunan ve her tarafı kaplamış olan lâtif madde</w:t>
      </w:r>
      <w:r>
        <w:t xml:space="preserve">. </w:t>
      </w:r>
      <w:r w:rsidRPr="001C0949">
        <w:t>Elektrik, ışık ve hararetin yayılmasına vas</w:t>
      </w:r>
      <w:r w:rsidRPr="001C0949">
        <w:t>ı</w:t>
      </w:r>
      <w:r w:rsidRPr="001C0949">
        <w:t>talık eden madde</w:t>
      </w:r>
      <w:r>
        <w:t xml:space="preserve">. </w:t>
      </w:r>
      <w:r w:rsidRPr="001C0949">
        <w:t>Görülmeyen ve varlığı bütün ehl</w:t>
      </w:r>
      <w:r>
        <w:t>-</w:t>
      </w:r>
      <w:r w:rsidRPr="001C0949">
        <w:t>i ilimce kabul edilen lâtif, rakik, elâstikiyeti hâiz seyyal ma</w:t>
      </w:r>
      <w:r w:rsidRPr="001C0949">
        <w:t>d</w:t>
      </w:r>
      <w:r w:rsidRPr="001C0949">
        <w:t>de</w:t>
      </w:r>
      <w:r>
        <w:t xml:space="preserve">. </w:t>
      </w:r>
    </w:p>
  </w:footnote>
  <w:footnote w:id="726">
    <w:p w:rsidR="006B4421" w:rsidRPr="00DC2731" w:rsidRDefault="006B4421" w:rsidP="00AD08E5">
      <w:pPr>
        <w:pStyle w:val="FootnoteText"/>
        <w:spacing w:line="300" w:lineRule="atLeast"/>
        <w:ind w:firstLine="227"/>
      </w:pPr>
      <w:r>
        <w:rPr>
          <w:rStyle w:val="FootnoteReference"/>
        </w:rPr>
        <w:footnoteRef/>
      </w:r>
      <w:r>
        <w:t xml:space="preserve"> </w:t>
      </w:r>
      <w:r w:rsidRPr="00DC2731">
        <w:t>Sadece ibadetle meşgul olan melekler</w:t>
      </w:r>
      <w:r>
        <w:t xml:space="preserve">. </w:t>
      </w:r>
      <w:r w:rsidRPr="00DC2731">
        <w:t>Allah</w:t>
      </w:r>
      <w:r>
        <w:t>’</w:t>
      </w:r>
      <w:r w:rsidRPr="00DC2731">
        <w:t>a en yakın olan melekler</w:t>
      </w:r>
      <w:r>
        <w:t xml:space="preserve">. </w:t>
      </w:r>
      <w:r w:rsidRPr="00DC2731">
        <w:t>Büyük melekler</w:t>
      </w:r>
      <w:r>
        <w:t xml:space="preserve">. </w:t>
      </w:r>
      <w:r w:rsidRPr="00DC2731">
        <w:t>Kerubiyyun yalnız hamele-i arştır diyenler olduğu gibi, Kerrubiyyun diyenler de olmuştur</w:t>
      </w:r>
      <w:r>
        <w:t xml:space="preserve">. </w:t>
      </w:r>
      <w:r w:rsidRPr="00DC2731">
        <w:t>Aslı Kerubiyun</w:t>
      </w:r>
      <w:r>
        <w:t>’</w:t>
      </w:r>
      <w:r w:rsidRPr="00DC2731">
        <w:t>dur</w:t>
      </w:r>
      <w:r>
        <w:t xml:space="preserve">. </w:t>
      </w:r>
    </w:p>
  </w:footnote>
  <w:footnote w:id="72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el-Kebesat, s</w:t>
      </w:r>
      <w:r>
        <w:rPr>
          <w:rFonts w:cs="Times New Roman"/>
        </w:rPr>
        <w:t xml:space="preserve">. </w:t>
      </w:r>
      <w:r w:rsidRPr="00717BD1">
        <w:rPr>
          <w:rFonts w:cs="Times New Roman"/>
        </w:rPr>
        <w:t>401</w:t>
      </w:r>
    </w:p>
  </w:footnote>
  <w:footnote w:id="72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p>
  </w:footnote>
  <w:footnote w:id="729">
    <w:p w:rsidR="006B4421" w:rsidRPr="00E15F6C" w:rsidRDefault="006B4421" w:rsidP="00AD08E5">
      <w:pPr>
        <w:pStyle w:val="FootnoteText"/>
        <w:spacing w:line="300" w:lineRule="atLeast"/>
        <w:ind w:firstLine="227"/>
      </w:pPr>
      <w:r>
        <w:rPr>
          <w:rStyle w:val="FootnoteReference"/>
        </w:rPr>
        <w:footnoteRef/>
      </w:r>
      <w:r>
        <w:t xml:space="preserve"> </w:t>
      </w:r>
      <w:r w:rsidRPr="00E15F6C">
        <w:t>Huccet’ul-Hakk, Şeref’ul-Mülk, Şeyh’ur-Reis Ebu Ali Hüseyin b</w:t>
      </w:r>
      <w:r>
        <w:t xml:space="preserve">. </w:t>
      </w:r>
      <w:r w:rsidRPr="00E15F6C">
        <w:t>Abdullah Buhari, İbn-i Sina diye meşhu</w:t>
      </w:r>
      <w:r w:rsidRPr="00E15F6C">
        <w:t>r</w:t>
      </w:r>
      <w:r w:rsidRPr="00E15F6C">
        <w:t>dur</w:t>
      </w:r>
      <w:r>
        <w:t xml:space="preserve">. </w:t>
      </w:r>
      <w:r w:rsidRPr="00E15F6C">
        <w:t>H</w:t>
      </w:r>
      <w:r>
        <w:t xml:space="preserve">. </w:t>
      </w:r>
      <w:r w:rsidRPr="00E15F6C">
        <w:t>K</w:t>
      </w:r>
      <w:r>
        <w:t xml:space="preserve">. </w:t>
      </w:r>
      <w:r w:rsidRPr="00E15F6C">
        <w:t>373 yılında doğmuş ve 427 yılında vefat etmiştir</w:t>
      </w:r>
      <w:r>
        <w:t xml:space="preserve">. </w:t>
      </w:r>
      <w:r w:rsidRPr="00E15F6C">
        <w:t>İslami tabiplerden, filozoflardan ve büyük hikmet sahiplerinden biridir</w:t>
      </w:r>
      <w:r>
        <w:t xml:space="preserve">. </w:t>
      </w:r>
      <w:r w:rsidRPr="00E15F6C">
        <w:t>İbn-i Sina Buhara’da ilim tahsil etmiş ve on yaşında Kur’an-ı Kerim hafızı olmuştur</w:t>
      </w:r>
      <w:r>
        <w:t xml:space="preserve">. </w:t>
      </w:r>
      <w:r w:rsidRPr="00E15F6C">
        <w:t>Ma</w:t>
      </w:r>
      <w:r w:rsidRPr="00E15F6C">
        <w:t>n</w:t>
      </w:r>
      <w:r w:rsidRPr="00E15F6C">
        <w:t>tık, Hendese (Geometri</w:t>
      </w:r>
      <w:r>
        <w:t xml:space="preserve">) </w:t>
      </w:r>
      <w:r w:rsidRPr="00E15F6C">
        <w:t>ve yıldızlar ilmini Ebu Abdillah Natili’den öğrenmiştir</w:t>
      </w:r>
      <w:r>
        <w:t xml:space="preserve">. </w:t>
      </w:r>
      <w:r w:rsidRPr="00E15F6C">
        <w:t>Daha sonra da doğal ili</w:t>
      </w:r>
      <w:r w:rsidRPr="00E15F6C">
        <w:t>m</w:t>
      </w:r>
      <w:r w:rsidRPr="00E15F6C">
        <w:t>ler, tıp ve tabiat ötesi ilimleri öğrenmeye koyulmuştur</w:t>
      </w:r>
      <w:r>
        <w:t xml:space="preserve">. </w:t>
      </w:r>
      <w:r w:rsidRPr="00E15F6C">
        <w:t>Farabi’nin eserlerini incelemesi, onu etkilemiş ve felsef</w:t>
      </w:r>
      <w:r w:rsidRPr="00E15F6C">
        <w:t>e</w:t>
      </w:r>
      <w:r w:rsidRPr="00E15F6C">
        <w:t>ye ilgi duymasına neden olmuştur</w:t>
      </w:r>
      <w:r>
        <w:t xml:space="preserve">. </w:t>
      </w:r>
      <w:r w:rsidRPr="00E15F6C">
        <w:t>İbn-i Sina bir çok eser yazmıştır</w:t>
      </w:r>
      <w:r>
        <w:t xml:space="preserve">. </w:t>
      </w:r>
      <w:r w:rsidRPr="00E15F6C">
        <w:t>Bunlardan en meşhuru ise akli ilimlerin ansiklop</w:t>
      </w:r>
      <w:r w:rsidRPr="00E15F6C">
        <w:t>e</w:t>
      </w:r>
      <w:r w:rsidRPr="00E15F6C">
        <w:t>disi konumunda olan şifa ve de tıp ilminde yazdığı kanun kitaplarıdır</w:t>
      </w:r>
      <w:r>
        <w:t xml:space="preserve">. </w:t>
      </w:r>
      <w:r w:rsidRPr="00E15F6C">
        <w:t>İbn-i Sina meşhur olduğu üzere Hamedan şehrinde defnedilmiştir</w:t>
      </w:r>
      <w:r>
        <w:t xml:space="preserve">. </w:t>
      </w:r>
      <w:r w:rsidRPr="00E15F6C">
        <w:t>(Reyhanet’ul-Edeb, c</w:t>
      </w:r>
      <w:r>
        <w:t xml:space="preserve">. </w:t>
      </w:r>
      <w:r w:rsidRPr="00E15F6C">
        <w:t>7, s</w:t>
      </w:r>
      <w:r>
        <w:t xml:space="preserve">. </w:t>
      </w:r>
      <w:r w:rsidRPr="00E15F6C">
        <w:t>582 ve ez-Zeria, c</w:t>
      </w:r>
      <w:r>
        <w:t xml:space="preserve">. </w:t>
      </w:r>
      <w:r w:rsidRPr="00E15F6C">
        <w:t>2, s</w:t>
      </w:r>
      <w:r>
        <w:t xml:space="preserve">. </w:t>
      </w:r>
      <w:r w:rsidRPr="00E15F6C">
        <w:t>96</w:t>
      </w:r>
      <w:r>
        <w:t xml:space="preserve">) </w:t>
      </w:r>
    </w:p>
  </w:footnote>
  <w:footnote w:id="73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el-Kebesat, s</w:t>
      </w:r>
      <w:r>
        <w:rPr>
          <w:rFonts w:cs="Times New Roman"/>
        </w:rPr>
        <w:t xml:space="preserve">. </w:t>
      </w:r>
      <w:r w:rsidRPr="00717BD1">
        <w:rPr>
          <w:rFonts w:cs="Times New Roman"/>
        </w:rPr>
        <w:t>402</w:t>
      </w:r>
    </w:p>
  </w:footnote>
  <w:footnote w:id="73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Nehc</w:t>
      </w:r>
      <w:r>
        <w:rPr>
          <w:rFonts w:cs="Times New Roman"/>
        </w:rPr>
        <w:t>’</w:t>
      </w:r>
      <w:r w:rsidRPr="00717BD1">
        <w:rPr>
          <w:rFonts w:cs="Times New Roman"/>
        </w:rPr>
        <w:t>ul Belağa, 109 ve 180</w:t>
      </w:r>
      <w:r>
        <w:rPr>
          <w:rFonts w:cs="Times New Roman"/>
        </w:rPr>
        <w:t xml:space="preserve">. </w:t>
      </w:r>
      <w:r w:rsidRPr="00717BD1">
        <w:rPr>
          <w:rFonts w:cs="Times New Roman"/>
        </w:rPr>
        <w:t>hutbeler</w:t>
      </w:r>
    </w:p>
  </w:footnote>
  <w:footnote w:id="73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örnek olarak el-Mizan, c</w:t>
      </w:r>
      <w:r>
        <w:rPr>
          <w:rFonts w:cs="Times New Roman"/>
        </w:rPr>
        <w:t xml:space="preserve">. </w:t>
      </w:r>
      <w:r w:rsidRPr="00717BD1">
        <w:rPr>
          <w:rFonts w:cs="Times New Roman"/>
        </w:rPr>
        <w:t>17, s</w:t>
      </w:r>
      <w:r>
        <w:rPr>
          <w:rFonts w:cs="Times New Roman"/>
        </w:rPr>
        <w:t xml:space="preserve">. </w:t>
      </w:r>
      <w:r w:rsidRPr="00717BD1">
        <w:rPr>
          <w:rFonts w:cs="Times New Roman"/>
        </w:rPr>
        <w:t>11</w:t>
      </w:r>
      <w:r>
        <w:rPr>
          <w:rFonts w:cs="Times New Roman"/>
        </w:rPr>
        <w:t>’</w:t>
      </w:r>
      <w:r w:rsidRPr="00717BD1">
        <w:rPr>
          <w:rFonts w:cs="Times New Roman"/>
        </w:rPr>
        <w:t>deki rivayetlerde müracaat ediniz</w:t>
      </w:r>
      <w:r>
        <w:rPr>
          <w:rFonts w:cs="Times New Roman"/>
        </w:rPr>
        <w:t xml:space="preserve">. </w:t>
      </w:r>
    </w:p>
  </w:footnote>
  <w:footnote w:id="73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İsra suresi, 95</w:t>
      </w:r>
      <w:r>
        <w:rPr>
          <w:rFonts w:cs="Times New Roman"/>
        </w:rPr>
        <w:t xml:space="preserve">. </w:t>
      </w:r>
      <w:r w:rsidRPr="00717BD1">
        <w:rPr>
          <w:rFonts w:cs="Times New Roman"/>
        </w:rPr>
        <w:t>ayet</w:t>
      </w:r>
    </w:p>
  </w:footnote>
  <w:footnote w:id="73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El-Mizan c</w:t>
      </w:r>
      <w:r>
        <w:rPr>
          <w:rFonts w:cs="Times New Roman"/>
        </w:rPr>
        <w:t xml:space="preserve">. </w:t>
      </w:r>
      <w:r w:rsidRPr="00717BD1">
        <w:rPr>
          <w:rFonts w:cs="Times New Roman"/>
        </w:rPr>
        <w:t>17, s</w:t>
      </w:r>
      <w:r>
        <w:rPr>
          <w:rFonts w:cs="Times New Roman"/>
        </w:rPr>
        <w:t xml:space="preserve">. </w:t>
      </w:r>
      <w:r w:rsidRPr="00717BD1">
        <w:rPr>
          <w:rFonts w:cs="Times New Roman"/>
        </w:rPr>
        <w:t>13</w:t>
      </w:r>
    </w:p>
  </w:footnote>
  <w:footnote w:id="73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17</w:t>
      </w:r>
      <w:r>
        <w:rPr>
          <w:rFonts w:cs="Times New Roman"/>
        </w:rPr>
        <w:t xml:space="preserve">. </w:t>
      </w:r>
      <w:r w:rsidRPr="00717BD1">
        <w:rPr>
          <w:rFonts w:cs="Times New Roman"/>
        </w:rPr>
        <w:t>ayet</w:t>
      </w:r>
    </w:p>
  </w:footnote>
  <w:footnote w:id="736">
    <w:p w:rsidR="006B4421" w:rsidRPr="006D011D" w:rsidRDefault="006B4421" w:rsidP="00AD08E5">
      <w:pPr>
        <w:pStyle w:val="FootnoteText"/>
        <w:spacing w:line="300" w:lineRule="atLeast"/>
        <w:ind w:firstLine="227"/>
      </w:pPr>
      <w:r>
        <w:rPr>
          <w:rStyle w:val="FootnoteReference"/>
        </w:rPr>
        <w:footnoteRef/>
      </w:r>
      <w:r>
        <w:t xml:space="preserve"> </w:t>
      </w:r>
      <w:r w:rsidRPr="006D011D">
        <w:t>Başka tarza değişme</w:t>
      </w:r>
      <w:r>
        <w:t xml:space="preserve">. </w:t>
      </w:r>
      <w:r w:rsidRPr="006D011D">
        <w:t>Bir hâlden diğer hâle geçme</w:t>
      </w:r>
      <w:r>
        <w:t xml:space="preserve">. </w:t>
      </w:r>
      <w:r w:rsidRPr="006D011D">
        <w:t>Başka türlü olma</w:t>
      </w:r>
      <w:r>
        <w:t xml:space="preserve">. </w:t>
      </w:r>
    </w:p>
  </w:footnote>
  <w:footnote w:id="73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1, s</w:t>
      </w:r>
      <w:r>
        <w:rPr>
          <w:rFonts w:cs="Times New Roman"/>
        </w:rPr>
        <w:t xml:space="preserve">. </w:t>
      </w:r>
      <w:r w:rsidRPr="00717BD1">
        <w:rPr>
          <w:rFonts w:cs="Times New Roman"/>
        </w:rPr>
        <w:t>36-40, özetle aktarılmıştır</w:t>
      </w:r>
      <w:r>
        <w:rPr>
          <w:rFonts w:cs="Times New Roman"/>
        </w:rPr>
        <w:t xml:space="preserve">. </w:t>
      </w:r>
      <w:r w:rsidRPr="00717BD1">
        <w:rPr>
          <w:rFonts w:cs="Times New Roman"/>
        </w:rPr>
        <w:t>Ve hakeza c</w:t>
      </w:r>
      <w:r>
        <w:rPr>
          <w:rFonts w:cs="Times New Roman"/>
        </w:rPr>
        <w:t xml:space="preserve">. </w:t>
      </w:r>
      <w:r w:rsidRPr="00717BD1">
        <w:rPr>
          <w:rFonts w:cs="Times New Roman"/>
        </w:rPr>
        <w:t>17, s</w:t>
      </w:r>
      <w:r>
        <w:rPr>
          <w:rFonts w:cs="Times New Roman"/>
        </w:rPr>
        <w:t xml:space="preserve">. </w:t>
      </w:r>
      <w:r w:rsidRPr="00717BD1">
        <w:rPr>
          <w:rFonts w:cs="Times New Roman"/>
        </w:rPr>
        <w:t>13</w:t>
      </w:r>
      <w:r>
        <w:rPr>
          <w:rFonts w:cs="Times New Roman"/>
        </w:rPr>
        <w:t>’</w:t>
      </w:r>
      <w:r w:rsidRPr="00717BD1">
        <w:rPr>
          <w:rFonts w:cs="Times New Roman"/>
        </w:rPr>
        <w:t>e müracaat ediniz</w:t>
      </w:r>
      <w:r>
        <w:rPr>
          <w:rFonts w:cs="Times New Roman"/>
        </w:rPr>
        <w:t xml:space="preserve">. </w:t>
      </w:r>
    </w:p>
  </w:footnote>
  <w:footnote w:id="738">
    <w:p w:rsidR="006B4421" w:rsidRPr="0002191C" w:rsidRDefault="006B4421" w:rsidP="00AD08E5">
      <w:pPr>
        <w:pStyle w:val="FootnoteText"/>
        <w:spacing w:line="300" w:lineRule="atLeast"/>
        <w:ind w:firstLine="227"/>
      </w:pPr>
      <w:r>
        <w:rPr>
          <w:rStyle w:val="FootnoteReference"/>
        </w:rPr>
        <w:footnoteRef/>
      </w:r>
      <w:r>
        <w:t xml:space="preserve"> </w:t>
      </w:r>
      <w:r w:rsidRPr="0002191C">
        <w:t>Sözün birbirini tutmaması</w:t>
      </w:r>
      <w:r>
        <w:t xml:space="preserve">. </w:t>
      </w:r>
      <w:r w:rsidRPr="0002191C">
        <w:t>Konuşmada beyan edilen söz ve fikirlerin birbirine zıt olması</w:t>
      </w:r>
      <w:r>
        <w:t xml:space="preserve">. </w:t>
      </w:r>
      <w:r w:rsidRPr="0002191C">
        <w:t>İki şeyin birbirine nakiz olması</w:t>
      </w:r>
      <w:r>
        <w:t xml:space="preserve">. </w:t>
      </w:r>
      <w:r w:rsidRPr="0002191C">
        <w:t>Bir şeyin nakizi, o şeyin ref</w:t>
      </w:r>
      <w:r>
        <w:t>’</w:t>
      </w:r>
      <w:r w:rsidRPr="0002191C">
        <w:t>inden</w:t>
      </w:r>
      <w:r>
        <w:t xml:space="preserve"> ( </w:t>
      </w:r>
      <w:r w:rsidRPr="0002191C">
        <w:t>kaldırılmasından</w:t>
      </w:r>
      <w:r>
        <w:t xml:space="preserve">) </w:t>
      </w:r>
      <w:r w:rsidRPr="0002191C">
        <w:t>ibarettir</w:t>
      </w:r>
      <w:r>
        <w:t xml:space="preserve">. </w:t>
      </w:r>
    </w:p>
  </w:footnote>
  <w:footnote w:id="73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Nihayet</w:t>
      </w:r>
      <w:r>
        <w:rPr>
          <w:rFonts w:cs="Times New Roman"/>
        </w:rPr>
        <w:t>’</w:t>
      </w:r>
      <w:r w:rsidRPr="00717BD1">
        <w:rPr>
          <w:rFonts w:cs="Times New Roman"/>
        </w:rPr>
        <w:t>ul Ekdam Fi ilm</w:t>
      </w:r>
      <w:r>
        <w:rPr>
          <w:rFonts w:cs="Times New Roman"/>
        </w:rPr>
        <w:t>’il Ke</w:t>
      </w:r>
      <w:r w:rsidRPr="00717BD1">
        <w:rPr>
          <w:rFonts w:cs="Times New Roman"/>
        </w:rPr>
        <w:t>l</w:t>
      </w:r>
      <w:r>
        <w:rPr>
          <w:rFonts w:cs="Times New Roman"/>
        </w:rPr>
        <w:t>am</w:t>
      </w:r>
      <w:r w:rsidRPr="00717BD1">
        <w:rPr>
          <w:rFonts w:cs="Times New Roman"/>
        </w:rPr>
        <w:t>, s</w:t>
      </w:r>
      <w:r>
        <w:rPr>
          <w:rFonts w:cs="Times New Roman"/>
        </w:rPr>
        <w:t xml:space="preserve">. </w:t>
      </w:r>
      <w:r w:rsidRPr="00717BD1">
        <w:rPr>
          <w:rFonts w:cs="Times New Roman"/>
        </w:rPr>
        <w:t>544</w:t>
      </w:r>
    </w:p>
  </w:footnote>
  <w:footnote w:id="74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Tefsir-u Kebir, c</w:t>
      </w:r>
      <w:r>
        <w:rPr>
          <w:rFonts w:cs="Times New Roman"/>
        </w:rPr>
        <w:t xml:space="preserve">. </w:t>
      </w:r>
      <w:r w:rsidRPr="00717BD1">
        <w:rPr>
          <w:rFonts w:cs="Times New Roman"/>
        </w:rPr>
        <w:t>21, s</w:t>
      </w:r>
      <w:r>
        <w:rPr>
          <w:rFonts w:cs="Times New Roman"/>
        </w:rPr>
        <w:t xml:space="preserve">. </w:t>
      </w:r>
      <w:r w:rsidRPr="00717BD1">
        <w:rPr>
          <w:rFonts w:cs="Times New Roman"/>
        </w:rPr>
        <w:t>196-197</w:t>
      </w:r>
    </w:p>
  </w:footnote>
  <w:footnote w:id="74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El-Mizan, c</w:t>
      </w:r>
      <w:r>
        <w:rPr>
          <w:rFonts w:cs="Times New Roman"/>
        </w:rPr>
        <w:t xml:space="preserve">. </w:t>
      </w:r>
      <w:r w:rsidRPr="00717BD1">
        <w:rPr>
          <w:rFonts w:cs="Times New Roman"/>
        </w:rPr>
        <w:t>14, s</w:t>
      </w:r>
      <w:r>
        <w:rPr>
          <w:rFonts w:cs="Times New Roman"/>
        </w:rPr>
        <w:t xml:space="preserve">. </w:t>
      </w:r>
      <w:r w:rsidRPr="00717BD1">
        <w:rPr>
          <w:rFonts w:cs="Times New Roman"/>
        </w:rPr>
        <w:t>36</w:t>
      </w:r>
      <w:r>
        <w:rPr>
          <w:rFonts w:cs="Times New Roman"/>
        </w:rPr>
        <w:t>-</w:t>
      </w:r>
      <w:r w:rsidRPr="00717BD1">
        <w:rPr>
          <w:rFonts w:cs="Times New Roman"/>
        </w:rPr>
        <w:t>40</w:t>
      </w:r>
    </w:p>
  </w:footnote>
  <w:footnote w:id="74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Gayet</w:t>
      </w:r>
      <w:r>
        <w:rPr>
          <w:rFonts w:cs="Times New Roman"/>
        </w:rPr>
        <w:t>’</w:t>
      </w:r>
      <w:r w:rsidRPr="00717BD1">
        <w:rPr>
          <w:rFonts w:cs="Times New Roman"/>
        </w:rPr>
        <w:t>ul Meram, fi ilm</w:t>
      </w:r>
      <w:r>
        <w:rPr>
          <w:rFonts w:cs="Times New Roman"/>
        </w:rPr>
        <w:t>’</w:t>
      </w:r>
      <w:r w:rsidRPr="00717BD1">
        <w:rPr>
          <w:rFonts w:cs="Times New Roman"/>
        </w:rPr>
        <w:t>il Kelam, s</w:t>
      </w:r>
      <w:r>
        <w:rPr>
          <w:rFonts w:cs="Times New Roman"/>
        </w:rPr>
        <w:t xml:space="preserve">. </w:t>
      </w:r>
      <w:r w:rsidRPr="00717BD1">
        <w:rPr>
          <w:rFonts w:cs="Times New Roman"/>
        </w:rPr>
        <w:t>325</w:t>
      </w:r>
    </w:p>
  </w:footnote>
  <w:footnote w:id="74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ed-Durru</w:t>
      </w:r>
      <w:r>
        <w:rPr>
          <w:rFonts w:cs="Times New Roman"/>
        </w:rPr>
        <w:t>’</w:t>
      </w:r>
      <w:r w:rsidRPr="00717BD1">
        <w:rPr>
          <w:rFonts w:cs="Times New Roman"/>
        </w:rPr>
        <w:t>l Mensur, c</w:t>
      </w:r>
      <w:r>
        <w:rPr>
          <w:rFonts w:cs="Times New Roman"/>
        </w:rPr>
        <w:t xml:space="preserve">. </w:t>
      </w:r>
      <w:r w:rsidRPr="00717BD1">
        <w:rPr>
          <w:rFonts w:cs="Times New Roman"/>
        </w:rPr>
        <w:t>4, s</w:t>
      </w:r>
      <w:r>
        <w:rPr>
          <w:rFonts w:cs="Times New Roman"/>
        </w:rPr>
        <w:t xml:space="preserve">. </w:t>
      </w:r>
      <w:r w:rsidRPr="00717BD1">
        <w:rPr>
          <w:rFonts w:cs="Times New Roman"/>
        </w:rPr>
        <w:t>339</w:t>
      </w:r>
    </w:p>
  </w:footnote>
  <w:footnote w:id="74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p>
  </w:footnote>
  <w:footnote w:id="74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61, s</w:t>
      </w:r>
      <w:r>
        <w:rPr>
          <w:rFonts w:cs="Times New Roman"/>
        </w:rPr>
        <w:t xml:space="preserve">. </w:t>
      </w:r>
      <w:r w:rsidRPr="00717BD1">
        <w:rPr>
          <w:rFonts w:cs="Times New Roman"/>
        </w:rPr>
        <w:t>167</w:t>
      </w:r>
    </w:p>
  </w:footnote>
  <w:footnote w:id="74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Yunus suresi, 62</w:t>
      </w:r>
      <w:r>
        <w:rPr>
          <w:rFonts w:cs="Times New Roman"/>
        </w:rPr>
        <w:t xml:space="preserve">. </w:t>
      </w:r>
      <w:r w:rsidRPr="00717BD1">
        <w:rPr>
          <w:rFonts w:cs="Times New Roman"/>
        </w:rPr>
        <w:t>ayet</w:t>
      </w:r>
    </w:p>
  </w:footnote>
  <w:footnote w:id="74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61, s</w:t>
      </w:r>
      <w:r>
        <w:rPr>
          <w:rFonts w:cs="Times New Roman"/>
        </w:rPr>
        <w:t xml:space="preserve">. </w:t>
      </w:r>
      <w:r w:rsidRPr="00717BD1">
        <w:rPr>
          <w:rFonts w:cs="Times New Roman"/>
        </w:rPr>
        <w:t>180, 41</w:t>
      </w:r>
      <w:r>
        <w:rPr>
          <w:rFonts w:cs="Times New Roman"/>
        </w:rPr>
        <w:t xml:space="preserve">. </w:t>
      </w:r>
      <w:r w:rsidRPr="00717BD1">
        <w:rPr>
          <w:rFonts w:cs="Times New Roman"/>
        </w:rPr>
        <w:t>hadis ve bkz</w:t>
      </w:r>
      <w:r>
        <w:rPr>
          <w:rFonts w:cs="Times New Roman"/>
        </w:rPr>
        <w:t xml:space="preserve">. </w:t>
      </w:r>
      <w:r w:rsidRPr="00717BD1">
        <w:rPr>
          <w:rFonts w:cs="Times New Roman"/>
        </w:rPr>
        <w:t>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159, 176 ve 191</w:t>
      </w:r>
    </w:p>
  </w:footnote>
  <w:footnote w:id="74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ed-Durr</w:t>
      </w:r>
      <w:r>
        <w:rPr>
          <w:rFonts w:cs="Times New Roman"/>
        </w:rPr>
        <w:t>’</w:t>
      </w:r>
      <w:r w:rsidRPr="00717BD1">
        <w:rPr>
          <w:rFonts w:cs="Times New Roman"/>
        </w:rPr>
        <w:t>ul Mensur, c</w:t>
      </w:r>
      <w:r>
        <w:rPr>
          <w:rFonts w:cs="Times New Roman"/>
        </w:rPr>
        <w:t xml:space="preserve">. </w:t>
      </w:r>
      <w:r w:rsidRPr="00717BD1">
        <w:rPr>
          <w:rFonts w:cs="Times New Roman"/>
        </w:rPr>
        <w:t>4, s</w:t>
      </w:r>
      <w:r>
        <w:rPr>
          <w:rFonts w:cs="Times New Roman"/>
        </w:rPr>
        <w:t xml:space="preserve">. </w:t>
      </w:r>
      <w:r w:rsidRPr="00717BD1">
        <w:rPr>
          <w:rFonts w:cs="Times New Roman"/>
        </w:rPr>
        <w:t>337-341</w:t>
      </w:r>
    </w:p>
  </w:footnote>
  <w:footnote w:id="74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w:t>
      </w:r>
      <w:r>
        <w:rPr>
          <w:rFonts w:cs="Times New Roman"/>
        </w:rPr>
        <w:t xml:space="preserve"> </w:t>
      </w:r>
      <w:r w:rsidRPr="00717BD1">
        <w:rPr>
          <w:rFonts w:cs="Times New Roman"/>
        </w:rPr>
        <w:t>Envar, c</w:t>
      </w:r>
      <w:r>
        <w:rPr>
          <w:rFonts w:cs="Times New Roman"/>
        </w:rPr>
        <w:t xml:space="preserve">. </w:t>
      </w:r>
      <w:r w:rsidRPr="00717BD1">
        <w:rPr>
          <w:rFonts w:cs="Times New Roman"/>
        </w:rPr>
        <w:t>61, s</w:t>
      </w:r>
      <w:r>
        <w:rPr>
          <w:rFonts w:cs="Times New Roman"/>
        </w:rPr>
        <w:t xml:space="preserve">. </w:t>
      </w:r>
      <w:r w:rsidRPr="00717BD1">
        <w:rPr>
          <w:rFonts w:cs="Times New Roman"/>
        </w:rPr>
        <w:t>176</w:t>
      </w:r>
    </w:p>
  </w:footnote>
  <w:footnote w:id="75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61, s</w:t>
      </w:r>
      <w:r>
        <w:rPr>
          <w:rFonts w:cs="Times New Roman"/>
        </w:rPr>
        <w:t xml:space="preserve">. </w:t>
      </w:r>
      <w:r w:rsidRPr="00717BD1">
        <w:rPr>
          <w:rFonts w:cs="Times New Roman"/>
        </w:rPr>
        <w:t>192</w:t>
      </w:r>
      <w:r>
        <w:rPr>
          <w:rFonts w:cs="Times New Roman"/>
        </w:rPr>
        <w:t xml:space="preserve"> ve </w:t>
      </w:r>
      <w:r w:rsidRPr="00717BD1">
        <w:rPr>
          <w:rFonts w:cs="Times New Roman"/>
        </w:rPr>
        <w:t>ed-Durr</w:t>
      </w:r>
      <w:r>
        <w:rPr>
          <w:rFonts w:cs="Times New Roman"/>
        </w:rPr>
        <w:t>’</w:t>
      </w:r>
      <w:r w:rsidRPr="00717BD1">
        <w:rPr>
          <w:rFonts w:cs="Times New Roman"/>
        </w:rPr>
        <w:t>ul Mensur, c</w:t>
      </w:r>
      <w:r>
        <w:rPr>
          <w:rFonts w:cs="Times New Roman"/>
        </w:rPr>
        <w:t xml:space="preserve">. </w:t>
      </w:r>
      <w:r w:rsidRPr="00717BD1">
        <w:rPr>
          <w:rFonts w:cs="Times New Roman"/>
        </w:rPr>
        <w:t>4, s</w:t>
      </w:r>
      <w:r>
        <w:rPr>
          <w:rFonts w:cs="Times New Roman"/>
        </w:rPr>
        <w:t xml:space="preserve">. </w:t>
      </w:r>
      <w:r w:rsidRPr="00717BD1">
        <w:rPr>
          <w:rFonts w:cs="Times New Roman"/>
        </w:rPr>
        <w:t>340</w:t>
      </w:r>
    </w:p>
  </w:footnote>
  <w:footnote w:id="75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en-Nihaye, c</w:t>
      </w:r>
      <w:r>
        <w:rPr>
          <w:rFonts w:cs="Times New Roman"/>
        </w:rPr>
        <w:t xml:space="preserve">. </w:t>
      </w:r>
      <w:r w:rsidRPr="00717BD1">
        <w:rPr>
          <w:rFonts w:cs="Times New Roman"/>
        </w:rPr>
        <w:t>1, s</w:t>
      </w:r>
      <w:r>
        <w:rPr>
          <w:rFonts w:cs="Times New Roman"/>
        </w:rPr>
        <w:t xml:space="preserve">. </w:t>
      </w:r>
      <w:r w:rsidRPr="00717BD1">
        <w:rPr>
          <w:rFonts w:cs="Times New Roman"/>
        </w:rPr>
        <w:t>265</w:t>
      </w:r>
    </w:p>
  </w:footnote>
  <w:footnote w:id="75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Bihar</w:t>
      </w:r>
      <w:r>
        <w:rPr>
          <w:rFonts w:cs="Times New Roman"/>
        </w:rPr>
        <w:t>’</w:t>
      </w:r>
      <w:r w:rsidRPr="00717BD1">
        <w:rPr>
          <w:rFonts w:cs="Times New Roman"/>
        </w:rPr>
        <w:t>ul Envar, c</w:t>
      </w:r>
      <w:r>
        <w:rPr>
          <w:rFonts w:cs="Times New Roman"/>
        </w:rPr>
        <w:t xml:space="preserve">. </w:t>
      </w:r>
      <w:r w:rsidRPr="00717BD1">
        <w:rPr>
          <w:rFonts w:cs="Times New Roman"/>
        </w:rPr>
        <w:t>61, s</w:t>
      </w:r>
      <w:r>
        <w:rPr>
          <w:rFonts w:cs="Times New Roman"/>
        </w:rPr>
        <w:t xml:space="preserve">. </w:t>
      </w:r>
      <w:r w:rsidRPr="00717BD1">
        <w:rPr>
          <w:rFonts w:cs="Times New Roman"/>
        </w:rPr>
        <w:t>179</w:t>
      </w:r>
    </w:p>
  </w:footnote>
  <w:footnote w:id="75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en-Nihaye, c</w:t>
      </w:r>
      <w:r>
        <w:rPr>
          <w:rFonts w:cs="Times New Roman"/>
        </w:rPr>
        <w:t xml:space="preserve">. </w:t>
      </w:r>
      <w:r w:rsidRPr="00717BD1">
        <w:rPr>
          <w:rFonts w:cs="Times New Roman"/>
        </w:rPr>
        <w:t>1, s</w:t>
      </w:r>
      <w:r>
        <w:rPr>
          <w:rFonts w:cs="Times New Roman"/>
        </w:rPr>
        <w:t xml:space="preserve">. </w:t>
      </w:r>
      <w:r w:rsidRPr="00717BD1">
        <w:rPr>
          <w:rFonts w:cs="Times New Roman"/>
        </w:rPr>
        <w:t>265</w:t>
      </w:r>
    </w:p>
  </w:footnote>
  <w:footnote w:id="75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w:t>
      </w:r>
      <w:r>
        <w:rPr>
          <w:rFonts w:cs="Times New Roman"/>
        </w:rPr>
        <w:t xml:space="preserve"> </w:t>
      </w:r>
      <w:r w:rsidRPr="00717BD1">
        <w:rPr>
          <w:rFonts w:cs="Times New Roman"/>
        </w:rPr>
        <w:t>5</w:t>
      </w:r>
      <w:r>
        <w:rPr>
          <w:rFonts w:cs="Times New Roman"/>
        </w:rPr>
        <w:t xml:space="preserve">. </w:t>
      </w:r>
      <w:r w:rsidRPr="00717BD1">
        <w:rPr>
          <w:rFonts w:cs="Times New Roman"/>
        </w:rPr>
        <w:t>bab, 3</w:t>
      </w:r>
      <w:r>
        <w:rPr>
          <w:rFonts w:cs="Times New Roman"/>
        </w:rPr>
        <w:t xml:space="preserve">. </w:t>
      </w:r>
      <w:r w:rsidRPr="00717BD1">
        <w:rPr>
          <w:rFonts w:cs="Times New Roman"/>
        </w:rPr>
        <w:t>hadis, Kitab</w:t>
      </w:r>
      <w:r>
        <w:rPr>
          <w:rFonts w:cs="Times New Roman"/>
        </w:rPr>
        <w:t>’</w:t>
      </w:r>
      <w:r w:rsidRPr="00717BD1">
        <w:rPr>
          <w:rFonts w:cs="Times New Roman"/>
        </w:rPr>
        <w:t>ul Hüccet</w:t>
      </w:r>
    </w:p>
  </w:footnote>
  <w:footnote w:id="75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c</w:t>
      </w:r>
      <w:r>
        <w:rPr>
          <w:rFonts w:cs="Times New Roman"/>
        </w:rPr>
        <w:t xml:space="preserve">. </w:t>
      </w:r>
      <w:r w:rsidRPr="00717BD1">
        <w:rPr>
          <w:rFonts w:cs="Times New Roman"/>
        </w:rPr>
        <w:t>57, s</w:t>
      </w:r>
      <w:r>
        <w:rPr>
          <w:rFonts w:cs="Times New Roman"/>
        </w:rPr>
        <w:t xml:space="preserve">. </w:t>
      </w:r>
      <w:r w:rsidRPr="00717BD1">
        <w:rPr>
          <w:rFonts w:cs="Times New Roman"/>
        </w:rPr>
        <w:t>117</w:t>
      </w:r>
    </w:p>
  </w:footnote>
  <w:footnote w:id="75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p>
  </w:footnote>
  <w:footnote w:id="75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en-Nihaye, c</w:t>
      </w:r>
      <w:r>
        <w:rPr>
          <w:rFonts w:cs="Times New Roman"/>
        </w:rPr>
        <w:t xml:space="preserve">. </w:t>
      </w:r>
      <w:r w:rsidRPr="00717BD1">
        <w:rPr>
          <w:rFonts w:cs="Times New Roman"/>
        </w:rPr>
        <w:t>4, s</w:t>
      </w:r>
      <w:r>
        <w:rPr>
          <w:rFonts w:cs="Times New Roman"/>
        </w:rPr>
        <w:t xml:space="preserve">. </w:t>
      </w:r>
      <w:r w:rsidRPr="00717BD1">
        <w:rPr>
          <w:rFonts w:cs="Times New Roman"/>
        </w:rPr>
        <w:t>282</w:t>
      </w:r>
    </w:p>
  </w:footnote>
  <w:footnote w:id="75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el-Mufredat fi Garib</w:t>
      </w:r>
      <w:r>
        <w:rPr>
          <w:rFonts w:cs="Times New Roman"/>
        </w:rPr>
        <w:t>’</w:t>
      </w:r>
      <w:r w:rsidRPr="00717BD1">
        <w:rPr>
          <w:rFonts w:cs="Times New Roman"/>
        </w:rPr>
        <w:t>il-Kur</w:t>
      </w:r>
      <w:r>
        <w:rPr>
          <w:rFonts w:cs="Times New Roman"/>
        </w:rPr>
        <w:t>’</w:t>
      </w:r>
      <w:r w:rsidRPr="00717BD1">
        <w:rPr>
          <w:rFonts w:cs="Times New Roman"/>
        </w:rPr>
        <w:t>an, s</w:t>
      </w:r>
      <w:r>
        <w:rPr>
          <w:rFonts w:cs="Times New Roman"/>
        </w:rPr>
        <w:t xml:space="preserve">. </w:t>
      </w:r>
      <w:r w:rsidRPr="00717BD1">
        <w:rPr>
          <w:rFonts w:cs="Times New Roman"/>
        </w:rPr>
        <w:t>455</w:t>
      </w:r>
    </w:p>
  </w:footnote>
  <w:footnote w:id="75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el-Mebde</w:t>
      </w:r>
      <w:r>
        <w:rPr>
          <w:rFonts w:cs="Times New Roman"/>
        </w:rPr>
        <w:t>’</w:t>
      </w:r>
      <w:r w:rsidRPr="00717BD1">
        <w:rPr>
          <w:rFonts w:cs="Times New Roman"/>
        </w:rPr>
        <w:t xml:space="preserve"> vel</w:t>
      </w:r>
      <w:r>
        <w:rPr>
          <w:rFonts w:cs="Times New Roman"/>
        </w:rPr>
        <w:t xml:space="preserve"> </w:t>
      </w:r>
      <w:r w:rsidRPr="00717BD1">
        <w:rPr>
          <w:rFonts w:cs="Times New Roman"/>
        </w:rPr>
        <w:t>Mead, s</w:t>
      </w:r>
      <w:r>
        <w:rPr>
          <w:rFonts w:cs="Times New Roman"/>
        </w:rPr>
        <w:t xml:space="preserve">. </w:t>
      </w:r>
      <w:r w:rsidRPr="00717BD1">
        <w:rPr>
          <w:rFonts w:cs="Times New Roman"/>
        </w:rPr>
        <w:t>356-357</w:t>
      </w:r>
    </w:p>
  </w:footnote>
  <w:footnote w:id="76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Risalet</w:t>
      </w:r>
      <w:r>
        <w:rPr>
          <w:rFonts w:cs="Times New Roman"/>
        </w:rPr>
        <w:t>’</w:t>
      </w:r>
      <w:r w:rsidRPr="00717BD1">
        <w:rPr>
          <w:rFonts w:cs="Times New Roman"/>
        </w:rPr>
        <w:t>ut</w:t>
      </w:r>
      <w:r>
        <w:rPr>
          <w:rFonts w:cs="Times New Roman"/>
        </w:rPr>
        <w:t xml:space="preserve"> </w:t>
      </w:r>
      <w:r w:rsidRPr="00717BD1">
        <w:rPr>
          <w:rFonts w:cs="Times New Roman"/>
        </w:rPr>
        <w:t>Tevhid, s</w:t>
      </w:r>
      <w:r>
        <w:rPr>
          <w:rFonts w:cs="Times New Roman"/>
        </w:rPr>
        <w:t xml:space="preserve">. </w:t>
      </w:r>
      <w:r w:rsidRPr="00717BD1">
        <w:rPr>
          <w:rFonts w:cs="Times New Roman"/>
        </w:rPr>
        <w:t>163</w:t>
      </w:r>
    </w:p>
  </w:footnote>
  <w:footnote w:id="76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Sahih-i Buhari, c</w:t>
      </w:r>
      <w:r>
        <w:rPr>
          <w:rFonts w:cs="Times New Roman"/>
        </w:rPr>
        <w:t xml:space="preserve">. </w:t>
      </w:r>
      <w:r w:rsidRPr="00717BD1">
        <w:rPr>
          <w:rFonts w:cs="Times New Roman"/>
        </w:rPr>
        <w:t>2, s</w:t>
      </w:r>
      <w:r>
        <w:rPr>
          <w:rFonts w:cs="Times New Roman"/>
        </w:rPr>
        <w:t xml:space="preserve">. </w:t>
      </w:r>
      <w:r w:rsidRPr="00717BD1">
        <w:rPr>
          <w:rFonts w:cs="Times New Roman"/>
        </w:rPr>
        <w:t>1864, Kitab-u Fezail</w:t>
      </w:r>
      <w:r>
        <w:rPr>
          <w:rFonts w:cs="Times New Roman"/>
        </w:rPr>
        <w:t>’</w:t>
      </w:r>
      <w:r w:rsidRPr="00717BD1">
        <w:rPr>
          <w:rFonts w:cs="Times New Roman"/>
        </w:rPr>
        <w:t>is-Sahabe, 2</w:t>
      </w:r>
      <w:r>
        <w:rPr>
          <w:rFonts w:cs="Times New Roman"/>
        </w:rPr>
        <w:t xml:space="preserve">. </w:t>
      </w:r>
      <w:r w:rsidRPr="00717BD1">
        <w:rPr>
          <w:rFonts w:cs="Times New Roman"/>
        </w:rPr>
        <w:t>bab, 23</w:t>
      </w:r>
      <w:r>
        <w:rPr>
          <w:rFonts w:cs="Times New Roman"/>
        </w:rPr>
        <w:t xml:space="preserve">. </w:t>
      </w:r>
      <w:r w:rsidRPr="00717BD1">
        <w:rPr>
          <w:rFonts w:cs="Times New Roman"/>
        </w:rPr>
        <w:t>hadis, Dar-u İhya</w:t>
      </w:r>
      <w:r>
        <w:rPr>
          <w:rFonts w:cs="Times New Roman"/>
        </w:rPr>
        <w:t>’</w:t>
      </w:r>
      <w:r w:rsidRPr="00717BD1">
        <w:rPr>
          <w:rFonts w:cs="Times New Roman"/>
        </w:rPr>
        <w:t>it</w:t>
      </w:r>
      <w:r>
        <w:rPr>
          <w:rFonts w:cs="Times New Roman"/>
        </w:rPr>
        <w:t xml:space="preserve"> </w:t>
      </w:r>
      <w:r w:rsidRPr="00717BD1">
        <w:rPr>
          <w:rFonts w:cs="Times New Roman"/>
        </w:rPr>
        <w:t>Turas</w:t>
      </w:r>
      <w:r>
        <w:rPr>
          <w:rFonts w:cs="Times New Roman"/>
        </w:rPr>
        <w:t>’</w:t>
      </w:r>
      <w:r w:rsidRPr="00717BD1">
        <w:rPr>
          <w:rFonts w:cs="Times New Roman"/>
        </w:rPr>
        <w:t>il</w:t>
      </w:r>
      <w:r>
        <w:rPr>
          <w:rFonts w:cs="Times New Roman"/>
        </w:rPr>
        <w:t xml:space="preserve"> </w:t>
      </w:r>
      <w:r w:rsidRPr="00717BD1">
        <w:rPr>
          <w:rFonts w:cs="Times New Roman"/>
        </w:rPr>
        <w:t>Arabi, Be</w:t>
      </w:r>
      <w:r w:rsidRPr="00717BD1">
        <w:rPr>
          <w:rFonts w:cs="Times New Roman"/>
        </w:rPr>
        <w:t>y</w:t>
      </w:r>
      <w:r w:rsidRPr="00717BD1">
        <w:rPr>
          <w:rFonts w:cs="Times New Roman"/>
        </w:rPr>
        <w:t>rut</w:t>
      </w:r>
    </w:p>
  </w:footnote>
  <w:footnote w:id="76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Sahih-i Müslim, c</w:t>
      </w:r>
      <w:r>
        <w:rPr>
          <w:rFonts w:cs="Times New Roman"/>
        </w:rPr>
        <w:t xml:space="preserve">. </w:t>
      </w:r>
      <w:r w:rsidRPr="00717BD1">
        <w:rPr>
          <w:rFonts w:cs="Times New Roman"/>
        </w:rPr>
        <w:t>4, s</w:t>
      </w:r>
      <w:r>
        <w:rPr>
          <w:rFonts w:cs="Times New Roman"/>
        </w:rPr>
        <w:t xml:space="preserve">. </w:t>
      </w:r>
      <w:r w:rsidRPr="00717BD1">
        <w:rPr>
          <w:rFonts w:cs="Times New Roman"/>
        </w:rPr>
        <w:t>1864, Kitab</w:t>
      </w:r>
      <w:r>
        <w:rPr>
          <w:rFonts w:cs="Times New Roman"/>
        </w:rPr>
        <w:t>’</w:t>
      </w:r>
      <w:r w:rsidRPr="00717BD1">
        <w:rPr>
          <w:rFonts w:cs="Times New Roman"/>
        </w:rPr>
        <w:t>ul-Fezail</w:t>
      </w:r>
      <w:r>
        <w:rPr>
          <w:rFonts w:cs="Times New Roman"/>
        </w:rPr>
        <w:t>’</w:t>
      </w:r>
      <w:r w:rsidRPr="00717BD1">
        <w:rPr>
          <w:rFonts w:cs="Times New Roman"/>
        </w:rPr>
        <w:t>us-Sahabe, 2</w:t>
      </w:r>
      <w:r>
        <w:rPr>
          <w:rFonts w:cs="Times New Roman"/>
        </w:rPr>
        <w:t xml:space="preserve">. </w:t>
      </w:r>
      <w:r w:rsidRPr="00717BD1">
        <w:rPr>
          <w:rFonts w:cs="Times New Roman"/>
        </w:rPr>
        <w:t>bab, 23</w:t>
      </w:r>
      <w:r>
        <w:rPr>
          <w:rFonts w:cs="Times New Roman"/>
        </w:rPr>
        <w:t xml:space="preserve">. </w:t>
      </w:r>
      <w:r w:rsidRPr="00717BD1">
        <w:rPr>
          <w:rFonts w:cs="Times New Roman"/>
        </w:rPr>
        <w:t>hadis, Dar-u İhya</w:t>
      </w:r>
      <w:r>
        <w:rPr>
          <w:rFonts w:cs="Times New Roman"/>
        </w:rPr>
        <w:t>’</w:t>
      </w:r>
      <w:r w:rsidRPr="00717BD1">
        <w:rPr>
          <w:rFonts w:cs="Times New Roman"/>
        </w:rPr>
        <w:t>it</w:t>
      </w:r>
      <w:r>
        <w:rPr>
          <w:rFonts w:cs="Times New Roman"/>
        </w:rPr>
        <w:t xml:space="preserve"> </w:t>
      </w:r>
      <w:r w:rsidRPr="00717BD1">
        <w:rPr>
          <w:rFonts w:cs="Times New Roman"/>
        </w:rPr>
        <w:t>Turas</w:t>
      </w:r>
      <w:r>
        <w:rPr>
          <w:rFonts w:cs="Times New Roman"/>
        </w:rPr>
        <w:t>’</w:t>
      </w:r>
      <w:r w:rsidRPr="00717BD1">
        <w:rPr>
          <w:rFonts w:cs="Times New Roman"/>
        </w:rPr>
        <w:t>il</w:t>
      </w:r>
      <w:r>
        <w:rPr>
          <w:rFonts w:cs="Times New Roman"/>
        </w:rPr>
        <w:t xml:space="preserve"> </w:t>
      </w:r>
      <w:r w:rsidRPr="00717BD1">
        <w:rPr>
          <w:rFonts w:cs="Times New Roman"/>
        </w:rPr>
        <w:t>Arabi, Beyrut</w:t>
      </w:r>
    </w:p>
  </w:footnote>
  <w:footnote w:id="76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p>
  </w:footnote>
  <w:footnote w:id="76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en-Nihaye fi Garib</w:t>
      </w:r>
      <w:r>
        <w:rPr>
          <w:rFonts w:cs="Times New Roman"/>
        </w:rPr>
        <w:t>’</w:t>
      </w:r>
      <w:r w:rsidRPr="00717BD1">
        <w:rPr>
          <w:rFonts w:cs="Times New Roman"/>
        </w:rPr>
        <w:t>il-Hadis ve</w:t>
      </w:r>
      <w:r>
        <w:rPr>
          <w:rFonts w:cs="Times New Roman"/>
        </w:rPr>
        <w:t>’</w:t>
      </w:r>
      <w:r w:rsidRPr="00717BD1">
        <w:rPr>
          <w:rFonts w:cs="Times New Roman"/>
        </w:rPr>
        <w:t>l-Eser, c</w:t>
      </w:r>
      <w:r>
        <w:rPr>
          <w:rFonts w:cs="Times New Roman"/>
        </w:rPr>
        <w:t xml:space="preserve">. </w:t>
      </w:r>
      <w:r w:rsidRPr="00717BD1">
        <w:rPr>
          <w:rFonts w:cs="Times New Roman"/>
        </w:rPr>
        <w:t>1, s</w:t>
      </w:r>
      <w:r>
        <w:rPr>
          <w:rFonts w:cs="Times New Roman"/>
        </w:rPr>
        <w:t xml:space="preserve">. </w:t>
      </w:r>
      <w:r w:rsidRPr="00717BD1">
        <w:rPr>
          <w:rFonts w:cs="Times New Roman"/>
        </w:rPr>
        <w:t>250</w:t>
      </w:r>
    </w:p>
  </w:footnote>
  <w:footnote w:id="76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Usul-i Kafi, c</w:t>
      </w:r>
      <w:r>
        <w:rPr>
          <w:rFonts w:cs="Times New Roman"/>
        </w:rPr>
        <w:t xml:space="preserve">. </w:t>
      </w:r>
      <w:r w:rsidRPr="00717BD1">
        <w:rPr>
          <w:rFonts w:cs="Times New Roman"/>
        </w:rPr>
        <w:t>1, Kitab</w:t>
      </w:r>
      <w:r>
        <w:rPr>
          <w:rFonts w:cs="Times New Roman"/>
        </w:rPr>
        <w:t>’</w:t>
      </w:r>
      <w:r w:rsidRPr="00717BD1">
        <w:rPr>
          <w:rFonts w:cs="Times New Roman"/>
        </w:rPr>
        <w:t>ul-Hüccet, Bab-u Enne</w:t>
      </w:r>
      <w:r>
        <w:rPr>
          <w:rFonts w:cs="Times New Roman"/>
        </w:rPr>
        <w:t>’</w:t>
      </w:r>
      <w:r w:rsidRPr="00717BD1">
        <w:rPr>
          <w:rFonts w:cs="Times New Roman"/>
        </w:rPr>
        <w:t>l</w:t>
      </w:r>
      <w:r>
        <w:rPr>
          <w:rFonts w:cs="Times New Roman"/>
        </w:rPr>
        <w:t xml:space="preserve"> </w:t>
      </w:r>
      <w:r w:rsidRPr="00717BD1">
        <w:rPr>
          <w:rFonts w:cs="Times New Roman"/>
        </w:rPr>
        <w:t>Eimmete muhaddesun mufehhemun, 5</w:t>
      </w:r>
      <w:r>
        <w:rPr>
          <w:rFonts w:cs="Times New Roman"/>
        </w:rPr>
        <w:t xml:space="preserve">. hadis, s. 213, Dar’ul-Kutub’ul </w:t>
      </w:r>
      <w:r w:rsidRPr="00717BD1">
        <w:rPr>
          <w:rFonts w:cs="Times New Roman"/>
        </w:rPr>
        <w:t>İslamiyye, Tahran</w:t>
      </w:r>
    </w:p>
  </w:footnote>
  <w:footnote w:id="76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4</w:t>
      </w:r>
      <w:r>
        <w:rPr>
          <w:rFonts w:cs="Times New Roman"/>
        </w:rPr>
        <w:t xml:space="preserve">. </w:t>
      </w:r>
      <w:r w:rsidRPr="00717BD1">
        <w:rPr>
          <w:rFonts w:cs="Times New Roman"/>
        </w:rPr>
        <w:t>hadis</w:t>
      </w:r>
    </w:p>
  </w:footnote>
  <w:footnote w:id="76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Mecme</w:t>
      </w:r>
      <w:r>
        <w:rPr>
          <w:rFonts w:cs="Times New Roman"/>
        </w:rPr>
        <w:t>’</w:t>
      </w:r>
      <w:r w:rsidRPr="00717BD1">
        <w:rPr>
          <w:rFonts w:cs="Times New Roman"/>
        </w:rPr>
        <w:t>ul-Bahreyn, c</w:t>
      </w:r>
      <w:r>
        <w:rPr>
          <w:rFonts w:cs="Times New Roman"/>
        </w:rPr>
        <w:t xml:space="preserve">. </w:t>
      </w:r>
      <w:r w:rsidRPr="00717BD1">
        <w:rPr>
          <w:rFonts w:cs="Times New Roman"/>
        </w:rPr>
        <w:t>2, s</w:t>
      </w:r>
      <w:r>
        <w:rPr>
          <w:rFonts w:cs="Times New Roman"/>
        </w:rPr>
        <w:t xml:space="preserve">. </w:t>
      </w:r>
      <w:r w:rsidRPr="00717BD1">
        <w:rPr>
          <w:rFonts w:cs="Times New Roman"/>
        </w:rPr>
        <w:t>245, Dar</w:t>
      </w:r>
      <w:r>
        <w:rPr>
          <w:rFonts w:cs="Times New Roman"/>
        </w:rPr>
        <w:t>’</w:t>
      </w:r>
      <w:r w:rsidRPr="00717BD1">
        <w:rPr>
          <w:rFonts w:cs="Times New Roman"/>
        </w:rPr>
        <w:t>ut-Turas</w:t>
      </w:r>
      <w:r>
        <w:rPr>
          <w:rFonts w:cs="Times New Roman"/>
        </w:rPr>
        <w:t>’</w:t>
      </w:r>
      <w:r w:rsidRPr="00717BD1">
        <w:rPr>
          <w:rFonts w:cs="Times New Roman"/>
        </w:rPr>
        <w:t>ul</w:t>
      </w:r>
      <w:r>
        <w:rPr>
          <w:rFonts w:cs="Times New Roman"/>
        </w:rPr>
        <w:t xml:space="preserve"> </w:t>
      </w:r>
      <w:r w:rsidRPr="00717BD1">
        <w:rPr>
          <w:rFonts w:cs="Times New Roman"/>
        </w:rPr>
        <w:t>Arebi, Beyrut</w:t>
      </w:r>
    </w:p>
  </w:footnote>
  <w:footnote w:id="76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bkz</w:t>
      </w:r>
      <w:r>
        <w:rPr>
          <w:rFonts w:cs="Times New Roman"/>
        </w:rPr>
        <w:t xml:space="preserve">. </w:t>
      </w:r>
      <w:r w:rsidRPr="00717BD1">
        <w:rPr>
          <w:rFonts w:cs="Times New Roman"/>
        </w:rPr>
        <w:t>Abdulkerim Suruş, Best-i Tecrübe-i Nebevi, s</w:t>
      </w:r>
      <w:r>
        <w:rPr>
          <w:rFonts w:cs="Times New Roman"/>
        </w:rPr>
        <w:t xml:space="preserve">. </w:t>
      </w:r>
      <w:r w:rsidRPr="00717BD1">
        <w:rPr>
          <w:rFonts w:cs="Times New Roman"/>
        </w:rPr>
        <w:t>3-8</w:t>
      </w:r>
    </w:p>
  </w:footnote>
  <w:footnote w:id="76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Bu iki kullanım türü, İngilizce Oxford sözlüğünde beyan edilmiştir</w:t>
      </w:r>
      <w:r>
        <w:rPr>
          <w:rFonts w:cs="Times New Roman"/>
        </w:rPr>
        <w:t xml:space="preserve">. </w:t>
      </w:r>
      <w:r w:rsidRPr="00717BD1">
        <w:rPr>
          <w:rFonts w:cs="Times New Roman"/>
        </w:rPr>
        <w:t>Oxford Advanced Learner</w:t>
      </w:r>
      <w:r>
        <w:rPr>
          <w:rFonts w:cs="Times New Roman"/>
        </w:rPr>
        <w:t>’</w:t>
      </w:r>
      <w:r w:rsidRPr="00717BD1">
        <w:rPr>
          <w:rFonts w:cs="Times New Roman"/>
        </w:rPr>
        <w:t>s Dictionary, 1995</w:t>
      </w:r>
    </w:p>
  </w:footnote>
  <w:footnote w:id="77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Religion</w:t>
      </w:r>
    </w:p>
  </w:footnote>
  <w:footnote w:id="771">
    <w:p w:rsidR="006B4421" w:rsidRDefault="006B4421" w:rsidP="00AD08E5">
      <w:pPr>
        <w:pStyle w:val="FootnoteText"/>
        <w:spacing w:line="300" w:lineRule="atLeast"/>
        <w:ind w:firstLine="227"/>
      </w:pPr>
      <w:r>
        <w:rPr>
          <w:rStyle w:val="FootnoteReference"/>
        </w:rPr>
        <w:footnoteRef/>
      </w:r>
      <w:r>
        <w:t xml:space="preserve"> Hint felsefesi, klasik ilk çağ felsefesi kapsamı içindedir. Hint kültürü, Sümerlerden sonra dünyanın en eski </w:t>
      </w:r>
    </w:p>
    <w:p w:rsidR="006B4421" w:rsidRDefault="006B4421" w:rsidP="00AD08E5">
      <w:pPr>
        <w:pStyle w:val="FootnoteText"/>
        <w:spacing w:line="300" w:lineRule="atLeast"/>
        <w:ind w:firstLine="227"/>
      </w:pPr>
      <w:r>
        <w:t>kültürüdür. Özellikle dinsel metafiziğin bütün incelikleri, Musa ve İsa dinlerinden çok önce ve çok daha gü</w:t>
      </w:r>
      <w:r>
        <w:t>ç</w:t>
      </w:r>
      <w:r>
        <w:t>lü bir ustalıkla, Hindistan’da işlenmiştir. Hint toprakların da din, sünnet ve felsefe birbirine karışmış olarak geli</w:t>
      </w:r>
      <w:r>
        <w:t>ş</w:t>
      </w:r>
      <w:r>
        <w:t>miştir. İ. Ö. 1500 yıllarında tertiplendiği tahmin edilen Rig-Veda insanlığın ilk kutsal kitabıdır. Bütün kültü</w:t>
      </w:r>
      <w:r>
        <w:t>r</w:t>
      </w:r>
      <w:r>
        <w:t>lerde görüldüğü gibi, ongunculuğun ( totemizm) ve canlıcılığın ( animizm) kalıntıları üstünde yükselen Vedizm, ço</w:t>
      </w:r>
      <w:r>
        <w:t>k</w:t>
      </w:r>
      <w:r>
        <w:t>tanrıcı bir dindir. Ancak bu çoktanrıcılığın Sümer uygarlığından sızdığı tahmin edilmektedir. Hint dilinde bilgi anlamına gelen Veda’ların ilk şarkıları, büyücülük şarkılarıdır ve bu şarkılarda büyük tanrıların adı geçmeme</w:t>
      </w:r>
      <w:r>
        <w:t>k</w:t>
      </w:r>
      <w:r>
        <w:t>tedir. İ. Ö. XIV. yüzyılda Hititlerle Mitanniler arasında yapılan ve Boğazköy kazılarında bulunan bir antla</w:t>
      </w:r>
      <w:r>
        <w:t>ş</w:t>
      </w:r>
      <w:r>
        <w:t>mada adları anılan İndra, Mithra ve Varuna büyük tanrıları, sonradan, Vedizm’in tanrıları olmuşlardır. İ. Ö. bin yıll</w:t>
      </w:r>
      <w:r>
        <w:t>a</w:t>
      </w:r>
      <w:r>
        <w:t>rında tertiplenen Veda şarkıları artık bu tanrılardan söz etmektedirler. Vedizm’in getirdiği çok güçlü felsefe ilk</w:t>
      </w:r>
      <w:r>
        <w:t>e</w:t>
      </w:r>
      <w:r>
        <w:t>si şudur: Varlığı yaratan eylemdir...Vedalara göre erdem, kurban yoluyla elde edilir, kurbanlar tanrıları yar</w:t>
      </w:r>
      <w:r>
        <w:t>a</w:t>
      </w:r>
      <w:r>
        <w:t>tırlar, tanrılar da insanları iyiliğe ve güvenliğe ulaştırırlar. Vedizm, doğal bir sonuç olarak, sınıflanmaları doğu</w:t>
      </w:r>
      <w:r>
        <w:t>r</w:t>
      </w:r>
      <w:r>
        <w:t>muştur. Kast adı verilen bu sınıfların başında din adamlarının ( rahip anlamında Brahmanların) kastı vardır. Sonra pren</w:t>
      </w:r>
      <w:r>
        <w:t>s</w:t>
      </w:r>
      <w:r>
        <w:t>lerle savaşçıların arya kastı, işçilerin ve kölelerin çudra kastı, insanların en aşağı sınıfı sayılan ve işçi ya da köle niteliğini de taşımayan parya kastı sıralanmaktadır. Töre ( ahlâk) , bu sınıfların her birinde ayrı bir ölçü taşır. E</w:t>
      </w:r>
      <w:r>
        <w:t>r</w:t>
      </w:r>
      <w:r>
        <w:t>dem, bir sınıfa göre almak, bir başka sınıfı göre vermektir. Örneğin Rig-Veda’nın onuncu kitabının onuncu şa</w:t>
      </w:r>
      <w:r>
        <w:t>r</w:t>
      </w:r>
      <w:r>
        <w:t>kısı şöyle biter: “İnsan bir din adamına bir inek verirse bütün âlemleri elde etmiş olur”. Ne var ki din adamları ( Brahmanlar) bununla da yetinmeyerek, sınıf üstünlüklerini büsbütün sağlamlaştırmak için İ. Ö. VIII. yüzyılda Vedizm’i Brahmanizm’e dönüştürmüşlerdir. Brahmanizm’in kutsal kitapları Brahmana’larla gizli bildiriler a</w:t>
      </w:r>
      <w:r>
        <w:t>n</w:t>
      </w:r>
      <w:r>
        <w:t>lamında Upanisad’lardır. Bunun la beraber bu yapıtlar, g</w:t>
      </w:r>
      <w:r>
        <w:t>i</w:t>
      </w:r>
      <w:r>
        <w:t>zemciliğin kıvılcımlarını taşıyan, çok köklü bir felsefe anlayışı getirmektedirler. Bu anlayışa göre nesnel gerçe</w:t>
      </w:r>
      <w:r>
        <w:t>k</w:t>
      </w:r>
      <w:r>
        <w:t>likle ( Brahban, kurban anlamında) özdeştir ve saltık gerçeklik bu özdeşliktedir: “Atman’ı tanıyan, evreni de tanır. İnsanın derinliğiyle güneşin içinde bul</w:t>
      </w:r>
      <w:r>
        <w:t>u</w:t>
      </w:r>
      <w:r>
        <w:t>nan tek ve aynı nesnedir”. Bireysel varlığımızın derinliğinde tümvarlık bulunmaktadır ( vahdet-i vücut) . Yoga adı verilen Hint okulu bu anlayıştan türemiştir. Yogacı, gizemciliğin esirme ( Os. Vect, Fr. Extase) yoluyla düşünsel olarak gerçekleştirdiğini bedensel olarak gerçekleştirir. Yogacılık, bir çeşit jimnastikle yapılan felsefe olarak tanıml</w:t>
      </w:r>
      <w:r>
        <w:t>a</w:t>
      </w:r>
      <w:r>
        <w:t>nabilir. Yogacı, bireysel varlığını yok edip kendi iç derinliğindeki tüm yetileriyle ilgisini kesmeye çalışarak f</w:t>
      </w:r>
      <w:r>
        <w:t>e</w:t>
      </w:r>
      <w:r>
        <w:t>nomonolojik anlamda bütün dünyalılardan sıyrılmış bir varlık, bir tümvarlık olarak gerçekleşmek ister. Yoga, sözcüğü, Latince birleştirmek anlamındaki jungo sözcüğüyle kökleştir. yogacılık, düşünsel felsefenin e</w:t>
      </w:r>
      <w:r>
        <w:t>y</w:t>
      </w:r>
      <w:r>
        <w:t>lemi, pratiğidir. Bedensel Hint gizemciliği, hemen aynı çağda beliren, düşü</w:t>
      </w:r>
      <w:r>
        <w:t>n</w:t>
      </w:r>
      <w:r>
        <w:t>sel Çin gizemliğiyle ( Taoizm) ilgi çekici bir benzerlik göstermektedir. Hint felsefesinin bu metafizik gelişimi, tepkisel bir dönüşüle, İ. Ö. VI. yüzyı</w:t>
      </w:r>
      <w:r>
        <w:t>l</w:t>
      </w:r>
      <w:r>
        <w:t>da iki tanrısız öğretiyi oluşturmuştur. bu tanrısız ya da tanrıdışı öğretilerin biri Jainizm, öbürü Budizm’dir. Bu çağ, i</w:t>
      </w:r>
      <w:r>
        <w:t>n</w:t>
      </w:r>
      <w:r>
        <w:t>sanlığın ana kültür alanlarında, tanrıdışı bir töreselliğe dönüş çağıdır ( Çin’de Konfüçyüs, Yunan’da Sokrates aynı yoldadır) . Jainizm’in kurucusu Mahavira’ya göre yaratma diye bir şey olmadığı gibi yaratan da yoktur. E</w:t>
      </w:r>
      <w:r>
        <w:t>v</w:t>
      </w:r>
      <w:r>
        <w:t>ren sonsuzdur, yaratılmamıştır, çünkü her zaman vardı. İnsan, hiç bir canlı varlığa kötülük yapmadan yaşamal</w:t>
      </w:r>
      <w:r>
        <w:t>ı</w:t>
      </w:r>
      <w:r>
        <w:t>dır. Mahavira, İsa gibi, yoksulluğu övmekte, aç ve çıplak yaşamayı yeğlemektedir; aç kalma yoluyla kendini ö</w:t>
      </w:r>
      <w:r>
        <w:t>l</w:t>
      </w:r>
      <w:r>
        <w:t>dürmek en büyük erdemdir. Budizm’in kurucusu Gotama ( İ. Ö. 563-483) , ustaca bir sezişle, felsefe alanına d</w:t>
      </w:r>
      <w:r>
        <w:t>e</w:t>
      </w:r>
      <w:r>
        <w:t>ne</w:t>
      </w:r>
      <w:r>
        <w:t>y</w:t>
      </w:r>
      <w:r>
        <w:t>ciliği getirmektedir: “Bir şeye, duydunuz diye, atalarınız inanmış diye, ben söyledim diye inanmayın. Kendi kendinize denediğimiz ve doğru bulduğunuz şeylere inanın”. Gotama’ya ( bilge anlamındaki Buda adını sonr</w:t>
      </w:r>
      <w:r>
        <w:t>a</w:t>
      </w:r>
      <w:r>
        <w:t>dan almıştır) göre de yüreklerimizden yaşamak isteğini çıkarmalıyız, insan ancak yok olarak acıdan kurtulabilir. Dört türlü gerçek vardır: Acı çekme gerçeği ( insanları kendilerine bağlayan bütün nesneler acı vericidir) , istek gerçeği ( acı, insan isteğinden doğar) , acının yok edilmesi gerçeği ( acının yok olması, her türlü istekten el çe</w:t>
      </w:r>
      <w:r>
        <w:t>k</w:t>
      </w:r>
      <w:r>
        <w:t>mekle, nirvanalasmakla gerçekleşir) , acının yok edilmesini sağlayan sekiz yol gerçeği ( bu yollar şunlardır: K</w:t>
      </w:r>
      <w:r>
        <w:t>a</w:t>
      </w:r>
      <w:r>
        <w:t>tıksız inanç, katıksız irade, katıksız söz, katıksız bellek, katıksız düşünce) . Bu gerçeklerden, olumlu ve olumsuz olmak üzere iki türlü erdem kuralları doğmaktadır. Olumsuz erdem kuralları şunlardır: Öldürmeyiniz, başkasının malını çalmayınız, başkasının karısını istemeyiniz, yalan söylemeyiniz, sarhoş olmayınız. Olumlu erdem kurall</w:t>
      </w:r>
      <w:r>
        <w:t>a</w:t>
      </w:r>
      <w:r>
        <w:t>rı da şunlardır: Acılara katlanınız, düşkün insanların acılarını düşününüz, başkalarının acılarını ve sevinçlerini paylaşınız, iyicil olunuz, acıyınız, size yapılanları bağışlayınız ve kin gütmeyiniz, başkaları için özgecil ve c</w:t>
      </w:r>
      <w:r>
        <w:t>ö</w:t>
      </w:r>
      <w:r>
        <w:t>mert olunuz. Budizm, yanı zamanda, metafiziğin sınıf ayrımlarına da sert bir tepkidir. Gotama’nın gözünde bir prensle bir yoksul, bir keşişle bir çiftçi, bir kötü kadınla bir iyi anne arasında hiç bir fark yoktur. O, bütün insa</w:t>
      </w:r>
      <w:r>
        <w:t>n</w:t>
      </w:r>
      <w:r>
        <w:t>lığa se</w:t>
      </w:r>
      <w:r>
        <w:t>s</w:t>
      </w:r>
      <w:r>
        <w:t>lenmektedir. Gotama’ya göre evrende insanın bağlanabileceği hiç bir şey yoktur, ne özdekte ne de ruhta hiç bir şey sürekli değildir, ne biçim ne öz vardır, her şey gelip geçicidir. Evrende ancak olaylar vardır, bunlar da geçici olarak bir araya gelip yalan ve boş bir benle yalan ve boş bir evren yaratırlar. Gotama’ya göre türesel y</w:t>
      </w:r>
      <w:r>
        <w:t>a</w:t>
      </w:r>
      <w:r>
        <w:t>rara dayanmayan sorunlar incelenmeye değmezler ( daha sonra, Sokrates aynı sözü söyleyecektir) . Bu değme</w:t>
      </w:r>
      <w:r>
        <w:t>z</w:t>
      </w:r>
      <w:r>
        <w:t>liklerle uğraşılmaması için de yorum kapıları kapatılmıştır: “Bin bir şeyi açıklamışsam onu açıklanmış olarak b</w:t>
      </w:r>
      <w:r>
        <w:t>ı</w:t>
      </w:r>
      <w:r>
        <w:t>rak, ben bir şeyi açıklamamışsam onu açıklanmamış olarak bırak”. Budizm, çağımızda, dinlerin yaygınlıkları b</w:t>
      </w:r>
      <w:r>
        <w:t>a</w:t>
      </w:r>
      <w:r>
        <w:t>kımından Hıristiyanlıkla birlikte önde gelmektedir. Bugün, dünya üstünde, Hıristiyanlıkla eş sayıda olarak, beş yüz milyon bidist vardır. Hint felsefesinde, Jainizm ve Budizm’le, pek güçlü ve etkili olarak gerçekleşmiş bul</w:t>
      </w:r>
      <w:r>
        <w:t>u</w:t>
      </w:r>
      <w:r>
        <w:t>nan Tanrı düşüncesinden insana geçiş çağı- ki bu çağa, belli bir anlamda, metafizikten fiziğe ya da ruhsan özd</w:t>
      </w:r>
      <w:r>
        <w:t>e</w:t>
      </w:r>
      <w:r>
        <w:t>ğe geçiş çağı da denebilir- yeniden, ama daha üstün bir aşamada, metafiziğe dönüşmektedir. Bu dön</w:t>
      </w:r>
      <w:r>
        <w:t>ü</w:t>
      </w:r>
      <w:r>
        <w:t>şüm, İsa’dan sonra hem ilk yüzyıllarda gerçekleştiği tahmin edilen Hinduizmle belirmiştir. Hinduizm, halk toplulukl</w:t>
      </w:r>
      <w:r>
        <w:t>a</w:t>
      </w:r>
      <w:r>
        <w:t>rına tepeden bakan Vedizm ve Brahmanizm’in, Jainizm ve Budizm tehlikesi karşısında ve onların halkçılıkları</w:t>
      </w:r>
      <w:r>
        <w:t>n</w:t>
      </w:r>
      <w:r>
        <w:t>dan esinlenen, halka yaklaşmaya çalışmasındır. Nasıl çoktanrıcı Yunan dini stoacılıkla savaşmak zorunda kalan ilk Hıristiyanlık ilkelerinden stoacılık lehine birçok şeyler atmak zorunda kalmışsa, Jainizm ve Budizm’le s</w:t>
      </w:r>
      <w:r>
        <w:t>a</w:t>
      </w:r>
      <w:r>
        <w:t>vaşmak zorunda kalan aristokrat Hint metafiziği de Janizm ve Budizm lehine, özellikle halka inme ve yakla</w:t>
      </w:r>
      <w:r>
        <w:t>ş</w:t>
      </w:r>
      <w:r>
        <w:t>ma alanında, ilkelerinden birçok şeyler bırakmak zorunda kalmıştır. Hinduizm de, bilgisiz halkı daha büyük bir gü</w:t>
      </w:r>
      <w:r>
        <w:t>ç</w:t>
      </w:r>
      <w:r>
        <w:t>le etkileyebilmek için, genel metafiziğin temel yöntemi olan boş inançları güçlendirme ve yayma yöntemini ku</w:t>
      </w:r>
      <w:r>
        <w:t>l</w:t>
      </w:r>
      <w:r>
        <w:t>lanmıştır. Metafizik düşünce, bilgisiz çoğunluğu her zaman ve her yerde boş inançlarla tutmuş ve kendine ba</w:t>
      </w:r>
      <w:r>
        <w:t>ğ</w:t>
      </w:r>
      <w:r>
        <w:t>lamıştır. Hinduizmin ku</w:t>
      </w:r>
      <w:r>
        <w:t>t</w:t>
      </w:r>
      <w:r>
        <w:t>sal kitapları; eski Veda’lar, Brahmana’lar ve Upanişad’larla birlikte Purana’lar, Mahabarata ve Ramayana’dır. Mahabarata’nın Bagavat Gita ( Cennetliğin Şarkısı) adlı parçası pek ünlüdür ve üstün bir sanat ürünü sayılmaktadır. Örneğin, bu şarkıdan, tanrı Krişna şöyle seslenmektedir: “Bin, kurbanım, duayım, adağım ve adağın yarattığı iyiliğim. Ben, kurbanın işlemiyim, kutsal içkiyim, tapınakta çıtırdayan at</w:t>
      </w:r>
      <w:r>
        <w:t>e</w:t>
      </w:r>
      <w:r>
        <w:t>şim, kutsal Om hecesinin ta kendisiyim”. Hinduizmin çoktanrıları arasında çoğunlukla en çok tutulan ta</w:t>
      </w:r>
      <w:r>
        <w:t>n</w:t>
      </w:r>
      <w:r>
        <w:t>rı Vişnu’dur. Vişnu, elinde bir lotus çiçeği tutar ve dünyayı korur, dünyayı kurtarmak için çeşitli bedenlere girmi</w:t>
      </w:r>
      <w:r>
        <w:t>ş</w:t>
      </w:r>
      <w:r>
        <w:t>tir. Vişnu’nun girdiği çeşitli insan ve hayvan bedenlerinden sonuncusunun Buda’nın bedeni olduğuna inanılır. Ölümden sonra ruhların daha iyi bir bedene girmelerini ( ruh göçü, tenasüh) sağlamak için ölüler yakılır ve kü</w:t>
      </w:r>
      <w:r>
        <w:t>l</w:t>
      </w:r>
      <w:r>
        <w:t xml:space="preserve">leri Ganj nehrine serpilir. Bu </w:t>
      </w:r>
      <w:r>
        <w:t>a</w:t>
      </w:r>
      <w:r>
        <w:t>rada, ruh göçü inancına dayandırılan “her yeni doğumun daha önceki eylemlerin bir toplamı olduğu” gerekçesiyle sınıf ayrılıkları ( kastlar) devam etmekte ve yeni bireşimler ( sentezler) gerçe</w:t>
      </w:r>
      <w:r>
        <w:t>k</w:t>
      </w:r>
      <w:r>
        <w:t>leşmektedir. Vişnu’yu tutanlar, iki kolda gel</w:t>
      </w:r>
      <w:r>
        <w:t>i</w:t>
      </w:r>
      <w:r>
        <w:t>şen, bir çeşit Vişnuculuk ( Vişnuizm) gütmektedirler. Bu kollardan biri, Hıristiyanlığın üçlemesini andıran ( tirinite, teslis, Hintçe trimurti) bir anlayışla, Vişnu-Siva-Brahma üçl</w:t>
      </w:r>
      <w:r>
        <w:t>ü</w:t>
      </w:r>
      <w:r>
        <w:t>ğünü tek kişilikte birleştirerek bir çeşit te</w:t>
      </w:r>
      <w:r>
        <w:t>k</w:t>
      </w:r>
      <w:r>
        <w:t>tanrıcı olarak Brahma’da, yok edici olarak Siva’da ve tanrısal bağış ( inayet, gras) olarak Vişnu’da belir</w:t>
      </w:r>
      <w:r>
        <w:t>t</w:t>
      </w:r>
      <w:r>
        <w:t>mektedir. Hıristiyanlığın baba-oğul-kutsal ruh’u gibi bu üç güç de bir ve aynı şeydir. Kollardan ikincisi de B</w:t>
      </w:r>
      <w:r>
        <w:t>u</w:t>
      </w:r>
      <w:r>
        <w:t>da’nın Visnu olduğu inancına dayanarak Budizm’le Visnuizm’i aynılaştırır. Bir başka alanda Hinduizm Müslümanlıkla bireşir ( İ. S. XV. yüzyıl) ve bir şeyhler dini türer; Vişnuizm-Budizm de Hıristiyanlık bireşimi ( İ. S. XIX. yüzyıl) Brahma Samaj dinini meydana koyar. Bu bireşimlerin yanında Hint g</w:t>
      </w:r>
      <w:r>
        <w:t>i</w:t>
      </w:r>
      <w:r>
        <w:t>zemciliği, yoga, daha üstün bir aşamada,yeni bir anlayışa dönüşmektedir. İ. S. 650-850 yılları arasında yazılan yüz doksan beş özdeyişten ( vecize) ibaret Pantacali Yogasına göre yaşam kütüdür ama ölüm de kötüdür. Öyle</w:t>
      </w:r>
      <w:r>
        <w:t>y</w:t>
      </w:r>
      <w:r>
        <w:t>se ne ölümü yeğlemeli, ne de ruh göçüne dayanarak yeniden dirilmeyi düşlemelidir. Pantacali gizemciliği, böyl</w:t>
      </w:r>
      <w:r>
        <w:t>e</w:t>
      </w:r>
      <w:r>
        <w:t>likle, Hint metafiziğinin iki köklü ilkesine karşı çıkmaktadır. Kurtuluş, ölüm ya da yeniden dirilme isteğiyle d</w:t>
      </w:r>
      <w:r>
        <w:t>e</w:t>
      </w:r>
      <w:r>
        <w:t>ğil, yaşarken, dünyayla ilişki kuran bağların koparılmasıyla gerçekleşecektir. bu anlayış, bir bakıma, yaşa</w:t>
      </w:r>
      <w:r>
        <w:t>m</w:t>
      </w:r>
      <w:r>
        <w:t>la ölümün, metafizik ters açıdan diyalektik birlikteliğini dile getirmektedir. Daha açık bir deyişle insan, ne yaş</w:t>
      </w:r>
      <w:r>
        <w:t>a</w:t>
      </w:r>
      <w:r>
        <w:t>malı ne de ölmelidir; mutluluk “yaşayan ölü” durumunu elde etmekle gerçekleşecektir. Bu durum, hekimlik aç</w:t>
      </w:r>
      <w:r>
        <w:t>ı</w:t>
      </w:r>
      <w:r>
        <w:t>sından kataleptik bir durumdur. Gizemci, bu yöntemle, açıdan kurtulmakta ve gerçek bilgiye tüm bilgisizlikte erişme</w:t>
      </w:r>
      <w:r>
        <w:t>k</w:t>
      </w:r>
      <w:r>
        <w:t>tedir. Gerçek bilgiye tüm bilgide erişmek dururken bunun gerekli olup olmadığı ayrı bir k</w:t>
      </w:r>
      <w:r>
        <w:t>o</w:t>
      </w:r>
      <w:r>
        <w:t xml:space="preserve">nudur. </w:t>
      </w:r>
    </w:p>
  </w:footnote>
  <w:footnote w:id="772">
    <w:p w:rsidR="006B4421" w:rsidRDefault="006B4421" w:rsidP="00AD08E5">
      <w:pPr>
        <w:pStyle w:val="FootnoteText"/>
        <w:spacing w:line="300" w:lineRule="atLeast"/>
        <w:ind w:firstLine="227"/>
      </w:pPr>
      <w:r>
        <w:rPr>
          <w:rStyle w:val="FootnoteReference"/>
        </w:rPr>
        <w:footnoteRef/>
      </w:r>
      <w:r>
        <w:t xml:space="preserve"> Çin felsefesi, klasik ilkçağ felsefesi kapsamı içindedir. Yeni belgeler Çin uygarlığının sanıldığı kadar eski olmadığını, İsa’dan önce 1000 yıllarında başlamış bulunduğunu tanıtlamıştır. İsa’dan önce 4500 yıllarında Çin toprakları üstünde Moğol tipinde ve neolitik uygarlıkta bir halk yaşıyordu. Bu halkın Tibet, Türk ve Tai kar</w:t>
      </w:r>
      <w:r>
        <w:t>ı</w:t>
      </w:r>
      <w:r>
        <w:t>şımı olduğu tahmin edilmektedir. İsa’dan önce 2000 yıllarına doğru bu halkların iki ayrı kültür düzeyinde geli</w:t>
      </w:r>
      <w:r>
        <w:t>ş</w:t>
      </w:r>
      <w:r>
        <w:t>meye başladıkları, bulunan çeşitli seramik vazolardan anlaşılmakta ve bu kültürlerden birine Yang-Şao, öbürüne Long-Şan adı verilmektedir. İsa’dan önce 1450 yılında Şang devleti kurulmuştur. Doğa güçlerine bağlanmaya başlayan bir din anlayışı, daha sonra antik çağ Yunanlılarında olduğu gibi, ilkel bir doğa felsefesi meydana getirmiştir. Bu felsefe, üç kolda gelişmiş bulunmaktadır: Tao-kiao ( Taoizm) , Ju-kiao ( Konfüçyanizm) , Şe-kiao ( Budizim) ...Çince kiao sözcüğü eğitim anlamındadır...Hint felsefesi kapsamına giren Şexkiao ( Budizm) bir yana bırakılı</w:t>
      </w:r>
      <w:r>
        <w:t>r</w:t>
      </w:r>
      <w:r>
        <w:t>sa Çin felsefesi, ana kaynak olarak, Taoculuk’</w:t>
      </w:r>
      <w:smartTag w:uri="urn:schemas-microsoft-com:office:smarttags" w:element="PersonName">
        <w:smartTagPr>
          <w:attr w:name="ProductID" w:val="la Konf￼￧y￼s￧￼l￼k"/>
        </w:smartTagPr>
        <w:r>
          <w:t>la Konfüçyüsçülük</w:t>
        </w:r>
      </w:smartTag>
      <w:r>
        <w:t xml:space="preserve"> kollarında gelişmiştir. Taoizm’in kurucusu Laotzu’nun ( İ. Ö. 604 yılında doğduğu ileri sürülüyor) ünlü yapıtının adı Tao Te Ching’dir. Lao-tzu yapıtını, kendi yazısı olmaktan çok öğrencileri tarafından geliştirildiği tahmin edilmekle beraber, açık düşüncelerle me</w:t>
      </w:r>
      <w:r>
        <w:t>y</w:t>
      </w:r>
      <w:r>
        <w:t>dana getirmek istememiş ve deyimlerini birçok anlamlara çekilebilecek bir biçimde düzenlemiştir. Yapıtın ana düşü</w:t>
      </w:r>
      <w:r>
        <w:t>n</w:t>
      </w:r>
      <w:r>
        <w:t>cesini sergileyen Tao deyimi, ilkel bir anlamda evrenin başlangıcı olarak kabul edilen Tanrının ( Herakleitos’un Logos’u gibi) simgesidir. Taoculuk’a göre bütün kötülüklerin nedeni “bir şey yapmak”tır, “tutk</w:t>
      </w:r>
      <w:r>
        <w:t>u</w:t>
      </w:r>
      <w:r>
        <w:t>ları uyandıran şeyleri öğrenmektense insan kendini dinlemeli ve içini okuma yolunu bulmalıdır. Bunun için de insanın sükûn ve huzura erişmesi gerekir. Wu-wei, eşdeyişle bir şey yapmamak ve hareketsiz kalmak, sükûn ve huzuru gerçekleştirir”. Taoculuk, metafizik alanda gizemci bir doğatanrıcılıktır ( mistik panteizm) . İnsan kend</w:t>
      </w:r>
      <w:r>
        <w:t>i</w:t>
      </w:r>
      <w:r>
        <w:t>ni, antik çağ Y</w:t>
      </w:r>
      <w:r>
        <w:t>u</w:t>
      </w:r>
      <w:r>
        <w:t>nanlılarının stoacılık öğretisinde olduğu gibi, doğa yasalarının ideal düzenine uydurmakla mutlu olur. Doğa k</w:t>
      </w:r>
      <w:r>
        <w:t>e</w:t>
      </w:r>
      <w:r>
        <w:t>sin olarak iyi, güzel ve doğrudur. Kişinin ve toplumun iyiliği erdemlilikle gerçekleşir, insanın birey olarak görevi iyilik eğilimini geliştirmektir, buysa Tao’nun izinden gitmekle elde edilir. İyi yönetici ( hükümdar) , Tao’nun izinden gidendir. Her kişi, antik çağ Yunan düşünürü Sokrates’te olduğu gibi kendini bilmeli ve tan</w:t>
      </w:r>
      <w:r>
        <w:t>ı</w:t>
      </w:r>
      <w:r>
        <w:t>malıdır. Ke</w:t>
      </w:r>
      <w:r>
        <w:t>n</w:t>
      </w:r>
      <w:r>
        <w:t>dini bilmek zorunda bulunan insan kötülük doğuran bilgileri bilmemelidir ( Wu-wei kavramını, Budizmin Nirvana kavramıyla karşılaştırınız) . Chang-tzu ve Lieh-tzu’nun önderlikleri altınca gizemci okul, Yang-Tzu’nun önderliğinde bireyci okul, Han Fei-tzu’nun önderliğinde yasacı okul, Chang Tao-lin’in liderliği</w:t>
      </w:r>
      <w:r>
        <w:t>n</w:t>
      </w:r>
      <w:r>
        <w:t>de sihircilik okulu...Gizemci okul bilinemezcidir, Tao simgesi altında doğa yasasına inanır ama bunun insa</w:t>
      </w:r>
      <w:r>
        <w:t>n</w:t>
      </w:r>
      <w:r>
        <w:t>larca hiç bir zaman bilinemeyeceğini ileri sürer, duyumcudur ve gerçeğe ancak duygu yoluyla varabileceğini s</w:t>
      </w:r>
      <w:r>
        <w:t>a</w:t>
      </w:r>
      <w:r>
        <w:t>vunur, Tao’yu nasıl ve ancak duygularımızla anlayabilirsek ona yükselmek ve uymak için de duygu yolunu se</w:t>
      </w:r>
      <w:r>
        <w:t>ç</w:t>
      </w:r>
      <w:r>
        <w:t>meliyiz kanısındadır, Wuwei’yi gerçekleştirecek çok uzun yaşamayı önerir. Buna karşı bireyci okul, uzun yaşama isteğ</w:t>
      </w:r>
      <w:r>
        <w:t>i</w:t>
      </w:r>
      <w:r>
        <w:t>nin mutsuzluk doğurduğunu ve bu gibi isteklerden vazgeçmek gerektiğini savunur, amacı bireysel mu</w:t>
      </w:r>
      <w:r>
        <w:t>t</w:t>
      </w:r>
      <w:r>
        <w:t>luluğu gerçekleştirmektir ve bunun için de bir kadercilik anlayışıyla Wuwei’yi gerçekleştirmeyi yeter görür, insan her şeyi kaderine bırakırsa her şey iyi gider kanısındadır. Yasacı okul, doğal yasalar örneği insanları da yasalara ba</w:t>
      </w:r>
      <w:r>
        <w:t>ğ</w:t>
      </w:r>
      <w:r>
        <w:t>layarak toplumu düzenlemeyi amaçlar. Sihircilik okuluysa, Tao’yu sihirbazlıkla gerçekleştirmeye çalışarak çeşi</w:t>
      </w:r>
      <w:r>
        <w:t>t</w:t>
      </w:r>
      <w:r>
        <w:t>li tılsımlar öğütler...Konfüçyanizm’in kurucusu Kung Futzu’nun ( Konfüçyüs, İ. Ö. 557-479) öğretisi Tanrısız bir törebilim öğretisidir. Kung, antik çağ Yunan düşünürü Sokrates gibi, her türlü metafiziğe sırt çevirerek sad</w:t>
      </w:r>
      <w:r>
        <w:t>e</w:t>
      </w:r>
      <w:r>
        <w:t>ce insanla ve insanla ilgili konularla uğraşmıştır. Kendisine, nasıl dua edileceğini soran birine, “Benim duam, y</w:t>
      </w:r>
      <w:r>
        <w:t>a</w:t>
      </w:r>
      <w:r>
        <w:t>şamamdır” karşılığını vermiştir. Kung’a göre insanın amacı uzun ve iyi yaşamaktır. Bunun için de, Sokrates’te olduğu gibi, erdem gereklidir. Erdem bir bilgi işidir ve erdemsizlik bilgisizlikten doğar. İnsanlar arasındaki a</w:t>
      </w:r>
      <w:r>
        <w:t>n</w:t>
      </w:r>
      <w:r>
        <w:t>laşmazlıklar ve bundan ötürü de kötülükler bilgi farklarından ileri gelmektedir. Bunları önlemek için şu erdeml</w:t>
      </w:r>
      <w:r>
        <w:t>e</w:t>
      </w:r>
      <w:r>
        <w:t>ri gerçekleştirmeye çalışmalıdır: Atlara saygı göstermek, ana babaya sevgi göstermek, bütün ödevleri bir çoc</w:t>
      </w:r>
      <w:r>
        <w:t>u</w:t>
      </w:r>
      <w:r>
        <w:t>ğun babasına ve bir babanın çocuğuna duyması gereken sevgi ve saygıyla kıyaslayarak belirlemek ( çırak-usta, karı-koca, uyruk-prens ödevlerini hep çocuk-baba örneğine uydurmak) , durumuyla tutumunu özdeşleştirmek ( babaysa baba, çocuksa çocuk, kralsa kral olmak) sadık bir dost olmak, insanlarla iyi geçinmek, adaletsizliğe ad</w:t>
      </w:r>
      <w:r>
        <w:t>a</w:t>
      </w:r>
      <w:r>
        <w:t>letle karşılık vermek, kendisine yapılmasını istemediği bir şeyi başkalarına yapmamak ve insanları sevm</w:t>
      </w:r>
      <w:r>
        <w:t>e</w:t>
      </w:r>
      <w:r>
        <w:t>mek...Kung’a göre ölüm ve ötesiyle uğraşmamak gerekir, çünkü “ölümden sonra yaşandığı da, yaşanmadığı da kesin olarak bilinmemelidir. Ölümden sonra kesin olarak yaşanmadığı bilinirse atalara saygı gösterilmez, ölü</w:t>
      </w:r>
      <w:r>
        <w:t>m</w:t>
      </w:r>
      <w:r>
        <w:t>den sonra yaşandığı kesin olarak bilinirse ataların yanına bir an önce gitmek isteği uyanır. İnsan, bildiği şeyi bi</w:t>
      </w:r>
      <w:r>
        <w:t>l</w:t>
      </w:r>
      <w:r>
        <w:t>diğini bilmeli, bilmediği şeyi de bilmediğini bilmelidir. Gerçek bilgi budur”. Kung’un bu sözü aynı çağda yaş</w:t>
      </w:r>
      <w:r>
        <w:t>a</w:t>
      </w:r>
      <w:r>
        <w:t>yan Yunanlı Sokrates’in, “Bir şey bilirim, o da hiç bir şey bilmediğimdir” sözünü andırır. Aynı çağda gerçekl</w:t>
      </w:r>
      <w:r>
        <w:t>e</w:t>
      </w:r>
      <w:r>
        <w:t>şen Çin, Hint ve Yunan felsefelerindeki bu çeşitli bağlantılar ilgi vericidir. Çoktanrıcı ilk dinlerdeki yetersizlik, bu çağda ( İ. Ö. VI. yüzyılda) , h</w:t>
      </w:r>
      <w:r>
        <w:t>e</w:t>
      </w:r>
      <w:r>
        <w:t>men bütün uygar uluslarda önce kamutanrıcı bir anlayışla doğaya, sonra da bizzat insana ve onun erdemlerine dönülmesini gerektirmiştir. Nitekim Çin’de Konfüçyüs, Hint’te Buda ve Y</w:t>
      </w:r>
      <w:r>
        <w:t>u</w:t>
      </w:r>
      <w:r>
        <w:t>nan’da Sokrates, aynı çağda, Tanrı düşüncesini bir yana bırakarak, toplumsal tüzeyi ( sosyal adalet) gerçekle</w:t>
      </w:r>
      <w:r>
        <w:t>ş</w:t>
      </w:r>
      <w:r>
        <w:t>tirmeye çalışmaktadı</w:t>
      </w:r>
      <w:r>
        <w:t>r</w:t>
      </w:r>
      <w:r>
        <w:t xml:space="preserve">lar. </w:t>
      </w:r>
    </w:p>
  </w:footnote>
  <w:footnote w:id="77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William James, 1842-1910, Amerikalı filozof ve psikolog</w:t>
      </w:r>
    </w:p>
  </w:footnote>
  <w:footnote w:id="77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William James, Din ve Revan, </w:t>
      </w:r>
      <w:r>
        <w:rPr>
          <w:rFonts w:cs="Times New Roman"/>
        </w:rPr>
        <w:t>Mehdi Kaini’nin tercümesi, s. 6 H</w:t>
      </w:r>
      <w:r w:rsidRPr="00717BD1">
        <w:rPr>
          <w:rFonts w:cs="Times New Roman"/>
        </w:rPr>
        <w:t>atırlatmak gerekir ki, William James</w:t>
      </w:r>
      <w:r>
        <w:rPr>
          <w:rFonts w:cs="Times New Roman"/>
        </w:rPr>
        <w:t>’</w:t>
      </w:r>
      <w:r w:rsidRPr="00717BD1">
        <w:rPr>
          <w:rFonts w:cs="Times New Roman"/>
        </w:rPr>
        <w:t>ın k</w:t>
      </w:r>
      <w:r w:rsidRPr="00717BD1">
        <w:rPr>
          <w:rFonts w:cs="Times New Roman"/>
        </w:rPr>
        <w:t>i</w:t>
      </w:r>
      <w:r w:rsidRPr="00717BD1">
        <w:rPr>
          <w:rFonts w:cs="Times New Roman"/>
        </w:rPr>
        <w:t xml:space="preserve">tabının asıl adı, </w:t>
      </w:r>
      <w:r>
        <w:rPr>
          <w:rFonts w:cs="Times New Roman"/>
        </w:rPr>
        <w:t>“</w:t>
      </w:r>
      <w:r w:rsidRPr="00717BD1">
        <w:rPr>
          <w:rFonts w:cs="Times New Roman"/>
        </w:rPr>
        <w:t>The Warieites of Religious Experience</w:t>
      </w:r>
      <w:r>
        <w:rPr>
          <w:rFonts w:cs="Times New Roman"/>
        </w:rPr>
        <w:t>”</w:t>
      </w:r>
      <w:r w:rsidRPr="00717BD1">
        <w:rPr>
          <w:rFonts w:cs="Times New Roman"/>
        </w:rPr>
        <w:t xml:space="preserve"> olup yirmi bölümden oluşmaktadır</w:t>
      </w:r>
      <w:r>
        <w:rPr>
          <w:rFonts w:cs="Times New Roman"/>
        </w:rPr>
        <w:t xml:space="preserve">. </w:t>
      </w:r>
      <w:r w:rsidRPr="00717BD1">
        <w:rPr>
          <w:rFonts w:cs="Times New Roman"/>
        </w:rPr>
        <w:t>Farsça tercümesi ise sadece kitabın altı bölümünü teşkil etmekt</w:t>
      </w:r>
      <w:r w:rsidRPr="00717BD1">
        <w:rPr>
          <w:rFonts w:cs="Times New Roman"/>
        </w:rPr>
        <w:t>e</w:t>
      </w:r>
      <w:r w:rsidRPr="00717BD1">
        <w:rPr>
          <w:rFonts w:cs="Times New Roman"/>
        </w:rPr>
        <w:t>dir</w:t>
      </w:r>
      <w:r>
        <w:rPr>
          <w:rFonts w:cs="Times New Roman"/>
        </w:rPr>
        <w:t xml:space="preserve">. </w:t>
      </w:r>
    </w:p>
  </w:footnote>
  <w:footnote w:id="77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Norman Gisler, Felsefe-i Din, Hamid Rıza Ayetullahi</w:t>
      </w:r>
      <w:r>
        <w:rPr>
          <w:rFonts w:cs="Times New Roman"/>
        </w:rPr>
        <w:t>’</w:t>
      </w:r>
      <w:r w:rsidRPr="00717BD1">
        <w:rPr>
          <w:rFonts w:cs="Times New Roman"/>
        </w:rPr>
        <w:t>nin tercümesi, s</w:t>
      </w:r>
      <w:r>
        <w:rPr>
          <w:rFonts w:cs="Times New Roman"/>
        </w:rPr>
        <w:t xml:space="preserve">. </w:t>
      </w:r>
      <w:r w:rsidRPr="00717BD1">
        <w:rPr>
          <w:rFonts w:cs="Times New Roman"/>
        </w:rPr>
        <w:t>39-46</w:t>
      </w:r>
    </w:p>
  </w:footnote>
  <w:footnote w:id="776">
    <w:p w:rsidR="006B4421" w:rsidRDefault="006B4421" w:rsidP="00AD08E5">
      <w:pPr>
        <w:pStyle w:val="FootnoteText"/>
        <w:spacing w:line="300" w:lineRule="atLeast"/>
        <w:ind w:firstLine="227"/>
      </w:pPr>
      <w:r>
        <w:rPr>
          <w:rStyle w:val="FootnoteReference"/>
        </w:rPr>
        <w:footnoteRef/>
      </w:r>
      <w:r>
        <w:t xml:space="preserve"> ( </w:t>
      </w:r>
      <w:r w:rsidRPr="000B0192">
        <w:t>Os</w:t>
      </w:r>
      <w:r>
        <w:t xml:space="preserve">. </w:t>
      </w:r>
      <w:r w:rsidRPr="000B0192">
        <w:t>Sünaiyye, Fr</w:t>
      </w:r>
      <w:r>
        <w:t xml:space="preserve">. </w:t>
      </w:r>
      <w:r w:rsidRPr="000B0192">
        <w:t>Dualisme</w:t>
      </w:r>
      <w:r>
        <w:t xml:space="preserve">) . </w:t>
      </w:r>
      <w:r w:rsidRPr="000B0192">
        <w:t>Herhangi bir alanda birbirlerine indirgenemeyen iki başlangıç olduğunu s</w:t>
      </w:r>
      <w:r w:rsidRPr="000B0192">
        <w:t>a</w:t>
      </w:r>
      <w:r w:rsidRPr="000B0192">
        <w:t xml:space="preserve">vunan </w:t>
      </w:r>
      <w:r>
        <w:t>öğretilerin genel adı...İlk ikici antik çağ Yunan düşünürlerinden Anaksagoras’tır ( İ. Ö. 500-428) . Anaksagoras, ruhla maddeyi, ilk kez kesin olarak birbirlerinden ayırmakta ve sonsuza kadar da birbirlerinden a</w:t>
      </w:r>
      <w:r>
        <w:t>y</w:t>
      </w:r>
      <w:r>
        <w:t>rı kalacaklarını ileri sürmektedir. Anaksagoras’a göre maddelerden ayrı bulunan ruh, maddeler âlemi kaosa gi</w:t>
      </w:r>
      <w:r>
        <w:t>r</w:t>
      </w:r>
      <w:r>
        <w:t>miş ve onları etkileyip canlandırarak evreni oluşmuştur ( kozmos=nus+kaos) . Anaksagoras’ın bu ikiciliği Descartes’ta da devam etmektedir. İkiciliği, Anaksagoras’</w:t>
      </w:r>
      <w:smartTag w:uri="urn:schemas-microsoft-com:office:smarttags" w:element="PersonName">
        <w:smartTagPr>
          <w:attr w:name="ProductID" w:val="la Descartes"/>
        </w:smartTagPr>
        <w:r>
          <w:t>la Descartes</w:t>
        </w:r>
      </w:smartTag>
      <w:r>
        <w:t xml:space="preserve"> gibi bir sistem olarak ileri sürenlerin y</w:t>
      </w:r>
      <w:r>
        <w:t>a</w:t>
      </w:r>
      <w:r>
        <w:t>nında bir sistemin kimi alanlarında ikici olanlar, bircilikten yola çıkıp bir an ikici görünerek gene birciliğe d</w:t>
      </w:r>
      <w:r>
        <w:t>ö</w:t>
      </w:r>
      <w:r>
        <w:t>nenler, ikicilikten yola çıkıp birciliğe varanlar da çoktur. Örneğin Max Scheler ( 1874-1928) insan türünün ayır</w:t>
      </w:r>
      <w:r>
        <w:t>ı</w:t>
      </w:r>
      <w:r>
        <w:t>cı niteliğini geist kavramında bulur, insanlaşmanın biricik nedeni geistir ( bircilik) . Ama bu geist, insan kişil</w:t>
      </w:r>
      <w:r>
        <w:t>i</w:t>
      </w:r>
      <w:r>
        <w:t>ğiyle itki güçleri arasındaki karşıtlıktan doğmuştur ( ikicilik) . Oysa bu karşıtlık, denkleştirici bir karşıtlıktır. i</w:t>
      </w:r>
      <w:r>
        <w:t>n</w:t>
      </w:r>
      <w:r>
        <w:t xml:space="preserve">san ne ruh ne de maddedir, insanı insan eden tek şey ne ruh ne de madde olan geisttir. Tanrı insanla birlikte </w:t>
      </w:r>
      <w:r>
        <w:t>o</w:t>
      </w:r>
      <w:r>
        <w:t>luşmuştur, insandan önce yoktu ki insanı meydana getirsin; madde cansızdan canlıya kadar gelen doğal bir nit</w:t>
      </w:r>
      <w:r>
        <w:t>e</w:t>
      </w:r>
      <w:r>
        <w:t>liktir, insanla başlayan bir şey değildir ki insanı meydana getirsin. İnsanla başlayan ve sadece insanda bulunan tek şey geist’tir ( bircilik) . Bircilik ve çokçuluk anlayışları karşısında yer alan ikincilik, özdekçilikle düşüncec</w:t>
      </w:r>
      <w:r>
        <w:t>i</w:t>
      </w:r>
      <w:r>
        <w:t>liği uzlaştırma çabasından doğmuştur. Ne var ki özdekle bilinci, bağımsızlıklarını göz önünde tatmadan ve d</w:t>
      </w:r>
      <w:r>
        <w:t>ü</w:t>
      </w:r>
      <w:r>
        <w:t>şünceci bir anlayışla, birbirinden ayıran ikicilik bu çabasının sonunda zorunlu olarak düşünceciliğe varmış b</w:t>
      </w:r>
      <w:r>
        <w:t>u</w:t>
      </w:r>
      <w:r>
        <w:t>lunmaktadır. Çünkü düşüncecilik de bilinci özdekten bağımsız sayar. Örneğin özdeksizcilikte olduğu gibi ya</w:t>
      </w:r>
      <w:r>
        <w:t>d</w:t>
      </w:r>
      <w:r>
        <w:t>sınması, düşüncecilikte olduğu gibi bilincin ürünü ya da ikincilikte olduğu gibi bilincin ürünü ya da ikincilikte olduğu gibi bilince eşit ayrı bir güç sayılması bu temel anlayışı değiştirmez</w:t>
      </w:r>
    </w:p>
  </w:footnote>
  <w:footnote w:id="77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Pr>
          <w:rFonts w:cs="Times New Roman"/>
        </w:rPr>
        <w:t xml:space="preserve"> Ulk ve İtikad-i Dini</w:t>
      </w:r>
      <w:r w:rsidRPr="00717BD1">
        <w:rPr>
          <w:rFonts w:cs="Times New Roman"/>
        </w:rPr>
        <w:t>, s</w:t>
      </w:r>
      <w:r>
        <w:rPr>
          <w:rFonts w:cs="Times New Roman"/>
        </w:rPr>
        <w:t xml:space="preserve">. </w:t>
      </w:r>
      <w:r w:rsidRPr="00717BD1">
        <w:rPr>
          <w:rFonts w:cs="Times New Roman"/>
        </w:rPr>
        <w:t>37</w:t>
      </w:r>
    </w:p>
  </w:footnote>
  <w:footnote w:id="77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Religious Language</w:t>
      </w:r>
    </w:p>
  </w:footnote>
  <w:footnote w:id="77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 xml:space="preserve">. </w:t>
      </w:r>
      <w:r w:rsidRPr="00717BD1">
        <w:rPr>
          <w:rFonts w:cs="Times New Roman"/>
        </w:rPr>
        <w:t>g</w:t>
      </w:r>
      <w:r>
        <w:rPr>
          <w:rFonts w:cs="Times New Roman"/>
        </w:rPr>
        <w:t xml:space="preserve">. </w:t>
      </w:r>
      <w:r w:rsidRPr="00717BD1">
        <w:rPr>
          <w:rFonts w:cs="Times New Roman"/>
        </w:rPr>
        <w:t>e</w:t>
      </w:r>
      <w:r>
        <w:rPr>
          <w:rFonts w:cs="Times New Roman"/>
        </w:rPr>
        <w:t xml:space="preserve">. </w:t>
      </w:r>
      <w:r w:rsidRPr="00717BD1">
        <w:rPr>
          <w:rFonts w:cs="Times New Roman"/>
        </w:rPr>
        <w:t>s</w:t>
      </w:r>
      <w:r>
        <w:rPr>
          <w:rFonts w:cs="Times New Roman"/>
        </w:rPr>
        <w:t xml:space="preserve">. </w:t>
      </w:r>
      <w:r w:rsidRPr="00717BD1">
        <w:rPr>
          <w:rFonts w:cs="Times New Roman"/>
        </w:rPr>
        <w:t>49-52</w:t>
      </w:r>
    </w:p>
  </w:footnote>
  <w:footnote w:id="78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Pr>
          <w:rFonts w:cs="Times New Roman"/>
        </w:rPr>
        <w:t xml:space="preserve"> Praud Foot</w:t>
      </w:r>
      <w:r w:rsidRPr="00717BD1">
        <w:rPr>
          <w:rFonts w:cs="Times New Roman"/>
        </w:rPr>
        <w:t>, Tecrübe-i Dini, Abbas Yezdani</w:t>
      </w:r>
      <w:r>
        <w:rPr>
          <w:rFonts w:cs="Times New Roman"/>
        </w:rPr>
        <w:t>’</w:t>
      </w:r>
      <w:r w:rsidRPr="00717BD1">
        <w:rPr>
          <w:rFonts w:cs="Times New Roman"/>
        </w:rPr>
        <w:t>nin tercümesi, s</w:t>
      </w:r>
      <w:r>
        <w:rPr>
          <w:rFonts w:cs="Times New Roman"/>
        </w:rPr>
        <w:t xml:space="preserve">. </w:t>
      </w:r>
      <w:r w:rsidRPr="00717BD1">
        <w:rPr>
          <w:rFonts w:cs="Times New Roman"/>
        </w:rPr>
        <w:t>28</w:t>
      </w:r>
    </w:p>
  </w:footnote>
  <w:footnote w:id="78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Cin suresi, 26-28</w:t>
      </w:r>
      <w:r>
        <w:rPr>
          <w:rFonts w:cs="Times New Roman"/>
        </w:rPr>
        <w:t xml:space="preserve">. </w:t>
      </w:r>
      <w:r w:rsidRPr="00717BD1">
        <w:rPr>
          <w:rFonts w:cs="Times New Roman"/>
        </w:rPr>
        <w:t>ayetler</w:t>
      </w:r>
    </w:p>
  </w:footnote>
  <w:footnote w:id="782">
    <w:p w:rsidR="006B4421" w:rsidRDefault="006B4421" w:rsidP="00AD08E5">
      <w:pPr>
        <w:pStyle w:val="FootnoteText"/>
        <w:spacing w:line="300" w:lineRule="atLeast"/>
        <w:ind w:firstLine="227"/>
      </w:pPr>
      <w:r>
        <w:rPr>
          <w:rStyle w:val="FootnoteReference"/>
        </w:rPr>
        <w:footnoteRef/>
      </w:r>
      <w:r>
        <w:t xml:space="preserve"> Os. Hisbâniyye, Fr. Sceptisisme, Al. Skepticismus, İng. Scepticism, İt. Scetticismo) . Gerçek sanılanlardan kuşkulanmayı savunan öğretilerin genel adı...Şüphecilik ( septisizm) deyimi, Yunanca araştıran ve inceleyen a</w:t>
      </w:r>
      <w:r>
        <w:t>n</w:t>
      </w:r>
      <w:r>
        <w:t>lamındaki skeptikos sözcüğünden türetilmiştir. Bu anlamdaki şüphecilik bilimseldir ve bilimin gelişmesinde b</w:t>
      </w:r>
      <w:r>
        <w:t>ü</w:t>
      </w:r>
      <w:r>
        <w:t>yük çapta yararlı olmuştur. İnakçılığın ( dogmatizm) karşıtı olan bu olumlu şüphecilik anlayışının yanında bir de olumsuz şüphecilik anlayışı yer alır ki insan usunun hiç bir gerçeğe varamayacağını savunur. Bu ikinci anlayış zorunlu olarak bilinemezciliğe ( agnostisizm) varır. Şüphecilik, eleştiricilikle ( Os. İntikadiye, Fr. Criticisme) k</w:t>
      </w:r>
      <w:r>
        <w:t>a</w:t>
      </w:r>
      <w:r>
        <w:t>rışmış olarak gelişmiştir...Felsefe, şüphe’yle başlar. Bilgi edinmek isteği şu soruyu gerektirmiştir: Neden? O z</w:t>
      </w:r>
      <w:r>
        <w:t>a</w:t>
      </w:r>
      <w:r>
        <w:t>man insan düşünmeye başlamıştır: İki kez iki her yerde dört ediyorsa bunun, Tanrıların keyiflerinin üstünde d</w:t>
      </w:r>
      <w:r>
        <w:t>e</w:t>
      </w:r>
      <w:r>
        <w:t>ğişmez bir nedeni olmalı? Araştıran anlamındaki ilk şüpheci, antik çağ Yunan düşüncesinin ilk düşünürü say</w:t>
      </w:r>
      <w:r>
        <w:t>ı</w:t>
      </w:r>
      <w:r>
        <w:t>lan Thales’tir...Şüphecilik, Yunan bilgicileriyle ( sofizm) okullaşmıştır. Bilgici Protagoras’a ( İ. Ö. 485-411) göre duyular, değişmez’i değil, ancak gelip geçici olan’ı yansıtırlar. Düşünce, duyuların ürünüdür. Öyleyse us</w:t>
      </w:r>
      <w:r>
        <w:t>u</w:t>
      </w:r>
      <w:r>
        <w:t>muzla vardığımız bilgiler de aldatıcıdır. Çünkü her kişinin bildiği kendi duyusudur. Duyduğumuz şey ancak b</w:t>
      </w:r>
      <w:r>
        <w:t>i</w:t>
      </w:r>
      <w:r>
        <w:t>zim için vardır, duymadığımız şey de bizim için yok demektir. Şu halde ne kadar kişi varsa o kadar da gerçek vardır. İ</w:t>
      </w:r>
      <w:r>
        <w:t>n</w:t>
      </w:r>
      <w:r>
        <w:t>san, her şeyin ölçüsüdür. Her şey bize nasıl görünüyorsa bizim için öyledir...Antik aydınlanma çağı adı verilen bilgici evre, Yunan felsefesinde Sokrates’ten önceki sistemlere karşı uyanmış olan ilk eleştirmeci ve şü</w:t>
      </w:r>
      <w:r>
        <w:t>p</w:t>
      </w:r>
      <w:r>
        <w:t>heci tepkidir. İkinci şüpheci tepki Pyrrhonculukla belirmiştir. Elisli Pyrrhon’a ( İ. Ö. 365-275) göre düşünce yararsı</w:t>
      </w:r>
      <w:r>
        <w:t>z</w:t>
      </w:r>
      <w:r>
        <w:t>dır, çünkü gereksiz tartışmalar ve bunların sonucu olarak da mutsuzluk doğurmaktadır. Nesnelerin ne o</w:t>
      </w:r>
      <w:r>
        <w:t>l</w:t>
      </w:r>
      <w:r>
        <w:t>dukları bilinemez, bu yüzden de kesin evetlerden olduğu kadar kesin hayırlardan da kaçınmalıdır. Nesnelerin bilgisini elde etmek imkânsızdır, öyleyse düşünmekten vazgeçmek gerekir. Pyrrhon’un dostu ve ülküdaşı Phliuslu Timon ( İ. Ö. 320-230) bu şüpheciliğe kalıcı ve etkileyici bir ilke eklemektedir: Yapabileceğimiz tek şey, düşünmeden ve karşı koymadan, doğa yasasına uymaktır...Şüphecilik, İ. Ö. III. yüzyıl Yunan felsefesini kaplamıştır. Platon arakemisinin başında bulunan Arkesilaos ( İ. Ö. 316-241) ve Karneades ( İ. Ö. 219-129) de bu şüpheciliğe katı</w:t>
      </w:r>
      <w:r>
        <w:t>l</w:t>
      </w:r>
      <w:r>
        <w:t>maktadırlar. Sokrates, “Bir şey bilirim, o da hiç bir şey bilmediğimdir” demişti. Arkesilaos, bundan da ileri gid</w:t>
      </w:r>
      <w:r>
        <w:t>e</w:t>
      </w:r>
      <w:r>
        <w:t>rek, “Hiç bir şey bilmediğimi de kesin olarak bilemem” demektedir. Karneades de, bu aç</w:t>
      </w:r>
      <w:r>
        <w:t>ı</w:t>
      </w:r>
      <w:r>
        <w:t>dan, Tanrı düşüncesini eleştirmektedir: Tanrı varsa, ya sonlu ya da sonsuz olmalıdır. Sonluysa bütünün bir parçası olur ki yetkin değil demektir, sonsuzsa değişmez ve duyumsuz olur ki gerçek değil demektir. Tanrı varsa, ya cisimsiz ya da cisimli olmalıdır. Cisimsizse duygusuzdur ve gerçek değildir. Cisimliyse sonludur ve tanrı değildir. Tanrı varsa, ya e</w:t>
      </w:r>
      <w:r>
        <w:t>r</w:t>
      </w:r>
      <w:r>
        <w:t>demli ya da erdemsiz olmalıdır. Erdemliyse iyiyi kendi isteminden üstün tutuyor demektir ki en yüksek varlık olamaz, erdemsizse insandan da aşağıdır ki en yüksek varlık olamaz. Tanrı düşüncesi, her bakımdan çelişi</w:t>
      </w:r>
      <w:r>
        <w:t>k</w:t>
      </w:r>
      <w:r>
        <w:t>tir...Akademi şüpheciliğini Giritli Ainesidemos’la ( İ. Ö. I. yüzyılda yaşamıştır) yeni pyrrhonculuk ya da akad</w:t>
      </w:r>
      <w:r>
        <w:t>e</w:t>
      </w:r>
      <w:r>
        <w:t>mi so</w:t>
      </w:r>
      <w:r>
        <w:t>n</w:t>
      </w:r>
      <w:r>
        <w:t>rası şüpheciliği kovalamaktadır. Ainesidemos, Tropos öğretisiyle, çok önemli ve usta bir düşünürdür. Ona göre henüz hiç bir kesin bilgi elde edilememiştir, Pyrrhon’un dediği gibi yargıdan kaçınmak gerekir, ancak bu</w:t>
      </w:r>
      <w:r>
        <w:t>n</w:t>
      </w:r>
      <w:r>
        <w:t xml:space="preserve">dan sonra da hiç bir kesin bilgi elde edilemeyeceği söylenemez. Ainesidemos, yeni pyrrhonculuk adı altında </w:t>
      </w:r>
      <w:r>
        <w:t>a</w:t>
      </w:r>
      <w:r>
        <w:t>nılmakla beraber sivrilmiş bir kişilik taşıyan başlı başına bir okuldur. Ainesidemos okulunu ve onun Tropos ö</w:t>
      </w:r>
      <w:r>
        <w:t>ğ</w:t>
      </w:r>
      <w:r>
        <w:t>retisini Agrippa ( İ. S. II. yüzyılda yaşamıştır) , Menodotos ( İ. S. II. yüzyılda yaş</w:t>
      </w:r>
      <w:r>
        <w:t>a</w:t>
      </w:r>
      <w:r>
        <w:t>mıştır) ve Sekstos Empirikos ( İ. S. II. yüzyılda yaşamıştır) sürdürmüşlerdir. Bu düşünürler, metafiziğe sırt çevirmeleri ve sadece olgularla u</w:t>
      </w:r>
      <w:r>
        <w:t>ğ</w:t>
      </w:r>
      <w:r>
        <w:t>raşmaları bakımından olgucu ( pozitivizm) gibi görünürlerse de olgucular gibi bilinemezliğe değil, bilinebilirliğe doğru yürümüşlerdir. Hele Sekstos Empirikos’un doğruya varmak için koyduğu dört ölçü pek ilginçtir: Bilim, insan tabiatı, fiziksel gereksinmeler, çevresel töre ve gelenek. Örneğin bir ot denenmiştir ve şu hastalığı iyileşti</w:t>
      </w:r>
      <w:r>
        <w:t>r</w:t>
      </w:r>
      <w:r>
        <w:t>diği görü</w:t>
      </w:r>
      <w:r>
        <w:t>l</w:t>
      </w:r>
      <w:r>
        <w:t>müştür, artık bu bilgiden kuşkulanılamaz, bu bilgi kesin bir bilgidir. Ainesidemos’un bu izdaşları aynı zamanda deneyci hekimlerdir. Ainesidemos’un son temsilcilerinden sonra artık felsefe, şüphe edilemez, skola</w:t>
      </w:r>
      <w:r>
        <w:t>s</w:t>
      </w:r>
      <w:r>
        <w:t>tik bir evreye girmektedir. XVI. yüzyıla kadar sürecek olan bu şüphesizlik çağı ( ortaçağ) Michel de Montai</w:t>
      </w:r>
      <w:r>
        <w:t>g</w:t>
      </w:r>
      <w:r>
        <w:t>ne’in ( 1533-1592) insancı ( hümanizm) bakışıyla son bulacaktır. Rönesans şüph</w:t>
      </w:r>
      <w:r>
        <w:t>e</w:t>
      </w:r>
      <w:r>
        <w:t>ciliği adı altında anılan bu yeni şüph</w:t>
      </w:r>
      <w:r>
        <w:t>e</w:t>
      </w:r>
      <w:r>
        <w:t>ciliği Montaigne, Pierre Charron ( 1541-1603) , Lamothe-Levayer ( 1586-1672) ve François Sanchez ( 1562-1632) sürdürmüşlerdir...Şüphecilik, Fransız düşünürü Rene Descartes’ın ( 1596-1650) elinde bir düşünme yö</w:t>
      </w:r>
      <w:r>
        <w:t>n</w:t>
      </w:r>
      <w:r>
        <w:t>temi olmuştur. Descartes’a göre gerçeği arayan insan bütün şeylerden gücü yettiğince şüphe etmelidir. Bunun için de kendilerinden şüphe edilen bütün şeylere yanlış gözüyle bakmalıdır. Ancak, var olmasaydık şüphe ed</w:t>
      </w:r>
      <w:r>
        <w:t>e</w:t>
      </w:r>
      <w:r>
        <w:t>mezdik. Çünkü şüphe etmek düşünmektir, düşünmekse var olmaktır. Öyleyse var olduğumuz şüphesizdir. Düş</w:t>
      </w:r>
      <w:r>
        <w:t>ü</w:t>
      </w:r>
      <w:r>
        <w:t>nüyorum, öyleyse varım ( kojito ergo sum) . Edinebileceğimiz ilk doğru ve açık seçik ( evident) bilgi budur. İ</w:t>
      </w:r>
      <w:r>
        <w:t>n</w:t>
      </w:r>
      <w:r>
        <w:t>sanların bütün düşünceleri birbirine bağlıdır ve birbirinden çıkar. Bütün öteki bilgelerimizi bu sağlam doğrudan çıkarabiliriz...Descartes’ın bu olumlu şüpheciliği, Fransız düşünürü Pierre Bayle’ın ( 1649-1706) olumsuz şü</w:t>
      </w:r>
      <w:r>
        <w:t>p</w:t>
      </w:r>
      <w:r>
        <w:t>heciliğiyle eleştirilmiştir. Bayle’a göre insan usu yanılmaları bulabilir ama hiç bir zaman doğruyu bulamaz. Va</w:t>
      </w:r>
      <w:r>
        <w:t>r</w:t>
      </w:r>
      <w:r>
        <w:t>lığımızı bile usumuzla tanıtlayamayız. Hiç bir bilginin şüphe götürmeyen bir kesinliği yoktur. Matematiğin beli</w:t>
      </w:r>
      <w:r>
        <w:t>t</w:t>
      </w:r>
      <w:r>
        <w:t>lerinden bile şüphe etmek gerekir, çünkü deneyler belli sayıdadır ve bir sonraki deneyden nasıl bir sonuç alac</w:t>
      </w:r>
      <w:r>
        <w:t>a</w:t>
      </w:r>
      <w:r>
        <w:t>ğımızı bilemeyiz...Olumlu ve olumsuz bütün şüphecilikler bilimselliğe doğru gidişte büyük çapta yararlı olmu</w:t>
      </w:r>
      <w:r>
        <w:t>ş</w:t>
      </w:r>
      <w:r>
        <w:t>lardır. İnsan usunun parıltısı olan şüphe, kendi kendini de tarttığından, zorunlu olarak insan usunun kendiliğinin araştırılması sonucunu doğurmuştur. Düşünsel ( spekülatif) felsefe, şüpheci araştırmalarla, bilimsel felsefeye ulaşmıştır. Çağdaş bilimsel felsefede eski anlamda bir şüpheciliğin yeri yoktur. Çünkü çağdaş felsefe düşünce alanında kalmaz, düşünceyi deney ve gözlemlerle pratik olarak doğrul</w:t>
      </w:r>
      <w:r>
        <w:t>a</w:t>
      </w:r>
      <w:r>
        <w:t>mak yoluyla gelişir</w:t>
      </w:r>
    </w:p>
  </w:footnote>
  <w:footnote w:id="783">
    <w:p w:rsidR="006B4421" w:rsidRDefault="006B4421" w:rsidP="00AD08E5">
      <w:pPr>
        <w:pStyle w:val="FootnoteText"/>
        <w:spacing w:line="300" w:lineRule="atLeast"/>
        <w:ind w:firstLine="227"/>
      </w:pPr>
      <w:r>
        <w:rPr>
          <w:rStyle w:val="FootnoteReference"/>
        </w:rPr>
        <w:footnoteRef/>
      </w:r>
      <w:r>
        <w:t xml:space="preserve"> Os. Dehriyye, Fr. Atheisme, Al. Atheismus, İng. Atheism, İt. Ateismo) . Tanrıyı yok sayan öğretilerin genel adı...Tanrıtanımazlık ( ateizm) , tanrıyı kesin olarak ve açıkça yok saymaktır. Örneğin, tanrıların politik hesapla</w:t>
      </w:r>
      <w:r>
        <w:t>r</w:t>
      </w:r>
      <w:r>
        <w:t>la halkı sömürmek için ileri sürülmüş uydurmalardan başka bir şey olmadıklarını söyleyen antik çağ Yunan d</w:t>
      </w:r>
      <w:r>
        <w:t>ü</w:t>
      </w:r>
      <w:r>
        <w:t>şünürlerinden bilgici ( sofist) Prodikos gerçek bir tanrıtanımazdır. Antik çağ Yunan düşüncesinde Kirene ok</w:t>
      </w:r>
      <w:r>
        <w:t>u</w:t>
      </w:r>
      <w:r>
        <w:t>lundan Evhemeros’un öğretisi ( Evhemerizm) de tanrıtanımaz bir öğretidir. Evhemeros’a göre tanrılar, zamanla halkın gözünde büyütülmüş ve tanrılaştırılmış insanlardır...Tanrıtanımazlık, tanrının varlığını dinsel anlayışa u</w:t>
      </w:r>
      <w:r>
        <w:t>y</w:t>
      </w:r>
      <w:r>
        <w:t>gun olmayan aykırı düşüncelerle belirtenlere de yakıştırılmıştır. Bu anlamda Derscartes, Spinoza, kamutanrıc</w:t>
      </w:r>
      <w:r>
        <w:t>ı</w:t>
      </w:r>
      <w:r>
        <w:t>lar ve doğatanrıcılar tanrıtanımaz sayılmışlardır. Gerçekte bu öğretiler tanrıtanır öğretilerdir, çü</w:t>
      </w:r>
      <w:r>
        <w:t>n</w:t>
      </w:r>
      <w:r>
        <w:t xml:space="preserve">kü tanrıyı şu ya da bu biçimle düşleseler bile sonuç olarak tanrı düşüncesinde birleşirler. </w:t>
      </w:r>
    </w:p>
  </w:footnote>
  <w:footnote w:id="784">
    <w:p w:rsidR="006B4421" w:rsidRDefault="006B4421" w:rsidP="00AD08E5">
      <w:pPr>
        <w:pStyle w:val="FootnoteText"/>
        <w:spacing w:line="300" w:lineRule="atLeast"/>
        <w:ind w:firstLine="227"/>
      </w:pPr>
      <w:r>
        <w:rPr>
          <w:rStyle w:val="FootnoteReference"/>
        </w:rPr>
        <w:footnoteRef/>
      </w:r>
      <w:r>
        <w:t xml:space="preserve"> ( Os. İhsasiyye, Fr. Sensualisme, Al. Sensualismus, İng. Sensualism, İt. Sensualismo) . Bilginin duyumlar</w:t>
      </w:r>
      <w:r>
        <w:t>ı</w:t>
      </w:r>
      <w:r>
        <w:t>mızla elde edilebileceğini ileri süren öğretilerin genel adı...Duyumculuk, bilgilerimizin akıldan geldiğini sav</w:t>
      </w:r>
      <w:r>
        <w:t>u</w:t>
      </w:r>
      <w:r>
        <w:t>nan usçuluk ve doğuştan beri bizimle beraber bulunduğunu savunan doğuştancılık öğretilerine karşıt bir öğretidir. Antik çağ Yunan düşüncesinde Protagoras ( İ. Ö. 485-411) , Demokritos ( İ. Ö. 460-450) gibi düşünürler d</w:t>
      </w:r>
      <w:r>
        <w:t>u</w:t>
      </w:r>
      <w:r>
        <w:t>yumculuğu savunmuşlardır. Protagoras’a göre bizim için var olan ancak duyduğumuz şeylerdir, duymadığımız şeyler bizim için yok demektir. Her kişinin bilebileceği kendi duyumu olduğuna göre ne kadar insan varsa o k</w:t>
      </w:r>
      <w:r>
        <w:t>a</w:t>
      </w:r>
      <w:r>
        <w:t>dar da gerçek var demektir. Duyularımızın dışında başkaca bir bilgi edinemeyeceğimiz için ilk nedenleri araştı</w:t>
      </w:r>
      <w:r>
        <w:t>r</w:t>
      </w:r>
      <w:r>
        <w:t>mak boşunadır. insan, kendisi için erişilebilecek tek şey olan kendisiyle yetinmelidir. İnsan her şeyin ölç</w:t>
      </w:r>
      <w:r>
        <w:t>ü</w:t>
      </w:r>
      <w:r>
        <w:t>südür. Demokritos’a göre de bilginin tek kaynağı duyumdur, duyulardan geçmeyen düşüncede var olamaz. Aristippos ve Timon’un duyumcu şüphecilikleri de şöyle özetlenebilir: Eşyanın kendiliğinden bilgisi yoktur...Pyrrhon, Knossos’lu Enisidemos da bu düşüncededirler...İngiliz düşünürü John Locke ( 1632-1704) da duyu</w:t>
      </w:r>
      <w:r>
        <w:t>m</w:t>
      </w:r>
      <w:r>
        <w:t>cudur. Lock’a göre insan doğduğu zaman akıl kâğıdı bomboştur, bu kâğıt giderek duyuların getirdikleriyle d</w:t>
      </w:r>
      <w:r>
        <w:t>o</w:t>
      </w:r>
      <w:r>
        <w:t>lar...Fransız ansiklopedicileri ve maddecileri de duyumcudurlar...Duyumculuğu, deney alanında güçlendiren Fransız düşünürü Condillac ( 1761-1780) olmuştur. Condillac, duyumculuğu tanıtlamak için taştan bir heykel t</w:t>
      </w:r>
      <w:r>
        <w:t>a</w:t>
      </w:r>
      <w:r>
        <w:t>sarlamıştır. Heykele sadece tek duyu, koku alma duyusunu vermek bile bilgilerin ancak duyular yoluyla elde ed</w:t>
      </w:r>
      <w:r>
        <w:t>i</w:t>
      </w:r>
      <w:r>
        <w:t>lebilec</w:t>
      </w:r>
      <w:r>
        <w:t>e</w:t>
      </w:r>
      <w:r>
        <w:t>ğini tanıtlamaktadır. Heykele sadece tek duyu koku alma duyusunu vermek bile bilgilerin ancak duyular yoluyla elde edilebileceğini tanıtlamaktadır. Heykele bir menekşe uzatırsak, o bize göre menekşe koklayan bir heykel, kendine göre salt menekşe kokusudur. Heykelin burnundan menekşeyi çekip yerine bir gül uzatınca ka</w:t>
      </w:r>
      <w:r>
        <w:t>r</w:t>
      </w:r>
      <w:r>
        <w:t>şılaştırma başlar, heykel biri şimdiki duyumla öteki artık var olmayıp izlenim sürüp giden duyumla ilgili iki var olma biçimi içinde kalır. Artık, eskiden var olmuş bulunduğu durumda olmadığını anlamıştır. İlk bilgi budur. Kokuların çoğalması bilgileri de çoğaltır. Karşılaştırmalar iyi kokularla kötü kokuları belirtir, iyi kokuların mu</w:t>
      </w:r>
      <w:r>
        <w:t>t</w:t>
      </w:r>
      <w:r>
        <w:t>luluğu başlar, anılar meydana gelir, iyi kokuların hazzına yönelerek kötü kokuların eleminden k</w:t>
      </w:r>
      <w:r>
        <w:t>a</w:t>
      </w:r>
      <w:r>
        <w:t>çılır, yargılara varılır. Heykel, sadece koku alma duyusundan yola çıkarak birçok soyut kavramlara da erişme</w:t>
      </w:r>
      <w:r>
        <w:t>k</w:t>
      </w:r>
      <w:r>
        <w:t xml:space="preserve">tedir. Örneğin bir kokudan başka bir kokuya geçiş heykelde geçmiş düşüncesini doğurur. Koku alma duyusuna, birer birer öteki duyular da eklenerek deneyler çoğaltılınca düşüncelerin daha geliştikleri görülür. Bilgileri çoğaltmak ya da </w:t>
      </w:r>
      <w:r>
        <w:t>a</w:t>
      </w:r>
      <w:r>
        <w:t>zaltmak yetmekt</w:t>
      </w:r>
      <w:r>
        <w:t>e</w:t>
      </w:r>
      <w:r>
        <w:t>dir. Bilgi, duyuların gücü ya da sayısıyla orantılıdır...Diderot ( 1713-1784) da 1749 yılında Londra’dan şöyle yazıyor: “Körlerin erdemli olabileceklerine inanmıyorum madam. Bir kör için işeyen biriyle hiç ses çıka</w:t>
      </w:r>
      <w:r>
        <w:t>r</w:t>
      </w:r>
      <w:r>
        <w:t>madan kanı boşalan biri arasında ne ayrılık var? Ab madem, bilseniz, bir körün erdemi bizimkinden, bir sağırın erdemi bir körün erdeminden ne kadar başka. Bizimkinden daha çok duyuları olan biri de bizim e</w:t>
      </w:r>
      <w:r>
        <w:t>r</w:t>
      </w:r>
      <w:r>
        <w:t>demimizi, kötü bir şey söylemeye dilim varmıyor, ne k</w:t>
      </w:r>
      <w:r>
        <w:t>a</w:t>
      </w:r>
      <w:r>
        <w:t>dar kusurlu bulurdu.”</w:t>
      </w:r>
    </w:p>
  </w:footnote>
  <w:footnote w:id="78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Muhammed Mevlevi, Mesnevi, üçüncü defter</w:t>
      </w:r>
    </w:p>
  </w:footnote>
  <w:footnote w:id="78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Pr>
          <w:rFonts w:cs="Times New Roman"/>
        </w:rPr>
        <w:t xml:space="preserve"> bkz. Tahlili vahiy ez didg</w:t>
      </w:r>
      <w:r w:rsidRPr="00717BD1">
        <w:rPr>
          <w:rFonts w:cs="Times New Roman"/>
        </w:rPr>
        <w:t>ah</w:t>
      </w:r>
      <w:r>
        <w:rPr>
          <w:rFonts w:cs="Times New Roman"/>
        </w:rPr>
        <w:t>-</w:t>
      </w:r>
      <w:r w:rsidRPr="00717BD1">
        <w:rPr>
          <w:rFonts w:cs="Times New Roman"/>
        </w:rPr>
        <w:t>i İslam ve Mesihiyyet, s</w:t>
      </w:r>
      <w:r>
        <w:rPr>
          <w:rFonts w:cs="Times New Roman"/>
        </w:rPr>
        <w:t xml:space="preserve">. </w:t>
      </w:r>
      <w:r w:rsidRPr="00717BD1">
        <w:rPr>
          <w:rFonts w:cs="Times New Roman"/>
        </w:rPr>
        <w:t>59-61</w:t>
      </w:r>
    </w:p>
  </w:footnote>
  <w:footnote w:id="78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Meryem suresi, 17</w:t>
      </w:r>
      <w:r>
        <w:rPr>
          <w:rFonts w:cs="Times New Roman"/>
        </w:rPr>
        <w:t xml:space="preserve">. </w:t>
      </w:r>
      <w:r w:rsidRPr="00717BD1">
        <w:rPr>
          <w:rFonts w:cs="Times New Roman"/>
        </w:rPr>
        <w:t>ayet</w:t>
      </w:r>
    </w:p>
  </w:footnote>
  <w:footnote w:id="78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el-Futuhat</w:t>
      </w:r>
      <w:r>
        <w:rPr>
          <w:rFonts w:cs="Times New Roman"/>
        </w:rPr>
        <w:t>’</w:t>
      </w:r>
      <w:r w:rsidRPr="00717BD1">
        <w:rPr>
          <w:rFonts w:cs="Times New Roman"/>
        </w:rPr>
        <w:t>il</w:t>
      </w:r>
      <w:r>
        <w:rPr>
          <w:rFonts w:cs="Times New Roman"/>
        </w:rPr>
        <w:t xml:space="preserve"> </w:t>
      </w:r>
      <w:r w:rsidRPr="00717BD1">
        <w:rPr>
          <w:rFonts w:cs="Times New Roman"/>
        </w:rPr>
        <w:t>Mekkiyye, c</w:t>
      </w:r>
      <w:r>
        <w:rPr>
          <w:rFonts w:cs="Times New Roman"/>
        </w:rPr>
        <w:t xml:space="preserve">. </w:t>
      </w:r>
      <w:r w:rsidRPr="00717BD1">
        <w:rPr>
          <w:rFonts w:cs="Times New Roman"/>
        </w:rPr>
        <w:t>12, s</w:t>
      </w:r>
      <w:r>
        <w:rPr>
          <w:rFonts w:cs="Times New Roman"/>
        </w:rPr>
        <w:t xml:space="preserve">. </w:t>
      </w:r>
      <w:r w:rsidRPr="00717BD1">
        <w:rPr>
          <w:rFonts w:cs="Times New Roman"/>
        </w:rPr>
        <w:t>486-487</w:t>
      </w:r>
    </w:p>
  </w:footnote>
  <w:footnote w:id="78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Nahl suresi, 68</w:t>
      </w:r>
      <w:r>
        <w:rPr>
          <w:rFonts w:cs="Times New Roman"/>
        </w:rPr>
        <w:t xml:space="preserve">. </w:t>
      </w:r>
      <w:r w:rsidRPr="00717BD1">
        <w:rPr>
          <w:rFonts w:cs="Times New Roman"/>
        </w:rPr>
        <w:t>ayet</w:t>
      </w:r>
    </w:p>
  </w:footnote>
  <w:footnote w:id="79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Fussilet suresi, 12</w:t>
      </w:r>
      <w:r>
        <w:rPr>
          <w:rFonts w:cs="Times New Roman"/>
        </w:rPr>
        <w:t xml:space="preserve">. </w:t>
      </w:r>
      <w:r w:rsidRPr="00717BD1">
        <w:rPr>
          <w:rFonts w:cs="Times New Roman"/>
        </w:rPr>
        <w:t>ayet</w:t>
      </w:r>
    </w:p>
  </w:footnote>
  <w:footnote w:id="79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Şems suresi, 7</w:t>
      </w:r>
      <w:r>
        <w:rPr>
          <w:rFonts w:cs="Times New Roman"/>
        </w:rPr>
        <w:t xml:space="preserve">. </w:t>
      </w:r>
      <w:r w:rsidRPr="00717BD1">
        <w:rPr>
          <w:rFonts w:cs="Times New Roman"/>
        </w:rPr>
        <w:t>ayet</w:t>
      </w:r>
    </w:p>
  </w:footnote>
  <w:footnote w:id="79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Şura suresi, 51</w:t>
      </w:r>
      <w:r>
        <w:rPr>
          <w:rFonts w:cs="Times New Roman"/>
        </w:rPr>
        <w:t xml:space="preserve">. </w:t>
      </w:r>
      <w:r w:rsidRPr="00717BD1">
        <w:rPr>
          <w:rFonts w:cs="Times New Roman"/>
        </w:rPr>
        <w:t>ayet</w:t>
      </w:r>
    </w:p>
  </w:footnote>
  <w:footnote w:id="79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Kehf suresi, 109</w:t>
      </w:r>
      <w:r>
        <w:rPr>
          <w:rFonts w:cs="Times New Roman"/>
        </w:rPr>
        <w:t xml:space="preserve">. </w:t>
      </w:r>
      <w:r w:rsidRPr="00717BD1">
        <w:rPr>
          <w:rFonts w:cs="Times New Roman"/>
        </w:rPr>
        <w:t>ayet</w:t>
      </w:r>
    </w:p>
  </w:footnote>
  <w:footnote w:id="79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Futuhat</w:t>
      </w:r>
      <w:r>
        <w:rPr>
          <w:rFonts w:cs="Times New Roman"/>
        </w:rPr>
        <w:t>’</w:t>
      </w:r>
      <w:r w:rsidRPr="00717BD1">
        <w:rPr>
          <w:rFonts w:cs="Times New Roman"/>
        </w:rPr>
        <w:t>il-Mekkiyye, c</w:t>
      </w:r>
      <w:r>
        <w:rPr>
          <w:rFonts w:cs="Times New Roman"/>
        </w:rPr>
        <w:t xml:space="preserve">. </w:t>
      </w:r>
      <w:r w:rsidRPr="00717BD1">
        <w:rPr>
          <w:rFonts w:cs="Times New Roman"/>
        </w:rPr>
        <w:t>2, s</w:t>
      </w:r>
      <w:r>
        <w:rPr>
          <w:rFonts w:cs="Times New Roman"/>
        </w:rPr>
        <w:t xml:space="preserve">. </w:t>
      </w:r>
      <w:r w:rsidRPr="00717BD1">
        <w:rPr>
          <w:rFonts w:cs="Times New Roman"/>
        </w:rPr>
        <w:t>58</w:t>
      </w:r>
    </w:p>
  </w:footnote>
  <w:footnote w:id="79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Nas suresi, 1-5</w:t>
      </w:r>
      <w:r>
        <w:rPr>
          <w:rFonts w:cs="Times New Roman"/>
        </w:rPr>
        <w:t xml:space="preserve">. </w:t>
      </w:r>
      <w:r w:rsidRPr="00717BD1">
        <w:rPr>
          <w:rFonts w:cs="Times New Roman"/>
        </w:rPr>
        <w:t>ayetler</w:t>
      </w:r>
    </w:p>
  </w:footnote>
  <w:footnote w:id="796">
    <w:p w:rsidR="006B4421" w:rsidRPr="007821C6" w:rsidRDefault="006B4421" w:rsidP="00AD08E5">
      <w:pPr>
        <w:pStyle w:val="FootnoteText"/>
        <w:spacing w:line="300" w:lineRule="atLeast"/>
        <w:ind w:firstLine="227"/>
      </w:pPr>
      <w:r>
        <w:rPr>
          <w:rStyle w:val="FootnoteReference"/>
        </w:rPr>
        <w:footnoteRef/>
      </w:r>
      <w:r>
        <w:t xml:space="preserve"> </w:t>
      </w:r>
      <w:r w:rsidRPr="007821C6">
        <w:t>Benzetmek, benzetilmek</w:t>
      </w:r>
      <w:r>
        <w:t xml:space="preserve">. </w:t>
      </w:r>
      <w:r w:rsidRPr="007821C6">
        <w:t>Benzetiş</w:t>
      </w:r>
      <w:r>
        <w:t xml:space="preserve">. </w:t>
      </w:r>
      <w:r w:rsidRPr="007821C6">
        <w:t>Bir vasıfta vehmetmek</w:t>
      </w:r>
      <w:r>
        <w:t xml:space="preserve">. </w:t>
      </w:r>
      <w:r w:rsidRPr="007821C6">
        <w:t>Aralarında maddi veya mânevi bir münasebet bulunan iki şeyi birbirine benzetmek sanatı</w:t>
      </w:r>
      <w:r>
        <w:t xml:space="preserve">. </w:t>
      </w:r>
      <w:r w:rsidRPr="007821C6">
        <w:t>Erkân-ı teşbih</w:t>
      </w:r>
      <w:r>
        <w:t xml:space="preserve">: ( </w:t>
      </w:r>
      <w:r w:rsidRPr="007821C6">
        <w:t>Teşbihin rükünleri</w:t>
      </w:r>
      <w:r>
        <w:t xml:space="preserve">) : </w:t>
      </w:r>
      <w:r w:rsidRPr="007821C6">
        <w:t>1- Müşebbeh</w:t>
      </w:r>
      <w:r>
        <w:t xml:space="preserve"> ( </w:t>
      </w:r>
      <w:r w:rsidRPr="007821C6">
        <w:t>Benzet</w:t>
      </w:r>
      <w:r w:rsidRPr="007821C6">
        <w:t>i</w:t>
      </w:r>
      <w:r w:rsidRPr="007821C6">
        <w:t>len</w:t>
      </w:r>
      <w:r>
        <w:t xml:space="preserve">) </w:t>
      </w:r>
      <w:r w:rsidRPr="007821C6">
        <w:t>, 2 - Müşebbehün bih</w:t>
      </w:r>
      <w:r>
        <w:t xml:space="preserve"> ( </w:t>
      </w:r>
      <w:r w:rsidRPr="007821C6">
        <w:t>Kendisine benzetilen</w:t>
      </w:r>
      <w:r>
        <w:t xml:space="preserve">) </w:t>
      </w:r>
      <w:r w:rsidRPr="007821C6">
        <w:t>, 3 - Vech-i şebeh</w:t>
      </w:r>
      <w:r>
        <w:t xml:space="preserve"> ( </w:t>
      </w:r>
      <w:r w:rsidRPr="007821C6">
        <w:t>benzetme ciheti</w:t>
      </w:r>
      <w:r>
        <w:t xml:space="preserve">) </w:t>
      </w:r>
      <w:r w:rsidRPr="007821C6">
        <w:t>, 4 - Edât-ı teşbih</w:t>
      </w:r>
      <w:r>
        <w:t xml:space="preserve"> ( </w:t>
      </w:r>
      <w:r w:rsidRPr="007821C6">
        <w:t>Teşbih edatı</w:t>
      </w:r>
      <w:r>
        <w:t xml:space="preserve">) </w:t>
      </w:r>
      <w:r w:rsidRPr="007821C6">
        <w:t>Birinci ve ikinciye</w:t>
      </w:r>
      <w:r>
        <w:t xml:space="preserve"> ( </w:t>
      </w:r>
      <w:r w:rsidRPr="007821C6">
        <w:t>Yâni, müşebbeh ve müşebbehün bih</w:t>
      </w:r>
      <w:r>
        <w:t>) “</w:t>
      </w:r>
      <w:r w:rsidRPr="007821C6">
        <w:t xml:space="preserve">tarafeyn </w:t>
      </w:r>
      <w:r>
        <w:t xml:space="preserve">: </w:t>
      </w:r>
      <w:r w:rsidRPr="007821C6">
        <w:t>İki taraf</w:t>
      </w:r>
      <w:r>
        <w:t>”</w:t>
      </w:r>
      <w:r w:rsidRPr="007821C6">
        <w:t xml:space="preserve"> denir</w:t>
      </w:r>
      <w:r>
        <w:t xml:space="preserve">. </w:t>
      </w:r>
      <w:r w:rsidRPr="007821C6">
        <w:t>Meselâ</w:t>
      </w:r>
      <w:r>
        <w:t>: “</w:t>
      </w:r>
      <w:r w:rsidRPr="007821C6">
        <w:t>Nuri şecâatte Hazret-i Ali gibidir</w:t>
      </w:r>
      <w:r>
        <w:t>”</w:t>
      </w:r>
      <w:r w:rsidRPr="007821C6">
        <w:t xml:space="preserve"> denildiğinde</w:t>
      </w:r>
      <w:r>
        <w:t>: “</w:t>
      </w:r>
      <w:r w:rsidRPr="007821C6">
        <w:t>Nuri</w:t>
      </w:r>
      <w:r>
        <w:t>”</w:t>
      </w:r>
      <w:r w:rsidRPr="007821C6">
        <w:t xml:space="preserve"> müşebbeh, </w:t>
      </w:r>
      <w:r>
        <w:t>“</w:t>
      </w:r>
      <w:r w:rsidRPr="007821C6">
        <w:t>şecâatte</w:t>
      </w:r>
      <w:r>
        <w:t>”</w:t>
      </w:r>
      <w:r w:rsidRPr="007821C6">
        <w:t xml:space="preserve"> vech-i şebeh, </w:t>
      </w:r>
      <w:r>
        <w:t>“</w:t>
      </w:r>
      <w:r w:rsidRPr="007821C6">
        <w:t>Hazret-i Ali</w:t>
      </w:r>
      <w:r>
        <w:t>”</w:t>
      </w:r>
      <w:r w:rsidRPr="007821C6">
        <w:t xml:space="preserve"> kelimesi ise müşebbehün bih</w:t>
      </w:r>
      <w:r>
        <w:t>’</w:t>
      </w:r>
      <w:r w:rsidRPr="007821C6">
        <w:t>dir</w:t>
      </w:r>
      <w:r>
        <w:t>. “</w:t>
      </w:r>
      <w:r w:rsidRPr="007821C6">
        <w:t>Gibi</w:t>
      </w:r>
      <w:r>
        <w:t>”</w:t>
      </w:r>
      <w:r w:rsidRPr="007821C6">
        <w:t xml:space="preserve"> kelimesi ise edat-ı teşbihtir</w:t>
      </w:r>
      <w:r>
        <w:t xml:space="preserve">. </w:t>
      </w:r>
    </w:p>
  </w:footnote>
  <w:footnote w:id="797">
    <w:p w:rsidR="006B4421" w:rsidRPr="001F1274" w:rsidRDefault="006B4421" w:rsidP="00AD08E5">
      <w:pPr>
        <w:pStyle w:val="FootnoteText"/>
        <w:spacing w:line="300" w:lineRule="atLeast"/>
        <w:ind w:firstLine="227"/>
      </w:pPr>
      <w:r>
        <w:rPr>
          <w:rStyle w:val="FootnoteReference"/>
        </w:rPr>
        <w:footnoteRef/>
      </w:r>
      <w:r>
        <w:t xml:space="preserve"> </w:t>
      </w:r>
      <w:r w:rsidRPr="001F1274">
        <w:t>Uyun-i Ahbar’ir-Rıza, şianın hadis kaynaklarından biridir ve Şeyh’ul-Muhaddisin, Muhammed b</w:t>
      </w:r>
      <w:r>
        <w:t xml:space="preserve">. </w:t>
      </w:r>
      <w:r w:rsidRPr="001F1274">
        <w:t>Ali b</w:t>
      </w:r>
      <w:r>
        <w:t xml:space="preserve">. </w:t>
      </w:r>
      <w:r w:rsidRPr="001F1274">
        <w:t>Bebevyh Kumi’nin, -ki Şeyh Saduk diye meşhurdur- eserleriden biridir</w:t>
      </w:r>
      <w:r>
        <w:t xml:space="preserve">. </w:t>
      </w:r>
      <w:r w:rsidRPr="001F1274">
        <w:t>Şeyh Saduk H</w:t>
      </w:r>
      <w:r>
        <w:t xml:space="preserve">. </w:t>
      </w:r>
      <w:r w:rsidRPr="001F1274">
        <w:t>K</w:t>
      </w:r>
      <w:r>
        <w:t xml:space="preserve">. </w:t>
      </w:r>
      <w:r w:rsidRPr="001F1274">
        <w:t>381 yılında vefat e</w:t>
      </w:r>
      <w:r w:rsidRPr="001F1274">
        <w:t>t</w:t>
      </w:r>
      <w:r w:rsidRPr="001F1274">
        <w:t>miştir</w:t>
      </w:r>
      <w:r>
        <w:t xml:space="preserve">. </w:t>
      </w:r>
      <w:r w:rsidRPr="001F1274">
        <w:t>Şeyh Seduk bu değerli eserini İmam Ali b</w:t>
      </w:r>
      <w:r>
        <w:t xml:space="preserve">. </w:t>
      </w:r>
      <w:r w:rsidRPr="001F1274">
        <w:t>Musa Rıza’nın hadisleri ve halleri hakkında kaleme al-mıştır ve bu eserini bilgin vezir Said b</w:t>
      </w:r>
      <w:r>
        <w:t xml:space="preserve">. </w:t>
      </w:r>
      <w:r w:rsidRPr="001F1274">
        <w:t>Abbad Deylemi’ye hediye etmiştir</w:t>
      </w:r>
      <w:r>
        <w:t xml:space="preserve">. </w:t>
      </w:r>
      <w:r w:rsidRPr="001F1274">
        <w:t xml:space="preserve">(ez-Zerie, Şeyh Aga Bozorg Tehrani </w:t>
      </w:r>
      <w:r>
        <w:t xml:space="preserve">(r.a) </w:t>
      </w:r>
      <w:r w:rsidRPr="001F1274">
        <w:t>, c</w:t>
      </w:r>
      <w:r>
        <w:t xml:space="preserve">. </w:t>
      </w:r>
      <w:r w:rsidRPr="001F1274">
        <w:t>15, s</w:t>
      </w:r>
      <w:r>
        <w:t xml:space="preserve">. </w:t>
      </w:r>
      <w:r w:rsidRPr="001F1274">
        <w:t>375</w:t>
      </w:r>
      <w:r>
        <w:t xml:space="preserve">) </w:t>
      </w:r>
    </w:p>
  </w:footnote>
  <w:footnote w:id="798">
    <w:p w:rsidR="006B4421" w:rsidRPr="00E15F6C" w:rsidRDefault="006B4421" w:rsidP="00AD08E5">
      <w:pPr>
        <w:pStyle w:val="FootnoteText"/>
        <w:spacing w:line="300" w:lineRule="atLeast"/>
        <w:ind w:firstLine="227"/>
      </w:pPr>
      <w:r>
        <w:rPr>
          <w:rStyle w:val="FootnoteReference"/>
        </w:rPr>
        <w:footnoteRef/>
      </w:r>
      <w:r>
        <w:t xml:space="preserve"> </w:t>
      </w:r>
      <w:r w:rsidRPr="00E15F6C">
        <w:t>Ebu Hamid, Muhammed b</w:t>
      </w:r>
      <w:r>
        <w:t xml:space="preserve">. </w:t>
      </w:r>
      <w:r w:rsidRPr="00E15F6C">
        <w:t>Muhammed b</w:t>
      </w:r>
      <w:r>
        <w:t xml:space="preserve">. </w:t>
      </w:r>
      <w:r w:rsidRPr="00E15F6C">
        <w:t>Ahmed, Hüccet’ül-İslam lakabına sahip olup Gazali diye me</w:t>
      </w:r>
      <w:r w:rsidRPr="00E15F6C">
        <w:t>ş</w:t>
      </w:r>
      <w:r w:rsidRPr="00E15F6C">
        <w:t>hurdur</w:t>
      </w:r>
      <w:r>
        <w:t xml:space="preserve">. </w:t>
      </w:r>
      <w:r w:rsidRPr="00E15F6C">
        <w:t>Büyük Şafii fakihlerinden biri olup, H</w:t>
      </w:r>
      <w:r>
        <w:t xml:space="preserve">. </w:t>
      </w:r>
      <w:r w:rsidRPr="00E15F6C">
        <w:t>K</w:t>
      </w:r>
      <w:r>
        <w:t xml:space="preserve">. </w:t>
      </w:r>
      <w:r w:rsidRPr="00E15F6C">
        <w:t>450 yılında Tus şehrine bazlı Gezale’de dünyaya gelmiş ve o orada H</w:t>
      </w:r>
      <w:r>
        <w:t xml:space="preserve">. </w:t>
      </w:r>
      <w:r w:rsidRPr="00E15F6C">
        <w:t>K</w:t>
      </w:r>
      <w:r>
        <w:t xml:space="preserve">. </w:t>
      </w:r>
      <w:r w:rsidRPr="00E15F6C">
        <w:t>505 veya 507 yılında vefat etmiştir</w:t>
      </w:r>
      <w:r>
        <w:t xml:space="preserve">. </w:t>
      </w:r>
      <w:r w:rsidRPr="00E15F6C">
        <w:t>H</w:t>
      </w:r>
      <w:r>
        <w:t xml:space="preserve">. </w:t>
      </w:r>
      <w:r w:rsidRPr="00E15F6C">
        <w:t>K</w:t>
      </w:r>
      <w:r>
        <w:t xml:space="preserve">. </w:t>
      </w:r>
      <w:r w:rsidRPr="00E15F6C">
        <w:t xml:space="preserve">484 yılında Nizamiye medresesi müderrisliğine tayin </w:t>
      </w:r>
      <w:r w:rsidRPr="00E15F6C">
        <w:t>e</w:t>
      </w:r>
      <w:r w:rsidRPr="00E15F6C">
        <w:t>dilmiştir</w:t>
      </w:r>
      <w:r>
        <w:t xml:space="preserve">. </w:t>
      </w:r>
      <w:r w:rsidRPr="00E15F6C">
        <w:t>Gazali’nin kendi dalında bir ilk olan bir çok kitapları vardır</w:t>
      </w:r>
      <w:r>
        <w:t xml:space="preserve">. </w:t>
      </w:r>
      <w:r w:rsidRPr="00E15F6C">
        <w:t>Bunlardan en meşhuru ise ahlak ilminde yazmış olduğu İhya’ul-Ulum ve de Şafii fıkhında yazmış olduğu el-Veciz kitabıdır</w:t>
      </w:r>
      <w:r>
        <w:t xml:space="preserve">. </w:t>
      </w:r>
      <w:r w:rsidRPr="00E15F6C">
        <w:t>(Reyhanet’ul-Edeb, c</w:t>
      </w:r>
      <w:r>
        <w:t xml:space="preserve">. </w:t>
      </w:r>
      <w:r w:rsidRPr="00E15F6C">
        <w:t>4, s</w:t>
      </w:r>
      <w:r>
        <w:t xml:space="preserve">. </w:t>
      </w:r>
      <w:r w:rsidRPr="00E15F6C">
        <w:t>237</w:t>
      </w:r>
      <w:r>
        <w:t xml:space="preserve">) </w:t>
      </w:r>
      <w:r w:rsidRPr="00E15F6C">
        <w:t>İhya-i Ulum’id-Din kitabı ise Şeyh Ebu Hamid Muhammed Gazali’nin, (H</w:t>
      </w:r>
      <w:r>
        <w:t xml:space="preserve">. </w:t>
      </w:r>
      <w:r w:rsidRPr="00E15F6C">
        <w:t>450 yılında doğmuş ve H</w:t>
      </w:r>
      <w:r>
        <w:t xml:space="preserve">. </w:t>
      </w:r>
      <w:r w:rsidRPr="00E15F6C">
        <w:t>505 veya 507 yılında vefat etmiştir</w:t>
      </w:r>
      <w:r>
        <w:t xml:space="preserve">) </w:t>
      </w:r>
      <w:r w:rsidRPr="00E15F6C">
        <w:t>yazmış olduğu İslami ah-laki kitabıdır</w:t>
      </w:r>
      <w:r>
        <w:t xml:space="preserve">. </w:t>
      </w:r>
      <w:r w:rsidRPr="00E15F6C">
        <w:t>Bu kitap, ahlak ilminde yazılmış olan en geniş eserlerden biridir</w:t>
      </w:r>
      <w:r>
        <w:t xml:space="preserve">. </w:t>
      </w:r>
      <w:r w:rsidRPr="00E15F6C">
        <w:t>Ga-zali’den sonra yazılmış olan ahlak kitapları, bu kitaptan, büyük ölçüde etkilenmiştir ve İhya-i Ulum kitabı, defalarca basılmıştır</w:t>
      </w:r>
      <w:r>
        <w:t xml:space="preserve">. </w:t>
      </w:r>
      <w:r w:rsidRPr="00E15F6C">
        <w:t>(Reyhanet’ul-Edeb, Muhammed Al-i Hıyabani, c</w:t>
      </w:r>
      <w:r>
        <w:t xml:space="preserve">. </w:t>
      </w:r>
      <w:r w:rsidRPr="00E15F6C">
        <w:t>4, s</w:t>
      </w:r>
      <w:r>
        <w:t xml:space="preserve">. </w:t>
      </w:r>
      <w:r w:rsidRPr="00E15F6C">
        <w:t>238</w:t>
      </w:r>
      <w:r>
        <w:t xml:space="preserve">) </w:t>
      </w:r>
    </w:p>
  </w:footnote>
  <w:footnote w:id="79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67</w:t>
      </w:r>
      <w:r>
        <w:rPr>
          <w:rFonts w:cs="Times New Roman"/>
        </w:rPr>
        <w:t xml:space="preserve">. </w:t>
      </w:r>
      <w:r w:rsidRPr="00717BD1">
        <w:rPr>
          <w:rFonts w:cs="Times New Roman"/>
        </w:rPr>
        <w:t>ayet</w:t>
      </w:r>
    </w:p>
  </w:footnote>
  <w:footnote w:id="80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55</w:t>
      </w:r>
      <w:r>
        <w:rPr>
          <w:rFonts w:cs="Times New Roman"/>
        </w:rPr>
        <w:t xml:space="preserve">. </w:t>
      </w:r>
      <w:r w:rsidRPr="00717BD1">
        <w:rPr>
          <w:rFonts w:cs="Times New Roman"/>
        </w:rPr>
        <w:t>ayet</w:t>
      </w:r>
    </w:p>
  </w:footnote>
  <w:footnote w:id="80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Nur suresi, 15</w:t>
      </w:r>
      <w:r>
        <w:rPr>
          <w:rFonts w:cs="Times New Roman"/>
        </w:rPr>
        <w:t xml:space="preserve">. </w:t>
      </w:r>
      <w:r w:rsidRPr="00717BD1">
        <w:rPr>
          <w:rFonts w:cs="Times New Roman"/>
        </w:rPr>
        <w:t>ayet</w:t>
      </w:r>
    </w:p>
  </w:footnote>
  <w:footnote w:id="80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Tevbe suresi, 61</w:t>
      </w:r>
      <w:r>
        <w:rPr>
          <w:rFonts w:cs="Times New Roman"/>
        </w:rPr>
        <w:t xml:space="preserve">. </w:t>
      </w:r>
      <w:r w:rsidRPr="00717BD1">
        <w:rPr>
          <w:rFonts w:cs="Times New Roman"/>
        </w:rPr>
        <w:t>ayet</w:t>
      </w:r>
    </w:p>
  </w:footnote>
  <w:footnote w:id="80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67</w:t>
      </w:r>
      <w:r>
        <w:rPr>
          <w:rFonts w:cs="Times New Roman"/>
        </w:rPr>
        <w:t xml:space="preserve">. </w:t>
      </w:r>
      <w:r w:rsidRPr="00717BD1">
        <w:rPr>
          <w:rFonts w:cs="Times New Roman"/>
        </w:rPr>
        <w:t>ayet</w:t>
      </w:r>
    </w:p>
  </w:footnote>
  <w:footnote w:id="80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Yasin suresi, 12</w:t>
      </w:r>
      <w:r>
        <w:rPr>
          <w:rFonts w:cs="Times New Roman"/>
        </w:rPr>
        <w:t xml:space="preserve">. </w:t>
      </w:r>
      <w:r w:rsidRPr="00717BD1">
        <w:rPr>
          <w:rFonts w:cs="Times New Roman"/>
        </w:rPr>
        <w:t>ayet</w:t>
      </w:r>
    </w:p>
  </w:footnote>
  <w:footnote w:id="80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Zümer suresi, 56</w:t>
      </w:r>
      <w:r>
        <w:rPr>
          <w:rFonts w:cs="Times New Roman"/>
        </w:rPr>
        <w:t xml:space="preserve">. </w:t>
      </w:r>
      <w:r w:rsidRPr="00717BD1">
        <w:rPr>
          <w:rFonts w:cs="Times New Roman"/>
        </w:rPr>
        <w:t>ayet</w:t>
      </w:r>
    </w:p>
  </w:footnote>
  <w:footnote w:id="80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Kaf suresi, 29</w:t>
      </w:r>
      <w:r>
        <w:rPr>
          <w:rFonts w:cs="Times New Roman"/>
        </w:rPr>
        <w:t xml:space="preserve">. </w:t>
      </w:r>
      <w:r w:rsidRPr="00717BD1">
        <w:rPr>
          <w:rFonts w:cs="Times New Roman"/>
        </w:rPr>
        <w:t>ayet</w:t>
      </w:r>
    </w:p>
  </w:footnote>
  <w:footnote w:id="80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Maide suresi, 3</w:t>
      </w:r>
      <w:r>
        <w:rPr>
          <w:rFonts w:cs="Times New Roman"/>
        </w:rPr>
        <w:t xml:space="preserve">. </w:t>
      </w:r>
      <w:r w:rsidRPr="00717BD1">
        <w:rPr>
          <w:rFonts w:cs="Times New Roman"/>
        </w:rPr>
        <w:t>ayet</w:t>
      </w:r>
    </w:p>
  </w:footnote>
  <w:footnote w:id="80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Al-i İmran suresi, 85</w:t>
      </w:r>
      <w:r>
        <w:rPr>
          <w:rFonts w:cs="Times New Roman"/>
        </w:rPr>
        <w:t xml:space="preserve">. </w:t>
      </w:r>
      <w:r w:rsidRPr="00717BD1">
        <w:rPr>
          <w:rFonts w:cs="Times New Roman"/>
        </w:rPr>
        <w:t>ayet</w:t>
      </w:r>
    </w:p>
  </w:footnote>
  <w:footnote w:id="80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Asr suresi, 1-2</w:t>
      </w:r>
      <w:r>
        <w:rPr>
          <w:rFonts w:cs="Times New Roman"/>
        </w:rPr>
        <w:t xml:space="preserve">. </w:t>
      </w:r>
      <w:r w:rsidRPr="00717BD1">
        <w:rPr>
          <w:rFonts w:cs="Times New Roman"/>
        </w:rPr>
        <w:t>ayetler</w:t>
      </w:r>
    </w:p>
  </w:footnote>
  <w:footnote w:id="81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Nisa suresi, 47</w:t>
      </w:r>
      <w:r>
        <w:rPr>
          <w:rFonts w:cs="Times New Roman"/>
        </w:rPr>
        <w:t xml:space="preserve">. </w:t>
      </w:r>
      <w:r w:rsidRPr="00717BD1">
        <w:rPr>
          <w:rFonts w:cs="Times New Roman"/>
        </w:rPr>
        <w:t>ayet</w:t>
      </w:r>
    </w:p>
  </w:footnote>
  <w:footnote w:id="81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Mürselat suresi, 16-19</w:t>
      </w:r>
      <w:r>
        <w:rPr>
          <w:rFonts w:cs="Times New Roman"/>
        </w:rPr>
        <w:t xml:space="preserve">. </w:t>
      </w:r>
      <w:r w:rsidRPr="00717BD1">
        <w:rPr>
          <w:rFonts w:cs="Times New Roman"/>
        </w:rPr>
        <w:t>ayetler</w:t>
      </w:r>
    </w:p>
  </w:footnote>
  <w:footnote w:id="81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Hamd suresi, sonuna kadar</w:t>
      </w:r>
    </w:p>
  </w:footnote>
  <w:footnote w:id="813">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Mücadele suresi, 22</w:t>
      </w:r>
      <w:r>
        <w:rPr>
          <w:rFonts w:cs="Times New Roman"/>
        </w:rPr>
        <w:t xml:space="preserve">. </w:t>
      </w:r>
      <w:r w:rsidRPr="00717BD1">
        <w:rPr>
          <w:rFonts w:cs="Times New Roman"/>
        </w:rPr>
        <w:t>ayet</w:t>
      </w:r>
    </w:p>
  </w:footnote>
  <w:footnote w:id="814">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En</w:t>
      </w:r>
      <w:r>
        <w:rPr>
          <w:rFonts w:cs="Times New Roman"/>
        </w:rPr>
        <w:t>’</w:t>
      </w:r>
      <w:r w:rsidRPr="00717BD1">
        <w:rPr>
          <w:rFonts w:cs="Times New Roman"/>
        </w:rPr>
        <w:t>am suresi, 82</w:t>
      </w:r>
      <w:r>
        <w:rPr>
          <w:rFonts w:cs="Times New Roman"/>
        </w:rPr>
        <w:t xml:space="preserve">. </w:t>
      </w:r>
      <w:r w:rsidRPr="00717BD1">
        <w:rPr>
          <w:rFonts w:cs="Times New Roman"/>
        </w:rPr>
        <w:t>ayet</w:t>
      </w:r>
    </w:p>
  </w:footnote>
  <w:footnote w:id="815">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38</w:t>
      </w:r>
      <w:r>
        <w:rPr>
          <w:rFonts w:cs="Times New Roman"/>
        </w:rPr>
        <w:t xml:space="preserve">. </w:t>
      </w:r>
      <w:r w:rsidRPr="00717BD1">
        <w:rPr>
          <w:rFonts w:cs="Times New Roman"/>
        </w:rPr>
        <w:t>ayet</w:t>
      </w:r>
    </w:p>
  </w:footnote>
  <w:footnote w:id="816">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Mülk suresi, 8-11</w:t>
      </w:r>
      <w:r>
        <w:rPr>
          <w:rFonts w:cs="Times New Roman"/>
        </w:rPr>
        <w:t xml:space="preserve">. </w:t>
      </w:r>
      <w:r w:rsidRPr="00717BD1">
        <w:rPr>
          <w:rFonts w:cs="Times New Roman"/>
        </w:rPr>
        <w:t>ayetler</w:t>
      </w:r>
    </w:p>
  </w:footnote>
  <w:footnote w:id="817">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Fetih suresi, 10</w:t>
      </w:r>
      <w:r>
        <w:rPr>
          <w:rFonts w:cs="Times New Roman"/>
        </w:rPr>
        <w:t xml:space="preserve">. </w:t>
      </w:r>
      <w:r w:rsidRPr="00717BD1">
        <w:rPr>
          <w:rFonts w:cs="Times New Roman"/>
        </w:rPr>
        <w:t>ayet</w:t>
      </w:r>
    </w:p>
  </w:footnote>
  <w:footnote w:id="818">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158</w:t>
      </w:r>
      <w:r>
        <w:rPr>
          <w:rFonts w:cs="Times New Roman"/>
        </w:rPr>
        <w:t xml:space="preserve">. </w:t>
      </w:r>
      <w:r w:rsidRPr="00717BD1">
        <w:rPr>
          <w:rFonts w:cs="Times New Roman"/>
        </w:rPr>
        <w:t>ayet</w:t>
      </w:r>
    </w:p>
  </w:footnote>
  <w:footnote w:id="819">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Zuhruf suresi, 28</w:t>
      </w:r>
      <w:r>
        <w:rPr>
          <w:rFonts w:cs="Times New Roman"/>
        </w:rPr>
        <w:t xml:space="preserve">. </w:t>
      </w:r>
      <w:r w:rsidRPr="00717BD1">
        <w:rPr>
          <w:rFonts w:cs="Times New Roman"/>
        </w:rPr>
        <w:t>ayet</w:t>
      </w:r>
    </w:p>
  </w:footnote>
  <w:footnote w:id="820">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Hac suresi, 1</w:t>
      </w:r>
      <w:r>
        <w:rPr>
          <w:rFonts w:cs="Times New Roman"/>
        </w:rPr>
        <w:t xml:space="preserve">. </w:t>
      </w:r>
      <w:r w:rsidRPr="00717BD1">
        <w:rPr>
          <w:rFonts w:cs="Times New Roman"/>
        </w:rPr>
        <w:t>ayet</w:t>
      </w:r>
    </w:p>
  </w:footnote>
  <w:footnote w:id="821">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Bakara suresi, 285</w:t>
      </w:r>
      <w:r>
        <w:rPr>
          <w:rFonts w:cs="Times New Roman"/>
        </w:rPr>
        <w:t xml:space="preserve">. </w:t>
      </w:r>
      <w:r w:rsidRPr="00717BD1">
        <w:rPr>
          <w:rFonts w:cs="Times New Roman"/>
        </w:rPr>
        <w:t>ayet</w:t>
      </w:r>
    </w:p>
  </w:footnote>
  <w:footnote w:id="822">
    <w:p w:rsidR="006B4421" w:rsidRPr="00717BD1" w:rsidRDefault="006B4421" w:rsidP="00AD08E5">
      <w:pPr>
        <w:pStyle w:val="FootnoteText"/>
        <w:spacing w:line="300" w:lineRule="atLeast"/>
        <w:ind w:firstLine="227"/>
        <w:rPr>
          <w:rFonts w:cs="Times New Roman"/>
        </w:rPr>
      </w:pPr>
      <w:r w:rsidRPr="00717BD1">
        <w:rPr>
          <w:rStyle w:val="FootnoteReference"/>
          <w:rFonts w:cs="Times New Roman"/>
        </w:rPr>
        <w:footnoteRef/>
      </w:r>
      <w:r w:rsidRPr="00717BD1">
        <w:rPr>
          <w:rFonts w:cs="Times New Roman"/>
        </w:rPr>
        <w:t xml:space="preserve"> A</w:t>
      </w:r>
      <w:r>
        <w:rPr>
          <w:rFonts w:cs="Times New Roman"/>
        </w:rPr>
        <w:t>’</w:t>
      </w:r>
      <w:r w:rsidRPr="00717BD1">
        <w:rPr>
          <w:rFonts w:cs="Times New Roman"/>
        </w:rPr>
        <w:t>raf suresi, 43</w:t>
      </w:r>
      <w:r>
        <w:rPr>
          <w:rFonts w:cs="Times New Roman"/>
        </w:rPr>
        <w:t xml:space="preserve">. </w:t>
      </w:r>
      <w:r w:rsidRPr="00717BD1">
        <w:rPr>
          <w:rFonts w:cs="Times New Roman"/>
        </w:rPr>
        <w:t>ayet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277F1"/>
    <w:multiLevelType w:val="hybridMultilevel"/>
    <w:tmpl w:val="8794A632"/>
    <w:lvl w:ilvl="0" w:tplc="97122382">
      <w:numFmt w:val="bullet"/>
      <w:lvlText w:val="-"/>
      <w:lvlJc w:val="left"/>
      <w:pPr>
        <w:tabs>
          <w:tab w:val="num" w:pos="644"/>
        </w:tabs>
        <w:ind w:left="644" w:hanging="360"/>
      </w:pPr>
      <w:rPr>
        <w:rFonts w:ascii="Times New Roman" w:eastAsia="Times New Roman" w:hAnsi="Times New Roman" w:cs="Times New Roman"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evenAndOddHeader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C0"/>
    <w:rsid w:val="00000E4F"/>
    <w:rsid w:val="000013D0"/>
    <w:rsid w:val="0000167A"/>
    <w:rsid w:val="00002721"/>
    <w:rsid w:val="00004054"/>
    <w:rsid w:val="00004D6F"/>
    <w:rsid w:val="00005AA9"/>
    <w:rsid w:val="00005AF5"/>
    <w:rsid w:val="00007630"/>
    <w:rsid w:val="00007852"/>
    <w:rsid w:val="0001024A"/>
    <w:rsid w:val="00011CC9"/>
    <w:rsid w:val="00011F17"/>
    <w:rsid w:val="00013060"/>
    <w:rsid w:val="0001366F"/>
    <w:rsid w:val="00013A5D"/>
    <w:rsid w:val="000144B4"/>
    <w:rsid w:val="00015D81"/>
    <w:rsid w:val="00016484"/>
    <w:rsid w:val="000165EE"/>
    <w:rsid w:val="00016AB4"/>
    <w:rsid w:val="000171F7"/>
    <w:rsid w:val="0001781C"/>
    <w:rsid w:val="00017F8C"/>
    <w:rsid w:val="000204B0"/>
    <w:rsid w:val="0002191C"/>
    <w:rsid w:val="000221A3"/>
    <w:rsid w:val="000221CF"/>
    <w:rsid w:val="00022581"/>
    <w:rsid w:val="00022964"/>
    <w:rsid w:val="000243A2"/>
    <w:rsid w:val="0002497F"/>
    <w:rsid w:val="00025F9A"/>
    <w:rsid w:val="0002729B"/>
    <w:rsid w:val="0002736D"/>
    <w:rsid w:val="00030A46"/>
    <w:rsid w:val="00030DAB"/>
    <w:rsid w:val="00032A85"/>
    <w:rsid w:val="0003322E"/>
    <w:rsid w:val="00036B00"/>
    <w:rsid w:val="0003727C"/>
    <w:rsid w:val="00040435"/>
    <w:rsid w:val="000404A8"/>
    <w:rsid w:val="00040912"/>
    <w:rsid w:val="00040D13"/>
    <w:rsid w:val="00041124"/>
    <w:rsid w:val="00041307"/>
    <w:rsid w:val="00042177"/>
    <w:rsid w:val="0004377A"/>
    <w:rsid w:val="000437E2"/>
    <w:rsid w:val="000438FF"/>
    <w:rsid w:val="00045560"/>
    <w:rsid w:val="0004629F"/>
    <w:rsid w:val="00047646"/>
    <w:rsid w:val="0005002D"/>
    <w:rsid w:val="00050116"/>
    <w:rsid w:val="000501E0"/>
    <w:rsid w:val="00051930"/>
    <w:rsid w:val="00051F21"/>
    <w:rsid w:val="00051F43"/>
    <w:rsid w:val="00054327"/>
    <w:rsid w:val="00054A36"/>
    <w:rsid w:val="00054D7E"/>
    <w:rsid w:val="0005578B"/>
    <w:rsid w:val="00057BC9"/>
    <w:rsid w:val="00057C27"/>
    <w:rsid w:val="0006019E"/>
    <w:rsid w:val="00060D9B"/>
    <w:rsid w:val="000613DB"/>
    <w:rsid w:val="0006292C"/>
    <w:rsid w:val="00063E45"/>
    <w:rsid w:val="000651C6"/>
    <w:rsid w:val="00066106"/>
    <w:rsid w:val="00066D9E"/>
    <w:rsid w:val="00070010"/>
    <w:rsid w:val="00074558"/>
    <w:rsid w:val="00074C2B"/>
    <w:rsid w:val="00076ADE"/>
    <w:rsid w:val="00076D7A"/>
    <w:rsid w:val="00076DBE"/>
    <w:rsid w:val="00076DE0"/>
    <w:rsid w:val="00077095"/>
    <w:rsid w:val="000774AE"/>
    <w:rsid w:val="00080676"/>
    <w:rsid w:val="000809A4"/>
    <w:rsid w:val="00081F65"/>
    <w:rsid w:val="00083169"/>
    <w:rsid w:val="000833C0"/>
    <w:rsid w:val="00083D11"/>
    <w:rsid w:val="00084AD3"/>
    <w:rsid w:val="00084DC6"/>
    <w:rsid w:val="0008698A"/>
    <w:rsid w:val="00087263"/>
    <w:rsid w:val="00087834"/>
    <w:rsid w:val="00087C5C"/>
    <w:rsid w:val="00092ED0"/>
    <w:rsid w:val="00093A46"/>
    <w:rsid w:val="00093EE6"/>
    <w:rsid w:val="000942E3"/>
    <w:rsid w:val="000944AE"/>
    <w:rsid w:val="000946F5"/>
    <w:rsid w:val="00094A22"/>
    <w:rsid w:val="00094E19"/>
    <w:rsid w:val="0009502A"/>
    <w:rsid w:val="00095BCD"/>
    <w:rsid w:val="00095E25"/>
    <w:rsid w:val="0009736B"/>
    <w:rsid w:val="00097F3E"/>
    <w:rsid w:val="000A0406"/>
    <w:rsid w:val="000A05F8"/>
    <w:rsid w:val="000A0F47"/>
    <w:rsid w:val="000A22B3"/>
    <w:rsid w:val="000A2C5C"/>
    <w:rsid w:val="000A3E5F"/>
    <w:rsid w:val="000A42E3"/>
    <w:rsid w:val="000A5311"/>
    <w:rsid w:val="000A5D4D"/>
    <w:rsid w:val="000A5DDD"/>
    <w:rsid w:val="000A6E9B"/>
    <w:rsid w:val="000A747D"/>
    <w:rsid w:val="000A7802"/>
    <w:rsid w:val="000A7E8C"/>
    <w:rsid w:val="000B012B"/>
    <w:rsid w:val="000B0192"/>
    <w:rsid w:val="000B0272"/>
    <w:rsid w:val="000B0D96"/>
    <w:rsid w:val="000B1FF3"/>
    <w:rsid w:val="000B2FFB"/>
    <w:rsid w:val="000B38EB"/>
    <w:rsid w:val="000B5E01"/>
    <w:rsid w:val="000B60FF"/>
    <w:rsid w:val="000B65B2"/>
    <w:rsid w:val="000B69B6"/>
    <w:rsid w:val="000B7A79"/>
    <w:rsid w:val="000C0927"/>
    <w:rsid w:val="000C1374"/>
    <w:rsid w:val="000C19DE"/>
    <w:rsid w:val="000C1A76"/>
    <w:rsid w:val="000C1AB0"/>
    <w:rsid w:val="000C2FEC"/>
    <w:rsid w:val="000C3E53"/>
    <w:rsid w:val="000C4CB1"/>
    <w:rsid w:val="000C4EDA"/>
    <w:rsid w:val="000C5395"/>
    <w:rsid w:val="000C582D"/>
    <w:rsid w:val="000C5C81"/>
    <w:rsid w:val="000C6EA8"/>
    <w:rsid w:val="000C744E"/>
    <w:rsid w:val="000C7B39"/>
    <w:rsid w:val="000C7F51"/>
    <w:rsid w:val="000D0451"/>
    <w:rsid w:val="000D0B81"/>
    <w:rsid w:val="000D1011"/>
    <w:rsid w:val="000D1155"/>
    <w:rsid w:val="000D12AC"/>
    <w:rsid w:val="000D17FA"/>
    <w:rsid w:val="000D2DA6"/>
    <w:rsid w:val="000D2FC8"/>
    <w:rsid w:val="000D32B1"/>
    <w:rsid w:val="000D36E3"/>
    <w:rsid w:val="000D66B9"/>
    <w:rsid w:val="000D7241"/>
    <w:rsid w:val="000D733A"/>
    <w:rsid w:val="000E22D4"/>
    <w:rsid w:val="000E24A9"/>
    <w:rsid w:val="000E36E4"/>
    <w:rsid w:val="000E3CBB"/>
    <w:rsid w:val="000E4E10"/>
    <w:rsid w:val="000E64C5"/>
    <w:rsid w:val="000E6F26"/>
    <w:rsid w:val="000F04D6"/>
    <w:rsid w:val="000F064A"/>
    <w:rsid w:val="000F0834"/>
    <w:rsid w:val="000F0FC3"/>
    <w:rsid w:val="000F15D5"/>
    <w:rsid w:val="000F4ACC"/>
    <w:rsid w:val="000F4B81"/>
    <w:rsid w:val="000F4EDC"/>
    <w:rsid w:val="000F5AD8"/>
    <w:rsid w:val="000F6087"/>
    <w:rsid w:val="000F72E0"/>
    <w:rsid w:val="000F7336"/>
    <w:rsid w:val="000F7D08"/>
    <w:rsid w:val="00100D10"/>
    <w:rsid w:val="00102163"/>
    <w:rsid w:val="001026D2"/>
    <w:rsid w:val="00103230"/>
    <w:rsid w:val="00103528"/>
    <w:rsid w:val="001037D2"/>
    <w:rsid w:val="0010386A"/>
    <w:rsid w:val="001038BD"/>
    <w:rsid w:val="00104188"/>
    <w:rsid w:val="00104237"/>
    <w:rsid w:val="001055F8"/>
    <w:rsid w:val="001058F6"/>
    <w:rsid w:val="00107483"/>
    <w:rsid w:val="00111158"/>
    <w:rsid w:val="00112E71"/>
    <w:rsid w:val="00113381"/>
    <w:rsid w:val="00114311"/>
    <w:rsid w:val="00115B6D"/>
    <w:rsid w:val="00117544"/>
    <w:rsid w:val="00117653"/>
    <w:rsid w:val="00117ACB"/>
    <w:rsid w:val="00117DBB"/>
    <w:rsid w:val="00120D3E"/>
    <w:rsid w:val="001220A2"/>
    <w:rsid w:val="001222A4"/>
    <w:rsid w:val="001237F4"/>
    <w:rsid w:val="00123C60"/>
    <w:rsid w:val="00123FB2"/>
    <w:rsid w:val="00125E2B"/>
    <w:rsid w:val="001269E9"/>
    <w:rsid w:val="001275F8"/>
    <w:rsid w:val="00134064"/>
    <w:rsid w:val="001347AB"/>
    <w:rsid w:val="00135AAC"/>
    <w:rsid w:val="001362CA"/>
    <w:rsid w:val="00136AED"/>
    <w:rsid w:val="00140054"/>
    <w:rsid w:val="001404F6"/>
    <w:rsid w:val="00140597"/>
    <w:rsid w:val="001411C1"/>
    <w:rsid w:val="00141A6B"/>
    <w:rsid w:val="00142067"/>
    <w:rsid w:val="00142CC2"/>
    <w:rsid w:val="00142D64"/>
    <w:rsid w:val="00142E43"/>
    <w:rsid w:val="001431A1"/>
    <w:rsid w:val="00143D04"/>
    <w:rsid w:val="00144877"/>
    <w:rsid w:val="0014585C"/>
    <w:rsid w:val="00146312"/>
    <w:rsid w:val="00147748"/>
    <w:rsid w:val="00150725"/>
    <w:rsid w:val="001510C8"/>
    <w:rsid w:val="00151552"/>
    <w:rsid w:val="0015226F"/>
    <w:rsid w:val="00152394"/>
    <w:rsid w:val="00152EBC"/>
    <w:rsid w:val="00154E4E"/>
    <w:rsid w:val="001563FD"/>
    <w:rsid w:val="00157B02"/>
    <w:rsid w:val="00157BA0"/>
    <w:rsid w:val="00160FE7"/>
    <w:rsid w:val="00162B0D"/>
    <w:rsid w:val="00162CC0"/>
    <w:rsid w:val="00162E9B"/>
    <w:rsid w:val="00163049"/>
    <w:rsid w:val="00163363"/>
    <w:rsid w:val="001634D9"/>
    <w:rsid w:val="00163DE1"/>
    <w:rsid w:val="00164035"/>
    <w:rsid w:val="00165D0E"/>
    <w:rsid w:val="00166108"/>
    <w:rsid w:val="001663B8"/>
    <w:rsid w:val="001665F3"/>
    <w:rsid w:val="001669C4"/>
    <w:rsid w:val="00166E77"/>
    <w:rsid w:val="00167D39"/>
    <w:rsid w:val="00170A26"/>
    <w:rsid w:val="00170E1F"/>
    <w:rsid w:val="00171CCD"/>
    <w:rsid w:val="00173798"/>
    <w:rsid w:val="00173B06"/>
    <w:rsid w:val="00173E7E"/>
    <w:rsid w:val="00173F12"/>
    <w:rsid w:val="001741F4"/>
    <w:rsid w:val="001745A6"/>
    <w:rsid w:val="001749E5"/>
    <w:rsid w:val="0017557A"/>
    <w:rsid w:val="00175834"/>
    <w:rsid w:val="00175A2D"/>
    <w:rsid w:val="00175A86"/>
    <w:rsid w:val="00175B6E"/>
    <w:rsid w:val="00176826"/>
    <w:rsid w:val="001775F8"/>
    <w:rsid w:val="00177677"/>
    <w:rsid w:val="00180005"/>
    <w:rsid w:val="0018011E"/>
    <w:rsid w:val="00181199"/>
    <w:rsid w:val="00181499"/>
    <w:rsid w:val="001828B5"/>
    <w:rsid w:val="00182D3B"/>
    <w:rsid w:val="00183873"/>
    <w:rsid w:val="00184161"/>
    <w:rsid w:val="0018643B"/>
    <w:rsid w:val="0018738E"/>
    <w:rsid w:val="00187929"/>
    <w:rsid w:val="00191B0D"/>
    <w:rsid w:val="00191D68"/>
    <w:rsid w:val="00192279"/>
    <w:rsid w:val="00192903"/>
    <w:rsid w:val="001936A5"/>
    <w:rsid w:val="001957E4"/>
    <w:rsid w:val="00195AF0"/>
    <w:rsid w:val="00196D69"/>
    <w:rsid w:val="00197E2A"/>
    <w:rsid w:val="001A0C9F"/>
    <w:rsid w:val="001A4504"/>
    <w:rsid w:val="001A54A1"/>
    <w:rsid w:val="001A6C0C"/>
    <w:rsid w:val="001A6E6D"/>
    <w:rsid w:val="001A76E7"/>
    <w:rsid w:val="001B002F"/>
    <w:rsid w:val="001B00DB"/>
    <w:rsid w:val="001B065E"/>
    <w:rsid w:val="001B15A3"/>
    <w:rsid w:val="001B1D05"/>
    <w:rsid w:val="001B1D71"/>
    <w:rsid w:val="001B44FB"/>
    <w:rsid w:val="001B493A"/>
    <w:rsid w:val="001B5AAA"/>
    <w:rsid w:val="001B5C4B"/>
    <w:rsid w:val="001B6319"/>
    <w:rsid w:val="001B6E7E"/>
    <w:rsid w:val="001C0949"/>
    <w:rsid w:val="001C0B27"/>
    <w:rsid w:val="001C1F0E"/>
    <w:rsid w:val="001C34EA"/>
    <w:rsid w:val="001C3DC6"/>
    <w:rsid w:val="001C42CC"/>
    <w:rsid w:val="001C443D"/>
    <w:rsid w:val="001C4516"/>
    <w:rsid w:val="001C4B38"/>
    <w:rsid w:val="001C5936"/>
    <w:rsid w:val="001C5FC2"/>
    <w:rsid w:val="001C6809"/>
    <w:rsid w:val="001C6A65"/>
    <w:rsid w:val="001C6ED9"/>
    <w:rsid w:val="001C6F21"/>
    <w:rsid w:val="001D0FD3"/>
    <w:rsid w:val="001D0FF7"/>
    <w:rsid w:val="001D38C4"/>
    <w:rsid w:val="001D5047"/>
    <w:rsid w:val="001D7087"/>
    <w:rsid w:val="001D76BE"/>
    <w:rsid w:val="001E0D81"/>
    <w:rsid w:val="001E0F5D"/>
    <w:rsid w:val="001E1025"/>
    <w:rsid w:val="001E1697"/>
    <w:rsid w:val="001E176A"/>
    <w:rsid w:val="001E299D"/>
    <w:rsid w:val="001E33B5"/>
    <w:rsid w:val="001E3708"/>
    <w:rsid w:val="001E4087"/>
    <w:rsid w:val="001E40CC"/>
    <w:rsid w:val="001E4D60"/>
    <w:rsid w:val="001E4FC5"/>
    <w:rsid w:val="001E5905"/>
    <w:rsid w:val="001E59F4"/>
    <w:rsid w:val="001E5A57"/>
    <w:rsid w:val="001E7391"/>
    <w:rsid w:val="001E7AA9"/>
    <w:rsid w:val="001F0F83"/>
    <w:rsid w:val="001F1274"/>
    <w:rsid w:val="001F1FDD"/>
    <w:rsid w:val="001F30E2"/>
    <w:rsid w:val="001F31B9"/>
    <w:rsid w:val="001F361A"/>
    <w:rsid w:val="001F49A2"/>
    <w:rsid w:val="001F5610"/>
    <w:rsid w:val="001F61E4"/>
    <w:rsid w:val="001F6252"/>
    <w:rsid w:val="001F68D3"/>
    <w:rsid w:val="001F7196"/>
    <w:rsid w:val="001F747C"/>
    <w:rsid w:val="0020189D"/>
    <w:rsid w:val="00204F47"/>
    <w:rsid w:val="00205945"/>
    <w:rsid w:val="002059FE"/>
    <w:rsid w:val="00205BCC"/>
    <w:rsid w:val="00206438"/>
    <w:rsid w:val="0020670F"/>
    <w:rsid w:val="002072A1"/>
    <w:rsid w:val="00207539"/>
    <w:rsid w:val="00207560"/>
    <w:rsid w:val="00207748"/>
    <w:rsid w:val="0021112C"/>
    <w:rsid w:val="00211BE8"/>
    <w:rsid w:val="00214B12"/>
    <w:rsid w:val="00214F41"/>
    <w:rsid w:val="00215988"/>
    <w:rsid w:val="002171F7"/>
    <w:rsid w:val="00220338"/>
    <w:rsid w:val="0022663F"/>
    <w:rsid w:val="00226E3D"/>
    <w:rsid w:val="00226F44"/>
    <w:rsid w:val="002302B9"/>
    <w:rsid w:val="00230E52"/>
    <w:rsid w:val="00231F2F"/>
    <w:rsid w:val="00235DA2"/>
    <w:rsid w:val="00235EA4"/>
    <w:rsid w:val="0023682D"/>
    <w:rsid w:val="00236F57"/>
    <w:rsid w:val="00240A06"/>
    <w:rsid w:val="0024217C"/>
    <w:rsid w:val="00242FE8"/>
    <w:rsid w:val="002433F7"/>
    <w:rsid w:val="00243BD0"/>
    <w:rsid w:val="00243CBD"/>
    <w:rsid w:val="002447D3"/>
    <w:rsid w:val="002459FE"/>
    <w:rsid w:val="00245A69"/>
    <w:rsid w:val="0024633F"/>
    <w:rsid w:val="002472E2"/>
    <w:rsid w:val="00250E64"/>
    <w:rsid w:val="00251254"/>
    <w:rsid w:val="002516CB"/>
    <w:rsid w:val="0025214B"/>
    <w:rsid w:val="002524E6"/>
    <w:rsid w:val="00254230"/>
    <w:rsid w:val="00254DF3"/>
    <w:rsid w:val="002559B0"/>
    <w:rsid w:val="00255C21"/>
    <w:rsid w:val="00256C1A"/>
    <w:rsid w:val="00257FD7"/>
    <w:rsid w:val="00261109"/>
    <w:rsid w:val="00262BCE"/>
    <w:rsid w:val="002635EF"/>
    <w:rsid w:val="00263E08"/>
    <w:rsid w:val="002646ED"/>
    <w:rsid w:val="00265A82"/>
    <w:rsid w:val="00265CEB"/>
    <w:rsid w:val="0027011A"/>
    <w:rsid w:val="002702BC"/>
    <w:rsid w:val="00270960"/>
    <w:rsid w:val="00270FA1"/>
    <w:rsid w:val="002715F9"/>
    <w:rsid w:val="00271ECA"/>
    <w:rsid w:val="0027383F"/>
    <w:rsid w:val="002745D6"/>
    <w:rsid w:val="00274EDB"/>
    <w:rsid w:val="00276A82"/>
    <w:rsid w:val="00276C42"/>
    <w:rsid w:val="00280A96"/>
    <w:rsid w:val="00280BBB"/>
    <w:rsid w:val="00280E3D"/>
    <w:rsid w:val="002812F4"/>
    <w:rsid w:val="0028161A"/>
    <w:rsid w:val="00281E34"/>
    <w:rsid w:val="0028204C"/>
    <w:rsid w:val="00282961"/>
    <w:rsid w:val="00282B02"/>
    <w:rsid w:val="00283686"/>
    <w:rsid w:val="00284A6F"/>
    <w:rsid w:val="00284D12"/>
    <w:rsid w:val="0028501B"/>
    <w:rsid w:val="00285627"/>
    <w:rsid w:val="00286E30"/>
    <w:rsid w:val="00286EEC"/>
    <w:rsid w:val="00287299"/>
    <w:rsid w:val="0029278D"/>
    <w:rsid w:val="00292BF7"/>
    <w:rsid w:val="00293488"/>
    <w:rsid w:val="002941DF"/>
    <w:rsid w:val="002942BF"/>
    <w:rsid w:val="00294541"/>
    <w:rsid w:val="00294EF0"/>
    <w:rsid w:val="00295D66"/>
    <w:rsid w:val="00296704"/>
    <w:rsid w:val="002A0E0B"/>
    <w:rsid w:val="002A1000"/>
    <w:rsid w:val="002A1375"/>
    <w:rsid w:val="002A3BBA"/>
    <w:rsid w:val="002A3C4A"/>
    <w:rsid w:val="002A3E52"/>
    <w:rsid w:val="002A413F"/>
    <w:rsid w:val="002A5757"/>
    <w:rsid w:val="002A5E04"/>
    <w:rsid w:val="002B0398"/>
    <w:rsid w:val="002B2910"/>
    <w:rsid w:val="002B340B"/>
    <w:rsid w:val="002B3EEF"/>
    <w:rsid w:val="002B4292"/>
    <w:rsid w:val="002B4346"/>
    <w:rsid w:val="002B5C28"/>
    <w:rsid w:val="002B6A1B"/>
    <w:rsid w:val="002C005B"/>
    <w:rsid w:val="002C09C3"/>
    <w:rsid w:val="002C1095"/>
    <w:rsid w:val="002C2895"/>
    <w:rsid w:val="002C2A32"/>
    <w:rsid w:val="002C405A"/>
    <w:rsid w:val="002C4115"/>
    <w:rsid w:val="002C49D3"/>
    <w:rsid w:val="002C54EE"/>
    <w:rsid w:val="002C5522"/>
    <w:rsid w:val="002C5930"/>
    <w:rsid w:val="002C60D7"/>
    <w:rsid w:val="002C73B6"/>
    <w:rsid w:val="002D01C9"/>
    <w:rsid w:val="002D06F9"/>
    <w:rsid w:val="002D07CE"/>
    <w:rsid w:val="002D113A"/>
    <w:rsid w:val="002D1245"/>
    <w:rsid w:val="002D1496"/>
    <w:rsid w:val="002D1856"/>
    <w:rsid w:val="002D1AC0"/>
    <w:rsid w:val="002D4696"/>
    <w:rsid w:val="002D4E31"/>
    <w:rsid w:val="002D52FB"/>
    <w:rsid w:val="002D535A"/>
    <w:rsid w:val="002D68D4"/>
    <w:rsid w:val="002D6E62"/>
    <w:rsid w:val="002D7D93"/>
    <w:rsid w:val="002E1C03"/>
    <w:rsid w:val="002E2654"/>
    <w:rsid w:val="002E282E"/>
    <w:rsid w:val="002E37EA"/>
    <w:rsid w:val="002E4D16"/>
    <w:rsid w:val="002E55E9"/>
    <w:rsid w:val="002E6CF3"/>
    <w:rsid w:val="002E6F68"/>
    <w:rsid w:val="002E75B9"/>
    <w:rsid w:val="002F1130"/>
    <w:rsid w:val="002F1E27"/>
    <w:rsid w:val="002F2286"/>
    <w:rsid w:val="002F39CD"/>
    <w:rsid w:val="002F52DE"/>
    <w:rsid w:val="002F5DCA"/>
    <w:rsid w:val="002F648E"/>
    <w:rsid w:val="002F69A9"/>
    <w:rsid w:val="002F6E02"/>
    <w:rsid w:val="002F73F1"/>
    <w:rsid w:val="003000E6"/>
    <w:rsid w:val="003009FD"/>
    <w:rsid w:val="00300E89"/>
    <w:rsid w:val="00301671"/>
    <w:rsid w:val="00301A54"/>
    <w:rsid w:val="0030269A"/>
    <w:rsid w:val="003036EB"/>
    <w:rsid w:val="0030448E"/>
    <w:rsid w:val="00305027"/>
    <w:rsid w:val="00305743"/>
    <w:rsid w:val="00307B82"/>
    <w:rsid w:val="00310110"/>
    <w:rsid w:val="00310E2F"/>
    <w:rsid w:val="00311BF4"/>
    <w:rsid w:val="003122A2"/>
    <w:rsid w:val="0031260D"/>
    <w:rsid w:val="003129B6"/>
    <w:rsid w:val="00313263"/>
    <w:rsid w:val="0031378D"/>
    <w:rsid w:val="00314D41"/>
    <w:rsid w:val="003152FE"/>
    <w:rsid w:val="003163C1"/>
    <w:rsid w:val="00317A8B"/>
    <w:rsid w:val="00320158"/>
    <w:rsid w:val="00320625"/>
    <w:rsid w:val="003214FE"/>
    <w:rsid w:val="00322139"/>
    <w:rsid w:val="00323A7C"/>
    <w:rsid w:val="003261CF"/>
    <w:rsid w:val="003263AD"/>
    <w:rsid w:val="0032793B"/>
    <w:rsid w:val="00327C2D"/>
    <w:rsid w:val="00330A92"/>
    <w:rsid w:val="003329B0"/>
    <w:rsid w:val="00333666"/>
    <w:rsid w:val="00333FE0"/>
    <w:rsid w:val="0033522F"/>
    <w:rsid w:val="0033569D"/>
    <w:rsid w:val="0033745C"/>
    <w:rsid w:val="00337BF9"/>
    <w:rsid w:val="003400D8"/>
    <w:rsid w:val="00340487"/>
    <w:rsid w:val="00340AFB"/>
    <w:rsid w:val="0034190D"/>
    <w:rsid w:val="003419BD"/>
    <w:rsid w:val="003421BA"/>
    <w:rsid w:val="003424EA"/>
    <w:rsid w:val="00342D4A"/>
    <w:rsid w:val="00343A3A"/>
    <w:rsid w:val="00343F21"/>
    <w:rsid w:val="003441A7"/>
    <w:rsid w:val="00344B33"/>
    <w:rsid w:val="003453FB"/>
    <w:rsid w:val="0034590E"/>
    <w:rsid w:val="00346B3B"/>
    <w:rsid w:val="0034700F"/>
    <w:rsid w:val="003473C6"/>
    <w:rsid w:val="00347EBF"/>
    <w:rsid w:val="00351829"/>
    <w:rsid w:val="00352401"/>
    <w:rsid w:val="0035391D"/>
    <w:rsid w:val="00353A55"/>
    <w:rsid w:val="0035462E"/>
    <w:rsid w:val="00354666"/>
    <w:rsid w:val="00354F79"/>
    <w:rsid w:val="00355A56"/>
    <w:rsid w:val="0035605D"/>
    <w:rsid w:val="00356162"/>
    <w:rsid w:val="00361724"/>
    <w:rsid w:val="003620BA"/>
    <w:rsid w:val="00362A51"/>
    <w:rsid w:val="00362AAD"/>
    <w:rsid w:val="00363256"/>
    <w:rsid w:val="00363623"/>
    <w:rsid w:val="00363AD4"/>
    <w:rsid w:val="00366641"/>
    <w:rsid w:val="003667EB"/>
    <w:rsid w:val="00370794"/>
    <w:rsid w:val="00370821"/>
    <w:rsid w:val="00370D25"/>
    <w:rsid w:val="0037106C"/>
    <w:rsid w:val="00371572"/>
    <w:rsid w:val="003716CB"/>
    <w:rsid w:val="00371836"/>
    <w:rsid w:val="00373BBE"/>
    <w:rsid w:val="00374D43"/>
    <w:rsid w:val="00375119"/>
    <w:rsid w:val="003757A4"/>
    <w:rsid w:val="00375F96"/>
    <w:rsid w:val="00376AE7"/>
    <w:rsid w:val="003779A1"/>
    <w:rsid w:val="00381C2A"/>
    <w:rsid w:val="00381EB6"/>
    <w:rsid w:val="0038772A"/>
    <w:rsid w:val="003879F7"/>
    <w:rsid w:val="00390C71"/>
    <w:rsid w:val="00392DB6"/>
    <w:rsid w:val="003932AE"/>
    <w:rsid w:val="003939EE"/>
    <w:rsid w:val="003945F2"/>
    <w:rsid w:val="0039552E"/>
    <w:rsid w:val="003962E8"/>
    <w:rsid w:val="003A100B"/>
    <w:rsid w:val="003A117A"/>
    <w:rsid w:val="003A34F6"/>
    <w:rsid w:val="003A3A94"/>
    <w:rsid w:val="003A3F77"/>
    <w:rsid w:val="003A5B8D"/>
    <w:rsid w:val="003A6821"/>
    <w:rsid w:val="003A6F9B"/>
    <w:rsid w:val="003B05BB"/>
    <w:rsid w:val="003B1190"/>
    <w:rsid w:val="003B16C8"/>
    <w:rsid w:val="003B2631"/>
    <w:rsid w:val="003B3196"/>
    <w:rsid w:val="003B36D5"/>
    <w:rsid w:val="003B62B2"/>
    <w:rsid w:val="003B6696"/>
    <w:rsid w:val="003B6CB4"/>
    <w:rsid w:val="003B736C"/>
    <w:rsid w:val="003C04CE"/>
    <w:rsid w:val="003C10A3"/>
    <w:rsid w:val="003C162A"/>
    <w:rsid w:val="003C162F"/>
    <w:rsid w:val="003C20D3"/>
    <w:rsid w:val="003C2B57"/>
    <w:rsid w:val="003C3DD7"/>
    <w:rsid w:val="003C4294"/>
    <w:rsid w:val="003C43E1"/>
    <w:rsid w:val="003C4CD9"/>
    <w:rsid w:val="003C4F6F"/>
    <w:rsid w:val="003C57CC"/>
    <w:rsid w:val="003D01F1"/>
    <w:rsid w:val="003D0C9D"/>
    <w:rsid w:val="003D1AB8"/>
    <w:rsid w:val="003D1AE3"/>
    <w:rsid w:val="003D301B"/>
    <w:rsid w:val="003D59B2"/>
    <w:rsid w:val="003D7562"/>
    <w:rsid w:val="003D75E1"/>
    <w:rsid w:val="003D76A1"/>
    <w:rsid w:val="003E2537"/>
    <w:rsid w:val="003E421E"/>
    <w:rsid w:val="003E6249"/>
    <w:rsid w:val="003E6CAB"/>
    <w:rsid w:val="003E7BC1"/>
    <w:rsid w:val="003F0627"/>
    <w:rsid w:val="003F07EB"/>
    <w:rsid w:val="003F0B6A"/>
    <w:rsid w:val="003F1220"/>
    <w:rsid w:val="003F139F"/>
    <w:rsid w:val="003F1D10"/>
    <w:rsid w:val="003F22DC"/>
    <w:rsid w:val="003F2B67"/>
    <w:rsid w:val="003F2F17"/>
    <w:rsid w:val="003F4265"/>
    <w:rsid w:val="003F43D0"/>
    <w:rsid w:val="003F44B1"/>
    <w:rsid w:val="003F52F8"/>
    <w:rsid w:val="003F7C11"/>
    <w:rsid w:val="004013DD"/>
    <w:rsid w:val="004015C1"/>
    <w:rsid w:val="00402C3B"/>
    <w:rsid w:val="004042C0"/>
    <w:rsid w:val="00404743"/>
    <w:rsid w:val="00404D0C"/>
    <w:rsid w:val="0040749D"/>
    <w:rsid w:val="004075EE"/>
    <w:rsid w:val="00410181"/>
    <w:rsid w:val="00410E52"/>
    <w:rsid w:val="0041110F"/>
    <w:rsid w:val="004118CC"/>
    <w:rsid w:val="00412343"/>
    <w:rsid w:val="004144BC"/>
    <w:rsid w:val="0041456A"/>
    <w:rsid w:val="00415804"/>
    <w:rsid w:val="00415ABD"/>
    <w:rsid w:val="00415DE0"/>
    <w:rsid w:val="004162B3"/>
    <w:rsid w:val="004170BA"/>
    <w:rsid w:val="00421048"/>
    <w:rsid w:val="004218BC"/>
    <w:rsid w:val="0042218B"/>
    <w:rsid w:val="00423B48"/>
    <w:rsid w:val="00424DCB"/>
    <w:rsid w:val="00424F9A"/>
    <w:rsid w:val="004257BE"/>
    <w:rsid w:val="00425817"/>
    <w:rsid w:val="00425D8E"/>
    <w:rsid w:val="00426DC0"/>
    <w:rsid w:val="00427038"/>
    <w:rsid w:val="004306D6"/>
    <w:rsid w:val="00431BA4"/>
    <w:rsid w:val="00431DB6"/>
    <w:rsid w:val="0043294C"/>
    <w:rsid w:val="00432AB8"/>
    <w:rsid w:val="00432D25"/>
    <w:rsid w:val="0043401E"/>
    <w:rsid w:val="00434976"/>
    <w:rsid w:val="0043498D"/>
    <w:rsid w:val="00434ECF"/>
    <w:rsid w:val="00435C43"/>
    <w:rsid w:val="004364B3"/>
    <w:rsid w:val="00440D9D"/>
    <w:rsid w:val="0044124B"/>
    <w:rsid w:val="00441590"/>
    <w:rsid w:val="00442A75"/>
    <w:rsid w:val="00443D6E"/>
    <w:rsid w:val="00445632"/>
    <w:rsid w:val="0044618C"/>
    <w:rsid w:val="00446436"/>
    <w:rsid w:val="004506D4"/>
    <w:rsid w:val="004513AF"/>
    <w:rsid w:val="004522D0"/>
    <w:rsid w:val="00453C8C"/>
    <w:rsid w:val="00455F64"/>
    <w:rsid w:val="00456B82"/>
    <w:rsid w:val="004602CC"/>
    <w:rsid w:val="004606A7"/>
    <w:rsid w:val="00460B80"/>
    <w:rsid w:val="00461233"/>
    <w:rsid w:val="00461622"/>
    <w:rsid w:val="0046400B"/>
    <w:rsid w:val="00465C9E"/>
    <w:rsid w:val="00465CE6"/>
    <w:rsid w:val="00465D94"/>
    <w:rsid w:val="00466D21"/>
    <w:rsid w:val="00467175"/>
    <w:rsid w:val="0047101B"/>
    <w:rsid w:val="00471502"/>
    <w:rsid w:val="004737AC"/>
    <w:rsid w:val="00474D15"/>
    <w:rsid w:val="0047762A"/>
    <w:rsid w:val="00482154"/>
    <w:rsid w:val="00482C87"/>
    <w:rsid w:val="00483BA9"/>
    <w:rsid w:val="00485639"/>
    <w:rsid w:val="00485961"/>
    <w:rsid w:val="004859E9"/>
    <w:rsid w:val="00485D17"/>
    <w:rsid w:val="00485F48"/>
    <w:rsid w:val="00486655"/>
    <w:rsid w:val="00490C04"/>
    <w:rsid w:val="0049164F"/>
    <w:rsid w:val="0049188A"/>
    <w:rsid w:val="00491C74"/>
    <w:rsid w:val="004930CC"/>
    <w:rsid w:val="00494063"/>
    <w:rsid w:val="00494D05"/>
    <w:rsid w:val="004952EE"/>
    <w:rsid w:val="00495432"/>
    <w:rsid w:val="004A043B"/>
    <w:rsid w:val="004A29DE"/>
    <w:rsid w:val="004A36ED"/>
    <w:rsid w:val="004A59CC"/>
    <w:rsid w:val="004A5AE5"/>
    <w:rsid w:val="004A5B6B"/>
    <w:rsid w:val="004A639C"/>
    <w:rsid w:val="004A79B8"/>
    <w:rsid w:val="004A7CC0"/>
    <w:rsid w:val="004B18FB"/>
    <w:rsid w:val="004B27AF"/>
    <w:rsid w:val="004B2C7F"/>
    <w:rsid w:val="004B2EB3"/>
    <w:rsid w:val="004B3EE2"/>
    <w:rsid w:val="004B4C23"/>
    <w:rsid w:val="004B5BCF"/>
    <w:rsid w:val="004B7864"/>
    <w:rsid w:val="004C01A4"/>
    <w:rsid w:val="004C174D"/>
    <w:rsid w:val="004C1E89"/>
    <w:rsid w:val="004C4119"/>
    <w:rsid w:val="004C4642"/>
    <w:rsid w:val="004C596E"/>
    <w:rsid w:val="004C6988"/>
    <w:rsid w:val="004C6E47"/>
    <w:rsid w:val="004D16C7"/>
    <w:rsid w:val="004D184D"/>
    <w:rsid w:val="004D2164"/>
    <w:rsid w:val="004D245E"/>
    <w:rsid w:val="004D2535"/>
    <w:rsid w:val="004D3884"/>
    <w:rsid w:val="004D495D"/>
    <w:rsid w:val="004D51CD"/>
    <w:rsid w:val="004D5B41"/>
    <w:rsid w:val="004D6208"/>
    <w:rsid w:val="004D7E8E"/>
    <w:rsid w:val="004E15F1"/>
    <w:rsid w:val="004E2EBD"/>
    <w:rsid w:val="004E5063"/>
    <w:rsid w:val="004E544D"/>
    <w:rsid w:val="004E59AC"/>
    <w:rsid w:val="004F18DF"/>
    <w:rsid w:val="004F1D1B"/>
    <w:rsid w:val="004F1DAA"/>
    <w:rsid w:val="004F42C2"/>
    <w:rsid w:val="004F4A11"/>
    <w:rsid w:val="004F5966"/>
    <w:rsid w:val="004F6332"/>
    <w:rsid w:val="00502518"/>
    <w:rsid w:val="00504398"/>
    <w:rsid w:val="00504881"/>
    <w:rsid w:val="00505F68"/>
    <w:rsid w:val="0050745A"/>
    <w:rsid w:val="005079CE"/>
    <w:rsid w:val="00507F4F"/>
    <w:rsid w:val="00511269"/>
    <w:rsid w:val="005112C0"/>
    <w:rsid w:val="005142DC"/>
    <w:rsid w:val="00514E07"/>
    <w:rsid w:val="0051559A"/>
    <w:rsid w:val="0051721D"/>
    <w:rsid w:val="00517AA5"/>
    <w:rsid w:val="005200D5"/>
    <w:rsid w:val="00520820"/>
    <w:rsid w:val="00521040"/>
    <w:rsid w:val="00522211"/>
    <w:rsid w:val="0052299F"/>
    <w:rsid w:val="00522DEB"/>
    <w:rsid w:val="005248FF"/>
    <w:rsid w:val="0052540A"/>
    <w:rsid w:val="00525969"/>
    <w:rsid w:val="00531199"/>
    <w:rsid w:val="005317A2"/>
    <w:rsid w:val="0053418A"/>
    <w:rsid w:val="00534560"/>
    <w:rsid w:val="00535B5E"/>
    <w:rsid w:val="00536E17"/>
    <w:rsid w:val="00537311"/>
    <w:rsid w:val="00537B13"/>
    <w:rsid w:val="005409E6"/>
    <w:rsid w:val="00542492"/>
    <w:rsid w:val="0054398F"/>
    <w:rsid w:val="005439C5"/>
    <w:rsid w:val="005442DD"/>
    <w:rsid w:val="005447FF"/>
    <w:rsid w:val="00545DEF"/>
    <w:rsid w:val="00546859"/>
    <w:rsid w:val="00547095"/>
    <w:rsid w:val="00547312"/>
    <w:rsid w:val="00550CB0"/>
    <w:rsid w:val="00551612"/>
    <w:rsid w:val="00551E3A"/>
    <w:rsid w:val="00552C26"/>
    <w:rsid w:val="00553374"/>
    <w:rsid w:val="00553F3F"/>
    <w:rsid w:val="00554956"/>
    <w:rsid w:val="00554DFA"/>
    <w:rsid w:val="00555704"/>
    <w:rsid w:val="00556EE1"/>
    <w:rsid w:val="005571B1"/>
    <w:rsid w:val="005609EF"/>
    <w:rsid w:val="00561451"/>
    <w:rsid w:val="00562731"/>
    <w:rsid w:val="00562FB7"/>
    <w:rsid w:val="00564958"/>
    <w:rsid w:val="005653EA"/>
    <w:rsid w:val="005654B4"/>
    <w:rsid w:val="00566242"/>
    <w:rsid w:val="005671DD"/>
    <w:rsid w:val="00570C70"/>
    <w:rsid w:val="005730F1"/>
    <w:rsid w:val="00574F71"/>
    <w:rsid w:val="00575196"/>
    <w:rsid w:val="00575FA2"/>
    <w:rsid w:val="00576A11"/>
    <w:rsid w:val="0057713A"/>
    <w:rsid w:val="00580426"/>
    <w:rsid w:val="00581AD7"/>
    <w:rsid w:val="00581D2B"/>
    <w:rsid w:val="005824AF"/>
    <w:rsid w:val="00582A99"/>
    <w:rsid w:val="00583118"/>
    <w:rsid w:val="00583C25"/>
    <w:rsid w:val="00584482"/>
    <w:rsid w:val="00584D00"/>
    <w:rsid w:val="0058521D"/>
    <w:rsid w:val="005864FD"/>
    <w:rsid w:val="00586883"/>
    <w:rsid w:val="00587A95"/>
    <w:rsid w:val="0059028B"/>
    <w:rsid w:val="00590F23"/>
    <w:rsid w:val="00592154"/>
    <w:rsid w:val="005923DE"/>
    <w:rsid w:val="0059348B"/>
    <w:rsid w:val="00593505"/>
    <w:rsid w:val="00594F9A"/>
    <w:rsid w:val="00595DF5"/>
    <w:rsid w:val="005A079C"/>
    <w:rsid w:val="005A15A5"/>
    <w:rsid w:val="005A24FC"/>
    <w:rsid w:val="005A26C4"/>
    <w:rsid w:val="005A3AED"/>
    <w:rsid w:val="005A43A1"/>
    <w:rsid w:val="005A4490"/>
    <w:rsid w:val="005A4A11"/>
    <w:rsid w:val="005A545D"/>
    <w:rsid w:val="005A7797"/>
    <w:rsid w:val="005B0112"/>
    <w:rsid w:val="005B0B39"/>
    <w:rsid w:val="005B1353"/>
    <w:rsid w:val="005B1696"/>
    <w:rsid w:val="005B1C9F"/>
    <w:rsid w:val="005B20A8"/>
    <w:rsid w:val="005B29E6"/>
    <w:rsid w:val="005B31A8"/>
    <w:rsid w:val="005B4C9C"/>
    <w:rsid w:val="005B53F3"/>
    <w:rsid w:val="005B5676"/>
    <w:rsid w:val="005B616C"/>
    <w:rsid w:val="005C2181"/>
    <w:rsid w:val="005C26F5"/>
    <w:rsid w:val="005C2A72"/>
    <w:rsid w:val="005C2ABE"/>
    <w:rsid w:val="005C2EA1"/>
    <w:rsid w:val="005C30FB"/>
    <w:rsid w:val="005C4507"/>
    <w:rsid w:val="005C4768"/>
    <w:rsid w:val="005C47A0"/>
    <w:rsid w:val="005C4DFF"/>
    <w:rsid w:val="005C57B1"/>
    <w:rsid w:val="005C7288"/>
    <w:rsid w:val="005C79F3"/>
    <w:rsid w:val="005D035F"/>
    <w:rsid w:val="005D4344"/>
    <w:rsid w:val="005D47FF"/>
    <w:rsid w:val="005D4E96"/>
    <w:rsid w:val="005D66AB"/>
    <w:rsid w:val="005D796E"/>
    <w:rsid w:val="005E03C4"/>
    <w:rsid w:val="005E0493"/>
    <w:rsid w:val="005E2382"/>
    <w:rsid w:val="005E253F"/>
    <w:rsid w:val="005E36C6"/>
    <w:rsid w:val="005E4447"/>
    <w:rsid w:val="005E48DB"/>
    <w:rsid w:val="005E4F34"/>
    <w:rsid w:val="005E5BA5"/>
    <w:rsid w:val="005E77C3"/>
    <w:rsid w:val="005E77EC"/>
    <w:rsid w:val="005E7B6E"/>
    <w:rsid w:val="005F17F7"/>
    <w:rsid w:val="005F297F"/>
    <w:rsid w:val="005F385E"/>
    <w:rsid w:val="005F3B47"/>
    <w:rsid w:val="005F5E93"/>
    <w:rsid w:val="005F6B95"/>
    <w:rsid w:val="006004DD"/>
    <w:rsid w:val="00601C76"/>
    <w:rsid w:val="0060447A"/>
    <w:rsid w:val="00604536"/>
    <w:rsid w:val="006048F0"/>
    <w:rsid w:val="006049EB"/>
    <w:rsid w:val="00605455"/>
    <w:rsid w:val="00605A5F"/>
    <w:rsid w:val="00605ED6"/>
    <w:rsid w:val="00605EF6"/>
    <w:rsid w:val="00606537"/>
    <w:rsid w:val="006076BF"/>
    <w:rsid w:val="0060789F"/>
    <w:rsid w:val="006101ED"/>
    <w:rsid w:val="00610243"/>
    <w:rsid w:val="006129F3"/>
    <w:rsid w:val="00613F26"/>
    <w:rsid w:val="00615A70"/>
    <w:rsid w:val="0061699C"/>
    <w:rsid w:val="00617086"/>
    <w:rsid w:val="0061740A"/>
    <w:rsid w:val="00617600"/>
    <w:rsid w:val="006177F7"/>
    <w:rsid w:val="00620377"/>
    <w:rsid w:val="0062058B"/>
    <w:rsid w:val="0062101C"/>
    <w:rsid w:val="0062305C"/>
    <w:rsid w:val="00625766"/>
    <w:rsid w:val="00626BDE"/>
    <w:rsid w:val="00626D57"/>
    <w:rsid w:val="006274A0"/>
    <w:rsid w:val="0062750E"/>
    <w:rsid w:val="00627827"/>
    <w:rsid w:val="006301A4"/>
    <w:rsid w:val="0063061F"/>
    <w:rsid w:val="006312AC"/>
    <w:rsid w:val="00632A5A"/>
    <w:rsid w:val="00633057"/>
    <w:rsid w:val="0063408D"/>
    <w:rsid w:val="00634B5C"/>
    <w:rsid w:val="0063615F"/>
    <w:rsid w:val="00637657"/>
    <w:rsid w:val="00637845"/>
    <w:rsid w:val="00640A27"/>
    <w:rsid w:val="0064222A"/>
    <w:rsid w:val="00642A0A"/>
    <w:rsid w:val="00644755"/>
    <w:rsid w:val="00644A00"/>
    <w:rsid w:val="00644CAF"/>
    <w:rsid w:val="00646CB6"/>
    <w:rsid w:val="006472AF"/>
    <w:rsid w:val="00652098"/>
    <w:rsid w:val="00652FBF"/>
    <w:rsid w:val="00653B24"/>
    <w:rsid w:val="0065407D"/>
    <w:rsid w:val="006547BF"/>
    <w:rsid w:val="00655FAF"/>
    <w:rsid w:val="00657182"/>
    <w:rsid w:val="006601D1"/>
    <w:rsid w:val="00660CDA"/>
    <w:rsid w:val="006623F5"/>
    <w:rsid w:val="00662F00"/>
    <w:rsid w:val="00663483"/>
    <w:rsid w:val="00663528"/>
    <w:rsid w:val="0066365E"/>
    <w:rsid w:val="006637C5"/>
    <w:rsid w:val="00663D22"/>
    <w:rsid w:val="00663F8B"/>
    <w:rsid w:val="00663FCE"/>
    <w:rsid w:val="00666AFA"/>
    <w:rsid w:val="00666EFA"/>
    <w:rsid w:val="00667497"/>
    <w:rsid w:val="006703E6"/>
    <w:rsid w:val="00670437"/>
    <w:rsid w:val="00670A52"/>
    <w:rsid w:val="00670FED"/>
    <w:rsid w:val="00672C76"/>
    <w:rsid w:val="00674FB2"/>
    <w:rsid w:val="006750B8"/>
    <w:rsid w:val="00676187"/>
    <w:rsid w:val="006805B6"/>
    <w:rsid w:val="006808F0"/>
    <w:rsid w:val="00680FC1"/>
    <w:rsid w:val="00681813"/>
    <w:rsid w:val="00681B24"/>
    <w:rsid w:val="00681BA7"/>
    <w:rsid w:val="00682166"/>
    <w:rsid w:val="00682BD9"/>
    <w:rsid w:val="006834BF"/>
    <w:rsid w:val="006834C1"/>
    <w:rsid w:val="00683F3B"/>
    <w:rsid w:val="0068439A"/>
    <w:rsid w:val="00684615"/>
    <w:rsid w:val="00684A75"/>
    <w:rsid w:val="00684EDE"/>
    <w:rsid w:val="006858E8"/>
    <w:rsid w:val="0069071F"/>
    <w:rsid w:val="0069098F"/>
    <w:rsid w:val="00691A5B"/>
    <w:rsid w:val="00692237"/>
    <w:rsid w:val="00694144"/>
    <w:rsid w:val="006958AC"/>
    <w:rsid w:val="00695959"/>
    <w:rsid w:val="00695C59"/>
    <w:rsid w:val="00695C7B"/>
    <w:rsid w:val="00695D5A"/>
    <w:rsid w:val="00696B72"/>
    <w:rsid w:val="00697036"/>
    <w:rsid w:val="00697CF5"/>
    <w:rsid w:val="006A0755"/>
    <w:rsid w:val="006A1D8A"/>
    <w:rsid w:val="006A29C1"/>
    <w:rsid w:val="006A318C"/>
    <w:rsid w:val="006A3223"/>
    <w:rsid w:val="006A34CF"/>
    <w:rsid w:val="006A3A6A"/>
    <w:rsid w:val="006A43DB"/>
    <w:rsid w:val="006A595E"/>
    <w:rsid w:val="006A632D"/>
    <w:rsid w:val="006A6B80"/>
    <w:rsid w:val="006A6E0E"/>
    <w:rsid w:val="006A71EF"/>
    <w:rsid w:val="006B07C6"/>
    <w:rsid w:val="006B1326"/>
    <w:rsid w:val="006B2939"/>
    <w:rsid w:val="006B2DDA"/>
    <w:rsid w:val="006B4421"/>
    <w:rsid w:val="006B4A6F"/>
    <w:rsid w:val="006B6087"/>
    <w:rsid w:val="006B67CC"/>
    <w:rsid w:val="006B6AE1"/>
    <w:rsid w:val="006B6F56"/>
    <w:rsid w:val="006B7BB6"/>
    <w:rsid w:val="006B7D09"/>
    <w:rsid w:val="006C1793"/>
    <w:rsid w:val="006C231D"/>
    <w:rsid w:val="006C231E"/>
    <w:rsid w:val="006C52FA"/>
    <w:rsid w:val="006C55BB"/>
    <w:rsid w:val="006C715C"/>
    <w:rsid w:val="006D011D"/>
    <w:rsid w:val="006D079B"/>
    <w:rsid w:val="006D2D91"/>
    <w:rsid w:val="006D3623"/>
    <w:rsid w:val="006D532E"/>
    <w:rsid w:val="006D5C9C"/>
    <w:rsid w:val="006D7796"/>
    <w:rsid w:val="006D7E03"/>
    <w:rsid w:val="006E0342"/>
    <w:rsid w:val="006E21C2"/>
    <w:rsid w:val="006E29C8"/>
    <w:rsid w:val="006E35A2"/>
    <w:rsid w:val="006E3A89"/>
    <w:rsid w:val="006E5B31"/>
    <w:rsid w:val="006E6EAB"/>
    <w:rsid w:val="006E754E"/>
    <w:rsid w:val="006E75FE"/>
    <w:rsid w:val="006F1BF0"/>
    <w:rsid w:val="006F47CE"/>
    <w:rsid w:val="006F68CD"/>
    <w:rsid w:val="006F6A62"/>
    <w:rsid w:val="006F6C5D"/>
    <w:rsid w:val="0070036F"/>
    <w:rsid w:val="007005DC"/>
    <w:rsid w:val="007009B4"/>
    <w:rsid w:val="00701573"/>
    <w:rsid w:val="0070196A"/>
    <w:rsid w:val="0070308E"/>
    <w:rsid w:val="007035B1"/>
    <w:rsid w:val="007042DF"/>
    <w:rsid w:val="00705379"/>
    <w:rsid w:val="00705DC5"/>
    <w:rsid w:val="00706BD1"/>
    <w:rsid w:val="00706CD8"/>
    <w:rsid w:val="00710323"/>
    <w:rsid w:val="00711197"/>
    <w:rsid w:val="00712192"/>
    <w:rsid w:val="007145F9"/>
    <w:rsid w:val="007162F6"/>
    <w:rsid w:val="007163F0"/>
    <w:rsid w:val="007165C9"/>
    <w:rsid w:val="00716E00"/>
    <w:rsid w:val="00716F3B"/>
    <w:rsid w:val="00717BD1"/>
    <w:rsid w:val="00717F67"/>
    <w:rsid w:val="00722A71"/>
    <w:rsid w:val="00722F9B"/>
    <w:rsid w:val="007234BD"/>
    <w:rsid w:val="00723A65"/>
    <w:rsid w:val="00726292"/>
    <w:rsid w:val="007269E0"/>
    <w:rsid w:val="00726D8F"/>
    <w:rsid w:val="00727666"/>
    <w:rsid w:val="00732082"/>
    <w:rsid w:val="00732B42"/>
    <w:rsid w:val="0073378A"/>
    <w:rsid w:val="00733BED"/>
    <w:rsid w:val="00734364"/>
    <w:rsid w:val="007344AD"/>
    <w:rsid w:val="00736171"/>
    <w:rsid w:val="0073622E"/>
    <w:rsid w:val="00736A20"/>
    <w:rsid w:val="007378DE"/>
    <w:rsid w:val="007401D9"/>
    <w:rsid w:val="00741140"/>
    <w:rsid w:val="007455F7"/>
    <w:rsid w:val="0074596D"/>
    <w:rsid w:val="00746564"/>
    <w:rsid w:val="00747586"/>
    <w:rsid w:val="00750B9D"/>
    <w:rsid w:val="00750BA0"/>
    <w:rsid w:val="0075245F"/>
    <w:rsid w:val="00752B62"/>
    <w:rsid w:val="00753369"/>
    <w:rsid w:val="007545F4"/>
    <w:rsid w:val="00755E5C"/>
    <w:rsid w:val="00755EDF"/>
    <w:rsid w:val="007563ED"/>
    <w:rsid w:val="00756B46"/>
    <w:rsid w:val="007572FE"/>
    <w:rsid w:val="007606B9"/>
    <w:rsid w:val="00760A75"/>
    <w:rsid w:val="007612C7"/>
    <w:rsid w:val="00761546"/>
    <w:rsid w:val="007619B7"/>
    <w:rsid w:val="00762E47"/>
    <w:rsid w:val="00763873"/>
    <w:rsid w:val="00763F32"/>
    <w:rsid w:val="0076519B"/>
    <w:rsid w:val="00766A5B"/>
    <w:rsid w:val="007704B4"/>
    <w:rsid w:val="00770DB1"/>
    <w:rsid w:val="0077196E"/>
    <w:rsid w:val="00771986"/>
    <w:rsid w:val="00771FCD"/>
    <w:rsid w:val="00772ABA"/>
    <w:rsid w:val="00774397"/>
    <w:rsid w:val="007746B6"/>
    <w:rsid w:val="007758C4"/>
    <w:rsid w:val="007763D8"/>
    <w:rsid w:val="00777C23"/>
    <w:rsid w:val="007804CA"/>
    <w:rsid w:val="00780AF8"/>
    <w:rsid w:val="0078187B"/>
    <w:rsid w:val="007821C6"/>
    <w:rsid w:val="007835F1"/>
    <w:rsid w:val="00783FEC"/>
    <w:rsid w:val="007845D4"/>
    <w:rsid w:val="007848F6"/>
    <w:rsid w:val="00784944"/>
    <w:rsid w:val="0078693A"/>
    <w:rsid w:val="007923CD"/>
    <w:rsid w:val="00792948"/>
    <w:rsid w:val="0079308F"/>
    <w:rsid w:val="007931C1"/>
    <w:rsid w:val="0079341F"/>
    <w:rsid w:val="007942DF"/>
    <w:rsid w:val="00794ECC"/>
    <w:rsid w:val="00795DC7"/>
    <w:rsid w:val="007964DA"/>
    <w:rsid w:val="007974C1"/>
    <w:rsid w:val="0079774E"/>
    <w:rsid w:val="00797D1F"/>
    <w:rsid w:val="007A0E0D"/>
    <w:rsid w:val="007A0E3F"/>
    <w:rsid w:val="007A1A90"/>
    <w:rsid w:val="007A2171"/>
    <w:rsid w:val="007A2AD7"/>
    <w:rsid w:val="007A2BC9"/>
    <w:rsid w:val="007A52A0"/>
    <w:rsid w:val="007A56AB"/>
    <w:rsid w:val="007A6242"/>
    <w:rsid w:val="007A696B"/>
    <w:rsid w:val="007A6FE4"/>
    <w:rsid w:val="007A74C9"/>
    <w:rsid w:val="007B0B92"/>
    <w:rsid w:val="007B153A"/>
    <w:rsid w:val="007B1777"/>
    <w:rsid w:val="007B1FF9"/>
    <w:rsid w:val="007B23E4"/>
    <w:rsid w:val="007B2703"/>
    <w:rsid w:val="007B3ABF"/>
    <w:rsid w:val="007B3D6B"/>
    <w:rsid w:val="007B4928"/>
    <w:rsid w:val="007B4A35"/>
    <w:rsid w:val="007B68EB"/>
    <w:rsid w:val="007B7CFB"/>
    <w:rsid w:val="007C06A9"/>
    <w:rsid w:val="007C0B25"/>
    <w:rsid w:val="007C0CA9"/>
    <w:rsid w:val="007C19FF"/>
    <w:rsid w:val="007C381D"/>
    <w:rsid w:val="007C3A14"/>
    <w:rsid w:val="007C40A5"/>
    <w:rsid w:val="007C513D"/>
    <w:rsid w:val="007C57A6"/>
    <w:rsid w:val="007C5951"/>
    <w:rsid w:val="007C5AA7"/>
    <w:rsid w:val="007C619E"/>
    <w:rsid w:val="007C689E"/>
    <w:rsid w:val="007C7113"/>
    <w:rsid w:val="007C7E87"/>
    <w:rsid w:val="007D0855"/>
    <w:rsid w:val="007D0D53"/>
    <w:rsid w:val="007D0F58"/>
    <w:rsid w:val="007D1941"/>
    <w:rsid w:val="007D247F"/>
    <w:rsid w:val="007D3353"/>
    <w:rsid w:val="007D3D7A"/>
    <w:rsid w:val="007D3F19"/>
    <w:rsid w:val="007D57AF"/>
    <w:rsid w:val="007D6067"/>
    <w:rsid w:val="007D6AFB"/>
    <w:rsid w:val="007D6EC2"/>
    <w:rsid w:val="007D78D8"/>
    <w:rsid w:val="007E0824"/>
    <w:rsid w:val="007E0AA4"/>
    <w:rsid w:val="007E22EC"/>
    <w:rsid w:val="007E2B47"/>
    <w:rsid w:val="007E2CCF"/>
    <w:rsid w:val="007E3C86"/>
    <w:rsid w:val="007E3FE4"/>
    <w:rsid w:val="007E441E"/>
    <w:rsid w:val="007E5BE5"/>
    <w:rsid w:val="007F0504"/>
    <w:rsid w:val="007F0621"/>
    <w:rsid w:val="007F17AA"/>
    <w:rsid w:val="007F43C9"/>
    <w:rsid w:val="007F43CB"/>
    <w:rsid w:val="007F450C"/>
    <w:rsid w:val="007F4D32"/>
    <w:rsid w:val="007F4F15"/>
    <w:rsid w:val="007F6BC4"/>
    <w:rsid w:val="007F7E6C"/>
    <w:rsid w:val="00801BF9"/>
    <w:rsid w:val="00801C42"/>
    <w:rsid w:val="00801ECC"/>
    <w:rsid w:val="008022E7"/>
    <w:rsid w:val="008027AF"/>
    <w:rsid w:val="0080336C"/>
    <w:rsid w:val="008055E4"/>
    <w:rsid w:val="008059A2"/>
    <w:rsid w:val="00807478"/>
    <w:rsid w:val="00807B6B"/>
    <w:rsid w:val="00812433"/>
    <w:rsid w:val="00812977"/>
    <w:rsid w:val="00813B33"/>
    <w:rsid w:val="00813EE7"/>
    <w:rsid w:val="0081429C"/>
    <w:rsid w:val="00814435"/>
    <w:rsid w:val="00814D2D"/>
    <w:rsid w:val="00816CA3"/>
    <w:rsid w:val="00820686"/>
    <w:rsid w:val="00820FC1"/>
    <w:rsid w:val="008213D9"/>
    <w:rsid w:val="0082196B"/>
    <w:rsid w:val="008239D0"/>
    <w:rsid w:val="00825A9E"/>
    <w:rsid w:val="00826ECE"/>
    <w:rsid w:val="00832F4A"/>
    <w:rsid w:val="00833601"/>
    <w:rsid w:val="00833662"/>
    <w:rsid w:val="0083383A"/>
    <w:rsid w:val="00833E8B"/>
    <w:rsid w:val="008341BE"/>
    <w:rsid w:val="00835094"/>
    <w:rsid w:val="008352D5"/>
    <w:rsid w:val="00835E2F"/>
    <w:rsid w:val="0083629C"/>
    <w:rsid w:val="0083646B"/>
    <w:rsid w:val="008371BD"/>
    <w:rsid w:val="00837AA3"/>
    <w:rsid w:val="008408BB"/>
    <w:rsid w:val="00841056"/>
    <w:rsid w:val="00841C5F"/>
    <w:rsid w:val="0084337B"/>
    <w:rsid w:val="00853130"/>
    <w:rsid w:val="00853AD4"/>
    <w:rsid w:val="00853D99"/>
    <w:rsid w:val="0085446A"/>
    <w:rsid w:val="00855DC4"/>
    <w:rsid w:val="00860105"/>
    <w:rsid w:val="0086034C"/>
    <w:rsid w:val="008611A2"/>
    <w:rsid w:val="00861540"/>
    <w:rsid w:val="008619BE"/>
    <w:rsid w:val="00861B6E"/>
    <w:rsid w:val="00862205"/>
    <w:rsid w:val="00862D73"/>
    <w:rsid w:val="00863288"/>
    <w:rsid w:val="00863D62"/>
    <w:rsid w:val="008650A2"/>
    <w:rsid w:val="00865AA2"/>
    <w:rsid w:val="008660E2"/>
    <w:rsid w:val="008666D9"/>
    <w:rsid w:val="00867ABE"/>
    <w:rsid w:val="00867E92"/>
    <w:rsid w:val="0087035E"/>
    <w:rsid w:val="0087149A"/>
    <w:rsid w:val="00871804"/>
    <w:rsid w:val="0087287F"/>
    <w:rsid w:val="008729BC"/>
    <w:rsid w:val="00873078"/>
    <w:rsid w:val="00873884"/>
    <w:rsid w:val="00873F98"/>
    <w:rsid w:val="00875ED3"/>
    <w:rsid w:val="008768D6"/>
    <w:rsid w:val="00877AC5"/>
    <w:rsid w:val="008828E0"/>
    <w:rsid w:val="00884212"/>
    <w:rsid w:val="008845B9"/>
    <w:rsid w:val="0088476B"/>
    <w:rsid w:val="0088494D"/>
    <w:rsid w:val="008857F5"/>
    <w:rsid w:val="008863F0"/>
    <w:rsid w:val="008866B1"/>
    <w:rsid w:val="00887828"/>
    <w:rsid w:val="00892FE5"/>
    <w:rsid w:val="0089311A"/>
    <w:rsid w:val="00894270"/>
    <w:rsid w:val="008945D7"/>
    <w:rsid w:val="00895E92"/>
    <w:rsid w:val="0089635E"/>
    <w:rsid w:val="008A0F3F"/>
    <w:rsid w:val="008A1E78"/>
    <w:rsid w:val="008A3CFA"/>
    <w:rsid w:val="008A400C"/>
    <w:rsid w:val="008A4752"/>
    <w:rsid w:val="008A6950"/>
    <w:rsid w:val="008A6CC9"/>
    <w:rsid w:val="008B0837"/>
    <w:rsid w:val="008B18C3"/>
    <w:rsid w:val="008B2604"/>
    <w:rsid w:val="008B342E"/>
    <w:rsid w:val="008B388E"/>
    <w:rsid w:val="008B3FCD"/>
    <w:rsid w:val="008B45DA"/>
    <w:rsid w:val="008B47CE"/>
    <w:rsid w:val="008B7813"/>
    <w:rsid w:val="008C0211"/>
    <w:rsid w:val="008C1B15"/>
    <w:rsid w:val="008C2089"/>
    <w:rsid w:val="008C3F33"/>
    <w:rsid w:val="008C4106"/>
    <w:rsid w:val="008C4637"/>
    <w:rsid w:val="008C46C6"/>
    <w:rsid w:val="008C4942"/>
    <w:rsid w:val="008C6965"/>
    <w:rsid w:val="008C6B01"/>
    <w:rsid w:val="008C71D7"/>
    <w:rsid w:val="008D004E"/>
    <w:rsid w:val="008D048D"/>
    <w:rsid w:val="008D1601"/>
    <w:rsid w:val="008D2D94"/>
    <w:rsid w:val="008D33F6"/>
    <w:rsid w:val="008D457B"/>
    <w:rsid w:val="008D6FA9"/>
    <w:rsid w:val="008D7CC2"/>
    <w:rsid w:val="008E0659"/>
    <w:rsid w:val="008E13B8"/>
    <w:rsid w:val="008E1713"/>
    <w:rsid w:val="008E46B8"/>
    <w:rsid w:val="008E7EED"/>
    <w:rsid w:val="008F090B"/>
    <w:rsid w:val="008F2E32"/>
    <w:rsid w:val="008F397F"/>
    <w:rsid w:val="008F49F6"/>
    <w:rsid w:val="008F4E75"/>
    <w:rsid w:val="008F5D6B"/>
    <w:rsid w:val="008F6509"/>
    <w:rsid w:val="008F770B"/>
    <w:rsid w:val="008F7E9B"/>
    <w:rsid w:val="00901719"/>
    <w:rsid w:val="00901DEE"/>
    <w:rsid w:val="009029F6"/>
    <w:rsid w:val="009030EE"/>
    <w:rsid w:val="00903EEF"/>
    <w:rsid w:val="009107F7"/>
    <w:rsid w:val="00910C29"/>
    <w:rsid w:val="0091117C"/>
    <w:rsid w:val="0091142D"/>
    <w:rsid w:val="009119A1"/>
    <w:rsid w:val="009133D2"/>
    <w:rsid w:val="00913421"/>
    <w:rsid w:val="0091373C"/>
    <w:rsid w:val="00913D3D"/>
    <w:rsid w:val="009157BB"/>
    <w:rsid w:val="00915C86"/>
    <w:rsid w:val="00916FE4"/>
    <w:rsid w:val="00917462"/>
    <w:rsid w:val="00917821"/>
    <w:rsid w:val="00917C10"/>
    <w:rsid w:val="00921CF3"/>
    <w:rsid w:val="0092378B"/>
    <w:rsid w:val="00923DB8"/>
    <w:rsid w:val="00925B55"/>
    <w:rsid w:val="00925CC2"/>
    <w:rsid w:val="0092730E"/>
    <w:rsid w:val="00927583"/>
    <w:rsid w:val="00930381"/>
    <w:rsid w:val="009327E1"/>
    <w:rsid w:val="00932FC6"/>
    <w:rsid w:val="009330C4"/>
    <w:rsid w:val="00933C33"/>
    <w:rsid w:val="00934286"/>
    <w:rsid w:val="00934CB8"/>
    <w:rsid w:val="00934F51"/>
    <w:rsid w:val="009364CF"/>
    <w:rsid w:val="0093669A"/>
    <w:rsid w:val="00936DF0"/>
    <w:rsid w:val="009377AD"/>
    <w:rsid w:val="0094114F"/>
    <w:rsid w:val="00942E52"/>
    <w:rsid w:val="0094347D"/>
    <w:rsid w:val="009436F6"/>
    <w:rsid w:val="00943B2F"/>
    <w:rsid w:val="00943FBA"/>
    <w:rsid w:val="009447D0"/>
    <w:rsid w:val="00944E6B"/>
    <w:rsid w:val="00944ED4"/>
    <w:rsid w:val="00945625"/>
    <w:rsid w:val="00945850"/>
    <w:rsid w:val="009458F0"/>
    <w:rsid w:val="00945C0C"/>
    <w:rsid w:val="009466E2"/>
    <w:rsid w:val="00947847"/>
    <w:rsid w:val="00952155"/>
    <w:rsid w:val="00952864"/>
    <w:rsid w:val="00952BC3"/>
    <w:rsid w:val="009539C4"/>
    <w:rsid w:val="00953CF5"/>
    <w:rsid w:val="00957928"/>
    <w:rsid w:val="00957AC6"/>
    <w:rsid w:val="00957C5A"/>
    <w:rsid w:val="00960886"/>
    <w:rsid w:val="00961988"/>
    <w:rsid w:val="009626BA"/>
    <w:rsid w:val="00962B99"/>
    <w:rsid w:val="00963264"/>
    <w:rsid w:val="00964122"/>
    <w:rsid w:val="0096472F"/>
    <w:rsid w:val="00965E05"/>
    <w:rsid w:val="00966067"/>
    <w:rsid w:val="00966AEB"/>
    <w:rsid w:val="009676A6"/>
    <w:rsid w:val="00967AC3"/>
    <w:rsid w:val="00970B43"/>
    <w:rsid w:val="00970D81"/>
    <w:rsid w:val="0097194F"/>
    <w:rsid w:val="00971DAF"/>
    <w:rsid w:val="00972DFA"/>
    <w:rsid w:val="00973039"/>
    <w:rsid w:val="0097359E"/>
    <w:rsid w:val="00973C19"/>
    <w:rsid w:val="009749C9"/>
    <w:rsid w:val="00974ABD"/>
    <w:rsid w:val="00974F88"/>
    <w:rsid w:val="0097504F"/>
    <w:rsid w:val="00975187"/>
    <w:rsid w:val="0097598B"/>
    <w:rsid w:val="009759A0"/>
    <w:rsid w:val="00975CBD"/>
    <w:rsid w:val="00976D9A"/>
    <w:rsid w:val="00977578"/>
    <w:rsid w:val="009826E6"/>
    <w:rsid w:val="00982F71"/>
    <w:rsid w:val="00984D5E"/>
    <w:rsid w:val="00985DEF"/>
    <w:rsid w:val="00987643"/>
    <w:rsid w:val="00990E11"/>
    <w:rsid w:val="00991DE7"/>
    <w:rsid w:val="009925C9"/>
    <w:rsid w:val="0099269B"/>
    <w:rsid w:val="00995ADA"/>
    <w:rsid w:val="00995FE3"/>
    <w:rsid w:val="0099627C"/>
    <w:rsid w:val="00996B16"/>
    <w:rsid w:val="00997861"/>
    <w:rsid w:val="009A02F8"/>
    <w:rsid w:val="009A094B"/>
    <w:rsid w:val="009A0E65"/>
    <w:rsid w:val="009A127A"/>
    <w:rsid w:val="009A1780"/>
    <w:rsid w:val="009A22F7"/>
    <w:rsid w:val="009A2344"/>
    <w:rsid w:val="009A276C"/>
    <w:rsid w:val="009A3CE3"/>
    <w:rsid w:val="009A49AE"/>
    <w:rsid w:val="009A5D02"/>
    <w:rsid w:val="009A6AFB"/>
    <w:rsid w:val="009A7248"/>
    <w:rsid w:val="009B01B3"/>
    <w:rsid w:val="009B09F2"/>
    <w:rsid w:val="009B0BBA"/>
    <w:rsid w:val="009B0BE2"/>
    <w:rsid w:val="009B0D63"/>
    <w:rsid w:val="009B1356"/>
    <w:rsid w:val="009B2596"/>
    <w:rsid w:val="009B327B"/>
    <w:rsid w:val="009B3A86"/>
    <w:rsid w:val="009B6824"/>
    <w:rsid w:val="009C08EB"/>
    <w:rsid w:val="009C1983"/>
    <w:rsid w:val="009C1F83"/>
    <w:rsid w:val="009C3274"/>
    <w:rsid w:val="009C36DE"/>
    <w:rsid w:val="009C4924"/>
    <w:rsid w:val="009C5549"/>
    <w:rsid w:val="009C6794"/>
    <w:rsid w:val="009C6DCE"/>
    <w:rsid w:val="009C7FDF"/>
    <w:rsid w:val="009D1146"/>
    <w:rsid w:val="009D183A"/>
    <w:rsid w:val="009D25A2"/>
    <w:rsid w:val="009D52A4"/>
    <w:rsid w:val="009D7B9C"/>
    <w:rsid w:val="009D7F1E"/>
    <w:rsid w:val="009E0AB9"/>
    <w:rsid w:val="009E32F6"/>
    <w:rsid w:val="009E35E6"/>
    <w:rsid w:val="009E3E6B"/>
    <w:rsid w:val="009E409B"/>
    <w:rsid w:val="009E4351"/>
    <w:rsid w:val="009E443A"/>
    <w:rsid w:val="009E523E"/>
    <w:rsid w:val="009E7758"/>
    <w:rsid w:val="009E7C35"/>
    <w:rsid w:val="009F2543"/>
    <w:rsid w:val="009F3991"/>
    <w:rsid w:val="009F4197"/>
    <w:rsid w:val="009F5072"/>
    <w:rsid w:val="009F5162"/>
    <w:rsid w:val="009F5190"/>
    <w:rsid w:val="009F6D96"/>
    <w:rsid w:val="009F6F7B"/>
    <w:rsid w:val="009F77A9"/>
    <w:rsid w:val="009F7923"/>
    <w:rsid w:val="00A00376"/>
    <w:rsid w:val="00A009E2"/>
    <w:rsid w:val="00A01951"/>
    <w:rsid w:val="00A02188"/>
    <w:rsid w:val="00A022C8"/>
    <w:rsid w:val="00A02471"/>
    <w:rsid w:val="00A02E16"/>
    <w:rsid w:val="00A04721"/>
    <w:rsid w:val="00A05633"/>
    <w:rsid w:val="00A060BC"/>
    <w:rsid w:val="00A06D10"/>
    <w:rsid w:val="00A07AFF"/>
    <w:rsid w:val="00A07CDE"/>
    <w:rsid w:val="00A1131F"/>
    <w:rsid w:val="00A1175E"/>
    <w:rsid w:val="00A12A00"/>
    <w:rsid w:val="00A12C86"/>
    <w:rsid w:val="00A139B6"/>
    <w:rsid w:val="00A13FB6"/>
    <w:rsid w:val="00A15A32"/>
    <w:rsid w:val="00A16077"/>
    <w:rsid w:val="00A172CA"/>
    <w:rsid w:val="00A22610"/>
    <w:rsid w:val="00A22BCE"/>
    <w:rsid w:val="00A23678"/>
    <w:rsid w:val="00A240D5"/>
    <w:rsid w:val="00A24280"/>
    <w:rsid w:val="00A26027"/>
    <w:rsid w:val="00A31523"/>
    <w:rsid w:val="00A31659"/>
    <w:rsid w:val="00A32337"/>
    <w:rsid w:val="00A325CE"/>
    <w:rsid w:val="00A32CD6"/>
    <w:rsid w:val="00A33720"/>
    <w:rsid w:val="00A33F41"/>
    <w:rsid w:val="00A3423D"/>
    <w:rsid w:val="00A34D33"/>
    <w:rsid w:val="00A35B9C"/>
    <w:rsid w:val="00A35D01"/>
    <w:rsid w:val="00A37007"/>
    <w:rsid w:val="00A40230"/>
    <w:rsid w:val="00A409C1"/>
    <w:rsid w:val="00A421F4"/>
    <w:rsid w:val="00A42841"/>
    <w:rsid w:val="00A43DAF"/>
    <w:rsid w:val="00A44A65"/>
    <w:rsid w:val="00A45B16"/>
    <w:rsid w:val="00A45D19"/>
    <w:rsid w:val="00A46331"/>
    <w:rsid w:val="00A466D0"/>
    <w:rsid w:val="00A47D62"/>
    <w:rsid w:val="00A5035E"/>
    <w:rsid w:val="00A51106"/>
    <w:rsid w:val="00A5257D"/>
    <w:rsid w:val="00A52876"/>
    <w:rsid w:val="00A52B8E"/>
    <w:rsid w:val="00A52E37"/>
    <w:rsid w:val="00A55538"/>
    <w:rsid w:val="00A55943"/>
    <w:rsid w:val="00A5631B"/>
    <w:rsid w:val="00A5731B"/>
    <w:rsid w:val="00A61C75"/>
    <w:rsid w:val="00A6226B"/>
    <w:rsid w:val="00A62EF4"/>
    <w:rsid w:val="00A64163"/>
    <w:rsid w:val="00A655B9"/>
    <w:rsid w:val="00A677BC"/>
    <w:rsid w:val="00A67B4E"/>
    <w:rsid w:val="00A7016A"/>
    <w:rsid w:val="00A705BB"/>
    <w:rsid w:val="00A706D7"/>
    <w:rsid w:val="00A71F3C"/>
    <w:rsid w:val="00A74480"/>
    <w:rsid w:val="00A747AB"/>
    <w:rsid w:val="00A74B61"/>
    <w:rsid w:val="00A74BFA"/>
    <w:rsid w:val="00A75461"/>
    <w:rsid w:val="00A768E0"/>
    <w:rsid w:val="00A76B6A"/>
    <w:rsid w:val="00A76BC9"/>
    <w:rsid w:val="00A77577"/>
    <w:rsid w:val="00A80B75"/>
    <w:rsid w:val="00A8102C"/>
    <w:rsid w:val="00A816F0"/>
    <w:rsid w:val="00A83C20"/>
    <w:rsid w:val="00A83E3D"/>
    <w:rsid w:val="00A83F21"/>
    <w:rsid w:val="00A84365"/>
    <w:rsid w:val="00A84583"/>
    <w:rsid w:val="00A84CA6"/>
    <w:rsid w:val="00A84DD9"/>
    <w:rsid w:val="00A87021"/>
    <w:rsid w:val="00A90264"/>
    <w:rsid w:val="00A902A3"/>
    <w:rsid w:val="00A90F03"/>
    <w:rsid w:val="00A91D88"/>
    <w:rsid w:val="00A91F5E"/>
    <w:rsid w:val="00A92063"/>
    <w:rsid w:val="00A92191"/>
    <w:rsid w:val="00A925AC"/>
    <w:rsid w:val="00A92D93"/>
    <w:rsid w:val="00A93CF1"/>
    <w:rsid w:val="00A93DF2"/>
    <w:rsid w:val="00A94F76"/>
    <w:rsid w:val="00A95099"/>
    <w:rsid w:val="00A952C0"/>
    <w:rsid w:val="00A97A93"/>
    <w:rsid w:val="00AA011C"/>
    <w:rsid w:val="00AA0204"/>
    <w:rsid w:val="00AA0699"/>
    <w:rsid w:val="00AA0D14"/>
    <w:rsid w:val="00AA4A8E"/>
    <w:rsid w:val="00AA58B5"/>
    <w:rsid w:val="00AA6D21"/>
    <w:rsid w:val="00AA7331"/>
    <w:rsid w:val="00AA7A61"/>
    <w:rsid w:val="00AB008D"/>
    <w:rsid w:val="00AB0F94"/>
    <w:rsid w:val="00AB168B"/>
    <w:rsid w:val="00AB1C84"/>
    <w:rsid w:val="00AB1FCD"/>
    <w:rsid w:val="00AB41F6"/>
    <w:rsid w:val="00AB42DB"/>
    <w:rsid w:val="00AB4657"/>
    <w:rsid w:val="00AB55B2"/>
    <w:rsid w:val="00AB65FD"/>
    <w:rsid w:val="00AB6B63"/>
    <w:rsid w:val="00AC03DF"/>
    <w:rsid w:val="00AC07D4"/>
    <w:rsid w:val="00AC2767"/>
    <w:rsid w:val="00AC281C"/>
    <w:rsid w:val="00AC2CDC"/>
    <w:rsid w:val="00AC399D"/>
    <w:rsid w:val="00AC4363"/>
    <w:rsid w:val="00AC4410"/>
    <w:rsid w:val="00AC5982"/>
    <w:rsid w:val="00AC5B22"/>
    <w:rsid w:val="00AC6487"/>
    <w:rsid w:val="00AC6A1F"/>
    <w:rsid w:val="00AC6E73"/>
    <w:rsid w:val="00AC7883"/>
    <w:rsid w:val="00AC7A6F"/>
    <w:rsid w:val="00AD08E5"/>
    <w:rsid w:val="00AD0989"/>
    <w:rsid w:val="00AD0FA0"/>
    <w:rsid w:val="00AD18A9"/>
    <w:rsid w:val="00AD1C77"/>
    <w:rsid w:val="00AD3A1F"/>
    <w:rsid w:val="00AD53E8"/>
    <w:rsid w:val="00AD5825"/>
    <w:rsid w:val="00AD5D6C"/>
    <w:rsid w:val="00AE0430"/>
    <w:rsid w:val="00AE1786"/>
    <w:rsid w:val="00AE17D9"/>
    <w:rsid w:val="00AE2BB7"/>
    <w:rsid w:val="00AE3235"/>
    <w:rsid w:val="00AE4603"/>
    <w:rsid w:val="00AE5EFD"/>
    <w:rsid w:val="00AF01D8"/>
    <w:rsid w:val="00AF0B9C"/>
    <w:rsid w:val="00AF18E2"/>
    <w:rsid w:val="00AF1C46"/>
    <w:rsid w:val="00AF2434"/>
    <w:rsid w:val="00AF2524"/>
    <w:rsid w:val="00AF3A14"/>
    <w:rsid w:val="00AF53C2"/>
    <w:rsid w:val="00AF56AD"/>
    <w:rsid w:val="00AF59A8"/>
    <w:rsid w:val="00AF6C2F"/>
    <w:rsid w:val="00AF7535"/>
    <w:rsid w:val="00B006F3"/>
    <w:rsid w:val="00B00DD5"/>
    <w:rsid w:val="00B01F50"/>
    <w:rsid w:val="00B02024"/>
    <w:rsid w:val="00B0225D"/>
    <w:rsid w:val="00B02EC1"/>
    <w:rsid w:val="00B0430B"/>
    <w:rsid w:val="00B04C49"/>
    <w:rsid w:val="00B04E89"/>
    <w:rsid w:val="00B057A7"/>
    <w:rsid w:val="00B0604D"/>
    <w:rsid w:val="00B06653"/>
    <w:rsid w:val="00B06D1E"/>
    <w:rsid w:val="00B07488"/>
    <w:rsid w:val="00B07F89"/>
    <w:rsid w:val="00B1186D"/>
    <w:rsid w:val="00B12447"/>
    <w:rsid w:val="00B126CD"/>
    <w:rsid w:val="00B12DE4"/>
    <w:rsid w:val="00B12F52"/>
    <w:rsid w:val="00B13AEC"/>
    <w:rsid w:val="00B14A22"/>
    <w:rsid w:val="00B14AB7"/>
    <w:rsid w:val="00B14D08"/>
    <w:rsid w:val="00B1558F"/>
    <w:rsid w:val="00B1567A"/>
    <w:rsid w:val="00B164AD"/>
    <w:rsid w:val="00B16BBA"/>
    <w:rsid w:val="00B1738C"/>
    <w:rsid w:val="00B17ACD"/>
    <w:rsid w:val="00B17C6F"/>
    <w:rsid w:val="00B21D1D"/>
    <w:rsid w:val="00B21F76"/>
    <w:rsid w:val="00B22132"/>
    <w:rsid w:val="00B22D7A"/>
    <w:rsid w:val="00B23FEE"/>
    <w:rsid w:val="00B2501D"/>
    <w:rsid w:val="00B256CC"/>
    <w:rsid w:val="00B25DEA"/>
    <w:rsid w:val="00B26724"/>
    <w:rsid w:val="00B26BEA"/>
    <w:rsid w:val="00B2732F"/>
    <w:rsid w:val="00B3119D"/>
    <w:rsid w:val="00B31A09"/>
    <w:rsid w:val="00B3330F"/>
    <w:rsid w:val="00B3386A"/>
    <w:rsid w:val="00B347E6"/>
    <w:rsid w:val="00B3525A"/>
    <w:rsid w:val="00B35CA5"/>
    <w:rsid w:val="00B3762A"/>
    <w:rsid w:val="00B40B4C"/>
    <w:rsid w:val="00B429C2"/>
    <w:rsid w:val="00B42D21"/>
    <w:rsid w:val="00B42D60"/>
    <w:rsid w:val="00B445AC"/>
    <w:rsid w:val="00B44F70"/>
    <w:rsid w:val="00B50711"/>
    <w:rsid w:val="00B5196C"/>
    <w:rsid w:val="00B51AF8"/>
    <w:rsid w:val="00B53108"/>
    <w:rsid w:val="00B5340F"/>
    <w:rsid w:val="00B5356C"/>
    <w:rsid w:val="00B53714"/>
    <w:rsid w:val="00B5588E"/>
    <w:rsid w:val="00B56974"/>
    <w:rsid w:val="00B56F42"/>
    <w:rsid w:val="00B578A5"/>
    <w:rsid w:val="00B57923"/>
    <w:rsid w:val="00B6049E"/>
    <w:rsid w:val="00B60697"/>
    <w:rsid w:val="00B619DA"/>
    <w:rsid w:val="00B61FA9"/>
    <w:rsid w:val="00B6272A"/>
    <w:rsid w:val="00B64EF3"/>
    <w:rsid w:val="00B66140"/>
    <w:rsid w:val="00B66444"/>
    <w:rsid w:val="00B6649B"/>
    <w:rsid w:val="00B66E55"/>
    <w:rsid w:val="00B678CE"/>
    <w:rsid w:val="00B704E2"/>
    <w:rsid w:val="00B70AEE"/>
    <w:rsid w:val="00B72274"/>
    <w:rsid w:val="00B725D1"/>
    <w:rsid w:val="00B72629"/>
    <w:rsid w:val="00B72FD3"/>
    <w:rsid w:val="00B74055"/>
    <w:rsid w:val="00B74E55"/>
    <w:rsid w:val="00B75ED6"/>
    <w:rsid w:val="00B75F12"/>
    <w:rsid w:val="00B771A0"/>
    <w:rsid w:val="00B8073E"/>
    <w:rsid w:val="00B80B65"/>
    <w:rsid w:val="00B80D2C"/>
    <w:rsid w:val="00B81D7D"/>
    <w:rsid w:val="00B81ED1"/>
    <w:rsid w:val="00B83D31"/>
    <w:rsid w:val="00B83D91"/>
    <w:rsid w:val="00B84F60"/>
    <w:rsid w:val="00B85467"/>
    <w:rsid w:val="00B85701"/>
    <w:rsid w:val="00B86065"/>
    <w:rsid w:val="00B87746"/>
    <w:rsid w:val="00B904ED"/>
    <w:rsid w:val="00B90603"/>
    <w:rsid w:val="00B90BC1"/>
    <w:rsid w:val="00B90FDC"/>
    <w:rsid w:val="00B920B2"/>
    <w:rsid w:val="00B9268C"/>
    <w:rsid w:val="00B92E4A"/>
    <w:rsid w:val="00B95586"/>
    <w:rsid w:val="00B964BE"/>
    <w:rsid w:val="00B975E2"/>
    <w:rsid w:val="00BA3B0E"/>
    <w:rsid w:val="00BA3B95"/>
    <w:rsid w:val="00BA49C2"/>
    <w:rsid w:val="00BA693A"/>
    <w:rsid w:val="00BA738E"/>
    <w:rsid w:val="00BA75AF"/>
    <w:rsid w:val="00BA7778"/>
    <w:rsid w:val="00BB00B9"/>
    <w:rsid w:val="00BB073A"/>
    <w:rsid w:val="00BB07AA"/>
    <w:rsid w:val="00BB137C"/>
    <w:rsid w:val="00BB2D3E"/>
    <w:rsid w:val="00BB2E04"/>
    <w:rsid w:val="00BB36E5"/>
    <w:rsid w:val="00BB3961"/>
    <w:rsid w:val="00BB3DE3"/>
    <w:rsid w:val="00BB4BA4"/>
    <w:rsid w:val="00BB5349"/>
    <w:rsid w:val="00BB6611"/>
    <w:rsid w:val="00BB69DA"/>
    <w:rsid w:val="00BC03F0"/>
    <w:rsid w:val="00BC15D1"/>
    <w:rsid w:val="00BC1E3E"/>
    <w:rsid w:val="00BC2979"/>
    <w:rsid w:val="00BC3040"/>
    <w:rsid w:val="00BC364C"/>
    <w:rsid w:val="00BC3C21"/>
    <w:rsid w:val="00BC3F57"/>
    <w:rsid w:val="00BC415B"/>
    <w:rsid w:val="00BD1009"/>
    <w:rsid w:val="00BD1DF7"/>
    <w:rsid w:val="00BD2B5C"/>
    <w:rsid w:val="00BD30A9"/>
    <w:rsid w:val="00BD34C1"/>
    <w:rsid w:val="00BD6F36"/>
    <w:rsid w:val="00BD7008"/>
    <w:rsid w:val="00BE1029"/>
    <w:rsid w:val="00BE217F"/>
    <w:rsid w:val="00BE2E44"/>
    <w:rsid w:val="00BE4234"/>
    <w:rsid w:val="00BE59B9"/>
    <w:rsid w:val="00BF0D83"/>
    <w:rsid w:val="00BF21DA"/>
    <w:rsid w:val="00BF245E"/>
    <w:rsid w:val="00BF29B7"/>
    <w:rsid w:val="00BF2AD0"/>
    <w:rsid w:val="00BF3502"/>
    <w:rsid w:val="00BF3953"/>
    <w:rsid w:val="00BF4E42"/>
    <w:rsid w:val="00BF52DA"/>
    <w:rsid w:val="00BF5882"/>
    <w:rsid w:val="00BF658C"/>
    <w:rsid w:val="00BF7719"/>
    <w:rsid w:val="00BF77A6"/>
    <w:rsid w:val="00BF77D4"/>
    <w:rsid w:val="00C0182C"/>
    <w:rsid w:val="00C0229E"/>
    <w:rsid w:val="00C03DD2"/>
    <w:rsid w:val="00C041E5"/>
    <w:rsid w:val="00C04E65"/>
    <w:rsid w:val="00C04FBD"/>
    <w:rsid w:val="00C05102"/>
    <w:rsid w:val="00C052D6"/>
    <w:rsid w:val="00C05E6B"/>
    <w:rsid w:val="00C063C9"/>
    <w:rsid w:val="00C06593"/>
    <w:rsid w:val="00C06D4F"/>
    <w:rsid w:val="00C07BCE"/>
    <w:rsid w:val="00C10067"/>
    <w:rsid w:val="00C10481"/>
    <w:rsid w:val="00C10767"/>
    <w:rsid w:val="00C10BBD"/>
    <w:rsid w:val="00C1192F"/>
    <w:rsid w:val="00C11B2E"/>
    <w:rsid w:val="00C12736"/>
    <w:rsid w:val="00C127E8"/>
    <w:rsid w:val="00C12DE2"/>
    <w:rsid w:val="00C13F13"/>
    <w:rsid w:val="00C14087"/>
    <w:rsid w:val="00C1447C"/>
    <w:rsid w:val="00C14987"/>
    <w:rsid w:val="00C14D60"/>
    <w:rsid w:val="00C17C7D"/>
    <w:rsid w:val="00C20177"/>
    <w:rsid w:val="00C22FB6"/>
    <w:rsid w:val="00C23143"/>
    <w:rsid w:val="00C244F1"/>
    <w:rsid w:val="00C24A71"/>
    <w:rsid w:val="00C253E7"/>
    <w:rsid w:val="00C256ED"/>
    <w:rsid w:val="00C27DF7"/>
    <w:rsid w:val="00C30199"/>
    <w:rsid w:val="00C303C5"/>
    <w:rsid w:val="00C30BD3"/>
    <w:rsid w:val="00C30CF9"/>
    <w:rsid w:val="00C32F28"/>
    <w:rsid w:val="00C34614"/>
    <w:rsid w:val="00C351C4"/>
    <w:rsid w:val="00C35472"/>
    <w:rsid w:val="00C35A82"/>
    <w:rsid w:val="00C37C04"/>
    <w:rsid w:val="00C402D1"/>
    <w:rsid w:val="00C439B5"/>
    <w:rsid w:val="00C4408A"/>
    <w:rsid w:val="00C45432"/>
    <w:rsid w:val="00C454E5"/>
    <w:rsid w:val="00C4553B"/>
    <w:rsid w:val="00C46054"/>
    <w:rsid w:val="00C468A1"/>
    <w:rsid w:val="00C47636"/>
    <w:rsid w:val="00C50A40"/>
    <w:rsid w:val="00C50B20"/>
    <w:rsid w:val="00C50B9E"/>
    <w:rsid w:val="00C52065"/>
    <w:rsid w:val="00C52464"/>
    <w:rsid w:val="00C52835"/>
    <w:rsid w:val="00C53D8C"/>
    <w:rsid w:val="00C542D7"/>
    <w:rsid w:val="00C545B3"/>
    <w:rsid w:val="00C551EB"/>
    <w:rsid w:val="00C5622F"/>
    <w:rsid w:val="00C56D1A"/>
    <w:rsid w:val="00C56D61"/>
    <w:rsid w:val="00C57383"/>
    <w:rsid w:val="00C605C9"/>
    <w:rsid w:val="00C60EC4"/>
    <w:rsid w:val="00C63376"/>
    <w:rsid w:val="00C64122"/>
    <w:rsid w:val="00C66328"/>
    <w:rsid w:val="00C66AAD"/>
    <w:rsid w:val="00C672AF"/>
    <w:rsid w:val="00C71EF5"/>
    <w:rsid w:val="00C725C2"/>
    <w:rsid w:val="00C72A43"/>
    <w:rsid w:val="00C73C8A"/>
    <w:rsid w:val="00C743E7"/>
    <w:rsid w:val="00C744F8"/>
    <w:rsid w:val="00C75064"/>
    <w:rsid w:val="00C75A39"/>
    <w:rsid w:val="00C75ABA"/>
    <w:rsid w:val="00C76558"/>
    <w:rsid w:val="00C76DF9"/>
    <w:rsid w:val="00C773A3"/>
    <w:rsid w:val="00C81AFF"/>
    <w:rsid w:val="00C82CBF"/>
    <w:rsid w:val="00C833C9"/>
    <w:rsid w:val="00C83C10"/>
    <w:rsid w:val="00C83C87"/>
    <w:rsid w:val="00C84051"/>
    <w:rsid w:val="00C844AA"/>
    <w:rsid w:val="00C867B7"/>
    <w:rsid w:val="00C940F4"/>
    <w:rsid w:val="00C9493F"/>
    <w:rsid w:val="00C955C6"/>
    <w:rsid w:val="00C95DFD"/>
    <w:rsid w:val="00C97C5D"/>
    <w:rsid w:val="00C97C89"/>
    <w:rsid w:val="00CA0113"/>
    <w:rsid w:val="00CA1262"/>
    <w:rsid w:val="00CA1DD6"/>
    <w:rsid w:val="00CA1EC1"/>
    <w:rsid w:val="00CA2551"/>
    <w:rsid w:val="00CA2E0F"/>
    <w:rsid w:val="00CA336A"/>
    <w:rsid w:val="00CA3735"/>
    <w:rsid w:val="00CA3EFB"/>
    <w:rsid w:val="00CA52AB"/>
    <w:rsid w:val="00CA6BD3"/>
    <w:rsid w:val="00CB1DC3"/>
    <w:rsid w:val="00CB1E85"/>
    <w:rsid w:val="00CB2B03"/>
    <w:rsid w:val="00CB306A"/>
    <w:rsid w:val="00CB350E"/>
    <w:rsid w:val="00CB3C70"/>
    <w:rsid w:val="00CB3D8E"/>
    <w:rsid w:val="00CB4F05"/>
    <w:rsid w:val="00CB5098"/>
    <w:rsid w:val="00CB5A51"/>
    <w:rsid w:val="00CB5A72"/>
    <w:rsid w:val="00CB5AB7"/>
    <w:rsid w:val="00CB657C"/>
    <w:rsid w:val="00CB70DF"/>
    <w:rsid w:val="00CC04E5"/>
    <w:rsid w:val="00CC09CF"/>
    <w:rsid w:val="00CC0B56"/>
    <w:rsid w:val="00CC3200"/>
    <w:rsid w:val="00CC623F"/>
    <w:rsid w:val="00CC63C6"/>
    <w:rsid w:val="00CC7115"/>
    <w:rsid w:val="00CD0270"/>
    <w:rsid w:val="00CD1849"/>
    <w:rsid w:val="00CD1C67"/>
    <w:rsid w:val="00CD2A8C"/>
    <w:rsid w:val="00CD33D3"/>
    <w:rsid w:val="00CD3529"/>
    <w:rsid w:val="00CD4AAD"/>
    <w:rsid w:val="00CD4B36"/>
    <w:rsid w:val="00CD6A8B"/>
    <w:rsid w:val="00CD7285"/>
    <w:rsid w:val="00CD73A3"/>
    <w:rsid w:val="00CE036D"/>
    <w:rsid w:val="00CE074F"/>
    <w:rsid w:val="00CE1BA1"/>
    <w:rsid w:val="00CE2891"/>
    <w:rsid w:val="00CE3208"/>
    <w:rsid w:val="00CE4967"/>
    <w:rsid w:val="00CE6D18"/>
    <w:rsid w:val="00CE7752"/>
    <w:rsid w:val="00CF02C0"/>
    <w:rsid w:val="00CF09CC"/>
    <w:rsid w:val="00CF1629"/>
    <w:rsid w:val="00CF1FFC"/>
    <w:rsid w:val="00CF3B90"/>
    <w:rsid w:val="00CF6E25"/>
    <w:rsid w:val="00CF7C39"/>
    <w:rsid w:val="00D00012"/>
    <w:rsid w:val="00D0083C"/>
    <w:rsid w:val="00D00AD4"/>
    <w:rsid w:val="00D01D5B"/>
    <w:rsid w:val="00D02C77"/>
    <w:rsid w:val="00D02CDD"/>
    <w:rsid w:val="00D02F42"/>
    <w:rsid w:val="00D03D45"/>
    <w:rsid w:val="00D0415E"/>
    <w:rsid w:val="00D0459D"/>
    <w:rsid w:val="00D05487"/>
    <w:rsid w:val="00D05A0C"/>
    <w:rsid w:val="00D0685B"/>
    <w:rsid w:val="00D06F32"/>
    <w:rsid w:val="00D1157D"/>
    <w:rsid w:val="00D115F2"/>
    <w:rsid w:val="00D11D1E"/>
    <w:rsid w:val="00D13C1B"/>
    <w:rsid w:val="00D14167"/>
    <w:rsid w:val="00D1443B"/>
    <w:rsid w:val="00D16156"/>
    <w:rsid w:val="00D20683"/>
    <w:rsid w:val="00D21C5B"/>
    <w:rsid w:val="00D22819"/>
    <w:rsid w:val="00D22BC8"/>
    <w:rsid w:val="00D22F5D"/>
    <w:rsid w:val="00D22F62"/>
    <w:rsid w:val="00D2426B"/>
    <w:rsid w:val="00D248C8"/>
    <w:rsid w:val="00D25DB2"/>
    <w:rsid w:val="00D2741C"/>
    <w:rsid w:val="00D3023C"/>
    <w:rsid w:val="00D30F1D"/>
    <w:rsid w:val="00D314BD"/>
    <w:rsid w:val="00D31561"/>
    <w:rsid w:val="00D31DED"/>
    <w:rsid w:val="00D32E84"/>
    <w:rsid w:val="00D32FB2"/>
    <w:rsid w:val="00D34354"/>
    <w:rsid w:val="00D34BEA"/>
    <w:rsid w:val="00D34D48"/>
    <w:rsid w:val="00D370CF"/>
    <w:rsid w:val="00D3780E"/>
    <w:rsid w:val="00D37FE0"/>
    <w:rsid w:val="00D41441"/>
    <w:rsid w:val="00D41805"/>
    <w:rsid w:val="00D42A10"/>
    <w:rsid w:val="00D4321F"/>
    <w:rsid w:val="00D450CA"/>
    <w:rsid w:val="00D459B7"/>
    <w:rsid w:val="00D461AB"/>
    <w:rsid w:val="00D46214"/>
    <w:rsid w:val="00D46D64"/>
    <w:rsid w:val="00D46EDC"/>
    <w:rsid w:val="00D47E03"/>
    <w:rsid w:val="00D500BB"/>
    <w:rsid w:val="00D50399"/>
    <w:rsid w:val="00D51094"/>
    <w:rsid w:val="00D513B0"/>
    <w:rsid w:val="00D513E4"/>
    <w:rsid w:val="00D51BD3"/>
    <w:rsid w:val="00D51E28"/>
    <w:rsid w:val="00D522DF"/>
    <w:rsid w:val="00D524DE"/>
    <w:rsid w:val="00D52AB8"/>
    <w:rsid w:val="00D53A10"/>
    <w:rsid w:val="00D545DD"/>
    <w:rsid w:val="00D55603"/>
    <w:rsid w:val="00D56513"/>
    <w:rsid w:val="00D56792"/>
    <w:rsid w:val="00D56AC1"/>
    <w:rsid w:val="00D61BCA"/>
    <w:rsid w:val="00D63943"/>
    <w:rsid w:val="00D64CAD"/>
    <w:rsid w:val="00D64FAC"/>
    <w:rsid w:val="00D66AE0"/>
    <w:rsid w:val="00D66FFC"/>
    <w:rsid w:val="00D70754"/>
    <w:rsid w:val="00D70EDB"/>
    <w:rsid w:val="00D739DB"/>
    <w:rsid w:val="00D74B08"/>
    <w:rsid w:val="00D7590C"/>
    <w:rsid w:val="00D76046"/>
    <w:rsid w:val="00D768E7"/>
    <w:rsid w:val="00D76B32"/>
    <w:rsid w:val="00D77531"/>
    <w:rsid w:val="00D80767"/>
    <w:rsid w:val="00D80907"/>
    <w:rsid w:val="00D80A04"/>
    <w:rsid w:val="00D811B5"/>
    <w:rsid w:val="00D811B8"/>
    <w:rsid w:val="00D828AA"/>
    <w:rsid w:val="00D831EE"/>
    <w:rsid w:val="00D8414A"/>
    <w:rsid w:val="00D8494A"/>
    <w:rsid w:val="00D85700"/>
    <w:rsid w:val="00D8792A"/>
    <w:rsid w:val="00D900C0"/>
    <w:rsid w:val="00D91726"/>
    <w:rsid w:val="00D93AFD"/>
    <w:rsid w:val="00D94379"/>
    <w:rsid w:val="00D94C7B"/>
    <w:rsid w:val="00D966F1"/>
    <w:rsid w:val="00DA06B4"/>
    <w:rsid w:val="00DA1E58"/>
    <w:rsid w:val="00DA4209"/>
    <w:rsid w:val="00DA450B"/>
    <w:rsid w:val="00DA4B3F"/>
    <w:rsid w:val="00DA4E00"/>
    <w:rsid w:val="00DA650F"/>
    <w:rsid w:val="00DB15A2"/>
    <w:rsid w:val="00DB1AB2"/>
    <w:rsid w:val="00DB1AFC"/>
    <w:rsid w:val="00DB2F65"/>
    <w:rsid w:val="00DB44C9"/>
    <w:rsid w:val="00DB4FD3"/>
    <w:rsid w:val="00DB6581"/>
    <w:rsid w:val="00DB7138"/>
    <w:rsid w:val="00DB71EB"/>
    <w:rsid w:val="00DB7D86"/>
    <w:rsid w:val="00DC2731"/>
    <w:rsid w:val="00DC33DC"/>
    <w:rsid w:val="00DC3D7F"/>
    <w:rsid w:val="00DC6716"/>
    <w:rsid w:val="00DC72F6"/>
    <w:rsid w:val="00DC78EF"/>
    <w:rsid w:val="00DD0EAD"/>
    <w:rsid w:val="00DD28B3"/>
    <w:rsid w:val="00DD3587"/>
    <w:rsid w:val="00DD3893"/>
    <w:rsid w:val="00DD4C00"/>
    <w:rsid w:val="00DD6094"/>
    <w:rsid w:val="00DD62DB"/>
    <w:rsid w:val="00DD66F4"/>
    <w:rsid w:val="00DD67BF"/>
    <w:rsid w:val="00DD73BC"/>
    <w:rsid w:val="00DE0A1B"/>
    <w:rsid w:val="00DE0D65"/>
    <w:rsid w:val="00DE1BF2"/>
    <w:rsid w:val="00DE1E8C"/>
    <w:rsid w:val="00DE252C"/>
    <w:rsid w:val="00DE2BCD"/>
    <w:rsid w:val="00DE4DD6"/>
    <w:rsid w:val="00DE5DFF"/>
    <w:rsid w:val="00DE5F12"/>
    <w:rsid w:val="00DE61F8"/>
    <w:rsid w:val="00DE645E"/>
    <w:rsid w:val="00DE68B5"/>
    <w:rsid w:val="00DE6C43"/>
    <w:rsid w:val="00DE7460"/>
    <w:rsid w:val="00DE79DE"/>
    <w:rsid w:val="00DE7A74"/>
    <w:rsid w:val="00DF0270"/>
    <w:rsid w:val="00DF3542"/>
    <w:rsid w:val="00DF3A3F"/>
    <w:rsid w:val="00DF4E7C"/>
    <w:rsid w:val="00DF5E05"/>
    <w:rsid w:val="00DF62B4"/>
    <w:rsid w:val="00DF66FA"/>
    <w:rsid w:val="00E0022B"/>
    <w:rsid w:val="00E009D9"/>
    <w:rsid w:val="00E00E19"/>
    <w:rsid w:val="00E012D4"/>
    <w:rsid w:val="00E0289E"/>
    <w:rsid w:val="00E02C83"/>
    <w:rsid w:val="00E030A5"/>
    <w:rsid w:val="00E036BB"/>
    <w:rsid w:val="00E03F92"/>
    <w:rsid w:val="00E0422F"/>
    <w:rsid w:val="00E0615C"/>
    <w:rsid w:val="00E06286"/>
    <w:rsid w:val="00E0690B"/>
    <w:rsid w:val="00E06A56"/>
    <w:rsid w:val="00E07C79"/>
    <w:rsid w:val="00E07E43"/>
    <w:rsid w:val="00E101EB"/>
    <w:rsid w:val="00E10F1B"/>
    <w:rsid w:val="00E11482"/>
    <w:rsid w:val="00E116E6"/>
    <w:rsid w:val="00E11D67"/>
    <w:rsid w:val="00E124A9"/>
    <w:rsid w:val="00E134B2"/>
    <w:rsid w:val="00E15D5D"/>
    <w:rsid w:val="00E15F6C"/>
    <w:rsid w:val="00E17555"/>
    <w:rsid w:val="00E20054"/>
    <w:rsid w:val="00E22F98"/>
    <w:rsid w:val="00E230AC"/>
    <w:rsid w:val="00E23110"/>
    <w:rsid w:val="00E236C0"/>
    <w:rsid w:val="00E2397C"/>
    <w:rsid w:val="00E24435"/>
    <w:rsid w:val="00E26B0E"/>
    <w:rsid w:val="00E26BC0"/>
    <w:rsid w:val="00E26D9E"/>
    <w:rsid w:val="00E27C32"/>
    <w:rsid w:val="00E30E15"/>
    <w:rsid w:val="00E315AA"/>
    <w:rsid w:val="00E31B5F"/>
    <w:rsid w:val="00E31C14"/>
    <w:rsid w:val="00E326D6"/>
    <w:rsid w:val="00E338D0"/>
    <w:rsid w:val="00E3391F"/>
    <w:rsid w:val="00E349DB"/>
    <w:rsid w:val="00E35187"/>
    <w:rsid w:val="00E354B2"/>
    <w:rsid w:val="00E366DE"/>
    <w:rsid w:val="00E3673D"/>
    <w:rsid w:val="00E368AC"/>
    <w:rsid w:val="00E37759"/>
    <w:rsid w:val="00E400AB"/>
    <w:rsid w:val="00E40850"/>
    <w:rsid w:val="00E41210"/>
    <w:rsid w:val="00E4163D"/>
    <w:rsid w:val="00E41B3A"/>
    <w:rsid w:val="00E41DF8"/>
    <w:rsid w:val="00E41E47"/>
    <w:rsid w:val="00E43E36"/>
    <w:rsid w:val="00E43F4E"/>
    <w:rsid w:val="00E452A6"/>
    <w:rsid w:val="00E45317"/>
    <w:rsid w:val="00E45C68"/>
    <w:rsid w:val="00E46298"/>
    <w:rsid w:val="00E47F53"/>
    <w:rsid w:val="00E501B3"/>
    <w:rsid w:val="00E51E15"/>
    <w:rsid w:val="00E51E8D"/>
    <w:rsid w:val="00E53C6C"/>
    <w:rsid w:val="00E53E2E"/>
    <w:rsid w:val="00E60515"/>
    <w:rsid w:val="00E60A99"/>
    <w:rsid w:val="00E6206B"/>
    <w:rsid w:val="00E636FD"/>
    <w:rsid w:val="00E63EE9"/>
    <w:rsid w:val="00E648C6"/>
    <w:rsid w:val="00E665B4"/>
    <w:rsid w:val="00E6783D"/>
    <w:rsid w:val="00E700CB"/>
    <w:rsid w:val="00E70588"/>
    <w:rsid w:val="00E70A54"/>
    <w:rsid w:val="00E70B32"/>
    <w:rsid w:val="00E72F74"/>
    <w:rsid w:val="00E742BE"/>
    <w:rsid w:val="00E74638"/>
    <w:rsid w:val="00E756EB"/>
    <w:rsid w:val="00E75E12"/>
    <w:rsid w:val="00E76E19"/>
    <w:rsid w:val="00E770E7"/>
    <w:rsid w:val="00E77454"/>
    <w:rsid w:val="00E77C78"/>
    <w:rsid w:val="00E8030F"/>
    <w:rsid w:val="00E81099"/>
    <w:rsid w:val="00E81991"/>
    <w:rsid w:val="00E82445"/>
    <w:rsid w:val="00E82460"/>
    <w:rsid w:val="00E82F0C"/>
    <w:rsid w:val="00E85C88"/>
    <w:rsid w:val="00E86535"/>
    <w:rsid w:val="00E86612"/>
    <w:rsid w:val="00E87016"/>
    <w:rsid w:val="00E87E92"/>
    <w:rsid w:val="00E916D8"/>
    <w:rsid w:val="00E92B80"/>
    <w:rsid w:val="00E94A8B"/>
    <w:rsid w:val="00E954B5"/>
    <w:rsid w:val="00E9774D"/>
    <w:rsid w:val="00E977B0"/>
    <w:rsid w:val="00E978E4"/>
    <w:rsid w:val="00E978F4"/>
    <w:rsid w:val="00E97969"/>
    <w:rsid w:val="00EA07D0"/>
    <w:rsid w:val="00EA203A"/>
    <w:rsid w:val="00EA20DC"/>
    <w:rsid w:val="00EA2272"/>
    <w:rsid w:val="00EA2971"/>
    <w:rsid w:val="00EA3206"/>
    <w:rsid w:val="00EA3515"/>
    <w:rsid w:val="00EA37FA"/>
    <w:rsid w:val="00EA3A2D"/>
    <w:rsid w:val="00EA41E9"/>
    <w:rsid w:val="00EA4338"/>
    <w:rsid w:val="00EA74B6"/>
    <w:rsid w:val="00EA785F"/>
    <w:rsid w:val="00EB077E"/>
    <w:rsid w:val="00EB09ED"/>
    <w:rsid w:val="00EB0CEF"/>
    <w:rsid w:val="00EB2019"/>
    <w:rsid w:val="00EB2118"/>
    <w:rsid w:val="00EB22D8"/>
    <w:rsid w:val="00EB2806"/>
    <w:rsid w:val="00EB2BE1"/>
    <w:rsid w:val="00EB43C4"/>
    <w:rsid w:val="00EB54DC"/>
    <w:rsid w:val="00EB6FBC"/>
    <w:rsid w:val="00EB73FB"/>
    <w:rsid w:val="00EC0A37"/>
    <w:rsid w:val="00EC1710"/>
    <w:rsid w:val="00EC3C23"/>
    <w:rsid w:val="00EC3E8D"/>
    <w:rsid w:val="00EC425C"/>
    <w:rsid w:val="00EC4654"/>
    <w:rsid w:val="00EC4A98"/>
    <w:rsid w:val="00EC4CEF"/>
    <w:rsid w:val="00EC53D3"/>
    <w:rsid w:val="00EC6542"/>
    <w:rsid w:val="00EC72C3"/>
    <w:rsid w:val="00EC7F20"/>
    <w:rsid w:val="00ED0222"/>
    <w:rsid w:val="00ED0564"/>
    <w:rsid w:val="00ED0D78"/>
    <w:rsid w:val="00ED1376"/>
    <w:rsid w:val="00ED2FCA"/>
    <w:rsid w:val="00ED3191"/>
    <w:rsid w:val="00ED409E"/>
    <w:rsid w:val="00ED56DC"/>
    <w:rsid w:val="00ED5757"/>
    <w:rsid w:val="00ED63F2"/>
    <w:rsid w:val="00ED705A"/>
    <w:rsid w:val="00ED72E9"/>
    <w:rsid w:val="00ED75C4"/>
    <w:rsid w:val="00EE232A"/>
    <w:rsid w:val="00EE2BE8"/>
    <w:rsid w:val="00EE368C"/>
    <w:rsid w:val="00EE3B47"/>
    <w:rsid w:val="00EE4071"/>
    <w:rsid w:val="00EE4136"/>
    <w:rsid w:val="00EE4241"/>
    <w:rsid w:val="00EE47AC"/>
    <w:rsid w:val="00EE51E1"/>
    <w:rsid w:val="00EE57E5"/>
    <w:rsid w:val="00EE587A"/>
    <w:rsid w:val="00EE5B10"/>
    <w:rsid w:val="00EE6A08"/>
    <w:rsid w:val="00EE75DF"/>
    <w:rsid w:val="00EF0576"/>
    <w:rsid w:val="00EF11FE"/>
    <w:rsid w:val="00EF1E63"/>
    <w:rsid w:val="00EF3085"/>
    <w:rsid w:val="00EF4D67"/>
    <w:rsid w:val="00EF5FEB"/>
    <w:rsid w:val="00EF64EC"/>
    <w:rsid w:val="00EF7A0F"/>
    <w:rsid w:val="00F00813"/>
    <w:rsid w:val="00F00D6E"/>
    <w:rsid w:val="00F01AA4"/>
    <w:rsid w:val="00F025A1"/>
    <w:rsid w:val="00F0399E"/>
    <w:rsid w:val="00F03CA4"/>
    <w:rsid w:val="00F03FA3"/>
    <w:rsid w:val="00F048A6"/>
    <w:rsid w:val="00F04B18"/>
    <w:rsid w:val="00F04BB7"/>
    <w:rsid w:val="00F04D00"/>
    <w:rsid w:val="00F06151"/>
    <w:rsid w:val="00F0640E"/>
    <w:rsid w:val="00F06C40"/>
    <w:rsid w:val="00F11224"/>
    <w:rsid w:val="00F115BE"/>
    <w:rsid w:val="00F11CA9"/>
    <w:rsid w:val="00F11D1E"/>
    <w:rsid w:val="00F11FDC"/>
    <w:rsid w:val="00F11FFB"/>
    <w:rsid w:val="00F126BA"/>
    <w:rsid w:val="00F12F2D"/>
    <w:rsid w:val="00F13215"/>
    <w:rsid w:val="00F1347E"/>
    <w:rsid w:val="00F137C8"/>
    <w:rsid w:val="00F13F57"/>
    <w:rsid w:val="00F14726"/>
    <w:rsid w:val="00F16964"/>
    <w:rsid w:val="00F17AE3"/>
    <w:rsid w:val="00F17B4F"/>
    <w:rsid w:val="00F2003B"/>
    <w:rsid w:val="00F20062"/>
    <w:rsid w:val="00F20E21"/>
    <w:rsid w:val="00F20EF5"/>
    <w:rsid w:val="00F2124A"/>
    <w:rsid w:val="00F249AD"/>
    <w:rsid w:val="00F24D63"/>
    <w:rsid w:val="00F25401"/>
    <w:rsid w:val="00F2567B"/>
    <w:rsid w:val="00F27164"/>
    <w:rsid w:val="00F27AA3"/>
    <w:rsid w:val="00F303EC"/>
    <w:rsid w:val="00F30B83"/>
    <w:rsid w:val="00F30D60"/>
    <w:rsid w:val="00F30E70"/>
    <w:rsid w:val="00F30ECF"/>
    <w:rsid w:val="00F312A4"/>
    <w:rsid w:val="00F32282"/>
    <w:rsid w:val="00F32660"/>
    <w:rsid w:val="00F34649"/>
    <w:rsid w:val="00F36ED0"/>
    <w:rsid w:val="00F371FC"/>
    <w:rsid w:val="00F379A4"/>
    <w:rsid w:val="00F37BF0"/>
    <w:rsid w:val="00F40A0C"/>
    <w:rsid w:val="00F40D7B"/>
    <w:rsid w:val="00F41820"/>
    <w:rsid w:val="00F41C46"/>
    <w:rsid w:val="00F43005"/>
    <w:rsid w:val="00F433B8"/>
    <w:rsid w:val="00F4401C"/>
    <w:rsid w:val="00F442A2"/>
    <w:rsid w:val="00F4474F"/>
    <w:rsid w:val="00F44B77"/>
    <w:rsid w:val="00F46BC8"/>
    <w:rsid w:val="00F46F17"/>
    <w:rsid w:val="00F4717F"/>
    <w:rsid w:val="00F478F9"/>
    <w:rsid w:val="00F517F1"/>
    <w:rsid w:val="00F51944"/>
    <w:rsid w:val="00F52A7B"/>
    <w:rsid w:val="00F52DF9"/>
    <w:rsid w:val="00F53034"/>
    <w:rsid w:val="00F53993"/>
    <w:rsid w:val="00F555F0"/>
    <w:rsid w:val="00F55C02"/>
    <w:rsid w:val="00F55FC0"/>
    <w:rsid w:val="00F56175"/>
    <w:rsid w:val="00F56470"/>
    <w:rsid w:val="00F5647D"/>
    <w:rsid w:val="00F56B81"/>
    <w:rsid w:val="00F56C2E"/>
    <w:rsid w:val="00F56F34"/>
    <w:rsid w:val="00F603D3"/>
    <w:rsid w:val="00F62D60"/>
    <w:rsid w:val="00F63C13"/>
    <w:rsid w:val="00F64414"/>
    <w:rsid w:val="00F64AF7"/>
    <w:rsid w:val="00F64F3E"/>
    <w:rsid w:val="00F64F7C"/>
    <w:rsid w:val="00F64FF0"/>
    <w:rsid w:val="00F653B7"/>
    <w:rsid w:val="00F6640C"/>
    <w:rsid w:val="00F66990"/>
    <w:rsid w:val="00F67A02"/>
    <w:rsid w:val="00F67B6A"/>
    <w:rsid w:val="00F67F0B"/>
    <w:rsid w:val="00F73686"/>
    <w:rsid w:val="00F73B77"/>
    <w:rsid w:val="00F75257"/>
    <w:rsid w:val="00F76434"/>
    <w:rsid w:val="00F7654C"/>
    <w:rsid w:val="00F7701B"/>
    <w:rsid w:val="00F773DA"/>
    <w:rsid w:val="00F80817"/>
    <w:rsid w:val="00F80974"/>
    <w:rsid w:val="00F82A94"/>
    <w:rsid w:val="00F836B7"/>
    <w:rsid w:val="00F84036"/>
    <w:rsid w:val="00F84266"/>
    <w:rsid w:val="00F84655"/>
    <w:rsid w:val="00F85DE4"/>
    <w:rsid w:val="00F8680F"/>
    <w:rsid w:val="00F868A1"/>
    <w:rsid w:val="00F87F59"/>
    <w:rsid w:val="00F919F4"/>
    <w:rsid w:val="00F91BF1"/>
    <w:rsid w:val="00F91C51"/>
    <w:rsid w:val="00F91F10"/>
    <w:rsid w:val="00F91FBA"/>
    <w:rsid w:val="00F95804"/>
    <w:rsid w:val="00F97631"/>
    <w:rsid w:val="00F97B20"/>
    <w:rsid w:val="00F97DB7"/>
    <w:rsid w:val="00F97DEB"/>
    <w:rsid w:val="00FA0D89"/>
    <w:rsid w:val="00FA2B10"/>
    <w:rsid w:val="00FA4108"/>
    <w:rsid w:val="00FA44C9"/>
    <w:rsid w:val="00FA670B"/>
    <w:rsid w:val="00FA7234"/>
    <w:rsid w:val="00FA7B6F"/>
    <w:rsid w:val="00FA7CEC"/>
    <w:rsid w:val="00FB05EF"/>
    <w:rsid w:val="00FB1612"/>
    <w:rsid w:val="00FB2A62"/>
    <w:rsid w:val="00FB2B42"/>
    <w:rsid w:val="00FB33E4"/>
    <w:rsid w:val="00FB36FF"/>
    <w:rsid w:val="00FB3ABD"/>
    <w:rsid w:val="00FB3DF4"/>
    <w:rsid w:val="00FB41AA"/>
    <w:rsid w:val="00FB4365"/>
    <w:rsid w:val="00FB44F9"/>
    <w:rsid w:val="00FB51CE"/>
    <w:rsid w:val="00FB6044"/>
    <w:rsid w:val="00FB7562"/>
    <w:rsid w:val="00FB7BCE"/>
    <w:rsid w:val="00FC0544"/>
    <w:rsid w:val="00FC0617"/>
    <w:rsid w:val="00FC29B6"/>
    <w:rsid w:val="00FC2F5C"/>
    <w:rsid w:val="00FC3520"/>
    <w:rsid w:val="00FC4033"/>
    <w:rsid w:val="00FC4EC9"/>
    <w:rsid w:val="00FC6CEF"/>
    <w:rsid w:val="00FC7002"/>
    <w:rsid w:val="00FD10BE"/>
    <w:rsid w:val="00FD178D"/>
    <w:rsid w:val="00FD1C23"/>
    <w:rsid w:val="00FD1DED"/>
    <w:rsid w:val="00FD21AE"/>
    <w:rsid w:val="00FD38A4"/>
    <w:rsid w:val="00FD4460"/>
    <w:rsid w:val="00FD4D79"/>
    <w:rsid w:val="00FD5028"/>
    <w:rsid w:val="00FD60B7"/>
    <w:rsid w:val="00FD6739"/>
    <w:rsid w:val="00FD74E3"/>
    <w:rsid w:val="00FD7F14"/>
    <w:rsid w:val="00FE0C3E"/>
    <w:rsid w:val="00FE0E5D"/>
    <w:rsid w:val="00FE1157"/>
    <w:rsid w:val="00FE1B7A"/>
    <w:rsid w:val="00FE1E94"/>
    <w:rsid w:val="00FE1F81"/>
    <w:rsid w:val="00FE20D5"/>
    <w:rsid w:val="00FE2667"/>
    <w:rsid w:val="00FE28C0"/>
    <w:rsid w:val="00FE4803"/>
    <w:rsid w:val="00FE5D48"/>
    <w:rsid w:val="00FE78C1"/>
    <w:rsid w:val="00FE7F7B"/>
    <w:rsid w:val="00FF08C9"/>
    <w:rsid w:val="00FF19A2"/>
    <w:rsid w:val="00FF19EF"/>
    <w:rsid w:val="00FF22CB"/>
    <w:rsid w:val="00FF2BAC"/>
    <w:rsid w:val="00FF42FD"/>
    <w:rsid w:val="00FF4E75"/>
    <w:rsid w:val="00FF5E32"/>
    <w:rsid w:val="00FF5F4F"/>
    <w:rsid w:val="00FF6BF1"/>
    <w:rsid w:val="00FF6C62"/>
    <w:rsid w:val="00FF72D2"/>
    <w:rsid w:val="00FF7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D244121-1BFA-4134-9CA3-432F766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45"/>
    <w:pPr>
      <w:spacing w:line="240" w:lineRule="atLeast"/>
      <w:ind w:firstLine="284"/>
      <w:jc w:val="both"/>
    </w:pPr>
    <w:rPr>
      <w:rFonts w:cs="Traditional Arabic"/>
      <w:sz w:val="24"/>
      <w:szCs w:val="32"/>
      <w:lang w:val="tr-TR"/>
    </w:rPr>
  </w:style>
  <w:style w:type="paragraph" w:styleId="Heading1">
    <w:name w:val="heading 1"/>
    <w:basedOn w:val="Normal"/>
    <w:next w:val="Normal"/>
    <w:link w:val="Heading1Char"/>
    <w:qFormat/>
    <w:rsid w:val="004364B3"/>
    <w:pPr>
      <w:keepNext/>
      <w:spacing w:before="240" w:after="60" w:line="240" w:lineRule="auto"/>
      <w:ind w:firstLine="0"/>
      <w:jc w:val="left"/>
      <w:outlineLvl w:val="0"/>
    </w:pPr>
    <w:rPr>
      <w:rFonts w:ascii="Arial" w:hAnsi="Arial" w:cs="Arial"/>
      <w:b/>
      <w:bCs/>
      <w:kern w:val="32"/>
      <w:sz w:val="32"/>
      <w:lang w:eastAsia="tr-TR"/>
    </w:rPr>
  </w:style>
  <w:style w:type="paragraph" w:styleId="Heading2">
    <w:name w:val="heading 2"/>
    <w:basedOn w:val="Normal"/>
    <w:next w:val="Normal"/>
    <w:qFormat/>
    <w:rsid w:val="00EE75DF"/>
    <w:pPr>
      <w:keepNext/>
      <w:spacing w:line="240" w:lineRule="auto"/>
      <w:ind w:firstLine="0"/>
      <w:jc w:val="right"/>
      <w:outlineLvl w:val="1"/>
    </w:pPr>
    <w:rPr>
      <w:rFonts w:cs="Times New Roman"/>
      <w:b/>
      <w:bCs/>
      <w:sz w:val="20"/>
      <w:szCs w:val="20"/>
    </w:rPr>
  </w:style>
  <w:style w:type="paragraph" w:styleId="Heading3">
    <w:name w:val="heading 3"/>
    <w:basedOn w:val="Normal"/>
    <w:next w:val="Normal"/>
    <w:qFormat/>
    <w:rsid w:val="00EE75DF"/>
    <w:pPr>
      <w:keepNext/>
      <w:spacing w:line="240" w:lineRule="auto"/>
      <w:ind w:firstLine="0"/>
      <w:outlineLvl w:val="2"/>
    </w:pPr>
    <w:rPr>
      <w:rFonts w:cs="Times New Roman"/>
      <w:b/>
      <w:bCs/>
      <w:sz w:val="20"/>
      <w:szCs w:val="20"/>
    </w:rPr>
  </w:style>
  <w:style w:type="paragraph" w:styleId="Heading9">
    <w:name w:val="heading 9"/>
    <w:basedOn w:val="Normal"/>
    <w:next w:val="Normal"/>
    <w:qFormat/>
    <w:rsid w:val="004364B3"/>
    <w:pPr>
      <w:spacing w:before="240" w:after="60" w:line="240" w:lineRule="auto"/>
      <w:ind w:firstLine="0"/>
      <w:jc w:val="left"/>
      <w:outlineLvl w:val="8"/>
    </w:pPr>
    <w:rPr>
      <w:rFonts w:ascii="Arial" w:hAnsi="Arial" w:cs="Arial"/>
      <w:sz w:val="22"/>
      <w:szCs w:val="22"/>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6B4421"/>
    <w:rPr>
      <w:rFonts w:ascii="Arial" w:hAnsi="Arial" w:cs="Arial"/>
      <w:b/>
      <w:bCs/>
      <w:kern w:val="32"/>
      <w:sz w:val="32"/>
      <w:szCs w:val="32"/>
      <w:lang w:val="tr-TR" w:eastAsia="tr-TR" w:bidi="ar-SA"/>
    </w:rPr>
  </w:style>
  <w:style w:type="paragraph" w:styleId="FootnoteText">
    <w:name w:val="footnote text"/>
    <w:basedOn w:val="Normal"/>
    <w:semiHidden/>
    <w:rsid w:val="004A7CC0"/>
    <w:rPr>
      <w:sz w:val="20"/>
      <w:szCs w:val="20"/>
    </w:rPr>
  </w:style>
  <w:style w:type="character" w:styleId="FootnoteReference">
    <w:name w:val="footnote reference"/>
    <w:basedOn w:val="DefaultParagraphFont"/>
    <w:semiHidden/>
    <w:rsid w:val="004A7CC0"/>
    <w:rPr>
      <w:vertAlign w:val="superscript"/>
    </w:rPr>
  </w:style>
  <w:style w:type="paragraph" w:customStyle="1" w:styleId="VelayetCharCharChar">
    <w:name w:val="Velayet Char Char Char"/>
    <w:basedOn w:val="Normal"/>
    <w:link w:val="VelayetCharCharCharChar"/>
    <w:rsid w:val="004A7CC0"/>
    <w:rPr>
      <w:rFonts w:ascii="Garamond" w:hAnsi="Garamond"/>
      <w:b/>
      <w:sz w:val="28"/>
      <w14:shadow w14:blurRad="50800" w14:dist="38100" w14:dir="2700000" w14:sx="100000" w14:sy="100000" w14:kx="0" w14:ky="0" w14:algn="tl">
        <w14:srgbClr w14:val="000000">
          <w14:alpha w14:val="60000"/>
        </w14:srgbClr>
      </w14:shadow>
    </w:rPr>
  </w:style>
  <w:style w:type="character" w:customStyle="1" w:styleId="VelayetCharCharCharChar">
    <w:name w:val="Velayet Char Char Char Char"/>
    <w:basedOn w:val="DefaultParagraphFont"/>
    <w:link w:val="VelayetCharCharChar"/>
    <w:rsid w:val="004A7CC0"/>
    <w:rPr>
      <w:rFonts w:ascii="Garamond" w:hAnsi="Garamond" w:cs="Traditional Arabic"/>
      <w:b/>
      <w:sz w:val="28"/>
      <w:szCs w:val="32"/>
      <w:lang w:val="tr-TR" w:eastAsia="en-US" w:bidi="ar-SA"/>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4A7CC0"/>
    <w:pPr>
      <w:widowControl w:val="0"/>
      <w:spacing w:before="120" w:line="240" w:lineRule="auto"/>
    </w:pPr>
    <w:rPr>
      <w:rFonts w:ascii="New York" w:hAnsi="New York" w:cs="Times New Roman"/>
      <w:szCs w:val="24"/>
      <w:lang w:eastAsia="tr-TR"/>
    </w:rPr>
  </w:style>
  <w:style w:type="paragraph" w:styleId="BodyTextIndent2">
    <w:name w:val="Body Text Indent 2"/>
    <w:basedOn w:val="Normal"/>
    <w:rsid w:val="00EE75DF"/>
    <w:pPr>
      <w:spacing w:after="120" w:line="480" w:lineRule="auto"/>
      <w:ind w:left="283"/>
    </w:pPr>
  </w:style>
  <w:style w:type="paragraph" w:styleId="BodyTextIndent3">
    <w:name w:val="Body Text Indent 3"/>
    <w:basedOn w:val="Normal"/>
    <w:rsid w:val="00EE75DF"/>
    <w:pPr>
      <w:spacing w:after="120"/>
      <w:ind w:left="283"/>
    </w:pPr>
    <w:rPr>
      <w:sz w:val="16"/>
      <w:szCs w:val="16"/>
    </w:rPr>
  </w:style>
  <w:style w:type="paragraph" w:styleId="BodyText">
    <w:name w:val="Body Text"/>
    <w:basedOn w:val="Normal"/>
    <w:rsid w:val="00EE75DF"/>
    <w:pPr>
      <w:spacing w:after="120"/>
    </w:pPr>
  </w:style>
  <w:style w:type="paragraph" w:styleId="BodyText2">
    <w:name w:val="Body Text 2"/>
    <w:basedOn w:val="Normal"/>
    <w:rsid w:val="00EE75DF"/>
    <w:pPr>
      <w:spacing w:after="120" w:line="480" w:lineRule="auto"/>
    </w:pPr>
  </w:style>
  <w:style w:type="paragraph" w:styleId="Title">
    <w:name w:val="Title"/>
    <w:basedOn w:val="Normal"/>
    <w:qFormat/>
    <w:rsid w:val="00EE75DF"/>
    <w:pPr>
      <w:jc w:val="center"/>
    </w:pPr>
    <w:rPr>
      <w:rFonts w:cs="Times New Roman"/>
      <w:b/>
      <w:bCs/>
      <w:szCs w:val="24"/>
    </w:rPr>
  </w:style>
  <w:style w:type="paragraph" w:customStyle="1" w:styleId="Velayet">
    <w:name w:val="Velayet"/>
    <w:basedOn w:val="Normal"/>
    <w:rsid w:val="003F44B1"/>
    <w:rPr>
      <w:rFonts w:ascii="Garamond" w:hAnsi="Garamond"/>
      <w:b/>
      <w:sz w:val="28"/>
      <w14:shadow w14:blurRad="50800" w14:dist="38100" w14:dir="2700000" w14:sx="100000" w14:sy="100000" w14:kx="0" w14:ky="0" w14:algn="tl">
        <w14:srgbClr w14:val="000000">
          <w14:alpha w14:val="60000"/>
        </w14:srgbClr>
      </w14:shadow>
    </w:rPr>
  </w:style>
  <w:style w:type="table" w:styleId="TableGrid">
    <w:name w:val="Table Grid"/>
    <w:basedOn w:val="TableNormal"/>
    <w:rsid w:val="00C97C5D"/>
    <w:pPr>
      <w:bidi/>
    </w:pPr>
    <w:rPr>
      <w:rFonts w:cs="Traditional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97C5D"/>
    <w:rPr>
      <w:color w:val="0000FF"/>
      <w:u w:val="single"/>
    </w:rPr>
  </w:style>
  <w:style w:type="character" w:styleId="CommentReference">
    <w:name w:val="annotation reference"/>
    <w:basedOn w:val="DefaultParagraphFont"/>
    <w:semiHidden/>
    <w:rsid w:val="00173B06"/>
    <w:rPr>
      <w:sz w:val="16"/>
      <w:szCs w:val="16"/>
    </w:rPr>
  </w:style>
  <w:style w:type="paragraph" w:styleId="CommentText">
    <w:name w:val="annotation text"/>
    <w:basedOn w:val="Normal"/>
    <w:semiHidden/>
    <w:rsid w:val="00173B06"/>
    <w:rPr>
      <w:sz w:val="20"/>
      <w:szCs w:val="20"/>
    </w:rPr>
  </w:style>
  <w:style w:type="paragraph" w:styleId="CommentSubject">
    <w:name w:val="annotation subject"/>
    <w:basedOn w:val="CommentText"/>
    <w:next w:val="CommentText"/>
    <w:semiHidden/>
    <w:rsid w:val="00173B06"/>
    <w:rPr>
      <w:b/>
      <w:bCs/>
    </w:rPr>
  </w:style>
  <w:style w:type="paragraph" w:styleId="BalloonText">
    <w:name w:val="Balloon Text"/>
    <w:basedOn w:val="Normal"/>
    <w:semiHidden/>
    <w:rsid w:val="00173B06"/>
    <w:rPr>
      <w:rFonts w:ascii="Tahoma" w:hAnsi="Tahoma" w:cs="Tahoma"/>
      <w:sz w:val="16"/>
      <w:szCs w:val="16"/>
    </w:rPr>
  </w:style>
  <w:style w:type="paragraph" w:styleId="Footer">
    <w:name w:val="footer"/>
    <w:basedOn w:val="Normal"/>
    <w:rsid w:val="00A02188"/>
    <w:pPr>
      <w:tabs>
        <w:tab w:val="center" w:pos="4320"/>
        <w:tab w:val="right" w:pos="8640"/>
      </w:tabs>
    </w:pPr>
  </w:style>
  <w:style w:type="character" w:styleId="PageNumber">
    <w:name w:val="page number"/>
    <w:basedOn w:val="DefaultParagraphFont"/>
    <w:rsid w:val="00A02188"/>
  </w:style>
  <w:style w:type="paragraph" w:styleId="EndnoteText">
    <w:name w:val="endnote text"/>
    <w:basedOn w:val="Normal"/>
    <w:semiHidden/>
    <w:rsid w:val="00D21C5B"/>
    <w:rPr>
      <w:sz w:val="20"/>
      <w:szCs w:val="20"/>
    </w:rPr>
  </w:style>
  <w:style w:type="character" w:styleId="EndnoteReference">
    <w:name w:val="endnote reference"/>
    <w:basedOn w:val="DefaultParagraphFont"/>
    <w:semiHidden/>
    <w:rsid w:val="00D21C5B"/>
    <w:rPr>
      <w:vertAlign w:val="superscript"/>
    </w:rPr>
  </w:style>
  <w:style w:type="character" w:styleId="FollowedHyperlink">
    <w:name w:val="FollowedHyperlink"/>
    <w:basedOn w:val="DefaultParagraphFont"/>
    <w:rsid w:val="00613F26"/>
    <w:rPr>
      <w:color w:val="800080"/>
      <w:u w:val="single"/>
    </w:rPr>
  </w:style>
  <w:style w:type="paragraph" w:styleId="Header">
    <w:name w:val="header"/>
    <w:basedOn w:val="Normal"/>
    <w:rsid w:val="004506D4"/>
    <w:pPr>
      <w:tabs>
        <w:tab w:val="center" w:pos="4536"/>
        <w:tab w:val="right" w:pos="9072"/>
      </w:tabs>
    </w:pPr>
  </w:style>
  <w:style w:type="paragraph" w:styleId="TOC1">
    <w:name w:val="toc 1"/>
    <w:basedOn w:val="Normal"/>
    <w:next w:val="Normal"/>
    <w:autoRedefine/>
    <w:semiHidden/>
    <w:rsid w:val="004364B3"/>
    <w:pPr>
      <w:spacing w:line="300" w:lineRule="atLeast"/>
    </w:pPr>
    <w:rPr>
      <w:rFonts w:ascii="Garamond" w:hAnsi="Garamond"/>
      <w:lang w:eastAsia="tr-TR"/>
    </w:rPr>
  </w:style>
  <w:style w:type="paragraph" w:styleId="TOC2">
    <w:name w:val="toc 2"/>
    <w:basedOn w:val="Normal"/>
    <w:next w:val="Normal"/>
    <w:autoRedefine/>
    <w:semiHidden/>
    <w:rsid w:val="00C52464"/>
    <w:pPr>
      <w:tabs>
        <w:tab w:val="right" w:leader="dot" w:pos="9060"/>
      </w:tabs>
      <w:ind w:left="240"/>
      <w:jc w:val="center"/>
    </w:pPr>
    <w:rPr>
      <w:b/>
      <w:bCs/>
      <w:sz w:val="36"/>
      <w:szCs w:val="44"/>
    </w:rPr>
  </w:style>
  <w:style w:type="paragraph" w:styleId="TOC3">
    <w:name w:val="toc 3"/>
    <w:basedOn w:val="Normal"/>
    <w:next w:val="Normal"/>
    <w:autoRedefine/>
    <w:semiHidden/>
    <w:rsid w:val="00C52464"/>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3">
      <w:bodyDiv w:val="1"/>
      <w:marLeft w:val="0"/>
      <w:marRight w:val="0"/>
      <w:marTop w:val="0"/>
      <w:marBottom w:val="0"/>
      <w:divBdr>
        <w:top w:val="none" w:sz="0" w:space="0" w:color="auto"/>
        <w:left w:val="none" w:sz="0" w:space="0" w:color="auto"/>
        <w:bottom w:val="none" w:sz="0" w:space="0" w:color="auto"/>
        <w:right w:val="none" w:sz="0" w:space="0" w:color="auto"/>
      </w:divBdr>
    </w:div>
    <w:div w:id="3636615">
      <w:bodyDiv w:val="1"/>
      <w:marLeft w:val="0"/>
      <w:marRight w:val="0"/>
      <w:marTop w:val="0"/>
      <w:marBottom w:val="0"/>
      <w:divBdr>
        <w:top w:val="none" w:sz="0" w:space="0" w:color="auto"/>
        <w:left w:val="none" w:sz="0" w:space="0" w:color="auto"/>
        <w:bottom w:val="none" w:sz="0" w:space="0" w:color="auto"/>
        <w:right w:val="none" w:sz="0" w:space="0" w:color="auto"/>
      </w:divBdr>
    </w:div>
    <w:div w:id="14427836">
      <w:bodyDiv w:val="1"/>
      <w:marLeft w:val="0"/>
      <w:marRight w:val="0"/>
      <w:marTop w:val="0"/>
      <w:marBottom w:val="0"/>
      <w:divBdr>
        <w:top w:val="none" w:sz="0" w:space="0" w:color="auto"/>
        <w:left w:val="none" w:sz="0" w:space="0" w:color="auto"/>
        <w:bottom w:val="none" w:sz="0" w:space="0" w:color="auto"/>
        <w:right w:val="none" w:sz="0" w:space="0" w:color="auto"/>
      </w:divBdr>
    </w:div>
    <w:div w:id="86586505">
      <w:bodyDiv w:val="1"/>
      <w:marLeft w:val="0"/>
      <w:marRight w:val="0"/>
      <w:marTop w:val="0"/>
      <w:marBottom w:val="0"/>
      <w:divBdr>
        <w:top w:val="none" w:sz="0" w:space="0" w:color="auto"/>
        <w:left w:val="none" w:sz="0" w:space="0" w:color="auto"/>
        <w:bottom w:val="none" w:sz="0" w:space="0" w:color="auto"/>
        <w:right w:val="none" w:sz="0" w:space="0" w:color="auto"/>
      </w:divBdr>
    </w:div>
    <w:div w:id="153765675">
      <w:bodyDiv w:val="1"/>
      <w:marLeft w:val="0"/>
      <w:marRight w:val="0"/>
      <w:marTop w:val="0"/>
      <w:marBottom w:val="0"/>
      <w:divBdr>
        <w:top w:val="none" w:sz="0" w:space="0" w:color="auto"/>
        <w:left w:val="none" w:sz="0" w:space="0" w:color="auto"/>
        <w:bottom w:val="none" w:sz="0" w:space="0" w:color="auto"/>
        <w:right w:val="none" w:sz="0" w:space="0" w:color="auto"/>
      </w:divBdr>
    </w:div>
    <w:div w:id="231937839">
      <w:bodyDiv w:val="1"/>
      <w:marLeft w:val="0"/>
      <w:marRight w:val="0"/>
      <w:marTop w:val="0"/>
      <w:marBottom w:val="0"/>
      <w:divBdr>
        <w:top w:val="none" w:sz="0" w:space="0" w:color="auto"/>
        <w:left w:val="none" w:sz="0" w:space="0" w:color="auto"/>
        <w:bottom w:val="none" w:sz="0" w:space="0" w:color="auto"/>
        <w:right w:val="none" w:sz="0" w:space="0" w:color="auto"/>
      </w:divBdr>
    </w:div>
    <w:div w:id="239368246">
      <w:bodyDiv w:val="1"/>
      <w:marLeft w:val="0"/>
      <w:marRight w:val="0"/>
      <w:marTop w:val="0"/>
      <w:marBottom w:val="0"/>
      <w:divBdr>
        <w:top w:val="none" w:sz="0" w:space="0" w:color="auto"/>
        <w:left w:val="none" w:sz="0" w:space="0" w:color="auto"/>
        <w:bottom w:val="none" w:sz="0" w:space="0" w:color="auto"/>
        <w:right w:val="none" w:sz="0" w:space="0" w:color="auto"/>
      </w:divBdr>
    </w:div>
    <w:div w:id="319968469">
      <w:bodyDiv w:val="1"/>
      <w:marLeft w:val="0"/>
      <w:marRight w:val="0"/>
      <w:marTop w:val="0"/>
      <w:marBottom w:val="0"/>
      <w:divBdr>
        <w:top w:val="none" w:sz="0" w:space="0" w:color="auto"/>
        <w:left w:val="none" w:sz="0" w:space="0" w:color="auto"/>
        <w:bottom w:val="none" w:sz="0" w:space="0" w:color="auto"/>
        <w:right w:val="none" w:sz="0" w:space="0" w:color="auto"/>
      </w:divBdr>
    </w:div>
    <w:div w:id="440345634">
      <w:bodyDiv w:val="1"/>
      <w:marLeft w:val="0"/>
      <w:marRight w:val="0"/>
      <w:marTop w:val="0"/>
      <w:marBottom w:val="0"/>
      <w:divBdr>
        <w:top w:val="none" w:sz="0" w:space="0" w:color="auto"/>
        <w:left w:val="none" w:sz="0" w:space="0" w:color="auto"/>
        <w:bottom w:val="none" w:sz="0" w:space="0" w:color="auto"/>
        <w:right w:val="none" w:sz="0" w:space="0" w:color="auto"/>
      </w:divBdr>
    </w:div>
    <w:div w:id="482356942">
      <w:bodyDiv w:val="1"/>
      <w:marLeft w:val="0"/>
      <w:marRight w:val="0"/>
      <w:marTop w:val="0"/>
      <w:marBottom w:val="0"/>
      <w:divBdr>
        <w:top w:val="none" w:sz="0" w:space="0" w:color="auto"/>
        <w:left w:val="none" w:sz="0" w:space="0" w:color="auto"/>
        <w:bottom w:val="none" w:sz="0" w:space="0" w:color="auto"/>
        <w:right w:val="none" w:sz="0" w:space="0" w:color="auto"/>
      </w:divBdr>
    </w:div>
    <w:div w:id="514811275">
      <w:bodyDiv w:val="1"/>
      <w:marLeft w:val="0"/>
      <w:marRight w:val="0"/>
      <w:marTop w:val="0"/>
      <w:marBottom w:val="0"/>
      <w:divBdr>
        <w:top w:val="none" w:sz="0" w:space="0" w:color="auto"/>
        <w:left w:val="none" w:sz="0" w:space="0" w:color="auto"/>
        <w:bottom w:val="none" w:sz="0" w:space="0" w:color="auto"/>
        <w:right w:val="none" w:sz="0" w:space="0" w:color="auto"/>
      </w:divBdr>
    </w:div>
    <w:div w:id="620962452">
      <w:bodyDiv w:val="1"/>
      <w:marLeft w:val="0"/>
      <w:marRight w:val="0"/>
      <w:marTop w:val="0"/>
      <w:marBottom w:val="0"/>
      <w:divBdr>
        <w:top w:val="none" w:sz="0" w:space="0" w:color="auto"/>
        <w:left w:val="none" w:sz="0" w:space="0" w:color="auto"/>
        <w:bottom w:val="none" w:sz="0" w:space="0" w:color="auto"/>
        <w:right w:val="none" w:sz="0" w:space="0" w:color="auto"/>
      </w:divBdr>
    </w:div>
    <w:div w:id="623345151">
      <w:bodyDiv w:val="1"/>
      <w:marLeft w:val="0"/>
      <w:marRight w:val="0"/>
      <w:marTop w:val="0"/>
      <w:marBottom w:val="0"/>
      <w:divBdr>
        <w:top w:val="none" w:sz="0" w:space="0" w:color="auto"/>
        <w:left w:val="none" w:sz="0" w:space="0" w:color="auto"/>
        <w:bottom w:val="none" w:sz="0" w:space="0" w:color="auto"/>
        <w:right w:val="none" w:sz="0" w:space="0" w:color="auto"/>
      </w:divBdr>
    </w:div>
    <w:div w:id="678312364">
      <w:bodyDiv w:val="1"/>
      <w:marLeft w:val="0"/>
      <w:marRight w:val="0"/>
      <w:marTop w:val="0"/>
      <w:marBottom w:val="0"/>
      <w:divBdr>
        <w:top w:val="none" w:sz="0" w:space="0" w:color="auto"/>
        <w:left w:val="none" w:sz="0" w:space="0" w:color="auto"/>
        <w:bottom w:val="none" w:sz="0" w:space="0" w:color="auto"/>
        <w:right w:val="none" w:sz="0" w:space="0" w:color="auto"/>
      </w:divBdr>
    </w:div>
    <w:div w:id="718869149">
      <w:bodyDiv w:val="1"/>
      <w:marLeft w:val="0"/>
      <w:marRight w:val="0"/>
      <w:marTop w:val="0"/>
      <w:marBottom w:val="0"/>
      <w:divBdr>
        <w:top w:val="none" w:sz="0" w:space="0" w:color="auto"/>
        <w:left w:val="none" w:sz="0" w:space="0" w:color="auto"/>
        <w:bottom w:val="none" w:sz="0" w:space="0" w:color="auto"/>
        <w:right w:val="none" w:sz="0" w:space="0" w:color="auto"/>
      </w:divBdr>
    </w:div>
    <w:div w:id="754478426">
      <w:bodyDiv w:val="1"/>
      <w:marLeft w:val="0"/>
      <w:marRight w:val="0"/>
      <w:marTop w:val="0"/>
      <w:marBottom w:val="0"/>
      <w:divBdr>
        <w:top w:val="none" w:sz="0" w:space="0" w:color="auto"/>
        <w:left w:val="none" w:sz="0" w:space="0" w:color="auto"/>
        <w:bottom w:val="none" w:sz="0" w:space="0" w:color="auto"/>
        <w:right w:val="none" w:sz="0" w:space="0" w:color="auto"/>
      </w:divBdr>
    </w:div>
    <w:div w:id="764158536">
      <w:bodyDiv w:val="1"/>
      <w:marLeft w:val="0"/>
      <w:marRight w:val="0"/>
      <w:marTop w:val="0"/>
      <w:marBottom w:val="0"/>
      <w:divBdr>
        <w:top w:val="none" w:sz="0" w:space="0" w:color="auto"/>
        <w:left w:val="none" w:sz="0" w:space="0" w:color="auto"/>
        <w:bottom w:val="none" w:sz="0" w:space="0" w:color="auto"/>
        <w:right w:val="none" w:sz="0" w:space="0" w:color="auto"/>
      </w:divBdr>
    </w:div>
    <w:div w:id="789277359">
      <w:bodyDiv w:val="1"/>
      <w:marLeft w:val="0"/>
      <w:marRight w:val="0"/>
      <w:marTop w:val="0"/>
      <w:marBottom w:val="0"/>
      <w:divBdr>
        <w:top w:val="none" w:sz="0" w:space="0" w:color="auto"/>
        <w:left w:val="none" w:sz="0" w:space="0" w:color="auto"/>
        <w:bottom w:val="none" w:sz="0" w:space="0" w:color="auto"/>
        <w:right w:val="none" w:sz="0" w:space="0" w:color="auto"/>
      </w:divBdr>
    </w:div>
    <w:div w:id="790981305">
      <w:bodyDiv w:val="1"/>
      <w:marLeft w:val="0"/>
      <w:marRight w:val="0"/>
      <w:marTop w:val="0"/>
      <w:marBottom w:val="0"/>
      <w:divBdr>
        <w:top w:val="none" w:sz="0" w:space="0" w:color="auto"/>
        <w:left w:val="none" w:sz="0" w:space="0" w:color="auto"/>
        <w:bottom w:val="none" w:sz="0" w:space="0" w:color="auto"/>
        <w:right w:val="none" w:sz="0" w:space="0" w:color="auto"/>
      </w:divBdr>
    </w:div>
    <w:div w:id="857081041">
      <w:bodyDiv w:val="1"/>
      <w:marLeft w:val="0"/>
      <w:marRight w:val="0"/>
      <w:marTop w:val="0"/>
      <w:marBottom w:val="0"/>
      <w:divBdr>
        <w:top w:val="none" w:sz="0" w:space="0" w:color="auto"/>
        <w:left w:val="none" w:sz="0" w:space="0" w:color="auto"/>
        <w:bottom w:val="none" w:sz="0" w:space="0" w:color="auto"/>
        <w:right w:val="none" w:sz="0" w:space="0" w:color="auto"/>
      </w:divBdr>
    </w:div>
    <w:div w:id="904995195">
      <w:bodyDiv w:val="1"/>
      <w:marLeft w:val="0"/>
      <w:marRight w:val="0"/>
      <w:marTop w:val="0"/>
      <w:marBottom w:val="0"/>
      <w:divBdr>
        <w:top w:val="none" w:sz="0" w:space="0" w:color="auto"/>
        <w:left w:val="none" w:sz="0" w:space="0" w:color="auto"/>
        <w:bottom w:val="none" w:sz="0" w:space="0" w:color="auto"/>
        <w:right w:val="none" w:sz="0" w:space="0" w:color="auto"/>
      </w:divBdr>
    </w:div>
    <w:div w:id="906110770">
      <w:bodyDiv w:val="1"/>
      <w:marLeft w:val="0"/>
      <w:marRight w:val="0"/>
      <w:marTop w:val="0"/>
      <w:marBottom w:val="0"/>
      <w:divBdr>
        <w:top w:val="none" w:sz="0" w:space="0" w:color="auto"/>
        <w:left w:val="none" w:sz="0" w:space="0" w:color="auto"/>
        <w:bottom w:val="none" w:sz="0" w:space="0" w:color="auto"/>
        <w:right w:val="none" w:sz="0" w:space="0" w:color="auto"/>
      </w:divBdr>
    </w:div>
    <w:div w:id="1026830880">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1107624550">
      <w:bodyDiv w:val="1"/>
      <w:marLeft w:val="0"/>
      <w:marRight w:val="0"/>
      <w:marTop w:val="0"/>
      <w:marBottom w:val="0"/>
      <w:divBdr>
        <w:top w:val="none" w:sz="0" w:space="0" w:color="auto"/>
        <w:left w:val="none" w:sz="0" w:space="0" w:color="auto"/>
        <w:bottom w:val="none" w:sz="0" w:space="0" w:color="auto"/>
        <w:right w:val="none" w:sz="0" w:space="0" w:color="auto"/>
      </w:divBdr>
    </w:div>
    <w:div w:id="1165822615">
      <w:bodyDiv w:val="1"/>
      <w:marLeft w:val="0"/>
      <w:marRight w:val="0"/>
      <w:marTop w:val="0"/>
      <w:marBottom w:val="0"/>
      <w:divBdr>
        <w:top w:val="none" w:sz="0" w:space="0" w:color="auto"/>
        <w:left w:val="none" w:sz="0" w:space="0" w:color="auto"/>
        <w:bottom w:val="none" w:sz="0" w:space="0" w:color="auto"/>
        <w:right w:val="none" w:sz="0" w:space="0" w:color="auto"/>
      </w:divBdr>
    </w:div>
    <w:div w:id="1215503838">
      <w:bodyDiv w:val="1"/>
      <w:marLeft w:val="0"/>
      <w:marRight w:val="0"/>
      <w:marTop w:val="0"/>
      <w:marBottom w:val="0"/>
      <w:divBdr>
        <w:top w:val="none" w:sz="0" w:space="0" w:color="auto"/>
        <w:left w:val="none" w:sz="0" w:space="0" w:color="auto"/>
        <w:bottom w:val="none" w:sz="0" w:space="0" w:color="auto"/>
        <w:right w:val="none" w:sz="0" w:space="0" w:color="auto"/>
      </w:divBdr>
    </w:div>
    <w:div w:id="1225220831">
      <w:bodyDiv w:val="1"/>
      <w:marLeft w:val="0"/>
      <w:marRight w:val="0"/>
      <w:marTop w:val="0"/>
      <w:marBottom w:val="0"/>
      <w:divBdr>
        <w:top w:val="none" w:sz="0" w:space="0" w:color="auto"/>
        <w:left w:val="none" w:sz="0" w:space="0" w:color="auto"/>
        <w:bottom w:val="none" w:sz="0" w:space="0" w:color="auto"/>
        <w:right w:val="none" w:sz="0" w:space="0" w:color="auto"/>
      </w:divBdr>
    </w:div>
    <w:div w:id="1288582269">
      <w:bodyDiv w:val="1"/>
      <w:marLeft w:val="0"/>
      <w:marRight w:val="0"/>
      <w:marTop w:val="0"/>
      <w:marBottom w:val="0"/>
      <w:divBdr>
        <w:top w:val="none" w:sz="0" w:space="0" w:color="auto"/>
        <w:left w:val="none" w:sz="0" w:space="0" w:color="auto"/>
        <w:bottom w:val="none" w:sz="0" w:space="0" w:color="auto"/>
        <w:right w:val="none" w:sz="0" w:space="0" w:color="auto"/>
      </w:divBdr>
    </w:div>
    <w:div w:id="1362051852">
      <w:bodyDiv w:val="1"/>
      <w:marLeft w:val="0"/>
      <w:marRight w:val="0"/>
      <w:marTop w:val="0"/>
      <w:marBottom w:val="0"/>
      <w:divBdr>
        <w:top w:val="none" w:sz="0" w:space="0" w:color="auto"/>
        <w:left w:val="none" w:sz="0" w:space="0" w:color="auto"/>
        <w:bottom w:val="none" w:sz="0" w:space="0" w:color="auto"/>
        <w:right w:val="none" w:sz="0" w:space="0" w:color="auto"/>
      </w:divBdr>
    </w:div>
    <w:div w:id="1453212400">
      <w:bodyDiv w:val="1"/>
      <w:marLeft w:val="0"/>
      <w:marRight w:val="0"/>
      <w:marTop w:val="0"/>
      <w:marBottom w:val="0"/>
      <w:divBdr>
        <w:top w:val="none" w:sz="0" w:space="0" w:color="auto"/>
        <w:left w:val="none" w:sz="0" w:space="0" w:color="auto"/>
        <w:bottom w:val="none" w:sz="0" w:space="0" w:color="auto"/>
        <w:right w:val="none" w:sz="0" w:space="0" w:color="auto"/>
      </w:divBdr>
    </w:div>
    <w:div w:id="1468008383">
      <w:bodyDiv w:val="1"/>
      <w:marLeft w:val="0"/>
      <w:marRight w:val="0"/>
      <w:marTop w:val="0"/>
      <w:marBottom w:val="0"/>
      <w:divBdr>
        <w:top w:val="none" w:sz="0" w:space="0" w:color="auto"/>
        <w:left w:val="none" w:sz="0" w:space="0" w:color="auto"/>
        <w:bottom w:val="none" w:sz="0" w:space="0" w:color="auto"/>
        <w:right w:val="none" w:sz="0" w:space="0" w:color="auto"/>
      </w:divBdr>
    </w:div>
    <w:div w:id="1474173803">
      <w:bodyDiv w:val="1"/>
      <w:marLeft w:val="0"/>
      <w:marRight w:val="0"/>
      <w:marTop w:val="0"/>
      <w:marBottom w:val="0"/>
      <w:divBdr>
        <w:top w:val="none" w:sz="0" w:space="0" w:color="auto"/>
        <w:left w:val="none" w:sz="0" w:space="0" w:color="auto"/>
        <w:bottom w:val="none" w:sz="0" w:space="0" w:color="auto"/>
        <w:right w:val="none" w:sz="0" w:space="0" w:color="auto"/>
      </w:divBdr>
    </w:div>
    <w:div w:id="1539322007">
      <w:bodyDiv w:val="1"/>
      <w:marLeft w:val="0"/>
      <w:marRight w:val="0"/>
      <w:marTop w:val="0"/>
      <w:marBottom w:val="0"/>
      <w:divBdr>
        <w:top w:val="none" w:sz="0" w:space="0" w:color="auto"/>
        <w:left w:val="none" w:sz="0" w:space="0" w:color="auto"/>
        <w:bottom w:val="none" w:sz="0" w:space="0" w:color="auto"/>
        <w:right w:val="none" w:sz="0" w:space="0" w:color="auto"/>
      </w:divBdr>
    </w:div>
    <w:div w:id="1595166367">
      <w:bodyDiv w:val="1"/>
      <w:marLeft w:val="0"/>
      <w:marRight w:val="0"/>
      <w:marTop w:val="0"/>
      <w:marBottom w:val="0"/>
      <w:divBdr>
        <w:top w:val="none" w:sz="0" w:space="0" w:color="auto"/>
        <w:left w:val="none" w:sz="0" w:space="0" w:color="auto"/>
        <w:bottom w:val="none" w:sz="0" w:space="0" w:color="auto"/>
        <w:right w:val="none" w:sz="0" w:space="0" w:color="auto"/>
      </w:divBdr>
    </w:div>
    <w:div w:id="1671056392">
      <w:bodyDiv w:val="1"/>
      <w:marLeft w:val="0"/>
      <w:marRight w:val="0"/>
      <w:marTop w:val="0"/>
      <w:marBottom w:val="0"/>
      <w:divBdr>
        <w:top w:val="none" w:sz="0" w:space="0" w:color="auto"/>
        <w:left w:val="none" w:sz="0" w:space="0" w:color="auto"/>
        <w:bottom w:val="none" w:sz="0" w:space="0" w:color="auto"/>
        <w:right w:val="none" w:sz="0" w:space="0" w:color="auto"/>
      </w:divBdr>
    </w:div>
    <w:div w:id="1707749594">
      <w:bodyDiv w:val="1"/>
      <w:marLeft w:val="0"/>
      <w:marRight w:val="0"/>
      <w:marTop w:val="0"/>
      <w:marBottom w:val="0"/>
      <w:divBdr>
        <w:top w:val="none" w:sz="0" w:space="0" w:color="auto"/>
        <w:left w:val="none" w:sz="0" w:space="0" w:color="auto"/>
        <w:bottom w:val="none" w:sz="0" w:space="0" w:color="auto"/>
        <w:right w:val="none" w:sz="0" w:space="0" w:color="auto"/>
      </w:divBdr>
    </w:div>
    <w:div w:id="1714228716">
      <w:bodyDiv w:val="1"/>
      <w:marLeft w:val="0"/>
      <w:marRight w:val="0"/>
      <w:marTop w:val="0"/>
      <w:marBottom w:val="0"/>
      <w:divBdr>
        <w:top w:val="none" w:sz="0" w:space="0" w:color="auto"/>
        <w:left w:val="none" w:sz="0" w:space="0" w:color="auto"/>
        <w:bottom w:val="none" w:sz="0" w:space="0" w:color="auto"/>
        <w:right w:val="none" w:sz="0" w:space="0" w:color="auto"/>
      </w:divBdr>
    </w:div>
    <w:div w:id="1716805837">
      <w:bodyDiv w:val="1"/>
      <w:marLeft w:val="0"/>
      <w:marRight w:val="0"/>
      <w:marTop w:val="0"/>
      <w:marBottom w:val="0"/>
      <w:divBdr>
        <w:top w:val="none" w:sz="0" w:space="0" w:color="auto"/>
        <w:left w:val="none" w:sz="0" w:space="0" w:color="auto"/>
        <w:bottom w:val="none" w:sz="0" w:space="0" w:color="auto"/>
        <w:right w:val="none" w:sz="0" w:space="0" w:color="auto"/>
      </w:divBdr>
    </w:div>
    <w:div w:id="1778525175">
      <w:bodyDiv w:val="1"/>
      <w:marLeft w:val="0"/>
      <w:marRight w:val="0"/>
      <w:marTop w:val="0"/>
      <w:marBottom w:val="0"/>
      <w:divBdr>
        <w:top w:val="none" w:sz="0" w:space="0" w:color="auto"/>
        <w:left w:val="none" w:sz="0" w:space="0" w:color="auto"/>
        <w:bottom w:val="none" w:sz="0" w:space="0" w:color="auto"/>
        <w:right w:val="none" w:sz="0" w:space="0" w:color="auto"/>
      </w:divBdr>
    </w:div>
    <w:div w:id="1878009272">
      <w:bodyDiv w:val="1"/>
      <w:marLeft w:val="0"/>
      <w:marRight w:val="0"/>
      <w:marTop w:val="0"/>
      <w:marBottom w:val="0"/>
      <w:divBdr>
        <w:top w:val="none" w:sz="0" w:space="0" w:color="auto"/>
        <w:left w:val="none" w:sz="0" w:space="0" w:color="auto"/>
        <w:bottom w:val="none" w:sz="0" w:space="0" w:color="auto"/>
        <w:right w:val="none" w:sz="0" w:space="0" w:color="auto"/>
      </w:divBdr>
    </w:div>
    <w:div w:id="1899976790">
      <w:bodyDiv w:val="1"/>
      <w:marLeft w:val="0"/>
      <w:marRight w:val="0"/>
      <w:marTop w:val="0"/>
      <w:marBottom w:val="0"/>
      <w:divBdr>
        <w:top w:val="none" w:sz="0" w:space="0" w:color="auto"/>
        <w:left w:val="none" w:sz="0" w:space="0" w:color="auto"/>
        <w:bottom w:val="none" w:sz="0" w:space="0" w:color="auto"/>
        <w:right w:val="none" w:sz="0" w:space="0" w:color="auto"/>
      </w:divBdr>
    </w:div>
    <w:div w:id="1957102963">
      <w:bodyDiv w:val="1"/>
      <w:marLeft w:val="0"/>
      <w:marRight w:val="0"/>
      <w:marTop w:val="0"/>
      <w:marBottom w:val="0"/>
      <w:divBdr>
        <w:top w:val="none" w:sz="0" w:space="0" w:color="auto"/>
        <w:left w:val="none" w:sz="0" w:space="0" w:color="auto"/>
        <w:bottom w:val="none" w:sz="0" w:space="0" w:color="auto"/>
        <w:right w:val="none" w:sz="0" w:space="0" w:color="auto"/>
      </w:divBdr>
    </w:div>
    <w:div w:id="1990555296">
      <w:bodyDiv w:val="1"/>
      <w:marLeft w:val="0"/>
      <w:marRight w:val="0"/>
      <w:marTop w:val="0"/>
      <w:marBottom w:val="0"/>
      <w:divBdr>
        <w:top w:val="none" w:sz="0" w:space="0" w:color="auto"/>
        <w:left w:val="none" w:sz="0" w:space="0" w:color="auto"/>
        <w:bottom w:val="none" w:sz="0" w:space="0" w:color="auto"/>
        <w:right w:val="none" w:sz="0" w:space="0" w:color="auto"/>
      </w:divBdr>
    </w:div>
    <w:div w:id="2019193546">
      <w:bodyDiv w:val="1"/>
      <w:marLeft w:val="0"/>
      <w:marRight w:val="0"/>
      <w:marTop w:val="0"/>
      <w:marBottom w:val="0"/>
      <w:divBdr>
        <w:top w:val="none" w:sz="0" w:space="0" w:color="auto"/>
        <w:left w:val="none" w:sz="0" w:space="0" w:color="auto"/>
        <w:bottom w:val="none" w:sz="0" w:space="0" w:color="auto"/>
        <w:right w:val="none" w:sz="0" w:space="0" w:color="auto"/>
      </w:divBdr>
    </w:div>
    <w:div w:id="209443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268</Pages>
  <Words>101237</Words>
  <Characters>577052</Characters>
  <Application>Microsoft Office Word</Application>
  <DocSecurity>0</DocSecurity>
  <Lines>4808</Lines>
  <Paragraphs>1353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- 1 –</vt:lpstr>
      <vt:lpstr>- 1 –</vt:lpstr>
    </vt:vector>
  </TitlesOfParts>
  <Company/>
  <LinksUpToDate>false</LinksUpToDate>
  <CharactersWithSpaces>676936</CharactersWithSpaces>
  <SharedDoc>false</SharedDoc>
  <HLinks>
    <vt:vector size="1422" baseType="variant">
      <vt:variant>
        <vt:i4>1572915</vt:i4>
      </vt:variant>
      <vt:variant>
        <vt:i4>1418</vt:i4>
      </vt:variant>
      <vt:variant>
        <vt:i4>0</vt:i4>
      </vt:variant>
      <vt:variant>
        <vt:i4>5</vt:i4>
      </vt:variant>
      <vt:variant>
        <vt:lpwstr/>
      </vt:variant>
      <vt:variant>
        <vt:lpwstr>_Toc266607781</vt:lpwstr>
      </vt:variant>
      <vt:variant>
        <vt:i4>1572915</vt:i4>
      </vt:variant>
      <vt:variant>
        <vt:i4>1412</vt:i4>
      </vt:variant>
      <vt:variant>
        <vt:i4>0</vt:i4>
      </vt:variant>
      <vt:variant>
        <vt:i4>5</vt:i4>
      </vt:variant>
      <vt:variant>
        <vt:lpwstr/>
      </vt:variant>
      <vt:variant>
        <vt:lpwstr>_Toc266607780</vt:lpwstr>
      </vt:variant>
      <vt:variant>
        <vt:i4>1507379</vt:i4>
      </vt:variant>
      <vt:variant>
        <vt:i4>1406</vt:i4>
      </vt:variant>
      <vt:variant>
        <vt:i4>0</vt:i4>
      </vt:variant>
      <vt:variant>
        <vt:i4>5</vt:i4>
      </vt:variant>
      <vt:variant>
        <vt:lpwstr/>
      </vt:variant>
      <vt:variant>
        <vt:lpwstr>_Toc266607779</vt:lpwstr>
      </vt:variant>
      <vt:variant>
        <vt:i4>1507379</vt:i4>
      </vt:variant>
      <vt:variant>
        <vt:i4>1400</vt:i4>
      </vt:variant>
      <vt:variant>
        <vt:i4>0</vt:i4>
      </vt:variant>
      <vt:variant>
        <vt:i4>5</vt:i4>
      </vt:variant>
      <vt:variant>
        <vt:lpwstr/>
      </vt:variant>
      <vt:variant>
        <vt:lpwstr>_Toc266607778</vt:lpwstr>
      </vt:variant>
      <vt:variant>
        <vt:i4>1507379</vt:i4>
      </vt:variant>
      <vt:variant>
        <vt:i4>1394</vt:i4>
      </vt:variant>
      <vt:variant>
        <vt:i4>0</vt:i4>
      </vt:variant>
      <vt:variant>
        <vt:i4>5</vt:i4>
      </vt:variant>
      <vt:variant>
        <vt:lpwstr/>
      </vt:variant>
      <vt:variant>
        <vt:lpwstr>_Toc266607777</vt:lpwstr>
      </vt:variant>
      <vt:variant>
        <vt:i4>1507379</vt:i4>
      </vt:variant>
      <vt:variant>
        <vt:i4>1388</vt:i4>
      </vt:variant>
      <vt:variant>
        <vt:i4>0</vt:i4>
      </vt:variant>
      <vt:variant>
        <vt:i4>5</vt:i4>
      </vt:variant>
      <vt:variant>
        <vt:lpwstr/>
      </vt:variant>
      <vt:variant>
        <vt:lpwstr>_Toc266607776</vt:lpwstr>
      </vt:variant>
      <vt:variant>
        <vt:i4>1507379</vt:i4>
      </vt:variant>
      <vt:variant>
        <vt:i4>1382</vt:i4>
      </vt:variant>
      <vt:variant>
        <vt:i4>0</vt:i4>
      </vt:variant>
      <vt:variant>
        <vt:i4>5</vt:i4>
      </vt:variant>
      <vt:variant>
        <vt:lpwstr/>
      </vt:variant>
      <vt:variant>
        <vt:lpwstr>_Toc266607775</vt:lpwstr>
      </vt:variant>
      <vt:variant>
        <vt:i4>1507379</vt:i4>
      </vt:variant>
      <vt:variant>
        <vt:i4>1376</vt:i4>
      </vt:variant>
      <vt:variant>
        <vt:i4>0</vt:i4>
      </vt:variant>
      <vt:variant>
        <vt:i4>5</vt:i4>
      </vt:variant>
      <vt:variant>
        <vt:lpwstr/>
      </vt:variant>
      <vt:variant>
        <vt:lpwstr>_Toc266607774</vt:lpwstr>
      </vt:variant>
      <vt:variant>
        <vt:i4>1507379</vt:i4>
      </vt:variant>
      <vt:variant>
        <vt:i4>1370</vt:i4>
      </vt:variant>
      <vt:variant>
        <vt:i4>0</vt:i4>
      </vt:variant>
      <vt:variant>
        <vt:i4>5</vt:i4>
      </vt:variant>
      <vt:variant>
        <vt:lpwstr/>
      </vt:variant>
      <vt:variant>
        <vt:lpwstr>_Toc266607773</vt:lpwstr>
      </vt:variant>
      <vt:variant>
        <vt:i4>1507379</vt:i4>
      </vt:variant>
      <vt:variant>
        <vt:i4>1364</vt:i4>
      </vt:variant>
      <vt:variant>
        <vt:i4>0</vt:i4>
      </vt:variant>
      <vt:variant>
        <vt:i4>5</vt:i4>
      </vt:variant>
      <vt:variant>
        <vt:lpwstr/>
      </vt:variant>
      <vt:variant>
        <vt:lpwstr>_Toc266607772</vt:lpwstr>
      </vt:variant>
      <vt:variant>
        <vt:i4>1507379</vt:i4>
      </vt:variant>
      <vt:variant>
        <vt:i4>1358</vt:i4>
      </vt:variant>
      <vt:variant>
        <vt:i4>0</vt:i4>
      </vt:variant>
      <vt:variant>
        <vt:i4>5</vt:i4>
      </vt:variant>
      <vt:variant>
        <vt:lpwstr/>
      </vt:variant>
      <vt:variant>
        <vt:lpwstr>_Toc266607771</vt:lpwstr>
      </vt:variant>
      <vt:variant>
        <vt:i4>1507379</vt:i4>
      </vt:variant>
      <vt:variant>
        <vt:i4>1352</vt:i4>
      </vt:variant>
      <vt:variant>
        <vt:i4>0</vt:i4>
      </vt:variant>
      <vt:variant>
        <vt:i4>5</vt:i4>
      </vt:variant>
      <vt:variant>
        <vt:lpwstr/>
      </vt:variant>
      <vt:variant>
        <vt:lpwstr>_Toc266607770</vt:lpwstr>
      </vt:variant>
      <vt:variant>
        <vt:i4>1441843</vt:i4>
      </vt:variant>
      <vt:variant>
        <vt:i4>1346</vt:i4>
      </vt:variant>
      <vt:variant>
        <vt:i4>0</vt:i4>
      </vt:variant>
      <vt:variant>
        <vt:i4>5</vt:i4>
      </vt:variant>
      <vt:variant>
        <vt:lpwstr/>
      </vt:variant>
      <vt:variant>
        <vt:lpwstr>_Toc266607769</vt:lpwstr>
      </vt:variant>
      <vt:variant>
        <vt:i4>1441843</vt:i4>
      </vt:variant>
      <vt:variant>
        <vt:i4>1340</vt:i4>
      </vt:variant>
      <vt:variant>
        <vt:i4>0</vt:i4>
      </vt:variant>
      <vt:variant>
        <vt:i4>5</vt:i4>
      </vt:variant>
      <vt:variant>
        <vt:lpwstr/>
      </vt:variant>
      <vt:variant>
        <vt:lpwstr>_Toc266607768</vt:lpwstr>
      </vt:variant>
      <vt:variant>
        <vt:i4>1441843</vt:i4>
      </vt:variant>
      <vt:variant>
        <vt:i4>1334</vt:i4>
      </vt:variant>
      <vt:variant>
        <vt:i4>0</vt:i4>
      </vt:variant>
      <vt:variant>
        <vt:i4>5</vt:i4>
      </vt:variant>
      <vt:variant>
        <vt:lpwstr/>
      </vt:variant>
      <vt:variant>
        <vt:lpwstr>_Toc266607767</vt:lpwstr>
      </vt:variant>
      <vt:variant>
        <vt:i4>1441843</vt:i4>
      </vt:variant>
      <vt:variant>
        <vt:i4>1328</vt:i4>
      </vt:variant>
      <vt:variant>
        <vt:i4>0</vt:i4>
      </vt:variant>
      <vt:variant>
        <vt:i4>5</vt:i4>
      </vt:variant>
      <vt:variant>
        <vt:lpwstr/>
      </vt:variant>
      <vt:variant>
        <vt:lpwstr>_Toc266607766</vt:lpwstr>
      </vt:variant>
      <vt:variant>
        <vt:i4>1441843</vt:i4>
      </vt:variant>
      <vt:variant>
        <vt:i4>1322</vt:i4>
      </vt:variant>
      <vt:variant>
        <vt:i4>0</vt:i4>
      </vt:variant>
      <vt:variant>
        <vt:i4>5</vt:i4>
      </vt:variant>
      <vt:variant>
        <vt:lpwstr/>
      </vt:variant>
      <vt:variant>
        <vt:lpwstr>_Toc266607765</vt:lpwstr>
      </vt:variant>
      <vt:variant>
        <vt:i4>1441843</vt:i4>
      </vt:variant>
      <vt:variant>
        <vt:i4>1316</vt:i4>
      </vt:variant>
      <vt:variant>
        <vt:i4>0</vt:i4>
      </vt:variant>
      <vt:variant>
        <vt:i4>5</vt:i4>
      </vt:variant>
      <vt:variant>
        <vt:lpwstr/>
      </vt:variant>
      <vt:variant>
        <vt:lpwstr>_Toc266607764</vt:lpwstr>
      </vt:variant>
      <vt:variant>
        <vt:i4>1441843</vt:i4>
      </vt:variant>
      <vt:variant>
        <vt:i4>1310</vt:i4>
      </vt:variant>
      <vt:variant>
        <vt:i4>0</vt:i4>
      </vt:variant>
      <vt:variant>
        <vt:i4>5</vt:i4>
      </vt:variant>
      <vt:variant>
        <vt:lpwstr/>
      </vt:variant>
      <vt:variant>
        <vt:lpwstr>_Toc266607763</vt:lpwstr>
      </vt:variant>
      <vt:variant>
        <vt:i4>1441843</vt:i4>
      </vt:variant>
      <vt:variant>
        <vt:i4>1304</vt:i4>
      </vt:variant>
      <vt:variant>
        <vt:i4>0</vt:i4>
      </vt:variant>
      <vt:variant>
        <vt:i4>5</vt:i4>
      </vt:variant>
      <vt:variant>
        <vt:lpwstr/>
      </vt:variant>
      <vt:variant>
        <vt:lpwstr>_Toc266607762</vt:lpwstr>
      </vt:variant>
      <vt:variant>
        <vt:i4>1441843</vt:i4>
      </vt:variant>
      <vt:variant>
        <vt:i4>1298</vt:i4>
      </vt:variant>
      <vt:variant>
        <vt:i4>0</vt:i4>
      </vt:variant>
      <vt:variant>
        <vt:i4>5</vt:i4>
      </vt:variant>
      <vt:variant>
        <vt:lpwstr/>
      </vt:variant>
      <vt:variant>
        <vt:lpwstr>_Toc266607761</vt:lpwstr>
      </vt:variant>
      <vt:variant>
        <vt:i4>1441843</vt:i4>
      </vt:variant>
      <vt:variant>
        <vt:i4>1292</vt:i4>
      </vt:variant>
      <vt:variant>
        <vt:i4>0</vt:i4>
      </vt:variant>
      <vt:variant>
        <vt:i4>5</vt:i4>
      </vt:variant>
      <vt:variant>
        <vt:lpwstr/>
      </vt:variant>
      <vt:variant>
        <vt:lpwstr>_Toc266607760</vt:lpwstr>
      </vt:variant>
      <vt:variant>
        <vt:i4>1376307</vt:i4>
      </vt:variant>
      <vt:variant>
        <vt:i4>1286</vt:i4>
      </vt:variant>
      <vt:variant>
        <vt:i4>0</vt:i4>
      </vt:variant>
      <vt:variant>
        <vt:i4>5</vt:i4>
      </vt:variant>
      <vt:variant>
        <vt:lpwstr/>
      </vt:variant>
      <vt:variant>
        <vt:lpwstr>_Toc266607759</vt:lpwstr>
      </vt:variant>
      <vt:variant>
        <vt:i4>1376307</vt:i4>
      </vt:variant>
      <vt:variant>
        <vt:i4>1280</vt:i4>
      </vt:variant>
      <vt:variant>
        <vt:i4>0</vt:i4>
      </vt:variant>
      <vt:variant>
        <vt:i4>5</vt:i4>
      </vt:variant>
      <vt:variant>
        <vt:lpwstr/>
      </vt:variant>
      <vt:variant>
        <vt:lpwstr>_Toc266607758</vt:lpwstr>
      </vt:variant>
      <vt:variant>
        <vt:i4>1376307</vt:i4>
      </vt:variant>
      <vt:variant>
        <vt:i4>1274</vt:i4>
      </vt:variant>
      <vt:variant>
        <vt:i4>0</vt:i4>
      </vt:variant>
      <vt:variant>
        <vt:i4>5</vt:i4>
      </vt:variant>
      <vt:variant>
        <vt:lpwstr/>
      </vt:variant>
      <vt:variant>
        <vt:lpwstr>_Toc266607757</vt:lpwstr>
      </vt:variant>
      <vt:variant>
        <vt:i4>1376307</vt:i4>
      </vt:variant>
      <vt:variant>
        <vt:i4>1268</vt:i4>
      </vt:variant>
      <vt:variant>
        <vt:i4>0</vt:i4>
      </vt:variant>
      <vt:variant>
        <vt:i4>5</vt:i4>
      </vt:variant>
      <vt:variant>
        <vt:lpwstr/>
      </vt:variant>
      <vt:variant>
        <vt:lpwstr>_Toc266607756</vt:lpwstr>
      </vt:variant>
      <vt:variant>
        <vt:i4>1376307</vt:i4>
      </vt:variant>
      <vt:variant>
        <vt:i4>1262</vt:i4>
      </vt:variant>
      <vt:variant>
        <vt:i4>0</vt:i4>
      </vt:variant>
      <vt:variant>
        <vt:i4>5</vt:i4>
      </vt:variant>
      <vt:variant>
        <vt:lpwstr/>
      </vt:variant>
      <vt:variant>
        <vt:lpwstr>_Toc266607755</vt:lpwstr>
      </vt:variant>
      <vt:variant>
        <vt:i4>1376307</vt:i4>
      </vt:variant>
      <vt:variant>
        <vt:i4>1256</vt:i4>
      </vt:variant>
      <vt:variant>
        <vt:i4>0</vt:i4>
      </vt:variant>
      <vt:variant>
        <vt:i4>5</vt:i4>
      </vt:variant>
      <vt:variant>
        <vt:lpwstr/>
      </vt:variant>
      <vt:variant>
        <vt:lpwstr>_Toc266607754</vt:lpwstr>
      </vt:variant>
      <vt:variant>
        <vt:i4>1376307</vt:i4>
      </vt:variant>
      <vt:variant>
        <vt:i4>1250</vt:i4>
      </vt:variant>
      <vt:variant>
        <vt:i4>0</vt:i4>
      </vt:variant>
      <vt:variant>
        <vt:i4>5</vt:i4>
      </vt:variant>
      <vt:variant>
        <vt:lpwstr/>
      </vt:variant>
      <vt:variant>
        <vt:lpwstr>_Toc266607753</vt:lpwstr>
      </vt:variant>
      <vt:variant>
        <vt:i4>1376307</vt:i4>
      </vt:variant>
      <vt:variant>
        <vt:i4>1244</vt:i4>
      </vt:variant>
      <vt:variant>
        <vt:i4>0</vt:i4>
      </vt:variant>
      <vt:variant>
        <vt:i4>5</vt:i4>
      </vt:variant>
      <vt:variant>
        <vt:lpwstr/>
      </vt:variant>
      <vt:variant>
        <vt:lpwstr>_Toc266607751</vt:lpwstr>
      </vt:variant>
      <vt:variant>
        <vt:i4>1376307</vt:i4>
      </vt:variant>
      <vt:variant>
        <vt:i4>1238</vt:i4>
      </vt:variant>
      <vt:variant>
        <vt:i4>0</vt:i4>
      </vt:variant>
      <vt:variant>
        <vt:i4>5</vt:i4>
      </vt:variant>
      <vt:variant>
        <vt:lpwstr/>
      </vt:variant>
      <vt:variant>
        <vt:lpwstr>_Toc266607750</vt:lpwstr>
      </vt:variant>
      <vt:variant>
        <vt:i4>1310771</vt:i4>
      </vt:variant>
      <vt:variant>
        <vt:i4>1232</vt:i4>
      </vt:variant>
      <vt:variant>
        <vt:i4>0</vt:i4>
      </vt:variant>
      <vt:variant>
        <vt:i4>5</vt:i4>
      </vt:variant>
      <vt:variant>
        <vt:lpwstr/>
      </vt:variant>
      <vt:variant>
        <vt:lpwstr>_Toc266607749</vt:lpwstr>
      </vt:variant>
      <vt:variant>
        <vt:i4>1310771</vt:i4>
      </vt:variant>
      <vt:variant>
        <vt:i4>1226</vt:i4>
      </vt:variant>
      <vt:variant>
        <vt:i4>0</vt:i4>
      </vt:variant>
      <vt:variant>
        <vt:i4>5</vt:i4>
      </vt:variant>
      <vt:variant>
        <vt:lpwstr/>
      </vt:variant>
      <vt:variant>
        <vt:lpwstr>_Toc266607748</vt:lpwstr>
      </vt:variant>
      <vt:variant>
        <vt:i4>1310771</vt:i4>
      </vt:variant>
      <vt:variant>
        <vt:i4>1220</vt:i4>
      </vt:variant>
      <vt:variant>
        <vt:i4>0</vt:i4>
      </vt:variant>
      <vt:variant>
        <vt:i4>5</vt:i4>
      </vt:variant>
      <vt:variant>
        <vt:lpwstr/>
      </vt:variant>
      <vt:variant>
        <vt:lpwstr>_Toc266607747</vt:lpwstr>
      </vt:variant>
      <vt:variant>
        <vt:i4>1310771</vt:i4>
      </vt:variant>
      <vt:variant>
        <vt:i4>1214</vt:i4>
      </vt:variant>
      <vt:variant>
        <vt:i4>0</vt:i4>
      </vt:variant>
      <vt:variant>
        <vt:i4>5</vt:i4>
      </vt:variant>
      <vt:variant>
        <vt:lpwstr/>
      </vt:variant>
      <vt:variant>
        <vt:lpwstr>_Toc266607746</vt:lpwstr>
      </vt:variant>
      <vt:variant>
        <vt:i4>1310771</vt:i4>
      </vt:variant>
      <vt:variant>
        <vt:i4>1208</vt:i4>
      </vt:variant>
      <vt:variant>
        <vt:i4>0</vt:i4>
      </vt:variant>
      <vt:variant>
        <vt:i4>5</vt:i4>
      </vt:variant>
      <vt:variant>
        <vt:lpwstr/>
      </vt:variant>
      <vt:variant>
        <vt:lpwstr>_Toc266607745</vt:lpwstr>
      </vt:variant>
      <vt:variant>
        <vt:i4>1310771</vt:i4>
      </vt:variant>
      <vt:variant>
        <vt:i4>1202</vt:i4>
      </vt:variant>
      <vt:variant>
        <vt:i4>0</vt:i4>
      </vt:variant>
      <vt:variant>
        <vt:i4>5</vt:i4>
      </vt:variant>
      <vt:variant>
        <vt:lpwstr/>
      </vt:variant>
      <vt:variant>
        <vt:lpwstr>_Toc266607744</vt:lpwstr>
      </vt:variant>
      <vt:variant>
        <vt:i4>1310771</vt:i4>
      </vt:variant>
      <vt:variant>
        <vt:i4>1196</vt:i4>
      </vt:variant>
      <vt:variant>
        <vt:i4>0</vt:i4>
      </vt:variant>
      <vt:variant>
        <vt:i4>5</vt:i4>
      </vt:variant>
      <vt:variant>
        <vt:lpwstr/>
      </vt:variant>
      <vt:variant>
        <vt:lpwstr>_Toc266607743</vt:lpwstr>
      </vt:variant>
      <vt:variant>
        <vt:i4>1310771</vt:i4>
      </vt:variant>
      <vt:variant>
        <vt:i4>1190</vt:i4>
      </vt:variant>
      <vt:variant>
        <vt:i4>0</vt:i4>
      </vt:variant>
      <vt:variant>
        <vt:i4>5</vt:i4>
      </vt:variant>
      <vt:variant>
        <vt:lpwstr/>
      </vt:variant>
      <vt:variant>
        <vt:lpwstr>_Toc266607742</vt:lpwstr>
      </vt:variant>
      <vt:variant>
        <vt:i4>1310771</vt:i4>
      </vt:variant>
      <vt:variant>
        <vt:i4>1184</vt:i4>
      </vt:variant>
      <vt:variant>
        <vt:i4>0</vt:i4>
      </vt:variant>
      <vt:variant>
        <vt:i4>5</vt:i4>
      </vt:variant>
      <vt:variant>
        <vt:lpwstr/>
      </vt:variant>
      <vt:variant>
        <vt:lpwstr>_Toc266607741</vt:lpwstr>
      </vt:variant>
      <vt:variant>
        <vt:i4>1310771</vt:i4>
      </vt:variant>
      <vt:variant>
        <vt:i4>1178</vt:i4>
      </vt:variant>
      <vt:variant>
        <vt:i4>0</vt:i4>
      </vt:variant>
      <vt:variant>
        <vt:i4>5</vt:i4>
      </vt:variant>
      <vt:variant>
        <vt:lpwstr/>
      </vt:variant>
      <vt:variant>
        <vt:lpwstr>_Toc266607740</vt:lpwstr>
      </vt:variant>
      <vt:variant>
        <vt:i4>1245235</vt:i4>
      </vt:variant>
      <vt:variant>
        <vt:i4>1172</vt:i4>
      </vt:variant>
      <vt:variant>
        <vt:i4>0</vt:i4>
      </vt:variant>
      <vt:variant>
        <vt:i4>5</vt:i4>
      </vt:variant>
      <vt:variant>
        <vt:lpwstr/>
      </vt:variant>
      <vt:variant>
        <vt:lpwstr>_Toc266607739</vt:lpwstr>
      </vt:variant>
      <vt:variant>
        <vt:i4>1245235</vt:i4>
      </vt:variant>
      <vt:variant>
        <vt:i4>1166</vt:i4>
      </vt:variant>
      <vt:variant>
        <vt:i4>0</vt:i4>
      </vt:variant>
      <vt:variant>
        <vt:i4>5</vt:i4>
      </vt:variant>
      <vt:variant>
        <vt:lpwstr/>
      </vt:variant>
      <vt:variant>
        <vt:lpwstr>_Toc266607738</vt:lpwstr>
      </vt:variant>
      <vt:variant>
        <vt:i4>1245235</vt:i4>
      </vt:variant>
      <vt:variant>
        <vt:i4>1160</vt:i4>
      </vt:variant>
      <vt:variant>
        <vt:i4>0</vt:i4>
      </vt:variant>
      <vt:variant>
        <vt:i4>5</vt:i4>
      </vt:variant>
      <vt:variant>
        <vt:lpwstr/>
      </vt:variant>
      <vt:variant>
        <vt:lpwstr>_Toc266607737</vt:lpwstr>
      </vt:variant>
      <vt:variant>
        <vt:i4>1245235</vt:i4>
      </vt:variant>
      <vt:variant>
        <vt:i4>1154</vt:i4>
      </vt:variant>
      <vt:variant>
        <vt:i4>0</vt:i4>
      </vt:variant>
      <vt:variant>
        <vt:i4>5</vt:i4>
      </vt:variant>
      <vt:variant>
        <vt:lpwstr/>
      </vt:variant>
      <vt:variant>
        <vt:lpwstr>_Toc266607736</vt:lpwstr>
      </vt:variant>
      <vt:variant>
        <vt:i4>1245235</vt:i4>
      </vt:variant>
      <vt:variant>
        <vt:i4>1148</vt:i4>
      </vt:variant>
      <vt:variant>
        <vt:i4>0</vt:i4>
      </vt:variant>
      <vt:variant>
        <vt:i4>5</vt:i4>
      </vt:variant>
      <vt:variant>
        <vt:lpwstr/>
      </vt:variant>
      <vt:variant>
        <vt:lpwstr>_Toc266607735</vt:lpwstr>
      </vt:variant>
      <vt:variant>
        <vt:i4>1245235</vt:i4>
      </vt:variant>
      <vt:variant>
        <vt:i4>1142</vt:i4>
      </vt:variant>
      <vt:variant>
        <vt:i4>0</vt:i4>
      </vt:variant>
      <vt:variant>
        <vt:i4>5</vt:i4>
      </vt:variant>
      <vt:variant>
        <vt:lpwstr/>
      </vt:variant>
      <vt:variant>
        <vt:lpwstr>_Toc266607734</vt:lpwstr>
      </vt:variant>
      <vt:variant>
        <vt:i4>1245235</vt:i4>
      </vt:variant>
      <vt:variant>
        <vt:i4>1136</vt:i4>
      </vt:variant>
      <vt:variant>
        <vt:i4>0</vt:i4>
      </vt:variant>
      <vt:variant>
        <vt:i4>5</vt:i4>
      </vt:variant>
      <vt:variant>
        <vt:lpwstr/>
      </vt:variant>
      <vt:variant>
        <vt:lpwstr>_Toc266607733</vt:lpwstr>
      </vt:variant>
      <vt:variant>
        <vt:i4>1245235</vt:i4>
      </vt:variant>
      <vt:variant>
        <vt:i4>1130</vt:i4>
      </vt:variant>
      <vt:variant>
        <vt:i4>0</vt:i4>
      </vt:variant>
      <vt:variant>
        <vt:i4>5</vt:i4>
      </vt:variant>
      <vt:variant>
        <vt:lpwstr/>
      </vt:variant>
      <vt:variant>
        <vt:lpwstr>_Toc266607732</vt:lpwstr>
      </vt:variant>
      <vt:variant>
        <vt:i4>1245235</vt:i4>
      </vt:variant>
      <vt:variant>
        <vt:i4>1124</vt:i4>
      </vt:variant>
      <vt:variant>
        <vt:i4>0</vt:i4>
      </vt:variant>
      <vt:variant>
        <vt:i4>5</vt:i4>
      </vt:variant>
      <vt:variant>
        <vt:lpwstr/>
      </vt:variant>
      <vt:variant>
        <vt:lpwstr>_Toc266607731</vt:lpwstr>
      </vt:variant>
      <vt:variant>
        <vt:i4>1245235</vt:i4>
      </vt:variant>
      <vt:variant>
        <vt:i4>1118</vt:i4>
      </vt:variant>
      <vt:variant>
        <vt:i4>0</vt:i4>
      </vt:variant>
      <vt:variant>
        <vt:i4>5</vt:i4>
      </vt:variant>
      <vt:variant>
        <vt:lpwstr/>
      </vt:variant>
      <vt:variant>
        <vt:lpwstr>_Toc266607730</vt:lpwstr>
      </vt:variant>
      <vt:variant>
        <vt:i4>1179699</vt:i4>
      </vt:variant>
      <vt:variant>
        <vt:i4>1112</vt:i4>
      </vt:variant>
      <vt:variant>
        <vt:i4>0</vt:i4>
      </vt:variant>
      <vt:variant>
        <vt:i4>5</vt:i4>
      </vt:variant>
      <vt:variant>
        <vt:lpwstr/>
      </vt:variant>
      <vt:variant>
        <vt:lpwstr>_Toc266607728</vt:lpwstr>
      </vt:variant>
      <vt:variant>
        <vt:i4>1179699</vt:i4>
      </vt:variant>
      <vt:variant>
        <vt:i4>1106</vt:i4>
      </vt:variant>
      <vt:variant>
        <vt:i4>0</vt:i4>
      </vt:variant>
      <vt:variant>
        <vt:i4>5</vt:i4>
      </vt:variant>
      <vt:variant>
        <vt:lpwstr/>
      </vt:variant>
      <vt:variant>
        <vt:lpwstr>_Toc266607727</vt:lpwstr>
      </vt:variant>
      <vt:variant>
        <vt:i4>1179699</vt:i4>
      </vt:variant>
      <vt:variant>
        <vt:i4>1100</vt:i4>
      </vt:variant>
      <vt:variant>
        <vt:i4>0</vt:i4>
      </vt:variant>
      <vt:variant>
        <vt:i4>5</vt:i4>
      </vt:variant>
      <vt:variant>
        <vt:lpwstr/>
      </vt:variant>
      <vt:variant>
        <vt:lpwstr>_Toc266607726</vt:lpwstr>
      </vt:variant>
      <vt:variant>
        <vt:i4>1179699</vt:i4>
      </vt:variant>
      <vt:variant>
        <vt:i4>1094</vt:i4>
      </vt:variant>
      <vt:variant>
        <vt:i4>0</vt:i4>
      </vt:variant>
      <vt:variant>
        <vt:i4>5</vt:i4>
      </vt:variant>
      <vt:variant>
        <vt:lpwstr/>
      </vt:variant>
      <vt:variant>
        <vt:lpwstr>_Toc266607725</vt:lpwstr>
      </vt:variant>
      <vt:variant>
        <vt:i4>1179699</vt:i4>
      </vt:variant>
      <vt:variant>
        <vt:i4>1088</vt:i4>
      </vt:variant>
      <vt:variant>
        <vt:i4>0</vt:i4>
      </vt:variant>
      <vt:variant>
        <vt:i4>5</vt:i4>
      </vt:variant>
      <vt:variant>
        <vt:lpwstr/>
      </vt:variant>
      <vt:variant>
        <vt:lpwstr>_Toc266607724</vt:lpwstr>
      </vt:variant>
      <vt:variant>
        <vt:i4>1179699</vt:i4>
      </vt:variant>
      <vt:variant>
        <vt:i4>1082</vt:i4>
      </vt:variant>
      <vt:variant>
        <vt:i4>0</vt:i4>
      </vt:variant>
      <vt:variant>
        <vt:i4>5</vt:i4>
      </vt:variant>
      <vt:variant>
        <vt:lpwstr/>
      </vt:variant>
      <vt:variant>
        <vt:lpwstr>_Toc266607721</vt:lpwstr>
      </vt:variant>
      <vt:variant>
        <vt:i4>1179699</vt:i4>
      </vt:variant>
      <vt:variant>
        <vt:i4>1076</vt:i4>
      </vt:variant>
      <vt:variant>
        <vt:i4>0</vt:i4>
      </vt:variant>
      <vt:variant>
        <vt:i4>5</vt:i4>
      </vt:variant>
      <vt:variant>
        <vt:lpwstr/>
      </vt:variant>
      <vt:variant>
        <vt:lpwstr>_Toc266607720</vt:lpwstr>
      </vt:variant>
      <vt:variant>
        <vt:i4>1114163</vt:i4>
      </vt:variant>
      <vt:variant>
        <vt:i4>1070</vt:i4>
      </vt:variant>
      <vt:variant>
        <vt:i4>0</vt:i4>
      </vt:variant>
      <vt:variant>
        <vt:i4>5</vt:i4>
      </vt:variant>
      <vt:variant>
        <vt:lpwstr/>
      </vt:variant>
      <vt:variant>
        <vt:lpwstr>_Toc266607719</vt:lpwstr>
      </vt:variant>
      <vt:variant>
        <vt:i4>1114163</vt:i4>
      </vt:variant>
      <vt:variant>
        <vt:i4>1064</vt:i4>
      </vt:variant>
      <vt:variant>
        <vt:i4>0</vt:i4>
      </vt:variant>
      <vt:variant>
        <vt:i4>5</vt:i4>
      </vt:variant>
      <vt:variant>
        <vt:lpwstr/>
      </vt:variant>
      <vt:variant>
        <vt:lpwstr>_Toc266607718</vt:lpwstr>
      </vt:variant>
      <vt:variant>
        <vt:i4>1114163</vt:i4>
      </vt:variant>
      <vt:variant>
        <vt:i4>1058</vt:i4>
      </vt:variant>
      <vt:variant>
        <vt:i4>0</vt:i4>
      </vt:variant>
      <vt:variant>
        <vt:i4>5</vt:i4>
      </vt:variant>
      <vt:variant>
        <vt:lpwstr/>
      </vt:variant>
      <vt:variant>
        <vt:lpwstr>_Toc266607717</vt:lpwstr>
      </vt:variant>
      <vt:variant>
        <vt:i4>1114163</vt:i4>
      </vt:variant>
      <vt:variant>
        <vt:i4>1052</vt:i4>
      </vt:variant>
      <vt:variant>
        <vt:i4>0</vt:i4>
      </vt:variant>
      <vt:variant>
        <vt:i4>5</vt:i4>
      </vt:variant>
      <vt:variant>
        <vt:lpwstr/>
      </vt:variant>
      <vt:variant>
        <vt:lpwstr>_Toc266607716</vt:lpwstr>
      </vt:variant>
      <vt:variant>
        <vt:i4>1114163</vt:i4>
      </vt:variant>
      <vt:variant>
        <vt:i4>1046</vt:i4>
      </vt:variant>
      <vt:variant>
        <vt:i4>0</vt:i4>
      </vt:variant>
      <vt:variant>
        <vt:i4>5</vt:i4>
      </vt:variant>
      <vt:variant>
        <vt:lpwstr/>
      </vt:variant>
      <vt:variant>
        <vt:lpwstr>_Toc266607715</vt:lpwstr>
      </vt:variant>
      <vt:variant>
        <vt:i4>1114163</vt:i4>
      </vt:variant>
      <vt:variant>
        <vt:i4>1040</vt:i4>
      </vt:variant>
      <vt:variant>
        <vt:i4>0</vt:i4>
      </vt:variant>
      <vt:variant>
        <vt:i4>5</vt:i4>
      </vt:variant>
      <vt:variant>
        <vt:lpwstr/>
      </vt:variant>
      <vt:variant>
        <vt:lpwstr>_Toc266607714</vt:lpwstr>
      </vt:variant>
      <vt:variant>
        <vt:i4>1114163</vt:i4>
      </vt:variant>
      <vt:variant>
        <vt:i4>1034</vt:i4>
      </vt:variant>
      <vt:variant>
        <vt:i4>0</vt:i4>
      </vt:variant>
      <vt:variant>
        <vt:i4>5</vt:i4>
      </vt:variant>
      <vt:variant>
        <vt:lpwstr/>
      </vt:variant>
      <vt:variant>
        <vt:lpwstr>_Toc266607713</vt:lpwstr>
      </vt:variant>
      <vt:variant>
        <vt:i4>1114163</vt:i4>
      </vt:variant>
      <vt:variant>
        <vt:i4>1028</vt:i4>
      </vt:variant>
      <vt:variant>
        <vt:i4>0</vt:i4>
      </vt:variant>
      <vt:variant>
        <vt:i4>5</vt:i4>
      </vt:variant>
      <vt:variant>
        <vt:lpwstr/>
      </vt:variant>
      <vt:variant>
        <vt:lpwstr>_Toc266607712</vt:lpwstr>
      </vt:variant>
      <vt:variant>
        <vt:i4>1114163</vt:i4>
      </vt:variant>
      <vt:variant>
        <vt:i4>1022</vt:i4>
      </vt:variant>
      <vt:variant>
        <vt:i4>0</vt:i4>
      </vt:variant>
      <vt:variant>
        <vt:i4>5</vt:i4>
      </vt:variant>
      <vt:variant>
        <vt:lpwstr/>
      </vt:variant>
      <vt:variant>
        <vt:lpwstr>_Toc266607711</vt:lpwstr>
      </vt:variant>
      <vt:variant>
        <vt:i4>1114163</vt:i4>
      </vt:variant>
      <vt:variant>
        <vt:i4>1016</vt:i4>
      </vt:variant>
      <vt:variant>
        <vt:i4>0</vt:i4>
      </vt:variant>
      <vt:variant>
        <vt:i4>5</vt:i4>
      </vt:variant>
      <vt:variant>
        <vt:lpwstr/>
      </vt:variant>
      <vt:variant>
        <vt:lpwstr>_Toc266607710</vt:lpwstr>
      </vt:variant>
      <vt:variant>
        <vt:i4>1048627</vt:i4>
      </vt:variant>
      <vt:variant>
        <vt:i4>1010</vt:i4>
      </vt:variant>
      <vt:variant>
        <vt:i4>0</vt:i4>
      </vt:variant>
      <vt:variant>
        <vt:i4>5</vt:i4>
      </vt:variant>
      <vt:variant>
        <vt:lpwstr/>
      </vt:variant>
      <vt:variant>
        <vt:lpwstr>_Toc266607709</vt:lpwstr>
      </vt:variant>
      <vt:variant>
        <vt:i4>1048627</vt:i4>
      </vt:variant>
      <vt:variant>
        <vt:i4>1004</vt:i4>
      </vt:variant>
      <vt:variant>
        <vt:i4>0</vt:i4>
      </vt:variant>
      <vt:variant>
        <vt:i4>5</vt:i4>
      </vt:variant>
      <vt:variant>
        <vt:lpwstr/>
      </vt:variant>
      <vt:variant>
        <vt:lpwstr>_Toc266607708</vt:lpwstr>
      </vt:variant>
      <vt:variant>
        <vt:i4>1048627</vt:i4>
      </vt:variant>
      <vt:variant>
        <vt:i4>998</vt:i4>
      </vt:variant>
      <vt:variant>
        <vt:i4>0</vt:i4>
      </vt:variant>
      <vt:variant>
        <vt:i4>5</vt:i4>
      </vt:variant>
      <vt:variant>
        <vt:lpwstr/>
      </vt:variant>
      <vt:variant>
        <vt:lpwstr>_Toc266607707</vt:lpwstr>
      </vt:variant>
      <vt:variant>
        <vt:i4>1048627</vt:i4>
      </vt:variant>
      <vt:variant>
        <vt:i4>992</vt:i4>
      </vt:variant>
      <vt:variant>
        <vt:i4>0</vt:i4>
      </vt:variant>
      <vt:variant>
        <vt:i4>5</vt:i4>
      </vt:variant>
      <vt:variant>
        <vt:lpwstr/>
      </vt:variant>
      <vt:variant>
        <vt:lpwstr>_Toc266607706</vt:lpwstr>
      </vt:variant>
      <vt:variant>
        <vt:i4>1048627</vt:i4>
      </vt:variant>
      <vt:variant>
        <vt:i4>986</vt:i4>
      </vt:variant>
      <vt:variant>
        <vt:i4>0</vt:i4>
      </vt:variant>
      <vt:variant>
        <vt:i4>5</vt:i4>
      </vt:variant>
      <vt:variant>
        <vt:lpwstr/>
      </vt:variant>
      <vt:variant>
        <vt:lpwstr>_Toc266607705</vt:lpwstr>
      </vt:variant>
      <vt:variant>
        <vt:i4>1048627</vt:i4>
      </vt:variant>
      <vt:variant>
        <vt:i4>980</vt:i4>
      </vt:variant>
      <vt:variant>
        <vt:i4>0</vt:i4>
      </vt:variant>
      <vt:variant>
        <vt:i4>5</vt:i4>
      </vt:variant>
      <vt:variant>
        <vt:lpwstr/>
      </vt:variant>
      <vt:variant>
        <vt:lpwstr>_Toc266607704</vt:lpwstr>
      </vt:variant>
      <vt:variant>
        <vt:i4>1048627</vt:i4>
      </vt:variant>
      <vt:variant>
        <vt:i4>974</vt:i4>
      </vt:variant>
      <vt:variant>
        <vt:i4>0</vt:i4>
      </vt:variant>
      <vt:variant>
        <vt:i4>5</vt:i4>
      </vt:variant>
      <vt:variant>
        <vt:lpwstr/>
      </vt:variant>
      <vt:variant>
        <vt:lpwstr>_Toc266607703</vt:lpwstr>
      </vt:variant>
      <vt:variant>
        <vt:i4>1048627</vt:i4>
      </vt:variant>
      <vt:variant>
        <vt:i4>968</vt:i4>
      </vt:variant>
      <vt:variant>
        <vt:i4>0</vt:i4>
      </vt:variant>
      <vt:variant>
        <vt:i4>5</vt:i4>
      </vt:variant>
      <vt:variant>
        <vt:lpwstr/>
      </vt:variant>
      <vt:variant>
        <vt:lpwstr>_Toc266607702</vt:lpwstr>
      </vt:variant>
      <vt:variant>
        <vt:i4>1048627</vt:i4>
      </vt:variant>
      <vt:variant>
        <vt:i4>962</vt:i4>
      </vt:variant>
      <vt:variant>
        <vt:i4>0</vt:i4>
      </vt:variant>
      <vt:variant>
        <vt:i4>5</vt:i4>
      </vt:variant>
      <vt:variant>
        <vt:lpwstr/>
      </vt:variant>
      <vt:variant>
        <vt:lpwstr>_Toc266607701</vt:lpwstr>
      </vt:variant>
      <vt:variant>
        <vt:i4>1048627</vt:i4>
      </vt:variant>
      <vt:variant>
        <vt:i4>956</vt:i4>
      </vt:variant>
      <vt:variant>
        <vt:i4>0</vt:i4>
      </vt:variant>
      <vt:variant>
        <vt:i4>5</vt:i4>
      </vt:variant>
      <vt:variant>
        <vt:lpwstr/>
      </vt:variant>
      <vt:variant>
        <vt:lpwstr>_Toc266607700</vt:lpwstr>
      </vt:variant>
      <vt:variant>
        <vt:i4>1638450</vt:i4>
      </vt:variant>
      <vt:variant>
        <vt:i4>950</vt:i4>
      </vt:variant>
      <vt:variant>
        <vt:i4>0</vt:i4>
      </vt:variant>
      <vt:variant>
        <vt:i4>5</vt:i4>
      </vt:variant>
      <vt:variant>
        <vt:lpwstr/>
      </vt:variant>
      <vt:variant>
        <vt:lpwstr>_Toc266607699</vt:lpwstr>
      </vt:variant>
      <vt:variant>
        <vt:i4>1638450</vt:i4>
      </vt:variant>
      <vt:variant>
        <vt:i4>944</vt:i4>
      </vt:variant>
      <vt:variant>
        <vt:i4>0</vt:i4>
      </vt:variant>
      <vt:variant>
        <vt:i4>5</vt:i4>
      </vt:variant>
      <vt:variant>
        <vt:lpwstr/>
      </vt:variant>
      <vt:variant>
        <vt:lpwstr>_Toc266607698</vt:lpwstr>
      </vt:variant>
      <vt:variant>
        <vt:i4>1638450</vt:i4>
      </vt:variant>
      <vt:variant>
        <vt:i4>938</vt:i4>
      </vt:variant>
      <vt:variant>
        <vt:i4>0</vt:i4>
      </vt:variant>
      <vt:variant>
        <vt:i4>5</vt:i4>
      </vt:variant>
      <vt:variant>
        <vt:lpwstr/>
      </vt:variant>
      <vt:variant>
        <vt:lpwstr>_Toc266607697</vt:lpwstr>
      </vt:variant>
      <vt:variant>
        <vt:i4>1638450</vt:i4>
      </vt:variant>
      <vt:variant>
        <vt:i4>932</vt:i4>
      </vt:variant>
      <vt:variant>
        <vt:i4>0</vt:i4>
      </vt:variant>
      <vt:variant>
        <vt:i4>5</vt:i4>
      </vt:variant>
      <vt:variant>
        <vt:lpwstr/>
      </vt:variant>
      <vt:variant>
        <vt:lpwstr>_Toc266607696</vt:lpwstr>
      </vt:variant>
      <vt:variant>
        <vt:i4>1638450</vt:i4>
      </vt:variant>
      <vt:variant>
        <vt:i4>926</vt:i4>
      </vt:variant>
      <vt:variant>
        <vt:i4>0</vt:i4>
      </vt:variant>
      <vt:variant>
        <vt:i4>5</vt:i4>
      </vt:variant>
      <vt:variant>
        <vt:lpwstr/>
      </vt:variant>
      <vt:variant>
        <vt:lpwstr>_Toc266607695</vt:lpwstr>
      </vt:variant>
      <vt:variant>
        <vt:i4>1638450</vt:i4>
      </vt:variant>
      <vt:variant>
        <vt:i4>920</vt:i4>
      </vt:variant>
      <vt:variant>
        <vt:i4>0</vt:i4>
      </vt:variant>
      <vt:variant>
        <vt:i4>5</vt:i4>
      </vt:variant>
      <vt:variant>
        <vt:lpwstr/>
      </vt:variant>
      <vt:variant>
        <vt:lpwstr>_Toc266607694</vt:lpwstr>
      </vt:variant>
      <vt:variant>
        <vt:i4>1638450</vt:i4>
      </vt:variant>
      <vt:variant>
        <vt:i4>914</vt:i4>
      </vt:variant>
      <vt:variant>
        <vt:i4>0</vt:i4>
      </vt:variant>
      <vt:variant>
        <vt:i4>5</vt:i4>
      </vt:variant>
      <vt:variant>
        <vt:lpwstr/>
      </vt:variant>
      <vt:variant>
        <vt:lpwstr>_Toc266607693</vt:lpwstr>
      </vt:variant>
      <vt:variant>
        <vt:i4>1638450</vt:i4>
      </vt:variant>
      <vt:variant>
        <vt:i4>908</vt:i4>
      </vt:variant>
      <vt:variant>
        <vt:i4>0</vt:i4>
      </vt:variant>
      <vt:variant>
        <vt:i4>5</vt:i4>
      </vt:variant>
      <vt:variant>
        <vt:lpwstr/>
      </vt:variant>
      <vt:variant>
        <vt:lpwstr>_Toc266607692</vt:lpwstr>
      </vt:variant>
      <vt:variant>
        <vt:i4>1638450</vt:i4>
      </vt:variant>
      <vt:variant>
        <vt:i4>902</vt:i4>
      </vt:variant>
      <vt:variant>
        <vt:i4>0</vt:i4>
      </vt:variant>
      <vt:variant>
        <vt:i4>5</vt:i4>
      </vt:variant>
      <vt:variant>
        <vt:lpwstr/>
      </vt:variant>
      <vt:variant>
        <vt:lpwstr>_Toc266607691</vt:lpwstr>
      </vt:variant>
      <vt:variant>
        <vt:i4>1638450</vt:i4>
      </vt:variant>
      <vt:variant>
        <vt:i4>896</vt:i4>
      </vt:variant>
      <vt:variant>
        <vt:i4>0</vt:i4>
      </vt:variant>
      <vt:variant>
        <vt:i4>5</vt:i4>
      </vt:variant>
      <vt:variant>
        <vt:lpwstr/>
      </vt:variant>
      <vt:variant>
        <vt:lpwstr>_Toc266607690</vt:lpwstr>
      </vt:variant>
      <vt:variant>
        <vt:i4>1572914</vt:i4>
      </vt:variant>
      <vt:variant>
        <vt:i4>890</vt:i4>
      </vt:variant>
      <vt:variant>
        <vt:i4>0</vt:i4>
      </vt:variant>
      <vt:variant>
        <vt:i4>5</vt:i4>
      </vt:variant>
      <vt:variant>
        <vt:lpwstr/>
      </vt:variant>
      <vt:variant>
        <vt:lpwstr>_Toc266607689</vt:lpwstr>
      </vt:variant>
      <vt:variant>
        <vt:i4>1572914</vt:i4>
      </vt:variant>
      <vt:variant>
        <vt:i4>884</vt:i4>
      </vt:variant>
      <vt:variant>
        <vt:i4>0</vt:i4>
      </vt:variant>
      <vt:variant>
        <vt:i4>5</vt:i4>
      </vt:variant>
      <vt:variant>
        <vt:lpwstr/>
      </vt:variant>
      <vt:variant>
        <vt:lpwstr>_Toc266607688</vt:lpwstr>
      </vt:variant>
      <vt:variant>
        <vt:i4>1572914</vt:i4>
      </vt:variant>
      <vt:variant>
        <vt:i4>878</vt:i4>
      </vt:variant>
      <vt:variant>
        <vt:i4>0</vt:i4>
      </vt:variant>
      <vt:variant>
        <vt:i4>5</vt:i4>
      </vt:variant>
      <vt:variant>
        <vt:lpwstr/>
      </vt:variant>
      <vt:variant>
        <vt:lpwstr>_Toc266607687</vt:lpwstr>
      </vt:variant>
      <vt:variant>
        <vt:i4>1572914</vt:i4>
      </vt:variant>
      <vt:variant>
        <vt:i4>872</vt:i4>
      </vt:variant>
      <vt:variant>
        <vt:i4>0</vt:i4>
      </vt:variant>
      <vt:variant>
        <vt:i4>5</vt:i4>
      </vt:variant>
      <vt:variant>
        <vt:lpwstr/>
      </vt:variant>
      <vt:variant>
        <vt:lpwstr>_Toc266607686</vt:lpwstr>
      </vt:variant>
      <vt:variant>
        <vt:i4>1572914</vt:i4>
      </vt:variant>
      <vt:variant>
        <vt:i4>866</vt:i4>
      </vt:variant>
      <vt:variant>
        <vt:i4>0</vt:i4>
      </vt:variant>
      <vt:variant>
        <vt:i4>5</vt:i4>
      </vt:variant>
      <vt:variant>
        <vt:lpwstr/>
      </vt:variant>
      <vt:variant>
        <vt:lpwstr>_Toc266607685</vt:lpwstr>
      </vt:variant>
      <vt:variant>
        <vt:i4>1572914</vt:i4>
      </vt:variant>
      <vt:variant>
        <vt:i4>860</vt:i4>
      </vt:variant>
      <vt:variant>
        <vt:i4>0</vt:i4>
      </vt:variant>
      <vt:variant>
        <vt:i4>5</vt:i4>
      </vt:variant>
      <vt:variant>
        <vt:lpwstr/>
      </vt:variant>
      <vt:variant>
        <vt:lpwstr>_Toc266607684</vt:lpwstr>
      </vt:variant>
      <vt:variant>
        <vt:i4>1572914</vt:i4>
      </vt:variant>
      <vt:variant>
        <vt:i4>854</vt:i4>
      </vt:variant>
      <vt:variant>
        <vt:i4>0</vt:i4>
      </vt:variant>
      <vt:variant>
        <vt:i4>5</vt:i4>
      </vt:variant>
      <vt:variant>
        <vt:lpwstr/>
      </vt:variant>
      <vt:variant>
        <vt:lpwstr>_Toc266607683</vt:lpwstr>
      </vt:variant>
      <vt:variant>
        <vt:i4>1572914</vt:i4>
      </vt:variant>
      <vt:variant>
        <vt:i4>848</vt:i4>
      </vt:variant>
      <vt:variant>
        <vt:i4>0</vt:i4>
      </vt:variant>
      <vt:variant>
        <vt:i4>5</vt:i4>
      </vt:variant>
      <vt:variant>
        <vt:lpwstr/>
      </vt:variant>
      <vt:variant>
        <vt:lpwstr>_Toc266607682</vt:lpwstr>
      </vt:variant>
      <vt:variant>
        <vt:i4>1572914</vt:i4>
      </vt:variant>
      <vt:variant>
        <vt:i4>842</vt:i4>
      </vt:variant>
      <vt:variant>
        <vt:i4>0</vt:i4>
      </vt:variant>
      <vt:variant>
        <vt:i4>5</vt:i4>
      </vt:variant>
      <vt:variant>
        <vt:lpwstr/>
      </vt:variant>
      <vt:variant>
        <vt:lpwstr>_Toc266607681</vt:lpwstr>
      </vt:variant>
      <vt:variant>
        <vt:i4>1572914</vt:i4>
      </vt:variant>
      <vt:variant>
        <vt:i4>836</vt:i4>
      </vt:variant>
      <vt:variant>
        <vt:i4>0</vt:i4>
      </vt:variant>
      <vt:variant>
        <vt:i4>5</vt:i4>
      </vt:variant>
      <vt:variant>
        <vt:lpwstr/>
      </vt:variant>
      <vt:variant>
        <vt:lpwstr>_Toc266607680</vt:lpwstr>
      </vt:variant>
      <vt:variant>
        <vt:i4>1507378</vt:i4>
      </vt:variant>
      <vt:variant>
        <vt:i4>830</vt:i4>
      </vt:variant>
      <vt:variant>
        <vt:i4>0</vt:i4>
      </vt:variant>
      <vt:variant>
        <vt:i4>5</vt:i4>
      </vt:variant>
      <vt:variant>
        <vt:lpwstr/>
      </vt:variant>
      <vt:variant>
        <vt:lpwstr>_Toc266607679</vt:lpwstr>
      </vt:variant>
      <vt:variant>
        <vt:i4>1507378</vt:i4>
      </vt:variant>
      <vt:variant>
        <vt:i4>824</vt:i4>
      </vt:variant>
      <vt:variant>
        <vt:i4>0</vt:i4>
      </vt:variant>
      <vt:variant>
        <vt:i4>5</vt:i4>
      </vt:variant>
      <vt:variant>
        <vt:lpwstr/>
      </vt:variant>
      <vt:variant>
        <vt:lpwstr>_Toc266607678</vt:lpwstr>
      </vt:variant>
      <vt:variant>
        <vt:i4>1507378</vt:i4>
      </vt:variant>
      <vt:variant>
        <vt:i4>818</vt:i4>
      </vt:variant>
      <vt:variant>
        <vt:i4>0</vt:i4>
      </vt:variant>
      <vt:variant>
        <vt:i4>5</vt:i4>
      </vt:variant>
      <vt:variant>
        <vt:lpwstr/>
      </vt:variant>
      <vt:variant>
        <vt:lpwstr>_Toc266607677</vt:lpwstr>
      </vt:variant>
      <vt:variant>
        <vt:i4>1507378</vt:i4>
      </vt:variant>
      <vt:variant>
        <vt:i4>812</vt:i4>
      </vt:variant>
      <vt:variant>
        <vt:i4>0</vt:i4>
      </vt:variant>
      <vt:variant>
        <vt:i4>5</vt:i4>
      </vt:variant>
      <vt:variant>
        <vt:lpwstr/>
      </vt:variant>
      <vt:variant>
        <vt:lpwstr>_Toc266607676</vt:lpwstr>
      </vt:variant>
      <vt:variant>
        <vt:i4>1507378</vt:i4>
      </vt:variant>
      <vt:variant>
        <vt:i4>806</vt:i4>
      </vt:variant>
      <vt:variant>
        <vt:i4>0</vt:i4>
      </vt:variant>
      <vt:variant>
        <vt:i4>5</vt:i4>
      </vt:variant>
      <vt:variant>
        <vt:lpwstr/>
      </vt:variant>
      <vt:variant>
        <vt:lpwstr>_Toc266607675</vt:lpwstr>
      </vt:variant>
      <vt:variant>
        <vt:i4>1507378</vt:i4>
      </vt:variant>
      <vt:variant>
        <vt:i4>800</vt:i4>
      </vt:variant>
      <vt:variant>
        <vt:i4>0</vt:i4>
      </vt:variant>
      <vt:variant>
        <vt:i4>5</vt:i4>
      </vt:variant>
      <vt:variant>
        <vt:lpwstr/>
      </vt:variant>
      <vt:variant>
        <vt:lpwstr>_Toc266607674</vt:lpwstr>
      </vt:variant>
      <vt:variant>
        <vt:i4>1507378</vt:i4>
      </vt:variant>
      <vt:variant>
        <vt:i4>794</vt:i4>
      </vt:variant>
      <vt:variant>
        <vt:i4>0</vt:i4>
      </vt:variant>
      <vt:variant>
        <vt:i4>5</vt:i4>
      </vt:variant>
      <vt:variant>
        <vt:lpwstr/>
      </vt:variant>
      <vt:variant>
        <vt:lpwstr>_Toc266607673</vt:lpwstr>
      </vt:variant>
      <vt:variant>
        <vt:i4>1507378</vt:i4>
      </vt:variant>
      <vt:variant>
        <vt:i4>788</vt:i4>
      </vt:variant>
      <vt:variant>
        <vt:i4>0</vt:i4>
      </vt:variant>
      <vt:variant>
        <vt:i4>5</vt:i4>
      </vt:variant>
      <vt:variant>
        <vt:lpwstr/>
      </vt:variant>
      <vt:variant>
        <vt:lpwstr>_Toc266607672</vt:lpwstr>
      </vt:variant>
      <vt:variant>
        <vt:i4>1507378</vt:i4>
      </vt:variant>
      <vt:variant>
        <vt:i4>782</vt:i4>
      </vt:variant>
      <vt:variant>
        <vt:i4>0</vt:i4>
      </vt:variant>
      <vt:variant>
        <vt:i4>5</vt:i4>
      </vt:variant>
      <vt:variant>
        <vt:lpwstr/>
      </vt:variant>
      <vt:variant>
        <vt:lpwstr>_Toc266607671</vt:lpwstr>
      </vt:variant>
      <vt:variant>
        <vt:i4>1507378</vt:i4>
      </vt:variant>
      <vt:variant>
        <vt:i4>776</vt:i4>
      </vt:variant>
      <vt:variant>
        <vt:i4>0</vt:i4>
      </vt:variant>
      <vt:variant>
        <vt:i4>5</vt:i4>
      </vt:variant>
      <vt:variant>
        <vt:lpwstr/>
      </vt:variant>
      <vt:variant>
        <vt:lpwstr>_Toc266607670</vt:lpwstr>
      </vt:variant>
      <vt:variant>
        <vt:i4>1441842</vt:i4>
      </vt:variant>
      <vt:variant>
        <vt:i4>770</vt:i4>
      </vt:variant>
      <vt:variant>
        <vt:i4>0</vt:i4>
      </vt:variant>
      <vt:variant>
        <vt:i4>5</vt:i4>
      </vt:variant>
      <vt:variant>
        <vt:lpwstr/>
      </vt:variant>
      <vt:variant>
        <vt:lpwstr>_Toc266607669</vt:lpwstr>
      </vt:variant>
      <vt:variant>
        <vt:i4>1441842</vt:i4>
      </vt:variant>
      <vt:variant>
        <vt:i4>764</vt:i4>
      </vt:variant>
      <vt:variant>
        <vt:i4>0</vt:i4>
      </vt:variant>
      <vt:variant>
        <vt:i4>5</vt:i4>
      </vt:variant>
      <vt:variant>
        <vt:lpwstr/>
      </vt:variant>
      <vt:variant>
        <vt:lpwstr>_Toc266607668</vt:lpwstr>
      </vt:variant>
      <vt:variant>
        <vt:i4>1441842</vt:i4>
      </vt:variant>
      <vt:variant>
        <vt:i4>758</vt:i4>
      </vt:variant>
      <vt:variant>
        <vt:i4>0</vt:i4>
      </vt:variant>
      <vt:variant>
        <vt:i4>5</vt:i4>
      </vt:variant>
      <vt:variant>
        <vt:lpwstr/>
      </vt:variant>
      <vt:variant>
        <vt:lpwstr>_Toc266607667</vt:lpwstr>
      </vt:variant>
      <vt:variant>
        <vt:i4>1441842</vt:i4>
      </vt:variant>
      <vt:variant>
        <vt:i4>752</vt:i4>
      </vt:variant>
      <vt:variant>
        <vt:i4>0</vt:i4>
      </vt:variant>
      <vt:variant>
        <vt:i4>5</vt:i4>
      </vt:variant>
      <vt:variant>
        <vt:lpwstr/>
      </vt:variant>
      <vt:variant>
        <vt:lpwstr>_Toc266607666</vt:lpwstr>
      </vt:variant>
      <vt:variant>
        <vt:i4>1441842</vt:i4>
      </vt:variant>
      <vt:variant>
        <vt:i4>746</vt:i4>
      </vt:variant>
      <vt:variant>
        <vt:i4>0</vt:i4>
      </vt:variant>
      <vt:variant>
        <vt:i4>5</vt:i4>
      </vt:variant>
      <vt:variant>
        <vt:lpwstr/>
      </vt:variant>
      <vt:variant>
        <vt:lpwstr>_Toc266607665</vt:lpwstr>
      </vt:variant>
      <vt:variant>
        <vt:i4>1441842</vt:i4>
      </vt:variant>
      <vt:variant>
        <vt:i4>740</vt:i4>
      </vt:variant>
      <vt:variant>
        <vt:i4>0</vt:i4>
      </vt:variant>
      <vt:variant>
        <vt:i4>5</vt:i4>
      </vt:variant>
      <vt:variant>
        <vt:lpwstr/>
      </vt:variant>
      <vt:variant>
        <vt:lpwstr>_Toc266607664</vt:lpwstr>
      </vt:variant>
      <vt:variant>
        <vt:i4>1441842</vt:i4>
      </vt:variant>
      <vt:variant>
        <vt:i4>734</vt:i4>
      </vt:variant>
      <vt:variant>
        <vt:i4>0</vt:i4>
      </vt:variant>
      <vt:variant>
        <vt:i4>5</vt:i4>
      </vt:variant>
      <vt:variant>
        <vt:lpwstr/>
      </vt:variant>
      <vt:variant>
        <vt:lpwstr>_Toc266607663</vt:lpwstr>
      </vt:variant>
      <vt:variant>
        <vt:i4>1441842</vt:i4>
      </vt:variant>
      <vt:variant>
        <vt:i4>728</vt:i4>
      </vt:variant>
      <vt:variant>
        <vt:i4>0</vt:i4>
      </vt:variant>
      <vt:variant>
        <vt:i4>5</vt:i4>
      </vt:variant>
      <vt:variant>
        <vt:lpwstr/>
      </vt:variant>
      <vt:variant>
        <vt:lpwstr>_Toc266607662</vt:lpwstr>
      </vt:variant>
      <vt:variant>
        <vt:i4>1441842</vt:i4>
      </vt:variant>
      <vt:variant>
        <vt:i4>722</vt:i4>
      </vt:variant>
      <vt:variant>
        <vt:i4>0</vt:i4>
      </vt:variant>
      <vt:variant>
        <vt:i4>5</vt:i4>
      </vt:variant>
      <vt:variant>
        <vt:lpwstr/>
      </vt:variant>
      <vt:variant>
        <vt:lpwstr>_Toc266607661</vt:lpwstr>
      </vt:variant>
      <vt:variant>
        <vt:i4>1441842</vt:i4>
      </vt:variant>
      <vt:variant>
        <vt:i4>716</vt:i4>
      </vt:variant>
      <vt:variant>
        <vt:i4>0</vt:i4>
      </vt:variant>
      <vt:variant>
        <vt:i4>5</vt:i4>
      </vt:variant>
      <vt:variant>
        <vt:lpwstr/>
      </vt:variant>
      <vt:variant>
        <vt:lpwstr>_Toc266607660</vt:lpwstr>
      </vt:variant>
      <vt:variant>
        <vt:i4>1376306</vt:i4>
      </vt:variant>
      <vt:variant>
        <vt:i4>710</vt:i4>
      </vt:variant>
      <vt:variant>
        <vt:i4>0</vt:i4>
      </vt:variant>
      <vt:variant>
        <vt:i4>5</vt:i4>
      </vt:variant>
      <vt:variant>
        <vt:lpwstr/>
      </vt:variant>
      <vt:variant>
        <vt:lpwstr>_Toc266607659</vt:lpwstr>
      </vt:variant>
      <vt:variant>
        <vt:i4>1376306</vt:i4>
      </vt:variant>
      <vt:variant>
        <vt:i4>704</vt:i4>
      </vt:variant>
      <vt:variant>
        <vt:i4>0</vt:i4>
      </vt:variant>
      <vt:variant>
        <vt:i4>5</vt:i4>
      </vt:variant>
      <vt:variant>
        <vt:lpwstr/>
      </vt:variant>
      <vt:variant>
        <vt:lpwstr>_Toc266607658</vt:lpwstr>
      </vt:variant>
      <vt:variant>
        <vt:i4>1376306</vt:i4>
      </vt:variant>
      <vt:variant>
        <vt:i4>698</vt:i4>
      </vt:variant>
      <vt:variant>
        <vt:i4>0</vt:i4>
      </vt:variant>
      <vt:variant>
        <vt:i4>5</vt:i4>
      </vt:variant>
      <vt:variant>
        <vt:lpwstr/>
      </vt:variant>
      <vt:variant>
        <vt:lpwstr>_Toc266607656</vt:lpwstr>
      </vt:variant>
      <vt:variant>
        <vt:i4>1376306</vt:i4>
      </vt:variant>
      <vt:variant>
        <vt:i4>692</vt:i4>
      </vt:variant>
      <vt:variant>
        <vt:i4>0</vt:i4>
      </vt:variant>
      <vt:variant>
        <vt:i4>5</vt:i4>
      </vt:variant>
      <vt:variant>
        <vt:lpwstr/>
      </vt:variant>
      <vt:variant>
        <vt:lpwstr>_Toc266607655</vt:lpwstr>
      </vt:variant>
      <vt:variant>
        <vt:i4>1376306</vt:i4>
      </vt:variant>
      <vt:variant>
        <vt:i4>686</vt:i4>
      </vt:variant>
      <vt:variant>
        <vt:i4>0</vt:i4>
      </vt:variant>
      <vt:variant>
        <vt:i4>5</vt:i4>
      </vt:variant>
      <vt:variant>
        <vt:lpwstr/>
      </vt:variant>
      <vt:variant>
        <vt:lpwstr>_Toc266607654</vt:lpwstr>
      </vt:variant>
      <vt:variant>
        <vt:i4>1376306</vt:i4>
      </vt:variant>
      <vt:variant>
        <vt:i4>680</vt:i4>
      </vt:variant>
      <vt:variant>
        <vt:i4>0</vt:i4>
      </vt:variant>
      <vt:variant>
        <vt:i4>5</vt:i4>
      </vt:variant>
      <vt:variant>
        <vt:lpwstr/>
      </vt:variant>
      <vt:variant>
        <vt:lpwstr>_Toc266607653</vt:lpwstr>
      </vt:variant>
      <vt:variant>
        <vt:i4>1376306</vt:i4>
      </vt:variant>
      <vt:variant>
        <vt:i4>674</vt:i4>
      </vt:variant>
      <vt:variant>
        <vt:i4>0</vt:i4>
      </vt:variant>
      <vt:variant>
        <vt:i4>5</vt:i4>
      </vt:variant>
      <vt:variant>
        <vt:lpwstr/>
      </vt:variant>
      <vt:variant>
        <vt:lpwstr>_Toc266607652</vt:lpwstr>
      </vt:variant>
      <vt:variant>
        <vt:i4>1376306</vt:i4>
      </vt:variant>
      <vt:variant>
        <vt:i4>668</vt:i4>
      </vt:variant>
      <vt:variant>
        <vt:i4>0</vt:i4>
      </vt:variant>
      <vt:variant>
        <vt:i4>5</vt:i4>
      </vt:variant>
      <vt:variant>
        <vt:lpwstr/>
      </vt:variant>
      <vt:variant>
        <vt:lpwstr>_Toc266607651</vt:lpwstr>
      </vt:variant>
      <vt:variant>
        <vt:i4>1376306</vt:i4>
      </vt:variant>
      <vt:variant>
        <vt:i4>662</vt:i4>
      </vt:variant>
      <vt:variant>
        <vt:i4>0</vt:i4>
      </vt:variant>
      <vt:variant>
        <vt:i4>5</vt:i4>
      </vt:variant>
      <vt:variant>
        <vt:lpwstr/>
      </vt:variant>
      <vt:variant>
        <vt:lpwstr>_Toc266607650</vt:lpwstr>
      </vt:variant>
      <vt:variant>
        <vt:i4>1310770</vt:i4>
      </vt:variant>
      <vt:variant>
        <vt:i4>656</vt:i4>
      </vt:variant>
      <vt:variant>
        <vt:i4>0</vt:i4>
      </vt:variant>
      <vt:variant>
        <vt:i4>5</vt:i4>
      </vt:variant>
      <vt:variant>
        <vt:lpwstr/>
      </vt:variant>
      <vt:variant>
        <vt:lpwstr>_Toc266607649</vt:lpwstr>
      </vt:variant>
      <vt:variant>
        <vt:i4>1310770</vt:i4>
      </vt:variant>
      <vt:variant>
        <vt:i4>650</vt:i4>
      </vt:variant>
      <vt:variant>
        <vt:i4>0</vt:i4>
      </vt:variant>
      <vt:variant>
        <vt:i4>5</vt:i4>
      </vt:variant>
      <vt:variant>
        <vt:lpwstr/>
      </vt:variant>
      <vt:variant>
        <vt:lpwstr>_Toc266607648</vt:lpwstr>
      </vt:variant>
      <vt:variant>
        <vt:i4>1310770</vt:i4>
      </vt:variant>
      <vt:variant>
        <vt:i4>644</vt:i4>
      </vt:variant>
      <vt:variant>
        <vt:i4>0</vt:i4>
      </vt:variant>
      <vt:variant>
        <vt:i4>5</vt:i4>
      </vt:variant>
      <vt:variant>
        <vt:lpwstr/>
      </vt:variant>
      <vt:variant>
        <vt:lpwstr>_Toc266607647</vt:lpwstr>
      </vt:variant>
      <vt:variant>
        <vt:i4>1310770</vt:i4>
      </vt:variant>
      <vt:variant>
        <vt:i4>638</vt:i4>
      </vt:variant>
      <vt:variant>
        <vt:i4>0</vt:i4>
      </vt:variant>
      <vt:variant>
        <vt:i4>5</vt:i4>
      </vt:variant>
      <vt:variant>
        <vt:lpwstr/>
      </vt:variant>
      <vt:variant>
        <vt:lpwstr>_Toc266607646</vt:lpwstr>
      </vt:variant>
      <vt:variant>
        <vt:i4>1310770</vt:i4>
      </vt:variant>
      <vt:variant>
        <vt:i4>632</vt:i4>
      </vt:variant>
      <vt:variant>
        <vt:i4>0</vt:i4>
      </vt:variant>
      <vt:variant>
        <vt:i4>5</vt:i4>
      </vt:variant>
      <vt:variant>
        <vt:lpwstr/>
      </vt:variant>
      <vt:variant>
        <vt:lpwstr>_Toc266607645</vt:lpwstr>
      </vt:variant>
      <vt:variant>
        <vt:i4>1310770</vt:i4>
      </vt:variant>
      <vt:variant>
        <vt:i4>626</vt:i4>
      </vt:variant>
      <vt:variant>
        <vt:i4>0</vt:i4>
      </vt:variant>
      <vt:variant>
        <vt:i4>5</vt:i4>
      </vt:variant>
      <vt:variant>
        <vt:lpwstr/>
      </vt:variant>
      <vt:variant>
        <vt:lpwstr>_Toc266607644</vt:lpwstr>
      </vt:variant>
      <vt:variant>
        <vt:i4>1310770</vt:i4>
      </vt:variant>
      <vt:variant>
        <vt:i4>620</vt:i4>
      </vt:variant>
      <vt:variant>
        <vt:i4>0</vt:i4>
      </vt:variant>
      <vt:variant>
        <vt:i4>5</vt:i4>
      </vt:variant>
      <vt:variant>
        <vt:lpwstr/>
      </vt:variant>
      <vt:variant>
        <vt:lpwstr>_Toc266607643</vt:lpwstr>
      </vt:variant>
      <vt:variant>
        <vt:i4>1310770</vt:i4>
      </vt:variant>
      <vt:variant>
        <vt:i4>614</vt:i4>
      </vt:variant>
      <vt:variant>
        <vt:i4>0</vt:i4>
      </vt:variant>
      <vt:variant>
        <vt:i4>5</vt:i4>
      </vt:variant>
      <vt:variant>
        <vt:lpwstr/>
      </vt:variant>
      <vt:variant>
        <vt:lpwstr>_Toc266607642</vt:lpwstr>
      </vt:variant>
      <vt:variant>
        <vt:i4>1310770</vt:i4>
      </vt:variant>
      <vt:variant>
        <vt:i4>608</vt:i4>
      </vt:variant>
      <vt:variant>
        <vt:i4>0</vt:i4>
      </vt:variant>
      <vt:variant>
        <vt:i4>5</vt:i4>
      </vt:variant>
      <vt:variant>
        <vt:lpwstr/>
      </vt:variant>
      <vt:variant>
        <vt:lpwstr>_Toc266607641</vt:lpwstr>
      </vt:variant>
      <vt:variant>
        <vt:i4>1310770</vt:i4>
      </vt:variant>
      <vt:variant>
        <vt:i4>602</vt:i4>
      </vt:variant>
      <vt:variant>
        <vt:i4>0</vt:i4>
      </vt:variant>
      <vt:variant>
        <vt:i4>5</vt:i4>
      </vt:variant>
      <vt:variant>
        <vt:lpwstr/>
      </vt:variant>
      <vt:variant>
        <vt:lpwstr>_Toc266607640</vt:lpwstr>
      </vt:variant>
      <vt:variant>
        <vt:i4>1245234</vt:i4>
      </vt:variant>
      <vt:variant>
        <vt:i4>596</vt:i4>
      </vt:variant>
      <vt:variant>
        <vt:i4>0</vt:i4>
      </vt:variant>
      <vt:variant>
        <vt:i4>5</vt:i4>
      </vt:variant>
      <vt:variant>
        <vt:lpwstr/>
      </vt:variant>
      <vt:variant>
        <vt:lpwstr>_Toc266607639</vt:lpwstr>
      </vt:variant>
      <vt:variant>
        <vt:i4>1245234</vt:i4>
      </vt:variant>
      <vt:variant>
        <vt:i4>590</vt:i4>
      </vt:variant>
      <vt:variant>
        <vt:i4>0</vt:i4>
      </vt:variant>
      <vt:variant>
        <vt:i4>5</vt:i4>
      </vt:variant>
      <vt:variant>
        <vt:lpwstr/>
      </vt:variant>
      <vt:variant>
        <vt:lpwstr>_Toc266607638</vt:lpwstr>
      </vt:variant>
      <vt:variant>
        <vt:i4>1245234</vt:i4>
      </vt:variant>
      <vt:variant>
        <vt:i4>584</vt:i4>
      </vt:variant>
      <vt:variant>
        <vt:i4>0</vt:i4>
      </vt:variant>
      <vt:variant>
        <vt:i4>5</vt:i4>
      </vt:variant>
      <vt:variant>
        <vt:lpwstr/>
      </vt:variant>
      <vt:variant>
        <vt:lpwstr>_Toc266607637</vt:lpwstr>
      </vt:variant>
      <vt:variant>
        <vt:i4>1245234</vt:i4>
      </vt:variant>
      <vt:variant>
        <vt:i4>578</vt:i4>
      </vt:variant>
      <vt:variant>
        <vt:i4>0</vt:i4>
      </vt:variant>
      <vt:variant>
        <vt:i4>5</vt:i4>
      </vt:variant>
      <vt:variant>
        <vt:lpwstr/>
      </vt:variant>
      <vt:variant>
        <vt:lpwstr>_Toc266607636</vt:lpwstr>
      </vt:variant>
      <vt:variant>
        <vt:i4>1245234</vt:i4>
      </vt:variant>
      <vt:variant>
        <vt:i4>572</vt:i4>
      </vt:variant>
      <vt:variant>
        <vt:i4>0</vt:i4>
      </vt:variant>
      <vt:variant>
        <vt:i4>5</vt:i4>
      </vt:variant>
      <vt:variant>
        <vt:lpwstr/>
      </vt:variant>
      <vt:variant>
        <vt:lpwstr>_Toc266607635</vt:lpwstr>
      </vt:variant>
      <vt:variant>
        <vt:i4>1245234</vt:i4>
      </vt:variant>
      <vt:variant>
        <vt:i4>566</vt:i4>
      </vt:variant>
      <vt:variant>
        <vt:i4>0</vt:i4>
      </vt:variant>
      <vt:variant>
        <vt:i4>5</vt:i4>
      </vt:variant>
      <vt:variant>
        <vt:lpwstr/>
      </vt:variant>
      <vt:variant>
        <vt:lpwstr>_Toc266607634</vt:lpwstr>
      </vt:variant>
      <vt:variant>
        <vt:i4>1245234</vt:i4>
      </vt:variant>
      <vt:variant>
        <vt:i4>560</vt:i4>
      </vt:variant>
      <vt:variant>
        <vt:i4>0</vt:i4>
      </vt:variant>
      <vt:variant>
        <vt:i4>5</vt:i4>
      </vt:variant>
      <vt:variant>
        <vt:lpwstr/>
      </vt:variant>
      <vt:variant>
        <vt:lpwstr>_Toc266607633</vt:lpwstr>
      </vt:variant>
      <vt:variant>
        <vt:i4>1245234</vt:i4>
      </vt:variant>
      <vt:variant>
        <vt:i4>554</vt:i4>
      </vt:variant>
      <vt:variant>
        <vt:i4>0</vt:i4>
      </vt:variant>
      <vt:variant>
        <vt:i4>5</vt:i4>
      </vt:variant>
      <vt:variant>
        <vt:lpwstr/>
      </vt:variant>
      <vt:variant>
        <vt:lpwstr>_Toc266607632</vt:lpwstr>
      </vt:variant>
      <vt:variant>
        <vt:i4>1245234</vt:i4>
      </vt:variant>
      <vt:variant>
        <vt:i4>548</vt:i4>
      </vt:variant>
      <vt:variant>
        <vt:i4>0</vt:i4>
      </vt:variant>
      <vt:variant>
        <vt:i4>5</vt:i4>
      </vt:variant>
      <vt:variant>
        <vt:lpwstr/>
      </vt:variant>
      <vt:variant>
        <vt:lpwstr>_Toc266607631</vt:lpwstr>
      </vt:variant>
      <vt:variant>
        <vt:i4>1245234</vt:i4>
      </vt:variant>
      <vt:variant>
        <vt:i4>542</vt:i4>
      </vt:variant>
      <vt:variant>
        <vt:i4>0</vt:i4>
      </vt:variant>
      <vt:variant>
        <vt:i4>5</vt:i4>
      </vt:variant>
      <vt:variant>
        <vt:lpwstr/>
      </vt:variant>
      <vt:variant>
        <vt:lpwstr>_Toc266607630</vt:lpwstr>
      </vt:variant>
      <vt:variant>
        <vt:i4>1179698</vt:i4>
      </vt:variant>
      <vt:variant>
        <vt:i4>536</vt:i4>
      </vt:variant>
      <vt:variant>
        <vt:i4>0</vt:i4>
      </vt:variant>
      <vt:variant>
        <vt:i4>5</vt:i4>
      </vt:variant>
      <vt:variant>
        <vt:lpwstr/>
      </vt:variant>
      <vt:variant>
        <vt:lpwstr>_Toc266607629</vt:lpwstr>
      </vt:variant>
      <vt:variant>
        <vt:i4>1179698</vt:i4>
      </vt:variant>
      <vt:variant>
        <vt:i4>530</vt:i4>
      </vt:variant>
      <vt:variant>
        <vt:i4>0</vt:i4>
      </vt:variant>
      <vt:variant>
        <vt:i4>5</vt:i4>
      </vt:variant>
      <vt:variant>
        <vt:lpwstr/>
      </vt:variant>
      <vt:variant>
        <vt:lpwstr>_Toc266607628</vt:lpwstr>
      </vt:variant>
      <vt:variant>
        <vt:i4>1179698</vt:i4>
      </vt:variant>
      <vt:variant>
        <vt:i4>524</vt:i4>
      </vt:variant>
      <vt:variant>
        <vt:i4>0</vt:i4>
      </vt:variant>
      <vt:variant>
        <vt:i4>5</vt:i4>
      </vt:variant>
      <vt:variant>
        <vt:lpwstr/>
      </vt:variant>
      <vt:variant>
        <vt:lpwstr>_Toc266607627</vt:lpwstr>
      </vt:variant>
      <vt:variant>
        <vt:i4>1179698</vt:i4>
      </vt:variant>
      <vt:variant>
        <vt:i4>518</vt:i4>
      </vt:variant>
      <vt:variant>
        <vt:i4>0</vt:i4>
      </vt:variant>
      <vt:variant>
        <vt:i4>5</vt:i4>
      </vt:variant>
      <vt:variant>
        <vt:lpwstr/>
      </vt:variant>
      <vt:variant>
        <vt:lpwstr>_Toc266607626</vt:lpwstr>
      </vt:variant>
      <vt:variant>
        <vt:i4>1179698</vt:i4>
      </vt:variant>
      <vt:variant>
        <vt:i4>512</vt:i4>
      </vt:variant>
      <vt:variant>
        <vt:i4>0</vt:i4>
      </vt:variant>
      <vt:variant>
        <vt:i4>5</vt:i4>
      </vt:variant>
      <vt:variant>
        <vt:lpwstr/>
      </vt:variant>
      <vt:variant>
        <vt:lpwstr>_Toc266607625</vt:lpwstr>
      </vt:variant>
      <vt:variant>
        <vt:i4>1179698</vt:i4>
      </vt:variant>
      <vt:variant>
        <vt:i4>506</vt:i4>
      </vt:variant>
      <vt:variant>
        <vt:i4>0</vt:i4>
      </vt:variant>
      <vt:variant>
        <vt:i4>5</vt:i4>
      </vt:variant>
      <vt:variant>
        <vt:lpwstr/>
      </vt:variant>
      <vt:variant>
        <vt:lpwstr>_Toc266607624</vt:lpwstr>
      </vt:variant>
      <vt:variant>
        <vt:i4>1179698</vt:i4>
      </vt:variant>
      <vt:variant>
        <vt:i4>500</vt:i4>
      </vt:variant>
      <vt:variant>
        <vt:i4>0</vt:i4>
      </vt:variant>
      <vt:variant>
        <vt:i4>5</vt:i4>
      </vt:variant>
      <vt:variant>
        <vt:lpwstr/>
      </vt:variant>
      <vt:variant>
        <vt:lpwstr>_Toc266607623</vt:lpwstr>
      </vt:variant>
      <vt:variant>
        <vt:i4>1179698</vt:i4>
      </vt:variant>
      <vt:variant>
        <vt:i4>494</vt:i4>
      </vt:variant>
      <vt:variant>
        <vt:i4>0</vt:i4>
      </vt:variant>
      <vt:variant>
        <vt:i4>5</vt:i4>
      </vt:variant>
      <vt:variant>
        <vt:lpwstr/>
      </vt:variant>
      <vt:variant>
        <vt:lpwstr>_Toc266607622</vt:lpwstr>
      </vt:variant>
      <vt:variant>
        <vt:i4>1179698</vt:i4>
      </vt:variant>
      <vt:variant>
        <vt:i4>488</vt:i4>
      </vt:variant>
      <vt:variant>
        <vt:i4>0</vt:i4>
      </vt:variant>
      <vt:variant>
        <vt:i4>5</vt:i4>
      </vt:variant>
      <vt:variant>
        <vt:lpwstr/>
      </vt:variant>
      <vt:variant>
        <vt:lpwstr>_Toc266607621</vt:lpwstr>
      </vt:variant>
      <vt:variant>
        <vt:i4>1179698</vt:i4>
      </vt:variant>
      <vt:variant>
        <vt:i4>482</vt:i4>
      </vt:variant>
      <vt:variant>
        <vt:i4>0</vt:i4>
      </vt:variant>
      <vt:variant>
        <vt:i4>5</vt:i4>
      </vt:variant>
      <vt:variant>
        <vt:lpwstr/>
      </vt:variant>
      <vt:variant>
        <vt:lpwstr>_Toc266607620</vt:lpwstr>
      </vt:variant>
      <vt:variant>
        <vt:i4>1114162</vt:i4>
      </vt:variant>
      <vt:variant>
        <vt:i4>476</vt:i4>
      </vt:variant>
      <vt:variant>
        <vt:i4>0</vt:i4>
      </vt:variant>
      <vt:variant>
        <vt:i4>5</vt:i4>
      </vt:variant>
      <vt:variant>
        <vt:lpwstr/>
      </vt:variant>
      <vt:variant>
        <vt:lpwstr>_Toc266607619</vt:lpwstr>
      </vt:variant>
      <vt:variant>
        <vt:i4>1114162</vt:i4>
      </vt:variant>
      <vt:variant>
        <vt:i4>470</vt:i4>
      </vt:variant>
      <vt:variant>
        <vt:i4>0</vt:i4>
      </vt:variant>
      <vt:variant>
        <vt:i4>5</vt:i4>
      </vt:variant>
      <vt:variant>
        <vt:lpwstr/>
      </vt:variant>
      <vt:variant>
        <vt:lpwstr>_Toc266607618</vt:lpwstr>
      </vt:variant>
      <vt:variant>
        <vt:i4>1114162</vt:i4>
      </vt:variant>
      <vt:variant>
        <vt:i4>464</vt:i4>
      </vt:variant>
      <vt:variant>
        <vt:i4>0</vt:i4>
      </vt:variant>
      <vt:variant>
        <vt:i4>5</vt:i4>
      </vt:variant>
      <vt:variant>
        <vt:lpwstr/>
      </vt:variant>
      <vt:variant>
        <vt:lpwstr>_Toc266607617</vt:lpwstr>
      </vt:variant>
      <vt:variant>
        <vt:i4>1114162</vt:i4>
      </vt:variant>
      <vt:variant>
        <vt:i4>458</vt:i4>
      </vt:variant>
      <vt:variant>
        <vt:i4>0</vt:i4>
      </vt:variant>
      <vt:variant>
        <vt:i4>5</vt:i4>
      </vt:variant>
      <vt:variant>
        <vt:lpwstr/>
      </vt:variant>
      <vt:variant>
        <vt:lpwstr>_Toc266607616</vt:lpwstr>
      </vt:variant>
      <vt:variant>
        <vt:i4>1114162</vt:i4>
      </vt:variant>
      <vt:variant>
        <vt:i4>452</vt:i4>
      </vt:variant>
      <vt:variant>
        <vt:i4>0</vt:i4>
      </vt:variant>
      <vt:variant>
        <vt:i4>5</vt:i4>
      </vt:variant>
      <vt:variant>
        <vt:lpwstr/>
      </vt:variant>
      <vt:variant>
        <vt:lpwstr>_Toc266607615</vt:lpwstr>
      </vt:variant>
      <vt:variant>
        <vt:i4>1114162</vt:i4>
      </vt:variant>
      <vt:variant>
        <vt:i4>446</vt:i4>
      </vt:variant>
      <vt:variant>
        <vt:i4>0</vt:i4>
      </vt:variant>
      <vt:variant>
        <vt:i4>5</vt:i4>
      </vt:variant>
      <vt:variant>
        <vt:lpwstr/>
      </vt:variant>
      <vt:variant>
        <vt:lpwstr>_Toc266607614</vt:lpwstr>
      </vt:variant>
      <vt:variant>
        <vt:i4>1114162</vt:i4>
      </vt:variant>
      <vt:variant>
        <vt:i4>440</vt:i4>
      </vt:variant>
      <vt:variant>
        <vt:i4>0</vt:i4>
      </vt:variant>
      <vt:variant>
        <vt:i4>5</vt:i4>
      </vt:variant>
      <vt:variant>
        <vt:lpwstr/>
      </vt:variant>
      <vt:variant>
        <vt:lpwstr>_Toc266607613</vt:lpwstr>
      </vt:variant>
      <vt:variant>
        <vt:i4>1114162</vt:i4>
      </vt:variant>
      <vt:variant>
        <vt:i4>434</vt:i4>
      </vt:variant>
      <vt:variant>
        <vt:i4>0</vt:i4>
      </vt:variant>
      <vt:variant>
        <vt:i4>5</vt:i4>
      </vt:variant>
      <vt:variant>
        <vt:lpwstr/>
      </vt:variant>
      <vt:variant>
        <vt:lpwstr>_Toc266607612</vt:lpwstr>
      </vt:variant>
      <vt:variant>
        <vt:i4>1114162</vt:i4>
      </vt:variant>
      <vt:variant>
        <vt:i4>428</vt:i4>
      </vt:variant>
      <vt:variant>
        <vt:i4>0</vt:i4>
      </vt:variant>
      <vt:variant>
        <vt:i4>5</vt:i4>
      </vt:variant>
      <vt:variant>
        <vt:lpwstr/>
      </vt:variant>
      <vt:variant>
        <vt:lpwstr>_Toc266607611</vt:lpwstr>
      </vt:variant>
      <vt:variant>
        <vt:i4>1114162</vt:i4>
      </vt:variant>
      <vt:variant>
        <vt:i4>422</vt:i4>
      </vt:variant>
      <vt:variant>
        <vt:i4>0</vt:i4>
      </vt:variant>
      <vt:variant>
        <vt:i4>5</vt:i4>
      </vt:variant>
      <vt:variant>
        <vt:lpwstr/>
      </vt:variant>
      <vt:variant>
        <vt:lpwstr>_Toc266607610</vt:lpwstr>
      </vt:variant>
      <vt:variant>
        <vt:i4>1048626</vt:i4>
      </vt:variant>
      <vt:variant>
        <vt:i4>416</vt:i4>
      </vt:variant>
      <vt:variant>
        <vt:i4>0</vt:i4>
      </vt:variant>
      <vt:variant>
        <vt:i4>5</vt:i4>
      </vt:variant>
      <vt:variant>
        <vt:lpwstr/>
      </vt:variant>
      <vt:variant>
        <vt:lpwstr>_Toc266607609</vt:lpwstr>
      </vt:variant>
      <vt:variant>
        <vt:i4>1048626</vt:i4>
      </vt:variant>
      <vt:variant>
        <vt:i4>410</vt:i4>
      </vt:variant>
      <vt:variant>
        <vt:i4>0</vt:i4>
      </vt:variant>
      <vt:variant>
        <vt:i4>5</vt:i4>
      </vt:variant>
      <vt:variant>
        <vt:lpwstr/>
      </vt:variant>
      <vt:variant>
        <vt:lpwstr>_Toc266607608</vt:lpwstr>
      </vt:variant>
      <vt:variant>
        <vt:i4>1048626</vt:i4>
      </vt:variant>
      <vt:variant>
        <vt:i4>404</vt:i4>
      </vt:variant>
      <vt:variant>
        <vt:i4>0</vt:i4>
      </vt:variant>
      <vt:variant>
        <vt:i4>5</vt:i4>
      </vt:variant>
      <vt:variant>
        <vt:lpwstr/>
      </vt:variant>
      <vt:variant>
        <vt:lpwstr>_Toc266607607</vt:lpwstr>
      </vt:variant>
      <vt:variant>
        <vt:i4>1048626</vt:i4>
      </vt:variant>
      <vt:variant>
        <vt:i4>398</vt:i4>
      </vt:variant>
      <vt:variant>
        <vt:i4>0</vt:i4>
      </vt:variant>
      <vt:variant>
        <vt:i4>5</vt:i4>
      </vt:variant>
      <vt:variant>
        <vt:lpwstr/>
      </vt:variant>
      <vt:variant>
        <vt:lpwstr>_Toc266607606</vt:lpwstr>
      </vt:variant>
      <vt:variant>
        <vt:i4>1048626</vt:i4>
      </vt:variant>
      <vt:variant>
        <vt:i4>392</vt:i4>
      </vt:variant>
      <vt:variant>
        <vt:i4>0</vt:i4>
      </vt:variant>
      <vt:variant>
        <vt:i4>5</vt:i4>
      </vt:variant>
      <vt:variant>
        <vt:lpwstr/>
      </vt:variant>
      <vt:variant>
        <vt:lpwstr>_Toc266607605</vt:lpwstr>
      </vt:variant>
      <vt:variant>
        <vt:i4>1048626</vt:i4>
      </vt:variant>
      <vt:variant>
        <vt:i4>386</vt:i4>
      </vt:variant>
      <vt:variant>
        <vt:i4>0</vt:i4>
      </vt:variant>
      <vt:variant>
        <vt:i4>5</vt:i4>
      </vt:variant>
      <vt:variant>
        <vt:lpwstr/>
      </vt:variant>
      <vt:variant>
        <vt:lpwstr>_Toc266607604</vt:lpwstr>
      </vt:variant>
      <vt:variant>
        <vt:i4>1048626</vt:i4>
      </vt:variant>
      <vt:variant>
        <vt:i4>380</vt:i4>
      </vt:variant>
      <vt:variant>
        <vt:i4>0</vt:i4>
      </vt:variant>
      <vt:variant>
        <vt:i4>5</vt:i4>
      </vt:variant>
      <vt:variant>
        <vt:lpwstr/>
      </vt:variant>
      <vt:variant>
        <vt:lpwstr>_Toc266607603</vt:lpwstr>
      </vt:variant>
      <vt:variant>
        <vt:i4>1048626</vt:i4>
      </vt:variant>
      <vt:variant>
        <vt:i4>374</vt:i4>
      </vt:variant>
      <vt:variant>
        <vt:i4>0</vt:i4>
      </vt:variant>
      <vt:variant>
        <vt:i4>5</vt:i4>
      </vt:variant>
      <vt:variant>
        <vt:lpwstr/>
      </vt:variant>
      <vt:variant>
        <vt:lpwstr>_Toc266607602</vt:lpwstr>
      </vt:variant>
      <vt:variant>
        <vt:i4>1048626</vt:i4>
      </vt:variant>
      <vt:variant>
        <vt:i4>368</vt:i4>
      </vt:variant>
      <vt:variant>
        <vt:i4>0</vt:i4>
      </vt:variant>
      <vt:variant>
        <vt:i4>5</vt:i4>
      </vt:variant>
      <vt:variant>
        <vt:lpwstr/>
      </vt:variant>
      <vt:variant>
        <vt:lpwstr>_Toc266607601</vt:lpwstr>
      </vt:variant>
      <vt:variant>
        <vt:i4>1048626</vt:i4>
      </vt:variant>
      <vt:variant>
        <vt:i4>362</vt:i4>
      </vt:variant>
      <vt:variant>
        <vt:i4>0</vt:i4>
      </vt:variant>
      <vt:variant>
        <vt:i4>5</vt:i4>
      </vt:variant>
      <vt:variant>
        <vt:lpwstr/>
      </vt:variant>
      <vt:variant>
        <vt:lpwstr>_Toc266607600</vt:lpwstr>
      </vt:variant>
      <vt:variant>
        <vt:i4>1638449</vt:i4>
      </vt:variant>
      <vt:variant>
        <vt:i4>356</vt:i4>
      </vt:variant>
      <vt:variant>
        <vt:i4>0</vt:i4>
      </vt:variant>
      <vt:variant>
        <vt:i4>5</vt:i4>
      </vt:variant>
      <vt:variant>
        <vt:lpwstr/>
      </vt:variant>
      <vt:variant>
        <vt:lpwstr>_Toc266607599</vt:lpwstr>
      </vt:variant>
      <vt:variant>
        <vt:i4>1638449</vt:i4>
      </vt:variant>
      <vt:variant>
        <vt:i4>350</vt:i4>
      </vt:variant>
      <vt:variant>
        <vt:i4>0</vt:i4>
      </vt:variant>
      <vt:variant>
        <vt:i4>5</vt:i4>
      </vt:variant>
      <vt:variant>
        <vt:lpwstr/>
      </vt:variant>
      <vt:variant>
        <vt:lpwstr>_Toc266607598</vt:lpwstr>
      </vt:variant>
      <vt:variant>
        <vt:i4>1638449</vt:i4>
      </vt:variant>
      <vt:variant>
        <vt:i4>344</vt:i4>
      </vt:variant>
      <vt:variant>
        <vt:i4>0</vt:i4>
      </vt:variant>
      <vt:variant>
        <vt:i4>5</vt:i4>
      </vt:variant>
      <vt:variant>
        <vt:lpwstr/>
      </vt:variant>
      <vt:variant>
        <vt:lpwstr>_Toc266607597</vt:lpwstr>
      </vt:variant>
      <vt:variant>
        <vt:i4>1638449</vt:i4>
      </vt:variant>
      <vt:variant>
        <vt:i4>338</vt:i4>
      </vt:variant>
      <vt:variant>
        <vt:i4>0</vt:i4>
      </vt:variant>
      <vt:variant>
        <vt:i4>5</vt:i4>
      </vt:variant>
      <vt:variant>
        <vt:lpwstr/>
      </vt:variant>
      <vt:variant>
        <vt:lpwstr>_Toc266607596</vt:lpwstr>
      </vt:variant>
      <vt:variant>
        <vt:i4>1638449</vt:i4>
      </vt:variant>
      <vt:variant>
        <vt:i4>332</vt:i4>
      </vt:variant>
      <vt:variant>
        <vt:i4>0</vt:i4>
      </vt:variant>
      <vt:variant>
        <vt:i4>5</vt:i4>
      </vt:variant>
      <vt:variant>
        <vt:lpwstr/>
      </vt:variant>
      <vt:variant>
        <vt:lpwstr>_Toc266607595</vt:lpwstr>
      </vt:variant>
      <vt:variant>
        <vt:i4>1638449</vt:i4>
      </vt:variant>
      <vt:variant>
        <vt:i4>326</vt:i4>
      </vt:variant>
      <vt:variant>
        <vt:i4>0</vt:i4>
      </vt:variant>
      <vt:variant>
        <vt:i4>5</vt:i4>
      </vt:variant>
      <vt:variant>
        <vt:lpwstr/>
      </vt:variant>
      <vt:variant>
        <vt:lpwstr>_Toc266607594</vt:lpwstr>
      </vt:variant>
      <vt:variant>
        <vt:i4>1638449</vt:i4>
      </vt:variant>
      <vt:variant>
        <vt:i4>320</vt:i4>
      </vt:variant>
      <vt:variant>
        <vt:i4>0</vt:i4>
      </vt:variant>
      <vt:variant>
        <vt:i4>5</vt:i4>
      </vt:variant>
      <vt:variant>
        <vt:lpwstr/>
      </vt:variant>
      <vt:variant>
        <vt:lpwstr>_Toc266607593</vt:lpwstr>
      </vt:variant>
      <vt:variant>
        <vt:i4>1638449</vt:i4>
      </vt:variant>
      <vt:variant>
        <vt:i4>314</vt:i4>
      </vt:variant>
      <vt:variant>
        <vt:i4>0</vt:i4>
      </vt:variant>
      <vt:variant>
        <vt:i4>5</vt:i4>
      </vt:variant>
      <vt:variant>
        <vt:lpwstr/>
      </vt:variant>
      <vt:variant>
        <vt:lpwstr>_Toc266607592</vt:lpwstr>
      </vt:variant>
      <vt:variant>
        <vt:i4>1638449</vt:i4>
      </vt:variant>
      <vt:variant>
        <vt:i4>308</vt:i4>
      </vt:variant>
      <vt:variant>
        <vt:i4>0</vt:i4>
      </vt:variant>
      <vt:variant>
        <vt:i4>5</vt:i4>
      </vt:variant>
      <vt:variant>
        <vt:lpwstr/>
      </vt:variant>
      <vt:variant>
        <vt:lpwstr>_Toc266607591</vt:lpwstr>
      </vt:variant>
      <vt:variant>
        <vt:i4>1572913</vt:i4>
      </vt:variant>
      <vt:variant>
        <vt:i4>302</vt:i4>
      </vt:variant>
      <vt:variant>
        <vt:i4>0</vt:i4>
      </vt:variant>
      <vt:variant>
        <vt:i4>5</vt:i4>
      </vt:variant>
      <vt:variant>
        <vt:lpwstr/>
      </vt:variant>
      <vt:variant>
        <vt:lpwstr>_Toc266607589</vt:lpwstr>
      </vt:variant>
      <vt:variant>
        <vt:i4>1572913</vt:i4>
      </vt:variant>
      <vt:variant>
        <vt:i4>296</vt:i4>
      </vt:variant>
      <vt:variant>
        <vt:i4>0</vt:i4>
      </vt:variant>
      <vt:variant>
        <vt:i4>5</vt:i4>
      </vt:variant>
      <vt:variant>
        <vt:lpwstr/>
      </vt:variant>
      <vt:variant>
        <vt:lpwstr>_Toc266607588</vt:lpwstr>
      </vt:variant>
      <vt:variant>
        <vt:i4>1572913</vt:i4>
      </vt:variant>
      <vt:variant>
        <vt:i4>290</vt:i4>
      </vt:variant>
      <vt:variant>
        <vt:i4>0</vt:i4>
      </vt:variant>
      <vt:variant>
        <vt:i4>5</vt:i4>
      </vt:variant>
      <vt:variant>
        <vt:lpwstr/>
      </vt:variant>
      <vt:variant>
        <vt:lpwstr>_Toc266607587</vt:lpwstr>
      </vt:variant>
      <vt:variant>
        <vt:i4>1572913</vt:i4>
      </vt:variant>
      <vt:variant>
        <vt:i4>284</vt:i4>
      </vt:variant>
      <vt:variant>
        <vt:i4>0</vt:i4>
      </vt:variant>
      <vt:variant>
        <vt:i4>5</vt:i4>
      </vt:variant>
      <vt:variant>
        <vt:lpwstr/>
      </vt:variant>
      <vt:variant>
        <vt:lpwstr>_Toc266607586</vt:lpwstr>
      </vt:variant>
      <vt:variant>
        <vt:i4>1572913</vt:i4>
      </vt:variant>
      <vt:variant>
        <vt:i4>278</vt:i4>
      </vt:variant>
      <vt:variant>
        <vt:i4>0</vt:i4>
      </vt:variant>
      <vt:variant>
        <vt:i4>5</vt:i4>
      </vt:variant>
      <vt:variant>
        <vt:lpwstr/>
      </vt:variant>
      <vt:variant>
        <vt:lpwstr>_Toc266607585</vt:lpwstr>
      </vt:variant>
      <vt:variant>
        <vt:i4>1572913</vt:i4>
      </vt:variant>
      <vt:variant>
        <vt:i4>272</vt:i4>
      </vt:variant>
      <vt:variant>
        <vt:i4>0</vt:i4>
      </vt:variant>
      <vt:variant>
        <vt:i4>5</vt:i4>
      </vt:variant>
      <vt:variant>
        <vt:lpwstr/>
      </vt:variant>
      <vt:variant>
        <vt:lpwstr>_Toc266607584</vt:lpwstr>
      </vt:variant>
      <vt:variant>
        <vt:i4>1572913</vt:i4>
      </vt:variant>
      <vt:variant>
        <vt:i4>266</vt:i4>
      </vt:variant>
      <vt:variant>
        <vt:i4>0</vt:i4>
      </vt:variant>
      <vt:variant>
        <vt:i4>5</vt:i4>
      </vt:variant>
      <vt:variant>
        <vt:lpwstr/>
      </vt:variant>
      <vt:variant>
        <vt:lpwstr>_Toc266607583</vt:lpwstr>
      </vt:variant>
      <vt:variant>
        <vt:i4>1572913</vt:i4>
      </vt:variant>
      <vt:variant>
        <vt:i4>260</vt:i4>
      </vt:variant>
      <vt:variant>
        <vt:i4>0</vt:i4>
      </vt:variant>
      <vt:variant>
        <vt:i4>5</vt:i4>
      </vt:variant>
      <vt:variant>
        <vt:lpwstr/>
      </vt:variant>
      <vt:variant>
        <vt:lpwstr>_Toc266607582</vt:lpwstr>
      </vt:variant>
      <vt:variant>
        <vt:i4>1572913</vt:i4>
      </vt:variant>
      <vt:variant>
        <vt:i4>254</vt:i4>
      </vt:variant>
      <vt:variant>
        <vt:i4>0</vt:i4>
      </vt:variant>
      <vt:variant>
        <vt:i4>5</vt:i4>
      </vt:variant>
      <vt:variant>
        <vt:lpwstr/>
      </vt:variant>
      <vt:variant>
        <vt:lpwstr>_Toc266607581</vt:lpwstr>
      </vt:variant>
      <vt:variant>
        <vt:i4>1572913</vt:i4>
      </vt:variant>
      <vt:variant>
        <vt:i4>248</vt:i4>
      </vt:variant>
      <vt:variant>
        <vt:i4>0</vt:i4>
      </vt:variant>
      <vt:variant>
        <vt:i4>5</vt:i4>
      </vt:variant>
      <vt:variant>
        <vt:lpwstr/>
      </vt:variant>
      <vt:variant>
        <vt:lpwstr>_Toc266607580</vt:lpwstr>
      </vt:variant>
      <vt:variant>
        <vt:i4>1507377</vt:i4>
      </vt:variant>
      <vt:variant>
        <vt:i4>242</vt:i4>
      </vt:variant>
      <vt:variant>
        <vt:i4>0</vt:i4>
      </vt:variant>
      <vt:variant>
        <vt:i4>5</vt:i4>
      </vt:variant>
      <vt:variant>
        <vt:lpwstr/>
      </vt:variant>
      <vt:variant>
        <vt:lpwstr>_Toc266607579</vt:lpwstr>
      </vt:variant>
      <vt:variant>
        <vt:i4>1507377</vt:i4>
      </vt:variant>
      <vt:variant>
        <vt:i4>236</vt:i4>
      </vt:variant>
      <vt:variant>
        <vt:i4>0</vt:i4>
      </vt:variant>
      <vt:variant>
        <vt:i4>5</vt:i4>
      </vt:variant>
      <vt:variant>
        <vt:lpwstr/>
      </vt:variant>
      <vt:variant>
        <vt:lpwstr>_Toc266607578</vt:lpwstr>
      </vt:variant>
      <vt:variant>
        <vt:i4>1507377</vt:i4>
      </vt:variant>
      <vt:variant>
        <vt:i4>230</vt:i4>
      </vt:variant>
      <vt:variant>
        <vt:i4>0</vt:i4>
      </vt:variant>
      <vt:variant>
        <vt:i4>5</vt:i4>
      </vt:variant>
      <vt:variant>
        <vt:lpwstr/>
      </vt:variant>
      <vt:variant>
        <vt:lpwstr>_Toc266607577</vt:lpwstr>
      </vt:variant>
      <vt:variant>
        <vt:i4>1507377</vt:i4>
      </vt:variant>
      <vt:variant>
        <vt:i4>224</vt:i4>
      </vt:variant>
      <vt:variant>
        <vt:i4>0</vt:i4>
      </vt:variant>
      <vt:variant>
        <vt:i4>5</vt:i4>
      </vt:variant>
      <vt:variant>
        <vt:lpwstr/>
      </vt:variant>
      <vt:variant>
        <vt:lpwstr>_Toc266607576</vt:lpwstr>
      </vt:variant>
      <vt:variant>
        <vt:i4>1507377</vt:i4>
      </vt:variant>
      <vt:variant>
        <vt:i4>218</vt:i4>
      </vt:variant>
      <vt:variant>
        <vt:i4>0</vt:i4>
      </vt:variant>
      <vt:variant>
        <vt:i4>5</vt:i4>
      </vt:variant>
      <vt:variant>
        <vt:lpwstr/>
      </vt:variant>
      <vt:variant>
        <vt:lpwstr>_Toc266607575</vt:lpwstr>
      </vt:variant>
      <vt:variant>
        <vt:i4>1507377</vt:i4>
      </vt:variant>
      <vt:variant>
        <vt:i4>212</vt:i4>
      </vt:variant>
      <vt:variant>
        <vt:i4>0</vt:i4>
      </vt:variant>
      <vt:variant>
        <vt:i4>5</vt:i4>
      </vt:variant>
      <vt:variant>
        <vt:lpwstr/>
      </vt:variant>
      <vt:variant>
        <vt:lpwstr>_Toc266607574</vt:lpwstr>
      </vt:variant>
      <vt:variant>
        <vt:i4>1507377</vt:i4>
      </vt:variant>
      <vt:variant>
        <vt:i4>206</vt:i4>
      </vt:variant>
      <vt:variant>
        <vt:i4>0</vt:i4>
      </vt:variant>
      <vt:variant>
        <vt:i4>5</vt:i4>
      </vt:variant>
      <vt:variant>
        <vt:lpwstr/>
      </vt:variant>
      <vt:variant>
        <vt:lpwstr>_Toc266607573</vt:lpwstr>
      </vt:variant>
      <vt:variant>
        <vt:i4>1507377</vt:i4>
      </vt:variant>
      <vt:variant>
        <vt:i4>200</vt:i4>
      </vt:variant>
      <vt:variant>
        <vt:i4>0</vt:i4>
      </vt:variant>
      <vt:variant>
        <vt:i4>5</vt:i4>
      </vt:variant>
      <vt:variant>
        <vt:lpwstr/>
      </vt:variant>
      <vt:variant>
        <vt:lpwstr>_Toc266607572</vt:lpwstr>
      </vt:variant>
      <vt:variant>
        <vt:i4>1507377</vt:i4>
      </vt:variant>
      <vt:variant>
        <vt:i4>194</vt:i4>
      </vt:variant>
      <vt:variant>
        <vt:i4>0</vt:i4>
      </vt:variant>
      <vt:variant>
        <vt:i4>5</vt:i4>
      </vt:variant>
      <vt:variant>
        <vt:lpwstr/>
      </vt:variant>
      <vt:variant>
        <vt:lpwstr>_Toc266607571</vt:lpwstr>
      </vt:variant>
      <vt:variant>
        <vt:i4>1507377</vt:i4>
      </vt:variant>
      <vt:variant>
        <vt:i4>188</vt:i4>
      </vt:variant>
      <vt:variant>
        <vt:i4>0</vt:i4>
      </vt:variant>
      <vt:variant>
        <vt:i4>5</vt:i4>
      </vt:variant>
      <vt:variant>
        <vt:lpwstr/>
      </vt:variant>
      <vt:variant>
        <vt:lpwstr>_Toc266607570</vt:lpwstr>
      </vt:variant>
      <vt:variant>
        <vt:i4>1441841</vt:i4>
      </vt:variant>
      <vt:variant>
        <vt:i4>182</vt:i4>
      </vt:variant>
      <vt:variant>
        <vt:i4>0</vt:i4>
      </vt:variant>
      <vt:variant>
        <vt:i4>5</vt:i4>
      </vt:variant>
      <vt:variant>
        <vt:lpwstr/>
      </vt:variant>
      <vt:variant>
        <vt:lpwstr>_Toc266607569</vt:lpwstr>
      </vt:variant>
      <vt:variant>
        <vt:i4>1441841</vt:i4>
      </vt:variant>
      <vt:variant>
        <vt:i4>176</vt:i4>
      </vt:variant>
      <vt:variant>
        <vt:i4>0</vt:i4>
      </vt:variant>
      <vt:variant>
        <vt:i4>5</vt:i4>
      </vt:variant>
      <vt:variant>
        <vt:lpwstr/>
      </vt:variant>
      <vt:variant>
        <vt:lpwstr>_Toc266607568</vt:lpwstr>
      </vt:variant>
      <vt:variant>
        <vt:i4>1441841</vt:i4>
      </vt:variant>
      <vt:variant>
        <vt:i4>170</vt:i4>
      </vt:variant>
      <vt:variant>
        <vt:i4>0</vt:i4>
      </vt:variant>
      <vt:variant>
        <vt:i4>5</vt:i4>
      </vt:variant>
      <vt:variant>
        <vt:lpwstr/>
      </vt:variant>
      <vt:variant>
        <vt:lpwstr>_Toc266607567</vt:lpwstr>
      </vt:variant>
      <vt:variant>
        <vt:i4>1441841</vt:i4>
      </vt:variant>
      <vt:variant>
        <vt:i4>164</vt:i4>
      </vt:variant>
      <vt:variant>
        <vt:i4>0</vt:i4>
      </vt:variant>
      <vt:variant>
        <vt:i4>5</vt:i4>
      </vt:variant>
      <vt:variant>
        <vt:lpwstr/>
      </vt:variant>
      <vt:variant>
        <vt:lpwstr>_Toc266607566</vt:lpwstr>
      </vt:variant>
      <vt:variant>
        <vt:i4>1441841</vt:i4>
      </vt:variant>
      <vt:variant>
        <vt:i4>158</vt:i4>
      </vt:variant>
      <vt:variant>
        <vt:i4>0</vt:i4>
      </vt:variant>
      <vt:variant>
        <vt:i4>5</vt:i4>
      </vt:variant>
      <vt:variant>
        <vt:lpwstr/>
      </vt:variant>
      <vt:variant>
        <vt:lpwstr>_Toc266607565</vt:lpwstr>
      </vt:variant>
      <vt:variant>
        <vt:i4>1441841</vt:i4>
      </vt:variant>
      <vt:variant>
        <vt:i4>152</vt:i4>
      </vt:variant>
      <vt:variant>
        <vt:i4>0</vt:i4>
      </vt:variant>
      <vt:variant>
        <vt:i4>5</vt:i4>
      </vt:variant>
      <vt:variant>
        <vt:lpwstr/>
      </vt:variant>
      <vt:variant>
        <vt:lpwstr>_Toc266607564</vt:lpwstr>
      </vt:variant>
      <vt:variant>
        <vt:i4>1441841</vt:i4>
      </vt:variant>
      <vt:variant>
        <vt:i4>146</vt:i4>
      </vt:variant>
      <vt:variant>
        <vt:i4>0</vt:i4>
      </vt:variant>
      <vt:variant>
        <vt:i4>5</vt:i4>
      </vt:variant>
      <vt:variant>
        <vt:lpwstr/>
      </vt:variant>
      <vt:variant>
        <vt:lpwstr>_Toc266607563</vt:lpwstr>
      </vt:variant>
      <vt:variant>
        <vt:i4>1441841</vt:i4>
      </vt:variant>
      <vt:variant>
        <vt:i4>140</vt:i4>
      </vt:variant>
      <vt:variant>
        <vt:i4>0</vt:i4>
      </vt:variant>
      <vt:variant>
        <vt:i4>5</vt:i4>
      </vt:variant>
      <vt:variant>
        <vt:lpwstr/>
      </vt:variant>
      <vt:variant>
        <vt:lpwstr>_Toc266607562</vt:lpwstr>
      </vt:variant>
      <vt:variant>
        <vt:i4>1441841</vt:i4>
      </vt:variant>
      <vt:variant>
        <vt:i4>134</vt:i4>
      </vt:variant>
      <vt:variant>
        <vt:i4>0</vt:i4>
      </vt:variant>
      <vt:variant>
        <vt:i4>5</vt:i4>
      </vt:variant>
      <vt:variant>
        <vt:lpwstr/>
      </vt:variant>
      <vt:variant>
        <vt:lpwstr>_Toc266607561</vt:lpwstr>
      </vt:variant>
      <vt:variant>
        <vt:i4>1441841</vt:i4>
      </vt:variant>
      <vt:variant>
        <vt:i4>128</vt:i4>
      </vt:variant>
      <vt:variant>
        <vt:i4>0</vt:i4>
      </vt:variant>
      <vt:variant>
        <vt:i4>5</vt:i4>
      </vt:variant>
      <vt:variant>
        <vt:lpwstr/>
      </vt:variant>
      <vt:variant>
        <vt:lpwstr>_Toc266607560</vt:lpwstr>
      </vt:variant>
      <vt:variant>
        <vt:i4>1376305</vt:i4>
      </vt:variant>
      <vt:variant>
        <vt:i4>122</vt:i4>
      </vt:variant>
      <vt:variant>
        <vt:i4>0</vt:i4>
      </vt:variant>
      <vt:variant>
        <vt:i4>5</vt:i4>
      </vt:variant>
      <vt:variant>
        <vt:lpwstr/>
      </vt:variant>
      <vt:variant>
        <vt:lpwstr>_Toc266607559</vt:lpwstr>
      </vt:variant>
      <vt:variant>
        <vt:i4>1376305</vt:i4>
      </vt:variant>
      <vt:variant>
        <vt:i4>116</vt:i4>
      </vt:variant>
      <vt:variant>
        <vt:i4>0</vt:i4>
      </vt:variant>
      <vt:variant>
        <vt:i4>5</vt:i4>
      </vt:variant>
      <vt:variant>
        <vt:lpwstr/>
      </vt:variant>
      <vt:variant>
        <vt:lpwstr>_Toc266607558</vt:lpwstr>
      </vt:variant>
      <vt:variant>
        <vt:i4>1376305</vt:i4>
      </vt:variant>
      <vt:variant>
        <vt:i4>110</vt:i4>
      </vt:variant>
      <vt:variant>
        <vt:i4>0</vt:i4>
      </vt:variant>
      <vt:variant>
        <vt:i4>5</vt:i4>
      </vt:variant>
      <vt:variant>
        <vt:lpwstr/>
      </vt:variant>
      <vt:variant>
        <vt:lpwstr>_Toc266607557</vt:lpwstr>
      </vt:variant>
      <vt:variant>
        <vt:i4>1376305</vt:i4>
      </vt:variant>
      <vt:variant>
        <vt:i4>104</vt:i4>
      </vt:variant>
      <vt:variant>
        <vt:i4>0</vt:i4>
      </vt:variant>
      <vt:variant>
        <vt:i4>5</vt:i4>
      </vt:variant>
      <vt:variant>
        <vt:lpwstr/>
      </vt:variant>
      <vt:variant>
        <vt:lpwstr>_Toc266607556</vt:lpwstr>
      </vt:variant>
      <vt:variant>
        <vt:i4>1376305</vt:i4>
      </vt:variant>
      <vt:variant>
        <vt:i4>98</vt:i4>
      </vt:variant>
      <vt:variant>
        <vt:i4>0</vt:i4>
      </vt:variant>
      <vt:variant>
        <vt:i4>5</vt:i4>
      </vt:variant>
      <vt:variant>
        <vt:lpwstr/>
      </vt:variant>
      <vt:variant>
        <vt:lpwstr>_Toc266607555</vt:lpwstr>
      </vt:variant>
      <vt:variant>
        <vt:i4>1376305</vt:i4>
      </vt:variant>
      <vt:variant>
        <vt:i4>92</vt:i4>
      </vt:variant>
      <vt:variant>
        <vt:i4>0</vt:i4>
      </vt:variant>
      <vt:variant>
        <vt:i4>5</vt:i4>
      </vt:variant>
      <vt:variant>
        <vt:lpwstr/>
      </vt:variant>
      <vt:variant>
        <vt:lpwstr>_Toc266607554</vt:lpwstr>
      </vt:variant>
      <vt:variant>
        <vt:i4>1376305</vt:i4>
      </vt:variant>
      <vt:variant>
        <vt:i4>86</vt:i4>
      </vt:variant>
      <vt:variant>
        <vt:i4>0</vt:i4>
      </vt:variant>
      <vt:variant>
        <vt:i4>5</vt:i4>
      </vt:variant>
      <vt:variant>
        <vt:lpwstr/>
      </vt:variant>
      <vt:variant>
        <vt:lpwstr>_Toc266607553</vt:lpwstr>
      </vt:variant>
      <vt:variant>
        <vt:i4>1376305</vt:i4>
      </vt:variant>
      <vt:variant>
        <vt:i4>80</vt:i4>
      </vt:variant>
      <vt:variant>
        <vt:i4>0</vt:i4>
      </vt:variant>
      <vt:variant>
        <vt:i4>5</vt:i4>
      </vt:variant>
      <vt:variant>
        <vt:lpwstr/>
      </vt:variant>
      <vt:variant>
        <vt:lpwstr>_Toc266607552</vt:lpwstr>
      </vt:variant>
      <vt:variant>
        <vt:i4>1376305</vt:i4>
      </vt:variant>
      <vt:variant>
        <vt:i4>74</vt:i4>
      </vt:variant>
      <vt:variant>
        <vt:i4>0</vt:i4>
      </vt:variant>
      <vt:variant>
        <vt:i4>5</vt:i4>
      </vt:variant>
      <vt:variant>
        <vt:lpwstr/>
      </vt:variant>
      <vt:variant>
        <vt:lpwstr>_Toc266607551</vt:lpwstr>
      </vt:variant>
      <vt:variant>
        <vt:i4>1376305</vt:i4>
      </vt:variant>
      <vt:variant>
        <vt:i4>68</vt:i4>
      </vt:variant>
      <vt:variant>
        <vt:i4>0</vt:i4>
      </vt:variant>
      <vt:variant>
        <vt:i4>5</vt:i4>
      </vt:variant>
      <vt:variant>
        <vt:lpwstr/>
      </vt:variant>
      <vt:variant>
        <vt:lpwstr>_Toc266607550</vt:lpwstr>
      </vt:variant>
      <vt:variant>
        <vt:i4>1310769</vt:i4>
      </vt:variant>
      <vt:variant>
        <vt:i4>62</vt:i4>
      </vt:variant>
      <vt:variant>
        <vt:i4>0</vt:i4>
      </vt:variant>
      <vt:variant>
        <vt:i4>5</vt:i4>
      </vt:variant>
      <vt:variant>
        <vt:lpwstr/>
      </vt:variant>
      <vt:variant>
        <vt:lpwstr>_Toc266607549</vt:lpwstr>
      </vt:variant>
      <vt:variant>
        <vt:i4>1310769</vt:i4>
      </vt:variant>
      <vt:variant>
        <vt:i4>56</vt:i4>
      </vt:variant>
      <vt:variant>
        <vt:i4>0</vt:i4>
      </vt:variant>
      <vt:variant>
        <vt:i4>5</vt:i4>
      </vt:variant>
      <vt:variant>
        <vt:lpwstr/>
      </vt:variant>
      <vt:variant>
        <vt:lpwstr>_Toc266607548</vt:lpwstr>
      </vt:variant>
      <vt:variant>
        <vt:i4>1310769</vt:i4>
      </vt:variant>
      <vt:variant>
        <vt:i4>50</vt:i4>
      </vt:variant>
      <vt:variant>
        <vt:i4>0</vt:i4>
      </vt:variant>
      <vt:variant>
        <vt:i4>5</vt:i4>
      </vt:variant>
      <vt:variant>
        <vt:lpwstr/>
      </vt:variant>
      <vt:variant>
        <vt:lpwstr>_Toc266607547</vt:lpwstr>
      </vt:variant>
      <vt:variant>
        <vt:i4>1310769</vt:i4>
      </vt:variant>
      <vt:variant>
        <vt:i4>44</vt:i4>
      </vt:variant>
      <vt:variant>
        <vt:i4>0</vt:i4>
      </vt:variant>
      <vt:variant>
        <vt:i4>5</vt:i4>
      </vt:variant>
      <vt:variant>
        <vt:lpwstr/>
      </vt:variant>
      <vt:variant>
        <vt:lpwstr>_Toc266607546</vt:lpwstr>
      </vt:variant>
      <vt:variant>
        <vt:i4>1310769</vt:i4>
      </vt:variant>
      <vt:variant>
        <vt:i4>38</vt:i4>
      </vt:variant>
      <vt:variant>
        <vt:i4>0</vt:i4>
      </vt:variant>
      <vt:variant>
        <vt:i4>5</vt:i4>
      </vt:variant>
      <vt:variant>
        <vt:lpwstr/>
      </vt:variant>
      <vt:variant>
        <vt:lpwstr>_Toc266607545</vt:lpwstr>
      </vt:variant>
      <vt:variant>
        <vt:i4>1310769</vt:i4>
      </vt:variant>
      <vt:variant>
        <vt:i4>32</vt:i4>
      </vt:variant>
      <vt:variant>
        <vt:i4>0</vt:i4>
      </vt:variant>
      <vt:variant>
        <vt:i4>5</vt:i4>
      </vt:variant>
      <vt:variant>
        <vt:lpwstr/>
      </vt:variant>
      <vt:variant>
        <vt:lpwstr>_Toc266607544</vt:lpwstr>
      </vt:variant>
      <vt:variant>
        <vt:i4>1310769</vt:i4>
      </vt:variant>
      <vt:variant>
        <vt:i4>26</vt:i4>
      </vt:variant>
      <vt:variant>
        <vt:i4>0</vt:i4>
      </vt:variant>
      <vt:variant>
        <vt:i4>5</vt:i4>
      </vt:variant>
      <vt:variant>
        <vt:lpwstr/>
      </vt:variant>
      <vt:variant>
        <vt:lpwstr>_Toc266607543</vt:lpwstr>
      </vt:variant>
      <vt:variant>
        <vt:i4>1310769</vt:i4>
      </vt:variant>
      <vt:variant>
        <vt:i4>20</vt:i4>
      </vt:variant>
      <vt:variant>
        <vt:i4>0</vt:i4>
      </vt:variant>
      <vt:variant>
        <vt:i4>5</vt:i4>
      </vt:variant>
      <vt:variant>
        <vt:lpwstr/>
      </vt:variant>
      <vt:variant>
        <vt:lpwstr>_Toc266607542</vt:lpwstr>
      </vt:variant>
      <vt:variant>
        <vt:i4>1310769</vt:i4>
      </vt:variant>
      <vt:variant>
        <vt:i4>14</vt:i4>
      </vt:variant>
      <vt:variant>
        <vt:i4>0</vt:i4>
      </vt:variant>
      <vt:variant>
        <vt:i4>5</vt:i4>
      </vt:variant>
      <vt:variant>
        <vt:lpwstr/>
      </vt:variant>
      <vt:variant>
        <vt:lpwstr>_Toc266607541</vt:lpwstr>
      </vt:variant>
      <vt:variant>
        <vt:i4>1310769</vt:i4>
      </vt:variant>
      <vt:variant>
        <vt:i4>8</vt:i4>
      </vt:variant>
      <vt:variant>
        <vt:i4>0</vt:i4>
      </vt:variant>
      <vt:variant>
        <vt:i4>5</vt:i4>
      </vt:variant>
      <vt:variant>
        <vt:lpwstr/>
      </vt:variant>
      <vt:variant>
        <vt:lpwstr>_Toc266607540</vt:lpwstr>
      </vt:variant>
      <vt:variant>
        <vt:i4>1245233</vt:i4>
      </vt:variant>
      <vt:variant>
        <vt:i4>2</vt:i4>
      </vt:variant>
      <vt:variant>
        <vt:i4>0</vt:i4>
      </vt:variant>
      <vt:variant>
        <vt:i4>5</vt:i4>
      </vt:variant>
      <vt:variant>
        <vt:lpwstr/>
      </vt:variant>
      <vt:variant>
        <vt:lpwstr>_Toc266607539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Kader</dc:creator>
  <cp:keywords/>
  <dc:description/>
  <cp:lastModifiedBy>AlirezA</cp:lastModifiedBy>
  <cp:revision>2</cp:revision>
  <dcterms:created xsi:type="dcterms:W3CDTF">2014-06-19T06:14:00Z</dcterms:created>
  <dcterms:modified xsi:type="dcterms:W3CDTF">2014-06-19T06:14:00Z</dcterms:modified>
</cp:coreProperties>
</file>